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416" w:rsidRPr="007D7680" w:rsidRDefault="00C221C5">
      <w:pPr>
        <w:pStyle w:val="Prosttext"/>
        <w:spacing w:before="60" w:after="60"/>
        <w:jc w:val="center"/>
        <w:rPr>
          <w:rFonts w:ascii="Times New Roman" w:eastAsia="MS Mincho" w:hAnsi="Times New Roman"/>
          <w:b/>
          <w:sz w:val="16"/>
          <w:szCs w:val="16"/>
        </w:rPr>
      </w:pPr>
      <w:r w:rsidRPr="007D7680">
        <w:rPr>
          <w:rFonts w:ascii="Times New Roman" w:eastAsia="MS Mincho" w:hAnsi="Times New Roman"/>
          <w:b/>
          <w:sz w:val="16"/>
          <w:szCs w:val="16"/>
        </w:rPr>
        <w:fldChar w:fldCharType="begin"/>
      </w:r>
      <w:r w:rsidRPr="007D7680">
        <w:rPr>
          <w:rFonts w:ascii="Times New Roman" w:eastAsia="MS Mincho" w:hAnsi="Times New Roman"/>
          <w:b/>
          <w:sz w:val="16"/>
          <w:szCs w:val="16"/>
        </w:rPr>
        <w:instrText xml:space="preserve"> </w:instrText>
      </w:r>
      <w:r w:rsidRPr="007D7680">
        <w:rPr>
          <w:rFonts w:ascii="Times New Roman" w:eastAsia="MS Mincho" w:hAnsi="Times New Roman"/>
          <w:b/>
          <w:sz w:val="16"/>
          <w:szCs w:val="16"/>
        </w:rPr>
        <w:fldChar w:fldCharType="begin"/>
      </w:r>
      <w:r w:rsidRPr="007D7680">
        <w:rPr>
          <w:rFonts w:ascii="Times New Roman" w:eastAsia="MS Mincho" w:hAnsi="Times New Roman"/>
          <w:b/>
          <w:sz w:val="16"/>
          <w:szCs w:val="16"/>
        </w:rPr>
        <w:instrText xml:space="preserve">  </w:instrText>
      </w:r>
      <w:r w:rsidRPr="007D7680">
        <w:rPr>
          <w:rFonts w:ascii="Times New Roman" w:eastAsia="MS Mincho" w:hAnsi="Times New Roman"/>
          <w:b/>
          <w:sz w:val="16"/>
          <w:szCs w:val="16"/>
        </w:rPr>
        <w:fldChar w:fldCharType="end"/>
      </w:r>
      <w:r w:rsidRPr="007D7680">
        <w:rPr>
          <w:rFonts w:ascii="Times New Roman" w:eastAsia="MS Mincho" w:hAnsi="Times New Roman"/>
          <w:b/>
          <w:sz w:val="16"/>
          <w:szCs w:val="16"/>
        </w:rPr>
        <w:instrText xml:space="preserve"> </w:instrText>
      </w:r>
      <w:r w:rsidRPr="007D7680">
        <w:rPr>
          <w:rFonts w:ascii="Times New Roman" w:eastAsia="MS Mincho" w:hAnsi="Times New Roman"/>
          <w:b/>
          <w:sz w:val="16"/>
          <w:szCs w:val="16"/>
        </w:rPr>
        <w:fldChar w:fldCharType="end"/>
      </w:r>
      <w:r w:rsidR="000F1416" w:rsidRPr="007D7680">
        <w:rPr>
          <w:rFonts w:ascii="Times New Roman" w:eastAsia="MS Mincho" w:hAnsi="Times New Roman"/>
          <w:b/>
          <w:sz w:val="16"/>
          <w:szCs w:val="16"/>
        </w:rPr>
        <w:t>(1/2002</w:t>
      </w:r>
      <w:r w:rsidR="001D7903" w:rsidRPr="007D7680">
        <w:rPr>
          <w:rFonts w:ascii="Times New Roman" w:eastAsia="MS Mincho" w:hAnsi="Times New Roman"/>
          <w:b/>
          <w:sz w:val="16"/>
          <w:szCs w:val="16"/>
        </w:rPr>
        <w:t> </w:t>
      </w:r>
      <w:r w:rsidR="000F1416" w:rsidRPr="007D7680">
        <w:rPr>
          <w:rFonts w:ascii="Times New Roman" w:eastAsia="MS Mincho" w:hAnsi="Times New Roman"/>
          <w:b/>
          <w:sz w:val="16"/>
          <w:szCs w:val="16"/>
        </w:rPr>
        <w:t>MS)</w:t>
      </w:r>
    </w:p>
    <w:p w:rsidR="000F1416" w:rsidRPr="007D7680" w:rsidRDefault="000F1416" w:rsidP="003C072E">
      <w:pPr>
        <w:pStyle w:val="Prosttext"/>
        <w:jc w:val="center"/>
        <w:rPr>
          <w:rFonts w:ascii="Times New Roman" w:eastAsia="MS Mincho" w:hAnsi="Times New Roman"/>
          <w:b/>
          <w:color w:val="FF0000"/>
          <w:spacing w:val="40"/>
          <w:sz w:val="16"/>
          <w:szCs w:val="16"/>
        </w:rPr>
      </w:pPr>
      <w:r w:rsidRPr="007D7680">
        <w:rPr>
          <w:rFonts w:ascii="Times New Roman" w:eastAsia="MS Mincho" w:hAnsi="Times New Roman"/>
          <w:b/>
          <w:color w:val="FF0000"/>
          <w:spacing w:val="40"/>
          <w:sz w:val="16"/>
          <w:szCs w:val="16"/>
        </w:rPr>
        <w:t>INSTRUKCE</w:t>
      </w:r>
    </w:p>
    <w:p w:rsidR="000F1416" w:rsidRPr="007D7680" w:rsidRDefault="000F1416" w:rsidP="003C072E">
      <w:pPr>
        <w:pStyle w:val="Prosttext"/>
        <w:jc w:val="center"/>
        <w:rPr>
          <w:rFonts w:ascii="Times New Roman" w:eastAsia="MS Mincho" w:hAnsi="Times New Roman"/>
          <w:b/>
          <w:color w:val="FF0000"/>
          <w:sz w:val="16"/>
          <w:szCs w:val="16"/>
        </w:rPr>
      </w:pPr>
      <w:r w:rsidRPr="007D7680">
        <w:rPr>
          <w:rFonts w:ascii="Times New Roman" w:eastAsia="MS Mincho" w:hAnsi="Times New Roman"/>
          <w:b/>
          <w:color w:val="FF0000"/>
          <w:sz w:val="16"/>
          <w:szCs w:val="16"/>
        </w:rPr>
        <w:t>Ministerstva spravedlnosti</w:t>
      </w:r>
    </w:p>
    <w:p w:rsidR="000F1416" w:rsidRPr="007D7680" w:rsidRDefault="000F1416" w:rsidP="003C072E">
      <w:pPr>
        <w:pStyle w:val="Prosttext"/>
        <w:jc w:val="center"/>
        <w:rPr>
          <w:rFonts w:ascii="Times New Roman" w:eastAsia="MS Mincho" w:hAnsi="Times New Roman"/>
          <w:color w:val="FF0000"/>
          <w:sz w:val="16"/>
          <w:szCs w:val="16"/>
        </w:rPr>
      </w:pPr>
      <w:r w:rsidRPr="007D7680">
        <w:rPr>
          <w:rFonts w:ascii="Times New Roman" w:eastAsia="MS Mincho" w:hAnsi="Times New Roman"/>
          <w:color w:val="FF0000"/>
          <w:sz w:val="16"/>
          <w:szCs w:val="16"/>
        </w:rPr>
        <w:t xml:space="preserve">ze dne 3. prosince 2001, </w:t>
      </w:r>
      <w:r w:rsidR="00FE0AA5" w:rsidRPr="007D7680">
        <w:rPr>
          <w:rFonts w:ascii="Times New Roman" w:eastAsia="MS Mincho" w:hAnsi="Times New Roman"/>
          <w:color w:val="FF0000"/>
          <w:sz w:val="16"/>
          <w:szCs w:val="16"/>
        </w:rPr>
        <w:t>č. j. </w:t>
      </w:r>
      <w:r w:rsidRPr="007D7680">
        <w:rPr>
          <w:rFonts w:ascii="Times New Roman" w:eastAsia="MS Mincho" w:hAnsi="Times New Roman"/>
          <w:color w:val="FF0000"/>
          <w:sz w:val="16"/>
          <w:szCs w:val="16"/>
        </w:rPr>
        <w:t>505/2001–Org,</w:t>
      </w:r>
    </w:p>
    <w:p w:rsidR="000F1416" w:rsidRPr="007D7680" w:rsidRDefault="000F1416" w:rsidP="003C072E">
      <w:pPr>
        <w:pStyle w:val="Prosttext"/>
        <w:jc w:val="center"/>
        <w:rPr>
          <w:rFonts w:ascii="Times New Roman" w:eastAsia="MS Mincho" w:hAnsi="Times New Roman"/>
          <w:b/>
          <w:color w:val="FF0000"/>
          <w:sz w:val="16"/>
          <w:szCs w:val="16"/>
        </w:rPr>
      </w:pPr>
      <w:r w:rsidRPr="007D7680">
        <w:rPr>
          <w:rFonts w:ascii="Times New Roman" w:eastAsia="MS Mincho" w:hAnsi="Times New Roman"/>
          <w:b/>
          <w:color w:val="FF0000"/>
          <w:sz w:val="16"/>
          <w:szCs w:val="16"/>
        </w:rPr>
        <w:t>kterou se vydává vnitřní</w:t>
      </w:r>
      <w:r w:rsidR="004609A0" w:rsidRPr="007D7680">
        <w:rPr>
          <w:rFonts w:ascii="Times New Roman" w:eastAsia="MS Mincho" w:hAnsi="Times New Roman"/>
          <w:b/>
          <w:color w:val="FF0000"/>
          <w:sz w:val="16"/>
          <w:szCs w:val="16"/>
        </w:rPr>
        <w:t xml:space="preserve"> a </w:t>
      </w:r>
      <w:r w:rsidRPr="007D7680">
        <w:rPr>
          <w:rFonts w:ascii="Times New Roman" w:eastAsia="MS Mincho" w:hAnsi="Times New Roman"/>
          <w:b/>
          <w:color w:val="FF0000"/>
          <w:sz w:val="16"/>
          <w:szCs w:val="16"/>
        </w:rPr>
        <w:t>kancelářský řád pro okresní, krajské</w:t>
      </w:r>
      <w:r w:rsidR="004609A0" w:rsidRPr="007D7680">
        <w:rPr>
          <w:rFonts w:ascii="Times New Roman" w:eastAsia="MS Mincho" w:hAnsi="Times New Roman"/>
          <w:b/>
          <w:color w:val="FF0000"/>
          <w:sz w:val="16"/>
          <w:szCs w:val="16"/>
        </w:rPr>
        <w:t xml:space="preserve"> a </w:t>
      </w:r>
      <w:r w:rsidRPr="007D7680">
        <w:rPr>
          <w:rFonts w:ascii="Times New Roman" w:eastAsia="MS Mincho" w:hAnsi="Times New Roman"/>
          <w:b/>
          <w:color w:val="FF0000"/>
          <w:sz w:val="16"/>
          <w:szCs w:val="16"/>
        </w:rPr>
        <w:t>vrchní soudy,</w:t>
      </w:r>
    </w:p>
    <w:p w:rsidR="00EA3ECB" w:rsidRPr="002979B8" w:rsidRDefault="000F1416" w:rsidP="00C410ED">
      <w:pPr>
        <w:pStyle w:val="Prosttext"/>
        <w:spacing w:before="60" w:after="60"/>
        <w:jc w:val="both"/>
        <w:rPr>
          <w:rFonts w:ascii="Times New Roman" w:eastAsia="MS Mincho" w:hAnsi="Times New Roman"/>
          <w:sz w:val="16"/>
          <w:szCs w:val="16"/>
        </w:rPr>
      </w:pPr>
      <w:r w:rsidRPr="007D7680">
        <w:rPr>
          <w:rFonts w:ascii="Times New Roman" w:eastAsia="MS Mincho" w:hAnsi="Times New Roman"/>
          <w:sz w:val="16"/>
          <w:szCs w:val="16"/>
        </w:rPr>
        <w:t xml:space="preserve">ve znění Instrukce Ministerstva spravedlnosti ze dne 23. prosince 2002, </w:t>
      </w:r>
      <w:r w:rsidR="00FE0AA5" w:rsidRPr="007D7680">
        <w:rPr>
          <w:rFonts w:ascii="Times New Roman" w:eastAsia="MS Mincho" w:hAnsi="Times New Roman"/>
          <w:sz w:val="16"/>
          <w:szCs w:val="16"/>
        </w:rPr>
        <w:t>č. j. </w:t>
      </w:r>
      <w:r w:rsidRPr="007D7680">
        <w:rPr>
          <w:rFonts w:ascii="Times New Roman" w:eastAsia="MS Mincho" w:hAnsi="Times New Roman"/>
          <w:sz w:val="16"/>
          <w:szCs w:val="16"/>
        </w:rPr>
        <w:t xml:space="preserve">423/2002–Org, uveřejněné pod </w:t>
      </w:r>
      <w:r w:rsidR="00FE0AA5" w:rsidRPr="007D7680">
        <w:rPr>
          <w:rFonts w:ascii="Times New Roman" w:eastAsia="MS Mincho" w:hAnsi="Times New Roman"/>
          <w:sz w:val="16"/>
          <w:szCs w:val="16"/>
        </w:rPr>
        <w:t>č. </w:t>
      </w:r>
      <w:r w:rsidRPr="007D7680">
        <w:rPr>
          <w:rFonts w:ascii="Times New Roman" w:eastAsia="MS Mincho" w:hAnsi="Times New Roman"/>
          <w:sz w:val="16"/>
          <w:szCs w:val="16"/>
        </w:rPr>
        <w:t>16/2003</w:t>
      </w:r>
      <w:r w:rsidR="00581133" w:rsidRPr="007D7680">
        <w:rPr>
          <w:rFonts w:ascii="Times New Roman" w:eastAsia="MS Mincho" w:hAnsi="Times New Roman"/>
          <w:sz w:val="16"/>
          <w:szCs w:val="16"/>
        </w:rPr>
        <w:t xml:space="preserve"> Sbírky</w:t>
      </w:r>
      <w:r w:rsidRPr="007D7680">
        <w:rPr>
          <w:rFonts w:ascii="Times New Roman" w:eastAsia="MS Mincho" w:hAnsi="Times New Roman"/>
          <w:sz w:val="16"/>
          <w:szCs w:val="16"/>
        </w:rPr>
        <w:t xml:space="preserve"> instrukcí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sdělení Ministerstva spravedlnosti, Instrukce Ministerstva spravedlnosti ze dne 10. prosince 2003, </w:t>
      </w:r>
      <w:r w:rsidR="00FE0AA5" w:rsidRPr="007D7680">
        <w:rPr>
          <w:rFonts w:ascii="Times New Roman" w:eastAsia="MS Mincho" w:hAnsi="Times New Roman"/>
          <w:sz w:val="16"/>
          <w:szCs w:val="16"/>
        </w:rPr>
        <w:t>č. j. </w:t>
      </w:r>
      <w:r w:rsidRPr="007D7680">
        <w:rPr>
          <w:rFonts w:ascii="Times New Roman" w:eastAsia="MS Mincho" w:hAnsi="Times New Roman"/>
          <w:sz w:val="16"/>
          <w:szCs w:val="16"/>
        </w:rPr>
        <w:t xml:space="preserve">409/2003–Org, uveřejněné pod </w:t>
      </w:r>
      <w:r w:rsidR="00FE0AA5" w:rsidRPr="007D7680">
        <w:rPr>
          <w:rFonts w:ascii="Times New Roman" w:eastAsia="MS Mincho" w:hAnsi="Times New Roman"/>
          <w:sz w:val="16"/>
          <w:szCs w:val="16"/>
        </w:rPr>
        <w:t>č. </w:t>
      </w:r>
      <w:r w:rsidRPr="007D7680">
        <w:rPr>
          <w:rFonts w:ascii="Times New Roman" w:eastAsia="MS Mincho" w:hAnsi="Times New Roman"/>
          <w:sz w:val="16"/>
          <w:szCs w:val="16"/>
        </w:rPr>
        <w:t>1/2004</w:t>
      </w:r>
      <w:r w:rsidR="00581133" w:rsidRPr="007D7680">
        <w:rPr>
          <w:rFonts w:ascii="Times New Roman" w:eastAsia="MS Mincho" w:hAnsi="Times New Roman"/>
          <w:sz w:val="16"/>
          <w:szCs w:val="16"/>
        </w:rPr>
        <w:t xml:space="preserve"> Sbírky</w:t>
      </w:r>
      <w:r w:rsidRPr="007D7680">
        <w:rPr>
          <w:rFonts w:ascii="Times New Roman" w:eastAsia="MS Mincho" w:hAnsi="Times New Roman"/>
          <w:sz w:val="16"/>
          <w:szCs w:val="16"/>
        </w:rPr>
        <w:t xml:space="preserve"> instrukcí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sdělení Ministerstva spravedlnosti, Instrukce Ministerstva spravedlnosti ze dne 14. června 2004, </w:t>
      </w:r>
      <w:r w:rsidR="00FE0AA5" w:rsidRPr="007D7680">
        <w:rPr>
          <w:rFonts w:ascii="Times New Roman" w:eastAsia="MS Mincho" w:hAnsi="Times New Roman"/>
          <w:sz w:val="16"/>
          <w:szCs w:val="16"/>
        </w:rPr>
        <w:t>č. j. </w:t>
      </w:r>
      <w:r w:rsidRPr="007D7680">
        <w:rPr>
          <w:rFonts w:ascii="Times New Roman" w:eastAsia="MS Mincho" w:hAnsi="Times New Roman"/>
          <w:sz w:val="16"/>
          <w:szCs w:val="16"/>
        </w:rPr>
        <w:t xml:space="preserve">192/2004–Org, uveřejněné pod </w:t>
      </w:r>
      <w:r w:rsidR="00FE0AA5" w:rsidRPr="007D7680">
        <w:rPr>
          <w:rFonts w:ascii="Times New Roman" w:eastAsia="MS Mincho" w:hAnsi="Times New Roman"/>
          <w:sz w:val="16"/>
          <w:szCs w:val="16"/>
        </w:rPr>
        <w:t>č. </w:t>
      </w:r>
      <w:r w:rsidRPr="007D7680">
        <w:rPr>
          <w:rFonts w:ascii="Times New Roman" w:eastAsia="MS Mincho" w:hAnsi="Times New Roman"/>
          <w:sz w:val="16"/>
          <w:szCs w:val="16"/>
        </w:rPr>
        <w:t>4/2004</w:t>
      </w:r>
      <w:r w:rsidR="00581133" w:rsidRPr="007D7680">
        <w:rPr>
          <w:rFonts w:ascii="Times New Roman" w:eastAsia="MS Mincho" w:hAnsi="Times New Roman"/>
          <w:sz w:val="16"/>
          <w:szCs w:val="16"/>
        </w:rPr>
        <w:t xml:space="preserve"> Sbírky</w:t>
      </w:r>
      <w:r w:rsidRPr="007D7680">
        <w:rPr>
          <w:rFonts w:ascii="Times New Roman" w:eastAsia="MS Mincho" w:hAnsi="Times New Roman"/>
          <w:sz w:val="16"/>
          <w:szCs w:val="16"/>
        </w:rPr>
        <w:t xml:space="preserve"> instrukcí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sdělení Ministerstva spravedlnosti, Instrukce Ministerstva spravedlnosti ze dne 2. prosince 2004, </w:t>
      </w:r>
      <w:r w:rsidR="00FE0AA5" w:rsidRPr="007D7680">
        <w:rPr>
          <w:rFonts w:ascii="Times New Roman" w:eastAsia="MS Mincho" w:hAnsi="Times New Roman"/>
          <w:sz w:val="16"/>
          <w:szCs w:val="16"/>
        </w:rPr>
        <w:t>č. j. </w:t>
      </w:r>
      <w:r w:rsidRPr="007D7680">
        <w:rPr>
          <w:rFonts w:ascii="Times New Roman" w:eastAsia="MS Mincho" w:hAnsi="Times New Roman"/>
          <w:sz w:val="16"/>
          <w:szCs w:val="16"/>
        </w:rPr>
        <w:t xml:space="preserve">515/2004–Org, uveřejněné pod </w:t>
      </w:r>
      <w:r w:rsidR="00FE0AA5" w:rsidRPr="007D7680">
        <w:rPr>
          <w:rFonts w:ascii="Times New Roman" w:eastAsia="MS Mincho" w:hAnsi="Times New Roman"/>
          <w:sz w:val="16"/>
          <w:szCs w:val="16"/>
        </w:rPr>
        <w:t>č. </w:t>
      </w:r>
      <w:r w:rsidRPr="007D7680">
        <w:rPr>
          <w:rFonts w:ascii="Times New Roman" w:eastAsia="MS Mincho" w:hAnsi="Times New Roman"/>
          <w:sz w:val="16"/>
          <w:szCs w:val="16"/>
        </w:rPr>
        <w:t>38/2004</w:t>
      </w:r>
      <w:r w:rsidR="00581133" w:rsidRPr="007D7680">
        <w:rPr>
          <w:rFonts w:ascii="Times New Roman" w:eastAsia="MS Mincho" w:hAnsi="Times New Roman"/>
          <w:sz w:val="16"/>
          <w:szCs w:val="16"/>
        </w:rPr>
        <w:t xml:space="preserve"> Sbírky</w:t>
      </w:r>
      <w:r w:rsidRPr="007D7680">
        <w:rPr>
          <w:rFonts w:ascii="Times New Roman" w:eastAsia="MS Mincho" w:hAnsi="Times New Roman"/>
          <w:sz w:val="16"/>
          <w:szCs w:val="16"/>
        </w:rPr>
        <w:t xml:space="preserve"> instrukcí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sdělení Ministerstva spravedlnosti, Instrukce Ministerstva spravedlnosti ze dne 23. února 2005, </w:t>
      </w:r>
      <w:r w:rsidR="00FE0AA5" w:rsidRPr="007D7680">
        <w:rPr>
          <w:rFonts w:ascii="Times New Roman" w:eastAsia="MS Mincho" w:hAnsi="Times New Roman"/>
          <w:sz w:val="16"/>
          <w:szCs w:val="16"/>
        </w:rPr>
        <w:t>č. j. </w:t>
      </w:r>
      <w:r w:rsidRPr="007D7680">
        <w:rPr>
          <w:rFonts w:ascii="Times New Roman" w:eastAsia="MS Mincho" w:hAnsi="Times New Roman"/>
          <w:sz w:val="16"/>
          <w:szCs w:val="16"/>
        </w:rPr>
        <w:t xml:space="preserve">81/2002–MO–J/142, uveřejněné pod </w:t>
      </w:r>
      <w:r w:rsidR="00FE0AA5" w:rsidRPr="007D7680">
        <w:rPr>
          <w:rFonts w:ascii="Times New Roman" w:eastAsia="MS Mincho" w:hAnsi="Times New Roman"/>
          <w:sz w:val="16"/>
          <w:szCs w:val="16"/>
        </w:rPr>
        <w:t>č. </w:t>
      </w:r>
      <w:r w:rsidRPr="007D7680">
        <w:rPr>
          <w:rFonts w:ascii="Times New Roman" w:eastAsia="MS Mincho" w:hAnsi="Times New Roman"/>
          <w:sz w:val="16"/>
          <w:szCs w:val="16"/>
        </w:rPr>
        <w:t>14/2006</w:t>
      </w:r>
      <w:r w:rsidR="00581133" w:rsidRPr="007D7680">
        <w:rPr>
          <w:rFonts w:ascii="Times New Roman" w:eastAsia="MS Mincho" w:hAnsi="Times New Roman"/>
          <w:sz w:val="16"/>
          <w:szCs w:val="16"/>
        </w:rPr>
        <w:t xml:space="preserve"> Sbírky</w:t>
      </w:r>
      <w:r w:rsidRPr="007D7680">
        <w:rPr>
          <w:rFonts w:ascii="Times New Roman" w:eastAsia="MS Mincho" w:hAnsi="Times New Roman"/>
          <w:sz w:val="16"/>
          <w:szCs w:val="16"/>
        </w:rPr>
        <w:t xml:space="preserve"> instrukcí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sdělení Ministerstva spravedlnosti, Instrukce Ministerstva spravedlnosti ze dne 23. srpna 2006, </w:t>
      </w:r>
      <w:r w:rsidR="00FE0AA5" w:rsidRPr="007D7680">
        <w:rPr>
          <w:rFonts w:ascii="Times New Roman" w:eastAsia="MS Mincho" w:hAnsi="Times New Roman"/>
          <w:sz w:val="16"/>
          <w:szCs w:val="16"/>
        </w:rPr>
        <w:t>č. j. </w:t>
      </w:r>
      <w:r w:rsidRPr="007D7680">
        <w:rPr>
          <w:rFonts w:ascii="Times New Roman" w:eastAsia="MS Mincho" w:hAnsi="Times New Roman"/>
          <w:sz w:val="16"/>
          <w:szCs w:val="16"/>
        </w:rPr>
        <w:t xml:space="preserve">268/2006–Org, uveřejněné pod </w:t>
      </w:r>
      <w:r w:rsidR="00FE0AA5" w:rsidRPr="007D7680">
        <w:rPr>
          <w:rFonts w:ascii="Times New Roman" w:eastAsia="MS Mincho" w:hAnsi="Times New Roman"/>
          <w:sz w:val="16"/>
          <w:szCs w:val="16"/>
        </w:rPr>
        <w:t>č. </w:t>
      </w:r>
      <w:r w:rsidRPr="007D7680">
        <w:rPr>
          <w:rFonts w:ascii="Times New Roman" w:eastAsia="MS Mincho" w:hAnsi="Times New Roman"/>
          <w:sz w:val="16"/>
          <w:szCs w:val="16"/>
        </w:rPr>
        <w:t>29/2007</w:t>
      </w:r>
      <w:r w:rsidR="00581133" w:rsidRPr="007D7680">
        <w:rPr>
          <w:rFonts w:ascii="Times New Roman" w:eastAsia="MS Mincho" w:hAnsi="Times New Roman"/>
          <w:sz w:val="16"/>
          <w:szCs w:val="16"/>
        </w:rPr>
        <w:t xml:space="preserve"> Sbírky</w:t>
      </w:r>
      <w:r w:rsidRPr="007D7680">
        <w:rPr>
          <w:rFonts w:ascii="Times New Roman" w:eastAsia="MS Mincho" w:hAnsi="Times New Roman"/>
          <w:sz w:val="16"/>
          <w:szCs w:val="16"/>
        </w:rPr>
        <w:t xml:space="preserve"> instrukcí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sdělení Ministerstva spravedlnosti, Instrukce Ministerstva spravedlnosti ze dne 7. prosince 2006, </w:t>
      </w:r>
      <w:r w:rsidR="00FE0AA5" w:rsidRPr="007D7680">
        <w:rPr>
          <w:rFonts w:ascii="Times New Roman" w:eastAsia="MS Mincho" w:hAnsi="Times New Roman"/>
          <w:sz w:val="16"/>
          <w:szCs w:val="16"/>
        </w:rPr>
        <w:t>č. j. </w:t>
      </w:r>
      <w:r w:rsidRPr="007D7680">
        <w:rPr>
          <w:rFonts w:ascii="Times New Roman" w:eastAsia="MS Mincho" w:hAnsi="Times New Roman"/>
          <w:sz w:val="16"/>
          <w:szCs w:val="16"/>
        </w:rPr>
        <w:t xml:space="preserve">458/2006–Org, uveřejněné pod </w:t>
      </w:r>
      <w:r w:rsidR="00FE0AA5" w:rsidRPr="007D7680">
        <w:rPr>
          <w:rFonts w:ascii="Times New Roman" w:eastAsia="MS Mincho" w:hAnsi="Times New Roman"/>
          <w:sz w:val="16"/>
          <w:szCs w:val="16"/>
        </w:rPr>
        <w:t>č. </w:t>
      </w:r>
      <w:r w:rsidRPr="007D7680">
        <w:rPr>
          <w:rFonts w:ascii="Times New Roman" w:eastAsia="MS Mincho" w:hAnsi="Times New Roman"/>
          <w:sz w:val="16"/>
          <w:szCs w:val="16"/>
        </w:rPr>
        <w:t>30/2007</w:t>
      </w:r>
      <w:r w:rsidR="00581133" w:rsidRPr="007D7680">
        <w:rPr>
          <w:rFonts w:ascii="Times New Roman" w:eastAsia="MS Mincho" w:hAnsi="Times New Roman"/>
          <w:sz w:val="16"/>
          <w:szCs w:val="16"/>
        </w:rPr>
        <w:t xml:space="preserve"> Sbírky</w:t>
      </w:r>
      <w:r w:rsidRPr="007D7680">
        <w:rPr>
          <w:rFonts w:ascii="Times New Roman" w:eastAsia="MS Mincho" w:hAnsi="Times New Roman"/>
          <w:sz w:val="16"/>
          <w:szCs w:val="16"/>
        </w:rPr>
        <w:t xml:space="preserve"> instrukcí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sdělení Ministerstva spravedlnosti, Instrukce Ministerstva spravedlnosti ze dne 24. srpna 2007, </w:t>
      </w:r>
      <w:r w:rsidR="00FE0AA5" w:rsidRPr="007D7680">
        <w:rPr>
          <w:rFonts w:ascii="Times New Roman" w:eastAsia="MS Mincho" w:hAnsi="Times New Roman"/>
          <w:sz w:val="16"/>
          <w:szCs w:val="16"/>
        </w:rPr>
        <w:t>č. j. </w:t>
      </w:r>
      <w:r w:rsidRPr="007D7680">
        <w:rPr>
          <w:rFonts w:ascii="Times New Roman" w:eastAsia="MS Mincho" w:hAnsi="Times New Roman"/>
          <w:sz w:val="16"/>
          <w:szCs w:val="16"/>
        </w:rPr>
        <w:t xml:space="preserve">66/2004–MO–J/155, uveřejněné pod </w:t>
      </w:r>
      <w:r w:rsidR="00FE0AA5" w:rsidRPr="007D7680">
        <w:rPr>
          <w:rFonts w:ascii="Times New Roman" w:eastAsia="MS Mincho" w:hAnsi="Times New Roman"/>
          <w:sz w:val="16"/>
          <w:szCs w:val="16"/>
        </w:rPr>
        <w:t>č. </w:t>
      </w:r>
      <w:r w:rsidRPr="007D7680">
        <w:rPr>
          <w:rFonts w:ascii="Times New Roman" w:eastAsia="MS Mincho" w:hAnsi="Times New Roman"/>
          <w:sz w:val="16"/>
          <w:szCs w:val="16"/>
        </w:rPr>
        <w:t>25/2007</w:t>
      </w:r>
      <w:r w:rsidR="00581133" w:rsidRPr="007D7680">
        <w:rPr>
          <w:rFonts w:ascii="Times New Roman" w:eastAsia="MS Mincho" w:hAnsi="Times New Roman"/>
          <w:sz w:val="16"/>
          <w:szCs w:val="16"/>
        </w:rPr>
        <w:t xml:space="preserve"> Sbírky</w:t>
      </w:r>
      <w:r w:rsidRPr="007D7680">
        <w:rPr>
          <w:rFonts w:ascii="Times New Roman" w:eastAsia="MS Mincho" w:hAnsi="Times New Roman"/>
          <w:sz w:val="16"/>
          <w:szCs w:val="16"/>
        </w:rPr>
        <w:t xml:space="preserve"> instrukcí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sdělení Ministerstva spravedlnosti, Instrukce Ministerstva spravedlnosti ze dne 19. prosince 2007, </w:t>
      </w:r>
      <w:r w:rsidR="00FE0AA5" w:rsidRPr="007D7680">
        <w:rPr>
          <w:rFonts w:ascii="Times New Roman" w:eastAsia="MS Mincho" w:hAnsi="Times New Roman"/>
          <w:sz w:val="16"/>
          <w:szCs w:val="16"/>
        </w:rPr>
        <w:t>č. j. </w:t>
      </w:r>
      <w:r w:rsidRPr="007D7680">
        <w:rPr>
          <w:rFonts w:ascii="Times New Roman" w:eastAsia="MS Mincho" w:hAnsi="Times New Roman"/>
          <w:sz w:val="16"/>
          <w:szCs w:val="16"/>
        </w:rPr>
        <w:t xml:space="preserve">122/2007–ODS–ST, uveřejněné pod </w:t>
      </w:r>
      <w:r w:rsidR="00FE0AA5" w:rsidRPr="007D7680">
        <w:rPr>
          <w:rFonts w:ascii="Times New Roman" w:eastAsia="MS Mincho" w:hAnsi="Times New Roman"/>
          <w:sz w:val="16"/>
          <w:szCs w:val="16"/>
        </w:rPr>
        <w:t>č. </w:t>
      </w:r>
      <w:r w:rsidRPr="007D7680">
        <w:rPr>
          <w:rFonts w:ascii="Times New Roman" w:eastAsia="MS Mincho" w:hAnsi="Times New Roman"/>
          <w:sz w:val="16"/>
          <w:szCs w:val="16"/>
        </w:rPr>
        <w:t>3/2008</w:t>
      </w:r>
      <w:r w:rsidR="00581133" w:rsidRPr="007D7680">
        <w:rPr>
          <w:rFonts w:ascii="Times New Roman" w:eastAsia="MS Mincho" w:hAnsi="Times New Roman"/>
          <w:sz w:val="16"/>
          <w:szCs w:val="16"/>
        </w:rPr>
        <w:t xml:space="preserve"> Sbírky</w:t>
      </w:r>
      <w:r w:rsidRPr="007D7680">
        <w:rPr>
          <w:rFonts w:ascii="Times New Roman" w:eastAsia="MS Mincho" w:hAnsi="Times New Roman"/>
          <w:sz w:val="16"/>
          <w:szCs w:val="16"/>
        </w:rPr>
        <w:t xml:space="preserve"> instrukcí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sdělení Ministerstva spravedlnosti, Instrukce Ministerstva spravedlnosti ze dne 10. července 2008, </w:t>
      </w:r>
      <w:r w:rsidR="00FE0AA5" w:rsidRPr="007D7680">
        <w:rPr>
          <w:rFonts w:ascii="Times New Roman" w:eastAsia="MS Mincho" w:hAnsi="Times New Roman"/>
          <w:sz w:val="16"/>
          <w:szCs w:val="16"/>
        </w:rPr>
        <w:t>č. j. </w:t>
      </w:r>
      <w:r w:rsidRPr="007D7680">
        <w:rPr>
          <w:rFonts w:ascii="Times New Roman" w:eastAsia="MS Mincho" w:hAnsi="Times New Roman"/>
          <w:sz w:val="16"/>
          <w:szCs w:val="16"/>
        </w:rPr>
        <w:t xml:space="preserve">120/2008–OD–ST, uveřejněné pod </w:t>
      </w:r>
      <w:r w:rsidR="00FE0AA5" w:rsidRPr="007D7680">
        <w:rPr>
          <w:rFonts w:ascii="Times New Roman" w:eastAsia="MS Mincho" w:hAnsi="Times New Roman"/>
          <w:sz w:val="16"/>
          <w:szCs w:val="16"/>
        </w:rPr>
        <w:t>č. </w:t>
      </w:r>
      <w:r w:rsidRPr="007D7680">
        <w:rPr>
          <w:rFonts w:ascii="Times New Roman" w:eastAsia="MS Mincho" w:hAnsi="Times New Roman"/>
          <w:sz w:val="16"/>
          <w:szCs w:val="16"/>
        </w:rPr>
        <w:t>12/2008</w:t>
      </w:r>
      <w:r w:rsidR="00581133" w:rsidRPr="007D7680">
        <w:rPr>
          <w:rFonts w:ascii="Times New Roman" w:eastAsia="MS Mincho" w:hAnsi="Times New Roman"/>
          <w:sz w:val="16"/>
          <w:szCs w:val="16"/>
        </w:rPr>
        <w:t xml:space="preserve"> Sbírky</w:t>
      </w:r>
      <w:r w:rsidRPr="007D7680">
        <w:rPr>
          <w:rFonts w:ascii="Times New Roman" w:eastAsia="MS Mincho" w:hAnsi="Times New Roman"/>
          <w:sz w:val="16"/>
          <w:szCs w:val="16"/>
        </w:rPr>
        <w:t xml:space="preserve"> instrukcí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sdělení Ministerstva spravedlnosti, Instrukce Ministerstva spravedlnosti ze dne 9. ledna 2009, </w:t>
      </w:r>
      <w:r w:rsidR="00FE0AA5" w:rsidRPr="007D7680">
        <w:rPr>
          <w:rFonts w:ascii="Times New Roman" w:eastAsia="MS Mincho" w:hAnsi="Times New Roman"/>
          <w:sz w:val="16"/>
          <w:szCs w:val="16"/>
        </w:rPr>
        <w:t>č. j. </w:t>
      </w:r>
      <w:r w:rsidRPr="007D7680">
        <w:rPr>
          <w:rFonts w:ascii="Times New Roman" w:eastAsia="MS Mincho" w:hAnsi="Times New Roman"/>
          <w:sz w:val="16"/>
          <w:szCs w:val="16"/>
        </w:rPr>
        <w:t xml:space="preserve">152/2008–OD–ST, uveřejněné pod </w:t>
      </w:r>
      <w:r w:rsidR="00FE0AA5" w:rsidRPr="007D7680">
        <w:rPr>
          <w:rFonts w:ascii="Times New Roman" w:eastAsia="MS Mincho" w:hAnsi="Times New Roman"/>
          <w:sz w:val="16"/>
          <w:szCs w:val="16"/>
        </w:rPr>
        <w:t>č. </w:t>
      </w:r>
      <w:r w:rsidRPr="007D7680">
        <w:rPr>
          <w:rFonts w:ascii="Times New Roman" w:eastAsia="MS Mincho" w:hAnsi="Times New Roman"/>
          <w:sz w:val="16"/>
          <w:szCs w:val="16"/>
        </w:rPr>
        <w:t>3/2009</w:t>
      </w:r>
      <w:r w:rsidR="00581133" w:rsidRPr="007D7680">
        <w:rPr>
          <w:rFonts w:ascii="Times New Roman" w:eastAsia="MS Mincho" w:hAnsi="Times New Roman"/>
          <w:sz w:val="16"/>
          <w:szCs w:val="16"/>
        </w:rPr>
        <w:t xml:space="preserve"> Sbírky</w:t>
      </w:r>
      <w:r w:rsidRPr="007D7680">
        <w:rPr>
          <w:rFonts w:ascii="Times New Roman" w:eastAsia="MS Mincho" w:hAnsi="Times New Roman"/>
          <w:sz w:val="16"/>
          <w:szCs w:val="16"/>
        </w:rPr>
        <w:t xml:space="preserve"> instrukcí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sdělení Ministerstva spravedlnosti, Instrukce Ministerstva spravedlnosti ze dne 22. června 2009, </w:t>
      </w:r>
      <w:r w:rsidR="00FE0AA5" w:rsidRPr="007D7680">
        <w:rPr>
          <w:rFonts w:ascii="Times New Roman" w:eastAsia="MS Mincho" w:hAnsi="Times New Roman"/>
          <w:sz w:val="16"/>
          <w:szCs w:val="16"/>
        </w:rPr>
        <w:t>č. j. </w:t>
      </w:r>
      <w:r w:rsidRPr="007D7680">
        <w:rPr>
          <w:rFonts w:ascii="Times New Roman" w:eastAsia="MS Mincho" w:hAnsi="Times New Roman"/>
          <w:sz w:val="16"/>
          <w:szCs w:val="16"/>
        </w:rPr>
        <w:t xml:space="preserve">50/2009–OD–ST, uveřejněné pod </w:t>
      </w:r>
      <w:r w:rsidR="00FE0AA5" w:rsidRPr="007D7680">
        <w:rPr>
          <w:rFonts w:ascii="Times New Roman" w:eastAsia="MS Mincho" w:hAnsi="Times New Roman"/>
          <w:sz w:val="16"/>
          <w:szCs w:val="16"/>
        </w:rPr>
        <w:t>č. </w:t>
      </w:r>
      <w:r w:rsidRPr="007D7680">
        <w:rPr>
          <w:rFonts w:ascii="Times New Roman" w:eastAsia="MS Mincho" w:hAnsi="Times New Roman"/>
          <w:sz w:val="16"/>
          <w:szCs w:val="16"/>
        </w:rPr>
        <w:t>15/2009</w:t>
      </w:r>
      <w:r w:rsidR="00581133" w:rsidRPr="007D7680">
        <w:rPr>
          <w:rFonts w:ascii="Times New Roman" w:eastAsia="MS Mincho" w:hAnsi="Times New Roman"/>
          <w:sz w:val="16"/>
          <w:szCs w:val="16"/>
        </w:rPr>
        <w:t xml:space="preserve"> Sbírky</w:t>
      </w:r>
      <w:r w:rsidRPr="007D7680">
        <w:rPr>
          <w:rFonts w:ascii="Times New Roman" w:eastAsia="MS Mincho" w:hAnsi="Times New Roman"/>
          <w:sz w:val="16"/>
          <w:szCs w:val="16"/>
        </w:rPr>
        <w:t xml:space="preserve"> instrukcí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sdělení Ministerstva spravedlnosti, Instrukce Ministerstva spravedlnosti ze dne 22. prosince 2009, </w:t>
      </w:r>
      <w:r w:rsidR="00FE0AA5" w:rsidRPr="007D7680">
        <w:rPr>
          <w:rFonts w:ascii="Times New Roman" w:eastAsia="MS Mincho" w:hAnsi="Times New Roman"/>
          <w:sz w:val="16"/>
          <w:szCs w:val="16"/>
        </w:rPr>
        <w:t>č. j. </w:t>
      </w:r>
      <w:r w:rsidRPr="007D7680">
        <w:rPr>
          <w:rFonts w:ascii="Times New Roman" w:eastAsia="MS Mincho" w:hAnsi="Times New Roman"/>
          <w:sz w:val="16"/>
          <w:szCs w:val="16"/>
        </w:rPr>
        <w:t xml:space="preserve">152/2009–OD–ST, uveřejněné pod </w:t>
      </w:r>
      <w:r w:rsidR="00FE0AA5" w:rsidRPr="007D7680">
        <w:rPr>
          <w:rFonts w:ascii="Times New Roman" w:eastAsia="MS Mincho" w:hAnsi="Times New Roman"/>
          <w:sz w:val="16"/>
          <w:szCs w:val="16"/>
        </w:rPr>
        <w:t>č. </w:t>
      </w:r>
      <w:r w:rsidRPr="007D7680">
        <w:rPr>
          <w:rFonts w:ascii="Times New Roman" w:eastAsia="MS Mincho" w:hAnsi="Times New Roman"/>
          <w:sz w:val="16"/>
          <w:szCs w:val="16"/>
        </w:rPr>
        <w:t>2/2010</w:t>
      </w:r>
      <w:r w:rsidR="00581133" w:rsidRPr="007D7680">
        <w:rPr>
          <w:rFonts w:ascii="Times New Roman" w:eastAsia="MS Mincho" w:hAnsi="Times New Roman"/>
          <w:sz w:val="16"/>
          <w:szCs w:val="16"/>
        </w:rPr>
        <w:t xml:space="preserve"> Sbírky</w:t>
      </w:r>
      <w:r w:rsidRPr="007D7680">
        <w:rPr>
          <w:rFonts w:ascii="Times New Roman" w:eastAsia="MS Mincho" w:hAnsi="Times New Roman"/>
          <w:sz w:val="16"/>
          <w:szCs w:val="16"/>
        </w:rPr>
        <w:t xml:space="preserve"> instrukcí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sdělení Ministerstva spravedlnosti, Instrukce Ministerstva spravedlnosti ze dne 23. dubna 2010, </w:t>
      </w:r>
      <w:r w:rsidR="00FE0AA5" w:rsidRPr="007D7680">
        <w:rPr>
          <w:rFonts w:ascii="Times New Roman" w:eastAsia="MS Mincho" w:hAnsi="Times New Roman"/>
          <w:sz w:val="16"/>
          <w:szCs w:val="16"/>
        </w:rPr>
        <w:t>č. j. </w:t>
      </w:r>
      <w:r w:rsidRPr="007D7680">
        <w:rPr>
          <w:rFonts w:ascii="Times New Roman" w:eastAsia="MS Mincho" w:hAnsi="Times New Roman"/>
          <w:sz w:val="16"/>
          <w:szCs w:val="16"/>
        </w:rPr>
        <w:t xml:space="preserve">81/2010–OD–ST, uveřejněné pod </w:t>
      </w:r>
      <w:r w:rsidR="00FE0AA5" w:rsidRPr="007D7680">
        <w:rPr>
          <w:rFonts w:ascii="Times New Roman" w:eastAsia="MS Mincho" w:hAnsi="Times New Roman"/>
          <w:sz w:val="16"/>
          <w:szCs w:val="16"/>
        </w:rPr>
        <w:t>č. </w:t>
      </w:r>
      <w:r w:rsidRPr="007D7680">
        <w:rPr>
          <w:rFonts w:ascii="Times New Roman" w:eastAsia="MS Mincho" w:hAnsi="Times New Roman"/>
          <w:sz w:val="16"/>
          <w:szCs w:val="16"/>
        </w:rPr>
        <w:t>5/2010</w:t>
      </w:r>
      <w:r w:rsidR="00581133" w:rsidRPr="007D7680">
        <w:rPr>
          <w:rFonts w:ascii="Times New Roman" w:eastAsia="MS Mincho" w:hAnsi="Times New Roman"/>
          <w:sz w:val="16"/>
          <w:szCs w:val="16"/>
        </w:rPr>
        <w:t xml:space="preserve"> Sbírky</w:t>
      </w:r>
      <w:r w:rsidRPr="007D7680">
        <w:rPr>
          <w:rFonts w:ascii="Times New Roman" w:eastAsia="MS Mincho" w:hAnsi="Times New Roman"/>
          <w:sz w:val="16"/>
          <w:szCs w:val="16"/>
        </w:rPr>
        <w:t xml:space="preserve"> instrukcí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sdělení Ministerstva spravedlnosti, Instrukce Ministerstva spravedlnosti ze dne 20. prosince 2010, </w:t>
      </w:r>
      <w:r w:rsidR="00FE0AA5" w:rsidRPr="007D7680">
        <w:rPr>
          <w:rFonts w:ascii="Times New Roman" w:eastAsia="MS Mincho" w:hAnsi="Times New Roman"/>
          <w:sz w:val="16"/>
          <w:szCs w:val="16"/>
        </w:rPr>
        <w:t>č. j. </w:t>
      </w:r>
      <w:r w:rsidRPr="007D7680">
        <w:rPr>
          <w:rFonts w:ascii="Times New Roman" w:eastAsia="MS Mincho" w:hAnsi="Times New Roman"/>
          <w:sz w:val="16"/>
          <w:szCs w:val="16"/>
        </w:rPr>
        <w:t xml:space="preserve">181/2010–OD–ST, uveřejněné pod </w:t>
      </w:r>
      <w:r w:rsidR="00FE0AA5" w:rsidRPr="007D7680">
        <w:rPr>
          <w:rFonts w:ascii="Times New Roman" w:eastAsia="MS Mincho" w:hAnsi="Times New Roman"/>
          <w:sz w:val="16"/>
          <w:szCs w:val="16"/>
        </w:rPr>
        <w:t>č. </w:t>
      </w:r>
      <w:r w:rsidRPr="007D7680">
        <w:rPr>
          <w:rFonts w:ascii="Times New Roman" w:eastAsia="MS Mincho" w:hAnsi="Times New Roman"/>
          <w:sz w:val="16"/>
          <w:szCs w:val="16"/>
        </w:rPr>
        <w:t>3/2011</w:t>
      </w:r>
      <w:r w:rsidR="00581133" w:rsidRPr="007D7680">
        <w:rPr>
          <w:rFonts w:ascii="Times New Roman" w:eastAsia="MS Mincho" w:hAnsi="Times New Roman"/>
          <w:sz w:val="16"/>
          <w:szCs w:val="16"/>
        </w:rPr>
        <w:t xml:space="preserve"> Sbírky</w:t>
      </w:r>
      <w:r w:rsidRPr="007D7680">
        <w:rPr>
          <w:rFonts w:ascii="Times New Roman" w:eastAsia="MS Mincho" w:hAnsi="Times New Roman"/>
          <w:sz w:val="16"/>
          <w:szCs w:val="16"/>
        </w:rPr>
        <w:t xml:space="preserve"> instrukcí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sdělení Ministerstva spravedlnosti, Instrukce Ministerstva spravedlnosti ze dne 31. prosince 2010, </w:t>
      </w:r>
      <w:r w:rsidR="00FE0AA5" w:rsidRPr="007D7680">
        <w:rPr>
          <w:rFonts w:ascii="Times New Roman" w:eastAsia="MS Mincho" w:hAnsi="Times New Roman"/>
          <w:sz w:val="16"/>
          <w:szCs w:val="16"/>
        </w:rPr>
        <w:t>č. j. </w:t>
      </w:r>
      <w:r w:rsidRPr="007D7680">
        <w:rPr>
          <w:rFonts w:ascii="Times New Roman" w:eastAsia="MS Mincho" w:hAnsi="Times New Roman"/>
          <w:sz w:val="16"/>
          <w:szCs w:val="16"/>
        </w:rPr>
        <w:t xml:space="preserve">57/2008–MOT–J/60, uveřejněné pod </w:t>
      </w:r>
      <w:r w:rsidR="00FE0AA5" w:rsidRPr="007D7680">
        <w:rPr>
          <w:rFonts w:ascii="Times New Roman" w:eastAsia="MS Mincho" w:hAnsi="Times New Roman"/>
          <w:sz w:val="16"/>
          <w:szCs w:val="16"/>
        </w:rPr>
        <w:t>č. </w:t>
      </w:r>
      <w:r w:rsidRPr="007D7680">
        <w:rPr>
          <w:rFonts w:ascii="Times New Roman" w:eastAsia="MS Mincho" w:hAnsi="Times New Roman"/>
          <w:sz w:val="16"/>
          <w:szCs w:val="16"/>
        </w:rPr>
        <w:t>8/2011 Sbírky instrukcí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sdělení Ministerstva spravedlnosti, Instrukce Ministerstva spravedlnosti ze dne 8. září 2011, </w:t>
      </w:r>
      <w:r w:rsidR="00FE0AA5" w:rsidRPr="007D7680">
        <w:rPr>
          <w:rFonts w:ascii="Times New Roman" w:eastAsia="MS Mincho" w:hAnsi="Times New Roman"/>
          <w:sz w:val="16"/>
          <w:szCs w:val="16"/>
        </w:rPr>
        <w:t>č. j. </w:t>
      </w:r>
      <w:r w:rsidRPr="007D7680">
        <w:rPr>
          <w:rFonts w:ascii="Times New Roman" w:eastAsia="MS Mincho" w:hAnsi="Times New Roman"/>
          <w:sz w:val="16"/>
          <w:szCs w:val="16"/>
        </w:rPr>
        <w:t xml:space="preserve">121/2011–OD–ST, uveřejněné pod </w:t>
      </w:r>
      <w:r w:rsidR="00FE0AA5" w:rsidRPr="007D7680">
        <w:rPr>
          <w:rFonts w:ascii="Times New Roman" w:eastAsia="MS Mincho" w:hAnsi="Times New Roman"/>
          <w:sz w:val="16"/>
          <w:szCs w:val="16"/>
        </w:rPr>
        <w:t>č. </w:t>
      </w:r>
      <w:r w:rsidRPr="007D7680">
        <w:rPr>
          <w:rFonts w:ascii="Times New Roman" w:eastAsia="MS Mincho" w:hAnsi="Times New Roman"/>
          <w:sz w:val="16"/>
          <w:szCs w:val="16"/>
        </w:rPr>
        <w:t>23/2011 Sbírky instrukcí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sdělení Ministerstva spravedlnosti, Instrukce Ministerstva spravedlnosti ze dne 28. prosince 2011, </w:t>
      </w:r>
      <w:r w:rsidR="00FE0AA5" w:rsidRPr="007D7680">
        <w:rPr>
          <w:rFonts w:ascii="Times New Roman" w:eastAsia="MS Mincho" w:hAnsi="Times New Roman"/>
          <w:sz w:val="16"/>
          <w:szCs w:val="16"/>
        </w:rPr>
        <w:t>č. j. </w:t>
      </w:r>
      <w:r w:rsidRPr="007D7680">
        <w:rPr>
          <w:rFonts w:ascii="Times New Roman" w:eastAsia="MS Mincho" w:hAnsi="Times New Roman"/>
          <w:sz w:val="16"/>
          <w:szCs w:val="16"/>
        </w:rPr>
        <w:t xml:space="preserve">181/2011–OD–ST, uveřejněné pod </w:t>
      </w:r>
      <w:r w:rsidR="00FE0AA5" w:rsidRPr="007D7680">
        <w:rPr>
          <w:rFonts w:ascii="Times New Roman" w:eastAsia="MS Mincho" w:hAnsi="Times New Roman"/>
          <w:sz w:val="16"/>
          <w:szCs w:val="16"/>
        </w:rPr>
        <w:t>č. </w:t>
      </w:r>
      <w:r w:rsidRPr="007D7680">
        <w:rPr>
          <w:rFonts w:ascii="Times New Roman" w:eastAsia="MS Mincho" w:hAnsi="Times New Roman"/>
          <w:sz w:val="16"/>
          <w:szCs w:val="16"/>
        </w:rPr>
        <w:t>2/2012 Sbírky instrukcí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sdělení Ministerstva spravedlnosti, Instrukce Ministerstva spravedlnosti ze dne 1. března 2012, </w:t>
      </w:r>
      <w:r w:rsidR="00FE0AA5" w:rsidRPr="007D7680">
        <w:rPr>
          <w:rFonts w:ascii="Times New Roman" w:eastAsia="MS Mincho" w:hAnsi="Times New Roman"/>
          <w:sz w:val="16"/>
          <w:szCs w:val="16"/>
        </w:rPr>
        <w:t>č. j. </w:t>
      </w:r>
      <w:r w:rsidRPr="007D7680">
        <w:rPr>
          <w:rFonts w:ascii="Times New Roman" w:eastAsia="MS Mincho" w:hAnsi="Times New Roman"/>
          <w:sz w:val="16"/>
          <w:szCs w:val="16"/>
        </w:rPr>
        <w:t xml:space="preserve">54/2012–OD–ST, uveřejněné pod </w:t>
      </w:r>
      <w:r w:rsidR="00FE0AA5" w:rsidRPr="007D7680">
        <w:rPr>
          <w:rFonts w:ascii="Times New Roman" w:eastAsia="MS Mincho" w:hAnsi="Times New Roman"/>
          <w:sz w:val="16"/>
          <w:szCs w:val="16"/>
        </w:rPr>
        <w:t>č. </w:t>
      </w:r>
      <w:r w:rsidRPr="007D7680">
        <w:rPr>
          <w:rFonts w:ascii="Times New Roman" w:eastAsia="MS Mincho" w:hAnsi="Times New Roman"/>
          <w:sz w:val="16"/>
          <w:szCs w:val="16"/>
        </w:rPr>
        <w:t>4/2012 Sbírky instrukcí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sdělení Ministerstva spravedlnosti, Instrukce Ministerstva spravedlnosti ze dne 20. srpna 2012, </w:t>
      </w:r>
      <w:r w:rsidR="00FE0AA5" w:rsidRPr="007D7680">
        <w:rPr>
          <w:rFonts w:ascii="Times New Roman" w:eastAsia="MS Mincho" w:hAnsi="Times New Roman"/>
          <w:sz w:val="16"/>
          <w:szCs w:val="16"/>
        </w:rPr>
        <w:t>č. j. </w:t>
      </w:r>
      <w:r w:rsidRPr="007D7680">
        <w:rPr>
          <w:rFonts w:ascii="Times New Roman" w:eastAsia="MS Mincho" w:hAnsi="Times New Roman"/>
          <w:sz w:val="16"/>
          <w:szCs w:val="16"/>
        </w:rPr>
        <w:t xml:space="preserve">90/2012–OD–ST, uveřejněné pod </w:t>
      </w:r>
      <w:r w:rsidR="00FE0AA5" w:rsidRPr="007D7680">
        <w:rPr>
          <w:rFonts w:ascii="Times New Roman" w:eastAsia="MS Mincho" w:hAnsi="Times New Roman"/>
          <w:sz w:val="16"/>
          <w:szCs w:val="16"/>
        </w:rPr>
        <w:t>č. </w:t>
      </w:r>
      <w:r w:rsidRPr="007D7680">
        <w:rPr>
          <w:rFonts w:ascii="Times New Roman" w:eastAsia="MS Mincho" w:hAnsi="Times New Roman"/>
          <w:sz w:val="16"/>
          <w:szCs w:val="16"/>
        </w:rPr>
        <w:t>12/2012 Sbírky instrukcí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sdělení Ministerstva spravedlnosti,</w:t>
      </w:r>
      <w:r w:rsidR="00647D27" w:rsidRPr="007D7680">
        <w:rPr>
          <w:rFonts w:ascii="Times New Roman" w:eastAsia="MS Mincho" w:hAnsi="Times New Roman"/>
          <w:sz w:val="16"/>
          <w:szCs w:val="16"/>
        </w:rPr>
        <w:t xml:space="preserve"> </w:t>
      </w:r>
      <w:r w:rsidRPr="007D7680">
        <w:rPr>
          <w:rFonts w:ascii="Times New Roman" w:eastAsia="MS Mincho" w:hAnsi="Times New Roman"/>
          <w:sz w:val="16"/>
          <w:szCs w:val="16"/>
        </w:rPr>
        <w:t xml:space="preserve">Instrukce Ministerstva spravedlnosti ze dne 20. prosince 2012, </w:t>
      </w:r>
      <w:r w:rsidR="00FE0AA5" w:rsidRPr="007D7680">
        <w:rPr>
          <w:rFonts w:ascii="Times New Roman" w:eastAsia="MS Mincho" w:hAnsi="Times New Roman"/>
          <w:sz w:val="16"/>
          <w:szCs w:val="16"/>
        </w:rPr>
        <w:t>č. j. </w:t>
      </w:r>
      <w:r w:rsidRPr="007D7680">
        <w:rPr>
          <w:rFonts w:ascii="Times New Roman" w:eastAsia="MS Mincho" w:hAnsi="Times New Roman"/>
          <w:sz w:val="16"/>
          <w:szCs w:val="16"/>
        </w:rPr>
        <w:t xml:space="preserve">140/2012–OD–ST, uveřejněné pod </w:t>
      </w:r>
      <w:r w:rsidR="00FE0AA5" w:rsidRPr="007D7680">
        <w:rPr>
          <w:rFonts w:ascii="Times New Roman" w:eastAsia="MS Mincho" w:hAnsi="Times New Roman"/>
          <w:sz w:val="16"/>
          <w:szCs w:val="16"/>
        </w:rPr>
        <w:t>č. </w:t>
      </w:r>
      <w:r w:rsidR="002734C8" w:rsidRPr="007D7680">
        <w:rPr>
          <w:rFonts w:ascii="Times New Roman" w:eastAsia="MS Mincho" w:hAnsi="Times New Roman"/>
          <w:sz w:val="16"/>
          <w:szCs w:val="16"/>
        </w:rPr>
        <w:t>14</w:t>
      </w:r>
      <w:r w:rsidRPr="007D7680">
        <w:rPr>
          <w:rFonts w:ascii="Times New Roman" w:eastAsia="MS Mincho" w:hAnsi="Times New Roman"/>
          <w:sz w:val="16"/>
          <w:szCs w:val="16"/>
        </w:rPr>
        <w:t>/2013 Sbírky instrukcí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sdělení Ministerstva spravedlnosti</w:t>
      </w:r>
      <w:r w:rsidR="006D11AB" w:rsidRPr="007D7680">
        <w:rPr>
          <w:rFonts w:ascii="Times New Roman" w:eastAsia="MS Mincho" w:hAnsi="Times New Roman"/>
          <w:sz w:val="16"/>
          <w:szCs w:val="16"/>
        </w:rPr>
        <w:t xml:space="preserve">, Instrukce Ministerstva spravedlnosti ze dne 17. dubna 2013, </w:t>
      </w:r>
      <w:r w:rsidR="00FE0AA5" w:rsidRPr="007D7680">
        <w:rPr>
          <w:rFonts w:ascii="Times New Roman" w:eastAsia="MS Mincho" w:hAnsi="Times New Roman"/>
          <w:sz w:val="16"/>
          <w:szCs w:val="16"/>
        </w:rPr>
        <w:t>č. j. </w:t>
      </w:r>
      <w:r w:rsidR="006D11AB" w:rsidRPr="007D7680">
        <w:rPr>
          <w:rFonts w:ascii="Times New Roman" w:eastAsia="MS Mincho" w:hAnsi="Times New Roman"/>
          <w:sz w:val="16"/>
          <w:szCs w:val="16"/>
        </w:rPr>
        <w:t xml:space="preserve">133/2012–OD–ST, uveřejněné pod </w:t>
      </w:r>
      <w:r w:rsidR="00FE0AA5" w:rsidRPr="007D7680">
        <w:rPr>
          <w:rFonts w:ascii="Times New Roman" w:eastAsia="MS Mincho" w:hAnsi="Times New Roman"/>
          <w:sz w:val="16"/>
          <w:szCs w:val="16"/>
        </w:rPr>
        <w:t>č. </w:t>
      </w:r>
      <w:r w:rsidR="002734C8" w:rsidRPr="007D7680">
        <w:rPr>
          <w:rFonts w:ascii="Times New Roman" w:eastAsia="MS Mincho" w:hAnsi="Times New Roman"/>
          <w:sz w:val="16"/>
          <w:szCs w:val="16"/>
        </w:rPr>
        <w:t>11</w:t>
      </w:r>
      <w:r w:rsidR="006D11AB" w:rsidRPr="007D7680">
        <w:rPr>
          <w:rFonts w:ascii="Times New Roman" w:eastAsia="MS Mincho" w:hAnsi="Times New Roman"/>
          <w:sz w:val="16"/>
          <w:szCs w:val="16"/>
        </w:rPr>
        <w:t>/2013 Sbírky instrukcí</w:t>
      </w:r>
      <w:r w:rsidR="004609A0" w:rsidRPr="007D7680">
        <w:rPr>
          <w:rFonts w:ascii="Times New Roman" w:eastAsia="MS Mincho" w:hAnsi="Times New Roman"/>
          <w:sz w:val="16"/>
          <w:szCs w:val="16"/>
        </w:rPr>
        <w:t xml:space="preserve"> a </w:t>
      </w:r>
      <w:r w:rsidR="006D11AB" w:rsidRPr="007D7680">
        <w:rPr>
          <w:rFonts w:ascii="Times New Roman" w:eastAsia="MS Mincho" w:hAnsi="Times New Roman"/>
          <w:sz w:val="16"/>
          <w:szCs w:val="16"/>
        </w:rPr>
        <w:t>sdělení Ministerstva spravedlnosti</w:t>
      </w:r>
      <w:r w:rsidR="004917F0" w:rsidRPr="007D7680">
        <w:rPr>
          <w:rFonts w:ascii="Times New Roman" w:eastAsia="MS Mincho" w:hAnsi="Times New Roman"/>
          <w:sz w:val="16"/>
          <w:szCs w:val="16"/>
        </w:rPr>
        <w:t>,</w:t>
      </w:r>
      <w:r w:rsidR="004609A0" w:rsidRPr="007D7680">
        <w:rPr>
          <w:rFonts w:ascii="Times New Roman" w:eastAsia="MS Mincho" w:hAnsi="Times New Roman"/>
          <w:sz w:val="16"/>
          <w:szCs w:val="16"/>
        </w:rPr>
        <w:t xml:space="preserve"> a </w:t>
      </w:r>
      <w:r w:rsidR="004917F0" w:rsidRPr="007D7680">
        <w:rPr>
          <w:rFonts w:ascii="Times New Roman" w:eastAsia="MS Mincho" w:hAnsi="Times New Roman"/>
          <w:sz w:val="16"/>
          <w:szCs w:val="16"/>
        </w:rPr>
        <w:t xml:space="preserve">Instrukce Ministerstva spravedlnosti ze dne 13. listopadu 2013, </w:t>
      </w:r>
      <w:r w:rsidR="00FE0AA5" w:rsidRPr="007D7680">
        <w:rPr>
          <w:rFonts w:ascii="Times New Roman" w:eastAsia="MS Mincho" w:hAnsi="Times New Roman"/>
          <w:sz w:val="16"/>
          <w:szCs w:val="16"/>
        </w:rPr>
        <w:t>č. j. </w:t>
      </w:r>
      <w:r w:rsidR="004917F0" w:rsidRPr="007D7680">
        <w:rPr>
          <w:rFonts w:ascii="Times New Roman" w:eastAsia="MS Mincho" w:hAnsi="Times New Roman"/>
          <w:sz w:val="16"/>
          <w:szCs w:val="16"/>
        </w:rPr>
        <w:t xml:space="preserve">50/2013–OD–MET, uveřejněné pod </w:t>
      </w:r>
      <w:r w:rsidR="00FE0AA5" w:rsidRPr="007D7680">
        <w:rPr>
          <w:rFonts w:ascii="Times New Roman" w:eastAsia="MS Mincho" w:hAnsi="Times New Roman"/>
          <w:sz w:val="16"/>
          <w:szCs w:val="16"/>
        </w:rPr>
        <w:t>č. </w:t>
      </w:r>
      <w:r w:rsidR="0037096E" w:rsidRPr="007D7680">
        <w:rPr>
          <w:rFonts w:ascii="Times New Roman" w:eastAsia="MS Mincho" w:hAnsi="Times New Roman"/>
          <w:sz w:val="16"/>
          <w:szCs w:val="16"/>
        </w:rPr>
        <w:t>3</w:t>
      </w:r>
      <w:r w:rsidR="004917F0" w:rsidRPr="007D7680">
        <w:rPr>
          <w:rFonts w:ascii="Times New Roman" w:eastAsia="MS Mincho" w:hAnsi="Times New Roman"/>
          <w:sz w:val="16"/>
          <w:szCs w:val="16"/>
        </w:rPr>
        <w:t>/201</w:t>
      </w:r>
      <w:r w:rsidR="0037096E" w:rsidRPr="007D7680">
        <w:rPr>
          <w:rFonts w:ascii="Times New Roman" w:eastAsia="MS Mincho" w:hAnsi="Times New Roman"/>
          <w:sz w:val="16"/>
          <w:szCs w:val="16"/>
        </w:rPr>
        <w:t>4</w:t>
      </w:r>
      <w:r w:rsidR="004917F0" w:rsidRPr="007D7680">
        <w:rPr>
          <w:rFonts w:ascii="Times New Roman" w:eastAsia="MS Mincho" w:hAnsi="Times New Roman"/>
          <w:sz w:val="16"/>
          <w:szCs w:val="16"/>
        </w:rPr>
        <w:t xml:space="preserve"> Sbírky instrukcí</w:t>
      </w:r>
      <w:r w:rsidR="004609A0" w:rsidRPr="007D7680">
        <w:rPr>
          <w:rFonts w:ascii="Times New Roman" w:eastAsia="MS Mincho" w:hAnsi="Times New Roman"/>
          <w:sz w:val="16"/>
          <w:szCs w:val="16"/>
        </w:rPr>
        <w:t xml:space="preserve"> a </w:t>
      </w:r>
      <w:r w:rsidR="004917F0" w:rsidRPr="007D7680">
        <w:rPr>
          <w:rFonts w:ascii="Times New Roman" w:eastAsia="MS Mincho" w:hAnsi="Times New Roman"/>
          <w:sz w:val="16"/>
          <w:szCs w:val="16"/>
        </w:rPr>
        <w:t>sdělení Ministerstva spravedlnosti</w:t>
      </w:r>
      <w:r w:rsidR="00242765" w:rsidRPr="007D7680">
        <w:rPr>
          <w:rFonts w:ascii="Times New Roman" w:eastAsia="MS Mincho" w:hAnsi="Times New Roman"/>
          <w:sz w:val="16"/>
          <w:szCs w:val="16"/>
        </w:rPr>
        <w:t xml:space="preserve">, </w:t>
      </w:r>
      <w:r w:rsidR="009453F1" w:rsidRPr="007D7680">
        <w:rPr>
          <w:rFonts w:ascii="Times New Roman" w:eastAsia="MS Mincho" w:hAnsi="Times New Roman"/>
          <w:sz w:val="16"/>
          <w:szCs w:val="16"/>
        </w:rPr>
        <w:t xml:space="preserve">Instrukce Ministerstva spravedlnosti ze dne 8. června 2015, </w:t>
      </w:r>
      <w:r w:rsidR="00FE0AA5" w:rsidRPr="007D7680">
        <w:rPr>
          <w:rFonts w:ascii="Times New Roman" w:eastAsia="MS Mincho" w:hAnsi="Times New Roman"/>
          <w:sz w:val="16"/>
          <w:szCs w:val="16"/>
        </w:rPr>
        <w:t>č. j. </w:t>
      </w:r>
      <w:r w:rsidR="009453F1" w:rsidRPr="007D7680">
        <w:rPr>
          <w:rFonts w:ascii="Times New Roman" w:eastAsia="MS Mincho" w:hAnsi="Times New Roman"/>
          <w:sz w:val="16"/>
          <w:szCs w:val="16"/>
        </w:rPr>
        <w:t xml:space="preserve">52/2014–OD–MET, uveřejněné pod </w:t>
      </w:r>
      <w:r w:rsidR="00FE0AA5" w:rsidRPr="007D7680">
        <w:rPr>
          <w:rFonts w:ascii="Times New Roman" w:eastAsia="MS Mincho" w:hAnsi="Times New Roman"/>
          <w:sz w:val="16"/>
          <w:szCs w:val="16"/>
        </w:rPr>
        <w:t>č. </w:t>
      </w:r>
      <w:r w:rsidR="00DA1FAF" w:rsidRPr="007D7680">
        <w:rPr>
          <w:rFonts w:ascii="Times New Roman" w:eastAsia="MS Mincho" w:hAnsi="Times New Roman"/>
          <w:sz w:val="16"/>
          <w:szCs w:val="16"/>
        </w:rPr>
        <w:t>1</w:t>
      </w:r>
      <w:r w:rsidR="009453F1" w:rsidRPr="007D7680">
        <w:rPr>
          <w:rFonts w:ascii="Times New Roman" w:eastAsia="MS Mincho" w:hAnsi="Times New Roman"/>
          <w:sz w:val="16"/>
          <w:szCs w:val="16"/>
        </w:rPr>
        <w:t>/201</w:t>
      </w:r>
      <w:r w:rsidR="00DA1FAF" w:rsidRPr="007D7680">
        <w:rPr>
          <w:rFonts w:ascii="Times New Roman" w:eastAsia="MS Mincho" w:hAnsi="Times New Roman"/>
          <w:sz w:val="16"/>
          <w:szCs w:val="16"/>
        </w:rPr>
        <w:t>5</w:t>
      </w:r>
      <w:r w:rsidR="009453F1" w:rsidRPr="007D7680">
        <w:rPr>
          <w:rFonts w:ascii="Times New Roman" w:eastAsia="MS Mincho" w:hAnsi="Times New Roman"/>
          <w:sz w:val="16"/>
          <w:szCs w:val="16"/>
        </w:rPr>
        <w:t xml:space="preserve"> Sbírky instrukcí a sdělení Ministerstva spravedlnosti</w:t>
      </w:r>
      <w:r w:rsidR="00242765" w:rsidRPr="007D7680">
        <w:rPr>
          <w:rFonts w:ascii="Times New Roman" w:eastAsia="MS Mincho" w:hAnsi="Times New Roman"/>
          <w:sz w:val="16"/>
          <w:szCs w:val="16"/>
        </w:rPr>
        <w:t xml:space="preserve">, Instrukce </w:t>
      </w:r>
      <w:r w:rsidR="00FE0AA5" w:rsidRPr="007D7680">
        <w:rPr>
          <w:rFonts w:ascii="Times New Roman" w:eastAsia="MS Mincho" w:hAnsi="Times New Roman"/>
          <w:sz w:val="16"/>
          <w:szCs w:val="16"/>
        </w:rPr>
        <w:t>č. </w:t>
      </w:r>
      <w:r w:rsidR="00242765" w:rsidRPr="007D7680">
        <w:rPr>
          <w:rFonts w:ascii="Times New Roman" w:eastAsia="MS Mincho" w:hAnsi="Times New Roman"/>
          <w:sz w:val="16"/>
          <w:szCs w:val="16"/>
        </w:rPr>
        <w:t>4/2017 Ministerstva spravedlnosti ze</w:t>
      </w:r>
      <w:r w:rsidR="00561512" w:rsidRPr="007D7680">
        <w:rPr>
          <w:rFonts w:ascii="Times New Roman" w:eastAsia="MS Mincho" w:hAnsi="Times New Roman"/>
          <w:sz w:val="16"/>
          <w:szCs w:val="16"/>
        </w:rPr>
        <w:t> </w:t>
      </w:r>
      <w:r w:rsidR="00242765" w:rsidRPr="007D7680">
        <w:rPr>
          <w:rFonts w:ascii="Times New Roman" w:eastAsia="MS Mincho" w:hAnsi="Times New Roman"/>
          <w:sz w:val="16"/>
          <w:szCs w:val="16"/>
        </w:rPr>
        <w:t xml:space="preserve">dne 23. října 2017, </w:t>
      </w:r>
      <w:r w:rsidR="00FE0AA5" w:rsidRPr="007D7680">
        <w:rPr>
          <w:rFonts w:ascii="Times New Roman" w:eastAsia="MS Mincho" w:hAnsi="Times New Roman"/>
          <w:sz w:val="16"/>
          <w:szCs w:val="16"/>
        </w:rPr>
        <w:t>č. j. </w:t>
      </w:r>
      <w:r w:rsidR="00242765" w:rsidRPr="007D7680">
        <w:rPr>
          <w:rFonts w:ascii="Times New Roman" w:eastAsia="MS Mincho" w:hAnsi="Times New Roman"/>
          <w:sz w:val="16"/>
          <w:szCs w:val="16"/>
        </w:rPr>
        <w:t>12/2017–OJD–</w:t>
      </w:r>
      <w:r w:rsidR="002979B8">
        <w:rPr>
          <w:rFonts w:ascii="Times New Roman" w:eastAsia="MS Mincho" w:hAnsi="Times New Roman"/>
          <w:sz w:val="16"/>
          <w:szCs w:val="16"/>
        </w:rPr>
        <w:t>ORG/36,</w:t>
      </w:r>
      <w:r w:rsidR="00884DC8" w:rsidRPr="007D7680">
        <w:rPr>
          <w:rFonts w:ascii="Times New Roman" w:eastAsia="MS Mincho" w:hAnsi="Times New Roman"/>
          <w:sz w:val="16"/>
          <w:szCs w:val="16"/>
        </w:rPr>
        <w:t xml:space="preserve"> Instrukce </w:t>
      </w:r>
      <w:r w:rsidR="00FE0AA5" w:rsidRPr="007D7680">
        <w:rPr>
          <w:rFonts w:ascii="Times New Roman" w:eastAsia="MS Mincho" w:hAnsi="Times New Roman"/>
          <w:sz w:val="16"/>
          <w:szCs w:val="16"/>
        </w:rPr>
        <w:t>č. </w:t>
      </w:r>
      <w:r w:rsidR="00884DC8" w:rsidRPr="007D7680">
        <w:rPr>
          <w:rFonts w:ascii="Times New Roman" w:eastAsia="MS Mincho" w:hAnsi="Times New Roman"/>
          <w:sz w:val="16"/>
          <w:szCs w:val="16"/>
        </w:rPr>
        <w:t xml:space="preserve">4/2018 Ministerstva spravedlnosti ze dne 12. března 2018, </w:t>
      </w:r>
      <w:r w:rsidR="00FE0AA5" w:rsidRPr="007D7680">
        <w:rPr>
          <w:rFonts w:ascii="Times New Roman" w:eastAsia="MS Mincho" w:hAnsi="Times New Roman"/>
          <w:sz w:val="16"/>
          <w:szCs w:val="16"/>
        </w:rPr>
        <w:t>č. j. </w:t>
      </w:r>
      <w:r w:rsidR="00960CFB" w:rsidRPr="007D7680">
        <w:rPr>
          <w:rFonts w:ascii="Times New Roman" w:eastAsia="MS Mincho" w:hAnsi="Times New Roman"/>
          <w:sz w:val="16"/>
          <w:szCs w:val="16"/>
        </w:rPr>
        <w:t>2/2017-OOJ-MET</w:t>
      </w:r>
      <w:r w:rsidR="002979B8">
        <w:rPr>
          <w:rFonts w:ascii="Times New Roman" w:eastAsia="MS Mincho" w:hAnsi="Times New Roman"/>
          <w:sz w:val="16"/>
          <w:szCs w:val="16"/>
        </w:rPr>
        <w:t xml:space="preserve"> </w:t>
      </w:r>
      <w:r w:rsidR="002979B8" w:rsidRPr="002979B8">
        <w:rPr>
          <w:rFonts w:ascii="Times New Roman" w:eastAsia="MS Mincho" w:hAnsi="Times New Roman"/>
          <w:sz w:val="16"/>
          <w:szCs w:val="16"/>
        </w:rPr>
        <w:t>a Instrukce č. 2/2021 Ministerstva spravedlnosti ze dne 23. února 2021, č. j. 1/2021-ODKA-MET</w:t>
      </w:r>
      <w:r w:rsidR="00884DC8" w:rsidRPr="002979B8">
        <w:rPr>
          <w:rFonts w:ascii="Times New Roman" w:eastAsia="MS Mincho" w:hAnsi="Times New Roman"/>
          <w:sz w:val="16"/>
          <w:szCs w:val="16"/>
        </w:rPr>
        <w:t>.</w:t>
      </w:r>
    </w:p>
    <w:p w:rsidR="00E843D8" w:rsidRPr="007D7680" w:rsidRDefault="00E843D8" w:rsidP="004A3AE6">
      <w:pPr>
        <w:pStyle w:val="Prosttext"/>
        <w:spacing w:before="60" w:after="60"/>
        <w:jc w:val="both"/>
        <w:rPr>
          <w:rFonts w:ascii="Times New Roman" w:eastAsia="MS Mincho" w:hAnsi="Times New Roman"/>
          <w:sz w:val="16"/>
          <w:szCs w:val="16"/>
        </w:rPr>
      </w:pPr>
    </w:p>
    <w:p w:rsidR="00E843D8" w:rsidRPr="007D7680" w:rsidRDefault="00E843D8" w:rsidP="004A3AE6">
      <w:pPr>
        <w:pStyle w:val="Prosttext"/>
        <w:spacing w:before="60" w:after="60"/>
        <w:jc w:val="both"/>
        <w:rPr>
          <w:rFonts w:ascii="Times New Roman" w:eastAsia="MS Mincho" w:hAnsi="Times New Roman"/>
          <w:sz w:val="16"/>
          <w:szCs w:val="16"/>
        </w:rPr>
        <w:sectPr w:rsidR="00E843D8" w:rsidRPr="007D7680">
          <w:headerReference w:type="even" r:id="rId8"/>
          <w:headerReference w:type="default" r:id="rId9"/>
          <w:footerReference w:type="even" r:id="rId10"/>
          <w:footerReference w:type="default" r:id="rId11"/>
          <w:headerReference w:type="first" r:id="rId12"/>
          <w:footerReference w:type="first" r:id="rId13"/>
          <w:footnotePr>
            <w:numFmt w:val="chicago"/>
            <w:numRestart w:val="eachPage"/>
          </w:footnotePr>
          <w:pgSz w:w="11906" w:h="16838" w:code="9"/>
          <w:pgMar w:top="1134" w:right="709" w:bottom="1134" w:left="709" w:header="879" w:footer="879" w:gutter="284"/>
          <w:cols w:space="708"/>
          <w:titlePg/>
          <w:docGrid w:linePitch="360"/>
        </w:sectPr>
      </w:pPr>
    </w:p>
    <w:p w:rsidR="000F1416" w:rsidRPr="007D7680" w:rsidRDefault="000F1416" w:rsidP="00866DF2">
      <w:pPr>
        <w:pStyle w:val="Prosttext"/>
        <w:keepNext/>
        <w:spacing w:before="60"/>
        <w:jc w:val="center"/>
        <w:outlineLvl w:val="0"/>
        <w:rPr>
          <w:rFonts w:ascii="Times New Roman" w:eastAsia="MS Mincho" w:hAnsi="Times New Roman"/>
          <w:b/>
          <w:caps/>
          <w:color w:val="008000"/>
          <w:sz w:val="16"/>
          <w:szCs w:val="16"/>
        </w:rPr>
      </w:pPr>
      <w:bookmarkStart w:id="1" w:name="_Toc233193098"/>
      <w:bookmarkStart w:id="2" w:name="_Toc221856692"/>
      <w:bookmarkStart w:id="3" w:name="_Toc233209696"/>
      <w:bookmarkStart w:id="4" w:name="_Toc233283515"/>
      <w:bookmarkStart w:id="5" w:name="_Toc233286318"/>
      <w:bookmarkStart w:id="6" w:name="_Toc233289280"/>
      <w:bookmarkStart w:id="7" w:name="_Toc233292388"/>
      <w:bookmarkStart w:id="8" w:name="_Toc233293057"/>
      <w:bookmarkStart w:id="9" w:name="_Toc233199124"/>
      <w:bookmarkStart w:id="10" w:name="_Toc233213292"/>
      <w:bookmarkStart w:id="11" w:name="_Toc233216350"/>
      <w:bookmarkStart w:id="12" w:name="_Toc213959741"/>
      <w:bookmarkStart w:id="13" w:name="_Toc233301169"/>
      <w:bookmarkStart w:id="14" w:name="_Toc233302501"/>
      <w:bookmarkStart w:id="15" w:name="_Toc233307776"/>
      <w:bookmarkStart w:id="16" w:name="_Toc233313333"/>
      <w:bookmarkStart w:id="17" w:name="_Toc233315636"/>
      <w:bookmarkStart w:id="18" w:name="_Toc233342523"/>
      <w:bookmarkStart w:id="19" w:name="_Toc233343189"/>
      <w:bookmarkStart w:id="20" w:name="_Toc233344531"/>
      <w:bookmarkStart w:id="21" w:name="_Toc233355016"/>
      <w:bookmarkStart w:id="22" w:name="_Toc233357706"/>
      <w:bookmarkStart w:id="23" w:name="_Toc233368387"/>
      <w:bookmarkStart w:id="24" w:name="_Toc233370517"/>
      <w:bookmarkStart w:id="25" w:name="_Toc64280128"/>
      <w:r w:rsidRPr="007D7680">
        <w:rPr>
          <w:rFonts w:ascii="Times New Roman" w:eastAsia="MS Mincho" w:hAnsi="Times New Roman"/>
          <w:b/>
          <w:caps/>
          <w:color w:val="008000"/>
          <w:sz w:val="16"/>
          <w:szCs w:val="16"/>
        </w:rPr>
        <w:t>ČÁST PRVNÍ</w:t>
      </w:r>
      <w:r w:rsidRPr="007D7680">
        <w:rPr>
          <w:rFonts w:ascii="Times New Roman" w:eastAsia="MS Mincho" w:hAnsi="Times New Roman"/>
          <w:b/>
          <w:caps/>
          <w:color w:val="008000"/>
          <w:sz w:val="16"/>
          <w:szCs w:val="16"/>
        </w:rPr>
        <w:br/>
        <w:t>Organizace práce</w:t>
      </w:r>
      <w:r w:rsidR="004609A0" w:rsidRPr="007D7680">
        <w:rPr>
          <w:rFonts w:ascii="Times New Roman" w:eastAsia="MS Mincho" w:hAnsi="Times New Roman"/>
          <w:b/>
          <w:caps/>
          <w:color w:val="008000"/>
          <w:sz w:val="16"/>
          <w:szCs w:val="16"/>
        </w:rPr>
        <w:t xml:space="preserve"> a </w:t>
      </w:r>
      <w:r w:rsidRPr="007D7680">
        <w:rPr>
          <w:rFonts w:ascii="Times New Roman" w:eastAsia="MS Mincho" w:hAnsi="Times New Roman"/>
          <w:b/>
          <w:caps/>
          <w:color w:val="008000"/>
          <w:sz w:val="16"/>
          <w:szCs w:val="16"/>
        </w:rPr>
        <w:t xml:space="preserve">úkoly </w:t>
      </w:r>
      <w:r w:rsidR="00A83745" w:rsidRPr="007D7680">
        <w:rPr>
          <w:rFonts w:ascii="Times New Roman" w:eastAsia="MS Mincho" w:hAnsi="Times New Roman"/>
          <w:b/>
          <w:caps/>
          <w:color w:val="008000"/>
          <w:sz w:val="16"/>
          <w:szCs w:val="16"/>
        </w:rPr>
        <w:t>zaměstnanc</w:t>
      </w:r>
      <w:r w:rsidRPr="007D7680">
        <w:rPr>
          <w:rFonts w:ascii="Times New Roman" w:eastAsia="MS Mincho" w:hAnsi="Times New Roman"/>
          <w:b/>
          <w:caps/>
          <w:color w:val="008000"/>
          <w:sz w:val="16"/>
          <w:szCs w:val="16"/>
        </w:rPr>
        <w:t>ů</w:t>
      </w:r>
      <w:r w:rsidR="00F76E7D" w:rsidRPr="007D7680">
        <w:rPr>
          <w:rFonts w:ascii="Times New Roman" w:eastAsia="MS Mincho" w:hAnsi="Times New Roman"/>
          <w:b/>
          <w:caps/>
          <w:color w:val="008000"/>
          <w:sz w:val="16"/>
          <w:szCs w:val="16"/>
        </w:rPr>
        <w:br/>
      </w:r>
      <w:r w:rsidRPr="007D7680">
        <w:rPr>
          <w:rFonts w:ascii="Times New Roman" w:eastAsia="MS Mincho" w:hAnsi="Times New Roman"/>
          <w:b/>
          <w:caps/>
          <w:color w:val="008000"/>
          <w:sz w:val="16"/>
          <w:szCs w:val="16"/>
        </w:rPr>
        <w:t>při výkonu soudnictví</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0F1416" w:rsidRPr="007D7680" w:rsidRDefault="000F1416" w:rsidP="00866DF2">
      <w:pPr>
        <w:pStyle w:val="Prosttext"/>
        <w:keepNext/>
        <w:spacing w:before="60"/>
        <w:jc w:val="center"/>
        <w:outlineLvl w:val="1"/>
        <w:rPr>
          <w:rFonts w:ascii="Times New Roman" w:eastAsia="MS Mincho" w:hAnsi="Times New Roman"/>
          <w:b/>
          <w:caps/>
          <w:color w:val="008000"/>
          <w:sz w:val="16"/>
          <w:szCs w:val="16"/>
        </w:rPr>
      </w:pPr>
      <w:bookmarkStart w:id="26" w:name="_Toc233193099"/>
      <w:bookmarkStart w:id="27" w:name="_Toc221856693"/>
      <w:bookmarkStart w:id="28" w:name="_Toc233209697"/>
      <w:bookmarkStart w:id="29" w:name="_Toc233283516"/>
      <w:bookmarkStart w:id="30" w:name="_Toc233286319"/>
      <w:bookmarkStart w:id="31" w:name="_Toc233289281"/>
      <w:bookmarkStart w:id="32" w:name="_Toc233292389"/>
      <w:bookmarkStart w:id="33" w:name="_Toc233293058"/>
      <w:bookmarkStart w:id="34" w:name="_Toc233199125"/>
      <w:bookmarkStart w:id="35" w:name="_Toc233213293"/>
      <w:bookmarkStart w:id="36" w:name="_Toc233216351"/>
      <w:bookmarkStart w:id="37" w:name="_Toc213959742"/>
      <w:bookmarkStart w:id="38" w:name="_Toc233301170"/>
      <w:bookmarkStart w:id="39" w:name="_Toc233302502"/>
      <w:bookmarkStart w:id="40" w:name="_Toc233307777"/>
      <w:bookmarkStart w:id="41" w:name="_Toc233313334"/>
      <w:bookmarkStart w:id="42" w:name="_Toc233315637"/>
      <w:bookmarkStart w:id="43" w:name="_Toc233342524"/>
      <w:bookmarkStart w:id="44" w:name="_Toc233343190"/>
      <w:bookmarkStart w:id="45" w:name="_Toc233344532"/>
      <w:bookmarkStart w:id="46" w:name="_Toc233355017"/>
      <w:bookmarkStart w:id="47" w:name="_Toc233357707"/>
      <w:bookmarkStart w:id="48" w:name="_Toc233368388"/>
      <w:bookmarkStart w:id="49" w:name="_Toc233370518"/>
      <w:bookmarkStart w:id="50" w:name="_Toc64280129"/>
      <w:r w:rsidRPr="007D7680">
        <w:rPr>
          <w:rFonts w:ascii="Times New Roman" w:eastAsia="MS Mincho" w:hAnsi="Times New Roman"/>
          <w:b/>
          <w:caps/>
          <w:color w:val="008000"/>
          <w:sz w:val="16"/>
          <w:szCs w:val="16"/>
        </w:rPr>
        <w:t>HLAVA PRVNÍ</w:t>
      </w:r>
      <w:r w:rsidRPr="007D7680">
        <w:rPr>
          <w:rFonts w:ascii="Times New Roman" w:eastAsia="MS Mincho" w:hAnsi="Times New Roman"/>
          <w:b/>
          <w:caps/>
          <w:color w:val="008000"/>
          <w:sz w:val="16"/>
          <w:szCs w:val="16"/>
        </w:rPr>
        <w:br/>
        <w:t>Organizace práce</w:t>
      </w:r>
      <w:r w:rsidR="00581133" w:rsidRPr="007D7680">
        <w:rPr>
          <w:rFonts w:ascii="Times New Roman" w:eastAsia="MS Mincho" w:hAnsi="Times New Roman"/>
          <w:b/>
          <w:caps/>
          <w:color w:val="008000"/>
          <w:sz w:val="16"/>
          <w:szCs w:val="16"/>
        </w:rPr>
        <w:t xml:space="preserve"> u </w:t>
      </w:r>
      <w:r w:rsidRPr="007D7680">
        <w:rPr>
          <w:rFonts w:ascii="Times New Roman" w:eastAsia="MS Mincho" w:hAnsi="Times New Roman"/>
          <w:b/>
          <w:caps/>
          <w:color w:val="008000"/>
          <w:sz w:val="16"/>
          <w:szCs w:val="16"/>
        </w:rPr>
        <w:t>soudu</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0F1416" w:rsidRPr="007D7680" w:rsidRDefault="00FE0AA5" w:rsidP="00866DF2">
      <w:pPr>
        <w:pStyle w:val="Prosttext"/>
        <w:keepNext/>
        <w:spacing w:before="60"/>
        <w:jc w:val="center"/>
        <w:outlineLvl w:val="4"/>
        <w:rPr>
          <w:rFonts w:ascii="Times New Roman" w:eastAsia="MS Mincho" w:hAnsi="Times New Roman"/>
          <w:b/>
          <w:color w:val="008000"/>
          <w:sz w:val="16"/>
          <w:szCs w:val="16"/>
        </w:rPr>
      </w:pPr>
      <w:bookmarkStart w:id="51" w:name="_Toc233193100"/>
      <w:bookmarkStart w:id="52" w:name="_Toc221856694"/>
      <w:bookmarkStart w:id="53" w:name="_Toc233209698"/>
      <w:bookmarkStart w:id="54" w:name="_Toc233283517"/>
      <w:bookmarkStart w:id="55" w:name="_Toc233286320"/>
      <w:bookmarkStart w:id="56" w:name="_Toc233289282"/>
      <w:bookmarkStart w:id="57" w:name="_Toc233292390"/>
      <w:bookmarkStart w:id="58" w:name="_Toc233293059"/>
      <w:bookmarkStart w:id="59" w:name="_Toc233199126"/>
      <w:bookmarkStart w:id="60" w:name="_Toc233213294"/>
      <w:bookmarkStart w:id="61" w:name="_Toc233216352"/>
      <w:bookmarkStart w:id="62" w:name="_Toc213959743"/>
      <w:bookmarkStart w:id="63" w:name="_Toc233301171"/>
      <w:bookmarkStart w:id="64" w:name="_Toc233302503"/>
      <w:bookmarkStart w:id="65" w:name="_Toc233307778"/>
      <w:bookmarkStart w:id="66" w:name="_Toc233313335"/>
      <w:bookmarkStart w:id="67" w:name="_Toc233315638"/>
      <w:bookmarkStart w:id="68" w:name="_Toc233342525"/>
      <w:bookmarkStart w:id="69" w:name="_Toc233343191"/>
      <w:bookmarkStart w:id="70" w:name="_Toc233344533"/>
      <w:bookmarkStart w:id="71" w:name="_Toc233355018"/>
      <w:bookmarkStart w:id="72" w:name="_Toc233357708"/>
      <w:bookmarkStart w:id="73" w:name="_Toc233368389"/>
      <w:bookmarkStart w:id="74" w:name="_Toc233370519"/>
      <w:bookmarkStart w:id="75" w:name="_Toc64280130"/>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w:t>
      </w:r>
      <w:r w:rsidR="000F1416" w:rsidRPr="007D7680">
        <w:rPr>
          <w:rFonts w:ascii="Times New Roman" w:eastAsia="MS Mincho" w:hAnsi="Times New Roman"/>
          <w:b/>
          <w:color w:val="008000"/>
          <w:sz w:val="16"/>
          <w:szCs w:val="16"/>
        </w:rPr>
        <w:br/>
        <w:t>Rozvrh práce</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0F1416" w:rsidRPr="007D7680" w:rsidRDefault="000F1416" w:rsidP="009F20C6">
      <w:pPr>
        <w:pStyle w:val="Prosttext"/>
        <w:numPr>
          <w:ilvl w:val="0"/>
          <w:numId w:val="1"/>
        </w:numPr>
        <w:jc w:val="both"/>
        <w:rPr>
          <w:rFonts w:ascii="Times New Roman" w:eastAsia="MS Mincho" w:hAnsi="Times New Roman"/>
          <w:sz w:val="16"/>
          <w:szCs w:val="16"/>
        </w:rPr>
      </w:pPr>
      <w:r w:rsidRPr="007D7680">
        <w:rPr>
          <w:rFonts w:ascii="Times New Roman" w:eastAsia="MS Mincho" w:hAnsi="Times New Roman"/>
          <w:sz w:val="16"/>
          <w:szCs w:val="16"/>
        </w:rPr>
        <w:t>Předseda soudu sestaví nejpozději do 30. listopadu každého roku návrh rozvrhu práce pro příští kalendářní rok</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projednání se soudcovskou radou.</w:t>
      </w:r>
    </w:p>
    <w:p w:rsidR="000F1416" w:rsidRPr="007D7680" w:rsidRDefault="000F1416" w:rsidP="009F20C6">
      <w:pPr>
        <w:pStyle w:val="Prosttext"/>
        <w:numPr>
          <w:ilvl w:val="0"/>
          <w:numId w:val="1"/>
        </w:numPr>
        <w:jc w:val="both"/>
        <w:rPr>
          <w:rFonts w:ascii="Times New Roman" w:eastAsia="MS Mincho" w:hAnsi="Times New Roman"/>
          <w:sz w:val="16"/>
          <w:szCs w:val="16"/>
        </w:rPr>
      </w:pPr>
      <w:r w:rsidRPr="007D7680">
        <w:rPr>
          <w:rFonts w:ascii="Times New Roman" w:eastAsia="MS Mincho" w:hAnsi="Times New Roman"/>
          <w:sz w:val="16"/>
          <w:szCs w:val="16"/>
        </w:rPr>
        <w:t>V rozvrhu práce se uvede</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 xml:space="preserve">záhlaví </w:t>
      </w:r>
      <w:r w:rsidR="00383CA9" w:rsidRPr="007D7680">
        <w:rPr>
          <w:rFonts w:ascii="Times New Roman" w:eastAsia="MS Mincho" w:hAnsi="Times New Roman"/>
          <w:sz w:val="16"/>
          <w:szCs w:val="16"/>
        </w:rPr>
        <w:t xml:space="preserve">osobní </w:t>
      </w:r>
      <w:r w:rsidRPr="007D7680">
        <w:rPr>
          <w:rFonts w:ascii="Times New Roman" w:eastAsia="MS Mincho" w:hAnsi="Times New Roman"/>
          <w:sz w:val="16"/>
          <w:szCs w:val="16"/>
        </w:rPr>
        <w:t>jméno</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příjmení předsedy soudu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jeho místopředsedy (místopředsedů). Dále se stanoví způsob rozdělení věcí mezi jednotlivá soudní oddělení, která se vytvářejí pro</w:t>
      </w:r>
      <w:r w:rsidR="007D7680">
        <w:rPr>
          <w:rFonts w:ascii="Times New Roman" w:eastAsia="MS Mincho" w:hAnsi="Times New Roman"/>
          <w:sz w:val="16"/>
          <w:szCs w:val="16"/>
        </w:rPr>
        <w:t> </w:t>
      </w:r>
      <w:r w:rsidRPr="007D7680">
        <w:rPr>
          <w:rFonts w:ascii="Times New Roman" w:eastAsia="MS Mincho" w:hAnsi="Times New Roman"/>
          <w:sz w:val="16"/>
          <w:szCs w:val="16"/>
        </w:rPr>
        <w:t>jednotlivé senáty</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samosoudce (včetně senátů evidenčních)</w:t>
      </w:r>
      <w:hyperlink w:anchor="Poz1" w:history="1">
        <w:r w:rsidRPr="007D7680">
          <w:rPr>
            <w:rStyle w:val="Hypertextovodkaz"/>
            <w:rFonts w:ascii="Times New Roman" w:eastAsia="MS Mincho" w:hAnsi="Times New Roman"/>
            <w:sz w:val="16"/>
            <w:szCs w:val="16"/>
            <w:vertAlign w:val="superscript"/>
          </w:rPr>
          <w:t>1)</w:t>
        </w:r>
      </w:hyperlink>
      <w:r w:rsidRPr="007D7680">
        <w:rPr>
          <w:rFonts w:ascii="Times New Roman" w:eastAsia="MS Mincho" w:hAnsi="Times New Roman"/>
          <w:sz w:val="16"/>
          <w:szCs w:val="16"/>
        </w:rPr>
        <w:t>; stanoví se</w:t>
      </w:r>
      <w:r w:rsidR="007D7680">
        <w:rPr>
          <w:rFonts w:ascii="Times New Roman" w:eastAsia="MS Mincho" w:hAnsi="Times New Roman"/>
          <w:sz w:val="16"/>
          <w:szCs w:val="16"/>
        </w:rPr>
        <w:t> </w:t>
      </w:r>
      <w:r w:rsidR="002458BA" w:rsidRPr="007D7680">
        <w:rPr>
          <w:rFonts w:ascii="Times New Roman" w:eastAsia="MS Mincho" w:hAnsi="Times New Roman"/>
          <w:sz w:val="16"/>
          <w:szCs w:val="16"/>
        </w:rPr>
        <w:t>i </w:t>
      </w:r>
      <w:r w:rsidRPr="007D7680">
        <w:rPr>
          <w:rFonts w:ascii="Times New Roman" w:eastAsia="MS Mincho" w:hAnsi="Times New Roman"/>
          <w:sz w:val="16"/>
          <w:szCs w:val="16"/>
        </w:rPr>
        <w:t>způsob rozdělení věcí mezi předsedy senátů, pokud jich působí více</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jednom oddělení. Zároveň se jmenovitě určí soudci, přísedící, vyšší soudní úředníci, soudní tajemníci</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soudní vykonavatelé pro působení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jednotlivých odděleních</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stanoví se jejich zastupování pro případ nepřítomnosti delší než tři měsíce nebo vyloučení anebo</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jiných důvodů stanovených zákonem (u soudců) či</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jiných vážných důvodů (u vyšších soudních úředníků) tak, aby</w:t>
      </w:r>
      <w:r w:rsidR="007D7680">
        <w:rPr>
          <w:rFonts w:ascii="Times New Roman" w:eastAsia="MS Mincho" w:hAnsi="Times New Roman"/>
          <w:sz w:val="16"/>
          <w:szCs w:val="16"/>
        </w:rPr>
        <w:t> </w:t>
      </w:r>
      <w:r w:rsidRPr="007D7680">
        <w:rPr>
          <w:rFonts w:ascii="Times New Roman" w:eastAsia="MS Mincho" w:hAnsi="Times New Roman"/>
          <w:sz w:val="16"/>
          <w:szCs w:val="16"/>
        </w:rPr>
        <w:t>bylo zřejmé, který senát nebo soudce, vyšší soudní úředník, soudní tajemník nebo soudní vykonavatel věc projedná</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rozhodne. Pokud není tímto způsobem uvedeno, který soudce je určen pro vyřizování agendy přípravného řízení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pro postup podle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314b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 xml:space="preserve">2 </w:t>
      </w:r>
      <w:r w:rsidR="00581133" w:rsidRPr="007D7680">
        <w:rPr>
          <w:rFonts w:ascii="Times New Roman" w:eastAsia="MS Mincho" w:hAnsi="Times New Roman"/>
          <w:sz w:val="16"/>
          <w:szCs w:val="16"/>
        </w:rPr>
        <w:t>tr. ř.</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pracovní době soudu, uvede se</w:t>
      </w:r>
      <w:r w:rsidR="007D7680">
        <w:rPr>
          <w:rFonts w:ascii="Times New Roman" w:eastAsia="MS Mincho" w:hAnsi="Times New Roman"/>
          <w:sz w:val="16"/>
          <w:szCs w:val="16"/>
        </w:rPr>
        <w:t> </w:t>
      </w:r>
      <w:r w:rsidRPr="007D7680">
        <w:rPr>
          <w:rFonts w:ascii="Times New Roman" w:eastAsia="MS Mincho" w:hAnsi="Times New Roman"/>
          <w:sz w:val="16"/>
          <w:szCs w:val="16"/>
        </w:rPr>
        <w:t>číslo soudní kanceláře, kde lze jeho jméno zjistit.</w:t>
      </w:r>
      <w:r w:rsidR="00572883" w:rsidRPr="007D7680">
        <w:rPr>
          <w:rFonts w:ascii="Times New Roman" w:eastAsia="MS Mincho" w:hAnsi="Times New Roman"/>
          <w:sz w:val="16"/>
          <w:szCs w:val="16"/>
        </w:rPr>
        <w:t xml:space="preserve"> V</w:t>
      </w:r>
      <w:r w:rsidR="00647D27" w:rsidRPr="007D7680">
        <w:rPr>
          <w:rFonts w:ascii="Times New Roman" w:eastAsia="MS Mincho" w:hAnsi="Times New Roman"/>
          <w:sz w:val="16"/>
          <w:szCs w:val="16"/>
        </w:rPr>
        <w:t> </w:t>
      </w:r>
      <w:r w:rsidRPr="007D7680">
        <w:rPr>
          <w:rFonts w:ascii="Times New Roman" w:eastAsia="MS Mincho" w:hAnsi="Times New Roman"/>
          <w:sz w:val="16"/>
          <w:szCs w:val="16"/>
        </w:rPr>
        <w:t>této kanceláři se rovněž eviduje přehled dosažitelnosti soudců, event. dalších zaměstnanců soudu</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mimopracovní době. Vedle jednotlivých soudních oddělení se uvede správa soudu, včetně podatelny, spisovny</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účtárny. Rovněž se určí, jak jsou začleněni zaměstnanci odborného aparátu soudu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kterými pracemi se</w:t>
      </w:r>
      <w:r w:rsidR="007D7680">
        <w:rPr>
          <w:rFonts w:ascii="Times New Roman" w:eastAsia="MS Mincho" w:hAnsi="Times New Roman"/>
          <w:sz w:val="16"/>
          <w:szCs w:val="16"/>
        </w:rPr>
        <w:t> </w:t>
      </w:r>
      <w:r w:rsidRPr="007D7680">
        <w:rPr>
          <w:rFonts w:ascii="Times New Roman" w:eastAsia="MS Mincho" w:hAnsi="Times New Roman"/>
          <w:sz w:val="16"/>
          <w:szCs w:val="16"/>
        </w:rPr>
        <w:t>pověřují.</w:t>
      </w:r>
    </w:p>
    <w:p w:rsidR="000F1416" w:rsidRPr="007D7680" w:rsidRDefault="000F1416" w:rsidP="009F20C6">
      <w:pPr>
        <w:pStyle w:val="Prosttext"/>
        <w:numPr>
          <w:ilvl w:val="0"/>
          <w:numId w:val="1"/>
        </w:numPr>
        <w:jc w:val="both"/>
        <w:rPr>
          <w:rFonts w:ascii="Times New Roman" w:eastAsia="MS Mincho" w:hAnsi="Times New Roman"/>
          <w:sz w:val="16"/>
          <w:szCs w:val="16"/>
        </w:rPr>
      </w:pPr>
      <w:r w:rsidRPr="007D7680">
        <w:rPr>
          <w:rFonts w:ascii="Times New Roman" w:eastAsia="MS Mincho" w:hAnsi="Times New Roman"/>
          <w:sz w:val="16"/>
          <w:szCs w:val="16"/>
        </w:rPr>
        <w:t>Předseda soudu</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rozvrhu práce může také stanovit senáty</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samosoudce, jejichž soudní oddělení jsou organizována formou týmu.</w:t>
      </w:r>
    </w:p>
    <w:p w:rsidR="000F1416" w:rsidRPr="007D7680" w:rsidRDefault="000F1416" w:rsidP="009F20C6">
      <w:pPr>
        <w:pStyle w:val="Prosttext"/>
        <w:numPr>
          <w:ilvl w:val="0"/>
          <w:numId w:val="1"/>
        </w:numPr>
        <w:jc w:val="both"/>
        <w:rPr>
          <w:rFonts w:ascii="Times New Roman" w:eastAsia="MS Mincho" w:hAnsi="Times New Roman"/>
          <w:sz w:val="16"/>
          <w:szCs w:val="16"/>
        </w:rPr>
      </w:pPr>
      <w:r w:rsidRPr="007D7680">
        <w:rPr>
          <w:rFonts w:ascii="Times New Roman" w:eastAsia="MS Mincho" w:hAnsi="Times New Roman"/>
          <w:sz w:val="16"/>
          <w:szCs w:val="16"/>
        </w:rPr>
        <w:t>V rozvrhu práce pak předseda soudu stanoví složení týmu. Ten bude zpravidla sestaven</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předsedy senátu (samosoudce), asistenta soudce (vyššího soudního úředníka), protokolujícího úředníka</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případně dalších administrativních zaměstnanců soudu.</w:t>
      </w:r>
    </w:p>
    <w:p w:rsidR="000F1416" w:rsidRPr="007D7680" w:rsidRDefault="000F1416" w:rsidP="009F20C6">
      <w:pPr>
        <w:pStyle w:val="Prosttext"/>
        <w:numPr>
          <w:ilvl w:val="0"/>
          <w:numId w:val="1"/>
        </w:numPr>
        <w:jc w:val="both"/>
        <w:rPr>
          <w:rFonts w:ascii="Times New Roman" w:eastAsia="MS Mincho" w:hAnsi="Times New Roman"/>
          <w:sz w:val="16"/>
          <w:szCs w:val="16"/>
        </w:rPr>
      </w:pPr>
      <w:r w:rsidRPr="007D7680">
        <w:rPr>
          <w:rFonts w:ascii="Times New Roman" w:eastAsia="MS Mincho" w:hAnsi="Times New Roman"/>
          <w:sz w:val="16"/>
          <w:szCs w:val="16"/>
        </w:rPr>
        <w:t>Je-li práce samosoudce či senátu organizována</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týmu, předseda soudu</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rozvrhu práce určí, který ze zaměstnanců zařazených</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 xml:space="preserve">týmu plní povinnosti vedoucího soudní kanceláře (např. 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5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2</w:t>
      </w:r>
      <w:r w:rsidR="004609A0" w:rsidRPr="007D7680">
        <w:rPr>
          <w:rFonts w:ascii="Times New Roman" w:eastAsia="MS Mincho" w:hAnsi="Times New Roman"/>
          <w:sz w:val="16"/>
          <w:szCs w:val="16"/>
        </w:rPr>
        <w:t xml:space="preserve"> a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8).</w:t>
      </w:r>
    </w:p>
    <w:p w:rsidR="000F1416" w:rsidRPr="007D7680" w:rsidRDefault="000F1416" w:rsidP="00383CA9">
      <w:pPr>
        <w:pStyle w:val="Prosttext"/>
        <w:numPr>
          <w:ilvl w:val="0"/>
          <w:numId w:val="1"/>
        </w:numPr>
        <w:jc w:val="both"/>
        <w:rPr>
          <w:rFonts w:ascii="Times New Roman" w:eastAsia="MS Mincho" w:hAnsi="Times New Roman"/>
          <w:sz w:val="16"/>
          <w:szCs w:val="16"/>
        </w:rPr>
      </w:pPr>
      <w:r w:rsidRPr="007D7680">
        <w:rPr>
          <w:rFonts w:ascii="Times New Roman" w:eastAsia="MS Mincho" w:hAnsi="Times New Roman"/>
          <w:sz w:val="16"/>
          <w:szCs w:val="16"/>
        </w:rPr>
        <w:t>V rozvrhu práce se jednotlivá soudní oddělení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oddělení </w:t>
      </w:r>
      <w:r w:rsidR="00383CA9" w:rsidRPr="007D7680">
        <w:rPr>
          <w:rFonts w:ascii="Times New Roman" w:eastAsia="MS Mincho" w:hAnsi="Times New Roman"/>
          <w:sz w:val="16"/>
          <w:szCs w:val="16"/>
        </w:rPr>
        <w:t>veřejných rejstříků právnických</w:t>
      </w:r>
      <w:r w:rsidR="004609A0" w:rsidRPr="007D7680">
        <w:rPr>
          <w:rFonts w:ascii="Times New Roman" w:eastAsia="MS Mincho" w:hAnsi="Times New Roman"/>
          <w:sz w:val="16"/>
          <w:szCs w:val="16"/>
        </w:rPr>
        <w:t xml:space="preserve"> a </w:t>
      </w:r>
      <w:r w:rsidR="00383CA9" w:rsidRPr="007D7680">
        <w:rPr>
          <w:rFonts w:ascii="Times New Roman" w:eastAsia="MS Mincho" w:hAnsi="Times New Roman"/>
          <w:sz w:val="16"/>
          <w:szCs w:val="16"/>
        </w:rPr>
        <w:t xml:space="preserve">fyzických osob </w:t>
      </w:r>
      <w:r w:rsidRPr="007D7680">
        <w:rPr>
          <w:rFonts w:ascii="Times New Roman" w:eastAsia="MS Mincho" w:hAnsi="Times New Roman"/>
          <w:sz w:val="16"/>
          <w:szCs w:val="16"/>
        </w:rPr>
        <w:t xml:space="preserve">označují běžnými </w:t>
      </w:r>
      <w:r w:rsidRPr="007D7680">
        <w:rPr>
          <w:rFonts w:ascii="Times New Roman" w:eastAsia="MS Mincho" w:hAnsi="Times New Roman"/>
          <w:sz w:val="16"/>
          <w:szCs w:val="16"/>
        </w:rPr>
        <w:t>arabskými číslicemi. Správa soudu včetně podatelny, spisovny</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účtárny se</w:t>
      </w:r>
      <w:r w:rsidR="007D7680">
        <w:rPr>
          <w:rFonts w:ascii="Times New Roman" w:eastAsia="MS Mincho" w:hAnsi="Times New Roman"/>
          <w:sz w:val="16"/>
          <w:szCs w:val="16"/>
        </w:rPr>
        <w:t> </w:t>
      </w:r>
      <w:r w:rsidRPr="007D7680">
        <w:rPr>
          <w:rFonts w:ascii="Times New Roman" w:eastAsia="MS Mincho" w:hAnsi="Times New Roman"/>
          <w:sz w:val="16"/>
          <w:szCs w:val="16"/>
        </w:rPr>
        <w:t>číselně neoznačuje.</w:t>
      </w:r>
    </w:p>
    <w:p w:rsidR="000F1416" w:rsidRPr="007D7680" w:rsidRDefault="000F1416" w:rsidP="009F20C6">
      <w:pPr>
        <w:pStyle w:val="Prosttext"/>
        <w:numPr>
          <w:ilvl w:val="0"/>
          <w:numId w:val="1"/>
        </w:numPr>
        <w:jc w:val="both"/>
        <w:rPr>
          <w:rFonts w:ascii="Times New Roman" w:eastAsia="MS Mincho" w:hAnsi="Times New Roman"/>
          <w:sz w:val="16"/>
          <w:szCs w:val="16"/>
        </w:rPr>
      </w:pPr>
      <w:r w:rsidRPr="007D7680">
        <w:rPr>
          <w:rFonts w:ascii="Times New Roman" w:eastAsia="MS Mincho" w:hAnsi="Times New Roman"/>
          <w:sz w:val="16"/>
          <w:szCs w:val="16"/>
        </w:rPr>
        <w:t>V rozvrhu práce se uvede rozvržení pracovní doby (úředních hodin)</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doba určená pro styk</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veřejností.</w:t>
      </w:r>
    </w:p>
    <w:p w:rsidR="000F1416" w:rsidRPr="007D7680" w:rsidRDefault="000F1416" w:rsidP="009F20C6">
      <w:pPr>
        <w:pStyle w:val="Prosttext"/>
        <w:numPr>
          <w:ilvl w:val="0"/>
          <w:numId w:val="1"/>
        </w:numPr>
        <w:jc w:val="both"/>
        <w:rPr>
          <w:rFonts w:ascii="Times New Roman" w:eastAsia="MS Mincho" w:hAnsi="Times New Roman"/>
          <w:sz w:val="16"/>
          <w:szCs w:val="16"/>
        </w:rPr>
      </w:pPr>
      <w:r w:rsidRPr="007D7680">
        <w:rPr>
          <w:rFonts w:ascii="Times New Roman" w:eastAsia="MS Mincho" w:hAnsi="Times New Roman"/>
          <w:sz w:val="16"/>
          <w:szCs w:val="16"/>
        </w:rPr>
        <w:t>Schválený rozvrh práce zašle předseda okresního soudu na vědomí příslušnému krajskému soudu do 20. prosince každého roku; předseda krajského</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vrchního soudu ve stejném termínu zašle schválený rozvrh práce Ministerstvu spravedlnosti (dále jen „</w:t>
      </w:r>
      <w:r w:rsidRPr="007D7680">
        <w:rPr>
          <w:rFonts w:ascii="Times New Roman" w:eastAsia="MS Mincho" w:hAnsi="Times New Roman"/>
          <w:b/>
          <w:sz w:val="16"/>
          <w:szCs w:val="16"/>
        </w:rPr>
        <w:t>ministerstvo</w:t>
      </w:r>
      <w:r w:rsidRPr="007D7680">
        <w:rPr>
          <w:rFonts w:ascii="Times New Roman" w:eastAsia="MS Mincho" w:hAnsi="Times New Roman"/>
          <w:sz w:val="16"/>
          <w:szCs w:val="16"/>
        </w:rPr>
        <w:t>“). Tyto orgány je třeba neprodleně informovat</w:t>
      </w:r>
      <w:r w:rsidR="002458BA" w:rsidRPr="007D7680">
        <w:rPr>
          <w:rFonts w:ascii="Times New Roman" w:eastAsia="MS Mincho" w:hAnsi="Times New Roman"/>
          <w:sz w:val="16"/>
          <w:szCs w:val="16"/>
        </w:rPr>
        <w:t xml:space="preserve"> i </w:t>
      </w:r>
      <w:r w:rsidR="00581133" w:rsidRPr="007D7680">
        <w:rPr>
          <w:rFonts w:ascii="Times New Roman" w:eastAsia="MS Mincho" w:hAnsi="Times New Roman"/>
          <w:sz w:val="16"/>
          <w:szCs w:val="16"/>
        </w:rPr>
        <w:t>o </w:t>
      </w:r>
      <w:r w:rsidRPr="007D7680">
        <w:rPr>
          <w:rFonts w:ascii="Times New Roman" w:eastAsia="MS Mincho" w:hAnsi="Times New Roman"/>
          <w:sz w:val="16"/>
          <w:szCs w:val="16"/>
        </w:rPr>
        <w:t>změně rozvrhu práce</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průběhu roku.</w:t>
      </w:r>
    </w:p>
    <w:p w:rsidR="000F1416" w:rsidRPr="007D7680" w:rsidRDefault="00FE0AA5" w:rsidP="00866DF2">
      <w:pPr>
        <w:pStyle w:val="Prosttext"/>
        <w:keepNext/>
        <w:spacing w:before="60"/>
        <w:jc w:val="center"/>
        <w:outlineLvl w:val="4"/>
        <w:rPr>
          <w:rFonts w:ascii="Times New Roman" w:eastAsia="MS Mincho" w:hAnsi="Times New Roman"/>
          <w:b/>
          <w:color w:val="008000"/>
          <w:sz w:val="16"/>
          <w:szCs w:val="16"/>
        </w:rPr>
      </w:pPr>
      <w:bookmarkStart w:id="76" w:name="_Toc233193101"/>
      <w:bookmarkStart w:id="77" w:name="_Toc221856695"/>
      <w:bookmarkStart w:id="78" w:name="_Toc233209699"/>
      <w:bookmarkStart w:id="79" w:name="_Toc233283518"/>
      <w:bookmarkStart w:id="80" w:name="_Toc233286321"/>
      <w:bookmarkStart w:id="81" w:name="_Toc233289283"/>
      <w:bookmarkStart w:id="82" w:name="_Toc233292391"/>
      <w:bookmarkStart w:id="83" w:name="_Toc233293060"/>
      <w:bookmarkStart w:id="84" w:name="_Toc233199127"/>
      <w:bookmarkStart w:id="85" w:name="_Toc233213295"/>
      <w:bookmarkStart w:id="86" w:name="_Toc233216353"/>
      <w:bookmarkStart w:id="87" w:name="_Toc213959744"/>
      <w:bookmarkStart w:id="88" w:name="_Toc233301172"/>
      <w:bookmarkStart w:id="89" w:name="_Toc233302504"/>
      <w:bookmarkStart w:id="90" w:name="_Toc233307779"/>
      <w:bookmarkStart w:id="91" w:name="_Toc233313336"/>
      <w:bookmarkStart w:id="92" w:name="_Toc233315639"/>
      <w:bookmarkStart w:id="93" w:name="_Toc233342526"/>
      <w:bookmarkStart w:id="94" w:name="_Toc233343192"/>
      <w:bookmarkStart w:id="95" w:name="_Toc233344534"/>
      <w:bookmarkStart w:id="96" w:name="_Toc233355019"/>
      <w:bookmarkStart w:id="97" w:name="_Toc233357709"/>
      <w:bookmarkStart w:id="98" w:name="_Toc233368390"/>
      <w:bookmarkStart w:id="99" w:name="_Toc233370520"/>
      <w:bookmarkStart w:id="100" w:name="_Toc64280131"/>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w:t>
      </w:r>
      <w:r w:rsidR="000F1416" w:rsidRPr="007D7680">
        <w:rPr>
          <w:rFonts w:ascii="Times New Roman" w:eastAsia="MS Mincho" w:hAnsi="Times New Roman"/>
          <w:b/>
          <w:color w:val="008000"/>
          <w:sz w:val="16"/>
          <w:szCs w:val="16"/>
        </w:rPr>
        <w:br/>
        <w:t>Řízení práce</w:t>
      </w:r>
      <w:r w:rsidR="009709AD" w:rsidRPr="007D7680">
        <w:rPr>
          <w:rFonts w:ascii="Times New Roman" w:eastAsia="MS Mincho" w:hAnsi="Times New Roman"/>
          <w:b/>
          <w:color w:val="008000"/>
          <w:sz w:val="16"/>
          <w:szCs w:val="16"/>
        </w:rPr>
        <w:t xml:space="preserve"> v </w:t>
      </w:r>
      <w:r w:rsidR="000F1416" w:rsidRPr="007D7680">
        <w:rPr>
          <w:rFonts w:ascii="Times New Roman" w:eastAsia="MS Mincho" w:hAnsi="Times New Roman"/>
          <w:b/>
          <w:color w:val="008000"/>
          <w:sz w:val="16"/>
          <w:szCs w:val="16"/>
        </w:rPr>
        <w:t>senátu</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rsidR="000F1416" w:rsidRPr="007D7680" w:rsidRDefault="004609A0" w:rsidP="008D5D62">
      <w:pPr>
        <w:pStyle w:val="Prosttext"/>
        <w:numPr>
          <w:ilvl w:val="0"/>
          <w:numId w:val="41"/>
        </w:numPr>
        <w:jc w:val="both"/>
        <w:rPr>
          <w:rFonts w:ascii="Times New Roman" w:eastAsia="MS Mincho" w:hAnsi="Times New Roman"/>
          <w:sz w:val="16"/>
          <w:szCs w:val="16"/>
        </w:rPr>
      </w:pPr>
      <w:r w:rsidRPr="007D7680">
        <w:rPr>
          <w:rFonts w:ascii="Times New Roman" w:eastAsia="MS Mincho" w:hAnsi="Times New Roman"/>
          <w:sz w:val="16"/>
          <w:szCs w:val="16"/>
        </w:rPr>
        <w:t>U </w:t>
      </w:r>
      <w:r w:rsidR="000F1416" w:rsidRPr="007D7680">
        <w:rPr>
          <w:rFonts w:ascii="Times New Roman" w:eastAsia="MS Mincho" w:hAnsi="Times New Roman"/>
          <w:sz w:val="16"/>
          <w:szCs w:val="16"/>
        </w:rPr>
        <w:t>okresních soudů práce</w:t>
      </w:r>
      <w:r w:rsidR="009709AD" w:rsidRPr="007D7680">
        <w:rPr>
          <w:rFonts w:ascii="Times New Roman" w:eastAsia="MS Mincho" w:hAnsi="Times New Roman"/>
          <w:sz w:val="16"/>
          <w:szCs w:val="16"/>
        </w:rPr>
        <w:t xml:space="preserve"> v </w:t>
      </w:r>
      <w:r w:rsidR="000F1416" w:rsidRPr="007D7680">
        <w:rPr>
          <w:rFonts w:ascii="Times New Roman" w:eastAsia="MS Mincho" w:hAnsi="Times New Roman"/>
          <w:sz w:val="16"/>
          <w:szCs w:val="16"/>
        </w:rPr>
        <w:t>senátu určuje</w:t>
      </w:r>
      <w:r w:rsidRPr="007D7680">
        <w:rPr>
          <w:rFonts w:ascii="Times New Roman" w:eastAsia="MS Mincho" w:hAnsi="Times New Roman"/>
          <w:sz w:val="16"/>
          <w:szCs w:val="16"/>
        </w:rPr>
        <w:t xml:space="preserve"> a </w:t>
      </w:r>
      <w:r w:rsidR="000F1416" w:rsidRPr="007D7680">
        <w:rPr>
          <w:rFonts w:ascii="Times New Roman" w:eastAsia="MS Mincho" w:hAnsi="Times New Roman"/>
          <w:sz w:val="16"/>
          <w:szCs w:val="16"/>
        </w:rPr>
        <w:t>řídí jeho předseda.</w:t>
      </w:r>
    </w:p>
    <w:p w:rsidR="000F1416" w:rsidRPr="007D7680" w:rsidRDefault="004609A0" w:rsidP="008D5D62">
      <w:pPr>
        <w:pStyle w:val="Prosttext"/>
        <w:numPr>
          <w:ilvl w:val="0"/>
          <w:numId w:val="41"/>
        </w:numPr>
        <w:jc w:val="both"/>
        <w:rPr>
          <w:rFonts w:ascii="Times New Roman" w:eastAsia="MS Mincho" w:hAnsi="Times New Roman"/>
          <w:sz w:val="16"/>
          <w:szCs w:val="16"/>
        </w:rPr>
      </w:pPr>
      <w:r w:rsidRPr="007D7680">
        <w:rPr>
          <w:rFonts w:ascii="Times New Roman" w:eastAsia="MS Mincho" w:hAnsi="Times New Roman"/>
          <w:sz w:val="16"/>
          <w:szCs w:val="16"/>
        </w:rPr>
        <w:t>U </w:t>
      </w:r>
      <w:r w:rsidR="000F1416" w:rsidRPr="007D7680">
        <w:rPr>
          <w:rFonts w:ascii="Times New Roman" w:eastAsia="MS Mincho" w:hAnsi="Times New Roman"/>
          <w:sz w:val="16"/>
          <w:szCs w:val="16"/>
        </w:rPr>
        <w:t>krajských</w:t>
      </w:r>
      <w:r w:rsidRPr="007D7680">
        <w:rPr>
          <w:rFonts w:ascii="Times New Roman" w:eastAsia="MS Mincho" w:hAnsi="Times New Roman"/>
          <w:sz w:val="16"/>
          <w:szCs w:val="16"/>
        </w:rPr>
        <w:t xml:space="preserve"> a </w:t>
      </w:r>
      <w:r w:rsidR="000F1416" w:rsidRPr="007D7680">
        <w:rPr>
          <w:rFonts w:ascii="Times New Roman" w:eastAsia="MS Mincho" w:hAnsi="Times New Roman"/>
          <w:sz w:val="16"/>
          <w:szCs w:val="16"/>
        </w:rPr>
        <w:t>vrchních soudů práce</w:t>
      </w:r>
      <w:r w:rsidR="009709AD" w:rsidRPr="007D7680">
        <w:rPr>
          <w:rFonts w:ascii="Times New Roman" w:eastAsia="MS Mincho" w:hAnsi="Times New Roman"/>
          <w:sz w:val="16"/>
          <w:szCs w:val="16"/>
        </w:rPr>
        <w:t xml:space="preserve"> v </w:t>
      </w:r>
      <w:r w:rsidR="000F1416" w:rsidRPr="007D7680">
        <w:rPr>
          <w:rFonts w:ascii="Times New Roman" w:eastAsia="MS Mincho" w:hAnsi="Times New Roman"/>
          <w:sz w:val="16"/>
          <w:szCs w:val="16"/>
        </w:rPr>
        <w:t>senátu určuje</w:t>
      </w:r>
      <w:r w:rsidRPr="007D7680">
        <w:rPr>
          <w:rFonts w:ascii="Times New Roman" w:eastAsia="MS Mincho" w:hAnsi="Times New Roman"/>
          <w:sz w:val="16"/>
          <w:szCs w:val="16"/>
        </w:rPr>
        <w:t xml:space="preserve"> a </w:t>
      </w:r>
      <w:r w:rsidR="000F1416" w:rsidRPr="007D7680">
        <w:rPr>
          <w:rFonts w:ascii="Times New Roman" w:eastAsia="MS Mincho" w:hAnsi="Times New Roman"/>
          <w:sz w:val="16"/>
          <w:szCs w:val="16"/>
        </w:rPr>
        <w:t>řídí ten</w:t>
      </w:r>
      <w:r w:rsidR="00581133" w:rsidRPr="007D7680">
        <w:rPr>
          <w:rFonts w:ascii="Times New Roman" w:eastAsia="MS Mincho" w:hAnsi="Times New Roman"/>
          <w:sz w:val="16"/>
          <w:szCs w:val="16"/>
        </w:rPr>
        <w:t xml:space="preserve"> z </w:t>
      </w:r>
      <w:r w:rsidR="000F1416" w:rsidRPr="007D7680">
        <w:rPr>
          <w:rFonts w:ascii="Times New Roman" w:eastAsia="MS Mincho" w:hAnsi="Times New Roman"/>
          <w:sz w:val="16"/>
          <w:szCs w:val="16"/>
        </w:rPr>
        <w:t>předsedů senátu, jemuž věc podle rozvrhu práce náleží</w:t>
      </w:r>
      <w:r w:rsidR="00581133" w:rsidRPr="007D7680">
        <w:rPr>
          <w:rFonts w:ascii="Times New Roman" w:eastAsia="MS Mincho" w:hAnsi="Times New Roman"/>
          <w:sz w:val="16"/>
          <w:szCs w:val="16"/>
        </w:rPr>
        <w:t xml:space="preserve"> k </w:t>
      </w:r>
      <w:r w:rsidR="000F1416" w:rsidRPr="007D7680">
        <w:rPr>
          <w:rFonts w:ascii="Times New Roman" w:eastAsia="MS Mincho" w:hAnsi="Times New Roman"/>
          <w:sz w:val="16"/>
          <w:szCs w:val="16"/>
        </w:rPr>
        <w:t>vyřízení jako předsedovi senátu.</w:t>
      </w:r>
    </w:p>
    <w:p w:rsidR="000F1416" w:rsidRPr="007D7680" w:rsidRDefault="00FE0AA5" w:rsidP="00AC161A">
      <w:pPr>
        <w:pStyle w:val="Prosttext"/>
        <w:keepNext/>
        <w:spacing w:before="60"/>
        <w:jc w:val="center"/>
        <w:outlineLvl w:val="4"/>
        <w:rPr>
          <w:rFonts w:ascii="Times New Roman" w:eastAsia="MS Mincho" w:hAnsi="Times New Roman"/>
          <w:b/>
          <w:color w:val="008000"/>
          <w:sz w:val="16"/>
          <w:szCs w:val="16"/>
        </w:rPr>
      </w:pPr>
      <w:bookmarkStart w:id="101" w:name="_Toc213959745"/>
      <w:bookmarkStart w:id="102" w:name="_Toc217177847"/>
      <w:bookmarkStart w:id="103" w:name="_Toc233193102"/>
      <w:bookmarkStart w:id="104" w:name="_Toc221856696"/>
      <w:bookmarkStart w:id="105" w:name="_Toc233209700"/>
      <w:bookmarkStart w:id="106" w:name="_Toc233283519"/>
      <w:bookmarkStart w:id="107" w:name="_Toc233286322"/>
      <w:bookmarkStart w:id="108" w:name="_Toc233289284"/>
      <w:bookmarkStart w:id="109" w:name="_Toc233292392"/>
      <w:bookmarkStart w:id="110" w:name="_Toc233293061"/>
      <w:bookmarkStart w:id="111" w:name="_Toc233199128"/>
      <w:bookmarkStart w:id="112" w:name="_Toc233213296"/>
      <w:bookmarkStart w:id="113" w:name="_Toc233216354"/>
      <w:bookmarkStart w:id="114" w:name="_Toc233301173"/>
      <w:bookmarkStart w:id="115" w:name="_Toc233302505"/>
      <w:bookmarkStart w:id="116" w:name="_Toc233307780"/>
      <w:bookmarkStart w:id="117" w:name="_Toc233313337"/>
      <w:bookmarkStart w:id="118" w:name="_Toc233315640"/>
      <w:bookmarkStart w:id="119" w:name="_Toc233342527"/>
      <w:bookmarkStart w:id="120" w:name="_Toc233343193"/>
      <w:bookmarkStart w:id="121" w:name="_Toc233344535"/>
      <w:bookmarkStart w:id="122" w:name="_Toc233355020"/>
      <w:bookmarkStart w:id="123" w:name="_Toc233357710"/>
      <w:bookmarkStart w:id="124" w:name="_Toc233368391"/>
      <w:bookmarkStart w:id="125" w:name="_Toc233370521"/>
      <w:bookmarkStart w:id="126" w:name="_Toc64280132"/>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3</w:t>
      </w:r>
      <w:r w:rsidR="000F1416" w:rsidRPr="007D7680">
        <w:rPr>
          <w:rFonts w:ascii="Times New Roman" w:eastAsia="MS Mincho" w:hAnsi="Times New Roman"/>
          <w:b/>
          <w:color w:val="008000"/>
          <w:sz w:val="16"/>
          <w:szCs w:val="16"/>
        </w:rPr>
        <w:br/>
        <w:t>Orientační tabule soudu</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0F1416" w:rsidRPr="007D7680" w:rsidRDefault="00383CA9" w:rsidP="008D5D62">
      <w:pPr>
        <w:pStyle w:val="Prosttext"/>
        <w:numPr>
          <w:ilvl w:val="0"/>
          <w:numId w:val="212"/>
        </w:numPr>
        <w:jc w:val="both"/>
        <w:rPr>
          <w:rFonts w:ascii="Times New Roman" w:eastAsia="MS Mincho" w:hAnsi="Times New Roman"/>
          <w:sz w:val="16"/>
          <w:szCs w:val="16"/>
        </w:rPr>
      </w:pPr>
      <w:r w:rsidRPr="007D7680">
        <w:rPr>
          <w:rFonts w:ascii="Times New Roman" w:eastAsia="MS Mincho" w:hAnsi="Times New Roman"/>
          <w:sz w:val="16"/>
          <w:szCs w:val="16"/>
        </w:rPr>
        <w:t>Na orientační tabuli umístěné</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budově soudu poblíž vchodu se</w:t>
      </w:r>
      <w:r w:rsidR="007D7680">
        <w:rPr>
          <w:rFonts w:ascii="Times New Roman" w:eastAsia="MS Mincho" w:hAnsi="Times New Roman"/>
          <w:sz w:val="16"/>
          <w:szCs w:val="16"/>
        </w:rPr>
        <w:t> </w:t>
      </w:r>
      <w:r w:rsidRPr="007D7680">
        <w:rPr>
          <w:rFonts w:ascii="Times New Roman" w:eastAsia="MS Mincho" w:hAnsi="Times New Roman"/>
          <w:sz w:val="16"/>
          <w:szCs w:val="16"/>
        </w:rPr>
        <w:t>uvede rozmístění jednotlivých soudních oddělení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ostatních organizačních složek soudu včetně druhu věcí, které jednotlivá oddělení vyřizují, rozvržení pracovní doby</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doby určené pro styk</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veřejností. Umístění pracoviště bezpečnostního ředitele se na orientační tabuli neuvádí.</w:t>
      </w:r>
    </w:p>
    <w:p w:rsidR="00383CA9" w:rsidRPr="007D7680" w:rsidRDefault="00383CA9" w:rsidP="008D5D62">
      <w:pPr>
        <w:pStyle w:val="Prosttext"/>
        <w:numPr>
          <w:ilvl w:val="0"/>
          <w:numId w:val="212"/>
        </w:numPr>
        <w:jc w:val="both"/>
        <w:rPr>
          <w:rFonts w:ascii="Times New Roman" w:eastAsia="MS Mincho" w:hAnsi="Times New Roman"/>
          <w:sz w:val="16"/>
          <w:szCs w:val="16"/>
        </w:rPr>
      </w:pPr>
      <w:r w:rsidRPr="007D7680">
        <w:rPr>
          <w:rFonts w:ascii="Times New Roman" w:eastAsia="MS Mincho" w:hAnsi="Times New Roman"/>
          <w:sz w:val="16"/>
          <w:szCs w:val="16"/>
        </w:rPr>
        <w:t>Na orientační tabuli se uvede upozornění, že hotovost, včetně plateb na pohledávky soudu, lze skládat</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pokladně soudu. Rovněž se zde uvede, ve které místnosti nebo kde lze zakoupit kolkové známky či platit soudní poplatky</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kde lze získat úředně ověřené výpisy</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veřejných rejstříků právnických</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fyzických osob.</w:t>
      </w:r>
    </w:p>
    <w:p w:rsidR="00383CA9" w:rsidRPr="007D7680" w:rsidRDefault="00383CA9" w:rsidP="008D5D62">
      <w:pPr>
        <w:pStyle w:val="Prosttext"/>
        <w:numPr>
          <w:ilvl w:val="0"/>
          <w:numId w:val="212"/>
        </w:numPr>
        <w:jc w:val="both"/>
        <w:rPr>
          <w:rFonts w:ascii="Times New Roman" w:eastAsia="MS Mincho" w:hAnsi="Times New Roman"/>
          <w:sz w:val="16"/>
          <w:szCs w:val="16"/>
        </w:rPr>
      </w:pPr>
      <w:r w:rsidRPr="007D7680">
        <w:rPr>
          <w:rFonts w:ascii="Times New Roman" w:eastAsia="MS Mincho" w:hAnsi="Times New Roman"/>
          <w:sz w:val="16"/>
          <w:szCs w:val="16"/>
        </w:rPr>
        <w:t>Na orientační tabuli je dále třeba uvést číslo místnosti určené pro přijímání stížností</w:t>
      </w:r>
      <w:hyperlink w:anchor="Poz_37" w:history="1">
        <w:r w:rsidRPr="007D7680">
          <w:rPr>
            <w:rStyle w:val="Hypertextovodkaz"/>
            <w:rFonts w:ascii="Times New Roman" w:eastAsia="MS Mincho" w:hAnsi="Times New Roman"/>
            <w:sz w:val="16"/>
            <w:szCs w:val="16"/>
            <w:vertAlign w:val="superscript"/>
          </w:rPr>
          <w:t>37)</w:t>
        </w:r>
      </w:hyperlink>
      <w:r w:rsidRPr="007D7680">
        <w:rPr>
          <w:rFonts w:ascii="Times New Roman" w:eastAsia="MS Mincho" w:hAnsi="Times New Roman"/>
          <w:sz w:val="16"/>
          <w:szCs w:val="16"/>
        </w:rPr>
        <w:t>, pro přijímání žádostí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informace</w:t>
      </w:r>
      <w:hyperlink w:anchor="Poz_38" w:history="1">
        <w:r w:rsidRPr="007D7680">
          <w:rPr>
            <w:rStyle w:val="Hypertextovodkaz"/>
            <w:rFonts w:ascii="Times New Roman" w:eastAsia="MS Mincho" w:hAnsi="Times New Roman"/>
            <w:sz w:val="16"/>
            <w:szCs w:val="16"/>
            <w:vertAlign w:val="superscript"/>
          </w:rPr>
          <w:t>38)</w:t>
        </w:r>
      </w:hyperlink>
      <w:r w:rsidRPr="007D7680">
        <w:rPr>
          <w:rFonts w:ascii="Times New Roman" w:eastAsia="MS Mincho" w:hAnsi="Times New Roman"/>
          <w:sz w:val="16"/>
          <w:szCs w:val="16"/>
        </w:rPr>
        <w:t>, pro pořizování ověřených výstupů</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informačního systému veřejné správy obsahujícího údaje</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insolvenčního rejstříku</w:t>
      </w:r>
      <w:hyperlink w:anchor="Poz_39" w:history="1">
        <w:r w:rsidRPr="007D7680">
          <w:rPr>
            <w:rStyle w:val="Hypertextovodkaz"/>
            <w:rFonts w:ascii="Times New Roman" w:eastAsia="MS Mincho" w:hAnsi="Times New Roman"/>
            <w:sz w:val="16"/>
            <w:szCs w:val="16"/>
            <w:vertAlign w:val="superscript"/>
          </w:rPr>
          <w:t>39)</w:t>
        </w:r>
      </w:hyperlink>
      <w:r w:rsidRPr="007D7680">
        <w:rPr>
          <w:rFonts w:ascii="Times New Roman" w:eastAsia="MS Mincho" w:hAnsi="Times New Roman"/>
          <w:sz w:val="16"/>
          <w:szCs w:val="16"/>
        </w:rPr>
        <w:t>,</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nahlížení do soudních spisů nebo do veřejných rejstříků právnických</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fyzických osob</w:t>
      </w:r>
      <w:hyperlink w:anchor="Poz_40" w:history="1">
        <w:r w:rsidRPr="007D7680">
          <w:rPr>
            <w:rStyle w:val="Hypertextovodkaz"/>
            <w:rFonts w:ascii="Times New Roman" w:eastAsia="MS Mincho" w:hAnsi="Times New Roman"/>
            <w:sz w:val="16"/>
            <w:szCs w:val="16"/>
            <w:vertAlign w:val="superscript"/>
          </w:rPr>
          <w:t>40)</w:t>
        </w:r>
      </w:hyperlink>
      <w:r w:rsidRPr="007D7680">
        <w:rPr>
          <w:rFonts w:ascii="Times New Roman" w:eastAsia="MS Mincho" w:hAnsi="Times New Roman"/>
          <w:sz w:val="16"/>
          <w:szCs w:val="16"/>
        </w:rPr>
        <w:t>.</w:t>
      </w:r>
    </w:p>
    <w:p w:rsidR="00581133" w:rsidRPr="007D7680" w:rsidRDefault="00383CA9" w:rsidP="008D5D62">
      <w:pPr>
        <w:pStyle w:val="Prosttext"/>
        <w:numPr>
          <w:ilvl w:val="0"/>
          <w:numId w:val="212"/>
        </w:numPr>
        <w:jc w:val="both"/>
        <w:rPr>
          <w:rFonts w:ascii="Times New Roman" w:eastAsia="MS Mincho" w:hAnsi="Times New Roman"/>
          <w:sz w:val="16"/>
          <w:szCs w:val="16"/>
        </w:rPr>
      </w:pPr>
      <w:r w:rsidRPr="007D7680">
        <w:rPr>
          <w:rFonts w:ascii="Times New Roman" w:eastAsia="MS Mincho" w:hAnsi="Times New Roman"/>
          <w:sz w:val="16"/>
          <w:szCs w:val="16"/>
        </w:rPr>
        <w:t>Na orientační tabuli se dále uvede, kde je umístěna úřední deska soudu.</w:t>
      </w:r>
    </w:p>
    <w:p w:rsidR="00383CA9" w:rsidRPr="007D7680" w:rsidRDefault="00383CA9" w:rsidP="008D5D62">
      <w:pPr>
        <w:pStyle w:val="Prosttext"/>
        <w:numPr>
          <w:ilvl w:val="0"/>
          <w:numId w:val="212"/>
        </w:numPr>
        <w:jc w:val="both"/>
        <w:rPr>
          <w:rFonts w:ascii="Times New Roman" w:eastAsia="MS Mincho" w:hAnsi="Times New Roman"/>
          <w:sz w:val="16"/>
          <w:szCs w:val="16"/>
        </w:rPr>
      </w:pPr>
      <w:r w:rsidRPr="007D7680">
        <w:rPr>
          <w:rFonts w:ascii="Times New Roman" w:eastAsia="MS Mincho" w:hAnsi="Times New Roman"/>
          <w:sz w:val="16"/>
          <w:szCs w:val="16"/>
        </w:rPr>
        <w:t>Na orientační tabuli se uvede zákaz vnášení zbraní, střeliva</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dalších nebezpečných předmětů do budovy soudu</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výjimkou příslušníků ozbrojených složek ve službě. Zákaz musí být vyznačen rovněž přímo</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vchodu do budovy soudu. Osobě, která tento zákaz poruší, zabrání justiční stráž ve vstupu do budovy. Vstup lze následně umožnit po odevzdání těchto věcí příslušníkům justiční stráže.</w:t>
      </w:r>
    </w:p>
    <w:p w:rsidR="000F1416" w:rsidRPr="007D7680" w:rsidRDefault="00FE0AA5" w:rsidP="00AC161A">
      <w:pPr>
        <w:pStyle w:val="Prosttext"/>
        <w:keepNext/>
        <w:spacing w:before="60"/>
        <w:jc w:val="center"/>
        <w:outlineLvl w:val="4"/>
        <w:rPr>
          <w:rFonts w:ascii="Times New Roman" w:eastAsia="MS Mincho" w:hAnsi="Times New Roman"/>
          <w:b/>
          <w:color w:val="008000"/>
          <w:sz w:val="16"/>
          <w:szCs w:val="16"/>
        </w:rPr>
      </w:pPr>
      <w:bookmarkStart w:id="127" w:name="_Toc233193103"/>
      <w:bookmarkStart w:id="128" w:name="_Toc221856697"/>
      <w:bookmarkStart w:id="129" w:name="_Toc233209701"/>
      <w:bookmarkStart w:id="130" w:name="_Toc233283520"/>
      <w:bookmarkStart w:id="131" w:name="_Toc233286323"/>
      <w:bookmarkStart w:id="132" w:name="_Toc233289285"/>
      <w:bookmarkStart w:id="133" w:name="_Toc233292393"/>
      <w:bookmarkStart w:id="134" w:name="_Toc233293062"/>
      <w:bookmarkStart w:id="135" w:name="_Toc233199129"/>
      <w:bookmarkStart w:id="136" w:name="_Toc233213297"/>
      <w:bookmarkStart w:id="137" w:name="_Toc233216355"/>
      <w:bookmarkStart w:id="138" w:name="_Toc233301174"/>
      <w:bookmarkStart w:id="139" w:name="_Toc233302506"/>
      <w:bookmarkStart w:id="140" w:name="_Toc233307781"/>
      <w:bookmarkStart w:id="141" w:name="_Toc233313338"/>
      <w:bookmarkStart w:id="142" w:name="_Toc233315641"/>
      <w:bookmarkStart w:id="143" w:name="_Toc233342528"/>
      <w:bookmarkStart w:id="144" w:name="_Toc233343194"/>
      <w:bookmarkStart w:id="145" w:name="_Toc233344536"/>
      <w:bookmarkStart w:id="146" w:name="_Toc233355021"/>
      <w:bookmarkStart w:id="147" w:name="_Toc233357711"/>
      <w:bookmarkStart w:id="148" w:name="_Toc233368392"/>
      <w:bookmarkStart w:id="149" w:name="_Toc233370522"/>
      <w:bookmarkStart w:id="150" w:name="_Toc64280133"/>
      <w:bookmarkStart w:id="151" w:name="_Toc213959746"/>
      <w:r w:rsidRPr="007D7680">
        <w:rPr>
          <w:rFonts w:ascii="Times New Roman" w:eastAsia="MS Mincho" w:hAnsi="Times New Roman"/>
          <w:b/>
          <w:color w:val="008000"/>
          <w:sz w:val="16"/>
          <w:szCs w:val="16"/>
        </w:rPr>
        <w:lastRenderedPageBreak/>
        <w:t>§ </w:t>
      </w:r>
      <w:r w:rsidR="000F1416" w:rsidRPr="007D7680">
        <w:rPr>
          <w:rFonts w:ascii="Times New Roman" w:eastAsia="MS Mincho" w:hAnsi="Times New Roman"/>
          <w:b/>
          <w:color w:val="008000"/>
          <w:sz w:val="16"/>
          <w:szCs w:val="16"/>
        </w:rPr>
        <w:t>3a</w:t>
      </w:r>
      <w:r w:rsidR="000F1416" w:rsidRPr="007D7680">
        <w:rPr>
          <w:rFonts w:ascii="Times New Roman" w:eastAsia="MS Mincho" w:hAnsi="Times New Roman"/>
          <w:b/>
          <w:color w:val="008000"/>
          <w:sz w:val="16"/>
          <w:szCs w:val="16"/>
        </w:rPr>
        <w:br/>
        <w:t>Úřední deska soudu</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rsidR="00F62D58" w:rsidRPr="007D7680" w:rsidRDefault="00F62D58" w:rsidP="008D5D62">
      <w:pPr>
        <w:pStyle w:val="Prosttext"/>
        <w:numPr>
          <w:ilvl w:val="0"/>
          <w:numId w:val="213"/>
        </w:numPr>
        <w:jc w:val="both"/>
        <w:rPr>
          <w:rFonts w:ascii="Times New Roman" w:eastAsia="MS Mincho" w:hAnsi="Times New Roman"/>
          <w:sz w:val="16"/>
          <w:szCs w:val="16"/>
        </w:rPr>
      </w:pPr>
      <w:r w:rsidRPr="007D7680">
        <w:rPr>
          <w:rFonts w:ascii="Times New Roman" w:eastAsia="MS Mincho" w:hAnsi="Times New Roman"/>
          <w:sz w:val="16"/>
          <w:szCs w:val="16"/>
        </w:rPr>
        <w:t>Na úřední desce soudu se zveřejní adresa elektronické podatelny, webové stránky soudu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další informace 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5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 xml:space="preserve">1 zákona </w:t>
      </w:r>
      <w:r w:rsidR="00FE0AA5" w:rsidRPr="007D7680">
        <w:rPr>
          <w:rFonts w:ascii="Times New Roman" w:eastAsia="MS Mincho" w:hAnsi="Times New Roman"/>
          <w:sz w:val="16"/>
          <w:szCs w:val="16"/>
        </w:rPr>
        <w:t>č. </w:t>
      </w:r>
      <w:r w:rsidRPr="007D7680">
        <w:rPr>
          <w:rFonts w:ascii="Times New Roman" w:eastAsia="MS Mincho" w:hAnsi="Times New Roman"/>
          <w:sz w:val="16"/>
          <w:szCs w:val="16"/>
        </w:rPr>
        <w:t>106/1999</w:t>
      </w:r>
      <w:r w:rsidR="00FE0AA5" w:rsidRPr="007D7680">
        <w:rPr>
          <w:rFonts w:ascii="Times New Roman" w:eastAsia="MS Mincho" w:hAnsi="Times New Roman"/>
          <w:sz w:val="16"/>
          <w:szCs w:val="16"/>
        </w:rPr>
        <w:t> Sb.</w:t>
      </w:r>
      <w:r w:rsidRPr="007D7680">
        <w:rPr>
          <w:rFonts w:ascii="Times New Roman" w:eastAsia="MS Mincho" w:hAnsi="Times New Roman"/>
          <w:sz w:val="16"/>
          <w:szCs w:val="16"/>
        </w:rPr>
        <w:t>,</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svobodném přístupu</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informacím, ve znění pozdějších předpisů</w:t>
      </w:r>
      <w:r w:rsidR="000871D7" w:rsidRPr="007D7680">
        <w:rPr>
          <w:rFonts w:ascii="Times New Roman" w:eastAsia="MS Mincho" w:hAnsi="Times New Roman"/>
          <w:sz w:val="16"/>
          <w:szCs w:val="16"/>
        </w:rPr>
        <w:t xml:space="preserve"> (dále jen „</w:t>
      </w:r>
      <w:r w:rsidR="000871D7" w:rsidRPr="007D7680">
        <w:rPr>
          <w:rFonts w:ascii="Times New Roman" w:eastAsia="MS Mincho" w:hAnsi="Times New Roman"/>
          <w:b/>
          <w:sz w:val="16"/>
          <w:szCs w:val="16"/>
        </w:rPr>
        <w:t>zákon o</w:t>
      </w:r>
      <w:r w:rsidR="00480658" w:rsidRPr="007D7680">
        <w:rPr>
          <w:rFonts w:ascii="Times New Roman" w:eastAsia="MS Mincho" w:hAnsi="Times New Roman"/>
          <w:b/>
          <w:sz w:val="16"/>
          <w:szCs w:val="16"/>
        </w:rPr>
        <w:t> </w:t>
      </w:r>
      <w:r w:rsidR="000871D7" w:rsidRPr="007D7680">
        <w:rPr>
          <w:rFonts w:ascii="Times New Roman" w:eastAsia="MS Mincho" w:hAnsi="Times New Roman"/>
          <w:b/>
          <w:sz w:val="16"/>
          <w:szCs w:val="16"/>
        </w:rPr>
        <w:t>svobodném přístupu k informacím</w:t>
      </w:r>
      <w:r w:rsidR="000871D7" w:rsidRPr="007D7680">
        <w:rPr>
          <w:rFonts w:ascii="Times New Roman" w:eastAsia="MS Mincho" w:hAnsi="Times New Roman"/>
          <w:sz w:val="16"/>
          <w:szCs w:val="16"/>
        </w:rPr>
        <w:t>“)</w:t>
      </w:r>
      <w:r w:rsidRPr="007D7680">
        <w:rPr>
          <w:rFonts w:ascii="Times New Roman" w:eastAsia="MS Mincho" w:hAnsi="Times New Roman"/>
          <w:sz w:val="16"/>
          <w:szCs w:val="16"/>
        </w:rPr>
        <w:t>.</w:t>
      </w:r>
    </w:p>
    <w:p w:rsidR="00F62D58" w:rsidRPr="007D7680" w:rsidRDefault="00F62D58" w:rsidP="008D5D62">
      <w:pPr>
        <w:pStyle w:val="Prosttext"/>
        <w:numPr>
          <w:ilvl w:val="0"/>
          <w:numId w:val="213"/>
        </w:numPr>
        <w:jc w:val="both"/>
        <w:rPr>
          <w:rFonts w:ascii="Times New Roman" w:eastAsia="MS Mincho" w:hAnsi="Times New Roman"/>
          <w:sz w:val="16"/>
          <w:szCs w:val="16"/>
        </w:rPr>
      </w:pPr>
      <w:r w:rsidRPr="007D7680">
        <w:rPr>
          <w:rFonts w:ascii="Times New Roman" w:eastAsia="MS Mincho" w:hAnsi="Times New Roman"/>
          <w:sz w:val="16"/>
          <w:szCs w:val="16"/>
        </w:rPr>
        <w:t xml:space="preserve">Na úřední desce soudu se dále zveřejní informace 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4 Instrukce Ministerstva spravedlnosti ze dne 17. dubna 2013, </w:t>
      </w:r>
      <w:r w:rsidR="00FE0AA5" w:rsidRPr="007D7680">
        <w:rPr>
          <w:rFonts w:ascii="Times New Roman" w:eastAsia="MS Mincho" w:hAnsi="Times New Roman"/>
          <w:sz w:val="16"/>
          <w:szCs w:val="16"/>
        </w:rPr>
        <w:t>č. j. </w:t>
      </w:r>
      <w:r w:rsidRPr="007D7680">
        <w:rPr>
          <w:rFonts w:ascii="Times New Roman" w:eastAsia="MS Mincho" w:hAnsi="Times New Roman"/>
          <w:sz w:val="16"/>
          <w:szCs w:val="16"/>
        </w:rPr>
        <w:t>133/2012–OD–ST, kterou se upravuje jednotný postup podatelny při příjmu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ověřování datových zpráv</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dokumentů</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nich obsažených.</w:t>
      </w:r>
    </w:p>
    <w:p w:rsidR="00F62D58" w:rsidRPr="007D7680" w:rsidRDefault="00F62D58" w:rsidP="008D5D62">
      <w:pPr>
        <w:pStyle w:val="Prosttext"/>
        <w:numPr>
          <w:ilvl w:val="0"/>
          <w:numId w:val="213"/>
        </w:numPr>
        <w:jc w:val="both"/>
        <w:rPr>
          <w:rFonts w:ascii="Times New Roman" w:eastAsia="MS Mincho" w:hAnsi="Times New Roman"/>
          <w:sz w:val="16"/>
          <w:szCs w:val="16"/>
        </w:rPr>
      </w:pPr>
      <w:r w:rsidRPr="007D7680">
        <w:rPr>
          <w:rFonts w:ascii="Times New Roman" w:eastAsia="MS Mincho" w:hAnsi="Times New Roman"/>
          <w:sz w:val="16"/>
          <w:szCs w:val="16"/>
        </w:rPr>
        <w:t>Na pokyn soudce, vyššího soudního úředníka, asistenta soudce, justičního čekatele či soudního tajemníka se na úřední desce soudu po</w:t>
      </w:r>
      <w:r w:rsidR="007D7680">
        <w:rPr>
          <w:rFonts w:ascii="Times New Roman" w:eastAsia="MS Mincho" w:hAnsi="Times New Roman"/>
          <w:sz w:val="16"/>
          <w:szCs w:val="16"/>
        </w:rPr>
        <w:t> </w:t>
      </w:r>
      <w:r w:rsidRPr="007D7680">
        <w:rPr>
          <w:rFonts w:ascii="Times New Roman" w:eastAsia="MS Mincho" w:hAnsi="Times New Roman"/>
          <w:sz w:val="16"/>
          <w:szCs w:val="16"/>
        </w:rPr>
        <w:t>stanovenou dobu vyvěsí určená rozhodnutí, úřední sdělení soudu nebo jiné písemnosti soudu.</w:t>
      </w:r>
    </w:p>
    <w:p w:rsidR="000F1416" w:rsidRPr="007D7680" w:rsidRDefault="00F62D58" w:rsidP="008D5D62">
      <w:pPr>
        <w:pStyle w:val="Prosttext"/>
        <w:numPr>
          <w:ilvl w:val="0"/>
          <w:numId w:val="213"/>
        </w:numPr>
        <w:jc w:val="both"/>
        <w:rPr>
          <w:rFonts w:ascii="Times New Roman" w:eastAsia="MS Mincho" w:hAnsi="Times New Roman"/>
          <w:sz w:val="16"/>
          <w:szCs w:val="16"/>
        </w:rPr>
      </w:pPr>
      <w:r w:rsidRPr="007D7680">
        <w:rPr>
          <w:rFonts w:ascii="Times New Roman" w:eastAsia="MS Mincho" w:hAnsi="Times New Roman"/>
          <w:sz w:val="16"/>
          <w:szCs w:val="16"/>
        </w:rPr>
        <w:t>Na úřední desce okresního (obvodního) soudu se dále vyvěsí příslušná část rozvrhu stanovujícího, který notář bude pověřen provedením úkonů jako soudní komisař, vydaného předsedou krajského soudu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sídla exekutorských úřadů</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jména soudních exekutorů sídlících</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obvodu soudu</w:t>
      </w:r>
      <w:hyperlink w:anchor="Poz_41" w:history="1">
        <w:r w:rsidRPr="007D7680">
          <w:rPr>
            <w:rStyle w:val="Hypertextovodkaz"/>
            <w:rFonts w:ascii="Times New Roman" w:eastAsia="MS Mincho" w:hAnsi="Times New Roman"/>
            <w:sz w:val="16"/>
            <w:szCs w:val="16"/>
            <w:vertAlign w:val="superscript"/>
          </w:rPr>
          <w:t>41)</w:t>
        </w:r>
      </w:hyperlink>
      <w:r w:rsidRPr="007D7680">
        <w:rPr>
          <w:rFonts w:ascii="Times New Roman" w:eastAsia="MS Mincho" w:hAnsi="Times New Roman"/>
          <w:sz w:val="16"/>
          <w:szCs w:val="16"/>
        </w:rPr>
        <w:t>.</w:t>
      </w:r>
    </w:p>
    <w:p w:rsidR="000F1416" w:rsidRPr="007D7680" w:rsidRDefault="00FE0AA5" w:rsidP="00AC161A">
      <w:pPr>
        <w:pStyle w:val="Prosttext"/>
        <w:keepNext/>
        <w:spacing w:before="60"/>
        <w:jc w:val="center"/>
        <w:outlineLvl w:val="4"/>
        <w:rPr>
          <w:rFonts w:ascii="Times New Roman" w:eastAsia="MS Mincho" w:hAnsi="Times New Roman"/>
          <w:b/>
          <w:color w:val="008000"/>
          <w:sz w:val="16"/>
          <w:szCs w:val="16"/>
        </w:rPr>
      </w:pPr>
      <w:bookmarkStart w:id="152" w:name="_Toc233193104"/>
      <w:bookmarkStart w:id="153" w:name="_Toc221856698"/>
      <w:bookmarkStart w:id="154" w:name="_Toc233209702"/>
      <w:bookmarkStart w:id="155" w:name="_Toc233283521"/>
      <w:bookmarkStart w:id="156" w:name="_Toc233286324"/>
      <w:bookmarkStart w:id="157" w:name="_Toc233289286"/>
      <w:bookmarkStart w:id="158" w:name="_Toc233292394"/>
      <w:bookmarkStart w:id="159" w:name="_Toc233293063"/>
      <w:bookmarkStart w:id="160" w:name="_Toc233199130"/>
      <w:bookmarkStart w:id="161" w:name="_Toc233213298"/>
      <w:bookmarkStart w:id="162" w:name="_Toc233216356"/>
      <w:bookmarkStart w:id="163" w:name="_Toc233301175"/>
      <w:bookmarkStart w:id="164" w:name="_Toc233302507"/>
      <w:bookmarkStart w:id="165" w:name="_Toc233307782"/>
      <w:bookmarkStart w:id="166" w:name="_Toc233313339"/>
      <w:bookmarkStart w:id="167" w:name="_Toc233315642"/>
      <w:bookmarkStart w:id="168" w:name="_Toc233342529"/>
      <w:bookmarkStart w:id="169" w:name="_Toc233343195"/>
      <w:bookmarkStart w:id="170" w:name="_Toc233344537"/>
      <w:bookmarkStart w:id="171" w:name="_Toc233355022"/>
      <w:bookmarkStart w:id="172" w:name="_Toc233357712"/>
      <w:bookmarkStart w:id="173" w:name="_Toc233368393"/>
      <w:bookmarkStart w:id="174" w:name="_Toc233370523"/>
      <w:bookmarkStart w:id="175" w:name="_Toc64280134"/>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3b</w:t>
      </w:r>
      <w:r w:rsidR="000F1416" w:rsidRPr="007D7680">
        <w:rPr>
          <w:rFonts w:ascii="Times New Roman" w:eastAsia="MS Mincho" w:hAnsi="Times New Roman"/>
          <w:b/>
          <w:color w:val="008000"/>
          <w:sz w:val="16"/>
          <w:szCs w:val="16"/>
        </w:rPr>
        <w:br/>
        <w:t>Elektronická úřední deska soudu</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rsidR="000F1416" w:rsidRPr="007D7680" w:rsidRDefault="000F1416" w:rsidP="008D5D62">
      <w:pPr>
        <w:pStyle w:val="Prosttext"/>
        <w:numPr>
          <w:ilvl w:val="0"/>
          <w:numId w:val="214"/>
        </w:numPr>
        <w:jc w:val="both"/>
        <w:rPr>
          <w:rFonts w:ascii="Times New Roman" w:eastAsia="MS Mincho" w:hAnsi="Times New Roman"/>
          <w:sz w:val="16"/>
          <w:szCs w:val="16"/>
        </w:rPr>
      </w:pPr>
      <w:r w:rsidRPr="007D7680">
        <w:rPr>
          <w:rFonts w:ascii="Times New Roman" w:eastAsia="MS Mincho" w:hAnsi="Times New Roman"/>
          <w:sz w:val="16"/>
          <w:szCs w:val="16"/>
        </w:rPr>
        <w:t>Obsah informací zveřejněných na úřední desce soudu se zpřístupní</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způsobem umožňujícím dálkový přístup.</w:t>
      </w:r>
    </w:p>
    <w:p w:rsidR="000F1416" w:rsidRPr="007D7680" w:rsidRDefault="000F1416" w:rsidP="008D5D62">
      <w:pPr>
        <w:pStyle w:val="Prosttext"/>
        <w:numPr>
          <w:ilvl w:val="0"/>
          <w:numId w:val="214"/>
        </w:numPr>
        <w:jc w:val="both"/>
        <w:rPr>
          <w:rFonts w:ascii="Times New Roman" w:eastAsia="MS Mincho" w:hAnsi="Times New Roman"/>
          <w:sz w:val="16"/>
          <w:szCs w:val="16"/>
        </w:rPr>
      </w:pPr>
      <w:r w:rsidRPr="007D7680">
        <w:rPr>
          <w:rFonts w:ascii="Times New Roman" w:eastAsia="MS Mincho" w:hAnsi="Times New Roman"/>
          <w:sz w:val="16"/>
          <w:szCs w:val="16"/>
        </w:rPr>
        <w:t>Na elektronické úřední desce soudu se uveřejní</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datum, kdy byla informace, rozhodnutí nebo jiná písemnost soudu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3a) vyvěšena na úřední desce soudu.</w:t>
      </w:r>
    </w:p>
    <w:p w:rsidR="000F1416" w:rsidRPr="007D7680" w:rsidRDefault="000F1416" w:rsidP="008D5D62">
      <w:pPr>
        <w:pStyle w:val="Prosttext"/>
        <w:numPr>
          <w:ilvl w:val="0"/>
          <w:numId w:val="214"/>
        </w:numPr>
        <w:jc w:val="both"/>
        <w:rPr>
          <w:rFonts w:ascii="Times New Roman" w:eastAsia="MS Mincho" w:hAnsi="Times New Roman"/>
          <w:sz w:val="16"/>
          <w:szCs w:val="16"/>
        </w:rPr>
      </w:pPr>
      <w:r w:rsidRPr="007D7680">
        <w:rPr>
          <w:rFonts w:ascii="Times New Roman" w:eastAsia="MS Mincho" w:hAnsi="Times New Roman"/>
          <w:sz w:val="16"/>
          <w:szCs w:val="16"/>
        </w:rPr>
        <w:t>Soud při umístění (zveřejnění) informací, rozhodnutí nebo jiných písemností soudu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3a) na elektronickou úřední desku soudu postupuje podle jiného předpisu, kterým se upravují povinnosti</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postup při zveřejňování informací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aplikaci infoDeska resortu justice</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dokumentace</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informačnímu systému elektronické úřední desky (infoDeska).</w:t>
      </w:r>
    </w:p>
    <w:p w:rsidR="000F1416" w:rsidRPr="007D7680" w:rsidRDefault="00FE0AA5" w:rsidP="00866DF2">
      <w:pPr>
        <w:pStyle w:val="Prosttext"/>
        <w:keepNext/>
        <w:spacing w:before="60"/>
        <w:jc w:val="center"/>
        <w:outlineLvl w:val="4"/>
        <w:rPr>
          <w:rFonts w:ascii="Times New Roman" w:eastAsia="MS Mincho" w:hAnsi="Times New Roman"/>
          <w:b/>
          <w:color w:val="008000"/>
          <w:sz w:val="16"/>
          <w:szCs w:val="16"/>
        </w:rPr>
      </w:pPr>
      <w:bookmarkStart w:id="176" w:name="_Toc233193105"/>
      <w:bookmarkStart w:id="177" w:name="_Toc221856699"/>
      <w:bookmarkStart w:id="178" w:name="_Toc233209703"/>
      <w:bookmarkStart w:id="179" w:name="_Toc233283522"/>
      <w:bookmarkStart w:id="180" w:name="_Toc233286325"/>
      <w:bookmarkStart w:id="181" w:name="_Toc233289287"/>
      <w:bookmarkStart w:id="182" w:name="_Toc233292395"/>
      <w:bookmarkStart w:id="183" w:name="_Toc233293064"/>
      <w:bookmarkStart w:id="184" w:name="_Toc233199131"/>
      <w:bookmarkStart w:id="185" w:name="_Toc233213299"/>
      <w:bookmarkStart w:id="186" w:name="_Toc233216357"/>
      <w:bookmarkStart w:id="187" w:name="_Toc233301176"/>
      <w:bookmarkStart w:id="188" w:name="_Toc233302508"/>
      <w:bookmarkStart w:id="189" w:name="_Toc233307783"/>
      <w:bookmarkStart w:id="190" w:name="_Toc233313340"/>
      <w:bookmarkStart w:id="191" w:name="_Toc233315643"/>
      <w:bookmarkStart w:id="192" w:name="_Toc233342530"/>
      <w:bookmarkStart w:id="193" w:name="_Toc233343196"/>
      <w:bookmarkStart w:id="194" w:name="_Toc233344538"/>
      <w:bookmarkStart w:id="195" w:name="_Toc233355023"/>
      <w:bookmarkStart w:id="196" w:name="_Toc233357713"/>
      <w:bookmarkStart w:id="197" w:name="_Toc233368394"/>
      <w:bookmarkStart w:id="198" w:name="_Toc233370524"/>
      <w:bookmarkStart w:id="199" w:name="_Toc64280135"/>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4</w:t>
      </w:r>
      <w:r w:rsidR="000F1416" w:rsidRPr="007D7680">
        <w:rPr>
          <w:rFonts w:ascii="Times New Roman" w:eastAsia="MS Mincho" w:hAnsi="Times New Roman"/>
          <w:b/>
          <w:color w:val="008000"/>
          <w:sz w:val="16"/>
          <w:szCs w:val="16"/>
        </w:rPr>
        <w:br/>
        <w:t>Rozvržení prací soudních kanceláří</w:t>
      </w:r>
      <w:bookmarkEnd w:id="151"/>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rsidR="000F1416" w:rsidRPr="007D7680" w:rsidRDefault="000F1416">
      <w:pPr>
        <w:pStyle w:val="Prosttext"/>
        <w:ind w:firstLine="360"/>
        <w:jc w:val="both"/>
        <w:rPr>
          <w:rFonts w:ascii="Times New Roman" w:eastAsia="MS Mincho" w:hAnsi="Times New Roman"/>
          <w:sz w:val="16"/>
          <w:szCs w:val="16"/>
        </w:rPr>
      </w:pPr>
      <w:r w:rsidRPr="007D7680">
        <w:rPr>
          <w:rFonts w:ascii="Times New Roman" w:eastAsia="MS Mincho" w:hAnsi="Times New Roman"/>
          <w:sz w:val="16"/>
          <w:szCs w:val="16"/>
        </w:rPr>
        <w:t>Při rozvržení prací mezi soudní kanceláře musí být zajištěno rovnoměrné pracovní zatížení; za tím účelem může být začleněno do některé soudní kanceláře</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plnění dalších úkolů (zabezpečení práce evidenčního senátu, vedení pokladny, doručného oddělení, spisovny apod.).</w:t>
      </w:r>
    </w:p>
    <w:p w:rsidR="000F1416" w:rsidRPr="007D7680" w:rsidRDefault="00FE0AA5" w:rsidP="00866DF2">
      <w:pPr>
        <w:pStyle w:val="Prosttext"/>
        <w:keepNext/>
        <w:spacing w:before="60"/>
        <w:jc w:val="center"/>
        <w:outlineLvl w:val="4"/>
        <w:rPr>
          <w:rFonts w:ascii="Times New Roman" w:eastAsia="MS Mincho" w:hAnsi="Times New Roman"/>
          <w:b/>
          <w:color w:val="008000"/>
          <w:sz w:val="16"/>
          <w:szCs w:val="16"/>
        </w:rPr>
      </w:pPr>
      <w:bookmarkStart w:id="200" w:name="_Toc233193106"/>
      <w:bookmarkStart w:id="201" w:name="_Toc221856700"/>
      <w:bookmarkStart w:id="202" w:name="_Toc233209704"/>
      <w:bookmarkStart w:id="203" w:name="_Toc233283523"/>
      <w:bookmarkStart w:id="204" w:name="_Toc233286326"/>
      <w:bookmarkStart w:id="205" w:name="_Toc233289288"/>
      <w:bookmarkStart w:id="206" w:name="_Toc233292396"/>
      <w:bookmarkStart w:id="207" w:name="_Toc233293065"/>
      <w:bookmarkStart w:id="208" w:name="_Toc233199132"/>
      <w:bookmarkStart w:id="209" w:name="_Toc233213300"/>
      <w:bookmarkStart w:id="210" w:name="_Toc233216358"/>
      <w:bookmarkStart w:id="211" w:name="_Toc213959747"/>
      <w:bookmarkStart w:id="212" w:name="_Toc233301177"/>
      <w:bookmarkStart w:id="213" w:name="_Toc233302509"/>
      <w:bookmarkStart w:id="214" w:name="_Toc233307784"/>
      <w:bookmarkStart w:id="215" w:name="_Toc233313341"/>
      <w:bookmarkStart w:id="216" w:name="_Toc233315644"/>
      <w:bookmarkStart w:id="217" w:name="_Toc233342531"/>
      <w:bookmarkStart w:id="218" w:name="_Toc233343197"/>
      <w:bookmarkStart w:id="219" w:name="_Toc233344539"/>
      <w:bookmarkStart w:id="220" w:name="_Toc233355024"/>
      <w:bookmarkStart w:id="221" w:name="_Toc233357714"/>
      <w:bookmarkStart w:id="222" w:name="_Toc233368395"/>
      <w:bookmarkStart w:id="223" w:name="_Toc233370525"/>
      <w:bookmarkStart w:id="224" w:name="_Toc64280136"/>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5</w:t>
      </w:r>
      <w:r w:rsidR="000F1416" w:rsidRPr="007D7680">
        <w:rPr>
          <w:rFonts w:ascii="Times New Roman" w:eastAsia="MS Mincho" w:hAnsi="Times New Roman"/>
          <w:b/>
          <w:color w:val="008000"/>
          <w:sz w:val="16"/>
          <w:szCs w:val="16"/>
        </w:rPr>
        <w:br/>
        <w:t>Řízení soudní kanceláře</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rsidR="000F1416" w:rsidRPr="007D7680" w:rsidRDefault="000F1416" w:rsidP="009F20C6">
      <w:pPr>
        <w:pStyle w:val="Prosttext"/>
        <w:numPr>
          <w:ilvl w:val="0"/>
          <w:numId w:val="3"/>
        </w:numPr>
        <w:jc w:val="both"/>
        <w:rPr>
          <w:rFonts w:ascii="Times New Roman" w:eastAsia="MS Mincho" w:hAnsi="Times New Roman"/>
          <w:sz w:val="16"/>
          <w:szCs w:val="16"/>
        </w:rPr>
      </w:pPr>
      <w:r w:rsidRPr="007D7680">
        <w:rPr>
          <w:rFonts w:ascii="Times New Roman" w:eastAsia="MS Mincho" w:hAnsi="Times New Roman"/>
          <w:sz w:val="16"/>
          <w:szCs w:val="16"/>
        </w:rPr>
        <w:t>Soudní kancelář řídí, za její řádný chod odpovídá, práci dalším zaměstnancům soudní kanceláře přiděluje</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její řádný výkon kontroluje vedoucí soudní kanceláře. Vyžadují-li to zvláštní okolnosti, může být,</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to jen na přechodnou dobu, pověřen vedením soudní kanceláře zaměstnanec zařazený</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jiné funkci.</w:t>
      </w:r>
    </w:p>
    <w:p w:rsidR="000F1416" w:rsidRPr="007D7680" w:rsidRDefault="000871D7" w:rsidP="001B280E">
      <w:pPr>
        <w:pStyle w:val="Prosttext"/>
        <w:numPr>
          <w:ilvl w:val="0"/>
          <w:numId w:val="3"/>
        </w:numPr>
        <w:jc w:val="both"/>
        <w:rPr>
          <w:rFonts w:ascii="Times New Roman" w:eastAsia="MS Mincho" w:hAnsi="Times New Roman"/>
          <w:sz w:val="16"/>
          <w:szCs w:val="16"/>
        </w:rPr>
      </w:pPr>
      <w:r w:rsidRPr="007D7680">
        <w:rPr>
          <w:rFonts w:ascii="Times New Roman" w:eastAsia="MS Mincho" w:hAnsi="Times New Roman"/>
          <w:sz w:val="16"/>
          <w:szCs w:val="16"/>
        </w:rPr>
        <w:t>Vedoucí kanceláře zejména organizuje a zodpovídá za chod soudní kanceláře, vedení rejstříků a dalších evidenčních pomůcek v informačním systému soudu, včetně provádění příslušných záznamů v</w:t>
      </w:r>
      <w:r w:rsidR="00480658" w:rsidRPr="007D7680">
        <w:rPr>
          <w:rFonts w:ascii="Times New Roman" w:eastAsia="MS Mincho" w:hAnsi="Times New Roman"/>
          <w:sz w:val="16"/>
          <w:szCs w:val="16"/>
        </w:rPr>
        <w:t> </w:t>
      </w:r>
      <w:r w:rsidRPr="007D7680">
        <w:rPr>
          <w:rFonts w:ascii="Times New Roman" w:eastAsia="MS Mincho" w:hAnsi="Times New Roman"/>
          <w:sz w:val="16"/>
          <w:szCs w:val="16"/>
        </w:rPr>
        <w:t>nich, je zodpovědný za tvorbu a</w:t>
      </w:r>
      <w:r w:rsidR="00480658" w:rsidRPr="007D7680">
        <w:rPr>
          <w:rFonts w:ascii="Times New Roman" w:eastAsia="MS Mincho" w:hAnsi="Times New Roman"/>
          <w:sz w:val="16"/>
          <w:szCs w:val="16"/>
        </w:rPr>
        <w:t> </w:t>
      </w:r>
      <w:r w:rsidRPr="007D7680">
        <w:rPr>
          <w:rFonts w:ascii="Times New Roman" w:eastAsia="MS Mincho" w:hAnsi="Times New Roman"/>
          <w:sz w:val="16"/>
          <w:szCs w:val="16"/>
        </w:rPr>
        <w:t>oběh spisů a</w:t>
      </w:r>
      <w:r w:rsidR="00480658" w:rsidRPr="007D7680">
        <w:rPr>
          <w:rFonts w:ascii="Times New Roman" w:eastAsia="MS Mincho" w:hAnsi="Times New Roman"/>
          <w:sz w:val="16"/>
          <w:szCs w:val="16"/>
        </w:rPr>
        <w:t> </w:t>
      </w:r>
      <w:r w:rsidRPr="007D7680">
        <w:rPr>
          <w:rFonts w:ascii="Times New Roman" w:eastAsia="MS Mincho" w:hAnsi="Times New Roman"/>
          <w:sz w:val="16"/>
          <w:szCs w:val="16"/>
        </w:rPr>
        <w:t>manipulaci s nimi, provádí lustraci, zajišťuje realizaci jednotlivých ústních i</w:t>
      </w:r>
      <w:r w:rsidR="00480658" w:rsidRPr="007D7680">
        <w:rPr>
          <w:rFonts w:ascii="Times New Roman" w:eastAsia="MS Mincho" w:hAnsi="Times New Roman"/>
          <w:sz w:val="16"/>
          <w:szCs w:val="16"/>
        </w:rPr>
        <w:t> </w:t>
      </w:r>
      <w:r w:rsidRPr="007D7680">
        <w:rPr>
          <w:rFonts w:ascii="Times New Roman" w:eastAsia="MS Mincho" w:hAnsi="Times New Roman"/>
          <w:sz w:val="16"/>
          <w:szCs w:val="16"/>
        </w:rPr>
        <w:t>písemných pokynů a</w:t>
      </w:r>
      <w:r w:rsidR="00480658" w:rsidRPr="007D7680">
        <w:rPr>
          <w:rFonts w:ascii="Times New Roman" w:eastAsia="MS Mincho" w:hAnsi="Times New Roman"/>
          <w:sz w:val="16"/>
          <w:szCs w:val="16"/>
        </w:rPr>
        <w:t> </w:t>
      </w:r>
      <w:r w:rsidRPr="007D7680">
        <w:rPr>
          <w:rFonts w:ascii="Times New Roman" w:eastAsia="MS Mincho" w:hAnsi="Times New Roman"/>
          <w:sz w:val="16"/>
          <w:szCs w:val="16"/>
        </w:rPr>
        <w:t>referátů soudců a</w:t>
      </w:r>
      <w:r w:rsidR="00480658" w:rsidRPr="007D7680">
        <w:rPr>
          <w:rFonts w:ascii="Times New Roman" w:eastAsia="MS Mincho" w:hAnsi="Times New Roman"/>
          <w:sz w:val="16"/>
          <w:szCs w:val="16"/>
        </w:rPr>
        <w:t> </w:t>
      </w:r>
      <w:r w:rsidRPr="007D7680">
        <w:rPr>
          <w:rFonts w:ascii="Times New Roman" w:eastAsia="MS Mincho" w:hAnsi="Times New Roman"/>
          <w:sz w:val="16"/>
          <w:szCs w:val="16"/>
        </w:rPr>
        <w:t>dalších osob, které dle rozvrhu práce udělují kanceláři pokyny, a</w:t>
      </w:r>
      <w:r w:rsidR="00480658" w:rsidRPr="007D7680">
        <w:rPr>
          <w:rFonts w:ascii="Times New Roman" w:eastAsia="MS Mincho" w:hAnsi="Times New Roman"/>
          <w:sz w:val="16"/>
          <w:szCs w:val="16"/>
        </w:rPr>
        <w:t> </w:t>
      </w:r>
      <w:r w:rsidRPr="007D7680">
        <w:rPr>
          <w:rFonts w:ascii="Times New Roman" w:eastAsia="MS Mincho" w:hAnsi="Times New Roman"/>
          <w:sz w:val="16"/>
          <w:szCs w:val="16"/>
        </w:rPr>
        <w:t>za tím účelem přiděluje dílčí úkoly sobě podřízeným zaměstnancům, kontroluje jejich plnění, spolupracuje na zpracování rozborů a výkazů o</w:t>
      </w:r>
      <w:r w:rsidR="00480658" w:rsidRPr="007D7680">
        <w:rPr>
          <w:rFonts w:ascii="Times New Roman" w:eastAsia="MS Mincho" w:hAnsi="Times New Roman"/>
          <w:sz w:val="16"/>
          <w:szCs w:val="16"/>
        </w:rPr>
        <w:t> </w:t>
      </w:r>
      <w:r w:rsidRPr="007D7680">
        <w:rPr>
          <w:rFonts w:ascii="Times New Roman" w:eastAsia="MS Mincho" w:hAnsi="Times New Roman"/>
          <w:sz w:val="16"/>
          <w:szCs w:val="16"/>
        </w:rPr>
        <w:t>činnosti soudu a</w:t>
      </w:r>
      <w:r w:rsidR="00480658" w:rsidRPr="007D7680">
        <w:rPr>
          <w:rFonts w:ascii="Times New Roman" w:eastAsia="MS Mincho" w:hAnsi="Times New Roman"/>
          <w:sz w:val="16"/>
          <w:szCs w:val="16"/>
        </w:rPr>
        <w:t> </w:t>
      </w:r>
      <w:r w:rsidRPr="007D7680">
        <w:rPr>
          <w:rFonts w:ascii="Times New Roman" w:eastAsia="MS Mincho" w:hAnsi="Times New Roman"/>
          <w:sz w:val="16"/>
          <w:szCs w:val="16"/>
        </w:rPr>
        <w:t>soudních oddělení.</w:t>
      </w:r>
    </w:p>
    <w:p w:rsidR="000871D7" w:rsidRPr="007D7680" w:rsidRDefault="000871D7" w:rsidP="001B280E">
      <w:pPr>
        <w:pStyle w:val="Prosttext"/>
        <w:numPr>
          <w:ilvl w:val="0"/>
          <w:numId w:val="3"/>
        </w:numPr>
        <w:jc w:val="both"/>
        <w:rPr>
          <w:rFonts w:ascii="Times New Roman" w:eastAsia="MS Mincho" w:hAnsi="Times New Roman"/>
          <w:sz w:val="16"/>
          <w:szCs w:val="16"/>
        </w:rPr>
      </w:pPr>
      <w:r w:rsidRPr="007D7680">
        <w:rPr>
          <w:rFonts w:ascii="Times New Roman" w:eastAsia="MS Mincho" w:hAnsi="Times New Roman"/>
          <w:sz w:val="16"/>
          <w:szCs w:val="16"/>
        </w:rPr>
        <w:t>Vedoucí kanceláře vykonává veškeré činnosti v</w:t>
      </w:r>
      <w:r w:rsidR="00480658" w:rsidRPr="007D7680">
        <w:rPr>
          <w:rFonts w:ascii="Times New Roman" w:eastAsia="MS Mincho" w:hAnsi="Times New Roman"/>
          <w:sz w:val="16"/>
          <w:szCs w:val="16"/>
        </w:rPr>
        <w:t> </w:t>
      </w:r>
      <w:r w:rsidRPr="007D7680">
        <w:rPr>
          <w:rFonts w:ascii="Times New Roman" w:eastAsia="MS Mincho" w:hAnsi="Times New Roman"/>
          <w:sz w:val="16"/>
          <w:szCs w:val="16"/>
        </w:rPr>
        <w:t>souladu s pracovní smlouvou, obecně závaznými právními předpisy a</w:t>
      </w:r>
      <w:r w:rsidR="00480658" w:rsidRPr="007D7680">
        <w:rPr>
          <w:rFonts w:ascii="Times New Roman" w:eastAsia="MS Mincho" w:hAnsi="Times New Roman"/>
          <w:sz w:val="16"/>
          <w:szCs w:val="16"/>
        </w:rPr>
        <w:t> </w:t>
      </w:r>
      <w:r w:rsidRPr="007D7680">
        <w:rPr>
          <w:rFonts w:ascii="Times New Roman" w:eastAsia="MS Mincho" w:hAnsi="Times New Roman"/>
          <w:sz w:val="16"/>
          <w:szCs w:val="16"/>
        </w:rPr>
        <w:t>vnitřními předpisy ministerstva a</w:t>
      </w:r>
      <w:r w:rsidR="00480658" w:rsidRPr="007D7680">
        <w:rPr>
          <w:rFonts w:ascii="Times New Roman" w:eastAsia="MS Mincho" w:hAnsi="Times New Roman"/>
          <w:sz w:val="16"/>
          <w:szCs w:val="16"/>
        </w:rPr>
        <w:t> </w:t>
      </w:r>
      <w:r w:rsidRPr="007D7680">
        <w:rPr>
          <w:rFonts w:ascii="Times New Roman" w:eastAsia="MS Mincho" w:hAnsi="Times New Roman"/>
          <w:sz w:val="16"/>
          <w:szCs w:val="16"/>
        </w:rPr>
        <w:t>soudu.</w:t>
      </w:r>
    </w:p>
    <w:p w:rsidR="000F1416" w:rsidRPr="007D7680" w:rsidRDefault="00FE0AA5" w:rsidP="0005151A">
      <w:pPr>
        <w:pStyle w:val="Prosttext"/>
        <w:keepNext/>
        <w:spacing w:before="60"/>
        <w:jc w:val="center"/>
        <w:outlineLvl w:val="4"/>
        <w:rPr>
          <w:rFonts w:ascii="Times New Roman" w:eastAsia="MS Mincho" w:hAnsi="Times New Roman"/>
          <w:b/>
          <w:color w:val="008000"/>
          <w:sz w:val="16"/>
          <w:szCs w:val="16"/>
        </w:rPr>
      </w:pPr>
      <w:bookmarkStart w:id="225" w:name="_Toc233193107"/>
      <w:bookmarkStart w:id="226" w:name="_Toc221856701"/>
      <w:bookmarkStart w:id="227" w:name="_Toc233209705"/>
      <w:bookmarkStart w:id="228" w:name="_Toc233283524"/>
      <w:bookmarkStart w:id="229" w:name="_Toc233286327"/>
      <w:bookmarkStart w:id="230" w:name="_Toc233289289"/>
      <w:bookmarkStart w:id="231" w:name="_Toc233292397"/>
      <w:bookmarkStart w:id="232" w:name="_Toc233293066"/>
      <w:bookmarkStart w:id="233" w:name="_Toc233199133"/>
      <w:bookmarkStart w:id="234" w:name="_Toc233213301"/>
      <w:bookmarkStart w:id="235" w:name="_Toc233216359"/>
      <w:bookmarkStart w:id="236" w:name="_Toc213959748"/>
      <w:bookmarkStart w:id="237" w:name="_Toc233301178"/>
      <w:bookmarkStart w:id="238" w:name="_Toc233302510"/>
      <w:bookmarkStart w:id="239" w:name="_Toc233307785"/>
      <w:bookmarkStart w:id="240" w:name="_Toc233313342"/>
      <w:bookmarkStart w:id="241" w:name="_Toc233315645"/>
      <w:bookmarkStart w:id="242" w:name="_Toc233342532"/>
      <w:bookmarkStart w:id="243" w:name="_Toc233343198"/>
      <w:bookmarkStart w:id="244" w:name="_Toc233344540"/>
      <w:bookmarkStart w:id="245" w:name="_Toc233355025"/>
      <w:bookmarkStart w:id="246" w:name="_Toc233357715"/>
      <w:bookmarkStart w:id="247" w:name="_Toc233368396"/>
      <w:bookmarkStart w:id="248" w:name="_Toc233370526"/>
      <w:bookmarkStart w:id="249" w:name="_Toc64280137"/>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6</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rsidR="000F1416" w:rsidRPr="007D7680" w:rsidRDefault="000F1416" w:rsidP="009F20C6">
      <w:pPr>
        <w:pStyle w:val="Prosttext"/>
        <w:numPr>
          <w:ilvl w:val="0"/>
          <w:numId w:val="4"/>
        </w:numPr>
        <w:jc w:val="both"/>
        <w:rPr>
          <w:rFonts w:ascii="Times New Roman" w:eastAsia="MS Mincho" w:hAnsi="Times New Roman"/>
          <w:sz w:val="16"/>
          <w:szCs w:val="16"/>
        </w:rPr>
      </w:pPr>
      <w:r w:rsidRPr="007D7680">
        <w:rPr>
          <w:rFonts w:ascii="Times New Roman" w:eastAsia="MS Mincho" w:hAnsi="Times New Roman"/>
          <w:sz w:val="16"/>
          <w:szCs w:val="16"/>
        </w:rPr>
        <w:t>Na řádný chod všech soudních kanceláří dohlíží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za něj odpovídá předseda soudu. Dohledem na soudní kanceláře</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dalšími úkony při organizaci</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řízení soudní kanceláře může předseda soudu pověřit ředitele správy soudu, dozorčího úředníka či jiného zaměstnance.</w:t>
      </w:r>
    </w:p>
    <w:p w:rsidR="000F1416" w:rsidRPr="007D7680" w:rsidRDefault="000F1416" w:rsidP="009F20C6">
      <w:pPr>
        <w:pStyle w:val="Prosttext"/>
        <w:numPr>
          <w:ilvl w:val="0"/>
          <w:numId w:val="4"/>
        </w:numPr>
        <w:jc w:val="both"/>
        <w:rPr>
          <w:rFonts w:ascii="Times New Roman" w:eastAsia="MS Mincho" w:hAnsi="Times New Roman"/>
          <w:sz w:val="16"/>
          <w:szCs w:val="16"/>
        </w:rPr>
      </w:pPr>
      <w:r w:rsidRPr="007D7680">
        <w:rPr>
          <w:rFonts w:ascii="Times New Roman" w:eastAsia="MS Mincho" w:hAnsi="Times New Roman"/>
          <w:sz w:val="16"/>
          <w:szCs w:val="16"/>
        </w:rPr>
        <w:t>Na to, zda práce soudní kanceláře jsou prováděny řádně</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včas, dohlíží též předseda senátu (samosoudce), vyšší soudní úředník, tajemník</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věcí týkajících se soudního oddělení,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němž působí.</w:t>
      </w:r>
    </w:p>
    <w:p w:rsidR="000F1416" w:rsidRPr="007D7680" w:rsidRDefault="000F1416" w:rsidP="009F20C6">
      <w:pPr>
        <w:pStyle w:val="Prosttext"/>
        <w:numPr>
          <w:ilvl w:val="0"/>
          <w:numId w:val="4"/>
        </w:numPr>
        <w:jc w:val="both"/>
        <w:rPr>
          <w:rFonts w:ascii="Times New Roman" w:eastAsia="MS Mincho" w:hAnsi="Times New Roman"/>
          <w:sz w:val="16"/>
          <w:szCs w:val="16"/>
        </w:rPr>
      </w:pPr>
      <w:r w:rsidRPr="007D7680">
        <w:rPr>
          <w:rFonts w:ascii="Times New Roman" w:eastAsia="MS Mincho" w:hAnsi="Times New Roman"/>
          <w:sz w:val="16"/>
          <w:szCs w:val="16"/>
        </w:rPr>
        <w:t>Předseda soudu nebo jím pověřený zaměstnanec namátkově (nejméně jednou za rok) kontroluje správnost provedených zápisů</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rejstřících</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ostatních evidenčních pomůckách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149). Údaje, které nepodléhají logické kontrole, je třeba porovnat</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obsahem spisu. Záznam</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provedené kontrole se</w:t>
      </w:r>
      <w:r w:rsidR="007D7680">
        <w:rPr>
          <w:rFonts w:ascii="Times New Roman" w:eastAsia="MS Mincho" w:hAnsi="Times New Roman"/>
          <w:sz w:val="16"/>
          <w:szCs w:val="16"/>
        </w:rPr>
        <w:t> </w:t>
      </w:r>
      <w:r w:rsidRPr="007D7680">
        <w:rPr>
          <w:rFonts w:ascii="Times New Roman" w:eastAsia="MS Mincho" w:hAnsi="Times New Roman"/>
          <w:sz w:val="16"/>
          <w:szCs w:val="16"/>
        </w:rPr>
        <w:t>založí do správního deníku (Spr).</w:t>
      </w:r>
    </w:p>
    <w:p w:rsidR="000F1416" w:rsidRPr="007D7680" w:rsidRDefault="000F1416" w:rsidP="009F20C6">
      <w:pPr>
        <w:pStyle w:val="Prosttext"/>
        <w:numPr>
          <w:ilvl w:val="0"/>
          <w:numId w:val="4"/>
        </w:numPr>
        <w:jc w:val="both"/>
        <w:rPr>
          <w:rFonts w:ascii="Times New Roman" w:eastAsia="MS Mincho" w:hAnsi="Times New Roman"/>
          <w:sz w:val="16"/>
          <w:szCs w:val="16"/>
        </w:rPr>
      </w:pPr>
      <w:r w:rsidRPr="007D7680">
        <w:rPr>
          <w:rFonts w:ascii="Times New Roman" w:eastAsia="MS Mincho" w:hAnsi="Times New Roman"/>
          <w:sz w:val="16"/>
          <w:szCs w:val="16"/>
        </w:rPr>
        <w:t>O</w:t>
      </w:r>
      <w:r w:rsidR="00A7488F" w:rsidRPr="007D7680">
        <w:rPr>
          <w:rFonts w:ascii="Times New Roman" w:eastAsia="MS Mincho" w:hAnsi="Times New Roman"/>
          <w:sz w:val="16"/>
          <w:szCs w:val="16"/>
        </w:rPr>
        <w:t> </w:t>
      </w:r>
      <w:r w:rsidRPr="007D7680">
        <w:rPr>
          <w:rFonts w:ascii="Times New Roman" w:eastAsia="MS Mincho" w:hAnsi="Times New Roman"/>
          <w:sz w:val="16"/>
          <w:szCs w:val="16"/>
        </w:rPr>
        <w:t>řízení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organizaci statistických</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výkaznických prací platí zvláštní předpisy.</w:t>
      </w:r>
    </w:p>
    <w:p w:rsidR="000F1416" w:rsidRPr="007D7680" w:rsidRDefault="00FE0AA5" w:rsidP="0005151A">
      <w:pPr>
        <w:pStyle w:val="Prosttext"/>
        <w:keepNext/>
        <w:spacing w:before="60"/>
        <w:jc w:val="center"/>
        <w:outlineLvl w:val="4"/>
        <w:rPr>
          <w:rFonts w:ascii="Times New Roman" w:eastAsia="MS Mincho" w:hAnsi="Times New Roman"/>
          <w:b/>
          <w:color w:val="008000"/>
          <w:sz w:val="16"/>
          <w:szCs w:val="16"/>
        </w:rPr>
      </w:pPr>
      <w:bookmarkStart w:id="250" w:name="_Toc233193108"/>
      <w:bookmarkStart w:id="251" w:name="_Toc221856702"/>
      <w:bookmarkStart w:id="252" w:name="_Toc233209706"/>
      <w:bookmarkStart w:id="253" w:name="_Toc233283525"/>
      <w:bookmarkStart w:id="254" w:name="_Toc233286328"/>
      <w:bookmarkStart w:id="255" w:name="_Toc233289290"/>
      <w:bookmarkStart w:id="256" w:name="_Toc233292398"/>
      <w:bookmarkStart w:id="257" w:name="_Toc233293067"/>
      <w:bookmarkStart w:id="258" w:name="_Toc233199134"/>
      <w:bookmarkStart w:id="259" w:name="_Toc233213302"/>
      <w:bookmarkStart w:id="260" w:name="_Toc233216360"/>
      <w:bookmarkStart w:id="261" w:name="_Toc213959749"/>
      <w:bookmarkStart w:id="262" w:name="_Toc233301179"/>
      <w:bookmarkStart w:id="263" w:name="_Toc233302511"/>
      <w:bookmarkStart w:id="264" w:name="_Toc233307786"/>
      <w:bookmarkStart w:id="265" w:name="_Toc233313343"/>
      <w:bookmarkStart w:id="266" w:name="_Toc233315646"/>
      <w:bookmarkStart w:id="267" w:name="_Toc233342533"/>
      <w:bookmarkStart w:id="268" w:name="_Toc233343199"/>
      <w:bookmarkStart w:id="269" w:name="_Toc233344541"/>
      <w:bookmarkStart w:id="270" w:name="_Toc233355026"/>
      <w:bookmarkStart w:id="271" w:name="_Toc233357716"/>
      <w:bookmarkStart w:id="272" w:name="_Toc233368397"/>
      <w:bookmarkStart w:id="273" w:name="_Toc233370527"/>
      <w:bookmarkStart w:id="274" w:name="_Toc64280138"/>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6a</w:t>
      </w:r>
      <w:r w:rsidR="000F1416" w:rsidRPr="007D7680">
        <w:rPr>
          <w:rFonts w:ascii="Times New Roman" w:eastAsia="MS Mincho" w:hAnsi="Times New Roman"/>
          <w:b/>
          <w:color w:val="008000"/>
          <w:sz w:val="16"/>
          <w:szCs w:val="16"/>
        </w:rPr>
        <w:br/>
        <w:t>Praxe studentů právnických fakult na soudu</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rsidR="000F1416" w:rsidRPr="007D7680" w:rsidRDefault="000F1416" w:rsidP="008D5D62">
      <w:pPr>
        <w:pStyle w:val="Prosttext"/>
        <w:numPr>
          <w:ilvl w:val="0"/>
          <w:numId w:val="181"/>
        </w:numPr>
        <w:jc w:val="both"/>
        <w:rPr>
          <w:rFonts w:ascii="Times New Roman" w:eastAsia="MS Mincho" w:hAnsi="Times New Roman"/>
          <w:sz w:val="16"/>
          <w:szCs w:val="16"/>
        </w:rPr>
      </w:pPr>
      <w:r w:rsidRPr="007D7680">
        <w:rPr>
          <w:rFonts w:ascii="Times New Roman" w:eastAsia="MS Mincho" w:hAnsi="Times New Roman"/>
          <w:sz w:val="16"/>
          <w:szCs w:val="16"/>
        </w:rPr>
        <w:t>Se souhlasem předsedy soudu může student právnické fakulty vykonat praxi na soudu. Přidělen</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výkonu praxe</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soudce či senátu může být jen se souhlasem tohoto soudce či předsedy senátu.</w:t>
      </w:r>
    </w:p>
    <w:p w:rsidR="000F1416" w:rsidRPr="007D7680" w:rsidRDefault="000F1416" w:rsidP="008D5D62">
      <w:pPr>
        <w:pStyle w:val="Prosttext"/>
        <w:numPr>
          <w:ilvl w:val="0"/>
          <w:numId w:val="181"/>
        </w:numPr>
        <w:jc w:val="both"/>
        <w:rPr>
          <w:rFonts w:ascii="Times New Roman" w:eastAsia="MS Mincho" w:hAnsi="Times New Roman"/>
          <w:sz w:val="16"/>
          <w:szCs w:val="16"/>
        </w:rPr>
      </w:pPr>
      <w:r w:rsidRPr="007D7680">
        <w:rPr>
          <w:rFonts w:ascii="Times New Roman" w:eastAsia="MS Mincho" w:hAnsi="Times New Roman"/>
          <w:sz w:val="16"/>
          <w:szCs w:val="16"/>
        </w:rPr>
        <w:t>Student je povinen zachovávat mlčenlivost</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všech skutečnostech,</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nichž se dozvěděl</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souvislosti</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 xml:space="preserve">výkonem soudnictví. Před zahájením praxe </w:t>
      </w:r>
      <w:r w:rsidRPr="007D7680">
        <w:rPr>
          <w:rFonts w:ascii="Times New Roman" w:eastAsia="MS Mincho" w:hAnsi="Times New Roman"/>
          <w:sz w:val="16"/>
          <w:szCs w:val="16"/>
        </w:rPr>
        <w:t>je student povinen podepsat prohlášení mlčenlivosti</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povinnost mlčenlivosti trvá</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po skončení praxe. Povinnosti zachovávat mlčenlivost může studenta zprostit předseda soudu.</w:t>
      </w:r>
    </w:p>
    <w:p w:rsidR="000F1416" w:rsidRPr="007D7680" w:rsidRDefault="000F1416" w:rsidP="008D5D62">
      <w:pPr>
        <w:pStyle w:val="Prosttext"/>
        <w:numPr>
          <w:ilvl w:val="0"/>
          <w:numId w:val="181"/>
        </w:numPr>
        <w:jc w:val="both"/>
        <w:rPr>
          <w:rFonts w:ascii="Times New Roman" w:eastAsia="MS Mincho" w:hAnsi="Times New Roman"/>
          <w:sz w:val="16"/>
          <w:szCs w:val="16"/>
        </w:rPr>
      </w:pPr>
      <w:r w:rsidRPr="007D7680">
        <w:rPr>
          <w:rFonts w:ascii="Times New Roman" w:eastAsia="MS Mincho" w:hAnsi="Times New Roman"/>
          <w:sz w:val="16"/>
          <w:szCs w:val="16"/>
        </w:rPr>
        <w:t>Student je povinen zdržet se při výkonu praxe všeho, co by mohlo ohrozit důvěru</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nestrannost</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nezávislost soudnictví.</w:t>
      </w:r>
    </w:p>
    <w:p w:rsidR="001B280E" w:rsidRPr="007D7680" w:rsidRDefault="00FE0AA5" w:rsidP="00F7429D">
      <w:pPr>
        <w:pStyle w:val="Prosttext"/>
        <w:keepNext/>
        <w:spacing w:before="60"/>
        <w:jc w:val="center"/>
        <w:outlineLvl w:val="4"/>
        <w:rPr>
          <w:rFonts w:ascii="Times New Roman" w:eastAsia="MS Mincho" w:hAnsi="Times New Roman"/>
          <w:i/>
          <w:sz w:val="16"/>
          <w:szCs w:val="16"/>
        </w:rPr>
      </w:pPr>
      <w:bookmarkStart w:id="275" w:name="_Toc233193109"/>
      <w:bookmarkStart w:id="276" w:name="_Toc221856703"/>
      <w:bookmarkStart w:id="277" w:name="_Toc233209707"/>
      <w:bookmarkStart w:id="278" w:name="_Toc233283526"/>
      <w:bookmarkStart w:id="279" w:name="_Toc233286329"/>
      <w:bookmarkStart w:id="280" w:name="_Toc233289291"/>
      <w:bookmarkStart w:id="281" w:name="_Toc233292399"/>
      <w:bookmarkStart w:id="282" w:name="_Toc233293068"/>
      <w:bookmarkStart w:id="283" w:name="_Toc233199135"/>
      <w:bookmarkStart w:id="284" w:name="_Toc233213303"/>
      <w:bookmarkStart w:id="285" w:name="_Toc233216361"/>
      <w:bookmarkStart w:id="286" w:name="_Toc213959750"/>
      <w:bookmarkStart w:id="287" w:name="_Toc233301180"/>
      <w:bookmarkStart w:id="288" w:name="_Toc233302512"/>
      <w:bookmarkStart w:id="289" w:name="_Toc233307787"/>
      <w:bookmarkStart w:id="290" w:name="_Toc233313344"/>
      <w:bookmarkStart w:id="291" w:name="_Toc233315647"/>
      <w:bookmarkStart w:id="292" w:name="_Toc233342534"/>
      <w:bookmarkStart w:id="293" w:name="_Toc233343200"/>
      <w:bookmarkStart w:id="294" w:name="_Toc233344542"/>
      <w:bookmarkStart w:id="295" w:name="_Toc233355027"/>
      <w:bookmarkStart w:id="296" w:name="_Toc233357717"/>
      <w:bookmarkStart w:id="297" w:name="_Toc233368398"/>
      <w:bookmarkStart w:id="298" w:name="_Toc233370528"/>
      <w:bookmarkStart w:id="299" w:name="_Toc64280139"/>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7</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r w:rsidR="00F7429D" w:rsidRPr="007D7680">
        <w:rPr>
          <w:rFonts w:ascii="Times New Roman" w:eastAsia="MS Mincho" w:hAnsi="Times New Roman"/>
          <w:b/>
          <w:color w:val="008000"/>
          <w:sz w:val="16"/>
          <w:szCs w:val="16"/>
        </w:rPr>
        <w:br/>
      </w:r>
      <w:r w:rsidR="001B280E" w:rsidRPr="007D7680">
        <w:rPr>
          <w:rFonts w:ascii="Times New Roman" w:eastAsia="MS Mincho" w:hAnsi="Times New Roman"/>
          <w:i/>
          <w:sz w:val="16"/>
          <w:szCs w:val="16"/>
        </w:rPr>
        <w:t>zrušen</w:t>
      </w:r>
      <w:bookmarkEnd w:id="299"/>
    </w:p>
    <w:p w:rsidR="000F1416" w:rsidRPr="007D7680" w:rsidRDefault="000F1416" w:rsidP="00866DF2">
      <w:pPr>
        <w:pStyle w:val="Prosttext"/>
        <w:keepNext/>
        <w:spacing w:before="60"/>
        <w:jc w:val="center"/>
        <w:outlineLvl w:val="1"/>
        <w:rPr>
          <w:rFonts w:ascii="Times New Roman" w:eastAsia="MS Mincho" w:hAnsi="Times New Roman"/>
          <w:b/>
          <w:caps/>
          <w:color w:val="008000"/>
          <w:sz w:val="16"/>
          <w:szCs w:val="16"/>
        </w:rPr>
      </w:pPr>
      <w:bookmarkStart w:id="300" w:name="_Toc233193110"/>
      <w:bookmarkStart w:id="301" w:name="_Toc221856704"/>
      <w:bookmarkStart w:id="302" w:name="_Toc233209708"/>
      <w:bookmarkStart w:id="303" w:name="_Toc233283527"/>
      <w:bookmarkStart w:id="304" w:name="_Toc233286330"/>
      <w:bookmarkStart w:id="305" w:name="_Toc233289292"/>
      <w:bookmarkStart w:id="306" w:name="_Toc233292400"/>
      <w:bookmarkStart w:id="307" w:name="_Toc233293069"/>
      <w:bookmarkStart w:id="308" w:name="_Toc233199136"/>
      <w:bookmarkStart w:id="309" w:name="_Toc233213304"/>
      <w:bookmarkStart w:id="310" w:name="_Toc233216362"/>
      <w:bookmarkStart w:id="311" w:name="_Toc213959751"/>
      <w:bookmarkStart w:id="312" w:name="_Toc233301181"/>
      <w:bookmarkStart w:id="313" w:name="_Toc233302513"/>
      <w:bookmarkStart w:id="314" w:name="_Toc233307788"/>
      <w:bookmarkStart w:id="315" w:name="_Toc233313345"/>
      <w:bookmarkStart w:id="316" w:name="_Toc233315648"/>
      <w:bookmarkStart w:id="317" w:name="_Toc233342535"/>
      <w:bookmarkStart w:id="318" w:name="_Toc233343201"/>
      <w:bookmarkStart w:id="319" w:name="_Toc233344543"/>
      <w:bookmarkStart w:id="320" w:name="_Toc233355028"/>
      <w:bookmarkStart w:id="321" w:name="_Toc233357718"/>
      <w:bookmarkStart w:id="322" w:name="_Toc233368399"/>
      <w:bookmarkStart w:id="323" w:name="_Toc233370529"/>
      <w:bookmarkStart w:id="324" w:name="_Toc64280140"/>
      <w:r w:rsidRPr="007D7680">
        <w:rPr>
          <w:rFonts w:ascii="Times New Roman" w:eastAsia="MS Mincho" w:hAnsi="Times New Roman"/>
          <w:b/>
          <w:caps/>
          <w:color w:val="008000"/>
          <w:sz w:val="16"/>
          <w:szCs w:val="16"/>
        </w:rPr>
        <w:t>HLAVA DRUHÁ</w:t>
      </w:r>
      <w:r w:rsidRPr="007D7680">
        <w:rPr>
          <w:rFonts w:ascii="Times New Roman" w:eastAsia="MS Mincho" w:hAnsi="Times New Roman"/>
          <w:b/>
          <w:caps/>
          <w:color w:val="008000"/>
          <w:sz w:val="16"/>
          <w:szCs w:val="16"/>
        </w:rPr>
        <w:br/>
        <w:t>Činnost odborných zaměstnanců</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rsidR="000F1416" w:rsidRPr="007D7680" w:rsidRDefault="00FE0AA5" w:rsidP="00866DF2">
      <w:pPr>
        <w:pStyle w:val="Prosttext"/>
        <w:keepNext/>
        <w:spacing w:before="60"/>
        <w:jc w:val="center"/>
        <w:outlineLvl w:val="4"/>
        <w:rPr>
          <w:rFonts w:ascii="Times New Roman" w:eastAsia="MS Mincho" w:hAnsi="Times New Roman"/>
          <w:b/>
          <w:color w:val="008000"/>
          <w:sz w:val="16"/>
          <w:szCs w:val="16"/>
        </w:rPr>
      </w:pPr>
      <w:bookmarkStart w:id="325" w:name="_Toc233193111"/>
      <w:bookmarkStart w:id="326" w:name="_Toc221856705"/>
      <w:bookmarkStart w:id="327" w:name="_Toc233209709"/>
      <w:bookmarkStart w:id="328" w:name="_Toc233283528"/>
      <w:bookmarkStart w:id="329" w:name="_Toc233286331"/>
      <w:bookmarkStart w:id="330" w:name="_Toc233289293"/>
      <w:bookmarkStart w:id="331" w:name="_Toc233292401"/>
      <w:bookmarkStart w:id="332" w:name="_Toc233293070"/>
      <w:bookmarkStart w:id="333" w:name="_Toc233199137"/>
      <w:bookmarkStart w:id="334" w:name="_Toc233213305"/>
      <w:bookmarkStart w:id="335" w:name="_Toc233216363"/>
      <w:bookmarkStart w:id="336" w:name="_Toc213959752"/>
      <w:bookmarkStart w:id="337" w:name="_Toc233301182"/>
      <w:bookmarkStart w:id="338" w:name="_Toc233302514"/>
      <w:bookmarkStart w:id="339" w:name="_Toc233307789"/>
      <w:bookmarkStart w:id="340" w:name="_Toc233313346"/>
      <w:bookmarkStart w:id="341" w:name="_Toc233315649"/>
      <w:bookmarkStart w:id="342" w:name="_Toc233342536"/>
      <w:bookmarkStart w:id="343" w:name="_Toc233343202"/>
      <w:bookmarkStart w:id="344" w:name="_Toc233344544"/>
      <w:bookmarkStart w:id="345" w:name="_Toc233355029"/>
      <w:bookmarkStart w:id="346" w:name="_Toc233357719"/>
      <w:bookmarkStart w:id="347" w:name="_Toc233368400"/>
      <w:bookmarkStart w:id="348" w:name="_Toc233370530"/>
      <w:bookmarkStart w:id="349" w:name="_Toc64280141"/>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8</w:t>
      </w:r>
      <w:r w:rsidR="000F1416" w:rsidRPr="007D7680">
        <w:rPr>
          <w:rFonts w:ascii="Times New Roman" w:eastAsia="MS Mincho" w:hAnsi="Times New Roman"/>
          <w:b/>
          <w:color w:val="008000"/>
          <w:sz w:val="16"/>
          <w:szCs w:val="16"/>
        </w:rPr>
        <w:br/>
        <w:t>Působnost vedoucích soudních kanceláří</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rsidR="009C3E1D" w:rsidRPr="007D7680" w:rsidRDefault="000F1416" w:rsidP="008D5D62">
      <w:pPr>
        <w:pStyle w:val="Prosttext"/>
        <w:numPr>
          <w:ilvl w:val="0"/>
          <w:numId w:val="268"/>
        </w:numPr>
        <w:jc w:val="both"/>
        <w:rPr>
          <w:rFonts w:ascii="Times New Roman" w:hAnsi="Times New Roman"/>
          <w:sz w:val="16"/>
          <w:szCs w:val="16"/>
        </w:rPr>
      </w:pPr>
      <w:r w:rsidRPr="007D7680">
        <w:rPr>
          <w:rFonts w:ascii="Times New Roman" w:eastAsia="MS Mincho" w:hAnsi="Times New Roman"/>
          <w:sz w:val="16"/>
          <w:szCs w:val="16"/>
        </w:rPr>
        <w:t>Vedoucí soudní kanceláře vykonávají samostatně, pokud není stanoveno jinak, zejména tyto práce:</w:t>
      </w:r>
    </w:p>
    <w:p w:rsidR="000F1416" w:rsidRPr="007D7680" w:rsidRDefault="000F1416" w:rsidP="001007F4">
      <w:pPr>
        <w:pStyle w:val="Prosttext"/>
        <w:numPr>
          <w:ilvl w:val="0"/>
          <w:numId w:val="6"/>
        </w:numPr>
        <w:jc w:val="both"/>
        <w:rPr>
          <w:rFonts w:ascii="Times New Roman" w:eastAsia="MS Mincho" w:hAnsi="Times New Roman"/>
          <w:sz w:val="16"/>
          <w:szCs w:val="16"/>
        </w:rPr>
      </w:pPr>
      <w:r w:rsidRPr="007D7680">
        <w:rPr>
          <w:rFonts w:ascii="Times New Roman" w:eastAsia="MS Mincho" w:hAnsi="Times New Roman"/>
          <w:sz w:val="16"/>
          <w:szCs w:val="16"/>
        </w:rPr>
        <w:t>zajišťují</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 xml:space="preserve">návrhů na zahájení řízení </w:t>
      </w:r>
      <w:r w:rsidR="003733AB" w:rsidRPr="007D7680">
        <w:rPr>
          <w:rFonts w:ascii="Times New Roman" w:hAnsi="Times New Roman"/>
          <w:sz w:val="16"/>
          <w:szCs w:val="16"/>
        </w:rPr>
        <w:t>(</w:t>
      </w:r>
      <w:r w:rsidR="001007F4" w:rsidRPr="007D7680">
        <w:rPr>
          <w:rFonts w:ascii="Times New Roman" w:hAnsi="Times New Roman"/>
          <w:sz w:val="16"/>
          <w:szCs w:val="16"/>
        </w:rPr>
        <w:t>zejména žalob, návrhů na výkon rozhodnutí nebo exekučních návrhů, obžalob, návrhů na potrestání, návrhů na schválení dohody o</w:t>
      </w:r>
      <w:r w:rsidR="00480658" w:rsidRPr="007D7680">
        <w:rPr>
          <w:rFonts w:ascii="Times New Roman" w:hAnsi="Times New Roman"/>
          <w:sz w:val="16"/>
          <w:szCs w:val="16"/>
        </w:rPr>
        <w:t> </w:t>
      </w:r>
      <w:r w:rsidR="001007F4" w:rsidRPr="007D7680">
        <w:rPr>
          <w:rFonts w:ascii="Times New Roman" w:hAnsi="Times New Roman"/>
          <w:sz w:val="16"/>
          <w:szCs w:val="16"/>
        </w:rPr>
        <w:t>vině a</w:t>
      </w:r>
      <w:r w:rsidR="00480658" w:rsidRPr="007D7680">
        <w:rPr>
          <w:rFonts w:ascii="Times New Roman" w:hAnsi="Times New Roman"/>
          <w:sz w:val="16"/>
          <w:szCs w:val="16"/>
        </w:rPr>
        <w:t> </w:t>
      </w:r>
      <w:r w:rsidR="001007F4" w:rsidRPr="007D7680">
        <w:rPr>
          <w:rFonts w:ascii="Times New Roman" w:hAnsi="Times New Roman"/>
          <w:sz w:val="16"/>
          <w:szCs w:val="16"/>
        </w:rPr>
        <w:t>trestu)</w:t>
      </w:r>
      <w:r w:rsidR="006E12A0" w:rsidRPr="007D7680">
        <w:rPr>
          <w:rFonts w:ascii="Times New Roman" w:hAnsi="Times New Roman"/>
          <w:sz w:val="16"/>
          <w:szCs w:val="16"/>
        </w:rPr>
        <w:t xml:space="preserve"> </w:t>
      </w:r>
      <w:r w:rsidRPr="007D7680">
        <w:rPr>
          <w:rFonts w:ascii="Times New Roman" w:eastAsia="MS Mincho" w:hAnsi="Times New Roman"/>
          <w:sz w:val="16"/>
          <w:szCs w:val="16"/>
        </w:rPr>
        <w:t>provedení lustrace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153a); je-li</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soudu zřízeno zápisové oddělení (vyšší podatelna), provádí lustraci</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zápis věcí do rejstříků zaměstnanci zápisového oddělení,</w:t>
      </w:r>
    </w:p>
    <w:p w:rsidR="000F1416" w:rsidRPr="007D7680" w:rsidRDefault="000F1416" w:rsidP="009F20C6">
      <w:pPr>
        <w:pStyle w:val="Prosttext"/>
        <w:numPr>
          <w:ilvl w:val="0"/>
          <w:numId w:val="6"/>
        </w:numPr>
        <w:jc w:val="both"/>
        <w:rPr>
          <w:rFonts w:ascii="Times New Roman" w:eastAsia="MS Mincho" w:hAnsi="Times New Roman"/>
          <w:sz w:val="16"/>
          <w:szCs w:val="16"/>
        </w:rPr>
      </w:pPr>
      <w:r w:rsidRPr="007D7680">
        <w:rPr>
          <w:rFonts w:ascii="Times New Roman" w:eastAsia="MS Mincho" w:hAnsi="Times New Roman"/>
          <w:sz w:val="16"/>
          <w:szCs w:val="16"/>
        </w:rPr>
        <w:t>přijímají oznámení účastníků řízení, svědků, znalců apod.</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 xml:space="preserve">změně adresy nebo </w:t>
      </w:r>
      <w:r w:rsidR="001B280E" w:rsidRPr="007D7680">
        <w:rPr>
          <w:rFonts w:ascii="Times New Roman" w:eastAsia="MS Mincho" w:hAnsi="Times New Roman"/>
          <w:sz w:val="16"/>
          <w:szCs w:val="16"/>
        </w:rPr>
        <w:t xml:space="preserve">osobního </w:t>
      </w:r>
      <w:r w:rsidRPr="007D7680">
        <w:rPr>
          <w:rFonts w:ascii="Times New Roman" w:eastAsia="MS Mincho" w:hAnsi="Times New Roman"/>
          <w:sz w:val="16"/>
          <w:szCs w:val="16"/>
        </w:rPr>
        <w:t>jména</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příjmení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vyznačují změnu ve spisech, příslušných rejstřících</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evidenčních pomůckách,</w:t>
      </w:r>
    </w:p>
    <w:p w:rsidR="000F1416" w:rsidRPr="007D7680" w:rsidRDefault="000F1416" w:rsidP="009F20C6">
      <w:pPr>
        <w:pStyle w:val="Prosttext"/>
        <w:numPr>
          <w:ilvl w:val="0"/>
          <w:numId w:val="6"/>
        </w:numPr>
        <w:jc w:val="both"/>
        <w:rPr>
          <w:rFonts w:ascii="Times New Roman" w:eastAsia="MS Mincho" w:hAnsi="Times New Roman"/>
          <w:sz w:val="16"/>
          <w:szCs w:val="16"/>
        </w:rPr>
      </w:pPr>
      <w:r w:rsidRPr="007D7680">
        <w:rPr>
          <w:rFonts w:ascii="Times New Roman" w:eastAsia="MS Mincho" w:hAnsi="Times New Roman"/>
          <w:sz w:val="16"/>
          <w:szCs w:val="16"/>
        </w:rPr>
        <w:t>zjišťují zaplacení soudních poplatků, vedou</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evidenci náklady řízení placené</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občanském soudním řízení zálohově státem</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účtárně neprodleně předávají opisy došlých vyúčtování (faktury)</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rozhodnutí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jejich přiznání soudem.</w:t>
      </w:r>
    </w:p>
    <w:p w:rsidR="000F1416" w:rsidRPr="007D7680" w:rsidRDefault="000F1416" w:rsidP="008D5D62">
      <w:pPr>
        <w:pStyle w:val="Prosttext"/>
        <w:numPr>
          <w:ilvl w:val="0"/>
          <w:numId w:val="268"/>
        </w:numPr>
        <w:jc w:val="both"/>
        <w:rPr>
          <w:rFonts w:ascii="Times New Roman" w:eastAsia="MS Mincho" w:hAnsi="Times New Roman"/>
          <w:sz w:val="16"/>
          <w:szCs w:val="16"/>
        </w:rPr>
      </w:pPr>
      <w:r w:rsidRPr="007D7680">
        <w:rPr>
          <w:rFonts w:ascii="Times New Roman" w:eastAsia="MS Mincho" w:hAnsi="Times New Roman"/>
          <w:sz w:val="16"/>
          <w:szCs w:val="16"/>
        </w:rPr>
        <w:t>Vedoucí soudní kanceláře na pokyn předsedy senátu (samosoudce):</w:t>
      </w:r>
    </w:p>
    <w:p w:rsidR="000F1416" w:rsidRPr="007D7680" w:rsidRDefault="000F1416" w:rsidP="008D5D62">
      <w:pPr>
        <w:pStyle w:val="Prosttext"/>
        <w:numPr>
          <w:ilvl w:val="0"/>
          <w:numId w:val="269"/>
        </w:numPr>
        <w:jc w:val="both"/>
        <w:rPr>
          <w:rFonts w:ascii="Times New Roman" w:eastAsia="MS Mincho" w:hAnsi="Times New Roman"/>
          <w:sz w:val="16"/>
          <w:szCs w:val="16"/>
        </w:rPr>
      </w:pPr>
      <w:r w:rsidRPr="007D7680">
        <w:rPr>
          <w:rFonts w:ascii="Times New Roman" w:eastAsia="MS Mincho" w:hAnsi="Times New Roman"/>
          <w:sz w:val="16"/>
          <w:szCs w:val="16"/>
        </w:rPr>
        <w:t>zasílají vyrozumění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 xml:space="preserve">nařízení výkonu zabezpečovací detence podle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90b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6 okresnímu soudu,</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jehož obvodu je ústav pro výkon zabezpečovací detence,</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němž bude osoba zabezpečovací detenci vykonávat,</w:t>
      </w:r>
    </w:p>
    <w:p w:rsidR="000F1416" w:rsidRPr="007D7680" w:rsidRDefault="000F1416" w:rsidP="008D5D62">
      <w:pPr>
        <w:pStyle w:val="Prosttext"/>
        <w:numPr>
          <w:ilvl w:val="0"/>
          <w:numId w:val="269"/>
        </w:numPr>
        <w:jc w:val="both"/>
        <w:rPr>
          <w:rFonts w:ascii="Times New Roman" w:eastAsia="MS Mincho" w:hAnsi="Times New Roman"/>
          <w:sz w:val="16"/>
          <w:szCs w:val="16"/>
        </w:rPr>
      </w:pPr>
      <w:r w:rsidRPr="007D7680">
        <w:rPr>
          <w:rFonts w:ascii="Times New Roman" w:eastAsia="MS Mincho" w:hAnsi="Times New Roman"/>
          <w:sz w:val="16"/>
          <w:szCs w:val="16"/>
        </w:rPr>
        <w:t>na pokyn předsedy senátu předkládají odbornému referentovi kanceláře evidenčního senátu rozhodnutí přijaté senátem soudu</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zařazení do</w:t>
      </w:r>
      <w:r w:rsidR="007D7680">
        <w:rPr>
          <w:rFonts w:ascii="Times New Roman" w:eastAsia="MS Mincho" w:hAnsi="Times New Roman"/>
          <w:sz w:val="16"/>
          <w:szCs w:val="16"/>
        </w:rPr>
        <w:t> </w:t>
      </w:r>
      <w:r w:rsidRPr="007D7680">
        <w:rPr>
          <w:rFonts w:ascii="Times New Roman" w:eastAsia="MS Mincho" w:hAnsi="Times New Roman"/>
          <w:sz w:val="16"/>
          <w:szCs w:val="16"/>
        </w:rPr>
        <w:t>vnitřní evidence soudu</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neveřejné databázi programu JUDIKATURA</w:t>
      </w:r>
      <w:hyperlink w:anchor="Poz1" w:history="1">
        <w:r w:rsidRPr="007D7680">
          <w:rPr>
            <w:rStyle w:val="Hypertextovodkaz"/>
            <w:rFonts w:ascii="Times New Roman" w:eastAsia="MS Mincho" w:hAnsi="Times New Roman"/>
            <w:sz w:val="16"/>
            <w:szCs w:val="16"/>
            <w:vertAlign w:val="superscript"/>
          </w:rPr>
          <w:t>1)</w:t>
        </w:r>
      </w:hyperlink>
      <w:r w:rsidRPr="007D7680">
        <w:rPr>
          <w:rFonts w:ascii="Times New Roman" w:eastAsia="MS Mincho" w:hAnsi="Times New Roman"/>
          <w:sz w:val="16"/>
          <w:szCs w:val="16"/>
        </w:rPr>
        <w:t>.</w:t>
      </w:r>
    </w:p>
    <w:p w:rsidR="000F1416" w:rsidRPr="007D7680" w:rsidRDefault="000F1416" w:rsidP="008D5D62">
      <w:pPr>
        <w:pStyle w:val="Prosttext"/>
        <w:numPr>
          <w:ilvl w:val="0"/>
          <w:numId w:val="268"/>
        </w:numPr>
        <w:jc w:val="both"/>
        <w:rPr>
          <w:rFonts w:ascii="Times New Roman" w:eastAsia="MS Mincho" w:hAnsi="Times New Roman"/>
          <w:sz w:val="16"/>
          <w:szCs w:val="16"/>
        </w:rPr>
      </w:pPr>
      <w:bookmarkStart w:id="350" w:name="_Ref234071218"/>
      <w:r w:rsidRPr="007D7680">
        <w:rPr>
          <w:rFonts w:ascii="Times New Roman" w:eastAsia="MS Mincho" w:hAnsi="Times New Roman"/>
          <w:sz w:val="16"/>
          <w:szCs w:val="16"/>
        </w:rPr>
        <w:t>Vedoucí soudní kanceláře na pokyn předsedy senátu (samosoudce), asistenta soudce, justičního čekatele, vyššího soudního úředníka nebo soudního tajemníka:</w:t>
      </w:r>
      <w:bookmarkEnd w:id="350"/>
    </w:p>
    <w:p w:rsidR="000F1416" w:rsidRPr="007D7680" w:rsidRDefault="000F1416" w:rsidP="008D5D62">
      <w:pPr>
        <w:pStyle w:val="Prosttext"/>
        <w:numPr>
          <w:ilvl w:val="0"/>
          <w:numId w:val="270"/>
        </w:numPr>
        <w:jc w:val="both"/>
        <w:rPr>
          <w:rFonts w:ascii="Times New Roman" w:eastAsia="MS Mincho" w:hAnsi="Times New Roman"/>
          <w:sz w:val="16"/>
          <w:szCs w:val="16"/>
        </w:rPr>
      </w:pPr>
      <w:r w:rsidRPr="007D7680">
        <w:rPr>
          <w:rFonts w:ascii="Times New Roman" w:eastAsia="MS Mincho" w:hAnsi="Times New Roman"/>
          <w:sz w:val="16"/>
          <w:szCs w:val="16"/>
        </w:rPr>
        <w:t>vyrozumívají oddělení soudu pro věci péče</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nezletilé</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nařízení výkonu rozhodnutí pro výživné nezletilých dětí</w:t>
      </w:r>
      <w:r w:rsidR="004609A0" w:rsidRPr="007D7680">
        <w:rPr>
          <w:rFonts w:ascii="Times New Roman" w:eastAsia="MS Mincho" w:hAnsi="Times New Roman"/>
          <w:sz w:val="16"/>
          <w:szCs w:val="16"/>
        </w:rPr>
        <w:t xml:space="preserve"> a </w:t>
      </w:r>
      <w:r w:rsidR="00581133" w:rsidRPr="007D7680">
        <w:rPr>
          <w:rFonts w:ascii="Times New Roman" w:eastAsia="MS Mincho" w:hAnsi="Times New Roman"/>
          <w:sz w:val="16"/>
          <w:szCs w:val="16"/>
        </w:rPr>
        <w:t>o </w:t>
      </w:r>
      <w:r w:rsidRPr="007D7680">
        <w:rPr>
          <w:rFonts w:ascii="Times New Roman" w:eastAsia="MS Mincho" w:hAnsi="Times New Roman"/>
          <w:sz w:val="16"/>
          <w:szCs w:val="16"/>
        </w:rPr>
        <w:t>zastavení tohoto výkonu,</w:t>
      </w:r>
    </w:p>
    <w:p w:rsidR="000F1416" w:rsidRPr="007D7680" w:rsidRDefault="000F1416" w:rsidP="008D5D62">
      <w:pPr>
        <w:pStyle w:val="Prosttext"/>
        <w:numPr>
          <w:ilvl w:val="0"/>
          <w:numId w:val="270"/>
        </w:numPr>
        <w:jc w:val="both"/>
        <w:rPr>
          <w:rFonts w:ascii="Times New Roman" w:eastAsia="MS Mincho" w:hAnsi="Times New Roman"/>
          <w:sz w:val="16"/>
          <w:szCs w:val="16"/>
        </w:rPr>
      </w:pPr>
      <w:r w:rsidRPr="007D7680">
        <w:rPr>
          <w:rFonts w:ascii="Times New Roman" w:eastAsia="MS Mincho" w:hAnsi="Times New Roman"/>
          <w:sz w:val="16"/>
          <w:szCs w:val="16"/>
        </w:rPr>
        <w:t>vyrozumívají plátce mzdy popřípadě dlužníka povinného</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právní moci usnesení, kterým byl nařízen výkon rozhodnutí srážkami ze mzdy nebo přikázáním pohledávky,</w:t>
      </w:r>
    </w:p>
    <w:p w:rsidR="000F1416" w:rsidRPr="007D7680" w:rsidRDefault="001B280E" w:rsidP="008D5D62">
      <w:pPr>
        <w:pStyle w:val="Prosttext"/>
        <w:numPr>
          <w:ilvl w:val="0"/>
          <w:numId w:val="270"/>
        </w:numPr>
        <w:jc w:val="both"/>
        <w:rPr>
          <w:rFonts w:ascii="Times New Roman" w:eastAsia="MS Mincho" w:hAnsi="Times New Roman"/>
          <w:sz w:val="16"/>
          <w:szCs w:val="16"/>
        </w:rPr>
      </w:pPr>
      <w:r w:rsidRPr="007D7680">
        <w:rPr>
          <w:rFonts w:ascii="Times New Roman" w:eastAsia="MS Mincho" w:hAnsi="Times New Roman"/>
          <w:sz w:val="16"/>
          <w:szCs w:val="16"/>
        </w:rPr>
        <w:t>zasílají stejnopis návrhu na zahájení řízení nebo usnesení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zahájení řízení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omezení nebo zrušení omezení svéprávnosti toho, kdo je</w:t>
      </w:r>
      <w:r w:rsidR="007D7680">
        <w:rPr>
          <w:rFonts w:ascii="Times New Roman" w:eastAsia="MS Mincho" w:hAnsi="Times New Roman"/>
          <w:sz w:val="16"/>
          <w:szCs w:val="16"/>
        </w:rPr>
        <w:t> </w:t>
      </w:r>
      <w:r w:rsidRPr="007D7680">
        <w:rPr>
          <w:rFonts w:ascii="Times New Roman" w:eastAsia="MS Mincho" w:hAnsi="Times New Roman"/>
          <w:sz w:val="16"/>
          <w:szCs w:val="16"/>
        </w:rPr>
        <w:t>advokátem, notářem, soudním exekutorem, soudcem, státním zástupcem, insolvenčním správcem, zapsaným mediátorem, znalcem nebo tlumočníkem, ministerstvu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příslušné komoře,</w:t>
      </w:r>
    </w:p>
    <w:p w:rsidR="000F1416" w:rsidRPr="007D7680" w:rsidRDefault="00CC2EF0" w:rsidP="008D5D62">
      <w:pPr>
        <w:pStyle w:val="Prosttext"/>
        <w:numPr>
          <w:ilvl w:val="0"/>
          <w:numId w:val="270"/>
        </w:numPr>
        <w:jc w:val="both"/>
        <w:rPr>
          <w:rFonts w:ascii="Times New Roman" w:eastAsia="MS Mincho" w:hAnsi="Times New Roman"/>
          <w:sz w:val="16"/>
          <w:szCs w:val="16"/>
        </w:rPr>
      </w:pPr>
      <w:r w:rsidRPr="007D7680">
        <w:rPr>
          <w:rFonts w:ascii="Times New Roman" w:eastAsia="MS Mincho" w:hAnsi="Times New Roman"/>
          <w:sz w:val="16"/>
          <w:szCs w:val="16"/>
        </w:rPr>
        <w:t>zasílají příslušnému katastrálnímu úřadu oznámení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podání návrhu na</w:t>
      </w:r>
      <w:r w:rsidR="007D7680">
        <w:rPr>
          <w:rFonts w:ascii="Times New Roman" w:eastAsia="MS Mincho" w:hAnsi="Times New Roman"/>
          <w:sz w:val="16"/>
          <w:szCs w:val="16"/>
        </w:rPr>
        <w:t> </w:t>
      </w:r>
      <w:r w:rsidRPr="007D7680">
        <w:rPr>
          <w:rFonts w:ascii="Times New Roman" w:eastAsia="MS Mincho" w:hAnsi="Times New Roman"/>
          <w:sz w:val="16"/>
          <w:szCs w:val="16"/>
        </w:rPr>
        <w:t>vydání předběžného opatření, kterým se má omezit oprávnění vlastníka nemovité věci nebo oprávněného</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jiného věcného práva</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nemovité věci nakládat</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právem zapsaným</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katastru nemovitostí,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vykonatelné rozhodnutí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těchto věcech, návrhy na nařízení výkonu rozhodnutí prodejem nemovité věci, prodejem spoluvlastnického podílu</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nemovité věci</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návrhy ve věci výkonu rozhodnutí zřízením soudcovského zástavního práva na nemovité věci,</w:t>
      </w:r>
    </w:p>
    <w:p w:rsidR="000F1416" w:rsidRPr="007D7680" w:rsidRDefault="00CC2EF0" w:rsidP="008D5D62">
      <w:pPr>
        <w:pStyle w:val="Prosttext"/>
        <w:numPr>
          <w:ilvl w:val="0"/>
          <w:numId w:val="270"/>
        </w:numPr>
        <w:jc w:val="both"/>
        <w:rPr>
          <w:rFonts w:ascii="Times New Roman" w:eastAsia="MS Mincho" w:hAnsi="Times New Roman"/>
          <w:sz w:val="16"/>
          <w:szCs w:val="16"/>
        </w:rPr>
      </w:pPr>
      <w:r w:rsidRPr="007D7680">
        <w:rPr>
          <w:rFonts w:ascii="Times New Roman" w:eastAsia="MS Mincho" w:hAnsi="Times New Roman"/>
          <w:sz w:val="16"/>
          <w:szCs w:val="16"/>
        </w:rPr>
        <w:t xml:space="preserve">zasílají kopie návrhů na vyloučení věci 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267 zákona </w:t>
      </w:r>
      <w:r w:rsidR="00FE0AA5" w:rsidRPr="007D7680">
        <w:rPr>
          <w:rFonts w:ascii="Times New Roman" w:eastAsia="MS Mincho" w:hAnsi="Times New Roman"/>
          <w:sz w:val="16"/>
          <w:szCs w:val="16"/>
        </w:rPr>
        <w:t>č. </w:t>
      </w:r>
      <w:r w:rsidRPr="007D7680">
        <w:rPr>
          <w:rFonts w:ascii="Times New Roman" w:eastAsia="MS Mincho" w:hAnsi="Times New Roman"/>
          <w:sz w:val="16"/>
          <w:szCs w:val="16"/>
        </w:rPr>
        <w:t>99/1963</w:t>
      </w:r>
      <w:r w:rsidR="00FE0AA5" w:rsidRPr="007D7680">
        <w:rPr>
          <w:rFonts w:ascii="Times New Roman" w:eastAsia="MS Mincho" w:hAnsi="Times New Roman"/>
          <w:sz w:val="16"/>
          <w:szCs w:val="16"/>
        </w:rPr>
        <w:t> Sb.</w:t>
      </w:r>
      <w:r w:rsidRPr="007D7680">
        <w:rPr>
          <w:rFonts w:ascii="Times New Roman" w:eastAsia="MS Mincho" w:hAnsi="Times New Roman"/>
          <w:sz w:val="16"/>
          <w:szCs w:val="16"/>
        </w:rPr>
        <w:t>, občanský soudní řád, ve znění pozdějších předpisů (dále jen „</w:t>
      </w:r>
      <w:r w:rsidR="00581133" w:rsidRPr="007D7680">
        <w:rPr>
          <w:rFonts w:ascii="Times New Roman" w:eastAsia="MS Mincho" w:hAnsi="Times New Roman"/>
          <w:b/>
          <w:sz w:val="16"/>
          <w:szCs w:val="16"/>
        </w:rPr>
        <w:t>o. s. ř.</w:t>
      </w:r>
      <w:r w:rsidRPr="007D7680">
        <w:rPr>
          <w:rFonts w:ascii="Times New Roman" w:eastAsia="MS Mincho" w:hAnsi="Times New Roman"/>
          <w:sz w:val="16"/>
          <w:szCs w:val="16"/>
        </w:rPr>
        <w:t>“), soudu (soudnímu oddělení),</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nějž probíhá výkon rozhodnutí,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pravomocná rozhodnutí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nich; zasílají veřejnému rejstříku právnických</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fyzických osob pravomocné rozhodnutí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nařízení výkonu rozhodnutí postižením účasti povinného ve společnosti nebo exekuční příkaz na postižení účasti povinného ve společnosti, jakož</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rozhodnutí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zastavení výkonu tohoto rozhodnutí nebo rozhodnutí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zastavení exekuce nebo sdělení, že exekuce skončila jinak než</w:t>
      </w:r>
      <w:r w:rsidR="007D7680">
        <w:rPr>
          <w:rFonts w:ascii="Times New Roman" w:eastAsia="MS Mincho" w:hAnsi="Times New Roman"/>
          <w:sz w:val="16"/>
          <w:szCs w:val="16"/>
        </w:rPr>
        <w:t> </w:t>
      </w:r>
      <w:r w:rsidRPr="007D7680">
        <w:rPr>
          <w:rFonts w:ascii="Times New Roman" w:eastAsia="MS Mincho" w:hAnsi="Times New Roman"/>
          <w:sz w:val="16"/>
          <w:szCs w:val="16"/>
        </w:rPr>
        <w:t>zastavením, včetně důvodu rozhodnutí,</w:t>
      </w:r>
    </w:p>
    <w:p w:rsidR="000F1416" w:rsidRPr="007D7680" w:rsidRDefault="000F1416" w:rsidP="008D5D62">
      <w:pPr>
        <w:pStyle w:val="Prosttext"/>
        <w:numPr>
          <w:ilvl w:val="0"/>
          <w:numId w:val="270"/>
        </w:numPr>
        <w:jc w:val="both"/>
        <w:rPr>
          <w:rFonts w:ascii="Times New Roman" w:eastAsia="MS Mincho" w:hAnsi="Times New Roman"/>
          <w:sz w:val="16"/>
          <w:szCs w:val="16"/>
        </w:rPr>
      </w:pPr>
      <w:r w:rsidRPr="007D7680">
        <w:rPr>
          <w:rFonts w:ascii="Times New Roman" w:eastAsia="MS Mincho" w:hAnsi="Times New Roman"/>
          <w:sz w:val="16"/>
          <w:szCs w:val="16"/>
        </w:rPr>
        <w:t>na základě žádosti Úřadu pro ochranu hospodářské soutěže nebo Komise EU</w:t>
      </w:r>
      <w:hyperlink w:anchor="Poz3" w:history="1">
        <w:r w:rsidRPr="007D7680">
          <w:rPr>
            <w:rStyle w:val="Hypertextovodkaz"/>
            <w:rFonts w:ascii="Times New Roman" w:hAnsi="Times New Roman"/>
            <w:sz w:val="16"/>
            <w:szCs w:val="16"/>
            <w:vertAlign w:val="superscript"/>
          </w:rPr>
          <w:t>3)</w:t>
        </w:r>
      </w:hyperlink>
      <w:r w:rsidRPr="007D7680">
        <w:rPr>
          <w:rFonts w:ascii="Times New Roman" w:eastAsia="MS Mincho" w:hAnsi="Times New Roman"/>
          <w:sz w:val="16"/>
          <w:szCs w:val="16"/>
        </w:rPr>
        <w:t xml:space="preserve"> zasílají nebo zajišťují zaslání dokumentů potřebných pro přípravu vyjádření</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otázkám týkajícím se použití článku 101 nebo článku 102 Smlouvy</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fungování Evropské unie těmto orgánům. Pokud se</w:t>
      </w:r>
      <w:r w:rsidR="007D7680">
        <w:rPr>
          <w:rFonts w:ascii="Times New Roman" w:eastAsia="MS Mincho" w:hAnsi="Times New Roman"/>
          <w:sz w:val="16"/>
          <w:szCs w:val="16"/>
        </w:rPr>
        <w:t> </w:t>
      </w:r>
      <w:r w:rsidRPr="007D7680">
        <w:rPr>
          <w:rFonts w:ascii="Times New Roman" w:eastAsia="MS Mincho" w:hAnsi="Times New Roman"/>
          <w:sz w:val="16"/>
          <w:szCs w:val="16"/>
        </w:rPr>
        <w:t>dokumentem podle první věty rozumí spis nebo část spisu, zasílá se</w:t>
      </w:r>
      <w:r w:rsidR="007D7680">
        <w:rPr>
          <w:rFonts w:ascii="Times New Roman" w:eastAsia="MS Mincho" w:hAnsi="Times New Roman"/>
          <w:sz w:val="16"/>
          <w:szCs w:val="16"/>
        </w:rPr>
        <w:t> </w:t>
      </w:r>
      <w:r w:rsidRPr="007D7680">
        <w:rPr>
          <w:rFonts w:ascii="Times New Roman" w:eastAsia="MS Mincho" w:hAnsi="Times New Roman"/>
          <w:sz w:val="16"/>
          <w:szCs w:val="16"/>
        </w:rPr>
        <w:t xml:space="preserve">Úřadu pro ochranu hospodářské soutěže nebo Komisi </w:t>
      </w:r>
      <w:r w:rsidR="004609A0" w:rsidRPr="007D7680">
        <w:rPr>
          <w:rFonts w:ascii="Times New Roman" w:eastAsia="MS Mincho" w:hAnsi="Times New Roman"/>
          <w:sz w:val="16"/>
          <w:szCs w:val="16"/>
        </w:rPr>
        <w:t xml:space="preserve">EU </w:t>
      </w:r>
      <w:r w:rsidRPr="007D7680">
        <w:rPr>
          <w:rFonts w:ascii="Times New Roman" w:eastAsia="MS Mincho" w:hAnsi="Times New Roman"/>
          <w:sz w:val="16"/>
          <w:szCs w:val="16"/>
        </w:rPr>
        <w:t>jeho kopie,</w:t>
      </w:r>
    </w:p>
    <w:p w:rsidR="000F1416" w:rsidRPr="007D7680" w:rsidRDefault="000F1416" w:rsidP="008D5D62">
      <w:pPr>
        <w:pStyle w:val="Prosttext"/>
        <w:numPr>
          <w:ilvl w:val="0"/>
          <w:numId w:val="270"/>
        </w:numPr>
        <w:jc w:val="both"/>
        <w:rPr>
          <w:rFonts w:ascii="Times New Roman" w:eastAsia="MS Mincho" w:hAnsi="Times New Roman"/>
          <w:sz w:val="16"/>
          <w:szCs w:val="16"/>
        </w:rPr>
      </w:pPr>
      <w:r w:rsidRPr="007D7680">
        <w:rPr>
          <w:rFonts w:ascii="Times New Roman" w:eastAsia="MS Mincho" w:hAnsi="Times New Roman"/>
          <w:sz w:val="16"/>
          <w:szCs w:val="16"/>
        </w:rPr>
        <w:t>zasílají Úřadu pro ochranu hospodářské soutěže oznámení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zahájení řízení ve věci ochrany hospodářské soutěže týkající se použití článků 101 nebo 102 Smlouvy</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 xml:space="preserve">fungování Evropské unie; toto vyrozumění se také zasílá ministerstvu, mezinárodnímu odboru civilnímu, které zajistí jeho předání Komisi ES na základě Nařízení Rady (ES) </w:t>
      </w:r>
      <w:r w:rsidR="00FE0AA5" w:rsidRPr="007D7680">
        <w:rPr>
          <w:rFonts w:ascii="Times New Roman" w:eastAsia="MS Mincho" w:hAnsi="Times New Roman"/>
          <w:sz w:val="16"/>
          <w:szCs w:val="16"/>
        </w:rPr>
        <w:t>č. </w:t>
      </w:r>
      <w:r w:rsidRPr="007D7680">
        <w:rPr>
          <w:rFonts w:ascii="Times New Roman" w:eastAsia="MS Mincho" w:hAnsi="Times New Roman"/>
          <w:sz w:val="16"/>
          <w:szCs w:val="16"/>
        </w:rPr>
        <w:t>1/2003,</w:t>
      </w:r>
    </w:p>
    <w:p w:rsidR="000F1416" w:rsidRPr="007D7680" w:rsidRDefault="000F1416" w:rsidP="008D5D62">
      <w:pPr>
        <w:pStyle w:val="Prosttext"/>
        <w:numPr>
          <w:ilvl w:val="0"/>
          <w:numId w:val="270"/>
        </w:numPr>
        <w:jc w:val="both"/>
        <w:rPr>
          <w:rFonts w:ascii="Times New Roman" w:eastAsia="MS Mincho" w:hAnsi="Times New Roman"/>
          <w:sz w:val="16"/>
          <w:szCs w:val="16"/>
        </w:rPr>
      </w:pPr>
      <w:r w:rsidRPr="007D7680">
        <w:rPr>
          <w:rFonts w:ascii="Times New Roman" w:eastAsia="MS Mincho" w:hAnsi="Times New Roman"/>
          <w:sz w:val="16"/>
          <w:szCs w:val="16"/>
        </w:rPr>
        <w:lastRenderedPageBreak/>
        <w:t>zasílají určená rozhodnutí soudu, jeho úřední sdělení apod., ve</w:t>
      </w:r>
      <w:r w:rsidR="007D7680">
        <w:rPr>
          <w:rFonts w:ascii="Times New Roman" w:eastAsia="MS Mincho" w:hAnsi="Times New Roman"/>
          <w:sz w:val="16"/>
          <w:szCs w:val="16"/>
        </w:rPr>
        <w:t> </w:t>
      </w:r>
      <w:r w:rsidRPr="007D7680">
        <w:rPr>
          <w:rFonts w:ascii="Times New Roman" w:eastAsia="MS Mincho" w:hAnsi="Times New Roman"/>
          <w:sz w:val="16"/>
          <w:szCs w:val="16"/>
        </w:rPr>
        <w:t>stanovených lhůtách příslušným orgánům</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úřadům podle zvláštních předpisů,</w:t>
      </w:r>
    </w:p>
    <w:p w:rsidR="000F1416" w:rsidRPr="007D7680" w:rsidRDefault="000F1416" w:rsidP="008D5D62">
      <w:pPr>
        <w:pStyle w:val="Prosttext"/>
        <w:numPr>
          <w:ilvl w:val="0"/>
          <w:numId w:val="270"/>
        </w:numPr>
        <w:jc w:val="both"/>
        <w:rPr>
          <w:rFonts w:ascii="Times New Roman" w:eastAsia="MS Mincho" w:hAnsi="Times New Roman"/>
          <w:sz w:val="16"/>
          <w:szCs w:val="16"/>
        </w:rPr>
      </w:pPr>
      <w:r w:rsidRPr="007D7680">
        <w:rPr>
          <w:rFonts w:ascii="Times New Roman" w:eastAsia="MS Mincho" w:hAnsi="Times New Roman"/>
          <w:sz w:val="16"/>
          <w:szCs w:val="16"/>
        </w:rPr>
        <w:t>oznamují policejnímu orgánu, který zaslal soudu úřední záznam</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vykázání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153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 xml:space="preserve">5), podání návrhu na vydání </w:t>
      </w:r>
      <w:r w:rsidR="00CC2EF0" w:rsidRPr="007D7680">
        <w:rPr>
          <w:rFonts w:ascii="Times New Roman" w:eastAsia="MS Mincho" w:hAnsi="Times New Roman"/>
          <w:sz w:val="16"/>
          <w:szCs w:val="16"/>
        </w:rPr>
        <w:t>předběžného opatření ve věci ochrany proti domácímu násilí</w:t>
      </w:r>
      <w:r w:rsidRPr="007D7680">
        <w:rPr>
          <w:rFonts w:ascii="Times New Roman" w:eastAsia="MS Mincho" w:hAnsi="Times New Roman"/>
          <w:sz w:val="16"/>
          <w:szCs w:val="16"/>
        </w:rPr>
        <w:t>,</w:t>
      </w:r>
    </w:p>
    <w:p w:rsidR="000F1416" w:rsidRPr="007D7680" w:rsidRDefault="00CC2EF0" w:rsidP="008D5D62">
      <w:pPr>
        <w:pStyle w:val="Prosttext"/>
        <w:numPr>
          <w:ilvl w:val="0"/>
          <w:numId w:val="270"/>
        </w:numPr>
        <w:jc w:val="both"/>
        <w:rPr>
          <w:rFonts w:ascii="Times New Roman" w:eastAsia="MS Mincho" w:hAnsi="Times New Roman"/>
          <w:sz w:val="16"/>
          <w:szCs w:val="16"/>
        </w:rPr>
      </w:pPr>
      <w:r w:rsidRPr="007D7680">
        <w:rPr>
          <w:rFonts w:ascii="Times New Roman" w:eastAsia="MS Mincho" w:hAnsi="Times New Roman"/>
          <w:sz w:val="16"/>
          <w:szCs w:val="16"/>
        </w:rPr>
        <w:t>zasílají usnesení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zahájení řízení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určení data smrti pověřenému soudnímu komisaři, jestliže se jedná</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soud příslušný</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řízení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pozůstalosti;</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opačném případě zasílají usnesení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zahájení řízení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určení data smrti soudu, který je příslušný</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řízení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pozůstalosti, který toto rozhodnutí předá pověřenému soudnímu komisaři,</w:t>
      </w:r>
    </w:p>
    <w:p w:rsidR="000F1416" w:rsidRPr="007D7680" w:rsidRDefault="001007F4" w:rsidP="008D5D62">
      <w:pPr>
        <w:pStyle w:val="Prosttext"/>
        <w:numPr>
          <w:ilvl w:val="0"/>
          <w:numId w:val="270"/>
        </w:numPr>
        <w:jc w:val="both"/>
        <w:rPr>
          <w:rFonts w:ascii="Times New Roman" w:eastAsia="MS Mincho" w:hAnsi="Times New Roman"/>
          <w:sz w:val="16"/>
          <w:szCs w:val="16"/>
        </w:rPr>
      </w:pPr>
      <w:r w:rsidRPr="007D7680">
        <w:rPr>
          <w:rFonts w:ascii="Times New Roman" w:hAnsi="Times New Roman"/>
          <w:sz w:val="16"/>
          <w:szCs w:val="16"/>
        </w:rPr>
        <w:t>oznamují Ministerstvu vnitra skutečnosti v souladu s příslušnými právními předpisy, zejména</w:t>
      </w:r>
      <w:r w:rsidR="00CC2EF0" w:rsidRPr="007D7680">
        <w:rPr>
          <w:rFonts w:ascii="Times New Roman" w:eastAsia="MS Mincho" w:hAnsi="Times New Roman"/>
          <w:sz w:val="16"/>
          <w:szCs w:val="16"/>
        </w:rPr>
        <w:t>:</w:t>
      </w:r>
    </w:p>
    <w:p w:rsidR="00CC2EF0" w:rsidRPr="007D7680" w:rsidRDefault="00CC2EF0" w:rsidP="008D5D62">
      <w:pPr>
        <w:pStyle w:val="Zkladntext"/>
        <w:numPr>
          <w:ilvl w:val="1"/>
          <w:numId w:val="262"/>
        </w:numPr>
        <w:tabs>
          <w:tab w:val="clear" w:pos="1440"/>
          <w:tab w:val="num" w:pos="709"/>
        </w:tabs>
        <w:ind w:left="709"/>
        <w:rPr>
          <w:sz w:val="16"/>
          <w:szCs w:val="16"/>
        </w:rPr>
      </w:pPr>
      <w:r w:rsidRPr="007D7680">
        <w:rPr>
          <w:sz w:val="16"/>
          <w:szCs w:val="16"/>
        </w:rPr>
        <w:t>o zápisu právnické osoby nebo zahraniční právnické osoby, případně jejího závodu či odštěpného závodu do veřejného rejstříku právnických</w:t>
      </w:r>
      <w:r w:rsidR="004609A0" w:rsidRPr="007D7680">
        <w:rPr>
          <w:sz w:val="16"/>
          <w:szCs w:val="16"/>
        </w:rPr>
        <w:t xml:space="preserve"> a </w:t>
      </w:r>
      <w:r w:rsidRPr="007D7680">
        <w:rPr>
          <w:sz w:val="16"/>
          <w:szCs w:val="16"/>
        </w:rPr>
        <w:t>fyzických osob,</w:t>
      </w:r>
    </w:p>
    <w:p w:rsidR="00CC2EF0" w:rsidRPr="007D7680" w:rsidRDefault="00CC2EF0" w:rsidP="008D5D62">
      <w:pPr>
        <w:pStyle w:val="Zkladntext"/>
        <w:numPr>
          <w:ilvl w:val="1"/>
          <w:numId w:val="262"/>
        </w:numPr>
        <w:tabs>
          <w:tab w:val="clear" w:pos="1440"/>
          <w:tab w:val="num" w:pos="709"/>
        </w:tabs>
        <w:ind w:left="709"/>
        <w:rPr>
          <w:sz w:val="16"/>
          <w:szCs w:val="16"/>
        </w:rPr>
      </w:pPr>
      <w:r w:rsidRPr="007D7680">
        <w:rPr>
          <w:sz w:val="16"/>
          <w:szCs w:val="16"/>
        </w:rPr>
        <w:t>o údajích vedených ve veřejném rejstříku právnických</w:t>
      </w:r>
      <w:r w:rsidR="004609A0" w:rsidRPr="007D7680">
        <w:rPr>
          <w:sz w:val="16"/>
          <w:szCs w:val="16"/>
        </w:rPr>
        <w:t xml:space="preserve"> a </w:t>
      </w:r>
      <w:r w:rsidRPr="007D7680">
        <w:rPr>
          <w:sz w:val="16"/>
          <w:szCs w:val="16"/>
        </w:rPr>
        <w:t>fyzických osob</w:t>
      </w:r>
      <w:r w:rsidR="00581133" w:rsidRPr="007D7680">
        <w:rPr>
          <w:sz w:val="16"/>
          <w:szCs w:val="16"/>
        </w:rPr>
        <w:t xml:space="preserve"> o </w:t>
      </w:r>
      <w:r w:rsidRPr="007D7680">
        <w:rPr>
          <w:sz w:val="16"/>
          <w:szCs w:val="16"/>
        </w:rPr>
        <w:t>právnické osobě nebo zahraniční právnické osobě, případně jejím závodu či odštěpném závodu, nezbytně nutných pro zřízení datové schránky (název nebo obchodní firma, identifikační číslo, registrační číslo, evidenční číslo nebo jiný obdobný údaj, byl-li přidělen, adresa sídla, osobní jméno, popřípadě jména, příjmení, datum narození</w:t>
      </w:r>
      <w:r w:rsidR="004609A0" w:rsidRPr="007D7680">
        <w:rPr>
          <w:sz w:val="16"/>
          <w:szCs w:val="16"/>
        </w:rPr>
        <w:t xml:space="preserve"> a </w:t>
      </w:r>
      <w:r w:rsidRPr="007D7680">
        <w:rPr>
          <w:sz w:val="16"/>
          <w:szCs w:val="16"/>
        </w:rPr>
        <w:t>adresa pobytu osoby oprávněné jednat jménem právnické osoby, stát registrace nebo evidence právnické osoby), jejich statutárních orgánech</w:t>
      </w:r>
      <w:r w:rsidR="004609A0" w:rsidRPr="007D7680">
        <w:rPr>
          <w:sz w:val="16"/>
          <w:szCs w:val="16"/>
        </w:rPr>
        <w:t xml:space="preserve"> a </w:t>
      </w:r>
      <w:r w:rsidRPr="007D7680">
        <w:rPr>
          <w:sz w:val="16"/>
          <w:szCs w:val="16"/>
        </w:rPr>
        <w:t>změnách těchto údajů,</w:t>
      </w:r>
    </w:p>
    <w:p w:rsidR="00CC2EF0" w:rsidRPr="007D7680" w:rsidRDefault="00CC2EF0" w:rsidP="008D5D62">
      <w:pPr>
        <w:pStyle w:val="Zkladntext"/>
        <w:numPr>
          <w:ilvl w:val="1"/>
          <w:numId w:val="262"/>
        </w:numPr>
        <w:tabs>
          <w:tab w:val="clear" w:pos="1440"/>
          <w:tab w:val="num" w:pos="709"/>
        </w:tabs>
        <w:ind w:left="709"/>
        <w:rPr>
          <w:sz w:val="16"/>
          <w:szCs w:val="16"/>
        </w:rPr>
      </w:pPr>
      <w:r w:rsidRPr="007D7680">
        <w:rPr>
          <w:sz w:val="16"/>
          <w:szCs w:val="16"/>
        </w:rPr>
        <w:t>o výmazu právnické osoby nebo zahraniční právnické osoby, případně jejího závodu či odštěpného závodu</w:t>
      </w:r>
      <w:r w:rsidR="00581133" w:rsidRPr="007D7680">
        <w:rPr>
          <w:sz w:val="16"/>
          <w:szCs w:val="16"/>
        </w:rPr>
        <w:t xml:space="preserve"> z </w:t>
      </w:r>
      <w:r w:rsidRPr="007D7680">
        <w:rPr>
          <w:sz w:val="16"/>
          <w:szCs w:val="16"/>
        </w:rPr>
        <w:t>veřejného rejstříku právnických</w:t>
      </w:r>
      <w:r w:rsidR="004609A0" w:rsidRPr="007D7680">
        <w:rPr>
          <w:sz w:val="16"/>
          <w:szCs w:val="16"/>
        </w:rPr>
        <w:t xml:space="preserve"> a </w:t>
      </w:r>
      <w:r w:rsidRPr="007D7680">
        <w:rPr>
          <w:sz w:val="16"/>
          <w:szCs w:val="16"/>
        </w:rPr>
        <w:t>fyzických osob,</w:t>
      </w:r>
    </w:p>
    <w:p w:rsidR="00CC2EF0" w:rsidRPr="007D7680" w:rsidRDefault="00CC2EF0" w:rsidP="008D5D62">
      <w:pPr>
        <w:pStyle w:val="Zkladntext"/>
        <w:numPr>
          <w:ilvl w:val="1"/>
          <w:numId w:val="262"/>
        </w:numPr>
        <w:tabs>
          <w:tab w:val="clear" w:pos="1440"/>
          <w:tab w:val="num" w:pos="709"/>
        </w:tabs>
        <w:ind w:left="709"/>
        <w:rPr>
          <w:sz w:val="16"/>
          <w:szCs w:val="16"/>
        </w:rPr>
      </w:pPr>
      <w:r w:rsidRPr="007D7680">
        <w:rPr>
          <w:sz w:val="16"/>
          <w:szCs w:val="16"/>
        </w:rPr>
        <w:t>ukládajícího plně svéprávné fyzické osobě ochranné léčení</w:t>
      </w:r>
      <w:r w:rsidR="009709AD" w:rsidRPr="007D7680">
        <w:rPr>
          <w:sz w:val="16"/>
          <w:szCs w:val="16"/>
        </w:rPr>
        <w:t xml:space="preserve"> v </w:t>
      </w:r>
      <w:r w:rsidRPr="007D7680">
        <w:rPr>
          <w:sz w:val="16"/>
          <w:szCs w:val="16"/>
        </w:rPr>
        <w:t>ústavní formě nebo ochrannou výchovu</w:t>
      </w:r>
      <w:r w:rsidR="00581133" w:rsidRPr="007D7680">
        <w:rPr>
          <w:sz w:val="16"/>
          <w:szCs w:val="16"/>
        </w:rPr>
        <w:t xml:space="preserve"> s </w:t>
      </w:r>
      <w:r w:rsidRPr="007D7680">
        <w:rPr>
          <w:sz w:val="16"/>
          <w:szCs w:val="16"/>
        </w:rPr>
        <w:t>uvedením osobního jména, příjmení, data narození, státního občanství (není-li osoba státním občanem České republiky),</w:t>
      </w:r>
    </w:p>
    <w:p w:rsidR="00CC2EF0" w:rsidRPr="007D7680" w:rsidRDefault="00CC2EF0" w:rsidP="008D5D62">
      <w:pPr>
        <w:pStyle w:val="Zkladntext"/>
        <w:numPr>
          <w:ilvl w:val="1"/>
          <w:numId w:val="262"/>
        </w:numPr>
        <w:tabs>
          <w:tab w:val="clear" w:pos="1440"/>
          <w:tab w:val="num" w:pos="709"/>
        </w:tabs>
        <w:ind w:left="709"/>
        <w:rPr>
          <w:sz w:val="16"/>
          <w:szCs w:val="16"/>
        </w:rPr>
      </w:pPr>
      <w:r w:rsidRPr="007D7680">
        <w:rPr>
          <w:sz w:val="16"/>
          <w:szCs w:val="16"/>
        </w:rPr>
        <w:t>o souladu přijetí fyzické osoby do ústavu zdravotnické péče se</w:t>
      </w:r>
      <w:r w:rsidR="009B30D2">
        <w:rPr>
          <w:sz w:val="16"/>
          <w:szCs w:val="16"/>
        </w:rPr>
        <w:t> </w:t>
      </w:r>
      <w:r w:rsidRPr="007D7680">
        <w:rPr>
          <w:sz w:val="16"/>
          <w:szCs w:val="16"/>
        </w:rPr>
        <w:t>zákonnými důvody</w:t>
      </w:r>
      <w:r w:rsidR="00581133" w:rsidRPr="007D7680">
        <w:rPr>
          <w:sz w:val="16"/>
          <w:szCs w:val="16"/>
        </w:rPr>
        <w:t xml:space="preserve"> s </w:t>
      </w:r>
      <w:r w:rsidRPr="007D7680">
        <w:rPr>
          <w:sz w:val="16"/>
          <w:szCs w:val="16"/>
        </w:rPr>
        <w:t>uvedením osobního jména, příjmení, data narození</w:t>
      </w:r>
      <w:r w:rsidR="004609A0" w:rsidRPr="007D7680">
        <w:rPr>
          <w:sz w:val="16"/>
          <w:szCs w:val="16"/>
        </w:rPr>
        <w:t xml:space="preserve"> a </w:t>
      </w:r>
      <w:r w:rsidRPr="007D7680">
        <w:rPr>
          <w:sz w:val="16"/>
          <w:szCs w:val="16"/>
        </w:rPr>
        <w:t>státního občanství (není-li osoba státním občanem České republiky);</w:t>
      </w:r>
    </w:p>
    <w:p w:rsidR="000F1416" w:rsidRPr="007D7680" w:rsidRDefault="00CC2EF0" w:rsidP="00CC2EF0">
      <w:pPr>
        <w:pStyle w:val="Prosttext"/>
        <w:ind w:left="357"/>
        <w:jc w:val="both"/>
        <w:rPr>
          <w:rFonts w:ascii="Times New Roman" w:eastAsia="MS Mincho" w:hAnsi="Times New Roman"/>
          <w:sz w:val="16"/>
          <w:szCs w:val="16"/>
        </w:rPr>
      </w:pPr>
      <w:r w:rsidRPr="007D7680">
        <w:rPr>
          <w:rFonts w:ascii="Times New Roman" w:eastAsia="MS Mincho" w:hAnsi="Times New Roman"/>
          <w:sz w:val="16"/>
          <w:szCs w:val="16"/>
        </w:rPr>
        <w:t>podle bodů 1 až 3 se nepostupuje, jsou-li data zasílána automaticky po</w:t>
      </w:r>
      <w:r w:rsidR="009B30D2">
        <w:rPr>
          <w:rFonts w:ascii="Times New Roman" w:eastAsia="MS Mincho" w:hAnsi="Times New Roman"/>
          <w:sz w:val="16"/>
          <w:szCs w:val="16"/>
        </w:rPr>
        <w:t> </w:t>
      </w:r>
      <w:r w:rsidRPr="007D7680">
        <w:rPr>
          <w:rFonts w:ascii="Times New Roman" w:eastAsia="MS Mincho" w:hAnsi="Times New Roman"/>
          <w:sz w:val="16"/>
          <w:szCs w:val="16"/>
        </w:rPr>
        <w:t>vyplnění právní moci rozhodnutí prostřednictvím informačního systému soudu.</w:t>
      </w:r>
    </w:p>
    <w:p w:rsidR="000F1416" w:rsidRPr="007D7680" w:rsidRDefault="000F1416" w:rsidP="008D5D62">
      <w:pPr>
        <w:pStyle w:val="Prosttext"/>
        <w:numPr>
          <w:ilvl w:val="0"/>
          <w:numId w:val="270"/>
        </w:numPr>
        <w:jc w:val="both"/>
        <w:rPr>
          <w:rFonts w:ascii="Times New Roman" w:eastAsia="MS Mincho" w:hAnsi="Times New Roman"/>
          <w:sz w:val="16"/>
          <w:szCs w:val="16"/>
        </w:rPr>
      </w:pPr>
      <w:r w:rsidRPr="007D7680">
        <w:rPr>
          <w:rFonts w:ascii="Times New Roman" w:eastAsia="MS Mincho" w:hAnsi="Times New Roman"/>
          <w:sz w:val="16"/>
          <w:szCs w:val="16"/>
        </w:rPr>
        <w:t xml:space="preserve">zasílají ministerstvu, </w:t>
      </w:r>
      <w:r w:rsidR="00CC2EF0" w:rsidRPr="007D7680">
        <w:rPr>
          <w:rFonts w:ascii="Times New Roman" w:eastAsia="MS Mincho" w:hAnsi="Times New Roman"/>
          <w:sz w:val="16"/>
          <w:szCs w:val="16"/>
        </w:rPr>
        <w:t>odboru legislativnímu</w:t>
      </w:r>
      <w:r w:rsidRPr="007D7680">
        <w:rPr>
          <w:rFonts w:ascii="Times New Roman" w:eastAsia="MS Mincho" w:hAnsi="Times New Roman"/>
          <w:sz w:val="16"/>
          <w:szCs w:val="16"/>
        </w:rPr>
        <w:t>,</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řízeních</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osobě, která je</w:t>
      </w:r>
      <w:r w:rsidR="009B30D2">
        <w:rPr>
          <w:rFonts w:ascii="Times New Roman" w:eastAsia="MS Mincho" w:hAnsi="Times New Roman"/>
          <w:sz w:val="16"/>
          <w:szCs w:val="16"/>
        </w:rPr>
        <w:t> </w:t>
      </w:r>
      <w:r w:rsidRPr="007D7680">
        <w:rPr>
          <w:rFonts w:ascii="Times New Roman" w:eastAsia="MS Mincho" w:hAnsi="Times New Roman"/>
          <w:sz w:val="16"/>
          <w:szCs w:val="16"/>
        </w:rPr>
        <w:t>zapsána</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seznamu insolvenčních správců:</w:t>
      </w:r>
    </w:p>
    <w:p w:rsidR="00581133" w:rsidRPr="007D7680" w:rsidRDefault="005568F3" w:rsidP="008D5D62">
      <w:pPr>
        <w:pStyle w:val="Zkladntext"/>
        <w:numPr>
          <w:ilvl w:val="0"/>
          <w:numId w:val="272"/>
        </w:numPr>
        <w:tabs>
          <w:tab w:val="clear" w:pos="1440"/>
          <w:tab w:val="num" w:pos="709"/>
        </w:tabs>
        <w:ind w:left="709"/>
        <w:rPr>
          <w:sz w:val="16"/>
          <w:szCs w:val="16"/>
        </w:rPr>
      </w:pPr>
      <w:r w:rsidRPr="007D7680">
        <w:rPr>
          <w:sz w:val="16"/>
          <w:szCs w:val="16"/>
        </w:rPr>
        <w:t>oznámení</w:t>
      </w:r>
      <w:r w:rsidR="00581133" w:rsidRPr="007D7680">
        <w:rPr>
          <w:sz w:val="16"/>
          <w:szCs w:val="16"/>
        </w:rPr>
        <w:t xml:space="preserve"> o </w:t>
      </w:r>
      <w:r w:rsidRPr="007D7680">
        <w:rPr>
          <w:sz w:val="16"/>
          <w:szCs w:val="16"/>
        </w:rPr>
        <w:t>zahájení řízení</w:t>
      </w:r>
      <w:r w:rsidR="00581133" w:rsidRPr="007D7680">
        <w:rPr>
          <w:sz w:val="16"/>
          <w:szCs w:val="16"/>
        </w:rPr>
        <w:t xml:space="preserve"> o </w:t>
      </w:r>
      <w:r w:rsidRPr="007D7680">
        <w:rPr>
          <w:sz w:val="16"/>
          <w:szCs w:val="16"/>
        </w:rPr>
        <w:t>její svéprávnosti</w:t>
      </w:r>
      <w:r w:rsidR="004609A0" w:rsidRPr="007D7680">
        <w:rPr>
          <w:sz w:val="16"/>
          <w:szCs w:val="16"/>
        </w:rPr>
        <w:t xml:space="preserve"> a </w:t>
      </w:r>
      <w:r w:rsidRPr="007D7680">
        <w:rPr>
          <w:sz w:val="16"/>
          <w:szCs w:val="16"/>
        </w:rPr>
        <w:t>pravomocném skončení řízení,</w:t>
      </w:r>
    </w:p>
    <w:p w:rsidR="00581133" w:rsidRPr="007D7680" w:rsidRDefault="005568F3" w:rsidP="008D5D62">
      <w:pPr>
        <w:pStyle w:val="Zkladntext"/>
        <w:numPr>
          <w:ilvl w:val="0"/>
          <w:numId w:val="272"/>
        </w:numPr>
        <w:tabs>
          <w:tab w:val="clear" w:pos="1440"/>
          <w:tab w:val="num" w:pos="709"/>
        </w:tabs>
        <w:ind w:left="709"/>
        <w:rPr>
          <w:sz w:val="16"/>
          <w:szCs w:val="16"/>
        </w:rPr>
      </w:pPr>
      <w:r w:rsidRPr="007D7680">
        <w:rPr>
          <w:sz w:val="16"/>
          <w:szCs w:val="16"/>
        </w:rPr>
        <w:t>stejnopis pravomocného rozhodnutí, kterým bylo skončeno řízení</w:t>
      </w:r>
      <w:r w:rsidR="00581133" w:rsidRPr="007D7680">
        <w:rPr>
          <w:sz w:val="16"/>
          <w:szCs w:val="16"/>
        </w:rPr>
        <w:t xml:space="preserve"> o </w:t>
      </w:r>
      <w:r w:rsidRPr="007D7680">
        <w:rPr>
          <w:sz w:val="16"/>
          <w:szCs w:val="16"/>
        </w:rPr>
        <w:t>její svéprávnosti,</w:t>
      </w:r>
    </w:p>
    <w:p w:rsidR="000F1416" w:rsidRPr="007D7680" w:rsidRDefault="005568F3" w:rsidP="008D5D62">
      <w:pPr>
        <w:pStyle w:val="Zkladntext"/>
        <w:numPr>
          <w:ilvl w:val="0"/>
          <w:numId w:val="272"/>
        </w:numPr>
        <w:tabs>
          <w:tab w:val="clear" w:pos="1440"/>
          <w:tab w:val="num" w:pos="709"/>
        </w:tabs>
        <w:ind w:left="709"/>
        <w:rPr>
          <w:sz w:val="16"/>
          <w:szCs w:val="16"/>
        </w:rPr>
      </w:pPr>
      <w:r w:rsidRPr="007D7680">
        <w:rPr>
          <w:sz w:val="16"/>
          <w:szCs w:val="16"/>
        </w:rPr>
        <w:t>stejnopis pravomocného rozhodnutí</w:t>
      </w:r>
      <w:r w:rsidR="00581133" w:rsidRPr="007D7680">
        <w:rPr>
          <w:sz w:val="16"/>
          <w:szCs w:val="16"/>
        </w:rPr>
        <w:t xml:space="preserve"> o </w:t>
      </w:r>
      <w:r w:rsidRPr="007D7680">
        <w:rPr>
          <w:sz w:val="16"/>
          <w:szCs w:val="16"/>
        </w:rPr>
        <w:t>jejím prohlášení za mrtvou, případně za nezvěstnou,</w:t>
      </w:r>
    </w:p>
    <w:p w:rsidR="000F1416" w:rsidRPr="007D7680" w:rsidRDefault="000F1416" w:rsidP="008D5D62">
      <w:pPr>
        <w:pStyle w:val="Zkladntext"/>
        <w:numPr>
          <w:ilvl w:val="0"/>
          <w:numId w:val="272"/>
        </w:numPr>
        <w:tabs>
          <w:tab w:val="clear" w:pos="1440"/>
          <w:tab w:val="num" w:pos="709"/>
        </w:tabs>
        <w:ind w:left="709"/>
        <w:rPr>
          <w:sz w:val="16"/>
          <w:szCs w:val="16"/>
        </w:rPr>
      </w:pPr>
      <w:r w:rsidRPr="007D7680">
        <w:rPr>
          <w:sz w:val="16"/>
          <w:szCs w:val="16"/>
        </w:rPr>
        <w:t>oznámení</w:t>
      </w:r>
      <w:r w:rsidR="00581133" w:rsidRPr="007D7680">
        <w:rPr>
          <w:sz w:val="16"/>
          <w:szCs w:val="16"/>
        </w:rPr>
        <w:t xml:space="preserve"> o </w:t>
      </w:r>
      <w:r w:rsidR="005568F3" w:rsidRPr="007D7680">
        <w:rPr>
          <w:sz w:val="16"/>
          <w:szCs w:val="16"/>
        </w:rPr>
        <w:t xml:space="preserve">jejím </w:t>
      </w:r>
      <w:r w:rsidRPr="007D7680">
        <w:rPr>
          <w:sz w:val="16"/>
          <w:szCs w:val="16"/>
        </w:rPr>
        <w:t>vzetí do vazby</w:t>
      </w:r>
      <w:r w:rsidR="004609A0" w:rsidRPr="007D7680">
        <w:rPr>
          <w:sz w:val="16"/>
          <w:szCs w:val="16"/>
        </w:rPr>
        <w:t xml:space="preserve"> a </w:t>
      </w:r>
      <w:r w:rsidRPr="007D7680">
        <w:rPr>
          <w:sz w:val="16"/>
          <w:szCs w:val="16"/>
        </w:rPr>
        <w:t>propuštění</w:t>
      </w:r>
      <w:r w:rsidR="00581133" w:rsidRPr="007D7680">
        <w:rPr>
          <w:sz w:val="16"/>
          <w:szCs w:val="16"/>
        </w:rPr>
        <w:t xml:space="preserve"> z </w:t>
      </w:r>
      <w:r w:rsidRPr="007D7680">
        <w:rPr>
          <w:sz w:val="16"/>
          <w:szCs w:val="16"/>
        </w:rPr>
        <w:t>vazby,</w:t>
      </w:r>
    </w:p>
    <w:p w:rsidR="000F1416" w:rsidRPr="007D7680" w:rsidRDefault="000F1416" w:rsidP="008D5D62">
      <w:pPr>
        <w:pStyle w:val="Zkladntext"/>
        <w:numPr>
          <w:ilvl w:val="0"/>
          <w:numId w:val="272"/>
        </w:numPr>
        <w:tabs>
          <w:tab w:val="clear" w:pos="1440"/>
          <w:tab w:val="num" w:pos="709"/>
        </w:tabs>
        <w:ind w:left="709"/>
        <w:rPr>
          <w:sz w:val="16"/>
          <w:szCs w:val="16"/>
        </w:rPr>
      </w:pPr>
      <w:r w:rsidRPr="007D7680">
        <w:rPr>
          <w:sz w:val="16"/>
          <w:szCs w:val="16"/>
        </w:rPr>
        <w:t>oznámení</w:t>
      </w:r>
      <w:r w:rsidR="00581133" w:rsidRPr="007D7680">
        <w:rPr>
          <w:sz w:val="16"/>
          <w:szCs w:val="16"/>
        </w:rPr>
        <w:t xml:space="preserve"> o </w:t>
      </w:r>
      <w:r w:rsidR="005568F3" w:rsidRPr="007D7680">
        <w:rPr>
          <w:sz w:val="16"/>
          <w:szCs w:val="16"/>
        </w:rPr>
        <w:t xml:space="preserve">jejím </w:t>
      </w:r>
      <w:r w:rsidRPr="007D7680">
        <w:rPr>
          <w:sz w:val="16"/>
          <w:szCs w:val="16"/>
        </w:rPr>
        <w:t>nástupu do výkonu trestu odnětí svobody,</w:t>
      </w:r>
    </w:p>
    <w:p w:rsidR="000F1416" w:rsidRPr="007D7680" w:rsidRDefault="000F1416" w:rsidP="008D5D62">
      <w:pPr>
        <w:pStyle w:val="Zkladntext"/>
        <w:numPr>
          <w:ilvl w:val="0"/>
          <w:numId w:val="272"/>
        </w:numPr>
        <w:tabs>
          <w:tab w:val="clear" w:pos="1440"/>
          <w:tab w:val="num" w:pos="709"/>
        </w:tabs>
        <w:ind w:left="709"/>
        <w:rPr>
          <w:sz w:val="16"/>
          <w:szCs w:val="16"/>
        </w:rPr>
      </w:pPr>
      <w:r w:rsidRPr="007D7680">
        <w:rPr>
          <w:sz w:val="16"/>
          <w:szCs w:val="16"/>
        </w:rPr>
        <w:t>oznámení</w:t>
      </w:r>
      <w:r w:rsidR="00581133" w:rsidRPr="007D7680">
        <w:rPr>
          <w:sz w:val="16"/>
          <w:szCs w:val="16"/>
        </w:rPr>
        <w:t xml:space="preserve"> o </w:t>
      </w:r>
      <w:r w:rsidRPr="007D7680">
        <w:rPr>
          <w:sz w:val="16"/>
          <w:szCs w:val="16"/>
        </w:rPr>
        <w:t>podání obžaloby, návrhu na potrestání nebo návrhu na</w:t>
      </w:r>
      <w:r w:rsidR="009B30D2">
        <w:rPr>
          <w:sz w:val="16"/>
          <w:szCs w:val="16"/>
        </w:rPr>
        <w:t> </w:t>
      </w:r>
      <w:r w:rsidRPr="007D7680">
        <w:rPr>
          <w:sz w:val="16"/>
          <w:szCs w:val="16"/>
        </w:rPr>
        <w:t>schválení dohody</w:t>
      </w:r>
      <w:r w:rsidR="00581133" w:rsidRPr="007D7680">
        <w:rPr>
          <w:sz w:val="16"/>
          <w:szCs w:val="16"/>
        </w:rPr>
        <w:t xml:space="preserve"> o </w:t>
      </w:r>
      <w:r w:rsidRPr="007D7680">
        <w:rPr>
          <w:sz w:val="16"/>
          <w:szCs w:val="16"/>
        </w:rPr>
        <w:t>vině</w:t>
      </w:r>
      <w:r w:rsidR="004609A0" w:rsidRPr="007D7680">
        <w:rPr>
          <w:sz w:val="16"/>
          <w:szCs w:val="16"/>
        </w:rPr>
        <w:t xml:space="preserve"> a </w:t>
      </w:r>
      <w:r w:rsidRPr="007D7680">
        <w:rPr>
          <w:sz w:val="16"/>
          <w:szCs w:val="16"/>
        </w:rPr>
        <w:t>trestu pro úmyslný trestný čin</w:t>
      </w:r>
      <w:r w:rsidR="004609A0" w:rsidRPr="007D7680">
        <w:rPr>
          <w:sz w:val="16"/>
          <w:szCs w:val="16"/>
        </w:rPr>
        <w:t xml:space="preserve"> a </w:t>
      </w:r>
      <w:r w:rsidR="00581133" w:rsidRPr="007D7680">
        <w:rPr>
          <w:sz w:val="16"/>
          <w:szCs w:val="16"/>
        </w:rPr>
        <w:t>o </w:t>
      </w:r>
      <w:r w:rsidRPr="007D7680">
        <w:rPr>
          <w:sz w:val="16"/>
          <w:szCs w:val="16"/>
        </w:rPr>
        <w:t>pravomocném skončení řízení,</w:t>
      </w:r>
    </w:p>
    <w:p w:rsidR="000F1416" w:rsidRPr="007D7680" w:rsidRDefault="00406F35" w:rsidP="008D5D62">
      <w:pPr>
        <w:pStyle w:val="Zkladntext"/>
        <w:numPr>
          <w:ilvl w:val="0"/>
          <w:numId w:val="272"/>
        </w:numPr>
        <w:tabs>
          <w:tab w:val="clear" w:pos="1440"/>
          <w:tab w:val="num" w:pos="709"/>
        </w:tabs>
        <w:ind w:left="709"/>
        <w:rPr>
          <w:sz w:val="16"/>
          <w:szCs w:val="16"/>
        </w:rPr>
      </w:pPr>
      <w:r w:rsidRPr="007D7680">
        <w:rPr>
          <w:sz w:val="16"/>
          <w:szCs w:val="16"/>
        </w:rPr>
        <w:t>oznámení o</w:t>
      </w:r>
      <w:r w:rsidR="003733AB" w:rsidRPr="007D7680">
        <w:rPr>
          <w:sz w:val="16"/>
          <w:szCs w:val="16"/>
        </w:rPr>
        <w:t> </w:t>
      </w:r>
      <w:r w:rsidRPr="007D7680">
        <w:rPr>
          <w:sz w:val="16"/>
          <w:szCs w:val="16"/>
        </w:rPr>
        <w:t>zahájení řízení o</w:t>
      </w:r>
      <w:r w:rsidR="003733AB" w:rsidRPr="007D7680">
        <w:rPr>
          <w:sz w:val="16"/>
          <w:szCs w:val="16"/>
        </w:rPr>
        <w:t> </w:t>
      </w:r>
      <w:r w:rsidRPr="007D7680">
        <w:rPr>
          <w:sz w:val="16"/>
          <w:szCs w:val="16"/>
        </w:rPr>
        <w:t>uznání a</w:t>
      </w:r>
      <w:r w:rsidR="003733AB" w:rsidRPr="007D7680">
        <w:rPr>
          <w:sz w:val="16"/>
          <w:szCs w:val="16"/>
        </w:rPr>
        <w:t> </w:t>
      </w:r>
      <w:r w:rsidRPr="007D7680">
        <w:rPr>
          <w:sz w:val="16"/>
          <w:szCs w:val="16"/>
        </w:rPr>
        <w:t>výkonu cizozemského rozhodnutí, o</w:t>
      </w:r>
      <w:r w:rsidR="003733AB" w:rsidRPr="007D7680">
        <w:rPr>
          <w:sz w:val="16"/>
          <w:szCs w:val="16"/>
        </w:rPr>
        <w:t> </w:t>
      </w:r>
      <w:r w:rsidRPr="007D7680">
        <w:rPr>
          <w:sz w:val="16"/>
          <w:szCs w:val="16"/>
        </w:rPr>
        <w:t>jejím odsouzení a</w:t>
      </w:r>
      <w:r w:rsidR="003733AB" w:rsidRPr="007D7680">
        <w:rPr>
          <w:sz w:val="16"/>
          <w:szCs w:val="16"/>
        </w:rPr>
        <w:t> </w:t>
      </w:r>
      <w:r w:rsidRPr="007D7680">
        <w:rPr>
          <w:sz w:val="16"/>
          <w:szCs w:val="16"/>
        </w:rPr>
        <w:t>pravomocném skončení řízení; obdobně se postupuje i</w:t>
      </w:r>
      <w:r w:rsidR="003733AB" w:rsidRPr="007D7680">
        <w:rPr>
          <w:sz w:val="16"/>
          <w:szCs w:val="16"/>
        </w:rPr>
        <w:t> </w:t>
      </w:r>
      <w:r w:rsidRPr="007D7680">
        <w:rPr>
          <w:sz w:val="16"/>
          <w:szCs w:val="16"/>
        </w:rPr>
        <w:t>u</w:t>
      </w:r>
      <w:r w:rsidR="003733AB" w:rsidRPr="007D7680">
        <w:rPr>
          <w:sz w:val="16"/>
          <w:szCs w:val="16"/>
        </w:rPr>
        <w:t> </w:t>
      </w:r>
      <w:r w:rsidRPr="007D7680">
        <w:rPr>
          <w:sz w:val="16"/>
          <w:szCs w:val="16"/>
        </w:rPr>
        <w:t>řízení o</w:t>
      </w:r>
      <w:r w:rsidR="003733AB" w:rsidRPr="007D7680">
        <w:rPr>
          <w:sz w:val="16"/>
          <w:szCs w:val="16"/>
        </w:rPr>
        <w:t> </w:t>
      </w:r>
      <w:r w:rsidRPr="007D7680">
        <w:rPr>
          <w:sz w:val="16"/>
          <w:szCs w:val="16"/>
        </w:rPr>
        <w:t>uznání a</w:t>
      </w:r>
      <w:r w:rsidR="003733AB" w:rsidRPr="007D7680">
        <w:rPr>
          <w:sz w:val="16"/>
          <w:szCs w:val="16"/>
        </w:rPr>
        <w:t> </w:t>
      </w:r>
      <w:r w:rsidRPr="007D7680">
        <w:rPr>
          <w:sz w:val="16"/>
          <w:szCs w:val="16"/>
        </w:rPr>
        <w:t>výkonu rozhodnutí jiného členského státu EU ukládajícího peněžitou sankci nebo jiné peněžité plnění, u</w:t>
      </w:r>
      <w:r w:rsidR="003733AB" w:rsidRPr="007D7680">
        <w:rPr>
          <w:sz w:val="16"/>
          <w:szCs w:val="16"/>
        </w:rPr>
        <w:t> </w:t>
      </w:r>
      <w:r w:rsidRPr="007D7680">
        <w:rPr>
          <w:sz w:val="16"/>
          <w:szCs w:val="16"/>
        </w:rPr>
        <w:t>řízení o</w:t>
      </w:r>
      <w:r w:rsidR="003733AB" w:rsidRPr="007D7680">
        <w:rPr>
          <w:sz w:val="16"/>
          <w:szCs w:val="16"/>
        </w:rPr>
        <w:t> </w:t>
      </w:r>
      <w:r w:rsidRPr="007D7680">
        <w:rPr>
          <w:sz w:val="16"/>
          <w:szCs w:val="16"/>
        </w:rPr>
        <w:t>uznání a</w:t>
      </w:r>
      <w:r w:rsidR="003733AB" w:rsidRPr="007D7680">
        <w:rPr>
          <w:sz w:val="16"/>
          <w:szCs w:val="16"/>
        </w:rPr>
        <w:t> </w:t>
      </w:r>
      <w:r w:rsidRPr="007D7680">
        <w:rPr>
          <w:sz w:val="16"/>
          <w:szCs w:val="16"/>
        </w:rPr>
        <w:t>výkonu rozhodnutí jiného členského státu EU ukládajícího propadnutí nebo zabrání majetku, věcí nebo jiných majetkových hodnot, u</w:t>
      </w:r>
      <w:r w:rsidR="003733AB" w:rsidRPr="007D7680">
        <w:rPr>
          <w:sz w:val="16"/>
          <w:szCs w:val="16"/>
        </w:rPr>
        <w:t> </w:t>
      </w:r>
      <w:r w:rsidRPr="007D7680">
        <w:rPr>
          <w:sz w:val="16"/>
          <w:szCs w:val="16"/>
        </w:rPr>
        <w:t>řízení o</w:t>
      </w:r>
      <w:r w:rsidR="003733AB" w:rsidRPr="007D7680">
        <w:rPr>
          <w:sz w:val="16"/>
          <w:szCs w:val="16"/>
        </w:rPr>
        <w:t> </w:t>
      </w:r>
      <w:r w:rsidRPr="007D7680">
        <w:rPr>
          <w:sz w:val="16"/>
          <w:szCs w:val="16"/>
        </w:rPr>
        <w:t>uznání a</w:t>
      </w:r>
      <w:r w:rsidR="003733AB" w:rsidRPr="007D7680">
        <w:rPr>
          <w:sz w:val="16"/>
          <w:szCs w:val="16"/>
        </w:rPr>
        <w:t> </w:t>
      </w:r>
      <w:r w:rsidRPr="007D7680">
        <w:rPr>
          <w:sz w:val="16"/>
          <w:szCs w:val="16"/>
        </w:rPr>
        <w:t>výkonu rozhodnutí jiného členského státu EU ukládajícího nepodmíněný trest odnětí svobody nebo ochranné opatření spojené se zbavením osobní svobody a</w:t>
      </w:r>
      <w:r w:rsidR="003733AB" w:rsidRPr="007D7680">
        <w:rPr>
          <w:sz w:val="16"/>
          <w:szCs w:val="16"/>
        </w:rPr>
        <w:t> </w:t>
      </w:r>
      <w:r w:rsidRPr="007D7680">
        <w:rPr>
          <w:sz w:val="16"/>
          <w:szCs w:val="16"/>
        </w:rPr>
        <w:t>u</w:t>
      </w:r>
      <w:r w:rsidR="003733AB" w:rsidRPr="007D7680">
        <w:rPr>
          <w:sz w:val="16"/>
          <w:szCs w:val="16"/>
        </w:rPr>
        <w:t> </w:t>
      </w:r>
      <w:r w:rsidRPr="007D7680">
        <w:rPr>
          <w:sz w:val="16"/>
          <w:szCs w:val="16"/>
        </w:rPr>
        <w:t>řízení o</w:t>
      </w:r>
      <w:r w:rsidR="003733AB" w:rsidRPr="007D7680">
        <w:rPr>
          <w:sz w:val="16"/>
          <w:szCs w:val="16"/>
        </w:rPr>
        <w:t> </w:t>
      </w:r>
      <w:r w:rsidRPr="007D7680">
        <w:rPr>
          <w:sz w:val="16"/>
          <w:szCs w:val="16"/>
        </w:rPr>
        <w:t>uznání a</w:t>
      </w:r>
      <w:r w:rsidR="003733AB" w:rsidRPr="007D7680">
        <w:rPr>
          <w:sz w:val="16"/>
          <w:szCs w:val="16"/>
        </w:rPr>
        <w:t> </w:t>
      </w:r>
      <w:r w:rsidRPr="007D7680">
        <w:rPr>
          <w:sz w:val="16"/>
          <w:szCs w:val="16"/>
        </w:rPr>
        <w:t>výkonu rozhodnutí jiného členského státu EU ukládajícího trest nespojený se zbavením osobní svobody, dohled nebo přiměřená omezení anebo povinnosti</w:t>
      </w:r>
      <w:hyperlink w:anchor="Poz_54" w:history="1">
        <w:r w:rsidR="00A21296" w:rsidRPr="007D7680">
          <w:rPr>
            <w:rStyle w:val="Hypertextovodkaz"/>
            <w:sz w:val="16"/>
            <w:szCs w:val="16"/>
            <w:vertAlign w:val="superscript"/>
          </w:rPr>
          <w:t>54)</w:t>
        </w:r>
      </w:hyperlink>
      <w:r w:rsidRPr="007D7680">
        <w:rPr>
          <w:sz w:val="16"/>
          <w:szCs w:val="16"/>
        </w:rPr>
        <w:t>;</w:t>
      </w:r>
    </w:p>
    <w:p w:rsidR="000F1416" w:rsidRPr="007D7680" w:rsidRDefault="000F1416" w:rsidP="008D5D62">
      <w:pPr>
        <w:pStyle w:val="Prosttext"/>
        <w:numPr>
          <w:ilvl w:val="0"/>
          <w:numId w:val="270"/>
        </w:numPr>
        <w:jc w:val="both"/>
        <w:rPr>
          <w:rFonts w:ascii="Times New Roman" w:eastAsia="MS Mincho" w:hAnsi="Times New Roman"/>
          <w:sz w:val="16"/>
          <w:szCs w:val="16"/>
        </w:rPr>
      </w:pPr>
      <w:r w:rsidRPr="007D7680">
        <w:rPr>
          <w:rFonts w:ascii="Times New Roman" w:eastAsia="MS Mincho" w:hAnsi="Times New Roman"/>
          <w:sz w:val="16"/>
          <w:szCs w:val="16"/>
        </w:rPr>
        <w:t>zasílají:</w:t>
      </w:r>
    </w:p>
    <w:p w:rsidR="000F1416" w:rsidRPr="007D7680" w:rsidRDefault="000F1416" w:rsidP="008D5D62">
      <w:pPr>
        <w:pStyle w:val="Zkladntext"/>
        <w:numPr>
          <w:ilvl w:val="0"/>
          <w:numId w:val="273"/>
        </w:numPr>
        <w:tabs>
          <w:tab w:val="clear" w:pos="1440"/>
          <w:tab w:val="num" w:pos="709"/>
        </w:tabs>
        <w:ind w:left="709"/>
        <w:rPr>
          <w:sz w:val="16"/>
          <w:szCs w:val="16"/>
        </w:rPr>
      </w:pPr>
      <w:r w:rsidRPr="007D7680">
        <w:rPr>
          <w:sz w:val="16"/>
          <w:szCs w:val="16"/>
        </w:rPr>
        <w:t>příslušnému katastrálnímu úřadu opis usnesení</w:t>
      </w:r>
      <w:r w:rsidR="00581133" w:rsidRPr="007D7680">
        <w:rPr>
          <w:sz w:val="16"/>
          <w:szCs w:val="16"/>
        </w:rPr>
        <w:t xml:space="preserve"> o </w:t>
      </w:r>
      <w:r w:rsidRPr="007D7680">
        <w:rPr>
          <w:sz w:val="16"/>
          <w:szCs w:val="16"/>
        </w:rPr>
        <w:t xml:space="preserve">zajištění nemovitosti podle </w:t>
      </w:r>
      <w:r w:rsidR="00FE0AA5" w:rsidRPr="007D7680">
        <w:rPr>
          <w:sz w:val="16"/>
          <w:szCs w:val="16"/>
        </w:rPr>
        <w:t>§ </w:t>
      </w:r>
      <w:r w:rsidRPr="007D7680">
        <w:rPr>
          <w:sz w:val="16"/>
          <w:szCs w:val="16"/>
        </w:rPr>
        <w:t xml:space="preserve">79d </w:t>
      </w:r>
      <w:r w:rsidR="00581133" w:rsidRPr="007D7680">
        <w:rPr>
          <w:sz w:val="16"/>
          <w:szCs w:val="16"/>
        </w:rPr>
        <w:t>tr. ř.</w:t>
      </w:r>
      <w:r w:rsidRPr="007D7680">
        <w:rPr>
          <w:sz w:val="16"/>
          <w:szCs w:val="16"/>
        </w:rPr>
        <w:t>,</w:t>
      </w:r>
    </w:p>
    <w:p w:rsidR="000F1416" w:rsidRPr="007D7680" w:rsidRDefault="005568F3" w:rsidP="008D5D62">
      <w:pPr>
        <w:pStyle w:val="Zkladntext"/>
        <w:numPr>
          <w:ilvl w:val="0"/>
          <w:numId w:val="273"/>
        </w:numPr>
        <w:tabs>
          <w:tab w:val="clear" w:pos="1440"/>
          <w:tab w:val="num" w:pos="709"/>
        </w:tabs>
        <w:ind w:left="709"/>
        <w:rPr>
          <w:sz w:val="16"/>
          <w:szCs w:val="16"/>
        </w:rPr>
      </w:pPr>
      <w:r w:rsidRPr="007D7680">
        <w:rPr>
          <w:sz w:val="16"/>
          <w:szCs w:val="16"/>
        </w:rPr>
        <w:t>pravomocné rozhodnutí</w:t>
      </w:r>
      <w:r w:rsidR="00581133" w:rsidRPr="007D7680">
        <w:rPr>
          <w:sz w:val="16"/>
          <w:szCs w:val="16"/>
        </w:rPr>
        <w:t xml:space="preserve"> o </w:t>
      </w:r>
      <w:r w:rsidRPr="007D7680">
        <w:rPr>
          <w:sz w:val="16"/>
          <w:szCs w:val="16"/>
        </w:rPr>
        <w:t>zajištění nemovité věci finančnímu úřadu</w:t>
      </w:r>
      <w:r w:rsidR="004609A0" w:rsidRPr="007D7680">
        <w:rPr>
          <w:sz w:val="16"/>
          <w:szCs w:val="16"/>
        </w:rPr>
        <w:t xml:space="preserve"> a </w:t>
      </w:r>
      <w:r w:rsidRPr="007D7680">
        <w:rPr>
          <w:sz w:val="16"/>
          <w:szCs w:val="16"/>
        </w:rPr>
        <w:t>obecnímu úřadu,</w:t>
      </w:r>
      <w:r w:rsidR="009709AD" w:rsidRPr="007D7680">
        <w:rPr>
          <w:sz w:val="16"/>
          <w:szCs w:val="16"/>
        </w:rPr>
        <w:t xml:space="preserve"> v </w:t>
      </w:r>
      <w:r w:rsidRPr="007D7680">
        <w:rPr>
          <w:sz w:val="16"/>
          <w:szCs w:val="16"/>
        </w:rPr>
        <w:t>jejichž obvodu se nemovitá věc nachází</w:t>
      </w:r>
      <w:r w:rsidR="004609A0" w:rsidRPr="007D7680">
        <w:rPr>
          <w:sz w:val="16"/>
          <w:szCs w:val="16"/>
        </w:rPr>
        <w:t xml:space="preserve"> a </w:t>
      </w:r>
      <w:r w:rsidR="009709AD" w:rsidRPr="007D7680">
        <w:rPr>
          <w:sz w:val="16"/>
          <w:szCs w:val="16"/>
        </w:rPr>
        <w:t>v </w:t>
      </w:r>
      <w:r w:rsidRPr="007D7680">
        <w:rPr>
          <w:sz w:val="16"/>
          <w:szCs w:val="16"/>
        </w:rPr>
        <w:t>jejichž obvodu má vlastník nemovité věci trvalý nebo jiný pobyt,</w:t>
      </w:r>
      <w:r w:rsidR="004609A0" w:rsidRPr="007D7680">
        <w:rPr>
          <w:sz w:val="16"/>
          <w:szCs w:val="16"/>
        </w:rPr>
        <w:t xml:space="preserve"> a </w:t>
      </w:r>
      <w:r w:rsidRPr="007D7680">
        <w:rPr>
          <w:sz w:val="16"/>
          <w:szCs w:val="16"/>
        </w:rPr>
        <w:t>osobám,</w:t>
      </w:r>
      <w:r w:rsidR="00581133" w:rsidRPr="007D7680">
        <w:rPr>
          <w:sz w:val="16"/>
          <w:szCs w:val="16"/>
        </w:rPr>
        <w:t xml:space="preserve"> o </w:t>
      </w:r>
      <w:r w:rsidRPr="007D7680">
        <w:rPr>
          <w:sz w:val="16"/>
          <w:szCs w:val="16"/>
        </w:rPr>
        <w:t>nichž je soudu známo, že mají</w:t>
      </w:r>
      <w:r w:rsidR="00581133" w:rsidRPr="007D7680">
        <w:rPr>
          <w:sz w:val="16"/>
          <w:szCs w:val="16"/>
        </w:rPr>
        <w:t xml:space="preserve"> k </w:t>
      </w:r>
      <w:r w:rsidRPr="007D7680">
        <w:rPr>
          <w:sz w:val="16"/>
          <w:szCs w:val="16"/>
        </w:rPr>
        <w:t>nemovité věci předkupní, nájemní nebo jiné právo,</w:t>
      </w:r>
    </w:p>
    <w:p w:rsidR="000F1416" w:rsidRPr="007D7680" w:rsidRDefault="000F1416" w:rsidP="008D5D62">
      <w:pPr>
        <w:pStyle w:val="Zkladntext"/>
        <w:numPr>
          <w:ilvl w:val="0"/>
          <w:numId w:val="273"/>
        </w:numPr>
        <w:tabs>
          <w:tab w:val="clear" w:pos="1440"/>
          <w:tab w:val="num" w:pos="709"/>
        </w:tabs>
        <w:ind w:left="709"/>
        <w:rPr>
          <w:sz w:val="16"/>
          <w:szCs w:val="16"/>
        </w:rPr>
      </w:pPr>
      <w:r w:rsidRPr="007D7680">
        <w:rPr>
          <w:sz w:val="16"/>
          <w:szCs w:val="16"/>
        </w:rPr>
        <w:t>oznámení, vyrozumění</w:t>
      </w:r>
      <w:r w:rsidR="004609A0" w:rsidRPr="007D7680">
        <w:rPr>
          <w:sz w:val="16"/>
          <w:szCs w:val="16"/>
        </w:rPr>
        <w:t xml:space="preserve"> a </w:t>
      </w:r>
      <w:r w:rsidRPr="007D7680">
        <w:rPr>
          <w:sz w:val="16"/>
          <w:szCs w:val="16"/>
        </w:rPr>
        <w:t>usnesení</w:t>
      </w:r>
      <w:r w:rsidR="00581133" w:rsidRPr="007D7680">
        <w:rPr>
          <w:sz w:val="16"/>
          <w:szCs w:val="16"/>
        </w:rPr>
        <w:t xml:space="preserve"> o </w:t>
      </w:r>
      <w:r w:rsidRPr="007D7680">
        <w:rPr>
          <w:sz w:val="16"/>
          <w:szCs w:val="16"/>
        </w:rPr>
        <w:t>zajištění jiné majetkové hodnoty (případně náhradní hodnoty) dalším subjektům uvedeným</w:t>
      </w:r>
      <w:r w:rsidR="009709AD" w:rsidRPr="007D7680">
        <w:rPr>
          <w:sz w:val="16"/>
          <w:szCs w:val="16"/>
        </w:rPr>
        <w:t xml:space="preserve"> v </w:t>
      </w:r>
      <w:r w:rsidR="00FE0AA5" w:rsidRPr="007D7680">
        <w:rPr>
          <w:sz w:val="16"/>
          <w:szCs w:val="16"/>
        </w:rPr>
        <w:t>§ </w:t>
      </w:r>
      <w:r w:rsidRPr="007D7680">
        <w:rPr>
          <w:sz w:val="16"/>
          <w:szCs w:val="16"/>
        </w:rPr>
        <w:t xml:space="preserve">79e </w:t>
      </w:r>
      <w:r w:rsidR="00FE0AA5" w:rsidRPr="007D7680">
        <w:rPr>
          <w:sz w:val="16"/>
          <w:szCs w:val="16"/>
        </w:rPr>
        <w:t>odst. </w:t>
      </w:r>
      <w:r w:rsidRPr="007D7680">
        <w:rPr>
          <w:sz w:val="16"/>
          <w:szCs w:val="16"/>
        </w:rPr>
        <w:t>3</w:t>
      </w:r>
      <w:r w:rsidR="004609A0" w:rsidRPr="007D7680">
        <w:rPr>
          <w:sz w:val="16"/>
          <w:szCs w:val="16"/>
        </w:rPr>
        <w:t xml:space="preserve"> a </w:t>
      </w:r>
      <w:r w:rsidRPr="007D7680">
        <w:rPr>
          <w:sz w:val="16"/>
          <w:szCs w:val="16"/>
        </w:rPr>
        <w:t xml:space="preserve">4 </w:t>
      </w:r>
      <w:r w:rsidR="00581133" w:rsidRPr="007D7680">
        <w:rPr>
          <w:sz w:val="16"/>
          <w:szCs w:val="16"/>
        </w:rPr>
        <w:t>tr. ř.</w:t>
      </w:r>
      <w:r w:rsidRPr="007D7680">
        <w:rPr>
          <w:sz w:val="16"/>
          <w:szCs w:val="16"/>
        </w:rPr>
        <w:t>;</w:t>
      </w:r>
    </w:p>
    <w:p w:rsidR="000F1416" w:rsidRPr="007D7680" w:rsidRDefault="005568F3" w:rsidP="008D5D62">
      <w:pPr>
        <w:pStyle w:val="Prosttext"/>
        <w:numPr>
          <w:ilvl w:val="0"/>
          <w:numId w:val="270"/>
        </w:numPr>
        <w:jc w:val="both"/>
        <w:rPr>
          <w:rFonts w:ascii="Times New Roman" w:eastAsia="MS Mincho" w:hAnsi="Times New Roman"/>
          <w:sz w:val="16"/>
          <w:szCs w:val="16"/>
        </w:rPr>
      </w:pPr>
      <w:r w:rsidRPr="007D7680">
        <w:rPr>
          <w:rFonts w:ascii="Times New Roman" w:eastAsia="MS Mincho" w:hAnsi="Times New Roman"/>
          <w:sz w:val="16"/>
          <w:szCs w:val="16"/>
        </w:rPr>
        <w:t>zapisují do agendového informačního systému evidence obyvatel</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příslušné osobě údaje dle zákona upravujícího informační systém evidence obyvatel</w:t>
      </w:r>
      <w:hyperlink w:anchor="Poz_42" w:history="1">
        <w:r w:rsidRPr="007D7680">
          <w:rPr>
            <w:rStyle w:val="Hypertextovodkaz"/>
            <w:rFonts w:ascii="Times New Roman" w:eastAsia="MS Mincho" w:hAnsi="Times New Roman"/>
            <w:sz w:val="16"/>
            <w:szCs w:val="16"/>
            <w:vertAlign w:val="superscript"/>
          </w:rPr>
          <w:t>42)</w:t>
        </w:r>
      </w:hyperlink>
      <w:r w:rsidRPr="007D7680">
        <w:rPr>
          <w:rFonts w:ascii="Times New Roman" w:eastAsia="MS Mincho" w:hAnsi="Times New Roman"/>
          <w:sz w:val="16"/>
          <w:szCs w:val="16"/>
        </w:rPr>
        <w:t>,</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to nejpozději ve lhůtě 3</w:t>
      </w:r>
      <w:r w:rsidR="00F35053" w:rsidRPr="007D7680">
        <w:rPr>
          <w:rFonts w:ascii="Times New Roman" w:eastAsia="MS Mincho" w:hAnsi="Times New Roman"/>
          <w:sz w:val="16"/>
          <w:szCs w:val="16"/>
        </w:rPr>
        <w:t> </w:t>
      </w:r>
      <w:r w:rsidRPr="007D7680">
        <w:rPr>
          <w:rFonts w:ascii="Times New Roman" w:eastAsia="MS Mincho" w:hAnsi="Times New Roman"/>
          <w:sz w:val="16"/>
          <w:szCs w:val="16"/>
        </w:rPr>
        <w:t xml:space="preserve">pracovních dnů ode dne, </w:t>
      </w:r>
      <w:r w:rsidRPr="007D7680">
        <w:rPr>
          <w:rFonts w:ascii="Times New Roman" w:eastAsia="MS Mincho" w:hAnsi="Times New Roman"/>
          <w:sz w:val="16"/>
          <w:szCs w:val="16"/>
        </w:rPr>
        <w:t>kdy došlo</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vyznačení doložky právní moci na originál rozhodnutí ve</w:t>
      </w:r>
      <w:r w:rsidR="009B30D2">
        <w:rPr>
          <w:rFonts w:ascii="Times New Roman" w:eastAsia="MS Mincho" w:hAnsi="Times New Roman"/>
          <w:sz w:val="16"/>
          <w:szCs w:val="16"/>
        </w:rPr>
        <w:t> </w:t>
      </w:r>
      <w:r w:rsidRPr="007D7680">
        <w:rPr>
          <w:rFonts w:ascii="Times New Roman" w:eastAsia="MS Mincho" w:hAnsi="Times New Roman"/>
          <w:sz w:val="16"/>
          <w:szCs w:val="16"/>
        </w:rPr>
        <w:t>spise</w:t>
      </w:r>
      <w:hyperlink w:anchor="Poz_43" w:history="1">
        <w:r w:rsidRPr="007D7680">
          <w:rPr>
            <w:rStyle w:val="Hypertextovodkaz"/>
            <w:rFonts w:ascii="Times New Roman" w:eastAsia="MS Mincho" w:hAnsi="Times New Roman"/>
            <w:sz w:val="16"/>
            <w:szCs w:val="16"/>
            <w:vertAlign w:val="superscript"/>
          </w:rPr>
          <w:t>43)</w:t>
        </w:r>
      </w:hyperlink>
      <w:r w:rsidRPr="007D7680">
        <w:rPr>
          <w:rFonts w:ascii="Times New Roman" w:eastAsia="MS Mincho" w:hAnsi="Times New Roman"/>
          <w:sz w:val="16"/>
          <w:szCs w:val="16"/>
        </w:rPr>
        <w:t>,</w:t>
      </w:r>
    </w:p>
    <w:p w:rsidR="004E0CC3" w:rsidRPr="007D7680" w:rsidRDefault="000F1416" w:rsidP="008D5D62">
      <w:pPr>
        <w:pStyle w:val="Prosttext"/>
        <w:numPr>
          <w:ilvl w:val="0"/>
          <w:numId w:val="270"/>
        </w:numPr>
        <w:jc w:val="both"/>
        <w:rPr>
          <w:rFonts w:ascii="Times New Roman" w:eastAsia="MS Mincho" w:hAnsi="Times New Roman"/>
          <w:sz w:val="16"/>
          <w:szCs w:val="16"/>
        </w:rPr>
      </w:pPr>
      <w:r w:rsidRPr="007D7680">
        <w:rPr>
          <w:rFonts w:ascii="Times New Roman" w:eastAsia="MS Mincho" w:hAnsi="Times New Roman"/>
          <w:sz w:val="16"/>
          <w:szCs w:val="16"/>
        </w:rPr>
        <w:t>zasílají uvědomění editorům referenčních údajů</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tom, že byl zjištěn nesoulad referenčních údajů vedených</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základním registru se</w:t>
      </w:r>
      <w:r w:rsidR="009B30D2">
        <w:rPr>
          <w:rFonts w:ascii="Times New Roman" w:eastAsia="MS Mincho" w:hAnsi="Times New Roman"/>
          <w:sz w:val="16"/>
          <w:szCs w:val="16"/>
        </w:rPr>
        <w:t> </w:t>
      </w:r>
      <w:r w:rsidRPr="007D7680">
        <w:rPr>
          <w:rFonts w:ascii="Times New Roman" w:eastAsia="MS Mincho" w:hAnsi="Times New Roman"/>
          <w:sz w:val="16"/>
          <w:szCs w:val="16"/>
        </w:rPr>
        <w:t>skutečným stavem, anebo že vznikla oprávněná pochybnost</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správnosti referenčního údaje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5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 xml:space="preserve">2 zák. </w:t>
      </w:r>
      <w:r w:rsidR="00FE0AA5" w:rsidRPr="007D7680">
        <w:rPr>
          <w:rFonts w:ascii="Times New Roman" w:eastAsia="MS Mincho" w:hAnsi="Times New Roman"/>
          <w:sz w:val="16"/>
          <w:szCs w:val="16"/>
        </w:rPr>
        <w:t>č. </w:t>
      </w:r>
      <w:r w:rsidRPr="007D7680">
        <w:rPr>
          <w:rFonts w:ascii="Times New Roman" w:eastAsia="MS Mincho" w:hAnsi="Times New Roman"/>
          <w:sz w:val="16"/>
          <w:szCs w:val="16"/>
        </w:rPr>
        <w:t>111/2009</w:t>
      </w:r>
      <w:r w:rsidR="00FE0AA5" w:rsidRPr="007D7680">
        <w:rPr>
          <w:rFonts w:ascii="Times New Roman" w:eastAsia="MS Mincho" w:hAnsi="Times New Roman"/>
          <w:sz w:val="16"/>
          <w:szCs w:val="16"/>
        </w:rPr>
        <w:t> Sb.</w:t>
      </w:r>
      <w:r w:rsidRPr="007D7680">
        <w:rPr>
          <w:rFonts w:ascii="Times New Roman" w:eastAsia="MS Mincho" w:hAnsi="Times New Roman"/>
          <w:sz w:val="16"/>
          <w:szCs w:val="16"/>
        </w:rPr>
        <w:t>,</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základních registrech, ve znění pozdějších změn</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doplňků)</w:t>
      </w:r>
      <w:r w:rsidR="004E0CC3" w:rsidRPr="007D7680">
        <w:rPr>
          <w:rFonts w:ascii="Times New Roman" w:eastAsia="MS Mincho" w:hAnsi="Times New Roman"/>
          <w:b/>
          <w:color w:val="00B0F0"/>
          <w:sz w:val="16"/>
          <w:szCs w:val="16"/>
        </w:rPr>
        <w:t xml:space="preserve">, </w:t>
      </w:r>
    </w:p>
    <w:p w:rsidR="000F1416" w:rsidRPr="007D7680" w:rsidRDefault="004E0CC3" w:rsidP="008D5D62">
      <w:pPr>
        <w:pStyle w:val="Prosttext"/>
        <w:numPr>
          <w:ilvl w:val="0"/>
          <w:numId w:val="270"/>
        </w:numPr>
        <w:jc w:val="both"/>
        <w:rPr>
          <w:rFonts w:ascii="Times New Roman" w:eastAsia="MS Mincho" w:hAnsi="Times New Roman"/>
          <w:b/>
          <w:color w:val="00B0F0"/>
          <w:sz w:val="16"/>
          <w:szCs w:val="16"/>
        </w:rPr>
      </w:pPr>
      <w:r w:rsidRPr="007D7680">
        <w:rPr>
          <w:rFonts w:ascii="Times New Roman" w:eastAsia="MS Mincho" w:hAnsi="Times New Roman"/>
          <w:sz w:val="16"/>
          <w:szCs w:val="16"/>
        </w:rPr>
        <w:t>zasílají služebnímu úřadu, ve kterém státní zaměstnanec vykonává službu (pokud je taková skutečnost soudu známa), vyrozumění o tom, že</w:t>
      </w:r>
      <w:r w:rsidR="009B30D2">
        <w:rPr>
          <w:rFonts w:ascii="Times New Roman" w:eastAsia="MS Mincho" w:hAnsi="Times New Roman"/>
          <w:sz w:val="16"/>
          <w:szCs w:val="16"/>
        </w:rPr>
        <w:t> </w:t>
      </w:r>
      <w:r w:rsidRPr="007D7680">
        <w:rPr>
          <w:rFonts w:ascii="Times New Roman" w:eastAsia="MS Mincho" w:hAnsi="Times New Roman"/>
          <w:sz w:val="16"/>
          <w:szCs w:val="16"/>
        </w:rPr>
        <w:t>tento zaměstnanec byl omezen ve svéprávnosti</w:t>
      </w:r>
      <w:hyperlink w:anchor="Poz_68" w:history="1">
        <w:r w:rsidRPr="007D7680">
          <w:rPr>
            <w:rStyle w:val="Hypertextovodkaz"/>
            <w:rFonts w:ascii="Times New Roman" w:eastAsia="MS Mincho" w:hAnsi="Times New Roman"/>
            <w:b/>
            <w:sz w:val="16"/>
            <w:szCs w:val="16"/>
            <w:vertAlign w:val="superscript"/>
          </w:rPr>
          <w:t>68)</w:t>
        </w:r>
      </w:hyperlink>
      <w:r w:rsidRPr="007D7680">
        <w:rPr>
          <w:rFonts w:ascii="Times New Roman" w:eastAsia="MS Mincho" w:hAnsi="Times New Roman"/>
          <w:sz w:val="16"/>
          <w:szCs w:val="16"/>
        </w:rPr>
        <w:t>.</w:t>
      </w:r>
    </w:p>
    <w:p w:rsidR="000F1416" w:rsidRPr="007D7680" w:rsidRDefault="000F1416" w:rsidP="008D5D62">
      <w:pPr>
        <w:pStyle w:val="Prosttext"/>
        <w:numPr>
          <w:ilvl w:val="0"/>
          <w:numId w:val="268"/>
        </w:numPr>
        <w:jc w:val="both"/>
        <w:rPr>
          <w:rFonts w:ascii="Times New Roman" w:eastAsia="MS Mincho" w:hAnsi="Times New Roman"/>
          <w:sz w:val="16"/>
          <w:szCs w:val="16"/>
        </w:rPr>
      </w:pPr>
      <w:r w:rsidRPr="007D7680">
        <w:rPr>
          <w:rFonts w:ascii="Times New Roman" w:eastAsia="MS Mincho" w:hAnsi="Times New Roman"/>
          <w:sz w:val="16"/>
          <w:szCs w:val="16"/>
        </w:rPr>
        <w:t>Vedoucí soudní kanceláře sdělují na pokyn předsedy senátu (samosoudce), asistenta soudce, justičního čekatele, vyššího soudního úředníka nebo soudního tajemníka:</w:t>
      </w:r>
    </w:p>
    <w:p w:rsidR="000F1416" w:rsidRPr="007D7680" w:rsidRDefault="00F35053" w:rsidP="008D5D62">
      <w:pPr>
        <w:pStyle w:val="Prosttext"/>
        <w:numPr>
          <w:ilvl w:val="0"/>
          <w:numId w:val="274"/>
        </w:numPr>
        <w:jc w:val="both"/>
        <w:rPr>
          <w:rFonts w:ascii="Times New Roman" w:eastAsia="MS Mincho" w:hAnsi="Times New Roman"/>
          <w:sz w:val="16"/>
          <w:szCs w:val="16"/>
        </w:rPr>
      </w:pPr>
      <w:r w:rsidRPr="007D7680">
        <w:rPr>
          <w:rFonts w:ascii="Times New Roman" w:eastAsia="MS Mincho" w:hAnsi="Times New Roman"/>
          <w:sz w:val="16"/>
          <w:szCs w:val="16"/>
        </w:rPr>
        <w:t>příslušnému obecnímu úřadu pověřenému vést knihu narození, že nabylo právní moci rozhodnutí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příjmení dítěte (event. rozhodnutí, jehož následkem je změna příjmení) či rozhodnutí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určení či popření rodičovství,</w:t>
      </w:r>
    </w:p>
    <w:p w:rsidR="000F1416" w:rsidRPr="007D7680" w:rsidRDefault="000F1416" w:rsidP="008D5D62">
      <w:pPr>
        <w:pStyle w:val="Prosttext"/>
        <w:numPr>
          <w:ilvl w:val="0"/>
          <w:numId w:val="274"/>
        </w:numPr>
        <w:jc w:val="both"/>
        <w:rPr>
          <w:rFonts w:ascii="Times New Roman" w:eastAsia="MS Mincho" w:hAnsi="Times New Roman"/>
          <w:sz w:val="16"/>
          <w:szCs w:val="16"/>
        </w:rPr>
      </w:pPr>
      <w:r w:rsidRPr="007D7680">
        <w:rPr>
          <w:rFonts w:ascii="Times New Roman" w:eastAsia="MS Mincho" w:hAnsi="Times New Roman"/>
          <w:sz w:val="16"/>
          <w:szCs w:val="16"/>
        </w:rPr>
        <w:t>příslušnému obecnímu úřadu pověřenému vést knihu manželství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pravomocném rozhodnutí, kterým bylo manželství rozvedeno nebo prohlášeno za neplatné, nebo</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pravomocném rozhodnutí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neexistenci manželství</w:t>
      </w:r>
      <w:r w:rsidR="00F35053" w:rsidRPr="007D7680">
        <w:rPr>
          <w:rFonts w:ascii="Times New Roman" w:eastAsia="MS Mincho" w:hAnsi="Times New Roman"/>
          <w:sz w:val="16"/>
          <w:szCs w:val="16"/>
        </w:rPr>
        <w:t>,</w:t>
      </w:r>
      <w:r w:rsidR="00581133" w:rsidRPr="007D7680">
        <w:rPr>
          <w:rFonts w:ascii="Times New Roman" w:eastAsia="MS Mincho" w:hAnsi="Times New Roman"/>
          <w:sz w:val="16"/>
          <w:szCs w:val="16"/>
        </w:rPr>
        <w:t xml:space="preserve"> o </w:t>
      </w:r>
      <w:r w:rsidR="00F35053" w:rsidRPr="007D7680">
        <w:rPr>
          <w:rFonts w:ascii="Times New Roman" w:eastAsia="MS Mincho" w:hAnsi="Times New Roman"/>
          <w:sz w:val="16"/>
          <w:szCs w:val="16"/>
        </w:rPr>
        <w:t>pravomocném rozhodnutí</w:t>
      </w:r>
      <w:r w:rsidR="00581133" w:rsidRPr="007D7680">
        <w:rPr>
          <w:rFonts w:ascii="Times New Roman" w:eastAsia="MS Mincho" w:hAnsi="Times New Roman"/>
          <w:sz w:val="16"/>
          <w:szCs w:val="16"/>
        </w:rPr>
        <w:t xml:space="preserve"> o </w:t>
      </w:r>
      <w:r w:rsidR="00F35053" w:rsidRPr="007D7680">
        <w:rPr>
          <w:rFonts w:ascii="Times New Roman" w:eastAsia="MS Mincho" w:hAnsi="Times New Roman"/>
          <w:sz w:val="16"/>
          <w:szCs w:val="16"/>
        </w:rPr>
        <w:t>prohlášení jednoho</w:t>
      </w:r>
      <w:r w:rsidR="00581133" w:rsidRPr="007D7680">
        <w:rPr>
          <w:rFonts w:ascii="Times New Roman" w:eastAsia="MS Mincho" w:hAnsi="Times New Roman"/>
          <w:sz w:val="16"/>
          <w:szCs w:val="16"/>
        </w:rPr>
        <w:t xml:space="preserve"> z </w:t>
      </w:r>
      <w:r w:rsidR="00F35053" w:rsidRPr="007D7680">
        <w:rPr>
          <w:rFonts w:ascii="Times New Roman" w:eastAsia="MS Mincho" w:hAnsi="Times New Roman"/>
          <w:sz w:val="16"/>
          <w:szCs w:val="16"/>
        </w:rPr>
        <w:t>manželů za nezvěstného</w:t>
      </w:r>
      <w:r w:rsidRPr="007D7680">
        <w:rPr>
          <w:rFonts w:ascii="Times New Roman" w:eastAsia="MS Mincho" w:hAnsi="Times New Roman"/>
          <w:sz w:val="16"/>
          <w:szCs w:val="16"/>
        </w:rPr>
        <w:t xml:space="preserve"> anebo</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pravomocném rozhodnutí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prohlášení jednoho</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manželů za mrtvého, včetně dne, který byl uveden jako den smrti, případně dne, který nepřežil,</w:t>
      </w:r>
    </w:p>
    <w:p w:rsidR="000F1416" w:rsidRPr="007D7680" w:rsidRDefault="000F1416" w:rsidP="008D5D62">
      <w:pPr>
        <w:pStyle w:val="Prosttext"/>
        <w:numPr>
          <w:ilvl w:val="0"/>
          <w:numId w:val="274"/>
        </w:numPr>
        <w:jc w:val="both"/>
        <w:rPr>
          <w:rFonts w:ascii="Times New Roman" w:eastAsia="MS Mincho" w:hAnsi="Times New Roman"/>
          <w:sz w:val="16"/>
          <w:szCs w:val="16"/>
        </w:rPr>
      </w:pPr>
      <w:r w:rsidRPr="007D7680">
        <w:rPr>
          <w:rFonts w:ascii="Times New Roman" w:eastAsia="MS Mincho" w:hAnsi="Times New Roman"/>
          <w:sz w:val="16"/>
          <w:szCs w:val="16"/>
        </w:rPr>
        <w:t>příslušnému obecnímu úřadu pověřenému vést knihu registrovaného partnerství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pravomocném rozhodnutí, kterým bylo registrované partnerství zrušeno nebo prohlášeno za neplatné, nebo</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pravomocném rozhodnutí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neexistenci registrovaného partnerství</w:t>
      </w:r>
      <w:r w:rsidR="00F35053" w:rsidRPr="007D7680">
        <w:rPr>
          <w:rFonts w:ascii="Times New Roman" w:eastAsia="MS Mincho" w:hAnsi="Times New Roman"/>
          <w:sz w:val="16"/>
          <w:szCs w:val="16"/>
        </w:rPr>
        <w:t>,</w:t>
      </w:r>
      <w:r w:rsidR="00581133" w:rsidRPr="007D7680">
        <w:rPr>
          <w:rFonts w:ascii="Times New Roman" w:eastAsia="MS Mincho" w:hAnsi="Times New Roman"/>
          <w:sz w:val="16"/>
          <w:szCs w:val="16"/>
        </w:rPr>
        <w:t xml:space="preserve"> o </w:t>
      </w:r>
      <w:r w:rsidR="00F35053" w:rsidRPr="007D7680">
        <w:rPr>
          <w:rFonts w:ascii="Times New Roman" w:eastAsia="MS Mincho" w:hAnsi="Times New Roman"/>
          <w:sz w:val="16"/>
          <w:szCs w:val="16"/>
        </w:rPr>
        <w:t>pravomocném rozhodnutí</w:t>
      </w:r>
      <w:r w:rsidR="00581133" w:rsidRPr="007D7680">
        <w:rPr>
          <w:rFonts w:ascii="Times New Roman" w:eastAsia="MS Mincho" w:hAnsi="Times New Roman"/>
          <w:sz w:val="16"/>
          <w:szCs w:val="16"/>
        </w:rPr>
        <w:t xml:space="preserve"> o </w:t>
      </w:r>
      <w:r w:rsidR="00F35053" w:rsidRPr="007D7680">
        <w:rPr>
          <w:rFonts w:ascii="Times New Roman" w:eastAsia="MS Mincho" w:hAnsi="Times New Roman"/>
          <w:sz w:val="16"/>
          <w:szCs w:val="16"/>
        </w:rPr>
        <w:t>prohlášení jednoho</w:t>
      </w:r>
      <w:r w:rsidR="00581133" w:rsidRPr="007D7680">
        <w:rPr>
          <w:rFonts w:ascii="Times New Roman" w:eastAsia="MS Mincho" w:hAnsi="Times New Roman"/>
          <w:sz w:val="16"/>
          <w:szCs w:val="16"/>
        </w:rPr>
        <w:t xml:space="preserve"> z </w:t>
      </w:r>
      <w:r w:rsidR="00F35053" w:rsidRPr="007D7680">
        <w:rPr>
          <w:rFonts w:ascii="Times New Roman" w:eastAsia="MS Mincho" w:hAnsi="Times New Roman"/>
          <w:sz w:val="16"/>
          <w:szCs w:val="16"/>
        </w:rPr>
        <w:t>partnerů za nezvěstného</w:t>
      </w:r>
      <w:r w:rsidRPr="007D7680">
        <w:rPr>
          <w:rFonts w:ascii="Times New Roman" w:eastAsia="MS Mincho" w:hAnsi="Times New Roman"/>
          <w:sz w:val="16"/>
          <w:szCs w:val="16"/>
        </w:rPr>
        <w:t xml:space="preserve"> anebo</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pravomocném rozhodnutí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prohlášení jednoho</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partnerů za mrtvého, včetně dne, který byl uveden jako den smrti, případně dne, který nepřežil,</w:t>
      </w:r>
    </w:p>
    <w:p w:rsidR="000F1416" w:rsidRPr="007D7680" w:rsidRDefault="000F1416" w:rsidP="008D5D62">
      <w:pPr>
        <w:pStyle w:val="Prosttext"/>
        <w:numPr>
          <w:ilvl w:val="0"/>
          <w:numId w:val="274"/>
        </w:numPr>
        <w:jc w:val="both"/>
        <w:rPr>
          <w:rFonts w:ascii="Times New Roman" w:eastAsia="MS Mincho" w:hAnsi="Times New Roman"/>
          <w:sz w:val="16"/>
          <w:szCs w:val="16"/>
        </w:rPr>
      </w:pPr>
      <w:r w:rsidRPr="007D7680">
        <w:rPr>
          <w:rFonts w:ascii="Times New Roman" w:eastAsia="MS Mincho" w:hAnsi="Times New Roman"/>
          <w:sz w:val="16"/>
          <w:szCs w:val="16"/>
        </w:rPr>
        <w:t>Úřadu městské části Praha 1</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pravomocném rozhodnutí soudu</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prohlášení za mrtvého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10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 xml:space="preserve">4 zák. </w:t>
      </w:r>
      <w:r w:rsidR="00FE0AA5" w:rsidRPr="007D7680">
        <w:rPr>
          <w:rFonts w:ascii="Times New Roman" w:eastAsia="MS Mincho" w:hAnsi="Times New Roman"/>
          <w:sz w:val="16"/>
          <w:szCs w:val="16"/>
        </w:rPr>
        <w:t>č. </w:t>
      </w:r>
      <w:r w:rsidRPr="007D7680">
        <w:rPr>
          <w:rFonts w:ascii="Times New Roman" w:eastAsia="MS Mincho" w:hAnsi="Times New Roman"/>
          <w:sz w:val="16"/>
          <w:szCs w:val="16"/>
        </w:rPr>
        <w:t>301/2000</w:t>
      </w:r>
      <w:r w:rsidR="00FE0AA5" w:rsidRPr="007D7680">
        <w:rPr>
          <w:rFonts w:ascii="Times New Roman" w:eastAsia="MS Mincho" w:hAnsi="Times New Roman"/>
          <w:sz w:val="16"/>
          <w:szCs w:val="16"/>
        </w:rPr>
        <w:t> Sb.</w:t>
      </w:r>
      <w:r w:rsidRPr="007D7680">
        <w:rPr>
          <w:rFonts w:ascii="Times New Roman" w:eastAsia="MS Mincho" w:hAnsi="Times New Roman"/>
          <w:sz w:val="16"/>
          <w:szCs w:val="16"/>
        </w:rPr>
        <w:t>),</w:t>
      </w:r>
    </w:p>
    <w:p w:rsidR="000F1416" w:rsidRPr="007D7680" w:rsidRDefault="000F1416" w:rsidP="008D5D62">
      <w:pPr>
        <w:pStyle w:val="Prosttext"/>
        <w:numPr>
          <w:ilvl w:val="0"/>
          <w:numId w:val="274"/>
        </w:numPr>
        <w:jc w:val="both"/>
        <w:rPr>
          <w:rFonts w:ascii="Times New Roman" w:eastAsia="MS Mincho" w:hAnsi="Times New Roman"/>
          <w:sz w:val="16"/>
          <w:szCs w:val="16"/>
        </w:rPr>
      </w:pPr>
      <w:r w:rsidRPr="007D7680">
        <w:rPr>
          <w:rFonts w:ascii="Times New Roman" w:eastAsia="MS Mincho" w:hAnsi="Times New Roman"/>
          <w:sz w:val="16"/>
          <w:szCs w:val="16"/>
        </w:rPr>
        <w:t>příslušnému obecnímu úřadu obcí</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rozšířenou působností,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hlavním městě Praze městské části určené Statutem hlavního města Prahy</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ve</w:t>
      </w:r>
      <w:r w:rsidR="009B30D2">
        <w:rPr>
          <w:rFonts w:ascii="Times New Roman" w:eastAsia="MS Mincho" w:hAnsi="Times New Roman"/>
          <w:sz w:val="16"/>
          <w:szCs w:val="16"/>
        </w:rPr>
        <w:t> </w:t>
      </w:r>
      <w:r w:rsidRPr="007D7680">
        <w:rPr>
          <w:rFonts w:ascii="Times New Roman" w:eastAsia="MS Mincho" w:hAnsi="Times New Roman"/>
          <w:sz w:val="16"/>
          <w:szCs w:val="16"/>
        </w:rPr>
        <w:t>městech Brno, Ostrava</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Plzeň magistrátům těchto měst (dále jen „</w:t>
      </w:r>
      <w:r w:rsidRPr="007D7680">
        <w:rPr>
          <w:rFonts w:ascii="Times New Roman" w:eastAsia="MS Mincho" w:hAnsi="Times New Roman"/>
          <w:b/>
          <w:sz w:val="16"/>
          <w:szCs w:val="16"/>
        </w:rPr>
        <w:t>obecní úřad obce</w:t>
      </w:r>
      <w:r w:rsidR="00581133" w:rsidRPr="007D7680">
        <w:rPr>
          <w:rFonts w:ascii="Times New Roman" w:eastAsia="MS Mincho" w:hAnsi="Times New Roman"/>
          <w:b/>
          <w:sz w:val="16"/>
          <w:szCs w:val="16"/>
        </w:rPr>
        <w:t xml:space="preserve"> s </w:t>
      </w:r>
      <w:r w:rsidRPr="007D7680">
        <w:rPr>
          <w:rFonts w:ascii="Times New Roman" w:eastAsia="MS Mincho" w:hAnsi="Times New Roman"/>
          <w:b/>
          <w:sz w:val="16"/>
          <w:szCs w:val="16"/>
        </w:rPr>
        <w:t>rozšířenou působností</w:t>
      </w:r>
      <w:r w:rsidRPr="007D7680">
        <w:rPr>
          <w:rFonts w:ascii="Times New Roman" w:eastAsia="MS Mincho" w:hAnsi="Times New Roman"/>
          <w:sz w:val="16"/>
          <w:szCs w:val="16"/>
        </w:rPr>
        <w:t>“) jako koliznímu opatrovníkovi</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řízení</w:t>
      </w:r>
      <w:r w:rsidR="00581133" w:rsidRPr="007D7680">
        <w:rPr>
          <w:rFonts w:ascii="Times New Roman" w:eastAsia="MS Mincho" w:hAnsi="Times New Roman"/>
          <w:sz w:val="16"/>
          <w:szCs w:val="16"/>
        </w:rPr>
        <w:t xml:space="preserve"> o </w:t>
      </w:r>
      <w:r w:rsidR="00F35053" w:rsidRPr="007D7680">
        <w:rPr>
          <w:rFonts w:ascii="Times New Roman" w:eastAsia="MS Mincho" w:hAnsi="Times New Roman"/>
          <w:sz w:val="16"/>
          <w:szCs w:val="16"/>
        </w:rPr>
        <w:t>úpravě poměrů</w:t>
      </w:r>
      <w:r w:rsidR="00581133" w:rsidRPr="007D7680">
        <w:rPr>
          <w:rFonts w:ascii="Times New Roman" w:eastAsia="MS Mincho" w:hAnsi="Times New Roman"/>
          <w:sz w:val="16"/>
          <w:szCs w:val="16"/>
        </w:rPr>
        <w:t xml:space="preserve"> k </w:t>
      </w:r>
      <w:r w:rsidR="00F35053" w:rsidRPr="007D7680">
        <w:rPr>
          <w:rFonts w:ascii="Times New Roman" w:eastAsia="MS Mincho" w:hAnsi="Times New Roman"/>
          <w:sz w:val="16"/>
          <w:szCs w:val="16"/>
        </w:rPr>
        <w:t xml:space="preserve">dítěti </w:t>
      </w:r>
      <w:r w:rsidRPr="007D7680">
        <w:rPr>
          <w:rFonts w:ascii="Times New Roman" w:eastAsia="MS Mincho" w:hAnsi="Times New Roman"/>
          <w:sz w:val="16"/>
          <w:szCs w:val="16"/>
        </w:rPr>
        <w:t>sdělení, že manželství bylo pravomocně rozvedeno,</w:t>
      </w:r>
    </w:p>
    <w:p w:rsidR="000F1416" w:rsidRPr="007D7680" w:rsidRDefault="000F1416" w:rsidP="008D5D62">
      <w:pPr>
        <w:pStyle w:val="Prosttext"/>
        <w:numPr>
          <w:ilvl w:val="0"/>
          <w:numId w:val="274"/>
        </w:numPr>
        <w:jc w:val="both"/>
        <w:rPr>
          <w:rFonts w:ascii="Times New Roman" w:eastAsia="MS Mincho" w:hAnsi="Times New Roman"/>
          <w:sz w:val="16"/>
          <w:szCs w:val="16"/>
        </w:rPr>
      </w:pPr>
      <w:r w:rsidRPr="007D7680">
        <w:rPr>
          <w:rFonts w:ascii="Times New Roman" w:eastAsia="MS Mincho" w:hAnsi="Times New Roman"/>
          <w:sz w:val="16"/>
          <w:szCs w:val="16"/>
        </w:rPr>
        <w:t>konzulárnímu úřadu nebo konzulárnímu oddělení diplomatické mise příslušného cizího státu sídlící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České republice</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pravomocném rozhodnutí ve věcech rodinného práva, mohou-li tato rozhodnutí být předmětem zápisu</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matrikách států,</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nimiž se provádí výměna matričních dokumentů.</w:t>
      </w:r>
    </w:p>
    <w:p w:rsidR="000F1416" w:rsidRPr="007D7680" w:rsidRDefault="000F1416" w:rsidP="008D5D62">
      <w:pPr>
        <w:pStyle w:val="Prosttext"/>
        <w:numPr>
          <w:ilvl w:val="0"/>
          <w:numId w:val="268"/>
        </w:numPr>
        <w:jc w:val="both"/>
        <w:rPr>
          <w:rFonts w:ascii="Times New Roman" w:eastAsia="MS Mincho" w:hAnsi="Times New Roman"/>
          <w:sz w:val="16"/>
          <w:szCs w:val="16"/>
        </w:rPr>
      </w:pPr>
      <w:r w:rsidRPr="007D7680">
        <w:rPr>
          <w:rFonts w:ascii="Times New Roman" w:eastAsia="MS Mincho" w:hAnsi="Times New Roman"/>
          <w:sz w:val="16"/>
          <w:szCs w:val="16"/>
        </w:rPr>
        <w:t>Vedoucí soudní kanceláře zasílají na pokyn předsedy senátu (samosoudce), asistenta soudce, justičního čekatele, vyššího soudního úředníka nebo soudního tajemníka pravomocná rozhodnutí:</w:t>
      </w:r>
    </w:p>
    <w:p w:rsidR="000F1416" w:rsidRPr="007D7680" w:rsidRDefault="000F1416" w:rsidP="008D5D62">
      <w:pPr>
        <w:pStyle w:val="Prosttext"/>
        <w:numPr>
          <w:ilvl w:val="0"/>
          <w:numId w:val="275"/>
        </w:numPr>
        <w:jc w:val="both"/>
        <w:rPr>
          <w:rFonts w:ascii="Times New Roman" w:eastAsia="MS Mincho" w:hAnsi="Times New Roman"/>
          <w:sz w:val="16"/>
          <w:szCs w:val="16"/>
        </w:rPr>
      </w:pPr>
      <w:r w:rsidRPr="007D7680">
        <w:rPr>
          <w:rFonts w:ascii="Times New Roman" w:eastAsia="MS Mincho" w:hAnsi="Times New Roman"/>
          <w:sz w:val="16"/>
          <w:szCs w:val="16"/>
        </w:rPr>
        <w:t>jimiž byl</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případě, že zde jsou nezletilé děti, vysloven rozvod, neplatnost manželství, anebo zjištěno, že tu manželství není,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jímž bylo určeno nebo popřeno otcovství, soudu dětí nebo opatrovnickému oddělení soudu, který toto rozhodnutí vydal,</w:t>
      </w:r>
    </w:p>
    <w:p w:rsidR="000F1416" w:rsidRPr="007D7680" w:rsidRDefault="00F35053" w:rsidP="008D5D62">
      <w:pPr>
        <w:pStyle w:val="Prosttext"/>
        <w:numPr>
          <w:ilvl w:val="0"/>
          <w:numId w:val="275"/>
        </w:numPr>
        <w:jc w:val="both"/>
        <w:rPr>
          <w:rFonts w:ascii="Times New Roman" w:eastAsia="MS Mincho" w:hAnsi="Times New Roman"/>
          <w:sz w:val="16"/>
          <w:szCs w:val="16"/>
        </w:rPr>
      </w:pPr>
      <w:r w:rsidRPr="007D7680">
        <w:rPr>
          <w:rFonts w:ascii="Times New Roman" w:eastAsia="MS Mincho" w:hAnsi="Times New Roman"/>
          <w:sz w:val="16"/>
          <w:szCs w:val="16"/>
        </w:rPr>
        <w:t>o omezení svéprávnosti,</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zrušení omezení svéprávnosti,</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prohlášení za nezvěstného či za mrtvého,</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to bez odůvodnění těchto rozhodnutí, obecnímu úřadu obce</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rozšířenou působností příslušnému podle trvalého či jiného pobytu osoby, které se rozhodnutí týká,</w:t>
      </w:r>
    </w:p>
    <w:p w:rsidR="000F1416" w:rsidRPr="007D7680" w:rsidRDefault="00F35053" w:rsidP="008D5D62">
      <w:pPr>
        <w:pStyle w:val="Prosttext"/>
        <w:numPr>
          <w:ilvl w:val="0"/>
          <w:numId w:val="275"/>
        </w:numPr>
        <w:jc w:val="both"/>
        <w:rPr>
          <w:rFonts w:ascii="Times New Roman" w:eastAsia="MS Mincho" w:hAnsi="Times New Roman"/>
          <w:sz w:val="16"/>
          <w:szCs w:val="16"/>
        </w:rPr>
      </w:pPr>
      <w:r w:rsidRPr="007D7680">
        <w:rPr>
          <w:rFonts w:ascii="Times New Roman" w:eastAsia="MS Mincho" w:hAnsi="Times New Roman"/>
          <w:sz w:val="16"/>
          <w:szCs w:val="16"/>
        </w:rPr>
        <w:t>o jmenování či odvolání opatrovníka osobě, jejíž svéprávnost byla omezena,</w:t>
      </w:r>
      <w:r w:rsidR="004E0CC3" w:rsidRPr="007D7680">
        <w:rPr>
          <w:rFonts w:ascii="Times New Roman" w:eastAsia="MS Mincho" w:hAnsi="Times New Roman"/>
          <w:sz w:val="16"/>
          <w:szCs w:val="16"/>
        </w:rPr>
        <w:t xml:space="preserve"> nebo osobě, jíž byl opatrovník jmenován či odvolán, působí-li jí zdravotní stav potíže při správě jmění či hájení práv,</w:t>
      </w:r>
      <w:r w:rsidRPr="007D7680">
        <w:rPr>
          <w:rFonts w:ascii="Times New Roman" w:eastAsia="MS Mincho" w:hAnsi="Times New Roman"/>
          <w:sz w:val="16"/>
          <w:szCs w:val="16"/>
        </w:rPr>
        <w:t xml:space="preserve"> obecnímu úřadu obce</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rozšířenou působností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příslušnému obecnímu úřadu (městskému úřadu),</w:t>
      </w:r>
    </w:p>
    <w:p w:rsidR="000F1416" w:rsidRPr="007D7680" w:rsidRDefault="000F1416" w:rsidP="008D5D62">
      <w:pPr>
        <w:pStyle w:val="Prosttext"/>
        <w:numPr>
          <w:ilvl w:val="0"/>
          <w:numId w:val="275"/>
        </w:numPr>
        <w:jc w:val="both"/>
        <w:rPr>
          <w:rFonts w:ascii="Times New Roman" w:eastAsia="MS Mincho" w:hAnsi="Times New Roman"/>
          <w:sz w:val="16"/>
          <w:szCs w:val="16"/>
        </w:rPr>
      </w:pPr>
      <w:r w:rsidRPr="007D7680">
        <w:rPr>
          <w:rFonts w:ascii="Times New Roman" w:eastAsia="MS Mincho" w:hAnsi="Times New Roman"/>
          <w:sz w:val="16"/>
          <w:szCs w:val="16"/>
        </w:rPr>
        <w:t xml:space="preserve">jímž byl </w:t>
      </w:r>
      <w:r w:rsidR="00F35053" w:rsidRPr="007D7680">
        <w:rPr>
          <w:rFonts w:ascii="Times New Roman" w:eastAsia="MS Mincho" w:hAnsi="Times New Roman"/>
          <w:sz w:val="16"/>
          <w:szCs w:val="16"/>
        </w:rPr>
        <w:t xml:space="preserve">jmenován či odvolán </w:t>
      </w:r>
      <w:r w:rsidRPr="007D7680">
        <w:rPr>
          <w:rFonts w:ascii="Times New Roman" w:eastAsia="MS Mincho" w:hAnsi="Times New Roman"/>
          <w:sz w:val="16"/>
          <w:szCs w:val="16"/>
        </w:rPr>
        <w:t>poručník, který pečuje</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nezletilého místo rodičů, orgánu sociálně právní ochrany dětí příslušného obecního úřadu obce</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rozšířenou působností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příslušnému obecnímu (městskému) úřadu,</w:t>
      </w:r>
    </w:p>
    <w:p w:rsidR="000F1416" w:rsidRPr="007D7680" w:rsidRDefault="000F1416" w:rsidP="008D5D62">
      <w:pPr>
        <w:pStyle w:val="Prosttext"/>
        <w:numPr>
          <w:ilvl w:val="0"/>
          <w:numId w:val="275"/>
        </w:numPr>
        <w:jc w:val="both"/>
        <w:rPr>
          <w:rFonts w:ascii="Times New Roman" w:eastAsia="MS Mincho" w:hAnsi="Times New Roman"/>
          <w:sz w:val="16"/>
          <w:szCs w:val="16"/>
        </w:rPr>
      </w:pPr>
      <w:r w:rsidRPr="007D7680">
        <w:rPr>
          <w:rFonts w:ascii="Times New Roman" w:eastAsia="MS Mincho" w:hAnsi="Times New Roman"/>
          <w:sz w:val="16"/>
          <w:szCs w:val="16"/>
        </w:rPr>
        <w:t>jímž byl někdo prohlášen za mrtvého, soudu příslušnému</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 xml:space="preserve">projednání </w:t>
      </w:r>
      <w:r w:rsidR="00F35053" w:rsidRPr="007D7680">
        <w:rPr>
          <w:rFonts w:ascii="Times New Roman" w:eastAsia="MS Mincho" w:hAnsi="Times New Roman"/>
          <w:sz w:val="16"/>
          <w:szCs w:val="16"/>
        </w:rPr>
        <w:t>pozůstalosti</w:t>
      </w:r>
      <w:r w:rsidRPr="007D7680">
        <w:rPr>
          <w:rFonts w:ascii="Times New Roman" w:eastAsia="MS Mincho" w:hAnsi="Times New Roman"/>
          <w:sz w:val="16"/>
          <w:szCs w:val="16"/>
        </w:rPr>
        <w:t>,</w:t>
      </w:r>
    </w:p>
    <w:p w:rsidR="000F1416" w:rsidRPr="007D7680" w:rsidRDefault="000F1416" w:rsidP="008D5D62">
      <w:pPr>
        <w:pStyle w:val="Prosttext"/>
        <w:numPr>
          <w:ilvl w:val="0"/>
          <w:numId w:val="275"/>
        </w:numPr>
        <w:jc w:val="both"/>
        <w:rPr>
          <w:rFonts w:ascii="Times New Roman" w:eastAsia="MS Mincho" w:hAnsi="Times New Roman"/>
          <w:sz w:val="16"/>
          <w:szCs w:val="16"/>
        </w:rPr>
      </w:pPr>
      <w:r w:rsidRPr="007D7680">
        <w:rPr>
          <w:rFonts w:ascii="Times New Roman" w:eastAsia="MS Mincho" w:hAnsi="Times New Roman"/>
          <w:sz w:val="16"/>
          <w:szCs w:val="16"/>
        </w:rPr>
        <w:t>o snížení, zvýšení nebo zrušení výživného soudu,</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něhož probíhá řízení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výkonu předchozího rozhodnutí</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vydobytí výživného,</w:t>
      </w:r>
    </w:p>
    <w:p w:rsidR="000F1416" w:rsidRPr="007D7680" w:rsidRDefault="00F35053" w:rsidP="008D5D62">
      <w:pPr>
        <w:pStyle w:val="Prosttext"/>
        <w:numPr>
          <w:ilvl w:val="0"/>
          <w:numId w:val="275"/>
        </w:numPr>
        <w:jc w:val="both"/>
        <w:rPr>
          <w:rFonts w:ascii="Times New Roman" w:eastAsia="MS Mincho" w:hAnsi="Times New Roman"/>
          <w:sz w:val="16"/>
          <w:szCs w:val="16"/>
        </w:rPr>
      </w:pPr>
      <w:r w:rsidRPr="007D7680">
        <w:rPr>
          <w:rFonts w:ascii="Times New Roman" w:eastAsia="MS Mincho" w:hAnsi="Times New Roman"/>
          <w:sz w:val="16"/>
          <w:szCs w:val="16"/>
        </w:rPr>
        <w:t>o nařízení ústavní výchovy nebo</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uložení ochranné výchovy,</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jejím zrušení nebo prodloužení,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zbavení nebo omezení rodičovské odpovědnosti</w:t>
      </w:r>
      <w:r w:rsidR="004609A0" w:rsidRPr="007D7680">
        <w:rPr>
          <w:rFonts w:ascii="Times New Roman" w:eastAsia="MS Mincho" w:hAnsi="Times New Roman"/>
          <w:sz w:val="16"/>
          <w:szCs w:val="16"/>
        </w:rPr>
        <w:t xml:space="preserve"> a </w:t>
      </w:r>
      <w:r w:rsidR="00581133" w:rsidRPr="007D7680">
        <w:rPr>
          <w:rFonts w:ascii="Times New Roman" w:eastAsia="MS Mincho" w:hAnsi="Times New Roman"/>
          <w:sz w:val="16"/>
          <w:szCs w:val="16"/>
        </w:rPr>
        <w:t>o </w:t>
      </w:r>
      <w:r w:rsidRPr="007D7680">
        <w:rPr>
          <w:rFonts w:ascii="Times New Roman" w:eastAsia="MS Mincho" w:hAnsi="Times New Roman"/>
          <w:sz w:val="16"/>
          <w:szCs w:val="16"/>
        </w:rPr>
        <w:t>jmenování poručníka nezletilému výchovnému zařízení, do nějž byl nezletilý umístěn, pokud mu takové rozhodnutí nebylo již doručeno jako účastníku řízení,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středisku Probační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mediační služby,</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jehož obvodu nezletilý bydlí nebo se zdržuje,</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dále rozhodnutí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nařízení ústavní výchovy nebo</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uložení ochranné výchovy též orgánu sociálně-právní ochrany dětí příslušného obecního úřadu obce</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rozšířenou působností, pokud mu nebylo již doručeno jako účastníku řízení,</w:t>
      </w:r>
    </w:p>
    <w:p w:rsidR="000F1416" w:rsidRPr="007D7680" w:rsidRDefault="000F1416" w:rsidP="008D5D62">
      <w:pPr>
        <w:pStyle w:val="Prosttext"/>
        <w:numPr>
          <w:ilvl w:val="0"/>
          <w:numId w:val="275"/>
        </w:numPr>
        <w:jc w:val="both"/>
        <w:rPr>
          <w:rFonts w:ascii="Times New Roman" w:eastAsia="MS Mincho" w:hAnsi="Times New Roman"/>
          <w:sz w:val="16"/>
          <w:szCs w:val="16"/>
        </w:rPr>
      </w:pPr>
      <w:r w:rsidRPr="007D7680">
        <w:rPr>
          <w:rFonts w:ascii="Times New Roman" w:eastAsia="MS Mincho" w:hAnsi="Times New Roman"/>
          <w:sz w:val="16"/>
          <w:szCs w:val="16"/>
        </w:rPr>
        <w:lastRenderedPageBreak/>
        <w:t>ve sporu</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právních vztahů souvisejících se zakládáním obchodních společností nebo družstev</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ve sporu ze smlouvy</w:t>
      </w:r>
      <w:r w:rsidR="00581133" w:rsidRPr="007D7680">
        <w:rPr>
          <w:rFonts w:ascii="Times New Roman" w:eastAsia="MS Mincho" w:hAnsi="Times New Roman"/>
          <w:sz w:val="16"/>
          <w:szCs w:val="16"/>
        </w:rPr>
        <w:t xml:space="preserve"> o </w:t>
      </w:r>
      <w:r w:rsidR="00BC2244" w:rsidRPr="007D7680">
        <w:rPr>
          <w:rFonts w:ascii="Times New Roman" w:eastAsia="MS Mincho" w:hAnsi="Times New Roman"/>
          <w:sz w:val="16"/>
          <w:szCs w:val="16"/>
        </w:rPr>
        <w:t>koupi závodu nebo jeho části</w:t>
      </w:r>
      <w:r w:rsidR="00581133" w:rsidRPr="007D7680">
        <w:rPr>
          <w:rFonts w:ascii="Times New Roman" w:eastAsia="MS Mincho" w:hAnsi="Times New Roman"/>
          <w:sz w:val="16"/>
          <w:szCs w:val="16"/>
        </w:rPr>
        <w:t xml:space="preserve"> k </w:t>
      </w:r>
      <w:r w:rsidR="00BC2244" w:rsidRPr="007D7680">
        <w:rPr>
          <w:rFonts w:ascii="Times New Roman" w:eastAsia="MS Mincho" w:hAnsi="Times New Roman"/>
          <w:sz w:val="16"/>
          <w:szCs w:val="16"/>
        </w:rPr>
        <w:t>příslušnému spisu veřejného rejstříku právnických</w:t>
      </w:r>
      <w:r w:rsidR="004609A0" w:rsidRPr="007D7680">
        <w:rPr>
          <w:rFonts w:ascii="Times New Roman" w:eastAsia="MS Mincho" w:hAnsi="Times New Roman"/>
          <w:sz w:val="16"/>
          <w:szCs w:val="16"/>
        </w:rPr>
        <w:t xml:space="preserve"> a </w:t>
      </w:r>
      <w:r w:rsidR="00BC2244" w:rsidRPr="007D7680">
        <w:rPr>
          <w:rFonts w:ascii="Times New Roman" w:eastAsia="MS Mincho" w:hAnsi="Times New Roman"/>
          <w:sz w:val="16"/>
          <w:szCs w:val="16"/>
        </w:rPr>
        <w:t>fyzických osob</w:t>
      </w:r>
      <w:r w:rsidRPr="007D7680">
        <w:rPr>
          <w:rFonts w:ascii="Times New Roman" w:eastAsia="MS Mincho" w:hAnsi="Times New Roman"/>
          <w:sz w:val="16"/>
          <w:szCs w:val="16"/>
        </w:rPr>
        <w:t>,</w:t>
      </w:r>
    </w:p>
    <w:p w:rsidR="000F1416" w:rsidRPr="007D7680" w:rsidRDefault="00D62EA4" w:rsidP="008D5D62">
      <w:pPr>
        <w:pStyle w:val="Prosttext"/>
        <w:numPr>
          <w:ilvl w:val="0"/>
          <w:numId w:val="275"/>
        </w:numPr>
        <w:jc w:val="both"/>
        <w:rPr>
          <w:rFonts w:ascii="Times New Roman" w:eastAsia="MS Mincho" w:hAnsi="Times New Roman"/>
          <w:sz w:val="16"/>
          <w:szCs w:val="16"/>
        </w:rPr>
      </w:pPr>
      <w:r w:rsidRPr="007D7680">
        <w:rPr>
          <w:rFonts w:ascii="Times New Roman" w:eastAsia="MS Mincho" w:hAnsi="Times New Roman"/>
          <w:sz w:val="16"/>
          <w:szCs w:val="16"/>
        </w:rPr>
        <w:t>o vlastnických vztazích</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jiných věcných právech</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nemovitým věcem katastrálnímu úřadu podle místa nemovité věci,</w:t>
      </w:r>
    </w:p>
    <w:p w:rsidR="000F1416" w:rsidRPr="007D7680" w:rsidRDefault="000F1416" w:rsidP="008D5D62">
      <w:pPr>
        <w:pStyle w:val="Prosttext"/>
        <w:numPr>
          <w:ilvl w:val="0"/>
          <w:numId w:val="275"/>
        </w:numPr>
        <w:jc w:val="both"/>
        <w:rPr>
          <w:rFonts w:ascii="Times New Roman" w:eastAsia="MS Mincho" w:hAnsi="Times New Roman"/>
          <w:sz w:val="16"/>
          <w:szCs w:val="16"/>
        </w:rPr>
      </w:pPr>
      <w:r w:rsidRPr="007D7680">
        <w:rPr>
          <w:rFonts w:ascii="Times New Roman" w:eastAsia="MS Mincho" w:hAnsi="Times New Roman"/>
          <w:sz w:val="16"/>
          <w:szCs w:val="16"/>
        </w:rPr>
        <w:t>o použití článku 101 nebo článku 102 Smlouvy</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ES</w:t>
      </w:r>
      <w:hyperlink w:anchor="Poz3" w:history="1">
        <w:r w:rsidRPr="007D7680">
          <w:rPr>
            <w:rStyle w:val="Hypertextovodkaz"/>
            <w:rFonts w:ascii="Times New Roman" w:hAnsi="Times New Roman"/>
            <w:sz w:val="16"/>
            <w:szCs w:val="16"/>
            <w:vertAlign w:val="superscript"/>
          </w:rPr>
          <w:t>3)</w:t>
        </w:r>
      </w:hyperlink>
      <w:r w:rsidRPr="007D7680">
        <w:rPr>
          <w:rFonts w:ascii="Times New Roman" w:eastAsia="MS Mincho" w:hAnsi="Times New Roman"/>
          <w:sz w:val="16"/>
          <w:szCs w:val="16"/>
        </w:rPr>
        <w:t xml:space="preserve"> Úřadu pro</w:t>
      </w:r>
      <w:r w:rsidR="009D4BE6">
        <w:rPr>
          <w:rFonts w:ascii="Times New Roman" w:eastAsia="MS Mincho" w:hAnsi="Times New Roman"/>
          <w:sz w:val="16"/>
          <w:szCs w:val="16"/>
        </w:rPr>
        <w:t> </w:t>
      </w:r>
      <w:r w:rsidRPr="007D7680">
        <w:rPr>
          <w:rFonts w:ascii="Times New Roman" w:eastAsia="MS Mincho" w:hAnsi="Times New Roman"/>
          <w:sz w:val="16"/>
          <w:szCs w:val="16"/>
        </w:rPr>
        <w:t>ochranu hospodářské soutěže</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ministerstvu, mezinárodnímu odboru civilnímu, které zajistí předání rozhodnutí Komisi EU,</w:t>
      </w:r>
    </w:p>
    <w:p w:rsidR="000F1416" w:rsidRPr="007D7680" w:rsidRDefault="000F1416" w:rsidP="008D5D62">
      <w:pPr>
        <w:pStyle w:val="Prosttext"/>
        <w:numPr>
          <w:ilvl w:val="0"/>
          <w:numId w:val="275"/>
        </w:numPr>
        <w:jc w:val="both"/>
        <w:rPr>
          <w:rFonts w:ascii="Times New Roman" w:eastAsia="MS Mincho" w:hAnsi="Times New Roman"/>
          <w:sz w:val="16"/>
          <w:szCs w:val="16"/>
        </w:rPr>
      </w:pPr>
      <w:r w:rsidRPr="007D7680">
        <w:rPr>
          <w:rFonts w:ascii="Times New Roman" w:eastAsia="MS Mincho" w:hAnsi="Times New Roman"/>
          <w:sz w:val="16"/>
          <w:szCs w:val="16"/>
        </w:rPr>
        <w:t>jimiž bylo rozhodnuto</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podání předběžné otázky Soudnímu dvoru EU</w:t>
      </w:r>
      <w:hyperlink w:anchor="Poz23" w:history="1">
        <w:r w:rsidRPr="007D7680">
          <w:rPr>
            <w:rStyle w:val="Hypertextovodkaz"/>
            <w:rFonts w:ascii="Times New Roman" w:hAnsi="Times New Roman"/>
            <w:sz w:val="16"/>
            <w:szCs w:val="16"/>
            <w:vertAlign w:val="superscript"/>
          </w:rPr>
          <w:t>4)</w:t>
        </w:r>
      </w:hyperlink>
      <w:r w:rsidRPr="007D7680">
        <w:rPr>
          <w:rFonts w:ascii="Times New Roman" w:eastAsia="MS Mincho" w:hAnsi="Times New Roman"/>
          <w:sz w:val="16"/>
          <w:szCs w:val="16"/>
        </w:rPr>
        <w:t>,</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to spolu</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 xml:space="preserve">kopií relevantních částí spisu Soudnímu dvoru </w:t>
      </w:r>
      <w:r w:rsidR="004609A0" w:rsidRPr="007D7680">
        <w:rPr>
          <w:rFonts w:ascii="Times New Roman" w:eastAsia="MS Mincho" w:hAnsi="Times New Roman"/>
          <w:sz w:val="16"/>
          <w:szCs w:val="16"/>
        </w:rPr>
        <w:t>EU a </w:t>
      </w:r>
      <w:r w:rsidR="009709AD" w:rsidRPr="007D7680">
        <w:rPr>
          <w:rFonts w:ascii="Times New Roman" w:eastAsia="MS Mincho" w:hAnsi="Times New Roman"/>
          <w:sz w:val="16"/>
          <w:szCs w:val="16"/>
        </w:rPr>
        <w:t>v </w:t>
      </w:r>
      <w:r w:rsidRPr="007D7680">
        <w:rPr>
          <w:rFonts w:ascii="Times New Roman" w:eastAsia="MS Mincho" w:hAnsi="Times New Roman"/>
          <w:sz w:val="16"/>
          <w:szCs w:val="16"/>
        </w:rPr>
        <w:t>kopii ministerstvu,</w:t>
      </w:r>
    </w:p>
    <w:p w:rsidR="000F1416" w:rsidRPr="007D7680" w:rsidRDefault="000F1416" w:rsidP="008D5D62">
      <w:pPr>
        <w:pStyle w:val="Prosttext"/>
        <w:numPr>
          <w:ilvl w:val="0"/>
          <w:numId w:val="275"/>
        </w:numPr>
        <w:jc w:val="both"/>
        <w:rPr>
          <w:rFonts w:ascii="Times New Roman" w:eastAsia="MS Mincho" w:hAnsi="Times New Roman"/>
          <w:sz w:val="16"/>
          <w:szCs w:val="16"/>
        </w:rPr>
      </w:pPr>
      <w:r w:rsidRPr="007D7680">
        <w:rPr>
          <w:rFonts w:ascii="Times New Roman" w:eastAsia="MS Mincho" w:hAnsi="Times New Roman"/>
          <w:sz w:val="16"/>
          <w:szCs w:val="16"/>
        </w:rPr>
        <w:t>ohledně osoby mladší 18 let opatrovnickému oddělení soudu příslušného podle bydliště této osoby,</w:t>
      </w:r>
    </w:p>
    <w:p w:rsidR="000F1416" w:rsidRPr="007D7680" w:rsidRDefault="000F1416" w:rsidP="008D5D62">
      <w:pPr>
        <w:pStyle w:val="Prosttext"/>
        <w:numPr>
          <w:ilvl w:val="0"/>
          <w:numId w:val="275"/>
        </w:numPr>
        <w:jc w:val="both"/>
        <w:rPr>
          <w:rFonts w:ascii="Times New Roman" w:eastAsia="MS Mincho" w:hAnsi="Times New Roman"/>
          <w:sz w:val="16"/>
          <w:szCs w:val="16"/>
        </w:rPr>
      </w:pPr>
      <w:r w:rsidRPr="007D7680">
        <w:rPr>
          <w:rFonts w:ascii="Times New Roman" w:eastAsia="MS Mincho" w:hAnsi="Times New Roman"/>
          <w:sz w:val="16"/>
          <w:szCs w:val="16"/>
        </w:rPr>
        <w:t>ve věcech vymáhání práv duševního vlastnictví (po jejich anonymizaci) Úřadu průmyslového vlastnictví,</w:t>
      </w:r>
    </w:p>
    <w:p w:rsidR="000F1416" w:rsidRPr="007D7680" w:rsidRDefault="000F1416" w:rsidP="008D5D62">
      <w:pPr>
        <w:pStyle w:val="Prosttext"/>
        <w:numPr>
          <w:ilvl w:val="0"/>
          <w:numId w:val="275"/>
        </w:numPr>
        <w:jc w:val="both"/>
        <w:rPr>
          <w:rFonts w:ascii="Times New Roman" w:eastAsia="MS Mincho" w:hAnsi="Times New Roman"/>
          <w:sz w:val="16"/>
          <w:szCs w:val="16"/>
        </w:rPr>
      </w:pPr>
      <w:r w:rsidRPr="007D7680">
        <w:rPr>
          <w:rFonts w:ascii="Times New Roman" w:eastAsia="MS Mincho" w:hAnsi="Times New Roman"/>
          <w:sz w:val="16"/>
          <w:szCs w:val="16"/>
        </w:rPr>
        <w:t>o zrušení rozhodčího nálezu vydaného ve sporu ze spotřebitelské smlouvy,</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to ministerstvu spravedlnosti, odboru státního dohledu, pokud</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rozhodčím řízení vystupoval rozhodce zapsaný</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seznamu rozhodců vedeném ministerstvem,</w:t>
      </w:r>
    </w:p>
    <w:p w:rsidR="000F1416" w:rsidRPr="007D7680" w:rsidRDefault="000F1416" w:rsidP="008D5D62">
      <w:pPr>
        <w:pStyle w:val="Prosttext"/>
        <w:numPr>
          <w:ilvl w:val="0"/>
          <w:numId w:val="275"/>
        </w:numPr>
        <w:jc w:val="both"/>
        <w:rPr>
          <w:rFonts w:ascii="Times New Roman" w:eastAsia="MS Mincho" w:hAnsi="Times New Roman"/>
          <w:sz w:val="16"/>
          <w:szCs w:val="16"/>
        </w:rPr>
      </w:pPr>
      <w:r w:rsidRPr="007D7680">
        <w:rPr>
          <w:rFonts w:ascii="Times New Roman" w:eastAsia="MS Mincho" w:hAnsi="Times New Roman"/>
          <w:sz w:val="16"/>
          <w:szCs w:val="16"/>
        </w:rPr>
        <w:t>vydaná soudem I.</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II. stupně poté, co původní meritorní rozhodnutí bylo</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řízení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dovolání či stížnosti pro porušení zákona zrušeno (zcela nebo částečně)</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věc byla vrácena soudu</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novému projednání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rozhodnutí, Nejvyššímu soudu ČR,</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to ke sp. zn., pod kterou</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původním řízení Nejvyšší soud ČR</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zrušení rozhodoval</w:t>
      </w:r>
      <w:r w:rsidR="001007F4" w:rsidRPr="007D7680">
        <w:rPr>
          <w:rFonts w:ascii="Times New Roman" w:eastAsia="MS Mincho" w:hAnsi="Times New Roman"/>
          <w:sz w:val="16"/>
          <w:szCs w:val="16"/>
        </w:rPr>
        <w:t>,</w:t>
      </w:r>
    </w:p>
    <w:p w:rsidR="001007F4" w:rsidRPr="007D7680" w:rsidRDefault="00331A12" w:rsidP="008D5D62">
      <w:pPr>
        <w:pStyle w:val="Odstavecseseznamem"/>
        <w:numPr>
          <w:ilvl w:val="0"/>
          <w:numId w:val="275"/>
        </w:numPr>
        <w:jc w:val="both"/>
        <w:rPr>
          <w:rFonts w:eastAsia="MS Mincho"/>
          <w:sz w:val="16"/>
          <w:szCs w:val="16"/>
        </w:rPr>
      </w:pPr>
      <w:r w:rsidRPr="007D7680">
        <w:rPr>
          <w:sz w:val="16"/>
          <w:szCs w:val="16"/>
        </w:rPr>
        <w:t>kterými soud zrušil nebo obnovil společné jmění manželů nebo zúžil jeho stávající rozsah a</w:t>
      </w:r>
      <w:r w:rsidR="00A21296" w:rsidRPr="007D7680">
        <w:rPr>
          <w:sz w:val="16"/>
          <w:szCs w:val="16"/>
        </w:rPr>
        <w:t> </w:t>
      </w:r>
      <w:r w:rsidRPr="007D7680">
        <w:rPr>
          <w:sz w:val="16"/>
          <w:szCs w:val="16"/>
        </w:rPr>
        <w:t>dále kterými změnil manželský majetkový režim založený rozhodnutím soudu nebo smluvený manželský majetkový režim, Notářské komoře ČR</w:t>
      </w:r>
      <w:hyperlink w:anchor="Poz_55" w:history="1">
        <w:r w:rsidRPr="007D7680">
          <w:rPr>
            <w:rStyle w:val="Hypertextovodkaz"/>
            <w:sz w:val="16"/>
            <w:szCs w:val="16"/>
            <w:vertAlign w:val="superscript"/>
          </w:rPr>
          <w:t>55)</w:t>
        </w:r>
      </w:hyperlink>
      <w:r w:rsidRPr="007D7680">
        <w:rPr>
          <w:sz w:val="16"/>
          <w:szCs w:val="16"/>
        </w:rPr>
        <w:t>.</w:t>
      </w:r>
    </w:p>
    <w:p w:rsidR="000F1416" w:rsidRPr="007D7680" w:rsidRDefault="000F1416" w:rsidP="008D5D62">
      <w:pPr>
        <w:pStyle w:val="Prosttext"/>
        <w:numPr>
          <w:ilvl w:val="0"/>
          <w:numId w:val="268"/>
        </w:numPr>
        <w:jc w:val="both"/>
        <w:rPr>
          <w:rFonts w:ascii="Times New Roman" w:eastAsia="MS Mincho" w:hAnsi="Times New Roman"/>
          <w:sz w:val="16"/>
          <w:szCs w:val="16"/>
        </w:rPr>
      </w:pPr>
      <w:r w:rsidRPr="007D7680">
        <w:rPr>
          <w:rFonts w:ascii="Times New Roman" w:eastAsia="MS Mincho" w:hAnsi="Times New Roman"/>
          <w:sz w:val="16"/>
          <w:szCs w:val="16"/>
        </w:rPr>
        <w:t>Vedoucí soudní kanceláře na pokyn předsedy senátu (samosoudce), asistenta soudce, justičního čekatele, vyššího soudního úředníka nebo soudního tajemníka vyrozumí o</w:t>
      </w:r>
    </w:p>
    <w:p w:rsidR="000F1416" w:rsidRPr="007D7680" w:rsidRDefault="000F1416" w:rsidP="008D5D62">
      <w:pPr>
        <w:pStyle w:val="Prosttext"/>
        <w:numPr>
          <w:ilvl w:val="0"/>
          <w:numId w:val="276"/>
        </w:numPr>
        <w:jc w:val="both"/>
        <w:rPr>
          <w:rFonts w:ascii="Times New Roman" w:eastAsia="MS Mincho" w:hAnsi="Times New Roman"/>
          <w:sz w:val="16"/>
          <w:szCs w:val="16"/>
        </w:rPr>
      </w:pPr>
      <w:r w:rsidRPr="007D7680">
        <w:rPr>
          <w:rFonts w:ascii="Times New Roman" w:eastAsia="MS Mincho" w:hAnsi="Times New Roman"/>
          <w:sz w:val="16"/>
          <w:szCs w:val="16"/>
        </w:rPr>
        <w:t>zahájení insolvenčního řízení prostřednictvím veřejné datové sítě (vyhláška, kterou se oznamuje zahájení insolvenčního řízení):</w:t>
      </w:r>
    </w:p>
    <w:p w:rsidR="000F1416" w:rsidRPr="007D7680" w:rsidRDefault="000F1416" w:rsidP="008D5D62">
      <w:pPr>
        <w:pStyle w:val="Zkladntext"/>
        <w:numPr>
          <w:ilvl w:val="0"/>
          <w:numId w:val="277"/>
        </w:numPr>
        <w:tabs>
          <w:tab w:val="clear" w:pos="1440"/>
          <w:tab w:val="num" w:pos="709"/>
        </w:tabs>
        <w:ind w:left="709"/>
        <w:rPr>
          <w:sz w:val="16"/>
          <w:szCs w:val="16"/>
        </w:rPr>
      </w:pPr>
      <w:r w:rsidRPr="007D7680">
        <w:rPr>
          <w:sz w:val="16"/>
          <w:szCs w:val="16"/>
        </w:rPr>
        <w:t>finanční úřad,</w:t>
      </w:r>
      <w:r w:rsidR="009709AD" w:rsidRPr="007D7680">
        <w:rPr>
          <w:sz w:val="16"/>
          <w:szCs w:val="16"/>
        </w:rPr>
        <w:t xml:space="preserve"> v </w:t>
      </w:r>
      <w:r w:rsidRPr="007D7680">
        <w:rPr>
          <w:sz w:val="16"/>
          <w:szCs w:val="16"/>
        </w:rPr>
        <w:t>jehož obvodu má dlužník sídlo, je-li právnickou osobou, jinak finanční úřad,</w:t>
      </w:r>
      <w:r w:rsidR="009709AD" w:rsidRPr="007D7680">
        <w:rPr>
          <w:sz w:val="16"/>
          <w:szCs w:val="16"/>
        </w:rPr>
        <w:t xml:space="preserve"> v </w:t>
      </w:r>
      <w:r w:rsidRPr="007D7680">
        <w:rPr>
          <w:sz w:val="16"/>
          <w:szCs w:val="16"/>
        </w:rPr>
        <w:t>jehož obvodu má dlužník bydliště, nebo jiný finanční úřad,</w:t>
      </w:r>
      <w:r w:rsidR="00581133" w:rsidRPr="007D7680">
        <w:rPr>
          <w:sz w:val="16"/>
          <w:szCs w:val="16"/>
        </w:rPr>
        <w:t xml:space="preserve"> o </w:t>
      </w:r>
      <w:r w:rsidRPr="007D7680">
        <w:rPr>
          <w:sz w:val="16"/>
          <w:szCs w:val="16"/>
        </w:rPr>
        <w:t>němž je mu známo, že je správcem daně dlužníka,</w:t>
      </w:r>
    </w:p>
    <w:p w:rsidR="000F1416" w:rsidRPr="007D7680" w:rsidRDefault="000F1416" w:rsidP="008D5D62">
      <w:pPr>
        <w:pStyle w:val="Zkladntext"/>
        <w:numPr>
          <w:ilvl w:val="0"/>
          <w:numId w:val="277"/>
        </w:numPr>
        <w:tabs>
          <w:tab w:val="clear" w:pos="1440"/>
          <w:tab w:val="num" w:pos="709"/>
        </w:tabs>
        <w:ind w:left="709"/>
        <w:rPr>
          <w:sz w:val="16"/>
          <w:szCs w:val="16"/>
        </w:rPr>
      </w:pPr>
      <w:r w:rsidRPr="007D7680">
        <w:rPr>
          <w:sz w:val="16"/>
          <w:szCs w:val="16"/>
        </w:rPr>
        <w:t>celní úřad,</w:t>
      </w:r>
      <w:r w:rsidR="009709AD" w:rsidRPr="007D7680">
        <w:rPr>
          <w:sz w:val="16"/>
          <w:szCs w:val="16"/>
        </w:rPr>
        <w:t xml:space="preserve"> v </w:t>
      </w:r>
      <w:r w:rsidRPr="007D7680">
        <w:rPr>
          <w:sz w:val="16"/>
          <w:szCs w:val="16"/>
        </w:rPr>
        <w:t>jehož obvodu má dlužník sídlo, je-li dlužníkem právnická osoba, jinak celní úřad,</w:t>
      </w:r>
      <w:r w:rsidR="009709AD" w:rsidRPr="007D7680">
        <w:rPr>
          <w:sz w:val="16"/>
          <w:szCs w:val="16"/>
        </w:rPr>
        <w:t xml:space="preserve"> v </w:t>
      </w:r>
      <w:r w:rsidRPr="007D7680">
        <w:rPr>
          <w:sz w:val="16"/>
          <w:szCs w:val="16"/>
        </w:rPr>
        <w:t>jehož obvodu má dlužník své bydliště, nebo jiný celní úřad,</w:t>
      </w:r>
      <w:r w:rsidR="00581133" w:rsidRPr="007D7680">
        <w:rPr>
          <w:sz w:val="16"/>
          <w:szCs w:val="16"/>
        </w:rPr>
        <w:t xml:space="preserve"> o </w:t>
      </w:r>
      <w:r w:rsidRPr="007D7680">
        <w:rPr>
          <w:sz w:val="16"/>
          <w:szCs w:val="16"/>
        </w:rPr>
        <w:t>němž je známo, že je správcem daně dlužníka místo</w:t>
      </w:r>
      <w:r w:rsidR="00581133" w:rsidRPr="007D7680">
        <w:rPr>
          <w:sz w:val="16"/>
          <w:szCs w:val="16"/>
        </w:rPr>
        <w:t xml:space="preserve"> u </w:t>
      </w:r>
      <w:r w:rsidRPr="007D7680">
        <w:rPr>
          <w:sz w:val="16"/>
          <w:szCs w:val="16"/>
        </w:rPr>
        <w:t>výše uvedeného,</w:t>
      </w:r>
    </w:p>
    <w:p w:rsidR="000F1416" w:rsidRPr="007D7680" w:rsidRDefault="000F1416" w:rsidP="008D5D62">
      <w:pPr>
        <w:pStyle w:val="Zkladntext"/>
        <w:numPr>
          <w:ilvl w:val="0"/>
          <w:numId w:val="277"/>
        </w:numPr>
        <w:tabs>
          <w:tab w:val="clear" w:pos="1440"/>
          <w:tab w:val="num" w:pos="709"/>
        </w:tabs>
        <w:ind w:left="709"/>
        <w:rPr>
          <w:sz w:val="16"/>
          <w:szCs w:val="16"/>
        </w:rPr>
      </w:pPr>
      <w:r w:rsidRPr="007D7680">
        <w:rPr>
          <w:sz w:val="16"/>
          <w:szCs w:val="16"/>
        </w:rPr>
        <w:t>úřad práce,</w:t>
      </w:r>
      <w:r w:rsidR="009709AD" w:rsidRPr="007D7680">
        <w:rPr>
          <w:sz w:val="16"/>
          <w:szCs w:val="16"/>
        </w:rPr>
        <w:t xml:space="preserve"> v </w:t>
      </w:r>
      <w:r w:rsidRPr="007D7680">
        <w:rPr>
          <w:sz w:val="16"/>
          <w:szCs w:val="16"/>
        </w:rPr>
        <w:t>jehož obvodu má dlužník, který je zaměstnavatelem, sídlo, je-li dlužníkem právnická osoba, nebo místo podnikání, je-li dlužníkem fyzická osoba, anebo bydliště, je-li dlužníkem fyzická osoba, která nemá místo podnikání,</w:t>
      </w:r>
    </w:p>
    <w:p w:rsidR="000F1416" w:rsidRPr="007D7680" w:rsidRDefault="000F1416" w:rsidP="008D5D62">
      <w:pPr>
        <w:pStyle w:val="Zkladntext"/>
        <w:numPr>
          <w:ilvl w:val="0"/>
          <w:numId w:val="277"/>
        </w:numPr>
        <w:tabs>
          <w:tab w:val="clear" w:pos="1440"/>
          <w:tab w:val="num" w:pos="709"/>
        </w:tabs>
        <w:ind w:left="709"/>
        <w:rPr>
          <w:sz w:val="16"/>
          <w:szCs w:val="16"/>
        </w:rPr>
      </w:pPr>
      <w:r w:rsidRPr="007D7680">
        <w:rPr>
          <w:sz w:val="16"/>
          <w:szCs w:val="16"/>
        </w:rPr>
        <w:t>příslušnou okresní správu sociálního zabezpečení,</w:t>
      </w:r>
    </w:p>
    <w:p w:rsidR="000F1416" w:rsidRPr="007D7680" w:rsidRDefault="000F1416" w:rsidP="008D5D62">
      <w:pPr>
        <w:pStyle w:val="Zkladntext"/>
        <w:numPr>
          <w:ilvl w:val="0"/>
          <w:numId w:val="277"/>
        </w:numPr>
        <w:tabs>
          <w:tab w:val="clear" w:pos="1440"/>
          <w:tab w:val="num" w:pos="709"/>
        </w:tabs>
        <w:ind w:left="709"/>
        <w:rPr>
          <w:sz w:val="16"/>
          <w:szCs w:val="16"/>
        </w:rPr>
      </w:pPr>
      <w:r w:rsidRPr="007D7680">
        <w:rPr>
          <w:sz w:val="16"/>
          <w:szCs w:val="16"/>
        </w:rPr>
        <w:t>obecný soud dlužníka (</w:t>
      </w:r>
      <w:r w:rsidR="00FE0AA5" w:rsidRPr="007D7680">
        <w:rPr>
          <w:sz w:val="16"/>
          <w:szCs w:val="16"/>
        </w:rPr>
        <w:t>§ </w:t>
      </w:r>
      <w:r w:rsidRPr="007D7680">
        <w:rPr>
          <w:sz w:val="16"/>
          <w:szCs w:val="16"/>
        </w:rPr>
        <w:t xml:space="preserve">85 </w:t>
      </w:r>
      <w:r w:rsidR="00581133" w:rsidRPr="007D7680">
        <w:rPr>
          <w:sz w:val="16"/>
          <w:szCs w:val="16"/>
        </w:rPr>
        <w:t>o. s. ř.</w:t>
      </w:r>
      <w:r w:rsidRPr="007D7680">
        <w:rPr>
          <w:sz w:val="16"/>
          <w:szCs w:val="16"/>
        </w:rPr>
        <w:t>),</w:t>
      </w:r>
    </w:p>
    <w:p w:rsidR="000F1416" w:rsidRPr="007D7680" w:rsidRDefault="000F1416" w:rsidP="008D5D62">
      <w:pPr>
        <w:pStyle w:val="Zkladntext"/>
        <w:numPr>
          <w:ilvl w:val="0"/>
          <w:numId w:val="277"/>
        </w:numPr>
        <w:tabs>
          <w:tab w:val="clear" w:pos="1440"/>
          <w:tab w:val="num" w:pos="709"/>
        </w:tabs>
        <w:ind w:left="709"/>
        <w:rPr>
          <w:sz w:val="16"/>
          <w:szCs w:val="16"/>
        </w:rPr>
      </w:pPr>
      <w:r w:rsidRPr="007D7680">
        <w:rPr>
          <w:sz w:val="16"/>
          <w:szCs w:val="16"/>
        </w:rPr>
        <w:t>soud, správce daně, soudního exekutora nebo jiný orgán,</w:t>
      </w:r>
      <w:r w:rsidR="00581133" w:rsidRPr="007D7680">
        <w:rPr>
          <w:sz w:val="16"/>
          <w:szCs w:val="16"/>
        </w:rPr>
        <w:t xml:space="preserve"> u </w:t>
      </w:r>
      <w:r w:rsidRPr="007D7680">
        <w:rPr>
          <w:sz w:val="16"/>
          <w:szCs w:val="16"/>
        </w:rPr>
        <w:t>kterého probíhá řízení</w:t>
      </w:r>
      <w:r w:rsidR="00581133" w:rsidRPr="007D7680">
        <w:rPr>
          <w:sz w:val="16"/>
          <w:szCs w:val="16"/>
        </w:rPr>
        <w:t xml:space="preserve"> o </w:t>
      </w:r>
      <w:r w:rsidRPr="007D7680">
        <w:rPr>
          <w:sz w:val="16"/>
          <w:szCs w:val="16"/>
        </w:rPr>
        <w:t>výkon rozhodnutí nebo exekuce na majetek dlužníka,</w:t>
      </w:r>
    </w:p>
    <w:p w:rsidR="000F1416" w:rsidRPr="007D7680" w:rsidRDefault="000F1416" w:rsidP="008D5D62">
      <w:pPr>
        <w:pStyle w:val="Zkladntext"/>
        <w:numPr>
          <w:ilvl w:val="0"/>
          <w:numId w:val="277"/>
        </w:numPr>
        <w:tabs>
          <w:tab w:val="clear" w:pos="1440"/>
          <w:tab w:val="num" w:pos="709"/>
        </w:tabs>
        <w:ind w:left="709"/>
        <w:rPr>
          <w:sz w:val="16"/>
          <w:szCs w:val="16"/>
        </w:rPr>
      </w:pPr>
      <w:r w:rsidRPr="007D7680">
        <w:rPr>
          <w:sz w:val="16"/>
          <w:szCs w:val="16"/>
        </w:rPr>
        <w:t>Českou národní banku, je-li dlužník účastníkem platebního systému uvedeného</w:t>
      </w:r>
      <w:r w:rsidR="009709AD" w:rsidRPr="007D7680">
        <w:rPr>
          <w:sz w:val="16"/>
          <w:szCs w:val="16"/>
        </w:rPr>
        <w:t xml:space="preserve"> v </w:t>
      </w:r>
      <w:r w:rsidRPr="007D7680">
        <w:rPr>
          <w:sz w:val="16"/>
          <w:szCs w:val="16"/>
        </w:rPr>
        <w:t>seznamu České národní banky podle zákona upravujícího platební styk, nebo účastníkem vypořádacího systému podle zákona upravujícího podnikání na kapitálovém trhu,</w:t>
      </w:r>
    </w:p>
    <w:p w:rsidR="000F1416" w:rsidRPr="007D7680" w:rsidRDefault="00D62EA4" w:rsidP="008D5D62">
      <w:pPr>
        <w:pStyle w:val="Zkladntext"/>
        <w:numPr>
          <w:ilvl w:val="0"/>
          <w:numId w:val="277"/>
        </w:numPr>
        <w:tabs>
          <w:tab w:val="clear" w:pos="1440"/>
          <w:tab w:val="num" w:pos="709"/>
        </w:tabs>
        <w:ind w:left="709"/>
        <w:rPr>
          <w:sz w:val="16"/>
          <w:szCs w:val="16"/>
        </w:rPr>
      </w:pPr>
      <w:r w:rsidRPr="007D7680">
        <w:rPr>
          <w:sz w:val="16"/>
          <w:szCs w:val="16"/>
        </w:rPr>
        <w:t>orgán, který vede veřejný rejstřík právnických</w:t>
      </w:r>
      <w:r w:rsidR="004609A0" w:rsidRPr="007D7680">
        <w:rPr>
          <w:sz w:val="16"/>
          <w:szCs w:val="16"/>
        </w:rPr>
        <w:t xml:space="preserve"> a </w:t>
      </w:r>
      <w:r w:rsidRPr="007D7680">
        <w:rPr>
          <w:sz w:val="16"/>
          <w:szCs w:val="16"/>
        </w:rPr>
        <w:t>fyzických osob nebo jiný rejstřík,</w:t>
      </w:r>
      <w:r w:rsidR="009709AD" w:rsidRPr="007D7680">
        <w:rPr>
          <w:sz w:val="16"/>
          <w:szCs w:val="16"/>
        </w:rPr>
        <w:t xml:space="preserve"> v </w:t>
      </w:r>
      <w:r w:rsidRPr="007D7680">
        <w:rPr>
          <w:sz w:val="16"/>
          <w:szCs w:val="16"/>
        </w:rPr>
        <w:t>němž je dlužník zapsán;</w:t>
      </w:r>
    </w:p>
    <w:p w:rsidR="000F1416" w:rsidRPr="007D7680" w:rsidRDefault="000F1416" w:rsidP="008D5D62">
      <w:pPr>
        <w:pStyle w:val="Prosttext"/>
        <w:numPr>
          <w:ilvl w:val="0"/>
          <w:numId w:val="276"/>
        </w:numPr>
        <w:jc w:val="both"/>
        <w:rPr>
          <w:rFonts w:ascii="Times New Roman" w:eastAsia="MS Mincho" w:hAnsi="Times New Roman"/>
          <w:sz w:val="16"/>
          <w:szCs w:val="16"/>
        </w:rPr>
      </w:pPr>
      <w:r w:rsidRPr="007D7680">
        <w:rPr>
          <w:rFonts w:ascii="Times New Roman" w:eastAsia="MS Mincho" w:hAnsi="Times New Roman"/>
          <w:sz w:val="16"/>
          <w:szCs w:val="16"/>
        </w:rPr>
        <w:t>vydání rozhodnutí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úpadku prostřednictvím veřejné datové sítě:</w:t>
      </w:r>
    </w:p>
    <w:p w:rsidR="000F1416" w:rsidRPr="007D7680" w:rsidRDefault="00D62EA4" w:rsidP="008D5D62">
      <w:pPr>
        <w:pStyle w:val="Zkladntext"/>
        <w:numPr>
          <w:ilvl w:val="0"/>
          <w:numId w:val="278"/>
        </w:numPr>
        <w:tabs>
          <w:tab w:val="clear" w:pos="1440"/>
          <w:tab w:val="num" w:pos="709"/>
        </w:tabs>
        <w:ind w:left="709"/>
        <w:rPr>
          <w:sz w:val="16"/>
          <w:szCs w:val="16"/>
        </w:rPr>
      </w:pPr>
      <w:r w:rsidRPr="007D7680">
        <w:rPr>
          <w:sz w:val="16"/>
          <w:szCs w:val="16"/>
        </w:rPr>
        <w:t>orgán, který vede veřejný rejstřík právnických</w:t>
      </w:r>
      <w:r w:rsidR="004609A0" w:rsidRPr="007D7680">
        <w:rPr>
          <w:sz w:val="16"/>
          <w:szCs w:val="16"/>
        </w:rPr>
        <w:t xml:space="preserve"> a </w:t>
      </w:r>
      <w:r w:rsidRPr="007D7680">
        <w:rPr>
          <w:sz w:val="16"/>
          <w:szCs w:val="16"/>
        </w:rPr>
        <w:t>fyzických osob nebo jiný rejstřík,</w:t>
      </w:r>
      <w:r w:rsidR="009709AD" w:rsidRPr="007D7680">
        <w:rPr>
          <w:sz w:val="16"/>
          <w:szCs w:val="16"/>
        </w:rPr>
        <w:t xml:space="preserve"> v </w:t>
      </w:r>
      <w:r w:rsidRPr="007D7680">
        <w:rPr>
          <w:sz w:val="16"/>
          <w:szCs w:val="16"/>
        </w:rPr>
        <w:t>němž je dlužník zapsán,</w:t>
      </w:r>
    </w:p>
    <w:p w:rsidR="000F1416" w:rsidRPr="007D7680" w:rsidRDefault="000F1416" w:rsidP="008D5D62">
      <w:pPr>
        <w:pStyle w:val="Zkladntext"/>
        <w:numPr>
          <w:ilvl w:val="0"/>
          <w:numId w:val="278"/>
        </w:numPr>
        <w:tabs>
          <w:tab w:val="clear" w:pos="1440"/>
          <w:tab w:val="num" w:pos="709"/>
        </w:tabs>
        <w:ind w:left="709"/>
        <w:rPr>
          <w:sz w:val="16"/>
          <w:szCs w:val="16"/>
        </w:rPr>
      </w:pPr>
      <w:r w:rsidRPr="007D7680">
        <w:rPr>
          <w:sz w:val="16"/>
          <w:szCs w:val="16"/>
        </w:rPr>
        <w:t>finanční úřad,</w:t>
      </w:r>
      <w:r w:rsidR="009709AD" w:rsidRPr="007D7680">
        <w:rPr>
          <w:sz w:val="16"/>
          <w:szCs w:val="16"/>
        </w:rPr>
        <w:t xml:space="preserve"> v </w:t>
      </w:r>
      <w:r w:rsidRPr="007D7680">
        <w:rPr>
          <w:sz w:val="16"/>
          <w:szCs w:val="16"/>
        </w:rPr>
        <w:t>jehož obvodu má dlužník sídlo, je-li právnickou osobou, jinak finanční úřad,</w:t>
      </w:r>
      <w:r w:rsidR="009709AD" w:rsidRPr="007D7680">
        <w:rPr>
          <w:sz w:val="16"/>
          <w:szCs w:val="16"/>
        </w:rPr>
        <w:t xml:space="preserve"> v </w:t>
      </w:r>
      <w:r w:rsidRPr="007D7680">
        <w:rPr>
          <w:sz w:val="16"/>
          <w:szCs w:val="16"/>
        </w:rPr>
        <w:t>jehož obvodu má dlužník bydliště, nebo jiný finanční úřad,</w:t>
      </w:r>
      <w:r w:rsidR="00581133" w:rsidRPr="007D7680">
        <w:rPr>
          <w:sz w:val="16"/>
          <w:szCs w:val="16"/>
        </w:rPr>
        <w:t xml:space="preserve"> o </w:t>
      </w:r>
      <w:r w:rsidRPr="007D7680">
        <w:rPr>
          <w:sz w:val="16"/>
          <w:szCs w:val="16"/>
        </w:rPr>
        <w:t>němž je mu známo, že je správcem daně dlužníka,</w:t>
      </w:r>
    </w:p>
    <w:p w:rsidR="000F1416" w:rsidRPr="007D7680" w:rsidRDefault="000F1416" w:rsidP="008D5D62">
      <w:pPr>
        <w:pStyle w:val="Zkladntext"/>
        <w:numPr>
          <w:ilvl w:val="0"/>
          <w:numId w:val="278"/>
        </w:numPr>
        <w:tabs>
          <w:tab w:val="clear" w:pos="1440"/>
          <w:tab w:val="num" w:pos="709"/>
        </w:tabs>
        <w:ind w:left="709"/>
        <w:rPr>
          <w:sz w:val="16"/>
          <w:szCs w:val="16"/>
        </w:rPr>
      </w:pPr>
      <w:r w:rsidRPr="007D7680">
        <w:rPr>
          <w:sz w:val="16"/>
          <w:szCs w:val="16"/>
        </w:rPr>
        <w:t>úřad práce,</w:t>
      </w:r>
      <w:r w:rsidR="009709AD" w:rsidRPr="007D7680">
        <w:rPr>
          <w:sz w:val="16"/>
          <w:szCs w:val="16"/>
        </w:rPr>
        <w:t xml:space="preserve"> v </w:t>
      </w:r>
      <w:r w:rsidRPr="007D7680">
        <w:rPr>
          <w:sz w:val="16"/>
          <w:szCs w:val="16"/>
        </w:rPr>
        <w:t>jehož obvodu má dlužník, který je zaměstnavatelem, sídlo, je-li dlužníkem právnická osoba, nebo místo podnikání, je-li dlužníkem fyzická osoba, anebo bydliště, je-li dlužníkem fyzická osoba, která nemá místo podnikání,</w:t>
      </w:r>
    </w:p>
    <w:p w:rsidR="000F1416" w:rsidRPr="007D7680" w:rsidRDefault="000F1416" w:rsidP="008D5D62">
      <w:pPr>
        <w:pStyle w:val="Zkladntext"/>
        <w:numPr>
          <w:ilvl w:val="0"/>
          <w:numId w:val="278"/>
        </w:numPr>
        <w:tabs>
          <w:tab w:val="clear" w:pos="1440"/>
          <w:tab w:val="num" w:pos="709"/>
        </w:tabs>
        <w:ind w:left="709"/>
        <w:rPr>
          <w:sz w:val="16"/>
          <w:szCs w:val="16"/>
        </w:rPr>
      </w:pPr>
      <w:r w:rsidRPr="007D7680">
        <w:rPr>
          <w:sz w:val="16"/>
          <w:szCs w:val="16"/>
        </w:rPr>
        <w:t>příslušnou okresní správu sociálního zabezpečení,</w:t>
      </w:r>
    </w:p>
    <w:p w:rsidR="000F1416" w:rsidRPr="007D7680" w:rsidRDefault="000F1416" w:rsidP="008D5D62">
      <w:pPr>
        <w:pStyle w:val="Zkladntext"/>
        <w:numPr>
          <w:ilvl w:val="0"/>
          <w:numId w:val="278"/>
        </w:numPr>
        <w:tabs>
          <w:tab w:val="clear" w:pos="1440"/>
          <w:tab w:val="num" w:pos="709"/>
        </w:tabs>
        <w:ind w:left="709"/>
        <w:rPr>
          <w:sz w:val="16"/>
          <w:szCs w:val="16"/>
        </w:rPr>
      </w:pPr>
      <w:r w:rsidRPr="007D7680">
        <w:rPr>
          <w:sz w:val="16"/>
          <w:szCs w:val="16"/>
        </w:rPr>
        <w:t>obecný soud dlužníka (</w:t>
      </w:r>
      <w:r w:rsidR="00FE0AA5" w:rsidRPr="007D7680">
        <w:rPr>
          <w:sz w:val="16"/>
          <w:szCs w:val="16"/>
        </w:rPr>
        <w:t>§ </w:t>
      </w:r>
      <w:r w:rsidRPr="007D7680">
        <w:rPr>
          <w:sz w:val="16"/>
          <w:szCs w:val="16"/>
        </w:rPr>
        <w:t xml:space="preserve">85 </w:t>
      </w:r>
      <w:r w:rsidR="00581133" w:rsidRPr="007D7680">
        <w:rPr>
          <w:sz w:val="16"/>
          <w:szCs w:val="16"/>
        </w:rPr>
        <w:t>o. s. ř.</w:t>
      </w:r>
      <w:r w:rsidRPr="007D7680">
        <w:rPr>
          <w:sz w:val="16"/>
          <w:szCs w:val="16"/>
        </w:rPr>
        <w:t>),</w:t>
      </w:r>
    </w:p>
    <w:p w:rsidR="000F1416" w:rsidRPr="007D7680" w:rsidRDefault="000F1416" w:rsidP="008D5D62">
      <w:pPr>
        <w:pStyle w:val="Zkladntext"/>
        <w:numPr>
          <w:ilvl w:val="0"/>
          <w:numId w:val="278"/>
        </w:numPr>
        <w:tabs>
          <w:tab w:val="clear" w:pos="1440"/>
          <w:tab w:val="num" w:pos="709"/>
        </w:tabs>
        <w:ind w:left="709"/>
        <w:rPr>
          <w:sz w:val="16"/>
          <w:szCs w:val="16"/>
        </w:rPr>
      </w:pPr>
      <w:r w:rsidRPr="007D7680">
        <w:rPr>
          <w:sz w:val="16"/>
          <w:szCs w:val="16"/>
        </w:rPr>
        <w:t>soud, správce daně, soudního exekutora nebo jiný orgán,</w:t>
      </w:r>
      <w:r w:rsidR="00581133" w:rsidRPr="007D7680">
        <w:rPr>
          <w:sz w:val="16"/>
          <w:szCs w:val="16"/>
        </w:rPr>
        <w:t xml:space="preserve"> u </w:t>
      </w:r>
      <w:r w:rsidRPr="007D7680">
        <w:rPr>
          <w:sz w:val="16"/>
          <w:szCs w:val="16"/>
        </w:rPr>
        <w:t>kterého podle dosavadních výsledků insolvenčního řízení probíhá řízení</w:t>
      </w:r>
      <w:r w:rsidR="00581133" w:rsidRPr="007D7680">
        <w:rPr>
          <w:sz w:val="16"/>
          <w:szCs w:val="16"/>
        </w:rPr>
        <w:t xml:space="preserve"> o </w:t>
      </w:r>
      <w:r w:rsidRPr="007D7680">
        <w:rPr>
          <w:sz w:val="16"/>
          <w:szCs w:val="16"/>
        </w:rPr>
        <w:t>nárocích, které se týkají majetkové podstaty nebo které mají být uspokojeny</w:t>
      </w:r>
      <w:r w:rsidR="00581133" w:rsidRPr="007D7680">
        <w:rPr>
          <w:sz w:val="16"/>
          <w:szCs w:val="16"/>
        </w:rPr>
        <w:t xml:space="preserve"> z </w:t>
      </w:r>
      <w:r w:rsidRPr="007D7680">
        <w:rPr>
          <w:sz w:val="16"/>
          <w:szCs w:val="16"/>
        </w:rPr>
        <w:t>majetkové podstaty, včetně řízení</w:t>
      </w:r>
      <w:r w:rsidR="00581133" w:rsidRPr="007D7680">
        <w:rPr>
          <w:sz w:val="16"/>
          <w:szCs w:val="16"/>
        </w:rPr>
        <w:t xml:space="preserve"> o </w:t>
      </w:r>
      <w:r w:rsidRPr="007D7680">
        <w:rPr>
          <w:sz w:val="16"/>
          <w:szCs w:val="16"/>
        </w:rPr>
        <w:t>výkon rozhodnutí nebo exekuce na majetek dlužníka,</w:t>
      </w:r>
    </w:p>
    <w:p w:rsidR="000F1416" w:rsidRPr="007D7680" w:rsidRDefault="000F1416" w:rsidP="008D5D62">
      <w:pPr>
        <w:pStyle w:val="Zkladntext"/>
        <w:numPr>
          <w:ilvl w:val="0"/>
          <w:numId w:val="278"/>
        </w:numPr>
        <w:tabs>
          <w:tab w:val="clear" w:pos="1440"/>
          <w:tab w:val="num" w:pos="709"/>
        </w:tabs>
        <w:ind w:left="709"/>
        <w:rPr>
          <w:sz w:val="16"/>
          <w:szCs w:val="16"/>
        </w:rPr>
      </w:pPr>
      <w:r w:rsidRPr="007D7680">
        <w:rPr>
          <w:sz w:val="16"/>
          <w:szCs w:val="16"/>
        </w:rPr>
        <w:t>Českou národní banku, je-li dlužník účastníkem platebního systému uvedeného</w:t>
      </w:r>
      <w:r w:rsidR="009709AD" w:rsidRPr="007D7680">
        <w:rPr>
          <w:sz w:val="16"/>
          <w:szCs w:val="16"/>
        </w:rPr>
        <w:t xml:space="preserve"> v </w:t>
      </w:r>
      <w:r w:rsidRPr="007D7680">
        <w:rPr>
          <w:sz w:val="16"/>
          <w:szCs w:val="16"/>
        </w:rPr>
        <w:t>seznamu České národní banky podle zákona upravujícího platební styk, nebo účastníkem vypořádacího systému podle zákona upravujícího podnikání na kapitálovém trhu,</w:t>
      </w:r>
    </w:p>
    <w:p w:rsidR="000F1416" w:rsidRPr="007D7680" w:rsidRDefault="000F1416" w:rsidP="008D5D62">
      <w:pPr>
        <w:pStyle w:val="Zkladntext"/>
        <w:numPr>
          <w:ilvl w:val="0"/>
          <w:numId w:val="278"/>
        </w:numPr>
        <w:tabs>
          <w:tab w:val="clear" w:pos="1440"/>
          <w:tab w:val="num" w:pos="709"/>
        </w:tabs>
        <w:ind w:left="709"/>
        <w:rPr>
          <w:sz w:val="16"/>
          <w:szCs w:val="16"/>
        </w:rPr>
      </w:pPr>
      <w:r w:rsidRPr="007D7680">
        <w:rPr>
          <w:sz w:val="16"/>
          <w:szCs w:val="16"/>
        </w:rPr>
        <w:t>orgán nebo osobu, která vede veřejný či neveřejný seznam, který podle zvláštního právního předpisu osvědčuje vlastnictví dlužníka</w:t>
      </w:r>
      <w:r w:rsidR="00581133" w:rsidRPr="007D7680">
        <w:rPr>
          <w:sz w:val="16"/>
          <w:szCs w:val="16"/>
        </w:rPr>
        <w:t xml:space="preserve"> k </w:t>
      </w:r>
      <w:r w:rsidRPr="007D7680">
        <w:rPr>
          <w:sz w:val="16"/>
          <w:szCs w:val="16"/>
        </w:rPr>
        <w:t>majetkové podstatě nebo existenci práva dlužníka náležejícího do</w:t>
      </w:r>
      <w:r w:rsidR="009D4BE6">
        <w:rPr>
          <w:sz w:val="16"/>
          <w:szCs w:val="16"/>
        </w:rPr>
        <w:t> </w:t>
      </w:r>
      <w:r w:rsidRPr="007D7680">
        <w:rPr>
          <w:sz w:val="16"/>
          <w:szCs w:val="16"/>
        </w:rPr>
        <w:t>majetkové podstaty (např. katastrální pracoviště, které</w:t>
      </w:r>
      <w:r w:rsidR="009709AD" w:rsidRPr="007D7680">
        <w:rPr>
          <w:sz w:val="16"/>
          <w:szCs w:val="16"/>
        </w:rPr>
        <w:t xml:space="preserve"> v </w:t>
      </w:r>
      <w:r w:rsidRPr="007D7680">
        <w:rPr>
          <w:sz w:val="16"/>
          <w:szCs w:val="16"/>
        </w:rPr>
        <w:t>katastru nemovitostí eviduje majetek náležející dlužníkovi; Notářskou komoru České republiky, která</w:t>
      </w:r>
      <w:r w:rsidR="009709AD" w:rsidRPr="007D7680">
        <w:rPr>
          <w:sz w:val="16"/>
          <w:szCs w:val="16"/>
        </w:rPr>
        <w:t xml:space="preserve"> v </w:t>
      </w:r>
      <w:r w:rsidRPr="007D7680">
        <w:rPr>
          <w:sz w:val="16"/>
          <w:szCs w:val="16"/>
        </w:rPr>
        <w:t>Rejstříku zástav eviduje majetek náležející dlužníkovi; Středisko cenných papírů, které eviduje zaknihované cenné papíry dlužníka; městské úřady, které vedou evidenci vozidel dlužníka).</w:t>
      </w:r>
    </w:p>
    <w:p w:rsidR="000F1416" w:rsidRPr="007D7680" w:rsidRDefault="00FE0AA5" w:rsidP="00866DF2">
      <w:pPr>
        <w:pStyle w:val="Prosttext"/>
        <w:keepNext/>
        <w:spacing w:before="60"/>
        <w:jc w:val="center"/>
        <w:outlineLvl w:val="4"/>
        <w:rPr>
          <w:rFonts w:ascii="Times New Roman" w:eastAsia="MS Mincho" w:hAnsi="Times New Roman"/>
          <w:b/>
          <w:color w:val="008000"/>
          <w:sz w:val="16"/>
          <w:szCs w:val="16"/>
        </w:rPr>
      </w:pPr>
      <w:bookmarkStart w:id="351" w:name="_Toc233193112"/>
      <w:bookmarkStart w:id="352" w:name="_Toc221856706"/>
      <w:bookmarkStart w:id="353" w:name="_Toc233209710"/>
      <w:bookmarkStart w:id="354" w:name="_Toc233283529"/>
      <w:bookmarkStart w:id="355" w:name="_Toc233286332"/>
      <w:bookmarkStart w:id="356" w:name="_Toc233289294"/>
      <w:bookmarkStart w:id="357" w:name="_Toc233292402"/>
      <w:bookmarkStart w:id="358" w:name="_Toc233293071"/>
      <w:bookmarkStart w:id="359" w:name="_Toc233199138"/>
      <w:bookmarkStart w:id="360" w:name="_Toc233213306"/>
      <w:bookmarkStart w:id="361" w:name="_Toc233216364"/>
      <w:bookmarkStart w:id="362" w:name="_Toc213959753"/>
      <w:bookmarkStart w:id="363" w:name="_Toc233301183"/>
      <w:bookmarkStart w:id="364" w:name="_Toc233302515"/>
      <w:bookmarkStart w:id="365" w:name="_Toc233307790"/>
      <w:bookmarkStart w:id="366" w:name="_Toc233313347"/>
      <w:bookmarkStart w:id="367" w:name="_Toc233315650"/>
      <w:bookmarkStart w:id="368" w:name="_Toc233342537"/>
      <w:bookmarkStart w:id="369" w:name="_Toc233343203"/>
      <w:bookmarkStart w:id="370" w:name="_Toc233344545"/>
      <w:bookmarkStart w:id="371" w:name="_Toc233355030"/>
      <w:bookmarkStart w:id="372" w:name="_Toc233357720"/>
      <w:bookmarkStart w:id="373" w:name="_Toc233368401"/>
      <w:bookmarkStart w:id="374" w:name="_Toc233370531"/>
      <w:bookmarkStart w:id="375" w:name="_Toc64280142"/>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9</w:t>
      </w:r>
      <w:r w:rsidR="000F1416" w:rsidRPr="007D7680">
        <w:rPr>
          <w:rFonts w:ascii="Times New Roman" w:eastAsia="MS Mincho" w:hAnsi="Times New Roman"/>
          <w:b/>
          <w:color w:val="008000"/>
          <w:sz w:val="16"/>
          <w:szCs w:val="16"/>
        </w:rPr>
        <w:br/>
        <w:t>Dohled předsedy senátu</w:t>
      </w:r>
      <w:r w:rsidR="000F1416" w:rsidRPr="007D7680">
        <w:rPr>
          <w:rFonts w:ascii="Times New Roman" w:eastAsia="MS Mincho" w:hAnsi="Times New Roman"/>
          <w:b/>
          <w:color w:val="008000"/>
          <w:sz w:val="16"/>
          <w:szCs w:val="16"/>
        </w:rPr>
        <w:br/>
        <w:t>(samosoudce)</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0F1416" w:rsidRPr="007D7680" w:rsidRDefault="000F1416" w:rsidP="009F20C6">
      <w:pPr>
        <w:pStyle w:val="Prosttext"/>
        <w:numPr>
          <w:ilvl w:val="1"/>
          <w:numId w:val="7"/>
        </w:numPr>
        <w:jc w:val="both"/>
        <w:rPr>
          <w:rFonts w:ascii="Times New Roman" w:eastAsia="MS Mincho" w:hAnsi="Times New Roman"/>
          <w:sz w:val="16"/>
          <w:szCs w:val="16"/>
        </w:rPr>
      </w:pPr>
      <w:r w:rsidRPr="007D7680">
        <w:rPr>
          <w:rFonts w:ascii="Times New Roman" w:eastAsia="MS Mincho" w:hAnsi="Times New Roman"/>
          <w:sz w:val="16"/>
          <w:szCs w:val="16"/>
        </w:rPr>
        <w:t>Pokud předseda soudu neurčí něco jiného, vykonávají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jednotlivých odděleních odborní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administrativní zaměstnanci veškeré organizační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administrativní práce související</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výkonem soudnictví pod</w:t>
      </w:r>
      <w:r w:rsidR="009D4BE6">
        <w:rPr>
          <w:rFonts w:ascii="Times New Roman" w:eastAsia="MS Mincho" w:hAnsi="Times New Roman"/>
          <w:sz w:val="16"/>
          <w:szCs w:val="16"/>
        </w:rPr>
        <w:t> </w:t>
      </w:r>
      <w:r w:rsidRPr="007D7680">
        <w:rPr>
          <w:rFonts w:ascii="Times New Roman" w:eastAsia="MS Mincho" w:hAnsi="Times New Roman"/>
          <w:sz w:val="16"/>
          <w:szCs w:val="16"/>
        </w:rPr>
        <w:t>dohledem příslušného předsedy senátu (samosoudce) samostatně.</w:t>
      </w:r>
    </w:p>
    <w:p w:rsidR="000F1416" w:rsidRPr="007D7680" w:rsidRDefault="000F1416" w:rsidP="009F20C6">
      <w:pPr>
        <w:pStyle w:val="Prosttext"/>
        <w:numPr>
          <w:ilvl w:val="1"/>
          <w:numId w:val="7"/>
        </w:numPr>
        <w:jc w:val="both"/>
        <w:rPr>
          <w:rFonts w:ascii="Times New Roman" w:eastAsia="MS Mincho" w:hAnsi="Times New Roman"/>
          <w:sz w:val="16"/>
          <w:szCs w:val="16"/>
        </w:rPr>
      </w:pPr>
      <w:r w:rsidRPr="007D7680">
        <w:rPr>
          <w:rFonts w:ascii="Times New Roman" w:eastAsia="MS Mincho" w:hAnsi="Times New Roman"/>
          <w:sz w:val="16"/>
          <w:szCs w:val="16"/>
        </w:rPr>
        <w:t>Na chod týmu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rozvržení prací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týmu dohlíží předseda senátu (samosoudce) nebo jiný zaměstnanec soudu stanovený</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rozvrhu práce.</w:t>
      </w:r>
    </w:p>
    <w:p w:rsidR="000F1416" w:rsidRPr="007D7680" w:rsidRDefault="000F1416" w:rsidP="009F20C6">
      <w:pPr>
        <w:pStyle w:val="Prosttext"/>
        <w:numPr>
          <w:ilvl w:val="1"/>
          <w:numId w:val="7"/>
        </w:numPr>
        <w:jc w:val="both"/>
        <w:rPr>
          <w:rFonts w:ascii="Times New Roman" w:eastAsia="MS Mincho" w:hAnsi="Times New Roman"/>
          <w:sz w:val="16"/>
          <w:szCs w:val="16"/>
        </w:rPr>
      </w:pPr>
      <w:r w:rsidRPr="007D7680">
        <w:rPr>
          <w:rFonts w:ascii="Times New Roman" w:eastAsia="MS Mincho" w:hAnsi="Times New Roman"/>
          <w:sz w:val="16"/>
          <w:szCs w:val="16"/>
        </w:rPr>
        <w:t>Zjistí-li soudce, popřípadě předseda senátu (samosoudce), při</w:t>
      </w:r>
      <w:r w:rsidR="009D4BE6">
        <w:rPr>
          <w:rFonts w:ascii="Times New Roman" w:eastAsia="MS Mincho" w:hAnsi="Times New Roman"/>
          <w:sz w:val="16"/>
          <w:szCs w:val="16"/>
        </w:rPr>
        <w:t> </w:t>
      </w:r>
      <w:r w:rsidRPr="007D7680">
        <w:rPr>
          <w:rFonts w:ascii="Times New Roman" w:eastAsia="MS Mincho" w:hAnsi="Times New Roman"/>
          <w:sz w:val="16"/>
          <w:szCs w:val="16"/>
        </w:rPr>
        <w:t>vyřizování agendy opakované závady</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práci soudní kanceláře nebo týmu, upozorní na ně místopředsedu nebo předsedu soudu.</w:t>
      </w:r>
    </w:p>
    <w:p w:rsidR="000F1416" w:rsidRPr="007D7680" w:rsidRDefault="000F1416" w:rsidP="000C1710">
      <w:pPr>
        <w:pStyle w:val="Prosttext"/>
        <w:keepNext/>
        <w:jc w:val="center"/>
        <w:outlineLvl w:val="1"/>
        <w:rPr>
          <w:rFonts w:ascii="Times New Roman" w:eastAsia="MS Mincho" w:hAnsi="Times New Roman"/>
          <w:b/>
          <w:caps/>
          <w:color w:val="008000"/>
          <w:sz w:val="16"/>
          <w:szCs w:val="16"/>
        </w:rPr>
      </w:pPr>
      <w:bookmarkStart w:id="376" w:name="_Toc233193113"/>
      <w:bookmarkStart w:id="377" w:name="_Toc221856707"/>
      <w:bookmarkStart w:id="378" w:name="_Toc233209711"/>
      <w:bookmarkStart w:id="379" w:name="_Toc233283530"/>
      <w:bookmarkStart w:id="380" w:name="_Toc233286333"/>
      <w:bookmarkStart w:id="381" w:name="_Toc233289295"/>
      <w:bookmarkStart w:id="382" w:name="_Toc233292403"/>
      <w:bookmarkStart w:id="383" w:name="_Toc233293072"/>
      <w:bookmarkStart w:id="384" w:name="_Toc233199139"/>
      <w:bookmarkStart w:id="385" w:name="_Toc233213307"/>
      <w:bookmarkStart w:id="386" w:name="_Toc233216365"/>
      <w:bookmarkStart w:id="387" w:name="_Toc213959754"/>
      <w:bookmarkStart w:id="388" w:name="_Toc233301184"/>
      <w:bookmarkStart w:id="389" w:name="_Toc233302516"/>
      <w:bookmarkStart w:id="390" w:name="_Toc233307791"/>
      <w:bookmarkStart w:id="391" w:name="_Toc233313348"/>
      <w:bookmarkStart w:id="392" w:name="_Toc233315651"/>
      <w:bookmarkStart w:id="393" w:name="_Toc233342538"/>
      <w:bookmarkStart w:id="394" w:name="_Toc233343204"/>
      <w:bookmarkStart w:id="395" w:name="_Toc233344546"/>
      <w:bookmarkStart w:id="396" w:name="_Toc233355031"/>
      <w:bookmarkStart w:id="397" w:name="_Toc233357721"/>
      <w:bookmarkStart w:id="398" w:name="_Toc233368402"/>
      <w:bookmarkStart w:id="399" w:name="_Toc233370532"/>
      <w:bookmarkStart w:id="400" w:name="_Toc64280143"/>
      <w:r w:rsidRPr="007D7680">
        <w:rPr>
          <w:rFonts w:ascii="Times New Roman" w:eastAsia="MS Mincho" w:hAnsi="Times New Roman"/>
          <w:b/>
          <w:caps/>
          <w:color w:val="008000"/>
          <w:sz w:val="16"/>
          <w:szCs w:val="16"/>
        </w:rPr>
        <w:t>HLAVA TŘETÍ</w:t>
      </w:r>
      <w:r w:rsidRPr="007D7680">
        <w:rPr>
          <w:rFonts w:ascii="Times New Roman" w:eastAsia="MS Mincho" w:hAnsi="Times New Roman"/>
          <w:b/>
          <w:caps/>
          <w:color w:val="008000"/>
          <w:sz w:val="16"/>
          <w:szCs w:val="16"/>
        </w:rPr>
        <w:br/>
        <w:t>Řízení před soudem</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rsidR="000F1416" w:rsidRPr="007D7680" w:rsidRDefault="000F1416" w:rsidP="000C1710">
      <w:pPr>
        <w:pStyle w:val="Prosttext"/>
        <w:keepNext/>
        <w:jc w:val="center"/>
        <w:outlineLvl w:val="2"/>
        <w:rPr>
          <w:rFonts w:ascii="Times New Roman" w:eastAsia="MS Mincho" w:hAnsi="Times New Roman"/>
          <w:b/>
          <w:color w:val="008000"/>
          <w:sz w:val="16"/>
          <w:szCs w:val="16"/>
        </w:rPr>
      </w:pPr>
      <w:bookmarkStart w:id="401" w:name="_Toc233193114"/>
      <w:bookmarkStart w:id="402" w:name="_Toc221856708"/>
      <w:bookmarkStart w:id="403" w:name="_Toc233209712"/>
      <w:bookmarkStart w:id="404" w:name="_Toc233283531"/>
      <w:bookmarkStart w:id="405" w:name="_Toc233286334"/>
      <w:bookmarkStart w:id="406" w:name="_Toc233289296"/>
      <w:bookmarkStart w:id="407" w:name="_Toc233292404"/>
      <w:bookmarkStart w:id="408" w:name="_Toc233293073"/>
      <w:bookmarkStart w:id="409" w:name="_Toc233199140"/>
      <w:bookmarkStart w:id="410" w:name="_Toc233213308"/>
      <w:bookmarkStart w:id="411" w:name="_Toc233216366"/>
      <w:bookmarkStart w:id="412" w:name="_Toc213959755"/>
      <w:bookmarkStart w:id="413" w:name="_Toc233301185"/>
      <w:bookmarkStart w:id="414" w:name="_Toc233302517"/>
      <w:bookmarkStart w:id="415" w:name="_Toc233307792"/>
      <w:bookmarkStart w:id="416" w:name="_Toc233313349"/>
      <w:bookmarkStart w:id="417" w:name="_Toc233315652"/>
      <w:bookmarkStart w:id="418" w:name="_Toc233342539"/>
      <w:bookmarkStart w:id="419" w:name="_Toc233343205"/>
      <w:bookmarkStart w:id="420" w:name="_Toc233344547"/>
      <w:bookmarkStart w:id="421" w:name="_Toc233355032"/>
      <w:bookmarkStart w:id="422" w:name="_Toc233357722"/>
      <w:bookmarkStart w:id="423" w:name="_Toc233368403"/>
      <w:bookmarkStart w:id="424" w:name="_Toc233370533"/>
      <w:bookmarkStart w:id="425" w:name="_Toc64280144"/>
      <w:r w:rsidRPr="007D7680">
        <w:rPr>
          <w:rFonts w:ascii="Times New Roman" w:eastAsia="MS Mincho" w:hAnsi="Times New Roman"/>
          <w:b/>
          <w:color w:val="008000"/>
          <w:sz w:val="16"/>
          <w:szCs w:val="16"/>
        </w:rPr>
        <w:t>Oddíl první</w:t>
      </w:r>
      <w:r w:rsidRPr="007D7680">
        <w:rPr>
          <w:rFonts w:ascii="Times New Roman" w:eastAsia="MS Mincho" w:hAnsi="Times New Roman"/>
          <w:b/>
          <w:color w:val="008000"/>
          <w:sz w:val="16"/>
          <w:szCs w:val="16"/>
        </w:rPr>
        <w:br/>
        <w:t>Příprava jednání</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rsidR="000F1416" w:rsidRPr="007D7680" w:rsidRDefault="00FE0AA5" w:rsidP="000C1710">
      <w:pPr>
        <w:pStyle w:val="Prosttext"/>
        <w:keepNext/>
        <w:jc w:val="center"/>
        <w:outlineLvl w:val="4"/>
        <w:rPr>
          <w:rFonts w:ascii="Times New Roman" w:eastAsia="MS Mincho" w:hAnsi="Times New Roman"/>
          <w:b/>
          <w:color w:val="008000"/>
          <w:sz w:val="16"/>
          <w:szCs w:val="16"/>
        </w:rPr>
      </w:pPr>
      <w:bookmarkStart w:id="426" w:name="_Toc233193115"/>
      <w:bookmarkStart w:id="427" w:name="_Toc221856709"/>
      <w:bookmarkStart w:id="428" w:name="_Toc233209713"/>
      <w:bookmarkStart w:id="429" w:name="_Toc233283532"/>
      <w:bookmarkStart w:id="430" w:name="_Toc233286335"/>
      <w:bookmarkStart w:id="431" w:name="_Toc233289297"/>
      <w:bookmarkStart w:id="432" w:name="_Toc233292405"/>
      <w:bookmarkStart w:id="433" w:name="_Toc233293074"/>
      <w:bookmarkStart w:id="434" w:name="_Toc233199141"/>
      <w:bookmarkStart w:id="435" w:name="_Toc233213309"/>
      <w:bookmarkStart w:id="436" w:name="_Toc233216367"/>
      <w:bookmarkStart w:id="437" w:name="_Toc213959756"/>
      <w:bookmarkStart w:id="438" w:name="_Toc233301186"/>
      <w:bookmarkStart w:id="439" w:name="_Toc233302518"/>
      <w:bookmarkStart w:id="440" w:name="_Toc233307793"/>
      <w:bookmarkStart w:id="441" w:name="_Toc233313350"/>
      <w:bookmarkStart w:id="442" w:name="_Toc233315653"/>
      <w:bookmarkStart w:id="443" w:name="_Toc233342540"/>
      <w:bookmarkStart w:id="444" w:name="_Toc233343206"/>
      <w:bookmarkStart w:id="445" w:name="_Toc233344548"/>
      <w:bookmarkStart w:id="446" w:name="_Toc233355033"/>
      <w:bookmarkStart w:id="447" w:name="_Toc233357723"/>
      <w:bookmarkStart w:id="448" w:name="_Toc233368404"/>
      <w:bookmarkStart w:id="449" w:name="_Toc233370534"/>
      <w:bookmarkStart w:id="450" w:name="_Toc64280145"/>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10</w:t>
      </w:r>
      <w:r w:rsidR="000F1416" w:rsidRPr="007D7680">
        <w:rPr>
          <w:rFonts w:ascii="Times New Roman" w:eastAsia="MS Mincho" w:hAnsi="Times New Roman"/>
          <w:b/>
          <w:color w:val="008000"/>
          <w:sz w:val="16"/>
          <w:szCs w:val="16"/>
        </w:rPr>
        <w:br/>
        <w:t>Hospodárnost postupu</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rsidR="000F1416" w:rsidRPr="007D7680" w:rsidRDefault="000F1416" w:rsidP="000C1710">
      <w:pPr>
        <w:pStyle w:val="Prosttext"/>
        <w:ind w:firstLine="360"/>
        <w:jc w:val="both"/>
        <w:rPr>
          <w:rFonts w:ascii="Times New Roman" w:eastAsia="MS Mincho" w:hAnsi="Times New Roman"/>
          <w:sz w:val="16"/>
          <w:szCs w:val="16"/>
        </w:rPr>
      </w:pPr>
      <w:r w:rsidRPr="007D7680">
        <w:rPr>
          <w:rFonts w:ascii="Times New Roman" w:eastAsia="MS Mincho" w:hAnsi="Times New Roman"/>
          <w:sz w:val="16"/>
          <w:szCs w:val="16"/>
        </w:rPr>
        <w:t>Předseda senátu (samosoudce) dbá, aby účastníci</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ostatní předvolané osoby byli úkony soudu co nejméně zatěžováni. </w:t>
      </w:r>
      <w:r w:rsidR="004609A0" w:rsidRPr="007D7680">
        <w:rPr>
          <w:rFonts w:ascii="Times New Roman" w:eastAsia="MS Mincho" w:hAnsi="Times New Roman"/>
          <w:sz w:val="16"/>
          <w:szCs w:val="16"/>
        </w:rPr>
        <w:t>U </w:t>
      </w:r>
      <w:r w:rsidRPr="007D7680">
        <w:rPr>
          <w:rFonts w:ascii="Times New Roman" w:eastAsia="MS Mincho" w:hAnsi="Times New Roman"/>
          <w:sz w:val="16"/>
          <w:szCs w:val="16"/>
        </w:rPr>
        <w:t>svědků</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znalců proto dbá</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to, aby byli předvoláni na dobu, kdy pravděpodobně dojde</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jejich výslechu.</w:t>
      </w:r>
    </w:p>
    <w:p w:rsidR="000F1416" w:rsidRPr="007D7680" w:rsidRDefault="00FE0AA5" w:rsidP="000C1710">
      <w:pPr>
        <w:pStyle w:val="Prosttext"/>
        <w:keepNext/>
        <w:jc w:val="center"/>
        <w:outlineLvl w:val="4"/>
        <w:rPr>
          <w:rFonts w:ascii="Times New Roman" w:eastAsia="MS Mincho" w:hAnsi="Times New Roman"/>
          <w:b/>
          <w:color w:val="008000"/>
          <w:sz w:val="16"/>
          <w:szCs w:val="16"/>
        </w:rPr>
      </w:pPr>
      <w:bookmarkStart w:id="451" w:name="_Toc64280146"/>
      <w:bookmarkStart w:id="452" w:name="_Toc233193116"/>
      <w:bookmarkStart w:id="453" w:name="_Toc221856710"/>
      <w:bookmarkStart w:id="454" w:name="_Toc233209714"/>
      <w:bookmarkStart w:id="455" w:name="_Toc233283533"/>
      <w:bookmarkStart w:id="456" w:name="_Toc233286336"/>
      <w:bookmarkStart w:id="457" w:name="_Toc233289298"/>
      <w:bookmarkStart w:id="458" w:name="_Toc233292406"/>
      <w:bookmarkStart w:id="459" w:name="_Toc233293075"/>
      <w:bookmarkStart w:id="460" w:name="_Toc233199142"/>
      <w:bookmarkStart w:id="461" w:name="_Toc233213310"/>
      <w:bookmarkStart w:id="462" w:name="_Toc233216368"/>
      <w:bookmarkStart w:id="463" w:name="_Toc213959757"/>
      <w:bookmarkStart w:id="464" w:name="_Toc233301187"/>
      <w:bookmarkStart w:id="465" w:name="_Toc233302519"/>
      <w:bookmarkStart w:id="466" w:name="_Toc233307794"/>
      <w:bookmarkStart w:id="467" w:name="_Toc233313351"/>
      <w:bookmarkStart w:id="468" w:name="_Toc233315654"/>
      <w:bookmarkStart w:id="469" w:name="_Toc233342541"/>
      <w:bookmarkStart w:id="470" w:name="_Toc233343207"/>
      <w:bookmarkStart w:id="471" w:name="_Toc233344549"/>
      <w:bookmarkStart w:id="472" w:name="_Toc233355034"/>
      <w:bookmarkStart w:id="473" w:name="_Toc233357724"/>
      <w:bookmarkStart w:id="474" w:name="_Toc233368405"/>
      <w:bookmarkStart w:id="475" w:name="_Toc233370535"/>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10a</w:t>
      </w:r>
      <w:r w:rsidR="000F1416" w:rsidRPr="007D7680">
        <w:rPr>
          <w:rFonts w:ascii="Times New Roman" w:eastAsia="MS Mincho" w:hAnsi="Times New Roman"/>
          <w:b/>
          <w:color w:val="008000"/>
          <w:sz w:val="16"/>
          <w:szCs w:val="16"/>
        </w:rPr>
        <w:br/>
      </w:r>
      <w:r w:rsidR="000F4220" w:rsidRPr="007D7680">
        <w:rPr>
          <w:rFonts w:ascii="Times New Roman" w:eastAsia="MS Mincho" w:hAnsi="Times New Roman"/>
          <w:b/>
          <w:color w:val="008000"/>
          <w:sz w:val="16"/>
          <w:szCs w:val="16"/>
        </w:rPr>
        <w:t>Využívání technických prostředků pro záznam a přenos obrazu a zvuku</w:t>
      </w:r>
      <w:bookmarkEnd w:id="451"/>
    </w:p>
    <w:p w:rsidR="000F4220" w:rsidRPr="007D7680" w:rsidRDefault="000F4220" w:rsidP="008D5D62">
      <w:pPr>
        <w:pStyle w:val="Prosttext"/>
        <w:numPr>
          <w:ilvl w:val="1"/>
          <w:numId w:val="276"/>
        </w:numPr>
        <w:jc w:val="both"/>
        <w:rPr>
          <w:rFonts w:ascii="Times New Roman" w:eastAsia="MS Mincho" w:hAnsi="Times New Roman"/>
          <w:sz w:val="16"/>
          <w:szCs w:val="16"/>
        </w:rPr>
      </w:pPr>
      <w:r w:rsidRPr="007D7680">
        <w:rPr>
          <w:rFonts w:ascii="Times New Roman" w:eastAsia="MS Mincho" w:hAnsi="Times New Roman"/>
          <w:sz w:val="16"/>
          <w:szCs w:val="16"/>
        </w:rPr>
        <w:t>Stanoví-li tak zákon nebo rozhodne-li tak předseda senátu (soudce či samosoudce), pořizuje soud o svých úkonech zvukové či </w:t>
      </w:r>
      <w:r w:rsidR="00561512" w:rsidRPr="007D7680">
        <w:rPr>
          <w:rFonts w:ascii="Times New Roman" w:eastAsia="MS Mincho" w:hAnsi="Times New Roman"/>
          <w:sz w:val="16"/>
          <w:szCs w:val="16"/>
        </w:rPr>
        <w:t>zvukově obrazové záznamy.</w:t>
      </w:r>
    </w:p>
    <w:p w:rsidR="000F4220" w:rsidRPr="007D7680" w:rsidRDefault="000F4220" w:rsidP="008D5D62">
      <w:pPr>
        <w:pStyle w:val="Prosttext"/>
        <w:numPr>
          <w:ilvl w:val="1"/>
          <w:numId w:val="276"/>
        </w:numPr>
        <w:jc w:val="both"/>
        <w:rPr>
          <w:rFonts w:ascii="Times New Roman" w:eastAsia="MS Mincho" w:hAnsi="Times New Roman"/>
          <w:b/>
          <w:color w:val="00B0F0"/>
          <w:sz w:val="16"/>
          <w:szCs w:val="16"/>
        </w:rPr>
      </w:pPr>
      <w:r w:rsidRPr="007D7680">
        <w:rPr>
          <w:rFonts w:ascii="Times New Roman" w:eastAsia="MS Mincho" w:hAnsi="Times New Roman"/>
          <w:sz w:val="16"/>
          <w:szCs w:val="16"/>
        </w:rPr>
        <w:t>Při provádění úkonů soudu, jejichž povaha to umožňuje, lze využívat technické zařízení pro přenos obrazu a zvuku (dále jen „videokonferenční zařízení“), připouští-li to zákon</w:t>
      </w:r>
      <w:hyperlink w:anchor="Poz_69" w:history="1">
        <w:r w:rsidRPr="007D7680">
          <w:rPr>
            <w:rStyle w:val="Hypertextovodkaz"/>
            <w:rFonts w:ascii="Times New Roman" w:eastAsia="MS Mincho" w:hAnsi="Times New Roman"/>
            <w:b/>
            <w:sz w:val="16"/>
            <w:szCs w:val="16"/>
            <w:vertAlign w:val="superscript"/>
          </w:rPr>
          <w:t>69)</w:t>
        </w:r>
      </w:hyperlink>
      <w:r w:rsidRPr="007D7680">
        <w:rPr>
          <w:rFonts w:ascii="Times New Roman" w:eastAsia="MS Mincho" w:hAnsi="Times New Roman"/>
          <w:b/>
          <w:color w:val="00B0F0"/>
          <w:sz w:val="16"/>
          <w:szCs w:val="16"/>
        </w:rPr>
        <w:t>.</w:t>
      </w:r>
    </w:p>
    <w:p w:rsidR="000F1416" w:rsidRPr="007D7680" w:rsidRDefault="00FE0AA5" w:rsidP="000C1710">
      <w:pPr>
        <w:pStyle w:val="Prosttext"/>
        <w:keepNext/>
        <w:jc w:val="center"/>
        <w:outlineLvl w:val="4"/>
        <w:rPr>
          <w:rFonts w:ascii="Times New Roman" w:eastAsia="MS Mincho" w:hAnsi="Times New Roman"/>
          <w:b/>
          <w:color w:val="008000"/>
          <w:sz w:val="16"/>
          <w:szCs w:val="16"/>
        </w:rPr>
      </w:pPr>
      <w:bookmarkStart w:id="476" w:name="_Toc64280147"/>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11</w:t>
      </w:r>
      <w:r w:rsidR="000F1416" w:rsidRPr="007D7680">
        <w:rPr>
          <w:rFonts w:ascii="Times New Roman" w:eastAsia="MS Mincho" w:hAnsi="Times New Roman"/>
          <w:b/>
          <w:color w:val="008000"/>
          <w:sz w:val="16"/>
          <w:szCs w:val="16"/>
        </w:rPr>
        <w:br/>
        <w:t>Předvolání, předvedení</w:t>
      </w:r>
      <w:r w:rsidR="00581133" w:rsidRPr="007D7680">
        <w:rPr>
          <w:rFonts w:ascii="Times New Roman" w:eastAsia="MS Mincho" w:hAnsi="Times New Roman"/>
          <w:b/>
          <w:color w:val="008000"/>
          <w:sz w:val="16"/>
          <w:szCs w:val="16"/>
        </w:rPr>
        <w:t xml:space="preserve"> k </w:t>
      </w:r>
      <w:r w:rsidR="000F1416" w:rsidRPr="007D7680">
        <w:rPr>
          <w:rFonts w:ascii="Times New Roman" w:eastAsia="MS Mincho" w:hAnsi="Times New Roman"/>
          <w:b/>
          <w:color w:val="008000"/>
          <w:sz w:val="16"/>
          <w:szCs w:val="16"/>
        </w:rPr>
        <w:t>soudním úkonům</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rsidR="0043628C" w:rsidRPr="007D7680" w:rsidRDefault="0043628C" w:rsidP="000C1710">
      <w:pPr>
        <w:pStyle w:val="Prosttext"/>
        <w:numPr>
          <w:ilvl w:val="1"/>
          <w:numId w:val="8"/>
        </w:numPr>
        <w:jc w:val="both"/>
        <w:rPr>
          <w:rFonts w:ascii="Times New Roman" w:eastAsia="MS Mincho" w:hAnsi="Times New Roman"/>
          <w:sz w:val="16"/>
          <w:szCs w:val="16"/>
        </w:rPr>
      </w:pPr>
      <w:r w:rsidRPr="007D7680">
        <w:rPr>
          <w:rFonts w:ascii="Times New Roman" w:eastAsia="MS Mincho" w:hAnsi="Times New Roman"/>
          <w:sz w:val="16"/>
          <w:szCs w:val="16"/>
        </w:rPr>
        <w:t>K předvolávání osob k úkonům soudu se využívají příslušné vzory, jejichž doručování se řídí procesními předpisy (zejména o.</w:t>
      </w:r>
      <w:r w:rsidR="00A21296" w:rsidRPr="007D7680">
        <w:rPr>
          <w:rFonts w:ascii="Times New Roman" w:eastAsia="MS Mincho" w:hAnsi="Times New Roman"/>
          <w:sz w:val="16"/>
          <w:szCs w:val="16"/>
        </w:rPr>
        <w:t> </w:t>
      </w:r>
      <w:r w:rsidRPr="007D7680">
        <w:rPr>
          <w:rFonts w:ascii="Times New Roman" w:eastAsia="MS Mincho" w:hAnsi="Times New Roman"/>
          <w:sz w:val="16"/>
          <w:szCs w:val="16"/>
        </w:rPr>
        <w:t>s.</w:t>
      </w:r>
      <w:r w:rsidR="00A21296" w:rsidRPr="007D7680">
        <w:rPr>
          <w:rFonts w:ascii="Times New Roman" w:eastAsia="MS Mincho" w:hAnsi="Times New Roman"/>
          <w:sz w:val="16"/>
          <w:szCs w:val="16"/>
        </w:rPr>
        <w:t> </w:t>
      </w:r>
      <w:r w:rsidRPr="007D7680">
        <w:rPr>
          <w:rFonts w:ascii="Times New Roman" w:eastAsia="MS Mincho" w:hAnsi="Times New Roman"/>
          <w:sz w:val="16"/>
          <w:szCs w:val="16"/>
        </w:rPr>
        <w:t>ř. a</w:t>
      </w:r>
      <w:r w:rsidR="00A21296" w:rsidRPr="007D7680">
        <w:rPr>
          <w:rFonts w:ascii="Times New Roman" w:eastAsia="MS Mincho" w:hAnsi="Times New Roman"/>
          <w:sz w:val="16"/>
          <w:szCs w:val="16"/>
        </w:rPr>
        <w:t> </w:t>
      </w:r>
      <w:r w:rsidRPr="007D7680">
        <w:rPr>
          <w:rFonts w:ascii="Times New Roman" w:eastAsia="MS Mincho" w:hAnsi="Times New Roman"/>
          <w:sz w:val="16"/>
          <w:szCs w:val="16"/>
        </w:rPr>
        <w:t>tr.</w:t>
      </w:r>
      <w:r w:rsidR="00A21296" w:rsidRPr="007D7680">
        <w:rPr>
          <w:rFonts w:ascii="Times New Roman" w:eastAsia="MS Mincho" w:hAnsi="Times New Roman"/>
          <w:sz w:val="16"/>
          <w:szCs w:val="16"/>
        </w:rPr>
        <w:t> </w:t>
      </w:r>
      <w:r w:rsidRPr="007D7680">
        <w:rPr>
          <w:rFonts w:ascii="Times New Roman" w:eastAsia="MS Mincho" w:hAnsi="Times New Roman"/>
          <w:sz w:val="16"/>
          <w:szCs w:val="16"/>
        </w:rPr>
        <w:t>ř.). Pokud je osoba v naléhavém případě předvolána telefonicky, telefaxem či ústně při</w:t>
      </w:r>
      <w:r w:rsidR="000F5937">
        <w:rPr>
          <w:rFonts w:ascii="Times New Roman" w:eastAsia="MS Mincho" w:hAnsi="Times New Roman"/>
          <w:sz w:val="16"/>
          <w:szCs w:val="16"/>
        </w:rPr>
        <w:t> </w:t>
      </w:r>
      <w:r w:rsidRPr="007D7680">
        <w:rPr>
          <w:rFonts w:ascii="Times New Roman" w:eastAsia="MS Mincho" w:hAnsi="Times New Roman"/>
          <w:sz w:val="16"/>
          <w:szCs w:val="16"/>
        </w:rPr>
        <w:t>jednání nebo jiném úkonu soudu</w:t>
      </w:r>
      <w:hyperlink w:anchor="Poz_56" w:history="1">
        <w:r w:rsidRPr="007D7680">
          <w:rPr>
            <w:rStyle w:val="Hypertextovodkaz"/>
            <w:rFonts w:ascii="Times New Roman" w:eastAsia="MS Mincho" w:hAnsi="Times New Roman"/>
            <w:sz w:val="16"/>
            <w:szCs w:val="16"/>
            <w:vertAlign w:val="superscript"/>
          </w:rPr>
          <w:t>56)</w:t>
        </w:r>
      </w:hyperlink>
      <w:r w:rsidRPr="007D7680">
        <w:rPr>
          <w:rFonts w:ascii="Times New Roman" w:eastAsia="MS Mincho" w:hAnsi="Times New Roman"/>
          <w:sz w:val="16"/>
          <w:szCs w:val="16"/>
        </w:rPr>
        <w:t>, učiní se o</w:t>
      </w:r>
      <w:r w:rsidR="00A21296" w:rsidRPr="007D7680">
        <w:rPr>
          <w:rFonts w:ascii="Times New Roman" w:eastAsia="MS Mincho" w:hAnsi="Times New Roman"/>
          <w:sz w:val="16"/>
          <w:szCs w:val="16"/>
        </w:rPr>
        <w:t> </w:t>
      </w:r>
      <w:r w:rsidRPr="007D7680">
        <w:rPr>
          <w:rFonts w:ascii="Times New Roman" w:eastAsia="MS Mincho" w:hAnsi="Times New Roman"/>
          <w:sz w:val="16"/>
          <w:szCs w:val="16"/>
        </w:rPr>
        <w:t>tom záznam do spisu.</w:t>
      </w:r>
    </w:p>
    <w:p w:rsidR="000F1416" w:rsidRPr="007D7680" w:rsidRDefault="000F1416" w:rsidP="000C1710">
      <w:pPr>
        <w:pStyle w:val="Prosttext"/>
        <w:numPr>
          <w:ilvl w:val="1"/>
          <w:numId w:val="8"/>
        </w:numPr>
        <w:jc w:val="both"/>
        <w:rPr>
          <w:rFonts w:ascii="Times New Roman" w:eastAsia="MS Mincho" w:hAnsi="Times New Roman"/>
          <w:sz w:val="16"/>
          <w:szCs w:val="16"/>
        </w:rPr>
      </w:pPr>
      <w:r w:rsidRPr="007D7680">
        <w:rPr>
          <w:rFonts w:ascii="Times New Roman" w:eastAsia="MS Mincho" w:hAnsi="Times New Roman"/>
          <w:sz w:val="16"/>
          <w:szCs w:val="16"/>
        </w:rPr>
        <w:t>V písemném předvolání se označí věc, místo, čas</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předmět řízení nebo jiného úkonu, dále se uvede, zda se má předvolaný dostavit jako účastník, svědek, znalec, tlumočník apod., které písemnosti</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důkazní prostředky má přinést</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 xml:space="preserve">sebou. </w:t>
      </w:r>
      <w:r w:rsidR="000F4220" w:rsidRPr="007D7680">
        <w:rPr>
          <w:rFonts w:ascii="Times New Roman" w:eastAsia="MS Mincho" w:hAnsi="Times New Roman"/>
          <w:sz w:val="16"/>
          <w:szCs w:val="16"/>
        </w:rPr>
        <w:t>V předvolání se případně též uvede, že bude úkon prováděn prostřednictvím videokonferenčního zařízení.</w:t>
      </w:r>
    </w:p>
    <w:p w:rsidR="000F1416" w:rsidRPr="007D7680" w:rsidRDefault="000F1416" w:rsidP="000C1710">
      <w:pPr>
        <w:pStyle w:val="Prosttext"/>
        <w:numPr>
          <w:ilvl w:val="1"/>
          <w:numId w:val="8"/>
        </w:numPr>
        <w:jc w:val="both"/>
        <w:rPr>
          <w:rFonts w:ascii="Times New Roman" w:eastAsia="MS Mincho" w:hAnsi="Times New Roman"/>
          <w:sz w:val="16"/>
          <w:szCs w:val="16"/>
        </w:rPr>
      </w:pPr>
      <w:r w:rsidRPr="007D7680">
        <w:rPr>
          <w:rFonts w:ascii="Times New Roman" w:eastAsia="MS Mincho" w:hAnsi="Times New Roman"/>
          <w:sz w:val="16"/>
          <w:szCs w:val="16"/>
        </w:rPr>
        <w:t>Nedostaví-li se předvolaný</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výslechu nebo ke znalci bez omluvy</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byl-li</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možnosti předvedení poučen, může být předveden příslušným policejním orgánem; jde-li</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nezletilého, může být předveden příslušným policejním orgánem jen tehdy, nelze-li předvedení jinak zajistit. Usnesení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předvedení nebo příkaz</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předvedení předvolanému doručí při předvedení příslušný policejní orgán,</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vojáků</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činné službě</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příslušníků ozbrojených sborů příslušný služební orgán.</w:t>
      </w:r>
    </w:p>
    <w:p w:rsidR="000F1416" w:rsidRPr="007D7680" w:rsidRDefault="000F1416" w:rsidP="000C1710">
      <w:pPr>
        <w:pStyle w:val="Prosttext"/>
        <w:numPr>
          <w:ilvl w:val="1"/>
          <w:numId w:val="8"/>
        </w:numPr>
        <w:jc w:val="both"/>
        <w:rPr>
          <w:rFonts w:ascii="Times New Roman" w:eastAsia="MS Mincho" w:hAnsi="Times New Roman"/>
          <w:sz w:val="16"/>
          <w:szCs w:val="16"/>
        </w:rPr>
      </w:pPr>
      <w:r w:rsidRPr="007D7680">
        <w:rPr>
          <w:rFonts w:ascii="Times New Roman" w:eastAsia="MS Mincho" w:hAnsi="Times New Roman"/>
          <w:sz w:val="16"/>
          <w:szCs w:val="16"/>
        </w:rPr>
        <w:t>Předvolá-li soud</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řízení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podmíněném propuštění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331 </w:t>
      </w:r>
      <w:r w:rsidR="00581133" w:rsidRPr="007D7680">
        <w:rPr>
          <w:rFonts w:ascii="Times New Roman" w:eastAsia="MS Mincho" w:hAnsi="Times New Roman"/>
          <w:sz w:val="16"/>
          <w:szCs w:val="16"/>
        </w:rPr>
        <w:t>tr. ř.</w:t>
      </w:r>
      <w:r w:rsidRPr="007D7680">
        <w:rPr>
          <w:rFonts w:ascii="Times New Roman" w:eastAsia="MS Mincho" w:hAnsi="Times New Roman"/>
          <w:sz w:val="16"/>
          <w:szCs w:val="16"/>
        </w:rPr>
        <w:t>) nebo</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řízení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změně způsobu výkonu trestu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324 </w:t>
      </w:r>
      <w:r w:rsidR="00581133" w:rsidRPr="007D7680">
        <w:rPr>
          <w:rFonts w:ascii="Times New Roman" w:eastAsia="MS Mincho" w:hAnsi="Times New Roman"/>
          <w:sz w:val="16"/>
          <w:szCs w:val="16"/>
        </w:rPr>
        <w:t>tr. ř.</w:t>
      </w:r>
      <w:r w:rsidRPr="007D7680">
        <w:rPr>
          <w:rFonts w:ascii="Times New Roman" w:eastAsia="MS Mincho" w:hAnsi="Times New Roman"/>
          <w:sz w:val="16"/>
          <w:szCs w:val="16"/>
        </w:rPr>
        <w:t>) na jeden den několik odsouzených umístěných</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téže věznici, může předvolání shrnout do</w:t>
      </w:r>
      <w:r w:rsidR="000F5937">
        <w:rPr>
          <w:rFonts w:ascii="Times New Roman" w:eastAsia="MS Mincho" w:hAnsi="Times New Roman"/>
          <w:sz w:val="16"/>
          <w:szCs w:val="16"/>
        </w:rPr>
        <w:t> </w:t>
      </w:r>
      <w:r w:rsidRPr="007D7680">
        <w:rPr>
          <w:rFonts w:ascii="Times New Roman" w:eastAsia="MS Mincho" w:hAnsi="Times New Roman"/>
          <w:sz w:val="16"/>
          <w:szCs w:val="16"/>
        </w:rPr>
        <w:t>edné písemnosti, na které jednotliví předvolaní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příslušných rubrikách podpisem potvrdí, že byli předvoláni. O tom, že byli takto předvoláni, se učiní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jednotlivých spisech záznam</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poukazem na hromadné předvolání, které se</w:t>
      </w:r>
      <w:r w:rsidR="000F5937">
        <w:rPr>
          <w:rFonts w:ascii="Times New Roman" w:eastAsia="MS Mincho" w:hAnsi="Times New Roman"/>
          <w:sz w:val="16"/>
          <w:szCs w:val="16"/>
        </w:rPr>
        <w:t> </w:t>
      </w:r>
      <w:r w:rsidRPr="007D7680">
        <w:rPr>
          <w:rFonts w:ascii="Times New Roman" w:eastAsia="MS Mincho" w:hAnsi="Times New Roman"/>
          <w:sz w:val="16"/>
          <w:szCs w:val="16"/>
        </w:rPr>
        <w:t>založí do jednoho spisu.</w:t>
      </w:r>
    </w:p>
    <w:p w:rsidR="000C1710" w:rsidRPr="007D7680" w:rsidRDefault="00FE0AA5" w:rsidP="000C1710">
      <w:pPr>
        <w:pStyle w:val="Prosttext"/>
        <w:keepNext/>
        <w:jc w:val="center"/>
        <w:rPr>
          <w:rFonts w:ascii="Times New Roman" w:eastAsia="MS Mincho" w:hAnsi="Times New Roman"/>
          <w:b/>
          <w:color w:val="008000"/>
          <w:sz w:val="16"/>
          <w:szCs w:val="16"/>
        </w:rPr>
      </w:pPr>
      <w:bookmarkStart w:id="477" w:name="_Toc233193117"/>
      <w:bookmarkStart w:id="478" w:name="_Toc233209715"/>
      <w:bookmarkStart w:id="479" w:name="_Toc233283534"/>
      <w:bookmarkStart w:id="480" w:name="_Toc233286337"/>
      <w:bookmarkStart w:id="481" w:name="_Toc233289299"/>
      <w:bookmarkStart w:id="482" w:name="_Toc233292407"/>
      <w:bookmarkStart w:id="483" w:name="_Toc233293076"/>
      <w:bookmarkStart w:id="484" w:name="_Toc233199143"/>
      <w:bookmarkStart w:id="485" w:name="_Toc233213311"/>
      <w:bookmarkStart w:id="486" w:name="_Toc233216369"/>
      <w:bookmarkStart w:id="487" w:name="_Toc233313352"/>
      <w:bookmarkStart w:id="488" w:name="_Toc233315655"/>
      <w:bookmarkStart w:id="489" w:name="_Toc233344550"/>
      <w:bookmarkStart w:id="490" w:name="_Toc233355035"/>
      <w:bookmarkStart w:id="491" w:name="_Toc233357725"/>
      <w:bookmarkStart w:id="492" w:name="_Toc233368406"/>
      <w:bookmarkStart w:id="493" w:name="_Toc233370536"/>
      <w:bookmarkStart w:id="494" w:name="_Toc213959758"/>
      <w:bookmarkStart w:id="495" w:name="_Toc233301188"/>
      <w:bookmarkStart w:id="496" w:name="_Toc233302520"/>
      <w:bookmarkStart w:id="497" w:name="_Toc233307795"/>
      <w:bookmarkStart w:id="498" w:name="_Toc233342542"/>
      <w:bookmarkStart w:id="499" w:name="_Toc233343208"/>
      <w:bookmarkStart w:id="500" w:name="_Toc221856711"/>
      <w:r w:rsidRPr="007D7680">
        <w:rPr>
          <w:rFonts w:ascii="Times New Roman" w:eastAsia="MS Mincho" w:hAnsi="Times New Roman"/>
          <w:b/>
          <w:color w:val="008000"/>
          <w:sz w:val="16"/>
          <w:szCs w:val="16"/>
        </w:rPr>
        <w:t>§ </w:t>
      </w:r>
      <w:r w:rsidR="000F4220" w:rsidRPr="007D7680">
        <w:rPr>
          <w:rFonts w:ascii="Times New Roman" w:eastAsia="MS Mincho" w:hAnsi="Times New Roman"/>
          <w:b/>
          <w:color w:val="008000"/>
          <w:sz w:val="16"/>
          <w:szCs w:val="16"/>
        </w:rPr>
        <w:t>11a</w:t>
      </w:r>
    </w:p>
    <w:p w:rsidR="000F4220" w:rsidRPr="007D7680" w:rsidRDefault="000F4220" w:rsidP="000C1710">
      <w:pPr>
        <w:pStyle w:val="Prosttext"/>
        <w:keepNext/>
        <w:jc w:val="center"/>
        <w:rPr>
          <w:rFonts w:ascii="Times New Roman" w:eastAsia="MS Mincho" w:hAnsi="Times New Roman"/>
          <w:b/>
          <w:color w:val="008000"/>
          <w:sz w:val="16"/>
          <w:szCs w:val="16"/>
        </w:rPr>
      </w:pPr>
      <w:r w:rsidRPr="007D7680">
        <w:rPr>
          <w:rFonts w:ascii="Times New Roman" w:eastAsia="MS Mincho" w:hAnsi="Times New Roman"/>
          <w:b/>
          <w:color w:val="008000"/>
          <w:sz w:val="16"/>
          <w:szCs w:val="16"/>
        </w:rPr>
        <w:t>Součinnost při provádění úkonů prostřednictvím videokonferenčního zařízení</w:t>
      </w:r>
    </w:p>
    <w:p w:rsidR="000F4220" w:rsidRPr="007D7680" w:rsidRDefault="000F4220" w:rsidP="008D5D62">
      <w:pPr>
        <w:pStyle w:val="Prosttext"/>
        <w:numPr>
          <w:ilvl w:val="1"/>
          <w:numId w:val="275"/>
        </w:numPr>
        <w:jc w:val="both"/>
        <w:rPr>
          <w:rFonts w:ascii="Times New Roman" w:eastAsia="MS Mincho" w:hAnsi="Times New Roman"/>
          <w:sz w:val="16"/>
          <w:szCs w:val="16"/>
        </w:rPr>
      </w:pPr>
      <w:r w:rsidRPr="007D7680">
        <w:rPr>
          <w:rFonts w:ascii="Times New Roman" w:eastAsia="MS Mincho" w:hAnsi="Times New Roman"/>
          <w:sz w:val="16"/>
          <w:szCs w:val="16"/>
        </w:rPr>
        <w:t>Orgán veřejné moci, případně zdravotnické zařízení, jež mají na</w:t>
      </w:r>
      <w:r w:rsidR="000F5937">
        <w:rPr>
          <w:rFonts w:ascii="Times New Roman" w:eastAsia="MS Mincho" w:hAnsi="Times New Roman"/>
          <w:sz w:val="16"/>
          <w:szCs w:val="16"/>
        </w:rPr>
        <w:t> </w:t>
      </w:r>
      <w:r w:rsidRPr="007D7680">
        <w:rPr>
          <w:rFonts w:ascii="Times New Roman" w:eastAsia="MS Mincho" w:hAnsi="Times New Roman"/>
          <w:sz w:val="16"/>
          <w:szCs w:val="16"/>
        </w:rPr>
        <w:t>provádění úkonu prostřednictvím videokonferenčního zařízení se</w:t>
      </w:r>
      <w:r w:rsidR="000C1710" w:rsidRPr="007D7680">
        <w:rPr>
          <w:rFonts w:ascii="Times New Roman" w:eastAsia="MS Mincho" w:hAnsi="Times New Roman"/>
          <w:sz w:val="16"/>
          <w:szCs w:val="16"/>
        </w:rPr>
        <w:t> </w:t>
      </w:r>
      <w:r w:rsidRPr="007D7680">
        <w:rPr>
          <w:rFonts w:ascii="Times New Roman" w:eastAsia="MS Mincho" w:hAnsi="Times New Roman"/>
          <w:sz w:val="16"/>
          <w:szCs w:val="16"/>
        </w:rPr>
        <w:t>soudem spolupracovat, je třeba o tuto součinnost požádat písemně. Jestliže je takovým orgánem veřejné moci soud, zaeviduje žádost o</w:t>
      </w:r>
      <w:r w:rsidR="000C1710" w:rsidRPr="007D7680">
        <w:rPr>
          <w:rFonts w:ascii="Times New Roman" w:eastAsia="MS Mincho" w:hAnsi="Times New Roman"/>
          <w:sz w:val="16"/>
          <w:szCs w:val="16"/>
        </w:rPr>
        <w:t> </w:t>
      </w:r>
      <w:r w:rsidRPr="007D7680">
        <w:rPr>
          <w:rFonts w:ascii="Times New Roman" w:eastAsia="MS Mincho" w:hAnsi="Times New Roman"/>
          <w:sz w:val="16"/>
          <w:szCs w:val="16"/>
        </w:rPr>
        <w:t>součinnost při provádění úkonu prostřednictvím videokonferenčního zařízení okresní soudu</w:t>
      </w:r>
      <w:r w:rsidR="00FE0AA5" w:rsidRPr="007D7680">
        <w:rPr>
          <w:rFonts w:ascii="Times New Roman" w:eastAsia="MS Mincho" w:hAnsi="Times New Roman"/>
          <w:sz w:val="16"/>
          <w:szCs w:val="16"/>
        </w:rPr>
        <w:t xml:space="preserve"> v </w:t>
      </w:r>
      <w:r w:rsidRPr="007D7680">
        <w:rPr>
          <w:rFonts w:ascii="Times New Roman" w:eastAsia="MS Mincho" w:hAnsi="Times New Roman"/>
          <w:sz w:val="16"/>
          <w:szCs w:val="16"/>
        </w:rPr>
        <w:t>rejstříku Cd nebo Td, krajský soud</w:t>
      </w:r>
      <w:r w:rsidR="00FE0AA5" w:rsidRPr="007D7680">
        <w:rPr>
          <w:rFonts w:ascii="Times New Roman" w:eastAsia="MS Mincho" w:hAnsi="Times New Roman"/>
          <w:sz w:val="16"/>
          <w:szCs w:val="16"/>
        </w:rPr>
        <w:t xml:space="preserve"> v </w:t>
      </w:r>
      <w:r w:rsidRPr="007D7680">
        <w:rPr>
          <w:rFonts w:ascii="Times New Roman" w:eastAsia="MS Mincho" w:hAnsi="Times New Roman"/>
          <w:sz w:val="16"/>
          <w:szCs w:val="16"/>
        </w:rPr>
        <w:t>oddílu „</w:t>
      </w:r>
      <w:r w:rsidR="001A06B6" w:rsidRPr="007D7680">
        <w:rPr>
          <w:rFonts w:ascii="Times New Roman" w:eastAsia="MS Mincho" w:hAnsi="Times New Roman"/>
          <w:sz w:val="16"/>
          <w:szCs w:val="16"/>
        </w:rPr>
        <w:t>DOŽÁDÁNÍ“ rejstříku Nc nebo Nt.</w:t>
      </w:r>
    </w:p>
    <w:p w:rsidR="000F4220" w:rsidRPr="007D7680" w:rsidRDefault="000F4220" w:rsidP="008D5D62">
      <w:pPr>
        <w:pStyle w:val="Prosttext"/>
        <w:numPr>
          <w:ilvl w:val="1"/>
          <w:numId w:val="275"/>
        </w:numPr>
        <w:jc w:val="both"/>
        <w:rPr>
          <w:rFonts w:ascii="Times New Roman" w:eastAsia="MS Mincho" w:hAnsi="Times New Roman"/>
          <w:sz w:val="16"/>
          <w:szCs w:val="16"/>
        </w:rPr>
      </w:pPr>
      <w:r w:rsidRPr="007D7680">
        <w:rPr>
          <w:rFonts w:ascii="Times New Roman" w:eastAsia="MS Mincho" w:hAnsi="Times New Roman"/>
          <w:sz w:val="16"/>
          <w:szCs w:val="16"/>
        </w:rPr>
        <w:t>V žádosti je třeba uvést, zda bude</w:t>
      </w:r>
      <w:r w:rsidR="00FE0AA5" w:rsidRPr="007D7680">
        <w:rPr>
          <w:rFonts w:ascii="Times New Roman" w:eastAsia="MS Mincho" w:hAnsi="Times New Roman"/>
          <w:sz w:val="16"/>
          <w:szCs w:val="16"/>
        </w:rPr>
        <w:t xml:space="preserve"> k </w:t>
      </w:r>
      <w:r w:rsidRPr="007D7680">
        <w:rPr>
          <w:rFonts w:ascii="Times New Roman" w:eastAsia="MS Mincho" w:hAnsi="Times New Roman"/>
          <w:sz w:val="16"/>
          <w:szCs w:val="16"/>
        </w:rPr>
        <w:t>ověření totožnosti osoby, jíž se</w:t>
      </w:r>
      <w:r w:rsidR="00192934">
        <w:rPr>
          <w:rFonts w:ascii="Times New Roman" w:eastAsia="MS Mincho" w:hAnsi="Times New Roman"/>
          <w:sz w:val="16"/>
          <w:szCs w:val="16"/>
        </w:rPr>
        <w:t> </w:t>
      </w:r>
      <w:r w:rsidRPr="007D7680">
        <w:rPr>
          <w:rFonts w:ascii="Times New Roman" w:eastAsia="MS Mincho" w:hAnsi="Times New Roman"/>
          <w:sz w:val="16"/>
          <w:szCs w:val="16"/>
        </w:rPr>
        <w:t>úkon týká, pověřen zaměstnanec soudu, o jehož úkon se jedná, případně zda je</w:t>
      </w:r>
      <w:r w:rsidR="00FE0AA5" w:rsidRPr="007D7680">
        <w:rPr>
          <w:rFonts w:ascii="Times New Roman" w:eastAsia="MS Mincho" w:hAnsi="Times New Roman"/>
          <w:sz w:val="16"/>
          <w:szCs w:val="16"/>
        </w:rPr>
        <w:t xml:space="preserve"> k </w:t>
      </w:r>
      <w:r w:rsidRPr="007D7680">
        <w:rPr>
          <w:rFonts w:ascii="Times New Roman" w:eastAsia="MS Mincho" w:hAnsi="Times New Roman"/>
          <w:sz w:val="16"/>
          <w:szCs w:val="16"/>
        </w:rPr>
        <w:t>ověření totožnosti pověřována jiná osoba. Osoba pověřená ověřením totožnosti je přítomna po celou dobu úkonu na místě, kde se na</w:t>
      </w:r>
      <w:r w:rsidR="001A06B6" w:rsidRPr="007D7680">
        <w:rPr>
          <w:rFonts w:ascii="Times New Roman" w:eastAsia="MS Mincho" w:hAnsi="Times New Roman"/>
          <w:sz w:val="16"/>
          <w:szCs w:val="16"/>
        </w:rPr>
        <w:t>chází osoba, jíž se úkon týká.</w:t>
      </w:r>
    </w:p>
    <w:p w:rsidR="000F4220" w:rsidRPr="007D7680" w:rsidRDefault="000F4220" w:rsidP="008D5D62">
      <w:pPr>
        <w:pStyle w:val="Prosttext"/>
        <w:numPr>
          <w:ilvl w:val="1"/>
          <w:numId w:val="275"/>
        </w:numPr>
        <w:jc w:val="both"/>
        <w:rPr>
          <w:rFonts w:ascii="Times New Roman" w:eastAsia="MS Mincho" w:hAnsi="Times New Roman"/>
          <w:sz w:val="16"/>
          <w:szCs w:val="16"/>
        </w:rPr>
      </w:pPr>
      <w:r w:rsidRPr="007D7680">
        <w:rPr>
          <w:rFonts w:ascii="Times New Roman" w:eastAsia="MS Mincho" w:hAnsi="Times New Roman"/>
          <w:sz w:val="16"/>
          <w:szCs w:val="16"/>
        </w:rPr>
        <w:lastRenderedPageBreak/>
        <w:t>K provedení úkonu prostřednictvím videokonferenčního zařízení předvolá osobu soud,</w:t>
      </w:r>
      <w:r w:rsidR="00FE0AA5" w:rsidRPr="007D7680">
        <w:rPr>
          <w:rFonts w:ascii="Times New Roman" w:eastAsia="MS Mincho" w:hAnsi="Times New Roman"/>
          <w:sz w:val="16"/>
          <w:szCs w:val="16"/>
        </w:rPr>
        <w:t xml:space="preserve"> k </w:t>
      </w:r>
      <w:r w:rsidRPr="007D7680">
        <w:rPr>
          <w:rFonts w:ascii="Times New Roman" w:eastAsia="MS Mincho" w:hAnsi="Times New Roman"/>
          <w:sz w:val="16"/>
          <w:szCs w:val="16"/>
        </w:rPr>
        <w:t>němuž se má tato osoba dostavit. Jestliže bude přenos probíhat mezi soudem a jiným orgánem veřejné moci, případně zdravotnickým zařízením, předvolá t</w:t>
      </w:r>
      <w:r w:rsidR="001A06B6" w:rsidRPr="007D7680">
        <w:rPr>
          <w:rFonts w:ascii="Times New Roman" w:eastAsia="MS Mincho" w:hAnsi="Times New Roman"/>
          <w:sz w:val="16"/>
          <w:szCs w:val="16"/>
        </w:rPr>
        <w:t>akovou osobu</w:t>
      </w:r>
      <w:r w:rsidR="00FE0AA5" w:rsidRPr="007D7680">
        <w:rPr>
          <w:rFonts w:ascii="Times New Roman" w:eastAsia="MS Mincho" w:hAnsi="Times New Roman"/>
          <w:sz w:val="16"/>
          <w:szCs w:val="16"/>
        </w:rPr>
        <w:t xml:space="preserve"> k </w:t>
      </w:r>
      <w:r w:rsidR="001A06B6" w:rsidRPr="007D7680">
        <w:rPr>
          <w:rFonts w:ascii="Times New Roman" w:eastAsia="MS Mincho" w:hAnsi="Times New Roman"/>
          <w:sz w:val="16"/>
          <w:szCs w:val="16"/>
        </w:rPr>
        <w:t>úkonu vždy soud.</w:t>
      </w:r>
    </w:p>
    <w:p w:rsidR="000F4220" w:rsidRPr="007D7680" w:rsidRDefault="000F4220" w:rsidP="008D5D62">
      <w:pPr>
        <w:pStyle w:val="Prosttext"/>
        <w:numPr>
          <w:ilvl w:val="1"/>
          <w:numId w:val="275"/>
        </w:numPr>
        <w:jc w:val="both"/>
        <w:rPr>
          <w:rFonts w:ascii="Times New Roman" w:eastAsia="MS Mincho" w:hAnsi="Times New Roman"/>
          <w:sz w:val="16"/>
          <w:szCs w:val="16"/>
        </w:rPr>
      </w:pPr>
      <w:r w:rsidRPr="007D7680">
        <w:rPr>
          <w:rFonts w:ascii="Times New Roman" w:eastAsia="MS Mincho" w:hAnsi="Times New Roman"/>
          <w:sz w:val="16"/>
          <w:szCs w:val="16"/>
        </w:rPr>
        <w:t>Pokud přenos probíhá mezi soudem a jiným orgánem veřejné moci, případně zdravotnickým zařízením, o svědečném rozhoduje a</w:t>
      </w:r>
      <w:r w:rsidR="000C1710" w:rsidRPr="007D7680">
        <w:rPr>
          <w:rFonts w:ascii="Times New Roman" w:eastAsia="MS Mincho" w:hAnsi="Times New Roman"/>
          <w:sz w:val="16"/>
          <w:szCs w:val="16"/>
        </w:rPr>
        <w:t> </w:t>
      </w:r>
      <w:r w:rsidRPr="007D7680">
        <w:rPr>
          <w:rFonts w:ascii="Times New Roman" w:eastAsia="MS Mincho" w:hAnsi="Times New Roman"/>
          <w:sz w:val="16"/>
          <w:szCs w:val="16"/>
        </w:rPr>
        <w:t>vyplácí je vždy soud.</w:t>
      </w:r>
    </w:p>
    <w:p w:rsidR="000F4220" w:rsidRPr="007D7680" w:rsidRDefault="000F4220" w:rsidP="008D5D62">
      <w:pPr>
        <w:pStyle w:val="Prosttext"/>
        <w:numPr>
          <w:ilvl w:val="1"/>
          <w:numId w:val="275"/>
        </w:numPr>
        <w:jc w:val="both"/>
        <w:rPr>
          <w:rFonts w:ascii="Times New Roman" w:eastAsia="MS Mincho" w:hAnsi="Times New Roman"/>
          <w:sz w:val="16"/>
          <w:szCs w:val="16"/>
        </w:rPr>
      </w:pPr>
      <w:r w:rsidRPr="007D7680">
        <w:rPr>
          <w:rFonts w:ascii="Times New Roman" w:eastAsia="MS Mincho" w:hAnsi="Times New Roman"/>
          <w:sz w:val="16"/>
          <w:szCs w:val="16"/>
        </w:rPr>
        <w:t>Zvukově obrazový záznam podle příslušných právních předpisů pořizuje a uchovává jako součást spisu na technickém nosiči dat vždy soud, o</w:t>
      </w:r>
      <w:r w:rsidR="00192934">
        <w:rPr>
          <w:rFonts w:ascii="Times New Roman" w:eastAsia="MS Mincho" w:hAnsi="Times New Roman"/>
          <w:sz w:val="16"/>
          <w:szCs w:val="16"/>
        </w:rPr>
        <w:t> </w:t>
      </w:r>
      <w:r w:rsidRPr="007D7680">
        <w:rPr>
          <w:rFonts w:ascii="Times New Roman" w:eastAsia="MS Mincho" w:hAnsi="Times New Roman"/>
          <w:sz w:val="16"/>
          <w:szCs w:val="16"/>
        </w:rPr>
        <w:t>jehož úkon se jedná. Zvukově obrazový záznam je</w:t>
      </w:r>
      <w:r w:rsidR="000C1710" w:rsidRPr="007D7680">
        <w:rPr>
          <w:rFonts w:ascii="Times New Roman" w:eastAsia="MS Mincho" w:hAnsi="Times New Roman"/>
          <w:sz w:val="16"/>
          <w:szCs w:val="16"/>
        </w:rPr>
        <w:t> </w:t>
      </w:r>
      <w:r w:rsidRPr="007D7680">
        <w:rPr>
          <w:rFonts w:ascii="Times New Roman" w:eastAsia="MS Mincho" w:hAnsi="Times New Roman"/>
          <w:sz w:val="16"/>
          <w:szCs w:val="16"/>
        </w:rPr>
        <w:t>možno ukládat i</w:t>
      </w:r>
      <w:r w:rsidR="00192934">
        <w:rPr>
          <w:rFonts w:ascii="Times New Roman" w:eastAsia="MS Mincho" w:hAnsi="Times New Roman"/>
          <w:sz w:val="16"/>
          <w:szCs w:val="16"/>
        </w:rPr>
        <w:t> </w:t>
      </w:r>
      <w:r w:rsidRPr="007D7680">
        <w:rPr>
          <w:rFonts w:ascii="Times New Roman" w:eastAsia="MS Mincho" w:hAnsi="Times New Roman"/>
          <w:sz w:val="16"/>
          <w:szCs w:val="16"/>
        </w:rPr>
        <w:t>na</w:t>
      </w:r>
      <w:r w:rsidR="00192934">
        <w:rPr>
          <w:rFonts w:ascii="Times New Roman" w:eastAsia="MS Mincho" w:hAnsi="Times New Roman"/>
          <w:sz w:val="16"/>
          <w:szCs w:val="16"/>
        </w:rPr>
        <w:t> </w:t>
      </w:r>
      <w:r w:rsidRPr="007D7680">
        <w:rPr>
          <w:rFonts w:ascii="Times New Roman" w:eastAsia="MS Mincho" w:hAnsi="Times New Roman"/>
          <w:sz w:val="16"/>
          <w:szCs w:val="16"/>
        </w:rPr>
        <w:t>trvalém úložišti dat</w:t>
      </w:r>
      <w:r w:rsidR="00FE0AA5" w:rsidRPr="007D7680">
        <w:rPr>
          <w:rFonts w:ascii="Times New Roman" w:eastAsia="MS Mincho" w:hAnsi="Times New Roman"/>
          <w:sz w:val="16"/>
          <w:szCs w:val="16"/>
        </w:rPr>
        <w:t xml:space="preserve"> s </w:t>
      </w:r>
      <w:r w:rsidRPr="007D7680">
        <w:rPr>
          <w:rFonts w:ascii="Times New Roman" w:eastAsia="MS Mincho" w:hAnsi="Times New Roman"/>
          <w:sz w:val="16"/>
          <w:szCs w:val="16"/>
        </w:rPr>
        <w:t>tím, že ve spise je obsažen odkaz na příslušný soubor</w:t>
      </w:r>
      <w:r w:rsidR="00FE0AA5" w:rsidRPr="007D7680">
        <w:rPr>
          <w:rFonts w:ascii="Times New Roman" w:eastAsia="MS Mincho" w:hAnsi="Times New Roman"/>
          <w:sz w:val="16"/>
          <w:szCs w:val="16"/>
        </w:rPr>
        <w:t xml:space="preserve"> v </w:t>
      </w:r>
      <w:r w:rsidRPr="007D7680">
        <w:rPr>
          <w:rFonts w:ascii="Times New Roman" w:eastAsia="MS Mincho" w:hAnsi="Times New Roman"/>
          <w:sz w:val="16"/>
          <w:szCs w:val="16"/>
        </w:rPr>
        <w:t>úložišti. Na soubor obsahující zvukově obrazový záznam se vztahuje skartační lhůta příslušného spisu, neboť zvukově obra</w:t>
      </w:r>
      <w:r w:rsidR="004171F0" w:rsidRPr="007D7680">
        <w:rPr>
          <w:rFonts w:ascii="Times New Roman" w:eastAsia="MS Mincho" w:hAnsi="Times New Roman"/>
          <w:sz w:val="16"/>
          <w:szCs w:val="16"/>
        </w:rPr>
        <w:t>zový záznam je jeho součástí.</w:t>
      </w:r>
    </w:p>
    <w:p w:rsidR="000F4220" w:rsidRPr="007D7680" w:rsidRDefault="000F4220" w:rsidP="008D5D62">
      <w:pPr>
        <w:pStyle w:val="Prosttext"/>
        <w:numPr>
          <w:ilvl w:val="1"/>
          <w:numId w:val="275"/>
        </w:numPr>
        <w:jc w:val="both"/>
        <w:rPr>
          <w:rFonts w:ascii="Times New Roman" w:eastAsia="MS Mincho" w:hAnsi="Times New Roman"/>
          <w:sz w:val="16"/>
          <w:szCs w:val="16"/>
        </w:rPr>
      </w:pPr>
      <w:r w:rsidRPr="007D7680">
        <w:rPr>
          <w:rFonts w:ascii="Times New Roman" w:eastAsia="MS Mincho" w:hAnsi="Times New Roman"/>
          <w:sz w:val="16"/>
          <w:szCs w:val="16"/>
        </w:rPr>
        <w:t>Je-li výslech prováděn prostřednictvím videokonferenčního zařízení, tato skutečnost se uvede</w:t>
      </w:r>
      <w:r w:rsidR="00FE0AA5" w:rsidRPr="007D7680">
        <w:rPr>
          <w:rFonts w:ascii="Times New Roman" w:eastAsia="MS Mincho" w:hAnsi="Times New Roman"/>
          <w:sz w:val="16"/>
          <w:szCs w:val="16"/>
        </w:rPr>
        <w:t xml:space="preserve"> v </w:t>
      </w:r>
      <w:r w:rsidRPr="007D7680">
        <w:rPr>
          <w:rFonts w:ascii="Times New Roman" w:eastAsia="MS Mincho" w:hAnsi="Times New Roman"/>
          <w:sz w:val="16"/>
          <w:szCs w:val="16"/>
        </w:rPr>
        <w:t>protokolu o úkonu, jestliže je</w:t>
      </w:r>
      <w:r w:rsidR="000C1710" w:rsidRPr="007D7680">
        <w:rPr>
          <w:rFonts w:ascii="Times New Roman" w:eastAsia="MS Mincho" w:hAnsi="Times New Roman"/>
          <w:sz w:val="16"/>
          <w:szCs w:val="16"/>
        </w:rPr>
        <w:t> </w:t>
      </w:r>
      <w:r w:rsidR="001A06B6" w:rsidRPr="007D7680">
        <w:rPr>
          <w:rFonts w:ascii="Times New Roman" w:eastAsia="MS Mincho" w:hAnsi="Times New Roman"/>
          <w:sz w:val="16"/>
          <w:szCs w:val="16"/>
        </w:rPr>
        <w:t>sepisován.</w:t>
      </w:r>
    </w:p>
    <w:p w:rsidR="000F4220" w:rsidRPr="007D7680" w:rsidRDefault="000F4220" w:rsidP="008D5D62">
      <w:pPr>
        <w:pStyle w:val="Prosttext"/>
        <w:numPr>
          <w:ilvl w:val="1"/>
          <w:numId w:val="275"/>
        </w:numPr>
        <w:jc w:val="both"/>
        <w:rPr>
          <w:rFonts w:ascii="Times New Roman" w:eastAsia="MS Mincho" w:hAnsi="Times New Roman"/>
          <w:sz w:val="16"/>
          <w:szCs w:val="16"/>
        </w:rPr>
      </w:pPr>
      <w:r w:rsidRPr="007D7680">
        <w:rPr>
          <w:rFonts w:ascii="Times New Roman" w:eastAsia="MS Mincho" w:hAnsi="Times New Roman"/>
          <w:sz w:val="16"/>
          <w:szCs w:val="16"/>
        </w:rPr>
        <w:t>Není-li stanoveno jinak, použijí se na součinnost při provádění úkonů prostřednictvím videokonferenčního zařízení přiměřeně ustanovení týkající se dožádání.</w:t>
      </w:r>
    </w:p>
    <w:p w:rsidR="000F1416" w:rsidRPr="007D7680" w:rsidRDefault="00FE0AA5" w:rsidP="000F4220">
      <w:pPr>
        <w:pStyle w:val="Prosttext"/>
        <w:keepNext/>
        <w:spacing w:before="60"/>
        <w:jc w:val="center"/>
        <w:outlineLvl w:val="4"/>
        <w:rPr>
          <w:rFonts w:ascii="Times New Roman" w:eastAsia="MS Mincho" w:hAnsi="Times New Roman"/>
          <w:b/>
          <w:color w:val="008000"/>
          <w:sz w:val="16"/>
          <w:szCs w:val="16"/>
        </w:rPr>
      </w:pPr>
      <w:bookmarkStart w:id="501" w:name="_Toc64280148"/>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11b</w:t>
      </w:r>
      <w:r w:rsidR="000F1416" w:rsidRPr="007D7680">
        <w:rPr>
          <w:rFonts w:ascii="Times New Roman" w:eastAsia="MS Mincho" w:hAnsi="Times New Roman"/>
          <w:b/>
          <w:color w:val="008000"/>
          <w:sz w:val="16"/>
          <w:szCs w:val="16"/>
        </w:rPr>
        <w:br/>
        <w:t>Předvolání utajovaných svědků nebo osob pod ochranou</w:t>
      </w:r>
      <w:bookmarkEnd w:id="501"/>
    </w:p>
    <w:p w:rsidR="000F1416" w:rsidRPr="007D7680" w:rsidRDefault="000F1416" w:rsidP="008D5D62">
      <w:pPr>
        <w:pStyle w:val="Prosttext"/>
        <w:numPr>
          <w:ilvl w:val="0"/>
          <w:numId w:val="279"/>
        </w:numPr>
        <w:jc w:val="both"/>
        <w:rPr>
          <w:rFonts w:ascii="Times New Roman" w:eastAsia="MS Mincho" w:hAnsi="Times New Roman"/>
          <w:sz w:val="16"/>
          <w:szCs w:val="16"/>
        </w:rPr>
      </w:pPr>
      <w:r w:rsidRPr="007D7680">
        <w:rPr>
          <w:rFonts w:ascii="Times New Roman" w:eastAsia="MS Mincho" w:hAnsi="Times New Roman"/>
          <w:sz w:val="16"/>
          <w:szCs w:val="16"/>
        </w:rPr>
        <w:t>Za utajovaného svědka nebo osobu pod ochranou se považuje</w:t>
      </w:r>
    </w:p>
    <w:p w:rsidR="000F1416" w:rsidRPr="007D7680" w:rsidRDefault="000F1416" w:rsidP="008D5D62">
      <w:pPr>
        <w:pStyle w:val="Prosttext"/>
        <w:numPr>
          <w:ilvl w:val="5"/>
          <w:numId w:val="11"/>
        </w:numPr>
        <w:jc w:val="both"/>
        <w:rPr>
          <w:rFonts w:ascii="Times New Roman" w:eastAsia="MS Mincho" w:hAnsi="Times New Roman"/>
          <w:sz w:val="16"/>
          <w:szCs w:val="16"/>
        </w:rPr>
      </w:pPr>
      <w:r w:rsidRPr="007D7680">
        <w:rPr>
          <w:rFonts w:ascii="Times New Roman" w:eastAsia="MS Mincho" w:hAnsi="Times New Roman"/>
          <w:sz w:val="16"/>
          <w:szCs w:val="16"/>
        </w:rPr>
        <w:t>svědek,</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kterého orgány činné</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trestním řízení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průběhu trestního řízení přijaly opatření</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 xml:space="preserve">utajení podle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55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 xml:space="preserve">2 </w:t>
      </w:r>
      <w:r w:rsidR="00581133" w:rsidRPr="007D7680">
        <w:rPr>
          <w:rFonts w:ascii="Times New Roman" w:eastAsia="MS Mincho" w:hAnsi="Times New Roman"/>
          <w:sz w:val="16"/>
          <w:szCs w:val="16"/>
        </w:rPr>
        <w:t>tr. ř.</w:t>
      </w:r>
      <w:r w:rsidRPr="007D7680">
        <w:rPr>
          <w:rFonts w:ascii="Times New Roman" w:eastAsia="MS Mincho" w:hAnsi="Times New Roman"/>
          <w:sz w:val="16"/>
          <w:szCs w:val="16"/>
        </w:rPr>
        <w:t xml:space="preserve"> (dále jen „</w:t>
      </w:r>
      <w:r w:rsidRPr="007D7680">
        <w:rPr>
          <w:rFonts w:ascii="Times New Roman" w:eastAsia="MS Mincho" w:hAnsi="Times New Roman"/>
          <w:b/>
          <w:sz w:val="16"/>
          <w:szCs w:val="16"/>
        </w:rPr>
        <w:t>utajovaný svědek</w:t>
      </w:r>
      <w:r w:rsidRPr="007D7680">
        <w:rPr>
          <w:rFonts w:ascii="Times New Roman" w:eastAsia="MS Mincho" w:hAnsi="Times New Roman"/>
          <w:sz w:val="16"/>
          <w:szCs w:val="16"/>
        </w:rPr>
        <w:t>“), nebo</w:t>
      </w:r>
    </w:p>
    <w:p w:rsidR="000F1416" w:rsidRPr="007D7680" w:rsidRDefault="000F1416" w:rsidP="008D5D62">
      <w:pPr>
        <w:pStyle w:val="Prosttext"/>
        <w:numPr>
          <w:ilvl w:val="5"/>
          <w:numId w:val="11"/>
        </w:numPr>
        <w:jc w:val="both"/>
        <w:rPr>
          <w:rFonts w:ascii="Times New Roman" w:eastAsia="MS Mincho" w:hAnsi="Times New Roman"/>
          <w:sz w:val="16"/>
          <w:szCs w:val="16"/>
        </w:rPr>
      </w:pPr>
      <w:r w:rsidRPr="007D7680">
        <w:rPr>
          <w:rFonts w:ascii="Times New Roman" w:eastAsia="MS Mincho" w:hAnsi="Times New Roman"/>
          <w:sz w:val="16"/>
          <w:szCs w:val="16"/>
        </w:rPr>
        <w:t>svědek, příp. znalec, kterému je poskytována zvláštní ochrana nebo krátkodobá ochrana podle zvláštních právních předpisů</w:t>
      </w:r>
      <w:hyperlink w:anchor="Poz_4k" w:history="1">
        <w:r w:rsidRPr="007D7680">
          <w:rPr>
            <w:rStyle w:val="Hypertextovodkaz"/>
            <w:rFonts w:ascii="Times New Roman" w:eastAsia="MS Mincho" w:hAnsi="Times New Roman"/>
            <w:sz w:val="16"/>
            <w:szCs w:val="16"/>
            <w:vertAlign w:val="superscript"/>
          </w:rPr>
          <w:t>4k)</w:t>
        </w:r>
      </w:hyperlink>
      <w:r w:rsidRPr="007D7680">
        <w:rPr>
          <w:rFonts w:ascii="Times New Roman" w:eastAsia="MS Mincho" w:hAnsi="Times New Roman"/>
          <w:sz w:val="16"/>
          <w:szCs w:val="16"/>
        </w:rPr>
        <w:t xml:space="preserve"> (dále jen „</w:t>
      </w:r>
      <w:r w:rsidRPr="007D7680">
        <w:rPr>
          <w:rFonts w:ascii="Times New Roman" w:eastAsia="MS Mincho" w:hAnsi="Times New Roman"/>
          <w:b/>
          <w:sz w:val="16"/>
          <w:szCs w:val="16"/>
        </w:rPr>
        <w:t>osoba pod ochranou</w:t>
      </w:r>
      <w:r w:rsidRPr="007D7680">
        <w:rPr>
          <w:rFonts w:ascii="Times New Roman" w:eastAsia="MS Mincho" w:hAnsi="Times New Roman"/>
          <w:sz w:val="16"/>
          <w:szCs w:val="16"/>
        </w:rPr>
        <w:t>“).</w:t>
      </w:r>
    </w:p>
    <w:p w:rsidR="000F1416" w:rsidRPr="007D7680" w:rsidRDefault="000F1416" w:rsidP="008D5D62">
      <w:pPr>
        <w:pStyle w:val="Prosttext"/>
        <w:numPr>
          <w:ilvl w:val="0"/>
          <w:numId w:val="279"/>
        </w:numPr>
        <w:jc w:val="both"/>
        <w:rPr>
          <w:rFonts w:ascii="Times New Roman" w:eastAsia="MS Mincho" w:hAnsi="Times New Roman"/>
          <w:sz w:val="16"/>
          <w:szCs w:val="16"/>
        </w:rPr>
      </w:pPr>
      <w:r w:rsidRPr="007D7680">
        <w:rPr>
          <w:rFonts w:ascii="Times New Roman" w:eastAsia="MS Mincho" w:hAnsi="Times New Roman"/>
          <w:sz w:val="16"/>
          <w:szCs w:val="16"/>
        </w:rPr>
        <w:t>Soud při provádění úkonů soudního řízení</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utajovanými svědky nebo osobami pod ochranou spolupracuje</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Policií České republiky; pokud zvláštní ochranu poskytuje podle zvláštního zákona</w:t>
      </w:r>
      <w:hyperlink w:anchor="Poz_4l" w:history="1">
        <w:r w:rsidRPr="007D7680">
          <w:rPr>
            <w:rStyle w:val="Hypertextovodkaz"/>
            <w:rFonts w:ascii="Times New Roman" w:eastAsia="MS Mincho" w:hAnsi="Times New Roman"/>
            <w:sz w:val="16"/>
            <w:szCs w:val="16"/>
            <w:vertAlign w:val="superscript"/>
          </w:rPr>
          <w:t>4l)</w:t>
        </w:r>
      </w:hyperlink>
      <w:r w:rsidRPr="007D7680">
        <w:rPr>
          <w:rFonts w:ascii="Times New Roman" w:eastAsia="MS Mincho" w:hAnsi="Times New Roman"/>
          <w:sz w:val="16"/>
          <w:szCs w:val="16"/>
        </w:rPr>
        <w:t xml:space="preserve"> Vězeňská služba České republiky, spolupracuje</w:t>
      </w:r>
      <w:r w:rsidR="002458BA" w:rsidRPr="007D7680">
        <w:rPr>
          <w:rFonts w:ascii="Times New Roman" w:eastAsia="MS Mincho" w:hAnsi="Times New Roman"/>
          <w:sz w:val="16"/>
          <w:szCs w:val="16"/>
        </w:rPr>
        <w:t xml:space="preserve"> i </w:t>
      </w:r>
      <w:r w:rsidR="00581133" w:rsidRPr="007D7680">
        <w:rPr>
          <w:rFonts w:ascii="Times New Roman" w:eastAsia="MS Mincho" w:hAnsi="Times New Roman"/>
          <w:sz w:val="16"/>
          <w:szCs w:val="16"/>
        </w:rPr>
        <w:t>s </w:t>
      </w:r>
      <w:r w:rsidRPr="007D7680">
        <w:rPr>
          <w:rFonts w:ascii="Times New Roman" w:eastAsia="MS Mincho" w:hAnsi="Times New Roman"/>
          <w:sz w:val="16"/>
          <w:szCs w:val="16"/>
        </w:rPr>
        <w:t>ní.</w:t>
      </w:r>
    </w:p>
    <w:p w:rsidR="000F1416" w:rsidRPr="007D7680" w:rsidRDefault="000F1416" w:rsidP="008D5D62">
      <w:pPr>
        <w:pStyle w:val="Prosttext"/>
        <w:numPr>
          <w:ilvl w:val="0"/>
          <w:numId w:val="279"/>
        </w:numPr>
        <w:jc w:val="both"/>
        <w:rPr>
          <w:rFonts w:ascii="Times New Roman" w:eastAsia="MS Mincho" w:hAnsi="Times New Roman"/>
          <w:sz w:val="16"/>
          <w:szCs w:val="16"/>
        </w:rPr>
      </w:pPr>
      <w:r w:rsidRPr="007D7680">
        <w:rPr>
          <w:rFonts w:ascii="Times New Roman" w:eastAsia="MS Mincho" w:hAnsi="Times New Roman"/>
          <w:sz w:val="16"/>
          <w:szCs w:val="16"/>
        </w:rPr>
        <w:t>Utajovaného svědka nebo osobu pod ochranou předvolá předseda senátu (samosoudce)</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úkonu soudního řízení prostřednictvím policejního orgánu,</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kterého je uložena obálka obsahující skutečné osobní údaje utajovaného svědka nebo který zabezpečuje ochranu osoby; zároveň vhodným způsobem informuje policejní orgán</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datu konání úkonu. V případě předvolání utajovaného svědka vyzve současně předseda senátu (samosoudce) policejní orgán, aby skutečné osobní údaje utajovaného svědka obsažené obálce předal jemu, jinému soudci určenému předsedou soudu (rozvrhem práce) nebo zaměstnanci soudu pověřenému zabezpečováním ochrany utajovaných informací předsedou soudu (bezpečnostnímu řediteli) anebo jinému zaměstnanci soudu pověřenému předsedou soudu</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této činnosti</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oprávněním přístupu příslušného stupně utajení (dále jen „</w:t>
      </w:r>
      <w:r w:rsidRPr="007D7680">
        <w:rPr>
          <w:rFonts w:ascii="Times New Roman" w:eastAsia="MS Mincho" w:hAnsi="Times New Roman"/>
          <w:b/>
          <w:sz w:val="16"/>
          <w:szCs w:val="16"/>
        </w:rPr>
        <w:t>osoba ověřující totožnost</w:t>
      </w:r>
      <w:r w:rsidRPr="007D7680">
        <w:rPr>
          <w:rFonts w:ascii="Times New Roman" w:eastAsia="MS Mincho" w:hAnsi="Times New Roman"/>
          <w:sz w:val="16"/>
          <w:szCs w:val="16"/>
        </w:rPr>
        <w:t>“), tak aby před vlastním jednáním mohl ověřit totožnost utajovaného svědka podle jeho skutečných údajů.</w:t>
      </w:r>
    </w:p>
    <w:p w:rsidR="000F1416" w:rsidRPr="007D7680" w:rsidRDefault="000F1416" w:rsidP="008D5D62">
      <w:pPr>
        <w:pStyle w:val="Prosttext"/>
        <w:numPr>
          <w:ilvl w:val="0"/>
          <w:numId w:val="279"/>
        </w:numPr>
        <w:jc w:val="both"/>
        <w:rPr>
          <w:rFonts w:ascii="Times New Roman" w:eastAsia="MS Mincho" w:hAnsi="Times New Roman"/>
          <w:sz w:val="16"/>
          <w:szCs w:val="16"/>
        </w:rPr>
      </w:pPr>
      <w:r w:rsidRPr="007D7680">
        <w:rPr>
          <w:rFonts w:ascii="Times New Roman" w:eastAsia="MS Mincho" w:hAnsi="Times New Roman"/>
          <w:sz w:val="16"/>
          <w:szCs w:val="16"/>
        </w:rPr>
        <w:t>Způsob předvolání uvedený</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odstavci 3 se neuplatní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případě, že</w:t>
      </w:r>
      <w:r w:rsidR="00192934">
        <w:rPr>
          <w:rFonts w:ascii="Times New Roman" w:eastAsia="MS Mincho" w:hAnsi="Times New Roman"/>
          <w:sz w:val="16"/>
          <w:szCs w:val="16"/>
        </w:rPr>
        <w:t> </w:t>
      </w:r>
      <w:r w:rsidRPr="007D7680">
        <w:rPr>
          <w:rFonts w:ascii="Times New Roman" w:eastAsia="MS Mincho" w:hAnsi="Times New Roman"/>
          <w:sz w:val="16"/>
          <w:szCs w:val="16"/>
        </w:rPr>
        <w:t>se utajovaný svědek nachází ve výkonu vazby či výkonu trestu odnětí svobody</w:t>
      </w:r>
      <w:r w:rsidR="00572883" w:rsidRPr="007D7680">
        <w:rPr>
          <w:rFonts w:ascii="Times New Roman" w:eastAsia="MS Mincho" w:hAnsi="Times New Roman"/>
          <w:sz w:val="16"/>
          <w:szCs w:val="16"/>
        </w:rPr>
        <w:t>. V </w:t>
      </w:r>
      <w:r w:rsidRPr="007D7680">
        <w:rPr>
          <w:rFonts w:ascii="Times New Roman" w:eastAsia="MS Mincho" w:hAnsi="Times New Roman"/>
          <w:sz w:val="16"/>
          <w:szCs w:val="16"/>
        </w:rPr>
        <w:t>těchto případech se postupuje po dohodě</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vedením příslušné věznice.</w:t>
      </w:r>
    </w:p>
    <w:p w:rsidR="000F1416" w:rsidRPr="007D7680" w:rsidRDefault="000F1416" w:rsidP="008D5D62">
      <w:pPr>
        <w:pStyle w:val="Prosttext"/>
        <w:numPr>
          <w:ilvl w:val="0"/>
          <w:numId w:val="279"/>
        </w:numPr>
        <w:jc w:val="both"/>
        <w:rPr>
          <w:rFonts w:ascii="Times New Roman" w:eastAsia="MS Mincho" w:hAnsi="Times New Roman"/>
          <w:sz w:val="16"/>
          <w:szCs w:val="16"/>
        </w:rPr>
      </w:pPr>
      <w:r w:rsidRPr="007D7680">
        <w:rPr>
          <w:rFonts w:ascii="Times New Roman" w:eastAsia="MS Mincho" w:hAnsi="Times New Roman"/>
          <w:sz w:val="16"/>
          <w:szCs w:val="16"/>
        </w:rPr>
        <w:t>V písemném vyhotovení předvolání utajovaného svědka nebo osoby pod ochranou</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 xml:space="preserve">výslechu prostřednictvím </w:t>
      </w:r>
      <w:r w:rsidR="001A06B6" w:rsidRPr="007D7680">
        <w:rPr>
          <w:rFonts w:ascii="Times New Roman" w:eastAsia="MS Mincho" w:hAnsi="Times New Roman"/>
          <w:sz w:val="16"/>
          <w:szCs w:val="16"/>
        </w:rPr>
        <w:t>videokonferenčního zařízení</w:t>
      </w:r>
      <w:r w:rsidRPr="007D7680">
        <w:rPr>
          <w:rFonts w:ascii="Times New Roman" w:eastAsia="MS Mincho" w:hAnsi="Times New Roman"/>
          <w:sz w:val="16"/>
          <w:szCs w:val="16"/>
        </w:rPr>
        <w:t xml:space="preserve"> se</w:t>
      </w:r>
      <w:r w:rsidR="001A06B6" w:rsidRPr="007D7680">
        <w:rPr>
          <w:rFonts w:ascii="Times New Roman" w:eastAsia="MS Mincho" w:hAnsi="Times New Roman"/>
          <w:sz w:val="16"/>
          <w:szCs w:val="16"/>
        </w:rPr>
        <w:t> </w:t>
      </w:r>
      <w:r w:rsidRPr="007D7680">
        <w:rPr>
          <w:rFonts w:ascii="Times New Roman" w:eastAsia="MS Mincho" w:hAnsi="Times New Roman"/>
          <w:sz w:val="16"/>
          <w:szCs w:val="16"/>
        </w:rPr>
        <w:t>jako místo výslechu uvede místo určené dohodou</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Policií České republiky;</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případě podle odstavce 4 se uvede příslušná věznice.</w:t>
      </w:r>
    </w:p>
    <w:p w:rsidR="000F1416" w:rsidRPr="007D7680" w:rsidRDefault="000F1416" w:rsidP="0092572A">
      <w:pPr>
        <w:pStyle w:val="Prosttext"/>
        <w:keepNext/>
        <w:spacing w:before="60"/>
        <w:jc w:val="center"/>
        <w:outlineLvl w:val="2"/>
        <w:rPr>
          <w:rFonts w:ascii="Times New Roman" w:eastAsia="MS Mincho" w:hAnsi="Times New Roman"/>
          <w:i/>
          <w:sz w:val="16"/>
          <w:szCs w:val="16"/>
        </w:rPr>
      </w:pPr>
      <w:bookmarkStart w:id="502" w:name="_Toc64280149"/>
      <w:r w:rsidRPr="007D7680">
        <w:rPr>
          <w:rFonts w:ascii="Times New Roman" w:eastAsia="MS Mincho" w:hAnsi="Times New Roman"/>
          <w:b/>
          <w:color w:val="008000"/>
          <w:sz w:val="16"/>
          <w:szCs w:val="16"/>
        </w:rPr>
        <w:t>Oddíl druhý</w:t>
      </w:r>
      <w:r w:rsidRPr="007D7680">
        <w:rPr>
          <w:rFonts w:ascii="Times New Roman" w:eastAsia="MS Mincho" w:hAnsi="Times New Roman"/>
          <w:b/>
          <w:color w:val="008000"/>
          <w:sz w:val="16"/>
          <w:szCs w:val="16"/>
        </w:rPr>
        <w:br/>
      </w:r>
      <w:r w:rsidR="00483019" w:rsidRPr="007D7680">
        <w:rPr>
          <w:rFonts w:ascii="Times New Roman" w:eastAsia="MS Mincho" w:hAnsi="Times New Roman"/>
          <w:i/>
          <w:sz w:val="16"/>
          <w:szCs w:val="16"/>
        </w:rPr>
        <w:t>zrušen</w:t>
      </w:r>
      <w:bookmarkEnd w:id="502"/>
    </w:p>
    <w:p w:rsidR="00581133" w:rsidRPr="007D7680" w:rsidRDefault="00FE0AA5" w:rsidP="00483019">
      <w:pPr>
        <w:pStyle w:val="Prosttext"/>
        <w:keepNext/>
        <w:spacing w:before="60"/>
        <w:jc w:val="center"/>
        <w:outlineLvl w:val="4"/>
        <w:rPr>
          <w:rFonts w:ascii="Times New Roman" w:eastAsia="MS Mincho" w:hAnsi="Times New Roman"/>
          <w:i/>
          <w:sz w:val="16"/>
          <w:szCs w:val="16"/>
        </w:rPr>
      </w:pPr>
      <w:bookmarkStart w:id="503" w:name="_Toc64280150"/>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11c</w:t>
      </w:r>
      <w:r w:rsidR="000F1416" w:rsidRPr="007D7680">
        <w:rPr>
          <w:rFonts w:ascii="Times New Roman" w:eastAsia="MS Mincho" w:hAnsi="Times New Roman"/>
          <w:b/>
          <w:color w:val="008000"/>
          <w:sz w:val="16"/>
          <w:szCs w:val="16"/>
        </w:rPr>
        <w:br/>
      </w:r>
      <w:r w:rsidR="00483019" w:rsidRPr="007D7680">
        <w:rPr>
          <w:rFonts w:ascii="Times New Roman" w:eastAsia="MS Mincho" w:hAnsi="Times New Roman"/>
          <w:i/>
          <w:sz w:val="16"/>
          <w:szCs w:val="16"/>
        </w:rPr>
        <w:t>zrušen</w:t>
      </w:r>
      <w:bookmarkEnd w:id="503"/>
    </w:p>
    <w:p w:rsidR="000F1416" w:rsidRPr="007D7680" w:rsidRDefault="000F1416" w:rsidP="0092572A">
      <w:pPr>
        <w:pStyle w:val="Prosttext"/>
        <w:keepNext/>
        <w:spacing w:before="60"/>
        <w:jc w:val="center"/>
        <w:outlineLvl w:val="2"/>
        <w:rPr>
          <w:rFonts w:ascii="Times New Roman" w:eastAsia="MS Mincho" w:hAnsi="Times New Roman"/>
          <w:b/>
          <w:color w:val="008000"/>
          <w:sz w:val="16"/>
          <w:szCs w:val="16"/>
        </w:rPr>
      </w:pPr>
      <w:bookmarkStart w:id="504" w:name="_Toc64280151"/>
      <w:r w:rsidRPr="007D7680">
        <w:rPr>
          <w:rFonts w:ascii="Times New Roman" w:eastAsia="MS Mincho" w:hAnsi="Times New Roman"/>
          <w:b/>
          <w:color w:val="008000"/>
          <w:sz w:val="16"/>
          <w:szCs w:val="16"/>
        </w:rPr>
        <w:t>Oddíl třetí</w:t>
      </w:r>
      <w:r w:rsidRPr="007D7680">
        <w:rPr>
          <w:rFonts w:ascii="Times New Roman" w:eastAsia="MS Mincho" w:hAnsi="Times New Roman"/>
          <w:b/>
          <w:color w:val="008000"/>
          <w:sz w:val="16"/>
          <w:szCs w:val="16"/>
        </w:rPr>
        <w:br/>
        <w:t>Doručování</w:t>
      </w:r>
      <w:bookmarkEnd w:id="504"/>
    </w:p>
    <w:p w:rsidR="000F1416" w:rsidRPr="007D7680" w:rsidRDefault="00FE0AA5" w:rsidP="00866DF2">
      <w:pPr>
        <w:pStyle w:val="Prosttext"/>
        <w:keepNext/>
        <w:spacing w:before="60"/>
        <w:jc w:val="center"/>
        <w:outlineLvl w:val="4"/>
        <w:rPr>
          <w:rFonts w:ascii="Times New Roman" w:eastAsia="MS Mincho" w:hAnsi="Times New Roman"/>
          <w:b/>
          <w:color w:val="008000"/>
          <w:sz w:val="16"/>
          <w:szCs w:val="16"/>
        </w:rPr>
      </w:pPr>
      <w:bookmarkStart w:id="505" w:name="_Toc64280152"/>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12</w:t>
      </w:r>
      <w:r w:rsidR="000F1416" w:rsidRPr="007D7680">
        <w:rPr>
          <w:rFonts w:ascii="Times New Roman" w:eastAsia="MS Mincho" w:hAnsi="Times New Roman"/>
          <w:b/>
          <w:color w:val="008000"/>
          <w:sz w:val="16"/>
          <w:szCs w:val="16"/>
        </w:rPr>
        <w:br/>
        <w:t>Pravidla</w:t>
      </w:r>
      <w:r w:rsidR="004609A0" w:rsidRPr="007D7680">
        <w:rPr>
          <w:rFonts w:ascii="Times New Roman" w:eastAsia="MS Mincho" w:hAnsi="Times New Roman"/>
          <w:b/>
          <w:color w:val="008000"/>
          <w:sz w:val="16"/>
          <w:szCs w:val="16"/>
        </w:rPr>
        <w:t xml:space="preserve"> a </w:t>
      </w:r>
      <w:r w:rsidR="000F1416" w:rsidRPr="007D7680">
        <w:rPr>
          <w:rFonts w:ascii="Times New Roman" w:eastAsia="MS Mincho" w:hAnsi="Times New Roman"/>
          <w:b/>
          <w:color w:val="008000"/>
          <w:sz w:val="16"/>
          <w:szCs w:val="16"/>
        </w:rPr>
        <w:t>způsob doručování soudních písemností</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505"/>
    </w:p>
    <w:p w:rsidR="000F1416" w:rsidRPr="007D7680" w:rsidRDefault="000F1416" w:rsidP="008D5D62">
      <w:pPr>
        <w:pStyle w:val="Prosttext"/>
        <w:numPr>
          <w:ilvl w:val="0"/>
          <w:numId w:val="42"/>
        </w:numPr>
        <w:jc w:val="both"/>
        <w:rPr>
          <w:rFonts w:ascii="Times New Roman" w:eastAsia="MS Mincho" w:hAnsi="Times New Roman"/>
          <w:sz w:val="16"/>
          <w:szCs w:val="16"/>
        </w:rPr>
      </w:pPr>
      <w:r w:rsidRPr="007D7680">
        <w:rPr>
          <w:rFonts w:ascii="Times New Roman" w:eastAsia="MS Mincho" w:hAnsi="Times New Roman"/>
          <w:sz w:val="16"/>
          <w:szCs w:val="16"/>
        </w:rPr>
        <w:t>Soudní písemnosti včetně rozhodnutí doručuje soud, není-li dále stanoveno jinak,</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to:</w:t>
      </w:r>
    </w:p>
    <w:p w:rsidR="000F1416" w:rsidRPr="007D7680" w:rsidRDefault="000F1416" w:rsidP="008D5D62">
      <w:pPr>
        <w:pStyle w:val="Prosttext"/>
        <w:numPr>
          <w:ilvl w:val="0"/>
          <w:numId w:val="227"/>
        </w:numPr>
        <w:tabs>
          <w:tab w:val="clear" w:pos="74"/>
          <w:tab w:val="num" w:pos="360"/>
        </w:tabs>
        <w:ind w:left="358" w:hanging="74"/>
        <w:jc w:val="both"/>
        <w:rPr>
          <w:rFonts w:ascii="Times New Roman" w:eastAsia="MS Mincho" w:hAnsi="Times New Roman"/>
          <w:sz w:val="16"/>
          <w:szCs w:val="16"/>
        </w:rPr>
      </w:pPr>
      <w:r w:rsidRPr="007D7680">
        <w:rPr>
          <w:rFonts w:ascii="Times New Roman" w:eastAsia="MS Mincho" w:hAnsi="Times New Roman"/>
          <w:sz w:val="16"/>
          <w:szCs w:val="16"/>
        </w:rPr>
        <w:t>při jednání nebo při jiném soudním úkonu,</w:t>
      </w:r>
    </w:p>
    <w:p w:rsidR="000F1416" w:rsidRPr="007D7680" w:rsidRDefault="000F1416" w:rsidP="008D5D62">
      <w:pPr>
        <w:pStyle w:val="Prosttext"/>
        <w:numPr>
          <w:ilvl w:val="0"/>
          <w:numId w:val="227"/>
        </w:numPr>
        <w:tabs>
          <w:tab w:val="clear" w:pos="74"/>
          <w:tab w:val="num" w:pos="360"/>
        </w:tabs>
        <w:ind w:left="358" w:hanging="74"/>
        <w:jc w:val="both"/>
        <w:rPr>
          <w:rFonts w:ascii="Times New Roman" w:eastAsia="MS Mincho" w:hAnsi="Times New Roman"/>
          <w:sz w:val="16"/>
          <w:szCs w:val="16"/>
        </w:rPr>
      </w:pPr>
      <w:r w:rsidRPr="007D7680">
        <w:rPr>
          <w:rFonts w:ascii="Times New Roman" w:eastAsia="MS Mincho" w:hAnsi="Times New Roman"/>
          <w:sz w:val="16"/>
          <w:szCs w:val="16"/>
        </w:rPr>
        <w:t>prostřednictvím veřejné datové sítě do datové schránky</w:t>
      </w:r>
      <w:hyperlink w:anchor="Poz_4a" w:history="1">
        <w:r w:rsidRPr="007D7680">
          <w:rPr>
            <w:rStyle w:val="Hypertextovodkaz"/>
            <w:rFonts w:ascii="Times New Roman" w:eastAsia="MS Mincho" w:hAnsi="Times New Roman"/>
            <w:sz w:val="16"/>
            <w:szCs w:val="16"/>
            <w:vertAlign w:val="superscript"/>
          </w:rPr>
          <w:t>4a)</w:t>
        </w:r>
      </w:hyperlink>
      <w:r w:rsidRPr="007D7680">
        <w:rPr>
          <w:rFonts w:ascii="Times New Roman" w:eastAsia="MS Mincho" w:hAnsi="Times New Roman"/>
          <w:sz w:val="16"/>
          <w:szCs w:val="16"/>
        </w:rPr>
        <w:t xml:space="preserve"> (prostřednictvím datové schránky),</w:t>
      </w:r>
    </w:p>
    <w:p w:rsidR="000F1416" w:rsidRPr="007D7680" w:rsidRDefault="000F1416" w:rsidP="008D5D62">
      <w:pPr>
        <w:pStyle w:val="Prosttext"/>
        <w:numPr>
          <w:ilvl w:val="0"/>
          <w:numId w:val="227"/>
        </w:numPr>
        <w:tabs>
          <w:tab w:val="clear" w:pos="74"/>
          <w:tab w:val="num" w:pos="360"/>
        </w:tabs>
        <w:ind w:left="358" w:hanging="74"/>
        <w:jc w:val="both"/>
        <w:rPr>
          <w:rFonts w:ascii="Times New Roman" w:eastAsia="MS Mincho" w:hAnsi="Times New Roman"/>
          <w:sz w:val="16"/>
          <w:szCs w:val="16"/>
        </w:rPr>
      </w:pPr>
      <w:r w:rsidRPr="007D7680">
        <w:rPr>
          <w:rFonts w:ascii="Times New Roman" w:eastAsia="MS Mincho" w:hAnsi="Times New Roman"/>
          <w:sz w:val="16"/>
          <w:szCs w:val="16"/>
        </w:rPr>
        <w:t>prostřednictvím veřejné datové sítě na elektronickou adresu (elektronická pošta),</w:t>
      </w:r>
    </w:p>
    <w:p w:rsidR="000F1416" w:rsidRPr="007D7680" w:rsidRDefault="000F1416" w:rsidP="008D5D62">
      <w:pPr>
        <w:pStyle w:val="Prosttext"/>
        <w:numPr>
          <w:ilvl w:val="0"/>
          <w:numId w:val="227"/>
        </w:numPr>
        <w:tabs>
          <w:tab w:val="clear" w:pos="74"/>
          <w:tab w:val="num" w:pos="360"/>
        </w:tabs>
        <w:ind w:left="358" w:hanging="74"/>
        <w:jc w:val="both"/>
        <w:rPr>
          <w:rFonts w:ascii="Times New Roman" w:eastAsia="MS Mincho" w:hAnsi="Times New Roman"/>
          <w:sz w:val="16"/>
          <w:szCs w:val="16"/>
        </w:rPr>
      </w:pPr>
      <w:r w:rsidRPr="007D7680">
        <w:rPr>
          <w:rFonts w:ascii="Times New Roman" w:eastAsia="MS Mincho" w:hAnsi="Times New Roman"/>
          <w:sz w:val="16"/>
          <w:szCs w:val="16"/>
        </w:rPr>
        <w:t>prostřednictvím doručujícího orgánu,</w:t>
      </w:r>
    </w:p>
    <w:p w:rsidR="000F1416" w:rsidRPr="007D7680" w:rsidRDefault="000F1416" w:rsidP="008D5D62">
      <w:pPr>
        <w:pStyle w:val="Prosttext"/>
        <w:numPr>
          <w:ilvl w:val="0"/>
          <w:numId w:val="227"/>
        </w:numPr>
        <w:tabs>
          <w:tab w:val="clear" w:pos="74"/>
          <w:tab w:val="num" w:pos="360"/>
        </w:tabs>
        <w:ind w:left="358" w:hanging="74"/>
        <w:jc w:val="both"/>
        <w:rPr>
          <w:rFonts w:ascii="Times New Roman" w:eastAsia="MS Mincho" w:hAnsi="Times New Roman"/>
          <w:sz w:val="16"/>
          <w:szCs w:val="16"/>
        </w:rPr>
      </w:pPr>
      <w:r w:rsidRPr="007D7680">
        <w:rPr>
          <w:rFonts w:ascii="Times New Roman" w:eastAsia="MS Mincho" w:hAnsi="Times New Roman"/>
          <w:sz w:val="16"/>
          <w:szCs w:val="16"/>
        </w:rPr>
        <w:t>prostřednictvím účastníka řízení nebo jeho zástupce, nebo</w:t>
      </w:r>
    </w:p>
    <w:p w:rsidR="000F1416" w:rsidRPr="007D7680" w:rsidRDefault="000F1416" w:rsidP="008D5D62">
      <w:pPr>
        <w:pStyle w:val="Prosttext"/>
        <w:numPr>
          <w:ilvl w:val="0"/>
          <w:numId w:val="227"/>
        </w:numPr>
        <w:tabs>
          <w:tab w:val="clear" w:pos="74"/>
          <w:tab w:val="num" w:pos="360"/>
        </w:tabs>
        <w:ind w:left="358" w:hanging="74"/>
        <w:jc w:val="both"/>
        <w:rPr>
          <w:rFonts w:ascii="Times New Roman" w:eastAsia="MS Mincho" w:hAnsi="Times New Roman"/>
          <w:sz w:val="16"/>
          <w:szCs w:val="16"/>
        </w:rPr>
      </w:pPr>
      <w:r w:rsidRPr="007D7680">
        <w:rPr>
          <w:rFonts w:ascii="Times New Roman" w:eastAsia="MS Mincho" w:hAnsi="Times New Roman"/>
          <w:sz w:val="16"/>
          <w:szCs w:val="16"/>
        </w:rPr>
        <w:t>uložením</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soudu</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případech</w:t>
      </w:r>
      <w:bookmarkEnd w:id="494"/>
      <w:bookmarkEnd w:id="495"/>
      <w:bookmarkEnd w:id="496"/>
      <w:bookmarkEnd w:id="497"/>
      <w:bookmarkEnd w:id="498"/>
      <w:bookmarkEnd w:id="499"/>
      <w:r w:rsidRPr="007D7680">
        <w:rPr>
          <w:rFonts w:ascii="Times New Roman" w:eastAsia="MS Mincho" w:hAnsi="Times New Roman"/>
          <w:sz w:val="16"/>
          <w:szCs w:val="16"/>
        </w:rPr>
        <w:t xml:space="preserve"> podle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46c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2</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3 </w:t>
      </w:r>
      <w:r w:rsidR="00581133" w:rsidRPr="007D7680">
        <w:rPr>
          <w:rFonts w:ascii="Times New Roman" w:eastAsia="MS Mincho" w:hAnsi="Times New Roman"/>
          <w:sz w:val="16"/>
          <w:szCs w:val="16"/>
        </w:rPr>
        <w:t>o. s. ř.</w:t>
      </w:r>
    </w:p>
    <w:p w:rsidR="000F1416" w:rsidRPr="007D7680" w:rsidRDefault="000F1416" w:rsidP="008D5D62">
      <w:pPr>
        <w:pStyle w:val="Prosttext"/>
        <w:numPr>
          <w:ilvl w:val="0"/>
          <w:numId w:val="42"/>
        </w:numPr>
        <w:jc w:val="both"/>
        <w:rPr>
          <w:rFonts w:ascii="Times New Roman" w:eastAsia="MS Mincho" w:hAnsi="Times New Roman"/>
          <w:sz w:val="16"/>
          <w:szCs w:val="16"/>
        </w:rPr>
      </w:pPr>
      <w:r w:rsidRPr="007D7680">
        <w:rPr>
          <w:rFonts w:ascii="Times New Roman" w:eastAsia="MS Mincho" w:hAnsi="Times New Roman"/>
          <w:sz w:val="16"/>
          <w:szCs w:val="16"/>
        </w:rPr>
        <w:t>V řízení</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nadřízeného soudu doručuje soudní písemnosti nadřízený soud, neurčí-li předseda senátu, asistent soudce, justiční čekatel, vyšší soudní úředník nebo soudní tajemník jinak; rozhodnutí, jímž se řízení</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nadřízeného soudu</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opravném prostředku končí, doručuje zpravidla procesní soud, jehož rozhodnutí bylo napadeno.</w:t>
      </w:r>
    </w:p>
    <w:p w:rsidR="000F1416" w:rsidRPr="007D7680" w:rsidRDefault="000F1416" w:rsidP="008D5D62">
      <w:pPr>
        <w:pStyle w:val="Prosttext"/>
        <w:numPr>
          <w:ilvl w:val="0"/>
          <w:numId w:val="42"/>
        </w:numPr>
        <w:jc w:val="both"/>
        <w:rPr>
          <w:rFonts w:ascii="Times New Roman" w:eastAsia="MS Mincho" w:hAnsi="Times New Roman"/>
          <w:sz w:val="16"/>
          <w:szCs w:val="16"/>
        </w:rPr>
      </w:pPr>
      <w:r w:rsidRPr="007D7680">
        <w:rPr>
          <w:rFonts w:ascii="Times New Roman" w:eastAsia="MS Mincho" w:hAnsi="Times New Roman"/>
          <w:sz w:val="16"/>
          <w:szCs w:val="16"/>
        </w:rPr>
        <w:t>Způsob doručení určí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referátu předseda senátu, samosoudce, soudce, který vyřizuje věc, případně asistent soudce, justiční čekatel, vyšší soudní úředník nebo soudní tajemník anebo soudní vykonavatel; přitom zvolí takový způsob doručování, který šetří čas</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náklady soudu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osob či orgánů, jimž se doručuje.</w:t>
      </w:r>
    </w:p>
    <w:p w:rsidR="000F1416" w:rsidRPr="007D7680" w:rsidRDefault="000F1416" w:rsidP="008D5D62">
      <w:pPr>
        <w:pStyle w:val="Prosttext"/>
        <w:numPr>
          <w:ilvl w:val="0"/>
          <w:numId w:val="42"/>
        </w:numPr>
        <w:jc w:val="both"/>
        <w:rPr>
          <w:rFonts w:ascii="Times New Roman" w:eastAsia="MS Mincho" w:hAnsi="Times New Roman"/>
          <w:sz w:val="16"/>
          <w:szCs w:val="16"/>
        </w:rPr>
      </w:pPr>
      <w:r w:rsidRPr="007D7680">
        <w:rPr>
          <w:rFonts w:ascii="Times New Roman" w:eastAsia="MS Mincho" w:hAnsi="Times New Roman"/>
          <w:sz w:val="16"/>
          <w:szCs w:val="16"/>
        </w:rPr>
        <w:t>Nebyla-li písemnost doručena při jednání nebo při jiném soudním úkonu, doručuje se prostřednictvím datové schránky. Není-li možné doručit písemnost tímto způsobem, doručuje se zpravidla prostřednictvím doručujícího orgánu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13c).</w:t>
      </w:r>
    </w:p>
    <w:p w:rsidR="000F1416" w:rsidRPr="007D7680" w:rsidRDefault="000F1416" w:rsidP="008D5D62">
      <w:pPr>
        <w:pStyle w:val="Prosttext"/>
        <w:numPr>
          <w:ilvl w:val="0"/>
          <w:numId w:val="42"/>
        </w:numPr>
        <w:jc w:val="both"/>
        <w:rPr>
          <w:rFonts w:ascii="Times New Roman" w:eastAsia="MS Mincho" w:hAnsi="Times New Roman"/>
          <w:sz w:val="16"/>
          <w:szCs w:val="16"/>
        </w:rPr>
      </w:pPr>
      <w:r w:rsidRPr="007D7680">
        <w:rPr>
          <w:rFonts w:ascii="Times New Roman" w:eastAsia="MS Mincho" w:hAnsi="Times New Roman"/>
          <w:sz w:val="16"/>
          <w:szCs w:val="16"/>
        </w:rPr>
        <w:t>V téže věci lze doručovat několik soudních písemností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jedné obálce, není-li stanoven jiný způsob doručování. Při doručování několika soudních písemností se na doručence uvedou čísla jednací všech doručovaných písemností.</w:t>
      </w:r>
    </w:p>
    <w:p w:rsidR="000F1416" w:rsidRPr="007D7680" w:rsidRDefault="000F1416" w:rsidP="008D5D62">
      <w:pPr>
        <w:pStyle w:val="Prosttext"/>
        <w:numPr>
          <w:ilvl w:val="0"/>
          <w:numId w:val="42"/>
        </w:numPr>
        <w:jc w:val="both"/>
        <w:rPr>
          <w:rFonts w:ascii="Times New Roman" w:eastAsia="MS Mincho" w:hAnsi="Times New Roman"/>
          <w:sz w:val="16"/>
          <w:szCs w:val="16"/>
        </w:rPr>
      </w:pPr>
      <w:r w:rsidRPr="007D7680">
        <w:rPr>
          <w:rFonts w:ascii="Times New Roman" w:eastAsia="MS Mincho" w:hAnsi="Times New Roman"/>
          <w:sz w:val="16"/>
          <w:szCs w:val="16"/>
        </w:rPr>
        <w:t>Písemnosti určené manželům nebo partnerům podle zvláštního zákona nelze zasílat ve společné obálce (zásilce) nebo datové zprávě.</w:t>
      </w:r>
    </w:p>
    <w:p w:rsidR="000F1416" w:rsidRPr="007D7680" w:rsidRDefault="000F1416" w:rsidP="008D5D62">
      <w:pPr>
        <w:pStyle w:val="Prosttext"/>
        <w:numPr>
          <w:ilvl w:val="0"/>
          <w:numId w:val="42"/>
        </w:numPr>
        <w:jc w:val="both"/>
        <w:rPr>
          <w:rFonts w:ascii="Times New Roman" w:eastAsia="MS Mincho" w:hAnsi="Times New Roman"/>
          <w:sz w:val="16"/>
          <w:szCs w:val="16"/>
        </w:rPr>
      </w:pPr>
      <w:r w:rsidRPr="007D7680">
        <w:rPr>
          <w:rFonts w:ascii="Times New Roman" w:eastAsia="MS Mincho" w:hAnsi="Times New Roman"/>
          <w:sz w:val="16"/>
          <w:szCs w:val="16"/>
        </w:rPr>
        <w:t>Doručuje-li se písemnost prezidentu republiky, členu vlády, předsedovi</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místopředsedům Ústavního soudu, předsedovi</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místopředsedům Nejvyššího soudu, předsedovi</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místopředsedům Nejvyššího správního soudu, nejvyššímu státnímu zástupci, prezidentu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viceprezidentu Nejvyššího kontrolního úřadu, členům Bankovní rady České národní banky, veřejnému ochránci práv</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jeho zástupci, poslanci, senátorovi, představitelům dalších ústředních orgánů nebo předsedům</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místopředsedům vrchních, krajských nebo okresních soudů, musí být </w:t>
      </w:r>
      <w:r w:rsidR="007C178B" w:rsidRPr="007D7680">
        <w:rPr>
          <w:rFonts w:ascii="Times New Roman" w:eastAsia="MS Mincho" w:hAnsi="Times New Roman"/>
          <w:sz w:val="16"/>
          <w:szCs w:val="16"/>
        </w:rPr>
        <w:t xml:space="preserve">osobní </w:t>
      </w:r>
      <w:r w:rsidRPr="007D7680">
        <w:rPr>
          <w:rFonts w:ascii="Times New Roman" w:eastAsia="MS Mincho" w:hAnsi="Times New Roman"/>
          <w:sz w:val="16"/>
          <w:szCs w:val="16"/>
        </w:rPr>
        <w:t>jméno</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příjmení adresáta doplněno dodatkem vyjadřujícím jeho postavení.</w:t>
      </w:r>
    </w:p>
    <w:p w:rsidR="000F1416" w:rsidRPr="007D7680" w:rsidRDefault="000F1416" w:rsidP="008D5D62">
      <w:pPr>
        <w:pStyle w:val="Prosttext"/>
        <w:numPr>
          <w:ilvl w:val="0"/>
          <w:numId w:val="42"/>
        </w:numPr>
        <w:jc w:val="both"/>
        <w:rPr>
          <w:rFonts w:ascii="Times New Roman" w:eastAsia="MS Mincho" w:hAnsi="Times New Roman"/>
          <w:sz w:val="16"/>
          <w:szCs w:val="16"/>
        </w:rPr>
      </w:pPr>
      <w:r w:rsidRPr="007D7680">
        <w:rPr>
          <w:rFonts w:ascii="Times New Roman" w:eastAsia="MS Mincho" w:hAnsi="Times New Roman"/>
          <w:sz w:val="16"/>
          <w:szCs w:val="16"/>
        </w:rPr>
        <w:t xml:space="preserve">Je-li písemnost doručována advokátovi, soudnímu exekutorovi, notáři, patentovému zástupci nebo daňovému poradci anebo insolvenčnímu správci, musí být na zásilce za </w:t>
      </w:r>
      <w:r w:rsidR="007C178B" w:rsidRPr="007D7680">
        <w:rPr>
          <w:rFonts w:ascii="Times New Roman" w:eastAsia="MS Mincho" w:hAnsi="Times New Roman"/>
          <w:sz w:val="16"/>
          <w:szCs w:val="16"/>
        </w:rPr>
        <w:t xml:space="preserve">osobním </w:t>
      </w:r>
      <w:r w:rsidRPr="007D7680">
        <w:rPr>
          <w:rFonts w:ascii="Times New Roman" w:eastAsia="MS Mincho" w:hAnsi="Times New Roman"/>
          <w:sz w:val="16"/>
          <w:szCs w:val="16"/>
        </w:rPr>
        <w:t>jménem</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příjmením adresáta, případně pod nimi, uveden dodatek „</w:t>
      </w:r>
      <w:r w:rsidRPr="007D7680">
        <w:rPr>
          <w:rFonts w:ascii="Times New Roman" w:eastAsia="MS Mincho" w:hAnsi="Times New Roman"/>
          <w:b/>
          <w:sz w:val="16"/>
          <w:szCs w:val="16"/>
        </w:rPr>
        <w:t>advokát</w:t>
      </w:r>
      <w:r w:rsidRPr="007D7680">
        <w:rPr>
          <w:rFonts w:ascii="Times New Roman" w:eastAsia="MS Mincho" w:hAnsi="Times New Roman"/>
          <w:sz w:val="16"/>
          <w:szCs w:val="16"/>
        </w:rPr>
        <w:t>“, „</w:t>
      </w:r>
      <w:r w:rsidRPr="007D7680">
        <w:rPr>
          <w:rFonts w:ascii="Times New Roman" w:eastAsia="MS Mincho" w:hAnsi="Times New Roman"/>
          <w:b/>
          <w:sz w:val="16"/>
          <w:szCs w:val="16"/>
        </w:rPr>
        <w:t>soudní exekutor</w:t>
      </w:r>
      <w:r w:rsidRPr="007D7680">
        <w:rPr>
          <w:rFonts w:ascii="Times New Roman" w:eastAsia="MS Mincho" w:hAnsi="Times New Roman"/>
          <w:sz w:val="16"/>
          <w:szCs w:val="16"/>
        </w:rPr>
        <w:t>“, „</w:t>
      </w:r>
      <w:r w:rsidRPr="007D7680">
        <w:rPr>
          <w:rFonts w:ascii="Times New Roman" w:eastAsia="MS Mincho" w:hAnsi="Times New Roman"/>
          <w:b/>
          <w:sz w:val="16"/>
          <w:szCs w:val="16"/>
        </w:rPr>
        <w:t>notář</w:t>
      </w:r>
      <w:r w:rsidRPr="007D7680">
        <w:rPr>
          <w:rFonts w:ascii="Times New Roman" w:eastAsia="MS Mincho" w:hAnsi="Times New Roman"/>
          <w:sz w:val="16"/>
          <w:szCs w:val="16"/>
        </w:rPr>
        <w:t>“, „</w:t>
      </w:r>
      <w:r w:rsidRPr="007D7680">
        <w:rPr>
          <w:rFonts w:ascii="Times New Roman" w:eastAsia="MS Mincho" w:hAnsi="Times New Roman"/>
          <w:b/>
          <w:sz w:val="16"/>
          <w:szCs w:val="16"/>
        </w:rPr>
        <w:t>patentový zástupce</w:t>
      </w:r>
      <w:r w:rsidRPr="007D7680">
        <w:rPr>
          <w:rFonts w:ascii="Times New Roman" w:eastAsia="MS Mincho" w:hAnsi="Times New Roman"/>
          <w:sz w:val="16"/>
          <w:szCs w:val="16"/>
        </w:rPr>
        <w:t>“ nebo „</w:t>
      </w:r>
      <w:r w:rsidRPr="007D7680">
        <w:rPr>
          <w:rFonts w:ascii="Times New Roman" w:eastAsia="MS Mincho" w:hAnsi="Times New Roman"/>
          <w:b/>
          <w:sz w:val="16"/>
          <w:szCs w:val="16"/>
        </w:rPr>
        <w:t>daňový poradce</w:t>
      </w:r>
      <w:r w:rsidRPr="007D7680">
        <w:rPr>
          <w:rFonts w:ascii="Times New Roman" w:eastAsia="MS Mincho" w:hAnsi="Times New Roman"/>
          <w:sz w:val="16"/>
          <w:szCs w:val="16"/>
        </w:rPr>
        <w:t>“ anebo „</w:t>
      </w:r>
      <w:r w:rsidRPr="007D7680">
        <w:rPr>
          <w:rFonts w:ascii="Times New Roman" w:eastAsia="MS Mincho" w:hAnsi="Times New Roman"/>
          <w:b/>
          <w:sz w:val="16"/>
          <w:szCs w:val="16"/>
        </w:rPr>
        <w:t>insolvenční správce</w:t>
      </w:r>
      <w:r w:rsidRPr="007D7680">
        <w:rPr>
          <w:rFonts w:ascii="Times New Roman" w:eastAsia="MS Mincho" w:hAnsi="Times New Roman"/>
          <w:sz w:val="16"/>
          <w:szCs w:val="16"/>
        </w:rPr>
        <w:t>“.</w:t>
      </w:r>
    </w:p>
    <w:p w:rsidR="000F1416" w:rsidRPr="007D7680" w:rsidRDefault="000F1416" w:rsidP="008D5D62">
      <w:pPr>
        <w:pStyle w:val="Prosttext"/>
        <w:numPr>
          <w:ilvl w:val="0"/>
          <w:numId w:val="42"/>
        </w:numPr>
        <w:jc w:val="both"/>
        <w:rPr>
          <w:rFonts w:ascii="Times New Roman" w:eastAsia="MS Mincho" w:hAnsi="Times New Roman"/>
          <w:sz w:val="16"/>
          <w:szCs w:val="16"/>
        </w:rPr>
      </w:pPr>
      <w:r w:rsidRPr="007D7680">
        <w:rPr>
          <w:rFonts w:ascii="Times New Roman" w:eastAsia="MS Mincho" w:hAnsi="Times New Roman"/>
          <w:sz w:val="16"/>
          <w:szCs w:val="16"/>
        </w:rPr>
        <w:t>Písemnosti doručované příslušníkům ozbrojených sil nebo bezpečnostních sborů České republiky, soudcům, státním zástupcům</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pracovníkům organizací zabývajících se ochranou obětí se doručuje na</w:t>
      </w:r>
      <w:r w:rsidR="00192934">
        <w:rPr>
          <w:rFonts w:ascii="Times New Roman" w:eastAsia="MS Mincho" w:hAnsi="Times New Roman"/>
          <w:sz w:val="16"/>
          <w:szCs w:val="16"/>
        </w:rPr>
        <w:t> </w:t>
      </w:r>
      <w:r w:rsidRPr="007D7680">
        <w:rPr>
          <w:rFonts w:ascii="Times New Roman" w:eastAsia="MS Mincho" w:hAnsi="Times New Roman"/>
          <w:sz w:val="16"/>
          <w:szCs w:val="16"/>
        </w:rPr>
        <w:t>adresu uvedenou</w:t>
      </w:r>
      <w:r w:rsidR="009709AD" w:rsidRPr="007D7680">
        <w:rPr>
          <w:rFonts w:ascii="Times New Roman" w:eastAsia="MS Mincho" w:hAnsi="Times New Roman"/>
          <w:sz w:val="16"/>
          <w:szCs w:val="16"/>
        </w:rPr>
        <w:t xml:space="preserve"> v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23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1.</w:t>
      </w:r>
    </w:p>
    <w:p w:rsidR="00581133" w:rsidRPr="007D7680" w:rsidRDefault="000F1416" w:rsidP="008D5D62">
      <w:pPr>
        <w:pStyle w:val="Prosttext"/>
        <w:numPr>
          <w:ilvl w:val="0"/>
          <w:numId w:val="42"/>
        </w:numPr>
        <w:jc w:val="both"/>
        <w:rPr>
          <w:rFonts w:ascii="Times New Roman" w:eastAsia="MS Mincho" w:hAnsi="Times New Roman"/>
          <w:sz w:val="16"/>
          <w:szCs w:val="16"/>
        </w:rPr>
      </w:pPr>
      <w:r w:rsidRPr="007D7680">
        <w:rPr>
          <w:rFonts w:ascii="Times New Roman" w:eastAsia="MS Mincho" w:hAnsi="Times New Roman"/>
          <w:sz w:val="16"/>
          <w:szCs w:val="16"/>
        </w:rPr>
        <w:t>Pro doručování písemností do zahraničí se kromě předpisů upravujících doručování do ciziny, včetně mezinárodních smluv, použije</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jiných předpisů upravujících styk</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cizinou.</w:t>
      </w:r>
      <w:hyperlink w:anchor="Poz_4c" w:history="1">
        <w:r w:rsidRPr="007D7680">
          <w:rPr>
            <w:rStyle w:val="Hypertextovodkaz"/>
            <w:rFonts w:ascii="Times New Roman" w:eastAsia="MS Mincho" w:hAnsi="Times New Roman"/>
            <w:sz w:val="16"/>
            <w:szCs w:val="16"/>
            <w:vertAlign w:val="superscript"/>
          </w:rPr>
          <w:t>4c)</w:t>
        </w:r>
      </w:hyperlink>
    </w:p>
    <w:p w:rsidR="000F1416" w:rsidRPr="007D7680" w:rsidRDefault="000F1416" w:rsidP="008D5D62">
      <w:pPr>
        <w:pStyle w:val="Prosttext"/>
        <w:numPr>
          <w:ilvl w:val="0"/>
          <w:numId w:val="42"/>
        </w:numPr>
        <w:jc w:val="both"/>
        <w:rPr>
          <w:rFonts w:ascii="Times New Roman" w:eastAsia="MS Mincho" w:hAnsi="Times New Roman"/>
          <w:sz w:val="16"/>
          <w:szCs w:val="16"/>
        </w:rPr>
      </w:pPr>
      <w:r w:rsidRPr="007D7680">
        <w:rPr>
          <w:rFonts w:ascii="Times New Roman" w:eastAsia="MS Mincho" w:hAnsi="Times New Roman"/>
          <w:sz w:val="16"/>
          <w:szCs w:val="16"/>
        </w:rPr>
        <w:t>Jestliže právní účinky doručení písemnosti nastávají jen při</w:t>
      </w:r>
      <w:r w:rsidR="00192934">
        <w:rPr>
          <w:rFonts w:ascii="Times New Roman" w:eastAsia="MS Mincho" w:hAnsi="Times New Roman"/>
          <w:sz w:val="16"/>
          <w:szCs w:val="16"/>
        </w:rPr>
        <w:t> </w:t>
      </w:r>
      <w:r w:rsidRPr="007D7680">
        <w:rPr>
          <w:rFonts w:ascii="Times New Roman" w:eastAsia="MS Mincho" w:hAnsi="Times New Roman"/>
          <w:sz w:val="16"/>
          <w:szCs w:val="16"/>
        </w:rPr>
        <w:t>dodržení určitého způsobu doručení stanoveného právním předpisem, je</w:t>
      </w:r>
      <w:r w:rsidR="00192934">
        <w:rPr>
          <w:rFonts w:ascii="Times New Roman" w:eastAsia="MS Mincho" w:hAnsi="Times New Roman"/>
          <w:sz w:val="16"/>
          <w:szCs w:val="16"/>
        </w:rPr>
        <w:t> </w:t>
      </w:r>
      <w:r w:rsidRPr="007D7680">
        <w:rPr>
          <w:rFonts w:ascii="Times New Roman" w:eastAsia="MS Mincho" w:hAnsi="Times New Roman"/>
          <w:sz w:val="16"/>
          <w:szCs w:val="16"/>
        </w:rPr>
        <w:t>nutno písemnost doručit takto stanoveným způsobem.</w:t>
      </w:r>
    </w:p>
    <w:p w:rsidR="000F1416" w:rsidRPr="007D7680" w:rsidRDefault="000F1416" w:rsidP="008D5D62">
      <w:pPr>
        <w:pStyle w:val="Prosttext"/>
        <w:numPr>
          <w:ilvl w:val="0"/>
          <w:numId w:val="42"/>
        </w:numPr>
        <w:jc w:val="both"/>
        <w:rPr>
          <w:rFonts w:ascii="Times New Roman" w:eastAsia="MS Mincho" w:hAnsi="Times New Roman"/>
          <w:sz w:val="16"/>
          <w:szCs w:val="16"/>
        </w:rPr>
      </w:pPr>
      <w:r w:rsidRPr="007D7680">
        <w:rPr>
          <w:rFonts w:ascii="Times New Roman" w:eastAsia="MS Mincho" w:hAnsi="Times New Roman"/>
          <w:sz w:val="16"/>
          <w:szCs w:val="16"/>
        </w:rPr>
        <w:t>Pokud je</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podání doručeného prostřednictvím datové schránky soudu nebo elektronickou poštou patrno, že je třeba vyhotovit toto podání ve</w:t>
      </w:r>
      <w:r w:rsidR="00192934">
        <w:rPr>
          <w:rFonts w:ascii="Times New Roman" w:eastAsia="MS Mincho" w:hAnsi="Times New Roman"/>
          <w:sz w:val="16"/>
          <w:szCs w:val="16"/>
        </w:rPr>
        <w:t> </w:t>
      </w:r>
      <w:r w:rsidRPr="007D7680">
        <w:rPr>
          <w:rFonts w:ascii="Times New Roman" w:eastAsia="MS Mincho" w:hAnsi="Times New Roman"/>
          <w:sz w:val="16"/>
          <w:szCs w:val="16"/>
        </w:rPr>
        <w:t>více stejnopisech</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doručit je</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dalším adresátům</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 xml:space="preserve">listinné podobě, zhotoví stejnopisy, pokud není nutné provést konverzi podle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138,</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zajistí jejich rozeslání dalším účastníkům oddělení soudu, ve kterém je příslušné podání vyřizováno podle rozvrhu práce.</w:t>
      </w:r>
    </w:p>
    <w:p w:rsidR="000F1416" w:rsidRPr="007D7680" w:rsidRDefault="000F1416" w:rsidP="008D5D62">
      <w:pPr>
        <w:pStyle w:val="Prosttext"/>
        <w:numPr>
          <w:ilvl w:val="0"/>
          <w:numId w:val="42"/>
        </w:numPr>
        <w:jc w:val="both"/>
        <w:rPr>
          <w:rFonts w:ascii="Times New Roman" w:eastAsia="MS Mincho" w:hAnsi="Times New Roman"/>
          <w:sz w:val="16"/>
          <w:szCs w:val="16"/>
        </w:rPr>
      </w:pPr>
      <w:r w:rsidRPr="007D7680">
        <w:rPr>
          <w:rFonts w:ascii="Times New Roman" w:eastAsia="MS Mincho" w:hAnsi="Times New Roman"/>
          <w:sz w:val="16"/>
          <w:szCs w:val="16"/>
        </w:rPr>
        <w:t>Pokud je</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podání doručeného</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listinné podobě patrno, že je třeba jej doručit dalším účastníkům do datové schránky nebo na jinou elektronickou adresu, příslušné oddělení soudu, ve kterém je podání vyřizováno podle rozvrhu práce, zajistí vyhotovení elektronického obrazu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139), pokud není nutné provést konverzi podle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138,</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zajistí jejich rozeslání dalším účastníkům.</w:t>
      </w:r>
    </w:p>
    <w:p w:rsidR="000F1416" w:rsidRPr="007D7680" w:rsidRDefault="00FE0AA5" w:rsidP="00866DF2">
      <w:pPr>
        <w:pStyle w:val="Prosttext"/>
        <w:keepNext/>
        <w:spacing w:before="60"/>
        <w:jc w:val="center"/>
        <w:outlineLvl w:val="4"/>
        <w:rPr>
          <w:rFonts w:ascii="Times New Roman" w:eastAsia="MS Mincho" w:hAnsi="Times New Roman"/>
          <w:b/>
          <w:color w:val="008000"/>
          <w:sz w:val="16"/>
          <w:szCs w:val="16"/>
        </w:rPr>
      </w:pPr>
      <w:bookmarkStart w:id="506" w:name="_Toc233193118"/>
      <w:bookmarkStart w:id="507" w:name="_Toc233209716"/>
      <w:bookmarkStart w:id="508" w:name="_Toc233283535"/>
      <w:bookmarkStart w:id="509" w:name="_Toc233286338"/>
      <w:bookmarkStart w:id="510" w:name="_Toc233289300"/>
      <w:bookmarkStart w:id="511" w:name="_Toc233292408"/>
      <w:bookmarkStart w:id="512" w:name="_Toc233293077"/>
      <w:bookmarkStart w:id="513" w:name="_Toc233199144"/>
      <w:bookmarkStart w:id="514" w:name="_Toc233213312"/>
      <w:bookmarkStart w:id="515" w:name="_Toc233216370"/>
      <w:bookmarkStart w:id="516" w:name="_Toc233313353"/>
      <w:bookmarkStart w:id="517" w:name="_Toc233315656"/>
      <w:bookmarkStart w:id="518" w:name="_Toc233344551"/>
      <w:bookmarkStart w:id="519" w:name="_Toc233355036"/>
      <w:bookmarkStart w:id="520" w:name="_Toc233357726"/>
      <w:bookmarkStart w:id="521" w:name="_Toc233368407"/>
      <w:bookmarkStart w:id="522" w:name="_Toc233370537"/>
      <w:bookmarkStart w:id="523" w:name="_Toc64280153"/>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13</w:t>
      </w:r>
      <w:r w:rsidR="000F1416" w:rsidRPr="007D7680">
        <w:rPr>
          <w:rFonts w:ascii="Times New Roman" w:eastAsia="MS Mincho" w:hAnsi="Times New Roman"/>
          <w:b/>
          <w:color w:val="008000"/>
          <w:sz w:val="16"/>
          <w:szCs w:val="16"/>
        </w:rPr>
        <w:br/>
        <w:t>Doručování při jednání nebo jiném soudním úkonu</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rsidR="000F1416" w:rsidRPr="007D7680" w:rsidRDefault="000F1416" w:rsidP="008D5D62">
      <w:pPr>
        <w:pStyle w:val="Prosttext"/>
        <w:numPr>
          <w:ilvl w:val="1"/>
          <w:numId w:val="42"/>
        </w:numPr>
        <w:jc w:val="both"/>
        <w:rPr>
          <w:rFonts w:ascii="Times New Roman" w:eastAsia="MS Mincho" w:hAnsi="Times New Roman"/>
          <w:sz w:val="16"/>
          <w:szCs w:val="16"/>
        </w:rPr>
      </w:pPr>
      <w:r w:rsidRPr="007D7680">
        <w:rPr>
          <w:rFonts w:ascii="Times New Roman" w:eastAsia="MS Mincho" w:hAnsi="Times New Roman"/>
          <w:sz w:val="16"/>
          <w:szCs w:val="16"/>
        </w:rPr>
        <w:t>Doručuje-li se písemnost při jednání nebo jiném soudním úkonu, poznamená se tato skutečnost do protokolu</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jednání nebo do protokolu</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jiném soudním úkonu</w:t>
      </w:r>
      <w:r w:rsidR="00572883" w:rsidRPr="007D7680">
        <w:rPr>
          <w:rFonts w:ascii="Times New Roman" w:eastAsia="MS Mincho" w:hAnsi="Times New Roman"/>
          <w:sz w:val="16"/>
          <w:szCs w:val="16"/>
        </w:rPr>
        <w:t>. V </w:t>
      </w:r>
      <w:r w:rsidRPr="007D7680">
        <w:rPr>
          <w:rFonts w:ascii="Times New Roman" w:eastAsia="MS Mincho" w:hAnsi="Times New Roman"/>
          <w:sz w:val="16"/>
          <w:szCs w:val="16"/>
        </w:rPr>
        <w:t>protokolu</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jednání (příloha protokolu) nebo</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protokolu, který byl sepsán</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jiném úkonu, se též uvede, jaká soudní písemnost byla doručena</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jak byla zjištěna totožnost adresáta nebo toho, kdo jemu určenou písemnost převzal; protokol podepíše ten, kdo doručení provedl,</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příjemce. Obdobně se postupuje, prohlásí-li adresát ústně do protokolu, že</w:t>
      </w:r>
      <w:r w:rsidR="00192934">
        <w:rPr>
          <w:rFonts w:ascii="Times New Roman" w:eastAsia="MS Mincho" w:hAnsi="Times New Roman"/>
          <w:sz w:val="16"/>
          <w:szCs w:val="16"/>
        </w:rPr>
        <w:t> </w:t>
      </w:r>
      <w:r w:rsidRPr="007D7680">
        <w:rPr>
          <w:rFonts w:ascii="Times New Roman" w:eastAsia="MS Mincho" w:hAnsi="Times New Roman"/>
          <w:sz w:val="16"/>
          <w:szCs w:val="16"/>
        </w:rPr>
        <w:t>mu byla určená písemnost doručena.</w:t>
      </w:r>
      <w:hyperlink w:anchor="Poz_4d" w:history="1">
        <w:r w:rsidRPr="007D7680">
          <w:rPr>
            <w:rStyle w:val="Hypertextovodkaz"/>
            <w:rFonts w:ascii="Times New Roman" w:eastAsia="MS Mincho" w:hAnsi="Times New Roman"/>
            <w:sz w:val="16"/>
            <w:szCs w:val="16"/>
            <w:vertAlign w:val="superscript"/>
          </w:rPr>
          <w:t>4d)</w:t>
        </w:r>
      </w:hyperlink>
      <w:r w:rsidRPr="007D7680">
        <w:rPr>
          <w:rFonts w:ascii="Times New Roman" w:eastAsia="MS Mincho" w:hAnsi="Times New Roman"/>
          <w:sz w:val="16"/>
          <w:szCs w:val="16"/>
        </w:rPr>
        <w:t xml:space="preserve"> Nesepisuje-li se</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úkonu protokol, vyznačí se doručení na doručence nebo na potvrzení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přijetí podle zvláštního předpisu,</w:t>
      </w:r>
      <w:hyperlink w:anchor="Poz_4e" w:history="1">
        <w:r w:rsidRPr="007D7680">
          <w:rPr>
            <w:rStyle w:val="Hypertextovodkaz"/>
            <w:rFonts w:ascii="Times New Roman" w:eastAsia="MS Mincho" w:hAnsi="Times New Roman"/>
            <w:sz w:val="16"/>
            <w:szCs w:val="16"/>
            <w:vertAlign w:val="superscript"/>
          </w:rPr>
          <w:t>4e)</w:t>
        </w:r>
      </w:hyperlink>
      <w:r w:rsidRPr="007D7680">
        <w:rPr>
          <w:rFonts w:ascii="Times New Roman" w:eastAsia="MS Mincho" w:hAnsi="Times New Roman"/>
          <w:sz w:val="16"/>
          <w:szCs w:val="16"/>
        </w:rPr>
        <w:t xml:space="preserve"> které se vloží do spisu.</w:t>
      </w:r>
    </w:p>
    <w:bookmarkEnd w:id="500"/>
    <w:p w:rsidR="000F1416" w:rsidRPr="007D7680" w:rsidRDefault="007C178B" w:rsidP="008D5D62">
      <w:pPr>
        <w:pStyle w:val="Prosttext"/>
        <w:numPr>
          <w:ilvl w:val="1"/>
          <w:numId w:val="42"/>
        </w:numPr>
        <w:jc w:val="both"/>
        <w:rPr>
          <w:rFonts w:ascii="Times New Roman" w:eastAsia="MS Mincho" w:hAnsi="Times New Roman"/>
          <w:sz w:val="16"/>
          <w:szCs w:val="16"/>
        </w:rPr>
      </w:pPr>
      <w:r w:rsidRPr="007D7680">
        <w:rPr>
          <w:rFonts w:ascii="Times New Roman" w:eastAsia="MS Mincho" w:hAnsi="Times New Roman"/>
          <w:sz w:val="16"/>
          <w:szCs w:val="16"/>
        </w:rPr>
        <w:t>Rozhodnutí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předběžném opatření ve věci ochrany proti domácímu násilí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předběžném opatření upravujícím poměry dítěte doručuje soud, který je vydal, účastníkům při realizaci výkonu rozhodnutí, jsou-li výkonu přítomni. Účastníkům, kteří realizaci výkonu rozhodnutí nebyli přítomni, doručí soud, který rozhodnutí vydal, rozhodnutí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předběžném opatření upravujícím poměry dítěte společně</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vyrozuměním, že byl proveden jeho výkon.</w:t>
      </w:r>
    </w:p>
    <w:p w:rsidR="000F1416" w:rsidRPr="007D7680" w:rsidRDefault="00FE0AA5" w:rsidP="003A248D">
      <w:pPr>
        <w:pStyle w:val="Prosttext"/>
        <w:keepNext/>
        <w:spacing w:before="60"/>
        <w:jc w:val="center"/>
        <w:outlineLvl w:val="4"/>
        <w:rPr>
          <w:rFonts w:ascii="Times New Roman" w:eastAsia="MS Mincho" w:hAnsi="Times New Roman"/>
          <w:b/>
          <w:color w:val="008000"/>
          <w:sz w:val="16"/>
          <w:szCs w:val="16"/>
        </w:rPr>
      </w:pPr>
      <w:bookmarkStart w:id="524" w:name="_Toc233193119"/>
      <w:bookmarkStart w:id="525" w:name="_Toc233209717"/>
      <w:bookmarkStart w:id="526" w:name="_Toc233283536"/>
      <w:bookmarkStart w:id="527" w:name="_Toc233286339"/>
      <w:bookmarkStart w:id="528" w:name="_Toc233289301"/>
      <w:bookmarkStart w:id="529" w:name="_Toc233292409"/>
      <w:bookmarkStart w:id="530" w:name="_Toc233293078"/>
      <w:bookmarkStart w:id="531" w:name="_Toc233199145"/>
      <w:bookmarkStart w:id="532" w:name="_Toc233213313"/>
      <w:bookmarkStart w:id="533" w:name="_Toc233216371"/>
      <w:bookmarkStart w:id="534" w:name="_Toc233313354"/>
      <w:bookmarkStart w:id="535" w:name="_Toc233315657"/>
      <w:bookmarkStart w:id="536" w:name="_Toc233344552"/>
      <w:bookmarkStart w:id="537" w:name="_Toc233355037"/>
      <w:bookmarkStart w:id="538" w:name="_Toc233357727"/>
      <w:bookmarkStart w:id="539" w:name="_Toc233368408"/>
      <w:bookmarkStart w:id="540" w:name="_Toc233370538"/>
      <w:bookmarkStart w:id="541" w:name="_Toc64280154"/>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13a</w:t>
      </w:r>
      <w:r w:rsidR="000F1416" w:rsidRPr="007D7680">
        <w:rPr>
          <w:rFonts w:ascii="Times New Roman" w:eastAsia="MS Mincho" w:hAnsi="Times New Roman"/>
          <w:b/>
          <w:color w:val="008000"/>
          <w:sz w:val="16"/>
          <w:szCs w:val="16"/>
        </w:rPr>
        <w:br/>
        <w:t>Doručování prostřednictvím datové schránky</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rsidR="000F1416" w:rsidRPr="007D7680" w:rsidRDefault="000F1416" w:rsidP="008D5D62">
      <w:pPr>
        <w:pStyle w:val="Prosttext"/>
        <w:numPr>
          <w:ilvl w:val="0"/>
          <w:numId w:val="228"/>
        </w:numPr>
        <w:jc w:val="both"/>
        <w:rPr>
          <w:rFonts w:ascii="Times New Roman" w:eastAsia="MS Mincho" w:hAnsi="Times New Roman"/>
          <w:sz w:val="16"/>
          <w:szCs w:val="16"/>
        </w:rPr>
      </w:pPr>
      <w:r w:rsidRPr="007D7680">
        <w:rPr>
          <w:rFonts w:ascii="Times New Roman" w:eastAsia="MS Mincho" w:hAnsi="Times New Roman"/>
          <w:sz w:val="16"/>
          <w:szCs w:val="16"/>
        </w:rPr>
        <w:t>Soud doručuje písemnosti orgánu veřejné moci, právnické osobě zřízené zákonem, právnické osobě zapsané</w:t>
      </w:r>
      <w:r w:rsidR="00647D27" w:rsidRPr="007D7680">
        <w:rPr>
          <w:rFonts w:ascii="Times New Roman" w:eastAsia="MS Mincho" w:hAnsi="Times New Roman"/>
          <w:sz w:val="16"/>
          <w:szCs w:val="16"/>
        </w:rPr>
        <w:t xml:space="preserve"> </w:t>
      </w:r>
      <w:r w:rsidR="001207E6" w:rsidRPr="007D7680">
        <w:rPr>
          <w:rFonts w:ascii="Times New Roman" w:eastAsia="MS Mincho" w:hAnsi="Times New Roman"/>
          <w:sz w:val="16"/>
          <w:szCs w:val="16"/>
        </w:rPr>
        <w:t>ve veřejném rejstříku právnických</w:t>
      </w:r>
      <w:r w:rsidR="004609A0" w:rsidRPr="007D7680">
        <w:rPr>
          <w:rFonts w:ascii="Times New Roman" w:eastAsia="MS Mincho" w:hAnsi="Times New Roman"/>
          <w:sz w:val="16"/>
          <w:szCs w:val="16"/>
        </w:rPr>
        <w:t xml:space="preserve"> a </w:t>
      </w:r>
      <w:r w:rsidR="001207E6" w:rsidRPr="007D7680">
        <w:rPr>
          <w:rFonts w:ascii="Times New Roman" w:eastAsia="MS Mincho" w:hAnsi="Times New Roman"/>
          <w:sz w:val="16"/>
          <w:szCs w:val="16"/>
        </w:rPr>
        <w:t>fyzických osob či zahraniční právnické osobě, případně jejímu závodu či odštěpnému závodu, zapsané do veřejného rejstříku právnických</w:t>
      </w:r>
      <w:r w:rsidR="004609A0" w:rsidRPr="007D7680">
        <w:rPr>
          <w:rFonts w:ascii="Times New Roman" w:eastAsia="MS Mincho" w:hAnsi="Times New Roman"/>
          <w:sz w:val="16"/>
          <w:szCs w:val="16"/>
        </w:rPr>
        <w:t xml:space="preserve"> a </w:t>
      </w:r>
      <w:r w:rsidR="001207E6" w:rsidRPr="007D7680">
        <w:rPr>
          <w:rFonts w:ascii="Times New Roman" w:eastAsia="MS Mincho" w:hAnsi="Times New Roman"/>
          <w:sz w:val="16"/>
          <w:szCs w:val="16"/>
        </w:rPr>
        <w:t>fyzických osob</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jiným osobám,</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 xml:space="preserve">kterých má zjištěno, že mají aktivní </w:t>
      </w:r>
      <w:r w:rsidRPr="007D7680">
        <w:rPr>
          <w:rFonts w:ascii="Times New Roman" w:eastAsia="MS Mincho" w:hAnsi="Times New Roman"/>
          <w:sz w:val="16"/>
          <w:szCs w:val="16"/>
        </w:rPr>
        <w:lastRenderedPageBreak/>
        <w:t>(platně zřízenou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zpřístupněnou) schránku (zná identifikátor datové schránky), prostřednictvím veřejné datové sítě do jejich datové schránky.</w:t>
      </w:r>
    </w:p>
    <w:p w:rsidR="000F1416" w:rsidRPr="007D7680" w:rsidRDefault="000F1416" w:rsidP="008D5D62">
      <w:pPr>
        <w:pStyle w:val="Prosttext"/>
        <w:numPr>
          <w:ilvl w:val="0"/>
          <w:numId w:val="228"/>
        </w:numPr>
        <w:jc w:val="both"/>
        <w:rPr>
          <w:rFonts w:ascii="Times New Roman" w:eastAsia="MS Mincho" w:hAnsi="Times New Roman"/>
          <w:sz w:val="16"/>
          <w:szCs w:val="16"/>
        </w:rPr>
      </w:pPr>
      <w:r w:rsidRPr="007D7680">
        <w:rPr>
          <w:rFonts w:ascii="Times New Roman" w:eastAsia="MS Mincho" w:hAnsi="Times New Roman"/>
          <w:sz w:val="16"/>
          <w:szCs w:val="16"/>
        </w:rPr>
        <w:t>Doručuje-li soud písemnosti právnickým osobám neuvedeným</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odstavci 1 nebo fyzické osobě,</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nichž nezná identifikátor datové schránky, nejdříve se dotáže informačního systému datových schránek, zda osoba má aktivní datovou schránku. Je-li možné</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odpovědi informačního systému datových schránek jednoznačně určit aktivní datovou schránku osoby, které se má doručovat, soud doručí prostřednictvím této datové schránky. Jestliže nelze datovou schránku osoby identifikovat,</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to ani po provedeném šetření (např.</w:t>
      </w:r>
      <w:r w:rsidR="009709AD" w:rsidRPr="007D7680">
        <w:rPr>
          <w:rFonts w:ascii="Times New Roman" w:eastAsia="MS Mincho" w:hAnsi="Times New Roman"/>
          <w:sz w:val="16"/>
          <w:szCs w:val="16"/>
        </w:rPr>
        <w:t xml:space="preserve"> </w:t>
      </w:r>
      <w:r w:rsidR="00673691" w:rsidRPr="007D7680">
        <w:rPr>
          <w:rFonts w:ascii="Times New Roman" w:hAnsi="Times New Roman"/>
          <w:sz w:val="16"/>
          <w:szCs w:val="16"/>
        </w:rPr>
        <w:t>lustrací v Informačním systému základních registrů</w:t>
      </w:r>
      <w:r w:rsidR="0012577E" w:rsidRPr="007D7680">
        <w:rPr>
          <w:rFonts w:ascii="Times New Roman" w:eastAsia="MS Mincho" w:hAnsi="Times New Roman"/>
          <w:sz w:val="16"/>
          <w:szCs w:val="16"/>
        </w:rPr>
        <w:t>)</w:t>
      </w:r>
      <w:r w:rsidR="00550FC8" w:rsidRPr="007D7680">
        <w:rPr>
          <w:rFonts w:ascii="Times New Roman" w:eastAsia="MS Mincho" w:hAnsi="Times New Roman"/>
          <w:sz w:val="16"/>
          <w:szCs w:val="16"/>
        </w:rPr>
        <w:t>,</w:t>
      </w:r>
      <w:r w:rsidR="00673691" w:rsidRPr="007D7680">
        <w:rPr>
          <w:rFonts w:ascii="Times New Roman" w:hAnsi="Times New Roman"/>
          <w:sz w:val="16"/>
          <w:szCs w:val="16"/>
        </w:rPr>
        <w:t xml:space="preserve"> odpověď Informačního systému datových schránek a</w:t>
      </w:r>
      <w:r w:rsidR="00A21296" w:rsidRPr="007D7680">
        <w:rPr>
          <w:rFonts w:ascii="Times New Roman" w:hAnsi="Times New Roman"/>
          <w:sz w:val="16"/>
          <w:szCs w:val="16"/>
        </w:rPr>
        <w:t> </w:t>
      </w:r>
      <w:r w:rsidR="00673691" w:rsidRPr="007D7680">
        <w:rPr>
          <w:rFonts w:ascii="Times New Roman" w:hAnsi="Times New Roman"/>
          <w:sz w:val="16"/>
          <w:szCs w:val="16"/>
        </w:rPr>
        <w:t>výsledky šetření</w:t>
      </w:r>
      <w:r w:rsidRPr="007D7680">
        <w:rPr>
          <w:rFonts w:ascii="Times New Roman" w:eastAsia="MS Mincho" w:hAnsi="Times New Roman"/>
          <w:sz w:val="16"/>
          <w:szCs w:val="16"/>
        </w:rPr>
        <w:t xml:space="preserve"> se uloží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elektronické podobě jako dokument ke spisové značce</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není-li to možné, odpověď</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výsledky šetření se vytisknou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založí do příslušného spisu; není-li předsedou senátu určeno jinak, doručuje se písemnost jiným způsobem (např.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13c).</w:t>
      </w:r>
    </w:p>
    <w:p w:rsidR="000F1416" w:rsidRPr="007D7680" w:rsidRDefault="000F1416" w:rsidP="008D5D62">
      <w:pPr>
        <w:pStyle w:val="Prosttext"/>
        <w:numPr>
          <w:ilvl w:val="0"/>
          <w:numId w:val="228"/>
        </w:numPr>
        <w:jc w:val="both"/>
        <w:rPr>
          <w:rFonts w:ascii="Times New Roman" w:eastAsia="MS Mincho" w:hAnsi="Times New Roman"/>
          <w:sz w:val="16"/>
          <w:szCs w:val="16"/>
        </w:rPr>
      </w:pPr>
      <w:r w:rsidRPr="007D7680">
        <w:rPr>
          <w:rFonts w:ascii="Times New Roman" w:eastAsia="MS Mincho" w:hAnsi="Times New Roman"/>
          <w:sz w:val="16"/>
          <w:szCs w:val="16"/>
        </w:rPr>
        <w:t>Oznámení informačního systému datových schránek</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stavu doručování datové zprávy prostřednictvím datové schránky adresáta se</w:t>
      </w:r>
      <w:r w:rsidR="00192934">
        <w:rPr>
          <w:rFonts w:ascii="Times New Roman" w:eastAsia="MS Mincho" w:hAnsi="Times New Roman"/>
          <w:sz w:val="16"/>
          <w:szCs w:val="16"/>
        </w:rPr>
        <w:t> </w:t>
      </w:r>
      <w:r w:rsidRPr="007D7680">
        <w:rPr>
          <w:rFonts w:ascii="Times New Roman" w:eastAsia="MS Mincho" w:hAnsi="Times New Roman"/>
          <w:sz w:val="16"/>
          <w:szCs w:val="16"/>
        </w:rPr>
        <w:t>vytiskne</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založí do spisu.</w:t>
      </w:r>
    </w:p>
    <w:p w:rsidR="00673691" w:rsidRPr="007D7680" w:rsidRDefault="00673691" w:rsidP="008D5D62">
      <w:pPr>
        <w:pStyle w:val="Prosttext"/>
        <w:numPr>
          <w:ilvl w:val="0"/>
          <w:numId w:val="228"/>
        </w:numPr>
        <w:jc w:val="both"/>
        <w:rPr>
          <w:rFonts w:ascii="Times New Roman" w:eastAsia="MS Mincho" w:hAnsi="Times New Roman"/>
          <w:sz w:val="16"/>
          <w:szCs w:val="16"/>
        </w:rPr>
      </w:pPr>
      <w:r w:rsidRPr="007D7680">
        <w:rPr>
          <w:rFonts w:ascii="Times New Roman" w:hAnsi="Times New Roman"/>
          <w:sz w:val="16"/>
          <w:szCs w:val="16"/>
        </w:rPr>
        <w:t>Jestliže Informačním systémem datových schránek bude zaslána zpráva, že datová schránka není zpřístupněna, odpověď Informačního systému datových schránek se uloží v elektronické podobě jako dokument ke spisové značce a</w:t>
      </w:r>
      <w:r w:rsidR="00FF2110" w:rsidRPr="007D7680">
        <w:rPr>
          <w:rFonts w:ascii="Times New Roman" w:hAnsi="Times New Roman"/>
          <w:sz w:val="16"/>
          <w:szCs w:val="16"/>
        </w:rPr>
        <w:t> </w:t>
      </w:r>
      <w:r w:rsidRPr="007D7680">
        <w:rPr>
          <w:rFonts w:ascii="Times New Roman" w:hAnsi="Times New Roman"/>
          <w:sz w:val="16"/>
          <w:szCs w:val="16"/>
        </w:rPr>
        <w:t>není-li to možné, vytiskne se a založí do spisu; není-li předsedou senátu, samosoudcem, soudcem, asistentem soudce, justičním čekatelem, vyšším soudním úředníkem, soudním tajemníkem nebo soudním vykonavatelem stanoveno jinak, doručuje se jiným způsobem.</w:t>
      </w:r>
    </w:p>
    <w:p w:rsidR="000F1416" w:rsidRPr="007D7680" w:rsidRDefault="000F1416" w:rsidP="008D5D62">
      <w:pPr>
        <w:pStyle w:val="Prosttext"/>
        <w:numPr>
          <w:ilvl w:val="0"/>
          <w:numId w:val="228"/>
        </w:numPr>
        <w:jc w:val="both"/>
        <w:rPr>
          <w:rFonts w:ascii="Times New Roman" w:eastAsia="MS Mincho" w:hAnsi="Times New Roman"/>
          <w:sz w:val="16"/>
          <w:szCs w:val="16"/>
        </w:rPr>
      </w:pPr>
      <w:r w:rsidRPr="007D7680">
        <w:rPr>
          <w:rFonts w:ascii="Times New Roman" w:eastAsia="MS Mincho" w:hAnsi="Times New Roman"/>
          <w:sz w:val="16"/>
          <w:szCs w:val="16"/>
        </w:rPr>
        <w:t>Při doručování fyzickým osobám je nutné rozlišovat mezi datovou schránkou fyzické osoby</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datovou schránkou fyzické osoby podnikající, není-li předsedou senátu, samosoudcem, soudcem, asistentem soudce, justičním čekatelem, vyšším soudním úředníkem nebo soudním tajemníkem anebo soudním vykonavatelem určeno jinak.</w:t>
      </w:r>
    </w:p>
    <w:p w:rsidR="000F1416" w:rsidRPr="007D7680" w:rsidRDefault="000F1416" w:rsidP="008D5D62">
      <w:pPr>
        <w:pStyle w:val="Prosttext"/>
        <w:numPr>
          <w:ilvl w:val="0"/>
          <w:numId w:val="228"/>
        </w:numPr>
        <w:jc w:val="both"/>
        <w:rPr>
          <w:rFonts w:ascii="Times New Roman" w:eastAsia="MS Mincho" w:hAnsi="Times New Roman"/>
          <w:sz w:val="16"/>
          <w:szCs w:val="16"/>
        </w:rPr>
      </w:pPr>
      <w:r w:rsidRPr="007D7680">
        <w:rPr>
          <w:rFonts w:ascii="Times New Roman" w:eastAsia="MS Mincho" w:hAnsi="Times New Roman"/>
          <w:sz w:val="16"/>
          <w:szCs w:val="16"/>
        </w:rPr>
        <w:t>Prostřednictvím datové schránky se nedoručují písemnosti, jejichž povaha to neumožňuje nebo je-li pro určené druhy písemností stanoven jiný způsob doručování (utajované informace, trestní listy apod.).</w:t>
      </w:r>
    </w:p>
    <w:p w:rsidR="000F1416" w:rsidRPr="007D7680" w:rsidRDefault="000F1416" w:rsidP="008D5D62">
      <w:pPr>
        <w:pStyle w:val="Prosttext"/>
        <w:numPr>
          <w:ilvl w:val="0"/>
          <w:numId w:val="228"/>
        </w:numPr>
        <w:jc w:val="both"/>
        <w:rPr>
          <w:rFonts w:ascii="Times New Roman" w:eastAsia="MS Mincho" w:hAnsi="Times New Roman"/>
          <w:sz w:val="16"/>
          <w:szCs w:val="16"/>
        </w:rPr>
      </w:pPr>
      <w:r w:rsidRPr="007D7680">
        <w:rPr>
          <w:rFonts w:ascii="Times New Roman" w:eastAsia="MS Mincho" w:hAnsi="Times New Roman"/>
          <w:sz w:val="16"/>
          <w:szCs w:val="16"/>
        </w:rPr>
        <w:t>Písemnosti doručované prostřednictvím datové schránky se</w:t>
      </w:r>
      <w:r w:rsidR="00192934">
        <w:rPr>
          <w:rFonts w:ascii="Times New Roman" w:eastAsia="MS Mincho" w:hAnsi="Times New Roman"/>
          <w:sz w:val="16"/>
          <w:szCs w:val="16"/>
        </w:rPr>
        <w:t> </w:t>
      </w:r>
      <w:r w:rsidRPr="007D7680">
        <w:rPr>
          <w:rFonts w:ascii="Times New Roman" w:eastAsia="MS Mincho" w:hAnsi="Times New Roman"/>
          <w:sz w:val="16"/>
          <w:szCs w:val="16"/>
        </w:rPr>
        <w:t>doručují ve formátu PDF. Součástí datové zprávy mohou být</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přílohy</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jiném formátu, např. jedná-li se</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písemnost, kterou má vyplnit účastník řízení. Je-li písemnost určena do vlastních rukou adresáta nebo má-li být náhradní doručení vyloučeno, vyznačí tuto skutečnost soud</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datové zprávě.</w:t>
      </w:r>
    </w:p>
    <w:p w:rsidR="000F1416" w:rsidRPr="007D7680" w:rsidRDefault="000F1416" w:rsidP="008D5D62">
      <w:pPr>
        <w:pStyle w:val="Prosttext"/>
        <w:numPr>
          <w:ilvl w:val="0"/>
          <w:numId w:val="228"/>
        </w:numPr>
        <w:jc w:val="both"/>
        <w:rPr>
          <w:rFonts w:ascii="Times New Roman" w:eastAsia="MS Mincho" w:hAnsi="Times New Roman"/>
          <w:sz w:val="16"/>
          <w:szCs w:val="16"/>
        </w:rPr>
      </w:pPr>
      <w:r w:rsidRPr="007D7680">
        <w:rPr>
          <w:rFonts w:ascii="Times New Roman" w:eastAsia="MS Mincho" w:hAnsi="Times New Roman"/>
          <w:sz w:val="16"/>
          <w:szCs w:val="16"/>
        </w:rPr>
        <w:t>Je-li písemnost doručována prostřednictvím datové schránky, musí obsahovat stejné údaje</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druhu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důležitosti písemnosti jako písemnost doručovaná doručujícím orgánem.</w:t>
      </w:r>
    </w:p>
    <w:p w:rsidR="000F1416" w:rsidRPr="007D7680" w:rsidRDefault="000F1416" w:rsidP="008D5D62">
      <w:pPr>
        <w:pStyle w:val="Prosttext"/>
        <w:numPr>
          <w:ilvl w:val="0"/>
          <w:numId w:val="228"/>
        </w:numPr>
        <w:jc w:val="both"/>
        <w:rPr>
          <w:rFonts w:ascii="Times New Roman" w:eastAsia="MS Mincho" w:hAnsi="Times New Roman"/>
          <w:sz w:val="16"/>
          <w:szCs w:val="16"/>
        </w:rPr>
      </w:pPr>
      <w:r w:rsidRPr="007D7680">
        <w:rPr>
          <w:rFonts w:ascii="Times New Roman" w:eastAsia="MS Mincho" w:hAnsi="Times New Roman"/>
          <w:sz w:val="16"/>
          <w:szCs w:val="16"/>
        </w:rPr>
        <w:t>Datová zpráva musí splňovat technická omezení, která jsou přijata správcem systému datových schránek (např. velikost datové zprávy musí být do 10 MB).</w:t>
      </w:r>
    </w:p>
    <w:p w:rsidR="000F1416" w:rsidRPr="007D7680" w:rsidRDefault="000F1416" w:rsidP="008D5D62">
      <w:pPr>
        <w:pStyle w:val="Prosttext"/>
        <w:numPr>
          <w:ilvl w:val="0"/>
          <w:numId w:val="228"/>
        </w:numPr>
        <w:jc w:val="both"/>
        <w:rPr>
          <w:rFonts w:ascii="Times New Roman" w:eastAsia="MS Mincho" w:hAnsi="Times New Roman"/>
          <w:sz w:val="16"/>
          <w:szCs w:val="16"/>
        </w:rPr>
      </w:pPr>
      <w:r w:rsidRPr="007D7680">
        <w:rPr>
          <w:rFonts w:ascii="Times New Roman" w:eastAsia="MS Mincho" w:hAnsi="Times New Roman"/>
          <w:sz w:val="16"/>
          <w:szCs w:val="16"/>
        </w:rPr>
        <w:t>Jestliže není možné doručovat prostřednictvím datových schránek</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důvodu nedostupnosti informačního systému datových schránek, poznamená se to do spisu, není-li předsedou senátu určeno jinak, doručuje se</w:t>
      </w:r>
      <w:r w:rsidR="00192934">
        <w:rPr>
          <w:rFonts w:ascii="Times New Roman" w:eastAsia="MS Mincho" w:hAnsi="Times New Roman"/>
          <w:sz w:val="16"/>
          <w:szCs w:val="16"/>
        </w:rPr>
        <w:t> </w:t>
      </w:r>
      <w:r w:rsidRPr="007D7680">
        <w:rPr>
          <w:rFonts w:ascii="Times New Roman" w:eastAsia="MS Mincho" w:hAnsi="Times New Roman"/>
          <w:sz w:val="16"/>
          <w:szCs w:val="16"/>
        </w:rPr>
        <w:t xml:space="preserve">jiným způsobem (např.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13c).</w:t>
      </w:r>
    </w:p>
    <w:p w:rsidR="000F1416" w:rsidRPr="007D7680" w:rsidRDefault="000F1416" w:rsidP="008D5D62">
      <w:pPr>
        <w:pStyle w:val="Prosttext"/>
        <w:numPr>
          <w:ilvl w:val="0"/>
          <w:numId w:val="228"/>
        </w:numPr>
        <w:jc w:val="both"/>
        <w:rPr>
          <w:rFonts w:ascii="Times New Roman" w:eastAsia="MS Mincho" w:hAnsi="Times New Roman"/>
          <w:sz w:val="16"/>
          <w:szCs w:val="16"/>
        </w:rPr>
      </w:pPr>
      <w:r w:rsidRPr="007D7680">
        <w:rPr>
          <w:rFonts w:ascii="Times New Roman" w:eastAsia="MS Mincho" w:hAnsi="Times New Roman"/>
          <w:sz w:val="16"/>
          <w:szCs w:val="16"/>
        </w:rPr>
        <w:t>Vzory tiskových výstupů</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výsledku hledání datové schránky</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stavu doručování písemností prostřednictvím datových schránek jsou uvedeny</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 xml:space="preserve">příloze </w:t>
      </w:r>
      <w:r w:rsidR="00FE0AA5" w:rsidRPr="007D7680">
        <w:rPr>
          <w:rFonts w:ascii="Times New Roman" w:eastAsia="MS Mincho" w:hAnsi="Times New Roman"/>
          <w:sz w:val="16"/>
          <w:szCs w:val="16"/>
        </w:rPr>
        <w:t>č. </w:t>
      </w:r>
      <w:r w:rsidRPr="007D7680">
        <w:rPr>
          <w:rFonts w:ascii="Times New Roman" w:eastAsia="MS Mincho" w:hAnsi="Times New Roman"/>
          <w:sz w:val="16"/>
          <w:szCs w:val="16"/>
        </w:rPr>
        <w:t>20. Tiskový výstup „</w:t>
      </w:r>
      <w:r w:rsidRPr="007D7680">
        <w:rPr>
          <w:rFonts w:ascii="Times New Roman" w:eastAsia="MS Mincho" w:hAnsi="Times New Roman"/>
          <w:b/>
          <w:sz w:val="16"/>
          <w:szCs w:val="16"/>
        </w:rPr>
        <w:t>Potvrzení</w:t>
      </w:r>
      <w:r w:rsidR="00581133" w:rsidRPr="007D7680">
        <w:rPr>
          <w:rFonts w:ascii="Times New Roman" w:eastAsia="MS Mincho" w:hAnsi="Times New Roman"/>
          <w:b/>
          <w:sz w:val="16"/>
          <w:szCs w:val="16"/>
        </w:rPr>
        <w:t xml:space="preserve"> o </w:t>
      </w:r>
      <w:r w:rsidRPr="007D7680">
        <w:rPr>
          <w:rFonts w:ascii="Times New Roman" w:eastAsia="MS Mincho" w:hAnsi="Times New Roman"/>
          <w:b/>
          <w:sz w:val="16"/>
          <w:szCs w:val="16"/>
        </w:rPr>
        <w:t>dodání</w:t>
      </w:r>
      <w:r w:rsidR="004609A0" w:rsidRPr="007D7680">
        <w:rPr>
          <w:rFonts w:ascii="Times New Roman" w:eastAsia="MS Mincho" w:hAnsi="Times New Roman"/>
          <w:b/>
          <w:sz w:val="16"/>
          <w:szCs w:val="16"/>
        </w:rPr>
        <w:t xml:space="preserve"> a </w:t>
      </w:r>
      <w:r w:rsidRPr="007D7680">
        <w:rPr>
          <w:rFonts w:ascii="Times New Roman" w:eastAsia="MS Mincho" w:hAnsi="Times New Roman"/>
          <w:b/>
          <w:sz w:val="16"/>
          <w:szCs w:val="16"/>
        </w:rPr>
        <w:t>doručení do</w:t>
      </w:r>
      <w:r w:rsidR="00192934">
        <w:rPr>
          <w:rFonts w:ascii="Times New Roman" w:eastAsia="MS Mincho" w:hAnsi="Times New Roman"/>
          <w:b/>
          <w:sz w:val="16"/>
          <w:szCs w:val="16"/>
        </w:rPr>
        <w:t> </w:t>
      </w:r>
      <w:r w:rsidRPr="007D7680">
        <w:rPr>
          <w:rFonts w:ascii="Times New Roman" w:eastAsia="MS Mincho" w:hAnsi="Times New Roman"/>
          <w:b/>
          <w:sz w:val="16"/>
          <w:szCs w:val="16"/>
        </w:rPr>
        <w:t>datové schránky</w:t>
      </w:r>
      <w:r w:rsidRPr="007D7680">
        <w:rPr>
          <w:rFonts w:ascii="Times New Roman" w:eastAsia="MS Mincho" w:hAnsi="Times New Roman"/>
          <w:sz w:val="16"/>
          <w:szCs w:val="16"/>
        </w:rPr>
        <w:t>“ se založí do spisu</w:t>
      </w:r>
      <w:r w:rsidR="002458BA" w:rsidRPr="007D7680">
        <w:rPr>
          <w:rFonts w:ascii="Times New Roman" w:eastAsia="MS Mincho" w:hAnsi="Times New Roman"/>
          <w:sz w:val="16"/>
          <w:szCs w:val="16"/>
        </w:rPr>
        <w:t xml:space="preserve"> i </w:t>
      </w:r>
      <w:r w:rsidR="009709AD" w:rsidRPr="007D7680">
        <w:rPr>
          <w:rFonts w:ascii="Times New Roman" w:eastAsia="MS Mincho" w:hAnsi="Times New Roman"/>
          <w:sz w:val="16"/>
          <w:szCs w:val="16"/>
        </w:rPr>
        <w:t>v </w:t>
      </w:r>
      <w:r w:rsidRPr="007D7680">
        <w:rPr>
          <w:rFonts w:ascii="Times New Roman" w:eastAsia="MS Mincho" w:hAnsi="Times New Roman"/>
          <w:sz w:val="16"/>
          <w:szCs w:val="16"/>
        </w:rPr>
        <w:t>případě, kdy je náhradní doručení vyloučeno</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od dodání písemnosti do datové schránky uplynula doba víc jak 10 dnů, pokud předseda senátu (samosoudce, justiční čekatel, asistent soudce, vyšší soudní úředník, soudní tajemník nebo soudní vykonavatel) neurčil dobu delší,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písemnost podle stavu doručování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informačním systému datových schránek nebyla doručena (vyzvednuta).</w:t>
      </w:r>
    </w:p>
    <w:p w:rsidR="000F1416" w:rsidRPr="007D7680" w:rsidRDefault="000F1416" w:rsidP="008D5D62">
      <w:pPr>
        <w:pStyle w:val="Prosttext"/>
        <w:numPr>
          <w:ilvl w:val="0"/>
          <w:numId w:val="228"/>
        </w:numPr>
        <w:jc w:val="both"/>
        <w:rPr>
          <w:rFonts w:ascii="Times New Roman" w:eastAsia="MS Mincho" w:hAnsi="Times New Roman"/>
          <w:sz w:val="16"/>
          <w:szCs w:val="16"/>
        </w:rPr>
      </w:pPr>
      <w:r w:rsidRPr="007D7680">
        <w:rPr>
          <w:rFonts w:ascii="Times New Roman" w:eastAsia="MS Mincho" w:hAnsi="Times New Roman"/>
          <w:sz w:val="16"/>
          <w:szCs w:val="16"/>
        </w:rPr>
        <w:t>Nelze-li</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případě předložení věci nadřízenému soudu</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rozhodnutí (např.</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odvolání) předat spolu</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rejstříkovými údaji výsledky šetření podle odstavce 2</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výsledky</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stavu doručování podle odstavce 4</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elektronické podobě, postupuje se stejně jako by výsledky</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elektronické podobě nebyly uloženy.</w:t>
      </w:r>
    </w:p>
    <w:p w:rsidR="000F1416" w:rsidRPr="007D7680" w:rsidRDefault="00FE0AA5" w:rsidP="003A248D">
      <w:pPr>
        <w:pStyle w:val="Prosttext"/>
        <w:keepNext/>
        <w:spacing w:before="60"/>
        <w:jc w:val="center"/>
        <w:outlineLvl w:val="4"/>
        <w:rPr>
          <w:rFonts w:ascii="Times New Roman" w:eastAsia="MS Mincho" w:hAnsi="Times New Roman"/>
          <w:b/>
          <w:color w:val="008000"/>
          <w:sz w:val="16"/>
          <w:szCs w:val="16"/>
        </w:rPr>
      </w:pPr>
      <w:bookmarkStart w:id="542" w:name="_Toc233193120"/>
      <w:bookmarkStart w:id="543" w:name="_Toc233209718"/>
      <w:bookmarkStart w:id="544" w:name="_Toc233283537"/>
      <w:bookmarkStart w:id="545" w:name="_Toc233286340"/>
      <w:bookmarkStart w:id="546" w:name="_Toc233289302"/>
      <w:bookmarkStart w:id="547" w:name="_Toc233292410"/>
      <w:bookmarkStart w:id="548" w:name="_Toc233293079"/>
      <w:bookmarkStart w:id="549" w:name="_Toc233199146"/>
      <w:bookmarkStart w:id="550" w:name="_Toc233213314"/>
      <w:bookmarkStart w:id="551" w:name="_Toc233216372"/>
      <w:bookmarkStart w:id="552" w:name="_Toc233313355"/>
      <w:bookmarkStart w:id="553" w:name="_Toc233315658"/>
      <w:bookmarkStart w:id="554" w:name="_Toc233344553"/>
      <w:bookmarkStart w:id="555" w:name="_Toc233355038"/>
      <w:bookmarkStart w:id="556" w:name="_Toc233357728"/>
      <w:bookmarkStart w:id="557" w:name="_Toc233368409"/>
      <w:bookmarkStart w:id="558" w:name="_Toc233370539"/>
      <w:bookmarkStart w:id="559" w:name="_Toc64280155"/>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13b</w:t>
      </w:r>
      <w:r w:rsidR="000F1416" w:rsidRPr="007D7680">
        <w:rPr>
          <w:rFonts w:ascii="Times New Roman" w:eastAsia="MS Mincho" w:hAnsi="Times New Roman"/>
          <w:b/>
          <w:color w:val="008000"/>
          <w:sz w:val="16"/>
          <w:szCs w:val="16"/>
        </w:rPr>
        <w:br/>
        <w:t>Doručování na jinou elektronickou adresu</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rsidR="000F1416" w:rsidRPr="007D7680" w:rsidRDefault="000F1416" w:rsidP="008D5D62">
      <w:pPr>
        <w:pStyle w:val="Prosttext"/>
        <w:numPr>
          <w:ilvl w:val="0"/>
          <w:numId w:val="229"/>
        </w:numPr>
        <w:jc w:val="both"/>
        <w:rPr>
          <w:rFonts w:ascii="Times New Roman" w:eastAsia="MS Mincho" w:hAnsi="Times New Roman"/>
          <w:sz w:val="16"/>
          <w:szCs w:val="16"/>
        </w:rPr>
      </w:pPr>
      <w:r w:rsidRPr="007D7680">
        <w:rPr>
          <w:rFonts w:ascii="Times New Roman" w:eastAsia="MS Mincho" w:hAnsi="Times New Roman"/>
          <w:sz w:val="16"/>
          <w:szCs w:val="16"/>
        </w:rPr>
        <w:t>Prostřednictvím veřejné datové sítě soud doručuje na</w:t>
      </w:r>
      <w:r w:rsidR="00192934">
        <w:rPr>
          <w:rFonts w:ascii="Times New Roman" w:eastAsia="MS Mincho" w:hAnsi="Times New Roman"/>
          <w:sz w:val="16"/>
          <w:szCs w:val="16"/>
        </w:rPr>
        <w:t> </w:t>
      </w:r>
      <w:r w:rsidRPr="007D7680">
        <w:rPr>
          <w:rFonts w:ascii="Times New Roman" w:eastAsia="MS Mincho" w:hAnsi="Times New Roman"/>
          <w:sz w:val="16"/>
          <w:szCs w:val="16"/>
        </w:rPr>
        <w:t>elektronickou adresu (elektronická pošta) jen</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případě</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za splnění podmínek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46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2</w:t>
      </w:r>
      <w:r w:rsidR="004609A0" w:rsidRPr="007D7680">
        <w:rPr>
          <w:rFonts w:ascii="Times New Roman" w:eastAsia="MS Mincho" w:hAnsi="Times New Roman"/>
          <w:sz w:val="16"/>
          <w:szCs w:val="16"/>
        </w:rPr>
        <w:t xml:space="preserve"> a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46a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2</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3 </w:t>
      </w:r>
      <w:r w:rsidR="00581133" w:rsidRPr="007D7680">
        <w:rPr>
          <w:rFonts w:ascii="Times New Roman" w:eastAsia="MS Mincho" w:hAnsi="Times New Roman"/>
          <w:sz w:val="16"/>
          <w:szCs w:val="16"/>
        </w:rPr>
        <w:t>o. s. ř.</w:t>
      </w:r>
    </w:p>
    <w:p w:rsidR="000F1416" w:rsidRPr="007D7680" w:rsidRDefault="000F1416" w:rsidP="008D5D62">
      <w:pPr>
        <w:pStyle w:val="Prosttext"/>
        <w:numPr>
          <w:ilvl w:val="0"/>
          <w:numId w:val="229"/>
        </w:numPr>
        <w:jc w:val="both"/>
        <w:rPr>
          <w:rFonts w:ascii="Times New Roman" w:eastAsia="MS Mincho" w:hAnsi="Times New Roman"/>
          <w:sz w:val="16"/>
          <w:szCs w:val="16"/>
        </w:rPr>
      </w:pPr>
      <w:r w:rsidRPr="007D7680">
        <w:rPr>
          <w:rFonts w:ascii="Times New Roman" w:eastAsia="MS Mincho" w:hAnsi="Times New Roman"/>
          <w:sz w:val="16"/>
          <w:szCs w:val="16"/>
        </w:rPr>
        <w:t>Při doručování písemnosti elektronickou poštou soud adresáta vyzve, aby doručení potvrdil do 3 dnů od odeslání písemnosti datovou zprávou opatřenou jeho uznávaným elektronickým podpisem.</w:t>
      </w:r>
    </w:p>
    <w:p w:rsidR="000F1416" w:rsidRPr="007D7680" w:rsidRDefault="000F1416" w:rsidP="008D5D62">
      <w:pPr>
        <w:pStyle w:val="Prosttext"/>
        <w:numPr>
          <w:ilvl w:val="0"/>
          <w:numId w:val="229"/>
        </w:numPr>
        <w:jc w:val="both"/>
        <w:rPr>
          <w:rFonts w:ascii="Times New Roman" w:eastAsia="MS Mincho" w:hAnsi="Times New Roman"/>
          <w:sz w:val="16"/>
          <w:szCs w:val="16"/>
        </w:rPr>
      </w:pPr>
      <w:r w:rsidRPr="007D7680">
        <w:rPr>
          <w:rFonts w:ascii="Times New Roman" w:eastAsia="MS Mincho" w:hAnsi="Times New Roman"/>
          <w:sz w:val="16"/>
          <w:szCs w:val="16"/>
        </w:rPr>
        <w:t>Datovou zprávu obsahující potvrzení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doručení písemnosti, opatřenou uznávaným elektronickým podpisem adresáta, soud vytiskne</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založí do spisu. Obdobně postupuje, jestliže se písemnost vrátila jako nedoručitelná.</w:t>
      </w:r>
    </w:p>
    <w:p w:rsidR="000F1416" w:rsidRPr="007D7680" w:rsidRDefault="000F1416" w:rsidP="008D5D62">
      <w:pPr>
        <w:pStyle w:val="Prosttext"/>
        <w:numPr>
          <w:ilvl w:val="0"/>
          <w:numId w:val="229"/>
        </w:numPr>
        <w:jc w:val="both"/>
        <w:rPr>
          <w:rFonts w:ascii="Times New Roman" w:eastAsia="MS Mincho" w:hAnsi="Times New Roman"/>
          <w:sz w:val="16"/>
          <w:szCs w:val="16"/>
        </w:rPr>
      </w:pPr>
      <w:r w:rsidRPr="007D7680">
        <w:rPr>
          <w:rFonts w:ascii="Times New Roman" w:eastAsia="MS Mincho" w:hAnsi="Times New Roman"/>
          <w:sz w:val="16"/>
          <w:szCs w:val="16"/>
        </w:rPr>
        <w:t>Jestliže je písemnost doručována elektronickou poštou, musí obsahovat stejné údaje</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druhu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důležitosti písemnosti jako písemnost doručovaná doručujícím orgánem. Zejména</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ní musí být patrno, kdo je odesilatelem, pod jakou spisovou značkou je vedena, komu,</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jaké věci</w:t>
      </w:r>
      <w:r w:rsidR="004609A0" w:rsidRPr="007D7680">
        <w:rPr>
          <w:rFonts w:ascii="Times New Roman" w:eastAsia="MS Mincho" w:hAnsi="Times New Roman"/>
          <w:sz w:val="16"/>
          <w:szCs w:val="16"/>
        </w:rPr>
        <w:t xml:space="preserve"> </w:t>
      </w:r>
      <w:r w:rsidR="004609A0" w:rsidRPr="007D7680">
        <w:rPr>
          <w:rFonts w:ascii="Times New Roman" w:eastAsia="MS Mincho" w:hAnsi="Times New Roman"/>
          <w:sz w:val="16"/>
          <w:szCs w:val="16"/>
        </w:rPr>
        <w:t>a </w:t>
      </w:r>
      <w:r w:rsidR="00581133" w:rsidRPr="007D7680">
        <w:rPr>
          <w:rFonts w:ascii="Times New Roman" w:eastAsia="MS Mincho" w:hAnsi="Times New Roman"/>
          <w:sz w:val="16"/>
          <w:szCs w:val="16"/>
        </w:rPr>
        <w:t>k </w:t>
      </w:r>
      <w:r w:rsidRPr="007D7680">
        <w:rPr>
          <w:rFonts w:ascii="Times New Roman" w:eastAsia="MS Mincho" w:hAnsi="Times New Roman"/>
          <w:sz w:val="16"/>
          <w:szCs w:val="16"/>
        </w:rPr>
        <w:t>jaké spisové značce je adresována,</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jaké přílohy jsou</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ní připojeny. Odeslání</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přijetí písemnosti elektronickou poštou se potvrdí výtiskem průvodního dopisu, jenž kromě uvedených náležitostí musí obsahovat též údaj</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tom, kdy byla písemnost odeslána či přijata; výtisk průvodního dopisu se</w:t>
      </w:r>
      <w:r w:rsidR="00192934">
        <w:rPr>
          <w:rFonts w:ascii="Times New Roman" w:eastAsia="MS Mincho" w:hAnsi="Times New Roman"/>
          <w:sz w:val="16"/>
          <w:szCs w:val="16"/>
        </w:rPr>
        <w:t> </w:t>
      </w:r>
      <w:r w:rsidRPr="007D7680">
        <w:rPr>
          <w:rFonts w:ascii="Times New Roman" w:eastAsia="MS Mincho" w:hAnsi="Times New Roman"/>
          <w:sz w:val="16"/>
          <w:szCs w:val="16"/>
        </w:rPr>
        <w:t>založí do příslušného spisu,</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němž byla písemnost vypravena nebo do</w:t>
      </w:r>
      <w:r w:rsidR="00192934">
        <w:rPr>
          <w:rFonts w:ascii="Times New Roman" w:eastAsia="MS Mincho" w:hAnsi="Times New Roman"/>
          <w:sz w:val="16"/>
          <w:szCs w:val="16"/>
        </w:rPr>
        <w:t> </w:t>
      </w:r>
      <w:r w:rsidRPr="007D7680">
        <w:rPr>
          <w:rFonts w:ascii="Times New Roman" w:eastAsia="MS Mincho" w:hAnsi="Times New Roman"/>
          <w:sz w:val="16"/>
          <w:szCs w:val="16"/>
        </w:rPr>
        <w:t xml:space="preserve">něhož byla určena (přijata). Ustanovení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13a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6 až 8 platí obdobně.</w:t>
      </w:r>
    </w:p>
    <w:p w:rsidR="000F1416" w:rsidRPr="007D7680" w:rsidRDefault="00FE0AA5" w:rsidP="003A248D">
      <w:pPr>
        <w:pStyle w:val="Prosttext"/>
        <w:keepNext/>
        <w:spacing w:before="60"/>
        <w:jc w:val="center"/>
        <w:outlineLvl w:val="4"/>
        <w:rPr>
          <w:rFonts w:ascii="Times New Roman" w:eastAsia="MS Mincho" w:hAnsi="Times New Roman"/>
          <w:b/>
          <w:color w:val="008000"/>
          <w:sz w:val="16"/>
          <w:szCs w:val="16"/>
        </w:rPr>
      </w:pPr>
      <w:bookmarkStart w:id="560" w:name="_Toc233193121"/>
      <w:bookmarkStart w:id="561" w:name="_Toc233209719"/>
      <w:bookmarkStart w:id="562" w:name="_Toc233283538"/>
      <w:bookmarkStart w:id="563" w:name="_Toc233286341"/>
      <w:bookmarkStart w:id="564" w:name="_Toc233289303"/>
      <w:bookmarkStart w:id="565" w:name="_Toc233292411"/>
      <w:bookmarkStart w:id="566" w:name="_Toc233293080"/>
      <w:bookmarkStart w:id="567" w:name="_Toc233199147"/>
      <w:bookmarkStart w:id="568" w:name="_Toc233213315"/>
      <w:bookmarkStart w:id="569" w:name="_Toc233216373"/>
      <w:bookmarkStart w:id="570" w:name="_Toc233313356"/>
      <w:bookmarkStart w:id="571" w:name="_Toc233315659"/>
      <w:bookmarkStart w:id="572" w:name="_Toc233344554"/>
      <w:bookmarkStart w:id="573" w:name="_Toc233355039"/>
      <w:bookmarkStart w:id="574" w:name="_Toc233357729"/>
      <w:bookmarkStart w:id="575" w:name="_Toc233368410"/>
      <w:bookmarkStart w:id="576" w:name="_Toc233370540"/>
      <w:bookmarkStart w:id="577" w:name="_Toc64280156"/>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13c</w:t>
      </w:r>
      <w:r w:rsidR="000F1416" w:rsidRPr="007D7680">
        <w:rPr>
          <w:rFonts w:ascii="Times New Roman" w:eastAsia="MS Mincho" w:hAnsi="Times New Roman"/>
          <w:b/>
          <w:color w:val="008000"/>
          <w:sz w:val="16"/>
          <w:szCs w:val="16"/>
        </w:rPr>
        <w:br/>
        <w:t>Doručující orgán</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rsidR="000F1416" w:rsidRPr="007D7680" w:rsidRDefault="000F1416" w:rsidP="008D5D62">
      <w:pPr>
        <w:pStyle w:val="Prosttext"/>
        <w:numPr>
          <w:ilvl w:val="0"/>
          <w:numId w:val="230"/>
        </w:numPr>
        <w:jc w:val="both"/>
        <w:rPr>
          <w:rFonts w:ascii="Times New Roman" w:eastAsia="MS Mincho" w:hAnsi="Times New Roman"/>
          <w:sz w:val="16"/>
          <w:szCs w:val="16"/>
        </w:rPr>
      </w:pPr>
      <w:r w:rsidRPr="007D7680">
        <w:rPr>
          <w:rFonts w:ascii="Times New Roman" w:eastAsia="MS Mincho" w:hAnsi="Times New Roman"/>
          <w:sz w:val="16"/>
          <w:szCs w:val="16"/>
        </w:rPr>
        <w:t>Doručujícími orgány soudních písemností jsou provozovatelé poštovních služeb</w:t>
      </w:r>
      <w:hyperlink w:anchor="Poz_4f" w:history="1">
        <w:r w:rsidRPr="007D7680">
          <w:rPr>
            <w:rStyle w:val="Hypertextovodkaz"/>
            <w:rFonts w:ascii="Times New Roman" w:eastAsia="MS Mincho" w:hAnsi="Times New Roman"/>
            <w:sz w:val="16"/>
            <w:szCs w:val="16"/>
            <w:vertAlign w:val="superscript"/>
          </w:rPr>
          <w:t>4f)</w:t>
        </w:r>
      </w:hyperlink>
      <w:r w:rsidRPr="007D7680">
        <w:rPr>
          <w:rFonts w:ascii="Times New Roman" w:eastAsia="MS Mincho" w:hAnsi="Times New Roman"/>
          <w:sz w:val="16"/>
          <w:szCs w:val="16"/>
        </w:rPr>
        <w:t xml:space="preserve"> (dále jen „</w:t>
      </w:r>
      <w:r w:rsidRPr="007D7680">
        <w:rPr>
          <w:rFonts w:ascii="Times New Roman" w:eastAsia="MS Mincho" w:hAnsi="Times New Roman"/>
          <w:b/>
          <w:sz w:val="16"/>
          <w:szCs w:val="16"/>
        </w:rPr>
        <w:t>pošta</w:t>
      </w:r>
      <w:r w:rsidRPr="007D7680">
        <w:rPr>
          <w:rFonts w:ascii="Times New Roman" w:eastAsia="MS Mincho" w:hAnsi="Times New Roman"/>
          <w:sz w:val="16"/>
          <w:szCs w:val="16"/>
        </w:rPr>
        <w:t>“), soudní doručovatelé, orgány Justiční stráže nebo soudní exekutoři;</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trestních věcech se za doručující orgán považuje dále orgán obce, případně</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příslušný policejní orgán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62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 xml:space="preserve">1 věta třetí </w:t>
      </w:r>
      <w:r w:rsidR="00581133" w:rsidRPr="007D7680">
        <w:rPr>
          <w:rFonts w:ascii="Times New Roman" w:eastAsia="MS Mincho" w:hAnsi="Times New Roman"/>
          <w:sz w:val="16"/>
          <w:szCs w:val="16"/>
        </w:rPr>
        <w:t>tr. ř.</w:t>
      </w:r>
      <w:r w:rsidRPr="007D7680">
        <w:rPr>
          <w:rFonts w:ascii="Times New Roman" w:eastAsia="MS Mincho" w:hAnsi="Times New Roman"/>
          <w:sz w:val="16"/>
          <w:szCs w:val="16"/>
        </w:rPr>
        <w:t>). Doručuje-li se určitým nebo specifickým osobám, je</w:t>
      </w:r>
      <w:r w:rsidR="00192934">
        <w:rPr>
          <w:rFonts w:ascii="Times New Roman" w:eastAsia="MS Mincho" w:hAnsi="Times New Roman"/>
          <w:sz w:val="16"/>
          <w:szCs w:val="16"/>
        </w:rPr>
        <w:t> </w:t>
      </w:r>
      <w:r w:rsidRPr="007D7680">
        <w:rPr>
          <w:rFonts w:ascii="Times New Roman" w:eastAsia="MS Mincho" w:hAnsi="Times New Roman"/>
          <w:sz w:val="16"/>
          <w:szCs w:val="16"/>
        </w:rPr>
        <w:t>doručujícím orgánem též Vězeňská služba České republiky, zařízení pro</w:t>
      </w:r>
      <w:r w:rsidR="00192934">
        <w:rPr>
          <w:rFonts w:ascii="Times New Roman" w:eastAsia="MS Mincho" w:hAnsi="Times New Roman"/>
          <w:sz w:val="16"/>
          <w:szCs w:val="16"/>
        </w:rPr>
        <w:t> </w:t>
      </w:r>
      <w:r w:rsidRPr="007D7680">
        <w:rPr>
          <w:rFonts w:ascii="Times New Roman" w:eastAsia="MS Mincho" w:hAnsi="Times New Roman"/>
          <w:sz w:val="16"/>
          <w:szCs w:val="16"/>
        </w:rPr>
        <w:t>výkon ústavní nebo ochranné výchovy, ústav pro výkon zabezpečovací detence, krajská vojenská velitelství, Ministerstvo vnitra</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ministerstvo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48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 xml:space="preserve">2 </w:t>
      </w:r>
      <w:r w:rsidR="00581133" w:rsidRPr="007D7680">
        <w:rPr>
          <w:rFonts w:ascii="Times New Roman" w:eastAsia="MS Mincho" w:hAnsi="Times New Roman"/>
          <w:sz w:val="16"/>
          <w:szCs w:val="16"/>
        </w:rPr>
        <w:t>o. s. ř.</w:t>
      </w:r>
      <w:r w:rsidRPr="007D7680">
        <w:rPr>
          <w:rFonts w:ascii="Times New Roman" w:eastAsia="MS Mincho" w:hAnsi="Times New Roman"/>
          <w:sz w:val="16"/>
          <w:szCs w:val="16"/>
        </w:rPr>
        <w:t>).</w:t>
      </w:r>
    </w:p>
    <w:p w:rsidR="000F1416" w:rsidRPr="007D7680" w:rsidRDefault="000F1416" w:rsidP="008D5D62">
      <w:pPr>
        <w:pStyle w:val="Prosttext"/>
        <w:numPr>
          <w:ilvl w:val="0"/>
          <w:numId w:val="230"/>
        </w:numPr>
        <w:jc w:val="both"/>
        <w:rPr>
          <w:rFonts w:ascii="Times New Roman" w:eastAsia="MS Mincho" w:hAnsi="Times New Roman"/>
          <w:sz w:val="16"/>
          <w:szCs w:val="16"/>
        </w:rPr>
      </w:pPr>
      <w:r w:rsidRPr="007D7680">
        <w:rPr>
          <w:rFonts w:ascii="Times New Roman" w:eastAsia="MS Mincho" w:hAnsi="Times New Roman"/>
          <w:sz w:val="16"/>
          <w:szCs w:val="16"/>
        </w:rPr>
        <w:t>Soudními doručovateli jsou zaměstnanci soudu určení organizačním řádem, rozvrhem práce nebo zaměstnanci, které doručením soudní písemnosti pověřil předseda senátu, samosoudce, soudce, asistent soudce, justiční čekatel, vyšší soudní úředník nebo soudní tajemník. Za</w:t>
      </w:r>
      <w:r w:rsidR="00192934">
        <w:rPr>
          <w:rFonts w:ascii="Times New Roman" w:eastAsia="MS Mincho" w:hAnsi="Times New Roman"/>
          <w:sz w:val="16"/>
          <w:szCs w:val="16"/>
        </w:rPr>
        <w:t> </w:t>
      </w:r>
      <w:r w:rsidRPr="007D7680">
        <w:rPr>
          <w:rFonts w:ascii="Times New Roman" w:eastAsia="MS Mincho" w:hAnsi="Times New Roman"/>
          <w:sz w:val="16"/>
          <w:szCs w:val="16"/>
        </w:rPr>
        <w:t>zaměstnance soudu jako soudního doručovatele se pro účely doručování považuje</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zaměstnanec agentury práce, který je dočasně přidělen</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výkonu práce soudního doručovatele na základě dohody mezi soudem</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agenturou.</w:t>
      </w:r>
    </w:p>
    <w:p w:rsidR="000F1416" w:rsidRPr="007D7680" w:rsidRDefault="000F1416" w:rsidP="008D5D62">
      <w:pPr>
        <w:pStyle w:val="Prosttext"/>
        <w:numPr>
          <w:ilvl w:val="0"/>
          <w:numId w:val="230"/>
        </w:numPr>
        <w:jc w:val="both"/>
        <w:rPr>
          <w:rFonts w:ascii="Times New Roman" w:eastAsia="MS Mincho" w:hAnsi="Times New Roman"/>
          <w:sz w:val="16"/>
          <w:szCs w:val="16"/>
        </w:rPr>
      </w:pPr>
      <w:r w:rsidRPr="007D7680">
        <w:rPr>
          <w:rFonts w:ascii="Times New Roman" w:eastAsia="MS Mincho" w:hAnsi="Times New Roman"/>
          <w:sz w:val="16"/>
          <w:szCs w:val="16"/>
        </w:rPr>
        <w:t>Soudní doručovatel nebo orgán Justiční stráže doručuje soudní písemnosti ve stejných obálkách</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doručenkami, jako se používají při</w:t>
      </w:r>
      <w:r w:rsidR="00192934">
        <w:rPr>
          <w:rFonts w:ascii="Times New Roman" w:eastAsia="MS Mincho" w:hAnsi="Times New Roman"/>
          <w:sz w:val="16"/>
          <w:szCs w:val="16"/>
        </w:rPr>
        <w:t> </w:t>
      </w:r>
      <w:r w:rsidRPr="007D7680">
        <w:rPr>
          <w:rFonts w:ascii="Times New Roman" w:eastAsia="MS Mincho" w:hAnsi="Times New Roman"/>
          <w:sz w:val="16"/>
          <w:szCs w:val="16"/>
        </w:rPr>
        <w:t>doručování prostřednictvím jiného doručujícího orgánu. Provádí-li doručení soudní doručovatel, je povinen vykonat všechna doručení bez</w:t>
      </w:r>
      <w:r w:rsidR="00192934">
        <w:rPr>
          <w:rFonts w:ascii="Times New Roman" w:eastAsia="MS Mincho" w:hAnsi="Times New Roman"/>
          <w:sz w:val="16"/>
          <w:szCs w:val="16"/>
        </w:rPr>
        <w:t> </w:t>
      </w:r>
      <w:r w:rsidRPr="007D7680">
        <w:rPr>
          <w:rFonts w:ascii="Times New Roman" w:eastAsia="MS Mincho" w:hAnsi="Times New Roman"/>
          <w:sz w:val="16"/>
          <w:szCs w:val="16"/>
        </w:rPr>
        <w:t>průtahů.</w:t>
      </w:r>
    </w:p>
    <w:p w:rsidR="000F1416" w:rsidRPr="007D7680" w:rsidRDefault="000F1416" w:rsidP="008D5D62">
      <w:pPr>
        <w:pStyle w:val="Prosttext"/>
        <w:numPr>
          <w:ilvl w:val="0"/>
          <w:numId w:val="230"/>
        </w:numPr>
        <w:jc w:val="both"/>
        <w:rPr>
          <w:rFonts w:ascii="Times New Roman" w:eastAsia="MS Mincho" w:hAnsi="Times New Roman"/>
          <w:sz w:val="16"/>
          <w:szCs w:val="16"/>
        </w:rPr>
      </w:pPr>
      <w:r w:rsidRPr="007D7680">
        <w:rPr>
          <w:rFonts w:ascii="Times New Roman" w:eastAsia="MS Mincho" w:hAnsi="Times New Roman"/>
          <w:sz w:val="16"/>
          <w:szCs w:val="16"/>
        </w:rPr>
        <w:t>Prostřednictvím soudního doručovatele se doručují soudní písemnosti zejména</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případech, kdy je nezbytné, aby byla soudní písemnost neprodleně doručena</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aby měl soud průkaz</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doručení.</w:t>
      </w:r>
    </w:p>
    <w:p w:rsidR="000F1416" w:rsidRPr="007D7680" w:rsidRDefault="000F1416" w:rsidP="008D5D62">
      <w:pPr>
        <w:pStyle w:val="Prosttext"/>
        <w:numPr>
          <w:ilvl w:val="0"/>
          <w:numId w:val="230"/>
        </w:numPr>
        <w:jc w:val="both"/>
        <w:rPr>
          <w:rFonts w:ascii="Times New Roman" w:eastAsia="MS Mincho" w:hAnsi="Times New Roman"/>
          <w:sz w:val="16"/>
          <w:szCs w:val="16"/>
        </w:rPr>
      </w:pPr>
      <w:r w:rsidRPr="007D7680">
        <w:rPr>
          <w:rFonts w:ascii="Times New Roman" w:eastAsia="MS Mincho" w:hAnsi="Times New Roman"/>
          <w:sz w:val="16"/>
          <w:szCs w:val="16"/>
        </w:rPr>
        <w:t>Doručují-li se tyto písemnosti prostřednictvím pošty, doručují se</w:t>
      </w:r>
      <w:r w:rsidR="00192934">
        <w:rPr>
          <w:rFonts w:ascii="Times New Roman" w:eastAsia="MS Mincho" w:hAnsi="Times New Roman"/>
          <w:sz w:val="16"/>
          <w:szCs w:val="16"/>
        </w:rPr>
        <w:t> </w:t>
      </w:r>
      <w:r w:rsidRPr="007D7680">
        <w:rPr>
          <w:rFonts w:ascii="Times New Roman" w:eastAsia="MS Mincho" w:hAnsi="Times New Roman"/>
          <w:sz w:val="16"/>
          <w:szCs w:val="16"/>
        </w:rPr>
        <w:t>ve zvláštní obálce</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doručenkou podle zvláštního předpisu.</w:t>
      </w:r>
      <w:hyperlink w:anchor="Poz_4e" w:history="1">
        <w:r w:rsidRPr="007D7680">
          <w:rPr>
            <w:rStyle w:val="Hypertextovodkaz"/>
            <w:rFonts w:ascii="Times New Roman" w:eastAsia="MS Mincho" w:hAnsi="Times New Roman"/>
            <w:sz w:val="16"/>
            <w:szCs w:val="16"/>
            <w:vertAlign w:val="superscript"/>
          </w:rPr>
          <w:t>4e)</w:t>
        </w:r>
      </w:hyperlink>
      <w:r w:rsidRPr="007D7680">
        <w:rPr>
          <w:rFonts w:ascii="Times New Roman" w:eastAsia="MS Mincho" w:hAnsi="Times New Roman"/>
          <w:sz w:val="16"/>
          <w:szCs w:val="16"/>
        </w:rPr>
        <w:t xml:space="preserve"> Soud předvyplní údaje na výzvě,</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to adresáta, adresu, na nichž má být doručováno, odesílající soud</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označení písemnosti. Doručuje-li písemnosti jiný doručující orgán než pošta, soud dbá, aby na výzvě</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oznámení, které se zanechává adresátu, bylo uvedeno,</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kterého soudu si zásilku může vyzvednout</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že</w:t>
      </w:r>
      <w:r w:rsidR="00192934">
        <w:rPr>
          <w:rFonts w:ascii="Times New Roman" w:eastAsia="MS Mincho" w:hAnsi="Times New Roman"/>
          <w:sz w:val="16"/>
          <w:szCs w:val="16"/>
        </w:rPr>
        <w:t> </w:t>
      </w:r>
      <w:r w:rsidRPr="007D7680">
        <w:rPr>
          <w:rFonts w:ascii="Times New Roman" w:eastAsia="MS Mincho" w:hAnsi="Times New Roman"/>
          <w:sz w:val="16"/>
          <w:szCs w:val="16"/>
        </w:rPr>
        <w:t>se</w:t>
      </w:r>
      <w:r w:rsidR="00192934">
        <w:rPr>
          <w:rFonts w:ascii="Times New Roman" w:eastAsia="MS Mincho" w:hAnsi="Times New Roman"/>
          <w:sz w:val="16"/>
          <w:szCs w:val="16"/>
        </w:rPr>
        <w:t> </w:t>
      </w:r>
      <w:r w:rsidRPr="007D7680">
        <w:rPr>
          <w:rFonts w:ascii="Times New Roman" w:eastAsia="MS Mincho" w:hAnsi="Times New Roman"/>
          <w:sz w:val="16"/>
          <w:szCs w:val="16"/>
        </w:rPr>
        <w:t>tak může učinit</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úředních hodinách tohoto soudu.</w:t>
      </w:r>
    </w:p>
    <w:p w:rsidR="000F1416" w:rsidRPr="007D7680" w:rsidRDefault="000F1416" w:rsidP="008D5D62">
      <w:pPr>
        <w:pStyle w:val="Prosttext"/>
        <w:numPr>
          <w:ilvl w:val="0"/>
          <w:numId w:val="230"/>
        </w:numPr>
        <w:jc w:val="both"/>
        <w:rPr>
          <w:rFonts w:ascii="Times New Roman" w:eastAsia="MS Mincho" w:hAnsi="Times New Roman"/>
          <w:sz w:val="16"/>
          <w:szCs w:val="16"/>
        </w:rPr>
      </w:pPr>
      <w:r w:rsidRPr="007D7680">
        <w:rPr>
          <w:rFonts w:ascii="Times New Roman" w:eastAsia="MS Mincho" w:hAnsi="Times New Roman"/>
          <w:sz w:val="16"/>
          <w:szCs w:val="16"/>
        </w:rPr>
        <w:t>Na doručované zásilce musí být uvedeny údaje, které adresáta dostatečně</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nezaměnitelně identifikují tak, aby zásilka byla doručena do</w:t>
      </w:r>
      <w:r w:rsidR="00192934">
        <w:rPr>
          <w:rFonts w:ascii="Times New Roman" w:eastAsia="MS Mincho" w:hAnsi="Times New Roman"/>
          <w:sz w:val="16"/>
          <w:szCs w:val="16"/>
        </w:rPr>
        <w:t> </w:t>
      </w:r>
      <w:r w:rsidRPr="007D7680">
        <w:rPr>
          <w:rFonts w:ascii="Times New Roman" w:eastAsia="MS Mincho" w:hAnsi="Times New Roman"/>
          <w:sz w:val="16"/>
          <w:szCs w:val="16"/>
        </w:rPr>
        <w:t>rukou správného adresáta. Podle údajů, které má soud</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době doručování</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 xml:space="preserve">dispozici, se na zásilce doručované prostřednictvím pošty uvede </w:t>
      </w:r>
      <w:r w:rsidR="00B76900" w:rsidRPr="007D7680">
        <w:rPr>
          <w:rFonts w:ascii="Times New Roman" w:eastAsia="MS Mincho" w:hAnsi="Times New Roman"/>
          <w:sz w:val="16"/>
          <w:szCs w:val="16"/>
        </w:rPr>
        <w:t xml:space="preserve">osobní </w:t>
      </w:r>
      <w:r w:rsidRPr="007D7680">
        <w:rPr>
          <w:rFonts w:ascii="Times New Roman" w:eastAsia="MS Mincho" w:hAnsi="Times New Roman"/>
          <w:sz w:val="16"/>
          <w:szCs w:val="16"/>
        </w:rPr>
        <w:t>jméno</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příjmení adresáta</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zpravidla též rok narození osoby, které je zásilka určena;</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případech, kdy mohou vzniknout pochybnosti</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přesné totožnosti adresáta, uvede se datum jeho narození. Rodné číslo adresáta se na zásilce zásadně neuvádí.</w:t>
      </w:r>
    </w:p>
    <w:p w:rsidR="000F1416" w:rsidRPr="007D7680" w:rsidRDefault="000F1416" w:rsidP="008D5D62">
      <w:pPr>
        <w:pStyle w:val="Prosttext"/>
        <w:numPr>
          <w:ilvl w:val="0"/>
          <w:numId w:val="230"/>
        </w:numPr>
        <w:jc w:val="both"/>
        <w:rPr>
          <w:rFonts w:ascii="Times New Roman" w:eastAsia="MS Mincho" w:hAnsi="Times New Roman"/>
          <w:sz w:val="16"/>
          <w:szCs w:val="16"/>
        </w:rPr>
      </w:pPr>
      <w:r w:rsidRPr="007D7680">
        <w:rPr>
          <w:rFonts w:ascii="Times New Roman" w:eastAsia="MS Mincho" w:hAnsi="Times New Roman"/>
          <w:sz w:val="16"/>
          <w:szCs w:val="16"/>
        </w:rPr>
        <w:t>Dle pokynu předsedy senátu, samosoudce, soudce, asistenta soudce, justičního čekatele, vyššího soudního úředníka nebo soudního tajemníka anebo soudního vykonavatele se na doručované zásilce dále vyznačí, zda doručovaná písemnost je určena výhradně jen do vlastních rukou adresáta (bez možnosti doručení jiné osobě),</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vyloučením vhození do</w:t>
      </w:r>
      <w:r w:rsidR="00192934">
        <w:rPr>
          <w:rFonts w:ascii="Times New Roman" w:eastAsia="MS Mincho" w:hAnsi="Times New Roman"/>
          <w:sz w:val="16"/>
          <w:szCs w:val="16"/>
        </w:rPr>
        <w:t> </w:t>
      </w:r>
      <w:r w:rsidRPr="007D7680">
        <w:rPr>
          <w:rFonts w:ascii="Times New Roman" w:eastAsia="MS Mincho" w:hAnsi="Times New Roman"/>
          <w:sz w:val="16"/>
          <w:szCs w:val="16"/>
        </w:rPr>
        <w:t>schránky (nevkládat do schránky), nebo</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vyloučením uložení (neukládat).</w:t>
      </w:r>
    </w:p>
    <w:p w:rsidR="000F1416" w:rsidRPr="007D7680" w:rsidRDefault="00FE0AA5" w:rsidP="003A248D">
      <w:pPr>
        <w:pStyle w:val="Prosttext"/>
        <w:keepNext/>
        <w:spacing w:before="60"/>
        <w:jc w:val="center"/>
        <w:outlineLvl w:val="4"/>
        <w:rPr>
          <w:rFonts w:ascii="Times New Roman" w:eastAsia="MS Mincho" w:hAnsi="Times New Roman"/>
          <w:b/>
          <w:color w:val="008000"/>
          <w:sz w:val="16"/>
          <w:szCs w:val="16"/>
        </w:rPr>
      </w:pPr>
      <w:bookmarkStart w:id="578" w:name="_Toc233193122"/>
      <w:bookmarkStart w:id="579" w:name="_Toc233209720"/>
      <w:bookmarkStart w:id="580" w:name="_Toc233283539"/>
      <w:bookmarkStart w:id="581" w:name="_Toc233286342"/>
      <w:bookmarkStart w:id="582" w:name="_Toc233289304"/>
      <w:bookmarkStart w:id="583" w:name="_Toc233292412"/>
      <w:bookmarkStart w:id="584" w:name="_Toc233293081"/>
      <w:bookmarkStart w:id="585" w:name="_Toc233199148"/>
      <w:bookmarkStart w:id="586" w:name="_Toc233213316"/>
      <w:bookmarkStart w:id="587" w:name="_Toc233216374"/>
      <w:bookmarkStart w:id="588" w:name="_Toc233313357"/>
      <w:bookmarkStart w:id="589" w:name="_Toc233315660"/>
      <w:bookmarkStart w:id="590" w:name="_Toc233344555"/>
      <w:bookmarkStart w:id="591" w:name="_Toc233355040"/>
      <w:bookmarkStart w:id="592" w:name="_Toc233357730"/>
      <w:bookmarkStart w:id="593" w:name="_Toc233368411"/>
      <w:bookmarkStart w:id="594" w:name="_Toc233370541"/>
      <w:bookmarkStart w:id="595" w:name="_Toc64280157"/>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13d</w:t>
      </w:r>
      <w:r w:rsidR="000F1416" w:rsidRPr="007D7680">
        <w:rPr>
          <w:rFonts w:ascii="Times New Roman" w:eastAsia="MS Mincho" w:hAnsi="Times New Roman"/>
          <w:b/>
          <w:color w:val="008000"/>
          <w:sz w:val="16"/>
          <w:szCs w:val="16"/>
        </w:rPr>
        <w:br/>
        <w:t>Doručování účastníkem řízení nebo jeho zástupcem</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rsidR="000F1416" w:rsidRPr="007D7680" w:rsidRDefault="000F1416" w:rsidP="003A248D">
      <w:pPr>
        <w:pStyle w:val="Prosttext"/>
        <w:ind w:firstLine="360"/>
        <w:jc w:val="both"/>
        <w:rPr>
          <w:rFonts w:ascii="Times New Roman" w:eastAsia="MS Mincho" w:hAnsi="Times New Roman"/>
          <w:sz w:val="16"/>
          <w:szCs w:val="16"/>
        </w:rPr>
      </w:pPr>
      <w:r w:rsidRPr="007D7680">
        <w:rPr>
          <w:rFonts w:ascii="Times New Roman" w:eastAsia="MS Mincho" w:hAnsi="Times New Roman"/>
          <w:sz w:val="16"/>
          <w:szCs w:val="16"/>
        </w:rPr>
        <w:t>Jestliže je na žádost účastníka řízení nebo jeho zástupce doručením písemnosti pověřen účastník řízení nebo jeho zástupce, soud mu předá doručované písemnosti</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obálce</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doručenkou nebo</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jiné obálce</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připojením potvrzení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přijetí podle zvláštního předpisu.</w:t>
      </w:r>
      <w:hyperlink w:anchor="Poz_4e" w:history="1">
        <w:r w:rsidRPr="007D7680">
          <w:rPr>
            <w:rStyle w:val="Hypertextovodkaz"/>
            <w:rFonts w:ascii="Times New Roman" w:eastAsia="MS Mincho" w:hAnsi="Times New Roman"/>
            <w:sz w:val="16"/>
            <w:szCs w:val="16"/>
            <w:vertAlign w:val="superscript"/>
          </w:rPr>
          <w:t>4e)</w:t>
        </w:r>
      </w:hyperlink>
      <w:r w:rsidRPr="007D7680">
        <w:rPr>
          <w:rFonts w:ascii="Times New Roman" w:eastAsia="MS Mincho" w:hAnsi="Times New Roman"/>
          <w:sz w:val="16"/>
          <w:szCs w:val="16"/>
        </w:rPr>
        <w:t xml:space="preserve"> Účastník nebo jeho zástupce vrátí soudu potvrzenou doručenku</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přijetí nebo potvrzení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přijetí zásilky adresátem nebo zásilku poté, co adresát ji odepřel přijmout nebo se mu ji nepodařilo doručit; vrácená doručenka, potvrzení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přijetí nebo zásilka se</w:t>
      </w:r>
      <w:r w:rsidR="00192934">
        <w:rPr>
          <w:rFonts w:ascii="Times New Roman" w:eastAsia="MS Mincho" w:hAnsi="Times New Roman"/>
          <w:sz w:val="16"/>
          <w:szCs w:val="16"/>
        </w:rPr>
        <w:t> </w:t>
      </w:r>
      <w:r w:rsidRPr="007D7680">
        <w:rPr>
          <w:rFonts w:ascii="Times New Roman" w:eastAsia="MS Mincho" w:hAnsi="Times New Roman"/>
          <w:sz w:val="16"/>
          <w:szCs w:val="16"/>
        </w:rPr>
        <w:t>založí do spisu.</w:t>
      </w:r>
    </w:p>
    <w:p w:rsidR="000F1416" w:rsidRPr="007D7680" w:rsidRDefault="00FE0AA5" w:rsidP="003A248D">
      <w:pPr>
        <w:pStyle w:val="Prosttext"/>
        <w:keepNext/>
        <w:spacing w:before="60"/>
        <w:jc w:val="center"/>
        <w:outlineLvl w:val="4"/>
        <w:rPr>
          <w:rFonts w:ascii="Times New Roman" w:eastAsia="MS Mincho" w:hAnsi="Times New Roman"/>
          <w:b/>
          <w:color w:val="008000"/>
          <w:sz w:val="16"/>
          <w:szCs w:val="16"/>
        </w:rPr>
      </w:pPr>
      <w:bookmarkStart w:id="596" w:name="_Toc233193123"/>
      <w:bookmarkStart w:id="597" w:name="_Toc233209721"/>
      <w:bookmarkStart w:id="598" w:name="_Toc233283540"/>
      <w:bookmarkStart w:id="599" w:name="_Toc233286343"/>
      <w:bookmarkStart w:id="600" w:name="_Toc233289305"/>
      <w:bookmarkStart w:id="601" w:name="_Toc233292413"/>
      <w:bookmarkStart w:id="602" w:name="_Toc233293082"/>
      <w:bookmarkStart w:id="603" w:name="_Toc233199149"/>
      <w:bookmarkStart w:id="604" w:name="_Toc233213317"/>
      <w:bookmarkStart w:id="605" w:name="_Toc233216375"/>
      <w:bookmarkStart w:id="606" w:name="_Toc233313358"/>
      <w:bookmarkStart w:id="607" w:name="_Toc233315661"/>
      <w:bookmarkStart w:id="608" w:name="_Toc233344556"/>
      <w:bookmarkStart w:id="609" w:name="_Toc233355041"/>
      <w:bookmarkStart w:id="610" w:name="_Toc233357731"/>
      <w:bookmarkStart w:id="611" w:name="_Toc233368412"/>
      <w:bookmarkStart w:id="612" w:name="_Toc233370542"/>
      <w:bookmarkStart w:id="613" w:name="_Toc64280158"/>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13e</w:t>
      </w:r>
      <w:r w:rsidR="000F1416" w:rsidRPr="007D7680">
        <w:rPr>
          <w:rFonts w:ascii="Times New Roman" w:eastAsia="MS Mincho" w:hAnsi="Times New Roman"/>
          <w:b/>
          <w:color w:val="008000"/>
          <w:sz w:val="16"/>
          <w:szCs w:val="16"/>
        </w:rPr>
        <w:br/>
        <w:t>Doručování formou uložení</w:t>
      </w:r>
      <w:r w:rsidR="00581133" w:rsidRPr="007D7680">
        <w:rPr>
          <w:rFonts w:ascii="Times New Roman" w:eastAsia="MS Mincho" w:hAnsi="Times New Roman"/>
          <w:b/>
          <w:color w:val="008000"/>
          <w:sz w:val="16"/>
          <w:szCs w:val="16"/>
        </w:rPr>
        <w:t xml:space="preserve"> u </w:t>
      </w:r>
      <w:r w:rsidR="000F1416" w:rsidRPr="007D7680">
        <w:rPr>
          <w:rFonts w:ascii="Times New Roman" w:eastAsia="MS Mincho" w:hAnsi="Times New Roman"/>
          <w:b/>
          <w:color w:val="008000"/>
          <w:sz w:val="16"/>
          <w:szCs w:val="16"/>
        </w:rPr>
        <w:t>soudu</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rsidR="000F1416" w:rsidRPr="007D7680" w:rsidRDefault="000F1416" w:rsidP="003A248D">
      <w:pPr>
        <w:pStyle w:val="Prosttext"/>
        <w:ind w:firstLine="360"/>
        <w:jc w:val="both"/>
        <w:rPr>
          <w:rFonts w:ascii="Times New Roman" w:eastAsia="MS Mincho" w:hAnsi="Times New Roman"/>
          <w:sz w:val="16"/>
          <w:szCs w:val="16"/>
        </w:rPr>
      </w:pPr>
      <w:r w:rsidRPr="007D7680">
        <w:rPr>
          <w:rFonts w:ascii="Times New Roman" w:eastAsia="MS Mincho" w:hAnsi="Times New Roman"/>
          <w:sz w:val="16"/>
          <w:szCs w:val="16"/>
        </w:rPr>
        <w:t xml:space="preserve">Písemnosti doručované účastníku nebo jeho zástupci po nevyhovění výzvy podle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46c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 xml:space="preserve">2 </w:t>
      </w:r>
      <w:r w:rsidR="00581133" w:rsidRPr="007D7680">
        <w:rPr>
          <w:rFonts w:ascii="Times New Roman" w:eastAsia="MS Mincho" w:hAnsi="Times New Roman"/>
          <w:sz w:val="16"/>
          <w:szCs w:val="16"/>
        </w:rPr>
        <w:t>o. s. ř.</w:t>
      </w:r>
      <w:r w:rsidRPr="007D7680">
        <w:rPr>
          <w:rFonts w:ascii="Times New Roman" w:eastAsia="MS Mincho" w:hAnsi="Times New Roman"/>
          <w:sz w:val="16"/>
          <w:szCs w:val="16"/>
        </w:rPr>
        <w:t>, nebo tomu, komu bylo opatřením na ochranu před domácím násilím zakázáno, aby se zdržoval</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bytě nebo jinde, kam by</w:t>
      </w:r>
      <w:r w:rsidR="00192934">
        <w:rPr>
          <w:rFonts w:ascii="Times New Roman" w:eastAsia="MS Mincho" w:hAnsi="Times New Roman"/>
          <w:sz w:val="16"/>
          <w:szCs w:val="16"/>
        </w:rPr>
        <w:t> </w:t>
      </w:r>
      <w:r w:rsidRPr="007D7680">
        <w:rPr>
          <w:rFonts w:ascii="Times New Roman" w:eastAsia="MS Mincho" w:hAnsi="Times New Roman"/>
          <w:sz w:val="16"/>
          <w:szCs w:val="16"/>
        </w:rPr>
        <w:t>mu mohlo být doručováno, se doručuje uložením</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soudu. Uložení se</w:t>
      </w:r>
      <w:r w:rsidR="00192934">
        <w:rPr>
          <w:rFonts w:ascii="Times New Roman" w:eastAsia="MS Mincho" w:hAnsi="Times New Roman"/>
          <w:sz w:val="16"/>
          <w:szCs w:val="16"/>
        </w:rPr>
        <w:t> </w:t>
      </w:r>
      <w:r w:rsidRPr="007D7680">
        <w:rPr>
          <w:rFonts w:ascii="Times New Roman" w:eastAsia="MS Mincho" w:hAnsi="Times New Roman"/>
          <w:sz w:val="16"/>
          <w:szCs w:val="16"/>
        </w:rPr>
        <w:t>provede založením zásilky do spisu.</w:t>
      </w:r>
    </w:p>
    <w:p w:rsidR="000F1416" w:rsidRPr="007D7680" w:rsidRDefault="00FE0AA5" w:rsidP="003A248D">
      <w:pPr>
        <w:pStyle w:val="Prosttext"/>
        <w:keepNext/>
        <w:spacing w:before="60"/>
        <w:jc w:val="center"/>
        <w:outlineLvl w:val="4"/>
        <w:rPr>
          <w:rFonts w:ascii="Times New Roman" w:eastAsia="MS Mincho" w:hAnsi="Times New Roman"/>
          <w:b/>
          <w:color w:val="008000"/>
          <w:sz w:val="16"/>
          <w:szCs w:val="16"/>
        </w:rPr>
      </w:pPr>
      <w:bookmarkStart w:id="614" w:name="_Toc233193124"/>
      <w:bookmarkStart w:id="615" w:name="_Toc233209722"/>
      <w:bookmarkStart w:id="616" w:name="_Toc233283541"/>
      <w:bookmarkStart w:id="617" w:name="_Toc233286344"/>
      <w:bookmarkStart w:id="618" w:name="_Toc233289306"/>
      <w:bookmarkStart w:id="619" w:name="_Toc233292414"/>
      <w:bookmarkStart w:id="620" w:name="_Toc233293083"/>
      <w:bookmarkStart w:id="621" w:name="_Toc233199150"/>
      <w:bookmarkStart w:id="622" w:name="_Toc233213318"/>
      <w:bookmarkStart w:id="623" w:name="_Toc233216376"/>
      <w:bookmarkStart w:id="624" w:name="_Toc233313359"/>
      <w:bookmarkStart w:id="625" w:name="_Toc233315662"/>
      <w:bookmarkStart w:id="626" w:name="_Toc233344557"/>
      <w:bookmarkStart w:id="627" w:name="_Toc233355042"/>
      <w:bookmarkStart w:id="628" w:name="_Toc233357732"/>
      <w:bookmarkStart w:id="629" w:name="_Toc233368413"/>
      <w:bookmarkStart w:id="630" w:name="_Toc233370543"/>
      <w:bookmarkStart w:id="631" w:name="_Toc64280159"/>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13f</w:t>
      </w:r>
      <w:r w:rsidR="000F1416" w:rsidRPr="007D7680">
        <w:rPr>
          <w:rFonts w:ascii="Times New Roman" w:eastAsia="MS Mincho" w:hAnsi="Times New Roman"/>
          <w:b/>
          <w:color w:val="008000"/>
          <w:sz w:val="16"/>
          <w:szCs w:val="16"/>
        </w:rPr>
        <w:br/>
        <w:t>Některé zvláštní způsoby doručování</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rsidR="000F1416" w:rsidRPr="007D7680" w:rsidRDefault="000F1416" w:rsidP="008D5D62">
      <w:pPr>
        <w:pStyle w:val="Prosttext"/>
        <w:numPr>
          <w:ilvl w:val="0"/>
          <w:numId w:val="231"/>
        </w:numPr>
        <w:jc w:val="both"/>
        <w:rPr>
          <w:rFonts w:ascii="Times New Roman" w:eastAsia="MS Mincho" w:hAnsi="Times New Roman"/>
          <w:sz w:val="16"/>
          <w:szCs w:val="16"/>
        </w:rPr>
      </w:pPr>
      <w:r w:rsidRPr="007D7680">
        <w:rPr>
          <w:rFonts w:ascii="Times New Roman" w:eastAsia="MS Mincho" w:hAnsi="Times New Roman"/>
          <w:sz w:val="16"/>
          <w:szCs w:val="16"/>
        </w:rPr>
        <w:t>Doručují-li se spisy adresátu prostřednictvím pošty, odesílají se</w:t>
      </w:r>
      <w:r w:rsidR="00D236B4">
        <w:rPr>
          <w:rFonts w:ascii="Times New Roman" w:eastAsia="MS Mincho" w:hAnsi="Times New Roman"/>
          <w:sz w:val="16"/>
          <w:szCs w:val="16"/>
        </w:rPr>
        <w:t> </w:t>
      </w:r>
      <w:r w:rsidRPr="007D7680">
        <w:rPr>
          <w:rFonts w:ascii="Times New Roman" w:eastAsia="MS Mincho" w:hAnsi="Times New Roman"/>
          <w:sz w:val="16"/>
          <w:szCs w:val="16"/>
        </w:rPr>
        <w:t>vždy jako doporučená zásilka nebo cenný balík. Je-li toho třeba, použije se</w:t>
      </w:r>
      <w:r w:rsidR="00D236B4">
        <w:rPr>
          <w:rFonts w:ascii="Times New Roman" w:eastAsia="MS Mincho" w:hAnsi="Times New Roman"/>
          <w:sz w:val="16"/>
          <w:szCs w:val="16"/>
        </w:rPr>
        <w:t> </w:t>
      </w:r>
      <w:r w:rsidRPr="007D7680">
        <w:rPr>
          <w:rFonts w:ascii="Times New Roman" w:eastAsia="MS Mincho" w:hAnsi="Times New Roman"/>
          <w:sz w:val="16"/>
          <w:szCs w:val="16"/>
        </w:rPr>
        <w:t xml:space="preserve">doplňková poštovní služba (např. dodání do vlastních rukou adresáta). V případě zasílání spisů je nutno použít kvalitních obalových materiálů, chlopně obálek či místa spojů balíků je třeba přelepit vhodným typem lepicí </w:t>
      </w:r>
      <w:r w:rsidRPr="007D7680">
        <w:rPr>
          <w:rFonts w:ascii="Times New Roman" w:eastAsia="MS Mincho" w:hAnsi="Times New Roman"/>
          <w:sz w:val="16"/>
          <w:szCs w:val="16"/>
        </w:rPr>
        <w:lastRenderedPageBreak/>
        <w:t>pásky, případně učinit další vhodná opatření tak, aby bylo co nejvíce zamezeno možnosti poškození zásilky během přepravy.</w:t>
      </w:r>
    </w:p>
    <w:p w:rsidR="000F1416" w:rsidRPr="007D7680" w:rsidRDefault="000F1416" w:rsidP="008D5D62">
      <w:pPr>
        <w:pStyle w:val="Prosttext"/>
        <w:numPr>
          <w:ilvl w:val="0"/>
          <w:numId w:val="231"/>
        </w:numPr>
        <w:jc w:val="both"/>
        <w:rPr>
          <w:rFonts w:ascii="Times New Roman" w:eastAsia="MS Mincho" w:hAnsi="Times New Roman"/>
          <w:sz w:val="16"/>
          <w:szCs w:val="16"/>
        </w:rPr>
      </w:pPr>
      <w:r w:rsidRPr="007D7680">
        <w:rPr>
          <w:rFonts w:ascii="Times New Roman" w:eastAsia="MS Mincho" w:hAnsi="Times New Roman"/>
          <w:sz w:val="16"/>
          <w:szCs w:val="16"/>
        </w:rPr>
        <w:t>Vyrozumění podatele</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vyřízení věci soudem se zasílá zpravidla jako obyčejná zásilka, nestanoví-li jinak zvláštní předpis nebo předseda senátu, samosoudce, soudce, asistent soudce, justiční čekatel, vyšší soudní úředník nebo soudní tajemník anebo soudní vykonavatel.</w:t>
      </w:r>
    </w:p>
    <w:p w:rsidR="000F1416" w:rsidRPr="007D7680" w:rsidRDefault="000F1416" w:rsidP="008D5D62">
      <w:pPr>
        <w:pStyle w:val="Prosttext"/>
        <w:numPr>
          <w:ilvl w:val="0"/>
          <w:numId w:val="231"/>
        </w:numPr>
        <w:jc w:val="both"/>
        <w:rPr>
          <w:rFonts w:ascii="Times New Roman" w:eastAsia="MS Mincho" w:hAnsi="Times New Roman"/>
          <w:sz w:val="16"/>
          <w:szCs w:val="16"/>
        </w:rPr>
      </w:pPr>
      <w:r w:rsidRPr="007D7680">
        <w:rPr>
          <w:rFonts w:ascii="Times New Roman" w:eastAsia="MS Mincho" w:hAnsi="Times New Roman"/>
          <w:sz w:val="16"/>
          <w:szCs w:val="16"/>
        </w:rPr>
        <w:t>Orgánům veřejné moci, jejichž sídlo je shodné se sídlem soudu, se</w:t>
      </w:r>
      <w:r w:rsidR="00D236B4">
        <w:rPr>
          <w:rFonts w:ascii="Times New Roman" w:eastAsia="MS Mincho" w:hAnsi="Times New Roman"/>
          <w:sz w:val="16"/>
          <w:szCs w:val="16"/>
        </w:rPr>
        <w:t> </w:t>
      </w:r>
      <w:r w:rsidRPr="007D7680">
        <w:rPr>
          <w:rFonts w:ascii="Times New Roman" w:eastAsia="MS Mincho" w:hAnsi="Times New Roman"/>
          <w:sz w:val="16"/>
          <w:szCs w:val="16"/>
        </w:rPr>
        <w:t>zásilky doručují zpravidla prostřednictvím soudního doručovatele; tím není vyloučena možnost doručovat prostřednictvím datové schránky orgánů nebo elektronickou poštou.</w:t>
      </w:r>
    </w:p>
    <w:p w:rsidR="000F1416" w:rsidRPr="007D7680" w:rsidRDefault="000F1416" w:rsidP="008D5D62">
      <w:pPr>
        <w:pStyle w:val="Prosttext"/>
        <w:numPr>
          <w:ilvl w:val="0"/>
          <w:numId w:val="231"/>
        </w:numPr>
        <w:jc w:val="both"/>
        <w:rPr>
          <w:rFonts w:ascii="Times New Roman" w:eastAsia="MS Mincho" w:hAnsi="Times New Roman"/>
          <w:sz w:val="16"/>
          <w:szCs w:val="16"/>
        </w:rPr>
      </w:pPr>
      <w:r w:rsidRPr="007D7680">
        <w:rPr>
          <w:rFonts w:ascii="Times New Roman" w:eastAsia="MS Mincho" w:hAnsi="Times New Roman"/>
          <w:sz w:val="16"/>
          <w:szCs w:val="16"/>
        </w:rPr>
        <w:t>Písemnost lze doručit faxem nebo elektronicky, pokud to</w:t>
      </w:r>
      <w:r w:rsidR="00D236B4">
        <w:rPr>
          <w:rFonts w:ascii="Times New Roman" w:eastAsia="MS Mincho" w:hAnsi="Times New Roman"/>
          <w:sz w:val="16"/>
          <w:szCs w:val="16"/>
        </w:rPr>
        <w:t> </w:t>
      </w:r>
      <w:r w:rsidRPr="007D7680">
        <w:rPr>
          <w:rFonts w:ascii="Times New Roman" w:eastAsia="MS Mincho" w:hAnsi="Times New Roman"/>
          <w:sz w:val="16"/>
          <w:szCs w:val="16"/>
        </w:rPr>
        <w:t>nevylučuje její povaha. Předseda senátu, který rozhodl</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tomto způsobu doručení, současně rozhodne</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tom, zda je třeba tuto písemnost doručit ještě poštou.</w:t>
      </w:r>
    </w:p>
    <w:p w:rsidR="000F1416" w:rsidRPr="007D7680" w:rsidRDefault="000F1416" w:rsidP="008D5D62">
      <w:pPr>
        <w:pStyle w:val="Prosttext"/>
        <w:numPr>
          <w:ilvl w:val="0"/>
          <w:numId w:val="231"/>
        </w:numPr>
        <w:jc w:val="both"/>
        <w:rPr>
          <w:rFonts w:ascii="Times New Roman" w:eastAsia="MS Mincho" w:hAnsi="Times New Roman"/>
          <w:sz w:val="16"/>
          <w:szCs w:val="16"/>
        </w:rPr>
      </w:pPr>
      <w:r w:rsidRPr="007D7680">
        <w:rPr>
          <w:rFonts w:ascii="Times New Roman" w:eastAsia="MS Mincho" w:hAnsi="Times New Roman"/>
          <w:sz w:val="16"/>
          <w:szCs w:val="16"/>
        </w:rPr>
        <w:t>Informace (zprávy, stanoviska, sdělení, vyjádření</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podnětům, návrhy na přijetí opatření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konkrétních věcech, výsledky statistického zjišťování atd.) podávané soudem jinému soudu nebo ministerstvu, se doručují pouze prostřednictvím veřejné datové sítě, pokud právní předpis nebo nadřízený orgán nestanoví jinak. Písemnost se</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těchto případech doručuje na</w:t>
      </w:r>
      <w:r w:rsidR="00D236B4">
        <w:rPr>
          <w:rFonts w:ascii="Times New Roman" w:eastAsia="MS Mincho" w:hAnsi="Times New Roman"/>
          <w:sz w:val="16"/>
          <w:szCs w:val="16"/>
        </w:rPr>
        <w:t> </w:t>
      </w:r>
      <w:r w:rsidRPr="007D7680">
        <w:rPr>
          <w:rFonts w:ascii="Times New Roman" w:eastAsia="MS Mincho" w:hAnsi="Times New Roman"/>
          <w:sz w:val="16"/>
          <w:szCs w:val="16"/>
        </w:rPr>
        <w:t>určenou elektronickou adresu,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pokud nebyla určena, na elektronickou adresu podatelny nebo na elektronickou adresu příslušného útvaru. Pro tato podání platí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13b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3</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4 obdobně. Pokud zvláštní předpis nestanoví jinak, datová zpráva nemusí být elektronicky podepsána.</w:t>
      </w:r>
    </w:p>
    <w:p w:rsidR="000F1416" w:rsidRPr="007D7680" w:rsidRDefault="000F1416" w:rsidP="008D5D62">
      <w:pPr>
        <w:pStyle w:val="Prosttext"/>
        <w:numPr>
          <w:ilvl w:val="0"/>
          <w:numId w:val="231"/>
        </w:numPr>
        <w:jc w:val="both"/>
        <w:rPr>
          <w:rFonts w:ascii="Times New Roman" w:eastAsia="MS Mincho" w:hAnsi="Times New Roman"/>
          <w:sz w:val="16"/>
          <w:szCs w:val="16"/>
        </w:rPr>
      </w:pPr>
      <w:r w:rsidRPr="007D7680">
        <w:rPr>
          <w:rFonts w:ascii="Times New Roman" w:eastAsia="MS Mincho" w:hAnsi="Times New Roman"/>
          <w:sz w:val="16"/>
          <w:szCs w:val="16"/>
        </w:rPr>
        <w:t>Písemnost soudu, která byla doručena jinému soudu nebo ministerstvu poštou nebo faxem, zašle odesílatel adresátovi na žádost rovněž elektronicky. Odesílající soud tento způsob doručení podmíní zašifrováním, pokud to vyžaduje povaha zasílaných údajů.</w:t>
      </w:r>
    </w:p>
    <w:p w:rsidR="000F1416" w:rsidRPr="007D7680" w:rsidRDefault="00FE0AA5" w:rsidP="003A248D">
      <w:pPr>
        <w:pStyle w:val="Prosttext"/>
        <w:keepNext/>
        <w:spacing w:before="60"/>
        <w:jc w:val="center"/>
        <w:outlineLvl w:val="4"/>
        <w:rPr>
          <w:rFonts w:ascii="Times New Roman" w:eastAsia="MS Mincho" w:hAnsi="Times New Roman"/>
          <w:b/>
          <w:color w:val="008000"/>
          <w:sz w:val="16"/>
          <w:szCs w:val="16"/>
        </w:rPr>
      </w:pPr>
      <w:bookmarkStart w:id="632" w:name="_Toc233193125"/>
      <w:bookmarkStart w:id="633" w:name="_Toc233209723"/>
      <w:bookmarkStart w:id="634" w:name="_Toc233283542"/>
      <w:bookmarkStart w:id="635" w:name="_Toc233286345"/>
      <w:bookmarkStart w:id="636" w:name="_Toc233289307"/>
      <w:bookmarkStart w:id="637" w:name="_Toc233292415"/>
      <w:bookmarkStart w:id="638" w:name="_Toc233293084"/>
      <w:bookmarkStart w:id="639" w:name="_Toc233199151"/>
      <w:bookmarkStart w:id="640" w:name="_Toc233213319"/>
      <w:bookmarkStart w:id="641" w:name="_Toc233216377"/>
      <w:bookmarkStart w:id="642" w:name="_Toc233313360"/>
      <w:bookmarkStart w:id="643" w:name="_Toc233315663"/>
      <w:bookmarkStart w:id="644" w:name="_Toc233344558"/>
      <w:bookmarkStart w:id="645" w:name="_Toc233355043"/>
      <w:bookmarkStart w:id="646" w:name="_Toc233357733"/>
      <w:bookmarkStart w:id="647" w:name="_Toc233368414"/>
      <w:bookmarkStart w:id="648" w:name="_Toc233370544"/>
      <w:bookmarkStart w:id="649" w:name="_Toc64280160"/>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13g</w:t>
      </w:r>
      <w:r w:rsidR="000F1416" w:rsidRPr="007D7680">
        <w:rPr>
          <w:rFonts w:ascii="Times New Roman" w:eastAsia="MS Mincho" w:hAnsi="Times New Roman"/>
          <w:b/>
          <w:color w:val="008000"/>
          <w:sz w:val="16"/>
          <w:szCs w:val="16"/>
        </w:rPr>
        <w:br/>
        <w:t>Doručování do vlastních rukou</w:t>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rsidR="000F1416" w:rsidRPr="007D7680" w:rsidRDefault="003E5F85" w:rsidP="008D5D62">
      <w:pPr>
        <w:pStyle w:val="Prosttext"/>
        <w:numPr>
          <w:ilvl w:val="1"/>
          <w:numId w:val="280"/>
        </w:numPr>
        <w:tabs>
          <w:tab w:val="clear" w:pos="924"/>
          <w:tab w:val="num" w:pos="709"/>
        </w:tabs>
        <w:jc w:val="both"/>
        <w:rPr>
          <w:rFonts w:ascii="Times New Roman" w:eastAsia="MS Mincho" w:hAnsi="Times New Roman"/>
          <w:sz w:val="16"/>
          <w:szCs w:val="16"/>
        </w:rPr>
      </w:pPr>
      <w:r w:rsidRPr="007D7680">
        <w:rPr>
          <w:rFonts w:ascii="Times New Roman" w:eastAsia="MS Mincho" w:hAnsi="Times New Roman"/>
          <w:sz w:val="16"/>
          <w:szCs w:val="16"/>
        </w:rPr>
        <w:t>Do vlastních rukou se doručují písemnosti,</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nichž to stanoví zákon, případně příslušný předseda senátu, vyšší soudní úředník, asistent soudce, justiční čekatel, soudní tajemník či soudní vykonavatel.</w:t>
      </w:r>
    </w:p>
    <w:p w:rsidR="00673691" w:rsidRPr="007D7680" w:rsidRDefault="00673691" w:rsidP="008D5D62">
      <w:pPr>
        <w:pStyle w:val="Prosttext"/>
        <w:numPr>
          <w:ilvl w:val="1"/>
          <w:numId w:val="280"/>
        </w:numPr>
        <w:tabs>
          <w:tab w:val="clear" w:pos="924"/>
          <w:tab w:val="num" w:pos="709"/>
        </w:tabs>
        <w:jc w:val="both"/>
        <w:rPr>
          <w:rFonts w:ascii="Times New Roman" w:eastAsia="MS Mincho" w:hAnsi="Times New Roman"/>
          <w:sz w:val="16"/>
          <w:szCs w:val="16"/>
        </w:rPr>
      </w:pPr>
      <w:r w:rsidRPr="007D7680">
        <w:rPr>
          <w:rFonts w:ascii="Times New Roman" w:hAnsi="Times New Roman"/>
          <w:sz w:val="16"/>
          <w:szCs w:val="16"/>
        </w:rPr>
        <w:t>Soud využívá ke zjištění pobytu osob, je-li toho dle jeho úvahy třeba, na pokyn příslušného předsedy senátu, vyššího soudního úředníka, asistenta soudce, justičního čekatele či soudního tajemníka webovou aplikaci Centrální evidence vězněných osob, a</w:t>
      </w:r>
      <w:r w:rsidR="00104651" w:rsidRPr="007D7680">
        <w:rPr>
          <w:rFonts w:ascii="Times New Roman" w:hAnsi="Times New Roman"/>
          <w:sz w:val="16"/>
          <w:szCs w:val="16"/>
        </w:rPr>
        <w:t> </w:t>
      </w:r>
      <w:r w:rsidRPr="007D7680">
        <w:rPr>
          <w:rFonts w:ascii="Times New Roman" w:hAnsi="Times New Roman"/>
          <w:sz w:val="16"/>
          <w:szCs w:val="16"/>
        </w:rPr>
        <w:t>to i</w:t>
      </w:r>
      <w:r w:rsidR="00104651" w:rsidRPr="007D7680">
        <w:rPr>
          <w:rFonts w:ascii="Times New Roman" w:hAnsi="Times New Roman"/>
          <w:sz w:val="16"/>
          <w:szCs w:val="16"/>
        </w:rPr>
        <w:t> </w:t>
      </w:r>
      <w:r w:rsidRPr="007D7680">
        <w:rPr>
          <w:rFonts w:ascii="Times New Roman" w:hAnsi="Times New Roman"/>
          <w:sz w:val="16"/>
          <w:szCs w:val="16"/>
        </w:rPr>
        <w:t xml:space="preserve">v civilním řízení, zejména v případech postupu dle </w:t>
      </w:r>
      <w:r w:rsidR="00FE0AA5" w:rsidRPr="007D7680">
        <w:rPr>
          <w:rFonts w:ascii="Times New Roman" w:hAnsi="Times New Roman"/>
          <w:sz w:val="16"/>
          <w:szCs w:val="16"/>
        </w:rPr>
        <w:t>§ </w:t>
      </w:r>
      <w:r w:rsidRPr="007D7680">
        <w:rPr>
          <w:rFonts w:ascii="Times New Roman" w:hAnsi="Times New Roman"/>
          <w:sz w:val="16"/>
          <w:szCs w:val="16"/>
        </w:rPr>
        <w:t xml:space="preserve">49 </w:t>
      </w:r>
      <w:r w:rsidR="00FE0AA5" w:rsidRPr="007D7680">
        <w:rPr>
          <w:rFonts w:ascii="Times New Roman" w:hAnsi="Times New Roman"/>
          <w:sz w:val="16"/>
          <w:szCs w:val="16"/>
        </w:rPr>
        <w:t>odst. </w:t>
      </w:r>
      <w:r w:rsidRPr="007D7680">
        <w:rPr>
          <w:rFonts w:ascii="Times New Roman" w:hAnsi="Times New Roman"/>
          <w:sz w:val="16"/>
          <w:szCs w:val="16"/>
        </w:rPr>
        <w:t>4 o.</w:t>
      </w:r>
      <w:r w:rsidR="00104651" w:rsidRPr="007D7680">
        <w:rPr>
          <w:rFonts w:ascii="Times New Roman" w:hAnsi="Times New Roman"/>
          <w:sz w:val="16"/>
          <w:szCs w:val="16"/>
        </w:rPr>
        <w:t> </w:t>
      </w:r>
      <w:r w:rsidRPr="007D7680">
        <w:rPr>
          <w:rFonts w:ascii="Times New Roman" w:hAnsi="Times New Roman"/>
          <w:sz w:val="16"/>
          <w:szCs w:val="16"/>
        </w:rPr>
        <w:t>s.</w:t>
      </w:r>
      <w:r w:rsidR="00104651" w:rsidRPr="007D7680">
        <w:rPr>
          <w:rFonts w:ascii="Times New Roman" w:hAnsi="Times New Roman"/>
          <w:sz w:val="16"/>
          <w:szCs w:val="16"/>
        </w:rPr>
        <w:t> </w:t>
      </w:r>
      <w:r w:rsidRPr="007D7680">
        <w:rPr>
          <w:rFonts w:ascii="Times New Roman" w:hAnsi="Times New Roman"/>
          <w:sz w:val="16"/>
          <w:szCs w:val="16"/>
        </w:rPr>
        <w:t>ř.</w:t>
      </w:r>
    </w:p>
    <w:p w:rsidR="000F1416" w:rsidRPr="007D7680" w:rsidRDefault="00FE0AA5" w:rsidP="003A248D">
      <w:pPr>
        <w:pStyle w:val="Prosttext"/>
        <w:keepNext/>
        <w:spacing w:before="60"/>
        <w:jc w:val="center"/>
        <w:outlineLvl w:val="4"/>
        <w:rPr>
          <w:rFonts w:ascii="Times New Roman" w:eastAsia="MS Mincho" w:hAnsi="Times New Roman"/>
          <w:b/>
          <w:color w:val="008000"/>
          <w:sz w:val="16"/>
          <w:szCs w:val="16"/>
        </w:rPr>
      </w:pPr>
      <w:bookmarkStart w:id="650" w:name="_Toc233193126"/>
      <w:bookmarkStart w:id="651" w:name="_Toc233209724"/>
      <w:bookmarkStart w:id="652" w:name="_Toc233283543"/>
      <w:bookmarkStart w:id="653" w:name="_Toc233286346"/>
      <w:bookmarkStart w:id="654" w:name="_Toc233289308"/>
      <w:bookmarkStart w:id="655" w:name="_Toc233292416"/>
      <w:bookmarkStart w:id="656" w:name="_Toc233293085"/>
      <w:bookmarkStart w:id="657" w:name="_Toc233199152"/>
      <w:bookmarkStart w:id="658" w:name="_Toc233213320"/>
      <w:bookmarkStart w:id="659" w:name="_Toc233216378"/>
      <w:bookmarkStart w:id="660" w:name="_Toc233313361"/>
      <w:bookmarkStart w:id="661" w:name="_Toc233315664"/>
      <w:bookmarkStart w:id="662" w:name="_Toc233344559"/>
      <w:bookmarkStart w:id="663" w:name="_Toc233355044"/>
      <w:bookmarkStart w:id="664" w:name="_Toc233357734"/>
      <w:bookmarkStart w:id="665" w:name="_Toc233368415"/>
      <w:bookmarkStart w:id="666" w:name="_Toc233370545"/>
      <w:bookmarkStart w:id="667" w:name="_Toc64280161"/>
      <w:bookmarkStart w:id="668" w:name="_Toc221856713"/>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13h</w:t>
      </w:r>
      <w:r w:rsidR="000F1416" w:rsidRPr="007D7680">
        <w:rPr>
          <w:rFonts w:ascii="Times New Roman" w:eastAsia="MS Mincho" w:hAnsi="Times New Roman"/>
          <w:b/>
          <w:color w:val="008000"/>
          <w:sz w:val="16"/>
          <w:szCs w:val="16"/>
        </w:rPr>
        <w:br/>
        <w:t>Průkaz doručení</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rsidR="00581133" w:rsidRPr="007D7680" w:rsidRDefault="000F1416" w:rsidP="008D5D62">
      <w:pPr>
        <w:pStyle w:val="Prosttext"/>
        <w:numPr>
          <w:ilvl w:val="0"/>
          <w:numId w:val="232"/>
        </w:numPr>
        <w:jc w:val="both"/>
        <w:rPr>
          <w:rFonts w:ascii="Times New Roman" w:eastAsia="MS Mincho" w:hAnsi="Times New Roman"/>
          <w:sz w:val="16"/>
          <w:szCs w:val="16"/>
        </w:rPr>
      </w:pPr>
      <w:r w:rsidRPr="007D7680">
        <w:rPr>
          <w:rFonts w:ascii="Times New Roman" w:eastAsia="MS Mincho" w:hAnsi="Times New Roman"/>
          <w:sz w:val="16"/>
          <w:szCs w:val="16"/>
        </w:rPr>
        <w:t>Doručuje-li soud prostřednictvím doručujícího orgánu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neurčí-li předseda senátu, samosoudce, soudce, asistent soudce, justiční čekatel, vyšší soudní úředník nebo soudní tajemník anebo soudní vykonavatel jinak, potom použije pro doručování obálky stanovené podle zvláštního předpisu.</w:t>
      </w:r>
      <w:hyperlink w:anchor="Poz_4e" w:history="1">
        <w:r w:rsidRPr="007D7680">
          <w:rPr>
            <w:rStyle w:val="Hypertextovodkaz"/>
            <w:rFonts w:ascii="Times New Roman" w:eastAsia="MS Mincho" w:hAnsi="Times New Roman"/>
            <w:sz w:val="16"/>
            <w:szCs w:val="16"/>
            <w:vertAlign w:val="superscript"/>
          </w:rPr>
          <w:t>4e)</w:t>
        </w:r>
      </w:hyperlink>
    </w:p>
    <w:p w:rsidR="000F1416" w:rsidRPr="007D7680" w:rsidRDefault="000F1416" w:rsidP="008D5D62">
      <w:pPr>
        <w:pStyle w:val="Prosttext"/>
        <w:numPr>
          <w:ilvl w:val="0"/>
          <w:numId w:val="232"/>
        </w:numPr>
        <w:jc w:val="both"/>
        <w:rPr>
          <w:rFonts w:ascii="Times New Roman" w:eastAsia="MS Mincho" w:hAnsi="Times New Roman"/>
          <w:sz w:val="16"/>
          <w:szCs w:val="16"/>
        </w:rPr>
      </w:pPr>
      <w:r w:rsidRPr="007D7680">
        <w:rPr>
          <w:rFonts w:ascii="Times New Roman" w:eastAsia="MS Mincho" w:hAnsi="Times New Roman"/>
          <w:sz w:val="16"/>
          <w:szCs w:val="16"/>
        </w:rPr>
        <w:t>Je-li doručujícím orgánem soudní doručovatel nebo orgán Justiční stráže, odpovídá za řádné vyplnění všech požadovaných údajů na doručence.</w:t>
      </w:r>
    </w:p>
    <w:p w:rsidR="000F1416" w:rsidRPr="007D7680" w:rsidRDefault="000F1416" w:rsidP="0092572A">
      <w:pPr>
        <w:pStyle w:val="Prosttext"/>
        <w:keepNext/>
        <w:spacing w:before="60"/>
        <w:jc w:val="center"/>
        <w:outlineLvl w:val="2"/>
        <w:rPr>
          <w:rFonts w:ascii="Times New Roman" w:eastAsia="MS Mincho" w:hAnsi="Times New Roman"/>
          <w:b/>
          <w:color w:val="008000"/>
          <w:sz w:val="16"/>
          <w:szCs w:val="16"/>
        </w:rPr>
      </w:pPr>
      <w:bookmarkStart w:id="669" w:name="_Toc64280162"/>
      <w:bookmarkStart w:id="670" w:name="_Toc233193127"/>
      <w:bookmarkStart w:id="671" w:name="_Toc233209725"/>
      <w:bookmarkStart w:id="672" w:name="_Toc233283544"/>
      <w:bookmarkStart w:id="673" w:name="_Toc233286347"/>
      <w:bookmarkStart w:id="674" w:name="_Toc233289309"/>
      <w:bookmarkStart w:id="675" w:name="_Toc233292417"/>
      <w:bookmarkStart w:id="676" w:name="_Toc233293086"/>
      <w:bookmarkStart w:id="677" w:name="_Toc233199153"/>
      <w:bookmarkStart w:id="678" w:name="_Toc233213321"/>
      <w:bookmarkStart w:id="679" w:name="_Toc233216379"/>
      <w:bookmarkStart w:id="680" w:name="_Toc213959760"/>
      <w:bookmarkStart w:id="681" w:name="_Toc233301190"/>
      <w:bookmarkStart w:id="682" w:name="_Toc233302522"/>
      <w:bookmarkStart w:id="683" w:name="_Toc233307797"/>
      <w:bookmarkStart w:id="684" w:name="_Toc233313362"/>
      <w:bookmarkStart w:id="685" w:name="_Toc233315665"/>
      <w:bookmarkStart w:id="686" w:name="_Toc233342544"/>
      <w:bookmarkStart w:id="687" w:name="_Toc233343210"/>
      <w:bookmarkStart w:id="688" w:name="_Toc233344560"/>
      <w:bookmarkStart w:id="689" w:name="_Toc233355045"/>
      <w:bookmarkStart w:id="690" w:name="_Toc233357735"/>
      <w:bookmarkStart w:id="691" w:name="_Toc233368416"/>
      <w:bookmarkStart w:id="692" w:name="_Toc233370546"/>
      <w:r w:rsidRPr="007D7680">
        <w:rPr>
          <w:rFonts w:ascii="Times New Roman" w:eastAsia="MS Mincho" w:hAnsi="Times New Roman"/>
          <w:b/>
          <w:color w:val="008000"/>
          <w:sz w:val="16"/>
          <w:szCs w:val="16"/>
        </w:rPr>
        <w:t>Oddíl čtvrtý</w:t>
      </w:r>
      <w:r w:rsidRPr="007D7680">
        <w:rPr>
          <w:rFonts w:ascii="Times New Roman" w:eastAsia="MS Mincho" w:hAnsi="Times New Roman"/>
          <w:b/>
          <w:color w:val="008000"/>
          <w:sz w:val="16"/>
          <w:szCs w:val="16"/>
        </w:rPr>
        <w:br/>
        <w:t>Rozhodnutí</w:t>
      </w:r>
      <w:bookmarkEnd w:id="669"/>
    </w:p>
    <w:p w:rsidR="000F1416" w:rsidRPr="007D7680" w:rsidRDefault="000F1416" w:rsidP="00866DF2">
      <w:pPr>
        <w:pStyle w:val="Prosttext"/>
        <w:keepNext/>
        <w:spacing w:before="60"/>
        <w:jc w:val="center"/>
        <w:outlineLvl w:val="3"/>
        <w:rPr>
          <w:rFonts w:ascii="Times New Roman" w:eastAsia="MS Mincho" w:hAnsi="Times New Roman"/>
          <w:b/>
          <w:color w:val="008000"/>
          <w:sz w:val="16"/>
          <w:szCs w:val="16"/>
        </w:rPr>
      </w:pPr>
      <w:bookmarkStart w:id="693" w:name="_Toc64280163"/>
      <w:r w:rsidRPr="007D7680">
        <w:rPr>
          <w:rFonts w:ascii="Times New Roman" w:eastAsia="MS Mincho" w:hAnsi="Times New Roman"/>
          <w:b/>
          <w:color w:val="008000"/>
          <w:sz w:val="16"/>
          <w:szCs w:val="16"/>
        </w:rPr>
        <w:t>Náležitosti rozhodnutí</w:t>
      </w:r>
      <w:bookmarkEnd w:id="668"/>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rsidR="000F1416" w:rsidRPr="007D7680" w:rsidRDefault="00FE0AA5" w:rsidP="00B86D7E">
      <w:pPr>
        <w:pStyle w:val="Prosttext"/>
        <w:keepNext/>
        <w:spacing w:before="60"/>
        <w:jc w:val="center"/>
        <w:outlineLvl w:val="4"/>
        <w:rPr>
          <w:rFonts w:ascii="Times New Roman" w:eastAsia="MS Mincho" w:hAnsi="Times New Roman"/>
          <w:b/>
          <w:color w:val="008000"/>
          <w:sz w:val="16"/>
          <w:szCs w:val="16"/>
        </w:rPr>
      </w:pPr>
      <w:bookmarkStart w:id="694" w:name="_Toc233193128"/>
      <w:bookmarkStart w:id="695" w:name="_Toc221856714"/>
      <w:bookmarkStart w:id="696" w:name="_Toc233209726"/>
      <w:bookmarkStart w:id="697" w:name="_Toc233283545"/>
      <w:bookmarkStart w:id="698" w:name="_Toc233286348"/>
      <w:bookmarkStart w:id="699" w:name="_Toc233289310"/>
      <w:bookmarkStart w:id="700" w:name="_Toc233292418"/>
      <w:bookmarkStart w:id="701" w:name="_Toc233293087"/>
      <w:bookmarkStart w:id="702" w:name="_Toc233199154"/>
      <w:bookmarkStart w:id="703" w:name="_Toc233213322"/>
      <w:bookmarkStart w:id="704" w:name="_Toc233216380"/>
      <w:bookmarkStart w:id="705" w:name="_Toc213959761"/>
      <w:bookmarkStart w:id="706" w:name="_Toc233301191"/>
      <w:bookmarkStart w:id="707" w:name="_Toc233302523"/>
      <w:bookmarkStart w:id="708" w:name="_Toc233307798"/>
      <w:bookmarkStart w:id="709" w:name="_Toc233313363"/>
      <w:bookmarkStart w:id="710" w:name="_Toc233315666"/>
      <w:bookmarkStart w:id="711" w:name="_Toc233342545"/>
      <w:bookmarkStart w:id="712" w:name="_Toc233343211"/>
      <w:bookmarkStart w:id="713" w:name="_Toc233344561"/>
      <w:bookmarkStart w:id="714" w:name="_Toc233355046"/>
      <w:bookmarkStart w:id="715" w:name="_Toc233357736"/>
      <w:bookmarkStart w:id="716" w:name="_Toc233368417"/>
      <w:bookmarkStart w:id="717" w:name="_Toc233370547"/>
      <w:bookmarkStart w:id="718" w:name="_Toc64280164"/>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14</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rsidR="000F1416" w:rsidRPr="007D7680" w:rsidRDefault="000F1416" w:rsidP="009F20C6">
      <w:pPr>
        <w:pStyle w:val="Prosttext"/>
        <w:numPr>
          <w:ilvl w:val="0"/>
          <w:numId w:val="9"/>
        </w:numPr>
        <w:jc w:val="both"/>
        <w:rPr>
          <w:rFonts w:ascii="Times New Roman" w:eastAsia="MS Mincho" w:hAnsi="Times New Roman"/>
          <w:sz w:val="16"/>
          <w:szCs w:val="16"/>
        </w:rPr>
      </w:pPr>
      <w:r w:rsidRPr="007D7680">
        <w:rPr>
          <w:rFonts w:ascii="Times New Roman" w:eastAsia="MS Mincho" w:hAnsi="Times New Roman"/>
          <w:sz w:val="16"/>
          <w:szCs w:val="16"/>
        </w:rPr>
        <w:t>Písemné vyhotovení rozhodnutí, podepsané předsedou senátu (samosoudcem)</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založené do spisu, se označí na první straně slovem „</w:t>
      </w:r>
      <w:r w:rsidRPr="007D7680">
        <w:rPr>
          <w:rFonts w:ascii="Times New Roman" w:eastAsia="MS Mincho" w:hAnsi="Times New Roman"/>
          <w:b/>
          <w:sz w:val="16"/>
          <w:szCs w:val="16"/>
        </w:rPr>
        <w:t>originál</w:t>
      </w:r>
      <w:r w:rsidRPr="007D7680">
        <w:rPr>
          <w:rFonts w:ascii="Times New Roman" w:eastAsia="MS Mincho" w:hAnsi="Times New Roman"/>
          <w:sz w:val="16"/>
          <w:szCs w:val="16"/>
        </w:rPr>
        <w:t>“.</w:t>
      </w:r>
    </w:p>
    <w:p w:rsidR="00454498" w:rsidRPr="007D7680" w:rsidRDefault="000F1416" w:rsidP="009F20C6">
      <w:pPr>
        <w:pStyle w:val="Prosttext"/>
        <w:numPr>
          <w:ilvl w:val="0"/>
          <w:numId w:val="9"/>
        </w:numPr>
        <w:jc w:val="both"/>
        <w:rPr>
          <w:rFonts w:ascii="Times New Roman" w:eastAsia="MS Mincho" w:hAnsi="Times New Roman"/>
          <w:sz w:val="16"/>
          <w:szCs w:val="16"/>
        </w:rPr>
      </w:pPr>
      <w:r w:rsidRPr="007D7680">
        <w:rPr>
          <w:rFonts w:ascii="Times New Roman" w:eastAsia="MS Mincho" w:hAnsi="Times New Roman"/>
          <w:sz w:val="16"/>
          <w:szCs w:val="16"/>
        </w:rPr>
        <w:t>Stejnopis každého vydaného či vyhlášeného rozhodnutí je třeba uložit</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příslušném informačním systému, nevylučuje-li to jiný předpis</w:t>
      </w:r>
      <w:hyperlink w:anchor="Poz_34" w:history="1">
        <w:r w:rsidRPr="007D7680">
          <w:rPr>
            <w:rStyle w:val="Hypertextovodkaz"/>
            <w:rFonts w:ascii="Times New Roman" w:eastAsia="MS Mincho" w:hAnsi="Times New Roman"/>
            <w:sz w:val="16"/>
            <w:szCs w:val="16"/>
            <w:vertAlign w:val="superscript"/>
          </w:rPr>
          <w:t>34)</w:t>
        </w:r>
      </w:hyperlink>
      <w:r w:rsidRPr="007D7680">
        <w:rPr>
          <w:rFonts w:ascii="Times New Roman" w:eastAsia="MS Mincho" w:hAnsi="Times New Roman"/>
          <w:sz w:val="16"/>
          <w:szCs w:val="16"/>
        </w:rPr>
        <w:t>.</w:t>
      </w:r>
      <w:r w:rsidR="00E6334E" w:rsidRPr="007D7680">
        <w:rPr>
          <w:rFonts w:ascii="Times New Roman" w:eastAsia="MS Mincho" w:hAnsi="Times New Roman"/>
          <w:sz w:val="16"/>
          <w:szCs w:val="16"/>
        </w:rPr>
        <w:t xml:space="preserve"> </w:t>
      </w:r>
      <w:r w:rsidR="000441F3" w:rsidRPr="007D7680">
        <w:rPr>
          <w:rFonts w:ascii="Times New Roman" w:hAnsi="Times New Roman"/>
          <w:sz w:val="16"/>
          <w:szCs w:val="16"/>
        </w:rPr>
        <w:t>Mezi vydaná rozhodnutí v informačním systému je třeba zapsat všechna rozhodnutí, která jsou soudem vydána, jsou vyhotovována a</w:t>
      </w:r>
      <w:r w:rsidR="00104651" w:rsidRPr="007D7680">
        <w:rPr>
          <w:rFonts w:ascii="Times New Roman" w:hAnsi="Times New Roman"/>
          <w:sz w:val="16"/>
          <w:szCs w:val="16"/>
        </w:rPr>
        <w:t> </w:t>
      </w:r>
      <w:r w:rsidR="000441F3" w:rsidRPr="007D7680">
        <w:rPr>
          <w:rFonts w:ascii="Times New Roman" w:hAnsi="Times New Roman"/>
          <w:sz w:val="16"/>
          <w:szCs w:val="16"/>
        </w:rPr>
        <w:t>zakládána do</w:t>
      </w:r>
      <w:r w:rsidR="00D236B4">
        <w:rPr>
          <w:rFonts w:ascii="Times New Roman" w:hAnsi="Times New Roman"/>
          <w:sz w:val="16"/>
          <w:szCs w:val="16"/>
        </w:rPr>
        <w:t> </w:t>
      </w:r>
      <w:r w:rsidR="000441F3" w:rsidRPr="007D7680">
        <w:rPr>
          <w:rFonts w:ascii="Times New Roman" w:hAnsi="Times New Roman"/>
          <w:sz w:val="16"/>
          <w:szCs w:val="16"/>
        </w:rPr>
        <w:t>spisu (nejedná se tedy pouze o rozhodnutí konečná); nemusí sem být zapisována rozhodnutí, která jsou např. vyhlášena u jednání a nejsou vyhotovována, neboť účastníci netrvají na písemném vyhotovení.</w:t>
      </w:r>
    </w:p>
    <w:p w:rsidR="000F1416" w:rsidRPr="007D7680" w:rsidRDefault="000F1416" w:rsidP="009F20C6">
      <w:pPr>
        <w:pStyle w:val="Prosttext"/>
        <w:numPr>
          <w:ilvl w:val="0"/>
          <w:numId w:val="9"/>
        </w:numPr>
        <w:jc w:val="both"/>
        <w:rPr>
          <w:rFonts w:ascii="Times New Roman" w:eastAsia="MS Mincho" w:hAnsi="Times New Roman"/>
          <w:sz w:val="16"/>
          <w:szCs w:val="16"/>
        </w:rPr>
      </w:pPr>
      <w:r w:rsidRPr="007D7680">
        <w:rPr>
          <w:rFonts w:ascii="Times New Roman" w:eastAsia="MS Mincho" w:hAnsi="Times New Roman"/>
          <w:sz w:val="16"/>
          <w:szCs w:val="16"/>
        </w:rPr>
        <w:t>Je-li vydáno opravné usnesení, po právní moci se oprava provede</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opravovaném rozhodnutí škrtnutím nesprávného údaje tak, aby byl nadále zřejmý předchozí nesprávný údaj, který se nahradí správným údajem. K tomu se vyznačí, kdo</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kdy opravu provedl</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otisk kulatého úředního razítka. Na</w:t>
      </w:r>
      <w:r w:rsidR="00D236B4">
        <w:rPr>
          <w:rFonts w:ascii="Times New Roman" w:eastAsia="MS Mincho" w:hAnsi="Times New Roman"/>
          <w:sz w:val="16"/>
          <w:szCs w:val="16"/>
        </w:rPr>
        <w:t> </w:t>
      </w:r>
      <w:r w:rsidRPr="007D7680">
        <w:rPr>
          <w:rFonts w:ascii="Times New Roman" w:eastAsia="MS Mincho" w:hAnsi="Times New Roman"/>
          <w:sz w:val="16"/>
          <w:szCs w:val="16"/>
        </w:rPr>
        <w:t>originále rozhodnutí se vyznačí odkaz na číslo listu, kde je vydáno opravné usnesení.</w:t>
      </w:r>
    </w:p>
    <w:p w:rsidR="000F1416" w:rsidRPr="007D7680" w:rsidRDefault="00FE0AA5" w:rsidP="00866DF2">
      <w:pPr>
        <w:pStyle w:val="Prosttext"/>
        <w:keepNext/>
        <w:spacing w:before="60"/>
        <w:jc w:val="center"/>
        <w:outlineLvl w:val="4"/>
        <w:rPr>
          <w:rFonts w:ascii="Times New Roman" w:eastAsia="MS Mincho" w:hAnsi="Times New Roman"/>
          <w:b/>
          <w:color w:val="008000"/>
          <w:sz w:val="16"/>
          <w:szCs w:val="16"/>
        </w:rPr>
      </w:pPr>
      <w:bookmarkStart w:id="719" w:name="_Toc233193129"/>
      <w:bookmarkStart w:id="720" w:name="_Toc221856715"/>
      <w:bookmarkStart w:id="721" w:name="_Toc233209727"/>
      <w:bookmarkStart w:id="722" w:name="_Toc233283546"/>
      <w:bookmarkStart w:id="723" w:name="_Toc233286349"/>
      <w:bookmarkStart w:id="724" w:name="_Toc233289311"/>
      <w:bookmarkStart w:id="725" w:name="_Toc233292419"/>
      <w:bookmarkStart w:id="726" w:name="_Toc233293088"/>
      <w:bookmarkStart w:id="727" w:name="_Toc233199155"/>
      <w:bookmarkStart w:id="728" w:name="_Toc233213323"/>
      <w:bookmarkStart w:id="729" w:name="_Toc233216381"/>
      <w:bookmarkStart w:id="730" w:name="_Toc213959762"/>
      <w:bookmarkStart w:id="731" w:name="_Toc233301192"/>
      <w:bookmarkStart w:id="732" w:name="_Toc233302524"/>
      <w:bookmarkStart w:id="733" w:name="_Toc233307799"/>
      <w:bookmarkStart w:id="734" w:name="_Toc233313364"/>
      <w:bookmarkStart w:id="735" w:name="_Toc233315667"/>
      <w:bookmarkStart w:id="736" w:name="_Toc233342546"/>
      <w:bookmarkStart w:id="737" w:name="_Toc233343212"/>
      <w:bookmarkStart w:id="738" w:name="_Toc233344562"/>
      <w:bookmarkStart w:id="739" w:name="_Toc233355047"/>
      <w:bookmarkStart w:id="740" w:name="_Toc233357737"/>
      <w:bookmarkStart w:id="741" w:name="_Toc233368418"/>
      <w:bookmarkStart w:id="742" w:name="_Toc233370548"/>
      <w:bookmarkStart w:id="743" w:name="_Toc64280165"/>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15</w:t>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p>
    <w:p w:rsidR="000F1416" w:rsidRPr="007D7680" w:rsidRDefault="00136A9C" w:rsidP="00136A9C">
      <w:pPr>
        <w:pStyle w:val="Prosttext"/>
        <w:jc w:val="center"/>
        <w:rPr>
          <w:rFonts w:ascii="Times New Roman" w:eastAsia="MS Mincho" w:hAnsi="Times New Roman"/>
          <w:i/>
          <w:sz w:val="16"/>
          <w:szCs w:val="16"/>
        </w:rPr>
      </w:pPr>
      <w:r w:rsidRPr="007D7680">
        <w:rPr>
          <w:rFonts w:ascii="Times New Roman" w:eastAsia="MS Mincho" w:hAnsi="Times New Roman"/>
          <w:i/>
          <w:sz w:val="16"/>
          <w:szCs w:val="16"/>
        </w:rPr>
        <w:t>zrušen</w:t>
      </w:r>
    </w:p>
    <w:p w:rsidR="000F1416" w:rsidRPr="007D7680" w:rsidRDefault="00FE0AA5" w:rsidP="00866DF2">
      <w:pPr>
        <w:pStyle w:val="Prosttext"/>
        <w:keepNext/>
        <w:spacing w:before="60"/>
        <w:jc w:val="center"/>
        <w:outlineLvl w:val="4"/>
        <w:rPr>
          <w:rFonts w:ascii="Times New Roman" w:eastAsia="MS Mincho" w:hAnsi="Times New Roman"/>
          <w:b/>
          <w:color w:val="008000"/>
          <w:sz w:val="16"/>
          <w:szCs w:val="16"/>
        </w:rPr>
      </w:pPr>
      <w:bookmarkStart w:id="744" w:name="_Toc233193130"/>
      <w:bookmarkStart w:id="745" w:name="_Toc221856716"/>
      <w:bookmarkStart w:id="746" w:name="_Toc233209728"/>
      <w:bookmarkStart w:id="747" w:name="_Toc233283547"/>
      <w:bookmarkStart w:id="748" w:name="_Toc233286350"/>
      <w:bookmarkStart w:id="749" w:name="_Toc233289312"/>
      <w:bookmarkStart w:id="750" w:name="_Toc233292420"/>
      <w:bookmarkStart w:id="751" w:name="_Toc233293089"/>
      <w:bookmarkStart w:id="752" w:name="_Toc233199156"/>
      <w:bookmarkStart w:id="753" w:name="_Toc233213324"/>
      <w:bookmarkStart w:id="754" w:name="_Toc233216382"/>
      <w:bookmarkStart w:id="755" w:name="_Toc213959763"/>
      <w:bookmarkStart w:id="756" w:name="_Toc233301193"/>
      <w:bookmarkStart w:id="757" w:name="_Toc233302525"/>
      <w:bookmarkStart w:id="758" w:name="_Toc233307800"/>
      <w:bookmarkStart w:id="759" w:name="_Toc233313365"/>
      <w:bookmarkStart w:id="760" w:name="_Toc233315668"/>
      <w:bookmarkStart w:id="761" w:name="_Toc233342547"/>
      <w:bookmarkStart w:id="762" w:name="_Toc233343213"/>
      <w:bookmarkStart w:id="763" w:name="_Toc233344563"/>
      <w:bookmarkStart w:id="764" w:name="_Toc233355048"/>
      <w:bookmarkStart w:id="765" w:name="_Toc233357738"/>
      <w:bookmarkStart w:id="766" w:name="_Toc233368419"/>
      <w:bookmarkStart w:id="767" w:name="_Toc233370549"/>
      <w:bookmarkStart w:id="768" w:name="_Toc64280166"/>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16</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rsidR="000F1416" w:rsidRPr="007D7680" w:rsidRDefault="000F1416">
      <w:pPr>
        <w:pStyle w:val="Prosttext"/>
        <w:ind w:firstLine="360"/>
        <w:jc w:val="both"/>
        <w:rPr>
          <w:rFonts w:ascii="Times New Roman" w:eastAsia="MS Mincho" w:hAnsi="Times New Roman"/>
          <w:sz w:val="16"/>
          <w:szCs w:val="16"/>
        </w:rPr>
      </w:pPr>
      <w:r w:rsidRPr="007D7680">
        <w:rPr>
          <w:rFonts w:ascii="Times New Roman" w:eastAsia="MS Mincho" w:hAnsi="Times New Roman"/>
          <w:sz w:val="16"/>
          <w:szCs w:val="16"/>
        </w:rPr>
        <w:t>Při vyhotovování usnesení, trestních příkazů, platebních rozkazů, směnečných (šekových) platebních rozkazů, elektronických platebních rozkazů</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dalších rozhodnutí se přiměřeně užijí ustanovení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14.</w:t>
      </w:r>
    </w:p>
    <w:p w:rsidR="000F1416" w:rsidRPr="007D7680" w:rsidRDefault="00FE0AA5" w:rsidP="00F7429D">
      <w:pPr>
        <w:pStyle w:val="Prosttext"/>
        <w:keepNext/>
        <w:spacing w:before="60"/>
        <w:jc w:val="center"/>
        <w:outlineLvl w:val="4"/>
        <w:rPr>
          <w:rFonts w:ascii="Times New Roman" w:eastAsia="MS Mincho" w:hAnsi="Times New Roman"/>
          <w:i/>
          <w:sz w:val="16"/>
          <w:szCs w:val="16"/>
        </w:rPr>
      </w:pPr>
      <w:bookmarkStart w:id="769" w:name="_Toc233193131"/>
      <w:bookmarkStart w:id="770" w:name="_Toc221856717"/>
      <w:bookmarkStart w:id="771" w:name="_Toc233209729"/>
      <w:bookmarkStart w:id="772" w:name="_Toc233283548"/>
      <w:bookmarkStart w:id="773" w:name="_Toc233286351"/>
      <w:bookmarkStart w:id="774" w:name="_Toc233289313"/>
      <w:bookmarkStart w:id="775" w:name="_Toc233292421"/>
      <w:bookmarkStart w:id="776" w:name="_Toc233293090"/>
      <w:bookmarkStart w:id="777" w:name="_Toc233199157"/>
      <w:bookmarkStart w:id="778" w:name="_Toc233213325"/>
      <w:bookmarkStart w:id="779" w:name="_Toc233216383"/>
      <w:bookmarkStart w:id="780" w:name="_Toc233301194"/>
      <w:bookmarkStart w:id="781" w:name="_Toc233302526"/>
      <w:bookmarkStart w:id="782" w:name="_Toc233307801"/>
      <w:bookmarkStart w:id="783" w:name="_Toc233313366"/>
      <w:bookmarkStart w:id="784" w:name="_Toc233315669"/>
      <w:bookmarkStart w:id="785" w:name="_Toc233342548"/>
      <w:bookmarkStart w:id="786" w:name="_Toc233343214"/>
      <w:bookmarkStart w:id="787" w:name="_Toc233344564"/>
      <w:bookmarkStart w:id="788" w:name="_Toc233355049"/>
      <w:bookmarkStart w:id="789" w:name="_Toc233357739"/>
      <w:bookmarkStart w:id="790" w:name="_Toc233368420"/>
      <w:bookmarkStart w:id="791" w:name="_Toc233370550"/>
      <w:bookmarkStart w:id="792" w:name="_Toc64280167"/>
      <w:bookmarkStart w:id="793" w:name="_Toc213959764"/>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16a</w:t>
      </w:r>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r w:rsidR="00F7429D" w:rsidRPr="007D7680">
        <w:rPr>
          <w:rFonts w:ascii="Times New Roman" w:eastAsia="MS Mincho" w:hAnsi="Times New Roman"/>
          <w:b/>
          <w:color w:val="008000"/>
          <w:sz w:val="16"/>
          <w:szCs w:val="16"/>
        </w:rPr>
        <w:br/>
      </w:r>
      <w:r w:rsidR="000F1416" w:rsidRPr="007D7680">
        <w:rPr>
          <w:rFonts w:ascii="Times New Roman" w:eastAsia="MS Mincho" w:hAnsi="Times New Roman"/>
          <w:i/>
          <w:sz w:val="16"/>
          <w:szCs w:val="16"/>
        </w:rPr>
        <w:t>zrušen</w:t>
      </w:r>
      <w:bookmarkEnd w:id="792"/>
    </w:p>
    <w:p w:rsidR="000F1416" w:rsidRPr="007D7680" w:rsidRDefault="00FE0AA5" w:rsidP="00E37255">
      <w:pPr>
        <w:pStyle w:val="Prosttext"/>
        <w:keepNext/>
        <w:spacing w:before="60"/>
        <w:jc w:val="center"/>
        <w:outlineLvl w:val="4"/>
        <w:rPr>
          <w:rFonts w:ascii="Times New Roman" w:eastAsia="MS Mincho" w:hAnsi="Times New Roman"/>
          <w:i/>
          <w:sz w:val="16"/>
          <w:szCs w:val="16"/>
        </w:rPr>
      </w:pPr>
      <w:bookmarkStart w:id="794" w:name="_Toc64280168"/>
      <w:bookmarkStart w:id="795" w:name="_Toc233193132"/>
      <w:bookmarkStart w:id="796" w:name="_Toc221856718"/>
      <w:bookmarkStart w:id="797" w:name="_Toc233209730"/>
      <w:bookmarkStart w:id="798" w:name="_Toc233283549"/>
      <w:bookmarkStart w:id="799" w:name="_Toc233286352"/>
      <w:bookmarkStart w:id="800" w:name="_Toc233289314"/>
      <w:bookmarkStart w:id="801" w:name="_Toc233292422"/>
      <w:bookmarkStart w:id="802" w:name="_Toc233293091"/>
      <w:bookmarkStart w:id="803" w:name="_Toc233199158"/>
      <w:bookmarkStart w:id="804" w:name="_Toc233213326"/>
      <w:bookmarkStart w:id="805" w:name="_Toc233216384"/>
      <w:bookmarkStart w:id="806" w:name="_Toc233301195"/>
      <w:bookmarkStart w:id="807" w:name="_Toc233302527"/>
      <w:bookmarkStart w:id="808" w:name="_Toc233307802"/>
      <w:bookmarkStart w:id="809" w:name="_Toc233313367"/>
      <w:bookmarkStart w:id="810" w:name="_Toc233315670"/>
      <w:bookmarkStart w:id="811" w:name="_Toc233342549"/>
      <w:bookmarkStart w:id="812" w:name="_Toc233343215"/>
      <w:bookmarkStart w:id="813" w:name="_Toc233344565"/>
      <w:bookmarkStart w:id="814" w:name="_Toc233355050"/>
      <w:bookmarkStart w:id="815" w:name="_Toc233357740"/>
      <w:bookmarkStart w:id="816" w:name="_Toc233368421"/>
      <w:bookmarkStart w:id="817" w:name="_Toc233370551"/>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16b</w:t>
      </w:r>
      <w:r w:rsidR="000F1416" w:rsidRPr="007D7680">
        <w:rPr>
          <w:rFonts w:ascii="Times New Roman" w:eastAsia="MS Mincho" w:hAnsi="Times New Roman"/>
          <w:b/>
          <w:color w:val="008000"/>
          <w:sz w:val="16"/>
          <w:szCs w:val="16"/>
        </w:rPr>
        <w:br/>
      </w:r>
      <w:r w:rsidR="007743CD" w:rsidRPr="007D7680">
        <w:rPr>
          <w:rFonts w:ascii="Times New Roman" w:eastAsia="MS Mincho" w:hAnsi="Times New Roman"/>
          <w:i/>
          <w:sz w:val="16"/>
          <w:szCs w:val="16"/>
        </w:rPr>
        <w:t>zrušen</w:t>
      </w:r>
      <w:bookmarkEnd w:id="794"/>
    </w:p>
    <w:p w:rsidR="007743CD" w:rsidRPr="007D7680" w:rsidRDefault="00FE0AA5" w:rsidP="007743CD">
      <w:pPr>
        <w:pStyle w:val="Prosttext"/>
        <w:keepNext/>
        <w:spacing w:before="60"/>
        <w:jc w:val="center"/>
        <w:outlineLvl w:val="4"/>
        <w:rPr>
          <w:rFonts w:ascii="Times New Roman" w:eastAsia="MS Mincho" w:hAnsi="Times New Roman"/>
          <w:sz w:val="16"/>
          <w:szCs w:val="16"/>
        </w:rPr>
      </w:pPr>
      <w:bookmarkStart w:id="818" w:name="_Toc64280169"/>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17</w:t>
      </w:r>
      <w:r w:rsidR="000F1416" w:rsidRPr="007D7680">
        <w:rPr>
          <w:rFonts w:ascii="Times New Roman" w:eastAsia="MS Mincho" w:hAnsi="Times New Roman"/>
          <w:b/>
          <w:color w:val="008000"/>
          <w:sz w:val="16"/>
          <w:szCs w:val="16"/>
        </w:rPr>
        <w:br/>
      </w:r>
      <w:bookmarkEnd w:id="793"/>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r w:rsidR="007743CD" w:rsidRPr="007D7680">
        <w:rPr>
          <w:rFonts w:ascii="Times New Roman" w:eastAsia="MS Mincho" w:hAnsi="Times New Roman"/>
          <w:i/>
          <w:sz w:val="16"/>
          <w:szCs w:val="16"/>
        </w:rPr>
        <w:t>zrušen</w:t>
      </w:r>
      <w:bookmarkEnd w:id="818"/>
    </w:p>
    <w:p w:rsidR="000F1416" w:rsidRPr="007D7680" w:rsidRDefault="00FE0AA5" w:rsidP="00866DF2">
      <w:pPr>
        <w:pStyle w:val="Prosttext"/>
        <w:keepNext/>
        <w:spacing w:before="60"/>
        <w:jc w:val="center"/>
        <w:outlineLvl w:val="4"/>
        <w:rPr>
          <w:rFonts w:ascii="Times New Roman" w:eastAsia="MS Mincho" w:hAnsi="Times New Roman"/>
          <w:b/>
          <w:color w:val="008000"/>
          <w:sz w:val="16"/>
          <w:szCs w:val="16"/>
        </w:rPr>
      </w:pPr>
      <w:bookmarkStart w:id="819" w:name="_Toc233193133"/>
      <w:bookmarkStart w:id="820" w:name="_Toc221856719"/>
      <w:bookmarkStart w:id="821" w:name="_Toc233209731"/>
      <w:bookmarkStart w:id="822" w:name="_Toc233283550"/>
      <w:bookmarkStart w:id="823" w:name="_Toc233286353"/>
      <w:bookmarkStart w:id="824" w:name="_Toc233289315"/>
      <w:bookmarkStart w:id="825" w:name="_Toc233292423"/>
      <w:bookmarkStart w:id="826" w:name="_Toc233293092"/>
      <w:bookmarkStart w:id="827" w:name="_Toc233199159"/>
      <w:bookmarkStart w:id="828" w:name="_Toc233213327"/>
      <w:bookmarkStart w:id="829" w:name="_Toc233216385"/>
      <w:bookmarkStart w:id="830" w:name="_Toc213959765"/>
      <w:bookmarkStart w:id="831" w:name="_Toc233301196"/>
      <w:bookmarkStart w:id="832" w:name="_Toc233302528"/>
      <w:bookmarkStart w:id="833" w:name="_Toc233307803"/>
      <w:bookmarkStart w:id="834" w:name="_Toc233313368"/>
      <w:bookmarkStart w:id="835" w:name="_Toc233315671"/>
      <w:bookmarkStart w:id="836" w:name="_Toc233342550"/>
      <w:bookmarkStart w:id="837" w:name="_Toc233343216"/>
      <w:bookmarkStart w:id="838" w:name="_Toc233344566"/>
      <w:bookmarkStart w:id="839" w:name="_Toc233355051"/>
      <w:bookmarkStart w:id="840" w:name="_Toc233357741"/>
      <w:bookmarkStart w:id="841" w:name="_Toc233368422"/>
      <w:bookmarkStart w:id="842" w:name="_Toc233370552"/>
      <w:bookmarkStart w:id="843" w:name="_Toc64280170"/>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18</w:t>
      </w:r>
      <w:r w:rsidR="000F1416" w:rsidRPr="007D7680">
        <w:rPr>
          <w:rFonts w:ascii="Times New Roman" w:eastAsia="MS Mincho" w:hAnsi="Times New Roman"/>
          <w:b/>
          <w:color w:val="008000"/>
          <w:sz w:val="16"/>
          <w:szCs w:val="16"/>
        </w:rPr>
        <w:br/>
        <w:t>Doložka právní moci</w:t>
      </w:r>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p>
    <w:p w:rsidR="000F1416" w:rsidRPr="007D7680" w:rsidRDefault="000F1416" w:rsidP="008D5D62">
      <w:pPr>
        <w:pStyle w:val="Prosttext"/>
        <w:numPr>
          <w:ilvl w:val="0"/>
          <w:numId w:val="307"/>
        </w:numPr>
        <w:jc w:val="both"/>
        <w:rPr>
          <w:rFonts w:ascii="Times New Roman" w:eastAsia="MS Mincho" w:hAnsi="Times New Roman"/>
          <w:sz w:val="16"/>
          <w:szCs w:val="16"/>
        </w:rPr>
      </w:pPr>
      <w:r w:rsidRPr="007D7680">
        <w:rPr>
          <w:rFonts w:ascii="Times New Roman" w:eastAsia="MS Mincho" w:hAnsi="Times New Roman"/>
          <w:sz w:val="16"/>
          <w:szCs w:val="16"/>
        </w:rPr>
        <w:t>Doložka právní moci se připojí na originál rozhodnutí podle záznamu ve spisu</w:t>
      </w:r>
      <w:r w:rsidR="000441F3" w:rsidRPr="007D7680">
        <w:rPr>
          <w:rFonts w:ascii="Times New Roman" w:eastAsia="MS Mincho" w:hAnsi="Times New Roman"/>
          <w:sz w:val="16"/>
          <w:szCs w:val="16"/>
        </w:rPr>
        <w:t xml:space="preserve"> </w:t>
      </w:r>
      <w:r w:rsidR="000441F3" w:rsidRPr="007D7680">
        <w:rPr>
          <w:rFonts w:ascii="Times New Roman" w:hAnsi="Times New Roman"/>
          <w:sz w:val="16"/>
          <w:szCs w:val="16"/>
        </w:rPr>
        <w:t>[</w:t>
      </w:r>
      <w:r w:rsidR="00FE0AA5" w:rsidRPr="007D7680">
        <w:rPr>
          <w:rFonts w:ascii="Times New Roman" w:hAnsi="Times New Roman"/>
          <w:sz w:val="16"/>
          <w:szCs w:val="16"/>
        </w:rPr>
        <w:t>§ </w:t>
      </w:r>
      <w:r w:rsidR="000441F3" w:rsidRPr="007D7680">
        <w:rPr>
          <w:rFonts w:ascii="Times New Roman" w:hAnsi="Times New Roman"/>
          <w:sz w:val="16"/>
          <w:szCs w:val="16"/>
        </w:rPr>
        <w:t xml:space="preserve">23 vyhlášky Ministerstva spravedlnosti </w:t>
      </w:r>
      <w:r w:rsidR="00FE0AA5" w:rsidRPr="007D7680">
        <w:rPr>
          <w:rFonts w:ascii="Times New Roman" w:hAnsi="Times New Roman"/>
          <w:sz w:val="16"/>
          <w:szCs w:val="16"/>
        </w:rPr>
        <w:t>č. </w:t>
      </w:r>
      <w:r w:rsidR="000441F3" w:rsidRPr="007D7680">
        <w:rPr>
          <w:rFonts w:ascii="Times New Roman" w:hAnsi="Times New Roman"/>
          <w:sz w:val="16"/>
          <w:szCs w:val="16"/>
        </w:rPr>
        <w:t>37/1992</w:t>
      </w:r>
      <w:r w:rsidR="00FE0AA5" w:rsidRPr="007D7680">
        <w:rPr>
          <w:rFonts w:ascii="Times New Roman" w:hAnsi="Times New Roman"/>
          <w:sz w:val="16"/>
          <w:szCs w:val="16"/>
        </w:rPr>
        <w:t> Sb.</w:t>
      </w:r>
      <w:r w:rsidR="000441F3" w:rsidRPr="007D7680">
        <w:rPr>
          <w:rFonts w:ascii="Times New Roman" w:hAnsi="Times New Roman"/>
          <w:sz w:val="16"/>
          <w:szCs w:val="16"/>
        </w:rPr>
        <w:t>, o jednacím řádu pro okresní a krajské soudy, ve znění pozdějších předpisů (dále jen „</w:t>
      </w:r>
      <w:r w:rsidR="000441F3" w:rsidRPr="007D7680">
        <w:rPr>
          <w:rFonts w:ascii="Times New Roman" w:hAnsi="Times New Roman"/>
          <w:b/>
          <w:sz w:val="16"/>
          <w:szCs w:val="16"/>
        </w:rPr>
        <w:t>j. ř.</w:t>
      </w:r>
      <w:r w:rsidR="000441F3" w:rsidRPr="007D7680">
        <w:rPr>
          <w:rFonts w:ascii="Times New Roman" w:hAnsi="Times New Roman"/>
          <w:sz w:val="16"/>
          <w:szCs w:val="16"/>
        </w:rPr>
        <w:t>“)],</w:t>
      </w:r>
      <w:r w:rsidRPr="007D7680">
        <w:rPr>
          <w:rFonts w:ascii="Times New Roman" w:eastAsia="MS Mincho" w:hAnsi="Times New Roman"/>
          <w:sz w:val="16"/>
          <w:szCs w:val="16"/>
        </w:rPr>
        <w:t xml:space="preserve"> na stejnopisy rozhodnutí předložené účastníky</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na</w:t>
      </w:r>
      <w:r w:rsidR="00D236B4">
        <w:rPr>
          <w:rFonts w:ascii="Times New Roman" w:eastAsia="MS Mincho" w:hAnsi="Times New Roman"/>
          <w:sz w:val="16"/>
          <w:szCs w:val="16"/>
        </w:rPr>
        <w:t> </w:t>
      </w:r>
      <w:r w:rsidRPr="007D7680">
        <w:rPr>
          <w:rFonts w:ascii="Times New Roman" w:eastAsia="MS Mincho" w:hAnsi="Times New Roman"/>
          <w:sz w:val="16"/>
          <w:szCs w:val="16"/>
        </w:rPr>
        <w:t>stejnopisy, které se zasílají jiným soudům nebo jiným státním orgánům, podle záznamu na originálu rozhodnutí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23 j. ř.) založeného ve spisu. Doložka se opatří podpisem zaměstnance, který ji připojil,</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datem, kdy se tak stalo. Na žádost toho, komu byl stejnopis rozhodnutí doručen před tím, než</w:t>
      </w:r>
      <w:r w:rsidR="00D236B4">
        <w:rPr>
          <w:rFonts w:ascii="Times New Roman" w:eastAsia="MS Mincho" w:hAnsi="Times New Roman"/>
          <w:sz w:val="16"/>
          <w:szCs w:val="16"/>
        </w:rPr>
        <w:t> </w:t>
      </w:r>
      <w:r w:rsidRPr="007D7680">
        <w:rPr>
          <w:rFonts w:ascii="Times New Roman" w:eastAsia="MS Mincho" w:hAnsi="Times New Roman"/>
          <w:sz w:val="16"/>
          <w:szCs w:val="16"/>
        </w:rPr>
        <w:t>nabylo právní moci, připojí se tato doložka na předloženém stejnopisu rozhodnutí. Doložka</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právní moci se připojí na přední straně rozhodnutí zpravidla do levého rohu,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to otiskem razítka. Není-li součástí tohoto razítka úřední razítko</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malým státním znakem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248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 xml:space="preserve">1 </w:t>
      </w:r>
      <w:r w:rsidR="00FE0AA5" w:rsidRPr="007D7680">
        <w:rPr>
          <w:rFonts w:ascii="Times New Roman" w:eastAsia="MS Mincho" w:hAnsi="Times New Roman"/>
          <w:sz w:val="16"/>
          <w:szCs w:val="16"/>
        </w:rPr>
        <w:t>písm. </w:t>
      </w:r>
      <w:r w:rsidRPr="007D7680">
        <w:rPr>
          <w:rFonts w:ascii="Times New Roman" w:eastAsia="MS Mincho" w:hAnsi="Times New Roman"/>
          <w:sz w:val="16"/>
          <w:szCs w:val="16"/>
        </w:rPr>
        <w:t>c)], připojí se</w:t>
      </w:r>
      <w:r w:rsidR="00D236B4">
        <w:rPr>
          <w:rFonts w:ascii="Times New Roman" w:eastAsia="MS Mincho" w:hAnsi="Times New Roman"/>
          <w:sz w:val="16"/>
          <w:szCs w:val="16"/>
        </w:rPr>
        <w:t> </w:t>
      </w:r>
      <w:r w:rsidR="00581133" w:rsidRPr="007D7680">
        <w:rPr>
          <w:rFonts w:ascii="Times New Roman" w:eastAsia="MS Mincho" w:hAnsi="Times New Roman"/>
          <w:sz w:val="16"/>
          <w:szCs w:val="16"/>
        </w:rPr>
        <w:t>k </w:t>
      </w:r>
      <w:r w:rsidRPr="007D7680">
        <w:rPr>
          <w:rFonts w:ascii="Times New Roman" w:eastAsia="MS Mincho" w:hAnsi="Times New Roman"/>
          <w:sz w:val="16"/>
          <w:szCs w:val="16"/>
        </w:rPr>
        <w:t>doložce otisk kulatého úředního razítka.</w:t>
      </w:r>
    </w:p>
    <w:p w:rsidR="000F1416" w:rsidRPr="007D7680" w:rsidRDefault="000F1416" w:rsidP="008D5D62">
      <w:pPr>
        <w:pStyle w:val="Prosttext"/>
        <w:numPr>
          <w:ilvl w:val="0"/>
          <w:numId w:val="307"/>
        </w:numPr>
        <w:jc w:val="both"/>
        <w:rPr>
          <w:rFonts w:ascii="Times New Roman" w:eastAsia="MS Mincho" w:hAnsi="Times New Roman"/>
          <w:sz w:val="16"/>
          <w:szCs w:val="16"/>
        </w:rPr>
      </w:pPr>
      <w:r w:rsidRPr="007D7680">
        <w:rPr>
          <w:rFonts w:ascii="Times New Roman" w:eastAsia="MS Mincho" w:hAnsi="Times New Roman"/>
          <w:sz w:val="16"/>
          <w:szCs w:val="16"/>
        </w:rPr>
        <w:t>Vyznačování právní moci rozhodnutí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občanskoprávních</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obchodních věcech:</w:t>
      </w:r>
    </w:p>
    <w:p w:rsidR="000F1416" w:rsidRPr="007D7680" w:rsidRDefault="000F1416" w:rsidP="008D5D62">
      <w:pPr>
        <w:pStyle w:val="Prosttext"/>
        <w:numPr>
          <w:ilvl w:val="0"/>
          <w:numId w:val="308"/>
        </w:numPr>
        <w:tabs>
          <w:tab w:val="clear" w:pos="1077"/>
          <w:tab w:val="num" w:pos="567"/>
        </w:tabs>
        <w:jc w:val="both"/>
        <w:rPr>
          <w:rFonts w:ascii="Times New Roman" w:eastAsia="MS Mincho" w:hAnsi="Times New Roman"/>
          <w:sz w:val="16"/>
          <w:szCs w:val="16"/>
        </w:rPr>
      </w:pPr>
      <w:r w:rsidRPr="007D7680">
        <w:rPr>
          <w:rFonts w:ascii="Times New Roman" w:eastAsia="MS Mincho" w:hAnsi="Times New Roman"/>
          <w:sz w:val="16"/>
          <w:szCs w:val="16"/>
        </w:rPr>
        <w:t>Doložka právní moci se vyznačí na rozhodnutí soudu I. stupně také, jestliže:</w:t>
      </w:r>
    </w:p>
    <w:p w:rsidR="000F1416" w:rsidRPr="007D7680" w:rsidRDefault="000F1416" w:rsidP="008D5D62">
      <w:pPr>
        <w:pStyle w:val="Prosttext"/>
        <w:numPr>
          <w:ilvl w:val="0"/>
          <w:numId w:val="311"/>
        </w:numPr>
        <w:jc w:val="both"/>
        <w:rPr>
          <w:rFonts w:ascii="Times New Roman" w:eastAsia="MS Mincho" w:hAnsi="Times New Roman"/>
          <w:sz w:val="16"/>
          <w:szCs w:val="16"/>
        </w:rPr>
      </w:pPr>
      <w:r w:rsidRPr="007D7680">
        <w:rPr>
          <w:rFonts w:ascii="Times New Roman" w:eastAsia="MS Mincho" w:hAnsi="Times New Roman"/>
          <w:sz w:val="16"/>
          <w:szCs w:val="16"/>
        </w:rPr>
        <w:t>odvolání bylo odmítnuto nebo vzato zpět,</w:t>
      </w:r>
    </w:p>
    <w:p w:rsidR="000F1416" w:rsidRPr="007D7680" w:rsidRDefault="000F1416" w:rsidP="008D5D62">
      <w:pPr>
        <w:pStyle w:val="Prosttext"/>
        <w:numPr>
          <w:ilvl w:val="0"/>
          <w:numId w:val="311"/>
        </w:numPr>
        <w:jc w:val="both"/>
        <w:rPr>
          <w:rFonts w:ascii="Times New Roman" w:eastAsia="MS Mincho" w:hAnsi="Times New Roman"/>
          <w:sz w:val="16"/>
          <w:szCs w:val="16"/>
        </w:rPr>
      </w:pPr>
      <w:r w:rsidRPr="007D7680">
        <w:rPr>
          <w:rFonts w:ascii="Times New Roman" w:eastAsia="MS Mincho" w:hAnsi="Times New Roman"/>
          <w:sz w:val="16"/>
          <w:szCs w:val="16"/>
        </w:rPr>
        <w:t>rozhodnutí soudu I. stupně bylo potvrzeno,</w:t>
      </w:r>
    </w:p>
    <w:p w:rsidR="000F1416" w:rsidRPr="007D7680" w:rsidRDefault="000F1416" w:rsidP="008D5D62">
      <w:pPr>
        <w:pStyle w:val="Prosttext"/>
        <w:numPr>
          <w:ilvl w:val="0"/>
          <w:numId w:val="311"/>
        </w:numPr>
        <w:jc w:val="both"/>
        <w:rPr>
          <w:rFonts w:ascii="Times New Roman" w:eastAsia="MS Mincho" w:hAnsi="Times New Roman"/>
          <w:sz w:val="16"/>
          <w:szCs w:val="16"/>
        </w:rPr>
      </w:pPr>
      <w:r w:rsidRPr="007D7680">
        <w:rPr>
          <w:rFonts w:ascii="Times New Roman" w:eastAsia="MS Mincho" w:hAnsi="Times New Roman"/>
          <w:sz w:val="16"/>
          <w:szCs w:val="16"/>
        </w:rPr>
        <w:t>jde</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právní moc výroků, které odvoláním</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rozhodnutím soudu II. stupně nebyly dotčeny,</w:t>
      </w:r>
    </w:p>
    <w:p w:rsidR="000F1416" w:rsidRPr="007D7680" w:rsidRDefault="000F1416" w:rsidP="008D5D62">
      <w:pPr>
        <w:pStyle w:val="Prosttext"/>
        <w:numPr>
          <w:ilvl w:val="0"/>
          <w:numId w:val="311"/>
        </w:numPr>
        <w:jc w:val="both"/>
        <w:rPr>
          <w:rFonts w:ascii="Times New Roman" w:eastAsia="MS Mincho" w:hAnsi="Times New Roman"/>
          <w:sz w:val="16"/>
          <w:szCs w:val="16"/>
        </w:rPr>
      </w:pPr>
      <w:r w:rsidRPr="007D7680">
        <w:rPr>
          <w:rFonts w:ascii="Times New Roman" w:eastAsia="MS Mincho" w:hAnsi="Times New Roman"/>
          <w:sz w:val="16"/>
          <w:szCs w:val="16"/>
        </w:rPr>
        <w:t>odvolání bylo odmítnuto</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 xml:space="preserve">důvodů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43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 xml:space="preserve">2 </w:t>
      </w:r>
      <w:r w:rsidR="00581133" w:rsidRPr="007D7680">
        <w:rPr>
          <w:rFonts w:ascii="Times New Roman" w:eastAsia="MS Mincho" w:hAnsi="Times New Roman"/>
          <w:sz w:val="16"/>
          <w:szCs w:val="16"/>
        </w:rPr>
        <w:t>o. s. ř.</w:t>
      </w:r>
      <w:r w:rsidRPr="007D7680">
        <w:rPr>
          <w:rFonts w:ascii="Times New Roman" w:eastAsia="MS Mincho" w:hAnsi="Times New Roman"/>
          <w:sz w:val="16"/>
          <w:szCs w:val="16"/>
        </w:rPr>
        <w:t>,</w:t>
      </w:r>
    </w:p>
    <w:p w:rsidR="000F1416" w:rsidRPr="007D7680" w:rsidRDefault="000F1416" w:rsidP="008D5D62">
      <w:pPr>
        <w:pStyle w:val="Prosttext"/>
        <w:numPr>
          <w:ilvl w:val="0"/>
          <w:numId w:val="311"/>
        </w:numPr>
        <w:jc w:val="both"/>
        <w:rPr>
          <w:rFonts w:ascii="Times New Roman" w:eastAsia="MS Mincho" w:hAnsi="Times New Roman"/>
          <w:sz w:val="16"/>
          <w:szCs w:val="16"/>
        </w:rPr>
      </w:pPr>
      <w:r w:rsidRPr="007D7680">
        <w:rPr>
          <w:rFonts w:ascii="Times New Roman" w:eastAsia="MS Mincho" w:hAnsi="Times New Roman"/>
          <w:sz w:val="16"/>
          <w:szCs w:val="16"/>
        </w:rPr>
        <w:t>nepodá-li odpůrce včas námitky proti směnečnému (šekovému) platebnímu rozkazu nebo vezme-li je zpět,</w:t>
      </w:r>
    </w:p>
    <w:p w:rsidR="000F1416" w:rsidRPr="007D7680" w:rsidRDefault="000F1416" w:rsidP="008D5D62">
      <w:pPr>
        <w:pStyle w:val="Prosttext"/>
        <w:numPr>
          <w:ilvl w:val="0"/>
          <w:numId w:val="311"/>
        </w:numPr>
        <w:jc w:val="both"/>
        <w:rPr>
          <w:rFonts w:ascii="Times New Roman" w:eastAsia="MS Mincho" w:hAnsi="Times New Roman"/>
          <w:sz w:val="16"/>
          <w:szCs w:val="16"/>
        </w:rPr>
      </w:pPr>
      <w:r w:rsidRPr="007D7680">
        <w:rPr>
          <w:rFonts w:ascii="Times New Roman" w:eastAsia="MS Mincho" w:hAnsi="Times New Roman"/>
          <w:sz w:val="16"/>
          <w:szCs w:val="16"/>
        </w:rPr>
        <w:t>nebyl-li včas podán odpor;</w:t>
      </w:r>
    </w:p>
    <w:p w:rsidR="000F1416" w:rsidRPr="007D7680" w:rsidRDefault="000F1416" w:rsidP="008D5D62">
      <w:pPr>
        <w:pStyle w:val="Prosttext"/>
        <w:numPr>
          <w:ilvl w:val="0"/>
          <w:numId w:val="308"/>
        </w:numPr>
        <w:tabs>
          <w:tab w:val="clear" w:pos="1077"/>
          <w:tab w:val="num" w:pos="567"/>
        </w:tabs>
        <w:jc w:val="both"/>
        <w:rPr>
          <w:rFonts w:ascii="Times New Roman" w:eastAsia="MS Mincho" w:hAnsi="Times New Roman"/>
          <w:sz w:val="16"/>
          <w:szCs w:val="16"/>
        </w:rPr>
      </w:pPr>
      <w:r w:rsidRPr="007D7680">
        <w:rPr>
          <w:rFonts w:ascii="Times New Roman" w:eastAsia="MS Mincho" w:hAnsi="Times New Roman"/>
          <w:sz w:val="16"/>
          <w:szCs w:val="16"/>
        </w:rPr>
        <w:t>Na rozhodnutí soudu II. stupně se vyznačí právní moc vždy dnem doručení poslednímu</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účastníků. Doložku právní moci na</w:t>
      </w:r>
      <w:r w:rsidR="00D236B4">
        <w:rPr>
          <w:rFonts w:ascii="Times New Roman" w:eastAsia="MS Mincho" w:hAnsi="Times New Roman"/>
          <w:sz w:val="16"/>
          <w:szCs w:val="16"/>
        </w:rPr>
        <w:t> </w:t>
      </w:r>
      <w:r w:rsidRPr="007D7680">
        <w:rPr>
          <w:rFonts w:ascii="Times New Roman" w:eastAsia="MS Mincho" w:hAnsi="Times New Roman"/>
          <w:sz w:val="16"/>
          <w:szCs w:val="16"/>
        </w:rPr>
        <w:t>příslušném rozhodnutí vyznačí soud I. stupně.</w:t>
      </w:r>
    </w:p>
    <w:p w:rsidR="000F1416" w:rsidRPr="007D7680" w:rsidRDefault="000F1416" w:rsidP="008D5D62">
      <w:pPr>
        <w:pStyle w:val="Prosttext"/>
        <w:numPr>
          <w:ilvl w:val="0"/>
          <w:numId w:val="307"/>
        </w:numPr>
        <w:jc w:val="both"/>
        <w:rPr>
          <w:rFonts w:ascii="Times New Roman" w:eastAsia="MS Mincho" w:hAnsi="Times New Roman"/>
          <w:sz w:val="16"/>
          <w:szCs w:val="16"/>
        </w:rPr>
      </w:pPr>
      <w:r w:rsidRPr="007D7680">
        <w:rPr>
          <w:rFonts w:ascii="Times New Roman" w:eastAsia="MS Mincho" w:hAnsi="Times New Roman"/>
          <w:sz w:val="16"/>
          <w:szCs w:val="16"/>
        </w:rPr>
        <w:t>Vyznačování právní moci rozhodnutí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trestních věcech:</w:t>
      </w:r>
    </w:p>
    <w:p w:rsidR="000F1416" w:rsidRPr="007D7680" w:rsidRDefault="000F1416" w:rsidP="008D5D62">
      <w:pPr>
        <w:pStyle w:val="Prosttext"/>
        <w:numPr>
          <w:ilvl w:val="0"/>
          <w:numId w:val="309"/>
        </w:numPr>
        <w:tabs>
          <w:tab w:val="left" w:pos="567"/>
        </w:tabs>
        <w:jc w:val="both"/>
        <w:rPr>
          <w:rFonts w:ascii="Times New Roman" w:eastAsia="MS Mincho" w:hAnsi="Times New Roman"/>
          <w:sz w:val="16"/>
          <w:szCs w:val="16"/>
        </w:rPr>
      </w:pPr>
      <w:r w:rsidRPr="007D7680">
        <w:rPr>
          <w:rFonts w:ascii="Times New Roman" w:eastAsia="MS Mincho" w:hAnsi="Times New Roman"/>
          <w:sz w:val="16"/>
          <w:szCs w:val="16"/>
        </w:rPr>
        <w:t>Doložka právní moci se vyznačí na rozhodnutí soudu I. stupně</w:t>
      </w:r>
      <w:r w:rsidR="002458BA" w:rsidRPr="007D7680">
        <w:rPr>
          <w:rFonts w:ascii="Times New Roman" w:eastAsia="MS Mincho" w:hAnsi="Times New Roman"/>
          <w:sz w:val="16"/>
          <w:szCs w:val="16"/>
        </w:rPr>
        <w:t xml:space="preserve"> i </w:t>
      </w:r>
      <w:r w:rsidR="009709AD" w:rsidRPr="007D7680">
        <w:rPr>
          <w:rFonts w:ascii="Times New Roman" w:eastAsia="MS Mincho" w:hAnsi="Times New Roman"/>
          <w:sz w:val="16"/>
          <w:szCs w:val="16"/>
        </w:rPr>
        <w:t>v </w:t>
      </w:r>
      <w:r w:rsidRPr="007D7680">
        <w:rPr>
          <w:rFonts w:ascii="Times New Roman" w:eastAsia="MS Mincho" w:hAnsi="Times New Roman"/>
          <w:sz w:val="16"/>
          <w:szCs w:val="16"/>
        </w:rPr>
        <w:t>případech, jestliže odvolání bylo zamítnuto nebo vzato zpět.</w:t>
      </w:r>
    </w:p>
    <w:p w:rsidR="000F1416" w:rsidRPr="007D7680" w:rsidRDefault="000F1416" w:rsidP="008D5D62">
      <w:pPr>
        <w:pStyle w:val="Prosttext"/>
        <w:numPr>
          <w:ilvl w:val="0"/>
          <w:numId w:val="309"/>
        </w:numPr>
        <w:tabs>
          <w:tab w:val="left" w:pos="567"/>
        </w:tabs>
        <w:jc w:val="both"/>
        <w:rPr>
          <w:rFonts w:ascii="Times New Roman" w:eastAsia="MS Mincho" w:hAnsi="Times New Roman"/>
          <w:sz w:val="16"/>
          <w:szCs w:val="16"/>
        </w:rPr>
      </w:pPr>
      <w:r w:rsidRPr="007D7680">
        <w:rPr>
          <w:rFonts w:ascii="Times New Roman" w:eastAsia="MS Mincho" w:hAnsi="Times New Roman"/>
          <w:sz w:val="16"/>
          <w:szCs w:val="16"/>
        </w:rPr>
        <w:t>Pokud došlo ke změně rozhodnutí soudu I. stupně, vyznačí se na něm právní moc</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označením výroku, kterého se týká, datem právní moci rozhodnutí soudu II. stupně. Stejně se postupuje</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doložek právní moci vyznačovaných na opisech těchto rozhodnutí</w:t>
      </w:r>
      <w:r w:rsidR="00572883" w:rsidRPr="007D7680">
        <w:rPr>
          <w:rFonts w:ascii="Times New Roman" w:eastAsia="MS Mincho" w:hAnsi="Times New Roman"/>
          <w:sz w:val="16"/>
          <w:szCs w:val="16"/>
        </w:rPr>
        <w:t>. V </w:t>
      </w:r>
      <w:r w:rsidRPr="007D7680">
        <w:rPr>
          <w:rFonts w:ascii="Times New Roman" w:eastAsia="MS Mincho" w:hAnsi="Times New Roman"/>
          <w:sz w:val="16"/>
          <w:szCs w:val="16"/>
        </w:rPr>
        <w:t>takových případech se jiným soudům, nebo jiným státním orgánům, zasílají vždy stejnopisy rozhodnutí soudu I. stupně ve spojení se stejnopisy rozhodnutí soudu II. stupně.</w:t>
      </w:r>
    </w:p>
    <w:p w:rsidR="000F1416" w:rsidRPr="007D7680" w:rsidRDefault="000F1416" w:rsidP="008D5D62">
      <w:pPr>
        <w:pStyle w:val="Prosttext"/>
        <w:numPr>
          <w:ilvl w:val="0"/>
          <w:numId w:val="307"/>
        </w:numPr>
        <w:jc w:val="both"/>
        <w:rPr>
          <w:rFonts w:ascii="Times New Roman" w:eastAsia="MS Mincho" w:hAnsi="Times New Roman"/>
          <w:sz w:val="16"/>
          <w:szCs w:val="16"/>
        </w:rPr>
      </w:pPr>
      <w:r w:rsidRPr="007D7680">
        <w:rPr>
          <w:rFonts w:ascii="Times New Roman" w:eastAsia="MS Mincho" w:hAnsi="Times New Roman"/>
          <w:sz w:val="16"/>
          <w:szCs w:val="16"/>
        </w:rPr>
        <w:t>Právní moc na rozhodnutí soudu I. stupně vyznačuje soud, který rozhodnutí vydal;</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věcí výkonu rozhodnutí (exekuci) při postoupení věci jinému soudu, doložku právní moci vyznačí soud, kterému věc byla postoupena. Na rozhodnutí nadřízeného soudu ji vyznačuje soud, který rozhodoval</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prvním stupni, nebyla-li už vyznačena nadřízeným soudem.</w:t>
      </w:r>
    </w:p>
    <w:p w:rsidR="000F1416" w:rsidRPr="007D7680" w:rsidRDefault="00FE0AA5" w:rsidP="00866DF2">
      <w:pPr>
        <w:pStyle w:val="Prosttext"/>
        <w:keepNext/>
        <w:spacing w:before="60"/>
        <w:jc w:val="center"/>
        <w:outlineLvl w:val="4"/>
        <w:rPr>
          <w:rFonts w:ascii="Times New Roman" w:eastAsia="MS Mincho" w:hAnsi="Times New Roman"/>
          <w:b/>
          <w:color w:val="008000"/>
          <w:sz w:val="16"/>
          <w:szCs w:val="16"/>
        </w:rPr>
      </w:pPr>
      <w:bookmarkStart w:id="844" w:name="_Toc233193134"/>
      <w:bookmarkStart w:id="845" w:name="_Toc221856720"/>
      <w:bookmarkStart w:id="846" w:name="_Toc233209732"/>
      <w:bookmarkStart w:id="847" w:name="_Toc233283551"/>
      <w:bookmarkStart w:id="848" w:name="_Toc233286354"/>
      <w:bookmarkStart w:id="849" w:name="_Toc233289316"/>
      <w:bookmarkStart w:id="850" w:name="_Toc233292424"/>
      <w:bookmarkStart w:id="851" w:name="_Toc233293093"/>
      <w:bookmarkStart w:id="852" w:name="_Toc233199160"/>
      <w:bookmarkStart w:id="853" w:name="_Toc233213328"/>
      <w:bookmarkStart w:id="854" w:name="_Toc233216386"/>
      <w:bookmarkStart w:id="855" w:name="_Toc213959766"/>
      <w:bookmarkStart w:id="856" w:name="_Toc233301197"/>
      <w:bookmarkStart w:id="857" w:name="_Toc233302529"/>
      <w:bookmarkStart w:id="858" w:name="_Toc233307804"/>
      <w:bookmarkStart w:id="859" w:name="_Toc233313369"/>
      <w:bookmarkStart w:id="860" w:name="_Toc233315672"/>
      <w:bookmarkStart w:id="861" w:name="_Toc233342551"/>
      <w:bookmarkStart w:id="862" w:name="_Toc233343217"/>
      <w:bookmarkStart w:id="863" w:name="_Toc233344567"/>
      <w:bookmarkStart w:id="864" w:name="_Toc233355052"/>
      <w:bookmarkStart w:id="865" w:name="_Toc233357742"/>
      <w:bookmarkStart w:id="866" w:name="_Toc233368423"/>
      <w:bookmarkStart w:id="867" w:name="_Toc233370553"/>
      <w:bookmarkStart w:id="868" w:name="_Toc64280171"/>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19</w:t>
      </w:r>
      <w:r w:rsidR="000F1416" w:rsidRPr="007D7680">
        <w:rPr>
          <w:rFonts w:ascii="Times New Roman" w:eastAsia="MS Mincho" w:hAnsi="Times New Roman"/>
          <w:b/>
          <w:color w:val="008000"/>
          <w:sz w:val="16"/>
          <w:szCs w:val="16"/>
        </w:rPr>
        <w:br/>
        <w:t>Doložka vykonatelnosti rozhodnutí</w:t>
      </w:r>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p>
    <w:p w:rsidR="000F1416" w:rsidRPr="007D7680" w:rsidRDefault="000F1416" w:rsidP="00973EAF">
      <w:pPr>
        <w:pStyle w:val="Prosttext"/>
        <w:ind w:firstLine="360"/>
        <w:jc w:val="both"/>
        <w:rPr>
          <w:rFonts w:ascii="Times New Roman" w:eastAsia="MS Mincho" w:hAnsi="Times New Roman"/>
          <w:sz w:val="16"/>
          <w:szCs w:val="16"/>
        </w:rPr>
      </w:pPr>
      <w:r w:rsidRPr="007D7680">
        <w:rPr>
          <w:rFonts w:ascii="Times New Roman" w:eastAsia="MS Mincho" w:hAnsi="Times New Roman"/>
          <w:sz w:val="16"/>
          <w:szCs w:val="16"/>
        </w:rPr>
        <w:t>Doložka vykonatelnosti rozhodnutí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24 j. ř.) se připojí otiskem razítka zpravidla do pravého rohu přední strany rozhodnutí. Není-li součástí tohoto razítka úřední razítko</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malým státním znakem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248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 xml:space="preserve">1 </w:t>
      </w:r>
      <w:r w:rsidR="00FE0AA5" w:rsidRPr="007D7680">
        <w:rPr>
          <w:rFonts w:ascii="Times New Roman" w:eastAsia="MS Mincho" w:hAnsi="Times New Roman"/>
          <w:sz w:val="16"/>
          <w:szCs w:val="16"/>
        </w:rPr>
        <w:t>písm. </w:t>
      </w:r>
      <w:r w:rsidRPr="007D7680">
        <w:rPr>
          <w:rFonts w:ascii="Times New Roman" w:eastAsia="MS Mincho" w:hAnsi="Times New Roman"/>
          <w:sz w:val="16"/>
          <w:szCs w:val="16"/>
        </w:rPr>
        <w:t>c)], připojí se</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doložce otisk kulatého úředního razítka. Doložku podepíše ten, který ji připojil,</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vyznačí datum, kdy se tak stalo. Doložku</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 xml:space="preserve">výkonu předběžného opatření </w:t>
      </w:r>
      <w:r w:rsidR="00603407" w:rsidRPr="007D7680">
        <w:rPr>
          <w:rFonts w:ascii="Times New Roman" w:eastAsia="MS Mincho" w:hAnsi="Times New Roman"/>
          <w:sz w:val="16"/>
          <w:szCs w:val="16"/>
        </w:rPr>
        <w:t>upravujícího poměry dítěte</w:t>
      </w:r>
      <w:r w:rsidRPr="007D7680">
        <w:rPr>
          <w:rFonts w:ascii="Times New Roman" w:eastAsia="MS Mincho" w:hAnsi="Times New Roman"/>
          <w:sz w:val="16"/>
          <w:szCs w:val="16"/>
        </w:rPr>
        <w:t xml:space="preserve"> podepíše soudce</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připojují datum</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hodinu, kdy se tak stalo.</w:t>
      </w:r>
    </w:p>
    <w:p w:rsidR="000F1416" w:rsidRPr="007D7680" w:rsidRDefault="00FE0AA5" w:rsidP="00EA428B">
      <w:pPr>
        <w:pStyle w:val="Prosttext"/>
        <w:keepNext/>
        <w:spacing w:before="60"/>
        <w:jc w:val="center"/>
        <w:outlineLvl w:val="4"/>
        <w:rPr>
          <w:rFonts w:ascii="Times New Roman" w:eastAsia="MS Mincho" w:hAnsi="Times New Roman"/>
          <w:b/>
          <w:color w:val="008000"/>
          <w:sz w:val="16"/>
          <w:szCs w:val="16"/>
        </w:rPr>
      </w:pPr>
      <w:bookmarkStart w:id="869" w:name="_Toc233193135"/>
      <w:bookmarkStart w:id="870" w:name="_Toc233209733"/>
      <w:bookmarkStart w:id="871" w:name="_Toc233283552"/>
      <w:bookmarkStart w:id="872" w:name="_Toc233286355"/>
      <w:bookmarkStart w:id="873" w:name="_Toc233289317"/>
      <w:bookmarkStart w:id="874" w:name="_Toc233292425"/>
      <w:bookmarkStart w:id="875" w:name="_Toc233293094"/>
      <w:bookmarkStart w:id="876" w:name="_Toc233199161"/>
      <w:bookmarkStart w:id="877" w:name="_Toc233213329"/>
      <w:bookmarkStart w:id="878" w:name="_Toc233216387"/>
      <w:bookmarkStart w:id="879" w:name="_Toc233313370"/>
      <w:bookmarkStart w:id="880" w:name="_Toc233315673"/>
      <w:bookmarkStart w:id="881" w:name="_Toc233344568"/>
      <w:bookmarkStart w:id="882" w:name="_Toc233355053"/>
      <w:bookmarkStart w:id="883" w:name="_Toc233357743"/>
      <w:bookmarkStart w:id="884" w:name="_Toc233368424"/>
      <w:bookmarkStart w:id="885" w:name="_Toc233370554"/>
      <w:bookmarkStart w:id="886" w:name="_Toc64280172"/>
      <w:bookmarkStart w:id="887" w:name="_Toc221856721"/>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19a</w:t>
      </w:r>
      <w:r w:rsidR="000F1416" w:rsidRPr="007D7680">
        <w:rPr>
          <w:rFonts w:ascii="Times New Roman" w:eastAsia="MS Mincho" w:hAnsi="Times New Roman"/>
          <w:b/>
          <w:color w:val="008000"/>
          <w:sz w:val="16"/>
          <w:szCs w:val="16"/>
        </w:rPr>
        <w:br/>
        <w:t>Zvláštní úprava pro soudní písemnosti</w:t>
      </w:r>
      <w:r w:rsidR="009709AD" w:rsidRPr="007D7680">
        <w:rPr>
          <w:rFonts w:ascii="Times New Roman" w:eastAsia="MS Mincho" w:hAnsi="Times New Roman"/>
          <w:b/>
          <w:color w:val="008000"/>
          <w:sz w:val="16"/>
          <w:szCs w:val="16"/>
        </w:rPr>
        <w:t xml:space="preserve"> v </w:t>
      </w:r>
      <w:r w:rsidR="000F1416" w:rsidRPr="007D7680">
        <w:rPr>
          <w:rFonts w:ascii="Times New Roman" w:eastAsia="MS Mincho" w:hAnsi="Times New Roman"/>
          <w:b/>
          <w:color w:val="008000"/>
          <w:sz w:val="16"/>
          <w:szCs w:val="16"/>
        </w:rPr>
        <w:t>elektronické podobě</w:t>
      </w:r>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p>
    <w:p w:rsidR="000F1416" w:rsidRPr="007D7680" w:rsidRDefault="00603407" w:rsidP="008D5D62">
      <w:pPr>
        <w:pStyle w:val="Prosttext"/>
        <w:numPr>
          <w:ilvl w:val="0"/>
          <w:numId w:val="233"/>
        </w:numPr>
        <w:jc w:val="both"/>
        <w:rPr>
          <w:rFonts w:ascii="Times New Roman" w:eastAsia="MS Mincho" w:hAnsi="Times New Roman"/>
          <w:sz w:val="16"/>
          <w:szCs w:val="16"/>
        </w:rPr>
      </w:pPr>
      <w:r w:rsidRPr="007D7680">
        <w:rPr>
          <w:rFonts w:ascii="Times New Roman" w:eastAsia="MS Mincho" w:hAnsi="Times New Roman"/>
          <w:sz w:val="16"/>
          <w:szCs w:val="16"/>
        </w:rPr>
        <w:t>Bude-li rozhodnutí doručováno prostřednictvím datové schránky nebo elektronickou poštou, soud vyhotoví elektronický stejnopis (opis) rozhodnutí (elektronická podoba stejnopisu rozhodnutí) podle ustanovení pro</w:t>
      </w:r>
      <w:r w:rsidR="00D236B4">
        <w:rPr>
          <w:rFonts w:ascii="Times New Roman" w:eastAsia="MS Mincho" w:hAnsi="Times New Roman"/>
          <w:sz w:val="16"/>
          <w:szCs w:val="16"/>
        </w:rPr>
        <w:t> </w:t>
      </w:r>
      <w:r w:rsidRPr="007D7680">
        <w:rPr>
          <w:rFonts w:ascii="Times New Roman" w:eastAsia="MS Mincho" w:hAnsi="Times New Roman"/>
          <w:sz w:val="16"/>
          <w:szCs w:val="16"/>
        </w:rPr>
        <w:t>vyhotovování rozhodnutí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listinné podobě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14 až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17), který ten, kdo jej vyhotovil, podepíše svým uznávaným elektronickým podpisem, případně označí uznávanou elektronickou značkou</w:t>
      </w:r>
      <w:hyperlink w:anchor="Poz2" w:history="1">
        <w:r w:rsidR="000F1416" w:rsidRPr="007D7680">
          <w:rPr>
            <w:rStyle w:val="Hypertextovodkaz"/>
            <w:rFonts w:ascii="Times New Roman" w:eastAsia="MS Mincho" w:hAnsi="Times New Roman"/>
            <w:sz w:val="16"/>
            <w:szCs w:val="16"/>
            <w:vertAlign w:val="superscript"/>
          </w:rPr>
          <w:t>2)</w:t>
        </w:r>
      </w:hyperlink>
      <w:r w:rsidR="000F1416" w:rsidRPr="007D7680">
        <w:rPr>
          <w:rFonts w:ascii="Times New Roman" w:eastAsia="MS Mincho" w:hAnsi="Times New Roman"/>
          <w:sz w:val="16"/>
          <w:szCs w:val="16"/>
          <w:vertAlign w:val="superscript"/>
        </w:rPr>
        <w:t xml:space="preserve">, </w:t>
      </w:r>
      <w:hyperlink w:anchor="Poz_4h" w:history="1">
        <w:r w:rsidR="000F1416" w:rsidRPr="007D7680">
          <w:rPr>
            <w:rStyle w:val="Hypertextovodkaz"/>
            <w:rFonts w:ascii="Times New Roman" w:eastAsia="MS Mincho" w:hAnsi="Times New Roman"/>
            <w:sz w:val="16"/>
            <w:szCs w:val="16"/>
            <w:vertAlign w:val="superscript"/>
          </w:rPr>
          <w:t>4h)</w:t>
        </w:r>
      </w:hyperlink>
      <w:r w:rsidR="00C35C73" w:rsidRPr="007D7680">
        <w:rPr>
          <w:rFonts w:ascii="Times New Roman" w:eastAsia="MS Mincho" w:hAnsi="Times New Roman"/>
          <w:sz w:val="16"/>
          <w:szCs w:val="16"/>
        </w:rPr>
        <w:t>.</w:t>
      </w:r>
      <w:r w:rsidR="000F1416" w:rsidRPr="007D7680">
        <w:rPr>
          <w:rFonts w:ascii="Times New Roman" w:eastAsia="MS Mincho" w:hAnsi="Times New Roman"/>
          <w:sz w:val="16"/>
          <w:szCs w:val="16"/>
        </w:rPr>
        <w:t xml:space="preserve"> </w:t>
      </w:r>
      <w:r w:rsidR="00C35C73" w:rsidRPr="007D7680">
        <w:rPr>
          <w:rFonts w:ascii="Times New Roman" w:eastAsia="MS Mincho" w:hAnsi="Times New Roman"/>
          <w:sz w:val="16"/>
          <w:szCs w:val="16"/>
        </w:rPr>
        <w:t>Za elektronický stejnopis rozhodnutí se považuje až stejnopis převedený do formátu PDF podepsaný uznávaným elektronickým podpisem nebo označený uznávanou elektronickou značkou.</w:t>
      </w:r>
    </w:p>
    <w:p w:rsidR="000F1416" w:rsidRPr="007D7680" w:rsidRDefault="000F1416" w:rsidP="008D5D62">
      <w:pPr>
        <w:pStyle w:val="Prosttext"/>
        <w:numPr>
          <w:ilvl w:val="0"/>
          <w:numId w:val="233"/>
        </w:numPr>
        <w:jc w:val="both"/>
        <w:rPr>
          <w:rFonts w:ascii="Times New Roman" w:eastAsia="MS Mincho" w:hAnsi="Times New Roman"/>
          <w:sz w:val="16"/>
          <w:szCs w:val="16"/>
        </w:rPr>
      </w:pPr>
      <w:r w:rsidRPr="007D7680">
        <w:rPr>
          <w:rFonts w:ascii="Times New Roman" w:eastAsia="MS Mincho" w:hAnsi="Times New Roman"/>
          <w:sz w:val="16"/>
          <w:szCs w:val="16"/>
        </w:rPr>
        <w:t>Ostatní soudní písemnosti, které budou doručovány prostřednictvím datové schránky nebo elektronickou poštou, se vyhotovují rovněž</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elektronické podobě</w:t>
      </w:r>
      <w:r w:rsidR="004609A0" w:rsidRPr="007D7680">
        <w:rPr>
          <w:rFonts w:ascii="Times New Roman" w:eastAsia="MS Mincho" w:hAnsi="Times New Roman"/>
          <w:sz w:val="16"/>
          <w:szCs w:val="16"/>
        </w:rPr>
        <w:t xml:space="preserve"> a </w:t>
      </w:r>
      <w:r w:rsidR="00C35C73" w:rsidRPr="007D7680">
        <w:rPr>
          <w:rFonts w:ascii="Times New Roman" w:eastAsia="MS Mincho" w:hAnsi="Times New Roman"/>
          <w:sz w:val="16"/>
          <w:szCs w:val="16"/>
        </w:rPr>
        <w:t>podepíší se uznávaným elektronickým podpisem nebo označí uznávanou elektronickou značkou</w:t>
      </w:r>
      <w:r w:rsidRPr="007D7680">
        <w:rPr>
          <w:rFonts w:ascii="Times New Roman" w:eastAsia="MS Mincho" w:hAnsi="Times New Roman"/>
          <w:sz w:val="16"/>
          <w:szCs w:val="16"/>
        </w:rPr>
        <w:t>.</w:t>
      </w:r>
    </w:p>
    <w:p w:rsidR="000F1416" w:rsidRPr="007D7680" w:rsidRDefault="00C35C73" w:rsidP="008D5D62">
      <w:pPr>
        <w:pStyle w:val="Prosttext"/>
        <w:numPr>
          <w:ilvl w:val="0"/>
          <w:numId w:val="233"/>
        </w:numPr>
        <w:jc w:val="both"/>
        <w:rPr>
          <w:rFonts w:ascii="Times New Roman" w:eastAsia="MS Mincho" w:hAnsi="Times New Roman"/>
          <w:sz w:val="16"/>
          <w:szCs w:val="16"/>
        </w:rPr>
      </w:pPr>
      <w:r w:rsidRPr="007D7680">
        <w:rPr>
          <w:rFonts w:ascii="Times New Roman" w:eastAsia="MS Mincho" w:hAnsi="Times New Roman"/>
          <w:sz w:val="16"/>
          <w:szCs w:val="16"/>
        </w:rPr>
        <w:lastRenderedPageBreak/>
        <w:t>Soud soudní písemnosti</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elektronické podobě podepsané uznávaným elektronickým podpisem nebo označené uznávanou elektronickou značkou opatřuje kvalifikovaným časovým razítkem.</w:t>
      </w:r>
    </w:p>
    <w:p w:rsidR="000F1416" w:rsidRPr="007D7680" w:rsidRDefault="000F1416" w:rsidP="008D5D62">
      <w:pPr>
        <w:pStyle w:val="Prosttext"/>
        <w:numPr>
          <w:ilvl w:val="0"/>
          <w:numId w:val="233"/>
        </w:numPr>
        <w:jc w:val="both"/>
        <w:rPr>
          <w:rFonts w:ascii="Times New Roman" w:eastAsia="MS Mincho" w:hAnsi="Times New Roman"/>
          <w:sz w:val="16"/>
          <w:szCs w:val="16"/>
        </w:rPr>
      </w:pPr>
      <w:r w:rsidRPr="007D7680">
        <w:rPr>
          <w:rFonts w:ascii="Times New Roman" w:eastAsia="MS Mincho" w:hAnsi="Times New Roman"/>
          <w:sz w:val="16"/>
          <w:szCs w:val="16"/>
        </w:rPr>
        <w:t>Doložku právní moci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18)</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vykonatelnosti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19) připojí soud na</w:t>
      </w:r>
      <w:r w:rsidR="00653F20">
        <w:rPr>
          <w:rFonts w:ascii="Times New Roman" w:eastAsia="MS Mincho" w:hAnsi="Times New Roman"/>
          <w:sz w:val="16"/>
          <w:szCs w:val="16"/>
        </w:rPr>
        <w:t> </w:t>
      </w:r>
      <w:r w:rsidRPr="007D7680">
        <w:rPr>
          <w:rFonts w:ascii="Times New Roman" w:eastAsia="MS Mincho" w:hAnsi="Times New Roman"/>
          <w:sz w:val="16"/>
          <w:szCs w:val="16"/>
        </w:rPr>
        <w:t>elektronický opis (stejnopis) rozhodnutí podle stejných pravidel jako</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listinné podoby,</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to</w:t>
      </w:r>
    </w:p>
    <w:p w:rsidR="00581133" w:rsidRPr="007D7680" w:rsidRDefault="000F1416" w:rsidP="008D5D62">
      <w:pPr>
        <w:pStyle w:val="Prosttext"/>
        <w:numPr>
          <w:ilvl w:val="0"/>
          <w:numId w:val="310"/>
        </w:numPr>
        <w:jc w:val="both"/>
        <w:rPr>
          <w:rFonts w:ascii="Times New Roman" w:eastAsia="MS Mincho" w:hAnsi="Times New Roman"/>
          <w:sz w:val="16"/>
          <w:szCs w:val="16"/>
        </w:rPr>
      </w:pPr>
      <w:r w:rsidRPr="007D7680">
        <w:rPr>
          <w:rFonts w:ascii="Times New Roman" w:eastAsia="MS Mincho" w:hAnsi="Times New Roman"/>
          <w:sz w:val="16"/>
          <w:szCs w:val="16"/>
        </w:rPr>
        <w:t>na předloženém výstupu</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konverze podle zvláštního právního předpisu,</w:t>
      </w:r>
      <w:hyperlink w:anchor="Poz_4i" w:history="1">
        <w:r w:rsidRPr="007D7680">
          <w:rPr>
            <w:rStyle w:val="Hypertextovodkaz"/>
            <w:rFonts w:ascii="Times New Roman" w:eastAsia="MS Mincho" w:hAnsi="Times New Roman"/>
            <w:sz w:val="16"/>
            <w:szCs w:val="16"/>
            <w:vertAlign w:val="superscript"/>
          </w:rPr>
          <w:t>4i)</w:t>
        </w:r>
      </w:hyperlink>
    </w:p>
    <w:p w:rsidR="000F1416" w:rsidRPr="007D7680" w:rsidRDefault="000F1416" w:rsidP="008D5D62">
      <w:pPr>
        <w:pStyle w:val="Prosttext"/>
        <w:numPr>
          <w:ilvl w:val="0"/>
          <w:numId w:val="310"/>
        </w:numPr>
        <w:jc w:val="both"/>
        <w:rPr>
          <w:rFonts w:ascii="Times New Roman" w:eastAsia="MS Mincho" w:hAnsi="Times New Roman"/>
          <w:sz w:val="16"/>
          <w:szCs w:val="16"/>
        </w:rPr>
      </w:pPr>
      <w:r w:rsidRPr="007D7680">
        <w:rPr>
          <w:rFonts w:ascii="Times New Roman" w:eastAsia="MS Mincho" w:hAnsi="Times New Roman"/>
          <w:sz w:val="16"/>
          <w:szCs w:val="16"/>
        </w:rPr>
        <w:t>na žádost zašle prostřednictvím datové schránky elektronický stejnopis, ke kterému za doložku „</w:t>
      </w:r>
      <w:r w:rsidR="001F75F6" w:rsidRPr="007D7680">
        <w:rPr>
          <w:rFonts w:ascii="Times New Roman" w:eastAsia="MS Mincho" w:hAnsi="Times New Roman"/>
          <w:b/>
          <w:sz w:val="16"/>
          <w:szCs w:val="16"/>
        </w:rPr>
        <w:t>Shodu s prvopisem potvrzuje</w:t>
      </w:r>
      <w:r w:rsidRPr="007D7680">
        <w:rPr>
          <w:rFonts w:ascii="Times New Roman" w:eastAsia="MS Mincho" w:hAnsi="Times New Roman"/>
          <w:sz w:val="16"/>
          <w:szCs w:val="16"/>
        </w:rPr>
        <w:t>“ připojí doložku právní moci</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vykonatelnosti formou textu (např. „Tento rozsudek nabyl právní moci dne 30. července 2009</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vykonatelnosti dne 4. srpna 2009. Připojení doložky provedl J. Novák dne 10. srpna 2009.“),</w:t>
      </w:r>
      <w:r w:rsidR="004609A0" w:rsidRPr="007D7680">
        <w:rPr>
          <w:rFonts w:ascii="Times New Roman" w:eastAsia="MS Mincho" w:hAnsi="Times New Roman"/>
          <w:sz w:val="16"/>
          <w:szCs w:val="16"/>
        </w:rPr>
        <w:t xml:space="preserve"> a </w:t>
      </w:r>
      <w:r w:rsidR="00C35C73" w:rsidRPr="007D7680">
        <w:rPr>
          <w:rFonts w:ascii="Times New Roman" w:eastAsia="MS Mincho" w:hAnsi="Times New Roman"/>
          <w:sz w:val="16"/>
          <w:szCs w:val="16"/>
        </w:rPr>
        <w:t>podepíše jej uznávaným elektronickým podpisem nebo jej označí uznávanou elektronickou značkou</w:t>
      </w:r>
      <w:r w:rsidRPr="007D7680">
        <w:rPr>
          <w:rFonts w:ascii="Times New Roman" w:eastAsia="MS Mincho" w:hAnsi="Times New Roman"/>
          <w:sz w:val="16"/>
          <w:szCs w:val="16"/>
        </w:rPr>
        <w:t>; nelze-li vyhotovit elektronický stejnopis</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doložkou právní moci, provede se konverze listinného stejnopisu</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doložkou právní moci, která se zašle účastníkovi do datové schránky.</w:t>
      </w:r>
    </w:p>
    <w:p w:rsidR="000F1416" w:rsidRPr="007D7680" w:rsidRDefault="000F1416" w:rsidP="008D5D62">
      <w:pPr>
        <w:pStyle w:val="Prosttext"/>
        <w:numPr>
          <w:ilvl w:val="0"/>
          <w:numId w:val="233"/>
        </w:numPr>
        <w:jc w:val="both"/>
        <w:rPr>
          <w:rFonts w:ascii="Times New Roman" w:eastAsia="MS Mincho" w:hAnsi="Times New Roman"/>
          <w:sz w:val="16"/>
          <w:szCs w:val="16"/>
        </w:rPr>
      </w:pPr>
      <w:r w:rsidRPr="007D7680">
        <w:rPr>
          <w:rFonts w:ascii="Times New Roman" w:eastAsia="MS Mincho" w:hAnsi="Times New Roman"/>
          <w:sz w:val="16"/>
          <w:szCs w:val="16"/>
        </w:rPr>
        <w:t>Na žádost toho, komu byl elektronický stejnopis doručen prostřednictvím datové schránky, soud vyhotoví listinný stejnopis</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doložkou právní moci</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vykonatelnosti podle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18</w:t>
      </w:r>
      <w:r w:rsidR="004609A0" w:rsidRPr="007D7680">
        <w:rPr>
          <w:rFonts w:ascii="Times New Roman" w:eastAsia="MS Mincho" w:hAnsi="Times New Roman"/>
          <w:sz w:val="16"/>
          <w:szCs w:val="16"/>
        </w:rPr>
        <w:t xml:space="preserve"> a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19. </w:t>
      </w:r>
      <w:r w:rsidR="00A343E3" w:rsidRPr="007D7680">
        <w:rPr>
          <w:rFonts w:ascii="Times New Roman" w:eastAsia="MS Mincho" w:hAnsi="Times New Roman"/>
          <w:sz w:val="16"/>
          <w:szCs w:val="16"/>
        </w:rPr>
        <w:t>Takto vyhotovený stejnopis podléhá soudnímu poplatku dle příslušného právního předpisu</w:t>
      </w:r>
      <w:hyperlink w:anchor="Poz_44" w:history="1">
        <w:r w:rsidR="00A343E3" w:rsidRPr="007D7680">
          <w:rPr>
            <w:rStyle w:val="Hypertextovodkaz"/>
            <w:rFonts w:ascii="Times New Roman" w:eastAsia="MS Mincho" w:hAnsi="Times New Roman"/>
            <w:sz w:val="16"/>
            <w:szCs w:val="16"/>
            <w:vertAlign w:val="superscript"/>
          </w:rPr>
          <w:t>44)</w:t>
        </w:r>
      </w:hyperlink>
      <w:r w:rsidR="00A343E3" w:rsidRPr="007D7680">
        <w:rPr>
          <w:rFonts w:ascii="Times New Roman" w:eastAsia="MS Mincho" w:hAnsi="Times New Roman"/>
          <w:sz w:val="16"/>
          <w:szCs w:val="16"/>
        </w:rPr>
        <w:t>.</w:t>
      </w:r>
    </w:p>
    <w:p w:rsidR="000F1416" w:rsidRPr="007D7680" w:rsidRDefault="000F1416" w:rsidP="008D5D62">
      <w:pPr>
        <w:pStyle w:val="Prosttext"/>
        <w:numPr>
          <w:ilvl w:val="0"/>
          <w:numId w:val="233"/>
        </w:numPr>
        <w:jc w:val="both"/>
        <w:rPr>
          <w:rFonts w:ascii="Times New Roman" w:eastAsia="MS Mincho" w:hAnsi="Times New Roman"/>
          <w:sz w:val="16"/>
          <w:szCs w:val="16"/>
        </w:rPr>
      </w:pPr>
      <w:r w:rsidRPr="007D7680">
        <w:rPr>
          <w:rFonts w:ascii="Times New Roman" w:eastAsia="MS Mincho" w:hAnsi="Times New Roman"/>
          <w:sz w:val="16"/>
          <w:szCs w:val="16"/>
        </w:rPr>
        <w:t>Pro účely rozesílání stejnopisů rozhodnutí nadřízených soudů</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vyznačování právní moci</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vykonatelnosti, nadřízený soud,</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případě, kdy procesnímu soudu prostřednictvím propojení informačních systémů nezašle elektronický stejnopis rozhodnutí současně</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rejstříkovými údaji, zašle procesnímu soudu elektronický stejnopis do datové schránky.</w:t>
      </w:r>
    </w:p>
    <w:p w:rsidR="000F1416" w:rsidRPr="007D7680" w:rsidRDefault="000F1416" w:rsidP="008D5D62">
      <w:pPr>
        <w:pStyle w:val="Prosttext"/>
        <w:numPr>
          <w:ilvl w:val="0"/>
          <w:numId w:val="233"/>
        </w:numPr>
        <w:jc w:val="both"/>
        <w:rPr>
          <w:rFonts w:ascii="Times New Roman" w:eastAsia="MS Mincho" w:hAnsi="Times New Roman"/>
          <w:sz w:val="16"/>
          <w:szCs w:val="16"/>
        </w:rPr>
      </w:pPr>
      <w:r w:rsidRPr="007D7680">
        <w:rPr>
          <w:rFonts w:ascii="Times New Roman" w:eastAsia="MS Mincho" w:hAnsi="Times New Roman"/>
          <w:sz w:val="16"/>
          <w:szCs w:val="16"/>
        </w:rPr>
        <w:t>Soudní písemnosti, které musí být opatřeny vlastnoručním podpisem toho, kdo rozhodnutí vydal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55), musí být pro potřeby doručování do datové schránky</w:t>
      </w:r>
      <w:r w:rsidR="00647D27" w:rsidRPr="007D7680">
        <w:rPr>
          <w:rFonts w:ascii="Times New Roman" w:eastAsia="MS Mincho" w:hAnsi="Times New Roman"/>
          <w:sz w:val="16"/>
          <w:szCs w:val="16"/>
        </w:rPr>
        <w:t xml:space="preserve"> </w:t>
      </w:r>
      <w:r w:rsidR="00A343E3" w:rsidRPr="007D7680">
        <w:rPr>
          <w:rFonts w:ascii="Times New Roman" w:eastAsia="MS Mincho" w:hAnsi="Times New Roman"/>
          <w:sz w:val="16"/>
          <w:szCs w:val="16"/>
        </w:rPr>
        <w:t>podepsány jeho uznávaným elektronickým podpisem</w:t>
      </w:r>
      <w:r w:rsidRPr="007D7680">
        <w:rPr>
          <w:rFonts w:ascii="Times New Roman" w:eastAsia="MS Mincho" w:hAnsi="Times New Roman"/>
          <w:sz w:val="16"/>
          <w:szCs w:val="16"/>
        </w:rPr>
        <w:t>, nebo takové soudní písemnosti</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listinné podobě podepsané vlastnoručním podpisem předsedy senátu (samosoudce, soudce), soud zkonvertuje do</w:t>
      </w:r>
      <w:r w:rsidR="00D236B4">
        <w:rPr>
          <w:rFonts w:ascii="Times New Roman" w:eastAsia="MS Mincho" w:hAnsi="Times New Roman"/>
          <w:sz w:val="16"/>
          <w:szCs w:val="16"/>
        </w:rPr>
        <w:t> </w:t>
      </w:r>
      <w:r w:rsidRPr="007D7680">
        <w:rPr>
          <w:rFonts w:ascii="Times New Roman" w:eastAsia="MS Mincho" w:hAnsi="Times New Roman"/>
          <w:sz w:val="16"/>
          <w:szCs w:val="16"/>
        </w:rPr>
        <w:t>elektronické podoby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138).</w:t>
      </w:r>
    </w:p>
    <w:p w:rsidR="000F1416" w:rsidRPr="007D7680" w:rsidRDefault="000F1416" w:rsidP="008D5D62">
      <w:pPr>
        <w:pStyle w:val="Prosttext"/>
        <w:numPr>
          <w:ilvl w:val="0"/>
          <w:numId w:val="233"/>
        </w:numPr>
        <w:jc w:val="both"/>
        <w:rPr>
          <w:rFonts w:ascii="Times New Roman" w:eastAsia="MS Mincho" w:hAnsi="Times New Roman"/>
          <w:sz w:val="16"/>
          <w:szCs w:val="16"/>
        </w:rPr>
      </w:pPr>
      <w:r w:rsidRPr="007D7680">
        <w:rPr>
          <w:rFonts w:ascii="Times New Roman" w:eastAsia="MS Mincho" w:hAnsi="Times New Roman"/>
          <w:sz w:val="16"/>
          <w:szCs w:val="16"/>
        </w:rPr>
        <w:t>Je-li vydáno opravné usnesení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po právní moci tohoto usnesení je</w:t>
      </w:r>
      <w:r w:rsidR="00D236B4">
        <w:rPr>
          <w:rFonts w:ascii="Times New Roman" w:eastAsia="MS Mincho" w:hAnsi="Times New Roman"/>
          <w:sz w:val="16"/>
          <w:szCs w:val="16"/>
        </w:rPr>
        <w:t> </w:t>
      </w:r>
      <w:r w:rsidRPr="007D7680">
        <w:rPr>
          <w:rFonts w:ascii="Times New Roman" w:eastAsia="MS Mincho" w:hAnsi="Times New Roman"/>
          <w:sz w:val="16"/>
          <w:szCs w:val="16"/>
        </w:rPr>
        <w:t>potřeba zaslat prostřednictvím datové schránky opravený elektronický stejnopis rozhodnutí, soud</w:t>
      </w:r>
    </w:p>
    <w:p w:rsidR="000F1416" w:rsidRPr="007D7680" w:rsidRDefault="000F1416" w:rsidP="008D5D62">
      <w:pPr>
        <w:pStyle w:val="Prosttext"/>
        <w:numPr>
          <w:ilvl w:val="0"/>
          <w:numId w:val="312"/>
        </w:numPr>
        <w:jc w:val="both"/>
        <w:rPr>
          <w:rFonts w:ascii="Times New Roman" w:eastAsia="MS Mincho" w:hAnsi="Times New Roman"/>
          <w:sz w:val="16"/>
          <w:szCs w:val="16"/>
        </w:rPr>
      </w:pPr>
      <w:r w:rsidRPr="007D7680">
        <w:rPr>
          <w:rFonts w:ascii="Times New Roman" w:eastAsia="MS Mincho" w:hAnsi="Times New Roman"/>
          <w:sz w:val="16"/>
          <w:szCs w:val="16"/>
        </w:rPr>
        <w:t>zašle rozhodnutí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opravné usnesení jako jeden elektronický stejnopis (jeden soubor), ve kterém opravné usnesení následuje až na další stránce za doložkou právní moci</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vykonatelnosti rozhodnutí. Za doložkou „</w:t>
      </w:r>
      <w:r w:rsidR="001F75F6" w:rsidRPr="007D7680">
        <w:rPr>
          <w:rFonts w:ascii="Times New Roman" w:eastAsia="MS Mincho" w:hAnsi="Times New Roman"/>
          <w:b/>
          <w:bCs/>
          <w:sz w:val="16"/>
          <w:szCs w:val="16"/>
        </w:rPr>
        <w:t>Shodu s prvopisem potvrzuje</w:t>
      </w:r>
      <w:r w:rsidRPr="007D7680">
        <w:rPr>
          <w:rFonts w:ascii="Times New Roman" w:eastAsia="MS Mincho" w:hAnsi="Times New Roman"/>
          <w:sz w:val="16"/>
          <w:szCs w:val="16"/>
        </w:rPr>
        <w:t>“</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 xml:space="preserve">opravného usnesení následuje doložka právní moci opravného usnesení. </w:t>
      </w:r>
      <w:r w:rsidR="00A343E3" w:rsidRPr="007D7680">
        <w:rPr>
          <w:rFonts w:ascii="Times New Roman" w:eastAsia="MS Mincho" w:hAnsi="Times New Roman"/>
          <w:sz w:val="16"/>
          <w:szCs w:val="16"/>
        </w:rPr>
        <w:t>Takový dokument podepíše ten, kdo jej vyhotovil, uznávaným elektronickým podpisem nebo označí uznávanou elektronickou značkou, nebo</w:t>
      </w:r>
    </w:p>
    <w:p w:rsidR="000F1416" w:rsidRPr="007D7680" w:rsidRDefault="000F1416" w:rsidP="008D5D62">
      <w:pPr>
        <w:pStyle w:val="Prosttext"/>
        <w:numPr>
          <w:ilvl w:val="0"/>
          <w:numId w:val="312"/>
        </w:numPr>
        <w:jc w:val="both"/>
        <w:rPr>
          <w:rFonts w:ascii="Times New Roman" w:eastAsia="MS Mincho" w:hAnsi="Times New Roman"/>
          <w:sz w:val="16"/>
          <w:szCs w:val="16"/>
        </w:rPr>
      </w:pPr>
      <w:r w:rsidRPr="007D7680">
        <w:rPr>
          <w:rFonts w:ascii="Times New Roman" w:eastAsia="MS Mincho" w:hAnsi="Times New Roman"/>
          <w:sz w:val="16"/>
          <w:szCs w:val="16"/>
        </w:rPr>
        <w:t xml:space="preserve">opravu provede na listinném stejnopisu rozhodnutí podle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14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4, který zkonvertuje do elektronické podoby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138).</w:t>
      </w:r>
    </w:p>
    <w:p w:rsidR="000F1416" w:rsidRPr="007D7680" w:rsidRDefault="000F1416" w:rsidP="00866DF2">
      <w:pPr>
        <w:pStyle w:val="Prosttext"/>
        <w:keepNext/>
        <w:spacing w:before="60"/>
        <w:jc w:val="center"/>
        <w:outlineLvl w:val="2"/>
        <w:rPr>
          <w:rFonts w:ascii="Times New Roman" w:eastAsia="MS Mincho" w:hAnsi="Times New Roman"/>
          <w:b/>
          <w:color w:val="008000"/>
          <w:sz w:val="16"/>
          <w:szCs w:val="16"/>
        </w:rPr>
      </w:pPr>
      <w:bookmarkStart w:id="888" w:name="_Toc233193136"/>
      <w:bookmarkStart w:id="889" w:name="_Toc233209734"/>
      <w:bookmarkStart w:id="890" w:name="_Toc233283553"/>
      <w:bookmarkStart w:id="891" w:name="_Toc233286356"/>
      <w:bookmarkStart w:id="892" w:name="_Toc233289318"/>
      <w:bookmarkStart w:id="893" w:name="_Toc233292426"/>
      <w:bookmarkStart w:id="894" w:name="_Toc233293095"/>
      <w:bookmarkStart w:id="895" w:name="_Toc233199162"/>
      <w:bookmarkStart w:id="896" w:name="_Toc233213330"/>
      <w:bookmarkStart w:id="897" w:name="_Toc233216388"/>
      <w:bookmarkStart w:id="898" w:name="_Toc213959767"/>
      <w:bookmarkStart w:id="899" w:name="_Toc233301198"/>
      <w:bookmarkStart w:id="900" w:name="_Toc233302530"/>
      <w:bookmarkStart w:id="901" w:name="_Toc233307805"/>
      <w:bookmarkStart w:id="902" w:name="_Toc233313371"/>
      <w:bookmarkStart w:id="903" w:name="_Toc233315674"/>
      <w:bookmarkStart w:id="904" w:name="_Toc233342552"/>
      <w:bookmarkStart w:id="905" w:name="_Toc233343218"/>
      <w:bookmarkStart w:id="906" w:name="_Toc233344569"/>
      <w:bookmarkStart w:id="907" w:name="_Toc233355054"/>
      <w:bookmarkStart w:id="908" w:name="_Toc233357744"/>
      <w:bookmarkStart w:id="909" w:name="_Toc233368425"/>
      <w:bookmarkStart w:id="910" w:name="_Toc233370555"/>
      <w:bookmarkStart w:id="911" w:name="_Toc64280173"/>
      <w:r w:rsidRPr="007D7680">
        <w:rPr>
          <w:rFonts w:ascii="Times New Roman" w:eastAsia="MS Mincho" w:hAnsi="Times New Roman"/>
          <w:b/>
          <w:color w:val="008000"/>
          <w:sz w:val="16"/>
          <w:szCs w:val="16"/>
        </w:rPr>
        <w:t>Oddíl pátý</w:t>
      </w:r>
      <w:r w:rsidRPr="007D7680">
        <w:rPr>
          <w:rFonts w:ascii="Times New Roman" w:eastAsia="MS Mincho" w:hAnsi="Times New Roman"/>
          <w:b/>
          <w:color w:val="008000"/>
          <w:sz w:val="16"/>
          <w:szCs w:val="16"/>
        </w:rPr>
        <w:br/>
        <w:t>Protokoly</w:t>
      </w:r>
      <w:r w:rsidR="009709AD" w:rsidRPr="007D7680">
        <w:rPr>
          <w:rFonts w:ascii="Times New Roman" w:eastAsia="MS Mincho" w:hAnsi="Times New Roman"/>
          <w:b/>
          <w:color w:val="008000"/>
          <w:sz w:val="16"/>
          <w:szCs w:val="16"/>
        </w:rPr>
        <w:t xml:space="preserve"> v </w:t>
      </w:r>
      <w:r w:rsidRPr="007D7680">
        <w:rPr>
          <w:rFonts w:ascii="Times New Roman" w:eastAsia="MS Mincho" w:hAnsi="Times New Roman"/>
          <w:b/>
          <w:color w:val="008000"/>
          <w:sz w:val="16"/>
          <w:szCs w:val="16"/>
        </w:rPr>
        <w:t>řízení před soudem</w:t>
      </w:r>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p>
    <w:p w:rsidR="000F1416" w:rsidRPr="007D7680" w:rsidRDefault="00FE0AA5" w:rsidP="00866DF2">
      <w:pPr>
        <w:pStyle w:val="Prosttext"/>
        <w:keepNext/>
        <w:spacing w:before="60"/>
        <w:jc w:val="center"/>
        <w:outlineLvl w:val="4"/>
        <w:rPr>
          <w:rFonts w:ascii="Times New Roman" w:eastAsia="MS Mincho" w:hAnsi="Times New Roman"/>
          <w:b/>
          <w:color w:val="008000"/>
          <w:sz w:val="16"/>
          <w:szCs w:val="16"/>
        </w:rPr>
      </w:pPr>
      <w:bookmarkStart w:id="912" w:name="_Toc233193137"/>
      <w:bookmarkStart w:id="913" w:name="_Toc221856722"/>
      <w:bookmarkStart w:id="914" w:name="_Toc233209735"/>
      <w:bookmarkStart w:id="915" w:name="_Toc233283554"/>
      <w:bookmarkStart w:id="916" w:name="_Toc233286357"/>
      <w:bookmarkStart w:id="917" w:name="_Toc233289319"/>
      <w:bookmarkStart w:id="918" w:name="_Toc233292427"/>
      <w:bookmarkStart w:id="919" w:name="_Toc233293096"/>
      <w:bookmarkStart w:id="920" w:name="_Toc233199163"/>
      <w:bookmarkStart w:id="921" w:name="_Toc233213331"/>
      <w:bookmarkStart w:id="922" w:name="_Toc233216389"/>
      <w:bookmarkStart w:id="923" w:name="_Toc213959768"/>
      <w:bookmarkStart w:id="924" w:name="_Toc233301199"/>
      <w:bookmarkStart w:id="925" w:name="_Toc233302531"/>
      <w:bookmarkStart w:id="926" w:name="_Toc233307806"/>
      <w:bookmarkStart w:id="927" w:name="_Toc233313372"/>
      <w:bookmarkStart w:id="928" w:name="_Toc233315675"/>
      <w:bookmarkStart w:id="929" w:name="_Toc233342553"/>
      <w:bookmarkStart w:id="930" w:name="_Toc233343219"/>
      <w:bookmarkStart w:id="931" w:name="_Toc233344570"/>
      <w:bookmarkStart w:id="932" w:name="_Toc233355055"/>
      <w:bookmarkStart w:id="933" w:name="_Toc233357745"/>
      <w:bookmarkStart w:id="934" w:name="_Toc233368426"/>
      <w:bookmarkStart w:id="935" w:name="_Toc233370556"/>
      <w:bookmarkStart w:id="936" w:name="_Toc64280174"/>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20</w:t>
      </w:r>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r w:rsidR="000F1416" w:rsidRPr="007D7680">
        <w:rPr>
          <w:rFonts w:ascii="Times New Roman" w:eastAsia="MS Mincho" w:hAnsi="Times New Roman"/>
          <w:b/>
          <w:color w:val="008000"/>
          <w:sz w:val="16"/>
          <w:szCs w:val="16"/>
        </w:rPr>
        <w:br/>
        <w:t>Diktování protokolu</w:t>
      </w:r>
      <w:bookmarkEnd w:id="936"/>
    </w:p>
    <w:p w:rsidR="000F1416" w:rsidRPr="007D7680" w:rsidRDefault="000F1416" w:rsidP="008D5D62">
      <w:pPr>
        <w:pStyle w:val="Prosttext"/>
        <w:numPr>
          <w:ilvl w:val="0"/>
          <w:numId w:val="444"/>
        </w:numPr>
        <w:tabs>
          <w:tab w:val="clear" w:pos="924"/>
          <w:tab w:val="num" w:pos="709"/>
        </w:tabs>
        <w:jc w:val="both"/>
        <w:rPr>
          <w:rFonts w:ascii="Times New Roman" w:eastAsia="MS Mincho" w:hAnsi="Times New Roman"/>
          <w:sz w:val="16"/>
          <w:szCs w:val="16"/>
        </w:rPr>
      </w:pPr>
      <w:r w:rsidRPr="007D7680">
        <w:rPr>
          <w:rFonts w:ascii="Times New Roman" w:eastAsia="MS Mincho" w:hAnsi="Times New Roman"/>
          <w:sz w:val="16"/>
          <w:szCs w:val="16"/>
        </w:rPr>
        <w:t>Protokol se diktuje hlasitě, aby přítomní diktované znění slyšeli, pokud zákon nepřipouští jiný postup.</w:t>
      </w:r>
      <w:hyperlink w:anchor="Poz_4j" w:history="1">
        <w:r w:rsidRPr="007D7680">
          <w:rPr>
            <w:rStyle w:val="Hypertextovodkaz"/>
            <w:rFonts w:ascii="Times New Roman" w:eastAsia="MS Mincho" w:hAnsi="Times New Roman"/>
            <w:sz w:val="16"/>
            <w:szCs w:val="16"/>
            <w:vertAlign w:val="superscript"/>
          </w:rPr>
          <w:t>4j,</w:t>
        </w:r>
      </w:hyperlink>
      <w:hyperlink w:anchor="Poz4" w:history="1">
        <w:r w:rsidRPr="007D7680">
          <w:rPr>
            <w:rStyle w:val="Hypertextovodkaz"/>
            <w:rFonts w:ascii="Times New Roman" w:eastAsia="MS Mincho" w:hAnsi="Times New Roman"/>
            <w:sz w:val="16"/>
            <w:szCs w:val="16"/>
            <w:vertAlign w:val="superscript"/>
          </w:rPr>
          <w:t xml:space="preserve"> 5)</w:t>
        </w:r>
      </w:hyperlink>
      <w:r w:rsidRPr="007D7680">
        <w:rPr>
          <w:rFonts w:ascii="Times New Roman" w:eastAsia="MS Mincho" w:hAnsi="Times New Roman"/>
          <w:sz w:val="16"/>
          <w:szCs w:val="16"/>
        </w:rPr>
        <w:t xml:space="preserve"> Předseda senátu (samosoudce) může vyslýchanému, zejména jde-li</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znalce, dovolit, aby svou výpověď do</w:t>
      </w:r>
      <w:r w:rsidR="00D236B4">
        <w:rPr>
          <w:rFonts w:ascii="Times New Roman" w:eastAsia="MS Mincho" w:hAnsi="Times New Roman"/>
          <w:sz w:val="16"/>
          <w:szCs w:val="16"/>
        </w:rPr>
        <w:t> </w:t>
      </w:r>
      <w:r w:rsidRPr="007D7680">
        <w:rPr>
          <w:rFonts w:ascii="Times New Roman" w:eastAsia="MS Mincho" w:hAnsi="Times New Roman"/>
          <w:sz w:val="16"/>
          <w:szCs w:val="16"/>
        </w:rPr>
        <w:t>protokolu nadiktoval. Tato okolnost se poznamená</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protokolu.</w:t>
      </w:r>
    </w:p>
    <w:p w:rsidR="000F1416" w:rsidRPr="007D7680" w:rsidRDefault="000F1416" w:rsidP="008D5D62">
      <w:pPr>
        <w:pStyle w:val="Prosttext"/>
        <w:numPr>
          <w:ilvl w:val="0"/>
          <w:numId w:val="444"/>
        </w:numPr>
        <w:tabs>
          <w:tab w:val="clear" w:pos="924"/>
          <w:tab w:val="num" w:pos="709"/>
        </w:tabs>
        <w:jc w:val="both"/>
        <w:rPr>
          <w:rFonts w:ascii="Times New Roman" w:eastAsia="MS Mincho" w:hAnsi="Times New Roman"/>
          <w:sz w:val="16"/>
          <w:szCs w:val="16"/>
        </w:rPr>
      </w:pPr>
      <w:r w:rsidRPr="007D7680">
        <w:rPr>
          <w:rFonts w:ascii="Times New Roman" w:eastAsia="MS Mincho" w:hAnsi="Times New Roman"/>
          <w:sz w:val="16"/>
          <w:szCs w:val="16"/>
        </w:rPr>
        <w:t>Je-li účastníkem nezletilé dítě schopné formulovat své vlastní názory na věci samé, má právo tyto názory svobodně vyjádřit ve všech záležitostech, které se ho dotýkají. Konkrétní způsob zjištění názoru dítěte předseda senátu (samosoudce) zvolí podle konkrétních okolností jednotlivého případu</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přihlédnutím</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jeho věku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úrovni rozumové vyspělosti. Potřebné údaje pak předseda senátu (samosoudce) nadiktuje do protokolu.</w:t>
      </w:r>
    </w:p>
    <w:p w:rsidR="000F1416" w:rsidRPr="007D7680" w:rsidRDefault="00FE0AA5" w:rsidP="00866DF2">
      <w:pPr>
        <w:pStyle w:val="Prosttext"/>
        <w:keepNext/>
        <w:spacing w:before="60"/>
        <w:jc w:val="center"/>
        <w:outlineLvl w:val="4"/>
        <w:rPr>
          <w:rFonts w:ascii="Times New Roman" w:eastAsia="MS Mincho" w:hAnsi="Times New Roman"/>
          <w:b/>
          <w:color w:val="008000"/>
          <w:sz w:val="16"/>
          <w:szCs w:val="16"/>
        </w:rPr>
      </w:pPr>
      <w:bookmarkStart w:id="937" w:name="_Toc233193138"/>
      <w:bookmarkStart w:id="938" w:name="_Toc221856723"/>
      <w:bookmarkStart w:id="939" w:name="_Toc233209736"/>
      <w:bookmarkStart w:id="940" w:name="_Toc233283555"/>
      <w:bookmarkStart w:id="941" w:name="_Toc233286358"/>
      <w:bookmarkStart w:id="942" w:name="_Toc233289320"/>
      <w:bookmarkStart w:id="943" w:name="_Toc233292428"/>
      <w:bookmarkStart w:id="944" w:name="_Toc233293097"/>
      <w:bookmarkStart w:id="945" w:name="_Toc233199164"/>
      <w:bookmarkStart w:id="946" w:name="_Toc233213332"/>
      <w:bookmarkStart w:id="947" w:name="_Toc233216390"/>
      <w:bookmarkStart w:id="948" w:name="_Toc213959769"/>
      <w:bookmarkStart w:id="949" w:name="_Toc233301200"/>
      <w:bookmarkStart w:id="950" w:name="_Toc233302532"/>
      <w:bookmarkStart w:id="951" w:name="_Toc233307807"/>
      <w:bookmarkStart w:id="952" w:name="_Toc233313373"/>
      <w:bookmarkStart w:id="953" w:name="_Toc233315676"/>
      <w:bookmarkStart w:id="954" w:name="_Toc233342554"/>
      <w:bookmarkStart w:id="955" w:name="_Toc233343220"/>
      <w:bookmarkStart w:id="956" w:name="_Toc233344571"/>
      <w:bookmarkStart w:id="957" w:name="_Toc233355056"/>
      <w:bookmarkStart w:id="958" w:name="_Toc233357746"/>
      <w:bookmarkStart w:id="959" w:name="_Toc233368427"/>
      <w:bookmarkStart w:id="960" w:name="_Toc233370557"/>
      <w:bookmarkStart w:id="961" w:name="_Toc64280175"/>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21</w:t>
      </w:r>
      <w:r w:rsidR="000F1416" w:rsidRPr="007D7680">
        <w:rPr>
          <w:rFonts w:ascii="Times New Roman" w:eastAsia="MS Mincho" w:hAnsi="Times New Roman"/>
          <w:b/>
          <w:color w:val="008000"/>
          <w:sz w:val="16"/>
          <w:szCs w:val="16"/>
        </w:rPr>
        <w:br/>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r w:rsidR="000F1416" w:rsidRPr="007D7680">
        <w:rPr>
          <w:rFonts w:ascii="Times New Roman" w:eastAsia="MS Mincho" w:hAnsi="Times New Roman"/>
          <w:b/>
          <w:color w:val="008000"/>
          <w:sz w:val="16"/>
          <w:szCs w:val="16"/>
        </w:rPr>
        <w:t>Sepisování</w:t>
      </w:r>
      <w:r w:rsidR="004609A0" w:rsidRPr="007D7680">
        <w:rPr>
          <w:rFonts w:ascii="Times New Roman" w:eastAsia="MS Mincho" w:hAnsi="Times New Roman"/>
          <w:b/>
          <w:color w:val="008000"/>
          <w:sz w:val="16"/>
          <w:szCs w:val="16"/>
        </w:rPr>
        <w:t xml:space="preserve"> </w:t>
      </w:r>
      <w:r w:rsidR="000F1416" w:rsidRPr="007D7680">
        <w:rPr>
          <w:rFonts w:ascii="Times New Roman" w:eastAsia="MS Mincho" w:hAnsi="Times New Roman"/>
          <w:b/>
          <w:color w:val="008000"/>
          <w:sz w:val="16"/>
          <w:szCs w:val="16"/>
        </w:rPr>
        <w:t>protokolu</w:t>
      </w:r>
      <w:bookmarkEnd w:id="961"/>
    </w:p>
    <w:p w:rsidR="000F1416" w:rsidRPr="007D7680" w:rsidRDefault="000F1416" w:rsidP="008D5D62">
      <w:pPr>
        <w:pStyle w:val="Prosttext"/>
        <w:numPr>
          <w:ilvl w:val="0"/>
          <w:numId w:val="12"/>
        </w:numPr>
        <w:jc w:val="both"/>
        <w:rPr>
          <w:rFonts w:ascii="Times New Roman" w:eastAsia="MS Mincho" w:hAnsi="Times New Roman"/>
          <w:sz w:val="16"/>
          <w:szCs w:val="16"/>
        </w:rPr>
      </w:pPr>
      <w:r w:rsidRPr="007D7680">
        <w:rPr>
          <w:rFonts w:ascii="Times New Roman" w:eastAsia="MS Mincho" w:hAnsi="Times New Roman"/>
          <w:sz w:val="16"/>
          <w:szCs w:val="16"/>
        </w:rPr>
        <w:t>Zpravidla se zapíše pouze podstatný obsah výpovědi. Jestliže je</w:t>
      </w:r>
      <w:r w:rsidR="00653F20">
        <w:rPr>
          <w:rFonts w:ascii="Times New Roman" w:eastAsia="MS Mincho" w:hAnsi="Times New Roman"/>
          <w:sz w:val="16"/>
          <w:szCs w:val="16"/>
        </w:rPr>
        <w:t> </w:t>
      </w:r>
      <w:r w:rsidRPr="007D7680">
        <w:rPr>
          <w:rFonts w:ascii="Times New Roman" w:eastAsia="MS Mincho" w:hAnsi="Times New Roman"/>
          <w:sz w:val="16"/>
          <w:szCs w:val="16"/>
        </w:rPr>
        <w:t>to</w:t>
      </w:r>
      <w:r w:rsidR="00D236B4">
        <w:rPr>
          <w:rFonts w:ascii="Times New Roman" w:eastAsia="MS Mincho" w:hAnsi="Times New Roman"/>
          <w:sz w:val="16"/>
          <w:szCs w:val="16"/>
        </w:rPr>
        <w:t> </w:t>
      </w:r>
      <w:r w:rsidRPr="007D7680">
        <w:rPr>
          <w:rFonts w:ascii="Times New Roman" w:eastAsia="MS Mincho" w:hAnsi="Times New Roman"/>
          <w:sz w:val="16"/>
          <w:szCs w:val="16"/>
        </w:rPr>
        <w:t>pro posouzení věci důležité, zapíší se odpovědi vyslýchaného doslovně, popřípadě uvedou se</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protokolu jednotlivé otázky</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odpovědi na ně.</w:t>
      </w:r>
    </w:p>
    <w:p w:rsidR="000F1416" w:rsidRPr="007D7680" w:rsidRDefault="000F1416" w:rsidP="008D5D62">
      <w:pPr>
        <w:pStyle w:val="Prosttext"/>
        <w:numPr>
          <w:ilvl w:val="0"/>
          <w:numId w:val="12"/>
        </w:numPr>
        <w:jc w:val="both"/>
        <w:rPr>
          <w:rFonts w:ascii="Times New Roman" w:eastAsia="MS Mincho" w:hAnsi="Times New Roman"/>
          <w:sz w:val="16"/>
          <w:szCs w:val="16"/>
        </w:rPr>
      </w:pPr>
      <w:r w:rsidRPr="007D7680">
        <w:rPr>
          <w:rFonts w:ascii="Times New Roman" w:eastAsia="MS Mincho" w:hAnsi="Times New Roman"/>
          <w:sz w:val="16"/>
          <w:szCs w:val="16"/>
        </w:rPr>
        <w:t>Protokol</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výpovědi se zapisuje</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českém jazyce. Záleží-li na</w:t>
      </w:r>
      <w:r w:rsidR="00D236B4">
        <w:rPr>
          <w:rFonts w:ascii="Times New Roman" w:eastAsia="MS Mincho" w:hAnsi="Times New Roman"/>
          <w:sz w:val="16"/>
          <w:szCs w:val="16"/>
        </w:rPr>
        <w:t> </w:t>
      </w:r>
      <w:r w:rsidRPr="007D7680">
        <w:rPr>
          <w:rFonts w:ascii="Times New Roman" w:eastAsia="MS Mincho" w:hAnsi="Times New Roman"/>
          <w:sz w:val="16"/>
          <w:szCs w:val="16"/>
        </w:rPr>
        <w:t>doslovném znění výpovědi toho, kdo nevypovídá</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českém jazyce, zapíše zapisovatel nebo tlumočník její příslušnou část pokud možno také</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jazyku, jímž vyslýchaný vypovídá; není-li to možné, připojí se záznam</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doslovném znění sepsaném</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ověřeném tlumočníkem, pokud zvláštní předpis</w:t>
      </w:r>
      <w:r w:rsidR="00003096" w:rsidRPr="007D7680">
        <w:rPr>
          <w:rFonts w:ascii="Times New Roman" w:eastAsia="MS Mincho" w:hAnsi="Times New Roman"/>
          <w:sz w:val="16"/>
          <w:szCs w:val="16"/>
        </w:rPr>
        <w:t xml:space="preserve"> </w:t>
      </w:r>
      <w:r w:rsidRPr="007D7680">
        <w:rPr>
          <w:rFonts w:ascii="Times New Roman" w:eastAsia="MS Mincho" w:hAnsi="Times New Roman"/>
          <w:sz w:val="16"/>
          <w:szCs w:val="16"/>
        </w:rPr>
        <w:t>nestanoví jinak.</w:t>
      </w:r>
    </w:p>
    <w:p w:rsidR="000F1416" w:rsidRPr="007D7680" w:rsidRDefault="000F1416" w:rsidP="008D5D62">
      <w:pPr>
        <w:pStyle w:val="Prosttext"/>
        <w:numPr>
          <w:ilvl w:val="0"/>
          <w:numId w:val="12"/>
        </w:numPr>
        <w:jc w:val="both"/>
        <w:rPr>
          <w:rFonts w:ascii="Times New Roman" w:eastAsia="MS Mincho" w:hAnsi="Times New Roman"/>
          <w:sz w:val="16"/>
          <w:szCs w:val="16"/>
        </w:rPr>
      </w:pPr>
      <w:r w:rsidRPr="007D7680">
        <w:rPr>
          <w:rFonts w:ascii="Times New Roman" w:eastAsia="MS Mincho" w:hAnsi="Times New Roman"/>
          <w:sz w:val="16"/>
          <w:szCs w:val="16"/>
        </w:rPr>
        <w:t>Účastníku (obviněnému) nebo jeho zástupci (obhájci) lze na žádost vyhotovit kopii (stejnopis) protokolu bez ověření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49</w:t>
      </w:r>
      <w:r w:rsidR="004609A0" w:rsidRPr="007D7680">
        <w:rPr>
          <w:rFonts w:ascii="Times New Roman" w:eastAsia="MS Mincho" w:hAnsi="Times New Roman"/>
          <w:sz w:val="16"/>
          <w:szCs w:val="16"/>
        </w:rPr>
        <w:t xml:space="preserve"> a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50). Kopii (stejnopis) lze též vyhotovit státnímu zástupci. Na základě pokynu předsedy senátu (samosoudce) lze takovou kopii (stejnopis) poskytnout</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elektronickou cestou.</w:t>
      </w:r>
    </w:p>
    <w:p w:rsidR="000F1416" w:rsidRPr="007D7680" w:rsidRDefault="00FE0AA5" w:rsidP="00866DF2">
      <w:pPr>
        <w:pStyle w:val="Prosttext"/>
        <w:keepNext/>
        <w:spacing w:before="60"/>
        <w:jc w:val="center"/>
        <w:outlineLvl w:val="4"/>
        <w:rPr>
          <w:rFonts w:ascii="Times New Roman" w:eastAsia="MS Mincho" w:hAnsi="Times New Roman"/>
          <w:b/>
          <w:color w:val="008000"/>
          <w:sz w:val="16"/>
          <w:szCs w:val="16"/>
        </w:rPr>
      </w:pPr>
      <w:bookmarkStart w:id="962" w:name="_Toc233193139"/>
      <w:bookmarkStart w:id="963" w:name="_Toc221856724"/>
      <w:bookmarkStart w:id="964" w:name="_Toc233209737"/>
      <w:bookmarkStart w:id="965" w:name="_Toc233283556"/>
      <w:bookmarkStart w:id="966" w:name="_Toc233286359"/>
      <w:bookmarkStart w:id="967" w:name="_Toc233289321"/>
      <w:bookmarkStart w:id="968" w:name="_Toc233292429"/>
      <w:bookmarkStart w:id="969" w:name="_Toc233293098"/>
      <w:bookmarkStart w:id="970" w:name="_Toc233199165"/>
      <w:bookmarkStart w:id="971" w:name="_Toc233213333"/>
      <w:bookmarkStart w:id="972" w:name="_Toc233216391"/>
      <w:bookmarkStart w:id="973" w:name="_Toc213959770"/>
      <w:bookmarkStart w:id="974" w:name="_Toc233301201"/>
      <w:bookmarkStart w:id="975" w:name="_Toc233302533"/>
      <w:bookmarkStart w:id="976" w:name="_Toc233307808"/>
      <w:bookmarkStart w:id="977" w:name="_Toc233313374"/>
      <w:bookmarkStart w:id="978" w:name="_Toc233315677"/>
      <w:bookmarkStart w:id="979" w:name="_Toc233342555"/>
      <w:bookmarkStart w:id="980" w:name="_Toc233343221"/>
      <w:bookmarkStart w:id="981" w:name="_Toc233344572"/>
      <w:bookmarkStart w:id="982" w:name="_Toc233355057"/>
      <w:bookmarkStart w:id="983" w:name="_Toc233357747"/>
      <w:bookmarkStart w:id="984" w:name="_Toc233368428"/>
      <w:bookmarkStart w:id="985" w:name="_Toc233370558"/>
      <w:bookmarkStart w:id="986" w:name="_Toc64280176"/>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22</w:t>
      </w:r>
      <w:r w:rsidR="000F1416" w:rsidRPr="007D7680">
        <w:rPr>
          <w:rFonts w:ascii="Times New Roman" w:eastAsia="MS Mincho" w:hAnsi="Times New Roman"/>
          <w:b/>
          <w:color w:val="008000"/>
          <w:sz w:val="16"/>
          <w:szCs w:val="16"/>
        </w:rPr>
        <w:br/>
        <w:t>Protokol</w:t>
      </w:r>
      <w:r w:rsidR="00581133" w:rsidRPr="007D7680">
        <w:rPr>
          <w:rFonts w:ascii="Times New Roman" w:eastAsia="MS Mincho" w:hAnsi="Times New Roman"/>
          <w:b/>
          <w:color w:val="008000"/>
          <w:sz w:val="16"/>
          <w:szCs w:val="16"/>
        </w:rPr>
        <w:t xml:space="preserve"> o </w:t>
      </w:r>
      <w:r w:rsidR="000F1416" w:rsidRPr="007D7680">
        <w:rPr>
          <w:rFonts w:ascii="Times New Roman" w:eastAsia="MS Mincho" w:hAnsi="Times New Roman"/>
          <w:b/>
          <w:color w:val="008000"/>
          <w:sz w:val="16"/>
          <w:szCs w:val="16"/>
        </w:rPr>
        <w:t>hlasování</w:t>
      </w:r>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p>
    <w:p w:rsidR="000F1416" w:rsidRPr="007D7680" w:rsidRDefault="000F1416" w:rsidP="008D5D62">
      <w:pPr>
        <w:pStyle w:val="Prosttext"/>
        <w:numPr>
          <w:ilvl w:val="2"/>
          <w:numId w:val="10"/>
        </w:numPr>
        <w:jc w:val="both"/>
        <w:rPr>
          <w:rFonts w:ascii="Times New Roman" w:eastAsia="MS Mincho" w:hAnsi="Times New Roman"/>
          <w:sz w:val="16"/>
          <w:szCs w:val="16"/>
        </w:rPr>
      </w:pPr>
      <w:r w:rsidRPr="007D7680">
        <w:rPr>
          <w:rFonts w:ascii="Times New Roman" w:eastAsia="MS Mincho" w:hAnsi="Times New Roman"/>
          <w:sz w:val="16"/>
          <w:szCs w:val="16"/>
        </w:rPr>
        <w:t>Protokol</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hlasování se zalepí do obálky, která se označí nadpisem „</w:t>
      </w:r>
      <w:r w:rsidRPr="007D7680">
        <w:rPr>
          <w:rFonts w:ascii="Times New Roman" w:eastAsia="MS Mincho" w:hAnsi="Times New Roman"/>
          <w:b/>
          <w:sz w:val="16"/>
          <w:szCs w:val="16"/>
        </w:rPr>
        <w:t>Protokol</w:t>
      </w:r>
      <w:r w:rsidR="00581133" w:rsidRPr="007D7680">
        <w:rPr>
          <w:rFonts w:ascii="Times New Roman" w:eastAsia="MS Mincho" w:hAnsi="Times New Roman"/>
          <w:b/>
          <w:sz w:val="16"/>
          <w:szCs w:val="16"/>
        </w:rPr>
        <w:t xml:space="preserve"> o </w:t>
      </w:r>
      <w:r w:rsidRPr="007D7680">
        <w:rPr>
          <w:rFonts w:ascii="Times New Roman" w:eastAsia="MS Mincho" w:hAnsi="Times New Roman"/>
          <w:b/>
          <w:sz w:val="16"/>
          <w:szCs w:val="16"/>
        </w:rPr>
        <w:t>hlasování</w:t>
      </w:r>
      <w:r w:rsidRPr="007D7680">
        <w:rPr>
          <w:rFonts w:ascii="Times New Roman" w:eastAsia="MS Mincho" w:hAnsi="Times New Roman"/>
          <w:sz w:val="16"/>
          <w:szCs w:val="16"/>
        </w:rPr>
        <w:t>“, jednacím číslem protokolu</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jednání, ke kterému se</w:t>
      </w:r>
      <w:r w:rsidR="00D236B4">
        <w:rPr>
          <w:rFonts w:ascii="Times New Roman" w:eastAsia="MS Mincho" w:hAnsi="Times New Roman"/>
          <w:sz w:val="16"/>
          <w:szCs w:val="16"/>
        </w:rPr>
        <w:t> </w:t>
      </w:r>
      <w:r w:rsidRPr="007D7680">
        <w:rPr>
          <w:rFonts w:ascii="Times New Roman" w:eastAsia="MS Mincho" w:hAnsi="Times New Roman"/>
          <w:sz w:val="16"/>
          <w:szCs w:val="16"/>
        </w:rPr>
        <w:t>vztahuje, otiskem kulatého razítka, číslem listu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připojí se</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protokolu</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jednání soudu.</w:t>
      </w:r>
    </w:p>
    <w:p w:rsidR="009A6DCB" w:rsidRPr="007D7680" w:rsidRDefault="009A6DCB" w:rsidP="008D5D62">
      <w:pPr>
        <w:pStyle w:val="Prosttext"/>
        <w:numPr>
          <w:ilvl w:val="2"/>
          <w:numId w:val="10"/>
        </w:numPr>
        <w:jc w:val="both"/>
        <w:rPr>
          <w:rFonts w:ascii="Times New Roman" w:eastAsia="MS Mincho" w:hAnsi="Times New Roman"/>
          <w:sz w:val="16"/>
          <w:szCs w:val="16"/>
        </w:rPr>
      </w:pPr>
      <w:r w:rsidRPr="007D7680">
        <w:rPr>
          <w:rFonts w:ascii="Times New Roman" w:hAnsi="Times New Roman"/>
          <w:sz w:val="16"/>
          <w:szCs w:val="16"/>
        </w:rPr>
        <w:t>Protokol o</w:t>
      </w:r>
      <w:r w:rsidR="00311A81" w:rsidRPr="007D7680">
        <w:rPr>
          <w:rFonts w:ascii="Times New Roman" w:hAnsi="Times New Roman"/>
          <w:sz w:val="16"/>
          <w:szCs w:val="16"/>
        </w:rPr>
        <w:t> </w:t>
      </w:r>
      <w:r w:rsidRPr="007D7680">
        <w:rPr>
          <w:rFonts w:ascii="Times New Roman" w:hAnsi="Times New Roman"/>
          <w:sz w:val="16"/>
          <w:szCs w:val="16"/>
        </w:rPr>
        <w:t>hlasování nesmí být uložen v informačním systému.</w:t>
      </w:r>
    </w:p>
    <w:p w:rsidR="000F1416" w:rsidRPr="007D7680" w:rsidRDefault="000F1416" w:rsidP="00866DF2">
      <w:pPr>
        <w:pStyle w:val="Prosttext"/>
        <w:keepNext/>
        <w:spacing w:before="60"/>
        <w:jc w:val="center"/>
        <w:outlineLvl w:val="2"/>
        <w:rPr>
          <w:rFonts w:ascii="Times New Roman" w:eastAsia="MS Mincho" w:hAnsi="Times New Roman"/>
          <w:b/>
          <w:color w:val="008000"/>
          <w:sz w:val="16"/>
          <w:szCs w:val="16"/>
        </w:rPr>
      </w:pPr>
      <w:bookmarkStart w:id="987" w:name="_Toc233193140"/>
      <w:bookmarkStart w:id="988" w:name="_Toc221856725"/>
      <w:bookmarkStart w:id="989" w:name="_Toc233209738"/>
      <w:bookmarkStart w:id="990" w:name="_Toc233283557"/>
      <w:bookmarkStart w:id="991" w:name="_Toc233286360"/>
      <w:bookmarkStart w:id="992" w:name="_Toc233289322"/>
      <w:bookmarkStart w:id="993" w:name="_Toc233292430"/>
      <w:bookmarkStart w:id="994" w:name="_Toc233293099"/>
      <w:bookmarkStart w:id="995" w:name="_Toc233199166"/>
      <w:bookmarkStart w:id="996" w:name="_Toc233213334"/>
      <w:bookmarkStart w:id="997" w:name="_Toc233216392"/>
      <w:bookmarkStart w:id="998" w:name="_Toc213959771"/>
      <w:bookmarkStart w:id="999" w:name="_Toc233301202"/>
      <w:bookmarkStart w:id="1000" w:name="_Toc233302534"/>
      <w:bookmarkStart w:id="1001" w:name="_Toc233307809"/>
      <w:bookmarkStart w:id="1002" w:name="_Toc233313375"/>
      <w:bookmarkStart w:id="1003" w:name="_Toc233315678"/>
      <w:bookmarkStart w:id="1004" w:name="_Toc233342556"/>
      <w:bookmarkStart w:id="1005" w:name="_Toc233343222"/>
      <w:bookmarkStart w:id="1006" w:name="_Toc233344573"/>
      <w:bookmarkStart w:id="1007" w:name="_Toc233355058"/>
      <w:bookmarkStart w:id="1008" w:name="_Toc233357748"/>
      <w:bookmarkStart w:id="1009" w:name="_Toc233368429"/>
      <w:bookmarkStart w:id="1010" w:name="_Toc233370559"/>
      <w:bookmarkStart w:id="1011" w:name="_Toc64280177"/>
      <w:r w:rsidRPr="007D7680">
        <w:rPr>
          <w:rFonts w:ascii="Times New Roman" w:eastAsia="MS Mincho" w:hAnsi="Times New Roman"/>
          <w:b/>
          <w:color w:val="008000"/>
          <w:sz w:val="16"/>
          <w:szCs w:val="16"/>
        </w:rPr>
        <w:t>Oddíl šestý</w:t>
      </w:r>
      <w:r w:rsidRPr="007D7680">
        <w:rPr>
          <w:rFonts w:ascii="Times New Roman" w:eastAsia="MS Mincho" w:hAnsi="Times New Roman"/>
          <w:b/>
          <w:color w:val="008000"/>
          <w:sz w:val="16"/>
          <w:szCs w:val="16"/>
        </w:rPr>
        <w:br/>
        <w:t>Úprava některých postupů při provádění důkazů</w:t>
      </w:r>
      <w:r w:rsidR="004609A0" w:rsidRPr="007D7680">
        <w:rPr>
          <w:rFonts w:ascii="Times New Roman" w:eastAsia="MS Mincho" w:hAnsi="Times New Roman"/>
          <w:b/>
          <w:color w:val="008000"/>
          <w:sz w:val="16"/>
          <w:szCs w:val="16"/>
        </w:rPr>
        <w:t xml:space="preserve"> a </w:t>
      </w:r>
      <w:r w:rsidRPr="007D7680">
        <w:rPr>
          <w:rFonts w:ascii="Times New Roman" w:eastAsia="MS Mincho" w:hAnsi="Times New Roman"/>
          <w:b/>
          <w:color w:val="008000"/>
          <w:sz w:val="16"/>
          <w:szCs w:val="16"/>
        </w:rPr>
        <w:t>při dožádání</w:t>
      </w:r>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p>
    <w:p w:rsidR="000F1416" w:rsidRPr="007D7680" w:rsidRDefault="00FE0AA5" w:rsidP="00FE0C92">
      <w:pPr>
        <w:pStyle w:val="Prosttext"/>
        <w:keepNext/>
        <w:spacing w:before="60"/>
        <w:jc w:val="center"/>
        <w:outlineLvl w:val="4"/>
        <w:rPr>
          <w:rFonts w:ascii="Times New Roman" w:eastAsia="MS Mincho" w:hAnsi="Times New Roman"/>
          <w:b/>
          <w:color w:val="008000"/>
          <w:sz w:val="16"/>
          <w:szCs w:val="16"/>
        </w:rPr>
      </w:pPr>
      <w:bookmarkStart w:id="1012" w:name="_Toc233193141"/>
      <w:bookmarkStart w:id="1013" w:name="_Toc221856726"/>
      <w:bookmarkStart w:id="1014" w:name="_Toc233209739"/>
      <w:bookmarkStart w:id="1015" w:name="_Toc233283558"/>
      <w:bookmarkStart w:id="1016" w:name="_Toc233286361"/>
      <w:bookmarkStart w:id="1017" w:name="_Toc233289323"/>
      <w:bookmarkStart w:id="1018" w:name="_Toc233292431"/>
      <w:bookmarkStart w:id="1019" w:name="_Toc233293100"/>
      <w:bookmarkStart w:id="1020" w:name="_Toc233199167"/>
      <w:bookmarkStart w:id="1021" w:name="_Toc233213335"/>
      <w:bookmarkStart w:id="1022" w:name="_Toc233216393"/>
      <w:bookmarkStart w:id="1023" w:name="_Toc213959772"/>
      <w:bookmarkStart w:id="1024" w:name="_Toc233301203"/>
      <w:bookmarkStart w:id="1025" w:name="_Toc233302535"/>
      <w:bookmarkStart w:id="1026" w:name="_Toc233307810"/>
      <w:bookmarkStart w:id="1027" w:name="_Toc233313376"/>
      <w:bookmarkStart w:id="1028" w:name="_Toc233315679"/>
      <w:bookmarkStart w:id="1029" w:name="_Toc233342557"/>
      <w:bookmarkStart w:id="1030" w:name="_Toc233343223"/>
      <w:bookmarkStart w:id="1031" w:name="_Toc233344574"/>
      <w:bookmarkStart w:id="1032" w:name="_Toc233355059"/>
      <w:bookmarkStart w:id="1033" w:name="_Toc233357749"/>
      <w:bookmarkStart w:id="1034" w:name="_Toc233368430"/>
      <w:bookmarkStart w:id="1035" w:name="_Toc233370560"/>
      <w:bookmarkStart w:id="1036" w:name="_Toc64280178"/>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23</w:t>
      </w:r>
      <w:r w:rsidR="000F1416" w:rsidRPr="007D7680">
        <w:rPr>
          <w:rFonts w:ascii="Times New Roman" w:eastAsia="MS Mincho" w:hAnsi="Times New Roman"/>
          <w:b/>
          <w:color w:val="008000"/>
          <w:sz w:val="16"/>
          <w:szCs w:val="16"/>
        </w:rPr>
        <w:br/>
        <w:t>Postup při výslechu</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p>
    <w:p w:rsidR="000F1416" w:rsidRPr="007D7680" w:rsidRDefault="00CD7050" w:rsidP="008D5D62">
      <w:pPr>
        <w:pStyle w:val="Prosttext"/>
        <w:numPr>
          <w:ilvl w:val="6"/>
          <w:numId w:val="11"/>
        </w:numPr>
        <w:jc w:val="both"/>
        <w:rPr>
          <w:rFonts w:ascii="Times New Roman" w:eastAsia="MS Mincho" w:hAnsi="Times New Roman"/>
          <w:sz w:val="16"/>
          <w:szCs w:val="16"/>
        </w:rPr>
      </w:pPr>
      <w:r w:rsidRPr="007D7680">
        <w:rPr>
          <w:rFonts w:ascii="Times New Roman" w:eastAsia="MS Mincho" w:hAnsi="Times New Roman"/>
          <w:sz w:val="16"/>
          <w:szCs w:val="16"/>
        </w:rPr>
        <w:t>Po ověření totožnosti vyslýchané osoby soud zjistí její osobní údaje (datum narození, bydliště, dále stav, druh práce</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zaměstnavatele, jsou-li tyto údaje důležité pro řízení,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vztah</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 xml:space="preserve">účastníkům řízení). </w:t>
      </w:r>
      <w:r w:rsidR="004609A0" w:rsidRPr="007D7680">
        <w:rPr>
          <w:rFonts w:ascii="Times New Roman" w:eastAsia="MS Mincho" w:hAnsi="Times New Roman"/>
          <w:sz w:val="16"/>
          <w:szCs w:val="16"/>
        </w:rPr>
        <w:t>U </w:t>
      </w:r>
      <w:r w:rsidRPr="007D7680">
        <w:rPr>
          <w:rFonts w:ascii="Times New Roman" w:eastAsia="MS Mincho" w:hAnsi="Times New Roman"/>
          <w:sz w:val="16"/>
          <w:szCs w:val="16"/>
        </w:rPr>
        <w:t>příslušníků ozbrojených sil nebo bezpečnostních sborů České republiky, zejména Policie České republiky, se namísto bydliště, druhu práce</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zaměstnavatele uvádí označení složky (úřadu),</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nichž slouží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její přesná adresa</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služební čísla,</w:t>
      </w:r>
      <w:r w:rsidR="004609A0" w:rsidRPr="007D7680">
        <w:rPr>
          <w:rFonts w:ascii="Times New Roman" w:eastAsia="MS Mincho" w:hAnsi="Times New Roman"/>
          <w:sz w:val="16"/>
          <w:szCs w:val="16"/>
        </w:rPr>
        <w:t xml:space="preserve"> a </w:t>
      </w:r>
      <w:r w:rsidR="00581133" w:rsidRPr="007D7680">
        <w:rPr>
          <w:rFonts w:ascii="Times New Roman" w:eastAsia="MS Mincho" w:hAnsi="Times New Roman"/>
          <w:sz w:val="16"/>
          <w:szCs w:val="16"/>
        </w:rPr>
        <w:t>u </w:t>
      </w:r>
      <w:r w:rsidRPr="007D7680">
        <w:rPr>
          <w:rFonts w:ascii="Times New Roman" w:eastAsia="MS Mincho" w:hAnsi="Times New Roman"/>
          <w:sz w:val="16"/>
          <w:szCs w:val="16"/>
        </w:rPr>
        <w:t>soudců</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státních zástupců namísto bydliště</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zaměstnavatele označení soudu nebo státního zastupitelství,</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něhož jsou přiděleni</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výkonu funkce</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jeho přesná adresa. </w:t>
      </w:r>
      <w:r w:rsidR="000F1416" w:rsidRPr="007D7680">
        <w:rPr>
          <w:rFonts w:ascii="Times New Roman" w:eastAsia="MS Mincho" w:hAnsi="Times New Roman"/>
          <w:sz w:val="16"/>
          <w:szCs w:val="16"/>
        </w:rPr>
        <w:t>Je-li vhodné</w:t>
      </w:r>
      <w:r w:rsidR="00581133" w:rsidRPr="007D7680">
        <w:rPr>
          <w:rFonts w:ascii="Times New Roman" w:eastAsia="MS Mincho" w:hAnsi="Times New Roman"/>
          <w:sz w:val="16"/>
          <w:szCs w:val="16"/>
        </w:rPr>
        <w:t xml:space="preserve"> s </w:t>
      </w:r>
      <w:r w:rsidR="000F1416" w:rsidRPr="007D7680">
        <w:rPr>
          <w:rFonts w:ascii="Times New Roman" w:eastAsia="MS Mincho" w:hAnsi="Times New Roman"/>
          <w:sz w:val="16"/>
          <w:szCs w:val="16"/>
        </w:rPr>
        <w:t>ohledem na ochranu práv vyslýchaných zaměstnanců organizací zabývajících se ochranou obětí nebo zajištění jejich bezpečnosti anebo</w:t>
      </w:r>
      <w:r w:rsidR="00581133" w:rsidRPr="007D7680">
        <w:rPr>
          <w:rFonts w:ascii="Times New Roman" w:eastAsia="MS Mincho" w:hAnsi="Times New Roman"/>
          <w:sz w:val="16"/>
          <w:szCs w:val="16"/>
        </w:rPr>
        <w:t xml:space="preserve"> z </w:t>
      </w:r>
      <w:r w:rsidR="000F1416" w:rsidRPr="007D7680">
        <w:rPr>
          <w:rFonts w:ascii="Times New Roman" w:eastAsia="MS Mincho" w:hAnsi="Times New Roman"/>
          <w:sz w:val="16"/>
          <w:szCs w:val="16"/>
        </w:rPr>
        <w:t>jiných závažných důvodů, se namísto bydliště těchto osob uvádí přesná adresa sídla této organizace, případně její organizační složky.</w:t>
      </w:r>
    </w:p>
    <w:p w:rsidR="000F1416" w:rsidRPr="007D7680" w:rsidRDefault="000F1416" w:rsidP="008D5D62">
      <w:pPr>
        <w:pStyle w:val="Prosttext"/>
        <w:numPr>
          <w:ilvl w:val="6"/>
          <w:numId w:val="11"/>
        </w:numPr>
        <w:jc w:val="both"/>
        <w:rPr>
          <w:rFonts w:ascii="Times New Roman" w:eastAsia="MS Mincho" w:hAnsi="Times New Roman"/>
          <w:sz w:val="16"/>
          <w:szCs w:val="16"/>
        </w:rPr>
      </w:pPr>
      <w:r w:rsidRPr="007D7680">
        <w:rPr>
          <w:rFonts w:ascii="Times New Roman" w:eastAsia="MS Mincho" w:hAnsi="Times New Roman"/>
          <w:sz w:val="16"/>
          <w:szCs w:val="16"/>
        </w:rPr>
        <w:t>Vyžaduje-li to potřeba rozhodnutí nebo statistického sledování, soud zjistí též rodné číslo, rodinné, majetkové</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výdělkové poměry, počet předchozích sňatků, počet nezletilých dětí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rozvádějících se manželstvích, příčiny rozvratu manželství, nejvyšší dosažené vzdělání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státní příslušnost.</w:t>
      </w:r>
    </w:p>
    <w:p w:rsidR="000F1416" w:rsidRPr="007D7680" w:rsidRDefault="000F1416" w:rsidP="008D5D62">
      <w:pPr>
        <w:pStyle w:val="Prosttext"/>
        <w:numPr>
          <w:ilvl w:val="6"/>
          <w:numId w:val="11"/>
        </w:numPr>
        <w:jc w:val="both"/>
        <w:rPr>
          <w:rFonts w:ascii="Times New Roman" w:eastAsia="MS Mincho" w:hAnsi="Times New Roman"/>
          <w:sz w:val="16"/>
          <w:szCs w:val="16"/>
        </w:rPr>
      </w:pPr>
      <w:r w:rsidRPr="007D7680">
        <w:rPr>
          <w:rFonts w:ascii="Times New Roman" w:eastAsia="MS Mincho" w:hAnsi="Times New Roman"/>
          <w:sz w:val="16"/>
          <w:szCs w:val="16"/>
        </w:rPr>
        <w:t>O tom, že vyslýchaný byl řádně poučen</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svých právech</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povinnostech, učiní soud záznam do protokolu. Postačí poukázat na</w:t>
      </w:r>
      <w:r w:rsidR="007B4357">
        <w:rPr>
          <w:rFonts w:ascii="Times New Roman" w:eastAsia="MS Mincho" w:hAnsi="Times New Roman"/>
          <w:sz w:val="16"/>
          <w:szCs w:val="16"/>
        </w:rPr>
        <w:t> </w:t>
      </w:r>
      <w:r w:rsidRPr="007D7680">
        <w:rPr>
          <w:rFonts w:ascii="Times New Roman" w:eastAsia="MS Mincho" w:hAnsi="Times New Roman"/>
          <w:sz w:val="16"/>
          <w:szCs w:val="16"/>
        </w:rPr>
        <w:t>příslušná ustanovení zákona</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řízení před soudy</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podle potřeby se uvede</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prohlášení vyslýchaného.</w:t>
      </w:r>
    </w:p>
    <w:p w:rsidR="000F1416" w:rsidRPr="007D7680" w:rsidRDefault="000F1416" w:rsidP="008D5D62">
      <w:pPr>
        <w:pStyle w:val="Prosttext"/>
        <w:numPr>
          <w:ilvl w:val="6"/>
          <w:numId w:val="11"/>
        </w:numPr>
        <w:jc w:val="both"/>
        <w:rPr>
          <w:rFonts w:ascii="Times New Roman" w:eastAsia="MS Mincho" w:hAnsi="Times New Roman"/>
          <w:sz w:val="16"/>
          <w:szCs w:val="16"/>
        </w:rPr>
      </w:pPr>
      <w:r w:rsidRPr="007D7680">
        <w:rPr>
          <w:rFonts w:ascii="Times New Roman" w:eastAsia="MS Mincho" w:hAnsi="Times New Roman"/>
          <w:sz w:val="16"/>
          <w:szCs w:val="16"/>
        </w:rPr>
        <w:t>Předseda senátu (samosoudce) vyznačí na předvolání dobu, kdy skončil výslech svědka.</w:t>
      </w:r>
    </w:p>
    <w:p w:rsidR="000F1416" w:rsidRPr="007D7680" w:rsidRDefault="00FE0AA5" w:rsidP="001A06B6">
      <w:pPr>
        <w:pStyle w:val="Prosttext"/>
        <w:keepNext/>
        <w:spacing w:before="60"/>
        <w:jc w:val="center"/>
        <w:outlineLvl w:val="4"/>
        <w:rPr>
          <w:rFonts w:ascii="Times New Roman" w:eastAsia="MS Mincho" w:hAnsi="Times New Roman"/>
          <w:i/>
          <w:sz w:val="16"/>
          <w:szCs w:val="16"/>
        </w:rPr>
      </w:pPr>
      <w:bookmarkStart w:id="1037" w:name="_Toc64280179"/>
      <w:bookmarkStart w:id="1038" w:name="_Toc233193142"/>
      <w:bookmarkStart w:id="1039" w:name="_Toc221856727"/>
      <w:bookmarkStart w:id="1040" w:name="_Toc233209740"/>
      <w:bookmarkStart w:id="1041" w:name="_Toc233283559"/>
      <w:bookmarkStart w:id="1042" w:name="_Toc233286362"/>
      <w:bookmarkStart w:id="1043" w:name="_Toc233289324"/>
      <w:bookmarkStart w:id="1044" w:name="_Toc233292432"/>
      <w:bookmarkStart w:id="1045" w:name="_Toc233293101"/>
      <w:bookmarkStart w:id="1046" w:name="_Toc233199168"/>
      <w:bookmarkStart w:id="1047" w:name="_Toc233213336"/>
      <w:bookmarkStart w:id="1048" w:name="_Toc233216394"/>
      <w:bookmarkStart w:id="1049" w:name="_Toc213959773"/>
      <w:bookmarkStart w:id="1050" w:name="_Toc233301204"/>
      <w:bookmarkStart w:id="1051" w:name="_Toc233302536"/>
      <w:bookmarkStart w:id="1052" w:name="_Toc233307811"/>
      <w:bookmarkStart w:id="1053" w:name="_Toc233313377"/>
      <w:bookmarkStart w:id="1054" w:name="_Toc233315680"/>
      <w:bookmarkStart w:id="1055" w:name="_Toc233342558"/>
      <w:bookmarkStart w:id="1056" w:name="_Toc233343224"/>
      <w:bookmarkStart w:id="1057" w:name="_Toc233344575"/>
      <w:bookmarkStart w:id="1058" w:name="_Toc233355060"/>
      <w:bookmarkStart w:id="1059" w:name="_Toc233357750"/>
      <w:bookmarkStart w:id="1060" w:name="_Toc233368431"/>
      <w:bookmarkStart w:id="1061" w:name="_Toc233370561"/>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23a</w:t>
      </w:r>
      <w:r w:rsidR="000F1416" w:rsidRPr="007D7680">
        <w:rPr>
          <w:rFonts w:ascii="Times New Roman" w:eastAsia="MS Mincho" w:hAnsi="Times New Roman"/>
          <w:b/>
          <w:color w:val="008000"/>
          <w:sz w:val="16"/>
          <w:szCs w:val="16"/>
        </w:rPr>
        <w:br/>
      </w:r>
      <w:r w:rsidR="001A06B6" w:rsidRPr="007D7680">
        <w:rPr>
          <w:rFonts w:ascii="Times New Roman" w:eastAsia="MS Mincho" w:hAnsi="Times New Roman"/>
          <w:i/>
          <w:sz w:val="16"/>
          <w:szCs w:val="16"/>
        </w:rPr>
        <w:t>zrušen</w:t>
      </w:r>
      <w:bookmarkEnd w:id="1037"/>
    </w:p>
    <w:p w:rsidR="000F1416" w:rsidRPr="007D7680" w:rsidRDefault="00FE0AA5" w:rsidP="00E4458B">
      <w:pPr>
        <w:pStyle w:val="Prosttext"/>
        <w:keepNext/>
        <w:spacing w:before="60"/>
        <w:jc w:val="center"/>
        <w:outlineLvl w:val="4"/>
        <w:rPr>
          <w:rFonts w:ascii="Times New Roman" w:eastAsia="MS Mincho" w:hAnsi="Times New Roman"/>
          <w:b/>
          <w:color w:val="008000"/>
          <w:sz w:val="16"/>
          <w:szCs w:val="16"/>
        </w:rPr>
      </w:pPr>
      <w:bookmarkStart w:id="1062" w:name="_Toc64280180"/>
      <w:bookmarkStart w:id="1063" w:name="_Toc233193143"/>
      <w:bookmarkStart w:id="1064" w:name="_Toc221856728"/>
      <w:bookmarkStart w:id="1065" w:name="_Toc233209741"/>
      <w:bookmarkStart w:id="1066" w:name="_Toc233283560"/>
      <w:bookmarkStart w:id="1067" w:name="_Toc233286363"/>
      <w:bookmarkStart w:id="1068" w:name="_Toc233289325"/>
      <w:bookmarkStart w:id="1069" w:name="_Toc233292433"/>
      <w:bookmarkStart w:id="1070" w:name="_Toc233293102"/>
      <w:bookmarkStart w:id="1071" w:name="_Toc233199169"/>
      <w:bookmarkStart w:id="1072" w:name="_Toc233213337"/>
      <w:bookmarkStart w:id="1073" w:name="_Toc233216395"/>
      <w:bookmarkStart w:id="1074" w:name="_Toc213959774"/>
      <w:bookmarkStart w:id="1075" w:name="_Toc233301205"/>
      <w:bookmarkStart w:id="1076" w:name="_Toc233302537"/>
      <w:bookmarkStart w:id="1077" w:name="_Toc233307812"/>
      <w:bookmarkStart w:id="1078" w:name="_Toc233313378"/>
      <w:bookmarkStart w:id="1079" w:name="_Toc233315681"/>
      <w:bookmarkStart w:id="1080" w:name="_Toc233342559"/>
      <w:bookmarkStart w:id="1081" w:name="_Toc233343225"/>
      <w:bookmarkStart w:id="1082" w:name="_Toc233344576"/>
      <w:bookmarkStart w:id="1083" w:name="_Toc233355061"/>
      <w:bookmarkStart w:id="1084" w:name="_Toc233357751"/>
      <w:bookmarkStart w:id="1085" w:name="_Toc233368432"/>
      <w:bookmarkStart w:id="1086" w:name="_Toc233370562"/>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24</w:t>
      </w:r>
      <w:r w:rsidR="000F1416" w:rsidRPr="007D7680">
        <w:rPr>
          <w:rFonts w:ascii="Times New Roman" w:eastAsia="MS Mincho" w:hAnsi="Times New Roman"/>
          <w:b/>
          <w:color w:val="008000"/>
          <w:sz w:val="16"/>
          <w:szCs w:val="16"/>
        </w:rPr>
        <w:br/>
        <w:t>Zvláštní postup při výslechu utajovaného svědka</w:t>
      </w:r>
      <w:r w:rsidR="000F1416" w:rsidRPr="007D7680">
        <w:rPr>
          <w:rFonts w:ascii="Times New Roman" w:eastAsia="MS Mincho" w:hAnsi="Times New Roman"/>
          <w:b/>
          <w:color w:val="008000"/>
          <w:sz w:val="16"/>
          <w:szCs w:val="16"/>
        </w:rPr>
        <w:br/>
        <w:t>nebo osoby pod ochranou</w:t>
      </w:r>
      <w:bookmarkEnd w:id="1062"/>
    </w:p>
    <w:p w:rsidR="000F1416" w:rsidRPr="007D7680" w:rsidRDefault="000F1416" w:rsidP="009F20C6">
      <w:pPr>
        <w:pStyle w:val="Prosttext"/>
        <w:numPr>
          <w:ilvl w:val="1"/>
          <w:numId w:val="5"/>
        </w:numPr>
        <w:jc w:val="both"/>
        <w:rPr>
          <w:rFonts w:ascii="Times New Roman" w:eastAsia="MS Mincho" w:hAnsi="Times New Roman"/>
          <w:sz w:val="16"/>
          <w:szCs w:val="16"/>
        </w:rPr>
      </w:pPr>
      <w:r w:rsidRPr="007D7680">
        <w:rPr>
          <w:rFonts w:ascii="Times New Roman" w:eastAsia="MS Mincho" w:hAnsi="Times New Roman"/>
          <w:sz w:val="16"/>
          <w:szCs w:val="16"/>
        </w:rPr>
        <w:t>Výslech utajovaného svědka nebo osoby pod ochranou se</w:t>
      </w:r>
      <w:r w:rsidR="007B4357">
        <w:rPr>
          <w:rFonts w:ascii="Times New Roman" w:eastAsia="MS Mincho" w:hAnsi="Times New Roman"/>
          <w:sz w:val="16"/>
          <w:szCs w:val="16"/>
        </w:rPr>
        <w:t> </w:t>
      </w:r>
      <w:r w:rsidRPr="007D7680">
        <w:rPr>
          <w:rFonts w:ascii="Times New Roman" w:eastAsia="MS Mincho" w:hAnsi="Times New Roman"/>
          <w:sz w:val="16"/>
          <w:szCs w:val="16"/>
        </w:rPr>
        <w:t xml:space="preserve">zpravidla uskutečňuje prostřednictvím </w:t>
      </w:r>
      <w:r w:rsidR="001A06B6" w:rsidRPr="007D7680">
        <w:rPr>
          <w:rFonts w:ascii="Times New Roman" w:eastAsia="MS Mincho" w:hAnsi="Times New Roman"/>
          <w:sz w:val="16"/>
          <w:szCs w:val="16"/>
        </w:rPr>
        <w:t>videokonferenčního zařízení</w:t>
      </w:r>
      <w:r w:rsidRPr="007D7680">
        <w:rPr>
          <w:rFonts w:ascii="Times New Roman" w:eastAsia="MS Mincho" w:hAnsi="Times New Roman"/>
          <w:sz w:val="16"/>
          <w:szCs w:val="16"/>
        </w:rPr>
        <w:t>, nebrání-li tomu technické překážky.</w:t>
      </w:r>
    </w:p>
    <w:p w:rsidR="000F1416" w:rsidRPr="007D7680" w:rsidRDefault="000F1416" w:rsidP="009F20C6">
      <w:pPr>
        <w:pStyle w:val="Prosttext"/>
        <w:numPr>
          <w:ilvl w:val="1"/>
          <w:numId w:val="5"/>
        </w:numPr>
        <w:jc w:val="both"/>
        <w:rPr>
          <w:rFonts w:ascii="Times New Roman" w:eastAsia="MS Mincho" w:hAnsi="Times New Roman"/>
          <w:sz w:val="16"/>
          <w:szCs w:val="16"/>
        </w:rPr>
      </w:pPr>
      <w:r w:rsidRPr="007D7680">
        <w:rPr>
          <w:rFonts w:ascii="Times New Roman" w:eastAsia="MS Mincho" w:hAnsi="Times New Roman"/>
          <w:sz w:val="16"/>
          <w:szCs w:val="16"/>
        </w:rPr>
        <w:t>Doprava osoby ověřující totožnost utajovaného svědka na místo konání výslechu bude zajištěna ve spolupráci</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 xml:space="preserve">Policií České republiky. Osoba ověřující totožnost je po celou dobu výslechu prostřednictvím </w:t>
      </w:r>
      <w:r w:rsidR="001A06B6" w:rsidRPr="007D7680">
        <w:rPr>
          <w:rFonts w:ascii="Times New Roman" w:eastAsia="MS Mincho" w:hAnsi="Times New Roman"/>
          <w:sz w:val="16"/>
          <w:szCs w:val="16"/>
        </w:rPr>
        <w:t>videokonferenčního zařízení</w:t>
      </w:r>
      <w:r w:rsidRPr="007D7680">
        <w:rPr>
          <w:rFonts w:ascii="Times New Roman" w:eastAsia="MS Mincho" w:hAnsi="Times New Roman"/>
          <w:sz w:val="16"/>
          <w:szCs w:val="16"/>
        </w:rPr>
        <w:t xml:space="preserve"> přítomna na místě, kde se nachází vyslýchaný utajovaný svědek. Obdobné platí</w:t>
      </w:r>
      <w:r w:rsidR="002458BA" w:rsidRPr="007D7680">
        <w:rPr>
          <w:rFonts w:ascii="Times New Roman" w:eastAsia="MS Mincho" w:hAnsi="Times New Roman"/>
          <w:sz w:val="16"/>
          <w:szCs w:val="16"/>
        </w:rPr>
        <w:t xml:space="preserve"> i </w:t>
      </w:r>
      <w:r w:rsidR="009709AD" w:rsidRPr="007D7680">
        <w:rPr>
          <w:rFonts w:ascii="Times New Roman" w:eastAsia="MS Mincho" w:hAnsi="Times New Roman"/>
          <w:sz w:val="16"/>
          <w:szCs w:val="16"/>
        </w:rPr>
        <w:t>v </w:t>
      </w:r>
      <w:r w:rsidRPr="007D7680">
        <w:rPr>
          <w:rFonts w:ascii="Times New Roman" w:eastAsia="MS Mincho" w:hAnsi="Times New Roman"/>
          <w:sz w:val="16"/>
          <w:szCs w:val="16"/>
        </w:rPr>
        <w:t xml:space="preserve">případě výslechu osoby pod ochranou prostřednictvím </w:t>
      </w:r>
      <w:r w:rsidR="001A06B6" w:rsidRPr="007D7680">
        <w:rPr>
          <w:rFonts w:ascii="Times New Roman" w:eastAsia="MS Mincho" w:hAnsi="Times New Roman"/>
          <w:sz w:val="16"/>
          <w:szCs w:val="16"/>
        </w:rPr>
        <w:t>videokonferenčního zařízení</w:t>
      </w:r>
      <w:r w:rsidRPr="007D7680">
        <w:rPr>
          <w:rFonts w:ascii="Times New Roman" w:eastAsia="MS Mincho" w:hAnsi="Times New Roman"/>
          <w:sz w:val="16"/>
          <w:szCs w:val="16"/>
        </w:rPr>
        <w:t>.</w:t>
      </w:r>
    </w:p>
    <w:p w:rsidR="000F1416" w:rsidRPr="007D7680" w:rsidRDefault="000F1416" w:rsidP="009F20C6">
      <w:pPr>
        <w:pStyle w:val="Prosttext"/>
        <w:numPr>
          <w:ilvl w:val="1"/>
          <w:numId w:val="5"/>
        </w:numPr>
        <w:jc w:val="both"/>
        <w:rPr>
          <w:rFonts w:ascii="Times New Roman" w:eastAsia="MS Mincho" w:hAnsi="Times New Roman"/>
          <w:sz w:val="16"/>
          <w:szCs w:val="16"/>
        </w:rPr>
      </w:pPr>
      <w:r w:rsidRPr="007D7680">
        <w:rPr>
          <w:rFonts w:ascii="Times New Roman" w:eastAsia="MS Mincho" w:hAnsi="Times New Roman"/>
          <w:sz w:val="16"/>
          <w:szCs w:val="16"/>
        </w:rPr>
        <w:t>Totožnost utajovaného svědka se ověří před vlastním jednáním podle jeho skutečných údajů; ověřování podle skutečných údajů se provádí ve</w:t>
      </w:r>
      <w:r w:rsidR="007B4357">
        <w:rPr>
          <w:rFonts w:ascii="Times New Roman" w:eastAsia="MS Mincho" w:hAnsi="Times New Roman"/>
          <w:sz w:val="16"/>
          <w:szCs w:val="16"/>
        </w:rPr>
        <w:t> </w:t>
      </w:r>
      <w:r w:rsidRPr="007D7680">
        <w:rPr>
          <w:rFonts w:ascii="Times New Roman" w:eastAsia="MS Mincho" w:hAnsi="Times New Roman"/>
          <w:sz w:val="16"/>
          <w:szCs w:val="16"/>
        </w:rPr>
        <w:t>spolupráci</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Policií České republiky.</w:t>
      </w:r>
      <w:r w:rsidRPr="007D7680" w:rsidDel="00500244">
        <w:rPr>
          <w:rFonts w:ascii="Times New Roman" w:eastAsia="MS Mincho" w:hAnsi="Times New Roman"/>
          <w:sz w:val="16"/>
          <w:szCs w:val="16"/>
        </w:rPr>
        <w:t xml:space="preserve"> </w:t>
      </w:r>
      <w:r w:rsidRPr="007D7680">
        <w:rPr>
          <w:rFonts w:ascii="Times New Roman" w:eastAsia="MS Mincho" w:hAnsi="Times New Roman"/>
          <w:sz w:val="16"/>
          <w:szCs w:val="16"/>
        </w:rPr>
        <w:t>Při jednání osobní údaje utajovaného svědka přezkoumá předseda senátu (samosoudce) podle smyšleného jména</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příjmení.</w:t>
      </w:r>
    </w:p>
    <w:p w:rsidR="000F1416" w:rsidRPr="007D7680" w:rsidRDefault="000F1416" w:rsidP="009F20C6">
      <w:pPr>
        <w:pStyle w:val="Prosttext"/>
        <w:numPr>
          <w:ilvl w:val="1"/>
          <w:numId w:val="5"/>
        </w:numPr>
        <w:jc w:val="both"/>
        <w:rPr>
          <w:rFonts w:ascii="Times New Roman" w:eastAsia="MS Mincho" w:hAnsi="Times New Roman"/>
          <w:sz w:val="16"/>
          <w:szCs w:val="16"/>
        </w:rPr>
      </w:pPr>
      <w:r w:rsidRPr="007D7680">
        <w:rPr>
          <w:rFonts w:ascii="Times New Roman" w:eastAsia="MS Mincho" w:hAnsi="Times New Roman"/>
          <w:sz w:val="16"/>
          <w:szCs w:val="16"/>
        </w:rPr>
        <w:t>Při ověřování totožnosti utajovaného svědka před vlastním jednáním zjistí osoba ověřující totožnost, zda utajovaný svědek bude žádat svědečné</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zda při jeho vyplacení chce vystupovat již pod svým skutečným jménem</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příjmením nebo pod smyšleným jménem</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příjmením. Současně musí být upozorněn, že podklady pro přiznání svědečného si musí opatřit pod</w:t>
      </w:r>
      <w:r w:rsidR="00653F20">
        <w:rPr>
          <w:rFonts w:ascii="Times New Roman" w:eastAsia="MS Mincho" w:hAnsi="Times New Roman"/>
          <w:sz w:val="16"/>
          <w:szCs w:val="16"/>
        </w:rPr>
        <w:t> </w:t>
      </w:r>
      <w:r w:rsidRPr="007D7680">
        <w:rPr>
          <w:rFonts w:ascii="Times New Roman" w:eastAsia="MS Mincho" w:hAnsi="Times New Roman"/>
          <w:sz w:val="16"/>
          <w:szCs w:val="16"/>
        </w:rPr>
        <w:t>svým pravým jménem</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příjmením. Pokud utajovaný svědek trvá na svém utajení</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při vyplacení svědečného, bude vyzván, aby podepsal plnou moc, kterou udělí předsedovi senátu (samosoudci) nebo bezpečnostnímu řediteli</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dohodne</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ním způsob převzetí svědečného. Podklady pro přiznání svědečného vloží předseda senátu (samosoudce) do obálky, kde jsou již uloženy skutečné osobní údaje utajovaného svědka</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teprve poté obálku přelepenou průhlednou izolepou vrátí policejnímu orgánu, nebude-li uložena</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soudu. Při určení svědečného uvede předseda senátu (samosoudce) smyšlené jméno</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příjmení utajovaného svědka.</w:t>
      </w:r>
    </w:p>
    <w:p w:rsidR="000F1416" w:rsidRPr="007D7680" w:rsidRDefault="000F1416" w:rsidP="009F20C6">
      <w:pPr>
        <w:pStyle w:val="Prosttext"/>
        <w:numPr>
          <w:ilvl w:val="1"/>
          <w:numId w:val="5"/>
        </w:numPr>
        <w:jc w:val="both"/>
        <w:rPr>
          <w:rFonts w:ascii="Times New Roman" w:eastAsia="MS Mincho" w:hAnsi="Times New Roman"/>
          <w:sz w:val="16"/>
          <w:szCs w:val="16"/>
        </w:rPr>
      </w:pPr>
      <w:r w:rsidRPr="007D7680">
        <w:rPr>
          <w:rFonts w:ascii="Times New Roman" w:eastAsia="MS Mincho" w:hAnsi="Times New Roman"/>
          <w:sz w:val="16"/>
          <w:szCs w:val="16"/>
        </w:rPr>
        <w:t>Osobní údaje utajovaného svědka, není-li obálka osahující tyto údaje uložena</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policejního orgánu, se vedou odděleně od trestního spisu</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bezpečnostního ředitele. Bezpečnostní ředitel je předá předsedovi senátu (samosoudci) pro přípravu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provedení soudního úkonu. Po uskutečnění soudního úkonu je předseda senátu (samosoudce) vrátí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zapečetěné obálce</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označením příslušného stupně utajení bezpečnostnímu řediteli. Zapůjčení těchto údajů bezpečnostním ředitelem (v zapečetěné obálce) soudům nebo ministerstvu je možné jen na žádost</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souvislosti</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řízením</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opravných prostředcích.</w:t>
      </w:r>
    </w:p>
    <w:p w:rsidR="000F1416" w:rsidRPr="007D7680" w:rsidRDefault="000F1416" w:rsidP="009F20C6">
      <w:pPr>
        <w:pStyle w:val="Prosttext"/>
        <w:numPr>
          <w:ilvl w:val="1"/>
          <w:numId w:val="5"/>
        </w:numPr>
        <w:jc w:val="both"/>
        <w:rPr>
          <w:rFonts w:ascii="Times New Roman" w:eastAsia="MS Mincho" w:hAnsi="Times New Roman"/>
          <w:sz w:val="16"/>
          <w:szCs w:val="16"/>
        </w:rPr>
      </w:pPr>
      <w:r w:rsidRPr="007D7680">
        <w:rPr>
          <w:rFonts w:ascii="Times New Roman" w:eastAsia="MS Mincho" w:hAnsi="Times New Roman"/>
          <w:sz w:val="16"/>
          <w:szCs w:val="16"/>
        </w:rPr>
        <w:t>Byl-li utajovaný svědek poprvé slyšen až</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řízení před soudem</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poté soud věc vrátil státnímu zástupci</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 xml:space="preserve">došetření, předá předseda senátu </w:t>
      </w:r>
      <w:r w:rsidRPr="007D7680">
        <w:rPr>
          <w:rFonts w:ascii="Times New Roman" w:eastAsia="MS Mincho" w:hAnsi="Times New Roman"/>
          <w:sz w:val="16"/>
          <w:szCs w:val="16"/>
        </w:rPr>
        <w:lastRenderedPageBreak/>
        <w:t>(samosoudce) nebo bezpečnostní ředitel na pokyn předsedy senátu (samosoudce) jeho osobní údaje</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zapečetěné obálce státnímu zástupci odděleně od trestního spisu.</w:t>
      </w:r>
    </w:p>
    <w:p w:rsidR="000F1416" w:rsidRPr="007D7680" w:rsidRDefault="000F1416" w:rsidP="009F20C6">
      <w:pPr>
        <w:pStyle w:val="Prosttext"/>
        <w:numPr>
          <w:ilvl w:val="1"/>
          <w:numId w:val="5"/>
        </w:numPr>
        <w:jc w:val="both"/>
        <w:rPr>
          <w:rFonts w:ascii="Times New Roman" w:eastAsia="MS Mincho" w:hAnsi="Times New Roman"/>
          <w:sz w:val="16"/>
          <w:szCs w:val="16"/>
        </w:rPr>
      </w:pPr>
      <w:r w:rsidRPr="007D7680">
        <w:rPr>
          <w:rFonts w:ascii="Times New Roman" w:eastAsia="MS Mincho" w:hAnsi="Times New Roman"/>
          <w:sz w:val="16"/>
          <w:szCs w:val="16"/>
        </w:rPr>
        <w:t>Neobsahuje-li vyšetřovací spis údaje potřebné</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ověření věrohodnosti utajovaného svědka, vyžádá si předseda senátu (samosoudce) opatření těchto údajů prostřednictvím bezpečnostního ředitele. Stejně tak postupuje</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případě, že taková osoba je poprvé vyslechnuta až</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hlavním líčení. Takto získané údaje se vedou odděleně od trestního spisu. Poté, co je přečtením jejich podstatného obsahu, bez ohrožení utajené totožnosti osoby, proveden důkaz, vloží se do zapečetěné obálky</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osobními údaji takové osoby.</w:t>
      </w:r>
    </w:p>
    <w:p w:rsidR="000F1416" w:rsidRPr="007D7680" w:rsidRDefault="000F1416" w:rsidP="009F20C6">
      <w:pPr>
        <w:pStyle w:val="Prosttext"/>
        <w:numPr>
          <w:ilvl w:val="1"/>
          <w:numId w:val="5"/>
        </w:numPr>
        <w:jc w:val="both"/>
        <w:rPr>
          <w:rFonts w:ascii="Times New Roman" w:eastAsia="MS Mincho" w:hAnsi="Times New Roman"/>
          <w:sz w:val="16"/>
          <w:szCs w:val="16"/>
        </w:rPr>
      </w:pPr>
      <w:r w:rsidRPr="007D7680">
        <w:rPr>
          <w:rFonts w:ascii="Times New Roman" w:eastAsia="MS Mincho" w:hAnsi="Times New Roman"/>
          <w:sz w:val="16"/>
          <w:szCs w:val="16"/>
        </w:rPr>
        <w:t>Pokud se</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totožností utajovaného svědka seznámí jakákoli další osoba, učiní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tom předseda senátu (samosoudce) záznam, který připojí</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osobním údajům takového svědka. Kopii podle povahy věci pak zašle</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příslušnému orgánu.</w:t>
      </w:r>
    </w:p>
    <w:p w:rsidR="000F1416" w:rsidRPr="007D7680" w:rsidRDefault="000F1416" w:rsidP="009F20C6">
      <w:pPr>
        <w:pStyle w:val="Prosttext"/>
        <w:numPr>
          <w:ilvl w:val="1"/>
          <w:numId w:val="5"/>
        </w:numPr>
        <w:jc w:val="both"/>
        <w:rPr>
          <w:rFonts w:ascii="Times New Roman" w:eastAsia="MS Mincho" w:hAnsi="Times New Roman"/>
          <w:sz w:val="16"/>
          <w:szCs w:val="16"/>
        </w:rPr>
      </w:pPr>
      <w:r w:rsidRPr="007D7680">
        <w:rPr>
          <w:rFonts w:ascii="Times New Roman" w:eastAsia="MS Mincho" w:hAnsi="Times New Roman"/>
          <w:sz w:val="16"/>
          <w:szCs w:val="16"/>
        </w:rPr>
        <w:t>Předseda senátu (samosoudce) zajistí vhodnými opatřeními (např. technickými prostředky), aby nepovolaným osobám bylo zabráněno</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identifikaci utajovaného svědka, včetně využití příslušníků justiční stráže.</w:t>
      </w:r>
    </w:p>
    <w:p w:rsidR="000F1416" w:rsidRPr="007D7680" w:rsidRDefault="00FE0AA5" w:rsidP="00AF7096">
      <w:pPr>
        <w:pStyle w:val="Prosttext"/>
        <w:keepNext/>
        <w:spacing w:before="60"/>
        <w:jc w:val="center"/>
        <w:outlineLvl w:val="4"/>
        <w:rPr>
          <w:rFonts w:ascii="Times New Roman" w:eastAsia="MS Mincho" w:hAnsi="Times New Roman"/>
          <w:b/>
          <w:color w:val="008000"/>
          <w:sz w:val="16"/>
          <w:szCs w:val="16"/>
        </w:rPr>
      </w:pPr>
      <w:bookmarkStart w:id="1087" w:name="_Toc64280181"/>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24a</w:t>
      </w:r>
      <w:r w:rsidR="000F1416" w:rsidRPr="007D7680">
        <w:rPr>
          <w:rFonts w:ascii="Times New Roman" w:eastAsia="MS Mincho" w:hAnsi="Times New Roman"/>
          <w:b/>
          <w:color w:val="008000"/>
          <w:sz w:val="16"/>
          <w:szCs w:val="16"/>
        </w:rPr>
        <w:br/>
        <w:t>Zvláštní postup při vyžádání údajů</w:t>
      </w:r>
      <w:r w:rsidR="00581133" w:rsidRPr="007D7680">
        <w:rPr>
          <w:rFonts w:ascii="Times New Roman" w:eastAsia="MS Mincho" w:hAnsi="Times New Roman"/>
          <w:b/>
          <w:color w:val="008000"/>
          <w:sz w:val="16"/>
          <w:szCs w:val="16"/>
        </w:rPr>
        <w:t xml:space="preserve"> z </w:t>
      </w:r>
      <w:r w:rsidR="000F1416" w:rsidRPr="007D7680">
        <w:rPr>
          <w:rFonts w:ascii="Times New Roman" w:eastAsia="MS Mincho" w:hAnsi="Times New Roman"/>
          <w:b/>
          <w:color w:val="008000"/>
          <w:sz w:val="16"/>
          <w:szCs w:val="16"/>
        </w:rPr>
        <w:t>některých evidencí</w:t>
      </w:r>
      <w:bookmarkEnd w:id="1087"/>
    </w:p>
    <w:p w:rsidR="000F1416" w:rsidRPr="007D7680" w:rsidRDefault="000F1416" w:rsidP="00AF7096">
      <w:pPr>
        <w:pStyle w:val="Prosttext"/>
        <w:ind w:firstLine="360"/>
        <w:jc w:val="both"/>
        <w:rPr>
          <w:rFonts w:ascii="Times New Roman" w:eastAsia="MS Mincho" w:hAnsi="Times New Roman"/>
          <w:sz w:val="16"/>
          <w:szCs w:val="16"/>
        </w:rPr>
      </w:pPr>
      <w:r w:rsidRPr="007D7680">
        <w:rPr>
          <w:rFonts w:ascii="Times New Roman" w:eastAsia="MS Mincho" w:hAnsi="Times New Roman"/>
          <w:sz w:val="16"/>
          <w:szCs w:val="16"/>
        </w:rPr>
        <w:t>Jsou-li</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soudnímu řízení vyžadovány originály žádostí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vydání občanského průkazu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žádostí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vydání cestovního dokladu, které vedou obecní úřady</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rozšířenou působností, soud</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tyto doklady písemně požádá. Doklady za soud od obecního úřadu</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 xml:space="preserve">rozšířenou působností osobně převezme osoba pověřená předsedou senátu (samosoudce) nebo rozvrhem práce; </w:t>
      </w:r>
      <w:r w:rsidR="00CD7050" w:rsidRPr="007D7680">
        <w:rPr>
          <w:rFonts w:ascii="Times New Roman" w:eastAsia="MS Mincho" w:hAnsi="Times New Roman"/>
          <w:sz w:val="16"/>
          <w:szCs w:val="16"/>
        </w:rPr>
        <w:t>obdobně se postupuje</w:t>
      </w:r>
      <w:r w:rsidR="002458BA" w:rsidRPr="007D7680">
        <w:rPr>
          <w:rFonts w:ascii="Times New Roman" w:eastAsia="MS Mincho" w:hAnsi="Times New Roman"/>
          <w:sz w:val="16"/>
          <w:szCs w:val="16"/>
        </w:rPr>
        <w:t xml:space="preserve"> i </w:t>
      </w:r>
      <w:r w:rsidR="00CD7050" w:rsidRPr="007D7680">
        <w:rPr>
          <w:rFonts w:ascii="Times New Roman" w:eastAsia="MS Mincho" w:hAnsi="Times New Roman"/>
          <w:sz w:val="16"/>
          <w:szCs w:val="16"/>
        </w:rPr>
        <w:t>při vracení dokladů. O převzetí</w:t>
      </w:r>
      <w:r w:rsidR="004609A0" w:rsidRPr="007D7680">
        <w:rPr>
          <w:rFonts w:ascii="Times New Roman" w:eastAsia="MS Mincho" w:hAnsi="Times New Roman"/>
          <w:sz w:val="16"/>
          <w:szCs w:val="16"/>
        </w:rPr>
        <w:t xml:space="preserve"> a </w:t>
      </w:r>
      <w:r w:rsidR="00CD7050" w:rsidRPr="007D7680">
        <w:rPr>
          <w:rFonts w:ascii="Times New Roman" w:eastAsia="MS Mincho" w:hAnsi="Times New Roman"/>
          <w:sz w:val="16"/>
          <w:szCs w:val="16"/>
        </w:rPr>
        <w:t>vrácení dokladů se</w:t>
      </w:r>
      <w:r w:rsidR="00653F20">
        <w:rPr>
          <w:rFonts w:ascii="Times New Roman" w:eastAsia="MS Mincho" w:hAnsi="Times New Roman"/>
          <w:sz w:val="16"/>
          <w:szCs w:val="16"/>
        </w:rPr>
        <w:t> </w:t>
      </w:r>
      <w:r w:rsidR="00CD7050" w:rsidRPr="007D7680">
        <w:rPr>
          <w:rFonts w:ascii="Times New Roman" w:eastAsia="MS Mincho" w:hAnsi="Times New Roman"/>
          <w:sz w:val="16"/>
          <w:szCs w:val="16"/>
        </w:rPr>
        <w:t>vyhotovuje předávací protokol.</w:t>
      </w:r>
    </w:p>
    <w:p w:rsidR="000F1416" w:rsidRPr="007D7680" w:rsidRDefault="000F1416" w:rsidP="00D9121F">
      <w:pPr>
        <w:pStyle w:val="Prosttext"/>
        <w:keepNext/>
        <w:spacing w:before="60"/>
        <w:jc w:val="center"/>
        <w:outlineLvl w:val="3"/>
        <w:rPr>
          <w:rFonts w:ascii="Times New Roman" w:eastAsia="MS Mincho" w:hAnsi="Times New Roman"/>
          <w:b/>
          <w:color w:val="008000"/>
          <w:sz w:val="16"/>
          <w:szCs w:val="16"/>
        </w:rPr>
      </w:pPr>
      <w:bookmarkStart w:id="1088" w:name="_Toc64280182"/>
      <w:r w:rsidRPr="007D7680">
        <w:rPr>
          <w:rFonts w:ascii="Times New Roman" w:eastAsia="MS Mincho" w:hAnsi="Times New Roman"/>
          <w:b/>
          <w:color w:val="008000"/>
          <w:sz w:val="16"/>
          <w:szCs w:val="16"/>
        </w:rPr>
        <w:t>Dožádání</w:t>
      </w:r>
      <w:bookmarkEnd w:id="1088"/>
    </w:p>
    <w:p w:rsidR="000F1416" w:rsidRPr="007D7680" w:rsidRDefault="00FE0AA5" w:rsidP="00973EAF">
      <w:pPr>
        <w:pStyle w:val="Prosttext"/>
        <w:keepNext/>
        <w:spacing w:before="60"/>
        <w:jc w:val="center"/>
        <w:outlineLvl w:val="4"/>
        <w:rPr>
          <w:rFonts w:ascii="Times New Roman" w:eastAsia="MS Mincho" w:hAnsi="Times New Roman"/>
          <w:b/>
          <w:color w:val="008000"/>
          <w:sz w:val="16"/>
          <w:szCs w:val="16"/>
        </w:rPr>
      </w:pPr>
      <w:bookmarkStart w:id="1089" w:name="_Toc64280183"/>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25</w:t>
      </w:r>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r w:rsidR="000F1416" w:rsidRPr="007D7680">
        <w:rPr>
          <w:rFonts w:ascii="Times New Roman" w:eastAsia="MS Mincho" w:hAnsi="Times New Roman"/>
          <w:b/>
          <w:color w:val="008000"/>
          <w:sz w:val="16"/>
          <w:szCs w:val="16"/>
        </w:rPr>
        <w:br/>
        <w:t>Předkládání dožádání</w:t>
      </w:r>
      <w:bookmarkEnd w:id="1089"/>
    </w:p>
    <w:p w:rsidR="000F1416" w:rsidRPr="007D7680" w:rsidRDefault="000F1416" w:rsidP="008D5D62">
      <w:pPr>
        <w:pStyle w:val="Prosttext"/>
        <w:numPr>
          <w:ilvl w:val="0"/>
          <w:numId w:val="313"/>
        </w:numPr>
        <w:jc w:val="both"/>
        <w:rPr>
          <w:rFonts w:ascii="Times New Roman" w:eastAsia="MS Mincho" w:hAnsi="Times New Roman"/>
          <w:sz w:val="16"/>
          <w:szCs w:val="16"/>
        </w:rPr>
      </w:pPr>
      <w:r w:rsidRPr="007D7680">
        <w:rPr>
          <w:rFonts w:ascii="Times New Roman" w:eastAsia="MS Mincho" w:hAnsi="Times New Roman"/>
          <w:sz w:val="16"/>
          <w:szCs w:val="16"/>
        </w:rPr>
        <w:t>O provedení úkonu (dožádání)</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jiného soudu (dožádaný soud) žádá dožadující soud písemně přípisem,</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němž uvede</w:t>
      </w:r>
    </w:p>
    <w:p w:rsidR="000F1416" w:rsidRPr="007D7680" w:rsidRDefault="000F1416" w:rsidP="008D5D62">
      <w:pPr>
        <w:pStyle w:val="Prosttext"/>
        <w:numPr>
          <w:ilvl w:val="0"/>
          <w:numId w:val="316"/>
        </w:numPr>
        <w:jc w:val="both"/>
        <w:rPr>
          <w:rFonts w:ascii="Times New Roman" w:eastAsia="MS Mincho" w:hAnsi="Times New Roman"/>
          <w:sz w:val="16"/>
          <w:szCs w:val="16"/>
        </w:rPr>
      </w:pPr>
      <w:r w:rsidRPr="007D7680">
        <w:rPr>
          <w:rFonts w:ascii="Times New Roman" w:eastAsia="MS Mincho" w:hAnsi="Times New Roman"/>
          <w:sz w:val="16"/>
          <w:szCs w:val="16"/>
        </w:rPr>
        <w:t>spisové údaje, jejichž znalost je nutná</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řádnému provedení úkonu,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to</w:t>
      </w:r>
      <w:r w:rsidR="00653F20">
        <w:rPr>
          <w:rFonts w:ascii="Times New Roman" w:eastAsia="MS Mincho" w:hAnsi="Times New Roman"/>
          <w:sz w:val="16"/>
          <w:szCs w:val="16"/>
        </w:rPr>
        <w:t> </w:t>
      </w:r>
      <w:r w:rsidRPr="007D7680">
        <w:rPr>
          <w:rFonts w:ascii="Times New Roman" w:eastAsia="MS Mincho" w:hAnsi="Times New Roman"/>
          <w:sz w:val="16"/>
          <w:szCs w:val="16"/>
        </w:rPr>
        <w:t>zejména tehdy, je-li</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provedení úkonu dožádáno několik soudů,</w:t>
      </w:r>
    </w:p>
    <w:p w:rsidR="000F1416" w:rsidRPr="007D7680" w:rsidRDefault="000F1416" w:rsidP="008D5D62">
      <w:pPr>
        <w:pStyle w:val="Prosttext"/>
        <w:numPr>
          <w:ilvl w:val="0"/>
          <w:numId w:val="316"/>
        </w:numPr>
        <w:jc w:val="both"/>
        <w:rPr>
          <w:rFonts w:ascii="Times New Roman" w:eastAsia="MS Mincho" w:hAnsi="Times New Roman"/>
          <w:sz w:val="16"/>
          <w:szCs w:val="16"/>
        </w:rPr>
      </w:pPr>
      <w:r w:rsidRPr="007D7680">
        <w:rPr>
          <w:rFonts w:ascii="Times New Roman" w:eastAsia="MS Mincho" w:hAnsi="Times New Roman"/>
          <w:sz w:val="16"/>
          <w:szCs w:val="16"/>
        </w:rPr>
        <w:t>zda</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který zástupce účastníků má být</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úkonu dožádaného soudu vyrozuměn,</w:t>
      </w:r>
    </w:p>
    <w:p w:rsidR="000F1416" w:rsidRPr="007D7680" w:rsidRDefault="000F1416" w:rsidP="008D5D62">
      <w:pPr>
        <w:pStyle w:val="Prosttext"/>
        <w:numPr>
          <w:ilvl w:val="0"/>
          <w:numId w:val="316"/>
        </w:numPr>
        <w:jc w:val="both"/>
        <w:rPr>
          <w:rFonts w:ascii="Times New Roman" w:eastAsia="MS Mincho" w:hAnsi="Times New Roman"/>
          <w:sz w:val="16"/>
          <w:szCs w:val="16"/>
        </w:rPr>
      </w:pPr>
      <w:r w:rsidRPr="007D7680">
        <w:rPr>
          <w:rFonts w:ascii="Times New Roman" w:eastAsia="MS Mincho" w:hAnsi="Times New Roman"/>
          <w:sz w:val="16"/>
          <w:szCs w:val="16"/>
        </w:rPr>
        <w:t>konkrétní otázky, které mají být</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rámci dožádání kladeny vyslýchaným osobám, jde-li</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výslech osoby,</w:t>
      </w:r>
    </w:p>
    <w:p w:rsidR="000F1416" w:rsidRPr="007D7680" w:rsidRDefault="000F1416" w:rsidP="008D5D62">
      <w:pPr>
        <w:pStyle w:val="Prosttext"/>
        <w:numPr>
          <w:ilvl w:val="0"/>
          <w:numId w:val="316"/>
        </w:numPr>
        <w:jc w:val="both"/>
        <w:rPr>
          <w:rFonts w:ascii="Times New Roman" w:eastAsia="MS Mincho" w:hAnsi="Times New Roman"/>
          <w:sz w:val="16"/>
          <w:szCs w:val="16"/>
        </w:rPr>
      </w:pPr>
      <w:r w:rsidRPr="007D7680">
        <w:rPr>
          <w:rFonts w:ascii="Times New Roman" w:eastAsia="MS Mincho" w:hAnsi="Times New Roman"/>
          <w:sz w:val="16"/>
          <w:szCs w:val="16"/>
        </w:rPr>
        <w:t>zda</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dožádání připojuje spisy</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poukazem na ty jeho části, kde jsou potřebné údaje obsaženy,</w:t>
      </w:r>
    </w:p>
    <w:p w:rsidR="000F1416" w:rsidRPr="007D7680" w:rsidRDefault="000F1416" w:rsidP="008D5D62">
      <w:pPr>
        <w:pStyle w:val="Prosttext"/>
        <w:numPr>
          <w:ilvl w:val="0"/>
          <w:numId w:val="316"/>
        </w:numPr>
        <w:jc w:val="both"/>
        <w:rPr>
          <w:rFonts w:ascii="Times New Roman" w:eastAsia="MS Mincho" w:hAnsi="Times New Roman"/>
          <w:sz w:val="16"/>
          <w:szCs w:val="16"/>
        </w:rPr>
      </w:pPr>
      <w:r w:rsidRPr="007D7680">
        <w:rPr>
          <w:rFonts w:ascii="Times New Roman" w:eastAsia="MS Mincho" w:hAnsi="Times New Roman"/>
          <w:sz w:val="16"/>
          <w:szCs w:val="16"/>
        </w:rPr>
        <w:t>další významné skutečnosti.</w:t>
      </w:r>
    </w:p>
    <w:p w:rsidR="000F1416" w:rsidRPr="007D7680" w:rsidRDefault="000F1416" w:rsidP="008D5D62">
      <w:pPr>
        <w:pStyle w:val="Prosttext"/>
        <w:numPr>
          <w:ilvl w:val="0"/>
          <w:numId w:val="313"/>
        </w:numPr>
        <w:jc w:val="both"/>
        <w:rPr>
          <w:rFonts w:ascii="Times New Roman" w:eastAsia="MS Mincho" w:hAnsi="Times New Roman"/>
          <w:sz w:val="16"/>
          <w:szCs w:val="16"/>
        </w:rPr>
      </w:pPr>
      <w:r w:rsidRPr="007D7680">
        <w:rPr>
          <w:rFonts w:ascii="Times New Roman" w:eastAsia="MS Mincho" w:hAnsi="Times New Roman"/>
          <w:sz w:val="16"/>
          <w:szCs w:val="16"/>
        </w:rPr>
        <w:t>Postupné dožádání několika soudů</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zaslaném spise je přípustné jen tehdy, jestliže</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řádnému provedení dožádaného úkonu je třeba znalosti předchozích úkonů.</w:t>
      </w:r>
    </w:p>
    <w:p w:rsidR="000F1416" w:rsidRPr="007D7680" w:rsidRDefault="000F1416" w:rsidP="008D5D62">
      <w:pPr>
        <w:pStyle w:val="Prosttext"/>
        <w:numPr>
          <w:ilvl w:val="0"/>
          <w:numId w:val="313"/>
        </w:numPr>
        <w:jc w:val="both"/>
        <w:rPr>
          <w:rFonts w:ascii="Times New Roman" w:eastAsia="MS Mincho" w:hAnsi="Times New Roman"/>
          <w:sz w:val="16"/>
          <w:szCs w:val="16"/>
        </w:rPr>
      </w:pPr>
      <w:r w:rsidRPr="007D7680">
        <w:rPr>
          <w:rFonts w:ascii="Times New Roman" w:eastAsia="MS Mincho" w:hAnsi="Times New Roman"/>
          <w:sz w:val="16"/>
          <w:szCs w:val="16"/>
        </w:rPr>
        <w:t>O provedení dožádání může soud požádat</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elektronicky do datové schránky dožadujícího soudu, zejména</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případě, kdy</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dožádání nebudou připojeny spisy. Dožadující soud vždy zasílá dožádanému soudu prostřednictvím elektronické komunikace mezi soudy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162b) rejstříková data, příp. elektronické dokumenty důležité pro vyřízení dožádání, nebyly-li</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nějakého důvodu (např. velikost) zaslány spolu</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žádostí do datové schránky. Jestliže bude pro potřeby dožádání zasílán spis (spisy), dožadující soud uvede tuto skutečnost</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důvodu zasílaných rejstříkových dat; jsou-li elektronické dokumenty, příp. některé dokumenty, zasílány nikoliv spolu</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žádostí do datové schránky, ale spolu</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rejstříkovými daty, uvede se</w:t>
      </w:r>
      <w:r w:rsidR="00653F20">
        <w:rPr>
          <w:rFonts w:ascii="Times New Roman" w:eastAsia="MS Mincho" w:hAnsi="Times New Roman"/>
          <w:sz w:val="16"/>
          <w:szCs w:val="16"/>
        </w:rPr>
        <w:t> </w:t>
      </w:r>
      <w:r w:rsidRPr="007D7680">
        <w:rPr>
          <w:rFonts w:ascii="Times New Roman" w:eastAsia="MS Mincho" w:hAnsi="Times New Roman"/>
          <w:sz w:val="16"/>
          <w:szCs w:val="16"/>
        </w:rPr>
        <w:t>to</w:t>
      </w:r>
      <w:r w:rsidR="00653F20">
        <w:rPr>
          <w:rFonts w:ascii="Times New Roman" w:eastAsia="MS Mincho" w:hAnsi="Times New Roman"/>
          <w:sz w:val="16"/>
          <w:szCs w:val="16"/>
        </w:rPr>
        <w:t> </w:t>
      </w:r>
      <w:r w:rsidR="009709AD" w:rsidRPr="007D7680">
        <w:rPr>
          <w:rFonts w:ascii="Times New Roman" w:eastAsia="MS Mincho" w:hAnsi="Times New Roman"/>
          <w:sz w:val="16"/>
          <w:szCs w:val="16"/>
        </w:rPr>
        <w:t>v </w:t>
      </w:r>
      <w:r w:rsidRPr="007D7680">
        <w:rPr>
          <w:rFonts w:ascii="Times New Roman" w:eastAsia="MS Mincho" w:hAnsi="Times New Roman"/>
          <w:sz w:val="16"/>
          <w:szCs w:val="16"/>
        </w:rPr>
        <w:t>žádosti.</w:t>
      </w:r>
    </w:p>
    <w:p w:rsidR="000F1416" w:rsidRPr="007D7680" w:rsidRDefault="00FE0AA5" w:rsidP="00973EAF">
      <w:pPr>
        <w:pStyle w:val="Prosttext"/>
        <w:keepNext/>
        <w:spacing w:before="60"/>
        <w:jc w:val="center"/>
        <w:outlineLvl w:val="4"/>
        <w:rPr>
          <w:rFonts w:ascii="Times New Roman" w:eastAsia="MS Mincho" w:hAnsi="Times New Roman"/>
          <w:b/>
          <w:color w:val="008000"/>
          <w:sz w:val="16"/>
          <w:szCs w:val="16"/>
        </w:rPr>
      </w:pPr>
      <w:bookmarkStart w:id="1090" w:name="_Toc64280184"/>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25a</w:t>
      </w:r>
      <w:r w:rsidR="000F1416" w:rsidRPr="007D7680">
        <w:rPr>
          <w:rFonts w:ascii="Times New Roman" w:eastAsia="MS Mincho" w:hAnsi="Times New Roman"/>
          <w:b/>
          <w:color w:val="008000"/>
          <w:sz w:val="16"/>
          <w:szCs w:val="16"/>
        </w:rPr>
        <w:br/>
        <w:t>Vyřizování dožádání</w:t>
      </w:r>
      <w:bookmarkEnd w:id="1090"/>
    </w:p>
    <w:p w:rsidR="000F1416" w:rsidRPr="007D7680" w:rsidRDefault="000F1416" w:rsidP="008D5D62">
      <w:pPr>
        <w:pStyle w:val="Prosttext"/>
        <w:numPr>
          <w:ilvl w:val="0"/>
          <w:numId w:val="314"/>
        </w:numPr>
        <w:jc w:val="both"/>
        <w:rPr>
          <w:rFonts w:ascii="Times New Roman" w:eastAsia="MS Mincho" w:hAnsi="Times New Roman"/>
          <w:sz w:val="16"/>
          <w:szCs w:val="16"/>
        </w:rPr>
      </w:pPr>
      <w:r w:rsidRPr="007D7680">
        <w:rPr>
          <w:rFonts w:ascii="Times New Roman" w:eastAsia="MS Mincho" w:hAnsi="Times New Roman"/>
          <w:sz w:val="16"/>
          <w:szCs w:val="16"/>
        </w:rPr>
        <w:t>Dožádání se provádí</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největším urychlením, zejména</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případech, kdy je</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dožadujícího soudu stanoveno další jednání. Nebude-li možné dožádání vyřídit do jednoho měsíce od jeho přijetí, dožádaný soud toto oznámí dožadujícímu soudu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uvede předpokládaný termín jeho vyřízení.</w:t>
      </w:r>
    </w:p>
    <w:p w:rsidR="000F1416" w:rsidRPr="007D7680" w:rsidRDefault="000F1416" w:rsidP="008D5D62">
      <w:pPr>
        <w:pStyle w:val="Prosttext"/>
        <w:numPr>
          <w:ilvl w:val="0"/>
          <w:numId w:val="314"/>
        </w:numPr>
        <w:jc w:val="both"/>
        <w:rPr>
          <w:rFonts w:ascii="Times New Roman" w:eastAsia="MS Mincho" w:hAnsi="Times New Roman"/>
          <w:sz w:val="16"/>
          <w:szCs w:val="16"/>
        </w:rPr>
      </w:pPr>
      <w:r w:rsidRPr="007D7680">
        <w:rPr>
          <w:rFonts w:ascii="Times New Roman" w:eastAsia="MS Mincho" w:hAnsi="Times New Roman"/>
          <w:sz w:val="16"/>
          <w:szCs w:val="16"/>
        </w:rPr>
        <w:t>Otázky</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jim odpovídající odpovědi je třeba stejně číselně označit. Dožádaný soud podle povahy věci</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podle toho, co při provádění úkonu vyšlo najevo, provede</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další nezbytné úkony</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dotáže se</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na okolnosti</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dožádání neuvedené, může-li to přispět</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urychlenému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správnému rozhodnutí věci.</w:t>
      </w:r>
    </w:p>
    <w:p w:rsidR="000F1416" w:rsidRPr="007D7680" w:rsidRDefault="000F1416" w:rsidP="008D5D62">
      <w:pPr>
        <w:pStyle w:val="Prosttext"/>
        <w:numPr>
          <w:ilvl w:val="0"/>
          <w:numId w:val="314"/>
        </w:numPr>
        <w:jc w:val="both"/>
        <w:rPr>
          <w:rFonts w:ascii="Times New Roman" w:eastAsia="MS Mincho" w:hAnsi="Times New Roman"/>
          <w:sz w:val="16"/>
          <w:szCs w:val="16"/>
        </w:rPr>
      </w:pPr>
      <w:r w:rsidRPr="007D7680">
        <w:rPr>
          <w:rFonts w:ascii="Times New Roman" w:eastAsia="MS Mincho" w:hAnsi="Times New Roman"/>
          <w:sz w:val="16"/>
          <w:szCs w:val="16"/>
        </w:rPr>
        <w:t>Dožádaný soud dbá, aby úkon byl prováděn jen</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případě, že</w:t>
      </w:r>
      <w:r w:rsidR="00653F20">
        <w:rPr>
          <w:rFonts w:ascii="Times New Roman" w:eastAsia="MS Mincho" w:hAnsi="Times New Roman"/>
          <w:sz w:val="16"/>
          <w:szCs w:val="16"/>
        </w:rPr>
        <w:t> </w:t>
      </w:r>
      <w:r w:rsidRPr="007D7680">
        <w:rPr>
          <w:rFonts w:ascii="Times New Roman" w:eastAsia="MS Mincho" w:hAnsi="Times New Roman"/>
          <w:sz w:val="16"/>
          <w:szCs w:val="16"/>
        </w:rPr>
        <w:t>účastníci (jejich zástupci) byli včas vyrozuměni</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době</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místě jednání, ledaže dožadující soud uvedl, že úkon má být proveden bez účasti účastníků nebo některého</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nich.</w:t>
      </w:r>
    </w:p>
    <w:p w:rsidR="000F1416" w:rsidRPr="007D7680" w:rsidRDefault="000F1416" w:rsidP="008D5D62">
      <w:pPr>
        <w:pStyle w:val="Prosttext"/>
        <w:numPr>
          <w:ilvl w:val="0"/>
          <w:numId w:val="314"/>
        </w:numPr>
        <w:jc w:val="both"/>
        <w:rPr>
          <w:rFonts w:ascii="Times New Roman" w:eastAsia="MS Mincho" w:hAnsi="Times New Roman"/>
          <w:sz w:val="16"/>
          <w:szCs w:val="16"/>
        </w:rPr>
      </w:pPr>
      <w:r w:rsidRPr="007D7680">
        <w:rPr>
          <w:rFonts w:ascii="Times New Roman" w:eastAsia="MS Mincho" w:hAnsi="Times New Roman"/>
          <w:sz w:val="16"/>
          <w:szCs w:val="16"/>
        </w:rPr>
        <w:t>Postupuje-li dožádaný soud dožádání jinému soudu, sdělí to</w:t>
      </w:r>
      <w:r w:rsidR="00653F20">
        <w:rPr>
          <w:rFonts w:ascii="Times New Roman" w:eastAsia="MS Mincho" w:hAnsi="Times New Roman"/>
          <w:sz w:val="16"/>
          <w:szCs w:val="16"/>
        </w:rPr>
        <w:t> </w:t>
      </w:r>
      <w:r w:rsidRPr="007D7680">
        <w:rPr>
          <w:rFonts w:ascii="Times New Roman" w:eastAsia="MS Mincho" w:hAnsi="Times New Roman"/>
          <w:sz w:val="16"/>
          <w:szCs w:val="16"/>
        </w:rPr>
        <w:t>dožadujícímu soudu.</w:t>
      </w:r>
    </w:p>
    <w:p w:rsidR="000F1416" w:rsidRPr="007D7680" w:rsidRDefault="000F1416" w:rsidP="008D5D62">
      <w:pPr>
        <w:pStyle w:val="Prosttext"/>
        <w:numPr>
          <w:ilvl w:val="0"/>
          <w:numId w:val="314"/>
        </w:numPr>
        <w:jc w:val="both"/>
        <w:rPr>
          <w:rFonts w:ascii="Times New Roman" w:eastAsia="MS Mincho" w:hAnsi="Times New Roman"/>
          <w:sz w:val="16"/>
          <w:szCs w:val="16"/>
        </w:rPr>
      </w:pPr>
      <w:r w:rsidRPr="007D7680">
        <w:rPr>
          <w:rFonts w:ascii="Times New Roman" w:eastAsia="MS Mincho" w:hAnsi="Times New Roman"/>
          <w:sz w:val="16"/>
          <w:szCs w:val="16"/>
        </w:rPr>
        <w:t>Dožádaný soud vytváří listinný spis, pokud není možné jej vést</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informačním systému elektronicky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200b). Po vyřízení dožádání zasílá prostřednictvím elektronické komunikace mezi soudy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162b) příslušné rejstříkové údaje</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příp.</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elektronické dokumenty, kdy</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důvodech zaslaných dat uvede, zda bylo dožádání vyřízeno nebo jaký jiným způsobem bylo vyřízeno (např. postoupením).</w:t>
      </w:r>
    </w:p>
    <w:p w:rsidR="000F1416" w:rsidRPr="007D7680" w:rsidRDefault="00FE0AA5" w:rsidP="00973EAF">
      <w:pPr>
        <w:pStyle w:val="Prosttext"/>
        <w:keepNext/>
        <w:spacing w:before="60"/>
        <w:jc w:val="center"/>
        <w:outlineLvl w:val="4"/>
        <w:rPr>
          <w:rFonts w:ascii="Times New Roman" w:eastAsia="MS Mincho" w:hAnsi="Times New Roman"/>
          <w:b/>
          <w:color w:val="008000"/>
          <w:sz w:val="16"/>
          <w:szCs w:val="16"/>
        </w:rPr>
      </w:pPr>
      <w:bookmarkStart w:id="1091" w:name="_Toc64280185"/>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25b</w:t>
      </w:r>
      <w:r w:rsidR="000F1416" w:rsidRPr="007D7680">
        <w:rPr>
          <w:rFonts w:ascii="Times New Roman" w:eastAsia="MS Mincho" w:hAnsi="Times New Roman"/>
          <w:b/>
          <w:color w:val="008000"/>
          <w:sz w:val="16"/>
          <w:szCs w:val="16"/>
        </w:rPr>
        <w:br/>
        <w:t>Náklady dožádání</w:t>
      </w:r>
      <w:bookmarkEnd w:id="1091"/>
    </w:p>
    <w:p w:rsidR="000F1416" w:rsidRPr="007D7680" w:rsidRDefault="000F1416" w:rsidP="008D5D62">
      <w:pPr>
        <w:pStyle w:val="Prosttext"/>
        <w:numPr>
          <w:ilvl w:val="0"/>
          <w:numId w:val="315"/>
        </w:numPr>
        <w:jc w:val="both"/>
        <w:rPr>
          <w:rFonts w:ascii="Times New Roman" w:eastAsia="MS Mincho" w:hAnsi="Times New Roman"/>
          <w:sz w:val="16"/>
          <w:szCs w:val="16"/>
        </w:rPr>
      </w:pPr>
      <w:r w:rsidRPr="007D7680">
        <w:rPr>
          <w:rFonts w:ascii="Times New Roman" w:eastAsia="MS Mincho" w:hAnsi="Times New Roman"/>
          <w:sz w:val="16"/>
          <w:szCs w:val="16"/>
        </w:rPr>
        <w:t>Náklady, které vznikly dožádanému soudu provedením úkonů, dožadující soud dožádanému soudu nehradí. Dožádaný soud však sdělí ve</w:t>
      </w:r>
      <w:r w:rsidR="00653F20">
        <w:rPr>
          <w:rFonts w:ascii="Times New Roman" w:eastAsia="MS Mincho" w:hAnsi="Times New Roman"/>
          <w:sz w:val="16"/>
          <w:szCs w:val="16"/>
        </w:rPr>
        <w:t> </w:t>
      </w:r>
      <w:r w:rsidRPr="007D7680">
        <w:rPr>
          <w:rFonts w:ascii="Times New Roman" w:eastAsia="MS Mincho" w:hAnsi="Times New Roman"/>
          <w:sz w:val="16"/>
          <w:szCs w:val="16"/>
        </w:rPr>
        <w:t>zprávě</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vyřízení dožadujícímu soudu náklady, které vznikly provedením dožádání.</w:t>
      </w:r>
    </w:p>
    <w:p w:rsidR="000F1416" w:rsidRPr="007D7680" w:rsidRDefault="000F1416" w:rsidP="008D5D62">
      <w:pPr>
        <w:pStyle w:val="Prosttext"/>
        <w:numPr>
          <w:ilvl w:val="0"/>
          <w:numId w:val="315"/>
        </w:numPr>
        <w:jc w:val="both"/>
        <w:rPr>
          <w:rFonts w:ascii="Times New Roman" w:eastAsia="MS Mincho" w:hAnsi="Times New Roman"/>
          <w:sz w:val="16"/>
          <w:szCs w:val="16"/>
        </w:rPr>
      </w:pPr>
      <w:r w:rsidRPr="007D7680">
        <w:rPr>
          <w:rFonts w:ascii="Times New Roman" w:eastAsia="MS Mincho" w:hAnsi="Times New Roman"/>
          <w:sz w:val="16"/>
          <w:szCs w:val="16"/>
        </w:rPr>
        <w:t>Zálohy na provedení důkazu zaplacené účastníky zúčtuje dožadující soud. O určení znalečného rozhoduje vždy dožadující soud</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zašle znalečné tomu, kdo znalečné účtoval; to platí též</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odměně</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náhradách při</w:t>
      </w:r>
      <w:r w:rsidR="00653F20">
        <w:rPr>
          <w:rFonts w:ascii="Times New Roman" w:eastAsia="MS Mincho" w:hAnsi="Times New Roman"/>
          <w:sz w:val="16"/>
          <w:szCs w:val="16"/>
        </w:rPr>
        <w:t> </w:t>
      </w:r>
      <w:r w:rsidRPr="007D7680">
        <w:rPr>
          <w:rFonts w:ascii="Times New Roman" w:eastAsia="MS Mincho" w:hAnsi="Times New Roman"/>
          <w:sz w:val="16"/>
          <w:szCs w:val="16"/>
        </w:rPr>
        <w:t>tlumočnickém úkonu. Svědečné určuje</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vyplácí dožádaný soud.</w:t>
      </w:r>
    </w:p>
    <w:p w:rsidR="000F1416" w:rsidRPr="007D7680" w:rsidRDefault="00FE0AA5" w:rsidP="00973EAF">
      <w:pPr>
        <w:pStyle w:val="Prosttext"/>
        <w:keepNext/>
        <w:spacing w:before="60"/>
        <w:jc w:val="center"/>
        <w:outlineLvl w:val="4"/>
        <w:rPr>
          <w:rFonts w:ascii="Times New Roman" w:eastAsia="MS Mincho" w:hAnsi="Times New Roman"/>
          <w:b/>
          <w:color w:val="008000"/>
          <w:sz w:val="16"/>
          <w:szCs w:val="16"/>
        </w:rPr>
      </w:pPr>
      <w:bookmarkStart w:id="1092" w:name="_Toc64280186"/>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25c</w:t>
      </w:r>
      <w:r w:rsidR="000F1416" w:rsidRPr="007D7680">
        <w:rPr>
          <w:rFonts w:ascii="Times New Roman" w:eastAsia="MS Mincho" w:hAnsi="Times New Roman"/>
          <w:b/>
          <w:color w:val="008000"/>
          <w:sz w:val="16"/>
          <w:szCs w:val="16"/>
        </w:rPr>
        <w:br/>
        <w:t>Dožádání ve styku</w:t>
      </w:r>
      <w:r w:rsidR="00581133" w:rsidRPr="007D7680">
        <w:rPr>
          <w:rFonts w:ascii="Times New Roman" w:eastAsia="MS Mincho" w:hAnsi="Times New Roman"/>
          <w:b/>
          <w:color w:val="008000"/>
          <w:sz w:val="16"/>
          <w:szCs w:val="16"/>
        </w:rPr>
        <w:t xml:space="preserve"> s </w:t>
      </w:r>
      <w:r w:rsidR="000F1416" w:rsidRPr="007D7680">
        <w:rPr>
          <w:rFonts w:ascii="Times New Roman" w:eastAsia="MS Mincho" w:hAnsi="Times New Roman"/>
          <w:b/>
          <w:color w:val="008000"/>
          <w:sz w:val="16"/>
          <w:szCs w:val="16"/>
        </w:rPr>
        <w:t>cizinou</w:t>
      </w:r>
      <w:bookmarkEnd w:id="1092"/>
    </w:p>
    <w:p w:rsidR="009A6DCB" w:rsidRPr="007D7680" w:rsidRDefault="009A6DCB" w:rsidP="008D5D62">
      <w:pPr>
        <w:pStyle w:val="Odstavecseseznamem"/>
        <w:numPr>
          <w:ilvl w:val="1"/>
          <w:numId w:val="276"/>
        </w:numPr>
        <w:ind w:left="0"/>
        <w:jc w:val="both"/>
        <w:rPr>
          <w:sz w:val="16"/>
          <w:szCs w:val="16"/>
        </w:rPr>
      </w:pPr>
      <w:r w:rsidRPr="007D7680">
        <w:rPr>
          <w:sz w:val="16"/>
          <w:szCs w:val="16"/>
        </w:rPr>
        <w:t>Postup soudů při dožádání ve věcech s mezinárodním prvkem je</w:t>
      </w:r>
      <w:r w:rsidR="00653F20">
        <w:rPr>
          <w:sz w:val="16"/>
          <w:szCs w:val="16"/>
        </w:rPr>
        <w:t> </w:t>
      </w:r>
      <w:r w:rsidRPr="007D7680">
        <w:rPr>
          <w:sz w:val="16"/>
          <w:szCs w:val="16"/>
        </w:rPr>
        <w:t>upraven příslušnými předpisy upravujícími mezinárodní justiční spolupráci a</w:t>
      </w:r>
      <w:r w:rsidR="00311A81" w:rsidRPr="007D7680">
        <w:rPr>
          <w:sz w:val="16"/>
          <w:szCs w:val="16"/>
        </w:rPr>
        <w:t> </w:t>
      </w:r>
      <w:r w:rsidRPr="007D7680">
        <w:rPr>
          <w:sz w:val="16"/>
          <w:szCs w:val="16"/>
        </w:rPr>
        <w:t>postup soudů ve styku s cizinou.</w:t>
      </w:r>
      <w:hyperlink w:anchor="Poz_4c" w:history="1">
        <w:r w:rsidRPr="007D7680">
          <w:rPr>
            <w:rStyle w:val="Hypertextovodkaz"/>
            <w:sz w:val="16"/>
            <w:szCs w:val="16"/>
            <w:vertAlign w:val="superscript"/>
          </w:rPr>
          <w:t>4c)</w:t>
        </w:r>
      </w:hyperlink>
      <w:r w:rsidR="00311A81" w:rsidRPr="007D7680">
        <w:rPr>
          <w:sz w:val="16"/>
          <w:szCs w:val="16"/>
        </w:rPr>
        <w:t xml:space="preserve"> </w:t>
      </w:r>
    </w:p>
    <w:p w:rsidR="009A6DCB" w:rsidRPr="007D7680" w:rsidRDefault="009A6DCB" w:rsidP="008D5D62">
      <w:pPr>
        <w:pStyle w:val="Odstavecseseznamem"/>
        <w:numPr>
          <w:ilvl w:val="1"/>
          <w:numId w:val="276"/>
        </w:numPr>
        <w:ind w:left="0"/>
        <w:jc w:val="both"/>
        <w:rPr>
          <w:sz w:val="16"/>
          <w:szCs w:val="16"/>
        </w:rPr>
      </w:pPr>
      <w:r w:rsidRPr="007D7680">
        <w:rPr>
          <w:sz w:val="16"/>
          <w:szCs w:val="16"/>
        </w:rPr>
        <w:t>Dožádání cizozemských justičních orgánů vyřizují zaměstnanci určení rozvrhem práce. Jako metodickou pomůcku přitom využívají zejména příslušná ustanovení Instrukce Ministerstva spravedlnosti ze dne 30.</w:t>
      </w:r>
      <w:r w:rsidR="00311A81" w:rsidRPr="007D7680">
        <w:rPr>
          <w:sz w:val="16"/>
          <w:szCs w:val="16"/>
        </w:rPr>
        <w:t> </w:t>
      </w:r>
      <w:r w:rsidRPr="007D7680">
        <w:rPr>
          <w:sz w:val="16"/>
          <w:szCs w:val="16"/>
        </w:rPr>
        <w:t xml:space="preserve">dubna 2014, </w:t>
      </w:r>
      <w:r w:rsidR="00FE0AA5" w:rsidRPr="007D7680">
        <w:rPr>
          <w:sz w:val="16"/>
          <w:szCs w:val="16"/>
        </w:rPr>
        <w:t>č. j. </w:t>
      </w:r>
      <w:r w:rsidRPr="007D7680">
        <w:rPr>
          <w:sz w:val="16"/>
          <w:szCs w:val="16"/>
        </w:rPr>
        <w:t>42/2013</w:t>
      </w:r>
      <w:r w:rsidR="00311A81" w:rsidRPr="007D7680">
        <w:rPr>
          <w:sz w:val="16"/>
          <w:szCs w:val="16"/>
        </w:rPr>
        <w:t>–</w:t>
      </w:r>
      <w:r w:rsidRPr="007D7680">
        <w:rPr>
          <w:sz w:val="16"/>
          <w:szCs w:val="16"/>
        </w:rPr>
        <w:t>MOT</w:t>
      </w:r>
      <w:r w:rsidR="00311A81" w:rsidRPr="007D7680">
        <w:rPr>
          <w:sz w:val="16"/>
          <w:szCs w:val="16"/>
        </w:rPr>
        <w:t>–</w:t>
      </w:r>
      <w:r w:rsidRPr="007D7680">
        <w:rPr>
          <w:sz w:val="16"/>
          <w:szCs w:val="16"/>
        </w:rPr>
        <w:t>J/60, o</w:t>
      </w:r>
      <w:r w:rsidR="00311A81" w:rsidRPr="007D7680">
        <w:rPr>
          <w:sz w:val="16"/>
          <w:szCs w:val="16"/>
        </w:rPr>
        <w:t> </w:t>
      </w:r>
      <w:r w:rsidRPr="007D7680">
        <w:rPr>
          <w:sz w:val="16"/>
          <w:szCs w:val="16"/>
        </w:rPr>
        <w:t>postupu soudů ve styku se členskými státy Evropské unie ve věcech trestních, Instrukce Ministerstva spravedlnosti ze dne 9.</w:t>
      </w:r>
      <w:r w:rsidR="00311A81" w:rsidRPr="007D7680">
        <w:rPr>
          <w:sz w:val="16"/>
          <w:szCs w:val="16"/>
        </w:rPr>
        <w:t> </w:t>
      </w:r>
      <w:r w:rsidRPr="007D7680">
        <w:rPr>
          <w:sz w:val="16"/>
          <w:szCs w:val="16"/>
        </w:rPr>
        <w:t xml:space="preserve">dubna 2014, </w:t>
      </w:r>
      <w:r w:rsidR="00FE0AA5" w:rsidRPr="007D7680">
        <w:rPr>
          <w:sz w:val="16"/>
          <w:szCs w:val="16"/>
        </w:rPr>
        <w:t>č. j. </w:t>
      </w:r>
      <w:r w:rsidRPr="007D7680">
        <w:rPr>
          <w:sz w:val="16"/>
          <w:szCs w:val="16"/>
        </w:rPr>
        <w:t>37/2013</w:t>
      </w:r>
      <w:r w:rsidR="00311A81" w:rsidRPr="007D7680">
        <w:rPr>
          <w:sz w:val="16"/>
          <w:szCs w:val="16"/>
        </w:rPr>
        <w:t>–</w:t>
      </w:r>
      <w:r w:rsidRPr="007D7680">
        <w:rPr>
          <w:sz w:val="16"/>
          <w:szCs w:val="16"/>
        </w:rPr>
        <w:t>MOT</w:t>
      </w:r>
      <w:r w:rsidR="00311A81" w:rsidRPr="007D7680">
        <w:rPr>
          <w:sz w:val="16"/>
          <w:szCs w:val="16"/>
        </w:rPr>
        <w:t>–</w:t>
      </w:r>
      <w:r w:rsidRPr="007D7680">
        <w:rPr>
          <w:sz w:val="16"/>
          <w:szCs w:val="16"/>
        </w:rPr>
        <w:t>J/65, o</w:t>
      </w:r>
      <w:r w:rsidR="00311A81" w:rsidRPr="007D7680">
        <w:rPr>
          <w:sz w:val="16"/>
          <w:szCs w:val="16"/>
        </w:rPr>
        <w:t> </w:t>
      </w:r>
      <w:r w:rsidRPr="007D7680">
        <w:rPr>
          <w:sz w:val="16"/>
          <w:szCs w:val="16"/>
        </w:rPr>
        <w:t>postupu soudů ve styku s cizinou ve věcech trestních a</w:t>
      </w:r>
      <w:r w:rsidR="00311A81" w:rsidRPr="007D7680">
        <w:rPr>
          <w:sz w:val="16"/>
          <w:szCs w:val="16"/>
        </w:rPr>
        <w:t> </w:t>
      </w:r>
      <w:r w:rsidRPr="007D7680">
        <w:rPr>
          <w:sz w:val="16"/>
          <w:szCs w:val="16"/>
        </w:rPr>
        <w:t>Instrukce Ministerstva spravedlnosti ze dne 11.</w:t>
      </w:r>
      <w:r w:rsidR="00311A81" w:rsidRPr="007D7680">
        <w:rPr>
          <w:sz w:val="16"/>
          <w:szCs w:val="16"/>
        </w:rPr>
        <w:t> </w:t>
      </w:r>
      <w:r w:rsidRPr="007D7680">
        <w:rPr>
          <w:sz w:val="16"/>
          <w:szCs w:val="16"/>
        </w:rPr>
        <w:t xml:space="preserve">června 2010, </w:t>
      </w:r>
      <w:r w:rsidR="00FE0AA5" w:rsidRPr="007D7680">
        <w:rPr>
          <w:sz w:val="16"/>
          <w:szCs w:val="16"/>
        </w:rPr>
        <w:t>č. j. </w:t>
      </w:r>
      <w:r w:rsidRPr="007D7680">
        <w:rPr>
          <w:sz w:val="16"/>
          <w:szCs w:val="16"/>
        </w:rPr>
        <w:t>59/2010</w:t>
      </w:r>
      <w:r w:rsidR="00311A81" w:rsidRPr="007D7680">
        <w:rPr>
          <w:sz w:val="16"/>
          <w:szCs w:val="16"/>
        </w:rPr>
        <w:t>–</w:t>
      </w:r>
      <w:r w:rsidRPr="007D7680">
        <w:rPr>
          <w:sz w:val="16"/>
          <w:szCs w:val="16"/>
        </w:rPr>
        <w:t>MOC</w:t>
      </w:r>
      <w:r w:rsidR="00311A81" w:rsidRPr="007D7680">
        <w:rPr>
          <w:sz w:val="16"/>
          <w:szCs w:val="16"/>
        </w:rPr>
        <w:t>–</w:t>
      </w:r>
      <w:r w:rsidRPr="007D7680">
        <w:rPr>
          <w:sz w:val="16"/>
          <w:szCs w:val="16"/>
        </w:rPr>
        <w:t>J, kterou se upravuje postup justičních orgánů ve styku s cizinou ve věcech občan</w:t>
      </w:r>
      <w:r w:rsidR="004E7866" w:rsidRPr="007D7680">
        <w:rPr>
          <w:sz w:val="16"/>
          <w:szCs w:val="16"/>
        </w:rPr>
        <w:t>skoprávních a obchodněprávních.</w:t>
      </w:r>
    </w:p>
    <w:p w:rsidR="009A6DCB" w:rsidRPr="007D7680" w:rsidRDefault="009A6DCB" w:rsidP="008D5D62">
      <w:pPr>
        <w:pStyle w:val="Odstavecseseznamem"/>
        <w:numPr>
          <w:ilvl w:val="1"/>
          <w:numId w:val="276"/>
        </w:numPr>
        <w:ind w:left="0"/>
        <w:jc w:val="both"/>
        <w:rPr>
          <w:sz w:val="16"/>
          <w:szCs w:val="16"/>
        </w:rPr>
      </w:pPr>
      <w:r w:rsidRPr="007D7680">
        <w:rPr>
          <w:sz w:val="16"/>
          <w:szCs w:val="16"/>
        </w:rPr>
        <w:t>Při doručování utajovaných informací do ciziny a</w:t>
      </w:r>
      <w:r w:rsidR="00311A81" w:rsidRPr="007D7680">
        <w:rPr>
          <w:sz w:val="16"/>
          <w:szCs w:val="16"/>
        </w:rPr>
        <w:t> </w:t>
      </w:r>
      <w:r w:rsidRPr="007D7680">
        <w:rPr>
          <w:sz w:val="16"/>
          <w:szCs w:val="16"/>
        </w:rPr>
        <w:t xml:space="preserve">jejich příjmu z ciziny postupuje soud dle </w:t>
      </w:r>
      <w:r w:rsidR="00FE0AA5" w:rsidRPr="007D7680">
        <w:rPr>
          <w:sz w:val="16"/>
          <w:szCs w:val="16"/>
        </w:rPr>
        <w:t>§ </w:t>
      </w:r>
      <w:r w:rsidRPr="007D7680">
        <w:rPr>
          <w:sz w:val="16"/>
          <w:szCs w:val="16"/>
        </w:rPr>
        <w:t>73 a</w:t>
      </w:r>
      <w:r w:rsidR="00311A81" w:rsidRPr="007D7680">
        <w:rPr>
          <w:sz w:val="16"/>
          <w:szCs w:val="16"/>
        </w:rPr>
        <w:t> </w:t>
      </w:r>
      <w:r w:rsidRPr="007D7680">
        <w:rPr>
          <w:sz w:val="16"/>
          <w:szCs w:val="16"/>
        </w:rPr>
        <w:t xml:space="preserve">násl. zákona </w:t>
      </w:r>
      <w:r w:rsidR="00FE0AA5" w:rsidRPr="007D7680">
        <w:rPr>
          <w:sz w:val="16"/>
          <w:szCs w:val="16"/>
        </w:rPr>
        <w:t>č. </w:t>
      </w:r>
      <w:r w:rsidRPr="007D7680">
        <w:rPr>
          <w:sz w:val="16"/>
          <w:szCs w:val="16"/>
        </w:rPr>
        <w:t>412/2005</w:t>
      </w:r>
      <w:r w:rsidR="00FE0AA5" w:rsidRPr="007D7680">
        <w:rPr>
          <w:sz w:val="16"/>
          <w:szCs w:val="16"/>
        </w:rPr>
        <w:t> Sb.</w:t>
      </w:r>
      <w:r w:rsidRPr="007D7680">
        <w:rPr>
          <w:sz w:val="16"/>
          <w:szCs w:val="16"/>
        </w:rPr>
        <w:t>, o</w:t>
      </w:r>
      <w:r w:rsidR="00311A81" w:rsidRPr="007D7680">
        <w:rPr>
          <w:sz w:val="16"/>
          <w:szCs w:val="16"/>
        </w:rPr>
        <w:t> </w:t>
      </w:r>
      <w:r w:rsidRPr="007D7680">
        <w:rPr>
          <w:sz w:val="16"/>
          <w:szCs w:val="16"/>
        </w:rPr>
        <w:t>ochraně utajovaných informací a o bezpečnostní způsobilosti, ve znění pozdějších předpisů, a</w:t>
      </w:r>
      <w:r w:rsidR="00311A81" w:rsidRPr="007D7680">
        <w:rPr>
          <w:sz w:val="16"/>
          <w:szCs w:val="16"/>
        </w:rPr>
        <w:t> </w:t>
      </w:r>
      <w:r w:rsidRPr="007D7680">
        <w:rPr>
          <w:sz w:val="16"/>
          <w:szCs w:val="16"/>
        </w:rPr>
        <w:t>příslušných mezinárodních smluv upravujících předávání utajovaných informací.</w:t>
      </w:r>
    </w:p>
    <w:p w:rsidR="009A6DCB" w:rsidRPr="007D7680" w:rsidRDefault="009A6DCB" w:rsidP="008D5D62">
      <w:pPr>
        <w:pStyle w:val="Odstavecseseznamem"/>
        <w:numPr>
          <w:ilvl w:val="1"/>
          <w:numId w:val="276"/>
        </w:numPr>
        <w:ind w:left="0"/>
        <w:jc w:val="both"/>
        <w:rPr>
          <w:sz w:val="16"/>
          <w:szCs w:val="16"/>
        </w:rPr>
      </w:pPr>
      <w:r w:rsidRPr="007D7680">
        <w:rPr>
          <w:sz w:val="16"/>
          <w:szCs w:val="16"/>
        </w:rPr>
        <w:t>Dožádání cizozemských justičních orgánů ve věcech trestních [tj.</w:t>
      </w:r>
      <w:r w:rsidR="00653F20">
        <w:rPr>
          <w:sz w:val="16"/>
          <w:szCs w:val="16"/>
        </w:rPr>
        <w:t> </w:t>
      </w:r>
      <w:r w:rsidRPr="007D7680">
        <w:rPr>
          <w:sz w:val="16"/>
          <w:szCs w:val="16"/>
        </w:rPr>
        <w:t xml:space="preserve">žádosti o poskytnutí právní pomoci cizozemským orgánům dle zákona </w:t>
      </w:r>
      <w:r w:rsidR="00FE0AA5" w:rsidRPr="007D7680">
        <w:rPr>
          <w:sz w:val="16"/>
          <w:szCs w:val="16"/>
        </w:rPr>
        <w:t>č. </w:t>
      </w:r>
      <w:r w:rsidRPr="007D7680">
        <w:rPr>
          <w:sz w:val="16"/>
          <w:szCs w:val="16"/>
        </w:rPr>
        <w:t>104/2013</w:t>
      </w:r>
      <w:r w:rsidR="00FE0AA5" w:rsidRPr="007D7680">
        <w:rPr>
          <w:sz w:val="16"/>
          <w:szCs w:val="16"/>
        </w:rPr>
        <w:t> Sb.</w:t>
      </w:r>
      <w:r w:rsidRPr="007D7680">
        <w:rPr>
          <w:sz w:val="16"/>
          <w:szCs w:val="16"/>
        </w:rPr>
        <w:t>, o mezinárodní justiční spolupráci ve věcech trestních (dále jen „</w:t>
      </w:r>
      <w:r w:rsidRPr="007D7680">
        <w:rPr>
          <w:b/>
          <w:sz w:val="16"/>
          <w:szCs w:val="16"/>
        </w:rPr>
        <w:t>ZMJS</w:t>
      </w:r>
      <w:r w:rsidRPr="007D7680">
        <w:rPr>
          <w:sz w:val="16"/>
          <w:szCs w:val="16"/>
        </w:rPr>
        <w:t>“)] zapisuje soud do rejstříku Td, s výjimkou věcí, které se zapisují do zvláštních oddílů rejstříku Nt. Cizozemská dožádání ve věcech občanskoprávních zapisuje okresní soud do rejstříku Cd a krajský soud do</w:t>
      </w:r>
      <w:r w:rsidR="00653F20">
        <w:rPr>
          <w:sz w:val="16"/>
          <w:szCs w:val="16"/>
        </w:rPr>
        <w:t> </w:t>
      </w:r>
      <w:r w:rsidRPr="007D7680">
        <w:rPr>
          <w:sz w:val="16"/>
          <w:szCs w:val="16"/>
        </w:rPr>
        <w:t>zvláštního oddílu rejstříku Nc.</w:t>
      </w:r>
    </w:p>
    <w:p w:rsidR="000F1416" w:rsidRPr="007D7680" w:rsidRDefault="00FE0AA5" w:rsidP="00973EAF">
      <w:pPr>
        <w:pStyle w:val="Prosttext"/>
        <w:keepNext/>
        <w:spacing w:before="60"/>
        <w:jc w:val="center"/>
        <w:outlineLvl w:val="4"/>
        <w:rPr>
          <w:rFonts w:ascii="Times New Roman" w:eastAsia="MS Mincho" w:hAnsi="Times New Roman"/>
          <w:b/>
          <w:color w:val="008000"/>
          <w:sz w:val="16"/>
          <w:szCs w:val="16"/>
        </w:rPr>
      </w:pPr>
      <w:bookmarkStart w:id="1093" w:name="_Toc64280187"/>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25d</w:t>
      </w:r>
      <w:r w:rsidR="000F1416" w:rsidRPr="007D7680">
        <w:rPr>
          <w:rFonts w:ascii="Times New Roman" w:eastAsia="MS Mincho" w:hAnsi="Times New Roman"/>
          <w:b/>
          <w:color w:val="008000"/>
          <w:sz w:val="16"/>
          <w:szCs w:val="16"/>
        </w:rPr>
        <w:br/>
        <w:t>Dožádání jiných orgánů</w:t>
      </w:r>
      <w:bookmarkEnd w:id="1093"/>
    </w:p>
    <w:p w:rsidR="000F1416" w:rsidRPr="007D7680" w:rsidRDefault="000F1416" w:rsidP="00506178">
      <w:pPr>
        <w:pStyle w:val="Prosttext"/>
        <w:ind w:firstLine="360"/>
        <w:jc w:val="both"/>
        <w:rPr>
          <w:rFonts w:ascii="Times New Roman" w:eastAsia="MS Mincho" w:hAnsi="Times New Roman"/>
          <w:sz w:val="16"/>
          <w:szCs w:val="16"/>
        </w:rPr>
      </w:pPr>
      <w:r w:rsidRPr="007D7680">
        <w:rPr>
          <w:rFonts w:ascii="Times New Roman" w:eastAsia="MS Mincho" w:hAnsi="Times New Roman"/>
          <w:sz w:val="16"/>
          <w:szCs w:val="16"/>
        </w:rPr>
        <w:t>Byl-li soud požádán</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provedení úkonu rozhodcem (předsedou rozhodčího senátu) pro účely rozhodčího řízení,</w:t>
      </w:r>
      <w:hyperlink w:anchor="Poz_5a" w:history="1">
        <w:r w:rsidRPr="007D7680">
          <w:rPr>
            <w:rStyle w:val="Hypertextovodkaz"/>
            <w:rFonts w:ascii="Times New Roman" w:eastAsia="MS Mincho" w:hAnsi="Times New Roman"/>
            <w:sz w:val="16"/>
            <w:szCs w:val="16"/>
            <w:vertAlign w:val="superscript"/>
          </w:rPr>
          <w:t>5a)</w:t>
        </w:r>
      </w:hyperlink>
      <w:r w:rsidRPr="007D7680">
        <w:rPr>
          <w:rFonts w:ascii="Times New Roman" w:eastAsia="MS Mincho" w:hAnsi="Times New Roman"/>
          <w:sz w:val="16"/>
          <w:szCs w:val="16"/>
        </w:rPr>
        <w:t xml:space="preserve"> České advokátní komory nebo Exekutorské komory České republiky pro účely kárného řízení,</w:t>
      </w:r>
      <w:hyperlink w:anchor="Poz_5b" w:history="1">
        <w:r w:rsidRPr="007D7680">
          <w:rPr>
            <w:rStyle w:val="Hypertextovodkaz"/>
            <w:rFonts w:ascii="Times New Roman" w:eastAsia="MS Mincho" w:hAnsi="Times New Roman"/>
            <w:sz w:val="16"/>
            <w:szCs w:val="16"/>
            <w:vertAlign w:val="superscript"/>
          </w:rPr>
          <w:t>5b)</w:t>
        </w:r>
      </w:hyperlink>
      <w:r w:rsidRPr="007D7680">
        <w:rPr>
          <w:rFonts w:ascii="Times New Roman" w:eastAsia="MS Mincho" w:hAnsi="Times New Roman"/>
          <w:sz w:val="16"/>
          <w:szCs w:val="16"/>
        </w:rPr>
        <w:t xml:space="preserve"> postupuje se přiměřeně jako při dožádání od jiného soudu.</w:t>
      </w:r>
    </w:p>
    <w:p w:rsidR="000F1416" w:rsidRPr="007D7680" w:rsidRDefault="000F1416" w:rsidP="00FE0C92">
      <w:pPr>
        <w:pStyle w:val="Prosttext"/>
        <w:keepNext/>
        <w:spacing w:before="60"/>
        <w:jc w:val="center"/>
        <w:outlineLvl w:val="1"/>
        <w:rPr>
          <w:rFonts w:ascii="Times New Roman" w:eastAsia="MS Mincho" w:hAnsi="Times New Roman"/>
          <w:b/>
          <w:caps/>
          <w:color w:val="008000"/>
          <w:sz w:val="16"/>
          <w:szCs w:val="16"/>
        </w:rPr>
      </w:pPr>
      <w:bookmarkStart w:id="1094" w:name="_Toc233193144"/>
      <w:bookmarkStart w:id="1095" w:name="_Toc221856729"/>
      <w:bookmarkStart w:id="1096" w:name="_Toc233209742"/>
      <w:bookmarkStart w:id="1097" w:name="_Toc233283561"/>
      <w:bookmarkStart w:id="1098" w:name="_Toc233286364"/>
      <w:bookmarkStart w:id="1099" w:name="_Toc233289326"/>
      <w:bookmarkStart w:id="1100" w:name="_Toc233292434"/>
      <w:bookmarkStart w:id="1101" w:name="_Toc233293103"/>
      <w:bookmarkStart w:id="1102" w:name="_Toc233199170"/>
      <w:bookmarkStart w:id="1103" w:name="_Toc233213338"/>
      <w:bookmarkStart w:id="1104" w:name="_Toc233216396"/>
      <w:bookmarkStart w:id="1105" w:name="_Toc213959775"/>
      <w:bookmarkStart w:id="1106" w:name="_Toc233301206"/>
      <w:bookmarkStart w:id="1107" w:name="_Toc233302538"/>
      <w:bookmarkStart w:id="1108" w:name="_Toc233307813"/>
      <w:bookmarkStart w:id="1109" w:name="_Toc233313379"/>
      <w:bookmarkStart w:id="1110" w:name="_Toc233315682"/>
      <w:bookmarkStart w:id="1111" w:name="_Toc233342560"/>
      <w:bookmarkStart w:id="1112" w:name="_Toc233343226"/>
      <w:bookmarkStart w:id="1113" w:name="_Toc233344577"/>
      <w:bookmarkStart w:id="1114" w:name="_Toc233355062"/>
      <w:bookmarkStart w:id="1115" w:name="_Toc233357752"/>
      <w:bookmarkStart w:id="1116" w:name="_Toc233368433"/>
      <w:bookmarkStart w:id="1117" w:name="_Toc233370563"/>
      <w:bookmarkStart w:id="1118" w:name="_Toc64280188"/>
      <w:r w:rsidRPr="007D7680">
        <w:rPr>
          <w:rFonts w:ascii="Times New Roman" w:eastAsia="MS Mincho" w:hAnsi="Times New Roman"/>
          <w:b/>
          <w:caps/>
          <w:color w:val="008000"/>
          <w:sz w:val="16"/>
          <w:szCs w:val="16"/>
        </w:rPr>
        <w:t>HLAVA ČTVRTÁ</w:t>
      </w:r>
      <w:r w:rsidRPr="007D7680">
        <w:rPr>
          <w:rFonts w:ascii="Times New Roman" w:eastAsia="MS Mincho" w:hAnsi="Times New Roman"/>
          <w:b/>
          <w:caps/>
          <w:color w:val="008000"/>
          <w:sz w:val="16"/>
          <w:szCs w:val="16"/>
        </w:rPr>
        <w:br/>
        <w:t>Rozhodování soudu</w:t>
      </w:r>
      <w:r w:rsidR="009709AD" w:rsidRPr="007D7680">
        <w:rPr>
          <w:rFonts w:ascii="Times New Roman" w:eastAsia="MS Mincho" w:hAnsi="Times New Roman"/>
          <w:b/>
          <w:caps/>
          <w:color w:val="008000"/>
          <w:sz w:val="16"/>
          <w:szCs w:val="16"/>
        </w:rPr>
        <w:t xml:space="preserve"> v </w:t>
      </w:r>
      <w:r w:rsidRPr="007D7680">
        <w:rPr>
          <w:rFonts w:ascii="Times New Roman" w:eastAsia="MS Mincho" w:hAnsi="Times New Roman"/>
          <w:b/>
          <w:caps/>
          <w:color w:val="008000"/>
          <w:sz w:val="16"/>
          <w:szCs w:val="16"/>
        </w:rPr>
        <w:t>přípravném řízení</w:t>
      </w:r>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p>
    <w:p w:rsidR="000F1416" w:rsidRPr="007D7680" w:rsidRDefault="00FE0AA5" w:rsidP="00FE0C92">
      <w:pPr>
        <w:pStyle w:val="Prosttext"/>
        <w:keepNext/>
        <w:spacing w:before="60"/>
        <w:jc w:val="center"/>
        <w:outlineLvl w:val="4"/>
        <w:rPr>
          <w:rFonts w:ascii="Times New Roman" w:eastAsia="MS Mincho" w:hAnsi="Times New Roman"/>
          <w:b/>
          <w:color w:val="008000"/>
          <w:sz w:val="16"/>
          <w:szCs w:val="16"/>
        </w:rPr>
      </w:pPr>
      <w:bookmarkStart w:id="1119" w:name="_Toc233193145"/>
      <w:bookmarkStart w:id="1120" w:name="_Toc221856730"/>
      <w:bookmarkStart w:id="1121" w:name="_Toc233209743"/>
      <w:bookmarkStart w:id="1122" w:name="_Toc233283562"/>
      <w:bookmarkStart w:id="1123" w:name="_Toc233286365"/>
      <w:bookmarkStart w:id="1124" w:name="_Toc233289327"/>
      <w:bookmarkStart w:id="1125" w:name="_Toc233292435"/>
      <w:bookmarkStart w:id="1126" w:name="_Toc233293104"/>
      <w:bookmarkStart w:id="1127" w:name="_Toc233199171"/>
      <w:bookmarkStart w:id="1128" w:name="_Toc233213339"/>
      <w:bookmarkStart w:id="1129" w:name="_Toc233216397"/>
      <w:bookmarkStart w:id="1130" w:name="_Toc213959776"/>
      <w:bookmarkStart w:id="1131" w:name="_Toc233301207"/>
      <w:bookmarkStart w:id="1132" w:name="_Toc233302539"/>
      <w:bookmarkStart w:id="1133" w:name="_Toc233307814"/>
      <w:bookmarkStart w:id="1134" w:name="_Toc233313380"/>
      <w:bookmarkStart w:id="1135" w:name="_Toc233315683"/>
      <w:bookmarkStart w:id="1136" w:name="_Toc233342561"/>
      <w:bookmarkStart w:id="1137" w:name="_Toc233343227"/>
      <w:bookmarkStart w:id="1138" w:name="_Toc233344578"/>
      <w:bookmarkStart w:id="1139" w:name="_Toc233355063"/>
      <w:bookmarkStart w:id="1140" w:name="_Toc233357753"/>
      <w:bookmarkStart w:id="1141" w:name="_Toc233368434"/>
      <w:bookmarkStart w:id="1142" w:name="_Toc233370564"/>
      <w:bookmarkStart w:id="1143" w:name="_Toc64280189"/>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26</w:t>
      </w:r>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p>
    <w:p w:rsidR="000F1416" w:rsidRPr="007D7680" w:rsidRDefault="000F1416" w:rsidP="008D5D62">
      <w:pPr>
        <w:pStyle w:val="Prosttext"/>
        <w:numPr>
          <w:ilvl w:val="0"/>
          <w:numId w:val="14"/>
        </w:numPr>
        <w:jc w:val="both"/>
        <w:rPr>
          <w:rFonts w:ascii="Times New Roman" w:eastAsia="MS Mincho" w:hAnsi="Times New Roman"/>
          <w:sz w:val="16"/>
          <w:szCs w:val="16"/>
        </w:rPr>
      </w:pPr>
      <w:r w:rsidRPr="007D7680">
        <w:rPr>
          <w:rFonts w:ascii="Times New Roman" w:eastAsia="MS Mincho" w:hAnsi="Times New Roman"/>
          <w:sz w:val="16"/>
          <w:szCs w:val="16"/>
        </w:rPr>
        <w:t>Dosažitelnost</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mimopracovní době soudu</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rozhodování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vazbě, domovní prohlídce, prohlídce jiných prostor</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pozemků, ustanovení obhájce, případně</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dalším neodkladným rozhodnutím, souhlasům či povolením</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přípravném řízení trestním, dále</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 xml:space="preserve">účasti na úkonu podle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158a </w:t>
      </w:r>
      <w:r w:rsidR="00581133" w:rsidRPr="007D7680">
        <w:rPr>
          <w:rFonts w:ascii="Times New Roman" w:eastAsia="MS Mincho" w:hAnsi="Times New Roman"/>
          <w:sz w:val="16"/>
          <w:szCs w:val="16"/>
        </w:rPr>
        <w:t>tr. ř.</w:t>
      </w:r>
      <w:r w:rsidR="004609A0" w:rsidRPr="007D7680">
        <w:rPr>
          <w:rFonts w:ascii="Times New Roman" w:eastAsia="MS Mincho" w:hAnsi="Times New Roman"/>
          <w:sz w:val="16"/>
          <w:szCs w:val="16"/>
        </w:rPr>
        <w:t xml:space="preserve"> a </w:t>
      </w:r>
      <w:r w:rsidR="00581133" w:rsidRPr="007D7680">
        <w:rPr>
          <w:rFonts w:ascii="Times New Roman" w:eastAsia="MS Mincho" w:hAnsi="Times New Roman"/>
          <w:sz w:val="16"/>
          <w:szCs w:val="16"/>
        </w:rPr>
        <w:t>k </w:t>
      </w:r>
      <w:r w:rsidRPr="007D7680">
        <w:rPr>
          <w:rFonts w:ascii="Times New Roman" w:eastAsia="MS Mincho" w:hAnsi="Times New Roman"/>
          <w:sz w:val="16"/>
          <w:szCs w:val="16"/>
        </w:rPr>
        <w:t>rozhodnutí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 xml:space="preserve">předběžném opatření </w:t>
      </w:r>
      <w:r w:rsidR="002E4ADB" w:rsidRPr="007D7680">
        <w:rPr>
          <w:rFonts w:ascii="Times New Roman" w:eastAsia="MS Mincho" w:hAnsi="Times New Roman"/>
          <w:sz w:val="16"/>
          <w:szCs w:val="16"/>
        </w:rPr>
        <w:t>upravujícím poměry dítěte</w:t>
      </w:r>
      <w:r w:rsidR="004609A0" w:rsidRPr="007D7680">
        <w:rPr>
          <w:rFonts w:ascii="Times New Roman" w:eastAsia="MS Mincho" w:hAnsi="Times New Roman"/>
          <w:sz w:val="16"/>
          <w:szCs w:val="16"/>
        </w:rPr>
        <w:t xml:space="preserve"> a </w:t>
      </w:r>
      <w:r w:rsidR="00581133" w:rsidRPr="007D7680">
        <w:rPr>
          <w:rFonts w:ascii="Times New Roman" w:eastAsia="MS Mincho" w:hAnsi="Times New Roman"/>
          <w:sz w:val="16"/>
          <w:szCs w:val="16"/>
        </w:rPr>
        <w:t>o </w:t>
      </w:r>
      <w:r w:rsidR="002E4ADB" w:rsidRPr="007D7680">
        <w:rPr>
          <w:rFonts w:ascii="Times New Roman" w:eastAsia="MS Mincho" w:hAnsi="Times New Roman"/>
          <w:sz w:val="16"/>
          <w:szCs w:val="16"/>
        </w:rPr>
        <w:t>jeho výkonu</w:t>
      </w:r>
      <w:r w:rsidRPr="007D7680">
        <w:rPr>
          <w:rFonts w:ascii="Times New Roman" w:eastAsia="MS Mincho" w:hAnsi="Times New Roman"/>
          <w:sz w:val="16"/>
          <w:szCs w:val="16"/>
        </w:rPr>
        <w:t xml:space="preserve"> se řídí podmínkami pracovní pohotovosti</w:t>
      </w:r>
      <w:hyperlink w:anchor="Poz7" w:history="1">
        <w:r w:rsidRPr="007D7680">
          <w:rPr>
            <w:rStyle w:val="Hypertextovodkaz"/>
            <w:rFonts w:ascii="Times New Roman" w:eastAsia="MS Mincho" w:hAnsi="Times New Roman"/>
            <w:sz w:val="16"/>
            <w:szCs w:val="16"/>
            <w:vertAlign w:val="superscript"/>
          </w:rPr>
          <w:t>8)</w:t>
        </w:r>
      </w:hyperlink>
      <w:r w:rsidRPr="007D7680">
        <w:rPr>
          <w:rFonts w:ascii="Times New Roman" w:eastAsia="MS Mincho" w:hAnsi="Times New Roman"/>
          <w:sz w:val="16"/>
          <w:szCs w:val="16"/>
        </w:rPr>
        <w:t>.</w:t>
      </w:r>
    </w:p>
    <w:p w:rsidR="000F1416" w:rsidRPr="007D7680" w:rsidRDefault="00FF0097" w:rsidP="008D5D62">
      <w:pPr>
        <w:pStyle w:val="Prosttext"/>
        <w:numPr>
          <w:ilvl w:val="0"/>
          <w:numId w:val="14"/>
        </w:numPr>
        <w:jc w:val="both"/>
        <w:rPr>
          <w:rFonts w:ascii="Times New Roman" w:eastAsia="MS Mincho" w:hAnsi="Times New Roman"/>
          <w:sz w:val="16"/>
          <w:szCs w:val="16"/>
        </w:rPr>
      </w:pPr>
      <w:r w:rsidRPr="007D7680">
        <w:rPr>
          <w:rFonts w:ascii="Times New Roman" w:hAnsi="Times New Roman"/>
          <w:sz w:val="16"/>
          <w:szCs w:val="16"/>
        </w:rPr>
        <w:t>Soudce, kterému byla určena dosažitelnost, musí mít k dispozici seznam všech soudem vydaných příkazů k zatčení, evropských zatýkacích rozkazů a příkazů k dodání do výkonu trestu odnětí svobody či ochranného opatření spojeného se zbavením osobní svobody, který soud vede v informačním systému pro každý rok a průběžně jej doplňuje. Realizované nebo odvolané příkazy k zatčení, evropské zatýkací rozkazy a</w:t>
      </w:r>
      <w:r w:rsidR="00311A81" w:rsidRPr="007D7680">
        <w:rPr>
          <w:rFonts w:ascii="Times New Roman" w:hAnsi="Times New Roman"/>
          <w:sz w:val="16"/>
          <w:szCs w:val="16"/>
        </w:rPr>
        <w:t> </w:t>
      </w:r>
      <w:r w:rsidRPr="007D7680">
        <w:rPr>
          <w:rFonts w:ascii="Times New Roman" w:hAnsi="Times New Roman"/>
          <w:sz w:val="16"/>
          <w:szCs w:val="16"/>
        </w:rPr>
        <w:t>příkazy k dodání do výkonu trestu odnětí svobody je třeba v seznamu neprodleně odškrtnout. Soudem vydaný příkaz k zadržení je třeba odškrtnout ihned po</w:t>
      </w:r>
      <w:r w:rsidR="00653F20">
        <w:rPr>
          <w:rFonts w:ascii="Times New Roman" w:hAnsi="Times New Roman"/>
          <w:sz w:val="16"/>
          <w:szCs w:val="16"/>
        </w:rPr>
        <w:t> </w:t>
      </w:r>
      <w:r w:rsidRPr="007D7680">
        <w:rPr>
          <w:rFonts w:ascii="Times New Roman" w:hAnsi="Times New Roman"/>
          <w:sz w:val="16"/>
          <w:szCs w:val="16"/>
        </w:rPr>
        <w:t>jeho vydání. Spisy, v nichž byl vydán příkaz k zatčení nebo evropský zatýkací rozkaz, který nebyl dosud realizován, vedoucí kanceláře nejméně jedenkrát za 6</w:t>
      </w:r>
      <w:r w:rsidR="00311A81" w:rsidRPr="007D7680">
        <w:rPr>
          <w:rFonts w:ascii="Times New Roman" w:hAnsi="Times New Roman"/>
          <w:sz w:val="16"/>
          <w:szCs w:val="16"/>
        </w:rPr>
        <w:t> </w:t>
      </w:r>
      <w:r w:rsidRPr="007D7680">
        <w:rPr>
          <w:rFonts w:ascii="Times New Roman" w:hAnsi="Times New Roman"/>
          <w:sz w:val="16"/>
          <w:szCs w:val="16"/>
        </w:rPr>
        <w:t>měsíců předloží příslušnému předsedovi senátu ke zvážení dalšího postupu, nestanoví-li předseda senátu lhůtu jinou.</w:t>
      </w:r>
    </w:p>
    <w:p w:rsidR="000F1416" w:rsidRPr="007D7680" w:rsidRDefault="000F1416" w:rsidP="008D5D62">
      <w:pPr>
        <w:pStyle w:val="Prosttext"/>
        <w:numPr>
          <w:ilvl w:val="0"/>
          <w:numId w:val="14"/>
        </w:numPr>
        <w:jc w:val="both"/>
        <w:rPr>
          <w:rFonts w:ascii="Times New Roman" w:eastAsia="MS Mincho" w:hAnsi="Times New Roman"/>
          <w:sz w:val="16"/>
          <w:szCs w:val="16"/>
        </w:rPr>
      </w:pPr>
      <w:r w:rsidRPr="007D7680">
        <w:rPr>
          <w:rFonts w:ascii="Times New Roman" w:eastAsia="MS Mincho" w:hAnsi="Times New Roman"/>
          <w:sz w:val="16"/>
          <w:szCs w:val="16"/>
        </w:rPr>
        <w:t>Předseda soudu</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rámci meziresortní součinnosti zajistí, aby</w:t>
      </w:r>
      <w:r w:rsidR="00653F20">
        <w:rPr>
          <w:rFonts w:ascii="Times New Roman" w:eastAsia="MS Mincho" w:hAnsi="Times New Roman"/>
          <w:sz w:val="16"/>
          <w:szCs w:val="16"/>
        </w:rPr>
        <w:t> </w:t>
      </w:r>
      <w:r w:rsidRPr="007D7680">
        <w:rPr>
          <w:rFonts w:ascii="Times New Roman" w:eastAsia="MS Mincho" w:hAnsi="Times New Roman"/>
          <w:sz w:val="16"/>
          <w:szCs w:val="16"/>
        </w:rPr>
        <w:t>soudce, kterému byla určena dosažitelnost, byl podle možnosti</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časovým předstihem informován, že</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době jeho dosažitelnosti pravděpodobně dojde</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podání návrhu na rozhodnutí,</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předání zatčeného obviněného nebo zadrženého podezřelého.</w:t>
      </w:r>
    </w:p>
    <w:p w:rsidR="000F1416" w:rsidRPr="007D7680" w:rsidRDefault="000F1416" w:rsidP="008D5D62">
      <w:pPr>
        <w:pStyle w:val="Prosttext"/>
        <w:numPr>
          <w:ilvl w:val="0"/>
          <w:numId w:val="14"/>
        </w:numPr>
        <w:jc w:val="both"/>
        <w:rPr>
          <w:rFonts w:ascii="Times New Roman" w:eastAsia="MS Mincho" w:hAnsi="Times New Roman"/>
          <w:sz w:val="16"/>
          <w:szCs w:val="16"/>
        </w:rPr>
      </w:pPr>
      <w:r w:rsidRPr="007D7680">
        <w:rPr>
          <w:rFonts w:ascii="Times New Roman" w:eastAsia="MS Mincho" w:hAnsi="Times New Roman"/>
          <w:sz w:val="16"/>
          <w:szCs w:val="16"/>
        </w:rPr>
        <w:t>V rámci dosažitelnosti soudce postupuje</w:t>
      </w:r>
      <w:r w:rsidR="002458BA" w:rsidRPr="007D7680">
        <w:rPr>
          <w:rFonts w:ascii="Times New Roman" w:eastAsia="MS Mincho" w:hAnsi="Times New Roman"/>
          <w:sz w:val="16"/>
          <w:szCs w:val="16"/>
        </w:rPr>
        <w:t xml:space="preserve"> i </w:t>
      </w:r>
      <w:r w:rsidR="009709AD" w:rsidRPr="007D7680">
        <w:rPr>
          <w:rFonts w:ascii="Times New Roman" w:eastAsia="MS Mincho" w:hAnsi="Times New Roman"/>
          <w:sz w:val="16"/>
          <w:szCs w:val="16"/>
        </w:rPr>
        <w:t>v </w:t>
      </w:r>
      <w:r w:rsidRPr="007D7680">
        <w:rPr>
          <w:rFonts w:ascii="Times New Roman" w:eastAsia="MS Mincho" w:hAnsi="Times New Roman"/>
          <w:sz w:val="16"/>
          <w:szCs w:val="16"/>
        </w:rPr>
        <w:t>případě uvedeném</w:t>
      </w:r>
      <w:r w:rsidR="009709AD" w:rsidRPr="007D7680">
        <w:rPr>
          <w:rFonts w:ascii="Times New Roman" w:eastAsia="MS Mincho" w:hAnsi="Times New Roman"/>
          <w:sz w:val="16"/>
          <w:szCs w:val="16"/>
        </w:rPr>
        <w:t xml:space="preserve"> v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314b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 xml:space="preserve">2 </w:t>
      </w:r>
      <w:r w:rsidR="00581133" w:rsidRPr="007D7680">
        <w:rPr>
          <w:rFonts w:ascii="Times New Roman" w:eastAsia="MS Mincho" w:hAnsi="Times New Roman"/>
          <w:sz w:val="16"/>
          <w:szCs w:val="16"/>
        </w:rPr>
        <w:t>tr. ř.</w:t>
      </w:r>
    </w:p>
    <w:p w:rsidR="000F1416" w:rsidRPr="007D7680" w:rsidRDefault="000F1416" w:rsidP="008D5D62">
      <w:pPr>
        <w:pStyle w:val="Prosttext"/>
        <w:numPr>
          <w:ilvl w:val="0"/>
          <w:numId w:val="14"/>
        </w:numPr>
        <w:jc w:val="both"/>
        <w:rPr>
          <w:rFonts w:ascii="Times New Roman" w:eastAsia="MS Mincho" w:hAnsi="Times New Roman"/>
          <w:sz w:val="16"/>
          <w:szCs w:val="16"/>
        </w:rPr>
      </w:pPr>
      <w:r w:rsidRPr="007D7680">
        <w:rPr>
          <w:rFonts w:ascii="Times New Roman" w:eastAsia="MS Mincho" w:hAnsi="Times New Roman"/>
          <w:sz w:val="16"/>
          <w:szCs w:val="16"/>
        </w:rPr>
        <w:t>Soudce, který je pověřen rozhodováním soudu</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 xml:space="preserve">přípravném řízení, účastí na úkonu podle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158a </w:t>
      </w:r>
      <w:r w:rsidR="00581133" w:rsidRPr="007D7680">
        <w:rPr>
          <w:rFonts w:ascii="Times New Roman" w:eastAsia="MS Mincho" w:hAnsi="Times New Roman"/>
          <w:sz w:val="16"/>
          <w:szCs w:val="16"/>
        </w:rPr>
        <w:t>tr. ř.</w:t>
      </w:r>
      <w:r w:rsidRPr="007D7680">
        <w:rPr>
          <w:rFonts w:ascii="Times New Roman" w:eastAsia="MS Mincho" w:hAnsi="Times New Roman"/>
          <w:sz w:val="16"/>
          <w:szCs w:val="16"/>
        </w:rPr>
        <w:t>,</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postupem podle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314b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 xml:space="preserve">2 </w:t>
      </w:r>
      <w:r w:rsidR="00581133" w:rsidRPr="007D7680">
        <w:rPr>
          <w:rFonts w:ascii="Times New Roman" w:eastAsia="MS Mincho" w:hAnsi="Times New Roman"/>
          <w:sz w:val="16"/>
          <w:szCs w:val="16"/>
        </w:rPr>
        <w:t>tr. ř.</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pracovní době soudu, by neměl být po tuto dobu časově vázán plněním svých běžných povinností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jednací síni.</w:t>
      </w:r>
    </w:p>
    <w:p w:rsidR="000F1416" w:rsidRPr="007D7680" w:rsidRDefault="00FE0AA5" w:rsidP="00FE0C92">
      <w:pPr>
        <w:pStyle w:val="Prosttext"/>
        <w:keepNext/>
        <w:spacing w:before="60"/>
        <w:jc w:val="center"/>
        <w:outlineLvl w:val="4"/>
        <w:rPr>
          <w:rFonts w:ascii="Times New Roman" w:eastAsia="MS Mincho" w:hAnsi="Times New Roman"/>
          <w:b/>
          <w:color w:val="008000"/>
          <w:sz w:val="16"/>
          <w:szCs w:val="16"/>
        </w:rPr>
      </w:pPr>
      <w:bookmarkStart w:id="1144" w:name="_Toc233193146"/>
      <w:bookmarkStart w:id="1145" w:name="_Toc221856731"/>
      <w:bookmarkStart w:id="1146" w:name="_Toc233209744"/>
      <w:bookmarkStart w:id="1147" w:name="_Toc233283563"/>
      <w:bookmarkStart w:id="1148" w:name="_Toc233286366"/>
      <w:bookmarkStart w:id="1149" w:name="_Toc233289328"/>
      <w:bookmarkStart w:id="1150" w:name="_Toc233292436"/>
      <w:bookmarkStart w:id="1151" w:name="_Toc233293105"/>
      <w:bookmarkStart w:id="1152" w:name="_Toc233199172"/>
      <w:bookmarkStart w:id="1153" w:name="_Toc233213340"/>
      <w:bookmarkStart w:id="1154" w:name="_Toc233216398"/>
      <w:bookmarkStart w:id="1155" w:name="_Toc213959777"/>
      <w:bookmarkStart w:id="1156" w:name="_Toc233301208"/>
      <w:bookmarkStart w:id="1157" w:name="_Toc233302540"/>
      <w:bookmarkStart w:id="1158" w:name="_Toc233307815"/>
      <w:bookmarkStart w:id="1159" w:name="_Toc233313381"/>
      <w:bookmarkStart w:id="1160" w:name="_Toc233315684"/>
      <w:bookmarkStart w:id="1161" w:name="_Toc233342562"/>
      <w:bookmarkStart w:id="1162" w:name="_Toc233343228"/>
      <w:bookmarkStart w:id="1163" w:name="_Toc233344579"/>
      <w:bookmarkStart w:id="1164" w:name="_Toc233355064"/>
      <w:bookmarkStart w:id="1165" w:name="_Toc233357754"/>
      <w:bookmarkStart w:id="1166" w:name="_Toc233368435"/>
      <w:bookmarkStart w:id="1167" w:name="_Toc233370565"/>
      <w:bookmarkStart w:id="1168" w:name="_Toc64280190"/>
      <w:r w:rsidRPr="007D7680">
        <w:rPr>
          <w:rFonts w:ascii="Times New Roman" w:eastAsia="MS Mincho" w:hAnsi="Times New Roman"/>
          <w:b/>
          <w:color w:val="008000"/>
          <w:sz w:val="16"/>
          <w:szCs w:val="16"/>
        </w:rPr>
        <w:lastRenderedPageBreak/>
        <w:t>§ </w:t>
      </w:r>
      <w:r w:rsidR="000F1416" w:rsidRPr="007D7680">
        <w:rPr>
          <w:rFonts w:ascii="Times New Roman" w:eastAsia="MS Mincho" w:hAnsi="Times New Roman"/>
          <w:b/>
          <w:color w:val="008000"/>
          <w:sz w:val="16"/>
          <w:szCs w:val="16"/>
        </w:rPr>
        <w:t>27</w:t>
      </w:r>
      <w:r w:rsidR="000F1416" w:rsidRPr="007D7680">
        <w:rPr>
          <w:rFonts w:ascii="Times New Roman" w:eastAsia="MS Mincho" w:hAnsi="Times New Roman"/>
          <w:b/>
          <w:color w:val="008000"/>
          <w:sz w:val="16"/>
          <w:szCs w:val="16"/>
        </w:rPr>
        <w:br/>
        <w:t>Rozhodování</w:t>
      </w:r>
      <w:r w:rsidR="00581133" w:rsidRPr="007D7680">
        <w:rPr>
          <w:rFonts w:ascii="Times New Roman" w:eastAsia="MS Mincho" w:hAnsi="Times New Roman"/>
          <w:b/>
          <w:color w:val="008000"/>
          <w:sz w:val="16"/>
          <w:szCs w:val="16"/>
        </w:rPr>
        <w:t xml:space="preserve"> o </w:t>
      </w:r>
      <w:r w:rsidR="000F1416" w:rsidRPr="007D7680">
        <w:rPr>
          <w:rFonts w:ascii="Times New Roman" w:eastAsia="MS Mincho" w:hAnsi="Times New Roman"/>
          <w:b/>
          <w:color w:val="008000"/>
          <w:sz w:val="16"/>
          <w:szCs w:val="16"/>
        </w:rPr>
        <w:t>vazbě</w:t>
      </w:r>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p>
    <w:p w:rsidR="000F1416" w:rsidRPr="007D7680" w:rsidRDefault="000F1416" w:rsidP="008D5D62">
      <w:pPr>
        <w:pStyle w:val="Zkladntext"/>
        <w:numPr>
          <w:ilvl w:val="0"/>
          <w:numId w:val="167"/>
        </w:numPr>
        <w:rPr>
          <w:sz w:val="16"/>
          <w:szCs w:val="16"/>
        </w:rPr>
      </w:pPr>
      <w:r w:rsidRPr="007D7680">
        <w:rPr>
          <w:sz w:val="16"/>
          <w:szCs w:val="16"/>
        </w:rPr>
        <w:t>Na základě telefonického nebo osobního sdělení</w:t>
      </w:r>
      <w:r w:rsidR="009709AD" w:rsidRPr="007D7680">
        <w:rPr>
          <w:sz w:val="16"/>
          <w:szCs w:val="16"/>
        </w:rPr>
        <w:t xml:space="preserve"> v </w:t>
      </w:r>
      <w:r w:rsidRPr="007D7680">
        <w:rPr>
          <w:sz w:val="16"/>
          <w:szCs w:val="16"/>
        </w:rPr>
        <w:t>době dosažitelnosti příslušný soudce domluví způsob</w:t>
      </w:r>
      <w:r w:rsidR="004609A0" w:rsidRPr="007D7680">
        <w:rPr>
          <w:sz w:val="16"/>
          <w:szCs w:val="16"/>
        </w:rPr>
        <w:t xml:space="preserve"> a </w:t>
      </w:r>
      <w:r w:rsidRPr="007D7680">
        <w:rPr>
          <w:sz w:val="16"/>
          <w:szCs w:val="16"/>
        </w:rPr>
        <w:t>přesný čas podání návrhu na vzetí do vazby se státním zástupcem, zaměstnancem kanceláře státního zastupitelství nebo policejním orgánem. Přitom dbá, aby</w:t>
      </w:r>
      <w:r w:rsidR="009709AD" w:rsidRPr="007D7680">
        <w:rPr>
          <w:sz w:val="16"/>
          <w:szCs w:val="16"/>
        </w:rPr>
        <w:t xml:space="preserve"> v </w:t>
      </w:r>
      <w:r w:rsidRPr="007D7680">
        <w:rPr>
          <w:sz w:val="16"/>
          <w:szCs w:val="16"/>
        </w:rPr>
        <w:t>případě rozhodování</w:t>
      </w:r>
      <w:r w:rsidR="00581133" w:rsidRPr="007D7680">
        <w:rPr>
          <w:sz w:val="16"/>
          <w:szCs w:val="16"/>
        </w:rPr>
        <w:t xml:space="preserve"> o </w:t>
      </w:r>
      <w:r w:rsidRPr="007D7680">
        <w:rPr>
          <w:sz w:val="16"/>
          <w:szCs w:val="16"/>
        </w:rPr>
        <w:t>zatčené nebo zadržené osobě byla zachována zákonná lhůta (</w:t>
      </w:r>
      <w:r w:rsidR="00FE0AA5" w:rsidRPr="007D7680">
        <w:rPr>
          <w:sz w:val="16"/>
          <w:szCs w:val="16"/>
        </w:rPr>
        <w:t>§ </w:t>
      </w:r>
      <w:r w:rsidRPr="007D7680">
        <w:rPr>
          <w:sz w:val="16"/>
          <w:szCs w:val="16"/>
        </w:rPr>
        <w:t xml:space="preserve">69 </w:t>
      </w:r>
      <w:r w:rsidR="00FE0AA5" w:rsidRPr="007D7680">
        <w:rPr>
          <w:sz w:val="16"/>
          <w:szCs w:val="16"/>
        </w:rPr>
        <w:t>odst. </w:t>
      </w:r>
      <w:r w:rsidRPr="007D7680">
        <w:rPr>
          <w:sz w:val="16"/>
          <w:szCs w:val="16"/>
        </w:rPr>
        <w:t xml:space="preserve">4, 75, 76 </w:t>
      </w:r>
      <w:r w:rsidR="00581133" w:rsidRPr="007D7680">
        <w:rPr>
          <w:sz w:val="16"/>
          <w:szCs w:val="16"/>
        </w:rPr>
        <w:t>tr. ř.</w:t>
      </w:r>
      <w:r w:rsidRPr="007D7680">
        <w:rPr>
          <w:sz w:val="16"/>
          <w:szCs w:val="16"/>
        </w:rPr>
        <w:t>). Na návrhu</w:t>
      </w:r>
      <w:r w:rsidR="004609A0" w:rsidRPr="007D7680">
        <w:rPr>
          <w:sz w:val="16"/>
          <w:szCs w:val="16"/>
        </w:rPr>
        <w:t xml:space="preserve"> a </w:t>
      </w:r>
      <w:r w:rsidRPr="007D7680">
        <w:rPr>
          <w:sz w:val="16"/>
          <w:szCs w:val="16"/>
        </w:rPr>
        <w:t>jeho stejnopisu potvrdí datum</w:t>
      </w:r>
      <w:r w:rsidR="004609A0" w:rsidRPr="007D7680">
        <w:rPr>
          <w:sz w:val="16"/>
          <w:szCs w:val="16"/>
        </w:rPr>
        <w:t xml:space="preserve"> a </w:t>
      </w:r>
      <w:r w:rsidRPr="007D7680">
        <w:rPr>
          <w:sz w:val="16"/>
          <w:szCs w:val="16"/>
        </w:rPr>
        <w:t>přesný čas jeho doručení [</w:t>
      </w:r>
      <w:r w:rsidR="00FE0AA5" w:rsidRPr="007D7680">
        <w:rPr>
          <w:sz w:val="16"/>
          <w:szCs w:val="16"/>
        </w:rPr>
        <w:t>§ </w:t>
      </w:r>
      <w:r w:rsidRPr="007D7680">
        <w:rPr>
          <w:sz w:val="16"/>
          <w:szCs w:val="16"/>
        </w:rPr>
        <w:t xml:space="preserve">132 </w:t>
      </w:r>
      <w:r w:rsidR="00FE0AA5" w:rsidRPr="007D7680">
        <w:rPr>
          <w:sz w:val="16"/>
          <w:szCs w:val="16"/>
        </w:rPr>
        <w:t>odst. </w:t>
      </w:r>
      <w:r w:rsidRPr="007D7680">
        <w:rPr>
          <w:sz w:val="16"/>
          <w:szCs w:val="16"/>
        </w:rPr>
        <w:t xml:space="preserve">7 </w:t>
      </w:r>
      <w:r w:rsidR="00FE0AA5" w:rsidRPr="007D7680">
        <w:rPr>
          <w:sz w:val="16"/>
          <w:szCs w:val="16"/>
        </w:rPr>
        <w:t>písm. </w:t>
      </w:r>
      <w:r w:rsidRPr="007D7680">
        <w:rPr>
          <w:sz w:val="16"/>
          <w:szCs w:val="16"/>
        </w:rPr>
        <w:t>b)].</w:t>
      </w:r>
    </w:p>
    <w:p w:rsidR="000F1416" w:rsidRPr="007D7680" w:rsidRDefault="000F1416" w:rsidP="008D5D62">
      <w:pPr>
        <w:pStyle w:val="Zkladntext"/>
        <w:numPr>
          <w:ilvl w:val="0"/>
          <w:numId w:val="167"/>
        </w:numPr>
        <w:rPr>
          <w:sz w:val="16"/>
          <w:szCs w:val="16"/>
        </w:rPr>
      </w:pPr>
      <w:r w:rsidRPr="007D7680">
        <w:rPr>
          <w:sz w:val="16"/>
          <w:szCs w:val="16"/>
        </w:rPr>
        <w:t>Nejpozději</w:t>
      </w:r>
      <w:r w:rsidR="00581133" w:rsidRPr="007D7680">
        <w:rPr>
          <w:sz w:val="16"/>
          <w:szCs w:val="16"/>
        </w:rPr>
        <w:t xml:space="preserve"> s </w:t>
      </w:r>
      <w:r w:rsidRPr="007D7680">
        <w:rPr>
          <w:sz w:val="16"/>
          <w:szCs w:val="16"/>
        </w:rPr>
        <w:t>převzetím návrhu na vzetí do vazby nebo</w:t>
      </w:r>
      <w:r w:rsidR="00581133" w:rsidRPr="007D7680">
        <w:rPr>
          <w:sz w:val="16"/>
          <w:szCs w:val="16"/>
        </w:rPr>
        <w:t xml:space="preserve"> s </w:t>
      </w:r>
      <w:r w:rsidRPr="007D7680">
        <w:rPr>
          <w:sz w:val="16"/>
          <w:szCs w:val="16"/>
        </w:rPr>
        <w:t>předáním zatčeného obviněného policejním orgánem vyrozumí státního zástupce (v případě předání zatčeného obviněného, jen je-li státní zástupce dosažitelný), případně prostřednictvím zaměstnance jeho kanceláře nebo policejního orgánu,</w:t>
      </w:r>
      <w:r w:rsidR="00581133" w:rsidRPr="007D7680">
        <w:rPr>
          <w:sz w:val="16"/>
          <w:szCs w:val="16"/>
        </w:rPr>
        <w:t xml:space="preserve"> o </w:t>
      </w:r>
      <w:r w:rsidRPr="007D7680">
        <w:rPr>
          <w:sz w:val="16"/>
          <w:szCs w:val="16"/>
        </w:rPr>
        <w:t>přesné době</w:t>
      </w:r>
      <w:r w:rsidR="004609A0" w:rsidRPr="007D7680">
        <w:rPr>
          <w:sz w:val="16"/>
          <w:szCs w:val="16"/>
        </w:rPr>
        <w:t xml:space="preserve"> a </w:t>
      </w:r>
      <w:r w:rsidRPr="007D7680">
        <w:rPr>
          <w:sz w:val="16"/>
          <w:szCs w:val="16"/>
        </w:rPr>
        <w:t>místě konání výslechu obviněného (</w:t>
      </w:r>
      <w:r w:rsidR="00FE0AA5" w:rsidRPr="007D7680">
        <w:rPr>
          <w:sz w:val="16"/>
          <w:szCs w:val="16"/>
        </w:rPr>
        <w:t>§ </w:t>
      </w:r>
      <w:r w:rsidRPr="007D7680">
        <w:rPr>
          <w:sz w:val="16"/>
          <w:szCs w:val="16"/>
        </w:rPr>
        <w:t xml:space="preserve">69 </w:t>
      </w:r>
      <w:r w:rsidR="00FE0AA5" w:rsidRPr="007D7680">
        <w:rPr>
          <w:sz w:val="16"/>
          <w:szCs w:val="16"/>
        </w:rPr>
        <w:t>odst. </w:t>
      </w:r>
      <w:r w:rsidRPr="007D7680">
        <w:rPr>
          <w:sz w:val="16"/>
          <w:szCs w:val="16"/>
        </w:rPr>
        <w:t xml:space="preserve">5, 77 </w:t>
      </w:r>
      <w:r w:rsidR="00FE0AA5" w:rsidRPr="007D7680">
        <w:rPr>
          <w:sz w:val="16"/>
          <w:szCs w:val="16"/>
        </w:rPr>
        <w:t>odst. </w:t>
      </w:r>
      <w:r w:rsidRPr="007D7680">
        <w:rPr>
          <w:sz w:val="16"/>
          <w:szCs w:val="16"/>
        </w:rPr>
        <w:t xml:space="preserve">2 </w:t>
      </w:r>
      <w:r w:rsidR="00581133" w:rsidRPr="007D7680">
        <w:rPr>
          <w:sz w:val="16"/>
          <w:szCs w:val="16"/>
        </w:rPr>
        <w:t>tr. ř.</w:t>
      </w:r>
      <w:r w:rsidRPr="007D7680">
        <w:rPr>
          <w:sz w:val="16"/>
          <w:szCs w:val="16"/>
        </w:rPr>
        <w:t>). Místem konání výslechu může být budova soudu, policejní cela (bývalá CPZ) nebo úřadovna (oddělení) policie, výjimečně věznice nebo nemocnice. Jestliže je</w:t>
      </w:r>
      <w:r w:rsidR="00581133" w:rsidRPr="007D7680">
        <w:rPr>
          <w:sz w:val="16"/>
          <w:szCs w:val="16"/>
        </w:rPr>
        <w:t xml:space="preserve"> z </w:t>
      </w:r>
      <w:r w:rsidRPr="007D7680">
        <w:rPr>
          <w:sz w:val="16"/>
          <w:szCs w:val="16"/>
        </w:rPr>
        <w:t>návrhu státního zástupce zřejmé, že</w:t>
      </w:r>
      <w:r w:rsidR="00653F20">
        <w:rPr>
          <w:sz w:val="16"/>
          <w:szCs w:val="16"/>
        </w:rPr>
        <w:t> </w:t>
      </w:r>
      <w:r w:rsidRPr="007D7680">
        <w:rPr>
          <w:sz w:val="16"/>
          <w:szCs w:val="16"/>
        </w:rPr>
        <w:t>obviněný si zvolil obhájce nebo již má ustanoveného obhájce</w:t>
      </w:r>
      <w:r w:rsidR="004609A0" w:rsidRPr="007D7680">
        <w:rPr>
          <w:sz w:val="16"/>
          <w:szCs w:val="16"/>
        </w:rPr>
        <w:t xml:space="preserve"> a </w:t>
      </w:r>
      <w:r w:rsidRPr="007D7680">
        <w:rPr>
          <w:sz w:val="16"/>
          <w:szCs w:val="16"/>
        </w:rPr>
        <w:t>zároveň</w:t>
      </w:r>
      <w:r w:rsidR="00581133" w:rsidRPr="007D7680">
        <w:rPr>
          <w:sz w:val="16"/>
          <w:szCs w:val="16"/>
        </w:rPr>
        <w:t xml:space="preserve"> o </w:t>
      </w:r>
      <w:r w:rsidRPr="007D7680">
        <w:rPr>
          <w:sz w:val="16"/>
          <w:szCs w:val="16"/>
        </w:rPr>
        <w:t>účast obhájce požádal, vyrozumí soudce zpravidla telefonicky</w:t>
      </w:r>
      <w:r w:rsidR="00581133" w:rsidRPr="007D7680">
        <w:rPr>
          <w:sz w:val="16"/>
          <w:szCs w:val="16"/>
        </w:rPr>
        <w:t xml:space="preserve"> o </w:t>
      </w:r>
      <w:r w:rsidRPr="007D7680">
        <w:rPr>
          <w:sz w:val="16"/>
          <w:szCs w:val="16"/>
        </w:rPr>
        <w:t>přesné době</w:t>
      </w:r>
      <w:r w:rsidR="004609A0" w:rsidRPr="007D7680">
        <w:rPr>
          <w:sz w:val="16"/>
          <w:szCs w:val="16"/>
        </w:rPr>
        <w:t xml:space="preserve"> a </w:t>
      </w:r>
      <w:r w:rsidRPr="007D7680">
        <w:rPr>
          <w:sz w:val="16"/>
          <w:szCs w:val="16"/>
        </w:rPr>
        <w:t>místě konání výslechu neprodleně</w:t>
      </w:r>
      <w:r w:rsidR="002458BA" w:rsidRPr="007D7680">
        <w:rPr>
          <w:sz w:val="16"/>
          <w:szCs w:val="16"/>
        </w:rPr>
        <w:t xml:space="preserve"> i </w:t>
      </w:r>
      <w:r w:rsidRPr="007D7680">
        <w:rPr>
          <w:sz w:val="16"/>
          <w:szCs w:val="16"/>
        </w:rPr>
        <w:t>obhájce. Nebyl-li obhájce telefonicky zastižen, ponechá mu vzkaz prostřednictvím dospělé osoby nebo záznamového zařízení telefonní stanice na pracovišti nebo</w:t>
      </w:r>
      <w:r w:rsidR="009709AD" w:rsidRPr="007D7680">
        <w:rPr>
          <w:sz w:val="16"/>
          <w:szCs w:val="16"/>
        </w:rPr>
        <w:t xml:space="preserve"> v </w:t>
      </w:r>
      <w:r w:rsidRPr="007D7680">
        <w:rPr>
          <w:sz w:val="16"/>
          <w:szCs w:val="16"/>
        </w:rPr>
        <w:t xml:space="preserve">bydlišti </w:t>
      </w:r>
      <w:r w:rsidR="00CD7050" w:rsidRPr="007D7680">
        <w:rPr>
          <w:sz w:val="16"/>
          <w:szCs w:val="16"/>
        </w:rPr>
        <w:t>obhájce. O kontaktu</w:t>
      </w:r>
      <w:r w:rsidR="00581133" w:rsidRPr="007D7680">
        <w:rPr>
          <w:sz w:val="16"/>
          <w:szCs w:val="16"/>
        </w:rPr>
        <w:t xml:space="preserve"> s </w:t>
      </w:r>
      <w:r w:rsidRPr="007D7680">
        <w:rPr>
          <w:sz w:val="16"/>
          <w:szCs w:val="16"/>
        </w:rPr>
        <w:t>obhájcem, zanechaném vzkazu, případně</w:t>
      </w:r>
      <w:r w:rsidR="00581133" w:rsidRPr="007D7680">
        <w:rPr>
          <w:sz w:val="16"/>
          <w:szCs w:val="16"/>
        </w:rPr>
        <w:t xml:space="preserve"> o </w:t>
      </w:r>
      <w:r w:rsidRPr="007D7680">
        <w:rPr>
          <w:sz w:val="16"/>
          <w:szCs w:val="16"/>
        </w:rPr>
        <w:t>marném pokusu</w:t>
      </w:r>
      <w:r w:rsidR="00581133" w:rsidRPr="007D7680">
        <w:rPr>
          <w:sz w:val="16"/>
          <w:szCs w:val="16"/>
        </w:rPr>
        <w:t xml:space="preserve"> o </w:t>
      </w:r>
      <w:r w:rsidRPr="007D7680">
        <w:rPr>
          <w:sz w:val="16"/>
          <w:szCs w:val="16"/>
        </w:rPr>
        <w:t>telefonické spojení, učiní vždy záznam do spisu. Pokud soudce zvolí jiný způsob vyrozumění, učiní</w:t>
      </w:r>
      <w:r w:rsidR="00581133" w:rsidRPr="007D7680">
        <w:rPr>
          <w:sz w:val="16"/>
          <w:szCs w:val="16"/>
        </w:rPr>
        <w:t xml:space="preserve"> o </w:t>
      </w:r>
      <w:r w:rsidRPr="007D7680">
        <w:rPr>
          <w:sz w:val="16"/>
          <w:szCs w:val="16"/>
        </w:rPr>
        <w:t>tom rovněž záznam do spisu.</w:t>
      </w:r>
    </w:p>
    <w:p w:rsidR="000F1416" w:rsidRPr="007D7680" w:rsidRDefault="000F1416" w:rsidP="008D5D62">
      <w:pPr>
        <w:pStyle w:val="Zkladntext"/>
        <w:numPr>
          <w:ilvl w:val="0"/>
          <w:numId w:val="167"/>
        </w:numPr>
        <w:rPr>
          <w:sz w:val="16"/>
          <w:szCs w:val="16"/>
        </w:rPr>
      </w:pPr>
      <w:r w:rsidRPr="007D7680">
        <w:rPr>
          <w:sz w:val="16"/>
          <w:szCs w:val="16"/>
        </w:rPr>
        <w:t>Jestliže soudce rozhodl</w:t>
      </w:r>
      <w:r w:rsidR="00581133" w:rsidRPr="007D7680">
        <w:rPr>
          <w:sz w:val="16"/>
          <w:szCs w:val="16"/>
        </w:rPr>
        <w:t xml:space="preserve"> o </w:t>
      </w:r>
      <w:r w:rsidRPr="007D7680">
        <w:rPr>
          <w:sz w:val="16"/>
          <w:szCs w:val="16"/>
        </w:rPr>
        <w:t>vzetí obviněného do vazby, nařídí příslušné vazební věznici nebo věznici (</w:t>
      </w:r>
      <w:r w:rsidR="00FF0097" w:rsidRPr="007D7680">
        <w:rPr>
          <w:sz w:val="16"/>
          <w:szCs w:val="16"/>
        </w:rPr>
        <w:t>dále jen „</w:t>
      </w:r>
      <w:r w:rsidR="00FF0097" w:rsidRPr="007D7680">
        <w:rPr>
          <w:b/>
          <w:sz w:val="16"/>
          <w:szCs w:val="16"/>
        </w:rPr>
        <w:t>věznice</w:t>
      </w:r>
      <w:r w:rsidR="00FF0097" w:rsidRPr="007D7680">
        <w:rPr>
          <w:sz w:val="16"/>
          <w:szCs w:val="16"/>
        </w:rPr>
        <w:t>“</w:t>
      </w:r>
      <w:r w:rsidRPr="007D7680">
        <w:rPr>
          <w:sz w:val="16"/>
          <w:szCs w:val="16"/>
        </w:rPr>
        <w:t>) neprodleně dvojmo výkon vazby (příkazem</w:t>
      </w:r>
      <w:r w:rsidR="00581133" w:rsidRPr="007D7680">
        <w:rPr>
          <w:sz w:val="16"/>
          <w:szCs w:val="16"/>
        </w:rPr>
        <w:t xml:space="preserve"> k </w:t>
      </w:r>
      <w:r w:rsidRPr="007D7680">
        <w:rPr>
          <w:sz w:val="16"/>
          <w:szCs w:val="16"/>
        </w:rPr>
        <w:t>přijetí do vazby, který musí obsahovat</w:t>
      </w:r>
      <w:r w:rsidR="002458BA" w:rsidRPr="007D7680">
        <w:rPr>
          <w:sz w:val="16"/>
          <w:szCs w:val="16"/>
        </w:rPr>
        <w:t xml:space="preserve"> i </w:t>
      </w:r>
      <w:r w:rsidRPr="007D7680">
        <w:rPr>
          <w:sz w:val="16"/>
          <w:szCs w:val="16"/>
        </w:rPr>
        <w:t>zákonné označení důvodu vazby, přesné uvedení počátku omezení osobní svobody obviněného, pokud není patrné ze zároveň zasílaného usnesení</w:t>
      </w:r>
      <w:r w:rsidR="00581133" w:rsidRPr="007D7680">
        <w:rPr>
          <w:sz w:val="16"/>
          <w:szCs w:val="16"/>
        </w:rPr>
        <w:t xml:space="preserve"> o </w:t>
      </w:r>
      <w:r w:rsidRPr="007D7680">
        <w:rPr>
          <w:sz w:val="16"/>
          <w:szCs w:val="16"/>
        </w:rPr>
        <w:t>vzetí do vazby nebo stejnopisu protokolu</w:t>
      </w:r>
      <w:r w:rsidR="00581133" w:rsidRPr="007D7680">
        <w:rPr>
          <w:sz w:val="16"/>
          <w:szCs w:val="16"/>
        </w:rPr>
        <w:t xml:space="preserve"> s </w:t>
      </w:r>
      <w:r w:rsidRPr="007D7680">
        <w:rPr>
          <w:sz w:val="16"/>
          <w:szCs w:val="16"/>
        </w:rPr>
        <w:t>rozhodnutím</w:t>
      </w:r>
      <w:r w:rsidR="00581133" w:rsidRPr="007D7680">
        <w:rPr>
          <w:sz w:val="16"/>
          <w:szCs w:val="16"/>
        </w:rPr>
        <w:t xml:space="preserve"> o </w:t>
      </w:r>
      <w:r w:rsidRPr="007D7680">
        <w:rPr>
          <w:sz w:val="16"/>
          <w:szCs w:val="16"/>
        </w:rPr>
        <w:t>vazbě, státní zastupitelství, policejní orgán činný</w:t>
      </w:r>
      <w:r w:rsidR="009709AD" w:rsidRPr="007D7680">
        <w:rPr>
          <w:sz w:val="16"/>
          <w:szCs w:val="16"/>
        </w:rPr>
        <w:t xml:space="preserve"> v </w:t>
      </w:r>
      <w:r w:rsidRPr="007D7680">
        <w:rPr>
          <w:sz w:val="16"/>
          <w:szCs w:val="16"/>
        </w:rPr>
        <w:t>přípravném řízení</w:t>
      </w:r>
      <w:r w:rsidR="004609A0" w:rsidRPr="007D7680">
        <w:rPr>
          <w:sz w:val="16"/>
          <w:szCs w:val="16"/>
        </w:rPr>
        <w:t xml:space="preserve"> a </w:t>
      </w:r>
      <w:r w:rsidRPr="007D7680">
        <w:rPr>
          <w:sz w:val="16"/>
          <w:szCs w:val="16"/>
        </w:rPr>
        <w:t>spisové značky, pod</w:t>
      </w:r>
      <w:r w:rsidR="00653F20">
        <w:rPr>
          <w:sz w:val="16"/>
          <w:szCs w:val="16"/>
        </w:rPr>
        <w:t> </w:t>
      </w:r>
      <w:r w:rsidRPr="007D7680">
        <w:rPr>
          <w:sz w:val="16"/>
          <w:szCs w:val="16"/>
        </w:rPr>
        <w:t>nimiž je věc</w:t>
      </w:r>
      <w:r w:rsidR="00581133" w:rsidRPr="007D7680">
        <w:rPr>
          <w:sz w:val="16"/>
          <w:szCs w:val="16"/>
        </w:rPr>
        <w:t xml:space="preserve"> u </w:t>
      </w:r>
      <w:r w:rsidRPr="007D7680">
        <w:rPr>
          <w:sz w:val="16"/>
          <w:szCs w:val="16"/>
        </w:rPr>
        <w:t>těchto orgánů vedena, rodné číslo</w:t>
      </w:r>
      <w:r w:rsidR="004609A0" w:rsidRPr="007D7680">
        <w:rPr>
          <w:sz w:val="16"/>
          <w:szCs w:val="16"/>
        </w:rPr>
        <w:t xml:space="preserve"> a </w:t>
      </w:r>
      <w:r w:rsidRPr="007D7680">
        <w:rPr>
          <w:sz w:val="16"/>
          <w:szCs w:val="16"/>
        </w:rPr>
        <w:t>státní občanství obviněného</w:t>
      </w:r>
      <w:r w:rsidR="004609A0" w:rsidRPr="007D7680">
        <w:rPr>
          <w:sz w:val="16"/>
          <w:szCs w:val="16"/>
        </w:rPr>
        <w:t xml:space="preserve"> a </w:t>
      </w:r>
      <w:r w:rsidRPr="007D7680">
        <w:rPr>
          <w:sz w:val="16"/>
          <w:szCs w:val="16"/>
        </w:rPr>
        <w:t>údaje</w:t>
      </w:r>
      <w:r w:rsidR="00581133" w:rsidRPr="007D7680">
        <w:rPr>
          <w:sz w:val="16"/>
          <w:szCs w:val="16"/>
        </w:rPr>
        <w:t xml:space="preserve"> o </w:t>
      </w:r>
      <w:r w:rsidRPr="007D7680">
        <w:rPr>
          <w:sz w:val="16"/>
          <w:szCs w:val="16"/>
        </w:rPr>
        <w:t>případných spoluobviněných, včetně uvedení důvodu jejich vazby), zajistí jeho doručení zároveň</w:t>
      </w:r>
      <w:r w:rsidR="00581133" w:rsidRPr="007D7680">
        <w:rPr>
          <w:sz w:val="16"/>
          <w:szCs w:val="16"/>
        </w:rPr>
        <w:t xml:space="preserve"> s </w:t>
      </w:r>
      <w:r w:rsidRPr="007D7680">
        <w:rPr>
          <w:sz w:val="16"/>
          <w:szCs w:val="16"/>
        </w:rPr>
        <w:t>předáním obviněného</w:t>
      </w:r>
      <w:r w:rsidR="004609A0" w:rsidRPr="007D7680">
        <w:rPr>
          <w:sz w:val="16"/>
          <w:szCs w:val="16"/>
        </w:rPr>
        <w:t xml:space="preserve"> a </w:t>
      </w:r>
      <w:r w:rsidRPr="007D7680">
        <w:rPr>
          <w:sz w:val="16"/>
          <w:szCs w:val="16"/>
        </w:rPr>
        <w:t>splní</w:t>
      </w:r>
      <w:r w:rsidR="002458BA" w:rsidRPr="007D7680">
        <w:rPr>
          <w:sz w:val="16"/>
          <w:szCs w:val="16"/>
        </w:rPr>
        <w:t xml:space="preserve"> i </w:t>
      </w:r>
      <w:r w:rsidRPr="007D7680">
        <w:rPr>
          <w:sz w:val="16"/>
          <w:szCs w:val="16"/>
        </w:rPr>
        <w:t xml:space="preserve">vyrozumívací povinnost podle </w:t>
      </w:r>
      <w:r w:rsidR="00FE0AA5" w:rsidRPr="007D7680">
        <w:rPr>
          <w:sz w:val="16"/>
          <w:szCs w:val="16"/>
        </w:rPr>
        <w:t>§ </w:t>
      </w:r>
      <w:r w:rsidRPr="007D7680">
        <w:rPr>
          <w:sz w:val="16"/>
          <w:szCs w:val="16"/>
        </w:rPr>
        <w:t xml:space="preserve">70 </w:t>
      </w:r>
      <w:r w:rsidR="00581133" w:rsidRPr="007D7680">
        <w:rPr>
          <w:sz w:val="16"/>
          <w:szCs w:val="16"/>
        </w:rPr>
        <w:t>tr. ř.</w:t>
      </w:r>
      <w:r w:rsidR="00296922" w:rsidRPr="007D7680">
        <w:rPr>
          <w:sz w:val="16"/>
          <w:szCs w:val="16"/>
        </w:rPr>
        <w:t>, a přichází-li to</w:t>
      </w:r>
      <w:r w:rsidR="00FE0AA5" w:rsidRPr="007D7680">
        <w:rPr>
          <w:sz w:val="16"/>
          <w:szCs w:val="16"/>
        </w:rPr>
        <w:t xml:space="preserve"> v </w:t>
      </w:r>
      <w:r w:rsidR="00296922" w:rsidRPr="007D7680">
        <w:rPr>
          <w:sz w:val="16"/>
          <w:szCs w:val="16"/>
        </w:rPr>
        <w:t xml:space="preserve">úvahu, též podle </w:t>
      </w:r>
      <w:r w:rsidR="00FE0AA5" w:rsidRPr="007D7680">
        <w:rPr>
          <w:sz w:val="16"/>
          <w:szCs w:val="16"/>
        </w:rPr>
        <w:t>§ </w:t>
      </w:r>
      <w:r w:rsidR="00296922" w:rsidRPr="007D7680">
        <w:rPr>
          <w:sz w:val="16"/>
          <w:szCs w:val="16"/>
        </w:rPr>
        <w:t xml:space="preserve">48 </w:t>
      </w:r>
      <w:r w:rsidR="00FE0AA5" w:rsidRPr="007D7680">
        <w:rPr>
          <w:sz w:val="16"/>
          <w:szCs w:val="16"/>
        </w:rPr>
        <w:t>odst. </w:t>
      </w:r>
      <w:r w:rsidR="00296922" w:rsidRPr="007D7680">
        <w:rPr>
          <w:sz w:val="16"/>
          <w:szCs w:val="16"/>
        </w:rPr>
        <w:t xml:space="preserve">2 zákona </w:t>
      </w:r>
      <w:r w:rsidR="00FE0AA5" w:rsidRPr="007D7680">
        <w:rPr>
          <w:sz w:val="16"/>
          <w:szCs w:val="16"/>
        </w:rPr>
        <w:t>č. </w:t>
      </w:r>
      <w:r w:rsidR="00296922" w:rsidRPr="007D7680">
        <w:rPr>
          <w:sz w:val="16"/>
          <w:szCs w:val="16"/>
        </w:rPr>
        <w:t>234/2014</w:t>
      </w:r>
      <w:r w:rsidR="00FE0AA5" w:rsidRPr="007D7680">
        <w:rPr>
          <w:sz w:val="16"/>
          <w:szCs w:val="16"/>
        </w:rPr>
        <w:t> Sb.</w:t>
      </w:r>
      <w:r w:rsidR="00296922" w:rsidRPr="007D7680">
        <w:rPr>
          <w:sz w:val="16"/>
          <w:szCs w:val="16"/>
        </w:rPr>
        <w:t>, o státní službě, ve znění pozdějších předpisů (dále jen „služební zákon“).</w:t>
      </w:r>
      <w:r w:rsidRPr="007D7680">
        <w:rPr>
          <w:sz w:val="16"/>
          <w:szCs w:val="16"/>
        </w:rPr>
        <w:t xml:space="preserve"> Jde-li</w:t>
      </w:r>
      <w:r w:rsidR="00581133" w:rsidRPr="007D7680">
        <w:rPr>
          <w:sz w:val="16"/>
          <w:szCs w:val="16"/>
        </w:rPr>
        <w:t xml:space="preserve"> o </w:t>
      </w:r>
      <w:r w:rsidRPr="007D7680">
        <w:rPr>
          <w:sz w:val="16"/>
          <w:szCs w:val="16"/>
        </w:rPr>
        <w:t>osobu mladistvou, postupuje se</w:t>
      </w:r>
      <w:r w:rsidR="00653F20">
        <w:rPr>
          <w:sz w:val="16"/>
          <w:szCs w:val="16"/>
        </w:rPr>
        <w:t> </w:t>
      </w:r>
      <w:r w:rsidRPr="007D7680">
        <w:rPr>
          <w:sz w:val="16"/>
          <w:szCs w:val="16"/>
        </w:rPr>
        <w:t xml:space="preserve">podle </w:t>
      </w:r>
      <w:r w:rsidR="00FE0AA5" w:rsidRPr="007D7680">
        <w:rPr>
          <w:sz w:val="16"/>
          <w:szCs w:val="16"/>
        </w:rPr>
        <w:t>§ </w:t>
      </w:r>
      <w:r w:rsidRPr="007D7680">
        <w:rPr>
          <w:sz w:val="16"/>
          <w:szCs w:val="16"/>
        </w:rPr>
        <w:t xml:space="preserve">46 </w:t>
      </w:r>
      <w:r w:rsidR="00FE0AA5" w:rsidRPr="007D7680">
        <w:rPr>
          <w:sz w:val="16"/>
          <w:szCs w:val="16"/>
        </w:rPr>
        <w:t>odst. </w:t>
      </w:r>
      <w:r w:rsidRPr="007D7680">
        <w:rPr>
          <w:sz w:val="16"/>
          <w:szCs w:val="16"/>
        </w:rPr>
        <w:t xml:space="preserve">2 zákona </w:t>
      </w:r>
      <w:r w:rsidR="00FE0AA5" w:rsidRPr="007D7680">
        <w:rPr>
          <w:sz w:val="16"/>
          <w:szCs w:val="16"/>
        </w:rPr>
        <w:t>č. </w:t>
      </w:r>
      <w:r w:rsidRPr="007D7680">
        <w:rPr>
          <w:sz w:val="16"/>
          <w:szCs w:val="16"/>
        </w:rPr>
        <w:t>218/2003</w:t>
      </w:r>
      <w:r w:rsidR="00FE0AA5" w:rsidRPr="007D7680">
        <w:rPr>
          <w:sz w:val="16"/>
          <w:szCs w:val="16"/>
        </w:rPr>
        <w:t> Sb.</w:t>
      </w:r>
      <w:r w:rsidR="00914AE1" w:rsidRPr="007D7680">
        <w:rPr>
          <w:sz w:val="16"/>
          <w:szCs w:val="16"/>
        </w:rPr>
        <w:t>,</w:t>
      </w:r>
      <w:r w:rsidR="00581133" w:rsidRPr="007D7680">
        <w:rPr>
          <w:sz w:val="16"/>
          <w:szCs w:val="16"/>
        </w:rPr>
        <w:t xml:space="preserve"> o </w:t>
      </w:r>
      <w:r w:rsidRPr="007D7680">
        <w:rPr>
          <w:sz w:val="16"/>
          <w:szCs w:val="16"/>
        </w:rPr>
        <w:t>odpovědnosti mládeže za</w:t>
      </w:r>
      <w:r w:rsidR="00653F20">
        <w:rPr>
          <w:sz w:val="16"/>
          <w:szCs w:val="16"/>
        </w:rPr>
        <w:t> </w:t>
      </w:r>
      <w:r w:rsidRPr="007D7680">
        <w:rPr>
          <w:sz w:val="16"/>
          <w:szCs w:val="16"/>
        </w:rPr>
        <w:t>protiprávní činy</w:t>
      </w:r>
      <w:r w:rsidR="004609A0" w:rsidRPr="007D7680">
        <w:rPr>
          <w:sz w:val="16"/>
          <w:szCs w:val="16"/>
        </w:rPr>
        <w:t xml:space="preserve"> a </w:t>
      </w:r>
      <w:r w:rsidR="00581133" w:rsidRPr="007D7680">
        <w:rPr>
          <w:sz w:val="16"/>
          <w:szCs w:val="16"/>
        </w:rPr>
        <w:t>o </w:t>
      </w:r>
      <w:r w:rsidRPr="007D7680">
        <w:rPr>
          <w:sz w:val="16"/>
          <w:szCs w:val="16"/>
        </w:rPr>
        <w:t>soudnictví ve věcech mládeže</w:t>
      </w:r>
      <w:r w:rsidR="004609A0" w:rsidRPr="007D7680">
        <w:rPr>
          <w:sz w:val="16"/>
          <w:szCs w:val="16"/>
        </w:rPr>
        <w:t xml:space="preserve"> a </w:t>
      </w:r>
      <w:r w:rsidR="00581133" w:rsidRPr="007D7680">
        <w:rPr>
          <w:sz w:val="16"/>
          <w:szCs w:val="16"/>
        </w:rPr>
        <w:t>o </w:t>
      </w:r>
      <w:r w:rsidRPr="007D7680">
        <w:rPr>
          <w:sz w:val="16"/>
          <w:szCs w:val="16"/>
        </w:rPr>
        <w:t>změně některých zákonů (dále jen „</w:t>
      </w:r>
      <w:r w:rsidRPr="007D7680">
        <w:rPr>
          <w:b/>
          <w:sz w:val="16"/>
          <w:szCs w:val="16"/>
        </w:rPr>
        <w:t>ZSVM</w:t>
      </w:r>
      <w:r w:rsidRPr="007D7680">
        <w:rPr>
          <w:sz w:val="16"/>
          <w:szCs w:val="16"/>
        </w:rPr>
        <w:t>“). Zároveň upozorní</w:t>
      </w:r>
      <w:r w:rsidR="002458BA" w:rsidRPr="007D7680">
        <w:rPr>
          <w:sz w:val="16"/>
          <w:szCs w:val="16"/>
        </w:rPr>
        <w:t xml:space="preserve"> i </w:t>
      </w:r>
      <w:r w:rsidRPr="007D7680">
        <w:rPr>
          <w:sz w:val="16"/>
          <w:szCs w:val="16"/>
        </w:rPr>
        <w:t xml:space="preserve">na potřebná bezpečnostní opatření, aby bylo zabráněno kontaktu se spoluobviněným apod. Příslušnou věznicí je věznice podle Přílohy </w:t>
      </w:r>
      <w:r w:rsidR="00FE0AA5" w:rsidRPr="007D7680">
        <w:rPr>
          <w:sz w:val="16"/>
          <w:szCs w:val="16"/>
        </w:rPr>
        <w:t>č. </w:t>
      </w:r>
      <w:r w:rsidRPr="007D7680">
        <w:rPr>
          <w:sz w:val="16"/>
          <w:szCs w:val="16"/>
        </w:rPr>
        <w:t>7 nebo věznice, která ji, na základě požadavku Generálního ředitelství Vězeňské služby doručeného předsedovi příslušného soudu,</w:t>
      </w:r>
      <w:r w:rsidR="009709AD" w:rsidRPr="007D7680">
        <w:rPr>
          <w:sz w:val="16"/>
          <w:szCs w:val="16"/>
        </w:rPr>
        <w:t xml:space="preserve"> v </w:t>
      </w:r>
      <w:r w:rsidRPr="007D7680">
        <w:rPr>
          <w:sz w:val="16"/>
          <w:szCs w:val="16"/>
        </w:rPr>
        <w:t>zájmu rovnoměrného rozmísťování obviněných dočasně nahrazuje. Pokud</w:t>
      </w:r>
      <w:r w:rsidR="00581133" w:rsidRPr="007D7680">
        <w:rPr>
          <w:sz w:val="16"/>
          <w:szCs w:val="16"/>
        </w:rPr>
        <w:t xml:space="preserve"> k </w:t>
      </w:r>
      <w:r w:rsidRPr="007D7680">
        <w:rPr>
          <w:sz w:val="16"/>
          <w:szCs w:val="16"/>
        </w:rPr>
        <w:t>příkazu</w:t>
      </w:r>
      <w:r w:rsidR="00581133" w:rsidRPr="007D7680">
        <w:rPr>
          <w:sz w:val="16"/>
          <w:szCs w:val="16"/>
        </w:rPr>
        <w:t xml:space="preserve"> k </w:t>
      </w:r>
      <w:r w:rsidRPr="007D7680">
        <w:rPr>
          <w:sz w:val="16"/>
          <w:szCs w:val="16"/>
        </w:rPr>
        <w:t>přijetí do</w:t>
      </w:r>
      <w:r w:rsidR="00296922" w:rsidRPr="007D7680">
        <w:rPr>
          <w:sz w:val="16"/>
          <w:szCs w:val="16"/>
        </w:rPr>
        <w:t> </w:t>
      </w:r>
      <w:r w:rsidRPr="007D7680">
        <w:rPr>
          <w:sz w:val="16"/>
          <w:szCs w:val="16"/>
        </w:rPr>
        <w:t>vazby nepřipojí ihned stejnopis usnesení</w:t>
      </w:r>
      <w:r w:rsidR="00581133" w:rsidRPr="007D7680">
        <w:rPr>
          <w:sz w:val="16"/>
          <w:szCs w:val="16"/>
        </w:rPr>
        <w:t xml:space="preserve"> o </w:t>
      </w:r>
      <w:r w:rsidRPr="007D7680">
        <w:rPr>
          <w:sz w:val="16"/>
          <w:szCs w:val="16"/>
        </w:rPr>
        <w:t xml:space="preserve">vzetí do vazby, odešle jej </w:t>
      </w:r>
      <w:r w:rsidR="00296922" w:rsidRPr="007D7680">
        <w:rPr>
          <w:sz w:val="16"/>
          <w:szCs w:val="16"/>
        </w:rPr>
        <w:t>v zákonné lhůtě</w:t>
      </w:r>
      <w:r w:rsidR="00572883" w:rsidRPr="007D7680">
        <w:rPr>
          <w:sz w:val="16"/>
          <w:szCs w:val="16"/>
        </w:rPr>
        <w:t>. V </w:t>
      </w:r>
      <w:r w:rsidRPr="007D7680">
        <w:rPr>
          <w:sz w:val="16"/>
          <w:szCs w:val="16"/>
        </w:rPr>
        <w:t>takovém případě však ihned věznici předá stejnopis protokolu se svým rozhodnutím</w:t>
      </w:r>
      <w:r w:rsidR="00581133" w:rsidRPr="007D7680">
        <w:rPr>
          <w:sz w:val="16"/>
          <w:szCs w:val="16"/>
        </w:rPr>
        <w:t xml:space="preserve"> o </w:t>
      </w:r>
      <w:r w:rsidRPr="007D7680">
        <w:rPr>
          <w:sz w:val="16"/>
          <w:szCs w:val="16"/>
        </w:rPr>
        <w:t>vazbě. Věznicí potvrzený stejnopis příkazu</w:t>
      </w:r>
      <w:r w:rsidR="00581133" w:rsidRPr="007D7680">
        <w:rPr>
          <w:sz w:val="16"/>
          <w:szCs w:val="16"/>
        </w:rPr>
        <w:t xml:space="preserve"> k </w:t>
      </w:r>
      <w:r w:rsidRPr="007D7680">
        <w:rPr>
          <w:sz w:val="16"/>
          <w:szCs w:val="16"/>
        </w:rPr>
        <w:t>přijetí do vazby založí do spisu.</w:t>
      </w:r>
    </w:p>
    <w:p w:rsidR="000F1416" w:rsidRPr="007D7680" w:rsidRDefault="007C7946" w:rsidP="008D5D62">
      <w:pPr>
        <w:pStyle w:val="Zkladntext"/>
        <w:numPr>
          <w:ilvl w:val="0"/>
          <w:numId w:val="167"/>
        </w:numPr>
        <w:rPr>
          <w:sz w:val="16"/>
          <w:szCs w:val="16"/>
        </w:rPr>
      </w:pPr>
      <w:r w:rsidRPr="007D7680">
        <w:rPr>
          <w:sz w:val="16"/>
          <w:szCs w:val="16"/>
        </w:rPr>
        <w:t>Jestliže soudce rozhoduje o návrhu státního zástupce na vydání příkazu k zatčení (</w:t>
      </w:r>
      <w:r w:rsidR="00FE0AA5" w:rsidRPr="007D7680">
        <w:rPr>
          <w:sz w:val="16"/>
          <w:szCs w:val="16"/>
        </w:rPr>
        <w:t>§ </w:t>
      </w:r>
      <w:r w:rsidRPr="007D7680">
        <w:rPr>
          <w:sz w:val="16"/>
          <w:szCs w:val="16"/>
        </w:rPr>
        <w:t xml:space="preserve">69 </w:t>
      </w:r>
      <w:r w:rsidR="00FE0AA5" w:rsidRPr="007D7680">
        <w:rPr>
          <w:sz w:val="16"/>
          <w:szCs w:val="16"/>
        </w:rPr>
        <w:t>odst. </w:t>
      </w:r>
      <w:r w:rsidRPr="007D7680">
        <w:rPr>
          <w:sz w:val="16"/>
          <w:szCs w:val="16"/>
        </w:rPr>
        <w:t>1 tr. ř.) nebo příkazu k zadržení (</w:t>
      </w:r>
      <w:r w:rsidR="00FE0AA5" w:rsidRPr="007D7680">
        <w:rPr>
          <w:sz w:val="16"/>
          <w:szCs w:val="16"/>
        </w:rPr>
        <w:t>§ </w:t>
      </w:r>
      <w:r w:rsidRPr="007D7680">
        <w:rPr>
          <w:sz w:val="16"/>
          <w:szCs w:val="16"/>
        </w:rPr>
        <w:t xml:space="preserve">76a </w:t>
      </w:r>
      <w:r w:rsidR="00FE0AA5" w:rsidRPr="007D7680">
        <w:rPr>
          <w:sz w:val="16"/>
          <w:szCs w:val="16"/>
        </w:rPr>
        <w:t>odst. </w:t>
      </w:r>
      <w:r w:rsidRPr="007D7680">
        <w:rPr>
          <w:sz w:val="16"/>
          <w:szCs w:val="16"/>
        </w:rPr>
        <w:t>1 tr. ř.).</w:t>
      </w:r>
      <w:r w:rsidR="000F1416" w:rsidRPr="007D7680">
        <w:rPr>
          <w:sz w:val="16"/>
          <w:szCs w:val="16"/>
        </w:rPr>
        <w:t>, vyrozumí</w:t>
      </w:r>
      <w:r w:rsidR="00581133" w:rsidRPr="007D7680">
        <w:rPr>
          <w:sz w:val="16"/>
          <w:szCs w:val="16"/>
        </w:rPr>
        <w:t xml:space="preserve"> o </w:t>
      </w:r>
      <w:r w:rsidR="000F1416" w:rsidRPr="007D7680">
        <w:rPr>
          <w:sz w:val="16"/>
          <w:szCs w:val="16"/>
        </w:rPr>
        <w:t>svém rozhodnutí státního zástupce, který návrh podal. Pokud byl příkaz</w:t>
      </w:r>
      <w:r w:rsidR="00581133" w:rsidRPr="007D7680">
        <w:rPr>
          <w:sz w:val="16"/>
          <w:szCs w:val="16"/>
        </w:rPr>
        <w:t xml:space="preserve"> k </w:t>
      </w:r>
      <w:r w:rsidR="000F1416" w:rsidRPr="007D7680">
        <w:rPr>
          <w:sz w:val="16"/>
          <w:szCs w:val="16"/>
        </w:rPr>
        <w:t>zatčení vydán, spisový materiál státnímu zástupci nevrátí dříve, než dojde</w:t>
      </w:r>
      <w:r w:rsidR="00581133" w:rsidRPr="007D7680">
        <w:rPr>
          <w:sz w:val="16"/>
          <w:szCs w:val="16"/>
        </w:rPr>
        <w:t xml:space="preserve"> k </w:t>
      </w:r>
      <w:r w:rsidR="000F1416" w:rsidRPr="007D7680">
        <w:rPr>
          <w:sz w:val="16"/>
          <w:szCs w:val="16"/>
        </w:rPr>
        <w:t>realizaci příkazu</w:t>
      </w:r>
      <w:r w:rsidR="004609A0" w:rsidRPr="007D7680">
        <w:rPr>
          <w:sz w:val="16"/>
          <w:szCs w:val="16"/>
        </w:rPr>
        <w:t xml:space="preserve"> a </w:t>
      </w:r>
      <w:r w:rsidR="000F1416" w:rsidRPr="007D7680">
        <w:rPr>
          <w:sz w:val="16"/>
          <w:szCs w:val="16"/>
        </w:rPr>
        <w:t>následnému rozhodnutí</w:t>
      </w:r>
      <w:r w:rsidR="00581133" w:rsidRPr="007D7680">
        <w:rPr>
          <w:sz w:val="16"/>
          <w:szCs w:val="16"/>
        </w:rPr>
        <w:t xml:space="preserve"> o </w:t>
      </w:r>
      <w:r w:rsidR="000F1416" w:rsidRPr="007D7680">
        <w:rPr>
          <w:sz w:val="16"/>
          <w:szCs w:val="16"/>
        </w:rPr>
        <w:t>vazbě nebo</w:t>
      </w:r>
      <w:r w:rsidR="00581133" w:rsidRPr="007D7680">
        <w:rPr>
          <w:sz w:val="16"/>
          <w:szCs w:val="16"/>
        </w:rPr>
        <w:t xml:space="preserve"> k </w:t>
      </w:r>
      <w:r w:rsidR="000F1416" w:rsidRPr="007D7680">
        <w:rPr>
          <w:sz w:val="16"/>
          <w:szCs w:val="16"/>
        </w:rPr>
        <w:t>odvolání příkazu</w:t>
      </w:r>
      <w:r w:rsidR="00581133" w:rsidRPr="007D7680">
        <w:rPr>
          <w:sz w:val="16"/>
          <w:szCs w:val="16"/>
        </w:rPr>
        <w:t xml:space="preserve"> k </w:t>
      </w:r>
      <w:r w:rsidR="000F1416" w:rsidRPr="007D7680">
        <w:rPr>
          <w:sz w:val="16"/>
          <w:szCs w:val="16"/>
        </w:rPr>
        <w:t>zatčení.</w:t>
      </w:r>
      <w:r w:rsidR="00B455FE" w:rsidRPr="007D7680">
        <w:rPr>
          <w:sz w:val="16"/>
          <w:szCs w:val="16"/>
        </w:rPr>
        <w:t xml:space="preserve"> V případě vydání příkazu k zadržení vrátí soud spisový materiál státnímu zástupci ihned po doručení příkazu příslušným subjektům.</w:t>
      </w:r>
    </w:p>
    <w:p w:rsidR="000F1416" w:rsidRPr="007D7680" w:rsidRDefault="000F1416" w:rsidP="008D5D62">
      <w:pPr>
        <w:pStyle w:val="Zkladntext"/>
        <w:numPr>
          <w:ilvl w:val="0"/>
          <w:numId w:val="167"/>
        </w:numPr>
        <w:rPr>
          <w:sz w:val="16"/>
          <w:szCs w:val="16"/>
        </w:rPr>
      </w:pPr>
      <w:r w:rsidRPr="007D7680">
        <w:rPr>
          <w:sz w:val="16"/>
          <w:szCs w:val="16"/>
        </w:rPr>
        <w:t>Rozhodnutí související</w:t>
      </w:r>
      <w:r w:rsidR="00581133" w:rsidRPr="007D7680">
        <w:rPr>
          <w:sz w:val="16"/>
          <w:szCs w:val="16"/>
        </w:rPr>
        <w:t xml:space="preserve"> s </w:t>
      </w:r>
      <w:r w:rsidRPr="007D7680">
        <w:rPr>
          <w:sz w:val="16"/>
          <w:szCs w:val="16"/>
        </w:rPr>
        <w:t>vazbou činí soudce (soud) bez</w:t>
      </w:r>
      <w:r w:rsidR="00653F20">
        <w:rPr>
          <w:sz w:val="16"/>
          <w:szCs w:val="16"/>
        </w:rPr>
        <w:t> </w:t>
      </w:r>
      <w:r w:rsidRPr="007D7680">
        <w:rPr>
          <w:sz w:val="16"/>
          <w:szCs w:val="16"/>
        </w:rPr>
        <w:t>zbytečného odkladu. Spisový materiál se svým rozhodnutím,</w:t>
      </w:r>
      <w:r w:rsidR="00581133" w:rsidRPr="007D7680">
        <w:rPr>
          <w:sz w:val="16"/>
          <w:szCs w:val="16"/>
        </w:rPr>
        <w:t xml:space="preserve"> s </w:t>
      </w:r>
      <w:r w:rsidRPr="007D7680">
        <w:rPr>
          <w:sz w:val="16"/>
          <w:szCs w:val="16"/>
        </w:rPr>
        <w:t>výjimkou případu uvedeného</w:t>
      </w:r>
      <w:r w:rsidR="009709AD" w:rsidRPr="007D7680">
        <w:rPr>
          <w:sz w:val="16"/>
          <w:szCs w:val="16"/>
        </w:rPr>
        <w:t xml:space="preserve"> v </w:t>
      </w:r>
      <w:r w:rsidRPr="007D7680">
        <w:rPr>
          <w:sz w:val="16"/>
          <w:szCs w:val="16"/>
        </w:rPr>
        <w:t>odstavci 4, vrátí státnímu zástupci, který návrh podal, bezprostředně po vyhotovení rozhodnutí, resp. jeho právní moci.</w:t>
      </w:r>
    </w:p>
    <w:p w:rsidR="000F1416" w:rsidRPr="007D7680" w:rsidRDefault="000F1416" w:rsidP="008D5D62">
      <w:pPr>
        <w:pStyle w:val="Zkladntext"/>
        <w:numPr>
          <w:ilvl w:val="0"/>
          <w:numId w:val="167"/>
        </w:numPr>
        <w:rPr>
          <w:sz w:val="16"/>
          <w:szCs w:val="16"/>
        </w:rPr>
      </w:pPr>
      <w:r w:rsidRPr="007D7680">
        <w:rPr>
          <w:sz w:val="16"/>
          <w:szCs w:val="16"/>
        </w:rPr>
        <w:t>Rozhodne-li soud</w:t>
      </w:r>
      <w:r w:rsidR="009709AD" w:rsidRPr="007D7680">
        <w:rPr>
          <w:sz w:val="16"/>
          <w:szCs w:val="16"/>
        </w:rPr>
        <w:t xml:space="preserve"> v </w:t>
      </w:r>
      <w:r w:rsidRPr="007D7680">
        <w:rPr>
          <w:sz w:val="16"/>
          <w:szCs w:val="16"/>
        </w:rPr>
        <w:t>souvislosti</w:t>
      </w:r>
      <w:r w:rsidR="00581133" w:rsidRPr="007D7680">
        <w:rPr>
          <w:sz w:val="16"/>
          <w:szCs w:val="16"/>
        </w:rPr>
        <w:t xml:space="preserve"> s </w:t>
      </w:r>
      <w:r w:rsidRPr="007D7680">
        <w:rPr>
          <w:sz w:val="16"/>
          <w:szCs w:val="16"/>
        </w:rPr>
        <w:t>rozhodováním</w:t>
      </w:r>
      <w:r w:rsidR="00581133" w:rsidRPr="007D7680">
        <w:rPr>
          <w:sz w:val="16"/>
          <w:szCs w:val="16"/>
        </w:rPr>
        <w:t xml:space="preserve"> o </w:t>
      </w:r>
      <w:r w:rsidRPr="007D7680">
        <w:rPr>
          <w:sz w:val="16"/>
          <w:szCs w:val="16"/>
        </w:rPr>
        <w:t xml:space="preserve">nahrazení vazby některým opatřením podle </w:t>
      </w:r>
      <w:r w:rsidR="00FE0AA5" w:rsidRPr="007D7680">
        <w:rPr>
          <w:sz w:val="16"/>
          <w:szCs w:val="16"/>
        </w:rPr>
        <w:t>§ </w:t>
      </w:r>
      <w:r w:rsidRPr="007D7680">
        <w:rPr>
          <w:sz w:val="16"/>
          <w:szCs w:val="16"/>
        </w:rPr>
        <w:t xml:space="preserve">73 </w:t>
      </w:r>
      <w:r w:rsidR="00FE0AA5" w:rsidRPr="007D7680">
        <w:rPr>
          <w:sz w:val="16"/>
          <w:szCs w:val="16"/>
        </w:rPr>
        <w:t>odst. </w:t>
      </w:r>
      <w:r w:rsidRPr="007D7680">
        <w:rPr>
          <w:sz w:val="16"/>
          <w:szCs w:val="16"/>
        </w:rPr>
        <w:t>1</w:t>
      </w:r>
      <w:r w:rsidR="004609A0" w:rsidRPr="007D7680">
        <w:rPr>
          <w:sz w:val="16"/>
          <w:szCs w:val="16"/>
        </w:rPr>
        <w:t xml:space="preserve"> a </w:t>
      </w:r>
      <w:r w:rsidR="00FE0AA5" w:rsidRPr="007D7680">
        <w:rPr>
          <w:sz w:val="16"/>
          <w:szCs w:val="16"/>
        </w:rPr>
        <w:t>§ </w:t>
      </w:r>
      <w:r w:rsidRPr="007D7680">
        <w:rPr>
          <w:sz w:val="16"/>
          <w:szCs w:val="16"/>
        </w:rPr>
        <w:t xml:space="preserve">73a </w:t>
      </w:r>
      <w:r w:rsidR="00581133" w:rsidRPr="007D7680">
        <w:rPr>
          <w:sz w:val="16"/>
          <w:szCs w:val="16"/>
        </w:rPr>
        <w:t>tr. ř. o </w:t>
      </w:r>
      <w:r w:rsidRPr="007D7680">
        <w:rPr>
          <w:sz w:val="16"/>
          <w:szCs w:val="16"/>
        </w:rPr>
        <w:t>uložení obviněnému omezení spočívajícího</w:t>
      </w:r>
      <w:r w:rsidR="009709AD" w:rsidRPr="007D7680">
        <w:rPr>
          <w:sz w:val="16"/>
          <w:szCs w:val="16"/>
        </w:rPr>
        <w:t xml:space="preserve"> v </w:t>
      </w:r>
      <w:r w:rsidRPr="007D7680">
        <w:rPr>
          <w:sz w:val="16"/>
          <w:szCs w:val="16"/>
        </w:rPr>
        <w:t>zákazu vycestování do zahraničí (zákaz vycestovat do zahraničí)</w:t>
      </w:r>
      <w:r w:rsidR="00581133" w:rsidRPr="007D7680">
        <w:rPr>
          <w:sz w:val="16"/>
          <w:szCs w:val="16"/>
        </w:rPr>
        <w:t xml:space="preserve"> u </w:t>
      </w:r>
      <w:r w:rsidRPr="007D7680">
        <w:rPr>
          <w:sz w:val="16"/>
          <w:szCs w:val="16"/>
        </w:rPr>
        <w:t xml:space="preserve">státního občana České republiky, postupuje podle </w:t>
      </w:r>
      <w:r w:rsidR="00FE0AA5" w:rsidRPr="007D7680">
        <w:rPr>
          <w:sz w:val="16"/>
          <w:szCs w:val="16"/>
        </w:rPr>
        <w:t>§ </w:t>
      </w:r>
      <w:r w:rsidRPr="007D7680">
        <w:rPr>
          <w:sz w:val="16"/>
          <w:szCs w:val="16"/>
        </w:rPr>
        <w:t xml:space="preserve">27a </w:t>
      </w:r>
      <w:r w:rsidR="00FE0AA5" w:rsidRPr="007D7680">
        <w:rPr>
          <w:sz w:val="16"/>
          <w:szCs w:val="16"/>
        </w:rPr>
        <w:t>odst. </w:t>
      </w:r>
      <w:r w:rsidRPr="007D7680">
        <w:rPr>
          <w:sz w:val="16"/>
          <w:szCs w:val="16"/>
        </w:rPr>
        <w:t>2</w:t>
      </w:r>
      <w:r w:rsidR="004609A0" w:rsidRPr="007D7680">
        <w:rPr>
          <w:sz w:val="16"/>
          <w:szCs w:val="16"/>
        </w:rPr>
        <w:t xml:space="preserve"> a </w:t>
      </w:r>
      <w:r w:rsidRPr="007D7680">
        <w:rPr>
          <w:sz w:val="16"/>
          <w:szCs w:val="16"/>
        </w:rPr>
        <w:t>3.</w:t>
      </w:r>
    </w:p>
    <w:p w:rsidR="000F1416" w:rsidRPr="007D7680" w:rsidRDefault="000F1416" w:rsidP="008D5D62">
      <w:pPr>
        <w:pStyle w:val="Zkladntext"/>
        <w:numPr>
          <w:ilvl w:val="0"/>
          <w:numId w:val="167"/>
        </w:numPr>
        <w:rPr>
          <w:sz w:val="16"/>
          <w:szCs w:val="16"/>
        </w:rPr>
      </w:pPr>
      <w:r w:rsidRPr="007D7680">
        <w:rPr>
          <w:sz w:val="16"/>
          <w:szCs w:val="16"/>
        </w:rPr>
        <w:t>Příkaz</w:t>
      </w:r>
      <w:r w:rsidR="00581133" w:rsidRPr="007D7680">
        <w:rPr>
          <w:sz w:val="16"/>
          <w:szCs w:val="16"/>
        </w:rPr>
        <w:t xml:space="preserve"> k </w:t>
      </w:r>
      <w:r w:rsidRPr="007D7680">
        <w:rPr>
          <w:sz w:val="16"/>
          <w:szCs w:val="16"/>
        </w:rPr>
        <w:t>propuštění</w:t>
      </w:r>
      <w:r w:rsidR="00581133" w:rsidRPr="007D7680">
        <w:rPr>
          <w:sz w:val="16"/>
          <w:szCs w:val="16"/>
        </w:rPr>
        <w:t xml:space="preserve"> z </w:t>
      </w:r>
      <w:r w:rsidRPr="007D7680">
        <w:rPr>
          <w:sz w:val="16"/>
          <w:szCs w:val="16"/>
        </w:rPr>
        <w:t>vazby, není-li možno</w:t>
      </w:r>
      <w:r w:rsidR="00581133" w:rsidRPr="007D7680">
        <w:rPr>
          <w:sz w:val="16"/>
          <w:szCs w:val="16"/>
        </w:rPr>
        <w:t xml:space="preserve"> k </w:t>
      </w:r>
      <w:r w:rsidRPr="007D7680">
        <w:rPr>
          <w:sz w:val="16"/>
          <w:szCs w:val="16"/>
        </w:rPr>
        <w:t>jeho neprodlenému doručení využít eskortní služby vězeňské stráže, soudního posla nebo kurýrní služby justiční stráže, může být zaslán</w:t>
      </w:r>
      <w:r w:rsidR="002458BA" w:rsidRPr="007D7680">
        <w:rPr>
          <w:sz w:val="16"/>
          <w:szCs w:val="16"/>
        </w:rPr>
        <w:t xml:space="preserve"> i </w:t>
      </w:r>
      <w:r w:rsidRPr="007D7680">
        <w:rPr>
          <w:sz w:val="16"/>
          <w:szCs w:val="16"/>
        </w:rPr>
        <w:t>faxem. Ověření správnosti faxu na</w:t>
      </w:r>
      <w:r w:rsidR="00653F20">
        <w:rPr>
          <w:sz w:val="16"/>
          <w:szCs w:val="16"/>
        </w:rPr>
        <w:t> </w:t>
      </w:r>
      <w:r w:rsidRPr="007D7680">
        <w:rPr>
          <w:sz w:val="16"/>
          <w:szCs w:val="16"/>
        </w:rPr>
        <w:t>přímé telefonní lince uskuteční předseda nebo místopředseda soudu</w:t>
      </w:r>
      <w:r w:rsidR="004609A0" w:rsidRPr="007D7680">
        <w:rPr>
          <w:sz w:val="16"/>
          <w:szCs w:val="16"/>
        </w:rPr>
        <w:t xml:space="preserve"> a </w:t>
      </w:r>
      <w:r w:rsidR="009709AD" w:rsidRPr="007D7680">
        <w:rPr>
          <w:sz w:val="16"/>
          <w:szCs w:val="16"/>
        </w:rPr>
        <w:t>v </w:t>
      </w:r>
      <w:r w:rsidRPr="007D7680">
        <w:rPr>
          <w:sz w:val="16"/>
          <w:szCs w:val="16"/>
        </w:rPr>
        <w:t>případě jejich nepřítomnosti soudce, který příkaz vydal, nebo jiný pověřený soudce, kterému musí být odeslání faxu předem oznámeno</w:t>
      </w:r>
      <w:r w:rsidR="004609A0" w:rsidRPr="007D7680">
        <w:rPr>
          <w:sz w:val="16"/>
          <w:szCs w:val="16"/>
        </w:rPr>
        <w:t xml:space="preserve"> a </w:t>
      </w:r>
      <w:r w:rsidRPr="007D7680">
        <w:rPr>
          <w:sz w:val="16"/>
          <w:szCs w:val="16"/>
        </w:rPr>
        <w:t>text faxu bezprostředně po jeho odeslání předán. Bude-li fax odesílán ke konci pracovní doby soudu, je třeba zajistit účast řídícího zaměstnance soudu nebo pověřeného soudce</w:t>
      </w:r>
      <w:r w:rsidR="00581133" w:rsidRPr="007D7680">
        <w:rPr>
          <w:sz w:val="16"/>
          <w:szCs w:val="16"/>
        </w:rPr>
        <w:t xml:space="preserve"> k </w:t>
      </w:r>
      <w:r w:rsidRPr="007D7680">
        <w:rPr>
          <w:sz w:val="16"/>
          <w:szCs w:val="16"/>
        </w:rPr>
        <w:t>jeho ověření</w:t>
      </w:r>
      <w:r w:rsidR="00581133" w:rsidRPr="007D7680">
        <w:rPr>
          <w:sz w:val="16"/>
          <w:szCs w:val="16"/>
        </w:rPr>
        <w:t xml:space="preserve"> u </w:t>
      </w:r>
      <w:r w:rsidRPr="007D7680">
        <w:rPr>
          <w:sz w:val="16"/>
          <w:szCs w:val="16"/>
        </w:rPr>
        <w:t>přímé telefonní linky po dobu třiceti minut od jeho doručení. Nepodaří-li se</w:t>
      </w:r>
      <w:r w:rsidR="009709AD" w:rsidRPr="007D7680">
        <w:rPr>
          <w:sz w:val="16"/>
          <w:szCs w:val="16"/>
        </w:rPr>
        <w:t xml:space="preserve"> v </w:t>
      </w:r>
      <w:r w:rsidRPr="007D7680">
        <w:rPr>
          <w:sz w:val="16"/>
          <w:szCs w:val="16"/>
        </w:rPr>
        <w:t>této lhůtě správnost faxu ověřit, je</w:t>
      </w:r>
      <w:r w:rsidR="00653F20">
        <w:rPr>
          <w:sz w:val="16"/>
          <w:szCs w:val="16"/>
        </w:rPr>
        <w:t> </w:t>
      </w:r>
      <w:r w:rsidRPr="007D7680">
        <w:rPr>
          <w:sz w:val="16"/>
          <w:szCs w:val="16"/>
        </w:rPr>
        <w:t>třeba</w:t>
      </w:r>
      <w:r w:rsidR="00581133" w:rsidRPr="007D7680">
        <w:rPr>
          <w:sz w:val="16"/>
          <w:szCs w:val="16"/>
        </w:rPr>
        <w:t xml:space="preserve"> s </w:t>
      </w:r>
      <w:r w:rsidRPr="007D7680">
        <w:rPr>
          <w:sz w:val="16"/>
          <w:szCs w:val="16"/>
        </w:rPr>
        <w:t>jeho textem seznámit soudce zajišťujícího pro příslušný soud dosažitelnost</w:t>
      </w:r>
      <w:r w:rsidR="009709AD" w:rsidRPr="007D7680">
        <w:rPr>
          <w:sz w:val="16"/>
          <w:szCs w:val="16"/>
        </w:rPr>
        <w:t xml:space="preserve"> v </w:t>
      </w:r>
      <w:r w:rsidRPr="007D7680">
        <w:rPr>
          <w:sz w:val="16"/>
          <w:szCs w:val="16"/>
        </w:rPr>
        <w:t>mimopracovní době</w:t>
      </w:r>
      <w:r w:rsidR="004609A0" w:rsidRPr="007D7680">
        <w:rPr>
          <w:sz w:val="16"/>
          <w:szCs w:val="16"/>
        </w:rPr>
        <w:t xml:space="preserve"> a </w:t>
      </w:r>
      <w:r w:rsidRPr="007D7680">
        <w:rPr>
          <w:sz w:val="16"/>
          <w:szCs w:val="16"/>
        </w:rPr>
        <w:t>věznici sdělit jeho jméno</w:t>
      </w:r>
      <w:r w:rsidR="004609A0" w:rsidRPr="007D7680">
        <w:rPr>
          <w:sz w:val="16"/>
          <w:szCs w:val="16"/>
        </w:rPr>
        <w:t xml:space="preserve"> a </w:t>
      </w:r>
      <w:r w:rsidRPr="007D7680">
        <w:rPr>
          <w:sz w:val="16"/>
          <w:szCs w:val="16"/>
        </w:rPr>
        <w:t xml:space="preserve">číslo dosažitelné telefonní stanice pro dodatečné ověření. </w:t>
      </w:r>
      <w:r w:rsidR="00755BCF" w:rsidRPr="007D7680">
        <w:rPr>
          <w:sz w:val="16"/>
          <w:szCs w:val="16"/>
        </w:rPr>
        <w:t>O</w:t>
      </w:r>
      <w:r w:rsidRPr="007D7680">
        <w:rPr>
          <w:sz w:val="16"/>
          <w:szCs w:val="16"/>
        </w:rPr>
        <w:t xml:space="preserve"> ověření faxem učiní </w:t>
      </w:r>
      <w:r w:rsidRPr="007D7680">
        <w:rPr>
          <w:sz w:val="16"/>
          <w:szCs w:val="16"/>
        </w:rPr>
        <w:t>příslušný zaměstnanec vždy záznam do spisu. Originál příkazu</w:t>
      </w:r>
      <w:r w:rsidR="00581133" w:rsidRPr="007D7680">
        <w:rPr>
          <w:sz w:val="16"/>
          <w:szCs w:val="16"/>
        </w:rPr>
        <w:t xml:space="preserve"> k </w:t>
      </w:r>
      <w:r w:rsidRPr="007D7680">
        <w:rPr>
          <w:sz w:val="16"/>
          <w:szCs w:val="16"/>
        </w:rPr>
        <w:t>propuštění</w:t>
      </w:r>
      <w:r w:rsidR="00581133" w:rsidRPr="007D7680">
        <w:rPr>
          <w:sz w:val="16"/>
          <w:szCs w:val="16"/>
        </w:rPr>
        <w:t xml:space="preserve"> z </w:t>
      </w:r>
      <w:r w:rsidRPr="007D7680">
        <w:rPr>
          <w:sz w:val="16"/>
          <w:szCs w:val="16"/>
        </w:rPr>
        <w:t>vazby však musí být</w:t>
      </w:r>
      <w:r w:rsidR="002458BA" w:rsidRPr="007D7680">
        <w:rPr>
          <w:sz w:val="16"/>
          <w:szCs w:val="16"/>
        </w:rPr>
        <w:t xml:space="preserve"> i </w:t>
      </w:r>
      <w:r w:rsidR="009709AD" w:rsidRPr="007D7680">
        <w:rPr>
          <w:sz w:val="16"/>
          <w:szCs w:val="16"/>
        </w:rPr>
        <w:t>v </w:t>
      </w:r>
      <w:r w:rsidRPr="007D7680">
        <w:rPr>
          <w:sz w:val="16"/>
          <w:szCs w:val="16"/>
        </w:rPr>
        <w:t>tomto případě věznici bez zbytečného odkladu řádně doručen.</w:t>
      </w:r>
    </w:p>
    <w:p w:rsidR="000F1416" w:rsidRPr="007D7680" w:rsidRDefault="000F1416" w:rsidP="008D5D62">
      <w:pPr>
        <w:pStyle w:val="Zkladntext"/>
        <w:numPr>
          <w:ilvl w:val="0"/>
          <w:numId w:val="167"/>
        </w:numPr>
        <w:rPr>
          <w:sz w:val="16"/>
          <w:szCs w:val="16"/>
        </w:rPr>
      </w:pPr>
      <w:r w:rsidRPr="007D7680">
        <w:rPr>
          <w:sz w:val="16"/>
          <w:szCs w:val="16"/>
        </w:rPr>
        <w:t>Obdobně soud postupuje</w:t>
      </w:r>
      <w:r w:rsidR="009709AD" w:rsidRPr="007D7680">
        <w:rPr>
          <w:sz w:val="16"/>
          <w:szCs w:val="16"/>
        </w:rPr>
        <w:t xml:space="preserve"> v </w:t>
      </w:r>
      <w:r w:rsidRPr="007D7680">
        <w:rPr>
          <w:sz w:val="16"/>
          <w:szCs w:val="16"/>
        </w:rPr>
        <w:t>případě faxem odesílaného příkazu</w:t>
      </w:r>
      <w:r w:rsidR="00581133" w:rsidRPr="007D7680">
        <w:rPr>
          <w:sz w:val="16"/>
          <w:szCs w:val="16"/>
        </w:rPr>
        <w:t xml:space="preserve"> k </w:t>
      </w:r>
      <w:r w:rsidRPr="007D7680">
        <w:rPr>
          <w:sz w:val="16"/>
          <w:szCs w:val="16"/>
        </w:rPr>
        <w:t>propuštění ze soudní vazby nebo</w:t>
      </w:r>
      <w:r w:rsidR="00581133" w:rsidRPr="007D7680">
        <w:rPr>
          <w:sz w:val="16"/>
          <w:szCs w:val="16"/>
        </w:rPr>
        <w:t xml:space="preserve"> z </w:t>
      </w:r>
      <w:r w:rsidRPr="007D7680">
        <w:rPr>
          <w:sz w:val="16"/>
          <w:szCs w:val="16"/>
        </w:rPr>
        <w:t>výkonu trestu odnětí svobody.</w:t>
      </w:r>
    </w:p>
    <w:p w:rsidR="000F1416" w:rsidRPr="007D7680" w:rsidRDefault="000F1416" w:rsidP="008D5D62">
      <w:pPr>
        <w:pStyle w:val="Zkladntext"/>
        <w:numPr>
          <w:ilvl w:val="0"/>
          <w:numId w:val="167"/>
        </w:numPr>
        <w:rPr>
          <w:sz w:val="16"/>
          <w:szCs w:val="16"/>
        </w:rPr>
      </w:pPr>
      <w:r w:rsidRPr="007D7680">
        <w:rPr>
          <w:sz w:val="16"/>
          <w:szCs w:val="16"/>
        </w:rPr>
        <w:t>Příkaz</w:t>
      </w:r>
      <w:r w:rsidR="00581133" w:rsidRPr="007D7680">
        <w:rPr>
          <w:sz w:val="16"/>
          <w:szCs w:val="16"/>
        </w:rPr>
        <w:t xml:space="preserve"> k </w:t>
      </w:r>
      <w:r w:rsidRPr="007D7680">
        <w:rPr>
          <w:sz w:val="16"/>
          <w:szCs w:val="16"/>
        </w:rPr>
        <w:t>propuštění</w:t>
      </w:r>
      <w:r w:rsidR="00581133" w:rsidRPr="007D7680">
        <w:rPr>
          <w:sz w:val="16"/>
          <w:szCs w:val="16"/>
        </w:rPr>
        <w:t xml:space="preserve"> z </w:t>
      </w:r>
      <w:r w:rsidRPr="007D7680">
        <w:rPr>
          <w:sz w:val="16"/>
          <w:szCs w:val="16"/>
        </w:rPr>
        <w:t>vazby musí vždy obsahovat</w:t>
      </w:r>
      <w:r w:rsidR="002458BA" w:rsidRPr="007D7680">
        <w:rPr>
          <w:sz w:val="16"/>
          <w:szCs w:val="16"/>
        </w:rPr>
        <w:t xml:space="preserve"> i </w:t>
      </w:r>
      <w:r w:rsidRPr="007D7680">
        <w:rPr>
          <w:sz w:val="16"/>
          <w:szCs w:val="16"/>
        </w:rPr>
        <w:t>přesné označení orgánu činného</w:t>
      </w:r>
      <w:r w:rsidR="009709AD" w:rsidRPr="007D7680">
        <w:rPr>
          <w:sz w:val="16"/>
          <w:szCs w:val="16"/>
        </w:rPr>
        <w:t xml:space="preserve"> v </w:t>
      </w:r>
      <w:r w:rsidRPr="007D7680">
        <w:rPr>
          <w:sz w:val="16"/>
          <w:szCs w:val="16"/>
        </w:rPr>
        <w:t>trestním řízení,</w:t>
      </w:r>
      <w:r w:rsidR="00581133" w:rsidRPr="007D7680">
        <w:rPr>
          <w:sz w:val="16"/>
          <w:szCs w:val="16"/>
        </w:rPr>
        <w:t xml:space="preserve"> u </w:t>
      </w:r>
      <w:r w:rsidRPr="007D7680">
        <w:rPr>
          <w:sz w:val="16"/>
          <w:szCs w:val="16"/>
        </w:rPr>
        <w:t>něhož se řízení vede,</w:t>
      </w:r>
      <w:r w:rsidR="004609A0" w:rsidRPr="007D7680">
        <w:rPr>
          <w:sz w:val="16"/>
          <w:szCs w:val="16"/>
        </w:rPr>
        <w:t xml:space="preserve"> a </w:t>
      </w:r>
      <w:r w:rsidRPr="007D7680">
        <w:rPr>
          <w:sz w:val="16"/>
          <w:szCs w:val="16"/>
        </w:rPr>
        <w:t>jeho spisovou značku.</w:t>
      </w:r>
    </w:p>
    <w:p w:rsidR="000F1416" w:rsidRPr="007D7680" w:rsidRDefault="000F1416" w:rsidP="008D5D62">
      <w:pPr>
        <w:pStyle w:val="Zkladntext"/>
        <w:numPr>
          <w:ilvl w:val="0"/>
          <w:numId w:val="167"/>
        </w:numPr>
        <w:rPr>
          <w:sz w:val="16"/>
          <w:szCs w:val="16"/>
        </w:rPr>
      </w:pPr>
      <w:r w:rsidRPr="007D7680">
        <w:rPr>
          <w:sz w:val="16"/>
          <w:szCs w:val="16"/>
        </w:rPr>
        <w:t>V případě rozhodování</w:t>
      </w:r>
      <w:r w:rsidR="00581133" w:rsidRPr="007D7680">
        <w:rPr>
          <w:sz w:val="16"/>
          <w:szCs w:val="16"/>
        </w:rPr>
        <w:t xml:space="preserve"> o </w:t>
      </w:r>
      <w:r w:rsidRPr="007D7680">
        <w:rPr>
          <w:sz w:val="16"/>
          <w:szCs w:val="16"/>
        </w:rPr>
        <w:t xml:space="preserve">nahrazení vazby probačním dohledem soudce neprodleně vyrozumí </w:t>
      </w:r>
      <w:r w:rsidR="005A332E" w:rsidRPr="007D7680">
        <w:rPr>
          <w:sz w:val="16"/>
          <w:szCs w:val="16"/>
        </w:rPr>
        <w:t>P</w:t>
      </w:r>
      <w:r w:rsidRPr="007D7680">
        <w:rPr>
          <w:sz w:val="16"/>
          <w:szCs w:val="16"/>
        </w:rPr>
        <w:t>robační službu</w:t>
      </w:r>
      <w:r w:rsidR="00581133" w:rsidRPr="007D7680">
        <w:rPr>
          <w:sz w:val="16"/>
          <w:szCs w:val="16"/>
        </w:rPr>
        <w:t xml:space="preserve"> o </w:t>
      </w:r>
      <w:r w:rsidRPr="007D7680">
        <w:rPr>
          <w:sz w:val="16"/>
          <w:szCs w:val="16"/>
        </w:rPr>
        <w:t>propuštění obviněného ze</w:t>
      </w:r>
      <w:r w:rsidR="00653F20">
        <w:rPr>
          <w:sz w:val="16"/>
          <w:szCs w:val="16"/>
        </w:rPr>
        <w:t> </w:t>
      </w:r>
      <w:r w:rsidRPr="007D7680">
        <w:rPr>
          <w:sz w:val="16"/>
          <w:szCs w:val="16"/>
        </w:rPr>
        <w:t>zadržení či</w:t>
      </w:r>
      <w:r w:rsidR="00581133" w:rsidRPr="007D7680">
        <w:rPr>
          <w:sz w:val="16"/>
          <w:szCs w:val="16"/>
        </w:rPr>
        <w:t xml:space="preserve"> z </w:t>
      </w:r>
      <w:r w:rsidRPr="007D7680">
        <w:rPr>
          <w:sz w:val="16"/>
          <w:szCs w:val="16"/>
        </w:rPr>
        <w:t>vazby</w:t>
      </w:r>
      <w:r w:rsidR="004609A0" w:rsidRPr="007D7680">
        <w:rPr>
          <w:sz w:val="16"/>
          <w:szCs w:val="16"/>
        </w:rPr>
        <w:t xml:space="preserve"> a </w:t>
      </w:r>
      <w:r w:rsidRPr="007D7680">
        <w:rPr>
          <w:sz w:val="16"/>
          <w:szCs w:val="16"/>
        </w:rPr>
        <w:t xml:space="preserve">rozhodnutí zašle příslušnému středisku </w:t>
      </w:r>
      <w:r w:rsidR="005A332E" w:rsidRPr="007D7680">
        <w:rPr>
          <w:sz w:val="16"/>
          <w:szCs w:val="16"/>
        </w:rPr>
        <w:t>p</w:t>
      </w:r>
      <w:r w:rsidRPr="007D7680">
        <w:rPr>
          <w:sz w:val="16"/>
          <w:szCs w:val="16"/>
        </w:rPr>
        <w:t>robační</w:t>
      </w:r>
      <w:r w:rsidR="004609A0" w:rsidRPr="007D7680">
        <w:rPr>
          <w:sz w:val="16"/>
          <w:szCs w:val="16"/>
        </w:rPr>
        <w:t xml:space="preserve"> a </w:t>
      </w:r>
      <w:r w:rsidRPr="007D7680">
        <w:rPr>
          <w:sz w:val="16"/>
          <w:szCs w:val="16"/>
        </w:rPr>
        <w:t>mediační služby nejpozději do tří dnů.</w:t>
      </w:r>
    </w:p>
    <w:p w:rsidR="000F1416" w:rsidRPr="007D7680" w:rsidRDefault="000F1416" w:rsidP="008D5D62">
      <w:pPr>
        <w:pStyle w:val="Zkladntext"/>
        <w:numPr>
          <w:ilvl w:val="0"/>
          <w:numId w:val="167"/>
        </w:numPr>
        <w:rPr>
          <w:sz w:val="16"/>
          <w:szCs w:val="16"/>
        </w:rPr>
      </w:pPr>
      <w:r w:rsidRPr="007D7680">
        <w:rPr>
          <w:sz w:val="16"/>
          <w:szCs w:val="16"/>
        </w:rPr>
        <w:t>V případě rozhodování</w:t>
      </w:r>
      <w:r w:rsidR="00581133" w:rsidRPr="007D7680">
        <w:rPr>
          <w:sz w:val="16"/>
          <w:szCs w:val="16"/>
        </w:rPr>
        <w:t xml:space="preserve"> o </w:t>
      </w:r>
      <w:r w:rsidRPr="007D7680">
        <w:rPr>
          <w:sz w:val="16"/>
          <w:szCs w:val="16"/>
        </w:rPr>
        <w:t>nahrazení vazby mladistvého jeho umístěním</w:t>
      </w:r>
      <w:r w:rsidR="009709AD" w:rsidRPr="007D7680">
        <w:rPr>
          <w:sz w:val="16"/>
          <w:szCs w:val="16"/>
        </w:rPr>
        <w:t xml:space="preserve"> v </w:t>
      </w:r>
      <w:r w:rsidRPr="007D7680">
        <w:rPr>
          <w:sz w:val="16"/>
          <w:szCs w:val="16"/>
        </w:rPr>
        <w:t>péči důvěryhodné osoby (</w:t>
      </w:r>
      <w:r w:rsidR="00FE0AA5" w:rsidRPr="007D7680">
        <w:rPr>
          <w:sz w:val="16"/>
          <w:szCs w:val="16"/>
        </w:rPr>
        <w:t>§ </w:t>
      </w:r>
      <w:r w:rsidRPr="007D7680">
        <w:rPr>
          <w:sz w:val="16"/>
          <w:szCs w:val="16"/>
        </w:rPr>
        <w:t>50 ZSVM) soudce neprodleně vhodným způsobem vyrozumí tuto osobu</w:t>
      </w:r>
      <w:r w:rsidR="00581133" w:rsidRPr="007D7680">
        <w:rPr>
          <w:sz w:val="16"/>
          <w:szCs w:val="16"/>
        </w:rPr>
        <w:t xml:space="preserve"> o </w:t>
      </w:r>
      <w:r w:rsidRPr="007D7680">
        <w:rPr>
          <w:sz w:val="16"/>
          <w:szCs w:val="16"/>
        </w:rPr>
        <w:t>propuštění obviněného mladistvého ze zadržení či</w:t>
      </w:r>
      <w:r w:rsidR="00581133" w:rsidRPr="007D7680">
        <w:rPr>
          <w:sz w:val="16"/>
          <w:szCs w:val="16"/>
        </w:rPr>
        <w:t xml:space="preserve"> z </w:t>
      </w:r>
      <w:r w:rsidRPr="007D7680">
        <w:rPr>
          <w:sz w:val="16"/>
          <w:szCs w:val="16"/>
        </w:rPr>
        <w:t>vazby</w:t>
      </w:r>
      <w:r w:rsidR="004609A0" w:rsidRPr="007D7680">
        <w:rPr>
          <w:sz w:val="16"/>
          <w:szCs w:val="16"/>
        </w:rPr>
        <w:t xml:space="preserve"> a </w:t>
      </w:r>
      <w:r w:rsidRPr="007D7680">
        <w:rPr>
          <w:sz w:val="16"/>
          <w:szCs w:val="16"/>
        </w:rPr>
        <w:t>rozhodnutí zašle této osobě nejpozději do tří dnů.</w:t>
      </w:r>
    </w:p>
    <w:p w:rsidR="000F1416" w:rsidRPr="007D7680" w:rsidRDefault="00FE0AA5" w:rsidP="00784506">
      <w:pPr>
        <w:pStyle w:val="Prosttext"/>
        <w:keepNext/>
        <w:spacing w:before="60"/>
        <w:jc w:val="center"/>
        <w:outlineLvl w:val="4"/>
        <w:rPr>
          <w:rFonts w:ascii="Times New Roman" w:eastAsia="MS Mincho" w:hAnsi="Times New Roman"/>
          <w:b/>
          <w:color w:val="008000"/>
          <w:sz w:val="16"/>
          <w:szCs w:val="16"/>
        </w:rPr>
      </w:pPr>
      <w:bookmarkStart w:id="1169" w:name="_Toc64280191"/>
      <w:bookmarkStart w:id="1170" w:name="_Toc233193147"/>
      <w:bookmarkStart w:id="1171" w:name="_Toc221856732"/>
      <w:bookmarkStart w:id="1172" w:name="_Toc233209745"/>
      <w:bookmarkStart w:id="1173" w:name="_Toc233283564"/>
      <w:bookmarkStart w:id="1174" w:name="_Toc233286367"/>
      <w:bookmarkStart w:id="1175" w:name="_Toc233289329"/>
      <w:bookmarkStart w:id="1176" w:name="_Toc233292437"/>
      <w:bookmarkStart w:id="1177" w:name="_Toc233293106"/>
      <w:bookmarkStart w:id="1178" w:name="_Toc233199173"/>
      <w:bookmarkStart w:id="1179" w:name="_Toc233213341"/>
      <w:bookmarkStart w:id="1180" w:name="_Toc233216399"/>
      <w:bookmarkStart w:id="1181" w:name="_Toc213959778"/>
      <w:bookmarkStart w:id="1182" w:name="_Toc233301209"/>
      <w:bookmarkStart w:id="1183" w:name="_Toc233302541"/>
      <w:bookmarkStart w:id="1184" w:name="_Toc233307816"/>
      <w:bookmarkStart w:id="1185" w:name="_Toc233313382"/>
      <w:bookmarkStart w:id="1186" w:name="_Toc233315685"/>
      <w:bookmarkStart w:id="1187" w:name="_Toc233342563"/>
      <w:bookmarkStart w:id="1188" w:name="_Toc233343229"/>
      <w:bookmarkStart w:id="1189" w:name="_Toc233344580"/>
      <w:bookmarkStart w:id="1190" w:name="_Toc233355065"/>
      <w:bookmarkStart w:id="1191" w:name="_Toc233357755"/>
      <w:bookmarkStart w:id="1192" w:name="_Toc233368436"/>
      <w:bookmarkStart w:id="1193" w:name="_Toc233370566"/>
      <w:bookmarkStart w:id="1194" w:name="_Toc233193148"/>
      <w:bookmarkStart w:id="1195" w:name="_Toc221856733"/>
      <w:bookmarkStart w:id="1196" w:name="_Toc233209746"/>
      <w:bookmarkStart w:id="1197" w:name="_Toc233283565"/>
      <w:bookmarkStart w:id="1198" w:name="_Toc233286368"/>
      <w:bookmarkStart w:id="1199" w:name="_Toc233289330"/>
      <w:bookmarkStart w:id="1200" w:name="_Toc233292438"/>
      <w:bookmarkStart w:id="1201" w:name="_Toc233293107"/>
      <w:bookmarkStart w:id="1202" w:name="_Toc233199174"/>
      <w:bookmarkStart w:id="1203" w:name="_Toc233213342"/>
      <w:bookmarkStart w:id="1204" w:name="_Toc233216400"/>
      <w:bookmarkStart w:id="1205" w:name="_Toc213959779"/>
      <w:bookmarkStart w:id="1206" w:name="_Toc233301210"/>
      <w:bookmarkStart w:id="1207" w:name="_Toc233302542"/>
      <w:bookmarkStart w:id="1208" w:name="_Toc233307817"/>
      <w:bookmarkStart w:id="1209" w:name="_Toc233313383"/>
      <w:bookmarkStart w:id="1210" w:name="_Toc233315686"/>
      <w:bookmarkStart w:id="1211" w:name="_Toc233342564"/>
      <w:bookmarkStart w:id="1212" w:name="_Toc233343230"/>
      <w:bookmarkStart w:id="1213" w:name="_Toc233344581"/>
      <w:bookmarkStart w:id="1214" w:name="_Toc233355066"/>
      <w:bookmarkStart w:id="1215" w:name="_Toc233357756"/>
      <w:bookmarkStart w:id="1216" w:name="_Toc233368437"/>
      <w:bookmarkStart w:id="1217" w:name="_Toc233370567"/>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27a</w:t>
      </w:r>
      <w:r w:rsidR="000F1416" w:rsidRPr="007D7680">
        <w:rPr>
          <w:rFonts w:ascii="Times New Roman" w:eastAsia="MS Mincho" w:hAnsi="Times New Roman"/>
          <w:b/>
          <w:color w:val="008000"/>
          <w:sz w:val="16"/>
          <w:szCs w:val="16"/>
        </w:rPr>
        <w:br/>
        <w:t>Rozhodování</w:t>
      </w:r>
      <w:r w:rsidR="00581133" w:rsidRPr="007D7680">
        <w:rPr>
          <w:rFonts w:ascii="Times New Roman" w:eastAsia="MS Mincho" w:hAnsi="Times New Roman"/>
          <w:b/>
          <w:color w:val="008000"/>
          <w:sz w:val="16"/>
          <w:szCs w:val="16"/>
        </w:rPr>
        <w:t xml:space="preserve"> o </w:t>
      </w:r>
      <w:r w:rsidR="000F1416" w:rsidRPr="007D7680">
        <w:rPr>
          <w:rFonts w:ascii="Times New Roman" w:eastAsia="MS Mincho" w:hAnsi="Times New Roman"/>
          <w:b/>
          <w:color w:val="008000"/>
          <w:sz w:val="16"/>
          <w:szCs w:val="16"/>
        </w:rPr>
        <w:t>zákazu vycestování do zahraničí</w:t>
      </w:r>
      <w:bookmarkEnd w:id="1169"/>
    </w:p>
    <w:p w:rsidR="000F1416" w:rsidRPr="007D7680" w:rsidRDefault="000F1416" w:rsidP="008D5D62">
      <w:pPr>
        <w:pStyle w:val="Zkladntext"/>
        <w:numPr>
          <w:ilvl w:val="0"/>
          <w:numId w:val="43"/>
        </w:numPr>
        <w:rPr>
          <w:sz w:val="16"/>
          <w:szCs w:val="16"/>
        </w:rPr>
      </w:pPr>
      <w:r w:rsidRPr="007D7680">
        <w:rPr>
          <w:sz w:val="16"/>
          <w:szCs w:val="16"/>
        </w:rPr>
        <w:t>O návrhu na uložení omezení spočívající</w:t>
      </w:r>
      <w:r w:rsidR="00A8401B" w:rsidRPr="007D7680">
        <w:rPr>
          <w:sz w:val="16"/>
          <w:szCs w:val="16"/>
        </w:rPr>
        <w:t>ho</w:t>
      </w:r>
      <w:r w:rsidR="009709AD" w:rsidRPr="007D7680">
        <w:rPr>
          <w:sz w:val="16"/>
          <w:szCs w:val="16"/>
        </w:rPr>
        <w:t xml:space="preserve"> v </w:t>
      </w:r>
      <w:r w:rsidRPr="007D7680">
        <w:rPr>
          <w:sz w:val="16"/>
          <w:szCs w:val="16"/>
        </w:rPr>
        <w:t>zákazu vycestování do zahraničí rozhodne soudce zpravidla neprodleně po jeho převzetí nebo</w:t>
      </w:r>
      <w:r w:rsidR="009709AD" w:rsidRPr="007D7680">
        <w:rPr>
          <w:sz w:val="16"/>
          <w:szCs w:val="16"/>
        </w:rPr>
        <w:t xml:space="preserve"> v </w:t>
      </w:r>
      <w:r w:rsidRPr="007D7680">
        <w:rPr>
          <w:sz w:val="16"/>
          <w:szCs w:val="16"/>
        </w:rPr>
        <w:t>dohodnuté lhůtě.</w:t>
      </w:r>
    </w:p>
    <w:p w:rsidR="000F1416" w:rsidRPr="007D7680" w:rsidRDefault="000F1416" w:rsidP="008D5D62">
      <w:pPr>
        <w:pStyle w:val="Zkladntext"/>
        <w:numPr>
          <w:ilvl w:val="0"/>
          <w:numId w:val="43"/>
        </w:numPr>
        <w:rPr>
          <w:sz w:val="16"/>
          <w:szCs w:val="16"/>
        </w:rPr>
      </w:pPr>
      <w:r w:rsidRPr="007D7680">
        <w:rPr>
          <w:sz w:val="16"/>
          <w:szCs w:val="16"/>
        </w:rPr>
        <w:t>Rozhodne-li soudce</w:t>
      </w:r>
      <w:r w:rsidR="00581133" w:rsidRPr="007D7680">
        <w:rPr>
          <w:sz w:val="16"/>
          <w:szCs w:val="16"/>
        </w:rPr>
        <w:t xml:space="preserve"> o </w:t>
      </w:r>
      <w:r w:rsidRPr="007D7680">
        <w:rPr>
          <w:sz w:val="16"/>
          <w:szCs w:val="16"/>
        </w:rPr>
        <w:t>zákazu vycestování do zahraničí</w:t>
      </w:r>
      <w:r w:rsidR="00581133" w:rsidRPr="007D7680">
        <w:rPr>
          <w:sz w:val="16"/>
          <w:szCs w:val="16"/>
        </w:rPr>
        <w:t xml:space="preserve"> u </w:t>
      </w:r>
      <w:r w:rsidRPr="007D7680">
        <w:rPr>
          <w:sz w:val="16"/>
          <w:szCs w:val="16"/>
        </w:rPr>
        <w:t>státního občana České republiky, zašle opis tohoto rozhodnutí příslušnému obecnímu úřadu obce</w:t>
      </w:r>
      <w:r w:rsidR="00581133" w:rsidRPr="007D7680">
        <w:rPr>
          <w:sz w:val="16"/>
          <w:szCs w:val="16"/>
        </w:rPr>
        <w:t xml:space="preserve"> s </w:t>
      </w:r>
      <w:r w:rsidRPr="007D7680">
        <w:rPr>
          <w:sz w:val="16"/>
          <w:szCs w:val="16"/>
        </w:rPr>
        <w:t>rozšířenou působností; tento orgán se rovněž vyrozumí</w:t>
      </w:r>
      <w:r w:rsidR="00581133" w:rsidRPr="007D7680">
        <w:rPr>
          <w:sz w:val="16"/>
          <w:szCs w:val="16"/>
        </w:rPr>
        <w:t xml:space="preserve"> o </w:t>
      </w:r>
      <w:r w:rsidRPr="007D7680">
        <w:rPr>
          <w:sz w:val="16"/>
          <w:szCs w:val="16"/>
        </w:rPr>
        <w:t>tom, že</w:t>
      </w:r>
      <w:r w:rsidR="00653F20">
        <w:rPr>
          <w:sz w:val="16"/>
          <w:szCs w:val="16"/>
        </w:rPr>
        <w:t> </w:t>
      </w:r>
      <w:r w:rsidRPr="007D7680">
        <w:rPr>
          <w:sz w:val="16"/>
          <w:szCs w:val="16"/>
        </w:rPr>
        <w:t>obviněný nebo ten, kdo má cestovní doklad obviněného</w:t>
      </w:r>
      <w:r w:rsidR="00581133" w:rsidRPr="007D7680">
        <w:rPr>
          <w:sz w:val="16"/>
          <w:szCs w:val="16"/>
        </w:rPr>
        <w:t xml:space="preserve"> u </w:t>
      </w:r>
      <w:r w:rsidRPr="007D7680">
        <w:rPr>
          <w:sz w:val="16"/>
          <w:szCs w:val="16"/>
        </w:rPr>
        <w:t>sebe, jej soudu vydal, nebo</w:t>
      </w:r>
      <w:r w:rsidR="00581133" w:rsidRPr="007D7680">
        <w:rPr>
          <w:sz w:val="16"/>
          <w:szCs w:val="16"/>
        </w:rPr>
        <w:t xml:space="preserve"> o </w:t>
      </w:r>
      <w:r w:rsidRPr="007D7680">
        <w:rPr>
          <w:sz w:val="16"/>
          <w:szCs w:val="16"/>
        </w:rPr>
        <w:t>odnětí cestovního dokladu, nebyl-li ve stanovené lhůtě vydán. Je-li cestovním dokladem služební nebo diplomatický pas, opis rozhodnutí</w:t>
      </w:r>
      <w:r w:rsidR="004609A0" w:rsidRPr="007D7680">
        <w:rPr>
          <w:sz w:val="16"/>
          <w:szCs w:val="16"/>
        </w:rPr>
        <w:t xml:space="preserve"> a </w:t>
      </w:r>
      <w:r w:rsidRPr="007D7680">
        <w:rPr>
          <w:sz w:val="16"/>
          <w:szCs w:val="16"/>
        </w:rPr>
        <w:t>vyrozumění</w:t>
      </w:r>
      <w:r w:rsidR="00581133" w:rsidRPr="007D7680">
        <w:rPr>
          <w:sz w:val="16"/>
          <w:szCs w:val="16"/>
        </w:rPr>
        <w:t xml:space="preserve"> o </w:t>
      </w:r>
      <w:r w:rsidRPr="007D7680">
        <w:rPr>
          <w:sz w:val="16"/>
          <w:szCs w:val="16"/>
        </w:rPr>
        <w:t>jeho vydání nebo odnětí se zasílají Ministerstvu zahraničních věcí.</w:t>
      </w:r>
    </w:p>
    <w:p w:rsidR="00A8401B" w:rsidRPr="007D7680" w:rsidRDefault="00A8401B" w:rsidP="008D5D62">
      <w:pPr>
        <w:pStyle w:val="Zkladntext"/>
        <w:numPr>
          <w:ilvl w:val="0"/>
          <w:numId w:val="43"/>
        </w:numPr>
        <w:rPr>
          <w:sz w:val="16"/>
          <w:szCs w:val="16"/>
        </w:rPr>
      </w:pPr>
      <w:r w:rsidRPr="007D7680">
        <w:rPr>
          <w:sz w:val="16"/>
          <w:szCs w:val="16"/>
        </w:rPr>
        <w:t>Vyrozumění o</w:t>
      </w:r>
      <w:r w:rsidR="009E0E0D" w:rsidRPr="007D7680">
        <w:rPr>
          <w:sz w:val="16"/>
          <w:szCs w:val="16"/>
        </w:rPr>
        <w:t> </w:t>
      </w:r>
      <w:r w:rsidRPr="007D7680">
        <w:rPr>
          <w:sz w:val="16"/>
          <w:szCs w:val="16"/>
        </w:rPr>
        <w:t>vydání nebo odnětí cestovního dokladu musí kromě označení rozhodnutí, jímž bylo toto omezení uloženo, obsahovat i</w:t>
      </w:r>
      <w:r w:rsidR="009E0E0D" w:rsidRPr="007D7680">
        <w:rPr>
          <w:sz w:val="16"/>
          <w:szCs w:val="16"/>
        </w:rPr>
        <w:t> </w:t>
      </w:r>
      <w:r w:rsidRPr="007D7680">
        <w:rPr>
          <w:sz w:val="16"/>
          <w:szCs w:val="16"/>
        </w:rPr>
        <w:t>označení druhu a</w:t>
      </w:r>
      <w:r w:rsidR="009E0E0D" w:rsidRPr="007D7680">
        <w:rPr>
          <w:sz w:val="16"/>
          <w:szCs w:val="16"/>
        </w:rPr>
        <w:t> </w:t>
      </w:r>
      <w:r w:rsidRPr="007D7680">
        <w:rPr>
          <w:sz w:val="16"/>
          <w:szCs w:val="16"/>
        </w:rPr>
        <w:t>čísla cestovního dokladu a</w:t>
      </w:r>
      <w:r w:rsidR="009E0E0D" w:rsidRPr="007D7680">
        <w:rPr>
          <w:sz w:val="16"/>
          <w:szCs w:val="16"/>
        </w:rPr>
        <w:t> </w:t>
      </w:r>
      <w:r w:rsidRPr="007D7680">
        <w:rPr>
          <w:sz w:val="16"/>
          <w:szCs w:val="16"/>
        </w:rPr>
        <w:t>datum jeho vydání. V případě odepření vydání cestovního dokladu, dojde-li k němu před soudem, soud o</w:t>
      </w:r>
      <w:r w:rsidR="009E0E0D" w:rsidRPr="007D7680">
        <w:rPr>
          <w:sz w:val="16"/>
          <w:szCs w:val="16"/>
        </w:rPr>
        <w:t> </w:t>
      </w:r>
      <w:r w:rsidRPr="007D7680">
        <w:rPr>
          <w:sz w:val="16"/>
          <w:szCs w:val="16"/>
        </w:rPr>
        <w:t>tomto sepíše záznam, v němž uvede datum, kdy osoba odmítla cestovní doklad vydat, její označení osobním jménem, příjmením, případně rodným číslem a</w:t>
      </w:r>
      <w:r w:rsidR="009E0E0D" w:rsidRPr="007D7680">
        <w:rPr>
          <w:sz w:val="16"/>
          <w:szCs w:val="16"/>
        </w:rPr>
        <w:t> </w:t>
      </w:r>
      <w:r w:rsidRPr="007D7680">
        <w:rPr>
          <w:sz w:val="16"/>
          <w:szCs w:val="16"/>
        </w:rPr>
        <w:t>dále osobní jméno, příjmení a</w:t>
      </w:r>
      <w:r w:rsidR="009E0E0D" w:rsidRPr="007D7680">
        <w:rPr>
          <w:sz w:val="16"/>
          <w:szCs w:val="16"/>
        </w:rPr>
        <w:t> </w:t>
      </w:r>
      <w:r w:rsidRPr="007D7680">
        <w:rPr>
          <w:sz w:val="16"/>
          <w:szCs w:val="16"/>
        </w:rPr>
        <w:t>rodné číslo obviněného, jehož se omezení týká. O</w:t>
      </w:r>
      <w:r w:rsidR="009E0E0D" w:rsidRPr="007D7680">
        <w:rPr>
          <w:sz w:val="16"/>
          <w:szCs w:val="16"/>
        </w:rPr>
        <w:t> </w:t>
      </w:r>
      <w:r w:rsidRPr="007D7680">
        <w:rPr>
          <w:sz w:val="16"/>
          <w:szCs w:val="16"/>
        </w:rPr>
        <w:t>realizaci příkazu k</w:t>
      </w:r>
      <w:r w:rsidR="009E0E0D" w:rsidRPr="007D7680">
        <w:rPr>
          <w:sz w:val="16"/>
          <w:szCs w:val="16"/>
        </w:rPr>
        <w:t> </w:t>
      </w:r>
      <w:r w:rsidRPr="007D7680">
        <w:rPr>
          <w:sz w:val="16"/>
          <w:szCs w:val="16"/>
        </w:rPr>
        <w:t>odnětí cestovního dokladu požádá soud zpravidla příslušný policejní orgán, pokud k jeho realizaci nedojde v rámci úkonů soudu. V</w:t>
      </w:r>
      <w:r w:rsidR="009E0E0D" w:rsidRPr="007D7680">
        <w:rPr>
          <w:sz w:val="16"/>
          <w:szCs w:val="16"/>
        </w:rPr>
        <w:t> </w:t>
      </w:r>
      <w:r w:rsidRPr="007D7680">
        <w:rPr>
          <w:sz w:val="16"/>
          <w:szCs w:val="16"/>
        </w:rPr>
        <w:t>protokole o</w:t>
      </w:r>
      <w:r w:rsidR="009E0E0D" w:rsidRPr="007D7680">
        <w:rPr>
          <w:sz w:val="16"/>
          <w:szCs w:val="16"/>
        </w:rPr>
        <w:t> </w:t>
      </w:r>
      <w:r w:rsidRPr="007D7680">
        <w:rPr>
          <w:sz w:val="16"/>
          <w:szCs w:val="16"/>
        </w:rPr>
        <w:t>odnětí cestovního dokladu musí být uvedeno minimálně datum jeho odnětí, označení orgánu, který cestovní doklad odňal, označení druhu a</w:t>
      </w:r>
      <w:r w:rsidR="009E0E0D" w:rsidRPr="007D7680">
        <w:rPr>
          <w:sz w:val="16"/>
          <w:szCs w:val="16"/>
        </w:rPr>
        <w:t> </w:t>
      </w:r>
      <w:r w:rsidRPr="007D7680">
        <w:rPr>
          <w:sz w:val="16"/>
          <w:szCs w:val="16"/>
        </w:rPr>
        <w:t>čísla cestovního dokladu a</w:t>
      </w:r>
      <w:r w:rsidR="009E0E0D" w:rsidRPr="007D7680">
        <w:rPr>
          <w:sz w:val="16"/>
          <w:szCs w:val="16"/>
        </w:rPr>
        <w:t> </w:t>
      </w:r>
      <w:r w:rsidRPr="007D7680">
        <w:rPr>
          <w:sz w:val="16"/>
          <w:szCs w:val="16"/>
        </w:rPr>
        <w:t>datum jeho vydání a</w:t>
      </w:r>
      <w:r w:rsidR="009E0E0D" w:rsidRPr="007D7680">
        <w:rPr>
          <w:sz w:val="16"/>
          <w:szCs w:val="16"/>
        </w:rPr>
        <w:t> </w:t>
      </w:r>
      <w:r w:rsidRPr="007D7680">
        <w:rPr>
          <w:sz w:val="16"/>
          <w:szCs w:val="16"/>
        </w:rPr>
        <w:t>dále označení osoby, které byl cestovní doklad odňat.</w:t>
      </w:r>
    </w:p>
    <w:p w:rsidR="000F1416" w:rsidRPr="007D7680" w:rsidRDefault="000F1416" w:rsidP="008D5D62">
      <w:pPr>
        <w:pStyle w:val="Zkladntext"/>
        <w:numPr>
          <w:ilvl w:val="0"/>
          <w:numId w:val="43"/>
        </w:numPr>
        <w:rPr>
          <w:sz w:val="16"/>
          <w:szCs w:val="16"/>
        </w:rPr>
      </w:pPr>
      <w:r w:rsidRPr="007D7680">
        <w:rPr>
          <w:sz w:val="16"/>
          <w:szCs w:val="16"/>
        </w:rPr>
        <w:t>Bezprostředně po právní moci rozhodnutí</w:t>
      </w:r>
      <w:r w:rsidR="00581133" w:rsidRPr="007D7680">
        <w:rPr>
          <w:sz w:val="16"/>
          <w:szCs w:val="16"/>
        </w:rPr>
        <w:t xml:space="preserve"> o </w:t>
      </w:r>
      <w:r w:rsidRPr="007D7680">
        <w:rPr>
          <w:sz w:val="16"/>
          <w:szCs w:val="16"/>
        </w:rPr>
        <w:t>zákazu vycestování do</w:t>
      </w:r>
      <w:r w:rsidR="00653F20">
        <w:rPr>
          <w:sz w:val="16"/>
          <w:szCs w:val="16"/>
        </w:rPr>
        <w:t> </w:t>
      </w:r>
      <w:r w:rsidRPr="007D7680">
        <w:rPr>
          <w:sz w:val="16"/>
          <w:szCs w:val="16"/>
        </w:rPr>
        <w:t>zahraničí, včetně příp. zajištěného cestovního dokladu, nebo rozhodnutí</w:t>
      </w:r>
      <w:r w:rsidR="00581133" w:rsidRPr="007D7680">
        <w:rPr>
          <w:sz w:val="16"/>
          <w:szCs w:val="16"/>
        </w:rPr>
        <w:t xml:space="preserve"> o </w:t>
      </w:r>
      <w:r w:rsidRPr="007D7680">
        <w:rPr>
          <w:sz w:val="16"/>
          <w:szCs w:val="16"/>
        </w:rPr>
        <w:t>odnětí cestovního dokladu, soudce vrátí státnímu zástupci předložený spisový materiál.</w:t>
      </w:r>
    </w:p>
    <w:p w:rsidR="000F1416" w:rsidRPr="007D7680" w:rsidRDefault="00FE0AA5" w:rsidP="00784506">
      <w:pPr>
        <w:pStyle w:val="Prosttext"/>
        <w:keepNext/>
        <w:spacing w:before="60"/>
        <w:jc w:val="center"/>
        <w:outlineLvl w:val="4"/>
        <w:rPr>
          <w:rFonts w:ascii="Times New Roman" w:eastAsia="MS Mincho" w:hAnsi="Times New Roman"/>
          <w:b/>
          <w:color w:val="008000"/>
          <w:sz w:val="16"/>
          <w:szCs w:val="16"/>
        </w:rPr>
      </w:pPr>
      <w:bookmarkStart w:id="1218" w:name="_Toc64280192"/>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28</w:t>
      </w:r>
      <w:r w:rsidR="000F1416" w:rsidRPr="007D7680">
        <w:rPr>
          <w:rFonts w:ascii="Times New Roman" w:eastAsia="MS Mincho" w:hAnsi="Times New Roman"/>
          <w:b/>
          <w:color w:val="008000"/>
          <w:sz w:val="16"/>
          <w:szCs w:val="16"/>
        </w:rPr>
        <w:br/>
        <w:t>Rozhodování</w:t>
      </w:r>
      <w:r w:rsidR="00581133" w:rsidRPr="007D7680">
        <w:rPr>
          <w:rFonts w:ascii="Times New Roman" w:eastAsia="MS Mincho" w:hAnsi="Times New Roman"/>
          <w:b/>
          <w:color w:val="008000"/>
          <w:sz w:val="16"/>
          <w:szCs w:val="16"/>
        </w:rPr>
        <w:t xml:space="preserve"> o </w:t>
      </w:r>
      <w:r w:rsidR="000F1416" w:rsidRPr="007D7680">
        <w:rPr>
          <w:rFonts w:ascii="Times New Roman" w:eastAsia="MS Mincho" w:hAnsi="Times New Roman"/>
          <w:b/>
          <w:color w:val="008000"/>
          <w:sz w:val="16"/>
          <w:szCs w:val="16"/>
        </w:rPr>
        <w:t>příkazu</w:t>
      </w:r>
      <w:r w:rsidR="00581133" w:rsidRPr="007D7680">
        <w:rPr>
          <w:rFonts w:ascii="Times New Roman" w:eastAsia="MS Mincho" w:hAnsi="Times New Roman"/>
          <w:b/>
          <w:color w:val="008000"/>
          <w:sz w:val="16"/>
          <w:szCs w:val="16"/>
        </w:rPr>
        <w:t xml:space="preserve"> k </w:t>
      </w:r>
      <w:r w:rsidR="000F1416" w:rsidRPr="007D7680">
        <w:rPr>
          <w:rFonts w:ascii="Times New Roman" w:eastAsia="MS Mincho" w:hAnsi="Times New Roman"/>
          <w:b/>
          <w:color w:val="008000"/>
          <w:sz w:val="16"/>
          <w:szCs w:val="16"/>
        </w:rPr>
        <w:t>domovní prohlídce</w:t>
      </w:r>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r w:rsidR="00F76E7D" w:rsidRPr="007D7680">
        <w:rPr>
          <w:rFonts w:ascii="Times New Roman" w:eastAsia="MS Mincho" w:hAnsi="Times New Roman"/>
          <w:b/>
          <w:color w:val="008000"/>
          <w:sz w:val="16"/>
          <w:szCs w:val="16"/>
        </w:rPr>
        <w:br/>
      </w:r>
      <w:r w:rsidR="000F1416" w:rsidRPr="007D7680">
        <w:rPr>
          <w:rFonts w:ascii="Times New Roman" w:eastAsia="MS Mincho" w:hAnsi="Times New Roman"/>
          <w:b/>
          <w:color w:val="008000"/>
          <w:sz w:val="16"/>
          <w:szCs w:val="16"/>
        </w:rPr>
        <w:t>a příkazu</w:t>
      </w:r>
      <w:r w:rsidR="00581133" w:rsidRPr="007D7680">
        <w:rPr>
          <w:rFonts w:ascii="Times New Roman" w:eastAsia="MS Mincho" w:hAnsi="Times New Roman"/>
          <w:b/>
          <w:color w:val="008000"/>
          <w:sz w:val="16"/>
          <w:szCs w:val="16"/>
        </w:rPr>
        <w:t xml:space="preserve"> k </w:t>
      </w:r>
      <w:r w:rsidR="000F1416" w:rsidRPr="007D7680">
        <w:rPr>
          <w:rFonts w:ascii="Times New Roman" w:eastAsia="MS Mincho" w:hAnsi="Times New Roman"/>
          <w:b/>
          <w:color w:val="008000"/>
          <w:sz w:val="16"/>
          <w:szCs w:val="16"/>
        </w:rPr>
        <w:t>prohlídce jiných prostor</w:t>
      </w:r>
      <w:r w:rsidR="004609A0" w:rsidRPr="007D7680">
        <w:rPr>
          <w:rFonts w:ascii="Times New Roman" w:eastAsia="MS Mincho" w:hAnsi="Times New Roman"/>
          <w:b/>
          <w:color w:val="008000"/>
          <w:sz w:val="16"/>
          <w:szCs w:val="16"/>
        </w:rPr>
        <w:t xml:space="preserve"> a </w:t>
      </w:r>
      <w:r w:rsidR="000F1416" w:rsidRPr="007D7680">
        <w:rPr>
          <w:rFonts w:ascii="Times New Roman" w:eastAsia="MS Mincho" w:hAnsi="Times New Roman"/>
          <w:b/>
          <w:color w:val="008000"/>
          <w:sz w:val="16"/>
          <w:szCs w:val="16"/>
        </w:rPr>
        <w:t>pozemků</w:t>
      </w:r>
      <w:bookmarkEnd w:id="1218"/>
    </w:p>
    <w:p w:rsidR="000F1416" w:rsidRPr="007D7680" w:rsidRDefault="000F1416" w:rsidP="008D5D62">
      <w:pPr>
        <w:pStyle w:val="Zkladntext"/>
        <w:numPr>
          <w:ilvl w:val="0"/>
          <w:numId w:val="299"/>
        </w:numPr>
        <w:rPr>
          <w:sz w:val="16"/>
          <w:szCs w:val="16"/>
        </w:rPr>
      </w:pPr>
      <w:r w:rsidRPr="007D7680">
        <w:rPr>
          <w:sz w:val="16"/>
          <w:szCs w:val="16"/>
        </w:rPr>
        <w:t>Pro postup soudce</w:t>
      </w:r>
      <w:r w:rsidR="009709AD" w:rsidRPr="007D7680">
        <w:rPr>
          <w:sz w:val="16"/>
          <w:szCs w:val="16"/>
        </w:rPr>
        <w:t xml:space="preserve"> v </w:t>
      </w:r>
      <w:r w:rsidRPr="007D7680">
        <w:rPr>
          <w:sz w:val="16"/>
          <w:szCs w:val="16"/>
        </w:rPr>
        <w:t xml:space="preserve">době dosažitelnosti se použije přiměřeně ustanovení </w:t>
      </w:r>
      <w:r w:rsidR="00FE0AA5" w:rsidRPr="007D7680">
        <w:rPr>
          <w:sz w:val="16"/>
          <w:szCs w:val="16"/>
        </w:rPr>
        <w:t>§ </w:t>
      </w:r>
      <w:r w:rsidRPr="007D7680">
        <w:rPr>
          <w:sz w:val="16"/>
          <w:szCs w:val="16"/>
        </w:rPr>
        <w:t xml:space="preserve">27 </w:t>
      </w:r>
      <w:r w:rsidR="00FE0AA5" w:rsidRPr="007D7680">
        <w:rPr>
          <w:sz w:val="16"/>
          <w:szCs w:val="16"/>
        </w:rPr>
        <w:t>odst. </w:t>
      </w:r>
      <w:r w:rsidRPr="007D7680">
        <w:rPr>
          <w:sz w:val="16"/>
          <w:szCs w:val="16"/>
        </w:rPr>
        <w:t>1.</w:t>
      </w:r>
    </w:p>
    <w:p w:rsidR="000F1416" w:rsidRPr="007D7680" w:rsidRDefault="000F1416" w:rsidP="008D5D62">
      <w:pPr>
        <w:pStyle w:val="Zkladntext"/>
        <w:numPr>
          <w:ilvl w:val="0"/>
          <w:numId w:val="299"/>
        </w:numPr>
        <w:rPr>
          <w:sz w:val="16"/>
          <w:szCs w:val="16"/>
        </w:rPr>
      </w:pPr>
      <w:r w:rsidRPr="007D7680">
        <w:rPr>
          <w:sz w:val="16"/>
          <w:szCs w:val="16"/>
        </w:rPr>
        <w:t>O</w:t>
      </w:r>
      <w:r w:rsidR="00797029" w:rsidRPr="007D7680">
        <w:rPr>
          <w:sz w:val="16"/>
          <w:szCs w:val="16"/>
        </w:rPr>
        <w:t> </w:t>
      </w:r>
      <w:r w:rsidRPr="007D7680">
        <w:rPr>
          <w:sz w:val="16"/>
          <w:szCs w:val="16"/>
        </w:rPr>
        <w:t>návrhu na vydání příkazu</w:t>
      </w:r>
      <w:r w:rsidR="00581133" w:rsidRPr="007D7680">
        <w:rPr>
          <w:sz w:val="16"/>
          <w:szCs w:val="16"/>
        </w:rPr>
        <w:t xml:space="preserve"> k </w:t>
      </w:r>
      <w:r w:rsidRPr="007D7680">
        <w:rPr>
          <w:sz w:val="16"/>
          <w:szCs w:val="16"/>
        </w:rPr>
        <w:t>domovní prohlídce nebo prohlídce jiných prostor</w:t>
      </w:r>
      <w:r w:rsidR="004609A0" w:rsidRPr="007D7680">
        <w:rPr>
          <w:sz w:val="16"/>
          <w:szCs w:val="16"/>
        </w:rPr>
        <w:t xml:space="preserve"> a </w:t>
      </w:r>
      <w:r w:rsidRPr="007D7680">
        <w:rPr>
          <w:sz w:val="16"/>
          <w:szCs w:val="16"/>
        </w:rPr>
        <w:t>pozemků</w:t>
      </w:r>
      <w:r w:rsidR="009709AD" w:rsidRPr="007D7680">
        <w:rPr>
          <w:sz w:val="16"/>
          <w:szCs w:val="16"/>
        </w:rPr>
        <w:t xml:space="preserve"> v </w:t>
      </w:r>
      <w:r w:rsidRPr="007D7680">
        <w:rPr>
          <w:sz w:val="16"/>
          <w:szCs w:val="16"/>
        </w:rPr>
        <w:t>neodkladné věci rozhodne soudce neprodleně po</w:t>
      </w:r>
      <w:r w:rsidR="00653F20">
        <w:rPr>
          <w:sz w:val="16"/>
          <w:szCs w:val="16"/>
        </w:rPr>
        <w:t> </w:t>
      </w:r>
      <w:r w:rsidRPr="007D7680">
        <w:rPr>
          <w:sz w:val="16"/>
          <w:szCs w:val="16"/>
        </w:rPr>
        <w:t>jeho převzetí nebo</w:t>
      </w:r>
      <w:r w:rsidR="009709AD" w:rsidRPr="007D7680">
        <w:rPr>
          <w:sz w:val="16"/>
          <w:szCs w:val="16"/>
        </w:rPr>
        <w:t xml:space="preserve"> v </w:t>
      </w:r>
      <w:r w:rsidRPr="007D7680">
        <w:rPr>
          <w:sz w:val="16"/>
          <w:szCs w:val="16"/>
        </w:rPr>
        <w:t>dohodnuté lhůtě. Pokud příkaz vydá, předá nezbytný počet vyhotovení státnímu zástupci, zaměstnanci státního zastupitelství nebo orgánu, který prohlídku vykoná (</w:t>
      </w:r>
      <w:r w:rsidR="00FE0AA5" w:rsidRPr="007D7680">
        <w:rPr>
          <w:sz w:val="16"/>
          <w:szCs w:val="16"/>
        </w:rPr>
        <w:t>§ </w:t>
      </w:r>
      <w:r w:rsidRPr="007D7680">
        <w:rPr>
          <w:sz w:val="16"/>
          <w:szCs w:val="16"/>
        </w:rPr>
        <w:t xml:space="preserve">83 </w:t>
      </w:r>
      <w:r w:rsidR="00FE0AA5" w:rsidRPr="007D7680">
        <w:rPr>
          <w:sz w:val="16"/>
          <w:szCs w:val="16"/>
        </w:rPr>
        <w:t>odst. </w:t>
      </w:r>
      <w:r w:rsidRPr="007D7680">
        <w:rPr>
          <w:sz w:val="16"/>
          <w:szCs w:val="16"/>
        </w:rPr>
        <w:t>2</w:t>
      </w:r>
      <w:r w:rsidR="004609A0" w:rsidRPr="007D7680">
        <w:rPr>
          <w:sz w:val="16"/>
          <w:szCs w:val="16"/>
        </w:rPr>
        <w:t xml:space="preserve"> a </w:t>
      </w:r>
      <w:r w:rsidR="00FE0AA5" w:rsidRPr="007D7680">
        <w:rPr>
          <w:sz w:val="16"/>
          <w:szCs w:val="16"/>
        </w:rPr>
        <w:t>§ </w:t>
      </w:r>
      <w:r w:rsidRPr="007D7680">
        <w:rPr>
          <w:sz w:val="16"/>
          <w:szCs w:val="16"/>
        </w:rPr>
        <w:t xml:space="preserve">83a </w:t>
      </w:r>
      <w:r w:rsidR="00FE0AA5" w:rsidRPr="007D7680">
        <w:rPr>
          <w:sz w:val="16"/>
          <w:szCs w:val="16"/>
        </w:rPr>
        <w:t>odst. </w:t>
      </w:r>
      <w:r w:rsidRPr="007D7680">
        <w:rPr>
          <w:sz w:val="16"/>
          <w:szCs w:val="16"/>
        </w:rPr>
        <w:t xml:space="preserve">2 </w:t>
      </w:r>
      <w:r w:rsidR="00581133" w:rsidRPr="007D7680">
        <w:rPr>
          <w:sz w:val="16"/>
          <w:szCs w:val="16"/>
        </w:rPr>
        <w:t>tr. ř.</w:t>
      </w:r>
      <w:r w:rsidRPr="007D7680">
        <w:rPr>
          <w:sz w:val="16"/>
          <w:szCs w:val="16"/>
        </w:rPr>
        <w:t>)</w:t>
      </w:r>
      <w:r w:rsidR="004609A0" w:rsidRPr="007D7680">
        <w:rPr>
          <w:sz w:val="16"/>
          <w:szCs w:val="16"/>
        </w:rPr>
        <w:t xml:space="preserve"> a </w:t>
      </w:r>
      <w:r w:rsidRPr="007D7680">
        <w:rPr>
          <w:sz w:val="16"/>
          <w:szCs w:val="16"/>
        </w:rPr>
        <w:t>zároveň mu vrátí</w:t>
      </w:r>
      <w:r w:rsidR="002458BA" w:rsidRPr="007D7680">
        <w:rPr>
          <w:sz w:val="16"/>
          <w:szCs w:val="16"/>
        </w:rPr>
        <w:t xml:space="preserve"> i </w:t>
      </w:r>
      <w:r w:rsidRPr="007D7680">
        <w:rPr>
          <w:sz w:val="16"/>
          <w:szCs w:val="16"/>
        </w:rPr>
        <w:t>předložený spisový materiál.</w:t>
      </w:r>
    </w:p>
    <w:p w:rsidR="000F1416" w:rsidRPr="007D7680" w:rsidRDefault="00FE0AA5" w:rsidP="00FE0C92">
      <w:pPr>
        <w:pStyle w:val="Prosttext"/>
        <w:keepNext/>
        <w:spacing w:before="60"/>
        <w:jc w:val="center"/>
        <w:outlineLvl w:val="4"/>
        <w:rPr>
          <w:rFonts w:ascii="Times New Roman" w:eastAsia="MS Mincho" w:hAnsi="Times New Roman"/>
          <w:b/>
          <w:color w:val="008000"/>
          <w:sz w:val="16"/>
          <w:szCs w:val="16"/>
        </w:rPr>
      </w:pPr>
      <w:bookmarkStart w:id="1219" w:name="_Toc64280193"/>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29</w:t>
      </w:r>
      <w:r w:rsidR="000F1416" w:rsidRPr="007D7680">
        <w:rPr>
          <w:rFonts w:ascii="Times New Roman" w:eastAsia="MS Mincho" w:hAnsi="Times New Roman"/>
          <w:b/>
          <w:color w:val="008000"/>
          <w:sz w:val="16"/>
          <w:szCs w:val="16"/>
        </w:rPr>
        <w:br/>
        <w:t>Rozhodování</w:t>
      </w:r>
      <w:r w:rsidR="00581133" w:rsidRPr="007D7680">
        <w:rPr>
          <w:rFonts w:ascii="Times New Roman" w:eastAsia="MS Mincho" w:hAnsi="Times New Roman"/>
          <w:b/>
          <w:color w:val="008000"/>
          <w:sz w:val="16"/>
          <w:szCs w:val="16"/>
        </w:rPr>
        <w:t xml:space="preserve"> o </w:t>
      </w:r>
      <w:r w:rsidR="000F1416" w:rsidRPr="007D7680">
        <w:rPr>
          <w:rFonts w:ascii="Times New Roman" w:eastAsia="MS Mincho" w:hAnsi="Times New Roman"/>
          <w:b/>
          <w:color w:val="008000"/>
          <w:sz w:val="16"/>
          <w:szCs w:val="16"/>
        </w:rPr>
        <w:t>vyšetření duševního stavu</w:t>
      </w:r>
      <w:r w:rsidR="000F1416" w:rsidRPr="007D7680">
        <w:rPr>
          <w:rFonts w:ascii="Times New Roman" w:eastAsia="MS Mincho" w:hAnsi="Times New Roman"/>
          <w:b/>
          <w:color w:val="008000"/>
          <w:sz w:val="16"/>
          <w:szCs w:val="16"/>
        </w:rPr>
        <w:br/>
        <w:t>pozorováním ve zdravotnickém ústavu</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9"/>
    </w:p>
    <w:p w:rsidR="000F1416" w:rsidRPr="007D7680" w:rsidRDefault="000F1416" w:rsidP="008D5D62">
      <w:pPr>
        <w:pStyle w:val="Prosttext"/>
        <w:numPr>
          <w:ilvl w:val="0"/>
          <w:numId w:val="15"/>
        </w:numPr>
        <w:jc w:val="both"/>
        <w:rPr>
          <w:rFonts w:ascii="Times New Roman" w:eastAsia="MS Mincho" w:hAnsi="Times New Roman"/>
          <w:sz w:val="16"/>
          <w:szCs w:val="16"/>
        </w:rPr>
      </w:pPr>
      <w:r w:rsidRPr="007D7680">
        <w:rPr>
          <w:rFonts w:ascii="Times New Roman" w:eastAsia="MS Mincho" w:hAnsi="Times New Roman"/>
          <w:sz w:val="16"/>
          <w:szCs w:val="16"/>
        </w:rPr>
        <w:t>O</w:t>
      </w:r>
      <w:r w:rsidR="00797029" w:rsidRPr="007D7680">
        <w:rPr>
          <w:rFonts w:ascii="Times New Roman" w:eastAsia="MS Mincho" w:hAnsi="Times New Roman"/>
          <w:sz w:val="16"/>
          <w:szCs w:val="16"/>
        </w:rPr>
        <w:t> </w:t>
      </w:r>
      <w:r w:rsidRPr="007D7680">
        <w:rPr>
          <w:rFonts w:ascii="Times New Roman" w:eastAsia="MS Mincho" w:hAnsi="Times New Roman"/>
          <w:sz w:val="16"/>
          <w:szCs w:val="16"/>
        </w:rPr>
        <w:t xml:space="preserve">návrhu státního zástupce podle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116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 xml:space="preserve">2 </w:t>
      </w:r>
      <w:r w:rsidR="00581133" w:rsidRPr="007D7680">
        <w:rPr>
          <w:rFonts w:ascii="Times New Roman" w:eastAsia="MS Mincho" w:hAnsi="Times New Roman"/>
          <w:sz w:val="16"/>
          <w:szCs w:val="16"/>
        </w:rPr>
        <w:t>tr. ř.</w:t>
      </w:r>
      <w:r w:rsidRPr="007D7680">
        <w:rPr>
          <w:rFonts w:ascii="Times New Roman" w:eastAsia="MS Mincho" w:hAnsi="Times New Roman"/>
          <w:sz w:val="16"/>
          <w:szCs w:val="16"/>
        </w:rPr>
        <w:t xml:space="preserve"> rozhodne soudce zpravidla do pěti dnů, pokud jde</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pozorování ve zdravotnickém ústavu,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do tří dnů, pokud jde</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pozorování ve zvláštním oddělení ústavu vězeňské služby. Ve stejných lhůtách rozhodne soud</w:t>
      </w:r>
      <w:r w:rsidR="002458BA" w:rsidRPr="007D7680">
        <w:rPr>
          <w:rFonts w:ascii="Times New Roman" w:eastAsia="MS Mincho" w:hAnsi="Times New Roman"/>
          <w:sz w:val="16"/>
          <w:szCs w:val="16"/>
        </w:rPr>
        <w:t xml:space="preserve"> i </w:t>
      </w:r>
      <w:r w:rsidR="00581133" w:rsidRPr="007D7680">
        <w:rPr>
          <w:rFonts w:ascii="Times New Roman" w:eastAsia="MS Mincho" w:hAnsi="Times New Roman"/>
          <w:sz w:val="16"/>
          <w:szCs w:val="16"/>
        </w:rPr>
        <w:t>o </w:t>
      </w:r>
      <w:r w:rsidRPr="007D7680">
        <w:rPr>
          <w:rFonts w:ascii="Times New Roman" w:eastAsia="MS Mincho" w:hAnsi="Times New Roman"/>
          <w:sz w:val="16"/>
          <w:szCs w:val="16"/>
        </w:rPr>
        <w:t>návrhu státního zástupce na prodloužení lhůty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117 </w:t>
      </w:r>
      <w:r w:rsidR="00581133" w:rsidRPr="007D7680">
        <w:rPr>
          <w:rFonts w:ascii="Times New Roman" w:eastAsia="MS Mincho" w:hAnsi="Times New Roman"/>
          <w:sz w:val="16"/>
          <w:szCs w:val="16"/>
        </w:rPr>
        <w:t>tr. ř.</w:t>
      </w:r>
      <w:r w:rsidRPr="007D7680">
        <w:rPr>
          <w:rFonts w:ascii="Times New Roman" w:eastAsia="MS Mincho" w:hAnsi="Times New Roman"/>
          <w:sz w:val="16"/>
          <w:szCs w:val="16"/>
        </w:rPr>
        <w:t>).</w:t>
      </w:r>
    </w:p>
    <w:p w:rsidR="000F1416" w:rsidRPr="007D7680" w:rsidRDefault="000F1416" w:rsidP="008D5D62">
      <w:pPr>
        <w:pStyle w:val="Prosttext"/>
        <w:numPr>
          <w:ilvl w:val="0"/>
          <w:numId w:val="15"/>
        </w:numPr>
        <w:jc w:val="both"/>
        <w:rPr>
          <w:rFonts w:ascii="Times New Roman" w:eastAsia="MS Mincho" w:hAnsi="Times New Roman"/>
          <w:sz w:val="16"/>
          <w:szCs w:val="16"/>
        </w:rPr>
      </w:pPr>
      <w:r w:rsidRPr="007D7680">
        <w:rPr>
          <w:rFonts w:ascii="Times New Roman" w:eastAsia="MS Mincho" w:hAnsi="Times New Roman"/>
          <w:sz w:val="16"/>
          <w:szCs w:val="16"/>
        </w:rPr>
        <w:t>Bezprostředně po právní moci vrátí předložený spisový materiál se</w:t>
      </w:r>
      <w:r w:rsidR="00653F20">
        <w:rPr>
          <w:rFonts w:ascii="Times New Roman" w:eastAsia="MS Mincho" w:hAnsi="Times New Roman"/>
          <w:sz w:val="16"/>
          <w:szCs w:val="16"/>
        </w:rPr>
        <w:t> </w:t>
      </w:r>
      <w:r w:rsidRPr="007D7680">
        <w:rPr>
          <w:rFonts w:ascii="Times New Roman" w:eastAsia="MS Mincho" w:hAnsi="Times New Roman"/>
          <w:sz w:val="16"/>
          <w:szCs w:val="16"/>
        </w:rPr>
        <w:t>svým rozhodnutím státnímu zástupci, který návrh podal.</w:t>
      </w:r>
    </w:p>
    <w:p w:rsidR="000F1416" w:rsidRPr="007D7680" w:rsidRDefault="00FE0AA5" w:rsidP="00FE0C92">
      <w:pPr>
        <w:pStyle w:val="Prosttext"/>
        <w:keepNext/>
        <w:spacing w:before="60"/>
        <w:jc w:val="center"/>
        <w:outlineLvl w:val="4"/>
        <w:rPr>
          <w:rFonts w:ascii="Times New Roman" w:eastAsia="MS Mincho" w:hAnsi="Times New Roman"/>
          <w:b/>
          <w:color w:val="008000"/>
          <w:sz w:val="16"/>
          <w:szCs w:val="16"/>
        </w:rPr>
      </w:pPr>
      <w:bookmarkStart w:id="1220" w:name="_Toc233193149"/>
      <w:bookmarkStart w:id="1221" w:name="_Toc221856734"/>
      <w:bookmarkStart w:id="1222" w:name="_Toc233209747"/>
      <w:bookmarkStart w:id="1223" w:name="_Toc233283566"/>
      <w:bookmarkStart w:id="1224" w:name="_Toc233286369"/>
      <w:bookmarkStart w:id="1225" w:name="_Toc233289331"/>
      <w:bookmarkStart w:id="1226" w:name="_Toc233292439"/>
      <w:bookmarkStart w:id="1227" w:name="_Toc233293108"/>
      <w:bookmarkStart w:id="1228" w:name="_Toc233199175"/>
      <w:bookmarkStart w:id="1229" w:name="_Toc233213343"/>
      <w:bookmarkStart w:id="1230" w:name="_Toc233216401"/>
      <w:bookmarkStart w:id="1231" w:name="_Toc213959780"/>
      <w:bookmarkStart w:id="1232" w:name="_Toc233301211"/>
      <w:bookmarkStart w:id="1233" w:name="_Toc233302543"/>
      <w:bookmarkStart w:id="1234" w:name="_Toc233307818"/>
      <w:bookmarkStart w:id="1235" w:name="_Toc233313384"/>
      <w:bookmarkStart w:id="1236" w:name="_Toc233315687"/>
      <w:bookmarkStart w:id="1237" w:name="_Toc233342565"/>
      <w:bookmarkStart w:id="1238" w:name="_Toc233343231"/>
      <w:bookmarkStart w:id="1239" w:name="_Toc233344582"/>
      <w:bookmarkStart w:id="1240" w:name="_Toc233355067"/>
      <w:bookmarkStart w:id="1241" w:name="_Toc233357757"/>
      <w:bookmarkStart w:id="1242" w:name="_Toc233368438"/>
      <w:bookmarkStart w:id="1243" w:name="_Toc233370568"/>
      <w:bookmarkStart w:id="1244" w:name="_Toc64280194"/>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30</w:t>
      </w:r>
      <w:r w:rsidR="000F1416" w:rsidRPr="007D7680">
        <w:rPr>
          <w:rFonts w:ascii="Times New Roman" w:eastAsia="MS Mincho" w:hAnsi="Times New Roman"/>
          <w:b/>
          <w:color w:val="008000"/>
          <w:sz w:val="16"/>
          <w:szCs w:val="16"/>
        </w:rPr>
        <w:br/>
        <w:t>Ustanovení obhájce</w:t>
      </w:r>
      <w:r w:rsidR="004609A0" w:rsidRPr="007D7680">
        <w:rPr>
          <w:rFonts w:ascii="Times New Roman" w:eastAsia="MS Mincho" w:hAnsi="Times New Roman"/>
          <w:b/>
          <w:color w:val="008000"/>
          <w:sz w:val="16"/>
          <w:szCs w:val="16"/>
        </w:rPr>
        <w:t xml:space="preserve"> a </w:t>
      </w:r>
      <w:r w:rsidR="000F1416" w:rsidRPr="007D7680">
        <w:rPr>
          <w:rFonts w:ascii="Times New Roman" w:eastAsia="MS Mincho" w:hAnsi="Times New Roman"/>
          <w:b/>
          <w:color w:val="008000"/>
          <w:sz w:val="16"/>
          <w:szCs w:val="16"/>
        </w:rPr>
        <w:t>úkony související</w:t>
      </w:r>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p>
    <w:p w:rsidR="000F1416" w:rsidRPr="007D7680" w:rsidRDefault="000F1416" w:rsidP="008D5D62">
      <w:pPr>
        <w:pStyle w:val="Prosttext"/>
        <w:numPr>
          <w:ilvl w:val="0"/>
          <w:numId w:val="16"/>
        </w:numPr>
        <w:jc w:val="both"/>
        <w:rPr>
          <w:rFonts w:ascii="Times New Roman" w:eastAsia="MS Mincho" w:hAnsi="Times New Roman"/>
          <w:sz w:val="16"/>
          <w:szCs w:val="16"/>
        </w:rPr>
      </w:pPr>
      <w:r w:rsidRPr="007D7680">
        <w:rPr>
          <w:rFonts w:ascii="Times New Roman" w:eastAsia="MS Mincho" w:hAnsi="Times New Roman"/>
          <w:sz w:val="16"/>
          <w:szCs w:val="16"/>
        </w:rPr>
        <w:t xml:space="preserve">Opatření podle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39</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40 </w:t>
      </w:r>
      <w:r w:rsidR="00581133" w:rsidRPr="007D7680">
        <w:rPr>
          <w:rFonts w:ascii="Times New Roman" w:eastAsia="MS Mincho" w:hAnsi="Times New Roman"/>
          <w:sz w:val="16"/>
          <w:szCs w:val="16"/>
        </w:rPr>
        <w:t>tr. ř.</w:t>
      </w:r>
      <w:r w:rsidRPr="007D7680">
        <w:rPr>
          <w:rFonts w:ascii="Times New Roman" w:eastAsia="MS Mincho" w:hAnsi="Times New Roman"/>
          <w:sz w:val="16"/>
          <w:szCs w:val="16"/>
        </w:rPr>
        <w:t xml:space="preserve"> (u</w:t>
      </w:r>
      <w:r w:rsidR="00081CC3" w:rsidRPr="007D7680">
        <w:rPr>
          <w:rFonts w:ascii="Times New Roman" w:eastAsia="MS Mincho" w:hAnsi="Times New Roman"/>
          <w:sz w:val="16"/>
          <w:szCs w:val="16"/>
        </w:rPr>
        <w:t>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40 </w:t>
      </w:r>
      <w:r w:rsidR="00581133" w:rsidRPr="007D7680">
        <w:rPr>
          <w:rFonts w:ascii="Times New Roman" w:eastAsia="MS Mincho" w:hAnsi="Times New Roman"/>
          <w:sz w:val="16"/>
          <w:szCs w:val="16"/>
        </w:rPr>
        <w:t>tr. ř. z </w:t>
      </w:r>
      <w:r w:rsidRPr="007D7680">
        <w:rPr>
          <w:rFonts w:ascii="Times New Roman" w:eastAsia="MS Mincho" w:hAnsi="Times New Roman"/>
          <w:sz w:val="16"/>
          <w:szCs w:val="16"/>
        </w:rPr>
        <w:t>podnětu obhájce či</w:t>
      </w:r>
      <w:r w:rsidR="00653F20">
        <w:rPr>
          <w:rFonts w:ascii="Times New Roman" w:eastAsia="MS Mincho" w:hAnsi="Times New Roman"/>
          <w:sz w:val="16"/>
          <w:szCs w:val="16"/>
        </w:rPr>
        <w:t> </w:t>
      </w:r>
      <w:r w:rsidRPr="007D7680">
        <w:rPr>
          <w:rFonts w:ascii="Times New Roman" w:eastAsia="MS Mincho" w:hAnsi="Times New Roman"/>
          <w:sz w:val="16"/>
          <w:szCs w:val="16"/>
        </w:rPr>
        <w:t>obviněného) učiní soudce zpravidla do tří dnů. Ve stejné lhůtě učiní zpravidla</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 xml:space="preserve">rozhodnutí podle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37a,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40a,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44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2,</w:t>
      </w:r>
      <w:r w:rsidR="004609A0" w:rsidRPr="007D7680">
        <w:rPr>
          <w:rFonts w:ascii="Times New Roman" w:eastAsia="MS Mincho" w:hAnsi="Times New Roman"/>
          <w:sz w:val="16"/>
          <w:szCs w:val="16"/>
        </w:rPr>
        <w:t xml:space="preserve"> a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51a </w:t>
      </w:r>
      <w:r w:rsidR="00581133" w:rsidRPr="007D7680">
        <w:rPr>
          <w:rFonts w:ascii="Times New Roman" w:eastAsia="MS Mincho" w:hAnsi="Times New Roman"/>
          <w:sz w:val="16"/>
          <w:szCs w:val="16"/>
        </w:rPr>
        <w:t>tr. ř.</w:t>
      </w:r>
      <w:r w:rsidRPr="007D7680">
        <w:rPr>
          <w:rFonts w:ascii="Times New Roman" w:eastAsia="MS Mincho" w:hAnsi="Times New Roman"/>
          <w:sz w:val="16"/>
          <w:szCs w:val="16"/>
        </w:rPr>
        <w:t xml:space="preserv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42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2</w:t>
      </w:r>
      <w:r w:rsidR="004609A0" w:rsidRPr="007D7680">
        <w:rPr>
          <w:rFonts w:ascii="Times New Roman" w:eastAsia="MS Mincho" w:hAnsi="Times New Roman"/>
          <w:sz w:val="16"/>
          <w:szCs w:val="16"/>
        </w:rPr>
        <w:t xml:space="preserve"> a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91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2 ZSVM.</w:t>
      </w:r>
    </w:p>
    <w:p w:rsidR="000F1416" w:rsidRPr="007D7680" w:rsidRDefault="000F1416" w:rsidP="008D5D62">
      <w:pPr>
        <w:pStyle w:val="Prosttext"/>
        <w:numPr>
          <w:ilvl w:val="0"/>
          <w:numId w:val="16"/>
        </w:numPr>
        <w:jc w:val="both"/>
        <w:rPr>
          <w:rFonts w:ascii="Times New Roman" w:eastAsia="MS Mincho" w:hAnsi="Times New Roman"/>
          <w:sz w:val="16"/>
          <w:szCs w:val="16"/>
        </w:rPr>
      </w:pPr>
      <w:r w:rsidRPr="007D7680">
        <w:rPr>
          <w:rFonts w:ascii="Times New Roman" w:eastAsia="MS Mincho" w:hAnsi="Times New Roman"/>
          <w:sz w:val="16"/>
          <w:szCs w:val="16"/>
        </w:rPr>
        <w:t>Jestliže věc nesnese odkladu, učiní takové rozhodnutí nebo opatření ihned, případně</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rámci své dosažitelnosti,</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neprodleně vrátí spisový materiál policejnímu orgánu nebo státnímu zástupci.</w:t>
      </w:r>
    </w:p>
    <w:p w:rsidR="000F1416" w:rsidRPr="007D7680" w:rsidRDefault="000F1416" w:rsidP="008D5D62">
      <w:pPr>
        <w:pStyle w:val="Prosttext"/>
        <w:numPr>
          <w:ilvl w:val="0"/>
          <w:numId w:val="15"/>
        </w:numPr>
        <w:jc w:val="both"/>
        <w:rPr>
          <w:rFonts w:ascii="Times New Roman" w:eastAsia="MS Mincho" w:hAnsi="Times New Roman"/>
          <w:sz w:val="16"/>
          <w:szCs w:val="16"/>
        </w:rPr>
      </w:pPr>
      <w:r w:rsidRPr="007D7680">
        <w:rPr>
          <w:rFonts w:ascii="Times New Roman" w:eastAsia="MS Mincho" w:hAnsi="Times New Roman"/>
          <w:sz w:val="16"/>
          <w:szCs w:val="16"/>
        </w:rPr>
        <w:lastRenderedPageBreak/>
        <w:t>K rovnoměrnému vytížení advokátů při ustanovování obhájcem</w:t>
      </w:r>
      <w:r w:rsidR="00E74490" w:rsidRPr="007D7680">
        <w:rPr>
          <w:rFonts w:ascii="Times New Roman" w:eastAsia="MS Mincho" w:hAnsi="Times New Roman"/>
          <w:sz w:val="16"/>
          <w:szCs w:val="16"/>
        </w:rPr>
        <w:t xml:space="preserve"> </w:t>
      </w:r>
      <w:r w:rsidRPr="007D7680">
        <w:rPr>
          <w:rFonts w:ascii="Times New Roman" w:eastAsia="MS Mincho" w:hAnsi="Times New Roman"/>
          <w:sz w:val="16"/>
          <w:szCs w:val="16"/>
        </w:rPr>
        <w:t>vede každý soud</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elektronické podobě</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 xml:space="preserve">příslušném informačním systému abecedně uspořádaný seznam advokátů, kteří </w:t>
      </w:r>
      <w:r w:rsidRPr="007D7680">
        <w:rPr>
          <w:rFonts w:ascii="Times New Roman" w:hAnsi="Times New Roman"/>
          <w:sz w:val="16"/>
          <w:szCs w:val="16"/>
        </w:rPr>
        <w:t>souhlasí</w:t>
      </w:r>
      <w:r w:rsidR="00581133" w:rsidRPr="007D7680">
        <w:rPr>
          <w:rFonts w:ascii="Times New Roman" w:hAnsi="Times New Roman"/>
          <w:sz w:val="16"/>
          <w:szCs w:val="16"/>
        </w:rPr>
        <w:t xml:space="preserve"> s </w:t>
      </w:r>
      <w:r w:rsidRPr="007D7680">
        <w:rPr>
          <w:rFonts w:ascii="Times New Roman" w:hAnsi="Times New Roman"/>
          <w:sz w:val="16"/>
          <w:szCs w:val="16"/>
        </w:rPr>
        <w:t xml:space="preserve">výkonem </w:t>
      </w:r>
      <w:r w:rsidRPr="007D7680">
        <w:rPr>
          <w:rFonts w:ascii="Times New Roman" w:eastAsia="MS Mincho" w:hAnsi="Times New Roman"/>
          <w:sz w:val="16"/>
          <w:szCs w:val="16"/>
        </w:rPr>
        <w:t>obhajoby jako ustanovení obhájci. Pokud tuto vůli jasně</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nepochybně projevili</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minulosti</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není důvod</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trvání jejich zájmu pochybovat, nemusejí po</w:t>
      </w:r>
      <w:r w:rsidR="00AA70EE">
        <w:rPr>
          <w:rFonts w:ascii="Times New Roman" w:eastAsia="MS Mincho" w:hAnsi="Times New Roman"/>
          <w:sz w:val="16"/>
          <w:szCs w:val="16"/>
        </w:rPr>
        <w:t> </w:t>
      </w:r>
      <w:r w:rsidRPr="007D7680">
        <w:rPr>
          <w:rFonts w:ascii="Times New Roman" w:eastAsia="MS Mincho" w:hAnsi="Times New Roman"/>
          <w:sz w:val="16"/>
          <w:szCs w:val="16"/>
        </w:rPr>
        <w:t>1. 7. 2006</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 xml:space="preserve">zapsání do nově tvořeného seznamu podle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39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 xml:space="preserve">2 věta první </w:t>
      </w:r>
      <w:r w:rsidR="00581133" w:rsidRPr="007D7680">
        <w:rPr>
          <w:rFonts w:ascii="Times New Roman" w:eastAsia="MS Mincho" w:hAnsi="Times New Roman"/>
          <w:sz w:val="16"/>
          <w:szCs w:val="16"/>
        </w:rPr>
        <w:t>tr. ř.</w:t>
      </w:r>
      <w:r w:rsidRPr="007D7680">
        <w:rPr>
          <w:rFonts w:ascii="Times New Roman" w:eastAsia="MS Mincho" w:hAnsi="Times New Roman"/>
          <w:sz w:val="16"/>
          <w:szCs w:val="16"/>
        </w:rPr>
        <w:t xml:space="preserve"> znovu žádat, ale mohou do něj být bez dalšího převedeni. Podmínkou zapsání do seznamu okresního soudu je skutečnost, že advokát má sídlo</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obvodu (sídle) tohoto soudu. Krajský soud do svého seznamu zapíše</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žádosti advokáta, který má sídlo</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jeho obvodu, vrchní soud advokáta, který má sídlo</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obvodu krajského soudu, ve vztahu</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němuž je vrchní soud soudem odvolacím. Zvláštní seznamy pro případné pobočky soudů se nevytvářejí. Za</w:t>
      </w:r>
      <w:r w:rsidR="00AA70EE">
        <w:rPr>
          <w:rFonts w:ascii="Times New Roman" w:eastAsia="MS Mincho" w:hAnsi="Times New Roman"/>
          <w:sz w:val="16"/>
          <w:szCs w:val="16"/>
        </w:rPr>
        <w:t> </w:t>
      </w:r>
      <w:r w:rsidRPr="007D7680">
        <w:rPr>
          <w:rFonts w:ascii="Times New Roman" w:eastAsia="MS Mincho" w:hAnsi="Times New Roman"/>
          <w:sz w:val="16"/>
          <w:szCs w:val="16"/>
        </w:rPr>
        <w:t>sídlo advokáta se považuje adresa jeho kanceláře, nikoli pobočky.</w:t>
      </w:r>
    </w:p>
    <w:p w:rsidR="000F1416" w:rsidRPr="007D7680" w:rsidRDefault="000F1416" w:rsidP="005C5A4D">
      <w:pPr>
        <w:pStyle w:val="Prosttext"/>
        <w:ind w:firstLine="360"/>
        <w:jc w:val="both"/>
        <w:rPr>
          <w:rFonts w:ascii="Times New Roman" w:eastAsia="MS Mincho" w:hAnsi="Times New Roman"/>
          <w:sz w:val="16"/>
          <w:szCs w:val="16"/>
        </w:rPr>
      </w:pPr>
      <w:r w:rsidRPr="007D7680">
        <w:rPr>
          <w:rFonts w:ascii="Times New Roman" w:eastAsia="MS Mincho" w:hAnsi="Times New Roman"/>
          <w:sz w:val="16"/>
          <w:szCs w:val="16"/>
        </w:rPr>
        <w:t>Každý advokát může být veden jen</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seznamech okresních (obvodních) soudů jednoho soudního kraje</w:t>
      </w:r>
      <w:r w:rsidR="004609A0" w:rsidRPr="007D7680">
        <w:rPr>
          <w:rFonts w:ascii="Times New Roman" w:eastAsia="MS Mincho" w:hAnsi="Times New Roman"/>
          <w:sz w:val="16"/>
          <w:szCs w:val="16"/>
        </w:rPr>
        <w:t xml:space="preserve"> a </w:t>
      </w:r>
      <w:r w:rsidR="009709AD" w:rsidRPr="007D7680">
        <w:rPr>
          <w:rFonts w:ascii="Times New Roman" w:eastAsia="MS Mincho" w:hAnsi="Times New Roman"/>
          <w:sz w:val="16"/>
          <w:szCs w:val="16"/>
        </w:rPr>
        <w:t>v </w:t>
      </w:r>
      <w:r w:rsidRPr="007D7680">
        <w:rPr>
          <w:rFonts w:ascii="Times New Roman" w:eastAsia="MS Mincho" w:hAnsi="Times New Roman"/>
          <w:sz w:val="16"/>
          <w:szCs w:val="16"/>
        </w:rPr>
        <w:t>seznamu jednoho krajského</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vrchního soudu. Pro případ, že nebude možné ustanovit žádného advokáta podle pořadníku advokátů, kteří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ustanovení projevili zájem, může být ustanoven</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jiný advokát</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 xml:space="preserve">pořadníku advokátů nadřízeného </w:t>
      </w:r>
      <w:r w:rsidR="00CD7050" w:rsidRPr="007D7680">
        <w:rPr>
          <w:rFonts w:ascii="Times New Roman" w:eastAsia="MS Mincho" w:hAnsi="Times New Roman"/>
          <w:sz w:val="16"/>
          <w:szCs w:val="16"/>
        </w:rPr>
        <w:t xml:space="preserve">soudu. </w:t>
      </w:r>
      <w:r w:rsidR="004609A0" w:rsidRPr="007D7680">
        <w:rPr>
          <w:rFonts w:ascii="Times New Roman" w:eastAsia="MS Mincho" w:hAnsi="Times New Roman"/>
          <w:sz w:val="16"/>
          <w:szCs w:val="16"/>
        </w:rPr>
        <w:t>U </w:t>
      </w:r>
      <w:r w:rsidR="00CD7050" w:rsidRPr="007D7680">
        <w:rPr>
          <w:rFonts w:ascii="Times New Roman" w:eastAsia="MS Mincho" w:hAnsi="Times New Roman"/>
          <w:sz w:val="16"/>
          <w:szCs w:val="16"/>
        </w:rPr>
        <w:t>obvodních</w:t>
      </w:r>
      <w:r w:rsidRPr="007D7680">
        <w:rPr>
          <w:rFonts w:ascii="Times New Roman" w:eastAsia="MS Mincho" w:hAnsi="Times New Roman"/>
          <w:sz w:val="16"/>
          <w:szCs w:val="16"/>
        </w:rPr>
        <w:t xml:space="preserve"> soudů</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Praze se za sídlo advokátů považuje město Praha</w:t>
      </w:r>
      <w:r w:rsidR="00572883" w:rsidRPr="007D7680">
        <w:rPr>
          <w:rFonts w:ascii="Times New Roman" w:eastAsia="MS Mincho" w:hAnsi="Times New Roman"/>
          <w:sz w:val="16"/>
          <w:szCs w:val="16"/>
        </w:rPr>
        <w:t>. V </w:t>
      </w:r>
      <w:r w:rsidRPr="007D7680">
        <w:rPr>
          <w:rFonts w:ascii="Times New Roman" w:eastAsia="MS Mincho" w:hAnsi="Times New Roman"/>
          <w:sz w:val="16"/>
          <w:szCs w:val="16"/>
        </w:rPr>
        <w:t>obou seznamech se</w:t>
      </w:r>
      <w:r w:rsidR="00AA70EE">
        <w:rPr>
          <w:rFonts w:ascii="Times New Roman" w:eastAsia="MS Mincho" w:hAnsi="Times New Roman"/>
          <w:sz w:val="16"/>
          <w:szCs w:val="16"/>
        </w:rPr>
        <w:t> </w:t>
      </w:r>
      <w:r w:rsidRPr="007D7680">
        <w:rPr>
          <w:rFonts w:ascii="Times New Roman" w:eastAsia="MS Mincho" w:hAnsi="Times New Roman"/>
          <w:sz w:val="16"/>
          <w:szCs w:val="16"/>
        </w:rPr>
        <w:t>pro</w:t>
      </w:r>
      <w:r w:rsidR="00AA70EE">
        <w:rPr>
          <w:rFonts w:ascii="Times New Roman" w:eastAsia="MS Mincho" w:hAnsi="Times New Roman"/>
          <w:sz w:val="16"/>
          <w:szCs w:val="16"/>
        </w:rPr>
        <w:t> </w:t>
      </w:r>
      <w:r w:rsidRPr="007D7680">
        <w:rPr>
          <w:rFonts w:ascii="Times New Roman" w:eastAsia="MS Mincho" w:hAnsi="Times New Roman"/>
          <w:sz w:val="16"/>
          <w:szCs w:val="16"/>
        </w:rPr>
        <w:t xml:space="preserve">případ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27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2 uvedou</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čísla faxového</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telefonického spojení (příp. číslo mobilního telefonu), pokud je advokát soudu sdělil. Soudce, který má stanovenou dosažitelnost, musí mít tento seznam</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dispozici.</w:t>
      </w:r>
    </w:p>
    <w:p w:rsidR="000F1416" w:rsidRPr="007D7680" w:rsidRDefault="000F1416" w:rsidP="008D5D62">
      <w:pPr>
        <w:pStyle w:val="Prosttext"/>
        <w:numPr>
          <w:ilvl w:val="0"/>
          <w:numId w:val="15"/>
        </w:numPr>
        <w:jc w:val="both"/>
        <w:rPr>
          <w:rFonts w:ascii="Times New Roman" w:eastAsia="MS Mincho" w:hAnsi="Times New Roman"/>
          <w:sz w:val="16"/>
          <w:szCs w:val="16"/>
        </w:rPr>
      </w:pPr>
      <w:r w:rsidRPr="007D7680">
        <w:rPr>
          <w:rFonts w:ascii="Times New Roman" w:eastAsia="MS Mincho" w:hAnsi="Times New Roman"/>
          <w:sz w:val="16"/>
          <w:szCs w:val="16"/>
        </w:rPr>
        <w:t>Jde-li</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věc, kde je obviněný ve vazbě nebo ve výkonu trestu odnětí svobody, vyrozumí soudce</w:t>
      </w:r>
      <w:r w:rsidR="004609A0" w:rsidRPr="007D7680">
        <w:rPr>
          <w:rFonts w:ascii="Times New Roman" w:eastAsia="MS Mincho" w:hAnsi="Times New Roman"/>
          <w:sz w:val="16"/>
          <w:szCs w:val="16"/>
        </w:rPr>
        <w:t xml:space="preserve"> a </w:t>
      </w:r>
      <w:r w:rsidR="009709AD" w:rsidRPr="007D7680">
        <w:rPr>
          <w:rFonts w:ascii="Times New Roman" w:eastAsia="MS Mincho" w:hAnsi="Times New Roman"/>
          <w:sz w:val="16"/>
          <w:szCs w:val="16"/>
        </w:rPr>
        <w:t>v </w:t>
      </w:r>
      <w:r w:rsidRPr="007D7680">
        <w:rPr>
          <w:rFonts w:ascii="Times New Roman" w:eastAsia="MS Mincho" w:hAnsi="Times New Roman"/>
          <w:sz w:val="16"/>
          <w:szCs w:val="16"/>
        </w:rPr>
        <w:t>řízení před soudem předseda senátu (samosoudce)</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 xml:space="preserve">opatření podle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39</w:t>
      </w:r>
      <w:r w:rsidR="004609A0" w:rsidRPr="007D7680">
        <w:rPr>
          <w:rFonts w:ascii="Times New Roman" w:eastAsia="MS Mincho" w:hAnsi="Times New Roman"/>
          <w:sz w:val="16"/>
          <w:szCs w:val="16"/>
        </w:rPr>
        <w:t xml:space="preserve"> a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40 </w:t>
      </w:r>
      <w:r w:rsidR="00581133" w:rsidRPr="007D7680">
        <w:rPr>
          <w:rFonts w:ascii="Times New Roman" w:eastAsia="MS Mincho" w:hAnsi="Times New Roman"/>
          <w:sz w:val="16"/>
          <w:szCs w:val="16"/>
        </w:rPr>
        <w:t>tr. ř.</w:t>
      </w:r>
      <w:r w:rsidRPr="007D7680">
        <w:rPr>
          <w:rFonts w:ascii="Times New Roman" w:eastAsia="MS Mincho" w:hAnsi="Times New Roman"/>
          <w:sz w:val="16"/>
          <w:szCs w:val="16"/>
        </w:rPr>
        <w:t xml:space="preserve"> jeho opisem neprodleně příslušnou věznici.</w:t>
      </w:r>
    </w:p>
    <w:p w:rsidR="000F1416" w:rsidRPr="007D7680" w:rsidRDefault="00FE0AA5" w:rsidP="00FE0C92">
      <w:pPr>
        <w:pStyle w:val="Prosttext"/>
        <w:keepNext/>
        <w:spacing w:before="60"/>
        <w:jc w:val="center"/>
        <w:outlineLvl w:val="4"/>
        <w:rPr>
          <w:rFonts w:ascii="Times New Roman" w:eastAsia="MS Mincho" w:hAnsi="Times New Roman"/>
          <w:b/>
          <w:color w:val="008000"/>
          <w:sz w:val="16"/>
          <w:szCs w:val="16"/>
        </w:rPr>
      </w:pPr>
      <w:bookmarkStart w:id="1245" w:name="_Toc233193150"/>
      <w:bookmarkStart w:id="1246" w:name="_Toc221856735"/>
      <w:bookmarkStart w:id="1247" w:name="_Toc233209748"/>
      <w:bookmarkStart w:id="1248" w:name="_Toc233283567"/>
      <w:bookmarkStart w:id="1249" w:name="_Toc233286370"/>
      <w:bookmarkStart w:id="1250" w:name="_Toc233289332"/>
      <w:bookmarkStart w:id="1251" w:name="_Toc233292440"/>
      <w:bookmarkStart w:id="1252" w:name="_Toc233293109"/>
      <w:bookmarkStart w:id="1253" w:name="_Toc233199176"/>
      <w:bookmarkStart w:id="1254" w:name="_Toc233213344"/>
      <w:bookmarkStart w:id="1255" w:name="_Toc233216402"/>
      <w:bookmarkStart w:id="1256" w:name="_Toc213959781"/>
      <w:bookmarkStart w:id="1257" w:name="_Toc233301212"/>
      <w:bookmarkStart w:id="1258" w:name="_Toc233302544"/>
      <w:bookmarkStart w:id="1259" w:name="_Toc233307819"/>
      <w:bookmarkStart w:id="1260" w:name="_Toc233313385"/>
      <w:bookmarkStart w:id="1261" w:name="_Toc233315688"/>
      <w:bookmarkStart w:id="1262" w:name="_Toc233342566"/>
      <w:bookmarkStart w:id="1263" w:name="_Toc233343232"/>
      <w:bookmarkStart w:id="1264" w:name="_Toc233344583"/>
      <w:bookmarkStart w:id="1265" w:name="_Toc233355068"/>
      <w:bookmarkStart w:id="1266" w:name="_Toc233357758"/>
      <w:bookmarkStart w:id="1267" w:name="_Toc233368439"/>
      <w:bookmarkStart w:id="1268" w:name="_Toc233370569"/>
      <w:bookmarkStart w:id="1269" w:name="_Toc64280195"/>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31</w:t>
      </w:r>
      <w:r w:rsidR="000F1416" w:rsidRPr="007D7680">
        <w:rPr>
          <w:rFonts w:ascii="Times New Roman" w:eastAsia="MS Mincho" w:hAnsi="Times New Roman"/>
          <w:b/>
          <w:color w:val="008000"/>
          <w:sz w:val="16"/>
          <w:szCs w:val="16"/>
        </w:rPr>
        <w:br/>
        <w:t>Rozhodnutí</w:t>
      </w:r>
      <w:r w:rsidR="00581133" w:rsidRPr="007D7680">
        <w:rPr>
          <w:rFonts w:ascii="Times New Roman" w:eastAsia="MS Mincho" w:hAnsi="Times New Roman"/>
          <w:b/>
          <w:color w:val="008000"/>
          <w:sz w:val="16"/>
          <w:szCs w:val="16"/>
        </w:rPr>
        <w:t xml:space="preserve"> o </w:t>
      </w:r>
      <w:r w:rsidR="000F1416" w:rsidRPr="007D7680">
        <w:rPr>
          <w:rFonts w:ascii="Times New Roman" w:eastAsia="MS Mincho" w:hAnsi="Times New Roman"/>
          <w:b/>
          <w:color w:val="008000"/>
          <w:sz w:val="16"/>
          <w:szCs w:val="16"/>
        </w:rPr>
        <w:t>stížnosti proti rozhodnutím</w:t>
      </w:r>
      <w:r w:rsidR="000F1416" w:rsidRPr="007D7680">
        <w:rPr>
          <w:rFonts w:ascii="Times New Roman" w:eastAsia="MS Mincho" w:hAnsi="Times New Roman"/>
          <w:b/>
          <w:color w:val="008000"/>
          <w:sz w:val="16"/>
          <w:szCs w:val="16"/>
        </w:rPr>
        <w:br/>
        <w:t>o zajištění majetku</w:t>
      </w:r>
      <w:r w:rsidR="004609A0" w:rsidRPr="007D7680">
        <w:rPr>
          <w:rFonts w:ascii="Times New Roman" w:eastAsia="MS Mincho" w:hAnsi="Times New Roman"/>
          <w:b/>
          <w:color w:val="008000"/>
          <w:sz w:val="16"/>
          <w:szCs w:val="16"/>
        </w:rPr>
        <w:t xml:space="preserve"> a </w:t>
      </w:r>
      <w:r w:rsidR="00581133" w:rsidRPr="007D7680">
        <w:rPr>
          <w:rFonts w:ascii="Times New Roman" w:eastAsia="MS Mincho" w:hAnsi="Times New Roman"/>
          <w:b/>
          <w:color w:val="008000"/>
          <w:sz w:val="16"/>
          <w:szCs w:val="16"/>
        </w:rPr>
        <w:t>o </w:t>
      </w:r>
      <w:r w:rsidR="000F1416" w:rsidRPr="007D7680">
        <w:rPr>
          <w:rFonts w:ascii="Times New Roman" w:eastAsia="MS Mincho" w:hAnsi="Times New Roman"/>
          <w:b/>
          <w:color w:val="008000"/>
          <w:sz w:val="16"/>
          <w:szCs w:val="16"/>
        </w:rPr>
        <w:t>návrzích na zrušení nebo omezení zajištění</w:t>
      </w:r>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p>
    <w:p w:rsidR="000F1416" w:rsidRPr="007D7680" w:rsidRDefault="000F1416">
      <w:pPr>
        <w:pStyle w:val="Prosttext"/>
        <w:ind w:firstLine="360"/>
        <w:jc w:val="both"/>
        <w:rPr>
          <w:rFonts w:ascii="Times New Roman" w:eastAsia="MS Mincho" w:hAnsi="Times New Roman"/>
          <w:sz w:val="16"/>
          <w:szCs w:val="16"/>
        </w:rPr>
      </w:pPr>
      <w:r w:rsidRPr="007D7680">
        <w:rPr>
          <w:rFonts w:ascii="Times New Roman" w:eastAsia="MS Mincho" w:hAnsi="Times New Roman"/>
          <w:sz w:val="16"/>
          <w:szCs w:val="16"/>
        </w:rPr>
        <w:t>Bezprostředně po vyhotovení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rozeslání rozhodnutí podle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146a </w:t>
      </w:r>
      <w:r w:rsidR="00581133" w:rsidRPr="007D7680">
        <w:rPr>
          <w:rFonts w:ascii="Times New Roman" w:eastAsia="MS Mincho" w:hAnsi="Times New Roman"/>
          <w:sz w:val="16"/>
          <w:szCs w:val="16"/>
        </w:rPr>
        <w:t>tr. ř.</w:t>
      </w:r>
      <w:r w:rsidRPr="007D7680">
        <w:rPr>
          <w:rFonts w:ascii="Times New Roman" w:eastAsia="MS Mincho" w:hAnsi="Times New Roman"/>
          <w:sz w:val="16"/>
          <w:szCs w:val="16"/>
        </w:rPr>
        <w:t xml:space="preserve"> soud vrátí předložený spisový materiál státnímu zástupci, který mu jej se</w:t>
      </w:r>
      <w:r w:rsidR="00AA70EE">
        <w:rPr>
          <w:rFonts w:ascii="Times New Roman" w:eastAsia="MS Mincho" w:hAnsi="Times New Roman"/>
          <w:sz w:val="16"/>
          <w:szCs w:val="16"/>
        </w:rPr>
        <w:t> </w:t>
      </w:r>
      <w:r w:rsidRPr="007D7680">
        <w:rPr>
          <w:rFonts w:ascii="Times New Roman" w:eastAsia="MS Mincho" w:hAnsi="Times New Roman"/>
          <w:sz w:val="16"/>
          <w:szCs w:val="16"/>
        </w:rPr>
        <w:t>stížností předložil.</w:t>
      </w:r>
    </w:p>
    <w:p w:rsidR="000F1416" w:rsidRPr="007D7680" w:rsidRDefault="00FE0AA5" w:rsidP="00FE0C92">
      <w:pPr>
        <w:pStyle w:val="Prosttext"/>
        <w:keepNext/>
        <w:spacing w:before="60"/>
        <w:jc w:val="center"/>
        <w:outlineLvl w:val="4"/>
        <w:rPr>
          <w:rFonts w:ascii="Times New Roman" w:eastAsia="MS Mincho" w:hAnsi="Times New Roman"/>
          <w:b/>
          <w:color w:val="008000"/>
          <w:sz w:val="16"/>
          <w:szCs w:val="16"/>
        </w:rPr>
      </w:pPr>
      <w:bookmarkStart w:id="1270" w:name="_Toc233193151"/>
      <w:bookmarkStart w:id="1271" w:name="_Toc221856736"/>
      <w:bookmarkStart w:id="1272" w:name="_Toc233209749"/>
      <w:bookmarkStart w:id="1273" w:name="_Toc233283568"/>
      <w:bookmarkStart w:id="1274" w:name="_Toc233286371"/>
      <w:bookmarkStart w:id="1275" w:name="_Toc233289333"/>
      <w:bookmarkStart w:id="1276" w:name="_Toc233292441"/>
      <w:bookmarkStart w:id="1277" w:name="_Toc233293110"/>
      <w:bookmarkStart w:id="1278" w:name="_Toc233199177"/>
      <w:bookmarkStart w:id="1279" w:name="_Toc233213345"/>
      <w:bookmarkStart w:id="1280" w:name="_Toc233216403"/>
      <w:bookmarkStart w:id="1281" w:name="_Toc213959782"/>
      <w:bookmarkStart w:id="1282" w:name="_Toc233301213"/>
      <w:bookmarkStart w:id="1283" w:name="_Toc233302545"/>
      <w:bookmarkStart w:id="1284" w:name="_Toc233307820"/>
      <w:bookmarkStart w:id="1285" w:name="_Toc233313386"/>
      <w:bookmarkStart w:id="1286" w:name="_Toc233315689"/>
      <w:bookmarkStart w:id="1287" w:name="_Toc233342567"/>
      <w:bookmarkStart w:id="1288" w:name="_Toc233343233"/>
      <w:bookmarkStart w:id="1289" w:name="_Toc233344584"/>
      <w:bookmarkStart w:id="1290" w:name="_Toc233355069"/>
      <w:bookmarkStart w:id="1291" w:name="_Toc233357759"/>
      <w:bookmarkStart w:id="1292" w:name="_Toc233368440"/>
      <w:bookmarkStart w:id="1293" w:name="_Toc233370570"/>
      <w:bookmarkStart w:id="1294" w:name="_Toc64280196"/>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32</w:t>
      </w:r>
      <w:r w:rsidR="000F1416" w:rsidRPr="007D7680">
        <w:rPr>
          <w:rFonts w:ascii="Times New Roman" w:eastAsia="MS Mincho" w:hAnsi="Times New Roman"/>
          <w:b/>
          <w:color w:val="008000"/>
          <w:sz w:val="16"/>
          <w:szCs w:val="16"/>
        </w:rPr>
        <w:br/>
        <w:t>Odposlech</w:t>
      </w:r>
      <w:r w:rsidR="004609A0" w:rsidRPr="007D7680">
        <w:rPr>
          <w:rFonts w:ascii="Times New Roman" w:eastAsia="MS Mincho" w:hAnsi="Times New Roman"/>
          <w:b/>
          <w:color w:val="008000"/>
          <w:sz w:val="16"/>
          <w:szCs w:val="16"/>
        </w:rPr>
        <w:t xml:space="preserve"> a </w:t>
      </w:r>
      <w:r w:rsidR="000F1416" w:rsidRPr="007D7680">
        <w:rPr>
          <w:rFonts w:ascii="Times New Roman" w:eastAsia="MS Mincho" w:hAnsi="Times New Roman"/>
          <w:b/>
          <w:color w:val="008000"/>
          <w:sz w:val="16"/>
          <w:szCs w:val="16"/>
        </w:rPr>
        <w:t>záznam telekomunikačního provozu</w:t>
      </w:r>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p>
    <w:p w:rsidR="000F1416" w:rsidRPr="007D7680" w:rsidRDefault="000F1416" w:rsidP="008D5D62">
      <w:pPr>
        <w:pStyle w:val="Prosttext"/>
        <w:numPr>
          <w:ilvl w:val="0"/>
          <w:numId w:val="17"/>
        </w:numPr>
        <w:jc w:val="both"/>
        <w:rPr>
          <w:rFonts w:ascii="Times New Roman" w:eastAsia="MS Mincho" w:hAnsi="Times New Roman"/>
          <w:sz w:val="16"/>
          <w:szCs w:val="16"/>
        </w:rPr>
      </w:pPr>
      <w:r w:rsidRPr="007D7680">
        <w:rPr>
          <w:rFonts w:ascii="Times New Roman" w:eastAsia="MS Mincho" w:hAnsi="Times New Roman"/>
          <w:sz w:val="16"/>
          <w:szCs w:val="16"/>
        </w:rPr>
        <w:t>Pro postup soudce</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 xml:space="preserve">době dosažitelnosti se použije přiměřeně ustanovení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27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1.</w:t>
      </w:r>
    </w:p>
    <w:p w:rsidR="000F1416" w:rsidRPr="007D7680" w:rsidRDefault="000F1416" w:rsidP="008D5D62">
      <w:pPr>
        <w:pStyle w:val="Prosttext"/>
        <w:numPr>
          <w:ilvl w:val="0"/>
          <w:numId w:val="17"/>
        </w:numPr>
        <w:jc w:val="both"/>
        <w:rPr>
          <w:rFonts w:ascii="Times New Roman" w:eastAsia="MS Mincho" w:hAnsi="Times New Roman"/>
          <w:sz w:val="16"/>
          <w:szCs w:val="16"/>
        </w:rPr>
      </w:pPr>
      <w:r w:rsidRPr="007D7680">
        <w:rPr>
          <w:rFonts w:ascii="Times New Roman" w:eastAsia="MS Mincho" w:hAnsi="Times New Roman"/>
          <w:sz w:val="16"/>
          <w:szCs w:val="16"/>
        </w:rPr>
        <w:t>O</w:t>
      </w:r>
      <w:r w:rsidR="00797029" w:rsidRPr="007D7680">
        <w:rPr>
          <w:rFonts w:ascii="Times New Roman" w:eastAsia="MS Mincho" w:hAnsi="Times New Roman"/>
          <w:sz w:val="16"/>
          <w:szCs w:val="16"/>
        </w:rPr>
        <w:t> </w:t>
      </w:r>
      <w:r w:rsidRPr="007D7680">
        <w:rPr>
          <w:rFonts w:ascii="Times New Roman" w:eastAsia="MS Mincho" w:hAnsi="Times New Roman"/>
          <w:sz w:val="16"/>
          <w:szCs w:val="16"/>
        </w:rPr>
        <w:t>návrhu státního zástupce na nařízení odposlechu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záznamu telekomunikačního provozu podle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88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 xml:space="preserve">2 </w:t>
      </w:r>
      <w:r w:rsidR="00581133" w:rsidRPr="007D7680">
        <w:rPr>
          <w:rFonts w:ascii="Times New Roman" w:eastAsia="MS Mincho" w:hAnsi="Times New Roman"/>
          <w:sz w:val="16"/>
          <w:szCs w:val="16"/>
        </w:rPr>
        <w:t>tr. ř.</w:t>
      </w:r>
      <w:r w:rsidRPr="007D7680">
        <w:rPr>
          <w:rFonts w:ascii="Times New Roman" w:eastAsia="MS Mincho" w:hAnsi="Times New Roman"/>
          <w:sz w:val="16"/>
          <w:szCs w:val="16"/>
        </w:rPr>
        <w:t xml:space="preserve"> (dále jen „</w:t>
      </w:r>
      <w:r w:rsidRPr="007D7680">
        <w:rPr>
          <w:rFonts w:ascii="Times New Roman" w:eastAsia="MS Mincho" w:hAnsi="Times New Roman"/>
          <w:b/>
          <w:sz w:val="16"/>
          <w:szCs w:val="16"/>
        </w:rPr>
        <w:t>odposlech</w:t>
      </w:r>
      <w:r w:rsidRPr="007D7680">
        <w:rPr>
          <w:rFonts w:ascii="Times New Roman" w:eastAsia="MS Mincho" w:hAnsi="Times New Roman"/>
          <w:sz w:val="16"/>
          <w:szCs w:val="16"/>
        </w:rPr>
        <w:t>“) rozhodne soudce bez zbytečného odkladu, případně ve lhůtě dohodnuté se</w:t>
      </w:r>
      <w:r w:rsidR="00AA70EE">
        <w:rPr>
          <w:rFonts w:ascii="Times New Roman" w:eastAsia="MS Mincho" w:hAnsi="Times New Roman"/>
          <w:sz w:val="16"/>
          <w:szCs w:val="16"/>
        </w:rPr>
        <w:t> </w:t>
      </w:r>
      <w:r w:rsidRPr="007D7680">
        <w:rPr>
          <w:rFonts w:ascii="Times New Roman" w:eastAsia="MS Mincho" w:hAnsi="Times New Roman"/>
          <w:sz w:val="16"/>
          <w:szCs w:val="16"/>
        </w:rPr>
        <w:t>státním zástupcem;</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návrhu státního zástupce na prodloužení doby trvání odposlechu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88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 xml:space="preserve">4 </w:t>
      </w:r>
      <w:r w:rsidR="00581133" w:rsidRPr="007D7680">
        <w:rPr>
          <w:rFonts w:ascii="Times New Roman" w:eastAsia="MS Mincho" w:hAnsi="Times New Roman"/>
          <w:sz w:val="16"/>
          <w:szCs w:val="16"/>
        </w:rPr>
        <w:t>tr. ř.</w:t>
      </w:r>
      <w:r w:rsidRPr="007D7680">
        <w:rPr>
          <w:rFonts w:ascii="Times New Roman" w:eastAsia="MS Mincho" w:hAnsi="Times New Roman"/>
          <w:sz w:val="16"/>
          <w:szCs w:val="16"/>
        </w:rPr>
        <w:t>) rozhodne soudce krajského soudu nejpozději poslední pracovní den před vypršením doby, na kterou byl odposlech</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příkazu povolen nebo prodloužen, jestliže ho státní zástupce podal alespoň 3 pracovní dny před skončením uvedené lhůty.</w:t>
      </w:r>
    </w:p>
    <w:p w:rsidR="000F1416" w:rsidRPr="007D7680" w:rsidRDefault="000F1416" w:rsidP="008D5D62">
      <w:pPr>
        <w:pStyle w:val="Prosttext"/>
        <w:numPr>
          <w:ilvl w:val="0"/>
          <w:numId w:val="17"/>
        </w:numPr>
        <w:jc w:val="both"/>
        <w:rPr>
          <w:rFonts w:ascii="Times New Roman" w:eastAsia="MS Mincho" w:hAnsi="Times New Roman"/>
          <w:sz w:val="16"/>
          <w:szCs w:val="16"/>
        </w:rPr>
      </w:pPr>
      <w:r w:rsidRPr="007D7680">
        <w:rPr>
          <w:rFonts w:ascii="Times New Roman" w:eastAsia="MS Mincho" w:hAnsi="Times New Roman"/>
          <w:sz w:val="16"/>
          <w:szCs w:val="16"/>
        </w:rPr>
        <w:t>Po pravomocném skončení věci, ve které byl nařízen odposlech,</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 xml:space="preserve">řízení před soudem předseda senátu soudu prvního stupně bezodkladně informuje podle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88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 xml:space="preserve">8 </w:t>
      </w:r>
      <w:r w:rsidR="00581133" w:rsidRPr="007D7680">
        <w:rPr>
          <w:rFonts w:ascii="Times New Roman" w:eastAsia="MS Mincho" w:hAnsi="Times New Roman"/>
          <w:sz w:val="16"/>
          <w:szCs w:val="16"/>
        </w:rPr>
        <w:t>tr. ř.</w:t>
      </w:r>
      <w:r w:rsidRPr="007D7680">
        <w:rPr>
          <w:rFonts w:ascii="Times New Roman" w:eastAsia="MS Mincho" w:hAnsi="Times New Roman"/>
          <w:sz w:val="16"/>
          <w:szCs w:val="16"/>
        </w:rPr>
        <w:t xml:space="preserve"> známou osobu uvedenou</w:t>
      </w:r>
      <w:r w:rsidR="009709AD" w:rsidRPr="007D7680">
        <w:rPr>
          <w:rFonts w:ascii="Times New Roman" w:eastAsia="MS Mincho" w:hAnsi="Times New Roman"/>
          <w:sz w:val="16"/>
          <w:szCs w:val="16"/>
        </w:rPr>
        <w:t xml:space="preserve"> v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88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 xml:space="preserve">2 </w:t>
      </w:r>
      <w:r w:rsidR="00581133" w:rsidRPr="007D7680">
        <w:rPr>
          <w:rFonts w:ascii="Times New Roman" w:eastAsia="MS Mincho" w:hAnsi="Times New Roman"/>
          <w:sz w:val="16"/>
          <w:szCs w:val="16"/>
        </w:rPr>
        <w:t>tr. ř. o </w:t>
      </w:r>
      <w:r w:rsidRPr="007D7680">
        <w:rPr>
          <w:rFonts w:ascii="Times New Roman" w:eastAsia="MS Mincho" w:hAnsi="Times New Roman"/>
          <w:sz w:val="16"/>
          <w:szCs w:val="16"/>
        </w:rPr>
        <w:t>nařízeném odposlechu, pokud nebrání</w:t>
      </w:r>
      <w:r w:rsidR="00581133" w:rsidRPr="007D7680">
        <w:rPr>
          <w:rFonts w:ascii="Times New Roman" w:eastAsia="MS Mincho" w:hAnsi="Times New Roman"/>
          <w:sz w:val="16"/>
          <w:szCs w:val="16"/>
        </w:rPr>
        <w:t xml:space="preserve"> </w:t>
      </w:r>
      <w:r w:rsidRPr="007D7680">
        <w:rPr>
          <w:rFonts w:ascii="Times New Roman" w:eastAsia="MS Mincho" w:hAnsi="Times New Roman"/>
          <w:sz w:val="16"/>
          <w:szCs w:val="16"/>
        </w:rPr>
        <w:t>podání informace důvody uvedené</w:t>
      </w:r>
      <w:r w:rsidR="009709AD" w:rsidRPr="007D7680">
        <w:rPr>
          <w:rFonts w:ascii="Times New Roman" w:eastAsia="MS Mincho" w:hAnsi="Times New Roman"/>
          <w:sz w:val="16"/>
          <w:szCs w:val="16"/>
        </w:rPr>
        <w:t xml:space="preserve"> v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88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 xml:space="preserve">9 </w:t>
      </w:r>
      <w:r w:rsidR="00581133" w:rsidRPr="007D7680">
        <w:rPr>
          <w:rFonts w:ascii="Times New Roman" w:eastAsia="MS Mincho" w:hAnsi="Times New Roman"/>
          <w:sz w:val="16"/>
          <w:szCs w:val="16"/>
        </w:rPr>
        <w:t>tr. ř.</w:t>
      </w:r>
    </w:p>
    <w:p w:rsidR="000F1416" w:rsidRPr="007D7680" w:rsidRDefault="000F1416" w:rsidP="008D5D62">
      <w:pPr>
        <w:pStyle w:val="Prosttext"/>
        <w:numPr>
          <w:ilvl w:val="0"/>
          <w:numId w:val="17"/>
        </w:numPr>
        <w:jc w:val="both"/>
        <w:rPr>
          <w:rFonts w:ascii="Times New Roman" w:eastAsia="MS Mincho" w:hAnsi="Times New Roman"/>
          <w:sz w:val="16"/>
          <w:szCs w:val="16"/>
        </w:rPr>
      </w:pPr>
      <w:r w:rsidRPr="007D7680">
        <w:rPr>
          <w:rFonts w:ascii="Times New Roman" w:eastAsia="MS Mincho" w:hAnsi="Times New Roman"/>
          <w:sz w:val="16"/>
          <w:szCs w:val="16"/>
        </w:rPr>
        <w:t xml:space="preserve">Pro návrhy státního zástupce podle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88a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 xml:space="preserve">1 </w:t>
      </w:r>
      <w:r w:rsidR="00581133" w:rsidRPr="007D7680">
        <w:rPr>
          <w:rFonts w:ascii="Times New Roman" w:eastAsia="MS Mincho" w:hAnsi="Times New Roman"/>
          <w:sz w:val="16"/>
          <w:szCs w:val="16"/>
        </w:rPr>
        <w:t>tr. ř.</w:t>
      </w:r>
      <w:r w:rsidRPr="007D7680">
        <w:rPr>
          <w:rFonts w:ascii="Times New Roman" w:eastAsia="MS Mincho" w:hAnsi="Times New Roman"/>
          <w:sz w:val="16"/>
          <w:szCs w:val="16"/>
        </w:rPr>
        <w:t xml:space="preserve"> se použije ustanovení odstavce 2 obdobně.</w:t>
      </w:r>
    </w:p>
    <w:p w:rsidR="000F1416" w:rsidRPr="007D7680" w:rsidRDefault="000F1416" w:rsidP="008D5D62">
      <w:pPr>
        <w:pStyle w:val="Prosttext"/>
        <w:numPr>
          <w:ilvl w:val="0"/>
          <w:numId w:val="17"/>
        </w:numPr>
        <w:jc w:val="both"/>
        <w:rPr>
          <w:rFonts w:ascii="Times New Roman" w:eastAsia="MS Mincho" w:hAnsi="Times New Roman"/>
          <w:sz w:val="16"/>
          <w:szCs w:val="16"/>
        </w:rPr>
      </w:pPr>
      <w:r w:rsidRPr="007D7680">
        <w:rPr>
          <w:rFonts w:ascii="Times New Roman" w:eastAsia="MS Mincho" w:hAnsi="Times New Roman"/>
          <w:sz w:val="16"/>
          <w:szCs w:val="16"/>
        </w:rPr>
        <w:t>Pokud je návrh státního zástupce na odposlech nebo jeho prodloužení označen příslušným stupněm utajení, podléhá řízení</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spisová manipulace</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soudu režimu stejného stupně.</w:t>
      </w:r>
    </w:p>
    <w:p w:rsidR="000F1416" w:rsidRPr="007D7680" w:rsidRDefault="00FE0AA5" w:rsidP="00EB2C44">
      <w:pPr>
        <w:pStyle w:val="Prosttext"/>
        <w:keepNext/>
        <w:spacing w:before="60"/>
        <w:jc w:val="center"/>
        <w:outlineLvl w:val="4"/>
        <w:rPr>
          <w:rFonts w:ascii="Times New Roman" w:eastAsia="MS Mincho" w:hAnsi="Times New Roman"/>
          <w:b/>
          <w:color w:val="008000"/>
          <w:sz w:val="16"/>
          <w:szCs w:val="16"/>
        </w:rPr>
      </w:pPr>
      <w:bookmarkStart w:id="1295" w:name="_Toc233193152"/>
      <w:bookmarkStart w:id="1296" w:name="_Toc221856737"/>
      <w:bookmarkStart w:id="1297" w:name="_Toc233209750"/>
      <w:bookmarkStart w:id="1298" w:name="_Toc233283569"/>
      <w:bookmarkStart w:id="1299" w:name="_Toc233286372"/>
      <w:bookmarkStart w:id="1300" w:name="_Toc233289334"/>
      <w:bookmarkStart w:id="1301" w:name="_Toc233292442"/>
      <w:bookmarkStart w:id="1302" w:name="_Toc233293111"/>
      <w:bookmarkStart w:id="1303" w:name="_Toc233199178"/>
      <w:bookmarkStart w:id="1304" w:name="_Toc233213346"/>
      <w:bookmarkStart w:id="1305" w:name="_Toc233216404"/>
      <w:bookmarkStart w:id="1306" w:name="_Toc233301214"/>
      <w:bookmarkStart w:id="1307" w:name="_Toc233302546"/>
      <w:bookmarkStart w:id="1308" w:name="_Toc233307821"/>
      <w:bookmarkStart w:id="1309" w:name="_Toc233313387"/>
      <w:bookmarkStart w:id="1310" w:name="_Toc233315690"/>
      <w:bookmarkStart w:id="1311" w:name="_Toc233342568"/>
      <w:bookmarkStart w:id="1312" w:name="_Toc233343234"/>
      <w:bookmarkStart w:id="1313" w:name="_Toc233344585"/>
      <w:bookmarkStart w:id="1314" w:name="_Toc233355070"/>
      <w:bookmarkStart w:id="1315" w:name="_Toc233357760"/>
      <w:bookmarkStart w:id="1316" w:name="_Toc233368441"/>
      <w:bookmarkStart w:id="1317" w:name="_Toc233370571"/>
      <w:bookmarkStart w:id="1318" w:name="_Toc64280197"/>
      <w:bookmarkStart w:id="1319" w:name="_Toc213959783"/>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32a</w:t>
      </w:r>
      <w:r w:rsidR="000F1416" w:rsidRPr="007D7680">
        <w:rPr>
          <w:rFonts w:ascii="Times New Roman" w:eastAsia="MS Mincho" w:hAnsi="Times New Roman"/>
          <w:b/>
          <w:color w:val="008000"/>
          <w:sz w:val="16"/>
          <w:szCs w:val="16"/>
        </w:rPr>
        <w:br/>
        <w:t>Sledování bankovního účtu nebo účtu</w:t>
      </w:r>
      <w:r w:rsidR="000F1416" w:rsidRPr="007D7680">
        <w:rPr>
          <w:rFonts w:ascii="Times New Roman" w:eastAsia="MS Mincho" w:hAnsi="Times New Roman"/>
          <w:b/>
          <w:color w:val="008000"/>
          <w:sz w:val="16"/>
          <w:szCs w:val="16"/>
        </w:rPr>
        <w:br/>
        <w:t>k evidenci investičních nástrojů</w:t>
      </w:r>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p>
    <w:p w:rsidR="000F1416" w:rsidRPr="007D7680" w:rsidRDefault="004609A0" w:rsidP="00EB2C44">
      <w:pPr>
        <w:pStyle w:val="Prosttext"/>
        <w:ind w:firstLine="360"/>
        <w:jc w:val="both"/>
        <w:rPr>
          <w:rFonts w:ascii="Times New Roman" w:eastAsia="MS Mincho" w:hAnsi="Times New Roman"/>
          <w:sz w:val="16"/>
          <w:szCs w:val="16"/>
        </w:rPr>
      </w:pPr>
      <w:r w:rsidRPr="007D7680">
        <w:rPr>
          <w:rFonts w:ascii="Times New Roman" w:eastAsia="MS Mincho" w:hAnsi="Times New Roman"/>
          <w:sz w:val="16"/>
          <w:szCs w:val="16"/>
        </w:rPr>
        <w:t>U </w:t>
      </w:r>
      <w:r w:rsidR="000F1416" w:rsidRPr="007D7680">
        <w:rPr>
          <w:rFonts w:ascii="Times New Roman" w:eastAsia="MS Mincho" w:hAnsi="Times New Roman"/>
          <w:sz w:val="16"/>
          <w:szCs w:val="16"/>
        </w:rPr>
        <w:t>návrhů státního zástupce na sledování bankovního účtu nebo účtu</w:t>
      </w:r>
      <w:r w:rsidR="00581133" w:rsidRPr="007D7680">
        <w:rPr>
          <w:rFonts w:ascii="Times New Roman" w:eastAsia="MS Mincho" w:hAnsi="Times New Roman"/>
          <w:sz w:val="16"/>
          <w:szCs w:val="16"/>
        </w:rPr>
        <w:t xml:space="preserve"> u </w:t>
      </w:r>
      <w:r w:rsidR="000F1416" w:rsidRPr="007D7680">
        <w:rPr>
          <w:rFonts w:ascii="Times New Roman" w:eastAsia="MS Mincho" w:hAnsi="Times New Roman"/>
          <w:sz w:val="16"/>
          <w:szCs w:val="16"/>
        </w:rPr>
        <w:t>osoby oprávněné</w:t>
      </w:r>
      <w:r w:rsidR="00581133" w:rsidRPr="007D7680">
        <w:rPr>
          <w:rFonts w:ascii="Times New Roman" w:eastAsia="MS Mincho" w:hAnsi="Times New Roman"/>
          <w:sz w:val="16"/>
          <w:szCs w:val="16"/>
        </w:rPr>
        <w:t xml:space="preserve"> k </w:t>
      </w:r>
      <w:r w:rsidR="000F1416" w:rsidRPr="007D7680">
        <w:rPr>
          <w:rFonts w:ascii="Times New Roman" w:eastAsia="MS Mincho" w:hAnsi="Times New Roman"/>
          <w:sz w:val="16"/>
          <w:szCs w:val="16"/>
        </w:rPr>
        <w:t>evidenci investičních nástrojů podle zvláštního zákona (dále jen „</w:t>
      </w:r>
      <w:r w:rsidR="000F1416" w:rsidRPr="007D7680">
        <w:rPr>
          <w:rFonts w:ascii="Times New Roman" w:eastAsia="MS Mincho" w:hAnsi="Times New Roman"/>
          <w:b/>
          <w:sz w:val="16"/>
          <w:szCs w:val="16"/>
        </w:rPr>
        <w:t>sledování bankovního účtu</w:t>
      </w:r>
      <w:r w:rsidR="000F1416" w:rsidRPr="007D7680">
        <w:rPr>
          <w:rFonts w:ascii="Times New Roman" w:eastAsia="MS Mincho" w:hAnsi="Times New Roman"/>
          <w:sz w:val="16"/>
          <w:szCs w:val="16"/>
        </w:rPr>
        <w:t>“) včetně rozhodování</w:t>
      </w:r>
      <w:r w:rsidR="00581133" w:rsidRPr="007D7680">
        <w:rPr>
          <w:rFonts w:ascii="Times New Roman" w:eastAsia="MS Mincho" w:hAnsi="Times New Roman"/>
          <w:sz w:val="16"/>
          <w:szCs w:val="16"/>
        </w:rPr>
        <w:t xml:space="preserve"> o </w:t>
      </w:r>
      <w:r w:rsidR="000F1416" w:rsidRPr="007D7680">
        <w:rPr>
          <w:rFonts w:ascii="Times New Roman" w:eastAsia="MS Mincho" w:hAnsi="Times New Roman"/>
          <w:sz w:val="16"/>
          <w:szCs w:val="16"/>
        </w:rPr>
        <w:t>prodloužení tohoto sledování (</w:t>
      </w:r>
      <w:r w:rsidR="00FE0AA5" w:rsidRPr="007D7680">
        <w:rPr>
          <w:rFonts w:ascii="Times New Roman" w:eastAsia="MS Mincho" w:hAnsi="Times New Roman"/>
          <w:sz w:val="16"/>
          <w:szCs w:val="16"/>
        </w:rPr>
        <w:t>§ </w:t>
      </w:r>
      <w:r w:rsidR="000F1416" w:rsidRPr="007D7680">
        <w:rPr>
          <w:rFonts w:ascii="Times New Roman" w:eastAsia="MS Mincho" w:hAnsi="Times New Roman"/>
          <w:sz w:val="16"/>
          <w:szCs w:val="16"/>
        </w:rPr>
        <w:t xml:space="preserve">8 </w:t>
      </w:r>
      <w:r w:rsidR="00FE0AA5" w:rsidRPr="007D7680">
        <w:rPr>
          <w:rFonts w:ascii="Times New Roman" w:eastAsia="MS Mincho" w:hAnsi="Times New Roman"/>
          <w:sz w:val="16"/>
          <w:szCs w:val="16"/>
        </w:rPr>
        <w:t>odst. </w:t>
      </w:r>
      <w:r w:rsidR="000F1416" w:rsidRPr="007D7680">
        <w:rPr>
          <w:rFonts w:ascii="Times New Roman" w:eastAsia="MS Mincho" w:hAnsi="Times New Roman"/>
          <w:sz w:val="16"/>
          <w:szCs w:val="16"/>
        </w:rPr>
        <w:t xml:space="preserve">3 </w:t>
      </w:r>
      <w:r w:rsidR="00581133" w:rsidRPr="007D7680">
        <w:rPr>
          <w:rFonts w:ascii="Times New Roman" w:eastAsia="MS Mincho" w:hAnsi="Times New Roman"/>
          <w:sz w:val="16"/>
          <w:szCs w:val="16"/>
        </w:rPr>
        <w:t>tr. ř.</w:t>
      </w:r>
      <w:r w:rsidR="000F1416" w:rsidRPr="007D7680">
        <w:rPr>
          <w:rFonts w:ascii="Times New Roman" w:eastAsia="MS Mincho" w:hAnsi="Times New Roman"/>
          <w:sz w:val="16"/>
          <w:szCs w:val="16"/>
        </w:rPr>
        <w:t xml:space="preserve">) se postupuje obdobně podle </w:t>
      </w:r>
      <w:r w:rsidR="00FE0AA5" w:rsidRPr="007D7680">
        <w:rPr>
          <w:rFonts w:ascii="Times New Roman" w:eastAsia="MS Mincho" w:hAnsi="Times New Roman"/>
          <w:sz w:val="16"/>
          <w:szCs w:val="16"/>
        </w:rPr>
        <w:t>§ </w:t>
      </w:r>
      <w:r w:rsidR="000F1416" w:rsidRPr="007D7680">
        <w:rPr>
          <w:rFonts w:ascii="Times New Roman" w:eastAsia="MS Mincho" w:hAnsi="Times New Roman"/>
          <w:sz w:val="16"/>
          <w:szCs w:val="16"/>
        </w:rPr>
        <w:t xml:space="preserve">32 </w:t>
      </w:r>
      <w:r w:rsidR="00FE0AA5" w:rsidRPr="007D7680">
        <w:rPr>
          <w:rFonts w:ascii="Times New Roman" w:eastAsia="MS Mincho" w:hAnsi="Times New Roman"/>
          <w:sz w:val="16"/>
          <w:szCs w:val="16"/>
        </w:rPr>
        <w:t>odst. </w:t>
      </w:r>
      <w:r w:rsidR="000F1416" w:rsidRPr="007D7680">
        <w:rPr>
          <w:rFonts w:ascii="Times New Roman" w:eastAsia="MS Mincho" w:hAnsi="Times New Roman"/>
          <w:sz w:val="16"/>
          <w:szCs w:val="16"/>
        </w:rPr>
        <w:t xml:space="preserve">2; ustanovení </w:t>
      </w:r>
      <w:r w:rsidR="00FE0AA5" w:rsidRPr="007D7680">
        <w:rPr>
          <w:rFonts w:ascii="Times New Roman" w:eastAsia="MS Mincho" w:hAnsi="Times New Roman"/>
          <w:sz w:val="16"/>
          <w:szCs w:val="16"/>
        </w:rPr>
        <w:t>§ </w:t>
      </w:r>
      <w:r w:rsidR="000F1416" w:rsidRPr="007D7680">
        <w:rPr>
          <w:rFonts w:ascii="Times New Roman" w:eastAsia="MS Mincho" w:hAnsi="Times New Roman"/>
          <w:sz w:val="16"/>
          <w:szCs w:val="16"/>
        </w:rPr>
        <w:t xml:space="preserve">32 </w:t>
      </w:r>
      <w:r w:rsidR="00FE0AA5" w:rsidRPr="007D7680">
        <w:rPr>
          <w:rFonts w:ascii="Times New Roman" w:eastAsia="MS Mincho" w:hAnsi="Times New Roman"/>
          <w:sz w:val="16"/>
          <w:szCs w:val="16"/>
        </w:rPr>
        <w:t>odst. </w:t>
      </w:r>
      <w:r w:rsidR="000F1416" w:rsidRPr="007D7680">
        <w:rPr>
          <w:rFonts w:ascii="Times New Roman" w:eastAsia="MS Mincho" w:hAnsi="Times New Roman"/>
          <w:sz w:val="16"/>
          <w:szCs w:val="16"/>
        </w:rPr>
        <w:t>5 platí obdobně.</w:t>
      </w:r>
    </w:p>
    <w:p w:rsidR="000F1416" w:rsidRPr="007D7680" w:rsidRDefault="00FE0AA5" w:rsidP="00FE0C92">
      <w:pPr>
        <w:pStyle w:val="Prosttext"/>
        <w:keepNext/>
        <w:spacing w:before="60"/>
        <w:jc w:val="center"/>
        <w:outlineLvl w:val="4"/>
        <w:rPr>
          <w:rFonts w:ascii="Times New Roman" w:eastAsia="MS Mincho" w:hAnsi="Times New Roman"/>
          <w:b/>
          <w:color w:val="008000"/>
          <w:sz w:val="16"/>
          <w:szCs w:val="16"/>
        </w:rPr>
      </w:pPr>
      <w:bookmarkStart w:id="1320" w:name="_Toc233193153"/>
      <w:bookmarkStart w:id="1321" w:name="_Toc221856738"/>
      <w:bookmarkStart w:id="1322" w:name="_Toc233209751"/>
      <w:bookmarkStart w:id="1323" w:name="_Toc233283570"/>
      <w:bookmarkStart w:id="1324" w:name="_Toc233286373"/>
      <w:bookmarkStart w:id="1325" w:name="_Toc233289335"/>
      <w:bookmarkStart w:id="1326" w:name="_Toc233292443"/>
      <w:bookmarkStart w:id="1327" w:name="_Toc233293112"/>
      <w:bookmarkStart w:id="1328" w:name="_Toc233199179"/>
      <w:bookmarkStart w:id="1329" w:name="_Toc233213347"/>
      <w:bookmarkStart w:id="1330" w:name="_Toc233216405"/>
      <w:bookmarkStart w:id="1331" w:name="_Toc233301215"/>
      <w:bookmarkStart w:id="1332" w:name="_Toc233302547"/>
      <w:bookmarkStart w:id="1333" w:name="_Toc233307822"/>
      <w:bookmarkStart w:id="1334" w:name="_Toc233313388"/>
      <w:bookmarkStart w:id="1335" w:name="_Toc233315691"/>
      <w:bookmarkStart w:id="1336" w:name="_Toc233342569"/>
      <w:bookmarkStart w:id="1337" w:name="_Toc233343235"/>
      <w:bookmarkStart w:id="1338" w:name="_Toc233344586"/>
      <w:bookmarkStart w:id="1339" w:name="_Toc233355071"/>
      <w:bookmarkStart w:id="1340" w:name="_Toc233357761"/>
      <w:bookmarkStart w:id="1341" w:name="_Toc233368442"/>
      <w:bookmarkStart w:id="1342" w:name="_Toc233370572"/>
      <w:bookmarkStart w:id="1343" w:name="_Toc64280198"/>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33</w:t>
      </w:r>
      <w:r w:rsidR="000F1416" w:rsidRPr="007D7680">
        <w:rPr>
          <w:rFonts w:ascii="Times New Roman" w:eastAsia="MS Mincho" w:hAnsi="Times New Roman"/>
          <w:b/>
          <w:color w:val="008000"/>
          <w:sz w:val="16"/>
          <w:szCs w:val="16"/>
        </w:rPr>
        <w:br/>
        <w:t>Souhlas (povolení) soudce</w:t>
      </w:r>
      <w:r w:rsidR="00581133" w:rsidRPr="007D7680">
        <w:rPr>
          <w:rFonts w:ascii="Times New Roman" w:eastAsia="MS Mincho" w:hAnsi="Times New Roman"/>
          <w:b/>
          <w:color w:val="008000"/>
          <w:sz w:val="16"/>
          <w:szCs w:val="16"/>
        </w:rPr>
        <w:t xml:space="preserve"> s </w:t>
      </w:r>
      <w:r w:rsidR="000F1416" w:rsidRPr="007D7680">
        <w:rPr>
          <w:rFonts w:ascii="Times New Roman" w:eastAsia="MS Mincho" w:hAnsi="Times New Roman"/>
          <w:b/>
          <w:color w:val="008000"/>
          <w:sz w:val="16"/>
          <w:szCs w:val="16"/>
        </w:rPr>
        <w:t>některými úkony</w:t>
      </w:r>
      <w:r w:rsidR="009709AD" w:rsidRPr="007D7680">
        <w:rPr>
          <w:rFonts w:ascii="Times New Roman" w:eastAsia="MS Mincho" w:hAnsi="Times New Roman"/>
          <w:b/>
          <w:color w:val="008000"/>
          <w:sz w:val="16"/>
          <w:szCs w:val="16"/>
        </w:rPr>
        <w:t xml:space="preserve"> v </w:t>
      </w:r>
      <w:r w:rsidR="000F1416" w:rsidRPr="007D7680">
        <w:rPr>
          <w:rFonts w:ascii="Times New Roman" w:eastAsia="MS Mincho" w:hAnsi="Times New Roman"/>
          <w:b/>
          <w:color w:val="008000"/>
          <w:sz w:val="16"/>
          <w:szCs w:val="16"/>
        </w:rPr>
        <w:t>přípravném řízení</w:t>
      </w:r>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p>
    <w:p w:rsidR="000F1416" w:rsidRPr="007D7680" w:rsidRDefault="000F1416" w:rsidP="008D5D62">
      <w:pPr>
        <w:pStyle w:val="Prosttext"/>
        <w:numPr>
          <w:ilvl w:val="0"/>
          <w:numId w:val="18"/>
        </w:numPr>
        <w:jc w:val="both"/>
        <w:rPr>
          <w:rFonts w:ascii="Times New Roman" w:eastAsia="MS Mincho" w:hAnsi="Times New Roman"/>
          <w:sz w:val="16"/>
          <w:szCs w:val="16"/>
        </w:rPr>
      </w:pPr>
      <w:r w:rsidRPr="007D7680">
        <w:rPr>
          <w:rFonts w:ascii="Times New Roman" w:eastAsia="MS Mincho" w:hAnsi="Times New Roman"/>
          <w:sz w:val="16"/>
          <w:szCs w:val="16"/>
        </w:rPr>
        <w:t>Pro postup soudce</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 xml:space="preserve">době dosažitelnosti se použije přiměřeně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27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1.</w:t>
      </w:r>
    </w:p>
    <w:p w:rsidR="000F1416" w:rsidRPr="007D7680" w:rsidRDefault="000F1416" w:rsidP="008D5D62">
      <w:pPr>
        <w:pStyle w:val="Prosttext"/>
        <w:numPr>
          <w:ilvl w:val="0"/>
          <w:numId w:val="18"/>
        </w:numPr>
        <w:jc w:val="both"/>
        <w:rPr>
          <w:rFonts w:ascii="Times New Roman" w:eastAsia="MS Mincho" w:hAnsi="Times New Roman"/>
          <w:sz w:val="16"/>
          <w:szCs w:val="16"/>
        </w:rPr>
      </w:pPr>
      <w:r w:rsidRPr="007D7680">
        <w:rPr>
          <w:rFonts w:ascii="Times New Roman" w:eastAsia="MS Mincho" w:hAnsi="Times New Roman"/>
          <w:sz w:val="16"/>
          <w:szCs w:val="16"/>
        </w:rPr>
        <w:t xml:space="preserve">Souhlas ve smyslu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8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 xml:space="preserve">5,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87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1</w:t>
      </w:r>
      <w:r w:rsidR="004609A0" w:rsidRPr="007D7680">
        <w:rPr>
          <w:rFonts w:ascii="Times New Roman" w:eastAsia="MS Mincho" w:hAnsi="Times New Roman"/>
          <w:sz w:val="16"/>
          <w:szCs w:val="16"/>
        </w:rPr>
        <w:t xml:space="preserve"> a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87a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 xml:space="preserve">1 </w:t>
      </w:r>
      <w:r w:rsidR="00581133" w:rsidRPr="007D7680">
        <w:rPr>
          <w:rFonts w:ascii="Times New Roman" w:eastAsia="MS Mincho" w:hAnsi="Times New Roman"/>
          <w:sz w:val="16"/>
          <w:szCs w:val="16"/>
        </w:rPr>
        <w:t>tr. ř.</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povolení podle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158d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3</w:t>
      </w:r>
      <w:r w:rsidR="004609A0" w:rsidRPr="007D7680">
        <w:rPr>
          <w:rFonts w:ascii="Times New Roman" w:eastAsia="MS Mincho" w:hAnsi="Times New Roman"/>
          <w:sz w:val="16"/>
          <w:szCs w:val="16"/>
        </w:rPr>
        <w:t xml:space="preserve"> a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158e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 xml:space="preserve">4 </w:t>
      </w:r>
      <w:r w:rsidR="00581133" w:rsidRPr="007D7680">
        <w:rPr>
          <w:rFonts w:ascii="Times New Roman" w:eastAsia="MS Mincho" w:hAnsi="Times New Roman"/>
          <w:sz w:val="16"/>
          <w:szCs w:val="16"/>
        </w:rPr>
        <w:t>tr. ř.</w:t>
      </w:r>
      <w:r w:rsidRPr="007D7680">
        <w:rPr>
          <w:rFonts w:ascii="Times New Roman" w:eastAsia="MS Mincho" w:hAnsi="Times New Roman"/>
          <w:sz w:val="16"/>
          <w:szCs w:val="16"/>
        </w:rPr>
        <w:t xml:space="preserve"> udělí soudce zpravidla na originál</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případné opisy žádosti (příkazů), pokud zákon nevyžaduje jeho zdůvodněné stanovisko,</w:t>
      </w:r>
      <w:r w:rsidR="004609A0" w:rsidRPr="007D7680">
        <w:rPr>
          <w:rFonts w:ascii="Times New Roman" w:eastAsia="MS Mincho" w:hAnsi="Times New Roman"/>
          <w:sz w:val="16"/>
          <w:szCs w:val="16"/>
        </w:rPr>
        <w:t xml:space="preserve"> a </w:t>
      </w:r>
      <w:r w:rsidR="00581133" w:rsidRPr="007D7680">
        <w:rPr>
          <w:rFonts w:ascii="Times New Roman" w:eastAsia="MS Mincho" w:hAnsi="Times New Roman"/>
          <w:sz w:val="16"/>
          <w:szCs w:val="16"/>
        </w:rPr>
        <w:t>k </w:t>
      </w:r>
      <w:r w:rsidRPr="007D7680">
        <w:rPr>
          <w:rFonts w:ascii="Times New Roman" w:eastAsia="MS Mincho" w:hAnsi="Times New Roman"/>
          <w:sz w:val="16"/>
          <w:szCs w:val="16"/>
        </w:rPr>
        <w:t>vyjádření svého souhlasu vedle náležitostí stanovených zákonem připojí datum, své jméno, funkci, vlastnoruční podpis</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otisk kulatého úředního razítka. Obdobně postupuje při prodlužování lhůty.</w:t>
      </w:r>
    </w:p>
    <w:p w:rsidR="000F1416" w:rsidRPr="007D7680" w:rsidRDefault="000F1416" w:rsidP="008D5D62">
      <w:pPr>
        <w:pStyle w:val="Prosttext"/>
        <w:numPr>
          <w:ilvl w:val="0"/>
          <w:numId w:val="18"/>
        </w:numPr>
        <w:jc w:val="both"/>
        <w:rPr>
          <w:rFonts w:ascii="Times New Roman" w:eastAsia="MS Mincho" w:hAnsi="Times New Roman"/>
          <w:sz w:val="16"/>
          <w:szCs w:val="16"/>
        </w:rPr>
      </w:pPr>
      <w:r w:rsidRPr="007D7680">
        <w:rPr>
          <w:rFonts w:ascii="Times New Roman" w:eastAsia="MS Mincho" w:hAnsi="Times New Roman"/>
          <w:sz w:val="16"/>
          <w:szCs w:val="16"/>
        </w:rPr>
        <w:t>Neshledá-li soudce důvod</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postupu podle odstavce 2, souhlas nebo povolení neudělí, potom tuto skutečnost se stručným uvedením důvodů svého stanoviska poznamená</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záznamu na opise žádosti (příkazu), který založí do soudního spisu.</w:t>
      </w:r>
    </w:p>
    <w:p w:rsidR="000F1416" w:rsidRPr="007D7680" w:rsidRDefault="000F1416" w:rsidP="008D5D62">
      <w:pPr>
        <w:pStyle w:val="Prosttext"/>
        <w:numPr>
          <w:ilvl w:val="0"/>
          <w:numId w:val="18"/>
        </w:numPr>
        <w:jc w:val="both"/>
        <w:rPr>
          <w:rFonts w:ascii="Times New Roman" w:eastAsia="MS Mincho" w:hAnsi="Times New Roman"/>
          <w:sz w:val="16"/>
          <w:szCs w:val="16"/>
        </w:rPr>
      </w:pPr>
      <w:r w:rsidRPr="007D7680">
        <w:rPr>
          <w:rFonts w:ascii="Times New Roman" w:eastAsia="MS Mincho" w:hAnsi="Times New Roman"/>
          <w:sz w:val="16"/>
          <w:szCs w:val="16"/>
        </w:rPr>
        <w:t>Pokud souhlas nebo povolení ve smyslu odstavce 2 uděluje samostatně na zvláštním listu, neopomene na něm uvést trestní věc, které se</w:t>
      </w:r>
      <w:r w:rsidR="00AA70EE">
        <w:rPr>
          <w:rFonts w:ascii="Times New Roman" w:eastAsia="MS Mincho" w:hAnsi="Times New Roman"/>
          <w:sz w:val="16"/>
          <w:szCs w:val="16"/>
        </w:rPr>
        <w:t> </w:t>
      </w:r>
      <w:r w:rsidRPr="007D7680">
        <w:rPr>
          <w:rFonts w:ascii="Times New Roman" w:eastAsia="MS Mincho" w:hAnsi="Times New Roman"/>
          <w:sz w:val="16"/>
          <w:szCs w:val="16"/>
        </w:rPr>
        <w:t>týká,</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žádost (příkaz),</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níž se souhlas nebo povolení vztahuje. Do spisu pak vedle opisu žádosti (příkazu) založí</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opis svého souhlasu nebo povolení.</w:t>
      </w:r>
    </w:p>
    <w:p w:rsidR="000F1416" w:rsidRPr="007D7680" w:rsidRDefault="000F1416" w:rsidP="008D5D62">
      <w:pPr>
        <w:pStyle w:val="Prosttext"/>
        <w:numPr>
          <w:ilvl w:val="0"/>
          <w:numId w:val="18"/>
        </w:numPr>
        <w:jc w:val="both"/>
        <w:rPr>
          <w:rFonts w:ascii="Times New Roman" w:eastAsia="MS Mincho" w:hAnsi="Times New Roman"/>
          <w:sz w:val="16"/>
          <w:szCs w:val="16"/>
        </w:rPr>
      </w:pPr>
      <w:r w:rsidRPr="007D7680">
        <w:rPr>
          <w:rFonts w:ascii="Times New Roman" w:eastAsia="MS Mincho" w:hAnsi="Times New Roman"/>
          <w:sz w:val="16"/>
          <w:szCs w:val="16"/>
        </w:rPr>
        <w:t>Je-li písemná žádost</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souhlas nebo povolení označena příslušným stupněm utajení, podléhá řízení</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spisová manipulace</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soudu režimu stejného stupně.</w:t>
      </w:r>
    </w:p>
    <w:p w:rsidR="000F1416" w:rsidRPr="007D7680" w:rsidRDefault="000F1416" w:rsidP="00FE0C92">
      <w:pPr>
        <w:pStyle w:val="Prosttext"/>
        <w:keepNext/>
        <w:spacing w:before="60"/>
        <w:jc w:val="center"/>
        <w:outlineLvl w:val="1"/>
        <w:rPr>
          <w:rFonts w:ascii="Times New Roman" w:eastAsia="MS Mincho" w:hAnsi="Times New Roman"/>
          <w:b/>
          <w:caps/>
          <w:color w:val="008000"/>
          <w:sz w:val="16"/>
          <w:szCs w:val="16"/>
        </w:rPr>
      </w:pPr>
      <w:bookmarkStart w:id="1344" w:name="_Toc233193154"/>
      <w:bookmarkStart w:id="1345" w:name="_Toc221856739"/>
      <w:bookmarkStart w:id="1346" w:name="_Toc233209752"/>
      <w:bookmarkStart w:id="1347" w:name="_Toc233283571"/>
      <w:bookmarkStart w:id="1348" w:name="_Toc233286374"/>
      <w:bookmarkStart w:id="1349" w:name="_Toc233289336"/>
      <w:bookmarkStart w:id="1350" w:name="_Toc233292444"/>
      <w:bookmarkStart w:id="1351" w:name="_Toc233293113"/>
      <w:bookmarkStart w:id="1352" w:name="_Toc233199180"/>
      <w:bookmarkStart w:id="1353" w:name="_Toc233213348"/>
      <w:bookmarkStart w:id="1354" w:name="_Toc233216406"/>
      <w:bookmarkStart w:id="1355" w:name="_Toc213959784"/>
      <w:bookmarkStart w:id="1356" w:name="_Toc233301216"/>
      <w:bookmarkStart w:id="1357" w:name="_Toc233302548"/>
      <w:bookmarkStart w:id="1358" w:name="_Toc233307823"/>
      <w:bookmarkStart w:id="1359" w:name="_Toc233313389"/>
      <w:bookmarkStart w:id="1360" w:name="_Toc233315692"/>
      <w:bookmarkStart w:id="1361" w:name="_Toc233342570"/>
      <w:bookmarkStart w:id="1362" w:name="_Toc233343236"/>
      <w:bookmarkStart w:id="1363" w:name="_Toc233344587"/>
      <w:bookmarkStart w:id="1364" w:name="_Toc233355072"/>
      <w:bookmarkStart w:id="1365" w:name="_Toc233357762"/>
      <w:bookmarkStart w:id="1366" w:name="_Toc233368443"/>
      <w:bookmarkStart w:id="1367" w:name="_Toc233370573"/>
      <w:bookmarkStart w:id="1368" w:name="_Toc64280199"/>
      <w:r w:rsidRPr="007D7680">
        <w:rPr>
          <w:rFonts w:ascii="Times New Roman" w:eastAsia="MS Mincho" w:hAnsi="Times New Roman"/>
          <w:b/>
          <w:caps/>
          <w:color w:val="008000"/>
          <w:sz w:val="16"/>
          <w:szCs w:val="16"/>
        </w:rPr>
        <w:t>HLAVA PÁTÁ</w:t>
      </w:r>
      <w:r w:rsidRPr="007D7680">
        <w:rPr>
          <w:rFonts w:ascii="Times New Roman" w:eastAsia="MS Mincho" w:hAnsi="Times New Roman"/>
          <w:b/>
          <w:caps/>
          <w:color w:val="008000"/>
          <w:sz w:val="16"/>
          <w:szCs w:val="16"/>
        </w:rPr>
        <w:br/>
        <w:t>Soudní řízení</w:t>
      </w:r>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p>
    <w:p w:rsidR="000F1416" w:rsidRPr="007D7680" w:rsidRDefault="00FE0AA5" w:rsidP="00FE0C92">
      <w:pPr>
        <w:pStyle w:val="Prosttext"/>
        <w:keepNext/>
        <w:spacing w:before="60"/>
        <w:jc w:val="center"/>
        <w:outlineLvl w:val="4"/>
        <w:rPr>
          <w:rFonts w:ascii="Times New Roman" w:eastAsia="MS Mincho" w:hAnsi="Times New Roman"/>
          <w:b/>
          <w:color w:val="008000"/>
          <w:sz w:val="16"/>
          <w:szCs w:val="16"/>
        </w:rPr>
      </w:pPr>
      <w:bookmarkStart w:id="1369" w:name="_Toc233193155"/>
      <w:bookmarkStart w:id="1370" w:name="_Toc221856740"/>
      <w:bookmarkStart w:id="1371" w:name="_Toc233209753"/>
      <w:bookmarkStart w:id="1372" w:name="_Toc233283572"/>
      <w:bookmarkStart w:id="1373" w:name="_Toc233286375"/>
      <w:bookmarkStart w:id="1374" w:name="_Toc233289337"/>
      <w:bookmarkStart w:id="1375" w:name="_Toc233292445"/>
      <w:bookmarkStart w:id="1376" w:name="_Toc233293114"/>
      <w:bookmarkStart w:id="1377" w:name="_Toc233199181"/>
      <w:bookmarkStart w:id="1378" w:name="_Toc233213349"/>
      <w:bookmarkStart w:id="1379" w:name="_Toc233216407"/>
      <w:bookmarkStart w:id="1380" w:name="_Toc213959785"/>
      <w:bookmarkStart w:id="1381" w:name="_Toc233301217"/>
      <w:bookmarkStart w:id="1382" w:name="_Toc233302549"/>
      <w:bookmarkStart w:id="1383" w:name="_Toc233307824"/>
      <w:bookmarkStart w:id="1384" w:name="_Toc233313390"/>
      <w:bookmarkStart w:id="1385" w:name="_Toc233315693"/>
      <w:bookmarkStart w:id="1386" w:name="_Toc233342571"/>
      <w:bookmarkStart w:id="1387" w:name="_Toc233343237"/>
      <w:bookmarkStart w:id="1388" w:name="_Toc233344588"/>
      <w:bookmarkStart w:id="1389" w:name="_Toc233355073"/>
      <w:bookmarkStart w:id="1390" w:name="_Toc233357763"/>
      <w:bookmarkStart w:id="1391" w:name="_Toc233368444"/>
      <w:bookmarkStart w:id="1392" w:name="_Toc233370574"/>
      <w:bookmarkStart w:id="1393" w:name="_Toc64280200"/>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34</w:t>
      </w:r>
      <w:r w:rsidR="000F1416" w:rsidRPr="007D7680">
        <w:rPr>
          <w:rFonts w:ascii="Times New Roman" w:eastAsia="MS Mincho" w:hAnsi="Times New Roman"/>
          <w:b/>
          <w:color w:val="008000"/>
          <w:sz w:val="16"/>
          <w:szCs w:val="16"/>
        </w:rPr>
        <w:br/>
        <w:t>Využití Probační</w:t>
      </w:r>
      <w:r w:rsidR="004609A0" w:rsidRPr="007D7680">
        <w:rPr>
          <w:rFonts w:ascii="Times New Roman" w:eastAsia="MS Mincho" w:hAnsi="Times New Roman"/>
          <w:b/>
          <w:color w:val="008000"/>
          <w:sz w:val="16"/>
          <w:szCs w:val="16"/>
        </w:rPr>
        <w:t xml:space="preserve"> a </w:t>
      </w:r>
      <w:r w:rsidR="000F1416" w:rsidRPr="007D7680">
        <w:rPr>
          <w:rFonts w:ascii="Times New Roman" w:eastAsia="MS Mincho" w:hAnsi="Times New Roman"/>
          <w:b/>
          <w:color w:val="008000"/>
          <w:sz w:val="16"/>
          <w:szCs w:val="16"/>
        </w:rPr>
        <w:t>mediační služby</w:t>
      </w:r>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p>
    <w:p w:rsidR="000F1416" w:rsidRPr="007D7680" w:rsidRDefault="000F1416" w:rsidP="008D5D62">
      <w:pPr>
        <w:pStyle w:val="Prosttext"/>
        <w:numPr>
          <w:ilvl w:val="0"/>
          <w:numId w:val="19"/>
        </w:numPr>
        <w:jc w:val="both"/>
        <w:rPr>
          <w:rFonts w:ascii="Times New Roman" w:eastAsia="MS Mincho" w:hAnsi="Times New Roman"/>
          <w:sz w:val="16"/>
          <w:szCs w:val="16"/>
        </w:rPr>
      </w:pPr>
      <w:r w:rsidRPr="007D7680">
        <w:rPr>
          <w:rFonts w:ascii="Times New Roman" w:eastAsia="MS Mincho" w:hAnsi="Times New Roman"/>
          <w:sz w:val="16"/>
          <w:szCs w:val="16"/>
        </w:rPr>
        <w:t>Rozhodne-li předseda senátu (samosoudce)</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využití Probační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mediační služby</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řízení před soudem podle zvláštních předpisů,</w:t>
      </w:r>
      <w:hyperlink w:anchor="Poz8a" w:history="1">
        <w:r w:rsidRPr="007D7680">
          <w:rPr>
            <w:rStyle w:val="Hypertextovodkaz"/>
            <w:rFonts w:ascii="Times New Roman" w:eastAsia="MS Mincho" w:hAnsi="Times New Roman"/>
            <w:sz w:val="16"/>
            <w:szCs w:val="16"/>
            <w:vertAlign w:val="superscript"/>
          </w:rPr>
          <w:t>8a)</w:t>
        </w:r>
      </w:hyperlink>
      <w:r w:rsidRPr="007D7680">
        <w:rPr>
          <w:rFonts w:ascii="Times New Roman" w:eastAsia="MS Mincho" w:hAnsi="Times New Roman"/>
          <w:sz w:val="16"/>
          <w:szCs w:val="16"/>
        </w:rPr>
        <w:t xml:space="preserve"> kdy</w:t>
      </w:r>
      <w:r w:rsidR="00AA70EE">
        <w:rPr>
          <w:rFonts w:ascii="Times New Roman" w:eastAsia="MS Mincho" w:hAnsi="Times New Roman"/>
          <w:sz w:val="16"/>
          <w:szCs w:val="16"/>
        </w:rPr>
        <w:t> </w:t>
      </w:r>
      <w:r w:rsidRPr="007D7680">
        <w:rPr>
          <w:rFonts w:ascii="Times New Roman" w:eastAsia="MS Mincho" w:hAnsi="Times New Roman"/>
          <w:sz w:val="16"/>
          <w:szCs w:val="16"/>
        </w:rPr>
        <w:t>nejde</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případy při výkonu rozhodnutí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trestních věcech, soud příslušnému středisku Probační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mediační služby zašle spolu</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konkrétním písemným pokynem (pověřením) opis obžaloby (návrhu na potrestání), opis protokolu</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výslechu obviněného (podezřelého), příp.</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opis úředního záznamu</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podaném vysvětlení poškozeného (protokolu</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trestním oznámení).</w:t>
      </w:r>
    </w:p>
    <w:p w:rsidR="000F1416" w:rsidRPr="007D7680" w:rsidRDefault="000F1416" w:rsidP="008D5D62">
      <w:pPr>
        <w:pStyle w:val="Prosttext"/>
        <w:numPr>
          <w:ilvl w:val="0"/>
          <w:numId w:val="19"/>
        </w:numPr>
        <w:jc w:val="both"/>
        <w:rPr>
          <w:rFonts w:ascii="Times New Roman" w:eastAsia="MS Mincho" w:hAnsi="Times New Roman"/>
          <w:sz w:val="16"/>
          <w:szCs w:val="16"/>
        </w:rPr>
      </w:pPr>
      <w:r w:rsidRPr="007D7680">
        <w:rPr>
          <w:rFonts w:ascii="Times New Roman" w:eastAsia="MS Mincho" w:hAnsi="Times New Roman"/>
          <w:sz w:val="16"/>
          <w:szCs w:val="16"/>
        </w:rPr>
        <w:t>V případě, že již</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přípravném řízení prováděla úkony Probační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mediační služba</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předseda senátu (samosoudce) rozhodl, že se věc nadále</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mediaci nepředává,</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tomto rozhodnutí se neprodleně vyrozumí příslušné středisko.</w:t>
      </w:r>
    </w:p>
    <w:p w:rsidR="000F1416" w:rsidRPr="007D7680" w:rsidRDefault="000F1416" w:rsidP="008D5D62">
      <w:pPr>
        <w:pStyle w:val="Prosttext"/>
        <w:numPr>
          <w:ilvl w:val="0"/>
          <w:numId w:val="19"/>
        </w:numPr>
        <w:jc w:val="both"/>
        <w:rPr>
          <w:rFonts w:ascii="Times New Roman" w:eastAsia="MS Mincho" w:hAnsi="Times New Roman"/>
          <w:sz w:val="16"/>
          <w:szCs w:val="16"/>
        </w:rPr>
      </w:pPr>
      <w:r w:rsidRPr="007D7680">
        <w:rPr>
          <w:rFonts w:ascii="Times New Roman" w:eastAsia="MS Mincho" w:hAnsi="Times New Roman"/>
          <w:sz w:val="16"/>
          <w:szCs w:val="16"/>
        </w:rPr>
        <w:t>Soud pro potřeby ukládání trestu (trestního opatření) obecně prospěšných prací využívá webový katalog poskytovatelů míst pro výkon obecně prospěšných prací na stránkách Probační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mediační služby (</w:t>
      </w:r>
      <w:hyperlink r:id="rId14" w:history="1">
        <w:r w:rsidRPr="007D7680">
          <w:rPr>
            <w:rStyle w:val="Hypertextovodkaz"/>
            <w:rFonts w:ascii="Times New Roman" w:eastAsia="MS Mincho" w:hAnsi="Times New Roman"/>
            <w:sz w:val="16"/>
            <w:szCs w:val="16"/>
          </w:rPr>
          <w:t>www.pmscr.cz</w:t>
        </w:r>
      </w:hyperlink>
      <w:r w:rsidRPr="007D7680">
        <w:rPr>
          <w:rFonts w:ascii="Times New Roman" w:eastAsia="MS Mincho" w:hAnsi="Times New Roman"/>
          <w:sz w:val="16"/>
          <w:szCs w:val="16"/>
        </w:rPr>
        <w:t>)</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sekci „</w:t>
      </w:r>
      <w:r w:rsidRPr="007D7680">
        <w:rPr>
          <w:rFonts w:ascii="Times New Roman" w:eastAsia="MS Mincho" w:hAnsi="Times New Roman"/>
          <w:b/>
          <w:sz w:val="16"/>
          <w:szCs w:val="16"/>
        </w:rPr>
        <w:t>Pro uživatele</w:t>
      </w:r>
      <w:r w:rsidRPr="007D7680">
        <w:rPr>
          <w:rFonts w:ascii="Times New Roman" w:eastAsia="MS Mincho" w:hAnsi="Times New Roman"/>
          <w:sz w:val="16"/>
          <w:szCs w:val="16"/>
        </w:rPr>
        <w:t>“. Přístup pro soudce</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jiné pověřené zaměstnance soudu zajistí Probační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mediační služba na základě žádosti</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přístup do zabezpečené sekce (webový formulář)</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po odsouhlasení předsedou (místopředsedou) soudu.</w:t>
      </w:r>
    </w:p>
    <w:p w:rsidR="000F1416" w:rsidRPr="007D7680" w:rsidRDefault="000F1416" w:rsidP="008D5D62">
      <w:pPr>
        <w:pStyle w:val="Prosttext"/>
        <w:numPr>
          <w:ilvl w:val="0"/>
          <w:numId w:val="19"/>
        </w:numPr>
        <w:jc w:val="both"/>
        <w:rPr>
          <w:rFonts w:ascii="Times New Roman" w:eastAsia="MS Mincho" w:hAnsi="Times New Roman"/>
          <w:sz w:val="16"/>
          <w:szCs w:val="16"/>
        </w:rPr>
      </w:pPr>
      <w:r w:rsidRPr="007D7680">
        <w:rPr>
          <w:rFonts w:ascii="Times New Roman" w:eastAsia="MS Mincho" w:hAnsi="Times New Roman"/>
          <w:sz w:val="16"/>
          <w:szCs w:val="16"/>
        </w:rPr>
        <w:t>Jsou-li soudu oznámeny (doručeny) důvody pro vyloučení úředníka</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asistenta Probační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mediační služby</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provedení úkonů probace</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mediace, nebo soud zjistí porušení povinností úředníků</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asistentů Probační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mediační služby, vedoucí kanceláře neprodleně věc předloží předsedovi senátu (samosoudci).</w:t>
      </w:r>
    </w:p>
    <w:p w:rsidR="000F1416" w:rsidRPr="007D7680" w:rsidRDefault="000F1416" w:rsidP="008D5D62">
      <w:pPr>
        <w:pStyle w:val="Prosttext"/>
        <w:numPr>
          <w:ilvl w:val="0"/>
          <w:numId w:val="19"/>
        </w:numPr>
        <w:jc w:val="both"/>
        <w:rPr>
          <w:rFonts w:ascii="Times New Roman" w:eastAsia="MS Mincho" w:hAnsi="Times New Roman"/>
          <w:sz w:val="16"/>
          <w:szCs w:val="16"/>
        </w:rPr>
      </w:pPr>
      <w:r w:rsidRPr="007D7680">
        <w:rPr>
          <w:rFonts w:ascii="Times New Roman" w:eastAsia="MS Mincho" w:hAnsi="Times New Roman"/>
          <w:sz w:val="16"/>
          <w:szCs w:val="16"/>
        </w:rPr>
        <w:t>Při využití Probační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mediační služby je třeba věnovat zvláštní pozornost mladistvým</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osobám ve věku blízkém věku mladistvých.</w:t>
      </w:r>
    </w:p>
    <w:p w:rsidR="000F1416" w:rsidRPr="007D7680" w:rsidRDefault="000F1416" w:rsidP="008D5D62">
      <w:pPr>
        <w:pStyle w:val="Prosttext"/>
        <w:numPr>
          <w:ilvl w:val="0"/>
          <w:numId w:val="19"/>
        </w:numPr>
        <w:jc w:val="both"/>
        <w:rPr>
          <w:rFonts w:ascii="Times New Roman" w:eastAsia="MS Mincho" w:hAnsi="Times New Roman"/>
          <w:sz w:val="16"/>
          <w:szCs w:val="16"/>
        </w:rPr>
      </w:pPr>
      <w:r w:rsidRPr="007D7680">
        <w:rPr>
          <w:rFonts w:ascii="Times New Roman" w:eastAsia="MS Mincho" w:hAnsi="Times New Roman"/>
          <w:sz w:val="16"/>
          <w:szCs w:val="16"/>
        </w:rPr>
        <w:t>Postupy soudu při využití Probační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mediační služby při výkonu rozhodnutí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trestních věcech jsou dále upraveny</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části druhé, hlavě první tohoto předpisu.</w:t>
      </w:r>
    </w:p>
    <w:p w:rsidR="000F1416" w:rsidRPr="007D7680" w:rsidRDefault="00FE0AA5" w:rsidP="0005151A">
      <w:pPr>
        <w:pStyle w:val="Prosttext"/>
        <w:keepNext/>
        <w:spacing w:before="60"/>
        <w:jc w:val="center"/>
        <w:outlineLvl w:val="4"/>
        <w:rPr>
          <w:rFonts w:ascii="Times New Roman" w:eastAsia="MS Mincho" w:hAnsi="Times New Roman"/>
          <w:b/>
          <w:color w:val="008000"/>
          <w:sz w:val="16"/>
          <w:szCs w:val="16"/>
        </w:rPr>
      </w:pPr>
      <w:bookmarkStart w:id="1394" w:name="_Toc233193156"/>
      <w:bookmarkStart w:id="1395" w:name="_Toc221856741"/>
      <w:bookmarkStart w:id="1396" w:name="_Toc233209754"/>
      <w:bookmarkStart w:id="1397" w:name="_Toc233283573"/>
      <w:bookmarkStart w:id="1398" w:name="_Toc233286376"/>
      <w:bookmarkStart w:id="1399" w:name="_Toc233289338"/>
      <w:bookmarkStart w:id="1400" w:name="_Toc233292446"/>
      <w:bookmarkStart w:id="1401" w:name="_Toc233293115"/>
      <w:bookmarkStart w:id="1402" w:name="_Toc233199182"/>
      <w:bookmarkStart w:id="1403" w:name="_Toc233213350"/>
      <w:bookmarkStart w:id="1404" w:name="_Toc233216408"/>
      <w:bookmarkStart w:id="1405" w:name="_Toc213959786"/>
      <w:bookmarkStart w:id="1406" w:name="_Toc233301218"/>
      <w:bookmarkStart w:id="1407" w:name="_Toc233302550"/>
      <w:bookmarkStart w:id="1408" w:name="_Toc233307825"/>
      <w:bookmarkStart w:id="1409" w:name="_Toc233313391"/>
      <w:bookmarkStart w:id="1410" w:name="_Toc233315694"/>
      <w:bookmarkStart w:id="1411" w:name="_Toc233342572"/>
      <w:bookmarkStart w:id="1412" w:name="_Toc233343238"/>
      <w:bookmarkStart w:id="1413" w:name="_Toc233344589"/>
      <w:bookmarkStart w:id="1414" w:name="_Toc233355074"/>
      <w:bookmarkStart w:id="1415" w:name="_Toc233357764"/>
      <w:bookmarkStart w:id="1416" w:name="_Toc233368445"/>
      <w:bookmarkStart w:id="1417" w:name="_Toc233370575"/>
      <w:bookmarkStart w:id="1418" w:name="_Toc64280201"/>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34a</w:t>
      </w:r>
      <w:r w:rsidR="000F1416" w:rsidRPr="007D7680">
        <w:rPr>
          <w:rFonts w:ascii="Times New Roman" w:eastAsia="MS Mincho" w:hAnsi="Times New Roman"/>
          <w:b/>
          <w:color w:val="008000"/>
          <w:sz w:val="16"/>
          <w:szCs w:val="16"/>
        </w:rPr>
        <w:br/>
        <w:t>Využití orgánu sociálně-právní ochrany dětí</w:t>
      </w:r>
      <w:r w:rsidR="004609A0" w:rsidRPr="007D7680">
        <w:rPr>
          <w:rFonts w:ascii="Times New Roman" w:eastAsia="MS Mincho" w:hAnsi="Times New Roman"/>
          <w:b/>
          <w:color w:val="008000"/>
          <w:sz w:val="16"/>
          <w:szCs w:val="16"/>
        </w:rPr>
        <w:t xml:space="preserve"> a </w:t>
      </w:r>
      <w:r w:rsidR="000F1416" w:rsidRPr="007D7680">
        <w:rPr>
          <w:rFonts w:ascii="Times New Roman" w:eastAsia="MS Mincho" w:hAnsi="Times New Roman"/>
          <w:b/>
          <w:color w:val="008000"/>
          <w:sz w:val="16"/>
          <w:szCs w:val="16"/>
        </w:rPr>
        <w:t>mládeže</w:t>
      </w:r>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p>
    <w:p w:rsidR="000F1416" w:rsidRPr="007D7680" w:rsidRDefault="000F1416">
      <w:pPr>
        <w:pStyle w:val="Prosttext"/>
        <w:ind w:firstLine="360"/>
        <w:jc w:val="both"/>
        <w:rPr>
          <w:rFonts w:ascii="Times New Roman" w:eastAsia="MS Mincho" w:hAnsi="Times New Roman"/>
          <w:sz w:val="16"/>
          <w:szCs w:val="16"/>
        </w:rPr>
      </w:pPr>
      <w:r w:rsidRPr="007D7680">
        <w:rPr>
          <w:rFonts w:ascii="Times New Roman" w:eastAsia="MS Mincho" w:hAnsi="Times New Roman"/>
          <w:sz w:val="16"/>
          <w:szCs w:val="16"/>
        </w:rPr>
        <w:t>Předseda senátu soudu pro mládež uloží příslušnému orgánu sociálně-právní ochrany dětí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mládeže vypracovat podrobnou zprávu</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osobních, rodinných</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sociálních poměrech mladistvého</w:t>
      </w:r>
      <w:r w:rsidR="004609A0" w:rsidRPr="007D7680">
        <w:rPr>
          <w:rFonts w:ascii="Times New Roman" w:eastAsia="MS Mincho" w:hAnsi="Times New Roman"/>
          <w:sz w:val="16"/>
          <w:szCs w:val="16"/>
        </w:rPr>
        <w:t xml:space="preserve"> a </w:t>
      </w:r>
      <w:r w:rsidR="00581133" w:rsidRPr="007D7680">
        <w:rPr>
          <w:rFonts w:ascii="Times New Roman" w:eastAsia="MS Mincho" w:hAnsi="Times New Roman"/>
          <w:sz w:val="16"/>
          <w:szCs w:val="16"/>
        </w:rPr>
        <w:t>o </w:t>
      </w:r>
      <w:r w:rsidRPr="007D7680">
        <w:rPr>
          <w:rFonts w:ascii="Times New Roman" w:eastAsia="MS Mincho" w:hAnsi="Times New Roman"/>
          <w:sz w:val="16"/>
          <w:szCs w:val="16"/>
        </w:rPr>
        <w:t>aktuální životní situaci mladistvého, pokud již</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přípravném řízení nebyla opatřena nebo ji</w:t>
      </w:r>
      <w:r w:rsidR="00AA70EE">
        <w:rPr>
          <w:rFonts w:ascii="Times New Roman" w:eastAsia="MS Mincho" w:hAnsi="Times New Roman"/>
          <w:sz w:val="16"/>
          <w:szCs w:val="16"/>
        </w:rPr>
        <w:t> </w:t>
      </w:r>
      <w:r w:rsidRPr="007D7680">
        <w:rPr>
          <w:rFonts w:ascii="Times New Roman" w:eastAsia="MS Mincho" w:hAnsi="Times New Roman"/>
          <w:sz w:val="16"/>
          <w:szCs w:val="16"/>
        </w:rPr>
        <w:t>nepovažuje za dostačující; dále mu může uložit, aby se podílel na výkonu soudního rozhodnutí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spolupůsobil při nápravě mladistvého</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při vytváření jeho vhodného „</w:t>
      </w:r>
      <w:r w:rsidRPr="007D7680">
        <w:rPr>
          <w:rFonts w:ascii="Times New Roman" w:eastAsia="MS Mincho" w:hAnsi="Times New Roman"/>
          <w:b/>
          <w:sz w:val="16"/>
          <w:szCs w:val="16"/>
        </w:rPr>
        <w:t>sociálního zázemí</w:t>
      </w:r>
      <w:r w:rsidRPr="007D7680">
        <w:rPr>
          <w:rFonts w:ascii="Times New Roman" w:eastAsia="MS Mincho" w:hAnsi="Times New Roman"/>
          <w:sz w:val="16"/>
          <w:szCs w:val="16"/>
        </w:rPr>
        <w:t>“.</w:t>
      </w:r>
    </w:p>
    <w:p w:rsidR="000F1416" w:rsidRPr="007D7680" w:rsidRDefault="00FE0AA5" w:rsidP="00FE0C92">
      <w:pPr>
        <w:pStyle w:val="Prosttext"/>
        <w:keepNext/>
        <w:spacing w:before="60"/>
        <w:jc w:val="center"/>
        <w:outlineLvl w:val="4"/>
        <w:rPr>
          <w:rFonts w:ascii="Times New Roman" w:eastAsia="MS Mincho" w:hAnsi="Times New Roman"/>
          <w:b/>
          <w:color w:val="008000"/>
          <w:sz w:val="16"/>
          <w:szCs w:val="16"/>
        </w:rPr>
      </w:pPr>
      <w:bookmarkStart w:id="1419" w:name="_Toc233193157"/>
      <w:bookmarkStart w:id="1420" w:name="_Toc221856742"/>
      <w:bookmarkStart w:id="1421" w:name="_Toc233209755"/>
      <w:bookmarkStart w:id="1422" w:name="_Toc233283574"/>
      <w:bookmarkStart w:id="1423" w:name="_Toc233286377"/>
      <w:bookmarkStart w:id="1424" w:name="_Toc233289339"/>
      <w:bookmarkStart w:id="1425" w:name="_Toc233292447"/>
      <w:bookmarkStart w:id="1426" w:name="_Toc233293116"/>
      <w:bookmarkStart w:id="1427" w:name="_Toc233199183"/>
      <w:bookmarkStart w:id="1428" w:name="_Toc233213351"/>
      <w:bookmarkStart w:id="1429" w:name="_Toc233216409"/>
      <w:bookmarkStart w:id="1430" w:name="_Toc213959787"/>
      <w:bookmarkStart w:id="1431" w:name="_Toc233301219"/>
      <w:bookmarkStart w:id="1432" w:name="_Toc233302551"/>
      <w:bookmarkStart w:id="1433" w:name="_Toc233307826"/>
      <w:bookmarkStart w:id="1434" w:name="_Toc233313392"/>
      <w:bookmarkStart w:id="1435" w:name="_Toc233315695"/>
      <w:bookmarkStart w:id="1436" w:name="_Toc233342573"/>
      <w:bookmarkStart w:id="1437" w:name="_Toc233343239"/>
      <w:bookmarkStart w:id="1438" w:name="_Toc233344590"/>
      <w:bookmarkStart w:id="1439" w:name="_Toc233355075"/>
      <w:bookmarkStart w:id="1440" w:name="_Toc233357765"/>
      <w:bookmarkStart w:id="1441" w:name="_Toc233368446"/>
      <w:bookmarkStart w:id="1442" w:name="_Toc233370576"/>
      <w:bookmarkStart w:id="1443" w:name="_Toc64280202"/>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35</w:t>
      </w:r>
      <w:r w:rsidR="000F1416" w:rsidRPr="007D7680">
        <w:rPr>
          <w:rFonts w:ascii="Times New Roman" w:eastAsia="MS Mincho" w:hAnsi="Times New Roman"/>
          <w:b/>
          <w:color w:val="008000"/>
          <w:sz w:val="16"/>
          <w:szCs w:val="16"/>
        </w:rPr>
        <w:br/>
        <w:t>Rychlost řízení</w:t>
      </w:r>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p>
    <w:p w:rsidR="000F1416" w:rsidRPr="007D7680" w:rsidRDefault="000F1416" w:rsidP="008D5D62">
      <w:pPr>
        <w:pStyle w:val="Prosttext"/>
        <w:numPr>
          <w:ilvl w:val="0"/>
          <w:numId w:val="20"/>
        </w:numPr>
        <w:jc w:val="both"/>
        <w:rPr>
          <w:rFonts w:ascii="Times New Roman" w:eastAsia="MS Mincho" w:hAnsi="Times New Roman"/>
          <w:sz w:val="16"/>
          <w:szCs w:val="16"/>
        </w:rPr>
      </w:pPr>
      <w:r w:rsidRPr="007D7680">
        <w:rPr>
          <w:rFonts w:ascii="Times New Roman" w:eastAsia="MS Mincho" w:hAnsi="Times New Roman"/>
          <w:sz w:val="16"/>
          <w:szCs w:val="16"/>
        </w:rPr>
        <w:t>Dodržování zákonných lhůt rychlosti řízení se eviduje trvalými zápisy</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datu prvého úkonu soudu</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poznámkovém sloupci příslušného rejstříku,</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datu vyhotovení rozhodnutí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kalendáři.</w:t>
      </w:r>
    </w:p>
    <w:p w:rsidR="000F1416" w:rsidRPr="007D7680" w:rsidRDefault="000F1416" w:rsidP="008D5D62">
      <w:pPr>
        <w:pStyle w:val="Prosttext"/>
        <w:numPr>
          <w:ilvl w:val="0"/>
          <w:numId w:val="20"/>
        </w:numPr>
        <w:jc w:val="both"/>
        <w:rPr>
          <w:rFonts w:ascii="Times New Roman" w:eastAsia="MS Mincho" w:hAnsi="Times New Roman"/>
          <w:sz w:val="16"/>
          <w:szCs w:val="16"/>
        </w:rPr>
      </w:pPr>
      <w:r w:rsidRPr="007D7680">
        <w:rPr>
          <w:rFonts w:ascii="Times New Roman" w:eastAsia="MS Mincho" w:hAnsi="Times New Roman"/>
          <w:sz w:val="16"/>
          <w:szCs w:val="16"/>
        </w:rPr>
        <w:t>Vazební věci je třeba projednat</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rozhodnout</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největším urychlením, bezprostředně po uplynutí lhůt oprávněných osob předložit věc</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případným opravným prostředkem soudu II. stupně, neprodleně vyznačit právní moc rozhodnutí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nařídit výkon případného trestu odnětí svobody nebo zabezpečovací detence.</w:t>
      </w:r>
    </w:p>
    <w:p w:rsidR="000F1416" w:rsidRPr="007D7680" w:rsidRDefault="000F1416" w:rsidP="008D5D62">
      <w:pPr>
        <w:pStyle w:val="Prosttext"/>
        <w:numPr>
          <w:ilvl w:val="0"/>
          <w:numId w:val="20"/>
        </w:numPr>
        <w:jc w:val="both"/>
        <w:rPr>
          <w:rFonts w:ascii="Times New Roman" w:eastAsia="MS Mincho" w:hAnsi="Times New Roman"/>
          <w:sz w:val="16"/>
          <w:szCs w:val="16"/>
        </w:rPr>
      </w:pPr>
      <w:r w:rsidRPr="007D7680">
        <w:rPr>
          <w:rFonts w:ascii="Times New Roman" w:eastAsia="MS Mincho" w:hAnsi="Times New Roman"/>
          <w:sz w:val="16"/>
          <w:szCs w:val="16"/>
        </w:rPr>
        <w:t>Ve vazebních věcech se rozhodnutí okresního soudu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krajského soudu jako soudu II. stupně vypraví do pěti pracovních dnů po jeho vyhlášení (vydání)</w:t>
      </w:r>
      <w:r w:rsidR="004609A0" w:rsidRPr="007D7680">
        <w:rPr>
          <w:rFonts w:ascii="Times New Roman" w:eastAsia="MS Mincho" w:hAnsi="Times New Roman"/>
          <w:sz w:val="16"/>
          <w:szCs w:val="16"/>
        </w:rPr>
        <w:t xml:space="preserve"> a </w:t>
      </w:r>
      <w:r w:rsidR="009709AD" w:rsidRPr="007D7680">
        <w:rPr>
          <w:rFonts w:ascii="Times New Roman" w:eastAsia="MS Mincho" w:hAnsi="Times New Roman"/>
          <w:sz w:val="16"/>
          <w:szCs w:val="16"/>
        </w:rPr>
        <w:t>v </w:t>
      </w:r>
      <w:r w:rsidRPr="007D7680">
        <w:rPr>
          <w:rFonts w:ascii="Times New Roman" w:eastAsia="MS Mincho" w:hAnsi="Times New Roman"/>
          <w:sz w:val="16"/>
          <w:szCs w:val="16"/>
        </w:rPr>
        <w:t>ostatních věcech do deseti pracovních dnů;</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řízení před krajskými soudy jako soudy prvního stupně</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vrchními soudy ve vazebních věcech do deseti pracovních dnů</w:t>
      </w:r>
      <w:r w:rsidR="004609A0" w:rsidRPr="007D7680">
        <w:rPr>
          <w:rFonts w:ascii="Times New Roman" w:eastAsia="MS Mincho" w:hAnsi="Times New Roman"/>
          <w:sz w:val="16"/>
          <w:szCs w:val="16"/>
        </w:rPr>
        <w:t xml:space="preserve"> a </w:t>
      </w:r>
      <w:r w:rsidR="009709AD" w:rsidRPr="007D7680">
        <w:rPr>
          <w:rFonts w:ascii="Times New Roman" w:eastAsia="MS Mincho" w:hAnsi="Times New Roman"/>
          <w:sz w:val="16"/>
          <w:szCs w:val="16"/>
        </w:rPr>
        <w:t>v </w:t>
      </w:r>
      <w:r w:rsidRPr="007D7680">
        <w:rPr>
          <w:rFonts w:ascii="Times New Roman" w:eastAsia="MS Mincho" w:hAnsi="Times New Roman"/>
          <w:sz w:val="16"/>
          <w:szCs w:val="16"/>
        </w:rPr>
        <w:t>ostatních věcech do dvaceti pracovních dnů.</w:t>
      </w:r>
    </w:p>
    <w:p w:rsidR="000F1416" w:rsidRPr="007D7680" w:rsidRDefault="000F1416" w:rsidP="008D5D62">
      <w:pPr>
        <w:pStyle w:val="Prosttext"/>
        <w:numPr>
          <w:ilvl w:val="0"/>
          <w:numId w:val="20"/>
        </w:numPr>
        <w:jc w:val="both"/>
        <w:rPr>
          <w:rFonts w:ascii="Times New Roman" w:eastAsia="MS Mincho" w:hAnsi="Times New Roman"/>
          <w:sz w:val="16"/>
          <w:szCs w:val="16"/>
        </w:rPr>
      </w:pPr>
      <w:r w:rsidRPr="007D7680">
        <w:rPr>
          <w:rFonts w:ascii="Times New Roman" w:eastAsia="MS Mincho" w:hAnsi="Times New Roman"/>
          <w:sz w:val="16"/>
          <w:szCs w:val="16"/>
        </w:rPr>
        <w:t>Obdobně jako</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vazebních věcí je třeba urychleně postupovat</w:t>
      </w:r>
      <w:r w:rsidR="002458BA" w:rsidRPr="007D7680">
        <w:rPr>
          <w:rFonts w:ascii="Times New Roman" w:eastAsia="MS Mincho" w:hAnsi="Times New Roman"/>
          <w:sz w:val="16"/>
          <w:szCs w:val="16"/>
        </w:rPr>
        <w:t xml:space="preserve"> i </w:t>
      </w:r>
      <w:r w:rsidR="009709AD" w:rsidRPr="007D7680">
        <w:rPr>
          <w:rFonts w:ascii="Times New Roman" w:eastAsia="MS Mincho" w:hAnsi="Times New Roman"/>
          <w:sz w:val="16"/>
          <w:szCs w:val="16"/>
        </w:rPr>
        <w:t>v </w:t>
      </w:r>
      <w:r w:rsidRPr="007D7680">
        <w:rPr>
          <w:rFonts w:ascii="Times New Roman" w:eastAsia="MS Mincho" w:hAnsi="Times New Roman"/>
          <w:sz w:val="16"/>
          <w:szCs w:val="16"/>
        </w:rPr>
        <w:t>trestních věcech mladistvých</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při vyřizování neskončených trestních věcí starších jednoho roku</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řízeních před soudem.</w:t>
      </w:r>
    </w:p>
    <w:p w:rsidR="000F1416" w:rsidRPr="007D7680" w:rsidRDefault="000F1416" w:rsidP="008D5D62">
      <w:pPr>
        <w:pStyle w:val="Prosttext"/>
        <w:numPr>
          <w:ilvl w:val="0"/>
          <w:numId w:val="20"/>
        </w:numPr>
        <w:jc w:val="both"/>
        <w:rPr>
          <w:rFonts w:ascii="Times New Roman" w:eastAsia="MS Mincho" w:hAnsi="Times New Roman"/>
          <w:sz w:val="16"/>
          <w:szCs w:val="16"/>
        </w:rPr>
      </w:pPr>
      <w:r w:rsidRPr="007D7680">
        <w:rPr>
          <w:rFonts w:ascii="Times New Roman" w:eastAsia="MS Mincho" w:hAnsi="Times New Roman"/>
          <w:sz w:val="16"/>
          <w:szCs w:val="16"/>
        </w:rPr>
        <w:t>Výjimky ze lhůt podle odstavců </w:t>
      </w:r>
      <w:r w:rsidR="00DA1F60" w:rsidRPr="007D7680">
        <w:rPr>
          <w:rFonts w:ascii="Times New Roman" w:eastAsia="MS Mincho" w:hAnsi="Times New Roman"/>
          <w:sz w:val="16"/>
          <w:szCs w:val="16"/>
        </w:rPr>
        <w:t>2</w:t>
      </w:r>
      <w:r w:rsidRPr="007D7680">
        <w:rPr>
          <w:rFonts w:ascii="Times New Roman" w:eastAsia="MS Mincho" w:hAnsi="Times New Roman"/>
          <w:sz w:val="16"/>
          <w:szCs w:val="16"/>
        </w:rPr>
        <w:t> – </w:t>
      </w:r>
      <w:r w:rsidR="00DA1F60" w:rsidRPr="007D7680">
        <w:rPr>
          <w:rFonts w:ascii="Times New Roman" w:eastAsia="MS Mincho" w:hAnsi="Times New Roman"/>
          <w:sz w:val="16"/>
          <w:szCs w:val="16"/>
        </w:rPr>
        <w:t>4</w:t>
      </w:r>
      <w:r w:rsidRPr="007D7680">
        <w:rPr>
          <w:rFonts w:ascii="Times New Roman" w:eastAsia="MS Mincho" w:hAnsi="Times New Roman"/>
          <w:sz w:val="16"/>
          <w:szCs w:val="16"/>
        </w:rPr>
        <w:t xml:space="preserve"> povoluje ze závažných důvodů</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jednotlivých případech předseda soudu na písemnou žádost předsedy senátu (samosoudce).</w:t>
      </w:r>
    </w:p>
    <w:p w:rsidR="000F1416" w:rsidRPr="007D7680" w:rsidRDefault="000F1416" w:rsidP="008D5D62">
      <w:pPr>
        <w:pStyle w:val="Prosttext"/>
        <w:numPr>
          <w:ilvl w:val="0"/>
          <w:numId w:val="20"/>
        </w:numPr>
        <w:jc w:val="both"/>
        <w:rPr>
          <w:rFonts w:ascii="Times New Roman" w:eastAsia="MS Mincho" w:hAnsi="Times New Roman"/>
          <w:sz w:val="16"/>
          <w:szCs w:val="16"/>
        </w:rPr>
      </w:pPr>
      <w:r w:rsidRPr="007D7680">
        <w:rPr>
          <w:rFonts w:ascii="Times New Roman" w:eastAsia="MS Mincho" w:hAnsi="Times New Roman"/>
          <w:sz w:val="16"/>
          <w:szCs w:val="16"/>
        </w:rPr>
        <w:t>Rozhodnutí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občanském soudním řízení</w:t>
      </w:r>
      <w:r w:rsidR="004609A0" w:rsidRPr="007D7680">
        <w:rPr>
          <w:rFonts w:ascii="Times New Roman" w:eastAsia="MS Mincho" w:hAnsi="Times New Roman"/>
          <w:sz w:val="16"/>
          <w:szCs w:val="16"/>
        </w:rPr>
        <w:t xml:space="preserve"> a </w:t>
      </w:r>
      <w:r w:rsidR="009709AD" w:rsidRPr="007D7680">
        <w:rPr>
          <w:rFonts w:ascii="Times New Roman" w:eastAsia="MS Mincho" w:hAnsi="Times New Roman"/>
          <w:sz w:val="16"/>
          <w:szCs w:val="16"/>
        </w:rPr>
        <w:t>v </w:t>
      </w:r>
      <w:r w:rsidRPr="007D7680">
        <w:rPr>
          <w:rFonts w:ascii="Times New Roman" w:eastAsia="MS Mincho" w:hAnsi="Times New Roman"/>
          <w:sz w:val="16"/>
          <w:szCs w:val="16"/>
        </w:rPr>
        <w:t>řízení ve věcech dětí mladších 15 let podle ZSVM je třeba vyhotovit</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vypravit tak, aby bylo možno pro jeho odeslání dodržet lhůtu stanovenou</w:t>
      </w:r>
      <w:r w:rsidR="009709AD" w:rsidRPr="007D7680">
        <w:rPr>
          <w:rFonts w:ascii="Times New Roman" w:eastAsia="MS Mincho" w:hAnsi="Times New Roman"/>
          <w:sz w:val="16"/>
          <w:szCs w:val="16"/>
        </w:rPr>
        <w:t xml:space="preserve"> v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158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 xml:space="preserve">4 </w:t>
      </w:r>
      <w:r w:rsidR="00581133" w:rsidRPr="007D7680">
        <w:rPr>
          <w:rFonts w:ascii="Times New Roman" w:eastAsia="MS Mincho" w:hAnsi="Times New Roman"/>
          <w:sz w:val="16"/>
          <w:szCs w:val="16"/>
        </w:rPr>
        <w:t>o. s. ř.</w:t>
      </w:r>
      <w:r w:rsidRPr="007D7680">
        <w:rPr>
          <w:rFonts w:ascii="Times New Roman" w:eastAsia="MS Mincho" w:hAnsi="Times New Roman"/>
          <w:sz w:val="16"/>
          <w:szCs w:val="16"/>
        </w:rPr>
        <w:t>;</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rozhodnutí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 xml:space="preserve">nařízení předběžného opatření platí lhůta podle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76c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 xml:space="preserve">2 </w:t>
      </w:r>
      <w:r w:rsidR="00581133" w:rsidRPr="007D7680">
        <w:rPr>
          <w:rFonts w:ascii="Times New Roman" w:eastAsia="MS Mincho" w:hAnsi="Times New Roman"/>
          <w:sz w:val="16"/>
          <w:szCs w:val="16"/>
        </w:rPr>
        <w:t xml:space="preserve">o. s. ř. </w:t>
      </w:r>
      <w:r w:rsidR="005E18D1" w:rsidRPr="007D7680">
        <w:rPr>
          <w:rFonts w:ascii="Times New Roman" w:eastAsia="MS Mincho" w:hAnsi="Times New Roman"/>
          <w:sz w:val="16"/>
          <w:szCs w:val="16"/>
        </w:rPr>
        <w:t>O</w:t>
      </w:r>
      <w:r w:rsidR="00581133" w:rsidRPr="007D7680">
        <w:rPr>
          <w:rFonts w:ascii="Times New Roman" w:eastAsia="MS Mincho" w:hAnsi="Times New Roman"/>
          <w:sz w:val="16"/>
          <w:szCs w:val="16"/>
        </w:rPr>
        <w:t> </w:t>
      </w:r>
      <w:r w:rsidRPr="007D7680">
        <w:rPr>
          <w:rFonts w:ascii="Times New Roman" w:eastAsia="MS Mincho" w:hAnsi="Times New Roman"/>
          <w:sz w:val="16"/>
          <w:szCs w:val="16"/>
        </w:rPr>
        <w:t>prodloužení lhůty</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vyhotovení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vypravení rozhodnutí požádá předsedu soudu vždy příslušný předseda senátu (samosoudce).</w:t>
      </w:r>
    </w:p>
    <w:p w:rsidR="000F1416" w:rsidRPr="007D7680" w:rsidRDefault="000F1416" w:rsidP="008D5D62">
      <w:pPr>
        <w:pStyle w:val="Prosttext"/>
        <w:numPr>
          <w:ilvl w:val="0"/>
          <w:numId w:val="20"/>
        </w:numPr>
        <w:jc w:val="both"/>
        <w:rPr>
          <w:rFonts w:ascii="Times New Roman" w:eastAsia="MS Mincho" w:hAnsi="Times New Roman"/>
          <w:sz w:val="16"/>
          <w:szCs w:val="16"/>
        </w:rPr>
      </w:pPr>
      <w:r w:rsidRPr="007D7680">
        <w:rPr>
          <w:rFonts w:ascii="Times New Roman" w:eastAsia="MS Mincho" w:hAnsi="Times New Roman"/>
          <w:sz w:val="16"/>
          <w:szCs w:val="16"/>
        </w:rPr>
        <w:lastRenderedPageBreak/>
        <w:t>Prodloužení lhůty pro vyhotovení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vypravení rozhodnutí se</w:t>
      </w:r>
      <w:r w:rsidR="00AA70EE">
        <w:rPr>
          <w:rFonts w:ascii="Times New Roman" w:eastAsia="MS Mincho" w:hAnsi="Times New Roman"/>
          <w:sz w:val="16"/>
          <w:szCs w:val="16"/>
        </w:rPr>
        <w:t> </w:t>
      </w:r>
      <w:r w:rsidRPr="007D7680">
        <w:rPr>
          <w:rFonts w:ascii="Times New Roman" w:eastAsia="MS Mincho" w:hAnsi="Times New Roman"/>
          <w:sz w:val="16"/>
          <w:szCs w:val="16"/>
        </w:rPr>
        <w:t>vyznačuje vždy ve spisu soudu prvního stupně</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dle návodu</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jednacím kalendáři. Vedoucí soudní kanceláře předkládá předsedovi soudu ve lhůtách jím stanovených výpis</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kalendáře</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uvedením případů, kde lhůta nebyla dodržena.</w:t>
      </w:r>
    </w:p>
    <w:p w:rsidR="000F1416" w:rsidRPr="007D7680" w:rsidRDefault="002E4ADB" w:rsidP="008D5D62">
      <w:pPr>
        <w:pStyle w:val="Prosttext"/>
        <w:numPr>
          <w:ilvl w:val="0"/>
          <w:numId w:val="20"/>
        </w:numPr>
        <w:jc w:val="both"/>
        <w:rPr>
          <w:rFonts w:ascii="Times New Roman" w:eastAsia="MS Mincho" w:hAnsi="Times New Roman"/>
          <w:sz w:val="16"/>
          <w:szCs w:val="16"/>
        </w:rPr>
      </w:pPr>
      <w:r w:rsidRPr="007D7680">
        <w:rPr>
          <w:rFonts w:ascii="Times New Roman" w:eastAsia="MS Mincho" w:hAnsi="Times New Roman"/>
          <w:sz w:val="16"/>
          <w:szCs w:val="16"/>
        </w:rPr>
        <w:t>Lhůty pro rozhodnutí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návrhu na vydání předběžného opatření ve</w:t>
      </w:r>
      <w:r w:rsidR="00AA70EE">
        <w:rPr>
          <w:rFonts w:ascii="Times New Roman" w:eastAsia="MS Mincho" w:hAnsi="Times New Roman"/>
          <w:sz w:val="16"/>
          <w:szCs w:val="16"/>
        </w:rPr>
        <w:t> </w:t>
      </w:r>
      <w:r w:rsidRPr="007D7680">
        <w:rPr>
          <w:rFonts w:ascii="Times New Roman" w:eastAsia="MS Mincho" w:hAnsi="Times New Roman"/>
          <w:sz w:val="16"/>
          <w:szCs w:val="16"/>
        </w:rPr>
        <w:t>věcech ochrany proti domácímu násilí</w:t>
      </w:r>
      <w:r w:rsidR="004609A0" w:rsidRPr="007D7680">
        <w:rPr>
          <w:rFonts w:ascii="Times New Roman" w:eastAsia="MS Mincho" w:hAnsi="Times New Roman"/>
          <w:sz w:val="16"/>
          <w:szCs w:val="16"/>
        </w:rPr>
        <w:t xml:space="preserve"> a </w:t>
      </w:r>
      <w:r w:rsidR="00581133" w:rsidRPr="007D7680">
        <w:rPr>
          <w:rFonts w:ascii="Times New Roman" w:eastAsia="MS Mincho" w:hAnsi="Times New Roman"/>
          <w:sz w:val="16"/>
          <w:szCs w:val="16"/>
        </w:rPr>
        <w:t>o </w:t>
      </w:r>
      <w:r w:rsidRPr="007D7680">
        <w:rPr>
          <w:rFonts w:ascii="Times New Roman" w:eastAsia="MS Mincho" w:hAnsi="Times New Roman"/>
          <w:sz w:val="16"/>
          <w:szCs w:val="16"/>
        </w:rPr>
        <w:t>návrhu na vydání předběžného opatření upravujícího poměry dítěte se řídí příslušným procesním předpisem. Vyhlášené rozhodnutí je třeba vyhotovit neprodleně.</w:t>
      </w:r>
    </w:p>
    <w:p w:rsidR="000F1416" w:rsidRPr="007D7680" w:rsidRDefault="002E4ADB" w:rsidP="008D5D62">
      <w:pPr>
        <w:pStyle w:val="Prosttext"/>
        <w:numPr>
          <w:ilvl w:val="0"/>
          <w:numId w:val="20"/>
        </w:numPr>
        <w:jc w:val="both"/>
        <w:rPr>
          <w:rFonts w:ascii="Times New Roman" w:eastAsia="MS Mincho" w:hAnsi="Times New Roman"/>
          <w:sz w:val="16"/>
          <w:szCs w:val="16"/>
        </w:rPr>
      </w:pPr>
      <w:r w:rsidRPr="007D7680">
        <w:rPr>
          <w:rFonts w:ascii="Times New Roman" w:eastAsia="MS Mincho" w:hAnsi="Times New Roman"/>
          <w:sz w:val="16"/>
          <w:szCs w:val="16"/>
        </w:rPr>
        <w:t>V řízení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navrácení nezletilého dítěte ve věcech mezinárodních únosů dětí soud rozhoduje nejpozději ve lhůtách stanovených příslušným procesním předpisem. Vyhlášené nebo vydané rozhodnutí soud vyhotovuje neprodleně.</w:t>
      </w:r>
    </w:p>
    <w:p w:rsidR="000F1416" w:rsidRPr="007D7680" w:rsidRDefault="000F1416" w:rsidP="008D5D62">
      <w:pPr>
        <w:pStyle w:val="Prosttext"/>
        <w:numPr>
          <w:ilvl w:val="0"/>
          <w:numId w:val="20"/>
        </w:numPr>
        <w:jc w:val="both"/>
        <w:rPr>
          <w:rFonts w:ascii="Times New Roman" w:eastAsia="MS Mincho" w:hAnsi="Times New Roman"/>
          <w:sz w:val="16"/>
          <w:szCs w:val="16"/>
        </w:rPr>
      </w:pPr>
      <w:r w:rsidRPr="007D7680">
        <w:rPr>
          <w:rFonts w:ascii="Times New Roman" w:eastAsia="MS Mincho" w:hAnsi="Times New Roman"/>
          <w:sz w:val="16"/>
          <w:szCs w:val="16"/>
        </w:rPr>
        <w:t>Návrhy na vydání elektronického platebního rozkazu je třeba vyřizovat bez zbytečného odkladu.</w:t>
      </w:r>
    </w:p>
    <w:p w:rsidR="000F1416" w:rsidRPr="007D7680" w:rsidRDefault="002E4ADB" w:rsidP="008D5D62">
      <w:pPr>
        <w:pStyle w:val="Prosttext"/>
        <w:numPr>
          <w:ilvl w:val="0"/>
          <w:numId w:val="20"/>
        </w:numPr>
        <w:jc w:val="both"/>
        <w:rPr>
          <w:rFonts w:ascii="Times New Roman" w:eastAsia="MS Mincho" w:hAnsi="Times New Roman"/>
          <w:sz w:val="16"/>
          <w:szCs w:val="16"/>
        </w:rPr>
      </w:pPr>
      <w:r w:rsidRPr="007D7680">
        <w:rPr>
          <w:rFonts w:ascii="Times New Roman" w:eastAsia="MS Mincho" w:hAnsi="Times New Roman"/>
          <w:sz w:val="16"/>
          <w:szCs w:val="16"/>
        </w:rPr>
        <w:t>Výkon rozhodnutí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navrácení nezletilého dítěte ve věcech mezinárodních únosů dětí, výkon rozhodnutí ve věcech ochrany proti domácímu násilí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výkon rozhodnutí ve věcech péče soudu</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nezletilé (včetně výkonu rozhodnutí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předběžných opatřeních</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uvedených věcech) je nutno zajistit přednostně.</w:t>
      </w:r>
    </w:p>
    <w:p w:rsidR="000F1416" w:rsidRPr="007D7680" w:rsidRDefault="002E4ADB" w:rsidP="008D5D62">
      <w:pPr>
        <w:pStyle w:val="Prosttext"/>
        <w:numPr>
          <w:ilvl w:val="0"/>
          <w:numId w:val="20"/>
        </w:numPr>
        <w:jc w:val="both"/>
        <w:rPr>
          <w:rFonts w:ascii="Times New Roman" w:eastAsia="MS Mincho" w:hAnsi="Times New Roman"/>
          <w:sz w:val="16"/>
          <w:szCs w:val="16"/>
        </w:rPr>
      </w:pPr>
      <w:r w:rsidRPr="007D7680">
        <w:rPr>
          <w:rFonts w:ascii="Times New Roman" w:eastAsia="MS Mincho" w:hAnsi="Times New Roman"/>
          <w:sz w:val="16"/>
          <w:szCs w:val="16"/>
        </w:rPr>
        <w:t>O odvolání proti rozhodnutí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návrhu na vydání předběžného opatření rozhodne odvolací soud ve lhůtě stanovené příslušným procesním předpisem. Uvedené rozhodnutí je třeba vyhotovit neprodleně.</w:t>
      </w:r>
    </w:p>
    <w:p w:rsidR="000F1416" w:rsidRPr="007D7680" w:rsidRDefault="00FE0AA5" w:rsidP="00FE0C92">
      <w:pPr>
        <w:pStyle w:val="Prosttext"/>
        <w:keepNext/>
        <w:spacing w:before="60"/>
        <w:jc w:val="center"/>
        <w:outlineLvl w:val="4"/>
        <w:rPr>
          <w:rFonts w:ascii="Times New Roman" w:eastAsia="MS Mincho" w:hAnsi="Times New Roman"/>
          <w:b/>
          <w:color w:val="008000"/>
          <w:sz w:val="16"/>
          <w:szCs w:val="16"/>
        </w:rPr>
      </w:pPr>
      <w:bookmarkStart w:id="1444" w:name="_Toc233193158"/>
      <w:bookmarkStart w:id="1445" w:name="_Toc221856743"/>
      <w:bookmarkStart w:id="1446" w:name="_Toc233209756"/>
      <w:bookmarkStart w:id="1447" w:name="_Toc233283575"/>
      <w:bookmarkStart w:id="1448" w:name="_Toc233286378"/>
      <w:bookmarkStart w:id="1449" w:name="_Toc233289340"/>
      <w:bookmarkStart w:id="1450" w:name="_Toc233292448"/>
      <w:bookmarkStart w:id="1451" w:name="_Toc233293117"/>
      <w:bookmarkStart w:id="1452" w:name="_Toc233199184"/>
      <w:bookmarkStart w:id="1453" w:name="_Toc233213352"/>
      <w:bookmarkStart w:id="1454" w:name="_Toc233216410"/>
      <w:bookmarkStart w:id="1455" w:name="_Toc213959788"/>
      <w:bookmarkStart w:id="1456" w:name="_Toc233301220"/>
      <w:bookmarkStart w:id="1457" w:name="_Toc233302552"/>
      <w:bookmarkStart w:id="1458" w:name="_Toc233307827"/>
      <w:bookmarkStart w:id="1459" w:name="_Toc233313393"/>
      <w:bookmarkStart w:id="1460" w:name="_Toc233315696"/>
      <w:bookmarkStart w:id="1461" w:name="_Toc233342574"/>
      <w:bookmarkStart w:id="1462" w:name="_Toc233343240"/>
      <w:bookmarkStart w:id="1463" w:name="_Toc233344591"/>
      <w:bookmarkStart w:id="1464" w:name="_Toc233355076"/>
      <w:bookmarkStart w:id="1465" w:name="_Toc233357766"/>
      <w:bookmarkStart w:id="1466" w:name="_Toc233368447"/>
      <w:bookmarkStart w:id="1467" w:name="_Toc233370577"/>
      <w:bookmarkStart w:id="1468" w:name="_Toc64280203"/>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36</w:t>
      </w:r>
      <w:r w:rsidR="000F1416" w:rsidRPr="007D7680">
        <w:rPr>
          <w:rFonts w:ascii="Times New Roman" w:eastAsia="MS Mincho" w:hAnsi="Times New Roman"/>
          <w:b/>
          <w:color w:val="008000"/>
          <w:sz w:val="16"/>
          <w:szCs w:val="16"/>
        </w:rPr>
        <w:br/>
        <w:t>Vazba</w:t>
      </w:r>
      <w:r w:rsidR="009709AD" w:rsidRPr="007D7680">
        <w:rPr>
          <w:rFonts w:ascii="Times New Roman" w:eastAsia="MS Mincho" w:hAnsi="Times New Roman"/>
          <w:b/>
          <w:color w:val="008000"/>
          <w:sz w:val="16"/>
          <w:szCs w:val="16"/>
        </w:rPr>
        <w:t xml:space="preserve"> v </w:t>
      </w:r>
      <w:r w:rsidR="000F1416" w:rsidRPr="007D7680">
        <w:rPr>
          <w:rFonts w:ascii="Times New Roman" w:eastAsia="MS Mincho" w:hAnsi="Times New Roman"/>
          <w:b/>
          <w:color w:val="008000"/>
          <w:sz w:val="16"/>
          <w:szCs w:val="16"/>
        </w:rPr>
        <w:t>řízení před soudem</w:t>
      </w:r>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p>
    <w:p w:rsidR="005E18D1" w:rsidRPr="007D7680" w:rsidRDefault="005E18D1" w:rsidP="008D5D62">
      <w:pPr>
        <w:pStyle w:val="Prosttext"/>
        <w:numPr>
          <w:ilvl w:val="0"/>
          <w:numId w:val="412"/>
        </w:numPr>
        <w:jc w:val="both"/>
        <w:rPr>
          <w:rFonts w:ascii="Times New Roman" w:hAnsi="Times New Roman"/>
          <w:sz w:val="16"/>
          <w:szCs w:val="16"/>
        </w:rPr>
      </w:pPr>
      <w:r w:rsidRPr="007D7680">
        <w:rPr>
          <w:rFonts w:ascii="Times New Roman" w:hAnsi="Times New Roman"/>
          <w:sz w:val="16"/>
          <w:szCs w:val="16"/>
        </w:rPr>
        <w:t>Bezprostředně po nápadu obžaloby nebo návrhu na schválení dohody o vině a trestu soud ověří, zda, případně který soudce rozhodoval v dané věci v rámci přípravného řízení o nařízení domovní prohlídky nebo prohlídky jiných prostor a pozemků, vydal příkaz k zadržení nebo příkaz k zatčení nebo rozhodoval o vazbě osoby, na kterou byla v dané věci podána obžaloba nebo s níž byla sjednána dohoda o vině a trestu. Pokud by věc podle rozvrhu práce měla být přidělena do oddělení takto vyloučeného předsedy senátu (samosoudce), do rejstříku ji prozatím nezapíše a předloží spis k dalšímu opatření předsedovi nebo místopředsedovi soudu.</w:t>
      </w:r>
    </w:p>
    <w:p w:rsidR="000F1416" w:rsidRPr="007D7680" w:rsidRDefault="000F1416" w:rsidP="008D5D62">
      <w:pPr>
        <w:pStyle w:val="Prosttext"/>
        <w:numPr>
          <w:ilvl w:val="0"/>
          <w:numId w:val="412"/>
        </w:numPr>
        <w:jc w:val="both"/>
        <w:rPr>
          <w:rFonts w:ascii="Times New Roman" w:hAnsi="Times New Roman"/>
          <w:sz w:val="16"/>
          <w:szCs w:val="16"/>
        </w:rPr>
      </w:pPr>
      <w:r w:rsidRPr="007D7680">
        <w:rPr>
          <w:rFonts w:ascii="Times New Roman" w:hAnsi="Times New Roman"/>
          <w:sz w:val="16"/>
          <w:szCs w:val="16"/>
        </w:rPr>
        <w:t>Bezprostředně po nápadu vazební věci nebo po vzetí obviněného do vazby soudem předepíše vedoucí trestní kanceláře pro každého takového obviněného na vnitřní straně spisového obalu:</w:t>
      </w:r>
    </w:p>
    <w:p w:rsidR="000F1416" w:rsidRPr="007D7680" w:rsidRDefault="000F1416" w:rsidP="008D5D62">
      <w:pPr>
        <w:pStyle w:val="Zkladntext"/>
        <w:numPr>
          <w:ilvl w:val="1"/>
          <w:numId w:val="44"/>
        </w:numPr>
        <w:rPr>
          <w:sz w:val="16"/>
          <w:szCs w:val="16"/>
        </w:rPr>
      </w:pPr>
      <w:r w:rsidRPr="007D7680">
        <w:rPr>
          <w:sz w:val="16"/>
          <w:szCs w:val="16"/>
        </w:rPr>
        <w:t>„</w:t>
      </w:r>
      <w:r w:rsidRPr="007D7680">
        <w:rPr>
          <w:b/>
          <w:sz w:val="16"/>
          <w:szCs w:val="16"/>
        </w:rPr>
        <w:t xml:space="preserve">lhůta pro rozhodnutí podle </w:t>
      </w:r>
      <w:r w:rsidR="00FE0AA5" w:rsidRPr="007D7680">
        <w:rPr>
          <w:b/>
          <w:sz w:val="16"/>
          <w:szCs w:val="16"/>
        </w:rPr>
        <w:t>§ </w:t>
      </w:r>
      <w:r w:rsidRPr="007D7680">
        <w:rPr>
          <w:b/>
          <w:sz w:val="16"/>
          <w:szCs w:val="16"/>
        </w:rPr>
        <w:t xml:space="preserve">72a </w:t>
      </w:r>
      <w:r w:rsidR="00FE0AA5" w:rsidRPr="007D7680">
        <w:rPr>
          <w:b/>
          <w:sz w:val="16"/>
          <w:szCs w:val="16"/>
        </w:rPr>
        <w:t>odst. </w:t>
      </w:r>
      <w:r w:rsidRPr="007D7680">
        <w:rPr>
          <w:b/>
          <w:sz w:val="16"/>
          <w:szCs w:val="16"/>
        </w:rPr>
        <w:t xml:space="preserve">3 </w:t>
      </w:r>
      <w:r w:rsidR="00581133" w:rsidRPr="007D7680">
        <w:rPr>
          <w:b/>
          <w:sz w:val="16"/>
          <w:szCs w:val="16"/>
        </w:rPr>
        <w:t>tr. ř.</w:t>
      </w:r>
      <w:r w:rsidRPr="007D7680">
        <w:rPr>
          <w:b/>
          <w:sz w:val="16"/>
          <w:szCs w:val="16"/>
        </w:rPr>
        <w:t xml:space="preserve">“ </w:t>
      </w:r>
      <w:r w:rsidRPr="007D7680">
        <w:rPr>
          <w:sz w:val="16"/>
          <w:szCs w:val="16"/>
        </w:rPr>
        <w:t xml:space="preserve">(jen při vazebním důvodu podle </w:t>
      </w:r>
      <w:r w:rsidR="00FE0AA5" w:rsidRPr="007D7680">
        <w:rPr>
          <w:sz w:val="16"/>
          <w:szCs w:val="16"/>
        </w:rPr>
        <w:t>§ </w:t>
      </w:r>
      <w:r w:rsidRPr="007D7680">
        <w:rPr>
          <w:sz w:val="16"/>
          <w:szCs w:val="16"/>
        </w:rPr>
        <w:t xml:space="preserve">67 </w:t>
      </w:r>
      <w:r w:rsidR="00FE0AA5" w:rsidRPr="007D7680">
        <w:rPr>
          <w:sz w:val="16"/>
          <w:szCs w:val="16"/>
        </w:rPr>
        <w:t>písm. </w:t>
      </w:r>
      <w:r w:rsidRPr="007D7680">
        <w:rPr>
          <w:sz w:val="16"/>
          <w:szCs w:val="16"/>
        </w:rPr>
        <w:t xml:space="preserve">b </w:t>
      </w:r>
      <w:r w:rsidR="00581133" w:rsidRPr="007D7680">
        <w:rPr>
          <w:sz w:val="16"/>
          <w:szCs w:val="16"/>
        </w:rPr>
        <w:t>tr. ř.</w:t>
      </w:r>
      <w:r w:rsidRPr="007D7680">
        <w:rPr>
          <w:sz w:val="16"/>
          <w:szCs w:val="16"/>
        </w:rPr>
        <w:t>)</w:t>
      </w:r>
    </w:p>
    <w:p w:rsidR="000F1416" w:rsidRPr="007D7680" w:rsidRDefault="000F1416" w:rsidP="008D5D62">
      <w:pPr>
        <w:pStyle w:val="Zkladntext"/>
        <w:numPr>
          <w:ilvl w:val="1"/>
          <w:numId w:val="44"/>
        </w:numPr>
        <w:rPr>
          <w:sz w:val="16"/>
          <w:szCs w:val="16"/>
        </w:rPr>
      </w:pPr>
      <w:r w:rsidRPr="007D7680">
        <w:rPr>
          <w:sz w:val="16"/>
          <w:szCs w:val="16"/>
        </w:rPr>
        <w:t>„</w:t>
      </w:r>
      <w:r w:rsidRPr="007D7680">
        <w:rPr>
          <w:b/>
          <w:sz w:val="16"/>
          <w:szCs w:val="16"/>
        </w:rPr>
        <w:t xml:space="preserve">lhůta pro rozhodnutí podle </w:t>
      </w:r>
      <w:r w:rsidR="00FE0AA5" w:rsidRPr="007D7680">
        <w:rPr>
          <w:b/>
          <w:sz w:val="16"/>
          <w:szCs w:val="16"/>
        </w:rPr>
        <w:t>§ </w:t>
      </w:r>
      <w:r w:rsidRPr="007D7680">
        <w:rPr>
          <w:b/>
          <w:sz w:val="16"/>
          <w:szCs w:val="16"/>
        </w:rPr>
        <w:t xml:space="preserve">72 </w:t>
      </w:r>
      <w:r w:rsidR="00FE0AA5" w:rsidRPr="007D7680">
        <w:rPr>
          <w:b/>
          <w:sz w:val="16"/>
          <w:szCs w:val="16"/>
        </w:rPr>
        <w:t>odst. </w:t>
      </w:r>
      <w:r w:rsidRPr="007D7680">
        <w:rPr>
          <w:b/>
          <w:sz w:val="16"/>
          <w:szCs w:val="16"/>
        </w:rPr>
        <w:t xml:space="preserve">3 věta první </w:t>
      </w:r>
      <w:r w:rsidR="00581133" w:rsidRPr="007D7680">
        <w:rPr>
          <w:b/>
          <w:sz w:val="16"/>
          <w:szCs w:val="16"/>
        </w:rPr>
        <w:t>tr. ř.</w:t>
      </w:r>
      <w:r w:rsidRPr="007D7680">
        <w:rPr>
          <w:sz w:val="16"/>
          <w:szCs w:val="16"/>
        </w:rPr>
        <w:t>“</w:t>
      </w:r>
    </w:p>
    <w:p w:rsidR="000F1416" w:rsidRPr="007D7680" w:rsidRDefault="000F1416" w:rsidP="008D5D62">
      <w:pPr>
        <w:pStyle w:val="Zkladntext"/>
        <w:numPr>
          <w:ilvl w:val="1"/>
          <w:numId w:val="44"/>
        </w:numPr>
        <w:rPr>
          <w:sz w:val="16"/>
          <w:szCs w:val="16"/>
        </w:rPr>
      </w:pPr>
      <w:r w:rsidRPr="007D7680">
        <w:rPr>
          <w:sz w:val="16"/>
          <w:szCs w:val="16"/>
        </w:rPr>
        <w:t>„</w:t>
      </w:r>
      <w:r w:rsidRPr="007D7680">
        <w:rPr>
          <w:b/>
          <w:sz w:val="16"/>
          <w:szCs w:val="16"/>
        </w:rPr>
        <w:t xml:space="preserve">lhůta pro rozhodnutí podle </w:t>
      </w:r>
      <w:r w:rsidR="00FE0AA5" w:rsidRPr="007D7680">
        <w:rPr>
          <w:b/>
          <w:sz w:val="16"/>
          <w:szCs w:val="16"/>
        </w:rPr>
        <w:t>§ </w:t>
      </w:r>
      <w:r w:rsidRPr="007D7680">
        <w:rPr>
          <w:b/>
          <w:sz w:val="16"/>
          <w:szCs w:val="16"/>
        </w:rPr>
        <w:t xml:space="preserve">72 </w:t>
      </w:r>
      <w:r w:rsidR="00FE0AA5" w:rsidRPr="007D7680">
        <w:rPr>
          <w:b/>
          <w:sz w:val="16"/>
          <w:szCs w:val="16"/>
        </w:rPr>
        <w:t>odst. </w:t>
      </w:r>
      <w:r w:rsidRPr="007D7680">
        <w:rPr>
          <w:b/>
          <w:sz w:val="16"/>
          <w:szCs w:val="16"/>
        </w:rPr>
        <w:t xml:space="preserve">3 věta druhá </w:t>
      </w:r>
      <w:r w:rsidR="00581133" w:rsidRPr="007D7680">
        <w:rPr>
          <w:b/>
          <w:sz w:val="16"/>
          <w:szCs w:val="16"/>
        </w:rPr>
        <w:t>tr. ř.</w:t>
      </w:r>
      <w:r w:rsidRPr="007D7680">
        <w:rPr>
          <w:sz w:val="16"/>
          <w:szCs w:val="16"/>
        </w:rPr>
        <w:t>“</w:t>
      </w:r>
    </w:p>
    <w:p w:rsidR="000F1416" w:rsidRPr="007D7680" w:rsidRDefault="000F1416" w:rsidP="008D5D62">
      <w:pPr>
        <w:pStyle w:val="Zkladntext"/>
        <w:numPr>
          <w:ilvl w:val="1"/>
          <w:numId w:val="44"/>
        </w:numPr>
        <w:rPr>
          <w:sz w:val="16"/>
          <w:szCs w:val="16"/>
        </w:rPr>
      </w:pPr>
      <w:r w:rsidRPr="007D7680">
        <w:rPr>
          <w:sz w:val="16"/>
          <w:szCs w:val="16"/>
        </w:rPr>
        <w:t>„</w:t>
      </w:r>
      <w:r w:rsidRPr="007D7680">
        <w:rPr>
          <w:b/>
          <w:sz w:val="16"/>
          <w:szCs w:val="16"/>
        </w:rPr>
        <w:t xml:space="preserve">konečná lhůta trvání vazby podle </w:t>
      </w:r>
      <w:r w:rsidR="00FE0AA5" w:rsidRPr="007D7680">
        <w:rPr>
          <w:b/>
          <w:sz w:val="16"/>
          <w:szCs w:val="16"/>
        </w:rPr>
        <w:t>§ </w:t>
      </w:r>
      <w:r w:rsidRPr="007D7680">
        <w:rPr>
          <w:b/>
          <w:sz w:val="16"/>
          <w:szCs w:val="16"/>
        </w:rPr>
        <w:t xml:space="preserve">72a </w:t>
      </w:r>
      <w:r w:rsidR="00FE0AA5" w:rsidRPr="007D7680">
        <w:rPr>
          <w:b/>
          <w:sz w:val="16"/>
          <w:szCs w:val="16"/>
        </w:rPr>
        <w:t>odst. </w:t>
      </w:r>
      <w:r w:rsidRPr="007D7680">
        <w:rPr>
          <w:b/>
          <w:sz w:val="16"/>
          <w:szCs w:val="16"/>
        </w:rPr>
        <w:t xml:space="preserve">1, 2 </w:t>
      </w:r>
      <w:r w:rsidR="00581133" w:rsidRPr="007D7680">
        <w:rPr>
          <w:b/>
          <w:sz w:val="16"/>
          <w:szCs w:val="16"/>
        </w:rPr>
        <w:t>tr. ř.</w:t>
      </w:r>
      <w:r w:rsidRPr="007D7680">
        <w:rPr>
          <w:sz w:val="16"/>
          <w:szCs w:val="16"/>
        </w:rPr>
        <w:t>“</w:t>
      </w:r>
    </w:p>
    <w:p w:rsidR="000F1416" w:rsidRPr="007D7680" w:rsidRDefault="000F1416" w:rsidP="008D5D62">
      <w:pPr>
        <w:pStyle w:val="Zkladntext"/>
        <w:numPr>
          <w:ilvl w:val="1"/>
          <w:numId w:val="44"/>
        </w:numPr>
        <w:rPr>
          <w:sz w:val="16"/>
          <w:szCs w:val="16"/>
        </w:rPr>
      </w:pPr>
      <w:r w:rsidRPr="007D7680">
        <w:rPr>
          <w:sz w:val="16"/>
          <w:szCs w:val="16"/>
        </w:rPr>
        <w:t>„</w:t>
      </w:r>
      <w:r w:rsidRPr="007D7680">
        <w:rPr>
          <w:b/>
          <w:sz w:val="16"/>
          <w:szCs w:val="16"/>
        </w:rPr>
        <w:t xml:space="preserve">lhůta pro rozhodnutí podle </w:t>
      </w:r>
      <w:r w:rsidR="00FE0AA5" w:rsidRPr="007D7680">
        <w:rPr>
          <w:b/>
          <w:sz w:val="16"/>
          <w:szCs w:val="16"/>
        </w:rPr>
        <w:t>§ </w:t>
      </w:r>
      <w:r w:rsidRPr="007D7680">
        <w:rPr>
          <w:b/>
          <w:sz w:val="16"/>
          <w:szCs w:val="16"/>
        </w:rPr>
        <w:t xml:space="preserve">72 </w:t>
      </w:r>
      <w:r w:rsidR="00FE0AA5" w:rsidRPr="007D7680">
        <w:rPr>
          <w:b/>
          <w:sz w:val="16"/>
          <w:szCs w:val="16"/>
        </w:rPr>
        <w:t>odst. </w:t>
      </w:r>
      <w:r w:rsidRPr="007D7680">
        <w:rPr>
          <w:b/>
          <w:sz w:val="16"/>
          <w:szCs w:val="16"/>
        </w:rPr>
        <w:t xml:space="preserve">1 </w:t>
      </w:r>
      <w:r w:rsidR="00581133" w:rsidRPr="007D7680">
        <w:rPr>
          <w:b/>
          <w:sz w:val="16"/>
          <w:szCs w:val="16"/>
        </w:rPr>
        <w:t>tr. ř.</w:t>
      </w:r>
      <w:r w:rsidRPr="007D7680">
        <w:rPr>
          <w:sz w:val="16"/>
          <w:szCs w:val="16"/>
        </w:rPr>
        <w:t>“ (jen</w:t>
      </w:r>
      <w:r w:rsidR="00581133" w:rsidRPr="007D7680">
        <w:rPr>
          <w:sz w:val="16"/>
          <w:szCs w:val="16"/>
        </w:rPr>
        <w:t xml:space="preserve"> u </w:t>
      </w:r>
      <w:r w:rsidRPr="007D7680">
        <w:rPr>
          <w:sz w:val="16"/>
          <w:szCs w:val="16"/>
        </w:rPr>
        <w:t>vazeb</w:t>
      </w:r>
      <w:r w:rsidR="009709AD" w:rsidRPr="007D7680">
        <w:rPr>
          <w:sz w:val="16"/>
          <w:szCs w:val="16"/>
        </w:rPr>
        <w:t xml:space="preserve"> v </w:t>
      </w:r>
      <w:r w:rsidRPr="007D7680">
        <w:rPr>
          <w:sz w:val="16"/>
          <w:szCs w:val="16"/>
        </w:rPr>
        <w:t>přípravném řízení)</w:t>
      </w:r>
    </w:p>
    <w:p w:rsidR="000F1416" w:rsidRPr="007D7680" w:rsidRDefault="000F1416" w:rsidP="008D5D62">
      <w:pPr>
        <w:pStyle w:val="Zkladntext"/>
        <w:numPr>
          <w:ilvl w:val="1"/>
          <w:numId w:val="44"/>
        </w:numPr>
        <w:rPr>
          <w:sz w:val="16"/>
          <w:szCs w:val="16"/>
        </w:rPr>
      </w:pPr>
      <w:r w:rsidRPr="007D7680">
        <w:rPr>
          <w:b/>
          <w:sz w:val="16"/>
          <w:szCs w:val="16"/>
        </w:rPr>
        <w:t xml:space="preserve">„konečná lhůta trvání vazby podle </w:t>
      </w:r>
      <w:r w:rsidR="00FE0AA5" w:rsidRPr="007D7680">
        <w:rPr>
          <w:b/>
          <w:sz w:val="16"/>
          <w:szCs w:val="16"/>
        </w:rPr>
        <w:t>§ </w:t>
      </w:r>
      <w:r w:rsidRPr="007D7680">
        <w:rPr>
          <w:b/>
          <w:sz w:val="16"/>
          <w:szCs w:val="16"/>
        </w:rPr>
        <w:t xml:space="preserve">47 </w:t>
      </w:r>
      <w:r w:rsidR="00FE0AA5" w:rsidRPr="007D7680">
        <w:rPr>
          <w:b/>
          <w:sz w:val="16"/>
          <w:szCs w:val="16"/>
        </w:rPr>
        <w:t>odst. </w:t>
      </w:r>
      <w:r w:rsidRPr="007D7680">
        <w:rPr>
          <w:b/>
          <w:sz w:val="16"/>
          <w:szCs w:val="16"/>
        </w:rPr>
        <w:t xml:space="preserve">1 ZSVM“ </w:t>
      </w:r>
      <w:r w:rsidRPr="007D7680">
        <w:rPr>
          <w:sz w:val="16"/>
          <w:szCs w:val="16"/>
        </w:rPr>
        <w:t>(jen</w:t>
      </w:r>
      <w:r w:rsidR="00581133" w:rsidRPr="007D7680">
        <w:rPr>
          <w:sz w:val="16"/>
          <w:szCs w:val="16"/>
        </w:rPr>
        <w:t xml:space="preserve"> u </w:t>
      </w:r>
      <w:r w:rsidRPr="007D7680">
        <w:rPr>
          <w:sz w:val="16"/>
          <w:szCs w:val="16"/>
        </w:rPr>
        <w:t>osob mladistvých).</w:t>
      </w:r>
    </w:p>
    <w:p w:rsidR="000F1416" w:rsidRPr="007D7680" w:rsidRDefault="000F1416" w:rsidP="008D5D62">
      <w:pPr>
        <w:pStyle w:val="Prosttext"/>
        <w:numPr>
          <w:ilvl w:val="0"/>
          <w:numId w:val="412"/>
        </w:numPr>
        <w:jc w:val="both"/>
        <w:rPr>
          <w:rFonts w:ascii="Times New Roman" w:hAnsi="Times New Roman"/>
          <w:sz w:val="16"/>
          <w:szCs w:val="16"/>
        </w:rPr>
      </w:pPr>
      <w:r w:rsidRPr="007D7680">
        <w:rPr>
          <w:rFonts w:ascii="Times New Roman" w:hAnsi="Times New Roman"/>
          <w:sz w:val="16"/>
          <w:szCs w:val="16"/>
        </w:rPr>
        <w:t>Příslušná data posledního dne těchto lhůt do předepsaných řádků neprodleně vyznačí předseda senátu (samosoudce)</w:t>
      </w:r>
      <w:r w:rsidR="004609A0" w:rsidRPr="007D7680">
        <w:rPr>
          <w:rFonts w:ascii="Times New Roman" w:hAnsi="Times New Roman"/>
          <w:sz w:val="16"/>
          <w:szCs w:val="16"/>
        </w:rPr>
        <w:t xml:space="preserve"> a </w:t>
      </w:r>
      <w:r w:rsidRPr="007D7680">
        <w:rPr>
          <w:rFonts w:ascii="Times New Roman" w:hAnsi="Times New Roman"/>
          <w:sz w:val="16"/>
          <w:szCs w:val="16"/>
        </w:rPr>
        <w:t>zároveň si je vyznačí do</w:t>
      </w:r>
      <w:r w:rsidR="00AA70EE">
        <w:rPr>
          <w:rFonts w:ascii="Times New Roman" w:hAnsi="Times New Roman"/>
          <w:sz w:val="16"/>
          <w:szCs w:val="16"/>
        </w:rPr>
        <w:t> </w:t>
      </w:r>
      <w:r w:rsidRPr="007D7680">
        <w:rPr>
          <w:rFonts w:ascii="Times New Roman" w:hAnsi="Times New Roman"/>
          <w:sz w:val="16"/>
          <w:szCs w:val="16"/>
        </w:rPr>
        <w:t>svého přehledu vazebních lhůt.</w:t>
      </w:r>
    </w:p>
    <w:p w:rsidR="000F1416" w:rsidRPr="007D7680" w:rsidRDefault="000F1416" w:rsidP="008D5D62">
      <w:pPr>
        <w:pStyle w:val="Prosttext"/>
        <w:numPr>
          <w:ilvl w:val="0"/>
          <w:numId w:val="412"/>
        </w:numPr>
        <w:jc w:val="both"/>
        <w:rPr>
          <w:rFonts w:ascii="Times New Roman" w:hAnsi="Times New Roman"/>
          <w:sz w:val="16"/>
          <w:szCs w:val="16"/>
        </w:rPr>
      </w:pPr>
      <w:r w:rsidRPr="007D7680">
        <w:rPr>
          <w:rFonts w:ascii="Times New Roman" w:hAnsi="Times New Roman"/>
          <w:sz w:val="16"/>
          <w:szCs w:val="16"/>
        </w:rPr>
        <w:t xml:space="preserve">Vedoucí trestní kanceláře pak tato data </w:t>
      </w:r>
      <w:r w:rsidR="005E18D1" w:rsidRPr="007D7680">
        <w:rPr>
          <w:rFonts w:ascii="Times New Roman" w:hAnsi="Times New Roman"/>
          <w:sz w:val="16"/>
          <w:szCs w:val="16"/>
        </w:rPr>
        <w:t>zaznamená do</w:t>
      </w:r>
      <w:r w:rsidR="00AA70EE">
        <w:rPr>
          <w:rFonts w:ascii="Times New Roman" w:hAnsi="Times New Roman"/>
          <w:sz w:val="16"/>
          <w:szCs w:val="16"/>
        </w:rPr>
        <w:t> </w:t>
      </w:r>
      <w:r w:rsidR="005E18D1" w:rsidRPr="007D7680">
        <w:rPr>
          <w:rFonts w:ascii="Times New Roman" w:hAnsi="Times New Roman"/>
          <w:sz w:val="16"/>
          <w:szCs w:val="16"/>
        </w:rPr>
        <w:t>informačního systému soudu</w:t>
      </w:r>
      <w:r w:rsidRPr="007D7680">
        <w:rPr>
          <w:rFonts w:ascii="Times New Roman" w:hAnsi="Times New Roman"/>
          <w:sz w:val="16"/>
          <w:szCs w:val="16"/>
        </w:rPr>
        <w:t>. Předsedu senátu (samosoudce) upozorní nejméně osm pracovních dnů předem na dobíhající lhůtu.</w:t>
      </w:r>
    </w:p>
    <w:p w:rsidR="000F1416" w:rsidRPr="007D7680" w:rsidRDefault="000F1416" w:rsidP="008D5D62">
      <w:pPr>
        <w:pStyle w:val="Prosttext"/>
        <w:numPr>
          <w:ilvl w:val="0"/>
          <w:numId w:val="412"/>
        </w:numPr>
        <w:jc w:val="both"/>
        <w:rPr>
          <w:rFonts w:ascii="Times New Roman" w:hAnsi="Times New Roman"/>
          <w:sz w:val="16"/>
          <w:szCs w:val="16"/>
        </w:rPr>
      </w:pPr>
      <w:r w:rsidRPr="007D7680">
        <w:rPr>
          <w:rFonts w:ascii="Times New Roman" w:hAnsi="Times New Roman"/>
          <w:sz w:val="16"/>
          <w:szCs w:val="16"/>
        </w:rPr>
        <w:t>Zvýšenou pozornost je třeba věnovat dobíhajícím lhůtám</w:t>
      </w:r>
      <w:r w:rsidR="002458BA" w:rsidRPr="007D7680">
        <w:rPr>
          <w:rFonts w:ascii="Times New Roman" w:hAnsi="Times New Roman"/>
          <w:sz w:val="16"/>
          <w:szCs w:val="16"/>
        </w:rPr>
        <w:t xml:space="preserve"> i </w:t>
      </w:r>
      <w:r w:rsidRPr="007D7680">
        <w:rPr>
          <w:rFonts w:ascii="Times New Roman" w:hAnsi="Times New Roman"/>
          <w:sz w:val="16"/>
          <w:szCs w:val="16"/>
        </w:rPr>
        <w:t>při</w:t>
      </w:r>
      <w:r w:rsidR="00AA70EE">
        <w:rPr>
          <w:rFonts w:ascii="Times New Roman" w:hAnsi="Times New Roman"/>
          <w:sz w:val="16"/>
          <w:szCs w:val="16"/>
        </w:rPr>
        <w:t> </w:t>
      </w:r>
      <w:r w:rsidRPr="007D7680">
        <w:rPr>
          <w:rFonts w:ascii="Times New Roman" w:hAnsi="Times New Roman"/>
          <w:sz w:val="16"/>
          <w:szCs w:val="16"/>
        </w:rPr>
        <w:t>odesílání spisu soudu II. stupně, vracení od soudu II. stupně nebo zapůjčování. Takový pohyb spisu je možný jen tehdy, pokud do konce lhůty zbývá nejméně pět pracovních dnů;</w:t>
      </w:r>
      <w:r w:rsidR="009709AD" w:rsidRPr="007D7680">
        <w:rPr>
          <w:rFonts w:ascii="Times New Roman" w:hAnsi="Times New Roman"/>
          <w:sz w:val="16"/>
          <w:szCs w:val="16"/>
        </w:rPr>
        <w:t xml:space="preserve"> v </w:t>
      </w:r>
      <w:r w:rsidRPr="007D7680">
        <w:rPr>
          <w:rFonts w:ascii="Times New Roman" w:hAnsi="Times New Roman"/>
          <w:sz w:val="16"/>
          <w:szCs w:val="16"/>
        </w:rPr>
        <w:t>opačném případě je nejprve nutno učinit příslušné rozhodnutí</w:t>
      </w:r>
      <w:r w:rsidR="004609A0" w:rsidRPr="007D7680">
        <w:rPr>
          <w:rFonts w:ascii="Times New Roman" w:hAnsi="Times New Roman"/>
          <w:sz w:val="16"/>
          <w:szCs w:val="16"/>
        </w:rPr>
        <w:t xml:space="preserve"> a </w:t>
      </w:r>
      <w:r w:rsidRPr="007D7680">
        <w:rPr>
          <w:rFonts w:ascii="Times New Roman" w:hAnsi="Times New Roman"/>
          <w:sz w:val="16"/>
          <w:szCs w:val="16"/>
        </w:rPr>
        <w:t>pak teprve spis odeslat. Pokud ze závažných důvodů nelze takový požadavek dodržet, musí být adresát na dobíhající lhůtu výslovně</w:t>
      </w:r>
      <w:r w:rsidR="009709AD" w:rsidRPr="007D7680">
        <w:rPr>
          <w:rFonts w:ascii="Times New Roman" w:hAnsi="Times New Roman"/>
          <w:sz w:val="16"/>
          <w:szCs w:val="16"/>
        </w:rPr>
        <w:t xml:space="preserve"> v </w:t>
      </w:r>
      <w:r w:rsidRPr="007D7680">
        <w:rPr>
          <w:rFonts w:ascii="Times New Roman" w:hAnsi="Times New Roman"/>
          <w:sz w:val="16"/>
          <w:szCs w:val="16"/>
        </w:rPr>
        <w:t>předkládací zprávě nebo průvodním přípise upozorněn.</w:t>
      </w:r>
    </w:p>
    <w:p w:rsidR="00E97157" w:rsidRPr="007D7680" w:rsidRDefault="000F1416" w:rsidP="008D5D62">
      <w:pPr>
        <w:pStyle w:val="Prosttext"/>
        <w:numPr>
          <w:ilvl w:val="0"/>
          <w:numId w:val="412"/>
        </w:numPr>
        <w:jc w:val="both"/>
        <w:rPr>
          <w:rFonts w:ascii="Times New Roman" w:hAnsi="Times New Roman"/>
          <w:sz w:val="16"/>
          <w:szCs w:val="16"/>
        </w:rPr>
      </w:pPr>
      <w:r w:rsidRPr="007D7680">
        <w:rPr>
          <w:rFonts w:ascii="Times New Roman" w:hAnsi="Times New Roman"/>
          <w:sz w:val="16"/>
          <w:szCs w:val="16"/>
        </w:rPr>
        <w:t>Pokud je obviněný</w:t>
      </w:r>
      <w:r w:rsidR="00581133" w:rsidRPr="007D7680">
        <w:rPr>
          <w:rFonts w:ascii="Times New Roman" w:hAnsi="Times New Roman"/>
          <w:sz w:val="16"/>
          <w:szCs w:val="16"/>
        </w:rPr>
        <w:t xml:space="preserve"> z </w:t>
      </w:r>
      <w:r w:rsidRPr="007D7680">
        <w:rPr>
          <w:rFonts w:ascii="Times New Roman" w:hAnsi="Times New Roman"/>
          <w:sz w:val="16"/>
          <w:szCs w:val="16"/>
        </w:rPr>
        <w:t xml:space="preserve">vazby propuštěn nebo vazba skončila jiným způsobem, </w:t>
      </w:r>
      <w:r w:rsidR="00E97157" w:rsidRPr="007D7680">
        <w:rPr>
          <w:rFonts w:ascii="Times New Roman" w:hAnsi="Times New Roman"/>
          <w:sz w:val="16"/>
          <w:szCs w:val="16"/>
        </w:rPr>
        <w:t>je třeba ji v informačním systému soudu odškrtnout.</w:t>
      </w:r>
    </w:p>
    <w:p w:rsidR="00E97157" w:rsidRPr="007D7680" w:rsidRDefault="00E97157" w:rsidP="008D5D62">
      <w:pPr>
        <w:pStyle w:val="Prosttext"/>
        <w:numPr>
          <w:ilvl w:val="0"/>
          <w:numId w:val="412"/>
        </w:numPr>
        <w:jc w:val="both"/>
        <w:rPr>
          <w:rFonts w:ascii="Times New Roman" w:hAnsi="Times New Roman"/>
          <w:sz w:val="16"/>
          <w:szCs w:val="16"/>
        </w:rPr>
      </w:pPr>
      <w:r w:rsidRPr="007D7680">
        <w:rPr>
          <w:rFonts w:ascii="Times New Roman" w:hAnsi="Times New Roman"/>
          <w:sz w:val="16"/>
          <w:szCs w:val="16"/>
        </w:rPr>
        <w:t>V informačním systému soudu se dále krom jiných informací vyznačí, o</w:t>
      </w:r>
      <w:r w:rsidR="00E74490" w:rsidRPr="007D7680">
        <w:rPr>
          <w:rFonts w:ascii="Times New Roman" w:hAnsi="Times New Roman"/>
          <w:sz w:val="16"/>
          <w:szCs w:val="16"/>
        </w:rPr>
        <w:t> </w:t>
      </w:r>
      <w:r w:rsidRPr="007D7680">
        <w:rPr>
          <w:rFonts w:ascii="Times New Roman" w:hAnsi="Times New Roman"/>
          <w:sz w:val="16"/>
          <w:szCs w:val="16"/>
        </w:rPr>
        <w:t>jaký druh vazby se jedná.</w:t>
      </w:r>
    </w:p>
    <w:p w:rsidR="000F1416" w:rsidRPr="007D7680" w:rsidRDefault="00FE0AA5" w:rsidP="00FE0C92">
      <w:pPr>
        <w:pStyle w:val="Prosttext"/>
        <w:keepNext/>
        <w:spacing w:before="60"/>
        <w:jc w:val="center"/>
        <w:outlineLvl w:val="4"/>
        <w:rPr>
          <w:rFonts w:ascii="Times New Roman" w:eastAsia="MS Mincho" w:hAnsi="Times New Roman"/>
          <w:b/>
          <w:color w:val="008000"/>
          <w:sz w:val="16"/>
          <w:szCs w:val="16"/>
        </w:rPr>
      </w:pPr>
      <w:bookmarkStart w:id="1469" w:name="_Toc233193159"/>
      <w:bookmarkStart w:id="1470" w:name="_Toc221856744"/>
      <w:bookmarkStart w:id="1471" w:name="_Toc233209757"/>
      <w:bookmarkStart w:id="1472" w:name="_Toc233283576"/>
      <w:bookmarkStart w:id="1473" w:name="_Toc233286379"/>
      <w:bookmarkStart w:id="1474" w:name="_Toc233289341"/>
      <w:bookmarkStart w:id="1475" w:name="_Toc233292449"/>
      <w:bookmarkStart w:id="1476" w:name="_Toc233293118"/>
      <w:bookmarkStart w:id="1477" w:name="_Toc233199185"/>
      <w:bookmarkStart w:id="1478" w:name="_Toc233213353"/>
      <w:bookmarkStart w:id="1479" w:name="_Toc233216411"/>
      <w:bookmarkStart w:id="1480" w:name="_Toc213959789"/>
      <w:bookmarkStart w:id="1481" w:name="_Toc233301221"/>
      <w:bookmarkStart w:id="1482" w:name="_Toc233302553"/>
      <w:bookmarkStart w:id="1483" w:name="_Toc233307828"/>
      <w:bookmarkStart w:id="1484" w:name="_Toc233313394"/>
      <w:bookmarkStart w:id="1485" w:name="_Toc233315697"/>
      <w:bookmarkStart w:id="1486" w:name="_Toc233342575"/>
      <w:bookmarkStart w:id="1487" w:name="_Toc233343241"/>
      <w:bookmarkStart w:id="1488" w:name="_Toc233344592"/>
      <w:bookmarkStart w:id="1489" w:name="_Toc233355077"/>
      <w:bookmarkStart w:id="1490" w:name="_Toc233357767"/>
      <w:bookmarkStart w:id="1491" w:name="_Toc233368448"/>
      <w:bookmarkStart w:id="1492" w:name="_Toc233370578"/>
      <w:bookmarkStart w:id="1493" w:name="_Toc64280204"/>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37</w:t>
      </w:r>
      <w:r w:rsidR="000F1416" w:rsidRPr="007D7680">
        <w:rPr>
          <w:rFonts w:ascii="Times New Roman" w:eastAsia="MS Mincho" w:hAnsi="Times New Roman"/>
          <w:b/>
          <w:color w:val="008000"/>
          <w:sz w:val="16"/>
          <w:szCs w:val="16"/>
        </w:rPr>
        <w:br/>
        <w:t>Některé postupy při užití úředních razítek</w:t>
      </w:r>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p>
    <w:p w:rsidR="000F1416" w:rsidRPr="007D7680" w:rsidRDefault="000F1416" w:rsidP="008D5D62">
      <w:pPr>
        <w:pStyle w:val="Prosttext"/>
        <w:numPr>
          <w:ilvl w:val="0"/>
          <w:numId w:val="414"/>
        </w:numPr>
        <w:jc w:val="both"/>
        <w:rPr>
          <w:rFonts w:ascii="Times New Roman" w:hAnsi="Times New Roman"/>
          <w:sz w:val="16"/>
          <w:szCs w:val="16"/>
        </w:rPr>
      </w:pPr>
      <w:r w:rsidRPr="007D7680">
        <w:rPr>
          <w:rFonts w:ascii="Times New Roman" w:hAnsi="Times New Roman"/>
          <w:sz w:val="16"/>
          <w:szCs w:val="16"/>
        </w:rPr>
        <w:t>Vyhotovení platebních poukazů, kterými se nařizuje výplata peněz nebo vydání jiných hodnot,</w:t>
      </w:r>
      <w:r w:rsidR="004609A0" w:rsidRPr="007D7680">
        <w:rPr>
          <w:rFonts w:ascii="Times New Roman" w:hAnsi="Times New Roman"/>
          <w:sz w:val="16"/>
          <w:szCs w:val="16"/>
        </w:rPr>
        <w:t xml:space="preserve"> a </w:t>
      </w:r>
      <w:r w:rsidRPr="007D7680">
        <w:rPr>
          <w:rFonts w:ascii="Times New Roman" w:hAnsi="Times New Roman"/>
          <w:sz w:val="16"/>
          <w:szCs w:val="16"/>
        </w:rPr>
        <w:t>příkazů</w:t>
      </w:r>
      <w:r w:rsidR="00581133" w:rsidRPr="007D7680">
        <w:rPr>
          <w:rFonts w:ascii="Times New Roman" w:hAnsi="Times New Roman"/>
          <w:sz w:val="16"/>
          <w:szCs w:val="16"/>
        </w:rPr>
        <w:t xml:space="preserve"> k </w:t>
      </w:r>
      <w:r w:rsidRPr="007D7680">
        <w:rPr>
          <w:rFonts w:ascii="Times New Roman" w:hAnsi="Times New Roman"/>
          <w:sz w:val="16"/>
          <w:szCs w:val="16"/>
        </w:rPr>
        <w:t>disponování soudní úschovou</w:t>
      </w:r>
      <w:r w:rsidR="004609A0" w:rsidRPr="007D7680">
        <w:rPr>
          <w:rFonts w:ascii="Times New Roman" w:hAnsi="Times New Roman"/>
          <w:sz w:val="16"/>
          <w:szCs w:val="16"/>
        </w:rPr>
        <w:t xml:space="preserve"> a </w:t>
      </w:r>
      <w:r w:rsidRPr="007D7680">
        <w:rPr>
          <w:rFonts w:ascii="Times New Roman" w:hAnsi="Times New Roman"/>
          <w:sz w:val="16"/>
          <w:szCs w:val="16"/>
        </w:rPr>
        <w:t>trestním depozitem, podepisuje vlastnoručně předseda senátu, popřípadě vyšší soudní úředník, soudní tajemník či asistent soudce</w:t>
      </w:r>
      <w:r w:rsidR="004609A0" w:rsidRPr="007D7680">
        <w:rPr>
          <w:rFonts w:ascii="Times New Roman" w:hAnsi="Times New Roman"/>
          <w:sz w:val="16"/>
          <w:szCs w:val="16"/>
        </w:rPr>
        <w:t xml:space="preserve"> a </w:t>
      </w:r>
      <w:r w:rsidR="00581133" w:rsidRPr="007D7680">
        <w:rPr>
          <w:rFonts w:ascii="Times New Roman" w:hAnsi="Times New Roman"/>
          <w:sz w:val="16"/>
          <w:szCs w:val="16"/>
        </w:rPr>
        <w:t>u </w:t>
      </w:r>
      <w:r w:rsidRPr="007D7680">
        <w:rPr>
          <w:rFonts w:ascii="Times New Roman" w:hAnsi="Times New Roman"/>
          <w:sz w:val="16"/>
          <w:szCs w:val="16"/>
        </w:rPr>
        <w:t>věcí výkonu rozhodnutí tak může činit</w:t>
      </w:r>
      <w:r w:rsidR="002458BA" w:rsidRPr="007D7680">
        <w:rPr>
          <w:rFonts w:ascii="Times New Roman" w:hAnsi="Times New Roman"/>
          <w:sz w:val="16"/>
          <w:szCs w:val="16"/>
        </w:rPr>
        <w:t xml:space="preserve"> i </w:t>
      </w:r>
      <w:r w:rsidRPr="007D7680">
        <w:rPr>
          <w:rFonts w:ascii="Times New Roman" w:hAnsi="Times New Roman"/>
          <w:sz w:val="16"/>
          <w:szCs w:val="16"/>
        </w:rPr>
        <w:t xml:space="preserve">soudní vykonavatel. Platební poukaz opatří příslušný zaměstnanec razítkem dle </w:t>
      </w:r>
      <w:r w:rsidR="00FE0AA5" w:rsidRPr="007D7680">
        <w:rPr>
          <w:rFonts w:ascii="Times New Roman" w:hAnsi="Times New Roman"/>
          <w:sz w:val="16"/>
          <w:szCs w:val="16"/>
        </w:rPr>
        <w:t>§ </w:t>
      </w:r>
      <w:r w:rsidRPr="007D7680">
        <w:rPr>
          <w:rFonts w:ascii="Times New Roman" w:hAnsi="Times New Roman"/>
          <w:sz w:val="16"/>
          <w:szCs w:val="16"/>
        </w:rPr>
        <w:t xml:space="preserve">248 </w:t>
      </w:r>
      <w:r w:rsidR="00FE0AA5" w:rsidRPr="007D7680">
        <w:rPr>
          <w:rFonts w:ascii="Times New Roman" w:hAnsi="Times New Roman"/>
          <w:sz w:val="16"/>
          <w:szCs w:val="16"/>
        </w:rPr>
        <w:t>odst. </w:t>
      </w:r>
      <w:r w:rsidRPr="007D7680">
        <w:rPr>
          <w:rFonts w:ascii="Times New Roman" w:hAnsi="Times New Roman"/>
          <w:sz w:val="16"/>
          <w:szCs w:val="16"/>
        </w:rPr>
        <w:t>3, 4.</w:t>
      </w:r>
    </w:p>
    <w:p w:rsidR="000F1416" w:rsidRPr="007D7680" w:rsidRDefault="000F1416" w:rsidP="008D5D62">
      <w:pPr>
        <w:pStyle w:val="Prosttext"/>
        <w:numPr>
          <w:ilvl w:val="0"/>
          <w:numId w:val="414"/>
        </w:numPr>
        <w:jc w:val="both"/>
        <w:rPr>
          <w:rFonts w:ascii="Times New Roman" w:hAnsi="Times New Roman"/>
          <w:sz w:val="16"/>
          <w:szCs w:val="16"/>
        </w:rPr>
      </w:pPr>
      <w:r w:rsidRPr="007D7680">
        <w:rPr>
          <w:rFonts w:ascii="Times New Roman" w:hAnsi="Times New Roman"/>
          <w:sz w:val="16"/>
          <w:szCs w:val="16"/>
        </w:rPr>
        <w:t xml:space="preserve">Předseda soudu zašle na předepsaném tiskopisu </w:t>
      </w:r>
      <w:r w:rsidR="00930C06" w:rsidRPr="007D7680">
        <w:rPr>
          <w:rFonts w:ascii="Times New Roman" w:hAnsi="Times New Roman"/>
          <w:sz w:val="16"/>
          <w:szCs w:val="16"/>
        </w:rPr>
        <w:t xml:space="preserve">příslušné bance </w:t>
      </w:r>
      <w:r w:rsidRPr="007D7680">
        <w:rPr>
          <w:rFonts w:ascii="Times New Roman" w:hAnsi="Times New Roman"/>
          <w:sz w:val="16"/>
          <w:szCs w:val="16"/>
        </w:rPr>
        <w:t>vzory podpisů zaměstnanců oprávněných podepisovat poukazovací doložku</w:t>
      </w:r>
      <w:r w:rsidR="004609A0" w:rsidRPr="007D7680">
        <w:rPr>
          <w:rFonts w:ascii="Times New Roman" w:hAnsi="Times New Roman"/>
          <w:sz w:val="16"/>
          <w:szCs w:val="16"/>
        </w:rPr>
        <w:t xml:space="preserve"> a </w:t>
      </w:r>
      <w:r w:rsidRPr="007D7680">
        <w:rPr>
          <w:rFonts w:ascii="Times New Roman" w:hAnsi="Times New Roman"/>
          <w:sz w:val="16"/>
          <w:szCs w:val="16"/>
        </w:rPr>
        <w:t xml:space="preserve">vyrozumí </w:t>
      </w:r>
      <w:r w:rsidR="00930C06" w:rsidRPr="007D7680">
        <w:rPr>
          <w:rFonts w:ascii="Times New Roman" w:hAnsi="Times New Roman"/>
          <w:sz w:val="16"/>
          <w:szCs w:val="16"/>
        </w:rPr>
        <w:t xml:space="preserve">příslušnou banku </w:t>
      </w:r>
      <w:r w:rsidRPr="007D7680">
        <w:rPr>
          <w:rFonts w:ascii="Times New Roman" w:hAnsi="Times New Roman"/>
          <w:sz w:val="16"/>
          <w:szCs w:val="16"/>
        </w:rPr>
        <w:t>ihned</w:t>
      </w:r>
      <w:r w:rsidR="00581133" w:rsidRPr="007D7680">
        <w:rPr>
          <w:rFonts w:ascii="Times New Roman" w:hAnsi="Times New Roman"/>
          <w:sz w:val="16"/>
          <w:szCs w:val="16"/>
        </w:rPr>
        <w:t xml:space="preserve"> o </w:t>
      </w:r>
      <w:r w:rsidRPr="007D7680">
        <w:rPr>
          <w:rFonts w:ascii="Times New Roman" w:hAnsi="Times New Roman"/>
          <w:sz w:val="16"/>
          <w:szCs w:val="16"/>
        </w:rPr>
        <w:t>každé změně</w:t>
      </w:r>
      <w:r w:rsidR="009709AD" w:rsidRPr="007D7680">
        <w:rPr>
          <w:rFonts w:ascii="Times New Roman" w:hAnsi="Times New Roman"/>
          <w:sz w:val="16"/>
          <w:szCs w:val="16"/>
        </w:rPr>
        <w:t xml:space="preserve"> v </w:t>
      </w:r>
      <w:r w:rsidRPr="007D7680">
        <w:rPr>
          <w:rFonts w:ascii="Times New Roman" w:hAnsi="Times New Roman"/>
          <w:sz w:val="16"/>
          <w:szCs w:val="16"/>
        </w:rPr>
        <w:t>tomto oprávnění.</w:t>
      </w:r>
    </w:p>
    <w:p w:rsidR="000F1416" w:rsidRPr="007D7680" w:rsidRDefault="000F1416" w:rsidP="008D5D62">
      <w:pPr>
        <w:pStyle w:val="Prosttext"/>
        <w:numPr>
          <w:ilvl w:val="0"/>
          <w:numId w:val="414"/>
        </w:numPr>
        <w:jc w:val="both"/>
        <w:rPr>
          <w:rFonts w:ascii="Times New Roman" w:hAnsi="Times New Roman"/>
          <w:sz w:val="16"/>
          <w:szCs w:val="16"/>
        </w:rPr>
      </w:pPr>
      <w:r w:rsidRPr="007D7680">
        <w:rPr>
          <w:rFonts w:ascii="Times New Roman" w:hAnsi="Times New Roman"/>
          <w:sz w:val="16"/>
          <w:szCs w:val="16"/>
        </w:rPr>
        <w:t>Kulatá úřední razítka se používají</w:t>
      </w:r>
      <w:r w:rsidR="009709AD" w:rsidRPr="007D7680">
        <w:rPr>
          <w:rFonts w:ascii="Times New Roman" w:hAnsi="Times New Roman"/>
          <w:sz w:val="16"/>
          <w:szCs w:val="16"/>
        </w:rPr>
        <w:t xml:space="preserve"> v </w:t>
      </w:r>
      <w:r w:rsidRPr="007D7680">
        <w:rPr>
          <w:rFonts w:ascii="Times New Roman" w:hAnsi="Times New Roman"/>
          <w:sz w:val="16"/>
          <w:szCs w:val="16"/>
        </w:rPr>
        <w:t xml:space="preserve">rozsahu ustanovení </w:t>
      </w:r>
      <w:r w:rsidR="00FE0AA5" w:rsidRPr="007D7680">
        <w:rPr>
          <w:rFonts w:ascii="Times New Roman" w:hAnsi="Times New Roman"/>
          <w:sz w:val="16"/>
          <w:szCs w:val="16"/>
        </w:rPr>
        <w:t>§ </w:t>
      </w:r>
      <w:r w:rsidRPr="007D7680">
        <w:rPr>
          <w:rFonts w:ascii="Times New Roman" w:hAnsi="Times New Roman"/>
          <w:sz w:val="16"/>
          <w:szCs w:val="16"/>
        </w:rPr>
        <w:t xml:space="preserve">22 j. ř., </w:t>
      </w:r>
      <w:r w:rsidR="00FE0AA5" w:rsidRPr="007D7680">
        <w:rPr>
          <w:rFonts w:ascii="Times New Roman" w:hAnsi="Times New Roman"/>
          <w:sz w:val="16"/>
          <w:szCs w:val="16"/>
        </w:rPr>
        <w:t>§ </w:t>
      </w:r>
      <w:r w:rsidRPr="007D7680">
        <w:rPr>
          <w:rFonts w:ascii="Times New Roman" w:hAnsi="Times New Roman"/>
          <w:sz w:val="16"/>
          <w:szCs w:val="16"/>
        </w:rPr>
        <w:t>55</w:t>
      </w:r>
      <w:r w:rsidR="004609A0" w:rsidRPr="007D7680">
        <w:rPr>
          <w:rFonts w:ascii="Times New Roman" w:hAnsi="Times New Roman"/>
          <w:sz w:val="16"/>
          <w:szCs w:val="16"/>
        </w:rPr>
        <w:t xml:space="preserve"> a </w:t>
      </w:r>
      <w:r w:rsidR="00FE0AA5" w:rsidRPr="007D7680">
        <w:rPr>
          <w:rFonts w:ascii="Times New Roman" w:hAnsi="Times New Roman"/>
          <w:sz w:val="16"/>
          <w:szCs w:val="16"/>
        </w:rPr>
        <w:t>§ </w:t>
      </w:r>
      <w:r w:rsidRPr="007D7680">
        <w:rPr>
          <w:rFonts w:ascii="Times New Roman" w:hAnsi="Times New Roman"/>
          <w:sz w:val="16"/>
          <w:szCs w:val="16"/>
        </w:rPr>
        <w:t>248.</w:t>
      </w:r>
    </w:p>
    <w:p w:rsidR="00993B03" w:rsidRPr="007D7680" w:rsidRDefault="00993B03" w:rsidP="008D5D62">
      <w:pPr>
        <w:pStyle w:val="Prosttext"/>
        <w:numPr>
          <w:ilvl w:val="0"/>
          <w:numId w:val="414"/>
        </w:numPr>
        <w:jc w:val="both"/>
        <w:rPr>
          <w:rFonts w:ascii="Times New Roman" w:hAnsi="Times New Roman"/>
          <w:sz w:val="16"/>
          <w:szCs w:val="16"/>
        </w:rPr>
      </w:pPr>
      <w:r w:rsidRPr="007D7680">
        <w:rPr>
          <w:rFonts w:ascii="Times New Roman" w:hAnsi="Times New Roman"/>
          <w:sz w:val="16"/>
          <w:szCs w:val="16"/>
        </w:rPr>
        <w:t>Adresním razítkem soudu se opatřují všechny soudní písemnosti, které se neopatřují razítkem kulatým (</w:t>
      </w:r>
      <w:r w:rsidR="00FE0AA5" w:rsidRPr="007D7680">
        <w:rPr>
          <w:rFonts w:ascii="Times New Roman" w:hAnsi="Times New Roman"/>
          <w:sz w:val="16"/>
          <w:szCs w:val="16"/>
        </w:rPr>
        <w:t>§ </w:t>
      </w:r>
      <w:r w:rsidRPr="007D7680">
        <w:rPr>
          <w:rFonts w:ascii="Times New Roman" w:hAnsi="Times New Roman"/>
          <w:sz w:val="16"/>
          <w:szCs w:val="16"/>
        </w:rPr>
        <w:t>248).</w:t>
      </w:r>
    </w:p>
    <w:p w:rsidR="000F1416" w:rsidRPr="007D7680" w:rsidRDefault="00FE0AA5" w:rsidP="00E94943">
      <w:pPr>
        <w:pStyle w:val="Prosttext"/>
        <w:keepNext/>
        <w:spacing w:before="60"/>
        <w:jc w:val="center"/>
        <w:outlineLvl w:val="4"/>
        <w:rPr>
          <w:rFonts w:ascii="Times New Roman" w:eastAsia="MS Mincho" w:hAnsi="Times New Roman"/>
          <w:b/>
          <w:color w:val="008000"/>
          <w:sz w:val="16"/>
          <w:szCs w:val="16"/>
        </w:rPr>
      </w:pPr>
      <w:bookmarkStart w:id="1494" w:name="_Toc233193160"/>
      <w:bookmarkStart w:id="1495" w:name="_Toc221856745"/>
      <w:bookmarkStart w:id="1496" w:name="_Toc233209758"/>
      <w:bookmarkStart w:id="1497" w:name="_Toc233283577"/>
      <w:bookmarkStart w:id="1498" w:name="_Toc233286380"/>
      <w:bookmarkStart w:id="1499" w:name="_Toc233289342"/>
      <w:bookmarkStart w:id="1500" w:name="_Toc233292450"/>
      <w:bookmarkStart w:id="1501" w:name="_Toc233293119"/>
      <w:bookmarkStart w:id="1502" w:name="_Toc233199186"/>
      <w:bookmarkStart w:id="1503" w:name="_Toc233213354"/>
      <w:bookmarkStart w:id="1504" w:name="_Toc233216412"/>
      <w:bookmarkStart w:id="1505" w:name="_Toc233301222"/>
      <w:bookmarkStart w:id="1506" w:name="_Toc233302554"/>
      <w:bookmarkStart w:id="1507" w:name="_Toc233307829"/>
      <w:bookmarkStart w:id="1508" w:name="_Toc233313395"/>
      <w:bookmarkStart w:id="1509" w:name="_Toc233315698"/>
      <w:bookmarkStart w:id="1510" w:name="_Toc233342576"/>
      <w:bookmarkStart w:id="1511" w:name="_Toc233343242"/>
      <w:bookmarkStart w:id="1512" w:name="_Toc233344593"/>
      <w:bookmarkStart w:id="1513" w:name="_Toc233355078"/>
      <w:bookmarkStart w:id="1514" w:name="_Toc233357768"/>
      <w:bookmarkStart w:id="1515" w:name="_Toc233368449"/>
      <w:bookmarkStart w:id="1516" w:name="_Toc233370579"/>
      <w:bookmarkStart w:id="1517" w:name="_Toc64280205"/>
      <w:bookmarkStart w:id="1518" w:name="_Toc213959790"/>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37a</w:t>
      </w:r>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p>
    <w:p w:rsidR="000F1416" w:rsidRPr="007D7680" w:rsidRDefault="00930C06" w:rsidP="00E94943">
      <w:pPr>
        <w:pStyle w:val="Prosttext"/>
        <w:ind w:firstLine="360"/>
        <w:jc w:val="both"/>
        <w:rPr>
          <w:rFonts w:ascii="Times New Roman" w:eastAsia="MS Mincho" w:hAnsi="Times New Roman"/>
          <w:sz w:val="16"/>
          <w:szCs w:val="16"/>
        </w:rPr>
      </w:pPr>
      <w:r w:rsidRPr="007D7680">
        <w:rPr>
          <w:rFonts w:ascii="Times New Roman" w:eastAsia="MS Mincho" w:hAnsi="Times New Roman"/>
          <w:sz w:val="16"/>
          <w:szCs w:val="16"/>
        </w:rPr>
        <w:t>Při rozhodování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předběžném opatření upravujícím poměry dítěte by</w:t>
      </w:r>
      <w:r w:rsidR="00AA70EE">
        <w:rPr>
          <w:rFonts w:ascii="Times New Roman" w:eastAsia="MS Mincho" w:hAnsi="Times New Roman"/>
          <w:sz w:val="16"/>
          <w:szCs w:val="16"/>
        </w:rPr>
        <w:t> </w:t>
      </w:r>
      <w:r w:rsidRPr="007D7680">
        <w:rPr>
          <w:rFonts w:ascii="Times New Roman" w:eastAsia="MS Mincho" w:hAnsi="Times New Roman"/>
          <w:sz w:val="16"/>
          <w:szCs w:val="16"/>
        </w:rPr>
        <w:t>předseda senátu měl mít</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disposici sdělení ministerstva</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seznamu doporučených vhodných prostředí pro umístění dětí, které se ocitly ve stavu nedostatku řádné péče, nebo jejichž život či normální vývoj nebo jiný důležitý zájem jsou vážně ohroženy nebo narušeny.</w:t>
      </w:r>
    </w:p>
    <w:p w:rsidR="00993B03" w:rsidRPr="007D7680" w:rsidRDefault="00993B03" w:rsidP="00904B32">
      <w:pPr>
        <w:pStyle w:val="Prosttext"/>
        <w:keepNext/>
        <w:spacing w:before="60"/>
        <w:jc w:val="center"/>
        <w:outlineLvl w:val="1"/>
        <w:rPr>
          <w:rFonts w:ascii="Times New Roman" w:eastAsia="MS Mincho" w:hAnsi="Times New Roman"/>
          <w:b/>
          <w:caps/>
          <w:color w:val="008000"/>
          <w:sz w:val="16"/>
          <w:szCs w:val="16"/>
        </w:rPr>
      </w:pPr>
      <w:bookmarkStart w:id="1519" w:name="_Toc64280206"/>
      <w:r w:rsidRPr="007D7680">
        <w:rPr>
          <w:rFonts w:ascii="Times New Roman" w:eastAsia="MS Mincho" w:hAnsi="Times New Roman"/>
          <w:b/>
          <w:caps/>
          <w:color w:val="008000"/>
          <w:sz w:val="16"/>
          <w:szCs w:val="16"/>
        </w:rPr>
        <w:t>HLAVA PÁTÁ A</w:t>
      </w:r>
      <w:r w:rsidRPr="007D7680">
        <w:rPr>
          <w:rFonts w:ascii="Times New Roman" w:eastAsia="MS Mincho" w:hAnsi="Times New Roman"/>
          <w:b/>
          <w:caps/>
          <w:color w:val="008000"/>
          <w:sz w:val="16"/>
          <w:szCs w:val="16"/>
        </w:rPr>
        <w:br/>
        <w:t>Zvláštní ustanovení o postupu dle zákona o</w:t>
      </w:r>
      <w:r w:rsidR="00904B32" w:rsidRPr="007D7680">
        <w:rPr>
          <w:rFonts w:ascii="Times New Roman" w:eastAsia="MS Mincho" w:hAnsi="Times New Roman"/>
          <w:b/>
          <w:caps/>
          <w:color w:val="008000"/>
          <w:sz w:val="16"/>
          <w:szCs w:val="16"/>
        </w:rPr>
        <w:t> </w:t>
      </w:r>
      <w:r w:rsidRPr="007D7680">
        <w:rPr>
          <w:rFonts w:ascii="Times New Roman" w:eastAsia="MS Mincho" w:hAnsi="Times New Roman"/>
          <w:b/>
          <w:caps/>
          <w:color w:val="008000"/>
          <w:sz w:val="16"/>
          <w:szCs w:val="16"/>
        </w:rPr>
        <w:t>obětech trestných činů</w:t>
      </w:r>
      <w:bookmarkEnd w:id="1519"/>
    </w:p>
    <w:p w:rsidR="00993B03" w:rsidRPr="007D7680" w:rsidRDefault="00FE0AA5" w:rsidP="00904B32">
      <w:pPr>
        <w:pStyle w:val="Prosttext"/>
        <w:keepNext/>
        <w:spacing w:before="60"/>
        <w:jc w:val="center"/>
        <w:outlineLvl w:val="4"/>
        <w:rPr>
          <w:rFonts w:ascii="Times New Roman" w:eastAsia="MS Mincho" w:hAnsi="Times New Roman"/>
          <w:b/>
          <w:color w:val="008000"/>
          <w:sz w:val="16"/>
          <w:szCs w:val="16"/>
        </w:rPr>
      </w:pPr>
      <w:bookmarkStart w:id="1520" w:name="_Toc64280207"/>
      <w:r w:rsidRPr="007D7680">
        <w:rPr>
          <w:rFonts w:ascii="Times New Roman" w:eastAsia="MS Mincho" w:hAnsi="Times New Roman"/>
          <w:b/>
          <w:color w:val="008000"/>
          <w:sz w:val="16"/>
          <w:szCs w:val="16"/>
        </w:rPr>
        <w:t>§ </w:t>
      </w:r>
      <w:r w:rsidR="00993B03" w:rsidRPr="007D7680">
        <w:rPr>
          <w:rFonts w:ascii="Times New Roman" w:eastAsia="MS Mincho" w:hAnsi="Times New Roman"/>
          <w:b/>
          <w:color w:val="008000"/>
          <w:sz w:val="16"/>
          <w:szCs w:val="16"/>
        </w:rPr>
        <w:t>37b</w:t>
      </w:r>
      <w:r w:rsidR="00904B32" w:rsidRPr="007D7680">
        <w:rPr>
          <w:rFonts w:ascii="Times New Roman" w:eastAsia="MS Mincho" w:hAnsi="Times New Roman"/>
          <w:b/>
          <w:color w:val="008000"/>
          <w:sz w:val="16"/>
          <w:szCs w:val="16"/>
        </w:rPr>
        <w:br/>
      </w:r>
      <w:r w:rsidR="00993B03" w:rsidRPr="007D7680">
        <w:rPr>
          <w:rFonts w:ascii="Times New Roman" w:eastAsia="MS Mincho" w:hAnsi="Times New Roman"/>
          <w:b/>
          <w:color w:val="008000"/>
          <w:sz w:val="16"/>
          <w:szCs w:val="16"/>
        </w:rPr>
        <w:t>Nakládání s osobními údaji</w:t>
      </w:r>
      <w:bookmarkEnd w:id="1520"/>
    </w:p>
    <w:p w:rsidR="00993B03" w:rsidRPr="007D7680" w:rsidRDefault="00993B03" w:rsidP="008D5D62">
      <w:pPr>
        <w:pStyle w:val="Prosttext"/>
        <w:numPr>
          <w:ilvl w:val="0"/>
          <w:numId w:val="408"/>
        </w:numPr>
        <w:jc w:val="both"/>
        <w:rPr>
          <w:rFonts w:ascii="Times New Roman" w:hAnsi="Times New Roman"/>
          <w:sz w:val="16"/>
          <w:szCs w:val="16"/>
        </w:rPr>
      </w:pPr>
      <w:r w:rsidRPr="007D7680">
        <w:rPr>
          <w:rFonts w:ascii="Times New Roman" w:hAnsi="Times New Roman"/>
          <w:sz w:val="16"/>
          <w:szCs w:val="16"/>
        </w:rPr>
        <w:t>V protokole o výslechu poškozeného, svědka, zákonného zástupce, opatrovníka, zmocněnce nebo důvěrníka se, pokud o</w:t>
      </w:r>
      <w:r w:rsidR="00E74490" w:rsidRPr="007D7680">
        <w:rPr>
          <w:rFonts w:ascii="Times New Roman" w:hAnsi="Times New Roman"/>
          <w:sz w:val="16"/>
          <w:szCs w:val="16"/>
        </w:rPr>
        <w:t> </w:t>
      </w:r>
      <w:r w:rsidRPr="007D7680">
        <w:rPr>
          <w:rFonts w:ascii="Times New Roman" w:hAnsi="Times New Roman"/>
          <w:sz w:val="16"/>
          <w:szCs w:val="16"/>
        </w:rPr>
        <w:t>to požádají</w:t>
      </w:r>
      <w:hyperlink w:anchor="Poz_57" w:history="1">
        <w:r w:rsidRPr="007D7680">
          <w:rPr>
            <w:rStyle w:val="Hypertextovodkaz"/>
            <w:rFonts w:ascii="Times New Roman" w:hAnsi="Times New Roman"/>
            <w:color w:val="auto"/>
            <w:sz w:val="16"/>
            <w:szCs w:val="16"/>
            <w:vertAlign w:val="superscript"/>
          </w:rPr>
          <w:t>57)</w:t>
        </w:r>
      </w:hyperlink>
      <w:r w:rsidRPr="007D7680">
        <w:rPr>
          <w:rFonts w:ascii="Times New Roman" w:hAnsi="Times New Roman"/>
          <w:sz w:val="16"/>
          <w:szCs w:val="16"/>
        </w:rPr>
        <w:t>, uvede pouze jméno a</w:t>
      </w:r>
      <w:r w:rsidR="00E74490" w:rsidRPr="007D7680">
        <w:rPr>
          <w:rFonts w:ascii="Times New Roman" w:hAnsi="Times New Roman"/>
          <w:sz w:val="16"/>
          <w:szCs w:val="16"/>
        </w:rPr>
        <w:t> </w:t>
      </w:r>
      <w:r w:rsidRPr="007D7680">
        <w:rPr>
          <w:rFonts w:ascii="Times New Roman" w:hAnsi="Times New Roman"/>
          <w:sz w:val="16"/>
          <w:szCs w:val="16"/>
        </w:rPr>
        <w:t>příjmení těchto osob, bez uvedení zjištěných údajů o</w:t>
      </w:r>
      <w:r w:rsidR="00E74490" w:rsidRPr="007D7680">
        <w:rPr>
          <w:rFonts w:ascii="Times New Roman" w:hAnsi="Times New Roman"/>
          <w:sz w:val="16"/>
          <w:szCs w:val="16"/>
        </w:rPr>
        <w:t> </w:t>
      </w:r>
      <w:r w:rsidRPr="007D7680">
        <w:rPr>
          <w:rFonts w:ascii="Times New Roman" w:hAnsi="Times New Roman"/>
          <w:sz w:val="16"/>
          <w:szCs w:val="16"/>
        </w:rPr>
        <w:t>jejich bydlišti a</w:t>
      </w:r>
      <w:r w:rsidR="00E74490" w:rsidRPr="007D7680">
        <w:rPr>
          <w:rFonts w:ascii="Times New Roman" w:hAnsi="Times New Roman"/>
          <w:sz w:val="16"/>
          <w:szCs w:val="16"/>
        </w:rPr>
        <w:t> </w:t>
      </w:r>
      <w:r w:rsidRPr="007D7680">
        <w:rPr>
          <w:rFonts w:ascii="Times New Roman" w:hAnsi="Times New Roman"/>
          <w:sz w:val="16"/>
          <w:szCs w:val="16"/>
        </w:rPr>
        <w:t>doručovací adrese, o</w:t>
      </w:r>
      <w:r w:rsidR="00E74490" w:rsidRPr="007D7680">
        <w:rPr>
          <w:rFonts w:ascii="Times New Roman" w:hAnsi="Times New Roman"/>
          <w:sz w:val="16"/>
          <w:szCs w:val="16"/>
        </w:rPr>
        <w:t> </w:t>
      </w:r>
      <w:r w:rsidRPr="007D7680">
        <w:rPr>
          <w:rFonts w:ascii="Times New Roman" w:hAnsi="Times New Roman"/>
          <w:sz w:val="16"/>
          <w:szCs w:val="16"/>
        </w:rPr>
        <w:t>místě výkonu zaměstnání či povolání nebo podnikání a</w:t>
      </w:r>
      <w:r w:rsidR="00E74490" w:rsidRPr="007D7680">
        <w:rPr>
          <w:rFonts w:ascii="Times New Roman" w:hAnsi="Times New Roman"/>
          <w:sz w:val="16"/>
          <w:szCs w:val="16"/>
        </w:rPr>
        <w:t> </w:t>
      </w:r>
      <w:r w:rsidRPr="007D7680">
        <w:rPr>
          <w:rFonts w:ascii="Times New Roman" w:hAnsi="Times New Roman"/>
          <w:sz w:val="16"/>
          <w:szCs w:val="16"/>
        </w:rPr>
        <w:t>dále o</w:t>
      </w:r>
      <w:r w:rsidR="00E74490" w:rsidRPr="007D7680">
        <w:rPr>
          <w:rFonts w:ascii="Times New Roman" w:hAnsi="Times New Roman"/>
          <w:sz w:val="16"/>
          <w:szCs w:val="16"/>
        </w:rPr>
        <w:t> </w:t>
      </w:r>
      <w:r w:rsidRPr="007D7680">
        <w:rPr>
          <w:rFonts w:ascii="Times New Roman" w:hAnsi="Times New Roman"/>
          <w:sz w:val="16"/>
          <w:szCs w:val="16"/>
        </w:rPr>
        <w:t>osobních, rodinných a</w:t>
      </w:r>
      <w:r w:rsidR="00E74490" w:rsidRPr="007D7680">
        <w:rPr>
          <w:rFonts w:ascii="Times New Roman" w:hAnsi="Times New Roman"/>
          <w:sz w:val="16"/>
          <w:szCs w:val="16"/>
        </w:rPr>
        <w:t> </w:t>
      </w:r>
      <w:r w:rsidRPr="007D7680">
        <w:rPr>
          <w:rFonts w:ascii="Times New Roman" w:hAnsi="Times New Roman"/>
          <w:sz w:val="16"/>
          <w:szCs w:val="16"/>
        </w:rPr>
        <w:t>majetkových poměrech poškozeného a</w:t>
      </w:r>
      <w:r w:rsidR="00E74490" w:rsidRPr="007D7680">
        <w:rPr>
          <w:rFonts w:ascii="Times New Roman" w:hAnsi="Times New Roman"/>
          <w:sz w:val="16"/>
          <w:szCs w:val="16"/>
        </w:rPr>
        <w:t> </w:t>
      </w:r>
      <w:r w:rsidRPr="007D7680">
        <w:rPr>
          <w:rFonts w:ascii="Times New Roman" w:hAnsi="Times New Roman"/>
          <w:sz w:val="16"/>
          <w:szCs w:val="16"/>
        </w:rPr>
        <w:t>svědka. Ostatní údaje budou vedeny tak, aby se s nimi mohli seznámit jen orgány činné v trestním řízení a</w:t>
      </w:r>
      <w:r w:rsidR="00E74490" w:rsidRPr="007D7680">
        <w:rPr>
          <w:rFonts w:ascii="Times New Roman" w:hAnsi="Times New Roman"/>
          <w:sz w:val="16"/>
          <w:szCs w:val="16"/>
        </w:rPr>
        <w:t> </w:t>
      </w:r>
      <w:r w:rsidRPr="007D7680">
        <w:rPr>
          <w:rFonts w:ascii="Times New Roman" w:hAnsi="Times New Roman"/>
          <w:sz w:val="16"/>
          <w:szCs w:val="16"/>
        </w:rPr>
        <w:t>úředníci Probační a</w:t>
      </w:r>
      <w:r w:rsidR="00E74490" w:rsidRPr="007D7680">
        <w:rPr>
          <w:rFonts w:ascii="Times New Roman" w:hAnsi="Times New Roman"/>
          <w:sz w:val="16"/>
          <w:szCs w:val="16"/>
        </w:rPr>
        <w:t> </w:t>
      </w:r>
      <w:r w:rsidRPr="007D7680">
        <w:rPr>
          <w:rFonts w:ascii="Times New Roman" w:hAnsi="Times New Roman"/>
          <w:sz w:val="16"/>
          <w:szCs w:val="16"/>
        </w:rPr>
        <w:t>mediační služby činní v dané věci. Je-li to nutné pro řádné uplatnění práva na obhajobu osoby, proti níž se trestní řízení vede, sdělí se této osobě potřebné údaje dle</w:t>
      </w:r>
      <w:r w:rsidR="00AA70EE">
        <w:rPr>
          <w:rFonts w:ascii="Times New Roman" w:hAnsi="Times New Roman"/>
          <w:sz w:val="16"/>
          <w:szCs w:val="16"/>
        </w:rPr>
        <w:t> </w:t>
      </w:r>
      <w:r w:rsidRPr="007D7680">
        <w:rPr>
          <w:rFonts w:ascii="Times New Roman" w:hAnsi="Times New Roman"/>
          <w:sz w:val="16"/>
          <w:szCs w:val="16"/>
        </w:rPr>
        <w:t>rozhodnutí předsedy senátu (soudce) a</w:t>
      </w:r>
      <w:r w:rsidR="00E74490" w:rsidRPr="007D7680">
        <w:rPr>
          <w:rFonts w:ascii="Times New Roman" w:hAnsi="Times New Roman"/>
          <w:sz w:val="16"/>
          <w:szCs w:val="16"/>
        </w:rPr>
        <w:t> </w:t>
      </w:r>
      <w:r w:rsidRPr="007D7680">
        <w:rPr>
          <w:rFonts w:ascii="Times New Roman" w:hAnsi="Times New Roman"/>
          <w:sz w:val="16"/>
          <w:szCs w:val="16"/>
        </w:rPr>
        <w:t>učiní se o</w:t>
      </w:r>
      <w:r w:rsidR="00E74490" w:rsidRPr="007D7680">
        <w:rPr>
          <w:rFonts w:ascii="Times New Roman" w:hAnsi="Times New Roman"/>
          <w:sz w:val="16"/>
          <w:szCs w:val="16"/>
        </w:rPr>
        <w:t> </w:t>
      </w:r>
      <w:r w:rsidRPr="007D7680">
        <w:rPr>
          <w:rFonts w:ascii="Times New Roman" w:hAnsi="Times New Roman"/>
          <w:sz w:val="16"/>
          <w:szCs w:val="16"/>
        </w:rPr>
        <w:t>tom záznam do protokolu s uvedením důvodu poskytnutí údajů.</w:t>
      </w:r>
      <w:hyperlink w:anchor="Poz_58" w:history="1">
        <w:r w:rsidRPr="007D7680">
          <w:rPr>
            <w:rStyle w:val="Hypertextovodkaz"/>
            <w:rFonts w:ascii="Times New Roman" w:hAnsi="Times New Roman"/>
            <w:sz w:val="16"/>
            <w:szCs w:val="16"/>
            <w:vertAlign w:val="superscript"/>
          </w:rPr>
          <w:t>58)</w:t>
        </w:r>
      </w:hyperlink>
      <w:r w:rsidRPr="007D7680">
        <w:rPr>
          <w:rFonts w:ascii="Times New Roman" w:hAnsi="Times New Roman"/>
          <w:sz w:val="16"/>
          <w:szCs w:val="16"/>
          <w:vertAlign w:val="superscript"/>
        </w:rPr>
        <w:t xml:space="preserve"> </w:t>
      </w:r>
    </w:p>
    <w:p w:rsidR="00993B03" w:rsidRPr="007D7680" w:rsidRDefault="00993B03" w:rsidP="008D5D62">
      <w:pPr>
        <w:pStyle w:val="Prosttext"/>
        <w:numPr>
          <w:ilvl w:val="0"/>
          <w:numId w:val="408"/>
        </w:numPr>
        <w:jc w:val="both"/>
        <w:rPr>
          <w:rFonts w:ascii="Times New Roman" w:hAnsi="Times New Roman"/>
          <w:sz w:val="16"/>
          <w:szCs w:val="16"/>
        </w:rPr>
      </w:pPr>
      <w:r w:rsidRPr="007D7680">
        <w:rPr>
          <w:rFonts w:ascii="Times New Roman" w:hAnsi="Times New Roman"/>
          <w:sz w:val="16"/>
          <w:szCs w:val="16"/>
        </w:rPr>
        <w:t>Požádá-li poškozený, svědek, zákonný zástupce, opatrovník, zmocněnec či důvěrník o</w:t>
      </w:r>
      <w:r w:rsidR="00E74490" w:rsidRPr="007D7680">
        <w:rPr>
          <w:rFonts w:ascii="Times New Roman" w:hAnsi="Times New Roman"/>
          <w:sz w:val="16"/>
          <w:szCs w:val="16"/>
        </w:rPr>
        <w:t> </w:t>
      </w:r>
      <w:r w:rsidRPr="007D7680">
        <w:rPr>
          <w:rFonts w:ascii="Times New Roman" w:hAnsi="Times New Roman"/>
          <w:sz w:val="16"/>
          <w:szCs w:val="16"/>
        </w:rPr>
        <w:t xml:space="preserve">ochranu osobních údajů dle zákona </w:t>
      </w:r>
      <w:r w:rsidR="00FE0AA5" w:rsidRPr="007D7680">
        <w:rPr>
          <w:rFonts w:ascii="Times New Roman" w:hAnsi="Times New Roman"/>
          <w:sz w:val="16"/>
          <w:szCs w:val="16"/>
        </w:rPr>
        <w:t>č. </w:t>
      </w:r>
      <w:r w:rsidRPr="007D7680">
        <w:rPr>
          <w:rFonts w:ascii="Times New Roman" w:hAnsi="Times New Roman"/>
          <w:sz w:val="16"/>
          <w:szCs w:val="16"/>
        </w:rPr>
        <w:t>45/2013</w:t>
      </w:r>
      <w:r w:rsidR="00FE0AA5" w:rsidRPr="007D7680">
        <w:rPr>
          <w:rFonts w:ascii="Times New Roman" w:hAnsi="Times New Roman"/>
          <w:sz w:val="16"/>
          <w:szCs w:val="16"/>
        </w:rPr>
        <w:t> Sb.</w:t>
      </w:r>
      <w:r w:rsidRPr="007D7680">
        <w:rPr>
          <w:rFonts w:ascii="Times New Roman" w:hAnsi="Times New Roman"/>
          <w:sz w:val="16"/>
          <w:szCs w:val="16"/>
        </w:rPr>
        <w:t>, o</w:t>
      </w:r>
      <w:r w:rsidR="00E74490" w:rsidRPr="007D7680">
        <w:rPr>
          <w:rFonts w:ascii="Times New Roman" w:hAnsi="Times New Roman"/>
          <w:sz w:val="16"/>
          <w:szCs w:val="16"/>
        </w:rPr>
        <w:t> </w:t>
      </w:r>
      <w:r w:rsidRPr="007D7680">
        <w:rPr>
          <w:rFonts w:ascii="Times New Roman" w:hAnsi="Times New Roman"/>
          <w:sz w:val="16"/>
          <w:szCs w:val="16"/>
        </w:rPr>
        <w:t>obětech trestných činů a o změně některých zákonů (zákon o</w:t>
      </w:r>
      <w:r w:rsidR="00E74490" w:rsidRPr="007D7680">
        <w:rPr>
          <w:rFonts w:ascii="Times New Roman" w:hAnsi="Times New Roman"/>
          <w:sz w:val="16"/>
          <w:szCs w:val="16"/>
        </w:rPr>
        <w:t> </w:t>
      </w:r>
      <w:r w:rsidRPr="007D7680">
        <w:rPr>
          <w:rFonts w:ascii="Times New Roman" w:hAnsi="Times New Roman"/>
          <w:sz w:val="16"/>
          <w:szCs w:val="16"/>
        </w:rPr>
        <w:t xml:space="preserve">obětech trestných činů) </w:t>
      </w:r>
      <w:r w:rsidR="000F17EB" w:rsidRPr="007D7680">
        <w:rPr>
          <w:rFonts w:ascii="Times New Roman" w:hAnsi="Times New Roman"/>
          <w:sz w:val="16"/>
          <w:szCs w:val="16"/>
        </w:rPr>
        <w:t>–</w:t>
      </w:r>
      <w:r w:rsidRPr="007D7680">
        <w:rPr>
          <w:rFonts w:ascii="Times New Roman" w:hAnsi="Times New Roman"/>
          <w:sz w:val="16"/>
          <w:szCs w:val="16"/>
        </w:rPr>
        <w:t xml:space="preserve"> dále jen „</w:t>
      </w:r>
      <w:r w:rsidRPr="007D7680">
        <w:rPr>
          <w:rFonts w:ascii="Times New Roman" w:hAnsi="Times New Roman"/>
          <w:b/>
          <w:sz w:val="16"/>
          <w:szCs w:val="16"/>
        </w:rPr>
        <w:t>zákon o</w:t>
      </w:r>
      <w:r w:rsidR="00E74490" w:rsidRPr="007D7680">
        <w:rPr>
          <w:rFonts w:ascii="Times New Roman" w:hAnsi="Times New Roman"/>
          <w:b/>
          <w:sz w:val="16"/>
          <w:szCs w:val="16"/>
        </w:rPr>
        <w:t> </w:t>
      </w:r>
      <w:r w:rsidRPr="007D7680">
        <w:rPr>
          <w:rFonts w:ascii="Times New Roman" w:hAnsi="Times New Roman"/>
          <w:b/>
          <w:sz w:val="16"/>
          <w:szCs w:val="16"/>
        </w:rPr>
        <w:t>obětech trestných činů</w:t>
      </w:r>
      <w:r w:rsidRPr="007D7680">
        <w:rPr>
          <w:rFonts w:ascii="Times New Roman" w:hAnsi="Times New Roman"/>
          <w:sz w:val="16"/>
          <w:szCs w:val="16"/>
        </w:rPr>
        <w:t xml:space="preserve">“ </w:t>
      </w:r>
      <w:r w:rsidR="00E74490" w:rsidRPr="007D7680">
        <w:rPr>
          <w:rFonts w:ascii="Times New Roman" w:hAnsi="Times New Roman"/>
          <w:sz w:val="16"/>
          <w:szCs w:val="16"/>
        </w:rPr>
        <w:t xml:space="preserve">– </w:t>
      </w:r>
      <w:r w:rsidRPr="007D7680">
        <w:rPr>
          <w:rFonts w:ascii="Times New Roman" w:hAnsi="Times New Roman"/>
          <w:sz w:val="16"/>
          <w:szCs w:val="16"/>
        </w:rPr>
        <w:t>v rámci přípravného řízení, pokračuje soud ve vedení osobních údajů těchto osob tak, jak tomu bylo u Policie ČR v rámci přípravného řízení, pokud takové vedení splňuje podmínky z</w:t>
      </w:r>
      <w:r w:rsidR="00E74490" w:rsidRPr="007D7680">
        <w:rPr>
          <w:rFonts w:ascii="Times New Roman" w:hAnsi="Times New Roman"/>
          <w:sz w:val="16"/>
          <w:szCs w:val="16"/>
        </w:rPr>
        <w:t>ákona o obětech trestných činů.</w:t>
      </w:r>
    </w:p>
    <w:p w:rsidR="00993B03" w:rsidRPr="007D7680" w:rsidRDefault="00993B03" w:rsidP="008D5D62">
      <w:pPr>
        <w:pStyle w:val="Prosttext"/>
        <w:numPr>
          <w:ilvl w:val="0"/>
          <w:numId w:val="408"/>
        </w:numPr>
        <w:jc w:val="both"/>
        <w:rPr>
          <w:rFonts w:ascii="Times New Roman" w:hAnsi="Times New Roman"/>
          <w:sz w:val="16"/>
          <w:szCs w:val="16"/>
        </w:rPr>
      </w:pPr>
      <w:r w:rsidRPr="007D7680">
        <w:rPr>
          <w:rFonts w:ascii="Times New Roman" w:hAnsi="Times New Roman"/>
          <w:sz w:val="16"/>
          <w:szCs w:val="16"/>
        </w:rPr>
        <w:t>Požádá-li poškozený, svědek, zákonný zástupce, opatrovník, zmocněnec či důvěrník o</w:t>
      </w:r>
      <w:r w:rsidR="00E74490" w:rsidRPr="007D7680">
        <w:rPr>
          <w:rFonts w:ascii="Times New Roman" w:hAnsi="Times New Roman"/>
          <w:sz w:val="16"/>
          <w:szCs w:val="16"/>
        </w:rPr>
        <w:t> </w:t>
      </w:r>
      <w:r w:rsidRPr="007D7680">
        <w:rPr>
          <w:rFonts w:ascii="Times New Roman" w:hAnsi="Times New Roman"/>
          <w:sz w:val="16"/>
          <w:szCs w:val="16"/>
        </w:rPr>
        <w:t>ochranu osobních údajů dle zákona o</w:t>
      </w:r>
      <w:r w:rsidR="00E74490" w:rsidRPr="007D7680">
        <w:rPr>
          <w:rFonts w:ascii="Times New Roman" w:hAnsi="Times New Roman"/>
          <w:sz w:val="16"/>
          <w:szCs w:val="16"/>
        </w:rPr>
        <w:t> </w:t>
      </w:r>
      <w:r w:rsidRPr="007D7680">
        <w:rPr>
          <w:rFonts w:ascii="Times New Roman" w:hAnsi="Times New Roman"/>
          <w:sz w:val="16"/>
          <w:szCs w:val="16"/>
        </w:rPr>
        <w:t>obětech trestných činů v rámci řízení před soudem, event. systém vedení osobních údajů těchto osob u</w:t>
      </w:r>
      <w:r w:rsidR="00E74490" w:rsidRPr="007D7680">
        <w:rPr>
          <w:rFonts w:ascii="Times New Roman" w:hAnsi="Times New Roman"/>
          <w:sz w:val="16"/>
          <w:szCs w:val="16"/>
        </w:rPr>
        <w:t> </w:t>
      </w:r>
      <w:r w:rsidRPr="007D7680">
        <w:rPr>
          <w:rFonts w:ascii="Times New Roman" w:hAnsi="Times New Roman"/>
          <w:sz w:val="16"/>
          <w:szCs w:val="16"/>
        </w:rPr>
        <w:t>Policie ČR neodpovídá příslušným zákonným ustanovením, vede soud údaje, které mají být znepřístupněny, resp.</w:t>
      </w:r>
      <w:r w:rsidR="00AA70EE">
        <w:rPr>
          <w:rFonts w:ascii="Times New Roman" w:hAnsi="Times New Roman"/>
          <w:sz w:val="16"/>
          <w:szCs w:val="16"/>
        </w:rPr>
        <w:t> </w:t>
      </w:r>
      <w:r w:rsidRPr="007D7680">
        <w:rPr>
          <w:rFonts w:ascii="Times New Roman" w:hAnsi="Times New Roman"/>
          <w:sz w:val="16"/>
          <w:szCs w:val="16"/>
        </w:rPr>
        <w:t>dokumenty, které takové údaje obsahují, v samostatné zapečetěné obálce u</w:t>
      </w:r>
      <w:r w:rsidR="00E74490" w:rsidRPr="007D7680">
        <w:rPr>
          <w:rFonts w:ascii="Times New Roman" w:hAnsi="Times New Roman"/>
          <w:sz w:val="16"/>
          <w:szCs w:val="16"/>
        </w:rPr>
        <w:t> </w:t>
      </w:r>
      <w:r w:rsidRPr="007D7680">
        <w:rPr>
          <w:rFonts w:ascii="Times New Roman" w:hAnsi="Times New Roman"/>
          <w:sz w:val="16"/>
          <w:szCs w:val="16"/>
        </w:rPr>
        <w:t>spisu, na níž uvede seznam dokumentů, které obálka obsahuje. Zapečetění se provede zalepením obálky a překrytím spoje otiskem kulatého razítka. Do</w:t>
      </w:r>
      <w:r w:rsidR="00AA70EE">
        <w:rPr>
          <w:rFonts w:ascii="Times New Roman" w:hAnsi="Times New Roman"/>
          <w:sz w:val="16"/>
          <w:szCs w:val="16"/>
        </w:rPr>
        <w:t> </w:t>
      </w:r>
      <w:r w:rsidRPr="007D7680">
        <w:rPr>
          <w:rFonts w:ascii="Times New Roman" w:hAnsi="Times New Roman"/>
          <w:sz w:val="16"/>
          <w:szCs w:val="16"/>
        </w:rPr>
        <w:t>spisu soud poznamená, že daný konkrétní dokument je uložen samostatně z důvodu žádosti dle zákona o</w:t>
      </w:r>
      <w:r w:rsidR="00E74490" w:rsidRPr="007D7680">
        <w:rPr>
          <w:rFonts w:ascii="Times New Roman" w:hAnsi="Times New Roman"/>
          <w:sz w:val="16"/>
          <w:szCs w:val="16"/>
        </w:rPr>
        <w:t> </w:t>
      </w:r>
      <w:r w:rsidRPr="007D7680">
        <w:rPr>
          <w:rFonts w:ascii="Times New Roman" w:hAnsi="Times New Roman"/>
          <w:sz w:val="16"/>
          <w:szCs w:val="16"/>
        </w:rPr>
        <w:t>obětech trestných činů. V případě potřeby (např. dodání dalšího dokumentu apod.) soud obálku rozpečetí (případně vytvoří novou) a následně znovu zapečetí a učiní o</w:t>
      </w:r>
      <w:r w:rsidR="00E74490" w:rsidRPr="007D7680">
        <w:rPr>
          <w:rFonts w:ascii="Times New Roman" w:hAnsi="Times New Roman"/>
          <w:sz w:val="16"/>
          <w:szCs w:val="16"/>
        </w:rPr>
        <w:t> </w:t>
      </w:r>
      <w:r w:rsidRPr="007D7680">
        <w:rPr>
          <w:rFonts w:ascii="Times New Roman" w:hAnsi="Times New Roman"/>
          <w:sz w:val="16"/>
          <w:szCs w:val="16"/>
        </w:rPr>
        <w:t>tom do spisu záznam. V případě nahlížení do spisu ponechá soud obálku s předmětnými dokumenty u</w:t>
      </w:r>
      <w:r w:rsidR="00104A95" w:rsidRPr="007D7680">
        <w:rPr>
          <w:rFonts w:ascii="Times New Roman" w:hAnsi="Times New Roman"/>
          <w:sz w:val="16"/>
          <w:szCs w:val="16"/>
        </w:rPr>
        <w:t> </w:t>
      </w:r>
      <w:r w:rsidRPr="007D7680">
        <w:rPr>
          <w:rFonts w:ascii="Times New Roman" w:hAnsi="Times New Roman"/>
          <w:sz w:val="16"/>
          <w:szCs w:val="16"/>
        </w:rPr>
        <w:t>příslušné vedoucí soudní kanceláře. Nahlížení do těchto dokumentů umožní soud pouze orgánům činným v trestním řízení a</w:t>
      </w:r>
      <w:r w:rsidR="00104A95" w:rsidRPr="007D7680">
        <w:rPr>
          <w:rFonts w:ascii="Times New Roman" w:hAnsi="Times New Roman"/>
          <w:sz w:val="16"/>
          <w:szCs w:val="16"/>
        </w:rPr>
        <w:t> </w:t>
      </w:r>
      <w:r w:rsidRPr="007D7680">
        <w:rPr>
          <w:rFonts w:ascii="Times New Roman" w:hAnsi="Times New Roman"/>
          <w:sz w:val="16"/>
          <w:szCs w:val="16"/>
        </w:rPr>
        <w:t>úředníkům Probační a</w:t>
      </w:r>
      <w:r w:rsidR="00AA70EE">
        <w:rPr>
          <w:rFonts w:ascii="Times New Roman" w:hAnsi="Times New Roman"/>
          <w:sz w:val="16"/>
          <w:szCs w:val="16"/>
        </w:rPr>
        <w:t> </w:t>
      </w:r>
      <w:r w:rsidRPr="007D7680">
        <w:rPr>
          <w:rFonts w:ascii="Times New Roman" w:hAnsi="Times New Roman"/>
          <w:sz w:val="16"/>
          <w:szCs w:val="16"/>
        </w:rPr>
        <w:t>medi</w:t>
      </w:r>
      <w:r w:rsidR="00104A95" w:rsidRPr="007D7680">
        <w:rPr>
          <w:rFonts w:ascii="Times New Roman" w:hAnsi="Times New Roman"/>
          <w:sz w:val="16"/>
          <w:szCs w:val="16"/>
        </w:rPr>
        <w:t>ační služby činným v dané věci.</w:t>
      </w:r>
    </w:p>
    <w:p w:rsidR="00993B03" w:rsidRPr="007D7680" w:rsidRDefault="00993B03" w:rsidP="008D5D62">
      <w:pPr>
        <w:pStyle w:val="Prosttext"/>
        <w:numPr>
          <w:ilvl w:val="0"/>
          <w:numId w:val="408"/>
        </w:numPr>
        <w:jc w:val="both"/>
        <w:rPr>
          <w:rFonts w:ascii="Times New Roman" w:hAnsi="Times New Roman"/>
          <w:sz w:val="16"/>
          <w:szCs w:val="16"/>
        </w:rPr>
      </w:pPr>
      <w:r w:rsidRPr="007D7680">
        <w:rPr>
          <w:rFonts w:ascii="Times New Roman" w:hAnsi="Times New Roman"/>
          <w:sz w:val="16"/>
          <w:szCs w:val="16"/>
        </w:rPr>
        <w:t>Soud může pro vedení údajů, které mají být znepřístupněny, resp.</w:t>
      </w:r>
      <w:r w:rsidR="00AA70EE">
        <w:rPr>
          <w:rFonts w:ascii="Times New Roman" w:hAnsi="Times New Roman"/>
          <w:sz w:val="16"/>
          <w:szCs w:val="16"/>
        </w:rPr>
        <w:t> </w:t>
      </w:r>
      <w:r w:rsidRPr="007D7680">
        <w:rPr>
          <w:rFonts w:ascii="Times New Roman" w:hAnsi="Times New Roman"/>
          <w:sz w:val="16"/>
          <w:szCs w:val="16"/>
        </w:rPr>
        <w:t>dokumentů, které takové údaje obsahují, zvolit i</w:t>
      </w:r>
      <w:r w:rsidR="00104A95" w:rsidRPr="007D7680">
        <w:rPr>
          <w:rFonts w:ascii="Times New Roman" w:hAnsi="Times New Roman"/>
          <w:sz w:val="16"/>
          <w:szCs w:val="16"/>
        </w:rPr>
        <w:t> </w:t>
      </w:r>
      <w:r w:rsidRPr="007D7680">
        <w:rPr>
          <w:rFonts w:ascii="Times New Roman" w:hAnsi="Times New Roman"/>
          <w:sz w:val="16"/>
          <w:szCs w:val="16"/>
        </w:rPr>
        <w:t>postup odlišný od</w:t>
      </w:r>
      <w:r w:rsidR="00AA70EE">
        <w:rPr>
          <w:rFonts w:ascii="Times New Roman" w:hAnsi="Times New Roman"/>
          <w:sz w:val="16"/>
          <w:szCs w:val="16"/>
        </w:rPr>
        <w:t> </w:t>
      </w:r>
      <w:r w:rsidRPr="007D7680">
        <w:rPr>
          <w:rFonts w:ascii="Times New Roman" w:hAnsi="Times New Roman"/>
          <w:sz w:val="16"/>
          <w:szCs w:val="16"/>
        </w:rPr>
        <w:t>postupu dle odstavce</w:t>
      </w:r>
      <w:r w:rsidR="00104A95" w:rsidRPr="007D7680">
        <w:rPr>
          <w:rFonts w:ascii="Times New Roman" w:hAnsi="Times New Roman"/>
          <w:sz w:val="16"/>
          <w:szCs w:val="16"/>
        </w:rPr>
        <w:t> </w:t>
      </w:r>
      <w:r w:rsidRPr="007D7680">
        <w:rPr>
          <w:rFonts w:ascii="Times New Roman" w:hAnsi="Times New Roman"/>
          <w:sz w:val="16"/>
          <w:szCs w:val="16"/>
        </w:rPr>
        <w:t>3, přitom však musí být dodrženy všechny příslušné právní předpisy, zejména zákon o</w:t>
      </w:r>
      <w:r w:rsidR="00104A95" w:rsidRPr="007D7680">
        <w:rPr>
          <w:rFonts w:ascii="Times New Roman" w:hAnsi="Times New Roman"/>
          <w:sz w:val="16"/>
          <w:szCs w:val="16"/>
        </w:rPr>
        <w:t> </w:t>
      </w:r>
      <w:r w:rsidRPr="007D7680">
        <w:rPr>
          <w:rFonts w:ascii="Times New Roman" w:hAnsi="Times New Roman"/>
          <w:sz w:val="16"/>
          <w:szCs w:val="16"/>
        </w:rPr>
        <w:t>obětech trestných činů.</w:t>
      </w:r>
    </w:p>
    <w:p w:rsidR="00993B03" w:rsidRPr="007D7680" w:rsidRDefault="00993B03" w:rsidP="008D5D62">
      <w:pPr>
        <w:pStyle w:val="Prosttext"/>
        <w:numPr>
          <w:ilvl w:val="0"/>
          <w:numId w:val="408"/>
        </w:numPr>
        <w:jc w:val="both"/>
        <w:rPr>
          <w:rFonts w:ascii="Times New Roman" w:hAnsi="Times New Roman"/>
          <w:sz w:val="16"/>
          <w:szCs w:val="16"/>
        </w:rPr>
      </w:pPr>
      <w:r w:rsidRPr="007D7680">
        <w:rPr>
          <w:rFonts w:ascii="Times New Roman" w:hAnsi="Times New Roman"/>
          <w:sz w:val="16"/>
          <w:szCs w:val="16"/>
        </w:rPr>
        <w:t xml:space="preserve">Zpřístupní-li soud údaje dle </w:t>
      </w:r>
      <w:r w:rsidR="00FE0AA5" w:rsidRPr="007D7680">
        <w:rPr>
          <w:rFonts w:ascii="Times New Roman" w:hAnsi="Times New Roman"/>
          <w:sz w:val="16"/>
          <w:szCs w:val="16"/>
        </w:rPr>
        <w:t>§ </w:t>
      </w:r>
      <w:r w:rsidRPr="007D7680">
        <w:rPr>
          <w:rFonts w:ascii="Times New Roman" w:hAnsi="Times New Roman"/>
          <w:sz w:val="16"/>
          <w:szCs w:val="16"/>
        </w:rPr>
        <w:t>16 zákona o</w:t>
      </w:r>
      <w:r w:rsidR="00104A95" w:rsidRPr="007D7680">
        <w:rPr>
          <w:rFonts w:ascii="Times New Roman" w:hAnsi="Times New Roman"/>
          <w:sz w:val="16"/>
          <w:szCs w:val="16"/>
        </w:rPr>
        <w:t> </w:t>
      </w:r>
      <w:r w:rsidRPr="007D7680">
        <w:rPr>
          <w:rFonts w:ascii="Times New Roman" w:hAnsi="Times New Roman"/>
          <w:sz w:val="16"/>
          <w:szCs w:val="16"/>
        </w:rPr>
        <w:t>obětech trestných činů, učiní o</w:t>
      </w:r>
      <w:r w:rsidR="00104A95" w:rsidRPr="007D7680">
        <w:rPr>
          <w:rFonts w:ascii="Times New Roman" w:hAnsi="Times New Roman"/>
          <w:sz w:val="16"/>
          <w:szCs w:val="16"/>
        </w:rPr>
        <w:t> </w:t>
      </w:r>
      <w:r w:rsidRPr="007D7680">
        <w:rPr>
          <w:rFonts w:ascii="Times New Roman" w:hAnsi="Times New Roman"/>
          <w:sz w:val="16"/>
          <w:szCs w:val="16"/>
        </w:rPr>
        <w:t>tom záznam do spisu, včet</w:t>
      </w:r>
      <w:r w:rsidR="00104A95" w:rsidRPr="007D7680">
        <w:rPr>
          <w:rFonts w:ascii="Times New Roman" w:hAnsi="Times New Roman"/>
          <w:sz w:val="16"/>
          <w:szCs w:val="16"/>
        </w:rPr>
        <w:t>ně uvedení důvodů zpřístupnění.</w:t>
      </w:r>
    </w:p>
    <w:p w:rsidR="00993B03" w:rsidRPr="007D7680" w:rsidRDefault="00FE0AA5" w:rsidP="00904B32">
      <w:pPr>
        <w:pStyle w:val="Prosttext"/>
        <w:keepNext/>
        <w:spacing w:before="60"/>
        <w:jc w:val="center"/>
        <w:outlineLvl w:val="4"/>
        <w:rPr>
          <w:rFonts w:ascii="Times New Roman" w:eastAsia="MS Mincho" w:hAnsi="Times New Roman"/>
          <w:b/>
          <w:color w:val="008000"/>
          <w:sz w:val="16"/>
          <w:szCs w:val="16"/>
        </w:rPr>
      </w:pPr>
      <w:bookmarkStart w:id="1521" w:name="_Toc64280208"/>
      <w:r w:rsidRPr="007D7680">
        <w:rPr>
          <w:rFonts w:ascii="Times New Roman" w:eastAsia="MS Mincho" w:hAnsi="Times New Roman"/>
          <w:b/>
          <w:color w:val="008000"/>
          <w:sz w:val="16"/>
          <w:szCs w:val="16"/>
        </w:rPr>
        <w:t>§ </w:t>
      </w:r>
      <w:r w:rsidR="00993B03" w:rsidRPr="007D7680">
        <w:rPr>
          <w:rFonts w:ascii="Times New Roman" w:eastAsia="MS Mincho" w:hAnsi="Times New Roman"/>
          <w:b/>
          <w:color w:val="008000"/>
          <w:sz w:val="16"/>
          <w:szCs w:val="16"/>
        </w:rPr>
        <w:t>37c</w:t>
      </w:r>
      <w:r w:rsidR="00904B32" w:rsidRPr="007D7680">
        <w:rPr>
          <w:rFonts w:ascii="Times New Roman" w:eastAsia="MS Mincho" w:hAnsi="Times New Roman"/>
          <w:b/>
          <w:color w:val="008000"/>
          <w:sz w:val="16"/>
          <w:szCs w:val="16"/>
        </w:rPr>
        <w:br/>
      </w:r>
      <w:r w:rsidR="00993B03" w:rsidRPr="007D7680">
        <w:rPr>
          <w:rFonts w:ascii="Times New Roman" w:eastAsia="MS Mincho" w:hAnsi="Times New Roman"/>
          <w:b/>
          <w:color w:val="008000"/>
          <w:sz w:val="16"/>
          <w:szCs w:val="16"/>
        </w:rPr>
        <w:t>Poskytování informací</w:t>
      </w:r>
      <w:bookmarkEnd w:id="1521"/>
    </w:p>
    <w:p w:rsidR="00993B03" w:rsidRPr="007D7680" w:rsidRDefault="00993B03" w:rsidP="008D5D62">
      <w:pPr>
        <w:pStyle w:val="Prosttext"/>
        <w:numPr>
          <w:ilvl w:val="0"/>
          <w:numId w:val="409"/>
        </w:numPr>
        <w:jc w:val="both"/>
        <w:rPr>
          <w:rFonts w:ascii="Times New Roman" w:hAnsi="Times New Roman"/>
          <w:sz w:val="16"/>
          <w:szCs w:val="16"/>
        </w:rPr>
      </w:pPr>
      <w:r w:rsidRPr="007D7680">
        <w:rPr>
          <w:rFonts w:ascii="Times New Roman" w:hAnsi="Times New Roman"/>
          <w:sz w:val="16"/>
          <w:szCs w:val="16"/>
        </w:rPr>
        <w:t>Požádá-li o to poškozený, který je obětí ve smyslu zákona o</w:t>
      </w:r>
      <w:r w:rsidR="00904B32" w:rsidRPr="007D7680">
        <w:rPr>
          <w:rFonts w:ascii="Times New Roman" w:hAnsi="Times New Roman"/>
          <w:sz w:val="16"/>
          <w:szCs w:val="16"/>
        </w:rPr>
        <w:t> </w:t>
      </w:r>
      <w:r w:rsidRPr="007D7680">
        <w:rPr>
          <w:rFonts w:ascii="Times New Roman" w:hAnsi="Times New Roman"/>
          <w:sz w:val="16"/>
          <w:szCs w:val="16"/>
        </w:rPr>
        <w:t>obětech trestných činů (dále jen „</w:t>
      </w:r>
      <w:r w:rsidRPr="007D7680">
        <w:rPr>
          <w:rFonts w:ascii="Times New Roman" w:hAnsi="Times New Roman"/>
          <w:b/>
          <w:sz w:val="16"/>
          <w:szCs w:val="16"/>
        </w:rPr>
        <w:t>oběť</w:t>
      </w:r>
      <w:r w:rsidRPr="007D7680">
        <w:rPr>
          <w:rFonts w:ascii="Times New Roman" w:hAnsi="Times New Roman"/>
          <w:sz w:val="16"/>
          <w:szCs w:val="16"/>
        </w:rPr>
        <w:t>“), zašle mu soud pravomocné rozhodnutí, kterým se řízení končí, event. informaci o</w:t>
      </w:r>
      <w:r w:rsidR="00104A95" w:rsidRPr="007D7680">
        <w:rPr>
          <w:rFonts w:ascii="Times New Roman" w:hAnsi="Times New Roman"/>
          <w:sz w:val="16"/>
          <w:szCs w:val="16"/>
        </w:rPr>
        <w:t> </w:t>
      </w:r>
      <w:r w:rsidRPr="007D7680">
        <w:rPr>
          <w:rFonts w:ascii="Times New Roman" w:hAnsi="Times New Roman"/>
          <w:sz w:val="16"/>
          <w:szCs w:val="16"/>
        </w:rPr>
        <w:t>stavu trestního řízení, pokud taková informace neohrožuje dosažení účelu trestního řízení.</w:t>
      </w:r>
    </w:p>
    <w:p w:rsidR="00993B03" w:rsidRPr="007D7680" w:rsidRDefault="00993B03" w:rsidP="008D5D62">
      <w:pPr>
        <w:pStyle w:val="Prosttext"/>
        <w:numPr>
          <w:ilvl w:val="0"/>
          <w:numId w:val="409"/>
        </w:numPr>
        <w:jc w:val="both"/>
        <w:rPr>
          <w:rFonts w:ascii="Times New Roman" w:hAnsi="Times New Roman"/>
          <w:sz w:val="16"/>
          <w:szCs w:val="16"/>
        </w:rPr>
      </w:pPr>
      <w:r w:rsidRPr="007D7680">
        <w:rPr>
          <w:rFonts w:ascii="Times New Roman" w:hAnsi="Times New Roman"/>
          <w:sz w:val="16"/>
          <w:szCs w:val="16"/>
        </w:rPr>
        <w:t xml:space="preserve">Pokud byla soudu podána žádost oběti dle </w:t>
      </w:r>
      <w:r w:rsidR="00FE0AA5" w:rsidRPr="007D7680">
        <w:rPr>
          <w:rFonts w:ascii="Times New Roman" w:hAnsi="Times New Roman"/>
          <w:sz w:val="16"/>
          <w:szCs w:val="16"/>
        </w:rPr>
        <w:t>§ </w:t>
      </w:r>
      <w:r w:rsidRPr="007D7680">
        <w:rPr>
          <w:rFonts w:ascii="Times New Roman" w:hAnsi="Times New Roman"/>
          <w:sz w:val="16"/>
          <w:szCs w:val="16"/>
        </w:rPr>
        <w:t>11 zákona o</w:t>
      </w:r>
      <w:r w:rsidR="00904B32" w:rsidRPr="007D7680">
        <w:rPr>
          <w:rFonts w:ascii="Times New Roman" w:hAnsi="Times New Roman"/>
          <w:sz w:val="16"/>
          <w:szCs w:val="16"/>
        </w:rPr>
        <w:t> </w:t>
      </w:r>
      <w:r w:rsidRPr="007D7680">
        <w:rPr>
          <w:rFonts w:ascii="Times New Roman" w:hAnsi="Times New Roman"/>
          <w:sz w:val="16"/>
          <w:szCs w:val="16"/>
        </w:rPr>
        <w:t>obětech trestných činů, je o tomto třeba vyrozumět příslušnou věznici, poskytovatele zdravotních služeb, případně ústav pro výkon zabezpečovací detence, pokud je obviněný v době podání žádosti v některém z těchto zařízení umístěn. V opačném případě je třeba ústav o</w:t>
      </w:r>
      <w:r w:rsidR="00104A95" w:rsidRPr="007D7680">
        <w:rPr>
          <w:rFonts w:ascii="Times New Roman" w:hAnsi="Times New Roman"/>
          <w:sz w:val="16"/>
          <w:szCs w:val="16"/>
        </w:rPr>
        <w:t> </w:t>
      </w:r>
      <w:r w:rsidRPr="007D7680">
        <w:rPr>
          <w:rFonts w:ascii="Times New Roman" w:hAnsi="Times New Roman"/>
          <w:sz w:val="16"/>
          <w:szCs w:val="16"/>
        </w:rPr>
        <w:t>takové žádosti vyrozumět v případě vzetí do vazby, nařízení výkonu trestu, ochranného léčení v ústavní fo</w:t>
      </w:r>
      <w:r w:rsidR="00904B32" w:rsidRPr="007D7680">
        <w:rPr>
          <w:rFonts w:ascii="Times New Roman" w:hAnsi="Times New Roman"/>
          <w:sz w:val="16"/>
          <w:szCs w:val="16"/>
        </w:rPr>
        <w:t>rmě nebo zabezpečovací detence.</w:t>
      </w:r>
    </w:p>
    <w:p w:rsidR="00993B03" w:rsidRPr="007D7680" w:rsidRDefault="00993B03" w:rsidP="008D5D62">
      <w:pPr>
        <w:pStyle w:val="Prosttext"/>
        <w:numPr>
          <w:ilvl w:val="0"/>
          <w:numId w:val="409"/>
        </w:numPr>
        <w:jc w:val="both"/>
        <w:rPr>
          <w:rFonts w:ascii="Times New Roman" w:hAnsi="Times New Roman"/>
          <w:sz w:val="16"/>
          <w:szCs w:val="16"/>
        </w:rPr>
      </w:pPr>
      <w:r w:rsidRPr="007D7680">
        <w:rPr>
          <w:rFonts w:ascii="Times New Roman" w:hAnsi="Times New Roman"/>
          <w:sz w:val="16"/>
          <w:szCs w:val="16"/>
        </w:rPr>
        <w:t>Dozví-li se soud o tom, že obviněný nebo odsouzený byl propuštěn či uprchl z věznice, zařízení poskytujícího zdravotní služby, případně z ústavu pro výkon zabezpečovací detence, a</w:t>
      </w:r>
      <w:r w:rsidR="00104A95" w:rsidRPr="007D7680">
        <w:rPr>
          <w:rFonts w:ascii="Times New Roman" w:hAnsi="Times New Roman"/>
          <w:sz w:val="16"/>
          <w:szCs w:val="16"/>
        </w:rPr>
        <w:t> </w:t>
      </w:r>
      <w:r w:rsidRPr="007D7680">
        <w:rPr>
          <w:rFonts w:ascii="Times New Roman" w:hAnsi="Times New Roman"/>
          <w:sz w:val="16"/>
          <w:szCs w:val="16"/>
        </w:rPr>
        <w:t>je-li dána důvodná obava, že oběti v této souvislosti hrozí nebezpečí, je třeba neprodleně o</w:t>
      </w:r>
      <w:r w:rsidR="00104A95" w:rsidRPr="007D7680">
        <w:rPr>
          <w:rFonts w:ascii="Times New Roman" w:hAnsi="Times New Roman"/>
          <w:sz w:val="16"/>
          <w:szCs w:val="16"/>
        </w:rPr>
        <w:t> </w:t>
      </w:r>
      <w:r w:rsidRPr="007D7680">
        <w:rPr>
          <w:rFonts w:ascii="Times New Roman" w:hAnsi="Times New Roman"/>
          <w:sz w:val="16"/>
          <w:szCs w:val="16"/>
        </w:rPr>
        <w:t>této skutečnosti informovat policejní orgán, který v dané věci</w:t>
      </w:r>
      <w:r w:rsidR="00904B32" w:rsidRPr="007D7680">
        <w:rPr>
          <w:rFonts w:ascii="Times New Roman" w:hAnsi="Times New Roman"/>
          <w:sz w:val="16"/>
          <w:szCs w:val="16"/>
        </w:rPr>
        <w:t xml:space="preserve"> vede nebo vedl trestní řízení.</w:t>
      </w:r>
    </w:p>
    <w:p w:rsidR="00993B03" w:rsidRPr="007D7680" w:rsidRDefault="00FE0AA5" w:rsidP="00904B32">
      <w:pPr>
        <w:pStyle w:val="Prosttext"/>
        <w:keepNext/>
        <w:spacing w:before="60"/>
        <w:jc w:val="center"/>
        <w:outlineLvl w:val="4"/>
        <w:rPr>
          <w:rFonts w:ascii="Times New Roman" w:eastAsia="MS Mincho" w:hAnsi="Times New Roman"/>
          <w:b/>
          <w:color w:val="008000"/>
          <w:sz w:val="16"/>
          <w:szCs w:val="16"/>
        </w:rPr>
      </w:pPr>
      <w:bookmarkStart w:id="1522" w:name="_Toc64280209"/>
      <w:r w:rsidRPr="007D7680">
        <w:rPr>
          <w:rFonts w:ascii="Times New Roman" w:eastAsia="MS Mincho" w:hAnsi="Times New Roman"/>
          <w:b/>
          <w:color w:val="008000"/>
          <w:sz w:val="16"/>
          <w:szCs w:val="16"/>
        </w:rPr>
        <w:t>§ </w:t>
      </w:r>
      <w:r w:rsidR="00993B03" w:rsidRPr="007D7680">
        <w:rPr>
          <w:rFonts w:ascii="Times New Roman" w:eastAsia="MS Mincho" w:hAnsi="Times New Roman"/>
          <w:b/>
          <w:color w:val="008000"/>
          <w:sz w:val="16"/>
          <w:szCs w:val="16"/>
        </w:rPr>
        <w:t>37d</w:t>
      </w:r>
      <w:r w:rsidR="00904B32" w:rsidRPr="007D7680">
        <w:rPr>
          <w:rFonts w:ascii="Times New Roman" w:eastAsia="MS Mincho" w:hAnsi="Times New Roman"/>
          <w:b/>
          <w:color w:val="008000"/>
          <w:sz w:val="16"/>
          <w:szCs w:val="16"/>
        </w:rPr>
        <w:br/>
      </w:r>
      <w:r w:rsidR="00993B03" w:rsidRPr="007D7680">
        <w:rPr>
          <w:rFonts w:ascii="Times New Roman" w:eastAsia="MS Mincho" w:hAnsi="Times New Roman"/>
          <w:b/>
          <w:color w:val="008000"/>
          <w:sz w:val="16"/>
          <w:szCs w:val="16"/>
        </w:rPr>
        <w:t>Prohlášení poškozeného</w:t>
      </w:r>
      <w:bookmarkEnd w:id="1522"/>
    </w:p>
    <w:p w:rsidR="00993B03" w:rsidRPr="007D7680" w:rsidRDefault="00993B03" w:rsidP="00904B32">
      <w:pPr>
        <w:pStyle w:val="Prosttext"/>
        <w:ind w:firstLine="360"/>
        <w:jc w:val="both"/>
        <w:rPr>
          <w:rFonts w:ascii="Times New Roman" w:hAnsi="Times New Roman"/>
          <w:sz w:val="16"/>
          <w:szCs w:val="16"/>
        </w:rPr>
      </w:pPr>
      <w:r w:rsidRPr="007D7680">
        <w:rPr>
          <w:rFonts w:ascii="Times New Roman" w:hAnsi="Times New Roman"/>
          <w:sz w:val="16"/>
          <w:szCs w:val="16"/>
        </w:rPr>
        <w:t>Projeví-li poškozený, který je obětí trestného činu podle zákona o</w:t>
      </w:r>
      <w:r w:rsidR="00104A95" w:rsidRPr="007D7680">
        <w:rPr>
          <w:rFonts w:ascii="Times New Roman" w:hAnsi="Times New Roman"/>
          <w:sz w:val="16"/>
          <w:szCs w:val="16"/>
        </w:rPr>
        <w:t> </w:t>
      </w:r>
      <w:r w:rsidRPr="007D7680">
        <w:rPr>
          <w:rFonts w:ascii="Times New Roman" w:hAnsi="Times New Roman"/>
          <w:sz w:val="16"/>
          <w:szCs w:val="16"/>
        </w:rPr>
        <w:t>obětech trestných činů, vůli učinit ústně u soudu prohlášení o tom, jaký dopad měl spáchaný trestný čin na jeho dosavadní život, sepíše se toto prohlášení do protokolu, který bude obsahovat náležitosti dle </w:t>
      </w:r>
      <w:r w:rsidR="00FE0AA5" w:rsidRPr="007D7680">
        <w:rPr>
          <w:rFonts w:ascii="Times New Roman" w:hAnsi="Times New Roman"/>
          <w:sz w:val="16"/>
          <w:szCs w:val="16"/>
        </w:rPr>
        <w:t>§ </w:t>
      </w:r>
      <w:r w:rsidRPr="007D7680">
        <w:rPr>
          <w:rFonts w:ascii="Times New Roman" w:hAnsi="Times New Roman"/>
          <w:sz w:val="16"/>
          <w:szCs w:val="16"/>
        </w:rPr>
        <w:t>55 tr.</w:t>
      </w:r>
      <w:r w:rsidR="00904B32" w:rsidRPr="007D7680">
        <w:rPr>
          <w:rFonts w:ascii="Times New Roman" w:hAnsi="Times New Roman"/>
          <w:sz w:val="16"/>
          <w:szCs w:val="16"/>
        </w:rPr>
        <w:t> </w:t>
      </w:r>
      <w:r w:rsidRPr="007D7680">
        <w:rPr>
          <w:rFonts w:ascii="Times New Roman" w:hAnsi="Times New Roman"/>
          <w:sz w:val="16"/>
          <w:szCs w:val="16"/>
        </w:rPr>
        <w:t>ř.</w:t>
      </w:r>
    </w:p>
    <w:p w:rsidR="00993B03" w:rsidRPr="007D7680" w:rsidRDefault="00FE0AA5" w:rsidP="00904B32">
      <w:pPr>
        <w:pStyle w:val="Prosttext"/>
        <w:keepNext/>
        <w:spacing w:before="60"/>
        <w:jc w:val="center"/>
        <w:outlineLvl w:val="4"/>
        <w:rPr>
          <w:rFonts w:ascii="Times New Roman" w:eastAsia="MS Mincho" w:hAnsi="Times New Roman"/>
          <w:b/>
          <w:color w:val="008000"/>
          <w:sz w:val="16"/>
          <w:szCs w:val="16"/>
        </w:rPr>
      </w:pPr>
      <w:bookmarkStart w:id="1523" w:name="_Toc64280210"/>
      <w:r w:rsidRPr="007D7680">
        <w:rPr>
          <w:rFonts w:ascii="Times New Roman" w:eastAsia="MS Mincho" w:hAnsi="Times New Roman"/>
          <w:b/>
          <w:color w:val="008000"/>
          <w:sz w:val="16"/>
          <w:szCs w:val="16"/>
        </w:rPr>
        <w:lastRenderedPageBreak/>
        <w:t>§ </w:t>
      </w:r>
      <w:r w:rsidR="00993B03" w:rsidRPr="007D7680">
        <w:rPr>
          <w:rFonts w:ascii="Times New Roman" w:eastAsia="MS Mincho" w:hAnsi="Times New Roman"/>
          <w:b/>
          <w:color w:val="008000"/>
          <w:sz w:val="16"/>
          <w:szCs w:val="16"/>
        </w:rPr>
        <w:t>37e</w:t>
      </w:r>
      <w:r w:rsidR="00904B32" w:rsidRPr="007D7680">
        <w:rPr>
          <w:rFonts w:ascii="Times New Roman" w:eastAsia="MS Mincho" w:hAnsi="Times New Roman"/>
          <w:b/>
          <w:color w:val="008000"/>
          <w:sz w:val="16"/>
          <w:szCs w:val="16"/>
        </w:rPr>
        <w:br/>
      </w:r>
      <w:r w:rsidR="00993B03" w:rsidRPr="007D7680">
        <w:rPr>
          <w:rFonts w:ascii="Times New Roman" w:eastAsia="MS Mincho" w:hAnsi="Times New Roman"/>
          <w:b/>
          <w:color w:val="008000"/>
          <w:sz w:val="16"/>
          <w:szCs w:val="16"/>
        </w:rPr>
        <w:t>Návrh na rozhodnutí o</w:t>
      </w:r>
      <w:r w:rsidR="00104A95" w:rsidRPr="007D7680">
        <w:rPr>
          <w:rFonts w:ascii="Times New Roman" w:eastAsia="MS Mincho" w:hAnsi="Times New Roman"/>
          <w:b/>
          <w:color w:val="008000"/>
          <w:sz w:val="16"/>
          <w:szCs w:val="16"/>
        </w:rPr>
        <w:t> </w:t>
      </w:r>
      <w:r w:rsidR="00993B03" w:rsidRPr="007D7680">
        <w:rPr>
          <w:rFonts w:ascii="Times New Roman" w:eastAsia="MS Mincho" w:hAnsi="Times New Roman"/>
          <w:b/>
          <w:color w:val="008000"/>
          <w:sz w:val="16"/>
          <w:szCs w:val="16"/>
        </w:rPr>
        <w:t>ná</w:t>
      </w:r>
      <w:r w:rsidR="00904B32" w:rsidRPr="007D7680">
        <w:rPr>
          <w:rFonts w:ascii="Times New Roman" w:eastAsia="MS Mincho" w:hAnsi="Times New Roman"/>
          <w:b/>
          <w:color w:val="008000"/>
          <w:sz w:val="16"/>
          <w:szCs w:val="16"/>
        </w:rPr>
        <w:t>roku na bezplatnou právní pomoc</w:t>
      </w:r>
      <w:r w:rsidR="00904B32" w:rsidRPr="007D7680">
        <w:rPr>
          <w:rFonts w:ascii="Times New Roman" w:eastAsia="MS Mincho" w:hAnsi="Times New Roman"/>
          <w:b/>
          <w:color w:val="008000"/>
          <w:sz w:val="16"/>
          <w:szCs w:val="16"/>
        </w:rPr>
        <w:br/>
      </w:r>
      <w:r w:rsidR="00993B03" w:rsidRPr="007D7680">
        <w:rPr>
          <w:rFonts w:ascii="Times New Roman" w:eastAsia="MS Mincho" w:hAnsi="Times New Roman"/>
          <w:b/>
          <w:color w:val="008000"/>
          <w:sz w:val="16"/>
          <w:szCs w:val="16"/>
        </w:rPr>
        <w:t>nebo právní pomoc za sníženou odměnu</w:t>
      </w:r>
      <w:bookmarkEnd w:id="1523"/>
    </w:p>
    <w:p w:rsidR="00993B03" w:rsidRPr="007D7680" w:rsidRDefault="00993B03" w:rsidP="008D5D62">
      <w:pPr>
        <w:pStyle w:val="Prosttext"/>
        <w:numPr>
          <w:ilvl w:val="0"/>
          <w:numId w:val="410"/>
        </w:numPr>
        <w:jc w:val="both"/>
        <w:rPr>
          <w:rFonts w:ascii="Times New Roman" w:hAnsi="Times New Roman"/>
          <w:sz w:val="16"/>
          <w:szCs w:val="16"/>
        </w:rPr>
      </w:pPr>
      <w:r w:rsidRPr="007D7680">
        <w:rPr>
          <w:rFonts w:ascii="Times New Roman" w:hAnsi="Times New Roman"/>
          <w:sz w:val="16"/>
          <w:szCs w:val="16"/>
        </w:rPr>
        <w:t>Návrh poškozeného na rozhodnutí soudu o</w:t>
      </w:r>
      <w:r w:rsidR="00104A95" w:rsidRPr="007D7680">
        <w:rPr>
          <w:rFonts w:ascii="Times New Roman" w:hAnsi="Times New Roman"/>
          <w:sz w:val="16"/>
          <w:szCs w:val="16"/>
        </w:rPr>
        <w:t> </w:t>
      </w:r>
      <w:r w:rsidRPr="007D7680">
        <w:rPr>
          <w:rFonts w:ascii="Times New Roman" w:hAnsi="Times New Roman"/>
          <w:sz w:val="16"/>
          <w:szCs w:val="16"/>
        </w:rPr>
        <w:t>nároku na bezplatnou právní pomoc nebo na právní pomoc za sníženou odměnu v přípravném řízení se zapíše do rejstříku Nt (oddíl „OBHÁJCI A</w:t>
      </w:r>
      <w:r w:rsidR="00904B32" w:rsidRPr="007D7680">
        <w:rPr>
          <w:rFonts w:ascii="Times New Roman" w:hAnsi="Times New Roman"/>
          <w:sz w:val="16"/>
          <w:szCs w:val="16"/>
        </w:rPr>
        <w:t> </w:t>
      </w:r>
      <w:r w:rsidRPr="007D7680">
        <w:rPr>
          <w:rFonts w:ascii="Times New Roman" w:hAnsi="Times New Roman"/>
          <w:sz w:val="16"/>
          <w:szCs w:val="16"/>
        </w:rPr>
        <w:t>ZMOCNĚNCI“).</w:t>
      </w:r>
    </w:p>
    <w:p w:rsidR="00993B03" w:rsidRPr="007D7680" w:rsidRDefault="00993B03" w:rsidP="008D5D62">
      <w:pPr>
        <w:pStyle w:val="Prosttext"/>
        <w:numPr>
          <w:ilvl w:val="0"/>
          <w:numId w:val="410"/>
        </w:numPr>
        <w:jc w:val="both"/>
        <w:rPr>
          <w:rFonts w:ascii="Times New Roman" w:hAnsi="Times New Roman"/>
          <w:sz w:val="16"/>
          <w:szCs w:val="16"/>
        </w:rPr>
      </w:pPr>
      <w:r w:rsidRPr="007D7680">
        <w:rPr>
          <w:rFonts w:ascii="Times New Roman" w:hAnsi="Times New Roman"/>
          <w:sz w:val="16"/>
          <w:szCs w:val="16"/>
        </w:rPr>
        <w:t>Pokud soudu dojde návrh dle odstavce</w:t>
      </w:r>
      <w:r w:rsidR="00104A95" w:rsidRPr="007D7680">
        <w:rPr>
          <w:rFonts w:ascii="Times New Roman" w:hAnsi="Times New Roman"/>
          <w:sz w:val="16"/>
          <w:szCs w:val="16"/>
        </w:rPr>
        <w:t> </w:t>
      </w:r>
      <w:r w:rsidRPr="007D7680">
        <w:rPr>
          <w:rFonts w:ascii="Times New Roman" w:hAnsi="Times New Roman"/>
          <w:sz w:val="16"/>
          <w:szCs w:val="16"/>
        </w:rPr>
        <w:t>1 až po podání obžaloby, návrhu na potrestání či návrhu na sjednání dohody o</w:t>
      </w:r>
      <w:r w:rsidR="00104A95" w:rsidRPr="007D7680">
        <w:rPr>
          <w:rFonts w:ascii="Times New Roman" w:hAnsi="Times New Roman"/>
          <w:sz w:val="16"/>
          <w:szCs w:val="16"/>
        </w:rPr>
        <w:t> </w:t>
      </w:r>
      <w:r w:rsidRPr="007D7680">
        <w:rPr>
          <w:rFonts w:ascii="Times New Roman" w:hAnsi="Times New Roman"/>
          <w:sz w:val="16"/>
          <w:szCs w:val="16"/>
        </w:rPr>
        <w:t>vině a</w:t>
      </w:r>
      <w:r w:rsidR="00904B32" w:rsidRPr="007D7680">
        <w:rPr>
          <w:rFonts w:ascii="Times New Roman" w:hAnsi="Times New Roman"/>
          <w:sz w:val="16"/>
          <w:szCs w:val="16"/>
        </w:rPr>
        <w:t> </w:t>
      </w:r>
      <w:r w:rsidRPr="007D7680">
        <w:rPr>
          <w:rFonts w:ascii="Times New Roman" w:hAnsi="Times New Roman"/>
          <w:sz w:val="16"/>
          <w:szCs w:val="16"/>
        </w:rPr>
        <w:t>trestu, založí se</w:t>
      </w:r>
      <w:r w:rsidR="00AA70EE">
        <w:rPr>
          <w:rFonts w:ascii="Times New Roman" w:hAnsi="Times New Roman"/>
          <w:sz w:val="16"/>
          <w:szCs w:val="16"/>
        </w:rPr>
        <w:t> </w:t>
      </w:r>
      <w:r w:rsidRPr="007D7680">
        <w:rPr>
          <w:rFonts w:ascii="Times New Roman" w:hAnsi="Times New Roman"/>
          <w:sz w:val="16"/>
          <w:szCs w:val="16"/>
        </w:rPr>
        <w:t>do</w:t>
      </w:r>
      <w:r w:rsidR="00AA70EE">
        <w:rPr>
          <w:rFonts w:ascii="Times New Roman" w:hAnsi="Times New Roman"/>
          <w:sz w:val="16"/>
          <w:szCs w:val="16"/>
        </w:rPr>
        <w:t> </w:t>
      </w:r>
      <w:r w:rsidRPr="007D7680">
        <w:rPr>
          <w:rFonts w:ascii="Times New Roman" w:hAnsi="Times New Roman"/>
          <w:sz w:val="16"/>
          <w:szCs w:val="16"/>
        </w:rPr>
        <w:t>příslušného spis</w:t>
      </w:r>
      <w:r w:rsidR="00104A95" w:rsidRPr="007D7680">
        <w:rPr>
          <w:rFonts w:ascii="Times New Roman" w:hAnsi="Times New Roman"/>
          <w:sz w:val="16"/>
          <w:szCs w:val="16"/>
        </w:rPr>
        <w:t>u T, kde o něm bude rozhodnuto.</w:t>
      </w:r>
    </w:p>
    <w:p w:rsidR="00993B03" w:rsidRPr="007D7680" w:rsidRDefault="00993B03" w:rsidP="008D5D62">
      <w:pPr>
        <w:pStyle w:val="Prosttext"/>
        <w:numPr>
          <w:ilvl w:val="0"/>
          <w:numId w:val="410"/>
        </w:numPr>
        <w:jc w:val="both"/>
        <w:rPr>
          <w:rFonts w:ascii="Times New Roman" w:hAnsi="Times New Roman"/>
          <w:sz w:val="16"/>
          <w:szCs w:val="16"/>
        </w:rPr>
      </w:pPr>
      <w:r w:rsidRPr="007D7680">
        <w:rPr>
          <w:rFonts w:ascii="Times New Roman" w:hAnsi="Times New Roman"/>
          <w:sz w:val="16"/>
          <w:szCs w:val="16"/>
        </w:rPr>
        <w:t>Pokud nejsou přílohy, jimiž má být prokázána důvodnost návrhu, jeho součástí, vyzve soud poškozeného uvedeného v</w:t>
      </w:r>
      <w:r w:rsidR="00104A95" w:rsidRPr="007D7680">
        <w:rPr>
          <w:rFonts w:ascii="Times New Roman" w:hAnsi="Times New Roman"/>
          <w:sz w:val="16"/>
          <w:szCs w:val="16"/>
        </w:rPr>
        <w:t> </w:t>
      </w:r>
      <w:r w:rsidR="00FE0AA5" w:rsidRPr="007D7680">
        <w:rPr>
          <w:rFonts w:ascii="Times New Roman" w:hAnsi="Times New Roman"/>
          <w:sz w:val="16"/>
          <w:szCs w:val="16"/>
        </w:rPr>
        <w:t>§ </w:t>
      </w:r>
      <w:r w:rsidRPr="007D7680">
        <w:rPr>
          <w:rFonts w:ascii="Times New Roman" w:hAnsi="Times New Roman"/>
          <w:sz w:val="16"/>
          <w:szCs w:val="16"/>
        </w:rPr>
        <w:t>51a tr.</w:t>
      </w:r>
      <w:r w:rsidR="00104A95" w:rsidRPr="007D7680">
        <w:rPr>
          <w:rFonts w:ascii="Times New Roman" w:hAnsi="Times New Roman"/>
          <w:sz w:val="16"/>
          <w:szCs w:val="16"/>
        </w:rPr>
        <w:t> </w:t>
      </w:r>
      <w:r w:rsidRPr="007D7680">
        <w:rPr>
          <w:rFonts w:ascii="Times New Roman" w:hAnsi="Times New Roman"/>
          <w:sz w:val="16"/>
          <w:szCs w:val="16"/>
        </w:rPr>
        <w:t>ř., aby</w:t>
      </w:r>
      <w:r w:rsidR="00AA70EE">
        <w:rPr>
          <w:rFonts w:ascii="Times New Roman" w:hAnsi="Times New Roman"/>
          <w:sz w:val="16"/>
          <w:szCs w:val="16"/>
        </w:rPr>
        <w:t> </w:t>
      </w:r>
      <w:r w:rsidRPr="007D7680">
        <w:rPr>
          <w:rFonts w:ascii="Times New Roman" w:hAnsi="Times New Roman"/>
          <w:sz w:val="16"/>
          <w:szCs w:val="16"/>
        </w:rPr>
        <w:t xml:space="preserve">nedostatek prostředků osvědčil předložením patřičných dokumentů </w:t>
      </w:r>
      <w:r w:rsidR="00104A95" w:rsidRPr="007D7680">
        <w:rPr>
          <w:rFonts w:ascii="Times New Roman" w:hAnsi="Times New Roman"/>
          <w:sz w:val="16"/>
          <w:szCs w:val="16"/>
        </w:rPr>
        <w:t>–</w:t>
      </w:r>
      <w:r w:rsidRPr="007D7680">
        <w:rPr>
          <w:rFonts w:ascii="Times New Roman" w:hAnsi="Times New Roman"/>
          <w:sz w:val="16"/>
          <w:szCs w:val="16"/>
        </w:rPr>
        <w:t xml:space="preserve"> konkrétních dokladů a</w:t>
      </w:r>
      <w:r w:rsidR="00104A95" w:rsidRPr="007D7680">
        <w:rPr>
          <w:rFonts w:ascii="Times New Roman" w:hAnsi="Times New Roman"/>
          <w:sz w:val="16"/>
          <w:szCs w:val="16"/>
        </w:rPr>
        <w:t> </w:t>
      </w:r>
      <w:r w:rsidRPr="007D7680">
        <w:rPr>
          <w:rFonts w:ascii="Times New Roman" w:hAnsi="Times New Roman"/>
          <w:sz w:val="16"/>
          <w:szCs w:val="16"/>
        </w:rPr>
        <w:t>potvrzení dokládajících, že nedisponuje dostatečnými prostředky k úhradě nákladů vzniklých přibráním zmocněnce. Takovými dokumenty se rozumí např. potvrzení od příslušného úřadu práce, že byl poškozený zařazen do evidence uchazečů o</w:t>
      </w:r>
      <w:r w:rsidR="00104A95" w:rsidRPr="007D7680">
        <w:rPr>
          <w:rFonts w:ascii="Times New Roman" w:hAnsi="Times New Roman"/>
          <w:sz w:val="16"/>
          <w:szCs w:val="16"/>
        </w:rPr>
        <w:t> </w:t>
      </w:r>
      <w:r w:rsidRPr="007D7680">
        <w:rPr>
          <w:rFonts w:ascii="Times New Roman" w:hAnsi="Times New Roman"/>
          <w:sz w:val="16"/>
          <w:szCs w:val="16"/>
        </w:rPr>
        <w:t>zaměstnání, event. potvrzení o</w:t>
      </w:r>
      <w:r w:rsidR="00104A95" w:rsidRPr="007D7680">
        <w:rPr>
          <w:rFonts w:ascii="Times New Roman" w:hAnsi="Times New Roman"/>
          <w:sz w:val="16"/>
          <w:szCs w:val="16"/>
        </w:rPr>
        <w:t> </w:t>
      </w:r>
      <w:r w:rsidRPr="007D7680">
        <w:rPr>
          <w:rFonts w:ascii="Times New Roman" w:hAnsi="Times New Roman"/>
          <w:sz w:val="16"/>
          <w:szCs w:val="16"/>
        </w:rPr>
        <w:t>zařazení do rekvalifikačního kursu uchazečů o zaměstnání, dále potvrzení od obce místa jeho trvalého bydliště, že není vlastníkem žádného majetku, který by mohl být použit k úhradě nákladů vzniklých přibráním zmocněnce, daňové přiznání, pokud ho podává, výpis z bankovního konta, pokud nějaké má, event. čestné prohlášení, že bankovní konto ani žádné úspory na jiných vkladech nemá, výpis z katastru nemovitostí, že nevlastní žádnou nemovitost, potvrzení z evidence motorových vozidel, že nevlastní žádné motorové vozidlo, event. další doklady, které dle uvážení soudu dostatečně osvědčují nedostatek prostředků k úhradě nákladů vzniklých přibráním zmocn</w:t>
      </w:r>
      <w:r w:rsidR="00904B32" w:rsidRPr="007D7680">
        <w:rPr>
          <w:rFonts w:ascii="Times New Roman" w:hAnsi="Times New Roman"/>
          <w:sz w:val="16"/>
          <w:szCs w:val="16"/>
        </w:rPr>
        <w:t>ěnce.</w:t>
      </w:r>
    </w:p>
    <w:p w:rsidR="00993B03" w:rsidRPr="007D7680" w:rsidRDefault="00993B03" w:rsidP="008D5D62">
      <w:pPr>
        <w:pStyle w:val="Prosttext"/>
        <w:numPr>
          <w:ilvl w:val="0"/>
          <w:numId w:val="410"/>
        </w:numPr>
        <w:jc w:val="both"/>
        <w:rPr>
          <w:rFonts w:ascii="Times New Roman" w:hAnsi="Times New Roman"/>
          <w:sz w:val="16"/>
          <w:szCs w:val="16"/>
        </w:rPr>
      </w:pPr>
      <w:r w:rsidRPr="007D7680">
        <w:rPr>
          <w:rFonts w:ascii="Times New Roman" w:hAnsi="Times New Roman"/>
          <w:sz w:val="16"/>
          <w:szCs w:val="16"/>
        </w:rPr>
        <w:t>Výzva dle odstavce</w:t>
      </w:r>
      <w:r w:rsidR="00104A95" w:rsidRPr="007D7680">
        <w:rPr>
          <w:rFonts w:ascii="Times New Roman" w:hAnsi="Times New Roman"/>
          <w:sz w:val="16"/>
          <w:szCs w:val="16"/>
        </w:rPr>
        <w:t> </w:t>
      </w:r>
      <w:r w:rsidRPr="007D7680">
        <w:rPr>
          <w:rFonts w:ascii="Times New Roman" w:hAnsi="Times New Roman"/>
          <w:sz w:val="16"/>
          <w:szCs w:val="16"/>
        </w:rPr>
        <w:t>3 se týká pouze poškozeného, který má</w:t>
      </w:r>
      <w:r w:rsidR="00AA70EE">
        <w:rPr>
          <w:rFonts w:ascii="Times New Roman" w:hAnsi="Times New Roman"/>
          <w:sz w:val="16"/>
          <w:szCs w:val="16"/>
        </w:rPr>
        <w:t> </w:t>
      </w:r>
      <w:r w:rsidRPr="007D7680">
        <w:rPr>
          <w:rFonts w:ascii="Times New Roman" w:hAnsi="Times New Roman"/>
          <w:sz w:val="16"/>
          <w:szCs w:val="16"/>
        </w:rPr>
        <w:t>povinnost osvědčit, že nemá dostatek prostředků, aby si náklady vzniklé přibráním zmocněnce hradil ze svých prostředků (</w:t>
      </w:r>
      <w:r w:rsidR="00FE0AA5" w:rsidRPr="007D7680">
        <w:rPr>
          <w:rFonts w:ascii="Times New Roman" w:hAnsi="Times New Roman"/>
          <w:sz w:val="16"/>
          <w:szCs w:val="16"/>
        </w:rPr>
        <w:t>§ </w:t>
      </w:r>
      <w:r w:rsidRPr="007D7680">
        <w:rPr>
          <w:rFonts w:ascii="Times New Roman" w:hAnsi="Times New Roman"/>
          <w:sz w:val="16"/>
          <w:szCs w:val="16"/>
        </w:rPr>
        <w:t xml:space="preserve">51a </w:t>
      </w:r>
      <w:r w:rsidR="00FE0AA5" w:rsidRPr="007D7680">
        <w:rPr>
          <w:rFonts w:ascii="Times New Roman" w:hAnsi="Times New Roman"/>
          <w:sz w:val="16"/>
          <w:szCs w:val="16"/>
        </w:rPr>
        <w:t>odst. </w:t>
      </w:r>
      <w:r w:rsidRPr="007D7680">
        <w:rPr>
          <w:rFonts w:ascii="Times New Roman" w:hAnsi="Times New Roman"/>
          <w:sz w:val="16"/>
          <w:szCs w:val="16"/>
        </w:rPr>
        <w:t>1 tr.</w:t>
      </w:r>
      <w:r w:rsidR="00104A95" w:rsidRPr="007D7680">
        <w:rPr>
          <w:rFonts w:ascii="Times New Roman" w:hAnsi="Times New Roman"/>
          <w:sz w:val="16"/>
          <w:szCs w:val="16"/>
        </w:rPr>
        <w:t> </w:t>
      </w:r>
      <w:r w:rsidRPr="007D7680">
        <w:rPr>
          <w:rFonts w:ascii="Times New Roman" w:hAnsi="Times New Roman"/>
          <w:sz w:val="16"/>
          <w:szCs w:val="16"/>
        </w:rPr>
        <w:t>ř.).</w:t>
      </w:r>
    </w:p>
    <w:p w:rsidR="00993B03" w:rsidRPr="007D7680" w:rsidRDefault="00FE0AA5" w:rsidP="00904B32">
      <w:pPr>
        <w:pStyle w:val="Prosttext"/>
        <w:keepNext/>
        <w:spacing w:before="60"/>
        <w:jc w:val="center"/>
        <w:outlineLvl w:val="4"/>
        <w:rPr>
          <w:rFonts w:ascii="Times New Roman" w:eastAsia="MS Mincho" w:hAnsi="Times New Roman"/>
          <w:b/>
          <w:color w:val="008000"/>
          <w:sz w:val="16"/>
          <w:szCs w:val="16"/>
        </w:rPr>
      </w:pPr>
      <w:bookmarkStart w:id="1524" w:name="_Toc64280211"/>
      <w:r w:rsidRPr="007D7680">
        <w:rPr>
          <w:rFonts w:ascii="Times New Roman" w:eastAsia="MS Mincho" w:hAnsi="Times New Roman"/>
          <w:b/>
          <w:color w:val="008000"/>
          <w:sz w:val="16"/>
          <w:szCs w:val="16"/>
        </w:rPr>
        <w:t>§ </w:t>
      </w:r>
      <w:r w:rsidR="00993B03" w:rsidRPr="007D7680">
        <w:rPr>
          <w:rFonts w:ascii="Times New Roman" w:eastAsia="MS Mincho" w:hAnsi="Times New Roman"/>
          <w:b/>
          <w:color w:val="008000"/>
          <w:sz w:val="16"/>
          <w:szCs w:val="16"/>
        </w:rPr>
        <w:t>37f</w:t>
      </w:r>
      <w:r w:rsidR="00904B32" w:rsidRPr="007D7680">
        <w:rPr>
          <w:rFonts w:ascii="Times New Roman" w:eastAsia="MS Mincho" w:hAnsi="Times New Roman"/>
          <w:b/>
          <w:color w:val="008000"/>
          <w:sz w:val="16"/>
          <w:szCs w:val="16"/>
        </w:rPr>
        <w:br/>
      </w:r>
      <w:r w:rsidR="00993B03" w:rsidRPr="007D7680">
        <w:rPr>
          <w:rFonts w:ascii="Times New Roman" w:eastAsia="MS Mincho" w:hAnsi="Times New Roman"/>
          <w:b/>
          <w:color w:val="008000"/>
          <w:sz w:val="16"/>
          <w:szCs w:val="16"/>
        </w:rPr>
        <w:t>Evidence zmocněnců</w:t>
      </w:r>
      <w:bookmarkEnd w:id="1524"/>
    </w:p>
    <w:p w:rsidR="00993B03" w:rsidRPr="007D7680" w:rsidRDefault="00993B03" w:rsidP="00904B32">
      <w:pPr>
        <w:pStyle w:val="Prosttext"/>
        <w:ind w:firstLine="360"/>
        <w:jc w:val="both"/>
        <w:rPr>
          <w:rFonts w:ascii="Times New Roman" w:hAnsi="Times New Roman"/>
          <w:sz w:val="16"/>
          <w:szCs w:val="16"/>
        </w:rPr>
      </w:pPr>
      <w:r w:rsidRPr="007D7680">
        <w:rPr>
          <w:rFonts w:ascii="Times New Roman" w:hAnsi="Times New Roman"/>
          <w:sz w:val="16"/>
          <w:szCs w:val="16"/>
        </w:rPr>
        <w:t xml:space="preserve">V informačním systému soud vede seznam advokátů, kteří byli ustanoveni poškozeným jako zmocněnci dle </w:t>
      </w:r>
      <w:r w:rsidR="00FE0AA5" w:rsidRPr="007D7680">
        <w:rPr>
          <w:rFonts w:ascii="Times New Roman" w:hAnsi="Times New Roman"/>
          <w:sz w:val="16"/>
          <w:szCs w:val="16"/>
        </w:rPr>
        <w:t>§ </w:t>
      </w:r>
      <w:r w:rsidRPr="007D7680">
        <w:rPr>
          <w:rFonts w:ascii="Times New Roman" w:hAnsi="Times New Roman"/>
          <w:sz w:val="16"/>
          <w:szCs w:val="16"/>
        </w:rPr>
        <w:t xml:space="preserve">51a </w:t>
      </w:r>
      <w:r w:rsidR="00FE0AA5" w:rsidRPr="007D7680">
        <w:rPr>
          <w:rFonts w:ascii="Times New Roman" w:hAnsi="Times New Roman"/>
          <w:sz w:val="16"/>
          <w:szCs w:val="16"/>
        </w:rPr>
        <w:t>odst. </w:t>
      </w:r>
      <w:r w:rsidRPr="007D7680">
        <w:rPr>
          <w:rFonts w:ascii="Times New Roman" w:hAnsi="Times New Roman"/>
          <w:sz w:val="16"/>
          <w:szCs w:val="16"/>
        </w:rPr>
        <w:t>4 tr.</w:t>
      </w:r>
      <w:r w:rsidR="00104A95" w:rsidRPr="007D7680">
        <w:rPr>
          <w:rFonts w:ascii="Times New Roman" w:hAnsi="Times New Roman"/>
          <w:sz w:val="16"/>
          <w:szCs w:val="16"/>
        </w:rPr>
        <w:t> </w:t>
      </w:r>
      <w:r w:rsidRPr="007D7680">
        <w:rPr>
          <w:rFonts w:ascii="Times New Roman" w:hAnsi="Times New Roman"/>
          <w:sz w:val="16"/>
          <w:szCs w:val="16"/>
        </w:rPr>
        <w:t>ř., s uvedením, zda jsou zapsáni v registru poskytovatelů pomoci obětem trestných činů pro</w:t>
      </w:r>
      <w:r w:rsidR="00AA70EE">
        <w:rPr>
          <w:rFonts w:ascii="Times New Roman" w:hAnsi="Times New Roman"/>
          <w:sz w:val="16"/>
          <w:szCs w:val="16"/>
        </w:rPr>
        <w:t> </w:t>
      </w:r>
      <w:r w:rsidRPr="007D7680">
        <w:rPr>
          <w:rFonts w:ascii="Times New Roman" w:hAnsi="Times New Roman"/>
          <w:sz w:val="16"/>
          <w:szCs w:val="16"/>
        </w:rPr>
        <w:t>právní pomoc dle zákona o</w:t>
      </w:r>
      <w:r w:rsidR="00104A95" w:rsidRPr="007D7680">
        <w:rPr>
          <w:rFonts w:ascii="Times New Roman" w:hAnsi="Times New Roman"/>
          <w:sz w:val="16"/>
          <w:szCs w:val="16"/>
        </w:rPr>
        <w:t> </w:t>
      </w:r>
      <w:r w:rsidRPr="007D7680">
        <w:rPr>
          <w:rFonts w:ascii="Times New Roman" w:hAnsi="Times New Roman"/>
          <w:sz w:val="16"/>
          <w:szCs w:val="16"/>
        </w:rPr>
        <w:t>obětech trestných činů, a</w:t>
      </w:r>
      <w:r w:rsidR="00104A95" w:rsidRPr="007D7680">
        <w:rPr>
          <w:rFonts w:ascii="Times New Roman" w:hAnsi="Times New Roman"/>
          <w:sz w:val="16"/>
          <w:szCs w:val="16"/>
        </w:rPr>
        <w:t> </w:t>
      </w:r>
      <w:r w:rsidRPr="007D7680">
        <w:rPr>
          <w:rFonts w:ascii="Times New Roman" w:hAnsi="Times New Roman"/>
          <w:sz w:val="16"/>
          <w:szCs w:val="16"/>
        </w:rPr>
        <w:t>v případě, že tomu tak není, s uvedením důvodu, pro který byl ustanoven jiný advokát.</w:t>
      </w:r>
    </w:p>
    <w:p w:rsidR="000F1416" w:rsidRPr="007D7680" w:rsidRDefault="000F1416" w:rsidP="00FE0C92">
      <w:pPr>
        <w:pStyle w:val="Prosttext"/>
        <w:keepNext/>
        <w:spacing w:before="60"/>
        <w:jc w:val="center"/>
        <w:outlineLvl w:val="1"/>
        <w:rPr>
          <w:rFonts w:ascii="Times New Roman" w:eastAsia="MS Mincho" w:hAnsi="Times New Roman"/>
          <w:b/>
          <w:caps/>
          <w:color w:val="008000"/>
          <w:sz w:val="16"/>
          <w:szCs w:val="16"/>
        </w:rPr>
      </w:pPr>
      <w:bookmarkStart w:id="1525" w:name="_Toc233193161"/>
      <w:bookmarkStart w:id="1526" w:name="_Toc221856746"/>
      <w:bookmarkStart w:id="1527" w:name="_Toc233209759"/>
      <w:bookmarkStart w:id="1528" w:name="_Toc233283578"/>
      <w:bookmarkStart w:id="1529" w:name="_Toc233286381"/>
      <w:bookmarkStart w:id="1530" w:name="_Toc233289343"/>
      <w:bookmarkStart w:id="1531" w:name="_Toc233292451"/>
      <w:bookmarkStart w:id="1532" w:name="_Toc233293120"/>
      <w:bookmarkStart w:id="1533" w:name="_Toc233199187"/>
      <w:bookmarkStart w:id="1534" w:name="_Toc233213355"/>
      <w:bookmarkStart w:id="1535" w:name="_Toc233216413"/>
      <w:bookmarkStart w:id="1536" w:name="_Toc233301223"/>
      <w:bookmarkStart w:id="1537" w:name="_Toc233302555"/>
      <w:bookmarkStart w:id="1538" w:name="_Toc233307830"/>
      <w:bookmarkStart w:id="1539" w:name="_Toc233313396"/>
      <w:bookmarkStart w:id="1540" w:name="_Toc233315699"/>
      <w:bookmarkStart w:id="1541" w:name="_Toc233342577"/>
      <w:bookmarkStart w:id="1542" w:name="_Toc233343243"/>
      <w:bookmarkStart w:id="1543" w:name="_Toc233344594"/>
      <w:bookmarkStart w:id="1544" w:name="_Toc233355079"/>
      <w:bookmarkStart w:id="1545" w:name="_Toc233357769"/>
      <w:bookmarkStart w:id="1546" w:name="_Toc233368450"/>
      <w:bookmarkStart w:id="1547" w:name="_Toc233370580"/>
      <w:bookmarkStart w:id="1548" w:name="_Toc64280212"/>
      <w:r w:rsidRPr="007D7680">
        <w:rPr>
          <w:rFonts w:ascii="Times New Roman" w:eastAsia="MS Mincho" w:hAnsi="Times New Roman"/>
          <w:b/>
          <w:caps/>
          <w:color w:val="008000"/>
          <w:sz w:val="16"/>
          <w:szCs w:val="16"/>
        </w:rPr>
        <w:t>HLAVA ŠESTÁ</w:t>
      </w:r>
      <w:r w:rsidRPr="007D7680">
        <w:rPr>
          <w:rFonts w:ascii="Times New Roman" w:eastAsia="MS Mincho" w:hAnsi="Times New Roman"/>
          <w:b/>
          <w:caps/>
          <w:color w:val="008000"/>
          <w:sz w:val="16"/>
          <w:szCs w:val="16"/>
        </w:rPr>
        <w:br/>
        <w:t>Důstojnost soudního jednání</w:t>
      </w:r>
      <w:bookmarkEnd w:id="1518"/>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p>
    <w:p w:rsidR="000F1416" w:rsidRPr="007D7680" w:rsidRDefault="00FE0AA5" w:rsidP="00FE0C92">
      <w:pPr>
        <w:pStyle w:val="Prosttext"/>
        <w:keepNext/>
        <w:spacing w:before="60"/>
        <w:jc w:val="center"/>
        <w:outlineLvl w:val="4"/>
        <w:rPr>
          <w:rFonts w:ascii="Times New Roman" w:eastAsia="MS Mincho" w:hAnsi="Times New Roman"/>
          <w:b/>
          <w:color w:val="008000"/>
          <w:sz w:val="16"/>
          <w:szCs w:val="16"/>
        </w:rPr>
      </w:pPr>
      <w:bookmarkStart w:id="1549" w:name="_Toc233193162"/>
      <w:bookmarkStart w:id="1550" w:name="_Toc221856747"/>
      <w:bookmarkStart w:id="1551" w:name="_Toc233209760"/>
      <w:bookmarkStart w:id="1552" w:name="_Toc233283579"/>
      <w:bookmarkStart w:id="1553" w:name="_Toc233286382"/>
      <w:bookmarkStart w:id="1554" w:name="_Toc233289344"/>
      <w:bookmarkStart w:id="1555" w:name="_Toc233292452"/>
      <w:bookmarkStart w:id="1556" w:name="_Toc233293121"/>
      <w:bookmarkStart w:id="1557" w:name="_Toc233199188"/>
      <w:bookmarkStart w:id="1558" w:name="_Toc233213356"/>
      <w:bookmarkStart w:id="1559" w:name="_Toc233216414"/>
      <w:bookmarkStart w:id="1560" w:name="_Toc213959791"/>
      <w:bookmarkStart w:id="1561" w:name="_Toc233301224"/>
      <w:bookmarkStart w:id="1562" w:name="_Toc233302556"/>
      <w:bookmarkStart w:id="1563" w:name="_Toc233307831"/>
      <w:bookmarkStart w:id="1564" w:name="_Toc233313397"/>
      <w:bookmarkStart w:id="1565" w:name="_Toc233315700"/>
      <w:bookmarkStart w:id="1566" w:name="_Toc233342578"/>
      <w:bookmarkStart w:id="1567" w:name="_Toc233343244"/>
      <w:bookmarkStart w:id="1568" w:name="_Toc233344595"/>
      <w:bookmarkStart w:id="1569" w:name="_Toc233355080"/>
      <w:bookmarkStart w:id="1570" w:name="_Toc233357770"/>
      <w:bookmarkStart w:id="1571" w:name="_Toc233368451"/>
      <w:bookmarkStart w:id="1572" w:name="_Toc233370581"/>
      <w:bookmarkStart w:id="1573" w:name="_Toc64280213"/>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38</w:t>
      </w:r>
      <w:r w:rsidR="000F1416" w:rsidRPr="007D7680">
        <w:rPr>
          <w:rFonts w:ascii="Times New Roman" w:eastAsia="MS Mincho" w:hAnsi="Times New Roman"/>
          <w:b/>
          <w:color w:val="008000"/>
          <w:sz w:val="16"/>
          <w:szCs w:val="16"/>
        </w:rPr>
        <w:br/>
        <w:t>Úřední oděv</w:t>
      </w:r>
      <w:r w:rsidR="004609A0" w:rsidRPr="007D7680">
        <w:rPr>
          <w:rFonts w:ascii="Times New Roman" w:eastAsia="MS Mincho" w:hAnsi="Times New Roman"/>
          <w:b/>
          <w:color w:val="008000"/>
          <w:sz w:val="16"/>
          <w:szCs w:val="16"/>
        </w:rPr>
        <w:t xml:space="preserve"> a </w:t>
      </w:r>
      <w:r w:rsidR="000F1416" w:rsidRPr="007D7680">
        <w:rPr>
          <w:rFonts w:ascii="Times New Roman" w:eastAsia="MS Mincho" w:hAnsi="Times New Roman"/>
          <w:b/>
          <w:color w:val="008000"/>
          <w:sz w:val="16"/>
          <w:szCs w:val="16"/>
        </w:rPr>
        <w:t>občanské oblečení soudních osob</w:t>
      </w:r>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p>
    <w:p w:rsidR="000F1416" w:rsidRPr="007D7680" w:rsidRDefault="000F1416" w:rsidP="008D5D62">
      <w:pPr>
        <w:pStyle w:val="Prosttext"/>
        <w:numPr>
          <w:ilvl w:val="0"/>
          <w:numId w:val="21"/>
        </w:numPr>
        <w:jc w:val="both"/>
        <w:rPr>
          <w:rFonts w:ascii="Times New Roman" w:eastAsia="MS Mincho" w:hAnsi="Times New Roman"/>
          <w:sz w:val="16"/>
          <w:szCs w:val="16"/>
        </w:rPr>
      </w:pPr>
      <w:r w:rsidRPr="007D7680">
        <w:rPr>
          <w:rFonts w:ascii="Times New Roman" w:eastAsia="MS Mincho" w:hAnsi="Times New Roman"/>
          <w:sz w:val="16"/>
          <w:szCs w:val="16"/>
        </w:rPr>
        <w:t>Soudci nosí při hlavním líčení, při veřejném zasedání, při jednání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občanském soudním řízení, včetně projednání opravných prostředků, bylo-li nařízeno jednání (dále jen „</w:t>
      </w:r>
      <w:r w:rsidRPr="007D7680">
        <w:rPr>
          <w:rFonts w:ascii="Times New Roman" w:eastAsia="MS Mincho" w:hAnsi="Times New Roman"/>
          <w:b/>
          <w:sz w:val="16"/>
          <w:szCs w:val="16"/>
        </w:rPr>
        <w:t>jednání</w:t>
      </w:r>
      <w:r w:rsidRPr="007D7680">
        <w:rPr>
          <w:rFonts w:ascii="Times New Roman" w:eastAsia="MS Mincho" w:hAnsi="Times New Roman"/>
          <w:sz w:val="16"/>
          <w:szCs w:val="16"/>
        </w:rPr>
        <w:t>“), na občanském obleku úřední oděv. Úřední oděv musí být přizpůsoben postavě soudce</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udržován</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náležitém stavu. Nosit jej lze jen</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souvislosti</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jednáním. Podrobnosti</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užívání úředního oděvu jsou obsaženy</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 xml:space="preserve">příloze </w:t>
      </w:r>
      <w:r w:rsidR="00FE0AA5" w:rsidRPr="007D7680">
        <w:rPr>
          <w:rFonts w:ascii="Times New Roman" w:eastAsia="MS Mincho" w:hAnsi="Times New Roman"/>
          <w:sz w:val="16"/>
          <w:szCs w:val="16"/>
        </w:rPr>
        <w:t>č. </w:t>
      </w:r>
      <w:r w:rsidRPr="007D7680">
        <w:rPr>
          <w:rFonts w:ascii="Times New Roman" w:eastAsia="MS Mincho" w:hAnsi="Times New Roman"/>
          <w:sz w:val="16"/>
          <w:szCs w:val="16"/>
        </w:rPr>
        <w:t>10.</w:t>
      </w:r>
    </w:p>
    <w:p w:rsidR="000F1416" w:rsidRPr="007D7680" w:rsidRDefault="000F1416" w:rsidP="008D5D62">
      <w:pPr>
        <w:pStyle w:val="Prosttext"/>
        <w:numPr>
          <w:ilvl w:val="0"/>
          <w:numId w:val="21"/>
        </w:numPr>
        <w:jc w:val="both"/>
        <w:rPr>
          <w:rFonts w:ascii="Times New Roman" w:eastAsia="MS Mincho" w:hAnsi="Times New Roman"/>
          <w:sz w:val="16"/>
          <w:szCs w:val="16"/>
        </w:rPr>
      </w:pPr>
      <w:r w:rsidRPr="007D7680">
        <w:rPr>
          <w:rFonts w:ascii="Times New Roman" w:eastAsia="MS Mincho" w:hAnsi="Times New Roman"/>
          <w:sz w:val="16"/>
          <w:szCs w:val="16"/>
        </w:rPr>
        <w:t>Občanské oblečení soudců</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zapisovatelů musí vždy odpovídat důstojnosti soudní osoby, která musí zároveň dbát, aby ani její zevnějšek nepůsobil rušivě (úprava vlasů, vousů, ošacení apod.).</w:t>
      </w:r>
    </w:p>
    <w:p w:rsidR="000F1416" w:rsidRPr="007D7680" w:rsidRDefault="00FE0AA5" w:rsidP="00FE0C92">
      <w:pPr>
        <w:pStyle w:val="Prosttext"/>
        <w:keepNext/>
        <w:spacing w:before="60"/>
        <w:jc w:val="center"/>
        <w:outlineLvl w:val="4"/>
        <w:rPr>
          <w:rFonts w:ascii="Times New Roman" w:eastAsia="MS Mincho" w:hAnsi="Times New Roman"/>
          <w:b/>
          <w:color w:val="008000"/>
          <w:sz w:val="16"/>
          <w:szCs w:val="16"/>
        </w:rPr>
      </w:pPr>
      <w:bookmarkStart w:id="1574" w:name="_Toc233193163"/>
      <w:bookmarkStart w:id="1575" w:name="_Toc221856748"/>
      <w:bookmarkStart w:id="1576" w:name="_Toc233209761"/>
      <w:bookmarkStart w:id="1577" w:name="_Toc233283580"/>
      <w:bookmarkStart w:id="1578" w:name="_Toc233286383"/>
      <w:bookmarkStart w:id="1579" w:name="_Toc233289345"/>
      <w:bookmarkStart w:id="1580" w:name="_Toc233292453"/>
      <w:bookmarkStart w:id="1581" w:name="_Toc233293122"/>
      <w:bookmarkStart w:id="1582" w:name="_Toc233199189"/>
      <w:bookmarkStart w:id="1583" w:name="_Toc233213357"/>
      <w:bookmarkStart w:id="1584" w:name="_Toc233216415"/>
      <w:bookmarkStart w:id="1585" w:name="_Toc213959792"/>
      <w:bookmarkStart w:id="1586" w:name="_Toc233301225"/>
      <w:bookmarkStart w:id="1587" w:name="_Toc233302557"/>
      <w:bookmarkStart w:id="1588" w:name="_Toc233307832"/>
      <w:bookmarkStart w:id="1589" w:name="_Toc233313398"/>
      <w:bookmarkStart w:id="1590" w:name="_Toc233315701"/>
      <w:bookmarkStart w:id="1591" w:name="_Toc233342579"/>
      <w:bookmarkStart w:id="1592" w:name="_Toc233343245"/>
      <w:bookmarkStart w:id="1593" w:name="_Toc233344596"/>
      <w:bookmarkStart w:id="1594" w:name="_Toc233355081"/>
      <w:bookmarkStart w:id="1595" w:name="_Toc233357771"/>
      <w:bookmarkStart w:id="1596" w:name="_Toc233368452"/>
      <w:bookmarkStart w:id="1597" w:name="_Toc233370582"/>
      <w:bookmarkStart w:id="1598" w:name="_Toc64280214"/>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39</w:t>
      </w:r>
      <w:r w:rsidR="000F1416" w:rsidRPr="007D7680">
        <w:rPr>
          <w:rFonts w:ascii="Times New Roman" w:eastAsia="MS Mincho" w:hAnsi="Times New Roman"/>
          <w:b/>
          <w:color w:val="008000"/>
          <w:sz w:val="16"/>
          <w:szCs w:val="16"/>
        </w:rPr>
        <w:br/>
        <w:t>Jednací síně</w:t>
      </w:r>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p>
    <w:p w:rsidR="000F1416" w:rsidRPr="007D7680" w:rsidRDefault="000F1416" w:rsidP="008D5D62">
      <w:pPr>
        <w:pStyle w:val="Zkladntext"/>
        <w:numPr>
          <w:ilvl w:val="0"/>
          <w:numId w:val="45"/>
        </w:numPr>
        <w:rPr>
          <w:sz w:val="16"/>
          <w:szCs w:val="16"/>
        </w:rPr>
      </w:pPr>
      <w:r w:rsidRPr="007D7680">
        <w:rPr>
          <w:sz w:val="16"/>
          <w:szCs w:val="16"/>
        </w:rPr>
        <w:t>Jednací síň musí být upravena tak, aby odpovídala vážnosti soudního jednání</w:t>
      </w:r>
      <w:r w:rsidR="004609A0" w:rsidRPr="007D7680">
        <w:rPr>
          <w:sz w:val="16"/>
          <w:szCs w:val="16"/>
        </w:rPr>
        <w:t xml:space="preserve"> a </w:t>
      </w:r>
      <w:r w:rsidRPr="007D7680">
        <w:rPr>
          <w:sz w:val="16"/>
          <w:szCs w:val="16"/>
        </w:rPr>
        <w:t>rozhodování. Musí být řádně uklizena, větrána</w:t>
      </w:r>
      <w:r w:rsidR="004609A0" w:rsidRPr="007D7680">
        <w:rPr>
          <w:sz w:val="16"/>
          <w:szCs w:val="16"/>
        </w:rPr>
        <w:t xml:space="preserve"> a </w:t>
      </w:r>
      <w:r w:rsidRPr="007D7680">
        <w:rPr>
          <w:sz w:val="16"/>
          <w:szCs w:val="16"/>
        </w:rPr>
        <w:t>osvětlena. Podrobnosti</w:t>
      </w:r>
      <w:r w:rsidR="00581133" w:rsidRPr="007D7680">
        <w:rPr>
          <w:sz w:val="16"/>
          <w:szCs w:val="16"/>
        </w:rPr>
        <w:t xml:space="preserve"> o </w:t>
      </w:r>
      <w:r w:rsidRPr="007D7680">
        <w:rPr>
          <w:sz w:val="16"/>
          <w:szCs w:val="16"/>
        </w:rPr>
        <w:t>vybavení</w:t>
      </w:r>
      <w:r w:rsidR="004609A0" w:rsidRPr="007D7680">
        <w:rPr>
          <w:sz w:val="16"/>
          <w:szCs w:val="16"/>
        </w:rPr>
        <w:t xml:space="preserve"> a </w:t>
      </w:r>
      <w:r w:rsidRPr="007D7680">
        <w:rPr>
          <w:sz w:val="16"/>
          <w:szCs w:val="16"/>
        </w:rPr>
        <w:t>úpravě jednací síně jsou obsaženy</w:t>
      </w:r>
      <w:r w:rsidR="009709AD" w:rsidRPr="007D7680">
        <w:rPr>
          <w:sz w:val="16"/>
          <w:szCs w:val="16"/>
        </w:rPr>
        <w:t xml:space="preserve"> v </w:t>
      </w:r>
      <w:r w:rsidRPr="007D7680">
        <w:rPr>
          <w:sz w:val="16"/>
          <w:szCs w:val="16"/>
        </w:rPr>
        <w:t xml:space="preserve">příloze </w:t>
      </w:r>
      <w:r w:rsidR="00FE0AA5" w:rsidRPr="007D7680">
        <w:rPr>
          <w:sz w:val="16"/>
          <w:szCs w:val="16"/>
        </w:rPr>
        <w:t>č. </w:t>
      </w:r>
      <w:r w:rsidRPr="007D7680">
        <w:rPr>
          <w:sz w:val="16"/>
          <w:szCs w:val="16"/>
        </w:rPr>
        <w:t>11.</w:t>
      </w:r>
    </w:p>
    <w:p w:rsidR="000F1416" w:rsidRPr="007D7680" w:rsidRDefault="000F1416" w:rsidP="008D5D62">
      <w:pPr>
        <w:pStyle w:val="Zkladntext"/>
        <w:numPr>
          <w:ilvl w:val="0"/>
          <w:numId w:val="45"/>
        </w:numPr>
        <w:rPr>
          <w:sz w:val="16"/>
          <w:szCs w:val="16"/>
        </w:rPr>
      </w:pPr>
      <w:r w:rsidRPr="007D7680">
        <w:rPr>
          <w:sz w:val="16"/>
          <w:szCs w:val="16"/>
        </w:rPr>
        <w:t>V soudní budově lze konat jednání zásadně jen</w:t>
      </w:r>
      <w:r w:rsidR="009709AD" w:rsidRPr="007D7680">
        <w:rPr>
          <w:sz w:val="16"/>
          <w:szCs w:val="16"/>
        </w:rPr>
        <w:t xml:space="preserve"> v </w:t>
      </w:r>
      <w:r w:rsidRPr="007D7680">
        <w:rPr>
          <w:sz w:val="16"/>
          <w:szCs w:val="16"/>
        </w:rPr>
        <w:t>jednacích síních upravených podle této instrukce.</w:t>
      </w:r>
    </w:p>
    <w:p w:rsidR="000F1416" w:rsidRPr="007D7680" w:rsidRDefault="000F1416" w:rsidP="008D5D62">
      <w:pPr>
        <w:pStyle w:val="Zkladntext"/>
        <w:numPr>
          <w:ilvl w:val="0"/>
          <w:numId w:val="45"/>
        </w:numPr>
        <w:rPr>
          <w:sz w:val="16"/>
          <w:szCs w:val="16"/>
        </w:rPr>
      </w:pPr>
      <w:r w:rsidRPr="007D7680">
        <w:rPr>
          <w:sz w:val="16"/>
          <w:szCs w:val="16"/>
        </w:rPr>
        <w:t>Rozhodne-li předseda senátu (samosoudce)</w:t>
      </w:r>
      <w:r w:rsidR="00581133" w:rsidRPr="007D7680">
        <w:rPr>
          <w:sz w:val="16"/>
          <w:szCs w:val="16"/>
        </w:rPr>
        <w:t xml:space="preserve"> o </w:t>
      </w:r>
      <w:r w:rsidRPr="007D7680">
        <w:rPr>
          <w:sz w:val="16"/>
          <w:szCs w:val="16"/>
        </w:rPr>
        <w:t>tom, že</w:t>
      </w:r>
      <w:r w:rsidR="009709AD" w:rsidRPr="007D7680">
        <w:rPr>
          <w:sz w:val="16"/>
          <w:szCs w:val="16"/>
        </w:rPr>
        <w:t xml:space="preserve"> v </w:t>
      </w:r>
      <w:r w:rsidRPr="007D7680">
        <w:rPr>
          <w:sz w:val="16"/>
          <w:szCs w:val="16"/>
        </w:rPr>
        <w:t>rámci opatření proti přeplňování jednací síně bude přístup do ní upraven vydáváním vstupenek, správa soudu podle jeho požadavku zajistí vydání příslušného počtu vstupenek odpovídajícímu počtu míst</w:t>
      </w:r>
      <w:r w:rsidR="00581133" w:rsidRPr="007D7680">
        <w:rPr>
          <w:sz w:val="16"/>
          <w:szCs w:val="16"/>
        </w:rPr>
        <w:t xml:space="preserve"> k </w:t>
      </w:r>
      <w:r w:rsidRPr="007D7680">
        <w:rPr>
          <w:sz w:val="16"/>
          <w:szCs w:val="16"/>
        </w:rPr>
        <w:t>sezení pro veřejnost</w:t>
      </w:r>
      <w:r w:rsidR="009709AD" w:rsidRPr="007D7680">
        <w:rPr>
          <w:sz w:val="16"/>
          <w:szCs w:val="16"/>
        </w:rPr>
        <w:t xml:space="preserve"> v </w:t>
      </w:r>
      <w:r w:rsidRPr="007D7680">
        <w:rPr>
          <w:sz w:val="16"/>
          <w:szCs w:val="16"/>
        </w:rPr>
        <w:t>jednací síni</w:t>
      </w:r>
      <w:r w:rsidR="004609A0" w:rsidRPr="007D7680">
        <w:rPr>
          <w:sz w:val="16"/>
          <w:szCs w:val="16"/>
        </w:rPr>
        <w:t xml:space="preserve"> a </w:t>
      </w:r>
      <w:r w:rsidRPr="007D7680">
        <w:rPr>
          <w:sz w:val="16"/>
          <w:szCs w:val="16"/>
        </w:rPr>
        <w:t>poskytne</w:t>
      </w:r>
      <w:r w:rsidR="002458BA" w:rsidRPr="007D7680">
        <w:rPr>
          <w:sz w:val="16"/>
          <w:szCs w:val="16"/>
        </w:rPr>
        <w:t xml:space="preserve"> i </w:t>
      </w:r>
      <w:r w:rsidRPr="007D7680">
        <w:rPr>
          <w:sz w:val="16"/>
          <w:szCs w:val="16"/>
        </w:rPr>
        <w:t>další součinnost (např. zajistí zaměstnance</w:t>
      </w:r>
      <w:r w:rsidR="00581133" w:rsidRPr="007D7680">
        <w:rPr>
          <w:sz w:val="16"/>
          <w:szCs w:val="16"/>
        </w:rPr>
        <w:t xml:space="preserve"> k </w:t>
      </w:r>
      <w:r w:rsidRPr="007D7680">
        <w:rPr>
          <w:sz w:val="16"/>
          <w:szCs w:val="16"/>
        </w:rPr>
        <w:t>vydávání vstupenek před jednací síní).</w:t>
      </w:r>
    </w:p>
    <w:p w:rsidR="000F1416" w:rsidRPr="007D7680" w:rsidRDefault="000F1416" w:rsidP="008D5D62">
      <w:pPr>
        <w:pStyle w:val="Zkladntext"/>
        <w:numPr>
          <w:ilvl w:val="0"/>
          <w:numId w:val="45"/>
        </w:numPr>
        <w:rPr>
          <w:sz w:val="16"/>
          <w:szCs w:val="16"/>
        </w:rPr>
      </w:pPr>
      <w:r w:rsidRPr="007D7680">
        <w:rPr>
          <w:sz w:val="16"/>
          <w:szCs w:val="16"/>
        </w:rPr>
        <w:t>Zabezpečení jednacích síní, kde jsou projednávány utajované informace, stanoví zvláštní předpisy.</w:t>
      </w:r>
    </w:p>
    <w:p w:rsidR="000F1416" w:rsidRPr="007D7680" w:rsidRDefault="00FE0AA5" w:rsidP="00FE0C92">
      <w:pPr>
        <w:pStyle w:val="Prosttext"/>
        <w:keepNext/>
        <w:spacing w:before="60"/>
        <w:jc w:val="center"/>
        <w:outlineLvl w:val="4"/>
        <w:rPr>
          <w:rFonts w:ascii="Times New Roman" w:eastAsia="MS Mincho" w:hAnsi="Times New Roman"/>
          <w:b/>
          <w:color w:val="008000"/>
          <w:sz w:val="16"/>
          <w:szCs w:val="16"/>
        </w:rPr>
      </w:pPr>
      <w:bookmarkStart w:id="1599" w:name="_Toc233193164"/>
      <w:bookmarkStart w:id="1600" w:name="_Toc221856749"/>
      <w:bookmarkStart w:id="1601" w:name="_Toc233209762"/>
      <w:bookmarkStart w:id="1602" w:name="_Toc233283581"/>
      <w:bookmarkStart w:id="1603" w:name="_Toc233286384"/>
      <w:bookmarkStart w:id="1604" w:name="_Toc233289346"/>
      <w:bookmarkStart w:id="1605" w:name="_Toc233292454"/>
      <w:bookmarkStart w:id="1606" w:name="_Toc233293123"/>
      <w:bookmarkStart w:id="1607" w:name="_Toc233199190"/>
      <w:bookmarkStart w:id="1608" w:name="_Toc233213358"/>
      <w:bookmarkStart w:id="1609" w:name="_Toc233216416"/>
      <w:bookmarkStart w:id="1610" w:name="_Toc213959793"/>
      <w:bookmarkStart w:id="1611" w:name="_Toc233301226"/>
      <w:bookmarkStart w:id="1612" w:name="_Toc233302558"/>
      <w:bookmarkStart w:id="1613" w:name="_Toc233307833"/>
      <w:bookmarkStart w:id="1614" w:name="_Toc233313399"/>
      <w:bookmarkStart w:id="1615" w:name="_Toc233315702"/>
      <w:bookmarkStart w:id="1616" w:name="_Toc233342580"/>
      <w:bookmarkStart w:id="1617" w:name="_Toc233343246"/>
      <w:bookmarkStart w:id="1618" w:name="_Toc233344597"/>
      <w:bookmarkStart w:id="1619" w:name="_Toc233355082"/>
      <w:bookmarkStart w:id="1620" w:name="_Toc233357772"/>
      <w:bookmarkStart w:id="1621" w:name="_Toc233368453"/>
      <w:bookmarkStart w:id="1622" w:name="_Toc233370583"/>
      <w:bookmarkStart w:id="1623" w:name="_Toc64280215"/>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40</w:t>
      </w:r>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p>
    <w:p w:rsidR="000F1416" w:rsidRPr="007D7680" w:rsidRDefault="004609A0" w:rsidP="008D5D62">
      <w:pPr>
        <w:pStyle w:val="Prosttext"/>
        <w:numPr>
          <w:ilvl w:val="0"/>
          <w:numId w:val="22"/>
        </w:numPr>
        <w:jc w:val="both"/>
        <w:rPr>
          <w:rFonts w:ascii="Times New Roman" w:eastAsia="MS Mincho" w:hAnsi="Times New Roman"/>
          <w:sz w:val="16"/>
          <w:szCs w:val="16"/>
        </w:rPr>
      </w:pPr>
      <w:r w:rsidRPr="007D7680">
        <w:rPr>
          <w:rFonts w:ascii="Times New Roman" w:eastAsia="MS Mincho" w:hAnsi="Times New Roman"/>
          <w:sz w:val="16"/>
          <w:szCs w:val="16"/>
        </w:rPr>
        <w:t>U </w:t>
      </w:r>
      <w:r w:rsidR="000F1416" w:rsidRPr="007D7680">
        <w:rPr>
          <w:rFonts w:ascii="Times New Roman" w:eastAsia="MS Mincho" w:hAnsi="Times New Roman"/>
          <w:sz w:val="16"/>
          <w:szCs w:val="16"/>
        </w:rPr>
        <w:t>věcí projednávaných senátem sedí předseda senátu vždy uprostřed.</w:t>
      </w:r>
    </w:p>
    <w:p w:rsidR="000F1416" w:rsidRPr="007D7680" w:rsidRDefault="000F1416" w:rsidP="008D5D62">
      <w:pPr>
        <w:pStyle w:val="Prosttext"/>
        <w:numPr>
          <w:ilvl w:val="0"/>
          <w:numId w:val="22"/>
        </w:numPr>
        <w:jc w:val="both"/>
        <w:rPr>
          <w:rFonts w:ascii="Times New Roman" w:eastAsia="MS Mincho" w:hAnsi="Times New Roman"/>
          <w:sz w:val="16"/>
          <w:szCs w:val="16"/>
        </w:rPr>
      </w:pPr>
      <w:r w:rsidRPr="007D7680">
        <w:rPr>
          <w:rFonts w:ascii="Times New Roman" w:eastAsia="MS Mincho" w:hAnsi="Times New Roman"/>
          <w:sz w:val="16"/>
          <w:szCs w:val="16"/>
        </w:rPr>
        <w:t>Zapisovatel sedí vždy vedle senátu (samosoudce) tak, aby měl zajištěn dostatek světla</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volnost pohybu pro úkony spojené</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předvoláváním do jednací síně. Není přípustné, aby zapisovatel seděl mezi členy senátu.</w:t>
      </w:r>
    </w:p>
    <w:p w:rsidR="000F1416" w:rsidRPr="007D7680" w:rsidRDefault="00FE0AA5" w:rsidP="00FE0C92">
      <w:pPr>
        <w:pStyle w:val="Prosttext"/>
        <w:keepNext/>
        <w:spacing w:before="60"/>
        <w:jc w:val="center"/>
        <w:outlineLvl w:val="4"/>
        <w:rPr>
          <w:rFonts w:ascii="Times New Roman" w:eastAsia="MS Mincho" w:hAnsi="Times New Roman"/>
          <w:b/>
          <w:color w:val="008000"/>
          <w:sz w:val="16"/>
          <w:szCs w:val="16"/>
        </w:rPr>
      </w:pPr>
      <w:bookmarkStart w:id="1624" w:name="_Toc233193165"/>
      <w:bookmarkStart w:id="1625" w:name="_Toc221856750"/>
      <w:bookmarkStart w:id="1626" w:name="_Toc233209763"/>
      <w:bookmarkStart w:id="1627" w:name="_Toc233283582"/>
      <w:bookmarkStart w:id="1628" w:name="_Toc233286385"/>
      <w:bookmarkStart w:id="1629" w:name="_Toc233289347"/>
      <w:bookmarkStart w:id="1630" w:name="_Toc233292455"/>
      <w:bookmarkStart w:id="1631" w:name="_Toc233293124"/>
      <w:bookmarkStart w:id="1632" w:name="_Toc233199191"/>
      <w:bookmarkStart w:id="1633" w:name="_Toc233213359"/>
      <w:bookmarkStart w:id="1634" w:name="_Toc233216417"/>
      <w:bookmarkStart w:id="1635" w:name="_Toc213959794"/>
      <w:bookmarkStart w:id="1636" w:name="_Toc233301227"/>
      <w:bookmarkStart w:id="1637" w:name="_Toc233302559"/>
      <w:bookmarkStart w:id="1638" w:name="_Toc233307834"/>
      <w:bookmarkStart w:id="1639" w:name="_Toc233313400"/>
      <w:bookmarkStart w:id="1640" w:name="_Toc233315703"/>
      <w:bookmarkStart w:id="1641" w:name="_Toc233342581"/>
      <w:bookmarkStart w:id="1642" w:name="_Toc233343247"/>
      <w:bookmarkStart w:id="1643" w:name="_Toc233344598"/>
      <w:bookmarkStart w:id="1644" w:name="_Toc233355083"/>
      <w:bookmarkStart w:id="1645" w:name="_Toc233357773"/>
      <w:bookmarkStart w:id="1646" w:name="_Toc233368454"/>
      <w:bookmarkStart w:id="1647" w:name="_Toc233370584"/>
      <w:bookmarkStart w:id="1648" w:name="_Toc64280216"/>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41</w:t>
      </w:r>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p>
    <w:p w:rsidR="000F1416" w:rsidRPr="007D7680" w:rsidRDefault="000F1416" w:rsidP="008D5D62">
      <w:pPr>
        <w:pStyle w:val="Prosttext"/>
        <w:numPr>
          <w:ilvl w:val="1"/>
          <w:numId w:val="23"/>
        </w:numPr>
        <w:jc w:val="both"/>
        <w:rPr>
          <w:rFonts w:ascii="Times New Roman" w:eastAsia="MS Mincho" w:hAnsi="Times New Roman"/>
          <w:sz w:val="16"/>
          <w:szCs w:val="16"/>
        </w:rPr>
      </w:pPr>
      <w:r w:rsidRPr="007D7680">
        <w:rPr>
          <w:rFonts w:ascii="Times New Roman" w:eastAsia="MS Mincho" w:hAnsi="Times New Roman"/>
          <w:sz w:val="16"/>
          <w:szCs w:val="16"/>
        </w:rPr>
        <w:t>Pro projednávání trestních věcí je před pódiem, na pravé straně při</w:t>
      </w:r>
      <w:r w:rsidR="00AA70EE">
        <w:rPr>
          <w:rFonts w:ascii="Times New Roman" w:eastAsia="MS Mincho" w:hAnsi="Times New Roman"/>
          <w:sz w:val="16"/>
          <w:szCs w:val="16"/>
        </w:rPr>
        <w:t> </w:t>
      </w:r>
      <w:r w:rsidRPr="007D7680">
        <w:rPr>
          <w:rFonts w:ascii="Times New Roman" w:eastAsia="MS Mincho" w:hAnsi="Times New Roman"/>
          <w:sz w:val="16"/>
          <w:szCs w:val="16"/>
        </w:rPr>
        <w:t>pohledu od soudního stolu, umístěn stůl pro státního zástupce, na levé straně stejným způsobem stůl pro obhájce</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obviněného.</w:t>
      </w:r>
    </w:p>
    <w:p w:rsidR="000F1416" w:rsidRPr="007D7680" w:rsidRDefault="000F1416" w:rsidP="008D5D62">
      <w:pPr>
        <w:pStyle w:val="Prosttext"/>
        <w:numPr>
          <w:ilvl w:val="1"/>
          <w:numId w:val="23"/>
        </w:numPr>
        <w:jc w:val="both"/>
        <w:rPr>
          <w:rFonts w:ascii="Times New Roman" w:eastAsia="MS Mincho" w:hAnsi="Times New Roman"/>
          <w:sz w:val="16"/>
          <w:szCs w:val="16"/>
        </w:rPr>
      </w:pPr>
      <w:r w:rsidRPr="007D7680">
        <w:rPr>
          <w:rFonts w:ascii="Times New Roman" w:eastAsia="MS Mincho" w:hAnsi="Times New Roman"/>
          <w:sz w:val="16"/>
          <w:szCs w:val="16"/>
        </w:rPr>
        <w:t>Vedle státního zástupce sedí zástupce zájmového sdružení občanů, zástupce orgánu sociálně právní ochrany dětí, zákonný zástupce dítěte mladšího 15 let, poškozený</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jeho zmocněnec. Pokud není dostatek místa</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 xml:space="preserve">stolu státního zástupce, vyhradí se těmto osobám stolek umístěný vedle stolu </w:t>
      </w:r>
      <w:r w:rsidRPr="007D7680">
        <w:rPr>
          <w:rFonts w:ascii="Times New Roman" w:eastAsia="MS Mincho" w:hAnsi="Times New Roman"/>
          <w:sz w:val="16"/>
          <w:szCs w:val="16"/>
        </w:rPr>
        <w:t>státního zástupce. Převyšuje-li počet poškozených</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jejich zmocněnců počet takto vymezených míst, vyhradí jim předseda senátu (samosoudce) další místa podle prostorových možností jednací síně.</w:t>
      </w:r>
    </w:p>
    <w:p w:rsidR="000F1416" w:rsidRPr="007D7680" w:rsidRDefault="000F1416" w:rsidP="008D5D62">
      <w:pPr>
        <w:pStyle w:val="Prosttext"/>
        <w:numPr>
          <w:ilvl w:val="1"/>
          <w:numId w:val="23"/>
        </w:numPr>
        <w:jc w:val="both"/>
        <w:rPr>
          <w:rFonts w:ascii="Times New Roman" w:eastAsia="MS Mincho" w:hAnsi="Times New Roman"/>
          <w:sz w:val="16"/>
          <w:szCs w:val="16"/>
        </w:rPr>
      </w:pPr>
      <w:r w:rsidRPr="007D7680">
        <w:rPr>
          <w:rFonts w:ascii="Times New Roman" w:eastAsia="MS Mincho" w:hAnsi="Times New Roman"/>
          <w:sz w:val="16"/>
          <w:szCs w:val="16"/>
        </w:rPr>
        <w:t>Obviněný sedí</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stolu umístěného na levé straně před pódiem při</w:t>
      </w:r>
      <w:r w:rsidR="00AA70EE">
        <w:rPr>
          <w:rFonts w:ascii="Times New Roman" w:eastAsia="MS Mincho" w:hAnsi="Times New Roman"/>
          <w:sz w:val="16"/>
          <w:szCs w:val="16"/>
        </w:rPr>
        <w:t> </w:t>
      </w:r>
      <w:r w:rsidRPr="007D7680">
        <w:rPr>
          <w:rFonts w:ascii="Times New Roman" w:eastAsia="MS Mincho" w:hAnsi="Times New Roman"/>
          <w:sz w:val="16"/>
          <w:szCs w:val="16"/>
        </w:rPr>
        <w:t>pohledu od soudního stolu. Má-li obviněný obhájce, sedí vedle svého obhájce po jeho levé straně. Projednává-li se čin dítěte mladšího 15 let, opatrovník sedí po jeho levé straně. Je-li obviněný ve vazbě nebo ve výkonu trestu odnětí svobody, sedí na lavici před stolem svého obhájce. Jeden</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příslušníků Vězeňské služby České republiky sedí po jeho pravé straně, druhý buď po jeho levé straně, nebo za ním.</w:t>
      </w:r>
    </w:p>
    <w:p w:rsidR="000F1416" w:rsidRPr="007D7680" w:rsidRDefault="000F1416" w:rsidP="008D5D62">
      <w:pPr>
        <w:pStyle w:val="Prosttext"/>
        <w:numPr>
          <w:ilvl w:val="1"/>
          <w:numId w:val="23"/>
        </w:numPr>
        <w:jc w:val="both"/>
        <w:rPr>
          <w:rFonts w:ascii="Times New Roman" w:eastAsia="MS Mincho" w:hAnsi="Times New Roman"/>
          <w:sz w:val="16"/>
          <w:szCs w:val="16"/>
        </w:rPr>
      </w:pPr>
      <w:r w:rsidRPr="007D7680">
        <w:rPr>
          <w:rFonts w:ascii="Times New Roman" w:eastAsia="MS Mincho" w:hAnsi="Times New Roman"/>
          <w:sz w:val="16"/>
          <w:szCs w:val="16"/>
        </w:rPr>
        <w:t>Při projednávání trestních věcí</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větším počtem obviněných</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obhájců, sedí obvinění na lavici před stolem obhájců; pořadí obviněných od</w:t>
      </w:r>
      <w:r w:rsidR="00AA70EE">
        <w:rPr>
          <w:rFonts w:ascii="Times New Roman" w:eastAsia="MS Mincho" w:hAnsi="Times New Roman"/>
          <w:sz w:val="16"/>
          <w:szCs w:val="16"/>
        </w:rPr>
        <w:t> </w:t>
      </w:r>
      <w:r w:rsidRPr="007D7680">
        <w:rPr>
          <w:rFonts w:ascii="Times New Roman" w:eastAsia="MS Mincho" w:hAnsi="Times New Roman"/>
          <w:sz w:val="16"/>
          <w:szCs w:val="16"/>
        </w:rPr>
        <w:t>soudního stolu se řídí pořadím jejich jmen uvedených</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obžalobě.</w:t>
      </w:r>
    </w:p>
    <w:p w:rsidR="000F1416" w:rsidRPr="007D7680" w:rsidRDefault="000F1416" w:rsidP="008D5D62">
      <w:pPr>
        <w:pStyle w:val="Prosttext"/>
        <w:numPr>
          <w:ilvl w:val="1"/>
          <w:numId w:val="23"/>
        </w:numPr>
        <w:jc w:val="both"/>
        <w:rPr>
          <w:rFonts w:ascii="Times New Roman" w:eastAsia="MS Mincho" w:hAnsi="Times New Roman"/>
          <w:sz w:val="16"/>
          <w:szCs w:val="16"/>
        </w:rPr>
      </w:pPr>
      <w:r w:rsidRPr="007D7680">
        <w:rPr>
          <w:rFonts w:ascii="Times New Roman" w:eastAsia="MS Mincho" w:hAnsi="Times New Roman"/>
          <w:sz w:val="16"/>
          <w:szCs w:val="16"/>
        </w:rPr>
        <w:t>V závislosti na prostorových možnostech jednací síně</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charakteru projednávané trestní věci může předseda senátu (samosoudce) stanovit</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jednotlivých případech odchylný zasedací pořádek, než je uveden</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odstavcích 3</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4. Přitom přihlédne též ke stanovisku příslušníků Vězeňské služby</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zejména dbá na zajištění bezpečnosti všech osob přítomných</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jednací síni.</w:t>
      </w:r>
    </w:p>
    <w:p w:rsidR="000F1416" w:rsidRPr="007D7680" w:rsidRDefault="00FE0AA5" w:rsidP="00FE0C92">
      <w:pPr>
        <w:pStyle w:val="Prosttext"/>
        <w:keepNext/>
        <w:spacing w:before="60"/>
        <w:jc w:val="center"/>
        <w:outlineLvl w:val="4"/>
        <w:rPr>
          <w:rFonts w:ascii="Times New Roman" w:eastAsia="MS Mincho" w:hAnsi="Times New Roman"/>
          <w:b/>
          <w:color w:val="008000"/>
          <w:sz w:val="16"/>
          <w:szCs w:val="16"/>
        </w:rPr>
      </w:pPr>
      <w:bookmarkStart w:id="1649" w:name="_Toc233193166"/>
      <w:bookmarkStart w:id="1650" w:name="_Toc221856751"/>
      <w:bookmarkStart w:id="1651" w:name="_Toc233209764"/>
      <w:bookmarkStart w:id="1652" w:name="_Toc233283583"/>
      <w:bookmarkStart w:id="1653" w:name="_Toc233286386"/>
      <w:bookmarkStart w:id="1654" w:name="_Toc233289348"/>
      <w:bookmarkStart w:id="1655" w:name="_Toc233292456"/>
      <w:bookmarkStart w:id="1656" w:name="_Toc233293125"/>
      <w:bookmarkStart w:id="1657" w:name="_Toc233199192"/>
      <w:bookmarkStart w:id="1658" w:name="_Toc233213360"/>
      <w:bookmarkStart w:id="1659" w:name="_Toc233216418"/>
      <w:bookmarkStart w:id="1660" w:name="_Toc213959795"/>
      <w:bookmarkStart w:id="1661" w:name="_Toc233301228"/>
      <w:bookmarkStart w:id="1662" w:name="_Toc233302560"/>
      <w:bookmarkStart w:id="1663" w:name="_Toc233307835"/>
      <w:bookmarkStart w:id="1664" w:name="_Toc233313401"/>
      <w:bookmarkStart w:id="1665" w:name="_Toc233315704"/>
      <w:bookmarkStart w:id="1666" w:name="_Toc233342582"/>
      <w:bookmarkStart w:id="1667" w:name="_Toc233343248"/>
      <w:bookmarkStart w:id="1668" w:name="_Toc233344599"/>
      <w:bookmarkStart w:id="1669" w:name="_Toc233355084"/>
      <w:bookmarkStart w:id="1670" w:name="_Toc233357774"/>
      <w:bookmarkStart w:id="1671" w:name="_Toc233368455"/>
      <w:bookmarkStart w:id="1672" w:name="_Toc233370585"/>
      <w:bookmarkStart w:id="1673" w:name="_Toc64280217"/>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42</w:t>
      </w:r>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p>
    <w:p w:rsidR="000F1416" w:rsidRPr="007D7680" w:rsidRDefault="000F1416" w:rsidP="009F20C6">
      <w:pPr>
        <w:pStyle w:val="Prosttext"/>
        <w:numPr>
          <w:ilvl w:val="1"/>
          <w:numId w:val="2"/>
        </w:numPr>
        <w:jc w:val="both"/>
        <w:rPr>
          <w:rFonts w:ascii="Times New Roman" w:eastAsia="MS Mincho" w:hAnsi="Times New Roman"/>
          <w:sz w:val="16"/>
          <w:szCs w:val="16"/>
        </w:rPr>
      </w:pPr>
      <w:r w:rsidRPr="007D7680">
        <w:rPr>
          <w:rFonts w:ascii="Times New Roman" w:eastAsia="MS Mincho" w:hAnsi="Times New Roman"/>
          <w:sz w:val="16"/>
          <w:szCs w:val="16"/>
        </w:rPr>
        <w:t>Pro projednávání občanskoprávních věcí jsou obdobně jako</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trestním řízení před pódiem připraveny stoly se židlemi pro účastníky řízení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jejich právní zástupce,</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to vpravo pro navrhovatele, vlevo pro odpůrce, při</w:t>
      </w:r>
      <w:r w:rsidR="00AA70EE">
        <w:rPr>
          <w:rFonts w:ascii="Times New Roman" w:eastAsia="MS Mincho" w:hAnsi="Times New Roman"/>
          <w:sz w:val="16"/>
          <w:szCs w:val="16"/>
        </w:rPr>
        <w:t> </w:t>
      </w:r>
      <w:r w:rsidRPr="007D7680">
        <w:rPr>
          <w:rFonts w:ascii="Times New Roman" w:eastAsia="MS Mincho" w:hAnsi="Times New Roman"/>
          <w:sz w:val="16"/>
          <w:szCs w:val="16"/>
        </w:rPr>
        <w:t>pohledu od soudního stolu.</w:t>
      </w:r>
    </w:p>
    <w:p w:rsidR="000F1416" w:rsidRPr="007D7680" w:rsidRDefault="000F1416" w:rsidP="009F20C6">
      <w:pPr>
        <w:pStyle w:val="Prosttext"/>
        <w:numPr>
          <w:ilvl w:val="1"/>
          <w:numId w:val="2"/>
        </w:numPr>
        <w:jc w:val="both"/>
        <w:rPr>
          <w:rFonts w:ascii="Times New Roman" w:eastAsia="MS Mincho" w:hAnsi="Times New Roman"/>
          <w:sz w:val="16"/>
          <w:szCs w:val="16"/>
        </w:rPr>
      </w:pPr>
      <w:r w:rsidRPr="007D7680">
        <w:rPr>
          <w:rFonts w:ascii="Times New Roman" w:eastAsia="MS Mincho" w:hAnsi="Times New Roman"/>
          <w:sz w:val="16"/>
          <w:szCs w:val="16"/>
        </w:rPr>
        <w:t>V případě, že se jednání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občanskoprávní věci účastní státní zástupce, nebo zaměstnanec orgánu sociálně právní ochrany dětí, sedí</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boční strany soudního stolu,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to na opačné straně než zapisovatel. Není-li však takové umístění prostorově možné, nebo jestliže vybavení jednací síně takovémuto uspořádání brání, připraví se pro tyto zaměstnance samostatný stolek vedle stolu pro navrhovatele</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potřebným počtem židlí.</w:t>
      </w:r>
    </w:p>
    <w:p w:rsidR="000F1416" w:rsidRPr="007D7680" w:rsidRDefault="00FE0AA5" w:rsidP="00FE0C92">
      <w:pPr>
        <w:pStyle w:val="Prosttext"/>
        <w:keepNext/>
        <w:spacing w:before="60"/>
        <w:jc w:val="center"/>
        <w:outlineLvl w:val="4"/>
        <w:rPr>
          <w:rFonts w:ascii="Times New Roman" w:eastAsia="MS Mincho" w:hAnsi="Times New Roman"/>
          <w:b/>
          <w:color w:val="008000"/>
          <w:sz w:val="16"/>
          <w:szCs w:val="16"/>
        </w:rPr>
      </w:pPr>
      <w:bookmarkStart w:id="1674" w:name="_Toc233193167"/>
      <w:bookmarkStart w:id="1675" w:name="_Toc221856752"/>
      <w:bookmarkStart w:id="1676" w:name="_Toc233209765"/>
      <w:bookmarkStart w:id="1677" w:name="_Toc233283584"/>
      <w:bookmarkStart w:id="1678" w:name="_Toc233286387"/>
      <w:bookmarkStart w:id="1679" w:name="_Toc233289349"/>
      <w:bookmarkStart w:id="1680" w:name="_Toc233292457"/>
      <w:bookmarkStart w:id="1681" w:name="_Toc233293126"/>
      <w:bookmarkStart w:id="1682" w:name="_Toc233199193"/>
      <w:bookmarkStart w:id="1683" w:name="_Toc233213361"/>
      <w:bookmarkStart w:id="1684" w:name="_Toc233216419"/>
      <w:bookmarkStart w:id="1685" w:name="_Toc213959796"/>
      <w:bookmarkStart w:id="1686" w:name="_Toc233301229"/>
      <w:bookmarkStart w:id="1687" w:name="_Toc233302561"/>
      <w:bookmarkStart w:id="1688" w:name="_Toc233307836"/>
      <w:bookmarkStart w:id="1689" w:name="_Toc233313402"/>
      <w:bookmarkStart w:id="1690" w:name="_Toc233315705"/>
      <w:bookmarkStart w:id="1691" w:name="_Toc233342583"/>
      <w:bookmarkStart w:id="1692" w:name="_Toc233343249"/>
      <w:bookmarkStart w:id="1693" w:name="_Toc233344600"/>
      <w:bookmarkStart w:id="1694" w:name="_Toc233355085"/>
      <w:bookmarkStart w:id="1695" w:name="_Toc233357775"/>
      <w:bookmarkStart w:id="1696" w:name="_Toc233368456"/>
      <w:bookmarkStart w:id="1697" w:name="_Toc233370586"/>
      <w:bookmarkStart w:id="1698" w:name="_Toc64280218"/>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43</w:t>
      </w:r>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p>
    <w:p w:rsidR="000F1416" w:rsidRPr="007D7680" w:rsidRDefault="000F1416">
      <w:pPr>
        <w:pStyle w:val="Prosttext"/>
        <w:ind w:firstLine="360"/>
        <w:jc w:val="both"/>
        <w:rPr>
          <w:rFonts w:ascii="Times New Roman" w:eastAsia="MS Mincho" w:hAnsi="Times New Roman"/>
          <w:sz w:val="16"/>
          <w:szCs w:val="16"/>
        </w:rPr>
      </w:pPr>
      <w:r w:rsidRPr="007D7680">
        <w:rPr>
          <w:rFonts w:ascii="Times New Roman" w:eastAsia="MS Mincho" w:hAnsi="Times New Roman"/>
          <w:sz w:val="16"/>
          <w:szCs w:val="16"/>
        </w:rPr>
        <w:t>Při jednání mohou být na jednacím stole pouze spisy, pracovní pomůcky</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předměty související</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projednávanou věcí.</w:t>
      </w:r>
    </w:p>
    <w:p w:rsidR="000F1416" w:rsidRPr="007D7680" w:rsidRDefault="000F1416" w:rsidP="008D75B5">
      <w:pPr>
        <w:pStyle w:val="Prosttext"/>
        <w:keepNext/>
        <w:spacing w:before="60"/>
        <w:jc w:val="center"/>
        <w:outlineLvl w:val="1"/>
        <w:rPr>
          <w:rFonts w:ascii="Times New Roman" w:eastAsia="MS Mincho" w:hAnsi="Times New Roman"/>
          <w:b/>
          <w:caps/>
          <w:color w:val="008000"/>
          <w:sz w:val="16"/>
          <w:szCs w:val="16"/>
        </w:rPr>
      </w:pPr>
      <w:bookmarkStart w:id="1699" w:name="_Toc233193168"/>
      <w:bookmarkStart w:id="1700" w:name="_Toc221856753"/>
      <w:bookmarkStart w:id="1701" w:name="_Toc233209766"/>
      <w:bookmarkStart w:id="1702" w:name="_Toc233283585"/>
      <w:bookmarkStart w:id="1703" w:name="_Toc233286388"/>
      <w:bookmarkStart w:id="1704" w:name="_Toc233289350"/>
      <w:bookmarkStart w:id="1705" w:name="_Toc233292458"/>
      <w:bookmarkStart w:id="1706" w:name="_Toc233293127"/>
      <w:bookmarkStart w:id="1707" w:name="_Toc233199194"/>
      <w:bookmarkStart w:id="1708" w:name="_Toc233213362"/>
      <w:bookmarkStart w:id="1709" w:name="_Toc233216420"/>
      <w:bookmarkStart w:id="1710" w:name="_Toc213959797"/>
      <w:bookmarkStart w:id="1711" w:name="_Toc233301230"/>
      <w:bookmarkStart w:id="1712" w:name="_Toc233302562"/>
      <w:bookmarkStart w:id="1713" w:name="_Toc233307837"/>
      <w:bookmarkStart w:id="1714" w:name="_Toc233313403"/>
      <w:bookmarkStart w:id="1715" w:name="_Toc233315706"/>
      <w:bookmarkStart w:id="1716" w:name="_Toc233342584"/>
      <w:bookmarkStart w:id="1717" w:name="_Toc233343250"/>
      <w:bookmarkStart w:id="1718" w:name="_Toc233344601"/>
      <w:bookmarkStart w:id="1719" w:name="_Toc233355086"/>
      <w:bookmarkStart w:id="1720" w:name="_Toc233357776"/>
      <w:bookmarkStart w:id="1721" w:name="_Toc233368457"/>
      <w:bookmarkStart w:id="1722" w:name="_Toc233370587"/>
      <w:bookmarkStart w:id="1723" w:name="_Toc64280219"/>
      <w:r w:rsidRPr="007D7680">
        <w:rPr>
          <w:rFonts w:ascii="Times New Roman" w:eastAsia="MS Mincho" w:hAnsi="Times New Roman"/>
          <w:b/>
          <w:caps/>
          <w:color w:val="008000"/>
          <w:sz w:val="16"/>
          <w:szCs w:val="16"/>
        </w:rPr>
        <w:t>HLAVA SEDMÁ</w:t>
      </w:r>
      <w:r w:rsidRPr="007D7680">
        <w:rPr>
          <w:rFonts w:ascii="Times New Roman" w:eastAsia="MS Mincho" w:hAnsi="Times New Roman"/>
          <w:b/>
          <w:caps/>
          <w:color w:val="008000"/>
          <w:sz w:val="16"/>
          <w:szCs w:val="16"/>
        </w:rPr>
        <w:br/>
        <w:t>Užití některých technických prostředků</w:t>
      </w:r>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r w:rsidR="009709AD" w:rsidRPr="007D7680">
        <w:rPr>
          <w:rFonts w:ascii="Times New Roman" w:eastAsia="MS Mincho" w:hAnsi="Times New Roman"/>
          <w:b/>
          <w:caps/>
          <w:color w:val="008000"/>
          <w:sz w:val="16"/>
          <w:szCs w:val="16"/>
        </w:rPr>
        <w:t xml:space="preserve"> v </w:t>
      </w:r>
      <w:r w:rsidRPr="007D7680">
        <w:rPr>
          <w:rFonts w:ascii="Times New Roman" w:eastAsia="MS Mincho" w:hAnsi="Times New Roman"/>
          <w:b/>
          <w:caps/>
          <w:color w:val="008000"/>
          <w:sz w:val="16"/>
          <w:szCs w:val="16"/>
        </w:rPr>
        <w:t>postupech soudů</w:t>
      </w:r>
      <w:bookmarkEnd w:id="1723"/>
    </w:p>
    <w:p w:rsidR="000F1416" w:rsidRPr="007D7680" w:rsidRDefault="000F1416" w:rsidP="00FE0C92">
      <w:pPr>
        <w:pStyle w:val="Prosttext"/>
        <w:keepNext/>
        <w:spacing w:before="60"/>
        <w:jc w:val="center"/>
        <w:outlineLvl w:val="2"/>
        <w:rPr>
          <w:rFonts w:ascii="Times New Roman" w:eastAsia="MS Mincho" w:hAnsi="Times New Roman"/>
          <w:b/>
          <w:color w:val="008000"/>
          <w:sz w:val="16"/>
          <w:szCs w:val="16"/>
        </w:rPr>
      </w:pPr>
      <w:bookmarkStart w:id="1724" w:name="_Toc233193169"/>
      <w:bookmarkStart w:id="1725" w:name="_Toc221856754"/>
      <w:bookmarkStart w:id="1726" w:name="_Toc233209767"/>
      <w:bookmarkStart w:id="1727" w:name="_Toc233283586"/>
      <w:bookmarkStart w:id="1728" w:name="_Toc233286389"/>
      <w:bookmarkStart w:id="1729" w:name="_Toc233289351"/>
      <w:bookmarkStart w:id="1730" w:name="_Toc233292459"/>
      <w:bookmarkStart w:id="1731" w:name="_Toc233293128"/>
      <w:bookmarkStart w:id="1732" w:name="_Toc233199195"/>
      <w:bookmarkStart w:id="1733" w:name="_Toc233213363"/>
      <w:bookmarkStart w:id="1734" w:name="_Toc233216421"/>
      <w:bookmarkStart w:id="1735" w:name="_Toc213959798"/>
      <w:bookmarkStart w:id="1736" w:name="_Toc233301231"/>
      <w:bookmarkStart w:id="1737" w:name="_Toc233302563"/>
      <w:bookmarkStart w:id="1738" w:name="_Toc233307838"/>
      <w:bookmarkStart w:id="1739" w:name="_Toc233313404"/>
      <w:bookmarkStart w:id="1740" w:name="_Toc233315707"/>
      <w:bookmarkStart w:id="1741" w:name="_Toc233342585"/>
      <w:bookmarkStart w:id="1742" w:name="_Toc233343251"/>
      <w:bookmarkStart w:id="1743" w:name="_Toc233344602"/>
      <w:bookmarkStart w:id="1744" w:name="_Toc233355087"/>
      <w:bookmarkStart w:id="1745" w:name="_Toc233357777"/>
      <w:bookmarkStart w:id="1746" w:name="_Toc233368458"/>
      <w:bookmarkStart w:id="1747" w:name="_Toc233370588"/>
      <w:bookmarkStart w:id="1748" w:name="_Toc64280220"/>
      <w:r w:rsidRPr="007D7680">
        <w:rPr>
          <w:rFonts w:ascii="Times New Roman" w:eastAsia="MS Mincho" w:hAnsi="Times New Roman"/>
          <w:b/>
          <w:color w:val="008000"/>
          <w:sz w:val="16"/>
          <w:szCs w:val="16"/>
        </w:rPr>
        <w:t>Oddíl první</w:t>
      </w:r>
      <w:r w:rsidRPr="007D7680">
        <w:rPr>
          <w:rFonts w:ascii="Times New Roman" w:eastAsia="MS Mincho" w:hAnsi="Times New Roman"/>
          <w:b/>
          <w:color w:val="008000"/>
          <w:sz w:val="16"/>
          <w:szCs w:val="16"/>
        </w:rPr>
        <w:br/>
      </w:r>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sidRPr="007D7680">
        <w:rPr>
          <w:rFonts w:ascii="Times New Roman" w:eastAsia="MS Mincho" w:hAnsi="Times New Roman"/>
          <w:b/>
          <w:color w:val="008000"/>
          <w:sz w:val="16"/>
          <w:szCs w:val="16"/>
        </w:rPr>
        <w:t>Pořizování zvukových záznamů nebo zvukově obrazových záznamů</w:t>
      </w:r>
      <w:bookmarkEnd w:id="1748"/>
    </w:p>
    <w:p w:rsidR="000F1416" w:rsidRPr="007D7680" w:rsidRDefault="00FE0AA5" w:rsidP="00B86D7E">
      <w:pPr>
        <w:pStyle w:val="Prosttext"/>
        <w:keepNext/>
        <w:spacing w:before="60"/>
        <w:jc w:val="center"/>
        <w:outlineLvl w:val="4"/>
        <w:rPr>
          <w:rFonts w:ascii="Times New Roman" w:eastAsia="MS Mincho" w:hAnsi="Times New Roman"/>
          <w:b/>
          <w:color w:val="008000"/>
          <w:sz w:val="16"/>
          <w:szCs w:val="16"/>
        </w:rPr>
      </w:pPr>
      <w:bookmarkStart w:id="1749" w:name="_Toc233193171"/>
      <w:bookmarkStart w:id="1750" w:name="_Toc221856756"/>
      <w:bookmarkStart w:id="1751" w:name="_Toc233209769"/>
      <w:bookmarkStart w:id="1752" w:name="_Toc233283588"/>
      <w:bookmarkStart w:id="1753" w:name="_Toc233286391"/>
      <w:bookmarkStart w:id="1754" w:name="_Toc233289353"/>
      <w:bookmarkStart w:id="1755" w:name="_Toc233292461"/>
      <w:bookmarkStart w:id="1756" w:name="_Toc233293130"/>
      <w:bookmarkStart w:id="1757" w:name="_Toc233199197"/>
      <w:bookmarkStart w:id="1758" w:name="_Toc233213365"/>
      <w:bookmarkStart w:id="1759" w:name="_Toc233216423"/>
      <w:bookmarkStart w:id="1760" w:name="_Toc213959800"/>
      <w:bookmarkStart w:id="1761" w:name="_Toc233301233"/>
      <w:bookmarkStart w:id="1762" w:name="_Toc233302565"/>
      <w:bookmarkStart w:id="1763" w:name="_Toc233307840"/>
      <w:bookmarkStart w:id="1764" w:name="_Toc233313406"/>
      <w:bookmarkStart w:id="1765" w:name="_Toc233315709"/>
      <w:bookmarkStart w:id="1766" w:name="_Toc233342587"/>
      <w:bookmarkStart w:id="1767" w:name="_Toc233343253"/>
      <w:bookmarkStart w:id="1768" w:name="_Toc233344604"/>
      <w:bookmarkStart w:id="1769" w:name="_Toc233355089"/>
      <w:bookmarkStart w:id="1770" w:name="_Toc233357779"/>
      <w:bookmarkStart w:id="1771" w:name="_Toc233368460"/>
      <w:bookmarkStart w:id="1772" w:name="_Toc233370590"/>
      <w:bookmarkStart w:id="1773" w:name="_Toc64280221"/>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44</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p>
    <w:p w:rsidR="000F1416" w:rsidRPr="007D7680" w:rsidRDefault="000F1416" w:rsidP="008D5D62">
      <w:pPr>
        <w:pStyle w:val="Prosttext"/>
        <w:numPr>
          <w:ilvl w:val="0"/>
          <w:numId w:val="24"/>
        </w:numPr>
        <w:jc w:val="both"/>
        <w:rPr>
          <w:rFonts w:ascii="Times New Roman" w:eastAsia="MS Mincho" w:hAnsi="Times New Roman"/>
          <w:sz w:val="16"/>
          <w:szCs w:val="16"/>
        </w:rPr>
      </w:pPr>
      <w:r w:rsidRPr="007D7680">
        <w:rPr>
          <w:rFonts w:ascii="Times New Roman" w:eastAsia="MS Mincho" w:hAnsi="Times New Roman"/>
          <w:sz w:val="16"/>
          <w:szCs w:val="16"/>
        </w:rPr>
        <w:t>Předseda senátu (samosoudce) nadiktuje do mikrofonu (diktafonu) údaje potřebné</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vyplnění záhlaví protokolu, počet požadovaných opisů</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jména účastníků, kteří požádali</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opis protokolu; bude-li</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jednání pořizován zvukový nebo zvukově obrazový záznam, předseda senátu (samosoudce) tuto skutečnost sdělí na počátku jednání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uvede se</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protokolu.</w:t>
      </w:r>
    </w:p>
    <w:p w:rsidR="000F1416" w:rsidRPr="007D7680" w:rsidRDefault="000F1416" w:rsidP="008D5D62">
      <w:pPr>
        <w:pStyle w:val="Prosttext"/>
        <w:numPr>
          <w:ilvl w:val="0"/>
          <w:numId w:val="24"/>
        </w:numPr>
        <w:jc w:val="both"/>
        <w:rPr>
          <w:rFonts w:ascii="Times New Roman" w:eastAsia="MS Mincho" w:hAnsi="Times New Roman"/>
          <w:sz w:val="16"/>
          <w:szCs w:val="16"/>
        </w:rPr>
      </w:pPr>
      <w:r w:rsidRPr="007D7680">
        <w:rPr>
          <w:rFonts w:ascii="Times New Roman" w:eastAsia="MS Mincho" w:hAnsi="Times New Roman"/>
          <w:sz w:val="16"/>
          <w:szCs w:val="16"/>
        </w:rPr>
        <w:t>Nesprávnosti záznamu zjištěné</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průběhu jednání, opraví předseda senátu (samosoudce) nadiktováním správného znění, které uvede slovy „</w:t>
      </w:r>
      <w:r w:rsidRPr="007D7680">
        <w:rPr>
          <w:rFonts w:ascii="Times New Roman" w:eastAsia="MS Mincho" w:hAnsi="Times New Roman"/>
          <w:b/>
          <w:sz w:val="16"/>
          <w:szCs w:val="16"/>
        </w:rPr>
        <w:t>opravuje se</w:t>
      </w:r>
      <w:r w:rsidRPr="007D7680">
        <w:rPr>
          <w:rFonts w:ascii="Times New Roman" w:eastAsia="MS Mincho" w:hAnsi="Times New Roman"/>
          <w:sz w:val="16"/>
          <w:szCs w:val="16"/>
        </w:rPr>
        <w:t>“. Oprava výmazem záznamu je nepřípustná.</w:t>
      </w:r>
    </w:p>
    <w:p w:rsidR="000F1416" w:rsidRPr="007D7680" w:rsidRDefault="000F1416" w:rsidP="008D5D62">
      <w:pPr>
        <w:pStyle w:val="Prosttext"/>
        <w:numPr>
          <w:ilvl w:val="0"/>
          <w:numId w:val="24"/>
        </w:numPr>
        <w:jc w:val="both"/>
        <w:rPr>
          <w:rFonts w:ascii="Times New Roman" w:eastAsia="MS Mincho" w:hAnsi="Times New Roman"/>
          <w:sz w:val="16"/>
          <w:szCs w:val="16"/>
        </w:rPr>
      </w:pPr>
      <w:r w:rsidRPr="007D7680">
        <w:rPr>
          <w:rFonts w:ascii="Times New Roman" w:eastAsia="MS Mincho" w:hAnsi="Times New Roman"/>
          <w:sz w:val="16"/>
          <w:szCs w:val="16"/>
        </w:rPr>
        <w:t>Jestliže je</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trestním řízení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průběhu úkonu pořizován zvukový záznam</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jako zapisovatel je přibrán vyšší soudní úředník nebo protokolující úředník, odpovídá zapisovatel za pořízení zvukového záznamu</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hlediska jeho úplnosti, srozumitelnosti</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rozlišení, která</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přítomných osob výpověď, dotaz nebo přednes činí, dále za případné přenesení záznamu do počítače</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uchování záznamu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jeho případného přepisu po dobu stanovenou zákonem</w:t>
      </w:r>
      <w:hyperlink w:anchor="Poz8" w:history="1">
        <w:r w:rsidRPr="007D7680">
          <w:rPr>
            <w:rStyle w:val="Hypertextovodkaz"/>
            <w:rFonts w:ascii="Times New Roman" w:eastAsia="MS Mincho" w:hAnsi="Times New Roman"/>
            <w:sz w:val="16"/>
            <w:szCs w:val="16"/>
            <w:vertAlign w:val="superscript"/>
          </w:rPr>
          <w:t>9)</w:t>
        </w:r>
      </w:hyperlink>
      <w:r w:rsidRPr="007D7680">
        <w:rPr>
          <w:rFonts w:ascii="Times New Roman" w:eastAsia="MS Mincho" w:hAnsi="Times New Roman"/>
          <w:sz w:val="16"/>
          <w:szCs w:val="16"/>
        </w:rPr>
        <w:t>. Postup vyššího soudního nebo protokolujícího úředníka</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těchto případech je</w:t>
      </w:r>
      <w:r w:rsidR="00AA70EE">
        <w:rPr>
          <w:rFonts w:ascii="Times New Roman" w:eastAsia="MS Mincho" w:hAnsi="Times New Roman"/>
          <w:sz w:val="16"/>
          <w:szCs w:val="16"/>
        </w:rPr>
        <w:t> </w:t>
      </w:r>
      <w:r w:rsidRPr="007D7680">
        <w:rPr>
          <w:rFonts w:ascii="Times New Roman" w:eastAsia="MS Mincho" w:hAnsi="Times New Roman"/>
          <w:sz w:val="16"/>
          <w:szCs w:val="16"/>
        </w:rPr>
        <w:t>podrobněji upraven</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Metodickém pokynu Ministerstva spravedlnosti ze</w:t>
      </w:r>
      <w:r w:rsidR="00AA70EE">
        <w:rPr>
          <w:rFonts w:ascii="Times New Roman" w:eastAsia="MS Mincho" w:hAnsi="Times New Roman"/>
          <w:sz w:val="16"/>
          <w:szCs w:val="16"/>
        </w:rPr>
        <w:t> </w:t>
      </w:r>
      <w:r w:rsidRPr="007D7680">
        <w:rPr>
          <w:rFonts w:ascii="Times New Roman" w:eastAsia="MS Mincho" w:hAnsi="Times New Roman"/>
          <w:sz w:val="16"/>
          <w:szCs w:val="16"/>
        </w:rPr>
        <w:t xml:space="preserve">dne 27. září 2002 </w:t>
      </w:r>
      <w:r w:rsidR="00FE0AA5" w:rsidRPr="007D7680">
        <w:rPr>
          <w:rFonts w:ascii="Times New Roman" w:eastAsia="MS Mincho" w:hAnsi="Times New Roman"/>
          <w:sz w:val="16"/>
          <w:szCs w:val="16"/>
        </w:rPr>
        <w:t>č. j. </w:t>
      </w:r>
      <w:r w:rsidRPr="007D7680">
        <w:rPr>
          <w:rFonts w:ascii="Times New Roman" w:eastAsia="MS Mincho" w:hAnsi="Times New Roman"/>
          <w:sz w:val="16"/>
          <w:szCs w:val="16"/>
        </w:rPr>
        <w:t>162/2002–Org. K postupu vyššího soudního úředníka</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protokolujícího úředníka při pořizování zvukového záznamu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úkonů navazujících podle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55b </w:t>
      </w:r>
      <w:r w:rsidR="00581133" w:rsidRPr="007D7680">
        <w:rPr>
          <w:rFonts w:ascii="Times New Roman" w:eastAsia="MS Mincho" w:hAnsi="Times New Roman"/>
          <w:sz w:val="16"/>
          <w:szCs w:val="16"/>
        </w:rPr>
        <w:t>tr. ř.</w:t>
      </w:r>
    </w:p>
    <w:p w:rsidR="000F1416" w:rsidRPr="007D7680" w:rsidRDefault="000F1416" w:rsidP="008D5D62">
      <w:pPr>
        <w:pStyle w:val="Prosttext"/>
        <w:numPr>
          <w:ilvl w:val="0"/>
          <w:numId w:val="24"/>
        </w:numPr>
        <w:jc w:val="both"/>
        <w:rPr>
          <w:rFonts w:ascii="Times New Roman" w:eastAsia="MS Mincho" w:hAnsi="Times New Roman"/>
          <w:sz w:val="16"/>
          <w:szCs w:val="16"/>
        </w:rPr>
      </w:pPr>
      <w:r w:rsidRPr="007D7680">
        <w:rPr>
          <w:rFonts w:ascii="Times New Roman" w:eastAsia="MS Mincho" w:hAnsi="Times New Roman"/>
          <w:sz w:val="16"/>
          <w:szCs w:val="16"/>
        </w:rPr>
        <w:t>Postupy podle odstavce 3 lze přiměřeně použit</w:t>
      </w:r>
      <w:r w:rsidR="002458BA" w:rsidRPr="007D7680">
        <w:rPr>
          <w:rFonts w:ascii="Times New Roman" w:eastAsia="MS Mincho" w:hAnsi="Times New Roman"/>
          <w:sz w:val="16"/>
          <w:szCs w:val="16"/>
        </w:rPr>
        <w:t xml:space="preserve"> i </w:t>
      </w:r>
      <w:r w:rsidR="009709AD" w:rsidRPr="007D7680">
        <w:rPr>
          <w:rFonts w:ascii="Times New Roman" w:eastAsia="MS Mincho" w:hAnsi="Times New Roman"/>
          <w:sz w:val="16"/>
          <w:szCs w:val="16"/>
        </w:rPr>
        <w:t>v </w:t>
      </w:r>
      <w:r w:rsidRPr="007D7680">
        <w:rPr>
          <w:rFonts w:ascii="Times New Roman" w:eastAsia="MS Mincho" w:hAnsi="Times New Roman"/>
          <w:sz w:val="16"/>
          <w:szCs w:val="16"/>
        </w:rPr>
        <w:t>řízení podle občanského soudního řádu (včetně řízení podle správního řádu soudního).</w:t>
      </w:r>
    </w:p>
    <w:p w:rsidR="000F1416" w:rsidRPr="007D7680" w:rsidRDefault="000F1416" w:rsidP="008D5D62">
      <w:pPr>
        <w:pStyle w:val="Prosttext"/>
        <w:numPr>
          <w:ilvl w:val="0"/>
          <w:numId w:val="24"/>
        </w:numPr>
        <w:jc w:val="both"/>
        <w:rPr>
          <w:rFonts w:ascii="Times New Roman" w:eastAsia="MS Mincho" w:hAnsi="Times New Roman"/>
          <w:sz w:val="16"/>
          <w:szCs w:val="16"/>
        </w:rPr>
      </w:pPr>
      <w:r w:rsidRPr="007D7680">
        <w:rPr>
          <w:rFonts w:ascii="Times New Roman" w:eastAsia="MS Mincho" w:hAnsi="Times New Roman"/>
          <w:sz w:val="16"/>
          <w:szCs w:val="16"/>
        </w:rPr>
        <w:t>Zvukové (zvukově obrazové) záznamy uchované na nosiči dat (CD–disk apod.)</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jejich přepisy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47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4) se založí do spisu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55a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2</w:t>
      </w:r>
      <w:r w:rsidR="004609A0" w:rsidRPr="007D7680">
        <w:rPr>
          <w:rFonts w:ascii="Times New Roman" w:eastAsia="MS Mincho" w:hAnsi="Times New Roman"/>
          <w:sz w:val="16"/>
          <w:szCs w:val="16"/>
        </w:rPr>
        <w:t xml:space="preserve"> a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55b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 xml:space="preserve">7 </w:t>
      </w:r>
      <w:r w:rsidR="00581133" w:rsidRPr="007D7680">
        <w:rPr>
          <w:rFonts w:ascii="Times New Roman" w:eastAsia="MS Mincho" w:hAnsi="Times New Roman"/>
          <w:sz w:val="16"/>
          <w:szCs w:val="16"/>
        </w:rPr>
        <w:t>tr. ř.</w:t>
      </w:r>
      <w:r w:rsidRPr="007D7680">
        <w:rPr>
          <w:rFonts w:ascii="Times New Roman" w:eastAsia="MS Mincho" w:hAnsi="Times New Roman"/>
          <w:sz w:val="16"/>
          <w:szCs w:val="16"/>
        </w:rPr>
        <w:t xml:space="preserv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40 </w:t>
      </w:r>
      <w:r w:rsidR="00581133" w:rsidRPr="007D7680">
        <w:rPr>
          <w:rFonts w:ascii="Times New Roman" w:eastAsia="MS Mincho" w:hAnsi="Times New Roman"/>
          <w:sz w:val="16"/>
          <w:szCs w:val="16"/>
        </w:rPr>
        <w:t>o. s. ř.</w:t>
      </w:r>
      <w:r w:rsidRPr="007D7680">
        <w:rPr>
          <w:rFonts w:ascii="Times New Roman" w:eastAsia="MS Mincho" w:hAnsi="Times New Roman"/>
          <w:sz w:val="16"/>
          <w:szCs w:val="16"/>
        </w:rPr>
        <w:t>), jako příloha protokolu; zvukový záznam</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odvolacího řízení se jako příloha protokolu zakládá do spisu soudu I. stupně. Není-li</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průběhu úkonu (jednání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 xml:space="preserve">civilním řízení) sepisován protokol, postupuje se podle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47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4</w:t>
      </w:r>
      <w:r w:rsidR="004609A0" w:rsidRPr="007D7680">
        <w:rPr>
          <w:rFonts w:ascii="Times New Roman" w:eastAsia="MS Mincho" w:hAnsi="Times New Roman"/>
          <w:sz w:val="16"/>
          <w:szCs w:val="16"/>
        </w:rPr>
        <w:t xml:space="preserve"> a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48. Je-li rejstřík, ve kterém je věc zapsána, veden pomocí výpočetní techniky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162), zvukový záznam lze uložit do</w:t>
      </w:r>
      <w:r w:rsidR="00AA70EE">
        <w:rPr>
          <w:rFonts w:ascii="Times New Roman" w:eastAsia="MS Mincho" w:hAnsi="Times New Roman"/>
          <w:sz w:val="16"/>
          <w:szCs w:val="16"/>
        </w:rPr>
        <w:t> </w:t>
      </w:r>
      <w:r w:rsidRPr="007D7680">
        <w:rPr>
          <w:rFonts w:ascii="Times New Roman" w:eastAsia="MS Mincho" w:hAnsi="Times New Roman"/>
          <w:sz w:val="16"/>
          <w:szCs w:val="16"/>
        </w:rPr>
        <w:t>informačního systému jako dokument ke spisové značce.</w:t>
      </w:r>
    </w:p>
    <w:p w:rsidR="000F1416" w:rsidRPr="007D7680" w:rsidRDefault="000F1416" w:rsidP="008D5D62">
      <w:pPr>
        <w:pStyle w:val="Prosttext"/>
        <w:numPr>
          <w:ilvl w:val="0"/>
          <w:numId w:val="24"/>
        </w:numPr>
        <w:jc w:val="both"/>
        <w:rPr>
          <w:rFonts w:ascii="Times New Roman" w:eastAsia="MS Mincho" w:hAnsi="Times New Roman"/>
          <w:sz w:val="16"/>
          <w:szCs w:val="16"/>
        </w:rPr>
      </w:pPr>
      <w:r w:rsidRPr="007D7680">
        <w:rPr>
          <w:rFonts w:ascii="Times New Roman" w:eastAsia="MS Mincho" w:hAnsi="Times New Roman"/>
          <w:sz w:val="16"/>
          <w:szCs w:val="16"/>
        </w:rPr>
        <w:t>Provádění záznamů</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manipulace</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nimi</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jednání, kde se</w:t>
      </w:r>
      <w:r w:rsidR="00AA70EE">
        <w:rPr>
          <w:rFonts w:ascii="Times New Roman" w:eastAsia="MS Mincho" w:hAnsi="Times New Roman"/>
          <w:sz w:val="16"/>
          <w:szCs w:val="16"/>
        </w:rPr>
        <w:t> </w:t>
      </w:r>
      <w:r w:rsidRPr="007D7680">
        <w:rPr>
          <w:rFonts w:ascii="Times New Roman" w:eastAsia="MS Mincho" w:hAnsi="Times New Roman"/>
          <w:sz w:val="16"/>
          <w:szCs w:val="16"/>
        </w:rPr>
        <w:t>projednávají utajované informace, podléhají zvláštním předpisům.</w:t>
      </w:r>
    </w:p>
    <w:p w:rsidR="000F1416" w:rsidRPr="007D7680" w:rsidRDefault="00FE0AA5" w:rsidP="00FE0C92">
      <w:pPr>
        <w:pStyle w:val="Prosttext"/>
        <w:keepNext/>
        <w:spacing w:before="60"/>
        <w:jc w:val="center"/>
        <w:outlineLvl w:val="4"/>
        <w:rPr>
          <w:rFonts w:ascii="Times New Roman" w:eastAsia="MS Mincho" w:hAnsi="Times New Roman"/>
          <w:b/>
          <w:color w:val="008000"/>
          <w:sz w:val="16"/>
          <w:szCs w:val="16"/>
        </w:rPr>
      </w:pPr>
      <w:bookmarkStart w:id="1774" w:name="_Toc233193172"/>
      <w:bookmarkStart w:id="1775" w:name="_Toc221856757"/>
      <w:bookmarkStart w:id="1776" w:name="_Toc233209770"/>
      <w:bookmarkStart w:id="1777" w:name="_Toc233283589"/>
      <w:bookmarkStart w:id="1778" w:name="_Toc233286392"/>
      <w:bookmarkStart w:id="1779" w:name="_Toc233289354"/>
      <w:bookmarkStart w:id="1780" w:name="_Toc233292462"/>
      <w:bookmarkStart w:id="1781" w:name="_Toc233293131"/>
      <w:bookmarkStart w:id="1782" w:name="_Toc233199198"/>
      <w:bookmarkStart w:id="1783" w:name="_Toc233213366"/>
      <w:bookmarkStart w:id="1784" w:name="_Toc233216424"/>
      <w:bookmarkStart w:id="1785" w:name="_Toc213959801"/>
      <w:bookmarkStart w:id="1786" w:name="_Toc233301234"/>
      <w:bookmarkStart w:id="1787" w:name="_Toc233302566"/>
      <w:bookmarkStart w:id="1788" w:name="_Toc233307841"/>
      <w:bookmarkStart w:id="1789" w:name="_Toc233313407"/>
      <w:bookmarkStart w:id="1790" w:name="_Toc233315710"/>
      <w:bookmarkStart w:id="1791" w:name="_Toc233342588"/>
      <w:bookmarkStart w:id="1792" w:name="_Toc233343254"/>
      <w:bookmarkStart w:id="1793" w:name="_Toc233344605"/>
      <w:bookmarkStart w:id="1794" w:name="_Toc233355090"/>
      <w:bookmarkStart w:id="1795" w:name="_Toc233357780"/>
      <w:bookmarkStart w:id="1796" w:name="_Toc233368461"/>
      <w:bookmarkStart w:id="1797" w:name="_Toc233370591"/>
      <w:bookmarkStart w:id="1798" w:name="_Toc64280222"/>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45</w:t>
      </w:r>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p>
    <w:p w:rsidR="000F1416" w:rsidRPr="007D7680" w:rsidRDefault="000F1416">
      <w:pPr>
        <w:pStyle w:val="Prosttext"/>
        <w:ind w:firstLine="360"/>
        <w:jc w:val="both"/>
        <w:rPr>
          <w:rFonts w:ascii="Times New Roman" w:eastAsia="MS Mincho" w:hAnsi="Times New Roman"/>
          <w:sz w:val="16"/>
          <w:szCs w:val="16"/>
        </w:rPr>
      </w:pPr>
      <w:r w:rsidRPr="007D7680">
        <w:rPr>
          <w:rFonts w:ascii="Times New Roman" w:eastAsia="MS Mincho" w:hAnsi="Times New Roman"/>
          <w:sz w:val="16"/>
          <w:szCs w:val="16"/>
        </w:rPr>
        <w:t>Na závěr jednání předseda senátu (samosoudce) nadiktuje do záznamu, že záznam byl hlasitě diktován</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dále, že byla buď provedena jeho reprodukce, nebo že ji účastníci nepožadovali.</w:t>
      </w:r>
    </w:p>
    <w:p w:rsidR="000F1416" w:rsidRPr="007D7680" w:rsidRDefault="00FE0AA5" w:rsidP="00FE0C92">
      <w:pPr>
        <w:pStyle w:val="Prosttext"/>
        <w:keepNext/>
        <w:spacing w:before="60"/>
        <w:jc w:val="center"/>
        <w:outlineLvl w:val="4"/>
        <w:rPr>
          <w:rFonts w:ascii="Times New Roman" w:eastAsia="MS Mincho" w:hAnsi="Times New Roman"/>
          <w:b/>
          <w:color w:val="008000"/>
          <w:sz w:val="16"/>
          <w:szCs w:val="16"/>
        </w:rPr>
      </w:pPr>
      <w:bookmarkStart w:id="1799" w:name="_Toc233193173"/>
      <w:bookmarkStart w:id="1800" w:name="_Toc221856758"/>
      <w:bookmarkStart w:id="1801" w:name="_Toc233209771"/>
      <w:bookmarkStart w:id="1802" w:name="_Toc233283590"/>
      <w:bookmarkStart w:id="1803" w:name="_Toc233286393"/>
      <w:bookmarkStart w:id="1804" w:name="_Toc233289355"/>
      <w:bookmarkStart w:id="1805" w:name="_Toc233292463"/>
      <w:bookmarkStart w:id="1806" w:name="_Toc233293132"/>
      <w:bookmarkStart w:id="1807" w:name="_Toc233199199"/>
      <w:bookmarkStart w:id="1808" w:name="_Toc233213367"/>
      <w:bookmarkStart w:id="1809" w:name="_Toc233216425"/>
      <w:bookmarkStart w:id="1810" w:name="_Toc213959802"/>
      <w:bookmarkStart w:id="1811" w:name="_Toc233301235"/>
      <w:bookmarkStart w:id="1812" w:name="_Toc233302567"/>
      <w:bookmarkStart w:id="1813" w:name="_Toc233307842"/>
      <w:bookmarkStart w:id="1814" w:name="_Toc233313408"/>
      <w:bookmarkStart w:id="1815" w:name="_Toc233315711"/>
      <w:bookmarkStart w:id="1816" w:name="_Toc233342589"/>
      <w:bookmarkStart w:id="1817" w:name="_Toc233343255"/>
      <w:bookmarkStart w:id="1818" w:name="_Toc233344606"/>
      <w:bookmarkStart w:id="1819" w:name="_Toc233355091"/>
      <w:bookmarkStart w:id="1820" w:name="_Toc233357781"/>
      <w:bookmarkStart w:id="1821" w:name="_Toc233368462"/>
      <w:bookmarkStart w:id="1822" w:name="_Toc233370592"/>
      <w:bookmarkStart w:id="1823" w:name="_Toc64280223"/>
      <w:r w:rsidRPr="007D7680">
        <w:rPr>
          <w:rFonts w:ascii="Times New Roman" w:eastAsia="MS Mincho" w:hAnsi="Times New Roman"/>
          <w:b/>
          <w:color w:val="008000"/>
          <w:sz w:val="16"/>
          <w:szCs w:val="16"/>
        </w:rPr>
        <w:lastRenderedPageBreak/>
        <w:t>§ </w:t>
      </w:r>
      <w:r w:rsidR="000F1416" w:rsidRPr="007D7680">
        <w:rPr>
          <w:rFonts w:ascii="Times New Roman" w:eastAsia="MS Mincho" w:hAnsi="Times New Roman"/>
          <w:b/>
          <w:color w:val="008000"/>
          <w:sz w:val="16"/>
          <w:szCs w:val="16"/>
        </w:rPr>
        <w:t>46</w:t>
      </w:r>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r w:rsidR="000F1416" w:rsidRPr="007D7680">
        <w:rPr>
          <w:rFonts w:ascii="Times New Roman" w:eastAsia="MS Mincho" w:hAnsi="Times New Roman"/>
          <w:b/>
          <w:color w:val="008000"/>
          <w:sz w:val="16"/>
          <w:szCs w:val="16"/>
        </w:rPr>
        <w:br/>
      </w:r>
      <w:bookmarkStart w:id="1824" w:name="_Toc233371291"/>
      <w:bookmarkStart w:id="1825" w:name="_Toc235369904"/>
      <w:r w:rsidR="000F1416" w:rsidRPr="007D7680">
        <w:rPr>
          <w:rFonts w:ascii="Times New Roman" w:eastAsia="MS Mincho" w:hAnsi="Times New Roman"/>
          <w:b/>
          <w:color w:val="008000"/>
          <w:sz w:val="16"/>
          <w:szCs w:val="16"/>
        </w:rPr>
        <w:t>Záznam vyhotovení rozhodnutí</w:t>
      </w:r>
      <w:bookmarkEnd w:id="1824"/>
      <w:bookmarkEnd w:id="1825"/>
      <w:bookmarkEnd w:id="1823"/>
    </w:p>
    <w:p w:rsidR="00993B03" w:rsidRPr="007D7680" w:rsidRDefault="000F1416" w:rsidP="00E24939">
      <w:pPr>
        <w:ind w:firstLine="426"/>
        <w:jc w:val="both"/>
        <w:rPr>
          <w:sz w:val="16"/>
          <w:szCs w:val="16"/>
        </w:rPr>
      </w:pPr>
      <w:r w:rsidRPr="007D7680">
        <w:rPr>
          <w:rFonts w:eastAsia="MS Mincho"/>
          <w:sz w:val="16"/>
          <w:szCs w:val="16"/>
        </w:rPr>
        <w:t>Nadiktuje-li předseda senátu (samosoudce) do záznamu vyhotovení rozhodnutí, musí jeho text obsahovat všechny náležitosti stanovené pro</w:t>
      </w:r>
      <w:r w:rsidR="00AA70EE">
        <w:rPr>
          <w:rFonts w:eastAsia="MS Mincho"/>
          <w:sz w:val="16"/>
          <w:szCs w:val="16"/>
        </w:rPr>
        <w:t> </w:t>
      </w:r>
      <w:r w:rsidRPr="007D7680">
        <w:rPr>
          <w:rFonts w:eastAsia="MS Mincho"/>
          <w:sz w:val="16"/>
          <w:szCs w:val="16"/>
        </w:rPr>
        <w:t>rozhodnutí</w:t>
      </w:r>
      <w:r w:rsidR="00993B03" w:rsidRPr="007D7680">
        <w:rPr>
          <w:rFonts w:eastAsia="MS Mincho"/>
          <w:sz w:val="16"/>
          <w:szCs w:val="16"/>
        </w:rPr>
        <w:t xml:space="preserve"> </w:t>
      </w:r>
      <w:r w:rsidR="00993B03" w:rsidRPr="007D7680">
        <w:rPr>
          <w:sz w:val="16"/>
          <w:szCs w:val="16"/>
        </w:rPr>
        <w:t>příslušným procesním předpisem.</w:t>
      </w:r>
    </w:p>
    <w:p w:rsidR="000F1416" w:rsidRPr="007D7680" w:rsidRDefault="000F1416" w:rsidP="006A5451">
      <w:pPr>
        <w:pStyle w:val="Prosttext"/>
        <w:keepNext/>
        <w:spacing w:before="60"/>
        <w:jc w:val="center"/>
        <w:outlineLvl w:val="2"/>
        <w:rPr>
          <w:rFonts w:ascii="Times New Roman" w:eastAsia="MS Mincho" w:hAnsi="Times New Roman"/>
          <w:b/>
          <w:color w:val="008000"/>
          <w:sz w:val="16"/>
          <w:szCs w:val="16"/>
        </w:rPr>
      </w:pPr>
      <w:bookmarkStart w:id="1826" w:name="_Toc64280224"/>
      <w:bookmarkStart w:id="1827" w:name="_Toc233193174"/>
      <w:bookmarkStart w:id="1828" w:name="_Toc221856759"/>
      <w:bookmarkStart w:id="1829" w:name="_Toc233209772"/>
      <w:bookmarkStart w:id="1830" w:name="_Toc233283591"/>
      <w:bookmarkStart w:id="1831" w:name="_Toc233286394"/>
      <w:bookmarkStart w:id="1832" w:name="_Toc233289356"/>
      <w:bookmarkStart w:id="1833" w:name="_Toc233292464"/>
      <w:bookmarkStart w:id="1834" w:name="_Toc233293133"/>
      <w:bookmarkStart w:id="1835" w:name="_Toc233199200"/>
      <w:bookmarkStart w:id="1836" w:name="_Toc233213368"/>
      <w:bookmarkStart w:id="1837" w:name="_Toc233216426"/>
      <w:bookmarkStart w:id="1838" w:name="_Toc213959803"/>
      <w:bookmarkStart w:id="1839" w:name="_Toc233301236"/>
      <w:bookmarkStart w:id="1840" w:name="_Toc233302568"/>
      <w:bookmarkStart w:id="1841" w:name="_Toc233307843"/>
      <w:bookmarkStart w:id="1842" w:name="_Toc233313409"/>
      <w:bookmarkStart w:id="1843" w:name="_Toc233315712"/>
      <w:bookmarkStart w:id="1844" w:name="_Toc233342590"/>
      <w:bookmarkStart w:id="1845" w:name="_Toc233343256"/>
      <w:bookmarkStart w:id="1846" w:name="_Toc233344607"/>
      <w:bookmarkStart w:id="1847" w:name="_Toc233355092"/>
      <w:bookmarkStart w:id="1848" w:name="_Toc233357782"/>
      <w:bookmarkStart w:id="1849" w:name="_Toc233368463"/>
      <w:bookmarkStart w:id="1850" w:name="_Toc233370593"/>
      <w:r w:rsidRPr="007D7680">
        <w:rPr>
          <w:rFonts w:ascii="Times New Roman" w:eastAsia="MS Mincho" w:hAnsi="Times New Roman"/>
          <w:b/>
          <w:color w:val="008000"/>
          <w:sz w:val="16"/>
          <w:szCs w:val="16"/>
        </w:rPr>
        <w:t>Oddíl druhý</w:t>
      </w:r>
      <w:r w:rsidRPr="007D7680">
        <w:rPr>
          <w:rFonts w:ascii="Times New Roman" w:eastAsia="MS Mincho" w:hAnsi="Times New Roman"/>
          <w:b/>
          <w:color w:val="008000"/>
          <w:sz w:val="16"/>
          <w:szCs w:val="16"/>
        </w:rPr>
        <w:br/>
        <w:t>Vyhotovení protokolů (příloh protokolů), přepisů záznamů</w:t>
      </w:r>
      <w:r w:rsidR="00F76E7D" w:rsidRPr="007D7680">
        <w:rPr>
          <w:rFonts w:ascii="Times New Roman" w:eastAsia="MS Mincho" w:hAnsi="Times New Roman"/>
          <w:b/>
          <w:color w:val="008000"/>
          <w:sz w:val="16"/>
          <w:szCs w:val="16"/>
        </w:rPr>
        <w:br/>
      </w:r>
      <w:r w:rsidRPr="007D7680">
        <w:rPr>
          <w:rFonts w:ascii="Times New Roman" w:eastAsia="MS Mincho" w:hAnsi="Times New Roman"/>
          <w:b/>
          <w:color w:val="008000"/>
          <w:sz w:val="16"/>
          <w:szCs w:val="16"/>
        </w:rPr>
        <w:t>a rozhodnutí podle zvukových nebo obrazově zvukových záznamů</w:t>
      </w:r>
      <w:bookmarkEnd w:id="1826"/>
    </w:p>
    <w:p w:rsidR="000F1416" w:rsidRPr="007D7680" w:rsidRDefault="00FE0AA5" w:rsidP="00FE0C92">
      <w:pPr>
        <w:pStyle w:val="Prosttext"/>
        <w:keepNext/>
        <w:spacing w:before="60"/>
        <w:jc w:val="center"/>
        <w:outlineLvl w:val="4"/>
        <w:rPr>
          <w:rFonts w:ascii="Times New Roman" w:eastAsia="MS Mincho" w:hAnsi="Times New Roman"/>
          <w:b/>
          <w:color w:val="008000"/>
          <w:sz w:val="16"/>
          <w:szCs w:val="16"/>
        </w:rPr>
      </w:pPr>
      <w:bookmarkStart w:id="1851" w:name="_Toc64280225"/>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47</w:t>
      </w:r>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p>
    <w:p w:rsidR="000F1416" w:rsidRPr="007D7680" w:rsidRDefault="000F1416" w:rsidP="008D5D62">
      <w:pPr>
        <w:pStyle w:val="Prosttext"/>
        <w:numPr>
          <w:ilvl w:val="0"/>
          <w:numId w:val="281"/>
        </w:numPr>
        <w:jc w:val="both"/>
        <w:rPr>
          <w:rFonts w:ascii="Times New Roman" w:eastAsia="MS Mincho" w:hAnsi="Times New Roman"/>
          <w:sz w:val="16"/>
          <w:szCs w:val="16"/>
        </w:rPr>
      </w:pPr>
      <w:r w:rsidRPr="007D7680">
        <w:rPr>
          <w:rFonts w:ascii="Times New Roman" w:eastAsia="MS Mincho" w:hAnsi="Times New Roman"/>
          <w:sz w:val="16"/>
          <w:szCs w:val="16"/>
        </w:rPr>
        <w:t>Protokol</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jednání se vyhotovuje podle zvukového nebo obrazově zvukového záznamu, stanoví-li tak zákon nebo předseda senátu (samosoudce), nebo může být vyhotoven podle nahlas diktovaného znění zaznamenaného technickou cestou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44); obdobně se postupuje, je-li znění protokolu zaznamenáno těsnopisem. Na konci takto přepsaného protokolu se připojí doložka, že byl protokol vyhotoven tímto způsobem</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uvede se zde jméno</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příjmení zaměstnance, který protokol podle záznamu přepsal,</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datum vyhotovení. Protokol podepíší předseda senátu (samosoudce)</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zaměstnanec, který protokol přepsal.</w:t>
      </w:r>
    </w:p>
    <w:p w:rsidR="000F1416" w:rsidRPr="007D7680" w:rsidRDefault="000F1416" w:rsidP="008D5D62">
      <w:pPr>
        <w:pStyle w:val="Prosttext"/>
        <w:numPr>
          <w:ilvl w:val="0"/>
          <w:numId w:val="281"/>
        </w:numPr>
        <w:jc w:val="both"/>
        <w:rPr>
          <w:rFonts w:ascii="Times New Roman" w:eastAsia="MS Mincho" w:hAnsi="Times New Roman"/>
          <w:sz w:val="16"/>
          <w:szCs w:val="16"/>
        </w:rPr>
      </w:pPr>
      <w:r w:rsidRPr="007D7680">
        <w:rPr>
          <w:rFonts w:ascii="Times New Roman" w:eastAsia="MS Mincho" w:hAnsi="Times New Roman"/>
          <w:sz w:val="16"/>
          <w:szCs w:val="16"/>
        </w:rPr>
        <w:t>Pokud se</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průběhu úkonu</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 xml:space="preserve">řízení před soudem postupuje podle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44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3</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4, je třeba protokol pořídit ve lhůtě stanovené předsedou senátu (samosoudcem);</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případech, kdy součástí protokolu je</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vyhlášení rozhodnutí, nesmí být tato lhůta delší než lhůta stanovená pro vyhotovení rozhodnutí, aby vyžádané kopie mohly být případně expedovány zároveň</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rozhodnutím. Stejného postupu se použije</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při vyhotovení stručného záznamu</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 xml:space="preserve">průběhu hlavního líčení podle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55b </w:t>
      </w:r>
      <w:r w:rsidR="00FE0AA5" w:rsidRPr="007D7680">
        <w:rPr>
          <w:rFonts w:ascii="Times New Roman" w:eastAsia="MS Mincho" w:hAnsi="Times New Roman"/>
          <w:sz w:val="16"/>
          <w:szCs w:val="16"/>
        </w:rPr>
        <w:t>odst. </w:t>
      </w:r>
      <w:r w:rsidR="00E24939" w:rsidRPr="007D7680">
        <w:rPr>
          <w:rFonts w:ascii="Times New Roman" w:eastAsia="MS Mincho" w:hAnsi="Times New Roman"/>
          <w:sz w:val="16"/>
          <w:szCs w:val="16"/>
        </w:rPr>
        <w:t>4</w:t>
      </w:r>
      <w:r w:rsidRPr="007D7680">
        <w:rPr>
          <w:rFonts w:ascii="Times New Roman" w:eastAsia="MS Mincho" w:hAnsi="Times New Roman"/>
          <w:sz w:val="16"/>
          <w:szCs w:val="16"/>
        </w:rPr>
        <w:t xml:space="preserve"> </w:t>
      </w:r>
      <w:r w:rsidR="00581133" w:rsidRPr="007D7680">
        <w:rPr>
          <w:rFonts w:ascii="Times New Roman" w:eastAsia="MS Mincho" w:hAnsi="Times New Roman"/>
          <w:sz w:val="16"/>
          <w:szCs w:val="16"/>
        </w:rPr>
        <w:t>tr. ř.</w:t>
      </w:r>
    </w:p>
    <w:p w:rsidR="000F1416" w:rsidRPr="007D7680" w:rsidRDefault="00930C06" w:rsidP="008D5D62">
      <w:pPr>
        <w:pStyle w:val="Prosttext"/>
        <w:numPr>
          <w:ilvl w:val="0"/>
          <w:numId w:val="281"/>
        </w:numPr>
        <w:jc w:val="both"/>
        <w:rPr>
          <w:rFonts w:ascii="Times New Roman" w:eastAsia="MS Mincho" w:hAnsi="Times New Roman"/>
          <w:sz w:val="16"/>
          <w:szCs w:val="16"/>
        </w:rPr>
      </w:pPr>
      <w:r w:rsidRPr="007D7680">
        <w:rPr>
          <w:rFonts w:ascii="Times New Roman" w:eastAsia="MS Mincho" w:hAnsi="Times New Roman"/>
          <w:sz w:val="16"/>
          <w:szCs w:val="16"/>
        </w:rPr>
        <w:t>Pokud je mezi účastníky uzavřen smír či dohoda</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předmětu řízení, sepíše soud</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takovém úkonu protokol dle příslušného procesního předpisu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tento protokol trvale připojí za protokol</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jednání, při němž</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uzavření smíru či dohody došlo. Kromě účastníků protokol</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uzavření smíru či dohody podepíše ten, kdo jej vyhotovil,</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příslušný předseda senátu.</w:t>
      </w:r>
    </w:p>
    <w:p w:rsidR="000F1416" w:rsidRPr="007D7680" w:rsidRDefault="000F1416" w:rsidP="008D5D62">
      <w:pPr>
        <w:pStyle w:val="Prosttext"/>
        <w:numPr>
          <w:ilvl w:val="0"/>
          <w:numId w:val="281"/>
        </w:numPr>
        <w:jc w:val="both"/>
        <w:rPr>
          <w:rFonts w:ascii="Times New Roman" w:eastAsia="MS Mincho" w:hAnsi="Times New Roman"/>
          <w:sz w:val="16"/>
          <w:szCs w:val="16"/>
        </w:rPr>
      </w:pPr>
      <w:r w:rsidRPr="007D7680">
        <w:rPr>
          <w:rFonts w:ascii="Times New Roman" w:eastAsia="MS Mincho" w:hAnsi="Times New Roman"/>
          <w:sz w:val="16"/>
          <w:szCs w:val="16"/>
        </w:rPr>
        <w:t>Přepis záznamu se pořídí bezprostředně po provedení úkonu (jednání), stanoví-li tak předseda senátu (samosoudce); později se vyhotovuje na pokyn předsedy senátu (samosoudce) po podaném opravném prostředku nebo</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 xml:space="preserve">jiného </w:t>
      </w:r>
      <w:r w:rsidR="00CD7050" w:rsidRPr="007D7680">
        <w:rPr>
          <w:rFonts w:ascii="Times New Roman" w:eastAsia="MS Mincho" w:hAnsi="Times New Roman"/>
          <w:sz w:val="16"/>
          <w:szCs w:val="16"/>
        </w:rPr>
        <w:t>důvodu. O každém</w:t>
      </w:r>
      <w:r w:rsidRPr="007D7680">
        <w:rPr>
          <w:rFonts w:ascii="Times New Roman" w:eastAsia="MS Mincho" w:hAnsi="Times New Roman"/>
          <w:sz w:val="16"/>
          <w:szCs w:val="16"/>
        </w:rPr>
        <w:t xml:space="preserve"> pořízeném zvukovém nebo zvukově obrazovém záznamu, který není přílohou protokolu, se vyhotoví evidenční list zvukového nebo zvukově obrazovaného záznamu (Příloha </w:t>
      </w:r>
      <w:r w:rsidR="00FE0AA5" w:rsidRPr="007D7680">
        <w:rPr>
          <w:rFonts w:ascii="Times New Roman" w:eastAsia="MS Mincho" w:hAnsi="Times New Roman"/>
          <w:sz w:val="16"/>
          <w:szCs w:val="16"/>
        </w:rPr>
        <w:t>č. </w:t>
      </w:r>
      <w:r w:rsidRPr="007D7680">
        <w:rPr>
          <w:rFonts w:ascii="Times New Roman" w:eastAsia="MS Mincho" w:hAnsi="Times New Roman"/>
          <w:sz w:val="16"/>
          <w:szCs w:val="16"/>
        </w:rPr>
        <w:t>12), ke kterému se připojí nosič obsahující zvukový nebo zvukově obrazový záznam; evidenční list lze vyhotovit</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tehdy, kdy je vyhotovován protokol, stanoví-li tak předseda senátu. Vyhotoví-li se přepis záznamu na základě pokynu předsedy senátu (samosoudce) později (např. po podání opravného prostředku), přepis záznamu se založí do spisu</w:t>
      </w:r>
      <w:r w:rsidR="004609A0" w:rsidRPr="007D7680">
        <w:rPr>
          <w:rFonts w:ascii="Times New Roman" w:eastAsia="MS Mincho" w:hAnsi="Times New Roman"/>
          <w:sz w:val="16"/>
          <w:szCs w:val="16"/>
        </w:rPr>
        <w:t xml:space="preserve"> a </w:t>
      </w:r>
      <w:r w:rsidR="009709AD" w:rsidRPr="007D7680">
        <w:rPr>
          <w:rFonts w:ascii="Times New Roman" w:eastAsia="MS Mincho" w:hAnsi="Times New Roman"/>
          <w:sz w:val="16"/>
          <w:szCs w:val="16"/>
        </w:rPr>
        <w:t>v </w:t>
      </w:r>
      <w:r w:rsidRPr="007D7680">
        <w:rPr>
          <w:rFonts w:ascii="Times New Roman" w:eastAsia="MS Mincho" w:hAnsi="Times New Roman"/>
          <w:sz w:val="16"/>
          <w:szCs w:val="16"/>
        </w:rPr>
        <w:t>evidenčním listu se dále uvede číslo listu, na kterém byl přepis založen do spisu,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počet listů</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stran přepisu záznamu; nebyl-li vyhotoven evidenční list, údaje, včetně uvedení kdy</w:t>
      </w:r>
      <w:r w:rsidR="003B2CE5">
        <w:rPr>
          <w:rFonts w:ascii="Times New Roman" w:eastAsia="MS Mincho" w:hAnsi="Times New Roman"/>
          <w:sz w:val="16"/>
          <w:szCs w:val="16"/>
        </w:rPr>
        <w:t> </w:t>
      </w:r>
      <w:r w:rsidR="004609A0" w:rsidRPr="007D7680">
        <w:rPr>
          <w:rFonts w:ascii="Times New Roman" w:eastAsia="MS Mincho" w:hAnsi="Times New Roman"/>
          <w:sz w:val="16"/>
          <w:szCs w:val="16"/>
        </w:rPr>
        <w:t>a </w:t>
      </w:r>
      <w:r w:rsidRPr="007D7680">
        <w:rPr>
          <w:rFonts w:ascii="Times New Roman" w:eastAsia="MS Mincho" w:hAnsi="Times New Roman"/>
          <w:sz w:val="16"/>
          <w:szCs w:val="16"/>
        </w:rPr>
        <w:t>kým byl přepis proveden, se připojí na konec protokolu jako jeho doložka.</w:t>
      </w:r>
    </w:p>
    <w:p w:rsidR="000F1416" w:rsidRPr="007D7680" w:rsidRDefault="000F1416" w:rsidP="006A5451">
      <w:pPr>
        <w:pStyle w:val="Prosttext"/>
        <w:keepNext/>
        <w:spacing w:before="60"/>
        <w:jc w:val="center"/>
        <w:outlineLvl w:val="2"/>
        <w:rPr>
          <w:rFonts w:ascii="Times New Roman" w:eastAsia="MS Mincho" w:hAnsi="Times New Roman"/>
          <w:b/>
          <w:color w:val="008000"/>
          <w:sz w:val="16"/>
          <w:szCs w:val="16"/>
        </w:rPr>
      </w:pPr>
      <w:bookmarkStart w:id="1852" w:name="_Toc64280226"/>
      <w:bookmarkStart w:id="1853" w:name="_Toc233371293"/>
      <w:bookmarkStart w:id="1854" w:name="_Toc235369906"/>
      <w:bookmarkStart w:id="1855" w:name="_Toc233193176"/>
      <w:bookmarkStart w:id="1856" w:name="_Toc221856761"/>
      <w:bookmarkStart w:id="1857" w:name="_Toc233209774"/>
      <w:bookmarkStart w:id="1858" w:name="_Toc233283593"/>
      <w:bookmarkStart w:id="1859" w:name="_Toc233286396"/>
      <w:bookmarkStart w:id="1860" w:name="_Toc233289358"/>
      <w:bookmarkStart w:id="1861" w:name="_Toc233292466"/>
      <w:bookmarkStart w:id="1862" w:name="_Toc233293135"/>
      <w:bookmarkStart w:id="1863" w:name="_Toc233199202"/>
      <w:bookmarkStart w:id="1864" w:name="_Toc233213370"/>
      <w:bookmarkStart w:id="1865" w:name="_Toc233216428"/>
      <w:bookmarkStart w:id="1866" w:name="_Toc213959805"/>
      <w:bookmarkStart w:id="1867" w:name="_Toc233301238"/>
      <w:bookmarkStart w:id="1868" w:name="_Toc233302570"/>
      <w:bookmarkStart w:id="1869" w:name="_Toc233307845"/>
      <w:bookmarkStart w:id="1870" w:name="_Toc233313411"/>
      <w:bookmarkStart w:id="1871" w:name="_Toc233315714"/>
      <w:bookmarkStart w:id="1872" w:name="_Toc233342592"/>
      <w:bookmarkStart w:id="1873" w:name="_Toc233343258"/>
      <w:bookmarkStart w:id="1874" w:name="_Toc233344609"/>
      <w:bookmarkStart w:id="1875" w:name="_Toc233355094"/>
      <w:bookmarkStart w:id="1876" w:name="_Toc233357784"/>
      <w:bookmarkStart w:id="1877" w:name="_Toc233368465"/>
      <w:bookmarkStart w:id="1878" w:name="_Toc233370595"/>
      <w:r w:rsidRPr="007D7680">
        <w:rPr>
          <w:rFonts w:ascii="Times New Roman" w:eastAsia="MS Mincho" w:hAnsi="Times New Roman"/>
          <w:b/>
          <w:color w:val="008000"/>
          <w:sz w:val="16"/>
          <w:szCs w:val="16"/>
        </w:rPr>
        <w:t>Oddíl třetí</w:t>
      </w:r>
      <w:r w:rsidRPr="007D7680">
        <w:rPr>
          <w:rFonts w:ascii="Times New Roman" w:eastAsia="MS Mincho" w:hAnsi="Times New Roman"/>
          <w:b/>
          <w:color w:val="008000"/>
          <w:sz w:val="16"/>
          <w:szCs w:val="16"/>
        </w:rPr>
        <w:br/>
        <w:t>Evidence</w:t>
      </w:r>
      <w:r w:rsidR="00581133" w:rsidRPr="007D7680">
        <w:rPr>
          <w:rFonts w:ascii="Times New Roman" w:eastAsia="MS Mincho" w:hAnsi="Times New Roman"/>
          <w:b/>
          <w:color w:val="008000"/>
          <w:sz w:val="16"/>
          <w:szCs w:val="16"/>
        </w:rPr>
        <w:t xml:space="preserve"> o </w:t>
      </w:r>
      <w:r w:rsidRPr="007D7680">
        <w:rPr>
          <w:rFonts w:ascii="Times New Roman" w:eastAsia="MS Mincho" w:hAnsi="Times New Roman"/>
          <w:b/>
          <w:color w:val="008000"/>
          <w:sz w:val="16"/>
          <w:szCs w:val="16"/>
        </w:rPr>
        <w:t>pohybu spisu</w:t>
      </w:r>
      <w:bookmarkEnd w:id="1852"/>
    </w:p>
    <w:p w:rsidR="000F1416" w:rsidRPr="007D7680" w:rsidRDefault="00FE0AA5" w:rsidP="00B86D7E">
      <w:pPr>
        <w:pStyle w:val="Prosttext"/>
        <w:keepNext/>
        <w:spacing w:before="60"/>
        <w:jc w:val="center"/>
        <w:outlineLvl w:val="4"/>
        <w:rPr>
          <w:rFonts w:ascii="Times New Roman" w:eastAsia="MS Mincho" w:hAnsi="Times New Roman"/>
          <w:b/>
          <w:color w:val="008000"/>
          <w:sz w:val="16"/>
          <w:szCs w:val="16"/>
        </w:rPr>
      </w:pPr>
      <w:bookmarkStart w:id="1879" w:name="_Toc64280227"/>
      <w:bookmarkEnd w:id="1853"/>
      <w:bookmarkEnd w:id="1854"/>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48</w:t>
      </w:r>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p>
    <w:p w:rsidR="000F1416" w:rsidRPr="007D7680" w:rsidRDefault="000F1416">
      <w:pPr>
        <w:pStyle w:val="Prosttext"/>
        <w:ind w:firstLine="360"/>
        <w:jc w:val="both"/>
        <w:rPr>
          <w:rFonts w:ascii="Times New Roman" w:eastAsia="MS Mincho" w:hAnsi="Times New Roman"/>
          <w:sz w:val="16"/>
          <w:szCs w:val="16"/>
        </w:rPr>
      </w:pPr>
      <w:r w:rsidRPr="007D7680">
        <w:rPr>
          <w:rFonts w:ascii="Times New Roman" w:eastAsia="MS Mincho" w:hAnsi="Times New Roman"/>
          <w:sz w:val="16"/>
          <w:szCs w:val="16"/>
        </w:rPr>
        <w:t>Při záznamu jednání nebo vyhotovení rozhodnutí je pohyb spisu mezi soudcem</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kanceláří evidován vedle zápisů</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příslušném rejstříku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údajů</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kontrolním razítku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177) též pomocí evidenční karty nebo evidenčního listu zvukového nebo zvukově obrazového záznamu, vyplňovaného předsedou senátu (samosoudcem)</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předávaného vedoucí soudní kanceláře spolu</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pokynem</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 xml:space="preserve">přepisu tohoto záznamu (příloha </w:t>
      </w:r>
      <w:r w:rsidR="00FE0AA5" w:rsidRPr="007D7680">
        <w:rPr>
          <w:rFonts w:ascii="Times New Roman" w:eastAsia="MS Mincho" w:hAnsi="Times New Roman"/>
          <w:sz w:val="16"/>
          <w:szCs w:val="16"/>
        </w:rPr>
        <w:t>č. </w:t>
      </w:r>
      <w:r w:rsidRPr="007D7680">
        <w:rPr>
          <w:rFonts w:ascii="Times New Roman" w:eastAsia="MS Mincho" w:hAnsi="Times New Roman"/>
          <w:sz w:val="16"/>
          <w:szCs w:val="16"/>
        </w:rPr>
        <w:t>12).</w:t>
      </w:r>
    </w:p>
    <w:p w:rsidR="000F1416" w:rsidRPr="007D7680" w:rsidRDefault="000F1416" w:rsidP="006A5451">
      <w:pPr>
        <w:pStyle w:val="Prosttext"/>
        <w:keepNext/>
        <w:spacing w:before="60"/>
        <w:jc w:val="center"/>
        <w:outlineLvl w:val="2"/>
        <w:rPr>
          <w:rFonts w:ascii="Times New Roman" w:eastAsia="MS Mincho" w:hAnsi="Times New Roman"/>
          <w:b/>
          <w:color w:val="008000"/>
          <w:sz w:val="16"/>
          <w:szCs w:val="16"/>
        </w:rPr>
      </w:pPr>
      <w:bookmarkStart w:id="1880" w:name="_Toc64280228"/>
      <w:bookmarkStart w:id="1881" w:name="_Toc233193178"/>
      <w:bookmarkStart w:id="1882" w:name="_Toc221856763"/>
      <w:bookmarkStart w:id="1883" w:name="_Toc233209776"/>
      <w:bookmarkStart w:id="1884" w:name="_Toc233283595"/>
      <w:bookmarkStart w:id="1885" w:name="_Toc233286398"/>
      <w:bookmarkStart w:id="1886" w:name="_Toc233289360"/>
      <w:bookmarkStart w:id="1887" w:name="_Toc233292468"/>
      <w:bookmarkStart w:id="1888" w:name="_Toc233293137"/>
      <w:bookmarkStart w:id="1889" w:name="_Toc233199204"/>
      <w:bookmarkStart w:id="1890" w:name="_Toc233213372"/>
      <w:bookmarkStart w:id="1891" w:name="_Toc233216430"/>
      <w:bookmarkStart w:id="1892" w:name="_Toc213959807"/>
      <w:bookmarkStart w:id="1893" w:name="_Toc233301240"/>
      <w:bookmarkStart w:id="1894" w:name="_Toc233302572"/>
      <w:bookmarkStart w:id="1895" w:name="_Toc233307847"/>
      <w:bookmarkStart w:id="1896" w:name="_Toc233313413"/>
      <w:bookmarkStart w:id="1897" w:name="_Toc233315716"/>
      <w:bookmarkStart w:id="1898" w:name="_Toc233342594"/>
      <w:bookmarkStart w:id="1899" w:name="_Toc233343260"/>
      <w:bookmarkStart w:id="1900" w:name="_Toc233344611"/>
      <w:bookmarkStart w:id="1901" w:name="_Toc233355096"/>
      <w:bookmarkStart w:id="1902" w:name="_Toc233357786"/>
      <w:bookmarkStart w:id="1903" w:name="_Toc233368467"/>
      <w:bookmarkStart w:id="1904" w:name="_Toc233370597"/>
      <w:r w:rsidRPr="007D7680">
        <w:rPr>
          <w:rFonts w:ascii="Times New Roman" w:eastAsia="MS Mincho" w:hAnsi="Times New Roman"/>
          <w:b/>
          <w:color w:val="008000"/>
          <w:sz w:val="16"/>
          <w:szCs w:val="16"/>
        </w:rPr>
        <w:t>Oddíl čtvrtý</w:t>
      </w:r>
      <w:r w:rsidRPr="007D7680">
        <w:rPr>
          <w:rFonts w:ascii="Times New Roman" w:eastAsia="MS Mincho" w:hAnsi="Times New Roman"/>
          <w:b/>
          <w:color w:val="008000"/>
          <w:sz w:val="16"/>
          <w:szCs w:val="16"/>
        </w:rPr>
        <w:br/>
        <w:t>Společná ustanovení</w:t>
      </w:r>
      <w:r w:rsidR="00581133" w:rsidRPr="007D7680">
        <w:rPr>
          <w:rFonts w:ascii="Times New Roman" w:eastAsia="MS Mincho" w:hAnsi="Times New Roman"/>
          <w:b/>
          <w:color w:val="008000"/>
          <w:sz w:val="16"/>
          <w:szCs w:val="16"/>
        </w:rPr>
        <w:t xml:space="preserve"> k </w:t>
      </w:r>
      <w:r w:rsidRPr="007D7680">
        <w:rPr>
          <w:rFonts w:ascii="Times New Roman" w:eastAsia="MS Mincho" w:hAnsi="Times New Roman"/>
          <w:b/>
          <w:color w:val="008000"/>
          <w:sz w:val="16"/>
          <w:szCs w:val="16"/>
        </w:rPr>
        <w:t>prvnímu až třetímu oddílu</w:t>
      </w:r>
      <w:bookmarkEnd w:id="1880"/>
    </w:p>
    <w:p w:rsidR="000F1416" w:rsidRPr="007D7680" w:rsidRDefault="00FE0AA5" w:rsidP="00B86D7E">
      <w:pPr>
        <w:pStyle w:val="Prosttext"/>
        <w:keepNext/>
        <w:spacing w:before="60"/>
        <w:jc w:val="center"/>
        <w:outlineLvl w:val="4"/>
        <w:rPr>
          <w:rFonts w:ascii="Times New Roman" w:eastAsia="MS Mincho" w:hAnsi="Times New Roman"/>
          <w:b/>
          <w:color w:val="008000"/>
          <w:sz w:val="16"/>
          <w:szCs w:val="16"/>
        </w:rPr>
      </w:pPr>
      <w:bookmarkStart w:id="1905" w:name="_Toc64280229"/>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49</w:t>
      </w:r>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p>
    <w:p w:rsidR="000F1416" w:rsidRPr="007D7680" w:rsidRDefault="000F1416">
      <w:pPr>
        <w:pStyle w:val="Prosttext"/>
        <w:ind w:firstLine="360"/>
        <w:jc w:val="both"/>
        <w:rPr>
          <w:rFonts w:ascii="Times New Roman" w:eastAsia="MS Mincho" w:hAnsi="Times New Roman"/>
          <w:sz w:val="16"/>
          <w:szCs w:val="16"/>
        </w:rPr>
      </w:pPr>
      <w:r w:rsidRPr="007D7680">
        <w:rPr>
          <w:rFonts w:ascii="Times New Roman" w:eastAsia="MS Mincho" w:hAnsi="Times New Roman"/>
          <w:sz w:val="16"/>
          <w:szCs w:val="16"/>
        </w:rPr>
        <w:t xml:space="preserve">Ustanovení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44 až 48 se použije přiměřeně</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případech, kdy protokol</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jednání nebo vyhotovení rozhodnutí diktuje do záznamu soudní tajemník (vyšší soudní úředník) nebo když na základě pořízeného zvukového záznamu</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průběhu úkonu protokol samostatně pořizuje vyšší soudní úředník nebo protokolující úředník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55b </w:t>
      </w:r>
      <w:r w:rsidR="00FE0AA5" w:rsidRPr="007D7680">
        <w:rPr>
          <w:rFonts w:ascii="Times New Roman" w:eastAsia="MS Mincho" w:hAnsi="Times New Roman"/>
          <w:sz w:val="16"/>
          <w:szCs w:val="16"/>
        </w:rPr>
        <w:t>odst. </w:t>
      </w:r>
      <w:r w:rsidR="00E24939" w:rsidRPr="007D7680">
        <w:rPr>
          <w:rFonts w:ascii="Times New Roman" w:eastAsia="MS Mincho" w:hAnsi="Times New Roman"/>
          <w:sz w:val="16"/>
          <w:szCs w:val="16"/>
        </w:rPr>
        <w:t>2</w:t>
      </w:r>
      <w:r w:rsidRPr="007D7680">
        <w:rPr>
          <w:rFonts w:ascii="Times New Roman" w:eastAsia="MS Mincho" w:hAnsi="Times New Roman"/>
          <w:sz w:val="16"/>
          <w:szCs w:val="16"/>
        </w:rPr>
        <w:t xml:space="preserve"> </w:t>
      </w:r>
      <w:r w:rsidR="00581133" w:rsidRPr="007D7680">
        <w:rPr>
          <w:rFonts w:ascii="Times New Roman" w:eastAsia="MS Mincho" w:hAnsi="Times New Roman"/>
          <w:sz w:val="16"/>
          <w:szCs w:val="16"/>
        </w:rPr>
        <w:t>tr. ř.</w:t>
      </w:r>
      <w:r w:rsidRPr="007D7680">
        <w:rPr>
          <w:rFonts w:ascii="Times New Roman" w:eastAsia="MS Mincho" w:hAnsi="Times New Roman"/>
          <w:sz w:val="16"/>
          <w:szCs w:val="16"/>
        </w:rPr>
        <w:t>).</w:t>
      </w:r>
    </w:p>
    <w:p w:rsidR="000F1416" w:rsidRPr="007D7680" w:rsidRDefault="000F1416" w:rsidP="006A5451">
      <w:pPr>
        <w:pStyle w:val="Prosttext"/>
        <w:keepNext/>
        <w:spacing w:before="60"/>
        <w:jc w:val="center"/>
        <w:outlineLvl w:val="2"/>
        <w:rPr>
          <w:rFonts w:ascii="Times New Roman" w:eastAsia="MS Mincho" w:hAnsi="Times New Roman"/>
          <w:b/>
          <w:color w:val="008000"/>
          <w:sz w:val="16"/>
          <w:szCs w:val="16"/>
        </w:rPr>
      </w:pPr>
      <w:bookmarkStart w:id="1906" w:name="_Toc213959809"/>
      <w:bookmarkStart w:id="1907" w:name="_Toc221856765"/>
      <w:bookmarkStart w:id="1908" w:name="_Toc233301242"/>
      <w:bookmarkStart w:id="1909" w:name="_Toc233302574"/>
      <w:bookmarkStart w:id="1910" w:name="_Toc233209778"/>
      <w:bookmarkStart w:id="1911" w:name="_Toc233283597"/>
      <w:bookmarkStart w:id="1912" w:name="_Toc233193180"/>
      <w:bookmarkStart w:id="1913" w:name="_Toc233289362"/>
      <w:bookmarkStart w:id="1914" w:name="_Toc233286400"/>
      <w:bookmarkStart w:id="1915" w:name="_Toc233307849"/>
      <w:bookmarkStart w:id="1916" w:name="_Toc233342596"/>
      <w:bookmarkStart w:id="1917" w:name="_Toc233343262"/>
      <w:bookmarkStart w:id="1918" w:name="_Toc233344613"/>
      <w:bookmarkStart w:id="1919" w:name="_Toc233292470"/>
      <w:bookmarkStart w:id="1920" w:name="_Toc233293139"/>
      <w:bookmarkStart w:id="1921" w:name="_Toc233199206"/>
      <w:bookmarkStart w:id="1922" w:name="_Toc233213374"/>
      <w:bookmarkStart w:id="1923" w:name="_Toc233216432"/>
      <w:bookmarkStart w:id="1924" w:name="_Toc233313415"/>
      <w:bookmarkStart w:id="1925" w:name="_Toc233315718"/>
      <w:bookmarkStart w:id="1926" w:name="_Toc233355098"/>
      <w:bookmarkStart w:id="1927" w:name="_Toc233371296"/>
      <w:bookmarkStart w:id="1928" w:name="_Toc235369909"/>
      <w:bookmarkStart w:id="1929" w:name="_Toc233357788"/>
      <w:bookmarkStart w:id="1930" w:name="_Toc233368469"/>
      <w:bookmarkStart w:id="1931" w:name="_Toc233370599"/>
      <w:bookmarkStart w:id="1932" w:name="_Toc64280230"/>
      <w:bookmarkStart w:id="1933" w:name="_Toc233193179"/>
      <w:bookmarkStart w:id="1934" w:name="_Toc221856764"/>
      <w:bookmarkStart w:id="1935" w:name="_Toc233209777"/>
      <w:bookmarkStart w:id="1936" w:name="_Toc233283596"/>
      <w:bookmarkStart w:id="1937" w:name="_Toc233286399"/>
      <w:bookmarkStart w:id="1938" w:name="_Toc233289361"/>
      <w:bookmarkStart w:id="1939" w:name="_Toc233292469"/>
      <w:bookmarkStart w:id="1940" w:name="_Toc233293138"/>
      <w:bookmarkStart w:id="1941" w:name="_Toc233199205"/>
      <w:bookmarkStart w:id="1942" w:name="_Toc233213373"/>
      <w:bookmarkStart w:id="1943" w:name="_Toc233216431"/>
      <w:bookmarkStart w:id="1944" w:name="_Toc213959808"/>
      <w:bookmarkStart w:id="1945" w:name="_Toc233301241"/>
      <w:bookmarkStart w:id="1946" w:name="_Toc233302573"/>
      <w:bookmarkStart w:id="1947" w:name="_Toc233307848"/>
      <w:bookmarkStart w:id="1948" w:name="_Toc233313414"/>
      <w:bookmarkStart w:id="1949" w:name="_Toc233315717"/>
      <w:bookmarkStart w:id="1950" w:name="_Toc233342595"/>
      <w:bookmarkStart w:id="1951" w:name="_Toc233343261"/>
      <w:bookmarkStart w:id="1952" w:name="_Toc233344612"/>
      <w:bookmarkStart w:id="1953" w:name="_Toc233355097"/>
      <w:bookmarkStart w:id="1954" w:name="_Toc233357787"/>
      <w:bookmarkStart w:id="1955" w:name="_Toc233368468"/>
      <w:bookmarkStart w:id="1956" w:name="_Toc233370598"/>
      <w:r w:rsidRPr="007D7680">
        <w:rPr>
          <w:rFonts w:ascii="Times New Roman" w:eastAsia="MS Mincho" w:hAnsi="Times New Roman"/>
          <w:b/>
          <w:color w:val="008000"/>
          <w:sz w:val="16"/>
          <w:szCs w:val="16"/>
        </w:rPr>
        <w:t>Oddíl pátý</w:t>
      </w:r>
      <w:r w:rsidRPr="007D7680">
        <w:rPr>
          <w:rFonts w:ascii="Times New Roman" w:eastAsia="MS Mincho" w:hAnsi="Times New Roman"/>
          <w:b/>
          <w:color w:val="008000"/>
          <w:sz w:val="16"/>
          <w:szCs w:val="16"/>
        </w:rPr>
        <w:br/>
        <w:t>Vyhotovení protokolů</w:t>
      </w:r>
      <w:r w:rsidR="00581133" w:rsidRPr="007D7680">
        <w:rPr>
          <w:rFonts w:ascii="Times New Roman" w:eastAsia="MS Mincho" w:hAnsi="Times New Roman"/>
          <w:b/>
          <w:color w:val="008000"/>
          <w:sz w:val="16"/>
          <w:szCs w:val="16"/>
        </w:rPr>
        <w:t xml:space="preserve"> o </w:t>
      </w:r>
      <w:r w:rsidRPr="007D7680">
        <w:rPr>
          <w:rFonts w:ascii="Times New Roman" w:eastAsia="MS Mincho" w:hAnsi="Times New Roman"/>
          <w:b/>
          <w:color w:val="008000"/>
          <w:sz w:val="16"/>
          <w:szCs w:val="16"/>
        </w:rPr>
        <w:t>jednání pomocí výpočetní techniky</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p>
    <w:p w:rsidR="000F1416" w:rsidRPr="007D7680" w:rsidRDefault="00FE0AA5" w:rsidP="00FE0C92">
      <w:pPr>
        <w:pStyle w:val="Prosttext"/>
        <w:keepNext/>
        <w:spacing w:before="60"/>
        <w:jc w:val="center"/>
        <w:outlineLvl w:val="4"/>
        <w:rPr>
          <w:rFonts w:ascii="Times New Roman" w:eastAsia="MS Mincho" w:hAnsi="Times New Roman"/>
          <w:b/>
          <w:color w:val="008000"/>
          <w:sz w:val="16"/>
          <w:szCs w:val="16"/>
        </w:rPr>
      </w:pPr>
      <w:bookmarkStart w:id="1957" w:name="_Toc64280231"/>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50</w:t>
      </w:r>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p>
    <w:p w:rsidR="000F1416" w:rsidRPr="007D7680" w:rsidRDefault="000F1416" w:rsidP="008D5D62">
      <w:pPr>
        <w:pStyle w:val="Prosttext"/>
        <w:numPr>
          <w:ilvl w:val="0"/>
          <w:numId w:val="46"/>
        </w:numPr>
        <w:jc w:val="both"/>
        <w:rPr>
          <w:rFonts w:ascii="Times New Roman" w:eastAsia="MS Mincho" w:hAnsi="Times New Roman"/>
          <w:sz w:val="16"/>
          <w:szCs w:val="16"/>
        </w:rPr>
      </w:pPr>
      <w:r w:rsidRPr="007D7680">
        <w:rPr>
          <w:rFonts w:ascii="Times New Roman" w:eastAsia="MS Mincho" w:hAnsi="Times New Roman"/>
          <w:sz w:val="16"/>
          <w:szCs w:val="16"/>
        </w:rPr>
        <w:t>K sepsání protokolu</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jednání lze užít počítače, který musí být spojen</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tiskárnou. Psaní textu protokolu musí být průběžně zálohováno, aby</w:t>
      </w:r>
      <w:r w:rsidR="003B2CE5">
        <w:rPr>
          <w:rFonts w:ascii="Times New Roman" w:eastAsia="MS Mincho" w:hAnsi="Times New Roman"/>
          <w:sz w:val="16"/>
          <w:szCs w:val="16"/>
        </w:rPr>
        <w:t> </w:t>
      </w:r>
      <w:r w:rsidR="009709AD" w:rsidRPr="007D7680">
        <w:rPr>
          <w:rFonts w:ascii="Times New Roman" w:eastAsia="MS Mincho" w:hAnsi="Times New Roman"/>
          <w:sz w:val="16"/>
          <w:szCs w:val="16"/>
        </w:rPr>
        <w:t>v </w:t>
      </w:r>
      <w:r w:rsidRPr="007D7680">
        <w:rPr>
          <w:rFonts w:ascii="Times New Roman" w:eastAsia="MS Mincho" w:hAnsi="Times New Roman"/>
          <w:sz w:val="16"/>
          <w:szCs w:val="16"/>
        </w:rPr>
        <w:t>případě výpadku el. energie nebo technické poruchy nedošlo ke ztrátě uložených dat. Bezprostředně po skončení protokolace je třeba závěrem jednání text protokolu vytisknout, včetně účastníky vyžádaných stejnopisů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21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7)</w:t>
      </w:r>
      <w:r w:rsidR="00572883" w:rsidRPr="007D7680">
        <w:rPr>
          <w:rFonts w:ascii="Times New Roman" w:eastAsia="MS Mincho" w:hAnsi="Times New Roman"/>
          <w:sz w:val="16"/>
          <w:szCs w:val="16"/>
        </w:rPr>
        <w:t>. V </w:t>
      </w:r>
      <w:r w:rsidRPr="007D7680">
        <w:rPr>
          <w:rFonts w:ascii="Times New Roman" w:eastAsia="MS Mincho" w:hAnsi="Times New Roman"/>
          <w:sz w:val="16"/>
          <w:szCs w:val="16"/>
        </w:rPr>
        <w:t>protokolu se současně poznamená, zda byl poté vytisknutý text hlasitě přečten, nebo zda účastníci jeho přečtení nepožadovali.</w:t>
      </w:r>
    </w:p>
    <w:p w:rsidR="000F1416" w:rsidRPr="007D7680" w:rsidRDefault="000F1416" w:rsidP="008D5D62">
      <w:pPr>
        <w:pStyle w:val="Prosttext"/>
        <w:numPr>
          <w:ilvl w:val="0"/>
          <w:numId w:val="46"/>
        </w:numPr>
        <w:jc w:val="both"/>
        <w:rPr>
          <w:rFonts w:ascii="Times New Roman" w:eastAsia="MS Mincho" w:hAnsi="Times New Roman"/>
          <w:sz w:val="16"/>
          <w:szCs w:val="16"/>
        </w:rPr>
      </w:pPr>
      <w:r w:rsidRPr="007D7680">
        <w:rPr>
          <w:rFonts w:ascii="Times New Roman" w:eastAsia="MS Mincho" w:hAnsi="Times New Roman"/>
          <w:sz w:val="16"/>
          <w:szCs w:val="16"/>
        </w:rPr>
        <w:t>K sepsání protokolu</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jednání, kde se projednávají utajované informace, lze užít jen počítač certifikovaný NBÚ pro příslušný stupeň utajení.</w:t>
      </w:r>
    </w:p>
    <w:p w:rsidR="000F1416" w:rsidRPr="007D7680" w:rsidRDefault="000F1416" w:rsidP="00296922">
      <w:pPr>
        <w:pStyle w:val="Prosttext"/>
        <w:keepNext/>
        <w:spacing w:before="60"/>
        <w:jc w:val="center"/>
        <w:outlineLvl w:val="2"/>
        <w:rPr>
          <w:rFonts w:ascii="Times New Roman" w:eastAsia="MS Mincho" w:hAnsi="Times New Roman"/>
          <w:i/>
          <w:sz w:val="16"/>
          <w:szCs w:val="16"/>
        </w:rPr>
      </w:pPr>
      <w:bookmarkStart w:id="1958" w:name="_Toc233193181"/>
      <w:bookmarkStart w:id="1959" w:name="_Toc221856766"/>
      <w:bookmarkStart w:id="1960" w:name="_Toc233209779"/>
      <w:bookmarkStart w:id="1961" w:name="_Toc233283598"/>
      <w:bookmarkStart w:id="1962" w:name="_Toc233286401"/>
      <w:bookmarkStart w:id="1963" w:name="_Toc233289363"/>
      <w:bookmarkStart w:id="1964" w:name="_Toc233292471"/>
      <w:bookmarkStart w:id="1965" w:name="_Toc233293140"/>
      <w:bookmarkStart w:id="1966" w:name="_Toc233199207"/>
      <w:bookmarkStart w:id="1967" w:name="_Toc233213375"/>
      <w:bookmarkStart w:id="1968" w:name="_Toc233216433"/>
      <w:bookmarkStart w:id="1969" w:name="_Toc213959810"/>
      <w:bookmarkStart w:id="1970" w:name="_Toc233301243"/>
      <w:bookmarkStart w:id="1971" w:name="_Toc233302575"/>
      <w:bookmarkStart w:id="1972" w:name="_Toc233307850"/>
      <w:bookmarkStart w:id="1973" w:name="_Toc233313416"/>
      <w:bookmarkStart w:id="1974" w:name="_Toc233315719"/>
      <w:bookmarkStart w:id="1975" w:name="_Toc233342597"/>
      <w:bookmarkStart w:id="1976" w:name="_Toc233343263"/>
      <w:bookmarkStart w:id="1977" w:name="_Toc233344614"/>
      <w:bookmarkStart w:id="1978" w:name="_Toc233355099"/>
      <w:bookmarkStart w:id="1979" w:name="_Toc233357789"/>
      <w:bookmarkStart w:id="1980" w:name="_Toc233368470"/>
      <w:bookmarkStart w:id="1981" w:name="_Toc233370600"/>
      <w:bookmarkStart w:id="1982" w:name="_Toc64280232"/>
      <w:r w:rsidRPr="007D7680">
        <w:rPr>
          <w:rFonts w:ascii="Times New Roman" w:eastAsia="MS Mincho" w:hAnsi="Times New Roman"/>
          <w:b/>
          <w:color w:val="008000"/>
          <w:sz w:val="16"/>
          <w:szCs w:val="16"/>
        </w:rPr>
        <w:t>Oddíl šestý</w:t>
      </w:r>
      <w:r w:rsidRPr="007D7680">
        <w:rPr>
          <w:rFonts w:ascii="Times New Roman" w:eastAsia="MS Mincho" w:hAnsi="Times New Roman"/>
          <w:b/>
          <w:color w:val="008000"/>
          <w:sz w:val="16"/>
          <w:szCs w:val="16"/>
        </w:rPr>
        <w:br/>
      </w:r>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r w:rsidR="00296922" w:rsidRPr="007D7680">
        <w:rPr>
          <w:rFonts w:ascii="Times New Roman" w:eastAsia="MS Mincho" w:hAnsi="Times New Roman"/>
          <w:i/>
          <w:sz w:val="16"/>
          <w:szCs w:val="16"/>
        </w:rPr>
        <w:t>zrušen</w:t>
      </w:r>
      <w:bookmarkEnd w:id="1982"/>
    </w:p>
    <w:p w:rsidR="000F1416" w:rsidRPr="007D7680" w:rsidRDefault="000F1416" w:rsidP="00FE0C92">
      <w:pPr>
        <w:pStyle w:val="Prosttext"/>
        <w:keepNext/>
        <w:spacing w:before="60"/>
        <w:jc w:val="center"/>
        <w:outlineLvl w:val="2"/>
        <w:rPr>
          <w:rFonts w:ascii="Times New Roman" w:eastAsia="MS Mincho" w:hAnsi="Times New Roman"/>
          <w:b/>
          <w:color w:val="008000"/>
          <w:sz w:val="16"/>
          <w:szCs w:val="16"/>
        </w:rPr>
      </w:pPr>
      <w:bookmarkStart w:id="1983" w:name="_Toc64280233"/>
      <w:r w:rsidRPr="007D7680">
        <w:rPr>
          <w:rFonts w:ascii="Times New Roman" w:eastAsia="MS Mincho" w:hAnsi="Times New Roman"/>
          <w:b/>
          <w:color w:val="008000"/>
          <w:sz w:val="16"/>
          <w:szCs w:val="16"/>
        </w:rPr>
        <w:t>Oddíl sedmý</w:t>
      </w:r>
      <w:r w:rsidRPr="007D7680">
        <w:rPr>
          <w:rFonts w:ascii="Times New Roman" w:eastAsia="MS Mincho" w:hAnsi="Times New Roman"/>
          <w:b/>
          <w:color w:val="008000"/>
          <w:sz w:val="16"/>
          <w:szCs w:val="16"/>
        </w:rPr>
        <w:br/>
        <w:t>Užití technického zařízení</w:t>
      </w:r>
      <w:r w:rsidR="00581133" w:rsidRPr="007D7680">
        <w:rPr>
          <w:rFonts w:ascii="Times New Roman" w:eastAsia="MS Mincho" w:hAnsi="Times New Roman"/>
          <w:b/>
          <w:color w:val="008000"/>
          <w:sz w:val="16"/>
          <w:szCs w:val="16"/>
        </w:rPr>
        <w:t xml:space="preserve"> k </w:t>
      </w:r>
      <w:r w:rsidRPr="007D7680">
        <w:rPr>
          <w:rFonts w:ascii="Times New Roman" w:eastAsia="MS Mincho" w:hAnsi="Times New Roman"/>
          <w:b/>
          <w:color w:val="008000"/>
          <w:sz w:val="16"/>
          <w:szCs w:val="16"/>
        </w:rPr>
        <w:t>vyvolání věci</w:t>
      </w:r>
      <w:bookmarkEnd w:id="1983"/>
    </w:p>
    <w:p w:rsidR="000F1416" w:rsidRPr="007D7680" w:rsidRDefault="00FE0AA5" w:rsidP="00FE0C92">
      <w:pPr>
        <w:pStyle w:val="Prosttext"/>
        <w:keepNext/>
        <w:spacing w:before="60"/>
        <w:jc w:val="center"/>
        <w:outlineLvl w:val="4"/>
        <w:rPr>
          <w:rFonts w:ascii="Times New Roman" w:eastAsia="MS Mincho" w:hAnsi="Times New Roman"/>
          <w:b/>
          <w:color w:val="008000"/>
          <w:sz w:val="16"/>
          <w:szCs w:val="16"/>
        </w:rPr>
      </w:pPr>
      <w:bookmarkStart w:id="1984" w:name="_Toc233193183"/>
      <w:bookmarkStart w:id="1985" w:name="_Toc221856768"/>
      <w:bookmarkStart w:id="1986" w:name="_Toc233209781"/>
      <w:bookmarkStart w:id="1987" w:name="_Toc233283600"/>
      <w:bookmarkStart w:id="1988" w:name="_Toc233286403"/>
      <w:bookmarkStart w:id="1989" w:name="_Toc233289365"/>
      <w:bookmarkStart w:id="1990" w:name="_Toc233292473"/>
      <w:bookmarkStart w:id="1991" w:name="_Toc233293142"/>
      <w:bookmarkStart w:id="1992" w:name="_Toc233199209"/>
      <w:bookmarkStart w:id="1993" w:name="_Toc233213377"/>
      <w:bookmarkStart w:id="1994" w:name="_Toc233216435"/>
      <w:bookmarkStart w:id="1995" w:name="_Toc213959812"/>
      <w:bookmarkStart w:id="1996" w:name="_Toc233301245"/>
      <w:bookmarkStart w:id="1997" w:name="_Toc233302577"/>
      <w:bookmarkStart w:id="1998" w:name="_Toc233307852"/>
      <w:bookmarkStart w:id="1999" w:name="_Toc233313418"/>
      <w:bookmarkStart w:id="2000" w:name="_Toc233315721"/>
      <w:bookmarkStart w:id="2001" w:name="_Toc233342599"/>
      <w:bookmarkStart w:id="2002" w:name="_Toc233343265"/>
      <w:bookmarkStart w:id="2003" w:name="_Toc233344616"/>
      <w:bookmarkStart w:id="2004" w:name="_Toc233355101"/>
      <w:bookmarkStart w:id="2005" w:name="_Toc233357791"/>
      <w:bookmarkStart w:id="2006" w:name="_Toc233368472"/>
      <w:bookmarkStart w:id="2007" w:name="_Toc233370602"/>
      <w:bookmarkStart w:id="2008" w:name="_Toc64280234"/>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52</w:t>
      </w:r>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p>
    <w:p w:rsidR="000F1416" w:rsidRPr="007D7680" w:rsidRDefault="000F1416">
      <w:pPr>
        <w:pStyle w:val="Prosttext"/>
        <w:ind w:firstLine="360"/>
        <w:jc w:val="both"/>
        <w:rPr>
          <w:rFonts w:ascii="Times New Roman" w:eastAsia="MS Mincho" w:hAnsi="Times New Roman"/>
          <w:sz w:val="16"/>
          <w:szCs w:val="16"/>
        </w:rPr>
      </w:pPr>
      <w:r w:rsidRPr="007D7680">
        <w:rPr>
          <w:rFonts w:ascii="Times New Roman" w:eastAsia="MS Mincho" w:hAnsi="Times New Roman"/>
          <w:sz w:val="16"/>
          <w:szCs w:val="16"/>
        </w:rPr>
        <w:t>Je-li</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vyvolání věci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11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1 j. ř.) užito technického zařízení (dále jen „</w:t>
      </w:r>
      <w:r w:rsidRPr="007D7680">
        <w:rPr>
          <w:rFonts w:ascii="Times New Roman" w:eastAsia="MS Mincho" w:hAnsi="Times New Roman"/>
          <w:b/>
          <w:sz w:val="16"/>
          <w:szCs w:val="16"/>
        </w:rPr>
        <w:t>vyvolávacího zařízení</w:t>
      </w:r>
      <w:r w:rsidRPr="007D7680">
        <w:rPr>
          <w:rFonts w:ascii="Times New Roman" w:eastAsia="MS Mincho" w:hAnsi="Times New Roman"/>
          <w:sz w:val="16"/>
          <w:szCs w:val="16"/>
        </w:rPr>
        <w:t>“), může ho obsluhovat jak zapisovatel, tak</w:t>
      </w:r>
      <w:r w:rsidR="003B2CE5">
        <w:rPr>
          <w:rFonts w:ascii="Times New Roman" w:eastAsia="MS Mincho" w:hAnsi="Times New Roman"/>
          <w:sz w:val="16"/>
          <w:szCs w:val="16"/>
        </w:rPr>
        <w:t> </w:t>
      </w:r>
      <w:r w:rsidRPr="007D7680">
        <w:rPr>
          <w:rFonts w:ascii="Times New Roman" w:eastAsia="MS Mincho" w:hAnsi="Times New Roman"/>
          <w:sz w:val="16"/>
          <w:szCs w:val="16"/>
        </w:rPr>
        <w:t>předseda senátu (samosoudce) nebo některý</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členů senátu. Při vyvolání věci tímto způsobem je třeba současně vždy srozumitelně uvést, které jednací síně se vyvolání týká.</w:t>
      </w:r>
    </w:p>
    <w:p w:rsidR="000F1416" w:rsidRPr="007D7680" w:rsidRDefault="000F1416" w:rsidP="00FE0C92">
      <w:pPr>
        <w:pStyle w:val="Prosttext"/>
        <w:keepNext/>
        <w:spacing w:before="60"/>
        <w:jc w:val="center"/>
        <w:outlineLvl w:val="0"/>
        <w:rPr>
          <w:rFonts w:ascii="Times New Roman" w:eastAsia="MS Mincho" w:hAnsi="Times New Roman"/>
          <w:b/>
          <w:caps/>
          <w:color w:val="008000"/>
          <w:sz w:val="16"/>
          <w:szCs w:val="16"/>
        </w:rPr>
      </w:pPr>
      <w:bookmarkStart w:id="2009" w:name="_Toc233193184"/>
      <w:bookmarkStart w:id="2010" w:name="_Toc221856769"/>
      <w:bookmarkStart w:id="2011" w:name="_Toc233209782"/>
      <w:bookmarkStart w:id="2012" w:name="_Toc233283601"/>
      <w:bookmarkStart w:id="2013" w:name="_Toc233286404"/>
      <w:bookmarkStart w:id="2014" w:name="_Toc233289366"/>
      <w:bookmarkStart w:id="2015" w:name="_Toc233292474"/>
      <w:bookmarkStart w:id="2016" w:name="_Toc233293143"/>
      <w:bookmarkStart w:id="2017" w:name="_Toc233199210"/>
      <w:bookmarkStart w:id="2018" w:name="_Toc233213378"/>
      <w:bookmarkStart w:id="2019" w:name="_Toc233216436"/>
      <w:bookmarkStart w:id="2020" w:name="_Toc213959813"/>
      <w:bookmarkStart w:id="2021" w:name="_Toc233301246"/>
      <w:bookmarkStart w:id="2022" w:name="_Toc233302578"/>
      <w:bookmarkStart w:id="2023" w:name="_Toc233307853"/>
      <w:bookmarkStart w:id="2024" w:name="_Toc233313419"/>
      <w:bookmarkStart w:id="2025" w:name="_Toc233315722"/>
      <w:bookmarkStart w:id="2026" w:name="_Toc233342600"/>
      <w:bookmarkStart w:id="2027" w:name="_Toc233343266"/>
      <w:bookmarkStart w:id="2028" w:name="_Toc233344617"/>
      <w:bookmarkStart w:id="2029" w:name="_Toc233355102"/>
      <w:bookmarkStart w:id="2030" w:name="_Toc233357792"/>
      <w:bookmarkStart w:id="2031" w:name="_Toc233368473"/>
      <w:bookmarkStart w:id="2032" w:name="_Toc233370603"/>
      <w:bookmarkStart w:id="2033" w:name="_Toc64280235"/>
      <w:r w:rsidRPr="007D7680">
        <w:rPr>
          <w:rFonts w:ascii="Times New Roman" w:eastAsia="MS Mincho" w:hAnsi="Times New Roman"/>
          <w:b/>
          <w:caps/>
          <w:color w:val="008000"/>
          <w:sz w:val="16"/>
          <w:szCs w:val="16"/>
        </w:rPr>
        <w:t>ČÁST DRUHÁ</w:t>
      </w:r>
      <w:r w:rsidRPr="007D7680">
        <w:rPr>
          <w:rFonts w:ascii="Times New Roman" w:eastAsia="MS Mincho" w:hAnsi="Times New Roman"/>
          <w:b/>
          <w:caps/>
          <w:color w:val="008000"/>
          <w:sz w:val="16"/>
          <w:szCs w:val="16"/>
        </w:rPr>
        <w:br/>
        <w:t>Výkon rozhodnutí</w:t>
      </w:r>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p>
    <w:p w:rsidR="000F1416" w:rsidRPr="007D7680" w:rsidRDefault="000F1416" w:rsidP="00FE0C92">
      <w:pPr>
        <w:pStyle w:val="Prosttext"/>
        <w:keepNext/>
        <w:spacing w:before="60"/>
        <w:jc w:val="center"/>
        <w:outlineLvl w:val="1"/>
        <w:rPr>
          <w:rFonts w:ascii="Times New Roman" w:eastAsia="MS Mincho" w:hAnsi="Times New Roman"/>
          <w:b/>
          <w:caps/>
          <w:color w:val="008000"/>
          <w:sz w:val="16"/>
          <w:szCs w:val="16"/>
        </w:rPr>
      </w:pPr>
      <w:bookmarkStart w:id="2034" w:name="_Toc233193185"/>
      <w:bookmarkStart w:id="2035" w:name="_Toc221856770"/>
      <w:bookmarkStart w:id="2036" w:name="_Toc233209783"/>
      <w:bookmarkStart w:id="2037" w:name="_Toc233283602"/>
      <w:bookmarkStart w:id="2038" w:name="_Toc233286405"/>
      <w:bookmarkStart w:id="2039" w:name="_Toc233289367"/>
      <w:bookmarkStart w:id="2040" w:name="_Toc233292475"/>
      <w:bookmarkStart w:id="2041" w:name="_Toc233293144"/>
      <w:bookmarkStart w:id="2042" w:name="_Toc233199211"/>
      <w:bookmarkStart w:id="2043" w:name="_Toc233213379"/>
      <w:bookmarkStart w:id="2044" w:name="_Toc233216437"/>
      <w:bookmarkStart w:id="2045" w:name="_Toc213959814"/>
      <w:bookmarkStart w:id="2046" w:name="_Toc233301247"/>
      <w:bookmarkStart w:id="2047" w:name="_Toc233302579"/>
      <w:bookmarkStart w:id="2048" w:name="_Toc233307854"/>
      <w:bookmarkStart w:id="2049" w:name="_Toc233313420"/>
      <w:bookmarkStart w:id="2050" w:name="_Toc233315723"/>
      <w:bookmarkStart w:id="2051" w:name="_Toc233342601"/>
      <w:bookmarkStart w:id="2052" w:name="_Toc233343267"/>
      <w:bookmarkStart w:id="2053" w:name="_Toc233344618"/>
      <w:bookmarkStart w:id="2054" w:name="_Toc233355103"/>
      <w:bookmarkStart w:id="2055" w:name="_Toc233357793"/>
      <w:bookmarkStart w:id="2056" w:name="_Toc233368474"/>
      <w:bookmarkStart w:id="2057" w:name="_Toc233370604"/>
      <w:bookmarkStart w:id="2058" w:name="_Toc64280236"/>
      <w:r w:rsidRPr="007D7680">
        <w:rPr>
          <w:rFonts w:ascii="Times New Roman" w:eastAsia="MS Mincho" w:hAnsi="Times New Roman"/>
          <w:b/>
          <w:caps/>
          <w:color w:val="008000"/>
          <w:sz w:val="16"/>
          <w:szCs w:val="16"/>
        </w:rPr>
        <w:t>HLAVA PRVNÍ</w:t>
      </w:r>
      <w:r w:rsidRPr="007D7680">
        <w:rPr>
          <w:rFonts w:ascii="Times New Roman" w:eastAsia="MS Mincho" w:hAnsi="Times New Roman"/>
          <w:b/>
          <w:caps/>
          <w:color w:val="008000"/>
          <w:sz w:val="16"/>
          <w:szCs w:val="16"/>
        </w:rPr>
        <w:br/>
        <w:t>Výkon rozhodnutí</w:t>
      </w:r>
      <w:r w:rsidR="009709AD" w:rsidRPr="007D7680">
        <w:rPr>
          <w:rFonts w:ascii="Times New Roman" w:eastAsia="MS Mincho" w:hAnsi="Times New Roman"/>
          <w:b/>
          <w:caps/>
          <w:color w:val="008000"/>
          <w:sz w:val="16"/>
          <w:szCs w:val="16"/>
        </w:rPr>
        <w:t xml:space="preserve"> v </w:t>
      </w:r>
      <w:r w:rsidRPr="007D7680">
        <w:rPr>
          <w:rFonts w:ascii="Times New Roman" w:eastAsia="MS Mincho" w:hAnsi="Times New Roman"/>
          <w:b/>
          <w:caps/>
          <w:color w:val="008000"/>
          <w:sz w:val="16"/>
          <w:szCs w:val="16"/>
        </w:rPr>
        <w:t>trestních věcech</w:t>
      </w:r>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p>
    <w:p w:rsidR="000F1416" w:rsidRPr="007D7680" w:rsidRDefault="000F1416" w:rsidP="00FE0C92">
      <w:pPr>
        <w:pStyle w:val="Prosttext"/>
        <w:keepNext/>
        <w:spacing w:before="60"/>
        <w:jc w:val="center"/>
        <w:outlineLvl w:val="2"/>
        <w:rPr>
          <w:rFonts w:ascii="Times New Roman" w:eastAsia="MS Mincho" w:hAnsi="Times New Roman"/>
          <w:b/>
          <w:color w:val="008000"/>
          <w:sz w:val="16"/>
          <w:szCs w:val="16"/>
        </w:rPr>
      </w:pPr>
      <w:bookmarkStart w:id="2059" w:name="_Toc233193186"/>
      <w:bookmarkStart w:id="2060" w:name="_Toc221856771"/>
      <w:bookmarkStart w:id="2061" w:name="_Toc233209784"/>
      <w:bookmarkStart w:id="2062" w:name="_Toc233283603"/>
      <w:bookmarkStart w:id="2063" w:name="_Toc233286406"/>
      <w:bookmarkStart w:id="2064" w:name="_Toc233289368"/>
      <w:bookmarkStart w:id="2065" w:name="_Toc233292476"/>
      <w:bookmarkStart w:id="2066" w:name="_Toc233293145"/>
      <w:bookmarkStart w:id="2067" w:name="_Toc233199212"/>
      <w:bookmarkStart w:id="2068" w:name="_Toc233213380"/>
      <w:bookmarkStart w:id="2069" w:name="_Toc233216438"/>
      <w:bookmarkStart w:id="2070" w:name="_Toc213959815"/>
      <w:bookmarkStart w:id="2071" w:name="_Toc233301248"/>
      <w:bookmarkStart w:id="2072" w:name="_Toc233302580"/>
      <w:bookmarkStart w:id="2073" w:name="_Toc233307855"/>
      <w:bookmarkStart w:id="2074" w:name="_Toc233313421"/>
      <w:bookmarkStart w:id="2075" w:name="_Toc233315724"/>
      <w:bookmarkStart w:id="2076" w:name="_Toc233342602"/>
      <w:bookmarkStart w:id="2077" w:name="_Toc233343268"/>
      <w:bookmarkStart w:id="2078" w:name="_Toc233344619"/>
      <w:bookmarkStart w:id="2079" w:name="_Toc233355104"/>
      <w:bookmarkStart w:id="2080" w:name="_Toc233357794"/>
      <w:bookmarkStart w:id="2081" w:name="_Toc233368475"/>
      <w:bookmarkStart w:id="2082" w:name="_Toc233370605"/>
      <w:bookmarkStart w:id="2083" w:name="_Toc64280237"/>
      <w:r w:rsidRPr="007D7680">
        <w:rPr>
          <w:rFonts w:ascii="Times New Roman" w:eastAsia="MS Mincho" w:hAnsi="Times New Roman"/>
          <w:b/>
          <w:color w:val="008000"/>
          <w:sz w:val="16"/>
          <w:szCs w:val="16"/>
        </w:rPr>
        <w:t>Oddíl první</w:t>
      </w:r>
      <w:r w:rsidRPr="007D7680">
        <w:rPr>
          <w:rFonts w:ascii="Times New Roman" w:eastAsia="MS Mincho" w:hAnsi="Times New Roman"/>
          <w:b/>
          <w:color w:val="008000"/>
          <w:sz w:val="16"/>
          <w:szCs w:val="16"/>
        </w:rPr>
        <w:br/>
        <w:t>Obecná ustanovení</w:t>
      </w:r>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p>
    <w:p w:rsidR="000F1416" w:rsidRPr="007D7680" w:rsidRDefault="00FE0AA5" w:rsidP="00FE0C92">
      <w:pPr>
        <w:pStyle w:val="Prosttext"/>
        <w:keepNext/>
        <w:spacing w:before="60"/>
        <w:jc w:val="center"/>
        <w:outlineLvl w:val="4"/>
        <w:rPr>
          <w:rFonts w:ascii="Times New Roman" w:eastAsia="MS Mincho" w:hAnsi="Times New Roman"/>
          <w:b/>
          <w:color w:val="008000"/>
          <w:sz w:val="16"/>
          <w:szCs w:val="16"/>
        </w:rPr>
      </w:pPr>
      <w:bookmarkStart w:id="2084" w:name="_Toc233193187"/>
      <w:bookmarkStart w:id="2085" w:name="_Toc221856772"/>
      <w:bookmarkStart w:id="2086" w:name="_Toc233209785"/>
      <w:bookmarkStart w:id="2087" w:name="_Toc233283604"/>
      <w:bookmarkStart w:id="2088" w:name="_Toc233286407"/>
      <w:bookmarkStart w:id="2089" w:name="_Toc233289369"/>
      <w:bookmarkStart w:id="2090" w:name="_Toc233292477"/>
      <w:bookmarkStart w:id="2091" w:name="_Toc233293146"/>
      <w:bookmarkStart w:id="2092" w:name="_Toc233199213"/>
      <w:bookmarkStart w:id="2093" w:name="_Toc233213381"/>
      <w:bookmarkStart w:id="2094" w:name="_Toc233216439"/>
      <w:bookmarkStart w:id="2095" w:name="_Toc213959816"/>
      <w:bookmarkStart w:id="2096" w:name="_Toc233301249"/>
      <w:bookmarkStart w:id="2097" w:name="_Toc233302581"/>
      <w:bookmarkStart w:id="2098" w:name="_Toc233307856"/>
      <w:bookmarkStart w:id="2099" w:name="_Toc233313422"/>
      <w:bookmarkStart w:id="2100" w:name="_Toc233315725"/>
      <w:bookmarkStart w:id="2101" w:name="_Toc233342603"/>
      <w:bookmarkStart w:id="2102" w:name="_Toc233343269"/>
      <w:bookmarkStart w:id="2103" w:name="_Toc233344620"/>
      <w:bookmarkStart w:id="2104" w:name="_Toc233355105"/>
      <w:bookmarkStart w:id="2105" w:name="_Toc233357795"/>
      <w:bookmarkStart w:id="2106" w:name="_Toc233368476"/>
      <w:bookmarkStart w:id="2107" w:name="_Toc233370606"/>
      <w:bookmarkStart w:id="2108" w:name="_Toc64280238"/>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53</w:t>
      </w:r>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p>
    <w:p w:rsidR="000F1416" w:rsidRPr="007D7680" w:rsidRDefault="000F1416" w:rsidP="008D5D62">
      <w:pPr>
        <w:pStyle w:val="Zkladntext"/>
        <w:numPr>
          <w:ilvl w:val="0"/>
          <w:numId w:val="47"/>
        </w:numPr>
        <w:rPr>
          <w:sz w:val="16"/>
          <w:szCs w:val="16"/>
        </w:rPr>
      </w:pPr>
      <w:r w:rsidRPr="007D7680">
        <w:rPr>
          <w:sz w:val="16"/>
          <w:szCs w:val="16"/>
        </w:rPr>
        <w:t>Předseda senátu (samosoudce) soudu, který rozhodoval</w:t>
      </w:r>
      <w:r w:rsidR="009709AD" w:rsidRPr="007D7680">
        <w:rPr>
          <w:sz w:val="16"/>
          <w:szCs w:val="16"/>
        </w:rPr>
        <w:t xml:space="preserve"> v </w:t>
      </w:r>
      <w:r w:rsidRPr="007D7680">
        <w:rPr>
          <w:sz w:val="16"/>
          <w:szCs w:val="16"/>
        </w:rPr>
        <w:t>trestní věci</w:t>
      </w:r>
      <w:r w:rsidR="009709AD" w:rsidRPr="007D7680">
        <w:rPr>
          <w:sz w:val="16"/>
          <w:szCs w:val="16"/>
        </w:rPr>
        <w:t xml:space="preserve"> v </w:t>
      </w:r>
      <w:r w:rsidRPr="007D7680">
        <w:rPr>
          <w:sz w:val="16"/>
          <w:szCs w:val="16"/>
        </w:rPr>
        <w:t>1. stupni, je povinen dbát</w:t>
      </w:r>
      <w:r w:rsidR="00581133" w:rsidRPr="007D7680">
        <w:rPr>
          <w:sz w:val="16"/>
          <w:szCs w:val="16"/>
        </w:rPr>
        <w:t xml:space="preserve"> o </w:t>
      </w:r>
      <w:r w:rsidRPr="007D7680">
        <w:rPr>
          <w:sz w:val="16"/>
          <w:szCs w:val="16"/>
        </w:rPr>
        <w:t>to, aby rozhodnutí soudu, jakmile se stalo vykonatelným, bylo vykonáno rychle</w:t>
      </w:r>
      <w:r w:rsidR="004609A0" w:rsidRPr="007D7680">
        <w:rPr>
          <w:sz w:val="16"/>
          <w:szCs w:val="16"/>
        </w:rPr>
        <w:t xml:space="preserve"> a </w:t>
      </w:r>
      <w:r w:rsidRPr="007D7680">
        <w:rPr>
          <w:sz w:val="16"/>
          <w:szCs w:val="16"/>
        </w:rPr>
        <w:t>podle zákona tak, aby výkon trestu následoval co nejrychleji po spáchání činu</w:t>
      </w:r>
      <w:r w:rsidR="004609A0" w:rsidRPr="007D7680">
        <w:rPr>
          <w:sz w:val="16"/>
          <w:szCs w:val="16"/>
        </w:rPr>
        <w:t xml:space="preserve"> a </w:t>
      </w:r>
      <w:r w:rsidRPr="007D7680">
        <w:rPr>
          <w:sz w:val="16"/>
          <w:szCs w:val="16"/>
        </w:rPr>
        <w:t>tím bylo dosaženo účelu trestu.</w:t>
      </w:r>
    </w:p>
    <w:p w:rsidR="000F1416" w:rsidRPr="007D7680" w:rsidRDefault="000F1416" w:rsidP="008D5D62">
      <w:pPr>
        <w:pStyle w:val="Zkladntext"/>
        <w:numPr>
          <w:ilvl w:val="0"/>
          <w:numId w:val="47"/>
        </w:numPr>
        <w:rPr>
          <w:sz w:val="16"/>
          <w:szCs w:val="16"/>
        </w:rPr>
      </w:pPr>
      <w:r w:rsidRPr="007D7680">
        <w:rPr>
          <w:sz w:val="16"/>
          <w:szCs w:val="16"/>
        </w:rPr>
        <w:t>Jestliže rozhodnutí nabylo právní moci</w:t>
      </w:r>
      <w:r w:rsidR="004609A0" w:rsidRPr="007D7680">
        <w:rPr>
          <w:sz w:val="16"/>
          <w:szCs w:val="16"/>
        </w:rPr>
        <w:t xml:space="preserve"> a </w:t>
      </w:r>
      <w:r w:rsidRPr="007D7680">
        <w:rPr>
          <w:sz w:val="16"/>
          <w:szCs w:val="16"/>
        </w:rPr>
        <w:t>stalo se vykonatelným jen zčásti, učiní předseda senátu (samosoudce) všechna opatření, aby bylo neprodleně</w:t>
      </w:r>
      <w:r w:rsidR="009709AD" w:rsidRPr="007D7680">
        <w:rPr>
          <w:sz w:val="16"/>
          <w:szCs w:val="16"/>
        </w:rPr>
        <w:t xml:space="preserve"> v </w:t>
      </w:r>
      <w:r w:rsidRPr="007D7680">
        <w:rPr>
          <w:sz w:val="16"/>
          <w:szCs w:val="16"/>
        </w:rPr>
        <w:t>této části vykonáno.</w:t>
      </w:r>
    </w:p>
    <w:p w:rsidR="000F1416" w:rsidRPr="007D7680" w:rsidRDefault="00FE0AA5" w:rsidP="00FE0C92">
      <w:pPr>
        <w:pStyle w:val="Prosttext"/>
        <w:keepNext/>
        <w:spacing w:before="60"/>
        <w:jc w:val="center"/>
        <w:outlineLvl w:val="4"/>
        <w:rPr>
          <w:rFonts w:ascii="Times New Roman" w:eastAsia="MS Mincho" w:hAnsi="Times New Roman"/>
          <w:b/>
          <w:color w:val="008000"/>
          <w:sz w:val="16"/>
          <w:szCs w:val="16"/>
        </w:rPr>
      </w:pPr>
      <w:bookmarkStart w:id="2109" w:name="_Toc233193188"/>
      <w:bookmarkStart w:id="2110" w:name="_Toc221856773"/>
      <w:bookmarkStart w:id="2111" w:name="_Toc233209786"/>
      <w:bookmarkStart w:id="2112" w:name="_Toc233283605"/>
      <w:bookmarkStart w:id="2113" w:name="_Toc233286408"/>
      <w:bookmarkStart w:id="2114" w:name="_Toc233289370"/>
      <w:bookmarkStart w:id="2115" w:name="_Toc233292478"/>
      <w:bookmarkStart w:id="2116" w:name="_Toc233293147"/>
      <w:bookmarkStart w:id="2117" w:name="_Toc233199214"/>
      <w:bookmarkStart w:id="2118" w:name="_Toc233213382"/>
      <w:bookmarkStart w:id="2119" w:name="_Toc233216440"/>
      <w:bookmarkStart w:id="2120" w:name="_Toc213959817"/>
      <w:bookmarkStart w:id="2121" w:name="_Toc233301250"/>
      <w:bookmarkStart w:id="2122" w:name="_Toc233302582"/>
      <w:bookmarkStart w:id="2123" w:name="_Toc233307857"/>
      <w:bookmarkStart w:id="2124" w:name="_Toc233313423"/>
      <w:bookmarkStart w:id="2125" w:name="_Toc233315726"/>
      <w:bookmarkStart w:id="2126" w:name="_Toc233342604"/>
      <w:bookmarkStart w:id="2127" w:name="_Toc233343270"/>
      <w:bookmarkStart w:id="2128" w:name="_Toc233344621"/>
      <w:bookmarkStart w:id="2129" w:name="_Toc233355106"/>
      <w:bookmarkStart w:id="2130" w:name="_Toc233357796"/>
      <w:bookmarkStart w:id="2131" w:name="_Toc233368477"/>
      <w:bookmarkStart w:id="2132" w:name="_Toc233370607"/>
      <w:bookmarkStart w:id="2133" w:name="_Toc64280239"/>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54</w:t>
      </w:r>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p>
    <w:p w:rsidR="000F1416" w:rsidRPr="007D7680" w:rsidRDefault="000F1416">
      <w:pPr>
        <w:pStyle w:val="Zkladntext"/>
        <w:ind w:firstLine="357"/>
        <w:rPr>
          <w:sz w:val="16"/>
          <w:szCs w:val="16"/>
        </w:rPr>
      </w:pPr>
      <w:r w:rsidRPr="007D7680">
        <w:rPr>
          <w:sz w:val="16"/>
          <w:szCs w:val="16"/>
        </w:rPr>
        <w:t>Jestliže trestní stíhání obviněného, který je ve vazbě, skončilo jinak než odsouzením</w:t>
      </w:r>
      <w:r w:rsidR="00581133" w:rsidRPr="007D7680">
        <w:rPr>
          <w:sz w:val="16"/>
          <w:szCs w:val="16"/>
        </w:rPr>
        <w:t xml:space="preserve"> k </w:t>
      </w:r>
      <w:r w:rsidRPr="007D7680">
        <w:rPr>
          <w:sz w:val="16"/>
          <w:szCs w:val="16"/>
        </w:rPr>
        <w:t>nepodmíněnému trestu odnětí svobody nebo byl-li uložen trest odnětí svobody, který nepřevyšuje dobu vazby, soud ihned propustí obviněného na svobodu, ledaže by státní zástupce podal proti rozhodnutí stížnost</w:t>
      </w:r>
      <w:r w:rsidR="00581133" w:rsidRPr="007D7680">
        <w:rPr>
          <w:sz w:val="16"/>
          <w:szCs w:val="16"/>
        </w:rPr>
        <w:t xml:space="preserve"> s </w:t>
      </w:r>
      <w:r w:rsidRPr="007D7680">
        <w:rPr>
          <w:sz w:val="16"/>
          <w:szCs w:val="16"/>
        </w:rPr>
        <w:t>odkladným účinkem (</w:t>
      </w:r>
      <w:r w:rsidR="00FE0AA5" w:rsidRPr="007D7680">
        <w:rPr>
          <w:sz w:val="16"/>
          <w:szCs w:val="16"/>
        </w:rPr>
        <w:t>§ </w:t>
      </w:r>
      <w:r w:rsidRPr="007D7680">
        <w:rPr>
          <w:sz w:val="16"/>
          <w:szCs w:val="16"/>
        </w:rPr>
        <w:t xml:space="preserve">74 </w:t>
      </w:r>
      <w:r w:rsidR="00FE0AA5" w:rsidRPr="007D7680">
        <w:rPr>
          <w:sz w:val="16"/>
          <w:szCs w:val="16"/>
        </w:rPr>
        <w:t>odst. </w:t>
      </w:r>
      <w:r w:rsidRPr="007D7680">
        <w:rPr>
          <w:sz w:val="16"/>
          <w:szCs w:val="16"/>
        </w:rPr>
        <w:t xml:space="preserve">2 </w:t>
      </w:r>
      <w:r w:rsidR="00581133" w:rsidRPr="007D7680">
        <w:rPr>
          <w:sz w:val="16"/>
          <w:szCs w:val="16"/>
        </w:rPr>
        <w:t>tr. ř.</w:t>
      </w:r>
      <w:r w:rsidRPr="007D7680">
        <w:rPr>
          <w:sz w:val="16"/>
          <w:szCs w:val="16"/>
        </w:rPr>
        <w:t>). Skončilo-li takto trestní stíhání rozhodnutím soudu II. stupně, zařídí propuštění obviněného</w:t>
      </w:r>
      <w:r w:rsidR="00581133" w:rsidRPr="007D7680">
        <w:rPr>
          <w:sz w:val="16"/>
          <w:szCs w:val="16"/>
        </w:rPr>
        <w:t xml:space="preserve"> z </w:t>
      </w:r>
      <w:r w:rsidRPr="007D7680">
        <w:rPr>
          <w:sz w:val="16"/>
          <w:szCs w:val="16"/>
        </w:rPr>
        <w:t>vazby neprodleně předseda senátu tohoto soudu. Příslušné věznici musí být doručen</w:t>
      </w:r>
      <w:r w:rsidR="002458BA" w:rsidRPr="007D7680">
        <w:rPr>
          <w:sz w:val="16"/>
          <w:szCs w:val="16"/>
        </w:rPr>
        <w:t xml:space="preserve"> i </w:t>
      </w:r>
      <w:r w:rsidRPr="007D7680">
        <w:rPr>
          <w:sz w:val="16"/>
          <w:szCs w:val="16"/>
        </w:rPr>
        <w:t>stejnopis rozhodnutí soudu</w:t>
      </w:r>
      <w:r w:rsidR="00581133" w:rsidRPr="007D7680">
        <w:rPr>
          <w:sz w:val="16"/>
          <w:szCs w:val="16"/>
        </w:rPr>
        <w:t xml:space="preserve"> o </w:t>
      </w:r>
      <w:r w:rsidRPr="007D7680">
        <w:rPr>
          <w:sz w:val="16"/>
          <w:szCs w:val="16"/>
        </w:rPr>
        <w:t>propuštění</w:t>
      </w:r>
      <w:r w:rsidR="00581133" w:rsidRPr="007D7680">
        <w:rPr>
          <w:sz w:val="16"/>
          <w:szCs w:val="16"/>
        </w:rPr>
        <w:t xml:space="preserve"> z </w:t>
      </w:r>
      <w:r w:rsidRPr="007D7680">
        <w:rPr>
          <w:sz w:val="16"/>
          <w:szCs w:val="16"/>
        </w:rPr>
        <w:t>vazby.</w:t>
      </w:r>
    </w:p>
    <w:p w:rsidR="000F1416" w:rsidRPr="007D7680" w:rsidRDefault="00FE0AA5" w:rsidP="00FE0C92">
      <w:pPr>
        <w:pStyle w:val="Prosttext"/>
        <w:keepNext/>
        <w:spacing w:before="60"/>
        <w:jc w:val="center"/>
        <w:outlineLvl w:val="4"/>
        <w:rPr>
          <w:rFonts w:ascii="Times New Roman" w:eastAsia="MS Mincho" w:hAnsi="Times New Roman"/>
          <w:b/>
          <w:color w:val="008000"/>
          <w:sz w:val="16"/>
          <w:szCs w:val="16"/>
        </w:rPr>
      </w:pPr>
      <w:bookmarkStart w:id="2134" w:name="_Toc233193189"/>
      <w:bookmarkStart w:id="2135" w:name="_Toc221856774"/>
      <w:bookmarkStart w:id="2136" w:name="_Toc233209787"/>
      <w:bookmarkStart w:id="2137" w:name="_Toc233283606"/>
      <w:bookmarkStart w:id="2138" w:name="_Toc233286409"/>
      <w:bookmarkStart w:id="2139" w:name="_Toc233289371"/>
      <w:bookmarkStart w:id="2140" w:name="_Toc233292479"/>
      <w:bookmarkStart w:id="2141" w:name="_Toc233293148"/>
      <w:bookmarkStart w:id="2142" w:name="_Toc233199215"/>
      <w:bookmarkStart w:id="2143" w:name="_Toc233213383"/>
      <w:bookmarkStart w:id="2144" w:name="_Toc233216441"/>
      <w:bookmarkStart w:id="2145" w:name="_Toc213959818"/>
      <w:bookmarkStart w:id="2146" w:name="_Toc233301251"/>
      <w:bookmarkStart w:id="2147" w:name="_Toc233302583"/>
      <w:bookmarkStart w:id="2148" w:name="_Toc233307858"/>
      <w:bookmarkStart w:id="2149" w:name="_Toc233313424"/>
      <w:bookmarkStart w:id="2150" w:name="_Toc233315727"/>
      <w:bookmarkStart w:id="2151" w:name="_Toc233342605"/>
      <w:bookmarkStart w:id="2152" w:name="_Toc233343271"/>
      <w:bookmarkStart w:id="2153" w:name="_Toc233344622"/>
      <w:bookmarkStart w:id="2154" w:name="_Toc233355107"/>
      <w:bookmarkStart w:id="2155" w:name="_Toc233357797"/>
      <w:bookmarkStart w:id="2156" w:name="_Toc233368478"/>
      <w:bookmarkStart w:id="2157" w:name="_Toc233370608"/>
      <w:bookmarkStart w:id="2158" w:name="_Toc64280240"/>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55</w:t>
      </w:r>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p>
    <w:p w:rsidR="000F1416" w:rsidRPr="007D7680" w:rsidRDefault="000F1416">
      <w:pPr>
        <w:pStyle w:val="Zkladntext"/>
        <w:ind w:firstLine="357"/>
        <w:rPr>
          <w:sz w:val="16"/>
          <w:szCs w:val="16"/>
        </w:rPr>
      </w:pPr>
      <w:r w:rsidRPr="007D7680">
        <w:rPr>
          <w:sz w:val="16"/>
          <w:szCs w:val="16"/>
        </w:rPr>
        <w:t>Nařízení, která se týkají výkonu vazby, trestu nebo ochranných opatření, musí být vlastnoručně podepsána tím, kdo je vydal,</w:t>
      </w:r>
      <w:r w:rsidR="004609A0" w:rsidRPr="007D7680">
        <w:rPr>
          <w:sz w:val="16"/>
          <w:szCs w:val="16"/>
        </w:rPr>
        <w:t xml:space="preserve"> a </w:t>
      </w:r>
      <w:r w:rsidRPr="007D7680">
        <w:rPr>
          <w:sz w:val="16"/>
          <w:szCs w:val="16"/>
        </w:rPr>
        <w:t>opatřena kulatým úředním razítkem. Opisy rozsudků</w:t>
      </w:r>
      <w:r w:rsidR="004609A0" w:rsidRPr="007D7680">
        <w:rPr>
          <w:sz w:val="16"/>
          <w:szCs w:val="16"/>
        </w:rPr>
        <w:t xml:space="preserve"> a </w:t>
      </w:r>
      <w:r w:rsidRPr="007D7680">
        <w:rPr>
          <w:sz w:val="16"/>
          <w:szCs w:val="16"/>
        </w:rPr>
        <w:t>usnesení soudu odesílané orgánům</w:t>
      </w:r>
      <w:r w:rsidR="004609A0" w:rsidRPr="007D7680">
        <w:rPr>
          <w:sz w:val="16"/>
          <w:szCs w:val="16"/>
        </w:rPr>
        <w:t xml:space="preserve"> a </w:t>
      </w:r>
      <w:r w:rsidRPr="007D7680">
        <w:rPr>
          <w:sz w:val="16"/>
          <w:szCs w:val="16"/>
        </w:rPr>
        <w:t>zájmovým sdružením občanů</w:t>
      </w:r>
      <w:r w:rsidR="00581133" w:rsidRPr="007D7680">
        <w:rPr>
          <w:sz w:val="16"/>
          <w:szCs w:val="16"/>
        </w:rPr>
        <w:t xml:space="preserve"> s </w:t>
      </w:r>
      <w:r w:rsidRPr="007D7680">
        <w:rPr>
          <w:sz w:val="16"/>
          <w:szCs w:val="16"/>
        </w:rPr>
        <w:t>nařízením jejich výkonu, popř. se žádostí</w:t>
      </w:r>
      <w:r w:rsidR="00581133" w:rsidRPr="007D7680">
        <w:rPr>
          <w:sz w:val="16"/>
          <w:szCs w:val="16"/>
        </w:rPr>
        <w:t xml:space="preserve"> o </w:t>
      </w:r>
      <w:r w:rsidRPr="007D7680">
        <w:rPr>
          <w:sz w:val="16"/>
          <w:szCs w:val="16"/>
        </w:rPr>
        <w:t>spolupůsobení při jejich výkonu, musí být vždy opatřeny doložkou</w:t>
      </w:r>
      <w:r w:rsidR="00581133" w:rsidRPr="007D7680">
        <w:rPr>
          <w:sz w:val="16"/>
          <w:szCs w:val="16"/>
        </w:rPr>
        <w:t xml:space="preserve"> o </w:t>
      </w:r>
      <w:r w:rsidRPr="007D7680">
        <w:rPr>
          <w:sz w:val="16"/>
          <w:szCs w:val="16"/>
        </w:rPr>
        <w:t>právní moci (vykonatelnosti).</w:t>
      </w:r>
    </w:p>
    <w:p w:rsidR="000F1416" w:rsidRPr="007D7680" w:rsidRDefault="00FE0AA5" w:rsidP="00FE0C92">
      <w:pPr>
        <w:pStyle w:val="Prosttext"/>
        <w:keepNext/>
        <w:spacing w:before="60"/>
        <w:jc w:val="center"/>
        <w:outlineLvl w:val="4"/>
        <w:rPr>
          <w:rFonts w:ascii="Times New Roman" w:eastAsia="MS Mincho" w:hAnsi="Times New Roman"/>
          <w:b/>
          <w:color w:val="008000"/>
          <w:sz w:val="16"/>
          <w:szCs w:val="16"/>
        </w:rPr>
      </w:pPr>
      <w:bookmarkStart w:id="2159" w:name="_Toc233193190"/>
      <w:bookmarkStart w:id="2160" w:name="_Toc221856775"/>
      <w:bookmarkStart w:id="2161" w:name="_Toc233209788"/>
      <w:bookmarkStart w:id="2162" w:name="_Toc233283607"/>
      <w:bookmarkStart w:id="2163" w:name="_Toc233286410"/>
      <w:bookmarkStart w:id="2164" w:name="_Toc233289372"/>
      <w:bookmarkStart w:id="2165" w:name="_Toc233292480"/>
      <w:bookmarkStart w:id="2166" w:name="_Toc233293149"/>
      <w:bookmarkStart w:id="2167" w:name="_Toc233199216"/>
      <w:bookmarkStart w:id="2168" w:name="_Toc233213384"/>
      <w:bookmarkStart w:id="2169" w:name="_Toc233216442"/>
      <w:bookmarkStart w:id="2170" w:name="_Toc213959819"/>
      <w:bookmarkStart w:id="2171" w:name="_Toc233301252"/>
      <w:bookmarkStart w:id="2172" w:name="_Toc233302584"/>
      <w:bookmarkStart w:id="2173" w:name="_Toc233307859"/>
      <w:bookmarkStart w:id="2174" w:name="_Toc233313425"/>
      <w:bookmarkStart w:id="2175" w:name="_Toc233315728"/>
      <w:bookmarkStart w:id="2176" w:name="_Toc233342606"/>
      <w:bookmarkStart w:id="2177" w:name="_Toc233343272"/>
      <w:bookmarkStart w:id="2178" w:name="_Toc233344623"/>
      <w:bookmarkStart w:id="2179" w:name="_Toc233355108"/>
      <w:bookmarkStart w:id="2180" w:name="_Toc233357798"/>
      <w:bookmarkStart w:id="2181" w:name="_Toc233368479"/>
      <w:bookmarkStart w:id="2182" w:name="_Toc233370609"/>
      <w:bookmarkStart w:id="2183" w:name="_Toc64280241"/>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56</w:t>
      </w:r>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r w:rsidR="000F1416" w:rsidRPr="007D7680">
        <w:rPr>
          <w:rFonts w:ascii="Times New Roman" w:eastAsia="MS Mincho" w:hAnsi="Times New Roman"/>
          <w:b/>
          <w:color w:val="008000"/>
          <w:sz w:val="16"/>
          <w:szCs w:val="16"/>
        </w:rPr>
        <w:br/>
        <w:t>Využití Probační</w:t>
      </w:r>
      <w:r w:rsidR="004609A0" w:rsidRPr="007D7680">
        <w:rPr>
          <w:rFonts w:ascii="Times New Roman" w:eastAsia="MS Mincho" w:hAnsi="Times New Roman"/>
          <w:b/>
          <w:color w:val="008000"/>
          <w:sz w:val="16"/>
          <w:szCs w:val="16"/>
        </w:rPr>
        <w:t xml:space="preserve"> a </w:t>
      </w:r>
      <w:r w:rsidR="000F1416" w:rsidRPr="007D7680">
        <w:rPr>
          <w:rFonts w:ascii="Times New Roman" w:eastAsia="MS Mincho" w:hAnsi="Times New Roman"/>
          <w:b/>
          <w:color w:val="008000"/>
          <w:sz w:val="16"/>
          <w:szCs w:val="16"/>
        </w:rPr>
        <w:t>mediační služby při výkonu rozhodnutí</w:t>
      </w:r>
      <w:r w:rsidR="00F76E7D" w:rsidRPr="007D7680">
        <w:rPr>
          <w:rFonts w:ascii="Times New Roman" w:eastAsia="MS Mincho" w:hAnsi="Times New Roman"/>
          <w:b/>
          <w:color w:val="008000"/>
          <w:sz w:val="16"/>
          <w:szCs w:val="16"/>
        </w:rPr>
        <w:br/>
      </w:r>
      <w:r w:rsidR="000F1416" w:rsidRPr="007D7680">
        <w:rPr>
          <w:rFonts w:ascii="Times New Roman" w:eastAsia="MS Mincho" w:hAnsi="Times New Roman"/>
          <w:b/>
          <w:color w:val="008000"/>
          <w:sz w:val="16"/>
          <w:szCs w:val="16"/>
        </w:rPr>
        <w:t>v trestních věcech</w:t>
      </w:r>
      <w:bookmarkEnd w:id="2183"/>
    </w:p>
    <w:p w:rsidR="000F1416" w:rsidRPr="007D7680" w:rsidRDefault="000F1416" w:rsidP="008D5D62">
      <w:pPr>
        <w:pStyle w:val="Zkladntext"/>
        <w:numPr>
          <w:ilvl w:val="0"/>
          <w:numId w:val="48"/>
        </w:numPr>
        <w:rPr>
          <w:sz w:val="16"/>
          <w:szCs w:val="16"/>
        </w:rPr>
      </w:pPr>
      <w:r w:rsidRPr="007D7680">
        <w:rPr>
          <w:sz w:val="16"/>
          <w:szCs w:val="16"/>
        </w:rPr>
        <w:t>Činnost Probační</w:t>
      </w:r>
      <w:r w:rsidR="004609A0" w:rsidRPr="007D7680">
        <w:rPr>
          <w:sz w:val="16"/>
          <w:szCs w:val="16"/>
        </w:rPr>
        <w:t xml:space="preserve"> a </w:t>
      </w:r>
      <w:r w:rsidRPr="007D7680">
        <w:rPr>
          <w:sz w:val="16"/>
          <w:szCs w:val="16"/>
        </w:rPr>
        <w:t>mediační služby se vždy využije</w:t>
      </w:r>
    </w:p>
    <w:p w:rsidR="000F1416" w:rsidRPr="007D7680" w:rsidRDefault="000F1416" w:rsidP="008D5D62">
      <w:pPr>
        <w:pStyle w:val="Prosttext"/>
        <w:numPr>
          <w:ilvl w:val="0"/>
          <w:numId w:val="49"/>
        </w:numPr>
        <w:jc w:val="both"/>
        <w:rPr>
          <w:rFonts w:ascii="Times New Roman" w:eastAsia="MS Mincho" w:hAnsi="Times New Roman"/>
          <w:sz w:val="16"/>
          <w:szCs w:val="16"/>
        </w:rPr>
      </w:pPr>
      <w:r w:rsidRPr="007D7680">
        <w:rPr>
          <w:rFonts w:ascii="Times New Roman" w:eastAsia="MS Mincho" w:hAnsi="Times New Roman"/>
          <w:sz w:val="16"/>
          <w:szCs w:val="16"/>
        </w:rPr>
        <w:t>k výkonu dohledu nad chováním obviněného při nahrazení vazby probačním dohledem,</w:t>
      </w:r>
    </w:p>
    <w:p w:rsidR="000F1416" w:rsidRPr="007D7680" w:rsidRDefault="000F1416" w:rsidP="008D5D62">
      <w:pPr>
        <w:pStyle w:val="Prosttext"/>
        <w:numPr>
          <w:ilvl w:val="0"/>
          <w:numId w:val="49"/>
        </w:numPr>
        <w:jc w:val="both"/>
        <w:rPr>
          <w:rFonts w:ascii="Times New Roman" w:eastAsia="MS Mincho" w:hAnsi="Times New Roman"/>
          <w:sz w:val="16"/>
          <w:szCs w:val="16"/>
        </w:rPr>
      </w:pPr>
      <w:r w:rsidRPr="007D7680">
        <w:rPr>
          <w:rFonts w:ascii="Times New Roman" w:eastAsia="MS Mincho" w:hAnsi="Times New Roman"/>
          <w:sz w:val="16"/>
          <w:szCs w:val="16"/>
        </w:rPr>
        <w:t>k výkonu dohledu nad chováním odsouzeného</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případech, kdy byl dohled vysloven,</w:t>
      </w:r>
    </w:p>
    <w:p w:rsidR="000F1416" w:rsidRPr="007D7680" w:rsidRDefault="000F1416" w:rsidP="008D5D62">
      <w:pPr>
        <w:pStyle w:val="Prosttext"/>
        <w:numPr>
          <w:ilvl w:val="0"/>
          <w:numId w:val="49"/>
        </w:numPr>
        <w:jc w:val="both"/>
        <w:rPr>
          <w:rFonts w:ascii="Times New Roman" w:eastAsia="MS Mincho" w:hAnsi="Times New Roman"/>
          <w:sz w:val="16"/>
          <w:szCs w:val="16"/>
        </w:rPr>
      </w:pPr>
      <w:r w:rsidRPr="007D7680">
        <w:rPr>
          <w:rFonts w:ascii="Times New Roman" w:eastAsia="MS Mincho" w:hAnsi="Times New Roman"/>
          <w:sz w:val="16"/>
          <w:szCs w:val="16"/>
        </w:rPr>
        <w:t>ke kontrole výkonu trestu (trestního opatření) domácího vězení, obecně prospěšných prací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zákazu vstupu na sportovní, kulturní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jiné společenské akce,</w:t>
      </w:r>
    </w:p>
    <w:p w:rsidR="000F1416" w:rsidRPr="007D7680" w:rsidRDefault="000F1416" w:rsidP="008D5D62">
      <w:pPr>
        <w:pStyle w:val="Prosttext"/>
        <w:numPr>
          <w:ilvl w:val="0"/>
          <w:numId w:val="49"/>
        </w:numPr>
        <w:jc w:val="both"/>
        <w:rPr>
          <w:rFonts w:ascii="Times New Roman" w:eastAsia="MS Mincho" w:hAnsi="Times New Roman"/>
          <w:sz w:val="16"/>
          <w:szCs w:val="16"/>
        </w:rPr>
      </w:pPr>
      <w:r w:rsidRPr="007D7680">
        <w:rPr>
          <w:rFonts w:ascii="Times New Roman" w:eastAsia="MS Mincho" w:hAnsi="Times New Roman"/>
          <w:sz w:val="16"/>
          <w:szCs w:val="16"/>
        </w:rPr>
        <w:t>k výkonu dohledu nad chováním mladistvého obviněného nebo odsouzeného, kdy byl dohled vysloven,</w:t>
      </w:r>
      <w:r w:rsidR="004609A0" w:rsidRPr="007D7680">
        <w:rPr>
          <w:rFonts w:ascii="Times New Roman" w:eastAsia="MS Mincho" w:hAnsi="Times New Roman"/>
          <w:sz w:val="16"/>
          <w:szCs w:val="16"/>
        </w:rPr>
        <w:t xml:space="preserve"> a </w:t>
      </w:r>
      <w:r w:rsidR="009709AD" w:rsidRPr="007D7680">
        <w:rPr>
          <w:rFonts w:ascii="Times New Roman" w:eastAsia="MS Mincho" w:hAnsi="Times New Roman"/>
          <w:sz w:val="16"/>
          <w:szCs w:val="16"/>
        </w:rPr>
        <w:t>v </w:t>
      </w:r>
      <w:r w:rsidRPr="007D7680">
        <w:rPr>
          <w:rFonts w:ascii="Times New Roman" w:eastAsia="MS Mincho" w:hAnsi="Times New Roman"/>
          <w:sz w:val="16"/>
          <w:szCs w:val="16"/>
        </w:rPr>
        <w:t>případech, kdy dohled nebyl uložen,</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úkonům směřujícím</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tomu, aby mladistvý vedl ve zkušební době řádný život,</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sledování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kontrole uložených trestních, ochranných</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výchovných opatření, předal-li je předseda senátu</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tomuto účelu Probační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mediační službě, včetně pověření ve</w:t>
      </w:r>
      <w:r w:rsidR="00DC2D8A">
        <w:rPr>
          <w:rFonts w:ascii="Times New Roman" w:eastAsia="MS Mincho" w:hAnsi="Times New Roman"/>
          <w:sz w:val="16"/>
          <w:szCs w:val="16"/>
        </w:rPr>
        <w:t> </w:t>
      </w:r>
      <w:r w:rsidRPr="007D7680">
        <w:rPr>
          <w:rFonts w:ascii="Times New Roman" w:eastAsia="MS Mincho" w:hAnsi="Times New Roman"/>
          <w:sz w:val="16"/>
          <w:szCs w:val="16"/>
        </w:rPr>
        <w:t>vykonávacím řízení zjišťovat potřebné údaje</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osobě mladistvé</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jeho poměrech, a</w:t>
      </w:r>
    </w:p>
    <w:p w:rsidR="000F1416" w:rsidRPr="007D7680" w:rsidRDefault="000F1416" w:rsidP="008D5D62">
      <w:pPr>
        <w:pStyle w:val="Prosttext"/>
        <w:numPr>
          <w:ilvl w:val="0"/>
          <w:numId w:val="49"/>
        </w:numPr>
        <w:jc w:val="both"/>
        <w:rPr>
          <w:rFonts w:ascii="Times New Roman" w:eastAsia="MS Mincho" w:hAnsi="Times New Roman"/>
          <w:sz w:val="16"/>
          <w:szCs w:val="16"/>
        </w:rPr>
      </w:pPr>
      <w:r w:rsidRPr="007D7680">
        <w:rPr>
          <w:rFonts w:ascii="Times New Roman" w:eastAsia="MS Mincho" w:hAnsi="Times New Roman"/>
          <w:sz w:val="16"/>
          <w:szCs w:val="16"/>
        </w:rPr>
        <w:t>k výkonu dohledu nad dítětem mladším 15 let</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případech, kdy byl dohled vysloven.</w:t>
      </w:r>
    </w:p>
    <w:p w:rsidR="000F1416" w:rsidRPr="007D7680" w:rsidRDefault="000F1416" w:rsidP="008D5D62">
      <w:pPr>
        <w:pStyle w:val="Zkladntext"/>
        <w:numPr>
          <w:ilvl w:val="0"/>
          <w:numId w:val="48"/>
        </w:numPr>
        <w:rPr>
          <w:sz w:val="16"/>
          <w:szCs w:val="16"/>
        </w:rPr>
      </w:pPr>
      <w:r w:rsidRPr="007D7680">
        <w:rPr>
          <w:sz w:val="16"/>
          <w:szCs w:val="16"/>
        </w:rPr>
        <w:t>Činnosti Probační</w:t>
      </w:r>
      <w:r w:rsidR="004609A0" w:rsidRPr="007D7680">
        <w:rPr>
          <w:sz w:val="16"/>
          <w:szCs w:val="16"/>
        </w:rPr>
        <w:t xml:space="preserve"> a </w:t>
      </w:r>
      <w:r w:rsidRPr="007D7680">
        <w:rPr>
          <w:sz w:val="16"/>
          <w:szCs w:val="16"/>
        </w:rPr>
        <w:t>mediační služby lze využít</w:t>
      </w:r>
      <w:r w:rsidR="002458BA" w:rsidRPr="007D7680">
        <w:rPr>
          <w:sz w:val="16"/>
          <w:szCs w:val="16"/>
        </w:rPr>
        <w:t xml:space="preserve"> i </w:t>
      </w:r>
      <w:r w:rsidR="009709AD" w:rsidRPr="007D7680">
        <w:rPr>
          <w:sz w:val="16"/>
          <w:szCs w:val="16"/>
        </w:rPr>
        <w:t>v </w:t>
      </w:r>
      <w:r w:rsidRPr="007D7680">
        <w:rPr>
          <w:sz w:val="16"/>
          <w:szCs w:val="16"/>
        </w:rPr>
        <w:t>případech podmíněného zastavení trestního stíhání, podmíněného odsouzení</w:t>
      </w:r>
      <w:r w:rsidR="004609A0" w:rsidRPr="007D7680">
        <w:rPr>
          <w:sz w:val="16"/>
          <w:szCs w:val="16"/>
        </w:rPr>
        <w:t xml:space="preserve"> a </w:t>
      </w:r>
      <w:r w:rsidRPr="007D7680">
        <w:rPr>
          <w:sz w:val="16"/>
          <w:szCs w:val="16"/>
        </w:rPr>
        <w:t>podmíněného propuštění bez uloženého dohledu, pokud to</w:t>
      </w:r>
      <w:r w:rsidR="00581133" w:rsidRPr="007D7680">
        <w:rPr>
          <w:sz w:val="16"/>
          <w:szCs w:val="16"/>
        </w:rPr>
        <w:t xml:space="preserve"> s </w:t>
      </w:r>
      <w:r w:rsidRPr="007D7680">
        <w:rPr>
          <w:sz w:val="16"/>
          <w:szCs w:val="16"/>
        </w:rPr>
        <w:t>ohledem na</w:t>
      </w:r>
      <w:r w:rsidR="00DC2D8A">
        <w:rPr>
          <w:sz w:val="16"/>
          <w:szCs w:val="16"/>
        </w:rPr>
        <w:t> </w:t>
      </w:r>
      <w:r w:rsidRPr="007D7680">
        <w:rPr>
          <w:sz w:val="16"/>
          <w:szCs w:val="16"/>
        </w:rPr>
        <w:t>rozsah</w:t>
      </w:r>
      <w:r w:rsidR="004609A0" w:rsidRPr="007D7680">
        <w:rPr>
          <w:sz w:val="16"/>
          <w:szCs w:val="16"/>
        </w:rPr>
        <w:t xml:space="preserve"> a </w:t>
      </w:r>
      <w:r w:rsidRPr="007D7680">
        <w:rPr>
          <w:sz w:val="16"/>
          <w:szCs w:val="16"/>
        </w:rPr>
        <w:t>povahu zároveň uložených přiměřených omezení</w:t>
      </w:r>
      <w:r w:rsidR="004609A0" w:rsidRPr="007D7680">
        <w:rPr>
          <w:sz w:val="16"/>
          <w:szCs w:val="16"/>
        </w:rPr>
        <w:t xml:space="preserve"> a </w:t>
      </w:r>
      <w:r w:rsidRPr="007D7680">
        <w:rPr>
          <w:sz w:val="16"/>
          <w:szCs w:val="16"/>
        </w:rPr>
        <w:t>povinností</w:t>
      </w:r>
      <w:r w:rsidR="004609A0" w:rsidRPr="007D7680">
        <w:rPr>
          <w:sz w:val="16"/>
          <w:szCs w:val="16"/>
        </w:rPr>
        <w:t xml:space="preserve"> a </w:t>
      </w:r>
      <w:r w:rsidRPr="007D7680">
        <w:rPr>
          <w:sz w:val="16"/>
          <w:szCs w:val="16"/>
        </w:rPr>
        <w:t xml:space="preserve">způsob kontroly </w:t>
      </w:r>
      <w:r w:rsidRPr="007D7680" w:rsidDel="002A7A1A">
        <w:rPr>
          <w:sz w:val="16"/>
          <w:szCs w:val="16"/>
        </w:rPr>
        <w:t xml:space="preserve">považuje </w:t>
      </w:r>
      <w:r w:rsidRPr="007D7680">
        <w:rPr>
          <w:sz w:val="16"/>
          <w:szCs w:val="16"/>
        </w:rPr>
        <w:t>předseda senátu za nutné, event. při výkonu dalších trestů nespojených</w:t>
      </w:r>
      <w:r w:rsidR="00581133" w:rsidRPr="007D7680">
        <w:rPr>
          <w:sz w:val="16"/>
          <w:szCs w:val="16"/>
        </w:rPr>
        <w:t xml:space="preserve"> s </w:t>
      </w:r>
      <w:r w:rsidRPr="007D7680">
        <w:rPr>
          <w:sz w:val="16"/>
          <w:szCs w:val="16"/>
        </w:rPr>
        <w:t>odnětím svobody (zejména trestu zákazu pobytu)</w:t>
      </w:r>
      <w:r w:rsidR="004609A0" w:rsidRPr="007D7680">
        <w:rPr>
          <w:sz w:val="16"/>
          <w:szCs w:val="16"/>
        </w:rPr>
        <w:t xml:space="preserve"> a </w:t>
      </w:r>
      <w:r w:rsidRPr="007D7680">
        <w:rPr>
          <w:sz w:val="16"/>
          <w:szCs w:val="16"/>
        </w:rPr>
        <w:t>výkonu ochranných opatření</w:t>
      </w:r>
      <w:r w:rsidR="00572883" w:rsidRPr="007D7680">
        <w:rPr>
          <w:sz w:val="16"/>
          <w:szCs w:val="16"/>
        </w:rPr>
        <w:t>. V </w:t>
      </w:r>
      <w:r w:rsidRPr="007D7680">
        <w:rPr>
          <w:sz w:val="16"/>
          <w:szCs w:val="16"/>
        </w:rPr>
        <w:t>těchto případech soud vždy předem ověří momentální vytíženost příslušného střediska</w:t>
      </w:r>
      <w:r w:rsidR="004609A0" w:rsidRPr="007D7680">
        <w:rPr>
          <w:sz w:val="16"/>
          <w:szCs w:val="16"/>
        </w:rPr>
        <w:t xml:space="preserve"> a </w:t>
      </w:r>
      <w:r w:rsidRPr="007D7680">
        <w:rPr>
          <w:sz w:val="16"/>
          <w:szCs w:val="16"/>
        </w:rPr>
        <w:t>postupuje po dohodě</w:t>
      </w:r>
      <w:r w:rsidR="00581133" w:rsidRPr="007D7680">
        <w:rPr>
          <w:sz w:val="16"/>
          <w:szCs w:val="16"/>
        </w:rPr>
        <w:t xml:space="preserve"> s </w:t>
      </w:r>
      <w:r w:rsidRPr="007D7680">
        <w:rPr>
          <w:sz w:val="16"/>
          <w:szCs w:val="16"/>
        </w:rPr>
        <w:t>ním.</w:t>
      </w:r>
    </w:p>
    <w:p w:rsidR="000F1416" w:rsidRPr="007D7680" w:rsidRDefault="000F1416" w:rsidP="008D5D62">
      <w:pPr>
        <w:pStyle w:val="Zkladntext"/>
        <w:numPr>
          <w:ilvl w:val="0"/>
          <w:numId w:val="48"/>
        </w:numPr>
        <w:rPr>
          <w:sz w:val="16"/>
          <w:szCs w:val="16"/>
        </w:rPr>
      </w:pPr>
      <w:r w:rsidRPr="007D7680">
        <w:rPr>
          <w:sz w:val="16"/>
          <w:szCs w:val="16"/>
        </w:rPr>
        <w:t>Při využití probační činnosti soud vždy doručí středisku Probační</w:t>
      </w:r>
      <w:r w:rsidR="004609A0" w:rsidRPr="007D7680">
        <w:rPr>
          <w:sz w:val="16"/>
          <w:szCs w:val="16"/>
        </w:rPr>
        <w:t xml:space="preserve"> a </w:t>
      </w:r>
      <w:r w:rsidRPr="007D7680">
        <w:rPr>
          <w:sz w:val="16"/>
          <w:szCs w:val="16"/>
        </w:rPr>
        <w:t>mediační služby kopii příslušného rozhodnutí ve věci samé (včetně případného rozhodnutí odvolacího soudu)</w:t>
      </w:r>
      <w:r w:rsidR="00581133" w:rsidRPr="007D7680">
        <w:rPr>
          <w:sz w:val="16"/>
          <w:szCs w:val="16"/>
        </w:rPr>
        <w:t xml:space="preserve"> s </w:t>
      </w:r>
      <w:r w:rsidRPr="007D7680">
        <w:rPr>
          <w:sz w:val="16"/>
          <w:szCs w:val="16"/>
        </w:rPr>
        <w:t>vyznačenou doložkou právní moci</w:t>
      </w:r>
      <w:r w:rsidR="004609A0" w:rsidRPr="007D7680">
        <w:rPr>
          <w:sz w:val="16"/>
          <w:szCs w:val="16"/>
        </w:rPr>
        <w:t xml:space="preserve"> a </w:t>
      </w:r>
      <w:r w:rsidRPr="007D7680">
        <w:rPr>
          <w:sz w:val="16"/>
          <w:szCs w:val="16"/>
        </w:rPr>
        <w:t>vykonatelnosti, nařízení výkonu příslušného trestu (trestního opatření)</w:t>
      </w:r>
      <w:r w:rsidR="004609A0" w:rsidRPr="007D7680">
        <w:rPr>
          <w:sz w:val="16"/>
          <w:szCs w:val="16"/>
        </w:rPr>
        <w:t xml:space="preserve"> a </w:t>
      </w:r>
      <w:r w:rsidRPr="007D7680">
        <w:rPr>
          <w:sz w:val="16"/>
          <w:szCs w:val="16"/>
        </w:rPr>
        <w:t>další rozhodnutí týkající se výkonu trestu (trestních opatření) dále stanovených, včetně spojených</w:t>
      </w:r>
      <w:r w:rsidR="00581133" w:rsidRPr="007D7680">
        <w:rPr>
          <w:sz w:val="16"/>
          <w:szCs w:val="16"/>
        </w:rPr>
        <w:t xml:space="preserve"> s </w:t>
      </w:r>
      <w:r w:rsidRPr="007D7680">
        <w:rPr>
          <w:sz w:val="16"/>
          <w:szCs w:val="16"/>
        </w:rPr>
        <w:t>ukončením zkušební doby.</w:t>
      </w:r>
    </w:p>
    <w:p w:rsidR="000F1416" w:rsidRPr="007D7680" w:rsidRDefault="000F1416" w:rsidP="008D5D62">
      <w:pPr>
        <w:pStyle w:val="Zkladntext"/>
        <w:numPr>
          <w:ilvl w:val="0"/>
          <w:numId w:val="48"/>
        </w:numPr>
        <w:rPr>
          <w:sz w:val="16"/>
          <w:szCs w:val="16"/>
        </w:rPr>
      </w:pPr>
      <w:r w:rsidRPr="007D7680">
        <w:rPr>
          <w:sz w:val="16"/>
          <w:szCs w:val="16"/>
        </w:rPr>
        <w:lastRenderedPageBreak/>
        <w:t>V případě, kdy to předseda senátu (samosoudce) považuje za</w:t>
      </w:r>
      <w:r w:rsidR="00DC2D8A">
        <w:rPr>
          <w:sz w:val="16"/>
          <w:szCs w:val="16"/>
        </w:rPr>
        <w:t> </w:t>
      </w:r>
      <w:r w:rsidRPr="007D7680">
        <w:rPr>
          <w:sz w:val="16"/>
          <w:szCs w:val="16"/>
        </w:rPr>
        <w:t>nutné, může stanovit kratší periodicitu zpráv po dobu probace. Podle potřeby si může vyžádat</w:t>
      </w:r>
      <w:r w:rsidR="00581133" w:rsidRPr="007D7680">
        <w:rPr>
          <w:sz w:val="16"/>
          <w:szCs w:val="16"/>
        </w:rPr>
        <w:t xml:space="preserve"> k </w:t>
      </w:r>
      <w:r w:rsidRPr="007D7680">
        <w:rPr>
          <w:sz w:val="16"/>
          <w:szCs w:val="16"/>
        </w:rPr>
        <w:t>nahlédnutí</w:t>
      </w:r>
      <w:r w:rsidR="002458BA" w:rsidRPr="007D7680">
        <w:rPr>
          <w:sz w:val="16"/>
          <w:szCs w:val="16"/>
        </w:rPr>
        <w:t xml:space="preserve"> i </w:t>
      </w:r>
      <w:r w:rsidRPr="007D7680">
        <w:rPr>
          <w:sz w:val="16"/>
          <w:szCs w:val="16"/>
        </w:rPr>
        <w:t>probační spis.</w:t>
      </w:r>
    </w:p>
    <w:p w:rsidR="000F1416" w:rsidRPr="007D7680" w:rsidRDefault="00FE0AA5" w:rsidP="00FE0C92">
      <w:pPr>
        <w:pStyle w:val="Prosttext"/>
        <w:keepNext/>
        <w:spacing w:before="60"/>
        <w:jc w:val="center"/>
        <w:outlineLvl w:val="4"/>
        <w:rPr>
          <w:rFonts w:ascii="Times New Roman" w:eastAsia="MS Mincho" w:hAnsi="Times New Roman"/>
          <w:b/>
          <w:color w:val="008000"/>
          <w:sz w:val="16"/>
          <w:szCs w:val="16"/>
        </w:rPr>
      </w:pPr>
      <w:bookmarkStart w:id="2184" w:name="_Toc233193191"/>
      <w:bookmarkStart w:id="2185" w:name="_Toc221856776"/>
      <w:bookmarkStart w:id="2186" w:name="_Toc233209789"/>
      <w:bookmarkStart w:id="2187" w:name="_Toc233283608"/>
      <w:bookmarkStart w:id="2188" w:name="_Toc233286411"/>
      <w:bookmarkStart w:id="2189" w:name="_Toc233289373"/>
      <w:bookmarkStart w:id="2190" w:name="_Toc233292481"/>
      <w:bookmarkStart w:id="2191" w:name="_Toc233293150"/>
      <w:bookmarkStart w:id="2192" w:name="_Toc233199217"/>
      <w:bookmarkStart w:id="2193" w:name="_Toc233213385"/>
      <w:bookmarkStart w:id="2194" w:name="_Toc233216443"/>
      <w:bookmarkStart w:id="2195" w:name="_Toc213959820"/>
      <w:bookmarkStart w:id="2196" w:name="_Toc233301253"/>
      <w:bookmarkStart w:id="2197" w:name="_Toc233302585"/>
      <w:bookmarkStart w:id="2198" w:name="_Toc233307860"/>
      <w:bookmarkStart w:id="2199" w:name="_Toc233313426"/>
      <w:bookmarkStart w:id="2200" w:name="_Toc233315729"/>
      <w:bookmarkStart w:id="2201" w:name="_Toc233342607"/>
      <w:bookmarkStart w:id="2202" w:name="_Toc233343273"/>
      <w:bookmarkStart w:id="2203" w:name="_Toc233344624"/>
      <w:bookmarkStart w:id="2204" w:name="_Toc233355109"/>
      <w:bookmarkStart w:id="2205" w:name="_Toc233357799"/>
      <w:bookmarkStart w:id="2206" w:name="_Toc233368480"/>
      <w:bookmarkStart w:id="2207" w:name="_Toc233370610"/>
      <w:bookmarkStart w:id="2208" w:name="_Toc64280242"/>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57</w:t>
      </w:r>
      <w:r w:rsidR="000F1416" w:rsidRPr="007D7680">
        <w:rPr>
          <w:rFonts w:ascii="Times New Roman" w:eastAsia="MS Mincho" w:hAnsi="Times New Roman"/>
          <w:b/>
          <w:color w:val="008000"/>
          <w:sz w:val="16"/>
          <w:szCs w:val="16"/>
        </w:rPr>
        <w:br/>
        <w:t>Podmíněné zastavení trestního stíhání,</w:t>
      </w:r>
      <w:r w:rsidR="000F1416" w:rsidRPr="007D7680">
        <w:rPr>
          <w:rFonts w:ascii="Times New Roman" w:eastAsia="MS Mincho" w:hAnsi="Times New Roman"/>
          <w:b/>
          <w:color w:val="008000"/>
          <w:sz w:val="16"/>
          <w:szCs w:val="16"/>
        </w:rPr>
        <w:br/>
        <w:t>schválené narovnání, podmíněné upuštění od potrestání</w:t>
      </w:r>
      <w:r w:rsidR="00581133" w:rsidRPr="007D7680">
        <w:rPr>
          <w:rFonts w:ascii="Times New Roman" w:eastAsia="MS Mincho" w:hAnsi="Times New Roman"/>
          <w:b/>
          <w:color w:val="008000"/>
          <w:sz w:val="16"/>
          <w:szCs w:val="16"/>
        </w:rPr>
        <w:t xml:space="preserve"> s </w:t>
      </w:r>
      <w:r w:rsidR="000F1416" w:rsidRPr="007D7680">
        <w:rPr>
          <w:rFonts w:ascii="Times New Roman" w:eastAsia="MS Mincho" w:hAnsi="Times New Roman"/>
          <w:b/>
          <w:color w:val="008000"/>
          <w:sz w:val="16"/>
          <w:szCs w:val="16"/>
        </w:rPr>
        <w:t>dohledem,</w:t>
      </w:r>
      <w:r w:rsidR="000F1416" w:rsidRPr="007D7680">
        <w:rPr>
          <w:rFonts w:ascii="Times New Roman" w:eastAsia="MS Mincho" w:hAnsi="Times New Roman"/>
          <w:b/>
          <w:color w:val="008000"/>
          <w:sz w:val="16"/>
          <w:szCs w:val="16"/>
        </w:rPr>
        <w:br/>
        <w:t>podmíněné upuštění od uložení trestního opatření a</w:t>
      </w:r>
      <w:r w:rsidR="000F1416" w:rsidRPr="007D7680">
        <w:rPr>
          <w:rFonts w:ascii="Times New Roman" w:eastAsia="MS Mincho" w:hAnsi="Times New Roman"/>
          <w:b/>
          <w:color w:val="008000"/>
          <w:sz w:val="16"/>
          <w:szCs w:val="16"/>
        </w:rPr>
        <w:br/>
        <w:t>odstoupení od trestního stíhání</w:t>
      </w:r>
      <w:r w:rsidR="00581133" w:rsidRPr="007D7680">
        <w:rPr>
          <w:rFonts w:ascii="Times New Roman" w:eastAsia="MS Mincho" w:hAnsi="Times New Roman"/>
          <w:b/>
          <w:color w:val="008000"/>
          <w:sz w:val="16"/>
          <w:szCs w:val="16"/>
        </w:rPr>
        <w:t xml:space="preserve"> u </w:t>
      </w:r>
      <w:r w:rsidR="000F1416" w:rsidRPr="007D7680">
        <w:rPr>
          <w:rFonts w:ascii="Times New Roman" w:eastAsia="MS Mincho" w:hAnsi="Times New Roman"/>
          <w:b/>
          <w:color w:val="008000"/>
          <w:sz w:val="16"/>
          <w:szCs w:val="16"/>
        </w:rPr>
        <w:t>osoby mladistvé</w:t>
      </w:r>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p>
    <w:p w:rsidR="000F1416" w:rsidRPr="007D7680" w:rsidRDefault="000F1416" w:rsidP="008D5D62">
      <w:pPr>
        <w:pStyle w:val="Prosttext"/>
        <w:numPr>
          <w:ilvl w:val="0"/>
          <w:numId w:val="26"/>
        </w:numPr>
        <w:jc w:val="both"/>
        <w:rPr>
          <w:rFonts w:ascii="Times New Roman" w:eastAsia="MS Mincho" w:hAnsi="Times New Roman"/>
          <w:sz w:val="16"/>
          <w:szCs w:val="16"/>
        </w:rPr>
      </w:pPr>
      <w:r w:rsidRPr="007D7680">
        <w:rPr>
          <w:rFonts w:ascii="Times New Roman" w:eastAsia="MS Mincho" w:hAnsi="Times New Roman"/>
          <w:sz w:val="16"/>
          <w:szCs w:val="16"/>
        </w:rPr>
        <w:t>Jakmile nabude právní moci usnesení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podmíněném zastavení trestního stíhání nebo schválení narovnání nebo rozhodnutí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podmíněném upuštění od potrestání</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dohledem anebo rozhodnutí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podmíněném upuštění od uložení trestního opatření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odstoupení od trestního stíhání, vyrozumí soud</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svém rozhodnutí (</w:t>
      </w:r>
      <w:r w:rsidR="00E24939" w:rsidRPr="007D7680">
        <w:rPr>
          <w:rFonts w:ascii="Times New Roman" w:eastAsia="MS Mincho" w:hAnsi="Times New Roman"/>
          <w:sz w:val="16"/>
          <w:szCs w:val="16"/>
        </w:rPr>
        <w:t>elektronickou zprávou a</w:t>
      </w:r>
      <w:r w:rsidR="00104A95" w:rsidRPr="007D7680">
        <w:rPr>
          <w:rFonts w:ascii="Times New Roman" w:eastAsia="MS Mincho" w:hAnsi="Times New Roman"/>
          <w:sz w:val="16"/>
          <w:szCs w:val="16"/>
        </w:rPr>
        <w:t> </w:t>
      </w:r>
      <w:r w:rsidR="00581133" w:rsidRPr="007D7680">
        <w:rPr>
          <w:rFonts w:ascii="Times New Roman" w:eastAsia="MS Mincho" w:hAnsi="Times New Roman"/>
          <w:sz w:val="16"/>
          <w:szCs w:val="16"/>
        </w:rPr>
        <w:t>u </w:t>
      </w:r>
      <w:r w:rsidRPr="007D7680">
        <w:rPr>
          <w:rFonts w:ascii="Times New Roman" w:eastAsia="MS Mincho" w:hAnsi="Times New Roman"/>
          <w:sz w:val="16"/>
          <w:szCs w:val="16"/>
        </w:rPr>
        <w:t>podmíněného upuštění od</w:t>
      </w:r>
      <w:r w:rsidR="00DC2D8A">
        <w:rPr>
          <w:rFonts w:ascii="Times New Roman" w:eastAsia="MS Mincho" w:hAnsi="Times New Roman"/>
          <w:sz w:val="16"/>
          <w:szCs w:val="16"/>
        </w:rPr>
        <w:t> </w:t>
      </w:r>
      <w:r w:rsidRPr="007D7680">
        <w:rPr>
          <w:rFonts w:ascii="Times New Roman" w:eastAsia="MS Mincho" w:hAnsi="Times New Roman"/>
          <w:sz w:val="16"/>
          <w:szCs w:val="16"/>
        </w:rPr>
        <w:t>potrestání trestním listem) Rejstřík trestů.</w:t>
      </w:r>
    </w:p>
    <w:p w:rsidR="000F1416" w:rsidRPr="007D7680" w:rsidRDefault="000F1416" w:rsidP="008D5D62">
      <w:pPr>
        <w:pStyle w:val="Prosttext"/>
        <w:numPr>
          <w:ilvl w:val="0"/>
          <w:numId w:val="26"/>
        </w:numPr>
        <w:jc w:val="both"/>
        <w:rPr>
          <w:rFonts w:ascii="Times New Roman" w:eastAsia="MS Mincho" w:hAnsi="Times New Roman"/>
          <w:sz w:val="16"/>
          <w:szCs w:val="16"/>
        </w:rPr>
      </w:pPr>
      <w:r w:rsidRPr="007D7680">
        <w:rPr>
          <w:rFonts w:ascii="Times New Roman" w:eastAsia="MS Mincho" w:hAnsi="Times New Roman"/>
          <w:sz w:val="16"/>
          <w:szCs w:val="16"/>
        </w:rPr>
        <w:t>Soud pověří příslušné středisko Probační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mediační služby sledováním</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kontrolou nad chováním odsouzeného,</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něhož bylo podmíněně upuštěno od potrestání</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dohledem, nebo</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mladistvého,</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něhož došlo</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podmíněnému zastavení trestního stíhání nebo bylo podmíněně upuštěno od</w:t>
      </w:r>
      <w:r w:rsidR="00DC2D8A">
        <w:rPr>
          <w:rFonts w:ascii="Times New Roman" w:eastAsia="MS Mincho" w:hAnsi="Times New Roman"/>
          <w:sz w:val="16"/>
          <w:szCs w:val="16"/>
        </w:rPr>
        <w:t> </w:t>
      </w:r>
      <w:r w:rsidRPr="007D7680">
        <w:rPr>
          <w:rFonts w:ascii="Times New Roman" w:eastAsia="MS Mincho" w:hAnsi="Times New Roman"/>
          <w:sz w:val="16"/>
          <w:szCs w:val="16"/>
        </w:rPr>
        <w:t>uložení trestního opatření, příp.</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nad obviněným,</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něhož došlo</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podmíněnému zastavení trestního stíhání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sledování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kontrola nad jeho chováním je považována za nutnou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56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2). Příslušnému středisku se</w:t>
      </w:r>
      <w:r w:rsidR="00DC2D8A">
        <w:rPr>
          <w:rFonts w:ascii="Times New Roman" w:eastAsia="MS Mincho" w:hAnsi="Times New Roman"/>
          <w:sz w:val="16"/>
          <w:szCs w:val="16"/>
        </w:rPr>
        <w:t> </w:t>
      </w:r>
      <w:r w:rsidRPr="007D7680">
        <w:rPr>
          <w:rFonts w:ascii="Times New Roman" w:eastAsia="MS Mincho" w:hAnsi="Times New Roman"/>
          <w:sz w:val="16"/>
          <w:szCs w:val="16"/>
        </w:rPr>
        <w:t>neprodleně zasílají</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pravomocná rozhodnutí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tom, že se obviněný (odsouzený) osvědčil nebo že se</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trestním stíhání pokračuje anebo že bylo rozhodnuto</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uložení trestu (trestního opatření);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případě, že došlo</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osvědčení ze zákona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308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 xml:space="preserve">2 </w:t>
      </w:r>
      <w:r w:rsidR="00581133" w:rsidRPr="007D7680">
        <w:rPr>
          <w:rFonts w:ascii="Times New Roman" w:eastAsia="MS Mincho" w:hAnsi="Times New Roman"/>
          <w:sz w:val="16"/>
          <w:szCs w:val="16"/>
        </w:rPr>
        <w:t>tr. ř.</w:t>
      </w:r>
      <w:r w:rsidRPr="007D7680">
        <w:rPr>
          <w:rFonts w:ascii="Times New Roman" w:eastAsia="MS Mincho" w:hAnsi="Times New Roman"/>
          <w:sz w:val="16"/>
          <w:szCs w:val="16"/>
        </w:rPr>
        <w:t xml:space="preserv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48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 xml:space="preserve">7 tr. zák.,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14 </w:t>
      </w:r>
      <w:r w:rsidR="00FE0AA5" w:rsidRPr="007D7680">
        <w:rPr>
          <w:rFonts w:ascii="Times New Roman" w:eastAsia="MS Mincho" w:hAnsi="Times New Roman"/>
          <w:sz w:val="16"/>
          <w:szCs w:val="16"/>
        </w:rPr>
        <w:t>odst. </w:t>
      </w:r>
      <w:r w:rsidR="00E24939" w:rsidRPr="007D7680">
        <w:rPr>
          <w:rFonts w:ascii="Times New Roman" w:eastAsia="MS Mincho" w:hAnsi="Times New Roman"/>
          <w:sz w:val="16"/>
          <w:szCs w:val="16"/>
        </w:rPr>
        <w:t>5</w:t>
      </w:r>
      <w:r w:rsidRPr="007D7680">
        <w:rPr>
          <w:rFonts w:ascii="Times New Roman" w:eastAsia="MS Mincho" w:hAnsi="Times New Roman"/>
          <w:sz w:val="16"/>
          <w:szCs w:val="16"/>
        </w:rPr>
        <w:t xml:space="preserve"> ZSVM), neprodleně se</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tom vyrozumí.</w:t>
      </w:r>
    </w:p>
    <w:p w:rsidR="000F1416" w:rsidRPr="007D7680" w:rsidRDefault="000F1416" w:rsidP="008D5D62">
      <w:pPr>
        <w:pStyle w:val="Prosttext"/>
        <w:numPr>
          <w:ilvl w:val="0"/>
          <w:numId w:val="26"/>
        </w:numPr>
        <w:jc w:val="both"/>
        <w:rPr>
          <w:rFonts w:ascii="Times New Roman" w:eastAsia="MS Mincho" w:hAnsi="Times New Roman"/>
          <w:sz w:val="16"/>
          <w:szCs w:val="16"/>
        </w:rPr>
      </w:pPr>
      <w:r w:rsidRPr="007D7680">
        <w:rPr>
          <w:rFonts w:ascii="Times New Roman" w:eastAsia="MS Mincho" w:hAnsi="Times New Roman"/>
          <w:sz w:val="16"/>
          <w:szCs w:val="16"/>
        </w:rPr>
        <w:t>V případech, kdy dojde</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 xml:space="preserve">podmíněnému zastavení trestního stíhání 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307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 xml:space="preserve">2 </w:t>
      </w:r>
      <w:r w:rsidR="00581133" w:rsidRPr="007D7680">
        <w:rPr>
          <w:rFonts w:ascii="Times New Roman" w:eastAsia="MS Mincho" w:hAnsi="Times New Roman"/>
          <w:sz w:val="16"/>
          <w:szCs w:val="16"/>
        </w:rPr>
        <w:t>tr. ř.</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obviněný se zaváže, že se během zkušební doby zdrží určité činnosti,</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souvislosti</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níž se dopustil přečinu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307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 xml:space="preserve">2 </w:t>
      </w:r>
      <w:r w:rsidR="00FE0AA5" w:rsidRPr="007D7680">
        <w:rPr>
          <w:rFonts w:ascii="Times New Roman" w:eastAsia="MS Mincho" w:hAnsi="Times New Roman"/>
          <w:sz w:val="16"/>
          <w:szCs w:val="16"/>
        </w:rPr>
        <w:t>písm. </w:t>
      </w:r>
      <w:r w:rsidRPr="007D7680">
        <w:rPr>
          <w:rFonts w:ascii="Times New Roman" w:eastAsia="MS Mincho" w:hAnsi="Times New Roman"/>
          <w:sz w:val="16"/>
          <w:szCs w:val="16"/>
        </w:rPr>
        <w:t xml:space="preserve">a) </w:t>
      </w:r>
      <w:r w:rsidR="00581133" w:rsidRPr="007D7680">
        <w:rPr>
          <w:rFonts w:ascii="Times New Roman" w:eastAsia="MS Mincho" w:hAnsi="Times New Roman"/>
          <w:sz w:val="16"/>
          <w:szCs w:val="16"/>
        </w:rPr>
        <w:t>tr. ř.</w:t>
      </w:r>
      <w:r w:rsidRPr="007D7680">
        <w:rPr>
          <w:rFonts w:ascii="Times New Roman" w:eastAsia="MS Mincho" w:hAnsi="Times New Roman"/>
          <w:sz w:val="16"/>
          <w:szCs w:val="16"/>
        </w:rPr>
        <w:t>], soud vždy pověří příslušné středisko Probační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mediační služby sledováním</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kontrolou chování obviněného</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dodržování obviněným přijatého závazku.</w:t>
      </w:r>
    </w:p>
    <w:p w:rsidR="000F1416" w:rsidRPr="007D7680" w:rsidRDefault="000F1416" w:rsidP="008D5D62">
      <w:pPr>
        <w:pStyle w:val="Prosttext"/>
        <w:numPr>
          <w:ilvl w:val="0"/>
          <w:numId w:val="26"/>
        </w:numPr>
        <w:jc w:val="both"/>
        <w:rPr>
          <w:rFonts w:ascii="Times New Roman" w:eastAsia="MS Mincho" w:hAnsi="Times New Roman"/>
          <w:sz w:val="16"/>
          <w:szCs w:val="16"/>
        </w:rPr>
      </w:pPr>
      <w:r w:rsidRPr="007D7680">
        <w:rPr>
          <w:rFonts w:ascii="Times New Roman" w:eastAsia="MS Mincho" w:hAnsi="Times New Roman"/>
          <w:sz w:val="16"/>
          <w:szCs w:val="16"/>
        </w:rPr>
        <w:t>Jestliže se obviněný,</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nějž bylo rozhodnuto</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 xml:space="preserve">podmíněném zastavení trestního stíhání 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307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 xml:space="preserve">2 </w:t>
      </w:r>
      <w:r w:rsidR="00FE0AA5" w:rsidRPr="007D7680">
        <w:rPr>
          <w:rFonts w:ascii="Times New Roman" w:eastAsia="MS Mincho" w:hAnsi="Times New Roman"/>
          <w:sz w:val="16"/>
          <w:szCs w:val="16"/>
        </w:rPr>
        <w:t>písm. </w:t>
      </w:r>
      <w:r w:rsidRPr="007D7680">
        <w:rPr>
          <w:rFonts w:ascii="Times New Roman" w:eastAsia="MS Mincho" w:hAnsi="Times New Roman"/>
          <w:sz w:val="16"/>
          <w:szCs w:val="16"/>
        </w:rPr>
        <w:t xml:space="preserve">a) </w:t>
      </w:r>
      <w:r w:rsidR="00581133" w:rsidRPr="007D7680">
        <w:rPr>
          <w:rFonts w:ascii="Times New Roman" w:eastAsia="MS Mincho" w:hAnsi="Times New Roman"/>
          <w:sz w:val="16"/>
          <w:szCs w:val="16"/>
        </w:rPr>
        <w:t>tr. ř.</w:t>
      </w:r>
      <w:r w:rsidRPr="007D7680">
        <w:rPr>
          <w:rFonts w:ascii="Times New Roman" w:eastAsia="MS Mincho" w:hAnsi="Times New Roman"/>
          <w:sz w:val="16"/>
          <w:szCs w:val="16"/>
        </w:rPr>
        <w:t>, zaváže zdržet se</w:t>
      </w:r>
      <w:r w:rsidR="00DC2D8A">
        <w:rPr>
          <w:rFonts w:ascii="Times New Roman" w:eastAsia="MS Mincho" w:hAnsi="Times New Roman"/>
          <w:sz w:val="16"/>
          <w:szCs w:val="16"/>
        </w:rPr>
        <w:t> </w:t>
      </w:r>
      <w:r w:rsidRPr="007D7680">
        <w:rPr>
          <w:rFonts w:ascii="Times New Roman" w:eastAsia="MS Mincho" w:hAnsi="Times New Roman"/>
          <w:sz w:val="16"/>
          <w:szCs w:val="16"/>
        </w:rPr>
        <w:t>během zkušební doby podmíněného zastavení trestního stíhání řízení motorových vozidel, zašle soud pravomocné rozhodnutí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podmíněném zastavení trestního stíhání obecnímu úřadu obce</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rozšířenou působností dle</w:t>
      </w:r>
      <w:r w:rsidR="00DC2D8A">
        <w:rPr>
          <w:rFonts w:ascii="Times New Roman" w:eastAsia="MS Mincho" w:hAnsi="Times New Roman"/>
          <w:sz w:val="16"/>
          <w:szCs w:val="16"/>
        </w:rPr>
        <w:t> </w:t>
      </w:r>
      <w:r w:rsidRPr="007D7680">
        <w:rPr>
          <w:rFonts w:ascii="Times New Roman" w:eastAsia="MS Mincho" w:hAnsi="Times New Roman"/>
          <w:sz w:val="16"/>
          <w:szCs w:val="16"/>
        </w:rPr>
        <w:t>místa trvalého pobytu obviněného,</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to ve lhůtě:</w:t>
      </w:r>
    </w:p>
    <w:p w:rsidR="000F1416" w:rsidRPr="007D7680" w:rsidRDefault="000F1416" w:rsidP="008D5D62">
      <w:pPr>
        <w:pStyle w:val="Prosttext"/>
        <w:numPr>
          <w:ilvl w:val="0"/>
          <w:numId w:val="337"/>
        </w:numPr>
        <w:jc w:val="both"/>
        <w:rPr>
          <w:rFonts w:ascii="Times New Roman" w:eastAsia="MS Mincho" w:hAnsi="Times New Roman"/>
          <w:sz w:val="16"/>
          <w:szCs w:val="16"/>
        </w:rPr>
      </w:pPr>
      <w:r w:rsidRPr="007D7680">
        <w:rPr>
          <w:rFonts w:ascii="Times New Roman" w:eastAsia="MS Mincho" w:hAnsi="Times New Roman"/>
          <w:sz w:val="16"/>
          <w:szCs w:val="16"/>
        </w:rPr>
        <w:t>pěti pracovních dnů ode dne nabytí právní moci rozhodnutí, nabylo-li rozhodnutí právní moci</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prvním stupni řízení, nebo</w:t>
      </w:r>
    </w:p>
    <w:p w:rsidR="000F1416" w:rsidRPr="007D7680" w:rsidRDefault="000F1416" w:rsidP="008D5D62">
      <w:pPr>
        <w:pStyle w:val="Prosttext"/>
        <w:numPr>
          <w:ilvl w:val="0"/>
          <w:numId w:val="337"/>
        </w:numPr>
        <w:jc w:val="both"/>
        <w:rPr>
          <w:rFonts w:ascii="Times New Roman" w:eastAsia="MS Mincho" w:hAnsi="Times New Roman"/>
          <w:sz w:val="16"/>
          <w:szCs w:val="16"/>
        </w:rPr>
      </w:pPr>
      <w:r w:rsidRPr="007D7680">
        <w:rPr>
          <w:rFonts w:ascii="Times New Roman" w:eastAsia="MS Mincho" w:hAnsi="Times New Roman"/>
          <w:sz w:val="16"/>
          <w:szCs w:val="16"/>
        </w:rPr>
        <w:t>pěti pracovních dnů ode dne, kdy soud I. stupně obdržel rozhodnutí soudu II. stupně.</w:t>
      </w:r>
    </w:p>
    <w:p w:rsidR="000F1416" w:rsidRPr="007D7680" w:rsidRDefault="000F1416" w:rsidP="008D5D62">
      <w:pPr>
        <w:pStyle w:val="Prosttext"/>
        <w:numPr>
          <w:ilvl w:val="0"/>
          <w:numId w:val="26"/>
        </w:numPr>
        <w:jc w:val="both"/>
        <w:rPr>
          <w:rFonts w:ascii="Times New Roman" w:eastAsia="MS Mincho" w:hAnsi="Times New Roman"/>
          <w:sz w:val="16"/>
          <w:szCs w:val="16"/>
        </w:rPr>
      </w:pPr>
      <w:r w:rsidRPr="007D7680">
        <w:rPr>
          <w:rFonts w:ascii="Times New Roman" w:eastAsia="MS Mincho" w:hAnsi="Times New Roman"/>
          <w:sz w:val="16"/>
          <w:szCs w:val="16"/>
        </w:rPr>
        <w:t>Pověřený zaměstnanec soudu vyrozumí neodkladně</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pravomocném rozhodnutí, že se obviněný osvědčil nebo že bylo rozhodnuto</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ponechání podmíněného zastavení trestního stíhání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platnosti</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prodloužena zkušební doba, příp. že se</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trestním stíhání pokračuje, či</w:t>
      </w:r>
      <w:r w:rsidR="00DC2D8A">
        <w:rPr>
          <w:rFonts w:ascii="Times New Roman" w:eastAsia="MS Mincho" w:hAnsi="Times New Roman"/>
          <w:sz w:val="16"/>
          <w:szCs w:val="16"/>
        </w:rPr>
        <w:t> </w:t>
      </w:r>
      <w:r w:rsidRPr="007D7680">
        <w:rPr>
          <w:rFonts w:ascii="Times New Roman" w:eastAsia="MS Mincho" w:hAnsi="Times New Roman"/>
          <w:sz w:val="16"/>
          <w:szCs w:val="16"/>
        </w:rPr>
        <w:t>že</w:t>
      </w:r>
      <w:r w:rsidR="00DC2D8A">
        <w:rPr>
          <w:rFonts w:ascii="Times New Roman" w:eastAsia="MS Mincho" w:hAnsi="Times New Roman"/>
          <w:sz w:val="16"/>
          <w:szCs w:val="16"/>
        </w:rPr>
        <w:t> </w:t>
      </w:r>
      <w:r w:rsidRPr="007D7680">
        <w:rPr>
          <w:rFonts w:ascii="Times New Roman" w:eastAsia="MS Mincho" w:hAnsi="Times New Roman"/>
          <w:sz w:val="16"/>
          <w:szCs w:val="16"/>
        </w:rPr>
        <w:t>bylo rozhodnuto</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uložení trestu, Rejstřík trestů. Pokud byla přijata záruka zájmového sdružení za chování obviněného, jehož trestní stíhání bylo podmíněně zastaveno, nebo za převýchovu odsouzeného,</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něhož bylo podmíněně upuštěno od potrestání</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dohledem, vyrozumí</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příslušné zájmové sdružení. V případech uvedených</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odstavci 4 vyrozumí dále</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těchto skutečnostech obecní úřad obce</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rozšířenou působností dle místa trvalého pobytu obviněného.</w:t>
      </w:r>
    </w:p>
    <w:p w:rsidR="000F1416" w:rsidRPr="007D7680" w:rsidRDefault="000F1416" w:rsidP="008D5D62">
      <w:pPr>
        <w:pStyle w:val="Prosttext"/>
        <w:numPr>
          <w:ilvl w:val="0"/>
          <w:numId w:val="26"/>
        </w:numPr>
        <w:jc w:val="both"/>
        <w:rPr>
          <w:rFonts w:ascii="Times New Roman" w:eastAsia="MS Mincho" w:hAnsi="Times New Roman"/>
          <w:sz w:val="16"/>
          <w:szCs w:val="16"/>
        </w:rPr>
      </w:pPr>
      <w:r w:rsidRPr="007D7680">
        <w:rPr>
          <w:rFonts w:ascii="Times New Roman" w:eastAsia="MS Mincho" w:hAnsi="Times New Roman"/>
          <w:sz w:val="16"/>
          <w:szCs w:val="16"/>
        </w:rPr>
        <w:t xml:space="preserve">Jestliže soud do jednoho roku od uplynutí zkušební doby nerozhodl </w:t>
      </w:r>
      <w:r w:rsidR="0076281E" w:rsidRPr="007D7680">
        <w:rPr>
          <w:rFonts w:ascii="Times New Roman" w:eastAsia="MS Mincho" w:hAnsi="Times New Roman"/>
          <w:sz w:val="16"/>
          <w:szCs w:val="16"/>
        </w:rPr>
        <w:t>ohledně osvědčení ve zkušební době</w:t>
      </w:r>
      <w:r w:rsidRPr="007D7680">
        <w:rPr>
          <w:rFonts w:ascii="Times New Roman" w:eastAsia="MS Mincho" w:hAnsi="Times New Roman"/>
          <w:sz w:val="16"/>
          <w:szCs w:val="16"/>
        </w:rPr>
        <w:t>, aniž na tom měl obviněný vinu, učiní pověřený zaměstnanec do spisu záznam</w:t>
      </w:r>
      <w:r w:rsidR="008F0493" w:rsidRPr="007D7680">
        <w:rPr>
          <w:rFonts w:ascii="Times New Roman" w:eastAsia="MS Mincho" w:hAnsi="Times New Roman"/>
          <w:sz w:val="16"/>
          <w:szCs w:val="16"/>
        </w:rPr>
        <w:t xml:space="preserve"> </w:t>
      </w:r>
      <w:r w:rsidR="004609A0" w:rsidRPr="007D7680">
        <w:rPr>
          <w:rFonts w:ascii="Times New Roman" w:eastAsia="MS Mincho" w:hAnsi="Times New Roman"/>
          <w:sz w:val="16"/>
          <w:szCs w:val="16"/>
        </w:rPr>
        <w:t>a </w:t>
      </w:r>
      <w:r w:rsidRPr="007D7680">
        <w:rPr>
          <w:rFonts w:ascii="Times New Roman" w:eastAsia="MS Mincho" w:hAnsi="Times New Roman"/>
          <w:sz w:val="16"/>
          <w:szCs w:val="16"/>
        </w:rPr>
        <w:t>uvědomí Rejstřík trestů, event.</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případech dle odstavce 4 obecní úřad obce</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rozšířenou působností dle místa trvalého pobytu obviněného</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uvedením data,</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němuž se obviněný osvědčil ze zákona.</w:t>
      </w:r>
    </w:p>
    <w:p w:rsidR="00662D22" w:rsidRPr="007D7680" w:rsidRDefault="00FE0AA5" w:rsidP="00662D22">
      <w:pPr>
        <w:pStyle w:val="Prosttext"/>
        <w:keepNext/>
        <w:spacing w:before="60"/>
        <w:jc w:val="center"/>
        <w:outlineLvl w:val="4"/>
        <w:rPr>
          <w:rFonts w:ascii="Times New Roman" w:eastAsia="MS Mincho" w:hAnsi="Times New Roman"/>
          <w:b/>
          <w:color w:val="008000"/>
          <w:sz w:val="16"/>
          <w:szCs w:val="16"/>
        </w:rPr>
      </w:pPr>
      <w:bookmarkStart w:id="2209" w:name="_Toc64280243"/>
      <w:bookmarkStart w:id="2210" w:name="_Toc233193192"/>
      <w:bookmarkStart w:id="2211" w:name="_Toc221856777"/>
      <w:bookmarkStart w:id="2212" w:name="_Toc233209790"/>
      <w:bookmarkStart w:id="2213" w:name="_Toc233283609"/>
      <w:bookmarkStart w:id="2214" w:name="_Toc233286412"/>
      <w:bookmarkStart w:id="2215" w:name="_Toc233289374"/>
      <w:bookmarkStart w:id="2216" w:name="_Toc233292482"/>
      <w:bookmarkStart w:id="2217" w:name="_Toc233293151"/>
      <w:bookmarkStart w:id="2218" w:name="_Toc233199218"/>
      <w:bookmarkStart w:id="2219" w:name="_Toc233213386"/>
      <w:bookmarkStart w:id="2220" w:name="_Toc233216444"/>
      <w:bookmarkStart w:id="2221" w:name="_Toc213959821"/>
      <w:bookmarkStart w:id="2222" w:name="_Toc233301254"/>
      <w:bookmarkStart w:id="2223" w:name="_Toc233302586"/>
      <w:bookmarkStart w:id="2224" w:name="_Toc233307861"/>
      <w:bookmarkStart w:id="2225" w:name="_Toc233313427"/>
      <w:bookmarkStart w:id="2226" w:name="_Toc233315730"/>
      <w:bookmarkStart w:id="2227" w:name="_Toc233342608"/>
      <w:bookmarkStart w:id="2228" w:name="_Toc233343274"/>
      <w:bookmarkStart w:id="2229" w:name="_Toc233344625"/>
      <w:bookmarkStart w:id="2230" w:name="_Toc233355110"/>
      <w:bookmarkStart w:id="2231" w:name="_Toc233357800"/>
      <w:bookmarkStart w:id="2232" w:name="_Toc233368481"/>
      <w:bookmarkStart w:id="2233" w:name="_Toc233370611"/>
      <w:r w:rsidRPr="007D7680">
        <w:rPr>
          <w:rFonts w:ascii="Times New Roman" w:eastAsia="MS Mincho" w:hAnsi="Times New Roman"/>
          <w:b/>
          <w:color w:val="008000"/>
          <w:sz w:val="16"/>
          <w:szCs w:val="16"/>
        </w:rPr>
        <w:t>§ </w:t>
      </w:r>
      <w:r w:rsidR="00662D22" w:rsidRPr="007D7680">
        <w:rPr>
          <w:rFonts w:ascii="Times New Roman" w:eastAsia="MS Mincho" w:hAnsi="Times New Roman"/>
          <w:b/>
          <w:color w:val="008000"/>
          <w:sz w:val="16"/>
          <w:szCs w:val="16"/>
        </w:rPr>
        <w:t>57a</w:t>
      </w:r>
      <w:r w:rsidR="00662D22" w:rsidRPr="007D7680">
        <w:rPr>
          <w:rFonts w:ascii="Times New Roman" w:eastAsia="MS Mincho" w:hAnsi="Times New Roman"/>
          <w:b/>
          <w:color w:val="008000"/>
          <w:sz w:val="16"/>
          <w:szCs w:val="16"/>
        </w:rPr>
        <w:br/>
        <w:t>Předběžná opatření</w:t>
      </w:r>
      <w:bookmarkEnd w:id="2209"/>
    </w:p>
    <w:p w:rsidR="00662D22" w:rsidRPr="007D7680" w:rsidRDefault="00662D22" w:rsidP="008D5D62">
      <w:pPr>
        <w:pStyle w:val="Prosttext"/>
        <w:numPr>
          <w:ilvl w:val="0"/>
          <w:numId w:val="415"/>
        </w:numPr>
        <w:jc w:val="both"/>
        <w:rPr>
          <w:rFonts w:ascii="Times New Roman" w:eastAsia="MS Mincho" w:hAnsi="Times New Roman"/>
          <w:sz w:val="16"/>
          <w:szCs w:val="16"/>
        </w:rPr>
      </w:pPr>
      <w:r w:rsidRPr="007D7680">
        <w:rPr>
          <w:rFonts w:ascii="Times New Roman" w:eastAsia="MS Mincho" w:hAnsi="Times New Roman"/>
          <w:sz w:val="16"/>
          <w:szCs w:val="16"/>
        </w:rPr>
        <w:t>O návrhu na rozhodnutí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předběžném opatření</w:t>
      </w:r>
      <w:hyperlink w:anchor="Poz_45" w:history="1">
        <w:r w:rsidRPr="007D7680">
          <w:rPr>
            <w:rStyle w:val="Hypertextovodkaz"/>
            <w:rFonts w:ascii="Times New Roman" w:eastAsia="MS Mincho" w:hAnsi="Times New Roman"/>
            <w:sz w:val="16"/>
            <w:szCs w:val="16"/>
            <w:vertAlign w:val="superscript"/>
          </w:rPr>
          <w:t>45)</w:t>
        </w:r>
      </w:hyperlink>
      <w:r w:rsidRPr="007D7680">
        <w:rPr>
          <w:rFonts w:ascii="Times New Roman" w:eastAsia="MS Mincho" w:hAnsi="Times New Roman"/>
          <w:sz w:val="16"/>
          <w:szCs w:val="16"/>
        </w:rPr>
        <w:t xml:space="preserve"> rozhodne soud bez zbytečného odkladu.</w:t>
      </w:r>
    </w:p>
    <w:p w:rsidR="00662D22" w:rsidRPr="007D7680" w:rsidRDefault="00662D22" w:rsidP="008D5D62">
      <w:pPr>
        <w:pStyle w:val="Prosttext"/>
        <w:numPr>
          <w:ilvl w:val="0"/>
          <w:numId w:val="415"/>
        </w:numPr>
        <w:jc w:val="both"/>
        <w:rPr>
          <w:rFonts w:ascii="Times New Roman" w:eastAsia="MS Mincho" w:hAnsi="Times New Roman"/>
          <w:sz w:val="16"/>
          <w:szCs w:val="16"/>
        </w:rPr>
      </w:pPr>
      <w:r w:rsidRPr="007D7680">
        <w:rPr>
          <w:rFonts w:ascii="Times New Roman" w:eastAsia="MS Mincho" w:hAnsi="Times New Roman"/>
          <w:sz w:val="16"/>
          <w:szCs w:val="16"/>
        </w:rPr>
        <w:t>Bezprostředně po nabytí právní moci rozhodnutí soudu</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uložení předběžného opatření zašle soud předmětné rozhodnutí</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doložkou právní moci policejnímu orgánu, který</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dané věci vedl nebo vede vyšetřování.</w:t>
      </w:r>
    </w:p>
    <w:p w:rsidR="00662D22" w:rsidRPr="007D7680" w:rsidRDefault="00662D22" w:rsidP="008D5D62">
      <w:pPr>
        <w:pStyle w:val="Prosttext"/>
        <w:numPr>
          <w:ilvl w:val="0"/>
          <w:numId w:val="415"/>
        </w:numPr>
        <w:jc w:val="both"/>
        <w:rPr>
          <w:rFonts w:ascii="Times New Roman" w:eastAsia="MS Mincho" w:hAnsi="Times New Roman"/>
          <w:sz w:val="16"/>
          <w:szCs w:val="16"/>
        </w:rPr>
      </w:pPr>
      <w:r w:rsidRPr="007D7680">
        <w:rPr>
          <w:rFonts w:ascii="Times New Roman" w:eastAsia="MS Mincho" w:hAnsi="Times New Roman"/>
          <w:sz w:val="16"/>
          <w:szCs w:val="16"/>
        </w:rPr>
        <w:t>Rozhodnutí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uložení předběžného opatření se dále zašle orgánu, který se bude podílet na jeho realizaci</w:t>
      </w:r>
      <w:hyperlink w:anchor="Poz_47" w:history="1">
        <w:r w:rsidRPr="007D7680">
          <w:rPr>
            <w:rStyle w:val="Hypertextovodkaz"/>
            <w:rFonts w:ascii="Times New Roman" w:eastAsia="MS Mincho" w:hAnsi="Times New Roman"/>
            <w:sz w:val="16"/>
            <w:szCs w:val="16"/>
            <w:vertAlign w:val="superscript"/>
          </w:rPr>
          <w:t>47)</w:t>
        </w:r>
      </w:hyperlink>
      <w:r w:rsidRPr="007D7680">
        <w:rPr>
          <w:rFonts w:ascii="Times New Roman" w:eastAsia="MS Mincho" w:hAnsi="Times New Roman"/>
          <w:sz w:val="16"/>
          <w:szCs w:val="16"/>
        </w:rPr>
        <w:t>. Tento orgán určí příslušný předseda senátu, vyšší soudní úředník, asistent soudce, justiční čekatel či soudní tajemník dle charakteru uloženého předběžného opatření tak, aby byl smysluplně zajištěn jeho výkon.</w:t>
      </w:r>
    </w:p>
    <w:p w:rsidR="0076281E" w:rsidRPr="007D7680" w:rsidRDefault="0076281E" w:rsidP="008D5D62">
      <w:pPr>
        <w:pStyle w:val="Prosttext"/>
        <w:numPr>
          <w:ilvl w:val="0"/>
          <w:numId w:val="415"/>
        </w:numPr>
        <w:jc w:val="both"/>
        <w:rPr>
          <w:rFonts w:ascii="Times New Roman" w:hAnsi="Times New Roman"/>
          <w:sz w:val="16"/>
          <w:szCs w:val="16"/>
        </w:rPr>
      </w:pPr>
      <w:r w:rsidRPr="007D7680">
        <w:rPr>
          <w:rFonts w:ascii="Times New Roman" w:hAnsi="Times New Roman"/>
          <w:sz w:val="16"/>
          <w:szCs w:val="16"/>
        </w:rPr>
        <w:t>Rozhodnutí o</w:t>
      </w:r>
      <w:r w:rsidR="00104A95" w:rsidRPr="007D7680">
        <w:rPr>
          <w:rFonts w:ascii="Times New Roman" w:hAnsi="Times New Roman"/>
          <w:sz w:val="16"/>
          <w:szCs w:val="16"/>
        </w:rPr>
        <w:t> </w:t>
      </w:r>
      <w:r w:rsidRPr="007D7680">
        <w:rPr>
          <w:rFonts w:ascii="Times New Roman" w:hAnsi="Times New Roman"/>
          <w:sz w:val="16"/>
          <w:szCs w:val="16"/>
        </w:rPr>
        <w:t>uložení předběžného opatření spočívajícího v</w:t>
      </w:r>
      <w:r w:rsidR="00104A95" w:rsidRPr="007D7680">
        <w:rPr>
          <w:rFonts w:ascii="Times New Roman" w:hAnsi="Times New Roman"/>
          <w:sz w:val="16"/>
          <w:szCs w:val="16"/>
        </w:rPr>
        <w:t> </w:t>
      </w:r>
      <w:r w:rsidRPr="007D7680">
        <w:rPr>
          <w:rFonts w:ascii="Times New Roman" w:hAnsi="Times New Roman"/>
          <w:sz w:val="16"/>
          <w:szCs w:val="16"/>
        </w:rPr>
        <w:t>zákazu styku obviněného rodiče s dítětem je třeba neprodleně po jeho vyhotovení zaslat orgánu sociálně-právní ochrany dětí, stejně jako případné rozhodnutí o následném povolení setká</w:t>
      </w:r>
      <w:r w:rsidR="00904B32" w:rsidRPr="007D7680">
        <w:rPr>
          <w:rFonts w:ascii="Times New Roman" w:hAnsi="Times New Roman"/>
          <w:sz w:val="16"/>
          <w:szCs w:val="16"/>
        </w:rPr>
        <w:t>ní obviněného rodiče s dítětem.</w:t>
      </w:r>
    </w:p>
    <w:p w:rsidR="0076281E" w:rsidRPr="007D7680" w:rsidRDefault="0076281E" w:rsidP="008D5D62">
      <w:pPr>
        <w:pStyle w:val="Prosttext"/>
        <w:numPr>
          <w:ilvl w:val="0"/>
          <w:numId w:val="415"/>
        </w:numPr>
        <w:jc w:val="both"/>
        <w:rPr>
          <w:rFonts w:ascii="Times New Roman" w:hAnsi="Times New Roman"/>
          <w:sz w:val="16"/>
          <w:szCs w:val="16"/>
        </w:rPr>
      </w:pPr>
      <w:r w:rsidRPr="007D7680">
        <w:rPr>
          <w:rFonts w:ascii="Times New Roman" w:hAnsi="Times New Roman"/>
          <w:sz w:val="16"/>
          <w:szCs w:val="16"/>
        </w:rPr>
        <w:t>Věci týkající se předběžných opatření v přípravném řízení se</w:t>
      </w:r>
      <w:r w:rsidR="00DC2D8A">
        <w:rPr>
          <w:rFonts w:ascii="Times New Roman" w:hAnsi="Times New Roman"/>
          <w:sz w:val="16"/>
          <w:szCs w:val="16"/>
        </w:rPr>
        <w:t> </w:t>
      </w:r>
      <w:r w:rsidRPr="007D7680">
        <w:rPr>
          <w:rFonts w:ascii="Times New Roman" w:hAnsi="Times New Roman"/>
          <w:sz w:val="16"/>
          <w:szCs w:val="16"/>
        </w:rPr>
        <w:t xml:space="preserve">zapisují do rejstříku Nt. Podle </w:t>
      </w:r>
      <w:r w:rsidR="00FE0AA5" w:rsidRPr="007D7680">
        <w:rPr>
          <w:rFonts w:ascii="Times New Roman" w:hAnsi="Times New Roman"/>
          <w:sz w:val="16"/>
          <w:szCs w:val="16"/>
        </w:rPr>
        <w:t>§ </w:t>
      </w:r>
      <w:r w:rsidRPr="007D7680">
        <w:rPr>
          <w:rFonts w:ascii="Times New Roman" w:hAnsi="Times New Roman"/>
          <w:sz w:val="16"/>
          <w:szCs w:val="16"/>
        </w:rPr>
        <w:t xml:space="preserve">88d </w:t>
      </w:r>
      <w:r w:rsidR="00FE0AA5" w:rsidRPr="007D7680">
        <w:rPr>
          <w:rFonts w:ascii="Times New Roman" w:hAnsi="Times New Roman"/>
          <w:sz w:val="16"/>
          <w:szCs w:val="16"/>
        </w:rPr>
        <w:t>odst. </w:t>
      </w:r>
      <w:r w:rsidRPr="007D7680">
        <w:rPr>
          <w:rFonts w:ascii="Times New Roman" w:hAnsi="Times New Roman"/>
          <w:sz w:val="16"/>
          <w:szCs w:val="16"/>
        </w:rPr>
        <w:t xml:space="preserve">2, </w:t>
      </w:r>
      <w:r w:rsidR="00FE0AA5" w:rsidRPr="007D7680">
        <w:rPr>
          <w:rFonts w:ascii="Times New Roman" w:hAnsi="Times New Roman"/>
          <w:sz w:val="16"/>
          <w:szCs w:val="16"/>
        </w:rPr>
        <w:t>§ </w:t>
      </w:r>
      <w:r w:rsidRPr="007D7680">
        <w:rPr>
          <w:rFonts w:ascii="Times New Roman" w:hAnsi="Times New Roman"/>
          <w:sz w:val="16"/>
          <w:szCs w:val="16"/>
        </w:rPr>
        <w:t xml:space="preserve">88g </w:t>
      </w:r>
      <w:r w:rsidR="00FE0AA5" w:rsidRPr="007D7680">
        <w:rPr>
          <w:rFonts w:ascii="Times New Roman" w:hAnsi="Times New Roman"/>
          <w:sz w:val="16"/>
          <w:szCs w:val="16"/>
        </w:rPr>
        <w:t>odst. </w:t>
      </w:r>
      <w:r w:rsidRPr="007D7680">
        <w:rPr>
          <w:rFonts w:ascii="Times New Roman" w:hAnsi="Times New Roman"/>
          <w:sz w:val="16"/>
          <w:szCs w:val="16"/>
        </w:rPr>
        <w:t xml:space="preserve">2, </w:t>
      </w:r>
      <w:r w:rsidR="00FE0AA5" w:rsidRPr="007D7680">
        <w:rPr>
          <w:rFonts w:ascii="Times New Roman" w:hAnsi="Times New Roman"/>
          <w:sz w:val="16"/>
          <w:szCs w:val="16"/>
        </w:rPr>
        <w:t>§ </w:t>
      </w:r>
      <w:r w:rsidRPr="007D7680">
        <w:rPr>
          <w:rFonts w:ascii="Times New Roman" w:hAnsi="Times New Roman"/>
          <w:sz w:val="16"/>
          <w:szCs w:val="16"/>
        </w:rPr>
        <w:t xml:space="preserve">88l </w:t>
      </w:r>
      <w:r w:rsidR="00FE0AA5" w:rsidRPr="007D7680">
        <w:rPr>
          <w:rFonts w:ascii="Times New Roman" w:hAnsi="Times New Roman"/>
          <w:sz w:val="16"/>
          <w:szCs w:val="16"/>
        </w:rPr>
        <w:t>odst. </w:t>
      </w:r>
      <w:r w:rsidRPr="007D7680">
        <w:rPr>
          <w:rFonts w:ascii="Times New Roman" w:hAnsi="Times New Roman"/>
          <w:sz w:val="16"/>
          <w:szCs w:val="16"/>
        </w:rPr>
        <w:t xml:space="preserve">2, </w:t>
      </w:r>
      <w:r w:rsidR="00FE0AA5" w:rsidRPr="007D7680">
        <w:rPr>
          <w:rFonts w:ascii="Times New Roman" w:hAnsi="Times New Roman"/>
          <w:sz w:val="16"/>
          <w:szCs w:val="16"/>
        </w:rPr>
        <w:t>§ </w:t>
      </w:r>
      <w:r w:rsidRPr="007D7680">
        <w:rPr>
          <w:rFonts w:ascii="Times New Roman" w:hAnsi="Times New Roman"/>
          <w:sz w:val="16"/>
          <w:szCs w:val="16"/>
        </w:rPr>
        <w:t xml:space="preserve">88n </w:t>
      </w:r>
      <w:r w:rsidR="00FE0AA5" w:rsidRPr="007D7680">
        <w:rPr>
          <w:rFonts w:ascii="Times New Roman" w:hAnsi="Times New Roman"/>
          <w:sz w:val="16"/>
          <w:szCs w:val="16"/>
        </w:rPr>
        <w:t>odst. </w:t>
      </w:r>
      <w:r w:rsidRPr="007D7680">
        <w:rPr>
          <w:rFonts w:ascii="Times New Roman" w:hAnsi="Times New Roman"/>
          <w:sz w:val="16"/>
          <w:szCs w:val="16"/>
        </w:rPr>
        <w:t>2, 3 a</w:t>
      </w:r>
      <w:r w:rsidR="00104A95" w:rsidRPr="007D7680">
        <w:rPr>
          <w:rFonts w:ascii="Times New Roman" w:hAnsi="Times New Roman"/>
          <w:sz w:val="16"/>
          <w:szCs w:val="16"/>
        </w:rPr>
        <w:t> </w:t>
      </w:r>
      <w:r w:rsidR="00FE0AA5" w:rsidRPr="007D7680">
        <w:rPr>
          <w:rFonts w:ascii="Times New Roman" w:hAnsi="Times New Roman"/>
          <w:sz w:val="16"/>
          <w:szCs w:val="16"/>
        </w:rPr>
        <w:t>§ </w:t>
      </w:r>
      <w:r w:rsidRPr="007D7680">
        <w:rPr>
          <w:rFonts w:ascii="Times New Roman" w:hAnsi="Times New Roman"/>
          <w:sz w:val="16"/>
          <w:szCs w:val="16"/>
        </w:rPr>
        <w:t>88o tr.</w:t>
      </w:r>
      <w:r w:rsidR="00904B32" w:rsidRPr="007D7680">
        <w:rPr>
          <w:rFonts w:ascii="Times New Roman" w:hAnsi="Times New Roman"/>
          <w:sz w:val="16"/>
          <w:szCs w:val="16"/>
        </w:rPr>
        <w:t> </w:t>
      </w:r>
      <w:r w:rsidRPr="007D7680">
        <w:rPr>
          <w:rFonts w:ascii="Times New Roman" w:hAnsi="Times New Roman"/>
          <w:sz w:val="16"/>
          <w:szCs w:val="16"/>
        </w:rPr>
        <w:t>ř. rozhoduje soud pod toutéž spisovou značkou, pod</w:t>
      </w:r>
      <w:r w:rsidR="00DC2D8A">
        <w:rPr>
          <w:rFonts w:ascii="Times New Roman" w:hAnsi="Times New Roman"/>
          <w:sz w:val="16"/>
          <w:szCs w:val="16"/>
        </w:rPr>
        <w:t> </w:t>
      </w:r>
      <w:r w:rsidRPr="007D7680">
        <w:rPr>
          <w:rFonts w:ascii="Times New Roman" w:hAnsi="Times New Roman"/>
          <w:sz w:val="16"/>
          <w:szCs w:val="16"/>
        </w:rPr>
        <w:t>kterou bylo předběžné opatření uloženo.</w:t>
      </w:r>
    </w:p>
    <w:p w:rsidR="0076281E" w:rsidRPr="007D7680" w:rsidRDefault="0076281E" w:rsidP="008D5D62">
      <w:pPr>
        <w:pStyle w:val="Prosttext"/>
        <w:numPr>
          <w:ilvl w:val="0"/>
          <w:numId w:val="415"/>
        </w:numPr>
        <w:jc w:val="both"/>
        <w:rPr>
          <w:rFonts w:ascii="Times New Roman" w:hAnsi="Times New Roman"/>
          <w:sz w:val="16"/>
          <w:szCs w:val="16"/>
        </w:rPr>
      </w:pPr>
      <w:r w:rsidRPr="007D7680">
        <w:rPr>
          <w:rFonts w:ascii="Times New Roman" w:hAnsi="Times New Roman"/>
          <w:sz w:val="16"/>
          <w:szCs w:val="16"/>
        </w:rPr>
        <w:t>Po podání obžaloby, návrhu na potrestání či návrhu na schválení dohody o</w:t>
      </w:r>
      <w:r w:rsidR="00104A95" w:rsidRPr="007D7680">
        <w:rPr>
          <w:rFonts w:ascii="Times New Roman" w:hAnsi="Times New Roman"/>
          <w:sz w:val="16"/>
          <w:szCs w:val="16"/>
        </w:rPr>
        <w:t> </w:t>
      </w:r>
      <w:r w:rsidRPr="007D7680">
        <w:rPr>
          <w:rFonts w:ascii="Times New Roman" w:hAnsi="Times New Roman"/>
          <w:sz w:val="16"/>
          <w:szCs w:val="16"/>
        </w:rPr>
        <w:t>vině a trestu rozhoduje soud o</w:t>
      </w:r>
      <w:r w:rsidR="00104A95" w:rsidRPr="007D7680">
        <w:rPr>
          <w:rFonts w:ascii="Times New Roman" w:hAnsi="Times New Roman"/>
          <w:sz w:val="16"/>
          <w:szCs w:val="16"/>
        </w:rPr>
        <w:t> </w:t>
      </w:r>
      <w:r w:rsidRPr="007D7680">
        <w:rPr>
          <w:rFonts w:ascii="Times New Roman" w:hAnsi="Times New Roman"/>
          <w:sz w:val="16"/>
          <w:szCs w:val="16"/>
        </w:rPr>
        <w:t>předběžných opatřeních v rámci příslušné věci T (Tm).</w:t>
      </w:r>
    </w:p>
    <w:p w:rsidR="00296922" w:rsidRPr="007D7680" w:rsidRDefault="00296922" w:rsidP="008D5D62">
      <w:pPr>
        <w:pStyle w:val="Prosttext"/>
        <w:numPr>
          <w:ilvl w:val="0"/>
          <w:numId w:val="415"/>
        </w:numPr>
        <w:jc w:val="both"/>
        <w:rPr>
          <w:rFonts w:ascii="Times New Roman" w:hAnsi="Times New Roman"/>
          <w:b/>
          <w:color w:val="00B0F0"/>
          <w:sz w:val="16"/>
          <w:szCs w:val="16"/>
        </w:rPr>
      </w:pPr>
      <w:r w:rsidRPr="007D7680">
        <w:rPr>
          <w:rFonts w:ascii="Times New Roman" w:hAnsi="Times New Roman"/>
          <w:sz w:val="16"/>
          <w:szCs w:val="16"/>
        </w:rPr>
        <w:t>Vyrozumění o uložení předběžného opatření zákazu hazardních her, hraní na hracích přístrojích a sázek zašle soud Ministerstvu financí podle jiného právního předpisu</w:t>
      </w:r>
      <w:hyperlink w:anchor="Poz_70" w:history="1">
        <w:r w:rsidRPr="007D7680">
          <w:rPr>
            <w:rStyle w:val="Hypertextovodkaz"/>
            <w:rFonts w:ascii="Times New Roman" w:hAnsi="Times New Roman"/>
            <w:b/>
            <w:sz w:val="16"/>
            <w:szCs w:val="16"/>
            <w:vertAlign w:val="superscript"/>
          </w:rPr>
          <w:t>70)</w:t>
        </w:r>
      </w:hyperlink>
      <w:r w:rsidRPr="007D7680">
        <w:rPr>
          <w:rFonts w:ascii="Times New Roman" w:hAnsi="Times New Roman"/>
          <w:sz w:val="16"/>
          <w:szCs w:val="16"/>
        </w:rPr>
        <w:t>.</w:t>
      </w:r>
      <w:r w:rsidRPr="007D7680">
        <w:rPr>
          <w:rFonts w:ascii="Times New Roman" w:hAnsi="Times New Roman"/>
          <w:b/>
          <w:sz w:val="16"/>
          <w:szCs w:val="16"/>
        </w:rPr>
        <w:t xml:space="preserve"> </w:t>
      </w:r>
    </w:p>
    <w:p w:rsidR="00296922" w:rsidRPr="007D7680" w:rsidRDefault="00296922" w:rsidP="008D5D62">
      <w:pPr>
        <w:pStyle w:val="Prosttext"/>
        <w:numPr>
          <w:ilvl w:val="0"/>
          <w:numId w:val="415"/>
        </w:numPr>
        <w:jc w:val="both"/>
        <w:rPr>
          <w:rFonts w:ascii="Times New Roman" w:hAnsi="Times New Roman"/>
          <w:sz w:val="16"/>
          <w:szCs w:val="16"/>
        </w:rPr>
      </w:pPr>
      <w:r w:rsidRPr="007D7680">
        <w:rPr>
          <w:rFonts w:ascii="Times New Roman" w:hAnsi="Times New Roman"/>
          <w:sz w:val="16"/>
          <w:szCs w:val="16"/>
        </w:rPr>
        <w:t>Orgánu, který byl vyrozuměn o uložení předběžného opatření podle předchozích odstavců, je třeba zaslat rovněž vyrozumění o tom, že bylo rozhodnuto o změně nebo zrušení předběžného opatření, případně o tom, že</w:t>
      </w:r>
      <w:r w:rsidR="00DC2D8A">
        <w:rPr>
          <w:rFonts w:ascii="Times New Roman" w:hAnsi="Times New Roman"/>
          <w:sz w:val="16"/>
          <w:szCs w:val="16"/>
        </w:rPr>
        <w:t> </w:t>
      </w:r>
      <w:r w:rsidRPr="007D7680">
        <w:rPr>
          <w:rFonts w:ascii="Times New Roman" w:hAnsi="Times New Roman"/>
          <w:sz w:val="16"/>
          <w:szCs w:val="16"/>
        </w:rPr>
        <w:t>nastala jiná právní skutečnost mající za následek zánik předběžného opatření.</w:t>
      </w:r>
    </w:p>
    <w:p w:rsidR="000F1416" w:rsidRPr="007D7680" w:rsidRDefault="000F1416" w:rsidP="00FE0C92">
      <w:pPr>
        <w:pStyle w:val="Prosttext"/>
        <w:keepNext/>
        <w:spacing w:before="60"/>
        <w:jc w:val="center"/>
        <w:outlineLvl w:val="2"/>
        <w:rPr>
          <w:rFonts w:ascii="Times New Roman" w:eastAsia="MS Mincho" w:hAnsi="Times New Roman"/>
          <w:b/>
          <w:color w:val="008000"/>
          <w:sz w:val="16"/>
          <w:szCs w:val="16"/>
        </w:rPr>
      </w:pPr>
      <w:bookmarkStart w:id="2234" w:name="_Toc64280244"/>
      <w:r w:rsidRPr="007D7680">
        <w:rPr>
          <w:rFonts w:ascii="Times New Roman" w:eastAsia="MS Mincho" w:hAnsi="Times New Roman"/>
          <w:b/>
          <w:color w:val="008000"/>
          <w:sz w:val="16"/>
          <w:szCs w:val="16"/>
        </w:rPr>
        <w:t>Oddíl druhý</w:t>
      </w:r>
      <w:r w:rsidRPr="007D7680">
        <w:rPr>
          <w:rFonts w:ascii="Times New Roman" w:eastAsia="MS Mincho" w:hAnsi="Times New Roman"/>
          <w:b/>
          <w:color w:val="008000"/>
          <w:sz w:val="16"/>
          <w:szCs w:val="16"/>
        </w:rPr>
        <w:br/>
        <w:t>Výkon trestu odnětí svobody</w:t>
      </w:r>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p>
    <w:p w:rsidR="000F1416" w:rsidRPr="007D7680" w:rsidRDefault="00FE0AA5" w:rsidP="00FE0C92">
      <w:pPr>
        <w:pStyle w:val="Prosttext"/>
        <w:keepNext/>
        <w:spacing w:before="60"/>
        <w:jc w:val="center"/>
        <w:outlineLvl w:val="4"/>
        <w:rPr>
          <w:rFonts w:ascii="Times New Roman" w:eastAsia="MS Mincho" w:hAnsi="Times New Roman"/>
          <w:b/>
          <w:color w:val="008000"/>
          <w:sz w:val="16"/>
          <w:szCs w:val="16"/>
        </w:rPr>
      </w:pPr>
      <w:bookmarkStart w:id="2235" w:name="_Toc233193193"/>
      <w:bookmarkStart w:id="2236" w:name="_Toc221856778"/>
      <w:bookmarkStart w:id="2237" w:name="_Toc233209791"/>
      <w:bookmarkStart w:id="2238" w:name="_Toc233283610"/>
      <w:bookmarkStart w:id="2239" w:name="_Toc233286413"/>
      <w:bookmarkStart w:id="2240" w:name="_Toc233289375"/>
      <w:bookmarkStart w:id="2241" w:name="_Toc233292483"/>
      <w:bookmarkStart w:id="2242" w:name="_Toc233293152"/>
      <w:bookmarkStart w:id="2243" w:name="_Toc233199219"/>
      <w:bookmarkStart w:id="2244" w:name="_Toc233213387"/>
      <w:bookmarkStart w:id="2245" w:name="_Toc233216445"/>
      <w:bookmarkStart w:id="2246" w:name="_Toc213959822"/>
      <w:bookmarkStart w:id="2247" w:name="_Toc233301255"/>
      <w:bookmarkStart w:id="2248" w:name="_Toc233302587"/>
      <w:bookmarkStart w:id="2249" w:name="_Toc233307862"/>
      <w:bookmarkStart w:id="2250" w:name="_Toc233313428"/>
      <w:bookmarkStart w:id="2251" w:name="_Toc233315731"/>
      <w:bookmarkStart w:id="2252" w:name="_Toc233342609"/>
      <w:bookmarkStart w:id="2253" w:name="_Toc233343275"/>
      <w:bookmarkStart w:id="2254" w:name="_Toc233344626"/>
      <w:bookmarkStart w:id="2255" w:name="_Toc233355111"/>
      <w:bookmarkStart w:id="2256" w:name="_Toc233357801"/>
      <w:bookmarkStart w:id="2257" w:name="_Toc233368482"/>
      <w:bookmarkStart w:id="2258" w:name="_Toc233370612"/>
      <w:bookmarkStart w:id="2259" w:name="_Toc64280245"/>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58</w:t>
      </w:r>
      <w:r w:rsidR="000F1416" w:rsidRPr="007D7680">
        <w:rPr>
          <w:rFonts w:ascii="Times New Roman" w:eastAsia="MS Mincho" w:hAnsi="Times New Roman"/>
          <w:b/>
          <w:color w:val="008000"/>
          <w:sz w:val="16"/>
          <w:szCs w:val="16"/>
        </w:rPr>
        <w:br/>
        <w:t>Nařízení výkonu trestu</w:t>
      </w:r>
      <w:r w:rsidR="004609A0" w:rsidRPr="007D7680">
        <w:rPr>
          <w:rFonts w:ascii="Times New Roman" w:eastAsia="MS Mincho" w:hAnsi="Times New Roman"/>
          <w:b/>
          <w:color w:val="008000"/>
          <w:sz w:val="16"/>
          <w:szCs w:val="16"/>
        </w:rPr>
        <w:t xml:space="preserve"> a </w:t>
      </w:r>
      <w:r w:rsidR="000F1416" w:rsidRPr="007D7680">
        <w:rPr>
          <w:rFonts w:ascii="Times New Roman" w:eastAsia="MS Mincho" w:hAnsi="Times New Roman"/>
          <w:b/>
          <w:color w:val="008000"/>
          <w:sz w:val="16"/>
          <w:szCs w:val="16"/>
        </w:rPr>
        <w:t>trestního opatření</w:t>
      </w:r>
      <w:r w:rsidR="00581133" w:rsidRPr="007D7680">
        <w:rPr>
          <w:rFonts w:ascii="Times New Roman" w:eastAsia="MS Mincho" w:hAnsi="Times New Roman"/>
          <w:b/>
          <w:color w:val="008000"/>
          <w:sz w:val="16"/>
          <w:szCs w:val="16"/>
        </w:rPr>
        <w:t xml:space="preserve"> u </w:t>
      </w:r>
      <w:r w:rsidR="000F1416" w:rsidRPr="007D7680">
        <w:rPr>
          <w:rFonts w:ascii="Times New Roman" w:eastAsia="MS Mincho" w:hAnsi="Times New Roman"/>
          <w:b/>
          <w:color w:val="008000"/>
          <w:sz w:val="16"/>
          <w:szCs w:val="16"/>
        </w:rPr>
        <w:t>osoby mladistvé</w:t>
      </w:r>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p>
    <w:p w:rsidR="000F1416" w:rsidRPr="007D7680" w:rsidRDefault="000F1416" w:rsidP="008D5D62">
      <w:pPr>
        <w:pStyle w:val="Prosttext"/>
        <w:numPr>
          <w:ilvl w:val="0"/>
          <w:numId w:val="27"/>
        </w:numPr>
        <w:jc w:val="both"/>
        <w:rPr>
          <w:rFonts w:ascii="Times New Roman" w:eastAsia="MS Mincho" w:hAnsi="Times New Roman"/>
          <w:sz w:val="16"/>
          <w:szCs w:val="16"/>
        </w:rPr>
      </w:pPr>
      <w:r w:rsidRPr="007D7680">
        <w:rPr>
          <w:rFonts w:ascii="Times New Roman" w:eastAsia="MS Mincho" w:hAnsi="Times New Roman"/>
          <w:sz w:val="16"/>
          <w:szCs w:val="16"/>
        </w:rPr>
        <w:t>Výkon trestu odnětí svobody nařídí předseda senátu (samosoudce) písemně,</w:t>
      </w:r>
    </w:p>
    <w:p w:rsidR="000F1416" w:rsidRPr="007D7680" w:rsidRDefault="000F1416" w:rsidP="008D5D62">
      <w:pPr>
        <w:pStyle w:val="Prosttext"/>
        <w:numPr>
          <w:ilvl w:val="0"/>
          <w:numId w:val="300"/>
        </w:numPr>
        <w:jc w:val="both"/>
        <w:rPr>
          <w:rFonts w:ascii="Times New Roman" w:eastAsia="MS Mincho" w:hAnsi="Times New Roman"/>
          <w:sz w:val="16"/>
          <w:szCs w:val="16"/>
        </w:rPr>
      </w:pPr>
      <w:r w:rsidRPr="007D7680">
        <w:rPr>
          <w:rFonts w:ascii="Times New Roman" w:eastAsia="MS Mincho" w:hAnsi="Times New Roman"/>
          <w:sz w:val="16"/>
          <w:szCs w:val="16"/>
        </w:rPr>
        <w:t>je-li odsouzený ve vazbě, příslušné věznici,</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níž vykonává vazbu,</w:t>
      </w:r>
    </w:p>
    <w:p w:rsidR="000F1416" w:rsidRPr="007D7680" w:rsidRDefault="000F1416" w:rsidP="008D5D62">
      <w:pPr>
        <w:pStyle w:val="Prosttext"/>
        <w:numPr>
          <w:ilvl w:val="0"/>
          <w:numId w:val="300"/>
        </w:numPr>
        <w:jc w:val="both"/>
        <w:rPr>
          <w:rFonts w:ascii="Times New Roman" w:eastAsia="MS Mincho" w:hAnsi="Times New Roman"/>
          <w:sz w:val="16"/>
          <w:szCs w:val="16"/>
        </w:rPr>
      </w:pPr>
      <w:r w:rsidRPr="007D7680">
        <w:rPr>
          <w:rFonts w:ascii="Times New Roman" w:eastAsia="MS Mincho" w:hAnsi="Times New Roman"/>
          <w:sz w:val="16"/>
          <w:szCs w:val="16"/>
        </w:rPr>
        <w:t>je-li odsouzený ve výkonu trestu odnětí svobody</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mladistvý ve výkonu trestního opatření odnětí svobody, příslušné věznici,</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níž se vykonává trest nebo trestní opatření,</w:t>
      </w:r>
    </w:p>
    <w:p w:rsidR="000F1416" w:rsidRPr="007D7680" w:rsidRDefault="000F1416" w:rsidP="008D5D62">
      <w:pPr>
        <w:pStyle w:val="Prosttext"/>
        <w:numPr>
          <w:ilvl w:val="0"/>
          <w:numId w:val="300"/>
        </w:numPr>
        <w:jc w:val="both"/>
        <w:rPr>
          <w:rFonts w:ascii="Times New Roman" w:eastAsia="MS Mincho" w:hAnsi="Times New Roman"/>
          <w:sz w:val="16"/>
          <w:szCs w:val="16"/>
        </w:rPr>
      </w:pPr>
      <w:r w:rsidRPr="007D7680">
        <w:rPr>
          <w:rFonts w:ascii="Times New Roman" w:eastAsia="MS Mincho" w:hAnsi="Times New Roman"/>
          <w:sz w:val="16"/>
          <w:szCs w:val="16"/>
        </w:rPr>
        <w:t>je-li odsouzený na svobodě, věznici uvedené ve zvláštním seznamu pro</w:t>
      </w:r>
      <w:r w:rsidR="00DC2D8A">
        <w:rPr>
          <w:rFonts w:ascii="Times New Roman" w:eastAsia="MS Mincho" w:hAnsi="Times New Roman"/>
          <w:sz w:val="16"/>
          <w:szCs w:val="16"/>
        </w:rPr>
        <w:t> </w:t>
      </w:r>
      <w:r w:rsidRPr="007D7680">
        <w:rPr>
          <w:rFonts w:ascii="Times New Roman" w:eastAsia="MS Mincho" w:hAnsi="Times New Roman"/>
          <w:sz w:val="16"/>
          <w:szCs w:val="16"/>
        </w:rPr>
        <w:t>území,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 xml:space="preserve">němž má odsouzený bydliště nebo pobyt (příloha </w:t>
      </w:r>
      <w:r w:rsidR="00FE0AA5" w:rsidRPr="007D7680">
        <w:rPr>
          <w:rFonts w:ascii="Times New Roman" w:eastAsia="MS Mincho" w:hAnsi="Times New Roman"/>
          <w:sz w:val="16"/>
          <w:szCs w:val="16"/>
        </w:rPr>
        <w:t>č. </w:t>
      </w:r>
      <w:r w:rsidRPr="007D7680">
        <w:rPr>
          <w:rFonts w:ascii="Times New Roman" w:eastAsia="MS Mincho" w:hAnsi="Times New Roman"/>
          <w:sz w:val="16"/>
          <w:szCs w:val="16"/>
        </w:rPr>
        <w:t>6). Uplatní-li však generální ředitelství Vězeňské služby</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zájmu rovnoměrného rozmísťování odsouzených prostřednictvím předsedy příslušného soudu požadavek na dočasně odchylný postup, je příslušnou věznice uvedená</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požadavku.</w:t>
      </w:r>
    </w:p>
    <w:p w:rsidR="000F1416" w:rsidRPr="007D7680" w:rsidRDefault="000F1416" w:rsidP="008D5D62">
      <w:pPr>
        <w:pStyle w:val="Prosttext"/>
        <w:numPr>
          <w:ilvl w:val="0"/>
          <w:numId w:val="27"/>
        </w:numPr>
        <w:jc w:val="both"/>
        <w:rPr>
          <w:rFonts w:ascii="Times New Roman" w:eastAsia="MS Mincho" w:hAnsi="Times New Roman"/>
          <w:sz w:val="16"/>
          <w:szCs w:val="16"/>
        </w:rPr>
      </w:pPr>
      <w:r w:rsidRPr="007D7680">
        <w:rPr>
          <w:rFonts w:ascii="Times New Roman" w:eastAsia="MS Mincho" w:hAnsi="Times New Roman"/>
          <w:sz w:val="16"/>
          <w:szCs w:val="16"/>
        </w:rPr>
        <w:t>Nařízení výkonu trestu,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pokud se dále mluví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trestu odnětí svobody, rozumí se jím podle povahy věci též odpovídající trestní opatření podle ZSVM se zašle věznici ve dvojím vyhotovení</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připojením opisu rozhodnutí soudu prvního stupně opatřeného doložkou právní moci, popř.</w:t>
      </w:r>
      <w:r w:rsidR="00DC2D8A">
        <w:rPr>
          <w:rFonts w:ascii="Times New Roman" w:eastAsia="MS Mincho" w:hAnsi="Times New Roman"/>
          <w:sz w:val="16"/>
          <w:szCs w:val="16"/>
        </w:rPr>
        <w:t> </w:t>
      </w:r>
      <w:r w:rsidR="002458BA" w:rsidRPr="007D7680">
        <w:rPr>
          <w:rFonts w:ascii="Times New Roman" w:eastAsia="MS Mincho" w:hAnsi="Times New Roman"/>
          <w:sz w:val="16"/>
          <w:szCs w:val="16"/>
        </w:rPr>
        <w:t>i </w:t>
      </w:r>
      <w:r w:rsidRPr="007D7680">
        <w:rPr>
          <w:rFonts w:ascii="Times New Roman" w:eastAsia="MS Mincho" w:hAnsi="Times New Roman"/>
          <w:sz w:val="16"/>
          <w:szCs w:val="16"/>
        </w:rPr>
        <w:t>soudu druhého stupně opatřeného doložkou právní moci. Nařízení výkonu trestu</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opis rozhodnutí se zašle</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každém odsouzeném zvlášť. Byl-li</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podmíněně odsouzeného,</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podmíněně propuštěného,</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odsouzeného</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výkonu trestu obecně prospěšných prací, domácího vězení nebo</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odsouzeného, kterému byl trest prominut milostí, nebo amnestií prezidenta republiky pod podmínkou, nařízen výkon trestu odnětí svobody nebo jeho zbytku,</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peněžitého trestu nařízen náhradní trest odnětí svobody, zašle soud spolu</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příslušným rozsudkem také usnesení,</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něhož je důvod nařízení výkonu trestu odnětí svobody patrný, nebo opis sdělení ministerstva</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tom, že</w:t>
      </w:r>
      <w:r w:rsidR="00DC2D8A">
        <w:rPr>
          <w:rFonts w:ascii="Times New Roman" w:eastAsia="MS Mincho" w:hAnsi="Times New Roman"/>
          <w:sz w:val="16"/>
          <w:szCs w:val="16"/>
        </w:rPr>
        <w:t> </w:t>
      </w:r>
      <w:r w:rsidRPr="007D7680">
        <w:rPr>
          <w:rFonts w:ascii="Times New Roman" w:eastAsia="MS Mincho" w:hAnsi="Times New Roman"/>
          <w:sz w:val="16"/>
          <w:szCs w:val="16"/>
        </w:rPr>
        <w:t>trest prominutý amnestií nebo milostí prezidenta republiky pod podmínkou se</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důsledku porušení podmínky vykoná.</w:t>
      </w:r>
    </w:p>
    <w:p w:rsidR="000F1416" w:rsidRPr="007D7680" w:rsidRDefault="000F1416" w:rsidP="005C15D1">
      <w:pPr>
        <w:pStyle w:val="Prosttext"/>
        <w:ind w:firstLine="357"/>
        <w:jc w:val="both"/>
        <w:rPr>
          <w:rFonts w:ascii="Times New Roman" w:eastAsia="MS Mincho" w:hAnsi="Times New Roman"/>
          <w:sz w:val="16"/>
          <w:szCs w:val="16"/>
        </w:rPr>
      </w:pPr>
      <w:r w:rsidRPr="007D7680">
        <w:rPr>
          <w:rFonts w:ascii="Times New Roman" w:eastAsia="MS Mincho" w:hAnsi="Times New Roman"/>
          <w:sz w:val="16"/>
          <w:szCs w:val="16"/>
        </w:rPr>
        <w:t>Byl-li jedním rozsudkem uložen jednak souhrnný trest, jednak samostatný trest odnětí svobody, vyhotoví soud pro každý trest samostatné nařízení výkonu trestu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na tresty se hledí jako na jiné, postupně uložené samostatné tresty. Opis rozsudku není třeba věznicím zasílat, byl-li trest vykonán započtením vazby, stačí sdělit data rozsudku (číslo jednací, den, trestný čin uvedením příslušného paragrafu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výši uloženého trestu).</w:t>
      </w:r>
    </w:p>
    <w:p w:rsidR="000F1416" w:rsidRPr="007D7680" w:rsidRDefault="000F1416" w:rsidP="008D5D62">
      <w:pPr>
        <w:pStyle w:val="Prosttext"/>
        <w:numPr>
          <w:ilvl w:val="0"/>
          <w:numId w:val="27"/>
        </w:numPr>
        <w:jc w:val="both"/>
        <w:rPr>
          <w:rFonts w:ascii="Times New Roman" w:eastAsia="MS Mincho" w:hAnsi="Times New Roman"/>
          <w:sz w:val="16"/>
          <w:szCs w:val="16"/>
        </w:rPr>
      </w:pPr>
      <w:r w:rsidRPr="007D7680">
        <w:rPr>
          <w:rFonts w:ascii="Times New Roman" w:eastAsia="MS Mincho" w:hAnsi="Times New Roman"/>
          <w:sz w:val="16"/>
          <w:szCs w:val="16"/>
        </w:rPr>
        <w:t>V nařízení výkonu trestu je třeba vyznačit den, kdy má odsouzený trest nastoupit, do kterého typu věznice je zařazen, započítání vazby nebo trestu, jakož</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předchozí tresty odsouzeného</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uvedením, zda byly vykonány. Započítání vazby nebo trestu provede soud uvedením doby, od kdy do kdy byl odsouzený ve vazbě nebo trestu, která se započítává. Den, kdy se nařizuje výkon trestu, je konečným dnem, do kdy se započítává vazba odsouzeného, který je toho dne ve vazbě. Předchozí tresty se vyznačují označením soudu, datem</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spisovou značkou rozsudku, označením trestného činu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uloženého </w:t>
      </w:r>
      <w:r w:rsidR="00CD7050" w:rsidRPr="007D7680">
        <w:rPr>
          <w:rFonts w:ascii="Times New Roman" w:eastAsia="MS Mincho" w:hAnsi="Times New Roman"/>
          <w:sz w:val="16"/>
          <w:szCs w:val="16"/>
        </w:rPr>
        <w:t xml:space="preserve">trestu. </w:t>
      </w:r>
      <w:r w:rsidR="004609A0" w:rsidRPr="007D7680">
        <w:rPr>
          <w:rFonts w:ascii="Times New Roman" w:eastAsia="MS Mincho" w:hAnsi="Times New Roman"/>
          <w:sz w:val="16"/>
          <w:szCs w:val="16"/>
        </w:rPr>
        <w:t>U </w:t>
      </w:r>
      <w:r w:rsidR="00CD7050" w:rsidRPr="007D7680">
        <w:rPr>
          <w:rFonts w:ascii="Times New Roman" w:eastAsia="MS Mincho" w:hAnsi="Times New Roman"/>
          <w:sz w:val="16"/>
          <w:szCs w:val="16"/>
        </w:rPr>
        <w:t>osob</w:t>
      </w:r>
      <w:r w:rsidRPr="007D7680">
        <w:rPr>
          <w:rFonts w:ascii="Times New Roman" w:eastAsia="MS Mincho" w:hAnsi="Times New Roman"/>
          <w:sz w:val="16"/>
          <w:szCs w:val="16"/>
        </w:rPr>
        <w:t>, které byly již vícekrát trestány, se podrobně uvedou jen tresty uložené</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posledních deseti letech</w:t>
      </w:r>
      <w:r w:rsidR="004609A0" w:rsidRPr="007D7680">
        <w:rPr>
          <w:rFonts w:ascii="Times New Roman" w:eastAsia="MS Mincho" w:hAnsi="Times New Roman"/>
          <w:sz w:val="16"/>
          <w:szCs w:val="16"/>
        </w:rPr>
        <w:t xml:space="preserve"> a </w:t>
      </w:r>
      <w:r w:rsidR="00581133" w:rsidRPr="007D7680">
        <w:rPr>
          <w:rFonts w:ascii="Times New Roman" w:eastAsia="MS Mincho" w:hAnsi="Times New Roman"/>
          <w:sz w:val="16"/>
          <w:szCs w:val="16"/>
        </w:rPr>
        <w:t>z </w:t>
      </w:r>
      <w:r w:rsidRPr="007D7680">
        <w:rPr>
          <w:rFonts w:ascii="Times New Roman" w:eastAsia="MS Mincho" w:hAnsi="Times New Roman"/>
          <w:sz w:val="16"/>
          <w:szCs w:val="16"/>
        </w:rPr>
        <w:t>trestů uložených před touto dobou jen</w:t>
      </w:r>
      <w:r w:rsidR="00DC2D8A">
        <w:rPr>
          <w:rFonts w:ascii="Times New Roman" w:eastAsia="MS Mincho" w:hAnsi="Times New Roman"/>
          <w:sz w:val="16"/>
          <w:szCs w:val="16"/>
        </w:rPr>
        <w:t> t</w:t>
      </w:r>
      <w:r w:rsidRPr="007D7680">
        <w:rPr>
          <w:rFonts w:ascii="Times New Roman" w:eastAsia="MS Mincho" w:hAnsi="Times New Roman"/>
          <w:sz w:val="16"/>
          <w:szCs w:val="16"/>
        </w:rPr>
        <w:t>resty delší pěti let. Ostatní tresty se uvedou jen celkovým počtem. Byla-li část trestu prominuta cestou milosti nebo</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důsledku amnestie, je třeba</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nařízení výkonu trestu uvést celý trest</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část, která</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něho byla prominuta. Pokud byl zároveň uložen trest vyhoštění, je třeba ho do nařízení výkonu trestu odnětí svobody uvést. Bylo-li odsouzenému uloženo ochranné léčení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ústavní formě nebo ochranná výchova, uvede se</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nařízení</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výkonu trestu, do kterého ústavu má být odsouzený po propuštění</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výkonu trestu odnětí svobody dodán.</w:t>
      </w:r>
    </w:p>
    <w:p w:rsidR="000F1416" w:rsidRPr="007D7680" w:rsidRDefault="00FE0AA5" w:rsidP="00FE0C92">
      <w:pPr>
        <w:pStyle w:val="Prosttext"/>
        <w:keepNext/>
        <w:spacing w:before="60"/>
        <w:jc w:val="center"/>
        <w:outlineLvl w:val="4"/>
        <w:rPr>
          <w:rFonts w:ascii="Times New Roman" w:eastAsia="MS Mincho" w:hAnsi="Times New Roman"/>
          <w:b/>
          <w:color w:val="008000"/>
          <w:sz w:val="16"/>
          <w:szCs w:val="16"/>
        </w:rPr>
      </w:pPr>
      <w:bookmarkStart w:id="2260" w:name="_Toc233193194"/>
      <w:bookmarkStart w:id="2261" w:name="_Toc221856779"/>
      <w:bookmarkStart w:id="2262" w:name="_Toc233209792"/>
      <w:bookmarkStart w:id="2263" w:name="_Toc233283611"/>
      <w:bookmarkStart w:id="2264" w:name="_Toc233286414"/>
      <w:bookmarkStart w:id="2265" w:name="_Toc233289376"/>
      <w:bookmarkStart w:id="2266" w:name="_Toc233292484"/>
      <w:bookmarkStart w:id="2267" w:name="_Toc233293153"/>
      <w:bookmarkStart w:id="2268" w:name="_Toc233199220"/>
      <w:bookmarkStart w:id="2269" w:name="_Toc233213388"/>
      <w:bookmarkStart w:id="2270" w:name="_Toc233216446"/>
      <w:bookmarkStart w:id="2271" w:name="_Toc213959823"/>
      <w:bookmarkStart w:id="2272" w:name="_Toc233301256"/>
      <w:bookmarkStart w:id="2273" w:name="_Toc233302588"/>
      <w:bookmarkStart w:id="2274" w:name="_Toc233307863"/>
      <w:bookmarkStart w:id="2275" w:name="_Toc233313429"/>
      <w:bookmarkStart w:id="2276" w:name="_Toc233315732"/>
      <w:bookmarkStart w:id="2277" w:name="_Toc233342610"/>
      <w:bookmarkStart w:id="2278" w:name="_Toc233343276"/>
      <w:bookmarkStart w:id="2279" w:name="_Toc233344627"/>
      <w:bookmarkStart w:id="2280" w:name="_Toc233355112"/>
      <w:bookmarkStart w:id="2281" w:name="_Toc233357802"/>
      <w:bookmarkStart w:id="2282" w:name="_Toc233368483"/>
      <w:bookmarkStart w:id="2283" w:name="_Toc233370613"/>
      <w:bookmarkStart w:id="2284" w:name="_Toc64280246"/>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59</w:t>
      </w:r>
      <w:r w:rsidR="000F1416" w:rsidRPr="007D7680">
        <w:rPr>
          <w:rFonts w:ascii="Times New Roman" w:eastAsia="MS Mincho" w:hAnsi="Times New Roman"/>
          <w:b/>
          <w:color w:val="008000"/>
          <w:sz w:val="16"/>
          <w:szCs w:val="16"/>
        </w:rPr>
        <w:br/>
        <w:t>Urychlení postupu při nařízení výkonu</w:t>
      </w:r>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p>
    <w:p w:rsidR="000F1416" w:rsidRPr="007D7680" w:rsidRDefault="000F1416" w:rsidP="008D5D62">
      <w:pPr>
        <w:pStyle w:val="Prosttext"/>
        <w:numPr>
          <w:ilvl w:val="0"/>
          <w:numId w:val="50"/>
        </w:numPr>
        <w:jc w:val="both"/>
        <w:rPr>
          <w:rFonts w:ascii="Times New Roman" w:eastAsia="MS Mincho" w:hAnsi="Times New Roman"/>
          <w:sz w:val="16"/>
          <w:szCs w:val="16"/>
        </w:rPr>
      </w:pPr>
      <w:r w:rsidRPr="007D7680">
        <w:rPr>
          <w:rFonts w:ascii="Times New Roman" w:eastAsia="MS Mincho" w:hAnsi="Times New Roman"/>
          <w:sz w:val="16"/>
          <w:szCs w:val="16"/>
        </w:rPr>
        <w:t>Je-li odsouzený ve vazbě, je nutno výkon trestu nařídit po právní moci rozsudku co nejrychleji. Nabyl-li ve skupinových věcech rozsudek právní moci jen</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některého</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obžalovaných, je nutno nařídit</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tohoto obžalovaného ihned výkon trestu, aniž by se vyčkalo právní moci rozsudku</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ostatních. Nabyl-li rozsudek právní moci rozhodnutím soudu druhého stupně, které bylo vyhlášeno</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přítomnosti obžalovaného předvedeného</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vazby, nařídí výkon trestu předseda senátu soudu druhého stupně ihned po</w:t>
      </w:r>
      <w:r w:rsidR="00DC2D8A">
        <w:rPr>
          <w:rFonts w:ascii="Times New Roman" w:eastAsia="MS Mincho" w:hAnsi="Times New Roman"/>
          <w:sz w:val="16"/>
          <w:szCs w:val="16"/>
        </w:rPr>
        <w:t> </w:t>
      </w:r>
      <w:r w:rsidRPr="007D7680">
        <w:rPr>
          <w:rFonts w:ascii="Times New Roman" w:eastAsia="MS Mincho" w:hAnsi="Times New Roman"/>
          <w:sz w:val="16"/>
          <w:szCs w:val="16"/>
        </w:rPr>
        <w:t>vyhlášení rozhodnutí. Není-li dosud písemně vyhotoven rozsudek soudu druhého stupně, kterým byl změněn rozsudek soudu prvního stupně ve výroku</w:t>
      </w:r>
      <w:r w:rsidR="00581133" w:rsidRPr="007D7680">
        <w:rPr>
          <w:rFonts w:ascii="Times New Roman" w:eastAsia="MS Mincho" w:hAnsi="Times New Roman"/>
          <w:sz w:val="16"/>
          <w:szCs w:val="16"/>
        </w:rPr>
        <w:t xml:space="preserve"> </w:t>
      </w:r>
      <w:r w:rsidR="00581133" w:rsidRPr="007D7680">
        <w:rPr>
          <w:rFonts w:ascii="Times New Roman" w:eastAsia="MS Mincho" w:hAnsi="Times New Roman"/>
          <w:sz w:val="16"/>
          <w:szCs w:val="16"/>
        </w:rPr>
        <w:lastRenderedPageBreak/>
        <w:t>o </w:t>
      </w:r>
      <w:r w:rsidRPr="007D7680">
        <w:rPr>
          <w:rFonts w:ascii="Times New Roman" w:eastAsia="MS Mincho" w:hAnsi="Times New Roman"/>
          <w:sz w:val="16"/>
          <w:szCs w:val="16"/>
        </w:rPr>
        <w:t>vině</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trestu, uvede předseda senátu soudu druhého stupně,</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jakém směru byl rozsudek soudu prvního stupně změněn. Opis rozsudku soudu druhého stupně zašle</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tom případě soud prvního stupně věznici dodatečně.</w:t>
      </w:r>
    </w:p>
    <w:p w:rsidR="000F1416" w:rsidRPr="007D7680" w:rsidRDefault="000F1416" w:rsidP="008D5D62">
      <w:pPr>
        <w:pStyle w:val="Prosttext"/>
        <w:numPr>
          <w:ilvl w:val="0"/>
          <w:numId w:val="50"/>
        </w:numPr>
        <w:jc w:val="both"/>
        <w:rPr>
          <w:rFonts w:ascii="Times New Roman" w:eastAsia="MS Mincho" w:hAnsi="Times New Roman"/>
          <w:sz w:val="16"/>
          <w:szCs w:val="16"/>
        </w:rPr>
      </w:pPr>
      <w:r w:rsidRPr="007D7680">
        <w:rPr>
          <w:rFonts w:ascii="Times New Roman" w:eastAsia="MS Mincho" w:hAnsi="Times New Roman"/>
          <w:sz w:val="16"/>
          <w:szCs w:val="16"/>
        </w:rPr>
        <w:t>Není-li odsouzený ve vazbě, je třeba výkon trestu nařídit</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nejkratší době,</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každém případě před uplynutím lhůty, která je</w:t>
      </w:r>
      <w:r w:rsidR="005D12DE">
        <w:rPr>
          <w:rFonts w:ascii="Times New Roman" w:eastAsia="MS Mincho" w:hAnsi="Times New Roman"/>
          <w:sz w:val="16"/>
          <w:szCs w:val="16"/>
        </w:rPr>
        <w:t> </w:t>
      </w:r>
      <w:r w:rsidRPr="007D7680">
        <w:rPr>
          <w:rFonts w:ascii="Times New Roman" w:eastAsia="MS Mincho" w:hAnsi="Times New Roman"/>
          <w:sz w:val="16"/>
          <w:szCs w:val="16"/>
        </w:rPr>
        <w:t xml:space="preserve">odsouzenému poskytnuta podle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321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 xml:space="preserve">2 </w:t>
      </w:r>
      <w:r w:rsidR="00581133" w:rsidRPr="007D7680">
        <w:rPr>
          <w:rFonts w:ascii="Times New Roman" w:eastAsia="MS Mincho" w:hAnsi="Times New Roman"/>
          <w:sz w:val="16"/>
          <w:szCs w:val="16"/>
        </w:rPr>
        <w:t>tr. ř.</w:t>
      </w:r>
      <w:r w:rsidRPr="007D7680">
        <w:rPr>
          <w:rFonts w:ascii="Times New Roman" w:eastAsia="MS Mincho" w:hAnsi="Times New Roman"/>
          <w:sz w:val="16"/>
          <w:szCs w:val="16"/>
        </w:rPr>
        <w:t>, popřípadě před</w:t>
      </w:r>
      <w:r w:rsidR="005D12DE">
        <w:rPr>
          <w:rFonts w:ascii="Times New Roman" w:eastAsia="MS Mincho" w:hAnsi="Times New Roman"/>
          <w:sz w:val="16"/>
          <w:szCs w:val="16"/>
        </w:rPr>
        <w:t> </w:t>
      </w:r>
      <w:r w:rsidRPr="007D7680">
        <w:rPr>
          <w:rFonts w:ascii="Times New Roman" w:eastAsia="MS Mincho" w:hAnsi="Times New Roman"/>
          <w:sz w:val="16"/>
          <w:szCs w:val="16"/>
        </w:rPr>
        <w:t>uplynutím doby, na kterou byl povolen odklad výkonu trestu. Byl-li odklad výkonu trestu povolen poté, co již bylo vydáno nařízení výkonu trestu, je třeba</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odkladu vyrozumět věznici, které bylo zasláno nařízení výkonu trestu,</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uvedením dne, kdy povolený odklad končí.</w:t>
      </w:r>
    </w:p>
    <w:p w:rsidR="000F1416" w:rsidRPr="007D7680" w:rsidRDefault="00FE0AA5" w:rsidP="00FE0C92">
      <w:pPr>
        <w:pStyle w:val="Prosttext"/>
        <w:keepNext/>
        <w:spacing w:before="60"/>
        <w:jc w:val="center"/>
        <w:outlineLvl w:val="4"/>
        <w:rPr>
          <w:rFonts w:ascii="Times New Roman" w:eastAsia="MS Mincho" w:hAnsi="Times New Roman"/>
          <w:b/>
          <w:color w:val="008000"/>
          <w:sz w:val="16"/>
          <w:szCs w:val="16"/>
        </w:rPr>
      </w:pPr>
      <w:bookmarkStart w:id="2285" w:name="_Toc233193195"/>
      <w:bookmarkStart w:id="2286" w:name="_Toc221856780"/>
      <w:bookmarkStart w:id="2287" w:name="_Toc233209793"/>
      <w:bookmarkStart w:id="2288" w:name="_Toc233283612"/>
      <w:bookmarkStart w:id="2289" w:name="_Toc233286415"/>
      <w:bookmarkStart w:id="2290" w:name="_Toc233289377"/>
      <w:bookmarkStart w:id="2291" w:name="_Toc233292485"/>
      <w:bookmarkStart w:id="2292" w:name="_Toc233293154"/>
      <w:bookmarkStart w:id="2293" w:name="_Toc233199221"/>
      <w:bookmarkStart w:id="2294" w:name="_Toc233213389"/>
      <w:bookmarkStart w:id="2295" w:name="_Toc233216447"/>
      <w:bookmarkStart w:id="2296" w:name="_Toc213959824"/>
      <w:bookmarkStart w:id="2297" w:name="_Toc233301257"/>
      <w:bookmarkStart w:id="2298" w:name="_Toc233302589"/>
      <w:bookmarkStart w:id="2299" w:name="_Toc233307864"/>
      <w:bookmarkStart w:id="2300" w:name="_Toc233313430"/>
      <w:bookmarkStart w:id="2301" w:name="_Toc233315733"/>
      <w:bookmarkStart w:id="2302" w:name="_Toc233342611"/>
      <w:bookmarkStart w:id="2303" w:name="_Toc233343277"/>
      <w:bookmarkStart w:id="2304" w:name="_Toc233344628"/>
      <w:bookmarkStart w:id="2305" w:name="_Toc233355113"/>
      <w:bookmarkStart w:id="2306" w:name="_Toc233357803"/>
      <w:bookmarkStart w:id="2307" w:name="_Toc233368484"/>
      <w:bookmarkStart w:id="2308" w:name="_Toc233370614"/>
      <w:bookmarkStart w:id="2309" w:name="_Toc64280247"/>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60</w:t>
      </w:r>
      <w:r w:rsidR="000F1416" w:rsidRPr="007D7680">
        <w:rPr>
          <w:rFonts w:ascii="Times New Roman" w:eastAsia="MS Mincho" w:hAnsi="Times New Roman"/>
          <w:b/>
          <w:color w:val="008000"/>
          <w:sz w:val="16"/>
          <w:szCs w:val="16"/>
        </w:rPr>
        <w:br/>
        <w:t>Další obsah nařízení výkonu trestu</w:t>
      </w:r>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p>
    <w:p w:rsidR="000F1416" w:rsidRPr="007D7680" w:rsidRDefault="000F1416" w:rsidP="008D5D62">
      <w:pPr>
        <w:pStyle w:val="Zkladntext"/>
        <w:numPr>
          <w:ilvl w:val="0"/>
          <w:numId w:val="51"/>
        </w:numPr>
        <w:rPr>
          <w:sz w:val="16"/>
          <w:szCs w:val="16"/>
        </w:rPr>
      </w:pPr>
      <w:r w:rsidRPr="007D7680">
        <w:rPr>
          <w:sz w:val="16"/>
          <w:szCs w:val="16"/>
        </w:rPr>
        <w:t>Byl-li</w:t>
      </w:r>
      <w:r w:rsidR="00581133" w:rsidRPr="007D7680">
        <w:rPr>
          <w:sz w:val="16"/>
          <w:szCs w:val="16"/>
        </w:rPr>
        <w:t xml:space="preserve"> o </w:t>
      </w:r>
      <w:r w:rsidRPr="007D7680">
        <w:rPr>
          <w:sz w:val="16"/>
          <w:szCs w:val="16"/>
        </w:rPr>
        <w:t>obviněném opatřen</w:t>
      </w:r>
      <w:r w:rsidR="009709AD" w:rsidRPr="007D7680">
        <w:rPr>
          <w:sz w:val="16"/>
          <w:szCs w:val="16"/>
        </w:rPr>
        <w:t xml:space="preserve"> v </w:t>
      </w:r>
      <w:r w:rsidRPr="007D7680">
        <w:rPr>
          <w:sz w:val="16"/>
          <w:szCs w:val="16"/>
        </w:rPr>
        <w:t>průběhu trestního řízení posudek znalce psychiatra nebo psychologa, zašle soud spolu</w:t>
      </w:r>
      <w:r w:rsidR="00581133" w:rsidRPr="007D7680">
        <w:rPr>
          <w:sz w:val="16"/>
          <w:szCs w:val="16"/>
        </w:rPr>
        <w:t xml:space="preserve"> s </w:t>
      </w:r>
      <w:r w:rsidRPr="007D7680">
        <w:rPr>
          <w:sz w:val="16"/>
          <w:szCs w:val="16"/>
        </w:rPr>
        <w:t>nařízením výkonu trestu odnětí svobody též jeho opis. K tomu účelu je třeba již při ustanovení znalce vyžádat další opis posudku. Byl-li posudek při hlavním líčení změněn nebo doplněn, je třeba zaslat též výpis</w:t>
      </w:r>
      <w:r w:rsidR="00581133" w:rsidRPr="007D7680">
        <w:rPr>
          <w:sz w:val="16"/>
          <w:szCs w:val="16"/>
        </w:rPr>
        <w:t xml:space="preserve"> z </w:t>
      </w:r>
      <w:r w:rsidRPr="007D7680">
        <w:rPr>
          <w:sz w:val="16"/>
          <w:szCs w:val="16"/>
        </w:rPr>
        <w:t>protokolu</w:t>
      </w:r>
      <w:r w:rsidR="00581133" w:rsidRPr="007D7680">
        <w:rPr>
          <w:sz w:val="16"/>
          <w:szCs w:val="16"/>
        </w:rPr>
        <w:t xml:space="preserve"> o </w:t>
      </w:r>
      <w:r w:rsidRPr="007D7680">
        <w:rPr>
          <w:sz w:val="16"/>
          <w:szCs w:val="16"/>
        </w:rPr>
        <w:t>hlavním líčení, obsahující změnu nebo doplnění posudku.</w:t>
      </w:r>
    </w:p>
    <w:p w:rsidR="000F1416" w:rsidRPr="007D7680" w:rsidRDefault="000F1416" w:rsidP="008D5D62">
      <w:pPr>
        <w:pStyle w:val="Zkladntext"/>
        <w:numPr>
          <w:ilvl w:val="0"/>
          <w:numId w:val="51"/>
        </w:numPr>
        <w:rPr>
          <w:sz w:val="16"/>
          <w:szCs w:val="16"/>
        </w:rPr>
      </w:pPr>
      <w:r w:rsidRPr="007D7680">
        <w:rPr>
          <w:sz w:val="16"/>
          <w:szCs w:val="16"/>
        </w:rPr>
        <w:t>V nařízení výkonu trestu odnětí svobody mladistvého, který byl před vzetím do vazby nebo před výkonem trestu</w:t>
      </w:r>
      <w:r w:rsidR="009709AD" w:rsidRPr="007D7680">
        <w:rPr>
          <w:sz w:val="16"/>
          <w:szCs w:val="16"/>
        </w:rPr>
        <w:t xml:space="preserve"> v </w:t>
      </w:r>
      <w:r w:rsidRPr="007D7680">
        <w:rPr>
          <w:sz w:val="16"/>
          <w:szCs w:val="16"/>
        </w:rPr>
        <w:t>ochranné nebo ústavní výchově, soud</w:t>
      </w:r>
      <w:r w:rsidR="00581133" w:rsidRPr="007D7680">
        <w:rPr>
          <w:sz w:val="16"/>
          <w:szCs w:val="16"/>
        </w:rPr>
        <w:t xml:space="preserve"> s </w:t>
      </w:r>
      <w:r w:rsidRPr="007D7680">
        <w:rPr>
          <w:sz w:val="16"/>
          <w:szCs w:val="16"/>
        </w:rPr>
        <w:t>přihlédnutím</w:t>
      </w:r>
      <w:r w:rsidR="00581133" w:rsidRPr="007D7680">
        <w:rPr>
          <w:sz w:val="16"/>
          <w:szCs w:val="16"/>
        </w:rPr>
        <w:t xml:space="preserve"> k </w:t>
      </w:r>
      <w:r w:rsidRPr="007D7680">
        <w:rPr>
          <w:sz w:val="16"/>
          <w:szCs w:val="16"/>
        </w:rPr>
        <w:t>délce</w:t>
      </w:r>
      <w:r w:rsidR="004609A0" w:rsidRPr="007D7680">
        <w:rPr>
          <w:sz w:val="16"/>
          <w:szCs w:val="16"/>
        </w:rPr>
        <w:t xml:space="preserve"> a </w:t>
      </w:r>
      <w:r w:rsidRPr="007D7680">
        <w:rPr>
          <w:sz w:val="16"/>
          <w:szCs w:val="16"/>
        </w:rPr>
        <w:t>věku mladistvého případně uvede, že</w:t>
      </w:r>
      <w:r w:rsidR="005D12DE">
        <w:rPr>
          <w:sz w:val="16"/>
          <w:szCs w:val="16"/>
        </w:rPr>
        <w:t> </w:t>
      </w:r>
      <w:r w:rsidRPr="007D7680">
        <w:rPr>
          <w:sz w:val="16"/>
          <w:szCs w:val="16"/>
        </w:rPr>
        <w:t>po skončení výkonu trestu má být mladistvý vrácen do označeného výchovného zařízení.</w:t>
      </w:r>
    </w:p>
    <w:p w:rsidR="000F1416" w:rsidRPr="007D7680" w:rsidRDefault="00FE0AA5" w:rsidP="00FE0C92">
      <w:pPr>
        <w:pStyle w:val="Prosttext"/>
        <w:keepNext/>
        <w:spacing w:before="60"/>
        <w:jc w:val="center"/>
        <w:outlineLvl w:val="4"/>
        <w:rPr>
          <w:rFonts w:ascii="Times New Roman" w:eastAsia="MS Mincho" w:hAnsi="Times New Roman"/>
          <w:b/>
          <w:color w:val="008000"/>
          <w:sz w:val="16"/>
          <w:szCs w:val="16"/>
        </w:rPr>
      </w:pPr>
      <w:bookmarkStart w:id="2310" w:name="_Toc233193196"/>
      <w:bookmarkStart w:id="2311" w:name="_Toc221856781"/>
      <w:bookmarkStart w:id="2312" w:name="_Toc233209794"/>
      <w:bookmarkStart w:id="2313" w:name="_Toc233283613"/>
      <w:bookmarkStart w:id="2314" w:name="_Toc233286416"/>
      <w:bookmarkStart w:id="2315" w:name="_Toc233289378"/>
      <w:bookmarkStart w:id="2316" w:name="_Toc233292486"/>
      <w:bookmarkStart w:id="2317" w:name="_Toc233293155"/>
      <w:bookmarkStart w:id="2318" w:name="_Toc233199222"/>
      <w:bookmarkStart w:id="2319" w:name="_Toc233213390"/>
      <w:bookmarkStart w:id="2320" w:name="_Toc233216448"/>
      <w:bookmarkStart w:id="2321" w:name="_Toc213959825"/>
      <w:bookmarkStart w:id="2322" w:name="_Toc233301258"/>
      <w:bookmarkStart w:id="2323" w:name="_Toc233302590"/>
      <w:bookmarkStart w:id="2324" w:name="_Toc233307865"/>
      <w:bookmarkStart w:id="2325" w:name="_Toc233313431"/>
      <w:bookmarkStart w:id="2326" w:name="_Toc233315734"/>
      <w:bookmarkStart w:id="2327" w:name="_Toc233342612"/>
      <w:bookmarkStart w:id="2328" w:name="_Toc233343278"/>
      <w:bookmarkStart w:id="2329" w:name="_Toc233344629"/>
      <w:bookmarkStart w:id="2330" w:name="_Toc233355114"/>
      <w:bookmarkStart w:id="2331" w:name="_Toc233357804"/>
      <w:bookmarkStart w:id="2332" w:name="_Toc233368485"/>
      <w:bookmarkStart w:id="2333" w:name="_Toc233370615"/>
      <w:bookmarkStart w:id="2334" w:name="_Toc64280248"/>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61</w:t>
      </w:r>
      <w:r w:rsidR="000F1416" w:rsidRPr="007D7680">
        <w:rPr>
          <w:rFonts w:ascii="Times New Roman" w:eastAsia="MS Mincho" w:hAnsi="Times New Roman"/>
          <w:b/>
          <w:color w:val="008000"/>
          <w:sz w:val="16"/>
          <w:szCs w:val="16"/>
        </w:rPr>
        <w:br/>
        <w:t>Opatření související</w:t>
      </w:r>
      <w:r w:rsidR="00581133" w:rsidRPr="007D7680">
        <w:rPr>
          <w:rFonts w:ascii="Times New Roman" w:eastAsia="MS Mincho" w:hAnsi="Times New Roman"/>
          <w:b/>
          <w:color w:val="008000"/>
          <w:sz w:val="16"/>
          <w:szCs w:val="16"/>
        </w:rPr>
        <w:t xml:space="preserve"> s </w:t>
      </w:r>
      <w:r w:rsidR="000F1416" w:rsidRPr="007D7680">
        <w:rPr>
          <w:rFonts w:ascii="Times New Roman" w:eastAsia="MS Mincho" w:hAnsi="Times New Roman"/>
          <w:b/>
          <w:color w:val="008000"/>
          <w:sz w:val="16"/>
          <w:szCs w:val="16"/>
        </w:rPr>
        <w:t>nařízením výkonu trestu</w:t>
      </w:r>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p>
    <w:p w:rsidR="000F1416" w:rsidRPr="007D7680" w:rsidRDefault="000F1416" w:rsidP="008D5D62">
      <w:pPr>
        <w:pStyle w:val="Prosttext"/>
        <w:numPr>
          <w:ilvl w:val="1"/>
          <w:numId w:val="28"/>
        </w:numPr>
        <w:jc w:val="both"/>
        <w:rPr>
          <w:rFonts w:ascii="Times New Roman" w:eastAsia="MS Mincho" w:hAnsi="Times New Roman"/>
          <w:sz w:val="16"/>
          <w:szCs w:val="16"/>
        </w:rPr>
      </w:pPr>
      <w:r w:rsidRPr="007D7680">
        <w:rPr>
          <w:rFonts w:ascii="Times New Roman" w:eastAsia="MS Mincho" w:hAnsi="Times New Roman"/>
          <w:sz w:val="16"/>
          <w:szCs w:val="16"/>
        </w:rPr>
        <w:t>Jestliže předseda senátu (samosoudce) rozhodl</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započtení vazby nebo trestu, připojí</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nařízení výkonu trestu opis usnesení, jinak opis usnesení zašle věznici dodatečně až poté, kdy nabylo právní moci. Byla-li proti usnesení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započtení vazby nebo trestu podána stížnost, zašle věznici opis rozhodnutí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stížnosti jen tehdy, bylo-li původní usnesení změněno.</w:t>
      </w:r>
    </w:p>
    <w:p w:rsidR="000F1416" w:rsidRPr="007D7680" w:rsidRDefault="000F1416" w:rsidP="008D5D62">
      <w:pPr>
        <w:pStyle w:val="Prosttext"/>
        <w:numPr>
          <w:ilvl w:val="1"/>
          <w:numId w:val="28"/>
        </w:numPr>
        <w:jc w:val="both"/>
        <w:rPr>
          <w:rFonts w:ascii="Times New Roman" w:eastAsia="MS Mincho" w:hAnsi="Times New Roman"/>
          <w:sz w:val="16"/>
          <w:szCs w:val="16"/>
        </w:rPr>
      </w:pPr>
      <w:r w:rsidRPr="007D7680">
        <w:rPr>
          <w:rFonts w:ascii="Times New Roman" w:eastAsia="MS Mincho" w:hAnsi="Times New Roman"/>
          <w:sz w:val="16"/>
          <w:szCs w:val="16"/>
        </w:rPr>
        <w:t>Současně</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nařízením výkonu trestu vyrozumí předseda senátu (samosoudce)</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odsouzení zasláním opisu pravomocného rozsudku soud, který</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jiné trestní věci témuž odsouzenému uložil trest, na jehož průběh</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případnou přeměnu</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jiný trest by toto odsouzení mohlo mít vliv. Obdobně se postupuje</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případech, kdy byl čin spáchán ve zkušební době podmíněného zastavení trestního stíhání, podmíněného upuštění od potrestání, podmíněného propuštění,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době podmínky, pod kterou byla odsouzenému udělena milost prezidentem republiky. V takovém případě soud vyrozumí rovněž ministerstvo.</w:t>
      </w:r>
    </w:p>
    <w:p w:rsidR="000F1416" w:rsidRPr="007D7680" w:rsidRDefault="000F1416" w:rsidP="008D5D62">
      <w:pPr>
        <w:pStyle w:val="Prosttext"/>
        <w:numPr>
          <w:ilvl w:val="1"/>
          <w:numId w:val="28"/>
        </w:numPr>
        <w:jc w:val="both"/>
        <w:rPr>
          <w:rFonts w:ascii="Times New Roman" w:eastAsia="MS Mincho" w:hAnsi="Times New Roman"/>
          <w:sz w:val="16"/>
          <w:szCs w:val="16"/>
        </w:rPr>
      </w:pPr>
      <w:r w:rsidRPr="007D7680">
        <w:rPr>
          <w:rFonts w:ascii="Times New Roman" w:eastAsia="MS Mincho" w:hAnsi="Times New Roman"/>
          <w:sz w:val="16"/>
          <w:szCs w:val="16"/>
        </w:rPr>
        <w:t>Odsouzeným, na které se vztahuje Úmluva</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předávání odsouzených osob ze dne 21. 3. 1983</w:t>
      </w:r>
      <w:hyperlink w:anchor="Poz9" w:history="1">
        <w:r w:rsidRPr="007D7680">
          <w:rPr>
            <w:rStyle w:val="Hypertextovodkaz"/>
            <w:rFonts w:ascii="Times New Roman" w:eastAsia="MS Mincho" w:hAnsi="Times New Roman"/>
            <w:sz w:val="16"/>
            <w:szCs w:val="16"/>
            <w:vertAlign w:val="superscript"/>
          </w:rPr>
          <w:t>10)</w:t>
        </w:r>
      </w:hyperlink>
      <w:r w:rsidRPr="007D7680">
        <w:rPr>
          <w:rFonts w:ascii="Times New Roman" w:eastAsia="MS Mincho" w:hAnsi="Times New Roman"/>
          <w:sz w:val="16"/>
          <w:szCs w:val="16"/>
        </w:rPr>
        <w:t>, poskytuje předseda senátu informace</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podstatě této Úmluvy.</w:t>
      </w:r>
    </w:p>
    <w:p w:rsidR="000F1416" w:rsidRPr="007D7680" w:rsidRDefault="00FE0AA5" w:rsidP="00FE0C92">
      <w:pPr>
        <w:pStyle w:val="Prosttext"/>
        <w:keepNext/>
        <w:spacing w:before="60"/>
        <w:jc w:val="center"/>
        <w:outlineLvl w:val="4"/>
        <w:rPr>
          <w:rFonts w:ascii="Times New Roman" w:eastAsia="MS Mincho" w:hAnsi="Times New Roman"/>
          <w:b/>
          <w:color w:val="008000"/>
          <w:sz w:val="16"/>
          <w:szCs w:val="16"/>
        </w:rPr>
      </w:pPr>
      <w:bookmarkStart w:id="2335" w:name="_Toc233193197"/>
      <w:bookmarkStart w:id="2336" w:name="_Toc221856782"/>
      <w:bookmarkStart w:id="2337" w:name="_Toc233209795"/>
      <w:bookmarkStart w:id="2338" w:name="_Toc233283614"/>
      <w:bookmarkStart w:id="2339" w:name="_Toc233286417"/>
      <w:bookmarkStart w:id="2340" w:name="_Toc233289379"/>
      <w:bookmarkStart w:id="2341" w:name="_Toc233292487"/>
      <w:bookmarkStart w:id="2342" w:name="_Toc233293156"/>
      <w:bookmarkStart w:id="2343" w:name="_Toc233199223"/>
      <w:bookmarkStart w:id="2344" w:name="_Toc233213391"/>
      <w:bookmarkStart w:id="2345" w:name="_Toc233216449"/>
      <w:bookmarkStart w:id="2346" w:name="_Toc213959826"/>
      <w:bookmarkStart w:id="2347" w:name="_Toc233301259"/>
      <w:bookmarkStart w:id="2348" w:name="_Toc233302591"/>
      <w:bookmarkStart w:id="2349" w:name="_Toc233307866"/>
      <w:bookmarkStart w:id="2350" w:name="_Toc233313432"/>
      <w:bookmarkStart w:id="2351" w:name="_Toc233315735"/>
      <w:bookmarkStart w:id="2352" w:name="_Toc233342613"/>
      <w:bookmarkStart w:id="2353" w:name="_Toc233343279"/>
      <w:bookmarkStart w:id="2354" w:name="_Toc233344630"/>
      <w:bookmarkStart w:id="2355" w:name="_Toc233355115"/>
      <w:bookmarkStart w:id="2356" w:name="_Toc233357805"/>
      <w:bookmarkStart w:id="2357" w:name="_Toc233368486"/>
      <w:bookmarkStart w:id="2358" w:name="_Toc233370616"/>
      <w:bookmarkStart w:id="2359" w:name="_Toc64280249"/>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62</w:t>
      </w:r>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p>
    <w:p w:rsidR="000F1416" w:rsidRPr="007D7680" w:rsidRDefault="000F1416" w:rsidP="008D5D62">
      <w:pPr>
        <w:pStyle w:val="Prosttext"/>
        <w:numPr>
          <w:ilvl w:val="0"/>
          <w:numId w:val="52"/>
        </w:numPr>
        <w:jc w:val="both"/>
        <w:rPr>
          <w:rFonts w:ascii="Times New Roman" w:eastAsia="MS Mincho" w:hAnsi="Times New Roman"/>
          <w:sz w:val="16"/>
          <w:szCs w:val="16"/>
        </w:rPr>
      </w:pPr>
      <w:r w:rsidRPr="007D7680">
        <w:rPr>
          <w:rFonts w:ascii="Times New Roman" w:eastAsia="MS Mincho" w:hAnsi="Times New Roman"/>
          <w:sz w:val="16"/>
          <w:szCs w:val="16"/>
        </w:rPr>
        <w:t xml:space="preserve">Je-li odsouzený na svobodě, vyzve ho předseda senátu (samosoudce) písemně (vzor 49 </w:t>
      </w:r>
      <w:r w:rsidR="00581133" w:rsidRPr="007D7680">
        <w:rPr>
          <w:rFonts w:ascii="Times New Roman" w:eastAsia="MS Mincho" w:hAnsi="Times New Roman"/>
          <w:sz w:val="16"/>
          <w:szCs w:val="16"/>
        </w:rPr>
        <w:t>tr. ř.</w:t>
      </w:r>
      <w:r w:rsidRPr="007D7680">
        <w:rPr>
          <w:rFonts w:ascii="Times New Roman" w:eastAsia="MS Mincho" w:hAnsi="Times New Roman"/>
          <w:sz w:val="16"/>
          <w:szCs w:val="16"/>
        </w:rPr>
        <w:t>), aby trest nastoupil. Ve výzvě odsouzenému sdělí, který den</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ve které věznici má trest nastoupit (příloha </w:t>
      </w:r>
      <w:r w:rsidR="00FE0AA5" w:rsidRPr="007D7680">
        <w:rPr>
          <w:rFonts w:ascii="Times New Roman" w:eastAsia="MS Mincho" w:hAnsi="Times New Roman"/>
          <w:sz w:val="16"/>
          <w:szCs w:val="16"/>
        </w:rPr>
        <w:t>č. </w:t>
      </w:r>
      <w:r w:rsidRPr="007D7680">
        <w:rPr>
          <w:rFonts w:ascii="Times New Roman" w:eastAsia="MS Mincho" w:hAnsi="Times New Roman"/>
          <w:sz w:val="16"/>
          <w:szCs w:val="16"/>
        </w:rPr>
        <w:t>6),</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upozorní ho na následky, kdyby trest ve lhůtě nenastoupil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321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 xml:space="preserve">3 </w:t>
      </w:r>
      <w:r w:rsidR="00581133" w:rsidRPr="007D7680">
        <w:rPr>
          <w:rFonts w:ascii="Times New Roman" w:eastAsia="MS Mincho" w:hAnsi="Times New Roman"/>
          <w:sz w:val="16"/>
          <w:szCs w:val="16"/>
        </w:rPr>
        <w:t>tr. ř.</w:t>
      </w:r>
      <w:r w:rsidRPr="007D7680">
        <w:rPr>
          <w:rFonts w:ascii="Times New Roman" w:eastAsia="MS Mincho" w:hAnsi="Times New Roman"/>
          <w:sz w:val="16"/>
          <w:szCs w:val="16"/>
        </w:rPr>
        <w:t>).</w:t>
      </w:r>
    </w:p>
    <w:p w:rsidR="000F1416" w:rsidRPr="007D7680" w:rsidRDefault="000F1416" w:rsidP="008D5D62">
      <w:pPr>
        <w:pStyle w:val="Prosttext"/>
        <w:numPr>
          <w:ilvl w:val="0"/>
          <w:numId w:val="52"/>
        </w:numPr>
        <w:jc w:val="both"/>
        <w:rPr>
          <w:rFonts w:ascii="Times New Roman" w:eastAsia="MS Mincho" w:hAnsi="Times New Roman"/>
          <w:sz w:val="16"/>
          <w:szCs w:val="16"/>
        </w:rPr>
      </w:pPr>
      <w:r w:rsidRPr="007D7680">
        <w:rPr>
          <w:rFonts w:ascii="Times New Roman" w:eastAsia="MS Mincho" w:hAnsi="Times New Roman"/>
          <w:sz w:val="16"/>
          <w:szCs w:val="16"/>
        </w:rPr>
        <w:t>Spisy,</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nichž byl</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souladu</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příslušným právním předpisem</w:t>
      </w:r>
      <w:hyperlink w:anchor="Poz_32" w:history="1">
        <w:r w:rsidRPr="007D7680">
          <w:rPr>
            <w:rStyle w:val="Hypertextovodkaz"/>
            <w:rFonts w:ascii="Times New Roman" w:eastAsia="MS Mincho" w:hAnsi="Times New Roman"/>
            <w:sz w:val="16"/>
            <w:szCs w:val="16"/>
            <w:vertAlign w:val="superscript"/>
          </w:rPr>
          <w:t>32)</w:t>
        </w:r>
      </w:hyperlink>
      <w:r w:rsidRPr="007D7680">
        <w:rPr>
          <w:rFonts w:ascii="Times New Roman" w:eastAsia="MS Mincho" w:hAnsi="Times New Roman"/>
          <w:sz w:val="16"/>
          <w:szCs w:val="16"/>
        </w:rPr>
        <w:t xml:space="preserve"> vydán příkaz</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dodání do výkonu trestu odnětí svobody, který nebyl dosud realizován, předloží vedoucí kanceláře nejméně jedenkrát za 3 měsíce příslušnému předsedovi senátu (samosoudci) či vyššímu soudnímu úředníku, asistentu soudce, justičnímu čekateli nebo soudnímu tajemníku, kterým byl svěřen výkon porozsudkové agendy</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dané věci,</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vyhotovení pokynu</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provedení urgence realizace příkazu</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dodání do výkonu trestu</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příslušné složky Policie ČR. Tam, kde je to nezbytné, aby došlo</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přerušení běhu promlčecí doby výkonu trestu odnětí svobody</w:t>
      </w:r>
      <w:hyperlink w:anchor="Poz_33" w:history="1">
        <w:r w:rsidRPr="007D7680">
          <w:rPr>
            <w:rStyle w:val="Hypertextovodkaz"/>
            <w:rFonts w:ascii="Times New Roman" w:eastAsia="MS Mincho" w:hAnsi="Times New Roman"/>
            <w:sz w:val="16"/>
            <w:szCs w:val="16"/>
            <w:vertAlign w:val="superscript"/>
          </w:rPr>
          <w:t>33)</w:t>
        </w:r>
      </w:hyperlink>
      <w:r w:rsidRPr="007D7680">
        <w:rPr>
          <w:rFonts w:ascii="Times New Roman" w:eastAsia="MS Mincho" w:hAnsi="Times New Roman"/>
          <w:sz w:val="16"/>
          <w:szCs w:val="16"/>
        </w:rPr>
        <w:t>, provede soud nejméně jedenkrát za 12 měsíců dotazy vedoucí ke zjištění místa pobytu odsouzeného, na nějž byl vydán příkaz</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dodání do výkonu trestu odnětí svobody. Za tím účelem zejména zjistí aktuální adresu trvalého, event. jiného evidovaného pobytu</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evidence obyvatel, vyžádá na odsouzeného opis</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evidence rejstříku trestů, prověří případná další trestní stíhání</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Centrální evidence stíhaných osob, dotáže se na pobyt cizince příslušného útvaru cizinecké policie, prověří, zda není známo místo pobytu odsouzeného jeho zdravotní pojišťovně, je-li soudu známa, prověří případnou registraci</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doručovací adresu odsouzeného</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příslušné pobočky Úřadu práce ČR, České správy sociálního zabezpečení, příp. dalších organizací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souladu</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obsahem spisu.</w:t>
      </w:r>
    </w:p>
    <w:p w:rsidR="000F1416" w:rsidRPr="007D7680" w:rsidRDefault="00FE0AA5" w:rsidP="00FE0C92">
      <w:pPr>
        <w:pStyle w:val="Prosttext"/>
        <w:keepNext/>
        <w:spacing w:before="60"/>
        <w:jc w:val="center"/>
        <w:outlineLvl w:val="4"/>
        <w:rPr>
          <w:rFonts w:ascii="Times New Roman" w:eastAsia="MS Mincho" w:hAnsi="Times New Roman"/>
          <w:b/>
          <w:color w:val="008000"/>
          <w:sz w:val="16"/>
          <w:szCs w:val="16"/>
        </w:rPr>
      </w:pPr>
      <w:bookmarkStart w:id="2360" w:name="_Toc233193198"/>
      <w:bookmarkStart w:id="2361" w:name="_Toc221856783"/>
      <w:bookmarkStart w:id="2362" w:name="_Toc233209796"/>
      <w:bookmarkStart w:id="2363" w:name="_Toc233283615"/>
      <w:bookmarkStart w:id="2364" w:name="_Toc233286418"/>
      <w:bookmarkStart w:id="2365" w:name="_Toc233289380"/>
      <w:bookmarkStart w:id="2366" w:name="_Toc233292488"/>
      <w:bookmarkStart w:id="2367" w:name="_Toc233293157"/>
      <w:bookmarkStart w:id="2368" w:name="_Toc233199224"/>
      <w:bookmarkStart w:id="2369" w:name="_Toc233213392"/>
      <w:bookmarkStart w:id="2370" w:name="_Toc233216450"/>
      <w:bookmarkStart w:id="2371" w:name="_Toc213959827"/>
      <w:bookmarkStart w:id="2372" w:name="_Toc233301260"/>
      <w:bookmarkStart w:id="2373" w:name="_Toc233302592"/>
      <w:bookmarkStart w:id="2374" w:name="_Toc233307867"/>
      <w:bookmarkStart w:id="2375" w:name="_Toc233313433"/>
      <w:bookmarkStart w:id="2376" w:name="_Toc233315736"/>
      <w:bookmarkStart w:id="2377" w:name="_Toc233342614"/>
      <w:bookmarkStart w:id="2378" w:name="_Toc233343280"/>
      <w:bookmarkStart w:id="2379" w:name="_Toc233344631"/>
      <w:bookmarkStart w:id="2380" w:name="_Toc233355116"/>
      <w:bookmarkStart w:id="2381" w:name="_Toc233357806"/>
      <w:bookmarkStart w:id="2382" w:name="_Toc233368487"/>
      <w:bookmarkStart w:id="2383" w:name="_Toc233370617"/>
      <w:bookmarkStart w:id="2384" w:name="_Toc64280250"/>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63</w:t>
      </w:r>
      <w:r w:rsidR="000F1416" w:rsidRPr="007D7680">
        <w:rPr>
          <w:rFonts w:ascii="Times New Roman" w:eastAsia="MS Mincho" w:hAnsi="Times New Roman"/>
          <w:b/>
          <w:color w:val="008000"/>
          <w:sz w:val="16"/>
          <w:szCs w:val="16"/>
        </w:rPr>
        <w:br/>
        <w:t>Opatření související se změnou způsobu výkonu trestu</w:t>
      </w:r>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p>
    <w:p w:rsidR="000F1416" w:rsidRPr="007D7680" w:rsidRDefault="000F1416" w:rsidP="008D5D62">
      <w:pPr>
        <w:pStyle w:val="Prosttext"/>
        <w:numPr>
          <w:ilvl w:val="0"/>
          <w:numId w:val="331"/>
        </w:numPr>
        <w:jc w:val="both"/>
        <w:rPr>
          <w:rFonts w:ascii="Times New Roman" w:eastAsia="MS Mincho" w:hAnsi="Times New Roman"/>
          <w:sz w:val="16"/>
          <w:szCs w:val="16"/>
        </w:rPr>
      </w:pPr>
      <w:r w:rsidRPr="007D7680">
        <w:rPr>
          <w:rFonts w:ascii="Times New Roman" w:eastAsia="MS Mincho" w:hAnsi="Times New Roman"/>
          <w:sz w:val="16"/>
          <w:szCs w:val="16"/>
        </w:rPr>
        <w:t>K získání podkladů pro rozhodnutí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změně způsobu výkonu trestu odnětí svobody opatří předseda senátu (samosoudce) všechny potřebné důkazy. Opis pravomocného rozhodnutí zašle věznici.</w:t>
      </w:r>
    </w:p>
    <w:p w:rsidR="000F1416" w:rsidRPr="007D7680" w:rsidRDefault="000F1416" w:rsidP="008D5D62">
      <w:pPr>
        <w:pStyle w:val="Prosttext"/>
        <w:numPr>
          <w:ilvl w:val="0"/>
          <w:numId w:val="331"/>
        </w:numPr>
        <w:jc w:val="both"/>
        <w:rPr>
          <w:rFonts w:ascii="Times New Roman" w:eastAsia="MS Mincho" w:hAnsi="Times New Roman"/>
          <w:sz w:val="16"/>
          <w:szCs w:val="16"/>
        </w:rPr>
      </w:pPr>
      <w:r w:rsidRPr="007D7680">
        <w:rPr>
          <w:rFonts w:ascii="Times New Roman" w:eastAsia="MS Mincho" w:hAnsi="Times New Roman"/>
          <w:sz w:val="16"/>
          <w:szCs w:val="16"/>
        </w:rPr>
        <w:t xml:space="preserve">Dovršení devatenáctého roku věku mladistvého, který </w:t>
      </w:r>
      <w:r w:rsidR="005D12DE">
        <w:rPr>
          <w:rFonts w:ascii="Times New Roman" w:eastAsia="MS Mincho" w:hAnsi="Times New Roman"/>
          <w:sz w:val="16"/>
          <w:szCs w:val="16"/>
        </w:rPr>
        <w:t>j</w:t>
      </w:r>
      <w:r w:rsidRPr="007D7680">
        <w:rPr>
          <w:rFonts w:ascii="Times New Roman" w:eastAsia="MS Mincho" w:hAnsi="Times New Roman"/>
          <w:sz w:val="16"/>
          <w:szCs w:val="16"/>
        </w:rPr>
        <w:t>e</w:t>
      </w:r>
      <w:r w:rsidR="005D12DE">
        <w:rPr>
          <w:rFonts w:ascii="Times New Roman" w:eastAsia="MS Mincho" w:hAnsi="Times New Roman"/>
          <w:sz w:val="16"/>
          <w:szCs w:val="16"/>
        </w:rPr>
        <w:t> </w:t>
      </w:r>
      <w:r w:rsidRPr="007D7680">
        <w:rPr>
          <w:rFonts w:ascii="Times New Roman" w:eastAsia="MS Mincho" w:hAnsi="Times New Roman"/>
          <w:sz w:val="16"/>
          <w:szCs w:val="16"/>
        </w:rPr>
        <w:t xml:space="preserve"> ve</w:t>
      </w:r>
      <w:r w:rsidR="005D12DE">
        <w:rPr>
          <w:rFonts w:ascii="Times New Roman" w:eastAsia="MS Mincho" w:hAnsi="Times New Roman"/>
          <w:sz w:val="16"/>
          <w:szCs w:val="16"/>
        </w:rPr>
        <w:t> </w:t>
      </w:r>
      <w:r w:rsidRPr="007D7680">
        <w:rPr>
          <w:rFonts w:ascii="Times New Roman" w:eastAsia="MS Mincho" w:hAnsi="Times New Roman"/>
          <w:sz w:val="16"/>
          <w:szCs w:val="16"/>
        </w:rPr>
        <w:t>výkonu trestu, sleduje věznice podle vlastních předpisů. Rozhodl-li soud</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 xml:space="preserve">přeřazení mladistvého, který dovršil ve výkonu trestu devatenáctý rok svého věku, do věznice nebo oddělení pro ostatní odsouzené, zašle předseda senátu </w:t>
      </w:r>
      <w:r w:rsidRPr="007D7680">
        <w:rPr>
          <w:rFonts w:ascii="Times New Roman" w:eastAsia="MS Mincho" w:hAnsi="Times New Roman"/>
          <w:sz w:val="16"/>
          <w:szCs w:val="16"/>
        </w:rPr>
        <w:t>(samosoudce) opis pravomocného rozhodnutí věznici, kde byl zatím trest odnětí svobody vykonáván, jakož</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soudu, který rozhodoval</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prvním stupni.</w:t>
      </w:r>
    </w:p>
    <w:p w:rsidR="000F1416" w:rsidRPr="007D7680" w:rsidRDefault="000F1416" w:rsidP="008D5D62">
      <w:pPr>
        <w:pStyle w:val="Prosttext"/>
        <w:numPr>
          <w:ilvl w:val="0"/>
          <w:numId w:val="331"/>
        </w:numPr>
        <w:jc w:val="both"/>
        <w:rPr>
          <w:rFonts w:ascii="Times New Roman" w:eastAsia="MS Mincho" w:hAnsi="Times New Roman"/>
          <w:sz w:val="16"/>
          <w:szCs w:val="16"/>
        </w:rPr>
      </w:pPr>
      <w:r w:rsidRPr="007D7680">
        <w:rPr>
          <w:rFonts w:ascii="Times New Roman" w:eastAsia="MS Mincho" w:hAnsi="Times New Roman"/>
          <w:sz w:val="16"/>
          <w:szCs w:val="16"/>
        </w:rPr>
        <w:t>Opis pravomocného rozhodnutí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společném způsobu výkonu postupně uložených trestů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320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 xml:space="preserve">3 </w:t>
      </w:r>
      <w:r w:rsidR="00581133" w:rsidRPr="007D7680">
        <w:rPr>
          <w:rFonts w:ascii="Times New Roman" w:eastAsia="MS Mincho" w:hAnsi="Times New Roman"/>
          <w:sz w:val="16"/>
          <w:szCs w:val="16"/>
        </w:rPr>
        <w:t>tr. ř.</w:t>
      </w:r>
      <w:r w:rsidRPr="007D7680">
        <w:rPr>
          <w:rFonts w:ascii="Times New Roman" w:eastAsia="MS Mincho" w:hAnsi="Times New Roman"/>
          <w:sz w:val="16"/>
          <w:szCs w:val="16"/>
        </w:rPr>
        <w:t>) zašle předseda senátu (samosoudce) věznici</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soudům, které</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uložení trestů rozhodly; opis pravomocného rozhodnutí zašle případně</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soudu, jehož rozhodnutí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změně výkonu trestu bylo dotčeno.</w:t>
      </w:r>
    </w:p>
    <w:p w:rsidR="000F1416" w:rsidRPr="007D7680" w:rsidRDefault="00FE0AA5" w:rsidP="00FE0C92">
      <w:pPr>
        <w:pStyle w:val="Prosttext"/>
        <w:keepNext/>
        <w:spacing w:before="60"/>
        <w:jc w:val="center"/>
        <w:outlineLvl w:val="4"/>
        <w:rPr>
          <w:rFonts w:ascii="Times New Roman" w:eastAsia="MS Mincho" w:hAnsi="Times New Roman"/>
          <w:b/>
          <w:color w:val="008000"/>
          <w:sz w:val="16"/>
          <w:szCs w:val="16"/>
        </w:rPr>
      </w:pPr>
      <w:bookmarkStart w:id="2385" w:name="_Toc233193199"/>
      <w:bookmarkStart w:id="2386" w:name="_Toc221856784"/>
      <w:bookmarkStart w:id="2387" w:name="_Toc233209797"/>
      <w:bookmarkStart w:id="2388" w:name="_Toc233283616"/>
      <w:bookmarkStart w:id="2389" w:name="_Toc233286419"/>
      <w:bookmarkStart w:id="2390" w:name="_Toc233289381"/>
      <w:bookmarkStart w:id="2391" w:name="_Toc233292489"/>
      <w:bookmarkStart w:id="2392" w:name="_Toc233293158"/>
      <w:bookmarkStart w:id="2393" w:name="_Toc233199225"/>
      <w:bookmarkStart w:id="2394" w:name="_Toc233213393"/>
      <w:bookmarkStart w:id="2395" w:name="_Toc233216451"/>
      <w:bookmarkStart w:id="2396" w:name="_Toc213959828"/>
      <w:bookmarkStart w:id="2397" w:name="_Toc233301261"/>
      <w:bookmarkStart w:id="2398" w:name="_Toc233302593"/>
      <w:bookmarkStart w:id="2399" w:name="_Toc233307868"/>
      <w:bookmarkStart w:id="2400" w:name="_Toc233313434"/>
      <w:bookmarkStart w:id="2401" w:name="_Toc233315737"/>
      <w:bookmarkStart w:id="2402" w:name="_Toc233342615"/>
      <w:bookmarkStart w:id="2403" w:name="_Toc233343281"/>
      <w:bookmarkStart w:id="2404" w:name="_Toc233344632"/>
      <w:bookmarkStart w:id="2405" w:name="_Toc233355117"/>
      <w:bookmarkStart w:id="2406" w:name="_Toc233357807"/>
      <w:bookmarkStart w:id="2407" w:name="_Toc233368488"/>
      <w:bookmarkStart w:id="2408" w:name="_Toc233370618"/>
      <w:bookmarkStart w:id="2409" w:name="_Toc64280251"/>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64</w:t>
      </w:r>
      <w:r w:rsidR="000F1416" w:rsidRPr="007D7680">
        <w:rPr>
          <w:rFonts w:ascii="Times New Roman" w:eastAsia="MS Mincho" w:hAnsi="Times New Roman"/>
          <w:b/>
          <w:color w:val="008000"/>
          <w:sz w:val="16"/>
          <w:szCs w:val="16"/>
        </w:rPr>
        <w:br/>
        <w:t>Podmíněný odklad výkonu trestu a</w:t>
      </w:r>
      <w:r w:rsidR="000F1416" w:rsidRPr="007D7680">
        <w:rPr>
          <w:rFonts w:ascii="Times New Roman" w:eastAsia="MS Mincho" w:hAnsi="Times New Roman"/>
          <w:b/>
          <w:color w:val="008000"/>
          <w:sz w:val="16"/>
          <w:szCs w:val="16"/>
        </w:rPr>
        <w:br/>
        <w:t>podmíněné odsouzení</w:t>
      </w:r>
      <w:r w:rsidR="00581133" w:rsidRPr="007D7680">
        <w:rPr>
          <w:rFonts w:ascii="Times New Roman" w:eastAsia="MS Mincho" w:hAnsi="Times New Roman"/>
          <w:b/>
          <w:color w:val="008000"/>
          <w:sz w:val="16"/>
          <w:szCs w:val="16"/>
        </w:rPr>
        <w:t xml:space="preserve"> k </w:t>
      </w:r>
      <w:r w:rsidR="000F1416" w:rsidRPr="007D7680">
        <w:rPr>
          <w:rFonts w:ascii="Times New Roman" w:eastAsia="MS Mincho" w:hAnsi="Times New Roman"/>
          <w:b/>
          <w:color w:val="008000"/>
          <w:sz w:val="16"/>
          <w:szCs w:val="16"/>
        </w:rPr>
        <w:t>trestu odnětí svobody</w:t>
      </w:r>
      <w:r w:rsidR="00581133" w:rsidRPr="007D7680">
        <w:rPr>
          <w:rFonts w:ascii="Times New Roman" w:eastAsia="MS Mincho" w:hAnsi="Times New Roman"/>
          <w:b/>
          <w:color w:val="008000"/>
          <w:sz w:val="16"/>
          <w:szCs w:val="16"/>
        </w:rPr>
        <w:t xml:space="preserve"> s </w:t>
      </w:r>
      <w:r w:rsidR="000F1416" w:rsidRPr="007D7680">
        <w:rPr>
          <w:rFonts w:ascii="Times New Roman" w:eastAsia="MS Mincho" w:hAnsi="Times New Roman"/>
          <w:b/>
          <w:color w:val="008000"/>
          <w:sz w:val="16"/>
          <w:szCs w:val="16"/>
        </w:rPr>
        <w:t>dohledem</w:t>
      </w:r>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p>
    <w:p w:rsidR="000F1416" w:rsidRPr="007D7680" w:rsidRDefault="000F1416" w:rsidP="008D5D62">
      <w:pPr>
        <w:pStyle w:val="Prosttext"/>
        <w:numPr>
          <w:ilvl w:val="0"/>
          <w:numId w:val="29"/>
        </w:numPr>
        <w:jc w:val="both"/>
        <w:rPr>
          <w:rFonts w:ascii="Times New Roman" w:eastAsia="MS Mincho" w:hAnsi="Times New Roman"/>
          <w:sz w:val="16"/>
          <w:szCs w:val="16"/>
        </w:rPr>
      </w:pPr>
      <w:r w:rsidRPr="007D7680">
        <w:rPr>
          <w:rFonts w:ascii="Times New Roman" w:eastAsia="MS Mincho" w:hAnsi="Times New Roman"/>
          <w:sz w:val="16"/>
          <w:szCs w:val="16"/>
        </w:rPr>
        <w:t>Soud, který rozhodoval</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prvním stupni, sleduje soustavně chování podmíněně odsouzeného ve zkušební době, přičemž se opírá všude tam, kde to přichází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úvahu,</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pomoc zájmových sdružení občanů.</w:t>
      </w:r>
    </w:p>
    <w:p w:rsidR="000F1416" w:rsidRPr="007D7680" w:rsidRDefault="000F1416" w:rsidP="008D5D62">
      <w:pPr>
        <w:pStyle w:val="Prosttext"/>
        <w:numPr>
          <w:ilvl w:val="0"/>
          <w:numId w:val="29"/>
        </w:numPr>
        <w:jc w:val="both"/>
        <w:rPr>
          <w:rFonts w:ascii="Times New Roman" w:eastAsia="MS Mincho" w:hAnsi="Times New Roman"/>
          <w:sz w:val="16"/>
          <w:szCs w:val="16"/>
        </w:rPr>
      </w:pPr>
      <w:r w:rsidRPr="007D7680">
        <w:rPr>
          <w:rFonts w:ascii="Times New Roman" w:eastAsia="MS Mincho" w:hAnsi="Times New Roman"/>
          <w:sz w:val="16"/>
          <w:szCs w:val="16"/>
        </w:rPr>
        <w:t>Soud pověří příslušné středisko Probační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mediační služby sledováním</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kontrolou nad chováním odsouzeného,</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něhož bylo rozhodnuto</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podmíněném odsouzení</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trestu odnětí svobody</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dohledem, nebo mladistvého,</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něhož bylo rozhodnuto</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podmíněném odsouzení (podmíněném odsouzení</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dohledem), příp.</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nad odsouzeným, kterému byla uložena přiměřená omezení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přiměřené povinnosti</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sledování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kontrola nad</w:t>
      </w:r>
      <w:r w:rsidR="005D12DE">
        <w:rPr>
          <w:rFonts w:ascii="Times New Roman" w:eastAsia="MS Mincho" w:hAnsi="Times New Roman"/>
          <w:sz w:val="16"/>
          <w:szCs w:val="16"/>
        </w:rPr>
        <w:t> </w:t>
      </w:r>
      <w:r w:rsidRPr="007D7680">
        <w:rPr>
          <w:rFonts w:ascii="Times New Roman" w:eastAsia="MS Mincho" w:hAnsi="Times New Roman"/>
          <w:sz w:val="16"/>
          <w:szCs w:val="16"/>
        </w:rPr>
        <w:t>jeho chováním je považována za nutnou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56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2). Příslušnému středisku se neprodleně zasílají</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pravomocná rozhodnutí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tom, že</w:t>
      </w:r>
      <w:r w:rsidR="005D12DE">
        <w:rPr>
          <w:rFonts w:ascii="Times New Roman" w:eastAsia="MS Mincho" w:hAnsi="Times New Roman"/>
          <w:sz w:val="16"/>
          <w:szCs w:val="16"/>
        </w:rPr>
        <w:t> </w:t>
      </w:r>
      <w:r w:rsidRPr="007D7680">
        <w:rPr>
          <w:rFonts w:ascii="Times New Roman" w:eastAsia="MS Mincho" w:hAnsi="Times New Roman"/>
          <w:sz w:val="16"/>
          <w:szCs w:val="16"/>
        </w:rPr>
        <w:t>se</w:t>
      </w:r>
      <w:r w:rsidR="005D12DE">
        <w:rPr>
          <w:rFonts w:ascii="Times New Roman" w:eastAsia="MS Mincho" w:hAnsi="Times New Roman"/>
          <w:sz w:val="16"/>
          <w:szCs w:val="16"/>
        </w:rPr>
        <w:t> </w:t>
      </w:r>
      <w:r w:rsidRPr="007D7680">
        <w:rPr>
          <w:rFonts w:ascii="Times New Roman" w:eastAsia="MS Mincho" w:hAnsi="Times New Roman"/>
          <w:sz w:val="16"/>
          <w:szCs w:val="16"/>
        </w:rPr>
        <w:t>odsouzený osvědčil nebo byl nařízen výkon trestu anebo se</w:t>
      </w:r>
      <w:r w:rsidR="005D12DE">
        <w:rPr>
          <w:rFonts w:ascii="Times New Roman" w:eastAsia="MS Mincho" w:hAnsi="Times New Roman"/>
          <w:sz w:val="16"/>
          <w:szCs w:val="16"/>
        </w:rPr>
        <w:t> </w:t>
      </w:r>
      <w:r w:rsidRPr="007D7680">
        <w:rPr>
          <w:rFonts w:ascii="Times New Roman" w:eastAsia="MS Mincho" w:hAnsi="Times New Roman"/>
          <w:sz w:val="16"/>
          <w:szCs w:val="16"/>
        </w:rPr>
        <w:t>podmíněné odsouzení ponechává</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platnosti;</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případě, že došlo</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osvědčení ze zákona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8</w:t>
      </w:r>
      <w:r w:rsidR="00A0770C" w:rsidRPr="007D7680">
        <w:rPr>
          <w:rFonts w:ascii="Times New Roman" w:eastAsia="MS Mincho" w:hAnsi="Times New Roman"/>
          <w:sz w:val="16"/>
          <w:szCs w:val="16"/>
        </w:rPr>
        <w:t>3</w:t>
      </w:r>
      <w:r w:rsidRPr="007D7680">
        <w:rPr>
          <w:rFonts w:ascii="Times New Roman" w:eastAsia="MS Mincho" w:hAnsi="Times New Roman"/>
          <w:sz w:val="16"/>
          <w:szCs w:val="16"/>
        </w:rPr>
        <w:t xml:space="preserve">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3 tr. zák.), neprodleně se</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tom vyrozumí.</w:t>
      </w:r>
    </w:p>
    <w:p w:rsidR="000F1416" w:rsidRPr="007D7680" w:rsidRDefault="000F1416" w:rsidP="008D5D62">
      <w:pPr>
        <w:pStyle w:val="Prosttext"/>
        <w:numPr>
          <w:ilvl w:val="0"/>
          <w:numId w:val="29"/>
        </w:numPr>
        <w:jc w:val="both"/>
        <w:rPr>
          <w:rFonts w:ascii="Times New Roman" w:eastAsia="MS Mincho" w:hAnsi="Times New Roman"/>
          <w:sz w:val="16"/>
          <w:szCs w:val="16"/>
        </w:rPr>
      </w:pPr>
      <w:r w:rsidRPr="007D7680">
        <w:rPr>
          <w:rFonts w:ascii="Times New Roman" w:eastAsia="MS Mincho" w:hAnsi="Times New Roman"/>
          <w:sz w:val="16"/>
          <w:szCs w:val="16"/>
        </w:rPr>
        <w:t>Pověřený zaměstnanec soudu, který rozhodoval</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prvním stupni, vyžaduje ve lhůtách stanovených předsedou senátu (samosoudcem), nejméně jedenkrát za šest měsíců, opis rejstříku trestů</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další podklady nutné</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posouzení způsobu života odsouzeného</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dodržování přiměřených omezení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přiměřených povinností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době podmíněného odsouzení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28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2, 3, 4, j. ř.). Byla-li činem způsobena škoda, ověří si především dotazem na poškozeného, zda odsouzený projevil ve zkušební době snahu nahradit způsobenou škodu</w:t>
      </w:r>
      <w:r w:rsidR="00572883" w:rsidRPr="007D7680">
        <w:rPr>
          <w:rFonts w:ascii="Times New Roman" w:eastAsia="MS Mincho" w:hAnsi="Times New Roman"/>
          <w:sz w:val="16"/>
          <w:szCs w:val="16"/>
        </w:rPr>
        <w:t>. V </w:t>
      </w:r>
      <w:r w:rsidRPr="007D7680">
        <w:rPr>
          <w:rFonts w:ascii="Times New Roman" w:eastAsia="MS Mincho" w:hAnsi="Times New Roman"/>
          <w:sz w:val="16"/>
          <w:szCs w:val="16"/>
        </w:rPr>
        <w:t>případech, kdy soud přijal záruku zájmového sdružení občanů za převýchovu odsouzeného, vyžádá si stanovisko zájmového sdružení občanů.</w:t>
      </w:r>
    </w:p>
    <w:p w:rsidR="000F1416" w:rsidRPr="007D7680" w:rsidRDefault="000F1416" w:rsidP="008D5D62">
      <w:pPr>
        <w:pStyle w:val="Prosttext"/>
        <w:numPr>
          <w:ilvl w:val="0"/>
          <w:numId w:val="29"/>
        </w:numPr>
        <w:jc w:val="both"/>
        <w:rPr>
          <w:rFonts w:ascii="Times New Roman" w:eastAsia="MS Mincho" w:hAnsi="Times New Roman"/>
          <w:sz w:val="16"/>
          <w:szCs w:val="16"/>
        </w:rPr>
      </w:pPr>
      <w:r w:rsidRPr="007D7680">
        <w:rPr>
          <w:rFonts w:ascii="Times New Roman" w:eastAsia="MS Mincho" w:hAnsi="Times New Roman"/>
          <w:sz w:val="16"/>
          <w:szCs w:val="16"/>
        </w:rPr>
        <w:t>Byl-li povolen podmíněný odklad výkonu trestu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soud přijal záruku zájmového sdružení občanů za převýchovu odsouzeného, vyrozumí předseda senátu (samosoudce) toto sdružení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tom, jak byla otázka osvědčení podmíněně odsouzeného rozhodnuta.</w:t>
      </w:r>
    </w:p>
    <w:p w:rsidR="000F1416" w:rsidRPr="007D7680" w:rsidRDefault="000F1416" w:rsidP="008D5D62">
      <w:pPr>
        <w:pStyle w:val="Prosttext"/>
        <w:numPr>
          <w:ilvl w:val="0"/>
          <w:numId w:val="29"/>
        </w:numPr>
        <w:jc w:val="both"/>
        <w:rPr>
          <w:rFonts w:ascii="Times New Roman" w:eastAsia="MS Mincho" w:hAnsi="Times New Roman"/>
          <w:sz w:val="16"/>
          <w:szCs w:val="16"/>
        </w:rPr>
      </w:pPr>
      <w:r w:rsidRPr="007D7680">
        <w:rPr>
          <w:rFonts w:ascii="Times New Roman" w:eastAsia="MS Mincho" w:hAnsi="Times New Roman"/>
          <w:sz w:val="16"/>
          <w:szCs w:val="16"/>
        </w:rPr>
        <w:t>Zaměstnanec soudu tím pověřený vyrozumí neodkladně</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pravomocném rozhodnutí, zda se odsouzený osvědčil nebo zda byl nařízen výkon trestu, též Rejstřík trestů. Rejstřík trestů vyrozumí</w:t>
      </w:r>
      <w:r w:rsidR="002458BA" w:rsidRPr="007D7680">
        <w:rPr>
          <w:rFonts w:ascii="Times New Roman" w:eastAsia="MS Mincho" w:hAnsi="Times New Roman"/>
          <w:sz w:val="16"/>
          <w:szCs w:val="16"/>
        </w:rPr>
        <w:t xml:space="preserve"> i </w:t>
      </w:r>
      <w:r w:rsidR="009709AD" w:rsidRPr="007D7680">
        <w:rPr>
          <w:rFonts w:ascii="Times New Roman" w:eastAsia="MS Mincho" w:hAnsi="Times New Roman"/>
          <w:sz w:val="16"/>
          <w:szCs w:val="16"/>
        </w:rPr>
        <w:t>v </w:t>
      </w:r>
      <w:r w:rsidRPr="007D7680">
        <w:rPr>
          <w:rFonts w:ascii="Times New Roman" w:eastAsia="MS Mincho" w:hAnsi="Times New Roman"/>
          <w:sz w:val="16"/>
          <w:szCs w:val="16"/>
        </w:rPr>
        <w:t>případě ponechání podmíněného odsouzení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platnosti, pokud zároveň stanovuje dohled nebo prodlužuje zkušební dobu.</w:t>
      </w:r>
    </w:p>
    <w:p w:rsidR="000F1416" w:rsidRPr="007D7680" w:rsidRDefault="000F1416" w:rsidP="008D5D62">
      <w:pPr>
        <w:pStyle w:val="Prosttext"/>
        <w:numPr>
          <w:ilvl w:val="0"/>
          <w:numId w:val="29"/>
        </w:numPr>
        <w:jc w:val="both"/>
        <w:rPr>
          <w:rFonts w:ascii="Times New Roman" w:eastAsia="MS Mincho" w:hAnsi="Times New Roman"/>
          <w:sz w:val="16"/>
          <w:szCs w:val="16"/>
        </w:rPr>
      </w:pPr>
      <w:r w:rsidRPr="007D7680">
        <w:rPr>
          <w:rFonts w:ascii="Times New Roman" w:eastAsia="MS Mincho" w:hAnsi="Times New Roman"/>
          <w:sz w:val="16"/>
          <w:szCs w:val="16"/>
        </w:rPr>
        <w:t>Jestliže soud do jednoho roku od uplynutí zkušební doby nerozhodl</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tom, že se podmíněně odsouzený osvědčil, anebo že se na něm trest vykoná,</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to bez zavinění odsouzeného, učiní záznam ve spise podle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83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 xml:space="preserve">3 resp.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86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2 tr. zák.</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uvědomí Rejstřík trestů.</w:t>
      </w:r>
    </w:p>
    <w:p w:rsidR="000F1416" w:rsidRPr="007D7680" w:rsidRDefault="00FE0AA5" w:rsidP="00FE0C92">
      <w:pPr>
        <w:pStyle w:val="Prosttext"/>
        <w:keepNext/>
        <w:spacing w:before="60"/>
        <w:jc w:val="center"/>
        <w:outlineLvl w:val="4"/>
        <w:rPr>
          <w:rFonts w:ascii="Times New Roman" w:eastAsia="MS Mincho" w:hAnsi="Times New Roman"/>
          <w:b/>
          <w:color w:val="008000"/>
          <w:sz w:val="16"/>
          <w:szCs w:val="16"/>
        </w:rPr>
      </w:pPr>
      <w:bookmarkStart w:id="2410" w:name="_Toc233193200"/>
      <w:bookmarkStart w:id="2411" w:name="_Toc221856785"/>
      <w:bookmarkStart w:id="2412" w:name="_Toc233209798"/>
      <w:bookmarkStart w:id="2413" w:name="_Toc233283617"/>
      <w:bookmarkStart w:id="2414" w:name="_Toc233286420"/>
      <w:bookmarkStart w:id="2415" w:name="_Toc233289382"/>
      <w:bookmarkStart w:id="2416" w:name="_Toc233292490"/>
      <w:bookmarkStart w:id="2417" w:name="_Toc233293159"/>
      <w:bookmarkStart w:id="2418" w:name="_Toc233199226"/>
      <w:bookmarkStart w:id="2419" w:name="_Toc233213394"/>
      <w:bookmarkStart w:id="2420" w:name="_Toc233216452"/>
      <w:bookmarkStart w:id="2421" w:name="_Toc213959829"/>
      <w:bookmarkStart w:id="2422" w:name="_Toc233301262"/>
      <w:bookmarkStart w:id="2423" w:name="_Toc233302594"/>
      <w:bookmarkStart w:id="2424" w:name="_Toc233307869"/>
      <w:bookmarkStart w:id="2425" w:name="_Toc233313435"/>
      <w:bookmarkStart w:id="2426" w:name="_Toc233315738"/>
      <w:bookmarkStart w:id="2427" w:name="_Toc233342616"/>
      <w:bookmarkStart w:id="2428" w:name="_Toc233343282"/>
      <w:bookmarkStart w:id="2429" w:name="_Toc233344633"/>
      <w:bookmarkStart w:id="2430" w:name="_Toc233355118"/>
      <w:bookmarkStart w:id="2431" w:name="_Toc233357808"/>
      <w:bookmarkStart w:id="2432" w:name="_Toc233368489"/>
      <w:bookmarkStart w:id="2433" w:name="_Toc233370619"/>
      <w:bookmarkStart w:id="2434" w:name="_Toc64280252"/>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65</w:t>
      </w:r>
      <w:r w:rsidR="000F1416" w:rsidRPr="007D7680">
        <w:rPr>
          <w:rFonts w:ascii="Times New Roman" w:eastAsia="MS Mincho" w:hAnsi="Times New Roman"/>
          <w:b/>
          <w:color w:val="008000"/>
          <w:sz w:val="16"/>
          <w:szCs w:val="16"/>
        </w:rPr>
        <w:br/>
        <w:t>Podmíněné propuštění</w:t>
      </w:r>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p>
    <w:p w:rsidR="000F1416" w:rsidRPr="007D7680" w:rsidRDefault="000F1416" w:rsidP="008D5D62">
      <w:pPr>
        <w:pStyle w:val="Prosttext"/>
        <w:numPr>
          <w:ilvl w:val="0"/>
          <w:numId w:val="30"/>
        </w:numPr>
        <w:jc w:val="both"/>
        <w:rPr>
          <w:rFonts w:ascii="Times New Roman" w:eastAsia="MS Mincho" w:hAnsi="Times New Roman"/>
          <w:sz w:val="16"/>
          <w:szCs w:val="16"/>
        </w:rPr>
      </w:pPr>
      <w:r w:rsidRPr="007D7680">
        <w:rPr>
          <w:rFonts w:ascii="Times New Roman" w:eastAsia="MS Mincho" w:hAnsi="Times New Roman"/>
          <w:sz w:val="16"/>
          <w:szCs w:val="16"/>
        </w:rPr>
        <w:t>V řízení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podmíněném propuštění vyžádá si soud především zprávu věznice</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chování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pracovní morálce odsouzeného během výkonu trestu odnětí svobody</w:t>
      </w:r>
      <w:r w:rsidR="004609A0" w:rsidRPr="007D7680">
        <w:rPr>
          <w:rFonts w:ascii="Times New Roman" w:eastAsia="MS Mincho" w:hAnsi="Times New Roman"/>
          <w:sz w:val="16"/>
          <w:szCs w:val="16"/>
        </w:rPr>
        <w:t xml:space="preserve"> a </w:t>
      </w:r>
      <w:r w:rsidR="00581133" w:rsidRPr="007D7680">
        <w:rPr>
          <w:rFonts w:ascii="Times New Roman" w:eastAsia="MS Mincho" w:hAnsi="Times New Roman"/>
          <w:sz w:val="16"/>
          <w:szCs w:val="16"/>
        </w:rPr>
        <w:t>o </w:t>
      </w:r>
      <w:r w:rsidRPr="007D7680">
        <w:rPr>
          <w:rFonts w:ascii="Times New Roman" w:eastAsia="MS Mincho" w:hAnsi="Times New Roman"/>
          <w:sz w:val="16"/>
          <w:szCs w:val="16"/>
        </w:rPr>
        <w:t>dosaženém stupni jeho převýchovy. Vyplývá-li ze</w:t>
      </w:r>
      <w:r w:rsidR="00F84C9D">
        <w:rPr>
          <w:rFonts w:ascii="Times New Roman" w:eastAsia="MS Mincho" w:hAnsi="Times New Roman"/>
          <w:sz w:val="16"/>
          <w:szCs w:val="16"/>
        </w:rPr>
        <w:t> </w:t>
      </w:r>
      <w:r w:rsidRPr="007D7680">
        <w:rPr>
          <w:rFonts w:ascii="Times New Roman" w:eastAsia="MS Mincho" w:hAnsi="Times New Roman"/>
          <w:sz w:val="16"/>
          <w:szCs w:val="16"/>
        </w:rPr>
        <w:t>zprávy věznice, že odsouzený navázal</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Probační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mediační službou dobrovolnou spolupráci za účelem přípravy stanoviska Probační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mediační služby</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možnosti podmíněného propuštění, soud si může toto stanovisko vyžádat. Důkazní prostředky soustřeďuje</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největším urychlením, aby mohlo být rozhodnuto zpravidla ve lhůtě třiceti dnů od nápadu věci.</w:t>
      </w:r>
    </w:p>
    <w:p w:rsidR="000F1416" w:rsidRPr="007D7680" w:rsidRDefault="000F1416" w:rsidP="008D5D62">
      <w:pPr>
        <w:pStyle w:val="Prosttext"/>
        <w:numPr>
          <w:ilvl w:val="0"/>
          <w:numId w:val="30"/>
        </w:numPr>
        <w:jc w:val="both"/>
        <w:rPr>
          <w:rFonts w:ascii="Times New Roman" w:eastAsia="MS Mincho" w:hAnsi="Times New Roman"/>
          <w:sz w:val="16"/>
          <w:szCs w:val="16"/>
        </w:rPr>
      </w:pPr>
      <w:r w:rsidRPr="007D7680">
        <w:rPr>
          <w:rFonts w:ascii="Times New Roman" w:eastAsia="MS Mincho" w:hAnsi="Times New Roman"/>
          <w:sz w:val="16"/>
          <w:szCs w:val="16"/>
        </w:rPr>
        <w:t>Jakmile se stane vykonatelným rozhodnutí soudu</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tom, že</w:t>
      </w:r>
      <w:r w:rsidR="00F84C9D">
        <w:rPr>
          <w:rFonts w:ascii="Times New Roman" w:eastAsia="MS Mincho" w:hAnsi="Times New Roman"/>
          <w:sz w:val="16"/>
          <w:szCs w:val="16"/>
        </w:rPr>
        <w:t> </w:t>
      </w:r>
      <w:r w:rsidRPr="007D7680">
        <w:rPr>
          <w:rFonts w:ascii="Times New Roman" w:eastAsia="MS Mincho" w:hAnsi="Times New Roman"/>
          <w:sz w:val="16"/>
          <w:szCs w:val="16"/>
        </w:rPr>
        <w:t>se</w:t>
      </w:r>
      <w:r w:rsidR="00F84C9D">
        <w:rPr>
          <w:rFonts w:ascii="Times New Roman" w:eastAsia="MS Mincho" w:hAnsi="Times New Roman"/>
          <w:sz w:val="16"/>
          <w:szCs w:val="16"/>
        </w:rPr>
        <w:t> </w:t>
      </w:r>
      <w:r w:rsidRPr="007D7680">
        <w:rPr>
          <w:rFonts w:ascii="Times New Roman" w:eastAsia="MS Mincho" w:hAnsi="Times New Roman"/>
          <w:sz w:val="16"/>
          <w:szCs w:val="16"/>
        </w:rPr>
        <w:t>odsouzený podmíněně propouští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331 </w:t>
      </w:r>
      <w:r w:rsidR="00581133" w:rsidRPr="007D7680">
        <w:rPr>
          <w:rFonts w:ascii="Times New Roman" w:eastAsia="MS Mincho" w:hAnsi="Times New Roman"/>
          <w:sz w:val="16"/>
          <w:szCs w:val="16"/>
        </w:rPr>
        <w:t>tr. ř.</w:t>
      </w:r>
      <w:r w:rsidRPr="007D7680">
        <w:rPr>
          <w:rFonts w:ascii="Times New Roman" w:eastAsia="MS Mincho" w:hAnsi="Times New Roman"/>
          <w:sz w:val="16"/>
          <w:szCs w:val="16"/>
        </w:rPr>
        <w:t>), nařídí předseda senátu (samosoudce) soudu, který</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podmíněném propuštění rozhodl, neprodleně věznici,</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níž se na odsouzeném vykonává trest, aby byl odsouzený ihned propuštěn na svobodu nebo orgány Vězeňské služby dodán do výkonu soudem uloženého ochranného léčení nebo ochranné výchovy, je-li takové dodání okamžitě možné. Pokud</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podmíněnému propuštění dojde až rozhodnutím soudu druhého stupně, nařídí takové propuštění neprodleně předseda senátu tohoto soudu. K nařízení připojí opis rozhodnutí, případně upozorní, že</w:t>
      </w:r>
      <w:r w:rsidR="00F84C9D">
        <w:rPr>
          <w:rFonts w:ascii="Times New Roman" w:eastAsia="MS Mincho" w:hAnsi="Times New Roman"/>
          <w:sz w:val="16"/>
          <w:szCs w:val="16"/>
        </w:rPr>
        <w:t> </w:t>
      </w:r>
      <w:r w:rsidRPr="007D7680">
        <w:rPr>
          <w:rFonts w:ascii="Times New Roman" w:eastAsia="MS Mincho" w:hAnsi="Times New Roman"/>
          <w:sz w:val="16"/>
          <w:szCs w:val="16"/>
        </w:rPr>
        <w:t>rozhodnutí bude doručeno dodatečně. Současně</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vrácením trestních spisů vyrozumí předseda senátu (samosoudce) soudu, který</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podmíněném propuštění rozhodoval</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prvním stupni,</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podmíněném propuštění též soud, který rozhodl ve věci</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prvním stupni.</w:t>
      </w:r>
    </w:p>
    <w:p w:rsidR="00296922" w:rsidRPr="007D7680" w:rsidRDefault="00296922" w:rsidP="008D5D62">
      <w:pPr>
        <w:pStyle w:val="Prosttext"/>
        <w:numPr>
          <w:ilvl w:val="0"/>
          <w:numId w:val="30"/>
        </w:numPr>
        <w:jc w:val="both"/>
        <w:rPr>
          <w:rFonts w:ascii="Times New Roman" w:eastAsia="MS Mincho" w:hAnsi="Times New Roman"/>
          <w:sz w:val="16"/>
          <w:szCs w:val="16"/>
        </w:rPr>
      </w:pPr>
      <w:r w:rsidRPr="007D7680">
        <w:rPr>
          <w:rFonts w:ascii="Times New Roman" w:eastAsia="MS Mincho" w:hAnsi="Times New Roman"/>
          <w:sz w:val="16"/>
          <w:szCs w:val="16"/>
        </w:rPr>
        <w:t>Pokud by mělo rozhodnutí podle odstavce 2 nabýt vykonatelnosti</w:t>
      </w:r>
      <w:r w:rsidR="00FE0AA5" w:rsidRPr="007D7680">
        <w:rPr>
          <w:rFonts w:ascii="Times New Roman" w:eastAsia="MS Mincho" w:hAnsi="Times New Roman"/>
          <w:sz w:val="16"/>
          <w:szCs w:val="16"/>
        </w:rPr>
        <w:t xml:space="preserve"> v </w:t>
      </w:r>
      <w:r w:rsidRPr="007D7680">
        <w:rPr>
          <w:rFonts w:ascii="Times New Roman" w:eastAsia="MS Mincho" w:hAnsi="Times New Roman"/>
          <w:sz w:val="16"/>
          <w:szCs w:val="16"/>
        </w:rPr>
        <w:t>den pracovního klidu nebo pracovního volna, je třeba o</w:t>
      </w:r>
      <w:r w:rsidR="00D224AE" w:rsidRPr="007D7680">
        <w:rPr>
          <w:rFonts w:ascii="Times New Roman" w:eastAsia="MS Mincho" w:hAnsi="Times New Roman"/>
          <w:sz w:val="16"/>
          <w:szCs w:val="16"/>
        </w:rPr>
        <w:t> </w:t>
      </w:r>
      <w:r w:rsidRPr="007D7680">
        <w:rPr>
          <w:rFonts w:ascii="Times New Roman" w:eastAsia="MS Mincho" w:hAnsi="Times New Roman"/>
          <w:sz w:val="16"/>
          <w:szCs w:val="16"/>
        </w:rPr>
        <w:t>tom informovat službu konajícího soudce, případně učinit jiná vhodná opatření</w:t>
      </w:r>
      <w:r w:rsidR="00FE0AA5" w:rsidRPr="007D7680">
        <w:rPr>
          <w:rFonts w:ascii="Times New Roman" w:eastAsia="MS Mincho" w:hAnsi="Times New Roman"/>
          <w:sz w:val="16"/>
          <w:szCs w:val="16"/>
        </w:rPr>
        <w:t xml:space="preserve"> k </w:t>
      </w:r>
      <w:r w:rsidRPr="007D7680">
        <w:rPr>
          <w:rFonts w:ascii="Times New Roman" w:eastAsia="MS Mincho" w:hAnsi="Times New Roman"/>
          <w:sz w:val="16"/>
          <w:szCs w:val="16"/>
        </w:rPr>
        <w:t>tomu, aby</w:t>
      </w:r>
      <w:r w:rsidR="00F84C9D">
        <w:rPr>
          <w:rFonts w:ascii="Times New Roman" w:eastAsia="MS Mincho" w:hAnsi="Times New Roman"/>
          <w:sz w:val="16"/>
          <w:szCs w:val="16"/>
        </w:rPr>
        <w:t> </w:t>
      </w:r>
      <w:r w:rsidRPr="007D7680">
        <w:rPr>
          <w:rFonts w:ascii="Times New Roman" w:eastAsia="MS Mincho" w:hAnsi="Times New Roman"/>
          <w:sz w:val="16"/>
          <w:szCs w:val="16"/>
        </w:rPr>
        <w:t>odsouzený, má-li být propuštěn na svobodu, byl propuštěn bez zbytečného odkladu po nabytí vykonatelnosti.</w:t>
      </w:r>
    </w:p>
    <w:p w:rsidR="000F1416" w:rsidRPr="007D7680" w:rsidRDefault="000F1416" w:rsidP="008D5D62">
      <w:pPr>
        <w:pStyle w:val="Prosttext"/>
        <w:numPr>
          <w:ilvl w:val="0"/>
          <w:numId w:val="30"/>
        </w:numPr>
        <w:jc w:val="both"/>
        <w:rPr>
          <w:rFonts w:ascii="Times New Roman" w:eastAsia="MS Mincho" w:hAnsi="Times New Roman"/>
          <w:b/>
          <w:color w:val="00B0F0"/>
          <w:sz w:val="16"/>
          <w:szCs w:val="16"/>
        </w:rPr>
      </w:pPr>
      <w:r w:rsidRPr="007D7680">
        <w:rPr>
          <w:rFonts w:ascii="Times New Roman" w:eastAsia="MS Mincho" w:hAnsi="Times New Roman"/>
          <w:sz w:val="16"/>
          <w:szCs w:val="16"/>
        </w:rPr>
        <w:t>O</w:t>
      </w:r>
      <w:r w:rsidR="00797029" w:rsidRPr="007D7680">
        <w:rPr>
          <w:rFonts w:ascii="Times New Roman" w:eastAsia="MS Mincho" w:hAnsi="Times New Roman"/>
          <w:sz w:val="16"/>
          <w:szCs w:val="16"/>
        </w:rPr>
        <w:t> </w:t>
      </w:r>
      <w:r w:rsidRPr="007D7680">
        <w:rPr>
          <w:rFonts w:ascii="Times New Roman" w:eastAsia="MS Mincho" w:hAnsi="Times New Roman"/>
          <w:sz w:val="16"/>
          <w:szCs w:val="16"/>
        </w:rPr>
        <w:t>rozhodnutí uvedeném</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odstavci 2 vyrozumí pověřený zaměstnanec soudu, který rozhodoval</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podmíněném propuštění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prvním stupni, vždy též Rejstřík trestů</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uvedením dne, kdy zkušební doba končí.</w:t>
      </w:r>
    </w:p>
    <w:p w:rsidR="000F1416" w:rsidRPr="007D7680" w:rsidRDefault="00FE0AA5" w:rsidP="00FE0C92">
      <w:pPr>
        <w:pStyle w:val="Prosttext"/>
        <w:keepNext/>
        <w:spacing w:before="60"/>
        <w:jc w:val="center"/>
        <w:outlineLvl w:val="4"/>
        <w:rPr>
          <w:rFonts w:ascii="Times New Roman" w:eastAsia="MS Mincho" w:hAnsi="Times New Roman"/>
          <w:b/>
          <w:color w:val="008000"/>
          <w:sz w:val="16"/>
          <w:szCs w:val="16"/>
        </w:rPr>
      </w:pPr>
      <w:bookmarkStart w:id="2435" w:name="_Toc233193201"/>
      <w:bookmarkStart w:id="2436" w:name="_Toc221856786"/>
      <w:bookmarkStart w:id="2437" w:name="_Toc233209799"/>
      <w:bookmarkStart w:id="2438" w:name="_Toc233283618"/>
      <w:bookmarkStart w:id="2439" w:name="_Toc233286421"/>
      <w:bookmarkStart w:id="2440" w:name="_Toc233289383"/>
      <w:bookmarkStart w:id="2441" w:name="_Toc233292491"/>
      <w:bookmarkStart w:id="2442" w:name="_Toc233293160"/>
      <w:bookmarkStart w:id="2443" w:name="_Toc233199227"/>
      <w:bookmarkStart w:id="2444" w:name="_Toc233213395"/>
      <w:bookmarkStart w:id="2445" w:name="_Toc233216453"/>
      <w:bookmarkStart w:id="2446" w:name="_Toc213959830"/>
      <w:bookmarkStart w:id="2447" w:name="_Toc233301263"/>
      <w:bookmarkStart w:id="2448" w:name="_Toc233302595"/>
      <w:bookmarkStart w:id="2449" w:name="_Toc233307870"/>
      <w:bookmarkStart w:id="2450" w:name="_Toc233313436"/>
      <w:bookmarkStart w:id="2451" w:name="_Toc233315739"/>
      <w:bookmarkStart w:id="2452" w:name="_Toc233342617"/>
      <w:bookmarkStart w:id="2453" w:name="_Toc233343283"/>
      <w:bookmarkStart w:id="2454" w:name="_Toc233344634"/>
      <w:bookmarkStart w:id="2455" w:name="_Toc233355119"/>
      <w:bookmarkStart w:id="2456" w:name="_Toc233357809"/>
      <w:bookmarkStart w:id="2457" w:name="_Toc233368490"/>
      <w:bookmarkStart w:id="2458" w:name="_Toc233370620"/>
      <w:bookmarkStart w:id="2459" w:name="_Toc64280253"/>
      <w:r w:rsidRPr="007D7680">
        <w:rPr>
          <w:rFonts w:ascii="Times New Roman" w:eastAsia="MS Mincho" w:hAnsi="Times New Roman"/>
          <w:b/>
          <w:color w:val="008000"/>
          <w:sz w:val="16"/>
          <w:szCs w:val="16"/>
        </w:rPr>
        <w:lastRenderedPageBreak/>
        <w:t>§ </w:t>
      </w:r>
      <w:r w:rsidR="000F1416" w:rsidRPr="007D7680">
        <w:rPr>
          <w:rFonts w:ascii="Times New Roman" w:eastAsia="MS Mincho" w:hAnsi="Times New Roman"/>
          <w:b/>
          <w:color w:val="008000"/>
          <w:sz w:val="16"/>
          <w:szCs w:val="16"/>
        </w:rPr>
        <w:t>66</w:t>
      </w:r>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p>
    <w:p w:rsidR="000F1416" w:rsidRPr="007D7680" w:rsidRDefault="000F1416" w:rsidP="008D5D62">
      <w:pPr>
        <w:pStyle w:val="Prosttext"/>
        <w:numPr>
          <w:ilvl w:val="0"/>
          <w:numId w:val="449"/>
        </w:numPr>
        <w:jc w:val="both"/>
        <w:rPr>
          <w:rFonts w:ascii="Times New Roman" w:eastAsia="MS Mincho" w:hAnsi="Times New Roman"/>
          <w:sz w:val="16"/>
          <w:szCs w:val="16"/>
        </w:rPr>
      </w:pPr>
      <w:r w:rsidRPr="007D7680">
        <w:rPr>
          <w:rFonts w:ascii="Times New Roman" w:eastAsia="MS Mincho" w:hAnsi="Times New Roman"/>
          <w:sz w:val="16"/>
          <w:szCs w:val="16"/>
        </w:rPr>
        <w:t>Soud, který rozhodl</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podmíněném propuštění, sleduje soustavně chování podmíněně propuštěného ve zkušební době, přičemž se opírá všude tam, kde to přichází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úvahu,</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pomoc zájmových sdružení občanů.</w:t>
      </w:r>
    </w:p>
    <w:p w:rsidR="000F1416" w:rsidRPr="007D7680" w:rsidRDefault="000F1416" w:rsidP="008D5D62">
      <w:pPr>
        <w:pStyle w:val="Prosttext"/>
        <w:numPr>
          <w:ilvl w:val="0"/>
          <w:numId w:val="449"/>
        </w:numPr>
        <w:jc w:val="both"/>
        <w:rPr>
          <w:rFonts w:ascii="Times New Roman" w:eastAsia="MS Mincho" w:hAnsi="Times New Roman"/>
          <w:sz w:val="16"/>
          <w:szCs w:val="16"/>
        </w:rPr>
      </w:pPr>
      <w:r w:rsidRPr="007D7680">
        <w:rPr>
          <w:rFonts w:ascii="Times New Roman" w:eastAsia="MS Mincho" w:hAnsi="Times New Roman"/>
          <w:sz w:val="16"/>
          <w:szCs w:val="16"/>
        </w:rPr>
        <w:t>Soud pověří příslušné středisko Probační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mediační služby sledováním</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kontrolou nad chováním podmíněně propuštěného</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výkonu trestu odnětí svobody</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dohledem nebo podmíněně propuštěného mladistvého</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výkonu trestního opatření odnětí svobody, příp.</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nad odsouzeným, kterému byla uložena přiměřená omezení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přiměřené povinnosti</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sledování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kontrola nad jeho chováním je považována za nutnou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56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2). Soud spolu</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pověřením, kromě písemností uvedených</w:t>
      </w:r>
      <w:r w:rsidR="009709AD" w:rsidRPr="007D7680">
        <w:rPr>
          <w:rFonts w:ascii="Times New Roman" w:eastAsia="MS Mincho" w:hAnsi="Times New Roman"/>
          <w:sz w:val="16"/>
          <w:szCs w:val="16"/>
        </w:rPr>
        <w:t xml:space="preserve"> v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56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3, zašle</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kopii příslušného odsuzujícího rozhodnutí, včetně příp. rozhodnutí odvolacího soudu,</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vyznačenou doložkou právní moci</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vykonatelnosti. Příslušnému středisku se neprodleně zasílají</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pravomocná rozhodnutí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tom, že</w:t>
      </w:r>
      <w:r w:rsidR="00BF70E6">
        <w:rPr>
          <w:rFonts w:ascii="Times New Roman" w:eastAsia="MS Mincho" w:hAnsi="Times New Roman"/>
          <w:sz w:val="16"/>
          <w:szCs w:val="16"/>
        </w:rPr>
        <w:t> </w:t>
      </w:r>
      <w:r w:rsidRPr="007D7680">
        <w:rPr>
          <w:rFonts w:ascii="Times New Roman" w:eastAsia="MS Mincho" w:hAnsi="Times New Roman"/>
          <w:sz w:val="16"/>
          <w:szCs w:val="16"/>
        </w:rPr>
        <w:t>se</w:t>
      </w:r>
      <w:r w:rsidR="00BF70E6">
        <w:rPr>
          <w:rFonts w:ascii="Times New Roman" w:eastAsia="MS Mincho" w:hAnsi="Times New Roman"/>
          <w:sz w:val="16"/>
          <w:szCs w:val="16"/>
        </w:rPr>
        <w:t> </w:t>
      </w:r>
      <w:r w:rsidRPr="007D7680">
        <w:rPr>
          <w:rFonts w:ascii="Times New Roman" w:eastAsia="MS Mincho" w:hAnsi="Times New Roman"/>
          <w:sz w:val="16"/>
          <w:szCs w:val="16"/>
        </w:rPr>
        <w:t>odsouzený osvědčil nebo byl nařízen výkon zbytku trestu anebo se podmíněné odsouzení ponechává</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platnosti při odvolání záruky zájmovým sdružením občanů;</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případě, že došlo</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osvědčení ze zákona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8</w:t>
      </w:r>
      <w:r w:rsidR="00A0770C" w:rsidRPr="007D7680">
        <w:rPr>
          <w:rFonts w:ascii="Times New Roman" w:eastAsia="MS Mincho" w:hAnsi="Times New Roman"/>
          <w:sz w:val="16"/>
          <w:szCs w:val="16"/>
        </w:rPr>
        <w:t>3</w:t>
      </w:r>
      <w:r w:rsidRPr="007D7680">
        <w:rPr>
          <w:rFonts w:ascii="Times New Roman" w:eastAsia="MS Mincho" w:hAnsi="Times New Roman"/>
          <w:sz w:val="16"/>
          <w:szCs w:val="16"/>
        </w:rPr>
        <w:t xml:space="preserve">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3 tr.</w:t>
      </w:r>
      <w:r w:rsidR="00BF70E6">
        <w:rPr>
          <w:rFonts w:ascii="Times New Roman" w:eastAsia="MS Mincho" w:hAnsi="Times New Roman"/>
          <w:sz w:val="16"/>
          <w:szCs w:val="16"/>
        </w:rPr>
        <w:t> </w:t>
      </w:r>
      <w:r w:rsidRPr="007D7680">
        <w:rPr>
          <w:rFonts w:ascii="Times New Roman" w:eastAsia="MS Mincho" w:hAnsi="Times New Roman"/>
          <w:sz w:val="16"/>
          <w:szCs w:val="16"/>
        </w:rPr>
        <w:t>zák.), neprodleně se</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tom vyrozumí.</w:t>
      </w:r>
    </w:p>
    <w:p w:rsidR="000F1416" w:rsidRPr="007D7680" w:rsidRDefault="000F1416" w:rsidP="008D5D62">
      <w:pPr>
        <w:pStyle w:val="Prosttext"/>
        <w:numPr>
          <w:ilvl w:val="0"/>
          <w:numId w:val="449"/>
        </w:numPr>
        <w:jc w:val="both"/>
        <w:rPr>
          <w:rFonts w:ascii="Times New Roman" w:eastAsia="MS Mincho" w:hAnsi="Times New Roman"/>
          <w:sz w:val="16"/>
          <w:szCs w:val="16"/>
        </w:rPr>
      </w:pPr>
      <w:r w:rsidRPr="007D7680">
        <w:rPr>
          <w:rFonts w:ascii="Times New Roman" w:eastAsia="MS Mincho" w:hAnsi="Times New Roman"/>
          <w:sz w:val="16"/>
          <w:szCs w:val="16"/>
        </w:rPr>
        <w:t xml:space="preserve">Při sledování, zda se podmíněně propuštěný ve zkušební době osvědčil, postupuje se obdobně podle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64.</w:t>
      </w:r>
    </w:p>
    <w:p w:rsidR="000F1416" w:rsidRPr="007D7680" w:rsidRDefault="000F1416" w:rsidP="008D5D62">
      <w:pPr>
        <w:pStyle w:val="Prosttext"/>
        <w:numPr>
          <w:ilvl w:val="0"/>
          <w:numId w:val="449"/>
        </w:numPr>
        <w:jc w:val="both"/>
        <w:rPr>
          <w:rFonts w:ascii="Times New Roman" w:eastAsia="MS Mincho" w:hAnsi="Times New Roman"/>
          <w:sz w:val="16"/>
          <w:szCs w:val="16"/>
        </w:rPr>
      </w:pPr>
      <w:r w:rsidRPr="007D7680">
        <w:rPr>
          <w:rFonts w:ascii="Times New Roman" w:eastAsia="MS Mincho" w:hAnsi="Times New Roman"/>
          <w:sz w:val="16"/>
          <w:szCs w:val="16"/>
        </w:rPr>
        <w:t>Nebyl-li nařízen výkon zbytku trestu už během zkušební doby, rozhodne soud po uplynutí zkušební doby</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tom, zda se podmíněně propuštěný osvědčil, anebo zda se nařídí výkon zbytku trestu.</w:t>
      </w:r>
    </w:p>
    <w:p w:rsidR="000F1416" w:rsidRPr="007D7680" w:rsidRDefault="000F1416" w:rsidP="008D5D62">
      <w:pPr>
        <w:pStyle w:val="Prosttext"/>
        <w:numPr>
          <w:ilvl w:val="0"/>
          <w:numId w:val="449"/>
        </w:numPr>
        <w:jc w:val="both"/>
        <w:rPr>
          <w:rFonts w:ascii="Times New Roman" w:eastAsia="MS Mincho" w:hAnsi="Times New Roman"/>
          <w:sz w:val="16"/>
          <w:szCs w:val="16"/>
        </w:rPr>
      </w:pPr>
      <w:r w:rsidRPr="007D7680">
        <w:rPr>
          <w:rFonts w:ascii="Times New Roman" w:eastAsia="MS Mincho" w:hAnsi="Times New Roman"/>
          <w:sz w:val="16"/>
          <w:szCs w:val="16"/>
        </w:rPr>
        <w:t>Bylo-li pravomocně rozhodnuto, že se vykoná zbytek trestu,</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něhož byl odsouzený podmíněně propuštěn, zašle předseda senátu (samosoudce) dva opisy rozhodnutí</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doložkou právní moci soudu, který rozhodl</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prvním stupni. Předseda senátu (samosoudce) tohoto soudu pak po</w:t>
      </w:r>
      <w:r w:rsidR="00BF70E6">
        <w:rPr>
          <w:rFonts w:ascii="Times New Roman" w:eastAsia="MS Mincho" w:hAnsi="Times New Roman"/>
          <w:sz w:val="16"/>
          <w:szCs w:val="16"/>
        </w:rPr>
        <w:t> </w:t>
      </w:r>
      <w:r w:rsidRPr="007D7680">
        <w:rPr>
          <w:rFonts w:ascii="Times New Roman" w:eastAsia="MS Mincho" w:hAnsi="Times New Roman"/>
          <w:sz w:val="16"/>
          <w:szCs w:val="16"/>
        </w:rPr>
        <w:t>přezkoumání, zda trest nepodléhá amnestii, neprodleně nařídí výkon zbytku trestu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58)</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připojí jeden opis rozhodnutí soudu.</w:t>
      </w:r>
    </w:p>
    <w:p w:rsidR="000F1416" w:rsidRPr="007D7680" w:rsidRDefault="000F1416" w:rsidP="008D5D62">
      <w:pPr>
        <w:pStyle w:val="Prosttext"/>
        <w:numPr>
          <w:ilvl w:val="0"/>
          <w:numId w:val="449"/>
        </w:numPr>
        <w:jc w:val="both"/>
        <w:rPr>
          <w:rFonts w:ascii="Times New Roman" w:eastAsia="MS Mincho" w:hAnsi="Times New Roman"/>
          <w:sz w:val="16"/>
          <w:szCs w:val="16"/>
        </w:rPr>
      </w:pPr>
      <w:r w:rsidRPr="007D7680">
        <w:rPr>
          <w:rFonts w:ascii="Times New Roman" w:eastAsia="MS Mincho" w:hAnsi="Times New Roman"/>
          <w:sz w:val="16"/>
          <w:szCs w:val="16"/>
        </w:rPr>
        <w:t>O</w:t>
      </w:r>
      <w:r w:rsidR="00797029" w:rsidRPr="007D7680">
        <w:rPr>
          <w:rFonts w:ascii="Times New Roman" w:eastAsia="MS Mincho" w:hAnsi="Times New Roman"/>
          <w:sz w:val="16"/>
          <w:szCs w:val="16"/>
        </w:rPr>
        <w:t> </w:t>
      </w:r>
      <w:r w:rsidRPr="007D7680">
        <w:rPr>
          <w:rFonts w:ascii="Times New Roman" w:eastAsia="MS Mincho" w:hAnsi="Times New Roman"/>
          <w:sz w:val="16"/>
          <w:szCs w:val="16"/>
        </w:rPr>
        <w:t>rozhodnutí uvedeném</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odstavci 4 vyrozumí neodkladně zaměstnanec soudu, který rozhodl</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podmíněném propuštění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prvním stupni, též Rejstřík trestů</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zájmovou organizací občanů, jejíž záruku za dovršení nápravy odsouzeného soud přijal.</w:t>
      </w:r>
    </w:p>
    <w:p w:rsidR="000F1416" w:rsidRPr="007D7680" w:rsidRDefault="000F1416" w:rsidP="008D5D62">
      <w:pPr>
        <w:pStyle w:val="Prosttext"/>
        <w:numPr>
          <w:ilvl w:val="0"/>
          <w:numId w:val="449"/>
        </w:numPr>
        <w:jc w:val="both"/>
        <w:rPr>
          <w:rFonts w:ascii="Times New Roman" w:eastAsia="MS Mincho" w:hAnsi="Times New Roman"/>
          <w:sz w:val="16"/>
          <w:szCs w:val="16"/>
        </w:rPr>
      </w:pPr>
      <w:r w:rsidRPr="007D7680">
        <w:rPr>
          <w:rFonts w:ascii="Times New Roman" w:eastAsia="MS Mincho" w:hAnsi="Times New Roman"/>
          <w:sz w:val="16"/>
          <w:szCs w:val="16"/>
        </w:rPr>
        <w:t xml:space="preserve">Ustanovení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64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6 platí obdobně.</w:t>
      </w:r>
    </w:p>
    <w:p w:rsidR="000F1416" w:rsidRPr="007D7680" w:rsidRDefault="00FE0AA5" w:rsidP="00FE0C92">
      <w:pPr>
        <w:pStyle w:val="Prosttext"/>
        <w:keepNext/>
        <w:spacing w:before="60"/>
        <w:jc w:val="center"/>
        <w:outlineLvl w:val="4"/>
        <w:rPr>
          <w:rFonts w:ascii="Times New Roman" w:eastAsia="MS Mincho" w:hAnsi="Times New Roman"/>
          <w:b/>
          <w:color w:val="008000"/>
          <w:sz w:val="16"/>
          <w:szCs w:val="16"/>
        </w:rPr>
      </w:pPr>
      <w:bookmarkStart w:id="2460" w:name="_Toc233193202"/>
      <w:bookmarkStart w:id="2461" w:name="_Toc221856787"/>
      <w:bookmarkStart w:id="2462" w:name="_Toc233209800"/>
      <w:bookmarkStart w:id="2463" w:name="_Toc233283619"/>
      <w:bookmarkStart w:id="2464" w:name="_Toc233286422"/>
      <w:bookmarkStart w:id="2465" w:name="_Toc233289384"/>
      <w:bookmarkStart w:id="2466" w:name="_Toc233292492"/>
      <w:bookmarkStart w:id="2467" w:name="_Toc233293161"/>
      <w:bookmarkStart w:id="2468" w:name="_Toc233199228"/>
      <w:bookmarkStart w:id="2469" w:name="_Toc233213396"/>
      <w:bookmarkStart w:id="2470" w:name="_Toc233216454"/>
      <w:bookmarkStart w:id="2471" w:name="_Toc213959831"/>
      <w:bookmarkStart w:id="2472" w:name="_Toc233301264"/>
      <w:bookmarkStart w:id="2473" w:name="_Toc233302596"/>
      <w:bookmarkStart w:id="2474" w:name="_Toc233307871"/>
      <w:bookmarkStart w:id="2475" w:name="_Toc233313437"/>
      <w:bookmarkStart w:id="2476" w:name="_Toc233315740"/>
      <w:bookmarkStart w:id="2477" w:name="_Toc233342618"/>
      <w:bookmarkStart w:id="2478" w:name="_Toc233343284"/>
      <w:bookmarkStart w:id="2479" w:name="_Toc233344635"/>
      <w:bookmarkStart w:id="2480" w:name="_Toc233355120"/>
      <w:bookmarkStart w:id="2481" w:name="_Toc233357810"/>
      <w:bookmarkStart w:id="2482" w:name="_Toc233368491"/>
      <w:bookmarkStart w:id="2483" w:name="_Toc233370621"/>
      <w:bookmarkStart w:id="2484" w:name="_Toc64280254"/>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67</w:t>
      </w:r>
      <w:r w:rsidR="000F1416" w:rsidRPr="007D7680">
        <w:rPr>
          <w:rFonts w:ascii="Times New Roman" w:eastAsia="MS Mincho" w:hAnsi="Times New Roman"/>
          <w:b/>
          <w:color w:val="008000"/>
          <w:sz w:val="16"/>
          <w:szCs w:val="16"/>
        </w:rPr>
        <w:br/>
        <w:t>Udělení milosti</w:t>
      </w:r>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p>
    <w:p w:rsidR="000F1416" w:rsidRPr="007D7680" w:rsidRDefault="000F1416" w:rsidP="008D5D62">
      <w:pPr>
        <w:pStyle w:val="Prosttext"/>
        <w:numPr>
          <w:ilvl w:val="0"/>
          <w:numId w:val="31"/>
        </w:numPr>
        <w:jc w:val="both"/>
        <w:rPr>
          <w:rFonts w:ascii="Times New Roman" w:eastAsia="MS Mincho" w:hAnsi="Times New Roman"/>
          <w:sz w:val="16"/>
          <w:szCs w:val="16"/>
        </w:rPr>
      </w:pPr>
      <w:r w:rsidRPr="007D7680">
        <w:rPr>
          <w:rFonts w:ascii="Times New Roman" w:eastAsia="MS Mincho" w:hAnsi="Times New Roman"/>
          <w:sz w:val="16"/>
          <w:szCs w:val="16"/>
        </w:rPr>
        <w:t>Udělení milosti sdělí odsouzenému ve výkonu trestu odnětí svobody neprodleně předseda okresního soudu,</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jehož obvodu se trest vykonává, nebo jím pověřený soudce podle pokynů ministerstva daných</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dožádání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 xml:space="preserve">publikaci udělené </w:t>
      </w:r>
      <w:r w:rsidR="00CD7050" w:rsidRPr="007D7680">
        <w:rPr>
          <w:rFonts w:ascii="Times New Roman" w:eastAsia="MS Mincho" w:hAnsi="Times New Roman"/>
          <w:sz w:val="16"/>
          <w:szCs w:val="16"/>
        </w:rPr>
        <w:t>milosti. O provedení</w:t>
      </w:r>
      <w:r w:rsidRPr="007D7680">
        <w:rPr>
          <w:rFonts w:ascii="Times New Roman" w:eastAsia="MS Mincho" w:hAnsi="Times New Roman"/>
          <w:sz w:val="16"/>
          <w:szCs w:val="16"/>
        </w:rPr>
        <w:t xml:space="preserve"> publikace sepíše se</w:t>
      </w:r>
      <w:r w:rsidR="00BF70E6">
        <w:rPr>
          <w:rFonts w:ascii="Times New Roman" w:eastAsia="MS Mincho" w:hAnsi="Times New Roman"/>
          <w:sz w:val="16"/>
          <w:szCs w:val="16"/>
        </w:rPr>
        <w:t> </w:t>
      </w:r>
      <w:r w:rsidRPr="007D7680">
        <w:rPr>
          <w:rFonts w:ascii="Times New Roman" w:eastAsia="MS Mincho" w:hAnsi="Times New Roman"/>
          <w:sz w:val="16"/>
          <w:szCs w:val="16"/>
        </w:rPr>
        <w:t>ve</w:t>
      </w:r>
      <w:r w:rsidR="00BF70E6">
        <w:rPr>
          <w:rFonts w:ascii="Times New Roman" w:eastAsia="MS Mincho" w:hAnsi="Times New Roman"/>
          <w:sz w:val="16"/>
          <w:szCs w:val="16"/>
        </w:rPr>
        <w:t> </w:t>
      </w:r>
      <w:r w:rsidRPr="007D7680">
        <w:rPr>
          <w:rFonts w:ascii="Times New Roman" w:eastAsia="MS Mincho" w:hAnsi="Times New Roman"/>
          <w:sz w:val="16"/>
          <w:szCs w:val="16"/>
        </w:rPr>
        <w:t>dvojím vyhotovení protokol, který kromě náležitostí protokolu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55 </w:t>
      </w:r>
      <w:r w:rsidR="00581133" w:rsidRPr="007D7680">
        <w:rPr>
          <w:rFonts w:ascii="Times New Roman" w:eastAsia="MS Mincho" w:hAnsi="Times New Roman"/>
          <w:sz w:val="16"/>
          <w:szCs w:val="16"/>
        </w:rPr>
        <w:t>tr. ř.</w:t>
      </w:r>
      <w:r w:rsidRPr="007D7680">
        <w:rPr>
          <w:rFonts w:ascii="Times New Roman" w:eastAsia="MS Mincho" w:hAnsi="Times New Roman"/>
          <w:sz w:val="16"/>
          <w:szCs w:val="16"/>
        </w:rPr>
        <w:t>) obsahuje poučení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významu udělené milosti event. podmínku, pod</w:t>
      </w:r>
      <w:r w:rsidR="00BF70E6">
        <w:rPr>
          <w:rFonts w:ascii="Times New Roman" w:eastAsia="MS Mincho" w:hAnsi="Times New Roman"/>
          <w:sz w:val="16"/>
          <w:szCs w:val="16"/>
        </w:rPr>
        <w:t> </w:t>
      </w:r>
      <w:r w:rsidRPr="007D7680">
        <w:rPr>
          <w:rFonts w:ascii="Times New Roman" w:eastAsia="MS Mincho" w:hAnsi="Times New Roman"/>
          <w:sz w:val="16"/>
          <w:szCs w:val="16"/>
        </w:rPr>
        <w:t>kterou byla milost udělena, vyjádření odsouzeného</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udělení milosti, označení bydliště odsouzeného, jeho zaměstnání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případně adresu zaměstnavatele. Jedno vyhotovení protokolu se zašle ministerstvu; druhé vyhotovení ponechá předseda soudu či jím pověřený soudce ve spise, ve</w:t>
      </w:r>
      <w:r w:rsidR="00BF70E6">
        <w:rPr>
          <w:rFonts w:ascii="Times New Roman" w:eastAsia="MS Mincho" w:hAnsi="Times New Roman"/>
          <w:sz w:val="16"/>
          <w:szCs w:val="16"/>
        </w:rPr>
        <w:t> </w:t>
      </w:r>
      <w:r w:rsidRPr="007D7680">
        <w:rPr>
          <w:rFonts w:ascii="Times New Roman" w:eastAsia="MS Mincho" w:hAnsi="Times New Roman"/>
          <w:sz w:val="16"/>
          <w:szCs w:val="16"/>
        </w:rPr>
        <w:t>kterém publikoval odsouzenému milost. Pokud není možno tímto způsobem publikaci realizovat, zajistí soud podle pokynů ministerstva neprodlené propuštění odsouzeného</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 xml:space="preserve">výkonu trestu odnětí svobody, je-li takový postup důvodný. Vlastní publikace milosti se pak uskuteční postupem podle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2.</w:t>
      </w:r>
    </w:p>
    <w:p w:rsidR="000F1416" w:rsidRPr="007D7680" w:rsidRDefault="000F1416" w:rsidP="008D5D62">
      <w:pPr>
        <w:pStyle w:val="Prosttext"/>
        <w:numPr>
          <w:ilvl w:val="0"/>
          <w:numId w:val="31"/>
        </w:numPr>
        <w:jc w:val="both"/>
        <w:rPr>
          <w:rFonts w:ascii="Times New Roman" w:eastAsia="MS Mincho" w:hAnsi="Times New Roman"/>
          <w:sz w:val="16"/>
          <w:szCs w:val="16"/>
        </w:rPr>
      </w:pPr>
      <w:r w:rsidRPr="007D7680">
        <w:rPr>
          <w:rFonts w:ascii="Times New Roman" w:eastAsia="MS Mincho" w:hAnsi="Times New Roman"/>
          <w:sz w:val="16"/>
          <w:szCs w:val="16"/>
        </w:rPr>
        <w:t>Nevykonává-li odsouzený trest odnětí svobody, byl-li odsouzen</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 xml:space="preserve">jinému druhu trestu nebo byla-li udělena milost formou abolice nebo rehabilitace, publikuje udělení milosti podle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1 předseda toho soudu, který ve věci rozhodl nebo</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něhož se řízení vede. Publikace milosti</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zahraničí se zpravidla zajistí prostřednictvím dožádání cizozemského soudu.</w:t>
      </w:r>
    </w:p>
    <w:p w:rsidR="000F1416" w:rsidRPr="007D7680" w:rsidRDefault="000F1416" w:rsidP="008D5D62">
      <w:pPr>
        <w:pStyle w:val="Prosttext"/>
        <w:numPr>
          <w:ilvl w:val="0"/>
          <w:numId w:val="31"/>
        </w:numPr>
        <w:jc w:val="both"/>
        <w:rPr>
          <w:rFonts w:ascii="Times New Roman" w:eastAsia="MS Mincho" w:hAnsi="Times New Roman"/>
          <w:sz w:val="16"/>
          <w:szCs w:val="16"/>
        </w:rPr>
      </w:pPr>
      <w:r w:rsidRPr="007D7680">
        <w:rPr>
          <w:rFonts w:ascii="Times New Roman" w:eastAsia="MS Mincho" w:hAnsi="Times New Roman"/>
          <w:sz w:val="16"/>
          <w:szCs w:val="16"/>
        </w:rPr>
        <w:t xml:space="preserve">Byla-li milost udělena na žádost </w:t>
      </w:r>
      <w:r w:rsidR="00A0770C" w:rsidRPr="007D7680">
        <w:rPr>
          <w:rFonts w:ascii="Times New Roman" w:eastAsia="MS Mincho" w:hAnsi="Times New Roman"/>
          <w:sz w:val="16"/>
          <w:szCs w:val="16"/>
        </w:rPr>
        <w:t>zájmového</w:t>
      </w:r>
      <w:r w:rsidRPr="007D7680">
        <w:rPr>
          <w:rFonts w:ascii="Times New Roman" w:eastAsia="MS Mincho" w:hAnsi="Times New Roman"/>
          <w:sz w:val="16"/>
          <w:szCs w:val="16"/>
        </w:rPr>
        <w:t xml:space="preserve"> sdružení občanů, vyrozumí příslušný předseda soudu</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toto sdružení.</w:t>
      </w:r>
    </w:p>
    <w:p w:rsidR="000F1416" w:rsidRPr="007D7680" w:rsidRDefault="00FE0AA5" w:rsidP="00FE0C92">
      <w:pPr>
        <w:pStyle w:val="Prosttext"/>
        <w:keepNext/>
        <w:spacing w:before="60"/>
        <w:jc w:val="center"/>
        <w:outlineLvl w:val="4"/>
        <w:rPr>
          <w:rFonts w:ascii="Times New Roman" w:eastAsia="MS Mincho" w:hAnsi="Times New Roman"/>
          <w:b/>
          <w:color w:val="008000"/>
          <w:sz w:val="16"/>
          <w:szCs w:val="16"/>
        </w:rPr>
      </w:pPr>
      <w:bookmarkStart w:id="2485" w:name="_Toc233193203"/>
      <w:bookmarkStart w:id="2486" w:name="_Toc221856788"/>
      <w:bookmarkStart w:id="2487" w:name="_Toc233209801"/>
      <w:bookmarkStart w:id="2488" w:name="_Toc233283620"/>
      <w:bookmarkStart w:id="2489" w:name="_Toc233286423"/>
      <w:bookmarkStart w:id="2490" w:name="_Toc233289385"/>
      <w:bookmarkStart w:id="2491" w:name="_Toc233292493"/>
      <w:bookmarkStart w:id="2492" w:name="_Toc233293162"/>
      <w:bookmarkStart w:id="2493" w:name="_Toc233199229"/>
      <w:bookmarkStart w:id="2494" w:name="_Toc233213397"/>
      <w:bookmarkStart w:id="2495" w:name="_Toc233216455"/>
      <w:bookmarkStart w:id="2496" w:name="_Toc213959832"/>
      <w:bookmarkStart w:id="2497" w:name="_Toc233301265"/>
      <w:bookmarkStart w:id="2498" w:name="_Toc233302597"/>
      <w:bookmarkStart w:id="2499" w:name="_Toc233307872"/>
      <w:bookmarkStart w:id="2500" w:name="_Toc233313438"/>
      <w:bookmarkStart w:id="2501" w:name="_Toc233315741"/>
      <w:bookmarkStart w:id="2502" w:name="_Toc233342619"/>
      <w:bookmarkStart w:id="2503" w:name="_Toc233343285"/>
      <w:bookmarkStart w:id="2504" w:name="_Toc233344636"/>
      <w:bookmarkStart w:id="2505" w:name="_Toc233355121"/>
      <w:bookmarkStart w:id="2506" w:name="_Toc233357811"/>
      <w:bookmarkStart w:id="2507" w:name="_Toc233368492"/>
      <w:bookmarkStart w:id="2508" w:name="_Toc233370622"/>
      <w:bookmarkStart w:id="2509" w:name="_Toc64280255"/>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68</w:t>
      </w:r>
      <w:r w:rsidR="000F1416" w:rsidRPr="007D7680">
        <w:rPr>
          <w:rFonts w:ascii="Times New Roman" w:eastAsia="MS Mincho" w:hAnsi="Times New Roman"/>
          <w:b/>
          <w:color w:val="008000"/>
          <w:sz w:val="16"/>
          <w:szCs w:val="16"/>
        </w:rPr>
        <w:br/>
        <w:t>Podmíněné udělení milosti</w:t>
      </w:r>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p>
    <w:p w:rsidR="000F1416" w:rsidRPr="007D7680" w:rsidRDefault="000F1416" w:rsidP="008D5D62">
      <w:pPr>
        <w:pStyle w:val="Zkladntext"/>
        <w:numPr>
          <w:ilvl w:val="0"/>
          <w:numId w:val="53"/>
        </w:numPr>
        <w:rPr>
          <w:sz w:val="16"/>
          <w:szCs w:val="16"/>
        </w:rPr>
      </w:pPr>
      <w:r w:rsidRPr="007D7680">
        <w:rPr>
          <w:sz w:val="16"/>
          <w:szCs w:val="16"/>
        </w:rPr>
        <w:t>Byl-li trest nebo jeho zbytek prominut milostí prezidenta republiky pod podmínkou, sleduje dodržování podmínky</w:t>
      </w:r>
      <w:r w:rsidR="004609A0" w:rsidRPr="007D7680">
        <w:rPr>
          <w:sz w:val="16"/>
          <w:szCs w:val="16"/>
        </w:rPr>
        <w:t xml:space="preserve"> a </w:t>
      </w:r>
      <w:r w:rsidRPr="007D7680">
        <w:rPr>
          <w:sz w:val="16"/>
          <w:szCs w:val="16"/>
        </w:rPr>
        <w:t>způsob života odsouzeného soud, který ve věci rozhodl</w:t>
      </w:r>
      <w:r w:rsidR="009709AD" w:rsidRPr="007D7680">
        <w:rPr>
          <w:sz w:val="16"/>
          <w:szCs w:val="16"/>
        </w:rPr>
        <w:t xml:space="preserve"> v </w:t>
      </w:r>
      <w:r w:rsidRPr="007D7680">
        <w:rPr>
          <w:sz w:val="16"/>
          <w:szCs w:val="16"/>
        </w:rPr>
        <w:t>prvním stupni. Postupuje přitom obdobným způsobem, jako při sledování podmíněného odsouzení</w:t>
      </w:r>
      <w:r w:rsidR="004609A0" w:rsidRPr="007D7680">
        <w:rPr>
          <w:sz w:val="16"/>
          <w:szCs w:val="16"/>
        </w:rPr>
        <w:t xml:space="preserve"> a </w:t>
      </w:r>
      <w:r w:rsidRPr="007D7680">
        <w:rPr>
          <w:sz w:val="16"/>
          <w:szCs w:val="16"/>
        </w:rPr>
        <w:t>opírá se</w:t>
      </w:r>
      <w:r w:rsidR="00581133" w:rsidRPr="007D7680">
        <w:rPr>
          <w:sz w:val="16"/>
          <w:szCs w:val="16"/>
        </w:rPr>
        <w:t xml:space="preserve"> o </w:t>
      </w:r>
      <w:r w:rsidRPr="007D7680">
        <w:rPr>
          <w:sz w:val="16"/>
          <w:szCs w:val="16"/>
        </w:rPr>
        <w:t>pomoc zájmových sdružení občanů.</w:t>
      </w:r>
    </w:p>
    <w:p w:rsidR="000F1416" w:rsidRPr="007D7680" w:rsidRDefault="000F1416" w:rsidP="008D5D62">
      <w:pPr>
        <w:pStyle w:val="Zkladntext"/>
        <w:numPr>
          <w:ilvl w:val="0"/>
          <w:numId w:val="53"/>
        </w:numPr>
        <w:rPr>
          <w:sz w:val="16"/>
          <w:szCs w:val="16"/>
        </w:rPr>
      </w:pPr>
      <w:r w:rsidRPr="007D7680">
        <w:rPr>
          <w:sz w:val="16"/>
          <w:szCs w:val="16"/>
        </w:rPr>
        <w:t>Po uplynutí každého roku podmínky, na níž je udělená milost vázána, sdělí soud ministerstvu výsledky šetření</w:t>
      </w:r>
      <w:r w:rsidR="004609A0" w:rsidRPr="007D7680">
        <w:rPr>
          <w:sz w:val="16"/>
          <w:szCs w:val="16"/>
        </w:rPr>
        <w:t xml:space="preserve"> a </w:t>
      </w:r>
      <w:r w:rsidRPr="007D7680">
        <w:rPr>
          <w:sz w:val="16"/>
          <w:szCs w:val="16"/>
        </w:rPr>
        <w:t>uvede, jaká opatření učinil</w:t>
      </w:r>
      <w:r w:rsidR="00581133" w:rsidRPr="007D7680">
        <w:rPr>
          <w:sz w:val="16"/>
          <w:szCs w:val="16"/>
        </w:rPr>
        <w:t xml:space="preserve"> k </w:t>
      </w:r>
      <w:r w:rsidRPr="007D7680">
        <w:rPr>
          <w:sz w:val="16"/>
          <w:szCs w:val="16"/>
        </w:rPr>
        <w:t>tomu, aby odsouzený vedl řádný život.</w:t>
      </w:r>
    </w:p>
    <w:p w:rsidR="000F1416" w:rsidRPr="007D7680" w:rsidRDefault="000F1416" w:rsidP="008D5D62">
      <w:pPr>
        <w:pStyle w:val="Zkladntext"/>
        <w:numPr>
          <w:ilvl w:val="0"/>
          <w:numId w:val="53"/>
        </w:numPr>
        <w:rPr>
          <w:sz w:val="16"/>
          <w:szCs w:val="16"/>
        </w:rPr>
      </w:pPr>
      <w:r w:rsidRPr="007D7680">
        <w:rPr>
          <w:sz w:val="16"/>
          <w:szCs w:val="16"/>
        </w:rPr>
        <w:t>Vyjde-li najevo, že odsouzený nedodržuje podmínky, pod kterými byla milost udělena, provede soud potřebná šetření</w:t>
      </w:r>
      <w:r w:rsidR="002458BA" w:rsidRPr="007D7680">
        <w:rPr>
          <w:sz w:val="16"/>
          <w:szCs w:val="16"/>
        </w:rPr>
        <w:t xml:space="preserve"> i </w:t>
      </w:r>
      <w:r w:rsidRPr="007D7680">
        <w:rPr>
          <w:sz w:val="16"/>
          <w:szCs w:val="16"/>
        </w:rPr>
        <w:t>mimo lhůty</w:t>
      </w:r>
      <w:r w:rsidR="004609A0" w:rsidRPr="007D7680">
        <w:rPr>
          <w:sz w:val="16"/>
          <w:szCs w:val="16"/>
        </w:rPr>
        <w:t xml:space="preserve"> a </w:t>
      </w:r>
      <w:r w:rsidRPr="007D7680">
        <w:rPr>
          <w:sz w:val="16"/>
          <w:szCs w:val="16"/>
        </w:rPr>
        <w:t>předloží výsledky šetření spolu</w:t>
      </w:r>
      <w:r w:rsidR="00581133" w:rsidRPr="007D7680">
        <w:rPr>
          <w:sz w:val="16"/>
          <w:szCs w:val="16"/>
        </w:rPr>
        <w:t xml:space="preserve"> s </w:t>
      </w:r>
      <w:r w:rsidRPr="007D7680">
        <w:rPr>
          <w:sz w:val="16"/>
          <w:szCs w:val="16"/>
        </w:rPr>
        <w:t>trestními spisy ministerstvu.</w:t>
      </w:r>
    </w:p>
    <w:p w:rsidR="000F1416" w:rsidRPr="007D7680" w:rsidRDefault="000F1416" w:rsidP="008D5D62">
      <w:pPr>
        <w:pStyle w:val="Zkladntext"/>
        <w:numPr>
          <w:ilvl w:val="0"/>
          <w:numId w:val="53"/>
        </w:numPr>
        <w:rPr>
          <w:sz w:val="16"/>
          <w:szCs w:val="16"/>
        </w:rPr>
      </w:pPr>
      <w:r w:rsidRPr="007D7680">
        <w:rPr>
          <w:sz w:val="16"/>
          <w:szCs w:val="16"/>
        </w:rPr>
        <w:t>Sdělí-li ministerstvo, že bylo prezidentem republiky rozhodnuto, že podmínka, pod kterou byla milost udělena, nebyla splněna, nařídí předseda senátu (samosoudce) výkon trestu nebo jeho zbytku</w:t>
      </w:r>
      <w:r w:rsidR="004609A0" w:rsidRPr="007D7680">
        <w:rPr>
          <w:sz w:val="16"/>
          <w:szCs w:val="16"/>
        </w:rPr>
        <w:t xml:space="preserve"> a </w:t>
      </w:r>
      <w:r w:rsidRPr="007D7680">
        <w:rPr>
          <w:sz w:val="16"/>
          <w:szCs w:val="16"/>
        </w:rPr>
        <w:t>zaměstnanec soudu tím pověřený vyrozumí</w:t>
      </w:r>
      <w:r w:rsidR="00581133" w:rsidRPr="007D7680">
        <w:rPr>
          <w:sz w:val="16"/>
          <w:szCs w:val="16"/>
        </w:rPr>
        <w:t xml:space="preserve"> o </w:t>
      </w:r>
      <w:r w:rsidRPr="007D7680">
        <w:rPr>
          <w:sz w:val="16"/>
          <w:szCs w:val="16"/>
        </w:rPr>
        <w:t>tom neodkladně Rejstřík trestů.</w:t>
      </w:r>
    </w:p>
    <w:p w:rsidR="000F1416" w:rsidRPr="007D7680" w:rsidRDefault="00FE0AA5" w:rsidP="00FE0C92">
      <w:pPr>
        <w:pStyle w:val="Prosttext"/>
        <w:keepNext/>
        <w:spacing w:before="60"/>
        <w:jc w:val="center"/>
        <w:outlineLvl w:val="4"/>
        <w:rPr>
          <w:rFonts w:ascii="Times New Roman" w:eastAsia="MS Mincho" w:hAnsi="Times New Roman"/>
          <w:b/>
          <w:color w:val="008000"/>
          <w:sz w:val="16"/>
          <w:szCs w:val="16"/>
        </w:rPr>
      </w:pPr>
      <w:bookmarkStart w:id="2510" w:name="_Toc233193204"/>
      <w:bookmarkStart w:id="2511" w:name="_Toc221856789"/>
      <w:bookmarkStart w:id="2512" w:name="_Toc233209802"/>
      <w:bookmarkStart w:id="2513" w:name="_Toc233283621"/>
      <w:bookmarkStart w:id="2514" w:name="_Toc233286424"/>
      <w:bookmarkStart w:id="2515" w:name="_Toc233289386"/>
      <w:bookmarkStart w:id="2516" w:name="_Toc233292494"/>
      <w:bookmarkStart w:id="2517" w:name="_Toc233293163"/>
      <w:bookmarkStart w:id="2518" w:name="_Toc233199230"/>
      <w:bookmarkStart w:id="2519" w:name="_Toc233213398"/>
      <w:bookmarkStart w:id="2520" w:name="_Toc233216456"/>
      <w:bookmarkStart w:id="2521" w:name="_Toc213959833"/>
      <w:bookmarkStart w:id="2522" w:name="_Toc233301266"/>
      <w:bookmarkStart w:id="2523" w:name="_Toc233302598"/>
      <w:bookmarkStart w:id="2524" w:name="_Toc233307873"/>
      <w:bookmarkStart w:id="2525" w:name="_Toc233313439"/>
      <w:bookmarkStart w:id="2526" w:name="_Toc233315742"/>
      <w:bookmarkStart w:id="2527" w:name="_Toc233342620"/>
      <w:bookmarkStart w:id="2528" w:name="_Toc233343286"/>
      <w:bookmarkStart w:id="2529" w:name="_Toc233344637"/>
      <w:bookmarkStart w:id="2530" w:name="_Toc233355122"/>
      <w:bookmarkStart w:id="2531" w:name="_Toc233357812"/>
      <w:bookmarkStart w:id="2532" w:name="_Toc233368493"/>
      <w:bookmarkStart w:id="2533" w:name="_Toc233370623"/>
      <w:bookmarkStart w:id="2534" w:name="_Toc64280256"/>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69</w:t>
      </w:r>
      <w:r w:rsidR="000F1416" w:rsidRPr="007D7680">
        <w:rPr>
          <w:rFonts w:ascii="Times New Roman" w:eastAsia="MS Mincho" w:hAnsi="Times New Roman"/>
          <w:b/>
          <w:color w:val="008000"/>
          <w:sz w:val="16"/>
          <w:szCs w:val="16"/>
        </w:rPr>
        <w:br/>
        <w:t>Přerušení výkonu trestu odnětí svobody</w:t>
      </w:r>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p>
    <w:p w:rsidR="00A0770C" w:rsidRPr="007D7680" w:rsidRDefault="00A0770C" w:rsidP="008D5D62">
      <w:pPr>
        <w:pStyle w:val="Zkladntext"/>
        <w:numPr>
          <w:ilvl w:val="0"/>
          <w:numId w:val="54"/>
        </w:numPr>
        <w:tabs>
          <w:tab w:val="clear" w:pos="1422"/>
          <w:tab w:val="left" w:pos="709"/>
        </w:tabs>
        <w:rPr>
          <w:sz w:val="16"/>
          <w:szCs w:val="16"/>
        </w:rPr>
      </w:pPr>
      <w:r w:rsidRPr="007D7680">
        <w:rPr>
          <w:sz w:val="16"/>
          <w:szCs w:val="16"/>
        </w:rPr>
        <w:t>Rozhodne-li předseda senátu o</w:t>
      </w:r>
      <w:r w:rsidR="00B91063" w:rsidRPr="007D7680">
        <w:rPr>
          <w:sz w:val="16"/>
          <w:szCs w:val="16"/>
        </w:rPr>
        <w:t> </w:t>
      </w:r>
      <w:r w:rsidRPr="007D7680">
        <w:rPr>
          <w:sz w:val="16"/>
          <w:szCs w:val="16"/>
        </w:rPr>
        <w:t>přerušení výkonu trestu (</w:t>
      </w:r>
      <w:r w:rsidR="00FE0AA5" w:rsidRPr="007D7680">
        <w:rPr>
          <w:sz w:val="16"/>
          <w:szCs w:val="16"/>
        </w:rPr>
        <w:t>§ </w:t>
      </w:r>
      <w:r w:rsidRPr="007D7680">
        <w:rPr>
          <w:sz w:val="16"/>
          <w:szCs w:val="16"/>
        </w:rPr>
        <w:t xml:space="preserve">325 </w:t>
      </w:r>
      <w:r w:rsidR="00FE0AA5" w:rsidRPr="007D7680">
        <w:rPr>
          <w:sz w:val="16"/>
          <w:szCs w:val="16"/>
        </w:rPr>
        <w:t>odst. </w:t>
      </w:r>
      <w:r w:rsidRPr="007D7680">
        <w:rPr>
          <w:sz w:val="16"/>
          <w:szCs w:val="16"/>
        </w:rPr>
        <w:t>1 tr.</w:t>
      </w:r>
      <w:r w:rsidR="00904B32" w:rsidRPr="007D7680">
        <w:rPr>
          <w:sz w:val="16"/>
          <w:szCs w:val="16"/>
        </w:rPr>
        <w:t> </w:t>
      </w:r>
      <w:r w:rsidRPr="007D7680">
        <w:rPr>
          <w:sz w:val="16"/>
          <w:szCs w:val="16"/>
        </w:rPr>
        <w:t>ř.), vyrozumí soud o takovém rozhodnutí vězn</w:t>
      </w:r>
      <w:r w:rsidR="00B91063" w:rsidRPr="007D7680">
        <w:rPr>
          <w:sz w:val="16"/>
          <w:szCs w:val="16"/>
        </w:rPr>
        <w:t>ici a soud, který trest uložil.</w:t>
      </w:r>
    </w:p>
    <w:p w:rsidR="000F1416" w:rsidRPr="007D7680" w:rsidRDefault="000F1416" w:rsidP="008D5D62">
      <w:pPr>
        <w:pStyle w:val="Zkladntext"/>
        <w:numPr>
          <w:ilvl w:val="0"/>
          <w:numId w:val="54"/>
        </w:numPr>
        <w:tabs>
          <w:tab w:val="clear" w:pos="1422"/>
          <w:tab w:val="left" w:pos="709"/>
        </w:tabs>
        <w:rPr>
          <w:sz w:val="16"/>
          <w:szCs w:val="16"/>
        </w:rPr>
      </w:pPr>
      <w:r w:rsidRPr="007D7680">
        <w:rPr>
          <w:sz w:val="16"/>
          <w:szCs w:val="16"/>
        </w:rPr>
        <w:t>K rozhodnutí si předseda senátu (samosoudce) vyžádá posudek lékaře věznice,</w:t>
      </w:r>
      <w:r w:rsidR="009709AD" w:rsidRPr="007D7680">
        <w:rPr>
          <w:sz w:val="16"/>
          <w:szCs w:val="16"/>
        </w:rPr>
        <w:t xml:space="preserve"> v </w:t>
      </w:r>
      <w:r w:rsidRPr="007D7680">
        <w:rPr>
          <w:sz w:val="16"/>
          <w:szCs w:val="16"/>
        </w:rPr>
        <w:t>níž se na odsouzeném vykonává trest odnětí svobody, případně vyjádření Zdravotnické služby Vězeňské služby. Jestliže je to třeba</w:t>
      </w:r>
      <w:r w:rsidR="00581133" w:rsidRPr="007D7680">
        <w:rPr>
          <w:sz w:val="16"/>
          <w:szCs w:val="16"/>
        </w:rPr>
        <w:t xml:space="preserve"> k </w:t>
      </w:r>
      <w:r w:rsidRPr="007D7680">
        <w:rPr>
          <w:sz w:val="16"/>
          <w:szCs w:val="16"/>
        </w:rPr>
        <w:t>rozhodnutí, lze si též vyžádat znalecký posudek.</w:t>
      </w:r>
    </w:p>
    <w:p w:rsidR="000F1416" w:rsidRPr="007D7680" w:rsidRDefault="000F1416" w:rsidP="008D5D62">
      <w:pPr>
        <w:pStyle w:val="Zkladntext"/>
        <w:numPr>
          <w:ilvl w:val="0"/>
          <w:numId w:val="54"/>
        </w:numPr>
        <w:tabs>
          <w:tab w:val="clear" w:pos="1422"/>
          <w:tab w:val="left" w:pos="709"/>
        </w:tabs>
        <w:rPr>
          <w:sz w:val="16"/>
          <w:szCs w:val="16"/>
        </w:rPr>
      </w:pPr>
      <w:r w:rsidRPr="007D7680">
        <w:rPr>
          <w:sz w:val="16"/>
          <w:szCs w:val="16"/>
        </w:rPr>
        <w:t>Rozhodne-li soud, že se do výkonu trestu nezapočítává doba, po</w:t>
      </w:r>
      <w:r w:rsidR="00DA7C4A">
        <w:rPr>
          <w:sz w:val="16"/>
          <w:szCs w:val="16"/>
        </w:rPr>
        <w:t> </w:t>
      </w:r>
      <w:r w:rsidRPr="007D7680">
        <w:rPr>
          <w:sz w:val="16"/>
          <w:szCs w:val="16"/>
        </w:rPr>
        <w:t>kterou byl výkon trestu přerušen za účelem léčebné péče mimo věznici</w:t>
      </w:r>
      <w:r w:rsidR="009709AD" w:rsidRPr="007D7680">
        <w:rPr>
          <w:sz w:val="16"/>
          <w:szCs w:val="16"/>
        </w:rPr>
        <w:t xml:space="preserve"> v </w:t>
      </w:r>
      <w:r w:rsidRPr="007D7680">
        <w:rPr>
          <w:sz w:val="16"/>
          <w:szCs w:val="16"/>
        </w:rPr>
        <w:t>důsledku toho, že si odsouzený způsobil újmu na zdraví úmyslně (</w:t>
      </w:r>
      <w:r w:rsidR="00FE0AA5" w:rsidRPr="007D7680">
        <w:rPr>
          <w:sz w:val="16"/>
          <w:szCs w:val="16"/>
        </w:rPr>
        <w:t>§ </w:t>
      </w:r>
      <w:r w:rsidRPr="007D7680">
        <w:rPr>
          <w:sz w:val="16"/>
          <w:szCs w:val="16"/>
        </w:rPr>
        <w:t xml:space="preserve">334 </w:t>
      </w:r>
      <w:r w:rsidR="00FE0AA5" w:rsidRPr="007D7680">
        <w:rPr>
          <w:sz w:val="16"/>
          <w:szCs w:val="16"/>
        </w:rPr>
        <w:t>odst. </w:t>
      </w:r>
      <w:r w:rsidRPr="007D7680">
        <w:rPr>
          <w:sz w:val="16"/>
          <w:szCs w:val="16"/>
        </w:rPr>
        <w:t xml:space="preserve">3 </w:t>
      </w:r>
      <w:r w:rsidR="00581133" w:rsidRPr="007D7680">
        <w:rPr>
          <w:sz w:val="16"/>
          <w:szCs w:val="16"/>
        </w:rPr>
        <w:t>tr. ř.</w:t>
      </w:r>
      <w:r w:rsidRPr="007D7680">
        <w:rPr>
          <w:sz w:val="16"/>
          <w:szCs w:val="16"/>
        </w:rPr>
        <w:t>), uvědomí</w:t>
      </w:r>
      <w:r w:rsidR="00581133" w:rsidRPr="007D7680">
        <w:rPr>
          <w:sz w:val="16"/>
          <w:szCs w:val="16"/>
        </w:rPr>
        <w:t xml:space="preserve"> o </w:t>
      </w:r>
      <w:r w:rsidRPr="007D7680">
        <w:rPr>
          <w:sz w:val="16"/>
          <w:szCs w:val="16"/>
        </w:rPr>
        <w:t>tom po právní moci rozhodnutí pověřený zaměstnanec soudu věznici</w:t>
      </w:r>
      <w:r w:rsidR="004609A0" w:rsidRPr="007D7680">
        <w:rPr>
          <w:sz w:val="16"/>
          <w:szCs w:val="16"/>
        </w:rPr>
        <w:t xml:space="preserve"> a </w:t>
      </w:r>
      <w:r w:rsidRPr="007D7680">
        <w:rPr>
          <w:sz w:val="16"/>
          <w:szCs w:val="16"/>
        </w:rPr>
        <w:t>soud, který trest uložil.</w:t>
      </w:r>
    </w:p>
    <w:p w:rsidR="000F1416" w:rsidRPr="007D7680" w:rsidRDefault="00FE0AA5" w:rsidP="00FE0C92">
      <w:pPr>
        <w:pStyle w:val="Prosttext"/>
        <w:keepNext/>
        <w:spacing w:before="60"/>
        <w:jc w:val="center"/>
        <w:outlineLvl w:val="4"/>
        <w:rPr>
          <w:rFonts w:ascii="Times New Roman" w:eastAsia="MS Mincho" w:hAnsi="Times New Roman"/>
          <w:b/>
          <w:color w:val="008000"/>
          <w:sz w:val="16"/>
          <w:szCs w:val="16"/>
        </w:rPr>
      </w:pPr>
      <w:bookmarkStart w:id="2535" w:name="_Toc233193205"/>
      <w:bookmarkStart w:id="2536" w:name="_Toc221856790"/>
      <w:bookmarkStart w:id="2537" w:name="_Toc233209803"/>
      <w:bookmarkStart w:id="2538" w:name="_Toc233283622"/>
      <w:bookmarkStart w:id="2539" w:name="_Toc233286425"/>
      <w:bookmarkStart w:id="2540" w:name="_Toc233289387"/>
      <w:bookmarkStart w:id="2541" w:name="_Toc233292495"/>
      <w:bookmarkStart w:id="2542" w:name="_Toc233293164"/>
      <w:bookmarkStart w:id="2543" w:name="_Toc233199231"/>
      <w:bookmarkStart w:id="2544" w:name="_Toc233213399"/>
      <w:bookmarkStart w:id="2545" w:name="_Toc233216457"/>
      <w:bookmarkStart w:id="2546" w:name="_Toc213959834"/>
      <w:bookmarkStart w:id="2547" w:name="_Toc233301267"/>
      <w:bookmarkStart w:id="2548" w:name="_Toc233302599"/>
      <w:bookmarkStart w:id="2549" w:name="_Toc233307874"/>
      <w:bookmarkStart w:id="2550" w:name="_Toc233313440"/>
      <w:bookmarkStart w:id="2551" w:name="_Toc233315743"/>
      <w:bookmarkStart w:id="2552" w:name="_Toc233342621"/>
      <w:bookmarkStart w:id="2553" w:name="_Toc233343287"/>
      <w:bookmarkStart w:id="2554" w:name="_Toc233344638"/>
      <w:bookmarkStart w:id="2555" w:name="_Toc233355123"/>
      <w:bookmarkStart w:id="2556" w:name="_Toc233357813"/>
      <w:bookmarkStart w:id="2557" w:name="_Toc233368494"/>
      <w:bookmarkStart w:id="2558" w:name="_Toc233370624"/>
      <w:bookmarkStart w:id="2559" w:name="_Toc64280257"/>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70</w:t>
      </w:r>
      <w:r w:rsidR="000F1416" w:rsidRPr="007D7680">
        <w:rPr>
          <w:rFonts w:ascii="Times New Roman" w:eastAsia="MS Mincho" w:hAnsi="Times New Roman"/>
          <w:b/>
          <w:color w:val="008000"/>
          <w:sz w:val="16"/>
          <w:szCs w:val="16"/>
        </w:rPr>
        <w:br/>
        <w:t>Upuštění od výkonu trestu odnětí svobody</w:t>
      </w:r>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p>
    <w:p w:rsidR="000F1416" w:rsidRPr="007D7680" w:rsidRDefault="000F1416" w:rsidP="008D5D62">
      <w:pPr>
        <w:pStyle w:val="Prosttext"/>
        <w:numPr>
          <w:ilvl w:val="1"/>
          <w:numId w:val="25"/>
        </w:numPr>
        <w:jc w:val="both"/>
        <w:rPr>
          <w:rFonts w:ascii="Times New Roman" w:eastAsia="MS Mincho" w:hAnsi="Times New Roman"/>
          <w:sz w:val="16"/>
          <w:szCs w:val="16"/>
        </w:rPr>
      </w:pPr>
      <w:r w:rsidRPr="007D7680">
        <w:rPr>
          <w:rFonts w:ascii="Times New Roman" w:eastAsia="MS Mincho" w:hAnsi="Times New Roman"/>
          <w:sz w:val="16"/>
          <w:szCs w:val="16"/>
        </w:rPr>
        <w:t>Nasvědčují-li okolnosti tomu, že odsouzený onemocněl před nastoupením výkonu trestu nevyléčitelnou životu nebezpečnou nemocí nebo nevyléčitelnou nemocí duševní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327 </w:t>
      </w:r>
      <w:r w:rsidR="00FE0AA5" w:rsidRPr="007D7680">
        <w:rPr>
          <w:rFonts w:ascii="Times New Roman" w:eastAsia="MS Mincho" w:hAnsi="Times New Roman"/>
          <w:sz w:val="16"/>
          <w:szCs w:val="16"/>
        </w:rPr>
        <w:t>odst. </w:t>
      </w:r>
      <w:r w:rsidR="00DE69F9" w:rsidRPr="007D7680">
        <w:rPr>
          <w:rFonts w:ascii="Times New Roman" w:eastAsia="MS Mincho" w:hAnsi="Times New Roman"/>
          <w:sz w:val="16"/>
          <w:szCs w:val="16"/>
        </w:rPr>
        <w:t>3</w:t>
      </w:r>
      <w:r w:rsidRPr="007D7680">
        <w:rPr>
          <w:rFonts w:ascii="Times New Roman" w:eastAsia="MS Mincho" w:hAnsi="Times New Roman"/>
          <w:sz w:val="16"/>
          <w:szCs w:val="16"/>
        </w:rPr>
        <w:t xml:space="preserve"> </w:t>
      </w:r>
      <w:r w:rsidR="00581133" w:rsidRPr="007D7680">
        <w:rPr>
          <w:rFonts w:ascii="Times New Roman" w:eastAsia="MS Mincho" w:hAnsi="Times New Roman"/>
          <w:sz w:val="16"/>
          <w:szCs w:val="16"/>
        </w:rPr>
        <w:t>tr. ř.</w:t>
      </w:r>
      <w:r w:rsidRPr="007D7680">
        <w:rPr>
          <w:rFonts w:ascii="Times New Roman" w:eastAsia="MS Mincho" w:hAnsi="Times New Roman"/>
          <w:sz w:val="16"/>
          <w:szCs w:val="16"/>
        </w:rPr>
        <w:t>), opatří předseda senátu (samosoudce) soudu, který rozhodoval</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prvním stupni, lékařskou zprávu nemocnice nebo ústavu,</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jejichž péči je odsouzený, případně znalecký posudek za účelem rozhodnutí soudu</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upuštění od výkonu trestu nebo jeho zbytku; pokud</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takovému onemocnění došlo ve výkonu trestu odnětí svobody, učiní taková opatření předseda senátu (samosoudce) soudu,</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jehož obvodu se trest odnětí svobody vykonává.</w:t>
      </w:r>
    </w:p>
    <w:p w:rsidR="000F1416" w:rsidRPr="007D7680" w:rsidRDefault="000F1416" w:rsidP="008D5D62">
      <w:pPr>
        <w:pStyle w:val="Prosttext"/>
        <w:numPr>
          <w:ilvl w:val="1"/>
          <w:numId w:val="25"/>
        </w:numPr>
        <w:jc w:val="both"/>
        <w:rPr>
          <w:rFonts w:ascii="Times New Roman" w:eastAsia="MS Mincho" w:hAnsi="Times New Roman"/>
          <w:sz w:val="16"/>
          <w:szCs w:val="16"/>
        </w:rPr>
      </w:pPr>
      <w:r w:rsidRPr="007D7680">
        <w:rPr>
          <w:rFonts w:ascii="Times New Roman" w:eastAsia="MS Mincho" w:hAnsi="Times New Roman"/>
          <w:sz w:val="16"/>
          <w:szCs w:val="16"/>
        </w:rPr>
        <w:t>Po právní moci rozhodnutí soudu</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upuštění od výkonu trestu nebo jeho zbytku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327 </w:t>
      </w:r>
      <w:r w:rsidR="00FE0AA5" w:rsidRPr="007D7680">
        <w:rPr>
          <w:rFonts w:ascii="Times New Roman" w:eastAsia="MS Mincho" w:hAnsi="Times New Roman"/>
          <w:sz w:val="16"/>
          <w:szCs w:val="16"/>
        </w:rPr>
        <w:t>odst. </w:t>
      </w:r>
      <w:r w:rsidR="00DE69F9" w:rsidRPr="007D7680">
        <w:rPr>
          <w:rFonts w:ascii="Times New Roman" w:eastAsia="MS Mincho" w:hAnsi="Times New Roman"/>
          <w:sz w:val="16"/>
          <w:szCs w:val="16"/>
        </w:rPr>
        <w:t>3</w:t>
      </w:r>
      <w:r w:rsidRPr="007D7680">
        <w:rPr>
          <w:rFonts w:ascii="Times New Roman" w:eastAsia="MS Mincho" w:hAnsi="Times New Roman"/>
          <w:sz w:val="16"/>
          <w:szCs w:val="16"/>
        </w:rPr>
        <w:t xml:space="preserve"> </w:t>
      </w:r>
      <w:r w:rsidR="00581133" w:rsidRPr="007D7680">
        <w:rPr>
          <w:rFonts w:ascii="Times New Roman" w:eastAsia="MS Mincho" w:hAnsi="Times New Roman"/>
          <w:sz w:val="16"/>
          <w:szCs w:val="16"/>
        </w:rPr>
        <w:t>tr. ř.</w:t>
      </w:r>
      <w:r w:rsidRPr="007D7680">
        <w:rPr>
          <w:rFonts w:ascii="Times New Roman" w:eastAsia="MS Mincho" w:hAnsi="Times New Roman"/>
          <w:sz w:val="16"/>
          <w:szCs w:val="16"/>
        </w:rPr>
        <w:t>) vyrozumí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 xml:space="preserve">tom předseda senátu (samosoudce) odsouzeného (jeho zákonného zástupce). </w:t>
      </w:r>
      <w:r w:rsidR="00DE69F9" w:rsidRPr="007D7680">
        <w:rPr>
          <w:rFonts w:ascii="Times New Roman" w:eastAsia="MS Mincho" w:hAnsi="Times New Roman"/>
          <w:sz w:val="16"/>
          <w:szCs w:val="16"/>
        </w:rPr>
        <w:t>Jestliže se odsouzený nachází ve výkonu trestu odnětí svobody, nařídí předseda senátu (samosoudce) věznici, v níž je na odsouzeném vykonáván trest, aby byl propuštěn na svobodu, a</w:t>
      </w:r>
      <w:r w:rsidR="00B91063" w:rsidRPr="007D7680">
        <w:rPr>
          <w:rFonts w:ascii="Times New Roman" w:eastAsia="MS Mincho" w:hAnsi="Times New Roman"/>
          <w:sz w:val="16"/>
          <w:szCs w:val="16"/>
        </w:rPr>
        <w:t> </w:t>
      </w:r>
      <w:r w:rsidR="00DE69F9" w:rsidRPr="007D7680">
        <w:rPr>
          <w:rFonts w:ascii="Times New Roman" w:eastAsia="MS Mincho" w:hAnsi="Times New Roman"/>
          <w:sz w:val="16"/>
          <w:szCs w:val="16"/>
        </w:rPr>
        <w:t>bylo-li odsouzenému uloženo ochranné léčení v ústavní formě, případně zabezpečovací detence, nařídí věznici jeho dodání do ústavu, v němž budou léčení nebo detence vykonávány. Jestliže se</w:t>
      </w:r>
      <w:r w:rsidR="00DA7C4A">
        <w:rPr>
          <w:rFonts w:ascii="Times New Roman" w:eastAsia="MS Mincho" w:hAnsi="Times New Roman"/>
          <w:sz w:val="16"/>
          <w:szCs w:val="16"/>
        </w:rPr>
        <w:t> </w:t>
      </w:r>
      <w:r w:rsidR="00DE69F9" w:rsidRPr="007D7680">
        <w:rPr>
          <w:rFonts w:ascii="Times New Roman" w:eastAsia="MS Mincho" w:hAnsi="Times New Roman"/>
          <w:sz w:val="16"/>
          <w:szCs w:val="16"/>
        </w:rPr>
        <w:t>odsouzený nachází ve výkonu ochranného léčení nebo zabezpečovací detence, vyrozumí soud o upuštění od výkonu trestu odnětí svobody nebo jeho zbytku zařízení, v němž odsouzený takové léčení nebo detenci vykonává.</w:t>
      </w:r>
      <w:r w:rsidRPr="007D7680">
        <w:rPr>
          <w:rFonts w:ascii="Times New Roman" w:eastAsia="MS Mincho" w:hAnsi="Times New Roman"/>
          <w:sz w:val="16"/>
          <w:szCs w:val="16"/>
        </w:rPr>
        <w:t xml:space="preserve"> Zaměstnanec soudu tím pověřený vyrozumí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upuštění od výkonu trestu nebo jeho zbytku Rejstřík trestů</w:t>
      </w:r>
      <w:r w:rsidR="00C8723A" w:rsidRPr="007D7680">
        <w:rPr>
          <w:rFonts w:ascii="Times New Roman" w:eastAsia="MS Mincho" w:hAnsi="Times New Roman"/>
          <w:sz w:val="16"/>
          <w:szCs w:val="16"/>
        </w:rPr>
        <w:t>,</w:t>
      </w:r>
      <w:r w:rsidR="00371101" w:rsidRPr="007D7680">
        <w:rPr>
          <w:rFonts w:ascii="Times New Roman" w:eastAsia="MS Mincho" w:hAnsi="Times New Roman"/>
          <w:sz w:val="16"/>
          <w:szCs w:val="16"/>
        </w:rPr>
        <w:t xml:space="preserve"> a</w:t>
      </w:r>
      <w:r w:rsidR="00B91063" w:rsidRPr="007D7680">
        <w:rPr>
          <w:rFonts w:ascii="Times New Roman" w:eastAsia="MS Mincho" w:hAnsi="Times New Roman"/>
          <w:sz w:val="16"/>
          <w:szCs w:val="16"/>
        </w:rPr>
        <w:t> </w:t>
      </w:r>
      <w:r w:rsidR="00371101" w:rsidRPr="007D7680">
        <w:rPr>
          <w:rFonts w:ascii="Times New Roman" w:eastAsia="MS Mincho" w:hAnsi="Times New Roman"/>
          <w:sz w:val="16"/>
          <w:szCs w:val="16"/>
        </w:rPr>
        <w:t>dále v případě, že o upuštění od výkonu trestu nebo jeho zbytku rozhodoval soud, v jehož obvodu se trest odnětí svobody vykonává, vyrozumí soud, který trest uložil.</w:t>
      </w:r>
    </w:p>
    <w:p w:rsidR="000F1416" w:rsidRPr="007D7680" w:rsidRDefault="00FE0AA5" w:rsidP="00B86D7E">
      <w:pPr>
        <w:pStyle w:val="Prosttext"/>
        <w:keepNext/>
        <w:spacing w:before="60"/>
        <w:jc w:val="center"/>
        <w:outlineLvl w:val="4"/>
        <w:rPr>
          <w:rFonts w:ascii="Times New Roman" w:eastAsia="MS Mincho" w:hAnsi="Times New Roman"/>
          <w:i/>
          <w:iCs/>
          <w:sz w:val="16"/>
          <w:szCs w:val="16"/>
        </w:rPr>
      </w:pPr>
      <w:bookmarkStart w:id="2560" w:name="_Toc233193206"/>
      <w:bookmarkStart w:id="2561" w:name="_Toc221856791"/>
      <w:bookmarkStart w:id="2562" w:name="_Toc233209804"/>
      <w:bookmarkStart w:id="2563" w:name="_Toc233283623"/>
      <w:bookmarkStart w:id="2564" w:name="_Toc233286426"/>
      <w:bookmarkStart w:id="2565" w:name="_Toc233289388"/>
      <w:bookmarkStart w:id="2566" w:name="_Toc233292496"/>
      <w:bookmarkStart w:id="2567" w:name="_Toc233293165"/>
      <w:bookmarkStart w:id="2568" w:name="_Toc233199232"/>
      <w:bookmarkStart w:id="2569" w:name="_Toc233213400"/>
      <w:bookmarkStart w:id="2570" w:name="_Toc233216458"/>
      <w:bookmarkStart w:id="2571" w:name="_Toc213959835"/>
      <w:bookmarkStart w:id="2572" w:name="_Toc233301268"/>
      <w:bookmarkStart w:id="2573" w:name="_Toc233302600"/>
      <w:bookmarkStart w:id="2574" w:name="_Toc233307875"/>
      <w:bookmarkStart w:id="2575" w:name="_Toc233313441"/>
      <w:bookmarkStart w:id="2576" w:name="_Toc233315744"/>
      <w:bookmarkStart w:id="2577" w:name="_Toc233342622"/>
      <w:bookmarkStart w:id="2578" w:name="_Toc233343288"/>
      <w:bookmarkStart w:id="2579" w:name="_Toc233344639"/>
      <w:bookmarkStart w:id="2580" w:name="_Toc233355124"/>
      <w:bookmarkStart w:id="2581" w:name="_Toc233357814"/>
      <w:bookmarkStart w:id="2582" w:name="_Toc233368495"/>
      <w:bookmarkStart w:id="2583" w:name="_Toc233370625"/>
      <w:bookmarkStart w:id="2584" w:name="_Toc64280258"/>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71</w:t>
      </w:r>
      <w:r w:rsidR="000F1416" w:rsidRPr="007D7680">
        <w:rPr>
          <w:rFonts w:ascii="Times New Roman" w:eastAsia="MS Mincho" w:hAnsi="Times New Roman"/>
          <w:b/>
          <w:color w:val="008000"/>
          <w:sz w:val="16"/>
          <w:szCs w:val="16"/>
        </w:rPr>
        <w:br/>
      </w:r>
      <w:r w:rsidR="000F1416" w:rsidRPr="007D7680">
        <w:rPr>
          <w:rFonts w:ascii="Times New Roman" w:eastAsia="MS Mincho" w:hAnsi="Times New Roman"/>
          <w:i/>
          <w:iCs/>
          <w:sz w:val="16"/>
          <w:szCs w:val="16"/>
        </w:rPr>
        <w:t>zrušen</w:t>
      </w:r>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p>
    <w:p w:rsidR="000F1416" w:rsidRPr="007D7680" w:rsidRDefault="000F1416" w:rsidP="00FE0C92">
      <w:pPr>
        <w:pStyle w:val="Prosttext"/>
        <w:keepNext/>
        <w:spacing w:before="60"/>
        <w:jc w:val="center"/>
        <w:outlineLvl w:val="2"/>
        <w:rPr>
          <w:rFonts w:ascii="Times New Roman" w:eastAsia="MS Mincho" w:hAnsi="Times New Roman"/>
          <w:b/>
          <w:color w:val="008000"/>
          <w:sz w:val="16"/>
          <w:szCs w:val="16"/>
        </w:rPr>
      </w:pPr>
      <w:bookmarkStart w:id="2585" w:name="_Toc233193207"/>
      <w:bookmarkStart w:id="2586" w:name="_Toc221856792"/>
      <w:bookmarkStart w:id="2587" w:name="_Toc233209805"/>
      <w:bookmarkStart w:id="2588" w:name="_Toc233283624"/>
      <w:bookmarkStart w:id="2589" w:name="_Toc233286427"/>
      <w:bookmarkStart w:id="2590" w:name="_Toc233289389"/>
      <w:bookmarkStart w:id="2591" w:name="_Toc233292497"/>
      <w:bookmarkStart w:id="2592" w:name="_Toc233293166"/>
      <w:bookmarkStart w:id="2593" w:name="_Toc233199233"/>
      <w:bookmarkStart w:id="2594" w:name="_Toc233213401"/>
      <w:bookmarkStart w:id="2595" w:name="_Toc233216459"/>
      <w:bookmarkStart w:id="2596" w:name="_Toc213959836"/>
      <w:bookmarkStart w:id="2597" w:name="_Toc233301269"/>
      <w:bookmarkStart w:id="2598" w:name="_Toc233302601"/>
      <w:bookmarkStart w:id="2599" w:name="_Toc233307876"/>
      <w:bookmarkStart w:id="2600" w:name="_Toc233313442"/>
      <w:bookmarkStart w:id="2601" w:name="_Toc233315745"/>
      <w:bookmarkStart w:id="2602" w:name="_Toc233342623"/>
      <w:bookmarkStart w:id="2603" w:name="_Toc233343289"/>
      <w:bookmarkStart w:id="2604" w:name="_Toc233344640"/>
      <w:bookmarkStart w:id="2605" w:name="_Toc233355125"/>
      <w:bookmarkStart w:id="2606" w:name="_Toc233357815"/>
      <w:bookmarkStart w:id="2607" w:name="_Toc233368496"/>
      <w:bookmarkStart w:id="2608" w:name="_Toc233370626"/>
      <w:bookmarkStart w:id="2609" w:name="_Toc64280259"/>
      <w:r w:rsidRPr="007D7680">
        <w:rPr>
          <w:rFonts w:ascii="Times New Roman" w:eastAsia="MS Mincho" w:hAnsi="Times New Roman"/>
          <w:b/>
          <w:color w:val="008000"/>
          <w:sz w:val="16"/>
          <w:szCs w:val="16"/>
        </w:rPr>
        <w:t>Oddíl třetí</w:t>
      </w:r>
      <w:r w:rsidRPr="007D7680">
        <w:rPr>
          <w:rFonts w:ascii="Times New Roman" w:eastAsia="MS Mincho" w:hAnsi="Times New Roman"/>
          <w:b/>
          <w:color w:val="008000"/>
          <w:sz w:val="16"/>
          <w:szCs w:val="16"/>
        </w:rPr>
        <w:br/>
        <w:t>Výkon některých dalších trestů</w:t>
      </w:r>
      <w:r w:rsidR="004609A0" w:rsidRPr="007D7680">
        <w:rPr>
          <w:rFonts w:ascii="Times New Roman" w:eastAsia="MS Mincho" w:hAnsi="Times New Roman"/>
          <w:b/>
          <w:color w:val="008000"/>
          <w:sz w:val="16"/>
          <w:szCs w:val="16"/>
        </w:rPr>
        <w:t xml:space="preserve"> a </w:t>
      </w:r>
      <w:r w:rsidRPr="007D7680">
        <w:rPr>
          <w:rFonts w:ascii="Times New Roman" w:eastAsia="MS Mincho" w:hAnsi="Times New Roman"/>
          <w:b/>
          <w:color w:val="008000"/>
          <w:sz w:val="16"/>
          <w:szCs w:val="16"/>
        </w:rPr>
        <w:t>trestních opatření</w:t>
      </w:r>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p>
    <w:p w:rsidR="000F1416" w:rsidRPr="007D7680" w:rsidRDefault="00FE0AA5" w:rsidP="00FE0C92">
      <w:pPr>
        <w:pStyle w:val="Prosttext"/>
        <w:keepNext/>
        <w:spacing w:before="60"/>
        <w:jc w:val="center"/>
        <w:outlineLvl w:val="4"/>
        <w:rPr>
          <w:rFonts w:ascii="Times New Roman" w:eastAsia="MS Mincho" w:hAnsi="Times New Roman"/>
          <w:b/>
          <w:color w:val="008000"/>
          <w:sz w:val="16"/>
          <w:szCs w:val="16"/>
        </w:rPr>
      </w:pPr>
      <w:bookmarkStart w:id="2610" w:name="_Toc233193208"/>
      <w:bookmarkStart w:id="2611" w:name="_Toc221856793"/>
      <w:bookmarkStart w:id="2612" w:name="_Toc233209806"/>
      <w:bookmarkStart w:id="2613" w:name="_Toc233283625"/>
      <w:bookmarkStart w:id="2614" w:name="_Toc233286428"/>
      <w:bookmarkStart w:id="2615" w:name="_Toc233289390"/>
      <w:bookmarkStart w:id="2616" w:name="_Toc233292498"/>
      <w:bookmarkStart w:id="2617" w:name="_Toc233293167"/>
      <w:bookmarkStart w:id="2618" w:name="_Toc233199234"/>
      <w:bookmarkStart w:id="2619" w:name="_Toc233213402"/>
      <w:bookmarkStart w:id="2620" w:name="_Toc233216460"/>
      <w:bookmarkStart w:id="2621" w:name="_Toc213959837"/>
      <w:bookmarkStart w:id="2622" w:name="_Toc233301270"/>
      <w:bookmarkStart w:id="2623" w:name="_Toc233302602"/>
      <w:bookmarkStart w:id="2624" w:name="_Toc233307877"/>
      <w:bookmarkStart w:id="2625" w:name="_Toc233313443"/>
      <w:bookmarkStart w:id="2626" w:name="_Toc233315746"/>
      <w:bookmarkStart w:id="2627" w:name="_Toc233342624"/>
      <w:bookmarkStart w:id="2628" w:name="_Toc233343290"/>
      <w:bookmarkStart w:id="2629" w:name="_Toc233344641"/>
      <w:bookmarkStart w:id="2630" w:name="_Toc233355126"/>
      <w:bookmarkStart w:id="2631" w:name="_Toc233357816"/>
      <w:bookmarkStart w:id="2632" w:name="_Toc233368497"/>
      <w:bookmarkStart w:id="2633" w:name="_Toc233370627"/>
      <w:bookmarkStart w:id="2634" w:name="_Toc64280260"/>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71a</w:t>
      </w:r>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p>
    <w:p w:rsidR="000F1416" w:rsidRPr="007D7680" w:rsidRDefault="000F1416">
      <w:pPr>
        <w:pStyle w:val="Prosttext"/>
        <w:ind w:firstLine="360"/>
        <w:jc w:val="both"/>
        <w:rPr>
          <w:rFonts w:ascii="Times New Roman" w:eastAsia="MS Mincho" w:hAnsi="Times New Roman"/>
          <w:sz w:val="16"/>
          <w:szCs w:val="16"/>
        </w:rPr>
      </w:pPr>
      <w:r w:rsidRPr="007D7680">
        <w:rPr>
          <w:rFonts w:ascii="Times New Roman" w:eastAsia="MS Mincho" w:hAnsi="Times New Roman"/>
          <w:sz w:val="16"/>
          <w:szCs w:val="16"/>
        </w:rPr>
        <w:t>Jestliže se</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této hlavě hovoří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výkonu jednotlivých trestů, rozumí se</w:t>
      </w:r>
      <w:r w:rsidR="00DA7C4A">
        <w:rPr>
          <w:rFonts w:ascii="Times New Roman" w:eastAsia="MS Mincho" w:hAnsi="Times New Roman"/>
          <w:sz w:val="16"/>
          <w:szCs w:val="16"/>
        </w:rPr>
        <w:t> </w:t>
      </w:r>
      <w:r w:rsidRPr="007D7680">
        <w:rPr>
          <w:rFonts w:ascii="Times New Roman" w:eastAsia="MS Mincho" w:hAnsi="Times New Roman"/>
          <w:sz w:val="16"/>
          <w:szCs w:val="16"/>
        </w:rPr>
        <w:t>tím</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výkon jednotlivých odpovídajících trestních opatření uložených osobě mladistvé.</w:t>
      </w:r>
    </w:p>
    <w:p w:rsidR="000F1416" w:rsidRPr="007D7680" w:rsidRDefault="00FE0AA5" w:rsidP="006A5451">
      <w:pPr>
        <w:pStyle w:val="Prosttext"/>
        <w:keepNext/>
        <w:spacing w:before="60"/>
        <w:jc w:val="center"/>
        <w:outlineLvl w:val="4"/>
        <w:rPr>
          <w:rFonts w:ascii="Times New Roman" w:eastAsia="MS Mincho" w:hAnsi="Times New Roman"/>
          <w:b/>
          <w:color w:val="008000"/>
          <w:sz w:val="16"/>
          <w:szCs w:val="16"/>
        </w:rPr>
      </w:pPr>
      <w:bookmarkStart w:id="2635" w:name="_Toc64280261"/>
      <w:bookmarkStart w:id="2636" w:name="_Toc233193209"/>
      <w:bookmarkStart w:id="2637" w:name="_Toc221856794"/>
      <w:bookmarkStart w:id="2638" w:name="_Toc233209807"/>
      <w:bookmarkStart w:id="2639" w:name="_Toc233283626"/>
      <w:bookmarkStart w:id="2640" w:name="_Toc233286429"/>
      <w:bookmarkStart w:id="2641" w:name="_Toc233289391"/>
      <w:bookmarkStart w:id="2642" w:name="_Toc233292499"/>
      <w:bookmarkStart w:id="2643" w:name="_Toc233293168"/>
      <w:bookmarkStart w:id="2644" w:name="_Toc233199235"/>
      <w:bookmarkStart w:id="2645" w:name="_Toc233213403"/>
      <w:bookmarkStart w:id="2646" w:name="_Toc233216461"/>
      <w:bookmarkStart w:id="2647" w:name="_Toc213959838"/>
      <w:bookmarkStart w:id="2648" w:name="_Toc233301271"/>
      <w:bookmarkStart w:id="2649" w:name="_Toc233302603"/>
      <w:bookmarkStart w:id="2650" w:name="_Toc233307878"/>
      <w:bookmarkStart w:id="2651" w:name="_Toc233313444"/>
      <w:bookmarkStart w:id="2652" w:name="_Toc233315747"/>
      <w:bookmarkStart w:id="2653" w:name="_Toc233342625"/>
      <w:bookmarkStart w:id="2654" w:name="_Toc233343291"/>
      <w:bookmarkStart w:id="2655" w:name="_Toc233344642"/>
      <w:bookmarkStart w:id="2656" w:name="_Toc233355127"/>
      <w:bookmarkStart w:id="2657" w:name="_Toc233357817"/>
      <w:bookmarkStart w:id="2658" w:name="_Toc233368498"/>
      <w:bookmarkStart w:id="2659" w:name="_Toc233370628"/>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71b</w:t>
      </w:r>
      <w:r w:rsidR="000F1416" w:rsidRPr="007D7680">
        <w:rPr>
          <w:rFonts w:ascii="Times New Roman" w:eastAsia="MS Mincho" w:hAnsi="Times New Roman"/>
          <w:b/>
          <w:color w:val="008000"/>
          <w:sz w:val="16"/>
          <w:szCs w:val="16"/>
        </w:rPr>
        <w:br/>
        <w:t>Výkon trestu domácího vězení</w:t>
      </w:r>
      <w:bookmarkEnd w:id="2635"/>
    </w:p>
    <w:p w:rsidR="000F1416" w:rsidRPr="007D7680" w:rsidRDefault="000F1416" w:rsidP="008D5D62">
      <w:pPr>
        <w:pStyle w:val="Prosttext"/>
        <w:numPr>
          <w:ilvl w:val="0"/>
          <w:numId w:val="282"/>
        </w:numPr>
        <w:jc w:val="both"/>
        <w:rPr>
          <w:rFonts w:ascii="Times New Roman" w:eastAsia="MS Mincho" w:hAnsi="Times New Roman"/>
          <w:sz w:val="16"/>
          <w:szCs w:val="16"/>
        </w:rPr>
      </w:pPr>
      <w:r w:rsidRPr="007D7680">
        <w:rPr>
          <w:rFonts w:ascii="Times New Roman" w:eastAsia="MS Mincho" w:hAnsi="Times New Roman"/>
          <w:sz w:val="16"/>
          <w:szCs w:val="16"/>
        </w:rPr>
        <w:t>Osobě, které byl uložen trest (trestní opatření) domácího vězení, se</w:t>
      </w:r>
      <w:r w:rsidR="00DA7C4A">
        <w:rPr>
          <w:rFonts w:ascii="Times New Roman" w:eastAsia="MS Mincho" w:hAnsi="Times New Roman"/>
          <w:sz w:val="16"/>
          <w:szCs w:val="16"/>
        </w:rPr>
        <w:t> </w:t>
      </w:r>
      <w:r w:rsidRPr="007D7680">
        <w:rPr>
          <w:rFonts w:ascii="Times New Roman" w:eastAsia="MS Mincho" w:hAnsi="Times New Roman"/>
          <w:sz w:val="16"/>
          <w:szCs w:val="16"/>
        </w:rPr>
        <w:t xml:space="preserve">na základě rozhodnutí předsedy senátu (samosoudce) zašle nařízení výkonu tohoto trestu (vzor </w:t>
      </w:r>
      <w:r w:rsidR="00FE0AA5" w:rsidRPr="007D7680">
        <w:rPr>
          <w:rFonts w:ascii="Times New Roman" w:eastAsia="MS Mincho" w:hAnsi="Times New Roman"/>
          <w:sz w:val="16"/>
          <w:szCs w:val="16"/>
        </w:rPr>
        <w:t>č. </w:t>
      </w:r>
      <w:r w:rsidRPr="007D7680">
        <w:rPr>
          <w:rFonts w:ascii="Times New Roman" w:eastAsia="MS Mincho" w:hAnsi="Times New Roman"/>
          <w:sz w:val="16"/>
          <w:szCs w:val="16"/>
        </w:rPr>
        <w:t xml:space="preserve">89 </w:t>
      </w:r>
      <w:r w:rsidR="00581133" w:rsidRPr="007D7680">
        <w:rPr>
          <w:rFonts w:ascii="Times New Roman" w:eastAsia="MS Mincho" w:hAnsi="Times New Roman"/>
          <w:sz w:val="16"/>
          <w:szCs w:val="16"/>
        </w:rPr>
        <w:t>tr. ř.</w:t>
      </w:r>
      <w:r w:rsidRPr="007D7680">
        <w:rPr>
          <w:rFonts w:ascii="Times New Roman" w:eastAsia="MS Mincho" w:hAnsi="Times New Roman"/>
          <w:sz w:val="16"/>
          <w:szCs w:val="16"/>
        </w:rPr>
        <w:t>), ve kterém je vyznačen počátek</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místo výkonu tohoto trestu spolu</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poučením</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následcích nedodržení podmínek domácího vězení. Pro potřeby rozhodování ve věci výkonu trestu (trestního opatření) domácího vězení si soud může vyžádat od Probační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mediační služby stanoviska</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jiné informace, které zjistila nebo získala</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osobě odsouzeného (obviněného).</w:t>
      </w:r>
    </w:p>
    <w:p w:rsidR="000F1416" w:rsidRPr="007D7680" w:rsidRDefault="000F1416" w:rsidP="008D5D62">
      <w:pPr>
        <w:pStyle w:val="Prosttext"/>
        <w:numPr>
          <w:ilvl w:val="0"/>
          <w:numId w:val="282"/>
        </w:numPr>
        <w:jc w:val="both"/>
        <w:rPr>
          <w:rFonts w:ascii="Times New Roman" w:eastAsia="MS Mincho" w:hAnsi="Times New Roman"/>
          <w:sz w:val="16"/>
          <w:szCs w:val="16"/>
        </w:rPr>
      </w:pPr>
      <w:r w:rsidRPr="007D7680">
        <w:rPr>
          <w:rFonts w:ascii="Times New Roman" w:eastAsia="MS Mincho" w:hAnsi="Times New Roman"/>
          <w:sz w:val="16"/>
          <w:szCs w:val="16"/>
        </w:rPr>
        <w:t>Jakmile rozhodnutí, kterým byl uložen trest domácího vězení, nabylo právní moci, soud zašle písemnosti uvedené</w:t>
      </w:r>
      <w:r w:rsidR="009709AD" w:rsidRPr="007D7680">
        <w:rPr>
          <w:rFonts w:ascii="Times New Roman" w:eastAsia="MS Mincho" w:hAnsi="Times New Roman"/>
          <w:sz w:val="16"/>
          <w:szCs w:val="16"/>
        </w:rPr>
        <w:t xml:space="preserve"> v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56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3</w:t>
      </w:r>
      <w:r w:rsidR="004609A0" w:rsidRPr="007D7680">
        <w:rPr>
          <w:rFonts w:ascii="Times New Roman" w:eastAsia="MS Mincho" w:hAnsi="Times New Roman"/>
          <w:sz w:val="16"/>
          <w:szCs w:val="16"/>
        </w:rPr>
        <w:t xml:space="preserve"> a </w:t>
      </w:r>
      <w:r w:rsidR="002B1FE4" w:rsidRPr="007D7680">
        <w:rPr>
          <w:rFonts w:ascii="Times New Roman" w:eastAsia="MS Mincho" w:hAnsi="Times New Roman"/>
          <w:sz w:val="16"/>
          <w:szCs w:val="16"/>
        </w:rPr>
        <w:t xml:space="preserve">dostupné kontaktní údaje odsouzeného </w:t>
      </w:r>
      <w:r w:rsidRPr="007D7680">
        <w:rPr>
          <w:rFonts w:ascii="Times New Roman" w:eastAsia="MS Mincho" w:hAnsi="Times New Roman"/>
          <w:sz w:val="16"/>
          <w:szCs w:val="16"/>
        </w:rPr>
        <w:t>středisku Probační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mediační služby</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obvodu okresního soudu, ve kterém odsouzený bydlí nebo se zdržuje anebo pracuje. Obdobně se postupuje při rozhodnutí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odkladu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přerušení výkonu trestu nebo</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odvolání těchto institutů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334d </w:t>
      </w:r>
      <w:r w:rsidR="00581133" w:rsidRPr="007D7680">
        <w:rPr>
          <w:rFonts w:ascii="Times New Roman" w:eastAsia="MS Mincho" w:hAnsi="Times New Roman"/>
          <w:sz w:val="16"/>
          <w:szCs w:val="16"/>
        </w:rPr>
        <w:t>tr. ř.</w:t>
      </w:r>
      <w:r w:rsidRPr="007D7680">
        <w:rPr>
          <w:rFonts w:ascii="Times New Roman" w:eastAsia="MS Mincho" w:hAnsi="Times New Roman"/>
          <w:sz w:val="16"/>
          <w:szCs w:val="16"/>
        </w:rPr>
        <w:t>),</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změně trestu domácího vězení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334e </w:t>
      </w:r>
      <w:r w:rsidR="00581133" w:rsidRPr="007D7680">
        <w:rPr>
          <w:rFonts w:ascii="Times New Roman" w:eastAsia="MS Mincho" w:hAnsi="Times New Roman"/>
          <w:sz w:val="16"/>
          <w:szCs w:val="16"/>
        </w:rPr>
        <w:t>tr. ř.</w:t>
      </w:r>
      <w:r w:rsidRPr="007D7680">
        <w:rPr>
          <w:rFonts w:ascii="Times New Roman" w:eastAsia="MS Mincho" w:hAnsi="Times New Roman"/>
          <w:sz w:val="16"/>
          <w:szCs w:val="16"/>
        </w:rPr>
        <w:t>),</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upuštění od výkonu trestu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334f </w:t>
      </w:r>
      <w:r w:rsidR="00581133" w:rsidRPr="007D7680">
        <w:rPr>
          <w:rFonts w:ascii="Times New Roman" w:eastAsia="MS Mincho" w:hAnsi="Times New Roman"/>
          <w:sz w:val="16"/>
          <w:szCs w:val="16"/>
        </w:rPr>
        <w:t>tr. ř.</w:t>
      </w:r>
      <w:r w:rsidRPr="007D7680">
        <w:rPr>
          <w:rFonts w:ascii="Times New Roman" w:eastAsia="MS Mincho" w:hAnsi="Times New Roman"/>
          <w:sz w:val="16"/>
          <w:szCs w:val="16"/>
        </w:rPr>
        <w:t>), jakož</w:t>
      </w:r>
      <w:r w:rsidR="002458BA" w:rsidRPr="007D7680">
        <w:rPr>
          <w:rFonts w:ascii="Times New Roman" w:eastAsia="MS Mincho" w:hAnsi="Times New Roman"/>
          <w:sz w:val="16"/>
          <w:szCs w:val="16"/>
        </w:rPr>
        <w:t xml:space="preserve"> i </w:t>
      </w:r>
      <w:r w:rsidR="00581133" w:rsidRPr="007D7680">
        <w:rPr>
          <w:rFonts w:ascii="Times New Roman" w:eastAsia="MS Mincho" w:hAnsi="Times New Roman"/>
          <w:sz w:val="16"/>
          <w:szCs w:val="16"/>
        </w:rPr>
        <w:t>o </w:t>
      </w:r>
      <w:r w:rsidRPr="007D7680">
        <w:rPr>
          <w:rFonts w:ascii="Times New Roman" w:eastAsia="MS Mincho" w:hAnsi="Times New Roman"/>
          <w:sz w:val="16"/>
          <w:szCs w:val="16"/>
        </w:rPr>
        <w:t>přeměně trestu domácího vězení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334g </w:t>
      </w:r>
      <w:r w:rsidR="00581133" w:rsidRPr="007D7680">
        <w:rPr>
          <w:rFonts w:ascii="Times New Roman" w:eastAsia="MS Mincho" w:hAnsi="Times New Roman"/>
          <w:sz w:val="16"/>
          <w:szCs w:val="16"/>
        </w:rPr>
        <w:t>tr. ř.</w:t>
      </w:r>
      <w:r w:rsidRPr="007D7680">
        <w:rPr>
          <w:rFonts w:ascii="Times New Roman" w:eastAsia="MS Mincho" w:hAnsi="Times New Roman"/>
          <w:sz w:val="16"/>
          <w:szCs w:val="16"/>
        </w:rPr>
        <w:t>).</w:t>
      </w:r>
    </w:p>
    <w:p w:rsidR="000F1416" w:rsidRPr="007D7680" w:rsidRDefault="00FE0AA5" w:rsidP="00FE0C92">
      <w:pPr>
        <w:pStyle w:val="Prosttext"/>
        <w:keepNext/>
        <w:spacing w:before="60"/>
        <w:jc w:val="center"/>
        <w:outlineLvl w:val="4"/>
        <w:rPr>
          <w:rFonts w:ascii="Times New Roman" w:eastAsia="MS Mincho" w:hAnsi="Times New Roman"/>
          <w:b/>
          <w:color w:val="008000"/>
          <w:sz w:val="16"/>
          <w:szCs w:val="16"/>
        </w:rPr>
      </w:pPr>
      <w:bookmarkStart w:id="2660" w:name="_Toc64280262"/>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72</w:t>
      </w:r>
      <w:r w:rsidR="000F1416" w:rsidRPr="007D7680">
        <w:rPr>
          <w:rFonts w:ascii="Times New Roman" w:eastAsia="MS Mincho" w:hAnsi="Times New Roman"/>
          <w:b/>
          <w:color w:val="008000"/>
          <w:sz w:val="16"/>
          <w:szCs w:val="16"/>
        </w:rPr>
        <w:br/>
        <w:t>Výkon trestu obecně prospěšných prací</w:t>
      </w:r>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p>
    <w:p w:rsidR="000F1416" w:rsidRPr="007D7680" w:rsidRDefault="000F1416" w:rsidP="008D5D62">
      <w:pPr>
        <w:pStyle w:val="Prosttext"/>
        <w:numPr>
          <w:ilvl w:val="0"/>
          <w:numId w:val="32"/>
        </w:numPr>
        <w:jc w:val="both"/>
        <w:rPr>
          <w:rFonts w:ascii="Times New Roman" w:eastAsia="MS Mincho" w:hAnsi="Times New Roman"/>
          <w:sz w:val="16"/>
          <w:szCs w:val="16"/>
        </w:rPr>
      </w:pPr>
      <w:r w:rsidRPr="007D7680">
        <w:rPr>
          <w:rFonts w:ascii="Times New Roman" w:eastAsia="MS Mincho" w:hAnsi="Times New Roman"/>
          <w:sz w:val="16"/>
          <w:szCs w:val="16"/>
        </w:rPr>
        <w:t>Pokud si soud</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souladu</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 xml:space="preserve">ustanovením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314e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 xml:space="preserve">3 </w:t>
      </w:r>
      <w:r w:rsidR="00581133" w:rsidRPr="007D7680">
        <w:rPr>
          <w:rFonts w:ascii="Times New Roman" w:eastAsia="MS Mincho" w:hAnsi="Times New Roman"/>
          <w:sz w:val="16"/>
          <w:szCs w:val="16"/>
        </w:rPr>
        <w:t>tr. ř.</w:t>
      </w:r>
      <w:r w:rsidRPr="007D7680">
        <w:rPr>
          <w:rFonts w:ascii="Times New Roman" w:eastAsia="MS Mincho" w:hAnsi="Times New Roman"/>
          <w:sz w:val="16"/>
          <w:szCs w:val="16"/>
        </w:rPr>
        <w:t xml:space="preserve"> vyžádá zprávu probačního úředníka, včetně stanoviska obviněného</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uložení tohoto druhu trestu, zašle soud podle pokynu předsedy senátu (samosoudce) středisku Probační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mediační služby</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obvodu soudu, ve kterém odsouzený bydlí nebo se zdržuje anebo pracuje, (dále jen „</w:t>
      </w:r>
      <w:r w:rsidRPr="007D7680">
        <w:rPr>
          <w:rFonts w:ascii="Times New Roman" w:eastAsia="MS Mincho" w:hAnsi="Times New Roman"/>
          <w:b/>
          <w:sz w:val="16"/>
          <w:szCs w:val="16"/>
        </w:rPr>
        <w:t>příslušné středisko Probační</w:t>
      </w:r>
      <w:r w:rsidR="004609A0" w:rsidRPr="007D7680">
        <w:rPr>
          <w:rFonts w:ascii="Times New Roman" w:eastAsia="MS Mincho" w:hAnsi="Times New Roman"/>
          <w:b/>
          <w:sz w:val="16"/>
          <w:szCs w:val="16"/>
        </w:rPr>
        <w:t xml:space="preserve"> a </w:t>
      </w:r>
      <w:r w:rsidRPr="007D7680">
        <w:rPr>
          <w:rFonts w:ascii="Times New Roman" w:eastAsia="MS Mincho" w:hAnsi="Times New Roman"/>
          <w:b/>
          <w:sz w:val="16"/>
          <w:szCs w:val="16"/>
        </w:rPr>
        <w:t>mediační služby</w:t>
      </w:r>
      <w:r w:rsidRPr="007D7680">
        <w:rPr>
          <w:rFonts w:ascii="Times New Roman" w:eastAsia="MS Mincho" w:hAnsi="Times New Roman"/>
          <w:sz w:val="16"/>
          <w:szCs w:val="16"/>
        </w:rPr>
        <w:t>“) pověření</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vypracování této zprávy</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dále písemnosti uvedené</w:t>
      </w:r>
      <w:r w:rsidR="009709AD" w:rsidRPr="007D7680">
        <w:rPr>
          <w:rFonts w:ascii="Times New Roman" w:eastAsia="MS Mincho" w:hAnsi="Times New Roman"/>
          <w:sz w:val="16"/>
          <w:szCs w:val="16"/>
        </w:rPr>
        <w:t xml:space="preserve"> v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34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1.</w:t>
      </w:r>
    </w:p>
    <w:p w:rsidR="000F1416" w:rsidRPr="007D7680" w:rsidRDefault="000F1416" w:rsidP="008D5D62">
      <w:pPr>
        <w:pStyle w:val="Prosttext"/>
        <w:numPr>
          <w:ilvl w:val="0"/>
          <w:numId w:val="32"/>
        </w:numPr>
        <w:jc w:val="both"/>
        <w:rPr>
          <w:rFonts w:ascii="Times New Roman" w:eastAsia="MS Mincho" w:hAnsi="Times New Roman"/>
          <w:sz w:val="16"/>
          <w:szCs w:val="16"/>
        </w:rPr>
      </w:pPr>
      <w:r w:rsidRPr="007D7680">
        <w:rPr>
          <w:rFonts w:ascii="Times New Roman" w:eastAsia="MS Mincho" w:hAnsi="Times New Roman"/>
          <w:sz w:val="16"/>
          <w:szCs w:val="16"/>
        </w:rPr>
        <w:t xml:space="preserve">Jakmile rozhodnutí, kterým byl uložen trest obecně prospěšných prací, nabylo právní moci, soud pro výkon tohoto trestu písemnosti </w:t>
      </w:r>
      <w:r w:rsidRPr="007D7680">
        <w:rPr>
          <w:rFonts w:ascii="Times New Roman" w:eastAsia="MS Mincho" w:hAnsi="Times New Roman"/>
          <w:sz w:val="16"/>
          <w:szCs w:val="16"/>
        </w:rPr>
        <w:lastRenderedPageBreak/>
        <w:t>(rozhodnutí)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jiná oznámení zasílá příslušnému středisku Probační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mediační služby.</w:t>
      </w:r>
    </w:p>
    <w:p w:rsidR="000F1416" w:rsidRPr="007D7680" w:rsidRDefault="000F1416" w:rsidP="008D5D62">
      <w:pPr>
        <w:pStyle w:val="Prosttext"/>
        <w:numPr>
          <w:ilvl w:val="0"/>
          <w:numId w:val="32"/>
        </w:numPr>
        <w:jc w:val="both"/>
        <w:rPr>
          <w:rFonts w:ascii="Times New Roman" w:eastAsia="MS Mincho" w:hAnsi="Times New Roman"/>
          <w:sz w:val="16"/>
          <w:szCs w:val="16"/>
        </w:rPr>
      </w:pPr>
      <w:r w:rsidRPr="007D7680">
        <w:rPr>
          <w:rFonts w:ascii="Times New Roman" w:eastAsia="MS Mincho" w:hAnsi="Times New Roman"/>
          <w:sz w:val="16"/>
          <w:szCs w:val="16"/>
        </w:rPr>
        <w:t>Pro nařízení místa výkonu trestu obecně prospěšných prací soud využívá elektronický webový katalog poskytovatelů míst pro výkon trestu obecně prospěšných prací, který za tímto účelem vede Probační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mediační služba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34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3). Tento webový katalog může soud využívat</w:t>
      </w:r>
      <w:r w:rsidR="002458BA" w:rsidRPr="007D7680">
        <w:rPr>
          <w:rFonts w:ascii="Times New Roman" w:eastAsia="MS Mincho" w:hAnsi="Times New Roman"/>
          <w:sz w:val="16"/>
          <w:szCs w:val="16"/>
        </w:rPr>
        <w:t xml:space="preserve"> i </w:t>
      </w:r>
      <w:r w:rsidR="00581133" w:rsidRPr="007D7680">
        <w:rPr>
          <w:rFonts w:ascii="Times New Roman" w:eastAsia="MS Mincho" w:hAnsi="Times New Roman"/>
          <w:sz w:val="16"/>
          <w:szCs w:val="16"/>
        </w:rPr>
        <w:t>k </w:t>
      </w:r>
      <w:r w:rsidRPr="007D7680">
        <w:rPr>
          <w:rFonts w:ascii="Times New Roman" w:eastAsia="MS Mincho" w:hAnsi="Times New Roman"/>
          <w:sz w:val="16"/>
          <w:szCs w:val="16"/>
        </w:rPr>
        <w:t>získávání informací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sledování průběhu výkonu trestů obecně prospěšných prací</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jednotlivých odsouzených (vyhledávání je podle spisových značek soudů, bez jmen</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příjmení odsouzených). Pokud soud před nařízením výkonu trestu vyžaduje od Probační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mediační služby další součinnost, podle pokynu předsedy senátu (samosoudce) zašle spolu</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pověřením</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opis rozhodnutí</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doložkou právní moci</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písemnosti uvedené</w:t>
      </w:r>
      <w:r w:rsidR="009709AD" w:rsidRPr="007D7680">
        <w:rPr>
          <w:rFonts w:ascii="Times New Roman" w:eastAsia="MS Mincho" w:hAnsi="Times New Roman"/>
          <w:sz w:val="16"/>
          <w:szCs w:val="16"/>
        </w:rPr>
        <w:t xml:space="preserve"> v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34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1, nebyly-li</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této věci již dříve zaslány.</w:t>
      </w:r>
    </w:p>
    <w:p w:rsidR="000F1416" w:rsidRPr="007D7680" w:rsidRDefault="000F1416" w:rsidP="008D5D62">
      <w:pPr>
        <w:pStyle w:val="Prosttext"/>
        <w:numPr>
          <w:ilvl w:val="0"/>
          <w:numId w:val="32"/>
        </w:numPr>
        <w:jc w:val="both"/>
        <w:rPr>
          <w:rFonts w:ascii="Times New Roman" w:eastAsia="MS Mincho" w:hAnsi="Times New Roman"/>
          <w:sz w:val="16"/>
          <w:szCs w:val="16"/>
        </w:rPr>
      </w:pPr>
      <w:r w:rsidRPr="007D7680">
        <w:rPr>
          <w:rFonts w:ascii="Times New Roman" w:eastAsia="MS Mincho" w:hAnsi="Times New Roman"/>
          <w:sz w:val="16"/>
          <w:szCs w:val="16"/>
        </w:rPr>
        <w:t>Stejnopis rozhodnutí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druhu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místě výkonu obecně prospěšných prací (nařízení výkonu trestu) zašle soud též obecnímu úřadu nebo instituci,</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níž se má trest vykonávat. Zároveň adresáta vyzve, aby soudu neprodleně sdělil, pokud se odsouzený ve lhůtě uvedené</w:t>
      </w:r>
      <w:r w:rsidR="009709AD" w:rsidRPr="007D7680">
        <w:rPr>
          <w:rFonts w:ascii="Times New Roman" w:eastAsia="MS Mincho" w:hAnsi="Times New Roman"/>
          <w:sz w:val="16"/>
          <w:szCs w:val="16"/>
        </w:rPr>
        <w:t xml:space="preserve"> v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336 </w:t>
      </w:r>
      <w:r w:rsidR="00FE0AA5" w:rsidRPr="007D7680">
        <w:rPr>
          <w:rFonts w:ascii="Times New Roman" w:eastAsia="MS Mincho" w:hAnsi="Times New Roman"/>
          <w:sz w:val="16"/>
          <w:szCs w:val="16"/>
        </w:rPr>
        <w:t>odst. </w:t>
      </w:r>
      <w:r w:rsidR="00572883" w:rsidRPr="007D7680">
        <w:rPr>
          <w:rFonts w:ascii="Times New Roman" w:eastAsia="MS Mincho" w:hAnsi="Times New Roman"/>
          <w:sz w:val="16"/>
          <w:szCs w:val="16"/>
        </w:rPr>
        <w:t xml:space="preserve">3 </w:t>
      </w:r>
      <w:r w:rsidR="00581133" w:rsidRPr="007D7680">
        <w:rPr>
          <w:rFonts w:ascii="Times New Roman" w:eastAsia="MS Mincho" w:hAnsi="Times New Roman"/>
          <w:sz w:val="16"/>
          <w:szCs w:val="16"/>
        </w:rPr>
        <w:t>tr. ř. k </w:t>
      </w:r>
      <w:r w:rsidRPr="007D7680">
        <w:rPr>
          <w:rFonts w:ascii="Times New Roman" w:eastAsia="MS Mincho" w:hAnsi="Times New Roman"/>
          <w:sz w:val="16"/>
          <w:szCs w:val="16"/>
        </w:rPr>
        <w:t>projednání podmínek nedostaví nebo</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den stanovený probačním úředníkem pověřeným kontrolou nad výkonem tohoto trestu za účelem jeho nástupu, určené práce</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jakéhokoliv důvodu nevykonává nebo</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jejich výkonu nepokračuje, případně kdy celý trest vykonal. Obdobně se postupuje</w:t>
      </w:r>
      <w:r w:rsidR="002458BA" w:rsidRPr="007D7680">
        <w:rPr>
          <w:rFonts w:ascii="Times New Roman" w:eastAsia="MS Mincho" w:hAnsi="Times New Roman"/>
          <w:sz w:val="16"/>
          <w:szCs w:val="16"/>
        </w:rPr>
        <w:t xml:space="preserve"> i </w:t>
      </w:r>
      <w:r w:rsidR="00581133" w:rsidRPr="007D7680">
        <w:rPr>
          <w:rFonts w:ascii="Times New Roman" w:eastAsia="MS Mincho" w:hAnsi="Times New Roman"/>
          <w:sz w:val="16"/>
          <w:szCs w:val="16"/>
        </w:rPr>
        <w:t>u </w:t>
      </w:r>
      <w:r w:rsidRPr="007D7680">
        <w:rPr>
          <w:rFonts w:ascii="Times New Roman" w:eastAsia="MS Mincho" w:hAnsi="Times New Roman"/>
          <w:sz w:val="16"/>
          <w:szCs w:val="16"/>
        </w:rPr>
        <w:t>změny druhu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místě výkonu trestu obecně prospěšných prací.</w:t>
      </w:r>
    </w:p>
    <w:p w:rsidR="000F1416" w:rsidRPr="007D7680" w:rsidRDefault="000F1416" w:rsidP="008D5D62">
      <w:pPr>
        <w:pStyle w:val="Prosttext"/>
        <w:numPr>
          <w:ilvl w:val="0"/>
          <w:numId w:val="32"/>
        </w:numPr>
        <w:jc w:val="both"/>
        <w:rPr>
          <w:rFonts w:ascii="Times New Roman" w:eastAsia="MS Mincho" w:hAnsi="Times New Roman"/>
          <w:sz w:val="16"/>
          <w:szCs w:val="16"/>
        </w:rPr>
      </w:pPr>
      <w:r w:rsidRPr="007D7680">
        <w:rPr>
          <w:rFonts w:ascii="Times New Roman" w:eastAsia="MS Mincho" w:hAnsi="Times New Roman"/>
          <w:sz w:val="16"/>
          <w:szCs w:val="16"/>
        </w:rPr>
        <w:t>O právní moci nařízení výkonu trestu soud vyrozumí příslušné středisko Probační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mediační služby</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spolu</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ním zašle pověření</w:t>
      </w:r>
      <w:r w:rsidR="00581133" w:rsidRPr="007D7680">
        <w:rPr>
          <w:rFonts w:ascii="Times New Roman" w:eastAsia="MS Mincho" w:hAnsi="Times New Roman"/>
          <w:sz w:val="16"/>
          <w:szCs w:val="16"/>
        </w:rPr>
        <w:t xml:space="preserve"> </w:t>
      </w:r>
      <w:r w:rsidR="00371101" w:rsidRPr="007D7680">
        <w:rPr>
          <w:rFonts w:ascii="Times New Roman" w:eastAsia="MS Mincho" w:hAnsi="Times New Roman"/>
          <w:sz w:val="16"/>
          <w:szCs w:val="16"/>
        </w:rPr>
        <w:t>k provádění kontroly</w:t>
      </w:r>
      <w:r w:rsidRPr="007D7680">
        <w:rPr>
          <w:rFonts w:ascii="Times New Roman" w:eastAsia="MS Mincho" w:hAnsi="Times New Roman"/>
          <w:sz w:val="16"/>
          <w:szCs w:val="16"/>
        </w:rPr>
        <w:t xml:space="preserve"> nad výkonem trestu obecně prospěšných prací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336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 xml:space="preserve">4 </w:t>
      </w:r>
      <w:r w:rsidR="00581133" w:rsidRPr="007D7680">
        <w:rPr>
          <w:rFonts w:ascii="Times New Roman" w:eastAsia="MS Mincho" w:hAnsi="Times New Roman"/>
          <w:sz w:val="16"/>
          <w:szCs w:val="16"/>
        </w:rPr>
        <w:t>tr. ř.</w:t>
      </w:r>
      <w:r w:rsidRPr="007D7680">
        <w:rPr>
          <w:rFonts w:ascii="Times New Roman" w:eastAsia="MS Mincho" w:hAnsi="Times New Roman"/>
          <w:sz w:val="16"/>
          <w:szCs w:val="16"/>
        </w:rPr>
        <w:t>). Společně</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pověřením</w:t>
      </w:r>
      <w:r w:rsidR="00581133" w:rsidRPr="007D7680">
        <w:rPr>
          <w:rFonts w:ascii="Times New Roman" w:eastAsia="MS Mincho" w:hAnsi="Times New Roman"/>
          <w:sz w:val="16"/>
          <w:szCs w:val="16"/>
        </w:rPr>
        <w:t xml:space="preserve"> k</w:t>
      </w:r>
      <w:r w:rsidR="00371101" w:rsidRPr="007D7680">
        <w:rPr>
          <w:rFonts w:ascii="Times New Roman" w:eastAsia="MS Mincho" w:hAnsi="Times New Roman"/>
          <w:sz w:val="16"/>
          <w:szCs w:val="16"/>
        </w:rPr>
        <w:t xml:space="preserve"> provádění </w:t>
      </w:r>
      <w:r w:rsidRPr="007D7680">
        <w:rPr>
          <w:rFonts w:ascii="Times New Roman" w:eastAsia="MS Mincho" w:hAnsi="Times New Roman"/>
          <w:sz w:val="16"/>
          <w:szCs w:val="16"/>
        </w:rPr>
        <w:t xml:space="preserve">kontroly </w:t>
      </w:r>
      <w:r w:rsidR="00371101" w:rsidRPr="007D7680">
        <w:rPr>
          <w:rFonts w:ascii="Times New Roman" w:eastAsia="MS Mincho" w:hAnsi="Times New Roman"/>
          <w:sz w:val="16"/>
          <w:szCs w:val="16"/>
        </w:rPr>
        <w:t xml:space="preserve">nad výkonem </w:t>
      </w:r>
      <w:r w:rsidRPr="007D7680">
        <w:rPr>
          <w:rFonts w:ascii="Times New Roman" w:eastAsia="MS Mincho" w:hAnsi="Times New Roman"/>
          <w:sz w:val="16"/>
          <w:szCs w:val="16"/>
        </w:rPr>
        <w:t xml:space="preserve">trestu </w:t>
      </w:r>
      <w:r w:rsidR="00371101" w:rsidRPr="007D7680">
        <w:rPr>
          <w:rFonts w:ascii="Times New Roman" w:eastAsia="MS Mincho" w:hAnsi="Times New Roman"/>
          <w:sz w:val="16"/>
          <w:szCs w:val="16"/>
        </w:rPr>
        <w:t xml:space="preserve">obecně prospěšných prací zašle </w:t>
      </w:r>
      <w:r w:rsidRPr="007D7680">
        <w:rPr>
          <w:rFonts w:ascii="Times New Roman" w:eastAsia="MS Mincho" w:hAnsi="Times New Roman"/>
          <w:sz w:val="16"/>
          <w:szCs w:val="16"/>
        </w:rPr>
        <w:t>soud příslušnému středisku Probační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mediační služby</w:t>
      </w:r>
      <w:r w:rsidR="00371101" w:rsidRPr="007D7680">
        <w:rPr>
          <w:rFonts w:ascii="Times New Roman" w:eastAsia="MS Mincho" w:hAnsi="Times New Roman"/>
          <w:sz w:val="16"/>
          <w:szCs w:val="16"/>
        </w:rPr>
        <w:t xml:space="preserve"> i</w:t>
      </w:r>
      <w:r w:rsidR="00665B3F" w:rsidRPr="007D7680">
        <w:rPr>
          <w:rFonts w:ascii="Times New Roman" w:eastAsia="MS Mincho" w:hAnsi="Times New Roman"/>
          <w:sz w:val="16"/>
          <w:szCs w:val="16"/>
        </w:rPr>
        <w:t> </w:t>
      </w:r>
      <w:r w:rsidR="00371101" w:rsidRPr="007D7680">
        <w:rPr>
          <w:rFonts w:ascii="Times New Roman" w:eastAsia="MS Mincho" w:hAnsi="Times New Roman"/>
          <w:sz w:val="16"/>
          <w:szCs w:val="16"/>
        </w:rPr>
        <w:t>další informace nezbytné k provádění této kontroly</w:t>
      </w:r>
      <w:r w:rsidRPr="007D7680">
        <w:rPr>
          <w:rFonts w:ascii="Times New Roman" w:eastAsia="MS Mincho" w:hAnsi="Times New Roman"/>
          <w:sz w:val="16"/>
          <w:szCs w:val="16"/>
        </w:rPr>
        <w:t xml:space="preserve"> </w:t>
      </w:r>
      <w:r w:rsidR="00371101" w:rsidRPr="007D7680">
        <w:rPr>
          <w:rFonts w:ascii="Times New Roman" w:eastAsia="MS Mincho" w:hAnsi="Times New Roman"/>
          <w:sz w:val="16"/>
          <w:szCs w:val="16"/>
        </w:rPr>
        <w:t>(zejména aktuální kontaktní údaje odsouzeného, pokud jsou soudu známy, apod.).</w:t>
      </w:r>
    </w:p>
    <w:p w:rsidR="000F1416" w:rsidRPr="007D7680" w:rsidRDefault="000F1416" w:rsidP="008D5D62">
      <w:pPr>
        <w:pStyle w:val="Prosttext"/>
        <w:numPr>
          <w:ilvl w:val="0"/>
          <w:numId w:val="32"/>
        </w:numPr>
        <w:jc w:val="both"/>
        <w:rPr>
          <w:rFonts w:ascii="Times New Roman" w:eastAsia="MS Mincho" w:hAnsi="Times New Roman"/>
          <w:sz w:val="16"/>
          <w:szCs w:val="16"/>
        </w:rPr>
      </w:pPr>
      <w:r w:rsidRPr="007D7680">
        <w:rPr>
          <w:rFonts w:ascii="Times New Roman" w:eastAsia="MS Mincho" w:hAnsi="Times New Roman"/>
          <w:sz w:val="16"/>
          <w:szCs w:val="16"/>
        </w:rPr>
        <w:t>Stejnopisem pravomocného rozhodnutí soud vyrozumí též příslušný obecní úřad nebo instituci,</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níž se má trest vykovávat,</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odkladu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přerušení výkonu trestu nebo</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odvolání těchto institutů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339,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340 </w:t>
      </w:r>
      <w:r w:rsidR="00581133" w:rsidRPr="007D7680">
        <w:rPr>
          <w:rFonts w:ascii="Times New Roman" w:eastAsia="MS Mincho" w:hAnsi="Times New Roman"/>
          <w:sz w:val="16"/>
          <w:szCs w:val="16"/>
        </w:rPr>
        <w:t>tr. ř.</w:t>
      </w:r>
      <w:r w:rsidRPr="007D7680">
        <w:rPr>
          <w:rFonts w:ascii="Times New Roman" w:eastAsia="MS Mincho" w:hAnsi="Times New Roman"/>
          <w:sz w:val="16"/>
          <w:szCs w:val="16"/>
        </w:rPr>
        <w:t>),</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upuštění od výkonu trestu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340a </w:t>
      </w:r>
      <w:r w:rsidR="00581133" w:rsidRPr="007D7680">
        <w:rPr>
          <w:rFonts w:ascii="Times New Roman" w:eastAsia="MS Mincho" w:hAnsi="Times New Roman"/>
          <w:sz w:val="16"/>
          <w:szCs w:val="16"/>
        </w:rPr>
        <w:t>tr. ř.</w:t>
      </w:r>
      <w:r w:rsidRPr="007D7680">
        <w:rPr>
          <w:rFonts w:ascii="Times New Roman" w:eastAsia="MS Mincho" w:hAnsi="Times New Roman"/>
          <w:sz w:val="16"/>
          <w:szCs w:val="16"/>
        </w:rPr>
        <w:t>), jakož</w:t>
      </w:r>
      <w:r w:rsidR="002458BA" w:rsidRPr="007D7680">
        <w:rPr>
          <w:rFonts w:ascii="Times New Roman" w:eastAsia="MS Mincho" w:hAnsi="Times New Roman"/>
          <w:sz w:val="16"/>
          <w:szCs w:val="16"/>
        </w:rPr>
        <w:t xml:space="preserve"> i </w:t>
      </w:r>
      <w:r w:rsidR="00581133" w:rsidRPr="007D7680">
        <w:rPr>
          <w:rFonts w:ascii="Times New Roman" w:eastAsia="MS Mincho" w:hAnsi="Times New Roman"/>
          <w:sz w:val="16"/>
          <w:szCs w:val="16"/>
        </w:rPr>
        <w:t>o </w:t>
      </w:r>
      <w:r w:rsidRPr="007D7680">
        <w:rPr>
          <w:rFonts w:ascii="Times New Roman" w:eastAsia="MS Mincho" w:hAnsi="Times New Roman"/>
          <w:sz w:val="16"/>
          <w:szCs w:val="16"/>
        </w:rPr>
        <w:t>prodloužení doby výkonu trestu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stanovení dohledu, dosud neuložených přiměřených omezení nebo přeměřených povinností nebo některých</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výchovných opatření</w:t>
      </w:r>
      <w:r w:rsidR="004609A0" w:rsidRPr="007D7680">
        <w:rPr>
          <w:rFonts w:ascii="Times New Roman" w:eastAsia="MS Mincho" w:hAnsi="Times New Roman"/>
          <w:sz w:val="16"/>
          <w:szCs w:val="16"/>
        </w:rPr>
        <w:t xml:space="preserve"> a </w:t>
      </w:r>
      <w:r w:rsidR="00581133" w:rsidRPr="007D7680">
        <w:rPr>
          <w:rFonts w:ascii="Times New Roman" w:eastAsia="MS Mincho" w:hAnsi="Times New Roman"/>
          <w:sz w:val="16"/>
          <w:szCs w:val="16"/>
        </w:rPr>
        <w:t>o </w:t>
      </w:r>
      <w:r w:rsidRPr="007D7680">
        <w:rPr>
          <w:rFonts w:ascii="Times New Roman" w:eastAsia="MS Mincho" w:hAnsi="Times New Roman"/>
          <w:sz w:val="16"/>
          <w:szCs w:val="16"/>
        </w:rPr>
        <w:t>přeměně trestu obecně prospěšných prací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trest odnětí svobody</w:t>
      </w:r>
      <w:r w:rsidR="002B1FE4" w:rsidRPr="007D7680">
        <w:rPr>
          <w:rFonts w:ascii="Times New Roman" w:eastAsia="MS Mincho" w:hAnsi="Times New Roman"/>
          <w:sz w:val="16"/>
          <w:szCs w:val="16"/>
        </w:rPr>
        <w:t>, peněžitý trest</w:t>
      </w:r>
      <w:r w:rsidRPr="007D7680">
        <w:rPr>
          <w:rFonts w:ascii="Times New Roman" w:eastAsia="MS Mincho" w:hAnsi="Times New Roman"/>
          <w:sz w:val="16"/>
          <w:szCs w:val="16"/>
        </w:rPr>
        <w:t xml:space="preserve"> nebo</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trest domácího vězení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340b </w:t>
      </w:r>
      <w:r w:rsidR="00581133" w:rsidRPr="007D7680">
        <w:rPr>
          <w:rFonts w:ascii="Times New Roman" w:eastAsia="MS Mincho" w:hAnsi="Times New Roman"/>
          <w:sz w:val="16"/>
          <w:szCs w:val="16"/>
        </w:rPr>
        <w:t>tr. ř.</w:t>
      </w:r>
      <w:r w:rsidRPr="007D7680">
        <w:rPr>
          <w:rFonts w:ascii="Times New Roman" w:eastAsia="MS Mincho" w:hAnsi="Times New Roman"/>
          <w:sz w:val="16"/>
          <w:szCs w:val="16"/>
        </w:rPr>
        <w:t>).</w:t>
      </w:r>
    </w:p>
    <w:p w:rsidR="000F1416" w:rsidRPr="007D7680" w:rsidRDefault="000F1416" w:rsidP="008D5D62">
      <w:pPr>
        <w:pStyle w:val="Prosttext"/>
        <w:numPr>
          <w:ilvl w:val="0"/>
          <w:numId w:val="32"/>
        </w:numPr>
        <w:jc w:val="both"/>
        <w:rPr>
          <w:rFonts w:ascii="Times New Roman" w:eastAsia="MS Mincho" w:hAnsi="Times New Roman"/>
          <w:sz w:val="16"/>
          <w:szCs w:val="16"/>
        </w:rPr>
      </w:pPr>
      <w:r w:rsidRPr="007D7680">
        <w:rPr>
          <w:rFonts w:ascii="Times New Roman" w:eastAsia="MS Mincho" w:hAnsi="Times New Roman"/>
          <w:sz w:val="16"/>
          <w:szCs w:val="16"/>
        </w:rPr>
        <w:t>O upuštění od výkonu tohoto trestu</w:t>
      </w:r>
      <w:r w:rsidR="004609A0" w:rsidRPr="007D7680">
        <w:rPr>
          <w:rFonts w:ascii="Times New Roman" w:eastAsia="MS Mincho" w:hAnsi="Times New Roman"/>
          <w:sz w:val="16"/>
          <w:szCs w:val="16"/>
        </w:rPr>
        <w:t xml:space="preserve"> a </w:t>
      </w:r>
      <w:r w:rsidR="00581133" w:rsidRPr="007D7680">
        <w:rPr>
          <w:rFonts w:ascii="Times New Roman" w:eastAsia="MS Mincho" w:hAnsi="Times New Roman"/>
          <w:sz w:val="16"/>
          <w:szCs w:val="16"/>
        </w:rPr>
        <w:t>o </w:t>
      </w:r>
      <w:r w:rsidRPr="007D7680">
        <w:rPr>
          <w:rFonts w:ascii="Times New Roman" w:eastAsia="MS Mincho" w:hAnsi="Times New Roman"/>
          <w:sz w:val="16"/>
          <w:szCs w:val="16"/>
        </w:rPr>
        <w:t>přeměně trestu obecně prospěšných prací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trest odnětí svobody</w:t>
      </w:r>
      <w:r w:rsidR="002B1FE4" w:rsidRPr="007D7680">
        <w:rPr>
          <w:rFonts w:ascii="Times New Roman" w:eastAsia="MS Mincho" w:hAnsi="Times New Roman"/>
          <w:sz w:val="16"/>
          <w:szCs w:val="16"/>
        </w:rPr>
        <w:t>, peněžitý trest</w:t>
      </w:r>
      <w:r w:rsidRPr="007D7680">
        <w:rPr>
          <w:rFonts w:ascii="Times New Roman" w:eastAsia="MS Mincho" w:hAnsi="Times New Roman"/>
          <w:sz w:val="16"/>
          <w:szCs w:val="16"/>
        </w:rPr>
        <w:t xml:space="preserve"> nebo</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 xml:space="preserve">trest domácího vězení vyrozumí soud </w:t>
      </w:r>
      <w:r w:rsidR="00A5009D" w:rsidRPr="007D7680">
        <w:rPr>
          <w:rFonts w:ascii="Times New Roman" w:eastAsia="MS Mincho" w:hAnsi="Times New Roman"/>
          <w:sz w:val="16"/>
          <w:szCs w:val="16"/>
        </w:rPr>
        <w:t>elektronickou zprávou</w:t>
      </w:r>
      <w:r w:rsidRPr="007D7680">
        <w:rPr>
          <w:rFonts w:ascii="Times New Roman" w:eastAsia="MS Mincho" w:hAnsi="Times New Roman"/>
          <w:sz w:val="16"/>
          <w:szCs w:val="16"/>
        </w:rPr>
        <w:t xml:space="preserve"> po právní moci svého rozhodnutí Rejstřík trestů. Obdobně ho vyrozumí</w:t>
      </w:r>
      <w:r w:rsidR="002458BA" w:rsidRPr="007D7680">
        <w:rPr>
          <w:rFonts w:ascii="Times New Roman" w:eastAsia="MS Mincho" w:hAnsi="Times New Roman"/>
          <w:sz w:val="16"/>
          <w:szCs w:val="16"/>
        </w:rPr>
        <w:t xml:space="preserve"> i </w:t>
      </w:r>
      <w:r w:rsidR="00581133" w:rsidRPr="007D7680">
        <w:rPr>
          <w:rFonts w:ascii="Times New Roman" w:eastAsia="MS Mincho" w:hAnsi="Times New Roman"/>
          <w:sz w:val="16"/>
          <w:szCs w:val="16"/>
        </w:rPr>
        <w:t>o </w:t>
      </w:r>
      <w:r w:rsidRPr="007D7680">
        <w:rPr>
          <w:rFonts w:ascii="Times New Roman" w:eastAsia="MS Mincho" w:hAnsi="Times New Roman"/>
          <w:sz w:val="16"/>
          <w:szCs w:val="16"/>
        </w:rPr>
        <w:t>datu, kdy byl trest vykonán.</w:t>
      </w:r>
    </w:p>
    <w:p w:rsidR="000F1416" w:rsidRPr="007D7680" w:rsidRDefault="000F1416" w:rsidP="008D5D62">
      <w:pPr>
        <w:pStyle w:val="Prosttext"/>
        <w:numPr>
          <w:ilvl w:val="0"/>
          <w:numId w:val="32"/>
        </w:numPr>
        <w:jc w:val="both"/>
        <w:rPr>
          <w:rFonts w:ascii="Times New Roman" w:eastAsia="MS Mincho" w:hAnsi="Times New Roman"/>
          <w:sz w:val="16"/>
          <w:szCs w:val="16"/>
        </w:rPr>
      </w:pPr>
      <w:r w:rsidRPr="007D7680">
        <w:rPr>
          <w:rFonts w:ascii="Times New Roman" w:eastAsia="MS Mincho" w:hAnsi="Times New Roman"/>
          <w:sz w:val="16"/>
          <w:szCs w:val="16"/>
        </w:rPr>
        <w:t>Jestliže soud výkon trestu obecně prospěšných prací odloží nebo přeruší na základě rozhodnutí ministra vnitra</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poskytování zvláštní ochrany</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pomoci podle zvláštního právního předpisu</w:t>
      </w:r>
      <w:hyperlink w:anchor="Poz_13a" w:history="1">
        <w:r w:rsidRPr="007D7680">
          <w:rPr>
            <w:rStyle w:val="Hypertextovodkaz"/>
            <w:rFonts w:ascii="Times New Roman" w:eastAsia="MS Mincho" w:hAnsi="Times New Roman"/>
            <w:sz w:val="16"/>
            <w:szCs w:val="16"/>
            <w:vertAlign w:val="superscript"/>
          </w:rPr>
          <w:t>13a)</w:t>
        </w:r>
      </w:hyperlink>
      <w:r w:rsidRPr="007D7680">
        <w:rPr>
          <w:rFonts w:ascii="Times New Roman" w:eastAsia="MS Mincho" w:hAnsi="Times New Roman"/>
          <w:sz w:val="16"/>
          <w:szCs w:val="16"/>
        </w:rPr>
        <w:t>, soud doručí opis rozhodnutí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tomto odložení nebo přerušení též ministru vnitra.</w:t>
      </w:r>
    </w:p>
    <w:p w:rsidR="000F1416" w:rsidRPr="007D7680" w:rsidRDefault="00FE0AA5" w:rsidP="00FE0C92">
      <w:pPr>
        <w:pStyle w:val="Prosttext"/>
        <w:keepNext/>
        <w:spacing w:before="60"/>
        <w:jc w:val="center"/>
        <w:outlineLvl w:val="4"/>
        <w:rPr>
          <w:rFonts w:ascii="Times New Roman" w:eastAsia="MS Mincho" w:hAnsi="Times New Roman"/>
          <w:b/>
          <w:color w:val="008000"/>
          <w:sz w:val="16"/>
          <w:szCs w:val="16"/>
        </w:rPr>
      </w:pPr>
      <w:bookmarkStart w:id="2661" w:name="_Toc233193210"/>
      <w:bookmarkStart w:id="2662" w:name="_Toc221856795"/>
      <w:bookmarkStart w:id="2663" w:name="_Toc233209808"/>
      <w:bookmarkStart w:id="2664" w:name="_Toc233283627"/>
      <w:bookmarkStart w:id="2665" w:name="_Toc233286430"/>
      <w:bookmarkStart w:id="2666" w:name="_Toc233289392"/>
      <w:bookmarkStart w:id="2667" w:name="_Toc233292500"/>
      <w:bookmarkStart w:id="2668" w:name="_Toc233293169"/>
      <w:bookmarkStart w:id="2669" w:name="_Toc233199236"/>
      <w:bookmarkStart w:id="2670" w:name="_Toc233213404"/>
      <w:bookmarkStart w:id="2671" w:name="_Toc233216462"/>
      <w:bookmarkStart w:id="2672" w:name="_Toc213959839"/>
      <w:bookmarkStart w:id="2673" w:name="_Toc233301272"/>
      <w:bookmarkStart w:id="2674" w:name="_Toc233302604"/>
      <w:bookmarkStart w:id="2675" w:name="_Toc233307879"/>
      <w:bookmarkStart w:id="2676" w:name="_Toc233313445"/>
      <w:bookmarkStart w:id="2677" w:name="_Toc233315748"/>
      <w:bookmarkStart w:id="2678" w:name="_Toc233342626"/>
      <w:bookmarkStart w:id="2679" w:name="_Toc233343292"/>
      <w:bookmarkStart w:id="2680" w:name="_Toc233344643"/>
      <w:bookmarkStart w:id="2681" w:name="_Toc233355128"/>
      <w:bookmarkStart w:id="2682" w:name="_Toc233357818"/>
      <w:bookmarkStart w:id="2683" w:name="_Toc233368499"/>
      <w:bookmarkStart w:id="2684" w:name="_Toc233370629"/>
      <w:bookmarkStart w:id="2685" w:name="_Toc64280263"/>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73</w:t>
      </w:r>
      <w:r w:rsidR="000F1416" w:rsidRPr="007D7680">
        <w:rPr>
          <w:rFonts w:ascii="Times New Roman" w:eastAsia="MS Mincho" w:hAnsi="Times New Roman"/>
          <w:b/>
          <w:color w:val="008000"/>
          <w:sz w:val="16"/>
          <w:szCs w:val="16"/>
        </w:rPr>
        <w:br/>
        <w:t>Ztráta čestných titulů</w:t>
      </w:r>
      <w:r w:rsidR="004609A0" w:rsidRPr="007D7680">
        <w:rPr>
          <w:rFonts w:ascii="Times New Roman" w:eastAsia="MS Mincho" w:hAnsi="Times New Roman"/>
          <w:b/>
          <w:color w:val="008000"/>
          <w:sz w:val="16"/>
          <w:szCs w:val="16"/>
        </w:rPr>
        <w:t xml:space="preserve"> a </w:t>
      </w:r>
      <w:r w:rsidR="000F1416" w:rsidRPr="007D7680">
        <w:rPr>
          <w:rFonts w:ascii="Times New Roman" w:eastAsia="MS Mincho" w:hAnsi="Times New Roman"/>
          <w:b/>
          <w:color w:val="008000"/>
          <w:sz w:val="16"/>
          <w:szCs w:val="16"/>
        </w:rPr>
        <w:t>vyznamenání</w:t>
      </w:r>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p>
    <w:p w:rsidR="000F1416" w:rsidRPr="007D7680" w:rsidRDefault="000F1416" w:rsidP="008D5D62">
      <w:pPr>
        <w:pStyle w:val="Prosttext"/>
        <w:numPr>
          <w:ilvl w:val="0"/>
          <w:numId w:val="33"/>
        </w:numPr>
        <w:jc w:val="both"/>
        <w:rPr>
          <w:rFonts w:ascii="Times New Roman" w:eastAsia="MS Mincho" w:hAnsi="Times New Roman"/>
          <w:sz w:val="16"/>
          <w:szCs w:val="16"/>
        </w:rPr>
      </w:pPr>
      <w:r w:rsidRPr="007D7680">
        <w:rPr>
          <w:rFonts w:ascii="Times New Roman" w:eastAsia="MS Mincho" w:hAnsi="Times New Roman"/>
          <w:sz w:val="16"/>
          <w:szCs w:val="16"/>
        </w:rPr>
        <w:t>O</w:t>
      </w:r>
      <w:r w:rsidR="00797029" w:rsidRPr="007D7680">
        <w:rPr>
          <w:rFonts w:ascii="Times New Roman" w:eastAsia="MS Mincho" w:hAnsi="Times New Roman"/>
          <w:sz w:val="16"/>
          <w:szCs w:val="16"/>
        </w:rPr>
        <w:t> </w:t>
      </w:r>
      <w:r w:rsidRPr="007D7680">
        <w:rPr>
          <w:rFonts w:ascii="Times New Roman" w:eastAsia="MS Mincho" w:hAnsi="Times New Roman"/>
          <w:sz w:val="16"/>
          <w:szCs w:val="16"/>
        </w:rPr>
        <w:t>ztrátě čestných titulů</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vyznamenání vyrozumí předseda senátu (samosoudce) přípisem podle odstavce 2 ten úřad nebo orgán, který spravuje věci týkající se příslušného vyznamenání, čestného uznání, vědecké nebo umělecké hodnosti</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jiných čestných titulů, popřípadě úřad nebo orgán, který je udělil nebo propůjčil.</w:t>
      </w:r>
    </w:p>
    <w:p w:rsidR="000F1416" w:rsidRPr="007D7680" w:rsidRDefault="000F1416" w:rsidP="008D5D62">
      <w:pPr>
        <w:pStyle w:val="Prosttext"/>
        <w:numPr>
          <w:ilvl w:val="0"/>
          <w:numId w:val="33"/>
        </w:numPr>
        <w:jc w:val="both"/>
        <w:rPr>
          <w:rFonts w:ascii="Times New Roman" w:eastAsia="MS Mincho" w:hAnsi="Times New Roman"/>
          <w:sz w:val="16"/>
          <w:szCs w:val="16"/>
        </w:rPr>
      </w:pPr>
      <w:r w:rsidRPr="007D7680">
        <w:rPr>
          <w:rFonts w:ascii="Times New Roman" w:eastAsia="MS Mincho" w:hAnsi="Times New Roman"/>
          <w:sz w:val="16"/>
          <w:szCs w:val="16"/>
        </w:rPr>
        <w:t>Ve vyrozumění se uvede jméno</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příjmení odsouzeného, </w:t>
      </w:r>
      <w:r w:rsidR="00A5009D" w:rsidRPr="007D7680">
        <w:rPr>
          <w:rFonts w:ascii="Times New Roman" w:eastAsia="MS Mincho" w:hAnsi="Times New Roman"/>
          <w:sz w:val="16"/>
          <w:szCs w:val="16"/>
        </w:rPr>
        <w:t>datum</w:t>
      </w:r>
      <w:r w:rsidRPr="007D7680">
        <w:rPr>
          <w:rFonts w:ascii="Times New Roman" w:eastAsia="MS Mincho" w:hAnsi="Times New Roman"/>
          <w:sz w:val="16"/>
          <w:szCs w:val="16"/>
        </w:rPr>
        <w:t xml:space="preserve"> narození, povolání, poslední bydliště, označení soudu, datum</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číslo jednací rozsudku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označení vyznamenání, čestného uznání, vědecké nebo umělecké hodnosti</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jiných čestných titulů.</w:t>
      </w:r>
    </w:p>
    <w:p w:rsidR="000F1416" w:rsidRPr="007D7680" w:rsidRDefault="000F1416" w:rsidP="008D5D62">
      <w:pPr>
        <w:pStyle w:val="Prosttext"/>
        <w:numPr>
          <w:ilvl w:val="0"/>
          <w:numId w:val="33"/>
        </w:numPr>
        <w:jc w:val="both"/>
        <w:rPr>
          <w:rFonts w:ascii="Times New Roman" w:eastAsia="MS Mincho" w:hAnsi="Times New Roman"/>
          <w:sz w:val="16"/>
          <w:szCs w:val="16"/>
        </w:rPr>
      </w:pPr>
      <w:r w:rsidRPr="007D7680">
        <w:rPr>
          <w:rFonts w:ascii="Times New Roman" w:eastAsia="MS Mincho" w:hAnsi="Times New Roman"/>
          <w:sz w:val="16"/>
          <w:szCs w:val="16"/>
        </w:rPr>
        <w:t>Má-li odsouzený, jemuž byl uložen trest ztráty čestných titulů</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vyznamenání, cizozemská vyznamenání nebo cizozemské čestné tituly, vyrozumí předseda senátu Kancelář prezidenta republiky. Ustanovení odstavce 2 se užije obdobně.</w:t>
      </w:r>
    </w:p>
    <w:p w:rsidR="000F1416" w:rsidRPr="007D7680" w:rsidRDefault="000F1416" w:rsidP="008D5D62">
      <w:pPr>
        <w:pStyle w:val="Prosttext"/>
        <w:numPr>
          <w:ilvl w:val="0"/>
          <w:numId w:val="33"/>
        </w:numPr>
        <w:jc w:val="both"/>
        <w:rPr>
          <w:rFonts w:ascii="Times New Roman" w:eastAsia="MS Mincho" w:hAnsi="Times New Roman"/>
          <w:sz w:val="16"/>
          <w:szCs w:val="16"/>
        </w:rPr>
      </w:pPr>
      <w:r w:rsidRPr="007D7680">
        <w:rPr>
          <w:rFonts w:ascii="Times New Roman" w:eastAsia="MS Mincho" w:hAnsi="Times New Roman"/>
          <w:sz w:val="16"/>
          <w:szCs w:val="16"/>
        </w:rPr>
        <w:t>Jestliže vyznamenání, na něž se vztahuje uložený trest ztráty čestných titulů</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vyznamenání, nebyla</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příslušnými doklady už</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průběhu trestního stíhání vzata do úschovy, zjistí soud (obvykle dotazem</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odsouzeného), kde jsou, opatří je</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po právní moci rozsudku je zašle příslušnému orgánu spolu</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vyrozuměním. Nepodaří-li se vyznamenání, popř.</w:t>
      </w:r>
      <w:r w:rsidR="00361045">
        <w:rPr>
          <w:rFonts w:ascii="Times New Roman" w:eastAsia="MS Mincho" w:hAnsi="Times New Roman"/>
          <w:sz w:val="16"/>
          <w:szCs w:val="16"/>
        </w:rPr>
        <w:t> </w:t>
      </w:r>
      <w:r w:rsidRPr="007D7680">
        <w:rPr>
          <w:rFonts w:ascii="Times New Roman" w:eastAsia="MS Mincho" w:hAnsi="Times New Roman"/>
          <w:sz w:val="16"/>
          <w:szCs w:val="16"/>
        </w:rPr>
        <w:t>doklady</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nim se vztahující opatřit, poznamená soud ve vyrozumění, proč přiloženy nejsou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co</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nich odsouzený uvedl.</w:t>
      </w:r>
    </w:p>
    <w:p w:rsidR="000F1416" w:rsidRPr="007D7680" w:rsidRDefault="00FE0AA5" w:rsidP="00FE0C92">
      <w:pPr>
        <w:pStyle w:val="Prosttext"/>
        <w:keepNext/>
        <w:spacing w:before="60"/>
        <w:jc w:val="center"/>
        <w:outlineLvl w:val="4"/>
        <w:rPr>
          <w:rFonts w:ascii="Times New Roman" w:eastAsia="MS Mincho" w:hAnsi="Times New Roman"/>
          <w:b/>
          <w:color w:val="008000"/>
          <w:sz w:val="16"/>
          <w:szCs w:val="16"/>
        </w:rPr>
      </w:pPr>
      <w:bookmarkStart w:id="2686" w:name="_Toc233193211"/>
      <w:bookmarkStart w:id="2687" w:name="_Toc221856796"/>
      <w:bookmarkStart w:id="2688" w:name="_Toc233209809"/>
      <w:bookmarkStart w:id="2689" w:name="_Toc233283628"/>
      <w:bookmarkStart w:id="2690" w:name="_Toc233286431"/>
      <w:bookmarkStart w:id="2691" w:name="_Toc233289393"/>
      <w:bookmarkStart w:id="2692" w:name="_Toc233292501"/>
      <w:bookmarkStart w:id="2693" w:name="_Toc233293170"/>
      <w:bookmarkStart w:id="2694" w:name="_Toc233199237"/>
      <w:bookmarkStart w:id="2695" w:name="_Toc233213405"/>
      <w:bookmarkStart w:id="2696" w:name="_Toc233216463"/>
      <w:bookmarkStart w:id="2697" w:name="_Toc213959840"/>
      <w:bookmarkStart w:id="2698" w:name="_Toc233301273"/>
      <w:bookmarkStart w:id="2699" w:name="_Toc233302605"/>
      <w:bookmarkStart w:id="2700" w:name="_Toc233307880"/>
      <w:bookmarkStart w:id="2701" w:name="_Toc233313446"/>
      <w:bookmarkStart w:id="2702" w:name="_Toc233315749"/>
      <w:bookmarkStart w:id="2703" w:name="_Toc233342627"/>
      <w:bookmarkStart w:id="2704" w:name="_Toc233343293"/>
      <w:bookmarkStart w:id="2705" w:name="_Toc233344644"/>
      <w:bookmarkStart w:id="2706" w:name="_Toc233355129"/>
      <w:bookmarkStart w:id="2707" w:name="_Toc233357819"/>
      <w:bookmarkStart w:id="2708" w:name="_Toc233368500"/>
      <w:bookmarkStart w:id="2709" w:name="_Toc233370630"/>
      <w:bookmarkStart w:id="2710" w:name="_Toc64280264"/>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74</w:t>
      </w:r>
      <w:r w:rsidR="000F1416" w:rsidRPr="007D7680">
        <w:rPr>
          <w:rFonts w:ascii="Times New Roman" w:eastAsia="MS Mincho" w:hAnsi="Times New Roman"/>
          <w:b/>
          <w:color w:val="008000"/>
          <w:sz w:val="16"/>
          <w:szCs w:val="16"/>
        </w:rPr>
        <w:br/>
        <w:t>Výkon trestu ztráty vojenské hodnosti</w:t>
      </w:r>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p>
    <w:p w:rsidR="000F1416" w:rsidRPr="007D7680" w:rsidRDefault="000F1416">
      <w:pPr>
        <w:pStyle w:val="Prosttext"/>
        <w:ind w:firstLine="371"/>
        <w:jc w:val="both"/>
        <w:rPr>
          <w:rFonts w:ascii="Times New Roman" w:eastAsia="MS Mincho" w:hAnsi="Times New Roman"/>
          <w:sz w:val="16"/>
          <w:szCs w:val="16"/>
        </w:rPr>
      </w:pPr>
      <w:r w:rsidRPr="007D7680">
        <w:rPr>
          <w:rFonts w:ascii="Times New Roman" w:eastAsia="MS Mincho" w:hAnsi="Times New Roman"/>
          <w:sz w:val="16"/>
          <w:szCs w:val="16"/>
        </w:rPr>
        <w:t>Byla-li pravomocným rozsudkem uložena ztráta vojenské hodnosti, předseda senátu (samosoudce) vyrozumí</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připojením opisu rozsudku:</w:t>
      </w:r>
    </w:p>
    <w:p w:rsidR="000F1416" w:rsidRPr="007D7680" w:rsidRDefault="000F1416" w:rsidP="008D5D62">
      <w:pPr>
        <w:pStyle w:val="Prosttext"/>
        <w:numPr>
          <w:ilvl w:val="0"/>
          <w:numId w:val="55"/>
        </w:numPr>
        <w:jc w:val="both"/>
        <w:rPr>
          <w:rFonts w:ascii="Times New Roman" w:eastAsia="MS Mincho" w:hAnsi="Times New Roman"/>
          <w:sz w:val="16"/>
          <w:szCs w:val="16"/>
        </w:rPr>
      </w:pPr>
      <w:r w:rsidRPr="007D7680">
        <w:rPr>
          <w:rFonts w:ascii="Times New Roman" w:eastAsia="MS Mincho" w:hAnsi="Times New Roman"/>
          <w:sz w:val="16"/>
          <w:szCs w:val="16"/>
        </w:rPr>
        <w:t>jde-li</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vojáka</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povolání, velitele útvaru,</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něhož odsouzený naposledy konal službu,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personální útvar Ministerstva obrany,</w:t>
      </w:r>
    </w:p>
    <w:p w:rsidR="000F1416" w:rsidRPr="007D7680" w:rsidRDefault="000F1416" w:rsidP="008D5D62">
      <w:pPr>
        <w:pStyle w:val="Prosttext"/>
        <w:numPr>
          <w:ilvl w:val="0"/>
          <w:numId w:val="55"/>
        </w:numPr>
        <w:jc w:val="both"/>
        <w:rPr>
          <w:rFonts w:ascii="Times New Roman" w:eastAsia="MS Mincho" w:hAnsi="Times New Roman"/>
          <w:sz w:val="16"/>
          <w:szCs w:val="16"/>
        </w:rPr>
      </w:pPr>
      <w:r w:rsidRPr="007D7680">
        <w:rPr>
          <w:rFonts w:ascii="Times New Roman" w:eastAsia="MS Mincho" w:hAnsi="Times New Roman"/>
          <w:sz w:val="16"/>
          <w:szCs w:val="16"/>
        </w:rPr>
        <w:t>jde-li</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příslušníka Policie ČR, oddělení personální práce</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vzdělávání Policejního prezidia ČR,</w:t>
      </w:r>
    </w:p>
    <w:p w:rsidR="000F1416" w:rsidRPr="007D7680" w:rsidRDefault="000F1416" w:rsidP="008D5D62">
      <w:pPr>
        <w:pStyle w:val="Prosttext"/>
        <w:numPr>
          <w:ilvl w:val="0"/>
          <w:numId w:val="55"/>
        </w:numPr>
        <w:jc w:val="both"/>
        <w:rPr>
          <w:rFonts w:ascii="Times New Roman" w:eastAsia="MS Mincho" w:hAnsi="Times New Roman"/>
          <w:sz w:val="16"/>
          <w:szCs w:val="16"/>
        </w:rPr>
      </w:pPr>
      <w:r w:rsidRPr="007D7680">
        <w:rPr>
          <w:rFonts w:ascii="Times New Roman" w:eastAsia="MS Mincho" w:hAnsi="Times New Roman"/>
          <w:sz w:val="16"/>
          <w:szCs w:val="16"/>
        </w:rPr>
        <w:t>jde-li</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příslušníka Vězeňské služby, ředitele organizačního útvaru,</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něhož naposledy odsouzený konal službu,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generální ředitelství Vězeňské služby,</w:t>
      </w:r>
    </w:p>
    <w:p w:rsidR="000F1416" w:rsidRPr="007D7680" w:rsidRDefault="000F1416" w:rsidP="008D5D62">
      <w:pPr>
        <w:pStyle w:val="Prosttext"/>
        <w:numPr>
          <w:ilvl w:val="0"/>
          <w:numId w:val="55"/>
        </w:numPr>
        <w:jc w:val="both"/>
        <w:rPr>
          <w:rFonts w:ascii="Times New Roman" w:eastAsia="MS Mincho" w:hAnsi="Times New Roman"/>
          <w:sz w:val="16"/>
          <w:szCs w:val="16"/>
        </w:rPr>
      </w:pPr>
      <w:r w:rsidRPr="007D7680">
        <w:rPr>
          <w:rFonts w:ascii="Times New Roman" w:eastAsia="MS Mincho" w:hAnsi="Times New Roman"/>
          <w:sz w:val="16"/>
          <w:szCs w:val="16"/>
        </w:rPr>
        <w:t>jde-li</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vojáka</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 xml:space="preserve">záloze nebo ve výslužbě, </w:t>
      </w:r>
      <w:r w:rsidR="00A5009D" w:rsidRPr="007D7680">
        <w:rPr>
          <w:rFonts w:ascii="Times New Roman" w:eastAsia="MS Mincho" w:hAnsi="Times New Roman"/>
          <w:sz w:val="16"/>
          <w:szCs w:val="16"/>
        </w:rPr>
        <w:t>příslušné krajské vojenské velitelství</w:t>
      </w:r>
      <w:r w:rsidRPr="007D7680">
        <w:rPr>
          <w:rFonts w:ascii="Times New Roman" w:eastAsia="MS Mincho" w:hAnsi="Times New Roman"/>
          <w:sz w:val="16"/>
          <w:szCs w:val="16"/>
        </w:rPr>
        <w:t>.</w:t>
      </w:r>
    </w:p>
    <w:p w:rsidR="000F1416" w:rsidRPr="007D7680" w:rsidRDefault="000F1416" w:rsidP="00CC4F18">
      <w:pPr>
        <w:pStyle w:val="Prosttext"/>
        <w:keepNext/>
        <w:spacing w:before="60"/>
        <w:jc w:val="center"/>
        <w:outlineLvl w:val="3"/>
        <w:rPr>
          <w:rFonts w:ascii="Times New Roman" w:eastAsia="MS Mincho" w:hAnsi="Times New Roman"/>
          <w:b/>
          <w:color w:val="008000"/>
          <w:sz w:val="16"/>
          <w:szCs w:val="16"/>
        </w:rPr>
      </w:pPr>
      <w:bookmarkStart w:id="2711" w:name="_Toc64280265"/>
      <w:bookmarkStart w:id="2712" w:name="_Toc233193212"/>
      <w:bookmarkStart w:id="2713" w:name="_Toc221856797"/>
      <w:bookmarkStart w:id="2714" w:name="_Toc233209810"/>
      <w:bookmarkStart w:id="2715" w:name="_Toc233283629"/>
      <w:bookmarkStart w:id="2716" w:name="_Toc233286432"/>
      <w:bookmarkStart w:id="2717" w:name="_Toc233289394"/>
      <w:bookmarkStart w:id="2718" w:name="_Toc233292502"/>
      <w:bookmarkStart w:id="2719" w:name="_Toc233293171"/>
      <w:bookmarkStart w:id="2720" w:name="_Toc233199238"/>
      <w:bookmarkStart w:id="2721" w:name="_Toc233213406"/>
      <w:bookmarkStart w:id="2722" w:name="_Toc233216464"/>
      <w:bookmarkStart w:id="2723" w:name="_Toc213959841"/>
      <w:bookmarkStart w:id="2724" w:name="_Toc233301274"/>
      <w:bookmarkStart w:id="2725" w:name="_Toc233302606"/>
      <w:bookmarkStart w:id="2726" w:name="_Toc233307881"/>
      <w:bookmarkStart w:id="2727" w:name="_Toc233313447"/>
      <w:bookmarkStart w:id="2728" w:name="_Toc233315750"/>
      <w:bookmarkStart w:id="2729" w:name="_Toc233342628"/>
      <w:bookmarkStart w:id="2730" w:name="_Toc233343294"/>
      <w:bookmarkStart w:id="2731" w:name="_Toc233344645"/>
      <w:bookmarkStart w:id="2732" w:name="_Toc233355130"/>
      <w:bookmarkStart w:id="2733" w:name="_Toc233357820"/>
      <w:bookmarkStart w:id="2734" w:name="_Toc233368501"/>
      <w:bookmarkStart w:id="2735" w:name="_Toc233370631"/>
      <w:r w:rsidRPr="007D7680">
        <w:rPr>
          <w:rFonts w:ascii="Times New Roman" w:eastAsia="MS Mincho" w:hAnsi="Times New Roman"/>
          <w:b/>
          <w:color w:val="008000"/>
          <w:sz w:val="16"/>
          <w:szCs w:val="16"/>
        </w:rPr>
        <w:t>Výkon peněžitého trestu, peněžitého opatření a</w:t>
      </w:r>
      <w:r w:rsidRPr="007D7680">
        <w:rPr>
          <w:rFonts w:ascii="Times New Roman" w:eastAsia="MS Mincho" w:hAnsi="Times New Roman"/>
          <w:b/>
          <w:color w:val="008000"/>
          <w:sz w:val="16"/>
          <w:szCs w:val="16"/>
        </w:rPr>
        <w:br/>
        <w:t>peněžitého opatření</w:t>
      </w:r>
      <w:r w:rsidR="00581133" w:rsidRPr="007D7680">
        <w:rPr>
          <w:rFonts w:ascii="Times New Roman" w:eastAsia="MS Mincho" w:hAnsi="Times New Roman"/>
          <w:b/>
          <w:color w:val="008000"/>
          <w:sz w:val="16"/>
          <w:szCs w:val="16"/>
        </w:rPr>
        <w:t xml:space="preserve"> s </w:t>
      </w:r>
      <w:r w:rsidRPr="007D7680">
        <w:rPr>
          <w:rFonts w:ascii="Times New Roman" w:eastAsia="MS Mincho" w:hAnsi="Times New Roman"/>
          <w:b/>
          <w:color w:val="008000"/>
          <w:sz w:val="16"/>
          <w:szCs w:val="16"/>
        </w:rPr>
        <w:t>podmíněným odkladem výkonu</w:t>
      </w:r>
      <w:bookmarkEnd w:id="2711"/>
    </w:p>
    <w:p w:rsidR="000F1416" w:rsidRPr="007D7680" w:rsidRDefault="00FE0AA5" w:rsidP="00FE0C92">
      <w:pPr>
        <w:pStyle w:val="Prosttext"/>
        <w:keepNext/>
        <w:spacing w:before="60"/>
        <w:jc w:val="center"/>
        <w:outlineLvl w:val="4"/>
        <w:rPr>
          <w:rFonts w:ascii="Times New Roman" w:eastAsia="MS Mincho" w:hAnsi="Times New Roman"/>
          <w:b/>
          <w:color w:val="008000"/>
          <w:sz w:val="16"/>
          <w:szCs w:val="16"/>
        </w:rPr>
      </w:pPr>
      <w:bookmarkStart w:id="2736" w:name="_Toc64280266"/>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75</w:t>
      </w:r>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p>
    <w:p w:rsidR="000F1416" w:rsidRPr="007D7680" w:rsidRDefault="000F1416">
      <w:pPr>
        <w:pStyle w:val="Zkladntext"/>
        <w:ind w:firstLine="357"/>
        <w:rPr>
          <w:sz w:val="16"/>
          <w:szCs w:val="16"/>
        </w:rPr>
      </w:pPr>
      <w:r w:rsidRPr="007D7680">
        <w:rPr>
          <w:sz w:val="16"/>
          <w:szCs w:val="16"/>
        </w:rPr>
        <w:t>Nezaplatí-li odsouzený po právní moci rozsudku uložený peněžitý trest poté, kdy se rozsudek stal vykonatelným,</w:t>
      </w:r>
      <w:r w:rsidR="004609A0" w:rsidRPr="007D7680">
        <w:rPr>
          <w:sz w:val="16"/>
          <w:szCs w:val="16"/>
        </w:rPr>
        <w:t xml:space="preserve"> a </w:t>
      </w:r>
      <w:r w:rsidRPr="007D7680">
        <w:rPr>
          <w:sz w:val="16"/>
          <w:szCs w:val="16"/>
        </w:rPr>
        <w:t>nedošlo-li</w:t>
      </w:r>
      <w:r w:rsidR="00581133" w:rsidRPr="007D7680">
        <w:rPr>
          <w:sz w:val="16"/>
          <w:szCs w:val="16"/>
        </w:rPr>
        <w:t xml:space="preserve"> k </w:t>
      </w:r>
      <w:r w:rsidRPr="007D7680">
        <w:rPr>
          <w:sz w:val="16"/>
          <w:szCs w:val="16"/>
        </w:rPr>
        <w:t>odložení jeho výkonu nebo povolení splátek (</w:t>
      </w:r>
      <w:r w:rsidR="00FE0AA5" w:rsidRPr="007D7680">
        <w:rPr>
          <w:sz w:val="16"/>
          <w:szCs w:val="16"/>
        </w:rPr>
        <w:t>§ </w:t>
      </w:r>
      <w:r w:rsidRPr="007D7680">
        <w:rPr>
          <w:sz w:val="16"/>
          <w:szCs w:val="16"/>
        </w:rPr>
        <w:t xml:space="preserve">342 </w:t>
      </w:r>
      <w:r w:rsidR="00FE0AA5" w:rsidRPr="007D7680">
        <w:rPr>
          <w:sz w:val="16"/>
          <w:szCs w:val="16"/>
        </w:rPr>
        <w:t>odst. </w:t>
      </w:r>
      <w:r w:rsidRPr="007D7680">
        <w:rPr>
          <w:sz w:val="16"/>
          <w:szCs w:val="16"/>
        </w:rPr>
        <w:t xml:space="preserve">1 </w:t>
      </w:r>
      <w:r w:rsidR="00581133" w:rsidRPr="007D7680">
        <w:rPr>
          <w:sz w:val="16"/>
          <w:szCs w:val="16"/>
        </w:rPr>
        <w:t>tr. ř.</w:t>
      </w:r>
      <w:r w:rsidRPr="007D7680">
        <w:rPr>
          <w:sz w:val="16"/>
          <w:szCs w:val="16"/>
        </w:rPr>
        <w:t>), vyzve předseda senátu (samosoudce) odsouzeného, aby peněžitý trest zaplatil do 15 dnů. Výzvu zašle prostřednictvím účetního soudu, který připojí vyplněnou poštovní poukázku.</w:t>
      </w:r>
    </w:p>
    <w:p w:rsidR="000F1416" w:rsidRPr="007D7680" w:rsidRDefault="00FE0AA5" w:rsidP="00FE0C92">
      <w:pPr>
        <w:pStyle w:val="Prosttext"/>
        <w:keepNext/>
        <w:spacing w:before="60"/>
        <w:jc w:val="center"/>
        <w:outlineLvl w:val="4"/>
        <w:rPr>
          <w:rFonts w:ascii="Times New Roman" w:eastAsia="MS Mincho" w:hAnsi="Times New Roman"/>
          <w:b/>
          <w:color w:val="008000"/>
          <w:sz w:val="16"/>
          <w:szCs w:val="16"/>
        </w:rPr>
      </w:pPr>
      <w:bookmarkStart w:id="2737" w:name="_Toc233193213"/>
      <w:bookmarkStart w:id="2738" w:name="_Toc221856798"/>
      <w:bookmarkStart w:id="2739" w:name="_Toc233209811"/>
      <w:bookmarkStart w:id="2740" w:name="_Toc233283630"/>
      <w:bookmarkStart w:id="2741" w:name="_Toc233286433"/>
      <w:bookmarkStart w:id="2742" w:name="_Toc233289395"/>
      <w:bookmarkStart w:id="2743" w:name="_Toc233292503"/>
      <w:bookmarkStart w:id="2744" w:name="_Toc233293172"/>
      <w:bookmarkStart w:id="2745" w:name="_Toc233199239"/>
      <w:bookmarkStart w:id="2746" w:name="_Toc233213407"/>
      <w:bookmarkStart w:id="2747" w:name="_Toc233216465"/>
      <w:bookmarkStart w:id="2748" w:name="_Toc213959842"/>
      <w:bookmarkStart w:id="2749" w:name="_Toc233301275"/>
      <w:bookmarkStart w:id="2750" w:name="_Toc233302607"/>
      <w:bookmarkStart w:id="2751" w:name="_Toc233307882"/>
      <w:bookmarkStart w:id="2752" w:name="_Toc233313448"/>
      <w:bookmarkStart w:id="2753" w:name="_Toc233315751"/>
      <w:bookmarkStart w:id="2754" w:name="_Toc233342629"/>
      <w:bookmarkStart w:id="2755" w:name="_Toc233343295"/>
      <w:bookmarkStart w:id="2756" w:name="_Toc233344646"/>
      <w:bookmarkStart w:id="2757" w:name="_Toc233355131"/>
      <w:bookmarkStart w:id="2758" w:name="_Toc233357821"/>
      <w:bookmarkStart w:id="2759" w:name="_Toc233368502"/>
      <w:bookmarkStart w:id="2760" w:name="_Toc233370632"/>
      <w:bookmarkStart w:id="2761" w:name="_Toc64280267"/>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76</w:t>
      </w:r>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p>
    <w:p w:rsidR="000F1416" w:rsidRPr="007D7680" w:rsidRDefault="000F1416" w:rsidP="008D5D62">
      <w:pPr>
        <w:pStyle w:val="Prosttext"/>
        <w:numPr>
          <w:ilvl w:val="0"/>
          <w:numId w:val="56"/>
        </w:numPr>
        <w:jc w:val="both"/>
        <w:rPr>
          <w:rFonts w:ascii="Times New Roman" w:eastAsia="MS Mincho" w:hAnsi="Times New Roman"/>
          <w:sz w:val="16"/>
          <w:szCs w:val="16"/>
        </w:rPr>
      </w:pPr>
      <w:r w:rsidRPr="007D7680">
        <w:rPr>
          <w:rFonts w:ascii="Times New Roman" w:eastAsia="MS Mincho" w:hAnsi="Times New Roman"/>
          <w:sz w:val="16"/>
          <w:szCs w:val="16"/>
        </w:rPr>
        <w:t>Součástí výzvy je</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upozornění, že nebude-li peněžitý trest ve lhůtě zaplacen,</w:t>
      </w:r>
    </w:p>
    <w:p w:rsidR="000F1416" w:rsidRPr="007D7680" w:rsidRDefault="000F1416" w:rsidP="008D5D62">
      <w:pPr>
        <w:pStyle w:val="Prosttext"/>
        <w:numPr>
          <w:ilvl w:val="0"/>
          <w:numId w:val="298"/>
        </w:numPr>
        <w:jc w:val="both"/>
        <w:rPr>
          <w:rFonts w:ascii="Times New Roman" w:eastAsia="MS Mincho" w:hAnsi="Times New Roman"/>
          <w:sz w:val="16"/>
          <w:szCs w:val="16"/>
        </w:rPr>
      </w:pPr>
      <w:r w:rsidRPr="007D7680">
        <w:rPr>
          <w:rFonts w:ascii="Times New Roman" w:eastAsia="MS Mincho" w:hAnsi="Times New Roman"/>
          <w:sz w:val="16"/>
          <w:szCs w:val="16"/>
        </w:rPr>
        <w:t>bude zaplacení vymáháno a</w:t>
      </w:r>
    </w:p>
    <w:p w:rsidR="000F1416" w:rsidRPr="007D7680" w:rsidRDefault="000F1416" w:rsidP="008D5D62">
      <w:pPr>
        <w:pStyle w:val="Prosttext"/>
        <w:numPr>
          <w:ilvl w:val="0"/>
          <w:numId w:val="298"/>
        </w:numPr>
        <w:jc w:val="both"/>
        <w:rPr>
          <w:rFonts w:ascii="Times New Roman" w:eastAsia="MS Mincho" w:hAnsi="Times New Roman"/>
          <w:sz w:val="16"/>
          <w:szCs w:val="16"/>
        </w:rPr>
      </w:pPr>
      <w:r w:rsidRPr="007D7680">
        <w:rPr>
          <w:rFonts w:ascii="Times New Roman" w:eastAsia="MS Mincho" w:hAnsi="Times New Roman"/>
          <w:sz w:val="16"/>
          <w:szCs w:val="16"/>
        </w:rPr>
        <w:t>nepřichází-li</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 xml:space="preserve">úvahu postup podle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342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 xml:space="preserve">1 nebo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344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 xml:space="preserve">1 </w:t>
      </w:r>
      <w:r w:rsidR="00581133" w:rsidRPr="007D7680">
        <w:rPr>
          <w:rFonts w:ascii="Times New Roman" w:eastAsia="MS Mincho" w:hAnsi="Times New Roman"/>
          <w:sz w:val="16"/>
          <w:szCs w:val="16"/>
        </w:rPr>
        <w:t>tr. ř.</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je-li zjevné, že by výkon tohoto trestu mohl být zmařen, soud nařídí výkon náhradního trestu odnětí svobody nebo jeho poměrné části; přitom rozhodne</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způsobu výkonu náhradního trestu.</w:t>
      </w:r>
    </w:p>
    <w:p w:rsidR="000F1416" w:rsidRPr="007D7680" w:rsidRDefault="000F1416" w:rsidP="008D5D62">
      <w:pPr>
        <w:pStyle w:val="Prosttext"/>
        <w:numPr>
          <w:ilvl w:val="0"/>
          <w:numId w:val="56"/>
        </w:numPr>
        <w:jc w:val="both"/>
        <w:rPr>
          <w:rFonts w:ascii="Times New Roman" w:eastAsia="MS Mincho" w:hAnsi="Times New Roman"/>
          <w:sz w:val="16"/>
          <w:szCs w:val="16"/>
        </w:rPr>
      </w:pPr>
      <w:r w:rsidRPr="007D7680">
        <w:rPr>
          <w:rFonts w:ascii="Times New Roman" w:eastAsia="MS Mincho" w:hAnsi="Times New Roman"/>
          <w:sz w:val="16"/>
          <w:szCs w:val="16"/>
        </w:rPr>
        <w:t>Nezaplatí-li odsouzený peněžitý trest ve stanovené lhůtě, nařídí předseda senátu (samosoudce), aby úhrada byla provedena</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peněžité záruky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73a </w:t>
      </w:r>
      <w:r w:rsidR="00FE0AA5" w:rsidRPr="007D7680">
        <w:rPr>
          <w:rFonts w:ascii="Times New Roman" w:eastAsia="MS Mincho" w:hAnsi="Times New Roman"/>
          <w:sz w:val="16"/>
          <w:szCs w:val="16"/>
        </w:rPr>
        <w:t>odst. </w:t>
      </w:r>
      <w:r w:rsidR="00A5009D" w:rsidRPr="007D7680">
        <w:rPr>
          <w:rFonts w:ascii="Times New Roman" w:eastAsia="MS Mincho" w:hAnsi="Times New Roman"/>
          <w:sz w:val="16"/>
          <w:szCs w:val="16"/>
        </w:rPr>
        <w:t>6</w:t>
      </w:r>
      <w:r w:rsidRPr="007D7680">
        <w:rPr>
          <w:rFonts w:ascii="Times New Roman" w:eastAsia="MS Mincho" w:hAnsi="Times New Roman"/>
          <w:sz w:val="16"/>
          <w:szCs w:val="16"/>
        </w:rPr>
        <w:t xml:space="preserve"> </w:t>
      </w:r>
      <w:r w:rsidR="00581133" w:rsidRPr="007D7680">
        <w:rPr>
          <w:rFonts w:ascii="Times New Roman" w:eastAsia="MS Mincho" w:hAnsi="Times New Roman"/>
          <w:sz w:val="16"/>
          <w:szCs w:val="16"/>
        </w:rPr>
        <w:t>tr. ř.</w:t>
      </w:r>
      <w:r w:rsidRPr="007D7680">
        <w:rPr>
          <w:rFonts w:ascii="Times New Roman" w:eastAsia="MS Mincho" w:hAnsi="Times New Roman"/>
          <w:sz w:val="16"/>
          <w:szCs w:val="16"/>
        </w:rPr>
        <w:t>) nebo aby peněžitý trest byl vymáhán.</w:t>
      </w:r>
    </w:p>
    <w:p w:rsidR="000F1416" w:rsidRPr="007D7680" w:rsidRDefault="000F1416" w:rsidP="008D5D62">
      <w:pPr>
        <w:pStyle w:val="Prosttext"/>
        <w:numPr>
          <w:ilvl w:val="0"/>
          <w:numId w:val="56"/>
        </w:numPr>
        <w:jc w:val="both"/>
        <w:rPr>
          <w:rFonts w:ascii="Times New Roman" w:eastAsia="MS Mincho" w:hAnsi="Times New Roman"/>
          <w:sz w:val="16"/>
          <w:szCs w:val="16"/>
        </w:rPr>
      </w:pPr>
      <w:r w:rsidRPr="007D7680">
        <w:rPr>
          <w:rFonts w:ascii="Times New Roman" w:eastAsia="MS Mincho" w:hAnsi="Times New Roman"/>
          <w:sz w:val="16"/>
          <w:szCs w:val="16"/>
        </w:rPr>
        <w:t>O</w:t>
      </w:r>
      <w:r w:rsidR="00797029" w:rsidRPr="007D7680">
        <w:rPr>
          <w:rFonts w:ascii="Times New Roman" w:eastAsia="MS Mincho" w:hAnsi="Times New Roman"/>
          <w:sz w:val="16"/>
          <w:szCs w:val="16"/>
        </w:rPr>
        <w:t> </w:t>
      </w:r>
      <w:r w:rsidRPr="007D7680">
        <w:rPr>
          <w:rFonts w:ascii="Times New Roman" w:eastAsia="MS Mincho" w:hAnsi="Times New Roman"/>
          <w:sz w:val="16"/>
          <w:szCs w:val="16"/>
        </w:rPr>
        <w:t>opatřeních podle odstavce 2, rozhodnutí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nařízení výkonu náhradního trestu,</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odkladu výkonu peněžitého trestu</w:t>
      </w:r>
      <w:r w:rsidR="004609A0" w:rsidRPr="007D7680">
        <w:rPr>
          <w:rFonts w:ascii="Times New Roman" w:eastAsia="MS Mincho" w:hAnsi="Times New Roman"/>
          <w:sz w:val="16"/>
          <w:szCs w:val="16"/>
        </w:rPr>
        <w:t xml:space="preserve"> a </w:t>
      </w:r>
      <w:r w:rsidR="00581133" w:rsidRPr="007D7680">
        <w:rPr>
          <w:rFonts w:ascii="Times New Roman" w:eastAsia="MS Mincho" w:hAnsi="Times New Roman"/>
          <w:sz w:val="16"/>
          <w:szCs w:val="16"/>
        </w:rPr>
        <w:t>o </w:t>
      </w:r>
      <w:r w:rsidRPr="007D7680">
        <w:rPr>
          <w:rFonts w:ascii="Times New Roman" w:eastAsia="MS Mincho" w:hAnsi="Times New Roman"/>
          <w:sz w:val="16"/>
          <w:szCs w:val="16"/>
        </w:rPr>
        <w:t>povolení splátek</w:t>
      </w:r>
      <w:r w:rsidR="002458BA" w:rsidRPr="007D7680">
        <w:rPr>
          <w:rFonts w:ascii="Times New Roman" w:eastAsia="MS Mincho" w:hAnsi="Times New Roman"/>
          <w:sz w:val="16"/>
          <w:szCs w:val="16"/>
        </w:rPr>
        <w:t xml:space="preserve"> i </w:t>
      </w:r>
      <w:r w:rsidR="00581133" w:rsidRPr="007D7680">
        <w:rPr>
          <w:rFonts w:ascii="Times New Roman" w:eastAsia="MS Mincho" w:hAnsi="Times New Roman"/>
          <w:sz w:val="16"/>
          <w:szCs w:val="16"/>
        </w:rPr>
        <w:t>o </w:t>
      </w:r>
      <w:r w:rsidRPr="007D7680">
        <w:rPr>
          <w:rFonts w:ascii="Times New Roman" w:eastAsia="MS Mincho" w:hAnsi="Times New Roman"/>
          <w:sz w:val="16"/>
          <w:szCs w:val="16"/>
        </w:rPr>
        <w:t xml:space="preserve">upuštění od výkonu trestu podle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344 </w:t>
      </w:r>
      <w:r w:rsidR="00581133" w:rsidRPr="007D7680">
        <w:rPr>
          <w:rFonts w:ascii="Times New Roman" w:eastAsia="MS Mincho" w:hAnsi="Times New Roman"/>
          <w:sz w:val="16"/>
          <w:szCs w:val="16"/>
        </w:rPr>
        <w:t>tr. ř.</w:t>
      </w:r>
      <w:r w:rsidRPr="007D7680">
        <w:rPr>
          <w:rFonts w:ascii="Times New Roman" w:eastAsia="MS Mincho" w:hAnsi="Times New Roman"/>
          <w:sz w:val="16"/>
          <w:szCs w:val="16"/>
        </w:rPr>
        <w:t xml:space="preserve"> vyrozumí vedoucí soudní kanceláře předáním stejnopisu pravomocného rozhodnutí též účetního soudu.</w:t>
      </w:r>
    </w:p>
    <w:p w:rsidR="000F1416" w:rsidRPr="007D7680" w:rsidRDefault="000F1416" w:rsidP="008D5D62">
      <w:pPr>
        <w:pStyle w:val="Prosttext"/>
        <w:numPr>
          <w:ilvl w:val="0"/>
          <w:numId w:val="56"/>
        </w:numPr>
        <w:jc w:val="both"/>
        <w:rPr>
          <w:rFonts w:ascii="Times New Roman" w:eastAsia="MS Mincho" w:hAnsi="Times New Roman"/>
          <w:sz w:val="16"/>
          <w:szCs w:val="16"/>
        </w:rPr>
      </w:pPr>
      <w:r w:rsidRPr="007D7680">
        <w:rPr>
          <w:rFonts w:ascii="Times New Roman" w:eastAsia="MS Mincho" w:hAnsi="Times New Roman"/>
          <w:sz w:val="16"/>
          <w:szCs w:val="16"/>
        </w:rPr>
        <w:t>Bylo-li mladistvému</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hlavním líčení soudem pro mládež uloženo peněžité opatření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předseda senátu soudu pro mládež (samosoudce) rozhodl, že zaplacení nebo nevykonání zbytku peněžitého opatření bude nahrazeno výkonem obecně prospěšné činnosti</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rámci probačního programu, zašle písemnosti uvedené</w:t>
      </w:r>
      <w:r w:rsidR="009709AD" w:rsidRPr="007D7680">
        <w:rPr>
          <w:rFonts w:ascii="Times New Roman" w:eastAsia="MS Mincho" w:hAnsi="Times New Roman"/>
          <w:sz w:val="16"/>
          <w:szCs w:val="16"/>
        </w:rPr>
        <w:t xml:space="preserve"> v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56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3 středisku Probační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mediační služby,</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jehož obvodu dotyčný bydlí nebo se zdržuje. Zároveň uloží středisku Probační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mediační služby, aby plnění probačního programu bylo pro soud vyhodnoceno nejméně jednou za šest měsíců.</w:t>
      </w:r>
    </w:p>
    <w:p w:rsidR="000F1416" w:rsidRPr="007D7680" w:rsidRDefault="00FE0AA5" w:rsidP="00FE0C92">
      <w:pPr>
        <w:pStyle w:val="Prosttext"/>
        <w:keepNext/>
        <w:spacing w:before="60"/>
        <w:jc w:val="center"/>
        <w:outlineLvl w:val="4"/>
        <w:rPr>
          <w:rFonts w:ascii="Times New Roman" w:eastAsia="MS Mincho" w:hAnsi="Times New Roman"/>
          <w:b/>
          <w:color w:val="008000"/>
          <w:sz w:val="16"/>
          <w:szCs w:val="16"/>
        </w:rPr>
      </w:pPr>
      <w:bookmarkStart w:id="2762" w:name="_Toc233193214"/>
      <w:bookmarkStart w:id="2763" w:name="_Toc221856799"/>
      <w:bookmarkStart w:id="2764" w:name="_Toc233209812"/>
      <w:bookmarkStart w:id="2765" w:name="_Toc233283631"/>
      <w:bookmarkStart w:id="2766" w:name="_Toc233286434"/>
      <w:bookmarkStart w:id="2767" w:name="_Toc233289396"/>
      <w:bookmarkStart w:id="2768" w:name="_Toc233292504"/>
      <w:bookmarkStart w:id="2769" w:name="_Toc233293173"/>
      <w:bookmarkStart w:id="2770" w:name="_Toc233199240"/>
      <w:bookmarkStart w:id="2771" w:name="_Toc233213408"/>
      <w:bookmarkStart w:id="2772" w:name="_Toc233216466"/>
      <w:bookmarkStart w:id="2773" w:name="_Toc213959843"/>
      <w:bookmarkStart w:id="2774" w:name="_Toc233301276"/>
      <w:bookmarkStart w:id="2775" w:name="_Toc233302608"/>
      <w:bookmarkStart w:id="2776" w:name="_Toc233307883"/>
      <w:bookmarkStart w:id="2777" w:name="_Toc233313449"/>
      <w:bookmarkStart w:id="2778" w:name="_Toc233315752"/>
      <w:bookmarkStart w:id="2779" w:name="_Toc233342630"/>
      <w:bookmarkStart w:id="2780" w:name="_Toc233343296"/>
      <w:bookmarkStart w:id="2781" w:name="_Toc233344647"/>
      <w:bookmarkStart w:id="2782" w:name="_Toc233355132"/>
      <w:bookmarkStart w:id="2783" w:name="_Toc233357822"/>
      <w:bookmarkStart w:id="2784" w:name="_Toc233368503"/>
      <w:bookmarkStart w:id="2785" w:name="_Toc233370633"/>
      <w:bookmarkStart w:id="2786" w:name="_Toc64280268"/>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76a</w:t>
      </w:r>
      <w:r w:rsidR="000F1416" w:rsidRPr="007D7680">
        <w:rPr>
          <w:rFonts w:ascii="Times New Roman" w:eastAsia="MS Mincho" w:hAnsi="Times New Roman"/>
          <w:b/>
          <w:color w:val="008000"/>
          <w:sz w:val="16"/>
          <w:szCs w:val="16"/>
        </w:rPr>
        <w:br/>
        <w:t>Peněžité opatření</w:t>
      </w:r>
      <w:r w:rsidR="00581133" w:rsidRPr="007D7680">
        <w:rPr>
          <w:rFonts w:ascii="Times New Roman" w:eastAsia="MS Mincho" w:hAnsi="Times New Roman"/>
          <w:b/>
          <w:color w:val="008000"/>
          <w:sz w:val="16"/>
          <w:szCs w:val="16"/>
        </w:rPr>
        <w:t xml:space="preserve"> s </w:t>
      </w:r>
      <w:r w:rsidR="000F1416" w:rsidRPr="007D7680">
        <w:rPr>
          <w:rFonts w:ascii="Times New Roman" w:eastAsia="MS Mincho" w:hAnsi="Times New Roman"/>
          <w:b/>
          <w:color w:val="008000"/>
          <w:sz w:val="16"/>
          <w:szCs w:val="16"/>
        </w:rPr>
        <w:t>podmíněným odkladem</w:t>
      </w:r>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p>
    <w:p w:rsidR="000F1416" w:rsidRPr="007D7680" w:rsidRDefault="000F1416" w:rsidP="008D5D62">
      <w:pPr>
        <w:pStyle w:val="Prosttext"/>
        <w:numPr>
          <w:ilvl w:val="0"/>
          <w:numId w:val="57"/>
        </w:numPr>
        <w:jc w:val="both"/>
        <w:rPr>
          <w:rFonts w:ascii="Times New Roman" w:eastAsia="MS Mincho" w:hAnsi="Times New Roman"/>
          <w:sz w:val="16"/>
          <w:szCs w:val="16"/>
        </w:rPr>
      </w:pPr>
      <w:r w:rsidRPr="007D7680">
        <w:rPr>
          <w:rFonts w:ascii="Times New Roman" w:eastAsia="MS Mincho" w:hAnsi="Times New Roman"/>
          <w:sz w:val="16"/>
          <w:szCs w:val="16"/>
        </w:rPr>
        <w:t>Bylo-li pravomocným rozsudkem mladistvému uloženo peněžité opatření</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podmíněným odkladem výkonu, předseda senátu soudu pro mládež (samosoudce) zašle písemnosti uvedené</w:t>
      </w:r>
      <w:r w:rsidR="009709AD" w:rsidRPr="007D7680">
        <w:rPr>
          <w:rFonts w:ascii="Times New Roman" w:eastAsia="MS Mincho" w:hAnsi="Times New Roman"/>
          <w:sz w:val="16"/>
          <w:szCs w:val="16"/>
        </w:rPr>
        <w:t xml:space="preserve"> v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56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3 středisku Probační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mediační služby,</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jehož obvodu mladistvý bydlí nebo se zdržuje</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zároveň ho pověří výkonem kontroly nad chováním mladistvého. Předseda senátu (samosoudce) zároveň uloží středisku Probační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mediační služby, aby zprávy</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chování mladistvého byly pro soud vyhotoveny nejméně jednou za šest měsíců, pokud nezvolí periodicitu kratší.</w:t>
      </w:r>
    </w:p>
    <w:p w:rsidR="000F1416" w:rsidRPr="007D7680" w:rsidRDefault="000F1416" w:rsidP="008D5D62">
      <w:pPr>
        <w:pStyle w:val="Prosttext"/>
        <w:numPr>
          <w:ilvl w:val="0"/>
          <w:numId w:val="57"/>
        </w:numPr>
        <w:jc w:val="both"/>
        <w:rPr>
          <w:rFonts w:ascii="Times New Roman" w:eastAsia="MS Mincho" w:hAnsi="Times New Roman"/>
          <w:sz w:val="16"/>
          <w:szCs w:val="16"/>
        </w:rPr>
      </w:pPr>
      <w:r w:rsidRPr="007D7680">
        <w:rPr>
          <w:rFonts w:ascii="Times New Roman" w:eastAsia="MS Mincho" w:hAnsi="Times New Roman"/>
          <w:sz w:val="16"/>
          <w:szCs w:val="16"/>
        </w:rPr>
        <w:t>Bylo-li mladistvému uloženo peněžité opatření</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podmíněným odkladem výkonu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soud přijal záruku za nápravu mladistvého, vyrozumí předseda senátu soudu pro mládež (samosoudce) toho, kdo záruku nabídl, jakmile byla otázka osvědčení mladistvého rozhodnuta.</w:t>
      </w:r>
    </w:p>
    <w:p w:rsidR="000F1416" w:rsidRPr="007D7680" w:rsidRDefault="000F1416" w:rsidP="008D5D62">
      <w:pPr>
        <w:pStyle w:val="Prosttext"/>
        <w:numPr>
          <w:ilvl w:val="0"/>
          <w:numId w:val="57"/>
        </w:numPr>
        <w:jc w:val="both"/>
        <w:rPr>
          <w:rFonts w:ascii="Times New Roman" w:eastAsia="MS Mincho" w:hAnsi="Times New Roman"/>
          <w:sz w:val="16"/>
          <w:szCs w:val="16"/>
        </w:rPr>
      </w:pPr>
      <w:r w:rsidRPr="007D7680">
        <w:rPr>
          <w:rFonts w:ascii="Times New Roman" w:eastAsia="MS Mincho" w:hAnsi="Times New Roman"/>
          <w:sz w:val="16"/>
          <w:szCs w:val="16"/>
        </w:rPr>
        <w:t>Pověřený zaměstnanec soudu vyrozumí neodkladně</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pravomocném rozhodnutí, zda se mladistvý odsouzený osvědčil nebo zda mu byl nařízen výkon peněžitého opatření, Rejstřík trestů</w:t>
      </w:r>
      <w:r w:rsidR="004609A0" w:rsidRPr="007D7680">
        <w:rPr>
          <w:rFonts w:ascii="Times New Roman" w:eastAsia="MS Mincho" w:hAnsi="Times New Roman"/>
          <w:sz w:val="16"/>
          <w:szCs w:val="16"/>
        </w:rPr>
        <w:t xml:space="preserve"> a </w:t>
      </w:r>
      <w:r w:rsidR="00A5009D" w:rsidRPr="007D7680">
        <w:rPr>
          <w:rFonts w:ascii="Times New Roman" w:eastAsia="MS Mincho" w:hAnsi="Times New Roman"/>
          <w:sz w:val="16"/>
          <w:szCs w:val="16"/>
        </w:rPr>
        <w:t>v případě, že byl nařízen výkon peněžitého opatření, vyrozumí též účtárnu soudu.</w:t>
      </w:r>
    </w:p>
    <w:p w:rsidR="000F1416" w:rsidRPr="007D7680" w:rsidRDefault="00FE0AA5" w:rsidP="00FE0C92">
      <w:pPr>
        <w:pStyle w:val="Prosttext"/>
        <w:keepNext/>
        <w:spacing w:before="60"/>
        <w:jc w:val="center"/>
        <w:outlineLvl w:val="4"/>
        <w:rPr>
          <w:rFonts w:ascii="Times New Roman" w:eastAsia="MS Mincho" w:hAnsi="Times New Roman"/>
          <w:b/>
          <w:color w:val="008000"/>
          <w:sz w:val="16"/>
          <w:szCs w:val="16"/>
        </w:rPr>
      </w:pPr>
      <w:bookmarkStart w:id="2787" w:name="_Toc233193215"/>
      <w:bookmarkStart w:id="2788" w:name="_Toc221856800"/>
      <w:bookmarkStart w:id="2789" w:name="_Toc233209813"/>
      <w:bookmarkStart w:id="2790" w:name="_Toc233283632"/>
      <w:bookmarkStart w:id="2791" w:name="_Toc233286435"/>
      <w:bookmarkStart w:id="2792" w:name="_Toc233289397"/>
      <w:bookmarkStart w:id="2793" w:name="_Toc233292505"/>
      <w:bookmarkStart w:id="2794" w:name="_Toc233293174"/>
      <w:bookmarkStart w:id="2795" w:name="_Toc233199241"/>
      <w:bookmarkStart w:id="2796" w:name="_Toc233213409"/>
      <w:bookmarkStart w:id="2797" w:name="_Toc233216467"/>
      <w:bookmarkStart w:id="2798" w:name="_Toc213959844"/>
      <w:bookmarkStart w:id="2799" w:name="_Toc233301277"/>
      <w:bookmarkStart w:id="2800" w:name="_Toc233302609"/>
      <w:bookmarkStart w:id="2801" w:name="_Toc233307884"/>
      <w:bookmarkStart w:id="2802" w:name="_Toc233313450"/>
      <w:bookmarkStart w:id="2803" w:name="_Toc233315753"/>
      <w:bookmarkStart w:id="2804" w:name="_Toc233342631"/>
      <w:bookmarkStart w:id="2805" w:name="_Toc233343297"/>
      <w:bookmarkStart w:id="2806" w:name="_Toc233344648"/>
      <w:bookmarkStart w:id="2807" w:name="_Toc233355133"/>
      <w:bookmarkStart w:id="2808" w:name="_Toc233357823"/>
      <w:bookmarkStart w:id="2809" w:name="_Toc233368504"/>
      <w:bookmarkStart w:id="2810" w:name="_Toc233370634"/>
      <w:bookmarkStart w:id="2811" w:name="_Toc64280269"/>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77</w:t>
      </w:r>
      <w:r w:rsidR="000F1416" w:rsidRPr="007D7680">
        <w:rPr>
          <w:rFonts w:ascii="Times New Roman" w:eastAsia="MS Mincho" w:hAnsi="Times New Roman"/>
          <w:b/>
          <w:color w:val="008000"/>
          <w:sz w:val="16"/>
          <w:szCs w:val="16"/>
        </w:rPr>
        <w:br/>
        <w:t>Výkon trestu zákazu činnosti</w:t>
      </w:r>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p>
    <w:p w:rsidR="000F1416" w:rsidRPr="007D7680" w:rsidRDefault="000F1416" w:rsidP="008D5D62">
      <w:pPr>
        <w:pStyle w:val="Prosttext"/>
        <w:numPr>
          <w:ilvl w:val="0"/>
          <w:numId w:val="34"/>
        </w:numPr>
        <w:jc w:val="both"/>
        <w:rPr>
          <w:rFonts w:ascii="Times New Roman" w:eastAsia="MS Mincho" w:hAnsi="Times New Roman"/>
          <w:sz w:val="16"/>
          <w:szCs w:val="16"/>
        </w:rPr>
      </w:pPr>
      <w:r w:rsidRPr="007D7680">
        <w:rPr>
          <w:rFonts w:ascii="Times New Roman" w:eastAsia="MS Mincho" w:hAnsi="Times New Roman"/>
          <w:sz w:val="16"/>
          <w:szCs w:val="16"/>
        </w:rPr>
        <w:t>Byl-li pravomocným rozsudkem uložen odsouzenému trest zákazu činnosti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73</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74 tr. zák.), vyrozumí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tom předseda senátu (samosoudce)</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uvedením pravděpodobného dne, kdy zákaz pomine, orgány</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osoby, jimž přísluší spolupůsobit při výkonu tohoto trestu. Vyrozumí zejména:</w:t>
      </w:r>
    </w:p>
    <w:p w:rsidR="000F1416" w:rsidRPr="007D7680" w:rsidRDefault="000F1416" w:rsidP="008D5D62">
      <w:pPr>
        <w:pStyle w:val="Prosttext"/>
        <w:numPr>
          <w:ilvl w:val="0"/>
          <w:numId w:val="58"/>
        </w:numPr>
        <w:jc w:val="both"/>
        <w:rPr>
          <w:rFonts w:ascii="Times New Roman" w:eastAsia="MS Mincho" w:hAnsi="Times New Roman"/>
          <w:sz w:val="16"/>
          <w:szCs w:val="16"/>
        </w:rPr>
      </w:pPr>
      <w:r w:rsidRPr="007D7680">
        <w:rPr>
          <w:rFonts w:ascii="Times New Roman" w:eastAsia="MS Mincho" w:hAnsi="Times New Roman"/>
          <w:sz w:val="16"/>
          <w:szCs w:val="16"/>
        </w:rPr>
        <w:t>jde-li</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zákaz vykonávat určité zaměstnání nebo povolání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pracovním nebo jiném poměru, zaměstnavatele,</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něhož je odsouzený zaměstnán nebo kde je činný,</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obecní úřad obce</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rozšířenou působností příslušný podle pracoviště,</w:t>
      </w:r>
    </w:p>
    <w:p w:rsidR="000F1416" w:rsidRPr="007D7680" w:rsidRDefault="000F1416" w:rsidP="008D5D62">
      <w:pPr>
        <w:pStyle w:val="Prosttext"/>
        <w:numPr>
          <w:ilvl w:val="0"/>
          <w:numId w:val="58"/>
        </w:numPr>
        <w:jc w:val="both"/>
        <w:rPr>
          <w:rFonts w:ascii="Times New Roman" w:eastAsia="MS Mincho" w:hAnsi="Times New Roman"/>
          <w:sz w:val="16"/>
          <w:szCs w:val="16"/>
        </w:rPr>
      </w:pPr>
      <w:r w:rsidRPr="007D7680">
        <w:rPr>
          <w:rFonts w:ascii="Times New Roman" w:eastAsia="MS Mincho" w:hAnsi="Times New Roman"/>
          <w:sz w:val="16"/>
          <w:szCs w:val="16"/>
        </w:rPr>
        <w:t>jde-li</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zákaz vykonávat samostatné povolání, obecní úřad obce</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rozšířenou působností,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jehož obvodu se povolání vykonává,</w:t>
      </w:r>
    </w:p>
    <w:p w:rsidR="000F1416" w:rsidRPr="007D7680" w:rsidRDefault="000F1416" w:rsidP="008D5D62">
      <w:pPr>
        <w:pStyle w:val="Prosttext"/>
        <w:numPr>
          <w:ilvl w:val="0"/>
          <w:numId w:val="58"/>
        </w:numPr>
        <w:jc w:val="both"/>
        <w:rPr>
          <w:rFonts w:ascii="Times New Roman" w:eastAsia="MS Mincho" w:hAnsi="Times New Roman"/>
          <w:sz w:val="16"/>
          <w:szCs w:val="16"/>
        </w:rPr>
      </w:pPr>
      <w:r w:rsidRPr="007D7680">
        <w:rPr>
          <w:rFonts w:ascii="Times New Roman" w:eastAsia="MS Mincho" w:hAnsi="Times New Roman"/>
          <w:sz w:val="16"/>
          <w:szCs w:val="16"/>
        </w:rPr>
        <w:t>jde-li</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zákaz vykonávat činnost znalce nebo tlumočníka, ministerstvo nebo předsedu krajského soudu, kde se vede seznam znalců</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tlumočníků, do něhož je odsouzený zapsán,</w:t>
      </w:r>
    </w:p>
    <w:p w:rsidR="000F1416" w:rsidRPr="007D7680" w:rsidRDefault="000F1416" w:rsidP="008D5D62">
      <w:pPr>
        <w:pStyle w:val="Prosttext"/>
        <w:numPr>
          <w:ilvl w:val="0"/>
          <w:numId w:val="58"/>
        </w:numPr>
        <w:jc w:val="both"/>
        <w:rPr>
          <w:rFonts w:ascii="Times New Roman" w:eastAsia="MS Mincho" w:hAnsi="Times New Roman"/>
          <w:sz w:val="16"/>
          <w:szCs w:val="16"/>
        </w:rPr>
      </w:pPr>
      <w:r w:rsidRPr="007D7680">
        <w:rPr>
          <w:rFonts w:ascii="Times New Roman" w:eastAsia="MS Mincho" w:hAnsi="Times New Roman"/>
          <w:sz w:val="16"/>
          <w:szCs w:val="16"/>
        </w:rPr>
        <w:t>jde-li</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zákaz řízení motorových vozidel, obecní úřad obce</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rozšířenou působností,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jehož obvodu má odsouzený trvalý pobyt; pokud jde</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řidiče, který nemá na území České republiky trvalý pobyt, vyrozumí obecní úřad</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rozšířenou působností,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jehož správním obvodu byl poprvé spáchán skutek, na základě kterého byl řidič poprvé zařazen do</w:t>
      </w:r>
      <w:r w:rsidR="00361045">
        <w:rPr>
          <w:rFonts w:ascii="Times New Roman" w:eastAsia="MS Mincho" w:hAnsi="Times New Roman"/>
          <w:sz w:val="16"/>
          <w:szCs w:val="16"/>
        </w:rPr>
        <w:t> </w:t>
      </w:r>
      <w:r w:rsidRPr="007D7680">
        <w:rPr>
          <w:rFonts w:ascii="Times New Roman" w:eastAsia="MS Mincho" w:hAnsi="Times New Roman"/>
          <w:sz w:val="16"/>
          <w:szCs w:val="16"/>
        </w:rPr>
        <w:t>registru řidičů,</w:t>
      </w:r>
      <w:r w:rsidR="004609A0" w:rsidRPr="007D7680">
        <w:rPr>
          <w:rFonts w:ascii="Times New Roman" w:eastAsia="MS Mincho" w:hAnsi="Times New Roman"/>
          <w:sz w:val="16"/>
          <w:szCs w:val="16"/>
        </w:rPr>
        <w:t xml:space="preserve"> a </w:t>
      </w:r>
      <w:r w:rsidR="009709AD" w:rsidRPr="007D7680">
        <w:rPr>
          <w:rFonts w:ascii="Times New Roman" w:eastAsia="MS Mincho" w:hAnsi="Times New Roman"/>
          <w:sz w:val="16"/>
          <w:szCs w:val="16"/>
        </w:rPr>
        <w:t>v </w:t>
      </w:r>
      <w:r w:rsidRPr="007D7680">
        <w:rPr>
          <w:rFonts w:ascii="Times New Roman" w:eastAsia="MS Mincho" w:hAnsi="Times New Roman"/>
          <w:sz w:val="16"/>
          <w:szCs w:val="16"/>
        </w:rPr>
        <w:t>případě, kdy soudu není tato skutečnost známa, tak obecní úřad</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rozšířenou působností se sídlem</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sídle příslušného soudu,</w:t>
      </w:r>
    </w:p>
    <w:p w:rsidR="000F1416" w:rsidRPr="007D7680" w:rsidRDefault="000F1416" w:rsidP="008D5D62">
      <w:pPr>
        <w:pStyle w:val="Prosttext"/>
        <w:numPr>
          <w:ilvl w:val="0"/>
          <w:numId w:val="58"/>
        </w:numPr>
        <w:jc w:val="both"/>
        <w:rPr>
          <w:rFonts w:ascii="Times New Roman" w:eastAsia="MS Mincho" w:hAnsi="Times New Roman"/>
          <w:sz w:val="16"/>
          <w:szCs w:val="16"/>
        </w:rPr>
      </w:pPr>
      <w:r w:rsidRPr="007D7680">
        <w:rPr>
          <w:rFonts w:ascii="Times New Roman" w:eastAsia="MS Mincho" w:hAnsi="Times New Roman"/>
          <w:sz w:val="16"/>
          <w:szCs w:val="16"/>
        </w:rPr>
        <w:t>jde-li</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zákaz činnosti soukromého podnikání, orgán příslušný</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registraci podnikatelské činnosti,</w:t>
      </w:r>
    </w:p>
    <w:p w:rsidR="000F1416" w:rsidRPr="007D7680" w:rsidRDefault="000F1416" w:rsidP="008D5D62">
      <w:pPr>
        <w:pStyle w:val="Prosttext"/>
        <w:numPr>
          <w:ilvl w:val="0"/>
          <w:numId w:val="58"/>
        </w:numPr>
        <w:jc w:val="both"/>
        <w:rPr>
          <w:rFonts w:ascii="Times New Roman" w:eastAsia="MS Mincho" w:hAnsi="Times New Roman"/>
          <w:sz w:val="16"/>
          <w:szCs w:val="16"/>
        </w:rPr>
      </w:pPr>
      <w:r w:rsidRPr="007D7680">
        <w:rPr>
          <w:rFonts w:ascii="Times New Roman" w:eastAsia="MS Mincho" w:hAnsi="Times New Roman"/>
          <w:sz w:val="16"/>
          <w:szCs w:val="16"/>
        </w:rPr>
        <w:t>jde-li</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zákaz činnosti spočívající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zákazu poskytování zdravotních služeb, krajský úřad,</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 xml:space="preserve">jehož správním obvodu je zdravotnické zařízení, </w:t>
      </w:r>
      <w:r w:rsidRPr="007D7680">
        <w:rPr>
          <w:rFonts w:ascii="Times New Roman" w:eastAsia="MS Mincho" w:hAnsi="Times New Roman"/>
          <w:sz w:val="16"/>
          <w:szCs w:val="16"/>
        </w:rPr>
        <w:lastRenderedPageBreak/>
        <w:t>jehož odsouzený</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poskytování zdravotních služeb užívá; zdravotnickým zařízením se rozumí prostory určené pro poskytování zdravotních služeb</w:t>
      </w:r>
      <w:r w:rsidR="00A5009D" w:rsidRPr="007D7680">
        <w:rPr>
          <w:rFonts w:ascii="Times New Roman" w:eastAsia="MS Mincho" w:hAnsi="Times New Roman"/>
          <w:sz w:val="16"/>
          <w:szCs w:val="16"/>
        </w:rPr>
        <w:t>,</w:t>
      </w:r>
    </w:p>
    <w:p w:rsidR="00A5009D" w:rsidRPr="007D7680" w:rsidRDefault="00A5009D" w:rsidP="008D5D62">
      <w:pPr>
        <w:pStyle w:val="Prosttext"/>
        <w:numPr>
          <w:ilvl w:val="0"/>
          <w:numId w:val="58"/>
        </w:numPr>
        <w:jc w:val="both"/>
        <w:rPr>
          <w:rFonts w:ascii="Times New Roman" w:eastAsia="MS Mincho" w:hAnsi="Times New Roman"/>
          <w:sz w:val="16"/>
          <w:szCs w:val="16"/>
        </w:rPr>
      </w:pPr>
      <w:r w:rsidRPr="007D7680">
        <w:rPr>
          <w:rFonts w:ascii="Times New Roman" w:eastAsia="MS Mincho" w:hAnsi="Times New Roman"/>
          <w:sz w:val="16"/>
          <w:szCs w:val="16"/>
        </w:rPr>
        <w:t>jde-li o</w:t>
      </w:r>
      <w:r w:rsidR="00B91063" w:rsidRPr="007D7680">
        <w:rPr>
          <w:rFonts w:ascii="Times New Roman" w:eastAsia="MS Mincho" w:hAnsi="Times New Roman"/>
          <w:sz w:val="16"/>
          <w:szCs w:val="16"/>
        </w:rPr>
        <w:t> </w:t>
      </w:r>
      <w:r w:rsidRPr="007D7680">
        <w:rPr>
          <w:rFonts w:ascii="Times New Roman" w:eastAsia="MS Mincho" w:hAnsi="Times New Roman"/>
          <w:sz w:val="16"/>
          <w:szCs w:val="16"/>
        </w:rPr>
        <w:t>zákaz činnosti spočívající v zákazu výkonu práce řidiče taxislužby, dopravní úřad, v jehož územním obvodu má odsouzený trvalý, dlouhodobý, přechodný nebo jiný povolený pobyt, s připojením pravomocného rozhodnutí, jímž byl trest uložen</w:t>
      </w:r>
      <w:hyperlink w:anchor="Poz_59" w:history="1">
        <w:r w:rsidRPr="007D7680">
          <w:rPr>
            <w:rStyle w:val="Hypertextovodkaz"/>
            <w:rFonts w:ascii="Times New Roman" w:hAnsi="Times New Roman"/>
            <w:sz w:val="16"/>
            <w:szCs w:val="16"/>
            <w:vertAlign w:val="superscript"/>
          </w:rPr>
          <w:t>59)</w:t>
        </w:r>
      </w:hyperlink>
      <w:r w:rsidRPr="007D7680">
        <w:rPr>
          <w:rFonts w:ascii="Times New Roman" w:eastAsia="MS Mincho" w:hAnsi="Times New Roman"/>
          <w:sz w:val="16"/>
          <w:szCs w:val="16"/>
        </w:rPr>
        <w:t>.</w:t>
      </w:r>
    </w:p>
    <w:p w:rsidR="000F1416" w:rsidRPr="007D7680" w:rsidRDefault="000F1416" w:rsidP="008D5D62">
      <w:pPr>
        <w:pStyle w:val="Prosttext"/>
        <w:numPr>
          <w:ilvl w:val="0"/>
          <w:numId w:val="34"/>
        </w:numPr>
        <w:jc w:val="both"/>
        <w:rPr>
          <w:rFonts w:ascii="Times New Roman" w:eastAsia="MS Mincho" w:hAnsi="Times New Roman"/>
          <w:sz w:val="16"/>
          <w:szCs w:val="16"/>
        </w:rPr>
      </w:pPr>
      <w:r w:rsidRPr="007D7680">
        <w:rPr>
          <w:rFonts w:ascii="Times New Roman" w:eastAsia="MS Mincho" w:hAnsi="Times New Roman"/>
          <w:sz w:val="16"/>
          <w:szCs w:val="16"/>
        </w:rPr>
        <w:t>Byl-li uložen trest zákazu činnosti –</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výjimkou trestu zákazu činnosti řízení motorových vozidel – na delší dobu než jeden rok, sleduje soud prvního stupně výkon tohoto trestu. Za tím účelem požádá jednou ročně zaměstnavatele, který byl</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zákazu činnosti vyrozuměn,</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sdělení, zda odsouzený nevykonává činnost, která byla výrokem soudu zakázána. Nemohou-li být tímto způsobem požadované údaje zjištěny, obrátí se soud</w:t>
      </w:r>
      <w:r w:rsidR="00581133" w:rsidRPr="007D7680">
        <w:rPr>
          <w:rFonts w:ascii="Times New Roman" w:eastAsia="MS Mincho" w:hAnsi="Times New Roman"/>
          <w:sz w:val="16"/>
          <w:szCs w:val="16"/>
        </w:rPr>
        <w:t xml:space="preserve"> </w:t>
      </w:r>
      <w:r w:rsidR="00A5009D" w:rsidRPr="007D7680">
        <w:rPr>
          <w:rFonts w:ascii="Times New Roman" w:eastAsia="MS Mincho" w:hAnsi="Times New Roman"/>
          <w:sz w:val="16"/>
          <w:szCs w:val="16"/>
        </w:rPr>
        <w:t>se</w:t>
      </w:r>
      <w:r w:rsidR="0014251B">
        <w:rPr>
          <w:rFonts w:ascii="Times New Roman" w:eastAsia="MS Mincho" w:hAnsi="Times New Roman"/>
          <w:sz w:val="16"/>
          <w:szCs w:val="16"/>
        </w:rPr>
        <w:t> </w:t>
      </w:r>
      <w:r w:rsidR="00A5009D" w:rsidRPr="007D7680">
        <w:rPr>
          <w:rFonts w:ascii="Times New Roman" w:eastAsia="MS Mincho" w:hAnsi="Times New Roman"/>
          <w:sz w:val="16"/>
          <w:szCs w:val="16"/>
        </w:rPr>
        <w:t xml:space="preserve">žádostí </w:t>
      </w:r>
      <w:r w:rsidR="00581133" w:rsidRPr="007D7680">
        <w:rPr>
          <w:rFonts w:ascii="Times New Roman" w:eastAsia="MS Mincho" w:hAnsi="Times New Roman"/>
          <w:sz w:val="16"/>
          <w:szCs w:val="16"/>
        </w:rPr>
        <w:t>o </w:t>
      </w:r>
      <w:r w:rsidRPr="007D7680">
        <w:rPr>
          <w:rFonts w:ascii="Times New Roman" w:eastAsia="MS Mincho" w:hAnsi="Times New Roman"/>
          <w:sz w:val="16"/>
          <w:szCs w:val="16"/>
        </w:rPr>
        <w:t>podání zprávy na příslušný orgán policie. Zjistí-li soud, že</w:t>
      </w:r>
      <w:r w:rsidR="0014251B">
        <w:rPr>
          <w:rFonts w:ascii="Times New Roman" w:eastAsia="MS Mincho" w:hAnsi="Times New Roman"/>
          <w:sz w:val="16"/>
          <w:szCs w:val="16"/>
        </w:rPr>
        <w:t> </w:t>
      </w:r>
      <w:r w:rsidRPr="007D7680">
        <w:rPr>
          <w:rFonts w:ascii="Times New Roman" w:eastAsia="MS Mincho" w:hAnsi="Times New Roman"/>
          <w:sz w:val="16"/>
          <w:szCs w:val="16"/>
        </w:rPr>
        <w:t>odsouzený takto zakázanou činnost vykonává, upozorní na to okresního státního zástupce</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příslušný orgán nebo organizaci, jichž se tento nedostatek týká,</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uloží, aby mu bylo sděleno, jaká opatření byla učiněna</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odstranění zjištěného nedostatku.</w:t>
      </w:r>
    </w:p>
    <w:p w:rsidR="000F1416" w:rsidRPr="007D7680" w:rsidRDefault="000F1416" w:rsidP="008D5D62">
      <w:pPr>
        <w:pStyle w:val="Prosttext"/>
        <w:numPr>
          <w:ilvl w:val="0"/>
          <w:numId w:val="34"/>
        </w:numPr>
        <w:jc w:val="both"/>
        <w:rPr>
          <w:rFonts w:ascii="Times New Roman" w:eastAsia="MS Mincho" w:hAnsi="Times New Roman"/>
          <w:sz w:val="16"/>
          <w:szCs w:val="16"/>
        </w:rPr>
      </w:pPr>
      <w:r w:rsidRPr="007D7680">
        <w:rPr>
          <w:rFonts w:ascii="Times New Roman" w:eastAsia="MS Mincho" w:hAnsi="Times New Roman"/>
          <w:sz w:val="16"/>
          <w:szCs w:val="16"/>
        </w:rPr>
        <w:t>Jestliže soud rozhodl, že podmíněně upouští od výkonu zbytku trestu zákazu činnosti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90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1 tr. zák.), vyrozumí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tom předseda senátu (samosoudce) též orgán, jenž byl vyrozuměn podle odstavce 1 nebo 2. Soudní zaměstnanec tím pověřený vyrozumí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takových případech Rejstřík trestů. Pokud bude takové rozhodnutí učiněno po přijetí záruky zájmového sdružení občanů za dovršení nápravy odsouzeného nebo na návrh zájmového sdružení, vyrozumí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takovém rozhodnutí</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příslušné zájmové sdružení.</w:t>
      </w:r>
    </w:p>
    <w:p w:rsidR="000F1416" w:rsidRPr="007D7680" w:rsidRDefault="000F1416" w:rsidP="008D5D62">
      <w:pPr>
        <w:pStyle w:val="Prosttext"/>
        <w:numPr>
          <w:ilvl w:val="0"/>
          <w:numId w:val="34"/>
        </w:numPr>
        <w:jc w:val="both"/>
        <w:rPr>
          <w:rFonts w:ascii="Times New Roman" w:eastAsia="MS Mincho" w:hAnsi="Times New Roman"/>
          <w:sz w:val="16"/>
          <w:szCs w:val="16"/>
        </w:rPr>
      </w:pPr>
      <w:r w:rsidRPr="007D7680">
        <w:rPr>
          <w:rFonts w:ascii="Times New Roman" w:eastAsia="MS Mincho" w:hAnsi="Times New Roman"/>
          <w:sz w:val="16"/>
          <w:szCs w:val="16"/>
        </w:rPr>
        <w:t>O</w:t>
      </w:r>
      <w:r w:rsidR="00797029" w:rsidRPr="007D7680">
        <w:rPr>
          <w:rFonts w:ascii="Times New Roman" w:eastAsia="MS Mincho" w:hAnsi="Times New Roman"/>
          <w:sz w:val="16"/>
          <w:szCs w:val="16"/>
        </w:rPr>
        <w:t> </w:t>
      </w:r>
      <w:r w:rsidRPr="007D7680">
        <w:rPr>
          <w:rFonts w:ascii="Times New Roman" w:eastAsia="MS Mincho" w:hAnsi="Times New Roman"/>
          <w:sz w:val="16"/>
          <w:szCs w:val="16"/>
        </w:rPr>
        <w:t>šetření po uplynutí zkušební doby</w:t>
      </w:r>
      <w:r w:rsidR="004609A0" w:rsidRPr="007D7680">
        <w:rPr>
          <w:rFonts w:ascii="Times New Roman" w:eastAsia="MS Mincho" w:hAnsi="Times New Roman"/>
          <w:sz w:val="16"/>
          <w:szCs w:val="16"/>
        </w:rPr>
        <w:t xml:space="preserve"> a </w:t>
      </w:r>
      <w:r w:rsidR="00581133" w:rsidRPr="007D7680">
        <w:rPr>
          <w:rFonts w:ascii="Times New Roman" w:eastAsia="MS Mincho" w:hAnsi="Times New Roman"/>
          <w:sz w:val="16"/>
          <w:szCs w:val="16"/>
        </w:rPr>
        <w:t>o </w:t>
      </w:r>
      <w:r w:rsidRPr="007D7680">
        <w:rPr>
          <w:rFonts w:ascii="Times New Roman" w:eastAsia="MS Mincho" w:hAnsi="Times New Roman"/>
          <w:sz w:val="16"/>
          <w:szCs w:val="16"/>
        </w:rPr>
        <w:t xml:space="preserve">rozhodování soudu platí přiměřeně ustanovení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64.</w:t>
      </w:r>
    </w:p>
    <w:p w:rsidR="000F1416" w:rsidRPr="007D7680" w:rsidRDefault="00FE0AA5" w:rsidP="00FE0C92">
      <w:pPr>
        <w:pStyle w:val="Prosttext"/>
        <w:keepNext/>
        <w:spacing w:before="60"/>
        <w:jc w:val="center"/>
        <w:outlineLvl w:val="4"/>
        <w:rPr>
          <w:rFonts w:ascii="Times New Roman" w:eastAsia="MS Mincho" w:hAnsi="Times New Roman"/>
          <w:b/>
          <w:color w:val="008000"/>
          <w:sz w:val="16"/>
          <w:szCs w:val="16"/>
        </w:rPr>
      </w:pPr>
      <w:bookmarkStart w:id="2812" w:name="_Toc233193216"/>
      <w:bookmarkStart w:id="2813" w:name="_Toc221856801"/>
      <w:bookmarkStart w:id="2814" w:name="_Toc233209814"/>
      <w:bookmarkStart w:id="2815" w:name="_Toc233283633"/>
      <w:bookmarkStart w:id="2816" w:name="_Toc233286436"/>
      <w:bookmarkStart w:id="2817" w:name="_Toc233289398"/>
      <w:bookmarkStart w:id="2818" w:name="_Toc233292506"/>
      <w:bookmarkStart w:id="2819" w:name="_Toc233293175"/>
      <w:bookmarkStart w:id="2820" w:name="_Toc233199242"/>
      <w:bookmarkStart w:id="2821" w:name="_Toc233213410"/>
      <w:bookmarkStart w:id="2822" w:name="_Toc233216468"/>
      <w:bookmarkStart w:id="2823" w:name="_Toc213959845"/>
      <w:bookmarkStart w:id="2824" w:name="_Toc233301278"/>
      <w:bookmarkStart w:id="2825" w:name="_Toc233302610"/>
      <w:bookmarkStart w:id="2826" w:name="_Toc233307885"/>
      <w:bookmarkStart w:id="2827" w:name="_Toc233313451"/>
      <w:bookmarkStart w:id="2828" w:name="_Toc233315754"/>
      <w:bookmarkStart w:id="2829" w:name="_Toc233342632"/>
      <w:bookmarkStart w:id="2830" w:name="_Toc233343298"/>
      <w:bookmarkStart w:id="2831" w:name="_Toc233344649"/>
      <w:bookmarkStart w:id="2832" w:name="_Toc233355134"/>
      <w:bookmarkStart w:id="2833" w:name="_Toc233357824"/>
      <w:bookmarkStart w:id="2834" w:name="_Toc233368505"/>
      <w:bookmarkStart w:id="2835" w:name="_Toc233370635"/>
      <w:bookmarkStart w:id="2836" w:name="_Toc64280270"/>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78</w:t>
      </w:r>
      <w:r w:rsidR="000F1416" w:rsidRPr="007D7680">
        <w:rPr>
          <w:rFonts w:ascii="Times New Roman" w:eastAsia="MS Mincho" w:hAnsi="Times New Roman"/>
          <w:b/>
          <w:color w:val="008000"/>
          <w:sz w:val="16"/>
          <w:szCs w:val="16"/>
        </w:rPr>
        <w:br/>
        <w:t>Výkon trestu vyhoštění</w:t>
      </w:r>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p>
    <w:p w:rsidR="00665B3F" w:rsidRPr="007D7680" w:rsidRDefault="000F1416" w:rsidP="008D5D62">
      <w:pPr>
        <w:pStyle w:val="Prosttext"/>
        <w:numPr>
          <w:ilvl w:val="0"/>
          <w:numId w:val="35"/>
        </w:numPr>
        <w:jc w:val="both"/>
        <w:rPr>
          <w:rFonts w:ascii="Times New Roman" w:eastAsia="MS Mincho" w:hAnsi="Times New Roman"/>
          <w:sz w:val="16"/>
          <w:szCs w:val="16"/>
        </w:rPr>
      </w:pPr>
      <w:r w:rsidRPr="007D7680">
        <w:rPr>
          <w:rFonts w:ascii="Times New Roman" w:eastAsia="MS Mincho" w:hAnsi="Times New Roman"/>
          <w:sz w:val="16"/>
          <w:szCs w:val="16"/>
        </w:rPr>
        <w:t xml:space="preserve">Ukládá-li soud podle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80 tr. zák. trest vyhoštění, poučí obviněného</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právních důsledcích tohoto trestu</w:t>
      </w:r>
      <w:r w:rsidR="004609A0" w:rsidRPr="007D7680">
        <w:rPr>
          <w:rFonts w:ascii="Times New Roman" w:eastAsia="MS Mincho" w:hAnsi="Times New Roman"/>
          <w:sz w:val="16"/>
          <w:szCs w:val="16"/>
        </w:rPr>
        <w:t xml:space="preserve"> a </w:t>
      </w:r>
      <w:r w:rsidR="00581133" w:rsidRPr="007D7680">
        <w:rPr>
          <w:rFonts w:ascii="Times New Roman" w:eastAsia="MS Mincho" w:hAnsi="Times New Roman"/>
          <w:sz w:val="16"/>
          <w:szCs w:val="16"/>
        </w:rPr>
        <w:t>o </w:t>
      </w:r>
      <w:r w:rsidRPr="007D7680">
        <w:rPr>
          <w:rFonts w:ascii="Times New Roman" w:eastAsia="MS Mincho" w:hAnsi="Times New Roman"/>
          <w:sz w:val="16"/>
          <w:szCs w:val="16"/>
        </w:rPr>
        <w:t>jeho časové platnosti.</w:t>
      </w:r>
    </w:p>
    <w:p w:rsidR="000F1416" w:rsidRPr="007D7680" w:rsidRDefault="000F1416" w:rsidP="008D5D62">
      <w:pPr>
        <w:pStyle w:val="Prosttext"/>
        <w:numPr>
          <w:ilvl w:val="0"/>
          <w:numId w:val="35"/>
        </w:numPr>
        <w:jc w:val="both"/>
        <w:rPr>
          <w:rFonts w:ascii="Times New Roman" w:eastAsia="MS Mincho" w:hAnsi="Times New Roman"/>
          <w:sz w:val="16"/>
          <w:szCs w:val="16"/>
        </w:rPr>
      </w:pPr>
      <w:r w:rsidRPr="007D7680">
        <w:rPr>
          <w:rFonts w:ascii="Times New Roman" w:eastAsia="MS Mincho" w:hAnsi="Times New Roman"/>
          <w:sz w:val="16"/>
          <w:szCs w:val="16"/>
        </w:rPr>
        <w:t>Byl-li uložen trest vyhoštění, soud učiní opatření, aby náklady trestního řízení, popřípadě jiné pohledávky byly vymoženy ještě před výkonem tohoto trestu. Je proto nutno na dokladech</w:t>
      </w:r>
      <w:r w:rsidR="00581133" w:rsidRPr="007D7680">
        <w:rPr>
          <w:rFonts w:ascii="Times New Roman" w:eastAsia="MS Mincho" w:hAnsi="Times New Roman"/>
          <w:sz w:val="16"/>
          <w:szCs w:val="16"/>
        </w:rPr>
        <w:t xml:space="preserve"> o </w:t>
      </w:r>
      <w:r w:rsidR="00A5009D" w:rsidRPr="007D7680">
        <w:rPr>
          <w:rFonts w:ascii="Times New Roman" w:eastAsia="MS Mincho" w:hAnsi="Times New Roman"/>
          <w:sz w:val="16"/>
          <w:szCs w:val="16"/>
        </w:rPr>
        <w:t>vzniklých</w:t>
      </w:r>
      <w:r w:rsidRPr="007D7680">
        <w:rPr>
          <w:rFonts w:ascii="Times New Roman" w:eastAsia="MS Mincho" w:hAnsi="Times New Roman"/>
          <w:sz w:val="16"/>
          <w:szCs w:val="16"/>
        </w:rPr>
        <w:t xml:space="preserve"> pohledávkách vyznačit červeně</w:t>
      </w:r>
      <w:r w:rsidR="00D90CAC" w:rsidRPr="007D7680">
        <w:rPr>
          <w:rFonts w:ascii="Times New Roman" w:eastAsia="MS Mincho" w:hAnsi="Times New Roman"/>
          <w:sz w:val="16"/>
          <w:szCs w:val="16"/>
        </w:rPr>
        <w:t xml:space="preserve"> </w:t>
      </w:r>
      <w:r w:rsidR="00D90CAC" w:rsidRPr="007D7680">
        <w:rPr>
          <w:rFonts w:ascii="Times New Roman" w:hAnsi="Times New Roman"/>
          <w:sz w:val="16"/>
          <w:szCs w:val="16"/>
        </w:rPr>
        <w:t>(event. tučným písmem, pokud je dokument vyhotovován v elektronické formě)</w:t>
      </w:r>
      <w:r w:rsidRPr="007D7680">
        <w:rPr>
          <w:rFonts w:ascii="Times New Roman" w:eastAsia="MS Mincho" w:hAnsi="Times New Roman"/>
          <w:sz w:val="16"/>
          <w:szCs w:val="16"/>
        </w:rPr>
        <w:t xml:space="preserve"> „</w:t>
      </w:r>
      <w:r w:rsidRPr="007D7680">
        <w:rPr>
          <w:rFonts w:ascii="Times New Roman" w:eastAsia="MS Mincho" w:hAnsi="Times New Roman"/>
          <w:b/>
          <w:sz w:val="16"/>
          <w:szCs w:val="16"/>
        </w:rPr>
        <w:t>vyhoštění</w:t>
      </w:r>
      <w:r w:rsidRPr="007D7680">
        <w:rPr>
          <w:rFonts w:ascii="Times New Roman" w:eastAsia="MS Mincho" w:hAnsi="Times New Roman"/>
          <w:sz w:val="16"/>
          <w:szCs w:val="16"/>
        </w:rPr>
        <w:t>“. Náklady související</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vyhošťovací vazbou se však odsouzenému</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úhradě nepředepisují.</w:t>
      </w:r>
    </w:p>
    <w:p w:rsidR="000F1416" w:rsidRPr="007D7680" w:rsidRDefault="000F1416" w:rsidP="008D5D62">
      <w:pPr>
        <w:pStyle w:val="Prosttext"/>
        <w:numPr>
          <w:ilvl w:val="0"/>
          <w:numId w:val="35"/>
        </w:numPr>
        <w:jc w:val="both"/>
        <w:rPr>
          <w:rFonts w:ascii="Times New Roman" w:eastAsia="MS Mincho" w:hAnsi="Times New Roman"/>
          <w:sz w:val="16"/>
          <w:szCs w:val="16"/>
        </w:rPr>
      </w:pPr>
      <w:r w:rsidRPr="007D7680">
        <w:rPr>
          <w:rFonts w:ascii="Times New Roman" w:eastAsia="MS Mincho" w:hAnsi="Times New Roman"/>
          <w:sz w:val="16"/>
          <w:szCs w:val="16"/>
        </w:rPr>
        <w:t>V nařízení výkonu trestu vyhoštění pro Ředitelství služ</w:t>
      </w:r>
      <w:r w:rsidR="00D90CAC" w:rsidRPr="007D7680">
        <w:rPr>
          <w:rFonts w:ascii="Times New Roman" w:eastAsia="MS Mincho" w:hAnsi="Times New Roman"/>
          <w:sz w:val="16"/>
          <w:szCs w:val="16"/>
        </w:rPr>
        <w:t>by</w:t>
      </w:r>
      <w:r w:rsidRPr="007D7680">
        <w:rPr>
          <w:rFonts w:ascii="Times New Roman" w:eastAsia="MS Mincho" w:hAnsi="Times New Roman"/>
          <w:sz w:val="16"/>
          <w:szCs w:val="16"/>
        </w:rPr>
        <w:t xml:space="preserve"> cizinecké</w:t>
      </w:r>
      <w:r w:rsidR="004609A0" w:rsidRPr="007D7680">
        <w:rPr>
          <w:rFonts w:ascii="Times New Roman" w:eastAsia="MS Mincho" w:hAnsi="Times New Roman"/>
          <w:sz w:val="16"/>
          <w:szCs w:val="16"/>
        </w:rPr>
        <w:t xml:space="preserve"> </w:t>
      </w:r>
      <w:r w:rsidR="00D90CAC" w:rsidRPr="007D7680">
        <w:rPr>
          <w:rFonts w:ascii="Times New Roman" w:eastAsia="MS Mincho" w:hAnsi="Times New Roman"/>
          <w:sz w:val="16"/>
          <w:szCs w:val="16"/>
        </w:rPr>
        <w:t>p</w:t>
      </w:r>
      <w:r w:rsidRPr="007D7680">
        <w:rPr>
          <w:rFonts w:ascii="Times New Roman" w:eastAsia="MS Mincho" w:hAnsi="Times New Roman"/>
          <w:sz w:val="16"/>
          <w:szCs w:val="16"/>
        </w:rPr>
        <w:t>olicie</w:t>
      </w:r>
      <w:r w:rsidR="003C335D" w:rsidRPr="007D7680">
        <w:rPr>
          <w:rFonts w:ascii="Times New Roman" w:eastAsia="MS Mincho" w:hAnsi="Times New Roman"/>
          <w:sz w:val="16"/>
          <w:szCs w:val="16"/>
        </w:rPr>
        <w:t>,</w:t>
      </w:r>
      <w:r w:rsidRPr="007D7680">
        <w:rPr>
          <w:rFonts w:ascii="Times New Roman" w:eastAsia="MS Mincho" w:hAnsi="Times New Roman"/>
          <w:sz w:val="16"/>
          <w:szCs w:val="16"/>
        </w:rPr>
        <w:t xml:space="preserve"> P. S. 78, 130 51 Praha 3 (dále jen: příslušný útvar Policie České republiky) se vedle rozsudečných dat soudů I.</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II. stupně</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takového označení osoby odsouzeného, aby nemohla být zaměněna</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osobou jinou, uvede</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státní příslušnost</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poslední známé místo pobytu odsouzeného</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připojí opis pravomocného rozsudku, případně</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rozhodnutí soudu II. stupně. Je-li odsouzený</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době nařízení výkonu trestu vyhoštění ve vazbě, výkonu trestu odnětí svobody nebo ve vyhošťovací vazbě, soud uvede</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příslušnou věznici, datum předpokládaného ukončení výkonu trestu odnětí svobody</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případně připojí</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rozhodnutí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vzetí do vyhošťovací vazby</w:t>
      </w:r>
      <w:r w:rsidR="00572883" w:rsidRPr="007D7680">
        <w:rPr>
          <w:rFonts w:ascii="Times New Roman" w:eastAsia="MS Mincho" w:hAnsi="Times New Roman"/>
          <w:sz w:val="16"/>
          <w:szCs w:val="16"/>
        </w:rPr>
        <w:t>. V </w:t>
      </w:r>
      <w:r w:rsidRPr="007D7680">
        <w:rPr>
          <w:rFonts w:ascii="Times New Roman" w:eastAsia="MS Mincho" w:hAnsi="Times New Roman"/>
          <w:sz w:val="16"/>
          <w:szCs w:val="16"/>
        </w:rPr>
        <w:t>těchto případech opisem nařízení výkonu trestu vyhoštění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připojených příloh informuje</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věznici, ve které je odsouzený umístěn. Zároveň příslušný útvar Policie České republiky požádá</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vyrozumění, kterého dne došlo</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realizaci trestu vyhoštění.</w:t>
      </w:r>
    </w:p>
    <w:p w:rsidR="000F1416" w:rsidRPr="007D7680" w:rsidRDefault="000F1416" w:rsidP="008D5D62">
      <w:pPr>
        <w:pStyle w:val="Prosttext"/>
        <w:numPr>
          <w:ilvl w:val="0"/>
          <w:numId w:val="35"/>
        </w:numPr>
        <w:jc w:val="both"/>
        <w:rPr>
          <w:rFonts w:ascii="Times New Roman" w:eastAsia="MS Mincho" w:hAnsi="Times New Roman"/>
          <w:sz w:val="16"/>
          <w:szCs w:val="16"/>
        </w:rPr>
      </w:pPr>
      <w:r w:rsidRPr="007D7680">
        <w:rPr>
          <w:rFonts w:ascii="Times New Roman" w:eastAsia="MS Mincho" w:hAnsi="Times New Roman"/>
          <w:sz w:val="16"/>
          <w:szCs w:val="16"/>
        </w:rPr>
        <w:t>O</w:t>
      </w:r>
      <w:r w:rsidR="00081CC3" w:rsidRPr="007D7680">
        <w:rPr>
          <w:rFonts w:ascii="Times New Roman" w:eastAsia="MS Mincho" w:hAnsi="Times New Roman"/>
          <w:sz w:val="16"/>
          <w:szCs w:val="16"/>
        </w:rPr>
        <w:t> </w:t>
      </w:r>
      <w:r w:rsidRPr="007D7680">
        <w:rPr>
          <w:rFonts w:ascii="Times New Roman" w:eastAsia="MS Mincho" w:hAnsi="Times New Roman"/>
          <w:sz w:val="16"/>
          <w:szCs w:val="16"/>
        </w:rPr>
        <w:t xml:space="preserve">poskytnutí přiměřené lhůty nebo jejím prodloužení podle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350b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 xml:space="preserve">2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 xml:space="preserve">3 </w:t>
      </w:r>
      <w:r w:rsidR="00581133" w:rsidRPr="007D7680">
        <w:rPr>
          <w:rFonts w:ascii="Times New Roman" w:eastAsia="MS Mincho" w:hAnsi="Times New Roman"/>
          <w:sz w:val="16"/>
          <w:szCs w:val="16"/>
        </w:rPr>
        <w:t>tr. ř.</w:t>
      </w:r>
      <w:r w:rsidRPr="007D7680">
        <w:rPr>
          <w:rFonts w:ascii="Times New Roman" w:eastAsia="MS Mincho" w:hAnsi="Times New Roman"/>
          <w:sz w:val="16"/>
          <w:szCs w:val="16"/>
        </w:rPr>
        <w:t xml:space="preserve"> vyrozumí soud vždy též příslušný útvar Policie České republiky, jemuž zaslal</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realizaci nařízení výkonu trestu vyhoštění, nebo který výkon tohoto trestu zabezpečuje. Obdobně jej vyrozumí opisem svého usnesení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následném rozhodnutí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vzetí odsouzeného do vyhošťovací vazby nebo</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rozhodnutí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upuštění od výkonu trestu vyhoštění nebo jeho zbytku.</w:t>
      </w:r>
    </w:p>
    <w:p w:rsidR="000F1416" w:rsidRPr="007D7680" w:rsidRDefault="000F1416" w:rsidP="008D5D62">
      <w:pPr>
        <w:pStyle w:val="Prosttext"/>
        <w:numPr>
          <w:ilvl w:val="0"/>
          <w:numId w:val="35"/>
        </w:numPr>
        <w:jc w:val="both"/>
        <w:rPr>
          <w:rFonts w:ascii="Times New Roman" w:eastAsia="MS Mincho" w:hAnsi="Times New Roman"/>
          <w:sz w:val="16"/>
          <w:szCs w:val="16"/>
        </w:rPr>
      </w:pPr>
      <w:r w:rsidRPr="007D7680">
        <w:rPr>
          <w:rFonts w:ascii="Times New Roman" w:eastAsia="MS Mincho" w:hAnsi="Times New Roman"/>
          <w:sz w:val="16"/>
          <w:szCs w:val="16"/>
        </w:rPr>
        <w:t>O</w:t>
      </w:r>
      <w:r w:rsidR="00081CC3" w:rsidRPr="007D7680">
        <w:rPr>
          <w:rFonts w:ascii="Times New Roman" w:eastAsia="MS Mincho" w:hAnsi="Times New Roman"/>
          <w:sz w:val="16"/>
          <w:szCs w:val="16"/>
        </w:rPr>
        <w:t> </w:t>
      </w:r>
      <w:r w:rsidRPr="007D7680">
        <w:rPr>
          <w:rFonts w:ascii="Times New Roman" w:eastAsia="MS Mincho" w:hAnsi="Times New Roman"/>
          <w:sz w:val="16"/>
          <w:szCs w:val="16"/>
        </w:rPr>
        <w:t>vzetí odsouzeného do vyhošťovací vazby rozhoduje soud I. stupně,</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jehož trestní věci byl trest vyhoštění uložen,</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to</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rámci vykonávacího řízení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procesním spise. Pokud však důvody pro vzetí do</w:t>
      </w:r>
      <w:r w:rsidR="0014251B">
        <w:rPr>
          <w:rFonts w:ascii="Times New Roman" w:eastAsia="MS Mincho" w:hAnsi="Times New Roman"/>
          <w:sz w:val="16"/>
          <w:szCs w:val="16"/>
        </w:rPr>
        <w:t> </w:t>
      </w:r>
      <w:r w:rsidRPr="007D7680">
        <w:rPr>
          <w:rFonts w:ascii="Times New Roman" w:eastAsia="MS Mincho" w:hAnsi="Times New Roman"/>
          <w:sz w:val="16"/>
          <w:szCs w:val="16"/>
        </w:rPr>
        <w:t>vyhošťovací vazby nastanou</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odvolacím řízení, rozhodne soud II. stupně. Nezdržuje-li se odsouzený</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době takového rozhodování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obvodu procesního soudu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je-li třeba ho před rozhodnutím vyslechnout nebo mu osobně oznámit rozhodnutí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vyhošťovací vazbě, lze pro takové úkony využít dožádaného soudu. Pro nařízení výkonu vyhošťovací vazby pro příslušnou věznici (dle</w:t>
      </w:r>
      <w:r w:rsidR="0014251B">
        <w:rPr>
          <w:rFonts w:ascii="Times New Roman" w:eastAsia="MS Mincho" w:hAnsi="Times New Roman"/>
          <w:sz w:val="16"/>
          <w:szCs w:val="16"/>
        </w:rPr>
        <w:t> </w:t>
      </w:r>
      <w:r w:rsidRPr="007D7680">
        <w:rPr>
          <w:rFonts w:ascii="Times New Roman" w:eastAsia="MS Mincho" w:hAnsi="Times New Roman"/>
          <w:sz w:val="16"/>
          <w:szCs w:val="16"/>
        </w:rPr>
        <w:t xml:space="preserve">přílohy </w:t>
      </w:r>
      <w:r w:rsidR="00FE0AA5" w:rsidRPr="007D7680">
        <w:rPr>
          <w:rFonts w:ascii="Times New Roman" w:eastAsia="MS Mincho" w:hAnsi="Times New Roman"/>
          <w:sz w:val="16"/>
          <w:szCs w:val="16"/>
        </w:rPr>
        <w:t>č. </w:t>
      </w:r>
      <w:r w:rsidRPr="007D7680">
        <w:rPr>
          <w:rFonts w:ascii="Times New Roman" w:eastAsia="MS Mincho" w:hAnsi="Times New Roman"/>
          <w:sz w:val="16"/>
          <w:szCs w:val="16"/>
        </w:rPr>
        <w:t xml:space="preserve">7) použije soud vzoru </w:t>
      </w:r>
      <w:r w:rsidR="00FE0AA5" w:rsidRPr="007D7680">
        <w:rPr>
          <w:rFonts w:ascii="Times New Roman" w:eastAsia="MS Mincho" w:hAnsi="Times New Roman"/>
          <w:sz w:val="16"/>
          <w:szCs w:val="16"/>
        </w:rPr>
        <w:t>č. </w:t>
      </w:r>
      <w:r w:rsidRPr="007D7680">
        <w:rPr>
          <w:rFonts w:ascii="Times New Roman" w:eastAsia="MS Mincho" w:hAnsi="Times New Roman"/>
          <w:sz w:val="16"/>
          <w:szCs w:val="16"/>
        </w:rPr>
        <w:t xml:space="preserve">21 </w:t>
      </w:r>
      <w:r w:rsidR="00581133" w:rsidRPr="007D7680">
        <w:rPr>
          <w:rFonts w:ascii="Times New Roman" w:eastAsia="MS Mincho" w:hAnsi="Times New Roman"/>
          <w:sz w:val="16"/>
          <w:szCs w:val="16"/>
        </w:rPr>
        <w:t>tr. ř.</w:t>
      </w:r>
      <w:r w:rsidRPr="007D7680">
        <w:rPr>
          <w:rFonts w:ascii="Times New Roman" w:eastAsia="MS Mincho" w:hAnsi="Times New Roman"/>
          <w:sz w:val="16"/>
          <w:szCs w:val="16"/>
        </w:rPr>
        <w:t xml:space="preserve"> – příkaz</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přijetí do vazby –</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doplněním, že jde</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vazbu vyhošťovací.</w:t>
      </w:r>
    </w:p>
    <w:p w:rsidR="000F1416" w:rsidRPr="007D7680" w:rsidRDefault="000F1416" w:rsidP="008D5D62">
      <w:pPr>
        <w:pStyle w:val="Prosttext"/>
        <w:numPr>
          <w:ilvl w:val="0"/>
          <w:numId w:val="35"/>
        </w:numPr>
        <w:jc w:val="both"/>
        <w:rPr>
          <w:rFonts w:ascii="Times New Roman" w:eastAsia="MS Mincho" w:hAnsi="Times New Roman"/>
          <w:sz w:val="16"/>
          <w:szCs w:val="16"/>
        </w:rPr>
      </w:pPr>
      <w:r w:rsidRPr="007D7680">
        <w:rPr>
          <w:rFonts w:ascii="Times New Roman" w:eastAsia="MS Mincho" w:hAnsi="Times New Roman"/>
          <w:sz w:val="16"/>
          <w:szCs w:val="16"/>
        </w:rPr>
        <w:t>O</w:t>
      </w:r>
      <w:r w:rsidR="00081CC3" w:rsidRPr="007D7680">
        <w:rPr>
          <w:rFonts w:ascii="Times New Roman" w:eastAsia="MS Mincho" w:hAnsi="Times New Roman"/>
          <w:sz w:val="16"/>
          <w:szCs w:val="16"/>
        </w:rPr>
        <w:t> </w:t>
      </w:r>
      <w:r w:rsidRPr="007D7680">
        <w:rPr>
          <w:rFonts w:ascii="Times New Roman" w:eastAsia="MS Mincho" w:hAnsi="Times New Roman"/>
          <w:sz w:val="16"/>
          <w:szCs w:val="16"/>
        </w:rPr>
        <w:t>vzetí odsouzeného, který je ve vazbě nebo ve výkonu trestu odnětí svobody, do vyhošťovací vazby rozhodne soud tak, aby výkon vyhošťovací vazby bezprostředně navazoval na předchozí omezení osobní svobody odsouzeného.</w:t>
      </w:r>
    </w:p>
    <w:p w:rsidR="000F1416" w:rsidRPr="007D7680" w:rsidRDefault="000F1416" w:rsidP="008D5D62">
      <w:pPr>
        <w:pStyle w:val="Prosttext"/>
        <w:numPr>
          <w:ilvl w:val="0"/>
          <w:numId w:val="35"/>
        </w:numPr>
        <w:jc w:val="both"/>
        <w:rPr>
          <w:rFonts w:ascii="Times New Roman" w:eastAsia="MS Mincho" w:hAnsi="Times New Roman"/>
          <w:sz w:val="16"/>
          <w:szCs w:val="16"/>
        </w:rPr>
      </w:pPr>
      <w:r w:rsidRPr="007D7680">
        <w:rPr>
          <w:rFonts w:ascii="Times New Roman" w:eastAsia="MS Mincho" w:hAnsi="Times New Roman"/>
          <w:sz w:val="16"/>
          <w:szCs w:val="16"/>
        </w:rPr>
        <w:t>Při rozhodování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vyhošťovací vazbě vezme soud</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úvahu</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případné stanovisko příslušného útvaru Policie České republiky, přihlédne zejména</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 xml:space="preserve">časovým možnostem zajištění cestovních dokladů podle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350</w:t>
      </w:r>
      <w:r w:rsidR="00D90CAC" w:rsidRPr="007D7680">
        <w:rPr>
          <w:rFonts w:ascii="Times New Roman" w:eastAsia="MS Mincho" w:hAnsi="Times New Roman"/>
          <w:sz w:val="16"/>
          <w:szCs w:val="16"/>
        </w:rPr>
        <w:t>b</w:t>
      </w:r>
      <w:r w:rsidRPr="007D7680">
        <w:rPr>
          <w:rFonts w:ascii="Times New Roman" w:eastAsia="MS Mincho" w:hAnsi="Times New Roman"/>
          <w:sz w:val="16"/>
          <w:szCs w:val="16"/>
        </w:rPr>
        <w:t xml:space="preserve"> </w:t>
      </w:r>
      <w:r w:rsidR="00581133" w:rsidRPr="007D7680">
        <w:rPr>
          <w:rFonts w:ascii="Times New Roman" w:eastAsia="MS Mincho" w:hAnsi="Times New Roman"/>
          <w:sz w:val="16"/>
          <w:szCs w:val="16"/>
        </w:rPr>
        <w:t>tr. ř.</w:t>
      </w:r>
      <w:r w:rsidRPr="007D7680">
        <w:rPr>
          <w:rFonts w:ascii="Times New Roman" w:eastAsia="MS Mincho" w:hAnsi="Times New Roman"/>
          <w:sz w:val="16"/>
          <w:szCs w:val="16"/>
        </w:rPr>
        <w:t xml:space="preserve"> nebo vlastního vyhoštění,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dále</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příslušné věznice, zejména</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povaze cestovních dokladů, které má</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její úschově cizinec uloženy. Možnost vzetí do vyhošťovací vazby zváží</w:t>
      </w:r>
      <w:r w:rsidR="002458BA" w:rsidRPr="007D7680">
        <w:rPr>
          <w:rFonts w:ascii="Times New Roman" w:eastAsia="MS Mincho" w:hAnsi="Times New Roman"/>
          <w:sz w:val="16"/>
          <w:szCs w:val="16"/>
        </w:rPr>
        <w:t xml:space="preserve"> i </w:t>
      </w:r>
      <w:r w:rsidR="009709AD" w:rsidRPr="007D7680">
        <w:rPr>
          <w:rFonts w:ascii="Times New Roman" w:eastAsia="MS Mincho" w:hAnsi="Times New Roman"/>
          <w:sz w:val="16"/>
          <w:szCs w:val="16"/>
        </w:rPr>
        <w:t>v </w:t>
      </w:r>
      <w:r w:rsidRPr="007D7680">
        <w:rPr>
          <w:rFonts w:ascii="Times New Roman" w:eastAsia="MS Mincho" w:hAnsi="Times New Roman"/>
          <w:sz w:val="16"/>
          <w:szCs w:val="16"/>
        </w:rPr>
        <w:t>případě, kdy ze zpráv těchto orgánů zjistí, že</w:t>
      </w:r>
      <w:r w:rsidR="0014251B">
        <w:rPr>
          <w:rFonts w:ascii="Times New Roman" w:eastAsia="MS Mincho" w:hAnsi="Times New Roman"/>
          <w:sz w:val="16"/>
          <w:szCs w:val="16"/>
        </w:rPr>
        <w:t> </w:t>
      </w:r>
      <w:r w:rsidRPr="007D7680">
        <w:rPr>
          <w:rFonts w:ascii="Times New Roman" w:eastAsia="MS Mincho" w:hAnsi="Times New Roman"/>
          <w:sz w:val="16"/>
          <w:szCs w:val="16"/>
        </w:rPr>
        <w:t>výkon trestu vyhoštění nelze zajistit</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 xml:space="preserve">bezprostřední návaznosti na </w:t>
      </w:r>
      <w:r w:rsidRPr="007D7680">
        <w:rPr>
          <w:rFonts w:ascii="Times New Roman" w:eastAsia="MS Mincho" w:hAnsi="Times New Roman"/>
          <w:sz w:val="16"/>
          <w:szCs w:val="16"/>
        </w:rPr>
        <w:t>předchozí výkon vazby nebo nepodmíněného trestu odnětí svobody. Pokud však přes tyto informace neshledá důvod pro rozhodnutí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vyhošťovací vazbě, neprodleně</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svém stanovisku příslušný útvar Policie České republiky nebo věznici vhodným způsobem vyrozumí.</w:t>
      </w:r>
    </w:p>
    <w:p w:rsidR="000F1416" w:rsidRPr="007D7680" w:rsidRDefault="000F1416" w:rsidP="008D5D62">
      <w:pPr>
        <w:pStyle w:val="Prosttext"/>
        <w:numPr>
          <w:ilvl w:val="0"/>
          <w:numId w:val="35"/>
        </w:numPr>
        <w:jc w:val="both"/>
        <w:rPr>
          <w:rFonts w:ascii="Times New Roman" w:eastAsia="MS Mincho" w:hAnsi="Times New Roman"/>
          <w:sz w:val="16"/>
          <w:szCs w:val="16"/>
        </w:rPr>
      </w:pPr>
      <w:r w:rsidRPr="007D7680">
        <w:rPr>
          <w:rFonts w:ascii="Times New Roman" w:eastAsia="MS Mincho" w:hAnsi="Times New Roman"/>
          <w:sz w:val="16"/>
          <w:szCs w:val="16"/>
        </w:rPr>
        <w:t>O</w:t>
      </w:r>
      <w:r w:rsidR="00081CC3" w:rsidRPr="007D7680">
        <w:rPr>
          <w:rFonts w:ascii="Times New Roman" w:eastAsia="MS Mincho" w:hAnsi="Times New Roman"/>
          <w:sz w:val="16"/>
          <w:szCs w:val="16"/>
        </w:rPr>
        <w:t> </w:t>
      </w:r>
      <w:r w:rsidRPr="007D7680">
        <w:rPr>
          <w:rFonts w:ascii="Times New Roman" w:eastAsia="MS Mincho" w:hAnsi="Times New Roman"/>
          <w:sz w:val="16"/>
          <w:szCs w:val="16"/>
        </w:rPr>
        <w:t>propuštění odsouzeného</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vyhošťovací vazby rozhoduje soud</w:t>
      </w:r>
      <w:r w:rsidR="002458BA" w:rsidRPr="007D7680">
        <w:rPr>
          <w:rFonts w:ascii="Times New Roman" w:eastAsia="MS Mincho" w:hAnsi="Times New Roman"/>
          <w:sz w:val="16"/>
          <w:szCs w:val="16"/>
        </w:rPr>
        <w:t xml:space="preserve"> i </w:t>
      </w:r>
      <w:r w:rsidR="009709AD" w:rsidRPr="007D7680">
        <w:rPr>
          <w:rFonts w:ascii="Times New Roman" w:eastAsia="MS Mincho" w:hAnsi="Times New Roman"/>
          <w:sz w:val="16"/>
          <w:szCs w:val="16"/>
        </w:rPr>
        <w:t>v </w:t>
      </w:r>
      <w:r w:rsidRPr="007D7680">
        <w:rPr>
          <w:rFonts w:ascii="Times New Roman" w:eastAsia="MS Mincho" w:hAnsi="Times New Roman"/>
          <w:sz w:val="16"/>
          <w:szCs w:val="16"/>
        </w:rPr>
        <w:t>případech, kdy</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výkonu trestu vyhoštění nedojde nebo</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němu nemůže dojít</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přiměřené době. Jinak končí vyhošťovací vazba bez rozhodnutí soudu</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propuštění dnem, kdy podle sdělení příslušného útvaru Policie České republiky bylo vyhoštění realizováno. Tímto dnem také počíná výkon trestu vyhoštění.</w:t>
      </w:r>
    </w:p>
    <w:p w:rsidR="000F1416" w:rsidRPr="007D7680" w:rsidRDefault="000F1416" w:rsidP="008D5D62">
      <w:pPr>
        <w:pStyle w:val="Prosttext"/>
        <w:numPr>
          <w:ilvl w:val="0"/>
          <w:numId w:val="35"/>
        </w:numPr>
        <w:jc w:val="both"/>
        <w:rPr>
          <w:rFonts w:ascii="Times New Roman" w:eastAsia="MS Mincho" w:hAnsi="Times New Roman"/>
          <w:sz w:val="16"/>
          <w:szCs w:val="16"/>
        </w:rPr>
      </w:pPr>
      <w:r w:rsidRPr="007D7680">
        <w:rPr>
          <w:rFonts w:ascii="Times New Roman" w:eastAsia="MS Mincho" w:hAnsi="Times New Roman"/>
          <w:sz w:val="16"/>
          <w:szCs w:val="16"/>
        </w:rPr>
        <w:t>Jestliže soud výkon trestu vyhoštění odloží na základě toho, že</w:t>
      </w:r>
      <w:r w:rsidR="0014251B">
        <w:rPr>
          <w:rFonts w:ascii="Times New Roman" w:eastAsia="MS Mincho" w:hAnsi="Times New Roman"/>
          <w:sz w:val="16"/>
          <w:szCs w:val="16"/>
        </w:rPr>
        <w:t> </w:t>
      </w:r>
      <w:r w:rsidRPr="007D7680">
        <w:rPr>
          <w:rFonts w:ascii="Times New Roman" w:eastAsia="MS Mincho" w:hAnsi="Times New Roman"/>
          <w:sz w:val="16"/>
          <w:szCs w:val="16"/>
        </w:rPr>
        <w:t>Ministerstvo vnitra udělilo doplňkovou ochranu podle zvláštního právního předpisu</w:t>
      </w:r>
      <w:hyperlink w:anchor="Poz_13b" w:history="1">
        <w:r w:rsidRPr="007D7680">
          <w:rPr>
            <w:rStyle w:val="Hypertextovodkaz"/>
            <w:rFonts w:ascii="Times New Roman" w:eastAsia="MS Mincho" w:hAnsi="Times New Roman"/>
            <w:sz w:val="16"/>
            <w:szCs w:val="16"/>
            <w:vertAlign w:val="superscript"/>
          </w:rPr>
          <w:t>13b)</w:t>
        </w:r>
      </w:hyperlink>
      <w:r w:rsidRPr="007D7680">
        <w:rPr>
          <w:rFonts w:ascii="Times New Roman" w:eastAsia="MS Mincho" w:hAnsi="Times New Roman"/>
          <w:sz w:val="16"/>
          <w:szCs w:val="16"/>
        </w:rPr>
        <w:t xml:space="preserve"> nebo ministr vnitra udělil souhlas</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poskytováním zvláštní ochrany</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pomoci podle zvláštního právního předpisu</w:t>
      </w:r>
      <w:hyperlink w:anchor="Poz_13a" w:history="1">
        <w:r w:rsidRPr="007D7680">
          <w:rPr>
            <w:rStyle w:val="Hypertextovodkaz"/>
            <w:rFonts w:ascii="Times New Roman" w:eastAsia="MS Mincho" w:hAnsi="Times New Roman"/>
            <w:sz w:val="16"/>
            <w:szCs w:val="16"/>
            <w:vertAlign w:val="superscript"/>
          </w:rPr>
          <w:t>13a)</w:t>
        </w:r>
      </w:hyperlink>
      <w:r w:rsidRPr="007D7680">
        <w:rPr>
          <w:rFonts w:ascii="Times New Roman" w:eastAsia="MS Mincho" w:hAnsi="Times New Roman"/>
          <w:sz w:val="16"/>
          <w:szCs w:val="16"/>
        </w:rPr>
        <w:t>, soud doručí opis rozhodnutí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tomto odložení též tomuto orgánu.</w:t>
      </w:r>
    </w:p>
    <w:p w:rsidR="000F1416" w:rsidRPr="007D7680" w:rsidRDefault="00FE0AA5" w:rsidP="00FE0C92">
      <w:pPr>
        <w:pStyle w:val="Prosttext"/>
        <w:keepNext/>
        <w:spacing w:before="60"/>
        <w:jc w:val="center"/>
        <w:outlineLvl w:val="4"/>
        <w:rPr>
          <w:rFonts w:ascii="Times New Roman" w:eastAsia="MS Mincho" w:hAnsi="Times New Roman"/>
          <w:b/>
          <w:color w:val="008000"/>
          <w:sz w:val="16"/>
          <w:szCs w:val="16"/>
        </w:rPr>
      </w:pPr>
      <w:bookmarkStart w:id="2837" w:name="_Toc233193217"/>
      <w:bookmarkStart w:id="2838" w:name="_Toc221856802"/>
      <w:bookmarkStart w:id="2839" w:name="_Toc233209815"/>
      <w:bookmarkStart w:id="2840" w:name="_Toc233283634"/>
      <w:bookmarkStart w:id="2841" w:name="_Toc233286437"/>
      <w:bookmarkStart w:id="2842" w:name="_Toc233289399"/>
      <w:bookmarkStart w:id="2843" w:name="_Toc233292507"/>
      <w:bookmarkStart w:id="2844" w:name="_Toc233293176"/>
      <w:bookmarkStart w:id="2845" w:name="_Toc233199243"/>
      <w:bookmarkStart w:id="2846" w:name="_Toc233213411"/>
      <w:bookmarkStart w:id="2847" w:name="_Toc233216469"/>
      <w:bookmarkStart w:id="2848" w:name="_Toc213959846"/>
      <w:bookmarkStart w:id="2849" w:name="_Toc233301279"/>
      <w:bookmarkStart w:id="2850" w:name="_Toc233302611"/>
      <w:bookmarkStart w:id="2851" w:name="_Toc233307886"/>
      <w:bookmarkStart w:id="2852" w:name="_Toc233313452"/>
      <w:bookmarkStart w:id="2853" w:name="_Toc233315755"/>
      <w:bookmarkStart w:id="2854" w:name="_Toc233342633"/>
      <w:bookmarkStart w:id="2855" w:name="_Toc233343299"/>
      <w:bookmarkStart w:id="2856" w:name="_Toc233344650"/>
      <w:bookmarkStart w:id="2857" w:name="_Toc233355135"/>
      <w:bookmarkStart w:id="2858" w:name="_Toc233357825"/>
      <w:bookmarkStart w:id="2859" w:name="_Toc233368506"/>
      <w:bookmarkStart w:id="2860" w:name="_Toc233370636"/>
      <w:bookmarkStart w:id="2861" w:name="_Toc64280271"/>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79</w:t>
      </w:r>
      <w:r w:rsidR="000F1416" w:rsidRPr="007D7680">
        <w:rPr>
          <w:rFonts w:ascii="Times New Roman" w:eastAsia="MS Mincho" w:hAnsi="Times New Roman"/>
          <w:b/>
          <w:color w:val="008000"/>
          <w:sz w:val="16"/>
          <w:szCs w:val="16"/>
        </w:rPr>
        <w:br/>
        <w:t>Výkon trestu zákazu pobytu</w:t>
      </w:r>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p>
    <w:p w:rsidR="000F1416" w:rsidRPr="007D7680" w:rsidRDefault="000F1416" w:rsidP="008D5D62">
      <w:pPr>
        <w:pStyle w:val="Prosttext"/>
        <w:numPr>
          <w:ilvl w:val="0"/>
          <w:numId w:val="36"/>
        </w:numPr>
        <w:jc w:val="both"/>
        <w:rPr>
          <w:rFonts w:ascii="Times New Roman" w:eastAsia="MS Mincho" w:hAnsi="Times New Roman"/>
          <w:sz w:val="16"/>
          <w:szCs w:val="16"/>
        </w:rPr>
      </w:pPr>
      <w:r w:rsidRPr="007D7680">
        <w:rPr>
          <w:rFonts w:ascii="Times New Roman" w:eastAsia="MS Mincho" w:hAnsi="Times New Roman"/>
          <w:sz w:val="16"/>
          <w:szCs w:val="16"/>
        </w:rPr>
        <w:t>O</w:t>
      </w:r>
      <w:r w:rsidR="00081CC3" w:rsidRPr="007D7680">
        <w:rPr>
          <w:rFonts w:ascii="Times New Roman" w:eastAsia="MS Mincho" w:hAnsi="Times New Roman"/>
          <w:sz w:val="16"/>
          <w:szCs w:val="16"/>
        </w:rPr>
        <w:t> </w:t>
      </w:r>
      <w:r w:rsidRPr="007D7680">
        <w:rPr>
          <w:rFonts w:ascii="Times New Roman" w:eastAsia="MS Mincho" w:hAnsi="Times New Roman"/>
          <w:sz w:val="16"/>
          <w:szCs w:val="16"/>
        </w:rPr>
        <w:t>uložení trestu zákazu pobytu vyrozumí předseda senátu (samosoudce) opisem výrokové části rozsudku každý obecní úřad,</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jehož obvodu je pobyt odsouzenému zakázán</w:t>
      </w:r>
      <w:r w:rsidR="004609A0" w:rsidRPr="007D7680">
        <w:rPr>
          <w:rFonts w:ascii="Times New Roman" w:eastAsia="MS Mincho" w:hAnsi="Times New Roman"/>
          <w:sz w:val="16"/>
          <w:szCs w:val="16"/>
        </w:rPr>
        <w:t xml:space="preserve"> a </w:t>
      </w:r>
      <w:r w:rsidR="002B1FE4" w:rsidRPr="007D7680">
        <w:rPr>
          <w:rFonts w:ascii="Times New Roman" w:eastAsia="MS Mincho" w:hAnsi="Times New Roman"/>
          <w:sz w:val="16"/>
          <w:szCs w:val="16"/>
        </w:rPr>
        <w:t>příslušné územní odbory krajských ředitelství Policie Český republiky, městská ředitelství Policie České republiky či obvodní ředitelství Policie České republiky</w:t>
      </w:r>
      <w:r w:rsidRPr="007D7680">
        <w:rPr>
          <w:rFonts w:ascii="Times New Roman" w:eastAsia="MS Mincho" w:hAnsi="Times New Roman"/>
          <w:sz w:val="16"/>
          <w:szCs w:val="16"/>
        </w:rPr>
        <w:t>. Vztahuje-li se zákaz pobytu na území celého kraje, vyrozumí se místo obecních úřadů krajský úřad. S vyrozuměním se spojí žádost</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spolupůsobení při výkonu tohoto trestu. Adresátům se sdělí též pravděpodobný den, kdy zákaz pobytu pomine.</w:t>
      </w:r>
    </w:p>
    <w:p w:rsidR="000F1416" w:rsidRPr="007D7680" w:rsidRDefault="000F1416" w:rsidP="008D5D62">
      <w:pPr>
        <w:pStyle w:val="Prosttext"/>
        <w:numPr>
          <w:ilvl w:val="0"/>
          <w:numId w:val="36"/>
        </w:numPr>
        <w:jc w:val="both"/>
        <w:rPr>
          <w:rFonts w:ascii="Times New Roman" w:eastAsia="MS Mincho" w:hAnsi="Times New Roman"/>
          <w:sz w:val="16"/>
          <w:szCs w:val="16"/>
        </w:rPr>
      </w:pPr>
      <w:r w:rsidRPr="007D7680">
        <w:rPr>
          <w:rFonts w:ascii="Times New Roman" w:eastAsia="MS Mincho" w:hAnsi="Times New Roman"/>
          <w:sz w:val="16"/>
          <w:szCs w:val="16"/>
        </w:rPr>
        <w:t>Jestliže je pracoviště odsouzeného</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obvodu, na který se vztahuje zákaz pobytu, upozorní soud zaměstnavatele na okolnost, že odsouzený se</w:t>
      </w:r>
      <w:r w:rsidR="0014251B">
        <w:rPr>
          <w:rFonts w:ascii="Times New Roman" w:eastAsia="MS Mincho" w:hAnsi="Times New Roman"/>
          <w:sz w:val="16"/>
          <w:szCs w:val="16"/>
        </w:rPr>
        <w:t> </w:t>
      </w:r>
      <w:r w:rsidRPr="007D7680">
        <w:rPr>
          <w:rFonts w:ascii="Times New Roman" w:eastAsia="MS Mincho" w:hAnsi="Times New Roman"/>
          <w:sz w:val="16"/>
          <w:szCs w:val="16"/>
        </w:rPr>
        <w:t>nesmí na území, kde mu byl pobyt zakázán, zdržovat; opis tohoto vyrozumění se zašle též odsouzenému</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upozorněním na trestní následky porušení zákazu pobytu.</w:t>
      </w:r>
    </w:p>
    <w:p w:rsidR="000F1416" w:rsidRPr="007D7680" w:rsidRDefault="000F1416" w:rsidP="008D5D62">
      <w:pPr>
        <w:pStyle w:val="Prosttext"/>
        <w:numPr>
          <w:ilvl w:val="0"/>
          <w:numId w:val="36"/>
        </w:numPr>
        <w:jc w:val="both"/>
        <w:rPr>
          <w:rFonts w:ascii="Times New Roman" w:eastAsia="MS Mincho" w:hAnsi="Times New Roman"/>
          <w:sz w:val="16"/>
          <w:szCs w:val="16"/>
        </w:rPr>
      </w:pPr>
      <w:r w:rsidRPr="007D7680">
        <w:rPr>
          <w:rFonts w:ascii="Times New Roman" w:eastAsia="MS Mincho" w:hAnsi="Times New Roman"/>
          <w:sz w:val="16"/>
          <w:szCs w:val="16"/>
        </w:rPr>
        <w:t>Předseda senátu (samosoudce) vyrozumí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uložení trestu zákazu pobytu též obecní úřad</w:t>
      </w:r>
      <w:r w:rsidR="004609A0" w:rsidRPr="007D7680">
        <w:rPr>
          <w:rFonts w:ascii="Times New Roman" w:eastAsia="MS Mincho" w:hAnsi="Times New Roman"/>
          <w:sz w:val="16"/>
          <w:szCs w:val="16"/>
        </w:rPr>
        <w:t xml:space="preserve"> a </w:t>
      </w:r>
      <w:r w:rsidR="002B1FE4" w:rsidRPr="007D7680">
        <w:rPr>
          <w:rFonts w:ascii="Times New Roman" w:eastAsia="MS Mincho" w:hAnsi="Times New Roman"/>
          <w:sz w:val="16"/>
          <w:szCs w:val="16"/>
        </w:rPr>
        <w:t>územní odbor krajského ředitelství Policie České republiky, městské ředitelství Policie České republiky či obvodní ředitelství Policie České republiky</w:t>
      </w:r>
      <w:r w:rsidRPr="007D7680">
        <w:rPr>
          <w:rFonts w:ascii="Times New Roman" w:eastAsia="MS Mincho" w:hAnsi="Times New Roman"/>
          <w:sz w:val="16"/>
          <w:szCs w:val="16"/>
        </w:rPr>
        <w:t>,</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jehož obvodu je odsouzený hlášen</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trvalému pobytu, pokud se toto vyrozumění nestalo již postupem podle odstavce 1.</w:t>
      </w:r>
    </w:p>
    <w:p w:rsidR="004E7866" w:rsidRPr="007D7680" w:rsidRDefault="004E7866" w:rsidP="008D5D62">
      <w:pPr>
        <w:pStyle w:val="Prosttext"/>
        <w:numPr>
          <w:ilvl w:val="0"/>
          <w:numId w:val="36"/>
        </w:numPr>
        <w:jc w:val="both"/>
        <w:rPr>
          <w:rFonts w:ascii="Times New Roman" w:eastAsia="MS Mincho" w:hAnsi="Times New Roman"/>
          <w:sz w:val="16"/>
          <w:szCs w:val="16"/>
        </w:rPr>
      </w:pPr>
      <w:r w:rsidRPr="007D7680">
        <w:rPr>
          <w:rFonts w:ascii="Times New Roman" w:eastAsia="MS Mincho" w:hAnsi="Times New Roman"/>
          <w:sz w:val="16"/>
          <w:szCs w:val="16"/>
        </w:rPr>
        <w:t>Jestliže byl trest zákazu pobytu uložen cizinci, vyrozumí soud dle</w:t>
      </w:r>
      <w:r w:rsidR="0014251B">
        <w:rPr>
          <w:rFonts w:ascii="Times New Roman" w:eastAsia="MS Mincho" w:hAnsi="Times New Roman"/>
          <w:sz w:val="16"/>
          <w:szCs w:val="16"/>
        </w:rPr>
        <w:t> </w:t>
      </w:r>
      <w:r w:rsidRPr="007D7680">
        <w:rPr>
          <w:rFonts w:ascii="Times New Roman" w:eastAsia="MS Mincho" w:hAnsi="Times New Roman"/>
          <w:sz w:val="16"/>
          <w:szCs w:val="16"/>
        </w:rPr>
        <w:t>odstavce</w:t>
      </w:r>
      <w:r w:rsidR="00665B3F" w:rsidRPr="007D7680">
        <w:rPr>
          <w:rFonts w:ascii="Times New Roman" w:eastAsia="MS Mincho" w:hAnsi="Times New Roman"/>
          <w:sz w:val="16"/>
          <w:szCs w:val="16"/>
        </w:rPr>
        <w:t> </w:t>
      </w:r>
      <w:r w:rsidRPr="007D7680">
        <w:rPr>
          <w:rFonts w:ascii="Times New Roman" w:eastAsia="MS Mincho" w:hAnsi="Times New Roman"/>
          <w:sz w:val="16"/>
          <w:szCs w:val="16"/>
        </w:rPr>
        <w:t>1 dále též Ředitelství služby cizinecké policie České republiky</w:t>
      </w:r>
      <w:hyperlink w:anchor="Poz_60" w:history="1">
        <w:r w:rsidRPr="007D7680">
          <w:rPr>
            <w:rStyle w:val="Hypertextovodkaz"/>
            <w:rFonts w:ascii="Times New Roman" w:eastAsia="MS Mincho" w:hAnsi="Times New Roman"/>
            <w:sz w:val="16"/>
            <w:szCs w:val="16"/>
            <w:vertAlign w:val="superscript"/>
          </w:rPr>
          <w:t>60)</w:t>
        </w:r>
      </w:hyperlink>
      <w:r w:rsidRPr="007D7680">
        <w:rPr>
          <w:rFonts w:ascii="Times New Roman" w:eastAsia="MS Mincho" w:hAnsi="Times New Roman"/>
          <w:sz w:val="16"/>
          <w:szCs w:val="16"/>
        </w:rPr>
        <w:t>.</w:t>
      </w:r>
    </w:p>
    <w:p w:rsidR="000F1416" w:rsidRPr="007D7680" w:rsidRDefault="000F1416" w:rsidP="008D5D62">
      <w:pPr>
        <w:pStyle w:val="Prosttext"/>
        <w:numPr>
          <w:ilvl w:val="0"/>
          <w:numId w:val="36"/>
        </w:numPr>
        <w:jc w:val="both"/>
        <w:rPr>
          <w:rFonts w:ascii="Times New Roman" w:eastAsia="MS Mincho" w:hAnsi="Times New Roman"/>
          <w:sz w:val="16"/>
          <w:szCs w:val="16"/>
        </w:rPr>
      </w:pPr>
      <w:r w:rsidRPr="007D7680">
        <w:rPr>
          <w:rFonts w:ascii="Times New Roman" w:eastAsia="MS Mincho" w:hAnsi="Times New Roman"/>
          <w:sz w:val="16"/>
          <w:szCs w:val="16"/>
        </w:rPr>
        <w:t>Jestliže soud rozhodl, že se podmíněně upouští od výkonu zbytku trestu zákazu pobytu, vyrozumí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tom předseda senátu (samosoudce) též orgán, jenž byl vyrozuměn podle odstavce 1 nebo 2. Soudní zaměstnanec tím pověřený vyrozumí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takových případech Rejstřík trestů. Pokud bylo takové rozhodnutí učiněno po přijetí záruky zájmového sdružení občanů za dovršení nápravy odsouzeného nebo na návrh zájmového sdružení, vyrozumí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rozhodnutí</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příslušné zájmové sdružení.</w:t>
      </w:r>
    </w:p>
    <w:p w:rsidR="000F1416" w:rsidRPr="007D7680" w:rsidRDefault="000F1416" w:rsidP="008D5D62">
      <w:pPr>
        <w:pStyle w:val="Prosttext"/>
        <w:numPr>
          <w:ilvl w:val="0"/>
          <w:numId w:val="36"/>
        </w:numPr>
        <w:jc w:val="both"/>
        <w:rPr>
          <w:rFonts w:ascii="Times New Roman" w:eastAsia="MS Mincho" w:hAnsi="Times New Roman"/>
          <w:sz w:val="16"/>
          <w:szCs w:val="16"/>
        </w:rPr>
      </w:pPr>
      <w:r w:rsidRPr="007D7680">
        <w:rPr>
          <w:rFonts w:ascii="Times New Roman" w:eastAsia="MS Mincho" w:hAnsi="Times New Roman"/>
          <w:sz w:val="16"/>
          <w:szCs w:val="16"/>
        </w:rPr>
        <w:t>Jestliže soud</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rámci trestu zákazu pobytu současně vyslovil přiměřená omezení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přiměřené povinnosti</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předseda senátu rozhodl, že</w:t>
      </w:r>
      <w:r w:rsidR="0014251B">
        <w:rPr>
          <w:rFonts w:ascii="Times New Roman" w:eastAsia="MS Mincho" w:hAnsi="Times New Roman"/>
          <w:sz w:val="16"/>
          <w:szCs w:val="16"/>
        </w:rPr>
        <w:t> </w:t>
      </w:r>
      <w:r w:rsidRPr="007D7680">
        <w:rPr>
          <w:rFonts w:ascii="Times New Roman" w:eastAsia="MS Mincho" w:hAnsi="Times New Roman"/>
          <w:sz w:val="16"/>
          <w:szCs w:val="16"/>
        </w:rPr>
        <w:t>kontrola nad výkonem tohoto trestu je považována za nutnou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56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2), soud zasílá písemnosti uvedené</w:t>
      </w:r>
      <w:r w:rsidR="009709AD" w:rsidRPr="007D7680">
        <w:rPr>
          <w:rFonts w:ascii="Times New Roman" w:eastAsia="MS Mincho" w:hAnsi="Times New Roman"/>
          <w:sz w:val="16"/>
          <w:szCs w:val="16"/>
        </w:rPr>
        <w:t xml:space="preserve"> v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56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3</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další rozhodnutí vztahující se</w:t>
      </w:r>
      <w:r w:rsidR="0014251B">
        <w:rPr>
          <w:rFonts w:ascii="Times New Roman" w:eastAsia="MS Mincho" w:hAnsi="Times New Roman"/>
          <w:sz w:val="16"/>
          <w:szCs w:val="16"/>
        </w:rPr>
        <w:t> </w:t>
      </w:r>
      <w:r w:rsidR="00581133" w:rsidRPr="007D7680">
        <w:rPr>
          <w:rFonts w:ascii="Times New Roman" w:eastAsia="MS Mincho" w:hAnsi="Times New Roman"/>
          <w:sz w:val="16"/>
          <w:szCs w:val="16"/>
        </w:rPr>
        <w:t>k </w:t>
      </w:r>
      <w:r w:rsidRPr="007D7680">
        <w:rPr>
          <w:rFonts w:ascii="Times New Roman" w:eastAsia="MS Mincho" w:hAnsi="Times New Roman"/>
          <w:sz w:val="16"/>
          <w:szCs w:val="16"/>
        </w:rPr>
        <w:t>tomuto trestu středisku Probační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mediační služby.</w:t>
      </w:r>
    </w:p>
    <w:p w:rsidR="000F1416" w:rsidRPr="007D7680" w:rsidRDefault="000F1416" w:rsidP="008D5D62">
      <w:pPr>
        <w:pStyle w:val="Prosttext"/>
        <w:numPr>
          <w:ilvl w:val="0"/>
          <w:numId w:val="36"/>
        </w:numPr>
        <w:jc w:val="both"/>
        <w:rPr>
          <w:rFonts w:ascii="Times New Roman" w:eastAsia="MS Mincho" w:hAnsi="Times New Roman"/>
          <w:sz w:val="16"/>
          <w:szCs w:val="16"/>
        </w:rPr>
      </w:pPr>
      <w:r w:rsidRPr="007D7680">
        <w:rPr>
          <w:rFonts w:ascii="Times New Roman" w:eastAsia="MS Mincho" w:hAnsi="Times New Roman"/>
          <w:sz w:val="16"/>
          <w:szCs w:val="16"/>
        </w:rPr>
        <w:t>O</w:t>
      </w:r>
      <w:r w:rsidR="00081CC3" w:rsidRPr="007D7680">
        <w:rPr>
          <w:rFonts w:ascii="Times New Roman" w:eastAsia="MS Mincho" w:hAnsi="Times New Roman"/>
          <w:sz w:val="16"/>
          <w:szCs w:val="16"/>
        </w:rPr>
        <w:t> </w:t>
      </w:r>
      <w:r w:rsidRPr="007D7680">
        <w:rPr>
          <w:rFonts w:ascii="Times New Roman" w:eastAsia="MS Mincho" w:hAnsi="Times New Roman"/>
          <w:sz w:val="16"/>
          <w:szCs w:val="16"/>
        </w:rPr>
        <w:t>šetření po uplynutí zkušební doby</w:t>
      </w:r>
      <w:r w:rsidR="004609A0" w:rsidRPr="007D7680">
        <w:rPr>
          <w:rFonts w:ascii="Times New Roman" w:eastAsia="MS Mincho" w:hAnsi="Times New Roman"/>
          <w:sz w:val="16"/>
          <w:szCs w:val="16"/>
        </w:rPr>
        <w:t xml:space="preserve"> a </w:t>
      </w:r>
      <w:r w:rsidR="00581133" w:rsidRPr="007D7680">
        <w:rPr>
          <w:rFonts w:ascii="Times New Roman" w:eastAsia="MS Mincho" w:hAnsi="Times New Roman"/>
          <w:sz w:val="16"/>
          <w:szCs w:val="16"/>
        </w:rPr>
        <w:t>o </w:t>
      </w:r>
      <w:r w:rsidRPr="007D7680">
        <w:rPr>
          <w:rFonts w:ascii="Times New Roman" w:eastAsia="MS Mincho" w:hAnsi="Times New Roman"/>
          <w:sz w:val="16"/>
          <w:szCs w:val="16"/>
        </w:rPr>
        <w:t xml:space="preserve">rozhodování soudu platí přiměřeně ustanovení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64.</w:t>
      </w:r>
    </w:p>
    <w:p w:rsidR="000F1416" w:rsidRPr="007D7680" w:rsidRDefault="00FE0AA5" w:rsidP="0096262F">
      <w:pPr>
        <w:pStyle w:val="Prosttext"/>
        <w:keepNext/>
        <w:spacing w:before="60"/>
        <w:jc w:val="center"/>
        <w:outlineLvl w:val="4"/>
        <w:rPr>
          <w:rFonts w:ascii="Times New Roman" w:eastAsia="MS Mincho" w:hAnsi="Times New Roman"/>
          <w:b/>
          <w:color w:val="008000"/>
          <w:sz w:val="16"/>
          <w:szCs w:val="16"/>
        </w:rPr>
      </w:pPr>
      <w:bookmarkStart w:id="2862" w:name="_Toc64280272"/>
      <w:bookmarkStart w:id="2863" w:name="_Toc233193218"/>
      <w:bookmarkStart w:id="2864" w:name="_Toc221856803"/>
      <w:bookmarkStart w:id="2865" w:name="_Toc233209816"/>
      <w:bookmarkStart w:id="2866" w:name="_Toc233283635"/>
      <w:bookmarkStart w:id="2867" w:name="_Toc233286438"/>
      <w:bookmarkStart w:id="2868" w:name="_Toc233289400"/>
      <w:bookmarkStart w:id="2869" w:name="_Toc233292508"/>
      <w:bookmarkStart w:id="2870" w:name="_Toc233293177"/>
      <w:bookmarkStart w:id="2871" w:name="_Toc233199244"/>
      <w:bookmarkStart w:id="2872" w:name="_Toc233213412"/>
      <w:bookmarkStart w:id="2873" w:name="_Toc233216470"/>
      <w:bookmarkStart w:id="2874" w:name="_Toc213959847"/>
      <w:bookmarkStart w:id="2875" w:name="_Toc233301280"/>
      <w:bookmarkStart w:id="2876" w:name="_Toc233302612"/>
      <w:bookmarkStart w:id="2877" w:name="_Toc233307887"/>
      <w:bookmarkStart w:id="2878" w:name="_Toc233313453"/>
      <w:bookmarkStart w:id="2879" w:name="_Toc233315756"/>
      <w:bookmarkStart w:id="2880" w:name="_Toc233342634"/>
      <w:bookmarkStart w:id="2881" w:name="_Toc233343300"/>
      <w:bookmarkStart w:id="2882" w:name="_Toc233344651"/>
      <w:bookmarkStart w:id="2883" w:name="_Toc233355136"/>
      <w:bookmarkStart w:id="2884" w:name="_Toc233357826"/>
      <w:bookmarkStart w:id="2885" w:name="_Toc233368507"/>
      <w:bookmarkStart w:id="2886" w:name="_Toc233370637"/>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79a</w:t>
      </w:r>
      <w:r w:rsidR="000F1416" w:rsidRPr="007D7680">
        <w:rPr>
          <w:rFonts w:ascii="Times New Roman" w:eastAsia="MS Mincho" w:hAnsi="Times New Roman"/>
          <w:b/>
          <w:color w:val="008000"/>
          <w:sz w:val="16"/>
          <w:szCs w:val="16"/>
        </w:rPr>
        <w:br/>
        <w:t>Výkon trestu zákazu vstupu na sportovní, kulturní</w:t>
      </w:r>
      <w:r w:rsidR="000F1416" w:rsidRPr="007D7680">
        <w:rPr>
          <w:rFonts w:ascii="Times New Roman" w:eastAsia="MS Mincho" w:hAnsi="Times New Roman"/>
          <w:b/>
          <w:color w:val="008000"/>
          <w:sz w:val="16"/>
          <w:szCs w:val="16"/>
        </w:rPr>
        <w:br/>
        <w:t>a</w:t>
      </w:r>
      <w:r w:rsidR="00081CC3"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jiné společenské akce</w:t>
      </w:r>
      <w:bookmarkEnd w:id="2862"/>
    </w:p>
    <w:p w:rsidR="000F1416" w:rsidRPr="007D7680" w:rsidRDefault="000F1416" w:rsidP="008D5D62">
      <w:pPr>
        <w:pStyle w:val="Prosttext"/>
        <w:numPr>
          <w:ilvl w:val="0"/>
          <w:numId w:val="283"/>
        </w:numPr>
        <w:jc w:val="both"/>
        <w:rPr>
          <w:rFonts w:ascii="Times New Roman" w:eastAsia="MS Mincho" w:hAnsi="Times New Roman"/>
          <w:sz w:val="16"/>
          <w:szCs w:val="16"/>
        </w:rPr>
      </w:pPr>
      <w:r w:rsidRPr="007D7680">
        <w:rPr>
          <w:rFonts w:ascii="Times New Roman" w:eastAsia="MS Mincho" w:hAnsi="Times New Roman"/>
          <w:sz w:val="16"/>
          <w:szCs w:val="16"/>
        </w:rPr>
        <w:t>O</w:t>
      </w:r>
      <w:r w:rsidR="00081CC3" w:rsidRPr="007D7680">
        <w:rPr>
          <w:rFonts w:ascii="Times New Roman" w:eastAsia="MS Mincho" w:hAnsi="Times New Roman"/>
          <w:sz w:val="16"/>
          <w:szCs w:val="16"/>
        </w:rPr>
        <w:t> </w:t>
      </w:r>
      <w:r w:rsidRPr="007D7680">
        <w:rPr>
          <w:rFonts w:ascii="Times New Roman" w:eastAsia="MS Mincho" w:hAnsi="Times New Roman"/>
          <w:sz w:val="16"/>
          <w:szCs w:val="16"/>
        </w:rPr>
        <w:t>uložení trestu (trestního opatření) zákazu vstupu na sportovní, kulturní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jiné společenské akce vyrozumí předseda senátu (samosoudce) opisem rozsudku (trestního příkazu) spolu</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dalšími písemnosti uvedenými</w:t>
      </w:r>
      <w:r w:rsidR="009709AD" w:rsidRPr="007D7680">
        <w:rPr>
          <w:rFonts w:ascii="Times New Roman" w:eastAsia="MS Mincho" w:hAnsi="Times New Roman"/>
          <w:sz w:val="16"/>
          <w:szCs w:val="16"/>
        </w:rPr>
        <w:t xml:space="preserve"> v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56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3 středisko Probační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mediační služby</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obvodu okresního soudu, ve kterém odsouzený bydlí nebo se zdržuje anebo pracuje,</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zároveň pověří probačního úředníka kontrolou nad výkonem tohoto trestu.</w:t>
      </w:r>
    </w:p>
    <w:p w:rsidR="000F1416" w:rsidRPr="007D7680" w:rsidRDefault="000F1416" w:rsidP="008D5D62">
      <w:pPr>
        <w:pStyle w:val="Prosttext"/>
        <w:numPr>
          <w:ilvl w:val="0"/>
          <w:numId w:val="283"/>
        </w:numPr>
        <w:jc w:val="both"/>
        <w:rPr>
          <w:rFonts w:ascii="Times New Roman" w:eastAsia="MS Mincho" w:hAnsi="Times New Roman"/>
          <w:sz w:val="16"/>
          <w:szCs w:val="16"/>
        </w:rPr>
      </w:pPr>
      <w:r w:rsidRPr="007D7680">
        <w:rPr>
          <w:rFonts w:ascii="Times New Roman" w:eastAsia="MS Mincho" w:hAnsi="Times New Roman"/>
          <w:sz w:val="16"/>
          <w:szCs w:val="16"/>
        </w:rPr>
        <w:t>Středisko Probační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mediační služby se vyrozumí</w:t>
      </w:r>
      <w:r w:rsidR="002458BA" w:rsidRPr="007D7680">
        <w:rPr>
          <w:rFonts w:ascii="Times New Roman" w:eastAsia="MS Mincho" w:hAnsi="Times New Roman"/>
          <w:sz w:val="16"/>
          <w:szCs w:val="16"/>
        </w:rPr>
        <w:t xml:space="preserve"> i </w:t>
      </w:r>
      <w:r w:rsidR="009709AD" w:rsidRPr="007D7680">
        <w:rPr>
          <w:rFonts w:ascii="Times New Roman" w:eastAsia="MS Mincho" w:hAnsi="Times New Roman"/>
          <w:sz w:val="16"/>
          <w:szCs w:val="16"/>
        </w:rPr>
        <w:t>v </w:t>
      </w:r>
      <w:r w:rsidRPr="007D7680">
        <w:rPr>
          <w:rFonts w:ascii="Times New Roman" w:eastAsia="MS Mincho" w:hAnsi="Times New Roman"/>
          <w:sz w:val="16"/>
          <w:szCs w:val="16"/>
        </w:rPr>
        <w:t>případech rozhodnutí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podmíněném upuštění od výkonu zbytku trestu zákazu vstupu na</w:t>
      </w:r>
      <w:r w:rsidR="0014251B">
        <w:rPr>
          <w:rFonts w:ascii="Times New Roman" w:eastAsia="MS Mincho" w:hAnsi="Times New Roman"/>
          <w:sz w:val="16"/>
          <w:szCs w:val="16"/>
        </w:rPr>
        <w:t> </w:t>
      </w:r>
      <w:r w:rsidRPr="007D7680">
        <w:rPr>
          <w:rFonts w:ascii="Times New Roman" w:eastAsia="MS Mincho" w:hAnsi="Times New Roman"/>
          <w:sz w:val="16"/>
          <w:szCs w:val="16"/>
        </w:rPr>
        <w:t>sportovní, kulturní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jiné společenské akce</w:t>
      </w:r>
      <w:r w:rsidR="004609A0" w:rsidRPr="007D7680">
        <w:rPr>
          <w:rFonts w:ascii="Times New Roman" w:eastAsia="MS Mincho" w:hAnsi="Times New Roman"/>
          <w:sz w:val="16"/>
          <w:szCs w:val="16"/>
        </w:rPr>
        <w:t xml:space="preserve"> a </w:t>
      </w:r>
      <w:r w:rsidR="00581133" w:rsidRPr="007D7680">
        <w:rPr>
          <w:rFonts w:ascii="Times New Roman" w:eastAsia="MS Mincho" w:hAnsi="Times New Roman"/>
          <w:sz w:val="16"/>
          <w:szCs w:val="16"/>
        </w:rPr>
        <w:t>o </w:t>
      </w:r>
      <w:r w:rsidRPr="007D7680">
        <w:rPr>
          <w:rFonts w:ascii="Times New Roman" w:eastAsia="MS Mincho" w:hAnsi="Times New Roman"/>
          <w:sz w:val="16"/>
          <w:szCs w:val="16"/>
        </w:rPr>
        <w:t>nařízení výkonu zbytku tohoto trestu.</w:t>
      </w:r>
    </w:p>
    <w:p w:rsidR="000F1416" w:rsidRPr="007D7680" w:rsidRDefault="000F1416" w:rsidP="008D5D62">
      <w:pPr>
        <w:pStyle w:val="Prosttext"/>
        <w:numPr>
          <w:ilvl w:val="0"/>
          <w:numId w:val="283"/>
        </w:numPr>
        <w:jc w:val="both"/>
        <w:rPr>
          <w:rFonts w:ascii="Times New Roman" w:eastAsia="MS Mincho" w:hAnsi="Times New Roman"/>
          <w:sz w:val="16"/>
          <w:szCs w:val="16"/>
        </w:rPr>
      </w:pPr>
      <w:r w:rsidRPr="007D7680">
        <w:rPr>
          <w:rFonts w:ascii="Times New Roman" w:eastAsia="MS Mincho" w:hAnsi="Times New Roman"/>
          <w:sz w:val="16"/>
          <w:szCs w:val="16"/>
        </w:rPr>
        <w:t>Pověřený zaměstnanec vyrozumí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rozhodnutích soudu uvedených</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předchozím odstavci Rejstřík trestů. O šetření po uplynutí zkušební doby</w:t>
      </w:r>
      <w:r w:rsidR="004609A0" w:rsidRPr="007D7680">
        <w:rPr>
          <w:rFonts w:ascii="Times New Roman" w:eastAsia="MS Mincho" w:hAnsi="Times New Roman"/>
          <w:sz w:val="16"/>
          <w:szCs w:val="16"/>
        </w:rPr>
        <w:t xml:space="preserve"> a </w:t>
      </w:r>
      <w:r w:rsidR="00581133" w:rsidRPr="007D7680">
        <w:rPr>
          <w:rFonts w:ascii="Times New Roman" w:eastAsia="MS Mincho" w:hAnsi="Times New Roman"/>
          <w:sz w:val="16"/>
          <w:szCs w:val="16"/>
        </w:rPr>
        <w:t>o </w:t>
      </w:r>
      <w:r w:rsidRPr="007D7680">
        <w:rPr>
          <w:rFonts w:ascii="Times New Roman" w:eastAsia="MS Mincho" w:hAnsi="Times New Roman"/>
          <w:sz w:val="16"/>
          <w:szCs w:val="16"/>
        </w:rPr>
        <w:t xml:space="preserve">rozhodování soudu ve věci výkonu tohoto trestu platí přiměřeně ustanovení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64.</w:t>
      </w:r>
    </w:p>
    <w:p w:rsidR="000F1416" w:rsidRPr="007D7680" w:rsidRDefault="00FE0AA5" w:rsidP="001F32CA">
      <w:pPr>
        <w:pStyle w:val="Prosttext"/>
        <w:keepNext/>
        <w:spacing w:before="60"/>
        <w:jc w:val="center"/>
        <w:outlineLvl w:val="4"/>
        <w:rPr>
          <w:rFonts w:ascii="Times New Roman" w:eastAsia="MS Mincho" w:hAnsi="Times New Roman"/>
          <w:b/>
          <w:color w:val="008000"/>
          <w:sz w:val="16"/>
          <w:szCs w:val="16"/>
        </w:rPr>
      </w:pPr>
      <w:bookmarkStart w:id="2887" w:name="_Toc64280273"/>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79b</w:t>
      </w:r>
      <w:r w:rsidR="000F1416" w:rsidRPr="007D7680">
        <w:rPr>
          <w:rFonts w:ascii="Times New Roman" w:eastAsia="MS Mincho" w:hAnsi="Times New Roman"/>
          <w:b/>
          <w:color w:val="008000"/>
          <w:sz w:val="16"/>
          <w:szCs w:val="16"/>
        </w:rPr>
        <w:br/>
        <w:t>Opatření ve vztahu</w:t>
      </w:r>
      <w:r w:rsidR="00581133" w:rsidRPr="007D7680">
        <w:rPr>
          <w:rFonts w:ascii="Times New Roman" w:eastAsia="MS Mincho" w:hAnsi="Times New Roman"/>
          <w:b/>
          <w:color w:val="008000"/>
          <w:sz w:val="16"/>
          <w:szCs w:val="16"/>
        </w:rPr>
        <w:t xml:space="preserve"> k </w:t>
      </w:r>
      <w:r w:rsidR="000F1416" w:rsidRPr="007D7680">
        <w:rPr>
          <w:rFonts w:ascii="Times New Roman" w:eastAsia="MS Mincho" w:hAnsi="Times New Roman"/>
          <w:b/>
          <w:color w:val="008000"/>
          <w:sz w:val="16"/>
          <w:szCs w:val="16"/>
        </w:rPr>
        <w:t>přiměřenému omezení zdržet</w:t>
      </w:r>
      <w:r w:rsidR="00F76E7D" w:rsidRPr="007D7680">
        <w:rPr>
          <w:rFonts w:ascii="Times New Roman" w:eastAsia="MS Mincho" w:hAnsi="Times New Roman"/>
          <w:b/>
          <w:color w:val="008000"/>
          <w:sz w:val="16"/>
          <w:szCs w:val="16"/>
        </w:rPr>
        <w:br/>
      </w:r>
      <w:r w:rsidR="000F1416" w:rsidRPr="007D7680">
        <w:rPr>
          <w:rFonts w:ascii="Times New Roman" w:eastAsia="MS Mincho" w:hAnsi="Times New Roman"/>
          <w:b/>
          <w:color w:val="008000"/>
          <w:sz w:val="16"/>
          <w:szCs w:val="16"/>
        </w:rPr>
        <w:t>se řízení motorových vozidel</w:t>
      </w:r>
      <w:bookmarkEnd w:id="2887"/>
    </w:p>
    <w:p w:rsidR="000F1416" w:rsidRPr="007D7680" w:rsidRDefault="000F1416" w:rsidP="008D5D62">
      <w:pPr>
        <w:pStyle w:val="Prosttext"/>
        <w:numPr>
          <w:ilvl w:val="0"/>
          <w:numId w:val="338"/>
        </w:numPr>
        <w:jc w:val="both"/>
        <w:rPr>
          <w:rFonts w:ascii="Times New Roman" w:eastAsia="MS Mincho" w:hAnsi="Times New Roman"/>
          <w:sz w:val="16"/>
          <w:szCs w:val="16"/>
        </w:rPr>
      </w:pPr>
      <w:r w:rsidRPr="007D7680">
        <w:rPr>
          <w:rFonts w:ascii="Times New Roman" w:eastAsia="MS Mincho" w:hAnsi="Times New Roman"/>
          <w:sz w:val="16"/>
          <w:szCs w:val="16"/>
        </w:rPr>
        <w:t xml:space="preserve">Jestliže bylo odsouzenému jako přiměřené omezení 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48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4 tr. zákoníku uloženo přiměřené omezení zdržet se řízení motorových vozidel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196a tr. zákoníku), zašle soud pravomocný rozsudek, jímž bylo toto omezení uloženo, spolu</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vyrozuměním</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tom, na kdy připadá předpokládaný konec výkonu takového opatření, obecnímu úřadu obce</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rozšířenou působností dle místa trvalého pobytu odsouzeného,</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to ve lhůtě:</w:t>
      </w:r>
    </w:p>
    <w:p w:rsidR="000F1416" w:rsidRPr="007D7680" w:rsidRDefault="000F1416" w:rsidP="008D5D62">
      <w:pPr>
        <w:pStyle w:val="Prosttext"/>
        <w:numPr>
          <w:ilvl w:val="0"/>
          <w:numId w:val="339"/>
        </w:numPr>
        <w:jc w:val="both"/>
        <w:rPr>
          <w:rFonts w:ascii="Times New Roman" w:eastAsia="MS Mincho" w:hAnsi="Times New Roman"/>
          <w:sz w:val="16"/>
          <w:szCs w:val="16"/>
        </w:rPr>
      </w:pPr>
      <w:r w:rsidRPr="007D7680">
        <w:rPr>
          <w:rFonts w:ascii="Times New Roman" w:eastAsia="MS Mincho" w:hAnsi="Times New Roman"/>
          <w:sz w:val="16"/>
          <w:szCs w:val="16"/>
        </w:rPr>
        <w:lastRenderedPageBreak/>
        <w:t>pěti pracovních dnů ode dne nabytí právní moci rozhodnutí, nabylo-li rozhodnutí právní moci</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prvním stupni řízení, nebo</w:t>
      </w:r>
    </w:p>
    <w:p w:rsidR="000F1416" w:rsidRPr="007D7680" w:rsidRDefault="000F1416" w:rsidP="008D5D62">
      <w:pPr>
        <w:pStyle w:val="Prosttext"/>
        <w:numPr>
          <w:ilvl w:val="0"/>
          <w:numId w:val="339"/>
        </w:numPr>
        <w:jc w:val="both"/>
        <w:rPr>
          <w:rFonts w:ascii="Times New Roman" w:eastAsia="MS Mincho" w:hAnsi="Times New Roman"/>
          <w:sz w:val="16"/>
          <w:szCs w:val="16"/>
        </w:rPr>
      </w:pPr>
      <w:r w:rsidRPr="007D7680">
        <w:rPr>
          <w:rFonts w:ascii="Times New Roman" w:eastAsia="MS Mincho" w:hAnsi="Times New Roman"/>
          <w:sz w:val="16"/>
          <w:szCs w:val="16"/>
        </w:rPr>
        <w:t>pěti pracovních dnů ode dne, kdy soud I. stupně obdržel rozhodnutí soudu II. stupně.</w:t>
      </w:r>
    </w:p>
    <w:p w:rsidR="00D224AE" w:rsidRPr="007D7680" w:rsidRDefault="000F1416" w:rsidP="008D5D62">
      <w:pPr>
        <w:pStyle w:val="Prosttext"/>
        <w:numPr>
          <w:ilvl w:val="0"/>
          <w:numId w:val="338"/>
        </w:numPr>
        <w:jc w:val="both"/>
        <w:rPr>
          <w:rFonts w:ascii="Times New Roman" w:eastAsia="MS Mincho" w:hAnsi="Times New Roman"/>
          <w:sz w:val="16"/>
          <w:szCs w:val="16"/>
        </w:rPr>
      </w:pPr>
      <w:r w:rsidRPr="007D7680">
        <w:rPr>
          <w:rFonts w:ascii="Times New Roman" w:eastAsia="MS Mincho" w:hAnsi="Times New Roman"/>
          <w:sz w:val="16"/>
          <w:szCs w:val="16"/>
        </w:rPr>
        <w:t>Obecnímu úřadu obce</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rozšířenou působností dle místa trvalého pobytu odsouzeného je třeba neprodleně zaslat případné rozhodnutí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upuštění od přiměřeného omezení spočívajícího ve zdržení se řízení motorových vozidel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359 </w:t>
      </w:r>
      <w:r w:rsidR="00581133" w:rsidRPr="007D7680">
        <w:rPr>
          <w:rFonts w:ascii="Times New Roman" w:eastAsia="MS Mincho" w:hAnsi="Times New Roman"/>
          <w:sz w:val="16"/>
          <w:szCs w:val="16"/>
        </w:rPr>
        <w:t>tr. ř.</w:t>
      </w:r>
      <w:r w:rsidRPr="007D7680">
        <w:rPr>
          <w:rFonts w:ascii="Times New Roman" w:eastAsia="MS Mincho" w:hAnsi="Times New Roman"/>
          <w:sz w:val="16"/>
          <w:szCs w:val="16"/>
        </w:rPr>
        <w:t>)</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doložkou právní moci.</w:t>
      </w:r>
    </w:p>
    <w:p w:rsidR="00D224AE" w:rsidRPr="007D7680" w:rsidRDefault="00FE0AA5" w:rsidP="00C376F8">
      <w:pPr>
        <w:pStyle w:val="Prosttext"/>
        <w:spacing w:before="60"/>
        <w:jc w:val="center"/>
        <w:rPr>
          <w:rFonts w:ascii="Times New Roman" w:eastAsia="MS Mincho" w:hAnsi="Times New Roman"/>
          <w:b/>
          <w:color w:val="008000"/>
          <w:sz w:val="16"/>
          <w:szCs w:val="16"/>
        </w:rPr>
      </w:pPr>
      <w:r w:rsidRPr="007D7680">
        <w:rPr>
          <w:rFonts w:ascii="Times New Roman" w:eastAsia="MS Mincho" w:hAnsi="Times New Roman"/>
          <w:b/>
          <w:color w:val="008000"/>
          <w:sz w:val="16"/>
          <w:szCs w:val="16"/>
        </w:rPr>
        <w:t>§ </w:t>
      </w:r>
      <w:r w:rsidR="00D224AE" w:rsidRPr="007D7680">
        <w:rPr>
          <w:rFonts w:ascii="Times New Roman" w:eastAsia="MS Mincho" w:hAnsi="Times New Roman"/>
          <w:b/>
          <w:color w:val="008000"/>
          <w:sz w:val="16"/>
          <w:szCs w:val="16"/>
        </w:rPr>
        <w:t>79c</w:t>
      </w:r>
    </w:p>
    <w:p w:rsidR="007B523B" w:rsidRPr="007D7680" w:rsidRDefault="00D224AE" w:rsidP="00C376F8">
      <w:pPr>
        <w:pStyle w:val="Prosttext"/>
        <w:spacing w:after="60"/>
        <w:jc w:val="center"/>
        <w:rPr>
          <w:rFonts w:ascii="Times New Roman" w:eastAsia="MS Mincho" w:hAnsi="Times New Roman"/>
          <w:b/>
          <w:color w:val="008000"/>
          <w:sz w:val="16"/>
          <w:szCs w:val="16"/>
        </w:rPr>
      </w:pPr>
      <w:r w:rsidRPr="007D7680">
        <w:rPr>
          <w:rFonts w:ascii="Times New Roman" w:eastAsia="MS Mincho" w:hAnsi="Times New Roman"/>
          <w:b/>
          <w:color w:val="008000"/>
          <w:sz w:val="16"/>
          <w:szCs w:val="16"/>
        </w:rPr>
        <w:t>Opatření ve vztahu</w:t>
      </w:r>
      <w:r w:rsidR="00FE0AA5" w:rsidRPr="007D7680">
        <w:rPr>
          <w:rFonts w:ascii="Times New Roman" w:eastAsia="MS Mincho" w:hAnsi="Times New Roman"/>
          <w:b/>
          <w:color w:val="008000"/>
          <w:sz w:val="16"/>
          <w:szCs w:val="16"/>
        </w:rPr>
        <w:t xml:space="preserve"> k </w:t>
      </w:r>
      <w:r w:rsidRPr="007D7680">
        <w:rPr>
          <w:rFonts w:ascii="Times New Roman" w:eastAsia="MS Mincho" w:hAnsi="Times New Roman"/>
          <w:b/>
          <w:color w:val="008000"/>
          <w:sz w:val="16"/>
          <w:szCs w:val="16"/>
        </w:rPr>
        <w:t>přiměřenému omezení zdržet se hazardních her, hraní na hracích přístrojích a sázek</w:t>
      </w:r>
    </w:p>
    <w:p w:rsidR="00D224AE" w:rsidRPr="007D7680" w:rsidRDefault="00D224AE" w:rsidP="007B523B">
      <w:pPr>
        <w:pStyle w:val="Prosttext"/>
        <w:ind w:firstLine="357"/>
        <w:jc w:val="both"/>
        <w:rPr>
          <w:rFonts w:ascii="Times New Roman" w:eastAsia="MS Mincho" w:hAnsi="Times New Roman"/>
          <w:sz w:val="16"/>
          <w:szCs w:val="16"/>
        </w:rPr>
      </w:pPr>
      <w:r w:rsidRPr="007D7680">
        <w:rPr>
          <w:rFonts w:ascii="Times New Roman" w:eastAsia="MS Mincho" w:hAnsi="Times New Roman"/>
          <w:sz w:val="16"/>
          <w:szCs w:val="16"/>
        </w:rPr>
        <w:tab/>
      </w:r>
      <w:r w:rsidRPr="007D7680">
        <w:rPr>
          <w:rFonts w:ascii="Times New Roman" w:eastAsia="MS Mincho" w:hAnsi="Times New Roman"/>
          <w:sz w:val="16"/>
          <w:szCs w:val="16"/>
        </w:rPr>
        <w:tab/>
      </w:r>
      <w:r w:rsidRPr="007D7680">
        <w:rPr>
          <w:rFonts w:ascii="Times New Roman" w:eastAsia="MS Mincho" w:hAnsi="Times New Roman"/>
          <w:sz w:val="16"/>
          <w:szCs w:val="16"/>
        </w:rPr>
        <w:tab/>
      </w:r>
      <w:r w:rsidRPr="007D7680">
        <w:rPr>
          <w:rFonts w:ascii="Times New Roman" w:eastAsia="MS Mincho" w:hAnsi="Times New Roman"/>
          <w:sz w:val="16"/>
          <w:szCs w:val="16"/>
        </w:rPr>
        <w:tab/>
      </w:r>
      <w:r w:rsidRPr="007D7680">
        <w:rPr>
          <w:rFonts w:ascii="Times New Roman" w:eastAsia="MS Mincho" w:hAnsi="Times New Roman"/>
          <w:sz w:val="16"/>
          <w:szCs w:val="16"/>
        </w:rPr>
        <w:tab/>
      </w:r>
      <w:r w:rsidRPr="007D7680">
        <w:rPr>
          <w:rFonts w:ascii="Times New Roman" w:eastAsia="MS Mincho" w:hAnsi="Times New Roman"/>
          <w:sz w:val="16"/>
          <w:szCs w:val="16"/>
        </w:rPr>
        <w:tab/>
      </w:r>
      <w:r w:rsidRPr="007D7680">
        <w:rPr>
          <w:rFonts w:ascii="Times New Roman" w:eastAsia="MS Mincho" w:hAnsi="Times New Roman"/>
          <w:sz w:val="16"/>
          <w:szCs w:val="16"/>
        </w:rPr>
        <w:tab/>
        <w:t>Vyrozumění o uložení přiměřeného omezení zdržet se hazardních her, hraní na hracích přístrojích a sázek, zašle soud Ministerstvu financí podle jiného právního předpisu</w:t>
      </w:r>
      <w:hyperlink w:anchor="Poz_70" w:history="1">
        <w:r w:rsidRPr="007D7680">
          <w:rPr>
            <w:rStyle w:val="Hypertextovodkaz"/>
            <w:rFonts w:ascii="Times New Roman" w:eastAsia="MS Mincho" w:hAnsi="Times New Roman"/>
            <w:sz w:val="16"/>
            <w:szCs w:val="16"/>
            <w:vertAlign w:val="superscript"/>
          </w:rPr>
          <w:t>70)</w:t>
        </w:r>
      </w:hyperlink>
      <w:r w:rsidRPr="007D7680">
        <w:rPr>
          <w:rFonts w:ascii="Times New Roman" w:eastAsia="MS Mincho" w:hAnsi="Times New Roman"/>
          <w:sz w:val="16"/>
          <w:szCs w:val="16"/>
        </w:rPr>
        <w:t>,</w:t>
      </w:r>
      <w:r w:rsidRPr="007D7680">
        <w:rPr>
          <w:rFonts w:ascii="Times New Roman" w:eastAsia="MS Mincho" w:hAnsi="Times New Roman"/>
          <w:b/>
          <w:color w:val="00B0F0"/>
          <w:sz w:val="16"/>
          <w:szCs w:val="16"/>
        </w:rPr>
        <w:t xml:space="preserve"> </w:t>
      </w:r>
      <w:r w:rsidRPr="007D7680">
        <w:rPr>
          <w:rFonts w:ascii="Times New Roman" w:eastAsia="MS Mincho" w:hAnsi="Times New Roman"/>
          <w:sz w:val="16"/>
          <w:szCs w:val="16"/>
        </w:rPr>
        <w:t>stejně jako vyrozumění o změně nebo</w:t>
      </w:r>
      <w:r w:rsidR="007B523B" w:rsidRPr="007D7680">
        <w:rPr>
          <w:rFonts w:ascii="Times New Roman" w:eastAsia="MS Mincho" w:hAnsi="Times New Roman"/>
          <w:sz w:val="16"/>
          <w:szCs w:val="16"/>
        </w:rPr>
        <w:t> </w:t>
      </w:r>
      <w:r w:rsidRPr="007D7680">
        <w:rPr>
          <w:rFonts w:ascii="Times New Roman" w:eastAsia="MS Mincho" w:hAnsi="Times New Roman"/>
          <w:sz w:val="16"/>
          <w:szCs w:val="16"/>
        </w:rPr>
        <w:t>zrušení takového přiměřeného omezení, případně vyrozumění o tom, že nastala jiná právní skutečnost mající za následek zán</w:t>
      </w:r>
      <w:r w:rsidR="007B523B" w:rsidRPr="007D7680">
        <w:rPr>
          <w:rFonts w:ascii="Times New Roman" w:eastAsia="MS Mincho" w:hAnsi="Times New Roman"/>
          <w:sz w:val="16"/>
          <w:szCs w:val="16"/>
        </w:rPr>
        <w:t>ik tohoto přiměřeného omezení.</w:t>
      </w:r>
    </w:p>
    <w:p w:rsidR="000F1416" w:rsidRPr="007D7680" w:rsidRDefault="000F1416" w:rsidP="00D224AE">
      <w:pPr>
        <w:pStyle w:val="Prosttext"/>
        <w:spacing w:before="60"/>
        <w:jc w:val="center"/>
        <w:outlineLvl w:val="2"/>
        <w:rPr>
          <w:rFonts w:ascii="Times New Roman" w:eastAsia="MS Mincho" w:hAnsi="Times New Roman"/>
          <w:b/>
          <w:color w:val="008000"/>
          <w:sz w:val="16"/>
          <w:szCs w:val="16"/>
        </w:rPr>
      </w:pPr>
      <w:bookmarkStart w:id="2888" w:name="_Toc64280274"/>
      <w:r w:rsidRPr="007D7680">
        <w:rPr>
          <w:rFonts w:ascii="Times New Roman" w:eastAsia="MS Mincho" w:hAnsi="Times New Roman"/>
          <w:b/>
          <w:color w:val="008000"/>
          <w:sz w:val="16"/>
          <w:szCs w:val="16"/>
        </w:rPr>
        <w:t>Oddíl čtvrtý</w:t>
      </w:r>
      <w:r w:rsidRPr="007D7680">
        <w:rPr>
          <w:rFonts w:ascii="Times New Roman" w:eastAsia="MS Mincho" w:hAnsi="Times New Roman"/>
          <w:b/>
          <w:color w:val="008000"/>
          <w:sz w:val="16"/>
          <w:szCs w:val="16"/>
        </w:rPr>
        <w:br/>
        <w:t>Výkon rozhodnutí postihující majetek,</w:t>
      </w:r>
      <w:r w:rsidRPr="007D7680">
        <w:rPr>
          <w:rFonts w:ascii="Times New Roman" w:eastAsia="MS Mincho" w:hAnsi="Times New Roman"/>
          <w:b/>
          <w:color w:val="008000"/>
          <w:sz w:val="16"/>
          <w:szCs w:val="16"/>
        </w:rPr>
        <w:br/>
        <w:t>který</w:t>
      </w:r>
      <w:r w:rsidR="009709AD" w:rsidRPr="007D7680">
        <w:rPr>
          <w:rFonts w:ascii="Times New Roman" w:eastAsia="MS Mincho" w:hAnsi="Times New Roman"/>
          <w:b/>
          <w:color w:val="008000"/>
          <w:sz w:val="16"/>
          <w:szCs w:val="16"/>
        </w:rPr>
        <w:t xml:space="preserve"> v </w:t>
      </w:r>
      <w:r w:rsidRPr="007D7680">
        <w:rPr>
          <w:rFonts w:ascii="Times New Roman" w:eastAsia="MS Mincho" w:hAnsi="Times New Roman"/>
          <w:b/>
          <w:color w:val="008000"/>
          <w:sz w:val="16"/>
          <w:szCs w:val="16"/>
        </w:rPr>
        <w:t>trestním řízení nabývá stát nebo který se pro tento účel zajišťuje</w:t>
      </w:r>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8"/>
    </w:p>
    <w:p w:rsidR="000F1416" w:rsidRPr="007D7680" w:rsidRDefault="00FE0AA5" w:rsidP="00D224AE">
      <w:pPr>
        <w:pStyle w:val="Prosttext"/>
        <w:spacing w:before="60"/>
        <w:jc w:val="center"/>
        <w:outlineLvl w:val="4"/>
        <w:rPr>
          <w:rFonts w:ascii="Times New Roman" w:eastAsia="MS Mincho" w:hAnsi="Times New Roman"/>
          <w:b/>
          <w:color w:val="008000"/>
          <w:sz w:val="16"/>
          <w:szCs w:val="16"/>
        </w:rPr>
      </w:pPr>
      <w:bookmarkStart w:id="2889" w:name="_Toc233193219"/>
      <w:bookmarkStart w:id="2890" w:name="_Toc221856804"/>
      <w:bookmarkStart w:id="2891" w:name="_Toc233209817"/>
      <w:bookmarkStart w:id="2892" w:name="_Toc233283636"/>
      <w:bookmarkStart w:id="2893" w:name="_Toc233286439"/>
      <w:bookmarkStart w:id="2894" w:name="_Toc233289401"/>
      <w:bookmarkStart w:id="2895" w:name="_Toc233292509"/>
      <w:bookmarkStart w:id="2896" w:name="_Toc233293178"/>
      <w:bookmarkStart w:id="2897" w:name="_Toc233199245"/>
      <w:bookmarkStart w:id="2898" w:name="_Toc233213413"/>
      <w:bookmarkStart w:id="2899" w:name="_Toc233216471"/>
      <w:bookmarkStart w:id="2900" w:name="_Toc213959848"/>
      <w:bookmarkStart w:id="2901" w:name="_Toc233301281"/>
      <w:bookmarkStart w:id="2902" w:name="_Toc233302613"/>
      <w:bookmarkStart w:id="2903" w:name="_Toc233307888"/>
      <w:bookmarkStart w:id="2904" w:name="_Toc233313454"/>
      <w:bookmarkStart w:id="2905" w:name="_Toc233315757"/>
      <w:bookmarkStart w:id="2906" w:name="_Toc233342635"/>
      <w:bookmarkStart w:id="2907" w:name="_Toc233343301"/>
      <w:bookmarkStart w:id="2908" w:name="_Toc233344652"/>
      <w:bookmarkStart w:id="2909" w:name="_Toc233355137"/>
      <w:bookmarkStart w:id="2910" w:name="_Toc233357827"/>
      <w:bookmarkStart w:id="2911" w:name="_Toc233368508"/>
      <w:bookmarkStart w:id="2912" w:name="_Toc233370638"/>
      <w:bookmarkStart w:id="2913" w:name="_Toc64280275"/>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80</w:t>
      </w:r>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p>
    <w:p w:rsidR="000F1416" w:rsidRPr="007D7680" w:rsidRDefault="000F1416" w:rsidP="008D5D62">
      <w:pPr>
        <w:pStyle w:val="Prosttext"/>
        <w:numPr>
          <w:ilvl w:val="0"/>
          <w:numId w:val="37"/>
        </w:numPr>
        <w:jc w:val="both"/>
        <w:rPr>
          <w:rFonts w:ascii="Times New Roman" w:eastAsia="MS Mincho" w:hAnsi="Times New Roman"/>
          <w:sz w:val="16"/>
          <w:szCs w:val="16"/>
        </w:rPr>
      </w:pPr>
      <w:r w:rsidRPr="007D7680">
        <w:rPr>
          <w:rFonts w:ascii="Times New Roman" w:eastAsia="MS Mincho" w:hAnsi="Times New Roman"/>
          <w:sz w:val="16"/>
          <w:szCs w:val="16"/>
        </w:rPr>
        <w:t>Ustanovení tohoto oddílu se vztahují na výkon pravomocných rozhodnutí soudu, jimiž</w:t>
      </w:r>
    </w:p>
    <w:p w:rsidR="000F1416" w:rsidRPr="007D7680" w:rsidRDefault="000F1416" w:rsidP="008D5D62">
      <w:pPr>
        <w:pStyle w:val="Prosttext"/>
        <w:numPr>
          <w:ilvl w:val="0"/>
          <w:numId w:val="59"/>
        </w:numPr>
        <w:jc w:val="both"/>
        <w:rPr>
          <w:rFonts w:ascii="Times New Roman" w:eastAsia="MS Mincho" w:hAnsi="Times New Roman"/>
          <w:sz w:val="16"/>
          <w:szCs w:val="16"/>
        </w:rPr>
      </w:pPr>
      <w:r w:rsidRPr="007D7680">
        <w:rPr>
          <w:rFonts w:ascii="Times New Roman" w:eastAsia="MS Mincho" w:hAnsi="Times New Roman"/>
          <w:sz w:val="16"/>
          <w:szCs w:val="16"/>
        </w:rPr>
        <w:t xml:space="preserve">se zajišťuje majetek obviněného podle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347 </w:t>
      </w:r>
      <w:r w:rsidR="00581133" w:rsidRPr="007D7680">
        <w:rPr>
          <w:rFonts w:ascii="Times New Roman" w:eastAsia="MS Mincho" w:hAnsi="Times New Roman"/>
          <w:sz w:val="16"/>
          <w:szCs w:val="16"/>
        </w:rPr>
        <w:t>tr. ř.</w:t>
      </w:r>
    </w:p>
    <w:p w:rsidR="000F1416" w:rsidRPr="007D7680" w:rsidRDefault="00557F25" w:rsidP="008D5D62">
      <w:pPr>
        <w:pStyle w:val="Prosttext"/>
        <w:numPr>
          <w:ilvl w:val="0"/>
          <w:numId w:val="59"/>
        </w:numPr>
        <w:jc w:val="both"/>
        <w:rPr>
          <w:rFonts w:ascii="Times New Roman" w:eastAsia="MS Mincho" w:hAnsi="Times New Roman"/>
          <w:sz w:val="16"/>
          <w:szCs w:val="16"/>
        </w:rPr>
      </w:pPr>
      <w:r w:rsidRPr="007D7680">
        <w:rPr>
          <w:rFonts w:ascii="Times New Roman" w:eastAsia="MS Mincho" w:hAnsi="Times New Roman"/>
          <w:sz w:val="16"/>
          <w:szCs w:val="16"/>
        </w:rPr>
        <w:t>stát nabývá majetek uložením trestní sankce, případně uložením opatření dle ZSVM.</w:t>
      </w:r>
    </w:p>
    <w:p w:rsidR="000F1416" w:rsidRPr="007D7680" w:rsidRDefault="000F1416" w:rsidP="008D5D62">
      <w:pPr>
        <w:pStyle w:val="Prosttext"/>
        <w:numPr>
          <w:ilvl w:val="0"/>
          <w:numId w:val="37"/>
        </w:numPr>
        <w:jc w:val="both"/>
        <w:rPr>
          <w:rFonts w:ascii="Times New Roman" w:eastAsia="MS Mincho" w:hAnsi="Times New Roman"/>
          <w:sz w:val="16"/>
          <w:szCs w:val="16"/>
        </w:rPr>
      </w:pPr>
      <w:r w:rsidRPr="007D7680">
        <w:rPr>
          <w:rFonts w:ascii="Times New Roman" w:eastAsia="MS Mincho" w:hAnsi="Times New Roman"/>
          <w:sz w:val="16"/>
          <w:szCs w:val="16"/>
        </w:rPr>
        <w:t>Při výkonu zajištění podle odstavce 1 písmena a) se postupuje podle zvláštního zákona</w:t>
      </w:r>
      <w:hyperlink w:anchor="Poz10" w:history="1">
        <w:r w:rsidRPr="007D7680">
          <w:rPr>
            <w:rStyle w:val="Hypertextovodkaz"/>
            <w:rFonts w:ascii="Times New Roman" w:eastAsia="MS Mincho" w:hAnsi="Times New Roman"/>
            <w:sz w:val="16"/>
            <w:szCs w:val="16"/>
            <w:vertAlign w:val="superscript"/>
          </w:rPr>
          <w:t>11)</w:t>
        </w:r>
      </w:hyperlink>
      <w:r w:rsidRPr="007D7680">
        <w:rPr>
          <w:rFonts w:ascii="Times New Roman" w:eastAsia="MS Mincho" w:hAnsi="Times New Roman"/>
          <w:sz w:val="16"/>
          <w:szCs w:val="16"/>
        </w:rPr>
        <w:t>. Zajištění,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kterém rozhodl soud, se eviduje</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knize úschov. Položka knihy úschov lomená letopočtem se vždy uvede jako trvalá poznámka</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příslušném rejstříku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na spisovém obalu.</w:t>
      </w:r>
    </w:p>
    <w:p w:rsidR="000F1416" w:rsidRPr="007D7680" w:rsidRDefault="00557F25" w:rsidP="008D5D62">
      <w:pPr>
        <w:pStyle w:val="Prosttext"/>
        <w:numPr>
          <w:ilvl w:val="0"/>
          <w:numId w:val="37"/>
        </w:numPr>
        <w:jc w:val="both"/>
        <w:rPr>
          <w:rFonts w:ascii="Times New Roman" w:eastAsia="MS Mincho" w:hAnsi="Times New Roman"/>
          <w:sz w:val="16"/>
          <w:szCs w:val="16"/>
        </w:rPr>
      </w:pPr>
      <w:r w:rsidRPr="007D7680">
        <w:rPr>
          <w:rFonts w:ascii="Times New Roman" w:eastAsia="MS Mincho" w:hAnsi="Times New Roman"/>
          <w:sz w:val="16"/>
          <w:szCs w:val="16"/>
        </w:rPr>
        <w:t>Pokud</w:t>
      </w:r>
      <w:r w:rsidR="00FE0AA5" w:rsidRPr="007D7680">
        <w:rPr>
          <w:rFonts w:ascii="Times New Roman" w:eastAsia="MS Mincho" w:hAnsi="Times New Roman"/>
          <w:sz w:val="16"/>
          <w:szCs w:val="16"/>
        </w:rPr>
        <w:t xml:space="preserve"> k </w:t>
      </w:r>
      <w:r w:rsidRPr="007D7680">
        <w:rPr>
          <w:rFonts w:ascii="Times New Roman" w:eastAsia="MS Mincho" w:hAnsi="Times New Roman"/>
          <w:sz w:val="16"/>
          <w:szCs w:val="16"/>
        </w:rPr>
        <w:t>zajištění došlo</w:t>
      </w:r>
      <w:r w:rsidR="00FE0AA5" w:rsidRPr="007D7680">
        <w:rPr>
          <w:rFonts w:ascii="Times New Roman" w:eastAsia="MS Mincho" w:hAnsi="Times New Roman"/>
          <w:sz w:val="16"/>
          <w:szCs w:val="16"/>
        </w:rPr>
        <w:t xml:space="preserve"> v </w:t>
      </w:r>
      <w:r w:rsidRPr="007D7680">
        <w:rPr>
          <w:rFonts w:ascii="Times New Roman" w:eastAsia="MS Mincho" w:hAnsi="Times New Roman"/>
          <w:sz w:val="16"/>
          <w:szCs w:val="16"/>
        </w:rPr>
        <w:t>přípravném řízení a státní zástupce rozhodnutí zaslal soudu spolu se zajištěnými věcmi do úschovy, eviduje se věc</w:t>
      </w:r>
      <w:r w:rsidR="00FE0AA5" w:rsidRPr="007D7680">
        <w:rPr>
          <w:rFonts w:ascii="Times New Roman" w:eastAsia="MS Mincho" w:hAnsi="Times New Roman"/>
          <w:sz w:val="16"/>
          <w:szCs w:val="16"/>
        </w:rPr>
        <w:t xml:space="preserve"> v </w:t>
      </w:r>
      <w:r w:rsidRPr="007D7680">
        <w:rPr>
          <w:rFonts w:ascii="Times New Roman" w:eastAsia="MS Mincho" w:hAnsi="Times New Roman"/>
          <w:sz w:val="16"/>
          <w:szCs w:val="16"/>
        </w:rPr>
        <w:t xml:space="preserve">rejstříku Nt (Ntm). </w:t>
      </w:r>
      <w:r w:rsidR="00A83531" w:rsidRPr="007D7680">
        <w:rPr>
          <w:rFonts w:ascii="Times New Roman" w:eastAsia="MS Mincho" w:hAnsi="Times New Roman"/>
          <w:sz w:val="16"/>
          <w:szCs w:val="16"/>
        </w:rPr>
        <w:t>V</w:t>
      </w:r>
      <w:r w:rsidR="00665B3F" w:rsidRPr="007D7680">
        <w:rPr>
          <w:rFonts w:ascii="Times New Roman" w:eastAsia="MS Mincho" w:hAnsi="Times New Roman"/>
          <w:sz w:val="16"/>
          <w:szCs w:val="16"/>
        </w:rPr>
        <w:t> </w:t>
      </w:r>
      <w:r w:rsidR="00A83531" w:rsidRPr="007D7680">
        <w:rPr>
          <w:rFonts w:ascii="Times New Roman" w:eastAsia="MS Mincho" w:hAnsi="Times New Roman"/>
          <w:sz w:val="16"/>
          <w:szCs w:val="16"/>
        </w:rPr>
        <w:t>těchto případech se příslušný spis Nt po</w:t>
      </w:r>
      <w:r w:rsidRPr="007D7680">
        <w:rPr>
          <w:rFonts w:ascii="Times New Roman" w:eastAsia="MS Mincho" w:hAnsi="Times New Roman"/>
          <w:sz w:val="16"/>
          <w:szCs w:val="16"/>
        </w:rPr>
        <w:t> </w:t>
      </w:r>
      <w:r w:rsidR="00A83531" w:rsidRPr="007D7680">
        <w:rPr>
          <w:rFonts w:ascii="Times New Roman" w:eastAsia="MS Mincho" w:hAnsi="Times New Roman"/>
          <w:sz w:val="16"/>
          <w:szCs w:val="16"/>
        </w:rPr>
        <w:t>nápadu věci na soud trvale připojí k příslušnému trestnímu spisu jako jeho součást (zažurnalizuje) a všechna další rozhodnutí a jiné dokumenty týkající se</w:t>
      </w:r>
      <w:r w:rsidRPr="007D7680">
        <w:rPr>
          <w:rFonts w:ascii="Times New Roman" w:eastAsia="MS Mincho" w:hAnsi="Times New Roman"/>
          <w:sz w:val="16"/>
          <w:szCs w:val="16"/>
        </w:rPr>
        <w:t> </w:t>
      </w:r>
      <w:r w:rsidR="00A83531" w:rsidRPr="007D7680">
        <w:rPr>
          <w:rFonts w:ascii="Times New Roman" w:eastAsia="MS Mincho" w:hAnsi="Times New Roman"/>
          <w:sz w:val="16"/>
          <w:szCs w:val="16"/>
        </w:rPr>
        <w:t>zajištěného majetku se dále zakládají do příslušného trestního spisu. Převzaté věci se evidují v knize úschov, není-li stanoveno jinak.</w:t>
      </w:r>
    </w:p>
    <w:p w:rsidR="000F1416" w:rsidRPr="007D7680" w:rsidRDefault="000F1416" w:rsidP="008D5D62">
      <w:pPr>
        <w:pStyle w:val="Prosttext"/>
        <w:numPr>
          <w:ilvl w:val="0"/>
          <w:numId w:val="37"/>
        </w:numPr>
        <w:jc w:val="both"/>
        <w:rPr>
          <w:rFonts w:ascii="Times New Roman" w:eastAsia="MS Mincho" w:hAnsi="Times New Roman"/>
          <w:sz w:val="16"/>
          <w:szCs w:val="16"/>
        </w:rPr>
      </w:pPr>
      <w:r w:rsidRPr="007D7680">
        <w:rPr>
          <w:rFonts w:ascii="Times New Roman" w:eastAsia="MS Mincho" w:hAnsi="Times New Roman"/>
          <w:sz w:val="16"/>
          <w:szCs w:val="16"/>
        </w:rPr>
        <w:t>Jestliže státní zástupce sdělí soudu, že obžalobu nebo návrh podal jinému soudu nebo věc postoupil</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projednání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rozhodnutí jinému orgánu, postoupí soud spis Nt orgánu příslušnému</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rozhodnutí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zajištěných věcech.</w:t>
      </w:r>
    </w:p>
    <w:p w:rsidR="000F1416" w:rsidRPr="007D7680" w:rsidRDefault="000F1416" w:rsidP="0002470D">
      <w:pPr>
        <w:pStyle w:val="Prosttext"/>
        <w:spacing w:before="60"/>
        <w:jc w:val="center"/>
        <w:outlineLvl w:val="3"/>
        <w:rPr>
          <w:rFonts w:ascii="Times New Roman" w:eastAsia="MS Mincho" w:hAnsi="Times New Roman"/>
          <w:b/>
          <w:color w:val="008000"/>
          <w:sz w:val="16"/>
          <w:szCs w:val="16"/>
        </w:rPr>
      </w:pPr>
      <w:bookmarkStart w:id="2914" w:name="_Toc233193220"/>
      <w:bookmarkStart w:id="2915" w:name="_Toc221856805"/>
      <w:bookmarkStart w:id="2916" w:name="_Toc233209818"/>
      <w:bookmarkStart w:id="2917" w:name="_Toc233283637"/>
      <w:bookmarkStart w:id="2918" w:name="_Toc233286440"/>
      <w:bookmarkStart w:id="2919" w:name="_Toc233289402"/>
      <w:bookmarkStart w:id="2920" w:name="_Toc233292510"/>
      <w:bookmarkStart w:id="2921" w:name="_Toc233293179"/>
      <w:bookmarkStart w:id="2922" w:name="_Toc233199246"/>
      <w:bookmarkStart w:id="2923" w:name="_Toc233213414"/>
      <w:bookmarkStart w:id="2924" w:name="_Toc233216472"/>
      <w:bookmarkStart w:id="2925" w:name="_Toc213959849"/>
      <w:bookmarkStart w:id="2926" w:name="_Toc233301282"/>
      <w:bookmarkStart w:id="2927" w:name="_Toc233302614"/>
      <w:bookmarkStart w:id="2928" w:name="_Toc233307889"/>
      <w:bookmarkStart w:id="2929" w:name="_Toc233313455"/>
      <w:bookmarkStart w:id="2930" w:name="_Toc233315758"/>
      <w:bookmarkStart w:id="2931" w:name="_Toc233342636"/>
      <w:bookmarkStart w:id="2932" w:name="_Toc233343302"/>
      <w:bookmarkStart w:id="2933" w:name="_Toc233344653"/>
      <w:bookmarkStart w:id="2934" w:name="_Toc233355138"/>
      <w:bookmarkStart w:id="2935" w:name="_Toc233357828"/>
      <w:bookmarkStart w:id="2936" w:name="_Toc233368509"/>
      <w:bookmarkStart w:id="2937" w:name="_Toc233370639"/>
      <w:bookmarkStart w:id="2938" w:name="_Toc64280276"/>
      <w:r w:rsidRPr="007D7680">
        <w:rPr>
          <w:rFonts w:ascii="Times New Roman" w:eastAsia="MS Mincho" w:hAnsi="Times New Roman"/>
          <w:b/>
          <w:color w:val="008000"/>
          <w:sz w:val="16"/>
          <w:szCs w:val="16"/>
        </w:rPr>
        <w:t>Zajištění majetku</w:t>
      </w:r>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p>
    <w:p w:rsidR="000F1416" w:rsidRPr="007D7680" w:rsidRDefault="00FE0AA5" w:rsidP="0002470D">
      <w:pPr>
        <w:pStyle w:val="Prosttext"/>
        <w:spacing w:before="60"/>
        <w:jc w:val="center"/>
        <w:outlineLvl w:val="4"/>
        <w:rPr>
          <w:rFonts w:ascii="Times New Roman" w:eastAsia="MS Mincho" w:hAnsi="Times New Roman"/>
          <w:b/>
          <w:color w:val="008000"/>
          <w:sz w:val="16"/>
          <w:szCs w:val="16"/>
        </w:rPr>
      </w:pPr>
      <w:bookmarkStart w:id="2939" w:name="_Toc233193221"/>
      <w:bookmarkStart w:id="2940" w:name="_Toc221856806"/>
      <w:bookmarkStart w:id="2941" w:name="_Toc233209819"/>
      <w:bookmarkStart w:id="2942" w:name="_Toc233283638"/>
      <w:bookmarkStart w:id="2943" w:name="_Toc233286441"/>
      <w:bookmarkStart w:id="2944" w:name="_Toc233289403"/>
      <w:bookmarkStart w:id="2945" w:name="_Toc233292511"/>
      <w:bookmarkStart w:id="2946" w:name="_Toc233293180"/>
      <w:bookmarkStart w:id="2947" w:name="_Toc233199247"/>
      <w:bookmarkStart w:id="2948" w:name="_Toc233213415"/>
      <w:bookmarkStart w:id="2949" w:name="_Toc233216473"/>
      <w:bookmarkStart w:id="2950" w:name="_Toc213959850"/>
      <w:bookmarkStart w:id="2951" w:name="_Toc233301283"/>
      <w:bookmarkStart w:id="2952" w:name="_Toc233302615"/>
      <w:bookmarkStart w:id="2953" w:name="_Toc233307890"/>
      <w:bookmarkStart w:id="2954" w:name="_Toc233313456"/>
      <w:bookmarkStart w:id="2955" w:name="_Toc233315759"/>
      <w:bookmarkStart w:id="2956" w:name="_Toc233342637"/>
      <w:bookmarkStart w:id="2957" w:name="_Toc233343303"/>
      <w:bookmarkStart w:id="2958" w:name="_Toc233344654"/>
      <w:bookmarkStart w:id="2959" w:name="_Toc233355139"/>
      <w:bookmarkStart w:id="2960" w:name="_Toc233357829"/>
      <w:bookmarkStart w:id="2961" w:name="_Toc233368510"/>
      <w:bookmarkStart w:id="2962" w:name="_Toc233370640"/>
      <w:bookmarkStart w:id="2963" w:name="_Toc64280277"/>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81</w:t>
      </w:r>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p>
    <w:p w:rsidR="000F1416" w:rsidRPr="007D7680" w:rsidRDefault="000F1416" w:rsidP="008D5D62">
      <w:pPr>
        <w:pStyle w:val="Prosttext"/>
        <w:numPr>
          <w:ilvl w:val="0"/>
          <w:numId w:val="38"/>
        </w:numPr>
        <w:jc w:val="both"/>
        <w:rPr>
          <w:rFonts w:ascii="Times New Roman" w:eastAsia="MS Mincho" w:hAnsi="Times New Roman"/>
          <w:sz w:val="16"/>
          <w:szCs w:val="16"/>
        </w:rPr>
      </w:pPr>
      <w:r w:rsidRPr="007D7680">
        <w:rPr>
          <w:rFonts w:ascii="Times New Roman" w:eastAsia="MS Mincho" w:hAnsi="Times New Roman"/>
          <w:sz w:val="16"/>
          <w:szCs w:val="16"/>
        </w:rPr>
        <w:t>Zabezpečení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prozatímní správu majetku zajišťuje buď soud, který</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zajištění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prvním stupni rozhodl, nebo na základě jeho pověření územní pracoviště Úřadu pro zastupování státu ve věcech majetkových, výjimečně</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jiný subjekt příslušný podle zvláštního zákona</w:t>
      </w:r>
      <w:hyperlink w:anchor="Poz10" w:history="1">
        <w:r w:rsidRPr="007D7680">
          <w:rPr>
            <w:rStyle w:val="Hypertextovodkaz"/>
            <w:rFonts w:ascii="Times New Roman" w:eastAsia="MS Mincho" w:hAnsi="Times New Roman"/>
            <w:sz w:val="16"/>
            <w:szCs w:val="16"/>
            <w:vertAlign w:val="superscript"/>
          </w:rPr>
          <w:t>11)</w:t>
        </w:r>
      </w:hyperlink>
      <w:r w:rsidRPr="007D7680">
        <w:rPr>
          <w:rFonts w:ascii="Times New Roman" w:eastAsia="MS Mincho" w:hAnsi="Times New Roman"/>
          <w:sz w:val="16"/>
          <w:szCs w:val="16"/>
        </w:rPr>
        <w:t>.</w:t>
      </w:r>
    </w:p>
    <w:p w:rsidR="000F1416" w:rsidRPr="007D7680" w:rsidRDefault="000F1416" w:rsidP="008D5D62">
      <w:pPr>
        <w:pStyle w:val="Prosttext"/>
        <w:numPr>
          <w:ilvl w:val="0"/>
          <w:numId w:val="38"/>
        </w:numPr>
        <w:jc w:val="both"/>
        <w:rPr>
          <w:rFonts w:ascii="Times New Roman" w:eastAsia="MS Mincho" w:hAnsi="Times New Roman"/>
          <w:sz w:val="16"/>
          <w:szCs w:val="16"/>
        </w:rPr>
      </w:pPr>
      <w:r w:rsidRPr="007D7680">
        <w:rPr>
          <w:rFonts w:ascii="Times New Roman" w:eastAsia="MS Mincho" w:hAnsi="Times New Roman"/>
          <w:sz w:val="16"/>
          <w:szCs w:val="16"/>
        </w:rPr>
        <w:t>Před rozhodnutím, zda bude zajištěný majetek spravovat sám nebo zda správou pověří další subjekty, si soud vždy ověří momentální stav na</w:t>
      </w:r>
      <w:r w:rsidR="009E20C8">
        <w:rPr>
          <w:rFonts w:ascii="Times New Roman" w:eastAsia="MS Mincho" w:hAnsi="Times New Roman"/>
          <w:sz w:val="16"/>
          <w:szCs w:val="16"/>
        </w:rPr>
        <w:t> </w:t>
      </w:r>
      <w:r w:rsidRPr="007D7680">
        <w:rPr>
          <w:rFonts w:ascii="Times New Roman" w:eastAsia="MS Mincho" w:hAnsi="Times New Roman"/>
          <w:sz w:val="16"/>
          <w:szCs w:val="16"/>
        </w:rPr>
        <w:t>úseku svých soudních úschov</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vezme</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úvahu</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množství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povahu zajištěného majetku nebo zajištěných věcí.</w:t>
      </w:r>
    </w:p>
    <w:p w:rsidR="000F1416" w:rsidRPr="007D7680" w:rsidRDefault="000F1416" w:rsidP="008D5D62">
      <w:pPr>
        <w:pStyle w:val="Prosttext"/>
        <w:numPr>
          <w:ilvl w:val="0"/>
          <w:numId w:val="38"/>
        </w:numPr>
        <w:jc w:val="both"/>
        <w:rPr>
          <w:rFonts w:ascii="Times New Roman" w:eastAsia="MS Mincho" w:hAnsi="Times New Roman"/>
          <w:sz w:val="16"/>
          <w:szCs w:val="16"/>
        </w:rPr>
      </w:pPr>
      <w:r w:rsidRPr="007D7680">
        <w:rPr>
          <w:rFonts w:ascii="Times New Roman" w:eastAsia="MS Mincho" w:hAnsi="Times New Roman"/>
          <w:sz w:val="16"/>
          <w:szCs w:val="16"/>
        </w:rPr>
        <w:t>Spravuje-li soud zajištěný majetek sám, postupuje</w:t>
      </w:r>
      <w:r w:rsidR="002458BA" w:rsidRPr="007D7680">
        <w:rPr>
          <w:rFonts w:ascii="Times New Roman" w:eastAsia="MS Mincho" w:hAnsi="Times New Roman"/>
          <w:sz w:val="16"/>
          <w:szCs w:val="16"/>
        </w:rPr>
        <w:t xml:space="preserve"> i </w:t>
      </w:r>
      <w:r w:rsidR="009709AD" w:rsidRPr="007D7680">
        <w:rPr>
          <w:rFonts w:ascii="Times New Roman" w:eastAsia="MS Mincho" w:hAnsi="Times New Roman"/>
          <w:sz w:val="16"/>
          <w:szCs w:val="16"/>
        </w:rPr>
        <w:t>v </w:t>
      </w:r>
      <w:r w:rsidRPr="007D7680">
        <w:rPr>
          <w:rFonts w:ascii="Times New Roman" w:eastAsia="MS Mincho" w:hAnsi="Times New Roman"/>
          <w:sz w:val="16"/>
          <w:szCs w:val="16"/>
        </w:rPr>
        <w:t>trestním řízení podle hlavy čtvrté oddílu druhého – úschovy</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soudu</w:t>
      </w:r>
      <w:r w:rsidR="00A83531" w:rsidRPr="007D7680">
        <w:rPr>
          <w:rFonts w:ascii="Times New Roman" w:eastAsia="MS Mincho" w:hAnsi="Times New Roman"/>
          <w:sz w:val="16"/>
          <w:szCs w:val="16"/>
        </w:rPr>
        <w:t>, není-li stanoveno jinak.</w:t>
      </w:r>
      <w:r w:rsidRPr="007D7680">
        <w:rPr>
          <w:rFonts w:ascii="Times New Roman" w:eastAsia="MS Mincho" w:hAnsi="Times New Roman"/>
          <w:sz w:val="16"/>
          <w:szCs w:val="16"/>
        </w:rPr>
        <w:t xml:space="preserve"> Pokud správou zajištěného majetku pověřil jiný subjekt podle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1, vyznačí tuto skutečnost do</w:t>
      </w:r>
      <w:r w:rsidR="00EE2054" w:rsidRPr="007D7680">
        <w:rPr>
          <w:rFonts w:ascii="Times New Roman" w:eastAsia="MS Mincho" w:hAnsi="Times New Roman"/>
          <w:sz w:val="16"/>
          <w:szCs w:val="16"/>
        </w:rPr>
        <w:t xml:space="preserve"> </w:t>
      </w:r>
      <w:r w:rsidRPr="007D7680">
        <w:rPr>
          <w:rFonts w:ascii="Times New Roman" w:eastAsia="MS Mincho" w:hAnsi="Times New Roman"/>
          <w:sz w:val="16"/>
          <w:szCs w:val="16"/>
        </w:rPr>
        <w:t xml:space="preserve">knihy úschov </w:t>
      </w:r>
      <w:r w:rsidR="00A83531" w:rsidRPr="007D7680">
        <w:rPr>
          <w:rFonts w:ascii="Times New Roman" w:eastAsia="MS Mincho" w:hAnsi="Times New Roman"/>
          <w:sz w:val="16"/>
          <w:szCs w:val="16"/>
        </w:rPr>
        <w:t>v</w:t>
      </w:r>
      <w:r w:rsidR="00C11BD9" w:rsidRPr="007D7680">
        <w:rPr>
          <w:rFonts w:ascii="Times New Roman" w:eastAsia="MS Mincho" w:hAnsi="Times New Roman"/>
          <w:sz w:val="16"/>
          <w:szCs w:val="16"/>
        </w:rPr>
        <w:t> </w:t>
      </w:r>
      <w:r w:rsidR="00A83531" w:rsidRPr="007D7680">
        <w:rPr>
          <w:rFonts w:ascii="Times New Roman" w:eastAsia="MS Mincho" w:hAnsi="Times New Roman"/>
          <w:sz w:val="16"/>
          <w:szCs w:val="16"/>
        </w:rPr>
        <w:t>poli „Popis uložení“</w:t>
      </w:r>
      <w:r w:rsidRPr="007D7680">
        <w:rPr>
          <w:rFonts w:ascii="Times New Roman" w:eastAsia="MS Mincho" w:hAnsi="Times New Roman"/>
          <w:sz w:val="16"/>
          <w:szCs w:val="16"/>
        </w:rPr>
        <w:t>.</w:t>
      </w:r>
    </w:p>
    <w:p w:rsidR="000F1416" w:rsidRPr="007D7680" w:rsidRDefault="00FE0AA5" w:rsidP="0002470D">
      <w:pPr>
        <w:pStyle w:val="Prosttext"/>
        <w:spacing w:before="60"/>
        <w:jc w:val="center"/>
        <w:outlineLvl w:val="4"/>
        <w:rPr>
          <w:rFonts w:ascii="Times New Roman" w:eastAsia="MS Mincho" w:hAnsi="Times New Roman"/>
          <w:b/>
          <w:color w:val="008000"/>
          <w:sz w:val="16"/>
          <w:szCs w:val="16"/>
        </w:rPr>
      </w:pPr>
      <w:bookmarkStart w:id="2964" w:name="_Toc233193222"/>
      <w:bookmarkStart w:id="2965" w:name="_Toc221856807"/>
      <w:bookmarkStart w:id="2966" w:name="_Toc233209820"/>
      <w:bookmarkStart w:id="2967" w:name="_Toc233283639"/>
      <w:bookmarkStart w:id="2968" w:name="_Toc233286442"/>
      <w:bookmarkStart w:id="2969" w:name="_Toc233289404"/>
      <w:bookmarkStart w:id="2970" w:name="_Toc233292512"/>
      <w:bookmarkStart w:id="2971" w:name="_Toc233293181"/>
      <w:bookmarkStart w:id="2972" w:name="_Toc233199248"/>
      <w:bookmarkStart w:id="2973" w:name="_Toc233213416"/>
      <w:bookmarkStart w:id="2974" w:name="_Toc233216474"/>
      <w:bookmarkStart w:id="2975" w:name="_Toc213959851"/>
      <w:bookmarkStart w:id="2976" w:name="_Toc233301284"/>
      <w:bookmarkStart w:id="2977" w:name="_Toc233302616"/>
      <w:bookmarkStart w:id="2978" w:name="_Toc233307891"/>
      <w:bookmarkStart w:id="2979" w:name="_Toc233313457"/>
      <w:bookmarkStart w:id="2980" w:name="_Toc233315760"/>
      <w:bookmarkStart w:id="2981" w:name="_Toc233342638"/>
      <w:bookmarkStart w:id="2982" w:name="_Toc233343304"/>
      <w:bookmarkStart w:id="2983" w:name="_Toc233344655"/>
      <w:bookmarkStart w:id="2984" w:name="_Toc233355140"/>
      <w:bookmarkStart w:id="2985" w:name="_Toc233357830"/>
      <w:bookmarkStart w:id="2986" w:name="_Toc233368511"/>
      <w:bookmarkStart w:id="2987" w:name="_Toc233370641"/>
      <w:bookmarkStart w:id="2988" w:name="_Toc64280278"/>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82</w:t>
      </w:r>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p>
    <w:p w:rsidR="000F1416" w:rsidRPr="007D7680" w:rsidRDefault="00A83531" w:rsidP="0002470D">
      <w:pPr>
        <w:pStyle w:val="Prosttext"/>
        <w:jc w:val="center"/>
        <w:rPr>
          <w:rFonts w:ascii="Times New Roman" w:eastAsia="MS Mincho" w:hAnsi="Times New Roman"/>
          <w:i/>
          <w:sz w:val="16"/>
          <w:szCs w:val="16"/>
        </w:rPr>
      </w:pPr>
      <w:r w:rsidRPr="007D7680">
        <w:rPr>
          <w:rFonts w:ascii="Times New Roman" w:eastAsia="MS Mincho" w:hAnsi="Times New Roman"/>
          <w:i/>
          <w:sz w:val="16"/>
          <w:szCs w:val="16"/>
        </w:rPr>
        <w:t>zrušen</w:t>
      </w:r>
    </w:p>
    <w:p w:rsidR="000F1416" w:rsidRPr="007D7680" w:rsidRDefault="00FE0AA5" w:rsidP="0002470D">
      <w:pPr>
        <w:pStyle w:val="Prosttext"/>
        <w:spacing w:before="60"/>
        <w:jc w:val="center"/>
        <w:outlineLvl w:val="4"/>
        <w:rPr>
          <w:rFonts w:ascii="Times New Roman" w:eastAsia="MS Mincho" w:hAnsi="Times New Roman"/>
          <w:b/>
          <w:color w:val="008000"/>
          <w:sz w:val="16"/>
          <w:szCs w:val="16"/>
        </w:rPr>
      </w:pPr>
      <w:bookmarkStart w:id="2989" w:name="_Toc233193223"/>
      <w:bookmarkStart w:id="2990" w:name="_Toc221856808"/>
      <w:bookmarkStart w:id="2991" w:name="_Toc233209821"/>
      <w:bookmarkStart w:id="2992" w:name="_Toc233283640"/>
      <w:bookmarkStart w:id="2993" w:name="_Toc233286443"/>
      <w:bookmarkStart w:id="2994" w:name="_Toc233289405"/>
      <w:bookmarkStart w:id="2995" w:name="_Toc233292513"/>
      <w:bookmarkStart w:id="2996" w:name="_Toc233293182"/>
      <w:bookmarkStart w:id="2997" w:name="_Toc233199249"/>
      <w:bookmarkStart w:id="2998" w:name="_Toc233213417"/>
      <w:bookmarkStart w:id="2999" w:name="_Toc233216475"/>
      <w:bookmarkStart w:id="3000" w:name="_Toc213959852"/>
      <w:bookmarkStart w:id="3001" w:name="_Toc233301285"/>
      <w:bookmarkStart w:id="3002" w:name="_Toc233302617"/>
      <w:bookmarkStart w:id="3003" w:name="_Toc233307892"/>
      <w:bookmarkStart w:id="3004" w:name="_Toc233313458"/>
      <w:bookmarkStart w:id="3005" w:name="_Toc233315761"/>
      <w:bookmarkStart w:id="3006" w:name="_Toc233342639"/>
      <w:bookmarkStart w:id="3007" w:name="_Toc233343305"/>
      <w:bookmarkStart w:id="3008" w:name="_Toc233344656"/>
      <w:bookmarkStart w:id="3009" w:name="_Toc233355141"/>
      <w:bookmarkStart w:id="3010" w:name="_Toc233357831"/>
      <w:bookmarkStart w:id="3011" w:name="_Toc233368512"/>
      <w:bookmarkStart w:id="3012" w:name="_Toc233370642"/>
      <w:bookmarkStart w:id="3013" w:name="_Toc64280279"/>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83</w:t>
      </w:r>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p>
    <w:p w:rsidR="000F1416" w:rsidRPr="007D7680" w:rsidRDefault="00A83531" w:rsidP="0002470D">
      <w:pPr>
        <w:pStyle w:val="Zkladntext"/>
        <w:ind w:firstLine="357"/>
        <w:rPr>
          <w:sz w:val="16"/>
          <w:szCs w:val="16"/>
        </w:rPr>
      </w:pPr>
      <w:r w:rsidRPr="007D7680">
        <w:rPr>
          <w:sz w:val="16"/>
          <w:szCs w:val="16"/>
        </w:rPr>
        <w:t>Opis usnesení o</w:t>
      </w:r>
      <w:r w:rsidR="00665B3F" w:rsidRPr="007D7680">
        <w:rPr>
          <w:sz w:val="16"/>
          <w:szCs w:val="16"/>
        </w:rPr>
        <w:t> </w:t>
      </w:r>
      <w:r w:rsidRPr="007D7680">
        <w:rPr>
          <w:sz w:val="16"/>
          <w:szCs w:val="16"/>
        </w:rPr>
        <w:t>zrušení zajištění majetku (</w:t>
      </w:r>
      <w:r w:rsidR="00FE0AA5" w:rsidRPr="007D7680">
        <w:rPr>
          <w:sz w:val="16"/>
          <w:szCs w:val="16"/>
        </w:rPr>
        <w:t>§ </w:t>
      </w:r>
      <w:r w:rsidRPr="007D7680">
        <w:rPr>
          <w:sz w:val="16"/>
          <w:szCs w:val="16"/>
        </w:rPr>
        <w:t>349 tr.</w:t>
      </w:r>
      <w:r w:rsidR="00665B3F" w:rsidRPr="007D7680">
        <w:rPr>
          <w:sz w:val="16"/>
          <w:szCs w:val="16"/>
        </w:rPr>
        <w:t> </w:t>
      </w:r>
      <w:r w:rsidRPr="007D7680">
        <w:rPr>
          <w:sz w:val="16"/>
          <w:szCs w:val="16"/>
        </w:rPr>
        <w:t>ř.) zašle soud obviněnému (obhájci), státnímu zástupci a</w:t>
      </w:r>
      <w:r w:rsidR="00665B3F" w:rsidRPr="007D7680">
        <w:rPr>
          <w:sz w:val="16"/>
          <w:szCs w:val="16"/>
        </w:rPr>
        <w:t> </w:t>
      </w:r>
      <w:r w:rsidRPr="007D7680">
        <w:rPr>
          <w:sz w:val="16"/>
          <w:szCs w:val="16"/>
        </w:rPr>
        <w:t>orgánu, který byl pověřen správou zajištěného majetku.</w:t>
      </w:r>
    </w:p>
    <w:p w:rsidR="000F1416" w:rsidRPr="007D7680" w:rsidRDefault="00FE0AA5" w:rsidP="0002470D">
      <w:pPr>
        <w:pStyle w:val="Prosttext"/>
        <w:spacing w:before="60"/>
        <w:jc w:val="center"/>
        <w:outlineLvl w:val="4"/>
        <w:rPr>
          <w:rFonts w:ascii="Times New Roman" w:eastAsia="MS Mincho" w:hAnsi="Times New Roman"/>
          <w:i/>
          <w:sz w:val="16"/>
          <w:szCs w:val="16"/>
        </w:rPr>
      </w:pPr>
      <w:bookmarkStart w:id="3014" w:name="_Toc233193224"/>
      <w:bookmarkStart w:id="3015" w:name="_Toc221856809"/>
      <w:bookmarkStart w:id="3016" w:name="_Toc233209822"/>
      <w:bookmarkStart w:id="3017" w:name="_Toc233283641"/>
      <w:bookmarkStart w:id="3018" w:name="_Toc233286444"/>
      <w:bookmarkStart w:id="3019" w:name="_Toc233289406"/>
      <w:bookmarkStart w:id="3020" w:name="_Toc233292514"/>
      <w:bookmarkStart w:id="3021" w:name="_Toc233293183"/>
      <w:bookmarkStart w:id="3022" w:name="_Toc233199250"/>
      <w:bookmarkStart w:id="3023" w:name="_Toc233213418"/>
      <w:bookmarkStart w:id="3024" w:name="_Toc233216476"/>
      <w:bookmarkStart w:id="3025" w:name="_Toc213959853"/>
      <w:bookmarkStart w:id="3026" w:name="_Toc233301286"/>
      <w:bookmarkStart w:id="3027" w:name="_Toc233302618"/>
      <w:bookmarkStart w:id="3028" w:name="_Toc233307893"/>
      <w:bookmarkStart w:id="3029" w:name="_Toc233313459"/>
      <w:bookmarkStart w:id="3030" w:name="_Toc233315762"/>
      <w:bookmarkStart w:id="3031" w:name="_Toc233342640"/>
      <w:bookmarkStart w:id="3032" w:name="_Toc233343306"/>
      <w:bookmarkStart w:id="3033" w:name="_Toc233344657"/>
      <w:bookmarkStart w:id="3034" w:name="_Toc233355142"/>
      <w:bookmarkStart w:id="3035" w:name="_Toc233357832"/>
      <w:bookmarkStart w:id="3036" w:name="_Toc233368513"/>
      <w:bookmarkStart w:id="3037" w:name="_Toc233370643"/>
      <w:bookmarkStart w:id="3038" w:name="_Toc64280280"/>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84</w:t>
      </w:r>
      <w:r w:rsidR="000F1416" w:rsidRPr="007D7680">
        <w:rPr>
          <w:rFonts w:ascii="Times New Roman" w:eastAsia="MS Mincho" w:hAnsi="Times New Roman"/>
          <w:b/>
          <w:color w:val="008000"/>
          <w:sz w:val="16"/>
          <w:szCs w:val="16"/>
        </w:rPr>
        <w:br/>
      </w:r>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r w:rsidR="00A83531" w:rsidRPr="007D7680">
        <w:rPr>
          <w:rFonts w:ascii="Times New Roman" w:eastAsia="MS Mincho" w:hAnsi="Times New Roman"/>
          <w:i/>
          <w:sz w:val="16"/>
          <w:szCs w:val="16"/>
        </w:rPr>
        <w:t>zrušen</w:t>
      </w:r>
      <w:bookmarkEnd w:id="3038"/>
    </w:p>
    <w:p w:rsidR="0002470D" w:rsidRPr="007D7680" w:rsidRDefault="00FE0AA5" w:rsidP="00F81B5A">
      <w:pPr>
        <w:pStyle w:val="Prosttext"/>
        <w:spacing w:before="60"/>
        <w:jc w:val="center"/>
        <w:rPr>
          <w:rFonts w:ascii="Times New Roman" w:eastAsia="MS Mincho" w:hAnsi="Times New Roman"/>
          <w:b/>
          <w:color w:val="008000"/>
          <w:sz w:val="16"/>
          <w:szCs w:val="16"/>
        </w:rPr>
      </w:pPr>
      <w:r w:rsidRPr="007D7680">
        <w:rPr>
          <w:rFonts w:ascii="Times New Roman" w:eastAsia="MS Mincho" w:hAnsi="Times New Roman"/>
          <w:b/>
          <w:color w:val="008000"/>
          <w:sz w:val="16"/>
          <w:szCs w:val="16"/>
        </w:rPr>
        <w:t>§ </w:t>
      </w:r>
      <w:r w:rsidR="0002470D" w:rsidRPr="007D7680">
        <w:rPr>
          <w:rFonts w:ascii="Times New Roman" w:eastAsia="MS Mincho" w:hAnsi="Times New Roman"/>
          <w:b/>
          <w:color w:val="008000"/>
          <w:sz w:val="16"/>
          <w:szCs w:val="16"/>
        </w:rPr>
        <w:t>85</w:t>
      </w:r>
    </w:p>
    <w:p w:rsidR="0002470D" w:rsidRPr="007D7680" w:rsidRDefault="0002470D" w:rsidP="0002470D">
      <w:pPr>
        <w:pStyle w:val="Prosttext"/>
        <w:jc w:val="center"/>
        <w:rPr>
          <w:rFonts w:ascii="Times New Roman" w:eastAsia="MS Mincho" w:hAnsi="Times New Roman"/>
          <w:b/>
          <w:color w:val="008000"/>
          <w:sz w:val="16"/>
          <w:szCs w:val="16"/>
        </w:rPr>
      </w:pPr>
      <w:r w:rsidRPr="007D7680">
        <w:rPr>
          <w:rFonts w:ascii="Times New Roman" w:eastAsia="MS Mincho" w:hAnsi="Times New Roman"/>
          <w:b/>
          <w:color w:val="008000"/>
          <w:sz w:val="16"/>
          <w:szCs w:val="16"/>
        </w:rPr>
        <w:t>Výkon trestu propadnutí majetku a propadnutí věci</w:t>
      </w:r>
    </w:p>
    <w:p w:rsidR="0002470D" w:rsidRPr="007D7680" w:rsidRDefault="0002470D" w:rsidP="00C376F8">
      <w:pPr>
        <w:pStyle w:val="Prosttext"/>
        <w:numPr>
          <w:ilvl w:val="0"/>
          <w:numId w:val="447"/>
        </w:numPr>
        <w:spacing w:before="60"/>
        <w:jc w:val="both"/>
        <w:rPr>
          <w:rFonts w:ascii="Times New Roman" w:eastAsia="MS Mincho" w:hAnsi="Times New Roman"/>
          <w:b/>
          <w:color w:val="00B0F0"/>
          <w:sz w:val="16"/>
          <w:szCs w:val="16"/>
        </w:rPr>
      </w:pPr>
      <w:r w:rsidRPr="007D7680">
        <w:rPr>
          <w:rFonts w:ascii="Times New Roman" w:eastAsia="MS Mincho" w:hAnsi="Times New Roman"/>
          <w:sz w:val="16"/>
          <w:szCs w:val="16"/>
        </w:rPr>
        <w:t>Jestliže nabyl právní moci rozsudek, jímž byl uložen trest propadnutí majetku, zašle soud jeho opis bez odůvodnění</w:t>
      </w:r>
      <w:r w:rsidR="00FE0AA5" w:rsidRPr="007D7680">
        <w:rPr>
          <w:rFonts w:ascii="Times New Roman" w:eastAsia="MS Mincho" w:hAnsi="Times New Roman"/>
          <w:sz w:val="16"/>
          <w:szCs w:val="16"/>
        </w:rPr>
        <w:t xml:space="preserve"> k </w:t>
      </w:r>
      <w:r w:rsidRPr="007D7680">
        <w:rPr>
          <w:rFonts w:ascii="Times New Roman" w:eastAsia="MS Mincho" w:hAnsi="Times New Roman"/>
          <w:sz w:val="16"/>
          <w:szCs w:val="16"/>
        </w:rPr>
        <w:t>výkonu tohoto trestu organizační složce státu, které podle zvláštních právních předpisů</w:t>
      </w:r>
      <w:hyperlink w:anchor="Poz12" w:history="1">
        <w:r w:rsidRPr="007D7680">
          <w:rPr>
            <w:rStyle w:val="Hypertextovodkaz"/>
            <w:rFonts w:ascii="Times New Roman" w:eastAsia="MS Mincho" w:hAnsi="Times New Roman"/>
            <w:b/>
            <w:sz w:val="16"/>
            <w:szCs w:val="16"/>
            <w:vertAlign w:val="superscript"/>
          </w:rPr>
          <w:t>12)</w:t>
        </w:r>
      </w:hyperlink>
      <w:r w:rsidRPr="007D7680">
        <w:rPr>
          <w:rFonts w:ascii="Times New Roman" w:eastAsia="MS Mincho" w:hAnsi="Times New Roman"/>
          <w:b/>
          <w:color w:val="00B0F0"/>
          <w:sz w:val="16"/>
          <w:szCs w:val="16"/>
          <w:vertAlign w:val="superscript"/>
        </w:rPr>
        <w:t xml:space="preserve"> </w:t>
      </w:r>
      <w:r w:rsidRPr="007D7680">
        <w:rPr>
          <w:rFonts w:ascii="Times New Roman" w:eastAsia="MS Mincho" w:hAnsi="Times New Roman"/>
          <w:sz w:val="16"/>
          <w:szCs w:val="16"/>
        </w:rPr>
        <w:t>přísluší hospodaření</w:t>
      </w:r>
      <w:r w:rsidR="00FE0AA5" w:rsidRPr="007D7680">
        <w:rPr>
          <w:rFonts w:ascii="Times New Roman" w:eastAsia="MS Mincho" w:hAnsi="Times New Roman"/>
          <w:sz w:val="16"/>
          <w:szCs w:val="16"/>
        </w:rPr>
        <w:t xml:space="preserve"> s </w:t>
      </w:r>
      <w:r w:rsidRPr="007D7680">
        <w:rPr>
          <w:rFonts w:ascii="Times New Roman" w:eastAsia="MS Mincho" w:hAnsi="Times New Roman"/>
          <w:sz w:val="16"/>
          <w:szCs w:val="16"/>
        </w:rPr>
        <w:t>majetkem státu. Bylo-li nařízeno zajištění majetku a správou majetku byl pověřen subjekt podle zvláštního zákona</w:t>
      </w:r>
      <w:hyperlink w:anchor="Poz11" w:history="1">
        <w:r w:rsidRPr="007D7680">
          <w:rPr>
            <w:rStyle w:val="Hypertextovodkaz"/>
            <w:rFonts w:ascii="Times New Roman" w:eastAsia="MS Mincho" w:hAnsi="Times New Roman"/>
            <w:b/>
            <w:sz w:val="16"/>
            <w:szCs w:val="16"/>
            <w:vertAlign w:val="superscript"/>
          </w:rPr>
          <w:t>11)</w:t>
        </w:r>
      </w:hyperlink>
      <w:r w:rsidRPr="007D7680">
        <w:rPr>
          <w:rFonts w:ascii="Times New Roman" w:eastAsia="MS Mincho" w:hAnsi="Times New Roman"/>
          <w:sz w:val="16"/>
          <w:szCs w:val="16"/>
        </w:rPr>
        <w:t>,</w:t>
      </w:r>
      <w:r w:rsidRPr="007D7680">
        <w:rPr>
          <w:rFonts w:ascii="Times New Roman" w:eastAsia="MS Mincho" w:hAnsi="Times New Roman"/>
          <w:b/>
          <w:color w:val="00B0F0"/>
          <w:sz w:val="16"/>
          <w:szCs w:val="16"/>
        </w:rPr>
        <w:t xml:space="preserve"> </w:t>
      </w:r>
      <w:r w:rsidRPr="007D7680">
        <w:rPr>
          <w:rFonts w:ascii="Times New Roman" w:eastAsia="MS Mincho" w:hAnsi="Times New Roman"/>
          <w:sz w:val="16"/>
          <w:szCs w:val="16"/>
        </w:rPr>
        <w:t>zašle soud opis rozsudku bez odůvodnění též tomuto subjektu. Tytéž subjekty je třeba vyrozumět o případné změně či zrušení původního rozhodnutí.</w:t>
      </w:r>
      <w:r w:rsidRPr="007D7680">
        <w:rPr>
          <w:rFonts w:ascii="Times New Roman" w:eastAsia="MS Mincho" w:hAnsi="Times New Roman"/>
          <w:b/>
          <w:sz w:val="16"/>
          <w:szCs w:val="16"/>
        </w:rPr>
        <w:t xml:space="preserve"> </w:t>
      </w:r>
    </w:p>
    <w:p w:rsidR="0002470D" w:rsidRPr="007D7680" w:rsidRDefault="0002470D" w:rsidP="008D5D62">
      <w:pPr>
        <w:pStyle w:val="Prosttext"/>
        <w:numPr>
          <w:ilvl w:val="0"/>
          <w:numId w:val="447"/>
        </w:numPr>
        <w:jc w:val="both"/>
        <w:rPr>
          <w:rFonts w:ascii="Times New Roman" w:eastAsia="MS Mincho" w:hAnsi="Times New Roman"/>
          <w:sz w:val="16"/>
          <w:szCs w:val="16"/>
        </w:rPr>
      </w:pPr>
      <w:r w:rsidRPr="007D7680">
        <w:rPr>
          <w:rFonts w:ascii="Times New Roman" w:eastAsia="MS Mincho" w:hAnsi="Times New Roman"/>
          <w:sz w:val="16"/>
          <w:szCs w:val="16"/>
        </w:rPr>
        <w:t>Postup uvedený</w:t>
      </w:r>
      <w:r w:rsidR="00FE0AA5" w:rsidRPr="007D7680">
        <w:rPr>
          <w:rFonts w:ascii="Times New Roman" w:eastAsia="MS Mincho" w:hAnsi="Times New Roman"/>
          <w:sz w:val="16"/>
          <w:szCs w:val="16"/>
        </w:rPr>
        <w:t xml:space="preserve"> v </w:t>
      </w:r>
      <w:r w:rsidRPr="007D7680">
        <w:rPr>
          <w:rFonts w:ascii="Times New Roman" w:eastAsia="MS Mincho" w:hAnsi="Times New Roman"/>
          <w:sz w:val="16"/>
          <w:szCs w:val="16"/>
        </w:rPr>
        <w:t>odstavci</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1 se přiměřeně použije na výkon ochranného opatření zabrání části majetku. </w:t>
      </w:r>
    </w:p>
    <w:p w:rsidR="0002470D" w:rsidRPr="007D7680" w:rsidRDefault="0002470D" w:rsidP="008D5D62">
      <w:pPr>
        <w:pStyle w:val="Prosttext"/>
        <w:numPr>
          <w:ilvl w:val="0"/>
          <w:numId w:val="447"/>
        </w:numPr>
        <w:jc w:val="both"/>
        <w:rPr>
          <w:rFonts w:ascii="Times New Roman" w:eastAsia="MS Mincho" w:hAnsi="Times New Roman"/>
          <w:sz w:val="16"/>
          <w:szCs w:val="16"/>
        </w:rPr>
      </w:pPr>
      <w:r w:rsidRPr="007D7680">
        <w:rPr>
          <w:rFonts w:ascii="Times New Roman" w:eastAsia="MS Mincho" w:hAnsi="Times New Roman"/>
          <w:sz w:val="16"/>
          <w:szCs w:val="16"/>
        </w:rPr>
        <w:t>Jestliže nabylo právní moci rozhodnutí, jímž byl uložen trest propadnutí věci, zašle soud jeho opis</w:t>
      </w:r>
      <w:r w:rsidR="00FE0AA5" w:rsidRPr="007D7680">
        <w:rPr>
          <w:rFonts w:ascii="Times New Roman" w:eastAsia="MS Mincho" w:hAnsi="Times New Roman"/>
          <w:sz w:val="16"/>
          <w:szCs w:val="16"/>
        </w:rPr>
        <w:t xml:space="preserve"> k </w:t>
      </w:r>
      <w:r w:rsidRPr="007D7680">
        <w:rPr>
          <w:rFonts w:ascii="Times New Roman" w:eastAsia="MS Mincho" w:hAnsi="Times New Roman"/>
          <w:sz w:val="16"/>
          <w:szCs w:val="16"/>
        </w:rPr>
        <w:t>výkonu tohoto trestu organizační složce státu, které podle zvláštních právních předpisů</w:t>
      </w:r>
      <w:r w:rsidRPr="007D7680">
        <w:rPr>
          <w:rFonts w:ascii="Times New Roman" w:eastAsia="MS Mincho" w:hAnsi="Times New Roman"/>
          <w:sz w:val="16"/>
          <w:szCs w:val="16"/>
          <w:vertAlign w:val="superscript"/>
        </w:rPr>
        <w:t xml:space="preserve">12) </w:t>
      </w:r>
      <w:r w:rsidRPr="007D7680">
        <w:rPr>
          <w:rFonts w:ascii="Times New Roman" w:eastAsia="MS Mincho" w:hAnsi="Times New Roman"/>
          <w:sz w:val="16"/>
          <w:szCs w:val="16"/>
        </w:rPr>
        <w:t>přísluší</w:t>
      </w:r>
      <w:r w:rsidR="00FE0AA5" w:rsidRPr="007D7680">
        <w:rPr>
          <w:rFonts w:ascii="Times New Roman" w:eastAsia="MS Mincho" w:hAnsi="Times New Roman"/>
          <w:sz w:val="16"/>
          <w:szCs w:val="16"/>
        </w:rPr>
        <w:t xml:space="preserve"> s </w:t>
      </w:r>
      <w:r w:rsidRPr="007D7680">
        <w:rPr>
          <w:rFonts w:ascii="Times New Roman" w:eastAsia="MS Mincho" w:hAnsi="Times New Roman"/>
          <w:sz w:val="16"/>
          <w:szCs w:val="16"/>
        </w:rPr>
        <w:t xml:space="preserve">takovou věcí </w:t>
      </w:r>
      <w:r w:rsidRPr="007D7680">
        <w:rPr>
          <w:rFonts w:ascii="Times New Roman" w:eastAsia="MS Mincho" w:hAnsi="Times New Roman"/>
          <w:sz w:val="16"/>
          <w:szCs w:val="16"/>
        </w:rPr>
        <w:t xml:space="preserve">hospodařit. Tuto organizační složku je třeba rovněž vyrozumět o případné změně či zrušení původního rozhodnutí. </w:t>
      </w:r>
    </w:p>
    <w:p w:rsidR="0002470D" w:rsidRPr="007D7680" w:rsidRDefault="0002470D" w:rsidP="008D5D62">
      <w:pPr>
        <w:pStyle w:val="Prosttext"/>
        <w:numPr>
          <w:ilvl w:val="0"/>
          <w:numId w:val="447"/>
        </w:numPr>
        <w:jc w:val="both"/>
        <w:rPr>
          <w:rFonts w:ascii="Times New Roman" w:eastAsia="MS Mincho" w:hAnsi="Times New Roman"/>
          <w:sz w:val="16"/>
          <w:szCs w:val="16"/>
        </w:rPr>
      </w:pPr>
      <w:r w:rsidRPr="007D7680">
        <w:rPr>
          <w:rFonts w:ascii="Times New Roman" w:eastAsia="MS Mincho" w:hAnsi="Times New Roman"/>
          <w:sz w:val="16"/>
          <w:szCs w:val="16"/>
        </w:rPr>
        <w:t>Jestliže se věc, o jejímž propadnutí bylo rozhodnuto, nenachází u</w:t>
      </w:r>
      <w:r w:rsidR="009E20C8">
        <w:rPr>
          <w:rFonts w:ascii="Times New Roman" w:eastAsia="MS Mincho" w:hAnsi="Times New Roman"/>
          <w:sz w:val="16"/>
          <w:szCs w:val="16"/>
        </w:rPr>
        <w:t> </w:t>
      </w:r>
      <w:r w:rsidRPr="007D7680">
        <w:rPr>
          <w:rFonts w:ascii="Times New Roman" w:eastAsia="MS Mincho" w:hAnsi="Times New Roman"/>
          <w:sz w:val="16"/>
          <w:szCs w:val="16"/>
        </w:rPr>
        <w:t>soudu, je třeba zajistit její předání organizační složce státu, které přísluší</w:t>
      </w:r>
      <w:r w:rsidR="00FE0AA5" w:rsidRPr="007D7680">
        <w:rPr>
          <w:rFonts w:ascii="Times New Roman" w:eastAsia="MS Mincho" w:hAnsi="Times New Roman"/>
          <w:sz w:val="16"/>
          <w:szCs w:val="16"/>
        </w:rPr>
        <w:t xml:space="preserve"> s </w:t>
      </w:r>
      <w:r w:rsidRPr="007D7680">
        <w:rPr>
          <w:rFonts w:ascii="Times New Roman" w:eastAsia="MS Mincho" w:hAnsi="Times New Roman"/>
          <w:sz w:val="16"/>
          <w:szCs w:val="16"/>
        </w:rPr>
        <w:t xml:space="preserve">věcí hospodařit. </w:t>
      </w:r>
    </w:p>
    <w:p w:rsidR="0002470D" w:rsidRPr="007D7680" w:rsidRDefault="0002470D" w:rsidP="008D5D62">
      <w:pPr>
        <w:pStyle w:val="Prosttext"/>
        <w:numPr>
          <w:ilvl w:val="0"/>
          <w:numId w:val="447"/>
        </w:numPr>
        <w:jc w:val="both"/>
        <w:rPr>
          <w:rFonts w:ascii="Times New Roman" w:eastAsia="MS Mincho" w:hAnsi="Times New Roman"/>
          <w:sz w:val="16"/>
          <w:szCs w:val="16"/>
        </w:rPr>
      </w:pPr>
      <w:r w:rsidRPr="007D7680">
        <w:rPr>
          <w:rFonts w:ascii="Times New Roman" w:eastAsia="MS Mincho" w:hAnsi="Times New Roman"/>
          <w:sz w:val="16"/>
          <w:szCs w:val="16"/>
        </w:rPr>
        <w:t>Postup uvedený</w:t>
      </w:r>
      <w:r w:rsidR="00FE0AA5" w:rsidRPr="007D7680">
        <w:rPr>
          <w:rFonts w:ascii="Times New Roman" w:eastAsia="MS Mincho" w:hAnsi="Times New Roman"/>
          <w:sz w:val="16"/>
          <w:szCs w:val="16"/>
        </w:rPr>
        <w:t xml:space="preserve"> v </w:t>
      </w:r>
      <w:r w:rsidRPr="007D7680">
        <w:rPr>
          <w:rFonts w:ascii="Times New Roman" w:eastAsia="MS Mincho" w:hAnsi="Times New Roman"/>
          <w:sz w:val="16"/>
          <w:szCs w:val="16"/>
        </w:rPr>
        <w:t>odstavcích</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3 a</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4 se přiměřeně použije na výkon ostatních sankcí, na jejichž podkladě stát nabývá majetek. </w:t>
      </w:r>
    </w:p>
    <w:p w:rsidR="000F1416" w:rsidRPr="007D7680" w:rsidRDefault="00FE0AA5" w:rsidP="0002470D">
      <w:pPr>
        <w:pStyle w:val="Prosttext"/>
        <w:spacing w:before="60"/>
        <w:jc w:val="center"/>
        <w:outlineLvl w:val="4"/>
        <w:rPr>
          <w:rFonts w:ascii="Times New Roman" w:eastAsia="MS Mincho" w:hAnsi="Times New Roman"/>
          <w:b/>
          <w:color w:val="008000"/>
          <w:sz w:val="16"/>
          <w:szCs w:val="16"/>
        </w:rPr>
      </w:pPr>
      <w:bookmarkStart w:id="3039" w:name="_Toc233193226"/>
      <w:bookmarkStart w:id="3040" w:name="_Toc221856811"/>
      <w:bookmarkStart w:id="3041" w:name="_Toc233209824"/>
      <w:bookmarkStart w:id="3042" w:name="_Toc233283643"/>
      <w:bookmarkStart w:id="3043" w:name="_Toc233286446"/>
      <w:bookmarkStart w:id="3044" w:name="_Toc233289408"/>
      <w:bookmarkStart w:id="3045" w:name="_Toc233292516"/>
      <w:bookmarkStart w:id="3046" w:name="_Toc233293185"/>
      <w:bookmarkStart w:id="3047" w:name="_Toc233199252"/>
      <w:bookmarkStart w:id="3048" w:name="_Toc233213420"/>
      <w:bookmarkStart w:id="3049" w:name="_Toc233216478"/>
      <w:bookmarkStart w:id="3050" w:name="_Toc213959855"/>
      <w:bookmarkStart w:id="3051" w:name="_Toc233301288"/>
      <w:bookmarkStart w:id="3052" w:name="_Toc233302620"/>
      <w:bookmarkStart w:id="3053" w:name="_Toc233307895"/>
      <w:bookmarkStart w:id="3054" w:name="_Toc233313461"/>
      <w:bookmarkStart w:id="3055" w:name="_Toc233315764"/>
      <w:bookmarkStart w:id="3056" w:name="_Toc233342642"/>
      <w:bookmarkStart w:id="3057" w:name="_Toc233343308"/>
      <w:bookmarkStart w:id="3058" w:name="_Toc233344659"/>
      <w:bookmarkStart w:id="3059" w:name="_Toc233355144"/>
      <w:bookmarkStart w:id="3060" w:name="_Toc233357834"/>
      <w:bookmarkStart w:id="3061" w:name="_Toc233368515"/>
      <w:bookmarkStart w:id="3062" w:name="_Toc233370645"/>
      <w:bookmarkStart w:id="3063" w:name="_Toc64280281"/>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86</w:t>
      </w:r>
      <w:r w:rsidR="000F1416" w:rsidRPr="007D7680">
        <w:rPr>
          <w:rFonts w:ascii="Times New Roman" w:eastAsia="MS Mincho" w:hAnsi="Times New Roman"/>
          <w:b/>
          <w:color w:val="008000"/>
          <w:sz w:val="16"/>
          <w:szCs w:val="16"/>
        </w:rPr>
        <w:br/>
        <w:t>Opatření</w:t>
      </w:r>
      <w:r w:rsidR="00581133" w:rsidRPr="007D7680">
        <w:rPr>
          <w:rFonts w:ascii="Times New Roman" w:eastAsia="MS Mincho" w:hAnsi="Times New Roman"/>
          <w:b/>
          <w:color w:val="008000"/>
          <w:sz w:val="16"/>
          <w:szCs w:val="16"/>
        </w:rPr>
        <w:t xml:space="preserve"> o </w:t>
      </w:r>
      <w:r w:rsidR="000F1416" w:rsidRPr="007D7680">
        <w:rPr>
          <w:rFonts w:ascii="Times New Roman" w:eastAsia="MS Mincho" w:hAnsi="Times New Roman"/>
          <w:b/>
          <w:color w:val="008000"/>
          <w:sz w:val="16"/>
          <w:szCs w:val="16"/>
        </w:rPr>
        <w:t>věcech převzatých soudem</w:t>
      </w:r>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p>
    <w:p w:rsidR="008F0493" w:rsidRPr="007D7680" w:rsidRDefault="008F0493" w:rsidP="008D5D62">
      <w:pPr>
        <w:pStyle w:val="Prosttext"/>
        <w:numPr>
          <w:ilvl w:val="0"/>
          <w:numId w:val="39"/>
        </w:numPr>
        <w:jc w:val="both"/>
        <w:rPr>
          <w:rFonts w:ascii="Times New Roman" w:eastAsia="MS Mincho" w:hAnsi="Times New Roman"/>
          <w:sz w:val="16"/>
          <w:szCs w:val="16"/>
        </w:rPr>
      </w:pPr>
      <w:r w:rsidRPr="007D7680">
        <w:rPr>
          <w:rFonts w:ascii="Times New Roman" w:eastAsia="MS Mincho" w:hAnsi="Times New Roman"/>
          <w:sz w:val="16"/>
          <w:szCs w:val="16"/>
        </w:rPr>
        <w:t>Pokud soud na základě příslušného právního předpisu</w:t>
      </w:r>
      <w:hyperlink w:anchor="Poz_61" w:history="1">
        <w:r w:rsidRPr="007D7680">
          <w:rPr>
            <w:rStyle w:val="Hypertextovodkaz"/>
            <w:rFonts w:ascii="Times New Roman" w:eastAsia="MS Mincho" w:hAnsi="Times New Roman"/>
            <w:sz w:val="16"/>
            <w:szCs w:val="16"/>
            <w:vertAlign w:val="superscript"/>
          </w:rPr>
          <w:t>61)</w:t>
        </w:r>
      </w:hyperlink>
      <w:r w:rsidRPr="007D7680">
        <w:rPr>
          <w:rFonts w:ascii="Times New Roman" w:eastAsia="MS Mincho" w:hAnsi="Times New Roman"/>
          <w:sz w:val="16"/>
          <w:szCs w:val="16"/>
        </w:rPr>
        <w:t xml:space="preserve"> přebírá věci důležité pro trestní řízení (dále jen „</w:t>
      </w:r>
      <w:r w:rsidRPr="007D7680">
        <w:rPr>
          <w:rFonts w:ascii="Times New Roman" w:eastAsia="MS Mincho" w:hAnsi="Times New Roman"/>
          <w:b/>
          <w:sz w:val="16"/>
          <w:szCs w:val="16"/>
        </w:rPr>
        <w:t>předměty doličné</w:t>
      </w:r>
      <w:r w:rsidRPr="007D7680">
        <w:rPr>
          <w:rFonts w:ascii="Times New Roman" w:eastAsia="MS Mincho" w:hAnsi="Times New Roman"/>
          <w:sz w:val="16"/>
          <w:szCs w:val="16"/>
        </w:rPr>
        <w:t>“), postupuje podle hlavy čtvrté, oddílu druhého – úschovy u</w:t>
      </w:r>
      <w:r w:rsidR="00832A5D" w:rsidRPr="007D7680">
        <w:rPr>
          <w:rFonts w:ascii="Times New Roman" w:eastAsia="MS Mincho" w:hAnsi="Times New Roman"/>
          <w:sz w:val="16"/>
          <w:szCs w:val="16"/>
        </w:rPr>
        <w:t> </w:t>
      </w:r>
      <w:r w:rsidRPr="007D7680">
        <w:rPr>
          <w:rFonts w:ascii="Times New Roman" w:eastAsia="MS Mincho" w:hAnsi="Times New Roman"/>
          <w:sz w:val="16"/>
          <w:szCs w:val="16"/>
        </w:rPr>
        <w:t xml:space="preserve">soudu v případě, že předměty doličné nejsou součástí trestního spisu (tj. nejsou předávány soudu současně se spisem jako jeho příloha). Ustanovení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80 a</w:t>
      </w:r>
      <w:r w:rsidR="00832A5D" w:rsidRPr="007D7680">
        <w:rPr>
          <w:rFonts w:ascii="Times New Roman" w:eastAsia="MS Mincho" w:hAnsi="Times New Roman"/>
          <w:sz w:val="16"/>
          <w:szCs w:val="16"/>
        </w:rPr>
        <w:t> </w:t>
      </w:r>
      <w:r w:rsidRPr="007D7680">
        <w:rPr>
          <w:rFonts w:ascii="Times New Roman" w:eastAsia="MS Mincho" w:hAnsi="Times New Roman"/>
          <w:sz w:val="16"/>
          <w:szCs w:val="16"/>
        </w:rPr>
        <w:t>81 se užijí přiměřeně. Na</w:t>
      </w:r>
      <w:r w:rsidR="009E20C8">
        <w:rPr>
          <w:rFonts w:ascii="Times New Roman" w:eastAsia="MS Mincho" w:hAnsi="Times New Roman"/>
          <w:sz w:val="16"/>
          <w:szCs w:val="16"/>
        </w:rPr>
        <w:t> </w:t>
      </w:r>
      <w:r w:rsidRPr="007D7680">
        <w:rPr>
          <w:rFonts w:ascii="Times New Roman" w:eastAsia="MS Mincho" w:hAnsi="Times New Roman"/>
          <w:sz w:val="16"/>
          <w:szCs w:val="16"/>
        </w:rPr>
        <w:t>předměty doličné, které soud převzal jako jednotlivou věc za účelem provedení důkazu a</w:t>
      </w:r>
      <w:r w:rsidR="00832A5D" w:rsidRPr="007D7680">
        <w:rPr>
          <w:rFonts w:ascii="Times New Roman" w:eastAsia="MS Mincho" w:hAnsi="Times New Roman"/>
          <w:sz w:val="16"/>
          <w:szCs w:val="16"/>
        </w:rPr>
        <w:t> </w:t>
      </w:r>
      <w:r w:rsidRPr="007D7680">
        <w:rPr>
          <w:rFonts w:ascii="Times New Roman" w:eastAsia="MS Mincho" w:hAnsi="Times New Roman"/>
          <w:sz w:val="16"/>
          <w:szCs w:val="16"/>
        </w:rPr>
        <w:t xml:space="preserve">které jsou součástí spisu, se ustanovení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80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2 neužije. Jestliže jsou předměty doličné součástí trestního spisu, užije se na ně ustanovení o úschovách pouze za situace, že se nejedná o</w:t>
      </w:r>
      <w:r w:rsidR="00832A5D" w:rsidRPr="007D7680">
        <w:rPr>
          <w:rFonts w:ascii="Times New Roman" w:eastAsia="MS Mincho" w:hAnsi="Times New Roman"/>
          <w:sz w:val="16"/>
          <w:szCs w:val="16"/>
        </w:rPr>
        <w:t> </w:t>
      </w:r>
      <w:r w:rsidRPr="007D7680">
        <w:rPr>
          <w:rFonts w:ascii="Times New Roman" w:eastAsia="MS Mincho" w:hAnsi="Times New Roman"/>
          <w:sz w:val="16"/>
          <w:szCs w:val="16"/>
        </w:rPr>
        <w:t>věci zcela bezcenné či nepatrné hodnoty</w:t>
      </w:r>
      <w:hyperlink w:anchor="Poz_62" w:history="1">
        <w:r w:rsidRPr="007D7680">
          <w:rPr>
            <w:rStyle w:val="Hypertextovodkaz"/>
            <w:rFonts w:ascii="Times New Roman" w:eastAsia="MS Mincho" w:hAnsi="Times New Roman"/>
            <w:sz w:val="16"/>
            <w:szCs w:val="16"/>
            <w:vertAlign w:val="superscript"/>
          </w:rPr>
          <w:t>62)</w:t>
        </w:r>
      </w:hyperlink>
      <w:r w:rsidRPr="007D7680">
        <w:rPr>
          <w:rFonts w:ascii="Times New Roman" w:eastAsia="MS Mincho" w:hAnsi="Times New Roman"/>
          <w:sz w:val="16"/>
          <w:szCs w:val="16"/>
        </w:rPr>
        <w:t>.</w:t>
      </w:r>
    </w:p>
    <w:p w:rsidR="00002D8C" w:rsidRPr="007D7680" w:rsidRDefault="00002D8C" w:rsidP="008D5D62">
      <w:pPr>
        <w:pStyle w:val="Prosttext"/>
        <w:numPr>
          <w:ilvl w:val="0"/>
          <w:numId w:val="39"/>
        </w:numPr>
        <w:jc w:val="both"/>
        <w:rPr>
          <w:rFonts w:ascii="Times New Roman" w:eastAsia="MS Mincho" w:hAnsi="Times New Roman"/>
          <w:sz w:val="16"/>
          <w:szCs w:val="16"/>
        </w:rPr>
      </w:pPr>
      <w:r w:rsidRPr="007D7680">
        <w:rPr>
          <w:rFonts w:ascii="Times New Roman" w:eastAsia="MS Mincho" w:hAnsi="Times New Roman"/>
          <w:sz w:val="16"/>
          <w:szCs w:val="16"/>
        </w:rPr>
        <w:t>Předměty doličné, které pravomocným rozhodnutím soudu připadly státu, předá soud na písemný pokyn předsedy senátu, vyššího soudního úředníka, asistenta soudce, justičního čekatele či soudního tajemníka, organizační složce státu, které ze zákona přísluší s takovými předměty hospodařit. Potvrzení o</w:t>
      </w:r>
      <w:r w:rsidR="00832A5D" w:rsidRPr="007D7680">
        <w:rPr>
          <w:rFonts w:ascii="Times New Roman" w:eastAsia="MS Mincho" w:hAnsi="Times New Roman"/>
          <w:sz w:val="16"/>
          <w:szCs w:val="16"/>
        </w:rPr>
        <w:t> </w:t>
      </w:r>
      <w:r w:rsidRPr="007D7680">
        <w:rPr>
          <w:rFonts w:ascii="Times New Roman" w:eastAsia="MS Mincho" w:hAnsi="Times New Roman"/>
          <w:sz w:val="16"/>
          <w:szCs w:val="16"/>
        </w:rPr>
        <w:t>předání se založí do příslušného spisu.</w:t>
      </w:r>
    </w:p>
    <w:p w:rsidR="000F1416" w:rsidRPr="007D7680" w:rsidRDefault="000F1416" w:rsidP="008D5D62">
      <w:pPr>
        <w:pStyle w:val="Prosttext"/>
        <w:numPr>
          <w:ilvl w:val="0"/>
          <w:numId w:val="39"/>
        </w:numPr>
        <w:jc w:val="both"/>
        <w:rPr>
          <w:rFonts w:ascii="Times New Roman" w:eastAsia="MS Mincho" w:hAnsi="Times New Roman"/>
          <w:sz w:val="16"/>
          <w:szCs w:val="16"/>
        </w:rPr>
      </w:pPr>
      <w:r w:rsidRPr="007D7680">
        <w:rPr>
          <w:rFonts w:ascii="Times New Roman" w:eastAsia="MS Mincho" w:hAnsi="Times New Roman"/>
          <w:sz w:val="16"/>
          <w:szCs w:val="16"/>
        </w:rPr>
        <w:t>Ustanovení odstavce 2 se nevztahuje na věci níže uvedené, které se odesílají jiným orgánům:</w:t>
      </w:r>
    </w:p>
    <w:p w:rsidR="00002D8C" w:rsidRPr="007D7680" w:rsidRDefault="00002D8C" w:rsidP="008D5D62">
      <w:pPr>
        <w:pStyle w:val="Prosttext"/>
        <w:numPr>
          <w:ilvl w:val="0"/>
          <w:numId w:val="60"/>
        </w:numPr>
        <w:jc w:val="both"/>
        <w:rPr>
          <w:rFonts w:ascii="Times New Roman" w:eastAsia="MS Mincho" w:hAnsi="Times New Roman"/>
          <w:sz w:val="16"/>
          <w:szCs w:val="16"/>
        </w:rPr>
      </w:pPr>
      <w:r w:rsidRPr="007D7680">
        <w:rPr>
          <w:rFonts w:ascii="Times New Roman" w:eastAsia="MS Mincho" w:hAnsi="Times New Roman"/>
          <w:sz w:val="16"/>
          <w:szCs w:val="16"/>
        </w:rPr>
        <w:t>telekomunikační a</w:t>
      </w:r>
      <w:r w:rsidR="00832A5D" w:rsidRPr="007D7680">
        <w:rPr>
          <w:rFonts w:ascii="Times New Roman" w:eastAsia="MS Mincho" w:hAnsi="Times New Roman"/>
          <w:sz w:val="16"/>
          <w:szCs w:val="16"/>
        </w:rPr>
        <w:t> </w:t>
      </w:r>
      <w:r w:rsidRPr="007D7680">
        <w:rPr>
          <w:rFonts w:ascii="Times New Roman" w:eastAsia="MS Mincho" w:hAnsi="Times New Roman"/>
          <w:sz w:val="16"/>
          <w:szCs w:val="16"/>
        </w:rPr>
        <w:t>radiokomunikační technika, záznamová a</w:t>
      </w:r>
      <w:r w:rsidR="00832A5D" w:rsidRPr="007D7680">
        <w:rPr>
          <w:rFonts w:ascii="Times New Roman" w:eastAsia="MS Mincho" w:hAnsi="Times New Roman"/>
          <w:sz w:val="16"/>
          <w:szCs w:val="16"/>
        </w:rPr>
        <w:t> </w:t>
      </w:r>
      <w:r w:rsidRPr="007D7680">
        <w:rPr>
          <w:rFonts w:ascii="Times New Roman" w:eastAsia="MS Mincho" w:hAnsi="Times New Roman"/>
          <w:sz w:val="16"/>
          <w:szCs w:val="16"/>
        </w:rPr>
        <w:t>výpočetní technika, dopravní prostředky, zbraně, střelivo, munice a</w:t>
      </w:r>
      <w:r w:rsidR="00832A5D" w:rsidRPr="007D7680">
        <w:rPr>
          <w:rFonts w:ascii="Times New Roman" w:eastAsia="MS Mincho" w:hAnsi="Times New Roman"/>
          <w:sz w:val="16"/>
          <w:szCs w:val="16"/>
        </w:rPr>
        <w:t> </w:t>
      </w:r>
      <w:r w:rsidRPr="007D7680">
        <w:rPr>
          <w:rFonts w:ascii="Times New Roman" w:eastAsia="MS Mincho" w:hAnsi="Times New Roman"/>
          <w:sz w:val="16"/>
          <w:szCs w:val="16"/>
        </w:rPr>
        <w:t>výbušniny krajskému ředitelství policie, v jehož působnosti se nachází sídlo soudu,</w:t>
      </w:r>
    </w:p>
    <w:p w:rsidR="000F1416" w:rsidRPr="007D7680" w:rsidRDefault="000F1416" w:rsidP="008D5D62">
      <w:pPr>
        <w:pStyle w:val="Prosttext"/>
        <w:numPr>
          <w:ilvl w:val="0"/>
          <w:numId w:val="60"/>
        </w:numPr>
        <w:jc w:val="both"/>
        <w:rPr>
          <w:rFonts w:ascii="Times New Roman" w:eastAsia="MS Mincho" w:hAnsi="Times New Roman"/>
          <w:sz w:val="16"/>
          <w:szCs w:val="16"/>
        </w:rPr>
      </w:pPr>
      <w:r w:rsidRPr="007D7680">
        <w:rPr>
          <w:rFonts w:ascii="Times New Roman" w:eastAsia="MS Mincho" w:hAnsi="Times New Roman"/>
          <w:sz w:val="16"/>
          <w:szCs w:val="16"/>
        </w:rPr>
        <w:t>radioaktivní materiál</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radioaktivní odpady Správě úložišť radioaktivních odpadů,</w:t>
      </w:r>
    </w:p>
    <w:p w:rsidR="000F1416" w:rsidRPr="007D7680" w:rsidRDefault="000F1416" w:rsidP="008D5D62">
      <w:pPr>
        <w:pStyle w:val="Prosttext"/>
        <w:numPr>
          <w:ilvl w:val="0"/>
          <w:numId w:val="60"/>
        </w:numPr>
        <w:jc w:val="both"/>
        <w:rPr>
          <w:rFonts w:ascii="Times New Roman" w:eastAsia="MS Mincho" w:hAnsi="Times New Roman"/>
          <w:sz w:val="16"/>
          <w:szCs w:val="16"/>
        </w:rPr>
      </w:pPr>
      <w:r w:rsidRPr="007D7680">
        <w:rPr>
          <w:rFonts w:ascii="Times New Roman" w:eastAsia="MS Mincho" w:hAnsi="Times New Roman"/>
          <w:sz w:val="16"/>
          <w:szCs w:val="16"/>
        </w:rPr>
        <w:t>součásti výstroje</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výzbroje příslušníků Policie České republiky Policii České republiky – správě kraje,</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jejímž obvodu je soud; součásti vojenské výstroje</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výzbroje velitelství nejbližšího vojenského útvaru; součástí výstroje</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výzbroje příslušníků Vězeňské služby generálnímu ředitelství Vězeňské služby,</w:t>
      </w:r>
    </w:p>
    <w:p w:rsidR="000F1416" w:rsidRPr="007D7680" w:rsidRDefault="000F1416" w:rsidP="008D5D62">
      <w:pPr>
        <w:pStyle w:val="Prosttext"/>
        <w:numPr>
          <w:ilvl w:val="0"/>
          <w:numId w:val="60"/>
        </w:numPr>
        <w:jc w:val="both"/>
        <w:rPr>
          <w:rFonts w:ascii="Times New Roman" w:eastAsia="MS Mincho" w:hAnsi="Times New Roman"/>
          <w:sz w:val="16"/>
          <w:szCs w:val="16"/>
        </w:rPr>
      </w:pPr>
      <w:r w:rsidRPr="007D7680">
        <w:rPr>
          <w:rFonts w:ascii="Times New Roman" w:eastAsia="MS Mincho" w:hAnsi="Times New Roman"/>
          <w:sz w:val="16"/>
          <w:szCs w:val="16"/>
        </w:rPr>
        <w:t>cestovní doklady občanů České republiky, občanské průkazy, další průkazy</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osvědčení, vydané okresními úřady resp. obecními úřady obcí</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rozšířenou působností nebo Policií České republiky ve správním řízení, Ministerstvu vnitra – odboru správních činností; cestovní doklady, průkazy</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legitimace cizích státních příslušníků nebo osob nezjištěné státní příslušnosti</w:t>
      </w:r>
      <w:r w:rsidR="00002D8C" w:rsidRPr="007D7680">
        <w:rPr>
          <w:rFonts w:ascii="Times New Roman" w:eastAsia="MS Mincho" w:hAnsi="Times New Roman"/>
          <w:sz w:val="16"/>
          <w:szCs w:val="16"/>
        </w:rPr>
        <w:t xml:space="preserve"> Ředitelství služby cizinecké policie</w:t>
      </w:r>
      <w:r w:rsidRPr="007D7680">
        <w:rPr>
          <w:rFonts w:ascii="Times New Roman" w:eastAsia="MS Mincho" w:hAnsi="Times New Roman"/>
          <w:sz w:val="16"/>
          <w:szCs w:val="16"/>
        </w:rPr>
        <w:t>; stejně se</w:t>
      </w:r>
      <w:r w:rsidR="009E20C8">
        <w:rPr>
          <w:rFonts w:ascii="Times New Roman" w:eastAsia="MS Mincho" w:hAnsi="Times New Roman"/>
          <w:sz w:val="16"/>
          <w:szCs w:val="16"/>
        </w:rPr>
        <w:t> </w:t>
      </w:r>
      <w:r w:rsidRPr="007D7680">
        <w:rPr>
          <w:rFonts w:ascii="Times New Roman" w:eastAsia="MS Mincho" w:hAnsi="Times New Roman"/>
          <w:sz w:val="16"/>
          <w:szCs w:val="16"/>
        </w:rPr>
        <w:t>postupuje</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případě padělaných</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pozměněných dokladů,</w:t>
      </w:r>
    </w:p>
    <w:p w:rsidR="000F1416" w:rsidRPr="007D7680" w:rsidRDefault="000F1416" w:rsidP="008D5D62">
      <w:pPr>
        <w:pStyle w:val="Prosttext"/>
        <w:numPr>
          <w:ilvl w:val="0"/>
          <w:numId w:val="60"/>
        </w:numPr>
        <w:jc w:val="both"/>
        <w:rPr>
          <w:rFonts w:ascii="Times New Roman" w:eastAsia="MS Mincho" w:hAnsi="Times New Roman"/>
          <w:sz w:val="16"/>
          <w:szCs w:val="16"/>
        </w:rPr>
      </w:pPr>
      <w:r w:rsidRPr="007D7680">
        <w:rPr>
          <w:rFonts w:ascii="Times New Roman" w:eastAsia="MS Mincho" w:hAnsi="Times New Roman"/>
          <w:sz w:val="16"/>
          <w:szCs w:val="16"/>
        </w:rPr>
        <w:t>řidičské průkazy referátu dopravy obecního úřadu obce</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rozšířenou působností,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jejímž obvodu má držitel trvalý pobyt, pokud příslušnost nelze zjistit, referátu dopravy obecního úřadu obce</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rozšířenou působností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místě sídla soudu,</w:t>
      </w:r>
    </w:p>
    <w:p w:rsidR="000F1416" w:rsidRPr="007D7680" w:rsidRDefault="000F1416" w:rsidP="008D5D62">
      <w:pPr>
        <w:pStyle w:val="Prosttext"/>
        <w:numPr>
          <w:ilvl w:val="0"/>
          <w:numId w:val="60"/>
        </w:numPr>
        <w:jc w:val="both"/>
        <w:rPr>
          <w:rFonts w:ascii="Times New Roman" w:eastAsia="MS Mincho" w:hAnsi="Times New Roman"/>
          <w:sz w:val="16"/>
          <w:szCs w:val="16"/>
        </w:rPr>
      </w:pPr>
      <w:r w:rsidRPr="007D7680">
        <w:rPr>
          <w:rFonts w:ascii="Times New Roman" w:eastAsia="MS Mincho" w:hAnsi="Times New Roman"/>
          <w:sz w:val="16"/>
          <w:szCs w:val="16"/>
        </w:rPr>
        <w:t>předměty sloužící</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páchání nebo</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usnadnění trestné činnosti, jde-li</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věci využitelné</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kriminalisticko technické nebo znalecké činnosti, případně pro potřeby kriminalistických evidencí nebo sbírek, Kriminalistickému ústavu Praha nebo odborům kriminalistické techniky</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expertiz správ krajů Policie České republiky, jestliže</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předměty projeví zájem; obdobně se postupuje</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zařízení sloužících</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výrobě omamných</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psychotropních látek</w:t>
      </w:r>
      <w:r w:rsidR="004609A0" w:rsidRPr="007D7680">
        <w:rPr>
          <w:rFonts w:ascii="Times New Roman" w:eastAsia="MS Mincho" w:hAnsi="Times New Roman"/>
          <w:sz w:val="16"/>
          <w:szCs w:val="16"/>
        </w:rPr>
        <w:t xml:space="preserve"> a </w:t>
      </w:r>
      <w:r w:rsidR="00581133" w:rsidRPr="007D7680">
        <w:rPr>
          <w:rFonts w:ascii="Times New Roman" w:eastAsia="MS Mincho" w:hAnsi="Times New Roman"/>
          <w:sz w:val="16"/>
          <w:szCs w:val="16"/>
        </w:rPr>
        <w:t>u </w:t>
      </w:r>
      <w:r w:rsidRPr="007D7680">
        <w:rPr>
          <w:rFonts w:ascii="Times New Roman" w:eastAsia="MS Mincho" w:hAnsi="Times New Roman"/>
          <w:sz w:val="16"/>
          <w:szCs w:val="16"/>
        </w:rPr>
        <w:t>zajištěných publikací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této oblasti,</w:t>
      </w:r>
    </w:p>
    <w:p w:rsidR="000F1416" w:rsidRPr="007D7680" w:rsidRDefault="000F1416" w:rsidP="008D5D62">
      <w:pPr>
        <w:pStyle w:val="Prosttext"/>
        <w:numPr>
          <w:ilvl w:val="0"/>
          <w:numId w:val="60"/>
        </w:numPr>
        <w:jc w:val="both"/>
        <w:rPr>
          <w:rFonts w:ascii="Times New Roman" w:eastAsia="MS Mincho" w:hAnsi="Times New Roman"/>
          <w:sz w:val="16"/>
          <w:szCs w:val="16"/>
        </w:rPr>
      </w:pPr>
      <w:r w:rsidRPr="007D7680">
        <w:rPr>
          <w:rFonts w:ascii="Times New Roman" w:eastAsia="MS Mincho" w:hAnsi="Times New Roman"/>
          <w:sz w:val="16"/>
          <w:szCs w:val="16"/>
        </w:rPr>
        <w:t>omamné</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psychotropní látky, prekursory, jedy</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jiné nebezpečné látky, které jsou</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bezpečnostních důvodů uloženy</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režimových skladech Policie České republiky, orgánu Policie České republiky, který byl ve</w:t>
      </w:r>
      <w:r w:rsidR="009E20C8">
        <w:rPr>
          <w:rFonts w:ascii="Times New Roman" w:eastAsia="MS Mincho" w:hAnsi="Times New Roman"/>
          <w:sz w:val="16"/>
          <w:szCs w:val="16"/>
        </w:rPr>
        <w:t> </w:t>
      </w:r>
      <w:r w:rsidRPr="007D7680">
        <w:rPr>
          <w:rFonts w:ascii="Times New Roman" w:eastAsia="MS Mincho" w:hAnsi="Times New Roman"/>
          <w:sz w:val="16"/>
          <w:szCs w:val="16"/>
        </w:rPr>
        <w:t>věci činný</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přípravném řízení; ten zajistí jejich realizaci způsobem upraveným zvláštním předpisem,</w:t>
      </w:r>
    </w:p>
    <w:p w:rsidR="000F1416" w:rsidRPr="007D7680" w:rsidRDefault="000F1416" w:rsidP="008D5D62">
      <w:pPr>
        <w:pStyle w:val="Prosttext"/>
        <w:numPr>
          <w:ilvl w:val="0"/>
          <w:numId w:val="60"/>
        </w:numPr>
        <w:jc w:val="both"/>
        <w:rPr>
          <w:rFonts w:ascii="Times New Roman" w:eastAsia="MS Mincho" w:hAnsi="Times New Roman"/>
          <w:sz w:val="16"/>
          <w:szCs w:val="16"/>
        </w:rPr>
      </w:pPr>
      <w:r w:rsidRPr="007D7680">
        <w:rPr>
          <w:rFonts w:ascii="Times New Roman" w:eastAsia="MS Mincho" w:hAnsi="Times New Roman"/>
          <w:sz w:val="16"/>
          <w:szCs w:val="16"/>
        </w:rPr>
        <w:t>věci obsahující utajované informace nebo související</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ochranou utajovaných informací Národnímu bezpečnostnímu úřadu,</w:t>
      </w:r>
    </w:p>
    <w:p w:rsidR="000F1416" w:rsidRPr="007D7680" w:rsidRDefault="000F1416" w:rsidP="008D5D62">
      <w:pPr>
        <w:pStyle w:val="Prosttext"/>
        <w:numPr>
          <w:ilvl w:val="0"/>
          <w:numId w:val="60"/>
        </w:numPr>
        <w:jc w:val="both"/>
        <w:rPr>
          <w:rFonts w:ascii="Times New Roman" w:eastAsia="MS Mincho" w:hAnsi="Times New Roman"/>
          <w:sz w:val="16"/>
          <w:szCs w:val="16"/>
        </w:rPr>
      </w:pPr>
      <w:r w:rsidRPr="007D7680">
        <w:rPr>
          <w:rFonts w:ascii="Times New Roman" w:eastAsia="MS Mincho" w:hAnsi="Times New Roman"/>
          <w:sz w:val="16"/>
          <w:szCs w:val="16"/>
        </w:rPr>
        <w:t>padělaná</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pozměněná tuzemská</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cizozemská platidla České národní bance –</w:t>
      </w:r>
      <w:r w:rsidR="00002D8C" w:rsidRPr="007D7680">
        <w:rPr>
          <w:rFonts w:ascii="Times New Roman" w:eastAsia="MS Mincho" w:hAnsi="Times New Roman"/>
          <w:sz w:val="16"/>
          <w:szCs w:val="16"/>
        </w:rPr>
        <w:t xml:space="preserve"> sekci peněžní a platebního styku,</w:t>
      </w:r>
    </w:p>
    <w:p w:rsidR="000F1416" w:rsidRPr="007D7680" w:rsidRDefault="000F1416" w:rsidP="008D5D62">
      <w:pPr>
        <w:pStyle w:val="Prosttext"/>
        <w:numPr>
          <w:ilvl w:val="0"/>
          <w:numId w:val="60"/>
        </w:numPr>
        <w:jc w:val="both"/>
        <w:rPr>
          <w:rFonts w:ascii="Times New Roman" w:eastAsia="MS Mincho" w:hAnsi="Times New Roman"/>
          <w:sz w:val="16"/>
          <w:szCs w:val="16"/>
        </w:rPr>
      </w:pPr>
      <w:r w:rsidRPr="007D7680">
        <w:rPr>
          <w:rFonts w:ascii="Times New Roman" w:eastAsia="MS Mincho" w:hAnsi="Times New Roman"/>
          <w:sz w:val="16"/>
          <w:szCs w:val="16"/>
        </w:rPr>
        <w:t>věci bezcenné nebo zcela nepatrné hodnoty, pokud předseda senátu (samosoudce) nerozhodne</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jejich zničení, do výkupny druhotných surovin.</w:t>
      </w:r>
    </w:p>
    <w:p w:rsidR="000F1416" w:rsidRPr="007D7680" w:rsidRDefault="000F1416" w:rsidP="008D5D62">
      <w:pPr>
        <w:pStyle w:val="Prosttext"/>
        <w:numPr>
          <w:ilvl w:val="0"/>
          <w:numId w:val="39"/>
        </w:numPr>
        <w:jc w:val="both"/>
        <w:rPr>
          <w:rFonts w:ascii="Times New Roman" w:eastAsia="MS Mincho" w:hAnsi="Times New Roman"/>
          <w:sz w:val="16"/>
          <w:szCs w:val="16"/>
        </w:rPr>
      </w:pPr>
      <w:r w:rsidRPr="007D7680">
        <w:rPr>
          <w:rFonts w:ascii="Times New Roman" w:eastAsia="MS Mincho" w:hAnsi="Times New Roman"/>
          <w:sz w:val="16"/>
          <w:szCs w:val="16"/>
        </w:rPr>
        <w:t>Při postupu podle předchozích odstavců je vždy třeba připojit</w:t>
      </w:r>
      <w:r w:rsidR="002458BA" w:rsidRPr="007D7680">
        <w:rPr>
          <w:rFonts w:ascii="Times New Roman" w:eastAsia="MS Mincho" w:hAnsi="Times New Roman"/>
          <w:sz w:val="16"/>
          <w:szCs w:val="16"/>
        </w:rPr>
        <w:t xml:space="preserve"> i </w:t>
      </w:r>
      <w:r w:rsidR="00221695" w:rsidRPr="007D7680">
        <w:rPr>
          <w:rFonts w:ascii="Times New Roman" w:eastAsia="MS Mincho" w:hAnsi="Times New Roman"/>
          <w:sz w:val="16"/>
          <w:szCs w:val="16"/>
        </w:rPr>
        <w:t>stejnopis příslušného rozhodnutí s doložkou právní moci.</w:t>
      </w:r>
    </w:p>
    <w:p w:rsidR="000F1416" w:rsidRPr="007D7680" w:rsidRDefault="000F1416" w:rsidP="0002470D">
      <w:pPr>
        <w:pStyle w:val="Prosttext"/>
        <w:spacing w:before="60"/>
        <w:jc w:val="center"/>
        <w:outlineLvl w:val="2"/>
        <w:rPr>
          <w:rFonts w:ascii="Times New Roman" w:eastAsia="MS Mincho" w:hAnsi="Times New Roman"/>
          <w:b/>
          <w:color w:val="008000"/>
          <w:sz w:val="16"/>
          <w:szCs w:val="16"/>
        </w:rPr>
      </w:pPr>
      <w:bookmarkStart w:id="3064" w:name="_Toc233193227"/>
      <w:bookmarkStart w:id="3065" w:name="_Toc221856812"/>
      <w:bookmarkStart w:id="3066" w:name="_Toc233209825"/>
      <w:bookmarkStart w:id="3067" w:name="_Toc233283644"/>
      <w:bookmarkStart w:id="3068" w:name="_Toc233286447"/>
      <w:bookmarkStart w:id="3069" w:name="_Toc233289409"/>
      <w:bookmarkStart w:id="3070" w:name="_Toc233292517"/>
      <w:bookmarkStart w:id="3071" w:name="_Toc233293186"/>
      <w:bookmarkStart w:id="3072" w:name="_Toc233199253"/>
      <w:bookmarkStart w:id="3073" w:name="_Toc233213421"/>
      <w:bookmarkStart w:id="3074" w:name="_Toc233216479"/>
      <w:bookmarkStart w:id="3075" w:name="_Toc213959856"/>
      <w:bookmarkStart w:id="3076" w:name="_Toc233301289"/>
      <w:bookmarkStart w:id="3077" w:name="_Toc233302621"/>
      <w:bookmarkStart w:id="3078" w:name="_Toc233307896"/>
      <w:bookmarkStart w:id="3079" w:name="_Toc233313462"/>
      <w:bookmarkStart w:id="3080" w:name="_Toc233315765"/>
      <w:bookmarkStart w:id="3081" w:name="_Toc233342643"/>
      <w:bookmarkStart w:id="3082" w:name="_Toc233343309"/>
      <w:bookmarkStart w:id="3083" w:name="_Toc233344660"/>
      <w:bookmarkStart w:id="3084" w:name="_Toc233355145"/>
      <w:bookmarkStart w:id="3085" w:name="_Toc233357835"/>
      <w:bookmarkStart w:id="3086" w:name="_Toc233368516"/>
      <w:bookmarkStart w:id="3087" w:name="_Toc233370646"/>
      <w:bookmarkStart w:id="3088" w:name="_Toc64280282"/>
      <w:r w:rsidRPr="007D7680">
        <w:rPr>
          <w:rFonts w:ascii="Times New Roman" w:eastAsia="MS Mincho" w:hAnsi="Times New Roman"/>
          <w:b/>
          <w:color w:val="008000"/>
          <w:sz w:val="16"/>
          <w:szCs w:val="16"/>
        </w:rPr>
        <w:t>Oddíl pátý</w:t>
      </w:r>
      <w:r w:rsidRPr="007D7680">
        <w:rPr>
          <w:rFonts w:ascii="Times New Roman" w:eastAsia="MS Mincho" w:hAnsi="Times New Roman"/>
          <w:b/>
          <w:color w:val="008000"/>
          <w:sz w:val="16"/>
          <w:szCs w:val="16"/>
        </w:rPr>
        <w:br/>
        <w:t>Výkon souhrnného trestu</w:t>
      </w:r>
      <w:r w:rsidR="004609A0" w:rsidRPr="007D7680">
        <w:rPr>
          <w:rFonts w:ascii="Times New Roman" w:eastAsia="MS Mincho" w:hAnsi="Times New Roman"/>
          <w:b/>
          <w:color w:val="008000"/>
          <w:sz w:val="16"/>
          <w:szCs w:val="16"/>
        </w:rPr>
        <w:t xml:space="preserve"> a </w:t>
      </w:r>
      <w:r w:rsidRPr="007D7680">
        <w:rPr>
          <w:rFonts w:ascii="Times New Roman" w:eastAsia="MS Mincho" w:hAnsi="Times New Roman"/>
          <w:b/>
          <w:color w:val="008000"/>
          <w:sz w:val="16"/>
          <w:szCs w:val="16"/>
        </w:rPr>
        <w:t>společného trestu</w:t>
      </w:r>
      <w:r w:rsidRPr="007D7680">
        <w:rPr>
          <w:rFonts w:ascii="Times New Roman" w:eastAsia="MS Mincho" w:hAnsi="Times New Roman"/>
          <w:b/>
          <w:color w:val="008000"/>
          <w:sz w:val="16"/>
          <w:szCs w:val="16"/>
        </w:rPr>
        <w:br/>
        <w:t>za pokračování</w:t>
      </w:r>
      <w:r w:rsidR="009709AD" w:rsidRPr="007D7680">
        <w:rPr>
          <w:rFonts w:ascii="Times New Roman" w:eastAsia="MS Mincho" w:hAnsi="Times New Roman"/>
          <w:b/>
          <w:color w:val="008000"/>
          <w:sz w:val="16"/>
          <w:szCs w:val="16"/>
        </w:rPr>
        <w:t xml:space="preserve"> v </w:t>
      </w:r>
      <w:r w:rsidRPr="007D7680">
        <w:rPr>
          <w:rFonts w:ascii="Times New Roman" w:eastAsia="MS Mincho" w:hAnsi="Times New Roman"/>
          <w:b/>
          <w:color w:val="008000"/>
          <w:sz w:val="16"/>
          <w:szCs w:val="16"/>
        </w:rPr>
        <w:t>trestném činu</w:t>
      </w:r>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p>
    <w:p w:rsidR="000F1416" w:rsidRPr="007D7680" w:rsidRDefault="00FE0AA5" w:rsidP="0002470D">
      <w:pPr>
        <w:pStyle w:val="Prosttext"/>
        <w:spacing w:before="60"/>
        <w:jc w:val="center"/>
        <w:outlineLvl w:val="4"/>
        <w:rPr>
          <w:rFonts w:ascii="Times New Roman" w:eastAsia="MS Mincho" w:hAnsi="Times New Roman"/>
          <w:b/>
          <w:color w:val="008000"/>
          <w:sz w:val="16"/>
          <w:szCs w:val="16"/>
        </w:rPr>
      </w:pPr>
      <w:bookmarkStart w:id="3089" w:name="_Toc233193228"/>
      <w:bookmarkStart w:id="3090" w:name="_Toc221856813"/>
      <w:bookmarkStart w:id="3091" w:name="_Toc233209826"/>
      <w:bookmarkStart w:id="3092" w:name="_Toc233283645"/>
      <w:bookmarkStart w:id="3093" w:name="_Toc233286448"/>
      <w:bookmarkStart w:id="3094" w:name="_Toc233289410"/>
      <w:bookmarkStart w:id="3095" w:name="_Toc233292518"/>
      <w:bookmarkStart w:id="3096" w:name="_Toc233293187"/>
      <w:bookmarkStart w:id="3097" w:name="_Toc233199254"/>
      <w:bookmarkStart w:id="3098" w:name="_Toc233213422"/>
      <w:bookmarkStart w:id="3099" w:name="_Toc233216480"/>
      <w:bookmarkStart w:id="3100" w:name="_Toc213959857"/>
      <w:bookmarkStart w:id="3101" w:name="_Toc233301290"/>
      <w:bookmarkStart w:id="3102" w:name="_Toc233302622"/>
      <w:bookmarkStart w:id="3103" w:name="_Toc233307897"/>
      <w:bookmarkStart w:id="3104" w:name="_Toc233313463"/>
      <w:bookmarkStart w:id="3105" w:name="_Toc233315766"/>
      <w:bookmarkStart w:id="3106" w:name="_Toc233342644"/>
      <w:bookmarkStart w:id="3107" w:name="_Toc233343310"/>
      <w:bookmarkStart w:id="3108" w:name="_Toc233344661"/>
      <w:bookmarkStart w:id="3109" w:name="_Toc233355146"/>
      <w:bookmarkStart w:id="3110" w:name="_Toc233357836"/>
      <w:bookmarkStart w:id="3111" w:name="_Toc233368517"/>
      <w:bookmarkStart w:id="3112" w:name="_Toc233370647"/>
      <w:bookmarkStart w:id="3113" w:name="_Toc64280283"/>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87</w:t>
      </w:r>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p>
    <w:p w:rsidR="00221695" w:rsidRPr="007D7680" w:rsidRDefault="000F1416" w:rsidP="008D5D62">
      <w:pPr>
        <w:pStyle w:val="Prosttext"/>
        <w:numPr>
          <w:ilvl w:val="0"/>
          <w:numId w:val="40"/>
        </w:numPr>
        <w:jc w:val="both"/>
        <w:rPr>
          <w:rFonts w:ascii="Times New Roman" w:eastAsia="MS Mincho" w:hAnsi="Times New Roman"/>
          <w:sz w:val="16"/>
          <w:szCs w:val="16"/>
        </w:rPr>
      </w:pPr>
      <w:r w:rsidRPr="007D7680">
        <w:rPr>
          <w:rFonts w:ascii="Times New Roman" w:eastAsia="MS Mincho" w:hAnsi="Times New Roman"/>
          <w:sz w:val="16"/>
          <w:szCs w:val="16"/>
        </w:rPr>
        <w:t>Opis rozsudku, jimž byl uložen souhrnný trest, zašle předseda senátu (samosoudce) po právní moci všem soudům, jejichž dřívější rozsudek byl spolu</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uložením souhrnného trestu zrušen ve výroku</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trestu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43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2 tr. zák.). Bylo-li upuštěno</w:t>
      </w:r>
      <w:r w:rsidR="00221695" w:rsidRPr="007D7680">
        <w:rPr>
          <w:rFonts w:ascii="Times New Roman" w:eastAsia="MS Mincho" w:hAnsi="Times New Roman"/>
          <w:sz w:val="16"/>
          <w:szCs w:val="16"/>
        </w:rPr>
        <w:t xml:space="preserve"> </w:t>
      </w:r>
      <w:r w:rsidRPr="007D7680">
        <w:rPr>
          <w:rFonts w:ascii="Times New Roman" w:eastAsia="MS Mincho" w:hAnsi="Times New Roman"/>
          <w:sz w:val="16"/>
          <w:szCs w:val="16"/>
        </w:rPr>
        <w:t xml:space="preserve">od </w:t>
      </w:r>
      <w:r w:rsidR="00AC5DCC" w:rsidRPr="007D7680">
        <w:rPr>
          <w:rFonts w:ascii="Times New Roman" w:eastAsia="MS Mincho" w:hAnsi="Times New Roman"/>
          <w:sz w:val="16"/>
          <w:szCs w:val="16"/>
        </w:rPr>
        <w:t xml:space="preserve">uložení </w:t>
      </w:r>
      <w:r w:rsidRPr="007D7680">
        <w:rPr>
          <w:rFonts w:ascii="Times New Roman" w:eastAsia="MS Mincho" w:hAnsi="Times New Roman"/>
          <w:sz w:val="16"/>
          <w:szCs w:val="16"/>
        </w:rPr>
        <w:t>souhrnného trestu, zašle se opis pravomocného rozsudku soudu, který uložil původní trest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44 tr. zák.).</w:t>
      </w:r>
      <w:r w:rsidR="00D8424F" w:rsidRPr="007D7680">
        <w:rPr>
          <w:rFonts w:ascii="Times New Roman" w:eastAsia="MS Mincho" w:hAnsi="Times New Roman"/>
          <w:sz w:val="16"/>
          <w:szCs w:val="16"/>
        </w:rPr>
        <w:t xml:space="preserve"> </w:t>
      </w:r>
      <w:r w:rsidR="00221695" w:rsidRPr="007D7680">
        <w:rPr>
          <w:rFonts w:ascii="Times New Roman" w:eastAsia="MS Mincho" w:hAnsi="Times New Roman"/>
          <w:sz w:val="16"/>
          <w:szCs w:val="16"/>
        </w:rPr>
        <w:lastRenderedPageBreak/>
        <w:t>Po</w:t>
      </w:r>
      <w:r w:rsidR="009E20C8">
        <w:rPr>
          <w:rFonts w:ascii="Times New Roman" w:eastAsia="MS Mincho" w:hAnsi="Times New Roman"/>
          <w:sz w:val="16"/>
          <w:szCs w:val="16"/>
        </w:rPr>
        <w:t> </w:t>
      </w:r>
      <w:r w:rsidR="00221695" w:rsidRPr="007D7680">
        <w:rPr>
          <w:rFonts w:ascii="Times New Roman" w:eastAsia="MS Mincho" w:hAnsi="Times New Roman"/>
          <w:sz w:val="16"/>
          <w:szCs w:val="16"/>
        </w:rPr>
        <w:t>právní moci rozsudku, jímž byl uložen souhrnný trest za současného zrušení výroku o</w:t>
      </w:r>
      <w:r w:rsidR="00AC5DCC" w:rsidRPr="007D7680">
        <w:rPr>
          <w:rFonts w:ascii="Times New Roman" w:eastAsia="MS Mincho" w:hAnsi="Times New Roman"/>
          <w:sz w:val="16"/>
          <w:szCs w:val="16"/>
        </w:rPr>
        <w:t> </w:t>
      </w:r>
      <w:r w:rsidR="00221695" w:rsidRPr="007D7680">
        <w:rPr>
          <w:rFonts w:ascii="Times New Roman" w:eastAsia="MS Mincho" w:hAnsi="Times New Roman"/>
          <w:sz w:val="16"/>
          <w:szCs w:val="16"/>
        </w:rPr>
        <w:t>trestu, nad jehož výkonem dohlíží Probační a</w:t>
      </w:r>
      <w:r w:rsidR="00AC5DCC" w:rsidRPr="007D7680">
        <w:rPr>
          <w:rFonts w:ascii="Times New Roman" w:eastAsia="MS Mincho" w:hAnsi="Times New Roman"/>
          <w:sz w:val="16"/>
          <w:szCs w:val="16"/>
        </w:rPr>
        <w:t> </w:t>
      </w:r>
      <w:r w:rsidR="00221695" w:rsidRPr="007D7680">
        <w:rPr>
          <w:rFonts w:ascii="Times New Roman" w:eastAsia="MS Mincho" w:hAnsi="Times New Roman"/>
          <w:sz w:val="16"/>
          <w:szCs w:val="16"/>
        </w:rPr>
        <w:t>mediační služba, zašle soud stejnopis takového rozhodnutí s doložkou právní moci příslušnému středisku Probační a</w:t>
      </w:r>
      <w:r w:rsidR="00AC5DCC" w:rsidRPr="007D7680">
        <w:rPr>
          <w:rFonts w:ascii="Times New Roman" w:eastAsia="MS Mincho" w:hAnsi="Times New Roman"/>
          <w:sz w:val="16"/>
          <w:szCs w:val="16"/>
        </w:rPr>
        <w:t> </w:t>
      </w:r>
      <w:r w:rsidR="00221695" w:rsidRPr="007D7680">
        <w:rPr>
          <w:rFonts w:ascii="Times New Roman" w:eastAsia="MS Mincho" w:hAnsi="Times New Roman"/>
          <w:sz w:val="16"/>
          <w:szCs w:val="16"/>
        </w:rPr>
        <w:t>mediační služby</w:t>
      </w:r>
      <w:r w:rsidR="00D8424F" w:rsidRPr="007D7680">
        <w:rPr>
          <w:rFonts w:ascii="Times New Roman" w:eastAsia="MS Mincho" w:hAnsi="Times New Roman"/>
          <w:sz w:val="16"/>
          <w:szCs w:val="16"/>
        </w:rPr>
        <w:t>.</w:t>
      </w:r>
    </w:p>
    <w:p w:rsidR="000F1416" w:rsidRPr="007D7680" w:rsidRDefault="000F1416" w:rsidP="008D5D62">
      <w:pPr>
        <w:pStyle w:val="Prosttext"/>
        <w:numPr>
          <w:ilvl w:val="0"/>
          <w:numId w:val="40"/>
        </w:numPr>
        <w:jc w:val="both"/>
        <w:rPr>
          <w:rFonts w:ascii="Times New Roman" w:eastAsia="MS Mincho" w:hAnsi="Times New Roman"/>
          <w:sz w:val="16"/>
          <w:szCs w:val="16"/>
        </w:rPr>
      </w:pPr>
      <w:r w:rsidRPr="007D7680">
        <w:rPr>
          <w:rFonts w:ascii="Times New Roman" w:eastAsia="MS Mincho" w:hAnsi="Times New Roman"/>
          <w:sz w:val="16"/>
          <w:szCs w:val="16"/>
        </w:rPr>
        <w:t>Výkon souhrnného trestu nařizuje soud, který souhrnný trest uložil. Přitom odvolá nebo změní opatření, která byla učiněna soudem dříve rozhodnuvším ohledně výkonu trestů, pokud je to se zřetelem</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obsahu souhrnného trestu třeba,</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provede započítání vykonaných trestů nebo jejich částí podle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92 tr. zák.</w:t>
      </w:r>
    </w:p>
    <w:p w:rsidR="000F1416" w:rsidRPr="007D7680" w:rsidRDefault="000F1416" w:rsidP="008D5D62">
      <w:pPr>
        <w:pStyle w:val="Prosttext"/>
        <w:numPr>
          <w:ilvl w:val="0"/>
          <w:numId w:val="40"/>
        </w:numPr>
        <w:jc w:val="both"/>
        <w:rPr>
          <w:rFonts w:ascii="Times New Roman" w:eastAsia="MS Mincho" w:hAnsi="Times New Roman"/>
          <w:sz w:val="16"/>
          <w:szCs w:val="16"/>
        </w:rPr>
      </w:pPr>
      <w:r w:rsidRPr="007D7680">
        <w:rPr>
          <w:rFonts w:ascii="Times New Roman" w:eastAsia="MS Mincho" w:hAnsi="Times New Roman"/>
          <w:sz w:val="16"/>
          <w:szCs w:val="16"/>
        </w:rPr>
        <w:t>Byl-li jako souhrnný trest uložen znovu trest odnětí svobody, požádá předseda senátu (samosoudce) věznici současně</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nařízením výkonu trestu, aby vrátila předchozí nařízení výkonu trestu,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to soudu, který výkon dřívějšího trestu nařídil.</w:t>
      </w:r>
    </w:p>
    <w:p w:rsidR="00221695" w:rsidRPr="007D7680" w:rsidRDefault="00D8424F" w:rsidP="008D5D62">
      <w:pPr>
        <w:pStyle w:val="Prosttext"/>
        <w:numPr>
          <w:ilvl w:val="0"/>
          <w:numId w:val="40"/>
        </w:numPr>
        <w:jc w:val="both"/>
        <w:rPr>
          <w:rFonts w:ascii="Times New Roman" w:eastAsia="MS Mincho" w:hAnsi="Times New Roman"/>
          <w:sz w:val="16"/>
          <w:szCs w:val="16"/>
        </w:rPr>
      </w:pPr>
      <w:r w:rsidRPr="007D7680">
        <w:rPr>
          <w:rFonts w:ascii="Times New Roman" w:eastAsia="MS Mincho" w:hAnsi="Times New Roman"/>
          <w:sz w:val="16"/>
          <w:szCs w:val="16"/>
        </w:rPr>
        <w:t>Pokud bylo pravomocně rozhodnuto o upuštění od uložení souhrnného trestu, započítá soud, který takto rozhodl, případnou dobu omezení osobní svobody ze své věci do trestu, ve vztahu k němuž bylo o upuštění od uložení souhrnného trestu rozhodnuto, je-li takové započítání možné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92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3 tr. zák.).</w:t>
      </w:r>
    </w:p>
    <w:p w:rsidR="000F1416" w:rsidRPr="007D7680" w:rsidRDefault="000F1416" w:rsidP="008D5D62">
      <w:pPr>
        <w:pStyle w:val="Prosttext"/>
        <w:numPr>
          <w:ilvl w:val="0"/>
          <w:numId w:val="40"/>
        </w:numPr>
        <w:jc w:val="both"/>
        <w:rPr>
          <w:rFonts w:ascii="Times New Roman" w:eastAsia="MS Mincho" w:hAnsi="Times New Roman"/>
          <w:sz w:val="16"/>
          <w:szCs w:val="16"/>
        </w:rPr>
      </w:pPr>
      <w:r w:rsidRPr="007D7680">
        <w:rPr>
          <w:rFonts w:ascii="Times New Roman" w:eastAsia="MS Mincho" w:hAnsi="Times New Roman"/>
          <w:sz w:val="16"/>
          <w:szCs w:val="16"/>
        </w:rPr>
        <w:t>V případech upuštění od uložení souhrnného trestu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44 tr. zák.)</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osob, které vykonávají trest odnětí svobody, zašle soud vždy stejnopis rozsudku (příp. opis znaleckého posudku</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oboru psychiatrie nebo psychologie) příslušné věznici.</w:t>
      </w:r>
    </w:p>
    <w:p w:rsidR="000F1416" w:rsidRPr="007D7680" w:rsidRDefault="000F1416" w:rsidP="008D5D62">
      <w:pPr>
        <w:pStyle w:val="Prosttext"/>
        <w:numPr>
          <w:ilvl w:val="0"/>
          <w:numId w:val="40"/>
        </w:numPr>
        <w:jc w:val="both"/>
        <w:rPr>
          <w:rFonts w:ascii="Times New Roman" w:eastAsia="MS Mincho" w:hAnsi="Times New Roman"/>
          <w:sz w:val="16"/>
          <w:szCs w:val="16"/>
        </w:rPr>
      </w:pPr>
      <w:r w:rsidRPr="007D7680">
        <w:rPr>
          <w:rFonts w:ascii="Times New Roman" w:eastAsia="MS Mincho" w:hAnsi="Times New Roman"/>
          <w:sz w:val="16"/>
          <w:szCs w:val="16"/>
        </w:rPr>
        <w:t>Obdobně soud postupuje při ukládání společného trestu za</w:t>
      </w:r>
      <w:r w:rsidR="00452C3A">
        <w:rPr>
          <w:rFonts w:ascii="Times New Roman" w:eastAsia="MS Mincho" w:hAnsi="Times New Roman"/>
          <w:sz w:val="16"/>
          <w:szCs w:val="16"/>
        </w:rPr>
        <w:t> </w:t>
      </w:r>
      <w:r w:rsidRPr="007D7680">
        <w:rPr>
          <w:rFonts w:ascii="Times New Roman" w:eastAsia="MS Mincho" w:hAnsi="Times New Roman"/>
          <w:sz w:val="16"/>
          <w:szCs w:val="16"/>
        </w:rPr>
        <w:t>pokračování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trestném činu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45 tr. zák.).</w:t>
      </w:r>
    </w:p>
    <w:p w:rsidR="000F1416" w:rsidRPr="007D7680" w:rsidRDefault="000F1416" w:rsidP="00FC0ECA">
      <w:pPr>
        <w:pStyle w:val="Prosttext"/>
        <w:keepNext/>
        <w:spacing w:before="60"/>
        <w:jc w:val="center"/>
        <w:outlineLvl w:val="2"/>
        <w:rPr>
          <w:rFonts w:ascii="Times New Roman" w:eastAsia="MS Mincho" w:hAnsi="Times New Roman"/>
          <w:b/>
          <w:color w:val="008000"/>
          <w:sz w:val="16"/>
          <w:szCs w:val="16"/>
        </w:rPr>
      </w:pPr>
      <w:bookmarkStart w:id="3114" w:name="_Toc233193229"/>
      <w:bookmarkStart w:id="3115" w:name="_Toc221856814"/>
      <w:bookmarkStart w:id="3116" w:name="_Toc233209827"/>
      <w:bookmarkStart w:id="3117" w:name="_Toc233283646"/>
      <w:bookmarkStart w:id="3118" w:name="_Toc233286449"/>
      <w:bookmarkStart w:id="3119" w:name="_Toc233289411"/>
      <w:bookmarkStart w:id="3120" w:name="_Toc233292519"/>
      <w:bookmarkStart w:id="3121" w:name="_Toc233293188"/>
      <w:bookmarkStart w:id="3122" w:name="_Toc233199255"/>
      <w:bookmarkStart w:id="3123" w:name="_Toc233213423"/>
      <w:bookmarkStart w:id="3124" w:name="_Toc233216481"/>
      <w:bookmarkStart w:id="3125" w:name="_Toc213959858"/>
      <w:bookmarkStart w:id="3126" w:name="_Toc233301291"/>
      <w:bookmarkStart w:id="3127" w:name="_Toc233302623"/>
      <w:bookmarkStart w:id="3128" w:name="_Toc233307898"/>
      <w:bookmarkStart w:id="3129" w:name="_Toc233313464"/>
      <w:bookmarkStart w:id="3130" w:name="_Toc233315767"/>
      <w:bookmarkStart w:id="3131" w:name="_Toc233342645"/>
      <w:bookmarkStart w:id="3132" w:name="_Toc233343311"/>
      <w:bookmarkStart w:id="3133" w:name="_Toc233344662"/>
      <w:bookmarkStart w:id="3134" w:name="_Toc233355147"/>
      <w:bookmarkStart w:id="3135" w:name="_Toc233357837"/>
      <w:bookmarkStart w:id="3136" w:name="_Toc233368518"/>
      <w:bookmarkStart w:id="3137" w:name="_Toc233370648"/>
      <w:bookmarkStart w:id="3138" w:name="_Toc64280284"/>
      <w:r w:rsidRPr="007D7680">
        <w:rPr>
          <w:rFonts w:ascii="Times New Roman" w:eastAsia="MS Mincho" w:hAnsi="Times New Roman"/>
          <w:b/>
          <w:color w:val="008000"/>
          <w:sz w:val="16"/>
          <w:szCs w:val="16"/>
        </w:rPr>
        <w:t>Oddíl šestý</w:t>
      </w:r>
      <w:r w:rsidRPr="007D7680">
        <w:rPr>
          <w:rFonts w:ascii="Times New Roman" w:eastAsia="MS Mincho" w:hAnsi="Times New Roman"/>
          <w:b/>
          <w:color w:val="008000"/>
          <w:sz w:val="16"/>
          <w:szCs w:val="16"/>
        </w:rPr>
        <w:br/>
        <w:t>Výkon ochranných</w:t>
      </w:r>
      <w:r w:rsidR="004609A0" w:rsidRPr="007D7680">
        <w:rPr>
          <w:rFonts w:ascii="Times New Roman" w:eastAsia="MS Mincho" w:hAnsi="Times New Roman"/>
          <w:b/>
          <w:color w:val="008000"/>
          <w:sz w:val="16"/>
          <w:szCs w:val="16"/>
        </w:rPr>
        <w:t xml:space="preserve"> a </w:t>
      </w:r>
      <w:r w:rsidRPr="007D7680">
        <w:rPr>
          <w:rFonts w:ascii="Times New Roman" w:eastAsia="MS Mincho" w:hAnsi="Times New Roman"/>
          <w:b/>
          <w:color w:val="008000"/>
          <w:sz w:val="16"/>
          <w:szCs w:val="16"/>
        </w:rPr>
        <w:t>výchovných opatření</w:t>
      </w:r>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3139" w:name="_Toc233193230"/>
      <w:bookmarkStart w:id="3140" w:name="_Toc221856815"/>
      <w:bookmarkStart w:id="3141" w:name="_Toc233209828"/>
      <w:bookmarkStart w:id="3142" w:name="_Toc233283647"/>
      <w:bookmarkStart w:id="3143" w:name="_Toc233286450"/>
      <w:bookmarkStart w:id="3144" w:name="_Toc233289412"/>
      <w:bookmarkStart w:id="3145" w:name="_Toc233292520"/>
      <w:bookmarkStart w:id="3146" w:name="_Toc233293189"/>
      <w:bookmarkStart w:id="3147" w:name="_Toc233199256"/>
      <w:bookmarkStart w:id="3148" w:name="_Toc233213424"/>
      <w:bookmarkStart w:id="3149" w:name="_Toc233216482"/>
      <w:bookmarkStart w:id="3150" w:name="_Toc213959859"/>
      <w:bookmarkStart w:id="3151" w:name="_Toc233301292"/>
      <w:bookmarkStart w:id="3152" w:name="_Toc233302624"/>
      <w:bookmarkStart w:id="3153" w:name="_Toc233307899"/>
      <w:bookmarkStart w:id="3154" w:name="_Toc233313465"/>
      <w:bookmarkStart w:id="3155" w:name="_Toc233315768"/>
      <w:bookmarkStart w:id="3156" w:name="_Toc233342646"/>
      <w:bookmarkStart w:id="3157" w:name="_Toc233343312"/>
      <w:bookmarkStart w:id="3158" w:name="_Toc233344663"/>
      <w:bookmarkStart w:id="3159" w:name="_Toc233355148"/>
      <w:bookmarkStart w:id="3160" w:name="_Toc233357838"/>
      <w:bookmarkStart w:id="3161" w:name="_Toc233368519"/>
      <w:bookmarkStart w:id="3162" w:name="_Toc233370649"/>
      <w:bookmarkStart w:id="3163" w:name="_Toc64280285"/>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88</w:t>
      </w:r>
      <w:r w:rsidR="000F1416" w:rsidRPr="007D7680">
        <w:rPr>
          <w:rFonts w:ascii="Times New Roman" w:eastAsia="MS Mincho" w:hAnsi="Times New Roman"/>
          <w:b/>
          <w:color w:val="008000"/>
          <w:sz w:val="16"/>
          <w:szCs w:val="16"/>
        </w:rPr>
        <w:br/>
        <w:t>Výkon ochranného léčení</w:t>
      </w:r>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p>
    <w:p w:rsidR="000F1416" w:rsidRPr="007D7680" w:rsidRDefault="000F1416" w:rsidP="008D5D62">
      <w:pPr>
        <w:pStyle w:val="Prosttext"/>
        <w:numPr>
          <w:ilvl w:val="0"/>
          <w:numId w:val="450"/>
        </w:numPr>
        <w:jc w:val="both"/>
        <w:rPr>
          <w:rFonts w:ascii="Times New Roman" w:eastAsia="MS Mincho" w:hAnsi="Times New Roman"/>
          <w:sz w:val="16"/>
          <w:szCs w:val="16"/>
        </w:rPr>
      </w:pPr>
      <w:r w:rsidRPr="007D7680">
        <w:rPr>
          <w:rFonts w:ascii="Times New Roman" w:eastAsia="MS Mincho" w:hAnsi="Times New Roman"/>
          <w:sz w:val="16"/>
          <w:szCs w:val="16"/>
        </w:rPr>
        <w:t>Změní-li soud ústavní formu léčby na léčení ambulantní, zašle soud opis usnesení neprodleně po jeho právní moci jednak správě zdravotnického zařízení,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němž se vykonává ústavní léčba, jednak zdravotnickému zařízení, které má vykonávat léčení ambulantní, jakož</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soudu, který ochranné léčení uložil.</w:t>
      </w:r>
    </w:p>
    <w:p w:rsidR="00221695" w:rsidRPr="007D7680" w:rsidRDefault="000F1416" w:rsidP="008D5D62">
      <w:pPr>
        <w:pStyle w:val="Prosttext"/>
        <w:numPr>
          <w:ilvl w:val="0"/>
          <w:numId w:val="450"/>
        </w:numPr>
        <w:jc w:val="both"/>
        <w:rPr>
          <w:rFonts w:ascii="Times New Roman" w:eastAsia="MS Mincho" w:hAnsi="Times New Roman"/>
          <w:sz w:val="16"/>
          <w:szCs w:val="16"/>
        </w:rPr>
      </w:pPr>
      <w:r w:rsidRPr="007D7680">
        <w:rPr>
          <w:rFonts w:ascii="Times New Roman" w:eastAsia="MS Mincho" w:hAnsi="Times New Roman"/>
          <w:sz w:val="16"/>
          <w:szCs w:val="16"/>
        </w:rPr>
        <w:t>Ochranné léčení ústavní se vykonává</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určeném zdravotnickém zařízení, příslušném pro území,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 xml:space="preserve">němž má léčená osoba bydliště nebo pobyt (příloha </w:t>
      </w:r>
      <w:r w:rsidR="00FE0AA5" w:rsidRPr="007D7680">
        <w:rPr>
          <w:rFonts w:ascii="Times New Roman" w:eastAsia="MS Mincho" w:hAnsi="Times New Roman"/>
          <w:sz w:val="16"/>
          <w:szCs w:val="16"/>
        </w:rPr>
        <w:t>č. </w:t>
      </w:r>
      <w:r w:rsidRPr="007D7680">
        <w:rPr>
          <w:rFonts w:ascii="Times New Roman" w:eastAsia="MS Mincho" w:hAnsi="Times New Roman"/>
          <w:sz w:val="16"/>
          <w:szCs w:val="16"/>
        </w:rPr>
        <w:t>8). Při nařízení výkonu ambulantního ochranného léčení je třeba, aby soud předem projednal</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 xml:space="preserve">jednotlivými ambulancemi převzetí pacientů. Pokud by zdravotnické zařízení podle přílohy </w:t>
      </w:r>
      <w:r w:rsidR="00FE0AA5" w:rsidRPr="007D7680">
        <w:rPr>
          <w:rFonts w:ascii="Times New Roman" w:eastAsia="MS Mincho" w:hAnsi="Times New Roman"/>
          <w:sz w:val="16"/>
          <w:szCs w:val="16"/>
        </w:rPr>
        <w:t>č. </w:t>
      </w:r>
      <w:r w:rsidRPr="007D7680">
        <w:rPr>
          <w:rFonts w:ascii="Times New Roman" w:eastAsia="MS Mincho" w:hAnsi="Times New Roman"/>
          <w:sz w:val="16"/>
          <w:szCs w:val="16"/>
        </w:rPr>
        <w:t>8 nebo zařízení ambulantního léčení pacienta nepřijalo, je třeba tuto otázku projednat</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odborem zdravotnictví příslušného krajského úřadu.</w:t>
      </w:r>
    </w:p>
    <w:p w:rsidR="000F1416" w:rsidRPr="007D7680" w:rsidRDefault="000F1416" w:rsidP="008D5D62">
      <w:pPr>
        <w:pStyle w:val="Prosttext"/>
        <w:numPr>
          <w:ilvl w:val="0"/>
          <w:numId w:val="450"/>
        </w:numPr>
        <w:jc w:val="both"/>
        <w:rPr>
          <w:rFonts w:ascii="Times New Roman" w:eastAsia="MS Mincho" w:hAnsi="Times New Roman"/>
          <w:sz w:val="16"/>
          <w:szCs w:val="16"/>
        </w:rPr>
      </w:pPr>
      <w:r w:rsidRPr="007D7680">
        <w:rPr>
          <w:rFonts w:ascii="Times New Roman" w:eastAsia="MS Mincho" w:hAnsi="Times New Roman"/>
          <w:sz w:val="16"/>
          <w:szCs w:val="16"/>
        </w:rPr>
        <w:t>O</w:t>
      </w:r>
      <w:r w:rsidR="00C135D0" w:rsidRPr="007D7680">
        <w:rPr>
          <w:rFonts w:ascii="Times New Roman" w:eastAsia="MS Mincho" w:hAnsi="Times New Roman"/>
          <w:sz w:val="16"/>
          <w:szCs w:val="16"/>
        </w:rPr>
        <w:t> </w:t>
      </w:r>
      <w:r w:rsidRPr="007D7680">
        <w:rPr>
          <w:rFonts w:ascii="Times New Roman" w:eastAsia="MS Mincho" w:hAnsi="Times New Roman"/>
          <w:sz w:val="16"/>
          <w:szCs w:val="16"/>
        </w:rPr>
        <w:t>prodloužení ochranného léčení</w:t>
      </w:r>
      <w:r w:rsidR="004609A0" w:rsidRPr="007D7680">
        <w:rPr>
          <w:rFonts w:ascii="Times New Roman" w:eastAsia="MS Mincho" w:hAnsi="Times New Roman"/>
          <w:sz w:val="16"/>
          <w:szCs w:val="16"/>
        </w:rPr>
        <w:t xml:space="preserve"> a </w:t>
      </w:r>
      <w:r w:rsidR="00581133" w:rsidRPr="007D7680">
        <w:rPr>
          <w:rFonts w:ascii="Times New Roman" w:eastAsia="MS Mincho" w:hAnsi="Times New Roman"/>
          <w:sz w:val="16"/>
          <w:szCs w:val="16"/>
        </w:rPr>
        <w:t>o </w:t>
      </w:r>
      <w:r w:rsidRPr="007D7680">
        <w:rPr>
          <w:rFonts w:ascii="Times New Roman" w:eastAsia="MS Mincho" w:hAnsi="Times New Roman"/>
          <w:sz w:val="16"/>
          <w:szCs w:val="16"/>
        </w:rPr>
        <w:t>propuštění</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ochranného léčení nebo</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jeho ukončení musí okresní soud,</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jehož obvodu je</w:t>
      </w:r>
      <w:r w:rsidR="00452C3A">
        <w:rPr>
          <w:rFonts w:ascii="Times New Roman" w:eastAsia="MS Mincho" w:hAnsi="Times New Roman"/>
          <w:sz w:val="16"/>
          <w:szCs w:val="16"/>
        </w:rPr>
        <w:t> </w:t>
      </w:r>
      <w:r w:rsidRPr="007D7680">
        <w:rPr>
          <w:rFonts w:ascii="Times New Roman" w:eastAsia="MS Mincho" w:hAnsi="Times New Roman"/>
          <w:sz w:val="16"/>
          <w:szCs w:val="16"/>
        </w:rPr>
        <w:t>zdravotnické zařízení, rozhodnout</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nejvyšším urychlením.</w:t>
      </w:r>
    </w:p>
    <w:p w:rsidR="000F1416" w:rsidRPr="007D7680" w:rsidRDefault="000F1416" w:rsidP="008D5D62">
      <w:pPr>
        <w:pStyle w:val="Prosttext"/>
        <w:numPr>
          <w:ilvl w:val="0"/>
          <w:numId w:val="450"/>
        </w:numPr>
        <w:jc w:val="both"/>
        <w:rPr>
          <w:rFonts w:ascii="Times New Roman" w:eastAsia="MS Mincho" w:hAnsi="Times New Roman"/>
          <w:sz w:val="16"/>
          <w:szCs w:val="16"/>
        </w:rPr>
      </w:pPr>
      <w:r w:rsidRPr="007D7680">
        <w:rPr>
          <w:rFonts w:ascii="Times New Roman" w:eastAsia="MS Mincho" w:hAnsi="Times New Roman"/>
          <w:sz w:val="16"/>
          <w:szCs w:val="16"/>
        </w:rPr>
        <w:t>Jakmile nabude rozhodnutí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propuštění právní moci, zašle se opis usnesení neprodleně též správě zdravotnického zařízení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současně</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vrácením spisů též soudu, který ochranné léčení uložil. Obdobně soud postupuje při</w:t>
      </w:r>
      <w:r w:rsidR="00452C3A">
        <w:rPr>
          <w:rFonts w:ascii="Times New Roman" w:eastAsia="MS Mincho" w:hAnsi="Times New Roman"/>
          <w:sz w:val="16"/>
          <w:szCs w:val="16"/>
        </w:rPr>
        <w:t> </w:t>
      </w:r>
      <w:r w:rsidRPr="007D7680">
        <w:rPr>
          <w:rFonts w:ascii="Times New Roman" w:eastAsia="MS Mincho" w:hAnsi="Times New Roman"/>
          <w:sz w:val="16"/>
          <w:szCs w:val="16"/>
        </w:rPr>
        <w:t>ukončení ochranného léčení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99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6 tr. zák.).</w:t>
      </w:r>
    </w:p>
    <w:p w:rsidR="000F1416" w:rsidRPr="007D7680" w:rsidRDefault="000F1416" w:rsidP="008D5D62">
      <w:pPr>
        <w:pStyle w:val="Prosttext"/>
        <w:numPr>
          <w:ilvl w:val="0"/>
          <w:numId w:val="450"/>
        </w:numPr>
        <w:jc w:val="both"/>
        <w:rPr>
          <w:rFonts w:ascii="Times New Roman" w:eastAsia="MS Mincho" w:hAnsi="Times New Roman"/>
          <w:sz w:val="16"/>
          <w:szCs w:val="16"/>
        </w:rPr>
      </w:pPr>
      <w:r w:rsidRPr="007D7680">
        <w:rPr>
          <w:rFonts w:ascii="Times New Roman" w:eastAsia="MS Mincho" w:hAnsi="Times New Roman"/>
          <w:sz w:val="16"/>
          <w:szCs w:val="16"/>
        </w:rPr>
        <w:t>Náklady spojené</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výkonem ochranného léčení nejsou součástí nákladů trestního řízení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soud je nevymáhá.</w:t>
      </w:r>
    </w:p>
    <w:p w:rsidR="00221695" w:rsidRPr="007D7680" w:rsidRDefault="00221695" w:rsidP="008D5D62">
      <w:pPr>
        <w:pStyle w:val="Prosttext"/>
        <w:numPr>
          <w:ilvl w:val="0"/>
          <w:numId w:val="450"/>
        </w:numPr>
        <w:jc w:val="both"/>
        <w:rPr>
          <w:rFonts w:ascii="Times New Roman" w:eastAsia="MS Mincho" w:hAnsi="Times New Roman"/>
          <w:sz w:val="16"/>
          <w:szCs w:val="16"/>
        </w:rPr>
      </w:pPr>
      <w:r w:rsidRPr="007D7680">
        <w:rPr>
          <w:rFonts w:ascii="Times New Roman" w:hAnsi="Times New Roman"/>
          <w:sz w:val="16"/>
          <w:szCs w:val="16"/>
        </w:rPr>
        <w:t>Pravomocné rozhodnutí, jímž bylo uloženo ochranné léčení, zašle soud policejnímu orgánu, který ve věci konal přípravné řízení. Témuž policejnímu orgánu zašle soud rovněž případné pravomocné rozhodnutí o</w:t>
      </w:r>
      <w:r w:rsidR="00D8424F" w:rsidRPr="007D7680">
        <w:rPr>
          <w:rFonts w:ascii="Times New Roman" w:hAnsi="Times New Roman"/>
          <w:sz w:val="16"/>
          <w:szCs w:val="16"/>
        </w:rPr>
        <w:t> </w:t>
      </w:r>
      <w:r w:rsidRPr="007D7680">
        <w:rPr>
          <w:rFonts w:ascii="Times New Roman" w:hAnsi="Times New Roman"/>
          <w:sz w:val="16"/>
          <w:szCs w:val="16"/>
        </w:rPr>
        <w:t>změně formy léčení z ústavního na ambulantní a</w:t>
      </w:r>
      <w:r w:rsidR="00D8424F" w:rsidRPr="007D7680">
        <w:rPr>
          <w:rFonts w:ascii="Times New Roman" w:hAnsi="Times New Roman"/>
          <w:sz w:val="16"/>
          <w:szCs w:val="16"/>
        </w:rPr>
        <w:t> </w:t>
      </w:r>
      <w:r w:rsidRPr="007D7680">
        <w:rPr>
          <w:rFonts w:ascii="Times New Roman" w:hAnsi="Times New Roman"/>
          <w:sz w:val="16"/>
          <w:szCs w:val="16"/>
        </w:rPr>
        <w:t>naopak, rozhodnutí o</w:t>
      </w:r>
      <w:r w:rsidR="00D8424F" w:rsidRPr="007D7680">
        <w:rPr>
          <w:rFonts w:ascii="Times New Roman" w:hAnsi="Times New Roman"/>
          <w:sz w:val="16"/>
          <w:szCs w:val="16"/>
        </w:rPr>
        <w:t> </w:t>
      </w:r>
      <w:r w:rsidRPr="007D7680">
        <w:rPr>
          <w:rFonts w:ascii="Times New Roman" w:hAnsi="Times New Roman"/>
          <w:sz w:val="16"/>
          <w:szCs w:val="16"/>
        </w:rPr>
        <w:t>prodloužení či ukončení ochranného léčení či o propuštění osoby z ochranného léčení, event. o</w:t>
      </w:r>
      <w:r w:rsidR="00D8424F" w:rsidRPr="007D7680">
        <w:rPr>
          <w:rFonts w:ascii="Times New Roman" w:hAnsi="Times New Roman"/>
          <w:sz w:val="16"/>
          <w:szCs w:val="16"/>
        </w:rPr>
        <w:t> </w:t>
      </w:r>
      <w:r w:rsidRPr="007D7680">
        <w:rPr>
          <w:rFonts w:ascii="Times New Roman" w:hAnsi="Times New Roman"/>
          <w:sz w:val="16"/>
          <w:szCs w:val="16"/>
        </w:rPr>
        <w:t>upuštění od jeho výkonu.</w:t>
      </w:r>
      <w:hyperlink w:anchor="Poz_63" w:history="1">
        <w:r w:rsidRPr="007D7680">
          <w:rPr>
            <w:rStyle w:val="Hypertextovodkaz"/>
            <w:rFonts w:ascii="Times New Roman" w:hAnsi="Times New Roman"/>
            <w:sz w:val="16"/>
            <w:szCs w:val="16"/>
            <w:vertAlign w:val="superscript"/>
          </w:rPr>
          <w:t>63)</w:t>
        </w:r>
      </w:hyperlink>
    </w:p>
    <w:p w:rsidR="004C2F04" w:rsidRPr="007D7680" w:rsidRDefault="004C2F04" w:rsidP="008D5D62">
      <w:pPr>
        <w:pStyle w:val="Prosttext"/>
        <w:numPr>
          <w:ilvl w:val="0"/>
          <w:numId w:val="450"/>
        </w:numPr>
        <w:jc w:val="both"/>
        <w:rPr>
          <w:rFonts w:ascii="Times New Roman" w:eastAsia="MS Mincho" w:hAnsi="Times New Roman"/>
          <w:sz w:val="16"/>
          <w:szCs w:val="16"/>
        </w:rPr>
      </w:pPr>
      <w:r w:rsidRPr="007D7680">
        <w:rPr>
          <w:rFonts w:ascii="Times New Roman" w:eastAsia="MS Mincho" w:hAnsi="Times New Roman"/>
          <w:sz w:val="16"/>
          <w:szCs w:val="16"/>
        </w:rPr>
        <w:t>Vyrozumění o uložení ochranného léčení spočívajícího</w:t>
      </w:r>
      <w:r w:rsidR="00FE0AA5" w:rsidRPr="007D7680">
        <w:rPr>
          <w:rFonts w:ascii="Times New Roman" w:eastAsia="MS Mincho" w:hAnsi="Times New Roman"/>
          <w:sz w:val="16"/>
          <w:szCs w:val="16"/>
        </w:rPr>
        <w:t xml:space="preserve"> v </w:t>
      </w:r>
      <w:r w:rsidRPr="007D7680">
        <w:rPr>
          <w:rFonts w:ascii="Times New Roman" w:eastAsia="MS Mincho" w:hAnsi="Times New Roman"/>
          <w:sz w:val="16"/>
          <w:szCs w:val="16"/>
        </w:rPr>
        <w:t>léčbě závislosti na hazardních hrách, zašle soud Ministerstvu financí podle jiného právního předpisu</w:t>
      </w:r>
      <w:hyperlink w:anchor="Poz_70" w:history="1">
        <w:r w:rsidRPr="007D7680">
          <w:rPr>
            <w:rStyle w:val="Hypertextovodkaz"/>
            <w:rFonts w:ascii="Times New Roman" w:eastAsia="MS Mincho" w:hAnsi="Times New Roman"/>
            <w:color w:val="auto"/>
            <w:sz w:val="16"/>
            <w:szCs w:val="16"/>
            <w:vertAlign w:val="superscript"/>
          </w:rPr>
          <w:t>70)</w:t>
        </w:r>
      </w:hyperlink>
      <w:r w:rsidRPr="007D7680">
        <w:rPr>
          <w:rFonts w:ascii="Times New Roman" w:eastAsia="MS Mincho" w:hAnsi="Times New Roman"/>
          <w:sz w:val="16"/>
          <w:szCs w:val="16"/>
        </w:rPr>
        <w:t>, stejně jako vyrozumění o změně formy léčení</w:t>
      </w:r>
      <w:r w:rsidR="00FE0AA5" w:rsidRPr="007D7680">
        <w:rPr>
          <w:rFonts w:ascii="Times New Roman" w:eastAsia="MS Mincho" w:hAnsi="Times New Roman"/>
          <w:sz w:val="16"/>
          <w:szCs w:val="16"/>
        </w:rPr>
        <w:t xml:space="preserve"> z </w:t>
      </w:r>
      <w:r w:rsidRPr="007D7680">
        <w:rPr>
          <w:rFonts w:ascii="Times New Roman" w:eastAsia="MS Mincho" w:hAnsi="Times New Roman"/>
          <w:sz w:val="16"/>
          <w:szCs w:val="16"/>
        </w:rPr>
        <w:t>ústavního na ambulantní a naopak, vyrozumění o prodloužení či ukončení ochranného léčení či o propuštění osoby</w:t>
      </w:r>
      <w:r w:rsidR="00FE0AA5" w:rsidRPr="007D7680">
        <w:rPr>
          <w:rFonts w:ascii="Times New Roman" w:eastAsia="MS Mincho" w:hAnsi="Times New Roman"/>
          <w:sz w:val="16"/>
          <w:szCs w:val="16"/>
        </w:rPr>
        <w:t xml:space="preserve"> z </w:t>
      </w:r>
      <w:r w:rsidRPr="007D7680">
        <w:rPr>
          <w:rFonts w:ascii="Times New Roman" w:eastAsia="MS Mincho" w:hAnsi="Times New Roman"/>
          <w:sz w:val="16"/>
          <w:szCs w:val="16"/>
        </w:rPr>
        <w:t>ochranného léčení, event.</w:t>
      </w:r>
      <w:r w:rsidR="00452C3A">
        <w:rPr>
          <w:rFonts w:ascii="Times New Roman" w:eastAsia="MS Mincho" w:hAnsi="Times New Roman"/>
          <w:sz w:val="16"/>
          <w:szCs w:val="16"/>
        </w:rPr>
        <w:t> </w:t>
      </w:r>
      <w:r w:rsidRPr="007D7680">
        <w:rPr>
          <w:rFonts w:ascii="Times New Roman" w:eastAsia="MS Mincho" w:hAnsi="Times New Roman"/>
          <w:sz w:val="16"/>
          <w:szCs w:val="16"/>
        </w:rPr>
        <w:t>o</w:t>
      </w:r>
      <w:r w:rsidR="00452C3A">
        <w:rPr>
          <w:rFonts w:ascii="Times New Roman" w:eastAsia="MS Mincho" w:hAnsi="Times New Roman"/>
          <w:sz w:val="16"/>
          <w:szCs w:val="16"/>
        </w:rPr>
        <w:t> </w:t>
      </w:r>
      <w:r w:rsidRPr="007D7680">
        <w:rPr>
          <w:rFonts w:ascii="Times New Roman" w:eastAsia="MS Mincho" w:hAnsi="Times New Roman"/>
          <w:sz w:val="16"/>
          <w:szCs w:val="16"/>
        </w:rPr>
        <w:t>upuštění od jeho výkonu.</w:t>
      </w:r>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3164" w:name="_Toc233193231"/>
      <w:bookmarkStart w:id="3165" w:name="_Toc221856816"/>
      <w:bookmarkStart w:id="3166" w:name="_Toc233209829"/>
      <w:bookmarkStart w:id="3167" w:name="_Toc233283648"/>
      <w:bookmarkStart w:id="3168" w:name="_Toc233286451"/>
      <w:bookmarkStart w:id="3169" w:name="_Toc233289413"/>
      <w:bookmarkStart w:id="3170" w:name="_Toc233292521"/>
      <w:bookmarkStart w:id="3171" w:name="_Toc233293190"/>
      <w:bookmarkStart w:id="3172" w:name="_Toc233199257"/>
      <w:bookmarkStart w:id="3173" w:name="_Toc233213425"/>
      <w:bookmarkStart w:id="3174" w:name="_Toc233216483"/>
      <w:bookmarkStart w:id="3175" w:name="_Toc213959860"/>
      <w:bookmarkStart w:id="3176" w:name="_Toc233301293"/>
      <w:bookmarkStart w:id="3177" w:name="_Toc233302625"/>
      <w:bookmarkStart w:id="3178" w:name="_Toc233307900"/>
      <w:bookmarkStart w:id="3179" w:name="_Toc233313466"/>
      <w:bookmarkStart w:id="3180" w:name="_Toc233315769"/>
      <w:bookmarkStart w:id="3181" w:name="_Toc233342647"/>
      <w:bookmarkStart w:id="3182" w:name="_Toc233343313"/>
      <w:bookmarkStart w:id="3183" w:name="_Toc233344664"/>
      <w:bookmarkStart w:id="3184" w:name="_Toc233355149"/>
      <w:bookmarkStart w:id="3185" w:name="_Toc233357839"/>
      <w:bookmarkStart w:id="3186" w:name="_Toc233368520"/>
      <w:bookmarkStart w:id="3187" w:name="_Toc233370650"/>
      <w:bookmarkStart w:id="3188" w:name="_Toc64280286"/>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89</w:t>
      </w:r>
      <w:r w:rsidR="000F1416" w:rsidRPr="007D7680">
        <w:rPr>
          <w:rFonts w:ascii="Times New Roman" w:eastAsia="MS Mincho" w:hAnsi="Times New Roman"/>
          <w:b/>
          <w:color w:val="008000"/>
          <w:sz w:val="16"/>
          <w:szCs w:val="16"/>
        </w:rPr>
        <w:br/>
        <w:t>Výkon ochranného léčení během výkonu trestu odnětí svobody</w:t>
      </w:r>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p>
    <w:p w:rsidR="000F1416" w:rsidRPr="007D7680" w:rsidRDefault="000F1416" w:rsidP="008D5D62">
      <w:pPr>
        <w:pStyle w:val="Zkladntext"/>
        <w:numPr>
          <w:ilvl w:val="0"/>
          <w:numId w:val="61"/>
        </w:numPr>
        <w:rPr>
          <w:sz w:val="16"/>
          <w:szCs w:val="16"/>
        </w:rPr>
      </w:pPr>
      <w:r w:rsidRPr="007D7680">
        <w:rPr>
          <w:sz w:val="16"/>
          <w:szCs w:val="16"/>
        </w:rPr>
        <w:t>Výkon ochranného léčení během výkonu trestu odnětí svobody nařídí předseda senátu (samosoudce) soudu, který ve věci rozhodl</w:t>
      </w:r>
      <w:r w:rsidR="009709AD" w:rsidRPr="007D7680">
        <w:rPr>
          <w:sz w:val="16"/>
          <w:szCs w:val="16"/>
        </w:rPr>
        <w:t xml:space="preserve"> v </w:t>
      </w:r>
      <w:r w:rsidRPr="007D7680">
        <w:rPr>
          <w:sz w:val="16"/>
          <w:szCs w:val="16"/>
        </w:rPr>
        <w:t>prvním stupni, současně se zasláním nařízení výkonu trestu odnětí svobody.</w:t>
      </w:r>
      <w:r w:rsidR="0096329C" w:rsidRPr="007D7680">
        <w:rPr>
          <w:sz w:val="16"/>
          <w:szCs w:val="16"/>
        </w:rPr>
        <w:t xml:space="preserve"> </w:t>
      </w:r>
      <w:r w:rsidR="001B7C3A" w:rsidRPr="007D7680">
        <w:rPr>
          <w:sz w:val="16"/>
          <w:szCs w:val="16"/>
        </w:rPr>
        <w:t>Před nařízením výkonu ochranného léčení v průběhu výkonu trestu odnětí svobody je třeba zjistit v příslušné věznici, zda má pro daný typ a</w:t>
      </w:r>
      <w:r w:rsidR="0096329C" w:rsidRPr="007D7680">
        <w:rPr>
          <w:sz w:val="16"/>
          <w:szCs w:val="16"/>
        </w:rPr>
        <w:t> </w:t>
      </w:r>
      <w:r w:rsidR="001B7C3A" w:rsidRPr="007D7680">
        <w:rPr>
          <w:sz w:val="16"/>
          <w:szCs w:val="16"/>
        </w:rPr>
        <w:t>druh léčení vytvořeny podmínky, a</w:t>
      </w:r>
      <w:r w:rsidR="0096329C" w:rsidRPr="007D7680">
        <w:rPr>
          <w:sz w:val="16"/>
          <w:szCs w:val="16"/>
        </w:rPr>
        <w:t> </w:t>
      </w:r>
      <w:r w:rsidR="001B7C3A" w:rsidRPr="007D7680">
        <w:rPr>
          <w:sz w:val="16"/>
          <w:szCs w:val="16"/>
        </w:rPr>
        <w:t xml:space="preserve">zda je výkon ochranného léčení v dané věznici možný z hlediska kapacity. </w:t>
      </w:r>
      <w:r w:rsidRPr="007D7680">
        <w:rPr>
          <w:sz w:val="16"/>
          <w:szCs w:val="16"/>
        </w:rPr>
        <w:t>Nařízení výkonu ochranného léčení spolu</w:t>
      </w:r>
      <w:r w:rsidR="00581133" w:rsidRPr="007D7680">
        <w:rPr>
          <w:sz w:val="16"/>
          <w:szCs w:val="16"/>
        </w:rPr>
        <w:t xml:space="preserve"> s </w:t>
      </w:r>
      <w:r w:rsidRPr="007D7680">
        <w:rPr>
          <w:sz w:val="16"/>
          <w:szCs w:val="16"/>
        </w:rPr>
        <w:t>přílohami</w:t>
      </w:r>
      <w:r w:rsidR="009709AD" w:rsidRPr="007D7680">
        <w:rPr>
          <w:sz w:val="16"/>
          <w:szCs w:val="16"/>
        </w:rPr>
        <w:t xml:space="preserve"> v </w:t>
      </w:r>
      <w:r w:rsidRPr="007D7680">
        <w:rPr>
          <w:sz w:val="16"/>
          <w:szCs w:val="16"/>
        </w:rPr>
        <w:t>tomto případě zašle místo do zdravotnického zařízení přímo do věznice pokud zjistí, že věznice má</w:t>
      </w:r>
      <w:r w:rsidR="00581133" w:rsidRPr="007D7680">
        <w:rPr>
          <w:sz w:val="16"/>
          <w:szCs w:val="16"/>
        </w:rPr>
        <w:t xml:space="preserve"> k </w:t>
      </w:r>
      <w:r w:rsidRPr="007D7680">
        <w:rPr>
          <w:sz w:val="16"/>
          <w:szCs w:val="16"/>
        </w:rPr>
        <w:t>výkonu takového léčení vytvořeny podmínky. Současně věznici oznámí, do kterého zdravotnického zařízení má být po propuštění</w:t>
      </w:r>
      <w:r w:rsidR="00581133" w:rsidRPr="007D7680">
        <w:rPr>
          <w:sz w:val="16"/>
          <w:szCs w:val="16"/>
        </w:rPr>
        <w:t xml:space="preserve"> z </w:t>
      </w:r>
      <w:r w:rsidRPr="007D7680">
        <w:rPr>
          <w:sz w:val="16"/>
          <w:szCs w:val="16"/>
        </w:rPr>
        <w:t>výkonu trestu odnětí svobody odsouzený dodán, pokud bude třeba</w:t>
      </w:r>
      <w:r w:rsidR="009709AD" w:rsidRPr="007D7680">
        <w:rPr>
          <w:sz w:val="16"/>
          <w:szCs w:val="16"/>
        </w:rPr>
        <w:t xml:space="preserve"> v </w:t>
      </w:r>
      <w:r w:rsidRPr="007D7680">
        <w:rPr>
          <w:sz w:val="16"/>
          <w:szCs w:val="16"/>
        </w:rPr>
        <w:t>léčení pokračovat</w:t>
      </w:r>
      <w:r w:rsidR="002458BA" w:rsidRPr="007D7680">
        <w:rPr>
          <w:sz w:val="16"/>
          <w:szCs w:val="16"/>
        </w:rPr>
        <w:t xml:space="preserve"> i </w:t>
      </w:r>
      <w:r w:rsidRPr="007D7680">
        <w:rPr>
          <w:sz w:val="16"/>
          <w:szCs w:val="16"/>
        </w:rPr>
        <w:t>po výkonu trestu. Za tím účelem se zašlou věznici</w:t>
      </w:r>
      <w:r w:rsidR="002458BA" w:rsidRPr="007D7680">
        <w:rPr>
          <w:sz w:val="16"/>
          <w:szCs w:val="16"/>
        </w:rPr>
        <w:t xml:space="preserve"> i </w:t>
      </w:r>
      <w:r w:rsidRPr="007D7680">
        <w:rPr>
          <w:sz w:val="16"/>
          <w:szCs w:val="16"/>
        </w:rPr>
        <w:t>dva opisy nařízení výkonu ochranného léčení pro zdravotnické zařízení, příslušné podle místa pobytu odsouzeného.</w:t>
      </w:r>
    </w:p>
    <w:p w:rsidR="000F1416" w:rsidRPr="007D7680" w:rsidRDefault="000F1416" w:rsidP="008D5D62">
      <w:pPr>
        <w:pStyle w:val="Zkladntext"/>
        <w:numPr>
          <w:ilvl w:val="0"/>
          <w:numId w:val="61"/>
        </w:numPr>
        <w:rPr>
          <w:sz w:val="16"/>
          <w:szCs w:val="16"/>
        </w:rPr>
      </w:pPr>
      <w:r w:rsidRPr="007D7680">
        <w:rPr>
          <w:sz w:val="16"/>
          <w:szCs w:val="16"/>
        </w:rPr>
        <w:t>Zjistí-li předseda senátu (samosoudce) při nařízení výkonu trestu odnětí svobody, že odsouzený dosud nevykonal ochranné léčení uložené mu jiným soudním rozhodnutím, vyrozumí neprodleně soud, který takové ochranné opatření uložil,</w:t>
      </w:r>
      <w:r w:rsidR="00581133" w:rsidRPr="007D7680">
        <w:rPr>
          <w:sz w:val="16"/>
          <w:szCs w:val="16"/>
        </w:rPr>
        <w:t xml:space="preserve"> o </w:t>
      </w:r>
      <w:r w:rsidRPr="007D7680">
        <w:rPr>
          <w:sz w:val="16"/>
          <w:szCs w:val="16"/>
        </w:rPr>
        <w:t>možnosti postupu podle odstavce 1.</w:t>
      </w:r>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3189" w:name="_Toc233193232"/>
      <w:bookmarkStart w:id="3190" w:name="_Toc221856817"/>
      <w:bookmarkStart w:id="3191" w:name="_Toc233209830"/>
      <w:bookmarkStart w:id="3192" w:name="_Toc233283649"/>
      <w:bookmarkStart w:id="3193" w:name="_Toc233286452"/>
      <w:bookmarkStart w:id="3194" w:name="_Toc233289414"/>
      <w:bookmarkStart w:id="3195" w:name="_Toc233292522"/>
      <w:bookmarkStart w:id="3196" w:name="_Toc233293191"/>
      <w:bookmarkStart w:id="3197" w:name="_Toc233199258"/>
      <w:bookmarkStart w:id="3198" w:name="_Toc233213426"/>
      <w:bookmarkStart w:id="3199" w:name="_Toc233216484"/>
      <w:bookmarkStart w:id="3200" w:name="_Toc213959861"/>
      <w:bookmarkStart w:id="3201" w:name="_Toc233301294"/>
      <w:bookmarkStart w:id="3202" w:name="_Toc233302626"/>
      <w:bookmarkStart w:id="3203" w:name="_Toc233307901"/>
      <w:bookmarkStart w:id="3204" w:name="_Toc233313467"/>
      <w:bookmarkStart w:id="3205" w:name="_Toc233315770"/>
      <w:bookmarkStart w:id="3206" w:name="_Toc233342648"/>
      <w:bookmarkStart w:id="3207" w:name="_Toc233343314"/>
      <w:bookmarkStart w:id="3208" w:name="_Toc233344665"/>
      <w:bookmarkStart w:id="3209" w:name="_Toc233355150"/>
      <w:bookmarkStart w:id="3210" w:name="_Toc233357840"/>
      <w:bookmarkStart w:id="3211" w:name="_Toc233368521"/>
      <w:bookmarkStart w:id="3212" w:name="_Toc233370651"/>
      <w:bookmarkStart w:id="3213" w:name="_Toc64280287"/>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90</w:t>
      </w:r>
      <w:r w:rsidR="000F1416" w:rsidRPr="007D7680">
        <w:rPr>
          <w:rFonts w:ascii="Times New Roman" w:eastAsia="MS Mincho" w:hAnsi="Times New Roman"/>
          <w:b/>
          <w:color w:val="008000"/>
          <w:sz w:val="16"/>
          <w:szCs w:val="16"/>
        </w:rPr>
        <w:br/>
        <w:t>Dočasná opatření ohledně výkonu ochranného léčení</w:t>
      </w:r>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p>
    <w:p w:rsidR="000F1416" w:rsidRPr="007D7680" w:rsidRDefault="000F1416" w:rsidP="008D5D62">
      <w:pPr>
        <w:pStyle w:val="Zkladntext"/>
        <w:numPr>
          <w:ilvl w:val="0"/>
          <w:numId w:val="62"/>
        </w:numPr>
        <w:tabs>
          <w:tab w:val="clear" w:pos="928"/>
          <w:tab w:val="num" w:pos="709"/>
        </w:tabs>
        <w:rPr>
          <w:sz w:val="16"/>
          <w:szCs w:val="16"/>
        </w:rPr>
      </w:pPr>
      <w:r w:rsidRPr="007D7680">
        <w:rPr>
          <w:sz w:val="16"/>
          <w:szCs w:val="16"/>
        </w:rPr>
        <w:t>Je-li osoba, jíž bylo uloženo ochranné léčení, stižena chorobou, která výkon ochranného léčení vylučuje, ale lze</w:t>
      </w:r>
      <w:r w:rsidR="00581133" w:rsidRPr="007D7680">
        <w:rPr>
          <w:sz w:val="16"/>
          <w:szCs w:val="16"/>
        </w:rPr>
        <w:t xml:space="preserve"> u </w:t>
      </w:r>
      <w:r w:rsidRPr="007D7680">
        <w:rPr>
          <w:sz w:val="16"/>
          <w:szCs w:val="16"/>
        </w:rPr>
        <w:t>ní předpokládat, že</w:t>
      </w:r>
      <w:r w:rsidR="00452C3A">
        <w:rPr>
          <w:sz w:val="16"/>
          <w:szCs w:val="16"/>
        </w:rPr>
        <w:t> </w:t>
      </w:r>
      <w:r w:rsidRPr="007D7680">
        <w:rPr>
          <w:sz w:val="16"/>
          <w:szCs w:val="16"/>
        </w:rPr>
        <w:t>po</w:t>
      </w:r>
      <w:r w:rsidR="00452C3A">
        <w:rPr>
          <w:sz w:val="16"/>
          <w:szCs w:val="16"/>
        </w:rPr>
        <w:t> </w:t>
      </w:r>
      <w:r w:rsidRPr="007D7680">
        <w:rPr>
          <w:sz w:val="16"/>
          <w:szCs w:val="16"/>
        </w:rPr>
        <w:t>vyléčení bude možno ochranné léčení vykonat, nebo jsou-li tu</w:t>
      </w:r>
      <w:r w:rsidR="002458BA" w:rsidRPr="007D7680">
        <w:rPr>
          <w:sz w:val="16"/>
          <w:szCs w:val="16"/>
        </w:rPr>
        <w:t xml:space="preserve"> i </w:t>
      </w:r>
      <w:r w:rsidRPr="007D7680">
        <w:rPr>
          <w:sz w:val="16"/>
          <w:szCs w:val="16"/>
        </w:rPr>
        <w:t>jiné důležité důvody, vyčká předseda senátu (samosoudce)</w:t>
      </w:r>
      <w:r w:rsidR="00581133" w:rsidRPr="007D7680">
        <w:rPr>
          <w:sz w:val="16"/>
          <w:szCs w:val="16"/>
        </w:rPr>
        <w:t xml:space="preserve"> s </w:t>
      </w:r>
      <w:r w:rsidRPr="007D7680">
        <w:rPr>
          <w:sz w:val="16"/>
          <w:szCs w:val="16"/>
        </w:rPr>
        <w:t>nařízením výkonu ochranného léčení nebo jeho zbytku po potřebnou dobu. Příslušným</w:t>
      </w:r>
      <w:r w:rsidR="00581133" w:rsidRPr="007D7680">
        <w:rPr>
          <w:sz w:val="16"/>
          <w:szCs w:val="16"/>
        </w:rPr>
        <w:t xml:space="preserve"> k </w:t>
      </w:r>
      <w:r w:rsidRPr="007D7680">
        <w:rPr>
          <w:sz w:val="16"/>
          <w:szCs w:val="16"/>
        </w:rPr>
        <w:t>těmto opatřením je před započetím výkonu ochranného léčení soud, který ochranné léčení uložil; po započetí jeho výkonu je příslušný okresní soud,</w:t>
      </w:r>
      <w:r w:rsidR="009709AD" w:rsidRPr="007D7680">
        <w:rPr>
          <w:sz w:val="16"/>
          <w:szCs w:val="16"/>
        </w:rPr>
        <w:t xml:space="preserve"> v </w:t>
      </w:r>
      <w:r w:rsidRPr="007D7680">
        <w:rPr>
          <w:sz w:val="16"/>
          <w:szCs w:val="16"/>
        </w:rPr>
        <w:t xml:space="preserve">jehož obvodu se ochranné léčení vykonává (obdoba </w:t>
      </w:r>
      <w:r w:rsidR="00FE0AA5" w:rsidRPr="007D7680">
        <w:rPr>
          <w:sz w:val="16"/>
          <w:szCs w:val="16"/>
        </w:rPr>
        <w:t>§ </w:t>
      </w:r>
      <w:r w:rsidRPr="007D7680">
        <w:rPr>
          <w:sz w:val="16"/>
          <w:szCs w:val="16"/>
        </w:rPr>
        <w:t xml:space="preserve">352, 353 </w:t>
      </w:r>
      <w:r w:rsidR="00581133" w:rsidRPr="007D7680">
        <w:rPr>
          <w:sz w:val="16"/>
          <w:szCs w:val="16"/>
        </w:rPr>
        <w:t>tr. ř.</w:t>
      </w:r>
      <w:r w:rsidRPr="007D7680">
        <w:rPr>
          <w:sz w:val="16"/>
          <w:szCs w:val="16"/>
        </w:rPr>
        <w:t>).</w:t>
      </w:r>
    </w:p>
    <w:p w:rsidR="000F1416" w:rsidRPr="007D7680" w:rsidRDefault="000F1416" w:rsidP="008D5D62">
      <w:pPr>
        <w:pStyle w:val="Zkladntext"/>
        <w:numPr>
          <w:ilvl w:val="0"/>
          <w:numId w:val="62"/>
        </w:numPr>
        <w:tabs>
          <w:tab w:val="num" w:pos="717"/>
        </w:tabs>
        <w:rPr>
          <w:sz w:val="16"/>
          <w:szCs w:val="16"/>
        </w:rPr>
      </w:pPr>
      <w:r w:rsidRPr="007D7680">
        <w:rPr>
          <w:sz w:val="16"/>
          <w:szCs w:val="16"/>
        </w:rPr>
        <w:t>Nepokračuje-li se</w:t>
      </w:r>
      <w:r w:rsidR="009709AD" w:rsidRPr="007D7680">
        <w:rPr>
          <w:sz w:val="16"/>
          <w:szCs w:val="16"/>
        </w:rPr>
        <w:t xml:space="preserve"> v </w:t>
      </w:r>
      <w:r w:rsidRPr="007D7680">
        <w:rPr>
          <w:sz w:val="16"/>
          <w:szCs w:val="16"/>
        </w:rPr>
        <w:t>započatém výkonu ochranného léčení během výkonu trestu odnětí svobody, je ochranné léčení nástupem trestu odnětí svobody přerušeno.</w:t>
      </w:r>
    </w:p>
    <w:p w:rsidR="000F1416" w:rsidRPr="007D7680" w:rsidRDefault="00FE0AA5" w:rsidP="001B7C3A">
      <w:pPr>
        <w:pStyle w:val="Prosttext"/>
        <w:keepNext/>
        <w:tabs>
          <w:tab w:val="left" w:pos="284"/>
        </w:tabs>
        <w:spacing w:before="60"/>
        <w:jc w:val="center"/>
        <w:outlineLvl w:val="4"/>
        <w:rPr>
          <w:rFonts w:ascii="Times New Roman" w:eastAsia="MS Mincho" w:hAnsi="Times New Roman"/>
          <w:b/>
          <w:color w:val="008000"/>
          <w:sz w:val="16"/>
          <w:szCs w:val="16"/>
        </w:rPr>
      </w:pPr>
      <w:bookmarkStart w:id="3214" w:name="_Toc233193233"/>
      <w:bookmarkStart w:id="3215" w:name="_Toc221856818"/>
      <w:bookmarkStart w:id="3216" w:name="_Toc233209831"/>
      <w:bookmarkStart w:id="3217" w:name="_Toc233283650"/>
      <w:bookmarkStart w:id="3218" w:name="_Toc233286453"/>
      <w:bookmarkStart w:id="3219" w:name="_Toc233289415"/>
      <w:bookmarkStart w:id="3220" w:name="_Toc233292523"/>
      <w:bookmarkStart w:id="3221" w:name="_Toc233293192"/>
      <w:bookmarkStart w:id="3222" w:name="_Toc233199259"/>
      <w:bookmarkStart w:id="3223" w:name="_Toc233213427"/>
      <w:bookmarkStart w:id="3224" w:name="_Toc233216485"/>
      <w:bookmarkStart w:id="3225" w:name="_Toc233301295"/>
      <w:bookmarkStart w:id="3226" w:name="_Toc233302627"/>
      <w:bookmarkStart w:id="3227" w:name="_Toc233307902"/>
      <w:bookmarkStart w:id="3228" w:name="_Toc233313468"/>
      <w:bookmarkStart w:id="3229" w:name="_Toc233315771"/>
      <w:bookmarkStart w:id="3230" w:name="_Toc233342649"/>
      <w:bookmarkStart w:id="3231" w:name="_Toc233343315"/>
      <w:bookmarkStart w:id="3232" w:name="_Toc233344666"/>
      <w:bookmarkStart w:id="3233" w:name="_Toc233355151"/>
      <w:bookmarkStart w:id="3234" w:name="_Toc233357841"/>
      <w:bookmarkStart w:id="3235" w:name="_Toc233368522"/>
      <w:bookmarkStart w:id="3236" w:name="_Toc233370652"/>
      <w:bookmarkStart w:id="3237" w:name="_Toc64280288"/>
      <w:bookmarkStart w:id="3238" w:name="_Toc213959862"/>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90a</w:t>
      </w:r>
      <w:r w:rsidR="000F1416" w:rsidRPr="007D7680">
        <w:rPr>
          <w:rFonts w:ascii="Times New Roman" w:eastAsia="MS Mincho" w:hAnsi="Times New Roman"/>
          <w:b/>
          <w:color w:val="008000"/>
          <w:sz w:val="16"/>
          <w:szCs w:val="16"/>
        </w:rPr>
        <w:br/>
        <w:t>Změna ochranného léčení na zabezpečovací detenci</w:t>
      </w:r>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p>
    <w:p w:rsidR="000F1416" w:rsidRPr="007D7680" w:rsidRDefault="000F1416" w:rsidP="008D5D62">
      <w:pPr>
        <w:pStyle w:val="Zkladntext"/>
        <w:numPr>
          <w:ilvl w:val="1"/>
          <w:numId w:val="21"/>
        </w:numPr>
        <w:tabs>
          <w:tab w:val="clear" w:pos="1440"/>
          <w:tab w:val="num" w:pos="709"/>
        </w:tabs>
        <w:ind w:left="0" w:firstLine="284"/>
        <w:rPr>
          <w:sz w:val="16"/>
          <w:szCs w:val="16"/>
        </w:rPr>
      </w:pPr>
      <w:r w:rsidRPr="007D7680">
        <w:rPr>
          <w:sz w:val="16"/>
          <w:szCs w:val="16"/>
        </w:rPr>
        <w:t>Změní-li soud ústavní ochranné léčení na zabezpečovací detenci, zašle soud opis rozhodnutí neprodleně po právní moci jednak správě zdravotnického zařízení,</w:t>
      </w:r>
      <w:r w:rsidR="009709AD" w:rsidRPr="007D7680">
        <w:rPr>
          <w:sz w:val="16"/>
          <w:szCs w:val="16"/>
        </w:rPr>
        <w:t xml:space="preserve"> v </w:t>
      </w:r>
      <w:r w:rsidRPr="007D7680">
        <w:rPr>
          <w:sz w:val="16"/>
          <w:szCs w:val="16"/>
        </w:rPr>
        <w:t>němž se vykonává ústavní léčba, jednak soudu, který ochranné léčení uložil,</w:t>
      </w:r>
      <w:r w:rsidR="004609A0" w:rsidRPr="007D7680">
        <w:rPr>
          <w:sz w:val="16"/>
          <w:szCs w:val="16"/>
        </w:rPr>
        <w:t xml:space="preserve"> a </w:t>
      </w:r>
      <w:r w:rsidRPr="007D7680">
        <w:rPr>
          <w:sz w:val="16"/>
          <w:szCs w:val="16"/>
        </w:rPr>
        <w:t>dále ústavu pro výkon zabezpečovací detence spolu</w:t>
      </w:r>
      <w:r w:rsidR="00581133" w:rsidRPr="007D7680">
        <w:rPr>
          <w:sz w:val="16"/>
          <w:szCs w:val="16"/>
        </w:rPr>
        <w:t xml:space="preserve"> s </w:t>
      </w:r>
      <w:r w:rsidRPr="007D7680">
        <w:rPr>
          <w:sz w:val="16"/>
          <w:szCs w:val="16"/>
        </w:rPr>
        <w:t>nařízením jejího výkonu (</w:t>
      </w:r>
      <w:r w:rsidR="00FE0AA5" w:rsidRPr="007D7680">
        <w:rPr>
          <w:sz w:val="16"/>
          <w:szCs w:val="16"/>
        </w:rPr>
        <w:t>§ </w:t>
      </w:r>
      <w:r w:rsidRPr="007D7680">
        <w:rPr>
          <w:sz w:val="16"/>
          <w:szCs w:val="16"/>
        </w:rPr>
        <w:t>90b).</w:t>
      </w:r>
    </w:p>
    <w:p w:rsidR="001B7C3A" w:rsidRPr="007D7680" w:rsidRDefault="001B7C3A" w:rsidP="008D5D62">
      <w:pPr>
        <w:pStyle w:val="Zkladntext"/>
        <w:numPr>
          <w:ilvl w:val="1"/>
          <w:numId w:val="21"/>
        </w:numPr>
        <w:tabs>
          <w:tab w:val="clear" w:pos="1440"/>
          <w:tab w:val="num" w:pos="709"/>
        </w:tabs>
        <w:ind w:left="0" w:firstLine="284"/>
        <w:rPr>
          <w:sz w:val="16"/>
          <w:szCs w:val="16"/>
        </w:rPr>
      </w:pPr>
      <w:r w:rsidRPr="007D7680">
        <w:rPr>
          <w:sz w:val="16"/>
          <w:szCs w:val="16"/>
        </w:rPr>
        <w:t>Pravomocné rozhodnutí o změně ústavního ochranného léčení na</w:t>
      </w:r>
      <w:r w:rsidR="00452C3A">
        <w:rPr>
          <w:sz w:val="16"/>
          <w:szCs w:val="16"/>
        </w:rPr>
        <w:t> </w:t>
      </w:r>
      <w:r w:rsidRPr="007D7680">
        <w:rPr>
          <w:sz w:val="16"/>
          <w:szCs w:val="16"/>
        </w:rPr>
        <w:t>zabezpečovací detenci zašle soud též policejnímu orgánu, který ve věci konal přípravné řízení</w:t>
      </w:r>
      <w:hyperlink w:anchor="Poz_63" w:history="1">
        <w:r w:rsidRPr="007D7680">
          <w:rPr>
            <w:rStyle w:val="Hypertextovodkaz"/>
            <w:sz w:val="16"/>
            <w:szCs w:val="16"/>
            <w:vertAlign w:val="superscript"/>
          </w:rPr>
          <w:t>63)</w:t>
        </w:r>
      </w:hyperlink>
      <w:r w:rsidRPr="007D7680">
        <w:rPr>
          <w:sz w:val="16"/>
          <w:szCs w:val="16"/>
        </w:rPr>
        <w:t>.</w:t>
      </w:r>
    </w:p>
    <w:p w:rsidR="000F1416" w:rsidRPr="007D7680" w:rsidRDefault="000F1416" w:rsidP="00E94943">
      <w:pPr>
        <w:pStyle w:val="Prosttext"/>
        <w:keepNext/>
        <w:spacing w:before="60"/>
        <w:jc w:val="center"/>
        <w:outlineLvl w:val="3"/>
        <w:rPr>
          <w:rFonts w:ascii="Times New Roman" w:eastAsia="MS Mincho" w:hAnsi="Times New Roman"/>
          <w:b/>
          <w:color w:val="008000"/>
          <w:sz w:val="16"/>
          <w:szCs w:val="16"/>
        </w:rPr>
      </w:pPr>
      <w:bookmarkStart w:id="3239" w:name="_Toc233193234"/>
      <w:bookmarkStart w:id="3240" w:name="_Toc221856819"/>
      <w:bookmarkStart w:id="3241" w:name="_Toc233209832"/>
      <w:bookmarkStart w:id="3242" w:name="_Toc233283651"/>
      <w:bookmarkStart w:id="3243" w:name="_Toc233286454"/>
      <w:bookmarkStart w:id="3244" w:name="_Toc233289416"/>
      <w:bookmarkStart w:id="3245" w:name="_Toc233292524"/>
      <w:bookmarkStart w:id="3246" w:name="_Toc233293193"/>
      <w:bookmarkStart w:id="3247" w:name="_Toc233199260"/>
      <w:bookmarkStart w:id="3248" w:name="_Toc233213428"/>
      <w:bookmarkStart w:id="3249" w:name="_Toc233216486"/>
      <w:bookmarkStart w:id="3250" w:name="_Toc233301296"/>
      <w:bookmarkStart w:id="3251" w:name="_Toc233302628"/>
      <w:bookmarkStart w:id="3252" w:name="_Toc233307903"/>
      <w:bookmarkStart w:id="3253" w:name="_Toc233313469"/>
      <w:bookmarkStart w:id="3254" w:name="_Toc233315772"/>
      <w:bookmarkStart w:id="3255" w:name="_Toc233342650"/>
      <w:bookmarkStart w:id="3256" w:name="_Toc233343316"/>
      <w:bookmarkStart w:id="3257" w:name="_Toc233344667"/>
      <w:bookmarkStart w:id="3258" w:name="_Toc233355152"/>
      <w:bookmarkStart w:id="3259" w:name="_Toc233357842"/>
      <w:bookmarkStart w:id="3260" w:name="_Toc233368523"/>
      <w:bookmarkStart w:id="3261" w:name="_Toc233370653"/>
      <w:bookmarkStart w:id="3262" w:name="_Toc64280289"/>
      <w:r w:rsidRPr="007D7680">
        <w:rPr>
          <w:rFonts w:ascii="Times New Roman" w:eastAsia="MS Mincho" w:hAnsi="Times New Roman"/>
          <w:b/>
          <w:color w:val="008000"/>
          <w:sz w:val="16"/>
          <w:szCs w:val="16"/>
        </w:rPr>
        <w:t>Výkon zabezpečovací detence</w:t>
      </w:r>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p>
    <w:p w:rsidR="000F1416" w:rsidRPr="007D7680" w:rsidRDefault="00FE0AA5" w:rsidP="00E94943">
      <w:pPr>
        <w:pStyle w:val="Prosttext"/>
        <w:keepNext/>
        <w:spacing w:before="60"/>
        <w:jc w:val="center"/>
        <w:outlineLvl w:val="4"/>
        <w:rPr>
          <w:rFonts w:ascii="Times New Roman" w:eastAsia="MS Mincho" w:hAnsi="Times New Roman"/>
          <w:b/>
          <w:color w:val="008000"/>
          <w:sz w:val="16"/>
          <w:szCs w:val="16"/>
        </w:rPr>
      </w:pPr>
      <w:bookmarkStart w:id="3263" w:name="_Toc233193235"/>
      <w:bookmarkStart w:id="3264" w:name="_Toc221856820"/>
      <w:bookmarkStart w:id="3265" w:name="_Toc233209833"/>
      <w:bookmarkStart w:id="3266" w:name="_Toc233283652"/>
      <w:bookmarkStart w:id="3267" w:name="_Toc233286455"/>
      <w:bookmarkStart w:id="3268" w:name="_Toc233289417"/>
      <w:bookmarkStart w:id="3269" w:name="_Toc233292525"/>
      <w:bookmarkStart w:id="3270" w:name="_Toc233293194"/>
      <w:bookmarkStart w:id="3271" w:name="_Toc233199261"/>
      <w:bookmarkStart w:id="3272" w:name="_Toc233213429"/>
      <w:bookmarkStart w:id="3273" w:name="_Toc233216487"/>
      <w:bookmarkStart w:id="3274" w:name="_Toc233301297"/>
      <w:bookmarkStart w:id="3275" w:name="_Toc233302629"/>
      <w:bookmarkStart w:id="3276" w:name="_Toc233307904"/>
      <w:bookmarkStart w:id="3277" w:name="_Toc233313470"/>
      <w:bookmarkStart w:id="3278" w:name="_Toc233315773"/>
      <w:bookmarkStart w:id="3279" w:name="_Toc233342651"/>
      <w:bookmarkStart w:id="3280" w:name="_Toc233343317"/>
      <w:bookmarkStart w:id="3281" w:name="_Toc233344668"/>
      <w:bookmarkStart w:id="3282" w:name="_Toc233355153"/>
      <w:bookmarkStart w:id="3283" w:name="_Toc233357843"/>
      <w:bookmarkStart w:id="3284" w:name="_Toc233368524"/>
      <w:bookmarkStart w:id="3285" w:name="_Toc233370654"/>
      <w:bookmarkStart w:id="3286" w:name="_Toc64280290"/>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90b</w:t>
      </w:r>
      <w:r w:rsidR="000F1416" w:rsidRPr="007D7680">
        <w:rPr>
          <w:rFonts w:ascii="Times New Roman" w:eastAsia="MS Mincho" w:hAnsi="Times New Roman"/>
          <w:b/>
          <w:color w:val="008000"/>
          <w:sz w:val="16"/>
          <w:szCs w:val="16"/>
        </w:rPr>
        <w:br/>
        <w:t>Nařízení výkonu zabezpečovací detence</w:t>
      </w:r>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p>
    <w:p w:rsidR="008D0C26" w:rsidRPr="007D7680" w:rsidRDefault="008D0C26" w:rsidP="008D5D62">
      <w:pPr>
        <w:pStyle w:val="Prosttext"/>
        <w:numPr>
          <w:ilvl w:val="0"/>
          <w:numId w:val="215"/>
        </w:numPr>
        <w:jc w:val="both"/>
        <w:rPr>
          <w:rFonts w:ascii="Times New Roman" w:eastAsia="MS Mincho" w:hAnsi="Times New Roman"/>
          <w:sz w:val="16"/>
          <w:szCs w:val="16"/>
        </w:rPr>
      </w:pPr>
      <w:r w:rsidRPr="007D7680">
        <w:rPr>
          <w:rFonts w:ascii="Times New Roman" w:eastAsia="MS Mincho" w:hAnsi="Times New Roman"/>
          <w:sz w:val="16"/>
          <w:szCs w:val="16"/>
        </w:rPr>
        <w:t xml:space="preserve">Zabezpečovací detence se vykonává v ústavech pro výkon zabezpečovací detence uvedených v příloze </w:t>
      </w:r>
      <w:r w:rsidR="00FE0AA5" w:rsidRPr="007D7680">
        <w:rPr>
          <w:rFonts w:ascii="Times New Roman" w:eastAsia="MS Mincho" w:hAnsi="Times New Roman"/>
          <w:sz w:val="16"/>
          <w:szCs w:val="16"/>
        </w:rPr>
        <w:t>č. </w:t>
      </w:r>
      <w:r w:rsidRPr="007D7680">
        <w:rPr>
          <w:rFonts w:ascii="Times New Roman" w:eastAsia="MS Mincho" w:hAnsi="Times New Roman"/>
          <w:sz w:val="16"/>
          <w:szCs w:val="16"/>
        </w:rPr>
        <w:t>8, oddíl</w:t>
      </w:r>
      <w:r w:rsidR="005B783D" w:rsidRPr="007D7680">
        <w:rPr>
          <w:rFonts w:ascii="Times New Roman" w:eastAsia="MS Mincho" w:hAnsi="Times New Roman"/>
          <w:sz w:val="16"/>
          <w:szCs w:val="16"/>
        </w:rPr>
        <w:t> </w:t>
      </w:r>
      <w:r w:rsidRPr="007D7680">
        <w:rPr>
          <w:rFonts w:ascii="Times New Roman" w:eastAsia="MS Mincho" w:hAnsi="Times New Roman"/>
          <w:sz w:val="16"/>
          <w:szCs w:val="16"/>
        </w:rPr>
        <w:t>VI. Příjmovým ústavem pro výkon zabezpečovací detence je Ústav pro výkon zabezpečovací det</w:t>
      </w:r>
      <w:r w:rsidR="00904B32" w:rsidRPr="007D7680">
        <w:rPr>
          <w:rFonts w:ascii="Times New Roman" w:eastAsia="MS Mincho" w:hAnsi="Times New Roman"/>
          <w:sz w:val="16"/>
          <w:szCs w:val="16"/>
        </w:rPr>
        <w:t>ence ve Vazební věznici Brno.</w:t>
      </w:r>
    </w:p>
    <w:p w:rsidR="000F1416" w:rsidRPr="007D7680" w:rsidRDefault="008D0C26" w:rsidP="008D5D62">
      <w:pPr>
        <w:pStyle w:val="Prosttext"/>
        <w:numPr>
          <w:ilvl w:val="0"/>
          <w:numId w:val="215"/>
        </w:numPr>
        <w:jc w:val="both"/>
        <w:rPr>
          <w:rFonts w:ascii="Times New Roman" w:eastAsia="MS Mincho" w:hAnsi="Times New Roman"/>
          <w:sz w:val="16"/>
          <w:szCs w:val="16"/>
        </w:rPr>
      </w:pPr>
      <w:r w:rsidRPr="007D7680">
        <w:rPr>
          <w:rFonts w:ascii="Times New Roman" w:eastAsia="MS Mincho" w:hAnsi="Times New Roman"/>
          <w:sz w:val="16"/>
          <w:szCs w:val="16"/>
        </w:rPr>
        <w:t>Nařízení výkonu zabezpečovací detence zašle soud příslušnému ústavu pro výkon zabezpečovací detence do datové schránky. Není-li zaslání do datové schránky možné, zašle soud nařízení výkonu zabezpečovací detence příslušnému ústavu pro výkon zabezpečovací detence v listinné podobě ve</w:t>
      </w:r>
      <w:r w:rsidR="00452C3A">
        <w:rPr>
          <w:rFonts w:ascii="Times New Roman" w:eastAsia="MS Mincho" w:hAnsi="Times New Roman"/>
          <w:sz w:val="16"/>
          <w:szCs w:val="16"/>
        </w:rPr>
        <w:t> </w:t>
      </w:r>
      <w:r w:rsidRPr="007D7680">
        <w:rPr>
          <w:rFonts w:ascii="Times New Roman" w:eastAsia="MS Mincho" w:hAnsi="Times New Roman"/>
          <w:sz w:val="16"/>
          <w:szCs w:val="16"/>
        </w:rPr>
        <w:t>dvojím vyhotovení. K nařízení výkonu zabezpečovací detence připojí soud stejnopis rozhodnutí soudu prvního i druhého stupně (rozhodoval-li ve věci i soud druhého stupně) s doložkou právní moci. V případě, že byla zabezpečovací detence uložena v jedné věci více osobám, je třeba její výkon nařídit u každé z těchto osob samostatně.</w:t>
      </w:r>
    </w:p>
    <w:p w:rsidR="000F1416" w:rsidRPr="007D7680" w:rsidRDefault="000F1416" w:rsidP="008D5D62">
      <w:pPr>
        <w:pStyle w:val="Prosttext"/>
        <w:numPr>
          <w:ilvl w:val="0"/>
          <w:numId w:val="215"/>
        </w:numPr>
        <w:jc w:val="both"/>
        <w:rPr>
          <w:rFonts w:ascii="Times New Roman" w:eastAsia="MS Mincho" w:hAnsi="Times New Roman"/>
          <w:sz w:val="16"/>
          <w:szCs w:val="16"/>
        </w:rPr>
      </w:pPr>
      <w:r w:rsidRPr="007D7680">
        <w:rPr>
          <w:rFonts w:ascii="Times New Roman" w:eastAsia="MS Mincho" w:hAnsi="Times New Roman"/>
          <w:sz w:val="16"/>
          <w:szCs w:val="16"/>
        </w:rPr>
        <w:t>Je-li osoba, které byla uložena zabezpečovací detence, ve vazbě nebo ve výkonu trestu odnětí svobody</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mladistvý ve výkonu trestního opatření odnětí svobody, zašle předseda senátu (samosoudce) nařízení výkonu zabezpečovací detence rovněž příslušné věznici,</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níž vykonává vazbu nebo trest (trestního opatření) odnětí svobody.</w:t>
      </w:r>
    </w:p>
    <w:p w:rsidR="008D0C26" w:rsidRPr="007D7680" w:rsidRDefault="008D0C26" w:rsidP="008D5D62">
      <w:pPr>
        <w:pStyle w:val="Prosttext"/>
        <w:numPr>
          <w:ilvl w:val="0"/>
          <w:numId w:val="215"/>
        </w:numPr>
        <w:jc w:val="both"/>
        <w:rPr>
          <w:rFonts w:ascii="Times New Roman" w:eastAsia="MS Mincho" w:hAnsi="Times New Roman"/>
          <w:sz w:val="16"/>
          <w:szCs w:val="16"/>
        </w:rPr>
      </w:pPr>
      <w:r w:rsidRPr="007D7680">
        <w:rPr>
          <w:rFonts w:ascii="Times New Roman" w:eastAsia="MS Mincho" w:hAnsi="Times New Roman"/>
          <w:sz w:val="16"/>
          <w:szCs w:val="16"/>
        </w:rPr>
        <w:t>K nařízení výkonu zabezpečovací detence soud vždy přikládá znalecký posudek, opis protokolu o výslechu znalce nebo opis lékařské zprávy o zdravotním stavu osoby, které byla uložena zabezpečovací detence, pokud byly v průběhu trestního řízení opatřeny.</w:t>
      </w:r>
    </w:p>
    <w:p w:rsidR="008D5604" w:rsidRPr="007D7680" w:rsidRDefault="008D5604" w:rsidP="008D5D62">
      <w:pPr>
        <w:pStyle w:val="Prosttext"/>
        <w:numPr>
          <w:ilvl w:val="0"/>
          <w:numId w:val="215"/>
        </w:numPr>
        <w:jc w:val="both"/>
        <w:rPr>
          <w:rFonts w:ascii="Times New Roman" w:eastAsia="MS Mincho" w:hAnsi="Times New Roman"/>
          <w:sz w:val="16"/>
          <w:szCs w:val="16"/>
        </w:rPr>
      </w:pPr>
      <w:r w:rsidRPr="007D7680">
        <w:rPr>
          <w:rFonts w:ascii="Times New Roman" w:eastAsia="MS Mincho" w:hAnsi="Times New Roman"/>
          <w:sz w:val="16"/>
          <w:szCs w:val="16"/>
        </w:rPr>
        <w:t>Součástí dokumentu nařízení výkonu zabezpečovací detence je:</w:t>
      </w:r>
    </w:p>
    <w:p w:rsidR="008D5604" w:rsidRPr="007D7680" w:rsidRDefault="008D5604" w:rsidP="008D5D62">
      <w:pPr>
        <w:pStyle w:val="Prosttext"/>
        <w:numPr>
          <w:ilvl w:val="0"/>
          <w:numId w:val="411"/>
        </w:numPr>
        <w:jc w:val="both"/>
        <w:rPr>
          <w:rFonts w:ascii="Times New Roman" w:eastAsia="MS Mincho" w:hAnsi="Times New Roman"/>
          <w:sz w:val="16"/>
          <w:szCs w:val="16"/>
        </w:rPr>
      </w:pPr>
      <w:r w:rsidRPr="007D7680">
        <w:rPr>
          <w:rFonts w:ascii="Times New Roman" w:eastAsia="MS Mincho" w:hAnsi="Times New Roman"/>
          <w:sz w:val="16"/>
          <w:szCs w:val="16"/>
        </w:rPr>
        <w:t>žádost, aby okresnímu soudu, v jehož obvodu se zabezpečovací detence vykonává, byla pravidelně podávána zpráva o</w:t>
      </w:r>
      <w:r w:rsidR="005B783D" w:rsidRPr="007D7680">
        <w:rPr>
          <w:rFonts w:ascii="Times New Roman" w:eastAsia="MS Mincho" w:hAnsi="Times New Roman"/>
          <w:sz w:val="16"/>
          <w:szCs w:val="16"/>
        </w:rPr>
        <w:t> </w:t>
      </w:r>
      <w:r w:rsidRPr="007D7680">
        <w:rPr>
          <w:rFonts w:ascii="Times New Roman" w:eastAsia="MS Mincho" w:hAnsi="Times New Roman"/>
          <w:sz w:val="16"/>
          <w:szCs w:val="16"/>
        </w:rPr>
        <w:t>průběhu a</w:t>
      </w:r>
      <w:r w:rsidR="005B783D" w:rsidRPr="007D7680">
        <w:rPr>
          <w:rFonts w:ascii="Times New Roman" w:eastAsia="MS Mincho" w:hAnsi="Times New Roman"/>
          <w:sz w:val="16"/>
          <w:szCs w:val="16"/>
        </w:rPr>
        <w:t> </w:t>
      </w:r>
      <w:r w:rsidRPr="007D7680">
        <w:rPr>
          <w:rFonts w:ascii="Times New Roman" w:eastAsia="MS Mincho" w:hAnsi="Times New Roman"/>
          <w:sz w:val="16"/>
          <w:szCs w:val="16"/>
        </w:rPr>
        <w:t>výsledcích výkonu zabezpečovací detence, se zaměřením na hlediska uvedená v</w:t>
      </w:r>
      <w:r w:rsidR="005B783D" w:rsidRPr="007D7680">
        <w:rPr>
          <w:rFonts w:ascii="Times New Roman" w:eastAsia="MS Mincho" w:hAnsi="Times New Roman"/>
          <w:sz w:val="16"/>
          <w:szCs w:val="16"/>
        </w:rPr>
        <w:t>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100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4 tr. zák., a to s uvedením lhů</w:t>
      </w:r>
      <w:r w:rsidR="00C11BD9" w:rsidRPr="007D7680">
        <w:rPr>
          <w:rFonts w:ascii="Times New Roman" w:eastAsia="MS Mincho" w:hAnsi="Times New Roman"/>
          <w:sz w:val="16"/>
          <w:szCs w:val="16"/>
        </w:rPr>
        <w:t>t, v nichž má být takto činěno,</w:t>
      </w:r>
    </w:p>
    <w:p w:rsidR="008D5604" w:rsidRPr="007D7680" w:rsidRDefault="008D5604" w:rsidP="008D5D62">
      <w:pPr>
        <w:pStyle w:val="Prosttext"/>
        <w:numPr>
          <w:ilvl w:val="0"/>
          <w:numId w:val="411"/>
        </w:numPr>
        <w:jc w:val="both"/>
        <w:rPr>
          <w:rFonts w:ascii="Times New Roman" w:eastAsia="MS Mincho" w:hAnsi="Times New Roman"/>
          <w:sz w:val="16"/>
          <w:szCs w:val="16"/>
        </w:rPr>
      </w:pPr>
      <w:r w:rsidRPr="007D7680">
        <w:rPr>
          <w:rFonts w:ascii="Times New Roman" w:eastAsia="MS Mincho" w:hAnsi="Times New Roman"/>
          <w:sz w:val="16"/>
          <w:szCs w:val="16"/>
        </w:rPr>
        <w:t>žádost o</w:t>
      </w:r>
      <w:r w:rsidR="005B783D" w:rsidRPr="007D7680">
        <w:rPr>
          <w:rFonts w:ascii="Times New Roman" w:eastAsia="MS Mincho" w:hAnsi="Times New Roman"/>
          <w:sz w:val="16"/>
          <w:szCs w:val="16"/>
        </w:rPr>
        <w:t> </w:t>
      </w:r>
      <w:r w:rsidRPr="007D7680">
        <w:rPr>
          <w:rFonts w:ascii="Times New Roman" w:eastAsia="MS Mincho" w:hAnsi="Times New Roman"/>
          <w:sz w:val="16"/>
          <w:szCs w:val="16"/>
        </w:rPr>
        <w:t>oznámení data započetí výkonu zabezpečovací detence soudu, kter</w:t>
      </w:r>
      <w:r w:rsidR="00C11BD9" w:rsidRPr="007D7680">
        <w:rPr>
          <w:rFonts w:ascii="Times New Roman" w:eastAsia="MS Mincho" w:hAnsi="Times New Roman"/>
          <w:sz w:val="16"/>
          <w:szCs w:val="16"/>
        </w:rPr>
        <w:t>ý zabezpečovací detenci uložil,</w:t>
      </w:r>
    </w:p>
    <w:p w:rsidR="008D5604" w:rsidRPr="007D7680" w:rsidRDefault="008D5604" w:rsidP="008D5D62">
      <w:pPr>
        <w:pStyle w:val="Prosttext"/>
        <w:numPr>
          <w:ilvl w:val="0"/>
          <w:numId w:val="411"/>
        </w:numPr>
        <w:jc w:val="both"/>
        <w:rPr>
          <w:rFonts w:ascii="Times New Roman" w:eastAsia="MS Mincho" w:hAnsi="Times New Roman"/>
          <w:sz w:val="16"/>
          <w:szCs w:val="16"/>
        </w:rPr>
      </w:pPr>
      <w:r w:rsidRPr="007D7680">
        <w:rPr>
          <w:rFonts w:ascii="Times New Roman" w:eastAsia="MS Mincho" w:hAnsi="Times New Roman"/>
          <w:sz w:val="16"/>
          <w:szCs w:val="16"/>
        </w:rPr>
        <w:t>žádost o</w:t>
      </w:r>
      <w:r w:rsidR="005B783D" w:rsidRPr="007D7680">
        <w:rPr>
          <w:rFonts w:ascii="Times New Roman" w:eastAsia="MS Mincho" w:hAnsi="Times New Roman"/>
          <w:sz w:val="16"/>
          <w:szCs w:val="16"/>
        </w:rPr>
        <w:t> </w:t>
      </w:r>
      <w:r w:rsidRPr="007D7680">
        <w:rPr>
          <w:rFonts w:ascii="Times New Roman" w:eastAsia="MS Mincho" w:hAnsi="Times New Roman"/>
          <w:sz w:val="16"/>
          <w:szCs w:val="16"/>
        </w:rPr>
        <w:t>podání zprávy v případě, kdy pominou důvody dalšího trvání zabezpečovací detence, soudu, v jehož obvodu se zabezpečovací detence vykonává.</w:t>
      </w:r>
    </w:p>
    <w:p w:rsidR="000F1416" w:rsidRPr="007D7680" w:rsidRDefault="000F1416" w:rsidP="008D5D62">
      <w:pPr>
        <w:pStyle w:val="Prosttext"/>
        <w:numPr>
          <w:ilvl w:val="0"/>
          <w:numId w:val="215"/>
        </w:numPr>
        <w:jc w:val="both"/>
        <w:rPr>
          <w:rFonts w:ascii="Times New Roman" w:eastAsia="MS Mincho" w:hAnsi="Times New Roman"/>
          <w:sz w:val="16"/>
          <w:szCs w:val="16"/>
        </w:rPr>
      </w:pPr>
      <w:r w:rsidRPr="007D7680">
        <w:rPr>
          <w:rFonts w:ascii="Times New Roman" w:eastAsia="MS Mincho" w:hAnsi="Times New Roman"/>
          <w:sz w:val="16"/>
          <w:szCs w:val="16"/>
        </w:rPr>
        <w:t>Jde-li</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 xml:space="preserve">příslušníka ozbrojených sil (zákon </w:t>
      </w:r>
      <w:r w:rsidR="00FE0AA5" w:rsidRPr="007D7680">
        <w:rPr>
          <w:rFonts w:ascii="Times New Roman" w:eastAsia="MS Mincho" w:hAnsi="Times New Roman"/>
          <w:sz w:val="16"/>
          <w:szCs w:val="16"/>
        </w:rPr>
        <w:t>č. </w:t>
      </w:r>
      <w:r w:rsidRPr="007D7680">
        <w:rPr>
          <w:rFonts w:ascii="Times New Roman" w:eastAsia="MS Mincho" w:hAnsi="Times New Roman"/>
          <w:sz w:val="16"/>
          <w:szCs w:val="16"/>
        </w:rPr>
        <w:t>219/1999</w:t>
      </w:r>
      <w:r w:rsidR="00FE0AA5" w:rsidRPr="007D7680">
        <w:rPr>
          <w:rFonts w:ascii="Times New Roman" w:eastAsia="MS Mincho" w:hAnsi="Times New Roman"/>
          <w:sz w:val="16"/>
          <w:szCs w:val="16"/>
        </w:rPr>
        <w:t> Sb.</w:t>
      </w:r>
      <w:r w:rsidRPr="007D7680">
        <w:rPr>
          <w:rFonts w:ascii="Times New Roman" w:eastAsia="MS Mincho" w:hAnsi="Times New Roman"/>
          <w:sz w:val="16"/>
          <w:szCs w:val="16"/>
        </w:rPr>
        <w:t>) nebo bezpečnostního sboru</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 xml:space="preserve">činné službě (zákon </w:t>
      </w:r>
      <w:r w:rsidR="00FE0AA5" w:rsidRPr="007D7680">
        <w:rPr>
          <w:rFonts w:ascii="Times New Roman" w:eastAsia="MS Mincho" w:hAnsi="Times New Roman"/>
          <w:sz w:val="16"/>
          <w:szCs w:val="16"/>
        </w:rPr>
        <w:t>č. </w:t>
      </w:r>
      <w:r w:rsidRPr="007D7680">
        <w:rPr>
          <w:rFonts w:ascii="Times New Roman" w:eastAsia="MS Mincho" w:hAnsi="Times New Roman"/>
          <w:sz w:val="16"/>
          <w:szCs w:val="16"/>
        </w:rPr>
        <w:t>361/2003</w:t>
      </w:r>
      <w:r w:rsidR="00FE0AA5" w:rsidRPr="007D7680">
        <w:rPr>
          <w:rFonts w:ascii="Times New Roman" w:eastAsia="MS Mincho" w:hAnsi="Times New Roman"/>
          <w:sz w:val="16"/>
          <w:szCs w:val="16"/>
        </w:rPr>
        <w:t> Sb.</w:t>
      </w:r>
      <w:r w:rsidRPr="007D7680">
        <w:rPr>
          <w:rFonts w:ascii="Times New Roman" w:eastAsia="MS Mincho" w:hAnsi="Times New Roman"/>
          <w:sz w:val="16"/>
          <w:szCs w:val="16"/>
        </w:rPr>
        <w:t>), požádá předseda senátu příslušného velitele útvaru nebo nadřízeného,</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něhož koná nebo konal službu, aby zařídil jeho dopravení do ústavu pro výkon zabezpečovací detence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354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 xml:space="preserve">3 </w:t>
      </w:r>
      <w:r w:rsidR="00581133" w:rsidRPr="007D7680">
        <w:rPr>
          <w:rFonts w:ascii="Times New Roman" w:eastAsia="MS Mincho" w:hAnsi="Times New Roman"/>
          <w:sz w:val="16"/>
          <w:szCs w:val="16"/>
        </w:rPr>
        <w:t>tr. ř.</w:t>
      </w:r>
      <w:r w:rsidRPr="007D7680">
        <w:rPr>
          <w:rFonts w:ascii="Times New Roman" w:eastAsia="MS Mincho" w:hAnsi="Times New Roman"/>
          <w:sz w:val="16"/>
          <w:szCs w:val="16"/>
        </w:rPr>
        <w:t>).</w:t>
      </w:r>
    </w:p>
    <w:p w:rsidR="000F1416" w:rsidRPr="007D7680" w:rsidRDefault="000F1416" w:rsidP="008D5D62">
      <w:pPr>
        <w:pStyle w:val="Prosttext"/>
        <w:numPr>
          <w:ilvl w:val="0"/>
          <w:numId w:val="215"/>
        </w:numPr>
        <w:jc w:val="both"/>
        <w:rPr>
          <w:rFonts w:ascii="Times New Roman" w:eastAsia="MS Mincho" w:hAnsi="Times New Roman"/>
          <w:sz w:val="16"/>
          <w:szCs w:val="16"/>
        </w:rPr>
      </w:pPr>
      <w:r w:rsidRPr="007D7680">
        <w:rPr>
          <w:rFonts w:ascii="Times New Roman" w:eastAsia="MS Mincho" w:hAnsi="Times New Roman"/>
          <w:sz w:val="16"/>
          <w:szCs w:val="16"/>
        </w:rPr>
        <w:t>V nařízení výkonu zabezpečovací detence je třeba vyznačit den, kdy má osoba, které byla uložena zabezpečovací detence, nastoupit do ústavu pro výkon zabezpečovací detence.</w:t>
      </w:r>
    </w:p>
    <w:p w:rsidR="000F1416" w:rsidRPr="007D7680" w:rsidRDefault="000F1416" w:rsidP="008D5D62">
      <w:pPr>
        <w:pStyle w:val="Prosttext"/>
        <w:numPr>
          <w:ilvl w:val="0"/>
          <w:numId w:val="215"/>
        </w:numPr>
        <w:jc w:val="both"/>
        <w:rPr>
          <w:rFonts w:ascii="Times New Roman" w:eastAsia="MS Mincho" w:hAnsi="Times New Roman"/>
          <w:sz w:val="16"/>
          <w:szCs w:val="16"/>
        </w:rPr>
      </w:pPr>
      <w:r w:rsidRPr="007D7680">
        <w:rPr>
          <w:rFonts w:ascii="Times New Roman" w:eastAsia="MS Mincho" w:hAnsi="Times New Roman"/>
          <w:sz w:val="16"/>
          <w:szCs w:val="16"/>
        </w:rPr>
        <w:t>Vyrozumění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nařízení výkonu zabezpečovací detence spolu</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opisem rozhodnutí podle odstavce 2</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přílohami podle odstavce 4 se vždy zasílá okresnímu soudu,</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jehož obvodu je ústav pro výkon zabezpečovací detence, ve kterém bude osoba zabezpečovací detenci vykonávat.</w:t>
      </w:r>
    </w:p>
    <w:p w:rsidR="005F5AF2" w:rsidRPr="007D7680" w:rsidRDefault="005F5AF2" w:rsidP="008D5D62">
      <w:pPr>
        <w:pStyle w:val="Prosttext"/>
        <w:numPr>
          <w:ilvl w:val="0"/>
          <w:numId w:val="215"/>
        </w:numPr>
        <w:jc w:val="both"/>
        <w:rPr>
          <w:rFonts w:ascii="Times New Roman" w:eastAsia="MS Mincho" w:hAnsi="Times New Roman"/>
          <w:sz w:val="16"/>
          <w:szCs w:val="16"/>
        </w:rPr>
      </w:pPr>
      <w:r w:rsidRPr="007D7680">
        <w:rPr>
          <w:rFonts w:ascii="Times New Roman" w:eastAsia="MS Mincho" w:hAnsi="Times New Roman"/>
          <w:sz w:val="16"/>
          <w:szCs w:val="16"/>
        </w:rPr>
        <w:t>Pravomocné rozhodnutí, jímž byla uložena zabezpečovací detence, zašle soud policejnímu orgánu, který ve věci konal přípravné řízení</w:t>
      </w:r>
      <w:hyperlink w:anchor="Poz_63" w:history="1">
        <w:r w:rsidRPr="007D7680">
          <w:rPr>
            <w:rStyle w:val="Hypertextovodkaz"/>
            <w:rFonts w:ascii="Times New Roman" w:eastAsia="MS Mincho" w:hAnsi="Times New Roman"/>
            <w:sz w:val="16"/>
            <w:szCs w:val="16"/>
            <w:vertAlign w:val="superscript"/>
          </w:rPr>
          <w:t>63)</w:t>
        </w:r>
      </w:hyperlink>
      <w:r w:rsidRPr="007D7680">
        <w:rPr>
          <w:rFonts w:ascii="Times New Roman" w:eastAsia="MS Mincho" w:hAnsi="Times New Roman"/>
          <w:sz w:val="16"/>
          <w:szCs w:val="16"/>
        </w:rPr>
        <w:t>.</w:t>
      </w:r>
    </w:p>
    <w:p w:rsidR="000F1416" w:rsidRPr="007D7680" w:rsidRDefault="00FE0AA5" w:rsidP="00E94943">
      <w:pPr>
        <w:pStyle w:val="Prosttext"/>
        <w:keepNext/>
        <w:spacing w:before="60"/>
        <w:jc w:val="center"/>
        <w:outlineLvl w:val="4"/>
        <w:rPr>
          <w:rFonts w:ascii="Times New Roman" w:eastAsia="MS Mincho" w:hAnsi="Times New Roman"/>
          <w:b/>
          <w:color w:val="008000"/>
          <w:sz w:val="16"/>
          <w:szCs w:val="16"/>
        </w:rPr>
      </w:pPr>
      <w:bookmarkStart w:id="3287" w:name="_Toc233193236"/>
      <w:bookmarkStart w:id="3288" w:name="_Toc221856821"/>
      <w:bookmarkStart w:id="3289" w:name="_Toc233209834"/>
      <w:bookmarkStart w:id="3290" w:name="_Toc233283653"/>
      <w:bookmarkStart w:id="3291" w:name="_Toc233286456"/>
      <w:bookmarkStart w:id="3292" w:name="_Toc233289418"/>
      <w:bookmarkStart w:id="3293" w:name="_Toc233292526"/>
      <w:bookmarkStart w:id="3294" w:name="_Toc233293195"/>
      <w:bookmarkStart w:id="3295" w:name="_Toc233199262"/>
      <w:bookmarkStart w:id="3296" w:name="_Toc233213430"/>
      <w:bookmarkStart w:id="3297" w:name="_Toc233216488"/>
      <w:bookmarkStart w:id="3298" w:name="_Toc233301298"/>
      <w:bookmarkStart w:id="3299" w:name="_Toc233302630"/>
      <w:bookmarkStart w:id="3300" w:name="_Toc233307905"/>
      <w:bookmarkStart w:id="3301" w:name="_Toc233313471"/>
      <w:bookmarkStart w:id="3302" w:name="_Toc233315774"/>
      <w:bookmarkStart w:id="3303" w:name="_Toc233342652"/>
      <w:bookmarkStart w:id="3304" w:name="_Toc233343318"/>
      <w:bookmarkStart w:id="3305" w:name="_Toc233344669"/>
      <w:bookmarkStart w:id="3306" w:name="_Toc233355154"/>
      <w:bookmarkStart w:id="3307" w:name="_Toc233357844"/>
      <w:bookmarkStart w:id="3308" w:name="_Toc233368525"/>
      <w:bookmarkStart w:id="3309" w:name="_Toc233370655"/>
      <w:bookmarkStart w:id="3310" w:name="_Toc64280291"/>
      <w:r w:rsidRPr="007D7680">
        <w:rPr>
          <w:rFonts w:ascii="Times New Roman" w:eastAsia="MS Mincho" w:hAnsi="Times New Roman"/>
          <w:b/>
          <w:color w:val="008000"/>
          <w:sz w:val="16"/>
          <w:szCs w:val="16"/>
        </w:rPr>
        <w:lastRenderedPageBreak/>
        <w:t>§ </w:t>
      </w:r>
      <w:r w:rsidR="000F1416" w:rsidRPr="007D7680">
        <w:rPr>
          <w:rFonts w:ascii="Times New Roman" w:eastAsia="MS Mincho" w:hAnsi="Times New Roman"/>
          <w:b/>
          <w:color w:val="008000"/>
          <w:sz w:val="16"/>
          <w:szCs w:val="16"/>
        </w:rPr>
        <w:t>90c</w:t>
      </w:r>
      <w:r w:rsidR="000F1416" w:rsidRPr="007D7680">
        <w:rPr>
          <w:rFonts w:ascii="Times New Roman" w:eastAsia="MS Mincho" w:hAnsi="Times New Roman"/>
          <w:b/>
          <w:color w:val="008000"/>
          <w:sz w:val="16"/>
          <w:szCs w:val="16"/>
        </w:rPr>
        <w:br/>
        <w:t>Urychlený postup při nařízení výkonu</w:t>
      </w:r>
      <w:r w:rsidR="000F1416" w:rsidRPr="007D7680">
        <w:rPr>
          <w:rFonts w:ascii="Times New Roman" w:eastAsia="MS Mincho" w:hAnsi="Times New Roman"/>
          <w:b/>
          <w:color w:val="008000"/>
          <w:sz w:val="16"/>
          <w:szCs w:val="16"/>
        </w:rPr>
        <w:br/>
        <w:t>zabezpečovací detence</w:t>
      </w:r>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p>
    <w:p w:rsidR="000F1416" w:rsidRPr="007D7680" w:rsidRDefault="000F1416" w:rsidP="008D5D62">
      <w:pPr>
        <w:pStyle w:val="Prosttext"/>
        <w:numPr>
          <w:ilvl w:val="0"/>
          <w:numId w:val="216"/>
        </w:numPr>
        <w:jc w:val="both"/>
        <w:rPr>
          <w:rFonts w:ascii="Times New Roman" w:eastAsia="MS Mincho" w:hAnsi="Times New Roman"/>
          <w:sz w:val="16"/>
          <w:szCs w:val="16"/>
        </w:rPr>
      </w:pPr>
      <w:r w:rsidRPr="007D7680">
        <w:rPr>
          <w:rFonts w:ascii="Times New Roman" w:eastAsia="MS Mincho" w:hAnsi="Times New Roman"/>
          <w:sz w:val="16"/>
          <w:szCs w:val="16"/>
        </w:rPr>
        <w:t>Je-li osoba, které byla uložena zabezpečovací detence, ve vazbě</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vedle uložení zabezpečovací detence nebyl uložen nepodmíněný trest odnětí svobody, je nutno výkon zabezpečovací detence nařídit neprodleně po právní moci rozsudku. Nabyl-li ve skupinových věcech rozsudek právní moci jen</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některé</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osob, je nutno nařídit</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té osoby, které byla uložena zabezpečovací detence, ihned výkon zabezpečovací detence, aniž by se vyčkalo právní moci rozsudku</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ostatních. Nabyl-li rozsudek právní moci rozhodnutím soudu druhého stupně, nařídí výkon zabezpečovací detence předseda senátu soudu druhého stupně ihned po vyhlášení rozhodnutí. Není-li dosud písemně vyhotoven rozsudek soudu druhého stupně, kterým byl změněn rozsudek soudu prvního stupně ve výroku</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uložení zabezpečovací detence, uvede předseda senátu soudu druhého stupně,</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jakém směru byl rozsudek soudu prvního stupně změněn. Opis rozsudku soudu druhého stupně zašle</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tomto případě soud prvního stupně ústavu pro výkon zabezpečovací detence dodatečně.</w:t>
      </w:r>
    </w:p>
    <w:p w:rsidR="000F1416" w:rsidRPr="007D7680" w:rsidRDefault="000F1416" w:rsidP="008D5D62">
      <w:pPr>
        <w:pStyle w:val="Prosttext"/>
        <w:numPr>
          <w:ilvl w:val="0"/>
          <w:numId w:val="216"/>
        </w:numPr>
        <w:jc w:val="both"/>
        <w:rPr>
          <w:rFonts w:ascii="Times New Roman" w:eastAsia="MS Mincho" w:hAnsi="Times New Roman"/>
          <w:sz w:val="16"/>
          <w:szCs w:val="16"/>
        </w:rPr>
      </w:pPr>
      <w:r w:rsidRPr="007D7680">
        <w:rPr>
          <w:rFonts w:ascii="Times New Roman" w:eastAsia="MS Mincho" w:hAnsi="Times New Roman"/>
          <w:sz w:val="16"/>
          <w:szCs w:val="16"/>
        </w:rPr>
        <w:t>Není-li osoba, které byla uložena zabezpečovací detence, ve vazbě, je třeba výkon zabezpečovací detence nařídit</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nejkratší době.</w:t>
      </w:r>
    </w:p>
    <w:p w:rsidR="000F1416" w:rsidRPr="007D7680" w:rsidRDefault="00FE0AA5" w:rsidP="00E94943">
      <w:pPr>
        <w:pStyle w:val="Prosttext"/>
        <w:keepNext/>
        <w:spacing w:before="60"/>
        <w:jc w:val="center"/>
        <w:outlineLvl w:val="4"/>
        <w:rPr>
          <w:rFonts w:ascii="Times New Roman" w:eastAsia="MS Mincho" w:hAnsi="Times New Roman"/>
          <w:b/>
          <w:color w:val="008000"/>
          <w:sz w:val="16"/>
          <w:szCs w:val="16"/>
        </w:rPr>
      </w:pPr>
      <w:bookmarkStart w:id="3311" w:name="_Toc233193237"/>
      <w:bookmarkStart w:id="3312" w:name="_Toc221856822"/>
      <w:bookmarkStart w:id="3313" w:name="_Toc233209835"/>
      <w:bookmarkStart w:id="3314" w:name="_Toc233283654"/>
      <w:bookmarkStart w:id="3315" w:name="_Toc233286457"/>
      <w:bookmarkStart w:id="3316" w:name="_Toc233289419"/>
      <w:bookmarkStart w:id="3317" w:name="_Toc233292527"/>
      <w:bookmarkStart w:id="3318" w:name="_Toc233293196"/>
      <w:bookmarkStart w:id="3319" w:name="_Toc233199263"/>
      <w:bookmarkStart w:id="3320" w:name="_Toc233213431"/>
      <w:bookmarkStart w:id="3321" w:name="_Toc233216489"/>
      <w:bookmarkStart w:id="3322" w:name="_Toc233301299"/>
      <w:bookmarkStart w:id="3323" w:name="_Toc233302631"/>
      <w:bookmarkStart w:id="3324" w:name="_Toc233307906"/>
      <w:bookmarkStart w:id="3325" w:name="_Toc233313472"/>
      <w:bookmarkStart w:id="3326" w:name="_Toc233315775"/>
      <w:bookmarkStart w:id="3327" w:name="_Toc233342653"/>
      <w:bookmarkStart w:id="3328" w:name="_Toc233343319"/>
      <w:bookmarkStart w:id="3329" w:name="_Toc233344670"/>
      <w:bookmarkStart w:id="3330" w:name="_Toc233355155"/>
      <w:bookmarkStart w:id="3331" w:name="_Toc233357845"/>
      <w:bookmarkStart w:id="3332" w:name="_Toc233368526"/>
      <w:bookmarkStart w:id="3333" w:name="_Toc233370656"/>
      <w:bookmarkStart w:id="3334" w:name="_Toc64280292"/>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90d</w:t>
      </w:r>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p>
    <w:p w:rsidR="000F1416" w:rsidRPr="007D7680" w:rsidRDefault="000F1416" w:rsidP="00E94943">
      <w:pPr>
        <w:pStyle w:val="Zkladntext"/>
        <w:ind w:firstLine="357"/>
        <w:rPr>
          <w:sz w:val="16"/>
          <w:szCs w:val="16"/>
        </w:rPr>
      </w:pPr>
      <w:r w:rsidRPr="007D7680">
        <w:rPr>
          <w:sz w:val="16"/>
          <w:szCs w:val="16"/>
        </w:rPr>
        <w:t xml:space="preserve">Je-li osoba, které byla uložena zabezpečovací detence, na svobodě, vyzve jí předseda senátu (samosoudce) písemně (vzor </w:t>
      </w:r>
      <w:r w:rsidR="00FE0AA5" w:rsidRPr="007D7680">
        <w:rPr>
          <w:sz w:val="16"/>
          <w:szCs w:val="16"/>
        </w:rPr>
        <w:t>č. </w:t>
      </w:r>
      <w:r w:rsidRPr="007D7680">
        <w:rPr>
          <w:sz w:val="16"/>
          <w:szCs w:val="16"/>
        </w:rPr>
        <w:t>8</w:t>
      </w:r>
      <w:r w:rsidR="005F5AF2" w:rsidRPr="007D7680">
        <w:rPr>
          <w:sz w:val="16"/>
          <w:szCs w:val="16"/>
        </w:rPr>
        <w:t>6</w:t>
      </w:r>
      <w:r w:rsidRPr="007D7680">
        <w:rPr>
          <w:sz w:val="16"/>
          <w:szCs w:val="16"/>
        </w:rPr>
        <w:t xml:space="preserve"> </w:t>
      </w:r>
      <w:r w:rsidR="00581133" w:rsidRPr="007D7680">
        <w:rPr>
          <w:sz w:val="16"/>
          <w:szCs w:val="16"/>
        </w:rPr>
        <w:t>tr. ř.</w:t>
      </w:r>
      <w:r w:rsidRPr="007D7680">
        <w:rPr>
          <w:sz w:val="16"/>
          <w:szCs w:val="16"/>
        </w:rPr>
        <w:t>), aby</w:t>
      </w:r>
      <w:r w:rsidR="00452C3A">
        <w:rPr>
          <w:sz w:val="16"/>
          <w:szCs w:val="16"/>
        </w:rPr>
        <w:t> </w:t>
      </w:r>
      <w:r w:rsidRPr="007D7680">
        <w:rPr>
          <w:sz w:val="16"/>
          <w:szCs w:val="16"/>
        </w:rPr>
        <w:t>zabezpečovací detenci nastoupila. Ve výzvě osobě, které byla uložena zabezpečovací detence, sdělí, který den</w:t>
      </w:r>
      <w:r w:rsidR="004609A0" w:rsidRPr="007D7680">
        <w:rPr>
          <w:sz w:val="16"/>
          <w:szCs w:val="16"/>
        </w:rPr>
        <w:t xml:space="preserve"> a </w:t>
      </w:r>
      <w:r w:rsidRPr="007D7680">
        <w:rPr>
          <w:sz w:val="16"/>
          <w:szCs w:val="16"/>
        </w:rPr>
        <w:t xml:space="preserve">ve kterém ústavu pro výkon zabezpečovací detence má zabezpečovací detenci nastoupit (příloha </w:t>
      </w:r>
      <w:r w:rsidR="00FE0AA5" w:rsidRPr="007D7680">
        <w:rPr>
          <w:sz w:val="16"/>
          <w:szCs w:val="16"/>
        </w:rPr>
        <w:t>č. </w:t>
      </w:r>
      <w:r w:rsidRPr="007D7680">
        <w:rPr>
          <w:sz w:val="16"/>
          <w:szCs w:val="16"/>
        </w:rPr>
        <w:t>8),</w:t>
      </w:r>
      <w:r w:rsidR="004609A0" w:rsidRPr="007D7680">
        <w:rPr>
          <w:sz w:val="16"/>
          <w:szCs w:val="16"/>
        </w:rPr>
        <w:t xml:space="preserve"> a </w:t>
      </w:r>
      <w:r w:rsidRPr="007D7680">
        <w:rPr>
          <w:sz w:val="16"/>
          <w:szCs w:val="16"/>
        </w:rPr>
        <w:t>upozorní ji na následky, pokud zabezpečovací detenci ve lhůtě nenastoupí.</w:t>
      </w:r>
    </w:p>
    <w:p w:rsidR="000F1416" w:rsidRPr="007D7680" w:rsidRDefault="00FE0AA5" w:rsidP="00E94943">
      <w:pPr>
        <w:pStyle w:val="Prosttext"/>
        <w:keepNext/>
        <w:spacing w:before="60"/>
        <w:jc w:val="center"/>
        <w:outlineLvl w:val="4"/>
        <w:rPr>
          <w:rFonts w:ascii="Times New Roman" w:eastAsia="MS Mincho" w:hAnsi="Times New Roman"/>
          <w:b/>
          <w:color w:val="008000"/>
          <w:sz w:val="16"/>
          <w:szCs w:val="16"/>
        </w:rPr>
      </w:pPr>
      <w:bookmarkStart w:id="3335" w:name="_Toc233193238"/>
      <w:bookmarkStart w:id="3336" w:name="_Toc221856823"/>
      <w:bookmarkStart w:id="3337" w:name="_Toc233209836"/>
      <w:bookmarkStart w:id="3338" w:name="_Toc233283655"/>
      <w:bookmarkStart w:id="3339" w:name="_Toc233286458"/>
      <w:bookmarkStart w:id="3340" w:name="_Toc233289420"/>
      <w:bookmarkStart w:id="3341" w:name="_Toc233292528"/>
      <w:bookmarkStart w:id="3342" w:name="_Toc233293197"/>
      <w:bookmarkStart w:id="3343" w:name="_Toc233199264"/>
      <w:bookmarkStart w:id="3344" w:name="_Toc233213432"/>
      <w:bookmarkStart w:id="3345" w:name="_Toc233216490"/>
      <w:bookmarkStart w:id="3346" w:name="_Toc233301300"/>
      <w:bookmarkStart w:id="3347" w:name="_Toc233302632"/>
      <w:bookmarkStart w:id="3348" w:name="_Toc233307907"/>
      <w:bookmarkStart w:id="3349" w:name="_Toc233313473"/>
      <w:bookmarkStart w:id="3350" w:name="_Toc233315776"/>
      <w:bookmarkStart w:id="3351" w:name="_Toc233342654"/>
      <w:bookmarkStart w:id="3352" w:name="_Toc233343320"/>
      <w:bookmarkStart w:id="3353" w:name="_Toc233344671"/>
      <w:bookmarkStart w:id="3354" w:name="_Toc233355156"/>
      <w:bookmarkStart w:id="3355" w:name="_Toc233357846"/>
      <w:bookmarkStart w:id="3356" w:name="_Toc233368527"/>
      <w:bookmarkStart w:id="3357" w:name="_Toc233370657"/>
      <w:bookmarkStart w:id="3358" w:name="_Toc64280293"/>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90e</w:t>
      </w:r>
      <w:r w:rsidR="000F1416" w:rsidRPr="007D7680">
        <w:rPr>
          <w:rFonts w:ascii="Times New Roman" w:eastAsia="MS Mincho" w:hAnsi="Times New Roman"/>
          <w:b/>
          <w:color w:val="008000"/>
          <w:sz w:val="16"/>
          <w:szCs w:val="16"/>
        </w:rPr>
        <w:br/>
        <w:t>Změna výkonu zabezpečovací detence na ochranné léčení</w:t>
      </w:r>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p>
    <w:p w:rsidR="000F1416" w:rsidRPr="007D7680" w:rsidRDefault="000F1416" w:rsidP="008D5D62">
      <w:pPr>
        <w:pStyle w:val="Zkladntext"/>
        <w:numPr>
          <w:ilvl w:val="1"/>
          <w:numId w:val="413"/>
        </w:numPr>
        <w:tabs>
          <w:tab w:val="clear" w:pos="1440"/>
          <w:tab w:val="num" w:pos="709"/>
        </w:tabs>
        <w:ind w:left="0"/>
        <w:rPr>
          <w:sz w:val="16"/>
          <w:szCs w:val="16"/>
        </w:rPr>
      </w:pPr>
      <w:r w:rsidRPr="007D7680">
        <w:rPr>
          <w:sz w:val="16"/>
          <w:szCs w:val="16"/>
        </w:rPr>
        <w:t>Změní-li soud výkon zabezpečovací detence na ochranné léčení, zašle soud opis rozhodnutí neprodleně po právní moci jednak ústavu pro</w:t>
      </w:r>
      <w:r w:rsidR="00452C3A">
        <w:rPr>
          <w:sz w:val="16"/>
          <w:szCs w:val="16"/>
        </w:rPr>
        <w:t> </w:t>
      </w:r>
      <w:r w:rsidRPr="007D7680">
        <w:rPr>
          <w:sz w:val="16"/>
          <w:szCs w:val="16"/>
        </w:rPr>
        <w:t>výkon zabezpečovací detence,</w:t>
      </w:r>
      <w:r w:rsidR="009709AD" w:rsidRPr="007D7680">
        <w:rPr>
          <w:sz w:val="16"/>
          <w:szCs w:val="16"/>
        </w:rPr>
        <w:t xml:space="preserve"> v </w:t>
      </w:r>
      <w:r w:rsidRPr="007D7680">
        <w:rPr>
          <w:sz w:val="16"/>
          <w:szCs w:val="16"/>
        </w:rPr>
        <w:t>němž se vykonává zabezpečovací detence, jednak soudu, který zabezpečovací detenci uložil,</w:t>
      </w:r>
      <w:r w:rsidR="004609A0" w:rsidRPr="007D7680">
        <w:rPr>
          <w:sz w:val="16"/>
          <w:szCs w:val="16"/>
        </w:rPr>
        <w:t xml:space="preserve"> a </w:t>
      </w:r>
      <w:r w:rsidRPr="007D7680">
        <w:rPr>
          <w:sz w:val="16"/>
          <w:szCs w:val="16"/>
        </w:rPr>
        <w:t>dále zdravotnickému zařízení,</w:t>
      </w:r>
      <w:r w:rsidR="009709AD" w:rsidRPr="007D7680">
        <w:rPr>
          <w:sz w:val="16"/>
          <w:szCs w:val="16"/>
        </w:rPr>
        <w:t xml:space="preserve"> v </w:t>
      </w:r>
      <w:r w:rsidRPr="007D7680">
        <w:rPr>
          <w:sz w:val="16"/>
          <w:szCs w:val="16"/>
        </w:rPr>
        <w:t>němž má vykonávat ochranné léčení spolu</w:t>
      </w:r>
      <w:r w:rsidR="00581133" w:rsidRPr="007D7680">
        <w:rPr>
          <w:sz w:val="16"/>
          <w:szCs w:val="16"/>
        </w:rPr>
        <w:t xml:space="preserve"> s </w:t>
      </w:r>
      <w:r w:rsidRPr="007D7680">
        <w:rPr>
          <w:sz w:val="16"/>
          <w:szCs w:val="16"/>
        </w:rPr>
        <w:t>nařízením jejího výkonu (</w:t>
      </w:r>
      <w:r w:rsidR="00FE0AA5" w:rsidRPr="007D7680">
        <w:rPr>
          <w:sz w:val="16"/>
          <w:szCs w:val="16"/>
        </w:rPr>
        <w:t>§ </w:t>
      </w:r>
      <w:r w:rsidRPr="007D7680">
        <w:rPr>
          <w:sz w:val="16"/>
          <w:szCs w:val="16"/>
        </w:rPr>
        <w:t>88).</w:t>
      </w:r>
    </w:p>
    <w:p w:rsidR="005F5AF2" w:rsidRPr="007D7680" w:rsidRDefault="005F5AF2" w:rsidP="008D5D62">
      <w:pPr>
        <w:pStyle w:val="Zkladntext"/>
        <w:numPr>
          <w:ilvl w:val="1"/>
          <w:numId w:val="413"/>
        </w:numPr>
        <w:tabs>
          <w:tab w:val="clear" w:pos="1440"/>
          <w:tab w:val="num" w:pos="709"/>
        </w:tabs>
        <w:ind w:left="0"/>
        <w:rPr>
          <w:sz w:val="16"/>
          <w:szCs w:val="16"/>
        </w:rPr>
      </w:pPr>
      <w:r w:rsidRPr="007D7680">
        <w:rPr>
          <w:sz w:val="16"/>
          <w:szCs w:val="16"/>
        </w:rPr>
        <w:t>Pravomocné rozhodnutí o</w:t>
      </w:r>
      <w:r w:rsidR="005B783D" w:rsidRPr="007D7680">
        <w:rPr>
          <w:sz w:val="16"/>
          <w:szCs w:val="16"/>
        </w:rPr>
        <w:t> </w:t>
      </w:r>
      <w:r w:rsidRPr="007D7680">
        <w:rPr>
          <w:sz w:val="16"/>
          <w:szCs w:val="16"/>
        </w:rPr>
        <w:t>změně zabezpečovací detence na ústavní ochranné léčení zašle soud též policejnímu orgánu, který ve věci konal přípravné řízení</w:t>
      </w:r>
      <w:hyperlink w:anchor="Poz_63" w:history="1">
        <w:r w:rsidRPr="007D7680">
          <w:rPr>
            <w:rStyle w:val="Hypertextovodkaz"/>
            <w:sz w:val="16"/>
            <w:szCs w:val="16"/>
            <w:vertAlign w:val="superscript"/>
          </w:rPr>
          <w:t>63)</w:t>
        </w:r>
      </w:hyperlink>
      <w:r w:rsidRPr="007D7680">
        <w:rPr>
          <w:sz w:val="16"/>
          <w:szCs w:val="16"/>
        </w:rPr>
        <w:t>.</w:t>
      </w:r>
    </w:p>
    <w:p w:rsidR="000F1416" w:rsidRPr="007D7680" w:rsidRDefault="00FE0AA5" w:rsidP="00E94943">
      <w:pPr>
        <w:pStyle w:val="Prosttext"/>
        <w:keepNext/>
        <w:spacing w:before="60"/>
        <w:jc w:val="center"/>
        <w:outlineLvl w:val="4"/>
        <w:rPr>
          <w:rFonts w:ascii="Times New Roman" w:eastAsia="MS Mincho" w:hAnsi="Times New Roman"/>
          <w:b/>
          <w:color w:val="008000"/>
          <w:sz w:val="16"/>
          <w:szCs w:val="16"/>
        </w:rPr>
      </w:pPr>
      <w:bookmarkStart w:id="3359" w:name="_Toc233193239"/>
      <w:bookmarkStart w:id="3360" w:name="_Toc221856824"/>
      <w:bookmarkStart w:id="3361" w:name="_Toc233209837"/>
      <w:bookmarkStart w:id="3362" w:name="_Toc233283656"/>
      <w:bookmarkStart w:id="3363" w:name="_Toc233286459"/>
      <w:bookmarkStart w:id="3364" w:name="_Toc233289421"/>
      <w:bookmarkStart w:id="3365" w:name="_Toc233292529"/>
      <w:bookmarkStart w:id="3366" w:name="_Toc233293198"/>
      <w:bookmarkStart w:id="3367" w:name="_Toc233199265"/>
      <w:bookmarkStart w:id="3368" w:name="_Toc233213433"/>
      <w:bookmarkStart w:id="3369" w:name="_Toc233216491"/>
      <w:bookmarkStart w:id="3370" w:name="_Toc233301301"/>
      <w:bookmarkStart w:id="3371" w:name="_Toc233302633"/>
      <w:bookmarkStart w:id="3372" w:name="_Toc233307908"/>
      <w:bookmarkStart w:id="3373" w:name="_Toc233313474"/>
      <w:bookmarkStart w:id="3374" w:name="_Toc233315777"/>
      <w:bookmarkStart w:id="3375" w:name="_Toc233342655"/>
      <w:bookmarkStart w:id="3376" w:name="_Toc233343321"/>
      <w:bookmarkStart w:id="3377" w:name="_Toc233344672"/>
      <w:bookmarkStart w:id="3378" w:name="_Toc233355157"/>
      <w:bookmarkStart w:id="3379" w:name="_Toc233357847"/>
      <w:bookmarkStart w:id="3380" w:name="_Toc233368528"/>
      <w:bookmarkStart w:id="3381" w:name="_Toc233370658"/>
      <w:bookmarkStart w:id="3382" w:name="_Toc64280294"/>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90f</w:t>
      </w:r>
      <w:r w:rsidR="000F1416" w:rsidRPr="007D7680">
        <w:rPr>
          <w:rFonts w:ascii="Times New Roman" w:eastAsia="MS Mincho" w:hAnsi="Times New Roman"/>
          <w:b/>
          <w:color w:val="008000"/>
          <w:sz w:val="16"/>
          <w:szCs w:val="16"/>
        </w:rPr>
        <w:br/>
        <w:t>Opatření související</w:t>
      </w:r>
      <w:r w:rsidR="00581133" w:rsidRPr="007D7680">
        <w:rPr>
          <w:rFonts w:ascii="Times New Roman" w:eastAsia="MS Mincho" w:hAnsi="Times New Roman"/>
          <w:b/>
          <w:color w:val="008000"/>
          <w:sz w:val="16"/>
          <w:szCs w:val="16"/>
        </w:rPr>
        <w:t xml:space="preserve"> s </w:t>
      </w:r>
      <w:r w:rsidR="000F1416" w:rsidRPr="007D7680">
        <w:rPr>
          <w:rFonts w:ascii="Times New Roman" w:eastAsia="MS Mincho" w:hAnsi="Times New Roman"/>
          <w:b/>
          <w:color w:val="008000"/>
          <w:sz w:val="16"/>
          <w:szCs w:val="16"/>
        </w:rPr>
        <w:t>trváním zabezpečovací detence</w:t>
      </w:r>
      <w:r w:rsidR="000F1416" w:rsidRPr="007D7680">
        <w:rPr>
          <w:rFonts w:ascii="Times New Roman" w:eastAsia="MS Mincho" w:hAnsi="Times New Roman"/>
          <w:b/>
          <w:color w:val="008000"/>
          <w:sz w:val="16"/>
          <w:szCs w:val="16"/>
        </w:rPr>
        <w:br/>
        <w:t>a propuštěním ze zabezpečovací detence</w:t>
      </w:r>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p>
    <w:p w:rsidR="000F1416" w:rsidRPr="007D7680" w:rsidRDefault="000F1416" w:rsidP="008D5D62">
      <w:pPr>
        <w:pStyle w:val="Prosttext"/>
        <w:numPr>
          <w:ilvl w:val="0"/>
          <w:numId w:val="217"/>
        </w:numPr>
        <w:jc w:val="both"/>
        <w:rPr>
          <w:rFonts w:ascii="Times New Roman" w:eastAsia="MS Mincho" w:hAnsi="Times New Roman"/>
          <w:sz w:val="16"/>
          <w:szCs w:val="16"/>
        </w:rPr>
      </w:pPr>
      <w:r w:rsidRPr="007D7680">
        <w:rPr>
          <w:rFonts w:ascii="Times New Roman" w:eastAsia="MS Mincho" w:hAnsi="Times New Roman"/>
          <w:sz w:val="16"/>
          <w:szCs w:val="16"/>
        </w:rPr>
        <w:t>Okresní soud,</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jehož obvodu je ústav pro výkon zabezpečovací detence, vede osoby, které</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něm vykonávají zabezpečovací detenci,</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rejstříku Dt</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mladistvé osoby</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rejstříku Dtm; každá osoba se vede pod</w:t>
      </w:r>
      <w:r w:rsidR="00452C3A">
        <w:rPr>
          <w:rFonts w:ascii="Times New Roman" w:eastAsia="MS Mincho" w:hAnsi="Times New Roman"/>
          <w:sz w:val="16"/>
          <w:szCs w:val="16"/>
        </w:rPr>
        <w:t> </w:t>
      </w:r>
      <w:r w:rsidRPr="007D7680">
        <w:rPr>
          <w:rFonts w:ascii="Times New Roman" w:eastAsia="MS Mincho" w:hAnsi="Times New Roman"/>
          <w:sz w:val="16"/>
          <w:szCs w:val="16"/>
        </w:rPr>
        <w:t>samostatným číslem</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vede se pro ni samostatný spis.</w:t>
      </w:r>
    </w:p>
    <w:p w:rsidR="000F1416" w:rsidRPr="007D7680" w:rsidRDefault="000F1416" w:rsidP="008D5D62">
      <w:pPr>
        <w:pStyle w:val="Prosttext"/>
        <w:numPr>
          <w:ilvl w:val="0"/>
          <w:numId w:val="217"/>
        </w:numPr>
        <w:jc w:val="both"/>
        <w:rPr>
          <w:rFonts w:ascii="Times New Roman" w:eastAsia="MS Mincho" w:hAnsi="Times New Roman"/>
          <w:sz w:val="16"/>
          <w:szCs w:val="16"/>
        </w:rPr>
      </w:pPr>
      <w:r w:rsidRPr="007D7680">
        <w:rPr>
          <w:rFonts w:ascii="Times New Roman" w:eastAsia="MS Mincho" w:hAnsi="Times New Roman"/>
          <w:sz w:val="16"/>
          <w:szCs w:val="16"/>
        </w:rPr>
        <w:t>Okresní soud si průběžně od ústavu pro výkon zabezpečovací detence vyžaduje zprávy</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průběhu výkonu zabezpečovací detence, na nichž sleduje její výkon. Nejméně jednou za 12 měsíců,</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mladistvých jednou za</w:t>
      </w:r>
      <w:r w:rsidR="00452C3A">
        <w:rPr>
          <w:rFonts w:ascii="Times New Roman" w:eastAsia="MS Mincho" w:hAnsi="Times New Roman"/>
          <w:sz w:val="16"/>
          <w:szCs w:val="16"/>
        </w:rPr>
        <w:t> </w:t>
      </w:r>
      <w:r w:rsidRPr="007D7680">
        <w:rPr>
          <w:rFonts w:ascii="Times New Roman" w:eastAsia="MS Mincho" w:hAnsi="Times New Roman"/>
          <w:sz w:val="16"/>
          <w:szCs w:val="16"/>
        </w:rPr>
        <w:t>6 měsíců, od započetí výkonu zabezpečovací detence nebo od předchozího rozhodnutí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jejím trvání si předseda senátu (samosoudce) opatří všechny potřebné důkazy pro přezkoumání, zda důvody pro její další pokračování trvají.</w:t>
      </w:r>
    </w:p>
    <w:p w:rsidR="000F1416" w:rsidRPr="007D7680" w:rsidRDefault="000F1416" w:rsidP="008D5D62">
      <w:pPr>
        <w:pStyle w:val="Prosttext"/>
        <w:numPr>
          <w:ilvl w:val="0"/>
          <w:numId w:val="217"/>
        </w:numPr>
        <w:jc w:val="both"/>
        <w:rPr>
          <w:rFonts w:ascii="Times New Roman" w:eastAsia="MS Mincho" w:hAnsi="Times New Roman"/>
          <w:sz w:val="16"/>
          <w:szCs w:val="16"/>
        </w:rPr>
      </w:pPr>
      <w:r w:rsidRPr="007D7680">
        <w:rPr>
          <w:rFonts w:ascii="Times New Roman" w:eastAsia="MS Mincho" w:hAnsi="Times New Roman"/>
          <w:sz w:val="16"/>
          <w:szCs w:val="16"/>
        </w:rPr>
        <w:t>Jakmile nabude rozhodnutí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propuštění ze zabezpečovací detence právní moci, zašle soud opis rozhodnutí neprodleně ústavu pro výkon zabezpečovací detence</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soudu (případně</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vrátí zapůjčené spisy), který zabezpečovací detenci uložil.</w:t>
      </w:r>
    </w:p>
    <w:p w:rsidR="009F4157" w:rsidRPr="007D7680" w:rsidRDefault="009F4157" w:rsidP="008D5D62">
      <w:pPr>
        <w:pStyle w:val="Odstavecseseznamem"/>
        <w:numPr>
          <w:ilvl w:val="0"/>
          <w:numId w:val="217"/>
        </w:numPr>
        <w:tabs>
          <w:tab w:val="clear" w:pos="717"/>
          <w:tab w:val="left" w:pos="709"/>
        </w:tabs>
        <w:ind w:left="0"/>
        <w:jc w:val="both"/>
        <w:rPr>
          <w:rFonts w:eastAsia="MS Mincho"/>
          <w:sz w:val="16"/>
          <w:szCs w:val="16"/>
        </w:rPr>
      </w:pPr>
      <w:r w:rsidRPr="007D7680">
        <w:rPr>
          <w:sz w:val="16"/>
          <w:szCs w:val="16"/>
        </w:rPr>
        <w:t>Pravomocné rozhodnutí o propuštění osoby ze zabezpečovací detence či o upuštění od jejího výkonu soud zašle policejnímu orgánu, který ve věci konal přípravné řízení</w:t>
      </w:r>
      <w:hyperlink w:anchor="Poz_63" w:history="1">
        <w:r w:rsidRPr="007D7680">
          <w:rPr>
            <w:rStyle w:val="Hypertextovodkaz"/>
            <w:sz w:val="16"/>
            <w:szCs w:val="16"/>
            <w:vertAlign w:val="superscript"/>
          </w:rPr>
          <w:t>63)</w:t>
        </w:r>
      </w:hyperlink>
      <w:r w:rsidRPr="007D7680">
        <w:rPr>
          <w:sz w:val="16"/>
          <w:szCs w:val="16"/>
        </w:rPr>
        <w:t>.</w:t>
      </w:r>
    </w:p>
    <w:p w:rsidR="000F1416" w:rsidRPr="007D7680" w:rsidRDefault="00FE0AA5" w:rsidP="00E94943">
      <w:pPr>
        <w:pStyle w:val="Prosttext"/>
        <w:keepNext/>
        <w:spacing w:before="60"/>
        <w:jc w:val="center"/>
        <w:outlineLvl w:val="4"/>
        <w:rPr>
          <w:rFonts w:ascii="Times New Roman" w:eastAsia="MS Mincho" w:hAnsi="Times New Roman"/>
          <w:b/>
          <w:color w:val="008000"/>
          <w:sz w:val="16"/>
          <w:szCs w:val="16"/>
        </w:rPr>
      </w:pPr>
      <w:bookmarkStart w:id="3383" w:name="_Toc233193240"/>
      <w:bookmarkStart w:id="3384" w:name="_Toc221856825"/>
      <w:bookmarkStart w:id="3385" w:name="_Toc233209838"/>
      <w:bookmarkStart w:id="3386" w:name="_Toc233283657"/>
      <w:bookmarkStart w:id="3387" w:name="_Toc233286460"/>
      <w:bookmarkStart w:id="3388" w:name="_Toc233289422"/>
      <w:bookmarkStart w:id="3389" w:name="_Toc233292530"/>
      <w:bookmarkStart w:id="3390" w:name="_Toc233293199"/>
      <w:bookmarkStart w:id="3391" w:name="_Toc233199266"/>
      <w:bookmarkStart w:id="3392" w:name="_Toc233213434"/>
      <w:bookmarkStart w:id="3393" w:name="_Toc233216492"/>
      <w:bookmarkStart w:id="3394" w:name="_Toc233301302"/>
      <w:bookmarkStart w:id="3395" w:name="_Toc233302634"/>
      <w:bookmarkStart w:id="3396" w:name="_Toc233307909"/>
      <w:bookmarkStart w:id="3397" w:name="_Toc233313475"/>
      <w:bookmarkStart w:id="3398" w:name="_Toc233315778"/>
      <w:bookmarkStart w:id="3399" w:name="_Toc233342656"/>
      <w:bookmarkStart w:id="3400" w:name="_Toc233343322"/>
      <w:bookmarkStart w:id="3401" w:name="_Toc233344673"/>
      <w:bookmarkStart w:id="3402" w:name="_Toc233355158"/>
      <w:bookmarkStart w:id="3403" w:name="_Toc233357848"/>
      <w:bookmarkStart w:id="3404" w:name="_Toc233368529"/>
      <w:bookmarkStart w:id="3405" w:name="_Toc233370659"/>
      <w:bookmarkStart w:id="3406" w:name="_Toc64280295"/>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90g</w:t>
      </w:r>
      <w:r w:rsidR="000F1416" w:rsidRPr="007D7680">
        <w:rPr>
          <w:rFonts w:ascii="Times New Roman" w:eastAsia="MS Mincho" w:hAnsi="Times New Roman"/>
          <w:b/>
          <w:color w:val="008000"/>
          <w:sz w:val="16"/>
          <w:szCs w:val="16"/>
        </w:rPr>
        <w:br/>
        <w:t>Náklady výkonu zabezpečovací detence</w:t>
      </w:r>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p>
    <w:p w:rsidR="004C2F04" w:rsidRPr="007D7680" w:rsidRDefault="000F1416" w:rsidP="004C2F04">
      <w:pPr>
        <w:pStyle w:val="Zkladntext"/>
        <w:ind w:firstLine="357"/>
        <w:rPr>
          <w:sz w:val="16"/>
          <w:szCs w:val="16"/>
        </w:rPr>
      </w:pPr>
      <w:r w:rsidRPr="007D7680">
        <w:rPr>
          <w:sz w:val="16"/>
          <w:szCs w:val="16"/>
        </w:rPr>
        <w:t>Náklady spojené</w:t>
      </w:r>
      <w:r w:rsidR="00581133" w:rsidRPr="007D7680">
        <w:rPr>
          <w:sz w:val="16"/>
          <w:szCs w:val="16"/>
        </w:rPr>
        <w:t xml:space="preserve"> s </w:t>
      </w:r>
      <w:r w:rsidRPr="007D7680">
        <w:rPr>
          <w:sz w:val="16"/>
          <w:szCs w:val="16"/>
        </w:rPr>
        <w:t>výkonem zabezpečovací detence nejsou součástí nákladů trestního řízení</w:t>
      </w:r>
      <w:r w:rsidR="004609A0" w:rsidRPr="007D7680">
        <w:rPr>
          <w:sz w:val="16"/>
          <w:szCs w:val="16"/>
        </w:rPr>
        <w:t xml:space="preserve"> a </w:t>
      </w:r>
      <w:r w:rsidRPr="007D7680">
        <w:rPr>
          <w:sz w:val="16"/>
          <w:szCs w:val="16"/>
        </w:rPr>
        <w:t>soud je nevymáhá.</w:t>
      </w:r>
    </w:p>
    <w:p w:rsidR="004C2F04" w:rsidRPr="007D7680" w:rsidRDefault="00FE0AA5" w:rsidP="00166463">
      <w:pPr>
        <w:pStyle w:val="Prosttext"/>
        <w:keepNext/>
        <w:spacing w:before="60"/>
        <w:jc w:val="center"/>
        <w:outlineLvl w:val="4"/>
        <w:rPr>
          <w:rFonts w:ascii="Times New Roman" w:eastAsia="MS Mincho" w:hAnsi="Times New Roman"/>
          <w:b/>
          <w:color w:val="008000"/>
          <w:sz w:val="16"/>
          <w:szCs w:val="16"/>
        </w:rPr>
      </w:pPr>
      <w:bookmarkStart w:id="3407" w:name="_Toc64280296"/>
      <w:r w:rsidRPr="007D7680">
        <w:rPr>
          <w:rFonts w:ascii="Times New Roman" w:eastAsia="MS Mincho" w:hAnsi="Times New Roman"/>
          <w:b/>
          <w:color w:val="008000"/>
          <w:sz w:val="16"/>
          <w:szCs w:val="16"/>
        </w:rPr>
        <w:t>§ </w:t>
      </w:r>
      <w:r w:rsidR="00166463" w:rsidRPr="007D7680">
        <w:rPr>
          <w:rFonts w:ascii="Times New Roman" w:eastAsia="MS Mincho" w:hAnsi="Times New Roman"/>
          <w:b/>
          <w:color w:val="008000"/>
          <w:sz w:val="16"/>
          <w:szCs w:val="16"/>
        </w:rPr>
        <w:t>90h</w:t>
      </w:r>
      <w:r w:rsidR="00166463" w:rsidRPr="007D7680">
        <w:rPr>
          <w:rFonts w:ascii="Times New Roman" w:eastAsia="MS Mincho" w:hAnsi="Times New Roman"/>
          <w:b/>
          <w:color w:val="008000"/>
          <w:sz w:val="16"/>
          <w:szCs w:val="16"/>
        </w:rPr>
        <w:br/>
      </w:r>
      <w:r w:rsidR="004C2F04" w:rsidRPr="007D7680">
        <w:rPr>
          <w:rFonts w:ascii="Times New Roman" w:eastAsia="MS Mincho" w:hAnsi="Times New Roman"/>
          <w:b/>
          <w:color w:val="008000"/>
          <w:sz w:val="16"/>
          <w:szCs w:val="16"/>
        </w:rPr>
        <w:t>Příkaz</w:t>
      </w:r>
      <w:r w:rsidRPr="007D7680">
        <w:rPr>
          <w:rFonts w:ascii="Times New Roman" w:eastAsia="MS Mincho" w:hAnsi="Times New Roman"/>
          <w:b/>
          <w:color w:val="008000"/>
          <w:sz w:val="16"/>
          <w:szCs w:val="16"/>
        </w:rPr>
        <w:t xml:space="preserve"> k </w:t>
      </w:r>
      <w:r w:rsidR="004C2F04" w:rsidRPr="007D7680">
        <w:rPr>
          <w:rFonts w:ascii="Times New Roman" w:eastAsia="MS Mincho" w:hAnsi="Times New Roman"/>
          <w:b/>
          <w:color w:val="008000"/>
          <w:sz w:val="16"/>
          <w:szCs w:val="16"/>
        </w:rPr>
        <w:t>propuštění</w:t>
      </w:r>
      <w:r w:rsidRPr="007D7680">
        <w:rPr>
          <w:rFonts w:ascii="Times New Roman" w:eastAsia="MS Mincho" w:hAnsi="Times New Roman"/>
          <w:b/>
          <w:color w:val="008000"/>
          <w:sz w:val="16"/>
          <w:szCs w:val="16"/>
        </w:rPr>
        <w:t xml:space="preserve"> z </w:t>
      </w:r>
      <w:r w:rsidR="004C2F04" w:rsidRPr="007D7680">
        <w:rPr>
          <w:rFonts w:ascii="Times New Roman" w:eastAsia="MS Mincho" w:hAnsi="Times New Roman"/>
          <w:b/>
          <w:color w:val="008000"/>
          <w:sz w:val="16"/>
          <w:szCs w:val="16"/>
        </w:rPr>
        <w:t>výkonu ochranného léčení či zabezpečovací detence</w:t>
      </w:r>
      <w:bookmarkEnd w:id="3407"/>
    </w:p>
    <w:p w:rsidR="004C2F04" w:rsidRPr="007D7680" w:rsidRDefault="004C2F04" w:rsidP="008D5D62">
      <w:pPr>
        <w:pStyle w:val="Zkladntext"/>
        <w:numPr>
          <w:ilvl w:val="0"/>
          <w:numId w:val="448"/>
        </w:numPr>
        <w:tabs>
          <w:tab w:val="clear" w:pos="1075"/>
          <w:tab w:val="num" w:pos="709"/>
        </w:tabs>
        <w:rPr>
          <w:sz w:val="16"/>
          <w:szCs w:val="16"/>
        </w:rPr>
      </w:pPr>
      <w:r w:rsidRPr="007D7680">
        <w:rPr>
          <w:sz w:val="16"/>
          <w:szCs w:val="16"/>
        </w:rPr>
        <w:t>Jakmile se stane vykonatelným rozhodnutí, na základě kterého je třeba propustit osobu</w:t>
      </w:r>
      <w:r w:rsidR="00FE0AA5" w:rsidRPr="007D7680">
        <w:rPr>
          <w:sz w:val="16"/>
          <w:szCs w:val="16"/>
        </w:rPr>
        <w:t xml:space="preserve"> z </w:t>
      </w:r>
      <w:r w:rsidRPr="007D7680">
        <w:rPr>
          <w:sz w:val="16"/>
          <w:szCs w:val="16"/>
        </w:rPr>
        <w:t>ústavu pro výkon zabezpečovací detence, případně ze zdravotnického zařízení,</w:t>
      </w:r>
      <w:r w:rsidR="00FE0AA5" w:rsidRPr="007D7680">
        <w:rPr>
          <w:sz w:val="16"/>
          <w:szCs w:val="16"/>
        </w:rPr>
        <w:t xml:space="preserve"> v </w:t>
      </w:r>
      <w:r w:rsidRPr="007D7680">
        <w:rPr>
          <w:sz w:val="16"/>
          <w:szCs w:val="16"/>
        </w:rPr>
        <w:t>němž se vykonává ochranné léčení, nařídí předseda senátu (samosoudce) soudu, který rozhodnutí učinil, neprodleně ústavu pro výkon zabezpečovací detence, případně zdravotnickému zařízení,</w:t>
      </w:r>
      <w:r w:rsidR="00FE0AA5" w:rsidRPr="007D7680">
        <w:rPr>
          <w:sz w:val="16"/>
          <w:szCs w:val="16"/>
        </w:rPr>
        <w:t xml:space="preserve"> v </w:t>
      </w:r>
      <w:r w:rsidRPr="007D7680">
        <w:rPr>
          <w:sz w:val="16"/>
          <w:szCs w:val="16"/>
        </w:rPr>
        <w:t>němž se vykonává ochranné léčení, aby byla osoba ihn</w:t>
      </w:r>
      <w:r w:rsidR="00166463" w:rsidRPr="007D7680">
        <w:rPr>
          <w:sz w:val="16"/>
          <w:szCs w:val="16"/>
        </w:rPr>
        <w:t>ed propuštěna na</w:t>
      </w:r>
      <w:r w:rsidR="00452C3A">
        <w:rPr>
          <w:sz w:val="16"/>
          <w:szCs w:val="16"/>
        </w:rPr>
        <w:t> </w:t>
      </w:r>
      <w:r w:rsidR="00166463" w:rsidRPr="007D7680">
        <w:rPr>
          <w:sz w:val="16"/>
          <w:szCs w:val="16"/>
        </w:rPr>
        <w:t>svobodu.</w:t>
      </w:r>
    </w:p>
    <w:p w:rsidR="004C2F04" w:rsidRPr="007D7680" w:rsidRDefault="004C2F04" w:rsidP="008D5D62">
      <w:pPr>
        <w:pStyle w:val="Zkladntext"/>
        <w:numPr>
          <w:ilvl w:val="0"/>
          <w:numId w:val="448"/>
        </w:numPr>
        <w:tabs>
          <w:tab w:val="clear" w:pos="1075"/>
          <w:tab w:val="num" w:pos="709"/>
        </w:tabs>
        <w:rPr>
          <w:sz w:val="16"/>
          <w:szCs w:val="16"/>
        </w:rPr>
      </w:pPr>
      <w:r w:rsidRPr="007D7680">
        <w:rPr>
          <w:sz w:val="16"/>
          <w:szCs w:val="16"/>
        </w:rPr>
        <w:t>Pokud vykonatelnost rozhodnutí, na základě kterého je třeba propustit osobu</w:t>
      </w:r>
      <w:r w:rsidR="00FE0AA5" w:rsidRPr="007D7680">
        <w:rPr>
          <w:sz w:val="16"/>
          <w:szCs w:val="16"/>
        </w:rPr>
        <w:t xml:space="preserve"> z </w:t>
      </w:r>
      <w:r w:rsidRPr="007D7680">
        <w:rPr>
          <w:sz w:val="16"/>
          <w:szCs w:val="16"/>
        </w:rPr>
        <w:t>ústavu pro výkon zabezpečovací detence, případně ze zdravotnického zařízení,</w:t>
      </w:r>
      <w:r w:rsidR="00FE0AA5" w:rsidRPr="007D7680">
        <w:rPr>
          <w:sz w:val="16"/>
          <w:szCs w:val="16"/>
        </w:rPr>
        <w:t xml:space="preserve"> v </w:t>
      </w:r>
      <w:r w:rsidRPr="007D7680">
        <w:rPr>
          <w:sz w:val="16"/>
          <w:szCs w:val="16"/>
        </w:rPr>
        <w:t xml:space="preserve">němž se vykonává ochranné léčení, nastane </w:t>
      </w:r>
      <w:r w:rsidRPr="007D7680">
        <w:rPr>
          <w:sz w:val="16"/>
          <w:szCs w:val="16"/>
        </w:rPr>
        <w:t>rozhodnutím soudu druhého stupně, nařídí propuštění neprodleně předseda senátu tohoto soudu.</w:t>
      </w:r>
    </w:p>
    <w:p w:rsidR="004C2F04" w:rsidRPr="007D7680" w:rsidRDefault="004C2F04" w:rsidP="008D5D62">
      <w:pPr>
        <w:pStyle w:val="Zkladntext"/>
        <w:numPr>
          <w:ilvl w:val="0"/>
          <w:numId w:val="448"/>
        </w:numPr>
        <w:tabs>
          <w:tab w:val="clear" w:pos="1075"/>
          <w:tab w:val="num" w:pos="709"/>
        </w:tabs>
        <w:rPr>
          <w:sz w:val="16"/>
          <w:szCs w:val="16"/>
        </w:rPr>
      </w:pPr>
      <w:r w:rsidRPr="007D7680">
        <w:rPr>
          <w:sz w:val="16"/>
          <w:szCs w:val="16"/>
        </w:rPr>
        <w:t>Pokud by mělo rozhodnutí podle odstavce</w:t>
      </w:r>
      <w:r w:rsidR="00166463" w:rsidRPr="007D7680">
        <w:rPr>
          <w:sz w:val="16"/>
          <w:szCs w:val="16"/>
        </w:rPr>
        <w:t> </w:t>
      </w:r>
      <w:r w:rsidRPr="007D7680">
        <w:rPr>
          <w:sz w:val="16"/>
          <w:szCs w:val="16"/>
        </w:rPr>
        <w:t>1 nabýt vykonatelnosti</w:t>
      </w:r>
      <w:r w:rsidR="00FE0AA5" w:rsidRPr="007D7680">
        <w:rPr>
          <w:sz w:val="16"/>
          <w:szCs w:val="16"/>
        </w:rPr>
        <w:t xml:space="preserve"> v </w:t>
      </w:r>
      <w:r w:rsidRPr="007D7680">
        <w:rPr>
          <w:sz w:val="16"/>
          <w:szCs w:val="16"/>
        </w:rPr>
        <w:t>den pracovního klidu nebo pracovního volna, je třeba o tom informovat službu konajícího soudce, případně učinit jiná vhodná opatření</w:t>
      </w:r>
      <w:r w:rsidR="00FE0AA5" w:rsidRPr="007D7680">
        <w:rPr>
          <w:sz w:val="16"/>
          <w:szCs w:val="16"/>
        </w:rPr>
        <w:t xml:space="preserve"> k </w:t>
      </w:r>
      <w:r w:rsidRPr="007D7680">
        <w:rPr>
          <w:sz w:val="16"/>
          <w:szCs w:val="16"/>
        </w:rPr>
        <w:t>tomu, aby</w:t>
      </w:r>
      <w:r w:rsidR="00452C3A">
        <w:rPr>
          <w:sz w:val="16"/>
          <w:szCs w:val="16"/>
        </w:rPr>
        <w:t> </w:t>
      </w:r>
      <w:r w:rsidRPr="007D7680">
        <w:rPr>
          <w:sz w:val="16"/>
          <w:szCs w:val="16"/>
        </w:rPr>
        <w:t>osoba, má-li být propuštěna na svobodu, byla propuštěna bez zbytečného od</w:t>
      </w:r>
      <w:r w:rsidR="00166463" w:rsidRPr="007D7680">
        <w:rPr>
          <w:sz w:val="16"/>
          <w:szCs w:val="16"/>
        </w:rPr>
        <w:t>kladu po nabytí vykonatelnosti.</w:t>
      </w:r>
    </w:p>
    <w:p w:rsidR="004C2F04" w:rsidRPr="007D7680" w:rsidRDefault="004C2F04" w:rsidP="008D5D62">
      <w:pPr>
        <w:pStyle w:val="Zkladntext"/>
        <w:numPr>
          <w:ilvl w:val="0"/>
          <w:numId w:val="448"/>
        </w:numPr>
        <w:tabs>
          <w:tab w:val="clear" w:pos="1075"/>
          <w:tab w:val="num" w:pos="709"/>
        </w:tabs>
        <w:rPr>
          <w:sz w:val="16"/>
          <w:szCs w:val="16"/>
        </w:rPr>
      </w:pPr>
      <w:r w:rsidRPr="007D7680">
        <w:rPr>
          <w:sz w:val="16"/>
          <w:szCs w:val="16"/>
        </w:rPr>
        <w:t>Zároveň</w:t>
      </w:r>
      <w:r w:rsidR="00FE0AA5" w:rsidRPr="007D7680">
        <w:rPr>
          <w:sz w:val="16"/>
          <w:szCs w:val="16"/>
        </w:rPr>
        <w:t xml:space="preserve"> s </w:t>
      </w:r>
      <w:r w:rsidRPr="007D7680">
        <w:rPr>
          <w:sz w:val="16"/>
          <w:szCs w:val="16"/>
        </w:rPr>
        <w:t>příkazem</w:t>
      </w:r>
      <w:r w:rsidR="00FE0AA5" w:rsidRPr="007D7680">
        <w:rPr>
          <w:sz w:val="16"/>
          <w:szCs w:val="16"/>
        </w:rPr>
        <w:t xml:space="preserve"> k </w:t>
      </w:r>
      <w:r w:rsidRPr="007D7680">
        <w:rPr>
          <w:sz w:val="16"/>
          <w:szCs w:val="16"/>
        </w:rPr>
        <w:t>propuštění</w:t>
      </w:r>
      <w:r w:rsidR="00FE0AA5" w:rsidRPr="007D7680">
        <w:rPr>
          <w:sz w:val="16"/>
          <w:szCs w:val="16"/>
        </w:rPr>
        <w:t xml:space="preserve"> z </w:t>
      </w:r>
      <w:r w:rsidRPr="007D7680">
        <w:rPr>
          <w:sz w:val="16"/>
          <w:szCs w:val="16"/>
        </w:rPr>
        <w:t>výkonu ochranného léčení či zabezpečovací detence je třeba ústavu pro výkon zabezpečovací detence, případně zdravotnickému zařízení, předat příslušné rozhodnutí</w:t>
      </w:r>
      <w:r w:rsidR="00FE0AA5" w:rsidRPr="007D7680">
        <w:rPr>
          <w:sz w:val="16"/>
          <w:szCs w:val="16"/>
        </w:rPr>
        <w:t xml:space="preserve"> s </w:t>
      </w:r>
      <w:r w:rsidRPr="007D7680">
        <w:rPr>
          <w:sz w:val="16"/>
          <w:szCs w:val="16"/>
        </w:rPr>
        <w:t>doložkou právní moci.</w:t>
      </w:r>
    </w:p>
    <w:p w:rsidR="004C2F04" w:rsidRPr="007D7680" w:rsidRDefault="004C2F04" w:rsidP="008D5D62">
      <w:pPr>
        <w:pStyle w:val="Zkladntext"/>
        <w:numPr>
          <w:ilvl w:val="0"/>
          <w:numId w:val="448"/>
        </w:numPr>
        <w:tabs>
          <w:tab w:val="clear" w:pos="1075"/>
          <w:tab w:val="num" w:pos="709"/>
        </w:tabs>
        <w:rPr>
          <w:sz w:val="16"/>
          <w:szCs w:val="16"/>
        </w:rPr>
      </w:pPr>
      <w:r w:rsidRPr="007D7680">
        <w:rPr>
          <w:sz w:val="16"/>
          <w:szCs w:val="16"/>
        </w:rPr>
        <w:t>Na doručení příkazu</w:t>
      </w:r>
      <w:r w:rsidR="00FE0AA5" w:rsidRPr="007D7680">
        <w:rPr>
          <w:sz w:val="16"/>
          <w:szCs w:val="16"/>
        </w:rPr>
        <w:t xml:space="preserve"> k </w:t>
      </w:r>
      <w:r w:rsidRPr="007D7680">
        <w:rPr>
          <w:sz w:val="16"/>
          <w:szCs w:val="16"/>
        </w:rPr>
        <w:t>propuštění</w:t>
      </w:r>
      <w:r w:rsidR="00FE0AA5" w:rsidRPr="007D7680">
        <w:rPr>
          <w:sz w:val="16"/>
          <w:szCs w:val="16"/>
        </w:rPr>
        <w:t xml:space="preserve"> z </w:t>
      </w:r>
      <w:r w:rsidRPr="007D7680">
        <w:rPr>
          <w:sz w:val="16"/>
          <w:szCs w:val="16"/>
        </w:rPr>
        <w:t>výkonu ochranného léčení či</w:t>
      </w:r>
      <w:r w:rsidR="00452C3A">
        <w:rPr>
          <w:sz w:val="16"/>
          <w:szCs w:val="16"/>
        </w:rPr>
        <w:t> </w:t>
      </w:r>
      <w:r w:rsidRPr="007D7680">
        <w:rPr>
          <w:sz w:val="16"/>
          <w:szCs w:val="16"/>
        </w:rPr>
        <w:t>zabezpečovací detence se použijí přiměřeně ustanovení týkající se příkazu</w:t>
      </w:r>
      <w:r w:rsidR="00FE0AA5" w:rsidRPr="007D7680">
        <w:rPr>
          <w:sz w:val="16"/>
          <w:szCs w:val="16"/>
        </w:rPr>
        <w:t xml:space="preserve"> k </w:t>
      </w:r>
      <w:r w:rsidRPr="007D7680">
        <w:rPr>
          <w:sz w:val="16"/>
          <w:szCs w:val="16"/>
        </w:rPr>
        <w:t>propuštění</w:t>
      </w:r>
      <w:r w:rsidR="00FE0AA5" w:rsidRPr="007D7680">
        <w:rPr>
          <w:sz w:val="16"/>
          <w:szCs w:val="16"/>
        </w:rPr>
        <w:t xml:space="preserve"> z </w:t>
      </w:r>
      <w:r w:rsidRPr="007D7680">
        <w:rPr>
          <w:sz w:val="16"/>
          <w:szCs w:val="16"/>
        </w:rPr>
        <w:t>vazby.</w:t>
      </w:r>
    </w:p>
    <w:p w:rsidR="00840EC3" w:rsidRPr="00E12561" w:rsidRDefault="00840EC3" w:rsidP="007527D3">
      <w:pPr>
        <w:pStyle w:val="Prosttext"/>
        <w:keepNext/>
        <w:spacing w:before="60"/>
        <w:jc w:val="center"/>
        <w:outlineLvl w:val="4"/>
        <w:rPr>
          <w:rFonts w:ascii="Times New Roman" w:eastAsia="MS Mincho" w:hAnsi="Times New Roman"/>
          <w:b/>
          <w:color w:val="008000"/>
          <w:sz w:val="16"/>
          <w:szCs w:val="16"/>
        </w:rPr>
      </w:pPr>
      <w:bookmarkStart w:id="3408" w:name="_Toc64280297"/>
      <w:bookmarkEnd w:id="3238"/>
      <w:r w:rsidRPr="00E12561">
        <w:rPr>
          <w:rFonts w:ascii="Times New Roman" w:eastAsia="MS Mincho" w:hAnsi="Times New Roman"/>
          <w:b/>
          <w:color w:val="008000"/>
          <w:sz w:val="16"/>
          <w:szCs w:val="16"/>
        </w:rPr>
        <w:t>§ 90i</w:t>
      </w:r>
      <w:r w:rsidRPr="00E12561">
        <w:rPr>
          <w:rFonts w:ascii="Times New Roman" w:eastAsia="MS Mincho" w:hAnsi="Times New Roman"/>
          <w:b/>
          <w:color w:val="008000"/>
          <w:sz w:val="16"/>
          <w:szCs w:val="16"/>
        </w:rPr>
        <w:br/>
        <w:t>Postup při nařízení výkonu ochranné výchovy</w:t>
      </w:r>
      <w:bookmarkEnd w:id="3408"/>
    </w:p>
    <w:p w:rsidR="007527D3" w:rsidRPr="00E12561" w:rsidRDefault="007527D3" w:rsidP="00970580">
      <w:pPr>
        <w:pStyle w:val="Zkladntext"/>
        <w:numPr>
          <w:ilvl w:val="0"/>
          <w:numId w:val="461"/>
        </w:numPr>
        <w:tabs>
          <w:tab w:val="clear" w:pos="1440"/>
          <w:tab w:val="left" w:pos="709"/>
        </w:tabs>
        <w:ind w:left="0" w:firstLine="284"/>
        <w:rPr>
          <w:sz w:val="16"/>
          <w:szCs w:val="16"/>
        </w:rPr>
      </w:pPr>
      <w:r w:rsidRPr="00E12561">
        <w:rPr>
          <w:sz w:val="16"/>
          <w:szCs w:val="16"/>
        </w:rPr>
        <w:t>Předseda senátu soudu pro mládež, který ve věci rozhodoval v prvním stupni, současně s nařízením výkonu ochranné výchovy</w:t>
      </w:r>
      <w:hyperlink w:anchor="Poz73" w:history="1">
        <w:r w:rsidRPr="00970580">
          <w:rPr>
            <w:sz w:val="16"/>
            <w:szCs w:val="16"/>
          </w:rPr>
          <w:t>73)</w:t>
        </w:r>
      </w:hyperlink>
      <w:r w:rsidRPr="00970580">
        <w:rPr>
          <w:sz w:val="16"/>
          <w:szCs w:val="16"/>
        </w:rPr>
        <w:t xml:space="preserve"> </w:t>
      </w:r>
      <w:r w:rsidRPr="00E12561">
        <w:rPr>
          <w:sz w:val="16"/>
          <w:szCs w:val="16"/>
        </w:rPr>
        <w:t xml:space="preserve">požádá výchovné zařízení, aby nejméně jednou za 6 měsíců trvání výkonu ochranné výchovy zaslalo okresnímu soudu pro mládež, v jehož obvodu se ochranná výchova vykonává, zprávu o průběhu výkonu ochranné výchovy. </w:t>
      </w:r>
    </w:p>
    <w:p w:rsidR="007527D3" w:rsidRPr="00E12561" w:rsidRDefault="007527D3" w:rsidP="00970580">
      <w:pPr>
        <w:pStyle w:val="Zkladntext"/>
        <w:numPr>
          <w:ilvl w:val="0"/>
          <w:numId w:val="461"/>
        </w:numPr>
        <w:tabs>
          <w:tab w:val="clear" w:pos="1440"/>
          <w:tab w:val="left" w:pos="709"/>
        </w:tabs>
        <w:ind w:left="0" w:firstLine="284"/>
        <w:rPr>
          <w:sz w:val="16"/>
          <w:szCs w:val="16"/>
        </w:rPr>
      </w:pPr>
      <w:r w:rsidRPr="00E12561">
        <w:rPr>
          <w:sz w:val="16"/>
          <w:szCs w:val="16"/>
        </w:rPr>
        <w:t>Současně s nařízením výkonu ochranné výchovy uloží podle §</w:t>
      </w:r>
      <w:r w:rsidR="00E72707" w:rsidRPr="00E12561">
        <w:rPr>
          <w:sz w:val="16"/>
          <w:szCs w:val="16"/>
        </w:rPr>
        <w:t> </w:t>
      </w:r>
      <w:r w:rsidRPr="00E12561">
        <w:rPr>
          <w:sz w:val="16"/>
          <w:szCs w:val="16"/>
        </w:rPr>
        <w:t>34a předseda senátu soudu pro mládež, který ve věci rozhodoval v prvním stupni, orgánu sociálně-právní ochrany dětí, aby okresnímu soudu pro mládež, v jehož obvodu se ochranná výchova vykonává, zaslal nejméně jednou za 6 měsíců trvání výkonu ochranné výchovy zprávu o</w:t>
      </w:r>
      <w:r w:rsidR="00E72707" w:rsidRPr="00E12561">
        <w:rPr>
          <w:sz w:val="16"/>
          <w:szCs w:val="16"/>
        </w:rPr>
        <w:t> </w:t>
      </w:r>
      <w:r w:rsidRPr="00E12561">
        <w:rPr>
          <w:sz w:val="16"/>
          <w:szCs w:val="16"/>
        </w:rPr>
        <w:t>sledování výkonu ochranné výchovy a o aktuálních poměrech mladistvého.</w:t>
      </w:r>
    </w:p>
    <w:p w:rsidR="00840EC3" w:rsidRPr="00E12561" w:rsidRDefault="007527D3" w:rsidP="00970580">
      <w:pPr>
        <w:pStyle w:val="Zkladntext"/>
        <w:numPr>
          <w:ilvl w:val="0"/>
          <w:numId w:val="461"/>
        </w:numPr>
        <w:tabs>
          <w:tab w:val="clear" w:pos="1440"/>
          <w:tab w:val="left" w:pos="709"/>
        </w:tabs>
        <w:ind w:left="0" w:firstLine="284"/>
        <w:rPr>
          <w:sz w:val="16"/>
          <w:szCs w:val="16"/>
        </w:rPr>
      </w:pPr>
      <w:r w:rsidRPr="00E12561">
        <w:rPr>
          <w:sz w:val="16"/>
          <w:szCs w:val="16"/>
        </w:rPr>
        <w:t>Jestliže má být ochranná výchova na mladistvém vykonávána po</w:t>
      </w:r>
      <w:r w:rsidR="00740183" w:rsidRPr="00E12561">
        <w:rPr>
          <w:sz w:val="16"/>
          <w:szCs w:val="16"/>
        </w:rPr>
        <w:t> </w:t>
      </w:r>
      <w:r w:rsidRPr="00E12561">
        <w:rPr>
          <w:sz w:val="16"/>
          <w:szCs w:val="16"/>
        </w:rPr>
        <w:t>skončení výkonu trestního opatření odnětí svobody, předseda senátu soudu pro mládež do nařízení výkonu trestního opatření odnětí svobody uvede výchovné zařízení, do nějž má být mladistvý po skončení výkonu trestního opatření dodán. Jestliže bylo od výkonu ochranné výchovy upuštěno, nebo došlo k jiné skutečnosti, v jejímž důsledku nemá mladistvý být do výkonu ochranné výchovy dodán, je třeba o tom vyrozumět věznici, v níž je trestní opatření odnětí svobody vykonáváno, a výchovné zařízení, do nějž měl být mladistvý po skončení výkonu trestního opatření dodá</w:t>
      </w:r>
      <w:r w:rsidR="00285025" w:rsidRPr="00E12561">
        <w:rPr>
          <w:sz w:val="16"/>
          <w:szCs w:val="16"/>
        </w:rPr>
        <w:t>n.</w:t>
      </w:r>
    </w:p>
    <w:p w:rsidR="002524FD" w:rsidRPr="00E12561" w:rsidRDefault="00285025" w:rsidP="002524FD">
      <w:pPr>
        <w:pStyle w:val="Prosttext"/>
        <w:keepNext/>
        <w:spacing w:before="60"/>
        <w:jc w:val="center"/>
        <w:outlineLvl w:val="4"/>
        <w:rPr>
          <w:rFonts w:ascii="Times New Roman" w:eastAsia="MS Mincho" w:hAnsi="Times New Roman"/>
          <w:b/>
          <w:color w:val="008000"/>
          <w:sz w:val="16"/>
          <w:szCs w:val="16"/>
        </w:rPr>
      </w:pPr>
      <w:bookmarkStart w:id="3409" w:name="_Toc64280298"/>
      <w:r w:rsidRPr="00E12561">
        <w:rPr>
          <w:rFonts w:ascii="Times New Roman" w:eastAsia="MS Mincho" w:hAnsi="Times New Roman"/>
          <w:b/>
          <w:color w:val="008000"/>
          <w:sz w:val="16"/>
          <w:szCs w:val="16"/>
        </w:rPr>
        <w:t>§ 90j</w:t>
      </w:r>
      <w:r w:rsidRPr="00E12561">
        <w:rPr>
          <w:rFonts w:ascii="Times New Roman" w:eastAsia="MS Mincho" w:hAnsi="Times New Roman"/>
          <w:b/>
          <w:color w:val="008000"/>
          <w:sz w:val="16"/>
          <w:szCs w:val="16"/>
        </w:rPr>
        <w:br/>
      </w:r>
      <w:r w:rsidR="002524FD" w:rsidRPr="00E12561">
        <w:rPr>
          <w:rFonts w:ascii="Times New Roman" w:eastAsia="MS Mincho" w:hAnsi="Times New Roman"/>
          <w:b/>
          <w:color w:val="008000"/>
          <w:sz w:val="16"/>
          <w:szCs w:val="16"/>
        </w:rPr>
        <w:t>Výkon ochranné výchovy</w:t>
      </w:r>
      <w:bookmarkEnd w:id="3409"/>
    </w:p>
    <w:p w:rsidR="00CC18E3" w:rsidRPr="00E12561" w:rsidRDefault="002524FD" w:rsidP="00852732">
      <w:pPr>
        <w:pStyle w:val="Prosttext"/>
        <w:numPr>
          <w:ilvl w:val="0"/>
          <w:numId w:val="460"/>
        </w:numPr>
        <w:jc w:val="both"/>
        <w:rPr>
          <w:rFonts w:ascii="Times New Roman" w:eastAsia="MS Mincho" w:hAnsi="Times New Roman"/>
          <w:sz w:val="16"/>
          <w:szCs w:val="16"/>
        </w:rPr>
      </w:pPr>
      <w:r w:rsidRPr="00E12561">
        <w:rPr>
          <w:rFonts w:ascii="Times New Roman" w:eastAsia="MS Mincho" w:hAnsi="Times New Roman"/>
          <w:sz w:val="16"/>
          <w:szCs w:val="16"/>
        </w:rPr>
        <w:t>Soud pro mládež, v jehož obvodu se ochranná výchova vykonává, založí zprávy podle § 90i odst. 1 a 2 do nového spisu v rejstříku Ntm, oddílu „vš</w:t>
      </w:r>
      <w:r w:rsidR="002B068F">
        <w:rPr>
          <w:rFonts w:ascii="Times New Roman" w:eastAsia="MS Mincho" w:hAnsi="Times New Roman"/>
          <w:sz w:val="16"/>
          <w:szCs w:val="16"/>
        </w:rPr>
        <w:t>eobecný“, a spis předloží předsedovi senátu</w:t>
      </w:r>
      <w:r w:rsidRPr="00E12561">
        <w:rPr>
          <w:rFonts w:ascii="Times New Roman" w:eastAsia="MS Mincho" w:hAnsi="Times New Roman"/>
          <w:sz w:val="16"/>
          <w:szCs w:val="16"/>
        </w:rPr>
        <w:t xml:space="preserve"> ke zvážení dalšího postupu. Tento spis se</w:t>
      </w:r>
      <w:r w:rsidR="00740183" w:rsidRPr="00E12561">
        <w:rPr>
          <w:rFonts w:ascii="Times New Roman" w:eastAsia="MS Mincho" w:hAnsi="Times New Roman"/>
          <w:sz w:val="16"/>
          <w:szCs w:val="16"/>
        </w:rPr>
        <w:t> </w:t>
      </w:r>
      <w:r w:rsidRPr="00E12561">
        <w:rPr>
          <w:rFonts w:ascii="Times New Roman" w:eastAsia="MS Mincho" w:hAnsi="Times New Roman"/>
          <w:sz w:val="16"/>
          <w:szCs w:val="16"/>
        </w:rPr>
        <w:t>vyřídí způsobem „jinak“ s datem vyřízení a datem právní moci dnem, kdy předseda senátu vzal uvedené zprávy na vědomí, případně stanovil další postup. Další periodické zprávy podle § 90i se</w:t>
      </w:r>
      <w:r w:rsidR="00E72707" w:rsidRPr="00E12561">
        <w:rPr>
          <w:rFonts w:ascii="Times New Roman" w:eastAsia="MS Mincho" w:hAnsi="Times New Roman"/>
          <w:sz w:val="16"/>
          <w:szCs w:val="16"/>
        </w:rPr>
        <w:t> </w:t>
      </w:r>
      <w:r w:rsidRPr="00E12561">
        <w:rPr>
          <w:rFonts w:ascii="Times New Roman" w:eastAsia="MS Mincho" w:hAnsi="Times New Roman"/>
          <w:sz w:val="16"/>
          <w:szCs w:val="16"/>
        </w:rPr>
        <w:t xml:space="preserve">zakládají do </w:t>
      </w:r>
      <w:r w:rsidR="002B068F">
        <w:rPr>
          <w:rFonts w:ascii="Times New Roman" w:eastAsia="MS Mincho" w:hAnsi="Times New Roman"/>
          <w:sz w:val="16"/>
          <w:szCs w:val="16"/>
        </w:rPr>
        <w:t>téhož spisu a předkládají předsedovi senátu</w:t>
      </w:r>
      <w:r w:rsidRPr="00E12561">
        <w:rPr>
          <w:rFonts w:ascii="Times New Roman" w:eastAsia="MS Mincho" w:hAnsi="Times New Roman"/>
          <w:sz w:val="16"/>
          <w:szCs w:val="16"/>
        </w:rPr>
        <w:t xml:space="preserve"> podle jeho pokynů.</w:t>
      </w:r>
    </w:p>
    <w:p w:rsidR="00CC18E3" w:rsidRPr="00E12561" w:rsidRDefault="002524FD" w:rsidP="00852732">
      <w:pPr>
        <w:pStyle w:val="Prosttext"/>
        <w:numPr>
          <w:ilvl w:val="0"/>
          <w:numId w:val="460"/>
        </w:numPr>
        <w:jc w:val="both"/>
        <w:rPr>
          <w:rFonts w:ascii="Times New Roman" w:eastAsia="MS Mincho" w:hAnsi="Times New Roman"/>
          <w:sz w:val="16"/>
          <w:szCs w:val="16"/>
        </w:rPr>
      </w:pPr>
      <w:r w:rsidRPr="00E12561">
        <w:rPr>
          <w:rFonts w:ascii="Times New Roman" w:eastAsia="MS Mincho" w:hAnsi="Times New Roman"/>
          <w:sz w:val="16"/>
          <w:szCs w:val="16"/>
        </w:rPr>
        <w:t>Jestliže bude soud pro mládež rozhodovat o propuštění z ochranné výchovy, podmíněném umístění mimo výchovné zařízení, přeměně ochranné výchovy v ústavní výchovu nebo naopak, případně o</w:t>
      </w:r>
      <w:r w:rsidR="00E72707" w:rsidRPr="00E12561">
        <w:rPr>
          <w:rFonts w:ascii="Times New Roman" w:eastAsia="MS Mincho" w:hAnsi="Times New Roman"/>
          <w:sz w:val="16"/>
          <w:szCs w:val="16"/>
        </w:rPr>
        <w:t> </w:t>
      </w:r>
      <w:r w:rsidRPr="00E12561">
        <w:rPr>
          <w:rFonts w:ascii="Times New Roman" w:eastAsia="MS Mincho" w:hAnsi="Times New Roman"/>
          <w:sz w:val="16"/>
          <w:szCs w:val="16"/>
        </w:rPr>
        <w:t xml:space="preserve">prodloužení ochranné výchovy, založí nový spis v rejstříku Ntm, oddílu „výkon ochranné výchovy“, spis podle odstavce 1 k němu trvale připojí, odškrtne a vyznačí vzájemnou souvislost. V opačném případě spis podle odstavce 1 odškrtne po skončení ochranné výchovy. </w:t>
      </w:r>
      <w:bookmarkStart w:id="3410" w:name="_Toc233193241"/>
      <w:bookmarkStart w:id="3411" w:name="_Toc221856826"/>
      <w:bookmarkStart w:id="3412" w:name="_Toc233209839"/>
      <w:bookmarkStart w:id="3413" w:name="_Toc233283658"/>
      <w:bookmarkStart w:id="3414" w:name="_Toc233286461"/>
      <w:bookmarkStart w:id="3415" w:name="_Toc233289423"/>
      <w:bookmarkStart w:id="3416" w:name="_Toc233292531"/>
      <w:bookmarkStart w:id="3417" w:name="_Toc233293200"/>
      <w:bookmarkStart w:id="3418" w:name="_Toc233199267"/>
      <w:bookmarkStart w:id="3419" w:name="_Toc233213435"/>
      <w:bookmarkStart w:id="3420" w:name="_Toc233216493"/>
      <w:bookmarkStart w:id="3421" w:name="_Toc233301303"/>
      <w:bookmarkStart w:id="3422" w:name="_Toc233302635"/>
      <w:bookmarkStart w:id="3423" w:name="_Toc233307910"/>
      <w:bookmarkStart w:id="3424" w:name="_Toc233313476"/>
      <w:bookmarkStart w:id="3425" w:name="_Toc233315779"/>
      <w:bookmarkStart w:id="3426" w:name="_Toc233342657"/>
      <w:bookmarkStart w:id="3427" w:name="_Toc233343323"/>
      <w:bookmarkStart w:id="3428" w:name="_Toc233344674"/>
      <w:bookmarkStart w:id="3429" w:name="_Toc233355159"/>
      <w:bookmarkStart w:id="3430" w:name="_Toc233357849"/>
      <w:bookmarkStart w:id="3431" w:name="_Toc233368530"/>
      <w:bookmarkStart w:id="3432" w:name="_Toc233370660"/>
    </w:p>
    <w:p w:rsidR="00CC18E3" w:rsidRPr="00E12561" w:rsidRDefault="00CC18E3" w:rsidP="00CC18E3">
      <w:pPr>
        <w:pStyle w:val="Prosttext"/>
        <w:keepNext/>
        <w:spacing w:before="60"/>
        <w:jc w:val="center"/>
        <w:outlineLvl w:val="4"/>
        <w:rPr>
          <w:rFonts w:ascii="Times New Roman" w:eastAsia="MS Mincho" w:hAnsi="Times New Roman"/>
          <w:b/>
          <w:color w:val="008000"/>
          <w:sz w:val="16"/>
          <w:szCs w:val="16"/>
        </w:rPr>
      </w:pPr>
      <w:bookmarkStart w:id="3433" w:name="_Toc64280299"/>
      <w:r w:rsidRPr="00E12561">
        <w:rPr>
          <w:rFonts w:ascii="Times New Roman" w:eastAsia="MS Mincho" w:hAnsi="Times New Roman"/>
          <w:b/>
          <w:color w:val="008000"/>
          <w:sz w:val="16"/>
          <w:szCs w:val="16"/>
        </w:rPr>
        <w:t>§ 91</w:t>
      </w:r>
      <w:r w:rsidRPr="00E12561">
        <w:rPr>
          <w:rFonts w:ascii="Times New Roman" w:eastAsia="MS Mincho" w:hAnsi="Times New Roman"/>
          <w:b/>
          <w:color w:val="008000"/>
          <w:sz w:val="16"/>
          <w:szCs w:val="16"/>
        </w:rPr>
        <w:br/>
      </w:r>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r w:rsidR="002D19FE" w:rsidRPr="00E12561">
        <w:rPr>
          <w:rFonts w:ascii="Times New Roman" w:eastAsia="MS Mincho" w:hAnsi="Times New Roman"/>
          <w:b/>
          <w:color w:val="008000"/>
          <w:sz w:val="16"/>
          <w:szCs w:val="16"/>
        </w:rPr>
        <w:t>Rozhodnutí o změnách, propuštění či prodloužení výkonu ochranné výchovy</w:t>
      </w:r>
      <w:bookmarkEnd w:id="3433"/>
    </w:p>
    <w:p w:rsidR="00740183" w:rsidRPr="00E12561" w:rsidRDefault="002D19FE" w:rsidP="008373BD">
      <w:pPr>
        <w:pStyle w:val="Prosttext"/>
        <w:numPr>
          <w:ilvl w:val="0"/>
          <w:numId w:val="459"/>
        </w:numPr>
        <w:jc w:val="both"/>
        <w:rPr>
          <w:rFonts w:ascii="Times New Roman" w:eastAsia="MS Mincho" w:hAnsi="Times New Roman"/>
          <w:sz w:val="16"/>
          <w:szCs w:val="16"/>
        </w:rPr>
      </w:pPr>
      <w:bookmarkStart w:id="3434" w:name="_Toc233193242"/>
      <w:bookmarkStart w:id="3435" w:name="_Toc221856827"/>
      <w:bookmarkStart w:id="3436" w:name="_Toc233209840"/>
      <w:bookmarkStart w:id="3437" w:name="_Toc233283659"/>
      <w:bookmarkStart w:id="3438" w:name="_Toc233286462"/>
      <w:bookmarkStart w:id="3439" w:name="_Toc233289424"/>
      <w:bookmarkStart w:id="3440" w:name="_Toc233292532"/>
      <w:bookmarkStart w:id="3441" w:name="_Toc233293201"/>
      <w:bookmarkStart w:id="3442" w:name="_Toc233199268"/>
      <w:bookmarkStart w:id="3443" w:name="_Toc233213436"/>
      <w:bookmarkStart w:id="3444" w:name="_Toc233216494"/>
      <w:bookmarkStart w:id="3445" w:name="_Toc213959863"/>
      <w:bookmarkStart w:id="3446" w:name="_Toc233301304"/>
      <w:bookmarkStart w:id="3447" w:name="_Toc233302636"/>
      <w:bookmarkStart w:id="3448" w:name="_Toc233307911"/>
      <w:bookmarkStart w:id="3449" w:name="_Toc233313477"/>
      <w:bookmarkStart w:id="3450" w:name="_Toc233315780"/>
      <w:bookmarkStart w:id="3451" w:name="_Toc233342658"/>
      <w:bookmarkStart w:id="3452" w:name="_Toc233343324"/>
      <w:bookmarkStart w:id="3453" w:name="_Toc233344675"/>
      <w:bookmarkStart w:id="3454" w:name="_Toc233355160"/>
      <w:bookmarkStart w:id="3455" w:name="_Toc233357850"/>
      <w:bookmarkStart w:id="3456" w:name="_Toc233368531"/>
      <w:bookmarkStart w:id="3457" w:name="_Toc233370661"/>
      <w:r w:rsidRPr="00E12561">
        <w:rPr>
          <w:rFonts w:ascii="Times New Roman" w:eastAsia="MS Mincho" w:hAnsi="Times New Roman"/>
          <w:sz w:val="16"/>
          <w:szCs w:val="16"/>
        </w:rPr>
        <w:t>Před rozhodnutím o podmíněném umístění mladistvého mimo výchovné zařízení si předseda senátu soudu pro mládež opatří podklady nezbytné pro rozhodnutí, zejména aktuální zprávu o chování mladistvého ve</w:t>
      </w:r>
      <w:r w:rsidR="00740183" w:rsidRPr="00E12561">
        <w:rPr>
          <w:rFonts w:ascii="Times New Roman" w:eastAsia="MS Mincho" w:hAnsi="Times New Roman"/>
          <w:sz w:val="16"/>
          <w:szCs w:val="16"/>
        </w:rPr>
        <w:t> </w:t>
      </w:r>
      <w:r w:rsidRPr="00E12561">
        <w:rPr>
          <w:rFonts w:ascii="Times New Roman" w:eastAsia="MS Mincho" w:hAnsi="Times New Roman"/>
          <w:sz w:val="16"/>
          <w:szCs w:val="16"/>
        </w:rPr>
        <w:t xml:space="preserve">výchovném zařízení, o stavu jeho převýchovy a o vhodnosti prostředí, kam má být mladistvý podmíněně umístěn. </w:t>
      </w:r>
    </w:p>
    <w:p w:rsidR="00740183" w:rsidRPr="00E12561" w:rsidRDefault="002D19FE" w:rsidP="008373BD">
      <w:pPr>
        <w:pStyle w:val="Prosttext"/>
        <w:numPr>
          <w:ilvl w:val="0"/>
          <w:numId w:val="459"/>
        </w:numPr>
        <w:jc w:val="both"/>
        <w:rPr>
          <w:rFonts w:ascii="Times New Roman" w:eastAsia="MS Mincho" w:hAnsi="Times New Roman"/>
          <w:sz w:val="16"/>
          <w:szCs w:val="16"/>
        </w:rPr>
      </w:pPr>
      <w:r w:rsidRPr="00E12561">
        <w:rPr>
          <w:rFonts w:ascii="Times New Roman" w:eastAsia="MS Mincho" w:hAnsi="Times New Roman"/>
          <w:sz w:val="16"/>
          <w:szCs w:val="16"/>
        </w:rPr>
        <w:t>Opis rozhodnutí o podmíněném umístění mladistvého mimo výchovné zařízení s doložkou právní moci zašle předseda senátu soudu pro</w:t>
      </w:r>
      <w:r w:rsidR="00740183" w:rsidRPr="00E12561">
        <w:rPr>
          <w:rFonts w:ascii="Times New Roman" w:eastAsia="MS Mincho" w:hAnsi="Times New Roman"/>
          <w:sz w:val="16"/>
          <w:szCs w:val="16"/>
        </w:rPr>
        <w:t> </w:t>
      </w:r>
      <w:r w:rsidRPr="00E12561">
        <w:rPr>
          <w:rFonts w:ascii="Times New Roman" w:eastAsia="MS Mincho" w:hAnsi="Times New Roman"/>
          <w:sz w:val="16"/>
          <w:szCs w:val="16"/>
        </w:rPr>
        <w:t>mládež výchovnému zařízení, v němž je ochranná výchova vykonávána, orgánu sociálně-právní ochrany dětí, státnímu zástupci, obhájci mladistvého a</w:t>
      </w:r>
      <w:r w:rsidR="00740183" w:rsidRPr="00E12561">
        <w:rPr>
          <w:rFonts w:ascii="Times New Roman" w:eastAsia="MS Mincho" w:hAnsi="Times New Roman"/>
          <w:sz w:val="16"/>
          <w:szCs w:val="16"/>
        </w:rPr>
        <w:t> </w:t>
      </w:r>
      <w:r w:rsidRPr="00E12561">
        <w:rPr>
          <w:rFonts w:ascii="Times New Roman" w:eastAsia="MS Mincho" w:hAnsi="Times New Roman"/>
          <w:sz w:val="16"/>
          <w:szCs w:val="16"/>
        </w:rPr>
        <w:t xml:space="preserve">tomu, do jehož péče se mladistvý svěřuje. V případě uloženého dohledu nebo jiných výchovných opatření postupuje soud pro mládež obdobně podle § 56 a § 91a. </w:t>
      </w:r>
    </w:p>
    <w:p w:rsidR="001838C8" w:rsidRPr="00E12561" w:rsidRDefault="002D19FE" w:rsidP="008373BD">
      <w:pPr>
        <w:pStyle w:val="Prosttext"/>
        <w:numPr>
          <w:ilvl w:val="0"/>
          <w:numId w:val="459"/>
        </w:numPr>
        <w:jc w:val="both"/>
        <w:rPr>
          <w:rFonts w:ascii="Times New Roman" w:eastAsia="MS Mincho" w:hAnsi="Times New Roman"/>
          <w:sz w:val="16"/>
          <w:szCs w:val="16"/>
        </w:rPr>
      </w:pPr>
      <w:r w:rsidRPr="00E12561">
        <w:rPr>
          <w:rFonts w:ascii="Times New Roman" w:eastAsia="MS Mincho" w:hAnsi="Times New Roman"/>
          <w:sz w:val="16"/>
          <w:szCs w:val="16"/>
        </w:rPr>
        <w:t xml:space="preserve">Během podmíněného umístění mladistvého mimo výchovné zařízení sleduje předseda senátu soudu pro mládež v součinnosti s orgánem sociálně-právní ochrany dětí, případně probačním úředníkem, chování mladistvého a dodržování podmínek výchovných opatření, pokud byla uložena. </w:t>
      </w:r>
    </w:p>
    <w:p w:rsidR="001838C8" w:rsidRPr="00E12561" w:rsidRDefault="002D19FE" w:rsidP="008373BD">
      <w:pPr>
        <w:pStyle w:val="Prosttext"/>
        <w:numPr>
          <w:ilvl w:val="0"/>
          <w:numId w:val="459"/>
        </w:numPr>
        <w:jc w:val="both"/>
        <w:rPr>
          <w:rFonts w:ascii="Times New Roman" w:eastAsia="MS Mincho" w:hAnsi="Times New Roman"/>
          <w:sz w:val="16"/>
          <w:szCs w:val="16"/>
        </w:rPr>
      </w:pPr>
      <w:r w:rsidRPr="00E12561">
        <w:rPr>
          <w:rFonts w:ascii="Times New Roman" w:eastAsia="MS Mincho" w:hAnsi="Times New Roman"/>
          <w:sz w:val="16"/>
          <w:szCs w:val="16"/>
        </w:rPr>
        <w:t xml:space="preserve">Obdobně podle předchozích odstavců postupuje předseda senátu soudu pro mládež při přeměně ochranné výchovy ve výchovu ústavní, případně naopak. </w:t>
      </w:r>
    </w:p>
    <w:p w:rsidR="00740183" w:rsidRPr="00E12561" w:rsidRDefault="002D19FE" w:rsidP="008373BD">
      <w:pPr>
        <w:pStyle w:val="Prosttext"/>
        <w:numPr>
          <w:ilvl w:val="0"/>
          <w:numId w:val="459"/>
        </w:numPr>
        <w:jc w:val="both"/>
        <w:rPr>
          <w:rFonts w:ascii="Times New Roman" w:eastAsia="MS Mincho" w:hAnsi="Times New Roman"/>
          <w:sz w:val="16"/>
          <w:szCs w:val="16"/>
        </w:rPr>
      </w:pPr>
      <w:r w:rsidRPr="00E12561">
        <w:rPr>
          <w:rFonts w:ascii="Times New Roman" w:eastAsia="MS Mincho" w:hAnsi="Times New Roman"/>
          <w:sz w:val="16"/>
          <w:szCs w:val="16"/>
        </w:rPr>
        <w:tab/>
        <w:t xml:space="preserve">Pro účely rozhodnutí o propuštění z ochranné výchovy, podmíněném umístění mimo výchovné zařízení, přeměně ochranné výchovy v ústavní výchovu nebo naopak a o prodloužení ochranné výchovy si předseda </w:t>
      </w:r>
      <w:r w:rsidRPr="00E12561">
        <w:rPr>
          <w:rFonts w:ascii="Times New Roman" w:eastAsia="MS Mincho" w:hAnsi="Times New Roman"/>
          <w:sz w:val="16"/>
          <w:szCs w:val="16"/>
        </w:rPr>
        <w:lastRenderedPageBreak/>
        <w:t>senátu soudu pro mládež může kromě podkladů podle předchozích odstavců a</w:t>
      </w:r>
      <w:r w:rsidR="001838C8" w:rsidRPr="00E12561">
        <w:rPr>
          <w:rFonts w:ascii="Times New Roman" w:eastAsia="MS Mincho" w:hAnsi="Times New Roman"/>
          <w:sz w:val="16"/>
          <w:szCs w:val="16"/>
        </w:rPr>
        <w:t> </w:t>
      </w:r>
      <w:r w:rsidRPr="00E12561">
        <w:rPr>
          <w:rFonts w:ascii="Times New Roman" w:eastAsia="MS Mincho" w:hAnsi="Times New Roman"/>
          <w:sz w:val="16"/>
          <w:szCs w:val="16"/>
        </w:rPr>
        <w:t>§ 90i odst. 1 a 2 vyžádat i další podklady nezbytné k posouzení, zda účel ochranné výchovy trvá, zejména opis z evidence Rejstříku trestů</w:t>
      </w:r>
      <w:r w:rsidR="00740183" w:rsidRPr="00E12561">
        <w:rPr>
          <w:rFonts w:ascii="Times New Roman" w:eastAsia="MS Mincho" w:hAnsi="Times New Roman"/>
          <w:sz w:val="16"/>
          <w:szCs w:val="16"/>
        </w:rPr>
        <w:t>.</w:t>
      </w:r>
    </w:p>
    <w:p w:rsidR="000F1416" w:rsidRPr="007D7680" w:rsidRDefault="00FE0AA5" w:rsidP="002D19FE">
      <w:pPr>
        <w:pStyle w:val="Prosttext"/>
        <w:keepNext/>
        <w:spacing w:before="60"/>
        <w:jc w:val="center"/>
        <w:outlineLvl w:val="4"/>
        <w:rPr>
          <w:rFonts w:ascii="Times New Roman" w:eastAsia="MS Mincho" w:hAnsi="Times New Roman"/>
          <w:b/>
          <w:color w:val="008000"/>
          <w:sz w:val="16"/>
          <w:szCs w:val="16"/>
        </w:rPr>
      </w:pPr>
      <w:bookmarkStart w:id="3458" w:name="_Toc64280300"/>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91a</w:t>
      </w:r>
      <w:r w:rsidR="000F1416" w:rsidRPr="007D7680">
        <w:rPr>
          <w:rFonts w:ascii="Times New Roman" w:eastAsia="MS Mincho" w:hAnsi="Times New Roman"/>
          <w:b/>
          <w:color w:val="008000"/>
          <w:sz w:val="16"/>
          <w:szCs w:val="16"/>
        </w:rPr>
        <w:br/>
        <w:t>Výkon výchovných opatření</w:t>
      </w:r>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p>
    <w:p w:rsidR="000F1416" w:rsidRPr="007D7680" w:rsidRDefault="000F1416" w:rsidP="008D5D62">
      <w:pPr>
        <w:pStyle w:val="Zkladntext"/>
        <w:numPr>
          <w:ilvl w:val="0"/>
          <w:numId w:val="64"/>
        </w:numPr>
        <w:rPr>
          <w:sz w:val="16"/>
          <w:szCs w:val="16"/>
        </w:rPr>
      </w:pPr>
      <w:r w:rsidRPr="007D7680">
        <w:rPr>
          <w:sz w:val="16"/>
          <w:szCs w:val="16"/>
        </w:rPr>
        <w:t>Byl-li mladistvému</w:t>
      </w:r>
      <w:r w:rsidR="009709AD" w:rsidRPr="007D7680">
        <w:rPr>
          <w:sz w:val="16"/>
          <w:szCs w:val="16"/>
        </w:rPr>
        <w:t xml:space="preserve"> v </w:t>
      </w:r>
      <w:r w:rsidRPr="007D7680">
        <w:rPr>
          <w:sz w:val="16"/>
          <w:szCs w:val="16"/>
        </w:rPr>
        <w:t>hlavním líčení soudem pro mládež nebo dítěti mladšímu 15 let</w:t>
      </w:r>
      <w:r w:rsidR="009709AD" w:rsidRPr="007D7680">
        <w:rPr>
          <w:sz w:val="16"/>
          <w:szCs w:val="16"/>
        </w:rPr>
        <w:t xml:space="preserve"> v </w:t>
      </w:r>
      <w:r w:rsidRPr="007D7680">
        <w:rPr>
          <w:sz w:val="16"/>
          <w:szCs w:val="16"/>
        </w:rPr>
        <w:t>jednání uložen dohled probačního úředníka nebo mladistvému uložena povinnost podrobit se probačnímu programu, zašle předseda senátu soudu pro mládež (samosoudce) opis rozsudku po právní moci též středisku Probační</w:t>
      </w:r>
      <w:r w:rsidR="004609A0" w:rsidRPr="007D7680">
        <w:rPr>
          <w:sz w:val="16"/>
          <w:szCs w:val="16"/>
        </w:rPr>
        <w:t xml:space="preserve"> a </w:t>
      </w:r>
      <w:r w:rsidRPr="007D7680">
        <w:rPr>
          <w:sz w:val="16"/>
          <w:szCs w:val="16"/>
        </w:rPr>
        <w:t>mediační služby,</w:t>
      </w:r>
      <w:r w:rsidR="009709AD" w:rsidRPr="007D7680">
        <w:rPr>
          <w:sz w:val="16"/>
          <w:szCs w:val="16"/>
        </w:rPr>
        <w:t xml:space="preserve"> v </w:t>
      </w:r>
      <w:r w:rsidRPr="007D7680">
        <w:rPr>
          <w:sz w:val="16"/>
          <w:szCs w:val="16"/>
        </w:rPr>
        <w:t>jehož obvodu dotyčný bydlí nebo se zdržuje, spolu</w:t>
      </w:r>
      <w:r w:rsidR="00581133" w:rsidRPr="007D7680">
        <w:rPr>
          <w:sz w:val="16"/>
          <w:szCs w:val="16"/>
        </w:rPr>
        <w:t xml:space="preserve"> s </w:t>
      </w:r>
      <w:r w:rsidRPr="007D7680">
        <w:rPr>
          <w:sz w:val="16"/>
          <w:szCs w:val="16"/>
        </w:rPr>
        <w:t>opisem</w:t>
      </w:r>
      <w:r w:rsidR="00581133" w:rsidRPr="007D7680">
        <w:rPr>
          <w:sz w:val="16"/>
          <w:szCs w:val="16"/>
        </w:rPr>
        <w:t xml:space="preserve"> z </w:t>
      </w:r>
      <w:r w:rsidRPr="007D7680">
        <w:rPr>
          <w:sz w:val="16"/>
          <w:szCs w:val="16"/>
        </w:rPr>
        <w:t>evidence Rejstříku trestů, příp.</w:t>
      </w:r>
      <w:r w:rsidR="002458BA" w:rsidRPr="007D7680">
        <w:rPr>
          <w:sz w:val="16"/>
          <w:szCs w:val="16"/>
        </w:rPr>
        <w:t xml:space="preserve"> i </w:t>
      </w:r>
      <w:r w:rsidRPr="007D7680">
        <w:rPr>
          <w:sz w:val="16"/>
          <w:szCs w:val="16"/>
        </w:rPr>
        <w:t>opisem obžaloby (návrhu na potrestání), pokud tak neuči</w:t>
      </w:r>
      <w:r w:rsidR="00AB2041" w:rsidRPr="007D7680">
        <w:rPr>
          <w:sz w:val="16"/>
          <w:szCs w:val="16"/>
        </w:rPr>
        <w:t>ni</w:t>
      </w:r>
      <w:r w:rsidRPr="007D7680">
        <w:rPr>
          <w:sz w:val="16"/>
          <w:szCs w:val="16"/>
        </w:rPr>
        <w:t>l už dříve</w:t>
      </w:r>
      <w:r w:rsidR="009709AD" w:rsidRPr="007D7680">
        <w:rPr>
          <w:sz w:val="16"/>
          <w:szCs w:val="16"/>
        </w:rPr>
        <w:t xml:space="preserve"> v </w:t>
      </w:r>
      <w:r w:rsidRPr="007D7680">
        <w:rPr>
          <w:sz w:val="16"/>
          <w:szCs w:val="16"/>
        </w:rPr>
        <w:t xml:space="preserve">rámci projednávané věci; ve věci dítěte mladšího 15 let opis návrhu na uložení opatření podle </w:t>
      </w:r>
      <w:r w:rsidR="00FE0AA5" w:rsidRPr="007D7680">
        <w:rPr>
          <w:sz w:val="16"/>
          <w:szCs w:val="16"/>
        </w:rPr>
        <w:t>§ </w:t>
      </w:r>
      <w:r w:rsidRPr="007D7680">
        <w:rPr>
          <w:sz w:val="16"/>
          <w:szCs w:val="16"/>
        </w:rPr>
        <w:t xml:space="preserve">89 </w:t>
      </w:r>
      <w:r w:rsidR="00FE0AA5" w:rsidRPr="007D7680">
        <w:rPr>
          <w:sz w:val="16"/>
          <w:szCs w:val="16"/>
        </w:rPr>
        <w:t>odst. </w:t>
      </w:r>
      <w:r w:rsidRPr="007D7680">
        <w:rPr>
          <w:sz w:val="16"/>
          <w:szCs w:val="16"/>
        </w:rPr>
        <w:t>2 ZSVM, podalo-li jej státní zastupitelství. Předseda senátu (samosoudce) zároveň uloží středisku Probační</w:t>
      </w:r>
      <w:r w:rsidR="004609A0" w:rsidRPr="007D7680">
        <w:rPr>
          <w:sz w:val="16"/>
          <w:szCs w:val="16"/>
        </w:rPr>
        <w:t xml:space="preserve"> a </w:t>
      </w:r>
      <w:r w:rsidRPr="007D7680">
        <w:rPr>
          <w:sz w:val="16"/>
          <w:szCs w:val="16"/>
        </w:rPr>
        <w:t>mediační služby, aby</w:t>
      </w:r>
      <w:r w:rsidR="00452C3A">
        <w:rPr>
          <w:sz w:val="16"/>
          <w:szCs w:val="16"/>
        </w:rPr>
        <w:t> </w:t>
      </w:r>
      <w:r w:rsidRPr="007D7680">
        <w:rPr>
          <w:sz w:val="16"/>
          <w:szCs w:val="16"/>
        </w:rPr>
        <w:t>výkon dohledu nad mladistvým nebo plnění probačního programu byl pro</w:t>
      </w:r>
      <w:r w:rsidR="00083EED">
        <w:rPr>
          <w:sz w:val="16"/>
          <w:szCs w:val="16"/>
        </w:rPr>
        <w:t> </w:t>
      </w:r>
      <w:r w:rsidRPr="007D7680">
        <w:rPr>
          <w:sz w:val="16"/>
          <w:szCs w:val="16"/>
        </w:rPr>
        <w:t>soud vyhodnocen nejméně jednou za šest měsíců,</w:t>
      </w:r>
      <w:r w:rsidR="00581133" w:rsidRPr="007D7680">
        <w:rPr>
          <w:sz w:val="16"/>
          <w:szCs w:val="16"/>
        </w:rPr>
        <w:t xml:space="preserve"> u </w:t>
      </w:r>
      <w:r w:rsidRPr="007D7680">
        <w:rPr>
          <w:sz w:val="16"/>
          <w:szCs w:val="16"/>
        </w:rPr>
        <w:t>dítěte mladšího 15 let zpravidla jednou za tři měsíce.</w:t>
      </w:r>
    </w:p>
    <w:p w:rsidR="000F1416" w:rsidRPr="00E12561" w:rsidRDefault="00083EED" w:rsidP="008D5D62">
      <w:pPr>
        <w:pStyle w:val="Zkladntext"/>
        <w:numPr>
          <w:ilvl w:val="0"/>
          <w:numId w:val="64"/>
        </w:numPr>
        <w:rPr>
          <w:sz w:val="16"/>
          <w:szCs w:val="16"/>
        </w:rPr>
      </w:pPr>
      <w:r w:rsidRPr="00E12561">
        <w:rPr>
          <w:sz w:val="16"/>
          <w:szCs w:val="16"/>
        </w:rPr>
        <w:t>Po právní moci rozsudku, jímž byla dítěti mladšímu 15 let uložena ochranná výchova, postupuje soud přiměřeně podle § 90i odst. 1 a 2 a § 91</w:t>
      </w:r>
      <w:r w:rsidR="000F1416" w:rsidRPr="00E12561">
        <w:rPr>
          <w:sz w:val="16"/>
          <w:szCs w:val="16"/>
        </w:rPr>
        <w:t>.</w:t>
      </w:r>
    </w:p>
    <w:p w:rsidR="000F1416" w:rsidRPr="007D7680" w:rsidRDefault="000F1416" w:rsidP="008D5D62">
      <w:pPr>
        <w:pStyle w:val="Zkladntext"/>
        <w:numPr>
          <w:ilvl w:val="0"/>
          <w:numId w:val="64"/>
        </w:numPr>
        <w:rPr>
          <w:sz w:val="16"/>
          <w:szCs w:val="16"/>
        </w:rPr>
      </w:pPr>
      <w:r w:rsidRPr="007D7680">
        <w:rPr>
          <w:sz w:val="16"/>
          <w:szCs w:val="16"/>
        </w:rPr>
        <w:t xml:space="preserve">Obdobně postupuje při přeměně ochranné výchovy na ústavní výchovu, případně naopak, podle </w:t>
      </w:r>
      <w:r w:rsidR="00FE0AA5" w:rsidRPr="007D7680">
        <w:rPr>
          <w:sz w:val="16"/>
          <w:szCs w:val="16"/>
        </w:rPr>
        <w:t>§ </w:t>
      </w:r>
      <w:r w:rsidRPr="007D7680">
        <w:rPr>
          <w:sz w:val="16"/>
          <w:szCs w:val="16"/>
        </w:rPr>
        <w:t>23 ZSVM</w:t>
      </w:r>
      <w:r w:rsidR="00572883" w:rsidRPr="007D7680">
        <w:rPr>
          <w:sz w:val="16"/>
          <w:szCs w:val="16"/>
        </w:rPr>
        <w:t>. V </w:t>
      </w:r>
      <w:r w:rsidRPr="007D7680">
        <w:rPr>
          <w:sz w:val="16"/>
          <w:szCs w:val="16"/>
        </w:rPr>
        <w:t>případě uloženého dohledu vyrozumí</w:t>
      </w:r>
      <w:r w:rsidR="002458BA" w:rsidRPr="007D7680">
        <w:rPr>
          <w:sz w:val="16"/>
          <w:szCs w:val="16"/>
        </w:rPr>
        <w:t xml:space="preserve"> i </w:t>
      </w:r>
      <w:r w:rsidRPr="007D7680">
        <w:rPr>
          <w:sz w:val="16"/>
          <w:szCs w:val="16"/>
        </w:rPr>
        <w:t>středisko Probační</w:t>
      </w:r>
      <w:r w:rsidR="004609A0" w:rsidRPr="007D7680">
        <w:rPr>
          <w:sz w:val="16"/>
          <w:szCs w:val="16"/>
        </w:rPr>
        <w:t xml:space="preserve"> a </w:t>
      </w:r>
      <w:r w:rsidRPr="007D7680">
        <w:rPr>
          <w:sz w:val="16"/>
          <w:szCs w:val="16"/>
        </w:rPr>
        <w:t>mediační služby</w:t>
      </w:r>
      <w:r w:rsidR="004609A0" w:rsidRPr="007D7680">
        <w:rPr>
          <w:sz w:val="16"/>
          <w:szCs w:val="16"/>
        </w:rPr>
        <w:t xml:space="preserve"> a </w:t>
      </w:r>
      <w:r w:rsidRPr="007D7680">
        <w:rPr>
          <w:sz w:val="16"/>
          <w:szCs w:val="16"/>
        </w:rPr>
        <w:t>stanoví mu podmínky takového dohledu,</w:t>
      </w:r>
      <w:r w:rsidR="009709AD" w:rsidRPr="007D7680">
        <w:rPr>
          <w:sz w:val="16"/>
          <w:szCs w:val="16"/>
        </w:rPr>
        <w:t xml:space="preserve"> v </w:t>
      </w:r>
      <w:r w:rsidRPr="007D7680">
        <w:rPr>
          <w:sz w:val="16"/>
          <w:szCs w:val="16"/>
        </w:rPr>
        <w:t>případě jiných výchovných opatření zajistí jejich realizaci.</w:t>
      </w:r>
    </w:p>
    <w:p w:rsidR="000F1416" w:rsidRPr="007D7680" w:rsidRDefault="000F1416" w:rsidP="008D5D62">
      <w:pPr>
        <w:pStyle w:val="Zkladntext"/>
        <w:numPr>
          <w:ilvl w:val="0"/>
          <w:numId w:val="64"/>
        </w:numPr>
        <w:rPr>
          <w:sz w:val="16"/>
          <w:szCs w:val="16"/>
        </w:rPr>
      </w:pPr>
      <w:r w:rsidRPr="007D7680">
        <w:rPr>
          <w:sz w:val="16"/>
          <w:szCs w:val="16"/>
        </w:rPr>
        <w:t>Bylo-li uloženo dítěti mladšímu 15 let za čin jinak trestný opatření – zařazení do terapeutického, psychologického nebo jiného vhodného výchovného programu ve středisku výchovné péče, postupuje předseda senátu (samosoudce)</w:t>
      </w:r>
      <w:r w:rsidR="002458BA" w:rsidRPr="007D7680">
        <w:rPr>
          <w:sz w:val="16"/>
          <w:szCs w:val="16"/>
        </w:rPr>
        <w:t xml:space="preserve"> i </w:t>
      </w:r>
      <w:r w:rsidRPr="007D7680">
        <w:rPr>
          <w:sz w:val="16"/>
          <w:szCs w:val="16"/>
        </w:rPr>
        <w:t>vedoucí kanceláře jako</w:t>
      </w:r>
      <w:r w:rsidR="00581133" w:rsidRPr="007D7680">
        <w:rPr>
          <w:sz w:val="16"/>
          <w:szCs w:val="16"/>
        </w:rPr>
        <w:t xml:space="preserve"> u </w:t>
      </w:r>
      <w:r w:rsidRPr="007D7680">
        <w:rPr>
          <w:sz w:val="16"/>
          <w:szCs w:val="16"/>
        </w:rPr>
        <w:t>uložení výchovných opatření podle odstavce 1 až 2.</w:t>
      </w:r>
    </w:p>
    <w:p w:rsidR="000F1416" w:rsidRPr="007D7680" w:rsidRDefault="000F1416" w:rsidP="008D5D62">
      <w:pPr>
        <w:pStyle w:val="Zkladntext"/>
        <w:numPr>
          <w:ilvl w:val="0"/>
          <w:numId w:val="64"/>
        </w:numPr>
        <w:rPr>
          <w:sz w:val="16"/>
          <w:szCs w:val="16"/>
        </w:rPr>
      </w:pPr>
      <w:r w:rsidRPr="007D7680">
        <w:rPr>
          <w:sz w:val="16"/>
          <w:szCs w:val="16"/>
        </w:rPr>
        <w:t>Sledování plnění výchovných povinností nebo výchovných omezení uložených mladistvému nebo dítěti mladšímu 15 let mimo rámec dohledu zajišťuje soud zpravidla sám, případně</w:t>
      </w:r>
      <w:r w:rsidR="00581133" w:rsidRPr="007D7680">
        <w:rPr>
          <w:sz w:val="16"/>
          <w:szCs w:val="16"/>
        </w:rPr>
        <w:t xml:space="preserve"> s </w:t>
      </w:r>
      <w:r w:rsidRPr="007D7680">
        <w:rPr>
          <w:sz w:val="16"/>
          <w:szCs w:val="16"/>
        </w:rPr>
        <w:t xml:space="preserve">pomocí </w:t>
      </w:r>
      <w:r w:rsidR="00AB2041" w:rsidRPr="007D7680">
        <w:rPr>
          <w:sz w:val="16"/>
          <w:szCs w:val="16"/>
        </w:rPr>
        <w:t>orgánu sociálně-právní ochrany dětí</w:t>
      </w:r>
      <w:r w:rsidR="00CD7050" w:rsidRPr="007D7680">
        <w:rPr>
          <w:sz w:val="16"/>
          <w:szCs w:val="16"/>
        </w:rPr>
        <w:t xml:space="preserve">. </w:t>
      </w:r>
      <w:r w:rsidR="004609A0" w:rsidRPr="007D7680">
        <w:rPr>
          <w:sz w:val="16"/>
          <w:szCs w:val="16"/>
        </w:rPr>
        <w:t>U </w:t>
      </w:r>
      <w:r w:rsidR="00CD7050" w:rsidRPr="007D7680">
        <w:rPr>
          <w:sz w:val="16"/>
          <w:szCs w:val="16"/>
        </w:rPr>
        <w:t>mladistvého</w:t>
      </w:r>
      <w:r w:rsidRPr="007D7680">
        <w:rPr>
          <w:sz w:val="16"/>
          <w:szCs w:val="16"/>
        </w:rPr>
        <w:t xml:space="preserve"> lze věc předat příslušnému středisku Probační</w:t>
      </w:r>
      <w:r w:rsidR="004609A0" w:rsidRPr="007D7680">
        <w:rPr>
          <w:sz w:val="16"/>
          <w:szCs w:val="16"/>
        </w:rPr>
        <w:t xml:space="preserve"> a </w:t>
      </w:r>
      <w:r w:rsidRPr="007D7680">
        <w:rPr>
          <w:sz w:val="16"/>
          <w:szCs w:val="16"/>
        </w:rPr>
        <w:t>mediační služby;</w:t>
      </w:r>
      <w:r w:rsidR="009709AD" w:rsidRPr="007D7680">
        <w:rPr>
          <w:sz w:val="16"/>
          <w:szCs w:val="16"/>
        </w:rPr>
        <w:t xml:space="preserve"> v </w:t>
      </w:r>
      <w:r w:rsidRPr="007D7680">
        <w:rPr>
          <w:sz w:val="16"/>
          <w:szCs w:val="16"/>
        </w:rPr>
        <w:t>případech dětí mladších 15 let jen po dohodě se</w:t>
      </w:r>
      <w:r w:rsidR="00452C3A">
        <w:rPr>
          <w:sz w:val="16"/>
          <w:szCs w:val="16"/>
        </w:rPr>
        <w:t> </w:t>
      </w:r>
      <w:r w:rsidRPr="007D7680">
        <w:rPr>
          <w:sz w:val="16"/>
          <w:szCs w:val="16"/>
        </w:rPr>
        <w:t>střediskem Probační</w:t>
      </w:r>
      <w:r w:rsidR="004609A0" w:rsidRPr="007D7680">
        <w:rPr>
          <w:sz w:val="16"/>
          <w:szCs w:val="16"/>
        </w:rPr>
        <w:t xml:space="preserve"> a </w:t>
      </w:r>
      <w:r w:rsidRPr="007D7680">
        <w:rPr>
          <w:sz w:val="16"/>
          <w:szCs w:val="16"/>
        </w:rPr>
        <w:t>mediační služby, pokud to jeho kapacitní možnosti dovolují.</w:t>
      </w:r>
    </w:p>
    <w:p w:rsidR="000F1416" w:rsidRPr="007D7680" w:rsidRDefault="000F1416" w:rsidP="008D5D62">
      <w:pPr>
        <w:pStyle w:val="Zkladntext"/>
        <w:numPr>
          <w:ilvl w:val="0"/>
          <w:numId w:val="64"/>
        </w:numPr>
        <w:rPr>
          <w:sz w:val="16"/>
          <w:szCs w:val="16"/>
        </w:rPr>
      </w:pPr>
      <w:r w:rsidRPr="007D7680">
        <w:rPr>
          <w:sz w:val="16"/>
          <w:szCs w:val="16"/>
        </w:rPr>
        <w:t>V případě napomenutí mladistvého</w:t>
      </w:r>
      <w:r w:rsidR="00581133" w:rsidRPr="007D7680">
        <w:rPr>
          <w:sz w:val="16"/>
          <w:szCs w:val="16"/>
        </w:rPr>
        <w:t xml:space="preserve"> s </w:t>
      </w:r>
      <w:r w:rsidRPr="007D7680">
        <w:rPr>
          <w:sz w:val="16"/>
          <w:szCs w:val="16"/>
        </w:rPr>
        <w:t>výstrahou</w:t>
      </w:r>
      <w:r w:rsidR="004609A0" w:rsidRPr="007D7680">
        <w:rPr>
          <w:sz w:val="16"/>
          <w:szCs w:val="16"/>
        </w:rPr>
        <w:t xml:space="preserve"> a </w:t>
      </w:r>
      <w:r w:rsidRPr="007D7680">
        <w:rPr>
          <w:sz w:val="16"/>
          <w:szCs w:val="16"/>
        </w:rPr>
        <w:t>přenechání jeho postižení dalším subjektům (</w:t>
      </w:r>
      <w:r w:rsidR="00FE0AA5" w:rsidRPr="007D7680">
        <w:rPr>
          <w:sz w:val="16"/>
          <w:szCs w:val="16"/>
        </w:rPr>
        <w:t>§ </w:t>
      </w:r>
      <w:r w:rsidRPr="007D7680">
        <w:rPr>
          <w:sz w:val="16"/>
          <w:szCs w:val="16"/>
        </w:rPr>
        <w:t xml:space="preserve">20 </w:t>
      </w:r>
      <w:r w:rsidR="00FE0AA5" w:rsidRPr="007D7680">
        <w:rPr>
          <w:sz w:val="16"/>
          <w:szCs w:val="16"/>
        </w:rPr>
        <w:t>odst. </w:t>
      </w:r>
      <w:r w:rsidRPr="007D7680">
        <w:rPr>
          <w:sz w:val="16"/>
          <w:szCs w:val="16"/>
        </w:rPr>
        <w:t>2 ZSVM) soud zároveň vyzve zákonného zástupce, školu nebo výchovné zařízení</w:t>
      </w:r>
      <w:r w:rsidR="00581133" w:rsidRPr="007D7680">
        <w:rPr>
          <w:sz w:val="16"/>
          <w:szCs w:val="16"/>
        </w:rPr>
        <w:t xml:space="preserve"> k </w:t>
      </w:r>
      <w:r w:rsidRPr="007D7680">
        <w:rPr>
          <w:sz w:val="16"/>
          <w:szCs w:val="16"/>
        </w:rPr>
        <w:t>podání zprávy</w:t>
      </w:r>
      <w:r w:rsidR="00581133" w:rsidRPr="007D7680">
        <w:rPr>
          <w:sz w:val="16"/>
          <w:szCs w:val="16"/>
        </w:rPr>
        <w:t xml:space="preserve"> o </w:t>
      </w:r>
      <w:r w:rsidRPr="007D7680">
        <w:rPr>
          <w:sz w:val="16"/>
          <w:szCs w:val="16"/>
        </w:rPr>
        <w:t>výsledku jejich opatření</w:t>
      </w:r>
      <w:r w:rsidR="004609A0" w:rsidRPr="007D7680">
        <w:rPr>
          <w:sz w:val="16"/>
          <w:szCs w:val="16"/>
        </w:rPr>
        <w:t xml:space="preserve"> a </w:t>
      </w:r>
      <w:r w:rsidRPr="007D7680">
        <w:rPr>
          <w:sz w:val="16"/>
          <w:szCs w:val="16"/>
        </w:rPr>
        <w:t>stanoví termín jejího podání,</w:t>
      </w:r>
      <w:r w:rsidR="009709AD" w:rsidRPr="007D7680">
        <w:rPr>
          <w:sz w:val="16"/>
          <w:szCs w:val="16"/>
        </w:rPr>
        <w:t xml:space="preserve"> v </w:t>
      </w:r>
      <w:r w:rsidRPr="007D7680">
        <w:rPr>
          <w:sz w:val="16"/>
          <w:szCs w:val="16"/>
        </w:rPr>
        <w:t>odůvodněných případech</w:t>
      </w:r>
      <w:r w:rsidR="002458BA" w:rsidRPr="007D7680">
        <w:rPr>
          <w:sz w:val="16"/>
          <w:szCs w:val="16"/>
        </w:rPr>
        <w:t xml:space="preserve"> i </w:t>
      </w:r>
      <w:r w:rsidRPr="007D7680">
        <w:rPr>
          <w:sz w:val="16"/>
          <w:szCs w:val="16"/>
        </w:rPr>
        <w:t>periodicitu takových zpráv.</w:t>
      </w:r>
    </w:p>
    <w:p w:rsidR="000F1416" w:rsidRPr="007D7680" w:rsidRDefault="000F1416" w:rsidP="00FC0ECA">
      <w:pPr>
        <w:pStyle w:val="Prosttext"/>
        <w:keepNext/>
        <w:spacing w:before="60"/>
        <w:jc w:val="center"/>
        <w:outlineLvl w:val="2"/>
        <w:rPr>
          <w:rFonts w:ascii="Times New Roman" w:eastAsia="MS Mincho" w:hAnsi="Times New Roman"/>
          <w:b/>
          <w:color w:val="008000"/>
          <w:sz w:val="16"/>
          <w:szCs w:val="16"/>
        </w:rPr>
      </w:pPr>
      <w:bookmarkStart w:id="3459" w:name="_Toc233193243"/>
      <w:bookmarkStart w:id="3460" w:name="_Toc221856828"/>
      <w:bookmarkStart w:id="3461" w:name="_Toc233209841"/>
      <w:bookmarkStart w:id="3462" w:name="_Toc233283660"/>
      <w:bookmarkStart w:id="3463" w:name="_Toc233286463"/>
      <w:bookmarkStart w:id="3464" w:name="_Toc233289425"/>
      <w:bookmarkStart w:id="3465" w:name="_Toc233292533"/>
      <w:bookmarkStart w:id="3466" w:name="_Toc233293202"/>
      <w:bookmarkStart w:id="3467" w:name="_Toc233199269"/>
      <w:bookmarkStart w:id="3468" w:name="_Toc233213437"/>
      <w:bookmarkStart w:id="3469" w:name="_Toc233216495"/>
      <w:bookmarkStart w:id="3470" w:name="_Toc213959864"/>
      <w:bookmarkStart w:id="3471" w:name="_Toc233301305"/>
      <w:bookmarkStart w:id="3472" w:name="_Toc233302637"/>
      <w:bookmarkStart w:id="3473" w:name="_Toc233307912"/>
      <w:bookmarkStart w:id="3474" w:name="_Toc233313478"/>
      <w:bookmarkStart w:id="3475" w:name="_Toc233315781"/>
      <w:bookmarkStart w:id="3476" w:name="_Toc233342659"/>
      <w:bookmarkStart w:id="3477" w:name="_Toc233343325"/>
      <w:bookmarkStart w:id="3478" w:name="_Toc233344676"/>
      <w:bookmarkStart w:id="3479" w:name="_Toc233355161"/>
      <w:bookmarkStart w:id="3480" w:name="_Toc233357851"/>
      <w:bookmarkStart w:id="3481" w:name="_Toc233368532"/>
      <w:bookmarkStart w:id="3482" w:name="_Toc233370662"/>
      <w:bookmarkStart w:id="3483" w:name="_Toc64280301"/>
      <w:r w:rsidRPr="007D7680">
        <w:rPr>
          <w:rFonts w:ascii="Times New Roman" w:eastAsia="MS Mincho" w:hAnsi="Times New Roman"/>
          <w:b/>
          <w:color w:val="008000"/>
          <w:sz w:val="16"/>
          <w:szCs w:val="16"/>
        </w:rPr>
        <w:t>Oddíl sedmý</w:t>
      </w:r>
      <w:r w:rsidRPr="007D7680">
        <w:rPr>
          <w:rFonts w:ascii="Times New Roman" w:eastAsia="MS Mincho" w:hAnsi="Times New Roman"/>
          <w:b/>
          <w:color w:val="008000"/>
          <w:sz w:val="16"/>
          <w:szCs w:val="16"/>
        </w:rPr>
        <w:br/>
        <w:t>Výkon některých jiných rozhodnutí soudu</w:t>
      </w:r>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3484" w:name="_Toc233193244"/>
      <w:bookmarkStart w:id="3485" w:name="_Toc221856829"/>
      <w:bookmarkStart w:id="3486" w:name="_Toc233209842"/>
      <w:bookmarkStart w:id="3487" w:name="_Toc233283661"/>
      <w:bookmarkStart w:id="3488" w:name="_Toc233286464"/>
      <w:bookmarkStart w:id="3489" w:name="_Toc233289426"/>
      <w:bookmarkStart w:id="3490" w:name="_Toc233292534"/>
      <w:bookmarkStart w:id="3491" w:name="_Toc233293203"/>
      <w:bookmarkStart w:id="3492" w:name="_Toc233199270"/>
      <w:bookmarkStart w:id="3493" w:name="_Toc233213438"/>
      <w:bookmarkStart w:id="3494" w:name="_Toc233216496"/>
      <w:bookmarkStart w:id="3495" w:name="_Toc213959865"/>
      <w:bookmarkStart w:id="3496" w:name="_Toc233301306"/>
      <w:bookmarkStart w:id="3497" w:name="_Toc233302638"/>
      <w:bookmarkStart w:id="3498" w:name="_Toc233307913"/>
      <w:bookmarkStart w:id="3499" w:name="_Toc233313479"/>
      <w:bookmarkStart w:id="3500" w:name="_Toc233315782"/>
      <w:bookmarkStart w:id="3501" w:name="_Toc233342660"/>
      <w:bookmarkStart w:id="3502" w:name="_Toc233343326"/>
      <w:bookmarkStart w:id="3503" w:name="_Toc233344677"/>
      <w:bookmarkStart w:id="3504" w:name="_Toc233355162"/>
      <w:bookmarkStart w:id="3505" w:name="_Toc233357852"/>
      <w:bookmarkStart w:id="3506" w:name="_Toc233368533"/>
      <w:bookmarkStart w:id="3507" w:name="_Toc233370663"/>
      <w:bookmarkStart w:id="3508" w:name="_Toc64280302"/>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92</w:t>
      </w:r>
      <w:r w:rsidR="000F1416" w:rsidRPr="007D7680">
        <w:rPr>
          <w:rFonts w:ascii="Times New Roman" w:eastAsia="MS Mincho" w:hAnsi="Times New Roman"/>
          <w:b/>
          <w:color w:val="008000"/>
          <w:sz w:val="16"/>
          <w:szCs w:val="16"/>
        </w:rPr>
        <w:br/>
        <w:t>Výkon vazby</w:t>
      </w:r>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p>
    <w:p w:rsidR="003C7B08" w:rsidRPr="007D7680" w:rsidRDefault="000F1416" w:rsidP="008D5D62">
      <w:pPr>
        <w:pStyle w:val="Zkladntext"/>
        <w:numPr>
          <w:ilvl w:val="0"/>
          <w:numId w:val="65"/>
        </w:numPr>
        <w:rPr>
          <w:sz w:val="16"/>
          <w:szCs w:val="16"/>
        </w:rPr>
      </w:pPr>
      <w:r w:rsidRPr="007D7680">
        <w:rPr>
          <w:sz w:val="16"/>
          <w:szCs w:val="16"/>
        </w:rPr>
        <w:t>Byl-li obviněný vzat do vazby</w:t>
      </w:r>
      <w:r w:rsidR="009709AD" w:rsidRPr="007D7680">
        <w:rPr>
          <w:sz w:val="16"/>
          <w:szCs w:val="16"/>
        </w:rPr>
        <w:t xml:space="preserve"> v </w:t>
      </w:r>
      <w:r w:rsidRPr="007D7680">
        <w:rPr>
          <w:sz w:val="16"/>
          <w:szCs w:val="16"/>
        </w:rPr>
        <w:t xml:space="preserve">řízení před soudem, nařídí předseda senátu (samosoudce) výkon vazby do věznice příslušné podle </w:t>
      </w:r>
      <w:r w:rsidR="00FE0AA5" w:rsidRPr="007D7680">
        <w:rPr>
          <w:sz w:val="16"/>
          <w:szCs w:val="16"/>
        </w:rPr>
        <w:t>§ </w:t>
      </w:r>
      <w:r w:rsidRPr="007D7680">
        <w:rPr>
          <w:sz w:val="16"/>
          <w:szCs w:val="16"/>
        </w:rPr>
        <w:t xml:space="preserve">27 </w:t>
      </w:r>
      <w:r w:rsidR="00FE0AA5" w:rsidRPr="007D7680">
        <w:rPr>
          <w:sz w:val="16"/>
          <w:szCs w:val="16"/>
        </w:rPr>
        <w:t>odst. </w:t>
      </w:r>
      <w:r w:rsidRPr="007D7680">
        <w:rPr>
          <w:sz w:val="16"/>
          <w:szCs w:val="16"/>
        </w:rPr>
        <w:t>3</w:t>
      </w:r>
      <w:r w:rsidR="004609A0" w:rsidRPr="007D7680">
        <w:rPr>
          <w:sz w:val="16"/>
          <w:szCs w:val="16"/>
        </w:rPr>
        <w:t xml:space="preserve"> a </w:t>
      </w:r>
      <w:r w:rsidRPr="007D7680">
        <w:rPr>
          <w:sz w:val="16"/>
          <w:szCs w:val="16"/>
        </w:rPr>
        <w:t>zároveň upozorní na potřebná bezpečnostní opatření, zejména, aby bylo zabráněno kontaktu se spoluobviněným. Rodinné příslušníky obviněného, jeho zaměstnavatele</w:t>
      </w:r>
      <w:r w:rsidR="004609A0" w:rsidRPr="007D7680">
        <w:rPr>
          <w:sz w:val="16"/>
          <w:szCs w:val="16"/>
        </w:rPr>
        <w:t xml:space="preserve"> a </w:t>
      </w:r>
      <w:r w:rsidRPr="007D7680">
        <w:rPr>
          <w:sz w:val="16"/>
          <w:szCs w:val="16"/>
        </w:rPr>
        <w:t>další subjekty uvedené</w:t>
      </w:r>
      <w:r w:rsidR="009709AD" w:rsidRPr="007D7680">
        <w:rPr>
          <w:sz w:val="16"/>
          <w:szCs w:val="16"/>
        </w:rPr>
        <w:t xml:space="preserve"> v </w:t>
      </w:r>
      <w:r w:rsidR="00FE0AA5" w:rsidRPr="007D7680">
        <w:rPr>
          <w:sz w:val="16"/>
          <w:szCs w:val="16"/>
        </w:rPr>
        <w:t>§ </w:t>
      </w:r>
      <w:r w:rsidRPr="007D7680">
        <w:rPr>
          <w:sz w:val="16"/>
          <w:szCs w:val="16"/>
        </w:rPr>
        <w:t xml:space="preserve">70 </w:t>
      </w:r>
      <w:r w:rsidR="00581133" w:rsidRPr="007D7680">
        <w:rPr>
          <w:sz w:val="16"/>
          <w:szCs w:val="16"/>
        </w:rPr>
        <w:t>tr. ř.</w:t>
      </w:r>
      <w:r w:rsidRPr="007D7680">
        <w:rPr>
          <w:sz w:val="16"/>
          <w:szCs w:val="16"/>
        </w:rPr>
        <w:t xml:space="preserve"> vyrozumí neprodleně vedoucí soudní kanceláře; předseda senátu (samosoudce) mu</w:t>
      </w:r>
      <w:r w:rsidR="009709AD" w:rsidRPr="007D7680">
        <w:rPr>
          <w:sz w:val="16"/>
          <w:szCs w:val="16"/>
        </w:rPr>
        <w:t xml:space="preserve"> v </w:t>
      </w:r>
      <w:r w:rsidRPr="007D7680">
        <w:rPr>
          <w:sz w:val="16"/>
          <w:szCs w:val="16"/>
        </w:rPr>
        <w:t>tom směru dá potřebné pokyny. Zároveň mu dá pokyn</w:t>
      </w:r>
      <w:r w:rsidR="00581133" w:rsidRPr="007D7680">
        <w:rPr>
          <w:sz w:val="16"/>
          <w:szCs w:val="16"/>
        </w:rPr>
        <w:t xml:space="preserve"> k </w:t>
      </w:r>
      <w:r w:rsidRPr="007D7680">
        <w:rPr>
          <w:sz w:val="16"/>
          <w:szCs w:val="16"/>
        </w:rPr>
        <w:t xml:space="preserve">případnému vyrozumění </w:t>
      </w:r>
      <w:r w:rsidR="003C7B08" w:rsidRPr="007D7680">
        <w:rPr>
          <w:sz w:val="16"/>
          <w:szCs w:val="16"/>
        </w:rPr>
        <w:t>příslušného krajského vojenského velitelství</w:t>
      </w:r>
      <w:r w:rsidR="005B783D" w:rsidRPr="007D7680">
        <w:rPr>
          <w:sz w:val="16"/>
          <w:szCs w:val="16"/>
        </w:rPr>
        <w:t>.</w:t>
      </w:r>
    </w:p>
    <w:p w:rsidR="000F1416" w:rsidRPr="007D7680" w:rsidRDefault="000F1416" w:rsidP="008D5D62">
      <w:pPr>
        <w:pStyle w:val="Zkladntext"/>
        <w:numPr>
          <w:ilvl w:val="0"/>
          <w:numId w:val="65"/>
        </w:numPr>
        <w:rPr>
          <w:sz w:val="16"/>
          <w:szCs w:val="16"/>
        </w:rPr>
      </w:pPr>
      <w:r w:rsidRPr="007D7680">
        <w:rPr>
          <w:sz w:val="16"/>
          <w:szCs w:val="16"/>
        </w:rPr>
        <w:t>Předseda senátu (samosoudce) vyrozumí neprodleně věznici, kde se na obviněném vykonává vazba,</w:t>
      </w:r>
      <w:r w:rsidR="00581133" w:rsidRPr="007D7680">
        <w:rPr>
          <w:sz w:val="16"/>
          <w:szCs w:val="16"/>
        </w:rPr>
        <w:t xml:space="preserve"> o </w:t>
      </w:r>
      <w:r w:rsidRPr="007D7680">
        <w:rPr>
          <w:sz w:val="16"/>
          <w:szCs w:val="16"/>
        </w:rPr>
        <w:t xml:space="preserve">tom, že odpadl důvod vazby podle </w:t>
      </w:r>
      <w:r w:rsidR="00FE0AA5" w:rsidRPr="007D7680">
        <w:rPr>
          <w:sz w:val="16"/>
          <w:szCs w:val="16"/>
        </w:rPr>
        <w:t>§ </w:t>
      </w:r>
      <w:r w:rsidRPr="007D7680">
        <w:rPr>
          <w:sz w:val="16"/>
          <w:szCs w:val="16"/>
        </w:rPr>
        <w:t xml:space="preserve">67 </w:t>
      </w:r>
      <w:r w:rsidR="00FE0AA5" w:rsidRPr="007D7680">
        <w:rPr>
          <w:sz w:val="16"/>
          <w:szCs w:val="16"/>
        </w:rPr>
        <w:t>písm. </w:t>
      </w:r>
      <w:r w:rsidRPr="007D7680">
        <w:rPr>
          <w:sz w:val="16"/>
          <w:szCs w:val="16"/>
        </w:rPr>
        <w:t xml:space="preserve">b) </w:t>
      </w:r>
      <w:r w:rsidR="00581133" w:rsidRPr="007D7680">
        <w:rPr>
          <w:sz w:val="16"/>
          <w:szCs w:val="16"/>
        </w:rPr>
        <w:t>tr. ř.</w:t>
      </w:r>
      <w:r w:rsidR="004609A0" w:rsidRPr="007D7680">
        <w:rPr>
          <w:sz w:val="16"/>
          <w:szCs w:val="16"/>
        </w:rPr>
        <w:t xml:space="preserve"> a </w:t>
      </w:r>
      <w:r w:rsidRPr="007D7680">
        <w:rPr>
          <w:sz w:val="16"/>
          <w:szCs w:val="16"/>
        </w:rPr>
        <w:t>obviněný zůstává dále ve vazbě jen</w:t>
      </w:r>
      <w:r w:rsidR="00581133" w:rsidRPr="007D7680">
        <w:rPr>
          <w:sz w:val="16"/>
          <w:szCs w:val="16"/>
        </w:rPr>
        <w:t xml:space="preserve"> z </w:t>
      </w:r>
      <w:r w:rsidRPr="007D7680">
        <w:rPr>
          <w:sz w:val="16"/>
          <w:szCs w:val="16"/>
        </w:rPr>
        <w:t>důvodů uvedených</w:t>
      </w:r>
      <w:r w:rsidR="009709AD" w:rsidRPr="007D7680">
        <w:rPr>
          <w:sz w:val="16"/>
          <w:szCs w:val="16"/>
        </w:rPr>
        <w:t xml:space="preserve"> v </w:t>
      </w:r>
      <w:r w:rsidR="00FE0AA5" w:rsidRPr="007D7680">
        <w:rPr>
          <w:sz w:val="16"/>
          <w:szCs w:val="16"/>
        </w:rPr>
        <w:t>§ </w:t>
      </w:r>
      <w:r w:rsidRPr="007D7680">
        <w:rPr>
          <w:sz w:val="16"/>
          <w:szCs w:val="16"/>
        </w:rPr>
        <w:t xml:space="preserve">67 </w:t>
      </w:r>
      <w:r w:rsidR="00FE0AA5" w:rsidRPr="007D7680">
        <w:rPr>
          <w:sz w:val="16"/>
          <w:szCs w:val="16"/>
        </w:rPr>
        <w:t>písm. </w:t>
      </w:r>
      <w:r w:rsidRPr="007D7680">
        <w:rPr>
          <w:sz w:val="16"/>
          <w:szCs w:val="16"/>
        </w:rPr>
        <w:t xml:space="preserve">a) nebo c) </w:t>
      </w:r>
      <w:r w:rsidR="00581133" w:rsidRPr="007D7680">
        <w:rPr>
          <w:sz w:val="16"/>
          <w:szCs w:val="16"/>
        </w:rPr>
        <w:t>tr. ř.</w:t>
      </w:r>
      <w:r w:rsidRPr="007D7680">
        <w:rPr>
          <w:sz w:val="16"/>
          <w:szCs w:val="16"/>
        </w:rPr>
        <w:t>,</w:t>
      </w:r>
      <w:r w:rsidR="004609A0" w:rsidRPr="007D7680">
        <w:rPr>
          <w:sz w:val="16"/>
          <w:szCs w:val="16"/>
        </w:rPr>
        <w:t xml:space="preserve"> a </w:t>
      </w:r>
      <w:r w:rsidR="00581133" w:rsidRPr="007D7680">
        <w:rPr>
          <w:sz w:val="16"/>
          <w:szCs w:val="16"/>
        </w:rPr>
        <w:t>o </w:t>
      </w:r>
      <w:r w:rsidRPr="007D7680">
        <w:rPr>
          <w:sz w:val="16"/>
          <w:szCs w:val="16"/>
        </w:rPr>
        <w:t xml:space="preserve">dalších skutečnostech dle ust. </w:t>
      </w:r>
      <w:r w:rsidR="00FE0AA5" w:rsidRPr="007D7680">
        <w:rPr>
          <w:sz w:val="16"/>
          <w:szCs w:val="16"/>
        </w:rPr>
        <w:t>§ </w:t>
      </w:r>
      <w:r w:rsidRPr="007D7680">
        <w:rPr>
          <w:sz w:val="16"/>
          <w:szCs w:val="16"/>
        </w:rPr>
        <w:t>70</w:t>
      </w:r>
      <w:r w:rsidR="003C7B08" w:rsidRPr="007D7680">
        <w:rPr>
          <w:sz w:val="16"/>
          <w:szCs w:val="16"/>
        </w:rPr>
        <w:t>a</w:t>
      </w:r>
      <w:r w:rsidRPr="007D7680">
        <w:rPr>
          <w:sz w:val="16"/>
          <w:szCs w:val="16"/>
        </w:rPr>
        <w:t xml:space="preserve"> </w:t>
      </w:r>
      <w:r w:rsidR="00FE0AA5" w:rsidRPr="007D7680">
        <w:rPr>
          <w:sz w:val="16"/>
          <w:szCs w:val="16"/>
        </w:rPr>
        <w:t>odst. </w:t>
      </w:r>
      <w:r w:rsidRPr="007D7680">
        <w:rPr>
          <w:sz w:val="16"/>
          <w:szCs w:val="16"/>
        </w:rPr>
        <w:t xml:space="preserve">1 </w:t>
      </w:r>
      <w:r w:rsidR="00581133" w:rsidRPr="007D7680">
        <w:rPr>
          <w:sz w:val="16"/>
          <w:szCs w:val="16"/>
        </w:rPr>
        <w:t>tr. ř.</w:t>
      </w:r>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3509" w:name="_Toc233193245"/>
      <w:bookmarkStart w:id="3510" w:name="_Toc221856830"/>
      <w:bookmarkStart w:id="3511" w:name="_Toc233209843"/>
      <w:bookmarkStart w:id="3512" w:name="_Toc233283662"/>
      <w:bookmarkStart w:id="3513" w:name="_Toc233286465"/>
      <w:bookmarkStart w:id="3514" w:name="_Toc233289427"/>
      <w:bookmarkStart w:id="3515" w:name="_Toc233292535"/>
      <w:bookmarkStart w:id="3516" w:name="_Toc233293204"/>
      <w:bookmarkStart w:id="3517" w:name="_Toc233199271"/>
      <w:bookmarkStart w:id="3518" w:name="_Toc233213439"/>
      <w:bookmarkStart w:id="3519" w:name="_Toc233216497"/>
      <w:bookmarkStart w:id="3520" w:name="_Toc213959866"/>
      <w:bookmarkStart w:id="3521" w:name="_Toc233301307"/>
      <w:bookmarkStart w:id="3522" w:name="_Toc233302639"/>
      <w:bookmarkStart w:id="3523" w:name="_Toc233307914"/>
      <w:bookmarkStart w:id="3524" w:name="_Toc233313480"/>
      <w:bookmarkStart w:id="3525" w:name="_Toc233315783"/>
      <w:bookmarkStart w:id="3526" w:name="_Toc233342661"/>
      <w:bookmarkStart w:id="3527" w:name="_Toc233343327"/>
      <w:bookmarkStart w:id="3528" w:name="_Toc233344678"/>
      <w:bookmarkStart w:id="3529" w:name="_Toc233355163"/>
      <w:bookmarkStart w:id="3530" w:name="_Toc233357853"/>
      <w:bookmarkStart w:id="3531" w:name="_Toc233368534"/>
      <w:bookmarkStart w:id="3532" w:name="_Toc233370664"/>
      <w:bookmarkStart w:id="3533" w:name="_Toc64280303"/>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93</w:t>
      </w:r>
      <w:r w:rsidR="000F1416" w:rsidRPr="007D7680">
        <w:rPr>
          <w:rFonts w:ascii="Times New Roman" w:eastAsia="MS Mincho" w:hAnsi="Times New Roman"/>
          <w:b/>
          <w:color w:val="008000"/>
          <w:sz w:val="16"/>
          <w:szCs w:val="16"/>
        </w:rPr>
        <w:br/>
        <w:t>Kontrola dopisů</w:t>
      </w:r>
      <w:r w:rsidR="004609A0" w:rsidRPr="007D7680">
        <w:rPr>
          <w:rFonts w:ascii="Times New Roman" w:eastAsia="MS Mincho" w:hAnsi="Times New Roman"/>
          <w:b/>
          <w:color w:val="008000"/>
          <w:sz w:val="16"/>
          <w:szCs w:val="16"/>
        </w:rPr>
        <w:t xml:space="preserve"> a </w:t>
      </w:r>
      <w:r w:rsidR="000F1416" w:rsidRPr="007D7680">
        <w:rPr>
          <w:rFonts w:ascii="Times New Roman" w:eastAsia="MS Mincho" w:hAnsi="Times New Roman"/>
          <w:b/>
          <w:color w:val="008000"/>
          <w:sz w:val="16"/>
          <w:szCs w:val="16"/>
        </w:rPr>
        <w:t>povolování návštěv</w:t>
      </w:r>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p>
    <w:p w:rsidR="000F1416" w:rsidRPr="007D7680" w:rsidRDefault="000F1416" w:rsidP="008D5D62">
      <w:pPr>
        <w:pStyle w:val="Zkladntext"/>
        <w:numPr>
          <w:ilvl w:val="0"/>
          <w:numId w:val="416"/>
        </w:numPr>
        <w:rPr>
          <w:sz w:val="16"/>
          <w:szCs w:val="16"/>
        </w:rPr>
      </w:pPr>
      <w:r w:rsidRPr="007D7680">
        <w:rPr>
          <w:sz w:val="16"/>
          <w:szCs w:val="16"/>
        </w:rPr>
        <w:t>Kontrolu dopisů</w:t>
      </w:r>
      <w:r w:rsidR="004609A0" w:rsidRPr="007D7680">
        <w:rPr>
          <w:sz w:val="16"/>
          <w:szCs w:val="16"/>
        </w:rPr>
        <w:t xml:space="preserve"> a </w:t>
      </w:r>
      <w:r w:rsidRPr="007D7680">
        <w:rPr>
          <w:sz w:val="16"/>
          <w:szCs w:val="16"/>
        </w:rPr>
        <w:t>jiných písemností odesílaných obviněným nebo jemu určených provádí orgán, který vede řízení pouze tehdy, jestliže obviněný je ve vazbě</w:t>
      </w:r>
      <w:r w:rsidR="00581133" w:rsidRPr="007D7680">
        <w:rPr>
          <w:sz w:val="16"/>
          <w:szCs w:val="16"/>
        </w:rPr>
        <w:t xml:space="preserve"> z </w:t>
      </w:r>
      <w:r w:rsidRPr="007D7680">
        <w:rPr>
          <w:sz w:val="16"/>
          <w:szCs w:val="16"/>
        </w:rPr>
        <w:t xml:space="preserve">důvodů </w:t>
      </w:r>
      <w:r w:rsidR="00FE0AA5" w:rsidRPr="007D7680">
        <w:rPr>
          <w:sz w:val="16"/>
          <w:szCs w:val="16"/>
        </w:rPr>
        <w:t>§ </w:t>
      </w:r>
      <w:r w:rsidRPr="007D7680">
        <w:rPr>
          <w:sz w:val="16"/>
          <w:szCs w:val="16"/>
        </w:rPr>
        <w:t xml:space="preserve">67 </w:t>
      </w:r>
      <w:r w:rsidR="00FE0AA5" w:rsidRPr="007D7680">
        <w:rPr>
          <w:sz w:val="16"/>
          <w:szCs w:val="16"/>
        </w:rPr>
        <w:t>písm. </w:t>
      </w:r>
      <w:r w:rsidRPr="007D7680">
        <w:rPr>
          <w:sz w:val="16"/>
          <w:szCs w:val="16"/>
        </w:rPr>
        <w:t xml:space="preserve">b) </w:t>
      </w:r>
      <w:r w:rsidR="00581133" w:rsidRPr="007D7680">
        <w:rPr>
          <w:sz w:val="16"/>
          <w:szCs w:val="16"/>
        </w:rPr>
        <w:t>tr. ř.</w:t>
      </w:r>
      <w:r w:rsidRPr="007D7680">
        <w:rPr>
          <w:sz w:val="16"/>
          <w:szCs w:val="16"/>
        </w:rPr>
        <w:t xml:space="preserve"> Po podání obžaloby přísluší provádět kontrolu předsedovi senátu (samosoudci) soudu, který koná řízení</w:t>
      </w:r>
      <w:r w:rsidR="009709AD" w:rsidRPr="007D7680">
        <w:rPr>
          <w:sz w:val="16"/>
          <w:szCs w:val="16"/>
        </w:rPr>
        <w:t xml:space="preserve"> v </w:t>
      </w:r>
      <w:r w:rsidRPr="007D7680">
        <w:rPr>
          <w:sz w:val="16"/>
          <w:szCs w:val="16"/>
        </w:rPr>
        <w:t>prvním stupni.</w:t>
      </w:r>
    </w:p>
    <w:p w:rsidR="000F1416" w:rsidRPr="007D7680" w:rsidRDefault="003C7B08" w:rsidP="008D5D62">
      <w:pPr>
        <w:pStyle w:val="Zkladntext"/>
        <w:numPr>
          <w:ilvl w:val="0"/>
          <w:numId w:val="416"/>
        </w:numPr>
        <w:rPr>
          <w:sz w:val="16"/>
          <w:szCs w:val="16"/>
        </w:rPr>
      </w:pPr>
      <w:r w:rsidRPr="007D7680">
        <w:rPr>
          <w:sz w:val="16"/>
          <w:szCs w:val="16"/>
        </w:rPr>
        <w:t>Kontrole podle odstavce</w:t>
      </w:r>
      <w:r w:rsidR="005B783D" w:rsidRPr="007D7680">
        <w:rPr>
          <w:sz w:val="16"/>
          <w:szCs w:val="16"/>
        </w:rPr>
        <w:t> </w:t>
      </w:r>
      <w:r w:rsidRPr="007D7680">
        <w:rPr>
          <w:sz w:val="16"/>
          <w:szCs w:val="16"/>
        </w:rPr>
        <w:t>1 nepodléhá korespondence uvedená v</w:t>
      </w:r>
      <w:r w:rsidR="005B783D" w:rsidRPr="007D7680">
        <w:rPr>
          <w:sz w:val="16"/>
          <w:szCs w:val="16"/>
        </w:rPr>
        <w:t> </w:t>
      </w:r>
      <w:r w:rsidR="00FE0AA5" w:rsidRPr="007D7680">
        <w:rPr>
          <w:sz w:val="16"/>
          <w:szCs w:val="16"/>
        </w:rPr>
        <w:t>§ </w:t>
      </w:r>
      <w:r w:rsidRPr="007D7680">
        <w:rPr>
          <w:sz w:val="16"/>
          <w:szCs w:val="16"/>
        </w:rPr>
        <w:t xml:space="preserve">13 </w:t>
      </w:r>
      <w:r w:rsidR="00FE0AA5" w:rsidRPr="007D7680">
        <w:rPr>
          <w:sz w:val="16"/>
          <w:szCs w:val="16"/>
        </w:rPr>
        <w:t>odst. </w:t>
      </w:r>
      <w:r w:rsidRPr="007D7680">
        <w:rPr>
          <w:sz w:val="16"/>
          <w:szCs w:val="16"/>
        </w:rPr>
        <w:t>3 zák.</w:t>
      </w:r>
      <w:r w:rsidR="005B783D" w:rsidRPr="007D7680">
        <w:rPr>
          <w:sz w:val="16"/>
          <w:szCs w:val="16"/>
        </w:rPr>
        <w:t xml:space="preserve"> </w:t>
      </w:r>
      <w:r w:rsidR="00FE0AA5" w:rsidRPr="007D7680">
        <w:rPr>
          <w:sz w:val="16"/>
          <w:szCs w:val="16"/>
        </w:rPr>
        <w:t>č. </w:t>
      </w:r>
      <w:r w:rsidRPr="007D7680">
        <w:rPr>
          <w:sz w:val="16"/>
          <w:szCs w:val="16"/>
        </w:rPr>
        <w:t>293/1993</w:t>
      </w:r>
      <w:r w:rsidR="00FE0AA5" w:rsidRPr="007D7680">
        <w:rPr>
          <w:sz w:val="16"/>
          <w:szCs w:val="16"/>
        </w:rPr>
        <w:t> Sb.</w:t>
      </w:r>
      <w:r w:rsidRPr="007D7680">
        <w:rPr>
          <w:sz w:val="16"/>
          <w:szCs w:val="16"/>
        </w:rPr>
        <w:t>, o</w:t>
      </w:r>
      <w:r w:rsidR="005B783D" w:rsidRPr="007D7680">
        <w:rPr>
          <w:sz w:val="16"/>
          <w:szCs w:val="16"/>
        </w:rPr>
        <w:t> </w:t>
      </w:r>
      <w:r w:rsidRPr="007D7680">
        <w:rPr>
          <w:sz w:val="16"/>
          <w:szCs w:val="16"/>
        </w:rPr>
        <w:t>výkonu vazby,</w:t>
      </w:r>
      <w:r w:rsidR="005B783D" w:rsidRPr="007D7680">
        <w:rPr>
          <w:sz w:val="16"/>
          <w:szCs w:val="16"/>
        </w:rPr>
        <w:t xml:space="preserve"> ve znění pozdějších předpisů.</w:t>
      </w:r>
    </w:p>
    <w:p w:rsidR="000F1416" w:rsidRPr="007D7680" w:rsidRDefault="000F1416" w:rsidP="008D5D62">
      <w:pPr>
        <w:pStyle w:val="Zkladntext"/>
        <w:numPr>
          <w:ilvl w:val="0"/>
          <w:numId w:val="416"/>
        </w:numPr>
        <w:rPr>
          <w:sz w:val="16"/>
          <w:szCs w:val="16"/>
        </w:rPr>
      </w:pPr>
      <w:r w:rsidRPr="007D7680">
        <w:rPr>
          <w:sz w:val="16"/>
          <w:szCs w:val="16"/>
        </w:rPr>
        <w:t>Dopisy se závadným obsahem, jejichž obsah zakládá podezření</w:t>
      </w:r>
      <w:r w:rsidR="00581133" w:rsidRPr="007D7680">
        <w:rPr>
          <w:sz w:val="16"/>
          <w:szCs w:val="16"/>
        </w:rPr>
        <w:t xml:space="preserve"> z </w:t>
      </w:r>
      <w:r w:rsidRPr="007D7680">
        <w:rPr>
          <w:sz w:val="16"/>
          <w:szCs w:val="16"/>
        </w:rPr>
        <w:t>trestné činnosti nebo jejichž doručením by mohlo dojít</w:t>
      </w:r>
      <w:r w:rsidR="00581133" w:rsidRPr="007D7680">
        <w:rPr>
          <w:sz w:val="16"/>
          <w:szCs w:val="16"/>
        </w:rPr>
        <w:t xml:space="preserve"> k </w:t>
      </w:r>
      <w:r w:rsidRPr="007D7680">
        <w:rPr>
          <w:sz w:val="16"/>
          <w:szCs w:val="16"/>
        </w:rPr>
        <w:t xml:space="preserve">zmaření účelu vazby podle </w:t>
      </w:r>
      <w:r w:rsidR="00FE0AA5" w:rsidRPr="007D7680">
        <w:rPr>
          <w:sz w:val="16"/>
          <w:szCs w:val="16"/>
        </w:rPr>
        <w:t>§ </w:t>
      </w:r>
      <w:r w:rsidRPr="007D7680">
        <w:rPr>
          <w:sz w:val="16"/>
          <w:szCs w:val="16"/>
        </w:rPr>
        <w:t xml:space="preserve">67 </w:t>
      </w:r>
      <w:r w:rsidR="00FE0AA5" w:rsidRPr="007D7680">
        <w:rPr>
          <w:sz w:val="16"/>
          <w:szCs w:val="16"/>
        </w:rPr>
        <w:t>písm. </w:t>
      </w:r>
      <w:r w:rsidRPr="007D7680">
        <w:rPr>
          <w:sz w:val="16"/>
          <w:szCs w:val="16"/>
        </w:rPr>
        <w:t xml:space="preserve">b) </w:t>
      </w:r>
      <w:r w:rsidR="00581133" w:rsidRPr="007D7680">
        <w:rPr>
          <w:sz w:val="16"/>
          <w:szCs w:val="16"/>
        </w:rPr>
        <w:t>tr. ř.</w:t>
      </w:r>
      <w:r w:rsidRPr="007D7680">
        <w:rPr>
          <w:sz w:val="16"/>
          <w:szCs w:val="16"/>
        </w:rPr>
        <w:t xml:space="preserve">, nelze </w:t>
      </w:r>
      <w:r w:rsidR="00CD7050" w:rsidRPr="007D7680">
        <w:rPr>
          <w:sz w:val="16"/>
          <w:szCs w:val="16"/>
        </w:rPr>
        <w:t>propustit. O zadržení</w:t>
      </w:r>
      <w:r w:rsidRPr="007D7680">
        <w:rPr>
          <w:sz w:val="16"/>
          <w:szCs w:val="16"/>
        </w:rPr>
        <w:t xml:space="preserve"> závadného dopisu se obviněný vyrozumí</w:t>
      </w:r>
      <w:r w:rsidR="004609A0" w:rsidRPr="007D7680">
        <w:rPr>
          <w:sz w:val="16"/>
          <w:szCs w:val="16"/>
        </w:rPr>
        <w:t xml:space="preserve"> a </w:t>
      </w:r>
      <w:r w:rsidRPr="007D7680">
        <w:rPr>
          <w:sz w:val="16"/>
          <w:szCs w:val="16"/>
        </w:rPr>
        <w:t>zadržený dopis se založí do spisu. Je-li důvodné podezření, že obsahem dopisu došlo</w:t>
      </w:r>
      <w:r w:rsidR="00581133" w:rsidRPr="007D7680">
        <w:rPr>
          <w:sz w:val="16"/>
          <w:szCs w:val="16"/>
        </w:rPr>
        <w:t xml:space="preserve"> k </w:t>
      </w:r>
      <w:r w:rsidRPr="007D7680">
        <w:rPr>
          <w:sz w:val="16"/>
          <w:szCs w:val="16"/>
        </w:rPr>
        <w:t>spáchání trestného činu, založí se</w:t>
      </w:r>
      <w:r w:rsidR="00452C3A">
        <w:rPr>
          <w:sz w:val="16"/>
          <w:szCs w:val="16"/>
        </w:rPr>
        <w:t> </w:t>
      </w:r>
      <w:r w:rsidRPr="007D7680">
        <w:rPr>
          <w:sz w:val="16"/>
          <w:szCs w:val="16"/>
        </w:rPr>
        <w:t>do</w:t>
      </w:r>
      <w:r w:rsidR="00452C3A">
        <w:rPr>
          <w:sz w:val="16"/>
          <w:szCs w:val="16"/>
        </w:rPr>
        <w:t> </w:t>
      </w:r>
      <w:r w:rsidRPr="007D7680">
        <w:rPr>
          <w:sz w:val="16"/>
          <w:szCs w:val="16"/>
        </w:rPr>
        <w:t>spisu jeho fotokopie</w:t>
      </w:r>
      <w:r w:rsidR="004609A0" w:rsidRPr="007D7680">
        <w:rPr>
          <w:sz w:val="16"/>
          <w:szCs w:val="16"/>
        </w:rPr>
        <w:t xml:space="preserve"> a </w:t>
      </w:r>
      <w:r w:rsidRPr="007D7680">
        <w:rPr>
          <w:sz w:val="16"/>
          <w:szCs w:val="16"/>
        </w:rPr>
        <w:t>originál se předá státnímu zástupci</w:t>
      </w:r>
      <w:r w:rsidR="00581133" w:rsidRPr="007D7680">
        <w:rPr>
          <w:sz w:val="16"/>
          <w:szCs w:val="16"/>
        </w:rPr>
        <w:t xml:space="preserve"> k </w:t>
      </w:r>
      <w:r w:rsidRPr="007D7680">
        <w:rPr>
          <w:sz w:val="16"/>
          <w:szCs w:val="16"/>
        </w:rPr>
        <w:t>dalšímu opatření. Nezávadná sdělení obsažená</w:t>
      </w:r>
      <w:r w:rsidR="009709AD" w:rsidRPr="007D7680">
        <w:rPr>
          <w:sz w:val="16"/>
          <w:szCs w:val="16"/>
        </w:rPr>
        <w:t xml:space="preserve"> v </w:t>
      </w:r>
      <w:r w:rsidRPr="007D7680">
        <w:rPr>
          <w:sz w:val="16"/>
          <w:szCs w:val="16"/>
        </w:rPr>
        <w:t>zadrženém dopisu se sdělí jeho adresátu.</w:t>
      </w:r>
    </w:p>
    <w:p w:rsidR="000F1416" w:rsidRPr="007D7680" w:rsidRDefault="000F1416" w:rsidP="008D5D62">
      <w:pPr>
        <w:pStyle w:val="Zkladntext"/>
        <w:numPr>
          <w:ilvl w:val="0"/>
          <w:numId w:val="416"/>
        </w:numPr>
        <w:rPr>
          <w:sz w:val="16"/>
          <w:szCs w:val="16"/>
        </w:rPr>
      </w:pPr>
      <w:r w:rsidRPr="007D7680">
        <w:rPr>
          <w:sz w:val="16"/>
          <w:szCs w:val="16"/>
        </w:rPr>
        <w:t>O</w:t>
      </w:r>
      <w:r w:rsidR="00C135D0" w:rsidRPr="007D7680">
        <w:rPr>
          <w:sz w:val="16"/>
          <w:szCs w:val="16"/>
        </w:rPr>
        <w:t> </w:t>
      </w:r>
      <w:r w:rsidRPr="007D7680">
        <w:rPr>
          <w:sz w:val="16"/>
          <w:szCs w:val="16"/>
        </w:rPr>
        <w:t>provedení kontroly korespondence učiní předseda senátu (samosoudce) ve spise záznam,</w:t>
      </w:r>
      <w:r w:rsidR="00581133" w:rsidRPr="007D7680">
        <w:rPr>
          <w:sz w:val="16"/>
          <w:szCs w:val="16"/>
        </w:rPr>
        <w:t xml:space="preserve"> z </w:t>
      </w:r>
      <w:r w:rsidRPr="007D7680">
        <w:rPr>
          <w:sz w:val="16"/>
          <w:szCs w:val="16"/>
        </w:rPr>
        <w:t>něhož musí být patrno jméno</w:t>
      </w:r>
      <w:r w:rsidR="004609A0" w:rsidRPr="007D7680">
        <w:rPr>
          <w:sz w:val="16"/>
          <w:szCs w:val="16"/>
        </w:rPr>
        <w:t xml:space="preserve"> a </w:t>
      </w:r>
      <w:r w:rsidRPr="007D7680">
        <w:rPr>
          <w:sz w:val="16"/>
          <w:szCs w:val="16"/>
        </w:rPr>
        <w:t>adresa adresáta</w:t>
      </w:r>
      <w:r w:rsidR="00581133" w:rsidRPr="007D7680">
        <w:rPr>
          <w:sz w:val="16"/>
          <w:szCs w:val="16"/>
        </w:rPr>
        <w:t xml:space="preserve"> u </w:t>
      </w:r>
      <w:r w:rsidRPr="007D7680">
        <w:rPr>
          <w:sz w:val="16"/>
          <w:szCs w:val="16"/>
        </w:rPr>
        <w:t>dopisů odesílaných obviněným nebo jméno</w:t>
      </w:r>
      <w:r w:rsidR="004609A0" w:rsidRPr="007D7680">
        <w:rPr>
          <w:sz w:val="16"/>
          <w:szCs w:val="16"/>
        </w:rPr>
        <w:t xml:space="preserve"> a </w:t>
      </w:r>
      <w:r w:rsidRPr="007D7680">
        <w:rPr>
          <w:sz w:val="16"/>
          <w:szCs w:val="16"/>
        </w:rPr>
        <w:t>adresa odesílatele</w:t>
      </w:r>
      <w:r w:rsidR="00581133" w:rsidRPr="007D7680">
        <w:rPr>
          <w:sz w:val="16"/>
          <w:szCs w:val="16"/>
        </w:rPr>
        <w:t xml:space="preserve"> u </w:t>
      </w:r>
      <w:r w:rsidRPr="007D7680">
        <w:rPr>
          <w:sz w:val="16"/>
          <w:szCs w:val="16"/>
        </w:rPr>
        <w:t>dopisů určených obviněnému, datum provedení kontroly</w:t>
      </w:r>
      <w:r w:rsidR="004609A0" w:rsidRPr="007D7680">
        <w:rPr>
          <w:sz w:val="16"/>
          <w:szCs w:val="16"/>
        </w:rPr>
        <w:t xml:space="preserve"> a </w:t>
      </w:r>
      <w:r w:rsidRPr="007D7680">
        <w:rPr>
          <w:sz w:val="16"/>
          <w:szCs w:val="16"/>
        </w:rPr>
        <w:t>jméno toho, kdo kontrolu prováděl. Při provádění kontroly je nutné vždy postupovat</w:t>
      </w:r>
      <w:r w:rsidR="00581133" w:rsidRPr="007D7680">
        <w:rPr>
          <w:sz w:val="16"/>
          <w:szCs w:val="16"/>
        </w:rPr>
        <w:t xml:space="preserve"> s </w:t>
      </w:r>
      <w:r w:rsidRPr="007D7680">
        <w:rPr>
          <w:sz w:val="16"/>
          <w:szCs w:val="16"/>
        </w:rPr>
        <w:t>největším urychlením.</w:t>
      </w:r>
    </w:p>
    <w:p w:rsidR="000F1416" w:rsidRPr="007D7680" w:rsidRDefault="000F1416" w:rsidP="008D5D62">
      <w:pPr>
        <w:pStyle w:val="Zkladntext"/>
        <w:numPr>
          <w:ilvl w:val="0"/>
          <w:numId w:val="416"/>
        </w:numPr>
        <w:rPr>
          <w:sz w:val="16"/>
          <w:szCs w:val="16"/>
        </w:rPr>
      </w:pPr>
      <w:r w:rsidRPr="007D7680">
        <w:rPr>
          <w:sz w:val="16"/>
          <w:szCs w:val="16"/>
        </w:rPr>
        <w:t>Soudní kancelář potvrzuje věznici převzetí korespondence ke</w:t>
      </w:r>
      <w:r w:rsidR="00452C3A">
        <w:rPr>
          <w:sz w:val="16"/>
          <w:szCs w:val="16"/>
        </w:rPr>
        <w:t> </w:t>
      </w:r>
      <w:r w:rsidRPr="007D7680">
        <w:rPr>
          <w:sz w:val="16"/>
          <w:szCs w:val="16"/>
        </w:rPr>
        <w:t>kontrole</w:t>
      </w:r>
      <w:r w:rsidR="004609A0" w:rsidRPr="007D7680">
        <w:rPr>
          <w:sz w:val="16"/>
          <w:szCs w:val="16"/>
        </w:rPr>
        <w:t xml:space="preserve"> a </w:t>
      </w:r>
      <w:r w:rsidRPr="007D7680">
        <w:rPr>
          <w:sz w:val="16"/>
          <w:szCs w:val="16"/>
        </w:rPr>
        <w:t>písemnosti určené</w:t>
      </w:r>
      <w:r w:rsidR="00581133" w:rsidRPr="007D7680">
        <w:rPr>
          <w:sz w:val="16"/>
          <w:szCs w:val="16"/>
        </w:rPr>
        <w:t xml:space="preserve"> k </w:t>
      </w:r>
      <w:r w:rsidRPr="007D7680">
        <w:rPr>
          <w:sz w:val="16"/>
          <w:szCs w:val="16"/>
        </w:rPr>
        <w:t>doručení obviněnému předává rovněž na</w:t>
      </w:r>
      <w:r w:rsidR="00452C3A">
        <w:rPr>
          <w:sz w:val="16"/>
          <w:szCs w:val="16"/>
        </w:rPr>
        <w:t> </w:t>
      </w:r>
      <w:r w:rsidRPr="007D7680">
        <w:rPr>
          <w:sz w:val="16"/>
          <w:szCs w:val="16"/>
        </w:rPr>
        <w:t>potvrzení. Odeslání dopisů obviněného adresátům zajistí soudní kancelář.</w:t>
      </w:r>
    </w:p>
    <w:p w:rsidR="000F1416" w:rsidRPr="007D7680" w:rsidRDefault="000F1416" w:rsidP="008D5D62">
      <w:pPr>
        <w:pStyle w:val="Zkladntext"/>
        <w:numPr>
          <w:ilvl w:val="0"/>
          <w:numId w:val="416"/>
        </w:numPr>
        <w:rPr>
          <w:sz w:val="16"/>
          <w:szCs w:val="16"/>
        </w:rPr>
      </w:pPr>
      <w:r w:rsidRPr="007D7680">
        <w:rPr>
          <w:sz w:val="16"/>
          <w:szCs w:val="16"/>
        </w:rPr>
        <w:t>Po podání obžaloby uděluje písemný souhlas</w:t>
      </w:r>
      <w:r w:rsidR="00581133" w:rsidRPr="007D7680">
        <w:rPr>
          <w:sz w:val="16"/>
          <w:szCs w:val="16"/>
        </w:rPr>
        <w:t xml:space="preserve"> k </w:t>
      </w:r>
      <w:r w:rsidRPr="007D7680">
        <w:rPr>
          <w:sz w:val="16"/>
          <w:szCs w:val="16"/>
        </w:rPr>
        <w:t>přijetí návštěv obviněným ve vazbě</w:t>
      </w:r>
      <w:r w:rsidR="00581133" w:rsidRPr="007D7680">
        <w:rPr>
          <w:sz w:val="16"/>
          <w:szCs w:val="16"/>
        </w:rPr>
        <w:t xml:space="preserve"> z </w:t>
      </w:r>
      <w:r w:rsidRPr="007D7680">
        <w:rPr>
          <w:sz w:val="16"/>
          <w:szCs w:val="16"/>
        </w:rPr>
        <w:t xml:space="preserve">důvodů </w:t>
      </w:r>
      <w:r w:rsidR="00FE0AA5" w:rsidRPr="007D7680">
        <w:rPr>
          <w:sz w:val="16"/>
          <w:szCs w:val="16"/>
        </w:rPr>
        <w:t>§ </w:t>
      </w:r>
      <w:r w:rsidRPr="007D7680">
        <w:rPr>
          <w:sz w:val="16"/>
          <w:szCs w:val="16"/>
        </w:rPr>
        <w:t xml:space="preserve">67 </w:t>
      </w:r>
      <w:r w:rsidR="00FE0AA5" w:rsidRPr="007D7680">
        <w:rPr>
          <w:sz w:val="16"/>
          <w:szCs w:val="16"/>
        </w:rPr>
        <w:t>písm. </w:t>
      </w:r>
      <w:r w:rsidRPr="007D7680">
        <w:rPr>
          <w:sz w:val="16"/>
          <w:szCs w:val="16"/>
        </w:rPr>
        <w:t xml:space="preserve">b) </w:t>
      </w:r>
      <w:r w:rsidR="00581133" w:rsidRPr="007D7680">
        <w:rPr>
          <w:sz w:val="16"/>
          <w:szCs w:val="16"/>
        </w:rPr>
        <w:t>tr. ř.</w:t>
      </w:r>
      <w:r w:rsidRPr="007D7680">
        <w:rPr>
          <w:sz w:val="16"/>
          <w:szCs w:val="16"/>
        </w:rPr>
        <w:t xml:space="preserve"> předseda senátu (samosoudce) soudu, který koná řízení. Návštěvu, na jejíž přijetí má obviněný jinak nárok (zák. </w:t>
      </w:r>
      <w:r w:rsidR="00FE0AA5" w:rsidRPr="007D7680">
        <w:rPr>
          <w:sz w:val="16"/>
          <w:szCs w:val="16"/>
        </w:rPr>
        <w:t>č. </w:t>
      </w:r>
      <w:r w:rsidRPr="007D7680">
        <w:rPr>
          <w:sz w:val="16"/>
          <w:szCs w:val="16"/>
        </w:rPr>
        <w:t>293/1993</w:t>
      </w:r>
      <w:r w:rsidR="00FE0AA5" w:rsidRPr="007D7680">
        <w:rPr>
          <w:sz w:val="16"/>
          <w:szCs w:val="16"/>
        </w:rPr>
        <w:t> Sb.</w:t>
      </w:r>
      <w:r w:rsidRPr="007D7680">
        <w:rPr>
          <w:sz w:val="16"/>
          <w:szCs w:val="16"/>
        </w:rPr>
        <w:t>,</w:t>
      </w:r>
      <w:r w:rsidR="00581133" w:rsidRPr="007D7680">
        <w:rPr>
          <w:sz w:val="16"/>
          <w:szCs w:val="16"/>
        </w:rPr>
        <w:t xml:space="preserve"> o </w:t>
      </w:r>
      <w:r w:rsidRPr="007D7680">
        <w:rPr>
          <w:sz w:val="16"/>
          <w:szCs w:val="16"/>
        </w:rPr>
        <w:t>výkonu vazby, ve znění pozdějších předpisů), předseda senátu (samosoudce) nepovolí, pokud by byla</w:t>
      </w:r>
      <w:r w:rsidR="009709AD" w:rsidRPr="007D7680">
        <w:rPr>
          <w:sz w:val="16"/>
          <w:szCs w:val="16"/>
        </w:rPr>
        <w:t xml:space="preserve"> v </w:t>
      </w:r>
      <w:r w:rsidRPr="007D7680">
        <w:rPr>
          <w:sz w:val="16"/>
          <w:szCs w:val="16"/>
        </w:rPr>
        <w:t>rozporu</w:t>
      </w:r>
      <w:r w:rsidR="00581133" w:rsidRPr="007D7680">
        <w:rPr>
          <w:sz w:val="16"/>
          <w:szCs w:val="16"/>
        </w:rPr>
        <w:t xml:space="preserve"> s </w:t>
      </w:r>
      <w:r w:rsidRPr="007D7680">
        <w:rPr>
          <w:sz w:val="16"/>
          <w:szCs w:val="16"/>
        </w:rPr>
        <w:t>účelem vazby.</w:t>
      </w:r>
    </w:p>
    <w:p w:rsidR="000F1416" w:rsidRPr="007D7680" w:rsidRDefault="000F1416" w:rsidP="008D5D62">
      <w:pPr>
        <w:pStyle w:val="Zkladntext"/>
        <w:numPr>
          <w:ilvl w:val="0"/>
          <w:numId w:val="416"/>
        </w:numPr>
        <w:rPr>
          <w:sz w:val="16"/>
          <w:szCs w:val="16"/>
        </w:rPr>
      </w:pPr>
      <w:r w:rsidRPr="007D7680">
        <w:rPr>
          <w:sz w:val="16"/>
          <w:szCs w:val="16"/>
        </w:rPr>
        <w:t>Návštěva obviněného, který je ve vazbě</w:t>
      </w:r>
      <w:r w:rsidR="00581133" w:rsidRPr="007D7680">
        <w:rPr>
          <w:sz w:val="16"/>
          <w:szCs w:val="16"/>
        </w:rPr>
        <w:t xml:space="preserve"> z </w:t>
      </w:r>
      <w:r w:rsidRPr="007D7680">
        <w:rPr>
          <w:sz w:val="16"/>
          <w:szCs w:val="16"/>
        </w:rPr>
        <w:t xml:space="preserve">důvodu </w:t>
      </w:r>
      <w:r w:rsidR="00FE0AA5" w:rsidRPr="007D7680">
        <w:rPr>
          <w:sz w:val="16"/>
          <w:szCs w:val="16"/>
        </w:rPr>
        <w:t>§ </w:t>
      </w:r>
      <w:r w:rsidRPr="007D7680">
        <w:rPr>
          <w:sz w:val="16"/>
          <w:szCs w:val="16"/>
        </w:rPr>
        <w:t xml:space="preserve">67 </w:t>
      </w:r>
      <w:r w:rsidR="00FE0AA5" w:rsidRPr="007D7680">
        <w:rPr>
          <w:sz w:val="16"/>
          <w:szCs w:val="16"/>
        </w:rPr>
        <w:t>písm. </w:t>
      </w:r>
      <w:r w:rsidRPr="007D7680">
        <w:rPr>
          <w:sz w:val="16"/>
          <w:szCs w:val="16"/>
        </w:rPr>
        <w:t xml:space="preserve">b) </w:t>
      </w:r>
      <w:r w:rsidR="00581133" w:rsidRPr="007D7680">
        <w:rPr>
          <w:sz w:val="16"/>
          <w:szCs w:val="16"/>
        </w:rPr>
        <w:t>tr. ř.</w:t>
      </w:r>
      <w:r w:rsidRPr="007D7680">
        <w:rPr>
          <w:sz w:val="16"/>
          <w:szCs w:val="16"/>
        </w:rPr>
        <w:t>, se může uskutečnit</w:t>
      </w:r>
      <w:r w:rsidR="002458BA" w:rsidRPr="007D7680">
        <w:rPr>
          <w:sz w:val="16"/>
          <w:szCs w:val="16"/>
        </w:rPr>
        <w:t xml:space="preserve"> i </w:t>
      </w:r>
      <w:r w:rsidRPr="007D7680">
        <w:rPr>
          <w:sz w:val="16"/>
          <w:szCs w:val="16"/>
        </w:rPr>
        <w:t>za přítomnosti orgánu, který ji povolil, nebo zaměstnance určeného předsedou soudu. Je-li obviněný ve vazbě mimo obvod soudu, může soud</w:t>
      </w:r>
      <w:r w:rsidR="009709AD" w:rsidRPr="007D7680">
        <w:rPr>
          <w:sz w:val="16"/>
          <w:szCs w:val="16"/>
        </w:rPr>
        <w:t xml:space="preserve"> v </w:t>
      </w:r>
      <w:r w:rsidRPr="007D7680">
        <w:rPr>
          <w:sz w:val="16"/>
          <w:szCs w:val="16"/>
        </w:rPr>
        <w:t>odůvodněných případech</w:t>
      </w:r>
      <w:r w:rsidR="00581133" w:rsidRPr="007D7680">
        <w:rPr>
          <w:sz w:val="16"/>
          <w:szCs w:val="16"/>
        </w:rPr>
        <w:t xml:space="preserve"> o </w:t>
      </w:r>
      <w:r w:rsidRPr="007D7680">
        <w:rPr>
          <w:sz w:val="16"/>
          <w:szCs w:val="16"/>
        </w:rPr>
        <w:t>zajištění přítomnosti</w:t>
      </w:r>
      <w:r w:rsidR="00581133" w:rsidRPr="007D7680">
        <w:rPr>
          <w:sz w:val="16"/>
          <w:szCs w:val="16"/>
        </w:rPr>
        <w:t xml:space="preserve"> u </w:t>
      </w:r>
      <w:r w:rsidRPr="007D7680">
        <w:rPr>
          <w:sz w:val="16"/>
          <w:szCs w:val="16"/>
        </w:rPr>
        <w:t>povolené návštěvy požádat soud,</w:t>
      </w:r>
      <w:r w:rsidR="009709AD" w:rsidRPr="007D7680">
        <w:rPr>
          <w:sz w:val="16"/>
          <w:szCs w:val="16"/>
        </w:rPr>
        <w:t xml:space="preserve"> v </w:t>
      </w:r>
      <w:r w:rsidRPr="007D7680">
        <w:rPr>
          <w:sz w:val="16"/>
          <w:szCs w:val="16"/>
        </w:rPr>
        <w:t>jehož obvodu je věznice,</w:t>
      </w:r>
      <w:r w:rsidR="009709AD" w:rsidRPr="007D7680">
        <w:rPr>
          <w:sz w:val="16"/>
          <w:szCs w:val="16"/>
        </w:rPr>
        <w:t xml:space="preserve"> v </w:t>
      </w:r>
      <w:r w:rsidRPr="007D7680">
        <w:rPr>
          <w:sz w:val="16"/>
          <w:szCs w:val="16"/>
        </w:rPr>
        <w:t>níž je obviněný ve vazbě. Pokud je zaměstnanec soudu přítomen, dbá, aby</w:t>
      </w:r>
      <w:r w:rsidR="00452C3A">
        <w:rPr>
          <w:sz w:val="16"/>
          <w:szCs w:val="16"/>
        </w:rPr>
        <w:t> </w:t>
      </w:r>
      <w:r w:rsidRPr="007D7680">
        <w:rPr>
          <w:sz w:val="16"/>
          <w:szCs w:val="16"/>
        </w:rPr>
        <w:t>se</w:t>
      </w:r>
      <w:r w:rsidR="00452C3A">
        <w:rPr>
          <w:sz w:val="16"/>
          <w:szCs w:val="16"/>
        </w:rPr>
        <w:t> </w:t>
      </w:r>
      <w:r w:rsidR="009709AD" w:rsidRPr="007D7680">
        <w:rPr>
          <w:sz w:val="16"/>
          <w:szCs w:val="16"/>
        </w:rPr>
        <w:t>v </w:t>
      </w:r>
      <w:r w:rsidRPr="007D7680">
        <w:rPr>
          <w:sz w:val="16"/>
          <w:szCs w:val="16"/>
        </w:rPr>
        <w:t>průběhu návštěvy nehovořilo</w:t>
      </w:r>
      <w:r w:rsidR="00581133" w:rsidRPr="007D7680">
        <w:rPr>
          <w:sz w:val="16"/>
          <w:szCs w:val="16"/>
        </w:rPr>
        <w:t xml:space="preserve"> o </w:t>
      </w:r>
      <w:r w:rsidRPr="007D7680">
        <w:rPr>
          <w:sz w:val="16"/>
          <w:szCs w:val="16"/>
        </w:rPr>
        <w:t>skutečnostech, které mají bezprostřední vztah</w:t>
      </w:r>
      <w:r w:rsidR="00581133" w:rsidRPr="007D7680">
        <w:rPr>
          <w:sz w:val="16"/>
          <w:szCs w:val="16"/>
        </w:rPr>
        <w:t xml:space="preserve"> k </w:t>
      </w:r>
      <w:r w:rsidRPr="007D7680">
        <w:rPr>
          <w:sz w:val="16"/>
          <w:szCs w:val="16"/>
        </w:rPr>
        <w:t>důvodu vazby,</w:t>
      </w:r>
      <w:r w:rsidR="004609A0" w:rsidRPr="007D7680">
        <w:rPr>
          <w:sz w:val="16"/>
          <w:szCs w:val="16"/>
        </w:rPr>
        <w:t xml:space="preserve"> a </w:t>
      </w:r>
      <w:r w:rsidRPr="007D7680">
        <w:rPr>
          <w:sz w:val="16"/>
          <w:szCs w:val="16"/>
        </w:rPr>
        <w:t>aby byly dodržovány soudcem stanovené podmínky návštěvy.</w:t>
      </w:r>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3534" w:name="_Toc233193246"/>
      <w:bookmarkStart w:id="3535" w:name="_Toc221856831"/>
      <w:bookmarkStart w:id="3536" w:name="_Toc233209844"/>
      <w:bookmarkStart w:id="3537" w:name="_Toc233283663"/>
      <w:bookmarkStart w:id="3538" w:name="_Toc233286466"/>
      <w:bookmarkStart w:id="3539" w:name="_Toc233289428"/>
      <w:bookmarkStart w:id="3540" w:name="_Toc233292536"/>
      <w:bookmarkStart w:id="3541" w:name="_Toc233293205"/>
      <w:bookmarkStart w:id="3542" w:name="_Toc233199272"/>
      <w:bookmarkStart w:id="3543" w:name="_Toc233213440"/>
      <w:bookmarkStart w:id="3544" w:name="_Toc233216498"/>
      <w:bookmarkStart w:id="3545" w:name="_Toc213959867"/>
      <w:bookmarkStart w:id="3546" w:name="_Toc233301308"/>
      <w:bookmarkStart w:id="3547" w:name="_Toc233302640"/>
      <w:bookmarkStart w:id="3548" w:name="_Toc233307915"/>
      <w:bookmarkStart w:id="3549" w:name="_Toc233313481"/>
      <w:bookmarkStart w:id="3550" w:name="_Toc233315784"/>
      <w:bookmarkStart w:id="3551" w:name="_Toc233342662"/>
      <w:bookmarkStart w:id="3552" w:name="_Toc233343328"/>
      <w:bookmarkStart w:id="3553" w:name="_Toc233344679"/>
      <w:bookmarkStart w:id="3554" w:name="_Toc233355164"/>
      <w:bookmarkStart w:id="3555" w:name="_Toc233357854"/>
      <w:bookmarkStart w:id="3556" w:name="_Toc233368535"/>
      <w:bookmarkStart w:id="3557" w:name="_Toc233370665"/>
      <w:bookmarkStart w:id="3558" w:name="_Toc64280304"/>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94</w:t>
      </w:r>
      <w:r w:rsidR="000F1416" w:rsidRPr="007D7680">
        <w:rPr>
          <w:rFonts w:ascii="Times New Roman" w:eastAsia="MS Mincho" w:hAnsi="Times New Roman"/>
          <w:b/>
          <w:color w:val="008000"/>
          <w:sz w:val="16"/>
          <w:szCs w:val="16"/>
        </w:rPr>
        <w:br/>
        <w:t>Předvedení obviněného</w:t>
      </w:r>
      <w:r w:rsidR="00581133" w:rsidRPr="007D7680">
        <w:rPr>
          <w:rFonts w:ascii="Times New Roman" w:eastAsia="MS Mincho" w:hAnsi="Times New Roman"/>
          <w:b/>
          <w:color w:val="008000"/>
          <w:sz w:val="16"/>
          <w:szCs w:val="16"/>
        </w:rPr>
        <w:t xml:space="preserve"> z </w:t>
      </w:r>
      <w:r w:rsidR="000F1416" w:rsidRPr="007D7680">
        <w:rPr>
          <w:rFonts w:ascii="Times New Roman" w:eastAsia="MS Mincho" w:hAnsi="Times New Roman"/>
          <w:b/>
          <w:color w:val="008000"/>
          <w:sz w:val="16"/>
          <w:szCs w:val="16"/>
        </w:rPr>
        <w:t>vazby</w:t>
      </w:r>
      <w:r w:rsidR="00581133" w:rsidRPr="007D7680">
        <w:rPr>
          <w:rFonts w:ascii="Times New Roman" w:eastAsia="MS Mincho" w:hAnsi="Times New Roman"/>
          <w:b/>
          <w:color w:val="008000"/>
          <w:sz w:val="16"/>
          <w:szCs w:val="16"/>
        </w:rPr>
        <w:t xml:space="preserve"> k </w:t>
      </w:r>
      <w:r w:rsidR="000F1416" w:rsidRPr="007D7680">
        <w:rPr>
          <w:rFonts w:ascii="Times New Roman" w:eastAsia="MS Mincho" w:hAnsi="Times New Roman"/>
          <w:b/>
          <w:color w:val="008000"/>
          <w:sz w:val="16"/>
          <w:szCs w:val="16"/>
        </w:rPr>
        <w:t>soudu</w:t>
      </w:r>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p>
    <w:p w:rsidR="000F1416" w:rsidRPr="007D7680" w:rsidRDefault="000F1416">
      <w:pPr>
        <w:pStyle w:val="Zkladntext"/>
        <w:ind w:firstLine="357"/>
        <w:rPr>
          <w:sz w:val="16"/>
          <w:szCs w:val="16"/>
        </w:rPr>
      </w:pPr>
      <w:r w:rsidRPr="007D7680">
        <w:rPr>
          <w:sz w:val="16"/>
          <w:szCs w:val="16"/>
        </w:rPr>
        <w:t>Žádost</w:t>
      </w:r>
      <w:r w:rsidR="00581133" w:rsidRPr="007D7680">
        <w:rPr>
          <w:sz w:val="16"/>
          <w:szCs w:val="16"/>
        </w:rPr>
        <w:t xml:space="preserve"> o </w:t>
      </w:r>
      <w:r w:rsidRPr="007D7680">
        <w:rPr>
          <w:sz w:val="16"/>
          <w:szCs w:val="16"/>
        </w:rPr>
        <w:t>předvedení obviněného, který je ve vazbě, je třeba věznici doručit 8 dní předem. Je-li obviněný ve vazbě jiného orgánu, než toho, který</w:t>
      </w:r>
      <w:r w:rsidR="00581133" w:rsidRPr="007D7680">
        <w:rPr>
          <w:sz w:val="16"/>
          <w:szCs w:val="16"/>
        </w:rPr>
        <w:t xml:space="preserve"> o </w:t>
      </w:r>
      <w:r w:rsidRPr="007D7680">
        <w:rPr>
          <w:sz w:val="16"/>
          <w:szCs w:val="16"/>
        </w:rPr>
        <w:t>předvedení žádá, je třeba</w:t>
      </w:r>
      <w:r w:rsidR="00581133" w:rsidRPr="007D7680">
        <w:rPr>
          <w:sz w:val="16"/>
          <w:szCs w:val="16"/>
        </w:rPr>
        <w:t xml:space="preserve"> k </w:t>
      </w:r>
      <w:r w:rsidRPr="007D7680">
        <w:rPr>
          <w:sz w:val="16"/>
          <w:szCs w:val="16"/>
        </w:rPr>
        <w:t>žádosti</w:t>
      </w:r>
      <w:r w:rsidR="00581133" w:rsidRPr="007D7680">
        <w:rPr>
          <w:sz w:val="16"/>
          <w:szCs w:val="16"/>
        </w:rPr>
        <w:t xml:space="preserve"> s </w:t>
      </w:r>
      <w:r w:rsidRPr="007D7680">
        <w:rPr>
          <w:sz w:val="16"/>
          <w:szCs w:val="16"/>
        </w:rPr>
        <w:t>předvedením připojit písemný souhlas orgánu, který vede vazební řízení. Obdobnou lhůtu je třeba zachovat při</w:t>
      </w:r>
      <w:r w:rsidR="00452C3A">
        <w:rPr>
          <w:sz w:val="16"/>
          <w:szCs w:val="16"/>
        </w:rPr>
        <w:t> </w:t>
      </w:r>
      <w:r w:rsidRPr="007D7680">
        <w:rPr>
          <w:sz w:val="16"/>
          <w:szCs w:val="16"/>
        </w:rPr>
        <w:t>žádosti</w:t>
      </w:r>
      <w:r w:rsidR="00581133" w:rsidRPr="007D7680">
        <w:rPr>
          <w:sz w:val="16"/>
          <w:szCs w:val="16"/>
        </w:rPr>
        <w:t xml:space="preserve"> o </w:t>
      </w:r>
      <w:r w:rsidRPr="007D7680">
        <w:rPr>
          <w:sz w:val="16"/>
          <w:szCs w:val="16"/>
        </w:rPr>
        <w:t>předvedení obviněného, který je ve výkonu trestu odnětí svobody nebo zabezpečovací detence, nebo při žádostech</w:t>
      </w:r>
      <w:r w:rsidR="00581133" w:rsidRPr="007D7680">
        <w:rPr>
          <w:sz w:val="16"/>
          <w:szCs w:val="16"/>
        </w:rPr>
        <w:t xml:space="preserve"> o </w:t>
      </w:r>
      <w:r w:rsidRPr="007D7680">
        <w:rPr>
          <w:sz w:val="16"/>
          <w:szCs w:val="16"/>
        </w:rPr>
        <w:t>předvedení osoby</w:t>
      </w:r>
      <w:r w:rsidR="00581133" w:rsidRPr="007D7680">
        <w:rPr>
          <w:sz w:val="16"/>
          <w:szCs w:val="16"/>
        </w:rPr>
        <w:t xml:space="preserve"> z </w:t>
      </w:r>
      <w:r w:rsidRPr="007D7680">
        <w:rPr>
          <w:sz w:val="16"/>
          <w:szCs w:val="16"/>
        </w:rPr>
        <w:t>vazby nebo výkonu trestu odnětí svobody anebo zabezpečovací detence</w:t>
      </w:r>
      <w:r w:rsidR="00581133" w:rsidRPr="007D7680">
        <w:rPr>
          <w:sz w:val="16"/>
          <w:szCs w:val="16"/>
        </w:rPr>
        <w:t xml:space="preserve"> k </w:t>
      </w:r>
      <w:r w:rsidRPr="007D7680">
        <w:rPr>
          <w:sz w:val="16"/>
          <w:szCs w:val="16"/>
        </w:rPr>
        <w:t>jinému soudnímu řízení.</w:t>
      </w:r>
    </w:p>
    <w:p w:rsidR="000F1416" w:rsidRPr="007D7680" w:rsidRDefault="00FE0AA5" w:rsidP="008F4C46">
      <w:pPr>
        <w:pStyle w:val="Prosttext"/>
        <w:keepNext/>
        <w:spacing w:before="60"/>
        <w:jc w:val="center"/>
        <w:outlineLvl w:val="4"/>
        <w:rPr>
          <w:rFonts w:ascii="Times New Roman" w:eastAsia="MS Mincho" w:hAnsi="Times New Roman"/>
          <w:b/>
          <w:color w:val="008000"/>
          <w:sz w:val="16"/>
          <w:szCs w:val="16"/>
        </w:rPr>
      </w:pPr>
      <w:bookmarkStart w:id="3559" w:name="_Toc64280305"/>
      <w:bookmarkStart w:id="3560" w:name="_Toc233193247"/>
      <w:bookmarkStart w:id="3561" w:name="_Toc221856832"/>
      <w:bookmarkStart w:id="3562" w:name="_Toc233209845"/>
      <w:bookmarkStart w:id="3563" w:name="_Toc233283664"/>
      <w:bookmarkStart w:id="3564" w:name="_Toc233286467"/>
      <w:bookmarkStart w:id="3565" w:name="_Toc233289429"/>
      <w:bookmarkStart w:id="3566" w:name="_Toc233292537"/>
      <w:bookmarkStart w:id="3567" w:name="_Toc233293206"/>
      <w:bookmarkStart w:id="3568" w:name="_Toc233199273"/>
      <w:bookmarkStart w:id="3569" w:name="_Toc233213441"/>
      <w:bookmarkStart w:id="3570" w:name="_Toc233216499"/>
      <w:bookmarkStart w:id="3571" w:name="_Toc213959868"/>
      <w:bookmarkStart w:id="3572" w:name="_Toc233301309"/>
      <w:bookmarkStart w:id="3573" w:name="_Toc233302641"/>
      <w:bookmarkStart w:id="3574" w:name="_Toc233307916"/>
      <w:bookmarkStart w:id="3575" w:name="_Toc233313482"/>
      <w:bookmarkStart w:id="3576" w:name="_Toc233315785"/>
      <w:bookmarkStart w:id="3577" w:name="_Toc233342663"/>
      <w:bookmarkStart w:id="3578" w:name="_Toc233343329"/>
      <w:bookmarkStart w:id="3579" w:name="_Toc233344680"/>
      <w:bookmarkStart w:id="3580" w:name="_Toc233355165"/>
      <w:bookmarkStart w:id="3581" w:name="_Toc233357855"/>
      <w:bookmarkStart w:id="3582" w:name="_Toc233368536"/>
      <w:bookmarkStart w:id="3583" w:name="_Toc233370666"/>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94a</w:t>
      </w:r>
      <w:r w:rsidR="000F1416" w:rsidRPr="007D7680">
        <w:rPr>
          <w:rFonts w:ascii="Times New Roman" w:eastAsia="MS Mincho" w:hAnsi="Times New Roman"/>
          <w:b/>
          <w:color w:val="008000"/>
          <w:sz w:val="16"/>
          <w:szCs w:val="16"/>
        </w:rPr>
        <w:br/>
        <w:t>Výkon zákazu vycestování do zahraničí</w:t>
      </w:r>
      <w:bookmarkEnd w:id="3559"/>
    </w:p>
    <w:p w:rsidR="000F1416" w:rsidRPr="007D7680" w:rsidRDefault="000F1416" w:rsidP="008D5D62">
      <w:pPr>
        <w:pStyle w:val="Zkladntext"/>
        <w:numPr>
          <w:ilvl w:val="0"/>
          <w:numId w:val="66"/>
        </w:numPr>
        <w:rPr>
          <w:sz w:val="16"/>
          <w:szCs w:val="16"/>
        </w:rPr>
      </w:pPr>
      <w:r w:rsidRPr="007D7680">
        <w:rPr>
          <w:sz w:val="16"/>
          <w:szCs w:val="16"/>
        </w:rPr>
        <w:t>Rozhodne-li předseda senátu (samosoudce)</w:t>
      </w:r>
      <w:r w:rsidR="00581133" w:rsidRPr="007D7680">
        <w:rPr>
          <w:sz w:val="16"/>
          <w:szCs w:val="16"/>
        </w:rPr>
        <w:t xml:space="preserve"> o </w:t>
      </w:r>
      <w:r w:rsidRPr="007D7680">
        <w:rPr>
          <w:sz w:val="16"/>
          <w:szCs w:val="16"/>
        </w:rPr>
        <w:t>zákazu vycestování do zahraničí</w:t>
      </w:r>
      <w:r w:rsidR="00581133" w:rsidRPr="007D7680">
        <w:rPr>
          <w:sz w:val="16"/>
          <w:szCs w:val="16"/>
        </w:rPr>
        <w:t xml:space="preserve"> u </w:t>
      </w:r>
      <w:r w:rsidRPr="007D7680">
        <w:rPr>
          <w:sz w:val="16"/>
          <w:szCs w:val="16"/>
        </w:rPr>
        <w:t>státního občana České republiky, opis rozhodnutí soud zašle příslušnému obecnímu úřadu obce</w:t>
      </w:r>
      <w:r w:rsidR="00581133" w:rsidRPr="007D7680">
        <w:rPr>
          <w:sz w:val="16"/>
          <w:szCs w:val="16"/>
        </w:rPr>
        <w:t xml:space="preserve"> s </w:t>
      </w:r>
      <w:r w:rsidRPr="007D7680">
        <w:rPr>
          <w:sz w:val="16"/>
          <w:szCs w:val="16"/>
        </w:rPr>
        <w:t>rozšířenou působností; je-li cestovním dokladem služební nebo diplomatický pas, opis rozhodnutí se zasílají Ministerstvu zahraničních věcí. Nebyl-li ve stanovené lhůtě cestovní doklad vydán</w:t>
      </w:r>
      <w:r w:rsidR="004609A0" w:rsidRPr="007D7680">
        <w:rPr>
          <w:sz w:val="16"/>
          <w:szCs w:val="16"/>
        </w:rPr>
        <w:t xml:space="preserve"> a </w:t>
      </w:r>
      <w:r w:rsidRPr="007D7680">
        <w:rPr>
          <w:sz w:val="16"/>
          <w:szCs w:val="16"/>
        </w:rPr>
        <w:t>předseda senátu (samosoudce) vydal příkaz odnětí cestovního dokladu, příslušné osobě se doručuje prostřednictvím policejního orgánu, který odnětí provede.</w:t>
      </w:r>
    </w:p>
    <w:p w:rsidR="000F1416" w:rsidRPr="007D7680" w:rsidRDefault="000F1416" w:rsidP="008D5D62">
      <w:pPr>
        <w:pStyle w:val="Zkladntext"/>
        <w:numPr>
          <w:ilvl w:val="0"/>
          <w:numId w:val="66"/>
        </w:numPr>
        <w:rPr>
          <w:sz w:val="16"/>
          <w:szCs w:val="16"/>
        </w:rPr>
      </w:pPr>
      <w:r w:rsidRPr="007D7680">
        <w:rPr>
          <w:sz w:val="16"/>
          <w:szCs w:val="16"/>
        </w:rPr>
        <w:t xml:space="preserve">Cestovní doklad, který příslušná osoba soudu vydala nebo byl příslušné osobě odňat, se zapisuje do knihy </w:t>
      </w:r>
      <w:r w:rsidR="00CD7050" w:rsidRPr="007D7680">
        <w:rPr>
          <w:sz w:val="16"/>
          <w:szCs w:val="16"/>
        </w:rPr>
        <w:t>úschov. O vydání</w:t>
      </w:r>
      <w:r w:rsidRPr="007D7680">
        <w:rPr>
          <w:sz w:val="16"/>
          <w:szCs w:val="16"/>
        </w:rPr>
        <w:t xml:space="preserve"> nebo odnětí se</w:t>
      </w:r>
      <w:r w:rsidR="00452C3A">
        <w:rPr>
          <w:sz w:val="16"/>
          <w:szCs w:val="16"/>
        </w:rPr>
        <w:t> </w:t>
      </w:r>
      <w:r w:rsidRPr="007D7680">
        <w:rPr>
          <w:sz w:val="16"/>
          <w:szCs w:val="16"/>
        </w:rPr>
        <w:t>vyrozumí příslušný obecní úřad obce</w:t>
      </w:r>
      <w:r w:rsidR="00581133" w:rsidRPr="007D7680">
        <w:rPr>
          <w:sz w:val="16"/>
          <w:szCs w:val="16"/>
        </w:rPr>
        <w:t xml:space="preserve"> s </w:t>
      </w:r>
      <w:r w:rsidRPr="007D7680">
        <w:rPr>
          <w:sz w:val="16"/>
          <w:szCs w:val="16"/>
        </w:rPr>
        <w:t>rozšířenou působností;</w:t>
      </w:r>
      <w:r w:rsidR="00581133" w:rsidRPr="007D7680">
        <w:rPr>
          <w:sz w:val="16"/>
          <w:szCs w:val="16"/>
        </w:rPr>
        <w:t xml:space="preserve"> u </w:t>
      </w:r>
      <w:r w:rsidRPr="007D7680">
        <w:rPr>
          <w:sz w:val="16"/>
          <w:szCs w:val="16"/>
        </w:rPr>
        <w:t>služebních</w:t>
      </w:r>
      <w:r w:rsidR="004609A0" w:rsidRPr="007D7680">
        <w:rPr>
          <w:sz w:val="16"/>
          <w:szCs w:val="16"/>
        </w:rPr>
        <w:t xml:space="preserve"> a </w:t>
      </w:r>
      <w:r w:rsidRPr="007D7680">
        <w:rPr>
          <w:sz w:val="16"/>
          <w:szCs w:val="16"/>
        </w:rPr>
        <w:t>diplomatických pasů Ministerstvo zahraničních věcí. Obdobně se tyto orgány vyrozumí</w:t>
      </w:r>
      <w:r w:rsidR="00581133" w:rsidRPr="007D7680">
        <w:rPr>
          <w:sz w:val="16"/>
          <w:szCs w:val="16"/>
        </w:rPr>
        <w:t xml:space="preserve"> o </w:t>
      </w:r>
      <w:r w:rsidRPr="007D7680">
        <w:rPr>
          <w:sz w:val="16"/>
          <w:szCs w:val="16"/>
        </w:rPr>
        <w:t>pravomocném rozhodnutí</w:t>
      </w:r>
      <w:r w:rsidR="00581133" w:rsidRPr="007D7680">
        <w:rPr>
          <w:sz w:val="16"/>
          <w:szCs w:val="16"/>
        </w:rPr>
        <w:t xml:space="preserve"> o </w:t>
      </w:r>
      <w:r w:rsidRPr="007D7680">
        <w:rPr>
          <w:sz w:val="16"/>
          <w:szCs w:val="16"/>
        </w:rPr>
        <w:t>zrušení zákazu vycestování do</w:t>
      </w:r>
      <w:r w:rsidR="00452C3A">
        <w:rPr>
          <w:sz w:val="16"/>
          <w:szCs w:val="16"/>
        </w:rPr>
        <w:t> </w:t>
      </w:r>
      <w:r w:rsidRPr="007D7680">
        <w:rPr>
          <w:sz w:val="16"/>
          <w:szCs w:val="16"/>
        </w:rPr>
        <w:t>zahraniční</w:t>
      </w:r>
      <w:r w:rsidR="004609A0" w:rsidRPr="007D7680">
        <w:rPr>
          <w:sz w:val="16"/>
          <w:szCs w:val="16"/>
        </w:rPr>
        <w:t xml:space="preserve"> a </w:t>
      </w:r>
      <w:r w:rsidRPr="007D7680">
        <w:rPr>
          <w:sz w:val="16"/>
          <w:szCs w:val="16"/>
        </w:rPr>
        <w:t xml:space="preserve">vrácení cestovního dokladu. Pro obsah vyrozumění platí obdobně </w:t>
      </w:r>
      <w:r w:rsidR="00FE0AA5" w:rsidRPr="007D7680">
        <w:rPr>
          <w:sz w:val="16"/>
          <w:szCs w:val="16"/>
        </w:rPr>
        <w:t>§ </w:t>
      </w:r>
      <w:r w:rsidRPr="007D7680">
        <w:rPr>
          <w:sz w:val="16"/>
          <w:szCs w:val="16"/>
        </w:rPr>
        <w:t xml:space="preserve">27a </w:t>
      </w:r>
      <w:r w:rsidR="00FE0AA5" w:rsidRPr="007D7680">
        <w:rPr>
          <w:sz w:val="16"/>
          <w:szCs w:val="16"/>
        </w:rPr>
        <w:t>odst. </w:t>
      </w:r>
      <w:r w:rsidRPr="007D7680">
        <w:rPr>
          <w:sz w:val="16"/>
          <w:szCs w:val="16"/>
        </w:rPr>
        <w:t>3.</w:t>
      </w:r>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3584" w:name="_Toc64280306"/>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95</w:t>
      </w:r>
      <w:r w:rsidR="000F1416" w:rsidRPr="007D7680">
        <w:rPr>
          <w:rFonts w:ascii="Times New Roman" w:eastAsia="MS Mincho" w:hAnsi="Times New Roman"/>
          <w:b/>
          <w:color w:val="008000"/>
          <w:sz w:val="16"/>
          <w:szCs w:val="16"/>
        </w:rPr>
        <w:br/>
        <w:t>Výkon příkazu</w:t>
      </w:r>
      <w:r w:rsidR="00581133" w:rsidRPr="007D7680">
        <w:rPr>
          <w:rFonts w:ascii="Times New Roman" w:eastAsia="MS Mincho" w:hAnsi="Times New Roman"/>
          <w:b/>
          <w:color w:val="008000"/>
          <w:sz w:val="16"/>
          <w:szCs w:val="16"/>
        </w:rPr>
        <w:t xml:space="preserve"> k </w:t>
      </w:r>
      <w:r w:rsidR="000F1416" w:rsidRPr="007D7680">
        <w:rPr>
          <w:rFonts w:ascii="Times New Roman" w:eastAsia="MS Mincho" w:hAnsi="Times New Roman"/>
          <w:b/>
          <w:color w:val="008000"/>
          <w:sz w:val="16"/>
          <w:szCs w:val="16"/>
        </w:rPr>
        <w:t>domovní prohlídce</w:t>
      </w:r>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p>
    <w:p w:rsidR="000F1416" w:rsidRPr="007D7680" w:rsidRDefault="000F1416" w:rsidP="008D5D62">
      <w:pPr>
        <w:pStyle w:val="Zkladntext"/>
        <w:numPr>
          <w:ilvl w:val="0"/>
          <w:numId w:val="301"/>
        </w:numPr>
        <w:rPr>
          <w:sz w:val="16"/>
          <w:szCs w:val="16"/>
        </w:rPr>
      </w:pPr>
      <w:r w:rsidRPr="007D7680">
        <w:rPr>
          <w:sz w:val="16"/>
          <w:szCs w:val="16"/>
        </w:rPr>
        <w:t>Příkaz předsedy senátu (samosoudce)</w:t>
      </w:r>
      <w:r w:rsidR="00581133" w:rsidRPr="007D7680">
        <w:rPr>
          <w:sz w:val="16"/>
          <w:szCs w:val="16"/>
        </w:rPr>
        <w:t xml:space="preserve"> k </w:t>
      </w:r>
      <w:r w:rsidRPr="007D7680">
        <w:rPr>
          <w:sz w:val="16"/>
          <w:szCs w:val="16"/>
        </w:rPr>
        <w:t>domovní prohlídce se</w:t>
      </w:r>
      <w:r w:rsidR="00452C3A">
        <w:rPr>
          <w:sz w:val="16"/>
          <w:szCs w:val="16"/>
        </w:rPr>
        <w:t> </w:t>
      </w:r>
      <w:r w:rsidRPr="007D7680">
        <w:rPr>
          <w:sz w:val="16"/>
          <w:szCs w:val="16"/>
        </w:rPr>
        <w:t>příslušné osobě doručuje prostřednictvím orgánu, který domovní prohlídku vykoná (</w:t>
      </w:r>
      <w:r w:rsidR="00FE0AA5" w:rsidRPr="007D7680">
        <w:rPr>
          <w:sz w:val="16"/>
          <w:szCs w:val="16"/>
        </w:rPr>
        <w:t>§ </w:t>
      </w:r>
      <w:r w:rsidRPr="007D7680">
        <w:rPr>
          <w:sz w:val="16"/>
          <w:szCs w:val="16"/>
        </w:rPr>
        <w:t xml:space="preserve">83 </w:t>
      </w:r>
      <w:r w:rsidR="00FE0AA5" w:rsidRPr="007D7680">
        <w:rPr>
          <w:sz w:val="16"/>
          <w:szCs w:val="16"/>
        </w:rPr>
        <w:t>odst. </w:t>
      </w:r>
      <w:r w:rsidRPr="007D7680">
        <w:rPr>
          <w:sz w:val="16"/>
          <w:szCs w:val="16"/>
        </w:rPr>
        <w:t xml:space="preserve">2 </w:t>
      </w:r>
      <w:r w:rsidR="00581133" w:rsidRPr="007D7680">
        <w:rPr>
          <w:sz w:val="16"/>
          <w:szCs w:val="16"/>
        </w:rPr>
        <w:t>tr. ř.</w:t>
      </w:r>
      <w:r w:rsidRPr="007D7680">
        <w:rPr>
          <w:sz w:val="16"/>
          <w:szCs w:val="16"/>
        </w:rPr>
        <w:t>).</w:t>
      </w:r>
    </w:p>
    <w:p w:rsidR="000F1416" w:rsidRPr="007D7680" w:rsidRDefault="000F1416" w:rsidP="008D5D62">
      <w:pPr>
        <w:pStyle w:val="Zkladntext"/>
        <w:numPr>
          <w:ilvl w:val="0"/>
          <w:numId w:val="301"/>
        </w:numPr>
        <w:rPr>
          <w:sz w:val="16"/>
          <w:szCs w:val="16"/>
        </w:rPr>
      </w:pPr>
      <w:r w:rsidRPr="007D7680">
        <w:rPr>
          <w:sz w:val="16"/>
          <w:szCs w:val="16"/>
        </w:rPr>
        <w:t>Obdobně se postupuje</w:t>
      </w:r>
      <w:r w:rsidR="00581133" w:rsidRPr="007D7680">
        <w:rPr>
          <w:sz w:val="16"/>
          <w:szCs w:val="16"/>
        </w:rPr>
        <w:t xml:space="preserve"> u </w:t>
      </w:r>
      <w:r w:rsidRPr="007D7680">
        <w:rPr>
          <w:sz w:val="16"/>
          <w:szCs w:val="16"/>
        </w:rPr>
        <w:t>příkazu</w:t>
      </w:r>
      <w:r w:rsidR="00581133" w:rsidRPr="007D7680">
        <w:rPr>
          <w:sz w:val="16"/>
          <w:szCs w:val="16"/>
        </w:rPr>
        <w:t xml:space="preserve"> k </w:t>
      </w:r>
      <w:r w:rsidRPr="007D7680">
        <w:rPr>
          <w:sz w:val="16"/>
          <w:szCs w:val="16"/>
        </w:rPr>
        <w:t>prohlídce jiných prostor</w:t>
      </w:r>
      <w:r w:rsidR="004609A0" w:rsidRPr="007D7680">
        <w:rPr>
          <w:sz w:val="16"/>
          <w:szCs w:val="16"/>
        </w:rPr>
        <w:t xml:space="preserve"> a </w:t>
      </w:r>
      <w:r w:rsidRPr="007D7680">
        <w:rPr>
          <w:sz w:val="16"/>
          <w:szCs w:val="16"/>
        </w:rPr>
        <w:t>pozemků (</w:t>
      </w:r>
      <w:r w:rsidR="00FE0AA5" w:rsidRPr="007D7680">
        <w:rPr>
          <w:sz w:val="16"/>
          <w:szCs w:val="16"/>
        </w:rPr>
        <w:t>§ </w:t>
      </w:r>
      <w:r w:rsidRPr="007D7680">
        <w:rPr>
          <w:sz w:val="16"/>
          <w:szCs w:val="16"/>
        </w:rPr>
        <w:t xml:space="preserve">83a </w:t>
      </w:r>
      <w:r w:rsidR="00581133" w:rsidRPr="007D7680">
        <w:rPr>
          <w:sz w:val="16"/>
          <w:szCs w:val="16"/>
        </w:rPr>
        <w:t>tr. ř.</w:t>
      </w:r>
      <w:r w:rsidRPr="007D7680">
        <w:rPr>
          <w:sz w:val="16"/>
          <w:szCs w:val="16"/>
        </w:rPr>
        <w:t>)</w:t>
      </w:r>
      <w:r w:rsidR="004609A0" w:rsidRPr="007D7680">
        <w:rPr>
          <w:sz w:val="16"/>
          <w:szCs w:val="16"/>
        </w:rPr>
        <w:t xml:space="preserve"> a </w:t>
      </w:r>
      <w:r w:rsidRPr="007D7680">
        <w:rPr>
          <w:sz w:val="16"/>
          <w:szCs w:val="16"/>
        </w:rPr>
        <w:t>příkazu</w:t>
      </w:r>
      <w:r w:rsidR="00581133" w:rsidRPr="007D7680">
        <w:rPr>
          <w:sz w:val="16"/>
          <w:szCs w:val="16"/>
        </w:rPr>
        <w:t xml:space="preserve"> k </w:t>
      </w:r>
      <w:r w:rsidRPr="007D7680">
        <w:rPr>
          <w:sz w:val="16"/>
          <w:szCs w:val="16"/>
        </w:rPr>
        <w:t>osobní prohlídce (</w:t>
      </w:r>
      <w:r w:rsidR="00FE0AA5" w:rsidRPr="007D7680">
        <w:rPr>
          <w:sz w:val="16"/>
          <w:szCs w:val="16"/>
        </w:rPr>
        <w:t>§ </w:t>
      </w:r>
      <w:r w:rsidRPr="007D7680">
        <w:rPr>
          <w:sz w:val="16"/>
          <w:szCs w:val="16"/>
        </w:rPr>
        <w:t xml:space="preserve">83b </w:t>
      </w:r>
      <w:r w:rsidR="00581133" w:rsidRPr="007D7680">
        <w:rPr>
          <w:sz w:val="16"/>
          <w:szCs w:val="16"/>
        </w:rPr>
        <w:t>tr. ř.</w:t>
      </w:r>
      <w:r w:rsidRPr="007D7680">
        <w:rPr>
          <w:sz w:val="16"/>
          <w:szCs w:val="16"/>
        </w:rPr>
        <w:t>).</w:t>
      </w:r>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3585" w:name="_Toc233193248"/>
      <w:bookmarkStart w:id="3586" w:name="_Toc221856833"/>
      <w:bookmarkStart w:id="3587" w:name="_Toc233209846"/>
      <w:bookmarkStart w:id="3588" w:name="_Toc233283665"/>
      <w:bookmarkStart w:id="3589" w:name="_Toc233286468"/>
      <w:bookmarkStart w:id="3590" w:name="_Toc233289430"/>
      <w:bookmarkStart w:id="3591" w:name="_Toc233292538"/>
      <w:bookmarkStart w:id="3592" w:name="_Toc233293207"/>
      <w:bookmarkStart w:id="3593" w:name="_Toc233199274"/>
      <w:bookmarkStart w:id="3594" w:name="_Toc233213442"/>
      <w:bookmarkStart w:id="3595" w:name="_Toc233216500"/>
      <w:bookmarkStart w:id="3596" w:name="_Toc213959869"/>
      <w:bookmarkStart w:id="3597" w:name="_Toc233301310"/>
      <w:bookmarkStart w:id="3598" w:name="_Toc233302642"/>
      <w:bookmarkStart w:id="3599" w:name="_Toc233307917"/>
      <w:bookmarkStart w:id="3600" w:name="_Toc233313483"/>
      <w:bookmarkStart w:id="3601" w:name="_Toc233315786"/>
      <w:bookmarkStart w:id="3602" w:name="_Toc233342664"/>
      <w:bookmarkStart w:id="3603" w:name="_Toc233343330"/>
      <w:bookmarkStart w:id="3604" w:name="_Toc233344681"/>
      <w:bookmarkStart w:id="3605" w:name="_Toc233355166"/>
      <w:bookmarkStart w:id="3606" w:name="_Toc233357856"/>
      <w:bookmarkStart w:id="3607" w:name="_Toc233368537"/>
      <w:bookmarkStart w:id="3608" w:name="_Toc233370667"/>
      <w:bookmarkStart w:id="3609" w:name="_Toc64280307"/>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96</w:t>
      </w:r>
      <w:r w:rsidR="000F1416" w:rsidRPr="007D7680">
        <w:rPr>
          <w:rFonts w:ascii="Times New Roman" w:eastAsia="MS Mincho" w:hAnsi="Times New Roman"/>
          <w:b/>
          <w:color w:val="008000"/>
          <w:sz w:val="16"/>
          <w:szCs w:val="16"/>
        </w:rPr>
        <w:br/>
        <w:t>Zajištění nároků poškozeného</w:t>
      </w:r>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p>
    <w:p w:rsidR="000F1416" w:rsidRPr="007D7680" w:rsidRDefault="000F1416" w:rsidP="008D5D62">
      <w:pPr>
        <w:pStyle w:val="Prosttext"/>
        <w:numPr>
          <w:ilvl w:val="0"/>
          <w:numId w:val="67"/>
        </w:numPr>
        <w:jc w:val="both"/>
        <w:rPr>
          <w:rFonts w:ascii="Times New Roman" w:eastAsia="MS Mincho" w:hAnsi="Times New Roman"/>
          <w:sz w:val="16"/>
          <w:szCs w:val="16"/>
        </w:rPr>
      </w:pPr>
      <w:r w:rsidRPr="007D7680">
        <w:rPr>
          <w:rFonts w:ascii="Times New Roman" w:eastAsia="MS Mincho" w:hAnsi="Times New Roman"/>
          <w:sz w:val="16"/>
          <w:szCs w:val="16"/>
        </w:rPr>
        <w:t>Byl-li nárok poškozeného na náhradu škody zajištěn na věcech obviněného</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mají-li věci popsané</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usnesení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zajištění být uloženy do</w:t>
      </w:r>
      <w:r w:rsidR="00452C3A">
        <w:rPr>
          <w:rFonts w:ascii="Times New Roman" w:eastAsia="MS Mincho" w:hAnsi="Times New Roman"/>
          <w:sz w:val="16"/>
          <w:szCs w:val="16"/>
        </w:rPr>
        <w:t> </w:t>
      </w:r>
      <w:r w:rsidRPr="007D7680">
        <w:rPr>
          <w:rFonts w:ascii="Times New Roman" w:eastAsia="MS Mincho" w:hAnsi="Times New Roman"/>
          <w:sz w:val="16"/>
          <w:szCs w:val="16"/>
        </w:rPr>
        <w:t xml:space="preserve">úschovy, postupuje se přiměřeně podle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80</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81.</w:t>
      </w:r>
    </w:p>
    <w:p w:rsidR="000F1416" w:rsidRPr="007D7680" w:rsidRDefault="000F1416" w:rsidP="008D5D62">
      <w:pPr>
        <w:pStyle w:val="Prosttext"/>
        <w:numPr>
          <w:ilvl w:val="0"/>
          <w:numId w:val="67"/>
        </w:numPr>
        <w:jc w:val="both"/>
        <w:rPr>
          <w:rFonts w:ascii="Times New Roman" w:eastAsia="MS Mincho" w:hAnsi="Times New Roman"/>
          <w:sz w:val="16"/>
          <w:szCs w:val="16"/>
        </w:rPr>
      </w:pPr>
      <w:r w:rsidRPr="007D7680">
        <w:rPr>
          <w:rFonts w:ascii="Times New Roman" w:eastAsia="MS Mincho" w:hAnsi="Times New Roman"/>
          <w:sz w:val="16"/>
          <w:szCs w:val="16"/>
        </w:rPr>
        <w:t>Jestliže zajištění bylo soudem zcela zrušeno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47a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 xml:space="preserve">1,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48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 xml:space="preserve">1 </w:t>
      </w:r>
      <w:r w:rsidR="00581133" w:rsidRPr="007D7680">
        <w:rPr>
          <w:rFonts w:ascii="Times New Roman" w:eastAsia="MS Mincho" w:hAnsi="Times New Roman"/>
          <w:sz w:val="16"/>
          <w:szCs w:val="16"/>
        </w:rPr>
        <w:t>tr. ř.</w:t>
      </w:r>
      <w:r w:rsidRPr="007D7680">
        <w:rPr>
          <w:rFonts w:ascii="Times New Roman" w:eastAsia="MS Mincho" w:hAnsi="Times New Roman"/>
          <w:sz w:val="16"/>
          <w:szCs w:val="16"/>
        </w:rPr>
        <w:t>) nebo omezeno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47a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 xml:space="preserve">1,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48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 xml:space="preserve">2 </w:t>
      </w:r>
      <w:r w:rsidR="00581133" w:rsidRPr="007D7680">
        <w:rPr>
          <w:rFonts w:ascii="Times New Roman" w:eastAsia="MS Mincho" w:hAnsi="Times New Roman"/>
          <w:sz w:val="16"/>
          <w:szCs w:val="16"/>
        </w:rPr>
        <w:t>tr. ř.</w:t>
      </w:r>
      <w:r w:rsidRPr="007D7680">
        <w:rPr>
          <w:rFonts w:ascii="Times New Roman" w:eastAsia="MS Mincho" w:hAnsi="Times New Roman"/>
          <w:sz w:val="16"/>
          <w:szCs w:val="16"/>
        </w:rPr>
        <w:t>), nařídí předseda senátu (samosoudce), aby zajištěné věci, které jsou</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úschově, byly obviněnému nebo jim zmocněné osobě zcela nebo zčásti vydány. Přitom se</w:t>
      </w:r>
      <w:r w:rsidR="00452C3A">
        <w:rPr>
          <w:rFonts w:ascii="Times New Roman" w:eastAsia="MS Mincho" w:hAnsi="Times New Roman"/>
          <w:sz w:val="16"/>
          <w:szCs w:val="16"/>
        </w:rPr>
        <w:t> </w:t>
      </w:r>
      <w:r w:rsidRPr="007D7680">
        <w:rPr>
          <w:rFonts w:ascii="Times New Roman" w:eastAsia="MS Mincho" w:hAnsi="Times New Roman"/>
          <w:sz w:val="16"/>
          <w:szCs w:val="16"/>
        </w:rPr>
        <w:t>postupuje podle hlavy čtvrté oddílu druhého – úschovy</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soudu.</w:t>
      </w:r>
    </w:p>
    <w:p w:rsidR="000F1416" w:rsidRPr="007D7680" w:rsidRDefault="000F1416" w:rsidP="008D5D62">
      <w:pPr>
        <w:pStyle w:val="Prosttext"/>
        <w:numPr>
          <w:ilvl w:val="0"/>
          <w:numId w:val="67"/>
        </w:numPr>
        <w:jc w:val="both"/>
        <w:rPr>
          <w:rFonts w:ascii="Times New Roman" w:eastAsia="MS Mincho" w:hAnsi="Times New Roman"/>
          <w:sz w:val="16"/>
          <w:szCs w:val="16"/>
        </w:rPr>
      </w:pPr>
      <w:r w:rsidRPr="007D7680">
        <w:rPr>
          <w:rFonts w:ascii="Times New Roman" w:eastAsia="MS Mincho" w:hAnsi="Times New Roman"/>
          <w:sz w:val="16"/>
          <w:szCs w:val="16"/>
        </w:rPr>
        <w:t>Uplatňuje-li jiná osoba právo</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zajištěné věci</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je-li zřejmé, že věc náleží této osobě, vyjme předseda senátu (samosoudce) tuto věc ze zajištění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zařídí její vydání oprávněné osobě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48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 xml:space="preserve">2 </w:t>
      </w:r>
      <w:r w:rsidR="00581133" w:rsidRPr="007D7680">
        <w:rPr>
          <w:rFonts w:ascii="Times New Roman" w:eastAsia="MS Mincho" w:hAnsi="Times New Roman"/>
          <w:sz w:val="16"/>
          <w:szCs w:val="16"/>
        </w:rPr>
        <w:t>tr. ř.</w:t>
      </w:r>
      <w:r w:rsidRPr="007D7680">
        <w:rPr>
          <w:rFonts w:ascii="Times New Roman" w:eastAsia="MS Mincho" w:hAnsi="Times New Roman"/>
          <w:sz w:val="16"/>
          <w:szCs w:val="16"/>
        </w:rPr>
        <w:t>); jinak odkáže takovou osobu na řízení ve věcech občanskoprávních.</w:t>
      </w:r>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3610" w:name="_Toc233193249"/>
      <w:bookmarkStart w:id="3611" w:name="_Toc221856834"/>
      <w:bookmarkStart w:id="3612" w:name="_Toc233209847"/>
      <w:bookmarkStart w:id="3613" w:name="_Toc233283666"/>
      <w:bookmarkStart w:id="3614" w:name="_Toc233286469"/>
      <w:bookmarkStart w:id="3615" w:name="_Toc233289431"/>
      <w:bookmarkStart w:id="3616" w:name="_Toc233292539"/>
      <w:bookmarkStart w:id="3617" w:name="_Toc233293208"/>
      <w:bookmarkStart w:id="3618" w:name="_Toc233199275"/>
      <w:bookmarkStart w:id="3619" w:name="_Toc233213443"/>
      <w:bookmarkStart w:id="3620" w:name="_Toc233216501"/>
      <w:bookmarkStart w:id="3621" w:name="_Toc213959870"/>
      <w:bookmarkStart w:id="3622" w:name="_Toc233301311"/>
      <w:bookmarkStart w:id="3623" w:name="_Toc233302643"/>
      <w:bookmarkStart w:id="3624" w:name="_Toc233307918"/>
      <w:bookmarkStart w:id="3625" w:name="_Toc233313484"/>
      <w:bookmarkStart w:id="3626" w:name="_Toc233315787"/>
      <w:bookmarkStart w:id="3627" w:name="_Toc233342665"/>
      <w:bookmarkStart w:id="3628" w:name="_Toc233343331"/>
      <w:bookmarkStart w:id="3629" w:name="_Toc233344682"/>
      <w:bookmarkStart w:id="3630" w:name="_Toc233355167"/>
      <w:bookmarkStart w:id="3631" w:name="_Toc233357857"/>
      <w:bookmarkStart w:id="3632" w:name="_Toc233368538"/>
      <w:bookmarkStart w:id="3633" w:name="_Toc233370668"/>
      <w:bookmarkStart w:id="3634" w:name="_Toc64280308"/>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97</w:t>
      </w:r>
      <w:r w:rsidR="000F1416" w:rsidRPr="007D7680">
        <w:rPr>
          <w:rFonts w:ascii="Times New Roman" w:eastAsia="MS Mincho" w:hAnsi="Times New Roman"/>
          <w:b/>
          <w:color w:val="008000"/>
          <w:sz w:val="16"/>
          <w:szCs w:val="16"/>
        </w:rPr>
        <w:br/>
        <w:t>Vymáhání nákladů trestního řízení</w:t>
      </w:r>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p>
    <w:p w:rsidR="000F1416" w:rsidRPr="007D7680" w:rsidRDefault="000F1416" w:rsidP="008D5D62">
      <w:pPr>
        <w:pStyle w:val="Prosttext"/>
        <w:numPr>
          <w:ilvl w:val="0"/>
          <w:numId w:val="13"/>
        </w:numPr>
        <w:jc w:val="both"/>
        <w:rPr>
          <w:rFonts w:ascii="Times New Roman" w:eastAsia="MS Mincho" w:hAnsi="Times New Roman"/>
          <w:sz w:val="16"/>
          <w:szCs w:val="16"/>
        </w:rPr>
      </w:pPr>
      <w:r w:rsidRPr="007D7680">
        <w:rPr>
          <w:rFonts w:ascii="Times New Roman" w:eastAsia="MS Mincho" w:hAnsi="Times New Roman"/>
          <w:sz w:val="16"/>
          <w:szCs w:val="16"/>
        </w:rPr>
        <w:t>Předseda senátu (samosoudce) po právní moci odsuzujícího rozsudku stanoví usnesením povinnost</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náhradě nákladů trestního řízení paušální částkou</w:t>
      </w:r>
      <w:hyperlink w:anchor="Poz12" w:history="1">
        <w:r w:rsidRPr="007D7680">
          <w:rPr>
            <w:rStyle w:val="Hypertextovodkaz"/>
            <w:rFonts w:ascii="Times New Roman" w:eastAsia="MS Mincho" w:hAnsi="Times New Roman"/>
            <w:sz w:val="16"/>
            <w:szCs w:val="16"/>
            <w:vertAlign w:val="superscript"/>
          </w:rPr>
          <w:t>13)</w:t>
        </w:r>
      </w:hyperlink>
      <w:r w:rsidRPr="007D7680">
        <w:rPr>
          <w:rFonts w:ascii="Times New Roman" w:eastAsia="MS Mincho" w:hAnsi="Times New Roman"/>
          <w:sz w:val="16"/>
          <w:szCs w:val="16"/>
        </w:rPr>
        <w:t>. Opis tohoto usnesení se zašle odsouzenému</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 xml:space="preserve">vyplněnou </w:t>
      </w:r>
      <w:r w:rsidRPr="007D7680">
        <w:rPr>
          <w:rFonts w:ascii="Times New Roman" w:eastAsia="MS Mincho" w:hAnsi="Times New Roman"/>
          <w:sz w:val="16"/>
          <w:szCs w:val="16"/>
        </w:rPr>
        <w:lastRenderedPageBreak/>
        <w:t>poštovní poukázkou prostřednictvím účetního soudu</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upozorněním, že</w:t>
      </w:r>
      <w:r w:rsidR="00452C3A">
        <w:rPr>
          <w:rFonts w:ascii="Times New Roman" w:eastAsia="MS Mincho" w:hAnsi="Times New Roman"/>
          <w:sz w:val="16"/>
          <w:szCs w:val="16"/>
        </w:rPr>
        <w:t> </w:t>
      </w:r>
      <w:r w:rsidRPr="007D7680">
        <w:rPr>
          <w:rFonts w:ascii="Times New Roman" w:eastAsia="MS Mincho" w:hAnsi="Times New Roman"/>
          <w:sz w:val="16"/>
          <w:szCs w:val="16"/>
        </w:rPr>
        <w:t>paušální částka bude vymáhána podle předpisů</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vymáhání pohledávek, nebude-li ve stanovené době zaplacena.</w:t>
      </w:r>
    </w:p>
    <w:p w:rsidR="000F1416" w:rsidRPr="007D7680" w:rsidRDefault="000F1416" w:rsidP="008D5D62">
      <w:pPr>
        <w:pStyle w:val="Prosttext"/>
        <w:numPr>
          <w:ilvl w:val="0"/>
          <w:numId w:val="13"/>
        </w:numPr>
        <w:jc w:val="both"/>
        <w:rPr>
          <w:rFonts w:ascii="Times New Roman" w:eastAsia="MS Mincho" w:hAnsi="Times New Roman"/>
          <w:sz w:val="16"/>
          <w:szCs w:val="16"/>
        </w:rPr>
      </w:pPr>
      <w:r w:rsidRPr="007D7680">
        <w:rPr>
          <w:rFonts w:ascii="Times New Roman" w:eastAsia="MS Mincho" w:hAnsi="Times New Roman"/>
          <w:sz w:val="16"/>
          <w:szCs w:val="16"/>
        </w:rPr>
        <w:t>Současně předloží vedoucí soudní kanceláře spis</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opis usnesení účetnímu soudu</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dalšímu opatření. Účetní soudu uvede na poukázce evidenční číslo pohledávky (tj. variabilní symbol), stejné vyznačí na</w:t>
      </w:r>
      <w:r w:rsidR="00452C3A">
        <w:rPr>
          <w:rFonts w:ascii="Times New Roman" w:eastAsia="MS Mincho" w:hAnsi="Times New Roman"/>
          <w:sz w:val="16"/>
          <w:szCs w:val="16"/>
        </w:rPr>
        <w:t> </w:t>
      </w:r>
      <w:r w:rsidRPr="007D7680">
        <w:rPr>
          <w:rFonts w:ascii="Times New Roman" w:eastAsia="MS Mincho" w:hAnsi="Times New Roman"/>
          <w:sz w:val="16"/>
          <w:szCs w:val="16"/>
        </w:rPr>
        <w:t>doručence, ve spisu na referát pro výkon rozsudku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na spisovém obale.</w:t>
      </w:r>
    </w:p>
    <w:p w:rsidR="000F1416" w:rsidRPr="007D7680" w:rsidRDefault="000F1416" w:rsidP="008D5D62">
      <w:pPr>
        <w:pStyle w:val="Prosttext"/>
        <w:numPr>
          <w:ilvl w:val="0"/>
          <w:numId w:val="13"/>
        </w:numPr>
        <w:jc w:val="both"/>
        <w:rPr>
          <w:rFonts w:ascii="Times New Roman" w:eastAsia="MS Mincho" w:hAnsi="Times New Roman"/>
          <w:sz w:val="16"/>
          <w:szCs w:val="16"/>
        </w:rPr>
      </w:pPr>
      <w:r w:rsidRPr="007D7680">
        <w:rPr>
          <w:rFonts w:ascii="Times New Roman" w:eastAsia="MS Mincho" w:hAnsi="Times New Roman"/>
          <w:sz w:val="16"/>
          <w:szCs w:val="16"/>
        </w:rPr>
        <w:t>Nezaplatí-li odsouzený náklady trestního řízení ve stanovené lhůtě, nařídí předseda senátu (samosoudce), aby úhrada byla provedená</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peněžité záruky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73a </w:t>
      </w:r>
      <w:r w:rsidR="00FE0AA5" w:rsidRPr="007D7680">
        <w:rPr>
          <w:rFonts w:ascii="Times New Roman" w:eastAsia="MS Mincho" w:hAnsi="Times New Roman"/>
          <w:sz w:val="16"/>
          <w:szCs w:val="16"/>
        </w:rPr>
        <w:t>odst. </w:t>
      </w:r>
      <w:r w:rsidR="00640780" w:rsidRPr="007D7680">
        <w:rPr>
          <w:rFonts w:ascii="Times New Roman" w:eastAsia="MS Mincho" w:hAnsi="Times New Roman"/>
          <w:sz w:val="16"/>
          <w:szCs w:val="16"/>
        </w:rPr>
        <w:t>6</w:t>
      </w:r>
      <w:r w:rsidRPr="007D7680">
        <w:rPr>
          <w:rFonts w:ascii="Times New Roman" w:eastAsia="MS Mincho" w:hAnsi="Times New Roman"/>
          <w:sz w:val="16"/>
          <w:szCs w:val="16"/>
        </w:rPr>
        <w:t xml:space="preserve"> </w:t>
      </w:r>
      <w:r w:rsidR="00581133" w:rsidRPr="007D7680">
        <w:rPr>
          <w:rFonts w:ascii="Times New Roman" w:eastAsia="MS Mincho" w:hAnsi="Times New Roman"/>
          <w:sz w:val="16"/>
          <w:szCs w:val="16"/>
        </w:rPr>
        <w:t>tr. ř.</w:t>
      </w:r>
      <w:r w:rsidRPr="007D7680">
        <w:rPr>
          <w:rFonts w:ascii="Times New Roman" w:eastAsia="MS Mincho" w:hAnsi="Times New Roman"/>
          <w:sz w:val="16"/>
          <w:szCs w:val="16"/>
        </w:rPr>
        <w:t>).</w:t>
      </w:r>
    </w:p>
    <w:p w:rsidR="000F1416" w:rsidRPr="007D7680" w:rsidRDefault="000F1416" w:rsidP="008D5D62">
      <w:pPr>
        <w:pStyle w:val="Prosttext"/>
        <w:numPr>
          <w:ilvl w:val="0"/>
          <w:numId w:val="13"/>
        </w:numPr>
        <w:jc w:val="both"/>
        <w:rPr>
          <w:rFonts w:ascii="Times New Roman" w:eastAsia="MS Mincho" w:hAnsi="Times New Roman"/>
          <w:sz w:val="16"/>
          <w:szCs w:val="16"/>
        </w:rPr>
      </w:pPr>
      <w:r w:rsidRPr="007D7680">
        <w:rPr>
          <w:rFonts w:ascii="Times New Roman" w:eastAsia="MS Mincho" w:hAnsi="Times New Roman"/>
          <w:sz w:val="16"/>
          <w:szCs w:val="16"/>
        </w:rPr>
        <w:t>Obdobně se postupuje</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případě, kdy předseda senátu (samosoudce) rozhodl</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povinnosti</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náhradě odměny</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hotových výdajů uhrazených ustanovenému obhájci státem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152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 xml:space="preserve">1, </w:t>
      </w:r>
      <w:r w:rsidR="00FE0AA5" w:rsidRPr="007D7680">
        <w:rPr>
          <w:rFonts w:ascii="Times New Roman" w:eastAsia="MS Mincho" w:hAnsi="Times New Roman"/>
          <w:sz w:val="16"/>
          <w:szCs w:val="16"/>
        </w:rPr>
        <w:t>písm. </w:t>
      </w:r>
      <w:r w:rsidRPr="007D7680">
        <w:rPr>
          <w:rFonts w:ascii="Times New Roman" w:eastAsia="MS Mincho" w:hAnsi="Times New Roman"/>
          <w:sz w:val="16"/>
          <w:szCs w:val="16"/>
        </w:rPr>
        <w:t xml:space="preserve">b) </w:t>
      </w:r>
      <w:r w:rsidR="00581133" w:rsidRPr="007D7680">
        <w:rPr>
          <w:rFonts w:ascii="Times New Roman" w:eastAsia="MS Mincho" w:hAnsi="Times New Roman"/>
          <w:sz w:val="16"/>
          <w:szCs w:val="16"/>
        </w:rPr>
        <w:t>tr. ř.</w:t>
      </w:r>
      <w:r w:rsidRPr="007D7680">
        <w:rPr>
          <w:rFonts w:ascii="Times New Roman" w:eastAsia="MS Mincho" w:hAnsi="Times New Roman"/>
          <w:sz w:val="16"/>
          <w:szCs w:val="16"/>
        </w:rPr>
        <w:t>]</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úhradě nákladů hrazených státem ustanovenému zmocněnci poškozeného.</w:t>
      </w:r>
    </w:p>
    <w:p w:rsidR="000F1416" w:rsidRPr="007D7680" w:rsidRDefault="000F1416" w:rsidP="008D5D62">
      <w:pPr>
        <w:pStyle w:val="Prosttext"/>
        <w:numPr>
          <w:ilvl w:val="0"/>
          <w:numId w:val="13"/>
        </w:numPr>
        <w:jc w:val="both"/>
        <w:rPr>
          <w:rFonts w:ascii="Times New Roman" w:eastAsia="MS Mincho" w:hAnsi="Times New Roman"/>
          <w:sz w:val="16"/>
          <w:szCs w:val="16"/>
        </w:rPr>
      </w:pPr>
      <w:r w:rsidRPr="007D7680">
        <w:rPr>
          <w:rFonts w:ascii="Times New Roman" w:eastAsia="MS Mincho" w:hAnsi="Times New Roman"/>
          <w:sz w:val="16"/>
          <w:szCs w:val="16"/>
        </w:rPr>
        <w:t>Opis usnesení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povinnosti</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náhradě nákladů spojených</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výkonem vazby</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doložkou právní moci zašle pověřený zaměstnanec soudu věznici,</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níž je odsouzený umístěn, prostřednictvím datové schránky; nebude-li na odsouzeném vykonáván trest odnětí svobody, zašle se usnesení věznici,</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níž byla vykonávána vazba.</w:t>
      </w:r>
    </w:p>
    <w:p w:rsidR="000F1416" w:rsidRPr="007D7680" w:rsidRDefault="000F1416" w:rsidP="008D5D62">
      <w:pPr>
        <w:pStyle w:val="Prosttext"/>
        <w:numPr>
          <w:ilvl w:val="0"/>
          <w:numId w:val="13"/>
        </w:numPr>
        <w:jc w:val="both"/>
        <w:rPr>
          <w:rFonts w:ascii="Times New Roman" w:eastAsia="MS Mincho" w:hAnsi="Times New Roman"/>
          <w:sz w:val="16"/>
          <w:szCs w:val="16"/>
        </w:rPr>
      </w:pPr>
      <w:r w:rsidRPr="007D7680">
        <w:rPr>
          <w:rFonts w:ascii="Times New Roman" w:eastAsia="MS Mincho" w:hAnsi="Times New Roman"/>
          <w:sz w:val="16"/>
          <w:szCs w:val="16"/>
        </w:rPr>
        <w:t>Jestliže byl uložen trest propadnutí celého majetku odsouzeného, povinnost</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náhradě nákladů trestního řízení</w:t>
      </w:r>
      <w:r w:rsidR="004609A0" w:rsidRPr="007D7680">
        <w:rPr>
          <w:rFonts w:ascii="Times New Roman" w:eastAsia="MS Mincho" w:hAnsi="Times New Roman"/>
          <w:sz w:val="16"/>
          <w:szCs w:val="16"/>
        </w:rPr>
        <w:t xml:space="preserve"> a </w:t>
      </w:r>
      <w:r w:rsidR="00581133" w:rsidRPr="007D7680">
        <w:rPr>
          <w:rFonts w:ascii="Times New Roman" w:eastAsia="MS Mincho" w:hAnsi="Times New Roman"/>
          <w:sz w:val="16"/>
          <w:szCs w:val="16"/>
        </w:rPr>
        <w:t>k </w:t>
      </w:r>
      <w:r w:rsidRPr="007D7680">
        <w:rPr>
          <w:rFonts w:ascii="Times New Roman" w:eastAsia="MS Mincho" w:hAnsi="Times New Roman"/>
          <w:sz w:val="16"/>
          <w:szCs w:val="16"/>
        </w:rPr>
        <w:t>náhradě odměny</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hotových výdajů uhrazených ustanovenému obhájci státem se nevysloví. Rovněž se</w:t>
      </w:r>
      <w:r w:rsidR="00452C3A">
        <w:rPr>
          <w:rFonts w:ascii="Times New Roman" w:eastAsia="MS Mincho" w:hAnsi="Times New Roman"/>
          <w:sz w:val="16"/>
          <w:szCs w:val="16"/>
        </w:rPr>
        <w:t> </w:t>
      </w:r>
      <w:r w:rsidRPr="007D7680">
        <w:rPr>
          <w:rFonts w:ascii="Times New Roman" w:eastAsia="MS Mincho" w:hAnsi="Times New Roman"/>
          <w:sz w:val="16"/>
          <w:szCs w:val="16"/>
        </w:rPr>
        <w:t>nevysloví povinnost</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náhradě těchto nákladů</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osob odsouzených</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řízení konaném proti uprchlému, pokud jsou</w:t>
      </w:r>
      <w:r w:rsidR="002458BA" w:rsidRPr="007D7680">
        <w:rPr>
          <w:rFonts w:ascii="Times New Roman" w:eastAsia="MS Mincho" w:hAnsi="Times New Roman"/>
          <w:sz w:val="16"/>
          <w:szCs w:val="16"/>
        </w:rPr>
        <w:t xml:space="preserve"> i </w:t>
      </w:r>
      <w:r w:rsidR="009709AD" w:rsidRPr="007D7680">
        <w:rPr>
          <w:rFonts w:ascii="Times New Roman" w:eastAsia="MS Mincho" w:hAnsi="Times New Roman"/>
          <w:sz w:val="16"/>
          <w:szCs w:val="16"/>
        </w:rPr>
        <w:t>v </w:t>
      </w:r>
      <w:r w:rsidRPr="007D7680">
        <w:rPr>
          <w:rFonts w:ascii="Times New Roman" w:eastAsia="MS Mincho" w:hAnsi="Times New Roman"/>
          <w:sz w:val="16"/>
          <w:szCs w:val="16"/>
        </w:rPr>
        <w:t>době, kdy se</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těchto nárocích rozhodovalo, nadále nedosažitelné.</w:t>
      </w:r>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3635" w:name="_Toc233193250"/>
      <w:bookmarkStart w:id="3636" w:name="_Toc221856835"/>
      <w:bookmarkStart w:id="3637" w:name="_Toc233209848"/>
      <w:bookmarkStart w:id="3638" w:name="_Toc233283667"/>
      <w:bookmarkStart w:id="3639" w:name="_Toc233286470"/>
      <w:bookmarkStart w:id="3640" w:name="_Toc233289432"/>
      <w:bookmarkStart w:id="3641" w:name="_Toc233292540"/>
      <w:bookmarkStart w:id="3642" w:name="_Toc233293209"/>
      <w:bookmarkStart w:id="3643" w:name="_Toc233199276"/>
      <w:bookmarkStart w:id="3644" w:name="_Toc233213444"/>
      <w:bookmarkStart w:id="3645" w:name="_Toc233216502"/>
      <w:bookmarkStart w:id="3646" w:name="_Toc213959871"/>
      <w:bookmarkStart w:id="3647" w:name="_Toc233301312"/>
      <w:bookmarkStart w:id="3648" w:name="_Toc233302644"/>
      <w:bookmarkStart w:id="3649" w:name="_Toc233307919"/>
      <w:bookmarkStart w:id="3650" w:name="_Toc233313485"/>
      <w:bookmarkStart w:id="3651" w:name="_Toc233315788"/>
      <w:bookmarkStart w:id="3652" w:name="_Toc233342666"/>
      <w:bookmarkStart w:id="3653" w:name="_Toc233343332"/>
      <w:bookmarkStart w:id="3654" w:name="_Toc233344683"/>
      <w:bookmarkStart w:id="3655" w:name="_Toc233355168"/>
      <w:bookmarkStart w:id="3656" w:name="_Toc233357858"/>
      <w:bookmarkStart w:id="3657" w:name="_Toc233368539"/>
      <w:bookmarkStart w:id="3658" w:name="_Toc233370669"/>
      <w:bookmarkStart w:id="3659" w:name="_Toc64280309"/>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98</w:t>
      </w:r>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p>
    <w:p w:rsidR="000F1416" w:rsidRPr="007D7680" w:rsidRDefault="000F1416">
      <w:pPr>
        <w:pStyle w:val="Zkladntext"/>
        <w:ind w:firstLine="357"/>
        <w:rPr>
          <w:sz w:val="16"/>
          <w:szCs w:val="16"/>
        </w:rPr>
      </w:pPr>
      <w:r w:rsidRPr="007D7680">
        <w:rPr>
          <w:sz w:val="16"/>
          <w:szCs w:val="16"/>
        </w:rPr>
        <w:t xml:space="preserve">Jestliže osoba, které byla předsedou senátu (samosoudcem) pravomocně uložena pořádková pokuta, ji nezaplatila na výzvu předsedy senátu (samosoudce) ve stanovené lhůtě, postupuje se podle ustanovení </w:t>
      </w:r>
      <w:r w:rsidR="00FE0AA5" w:rsidRPr="007D7680">
        <w:rPr>
          <w:sz w:val="16"/>
          <w:szCs w:val="16"/>
        </w:rPr>
        <w:t>§ </w:t>
      </w:r>
      <w:r w:rsidRPr="007D7680">
        <w:rPr>
          <w:sz w:val="16"/>
          <w:szCs w:val="16"/>
        </w:rPr>
        <w:t xml:space="preserve">97 </w:t>
      </w:r>
      <w:r w:rsidR="00FE0AA5" w:rsidRPr="007D7680">
        <w:rPr>
          <w:sz w:val="16"/>
          <w:szCs w:val="16"/>
        </w:rPr>
        <w:t>odst. </w:t>
      </w:r>
      <w:r w:rsidRPr="007D7680">
        <w:rPr>
          <w:sz w:val="16"/>
          <w:szCs w:val="16"/>
        </w:rPr>
        <w:t>1, 2</w:t>
      </w:r>
      <w:r w:rsidR="00581133" w:rsidRPr="007D7680">
        <w:rPr>
          <w:sz w:val="16"/>
          <w:szCs w:val="16"/>
        </w:rPr>
        <w:t xml:space="preserve"> o </w:t>
      </w:r>
      <w:r w:rsidRPr="007D7680">
        <w:rPr>
          <w:sz w:val="16"/>
          <w:szCs w:val="16"/>
        </w:rPr>
        <w:t>vymáhání nákladů řízení, které nebyly zaplaceny na výzvu soudu.</w:t>
      </w:r>
    </w:p>
    <w:p w:rsidR="000F1416" w:rsidRPr="007D7680" w:rsidRDefault="000F1416" w:rsidP="00FC0ECA">
      <w:pPr>
        <w:pStyle w:val="Prosttext"/>
        <w:keepNext/>
        <w:spacing w:before="60"/>
        <w:jc w:val="center"/>
        <w:outlineLvl w:val="2"/>
        <w:rPr>
          <w:rFonts w:ascii="Times New Roman" w:eastAsia="MS Mincho" w:hAnsi="Times New Roman"/>
          <w:b/>
          <w:color w:val="008000"/>
          <w:sz w:val="16"/>
          <w:szCs w:val="16"/>
        </w:rPr>
      </w:pPr>
      <w:bookmarkStart w:id="3660" w:name="_Toc233193251"/>
      <w:bookmarkStart w:id="3661" w:name="_Toc221856836"/>
      <w:bookmarkStart w:id="3662" w:name="_Toc233209849"/>
      <w:bookmarkStart w:id="3663" w:name="_Toc233283668"/>
      <w:bookmarkStart w:id="3664" w:name="_Toc233286471"/>
      <w:bookmarkStart w:id="3665" w:name="_Toc233289433"/>
      <w:bookmarkStart w:id="3666" w:name="_Toc233292541"/>
      <w:bookmarkStart w:id="3667" w:name="_Toc233293210"/>
      <w:bookmarkStart w:id="3668" w:name="_Toc233199277"/>
      <w:bookmarkStart w:id="3669" w:name="_Toc233213445"/>
      <w:bookmarkStart w:id="3670" w:name="_Toc233216503"/>
      <w:bookmarkStart w:id="3671" w:name="_Toc213959872"/>
      <w:bookmarkStart w:id="3672" w:name="_Toc233301313"/>
      <w:bookmarkStart w:id="3673" w:name="_Toc233302645"/>
      <w:bookmarkStart w:id="3674" w:name="_Toc233307920"/>
      <w:bookmarkStart w:id="3675" w:name="_Toc233313486"/>
      <w:bookmarkStart w:id="3676" w:name="_Toc233315789"/>
      <w:bookmarkStart w:id="3677" w:name="_Toc233342667"/>
      <w:bookmarkStart w:id="3678" w:name="_Toc233343333"/>
      <w:bookmarkStart w:id="3679" w:name="_Toc233344684"/>
      <w:bookmarkStart w:id="3680" w:name="_Toc233355169"/>
      <w:bookmarkStart w:id="3681" w:name="_Toc233357859"/>
      <w:bookmarkStart w:id="3682" w:name="_Toc233368540"/>
      <w:bookmarkStart w:id="3683" w:name="_Toc233370670"/>
      <w:bookmarkStart w:id="3684" w:name="_Toc64280310"/>
      <w:r w:rsidRPr="007D7680">
        <w:rPr>
          <w:rFonts w:ascii="Times New Roman" w:eastAsia="MS Mincho" w:hAnsi="Times New Roman"/>
          <w:b/>
          <w:color w:val="008000"/>
          <w:sz w:val="16"/>
          <w:szCs w:val="16"/>
        </w:rPr>
        <w:t>Oddíl osmý</w:t>
      </w:r>
      <w:r w:rsidRPr="007D7680">
        <w:rPr>
          <w:rFonts w:ascii="Times New Roman" w:eastAsia="MS Mincho" w:hAnsi="Times New Roman"/>
          <w:b/>
          <w:color w:val="008000"/>
          <w:sz w:val="16"/>
          <w:szCs w:val="16"/>
        </w:rPr>
        <w:br/>
        <w:t>Různá opatření soudu</w:t>
      </w:r>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3685" w:name="_Toc233193252"/>
      <w:bookmarkStart w:id="3686" w:name="_Toc221856837"/>
      <w:bookmarkStart w:id="3687" w:name="_Toc233209850"/>
      <w:bookmarkStart w:id="3688" w:name="_Toc233283669"/>
      <w:bookmarkStart w:id="3689" w:name="_Toc233286472"/>
      <w:bookmarkStart w:id="3690" w:name="_Toc233289434"/>
      <w:bookmarkStart w:id="3691" w:name="_Toc233292542"/>
      <w:bookmarkStart w:id="3692" w:name="_Toc233293211"/>
      <w:bookmarkStart w:id="3693" w:name="_Toc233199278"/>
      <w:bookmarkStart w:id="3694" w:name="_Toc233213446"/>
      <w:bookmarkStart w:id="3695" w:name="_Toc233216504"/>
      <w:bookmarkStart w:id="3696" w:name="_Toc213959873"/>
      <w:bookmarkStart w:id="3697" w:name="_Toc233301314"/>
      <w:bookmarkStart w:id="3698" w:name="_Toc233302646"/>
      <w:bookmarkStart w:id="3699" w:name="_Toc233307921"/>
      <w:bookmarkStart w:id="3700" w:name="_Toc233313487"/>
      <w:bookmarkStart w:id="3701" w:name="_Toc233315790"/>
      <w:bookmarkStart w:id="3702" w:name="_Toc233342668"/>
      <w:bookmarkStart w:id="3703" w:name="_Toc233343334"/>
      <w:bookmarkStart w:id="3704" w:name="_Toc233344685"/>
      <w:bookmarkStart w:id="3705" w:name="_Toc233355170"/>
      <w:bookmarkStart w:id="3706" w:name="_Toc233357860"/>
      <w:bookmarkStart w:id="3707" w:name="_Toc233368541"/>
      <w:bookmarkStart w:id="3708" w:name="_Toc233370671"/>
      <w:bookmarkStart w:id="3709" w:name="_Toc64280311"/>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99</w:t>
      </w:r>
      <w:r w:rsidR="000F1416" w:rsidRPr="007D7680">
        <w:rPr>
          <w:rFonts w:ascii="Times New Roman" w:eastAsia="MS Mincho" w:hAnsi="Times New Roman"/>
          <w:b/>
          <w:color w:val="008000"/>
          <w:sz w:val="16"/>
          <w:szCs w:val="16"/>
        </w:rPr>
        <w:br/>
        <w:t>Zprávy</w:t>
      </w:r>
      <w:r w:rsidR="00581133" w:rsidRPr="007D7680">
        <w:rPr>
          <w:rFonts w:ascii="Times New Roman" w:eastAsia="MS Mincho" w:hAnsi="Times New Roman"/>
          <w:b/>
          <w:color w:val="008000"/>
          <w:sz w:val="16"/>
          <w:szCs w:val="16"/>
        </w:rPr>
        <w:t xml:space="preserve"> o </w:t>
      </w:r>
      <w:r w:rsidR="000F1416" w:rsidRPr="007D7680">
        <w:rPr>
          <w:rFonts w:ascii="Times New Roman" w:eastAsia="MS Mincho" w:hAnsi="Times New Roman"/>
          <w:b/>
          <w:color w:val="008000"/>
          <w:sz w:val="16"/>
          <w:szCs w:val="16"/>
        </w:rPr>
        <w:t>výsledku trestního stíhání</w:t>
      </w:r>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p>
    <w:p w:rsidR="000F1416" w:rsidRPr="007D7680" w:rsidRDefault="000F1416" w:rsidP="008D5D62">
      <w:pPr>
        <w:pStyle w:val="Prosttext"/>
        <w:numPr>
          <w:ilvl w:val="0"/>
          <w:numId w:val="451"/>
        </w:numPr>
        <w:jc w:val="both"/>
        <w:rPr>
          <w:rFonts w:ascii="Times New Roman" w:eastAsia="MS Mincho" w:hAnsi="Times New Roman"/>
          <w:sz w:val="16"/>
          <w:szCs w:val="16"/>
        </w:rPr>
      </w:pPr>
      <w:r w:rsidRPr="007D7680">
        <w:rPr>
          <w:rFonts w:ascii="Times New Roman" w:hAnsi="Times New Roman"/>
          <w:sz w:val="16"/>
          <w:szCs w:val="16"/>
        </w:rPr>
        <w:t>Zprávu</w:t>
      </w:r>
      <w:r w:rsidR="00581133" w:rsidRPr="007D7680">
        <w:rPr>
          <w:rFonts w:ascii="Times New Roman" w:hAnsi="Times New Roman"/>
          <w:sz w:val="16"/>
          <w:szCs w:val="16"/>
        </w:rPr>
        <w:t xml:space="preserve"> o </w:t>
      </w:r>
      <w:r w:rsidRPr="007D7680">
        <w:rPr>
          <w:rFonts w:ascii="Times New Roman" w:hAnsi="Times New Roman"/>
          <w:sz w:val="16"/>
          <w:szCs w:val="16"/>
        </w:rPr>
        <w:t>výsledku trestního stíhání skončeného pravomocným odsuzujícím rozhodnutím soudu dává zaměstnanec soudu tím pověřený,</w:t>
      </w:r>
      <w:r w:rsidR="004609A0" w:rsidRPr="007D7680">
        <w:rPr>
          <w:rFonts w:ascii="Times New Roman" w:hAnsi="Times New Roman"/>
          <w:sz w:val="16"/>
          <w:szCs w:val="16"/>
        </w:rPr>
        <w:t xml:space="preserve"> a </w:t>
      </w:r>
      <w:r w:rsidRPr="007D7680">
        <w:rPr>
          <w:rFonts w:ascii="Times New Roman" w:hAnsi="Times New Roman"/>
          <w:sz w:val="16"/>
          <w:szCs w:val="16"/>
        </w:rPr>
        <w:t>to</w:t>
      </w:r>
      <w:r w:rsidR="00452C3A">
        <w:rPr>
          <w:rFonts w:ascii="Times New Roman" w:hAnsi="Times New Roman"/>
          <w:sz w:val="16"/>
          <w:szCs w:val="16"/>
        </w:rPr>
        <w:t> </w:t>
      </w:r>
      <w:r w:rsidR="009709AD" w:rsidRPr="007D7680">
        <w:rPr>
          <w:rFonts w:ascii="Times New Roman" w:hAnsi="Times New Roman"/>
          <w:sz w:val="16"/>
          <w:szCs w:val="16"/>
        </w:rPr>
        <w:t>v </w:t>
      </w:r>
      <w:r w:rsidRPr="007D7680">
        <w:rPr>
          <w:rFonts w:ascii="Times New Roman" w:hAnsi="Times New Roman"/>
          <w:sz w:val="16"/>
          <w:szCs w:val="16"/>
        </w:rPr>
        <w:t>případech uvedených</w:t>
      </w:r>
      <w:r w:rsidR="009709AD" w:rsidRPr="007D7680">
        <w:rPr>
          <w:rFonts w:ascii="Times New Roman" w:hAnsi="Times New Roman"/>
          <w:sz w:val="16"/>
          <w:szCs w:val="16"/>
        </w:rPr>
        <w:t xml:space="preserve"> v </w:t>
      </w:r>
      <w:r w:rsidRPr="007D7680">
        <w:rPr>
          <w:rFonts w:ascii="Times New Roman" w:hAnsi="Times New Roman"/>
          <w:sz w:val="16"/>
          <w:szCs w:val="16"/>
        </w:rPr>
        <w:t>přehledu</w:t>
      </w:r>
      <w:r w:rsidR="00581133" w:rsidRPr="007D7680">
        <w:rPr>
          <w:rFonts w:ascii="Times New Roman" w:hAnsi="Times New Roman"/>
          <w:sz w:val="16"/>
          <w:szCs w:val="16"/>
        </w:rPr>
        <w:t xml:space="preserve"> o </w:t>
      </w:r>
      <w:r w:rsidRPr="007D7680">
        <w:rPr>
          <w:rFonts w:ascii="Times New Roman" w:hAnsi="Times New Roman"/>
          <w:sz w:val="16"/>
          <w:szCs w:val="16"/>
        </w:rPr>
        <w:t xml:space="preserve">podávání zpráv (příloha </w:t>
      </w:r>
      <w:r w:rsidR="00FE0AA5" w:rsidRPr="007D7680">
        <w:rPr>
          <w:rFonts w:ascii="Times New Roman" w:hAnsi="Times New Roman"/>
          <w:sz w:val="16"/>
          <w:szCs w:val="16"/>
        </w:rPr>
        <w:t>č. </w:t>
      </w:r>
      <w:r w:rsidRPr="007D7680">
        <w:rPr>
          <w:rFonts w:ascii="Times New Roman" w:hAnsi="Times New Roman"/>
          <w:sz w:val="16"/>
          <w:szCs w:val="16"/>
        </w:rPr>
        <w:t>3). Pokud není</w:t>
      </w:r>
      <w:r w:rsidR="009709AD" w:rsidRPr="007D7680">
        <w:rPr>
          <w:rFonts w:ascii="Times New Roman" w:hAnsi="Times New Roman"/>
          <w:sz w:val="16"/>
          <w:szCs w:val="16"/>
        </w:rPr>
        <w:t xml:space="preserve"> v </w:t>
      </w:r>
      <w:r w:rsidRPr="007D7680">
        <w:rPr>
          <w:rFonts w:ascii="Times New Roman" w:hAnsi="Times New Roman"/>
          <w:sz w:val="16"/>
          <w:szCs w:val="16"/>
        </w:rPr>
        <w:t>tomto přehledu stanoveno, že má být zaslán opis rozsudku nebo opis rozsudečného výroku, zašle se stručné sdělení</w:t>
      </w:r>
      <w:r w:rsidR="00581133" w:rsidRPr="007D7680">
        <w:rPr>
          <w:rFonts w:ascii="Times New Roman" w:hAnsi="Times New Roman"/>
          <w:sz w:val="16"/>
          <w:szCs w:val="16"/>
        </w:rPr>
        <w:t xml:space="preserve"> o </w:t>
      </w:r>
      <w:r w:rsidRPr="007D7680">
        <w:rPr>
          <w:rFonts w:ascii="Times New Roman" w:hAnsi="Times New Roman"/>
          <w:sz w:val="16"/>
          <w:szCs w:val="16"/>
        </w:rPr>
        <w:t>výsledku trestního stíhání.</w:t>
      </w:r>
    </w:p>
    <w:p w:rsidR="000F1416" w:rsidRPr="007D7680" w:rsidRDefault="00560BCD" w:rsidP="008D5D62">
      <w:pPr>
        <w:pStyle w:val="Prosttext"/>
        <w:numPr>
          <w:ilvl w:val="0"/>
          <w:numId w:val="451"/>
        </w:numPr>
        <w:jc w:val="both"/>
        <w:rPr>
          <w:rFonts w:ascii="Times New Roman" w:eastAsia="MS Mincho" w:hAnsi="Times New Roman"/>
          <w:sz w:val="16"/>
          <w:szCs w:val="16"/>
        </w:rPr>
      </w:pPr>
      <w:r w:rsidRPr="007D7680">
        <w:rPr>
          <w:rFonts w:ascii="Times New Roman" w:hAnsi="Times New Roman"/>
          <w:i/>
          <w:sz w:val="16"/>
          <w:szCs w:val="16"/>
        </w:rPr>
        <w:t>zrušen</w:t>
      </w:r>
    </w:p>
    <w:p w:rsidR="000F1416" w:rsidRPr="007D7680" w:rsidRDefault="000F1416" w:rsidP="008D5D62">
      <w:pPr>
        <w:pStyle w:val="Prosttext"/>
        <w:numPr>
          <w:ilvl w:val="0"/>
          <w:numId w:val="451"/>
        </w:numPr>
        <w:jc w:val="both"/>
        <w:rPr>
          <w:rFonts w:ascii="Times New Roman" w:hAnsi="Times New Roman"/>
          <w:sz w:val="16"/>
          <w:szCs w:val="16"/>
        </w:rPr>
      </w:pPr>
      <w:r w:rsidRPr="007D7680">
        <w:rPr>
          <w:rFonts w:ascii="Times New Roman" w:hAnsi="Times New Roman"/>
          <w:sz w:val="16"/>
          <w:szCs w:val="16"/>
        </w:rPr>
        <w:t>Jiným než zdravotním pojišťovnám se na jejich žádost zašle opis rozsudečného výroku tehdy, je-li nepochybné, že trestný čin zakládá pojistnou událost.</w:t>
      </w:r>
    </w:p>
    <w:p w:rsidR="000F1416" w:rsidRPr="007D7680" w:rsidRDefault="000F1416" w:rsidP="008D5D62">
      <w:pPr>
        <w:pStyle w:val="Prosttext"/>
        <w:numPr>
          <w:ilvl w:val="0"/>
          <w:numId w:val="451"/>
        </w:numPr>
        <w:jc w:val="both"/>
        <w:rPr>
          <w:rFonts w:ascii="Times New Roman" w:hAnsi="Times New Roman"/>
          <w:sz w:val="16"/>
          <w:szCs w:val="16"/>
        </w:rPr>
      </w:pPr>
      <w:r w:rsidRPr="007D7680">
        <w:rPr>
          <w:rFonts w:ascii="Times New Roman" w:hAnsi="Times New Roman"/>
          <w:sz w:val="16"/>
          <w:szCs w:val="16"/>
        </w:rPr>
        <w:t>Zpráva</w:t>
      </w:r>
      <w:r w:rsidR="00581133" w:rsidRPr="007D7680">
        <w:rPr>
          <w:rFonts w:ascii="Times New Roman" w:hAnsi="Times New Roman"/>
          <w:sz w:val="16"/>
          <w:szCs w:val="16"/>
        </w:rPr>
        <w:t xml:space="preserve"> o </w:t>
      </w:r>
      <w:r w:rsidRPr="007D7680">
        <w:rPr>
          <w:rFonts w:ascii="Times New Roman" w:hAnsi="Times New Roman"/>
          <w:sz w:val="16"/>
          <w:szCs w:val="16"/>
        </w:rPr>
        <w:t>výsledku trestního stíhání se odešle ihned, jakmile rozhodnutí nabude právní moci. Je-li více obviněných</w:t>
      </w:r>
      <w:r w:rsidR="004609A0" w:rsidRPr="007D7680">
        <w:rPr>
          <w:rFonts w:ascii="Times New Roman" w:hAnsi="Times New Roman"/>
          <w:sz w:val="16"/>
          <w:szCs w:val="16"/>
        </w:rPr>
        <w:t xml:space="preserve"> a </w:t>
      </w:r>
      <w:r w:rsidRPr="007D7680">
        <w:rPr>
          <w:rFonts w:ascii="Times New Roman" w:hAnsi="Times New Roman"/>
          <w:sz w:val="16"/>
          <w:szCs w:val="16"/>
        </w:rPr>
        <w:t>rozhodnutí nabylo právní moci jen</w:t>
      </w:r>
      <w:r w:rsidR="00581133" w:rsidRPr="007D7680">
        <w:rPr>
          <w:rFonts w:ascii="Times New Roman" w:hAnsi="Times New Roman"/>
          <w:sz w:val="16"/>
          <w:szCs w:val="16"/>
        </w:rPr>
        <w:t xml:space="preserve"> u </w:t>
      </w:r>
      <w:r w:rsidRPr="007D7680">
        <w:rPr>
          <w:rFonts w:ascii="Times New Roman" w:hAnsi="Times New Roman"/>
          <w:sz w:val="16"/>
          <w:szCs w:val="16"/>
        </w:rPr>
        <w:t>některého</w:t>
      </w:r>
      <w:r w:rsidR="00581133" w:rsidRPr="007D7680">
        <w:rPr>
          <w:rFonts w:ascii="Times New Roman" w:hAnsi="Times New Roman"/>
          <w:sz w:val="16"/>
          <w:szCs w:val="16"/>
        </w:rPr>
        <w:t xml:space="preserve"> z </w:t>
      </w:r>
      <w:r w:rsidRPr="007D7680">
        <w:rPr>
          <w:rFonts w:ascii="Times New Roman" w:hAnsi="Times New Roman"/>
          <w:sz w:val="16"/>
          <w:szCs w:val="16"/>
        </w:rPr>
        <w:t>nich, podá se zpráva</w:t>
      </w:r>
      <w:r w:rsidR="00581133" w:rsidRPr="007D7680">
        <w:rPr>
          <w:rFonts w:ascii="Times New Roman" w:hAnsi="Times New Roman"/>
          <w:sz w:val="16"/>
          <w:szCs w:val="16"/>
        </w:rPr>
        <w:t xml:space="preserve"> o </w:t>
      </w:r>
      <w:r w:rsidRPr="007D7680">
        <w:rPr>
          <w:rFonts w:ascii="Times New Roman" w:hAnsi="Times New Roman"/>
          <w:sz w:val="16"/>
          <w:szCs w:val="16"/>
        </w:rPr>
        <w:t>takových obviněných ihned.</w:t>
      </w:r>
    </w:p>
    <w:p w:rsidR="000F1416" w:rsidRPr="007D7680" w:rsidRDefault="000F1416" w:rsidP="008D5D62">
      <w:pPr>
        <w:pStyle w:val="Prosttext"/>
        <w:numPr>
          <w:ilvl w:val="0"/>
          <w:numId w:val="451"/>
        </w:numPr>
        <w:jc w:val="both"/>
        <w:rPr>
          <w:rFonts w:ascii="Times New Roman" w:hAnsi="Times New Roman"/>
          <w:sz w:val="16"/>
          <w:szCs w:val="16"/>
        </w:rPr>
      </w:pPr>
      <w:r w:rsidRPr="007D7680">
        <w:rPr>
          <w:rFonts w:ascii="Times New Roman" w:hAnsi="Times New Roman"/>
          <w:sz w:val="16"/>
          <w:szCs w:val="16"/>
        </w:rPr>
        <w:t>Zprávu</w:t>
      </w:r>
      <w:r w:rsidR="00581133" w:rsidRPr="007D7680">
        <w:rPr>
          <w:rFonts w:ascii="Times New Roman" w:hAnsi="Times New Roman"/>
          <w:sz w:val="16"/>
          <w:szCs w:val="16"/>
        </w:rPr>
        <w:t xml:space="preserve"> o </w:t>
      </w:r>
      <w:r w:rsidRPr="007D7680">
        <w:rPr>
          <w:rFonts w:ascii="Times New Roman" w:hAnsi="Times New Roman"/>
          <w:sz w:val="16"/>
          <w:szCs w:val="16"/>
        </w:rPr>
        <w:t>trestných činech, spáchaných jednáním popsaným</w:t>
      </w:r>
      <w:r w:rsidR="009709AD" w:rsidRPr="007D7680">
        <w:rPr>
          <w:rFonts w:ascii="Times New Roman" w:hAnsi="Times New Roman"/>
          <w:sz w:val="16"/>
          <w:szCs w:val="16"/>
        </w:rPr>
        <w:t xml:space="preserve"> v </w:t>
      </w:r>
      <w:r w:rsidRPr="007D7680">
        <w:rPr>
          <w:rFonts w:ascii="Times New Roman" w:hAnsi="Times New Roman"/>
          <w:sz w:val="16"/>
          <w:szCs w:val="16"/>
        </w:rPr>
        <w:t>příloze</w:t>
      </w:r>
      <w:r w:rsidR="00581133" w:rsidRPr="007D7680">
        <w:rPr>
          <w:rFonts w:ascii="Times New Roman" w:hAnsi="Times New Roman"/>
          <w:sz w:val="16"/>
          <w:szCs w:val="16"/>
        </w:rPr>
        <w:t xml:space="preserve"> k </w:t>
      </w:r>
      <w:r w:rsidRPr="007D7680">
        <w:rPr>
          <w:rFonts w:ascii="Times New Roman" w:hAnsi="Times New Roman"/>
          <w:sz w:val="16"/>
          <w:szCs w:val="16"/>
        </w:rPr>
        <w:t xml:space="preserve">zákonu </w:t>
      </w:r>
      <w:r w:rsidR="00FE0AA5" w:rsidRPr="007D7680">
        <w:rPr>
          <w:rFonts w:ascii="Times New Roman" w:hAnsi="Times New Roman"/>
          <w:sz w:val="16"/>
          <w:szCs w:val="16"/>
        </w:rPr>
        <w:t>č. </w:t>
      </w:r>
      <w:r w:rsidRPr="007D7680">
        <w:rPr>
          <w:rFonts w:ascii="Times New Roman" w:hAnsi="Times New Roman"/>
          <w:sz w:val="16"/>
          <w:szCs w:val="16"/>
        </w:rPr>
        <w:t>361/2000</w:t>
      </w:r>
      <w:r w:rsidR="00FE0AA5" w:rsidRPr="007D7680">
        <w:rPr>
          <w:rFonts w:ascii="Times New Roman" w:hAnsi="Times New Roman"/>
          <w:sz w:val="16"/>
          <w:szCs w:val="16"/>
        </w:rPr>
        <w:t> Sb.</w:t>
      </w:r>
      <w:r w:rsidRPr="007D7680">
        <w:rPr>
          <w:rFonts w:ascii="Times New Roman" w:hAnsi="Times New Roman"/>
          <w:sz w:val="16"/>
          <w:szCs w:val="16"/>
        </w:rPr>
        <w:t>,</w:t>
      </w:r>
      <w:r w:rsidR="00581133" w:rsidRPr="007D7680">
        <w:rPr>
          <w:rFonts w:ascii="Times New Roman" w:hAnsi="Times New Roman"/>
          <w:sz w:val="16"/>
          <w:szCs w:val="16"/>
        </w:rPr>
        <w:t xml:space="preserve"> </w:t>
      </w:r>
      <w:r w:rsidR="000B2485" w:rsidRPr="007D7680">
        <w:rPr>
          <w:rFonts w:ascii="Times New Roman" w:hAnsi="Times New Roman"/>
          <w:sz w:val="16"/>
          <w:szCs w:val="16"/>
        </w:rPr>
        <w:t>o</w:t>
      </w:r>
      <w:r w:rsidR="005B783D" w:rsidRPr="007D7680">
        <w:rPr>
          <w:rFonts w:ascii="Times New Roman" w:hAnsi="Times New Roman"/>
          <w:sz w:val="16"/>
          <w:szCs w:val="16"/>
        </w:rPr>
        <w:t> </w:t>
      </w:r>
      <w:r w:rsidR="000B2485" w:rsidRPr="007D7680">
        <w:rPr>
          <w:rFonts w:ascii="Times New Roman" w:hAnsi="Times New Roman"/>
          <w:sz w:val="16"/>
          <w:szCs w:val="16"/>
        </w:rPr>
        <w:t>provozu na pozemních komunikacích a</w:t>
      </w:r>
      <w:r w:rsidR="005B783D" w:rsidRPr="007D7680">
        <w:rPr>
          <w:rFonts w:ascii="Times New Roman" w:hAnsi="Times New Roman"/>
          <w:sz w:val="16"/>
          <w:szCs w:val="16"/>
        </w:rPr>
        <w:t> </w:t>
      </w:r>
      <w:r w:rsidR="000B2485" w:rsidRPr="007D7680">
        <w:rPr>
          <w:rFonts w:ascii="Times New Roman" w:hAnsi="Times New Roman"/>
          <w:sz w:val="16"/>
          <w:szCs w:val="16"/>
        </w:rPr>
        <w:t>o</w:t>
      </w:r>
      <w:r w:rsidR="005B783D" w:rsidRPr="007D7680">
        <w:rPr>
          <w:rFonts w:ascii="Times New Roman" w:hAnsi="Times New Roman"/>
          <w:sz w:val="16"/>
          <w:szCs w:val="16"/>
        </w:rPr>
        <w:t> </w:t>
      </w:r>
      <w:r w:rsidR="000B2485" w:rsidRPr="007D7680">
        <w:rPr>
          <w:rFonts w:ascii="Times New Roman" w:hAnsi="Times New Roman"/>
          <w:sz w:val="16"/>
          <w:szCs w:val="16"/>
        </w:rPr>
        <w:t>změnách některých zákonů (zákon o</w:t>
      </w:r>
      <w:r w:rsidR="005B783D" w:rsidRPr="007D7680">
        <w:rPr>
          <w:rFonts w:ascii="Times New Roman" w:hAnsi="Times New Roman"/>
          <w:sz w:val="16"/>
          <w:szCs w:val="16"/>
        </w:rPr>
        <w:t> </w:t>
      </w:r>
      <w:r w:rsidR="000B2485" w:rsidRPr="007D7680">
        <w:rPr>
          <w:rFonts w:ascii="Times New Roman" w:hAnsi="Times New Roman"/>
          <w:sz w:val="16"/>
          <w:szCs w:val="16"/>
        </w:rPr>
        <w:t xml:space="preserve">silničním provozu) </w:t>
      </w:r>
      <w:r w:rsidR="005B783D" w:rsidRPr="007D7680">
        <w:rPr>
          <w:rFonts w:ascii="Times New Roman" w:hAnsi="Times New Roman"/>
          <w:sz w:val="16"/>
          <w:szCs w:val="16"/>
        </w:rPr>
        <w:t>–</w:t>
      </w:r>
      <w:r w:rsidR="000B2485" w:rsidRPr="007D7680">
        <w:rPr>
          <w:rFonts w:ascii="Times New Roman" w:hAnsi="Times New Roman"/>
          <w:sz w:val="16"/>
          <w:szCs w:val="16"/>
        </w:rPr>
        <w:t xml:space="preserve"> Příloha </w:t>
      </w:r>
      <w:r w:rsidR="00FE0AA5" w:rsidRPr="007D7680">
        <w:rPr>
          <w:rFonts w:ascii="Times New Roman" w:hAnsi="Times New Roman"/>
          <w:sz w:val="16"/>
          <w:szCs w:val="16"/>
        </w:rPr>
        <w:t>č. </w:t>
      </w:r>
      <w:r w:rsidR="000B2485" w:rsidRPr="007D7680">
        <w:rPr>
          <w:rFonts w:ascii="Times New Roman" w:hAnsi="Times New Roman"/>
          <w:sz w:val="16"/>
          <w:szCs w:val="16"/>
        </w:rPr>
        <w:t>3, bod</w:t>
      </w:r>
      <w:r w:rsidR="005B783D" w:rsidRPr="007D7680">
        <w:rPr>
          <w:rFonts w:ascii="Times New Roman" w:hAnsi="Times New Roman"/>
          <w:sz w:val="16"/>
          <w:szCs w:val="16"/>
        </w:rPr>
        <w:t> </w:t>
      </w:r>
      <w:r w:rsidR="000B2485" w:rsidRPr="007D7680">
        <w:rPr>
          <w:rFonts w:ascii="Times New Roman" w:hAnsi="Times New Roman"/>
          <w:sz w:val="16"/>
          <w:szCs w:val="16"/>
        </w:rPr>
        <w:t>15.</w:t>
      </w:r>
      <w:r w:rsidRPr="007D7680">
        <w:rPr>
          <w:rFonts w:ascii="Times New Roman" w:hAnsi="Times New Roman"/>
          <w:sz w:val="16"/>
          <w:szCs w:val="16"/>
        </w:rPr>
        <w:t>, je třeba poslat do:</w:t>
      </w:r>
    </w:p>
    <w:p w:rsidR="000F1416" w:rsidRPr="007D7680" w:rsidRDefault="000F1416" w:rsidP="008D5D62">
      <w:pPr>
        <w:pStyle w:val="Zkladntext"/>
        <w:numPr>
          <w:ilvl w:val="0"/>
          <w:numId w:val="332"/>
        </w:numPr>
        <w:rPr>
          <w:sz w:val="16"/>
          <w:szCs w:val="16"/>
        </w:rPr>
      </w:pPr>
      <w:r w:rsidRPr="007D7680">
        <w:rPr>
          <w:sz w:val="16"/>
          <w:szCs w:val="16"/>
        </w:rPr>
        <w:t>pěti pracovních dnů ode dne nabytí právní moci rozhodnutí, nabylo-li rozhodnutí právní moci</w:t>
      </w:r>
      <w:r w:rsidR="009709AD" w:rsidRPr="007D7680">
        <w:rPr>
          <w:sz w:val="16"/>
          <w:szCs w:val="16"/>
        </w:rPr>
        <w:t xml:space="preserve"> v </w:t>
      </w:r>
      <w:r w:rsidRPr="007D7680">
        <w:rPr>
          <w:sz w:val="16"/>
          <w:szCs w:val="16"/>
        </w:rPr>
        <w:t>prvním stupni řízení, nebo</w:t>
      </w:r>
    </w:p>
    <w:p w:rsidR="000F1416" w:rsidRPr="007D7680" w:rsidRDefault="000F1416" w:rsidP="008D5D62">
      <w:pPr>
        <w:pStyle w:val="Zkladntext"/>
        <w:numPr>
          <w:ilvl w:val="0"/>
          <w:numId w:val="332"/>
        </w:numPr>
        <w:rPr>
          <w:sz w:val="16"/>
          <w:szCs w:val="16"/>
        </w:rPr>
      </w:pPr>
      <w:r w:rsidRPr="007D7680">
        <w:rPr>
          <w:sz w:val="16"/>
          <w:szCs w:val="16"/>
        </w:rPr>
        <w:t>pěti pracovních dnů ode dne, kdy soud I. stupně obdržel rozhodnutí soudu II. stupně.</w:t>
      </w:r>
    </w:p>
    <w:p w:rsidR="000F1416" w:rsidRPr="007D7680" w:rsidRDefault="000F1416" w:rsidP="008D5D62">
      <w:pPr>
        <w:pStyle w:val="Prosttext"/>
        <w:numPr>
          <w:ilvl w:val="0"/>
          <w:numId w:val="451"/>
        </w:numPr>
        <w:jc w:val="both"/>
        <w:rPr>
          <w:rFonts w:ascii="Times New Roman" w:hAnsi="Times New Roman"/>
          <w:sz w:val="16"/>
          <w:szCs w:val="16"/>
        </w:rPr>
      </w:pPr>
      <w:r w:rsidRPr="007D7680">
        <w:rPr>
          <w:rFonts w:ascii="Times New Roman" w:hAnsi="Times New Roman"/>
          <w:sz w:val="16"/>
          <w:szCs w:val="16"/>
        </w:rPr>
        <w:t>Policejnímu orgánu nebo jinému orgánu, který ve věci konal přípravné řízení, se zašle opis rozsudku nebo jiného rozhodnutí, jímž se řízení končí</w:t>
      </w:r>
      <w:r w:rsidR="00581133" w:rsidRPr="007D7680">
        <w:rPr>
          <w:rFonts w:ascii="Times New Roman" w:hAnsi="Times New Roman"/>
          <w:sz w:val="16"/>
          <w:szCs w:val="16"/>
        </w:rPr>
        <w:t xml:space="preserve"> s </w:t>
      </w:r>
      <w:r w:rsidRPr="007D7680">
        <w:rPr>
          <w:rFonts w:ascii="Times New Roman" w:hAnsi="Times New Roman"/>
          <w:sz w:val="16"/>
          <w:szCs w:val="16"/>
        </w:rPr>
        <w:t>uvedením čísla jednacího tohoto útvaru. Rozhodoval-li soud druhého stupně, zašle soud prvého stupně</w:t>
      </w:r>
      <w:r w:rsidR="002458BA" w:rsidRPr="007D7680">
        <w:rPr>
          <w:rFonts w:ascii="Times New Roman" w:hAnsi="Times New Roman"/>
          <w:sz w:val="16"/>
          <w:szCs w:val="16"/>
        </w:rPr>
        <w:t xml:space="preserve"> i </w:t>
      </w:r>
      <w:r w:rsidRPr="007D7680">
        <w:rPr>
          <w:rFonts w:ascii="Times New Roman" w:hAnsi="Times New Roman"/>
          <w:sz w:val="16"/>
          <w:szCs w:val="16"/>
        </w:rPr>
        <w:t>rozsudek, popř. jiné rozhodnutí soudu druhého stupně. Obdobně jej informuje</w:t>
      </w:r>
      <w:r w:rsidR="00581133" w:rsidRPr="007D7680">
        <w:rPr>
          <w:rFonts w:ascii="Times New Roman" w:hAnsi="Times New Roman"/>
          <w:sz w:val="16"/>
          <w:szCs w:val="16"/>
        </w:rPr>
        <w:t xml:space="preserve"> o </w:t>
      </w:r>
      <w:r w:rsidRPr="007D7680">
        <w:rPr>
          <w:rFonts w:ascii="Times New Roman" w:hAnsi="Times New Roman"/>
          <w:sz w:val="16"/>
          <w:szCs w:val="16"/>
        </w:rPr>
        <w:t>promlčení výkonu trestu, aplikaci amnestie prezidenta republiky nebo jeho individuální milosti.</w:t>
      </w:r>
    </w:p>
    <w:p w:rsidR="000F1416" w:rsidRPr="007D7680" w:rsidRDefault="000F1416" w:rsidP="008D5D62">
      <w:pPr>
        <w:pStyle w:val="Prosttext"/>
        <w:numPr>
          <w:ilvl w:val="0"/>
          <w:numId w:val="451"/>
        </w:numPr>
        <w:jc w:val="both"/>
        <w:rPr>
          <w:rFonts w:ascii="Times New Roman" w:hAnsi="Times New Roman"/>
          <w:sz w:val="16"/>
          <w:szCs w:val="16"/>
        </w:rPr>
      </w:pPr>
      <w:r w:rsidRPr="007D7680">
        <w:rPr>
          <w:rFonts w:ascii="Times New Roman" w:hAnsi="Times New Roman"/>
          <w:sz w:val="16"/>
          <w:szCs w:val="16"/>
        </w:rPr>
        <w:t>Středisku Probační</w:t>
      </w:r>
      <w:r w:rsidR="004609A0" w:rsidRPr="007D7680">
        <w:rPr>
          <w:rFonts w:ascii="Times New Roman" w:hAnsi="Times New Roman"/>
          <w:sz w:val="16"/>
          <w:szCs w:val="16"/>
        </w:rPr>
        <w:t xml:space="preserve"> a </w:t>
      </w:r>
      <w:r w:rsidRPr="007D7680">
        <w:rPr>
          <w:rFonts w:ascii="Times New Roman" w:hAnsi="Times New Roman"/>
          <w:sz w:val="16"/>
          <w:szCs w:val="16"/>
        </w:rPr>
        <w:t>mediační služby, které ve věci provádělo úkony, se zašle opis rozsudku nebo jiného rozhodnutí, jímž řízení končí, příp.</w:t>
      </w:r>
      <w:r w:rsidR="00452C3A">
        <w:rPr>
          <w:rFonts w:ascii="Times New Roman" w:hAnsi="Times New Roman"/>
          <w:sz w:val="16"/>
          <w:szCs w:val="16"/>
        </w:rPr>
        <w:t> </w:t>
      </w:r>
      <w:r w:rsidRPr="007D7680">
        <w:rPr>
          <w:rFonts w:ascii="Times New Roman" w:hAnsi="Times New Roman"/>
          <w:sz w:val="16"/>
          <w:szCs w:val="16"/>
        </w:rPr>
        <w:t>stručné sdělení</w:t>
      </w:r>
      <w:r w:rsidR="00581133" w:rsidRPr="007D7680">
        <w:rPr>
          <w:rFonts w:ascii="Times New Roman" w:hAnsi="Times New Roman"/>
          <w:sz w:val="16"/>
          <w:szCs w:val="16"/>
        </w:rPr>
        <w:t xml:space="preserve"> o </w:t>
      </w:r>
      <w:r w:rsidRPr="007D7680">
        <w:rPr>
          <w:rFonts w:ascii="Times New Roman" w:hAnsi="Times New Roman"/>
          <w:sz w:val="16"/>
          <w:szCs w:val="16"/>
        </w:rPr>
        <w:t>rozhodnutí obsahující datum rozhodnutí</w:t>
      </w:r>
      <w:r w:rsidR="004609A0" w:rsidRPr="007D7680">
        <w:rPr>
          <w:rFonts w:ascii="Times New Roman" w:hAnsi="Times New Roman"/>
          <w:sz w:val="16"/>
          <w:szCs w:val="16"/>
        </w:rPr>
        <w:t xml:space="preserve"> a </w:t>
      </w:r>
      <w:r w:rsidRPr="007D7680">
        <w:rPr>
          <w:rFonts w:ascii="Times New Roman" w:hAnsi="Times New Roman"/>
          <w:sz w:val="16"/>
          <w:szCs w:val="16"/>
        </w:rPr>
        <w:t>nabytí právní moci. Rozhodoval-li ve věci odvolací soud, zašle jeho rozhodnutí soud prvého stupně.</w:t>
      </w:r>
    </w:p>
    <w:p w:rsidR="00560BCD" w:rsidRPr="007D7680" w:rsidRDefault="00560BCD" w:rsidP="008D5D62">
      <w:pPr>
        <w:pStyle w:val="Prosttext"/>
        <w:numPr>
          <w:ilvl w:val="0"/>
          <w:numId w:val="451"/>
        </w:numPr>
        <w:jc w:val="both"/>
        <w:rPr>
          <w:rFonts w:ascii="Times New Roman" w:eastAsia="MS Mincho" w:hAnsi="Times New Roman"/>
          <w:sz w:val="16"/>
          <w:szCs w:val="16"/>
        </w:rPr>
      </w:pPr>
      <w:r w:rsidRPr="007D7680">
        <w:rPr>
          <w:rFonts w:ascii="Times New Roman" w:hAnsi="Times New Roman"/>
          <w:sz w:val="16"/>
          <w:szCs w:val="16"/>
        </w:rPr>
        <w:t>Služebnímu úřadu, který byl vyrozuměn o zahájení trestního stíhání podle příslušného právního předpisu</w:t>
      </w:r>
      <w:hyperlink w:anchor="Poz_68" w:history="1">
        <w:r w:rsidRPr="007D7680">
          <w:rPr>
            <w:rStyle w:val="Hypertextovodkaz"/>
            <w:rFonts w:ascii="Times New Roman" w:hAnsi="Times New Roman"/>
            <w:sz w:val="16"/>
            <w:szCs w:val="16"/>
            <w:vertAlign w:val="superscript"/>
          </w:rPr>
          <w:t>68)</w:t>
        </w:r>
      </w:hyperlink>
      <w:r w:rsidRPr="007D7680">
        <w:rPr>
          <w:rFonts w:ascii="Times New Roman" w:hAnsi="Times New Roman"/>
          <w:sz w:val="16"/>
          <w:szCs w:val="16"/>
        </w:rPr>
        <w:t>,</w:t>
      </w:r>
      <w:r w:rsidRPr="007D7680">
        <w:rPr>
          <w:rFonts w:ascii="Times New Roman" w:hAnsi="Times New Roman"/>
          <w:color w:val="00B0F0"/>
          <w:sz w:val="16"/>
          <w:szCs w:val="16"/>
        </w:rPr>
        <w:t xml:space="preserve"> </w:t>
      </w:r>
      <w:r w:rsidRPr="007D7680">
        <w:rPr>
          <w:rFonts w:ascii="Times New Roman" w:hAnsi="Times New Roman"/>
          <w:sz w:val="16"/>
          <w:szCs w:val="16"/>
        </w:rPr>
        <w:t>zašle soud rovněž vyrozumění o výsledku trestního stíhání.</w:t>
      </w:r>
    </w:p>
    <w:p w:rsidR="000F1416" w:rsidRPr="007D7680" w:rsidRDefault="00FE0AA5" w:rsidP="000A56E6">
      <w:pPr>
        <w:pStyle w:val="Prosttext"/>
        <w:keepNext/>
        <w:spacing w:before="60"/>
        <w:jc w:val="center"/>
        <w:outlineLvl w:val="4"/>
        <w:rPr>
          <w:rFonts w:ascii="Times New Roman" w:eastAsia="MS Mincho" w:hAnsi="Times New Roman"/>
          <w:b/>
          <w:color w:val="008000"/>
          <w:sz w:val="16"/>
          <w:szCs w:val="16"/>
        </w:rPr>
      </w:pPr>
      <w:bookmarkStart w:id="3710" w:name="_Toc322420516"/>
      <w:bookmarkStart w:id="3711" w:name="_Toc64280312"/>
      <w:bookmarkStart w:id="3712" w:name="_Toc233193253"/>
      <w:bookmarkStart w:id="3713" w:name="_Toc221856838"/>
      <w:bookmarkStart w:id="3714" w:name="_Toc233209851"/>
      <w:bookmarkStart w:id="3715" w:name="_Toc233283670"/>
      <w:bookmarkStart w:id="3716" w:name="_Toc233286473"/>
      <w:bookmarkStart w:id="3717" w:name="_Toc233289435"/>
      <w:bookmarkStart w:id="3718" w:name="_Toc233292543"/>
      <w:bookmarkStart w:id="3719" w:name="_Toc233293212"/>
      <w:bookmarkStart w:id="3720" w:name="_Toc233199279"/>
      <w:bookmarkStart w:id="3721" w:name="_Toc233213447"/>
      <w:bookmarkStart w:id="3722" w:name="_Toc233216505"/>
      <w:bookmarkStart w:id="3723" w:name="_Toc213959874"/>
      <w:bookmarkStart w:id="3724" w:name="_Toc233301315"/>
      <w:bookmarkStart w:id="3725" w:name="_Toc233302647"/>
      <w:bookmarkStart w:id="3726" w:name="_Toc233307922"/>
      <w:bookmarkStart w:id="3727" w:name="_Toc233313488"/>
      <w:bookmarkStart w:id="3728" w:name="_Toc233315791"/>
      <w:bookmarkStart w:id="3729" w:name="_Toc233342669"/>
      <w:bookmarkStart w:id="3730" w:name="_Toc233343335"/>
      <w:bookmarkStart w:id="3731" w:name="_Toc233344686"/>
      <w:bookmarkStart w:id="3732" w:name="_Toc233355171"/>
      <w:bookmarkStart w:id="3733" w:name="_Toc233357861"/>
      <w:bookmarkStart w:id="3734" w:name="_Toc233368542"/>
      <w:bookmarkStart w:id="3735" w:name="_Toc233370672"/>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99a</w:t>
      </w:r>
      <w:r w:rsidR="000F1416" w:rsidRPr="007D7680">
        <w:rPr>
          <w:rFonts w:ascii="Times New Roman" w:eastAsia="MS Mincho" w:hAnsi="Times New Roman"/>
          <w:b/>
          <w:color w:val="008000"/>
          <w:sz w:val="16"/>
          <w:szCs w:val="16"/>
        </w:rPr>
        <w:br/>
        <w:t>Vyrozumívání</w:t>
      </w:r>
      <w:r w:rsidR="004609A0" w:rsidRPr="007D7680">
        <w:rPr>
          <w:rFonts w:ascii="Times New Roman" w:eastAsia="MS Mincho" w:hAnsi="Times New Roman"/>
          <w:b/>
          <w:color w:val="008000"/>
          <w:sz w:val="16"/>
          <w:szCs w:val="16"/>
        </w:rPr>
        <w:t xml:space="preserve"> a </w:t>
      </w:r>
      <w:r w:rsidR="000F1416" w:rsidRPr="007D7680">
        <w:rPr>
          <w:rFonts w:ascii="Times New Roman" w:eastAsia="MS Mincho" w:hAnsi="Times New Roman"/>
          <w:b/>
          <w:color w:val="008000"/>
          <w:sz w:val="16"/>
          <w:szCs w:val="16"/>
        </w:rPr>
        <w:t>součinnost</w:t>
      </w:r>
      <w:r w:rsidR="00581133" w:rsidRPr="007D7680">
        <w:rPr>
          <w:rFonts w:ascii="Times New Roman" w:eastAsia="MS Mincho" w:hAnsi="Times New Roman"/>
          <w:b/>
          <w:color w:val="008000"/>
          <w:sz w:val="16"/>
          <w:szCs w:val="16"/>
        </w:rPr>
        <w:t xml:space="preserve"> s </w:t>
      </w:r>
      <w:r w:rsidR="000F1416" w:rsidRPr="007D7680">
        <w:rPr>
          <w:rFonts w:ascii="Times New Roman" w:eastAsia="MS Mincho" w:hAnsi="Times New Roman"/>
          <w:b/>
          <w:color w:val="008000"/>
          <w:sz w:val="16"/>
          <w:szCs w:val="16"/>
        </w:rPr>
        <w:t>Rejstříkem trestů</w:t>
      </w:r>
      <w:bookmarkEnd w:id="3710"/>
      <w:bookmarkEnd w:id="3711"/>
    </w:p>
    <w:p w:rsidR="000F1416" w:rsidRPr="007D7680" w:rsidRDefault="000F1416" w:rsidP="008D5D62">
      <w:pPr>
        <w:pStyle w:val="Prosttext"/>
        <w:numPr>
          <w:ilvl w:val="0"/>
          <w:numId w:val="330"/>
        </w:numPr>
        <w:jc w:val="both"/>
        <w:rPr>
          <w:rFonts w:ascii="Times New Roman" w:eastAsia="MS Mincho" w:hAnsi="Times New Roman"/>
          <w:sz w:val="16"/>
          <w:szCs w:val="16"/>
        </w:rPr>
      </w:pPr>
      <w:r w:rsidRPr="007D7680">
        <w:rPr>
          <w:rFonts w:ascii="Times New Roman" w:eastAsia="MS Mincho" w:hAnsi="Times New Roman"/>
          <w:sz w:val="16"/>
          <w:szCs w:val="16"/>
        </w:rPr>
        <w:t>Soud vždy vyrozumívá Rejstřík trestů</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případech uvedených</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 xml:space="preserve">příloze </w:t>
      </w:r>
      <w:r w:rsidR="00FE0AA5" w:rsidRPr="007D7680">
        <w:rPr>
          <w:rFonts w:ascii="Times New Roman" w:eastAsia="MS Mincho" w:hAnsi="Times New Roman"/>
          <w:sz w:val="16"/>
          <w:szCs w:val="16"/>
        </w:rPr>
        <w:t>č. </w:t>
      </w:r>
      <w:r w:rsidRPr="007D7680">
        <w:rPr>
          <w:rFonts w:ascii="Times New Roman" w:eastAsia="MS Mincho" w:hAnsi="Times New Roman"/>
          <w:sz w:val="16"/>
          <w:szCs w:val="16"/>
        </w:rPr>
        <w:t>4.</w:t>
      </w:r>
    </w:p>
    <w:p w:rsidR="000F1416" w:rsidRPr="007D7680" w:rsidRDefault="000F1416" w:rsidP="008D5D62">
      <w:pPr>
        <w:pStyle w:val="Prosttext"/>
        <w:numPr>
          <w:ilvl w:val="0"/>
          <w:numId w:val="330"/>
        </w:numPr>
        <w:jc w:val="both"/>
        <w:rPr>
          <w:rFonts w:ascii="Times New Roman" w:eastAsia="MS Mincho" w:hAnsi="Times New Roman"/>
          <w:sz w:val="16"/>
          <w:szCs w:val="16"/>
        </w:rPr>
      </w:pPr>
      <w:r w:rsidRPr="007D7680">
        <w:rPr>
          <w:rFonts w:ascii="Times New Roman" w:eastAsia="MS Mincho" w:hAnsi="Times New Roman"/>
          <w:sz w:val="16"/>
          <w:szCs w:val="16"/>
        </w:rPr>
        <w:t>Požádá-li Rejstřík trestů</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souvislosti</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plněním povinností při</w:t>
      </w:r>
      <w:r w:rsidR="00452C3A">
        <w:rPr>
          <w:rFonts w:ascii="Times New Roman" w:eastAsia="MS Mincho" w:hAnsi="Times New Roman"/>
          <w:sz w:val="16"/>
          <w:szCs w:val="16"/>
        </w:rPr>
        <w:t> </w:t>
      </w:r>
      <w:r w:rsidRPr="007D7680">
        <w:rPr>
          <w:rFonts w:ascii="Times New Roman" w:eastAsia="MS Mincho" w:hAnsi="Times New Roman"/>
          <w:sz w:val="16"/>
          <w:szCs w:val="16"/>
        </w:rPr>
        <w:t>předávání informací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odsouzeních mezi členskými státy Evropské unie</w:t>
      </w:r>
      <w:hyperlink w:anchor="Poz_13c" w:history="1">
        <w:r w:rsidRPr="007D7680">
          <w:rPr>
            <w:rStyle w:val="Hypertextovodkaz"/>
            <w:rFonts w:ascii="Times New Roman" w:eastAsia="MS Mincho" w:hAnsi="Times New Roman"/>
            <w:sz w:val="16"/>
            <w:szCs w:val="16"/>
            <w:vertAlign w:val="superscript"/>
          </w:rPr>
          <w:t>13c)</w:t>
        </w:r>
      </w:hyperlink>
      <w:r w:rsidRPr="007D7680">
        <w:rPr>
          <w:rFonts w:ascii="Times New Roman" w:eastAsia="MS Mincho" w:hAnsi="Times New Roman"/>
          <w:sz w:val="16"/>
          <w:szCs w:val="16"/>
        </w:rPr>
        <w:t xml:space="preserve"> soud</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zaslání opisu rozhodnutí, příp. dodatečných informací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 xml:space="preserve">odsouzení, </w:t>
      </w:r>
      <w:r w:rsidRPr="007D7680">
        <w:rPr>
          <w:rFonts w:ascii="Times New Roman" w:eastAsia="MS Mincho" w:hAnsi="Times New Roman"/>
          <w:sz w:val="16"/>
          <w:szCs w:val="16"/>
        </w:rPr>
        <w:t>zašle soud tento opis nebo tyto dodatečné informace do datové schránky Rejstříku trestů</w:t>
      </w:r>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3736" w:name="_Toc64280313"/>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100</w:t>
      </w:r>
      <w:r w:rsidR="000F1416" w:rsidRPr="007D7680">
        <w:rPr>
          <w:rFonts w:ascii="Times New Roman" w:eastAsia="MS Mincho" w:hAnsi="Times New Roman"/>
          <w:b/>
          <w:color w:val="008000"/>
          <w:sz w:val="16"/>
          <w:szCs w:val="16"/>
        </w:rPr>
        <w:br/>
        <w:t>Opatření soudu při přerušení trestního stíhání</w:t>
      </w:r>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p>
    <w:p w:rsidR="000F1416" w:rsidRPr="007D7680" w:rsidRDefault="000F1416">
      <w:pPr>
        <w:pStyle w:val="Zkladntext"/>
        <w:ind w:firstLine="357"/>
        <w:rPr>
          <w:sz w:val="16"/>
          <w:szCs w:val="16"/>
        </w:rPr>
      </w:pPr>
      <w:r w:rsidRPr="007D7680">
        <w:rPr>
          <w:sz w:val="16"/>
          <w:szCs w:val="16"/>
        </w:rPr>
        <w:t>Přeruší-li soud trestní stíhání proto, že pobyt obviněného není znám, provede předseda senátu (samosoudce) všechna šetření nutná ke zjištění pobytu obviněného. Při přerušení trestního stíhání pro těžkou nemoc anebo pro duševní nemoc, která nastala až po spáchání činu, sleduje soud, zda</w:t>
      </w:r>
      <w:r w:rsidR="00452C3A">
        <w:rPr>
          <w:sz w:val="16"/>
          <w:szCs w:val="16"/>
        </w:rPr>
        <w:t> </w:t>
      </w:r>
      <w:r w:rsidRPr="007D7680">
        <w:rPr>
          <w:sz w:val="16"/>
          <w:szCs w:val="16"/>
        </w:rPr>
        <w:t>zdravotní stav obviněného dovoluje pokračovat</w:t>
      </w:r>
      <w:r w:rsidR="009709AD" w:rsidRPr="007D7680">
        <w:rPr>
          <w:sz w:val="16"/>
          <w:szCs w:val="16"/>
        </w:rPr>
        <w:t xml:space="preserve"> v </w:t>
      </w:r>
      <w:r w:rsidRPr="007D7680">
        <w:rPr>
          <w:sz w:val="16"/>
          <w:szCs w:val="16"/>
        </w:rPr>
        <w:t>trestním stíhání. Tato šetření provede soud nejméně jednou za rok, aby nedošlo</w:t>
      </w:r>
      <w:r w:rsidR="00581133" w:rsidRPr="007D7680">
        <w:rPr>
          <w:sz w:val="16"/>
          <w:szCs w:val="16"/>
        </w:rPr>
        <w:t xml:space="preserve"> k </w:t>
      </w:r>
      <w:r w:rsidRPr="007D7680">
        <w:rPr>
          <w:sz w:val="16"/>
          <w:szCs w:val="16"/>
        </w:rPr>
        <w:t>promlčení trestního stíhání.</w:t>
      </w:r>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3737" w:name="_Toc233193254"/>
      <w:bookmarkStart w:id="3738" w:name="_Toc221856839"/>
      <w:bookmarkStart w:id="3739" w:name="_Toc233209852"/>
      <w:bookmarkStart w:id="3740" w:name="_Toc233283671"/>
      <w:bookmarkStart w:id="3741" w:name="_Toc233286474"/>
      <w:bookmarkStart w:id="3742" w:name="_Toc233289436"/>
      <w:bookmarkStart w:id="3743" w:name="_Toc233292544"/>
      <w:bookmarkStart w:id="3744" w:name="_Toc233293213"/>
      <w:bookmarkStart w:id="3745" w:name="_Toc233199280"/>
      <w:bookmarkStart w:id="3746" w:name="_Toc233213448"/>
      <w:bookmarkStart w:id="3747" w:name="_Toc233216506"/>
      <w:bookmarkStart w:id="3748" w:name="_Toc213959875"/>
      <w:bookmarkStart w:id="3749" w:name="_Toc233301316"/>
      <w:bookmarkStart w:id="3750" w:name="_Toc233302648"/>
      <w:bookmarkStart w:id="3751" w:name="_Toc233307923"/>
      <w:bookmarkStart w:id="3752" w:name="_Toc233313489"/>
      <w:bookmarkStart w:id="3753" w:name="_Toc233315792"/>
      <w:bookmarkStart w:id="3754" w:name="_Toc233342670"/>
      <w:bookmarkStart w:id="3755" w:name="_Toc233343336"/>
      <w:bookmarkStart w:id="3756" w:name="_Toc233344687"/>
      <w:bookmarkStart w:id="3757" w:name="_Toc233355172"/>
      <w:bookmarkStart w:id="3758" w:name="_Toc233357862"/>
      <w:bookmarkStart w:id="3759" w:name="_Toc233368543"/>
      <w:bookmarkStart w:id="3760" w:name="_Toc233370673"/>
      <w:bookmarkStart w:id="3761" w:name="_Toc64280314"/>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101</w:t>
      </w:r>
      <w:r w:rsidR="000F1416" w:rsidRPr="007D7680">
        <w:rPr>
          <w:rFonts w:ascii="Times New Roman" w:eastAsia="MS Mincho" w:hAnsi="Times New Roman"/>
          <w:b/>
          <w:color w:val="008000"/>
          <w:sz w:val="16"/>
          <w:szCs w:val="16"/>
        </w:rPr>
        <w:br/>
        <w:t>Opatření soudu při přerušení výkonu trestu odnětí svobody</w:t>
      </w:r>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p>
    <w:p w:rsidR="000F1416" w:rsidRPr="007D7680" w:rsidRDefault="000F1416" w:rsidP="008D5D62">
      <w:pPr>
        <w:pStyle w:val="Zkladntext"/>
        <w:numPr>
          <w:ilvl w:val="0"/>
          <w:numId w:val="68"/>
        </w:numPr>
        <w:rPr>
          <w:sz w:val="16"/>
          <w:szCs w:val="16"/>
        </w:rPr>
      </w:pPr>
      <w:r w:rsidRPr="007D7680">
        <w:rPr>
          <w:sz w:val="16"/>
          <w:szCs w:val="16"/>
        </w:rPr>
        <w:t xml:space="preserve">V případech přerušení výkonu trestu podle </w:t>
      </w:r>
      <w:r w:rsidR="00FE0AA5" w:rsidRPr="007D7680">
        <w:rPr>
          <w:sz w:val="16"/>
          <w:szCs w:val="16"/>
        </w:rPr>
        <w:t>§ </w:t>
      </w:r>
      <w:r w:rsidRPr="007D7680">
        <w:rPr>
          <w:sz w:val="16"/>
          <w:szCs w:val="16"/>
        </w:rPr>
        <w:t xml:space="preserve">325 </w:t>
      </w:r>
      <w:r w:rsidR="00FE0AA5" w:rsidRPr="007D7680">
        <w:rPr>
          <w:sz w:val="16"/>
          <w:szCs w:val="16"/>
        </w:rPr>
        <w:t>odst. </w:t>
      </w:r>
      <w:r w:rsidRPr="007D7680">
        <w:rPr>
          <w:sz w:val="16"/>
          <w:szCs w:val="16"/>
        </w:rPr>
        <w:t xml:space="preserve">1 </w:t>
      </w:r>
      <w:r w:rsidR="00581133" w:rsidRPr="007D7680">
        <w:rPr>
          <w:sz w:val="16"/>
          <w:szCs w:val="16"/>
        </w:rPr>
        <w:t>tr. ř.</w:t>
      </w:r>
      <w:r w:rsidRPr="007D7680">
        <w:rPr>
          <w:sz w:val="16"/>
          <w:szCs w:val="16"/>
        </w:rPr>
        <w:t xml:space="preserve"> stanoví předseda senátu (samosoudce) lhůty ke zjišťování, zda důvody přerušení dále trvají nebo zda nenastaly jiné důvody pro odvolání přerušení (</w:t>
      </w:r>
      <w:r w:rsidR="00FE0AA5" w:rsidRPr="007D7680">
        <w:rPr>
          <w:sz w:val="16"/>
          <w:szCs w:val="16"/>
        </w:rPr>
        <w:t>§ </w:t>
      </w:r>
      <w:r w:rsidRPr="007D7680">
        <w:rPr>
          <w:sz w:val="16"/>
          <w:szCs w:val="16"/>
        </w:rPr>
        <w:t xml:space="preserve">325 </w:t>
      </w:r>
      <w:r w:rsidR="00FE0AA5" w:rsidRPr="007D7680">
        <w:rPr>
          <w:sz w:val="16"/>
          <w:szCs w:val="16"/>
        </w:rPr>
        <w:t>odst. </w:t>
      </w:r>
      <w:r w:rsidRPr="007D7680">
        <w:rPr>
          <w:sz w:val="16"/>
          <w:szCs w:val="16"/>
        </w:rPr>
        <w:t xml:space="preserve">2 </w:t>
      </w:r>
      <w:r w:rsidR="00581133" w:rsidRPr="007D7680">
        <w:rPr>
          <w:sz w:val="16"/>
          <w:szCs w:val="16"/>
        </w:rPr>
        <w:t>tr. ř.</w:t>
      </w:r>
      <w:r w:rsidRPr="007D7680">
        <w:rPr>
          <w:sz w:val="16"/>
          <w:szCs w:val="16"/>
        </w:rPr>
        <w:t>).</w:t>
      </w:r>
    </w:p>
    <w:p w:rsidR="000F1416" w:rsidRPr="007D7680" w:rsidRDefault="000F1416" w:rsidP="008D5D62">
      <w:pPr>
        <w:pStyle w:val="Zkladntext"/>
        <w:numPr>
          <w:ilvl w:val="0"/>
          <w:numId w:val="68"/>
        </w:numPr>
        <w:rPr>
          <w:sz w:val="16"/>
          <w:szCs w:val="16"/>
        </w:rPr>
      </w:pPr>
      <w:r w:rsidRPr="007D7680">
        <w:rPr>
          <w:sz w:val="16"/>
          <w:szCs w:val="16"/>
        </w:rPr>
        <w:t>Pokud pověřený zaměstnanec soudu</w:t>
      </w:r>
      <w:r w:rsidR="00581133" w:rsidRPr="007D7680">
        <w:rPr>
          <w:sz w:val="16"/>
          <w:szCs w:val="16"/>
        </w:rPr>
        <w:t xml:space="preserve"> z </w:t>
      </w:r>
      <w:r w:rsidRPr="007D7680">
        <w:rPr>
          <w:sz w:val="16"/>
          <w:szCs w:val="16"/>
        </w:rPr>
        <w:t>vyžádaných zpráv zjistí, že</w:t>
      </w:r>
      <w:r w:rsidR="00452C3A">
        <w:rPr>
          <w:sz w:val="16"/>
          <w:szCs w:val="16"/>
        </w:rPr>
        <w:t> </w:t>
      </w:r>
      <w:r w:rsidRPr="007D7680">
        <w:rPr>
          <w:sz w:val="16"/>
          <w:szCs w:val="16"/>
        </w:rPr>
        <w:t>hrozí zneužití předchozího rozhodnutí odsouzeným, předloží spis neprodleně předsedovi senátu (samosoudci).</w:t>
      </w:r>
    </w:p>
    <w:p w:rsidR="000F1416" w:rsidRPr="007D7680" w:rsidRDefault="000F1416" w:rsidP="008D5D62">
      <w:pPr>
        <w:pStyle w:val="Zkladntext"/>
        <w:numPr>
          <w:ilvl w:val="0"/>
          <w:numId w:val="68"/>
        </w:numPr>
        <w:rPr>
          <w:sz w:val="16"/>
          <w:szCs w:val="16"/>
        </w:rPr>
      </w:pPr>
      <w:r w:rsidRPr="007D7680">
        <w:rPr>
          <w:sz w:val="16"/>
          <w:szCs w:val="16"/>
        </w:rPr>
        <w:t>Na pokyn předsedy senátu (samosoudce) se ustanovení odstavců 1</w:t>
      </w:r>
      <w:r w:rsidR="004609A0" w:rsidRPr="007D7680">
        <w:rPr>
          <w:sz w:val="16"/>
          <w:szCs w:val="16"/>
        </w:rPr>
        <w:t xml:space="preserve"> a </w:t>
      </w:r>
      <w:r w:rsidRPr="007D7680">
        <w:rPr>
          <w:sz w:val="16"/>
          <w:szCs w:val="16"/>
        </w:rPr>
        <w:t>2 obdobně užije</w:t>
      </w:r>
      <w:r w:rsidR="002458BA" w:rsidRPr="007D7680">
        <w:rPr>
          <w:sz w:val="16"/>
          <w:szCs w:val="16"/>
        </w:rPr>
        <w:t xml:space="preserve"> i </w:t>
      </w:r>
      <w:r w:rsidRPr="007D7680">
        <w:rPr>
          <w:sz w:val="16"/>
          <w:szCs w:val="16"/>
        </w:rPr>
        <w:t xml:space="preserve">tehdy, pokud byl povolen odklad výkonu trestu podle </w:t>
      </w:r>
      <w:r w:rsidR="00FE0AA5" w:rsidRPr="007D7680">
        <w:rPr>
          <w:sz w:val="16"/>
          <w:szCs w:val="16"/>
        </w:rPr>
        <w:t>§ </w:t>
      </w:r>
      <w:r w:rsidRPr="007D7680">
        <w:rPr>
          <w:sz w:val="16"/>
          <w:szCs w:val="16"/>
        </w:rPr>
        <w:t xml:space="preserve">322 </w:t>
      </w:r>
      <w:r w:rsidR="00FE0AA5" w:rsidRPr="007D7680">
        <w:rPr>
          <w:sz w:val="16"/>
          <w:szCs w:val="16"/>
        </w:rPr>
        <w:t>odst. </w:t>
      </w:r>
      <w:r w:rsidRPr="007D7680">
        <w:rPr>
          <w:sz w:val="16"/>
          <w:szCs w:val="16"/>
        </w:rPr>
        <w:t xml:space="preserve">1 </w:t>
      </w:r>
      <w:r w:rsidR="00FE0AA5" w:rsidRPr="007D7680">
        <w:rPr>
          <w:sz w:val="16"/>
          <w:szCs w:val="16"/>
        </w:rPr>
        <w:t>odst. </w:t>
      </w:r>
      <w:r w:rsidRPr="007D7680">
        <w:rPr>
          <w:sz w:val="16"/>
          <w:szCs w:val="16"/>
        </w:rPr>
        <w:t xml:space="preserve">2 nebo </w:t>
      </w:r>
      <w:r w:rsidR="00FE0AA5" w:rsidRPr="007D7680">
        <w:rPr>
          <w:sz w:val="16"/>
          <w:szCs w:val="16"/>
        </w:rPr>
        <w:t>§ </w:t>
      </w:r>
      <w:r w:rsidRPr="007D7680">
        <w:rPr>
          <w:sz w:val="16"/>
          <w:szCs w:val="16"/>
        </w:rPr>
        <w:t xml:space="preserve">323 </w:t>
      </w:r>
      <w:r w:rsidR="00FE0AA5" w:rsidRPr="007D7680">
        <w:rPr>
          <w:sz w:val="16"/>
          <w:szCs w:val="16"/>
        </w:rPr>
        <w:t>odst. </w:t>
      </w:r>
      <w:r w:rsidRPr="007D7680">
        <w:rPr>
          <w:sz w:val="16"/>
          <w:szCs w:val="16"/>
        </w:rPr>
        <w:t xml:space="preserve">2 </w:t>
      </w:r>
      <w:r w:rsidR="00581133" w:rsidRPr="007D7680">
        <w:rPr>
          <w:sz w:val="16"/>
          <w:szCs w:val="16"/>
        </w:rPr>
        <w:t>tr. ř.</w:t>
      </w:r>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3762" w:name="_Toc233193255"/>
      <w:bookmarkStart w:id="3763" w:name="_Toc221856840"/>
      <w:bookmarkStart w:id="3764" w:name="_Toc233209853"/>
      <w:bookmarkStart w:id="3765" w:name="_Toc233283672"/>
      <w:bookmarkStart w:id="3766" w:name="_Toc233286475"/>
      <w:bookmarkStart w:id="3767" w:name="_Toc233289437"/>
      <w:bookmarkStart w:id="3768" w:name="_Toc233292545"/>
      <w:bookmarkStart w:id="3769" w:name="_Toc233293214"/>
      <w:bookmarkStart w:id="3770" w:name="_Toc233199281"/>
      <w:bookmarkStart w:id="3771" w:name="_Toc233213449"/>
      <w:bookmarkStart w:id="3772" w:name="_Toc233216507"/>
      <w:bookmarkStart w:id="3773" w:name="_Toc213959876"/>
      <w:bookmarkStart w:id="3774" w:name="_Toc233301317"/>
      <w:bookmarkStart w:id="3775" w:name="_Toc233302649"/>
      <w:bookmarkStart w:id="3776" w:name="_Toc233307924"/>
      <w:bookmarkStart w:id="3777" w:name="_Toc233313490"/>
      <w:bookmarkStart w:id="3778" w:name="_Toc233315793"/>
      <w:bookmarkStart w:id="3779" w:name="_Toc233342671"/>
      <w:bookmarkStart w:id="3780" w:name="_Toc233343337"/>
      <w:bookmarkStart w:id="3781" w:name="_Toc233344688"/>
      <w:bookmarkStart w:id="3782" w:name="_Toc233355173"/>
      <w:bookmarkStart w:id="3783" w:name="_Toc233357863"/>
      <w:bookmarkStart w:id="3784" w:name="_Toc233368544"/>
      <w:bookmarkStart w:id="3785" w:name="_Toc233370674"/>
      <w:bookmarkStart w:id="3786" w:name="_Toc64280315"/>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102</w:t>
      </w:r>
      <w:r w:rsidR="000F1416" w:rsidRPr="007D7680">
        <w:rPr>
          <w:rFonts w:ascii="Times New Roman" w:eastAsia="MS Mincho" w:hAnsi="Times New Roman"/>
          <w:b/>
          <w:color w:val="008000"/>
          <w:sz w:val="16"/>
          <w:szCs w:val="16"/>
        </w:rPr>
        <w:br/>
        <w:t>Opatření soudu při zrušení pravomocného rozhodnutí</w:t>
      </w:r>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p>
    <w:p w:rsidR="000F1416" w:rsidRPr="007D7680" w:rsidRDefault="000F1416" w:rsidP="008D5D62">
      <w:pPr>
        <w:pStyle w:val="Zkladntext"/>
        <w:numPr>
          <w:ilvl w:val="0"/>
          <w:numId w:val="69"/>
        </w:numPr>
        <w:rPr>
          <w:sz w:val="16"/>
          <w:szCs w:val="16"/>
        </w:rPr>
      </w:pPr>
      <w:r w:rsidRPr="007D7680">
        <w:rPr>
          <w:sz w:val="16"/>
          <w:szCs w:val="16"/>
        </w:rPr>
        <w:t>Bylo-li pravomocné rozhodnutí soudu zrušeno na základě dovolání,</w:t>
      </w:r>
      <w:r w:rsidR="009709AD" w:rsidRPr="007D7680">
        <w:rPr>
          <w:sz w:val="16"/>
          <w:szCs w:val="16"/>
        </w:rPr>
        <w:t xml:space="preserve"> v </w:t>
      </w:r>
      <w:r w:rsidRPr="007D7680">
        <w:rPr>
          <w:sz w:val="16"/>
          <w:szCs w:val="16"/>
        </w:rPr>
        <w:t>řízení</w:t>
      </w:r>
      <w:r w:rsidR="00581133" w:rsidRPr="007D7680">
        <w:rPr>
          <w:sz w:val="16"/>
          <w:szCs w:val="16"/>
        </w:rPr>
        <w:t xml:space="preserve"> o </w:t>
      </w:r>
      <w:r w:rsidRPr="007D7680">
        <w:rPr>
          <w:sz w:val="16"/>
          <w:szCs w:val="16"/>
        </w:rPr>
        <w:t>stížnosti pro porušení zákona nebo</w:t>
      </w:r>
      <w:r w:rsidR="00581133" w:rsidRPr="007D7680">
        <w:rPr>
          <w:sz w:val="16"/>
          <w:szCs w:val="16"/>
        </w:rPr>
        <w:t xml:space="preserve"> o </w:t>
      </w:r>
      <w:r w:rsidRPr="007D7680">
        <w:rPr>
          <w:sz w:val="16"/>
          <w:szCs w:val="16"/>
        </w:rPr>
        <w:t xml:space="preserve">návrhu na povolení obnovy anebo postupem podle </w:t>
      </w:r>
      <w:r w:rsidR="00FE0AA5" w:rsidRPr="007D7680">
        <w:rPr>
          <w:sz w:val="16"/>
          <w:szCs w:val="16"/>
        </w:rPr>
        <w:t>§ </w:t>
      </w:r>
      <w:r w:rsidRPr="007D7680">
        <w:rPr>
          <w:sz w:val="16"/>
          <w:szCs w:val="16"/>
        </w:rPr>
        <w:t xml:space="preserve">261 </w:t>
      </w:r>
      <w:r w:rsidR="00581133" w:rsidRPr="007D7680">
        <w:rPr>
          <w:sz w:val="16"/>
          <w:szCs w:val="16"/>
        </w:rPr>
        <w:t>tr. ř.</w:t>
      </w:r>
      <w:r w:rsidR="004609A0" w:rsidRPr="007D7680">
        <w:rPr>
          <w:sz w:val="16"/>
          <w:szCs w:val="16"/>
        </w:rPr>
        <w:t xml:space="preserve"> a </w:t>
      </w:r>
      <w:r w:rsidRPr="007D7680">
        <w:rPr>
          <w:sz w:val="16"/>
          <w:szCs w:val="16"/>
        </w:rPr>
        <w:t>byl-li obviněný zproštěn obžaloby nebo trestní stíhání bylo zastaveno, učiní předseda senátu (samosoudce) soudu prvního stupně neprodleně opatření, aby byly odstraněny všechny důsledky odsuzujícího rozhodnutí. Zejména ihned zařídí, pokud tak již neučinil soud vyššího stupně, aby nebylo pokračováno ve výkonu dříve uložených trestů</w:t>
      </w:r>
      <w:r w:rsidR="004609A0" w:rsidRPr="007D7680">
        <w:rPr>
          <w:sz w:val="16"/>
          <w:szCs w:val="16"/>
        </w:rPr>
        <w:t xml:space="preserve"> a </w:t>
      </w:r>
      <w:r w:rsidRPr="007D7680">
        <w:rPr>
          <w:sz w:val="16"/>
          <w:szCs w:val="16"/>
        </w:rPr>
        <w:t>vymáhání nákladů trestního řízení, vyrozumí orgány, kterým bylo sděleno původní odsuzující rozhodnutí za účelem dalších opatření,</w:t>
      </w:r>
      <w:r w:rsidR="004609A0" w:rsidRPr="007D7680">
        <w:rPr>
          <w:sz w:val="16"/>
          <w:szCs w:val="16"/>
        </w:rPr>
        <w:t xml:space="preserve"> a </w:t>
      </w:r>
      <w:r w:rsidRPr="007D7680">
        <w:rPr>
          <w:sz w:val="16"/>
          <w:szCs w:val="16"/>
        </w:rPr>
        <w:t>uvědomí orgány</w:t>
      </w:r>
      <w:r w:rsidR="004609A0" w:rsidRPr="007D7680">
        <w:rPr>
          <w:sz w:val="16"/>
          <w:szCs w:val="16"/>
        </w:rPr>
        <w:t xml:space="preserve"> a </w:t>
      </w:r>
      <w:r w:rsidRPr="007D7680">
        <w:rPr>
          <w:sz w:val="16"/>
          <w:szCs w:val="16"/>
        </w:rPr>
        <w:t xml:space="preserve">organizace, kterým bylo toto rozhodnutí oznámeno (příloha </w:t>
      </w:r>
      <w:r w:rsidR="00FE0AA5" w:rsidRPr="007D7680">
        <w:rPr>
          <w:sz w:val="16"/>
          <w:szCs w:val="16"/>
        </w:rPr>
        <w:t>č. </w:t>
      </w:r>
      <w:r w:rsidRPr="007D7680">
        <w:rPr>
          <w:sz w:val="16"/>
          <w:szCs w:val="16"/>
        </w:rPr>
        <w:t>3). Nezbytná opatření týkající se výkonu</w:t>
      </w:r>
      <w:r w:rsidR="004609A0" w:rsidRPr="007D7680">
        <w:rPr>
          <w:sz w:val="16"/>
          <w:szCs w:val="16"/>
        </w:rPr>
        <w:t xml:space="preserve"> a </w:t>
      </w:r>
      <w:r w:rsidRPr="007D7680">
        <w:rPr>
          <w:sz w:val="16"/>
          <w:szCs w:val="16"/>
        </w:rPr>
        <w:t>evidence trestu je nutno po zrušení pravomocného rozhodnutí provést též</w:t>
      </w:r>
      <w:r w:rsidR="009709AD" w:rsidRPr="007D7680">
        <w:rPr>
          <w:sz w:val="16"/>
          <w:szCs w:val="16"/>
        </w:rPr>
        <w:t xml:space="preserve"> v </w:t>
      </w:r>
      <w:r w:rsidRPr="007D7680">
        <w:rPr>
          <w:sz w:val="16"/>
          <w:szCs w:val="16"/>
        </w:rPr>
        <w:t>případě, kdy na základě rozhodnutí</w:t>
      </w:r>
      <w:r w:rsidR="00581133" w:rsidRPr="007D7680">
        <w:rPr>
          <w:sz w:val="16"/>
          <w:szCs w:val="16"/>
        </w:rPr>
        <w:t xml:space="preserve"> o </w:t>
      </w:r>
      <w:r w:rsidRPr="007D7680">
        <w:rPr>
          <w:sz w:val="16"/>
          <w:szCs w:val="16"/>
        </w:rPr>
        <w:t>dovolání,</w:t>
      </w:r>
      <w:r w:rsidR="00581133" w:rsidRPr="007D7680">
        <w:rPr>
          <w:sz w:val="16"/>
          <w:szCs w:val="16"/>
        </w:rPr>
        <w:t xml:space="preserve"> o </w:t>
      </w:r>
      <w:r w:rsidRPr="007D7680">
        <w:rPr>
          <w:sz w:val="16"/>
          <w:szCs w:val="16"/>
        </w:rPr>
        <w:t xml:space="preserve">stížnosti pro porušení zákona nebo po povolení obnovy řízení anebo po postupu podle </w:t>
      </w:r>
      <w:r w:rsidR="00FE0AA5" w:rsidRPr="007D7680">
        <w:rPr>
          <w:sz w:val="16"/>
          <w:szCs w:val="16"/>
        </w:rPr>
        <w:t>§ </w:t>
      </w:r>
      <w:r w:rsidRPr="007D7680">
        <w:rPr>
          <w:sz w:val="16"/>
          <w:szCs w:val="16"/>
        </w:rPr>
        <w:t xml:space="preserve">306a </w:t>
      </w:r>
      <w:r w:rsidR="00FE0AA5" w:rsidRPr="007D7680">
        <w:rPr>
          <w:sz w:val="16"/>
          <w:szCs w:val="16"/>
        </w:rPr>
        <w:t>odst. </w:t>
      </w:r>
      <w:r w:rsidRPr="007D7680">
        <w:rPr>
          <w:sz w:val="16"/>
          <w:szCs w:val="16"/>
        </w:rPr>
        <w:t xml:space="preserve">2 </w:t>
      </w:r>
      <w:r w:rsidR="00581133" w:rsidRPr="007D7680">
        <w:rPr>
          <w:sz w:val="16"/>
          <w:szCs w:val="16"/>
        </w:rPr>
        <w:t>tr. ř.</w:t>
      </w:r>
      <w:r w:rsidRPr="007D7680">
        <w:rPr>
          <w:sz w:val="16"/>
          <w:szCs w:val="16"/>
        </w:rPr>
        <w:t xml:space="preserve"> se dále pokračuje</w:t>
      </w:r>
      <w:r w:rsidR="009709AD" w:rsidRPr="007D7680">
        <w:rPr>
          <w:sz w:val="16"/>
          <w:szCs w:val="16"/>
        </w:rPr>
        <w:t xml:space="preserve"> v </w:t>
      </w:r>
      <w:r w:rsidRPr="007D7680">
        <w:rPr>
          <w:sz w:val="16"/>
          <w:szCs w:val="16"/>
        </w:rPr>
        <w:t>řízení.</w:t>
      </w:r>
    </w:p>
    <w:p w:rsidR="000F1416" w:rsidRPr="007D7680" w:rsidRDefault="000F1416" w:rsidP="008D5D62">
      <w:pPr>
        <w:pStyle w:val="Zkladntext"/>
        <w:numPr>
          <w:ilvl w:val="0"/>
          <w:numId w:val="69"/>
        </w:numPr>
        <w:tabs>
          <w:tab w:val="left" w:pos="426"/>
        </w:tabs>
        <w:rPr>
          <w:sz w:val="16"/>
          <w:szCs w:val="16"/>
        </w:rPr>
      </w:pPr>
      <w:r w:rsidRPr="007D7680">
        <w:rPr>
          <w:sz w:val="16"/>
          <w:szCs w:val="16"/>
        </w:rPr>
        <w:t>Obdobně se postupuje, pokud bylo pravomocné rozhodnutí zrušeno nálezem Ústavního soudu. V těchto případech navíc soud ihned po</w:t>
      </w:r>
      <w:r w:rsidR="00452C3A">
        <w:rPr>
          <w:sz w:val="16"/>
          <w:szCs w:val="16"/>
        </w:rPr>
        <w:t> </w:t>
      </w:r>
      <w:r w:rsidRPr="007D7680">
        <w:rPr>
          <w:sz w:val="16"/>
          <w:szCs w:val="16"/>
        </w:rPr>
        <w:t>obdržení spisu informuje fotokopií nálezu Ústavního soudu Ministerstvo spravedlnosti, odbor dohledu.</w:t>
      </w:r>
    </w:p>
    <w:p w:rsidR="000F1416" w:rsidRPr="007D7680" w:rsidRDefault="000F1416" w:rsidP="00A729FA">
      <w:pPr>
        <w:pStyle w:val="Prosttext"/>
        <w:keepNext/>
        <w:spacing w:before="60"/>
        <w:jc w:val="center"/>
        <w:outlineLvl w:val="2"/>
        <w:rPr>
          <w:rFonts w:ascii="Times New Roman" w:eastAsia="MS Mincho" w:hAnsi="Times New Roman"/>
          <w:b/>
          <w:color w:val="008000"/>
          <w:sz w:val="16"/>
          <w:szCs w:val="16"/>
        </w:rPr>
      </w:pPr>
      <w:bookmarkStart w:id="3787" w:name="_Toc233193256"/>
      <w:bookmarkStart w:id="3788" w:name="_Toc221856841"/>
      <w:bookmarkStart w:id="3789" w:name="_Toc233209854"/>
      <w:bookmarkStart w:id="3790" w:name="_Toc233283673"/>
      <w:bookmarkStart w:id="3791" w:name="_Toc233286476"/>
      <w:bookmarkStart w:id="3792" w:name="_Toc233289438"/>
      <w:bookmarkStart w:id="3793" w:name="_Toc233292546"/>
      <w:bookmarkStart w:id="3794" w:name="_Toc233293215"/>
      <w:bookmarkStart w:id="3795" w:name="_Toc233199282"/>
      <w:bookmarkStart w:id="3796" w:name="_Toc233213450"/>
      <w:bookmarkStart w:id="3797" w:name="_Toc233216508"/>
      <w:bookmarkStart w:id="3798" w:name="_Toc213959877"/>
      <w:bookmarkStart w:id="3799" w:name="_Toc233301318"/>
      <w:bookmarkStart w:id="3800" w:name="_Toc233302650"/>
      <w:bookmarkStart w:id="3801" w:name="_Toc233307925"/>
      <w:bookmarkStart w:id="3802" w:name="_Toc233313491"/>
      <w:bookmarkStart w:id="3803" w:name="_Toc233315794"/>
      <w:bookmarkStart w:id="3804" w:name="_Toc233342672"/>
      <w:bookmarkStart w:id="3805" w:name="_Toc233343338"/>
      <w:bookmarkStart w:id="3806" w:name="_Toc233344689"/>
      <w:bookmarkStart w:id="3807" w:name="_Toc233355174"/>
      <w:bookmarkStart w:id="3808" w:name="_Toc233357864"/>
      <w:bookmarkStart w:id="3809" w:name="_Toc233368545"/>
      <w:bookmarkStart w:id="3810" w:name="_Toc233370675"/>
      <w:bookmarkStart w:id="3811" w:name="_Toc64280316"/>
      <w:r w:rsidRPr="007D7680">
        <w:rPr>
          <w:rFonts w:ascii="Times New Roman" w:eastAsia="MS Mincho" w:hAnsi="Times New Roman"/>
          <w:b/>
          <w:color w:val="008000"/>
          <w:sz w:val="16"/>
          <w:szCs w:val="16"/>
        </w:rPr>
        <w:t>Oddíl devátý</w:t>
      </w:r>
      <w:r w:rsidRPr="007D7680">
        <w:rPr>
          <w:rFonts w:ascii="Times New Roman" w:eastAsia="MS Mincho" w:hAnsi="Times New Roman"/>
          <w:b/>
          <w:color w:val="008000"/>
          <w:sz w:val="16"/>
          <w:szCs w:val="16"/>
        </w:rPr>
        <w:br/>
        <w:t>Výkon rozhodnutí</w:t>
      </w:r>
      <w:r w:rsidR="009709AD" w:rsidRPr="007D7680">
        <w:rPr>
          <w:rFonts w:ascii="Times New Roman" w:eastAsia="MS Mincho" w:hAnsi="Times New Roman"/>
          <w:b/>
          <w:color w:val="008000"/>
          <w:sz w:val="16"/>
          <w:szCs w:val="16"/>
        </w:rPr>
        <w:t xml:space="preserve"> </w:t>
      </w:r>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r w:rsidR="0005009A" w:rsidRPr="007D7680">
        <w:rPr>
          <w:rFonts w:ascii="Times New Roman" w:eastAsia="MS Mincho" w:hAnsi="Times New Roman"/>
          <w:b/>
          <w:color w:val="008000"/>
          <w:sz w:val="16"/>
          <w:szCs w:val="16"/>
        </w:rPr>
        <w:t>ve věcech mezinárodní justiční spolupráce</w:t>
      </w:r>
      <w:bookmarkEnd w:id="3811"/>
    </w:p>
    <w:p w:rsidR="0005009A" w:rsidRPr="007D7680" w:rsidRDefault="00FE0AA5" w:rsidP="0005009A">
      <w:pPr>
        <w:pStyle w:val="Prosttext"/>
        <w:keepNext/>
        <w:spacing w:before="60"/>
        <w:jc w:val="center"/>
        <w:outlineLvl w:val="4"/>
        <w:rPr>
          <w:rFonts w:ascii="Times New Roman" w:eastAsia="MS Mincho" w:hAnsi="Times New Roman"/>
          <w:b/>
          <w:color w:val="008000"/>
          <w:sz w:val="16"/>
          <w:szCs w:val="16"/>
        </w:rPr>
      </w:pPr>
      <w:bookmarkStart w:id="3812" w:name="_Toc233193257"/>
      <w:bookmarkStart w:id="3813" w:name="_Toc221856842"/>
      <w:bookmarkStart w:id="3814" w:name="_Toc233209855"/>
      <w:bookmarkStart w:id="3815" w:name="_Toc233283674"/>
      <w:bookmarkStart w:id="3816" w:name="_Toc233286477"/>
      <w:bookmarkStart w:id="3817" w:name="_Toc233289439"/>
      <w:bookmarkStart w:id="3818" w:name="_Toc233292547"/>
      <w:bookmarkStart w:id="3819" w:name="_Toc233293216"/>
      <w:bookmarkStart w:id="3820" w:name="_Toc233199283"/>
      <w:bookmarkStart w:id="3821" w:name="_Toc233213451"/>
      <w:bookmarkStart w:id="3822" w:name="_Toc233216509"/>
      <w:bookmarkStart w:id="3823" w:name="_Toc213959878"/>
      <w:bookmarkStart w:id="3824" w:name="_Toc233301319"/>
      <w:bookmarkStart w:id="3825" w:name="_Toc233302651"/>
      <w:bookmarkStart w:id="3826" w:name="_Toc233307926"/>
      <w:bookmarkStart w:id="3827" w:name="_Toc233313492"/>
      <w:bookmarkStart w:id="3828" w:name="_Toc233315795"/>
      <w:bookmarkStart w:id="3829" w:name="_Toc233342673"/>
      <w:bookmarkStart w:id="3830" w:name="_Toc233343339"/>
      <w:bookmarkStart w:id="3831" w:name="_Toc233344690"/>
      <w:bookmarkStart w:id="3832" w:name="_Toc233355175"/>
      <w:bookmarkStart w:id="3833" w:name="_Toc233357865"/>
      <w:bookmarkStart w:id="3834" w:name="_Toc233368546"/>
      <w:bookmarkStart w:id="3835" w:name="_Toc233370676"/>
      <w:bookmarkStart w:id="3836" w:name="_Toc64280317"/>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102a</w:t>
      </w:r>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p>
    <w:p w:rsidR="0005009A" w:rsidRPr="007D7680" w:rsidRDefault="0005009A" w:rsidP="008D5D62">
      <w:pPr>
        <w:pStyle w:val="Zkladntext"/>
        <w:numPr>
          <w:ilvl w:val="0"/>
          <w:numId w:val="417"/>
        </w:numPr>
        <w:tabs>
          <w:tab w:val="left" w:pos="426"/>
        </w:tabs>
        <w:rPr>
          <w:sz w:val="16"/>
          <w:szCs w:val="16"/>
        </w:rPr>
      </w:pPr>
      <w:r w:rsidRPr="007D7680">
        <w:rPr>
          <w:sz w:val="16"/>
          <w:szCs w:val="16"/>
        </w:rPr>
        <w:t xml:space="preserve">Pro zasílání zpráv Rejstříku trestů ohledně uznaného cizozemského rozhodnutí se užije obdobně </w:t>
      </w:r>
      <w:r w:rsidR="00FE0AA5" w:rsidRPr="007D7680">
        <w:rPr>
          <w:sz w:val="16"/>
          <w:szCs w:val="16"/>
        </w:rPr>
        <w:t>§ </w:t>
      </w:r>
      <w:r w:rsidRPr="007D7680">
        <w:rPr>
          <w:sz w:val="16"/>
          <w:szCs w:val="16"/>
        </w:rPr>
        <w:t xml:space="preserve">99 </w:t>
      </w:r>
      <w:r w:rsidR="00FE0AA5" w:rsidRPr="007D7680">
        <w:rPr>
          <w:sz w:val="16"/>
          <w:szCs w:val="16"/>
        </w:rPr>
        <w:t>odst. </w:t>
      </w:r>
      <w:r w:rsidRPr="007D7680">
        <w:rPr>
          <w:sz w:val="16"/>
          <w:szCs w:val="16"/>
        </w:rPr>
        <w:t>1.</w:t>
      </w:r>
    </w:p>
    <w:p w:rsidR="0005009A" w:rsidRPr="007D7680" w:rsidRDefault="0005009A" w:rsidP="008D5D62">
      <w:pPr>
        <w:pStyle w:val="Zkladntext"/>
        <w:numPr>
          <w:ilvl w:val="0"/>
          <w:numId w:val="417"/>
        </w:numPr>
        <w:tabs>
          <w:tab w:val="left" w:pos="426"/>
        </w:tabs>
        <w:rPr>
          <w:sz w:val="16"/>
          <w:szCs w:val="16"/>
        </w:rPr>
      </w:pPr>
      <w:r w:rsidRPr="007D7680">
        <w:rPr>
          <w:sz w:val="16"/>
          <w:szCs w:val="16"/>
        </w:rPr>
        <w:t>Při výkonu uznaných cizozemských rozhodnutí, včetně rozhodnutí jiných členských států Evropské unie, se přiměřeně užijí ustanovení předchozích oddílů hlavy první této části instrukce.</w:t>
      </w:r>
    </w:p>
    <w:p w:rsidR="0005009A" w:rsidRPr="007D7680" w:rsidRDefault="0005009A" w:rsidP="008D5D62">
      <w:pPr>
        <w:pStyle w:val="Zkladntext"/>
        <w:numPr>
          <w:ilvl w:val="0"/>
          <w:numId w:val="417"/>
        </w:numPr>
        <w:tabs>
          <w:tab w:val="left" w:pos="426"/>
        </w:tabs>
        <w:rPr>
          <w:sz w:val="16"/>
          <w:szCs w:val="16"/>
        </w:rPr>
      </w:pPr>
      <w:r w:rsidRPr="007D7680">
        <w:rPr>
          <w:sz w:val="16"/>
          <w:szCs w:val="16"/>
        </w:rPr>
        <w:t>Jako metodickou pomůcku upřesňující podrobnosti postupu soudů při úkonech souvisejících s aplikací ZMJS ve vztahu k členským státům Evropské unie využívají soudy při své činnosti zejména Instrukci Ministerstva spravedlnosti ze dne 30.</w:t>
      </w:r>
      <w:r w:rsidR="005B783D" w:rsidRPr="007D7680">
        <w:rPr>
          <w:sz w:val="16"/>
          <w:szCs w:val="16"/>
        </w:rPr>
        <w:t> </w:t>
      </w:r>
      <w:r w:rsidRPr="007D7680">
        <w:rPr>
          <w:sz w:val="16"/>
          <w:szCs w:val="16"/>
        </w:rPr>
        <w:t xml:space="preserve">dubna 2014, </w:t>
      </w:r>
      <w:r w:rsidR="00FE0AA5" w:rsidRPr="007D7680">
        <w:rPr>
          <w:sz w:val="16"/>
          <w:szCs w:val="16"/>
        </w:rPr>
        <w:t>č. j. </w:t>
      </w:r>
      <w:r w:rsidRPr="007D7680">
        <w:rPr>
          <w:sz w:val="16"/>
          <w:szCs w:val="16"/>
        </w:rPr>
        <w:t>42/2013</w:t>
      </w:r>
      <w:r w:rsidR="005B783D" w:rsidRPr="007D7680">
        <w:rPr>
          <w:sz w:val="16"/>
          <w:szCs w:val="16"/>
        </w:rPr>
        <w:t>–</w:t>
      </w:r>
      <w:r w:rsidRPr="007D7680">
        <w:rPr>
          <w:sz w:val="16"/>
          <w:szCs w:val="16"/>
        </w:rPr>
        <w:t>MOT</w:t>
      </w:r>
      <w:r w:rsidR="005B783D" w:rsidRPr="007D7680">
        <w:rPr>
          <w:sz w:val="16"/>
          <w:szCs w:val="16"/>
        </w:rPr>
        <w:t>–</w:t>
      </w:r>
      <w:r w:rsidRPr="007D7680">
        <w:rPr>
          <w:sz w:val="16"/>
          <w:szCs w:val="16"/>
        </w:rPr>
        <w:t>J/60, o</w:t>
      </w:r>
      <w:r w:rsidR="005B783D" w:rsidRPr="007D7680">
        <w:rPr>
          <w:sz w:val="16"/>
          <w:szCs w:val="16"/>
        </w:rPr>
        <w:t> </w:t>
      </w:r>
      <w:r w:rsidRPr="007D7680">
        <w:rPr>
          <w:sz w:val="16"/>
          <w:szCs w:val="16"/>
        </w:rPr>
        <w:t>postupu soudů ve styku se členskými státy Evropské unie ve věcech trestních.</w:t>
      </w:r>
    </w:p>
    <w:p w:rsidR="0005009A" w:rsidRPr="007D7680" w:rsidRDefault="0005009A" w:rsidP="008D5D62">
      <w:pPr>
        <w:pStyle w:val="Zkladntext"/>
        <w:numPr>
          <w:ilvl w:val="0"/>
          <w:numId w:val="417"/>
        </w:numPr>
        <w:tabs>
          <w:tab w:val="left" w:pos="426"/>
        </w:tabs>
        <w:rPr>
          <w:sz w:val="16"/>
          <w:szCs w:val="16"/>
        </w:rPr>
      </w:pPr>
      <w:r w:rsidRPr="007D7680">
        <w:rPr>
          <w:sz w:val="16"/>
          <w:szCs w:val="16"/>
        </w:rPr>
        <w:t>Jako metodickou pomůcku upřesňující podrobnosti postupu soudů při úkonech souvisejících s aplikací ZMJS ve vztahu k cizím státům a</w:t>
      </w:r>
      <w:r w:rsidR="005B783D" w:rsidRPr="007D7680">
        <w:rPr>
          <w:sz w:val="16"/>
          <w:szCs w:val="16"/>
        </w:rPr>
        <w:t> </w:t>
      </w:r>
      <w:r w:rsidRPr="007D7680">
        <w:rPr>
          <w:sz w:val="16"/>
          <w:szCs w:val="16"/>
        </w:rPr>
        <w:t>jejich zámořským a</w:t>
      </w:r>
      <w:r w:rsidR="005B783D" w:rsidRPr="007D7680">
        <w:rPr>
          <w:sz w:val="16"/>
          <w:szCs w:val="16"/>
        </w:rPr>
        <w:t> </w:t>
      </w:r>
      <w:r w:rsidRPr="007D7680">
        <w:rPr>
          <w:sz w:val="16"/>
          <w:szCs w:val="16"/>
        </w:rPr>
        <w:t>závislým územím, mimo členských států Evropské unie a</w:t>
      </w:r>
      <w:r w:rsidR="005B783D" w:rsidRPr="007D7680">
        <w:rPr>
          <w:sz w:val="16"/>
          <w:szCs w:val="16"/>
        </w:rPr>
        <w:t> </w:t>
      </w:r>
      <w:r w:rsidRPr="007D7680">
        <w:rPr>
          <w:sz w:val="16"/>
          <w:szCs w:val="16"/>
        </w:rPr>
        <w:t xml:space="preserve">jejich zámořských a závislých území, využívají soudy při své činnosti zejména Instrukci Ministerstva spravedlnosti ze dne 9. dubna 2014, </w:t>
      </w:r>
      <w:r w:rsidR="00FE0AA5" w:rsidRPr="007D7680">
        <w:rPr>
          <w:sz w:val="16"/>
          <w:szCs w:val="16"/>
        </w:rPr>
        <w:t>č. j. </w:t>
      </w:r>
      <w:r w:rsidRPr="007D7680">
        <w:rPr>
          <w:sz w:val="16"/>
          <w:szCs w:val="16"/>
        </w:rPr>
        <w:t>37/2013</w:t>
      </w:r>
      <w:r w:rsidR="005B783D" w:rsidRPr="007D7680">
        <w:rPr>
          <w:sz w:val="16"/>
          <w:szCs w:val="16"/>
        </w:rPr>
        <w:t>–</w:t>
      </w:r>
      <w:r w:rsidRPr="007D7680">
        <w:rPr>
          <w:sz w:val="16"/>
          <w:szCs w:val="16"/>
        </w:rPr>
        <w:t>MOT</w:t>
      </w:r>
      <w:r w:rsidR="005B783D" w:rsidRPr="007D7680">
        <w:rPr>
          <w:sz w:val="16"/>
          <w:szCs w:val="16"/>
        </w:rPr>
        <w:t>–</w:t>
      </w:r>
      <w:r w:rsidRPr="007D7680">
        <w:rPr>
          <w:sz w:val="16"/>
          <w:szCs w:val="16"/>
        </w:rPr>
        <w:t>J/65, o</w:t>
      </w:r>
      <w:r w:rsidR="005B783D" w:rsidRPr="007D7680">
        <w:rPr>
          <w:sz w:val="16"/>
          <w:szCs w:val="16"/>
        </w:rPr>
        <w:t> </w:t>
      </w:r>
      <w:r w:rsidRPr="007D7680">
        <w:rPr>
          <w:sz w:val="16"/>
          <w:szCs w:val="16"/>
        </w:rPr>
        <w:t>postupu soudů ve styku s cizinou ve věcech trestních.</w:t>
      </w:r>
    </w:p>
    <w:p w:rsidR="005B783D" w:rsidRPr="007D7680" w:rsidRDefault="00FE0AA5" w:rsidP="005B783D">
      <w:pPr>
        <w:pStyle w:val="Prosttext"/>
        <w:keepNext/>
        <w:spacing w:before="60"/>
        <w:jc w:val="center"/>
        <w:outlineLvl w:val="4"/>
        <w:rPr>
          <w:rFonts w:ascii="Times New Roman" w:eastAsia="MS Mincho" w:hAnsi="Times New Roman"/>
          <w:i/>
          <w:iCs/>
          <w:sz w:val="16"/>
          <w:szCs w:val="16"/>
        </w:rPr>
      </w:pPr>
      <w:bookmarkStart w:id="3837" w:name="_Toc64280318"/>
      <w:bookmarkStart w:id="3838" w:name="_Toc213959881"/>
      <w:bookmarkStart w:id="3839" w:name="_Toc233193262"/>
      <w:bookmarkStart w:id="3840" w:name="_Toc221856847"/>
      <w:bookmarkStart w:id="3841" w:name="_Toc233209860"/>
      <w:bookmarkStart w:id="3842" w:name="_Toc233283679"/>
      <w:bookmarkStart w:id="3843" w:name="_Toc233286482"/>
      <w:bookmarkStart w:id="3844" w:name="_Toc233289444"/>
      <w:bookmarkStart w:id="3845" w:name="_Toc233292552"/>
      <w:bookmarkStart w:id="3846" w:name="_Toc233293221"/>
      <w:bookmarkStart w:id="3847" w:name="_Toc233199288"/>
      <w:bookmarkStart w:id="3848" w:name="_Toc233213456"/>
      <w:bookmarkStart w:id="3849" w:name="_Toc233216514"/>
      <w:bookmarkStart w:id="3850" w:name="_Toc233301324"/>
      <w:bookmarkStart w:id="3851" w:name="_Toc233302656"/>
      <w:bookmarkStart w:id="3852" w:name="_Toc233307931"/>
      <w:bookmarkStart w:id="3853" w:name="_Toc233313497"/>
      <w:bookmarkStart w:id="3854" w:name="_Toc233315800"/>
      <w:bookmarkStart w:id="3855" w:name="_Toc233342678"/>
      <w:bookmarkStart w:id="3856" w:name="_Toc233343344"/>
      <w:bookmarkStart w:id="3857" w:name="_Toc233344695"/>
      <w:bookmarkStart w:id="3858" w:name="_Toc233355180"/>
      <w:bookmarkStart w:id="3859" w:name="_Toc233357870"/>
      <w:bookmarkStart w:id="3860" w:name="_Toc233368551"/>
      <w:bookmarkStart w:id="3861" w:name="_Toc233370681"/>
      <w:r w:rsidRPr="007D7680">
        <w:rPr>
          <w:rFonts w:ascii="Times New Roman" w:eastAsia="MS Mincho" w:hAnsi="Times New Roman"/>
          <w:b/>
          <w:color w:val="008000"/>
          <w:sz w:val="16"/>
          <w:szCs w:val="16"/>
        </w:rPr>
        <w:t>§ </w:t>
      </w:r>
      <w:r w:rsidR="005B783D" w:rsidRPr="007D7680">
        <w:rPr>
          <w:rFonts w:ascii="Times New Roman" w:eastAsia="MS Mincho" w:hAnsi="Times New Roman"/>
          <w:b/>
          <w:color w:val="008000"/>
          <w:sz w:val="16"/>
          <w:szCs w:val="16"/>
        </w:rPr>
        <w:t>102b</w:t>
      </w:r>
      <w:r w:rsidR="005B783D" w:rsidRPr="007D7680">
        <w:rPr>
          <w:rFonts w:ascii="Times New Roman" w:eastAsia="MS Mincho" w:hAnsi="Times New Roman"/>
          <w:sz w:val="16"/>
          <w:szCs w:val="16"/>
        </w:rPr>
        <w:t xml:space="preserve"> až </w:t>
      </w:r>
      <w:r w:rsidR="005B783D" w:rsidRPr="007D7680">
        <w:rPr>
          <w:rFonts w:ascii="Times New Roman" w:eastAsia="MS Mincho" w:hAnsi="Times New Roman"/>
          <w:b/>
          <w:color w:val="008000"/>
          <w:sz w:val="16"/>
          <w:szCs w:val="16"/>
        </w:rPr>
        <w:t>102e</w:t>
      </w:r>
      <w:r w:rsidR="005B783D" w:rsidRPr="007D7680">
        <w:rPr>
          <w:rFonts w:ascii="Times New Roman" w:eastAsia="MS Mincho" w:hAnsi="Times New Roman"/>
          <w:b/>
          <w:color w:val="008000"/>
          <w:sz w:val="16"/>
          <w:szCs w:val="16"/>
        </w:rPr>
        <w:br/>
      </w:r>
      <w:r w:rsidR="005B783D" w:rsidRPr="007D7680">
        <w:rPr>
          <w:rFonts w:ascii="Times New Roman" w:eastAsia="MS Mincho" w:hAnsi="Times New Roman"/>
          <w:i/>
          <w:iCs/>
          <w:sz w:val="16"/>
          <w:szCs w:val="16"/>
        </w:rPr>
        <w:t>zrušeny</w:t>
      </w:r>
      <w:bookmarkEnd w:id="3837"/>
    </w:p>
    <w:p w:rsidR="000F1416" w:rsidRPr="007D7680" w:rsidRDefault="000F1416" w:rsidP="008D75B5">
      <w:pPr>
        <w:pStyle w:val="Prosttext"/>
        <w:keepNext/>
        <w:spacing w:before="60"/>
        <w:jc w:val="center"/>
        <w:outlineLvl w:val="1"/>
        <w:rPr>
          <w:rFonts w:ascii="Times New Roman" w:eastAsia="MS Mincho" w:hAnsi="Times New Roman"/>
          <w:b/>
          <w:caps/>
          <w:color w:val="008000"/>
          <w:sz w:val="16"/>
          <w:szCs w:val="16"/>
        </w:rPr>
      </w:pPr>
      <w:bookmarkStart w:id="3862" w:name="_Toc64280319"/>
      <w:r w:rsidRPr="007D7680">
        <w:rPr>
          <w:rFonts w:ascii="Times New Roman" w:eastAsia="MS Mincho" w:hAnsi="Times New Roman"/>
          <w:b/>
          <w:caps/>
          <w:color w:val="008000"/>
          <w:sz w:val="16"/>
          <w:szCs w:val="16"/>
        </w:rPr>
        <w:t>HLAVA DRUHÁ</w:t>
      </w:r>
      <w:r w:rsidRPr="007D7680">
        <w:rPr>
          <w:rFonts w:ascii="Times New Roman" w:eastAsia="MS Mincho" w:hAnsi="Times New Roman"/>
          <w:b/>
          <w:caps/>
          <w:color w:val="008000"/>
          <w:sz w:val="16"/>
          <w:szCs w:val="16"/>
        </w:rPr>
        <w:br/>
        <w:t>Výkon rozhodnutí</w:t>
      </w:r>
      <w:r w:rsidR="009709AD" w:rsidRPr="007D7680">
        <w:rPr>
          <w:rFonts w:ascii="Times New Roman" w:eastAsia="MS Mincho" w:hAnsi="Times New Roman"/>
          <w:b/>
          <w:caps/>
          <w:color w:val="008000"/>
          <w:sz w:val="16"/>
          <w:szCs w:val="16"/>
        </w:rPr>
        <w:t xml:space="preserve"> v </w:t>
      </w:r>
      <w:r w:rsidRPr="007D7680">
        <w:rPr>
          <w:rFonts w:ascii="Times New Roman" w:eastAsia="MS Mincho" w:hAnsi="Times New Roman"/>
          <w:b/>
          <w:caps/>
          <w:color w:val="008000"/>
          <w:sz w:val="16"/>
          <w:szCs w:val="16"/>
        </w:rPr>
        <w:t>občanskoprávních věcech</w:t>
      </w:r>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p>
    <w:p w:rsidR="000F1416" w:rsidRPr="007D7680" w:rsidRDefault="000F1416" w:rsidP="00FC0ECA">
      <w:pPr>
        <w:pStyle w:val="Prosttext"/>
        <w:keepNext/>
        <w:spacing w:before="60"/>
        <w:jc w:val="center"/>
        <w:outlineLvl w:val="2"/>
        <w:rPr>
          <w:rFonts w:ascii="Times New Roman" w:eastAsia="MS Mincho" w:hAnsi="Times New Roman"/>
          <w:b/>
          <w:color w:val="008000"/>
          <w:sz w:val="16"/>
          <w:szCs w:val="16"/>
        </w:rPr>
      </w:pPr>
      <w:bookmarkStart w:id="3863" w:name="_Toc233193263"/>
      <w:bookmarkStart w:id="3864" w:name="_Toc221856848"/>
      <w:bookmarkStart w:id="3865" w:name="_Toc233209861"/>
      <w:bookmarkStart w:id="3866" w:name="_Toc233283680"/>
      <w:bookmarkStart w:id="3867" w:name="_Toc233286483"/>
      <w:bookmarkStart w:id="3868" w:name="_Toc233289445"/>
      <w:bookmarkStart w:id="3869" w:name="_Toc233292553"/>
      <w:bookmarkStart w:id="3870" w:name="_Toc233293222"/>
      <w:bookmarkStart w:id="3871" w:name="_Toc233199289"/>
      <w:bookmarkStart w:id="3872" w:name="_Toc233213457"/>
      <w:bookmarkStart w:id="3873" w:name="_Toc233216515"/>
      <w:bookmarkStart w:id="3874" w:name="_Toc213959882"/>
      <w:bookmarkStart w:id="3875" w:name="_Toc233301325"/>
      <w:bookmarkStart w:id="3876" w:name="_Toc233302657"/>
      <w:bookmarkStart w:id="3877" w:name="_Toc233307932"/>
      <w:bookmarkStart w:id="3878" w:name="_Toc233313498"/>
      <w:bookmarkStart w:id="3879" w:name="_Toc233315801"/>
      <w:bookmarkStart w:id="3880" w:name="_Toc233342679"/>
      <w:bookmarkStart w:id="3881" w:name="_Toc233343345"/>
      <w:bookmarkStart w:id="3882" w:name="_Toc233344696"/>
      <w:bookmarkStart w:id="3883" w:name="_Toc233355181"/>
      <w:bookmarkStart w:id="3884" w:name="_Toc233357871"/>
      <w:bookmarkStart w:id="3885" w:name="_Toc233368552"/>
      <w:bookmarkStart w:id="3886" w:name="_Toc233370682"/>
      <w:bookmarkStart w:id="3887" w:name="_Toc64280320"/>
      <w:r w:rsidRPr="007D7680">
        <w:rPr>
          <w:rFonts w:ascii="Times New Roman" w:eastAsia="MS Mincho" w:hAnsi="Times New Roman"/>
          <w:b/>
          <w:color w:val="008000"/>
          <w:sz w:val="16"/>
          <w:szCs w:val="16"/>
        </w:rPr>
        <w:t>Oddíl první</w:t>
      </w:r>
      <w:r w:rsidRPr="007D7680">
        <w:rPr>
          <w:rFonts w:ascii="Times New Roman" w:eastAsia="MS Mincho" w:hAnsi="Times New Roman"/>
          <w:b/>
          <w:color w:val="008000"/>
          <w:sz w:val="16"/>
          <w:szCs w:val="16"/>
        </w:rPr>
        <w:br/>
        <w:t>Obecná ustanovení</w:t>
      </w:r>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3888" w:name="_Toc233193264"/>
      <w:bookmarkStart w:id="3889" w:name="_Toc221856849"/>
      <w:bookmarkStart w:id="3890" w:name="_Toc233209862"/>
      <w:bookmarkStart w:id="3891" w:name="_Toc233283681"/>
      <w:bookmarkStart w:id="3892" w:name="_Toc233286484"/>
      <w:bookmarkStart w:id="3893" w:name="_Toc233289446"/>
      <w:bookmarkStart w:id="3894" w:name="_Toc233292554"/>
      <w:bookmarkStart w:id="3895" w:name="_Toc233293223"/>
      <w:bookmarkStart w:id="3896" w:name="_Toc233199290"/>
      <w:bookmarkStart w:id="3897" w:name="_Toc233213458"/>
      <w:bookmarkStart w:id="3898" w:name="_Toc233216516"/>
      <w:bookmarkStart w:id="3899" w:name="_Toc213959883"/>
      <w:bookmarkStart w:id="3900" w:name="_Toc233301326"/>
      <w:bookmarkStart w:id="3901" w:name="_Toc233302658"/>
      <w:bookmarkStart w:id="3902" w:name="_Toc233307933"/>
      <w:bookmarkStart w:id="3903" w:name="_Toc233313499"/>
      <w:bookmarkStart w:id="3904" w:name="_Toc233315802"/>
      <w:bookmarkStart w:id="3905" w:name="_Toc233342680"/>
      <w:bookmarkStart w:id="3906" w:name="_Toc233343346"/>
      <w:bookmarkStart w:id="3907" w:name="_Toc233344697"/>
      <w:bookmarkStart w:id="3908" w:name="_Toc233355182"/>
      <w:bookmarkStart w:id="3909" w:name="_Toc233357872"/>
      <w:bookmarkStart w:id="3910" w:name="_Toc233368553"/>
      <w:bookmarkStart w:id="3911" w:name="_Toc233370683"/>
      <w:bookmarkStart w:id="3912" w:name="_Toc64280321"/>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103</w:t>
      </w:r>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p>
    <w:p w:rsidR="000F1416" w:rsidRPr="007D7680" w:rsidRDefault="002B1FE4" w:rsidP="008D5D62">
      <w:pPr>
        <w:pStyle w:val="Zkladntext"/>
        <w:numPr>
          <w:ilvl w:val="0"/>
          <w:numId w:val="70"/>
        </w:numPr>
        <w:rPr>
          <w:sz w:val="16"/>
          <w:szCs w:val="16"/>
        </w:rPr>
      </w:pPr>
      <w:r w:rsidRPr="007D7680">
        <w:rPr>
          <w:sz w:val="16"/>
          <w:szCs w:val="16"/>
        </w:rPr>
        <w:t xml:space="preserve">Postup při výkonu rozhodnutí se řídí příslušnými procesními předpisy, vyhláškou Ministerstva spravedlnosti ČR </w:t>
      </w:r>
      <w:r w:rsidR="00FE0AA5" w:rsidRPr="007D7680">
        <w:rPr>
          <w:sz w:val="16"/>
          <w:szCs w:val="16"/>
        </w:rPr>
        <w:t>č. </w:t>
      </w:r>
      <w:r w:rsidRPr="007D7680">
        <w:rPr>
          <w:sz w:val="16"/>
          <w:szCs w:val="16"/>
        </w:rPr>
        <w:t>37/1992</w:t>
      </w:r>
      <w:r w:rsidR="00FE0AA5" w:rsidRPr="007D7680">
        <w:rPr>
          <w:sz w:val="16"/>
          <w:szCs w:val="16"/>
        </w:rPr>
        <w:t> Sb.</w:t>
      </w:r>
      <w:r w:rsidRPr="007D7680">
        <w:rPr>
          <w:sz w:val="16"/>
          <w:szCs w:val="16"/>
        </w:rPr>
        <w:t>,</w:t>
      </w:r>
      <w:r w:rsidR="00581133" w:rsidRPr="007D7680">
        <w:rPr>
          <w:sz w:val="16"/>
          <w:szCs w:val="16"/>
        </w:rPr>
        <w:t xml:space="preserve"> o </w:t>
      </w:r>
      <w:r w:rsidRPr="007D7680">
        <w:rPr>
          <w:sz w:val="16"/>
          <w:szCs w:val="16"/>
        </w:rPr>
        <w:t>jednacím řádu pro okresní</w:t>
      </w:r>
      <w:r w:rsidR="004609A0" w:rsidRPr="007D7680">
        <w:rPr>
          <w:sz w:val="16"/>
          <w:szCs w:val="16"/>
        </w:rPr>
        <w:t xml:space="preserve"> a </w:t>
      </w:r>
      <w:r w:rsidRPr="007D7680">
        <w:rPr>
          <w:sz w:val="16"/>
          <w:szCs w:val="16"/>
        </w:rPr>
        <w:t>krajské soudy, ve znění pozdějších předpisů,</w:t>
      </w:r>
      <w:r w:rsidR="004609A0" w:rsidRPr="007D7680">
        <w:rPr>
          <w:sz w:val="16"/>
          <w:szCs w:val="16"/>
        </w:rPr>
        <w:t xml:space="preserve"> a </w:t>
      </w:r>
      <w:r w:rsidRPr="007D7680">
        <w:rPr>
          <w:sz w:val="16"/>
          <w:szCs w:val="16"/>
        </w:rPr>
        <w:t xml:space="preserve">dále Instrukcí Ministerstva spravedlnosti ze dne 21. 8. 1996, </w:t>
      </w:r>
      <w:r w:rsidR="00FE0AA5" w:rsidRPr="007D7680">
        <w:rPr>
          <w:sz w:val="16"/>
          <w:szCs w:val="16"/>
        </w:rPr>
        <w:t>č. j. </w:t>
      </w:r>
      <w:r w:rsidRPr="007D7680">
        <w:rPr>
          <w:sz w:val="16"/>
          <w:szCs w:val="16"/>
        </w:rPr>
        <w:t>1360/95–OOD, kterou se vydává Řád pro soudní vykonavatele, ve znění pozdějších změn</w:t>
      </w:r>
      <w:r w:rsidR="004609A0" w:rsidRPr="007D7680">
        <w:rPr>
          <w:sz w:val="16"/>
          <w:szCs w:val="16"/>
        </w:rPr>
        <w:t xml:space="preserve"> a </w:t>
      </w:r>
      <w:r w:rsidRPr="007D7680">
        <w:rPr>
          <w:sz w:val="16"/>
          <w:szCs w:val="16"/>
        </w:rPr>
        <w:t>doplňků.</w:t>
      </w:r>
    </w:p>
    <w:p w:rsidR="000F1416" w:rsidRPr="007D7680" w:rsidRDefault="000F1416" w:rsidP="008D5D62">
      <w:pPr>
        <w:pStyle w:val="Zkladntext"/>
        <w:numPr>
          <w:ilvl w:val="0"/>
          <w:numId w:val="70"/>
        </w:numPr>
        <w:rPr>
          <w:sz w:val="16"/>
          <w:szCs w:val="16"/>
        </w:rPr>
      </w:pPr>
      <w:r w:rsidRPr="007D7680">
        <w:rPr>
          <w:sz w:val="16"/>
          <w:szCs w:val="16"/>
        </w:rPr>
        <w:lastRenderedPageBreak/>
        <w:t>Všechny úkony při výkonu rozhodnutí musí být vykonány co</w:t>
      </w:r>
      <w:r w:rsidR="00452C3A">
        <w:rPr>
          <w:sz w:val="16"/>
          <w:szCs w:val="16"/>
        </w:rPr>
        <w:t> </w:t>
      </w:r>
      <w:r w:rsidRPr="007D7680">
        <w:rPr>
          <w:sz w:val="16"/>
          <w:szCs w:val="16"/>
        </w:rPr>
        <w:t>nejúčelněji, nejhospodárněji</w:t>
      </w:r>
      <w:r w:rsidR="004609A0" w:rsidRPr="007D7680">
        <w:rPr>
          <w:sz w:val="16"/>
          <w:szCs w:val="16"/>
        </w:rPr>
        <w:t xml:space="preserve"> a </w:t>
      </w:r>
      <w:r w:rsidRPr="007D7680">
        <w:rPr>
          <w:sz w:val="16"/>
          <w:szCs w:val="16"/>
        </w:rPr>
        <w:t>nejrychleji. Na činnost vykonavatelů dohlíží předseda senátu nebo vyšší soudní úředník nebo soudní tajemník</w:t>
      </w:r>
      <w:r w:rsidR="009709AD" w:rsidRPr="007D7680">
        <w:rPr>
          <w:sz w:val="16"/>
          <w:szCs w:val="16"/>
        </w:rPr>
        <w:t xml:space="preserve"> v </w:t>
      </w:r>
      <w:r w:rsidRPr="007D7680">
        <w:rPr>
          <w:sz w:val="16"/>
          <w:szCs w:val="16"/>
        </w:rPr>
        <w:t>rámci svých oprávnění nebo vedoucí soudní kanceláře. Vedoucí soudní kanceláře nesmí být pověřen úkony při výkonu rozhodnutí. Předseda soudu může pověřit výkonem rozhodnutí justiční čekatele nebo soudní tajemníky nebo</w:t>
      </w:r>
      <w:r w:rsidR="009709AD" w:rsidRPr="007D7680">
        <w:rPr>
          <w:sz w:val="16"/>
          <w:szCs w:val="16"/>
        </w:rPr>
        <w:t xml:space="preserve"> v </w:t>
      </w:r>
      <w:r w:rsidRPr="007D7680">
        <w:rPr>
          <w:sz w:val="16"/>
          <w:szCs w:val="16"/>
        </w:rPr>
        <w:t>rozsahu jejich oprávnění vyšší soudní úředníky. Jednotlivými úkony mohou být pověřeni</w:t>
      </w:r>
      <w:r w:rsidR="002458BA" w:rsidRPr="007D7680">
        <w:rPr>
          <w:sz w:val="16"/>
          <w:szCs w:val="16"/>
        </w:rPr>
        <w:t xml:space="preserve"> i </w:t>
      </w:r>
      <w:r w:rsidRPr="007D7680">
        <w:rPr>
          <w:sz w:val="16"/>
          <w:szCs w:val="16"/>
        </w:rPr>
        <w:t>jiní zaměstnanci soudu.</w:t>
      </w:r>
    </w:p>
    <w:p w:rsidR="000F1416" w:rsidRPr="007D7680" w:rsidRDefault="000F1416" w:rsidP="008D5D62">
      <w:pPr>
        <w:pStyle w:val="Zkladntext"/>
        <w:numPr>
          <w:ilvl w:val="0"/>
          <w:numId w:val="70"/>
        </w:numPr>
        <w:rPr>
          <w:sz w:val="16"/>
          <w:szCs w:val="16"/>
        </w:rPr>
      </w:pPr>
      <w:r w:rsidRPr="007D7680">
        <w:rPr>
          <w:sz w:val="16"/>
          <w:szCs w:val="16"/>
        </w:rPr>
        <w:t>Evidence úkonů při výkonu rozhodnutí se vede</w:t>
      </w:r>
      <w:r w:rsidR="009709AD" w:rsidRPr="007D7680">
        <w:rPr>
          <w:sz w:val="16"/>
          <w:szCs w:val="16"/>
        </w:rPr>
        <w:t xml:space="preserve"> v </w:t>
      </w:r>
      <w:r w:rsidRPr="007D7680">
        <w:rPr>
          <w:sz w:val="16"/>
          <w:szCs w:val="16"/>
        </w:rPr>
        <w:t>kalendáři, kde se</w:t>
      </w:r>
      <w:r w:rsidR="00FE7721">
        <w:rPr>
          <w:sz w:val="16"/>
          <w:szCs w:val="16"/>
        </w:rPr>
        <w:t> </w:t>
      </w:r>
      <w:r w:rsidRPr="007D7680">
        <w:rPr>
          <w:sz w:val="16"/>
          <w:szCs w:val="16"/>
        </w:rPr>
        <w:t>rovněž sledují uložené lhůty. Dodržování lhůt kontroluje vedoucí kanceláře.</w:t>
      </w:r>
    </w:p>
    <w:p w:rsidR="000F1416" w:rsidRPr="007D7680" w:rsidRDefault="000F1416" w:rsidP="008D5D62">
      <w:pPr>
        <w:pStyle w:val="Zkladntext"/>
        <w:numPr>
          <w:ilvl w:val="0"/>
          <w:numId w:val="70"/>
        </w:numPr>
        <w:rPr>
          <w:sz w:val="16"/>
          <w:szCs w:val="16"/>
        </w:rPr>
      </w:pPr>
      <w:r w:rsidRPr="007D7680">
        <w:rPr>
          <w:sz w:val="16"/>
          <w:szCs w:val="16"/>
        </w:rPr>
        <w:t>Vykonavatel musí být vybaven dokladem potvrzujícím jeho totožnost</w:t>
      </w:r>
      <w:r w:rsidR="004609A0" w:rsidRPr="007D7680">
        <w:rPr>
          <w:sz w:val="16"/>
          <w:szCs w:val="16"/>
        </w:rPr>
        <w:t xml:space="preserve"> a </w:t>
      </w:r>
      <w:r w:rsidRPr="007D7680">
        <w:rPr>
          <w:sz w:val="16"/>
          <w:szCs w:val="16"/>
        </w:rPr>
        <w:t>funkci, aktovkou, mapou, psacími potřebami, případně jízdenkami MHD, pokud při provedení výkonu nepoužije služební vozidlo.</w:t>
      </w:r>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3913" w:name="_Toc233193265"/>
      <w:bookmarkStart w:id="3914" w:name="_Toc221856850"/>
      <w:bookmarkStart w:id="3915" w:name="_Toc233209863"/>
      <w:bookmarkStart w:id="3916" w:name="_Toc233283682"/>
      <w:bookmarkStart w:id="3917" w:name="_Toc233286485"/>
      <w:bookmarkStart w:id="3918" w:name="_Toc233289447"/>
      <w:bookmarkStart w:id="3919" w:name="_Toc233292555"/>
      <w:bookmarkStart w:id="3920" w:name="_Toc233293224"/>
      <w:bookmarkStart w:id="3921" w:name="_Toc233199291"/>
      <w:bookmarkStart w:id="3922" w:name="_Toc233213459"/>
      <w:bookmarkStart w:id="3923" w:name="_Toc233216517"/>
      <w:bookmarkStart w:id="3924" w:name="_Toc213959884"/>
      <w:bookmarkStart w:id="3925" w:name="_Toc233301327"/>
      <w:bookmarkStart w:id="3926" w:name="_Toc233302659"/>
      <w:bookmarkStart w:id="3927" w:name="_Toc233307934"/>
      <w:bookmarkStart w:id="3928" w:name="_Toc233313500"/>
      <w:bookmarkStart w:id="3929" w:name="_Toc233315803"/>
      <w:bookmarkStart w:id="3930" w:name="_Toc233342681"/>
      <w:bookmarkStart w:id="3931" w:name="_Toc233343347"/>
      <w:bookmarkStart w:id="3932" w:name="_Toc233344698"/>
      <w:bookmarkStart w:id="3933" w:name="_Toc233355183"/>
      <w:bookmarkStart w:id="3934" w:name="_Toc233357873"/>
      <w:bookmarkStart w:id="3935" w:name="_Toc233368554"/>
      <w:bookmarkStart w:id="3936" w:name="_Toc233370684"/>
      <w:bookmarkStart w:id="3937" w:name="_Toc64280322"/>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104</w:t>
      </w:r>
      <w:r w:rsidR="000F1416" w:rsidRPr="007D7680">
        <w:rPr>
          <w:rFonts w:ascii="Times New Roman" w:eastAsia="MS Mincho" w:hAnsi="Times New Roman"/>
          <w:b/>
          <w:color w:val="008000"/>
          <w:sz w:val="16"/>
          <w:szCs w:val="16"/>
        </w:rPr>
        <w:br/>
        <w:t>Spisy výkonu rozhodnutí</w:t>
      </w:r>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p>
    <w:p w:rsidR="000F1416" w:rsidRPr="007D7680" w:rsidRDefault="000F1416" w:rsidP="008D5D62">
      <w:pPr>
        <w:pStyle w:val="Zkladntext"/>
        <w:numPr>
          <w:ilvl w:val="0"/>
          <w:numId w:val="71"/>
        </w:numPr>
        <w:rPr>
          <w:sz w:val="16"/>
          <w:szCs w:val="16"/>
        </w:rPr>
      </w:pPr>
      <w:r w:rsidRPr="007D7680">
        <w:rPr>
          <w:sz w:val="16"/>
          <w:szCs w:val="16"/>
        </w:rPr>
        <w:t>Dojde-li návrh na nařízení výkonu rozhodnutí soudu, který rozhodl</w:t>
      </w:r>
      <w:r w:rsidR="009709AD" w:rsidRPr="007D7680">
        <w:rPr>
          <w:sz w:val="16"/>
          <w:szCs w:val="16"/>
        </w:rPr>
        <w:t xml:space="preserve"> v </w:t>
      </w:r>
      <w:r w:rsidRPr="007D7680">
        <w:rPr>
          <w:sz w:val="16"/>
          <w:szCs w:val="16"/>
        </w:rPr>
        <w:t>I. stupni,</w:t>
      </w:r>
      <w:r w:rsidR="004609A0" w:rsidRPr="007D7680">
        <w:rPr>
          <w:sz w:val="16"/>
          <w:szCs w:val="16"/>
        </w:rPr>
        <w:t xml:space="preserve"> a </w:t>
      </w:r>
      <w:r w:rsidRPr="007D7680">
        <w:rPr>
          <w:sz w:val="16"/>
          <w:szCs w:val="16"/>
        </w:rPr>
        <w:t>není příslušný pro výkon rozhodnutí, nezakládá se zvláštní spis</w:t>
      </w:r>
      <w:r w:rsidR="004609A0" w:rsidRPr="007D7680">
        <w:rPr>
          <w:sz w:val="16"/>
          <w:szCs w:val="16"/>
        </w:rPr>
        <w:t xml:space="preserve"> a </w:t>
      </w:r>
      <w:r w:rsidRPr="007D7680">
        <w:rPr>
          <w:sz w:val="16"/>
          <w:szCs w:val="16"/>
        </w:rPr>
        <w:t>návrh se zvlášť do rejstříku nezapisuje. Na návrhu se potvrdí, zda</w:t>
      </w:r>
      <w:r w:rsidR="004609A0" w:rsidRPr="007D7680">
        <w:rPr>
          <w:sz w:val="16"/>
          <w:szCs w:val="16"/>
        </w:rPr>
        <w:t xml:space="preserve"> a </w:t>
      </w:r>
      <w:r w:rsidR="009709AD" w:rsidRPr="007D7680">
        <w:rPr>
          <w:sz w:val="16"/>
          <w:szCs w:val="16"/>
        </w:rPr>
        <w:t>v </w:t>
      </w:r>
      <w:r w:rsidRPr="007D7680">
        <w:rPr>
          <w:sz w:val="16"/>
          <w:szCs w:val="16"/>
        </w:rPr>
        <w:t>jakém rozsahu je rozhodnutí (soudní smír) vykonatelné</w:t>
      </w:r>
      <w:r w:rsidR="00572883" w:rsidRPr="007D7680">
        <w:rPr>
          <w:sz w:val="16"/>
          <w:szCs w:val="16"/>
        </w:rPr>
        <w:t>. V </w:t>
      </w:r>
      <w:r w:rsidRPr="007D7680">
        <w:rPr>
          <w:sz w:val="16"/>
          <w:szCs w:val="16"/>
        </w:rPr>
        <w:t>potvrzení se též uvede druh nároku, jakož</w:t>
      </w:r>
      <w:r w:rsidR="002458BA" w:rsidRPr="007D7680">
        <w:rPr>
          <w:sz w:val="16"/>
          <w:szCs w:val="16"/>
        </w:rPr>
        <w:t xml:space="preserve"> i </w:t>
      </w:r>
      <w:r w:rsidRPr="007D7680">
        <w:rPr>
          <w:sz w:val="16"/>
          <w:szCs w:val="16"/>
        </w:rPr>
        <w:t>okolnost, kdy rozhodnutí nabylo právní moci. Návrh se</w:t>
      </w:r>
      <w:r w:rsidR="00FE7721">
        <w:rPr>
          <w:sz w:val="16"/>
          <w:szCs w:val="16"/>
        </w:rPr>
        <w:t> </w:t>
      </w:r>
      <w:r w:rsidRPr="007D7680">
        <w:rPr>
          <w:sz w:val="16"/>
          <w:szCs w:val="16"/>
        </w:rPr>
        <w:t>zašle příslušnému soudu</w:t>
      </w:r>
      <w:r w:rsidR="004609A0" w:rsidRPr="007D7680">
        <w:rPr>
          <w:sz w:val="16"/>
          <w:szCs w:val="16"/>
        </w:rPr>
        <w:t xml:space="preserve"> a </w:t>
      </w:r>
      <w:r w:rsidRPr="007D7680">
        <w:rPr>
          <w:sz w:val="16"/>
          <w:szCs w:val="16"/>
        </w:rPr>
        <w:t>ve spise, ve kterém byl vydán podklad pro výkon rozhodnutí, se poznamená, kterému soudu byl zaslán. Oprávněného</w:t>
      </w:r>
      <w:r w:rsidR="00581133" w:rsidRPr="007D7680">
        <w:rPr>
          <w:sz w:val="16"/>
          <w:szCs w:val="16"/>
        </w:rPr>
        <w:t xml:space="preserve"> o </w:t>
      </w:r>
      <w:r w:rsidRPr="007D7680">
        <w:rPr>
          <w:sz w:val="16"/>
          <w:szCs w:val="16"/>
        </w:rPr>
        <w:t>postoupení návrhu soud uvědomí.</w:t>
      </w:r>
    </w:p>
    <w:p w:rsidR="000F1416" w:rsidRPr="007D7680" w:rsidRDefault="000F1416" w:rsidP="008D5D62">
      <w:pPr>
        <w:pStyle w:val="Zkladntext"/>
        <w:numPr>
          <w:ilvl w:val="0"/>
          <w:numId w:val="71"/>
        </w:numPr>
        <w:rPr>
          <w:sz w:val="16"/>
          <w:szCs w:val="16"/>
        </w:rPr>
      </w:pPr>
      <w:r w:rsidRPr="007D7680">
        <w:rPr>
          <w:sz w:val="16"/>
          <w:szCs w:val="16"/>
        </w:rPr>
        <w:t>Obdobně se doložka vykonatelnosti vyznačí na návrhu</w:t>
      </w:r>
      <w:r w:rsidR="009709AD" w:rsidRPr="007D7680">
        <w:rPr>
          <w:sz w:val="16"/>
          <w:szCs w:val="16"/>
        </w:rPr>
        <w:t xml:space="preserve"> v </w:t>
      </w:r>
      <w:r w:rsidRPr="007D7680">
        <w:rPr>
          <w:sz w:val="16"/>
          <w:szCs w:val="16"/>
        </w:rPr>
        <w:t>případech, kdy soud rozhodl</w:t>
      </w:r>
      <w:r w:rsidR="009709AD" w:rsidRPr="007D7680">
        <w:rPr>
          <w:sz w:val="16"/>
          <w:szCs w:val="16"/>
        </w:rPr>
        <w:t xml:space="preserve"> v </w:t>
      </w:r>
      <w:r w:rsidRPr="007D7680">
        <w:rPr>
          <w:sz w:val="16"/>
          <w:szCs w:val="16"/>
        </w:rPr>
        <w:t>I. stupni</w:t>
      </w:r>
      <w:r w:rsidR="004609A0" w:rsidRPr="007D7680">
        <w:rPr>
          <w:sz w:val="16"/>
          <w:szCs w:val="16"/>
        </w:rPr>
        <w:t xml:space="preserve"> a </w:t>
      </w:r>
      <w:r w:rsidRPr="007D7680">
        <w:rPr>
          <w:sz w:val="16"/>
          <w:szCs w:val="16"/>
        </w:rPr>
        <w:t>je příslušný pro výkon rozhodnutí.</w:t>
      </w:r>
    </w:p>
    <w:p w:rsidR="000F1416" w:rsidRPr="007D7680" w:rsidRDefault="002B1FE4" w:rsidP="008D5D62">
      <w:pPr>
        <w:pStyle w:val="Zkladntext"/>
        <w:numPr>
          <w:ilvl w:val="0"/>
          <w:numId w:val="71"/>
        </w:numPr>
        <w:rPr>
          <w:sz w:val="16"/>
          <w:szCs w:val="16"/>
        </w:rPr>
      </w:pPr>
      <w:r w:rsidRPr="007D7680">
        <w:rPr>
          <w:sz w:val="16"/>
          <w:szCs w:val="16"/>
        </w:rPr>
        <w:t>Přijde-li místně nepříslušnému soudu návrh na nařízení výkonu rozhodnutí prodejem movitých věcí od dalšího oprávněného, přičemž</w:t>
      </w:r>
      <w:r w:rsidR="009709AD" w:rsidRPr="007D7680">
        <w:rPr>
          <w:sz w:val="16"/>
          <w:szCs w:val="16"/>
        </w:rPr>
        <w:t xml:space="preserve"> v </w:t>
      </w:r>
      <w:r w:rsidRPr="007D7680">
        <w:rPr>
          <w:sz w:val="16"/>
          <w:szCs w:val="16"/>
        </w:rPr>
        <w:t>souladu</w:t>
      </w:r>
      <w:r w:rsidR="00581133" w:rsidRPr="007D7680">
        <w:rPr>
          <w:sz w:val="16"/>
          <w:szCs w:val="16"/>
        </w:rPr>
        <w:t xml:space="preserve"> s </w:t>
      </w:r>
      <w:r w:rsidRPr="007D7680">
        <w:rPr>
          <w:sz w:val="16"/>
          <w:szCs w:val="16"/>
        </w:rPr>
        <w:t xml:space="preserve">příslušnými ustanoveními </w:t>
      </w:r>
      <w:r w:rsidR="00581133" w:rsidRPr="007D7680">
        <w:rPr>
          <w:sz w:val="16"/>
          <w:szCs w:val="16"/>
        </w:rPr>
        <w:t>o. s. ř.</w:t>
      </w:r>
      <w:r w:rsidRPr="007D7680">
        <w:rPr>
          <w:sz w:val="16"/>
          <w:szCs w:val="16"/>
        </w:rPr>
        <w:t xml:space="preserve"> je takový návrh považován za</w:t>
      </w:r>
      <w:r w:rsidR="00FE7721">
        <w:rPr>
          <w:sz w:val="16"/>
          <w:szCs w:val="16"/>
        </w:rPr>
        <w:t> </w:t>
      </w:r>
      <w:r w:rsidRPr="007D7680">
        <w:rPr>
          <w:sz w:val="16"/>
          <w:szCs w:val="16"/>
        </w:rPr>
        <w:t>přistoupení</w:t>
      </w:r>
      <w:r w:rsidR="00581133" w:rsidRPr="007D7680">
        <w:rPr>
          <w:sz w:val="16"/>
          <w:szCs w:val="16"/>
        </w:rPr>
        <w:t xml:space="preserve"> k </w:t>
      </w:r>
      <w:r w:rsidRPr="007D7680">
        <w:rPr>
          <w:sz w:val="16"/>
          <w:szCs w:val="16"/>
        </w:rPr>
        <w:t>řízení, soud založí do spisu fotokopii originálu návrhu nebo přihlášky, originál návrhu nebo přihlášky postoupí bez rozhodnutí příslušnému soudu.</w:t>
      </w:r>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3938" w:name="_Toc233193266"/>
      <w:bookmarkStart w:id="3939" w:name="_Toc221856851"/>
      <w:bookmarkStart w:id="3940" w:name="_Toc233209864"/>
      <w:bookmarkStart w:id="3941" w:name="_Toc233283683"/>
      <w:bookmarkStart w:id="3942" w:name="_Toc233286486"/>
      <w:bookmarkStart w:id="3943" w:name="_Toc233289448"/>
      <w:bookmarkStart w:id="3944" w:name="_Toc233292556"/>
      <w:bookmarkStart w:id="3945" w:name="_Toc233293225"/>
      <w:bookmarkStart w:id="3946" w:name="_Toc233199292"/>
      <w:bookmarkStart w:id="3947" w:name="_Toc233213460"/>
      <w:bookmarkStart w:id="3948" w:name="_Toc233216518"/>
      <w:bookmarkStart w:id="3949" w:name="_Toc213959885"/>
      <w:bookmarkStart w:id="3950" w:name="_Toc233301328"/>
      <w:bookmarkStart w:id="3951" w:name="_Toc233302660"/>
      <w:bookmarkStart w:id="3952" w:name="_Toc233307935"/>
      <w:bookmarkStart w:id="3953" w:name="_Toc233313501"/>
      <w:bookmarkStart w:id="3954" w:name="_Toc233315804"/>
      <w:bookmarkStart w:id="3955" w:name="_Toc233342682"/>
      <w:bookmarkStart w:id="3956" w:name="_Toc233343348"/>
      <w:bookmarkStart w:id="3957" w:name="_Toc233344699"/>
      <w:bookmarkStart w:id="3958" w:name="_Toc233355184"/>
      <w:bookmarkStart w:id="3959" w:name="_Toc233357874"/>
      <w:bookmarkStart w:id="3960" w:name="_Toc233368555"/>
      <w:bookmarkStart w:id="3961" w:name="_Toc233370685"/>
      <w:bookmarkStart w:id="3962" w:name="_Toc64280323"/>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105</w:t>
      </w:r>
      <w:r w:rsidR="000F1416" w:rsidRPr="007D7680">
        <w:rPr>
          <w:rFonts w:ascii="Times New Roman" w:eastAsia="MS Mincho" w:hAnsi="Times New Roman"/>
          <w:b/>
          <w:color w:val="008000"/>
          <w:sz w:val="16"/>
          <w:szCs w:val="16"/>
        </w:rPr>
        <w:br/>
        <w:t>Příprava výkonu</w:t>
      </w:r>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p>
    <w:p w:rsidR="000F1416" w:rsidRPr="007D7680" w:rsidRDefault="000F1416" w:rsidP="008D5D62">
      <w:pPr>
        <w:pStyle w:val="Zkladntext"/>
        <w:numPr>
          <w:ilvl w:val="0"/>
          <w:numId w:val="73"/>
        </w:numPr>
        <w:rPr>
          <w:sz w:val="16"/>
          <w:szCs w:val="16"/>
        </w:rPr>
      </w:pPr>
      <w:r w:rsidRPr="007D7680">
        <w:rPr>
          <w:sz w:val="16"/>
          <w:szCs w:val="16"/>
        </w:rPr>
        <w:t>Má-li být výkon rozhodnutí vykonavatelem proveden, odevzdá mu vedoucí soudní kanceláře příslušný spis. Zvláštní příkaz předsedy senátu</w:t>
      </w:r>
      <w:r w:rsidR="00581133" w:rsidRPr="007D7680">
        <w:rPr>
          <w:sz w:val="16"/>
          <w:szCs w:val="16"/>
        </w:rPr>
        <w:t xml:space="preserve"> k </w:t>
      </w:r>
      <w:r w:rsidRPr="007D7680">
        <w:rPr>
          <w:sz w:val="16"/>
          <w:szCs w:val="16"/>
        </w:rPr>
        <w:t>tomu není třeba. Má-li být provedeno sepsání movitých věcí</w:t>
      </w:r>
      <w:r w:rsidR="00581133" w:rsidRPr="007D7680">
        <w:rPr>
          <w:sz w:val="16"/>
          <w:szCs w:val="16"/>
        </w:rPr>
        <w:t xml:space="preserve"> u </w:t>
      </w:r>
      <w:r w:rsidRPr="007D7680">
        <w:rPr>
          <w:sz w:val="16"/>
          <w:szCs w:val="16"/>
        </w:rPr>
        <w:t>povinného, kde již byl proveden soupis</w:t>
      </w:r>
      <w:r w:rsidR="009709AD" w:rsidRPr="007D7680">
        <w:rPr>
          <w:sz w:val="16"/>
          <w:szCs w:val="16"/>
        </w:rPr>
        <w:t xml:space="preserve"> v </w:t>
      </w:r>
      <w:r w:rsidRPr="007D7680">
        <w:rPr>
          <w:sz w:val="16"/>
          <w:szCs w:val="16"/>
        </w:rPr>
        <w:t>jiné věci, poznamená vedoucí kanceláře tuto skutečnost na spisovém obalu</w:t>
      </w:r>
      <w:r w:rsidR="00581133" w:rsidRPr="007D7680">
        <w:rPr>
          <w:sz w:val="16"/>
          <w:szCs w:val="16"/>
        </w:rPr>
        <w:t xml:space="preserve"> s </w:t>
      </w:r>
      <w:r w:rsidRPr="007D7680">
        <w:rPr>
          <w:sz w:val="16"/>
          <w:szCs w:val="16"/>
        </w:rPr>
        <w:t>uvedením spisové značky této jiné věci.</w:t>
      </w:r>
    </w:p>
    <w:p w:rsidR="000F1416" w:rsidRPr="007D7680" w:rsidRDefault="000F1416" w:rsidP="008D5D62">
      <w:pPr>
        <w:pStyle w:val="Zkladntext"/>
        <w:numPr>
          <w:ilvl w:val="0"/>
          <w:numId w:val="73"/>
        </w:numPr>
        <w:rPr>
          <w:sz w:val="16"/>
          <w:szCs w:val="16"/>
        </w:rPr>
      </w:pPr>
      <w:r w:rsidRPr="007D7680">
        <w:rPr>
          <w:sz w:val="16"/>
          <w:szCs w:val="16"/>
        </w:rPr>
        <w:t>Má-li být výkon rozhodnutí proveden dožádaným soudem, nařídí předseda senátu (samosoudce) případně vyšší soudní úředník nebo asistent soudce, kterému</w:t>
      </w:r>
      <w:r w:rsidR="00581133" w:rsidRPr="007D7680">
        <w:rPr>
          <w:sz w:val="16"/>
          <w:szCs w:val="16"/>
        </w:rPr>
        <w:t xml:space="preserve"> u </w:t>
      </w:r>
      <w:r w:rsidRPr="007D7680">
        <w:rPr>
          <w:sz w:val="16"/>
          <w:szCs w:val="16"/>
        </w:rPr>
        <w:t>procesního soudu přísluší vyřizovat věci výkonu rozhodnutí, aby výkon byl proveden (příkaz</w:t>
      </w:r>
      <w:r w:rsidR="00581133" w:rsidRPr="007D7680">
        <w:rPr>
          <w:sz w:val="16"/>
          <w:szCs w:val="16"/>
        </w:rPr>
        <w:t xml:space="preserve"> k </w:t>
      </w:r>
      <w:r w:rsidRPr="007D7680">
        <w:rPr>
          <w:sz w:val="16"/>
          <w:szCs w:val="16"/>
        </w:rPr>
        <w:t>výkonu); zasílá se celý spis. Jde-li</w:t>
      </w:r>
      <w:r w:rsidR="00581133" w:rsidRPr="007D7680">
        <w:rPr>
          <w:sz w:val="16"/>
          <w:szCs w:val="16"/>
        </w:rPr>
        <w:t xml:space="preserve"> o </w:t>
      </w:r>
      <w:r w:rsidRPr="007D7680">
        <w:rPr>
          <w:sz w:val="16"/>
          <w:szCs w:val="16"/>
        </w:rPr>
        <w:t>výkon rozhodnutí prodejem movitých věcí, je třeba</w:t>
      </w:r>
      <w:r w:rsidR="009709AD" w:rsidRPr="007D7680">
        <w:rPr>
          <w:sz w:val="16"/>
          <w:szCs w:val="16"/>
        </w:rPr>
        <w:t xml:space="preserve"> v </w:t>
      </w:r>
      <w:r w:rsidRPr="007D7680">
        <w:rPr>
          <w:sz w:val="16"/>
          <w:szCs w:val="16"/>
        </w:rPr>
        <w:t>příkazu uvést, zda dožádaný soud provede výkon rozhodnutí včetně dražby sepsaných věcí nebo zda provede jen některé úkony</w:t>
      </w:r>
      <w:r w:rsidR="004609A0" w:rsidRPr="007D7680">
        <w:rPr>
          <w:sz w:val="16"/>
          <w:szCs w:val="16"/>
        </w:rPr>
        <w:t xml:space="preserve"> a </w:t>
      </w:r>
      <w:r w:rsidRPr="007D7680">
        <w:rPr>
          <w:sz w:val="16"/>
          <w:szCs w:val="16"/>
        </w:rPr>
        <w:t>které. Rozsahem dožádání</w:t>
      </w:r>
      <w:r w:rsidR="009709AD" w:rsidRPr="007D7680">
        <w:rPr>
          <w:sz w:val="16"/>
          <w:szCs w:val="16"/>
        </w:rPr>
        <w:t xml:space="preserve"> v </w:t>
      </w:r>
      <w:r w:rsidRPr="007D7680">
        <w:rPr>
          <w:sz w:val="16"/>
          <w:szCs w:val="16"/>
        </w:rPr>
        <w:t>tomto příkazu je dožádaný soud vázán.</w:t>
      </w:r>
    </w:p>
    <w:p w:rsidR="000F1416" w:rsidRPr="007D7680" w:rsidRDefault="000F1416" w:rsidP="008D5D62">
      <w:pPr>
        <w:pStyle w:val="Zkladntext"/>
        <w:numPr>
          <w:ilvl w:val="0"/>
          <w:numId w:val="73"/>
        </w:numPr>
        <w:rPr>
          <w:sz w:val="16"/>
          <w:szCs w:val="16"/>
        </w:rPr>
      </w:pPr>
      <w:r w:rsidRPr="007D7680">
        <w:rPr>
          <w:sz w:val="16"/>
          <w:szCs w:val="16"/>
        </w:rPr>
        <w:t>Zároveň se spisem nebo</w:t>
      </w:r>
      <w:r w:rsidR="00581133" w:rsidRPr="007D7680">
        <w:rPr>
          <w:sz w:val="16"/>
          <w:szCs w:val="16"/>
        </w:rPr>
        <w:t xml:space="preserve"> s </w:t>
      </w:r>
      <w:r w:rsidRPr="007D7680">
        <w:rPr>
          <w:sz w:val="16"/>
          <w:szCs w:val="16"/>
        </w:rPr>
        <w:t>příkazem</w:t>
      </w:r>
      <w:r w:rsidR="00581133" w:rsidRPr="007D7680">
        <w:rPr>
          <w:sz w:val="16"/>
          <w:szCs w:val="16"/>
        </w:rPr>
        <w:t xml:space="preserve"> k </w:t>
      </w:r>
      <w:r w:rsidRPr="007D7680">
        <w:rPr>
          <w:sz w:val="16"/>
          <w:szCs w:val="16"/>
        </w:rPr>
        <w:t>výkonu se odevzdají vykonavateli</w:t>
      </w:r>
      <w:r w:rsidR="002458BA" w:rsidRPr="007D7680">
        <w:rPr>
          <w:sz w:val="16"/>
          <w:szCs w:val="16"/>
        </w:rPr>
        <w:t xml:space="preserve"> i </w:t>
      </w:r>
      <w:r w:rsidRPr="007D7680">
        <w:rPr>
          <w:sz w:val="16"/>
          <w:szCs w:val="16"/>
        </w:rPr>
        <w:t>usnesení</w:t>
      </w:r>
      <w:r w:rsidR="004609A0" w:rsidRPr="007D7680">
        <w:rPr>
          <w:sz w:val="16"/>
          <w:szCs w:val="16"/>
        </w:rPr>
        <w:t xml:space="preserve"> a </w:t>
      </w:r>
      <w:r w:rsidRPr="007D7680">
        <w:rPr>
          <w:sz w:val="16"/>
          <w:szCs w:val="16"/>
        </w:rPr>
        <w:t>jiné písemnosti, které mají být při výkonu rozhodnutí doručeny. Usnesení musí být předána vykonavateli</w:t>
      </w:r>
      <w:r w:rsidR="009709AD" w:rsidRPr="007D7680">
        <w:rPr>
          <w:sz w:val="16"/>
          <w:szCs w:val="16"/>
        </w:rPr>
        <w:t xml:space="preserve"> v </w:t>
      </w:r>
      <w:r w:rsidRPr="007D7680">
        <w:rPr>
          <w:sz w:val="16"/>
          <w:szCs w:val="16"/>
        </w:rPr>
        <w:t>takovém počtu vyhotovení, aby mohla být doručena všem účastníkům, případně</w:t>
      </w:r>
      <w:r w:rsidR="002458BA" w:rsidRPr="007D7680">
        <w:rPr>
          <w:sz w:val="16"/>
          <w:szCs w:val="16"/>
        </w:rPr>
        <w:t xml:space="preserve"> i </w:t>
      </w:r>
      <w:r w:rsidRPr="007D7680">
        <w:rPr>
          <w:sz w:val="16"/>
          <w:szCs w:val="16"/>
        </w:rPr>
        <w:t>manželovi povinného. Doručení se vyznačí</w:t>
      </w:r>
      <w:r w:rsidR="009709AD" w:rsidRPr="007D7680">
        <w:rPr>
          <w:sz w:val="16"/>
          <w:szCs w:val="16"/>
        </w:rPr>
        <w:t xml:space="preserve"> v </w:t>
      </w:r>
      <w:r w:rsidRPr="007D7680">
        <w:rPr>
          <w:sz w:val="16"/>
          <w:szCs w:val="16"/>
        </w:rPr>
        <w:t xml:space="preserve">protokolu, </w:t>
      </w:r>
      <w:r w:rsidR="002B1FE4" w:rsidRPr="007D7680">
        <w:rPr>
          <w:sz w:val="16"/>
          <w:szCs w:val="16"/>
        </w:rPr>
        <w:t>pokud</w:t>
      </w:r>
      <w:r w:rsidRPr="007D7680">
        <w:rPr>
          <w:sz w:val="16"/>
          <w:szCs w:val="16"/>
        </w:rPr>
        <w:t xml:space="preserve"> byl</w:t>
      </w:r>
      <w:r w:rsidR="00581133" w:rsidRPr="007D7680">
        <w:rPr>
          <w:sz w:val="16"/>
          <w:szCs w:val="16"/>
        </w:rPr>
        <w:t xml:space="preserve"> o </w:t>
      </w:r>
      <w:r w:rsidRPr="007D7680">
        <w:rPr>
          <w:sz w:val="16"/>
          <w:szCs w:val="16"/>
        </w:rPr>
        <w:t>úkonu sepsán.</w:t>
      </w:r>
      <w:r w:rsidR="00635A24" w:rsidRPr="007D7680">
        <w:rPr>
          <w:sz w:val="16"/>
          <w:szCs w:val="16"/>
        </w:rPr>
        <w:t xml:space="preserve"> Nebyl-li</w:t>
      </w:r>
      <w:r w:rsidR="00581133" w:rsidRPr="007D7680">
        <w:rPr>
          <w:sz w:val="16"/>
          <w:szCs w:val="16"/>
        </w:rPr>
        <w:t xml:space="preserve"> o </w:t>
      </w:r>
      <w:r w:rsidR="00635A24" w:rsidRPr="007D7680">
        <w:rPr>
          <w:sz w:val="16"/>
          <w:szCs w:val="16"/>
        </w:rPr>
        <w:t>úkonu sepsán protokol, založí vykonavatel do spisu průkaz doručení</w:t>
      </w:r>
      <w:hyperlink w:anchor="Poz_48" w:history="1">
        <w:r w:rsidR="00635A24" w:rsidRPr="007D7680">
          <w:rPr>
            <w:rStyle w:val="Hypertextovodkaz"/>
            <w:sz w:val="16"/>
            <w:szCs w:val="16"/>
            <w:vertAlign w:val="superscript"/>
          </w:rPr>
          <w:t>48)</w:t>
        </w:r>
      </w:hyperlink>
      <w:r w:rsidR="00635A24" w:rsidRPr="007D7680">
        <w:rPr>
          <w:sz w:val="16"/>
          <w:szCs w:val="16"/>
        </w:rPr>
        <w:t>.</w:t>
      </w:r>
    </w:p>
    <w:p w:rsidR="000F1416" w:rsidRPr="007D7680" w:rsidRDefault="000F1416" w:rsidP="008D5D62">
      <w:pPr>
        <w:pStyle w:val="Zkladntext"/>
        <w:numPr>
          <w:ilvl w:val="0"/>
          <w:numId w:val="73"/>
        </w:numPr>
        <w:rPr>
          <w:sz w:val="16"/>
          <w:szCs w:val="16"/>
        </w:rPr>
      </w:pPr>
      <w:r w:rsidRPr="007D7680">
        <w:rPr>
          <w:sz w:val="16"/>
          <w:szCs w:val="16"/>
        </w:rPr>
        <w:t>Vedoucí kanceláře vydá vykonavateli kvitanční sešit stvrzenek</w:t>
      </w:r>
      <w:r w:rsidR="00581133" w:rsidRPr="007D7680">
        <w:rPr>
          <w:sz w:val="16"/>
          <w:szCs w:val="16"/>
        </w:rPr>
        <w:t xml:space="preserve"> o </w:t>
      </w:r>
      <w:r w:rsidRPr="007D7680">
        <w:rPr>
          <w:sz w:val="16"/>
          <w:szCs w:val="16"/>
        </w:rPr>
        <w:t xml:space="preserve">platbách (vzor </w:t>
      </w:r>
      <w:r w:rsidR="00FE0AA5" w:rsidRPr="007D7680">
        <w:rPr>
          <w:sz w:val="16"/>
          <w:szCs w:val="16"/>
        </w:rPr>
        <w:t>č. </w:t>
      </w:r>
      <w:r w:rsidRPr="007D7680">
        <w:rPr>
          <w:sz w:val="16"/>
          <w:szCs w:val="16"/>
        </w:rPr>
        <w:t xml:space="preserve">58 </w:t>
      </w:r>
      <w:r w:rsidR="00B32F66" w:rsidRPr="007D7680">
        <w:rPr>
          <w:sz w:val="16"/>
          <w:szCs w:val="16"/>
        </w:rPr>
        <w:t>v. k. ř.</w:t>
      </w:r>
      <w:r w:rsidRPr="007D7680">
        <w:rPr>
          <w:sz w:val="16"/>
          <w:szCs w:val="16"/>
        </w:rPr>
        <w:t>), jedná-li se</w:t>
      </w:r>
      <w:r w:rsidR="00581133" w:rsidRPr="007D7680">
        <w:rPr>
          <w:sz w:val="16"/>
          <w:szCs w:val="16"/>
        </w:rPr>
        <w:t xml:space="preserve"> o </w:t>
      </w:r>
      <w:r w:rsidRPr="007D7680">
        <w:rPr>
          <w:sz w:val="16"/>
          <w:szCs w:val="16"/>
        </w:rPr>
        <w:t>výkon rozhodnutí, kde je možné</w:t>
      </w:r>
      <w:r w:rsidR="002458BA" w:rsidRPr="007D7680">
        <w:rPr>
          <w:sz w:val="16"/>
          <w:szCs w:val="16"/>
        </w:rPr>
        <w:t xml:space="preserve"> i </w:t>
      </w:r>
      <w:r w:rsidRPr="007D7680">
        <w:rPr>
          <w:sz w:val="16"/>
          <w:szCs w:val="16"/>
        </w:rPr>
        <w:t>plnění</w:t>
      </w:r>
      <w:r w:rsidR="009709AD" w:rsidRPr="007D7680">
        <w:rPr>
          <w:sz w:val="16"/>
          <w:szCs w:val="16"/>
        </w:rPr>
        <w:t xml:space="preserve"> v </w:t>
      </w:r>
      <w:r w:rsidRPr="007D7680">
        <w:rPr>
          <w:sz w:val="16"/>
          <w:szCs w:val="16"/>
        </w:rPr>
        <w:t>hotovosti.</w:t>
      </w:r>
    </w:p>
    <w:p w:rsidR="000F1416" w:rsidRPr="007D7680" w:rsidRDefault="000F1416" w:rsidP="008D5D62">
      <w:pPr>
        <w:pStyle w:val="Zkladntext"/>
        <w:numPr>
          <w:ilvl w:val="0"/>
          <w:numId w:val="73"/>
        </w:numPr>
        <w:rPr>
          <w:sz w:val="16"/>
          <w:szCs w:val="16"/>
        </w:rPr>
      </w:pPr>
      <w:r w:rsidRPr="007D7680">
        <w:rPr>
          <w:sz w:val="16"/>
          <w:szCs w:val="16"/>
        </w:rPr>
        <w:t>Má-li oprávněný nárok na úroky od určitého dne, ale není určena doba, do kterého dne mu náleží, počítají se úroky do dne provádění úkonu, pro</w:t>
      </w:r>
      <w:r w:rsidR="00F50A52">
        <w:rPr>
          <w:sz w:val="16"/>
          <w:szCs w:val="16"/>
        </w:rPr>
        <w:t> </w:t>
      </w:r>
      <w:r w:rsidRPr="007D7680">
        <w:rPr>
          <w:sz w:val="16"/>
          <w:szCs w:val="16"/>
        </w:rPr>
        <w:t>případ dobrovolné úhrady či odebrání. Výpočet úroků poznamená vykonavatel na samostatném listě založeném na konci spisu.</w:t>
      </w:r>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3963" w:name="_Toc233193267"/>
      <w:bookmarkStart w:id="3964" w:name="_Toc221856852"/>
      <w:bookmarkStart w:id="3965" w:name="_Toc233209865"/>
      <w:bookmarkStart w:id="3966" w:name="_Toc233283684"/>
      <w:bookmarkStart w:id="3967" w:name="_Toc233286487"/>
      <w:bookmarkStart w:id="3968" w:name="_Toc233289449"/>
      <w:bookmarkStart w:id="3969" w:name="_Toc233292557"/>
      <w:bookmarkStart w:id="3970" w:name="_Toc233293226"/>
      <w:bookmarkStart w:id="3971" w:name="_Toc233199293"/>
      <w:bookmarkStart w:id="3972" w:name="_Toc233213461"/>
      <w:bookmarkStart w:id="3973" w:name="_Toc233216519"/>
      <w:bookmarkStart w:id="3974" w:name="_Toc213959886"/>
      <w:bookmarkStart w:id="3975" w:name="_Toc233301329"/>
      <w:bookmarkStart w:id="3976" w:name="_Toc233302661"/>
      <w:bookmarkStart w:id="3977" w:name="_Toc233307936"/>
      <w:bookmarkStart w:id="3978" w:name="_Toc233313502"/>
      <w:bookmarkStart w:id="3979" w:name="_Toc233315805"/>
      <w:bookmarkStart w:id="3980" w:name="_Toc233342683"/>
      <w:bookmarkStart w:id="3981" w:name="_Toc233343349"/>
      <w:bookmarkStart w:id="3982" w:name="_Toc233344700"/>
      <w:bookmarkStart w:id="3983" w:name="_Toc233355185"/>
      <w:bookmarkStart w:id="3984" w:name="_Toc233357875"/>
      <w:bookmarkStart w:id="3985" w:name="_Toc233368556"/>
      <w:bookmarkStart w:id="3986" w:name="_Toc233370686"/>
      <w:bookmarkStart w:id="3987" w:name="_Toc64280324"/>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106</w:t>
      </w:r>
      <w:r w:rsidR="000F1416" w:rsidRPr="007D7680">
        <w:rPr>
          <w:rFonts w:ascii="Times New Roman" w:eastAsia="MS Mincho" w:hAnsi="Times New Roman"/>
          <w:b/>
          <w:color w:val="008000"/>
          <w:sz w:val="16"/>
          <w:szCs w:val="16"/>
        </w:rPr>
        <w:br/>
        <w:t>Dobrovolné plnění povinným</w:t>
      </w:r>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p>
    <w:p w:rsidR="000F1416" w:rsidRPr="007D7680" w:rsidRDefault="000F1416" w:rsidP="008D5D62">
      <w:pPr>
        <w:pStyle w:val="Zkladntext"/>
        <w:numPr>
          <w:ilvl w:val="0"/>
          <w:numId w:val="72"/>
        </w:numPr>
        <w:rPr>
          <w:sz w:val="16"/>
          <w:szCs w:val="16"/>
        </w:rPr>
      </w:pPr>
      <w:r w:rsidRPr="007D7680">
        <w:rPr>
          <w:sz w:val="16"/>
          <w:szCs w:val="16"/>
        </w:rPr>
        <w:t>Bezprostředně před úkonem vyzve vykonavatel povinného, aby</w:t>
      </w:r>
      <w:r w:rsidR="00F50A52">
        <w:rPr>
          <w:sz w:val="16"/>
          <w:szCs w:val="16"/>
        </w:rPr>
        <w:t> </w:t>
      </w:r>
      <w:r w:rsidRPr="007D7680">
        <w:rPr>
          <w:sz w:val="16"/>
          <w:szCs w:val="16"/>
        </w:rPr>
        <w:t>plnil dobrovolně.</w:t>
      </w:r>
    </w:p>
    <w:p w:rsidR="000F1416" w:rsidRPr="007D7680" w:rsidRDefault="000F1416" w:rsidP="008D5D62">
      <w:pPr>
        <w:pStyle w:val="Zkladntext"/>
        <w:numPr>
          <w:ilvl w:val="0"/>
          <w:numId w:val="72"/>
        </w:numPr>
        <w:rPr>
          <w:sz w:val="16"/>
          <w:szCs w:val="16"/>
        </w:rPr>
      </w:pPr>
      <w:r w:rsidRPr="007D7680">
        <w:rPr>
          <w:sz w:val="16"/>
          <w:szCs w:val="16"/>
        </w:rPr>
        <w:t>Neplní-li povinný dobrovolně, anebo byl-li oprávněný uspokojen jen částečně, přikročí vykonavatel</w:t>
      </w:r>
      <w:r w:rsidR="00581133" w:rsidRPr="007D7680">
        <w:rPr>
          <w:sz w:val="16"/>
          <w:szCs w:val="16"/>
        </w:rPr>
        <w:t xml:space="preserve"> k </w:t>
      </w:r>
      <w:r w:rsidRPr="007D7680">
        <w:rPr>
          <w:sz w:val="16"/>
          <w:szCs w:val="16"/>
        </w:rPr>
        <w:t>výkonu. Na uhrazenou event. odebranou částku vydá vykonavatel povinnému stvrzenku</w:t>
      </w:r>
      <w:r w:rsidR="00581133" w:rsidRPr="007D7680">
        <w:rPr>
          <w:sz w:val="16"/>
          <w:szCs w:val="16"/>
        </w:rPr>
        <w:t xml:space="preserve"> z </w:t>
      </w:r>
      <w:r w:rsidRPr="007D7680">
        <w:rPr>
          <w:sz w:val="16"/>
          <w:szCs w:val="16"/>
        </w:rPr>
        <w:t>kvitančního sešitu.</w:t>
      </w:r>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3988" w:name="_Toc233193268"/>
      <w:bookmarkStart w:id="3989" w:name="_Toc221856853"/>
      <w:bookmarkStart w:id="3990" w:name="_Toc233209866"/>
      <w:bookmarkStart w:id="3991" w:name="_Toc233283685"/>
      <w:bookmarkStart w:id="3992" w:name="_Toc233286488"/>
      <w:bookmarkStart w:id="3993" w:name="_Toc233289450"/>
      <w:bookmarkStart w:id="3994" w:name="_Toc233292558"/>
      <w:bookmarkStart w:id="3995" w:name="_Toc233293227"/>
      <w:bookmarkStart w:id="3996" w:name="_Toc233199294"/>
      <w:bookmarkStart w:id="3997" w:name="_Toc233213462"/>
      <w:bookmarkStart w:id="3998" w:name="_Toc233216520"/>
      <w:bookmarkStart w:id="3999" w:name="_Toc213959887"/>
      <w:bookmarkStart w:id="4000" w:name="_Toc233301330"/>
      <w:bookmarkStart w:id="4001" w:name="_Toc233302662"/>
      <w:bookmarkStart w:id="4002" w:name="_Toc233307937"/>
      <w:bookmarkStart w:id="4003" w:name="_Toc233313503"/>
      <w:bookmarkStart w:id="4004" w:name="_Toc233315806"/>
      <w:bookmarkStart w:id="4005" w:name="_Toc233342684"/>
      <w:bookmarkStart w:id="4006" w:name="_Toc233343350"/>
      <w:bookmarkStart w:id="4007" w:name="_Toc233344701"/>
      <w:bookmarkStart w:id="4008" w:name="_Toc233355186"/>
      <w:bookmarkStart w:id="4009" w:name="_Toc233357876"/>
      <w:bookmarkStart w:id="4010" w:name="_Toc233368557"/>
      <w:bookmarkStart w:id="4011" w:name="_Toc233370687"/>
      <w:bookmarkStart w:id="4012" w:name="_Toc64280325"/>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107</w:t>
      </w:r>
      <w:r w:rsidR="000F1416" w:rsidRPr="007D7680">
        <w:rPr>
          <w:rFonts w:ascii="Times New Roman" w:eastAsia="MS Mincho" w:hAnsi="Times New Roman"/>
          <w:b/>
          <w:color w:val="008000"/>
          <w:sz w:val="16"/>
          <w:szCs w:val="16"/>
        </w:rPr>
        <w:br/>
        <w:t>Odklad</w:t>
      </w:r>
      <w:r w:rsidR="004609A0" w:rsidRPr="007D7680">
        <w:rPr>
          <w:rFonts w:ascii="Times New Roman" w:eastAsia="MS Mincho" w:hAnsi="Times New Roman"/>
          <w:b/>
          <w:color w:val="008000"/>
          <w:sz w:val="16"/>
          <w:szCs w:val="16"/>
        </w:rPr>
        <w:t xml:space="preserve"> a </w:t>
      </w:r>
      <w:r w:rsidR="000F1416" w:rsidRPr="007D7680">
        <w:rPr>
          <w:rFonts w:ascii="Times New Roman" w:eastAsia="MS Mincho" w:hAnsi="Times New Roman"/>
          <w:b/>
          <w:color w:val="008000"/>
          <w:sz w:val="16"/>
          <w:szCs w:val="16"/>
        </w:rPr>
        <w:t>zastavení výkonu rozhodnutí</w:t>
      </w:r>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p>
    <w:p w:rsidR="000F1416" w:rsidRPr="007D7680" w:rsidRDefault="000F1416">
      <w:pPr>
        <w:pStyle w:val="Zkladntext"/>
        <w:ind w:firstLine="357"/>
        <w:rPr>
          <w:sz w:val="16"/>
          <w:szCs w:val="16"/>
        </w:rPr>
      </w:pPr>
      <w:r w:rsidRPr="007D7680">
        <w:rPr>
          <w:sz w:val="16"/>
          <w:szCs w:val="16"/>
        </w:rPr>
        <w:t>Byl-li výkon rozhodnutí zastaven, odložen nebo bylo-li nařízeno pokračování</w:t>
      </w:r>
      <w:r w:rsidR="009709AD" w:rsidRPr="007D7680">
        <w:rPr>
          <w:sz w:val="16"/>
          <w:szCs w:val="16"/>
        </w:rPr>
        <w:t xml:space="preserve"> v </w:t>
      </w:r>
      <w:r w:rsidRPr="007D7680">
        <w:rPr>
          <w:sz w:val="16"/>
          <w:szCs w:val="16"/>
        </w:rPr>
        <w:t>odloženém výkonu rozhodnutí, zařídí vykonavatel vše potřebné pro další postup ve věci.</w:t>
      </w:r>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4013" w:name="_Toc233193269"/>
      <w:bookmarkStart w:id="4014" w:name="_Toc221856854"/>
      <w:bookmarkStart w:id="4015" w:name="_Toc233209867"/>
      <w:bookmarkStart w:id="4016" w:name="_Toc233283686"/>
      <w:bookmarkStart w:id="4017" w:name="_Toc233286489"/>
      <w:bookmarkStart w:id="4018" w:name="_Toc233289451"/>
      <w:bookmarkStart w:id="4019" w:name="_Toc233292559"/>
      <w:bookmarkStart w:id="4020" w:name="_Toc233293228"/>
      <w:bookmarkStart w:id="4021" w:name="_Toc233199295"/>
      <w:bookmarkStart w:id="4022" w:name="_Toc233213463"/>
      <w:bookmarkStart w:id="4023" w:name="_Toc233216521"/>
      <w:bookmarkStart w:id="4024" w:name="_Toc213959888"/>
      <w:bookmarkStart w:id="4025" w:name="_Toc233301331"/>
      <w:bookmarkStart w:id="4026" w:name="_Toc233302663"/>
      <w:bookmarkStart w:id="4027" w:name="_Toc233307938"/>
      <w:bookmarkStart w:id="4028" w:name="_Toc233313504"/>
      <w:bookmarkStart w:id="4029" w:name="_Toc233315807"/>
      <w:bookmarkStart w:id="4030" w:name="_Toc233342685"/>
      <w:bookmarkStart w:id="4031" w:name="_Toc233343351"/>
      <w:bookmarkStart w:id="4032" w:name="_Toc233344702"/>
      <w:bookmarkStart w:id="4033" w:name="_Toc233355187"/>
      <w:bookmarkStart w:id="4034" w:name="_Toc233357877"/>
      <w:bookmarkStart w:id="4035" w:name="_Toc233368558"/>
      <w:bookmarkStart w:id="4036" w:name="_Toc233370688"/>
      <w:bookmarkStart w:id="4037" w:name="_Toc64280326"/>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108</w:t>
      </w:r>
      <w:r w:rsidR="000F1416" w:rsidRPr="007D7680">
        <w:rPr>
          <w:rFonts w:ascii="Times New Roman" w:eastAsia="MS Mincho" w:hAnsi="Times New Roman"/>
          <w:b/>
          <w:color w:val="008000"/>
          <w:sz w:val="16"/>
          <w:szCs w:val="16"/>
        </w:rPr>
        <w:br/>
        <w:t>Další úkony vykonavatele</w:t>
      </w:r>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p>
    <w:p w:rsidR="000F1416" w:rsidRPr="007D7680" w:rsidRDefault="000F1416" w:rsidP="008D5D62">
      <w:pPr>
        <w:pStyle w:val="Zkladntext"/>
        <w:numPr>
          <w:ilvl w:val="0"/>
          <w:numId w:val="74"/>
        </w:numPr>
        <w:rPr>
          <w:sz w:val="16"/>
          <w:szCs w:val="16"/>
        </w:rPr>
      </w:pPr>
      <w:r w:rsidRPr="007D7680">
        <w:rPr>
          <w:sz w:val="16"/>
          <w:szCs w:val="16"/>
        </w:rPr>
        <w:t>Nedošlo-li</w:t>
      </w:r>
      <w:r w:rsidR="00581133" w:rsidRPr="007D7680">
        <w:rPr>
          <w:sz w:val="16"/>
          <w:szCs w:val="16"/>
        </w:rPr>
        <w:t xml:space="preserve"> k </w:t>
      </w:r>
      <w:r w:rsidRPr="007D7680">
        <w:rPr>
          <w:sz w:val="16"/>
          <w:szCs w:val="16"/>
        </w:rPr>
        <w:t>úkonu, učiní</w:t>
      </w:r>
      <w:r w:rsidR="00581133" w:rsidRPr="007D7680">
        <w:rPr>
          <w:sz w:val="16"/>
          <w:szCs w:val="16"/>
        </w:rPr>
        <w:t xml:space="preserve"> o </w:t>
      </w:r>
      <w:r w:rsidRPr="007D7680">
        <w:rPr>
          <w:sz w:val="16"/>
          <w:szCs w:val="16"/>
        </w:rPr>
        <w:t>tom vykonavatel stručný záznam ve</w:t>
      </w:r>
      <w:r w:rsidR="00F50A52">
        <w:rPr>
          <w:sz w:val="16"/>
          <w:szCs w:val="16"/>
        </w:rPr>
        <w:t> </w:t>
      </w:r>
      <w:r w:rsidRPr="007D7680">
        <w:rPr>
          <w:sz w:val="16"/>
          <w:szCs w:val="16"/>
        </w:rPr>
        <w:t>spisu.</w:t>
      </w:r>
    </w:p>
    <w:p w:rsidR="000F1416" w:rsidRPr="007D7680" w:rsidRDefault="000F1416" w:rsidP="008D5D62">
      <w:pPr>
        <w:pStyle w:val="Zkladntext"/>
        <w:numPr>
          <w:ilvl w:val="0"/>
          <w:numId w:val="74"/>
        </w:numPr>
        <w:rPr>
          <w:sz w:val="16"/>
          <w:szCs w:val="16"/>
        </w:rPr>
      </w:pPr>
      <w:r w:rsidRPr="007D7680">
        <w:rPr>
          <w:sz w:val="16"/>
          <w:szCs w:val="16"/>
        </w:rPr>
        <w:t>Spis</w:t>
      </w:r>
      <w:r w:rsidR="00581133" w:rsidRPr="007D7680">
        <w:rPr>
          <w:sz w:val="16"/>
          <w:szCs w:val="16"/>
        </w:rPr>
        <w:t xml:space="preserve"> s </w:t>
      </w:r>
      <w:r w:rsidRPr="007D7680">
        <w:rPr>
          <w:sz w:val="16"/>
          <w:szCs w:val="16"/>
        </w:rPr>
        <w:t>protokolem</w:t>
      </w:r>
      <w:r w:rsidR="00581133" w:rsidRPr="007D7680">
        <w:rPr>
          <w:sz w:val="16"/>
          <w:szCs w:val="16"/>
        </w:rPr>
        <w:t xml:space="preserve"> o </w:t>
      </w:r>
      <w:r w:rsidRPr="007D7680">
        <w:rPr>
          <w:sz w:val="16"/>
          <w:szCs w:val="16"/>
        </w:rPr>
        <w:t>úkonu</w:t>
      </w:r>
      <w:r w:rsidR="00635A24" w:rsidRPr="007D7680">
        <w:rPr>
          <w:sz w:val="16"/>
          <w:szCs w:val="16"/>
        </w:rPr>
        <w:t>, zvukovým nebo zvukově obrazovým záznamem</w:t>
      </w:r>
      <w:hyperlink w:anchor="Poz_49" w:history="1">
        <w:r w:rsidR="00635A24" w:rsidRPr="007D7680">
          <w:rPr>
            <w:rStyle w:val="Hypertextovodkaz"/>
            <w:sz w:val="16"/>
            <w:szCs w:val="16"/>
            <w:vertAlign w:val="superscript"/>
          </w:rPr>
          <w:t>49)</w:t>
        </w:r>
      </w:hyperlink>
      <w:r w:rsidRPr="007D7680">
        <w:rPr>
          <w:sz w:val="16"/>
          <w:szCs w:val="16"/>
        </w:rPr>
        <w:t xml:space="preserve"> nebo se záznamem, proč úkon nebyl proveden, jakož</w:t>
      </w:r>
      <w:r w:rsidR="002458BA" w:rsidRPr="007D7680">
        <w:rPr>
          <w:sz w:val="16"/>
          <w:szCs w:val="16"/>
        </w:rPr>
        <w:t xml:space="preserve"> i </w:t>
      </w:r>
      <w:r w:rsidRPr="007D7680">
        <w:rPr>
          <w:sz w:val="16"/>
          <w:szCs w:val="16"/>
        </w:rPr>
        <w:t>kvitanční sešit stvrzenek</w:t>
      </w:r>
      <w:r w:rsidR="00581133" w:rsidRPr="007D7680">
        <w:rPr>
          <w:sz w:val="16"/>
          <w:szCs w:val="16"/>
        </w:rPr>
        <w:t xml:space="preserve"> o </w:t>
      </w:r>
      <w:r w:rsidRPr="007D7680">
        <w:rPr>
          <w:sz w:val="16"/>
          <w:szCs w:val="16"/>
        </w:rPr>
        <w:t>platbách předloží vykonavatel vedoucímu soudní kanceláře ke kontrole stanovené</w:t>
      </w:r>
      <w:r w:rsidR="009709AD" w:rsidRPr="007D7680">
        <w:rPr>
          <w:sz w:val="16"/>
          <w:szCs w:val="16"/>
        </w:rPr>
        <w:t xml:space="preserve"> v </w:t>
      </w:r>
      <w:r w:rsidR="00FE0AA5" w:rsidRPr="007D7680">
        <w:rPr>
          <w:sz w:val="16"/>
          <w:szCs w:val="16"/>
        </w:rPr>
        <w:t>§ </w:t>
      </w:r>
      <w:r w:rsidRPr="007D7680">
        <w:rPr>
          <w:sz w:val="16"/>
          <w:szCs w:val="16"/>
        </w:rPr>
        <w:t xml:space="preserve">113 </w:t>
      </w:r>
      <w:r w:rsidR="00FE0AA5" w:rsidRPr="007D7680">
        <w:rPr>
          <w:sz w:val="16"/>
          <w:szCs w:val="16"/>
        </w:rPr>
        <w:t>odst. </w:t>
      </w:r>
      <w:r w:rsidRPr="007D7680">
        <w:rPr>
          <w:sz w:val="16"/>
          <w:szCs w:val="16"/>
        </w:rPr>
        <w:t>4.</w:t>
      </w:r>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4038" w:name="_Toc233193270"/>
      <w:bookmarkStart w:id="4039" w:name="_Toc221856855"/>
      <w:bookmarkStart w:id="4040" w:name="_Toc233209868"/>
      <w:bookmarkStart w:id="4041" w:name="_Toc233283687"/>
      <w:bookmarkStart w:id="4042" w:name="_Toc233286490"/>
      <w:bookmarkStart w:id="4043" w:name="_Toc233289452"/>
      <w:bookmarkStart w:id="4044" w:name="_Toc233292560"/>
      <w:bookmarkStart w:id="4045" w:name="_Toc233293229"/>
      <w:bookmarkStart w:id="4046" w:name="_Toc233199296"/>
      <w:bookmarkStart w:id="4047" w:name="_Toc233213464"/>
      <w:bookmarkStart w:id="4048" w:name="_Toc233216522"/>
      <w:bookmarkStart w:id="4049" w:name="_Toc213959889"/>
      <w:bookmarkStart w:id="4050" w:name="_Toc233301332"/>
      <w:bookmarkStart w:id="4051" w:name="_Toc233302664"/>
      <w:bookmarkStart w:id="4052" w:name="_Toc233307939"/>
      <w:bookmarkStart w:id="4053" w:name="_Toc233313505"/>
      <w:bookmarkStart w:id="4054" w:name="_Toc233315808"/>
      <w:bookmarkStart w:id="4055" w:name="_Toc233342686"/>
      <w:bookmarkStart w:id="4056" w:name="_Toc233343352"/>
      <w:bookmarkStart w:id="4057" w:name="_Toc233344703"/>
      <w:bookmarkStart w:id="4058" w:name="_Toc233355188"/>
      <w:bookmarkStart w:id="4059" w:name="_Toc233357878"/>
      <w:bookmarkStart w:id="4060" w:name="_Toc233368559"/>
      <w:bookmarkStart w:id="4061" w:name="_Toc233370689"/>
      <w:bookmarkStart w:id="4062" w:name="_Toc64280327"/>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108a</w:t>
      </w:r>
      <w:r w:rsidR="000F1416" w:rsidRPr="007D7680">
        <w:rPr>
          <w:rFonts w:ascii="Times New Roman" w:eastAsia="MS Mincho" w:hAnsi="Times New Roman"/>
          <w:b/>
          <w:color w:val="008000"/>
          <w:sz w:val="16"/>
          <w:szCs w:val="16"/>
        </w:rPr>
        <w:br/>
        <w:t>Příprava výkonu rozhodnutí prodejem movitých věcí</w:t>
      </w:r>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p>
    <w:p w:rsidR="000F1416" w:rsidRPr="007D7680" w:rsidRDefault="000F1416">
      <w:pPr>
        <w:pStyle w:val="Zkladntext"/>
        <w:ind w:firstLine="357"/>
        <w:rPr>
          <w:sz w:val="16"/>
          <w:szCs w:val="16"/>
        </w:rPr>
      </w:pPr>
      <w:r w:rsidRPr="007D7680">
        <w:rPr>
          <w:sz w:val="16"/>
          <w:szCs w:val="16"/>
        </w:rPr>
        <w:t>Je-li to vzhledem</w:t>
      </w:r>
      <w:r w:rsidR="00581133" w:rsidRPr="007D7680">
        <w:rPr>
          <w:sz w:val="16"/>
          <w:szCs w:val="16"/>
        </w:rPr>
        <w:t xml:space="preserve"> k </w:t>
      </w:r>
      <w:r w:rsidRPr="007D7680">
        <w:rPr>
          <w:sz w:val="16"/>
          <w:szCs w:val="16"/>
        </w:rPr>
        <w:t>osobám účastníků účelné, výkonný úředník – vykonavatel, popř. vyšší soudní úředník či soudní tajemník, zpravidla společně</w:t>
      </w:r>
      <w:r w:rsidR="00581133" w:rsidRPr="007D7680">
        <w:rPr>
          <w:sz w:val="16"/>
          <w:szCs w:val="16"/>
        </w:rPr>
        <w:t xml:space="preserve"> s </w:t>
      </w:r>
      <w:r w:rsidRPr="007D7680">
        <w:rPr>
          <w:sz w:val="16"/>
          <w:szCs w:val="16"/>
        </w:rPr>
        <w:t>odesláním usnesení</w:t>
      </w:r>
      <w:r w:rsidR="00581133" w:rsidRPr="007D7680">
        <w:rPr>
          <w:sz w:val="16"/>
          <w:szCs w:val="16"/>
        </w:rPr>
        <w:t xml:space="preserve"> o </w:t>
      </w:r>
      <w:r w:rsidRPr="007D7680">
        <w:rPr>
          <w:sz w:val="16"/>
          <w:szCs w:val="16"/>
        </w:rPr>
        <w:t>nařízení výkonu rozhodnutí prodejem movitých věcí oprávněnému, jej vyzve, aby sdělil číslo bankovního účtu, na</w:t>
      </w:r>
      <w:r w:rsidR="00F50A52">
        <w:rPr>
          <w:sz w:val="16"/>
          <w:szCs w:val="16"/>
        </w:rPr>
        <w:t> </w:t>
      </w:r>
      <w:r w:rsidRPr="007D7680">
        <w:rPr>
          <w:sz w:val="16"/>
          <w:szCs w:val="16"/>
        </w:rPr>
        <w:t>který mu má být zaslána peněžní částka získaná výkonem</w:t>
      </w:r>
      <w:r w:rsidR="004609A0" w:rsidRPr="007D7680">
        <w:rPr>
          <w:sz w:val="16"/>
          <w:szCs w:val="16"/>
        </w:rPr>
        <w:t xml:space="preserve"> a </w:t>
      </w:r>
      <w:r w:rsidRPr="007D7680">
        <w:rPr>
          <w:sz w:val="16"/>
          <w:szCs w:val="16"/>
        </w:rPr>
        <w:t>dotazy na</w:t>
      </w:r>
      <w:r w:rsidR="00F50A52">
        <w:rPr>
          <w:sz w:val="16"/>
          <w:szCs w:val="16"/>
        </w:rPr>
        <w:t> </w:t>
      </w:r>
      <w:r w:rsidRPr="007D7680">
        <w:rPr>
          <w:sz w:val="16"/>
          <w:szCs w:val="16"/>
        </w:rPr>
        <w:t>evidence majetku zjistí movité věci povinného (např. evidence cenných papírů či motorových vozidel).</w:t>
      </w:r>
    </w:p>
    <w:p w:rsidR="000F1416" w:rsidRPr="007D7680" w:rsidRDefault="00FE0AA5" w:rsidP="000A56E6">
      <w:pPr>
        <w:pStyle w:val="Prosttext"/>
        <w:keepNext/>
        <w:spacing w:before="60"/>
        <w:jc w:val="center"/>
        <w:outlineLvl w:val="4"/>
        <w:rPr>
          <w:rFonts w:ascii="Times New Roman" w:eastAsia="MS Mincho" w:hAnsi="Times New Roman"/>
          <w:b/>
          <w:color w:val="008000"/>
          <w:sz w:val="16"/>
          <w:szCs w:val="16"/>
        </w:rPr>
      </w:pPr>
      <w:bookmarkStart w:id="4063" w:name="_Toc64280328"/>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108b</w:t>
      </w:r>
      <w:r w:rsidR="000F1416" w:rsidRPr="007D7680">
        <w:rPr>
          <w:rFonts w:ascii="Times New Roman" w:eastAsia="MS Mincho" w:hAnsi="Times New Roman"/>
          <w:b/>
          <w:color w:val="008000"/>
          <w:sz w:val="16"/>
          <w:szCs w:val="16"/>
        </w:rPr>
        <w:br/>
        <w:t>Postup před nařízením výkonu rozhodnutí srážkami</w:t>
      </w:r>
      <w:r w:rsidR="00581133" w:rsidRPr="007D7680">
        <w:rPr>
          <w:rFonts w:ascii="Times New Roman" w:eastAsia="MS Mincho" w:hAnsi="Times New Roman"/>
          <w:b/>
          <w:color w:val="008000"/>
          <w:sz w:val="16"/>
          <w:szCs w:val="16"/>
        </w:rPr>
        <w:t xml:space="preserve"> z </w:t>
      </w:r>
      <w:r w:rsidR="000F1416" w:rsidRPr="007D7680">
        <w:rPr>
          <w:rFonts w:ascii="Times New Roman" w:eastAsia="MS Mincho" w:hAnsi="Times New Roman"/>
          <w:b/>
          <w:color w:val="008000"/>
          <w:sz w:val="16"/>
          <w:szCs w:val="16"/>
        </w:rPr>
        <w:t>pracovní odměny odsouzeného ve výkonu trestu odnětí svobody</w:t>
      </w:r>
      <w:bookmarkEnd w:id="4063"/>
    </w:p>
    <w:p w:rsidR="000F1416" w:rsidRPr="007D7680" w:rsidRDefault="000F1416">
      <w:pPr>
        <w:pStyle w:val="Zkladntext"/>
        <w:ind w:firstLine="357"/>
        <w:rPr>
          <w:sz w:val="16"/>
          <w:szCs w:val="16"/>
        </w:rPr>
      </w:pPr>
      <w:r w:rsidRPr="007D7680">
        <w:rPr>
          <w:sz w:val="16"/>
          <w:szCs w:val="16"/>
        </w:rPr>
        <w:t>Před nařízením výkonu rozhodnutí srážkami</w:t>
      </w:r>
      <w:r w:rsidR="00581133" w:rsidRPr="007D7680">
        <w:rPr>
          <w:sz w:val="16"/>
          <w:szCs w:val="16"/>
        </w:rPr>
        <w:t xml:space="preserve"> z </w:t>
      </w:r>
      <w:r w:rsidRPr="007D7680">
        <w:rPr>
          <w:sz w:val="16"/>
          <w:szCs w:val="16"/>
        </w:rPr>
        <w:t>pracovní odměny odsouzeného ve výkonu trestu odnětí svobody, soud provede opatření nutná ke zjištění, zda se takový povinný ke dni nařízení výkonu rozhodnutí fakticky nachází ve výkonu trestu odnětí svobody, na kdy má stanoven termín předpokládaného konce trestu odnětí svobody</w:t>
      </w:r>
      <w:r w:rsidR="004609A0" w:rsidRPr="007D7680">
        <w:rPr>
          <w:sz w:val="16"/>
          <w:szCs w:val="16"/>
        </w:rPr>
        <w:t xml:space="preserve"> a </w:t>
      </w:r>
      <w:r w:rsidRPr="007D7680">
        <w:rPr>
          <w:sz w:val="16"/>
          <w:szCs w:val="16"/>
        </w:rPr>
        <w:t>na kdy připadá lhůta případného podmíněného propuštění</w:t>
      </w:r>
      <w:r w:rsidR="00581133" w:rsidRPr="007D7680">
        <w:rPr>
          <w:sz w:val="16"/>
          <w:szCs w:val="16"/>
        </w:rPr>
        <w:t xml:space="preserve"> z </w:t>
      </w:r>
      <w:r w:rsidRPr="007D7680">
        <w:rPr>
          <w:sz w:val="16"/>
          <w:szCs w:val="16"/>
        </w:rPr>
        <w:t>výkonu trestu odnětí svobody. Tyto skutečnosti soud ověří telefonickým dotazem na Centrální evidenci vězněných osob, příp. po jejím zprovoznění prostřednictvím příslušné webové služby,</w:t>
      </w:r>
      <w:r w:rsidR="004609A0" w:rsidRPr="007D7680">
        <w:rPr>
          <w:sz w:val="16"/>
          <w:szCs w:val="16"/>
        </w:rPr>
        <w:t xml:space="preserve"> a </w:t>
      </w:r>
      <w:r w:rsidRPr="007D7680">
        <w:rPr>
          <w:sz w:val="16"/>
          <w:szCs w:val="16"/>
        </w:rPr>
        <w:t>učiní</w:t>
      </w:r>
      <w:r w:rsidR="00581133" w:rsidRPr="007D7680">
        <w:rPr>
          <w:sz w:val="16"/>
          <w:szCs w:val="16"/>
        </w:rPr>
        <w:t xml:space="preserve"> o </w:t>
      </w:r>
      <w:r w:rsidRPr="007D7680">
        <w:rPr>
          <w:sz w:val="16"/>
          <w:szCs w:val="16"/>
        </w:rPr>
        <w:t>tom záznam</w:t>
      </w:r>
      <w:r w:rsidR="009709AD" w:rsidRPr="007D7680">
        <w:rPr>
          <w:sz w:val="16"/>
          <w:szCs w:val="16"/>
        </w:rPr>
        <w:t xml:space="preserve"> v </w:t>
      </w:r>
      <w:r w:rsidRPr="007D7680">
        <w:rPr>
          <w:sz w:val="16"/>
          <w:szCs w:val="16"/>
        </w:rPr>
        <w:t>příslušném spise.</w:t>
      </w:r>
    </w:p>
    <w:p w:rsidR="000F1416" w:rsidRPr="007D7680" w:rsidRDefault="000F1416" w:rsidP="00FC0ECA">
      <w:pPr>
        <w:pStyle w:val="Prosttext"/>
        <w:keepNext/>
        <w:spacing w:before="60"/>
        <w:jc w:val="center"/>
        <w:outlineLvl w:val="2"/>
        <w:rPr>
          <w:rFonts w:ascii="Times New Roman" w:eastAsia="MS Mincho" w:hAnsi="Times New Roman"/>
          <w:b/>
          <w:color w:val="008000"/>
          <w:sz w:val="16"/>
          <w:szCs w:val="16"/>
        </w:rPr>
      </w:pPr>
      <w:bookmarkStart w:id="4064" w:name="_Toc233193271"/>
      <w:bookmarkStart w:id="4065" w:name="_Toc221856856"/>
      <w:bookmarkStart w:id="4066" w:name="_Toc233209869"/>
      <w:bookmarkStart w:id="4067" w:name="_Toc233283688"/>
      <w:bookmarkStart w:id="4068" w:name="_Toc233286491"/>
      <w:bookmarkStart w:id="4069" w:name="_Toc233289453"/>
      <w:bookmarkStart w:id="4070" w:name="_Toc233292561"/>
      <w:bookmarkStart w:id="4071" w:name="_Toc233293230"/>
      <w:bookmarkStart w:id="4072" w:name="_Toc233199297"/>
      <w:bookmarkStart w:id="4073" w:name="_Toc233213465"/>
      <w:bookmarkStart w:id="4074" w:name="_Toc233216523"/>
      <w:bookmarkStart w:id="4075" w:name="_Toc213959890"/>
      <w:bookmarkStart w:id="4076" w:name="_Toc233301333"/>
      <w:bookmarkStart w:id="4077" w:name="_Toc233302665"/>
      <w:bookmarkStart w:id="4078" w:name="_Toc233307940"/>
      <w:bookmarkStart w:id="4079" w:name="_Toc233313506"/>
      <w:bookmarkStart w:id="4080" w:name="_Toc233315809"/>
      <w:bookmarkStart w:id="4081" w:name="_Toc233342687"/>
      <w:bookmarkStart w:id="4082" w:name="_Toc233343353"/>
      <w:bookmarkStart w:id="4083" w:name="_Toc233344704"/>
      <w:bookmarkStart w:id="4084" w:name="_Toc233355189"/>
      <w:bookmarkStart w:id="4085" w:name="_Toc233357879"/>
      <w:bookmarkStart w:id="4086" w:name="_Toc233368560"/>
      <w:bookmarkStart w:id="4087" w:name="_Toc233370690"/>
      <w:bookmarkStart w:id="4088" w:name="_Toc64280329"/>
      <w:r w:rsidRPr="007D7680">
        <w:rPr>
          <w:rFonts w:ascii="Times New Roman" w:eastAsia="MS Mincho" w:hAnsi="Times New Roman"/>
          <w:b/>
          <w:color w:val="008000"/>
          <w:sz w:val="16"/>
          <w:szCs w:val="16"/>
        </w:rPr>
        <w:t>Oddíl druhý</w:t>
      </w:r>
      <w:r w:rsidRPr="007D7680">
        <w:rPr>
          <w:rFonts w:ascii="Times New Roman" w:eastAsia="MS Mincho" w:hAnsi="Times New Roman"/>
          <w:b/>
          <w:color w:val="008000"/>
          <w:sz w:val="16"/>
          <w:szCs w:val="16"/>
        </w:rPr>
        <w:br/>
        <w:t>Výkon rozhodnutí prodejem movitých věcí</w:t>
      </w:r>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4089" w:name="_Toc233193272"/>
      <w:bookmarkStart w:id="4090" w:name="_Toc221856857"/>
      <w:bookmarkStart w:id="4091" w:name="_Toc233209870"/>
      <w:bookmarkStart w:id="4092" w:name="_Toc233283689"/>
      <w:bookmarkStart w:id="4093" w:name="_Toc233286492"/>
      <w:bookmarkStart w:id="4094" w:name="_Toc233289454"/>
      <w:bookmarkStart w:id="4095" w:name="_Toc233292562"/>
      <w:bookmarkStart w:id="4096" w:name="_Toc233293231"/>
      <w:bookmarkStart w:id="4097" w:name="_Toc233199298"/>
      <w:bookmarkStart w:id="4098" w:name="_Toc233213466"/>
      <w:bookmarkStart w:id="4099" w:name="_Toc233216524"/>
      <w:bookmarkStart w:id="4100" w:name="_Toc213959891"/>
      <w:bookmarkStart w:id="4101" w:name="_Toc233301334"/>
      <w:bookmarkStart w:id="4102" w:name="_Toc233302666"/>
      <w:bookmarkStart w:id="4103" w:name="_Toc233307941"/>
      <w:bookmarkStart w:id="4104" w:name="_Toc233313507"/>
      <w:bookmarkStart w:id="4105" w:name="_Toc233315810"/>
      <w:bookmarkStart w:id="4106" w:name="_Toc233342688"/>
      <w:bookmarkStart w:id="4107" w:name="_Toc233343354"/>
      <w:bookmarkStart w:id="4108" w:name="_Toc233344705"/>
      <w:bookmarkStart w:id="4109" w:name="_Toc233355190"/>
      <w:bookmarkStart w:id="4110" w:name="_Toc233357880"/>
      <w:bookmarkStart w:id="4111" w:name="_Toc233368561"/>
      <w:bookmarkStart w:id="4112" w:name="_Toc233370691"/>
      <w:bookmarkStart w:id="4113" w:name="_Toc64280330"/>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109</w:t>
      </w:r>
      <w:r w:rsidR="000F1416" w:rsidRPr="007D7680">
        <w:rPr>
          <w:rFonts w:ascii="Times New Roman" w:eastAsia="MS Mincho" w:hAnsi="Times New Roman"/>
          <w:b/>
          <w:color w:val="008000"/>
          <w:sz w:val="16"/>
          <w:szCs w:val="16"/>
        </w:rPr>
        <w:br/>
        <w:t>Ukládání soupisů věcí</w:t>
      </w:r>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p>
    <w:p w:rsidR="000F1416" w:rsidRPr="007D7680" w:rsidRDefault="000F1416" w:rsidP="008D5D62">
      <w:pPr>
        <w:pStyle w:val="Zkladntext"/>
        <w:numPr>
          <w:ilvl w:val="0"/>
          <w:numId w:val="75"/>
        </w:numPr>
        <w:rPr>
          <w:sz w:val="16"/>
          <w:szCs w:val="16"/>
        </w:rPr>
      </w:pPr>
      <w:r w:rsidRPr="007D7680">
        <w:rPr>
          <w:sz w:val="16"/>
          <w:szCs w:val="16"/>
        </w:rPr>
        <w:t>Soupisy věcí</w:t>
      </w:r>
      <w:r w:rsidR="004609A0" w:rsidRPr="007D7680">
        <w:rPr>
          <w:sz w:val="16"/>
          <w:szCs w:val="16"/>
        </w:rPr>
        <w:t xml:space="preserve"> a </w:t>
      </w:r>
      <w:r w:rsidRPr="007D7680">
        <w:rPr>
          <w:sz w:val="16"/>
          <w:szCs w:val="16"/>
        </w:rPr>
        <w:t>dodatky soupisů se založí do příslušných spisů. Dodatky soupisů týkající se téhož povinného se spojí</w:t>
      </w:r>
      <w:r w:rsidR="00581133" w:rsidRPr="007D7680">
        <w:rPr>
          <w:sz w:val="16"/>
          <w:szCs w:val="16"/>
        </w:rPr>
        <w:t xml:space="preserve"> s </w:t>
      </w:r>
      <w:r w:rsidRPr="007D7680">
        <w:rPr>
          <w:sz w:val="16"/>
          <w:szCs w:val="16"/>
        </w:rPr>
        <w:t>předchozím soupisem. Na obalu příslušného spisu se poznamená, ve kterém spisu byl soupis proveden (např. „</w:t>
      </w:r>
      <w:r w:rsidRPr="007D7680">
        <w:rPr>
          <w:b/>
          <w:sz w:val="16"/>
          <w:szCs w:val="16"/>
        </w:rPr>
        <w:t>přístup</w:t>
      </w:r>
      <w:r w:rsidR="00581133" w:rsidRPr="007D7680">
        <w:rPr>
          <w:b/>
          <w:sz w:val="16"/>
          <w:szCs w:val="16"/>
        </w:rPr>
        <w:t xml:space="preserve"> k </w:t>
      </w:r>
      <w:r w:rsidRPr="007D7680">
        <w:rPr>
          <w:b/>
          <w:sz w:val="16"/>
          <w:szCs w:val="16"/>
        </w:rPr>
        <w:t>E …………………</w:t>
      </w:r>
      <w:r w:rsidRPr="007D7680">
        <w:rPr>
          <w:sz w:val="16"/>
          <w:szCs w:val="16"/>
        </w:rPr>
        <w:t>“).</w:t>
      </w:r>
    </w:p>
    <w:p w:rsidR="000F1416" w:rsidRPr="007D7680" w:rsidRDefault="000F1416" w:rsidP="008D5D62">
      <w:pPr>
        <w:pStyle w:val="Zkladntext"/>
        <w:numPr>
          <w:ilvl w:val="0"/>
          <w:numId w:val="75"/>
        </w:numPr>
        <w:rPr>
          <w:sz w:val="16"/>
          <w:szCs w:val="16"/>
        </w:rPr>
      </w:pPr>
      <w:r w:rsidRPr="007D7680">
        <w:rPr>
          <w:sz w:val="16"/>
          <w:szCs w:val="16"/>
        </w:rPr>
        <w:t>Předseda soudu, kde to je podle jeho uvážení pro přehlednost třeba, může nařídit, aby soupisy</w:t>
      </w:r>
      <w:r w:rsidR="002458BA" w:rsidRPr="007D7680">
        <w:rPr>
          <w:sz w:val="16"/>
          <w:szCs w:val="16"/>
        </w:rPr>
        <w:t xml:space="preserve"> i </w:t>
      </w:r>
      <w:r w:rsidR="00581133" w:rsidRPr="007D7680">
        <w:rPr>
          <w:sz w:val="16"/>
          <w:szCs w:val="16"/>
        </w:rPr>
        <w:t>s </w:t>
      </w:r>
      <w:r w:rsidRPr="007D7680">
        <w:rPr>
          <w:sz w:val="16"/>
          <w:szCs w:val="16"/>
        </w:rPr>
        <w:t>dodatky se ukládaly</w:t>
      </w:r>
      <w:r w:rsidR="009709AD" w:rsidRPr="007D7680">
        <w:rPr>
          <w:sz w:val="16"/>
          <w:szCs w:val="16"/>
        </w:rPr>
        <w:t xml:space="preserve"> v </w:t>
      </w:r>
      <w:r w:rsidRPr="007D7680">
        <w:rPr>
          <w:sz w:val="16"/>
          <w:szCs w:val="16"/>
        </w:rPr>
        <w:t>soudní kanceláři</w:t>
      </w:r>
      <w:r w:rsidR="009709AD" w:rsidRPr="007D7680">
        <w:rPr>
          <w:sz w:val="16"/>
          <w:szCs w:val="16"/>
        </w:rPr>
        <w:t xml:space="preserve"> v </w:t>
      </w:r>
      <w:r w:rsidRPr="007D7680">
        <w:rPr>
          <w:sz w:val="16"/>
          <w:szCs w:val="16"/>
        </w:rPr>
        <w:t>abecedním pořádku podle příjmení povinných odděleně od spisů.</w:t>
      </w:r>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4114" w:name="_Toc233193273"/>
      <w:bookmarkStart w:id="4115" w:name="_Toc221856858"/>
      <w:bookmarkStart w:id="4116" w:name="_Toc233209871"/>
      <w:bookmarkStart w:id="4117" w:name="_Toc233283690"/>
      <w:bookmarkStart w:id="4118" w:name="_Toc233286493"/>
      <w:bookmarkStart w:id="4119" w:name="_Toc233289455"/>
      <w:bookmarkStart w:id="4120" w:name="_Toc233292563"/>
      <w:bookmarkStart w:id="4121" w:name="_Toc233293232"/>
      <w:bookmarkStart w:id="4122" w:name="_Toc233199299"/>
      <w:bookmarkStart w:id="4123" w:name="_Toc233213467"/>
      <w:bookmarkStart w:id="4124" w:name="_Toc233216525"/>
      <w:bookmarkStart w:id="4125" w:name="_Toc213959892"/>
      <w:bookmarkStart w:id="4126" w:name="_Toc233301335"/>
      <w:bookmarkStart w:id="4127" w:name="_Toc233302667"/>
      <w:bookmarkStart w:id="4128" w:name="_Toc233307942"/>
      <w:bookmarkStart w:id="4129" w:name="_Toc233313508"/>
      <w:bookmarkStart w:id="4130" w:name="_Toc233315811"/>
      <w:bookmarkStart w:id="4131" w:name="_Toc233342689"/>
      <w:bookmarkStart w:id="4132" w:name="_Toc233343355"/>
      <w:bookmarkStart w:id="4133" w:name="_Toc233344706"/>
      <w:bookmarkStart w:id="4134" w:name="_Toc233355191"/>
      <w:bookmarkStart w:id="4135" w:name="_Toc233357881"/>
      <w:bookmarkStart w:id="4136" w:name="_Toc233368562"/>
      <w:bookmarkStart w:id="4137" w:name="_Toc233370692"/>
      <w:bookmarkStart w:id="4138" w:name="_Toc64280331"/>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110</w:t>
      </w:r>
      <w:r w:rsidR="000F1416" w:rsidRPr="007D7680">
        <w:rPr>
          <w:rFonts w:ascii="Times New Roman" w:eastAsia="MS Mincho" w:hAnsi="Times New Roman"/>
          <w:b/>
          <w:color w:val="008000"/>
          <w:sz w:val="16"/>
          <w:szCs w:val="16"/>
        </w:rPr>
        <w:br/>
        <w:t>Zajištění sepsaných movitých věcí</w:t>
      </w:r>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p>
    <w:p w:rsidR="000F1416" w:rsidRPr="007D7680" w:rsidRDefault="000F1416" w:rsidP="008D5D62">
      <w:pPr>
        <w:pStyle w:val="Zkladntext"/>
        <w:numPr>
          <w:ilvl w:val="0"/>
          <w:numId w:val="76"/>
        </w:numPr>
        <w:rPr>
          <w:sz w:val="16"/>
          <w:szCs w:val="16"/>
        </w:rPr>
      </w:pPr>
      <w:r w:rsidRPr="007D7680">
        <w:rPr>
          <w:sz w:val="16"/>
          <w:szCs w:val="16"/>
        </w:rPr>
        <w:t>Mají-li být sepsané věci uloženy</w:t>
      </w:r>
      <w:r w:rsidR="00581133" w:rsidRPr="007D7680">
        <w:rPr>
          <w:sz w:val="16"/>
          <w:szCs w:val="16"/>
        </w:rPr>
        <w:t xml:space="preserve"> u </w:t>
      </w:r>
      <w:r w:rsidRPr="007D7680">
        <w:rPr>
          <w:sz w:val="16"/>
          <w:szCs w:val="16"/>
        </w:rPr>
        <w:t>soudu, odevzdá je vykonavatel neprodleně předsedou soudu pověřenému zaměstnanci, který převzetí potvrdí; stvrzenka se připojí ke spisu (Čl. 33 bod 5 Řádu pro soudní vykonavatele). Na</w:t>
      </w:r>
      <w:r w:rsidR="00F50A52">
        <w:rPr>
          <w:sz w:val="16"/>
          <w:szCs w:val="16"/>
        </w:rPr>
        <w:t> </w:t>
      </w:r>
      <w:r w:rsidRPr="007D7680">
        <w:rPr>
          <w:sz w:val="16"/>
          <w:szCs w:val="16"/>
        </w:rPr>
        <w:t>stvrzence vyznačí položku knihy zajištěných</w:t>
      </w:r>
      <w:r w:rsidR="004609A0" w:rsidRPr="007D7680">
        <w:rPr>
          <w:sz w:val="16"/>
          <w:szCs w:val="16"/>
        </w:rPr>
        <w:t xml:space="preserve"> a </w:t>
      </w:r>
      <w:r w:rsidRPr="007D7680">
        <w:rPr>
          <w:sz w:val="16"/>
          <w:szCs w:val="16"/>
        </w:rPr>
        <w:t>převzatých věcí pro dražbu, pod kterou je věc zapsána.</w:t>
      </w:r>
    </w:p>
    <w:p w:rsidR="000F1416" w:rsidRPr="007D7680" w:rsidRDefault="000F1416" w:rsidP="008D5D62">
      <w:pPr>
        <w:pStyle w:val="Zkladntext"/>
        <w:numPr>
          <w:ilvl w:val="0"/>
          <w:numId w:val="76"/>
        </w:numPr>
        <w:rPr>
          <w:sz w:val="16"/>
          <w:szCs w:val="16"/>
        </w:rPr>
      </w:pPr>
      <w:r w:rsidRPr="007D7680">
        <w:rPr>
          <w:sz w:val="16"/>
          <w:szCs w:val="16"/>
        </w:rPr>
        <w:t>Předseda soudu nebo jím písemně pověřený zaměstnanec provede nejméně jednou za půl roku kontrolu uložených věcí porovnáním skutečného stavu se záznamy knihy zajištěných</w:t>
      </w:r>
      <w:r w:rsidR="004609A0" w:rsidRPr="007D7680">
        <w:rPr>
          <w:sz w:val="16"/>
          <w:szCs w:val="16"/>
        </w:rPr>
        <w:t xml:space="preserve"> a </w:t>
      </w:r>
      <w:r w:rsidRPr="007D7680">
        <w:rPr>
          <w:sz w:val="16"/>
          <w:szCs w:val="16"/>
        </w:rPr>
        <w:t>převzatých věcí. Tato kontrola musí být provedena</w:t>
      </w:r>
      <w:r w:rsidR="002458BA" w:rsidRPr="007D7680">
        <w:rPr>
          <w:sz w:val="16"/>
          <w:szCs w:val="16"/>
        </w:rPr>
        <w:t xml:space="preserve"> i </w:t>
      </w:r>
      <w:r w:rsidRPr="007D7680">
        <w:rPr>
          <w:sz w:val="16"/>
          <w:szCs w:val="16"/>
        </w:rPr>
        <w:t>při změně</w:t>
      </w:r>
      <w:r w:rsidR="009709AD" w:rsidRPr="007D7680">
        <w:rPr>
          <w:sz w:val="16"/>
          <w:szCs w:val="16"/>
        </w:rPr>
        <w:t xml:space="preserve"> v </w:t>
      </w:r>
      <w:r w:rsidRPr="007D7680">
        <w:rPr>
          <w:sz w:val="16"/>
          <w:szCs w:val="16"/>
        </w:rPr>
        <w:t>osobě zaměstnance pověřeného jejím vedením. Provedení kontroly se označí</w:t>
      </w:r>
      <w:r w:rsidR="009709AD" w:rsidRPr="007D7680">
        <w:rPr>
          <w:sz w:val="16"/>
          <w:szCs w:val="16"/>
        </w:rPr>
        <w:t xml:space="preserve"> v </w:t>
      </w:r>
      <w:r w:rsidRPr="007D7680">
        <w:rPr>
          <w:sz w:val="16"/>
          <w:szCs w:val="16"/>
        </w:rPr>
        <w:t>knize zajištěných</w:t>
      </w:r>
      <w:r w:rsidR="004609A0" w:rsidRPr="007D7680">
        <w:rPr>
          <w:sz w:val="16"/>
          <w:szCs w:val="16"/>
        </w:rPr>
        <w:t xml:space="preserve"> a </w:t>
      </w:r>
      <w:r w:rsidRPr="007D7680">
        <w:rPr>
          <w:sz w:val="16"/>
          <w:szCs w:val="16"/>
        </w:rPr>
        <w:t>převzatých věcí</w:t>
      </w:r>
      <w:r w:rsidR="004609A0" w:rsidRPr="007D7680">
        <w:rPr>
          <w:sz w:val="16"/>
          <w:szCs w:val="16"/>
        </w:rPr>
        <w:t xml:space="preserve"> a </w:t>
      </w:r>
      <w:r w:rsidRPr="007D7680">
        <w:rPr>
          <w:sz w:val="16"/>
          <w:szCs w:val="16"/>
        </w:rPr>
        <w:t>výsledek kontroly se založí do správního spisu.</w:t>
      </w:r>
    </w:p>
    <w:p w:rsidR="000F1416" w:rsidRPr="007D7680" w:rsidRDefault="000F1416" w:rsidP="008D5D62">
      <w:pPr>
        <w:pStyle w:val="Zkladntext"/>
        <w:numPr>
          <w:ilvl w:val="0"/>
          <w:numId w:val="76"/>
        </w:numPr>
        <w:rPr>
          <w:sz w:val="16"/>
          <w:szCs w:val="16"/>
        </w:rPr>
      </w:pPr>
      <w:r w:rsidRPr="007D7680">
        <w:rPr>
          <w:sz w:val="16"/>
          <w:szCs w:val="16"/>
        </w:rPr>
        <w:t>Knihu zajištěných</w:t>
      </w:r>
      <w:r w:rsidR="004609A0" w:rsidRPr="007D7680">
        <w:rPr>
          <w:sz w:val="16"/>
          <w:szCs w:val="16"/>
        </w:rPr>
        <w:t xml:space="preserve"> a </w:t>
      </w:r>
      <w:r w:rsidRPr="007D7680">
        <w:rPr>
          <w:sz w:val="16"/>
          <w:szCs w:val="16"/>
        </w:rPr>
        <w:t>převzatých věcí lze použít</w:t>
      </w:r>
      <w:r w:rsidR="002458BA" w:rsidRPr="007D7680">
        <w:rPr>
          <w:sz w:val="16"/>
          <w:szCs w:val="16"/>
        </w:rPr>
        <w:t xml:space="preserve"> i </w:t>
      </w:r>
      <w:r w:rsidR="00581133" w:rsidRPr="007D7680">
        <w:rPr>
          <w:sz w:val="16"/>
          <w:szCs w:val="16"/>
        </w:rPr>
        <w:t>k </w:t>
      </w:r>
      <w:r w:rsidRPr="007D7680">
        <w:rPr>
          <w:sz w:val="16"/>
          <w:szCs w:val="16"/>
        </w:rPr>
        <w:t>evidenci věcí zajištěných ve výkonu rozhodnutí</w:t>
      </w:r>
      <w:r w:rsidR="00581133" w:rsidRPr="007D7680">
        <w:rPr>
          <w:sz w:val="16"/>
          <w:szCs w:val="16"/>
        </w:rPr>
        <w:t xml:space="preserve"> z </w:t>
      </w:r>
      <w:r w:rsidRPr="007D7680">
        <w:rPr>
          <w:sz w:val="16"/>
          <w:szCs w:val="16"/>
        </w:rPr>
        <w:t>jiných důvodů,</w:t>
      </w:r>
      <w:r w:rsidR="004609A0" w:rsidRPr="007D7680">
        <w:rPr>
          <w:sz w:val="16"/>
          <w:szCs w:val="16"/>
        </w:rPr>
        <w:t xml:space="preserve"> a </w:t>
      </w:r>
      <w:r w:rsidRPr="007D7680">
        <w:rPr>
          <w:sz w:val="16"/>
          <w:szCs w:val="16"/>
        </w:rPr>
        <w:t xml:space="preserve">to zejména </w:t>
      </w:r>
      <w:r w:rsidR="0031071F" w:rsidRPr="007D7680">
        <w:rPr>
          <w:sz w:val="16"/>
          <w:szCs w:val="16"/>
        </w:rPr>
        <w:t>cenných papírů či listin představujících právo na splacení dlužné částky</w:t>
      </w:r>
      <w:r w:rsidRPr="007D7680">
        <w:rPr>
          <w:sz w:val="16"/>
          <w:szCs w:val="16"/>
        </w:rPr>
        <w:t>.</w:t>
      </w:r>
    </w:p>
    <w:p w:rsidR="000F1416" w:rsidRPr="007D7680" w:rsidRDefault="000F1416" w:rsidP="008D5D62">
      <w:pPr>
        <w:pStyle w:val="Zkladntext"/>
        <w:numPr>
          <w:ilvl w:val="0"/>
          <w:numId w:val="76"/>
        </w:numPr>
        <w:rPr>
          <w:sz w:val="16"/>
          <w:szCs w:val="16"/>
        </w:rPr>
      </w:pPr>
      <w:r w:rsidRPr="007D7680">
        <w:rPr>
          <w:sz w:val="16"/>
          <w:szCs w:val="16"/>
        </w:rPr>
        <w:t>Zajištěné vkladní knížky po výběru hotovosti na úhradu dluhu oprávněného vykonavatel vrací povinnému.</w:t>
      </w:r>
    </w:p>
    <w:p w:rsidR="000F1416" w:rsidRPr="007D7680" w:rsidRDefault="000F1416" w:rsidP="008D5D62">
      <w:pPr>
        <w:pStyle w:val="Zkladntext"/>
        <w:numPr>
          <w:ilvl w:val="0"/>
          <w:numId w:val="76"/>
        </w:numPr>
        <w:rPr>
          <w:sz w:val="16"/>
          <w:szCs w:val="16"/>
        </w:rPr>
      </w:pPr>
      <w:r w:rsidRPr="007D7680">
        <w:rPr>
          <w:sz w:val="16"/>
          <w:szCs w:val="16"/>
        </w:rPr>
        <w:t xml:space="preserve">Odebrané </w:t>
      </w:r>
      <w:r w:rsidR="0031071F" w:rsidRPr="007D7680">
        <w:rPr>
          <w:sz w:val="16"/>
          <w:szCs w:val="16"/>
        </w:rPr>
        <w:t>cenné papíry či listiny představující právo na splacení dlužné částky</w:t>
      </w:r>
      <w:r w:rsidRPr="007D7680">
        <w:rPr>
          <w:sz w:val="16"/>
          <w:szCs w:val="16"/>
        </w:rPr>
        <w:t xml:space="preserve"> vykonavatel bezodkladně předá soudci nebo vyššímu soudnímu úředníkovi</w:t>
      </w:r>
      <w:r w:rsidR="009709AD" w:rsidRPr="007D7680">
        <w:rPr>
          <w:sz w:val="16"/>
          <w:szCs w:val="16"/>
        </w:rPr>
        <w:t xml:space="preserve"> v </w:t>
      </w:r>
      <w:r w:rsidRPr="007D7680">
        <w:rPr>
          <w:sz w:val="16"/>
          <w:szCs w:val="16"/>
        </w:rPr>
        <w:t>rámci jeho oprávnění za účelem posouzení, je-li třeba nějakého úkonu</w:t>
      </w:r>
      <w:r w:rsidR="00581133" w:rsidRPr="007D7680">
        <w:rPr>
          <w:sz w:val="16"/>
          <w:szCs w:val="16"/>
        </w:rPr>
        <w:t xml:space="preserve"> k </w:t>
      </w:r>
      <w:r w:rsidRPr="007D7680">
        <w:rPr>
          <w:sz w:val="16"/>
          <w:szCs w:val="16"/>
        </w:rPr>
        <w:t>zachování nebo výkonu práva</w:t>
      </w:r>
      <w:r w:rsidR="00581133" w:rsidRPr="007D7680">
        <w:rPr>
          <w:sz w:val="16"/>
          <w:szCs w:val="16"/>
        </w:rPr>
        <w:t xml:space="preserve"> z </w:t>
      </w:r>
      <w:r w:rsidRPr="007D7680">
        <w:rPr>
          <w:sz w:val="16"/>
          <w:szCs w:val="16"/>
        </w:rPr>
        <w:t>listiny</w:t>
      </w:r>
      <w:r w:rsidR="004609A0" w:rsidRPr="007D7680">
        <w:rPr>
          <w:sz w:val="16"/>
          <w:szCs w:val="16"/>
        </w:rPr>
        <w:t xml:space="preserve"> a </w:t>
      </w:r>
      <w:r w:rsidRPr="007D7680">
        <w:rPr>
          <w:sz w:val="16"/>
          <w:szCs w:val="16"/>
        </w:rPr>
        <w:t>současně požádá</w:t>
      </w:r>
      <w:r w:rsidR="00581133" w:rsidRPr="007D7680">
        <w:rPr>
          <w:sz w:val="16"/>
          <w:szCs w:val="16"/>
        </w:rPr>
        <w:t xml:space="preserve"> o </w:t>
      </w:r>
      <w:r w:rsidRPr="007D7680">
        <w:rPr>
          <w:sz w:val="16"/>
          <w:szCs w:val="16"/>
        </w:rPr>
        <w:t>pokyn pro další postup.</w:t>
      </w:r>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4139" w:name="_Toc233193274"/>
      <w:bookmarkStart w:id="4140" w:name="_Toc221856859"/>
      <w:bookmarkStart w:id="4141" w:name="_Toc233209872"/>
      <w:bookmarkStart w:id="4142" w:name="_Toc233283691"/>
      <w:bookmarkStart w:id="4143" w:name="_Toc233286494"/>
      <w:bookmarkStart w:id="4144" w:name="_Toc233289456"/>
      <w:bookmarkStart w:id="4145" w:name="_Toc233292564"/>
      <w:bookmarkStart w:id="4146" w:name="_Toc233293233"/>
      <w:bookmarkStart w:id="4147" w:name="_Toc233199300"/>
      <w:bookmarkStart w:id="4148" w:name="_Toc233213468"/>
      <w:bookmarkStart w:id="4149" w:name="_Toc233216526"/>
      <w:bookmarkStart w:id="4150" w:name="_Toc213959893"/>
      <w:bookmarkStart w:id="4151" w:name="_Toc233301336"/>
      <w:bookmarkStart w:id="4152" w:name="_Toc233302668"/>
      <w:bookmarkStart w:id="4153" w:name="_Toc233307943"/>
      <w:bookmarkStart w:id="4154" w:name="_Toc233313509"/>
      <w:bookmarkStart w:id="4155" w:name="_Toc233315812"/>
      <w:bookmarkStart w:id="4156" w:name="_Toc233342690"/>
      <w:bookmarkStart w:id="4157" w:name="_Toc233343356"/>
      <w:bookmarkStart w:id="4158" w:name="_Toc233344707"/>
      <w:bookmarkStart w:id="4159" w:name="_Toc233355192"/>
      <w:bookmarkStart w:id="4160" w:name="_Toc233357882"/>
      <w:bookmarkStart w:id="4161" w:name="_Toc233368563"/>
      <w:bookmarkStart w:id="4162" w:name="_Toc233370693"/>
      <w:bookmarkStart w:id="4163" w:name="_Toc64280332"/>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111</w:t>
      </w:r>
      <w:r w:rsidR="000F1416" w:rsidRPr="007D7680">
        <w:rPr>
          <w:rFonts w:ascii="Times New Roman" w:eastAsia="MS Mincho" w:hAnsi="Times New Roman"/>
          <w:b/>
          <w:color w:val="008000"/>
          <w:sz w:val="16"/>
          <w:szCs w:val="16"/>
        </w:rPr>
        <w:br/>
      </w:r>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r w:rsidR="0031071F" w:rsidRPr="007D7680">
        <w:rPr>
          <w:rFonts w:ascii="Times New Roman" w:eastAsia="MS Mincho" w:hAnsi="Times New Roman"/>
          <w:b/>
          <w:color w:val="008000"/>
          <w:sz w:val="16"/>
          <w:szCs w:val="16"/>
        </w:rPr>
        <w:t>Zajištění cenných papírů či listin</w:t>
      </w:r>
      <w:r w:rsidR="00F76E7D" w:rsidRPr="007D7680">
        <w:rPr>
          <w:rFonts w:ascii="Times New Roman" w:eastAsia="MS Mincho" w:hAnsi="Times New Roman"/>
          <w:b/>
          <w:color w:val="008000"/>
          <w:sz w:val="16"/>
          <w:szCs w:val="16"/>
        </w:rPr>
        <w:br/>
      </w:r>
      <w:r w:rsidR="0031071F" w:rsidRPr="007D7680">
        <w:rPr>
          <w:rFonts w:ascii="Times New Roman" w:eastAsia="MS Mincho" w:hAnsi="Times New Roman"/>
          <w:b/>
          <w:color w:val="008000"/>
          <w:sz w:val="16"/>
          <w:szCs w:val="16"/>
        </w:rPr>
        <w:t>představujících právo na splacení dlužné částky</w:t>
      </w:r>
      <w:bookmarkEnd w:id="4163"/>
    </w:p>
    <w:p w:rsidR="000F1416" w:rsidRPr="007D7680" w:rsidRDefault="0031071F" w:rsidP="008D5D62">
      <w:pPr>
        <w:pStyle w:val="Zkladntext"/>
        <w:numPr>
          <w:ilvl w:val="0"/>
          <w:numId w:val="77"/>
        </w:numPr>
        <w:rPr>
          <w:sz w:val="16"/>
          <w:szCs w:val="16"/>
        </w:rPr>
      </w:pPr>
      <w:r w:rsidRPr="007D7680">
        <w:rPr>
          <w:sz w:val="16"/>
          <w:szCs w:val="16"/>
        </w:rPr>
        <w:t>Cenné papíry či listiny představující právo na splacení dlužné částky</w:t>
      </w:r>
      <w:r w:rsidR="000F1416" w:rsidRPr="007D7680">
        <w:rPr>
          <w:sz w:val="16"/>
          <w:szCs w:val="16"/>
        </w:rPr>
        <w:t xml:space="preserve"> zajištěné ve výkonu rozhodnutí, vykonavatel sepíše</w:t>
      </w:r>
      <w:r w:rsidR="004609A0" w:rsidRPr="007D7680">
        <w:rPr>
          <w:sz w:val="16"/>
          <w:szCs w:val="16"/>
        </w:rPr>
        <w:t xml:space="preserve"> a</w:t>
      </w:r>
      <w:r w:rsidR="002458BA" w:rsidRPr="007D7680">
        <w:rPr>
          <w:sz w:val="16"/>
          <w:szCs w:val="16"/>
        </w:rPr>
        <w:t xml:space="preserve"> i </w:t>
      </w:r>
      <w:r w:rsidR="000F1416" w:rsidRPr="007D7680">
        <w:rPr>
          <w:sz w:val="16"/>
          <w:szCs w:val="16"/>
        </w:rPr>
        <w:t>bez návrhu vždy odebere povinnému. K jejich evidenci použije knihu zajištěných</w:t>
      </w:r>
      <w:r w:rsidR="004609A0" w:rsidRPr="007D7680">
        <w:rPr>
          <w:sz w:val="16"/>
          <w:szCs w:val="16"/>
        </w:rPr>
        <w:t xml:space="preserve"> a </w:t>
      </w:r>
      <w:r w:rsidR="000F1416" w:rsidRPr="007D7680">
        <w:rPr>
          <w:sz w:val="16"/>
          <w:szCs w:val="16"/>
        </w:rPr>
        <w:t>převzatých věcí.</w:t>
      </w:r>
    </w:p>
    <w:p w:rsidR="000F1416" w:rsidRPr="007D7680" w:rsidRDefault="000F1416" w:rsidP="008D5D62">
      <w:pPr>
        <w:pStyle w:val="Zkladntext"/>
        <w:numPr>
          <w:ilvl w:val="0"/>
          <w:numId w:val="77"/>
        </w:numPr>
        <w:rPr>
          <w:sz w:val="16"/>
          <w:szCs w:val="16"/>
        </w:rPr>
      </w:pPr>
      <w:r w:rsidRPr="007D7680">
        <w:rPr>
          <w:sz w:val="16"/>
          <w:szCs w:val="16"/>
        </w:rPr>
        <w:t>Jakmile se vykonavatel dozví buď</w:t>
      </w:r>
      <w:r w:rsidR="00581133" w:rsidRPr="007D7680">
        <w:rPr>
          <w:sz w:val="16"/>
          <w:szCs w:val="16"/>
        </w:rPr>
        <w:t xml:space="preserve"> z </w:t>
      </w:r>
      <w:r w:rsidRPr="007D7680">
        <w:rPr>
          <w:sz w:val="16"/>
          <w:szCs w:val="16"/>
        </w:rPr>
        <w:t>listin nalezených</w:t>
      </w:r>
      <w:r w:rsidR="00581133" w:rsidRPr="007D7680">
        <w:rPr>
          <w:sz w:val="16"/>
          <w:szCs w:val="16"/>
        </w:rPr>
        <w:t xml:space="preserve"> u </w:t>
      </w:r>
      <w:r w:rsidRPr="007D7680">
        <w:rPr>
          <w:sz w:val="16"/>
          <w:szCs w:val="16"/>
        </w:rPr>
        <w:t>povinného nebo</w:t>
      </w:r>
      <w:r w:rsidR="00581133" w:rsidRPr="007D7680">
        <w:rPr>
          <w:sz w:val="16"/>
          <w:szCs w:val="16"/>
        </w:rPr>
        <w:t xml:space="preserve"> z </w:t>
      </w:r>
      <w:r w:rsidRPr="007D7680">
        <w:rPr>
          <w:sz w:val="16"/>
          <w:szCs w:val="16"/>
        </w:rPr>
        <w:t xml:space="preserve">jeho sdělení nebo ze zprávy </w:t>
      </w:r>
      <w:r w:rsidR="00772442" w:rsidRPr="007D7680">
        <w:rPr>
          <w:sz w:val="16"/>
          <w:szCs w:val="16"/>
        </w:rPr>
        <w:t xml:space="preserve">Centrálního depozitáře cenných papírů nebo osoby vedoucí </w:t>
      </w:r>
      <w:r w:rsidRPr="007D7680">
        <w:rPr>
          <w:sz w:val="16"/>
          <w:szCs w:val="16"/>
        </w:rPr>
        <w:t xml:space="preserve">jinou evidenci, že pro povinného jsou evidovány zaknihované nebo imobilizované cenné papíry, tyto </w:t>
      </w:r>
      <w:r w:rsidR="00772442" w:rsidRPr="007D7680">
        <w:rPr>
          <w:sz w:val="16"/>
          <w:szCs w:val="16"/>
        </w:rPr>
        <w:t>pojme do soupisu</w:t>
      </w:r>
      <w:r w:rsidRPr="007D7680">
        <w:rPr>
          <w:sz w:val="16"/>
          <w:szCs w:val="16"/>
        </w:rPr>
        <w:t>. Poté vykonavatel vyrozumí Středisko cenných papírů nebo orgán vedoucí jinou evidenci, kdy</w:t>
      </w:r>
      <w:r w:rsidR="004609A0" w:rsidRPr="007D7680">
        <w:rPr>
          <w:sz w:val="16"/>
          <w:szCs w:val="16"/>
        </w:rPr>
        <w:t xml:space="preserve"> a </w:t>
      </w:r>
      <w:r w:rsidRPr="007D7680">
        <w:rPr>
          <w:sz w:val="16"/>
          <w:szCs w:val="16"/>
        </w:rPr>
        <w:t>jaký druh cenných papírů byl sepsán,</w:t>
      </w:r>
      <w:r w:rsidR="004609A0" w:rsidRPr="007D7680">
        <w:rPr>
          <w:sz w:val="16"/>
          <w:szCs w:val="16"/>
        </w:rPr>
        <w:t xml:space="preserve"> a </w:t>
      </w:r>
      <w:r w:rsidRPr="007D7680">
        <w:rPr>
          <w:sz w:val="16"/>
          <w:szCs w:val="16"/>
        </w:rPr>
        <w:t>že povinný</w:t>
      </w:r>
      <w:r w:rsidR="00581133" w:rsidRPr="007D7680">
        <w:rPr>
          <w:sz w:val="16"/>
          <w:szCs w:val="16"/>
        </w:rPr>
        <w:t xml:space="preserve"> s </w:t>
      </w:r>
      <w:r w:rsidRPr="007D7680">
        <w:rPr>
          <w:sz w:val="16"/>
          <w:szCs w:val="16"/>
        </w:rPr>
        <w:t>nimi nesmí ode dne soupisu nakládat.</w:t>
      </w:r>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4164" w:name="_Toc233193275"/>
      <w:bookmarkStart w:id="4165" w:name="_Toc221856860"/>
      <w:bookmarkStart w:id="4166" w:name="_Toc233209873"/>
      <w:bookmarkStart w:id="4167" w:name="_Toc233283692"/>
      <w:bookmarkStart w:id="4168" w:name="_Toc233286495"/>
      <w:bookmarkStart w:id="4169" w:name="_Toc233289457"/>
      <w:bookmarkStart w:id="4170" w:name="_Toc233292565"/>
      <w:bookmarkStart w:id="4171" w:name="_Toc233293234"/>
      <w:bookmarkStart w:id="4172" w:name="_Toc233199301"/>
      <w:bookmarkStart w:id="4173" w:name="_Toc233213469"/>
      <w:bookmarkStart w:id="4174" w:name="_Toc233216527"/>
      <w:bookmarkStart w:id="4175" w:name="_Toc213959894"/>
      <w:bookmarkStart w:id="4176" w:name="_Toc233301337"/>
      <w:bookmarkStart w:id="4177" w:name="_Toc233302669"/>
      <w:bookmarkStart w:id="4178" w:name="_Toc233307944"/>
      <w:bookmarkStart w:id="4179" w:name="_Toc233313510"/>
      <w:bookmarkStart w:id="4180" w:name="_Toc233315813"/>
      <w:bookmarkStart w:id="4181" w:name="_Toc233342691"/>
      <w:bookmarkStart w:id="4182" w:name="_Toc233343357"/>
      <w:bookmarkStart w:id="4183" w:name="_Toc233344708"/>
      <w:bookmarkStart w:id="4184" w:name="_Toc233355193"/>
      <w:bookmarkStart w:id="4185" w:name="_Toc233357883"/>
      <w:bookmarkStart w:id="4186" w:name="_Toc233368564"/>
      <w:bookmarkStart w:id="4187" w:name="_Toc233370694"/>
      <w:bookmarkStart w:id="4188" w:name="_Toc64280333"/>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112</w:t>
      </w:r>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p>
    <w:p w:rsidR="000F1416" w:rsidRPr="007D7680" w:rsidRDefault="000F1416" w:rsidP="008D5D62">
      <w:pPr>
        <w:pStyle w:val="Zkladntext"/>
        <w:numPr>
          <w:ilvl w:val="0"/>
          <w:numId w:val="78"/>
        </w:numPr>
        <w:rPr>
          <w:sz w:val="16"/>
          <w:szCs w:val="16"/>
        </w:rPr>
      </w:pPr>
      <w:r w:rsidRPr="007D7680">
        <w:rPr>
          <w:sz w:val="16"/>
          <w:szCs w:val="16"/>
        </w:rPr>
        <w:t xml:space="preserve">Odebrané </w:t>
      </w:r>
      <w:r w:rsidR="00DA4F58" w:rsidRPr="007D7680">
        <w:rPr>
          <w:sz w:val="16"/>
          <w:szCs w:val="16"/>
        </w:rPr>
        <w:t xml:space="preserve">cenné papíry či listiny představující právo na splacení dlužné částky </w:t>
      </w:r>
      <w:r w:rsidRPr="007D7680">
        <w:rPr>
          <w:sz w:val="16"/>
          <w:szCs w:val="16"/>
        </w:rPr>
        <w:t>vykonavatel neprodleně předloží soudci, nebo</w:t>
      </w:r>
      <w:r w:rsidR="009709AD" w:rsidRPr="007D7680">
        <w:rPr>
          <w:sz w:val="16"/>
          <w:szCs w:val="16"/>
        </w:rPr>
        <w:t xml:space="preserve"> v </w:t>
      </w:r>
      <w:r w:rsidRPr="007D7680">
        <w:rPr>
          <w:sz w:val="16"/>
          <w:szCs w:val="16"/>
        </w:rPr>
        <w:t xml:space="preserve">rámci jeho </w:t>
      </w:r>
      <w:r w:rsidRPr="007D7680">
        <w:rPr>
          <w:sz w:val="16"/>
          <w:szCs w:val="16"/>
        </w:rPr>
        <w:lastRenderedPageBreak/>
        <w:t>oprávnění vyššímu soudnímu úředníkovi</w:t>
      </w:r>
      <w:r w:rsidR="00581133" w:rsidRPr="007D7680">
        <w:rPr>
          <w:sz w:val="16"/>
          <w:szCs w:val="16"/>
        </w:rPr>
        <w:t xml:space="preserve"> k </w:t>
      </w:r>
      <w:r w:rsidRPr="007D7680">
        <w:rPr>
          <w:sz w:val="16"/>
          <w:szCs w:val="16"/>
        </w:rPr>
        <w:t>posouzení</w:t>
      </w:r>
      <w:r w:rsidR="004609A0" w:rsidRPr="007D7680">
        <w:rPr>
          <w:sz w:val="16"/>
          <w:szCs w:val="16"/>
        </w:rPr>
        <w:t xml:space="preserve"> a </w:t>
      </w:r>
      <w:r w:rsidRPr="007D7680">
        <w:rPr>
          <w:sz w:val="16"/>
          <w:szCs w:val="16"/>
        </w:rPr>
        <w:t>vyžádá si pokyn pro</w:t>
      </w:r>
      <w:r w:rsidR="00F50A52">
        <w:rPr>
          <w:sz w:val="16"/>
          <w:szCs w:val="16"/>
        </w:rPr>
        <w:t> </w:t>
      </w:r>
      <w:r w:rsidRPr="007D7680">
        <w:rPr>
          <w:sz w:val="16"/>
          <w:szCs w:val="16"/>
        </w:rPr>
        <w:t>další postup.</w:t>
      </w:r>
    </w:p>
    <w:p w:rsidR="000F1416" w:rsidRPr="007D7680" w:rsidRDefault="000F1416" w:rsidP="008D5D62">
      <w:pPr>
        <w:pStyle w:val="Zkladntext"/>
        <w:numPr>
          <w:ilvl w:val="0"/>
          <w:numId w:val="78"/>
        </w:numPr>
        <w:rPr>
          <w:sz w:val="16"/>
          <w:szCs w:val="16"/>
        </w:rPr>
      </w:pPr>
      <w:r w:rsidRPr="007D7680">
        <w:rPr>
          <w:sz w:val="16"/>
          <w:szCs w:val="16"/>
        </w:rPr>
        <w:t>Má-li být právo uplatněno návrhem</w:t>
      </w:r>
      <w:r w:rsidR="00581133" w:rsidRPr="007D7680">
        <w:rPr>
          <w:sz w:val="16"/>
          <w:szCs w:val="16"/>
        </w:rPr>
        <w:t xml:space="preserve"> u </w:t>
      </w:r>
      <w:r w:rsidRPr="007D7680">
        <w:rPr>
          <w:sz w:val="16"/>
          <w:szCs w:val="16"/>
        </w:rPr>
        <w:t>soudu nebo</w:t>
      </w:r>
      <w:r w:rsidR="00581133" w:rsidRPr="007D7680">
        <w:rPr>
          <w:sz w:val="16"/>
          <w:szCs w:val="16"/>
        </w:rPr>
        <w:t xml:space="preserve"> u </w:t>
      </w:r>
      <w:r w:rsidRPr="007D7680">
        <w:rPr>
          <w:sz w:val="16"/>
          <w:szCs w:val="16"/>
        </w:rPr>
        <w:t>jiného orgánu, jedná před soudem nebo jiným orgánem vykonavatel; vždy je však vázán pokyny soudce.</w:t>
      </w:r>
    </w:p>
    <w:p w:rsidR="000F1416" w:rsidRPr="007D7680" w:rsidRDefault="000F1416" w:rsidP="008D5D62">
      <w:pPr>
        <w:pStyle w:val="Zkladntext"/>
        <w:numPr>
          <w:ilvl w:val="0"/>
          <w:numId w:val="78"/>
        </w:numPr>
        <w:rPr>
          <w:sz w:val="16"/>
          <w:szCs w:val="16"/>
        </w:rPr>
      </w:pPr>
      <w:r w:rsidRPr="007D7680">
        <w:rPr>
          <w:sz w:val="16"/>
          <w:szCs w:val="16"/>
        </w:rPr>
        <w:t xml:space="preserve">Zpeněžení hodnot odebraných </w:t>
      </w:r>
      <w:r w:rsidR="00E6412C" w:rsidRPr="007D7680">
        <w:rPr>
          <w:sz w:val="16"/>
          <w:szCs w:val="16"/>
        </w:rPr>
        <w:t xml:space="preserve">cenných papírů či listin představujících právo na splacení dlužné částky </w:t>
      </w:r>
      <w:r w:rsidRPr="007D7680">
        <w:rPr>
          <w:sz w:val="16"/>
          <w:szCs w:val="16"/>
        </w:rPr>
        <w:t>provede vykonavatel tak, jak určí soudce nebo vyšší soudní úředník.</w:t>
      </w:r>
    </w:p>
    <w:p w:rsidR="000F1416" w:rsidRPr="007D7680" w:rsidRDefault="000F1416" w:rsidP="008D5D62">
      <w:pPr>
        <w:pStyle w:val="Zkladntext"/>
        <w:numPr>
          <w:ilvl w:val="0"/>
          <w:numId w:val="78"/>
        </w:numPr>
        <w:rPr>
          <w:sz w:val="16"/>
          <w:szCs w:val="16"/>
        </w:rPr>
      </w:pPr>
      <w:r w:rsidRPr="007D7680">
        <w:rPr>
          <w:sz w:val="16"/>
          <w:szCs w:val="16"/>
        </w:rPr>
        <w:t>Předseda senátu určí obchodníka</w:t>
      </w:r>
      <w:r w:rsidR="00581133" w:rsidRPr="007D7680">
        <w:rPr>
          <w:sz w:val="16"/>
          <w:szCs w:val="16"/>
        </w:rPr>
        <w:t xml:space="preserve"> s </w:t>
      </w:r>
      <w:r w:rsidRPr="007D7680">
        <w:rPr>
          <w:sz w:val="16"/>
          <w:szCs w:val="16"/>
        </w:rPr>
        <w:t xml:space="preserve">cennými papíry či </w:t>
      </w:r>
      <w:r w:rsidR="00E6412C" w:rsidRPr="007D7680">
        <w:rPr>
          <w:sz w:val="16"/>
          <w:szCs w:val="16"/>
        </w:rPr>
        <w:t>zahraniční osobu poskytující investiční služby</w:t>
      </w:r>
      <w:r w:rsidR="009709AD" w:rsidRPr="007D7680">
        <w:rPr>
          <w:sz w:val="16"/>
          <w:szCs w:val="16"/>
        </w:rPr>
        <w:t xml:space="preserve"> v </w:t>
      </w:r>
      <w:r w:rsidR="00E6412C" w:rsidRPr="007D7680">
        <w:rPr>
          <w:sz w:val="16"/>
          <w:szCs w:val="16"/>
        </w:rPr>
        <w:t xml:space="preserve">České republice </w:t>
      </w:r>
      <w:r w:rsidRPr="007D7680">
        <w:rPr>
          <w:sz w:val="16"/>
          <w:szCs w:val="16"/>
        </w:rPr>
        <w:t>(</w:t>
      </w:r>
      <w:r w:rsidR="00FE0AA5" w:rsidRPr="007D7680">
        <w:rPr>
          <w:sz w:val="16"/>
          <w:szCs w:val="16"/>
        </w:rPr>
        <w:t>§ </w:t>
      </w:r>
      <w:r w:rsidRPr="007D7680">
        <w:rPr>
          <w:sz w:val="16"/>
          <w:szCs w:val="16"/>
        </w:rPr>
        <w:t>5 až 20</w:t>
      </w:r>
      <w:r w:rsidR="004609A0" w:rsidRPr="007D7680">
        <w:rPr>
          <w:sz w:val="16"/>
          <w:szCs w:val="16"/>
        </w:rPr>
        <w:t xml:space="preserve"> a </w:t>
      </w:r>
      <w:r w:rsidR="00FE0AA5" w:rsidRPr="007D7680">
        <w:rPr>
          <w:sz w:val="16"/>
          <w:szCs w:val="16"/>
        </w:rPr>
        <w:t>§ </w:t>
      </w:r>
      <w:r w:rsidRPr="007D7680">
        <w:rPr>
          <w:sz w:val="16"/>
          <w:szCs w:val="16"/>
        </w:rPr>
        <w:t xml:space="preserve">29 až 32 zák. </w:t>
      </w:r>
      <w:r w:rsidR="00FE0AA5" w:rsidRPr="007D7680">
        <w:rPr>
          <w:sz w:val="16"/>
          <w:szCs w:val="16"/>
        </w:rPr>
        <w:t>č. </w:t>
      </w:r>
      <w:r w:rsidRPr="007D7680">
        <w:rPr>
          <w:sz w:val="16"/>
          <w:szCs w:val="16"/>
        </w:rPr>
        <w:t>256/2004</w:t>
      </w:r>
      <w:r w:rsidR="00FE0AA5" w:rsidRPr="007D7680">
        <w:rPr>
          <w:sz w:val="16"/>
          <w:szCs w:val="16"/>
        </w:rPr>
        <w:t> Sb.</w:t>
      </w:r>
      <w:r w:rsidR="00914AE1" w:rsidRPr="007D7680">
        <w:rPr>
          <w:sz w:val="16"/>
          <w:szCs w:val="16"/>
        </w:rPr>
        <w:t>,</w:t>
      </w:r>
      <w:r w:rsidR="00581133" w:rsidRPr="007D7680">
        <w:rPr>
          <w:sz w:val="16"/>
          <w:szCs w:val="16"/>
        </w:rPr>
        <w:t xml:space="preserve"> o </w:t>
      </w:r>
      <w:r w:rsidRPr="007D7680">
        <w:rPr>
          <w:sz w:val="16"/>
          <w:szCs w:val="16"/>
        </w:rPr>
        <w:t>podnikání na kapitálovém trhu), jehož prostřednictvím bude vykonavatel realizovat prodej obchodovatelných cenných papírů</w:t>
      </w:r>
      <w:r w:rsidR="00E6412C" w:rsidRPr="007D7680">
        <w:rPr>
          <w:sz w:val="16"/>
          <w:szCs w:val="16"/>
        </w:rPr>
        <w:t xml:space="preserve"> nebo zaknihovaných cenných papírů</w:t>
      </w:r>
      <w:r w:rsidRPr="007D7680">
        <w:rPr>
          <w:sz w:val="16"/>
          <w:szCs w:val="16"/>
        </w:rPr>
        <w:t>.</w:t>
      </w:r>
      <w:r w:rsidR="00E6412C" w:rsidRPr="007D7680">
        <w:rPr>
          <w:sz w:val="16"/>
          <w:szCs w:val="16"/>
        </w:rPr>
        <w:t xml:space="preserve"> </w:t>
      </w:r>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4189" w:name="_Toc233193276"/>
      <w:bookmarkStart w:id="4190" w:name="_Toc221856861"/>
      <w:bookmarkStart w:id="4191" w:name="_Toc233209874"/>
      <w:bookmarkStart w:id="4192" w:name="_Toc233283693"/>
      <w:bookmarkStart w:id="4193" w:name="_Toc233286496"/>
      <w:bookmarkStart w:id="4194" w:name="_Toc233289458"/>
      <w:bookmarkStart w:id="4195" w:name="_Toc233292566"/>
      <w:bookmarkStart w:id="4196" w:name="_Toc233293235"/>
      <w:bookmarkStart w:id="4197" w:name="_Toc233199302"/>
      <w:bookmarkStart w:id="4198" w:name="_Toc233213470"/>
      <w:bookmarkStart w:id="4199" w:name="_Toc233216528"/>
      <w:bookmarkStart w:id="4200" w:name="_Toc213959895"/>
      <w:bookmarkStart w:id="4201" w:name="_Toc233301338"/>
      <w:bookmarkStart w:id="4202" w:name="_Toc233302670"/>
      <w:bookmarkStart w:id="4203" w:name="_Toc233307945"/>
      <w:bookmarkStart w:id="4204" w:name="_Toc233313511"/>
      <w:bookmarkStart w:id="4205" w:name="_Toc233315814"/>
      <w:bookmarkStart w:id="4206" w:name="_Toc233342692"/>
      <w:bookmarkStart w:id="4207" w:name="_Toc233343358"/>
      <w:bookmarkStart w:id="4208" w:name="_Toc233344709"/>
      <w:bookmarkStart w:id="4209" w:name="_Toc233355194"/>
      <w:bookmarkStart w:id="4210" w:name="_Toc233357884"/>
      <w:bookmarkStart w:id="4211" w:name="_Toc233368565"/>
      <w:bookmarkStart w:id="4212" w:name="_Toc233370695"/>
      <w:bookmarkStart w:id="4213" w:name="_Toc64280334"/>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113</w:t>
      </w:r>
      <w:r w:rsidR="000F1416" w:rsidRPr="007D7680">
        <w:rPr>
          <w:rFonts w:ascii="Times New Roman" w:eastAsia="MS Mincho" w:hAnsi="Times New Roman"/>
          <w:b/>
          <w:color w:val="008000"/>
          <w:sz w:val="16"/>
          <w:szCs w:val="16"/>
        </w:rPr>
        <w:br/>
        <w:t>Vydání peněz oprávněnému nebo jejich úschova</w:t>
      </w:r>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p>
    <w:p w:rsidR="000F1416" w:rsidRPr="007D7680" w:rsidRDefault="000F1416" w:rsidP="008D5D62">
      <w:pPr>
        <w:pStyle w:val="Zkladntext"/>
        <w:numPr>
          <w:ilvl w:val="0"/>
          <w:numId w:val="79"/>
        </w:numPr>
        <w:rPr>
          <w:sz w:val="16"/>
          <w:szCs w:val="16"/>
        </w:rPr>
      </w:pPr>
      <w:r w:rsidRPr="007D7680">
        <w:rPr>
          <w:sz w:val="16"/>
          <w:szCs w:val="16"/>
        </w:rPr>
        <w:t>Zaplatil-li povinný dobrovolně vymáhanou částku nebo byly-li mu při soupisu odňaty hotové peníze, vydá je vykonavatel oprávněnému, popřípadě jeho zástupci, je-li zmocněn je přijmout. Není-li oprávněný ani jeho zástupce přítomen, vykonavatel zašle částku oprávněnému. Je-li oprávněných několik, složí se částka na účet soudu</w:t>
      </w:r>
      <w:r w:rsidR="004609A0" w:rsidRPr="007D7680">
        <w:rPr>
          <w:sz w:val="16"/>
          <w:szCs w:val="16"/>
        </w:rPr>
        <w:t xml:space="preserve"> a </w:t>
      </w:r>
      <w:r w:rsidRPr="007D7680">
        <w:rPr>
          <w:sz w:val="16"/>
          <w:szCs w:val="16"/>
        </w:rPr>
        <w:t>spis se předloží soudci nebo vyššímu soudnímu úředníkovi.</w:t>
      </w:r>
    </w:p>
    <w:p w:rsidR="000F1416" w:rsidRPr="007D7680" w:rsidRDefault="000F1416" w:rsidP="008D5D62">
      <w:pPr>
        <w:pStyle w:val="Zkladntext"/>
        <w:numPr>
          <w:ilvl w:val="0"/>
          <w:numId w:val="79"/>
        </w:numPr>
        <w:rPr>
          <w:sz w:val="16"/>
          <w:szCs w:val="16"/>
        </w:rPr>
      </w:pPr>
      <w:r w:rsidRPr="007D7680">
        <w:rPr>
          <w:sz w:val="16"/>
          <w:szCs w:val="16"/>
        </w:rPr>
        <w:t>Vykonavatel potvrdí povinnému přijetí nebo odnětí peněžní částky stvrzenkou</w:t>
      </w:r>
      <w:r w:rsidR="00581133" w:rsidRPr="007D7680">
        <w:rPr>
          <w:sz w:val="16"/>
          <w:szCs w:val="16"/>
        </w:rPr>
        <w:t xml:space="preserve"> z </w:t>
      </w:r>
      <w:r w:rsidRPr="007D7680">
        <w:rPr>
          <w:sz w:val="16"/>
          <w:szCs w:val="16"/>
        </w:rPr>
        <w:t>kvitančního sešitu</w:t>
      </w:r>
      <w:r w:rsidR="00572883" w:rsidRPr="007D7680">
        <w:rPr>
          <w:sz w:val="16"/>
          <w:szCs w:val="16"/>
        </w:rPr>
        <w:t>. V </w:t>
      </w:r>
      <w:r w:rsidRPr="007D7680">
        <w:rPr>
          <w:sz w:val="16"/>
          <w:szCs w:val="16"/>
        </w:rPr>
        <w:t>kvitančním sešitu zůstane malý díl prvního listu stvrzenky, druhý díl bude odevzdán povinnému</w:t>
      </w:r>
      <w:r w:rsidR="004609A0" w:rsidRPr="007D7680">
        <w:rPr>
          <w:sz w:val="16"/>
          <w:szCs w:val="16"/>
        </w:rPr>
        <w:t xml:space="preserve"> a </w:t>
      </w:r>
      <w:r w:rsidRPr="007D7680">
        <w:rPr>
          <w:sz w:val="16"/>
          <w:szCs w:val="16"/>
        </w:rPr>
        <w:t>celý druhý list kvitančního sešitu (průpis obou částí prvního listu) se zařadí do příslušného spisu E.</w:t>
      </w:r>
    </w:p>
    <w:p w:rsidR="000F1416" w:rsidRPr="007D7680" w:rsidRDefault="000F1416" w:rsidP="008D5D62">
      <w:pPr>
        <w:pStyle w:val="Zkladntext"/>
        <w:numPr>
          <w:ilvl w:val="0"/>
          <w:numId w:val="79"/>
        </w:numPr>
        <w:rPr>
          <w:sz w:val="16"/>
          <w:szCs w:val="16"/>
        </w:rPr>
      </w:pPr>
      <w:r w:rsidRPr="007D7680">
        <w:rPr>
          <w:sz w:val="16"/>
          <w:szCs w:val="16"/>
        </w:rPr>
        <w:t>Vydal-li vykonavatel přijaté nebo povinnému odebrané peněžní částky oprávněnému, potvrdí oprávněný příjem</w:t>
      </w:r>
      <w:r w:rsidR="009709AD" w:rsidRPr="007D7680">
        <w:rPr>
          <w:sz w:val="16"/>
          <w:szCs w:val="16"/>
        </w:rPr>
        <w:t xml:space="preserve"> v </w:t>
      </w:r>
      <w:r w:rsidRPr="007D7680">
        <w:rPr>
          <w:sz w:val="16"/>
          <w:szCs w:val="16"/>
        </w:rPr>
        <w:t>protokolu. Zaslal-li vykonavatel peněžitou částku oprávněnému, připojí</w:t>
      </w:r>
      <w:r w:rsidR="00581133" w:rsidRPr="007D7680">
        <w:rPr>
          <w:sz w:val="16"/>
          <w:szCs w:val="16"/>
        </w:rPr>
        <w:t xml:space="preserve"> k </w:t>
      </w:r>
      <w:r w:rsidRPr="007D7680">
        <w:rPr>
          <w:sz w:val="16"/>
          <w:szCs w:val="16"/>
        </w:rPr>
        <w:t>protokolu</w:t>
      </w:r>
      <w:r w:rsidR="00581133" w:rsidRPr="007D7680">
        <w:rPr>
          <w:sz w:val="16"/>
          <w:szCs w:val="16"/>
        </w:rPr>
        <w:t xml:space="preserve"> o </w:t>
      </w:r>
      <w:r w:rsidRPr="007D7680">
        <w:rPr>
          <w:sz w:val="16"/>
          <w:szCs w:val="16"/>
        </w:rPr>
        <w:t>úkonu stvrzenku</w:t>
      </w:r>
      <w:r w:rsidR="00581133" w:rsidRPr="007D7680">
        <w:rPr>
          <w:sz w:val="16"/>
          <w:szCs w:val="16"/>
        </w:rPr>
        <w:t xml:space="preserve"> o </w:t>
      </w:r>
      <w:r w:rsidRPr="007D7680">
        <w:rPr>
          <w:sz w:val="16"/>
          <w:szCs w:val="16"/>
        </w:rPr>
        <w:t>odeslání peněz</w:t>
      </w:r>
      <w:r w:rsidR="00572883" w:rsidRPr="007D7680">
        <w:rPr>
          <w:sz w:val="16"/>
          <w:szCs w:val="16"/>
        </w:rPr>
        <w:t>.</w:t>
      </w:r>
      <w:r w:rsidR="003545F8" w:rsidRPr="007D7680">
        <w:rPr>
          <w:sz w:val="16"/>
          <w:szCs w:val="16"/>
        </w:rPr>
        <w:t xml:space="preserve"> Není-li o úkonu sepisován protokol</w:t>
      </w:r>
      <w:hyperlink w:anchor="Poz_49" w:history="1">
        <w:r w:rsidR="003545F8" w:rsidRPr="007D7680">
          <w:rPr>
            <w:rStyle w:val="Hypertextovodkaz"/>
            <w:sz w:val="16"/>
            <w:szCs w:val="16"/>
            <w:vertAlign w:val="superscript"/>
          </w:rPr>
          <w:t>49)</w:t>
        </w:r>
      </w:hyperlink>
      <w:r w:rsidR="003545F8" w:rsidRPr="007D7680">
        <w:rPr>
          <w:sz w:val="16"/>
          <w:szCs w:val="16"/>
        </w:rPr>
        <w:t>, sepíše vykonavatel o předání odebrané peněžní částky úřední záznam, který potvrdí oprávněný svým podpisem; jestliže byla v případě, kdy o úkonu není sepisován protokol, peněžitá částka oprávněnému zaslána, založí se stvrzenka o odeslání peněz do příslušného spisu.</w:t>
      </w:r>
      <w:r w:rsidR="00572883" w:rsidRPr="007D7680">
        <w:rPr>
          <w:sz w:val="16"/>
          <w:szCs w:val="16"/>
        </w:rPr>
        <w:t xml:space="preserve"> V </w:t>
      </w:r>
      <w:r w:rsidRPr="007D7680">
        <w:rPr>
          <w:sz w:val="16"/>
          <w:szCs w:val="16"/>
        </w:rPr>
        <w:t>každém případě zadrží přiměřenou částku na krytí výloh spojených</w:t>
      </w:r>
      <w:r w:rsidR="00581133" w:rsidRPr="007D7680">
        <w:rPr>
          <w:sz w:val="16"/>
          <w:szCs w:val="16"/>
        </w:rPr>
        <w:t xml:space="preserve"> s </w:t>
      </w:r>
      <w:r w:rsidRPr="007D7680">
        <w:rPr>
          <w:sz w:val="16"/>
          <w:szCs w:val="16"/>
        </w:rPr>
        <w:t>řízením, výkonem</w:t>
      </w:r>
      <w:r w:rsidR="004609A0" w:rsidRPr="007D7680">
        <w:rPr>
          <w:sz w:val="16"/>
          <w:szCs w:val="16"/>
        </w:rPr>
        <w:t xml:space="preserve"> a </w:t>
      </w:r>
      <w:r w:rsidRPr="007D7680">
        <w:rPr>
          <w:sz w:val="16"/>
          <w:szCs w:val="16"/>
        </w:rPr>
        <w:t>na úhradu nákladů oprávněného, které dosud nebyly soudem určeny,</w:t>
      </w:r>
      <w:r w:rsidR="004609A0" w:rsidRPr="007D7680">
        <w:rPr>
          <w:sz w:val="16"/>
          <w:szCs w:val="16"/>
        </w:rPr>
        <w:t xml:space="preserve"> a </w:t>
      </w:r>
      <w:r w:rsidRPr="007D7680">
        <w:rPr>
          <w:sz w:val="16"/>
          <w:szCs w:val="16"/>
        </w:rPr>
        <w:t>složí ji na účet soudu. Obdobně se postupuje při vymáhání soudních pohledávek, výjimečně lze přijatou částku odevzdat pokladníkovi.</w:t>
      </w:r>
    </w:p>
    <w:p w:rsidR="000F1416" w:rsidRPr="007D7680" w:rsidRDefault="000F1416" w:rsidP="008D5D62">
      <w:pPr>
        <w:pStyle w:val="Zkladntext"/>
        <w:numPr>
          <w:ilvl w:val="0"/>
          <w:numId w:val="79"/>
        </w:numPr>
        <w:rPr>
          <w:sz w:val="16"/>
          <w:szCs w:val="16"/>
        </w:rPr>
      </w:pPr>
      <w:r w:rsidRPr="007D7680">
        <w:rPr>
          <w:sz w:val="16"/>
          <w:szCs w:val="16"/>
        </w:rPr>
        <w:t>Vedoucí soudní kanceláře je povinen do tří dnů po úkonu prověřit podle kvitančního sešitu</w:t>
      </w:r>
      <w:r w:rsidR="004609A0" w:rsidRPr="007D7680">
        <w:rPr>
          <w:sz w:val="16"/>
          <w:szCs w:val="16"/>
        </w:rPr>
        <w:t xml:space="preserve"> a </w:t>
      </w:r>
      <w:r w:rsidRPr="007D7680">
        <w:rPr>
          <w:sz w:val="16"/>
          <w:szCs w:val="16"/>
        </w:rPr>
        <w:t>podle spisu, zda odebrané peníze byly odevzdány oprávněnému, popřípadě uloženy na účet soudu. Výsledek tohoto zjištění potvrdí datem</w:t>
      </w:r>
      <w:r w:rsidR="004609A0" w:rsidRPr="007D7680">
        <w:rPr>
          <w:sz w:val="16"/>
          <w:szCs w:val="16"/>
        </w:rPr>
        <w:t xml:space="preserve"> a </w:t>
      </w:r>
      <w:r w:rsidRPr="007D7680">
        <w:rPr>
          <w:sz w:val="16"/>
          <w:szCs w:val="16"/>
        </w:rPr>
        <w:t>podpisem</w:t>
      </w:r>
      <w:r w:rsidR="009709AD" w:rsidRPr="007D7680">
        <w:rPr>
          <w:sz w:val="16"/>
          <w:szCs w:val="16"/>
        </w:rPr>
        <w:t xml:space="preserve"> v </w:t>
      </w:r>
      <w:r w:rsidRPr="007D7680">
        <w:rPr>
          <w:sz w:val="16"/>
          <w:szCs w:val="16"/>
        </w:rPr>
        <w:t>kvitančním sešitě, na případné nedostatky či</w:t>
      </w:r>
      <w:r w:rsidR="00F50A52">
        <w:rPr>
          <w:sz w:val="16"/>
          <w:szCs w:val="16"/>
        </w:rPr>
        <w:t> </w:t>
      </w:r>
      <w:r w:rsidRPr="007D7680">
        <w:rPr>
          <w:sz w:val="16"/>
          <w:szCs w:val="16"/>
        </w:rPr>
        <w:t>prodlení ihned upozorní správu soudu.</w:t>
      </w:r>
    </w:p>
    <w:p w:rsidR="000F1416" w:rsidRPr="007D7680" w:rsidRDefault="000F1416" w:rsidP="00FC0ECA">
      <w:pPr>
        <w:pStyle w:val="Prosttext"/>
        <w:keepNext/>
        <w:spacing w:before="60"/>
        <w:jc w:val="center"/>
        <w:outlineLvl w:val="3"/>
        <w:rPr>
          <w:rFonts w:ascii="Times New Roman" w:eastAsia="MS Mincho" w:hAnsi="Times New Roman"/>
          <w:b/>
          <w:color w:val="008000"/>
          <w:sz w:val="16"/>
          <w:szCs w:val="16"/>
        </w:rPr>
      </w:pPr>
      <w:bookmarkStart w:id="4214" w:name="_Toc233193277"/>
      <w:bookmarkStart w:id="4215" w:name="_Toc221856862"/>
      <w:bookmarkStart w:id="4216" w:name="_Toc233209875"/>
      <w:bookmarkStart w:id="4217" w:name="_Toc233283694"/>
      <w:bookmarkStart w:id="4218" w:name="_Toc233286497"/>
      <w:bookmarkStart w:id="4219" w:name="_Toc233289459"/>
      <w:bookmarkStart w:id="4220" w:name="_Toc233292567"/>
      <w:bookmarkStart w:id="4221" w:name="_Toc233293236"/>
      <w:bookmarkStart w:id="4222" w:name="_Toc233199303"/>
      <w:bookmarkStart w:id="4223" w:name="_Toc233213471"/>
      <w:bookmarkStart w:id="4224" w:name="_Toc233216529"/>
      <w:bookmarkStart w:id="4225" w:name="_Toc213959896"/>
      <w:bookmarkStart w:id="4226" w:name="_Toc233301339"/>
      <w:bookmarkStart w:id="4227" w:name="_Toc233302671"/>
      <w:bookmarkStart w:id="4228" w:name="_Toc233307946"/>
      <w:bookmarkStart w:id="4229" w:name="_Toc233313512"/>
      <w:bookmarkStart w:id="4230" w:name="_Toc233315815"/>
      <w:bookmarkStart w:id="4231" w:name="_Toc233342693"/>
      <w:bookmarkStart w:id="4232" w:name="_Toc233343359"/>
      <w:bookmarkStart w:id="4233" w:name="_Toc233344710"/>
      <w:bookmarkStart w:id="4234" w:name="_Toc233355195"/>
      <w:bookmarkStart w:id="4235" w:name="_Toc233357885"/>
      <w:bookmarkStart w:id="4236" w:name="_Toc233368566"/>
      <w:bookmarkStart w:id="4237" w:name="_Toc233370696"/>
      <w:bookmarkStart w:id="4238" w:name="_Toc64280335"/>
      <w:r w:rsidRPr="007D7680">
        <w:rPr>
          <w:rFonts w:ascii="Times New Roman" w:eastAsia="MS Mincho" w:hAnsi="Times New Roman"/>
          <w:b/>
          <w:color w:val="008000"/>
          <w:sz w:val="16"/>
          <w:szCs w:val="16"/>
        </w:rPr>
        <w:t>Dražba movitých věcí</w:t>
      </w:r>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p>
    <w:p w:rsidR="000F1416" w:rsidRPr="007D7680" w:rsidRDefault="00FE0AA5" w:rsidP="00B86D7E">
      <w:pPr>
        <w:pStyle w:val="Prosttext"/>
        <w:keepNext/>
        <w:spacing w:before="60"/>
        <w:jc w:val="center"/>
        <w:outlineLvl w:val="4"/>
        <w:rPr>
          <w:rFonts w:ascii="Times New Roman" w:eastAsia="MS Mincho" w:hAnsi="Times New Roman"/>
          <w:b/>
          <w:color w:val="008000"/>
          <w:sz w:val="16"/>
          <w:szCs w:val="16"/>
        </w:rPr>
      </w:pPr>
      <w:bookmarkStart w:id="4239" w:name="_Toc233193278"/>
      <w:bookmarkStart w:id="4240" w:name="_Toc221856863"/>
      <w:bookmarkStart w:id="4241" w:name="_Toc233209876"/>
      <w:bookmarkStart w:id="4242" w:name="_Toc233283695"/>
      <w:bookmarkStart w:id="4243" w:name="_Toc233286498"/>
      <w:bookmarkStart w:id="4244" w:name="_Toc233289460"/>
      <w:bookmarkStart w:id="4245" w:name="_Toc233292568"/>
      <w:bookmarkStart w:id="4246" w:name="_Toc233293237"/>
      <w:bookmarkStart w:id="4247" w:name="_Toc233199304"/>
      <w:bookmarkStart w:id="4248" w:name="_Toc233213472"/>
      <w:bookmarkStart w:id="4249" w:name="_Toc233216530"/>
      <w:bookmarkStart w:id="4250" w:name="_Toc213959897"/>
      <w:bookmarkStart w:id="4251" w:name="_Toc233301340"/>
      <w:bookmarkStart w:id="4252" w:name="_Toc233302672"/>
      <w:bookmarkStart w:id="4253" w:name="_Toc233307947"/>
      <w:bookmarkStart w:id="4254" w:name="_Toc233313513"/>
      <w:bookmarkStart w:id="4255" w:name="_Toc233315816"/>
      <w:bookmarkStart w:id="4256" w:name="_Toc233342694"/>
      <w:bookmarkStart w:id="4257" w:name="_Toc233343360"/>
      <w:bookmarkStart w:id="4258" w:name="_Toc233344711"/>
      <w:bookmarkStart w:id="4259" w:name="_Toc233355196"/>
      <w:bookmarkStart w:id="4260" w:name="_Toc233357886"/>
      <w:bookmarkStart w:id="4261" w:name="_Toc233368567"/>
      <w:bookmarkStart w:id="4262" w:name="_Toc233370697"/>
      <w:bookmarkStart w:id="4263" w:name="_Toc64280336"/>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114</w:t>
      </w:r>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p>
    <w:p w:rsidR="00E6412C" w:rsidRPr="007D7680" w:rsidRDefault="00E6412C" w:rsidP="008D5D62">
      <w:pPr>
        <w:pStyle w:val="Zkladntext"/>
        <w:numPr>
          <w:ilvl w:val="0"/>
          <w:numId w:val="80"/>
        </w:numPr>
        <w:rPr>
          <w:sz w:val="16"/>
          <w:szCs w:val="16"/>
        </w:rPr>
      </w:pPr>
      <w:r w:rsidRPr="007D7680">
        <w:rPr>
          <w:sz w:val="16"/>
          <w:szCs w:val="16"/>
        </w:rPr>
        <w:t xml:space="preserve">Postup při dražbě movitých věcí se řídí příslušnými ustanoveními </w:t>
      </w:r>
      <w:r w:rsidR="00581133" w:rsidRPr="007D7680">
        <w:rPr>
          <w:sz w:val="16"/>
          <w:szCs w:val="16"/>
        </w:rPr>
        <w:t>o. s. ř.</w:t>
      </w:r>
      <w:r w:rsidR="004609A0" w:rsidRPr="007D7680">
        <w:rPr>
          <w:sz w:val="16"/>
          <w:szCs w:val="16"/>
        </w:rPr>
        <w:t xml:space="preserve"> a </w:t>
      </w:r>
      <w:r w:rsidRPr="007D7680">
        <w:rPr>
          <w:sz w:val="16"/>
          <w:szCs w:val="16"/>
        </w:rPr>
        <w:t>j. ř.</w:t>
      </w:r>
    </w:p>
    <w:p w:rsidR="000F1416" w:rsidRPr="007D7680" w:rsidRDefault="00E6412C" w:rsidP="008D5D62">
      <w:pPr>
        <w:pStyle w:val="Zkladntext"/>
        <w:numPr>
          <w:ilvl w:val="0"/>
          <w:numId w:val="80"/>
        </w:numPr>
        <w:rPr>
          <w:sz w:val="16"/>
          <w:szCs w:val="16"/>
        </w:rPr>
      </w:pPr>
      <w:r w:rsidRPr="007D7680">
        <w:rPr>
          <w:sz w:val="16"/>
          <w:szCs w:val="16"/>
        </w:rPr>
        <w:t>Jednotlivé úkony při dražbě může provést vykonavatel. Považuje-li to za potřebné, může požádat správu soudu</w:t>
      </w:r>
      <w:r w:rsidR="00581133" w:rsidRPr="007D7680">
        <w:rPr>
          <w:sz w:val="16"/>
          <w:szCs w:val="16"/>
        </w:rPr>
        <w:t xml:space="preserve"> o </w:t>
      </w:r>
      <w:r w:rsidRPr="007D7680">
        <w:rPr>
          <w:sz w:val="16"/>
          <w:szCs w:val="16"/>
        </w:rPr>
        <w:t>vyslání zapisovatelky</w:t>
      </w:r>
      <w:r w:rsidR="00581133" w:rsidRPr="007D7680">
        <w:rPr>
          <w:sz w:val="16"/>
          <w:szCs w:val="16"/>
        </w:rPr>
        <w:t xml:space="preserve"> k </w:t>
      </w:r>
      <w:r w:rsidRPr="007D7680">
        <w:rPr>
          <w:sz w:val="16"/>
          <w:szCs w:val="16"/>
        </w:rPr>
        <w:t>sepsání protokolu</w:t>
      </w:r>
      <w:r w:rsidR="00581133" w:rsidRPr="007D7680">
        <w:rPr>
          <w:sz w:val="16"/>
          <w:szCs w:val="16"/>
        </w:rPr>
        <w:t xml:space="preserve"> o </w:t>
      </w:r>
      <w:r w:rsidRPr="007D7680">
        <w:rPr>
          <w:sz w:val="16"/>
          <w:szCs w:val="16"/>
        </w:rPr>
        <w:t>průběhu dražby. Při dražbě většího rozsahu může být přítomno více zaměstnanců soudu určených správou soudu</w:t>
      </w:r>
      <w:r w:rsidR="00581133" w:rsidRPr="007D7680">
        <w:rPr>
          <w:sz w:val="16"/>
          <w:szCs w:val="16"/>
        </w:rPr>
        <w:t xml:space="preserve"> k </w:t>
      </w:r>
      <w:r w:rsidRPr="007D7680">
        <w:rPr>
          <w:sz w:val="16"/>
          <w:szCs w:val="16"/>
        </w:rPr>
        <w:t>zajištění pomocných prací při dražbě.</w:t>
      </w:r>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4264" w:name="_Toc233193279"/>
      <w:bookmarkStart w:id="4265" w:name="_Toc221856864"/>
      <w:bookmarkStart w:id="4266" w:name="_Toc233209877"/>
      <w:bookmarkStart w:id="4267" w:name="_Toc233283696"/>
      <w:bookmarkStart w:id="4268" w:name="_Toc233286499"/>
      <w:bookmarkStart w:id="4269" w:name="_Toc233289461"/>
      <w:bookmarkStart w:id="4270" w:name="_Toc233292569"/>
      <w:bookmarkStart w:id="4271" w:name="_Toc233293238"/>
      <w:bookmarkStart w:id="4272" w:name="_Toc233199305"/>
      <w:bookmarkStart w:id="4273" w:name="_Toc233213473"/>
      <w:bookmarkStart w:id="4274" w:name="_Toc233216531"/>
      <w:bookmarkStart w:id="4275" w:name="_Toc213959898"/>
      <w:bookmarkStart w:id="4276" w:name="_Toc233301341"/>
      <w:bookmarkStart w:id="4277" w:name="_Toc233302673"/>
      <w:bookmarkStart w:id="4278" w:name="_Toc233307948"/>
      <w:bookmarkStart w:id="4279" w:name="_Toc233313514"/>
      <w:bookmarkStart w:id="4280" w:name="_Toc233315817"/>
      <w:bookmarkStart w:id="4281" w:name="_Toc233342695"/>
      <w:bookmarkStart w:id="4282" w:name="_Toc233343361"/>
      <w:bookmarkStart w:id="4283" w:name="_Toc233344712"/>
      <w:bookmarkStart w:id="4284" w:name="_Toc233355197"/>
      <w:bookmarkStart w:id="4285" w:name="_Toc233357887"/>
      <w:bookmarkStart w:id="4286" w:name="_Toc233368568"/>
      <w:bookmarkStart w:id="4287" w:name="_Toc233370698"/>
      <w:bookmarkStart w:id="4288" w:name="_Toc64280337"/>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115</w:t>
      </w:r>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p>
    <w:p w:rsidR="000F1416" w:rsidRPr="007D7680" w:rsidRDefault="000F1416" w:rsidP="008D5D62">
      <w:pPr>
        <w:pStyle w:val="Zkladntext"/>
        <w:numPr>
          <w:ilvl w:val="0"/>
          <w:numId w:val="81"/>
        </w:numPr>
        <w:rPr>
          <w:sz w:val="16"/>
          <w:szCs w:val="16"/>
        </w:rPr>
      </w:pPr>
      <w:r w:rsidRPr="007D7680">
        <w:rPr>
          <w:sz w:val="16"/>
          <w:szCs w:val="16"/>
        </w:rPr>
        <w:t>V protokole</w:t>
      </w:r>
      <w:r w:rsidR="00581133" w:rsidRPr="007D7680">
        <w:rPr>
          <w:sz w:val="16"/>
          <w:szCs w:val="16"/>
        </w:rPr>
        <w:t xml:space="preserve"> o </w:t>
      </w:r>
      <w:r w:rsidRPr="007D7680">
        <w:rPr>
          <w:sz w:val="16"/>
          <w:szCs w:val="16"/>
        </w:rPr>
        <w:t>dražbě se kromě předepsaných náležitostí uvede zejména:</w:t>
      </w:r>
    </w:p>
    <w:p w:rsidR="000F1416" w:rsidRPr="007D7680" w:rsidRDefault="000F1416" w:rsidP="008D5D62">
      <w:pPr>
        <w:pStyle w:val="Zkladntext"/>
        <w:numPr>
          <w:ilvl w:val="0"/>
          <w:numId w:val="82"/>
        </w:numPr>
        <w:rPr>
          <w:sz w:val="16"/>
          <w:szCs w:val="16"/>
        </w:rPr>
      </w:pPr>
      <w:r w:rsidRPr="007D7680">
        <w:rPr>
          <w:sz w:val="16"/>
          <w:szCs w:val="16"/>
        </w:rPr>
        <w:t>které věci byly vyvolány</w:t>
      </w:r>
      <w:r w:rsidR="004609A0" w:rsidRPr="007D7680">
        <w:rPr>
          <w:sz w:val="16"/>
          <w:szCs w:val="16"/>
        </w:rPr>
        <w:t xml:space="preserve"> a </w:t>
      </w:r>
      <w:r w:rsidRPr="007D7680">
        <w:rPr>
          <w:sz w:val="16"/>
          <w:szCs w:val="16"/>
        </w:rPr>
        <w:t>pod jakými běžnými čísly jsou zapsány</w:t>
      </w:r>
      <w:r w:rsidR="009709AD" w:rsidRPr="007D7680">
        <w:rPr>
          <w:sz w:val="16"/>
          <w:szCs w:val="16"/>
        </w:rPr>
        <w:t xml:space="preserve"> v </w:t>
      </w:r>
      <w:r w:rsidRPr="007D7680">
        <w:rPr>
          <w:sz w:val="16"/>
          <w:szCs w:val="16"/>
        </w:rPr>
        <w:t>soupisu věcí,</w:t>
      </w:r>
    </w:p>
    <w:p w:rsidR="000F1416" w:rsidRPr="007D7680" w:rsidRDefault="000F1416" w:rsidP="008D5D62">
      <w:pPr>
        <w:pStyle w:val="Zkladntext"/>
        <w:numPr>
          <w:ilvl w:val="0"/>
          <w:numId w:val="82"/>
        </w:numPr>
        <w:rPr>
          <w:sz w:val="16"/>
          <w:szCs w:val="16"/>
        </w:rPr>
      </w:pPr>
      <w:r w:rsidRPr="007D7680">
        <w:rPr>
          <w:sz w:val="16"/>
          <w:szCs w:val="16"/>
        </w:rPr>
        <w:t>jaká byla odhadní cena jednotlivých zabavených věcí</w:t>
      </w:r>
      <w:r w:rsidR="004609A0" w:rsidRPr="007D7680">
        <w:rPr>
          <w:sz w:val="16"/>
          <w:szCs w:val="16"/>
        </w:rPr>
        <w:t xml:space="preserve"> a </w:t>
      </w:r>
      <w:r w:rsidRPr="007D7680">
        <w:rPr>
          <w:sz w:val="16"/>
          <w:szCs w:val="16"/>
        </w:rPr>
        <w:t>jaké bylo nejnižší podání,</w:t>
      </w:r>
    </w:p>
    <w:p w:rsidR="000F1416" w:rsidRPr="007D7680" w:rsidRDefault="000F1416" w:rsidP="008D5D62">
      <w:pPr>
        <w:pStyle w:val="Zkladntext"/>
        <w:numPr>
          <w:ilvl w:val="0"/>
          <w:numId w:val="82"/>
        </w:numPr>
        <w:rPr>
          <w:sz w:val="16"/>
          <w:szCs w:val="16"/>
        </w:rPr>
      </w:pPr>
      <w:r w:rsidRPr="007D7680">
        <w:rPr>
          <w:sz w:val="16"/>
          <w:szCs w:val="16"/>
        </w:rPr>
        <w:t>jakého nejvyššího podání za jednotlivé věci bylo docíleno</w:t>
      </w:r>
      <w:r w:rsidR="004609A0" w:rsidRPr="007D7680">
        <w:rPr>
          <w:sz w:val="16"/>
          <w:szCs w:val="16"/>
        </w:rPr>
        <w:t xml:space="preserve"> a </w:t>
      </w:r>
      <w:r w:rsidRPr="007D7680">
        <w:rPr>
          <w:sz w:val="16"/>
          <w:szCs w:val="16"/>
        </w:rPr>
        <w:t xml:space="preserve">kdo byl jejich vydražitelem včetně jeho </w:t>
      </w:r>
      <w:r w:rsidR="00E6412C" w:rsidRPr="007D7680">
        <w:rPr>
          <w:sz w:val="16"/>
          <w:szCs w:val="16"/>
        </w:rPr>
        <w:t xml:space="preserve">osobního </w:t>
      </w:r>
      <w:r w:rsidRPr="007D7680">
        <w:rPr>
          <w:sz w:val="16"/>
          <w:szCs w:val="16"/>
        </w:rPr>
        <w:t>jména, příjmení</w:t>
      </w:r>
      <w:r w:rsidR="004609A0" w:rsidRPr="007D7680">
        <w:rPr>
          <w:sz w:val="16"/>
          <w:szCs w:val="16"/>
        </w:rPr>
        <w:t xml:space="preserve"> a </w:t>
      </w:r>
      <w:r w:rsidRPr="007D7680">
        <w:rPr>
          <w:sz w:val="16"/>
          <w:szCs w:val="16"/>
        </w:rPr>
        <w:t>rodného čísla;</w:t>
      </w:r>
      <w:r w:rsidR="00581133" w:rsidRPr="007D7680">
        <w:rPr>
          <w:sz w:val="16"/>
          <w:szCs w:val="16"/>
        </w:rPr>
        <w:t xml:space="preserve"> u </w:t>
      </w:r>
      <w:r w:rsidRPr="007D7680">
        <w:rPr>
          <w:sz w:val="16"/>
          <w:szCs w:val="16"/>
        </w:rPr>
        <w:t>právnických osob název, sídlo</w:t>
      </w:r>
      <w:r w:rsidR="004609A0" w:rsidRPr="007D7680">
        <w:rPr>
          <w:sz w:val="16"/>
          <w:szCs w:val="16"/>
        </w:rPr>
        <w:t xml:space="preserve"> a </w:t>
      </w:r>
      <w:r w:rsidRPr="007D7680">
        <w:rPr>
          <w:sz w:val="16"/>
          <w:szCs w:val="16"/>
        </w:rPr>
        <w:t>IČ,</w:t>
      </w:r>
    </w:p>
    <w:p w:rsidR="000F1416" w:rsidRPr="007D7680" w:rsidRDefault="000F1416" w:rsidP="008D5D62">
      <w:pPr>
        <w:pStyle w:val="Zkladntext"/>
        <w:numPr>
          <w:ilvl w:val="0"/>
          <w:numId w:val="82"/>
        </w:numPr>
        <w:rPr>
          <w:sz w:val="16"/>
          <w:szCs w:val="16"/>
        </w:rPr>
      </w:pPr>
      <w:r w:rsidRPr="007D7680">
        <w:rPr>
          <w:sz w:val="16"/>
          <w:szCs w:val="16"/>
        </w:rPr>
        <w:t>které</w:t>
      </w:r>
      <w:r w:rsidR="00581133" w:rsidRPr="007D7680">
        <w:rPr>
          <w:sz w:val="16"/>
          <w:szCs w:val="16"/>
        </w:rPr>
        <w:t xml:space="preserve"> z </w:t>
      </w:r>
      <w:r w:rsidRPr="007D7680">
        <w:rPr>
          <w:sz w:val="16"/>
          <w:szCs w:val="16"/>
        </w:rPr>
        <w:t>vyvolaných věcí nebyly prodány</w:t>
      </w:r>
      <w:r w:rsidR="004609A0" w:rsidRPr="007D7680">
        <w:rPr>
          <w:sz w:val="16"/>
          <w:szCs w:val="16"/>
        </w:rPr>
        <w:t xml:space="preserve"> a </w:t>
      </w:r>
      <w:r w:rsidRPr="007D7680">
        <w:rPr>
          <w:sz w:val="16"/>
          <w:szCs w:val="16"/>
        </w:rPr>
        <w:t>jak</w:t>
      </w:r>
      <w:r w:rsidR="00581133" w:rsidRPr="007D7680">
        <w:rPr>
          <w:sz w:val="16"/>
          <w:szCs w:val="16"/>
        </w:rPr>
        <w:t xml:space="preserve"> s </w:t>
      </w:r>
      <w:r w:rsidRPr="007D7680">
        <w:rPr>
          <w:sz w:val="16"/>
          <w:szCs w:val="16"/>
        </w:rPr>
        <w:t>nimi bylo naloženo,</w:t>
      </w:r>
    </w:p>
    <w:p w:rsidR="000F1416" w:rsidRPr="007D7680" w:rsidRDefault="000F1416" w:rsidP="008D5D62">
      <w:pPr>
        <w:pStyle w:val="Zkladntext"/>
        <w:numPr>
          <w:ilvl w:val="0"/>
          <w:numId w:val="82"/>
        </w:numPr>
        <w:rPr>
          <w:sz w:val="16"/>
          <w:szCs w:val="16"/>
        </w:rPr>
      </w:pPr>
      <w:r w:rsidRPr="007D7680">
        <w:rPr>
          <w:sz w:val="16"/>
          <w:szCs w:val="16"/>
        </w:rPr>
        <w:t>zda dražební výtěžek byl vydán (zaslán) vymáhajícímu věřiteli nebo uložen</w:t>
      </w:r>
      <w:r w:rsidR="00581133" w:rsidRPr="007D7680">
        <w:rPr>
          <w:sz w:val="16"/>
          <w:szCs w:val="16"/>
        </w:rPr>
        <w:t xml:space="preserve"> u </w:t>
      </w:r>
      <w:r w:rsidRPr="007D7680">
        <w:rPr>
          <w:sz w:val="16"/>
          <w:szCs w:val="16"/>
        </w:rPr>
        <w:t>soudu.</w:t>
      </w:r>
    </w:p>
    <w:p w:rsidR="000F1416" w:rsidRPr="007D7680" w:rsidRDefault="000F1416" w:rsidP="008D5D62">
      <w:pPr>
        <w:pStyle w:val="Zkladntext"/>
        <w:numPr>
          <w:ilvl w:val="0"/>
          <w:numId w:val="81"/>
        </w:numPr>
        <w:rPr>
          <w:sz w:val="16"/>
          <w:szCs w:val="16"/>
        </w:rPr>
      </w:pPr>
      <w:r w:rsidRPr="007D7680">
        <w:rPr>
          <w:sz w:val="16"/>
          <w:szCs w:val="16"/>
        </w:rPr>
        <w:t>Jednotlivá podání se</w:t>
      </w:r>
      <w:r w:rsidR="009709AD" w:rsidRPr="007D7680">
        <w:rPr>
          <w:sz w:val="16"/>
          <w:szCs w:val="16"/>
        </w:rPr>
        <w:t xml:space="preserve"> v </w:t>
      </w:r>
      <w:r w:rsidRPr="007D7680">
        <w:rPr>
          <w:sz w:val="16"/>
          <w:szCs w:val="16"/>
        </w:rPr>
        <w:t>protokole neuvádějí; vydražitelé protokol nepodepisují.</w:t>
      </w:r>
    </w:p>
    <w:p w:rsidR="000F1416" w:rsidRPr="007D7680" w:rsidRDefault="000F1416" w:rsidP="008D5D62">
      <w:pPr>
        <w:pStyle w:val="Zkladntext"/>
        <w:numPr>
          <w:ilvl w:val="0"/>
          <w:numId w:val="81"/>
        </w:numPr>
        <w:rPr>
          <w:sz w:val="16"/>
          <w:szCs w:val="16"/>
        </w:rPr>
      </w:pPr>
      <w:r w:rsidRPr="007D7680">
        <w:rPr>
          <w:sz w:val="16"/>
          <w:szCs w:val="16"/>
        </w:rPr>
        <w:t>Vydražiteli, který zaplatil nejvyšší podání, vydá vykonavatel na</w:t>
      </w:r>
      <w:r w:rsidR="00832CF3">
        <w:rPr>
          <w:sz w:val="16"/>
          <w:szCs w:val="16"/>
        </w:rPr>
        <w:t> </w:t>
      </w:r>
      <w:r w:rsidRPr="007D7680">
        <w:rPr>
          <w:sz w:val="16"/>
          <w:szCs w:val="16"/>
        </w:rPr>
        <w:t>přijetí této částky stvrzenku</w:t>
      </w:r>
      <w:r w:rsidR="00581133" w:rsidRPr="007D7680">
        <w:rPr>
          <w:sz w:val="16"/>
          <w:szCs w:val="16"/>
        </w:rPr>
        <w:t xml:space="preserve"> z </w:t>
      </w:r>
      <w:r w:rsidRPr="007D7680">
        <w:rPr>
          <w:sz w:val="16"/>
          <w:szCs w:val="16"/>
        </w:rPr>
        <w:t xml:space="preserve">kvitančního sešitu, přičemž postupuje podle </w:t>
      </w:r>
      <w:r w:rsidR="00FE0AA5" w:rsidRPr="007D7680">
        <w:rPr>
          <w:sz w:val="16"/>
          <w:szCs w:val="16"/>
        </w:rPr>
        <w:t>§ </w:t>
      </w:r>
      <w:r w:rsidRPr="007D7680">
        <w:rPr>
          <w:sz w:val="16"/>
          <w:szCs w:val="16"/>
        </w:rPr>
        <w:t xml:space="preserve">113 </w:t>
      </w:r>
      <w:r w:rsidR="00FE0AA5" w:rsidRPr="007D7680">
        <w:rPr>
          <w:sz w:val="16"/>
          <w:szCs w:val="16"/>
        </w:rPr>
        <w:t>odst. </w:t>
      </w:r>
      <w:r w:rsidRPr="007D7680">
        <w:rPr>
          <w:sz w:val="16"/>
          <w:szCs w:val="16"/>
        </w:rPr>
        <w:t>2</w:t>
      </w:r>
      <w:r w:rsidR="005A332E" w:rsidRPr="007D7680">
        <w:rPr>
          <w:sz w:val="16"/>
          <w:szCs w:val="16"/>
        </w:rPr>
        <w:t>. S </w:t>
      </w:r>
      <w:r w:rsidRPr="007D7680">
        <w:rPr>
          <w:sz w:val="16"/>
          <w:szCs w:val="16"/>
        </w:rPr>
        <w:t xml:space="preserve">utrženou peněžní částkou naloží podle </w:t>
      </w:r>
      <w:r w:rsidR="00FE0AA5" w:rsidRPr="007D7680">
        <w:rPr>
          <w:sz w:val="16"/>
          <w:szCs w:val="16"/>
        </w:rPr>
        <w:t>§ </w:t>
      </w:r>
      <w:r w:rsidRPr="007D7680">
        <w:rPr>
          <w:sz w:val="16"/>
          <w:szCs w:val="16"/>
        </w:rPr>
        <w:t xml:space="preserve">113 </w:t>
      </w:r>
      <w:r w:rsidR="00FE0AA5" w:rsidRPr="007D7680">
        <w:rPr>
          <w:sz w:val="16"/>
          <w:szCs w:val="16"/>
        </w:rPr>
        <w:t>odst. </w:t>
      </w:r>
      <w:r w:rsidRPr="007D7680">
        <w:rPr>
          <w:sz w:val="16"/>
          <w:szCs w:val="16"/>
        </w:rPr>
        <w:t>3.</w:t>
      </w:r>
    </w:p>
    <w:p w:rsidR="000F1416" w:rsidRPr="007D7680" w:rsidRDefault="000F1416" w:rsidP="008D5D62">
      <w:pPr>
        <w:pStyle w:val="Zkladntext"/>
        <w:numPr>
          <w:ilvl w:val="0"/>
          <w:numId w:val="81"/>
        </w:numPr>
        <w:rPr>
          <w:sz w:val="16"/>
          <w:szCs w:val="16"/>
        </w:rPr>
      </w:pPr>
      <w:r w:rsidRPr="007D7680">
        <w:rPr>
          <w:sz w:val="16"/>
          <w:szCs w:val="16"/>
        </w:rPr>
        <w:t>Vedoucí kanceláře je povinen do tří dnů po dražbě prověřit podle kvitančního sešitu</w:t>
      </w:r>
      <w:r w:rsidR="004609A0" w:rsidRPr="007D7680">
        <w:rPr>
          <w:sz w:val="16"/>
          <w:szCs w:val="16"/>
        </w:rPr>
        <w:t xml:space="preserve"> a </w:t>
      </w:r>
      <w:r w:rsidRPr="007D7680">
        <w:rPr>
          <w:sz w:val="16"/>
          <w:szCs w:val="16"/>
        </w:rPr>
        <w:t>podle spisu, zda utržené peníze byly odevzdány (odeslány) oprávněnému, popř. uloženy na účet soudu. Výsledek tohoto zjištění vyznačí datem</w:t>
      </w:r>
      <w:r w:rsidR="004609A0" w:rsidRPr="007D7680">
        <w:rPr>
          <w:sz w:val="16"/>
          <w:szCs w:val="16"/>
        </w:rPr>
        <w:t xml:space="preserve"> a </w:t>
      </w:r>
      <w:r w:rsidRPr="007D7680">
        <w:rPr>
          <w:sz w:val="16"/>
          <w:szCs w:val="16"/>
        </w:rPr>
        <w:t>podpisem na stvrzence, která zůstává</w:t>
      </w:r>
      <w:r w:rsidR="009709AD" w:rsidRPr="007D7680">
        <w:rPr>
          <w:sz w:val="16"/>
          <w:szCs w:val="16"/>
        </w:rPr>
        <w:t xml:space="preserve"> v </w:t>
      </w:r>
      <w:r w:rsidRPr="007D7680">
        <w:rPr>
          <w:sz w:val="16"/>
          <w:szCs w:val="16"/>
        </w:rPr>
        <w:t>kvitančním sešitu. Na případné nedostatky či prodlení ihned upozorní správu soudu.</w:t>
      </w:r>
    </w:p>
    <w:p w:rsidR="000F1416" w:rsidRPr="007D7680" w:rsidRDefault="000F1416" w:rsidP="008D5D62">
      <w:pPr>
        <w:pStyle w:val="Zkladntext"/>
        <w:numPr>
          <w:ilvl w:val="0"/>
          <w:numId w:val="81"/>
        </w:numPr>
        <w:rPr>
          <w:sz w:val="16"/>
          <w:szCs w:val="16"/>
        </w:rPr>
      </w:pPr>
      <w:r w:rsidRPr="007D7680">
        <w:rPr>
          <w:sz w:val="16"/>
          <w:szCs w:val="16"/>
        </w:rPr>
        <w:t>Soud vydražiteli na žádost vydá doklad</w:t>
      </w:r>
      <w:r w:rsidR="00581133" w:rsidRPr="007D7680">
        <w:rPr>
          <w:sz w:val="16"/>
          <w:szCs w:val="16"/>
        </w:rPr>
        <w:t xml:space="preserve"> o </w:t>
      </w:r>
      <w:r w:rsidRPr="007D7680">
        <w:rPr>
          <w:sz w:val="16"/>
          <w:szCs w:val="16"/>
        </w:rPr>
        <w:t xml:space="preserve">zaplacení, který splňuje náležitosti </w:t>
      </w:r>
      <w:r w:rsidR="00FE0AA5" w:rsidRPr="007D7680">
        <w:rPr>
          <w:sz w:val="16"/>
          <w:szCs w:val="16"/>
        </w:rPr>
        <w:t>§ </w:t>
      </w:r>
      <w:r w:rsidRPr="007D7680">
        <w:rPr>
          <w:sz w:val="16"/>
          <w:szCs w:val="16"/>
        </w:rPr>
        <w:t>2</w:t>
      </w:r>
      <w:r w:rsidR="0049509C" w:rsidRPr="007D7680">
        <w:rPr>
          <w:sz w:val="16"/>
          <w:szCs w:val="16"/>
        </w:rPr>
        <w:t>9</w:t>
      </w:r>
      <w:r w:rsidRPr="007D7680">
        <w:rPr>
          <w:sz w:val="16"/>
          <w:szCs w:val="16"/>
        </w:rPr>
        <w:t xml:space="preserve"> zák. </w:t>
      </w:r>
      <w:r w:rsidR="00FE0AA5" w:rsidRPr="007D7680">
        <w:rPr>
          <w:sz w:val="16"/>
          <w:szCs w:val="16"/>
        </w:rPr>
        <w:t>č. </w:t>
      </w:r>
      <w:r w:rsidRPr="007D7680">
        <w:rPr>
          <w:sz w:val="16"/>
          <w:szCs w:val="16"/>
        </w:rPr>
        <w:t>235/2004</w:t>
      </w:r>
      <w:r w:rsidR="00FE0AA5" w:rsidRPr="007D7680">
        <w:rPr>
          <w:sz w:val="16"/>
          <w:szCs w:val="16"/>
        </w:rPr>
        <w:t> Sb.</w:t>
      </w:r>
      <w:r w:rsidR="00914AE1" w:rsidRPr="007D7680">
        <w:rPr>
          <w:sz w:val="16"/>
          <w:szCs w:val="16"/>
        </w:rPr>
        <w:t>,</w:t>
      </w:r>
      <w:r w:rsidR="00581133" w:rsidRPr="007D7680">
        <w:rPr>
          <w:sz w:val="16"/>
          <w:szCs w:val="16"/>
        </w:rPr>
        <w:t xml:space="preserve"> o </w:t>
      </w:r>
      <w:r w:rsidRPr="007D7680">
        <w:rPr>
          <w:sz w:val="16"/>
          <w:szCs w:val="16"/>
        </w:rPr>
        <w:t>dani</w:t>
      </w:r>
      <w:r w:rsidR="00581133" w:rsidRPr="007D7680">
        <w:rPr>
          <w:sz w:val="16"/>
          <w:szCs w:val="16"/>
        </w:rPr>
        <w:t xml:space="preserve"> z </w:t>
      </w:r>
      <w:r w:rsidRPr="007D7680">
        <w:rPr>
          <w:sz w:val="16"/>
          <w:szCs w:val="16"/>
        </w:rPr>
        <w:t xml:space="preserve">přidané hodnoty, ve znění </w:t>
      </w:r>
      <w:r w:rsidRPr="007D7680">
        <w:rPr>
          <w:sz w:val="16"/>
          <w:szCs w:val="16"/>
        </w:rPr>
        <w:t>pozdějších předpisů. Doklad</w:t>
      </w:r>
      <w:r w:rsidR="00581133" w:rsidRPr="007D7680">
        <w:rPr>
          <w:sz w:val="16"/>
          <w:szCs w:val="16"/>
        </w:rPr>
        <w:t xml:space="preserve"> o </w:t>
      </w:r>
      <w:r w:rsidRPr="007D7680">
        <w:rPr>
          <w:sz w:val="16"/>
          <w:szCs w:val="16"/>
        </w:rPr>
        <w:t>zaplacení vyhotoví</w:t>
      </w:r>
      <w:r w:rsidR="009709AD" w:rsidRPr="007D7680">
        <w:rPr>
          <w:sz w:val="16"/>
          <w:szCs w:val="16"/>
        </w:rPr>
        <w:t xml:space="preserve"> v </w:t>
      </w:r>
      <w:r w:rsidRPr="007D7680">
        <w:rPr>
          <w:sz w:val="16"/>
          <w:szCs w:val="16"/>
        </w:rPr>
        <w:t>případě dražby movitých věcí vykonavatel, vyšší soudní úředník případně asistent soudce</w:t>
      </w:r>
      <w:r w:rsidR="004609A0" w:rsidRPr="007D7680">
        <w:rPr>
          <w:sz w:val="16"/>
          <w:szCs w:val="16"/>
        </w:rPr>
        <w:t xml:space="preserve"> a </w:t>
      </w:r>
      <w:r w:rsidR="009709AD" w:rsidRPr="007D7680">
        <w:rPr>
          <w:sz w:val="16"/>
          <w:szCs w:val="16"/>
        </w:rPr>
        <w:t>v </w:t>
      </w:r>
      <w:r w:rsidRPr="007D7680">
        <w:rPr>
          <w:sz w:val="16"/>
          <w:szCs w:val="16"/>
        </w:rPr>
        <w:t>případě prodeje nemovi</w:t>
      </w:r>
      <w:r w:rsidR="0049509C" w:rsidRPr="007D7680">
        <w:rPr>
          <w:sz w:val="16"/>
          <w:szCs w:val="16"/>
        </w:rPr>
        <w:t xml:space="preserve">té věci </w:t>
      </w:r>
      <w:r w:rsidRPr="007D7680">
        <w:rPr>
          <w:sz w:val="16"/>
          <w:szCs w:val="16"/>
        </w:rPr>
        <w:t xml:space="preserve">či </w:t>
      </w:r>
      <w:r w:rsidR="0049509C" w:rsidRPr="007D7680">
        <w:rPr>
          <w:sz w:val="16"/>
          <w:szCs w:val="16"/>
        </w:rPr>
        <w:t xml:space="preserve">závodu </w:t>
      </w:r>
      <w:r w:rsidRPr="007D7680">
        <w:rPr>
          <w:sz w:val="16"/>
          <w:szCs w:val="16"/>
        </w:rPr>
        <w:t>předseda senátu.</w:t>
      </w:r>
    </w:p>
    <w:p w:rsidR="00EB0EB9" w:rsidRPr="007D7680" w:rsidRDefault="00EB0EB9" w:rsidP="008D5D62">
      <w:pPr>
        <w:pStyle w:val="Zkladntext"/>
        <w:numPr>
          <w:ilvl w:val="0"/>
          <w:numId w:val="81"/>
        </w:numPr>
        <w:rPr>
          <w:sz w:val="16"/>
          <w:szCs w:val="16"/>
        </w:rPr>
      </w:pPr>
      <w:r w:rsidRPr="007D7680">
        <w:rPr>
          <w:sz w:val="16"/>
          <w:szCs w:val="16"/>
        </w:rPr>
        <w:t>Prodej majetku v dražbě podléhá dani z přidané hodnoty, stanoví-li tak příslušný právní předpis</w:t>
      </w:r>
      <w:hyperlink w:anchor="Poz_64" w:history="1">
        <w:r w:rsidRPr="007D7680">
          <w:rPr>
            <w:rStyle w:val="Hypertextovodkaz"/>
            <w:sz w:val="16"/>
            <w:szCs w:val="16"/>
            <w:vertAlign w:val="superscript"/>
          </w:rPr>
          <w:t>64)</w:t>
        </w:r>
      </w:hyperlink>
      <w:r w:rsidRPr="007D7680">
        <w:rPr>
          <w:sz w:val="16"/>
          <w:szCs w:val="16"/>
        </w:rPr>
        <w:t>.</w:t>
      </w:r>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4289" w:name="_Toc233193280"/>
      <w:bookmarkStart w:id="4290" w:name="_Toc221856865"/>
      <w:bookmarkStart w:id="4291" w:name="_Toc233209878"/>
      <w:bookmarkStart w:id="4292" w:name="_Toc233283697"/>
      <w:bookmarkStart w:id="4293" w:name="_Toc233286500"/>
      <w:bookmarkStart w:id="4294" w:name="_Toc233289462"/>
      <w:bookmarkStart w:id="4295" w:name="_Toc233292570"/>
      <w:bookmarkStart w:id="4296" w:name="_Toc233293239"/>
      <w:bookmarkStart w:id="4297" w:name="_Toc233199306"/>
      <w:bookmarkStart w:id="4298" w:name="_Toc233213474"/>
      <w:bookmarkStart w:id="4299" w:name="_Toc233216532"/>
      <w:bookmarkStart w:id="4300" w:name="_Toc213959899"/>
      <w:bookmarkStart w:id="4301" w:name="_Toc233301342"/>
      <w:bookmarkStart w:id="4302" w:name="_Toc233302674"/>
      <w:bookmarkStart w:id="4303" w:name="_Toc233307949"/>
      <w:bookmarkStart w:id="4304" w:name="_Toc233313515"/>
      <w:bookmarkStart w:id="4305" w:name="_Toc233315818"/>
      <w:bookmarkStart w:id="4306" w:name="_Toc233342696"/>
      <w:bookmarkStart w:id="4307" w:name="_Toc233343362"/>
      <w:bookmarkStart w:id="4308" w:name="_Toc233344713"/>
      <w:bookmarkStart w:id="4309" w:name="_Toc233355198"/>
      <w:bookmarkStart w:id="4310" w:name="_Toc233357888"/>
      <w:bookmarkStart w:id="4311" w:name="_Toc233368569"/>
      <w:bookmarkStart w:id="4312" w:name="_Toc233370699"/>
      <w:bookmarkStart w:id="4313" w:name="_Toc64280338"/>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116</w:t>
      </w:r>
      <w:r w:rsidR="000F1416" w:rsidRPr="007D7680">
        <w:rPr>
          <w:rFonts w:ascii="Times New Roman" w:eastAsia="MS Mincho" w:hAnsi="Times New Roman"/>
          <w:b/>
          <w:color w:val="008000"/>
          <w:sz w:val="16"/>
          <w:szCs w:val="16"/>
        </w:rPr>
        <w:br/>
        <w:t>Rozvrh výtěžku prodeje</w:t>
      </w:r>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p>
    <w:p w:rsidR="000F1416" w:rsidRPr="007D7680" w:rsidRDefault="000F1416">
      <w:pPr>
        <w:pStyle w:val="Zkladntext"/>
        <w:ind w:firstLine="357"/>
        <w:rPr>
          <w:sz w:val="16"/>
          <w:szCs w:val="16"/>
        </w:rPr>
      </w:pPr>
      <w:r w:rsidRPr="007D7680">
        <w:rPr>
          <w:sz w:val="16"/>
          <w:szCs w:val="16"/>
        </w:rPr>
        <w:t>Budou-li prodány věci sepsané pro několik oprávněných, vedoucí soudní kanceláře soustředí všechny spisy</w:t>
      </w:r>
      <w:r w:rsidR="004609A0" w:rsidRPr="007D7680">
        <w:rPr>
          <w:sz w:val="16"/>
          <w:szCs w:val="16"/>
        </w:rPr>
        <w:t xml:space="preserve"> a </w:t>
      </w:r>
      <w:r w:rsidRPr="007D7680">
        <w:rPr>
          <w:sz w:val="16"/>
          <w:szCs w:val="16"/>
        </w:rPr>
        <w:t>odevzdá je soudci, aby provedl rozvrh (</w:t>
      </w:r>
      <w:r w:rsidR="00FE0AA5" w:rsidRPr="007D7680">
        <w:rPr>
          <w:sz w:val="16"/>
          <w:szCs w:val="16"/>
        </w:rPr>
        <w:t>§ </w:t>
      </w:r>
      <w:r w:rsidRPr="007D7680">
        <w:rPr>
          <w:sz w:val="16"/>
          <w:szCs w:val="16"/>
        </w:rPr>
        <w:t xml:space="preserve">331 </w:t>
      </w:r>
      <w:r w:rsidR="00FE0AA5" w:rsidRPr="007D7680">
        <w:rPr>
          <w:sz w:val="16"/>
          <w:szCs w:val="16"/>
        </w:rPr>
        <w:t>odst. </w:t>
      </w:r>
      <w:r w:rsidRPr="007D7680">
        <w:rPr>
          <w:sz w:val="16"/>
          <w:szCs w:val="16"/>
        </w:rPr>
        <w:t xml:space="preserve">2 </w:t>
      </w:r>
      <w:r w:rsidR="00581133" w:rsidRPr="007D7680">
        <w:rPr>
          <w:sz w:val="16"/>
          <w:szCs w:val="16"/>
        </w:rPr>
        <w:t>o. s. ř.</w:t>
      </w:r>
      <w:r w:rsidRPr="007D7680">
        <w:rPr>
          <w:sz w:val="16"/>
          <w:szCs w:val="16"/>
        </w:rPr>
        <w:t>).</w:t>
      </w:r>
    </w:p>
    <w:p w:rsidR="000F1416" w:rsidRPr="007D7680" w:rsidRDefault="000F1416" w:rsidP="00FC0ECA">
      <w:pPr>
        <w:pStyle w:val="Prosttext"/>
        <w:keepNext/>
        <w:spacing w:before="60"/>
        <w:jc w:val="center"/>
        <w:outlineLvl w:val="2"/>
        <w:rPr>
          <w:rFonts w:ascii="Times New Roman" w:eastAsia="MS Mincho" w:hAnsi="Times New Roman"/>
          <w:b/>
          <w:color w:val="008000"/>
          <w:sz w:val="16"/>
          <w:szCs w:val="16"/>
        </w:rPr>
      </w:pPr>
      <w:bookmarkStart w:id="4314" w:name="_Toc233193281"/>
      <w:bookmarkStart w:id="4315" w:name="_Toc221856866"/>
      <w:bookmarkStart w:id="4316" w:name="_Toc233209879"/>
      <w:bookmarkStart w:id="4317" w:name="_Toc233283698"/>
      <w:bookmarkStart w:id="4318" w:name="_Toc233286501"/>
      <w:bookmarkStart w:id="4319" w:name="_Toc233289463"/>
      <w:bookmarkStart w:id="4320" w:name="_Toc233292571"/>
      <w:bookmarkStart w:id="4321" w:name="_Toc233293240"/>
      <w:bookmarkStart w:id="4322" w:name="_Toc233199307"/>
      <w:bookmarkStart w:id="4323" w:name="_Toc233213475"/>
      <w:bookmarkStart w:id="4324" w:name="_Toc233216533"/>
      <w:bookmarkStart w:id="4325" w:name="_Toc213959900"/>
      <w:bookmarkStart w:id="4326" w:name="_Toc233301343"/>
      <w:bookmarkStart w:id="4327" w:name="_Toc233302675"/>
      <w:bookmarkStart w:id="4328" w:name="_Toc233307950"/>
      <w:bookmarkStart w:id="4329" w:name="_Toc233313516"/>
      <w:bookmarkStart w:id="4330" w:name="_Toc233315819"/>
      <w:bookmarkStart w:id="4331" w:name="_Toc233342697"/>
      <w:bookmarkStart w:id="4332" w:name="_Toc233343363"/>
      <w:bookmarkStart w:id="4333" w:name="_Toc233344714"/>
      <w:bookmarkStart w:id="4334" w:name="_Toc233355199"/>
      <w:bookmarkStart w:id="4335" w:name="_Toc233357889"/>
      <w:bookmarkStart w:id="4336" w:name="_Toc233368570"/>
      <w:bookmarkStart w:id="4337" w:name="_Toc233370700"/>
      <w:bookmarkStart w:id="4338" w:name="_Toc64280339"/>
      <w:r w:rsidRPr="007D7680">
        <w:rPr>
          <w:rFonts w:ascii="Times New Roman" w:eastAsia="MS Mincho" w:hAnsi="Times New Roman"/>
          <w:b/>
          <w:color w:val="008000"/>
          <w:sz w:val="16"/>
          <w:szCs w:val="16"/>
        </w:rPr>
        <w:t>Oddíl třetí</w:t>
      </w:r>
      <w:r w:rsidRPr="007D7680">
        <w:rPr>
          <w:rFonts w:ascii="Times New Roman" w:eastAsia="MS Mincho" w:hAnsi="Times New Roman"/>
          <w:b/>
          <w:color w:val="008000"/>
          <w:sz w:val="16"/>
          <w:szCs w:val="16"/>
        </w:rPr>
        <w:br/>
        <w:t>Výkon rozhodnutí prodejem nemovit</w:t>
      </w:r>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r w:rsidR="0049509C" w:rsidRPr="007D7680">
        <w:rPr>
          <w:rFonts w:ascii="Times New Roman" w:eastAsia="MS Mincho" w:hAnsi="Times New Roman"/>
          <w:b/>
          <w:color w:val="008000"/>
          <w:sz w:val="16"/>
          <w:szCs w:val="16"/>
        </w:rPr>
        <w:t>ých věcí</w:t>
      </w:r>
      <w:bookmarkEnd w:id="4338"/>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4339" w:name="_Toc233193282"/>
      <w:bookmarkStart w:id="4340" w:name="_Toc221856867"/>
      <w:bookmarkStart w:id="4341" w:name="_Toc233209880"/>
      <w:bookmarkStart w:id="4342" w:name="_Toc233283699"/>
      <w:bookmarkStart w:id="4343" w:name="_Toc233286502"/>
      <w:bookmarkStart w:id="4344" w:name="_Toc233289464"/>
      <w:bookmarkStart w:id="4345" w:name="_Toc233292572"/>
      <w:bookmarkStart w:id="4346" w:name="_Toc233293241"/>
      <w:bookmarkStart w:id="4347" w:name="_Toc233199308"/>
      <w:bookmarkStart w:id="4348" w:name="_Toc233213476"/>
      <w:bookmarkStart w:id="4349" w:name="_Toc233216534"/>
      <w:bookmarkStart w:id="4350" w:name="_Toc213959901"/>
      <w:bookmarkStart w:id="4351" w:name="_Toc233301344"/>
      <w:bookmarkStart w:id="4352" w:name="_Toc233302676"/>
      <w:bookmarkStart w:id="4353" w:name="_Toc233307951"/>
      <w:bookmarkStart w:id="4354" w:name="_Toc233313517"/>
      <w:bookmarkStart w:id="4355" w:name="_Toc233315820"/>
      <w:bookmarkStart w:id="4356" w:name="_Toc233342698"/>
      <w:bookmarkStart w:id="4357" w:name="_Toc233343364"/>
      <w:bookmarkStart w:id="4358" w:name="_Toc233344715"/>
      <w:bookmarkStart w:id="4359" w:name="_Toc233355200"/>
      <w:bookmarkStart w:id="4360" w:name="_Toc233357890"/>
      <w:bookmarkStart w:id="4361" w:name="_Toc233368571"/>
      <w:bookmarkStart w:id="4362" w:name="_Toc233370701"/>
      <w:bookmarkStart w:id="4363" w:name="_Toc64280340"/>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117</w:t>
      </w:r>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p>
    <w:p w:rsidR="000F1416" w:rsidRPr="007D7680" w:rsidRDefault="000F1416" w:rsidP="008D5D62">
      <w:pPr>
        <w:pStyle w:val="Zkladntext"/>
        <w:numPr>
          <w:ilvl w:val="0"/>
          <w:numId w:val="83"/>
        </w:numPr>
        <w:rPr>
          <w:sz w:val="16"/>
          <w:szCs w:val="16"/>
        </w:rPr>
      </w:pPr>
      <w:r w:rsidRPr="007D7680">
        <w:rPr>
          <w:sz w:val="16"/>
          <w:szCs w:val="16"/>
        </w:rPr>
        <w:t xml:space="preserve">Při dražebním jednání soudcem pověřený vykonavatel nebo jiný zaměstnanec soudu provádí podle pokynu soudce jednotlivé úkony, jimiž se </w:t>
      </w:r>
      <w:r w:rsidR="00CD7050" w:rsidRPr="007D7680">
        <w:rPr>
          <w:sz w:val="16"/>
          <w:szCs w:val="16"/>
        </w:rPr>
        <w:t>nerozhoduje. O udělení</w:t>
      </w:r>
      <w:r w:rsidRPr="007D7680">
        <w:rPr>
          <w:sz w:val="16"/>
          <w:szCs w:val="16"/>
        </w:rPr>
        <w:t xml:space="preserve"> příklepu může rozhodnout jen soudce.</w:t>
      </w:r>
    </w:p>
    <w:p w:rsidR="000F1416" w:rsidRPr="007D7680" w:rsidRDefault="0049509C" w:rsidP="008D5D62">
      <w:pPr>
        <w:pStyle w:val="Zkladntext"/>
        <w:numPr>
          <w:ilvl w:val="0"/>
          <w:numId w:val="83"/>
        </w:numPr>
        <w:rPr>
          <w:sz w:val="16"/>
          <w:szCs w:val="16"/>
        </w:rPr>
      </w:pPr>
      <w:r w:rsidRPr="007D7680">
        <w:rPr>
          <w:sz w:val="16"/>
          <w:szCs w:val="16"/>
        </w:rPr>
        <w:t>V protokole</w:t>
      </w:r>
      <w:r w:rsidR="00581133" w:rsidRPr="007D7680">
        <w:rPr>
          <w:sz w:val="16"/>
          <w:szCs w:val="16"/>
        </w:rPr>
        <w:t xml:space="preserve"> o </w:t>
      </w:r>
      <w:r w:rsidRPr="007D7680">
        <w:rPr>
          <w:sz w:val="16"/>
          <w:szCs w:val="16"/>
        </w:rPr>
        <w:t>dražbě nemovité věci se kromě ostatních náležitostí protokolu uvede zejména:</w:t>
      </w:r>
    </w:p>
    <w:p w:rsidR="000F1416" w:rsidRPr="007D7680" w:rsidRDefault="0049509C" w:rsidP="008D5D62">
      <w:pPr>
        <w:pStyle w:val="Zkladntext"/>
        <w:numPr>
          <w:ilvl w:val="0"/>
          <w:numId w:val="84"/>
        </w:numPr>
        <w:tabs>
          <w:tab w:val="left" w:pos="540"/>
        </w:tabs>
        <w:rPr>
          <w:sz w:val="16"/>
          <w:szCs w:val="16"/>
        </w:rPr>
      </w:pPr>
      <w:r w:rsidRPr="007D7680">
        <w:rPr>
          <w:sz w:val="16"/>
          <w:szCs w:val="16"/>
        </w:rPr>
        <w:t>osobní jména, příjmení</w:t>
      </w:r>
      <w:r w:rsidR="004609A0" w:rsidRPr="007D7680">
        <w:rPr>
          <w:sz w:val="16"/>
          <w:szCs w:val="16"/>
        </w:rPr>
        <w:t xml:space="preserve"> a </w:t>
      </w:r>
      <w:r w:rsidRPr="007D7680">
        <w:rPr>
          <w:sz w:val="16"/>
          <w:szCs w:val="16"/>
        </w:rPr>
        <w:t>bydliště dražitelů</w:t>
      </w:r>
      <w:r w:rsidR="004609A0" w:rsidRPr="007D7680">
        <w:rPr>
          <w:sz w:val="16"/>
          <w:szCs w:val="16"/>
        </w:rPr>
        <w:t xml:space="preserve"> a </w:t>
      </w:r>
      <w:r w:rsidRPr="007D7680">
        <w:rPr>
          <w:sz w:val="16"/>
          <w:szCs w:val="16"/>
        </w:rPr>
        <w:t>jejich zástupců, výše</w:t>
      </w:r>
      <w:r w:rsidR="004609A0" w:rsidRPr="007D7680">
        <w:rPr>
          <w:sz w:val="16"/>
          <w:szCs w:val="16"/>
        </w:rPr>
        <w:t xml:space="preserve"> a </w:t>
      </w:r>
      <w:r w:rsidRPr="007D7680">
        <w:rPr>
          <w:sz w:val="16"/>
          <w:szCs w:val="16"/>
        </w:rPr>
        <w:t>druh jistoty, kterou dražitelé složili,</w:t>
      </w:r>
    </w:p>
    <w:p w:rsidR="000F1416" w:rsidRPr="007D7680" w:rsidRDefault="0049509C" w:rsidP="008D5D62">
      <w:pPr>
        <w:pStyle w:val="Zkladntext"/>
        <w:numPr>
          <w:ilvl w:val="0"/>
          <w:numId w:val="84"/>
        </w:numPr>
        <w:tabs>
          <w:tab w:val="left" w:pos="540"/>
        </w:tabs>
        <w:rPr>
          <w:sz w:val="16"/>
          <w:szCs w:val="16"/>
        </w:rPr>
      </w:pPr>
      <w:r w:rsidRPr="007D7680">
        <w:rPr>
          <w:sz w:val="16"/>
          <w:szCs w:val="16"/>
        </w:rPr>
        <w:t>usnesení</w:t>
      </w:r>
      <w:r w:rsidR="00581133" w:rsidRPr="007D7680">
        <w:rPr>
          <w:sz w:val="16"/>
          <w:szCs w:val="16"/>
        </w:rPr>
        <w:t xml:space="preserve"> o </w:t>
      </w:r>
      <w:r w:rsidRPr="007D7680">
        <w:rPr>
          <w:sz w:val="16"/>
          <w:szCs w:val="16"/>
        </w:rPr>
        <w:t>udělení příklepu.</w:t>
      </w:r>
    </w:p>
    <w:p w:rsidR="000F1416" w:rsidRPr="007D7680" w:rsidRDefault="000F1416" w:rsidP="008D5D62">
      <w:pPr>
        <w:pStyle w:val="Zkladntext"/>
        <w:numPr>
          <w:ilvl w:val="0"/>
          <w:numId w:val="83"/>
        </w:numPr>
        <w:rPr>
          <w:sz w:val="16"/>
          <w:szCs w:val="16"/>
        </w:rPr>
      </w:pPr>
      <w:r w:rsidRPr="007D7680">
        <w:rPr>
          <w:sz w:val="16"/>
          <w:szCs w:val="16"/>
        </w:rPr>
        <w:t>Není-li vydražitelem zaplaceno ve stanovené lhůtě nejvyšší podání</w:t>
      </w:r>
      <w:r w:rsidR="004609A0" w:rsidRPr="007D7680">
        <w:rPr>
          <w:sz w:val="16"/>
          <w:szCs w:val="16"/>
        </w:rPr>
        <w:t xml:space="preserve"> a </w:t>
      </w:r>
      <w:r w:rsidRPr="007D7680">
        <w:rPr>
          <w:sz w:val="16"/>
          <w:szCs w:val="16"/>
        </w:rPr>
        <w:t>je-li dodatečně určena lhůta ke splnění této povinnosti</w:t>
      </w:r>
      <w:r w:rsidR="004609A0" w:rsidRPr="007D7680">
        <w:rPr>
          <w:sz w:val="16"/>
          <w:szCs w:val="16"/>
        </w:rPr>
        <w:t xml:space="preserve"> a </w:t>
      </w:r>
      <w:r w:rsidRPr="007D7680">
        <w:rPr>
          <w:sz w:val="16"/>
          <w:szCs w:val="16"/>
        </w:rPr>
        <w:t>přesto vydražitel nezaplatí, je nařízeno další dražební jednání</w:t>
      </w:r>
      <w:r w:rsidR="00572883" w:rsidRPr="007D7680">
        <w:rPr>
          <w:sz w:val="16"/>
          <w:szCs w:val="16"/>
        </w:rPr>
        <w:t>. V </w:t>
      </w:r>
      <w:r w:rsidRPr="007D7680">
        <w:rPr>
          <w:sz w:val="16"/>
          <w:szCs w:val="16"/>
        </w:rPr>
        <w:t xml:space="preserve">tomto jednání není dovoleno, aby dražil vydražitel, který nezaplatil nejvyšší podání; je však povinen nahradit vzniklé náklady podle </w:t>
      </w:r>
      <w:r w:rsidR="00FE0AA5" w:rsidRPr="007D7680">
        <w:rPr>
          <w:sz w:val="16"/>
          <w:szCs w:val="16"/>
        </w:rPr>
        <w:t>§ </w:t>
      </w:r>
      <w:r w:rsidRPr="007D7680">
        <w:rPr>
          <w:sz w:val="16"/>
          <w:szCs w:val="16"/>
        </w:rPr>
        <w:t xml:space="preserve">336n </w:t>
      </w:r>
      <w:r w:rsidR="00581133" w:rsidRPr="007D7680">
        <w:rPr>
          <w:sz w:val="16"/>
          <w:szCs w:val="16"/>
        </w:rPr>
        <w:t>o. s. ř.</w:t>
      </w:r>
    </w:p>
    <w:p w:rsidR="000F1416" w:rsidRPr="007D7680" w:rsidRDefault="000F1416" w:rsidP="008D5D62">
      <w:pPr>
        <w:pStyle w:val="Zkladntext"/>
        <w:numPr>
          <w:ilvl w:val="0"/>
          <w:numId w:val="83"/>
        </w:numPr>
        <w:rPr>
          <w:sz w:val="16"/>
          <w:szCs w:val="16"/>
        </w:rPr>
      </w:pPr>
      <w:r w:rsidRPr="007D7680">
        <w:rPr>
          <w:sz w:val="16"/>
          <w:szCs w:val="16"/>
        </w:rPr>
        <w:t>Nejsou-li závazky vydražitele uvedené</w:t>
      </w:r>
      <w:r w:rsidR="009709AD" w:rsidRPr="007D7680">
        <w:rPr>
          <w:sz w:val="16"/>
          <w:szCs w:val="16"/>
        </w:rPr>
        <w:t xml:space="preserve"> v </w:t>
      </w:r>
      <w:r w:rsidRPr="007D7680">
        <w:rPr>
          <w:sz w:val="16"/>
          <w:szCs w:val="16"/>
        </w:rPr>
        <w:t>odstavci 3 uhrazeny, vykonavatel podá návrh na nařízení výkonu rozhodnutí proti vydražiteli (</w:t>
      </w:r>
      <w:r w:rsidR="00FE0AA5" w:rsidRPr="007D7680">
        <w:rPr>
          <w:sz w:val="16"/>
          <w:szCs w:val="16"/>
        </w:rPr>
        <w:t>§ </w:t>
      </w:r>
      <w:r w:rsidRPr="007D7680">
        <w:rPr>
          <w:sz w:val="16"/>
          <w:szCs w:val="16"/>
        </w:rPr>
        <w:t xml:space="preserve">336n </w:t>
      </w:r>
      <w:r w:rsidR="00FE0AA5" w:rsidRPr="007D7680">
        <w:rPr>
          <w:sz w:val="16"/>
          <w:szCs w:val="16"/>
        </w:rPr>
        <w:t>odst. </w:t>
      </w:r>
      <w:r w:rsidRPr="007D7680">
        <w:rPr>
          <w:sz w:val="16"/>
          <w:szCs w:val="16"/>
        </w:rPr>
        <w:t xml:space="preserve">3 </w:t>
      </w:r>
      <w:r w:rsidR="00581133" w:rsidRPr="007D7680">
        <w:rPr>
          <w:sz w:val="16"/>
          <w:szCs w:val="16"/>
        </w:rPr>
        <w:t>o. s. ř.</w:t>
      </w:r>
      <w:r w:rsidRPr="007D7680">
        <w:rPr>
          <w:sz w:val="16"/>
          <w:szCs w:val="16"/>
        </w:rPr>
        <w:t>).</w:t>
      </w:r>
    </w:p>
    <w:p w:rsidR="000F1416" w:rsidRPr="007D7680" w:rsidRDefault="000F1416" w:rsidP="00FC0ECA">
      <w:pPr>
        <w:pStyle w:val="Prosttext"/>
        <w:keepNext/>
        <w:spacing w:before="60"/>
        <w:jc w:val="center"/>
        <w:outlineLvl w:val="2"/>
        <w:rPr>
          <w:rFonts w:ascii="Times New Roman" w:eastAsia="MS Mincho" w:hAnsi="Times New Roman"/>
          <w:b/>
          <w:color w:val="008000"/>
          <w:sz w:val="16"/>
          <w:szCs w:val="16"/>
        </w:rPr>
      </w:pPr>
      <w:bookmarkStart w:id="4364" w:name="_Toc233193283"/>
      <w:bookmarkStart w:id="4365" w:name="_Toc221856868"/>
      <w:bookmarkStart w:id="4366" w:name="_Toc233209881"/>
      <w:bookmarkStart w:id="4367" w:name="_Toc233283700"/>
      <w:bookmarkStart w:id="4368" w:name="_Toc233286503"/>
      <w:bookmarkStart w:id="4369" w:name="_Toc233289465"/>
      <w:bookmarkStart w:id="4370" w:name="_Toc233292573"/>
      <w:bookmarkStart w:id="4371" w:name="_Toc233293242"/>
      <w:bookmarkStart w:id="4372" w:name="_Toc233199309"/>
      <w:bookmarkStart w:id="4373" w:name="_Toc233213477"/>
      <w:bookmarkStart w:id="4374" w:name="_Toc233216535"/>
      <w:bookmarkStart w:id="4375" w:name="_Toc213959902"/>
      <w:bookmarkStart w:id="4376" w:name="_Toc233301345"/>
      <w:bookmarkStart w:id="4377" w:name="_Toc233302677"/>
      <w:bookmarkStart w:id="4378" w:name="_Toc233307952"/>
      <w:bookmarkStart w:id="4379" w:name="_Toc233313518"/>
      <w:bookmarkStart w:id="4380" w:name="_Toc233315821"/>
      <w:bookmarkStart w:id="4381" w:name="_Toc233342699"/>
      <w:bookmarkStart w:id="4382" w:name="_Toc233343365"/>
      <w:bookmarkStart w:id="4383" w:name="_Toc233344716"/>
      <w:bookmarkStart w:id="4384" w:name="_Toc233355201"/>
      <w:bookmarkStart w:id="4385" w:name="_Toc233357891"/>
      <w:bookmarkStart w:id="4386" w:name="_Toc233368572"/>
      <w:bookmarkStart w:id="4387" w:name="_Toc233370702"/>
      <w:bookmarkStart w:id="4388" w:name="_Toc64280341"/>
      <w:r w:rsidRPr="007D7680">
        <w:rPr>
          <w:rFonts w:ascii="Times New Roman" w:eastAsia="MS Mincho" w:hAnsi="Times New Roman"/>
          <w:b/>
          <w:color w:val="008000"/>
          <w:sz w:val="16"/>
          <w:szCs w:val="16"/>
        </w:rPr>
        <w:t>Oddíl čtvrtý</w:t>
      </w:r>
      <w:r w:rsidRPr="007D7680">
        <w:rPr>
          <w:rFonts w:ascii="Times New Roman" w:eastAsia="MS Mincho" w:hAnsi="Times New Roman"/>
          <w:b/>
          <w:color w:val="008000"/>
          <w:sz w:val="16"/>
          <w:szCs w:val="16"/>
        </w:rPr>
        <w:br/>
        <w:t>Výkon rozhodnutí prodejem spoluvlastnického podílu</w:t>
      </w:r>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4389" w:name="_Toc233193284"/>
      <w:bookmarkStart w:id="4390" w:name="_Toc221856869"/>
      <w:bookmarkStart w:id="4391" w:name="_Toc233209882"/>
      <w:bookmarkStart w:id="4392" w:name="_Toc233283701"/>
      <w:bookmarkStart w:id="4393" w:name="_Toc233286504"/>
      <w:bookmarkStart w:id="4394" w:name="_Toc233289466"/>
      <w:bookmarkStart w:id="4395" w:name="_Toc233292574"/>
      <w:bookmarkStart w:id="4396" w:name="_Toc233293243"/>
      <w:bookmarkStart w:id="4397" w:name="_Toc233199310"/>
      <w:bookmarkStart w:id="4398" w:name="_Toc233213478"/>
      <w:bookmarkStart w:id="4399" w:name="_Toc233216536"/>
      <w:bookmarkStart w:id="4400" w:name="_Toc213959903"/>
      <w:bookmarkStart w:id="4401" w:name="_Toc233301346"/>
      <w:bookmarkStart w:id="4402" w:name="_Toc233302678"/>
      <w:bookmarkStart w:id="4403" w:name="_Toc233307953"/>
      <w:bookmarkStart w:id="4404" w:name="_Toc233313519"/>
      <w:bookmarkStart w:id="4405" w:name="_Toc233315822"/>
      <w:bookmarkStart w:id="4406" w:name="_Toc233342700"/>
      <w:bookmarkStart w:id="4407" w:name="_Toc233343366"/>
      <w:bookmarkStart w:id="4408" w:name="_Toc233344717"/>
      <w:bookmarkStart w:id="4409" w:name="_Toc233355202"/>
      <w:bookmarkStart w:id="4410" w:name="_Toc233357892"/>
      <w:bookmarkStart w:id="4411" w:name="_Toc233368573"/>
      <w:bookmarkStart w:id="4412" w:name="_Toc233370703"/>
      <w:bookmarkStart w:id="4413" w:name="_Toc64280342"/>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118</w:t>
      </w:r>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p>
    <w:p w:rsidR="000F1416" w:rsidRPr="007D7680" w:rsidRDefault="000F1416">
      <w:pPr>
        <w:pStyle w:val="Zkladntext"/>
        <w:ind w:firstLine="357"/>
        <w:rPr>
          <w:sz w:val="16"/>
          <w:szCs w:val="16"/>
        </w:rPr>
      </w:pPr>
      <w:r w:rsidRPr="007D7680">
        <w:rPr>
          <w:sz w:val="16"/>
          <w:szCs w:val="16"/>
        </w:rPr>
        <w:t>Na výkon rozhodnutí prodejem spoluvlastnického podílu se přiměřeně užijí ustanovení</w:t>
      </w:r>
      <w:r w:rsidR="00581133" w:rsidRPr="007D7680">
        <w:rPr>
          <w:sz w:val="16"/>
          <w:szCs w:val="16"/>
        </w:rPr>
        <w:t xml:space="preserve"> o </w:t>
      </w:r>
      <w:r w:rsidRPr="007D7680">
        <w:rPr>
          <w:sz w:val="16"/>
          <w:szCs w:val="16"/>
        </w:rPr>
        <w:t xml:space="preserve">výkonu rozhodnutí prodejem </w:t>
      </w:r>
      <w:r w:rsidR="00A0643A" w:rsidRPr="007D7680">
        <w:rPr>
          <w:sz w:val="16"/>
          <w:szCs w:val="16"/>
        </w:rPr>
        <w:t>movitých</w:t>
      </w:r>
      <w:r w:rsidR="004609A0" w:rsidRPr="007D7680">
        <w:rPr>
          <w:sz w:val="16"/>
          <w:szCs w:val="16"/>
        </w:rPr>
        <w:t xml:space="preserve"> a </w:t>
      </w:r>
      <w:r w:rsidR="00A0643A" w:rsidRPr="007D7680">
        <w:rPr>
          <w:sz w:val="16"/>
          <w:szCs w:val="16"/>
        </w:rPr>
        <w:t>nemovitých věcí</w:t>
      </w:r>
      <w:r w:rsidRPr="007D7680">
        <w:rPr>
          <w:sz w:val="16"/>
          <w:szCs w:val="16"/>
        </w:rPr>
        <w:t>.</w:t>
      </w:r>
    </w:p>
    <w:p w:rsidR="000F1416" w:rsidRPr="007D7680" w:rsidRDefault="000F1416" w:rsidP="00FC0ECA">
      <w:pPr>
        <w:pStyle w:val="Prosttext"/>
        <w:keepNext/>
        <w:spacing w:before="60"/>
        <w:jc w:val="center"/>
        <w:outlineLvl w:val="2"/>
        <w:rPr>
          <w:rFonts w:ascii="Times New Roman" w:eastAsia="MS Mincho" w:hAnsi="Times New Roman"/>
          <w:b/>
          <w:color w:val="008000"/>
          <w:sz w:val="16"/>
          <w:szCs w:val="16"/>
        </w:rPr>
      </w:pPr>
      <w:bookmarkStart w:id="4414" w:name="_Toc233193285"/>
      <w:bookmarkStart w:id="4415" w:name="_Toc221856870"/>
      <w:bookmarkStart w:id="4416" w:name="_Toc233209883"/>
      <w:bookmarkStart w:id="4417" w:name="_Toc233283702"/>
      <w:bookmarkStart w:id="4418" w:name="_Toc233286505"/>
      <w:bookmarkStart w:id="4419" w:name="_Toc233289467"/>
      <w:bookmarkStart w:id="4420" w:name="_Toc233292575"/>
      <w:bookmarkStart w:id="4421" w:name="_Toc233293244"/>
      <w:bookmarkStart w:id="4422" w:name="_Toc233199311"/>
      <w:bookmarkStart w:id="4423" w:name="_Toc233213479"/>
      <w:bookmarkStart w:id="4424" w:name="_Toc233216537"/>
      <w:bookmarkStart w:id="4425" w:name="_Toc213959904"/>
      <w:bookmarkStart w:id="4426" w:name="_Toc233301347"/>
      <w:bookmarkStart w:id="4427" w:name="_Toc233302679"/>
      <w:bookmarkStart w:id="4428" w:name="_Toc233307954"/>
      <w:bookmarkStart w:id="4429" w:name="_Toc233313520"/>
      <w:bookmarkStart w:id="4430" w:name="_Toc233315823"/>
      <w:bookmarkStart w:id="4431" w:name="_Toc233342701"/>
      <w:bookmarkStart w:id="4432" w:name="_Toc233343367"/>
      <w:bookmarkStart w:id="4433" w:name="_Toc233344718"/>
      <w:bookmarkStart w:id="4434" w:name="_Toc233355203"/>
      <w:bookmarkStart w:id="4435" w:name="_Toc233357893"/>
      <w:bookmarkStart w:id="4436" w:name="_Toc233368574"/>
      <w:bookmarkStart w:id="4437" w:name="_Toc233370704"/>
      <w:bookmarkStart w:id="4438" w:name="_Toc64280343"/>
      <w:r w:rsidRPr="007D7680">
        <w:rPr>
          <w:rFonts w:ascii="Times New Roman" w:eastAsia="MS Mincho" w:hAnsi="Times New Roman"/>
          <w:b/>
          <w:color w:val="008000"/>
          <w:sz w:val="16"/>
          <w:szCs w:val="16"/>
        </w:rPr>
        <w:t>Oddíl pátý</w:t>
      </w:r>
      <w:r w:rsidRPr="007D7680">
        <w:rPr>
          <w:rFonts w:ascii="Times New Roman" w:eastAsia="MS Mincho" w:hAnsi="Times New Roman"/>
          <w:b/>
          <w:color w:val="008000"/>
          <w:sz w:val="16"/>
          <w:szCs w:val="16"/>
        </w:rPr>
        <w:br/>
        <w:t>Výkon rozhodnutí prodejem zástavy</w:t>
      </w:r>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4439" w:name="_Toc233193286"/>
      <w:bookmarkStart w:id="4440" w:name="_Toc221856871"/>
      <w:bookmarkStart w:id="4441" w:name="_Toc233209884"/>
      <w:bookmarkStart w:id="4442" w:name="_Toc233283703"/>
      <w:bookmarkStart w:id="4443" w:name="_Toc233286506"/>
      <w:bookmarkStart w:id="4444" w:name="_Toc233289468"/>
      <w:bookmarkStart w:id="4445" w:name="_Toc233292576"/>
      <w:bookmarkStart w:id="4446" w:name="_Toc233293245"/>
      <w:bookmarkStart w:id="4447" w:name="_Toc233199312"/>
      <w:bookmarkStart w:id="4448" w:name="_Toc233213480"/>
      <w:bookmarkStart w:id="4449" w:name="_Toc233216538"/>
      <w:bookmarkStart w:id="4450" w:name="_Toc213959905"/>
      <w:bookmarkStart w:id="4451" w:name="_Toc233301348"/>
      <w:bookmarkStart w:id="4452" w:name="_Toc233302680"/>
      <w:bookmarkStart w:id="4453" w:name="_Toc233307955"/>
      <w:bookmarkStart w:id="4454" w:name="_Toc233313521"/>
      <w:bookmarkStart w:id="4455" w:name="_Toc233315824"/>
      <w:bookmarkStart w:id="4456" w:name="_Toc233342702"/>
      <w:bookmarkStart w:id="4457" w:name="_Toc233343368"/>
      <w:bookmarkStart w:id="4458" w:name="_Toc233344719"/>
      <w:bookmarkStart w:id="4459" w:name="_Toc233355204"/>
      <w:bookmarkStart w:id="4460" w:name="_Toc233357894"/>
      <w:bookmarkStart w:id="4461" w:name="_Toc233368575"/>
      <w:bookmarkStart w:id="4462" w:name="_Toc233370705"/>
      <w:bookmarkStart w:id="4463" w:name="_Toc64280344"/>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119</w:t>
      </w:r>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p>
    <w:p w:rsidR="000F1416" w:rsidRPr="007D7680" w:rsidRDefault="000F1416">
      <w:pPr>
        <w:pStyle w:val="Zkladntext"/>
        <w:ind w:firstLine="357"/>
        <w:rPr>
          <w:sz w:val="16"/>
          <w:szCs w:val="16"/>
        </w:rPr>
      </w:pPr>
      <w:r w:rsidRPr="007D7680">
        <w:rPr>
          <w:sz w:val="16"/>
          <w:szCs w:val="16"/>
        </w:rPr>
        <w:t>Na výkon rozhodnutí prodejem zástavy se přiměřeně užijí ustanovení</w:t>
      </w:r>
      <w:r w:rsidR="00581133" w:rsidRPr="007D7680">
        <w:rPr>
          <w:sz w:val="16"/>
          <w:szCs w:val="16"/>
        </w:rPr>
        <w:t xml:space="preserve"> o </w:t>
      </w:r>
      <w:r w:rsidRPr="007D7680">
        <w:rPr>
          <w:sz w:val="16"/>
          <w:szCs w:val="16"/>
        </w:rPr>
        <w:t xml:space="preserve">výkonu rozhodnutí prodejem </w:t>
      </w:r>
      <w:r w:rsidR="00A0643A" w:rsidRPr="007D7680">
        <w:rPr>
          <w:sz w:val="16"/>
          <w:szCs w:val="16"/>
        </w:rPr>
        <w:t>movitých</w:t>
      </w:r>
      <w:r w:rsidR="004609A0" w:rsidRPr="007D7680">
        <w:rPr>
          <w:sz w:val="16"/>
          <w:szCs w:val="16"/>
        </w:rPr>
        <w:t xml:space="preserve"> a </w:t>
      </w:r>
      <w:r w:rsidR="00A0643A" w:rsidRPr="007D7680">
        <w:rPr>
          <w:sz w:val="16"/>
          <w:szCs w:val="16"/>
        </w:rPr>
        <w:t>nemovitých věcí</w:t>
      </w:r>
      <w:r w:rsidRPr="007D7680">
        <w:rPr>
          <w:sz w:val="16"/>
          <w:szCs w:val="16"/>
        </w:rPr>
        <w:t>.</w:t>
      </w:r>
    </w:p>
    <w:p w:rsidR="00A0643A" w:rsidRPr="007D7680" w:rsidRDefault="000F1416" w:rsidP="00F7429D">
      <w:pPr>
        <w:pStyle w:val="Prosttext"/>
        <w:keepNext/>
        <w:spacing w:before="60"/>
        <w:jc w:val="center"/>
        <w:outlineLvl w:val="2"/>
        <w:rPr>
          <w:rFonts w:ascii="Times New Roman" w:eastAsia="MS Mincho" w:hAnsi="Times New Roman"/>
          <w:i/>
          <w:sz w:val="16"/>
          <w:szCs w:val="16"/>
        </w:rPr>
      </w:pPr>
      <w:bookmarkStart w:id="4464" w:name="_Toc233193287"/>
      <w:bookmarkStart w:id="4465" w:name="_Toc221856872"/>
      <w:bookmarkStart w:id="4466" w:name="_Toc233209885"/>
      <w:bookmarkStart w:id="4467" w:name="_Toc233283704"/>
      <w:bookmarkStart w:id="4468" w:name="_Toc233286507"/>
      <w:bookmarkStart w:id="4469" w:name="_Toc233289469"/>
      <w:bookmarkStart w:id="4470" w:name="_Toc233292577"/>
      <w:bookmarkStart w:id="4471" w:name="_Toc233293246"/>
      <w:bookmarkStart w:id="4472" w:name="_Toc233199313"/>
      <w:bookmarkStart w:id="4473" w:name="_Toc233213481"/>
      <w:bookmarkStart w:id="4474" w:name="_Toc233216539"/>
      <w:bookmarkStart w:id="4475" w:name="_Toc213959906"/>
      <w:bookmarkStart w:id="4476" w:name="_Toc233301349"/>
      <w:bookmarkStart w:id="4477" w:name="_Toc233302681"/>
      <w:bookmarkStart w:id="4478" w:name="_Toc233307956"/>
      <w:bookmarkStart w:id="4479" w:name="_Toc233313522"/>
      <w:bookmarkStart w:id="4480" w:name="_Toc233315825"/>
      <w:bookmarkStart w:id="4481" w:name="_Toc233342703"/>
      <w:bookmarkStart w:id="4482" w:name="_Toc233343369"/>
      <w:bookmarkStart w:id="4483" w:name="_Toc233344720"/>
      <w:bookmarkStart w:id="4484" w:name="_Toc233355205"/>
      <w:bookmarkStart w:id="4485" w:name="_Toc233357895"/>
      <w:bookmarkStart w:id="4486" w:name="_Toc233368576"/>
      <w:bookmarkStart w:id="4487" w:name="_Toc233370706"/>
      <w:bookmarkStart w:id="4488" w:name="_Toc64280345"/>
      <w:r w:rsidRPr="007D7680">
        <w:rPr>
          <w:rFonts w:ascii="Times New Roman" w:eastAsia="MS Mincho" w:hAnsi="Times New Roman"/>
          <w:b/>
          <w:color w:val="008000"/>
          <w:sz w:val="16"/>
          <w:szCs w:val="16"/>
        </w:rPr>
        <w:t>Oddíl šestý</w:t>
      </w:r>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r w:rsidR="00F7429D" w:rsidRPr="007D7680">
        <w:rPr>
          <w:rFonts w:ascii="Times New Roman" w:eastAsia="MS Mincho" w:hAnsi="Times New Roman"/>
          <w:b/>
          <w:color w:val="008000"/>
          <w:sz w:val="16"/>
          <w:szCs w:val="16"/>
        </w:rPr>
        <w:br/>
      </w:r>
      <w:bookmarkStart w:id="4489" w:name="_Toc233193288"/>
      <w:bookmarkStart w:id="4490" w:name="_Toc221856873"/>
      <w:bookmarkStart w:id="4491" w:name="_Toc233209886"/>
      <w:bookmarkStart w:id="4492" w:name="_Toc233283705"/>
      <w:bookmarkStart w:id="4493" w:name="_Toc233286508"/>
      <w:bookmarkStart w:id="4494" w:name="_Toc233289470"/>
      <w:bookmarkStart w:id="4495" w:name="_Toc233292578"/>
      <w:bookmarkStart w:id="4496" w:name="_Toc233293247"/>
      <w:bookmarkStart w:id="4497" w:name="_Toc233199314"/>
      <w:bookmarkStart w:id="4498" w:name="_Toc233213482"/>
      <w:bookmarkStart w:id="4499" w:name="_Toc233216540"/>
      <w:bookmarkStart w:id="4500" w:name="_Toc213959907"/>
      <w:bookmarkStart w:id="4501" w:name="_Toc233301350"/>
      <w:bookmarkStart w:id="4502" w:name="_Toc233302682"/>
      <w:bookmarkStart w:id="4503" w:name="_Toc233307957"/>
      <w:bookmarkStart w:id="4504" w:name="_Toc233313523"/>
      <w:bookmarkStart w:id="4505" w:name="_Toc233315826"/>
      <w:bookmarkStart w:id="4506" w:name="_Toc233342704"/>
      <w:bookmarkStart w:id="4507" w:name="_Toc233343370"/>
      <w:bookmarkStart w:id="4508" w:name="_Toc233344721"/>
      <w:bookmarkStart w:id="4509" w:name="_Toc233355206"/>
      <w:bookmarkStart w:id="4510" w:name="_Toc233357896"/>
      <w:bookmarkStart w:id="4511" w:name="_Toc233368577"/>
      <w:bookmarkStart w:id="4512" w:name="_Toc233370707"/>
      <w:r w:rsidR="00A0643A" w:rsidRPr="007D7680">
        <w:rPr>
          <w:rFonts w:ascii="Times New Roman" w:eastAsia="MS Mincho" w:hAnsi="Times New Roman"/>
          <w:i/>
          <w:sz w:val="16"/>
          <w:szCs w:val="16"/>
        </w:rPr>
        <w:t>zrušen</w:t>
      </w:r>
      <w:bookmarkEnd w:id="4488"/>
    </w:p>
    <w:p w:rsidR="00A0643A" w:rsidRPr="007D7680" w:rsidRDefault="00FE0AA5" w:rsidP="00F7429D">
      <w:pPr>
        <w:pStyle w:val="Prosttext"/>
        <w:keepNext/>
        <w:spacing w:before="60"/>
        <w:jc w:val="center"/>
        <w:outlineLvl w:val="4"/>
        <w:rPr>
          <w:rFonts w:ascii="Times New Roman" w:eastAsia="MS Mincho" w:hAnsi="Times New Roman"/>
          <w:i/>
          <w:sz w:val="16"/>
          <w:szCs w:val="16"/>
        </w:rPr>
      </w:pPr>
      <w:bookmarkStart w:id="4513" w:name="_Toc64280346"/>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120</w:t>
      </w:r>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r w:rsidR="004609A0" w:rsidRPr="007D7680">
        <w:rPr>
          <w:rFonts w:ascii="Times New Roman" w:eastAsia="MS Mincho" w:hAnsi="Times New Roman"/>
          <w:b/>
          <w:color w:val="008000"/>
          <w:sz w:val="16"/>
          <w:szCs w:val="16"/>
        </w:rPr>
        <w:t xml:space="preserve"> a </w:t>
      </w:r>
      <w:bookmarkStart w:id="4514" w:name="_Toc233193289"/>
      <w:bookmarkStart w:id="4515" w:name="_Toc221856874"/>
      <w:bookmarkStart w:id="4516" w:name="_Toc233209887"/>
      <w:bookmarkStart w:id="4517" w:name="_Toc233283706"/>
      <w:bookmarkStart w:id="4518" w:name="_Toc233286509"/>
      <w:bookmarkStart w:id="4519" w:name="_Toc233289471"/>
      <w:bookmarkStart w:id="4520" w:name="_Toc233292579"/>
      <w:bookmarkStart w:id="4521" w:name="_Toc233293248"/>
      <w:bookmarkStart w:id="4522" w:name="_Toc233199315"/>
      <w:bookmarkStart w:id="4523" w:name="_Toc233213483"/>
      <w:bookmarkStart w:id="4524" w:name="_Toc233216541"/>
      <w:bookmarkStart w:id="4525" w:name="_Toc213959908"/>
      <w:bookmarkStart w:id="4526" w:name="_Toc233301351"/>
      <w:bookmarkStart w:id="4527" w:name="_Toc233302683"/>
      <w:bookmarkStart w:id="4528" w:name="_Toc233307958"/>
      <w:bookmarkStart w:id="4529" w:name="_Toc233313524"/>
      <w:bookmarkStart w:id="4530" w:name="_Toc233315827"/>
      <w:bookmarkStart w:id="4531" w:name="_Toc233342705"/>
      <w:bookmarkStart w:id="4532" w:name="_Toc233343371"/>
      <w:bookmarkStart w:id="4533" w:name="_Toc233344722"/>
      <w:bookmarkStart w:id="4534" w:name="_Toc233355207"/>
      <w:bookmarkStart w:id="4535" w:name="_Toc233357897"/>
      <w:bookmarkStart w:id="4536" w:name="_Toc233368578"/>
      <w:bookmarkStart w:id="4537" w:name="_Toc233370708"/>
      <w:r w:rsidR="000F1416" w:rsidRPr="007D7680">
        <w:rPr>
          <w:rFonts w:ascii="Times New Roman" w:eastAsia="MS Mincho" w:hAnsi="Times New Roman"/>
          <w:b/>
          <w:color w:val="008000"/>
          <w:sz w:val="16"/>
          <w:szCs w:val="16"/>
        </w:rPr>
        <w:t>121</w:t>
      </w:r>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r w:rsidR="00F7429D" w:rsidRPr="007D7680">
        <w:rPr>
          <w:rFonts w:ascii="Times New Roman" w:eastAsia="MS Mincho" w:hAnsi="Times New Roman"/>
          <w:b/>
          <w:color w:val="008000"/>
          <w:sz w:val="16"/>
          <w:szCs w:val="16"/>
        </w:rPr>
        <w:br/>
      </w:r>
      <w:r w:rsidR="00A0643A" w:rsidRPr="007D7680">
        <w:rPr>
          <w:rFonts w:ascii="Times New Roman" w:eastAsia="MS Mincho" w:hAnsi="Times New Roman"/>
          <w:i/>
          <w:sz w:val="16"/>
          <w:szCs w:val="16"/>
        </w:rPr>
        <w:t>zrušeny</w:t>
      </w:r>
      <w:bookmarkEnd w:id="4513"/>
    </w:p>
    <w:p w:rsidR="000F1416" w:rsidRPr="007D7680" w:rsidRDefault="000F1416" w:rsidP="00FC0ECA">
      <w:pPr>
        <w:pStyle w:val="Prosttext"/>
        <w:keepNext/>
        <w:spacing w:before="60"/>
        <w:jc w:val="center"/>
        <w:outlineLvl w:val="2"/>
        <w:rPr>
          <w:rFonts w:ascii="Times New Roman" w:eastAsia="MS Mincho" w:hAnsi="Times New Roman"/>
          <w:b/>
          <w:color w:val="008000"/>
          <w:sz w:val="16"/>
          <w:szCs w:val="16"/>
        </w:rPr>
      </w:pPr>
      <w:bookmarkStart w:id="4538" w:name="_Toc233193290"/>
      <w:bookmarkStart w:id="4539" w:name="_Toc221856875"/>
      <w:bookmarkStart w:id="4540" w:name="_Toc233209888"/>
      <w:bookmarkStart w:id="4541" w:name="_Toc233283707"/>
      <w:bookmarkStart w:id="4542" w:name="_Toc233286510"/>
      <w:bookmarkStart w:id="4543" w:name="_Toc233289472"/>
      <w:bookmarkStart w:id="4544" w:name="_Toc233292580"/>
      <w:bookmarkStart w:id="4545" w:name="_Toc233293249"/>
      <w:bookmarkStart w:id="4546" w:name="_Toc233199316"/>
      <w:bookmarkStart w:id="4547" w:name="_Toc233213484"/>
      <w:bookmarkStart w:id="4548" w:name="_Toc233216542"/>
      <w:bookmarkStart w:id="4549" w:name="_Toc213959909"/>
      <w:bookmarkStart w:id="4550" w:name="_Toc233301352"/>
      <w:bookmarkStart w:id="4551" w:name="_Toc233302684"/>
      <w:bookmarkStart w:id="4552" w:name="_Toc233307959"/>
      <w:bookmarkStart w:id="4553" w:name="_Toc233313525"/>
      <w:bookmarkStart w:id="4554" w:name="_Toc233315828"/>
      <w:bookmarkStart w:id="4555" w:name="_Toc233342706"/>
      <w:bookmarkStart w:id="4556" w:name="_Toc233343372"/>
      <w:bookmarkStart w:id="4557" w:name="_Toc233344723"/>
      <w:bookmarkStart w:id="4558" w:name="_Toc233355208"/>
      <w:bookmarkStart w:id="4559" w:name="_Toc233357898"/>
      <w:bookmarkStart w:id="4560" w:name="_Toc233368579"/>
      <w:bookmarkStart w:id="4561" w:name="_Toc233370709"/>
      <w:bookmarkStart w:id="4562" w:name="_Toc64280347"/>
      <w:r w:rsidRPr="007D7680">
        <w:rPr>
          <w:rFonts w:ascii="Times New Roman" w:eastAsia="MS Mincho" w:hAnsi="Times New Roman"/>
          <w:b/>
          <w:color w:val="008000"/>
          <w:sz w:val="16"/>
          <w:szCs w:val="16"/>
        </w:rPr>
        <w:t>Oddíl sedmý</w:t>
      </w:r>
      <w:r w:rsidRPr="007D7680">
        <w:rPr>
          <w:rFonts w:ascii="Times New Roman" w:eastAsia="MS Mincho" w:hAnsi="Times New Roman"/>
          <w:b/>
          <w:color w:val="008000"/>
          <w:sz w:val="16"/>
          <w:szCs w:val="16"/>
        </w:rPr>
        <w:br/>
        <w:t>Výkon rozhodnutí vyklizením</w:t>
      </w:r>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4563" w:name="_Toc233193291"/>
      <w:bookmarkStart w:id="4564" w:name="_Toc221856876"/>
      <w:bookmarkStart w:id="4565" w:name="_Toc233209889"/>
      <w:bookmarkStart w:id="4566" w:name="_Toc233283708"/>
      <w:bookmarkStart w:id="4567" w:name="_Toc233286511"/>
      <w:bookmarkStart w:id="4568" w:name="_Toc233289473"/>
      <w:bookmarkStart w:id="4569" w:name="_Toc233292581"/>
      <w:bookmarkStart w:id="4570" w:name="_Toc233293250"/>
      <w:bookmarkStart w:id="4571" w:name="_Toc233199317"/>
      <w:bookmarkStart w:id="4572" w:name="_Toc233213485"/>
      <w:bookmarkStart w:id="4573" w:name="_Toc233216543"/>
      <w:bookmarkStart w:id="4574" w:name="_Toc213959910"/>
      <w:bookmarkStart w:id="4575" w:name="_Toc233301353"/>
      <w:bookmarkStart w:id="4576" w:name="_Toc233302685"/>
      <w:bookmarkStart w:id="4577" w:name="_Toc233307960"/>
      <w:bookmarkStart w:id="4578" w:name="_Toc233313526"/>
      <w:bookmarkStart w:id="4579" w:name="_Toc233315829"/>
      <w:bookmarkStart w:id="4580" w:name="_Toc233342707"/>
      <w:bookmarkStart w:id="4581" w:name="_Toc233343373"/>
      <w:bookmarkStart w:id="4582" w:name="_Toc233344724"/>
      <w:bookmarkStart w:id="4583" w:name="_Toc233355209"/>
      <w:bookmarkStart w:id="4584" w:name="_Toc233357899"/>
      <w:bookmarkStart w:id="4585" w:name="_Toc233368580"/>
      <w:bookmarkStart w:id="4586" w:name="_Toc233370710"/>
      <w:bookmarkStart w:id="4587" w:name="_Toc64280348"/>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122</w:t>
      </w:r>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p>
    <w:p w:rsidR="000F1416" w:rsidRPr="007D7680" w:rsidRDefault="000F1416" w:rsidP="008D5D62">
      <w:pPr>
        <w:pStyle w:val="Zkladntext"/>
        <w:numPr>
          <w:ilvl w:val="0"/>
          <w:numId w:val="85"/>
        </w:numPr>
        <w:rPr>
          <w:sz w:val="16"/>
          <w:szCs w:val="16"/>
        </w:rPr>
      </w:pPr>
      <w:r w:rsidRPr="007D7680">
        <w:rPr>
          <w:sz w:val="16"/>
          <w:szCs w:val="16"/>
        </w:rPr>
        <w:t>Po právní moci usnesení</w:t>
      </w:r>
      <w:r w:rsidR="00581133" w:rsidRPr="007D7680">
        <w:rPr>
          <w:sz w:val="16"/>
          <w:szCs w:val="16"/>
        </w:rPr>
        <w:t xml:space="preserve"> o </w:t>
      </w:r>
      <w:r w:rsidRPr="007D7680">
        <w:rPr>
          <w:sz w:val="16"/>
          <w:szCs w:val="16"/>
        </w:rPr>
        <w:t xml:space="preserve">nařízení výkonu rozhodnutí vyklizením </w:t>
      </w:r>
      <w:r w:rsidR="00A0643A" w:rsidRPr="007D7680">
        <w:rPr>
          <w:sz w:val="16"/>
          <w:szCs w:val="16"/>
        </w:rPr>
        <w:t>nemovité věci</w:t>
      </w:r>
      <w:r w:rsidRPr="007D7680">
        <w:rPr>
          <w:sz w:val="16"/>
          <w:szCs w:val="16"/>
        </w:rPr>
        <w:t>, stavby, bytu nebo místnosti</w:t>
      </w:r>
      <w:r w:rsidR="00093287" w:rsidRPr="007D7680">
        <w:rPr>
          <w:sz w:val="16"/>
          <w:szCs w:val="16"/>
        </w:rPr>
        <w:t xml:space="preserve"> </w:t>
      </w:r>
      <w:r w:rsidRPr="007D7680">
        <w:rPr>
          <w:sz w:val="16"/>
          <w:szCs w:val="16"/>
        </w:rPr>
        <w:t xml:space="preserve">vedoucí kanceláře spis předá vykonavateli. Vykonavatel vyrozumí povinného nejméně </w:t>
      </w:r>
      <w:r w:rsidR="00093287" w:rsidRPr="007D7680">
        <w:rPr>
          <w:sz w:val="16"/>
          <w:szCs w:val="16"/>
        </w:rPr>
        <w:t xml:space="preserve">patnáct </w:t>
      </w:r>
      <w:r w:rsidRPr="007D7680">
        <w:rPr>
          <w:sz w:val="16"/>
          <w:szCs w:val="16"/>
        </w:rPr>
        <w:t>dní předem, kdy bude vyklizení provedeno</w:t>
      </w:r>
      <w:r w:rsidR="004609A0" w:rsidRPr="007D7680">
        <w:rPr>
          <w:sz w:val="16"/>
          <w:szCs w:val="16"/>
        </w:rPr>
        <w:t xml:space="preserve"> a </w:t>
      </w:r>
      <w:r w:rsidRPr="007D7680">
        <w:rPr>
          <w:sz w:val="16"/>
          <w:szCs w:val="16"/>
        </w:rPr>
        <w:t>vyrozumí oprávněného</w:t>
      </w:r>
      <w:r w:rsidR="004609A0" w:rsidRPr="007D7680">
        <w:rPr>
          <w:sz w:val="16"/>
          <w:szCs w:val="16"/>
        </w:rPr>
        <w:t xml:space="preserve"> a </w:t>
      </w:r>
      <w:r w:rsidRPr="007D7680">
        <w:rPr>
          <w:sz w:val="16"/>
          <w:szCs w:val="16"/>
        </w:rPr>
        <w:t>příslušný orgán obce.</w:t>
      </w:r>
    </w:p>
    <w:p w:rsidR="000F1416" w:rsidRPr="007D7680" w:rsidRDefault="000F1416" w:rsidP="008D5D62">
      <w:pPr>
        <w:pStyle w:val="Zkladntext"/>
        <w:numPr>
          <w:ilvl w:val="0"/>
          <w:numId w:val="85"/>
        </w:numPr>
        <w:rPr>
          <w:sz w:val="16"/>
          <w:szCs w:val="16"/>
        </w:rPr>
      </w:pPr>
      <w:r w:rsidRPr="007D7680">
        <w:rPr>
          <w:sz w:val="16"/>
          <w:szCs w:val="16"/>
        </w:rPr>
        <w:t>Z vyklizeného objektu vykonavatel odstraní věci patřící povinnému</w:t>
      </w:r>
      <w:r w:rsidR="004609A0" w:rsidRPr="007D7680">
        <w:rPr>
          <w:sz w:val="16"/>
          <w:szCs w:val="16"/>
        </w:rPr>
        <w:t xml:space="preserve"> a </w:t>
      </w:r>
      <w:r w:rsidRPr="007D7680">
        <w:rPr>
          <w:sz w:val="16"/>
          <w:szCs w:val="16"/>
        </w:rPr>
        <w:t>příslušníkům jeho domácnosti jakož</w:t>
      </w:r>
      <w:r w:rsidR="002458BA" w:rsidRPr="007D7680">
        <w:rPr>
          <w:sz w:val="16"/>
          <w:szCs w:val="16"/>
        </w:rPr>
        <w:t xml:space="preserve"> i </w:t>
      </w:r>
      <w:r w:rsidRPr="007D7680">
        <w:rPr>
          <w:sz w:val="16"/>
          <w:szCs w:val="16"/>
        </w:rPr>
        <w:t>věci, které sice patří někomu jinému, ale jsou se souhlasem povinného umístěny ve vyklizovaném nebo na vyklizovaném objektu,</w:t>
      </w:r>
      <w:r w:rsidR="004609A0" w:rsidRPr="007D7680">
        <w:rPr>
          <w:sz w:val="16"/>
          <w:szCs w:val="16"/>
        </w:rPr>
        <w:t xml:space="preserve"> a </w:t>
      </w:r>
      <w:r w:rsidRPr="007D7680">
        <w:rPr>
          <w:sz w:val="16"/>
          <w:szCs w:val="16"/>
        </w:rPr>
        <w:t>vykáže povinného</w:t>
      </w:r>
      <w:r w:rsidR="004609A0" w:rsidRPr="007D7680">
        <w:rPr>
          <w:sz w:val="16"/>
          <w:szCs w:val="16"/>
        </w:rPr>
        <w:t xml:space="preserve"> a </w:t>
      </w:r>
      <w:r w:rsidRPr="007D7680">
        <w:rPr>
          <w:sz w:val="16"/>
          <w:szCs w:val="16"/>
        </w:rPr>
        <w:t>všechny fyzické osoby, které se tam zdržují na základě práva povinného.</w:t>
      </w:r>
    </w:p>
    <w:p w:rsidR="000F1416" w:rsidRPr="007D7680" w:rsidRDefault="000F1416" w:rsidP="008D5D62">
      <w:pPr>
        <w:pStyle w:val="Zkladntext"/>
        <w:numPr>
          <w:ilvl w:val="0"/>
          <w:numId w:val="85"/>
        </w:numPr>
        <w:rPr>
          <w:sz w:val="16"/>
          <w:szCs w:val="16"/>
        </w:rPr>
      </w:pPr>
      <w:r w:rsidRPr="007D7680">
        <w:rPr>
          <w:sz w:val="16"/>
          <w:szCs w:val="16"/>
        </w:rPr>
        <w:t>Věci odstraněné</w:t>
      </w:r>
      <w:r w:rsidR="00581133" w:rsidRPr="007D7680">
        <w:rPr>
          <w:sz w:val="16"/>
          <w:szCs w:val="16"/>
        </w:rPr>
        <w:t xml:space="preserve"> z </w:t>
      </w:r>
      <w:r w:rsidRPr="007D7680">
        <w:rPr>
          <w:sz w:val="16"/>
          <w:szCs w:val="16"/>
        </w:rPr>
        <w:t>vyklizovaného objektu odevzdá vykonavatel povinnému nebo některému ze zletilých příslušníků domácnosti.</w:t>
      </w:r>
    </w:p>
    <w:p w:rsidR="000F1416" w:rsidRPr="007D7680" w:rsidRDefault="000F1416" w:rsidP="008D5D62">
      <w:pPr>
        <w:pStyle w:val="Zkladntext"/>
        <w:numPr>
          <w:ilvl w:val="0"/>
          <w:numId w:val="85"/>
        </w:numPr>
        <w:rPr>
          <w:sz w:val="16"/>
          <w:szCs w:val="16"/>
        </w:rPr>
      </w:pPr>
      <w:r w:rsidRPr="007D7680">
        <w:rPr>
          <w:sz w:val="16"/>
          <w:szCs w:val="16"/>
        </w:rPr>
        <w:t>Není-li vyklizení přítomen nikdo, kdo by mohl věc převzít nebo dojde-li</w:t>
      </w:r>
      <w:r w:rsidR="00581133" w:rsidRPr="007D7680">
        <w:rPr>
          <w:sz w:val="16"/>
          <w:szCs w:val="16"/>
        </w:rPr>
        <w:t xml:space="preserve"> k </w:t>
      </w:r>
      <w:r w:rsidRPr="007D7680">
        <w:rPr>
          <w:sz w:val="16"/>
          <w:szCs w:val="16"/>
        </w:rPr>
        <w:t>odmítnutí převzetí věci, vykonavatel sepíše uvedené věci</w:t>
      </w:r>
      <w:r w:rsidR="004609A0" w:rsidRPr="007D7680">
        <w:rPr>
          <w:sz w:val="16"/>
          <w:szCs w:val="16"/>
        </w:rPr>
        <w:t xml:space="preserve"> a </w:t>
      </w:r>
      <w:r w:rsidRPr="007D7680">
        <w:rPr>
          <w:sz w:val="16"/>
          <w:szCs w:val="16"/>
        </w:rPr>
        <w:t>předá je do úschovy obci nebo jinému vhodnému schovateli na náklady povinného.</w:t>
      </w:r>
      <w:r w:rsidR="008F3E1D" w:rsidRPr="007D7680">
        <w:rPr>
          <w:sz w:val="16"/>
          <w:szCs w:val="16"/>
        </w:rPr>
        <w:t xml:space="preserve"> Jedná-li se</w:t>
      </w:r>
      <w:r w:rsidR="00581133" w:rsidRPr="007D7680">
        <w:rPr>
          <w:sz w:val="16"/>
          <w:szCs w:val="16"/>
        </w:rPr>
        <w:t xml:space="preserve"> o </w:t>
      </w:r>
      <w:r w:rsidR="008F3E1D" w:rsidRPr="007D7680">
        <w:rPr>
          <w:sz w:val="16"/>
          <w:szCs w:val="16"/>
        </w:rPr>
        <w:t xml:space="preserve">věci zjevně bezcenné, postupuje vykonavatel dle </w:t>
      </w:r>
      <w:r w:rsidR="00FE0AA5" w:rsidRPr="007D7680">
        <w:rPr>
          <w:sz w:val="16"/>
          <w:szCs w:val="16"/>
        </w:rPr>
        <w:t>§ </w:t>
      </w:r>
      <w:r w:rsidR="008F3E1D" w:rsidRPr="007D7680">
        <w:rPr>
          <w:sz w:val="16"/>
          <w:szCs w:val="16"/>
        </w:rPr>
        <w:t xml:space="preserve">341 </w:t>
      </w:r>
      <w:r w:rsidR="00FE0AA5" w:rsidRPr="007D7680">
        <w:rPr>
          <w:sz w:val="16"/>
          <w:szCs w:val="16"/>
        </w:rPr>
        <w:t>odst. </w:t>
      </w:r>
      <w:r w:rsidR="008F3E1D" w:rsidRPr="007D7680">
        <w:rPr>
          <w:sz w:val="16"/>
          <w:szCs w:val="16"/>
        </w:rPr>
        <w:t xml:space="preserve">4 </w:t>
      </w:r>
      <w:r w:rsidR="00581133" w:rsidRPr="007D7680">
        <w:rPr>
          <w:sz w:val="16"/>
          <w:szCs w:val="16"/>
        </w:rPr>
        <w:t>o. s. ř.</w:t>
      </w:r>
      <w:r w:rsidR="008F3E1D" w:rsidRPr="007D7680">
        <w:rPr>
          <w:sz w:val="16"/>
          <w:szCs w:val="16"/>
        </w:rPr>
        <w:t xml:space="preserve">, resp. </w:t>
      </w:r>
      <w:r w:rsidR="00FE0AA5" w:rsidRPr="007D7680">
        <w:rPr>
          <w:sz w:val="16"/>
          <w:szCs w:val="16"/>
        </w:rPr>
        <w:t>§ </w:t>
      </w:r>
      <w:r w:rsidR="008F3E1D" w:rsidRPr="007D7680">
        <w:rPr>
          <w:sz w:val="16"/>
          <w:szCs w:val="16"/>
        </w:rPr>
        <w:t>66 j. ř.</w:t>
      </w:r>
    </w:p>
    <w:p w:rsidR="000F1416" w:rsidRPr="007D7680" w:rsidRDefault="008F3E1D" w:rsidP="008D5D62">
      <w:pPr>
        <w:pStyle w:val="Zkladntext"/>
        <w:numPr>
          <w:ilvl w:val="0"/>
          <w:numId w:val="85"/>
        </w:numPr>
        <w:rPr>
          <w:sz w:val="16"/>
          <w:szCs w:val="16"/>
        </w:rPr>
      </w:pPr>
      <w:r w:rsidRPr="007D7680">
        <w:rPr>
          <w:sz w:val="16"/>
          <w:szCs w:val="16"/>
        </w:rPr>
        <w:t>Jestliže není možný postup dle odstavce 4, výkon rozhodnutí nelze provést.</w:t>
      </w:r>
    </w:p>
    <w:p w:rsidR="008F3E1D" w:rsidRPr="007D7680" w:rsidRDefault="00FE0AA5" w:rsidP="00F7429D">
      <w:pPr>
        <w:pStyle w:val="Prosttext"/>
        <w:keepNext/>
        <w:spacing w:before="60"/>
        <w:jc w:val="center"/>
        <w:outlineLvl w:val="4"/>
        <w:rPr>
          <w:rFonts w:ascii="Times New Roman" w:eastAsia="MS Mincho" w:hAnsi="Times New Roman"/>
          <w:i/>
          <w:sz w:val="16"/>
          <w:szCs w:val="16"/>
        </w:rPr>
      </w:pPr>
      <w:bookmarkStart w:id="4588" w:name="_Toc233193292"/>
      <w:bookmarkStart w:id="4589" w:name="_Toc221856877"/>
      <w:bookmarkStart w:id="4590" w:name="_Toc233209890"/>
      <w:bookmarkStart w:id="4591" w:name="_Toc233283709"/>
      <w:bookmarkStart w:id="4592" w:name="_Toc233286512"/>
      <w:bookmarkStart w:id="4593" w:name="_Toc233289474"/>
      <w:bookmarkStart w:id="4594" w:name="_Toc233292582"/>
      <w:bookmarkStart w:id="4595" w:name="_Toc233293251"/>
      <w:bookmarkStart w:id="4596" w:name="_Toc233199318"/>
      <w:bookmarkStart w:id="4597" w:name="_Toc233213486"/>
      <w:bookmarkStart w:id="4598" w:name="_Toc233216544"/>
      <w:bookmarkStart w:id="4599" w:name="_Toc213959911"/>
      <w:bookmarkStart w:id="4600" w:name="_Toc233301354"/>
      <w:bookmarkStart w:id="4601" w:name="_Toc233302686"/>
      <w:bookmarkStart w:id="4602" w:name="_Toc233307961"/>
      <w:bookmarkStart w:id="4603" w:name="_Toc233313527"/>
      <w:bookmarkStart w:id="4604" w:name="_Toc233315830"/>
      <w:bookmarkStart w:id="4605" w:name="_Toc233342708"/>
      <w:bookmarkStart w:id="4606" w:name="_Toc233343374"/>
      <w:bookmarkStart w:id="4607" w:name="_Toc233344725"/>
      <w:bookmarkStart w:id="4608" w:name="_Toc233355210"/>
      <w:bookmarkStart w:id="4609" w:name="_Toc233357900"/>
      <w:bookmarkStart w:id="4610" w:name="_Toc233368581"/>
      <w:bookmarkStart w:id="4611" w:name="_Toc233370711"/>
      <w:bookmarkStart w:id="4612" w:name="_Toc64280349"/>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123</w:t>
      </w:r>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r w:rsidR="00F7429D" w:rsidRPr="007D7680">
        <w:rPr>
          <w:rFonts w:ascii="Times New Roman" w:eastAsia="MS Mincho" w:hAnsi="Times New Roman"/>
          <w:b/>
          <w:color w:val="008000"/>
          <w:sz w:val="16"/>
          <w:szCs w:val="16"/>
        </w:rPr>
        <w:br/>
      </w:r>
      <w:r w:rsidR="008F3E1D" w:rsidRPr="007D7680">
        <w:rPr>
          <w:rFonts w:ascii="Times New Roman" w:eastAsia="MS Mincho" w:hAnsi="Times New Roman"/>
          <w:i/>
          <w:sz w:val="16"/>
          <w:szCs w:val="16"/>
        </w:rPr>
        <w:t>zrušen</w:t>
      </w:r>
      <w:bookmarkEnd w:id="4612"/>
    </w:p>
    <w:p w:rsidR="000F1416" w:rsidRPr="007D7680" w:rsidRDefault="000F1416" w:rsidP="00FC0ECA">
      <w:pPr>
        <w:pStyle w:val="Prosttext"/>
        <w:keepNext/>
        <w:spacing w:before="60"/>
        <w:jc w:val="center"/>
        <w:outlineLvl w:val="2"/>
        <w:rPr>
          <w:rFonts w:ascii="Times New Roman" w:eastAsia="MS Mincho" w:hAnsi="Times New Roman"/>
          <w:b/>
          <w:color w:val="008000"/>
          <w:sz w:val="16"/>
          <w:szCs w:val="16"/>
        </w:rPr>
      </w:pPr>
      <w:bookmarkStart w:id="4613" w:name="_Toc233193293"/>
      <w:bookmarkStart w:id="4614" w:name="_Toc221856878"/>
      <w:bookmarkStart w:id="4615" w:name="_Toc233209891"/>
      <w:bookmarkStart w:id="4616" w:name="_Toc233283710"/>
      <w:bookmarkStart w:id="4617" w:name="_Toc233286513"/>
      <w:bookmarkStart w:id="4618" w:name="_Toc233289475"/>
      <w:bookmarkStart w:id="4619" w:name="_Toc233292583"/>
      <w:bookmarkStart w:id="4620" w:name="_Toc233293252"/>
      <w:bookmarkStart w:id="4621" w:name="_Toc233199319"/>
      <w:bookmarkStart w:id="4622" w:name="_Toc233213487"/>
      <w:bookmarkStart w:id="4623" w:name="_Toc233216545"/>
      <w:bookmarkStart w:id="4624" w:name="_Toc213959912"/>
      <w:bookmarkStart w:id="4625" w:name="_Toc233301355"/>
      <w:bookmarkStart w:id="4626" w:name="_Toc233302687"/>
      <w:bookmarkStart w:id="4627" w:name="_Toc233307962"/>
      <w:bookmarkStart w:id="4628" w:name="_Toc233313528"/>
      <w:bookmarkStart w:id="4629" w:name="_Toc233315831"/>
      <w:bookmarkStart w:id="4630" w:name="_Toc233342709"/>
      <w:bookmarkStart w:id="4631" w:name="_Toc233343375"/>
      <w:bookmarkStart w:id="4632" w:name="_Toc233344726"/>
      <w:bookmarkStart w:id="4633" w:name="_Toc233355211"/>
      <w:bookmarkStart w:id="4634" w:name="_Toc233357901"/>
      <w:bookmarkStart w:id="4635" w:name="_Toc233368582"/>
      <w:bookmarkStart w:id="4636" w:name="_Toc233370712"/>
      <w:bookmarkStart w:id="4637" w:name="_Toc64280350"/>
      <w:r w:rsidRPr="007D7680">
        <w:rPr>
          <w:rFonts w:ascii="Times New Roman" w:eastAsia="MS Mincho" w:hAnsi="Times New Roman"/>
          <w:b/>
          <w:color w:val="008000"/>
          <w:sz w:val="16"/>
          <w:szCs w:val="16"/>
        </w:rPr>
        <w:t>Oddíl osmý</w:t>
      </w:r>
      <w:r w:rsidRPr="007D7680">
        <w:rPr>
          <w:rFonts w:ascii="Times New Roman" w:eastAsia="MS Mincho" w:hAnsi="Times New Roman"/>
          <w:b/>
          <w:color w:val="008000"/>
          <w:sz w:val="16"/>
          <w:szCs w:val="16"/>
        </w:rPr>
        <w:br/>
        <w:t>Jiné způsoby výkonu rozhodnutí</w:t>
      </w:r>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4638" w:name="_Toc233193294"/>
      <w:bookmarkStart w:id="4639" w:name="_Toc221856879"/>
      <w:bookmarkStart w:id="4640" w:name="_Toc233209892"/>
      <w:bookmarkStart w:id="4641" w:name="_Toc233283711"/>
      <w:bookmarkStart w:id="4642" w:name="_Toc233286514"/>
      <w:bookmarkStart w:id="4643" w:name="_Toc233289476"/>
      <w:bookmarkStart w:id="4644" w:name="_Toc233292584"/>
      <w:bookmarkStart w:id="4645" w:name="_Toc233293253"/>
      <w:bookmarkStart w:id="4646" w:name="_Toc233199320"/>
      <w:bookmarkStart w:id="4647" w:name="_Toc233213488"/>
      <w:bookmarkStart w:id="4648" w:name="_Toc233216546"/>
      <w:bookmarkStart w:id="4649" w:name="_Toc213959913"/>
      <w:bookmarkStart w:id="4650" w:name="_Toc233301356"/>
      <w:bookmarkStart w:id="4651" w:name="_Toc233302688"/>
      <w:bookmarkStart w:id="4652" w:name="_Toc233307963"/>
      <w:bookmarkStart w:id="4653" w:name="_Toc233313529"/>
      <w:bookmarkStart w:id="4654" w:name="_Toc233315832"/>
      <w:bookmarkStart w:id="4655" w:name="_Toc233342710"/>
      <w:bookmarkStart w:id="4656" w:name="_Toc233343376"/>
      <w:bookmarkStart w:id="4657" w:name="_Toc233344727"/>
      <w:bookmarkStart w:id="4658" w:name="_Toc233355212"/>
      <w:bookmarkStart w:id="4659" w:name="_Toc233357902"/>
      <w:bookmarkStart w:id="4660" w:name="_Toc233368583"/>
      <w:bookmarkStart w:id="4661" w:name="_Toc233370713"/>
      <w:bookmarkStart w:id="4662" w:name="_Toc64280351"/>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124</w:t>
      </w:r>
      <w:r w:rsidR="000F1416" w:rsidRPr="007D7680">
        <w:rPr>
          <w:rFonts w:ascii="Times New Roman" w:eastAsia="MS Mincho" w:hAnsi="Times New Roman"/>
          <w:b/>
          <w:color w:val="008000"/>
          <w:sz w:val="16"/>
          <w:szCs w:val="16"/>
        </w:rPr>
        <w:br/>
        <w:t>Odebrání věcí povinnému</w:t>
      </w:r>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p>
    <w:p w:rsidR="000F1416" w:rsidRPr="007D7680" w:rsidRDefault="008F3E1D" w:rsidP="008D5D62">
      <w:pPr>
        <w:pStyle w:val="Zkladntext"/>
        <w:numPr>
          <w:ilvl w:val="0"/>
          <w:numId w:val="86"/>
        </w:numPr>
        <w:rPr>
          <w:sz w:val="16"/>
          <w:szCs w:val="16"/>
        </w:rPr>
      </w:pPr>
      <w:r w:rsidRPr="007D7680">
        <w:rPr>
          <w:sz w:val="16"/>
          <w:szCs w:val="16"/>
        </w:rPr>
        <w:t>Jestliže</w:t>
      </w:r>
      <w:r w:rsidR="00581133" w:rsidRPr="007D7680">
        <w:rPr>
          <w:sz w:val="16"/>
          <w:szCs w:val="16"/>
        </w:rPr>
        <w:t xml:space="preserve"> o </w:t>
      </w:r>
      <w:r w:rsidRPr="007D7680">
        <w:rPr>
          <w:sz w:val="16"/>
          <w:szCs w:val="16"/>
        </w:rPr>
        <w:t xml:space="preserve">výkonu rozhodnutí, jímž se ukládá, aby povinný vydal nebo dodal oprávněnému věc podle </w:t>
      </w:r>
      <w:r w:rsidR="00FE0AA5" w:rsidRPr="007D7680">
        <w:rPr>
          <w:sz w:val="16"/>
          <w:szCs w:val="16"/>
        </w:rPr>
        <w:t>§ </w:t>
      </w:r>
      <w:r w:rsidRPr="007D7680">
        <w:rPr>
          <w:sz w:val="16"/>
          <w:szCs w:val="16"/>
        </w:rPr>
        <w:t xml:space="preserve">345 </w:t>
      </w:r>
      <w:r w:rsidR="00581133" w:rsidRPr="007D7680">
        <w:rPr>
          <w:sz w:val="16"/>
          <w:szCs w:val="16"/>
        </w:rPr>
        <w:t>o. s. ř.</w:t>
      </w:r>
      <w:r w:rsidRPr="007D7680">
        <w:rPr>
          <w:sz w:val="16"/>
          <w:szCs w:val="16"/>
        </w:rPr>
        <w:t>, je sepisován protokol, uvede se zde zejména:</w:t>
      </w:r>
    </w:p>
    <w:p w:rsidR="000F1416" w:rsidRPr="007D7680" w:rsidRDefault="000F1416" w:rsidP="008D5D62">
      <w:pPr>
        <w:pStyle w:val="Zkladntext"/>
        <w:numPr>
          <w:ilvl w:val="0"/>
          <w:numId w:val="87"/>
        </w:numPr>
        <w:rPr>
          <w:sz w:val="16"/>
          <w:szCs w:val="16"/>
        </w:rPr>
      </w:pPr>
      <w:r w:rsidRPr="007D7680">
        <w:rPr>
          <w:sz w:val="16"/>
          <w:szCs w:val="16"/>
        </w:rPr>
        <w:lastRenderedPageBreak/>
        <w:t>označení věcí odebraných povinnému nebo jiné osobě, která je ochotna je vydat,</w:t>
      </w:r>
      <w:r w:rsidR="004609A0" w:rsidRPr="007D7680">
        <w:rPr>
          <w:sz w:val="16"/>
          <w:szCs w:val="16"/>
        </w:rPr>
        <w:t xml:space="preserve"> a </w:t>
      </w:r>
      <w:r w:rsidRPr="007D7680">
        <w:rPr>
          <w:sz w:val="16"/>
          <w:szCs w:val="16"/>
        </w:rPr>
        <w:t>je-li věcí více, jejich přesný seznam nebo údaje</w:t>
      </w:r>
      <w:r w:rsidR="00581133" w:rsidRPr="007D7680">
        <w:rPr>
          <w:sz w:val="16"/>
          <w:szCs w:val="16"/>
        </w:rPr>
        <w:t xml:space="preserve"> o </w:t>
      </w:r>
      <w:r w:rsidRPr="007D7680">
        <w:rPr>
          <w:sz w:val="16"/>
          <w:szCs w:val="16"/>
        </w:rPr>
        <w:t>jejich počtu, míře, váze apod.,</w:t>
      </w:r>
    </w:p>
    <w:p w:rsidR="000F1416" w:rsidRPr="007D7680" w:rsidRDefault="000F1416" w:rsidP="008D5D62">
      <w:pPr>
        <w:pStyle w:val="Zkladntext"/>
        <w:numPr>
          <w:ilvl w:val="0"/>
          <w:numId w:val="87"/>
        </w:numPr>
        <w:rPr>
          <w:sz w:val="16"/>
          <w:szCs w:val="16"/>
        </w:rPr>
      </w:pPr>
      <w:r w:rsidRPr="007D7680">
        <w:rPr>
          <w:sz w:val="16"/>
          <w:szCs w:val="16"/>
        </w:rPr>
        <w:t>zda věc byla odevzdána oprávněnému na žádost jeho přítomného zástupce nebo proč se tak nestalo,</w:t>
      </w:r>
      <w:r w:rsidR="004609A0" w:rsidRPr="007D7680">
        <w:rPr>
          <w:sz w:val="16"/>
          <w:szCs w:val="16"/>
        </w:rPr>
        <w:t xml:space="preserve"> a </w:t>
      </w:r>
      <w:r w:rsidRPr="007D7680">
        <w:rPr>
          <w:sz w:val="16"/>
          <w:szCs w:val="16"/>
        </w:rPr>
        <w:t>jak byla úschova provedena. Byla-li věc odevzdána oprávněnému, potvrdí její převzetí</w:t>
      </w:r>
      <w:r w:rsidR="009709AD" w:rsidRPr="007D7680">
        <w:rPr>
          <w:sz w:val="16"/>
          <w:szCs w:val="16"/>
        </w:rPr>
        <w:t xml:space="preserve"> v </w:t>
      </w:r>
      <w:r w:rsidRPr="007D7680">
        <w:rPr>
          <w:sz w:val="16"/>
          <w:szCs w:val="16"/>
        </w:rPr>
        <w:t>protokolu,</w:t>
      </w:r>
    </w:p>
    <w:p w:rsidR="000F1416" w:rsidRPr="007D7680" w:rsidRDefault="000F1416" w:rsidP="008D5D62">
      <w:pPr>
        <w:pStyle w:val="Zkladntext"/>
        <w:numPr>
          <w:ilvl w:val="0"/>
          <w:numId w:val="87"/>
        </w:numPr>
        <w:rPr>
          <w:sz w:val="16"/>
          <w:szCs w:val="16"/>
        </w:rPr>
      </w:pPr>
      <w:r w:rsidRPr="007D7680">
        <w:rPr>
          <w:sz w:val="16"/>
          <w:szCs w:val="16"/>
        </w:rPr>
        <w:t>vyjádření povinného</w:t>
      </w:r>
      <w:r w:rsidR="00581133" w:rsidRPr="007D7680">
        <w:rPr>
          <w:sz w:val="16"/>
          <w:szCs w:val="16"/>
        </w:rPr>
        <w:t xml:space="preserve"> o </w:t>
      </w:r>
      <w:r w:rsidRPr="007D7680">
        <w:rPr>
          <w:sz w:val="16"/>
          <w:szCs w:val="16"/>
        </w:rPr>
        <w:t>tom, kde věc je, popřípadě že povinný odepřel dát</w:t>
      </w:r>
      <w:r w:rsidR="00581133" w:rsidRPr="007D7680">
        <w:rPr>
          <w:sz w:val="16"/>
          <w:szCs w:val="16"/>
        </w:rPr>
        <w:t xml:space="preserve"> k </w:t>
      </w:r>
      <w:r w:rsidRPr="007D7680">
        <w:rPr>
          <w:sz w:val="16"/>
          <w:szCs w:val="16"/>
        </w:rPr>
        <w:t>tomu vysvětlení.</w:t>
      </w:r>
    </w:p>
    <w:p w:rsidR="008F3E1D" w:rsidRPr="007D7680" w:rsidRDefault="008F3E1D" w:rsidP="008D5D62">
      <w:pPr>
        <w:pStyle w:val="Zkladntext"/>
        <w:numPr>
          <w:ilvl w:val="0"/>
          <w:numId w:val="86"/>
        </w:numPr>
        <w:rPr>
          <w:sz w:val="16"/>
          <w:szCs w:val="16"/>
        </w:rPr>
      </w:pPr>
      <w:r w:rsidRPr="007D7680">
        <w:rPr>
          <w:sz w:val="16"/>
          <w:szCs w:val="16"/>
        </w:rPr>
        <w:t>Není-li</w:t>
      </w:r>
      <w:r w:rsidR="00581133" w:rsidRPr="007D7680">
        <w:rPr>
          <w:sz w:val="16"/>
          <w:szCs w:val="16"/>
        </w:rPr>
        <w:t xml:space="preserve"> o </w:t>
      </w:r>
      <w:r w:rsidRPr="007D7680">
        <w:rPr>
          <w:sz w:val="16"/>
          <w:szCs w:val="16"/>
        </w:rPr>
        <w:t>úkonu dle odstavce 1 sepisován protokol</w:t>
      </w:r>
      <w:hyperlink w:anchor="Poz_49" w:history="1">
        <w:r w:rsidRPr="007D7680">
          <w:rPr>
            <w:rStyle w:val="Hypertextovodkaz"/>
            <w:sz w:val="16"/>
            <w:szCs w:val="16"/>
            <w:vertAlign w:val="superscript"/>
          </w:rPr>
          <w:t>49)</w:t>
        </w:r>
      </w:hyperlink>
      <w:r w:rsidRPr="007D7680">
        <w:rPr>
          <w:sz w:val="16"/>
          <w:szCs w:val="16"/>
        </w:rPr>
        <w:t>, je třeba</w:t>
      </w:r>
      <w:r w:rsidR="009709AD" w:rsidRPr="007D7680">
        <w:rPr>
          <w:sz w:val="16"/>
          <w:szCs w:val="16"/>
        </w:rPr>
        <w:t xml:space="preserve"> v </w:t>
      </w:r>
      <w:r w:rsidRPr="007D7680">
        <w:rPr>
          <w:sz w:val="16"/>
          <w:szCs w:val="16"/>
        </w:rPr>
        <w:t>případě odevzdání věci oprávněnému</w:t>
      </w:r>
      <w:r w:rsidR="00581133" w:rsidRPr="007D7680">
        <w:rPr>
          <w:sz w:val="16"/>
          <w:szCs w:val="16"/>
        </w:rPr>
        <w:t xml:space="preserve"> o </w:t>
      </w:r>
      <w:r w:rsidRPr="007D7680">
        <w:rPr>
          <w:sz w:val="16"/>
          <w:szCs w:val="16"/>
        </w:rPr>
        <w:t>tomto sepsat úřední záznam, kde oprávněný stvrdí převzetí věci svým podpisem.</w:t>
      </w:r>
    </w:p>
    <w:p w:rsidR="000F1416" w:rsidRPr="007D7680" w:rsidRDefault="000F1416" w:rsidP="008D5D62">
      <w:pPr>
        <w:pStyle w:val="Zkladntext"/>
        <w:numPr>
          <w:ilvl w:val="0"/>
          <w:numId w:val="86"/>
        </w:numPr>
        <w:rPr>
          <w:sz w:val="16"/>
          <w:szCs w:val="16"/>
        </w:rPr>
      </w:pPr>
      <w:r w:rsidRPr="007D7680">
        <w:rPr>
          <w:sz w:val="16"/>
          <w:szCs w:val="16"/>
        </w:rPr>
        <w:t>Je-li to potřebné, vykonavatel, který provádí odebrání věci, přibere si</w:t>
      </w:r>
      <w:r w:rsidR="00581133" w:rsidRPr="007D7680">
        <w:rPr>
          <w:sz w:val="16"/>
          <w:szCs w:val="16"/>
        </w:rPr>
        <w:t xml:space="preserve"> k </w:t>
      </w:r>
      <w:r w:rsidRPr="007D7680">
        <w:rPr>
          <w:sz w:val="16"/>
          <w:szCs w:val="16"/>
        </w:rPr>
        <w:t>tomu vhodnou osobu, dle možnosti zástupce orgánu obce.</w:t>
      </w:r>
    </w:p>
    <w:p w:rsidR="000F1416" w:rsidRPr="007D7680" w:rsidRDefault="000F1416" w:rsidP="008D5D62">
      <w:pPr>
        <w:pStyle w:val="Zkladntext"/>
        <w:numPr>
          <w:ilvl w:val="0"/>
          <w:numId w:val="86"/>
        </w:numPr>
        <w:rPr>
          <w:sz w:val="16"/>
          <w:szCs w:val="16"/>
        </w:rPr>
      </w:pPr>
      <w:r w:rsidRPr="007D7680">
        <w:rPr>
          <w:sz w:val="16"/>
          <w:szCs w:val="16"/>
        </w:rPr>
        <w:t>Není-li ten, kdo věc povinného má, ochoten ji vydat nebo odevzdat příslušné doklady vztahující se</w:t>
      </w:r>
      <w:r w:rsidR="00581133" w:rsidRPr="007D7680">
        <w:rPr>
          <w:sz w:val="16"/>
          <w:szCs w:val="16"/>
        </w:rPr>
        <w:t xml:space="preserve"> k </w:t>
      </w:r>
      <w:r w:rsidRPr="007D7680">
        <w:rPr>
          <w:sz w:val="16"/>
          <w:szCs w:val="16"/>
        </w:rPr>
        <w:t>věci, uvede se tato skutečnost</w:t>
      </w:r>
      <w:r w:rsidR="009709AD" w:rsidRPr="007D7680">
        <w:rPr>
          <w:sz w:val="16"/>
          <w:szCs w:val="16"/>
        </w:rPr>
        <w:t xml:space="preserve"> v </w:t>
      </w:r>
      <w:r w:rsidRPr="007D7680">
        <w:rPr>
          <w:sz w:val="16"/>
          <w:szCs w:val="16"/>
        </w:rPr>
        <w:t>protokolu</w:t>
      </w:r>
      <w:r w:rsidR="008F3E1D" w:rsidRPr="007D7680">
        <w:rPr>
          <w:sz w:val="16"/>
          <w:szCs w:val="16"/>
        </w:rPr>
        <w:t>, je-li</w:t>
      </w:r>
      <w:r w:rsidR="00581133" w:rsidRPr="007D7680">
        <w:rPr>
          <w:sz w:val="16"/>
          <w:szCs w:val="16"/>
        </w:rPr>
        <w:t xml:space="preserve"> o </w:t>
      </w:r>
      <w:r w:rsidR="008F3E1D" w:rsidRPr="007D7680">
        <w:rPr>
          <w:sz w:val="16"/>
          <w:szCs w:val="16"/>
        </w:rPr>
        <w:t>úkonu sepisován</w:t>
      </w:r>
      <w:hyperlink w:anchor="Poz_49" w:history="1">
        <w:r w:rsidR="008F3E1D" w:rsidRPr="007D7680">
          <w:rPr>
            <w:rStyle w:val="Hypertextovodkaz"/>
            <w:sz w:val="16"/>
            <w:szCs w:val="16"/>
            <w:vertAlign w:val="superscript"/>
          </w:rPr>
          <w:t>49)</w:t>
        </w:r>
      </w:hyperlink>
      <w:r w:rsidR="008F3E1D" w:rsidRPr="007D7680">
        <w:rPr>
          <w:sz w:val="16"/>
          <w:szCs w:val="16"/>
        </w:rPr>
        <w:t>,</w:t>
      </w:r>
      <w:r w:rsidRPr="007D7680">
        <w:rPr>
          <w:sz w:val="16"/>
          <w:szCs w:val="16"/>
        </w:rPr>
        <w:t xml:space="preserve"> zároveň</w:t>
      </w:r>
      <w:r w:rsidR="00581133" w:rsidRPr="007D7680">
        <w:rPr>
          <w:sz w:val="16"/>
          <w:szCs w:val="16"/>
        </w:rPr>
        <w:t xml:space="preserve"> s </w:t>
      </w:r>
      <w:r w:rsidRPr="007D7680">
        <w:rPr>
          <w:sz w:val="16"/>
          <w:szCs w:val="16"/>
        </w:rPr>
        <w:t>vyjádřením,</w:t>
      </w:r>
      <w:r w:rsidR="00581133" w:rsidRPr="007D7680">
        <w:rPr>
          <w:sz w:val="16"/>
          <w:szCs w:val="16"/>
        </w:rPr>
        <w:t xml:space="preserve"> z </w:t>
      </w:r>
      <w:r w:rsidRPr="007D7680">
        <w:rPr>
          <w:sz w:val="16"/>
          <w:szCs w:val="16"/>
        </w:rPr>
        <w:t>jakého důvodu věc má.</w:t>
      </w:r>
    </w:p>
    <w:p w:rsidR="000F1416" w:rsidRPr="007D7680" w:rsidRDefault="000F1416" w:rsidP="008D5D62">
      <w:pPr>
        <w:pStyle w:val="Zkladntext"/>
        <w:numPr>
          <w:ilvl w:val="0"/>
          <w:numId w:val="86"/>
        </w:numPr>
        <w:rPr>
          <w:sz w:val="16"/>
          <w:szCs w:val="16"/>
        </w:rPr>
      </w:pPr>
      <w:r w:rsidRPr="007D7680">
        <w:rPr>
          <w:sz w:val="16"/>
          <w:szCs w:val="16"/>
        </w:rPr>
        <w:t>Vyžaduje-li to účel výkonu rozhodnutí, může vykonavatel nebo jiný zaměstnanec soudu, který výkon provádí, provést osobní prohlídku povinného</w:t>
      </w:r>
      <w:r w:rsidR="004609A0" w:rsidRPr="007D7680">
        <w:rPr>
          <w:sz w:val="16"/>
          <w:szCs w:val="16"/>
        </w:rPr>
        <w:t xml:space="preserve"> a </w:t>
      </w:r>
      <w:r w:rsidRPr="007D7680">
        <w:rPr>
          <w:sz w:val="16"/>
          <w:szCs w:val="16"/>
        </w:rPr>
        <w:t>prohlídku bytu (sídla)</w:t>
      </w:r>
      <w:r w:rsidR="004609A0" w:rsidRPr="007D7680">
        <w:rPr>
          <w:sz w:val="16"/>
          <w:szCs w:val="16"/>
        </w:rPr>
        <w:t xml:space="preserve"> a </w:t>
      </w:r>
      <w:r w:rsidRPr="007D7680">
        <w:rPr>
          <w:sz w:val="16"/>
          <w:szCs w:val="16"/>
        </w:rPr>
        <w:t>jiných místností povinného, jeho skříní nebo jiných schránek</w:t>
      </w:r>
      <w:r w:rsidR="009709AD" w:rsidRPr="007D7680">
        <w:rPr>
          <w:sz w:val="16"/>
          <w:szCs w:val="16"/>
        </w:rPr>
        <w:t xml:space="preserve"> v </w:t>
      </w:r>
      <w:r w:rsidRPr="007D7680">
        <w:rPr>
          <w:sz w:val="16"/>
          <w:szCs w:val="16"/>
        </w:rPr>
        <w:t>nich umístěných, kde je podle důvodného předpokladu věc, kterou má povinný vydat nebo dodat oprávněnému. Za tím účelem si</w:t>
      </w:r>
      <w:r w:rsidR="00832CF3">
        <w:rPr>
          <w:sz w:val="16"/>
          <w:szCs w:val="16"/>
        </w:rPr>
        <w:t> </w:t>
      </w:r>
      <w:r w:rsidRPr="007D7680">
        <w:rPr>
          <w:sz w:val="16"/>
          <w:szCs w:val="16"/>
        </w:rPr>
        <w:t>vykonavatel nebo jiný zaměstnanec soudu, který výkon provádí, může sjednat do bytu povinného nebo do jiné místnosti povinného přístup, popřípadě uzavřené skříně nebo jiné schránky otevřít.</w:t>
      </w:r>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4663" w:name="_Toc233193295"/>
      <w:bookmarkStart w:id="4664" w:name="_Toc221856880"/>
      <w:bookmarkStart w:id="4665" w:name="_Toc233209893"/>
      <w:bookmarkStart w:id="4666" w:name="_Toc233283712"/>
      <w:bookmarkStart w:id="4667" w:name="_Toc233286515"/>
      <w:bookmarkStart w:id="4668" w:name="_Toc233289477"/>
      <w:bookmarkStart w:id="4669" w:name="_Toc233292585"/>
      <w:bookmarkStart w:id="4670" w:name="_Toc233293254"/>
      <w:bookmarkStart w:id="4671" w:name="_Toc233199321"/>
      <w:bookmarkStart w:id="4672" w:name="_Toc233213489"/>
      <w:bookmarkStart w:id="4673" w:name="_Toc233216547"/>
      <w:bookmarkStart w:id="4674" w:name="_Toc213959914"/>
      <w:bookmarkStart w:id="4675" w:name="_Toc233301357"/>
      <w:bookmarkStart w:id="4676" w:name="_Toc233302689"/>
      <w:bookmarkStart w:id="4677" w:name="_Toc233307964"/>
      <w:bookmarkStart w:id="4678" w:name="_Toc233313530"/>
      <w:bookmarkStart w:id="4679" w:name="_Toc233315833"/>
      <w:bookmarkStart w:id="4680" w:name="_Toc233342711"/>
      <w:bookmarkStart w:id="4681" w:name="_Toc233343377"/>
      <w:bookmarkStart w:id="4682" w:name="_Toc233344728"/>
      <w:bookmarkStart w:id="4683" w:name="_Toc233355213"/>
      <w:bookmarkStart w:id="4684" w:name="_Toc233357903"/>
      <w:bookmarkStart w:id="4685" w:name="_Toc233368584"/>
      <w:bookmarkStart w:id="4686" w:name="_Toc233370714"/>
      <w:bookmarkStart w:id="4687" w:name="_Toc64280352"/>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125</w:t>
      </w:r>
      <w:r w:rsidR="000F1416" w:rsidRPr="007D7680">
        <w:rPr>
          <w:rFonts w:ascii="Times New Roman" w:eastAsia="MS Mincho" w:hAnsi="Times New Roman"/>
          <w:b/>
          <w:color w:val="008000"/>
          <w:sz w:val="16"/>
          <w:szCs w:val="16"/>
        </w:rPr>
        <w:br/>
        <w:t>Rozdělení společné věci</w:t>
      </w:r>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p>
    <w:p w:rsidR="000F1416" w:rsidRPr="007D7680" w:rsidRDefault="000F1416">
      <w:pPr>
        <w:pStyle w:val="Zkladntext"/>
        <w:ind w:firstLine="357"/>
        <w:rPr>
          <w:sz w:val="16"/>
          <w:szCs w:val="16"/>
        </w:rPr>
      </w:pPr>
      <w:r w:rsidRPr="007D7680">
        <w:rPr>
          <w:sz w:val="16"/>
          <w:szCs w:val="16"/>
        </w:rPr>
        <w:t>V případě potřeby vykonavatel nebo jiný zaměstnanec soudu, který výkon provádí, může</w:t>
      </w:r>
      <w:r w:rsidR="00581133" w:rsidRPr="007D7680">
        <w:rPr>
          <w:sz w:val="16"/>
          <w:szCs w:val="16"/>
        </w:rPr>
        <w:t xml:space="preserve"> k </w:t>
      </w:r>
      <w:r w:rsidRPr="007D7680">
        <w:rPr>
          <w:sz w:val="16"/>
          <w:szCs w:val="16"/>
        </w:rPr>
        <w:t>provedení výkonu přibrat vhodnou osobu, podle možnosti zástupce orgánu obce.</w:t>
      </w:r>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4688" w:name="_Toc233193296"/>
      <w:bookmarkStart w:id="4689" w:name="_Toc221856881"/>
      <w:bookmarkStart w:id="4690" w:name="_Toc233209894"/>
      <w:bookmarkStart w:id="4691" w:name="_Toc233283713"/>
      <w:bookmarkStart w:id="4692" w:name="_Toc233286516"/>
      <w:bookmarkStart w:id="4693" w:name="_Toc233289478"/>
      <w:bookmarkStart w:id="4694" w:name="_Toc233292586"/>
      <w:bookmarkStart w:id="4695" w:name="_Toc233293255"/>
      <w:bookmarkStart w:id="4696" w:name="_Toc233199322"/>
      <w:bookmarkStart w:id="4697" w:name="_Toc233213490"/>
      <w:bookmarkStart w:id="4698" w:name="_Toc233216548"/>
      <w:bookmarkStart w:id="4699" w:name="_Toc213959915"/>
      <w:bookmarkStart w:id="4700" w:name="_Toc233301358"/>
      <w:bookmarkStart w:id="4701" w:name="_Toc233302690"/>
      <w:bookmarkStart w:id="4702" w:name="_Toc233307965"/>
      <w:bookmarkStart w:id="4703" w:name="_Toc233313531"/>
      <w:bookmarkStart w:id="4704" w:name="_Toc233315834"/>
      <w:bookmarkStart w:id="4705" w:name="_Toc233342712"/>
      <w:bookmarkStart w:id="4706" w:name="_Toc233343378"/>
      <w:bookmarkStart w:id="4707" w:name="_Toc233344729"/>
      <w:bookmarkStart w:id="4708" w:name="_Toc233355214"/>
      <w:bookmarkStart w:id="4709" w:name="_Toc233357904"/>
      <w:bookmarkStart w:id="4710" w:name="_Toc233368585"/>
      <w:bookmarkStart w:id="4711" w:name="_Toc233370715"/>
      <w:bookmarkStart w:id="4712" w:name="_Toc64280353"/>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126</w:t>
      </w:r>
      <w:r w:rsidR="000F1416" w:rsidRPr="007D7680">
        <w:rPr>
          <w:rFonts w:ascii="Times New Roman" w:eastAsia="MS Mincho" w:hAnsi="Times New Roman"/>
          <w:b/>
          <w:color w:val="008000"/>
          <w:sz w:val="16"/>
          <w:szCs w:val="16"/>
        </w:rPr>
        <w:br/>
        <w:t>Obnovení předešlého stavu</w:t>
      </w:r>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p>
    <w:p w:rsidR="000F1416" w:rsidRPr="007D7680" w:rsidRDefault="000F1416">
      <w:pPr>
        <w:pStyle w:val="Zkladntext"/>
        <w:ind w:firstLine="357"/>
        <w:rPr>
          <w:sz w:val="16"/>
          <w:szCs w:val="16"/>
        </w:rPr>
      </w:pPr>
      <w:r w:rsidRPr="007D7680">
        <w:rPr>
          <w:sz w:val="16"/>
          <w:szCs w:val="16"/>
        </w:rPr>
        <w:t>Při výkonu rozhodnutí</w:t>
      </w:r>
      <w:r w:rsidR="00581133" w:rsidRPr="007D7680">
        <w:rPr>
          <w:sz w:val="16"/>
          <w:szCs w:val="16"/>
        </w:rPr>
        <w:t xml:space="preserve"> o </w:t>
      </w:r>
      <w:r w:rsidRPr="007D7680">
        <w:rPr>
          <w:sz w:val="16"/>
          <w:szCs w:val="16"/>
        </w:rPr>
        <w:t>obnovení předešlého stavu vykonavatel nebo jiný zaměstnanec soudu, který výkon provádí, podle pokynu soudce</w:t>
      </w:r>
      <w:r w:rsidR="004609A0" w:rsidRPr="007D7680">
        <w:rPr>
          <w:sz w:val="16"/>
          <w:szCs w:val="16"/>
        </w:rPr>
        <w:t xml:space="preserve"> a </w:t>
      </w:r>
      <w:r w:rsidR="009709AD" w:rsidRPr="007D7680">
        <w:rPr>
          <w:sz w:val="16"/>
          <w:szCs w:val="16"/>
        </w:rPr>
        <w:t>v </w:t>
      </w:r>
      <w:r w:rsidRPr="007D7680">
        <w:rPr>
          <w:sz w:val="16"/>
          <w:szCs w:val="16"/>
        </w:rPr>
        <w:t>rozsahu jím stanoveném provede jednotlivé úkony nebo učiní jiná vhodná opatření, jimiž lze oprávněnému dopomoci</w:t>
      </w:r>
      <w:r w:rsidR="00581133" w:rsidRPr="007D7680">
        <w:rPr>
          <w:sz w:val="16"/>
          <w:szCs w:val="16"/>
        </w:rPr>
        <w:t xml:space="preserve"> k </w:t>
      </w:r>
      <w:r w:rsidRPr="007D7680">
        <w:rPr>
          <w:sz w:val="16"/>
          <w:szCs w:val="16"/>
        </w:rPr>
        <w:t>obnovení předešlého stavu.</w:t>
      </w:r>
    </w:p>
    <w:p w:rsidR="000F1416" w:rsidRPr="007D7680" w:rsidRDefault="000F1416" w:rsidP="00FC0ECA">
      <w:pPr>
        <w:pStyle w:val="Prosttext"/>
        <w:keepNext/>
        <w:spacing w:before="60"/>
        <w:jc w:val="center"/>
        <w:outlineLvl w:val="2"/>
        <w:rPr>
          <w:rFonts w:ascii="Times New Roman" w:eastAsia="MS Mincho" w:hAnsi="Times New Roman"/>
          <w:b/>
          <w:color w:val="008000"/>
          <w:sz w:val="16"/>
          <w:szCs w:val="16"/>
        </w:rPr>
      </w:pPr>
      <w:bookmarkStart w:id="4713" w:name="_Toc233193297"/>
      <w:bookmarkStart w:id="4714" w:name="_Toc221856882"/>
      <w:bookmarkStart w:id="4715" w:name="_Toc233209895"/>
      <w:bookmarkStart w:id="4716" w:name="_Toc233283714"/>
      <w:bookmarkStart w:id="4717" w:name="_Toc233286517"/>
      <w:bookmarkStart w:id="4718" w:name="_Toc233289479"/>
      <w:bookmarkStart w:id="4719" w:name="_Toc233292587"/>
      <w:bookmarkStart w:id="4720" w:name="_Toc233293256"/>
      <w:bookmarkStart w:id="4721" w:name="_Toc233199323"/>
      <w:bookmarkStart w:id="4722" w:name="_Toc233213491"/>
      <w:bookmarkStart w:id="4723" w:name="_Toc233216549"/>
      <w:bookmarkStart w:id="4724" w:name="_Toc213959916"/>
      <w:bookmarkStart w:id="4725" w:name="_Toc233301359"/>
      <w:bookmarkStart w:id="4726" w:name="_Toc233302691"/>
      <w:bookmarkStart w:id="4727" w:name="_Toc233307966"/>
      <w:bookmarkStart w:id="4728" w:name="_Toc233313532"/>
      <w:bookmarkStart w:id="4729" w:name="_Toc233315835"/>
      <w:bookmarkStart w:id="4730" w:name="_Toc233342713"/>
      <w:bookmarkStart w:id="4731" w:name="_Toc233343379"/>
      <w:bookmarkStart w:id="4732" w:name="_Toc233344730"/>
      <w:bookmarkStart w:id="4733" w:name="_Toc233355215"/>
      <w:bookmarkStart w:id="4734" w:name="_Toc233357905"/>
      <w:bookmarkStart w:id="4735" w:name="_Toc233368586"/>
      <w:bookmarkStart w:id="4736" w:name="_Toc233370716"/>
      <w:bookmarkStart w:id="4737" w:name="_Toc64280354"/>
      <w:r w:rsidRPr="007D7680">
        <w:rPr>
          <w:rFonts w:ascii="Times New Roman" w:eastAsia="MS Mincho" w:hAnsi="Times New Roman"/>
          <w:b/>
          <w:color w:val="008000"/>
          <w:sz w:val="16"/>
          <w:szCs w:val="16"/>
        </w:rPr>
        <w:t>Oddíl devátý</w:t>
      </w:r>
      <w:r w:rsidRPr="007D7680">
        <w:rPr>
          <w:rFonts w:ascii="Times New Roman" w:eastAsia="MS Mincho" w:hAnsi="Times New Roman"/>
          <w:b/>
          <w:color w:val="008000"/>
          <w:sz w:val="16"/>
          <w:szCs w:val="16"/>
        </w:rPr>
        <w:br/>
        <w:t>Výkon rozhodnutí</w:t>
      </w:r>
      <w:r w:rsidR="00581133" w:rsidRPr="007D7680">
        <w:rPr>
          <w:rFonts w:ascii="Times New Roman" w:eastAsia="MS Mincho" w:hAnsi="Times New Roman"/>
          <w:b/>
          <w:color w:val="008000"/>
          <w:sz w:val="16"/>
          <w:szCs w:val="16"/>
        </w:rPr>
        <w:t xml:space="preserve"> o </w:t>
      </w:r>
      <w:r w:rsidRPr="007D7680">
        <w:rPr>
          <w:rFonts w:ascii="Times New Roman" w:eastAsia="MS Mincho" w:hAnsi="Times New Roman"/>
          <w:b/>
          <w:color w:val="008000"/>
          <w:sz w:val="16"/>
          <w:szCs w:val="16"/>
        </w:rPr>
        <w:t>předběžném opatření</w:t>
      </w:r>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4738" w:name="_Toc233193298"/>
      <w:bookmarkStart w:id="4739" w:name="_Toc221856883"/>
      <w:bookmarkStart w:id="4740" w:name="_Toc233209896"/>
      <w:bookmarkStart w:id="4741" w:name="_Toc233283715"/>
      <w:bookmarkStart w:id="4742" w:name="_Toc233286518"/>
      <w:bookmarkStart w:id="4743" w:name="_Toc233289480"/>
      <w:bookmarkStart w:id="4744" w:name="_Toc233292588"/>
      <w:bookmarkStart w:id="4745" w:name="_Toc233293257"/>
      <w:bookmarkStart w:id="4746" w:name="_Toc233199324"/>
      <w:bookmarkStart w:id="4747" w:name="_Toc233213492"/>
      <w:bookmarkStart w:id="4748" w:name="_Toc233216550"/>
      <w:bookmarkStart w:id="4749" w:name="_Toc213959917"/>
      <w:bookmarkStart w:id="4750" w:name="_Toc233301360"/>
      <w:bookmarkStart w:id="4751" w:name="_Toc233302692"/>
      <w:bookmarkStart w:id="4752" w:name="_Toc233307967"/>
      <w:bookmarkStart w:id="4753" w:name="_Toc233313533"/>
      <w:bookmarkStart w:id="4754" w:name="_Toc233315836"/>
      <w:bookmarkStart w:id="4755" w:name="_Toc233342714"/>
      <w:bookmarkStart w:id="4756" w:name="_Toc233343380"/>
      <w:bookmarkStart w:id="4757" w:name="_Toc233344731"/>
      <w:bookmarkStart w:id="4758" w:name="_Toc233355216"/>
      <w:bookmarkStart w:id="4759" w:name="_Toc233357906"/>
      <w:bookmarkStart w:id="4760" w:name="_Toc233368587"/>
      <w:bookmarkStart w:id="4761" w:name="_Toc233370717"/>
      <w:bookmarkStart w:id="4762" w:name="_Toc64280355"/>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127</w:t>
      </w:r>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p>
    <w:p w:rsidR="000F1416" w:rsidRPr="007D7680" w:rsidRDefault="008F3E1D">
      <w:pPr>
        <w:pStyle w:val="Zkladntext"/>
        <w:ind w:firstLine="357"/>
        <w:rPr>
          <w:sz w:val="16"/>
          <w:szCs w:val="16"/>
        </w:rPr>
      </w:pPr>
      <w:r w:rsidRPr="007D7680">
        <w:rPr>
          <w:sz w:val="16"/>
          <w:szCs w:val="16"/>
        </w:rPr>
        <w:t>Při výkonu rozhodnutí</w:t>
      </w:r>
      <w:r w:rsidR="00581133" w:rsidRPr="007D7680">
        <w:rPr>
          <w:sz w:val="16"/>
          <w:szCs w:val="16"/>
        </w:rPr>
        <w:t xml:space="preserve"> o </w:t>
      </w:r>
      <w:r w:rsidRPr="007D7680">
        <w:rPr>
          <w:sz w:val="16"/>
          <w:szCs w:val="16"/>
        </w:rPr>
        <w:t>předběžném opatření se vykonavatel řídí pokyny příslušného soudce, vyššího soudního úředníka, asistenta soudce, justičního čekatele či soudního tajemníka</w:t>
      </w:r>
      <w:r w:rsidR="004609A0" w:rsidRPr="007D7680">
        <w:rPr>
          <w:sz w:val="16"/>
          <w:szCs w:val="16"/>
        </w:rPr>
        <w:t xml:space="preserve"> a </w:t>
      </w:r>
      <w:r w:rsidRPr="007D7680">
        <w:rPr>
          <w:sz w:val="16"/>
          <w:szCs w:val="16"/>
        </w:rPr>
        <w:t>povahou uložené povinnosti.</w:t>
      </w:r>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4763" w:name="_Toc233193299"/>
      <w:bookmarkStart w:id="4764" w:name="_Toc221856884"/>
      <w:bookmarkStart w:id="4765" w:name="_Toc233209897"/>
      <w:bookmarkStart w:id="4766" w:name="_Toc233283716"/>
      <w:bookmarkStart w:id="4767" w:name="_Toc233286519"/>
      <w:bookmarkStart w:id="4768" w:name="_Toc233289481"/>
      <w:bookmarkStart w:id="4769" w:name="_Toc233292589"/>
      <w:bookmarkStart w:id="4770" w:name="_Toc233293258"/>
      <w:bookmarkStart w:id="4771" w:name="_Toc233199325"/>
      <w:bookmarkStart w:id="4772" w:name="_Toc233213493"/>
      <w:bookmarkStart w:id="4773" w:name="_Toc233216551"/>
      <w:bookmarkStart w:id="4774" w:name="_Toc213959918"/>
      <w:bookmarkStart w:id="4775" w:name="_Toc233301361"/>
      <w:bookmarkStart w:id="4776" w:name="_Toc233302693"/>
      <w:bookmarkStart w:id="4777" w:name="_Toc233307968"/>
      <w:bookmarkStart w:id="4778" w:name="_Toc233313534"/>
      <w:bookmarkStart w:id="4779" w:name="_Toc233315837"/>
      <w:bookmarkStart w:id="4780" w:name="_Toc233342715"/>
      <w:bookmarkStart w:id="4781" w:name="_Toc233343381"/>
      <w:bookmarkStart w:id="4782" w:name="_Toc233344732"/>
      <w:bookmarkStart w:id="4783" w:name="_Toc233355217"/>
      <w:bookmarkStart w:id="4784" w:name="_Toc233357907"/>
      <w:bookmarkStart w:id="4785" w:name="_Toc233368588"/>
      <w:bookmarkStart w:id="4786" w:name="_Toc233370718"/>
      <w:bookmarkStart w:id="4787" w:name="_Toc64280356"/>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128</w:t>
      </w:r>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p>
    <w:p w:rsidR="000F1416" w:rsidRPr="007D7680" w:rsidRDefault="00AC63F2" w:rsidP="008D5D62">
      <w:pPr>
        <w:pStyle w:val="Zkladntext"/>
        <w:numPr>
          <w:ilvl w:val="0"/>
          <w:numId w:val="88"/>
        </w:numPr>
        <w:rPr>
          <w:sz w:val="16"/>
          <w:szCs w:val="16"/>
        </w:rPr>
      </w:pPr>
      <w:r w:rsidRPr="007D7680">
        <w:rPr>
          <w:sz w:val="16"/>
          <w:szCs w:val="16"/>
        </w:rPr>
        <w:t>Výkon předběžného opatření ve věci ochrany proti domácímu násilí</w:t>
      </w:r>
      <w:r w:rsidR="004609A0" w:rsidRPr="007D7680">
        <w:rPr>
          <w:sz w:val="16"/>
          <w:szCs w:val="16"/>
        </w:rPr>
        <w:t xml:space="preserve"> a </w:t>
      </w:r>
      <w:r w:rsidRPr="007D7680">
        <w:rPr>
          <w:sz w:val="16"/>
          <w:szCs w:val="16"/>
        </w:rPr>
        <w:t>předběžného opatření upravujícího poměry dítěte zajistí bezodkladně vždy soud prvního stupně,</w:t>
      </w:r>
      <w:r w:rsidR="004609A0" w:rsidRPr="007D7680">
        <w:rPr>
          <w:sz w:val="16"/>
          <w:szCs w:val="16"/>
        </w:rPr>
        <w:t xml:space="preserve"> a </w:t>
      </w:r>
      <w:r w:rsidRPr="007D7680">
        <w:rPr>
          <w:sz w:val="16"/>
          <w:szCs w:val="16"/>
        </w:rPr>
        <w:t>to</w:t>
      </w:r>
      <w:r w:rsidR="009709AD" w:rsidRPr="007D7680">
        <w:rPr>
          <w:sz w:val="16"/>
          <w:szCs w:val="16"/>
        </w:rPr>
        <w:t xml:space="preserve"> v </w:t>
      </w:r>
      <w:r w:rsidRPr="007D7680">
        <w:rPr>
          <w:sz w:val="16"/>
          <w:szCs w:val="16"/>
        </w:rPr>
        <w:t>součinnosti</w:t>
      </w:r>
      <w:r w:rsidR="00581133" w:rsidRPr="007D7680">
        <w:rPr>
          <w:sz w:val="16"/>
          <w:szCs w:val="16"/>
        </w:rPr>
        <w:t xml:space="preserve"> s </w:t>
      </w:r>
      <w:r w:rsidRPr="007D7680">
        <w:rPr>
          <w:sz w:val="16"/>
          <w:szCs w:val="16"/>
        </w:rPr>
        <w:t>příslušnými orgány veřejné moci.</w:t>
      </w:r>
    </w:p>
    <w:p w:rsidR="000F1416" w:rsidRPr="007D7680" w:rsidRDefault="000F1416" w:rsidP="008D5D62">
      <w:pPr>
        <w:pStyle w:val="Zkladntext"/>
        <w:numPr>
          <w:ilvl w:val="0"/>
          <w:numId w:val="88"/>
        </w:numPr>
        <w:rPr>
          <w:sz w:val="16"/>
          <w:szCs w:val="16"/>
        </w:rPr>
      </w:pPr>
      <w:r w:rsidRPr="007D7680">
        <w:rPr>
          <w:sz w:val="16"/>
          <w:szCs w:val="16"/>
        </w:rPr>
        <w:t xml:space="preserve">K zajištění předběžného opatření </w:t>
      </w:r>
      <w:r w:rsidR="00AC63F2" w:rsidRPr="007D7680">
        <w:rPr>
          <w:sz w:val="16"/>
          <w:szCs w:val="16"/>
        </w:rPr>
        <w:t>ve věci ochrany proti domácímu násilí</w:t>
      </w:r>
      <w:r w:rsidR="004609A0" w:rsidRPr="007D7680">
        <w:rPr>
          <w:sz w:val="16"/>
          <w:szCs w:val="16"/>
        </w:rPr>
        <w:t xml:space="preserve"> a </w:t>
      </w:r>
      <w:r w:rsidR="00AC63F2" w:rsidRPr="007D7680">
        <w:rPr>
          <w:sz w:val="16"/>
          <w:szCs w:val="16"/>
        </w:rPr>
        <w:t xml:space="preserve">předběžného opatření upravujícího poměry dítěte </w:t>
      </w:r>
      <w:r w:rsidRPr="007D7680">
        <w:rPr>
          <w:sz w:val="16"/>
          <w:szCs w:val="16"/>
        </w:rPr>
        <w:t>stanoví předseda okresního soudu pro dobu mimo rozvrženou pracovní dobu</w:t>
      </w:r>
      <w:r w:rsidR="004609A0" w:rsidRPr="007D7680">
        <w:rPr>
          <w:sz w:val="16"/>
          <w:szCs w:val="16"/>
        </w:rPr>
        <w:t xml:space="preserve"> a </w:t>
      </w:r>
      <w:r w:rsidRPr="007D7680">
        <w:rPr>
          <w:sz w:val="16"/>
          <w:szCs w:val="16"/>
        </w:rPr>
        <w:t>dny pracovního klidu dosažitelnost soudce (předsedy senátu). Dále předseda okresního soudu stanoví též dosažitelnost vykonavatele nebo jiného zaměstnance soudu, kterého pověří úkony výkonu rozhodnutí</w:t>
      </w:r>
      <w:r w:rsidR="00581133" w:rsidRPr="007D7680">
        <w:rPr>
          <w:sz w:val="16"/>
          <w:szCs w:val="16"/>
        </w:rPr>
        <w:t xml:space="preserve"> o </w:t>
      </w:r>
      <w:r w:rsidR="00AC63F2" w:rsidRPr="007D7680">
        <w:rPr>
          <w:sz w:val="16"/>
          <w:szCs w:val="16"/>
        </w:rPr>
        <w:t>předběžném opatření ve věci ochrany proti domácímu násilí</w:t>
      </w:r>
      <w:r w:rsidR="004609A0" w:rsidRPr="007D7680">
        <w:rPr>
          <w:sz w:val="16"/>
          <w:szCs w:val="16"/>
        </w:rPr>
        <w:t xml:space="preserve"> a </w:t>
      </w:r>
      <w:r w:rsidR="00AC63F2" w:rsidRPr="007D7680">
        <w:rPr>
          <w:sz w:val="16"/>
          <w:szCs w:val="16"/>
        </w:rPr>
        <w:t>předběžném opatření upravujícím poměry dítěte</w:t>
      </w:r>
      <w:r w:rsidRPr="007D7680">
        <w:rPr>
          <w:sz w:val="16"/>
          <w:szCs w:val="16"/>
        </w:rPr>
        <w:t>; jejich dosažitelnost není třeba stanovit</w:t>
      </w:r>
      <w:r w:rsidR="009709AD" w:rsidRPr="007D7680">
        <w:rPr>
          <w:sz w:val="16"/>
          <w:szCs w:val="16"/>
        </w:rPr>
        <w:t xml:space="preserve"> v </w:t>
      </w:r>
      <w:r w:rsidRPr="007D7680">
        <w:rPr>
          <w:sz w:val="16"/>
          <w:szCs w:val="16"/>
        </w:rPr>
        <w:t>případě, kdy soudce, jehož dosažitelnost byla stanovena, výslovně prohlásí, že zabezpečí výkon předběžného opatření sám.</w:t>
      </w:r>
    </w:p>
    <w:p w:rsidR="000F1416" w:rsidRPr="007D7680" w:rsidRDefault="000F1416" w:rsidP="00B96176">
      <w:pPr>
        <w:pStyle w:val="Prosttext"/>
        <w:keepNext/>
        <w:spacing w:before="60"/>
        <w:jc w:val="center"/>
        <w:outlineLvl w:val="2"/>
        <w:rPr>
          <w:rFonts w:ascii="Times New Roman" w:eastAsia="MS Mincho" w:hAnsi="Times New Roman"/>
          <w:b/>
          <w:color w:val="008000"/>
          <w:sz w:val="16"/>
          <w:szCs w:val="16"/>
        </w:rPr>
      </w:pPr>
      <w:bookmarkStart w:id="4788" w:name="_Toc233193300"/>
      <w:bookmarkStart w:id="4789" w:name="_Toc221856885"/>
      <w:bookmarkStart w:id="4790" w:name="_Toc233209898"/>
      <w:bookmarkStart w:id="4791" w:name="_Toc233283717"/>
      <w:bookmarkStart w:id="4792" w:name="_Toc233286520"/>
      <w:bookmarkStart w:id="4793" w:name="_Toc233289482"/>
      <w:bookmarkStart w:id="4794" w:name="_Toc233292590"/>
      <w:bookmarkStart w:id="4795" w:name="_Toc233293259"/>
      <w:bookmarkStart w:id="4796" w:name="_Toc233199326"/>
      <w:bookmarkStart w:id="4797" w:name="_Toc233213494"/>
      <w:bookmarkStart w:id="4798" w:name="_Toc233216552"/>
      <w:bookmarkStart w:id="4799" w:name="_Toc233301362"/>
      <w:bookmarkStart w:id="4800" w:name="_Toc233302694"/>
      <w:bookmarkStart w:id="4801" w:name="_Toc233307969"/>
      <w:bookmarkStart w:id="4802" w:name="_Toc233313535"/>
      <w:bookmarkStart w:id="4803" w:name="_Toc233315838"/>
      <w:bookmarkStart w:id="4804" w:name="_Toc233342716"/>
      <w:bookmarkStart w:id="4805" w:name="_Toc233343382"/>
      <w:bookmarkStart w:id="4806" w:name="_Toc233344733"/>
      <w:bookmarkStart w:id="4807" w:name="_Toc233355218"/>
      <w:bookmarkStart w:id="4808" w:name="_Toc233357908"/>
      <w:bookmarkStart w:id="4809" w:name="_Toc233368589"/>
      <w:bookmarkStart w:id="4810" w:name="_Toc233370719"/>
      <w:bookmarkStart w:id="4811" w:name="_Toc64280357"/>
      <w:bookmarkStart w:id="4812" w:name="_Toc213959919"/>
      <w:r w:rsidRPr="007D7680">
        <w:rPr>
          <w:rFonts w:ascii="Times New Roman" w:eastAsia="MS Mincho" w:hAnsi="Times New Roman"/>
          <w:b/>
          <w:color w:val="008000"/>
          <w:sz w:val="16"/>
          <w:szCs w:val="16"/>
        </w:rPr>
        <w:t>Oddíl desátý</w:t>
      </w:r>
      <w:r w:rsidRPr="007D7680">
        <w:rPr>
          <w:rFonts w:ascii="Times New Roman" w:eastAsia="MS Mincho" w:hAnsi="Times New Roman"/>
          <w:b/>
          <w:color w:val="008000"/>
          <w:sz w:val="16"/>
          <w:szCs w:val="16"/>
        </w:rPr>
        <w:br/>
        <w:t>Výkon exekucí</w:t>
      </w:r>
      <w:r w:rsidR="004609A0" w:rsidRPr="007D7680">
        <w:rPr>
          <w:rFonts w:ascii="Times New Roman" w:eastAsia="MS Mincho" w:hAnsi="Times New Roman"/>
          <w:b/>
          <w:color w:val="008000"/>
          <w:sz w:val="16"/>
          <w:szCs w:val="16"/>
        </w:rPr>
        <w:t xml:space="preserve"> a </w:t>
      </w:r>
      <w:r w:rsidRPr="007D7680">
        <w:rPr>
          <w:rFonts w:ascii="Times New Roman" w:eastAsia="MS Mincho" w:hAnsi="Times New Roman"/>
          <w:b/>
          <w:color w:val="008000"/>
          <w:sz w:val="16"/>
          <w:szCs w:val="16"/>
        </w:rPr>
        <w:t>jiné úkony prováděné soudním exekutorem</w:t>
      </w:r>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4813" w:name="_Toc233193301"/>
      <w:bookmarkStart w:id="4814" w:name="_Toc221856886"/>
      <w:bookmarkStart w:id="4815" w:name="_Toc233209899"/>
      <w:bookmarkStart w:id="4816" w:name="_Toc233283718"/>
      <w:bookmarkStart w:id="4817" w:name="_Toc233286521"/>
      <w:bookmarkStart w:id="4818" w:name="_Toc233289483"/>
      <w:bookmarkStart w:id="4819" w:name="_Toc233292591"/>
      <w:bookmarkStart w:id="4820" w:name="_Toc233293260"/>
      <w:bookmarkStart w:id="4821" w:name="_Toc233199327"/>
      <w:bookmarkStart w:id="4822" w:name="_Toc233213495"/>
      <w:bookmarkStart w:id="4823" w:name="_Toc233216553"/>
      <w:bookmarkStart w:id="4824" w:name="_Toc233301363"/>
      <w:bookmarkStart w:id="4825" w:name="_Toc233302695"/>
      <w:bookmarkStart w:id="4826" w:name="_Toc233307970"/>
      <w:bookmarkStart w:id="4827" w:name="_Toc233313536"/>
      <w:bookmarkStart w:id="4828" w:name="_Toc233315839"/>
      <w:bookmarkStart w:id="4829" w:name="_Toc233342717"/>
      <w:bookmarkStart w:id="4830" w:name="_Toc233343383"/>
      <w:bookmarkStart w:id="4831" w:name="_Toc233344734"/>
      <w:bookmarkStart w:id="4832" w:name="_Toc233355219"/>
      <w:bookmarkStart w:id="4833" w:name="_Toc233357909"/>
      <w:bookmarkStart w:id="4834" w:name="_Toc233368590"/>
      <w:bookmarkStart w:id="4835" w:name="_Toc233370720"/>
      <w:bookmarkStart w:id="4836" w:name="_Toc64280358"/>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129</w:t>
      </w:r>
      <w:r w:rsidR="000F1416" w:rsidRPr="007D7680">
        <w:rPr>
          <w:rFonts w:ascii="Times New Roman" w:eastAsia="MS Mincho" w:hAnsi="Times New Roman"/>
          <w:b/>
          <w:color w:val="008000"/>
          <w:sz w:val="16"/>
          <w:szCs w:val="16"/>
        </w:rPr>
        <w:br/>
        <w:t>Soudní exekutor</w:t>
      </w:r>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p>
    <w:p w:rsidR="000F1416" w:rsidRPr="007D7680" w:rsidRDefault="000F1416" w:rsidP="008D5D62">
      <w:pPr>
        <w:pStyle w:val="Zkladntext"/>
        <w:numPr>
          <w:ilvl w:val="0"/>
          <w:numId w:val="89"/>
        </w:numPr>
        <w:rPr>
          <w:sz w:val="16"/>
          <w:szCs w:val="16"/>
        </w:rPr>
      </w:pPr>
      <w:r w:rsidRPr="007D7680">
        <w:rPr>
          <w:sz w:val="16"/>
          <w:szCs w:val="16"/>
        </w:rPr>
        <w:t>Postup při exekuci prováděné soudním exekutorem (dále jen „</w:t>
      </w:r>
      <w:r w:rsidRPr="007D7680">
        <w:rPr>
          <w:b/>
          <w:sz w:val="16"/>
          <w:szCs w:val="16"/>
        </w:rPr>
        <w:t>exekutor</w:t>
      </w:r>
      <w:r w:rsidRPr="007D7680">
        <w:rPr>
          <w:sz w:val="16"/>
          <w:szCs w:val="16"/>
        </w:rPr>
        <w:t>“) je upraven e. ř.</w:t>
      </w:r>
    </w:p>
    <w:p w:rsidR="000F1416" w:rsidRPr="007D7680" w:rsidRDefault="000F1416" w:rsidP="008D5D62">
      <w:pPr>
        <w:pStyle w:val="Zkladntext"/>
        <w:numPr>
          <w:ilvl w:val="0"/>
          <w:numId w:val="89"/>
        </w:numPr>
        <w:rPr>
          <w:sz w:val="16"/>
          <w:szCs w:val="16"/>
        </w:rPr>
      </w:pPr>
      <w:r w:rsidRPr="007D7680">
        <w:rPr>
          <w:sz w:val="16"/>
          <w:szCs w:val="16"/>
        </w:rPr>
        <w:t>Exekuční řízení je zahájeno dnem, kdy návrh na exekuci došel exekutorovi;</w:t>
      </w:r>
      <w:r w:rsidR="00581133" w:rsidRPr="007D7680">
        <w:rPr>
          <w:sz w:val="16"/>
          <w:szCs w:val="16"/>
        </w:rPr>
        <w:t xml:space="preserve"> u </w:t>
      </w:r>
      <w:r w:rsidRPr="007D7680">
        <w:rPr>
          <w:sz w:val="16"/>
          <w:szCs w:val="16"/>
        </w:rPr>
        <w:t>exekučního soudu je řízení zahájeno až doručením návrhu na</w:t>
      </w:r>
      <w:r w:rsidR="00832CF3">
        <w:rPr>
          <w:sz w:val="16"/>
          <w:szCs w:val="16"/>
        </w:rPr>
        <w:t> </w:t>
      </w:r>
      <w:r w:rsidRPr="007D7680">
        <w:rPr>
          <w:sz w:val="16"/>
          <w:szCs w:val="16"/>
        </w:rPr>
        <w:t>pověření</w:t>
      </w:r>
      <w:r w:rsidR="004609A0" w:rsidRPr="007D7680">
        <w:rPr>
          <w:sz w:val="16"/>
          <w:szCs w:val="16"/>
        </w:rPr>
        <w:t xml:space="preserve"> a </w:t>
      </w:r>
      <w:r w:rsidRPr="007D7680">
        <w:rPr>
          <w:sz w:val="16"/>
          <w:szCs w:val="16"/>
        </w:rPr>
        <w:t>nařízení exekuce (dále jen „</w:t>
      </w:r>
      <w:r w:rsidRPr="007D7680">
        <w:rPr>
          <w:b/>
          <w:sz w:val="16"/>
          <w:szCs w:val="16"/>
        </w:rPr>
        <w:t>návrh na pověření</w:t>
      </w:r>
      <w:r w:rsidRPr="007D7680">
        <w:rPr>
          <w:sz w:val="16"/>
          <w:szCs w:val="16"/>
        </w:rPr>
        <w:t>“).</w:t>
      </w:r>
    </w:p>
    <w:p w:rsidR="000F1416" w:rsidRPr="007D7680" w:rsidRDefault="000F1416" w:rsidP="008D5D62">
      <w:pPr>
        <w:pStyle w:val="Zkladntext"/>
        <w:numPr>
          <w:ilvl w:val="0"/>
          <w:numId w:val="89"/>
        </w:numPr>
        <w:rPr>
          <w:sz w:val="16"/>
          <w:szCs w:val="16"/>
        </w:rPr>
      </w:pPr>
      <w:r w:rsidRPr="007D7680">
        <w:rPr>
          <w:sz w:val="16"/>
          <w:szCs w:val="16"/>
        </w:rPr>
        <w:t>Návrh na pověření zasílá soudní exekutor soudu vždy na</w:t>
      </w:r>
      <w:r w:rsidR="00832CF3">
        <w:rPr>
          <w:sz w:val="16"/>
          <w:szCs w:val="16"/>
        </w:rPr>
        <w:t> </w:t>
      </w:r>
      <w:r w:rsidRPr="007D7680">
        <w:rPr>
          <w:sz w:val="16"/>
          <w:szCs w:val="16"/>
        </w:rPr>
        <w:t>předepsaném formuláři prostřednictvím aplikace ePodatelna,</w:t>
      </w:r>
      <w:r w:rsidR="004609A0" w:rsidRPr="007D7680">
        <w:rPr>
          <w:sz w:val="16"/>
          <w:szCs w:val="16"/>
        </w:rPr>
        <w:t xml:space="preserve"> a </w:t>
      </w:r>
      <w:r w:rsidRPr="007D7680">
        <w:rPr>
          <w:sz w:val="16"/>
          <w:szCs w:val="16"/>
        </w:rPr>
        <w:t>to</w:t>
      </w:r>
      <w:r w:rsidR="002458BA" w:rsidRPr="007D7680">
        <w:rPr>
          <w:sz w:val="16"/>
          <w:szCs w:val="16"/>
        </w:rPr>
        <w:t xml:space="preserve"> i </w:t>
      </w:r>
      <w:r w:rsidRPr="007D7680">
        <w:rPr>
          <w:sz w:val="16"/>
          <w:szCs w:val="16"/>
        </w:rPr>
        <w:t>pokud doručuje některou</w:t>
      </w:r>
      <w:r w:rsidR="00581133" w:rsidRPr="007D7680">
        <w:rPr>
          <w:sz w:val="16"/>
          <w:szCs w:val="16"/>
        </w:rPr>
        <w:t xml:space="preserve"> z </w:t>
      </w:r>
      <w:r w:rsidRPr="007D7680">
        <w:rPr>
          <w:sz w:val="16"/>
          <w:szCs w:val="16"/>
        </w:rPr>
        <w:t>příloh exekučního návrhu</w:t>
      </w:r>
      <w:r w:rsidR="009709AD" w:rsidRPr="007D7680">
        <w:rPr>
          <w:sz w:val="16"/>
          <w:szCs w:val="16"/>
        </w:rPr>
        <w:t xml:space="preserve"> v </w:t>
      </w:r>
      <w:r w:rsidRPr="007D7680">
        <w:rPr>
          <w:sz w:val="16"/>
          <w:szCs w:val="16"/>
        </w:rPr>
        <w:t>listinné podobě. Doručením návrhu na pověření na podatelnu soudu soud zapíše do rejstříku zahájených exekucí</w:t>
      </w:r>
      <w:hyperlink w:anchor="Poz_13d" w:history="1">
        <w:r w:rsidR="00647D27" w:rsidRPr="007D7680">
          <w:rPr>
            <w:rStyle w:val="Hypertextovodkaz"/>
            <w:sz w:val="16"/>
            <w:szCs w:val="16"/>
            <w:vertAlign w:val="superscript"/>
          </w:rPr>
          <w:t>13d)</w:t>
        </w:r>
      </w:hyperlink>
      <w:r w:rsidRPr="007D7680">
        <w:rPr>
          <w:sz w:val="16"/>
          <w:szCs w:val="16"/>
        </w:rPr>
        <w:t xml:space="preserve"> všechny údaje, které je povinen zapisovat. Případnou opravu záznamu</w:t>
      </w:r>
      <w:r w:rsidR="009709AD" w:rsidRPr="007D7680">
        <w:rPr>
          <w:sz w:val="16"/>
          <w:szCs w:val="16"/>
        </w:rPr>
        <w:t xml:space="preserve"> v </w:t>
      </w:r>
      <w:r w:rsidRPr="007D7680">
        <w:rPr>
          <w:sz w:val="16"/>
          <w:szCs w:val="16"/>
        </w:rPr>
        <w:t>rejstříku zahájených exekucí je možné provést pouze na základě zaslání opraveného formuláře návrhu na pověření soudním exekutorem soudu.</w:t>
      </w:r>
    </w:p>
    <w:p w:rsidR="000F1416" w:rsidRPr="007D7680" w:rsidRDefault="000F1416" w:rsidP="008D5D62">
      <w:pPr>
        <w:pStyle w:val="Zkladntext"/>
        <w:numPr>
          <w:ilvl w:val="0"/>
          <w:numId w:val="89"/>
        </w:numPr>
        <w:rPr>
          <w:sz w:val="16"/>
          <w:szCs w:val="16"/>
        </w:rPr>
      </w:pPr>
      <w:r w:rsidRPr="007D7680">
        <w:rPr>
          <w:sz w:val="16"/>
          <w:szCs w:val="16"/>
        </w:rPr>
        <w:t>Do příslušného spisu exekučního soudu se založí vytištěný formulář návrhu na pověření</w:t>
      </w:r>
      <w:r w:rsidR="004609A0" w:rsidRPr="007D7680">
        <w:rPr>
          <w:sz w:val="16"/>
          <w:szCs w:val="16"/>
        </w:rPr>
        <w:t xml:space="preserve"> a </w:t>
      </w:r>
      <w:r w:rsidRPr="007D7680">
        <w:rPr>
          <w:sz w:val="16"/>
          <w:szCs w:val="16"/>
        </w:rPr>
        <w:t>dále listiny, které byly společně</w:t>
      </w:r>
      <w:r w:rsidR="00581133" w:rsidRPr="007D7680">
        <w:rPr>
          <w:sz w:val="16"/>
          <w:szCs w:val="16"/>
        </w:rPr>
        <w:t xml:space="preserve"> s </w:t>
      </w:r>
      <w:r w:rsidRPr="007D7680">
        <w:rPr>
          <w:sz w:val="16"/>
          <w:szCs w:val="16"/>
        </w:rPr>
        <w:t>touto žádostí zaslány</w:t>
      </w:r>
      <w:r w:rsidR="009709AD" w:rsidRPr="007D7680">
        <w:rPr>
          <w:sz w:val="16"/>
          <w:szCs w:val="16"/>
        </w:rPr>
        <w:t xml:space="preserve"> v </w:t>
      </w:r>
      <w:r w:rsidRPr="007D7680">
        <w:rPr>
          <w:sz w:val="16"/>
          <w:szCs w:val="16"/>
        </w:rPr>
        <w:t xml:space="preserve">elektronické či listinné podobě (např. exekuční titul, listina prokazující přechod práva či povinnosti apod.). Pro tisk příloh se použije </w:t>
      </w:r>
      <w:r w:rsidRPr="007D7680">
        <w:rPr>
          <w:sz w:val="16"/>
          <w:szCs w:val="16"/>
        </w:rPr>
        <w:t>ust.</w:t>
      </w:r>
      <w:r w:rsidR="00832CF3">
        <w:rPr>
          <w:sz w:val="16"/>
          <w:szCs w:val="16"/>
        </w:rPr>
        <w:t> </w:t>
      </w:r>
      <w:r w:rsidR="00FE0AA5" w:rsidRPr="007D7680">
        <w:rPr>
          <w:sz w:val="16"/>
          <w:szCs w:val="16"/>
        </w:rPr>
        <w:t>§ </w:t>
      </w:r>
      <w:r w:rsidRPr="007D7680">
        <w:rPr>
          <w:sz w:val="16"/>
          <w:szCs w:val="16"/>
        </w:rPr>
        <w:t xml:space="preserve">173 </w:t>
      </w:r>
      <w:r w:rsidR="00FE0AA5" w:rsidRPr="007D7680">
        <w:rPr>
          <w:sz w:val="16"/>
          <w:szCs w:val="16"/>
        </w:rPr>
        <w:t>odst. </w:t>
      </w:r>
      <w:r w:rsidRPr="007D7680">
        <w:rPr>
          <w:sz w:val="16"/>
          <w:szCs w:val="16"/>
        </w:rPr>
        <w:t>3. Jsou-li tyto listiny již založeny</w:t>
      </w:r>
      <w:r w:rsidR="00581133" w:rsidRPr="007D7680">
        <w:rPr>
          <w:sz w:val="16"/>
          <w:szCs w:val="16"/>
        </w:rPr>
        <w:t xml:space="preserve"> u </w:t>
      </w:r>
      <w:r w:rsidRPr="007D7680">
        <w:rPr>
          <w:sz w:val="16"/>
          <w:szCs w:val="16"/>
        </w:rPr>
        <w:t>exekučního soudu, učiní se do spisu úřední záznam včetně spisové značky, ze které je obsah listiny znám. Do spisu se dále zakládá originál pověření soudního exekutora nebo pokynu</w:t>
      </w:r>
      <w:r w:rsidR="00581133" w:rsidRPr="007D7680">
        <w:rPr>
          <w:sz w:val="16"/>
          <w:szCs w:val="16"/>
        </w:rPr>
        <w:t xml:space="preserve"> k </w:t>
      </w:r>
      <w:r w:rsidRPr="007D7680">
        <w:rPr>
          <w:sz w:val="16"/>
          <w:szCs w:val="16"/>
        </w:rPr>
        <w:t>odmítnutí či zamítnutí exekučního návrhu. Po obživnutí věci (</w:t>
      </w:r>
      <w:r w:rsidR="00FE0AA5" w:rsidRPr="007D7680">
        <w:rPr>
          <w:sz w:val="16"/>
          <w:szCs w:val="16"/>
        </w:rPr>
        <w:t>§ </w:t>
      </w:r>
      <w:r w:rsidRPr="007D7680">
        <w:rPr>
          <w:sz w:val="16"/>
          <w:szCs w:val="16"/>
        </w:rPr>
        <w:t>161a) se do spisu zakládají exekutorem postoupené návrhy na odmítnutí či</w:t>
      </w:r>
      <w:r w:rsidR="00832CF3">
        <w:rPr>
          <w:sz w:val="16"/>
          <w:szCs w:val="16"/>
        </w:rPr>
        <w:t> </w:t>
      </w:r>
      <w:r w:rsidRPr="007D7680">
        <w:rPr>
          <w:sz w:val="16"/>
          <w:szCs w:val="16"/>
        </w:rPr>
        <w:t>zastavení exekuce, originály dalších návrhů účastníků</w:t>
      </w:r>
      <w:r w:rsidR="004609A0" w:rsidRPr="007D7680">
        <w:rPr>
          <w:sz w:val="16"/>
          <w:szCs w:val="16"/>
        </w:rPr>
        <w:t xml:space="preserve"> a </w:t>
      </w:r>
      <w:r w:rsidRPr="007D7680">
        <w:rPr>
          <w:sz w:val="16"/>
          <w:szCs w:val="16"/>
        </w:rPr>
        <w:t>exekutora</w:t>
      </w:r>
      <w:r w:rsidR="004609A0" w:rsidRPr="007D7680">
        <w:rPr>
          <w:sz w:val="16"/>
          <w:szCs w:val="16"/>
        </w:rPr>
        <w:t xml:space="preserve"> a </w:t>
      </w:r>
      <w:r w:rsidRPr="007D7680">
        <w:rPr>
          <w:sz w:val="16"/>
          <w:szCs w:val="16"/>
        </w:rPr>
        <w:t>originály všech rozhodnutí soudu.</w:t>
      </w:r>
    </w:p>
    <w:p w:rsidR="000F1416" w:rsidRPr="007D7680" w:rsidRDefault="000F1416" w:rsidP="008D5D62">
      <w:pPr>
        <w:pStyle w:val="Zkladntext"/>
        <w:numPr>
          <w:ilvl w:val="0"/>
          <w:numId w:val="89"/>
        </w:numPr>
        <w:rPr>
          <w:sz w:val="16"/>
          <w:szCs w:val="16"/>
        </w:rPr>
      </w:pPr>
      <w:r w:rsidRPr="007D7680">
        <w:rPr>
          <w:sz w:val="16"/>
          <w:szCs w:val="16"/>
        </w:rPr>
        <w:t>Na žádost exekutora exekuční soud vyvěsí na úřední desce soudu veřejné vyhlášky vydané exekutorem. Obdobně postupuje exekuční soud pro vyvěšení výzvy</w:t>
      </w:r>
      <w:r w:rsidR="00581133" w:rsidRPr="007D7680">
        <w:rPr>
          <w:sz w:val="16"/>
          <w:szCs w:val="16"/>
        </w:rPr>
        <w:t xml:space="preserve"> k </w:t>
      </w:r>
      <w:r w:rsidRPr="007D7680">
        <w:rPr>
          <w:sz w:val="16"/>
          <w:szCs w:val="16"/>
        </w:rPr>
        <w:t>vyzvednutí písemnosti</w:t>
      </w:r>
      <w:r w:rsidR="00581133" w:rsidRPr="007D7680">
        <w:rPr>
          <w:sz w:val="16"/>
          <w:szCs w:val="16"/>
        </w:rPr>
        <w:t xml:space="preserve"> u </w:t>
      </w:r>
      <w:r w:rsidRPr="007D7680">
        <w:rPr>
          <w:sz w:val="16"/>
          <w:szCs w:val="16"/>
        </w:rPr>
        <w:t>exekutora (</w:t>
      </w:r>
      <w:r w:rsidR="00FE0AA5" w:rsidRPr="007D7680">
        <w:rPr>
          <w:sz w:val="16"/>
          <w:szCs w:val="16"/>
        </w:rPr>
        <w:t>§ </w:t>
      </w:r>
      <w:r w:rsidRPr="007D7680">
        <w:rPr>
          <w:sz w:val="16"/>
          <w:szCs w:val="16"/>
        </w:rPr>
        <w:t xml:space="preserve">49 </w:t>
      </w:r>
      <w:r w:rsidR="00FE0AA5" w:rsidRPr="007D7680">
        <w:rPr>
          <w:sz w:val="16"/>
          <w:szCs w:val="16"/>
        </w:rPr>
        <w:t>odst. </w:t>
      </w:r>
      <w:r w:rsidRPr="007D7680">
        <w:rPr>
          <w:sz w:val="16"/>
          <w:szCs w:val="16"/>
        </w:rPr>
        <w:t xml:space="preserve">2 </w:t>
      </w:r>
      <w:r w:rsidR="00581133" w:rsidRPr="007D7680">
        <w:rPr>
          <w:sz w:val="16"/>
          <w:szCs w:val="16"/>
        </w:rPr>
        <w:t>o. s. ř.</w:t>
      </w:r>
      <w:r w:rsidRPr="007D7680">
        <w:rPr>
          <w:sz w:val="16"/>
          <w:szCs w:val="16"/>
        </w:rPr>
        <w:t>) či</w:t>
      </w:r>
      <w:r w:rsidR="00832CF3">
        <w:rPr>
          <w:sz w:val="16"/>
          <w:szCs w:val="16"/>
        </w:rPr>
        <w:t> </w:t>
      </w:r>
      <w:r w:rsidRPr="007D7680">
        <w:rPr>
          <w:sz w:val="16"/>
          <w:szCs w:val="16"/>
        </w:rPr>
        <w:t>sdělení</w:t>
      </w:r>
      <w:r w:rsidR="00581133" w:rsidRPr="007D7680">
        <w:rPr>
          <w:sz w:val="16"/>
          <w:szCs w:val="16"/>
        </w:rPr>
        <w:t xml:space="preserve"> o </w:t>
      </w:r>
      <w:r w:rsidRPr="007D7680">
        <w:rPr>
          <w:sz w:val="16"/>
          <w:szCs w:val="16"/>
        </w:rPr>
        <w:t>doručení písemnosti exekutorem (</w:t>
      </w:r>
      <w:r w:rsidR="00FE0AA5" w:rsidRPr="007D7680">
        <w:rPr>
          <w:sz w:val="16"/>
          <w:szCs w:val="16"/>
        </w:rPr>
        <w:t>§ </w:t>
      </w:r>
      <w:r w:rsidRPr="007D7680">
        <w:rPr>
          <w:sz w:val="16"/>
          <w:szCs w:val="16"/>
        </w:rPr>
        <w:t xml:space="preserve">49 </w:t>
      </w:r>
      <w:r w:rsidR="00FE0AA5" w:rsidRPr="007D7680">
        <w:rPr>
          <w:sz w:val="16"/>
          <w:szCs w:val="16"/>
        </w:rPr>
        <w:t>odst. </w:t>
      </w:r>
      <w:r w:rsidRPr="007D7680">
        <w:rPr>
          <w:sz w:val="16"/>
          <w:szCs w:val="16"/>
        </w:rPr>
        <w:t xml:space="preserve">4 </w:t>
      </w:r>
      <w:r w:rsidR="00581133" w:rsidRPr="007D7680">
        <w:rPr>
          <w:sz w:val="16"/>
          <w:szCs w:val="16"/>
        </w:rPr>
        <w:t>o. s. ř.</w:t>
      </w:r>
      <w:r w:rsidRPr="007D7680">
        <w:rPr>
          <w:sz w:val="16"/>
          <w:szCs w:val="16"/>
        </w:rPr>
        <w:t>).</w:t>
      </w:r>
    </w:p>
    <w:p w:rsidR="000F1416" w:rsidRPr="007D7680" w:rsidRDefault="000F1416" w:rsidP="008D5D62">
      <w:pPr>
        <w:pStyle w:val="Zkladntext"/>
        <w:numPr>
          <w:ilvl w:val="0"/>
          <w:numId w:val="89"/>
        </w:numPr>
        <w:rPr>
          <w:sz w:val="16"/>
          <w:szCs w:val="16"/>
        </w:rPr>
      </w:pPr>
      <w:r w:rsidRPr="007D7680">
        <w:rPr>
          <w:sz w:val="16"/>
          <w:szCs w:val="16"/>
        </w:rPr>
        <w:t>Návrh na zastavení exekuce, návrh na odklad exekuce či jiná podání,</w:t>
      </w:r>
      <w:r w:rsidR="00581133" w:rsidRPr="007D7680">
        <w:rPr>
          <w:sz w:val="16"/>
          <w:szCs w:val="16"/>
        </w:rPr>
        <w:t xml:space="preserve"> o </w:t>
      </w:r>
      <w:r w:rsidRPr="007D7680">
        <w:rPr>
          <w:sz w:val="16"/>
          <w:szCs w:val="16"/>
        </w:rPr>
        <w:t>nichž rozhoduje exekutor, podaná</w:t>
      </w:r>
      <w:r w:rsidR="00581133" w:rsidRPr="007D7680">
        <w:rPr>
          <w:sz w:val="16"/>
          <w:szCs w:val="16"/>
        </w:rPr>
        <w:t xml:space="preserve"> u </w:t>
      </w:r>
      <w:r w:rsidRPr="007D7680">
        <w:rPr>
          <w:sz w:val="16"/>
          <w:szCs w:val="16"/>
        </w:rPr>
        <w:t>exekučního soudu, soud neprodleně postoupí exekutorovi.</w:t>
      </w:r>
    </w:p>
    <w:p w:rsidR="000F1416" w:rsidRPr="007D7680" w:rsidRDefault="000F1416" w:rsidP="008D5D62">
      <w:pPr>
        <w:pStyle w:val="Zkladntext"/>
        <w:numPr>
          <w:ilvl w:val="0"/>
          <w:numId w:val="89"/>
        </w:numPr>
        <w:rPr>
          <w:sz w:val="16"/>
          <w:szCs w:val="16"/>
        </w:rPr>
      </w:pPr>
      <w:r w:rsidRPr="007D7680">
        <w:rPr>
          <w:sz w:val="16"/>
          <w:szCs w:val="16"/>
        </w:rPr>
        <w:t xml:space="preserve">Pokuty uložené při exekuci podle ustanovení </w:t>
      </w:r>
      <w:r w:rsidR="00FE0AA5" w:rsidRPr="007D7680">
        <w:rPr>
          <w:sz w:val="16"/>
          <w:szCs w:val="16"/>
        </w:rPr>
        <w:t>§ </w:t>
      </w:r>
      <w:r w:rsidRPr="007D7680">
        <w:rPr>
          <w:sz w:val="16"/>
          <w:szCs w:val="16"/>
        </w:rPr>
        <w:t xml:space="preserve">351 </w:t>
      </w:r>
      <w:r w:rsidR="00581133" w:rsidRPr="007D7680">
        <w:rPr>
          <w:sz w:val="16"/>
          <w:szCs w:val="16"/>
        </w:rPr>
        <w:t>o. s. ř.</w:t>
      </w:r>
      <w:r w:rsidRPr="007D7680">
        <w:rPr>
          <w:sz w:val="16"/>
          <w:szCs w:val="16"/>
        </w:rPr>
        <w:t xml:space="preserve"> je povinný vždy povinen zaplatit na účet exekučního soudu.</w:t>
      </w:r>
    </w:p>
    <w:p w:rsidR="000F1416" w:rsidRPr="007D7680" w:rsidRDefault="000F1416" w:rsidP="008D5D62">
      <w:pPr>
        <w:pStyle w:val="Zkladntext"/>
        <w:numPr>
          <w:ilvl w:val="0"/>
          <w:numId w:val="89"/>
        </w:numPr>
        <w:rPr>
          <w:sz w:val="16"/>
          <w:szCs w:val="16"/>
        </w:rPr>
      </w:pPr>
      <w:r w:rsidRPr="007D7680">
        <w:rPr>
          <w:sz w:val="16"/>
          <w:szCs w:val="16"/>
        </w:rPr>
        <w:t>Exekutor předkládá svůj spis</w:t>
      </w:r>
      <w:r w:rsidR="00581133" w:rsidRPr="007D7680">
        <w:rPr>
          <w:sz w:val="16"/>
          <w:szCs w:val="16"/>
        </w:rPr>
        <w:t xml:space="preserve"> k </w:t>
      </w:r>
      <w:r w:rsidRPr="007D7680">
        <w:rPr>
          <w:sz w:val="16"/>
          <w:szCs w:val="16"/>
        </w:rPr>
        <w:t>rozhodnutí</w:t>
      </w:r>
      <w:r w:rsidR="00581133" w:rsidRPr="007D7680">
        <w:rPr>
          <w:sz w:val="16"/>
          <w:szCs w:val="16"/>
        </w:rPr>
        <w:t xml:space="preserve"> o </w:t>
      </w:r>
      <w:r w:rsidRPr="007D7680">
        <w:rPr>
          <w:sz w:val="16"/>
          <w:szCs w:val="16"/>
        </w:rPr>
        <w:t>odvolání proti svému rozhodnutí spolu</w:t>
      </w:r>
      <w:r w:rsidR="00581133" w:rsidRPr="007D7680">
        <w:rPr>
          <w:sz w:val="16"/>
          <w:szCs w:val="16"/>
        </w:rPr>
        <w:t xml:space="preserve"> s </w:t>
      </w:r>
      <w:r w:rsidRPr="007D7680">
        <w:rPr>
          <w:sz w:val="16"/>
          <w:szCs w:val="16"/>
        </w:rPr>
        <w:t>předkládací zprávou příslušnému odvolacímu soudu (nadřízený krajský soud exekučního soudu)</w:t>
      </w:r>
      <w:r w:rsidR="009709AD" w:rsidRPr="007D7680">
        <w:rPr>
          <w:sz w:val="16"/>
          <w:szCs w:val="16"/>
        </w:rPr>
        <w:t xml:space="preserve"> v </w:t>
      </w:r>
      <w:r w:rsidRPr="007D7680">
        <w:rPr>
          <w:sz w:val="16"/>
          <w:szCs w:val="16"/>
        </w:rPr>
        <w:t xml:space="preserve">listinné podobě podle </w:t>
      </w:r>
      <w:r w:rsidR="00FE0AA5" w:rsidRPr="007D7680">
        <w:rPr>
          <w:sz w:val="16"/>
          <w:szCs w:val="16"/>
        </w:rPr>
        <w:t>§ </w:t>
      </w:r>
      <w:r w:rsidRPr="007D7680">
        <w:rPr>
          <w:sz w:val="16"/>
          <w:szCs w:val="16"/>
        </w:rPr>
        <w:t xml:space="preserve">184 </w:t>
      </w:r>
      <w:r w:rsidR="00FE0AA5" w:rsidRPr="007D7680">
        <w:rPr>
          <w:sz w:val="16"/>
          <w:szCs w:val="16"/>
        </w:rPr>
        <w:t>odst. </w:t>
      </w:r>
      <w:r w:rsidRPr="007D7680">
        <w:rPr>
          <w:sz w:val="16"/>
          <w:szCs w:val="16"/>
        </w:rPr>
        <w:t>1 nebo</w:t>
      </w:r>
      <w:r w:rsidR="009709AD" w:rsidRPr="007D7680">
        <w:rPr>
          <w:sz w:val="16"/>
          <w:szCs w:val="16"/>
        </w:rPr>
        <w:t xml:space="preserve"> v </w:t>
      </w:r>
      <w:r w:rsidRPr="007D7680">
        <w:rPr>
          <w:sz w:val="16"/>
          <w:szCs w:val="16"/>
        </w:rPr>
        <w:t>elektronické podobě</w:t>
      </w:r>
      <w:r w:rsidR="009709AD" w:rsidRPr="007D7680">
        <w:rPr>
          <w:sz w:val="16"/>
          <w:szCs w:val="16"/>
        </w:rPr>
        <w:t xml:space="preserve"> v </w:t>
      </w:r>
      <w:r w:rsidRPr="007D7680">
        <w:rPr>
          <w:sz w:val="16"/>
          <w:szCs w:val="16"/>
        </w:rPr>
        <w:t>jednom celku (jedna datová zpráva, na</w:t>
      </w:r>
      <w:r w:rsidR="00832CF3">
        <w:rPr>
          <w:sz w:val="16"/>
          <w:szCs w:val="16"/>
        </w:rPr>
        <w:t> </w:t>
      </w:r>
      <w:r w:rsidRPr="007D7680">
        <w:rPr>
          <w:sz w:val="16"/>
          <w:szCs w:val="16"/>
        </w:rPr>
        <w:t>technickém nosiči dat). Byl-li odvolacímu soudu exekutorem předložen spis</w:t>
      </w:r>
      <w:r w:rsidR="009709AD" w:rsidRPr="007D7680">
        <w:rPr>
          <w:sz w:val="16"/>
          <w:szCs w:val="16"/>
        </w:rPr>
        <w:t xml:space="preserve"> v </w:t>
      </w:r>
      <w:r w:rsidRPr="007D7680">
        <w:rPr>
          <w:sz w:val="16"/>
          <w:szCs w:val="16"/>
        </w:rPr>
        <w:t>elektronické podobě</w:t>
      </w:r>
      <w:r w:rsidR="004609A0" w:rsidRPr="007D7680">
        <w:rPr>
          <w:sz w:val="16"/>
          <w:szCs w:val="16"/>
        </w:rPr>
        <w:t xml:space="preserve"> a </w:t>
      </w:r>
      <w:r w:rsidRPr="007D7680">
        <w:rPr>
          <w:sz w:val="16"/>
          <w:szCs w:val="16"/>
        </w:rPr>
        <w:t>odvolací soud nepokračuje ve vedení spisu exekutora</w:t>
      </w:r>
      <w:r w:rsidR="009709AD" w:rsidRPr="007D7680">
        <w:rPr>
          <w:sz w:val="16"/>
          <w:szCs w:val="16"/>
        </w:rPr>
        <w:t xml:space="preserve"> v </w:t>
      </w:r>
      <w:r w:rsidRPr="007D7680">
        <w:rPr>
          <w:sz w:val="16"/>
          <w:szCs w:val="16"/>
        </w:rPr>
        <w:t>elektronické podobě, všechny písemnosti</w:t>
      </w:r>
      <w:r w:rsidR="009709AD" w:rsidRPr="007D7680">
        <w:rPr>
          <w:sz w:val="16"/>
          <w:szCs w:val="16"/>
        </w:rPr>
        <w:t xml:space="preserve"> v </w:t>
      </w:r>
      <w:r w:rsidRPr="007D7680">
        <w:rPr>
          <w:sz w:val="16"/>
          <w:szCs w:val="16"/>
        </w:rPr>
        <w:t>listinné podobě, které se</w:t>
      </w:r>
      <w:r w:rsidR="009709AD" w:rsidRPr="007D7680">
        <w:rPr>
          <w:sz w:val="16"/>
          <w:szCs w:val="16"/>
        </w:rPr>
        <w:t xml:space="preserve"> v </w:t>
      </w:r>
      <w:r w:rsidRPr="007D7680">
        <w:rPr>
          <w:sz w:val="16"/>
          <w:szCs w:val="16"/>
        </w:rPr>
        <w:t>souvislosti</w:t>
      </w:r>
      <w:r w:rsidR="00581133" w:rsidRPr="007D7680">
        <w:rPr>
          <w:sz w:val="16"/>
          <w:szCs w:val="16"/>
        </w:rPr>
        <w:t xml:space="preserve"> s </w:t>
      </w:r>
      <w:r w:rsidRPr="007D7680">
        <w:rPr>
          <w:sz w:val="16"/>
          <w:szCs w:val="16"/>
        </w:rPr>
        <w:t>odvolacím řízením zakládají do procesního spisu, odvolací soud do skončení odvolacího řízení dočasně uchovává ve sběrném spise (</w:t>
      </w:r>
      <w:r w:rsidR="00FE0AA5" w:rsidRPr="007D7680">
        <w:rPr>
          <w:sz w:val="16"/>
          <w:szCs w:val="16"/>
        </w:rPr>
        <w:t>§ </w:t>
      </w:r>
      <w:r w:rsidRPr="007D7680">
        <w:rPr>
          <w:sz w:val="16"/>
          <w:szCs w:val="16"/>
        </w:rPr>
        <w:t>185). Písemnosti</w:t>
      </w:r>
      <w:r w:rsidR="009709AD" w:rsidRPr="007D7680">
        <w:rPr>
          <w:sz w:val="16"/>
          <w:szCs w:val="16"/>
        </w:rPr>
        <w:t xml:space="preserve"> v </w:t>
      </w:r>
      <w:r w:rsidRPr="007D7680">
        <w:rPr>
          <w:sz w:val="16"/>
          <w:szCs w:val="16"/>
        </w:rPr>
        <w:t>elektronické podobě odvolací soud dočasně připojuje jako dokumenty ke spisové značce odvolacího řízení do informačního systému. Po skončení odvolacího řízení odvolací soud zašle (předá) všechny písemnosti příp.</w:t>
      </w:r>
      <w:r w:rsidR="002458BA" w:rsidRPr="007D7680">
        <w:rPr>
          <w:sz w:val="16"/>
          <w:szCs w:val="16"/>
        </w:rPr>
        <w:t xml:space="preserve"> i </w:t>
      </w:r>
      <w:r w:rsidRPr="007D7680">
        <w:rPr>
          <w:sz w:val="16"/>
          <w:szCs w:val="16"/>
        </w:rPr>
        <w:t>jiné dokumenty, které</w:t>
      </w:r>
      <w:r w:rsidR="009709AD" w:rsidRPr="007D7680">
        <w:rPr>
          <w:sz w:val="16"/>
          <w:szCs w:val="16"/>
        </w:rPr>
        <w:t xml:space="preserve"> v </w:t>
      </w:r>
      <w:r w:rsidRPr="007D7680">
        <w:rPr>
          <w:sz w:val="16"/>
          <w:szCs w:val="16"/>
        </w:rPr>
        <w:t>průběhu odvolacího řízení odvolacímu soudu došly nebo odvolací soud vytvořil; protokol</w:t>
      </w:r>
      <w:r w:rsidR="00581133" w:rsidRPr="007D7680">
        <w:rPr>
          <w:sz w:val="16"/>
          <w:szCs w:val="16"/>
        </w:rPr>
        <w:t xml:space="preserve"> o </w:t>
      </w:r>
      <w:r w:rsidRPr="007D7680">
        <w:rPr>
          <w:sz w:val="16"/>
          <w:szCs w:val="16"/>
        </w:rPr>
        <w:t>hlasování se</w:t>
      </w:r>
      <w:r w:rsidR="00832CF3">
        <w:rPr>
          <w:sz w:val="16"/>
          <w:szCs w:val="16"/>
        </w:rPr>
        <w:t> </w:t>
      </w:r>
      <w:r w:rsidRPr="007D7680">
        <w:rPr>
          <w:sz w:val="16"/>
          <w:szCs w:val="16"/>
        </w:rPr>
        <w:t>vždy zasílá (předává)</w:t>
      </w:r>
      <w:r w:rsidR="009709AD" w:rsidRPr="007D7680">
        <w:rPr>
          <w:sz w:val="16"/>
          <w:szCs w:val="16"/>
        </w:rPr>
        <w:t xml:space="preserve"> v </w:t>
      </w:r>
      <w:r w:rsidRPr="007D7680">
        <w:rPr>
          <w:sz w:val="16"/>
          <w:szCs w:val="16"/>
        </w:rPr>
        <w:t>listinné podobě</w:t>
      </w:r>
      <w:r w:rsidR="009709AD" w:rsidRPr="007D7680">
        <w:rPr>
          <w:sz w:val="16"/>
          <w:szCs w:val="16"/>
        </w:rPr>
        <w:t xml:space="preserve"> v </w:t>
      </w:r>
      <w:r w:rsidRPr="007D7680">
        <w:rPr>
          <w:sz w:val="16"/>
          <w:szCs w:val="16"/>
        </w:rPr>
        <w:t>zalepené obálce (</w:t>
      </w:r>
      <w:r w:rsidR="00FE0AA5" w:rsidRPr="007D7680">
        <w:rPr>
          <w:sz w:val="16"/>
          <w:szCs w:val="16"/>
        </w:rPr>
        <w:t>§ </w:t>
      </w:r>
      <w:r w:rsidRPr="007D7680">
        <w:rPr>
          <w:sz w:val="16"/>
          <w:szCs w:val="16"/>
        </w:rPr>
        <w:t>22). Písemnosti, které odvolací soud vytiskl nebo zkonvertoval</w:t>
      </w:r>
      <w:r w:rsidR="00581133" w:rsidRPr="007D7680">
        <w:rPr>
          <w:sz w:val="16"/>
          <w:szCs w:val="16"/>
        </w:rPr>
        <w:t xml:space="preserve"> z </w:t>
      </w:r>
      <w:r w:rsidRPr="007D7680">
        <w:rPr>
          <w:sz w:val="16"/>
          <w:szCs w:val="16"/>
        </w:rPr>
        <w:t>předloženého elektronického spisu exekutora nebo písemností mu došlých</w:t>
      </w:r>
      <w:r w:rsidR="009709AD" w:rsidRPr="007D7680">
        <w:rPr>
          <w:sz w:val="16"/>
          <w:szCs w:val="16"/>
        </w:rPr>
        <w:t xml:space="preserve"> v </w:t>
      </w:r>
      <w:r w:rsidRPr="007D7680">
        <w:rPr>
          <w:sz w:val="16"/>
          <w:szCs w:val="16"/>
        </w:rPr>
        <w:t>elektronické podobě, se exekutorovi nevrací, zůstávají založené ve sběrném spise nadřízeného soudu.</w:t>
      </w:r>
    </w:p>
    <w:p w:rsidR="000F1416" w:rsidRPr="007D7680" w:rsidRDefault="000F1416" w:rsidP="008D5D62">
      <w:pPr>
        <w:pStyle w:val="Zkladntext"/>
        <w:numPr>
          <w:ilvl w:val="0"/>
          <w:numId w:val="89"/>
        </w:numPr>
        <w:rPr>
          <w:sz w:val="16"/>
          <w:szCs w:val="16"/>
        </w:rPr>
      </w:pPr>
      <w:r w:rsidRPr="007D7680">
        <w:rPr>
          <w:sz w:val="16"/>
          <w:szCs w:val="16"/>
        </w:rPr>
        <w:t>Rozhoduje-li exekuční soud, exekutorovi se zasílají elektronické stejnopisy rozhodnutí,</w:t>
      </w:r>
      <w:r w:rsidR="004609A0" w:rsidRPr="007D7680">
        <w:rPr>
          <w:sz w:val="16"/>
          <w:szCs w:val="16"/>
        </w:rPr>
        <w:t xml:space="preserve"> a </w:t>
      </w:r>
      <w:r w:rsidRPr="007D7680">
        <w:rPr>
          <w:sz w:val="16"/>
          <w:szCs w:val="16"/>
        </w:rPr>
        <w:t>to</w:t>
      </w:r>
      <w:r w:rsidR="002458BA" w:rsidRPr="007D7680">
        <w:rPr>
          <w:sz w:val="16"/>
          <w:szCs w:val="16"/>
        </w:rPr>
        <w:t xml:space="preserve"> i </w:t>
      </w:r>
      <w:r w:rsidR="009709AD" w:rsidRPr="007D7680">
        <w:rPr>
          <w:sz w:val="16"/>
          <w:szCs w:val="16"/>
        </w:rPr>
        <w:t>v </w:t>
      </w:r>
      <w:r w:rsidRPr="007D7680">
        <w:rPr>
          <w:sz w:val="16"/>
          <w:szCs w:val="16"/>
        </w:rPr>
        <w:t>případě, kdy</w:t>
      </w:r>
      <w:r w:rsidR="00581133" w:rsidRPr="007D7680">
        <w:rPr>
          <w:sz w:val="16"/>
          <w:szCs w:val="16"/>
        </w:rPr>
        <w:t xml:space="preserve"> k </w:t>
      </w:r>
      <w:r w:rsidRPr="007D7680">
        <w:rPr>
          <w:sz w:val="16"/>
          <w:szCs w:val="16"/>
        </w:rPr>
        <w:t>rozhodování předložil spis</w:t>
      </w:r>
      <w:r w:rsidR="009709AD" w:rsidRPr="007D7680">
        <w:rPr>
          <w:sz w:val="16"/>
          <w:szCs w:val="16"/>
        </w:rPr>
        <w:t xml:space="preserve"> v </w:t>
      </w:r>
      <w:r w:rsidRPr="007D7680">
        <w:rPr>
          <w:sz w:val="16"/>
          <w:szCs w:val="16"/>
        </w:rPr>
        <w:t>elektronické podobě</w:t>
      </w:r>
      <w:r w:rsidRPr="007D7680" w:rsidDel="00430A09">
        <w:rPr>
          <w:sz w:val="16"/>
          <w:szCs w:val="16"/>
        </w:rPr>
        <w:t xml:space="preserve">; </w:t>
      </w:r>
      <w:r w:rsidRPr="007D7680">
        <w:rPr>
          <w:sz w:val="16"/>
          <w:szCs w:val="16"/>
        </w:rPr>
        <w:t>podepsané originály se zakládají do spisu exekučního soudu. Postup podle třetí</w:t>
      </w:r>
      <w:r w:rsidR="004609A0" w:rsidRPr="007D7680">
        <w:rPr>
          <w:sz w:val="16"/>
          <w:szCs w:val="16"/>
        </w:rPr>
        <w:t xml:space="preserve"> a </w:t>
      </w:r>
      <w:r w:rsidRPr="007D7680">
        <w:rPr>
          <w:sz w:val="16"/>
          <w:szCs w:val="16"/>
        </w:rPr>
        <w:t>čtvrté věty předchozího odstavce zde platí obdobně.</w:t>
      </w:r>
    </w:p>
    <w:p w:rsidR="000F1416" w:rsidRPr="007D7680" w:rsidRDefault="000F1416" w:rsidP="008D5D62">
      <w:pPr>
        <w:pStyle w:val="Zkladntext"/>
        <w:numPr>
          <w:ilvl w:val="0"/>
          <w:numId w:val="89"/>
        </w:numPr>
        <w:rPr>
          <w:sz w:val="16"/>
          <w:szCs w:val="16"/>
        </w:rPr>
      </w:pPr>
      <w:r w:rsidRPr="007D7680">
        <w:rPr>
          <w:sz w:val="16"/>
          <w:szCs w:val="16"/>
        </w:rPr>
        <w:t>Není-li stanoveno jinak, užijí se přiměřeně při vyhotovení rozhodnutí</w:t>
      </w:r>
      <w:r w:rsidR="004609A0" w:rsidRPr="007D7680">
        <w:rPr>
          <w:sz w:val="16"/>
          <w:szCs w:val="16"/>
        </w:rPr>
        <w:t xml:space="preserve"> a </w:t>
      </w:r>
      <w:r w:rsidRPr="007D7680">
        <w:rPr>
          <w:sz w:val="16"/>
          <w:szCs w:val="16"/>
        </w:rPr>
        <w:t>tvorbě</w:t>
      </w:r>
      <w:r w:rsidR="004609A0" w:rsidRPr="007D7680">
        <w:rPr>
          <w:sz w:val="16"/>
          <w:szCs w:val="16"/>
        </w:rPr>
        <w:t xml:space="preserve"> a </w:t>
      </w:r>
      <w:r w:rsidRPr="007D7680">
        <w:rPr>
          <w:sz w:val="16"/>
          <w:szCs w:val="16"/>
        </w:rPr>
        <w:t xml:space="preserve">vedení spisů (včetně sběrných spisů odvolacích soudů) ustanovení </w:t>
      </w:r>
      <w:r w:rsidR="00FE0AA5" w:rsidRPr="007D7680">
        <w:rPr>
          <w:sz w:val="16"/>
          <w:szCs w:val="16"/>
        </w:rPr>
        <w:t>§ </w:t>
      </w:r>
      <w:r w:rsidRPr="007D7680">
        <w:rPr>
          <w:sz w:val="16"/>
          <w:szCs w:val="16"/>
        </w:rPr>
        <w:t xml:space="preserve">14 až 18, </w:t>
      </w:r>
      <w:r w:rsidR="00FE0AA5" w:rsidRPr="007D7680">
        <w:rPr>
          <w:sz w:val="16"/>
          <w:szCs w:val="16"/>
        </w:rPr>
        <w:t>§ </w:t>
      </w:r>
      <w:r w:rsidRPr="007D7680">
        <w:rPr>
          <w:sz w:val="16"/>
          <w:szCs w:val="16"/>
        </w:rPr>
        <w:t>164 až 196.</w:t>
      </w:r>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4837" w:name="_Toc233193302"/>
      <w:bookmarkStart w:id="4838" w:name="_Toc221856887"/>
      <w:bookmarkStart w:id="4839" w:name="_Toc233209900"/>
      <w:bookmarkStart w:id="4840" w:name="_Toc233283719"/>
      <w:bookmarkStart w:id="4841" w:name="_Toc233286522"/>
      <w:bookmarkStart w:id="4842" w:name="_Toc233289484"/>
      <w:bookmarkStart w:id="4843" w:name="_Toc233292592"/>
      <w:bookmarkStart w:id="4844" w:name="_Toc233293261"/>
      <w:bookmarkStart w:id="4845" w:name="_Toc233199328"/>
      <w:bookmarkStart w:id="4846" w:name="_Toc233213496"/>
      <w:bookmarkStart w:id="4847" w:name="_Toc233216554"/>
      <w:bookmarkStart w:id="4848" w:name="_Toc213959920"/>
      <w:bookmarkStart w:id="4849" w:name="_Toc233301364"/>
      <w:bookmarkStart w:id="4850" w:name="_Toc233302696"/>
      <w:bookmarkStart w:id="4851" w:name="_Toc233307971"/>
      <w:bookmarkStart w:id="4852" w:name="_Toc233313537"/>
      <w:bookmarkStart w:id="4853" w:name="_Toc233315840"/>
      <w:bookmarkStart w:id="4854" w:name="_Toc233342718"/>
      <w:bookmarkStart w:id="4855" w:name="_Toc233343384"/>
      <w:bookmarkStart w:id="4856" w:name="_Toc233344735"/>
      <w:bookmarkStart w:id="4857" w:name="_Toc233355220"/>
      <w:bookmarkStart w:id="4858" w:name="_Toc233357910"/>
      <w:bookmarkStart w:id="4859" w:name="_Toc233368591"/>
      <w:bookmarkStart w:id="4860" w:name="_Toc233370721"/>
      <w:bookmarkStart w:id="4861" w:name="_Toc64280359"/>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130</w:t>
      </w:r>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p>
    <w:p w:rsidR="000F1416" w:rsidRPr="007D7680" w:rsidRDefault="000F1416" w:rsidP="008D5D62">
      <w:pPr>
        <w:pStyle w:val="Zkladntext"/>
        <w:numPr>
          <w:ilvl w:val="0"/>
          <w:numId w:val="182"/>
        </w:numPr>
        <w:rPr>
          <w:sz w:val="16"/>
          <w:szCs w:val="16"/>
        </w:rPr>
      </w:pPr>
      <w:r w:rsidRPr="007D7680">
        <w:rPr>
          <w:sz w:val="16"/>
          <w:szCs w:val="16"/>
        </w:rPr>
        <w:t>Předseda senátu může</w:t>
      </w:r>
      <w:r w:rsidR="009709AD" w:rsidRPr="007D7680">
        <w:rPr>
          <w:sz w:val="16"/>
          <w:szCs w:val="16"/>
        </w:rPr>
        <w:t xml:space="preserve"> v </w:t>
      </w:r>
      <w:r w:rsidRPr="007D7680">
        <w:rPr>
          <w:sz w:val="16"/>
          <w:szCs w:val="16"/>
        </w:rPr>
        <w:t>jednotlivé věci výkonu rozhodnutí pověřit</w:t>
      </w:r>
      <w:r w:rsidR="009709AD" w:rsidRPr="007D7680">
        <w:rPr>
          <w:sz w:val="16"/>
          <w:szCs w:val="16"/>
        </w:rPr>
        <w:t xml:space="preserve"> v </w:t>
      </w:r>
      <w:r w:rsidRPr="007D7680">
        <w:rPr>
          <w:sz w:val="16"/>
          <w:szCs w:val="16"/>
        </w:rPr>
        <w:t>souladu</w:t>
      </w:r>
      <w:r w:rsidR="00581133" w:rsidRPr="007D7680">
        <w:rPr>
          <w:sz w:val="16"/>
          <w:szCs w:val="16"/>
        </w:rPr>
        <w:t xml:space="preserve"> s </w:t>
      </w:r>
      <w:r w:rsidR="00FE0AA5" w:rsidRPr="007D7680">
        <w:rPr>
          <w:sz w:val="16"/>
          <w:szCs w:val="16"/>
        </w:rPr>
        <w:t>§ </w:t>
      </w:r>
      <w:r w:rsidRPr="007D7680">
        <w:rPr>
          <w:sz w:val="16"/>
          <w:szCs w:val="16"/>
        </w:rPr>
        <w:t>76 e. ř. soudního exekutora provedením úkonů soudního vykonavatele.</w:t>
      </w:r>
    </w:p>
    <w:p w:rsidR="000F1416" w:rsidRPr="007D7680" w:rsidRDefault="000F1416" w:rsidP="008D5D62">
      <w:pPr>
        <w:pStyle w:val="Zkladntext"/>
        <w:numPr>
          <w:ilvl w:val="0"/>
          <w:numId w:val="182"/>
        </w:numPr>
        <w:rPr>
          <w:sz w:val="16"/>
          <w:szCs w:val="16"/>
        </w:rPr>
      </w:pPr>
      <w:r w:rsidRPr="007D7680">
        <w:rPr>
          <w:sz w:val="16"/>
          <w:szCs w:val="16"/>
        </w:rPr>
        <w:t>Při stanovení výše odměny</w:t>
      </w:r>
      <w:r w:rsidR="004609A0" w:rsidRPr="007D7680">
        <w:rPr>
          <w:sz w:val="16"/>
          <w:szCs w:val="16"/>
        </w:rPr>
        <w:t xml:space="preserve"> a </w:t>
      </w:r>
      <w:r w:rsidRPr="007D7680">
        <w:rPr>
          <w:sz w:val="16"/>
          <w:szCs w:val="16"/>
        </w:rPr>
        <w:t xml:space="preserve">náhrady hotových výdajů exekutora postupuje soud podle </w:t>
      </w:r>
      <w:r w:rsidR="00FE0AA5" w:rsidRPr="007D7680">
        <w:rPr>
          <w:sz w:val="16"/>
          <w:szCs w:val="16"/>
        </w:rPr>
        <w:t>§ </w:t>
      </w:r>
      <w:r w:rsidRPr="007D7680">
        <w:rPr>
          <w:sz w:val="16"/>
          <w:szCs w:val="16"/>
        </w:rPr>
        <w:t xml:space="preserve">19 až 22 vyhl. </w:t>
      </w:r>
      <w:r w:rsidR="00FE0AA5" w:rsidRPr="007D7680">
        <w:rPr>
          <w:sz w:val="16"/>
          <w:szCs w:val="16"/>
        </w:rPr>
        <w:t>č. </w:t>
      </w:r>
      <w:r w:rsidRPr="007D7680">
        <w:rPr>
          <w:sz w:val="16"/>
          <w:szCs w:val="16"/>
        </w:rPr>
        <w:t>330/2001</w:t>
      </w:r>
      <w:r w:rsidR="00FE0AA5" w:rsidRPr="007D7680">
        <w:rPr>
          <w:sz w:val="16"/>
          <w:szCs w:val="16"/>
        </w:rPr>
        <w:t> Sb.</w:t>
      </w:r>
      <w:r w:rsidRPr="007D7680">
        <w:rPr>
          <w:sz w:val="16"/>
          <w:szCs w:val="16"/>
        </w:rPr>
        <w:t xml:space="preserve"> Odměnu</w:t>
      </w:r>
      <w:r w:rsidR="004609A0" w:rsidRPr="007D7680">
        <w:rPr>
          <w:sz w:val="16"/>
          <w:szCs w:val="16"/>
        </w:rPr>
        <w:t xml:space="preserve"> a </w:t>
      </w:r>
      <w:r w:rsidRPr="007D7680">
        <w:rPr>
          <w:sz w:val="16"/>
          <w:szCs w:val="16"/>
        </w:rPr>
        <w:t>náhrady za</w:t>
      </w:r>
      <w:r w:rsidR="00832CF3">
        <w:rPr>
          <w:sz w:val="16"/>
          <w:szCs w:val="16"/>
        </w:rPr>
        <w:t> </w:t>
      </w:r>
      <w:r w:rsidRPr="007D7680">
        <w:rPr>
          <w:sz w:val="16"/>
          <w:szCs w:val="16"/>
        </w:rPr>
        <w:t>jinou činnost exekutora konanou</w:t>
      </w:r>
      <w:r w:rsidR="00581133" w:rsidRPr="007D7680">
        <w:rPr>
          <w:sz w:val="16"/>
          <w:szCs w:val="16"/>
        </w:rPr>
        <w:t xml:space="preserve"> z </w:t>
      </w:r>
      <w:r w:rsidRPr="007D7680">
        <w:rPr>
          <w:sz w:val="16"/>
          <w:szCs w:val="16"/>
        </w:rPr>
        <w:t>pověření soudu vyplácí exekutorovi soud, který ho touto činností pověřil. Soud může od oprávněného vyžádat zálohu na náklady provedení výkonu rozhodnutí (</w:t>
      </w:r>
      <w:r w:rsidR="00FE0AA5" w:rsidRPr="007D7680">
        <w:rPr>
          <w:sz w:val="16"/>
          <w:szCs w:val="16"/>
        </w:rPr>
        <w:t>§ </w:t>
      </w:r>
      <w:r w:rsidRPr="007D7680">
        <w:rPr>
          <w:sz w:val="16"/>
          <w:szCs w:val="16"/>
        </w:rPr>
        <w:t xml:space="preserve">270 </w:t>
      </w:r>
      <w:r w:rsidR="00FE0AA5" w:rsidRPr="007D7680">
        <w:rPr>
          <w:sz w:val="16"/>
          <w:szCs w:val="16"/>
        </w:rPr>
        <w:t>odst. </w:t>
      </w:r>
      <w:r w:rsidRPr="007D7680">
        <w:rPr>
          <w:sz w:val="16"/>
          <w:szCs w:val="16"/>
        </w:rPr>
        <w:t xml:space="preserve">3 </w:t>
      </w:r>
      <w:r w:rsidR="00581133" w:rsidRPr="007D7680">
        <w:rPr>
          <w:sz w:val="16"/>
          <w:szCs w:val="16"/>
        </w:rPr>
        <w:t>o. s. ř.</w:t>
      </w:r>
      <w:r w:rsidRPr="007D7680">
        <w:rPr>
          <w:sz w:val="16"/>
          <w:szCs w:val="16"/>
        </w:rPr>
        <w:t>).</w:t>
      </w:r>
    </w:p>
    <w:p w:rsidR="000F1416" w:rsidRPr="007D7680" w:rsidRDefault="000F1416" w:rsidP="00B96176">
      <w:pPr>
        <w:pStyle w:val="Prosttext"/>
        <w:keepNext/>
        <w:spacing w:before="60"/>
        <w:jc w:val="center"/>
        <w:outlineLvl w:val="2"/>
        <w:rPr>
          <w:rFonts w:ascii="Times New Roman" w:eastAsia="MS Mincho" w:hAnsi="Times New Roman"/>
          <w:b/>
          <w:color w:val="008000"/>
          <w:sz w:val="16"/>
          <w:szCs w:val="16"/>
        </w:rPr>
      </w:pPr>
      <w:bookmarkStart w:id="4862" w:name="_Toc233193303"/>
      <w:bookmarkStart w:id="4863" w:name="_Toc221856888"/>
      <w:bookmarkStart w:id="4864" w:name="_Toc233209901"/>
      <w:bookmarkStart w:id="4865" w:name="_Toc233283720"/>
      <w:bookmarkStart w:id="4866" w:name="_Toc233286523"/>
      <w:bookmarkStart w:id="4867" w:name="_Toc233289485"/>
      <w:bookmarkStart w:id="4868" w:name="_Toc233292593"/>
      <w:bookmarkStart w:id="4869" w:name="_Toc233293262"/>
      <w:bookmarkStart w:id="4870" w:name="_Toc233199329"/>
      <w:bookmarkStart w:id="4871" w:name="_Toc233213497"/>
      <w:bookmarkStart w:id="4872" w:name="_Toc233216555"/>
      <w:bookmarkStart w:id="4873" w:name="_Toc233301365"/>
      <w:bookmarkStart w:id="4874" w:name="_Toc233302697"/>
      <w:bookmarkStart w:id="4875" w:name="_Toc233307972"/>
      <w:bookmarkStart w:id="4876" w:name="_Toc233313538"/>
      <w:bookmarkStart w:id="4877" w:name="_Toc233315841"/>
      <w:bookmarkStart w:id="4878" w:name="_Toc233342719"/>
      <w:bookmarkStart w:id="4879" w:name="_Toc233343385"/>
      <w:bookmarkStart w:id="4880" w:name="_Toc233344736"/>
      <w:bookmarkStart w:id="4881" w:name="_Toc233355221"/>
      <w:bookmarkStart w:id="4882" w:name="_Toc233357911"/>
      <w:bookmarkStart w:id="4883" w:name="_Toc233368592"/>
      <w:bookmarkStart w:id="4884" w:name="_Toc233370722"/>
      <w:bookmarkStart w:id="4885" w:name="_Toc64280360"/>
      <w:bookmarkStart w:id="4886" w:name="_Toc213959921"/>
      <w:r w:rsidRPr="007D7680">
        <w:rPr>
          <w:rFonts w:ascii="Times New Roman" w:eastAsia="MS Mincho" w:hAnsi="Times New Roman"/>
          <w:b/>
          <w:color w:val="008000"/>
          <w:sz w:val="16"/>
          <w:szCs w:val="16"/>
        </w:rPr>
        <w:t>Oddíl jedenáctý</w:t>
      </w:r>
      <w:r w:rsidRPr="007D7680">
        <w:rPr>
          <w:rFonts w:ascii="Times New Roman" w:eastAsia="MS Mincho" w:hAnsi="Times New Roman"/>
          <w:b/>
          <w:color w:val="008000"/>
          <w:sz w:val="16"/>
          <w:szCs w:val="16"/>
        </w:rPr>
        <w:br/>
        <w:t>Souběh výkonů rozhodnutí</w:t>
      </w:r>
      <w:r w:rsidR="004609A0" w:rsidRPr="007D7680">
        <w:rPr>
          <w:rFonts w:ascii="Times New Roman" w:eastAsia="MS Mincho" w:hAnsi="Times New Roman"/>
          <w:b/>
          <w:color w:val="008000"/>
          <w:sz w:val="16"/>
          <w:szCs w:val="16"/>
        </w:rPr>
        <w:t xml:space="preserve"> a </w:t>
      </w:r>
      <w:r w:rsidRPr="007D7680">
        <w:rPr>
          <w:rFonts w:ascii="Times New Roman" w:eastAsia="MS Mincho" w:hAnsi="Times New Roman"/>
          <w:b/>
          <w:color w:val="008000"/>
          <w:sz w:val="16"/>
          <w:szCs w:val="16"/>
        </w:rPr>
        <w:t>exekucí</w:t>
      </w:r>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4887" w:name="_Toc233193304"/>
      <w:bookmarkStart w:id="4888" w:name="_Toc221856889"/>
      <w:bookmarkStart w:id="4889" w:name="_Toc233209902"/>
      <w:bookmarkStart w:id="4890" w:name="_Toc233283721"/>
      <w:bookmarkStart w:id="4891" w:name="_Toc233286524"/>
      <w:bookmarkStart w:id="4892" w:name="_Toc233289486"/>
      <w:bookmarkStart w:id="4893" w:name="_Toc233292594"/>
      <w:bookmarkStart w:id="4894" w:name="_Toc233293263"/>
      <w:bookmarkStart w:id="4895" w:name="_Toc233199330"/>
      <w:bookmarkStart w:id="4896" w:name="_Toc233213498"/>
      <w:bookmarkStart w:id="4897" w:name="_Toc233216556"/>
      <w:bookmarkStart w:id="4898" w:name="_Toc233301366"/>
      <w:bookmarkStart w:id="4899" w:name="_Toc233302698"/>
      <w:bookmarkStart w:id="4900" w:name="_Toc233307973"/>
      <w:bookmarkStart w:id="4901" w:name="_Toc233313539"/>
      <w:bookmarkStart w:id="4902" w:name="_Toc233315842"/>
      <w:bookmarkStart w:id="4903" w:name="_Toc233342720"/>
      <w:bookmarkStart w:id="4904" w:name="_Toc233343386"/>
      <w:bookmarkStart w:id="4905" w:name="_Toc233344737"/>
      <w:bookmarkStart w:id="4906" w:name="_Toc233355222"/>
      <w:bookmarkStart w:id="4907" w:name="_Toc233357912"/>
      <w:bookmarkStart w:id="4908" w:name="_Toc233368593"/>
      <w:bookmarkStart w:id="4909" w:name="_Toc233370723"/>
      <w:bookmarkStart w:id="4910" w:name="_Toc64280361"/>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130a</w:t>
      </w:r>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p>
    <w:p w:rsidR="000F1416" w:rsidRPr="007D7680" w:rsidRDefault="000F1416" w:rsidP="008D5D62">
      <w:pPr>
        <w:pStyle w:val="Zkladntext"/>
        <w:numPr>
          <w:ilvl w:val="1"/>
          <w:numId w:val="275"/>
        </w:numPr>
        <w:rPr>
          <w:sz w:val="16"/>
          <w:szCs w:val="16"/>
        </w:rPr>
      </w:pPr>
      <w:r w:rsidRPr="007D7680">
        <w:rPr>
          <w:sz w:val="16"/>
          <w:szCs w:val="16"/>
        </w:rPr>
        <w:t>Byla-li sepsána stejná věc ve prospěch více pohledávek, které jsou vymáhány ve výkonu rozhodnutí</w:t>
      </w:r>
      <w:r w:rsidR="002458BA" w:rsidRPr="007D7680">
        <w:rPr>
          <w:sz w:val="16"/>
          <w:szCs w:val="16"/>
        </w:rPr>
        <w:t xml:space="preserve"> i </w:t>
      </w:r>
      <w:r w:rsidR="009709AD" w:rsidRPr="007D7680">
        <w:rPr>
          <w:sz w:val="16"/>
          <w:szCs w:val="16"/>
        </w:rPr>
        <w:t>v </w:t>
      </w:r>
      <w:r w:rsidRPr="007D7680">
        <w:rPr>
          <w:sz w:val="16"/>
          <w:szCs w:val="16"/>
        </w:rPr>
        <w:t>exekuci, dražbu provede soud nebo soudní exekutor, jehož pohledávka je první</w:t>
      </w:r>
      <w:r w:rsidR="009709AD" w:rsidRPr="007D7680">
        <w:rPr>
          <w:sz w:val="16"/>
          <w:szCs w:val="16"/>
        </w:rPr>
        <w:t xml:space="preserve"> v </w:t>
      </w:r>
      <w:r w:rsidRPr="007D7680">
        <w:rPr>
          <w:sz w:val="16"/>
          <w:szCs w:val="16"/>
        </w:rPr>
        <w:t>pořadí</w:t>
      </w:r>
      <w:r w:rsidR="004609A0" w:rsidRPr="007D7680">
        <w:rPr>
          <w:sz w:val="16"/>
          <w:szCs w:val="16"/>
        </w:rPr>
        <w:t xml:space="preserve"> a </w:t>
      </w:r>
      <w:r w:rsidR="00581133" w:rsidRPr="007D7680">
        <w:rPr>
          <w:sz w:val="16"/>
          <w:szCs w:val="16"/>
        </w:rPr>
        <w:t>o </w:t>
      </w:r>
      <w:r w:rsidRPr="007D7680">
        <w:rPr>
          <w:sz w:val="16"/>
          <w:szCs w:val="16"/>
        </w:rPr>
        <w:t>rozvrhu výtěžku rozhodne usnesením. Rozhodující pro určení pořadí je ve věci výkonu rozhodnutí datum podání návrhu na nařízení výkonu rozhodnutí (</w:t>
      </w:r>
      <w:r w:rsidR="00FE0AA5" w:rsidRPr="007D7680">
        <w:rPr>
          <w:sz w:val="16"/>
          <w:szCs w:val="16"/>
        </w:rPr>
        <w:t>§ </w:t>
      </w:r>
      <w:r w:rsidRPr="007D7680">
        <w:rPr>
          <w:sz w:val="16"/>
          <w:szCs w:val="16"/>
        </w:rPr>
        <w:t xml:space="preserve">332 </w:t>
      </w:r>
      <w:r w:rsidR="00FE0AA5" w:rsidRPr="007D7680">
        <w:rPr>
          <w:sz w:val="16"/>
          <w:szCs w:val="16"/>
        </w:rPr>
        <w:t>odst. </w:t>
      </w:r>
      <w:r w:rsidRPr="007D7680">
        <w:rPr>
          <w:sz w:val="16"/>
          <w:szCs w:val="16"/>
        </w:rPr>
        <w:t xml:space="preserve">1 </w:t>
      </w:r>
      <w:r w:rsidR="00581133" w:rsidRPr="007D7680">
        <w:rPr>
          <w:sz w:val="16"/>
          <w:szCs w:val="16"/>
        </w:rPr>
        <w:t>o. s. ř.</w:t>
      </w:r>
      <w:r w:rsidRPr="007D7680">
        <w:rPr>
          <w:sz w:val="16"/>
          <w:szCs w:val="16"/>
        </w:rPr>
        <w:t>)</w:t>
      </w:r>
      <w:r w:rsidR="004609A0" w:rsidRPr="007D7680">
        <w:rPr>
          <w:sz w:val="16"/>
          <w:szCs w:val="16"/>
        </w:rPr>
        <w:t xml:space="preserve"> a </w:t>
      </w:r>
      <w:r w:rsidR="009709AD" w:rsidRPr="007D7680">
        <w:rPr>
          <w:sz w:val="16"/>
          <w:szCs w:val="16"/>
        </w:rPr>
        <w:t>v </w:t>
      </w:r>
      <w:r w:rsidRPr="007D7680">
        <w:rPr>
          <w:sz w:val="16"/>
          <w:szCs w:val="16"/>
        </w:rPr>
        <w:t>exekuci datum vydání exekučního příkazu prodejem movitých věcí povinného. Provádí-li dražbu</w:t>
      </w:r>
      <w:r w:rsidR="004609A0" w:rsidRPr="007D7680">
        <w:rPr>
          <w:sz w:val="16"/>
          <w:szCs w:val="16"/>
        </w:rPr>
        <w:t xml:space="preserve"> a </w:t>
      </w:r>
      <w:r w:rsidRPr="007D7680">
        <w:rPr>
          <w:sz w:val="16"/>
          <w:szCs w:val="16"/>
        </w:rPr>
        <w:t>rozvrh soudní exekutor, soud mu zašle kopii části spisu, ze které vyplývá pořadí uplatněné pohledávky. Provádí-li dražbu</w:t>
      </w:r>
      <w:r w:rsidR="004609A0" w:rsidRPr="007D7680">
        <w:rPr>
          <w:sz w:val="16"/>
          <w:szCs w:val="16"/>
        </w:rPr>
        <w:t xml:space="preserve"> a </w:t>
      </w:r>
      <w:r w:rsidRPr="007D7680">
        <w:rPr>
          <w:sz w:val="16"/>
          <w:szCs w:val="16"/>
        </w:rPr>
        <w:t>rozvrh soud, vyžádá od soudního exekutora kopii části spisu, ze které vyplývá pořadí uplatněné pohledávky</w:t>
      </w:r>
      <w:r w:rsidR="004609A0" w:rsidRPr="007D7680">
        <w:rPr>
          <w:sz w:val="16"/>
          <w:szCs w:val="16"/>
        </w:rPr>
        <w:t xml:space="preserve"> a </w:t>
      </w:r>
      <w:r w:rsidRPr="007D7680">
        <w:rPr>
          <w:sz w:val="16"/>
          <w:szCs w:val="16"/>
        </w:rPr>
        <w:t>výše přiznaných nákladů exekuce.</w:t>
      </w:r>
    </w:p>
    <w:p w:rsidR="00EB0EB9" w:rsidRPr="007D7680" w:rsidRDefault="00EB0EB9" w:rsidP="008D5D62">
      <w:pPr>
        <w:pStyle w:val="Zkladntext"/>
        <w:numPr>
          <w:ilvl w:val="1"/>
          <w:numId w:val="275"/>
        </w:numPr>
        <w:rPr>
          <w:sz w:val="16"/>
          <w:szCs w:val="16"/>
        </w:rPr>
      </w:pPr>
      <w:r w:rsidRPr="007D7680">
        <w:rPr>
          <w:sz w:val="16"/>
          <w:szCs w:val="16"/>
        </w:rPr>
        <w:t>Věci týkající se rozhodování ve vztahu k souběhu exekucí se</w:t>
      </w:r>
      <w:r w:rsidR="00832CF3">
        <w:rPr>
          <w:sz w:val="16"/>
          <w:szCs w:val="16"/>
        </w:rPr>
        <w:t> </w:t>
      </w:r>
      <w:r w:rsidRPr="007D7680">
        <w:rPr>
          <w:sz w:val="16"/>
          <w:szCs w:val="16"/>
        </w:rPr>
        <w:t xml:space="preserve">zapisují do zvláštního oddílu rejstříku Nc (příloha </w:t>
      </w:r>
      <w:r w:rsidR="00FE0AA5" w:rsidRPr="007D7680">
        <w:rPr>
          <w:sz w:val="16"/>
          <w:szCs w:val="16"/>
        </w:rPr>
        <w:t>č. </w:t>
      </w:r>
      <w:r w:rsidRPr="007D7680">
        <w:rPr>
          <w:sz w:val="16"/>
          <w:szCs w:val="16"/>
        </w:rPr>
        <w:t>15).</w:t>
      </w:r>
    </w:p>
    <w:p w:rsidR="000F1416" w:rsidRPr="007D7680" w:rsidRDefault="000F1416" w:rsidP="00B96176">
      <w:pPr>
        <w:pStyle w:val="Prosttext"/>
        <w:keepNext/>
        <w:spacing w:before="60"/>
        <w:jc w:val="center"/>
        <w:outlineLvl w:val="2"/>
        <w:rPr>
          <w:rFonts w:ascii="Times New Roman" w:eastAsia="MS Mincho" w:hAnsi="Times New Roman"/>
          <w:b/>
          <w:color w:val="008000"/>
          <w:sz w:val="16"/>
          <w:szCs w:val="16"/>
        </w:rPr>
      </w:pPr>
      <w:bookmarkStart w:id="4911" w:name="_Toc233193305"/>
      <w:bookmarkStart w:id="4912" w:name="_Toc221856890"/>
      <w:bookmarkStart w:id="4913" w:name="_Toc233209903"/>
      <w:bookmarkStart w:id="4914" w:name="_Toc233283722"/>
      <w:bookmarkStart w:id="4915" w:name="_Toc233286525"/>
      <w:bookmarkStart w:id="4916" w:name="_Toc233289487"/>
      <w:bookmarkStart w:id="4917" w:name="_Toc233292595"/>
      <w:bookmarkStart w:id="4918" w:name="_Toc233293264"/>
      <w:bookmarkStart w:id="4919" w:name="_Toc233199331"/>
      <w:bookmarkStart w:id="4920" w:name="_Toc233213499"/>
      <w:bookmarkStart w:id="4921" w:name="_Toc233216557"/>
      <w:bookmarkStart w:id="4922" w:name="_Toc233301367"/>
      <w:bookmarkStart w:id="4923" w:name="_Toc233302699"/>
      <w:bookmarkStart w:id="4924" w:name="_Toc233307974"/>
      <w:bookmarkStart w:id="4925" w:name="_Toc233313540"/>
      <w:bookmarkStart w:id="4926" w:name="_Toc233315843"/>
      <w:bookmarkStart w:id="4927" w:name="_Toc233342721"/>
      <w:bookmarkStart w:id="4928" w:name="_Toc233343387"/>
      <w:bookmarkStart w:id="4929" w:name="_Toc233344738"/>
      <w:bookmarkStart w:id="4930" w:name="_Toc233355223"/>
      <w:bookmarkStart w:id="4931" w:name="_Toc233357913"/>
      <w:bookmarkStart w:id="4932" w:name="_Toc233368594"/>
      <w:bookmarkStart w:id="4933" w:name="_Toc233370724"/>
      <w:bookmarkStart w:id="4934" w:name="_Toc64280362"/>
      <w:bookmarkStart w:id="4935" w:name="_Toc213959922"/>
      <w:r w:rsidRPr="007D7680">
        <w:rPr>
          <w:rFonts w:ascii="Times New Roman" w:eastAsia="MS Mincho" w:hAnsi="Times New Roman"/>
          <w:b/>
          <w:color w:val="008000"/>
          <w:sz w:val="16"/>
          <w:szCs w:val="16"/>
        </w:rPr>
        <w:t>Oddíl dvanáctý</w:t>
      </w:r>
      <w:r w:rsidRPr="007D7680">
        <w:rPr>
          <w:rFonts w:ascii="Times New Roman" w:eastAsia="MS Mincho" w:hAnsi="Times New Roman"/>
          <w:b/>
          <w:color w:val="008000"/>
          <w:sz w:val="16"/>
          <w:szCs w:val="16"/>
        </w:rPr>
        <w:br/>
      </w:r>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r w:rsidR="00AC63F2" w:rsidRPr="007D7680">
        <w:rPr>
          <w:rFonts w:ascii="Times New Roman" w:eastAsia="MS Mincho" w:hAnsi="Times New Roman"/>
          <w:b/>
          <w:color w:val="008000"/>
          <w:sz w:val="16"/>
          <w:szCs w:val="16"/>
        </w:rPr>
        <w:t>Výkon rozhodnutí ve věcech péče soudu</w:t>
      </w:r>
      <w:r w:rsidR="00581133" w:rsidRPr="007D7680">
        <w:rPr>
          <w:rFonts w:ascii="Times New Roman" w:eastAsia="MS Mincho" w:hAnsi="Times New Roman"/>
          <w:b/>
          <w:color w:val="008000"/>
          <w:sz w:val="16"/>
          <w:szCs w:val="16"/>
        </w:rPr>
        <w:t xml:space="preserve"> o </w:t>
      </w:r>
      <w:r w:rsidR="00AC63F2" w:rsidRPr="007D7680">
        <w:rPr>
          <w:rFonts w:ascii="Times New Roman" w:eastAsia="MS Mincho" w:hAnsi="Times New Roman"/>
          <w:b/>
          <w:color w:val="008000"/>
          <w:sz w:val="16"/>
          <w:szCs w:val="16"/>
        </w:rPr>
        <w:t>nezletilé</w:t>
      </w:r>
      <w:r w:rsidR="004609A0" w:rsidRPr="007D7680">
        <w:rPr>
          <w:rFonts w:ascii="Times New Roman" w:eastAsia="MS Mincho" w:hAnsi="Times New Roman"/>
          <w:b/>
          <w:color w:val="008000"/>
          <w:sz w:val="16"/>
          <w:szCs w:val="16"/>
        </w:rPr>
        <w:t xml:space="preserve"> a </w:t>
      </w:r>
      <w:r w:rsidR="009709AD" w:rsidRPr="007D7680">
        <w:rPr>
          <w:rFonts w:ascii="Times New Roman" w:eastAsia="MS Mincho" w:hAnsi="Times New Roman"/>
          <w:b/>
          <w:color w:val="008000"/>
          <w:sz w:val="16"/>
          <w:szCs w:val="16"/>
        </w:rPr>
        <w:t>v </w:t>
      </w:r>
      <w:r w:rsidR="00AC63F2" w:rsidRPr="007D7680">
        <w:rPr>
          <w:rFonts w:ascii="Times New Roman" w:eastAsia="MS Mincho" w:hAnsi="Times New Roman"/>
          <w:b/>
          <w:color w:val="008000"/>
          <w:sz w:val="16"/>
          <w:szCs w:val="16"/>
        </w:rPr>
        <w:t>řízení</w:t>
      </w:r>
      <w:r w:rsidR="00581133" w:rsidRPr="007D7680">
        <w:rPr>
          <w:rFonts w:ascii="Times New Roman" w:eastAsia="MS Mincho" w:hAnsi="Times New Roman"/>
          <w:b/>
          <w:color w:val="008000"/>
          <w:sz w:val="16"/>
          <w:szCs w:val="16"/>
        </w:rPr>
        <w:t xml:space="preserve"> o </w:t>
      </w:r>
      <w:r w:rsidR="00AC63F2" w:rsidRPr="007D7680">
        <w:rPr>
          <w:rFonts w:ascii="Times New Roman" w:eastAsia="MS Mincho" w:hAnsi="Times New Roman"/>
          <w:b/>
          <w:color w:val="008000"/>
          <w:sz w:val="16"/>
          <w:szCs w:val="16"/>
        </w:rPr>
        <w:t>navrácení nezletilého dítěte ve věcech mezinárodních únosů dětí</w:t>
      </w:r>
      <w:bookmarkEnd w:id="4934"/>
    </w:p>
    <w:p w:rsidR="000F1416" w:rsidRPr="007D7680" w:rsidRDefault="00FE0AA5" w:rsidP="00B96176">
      <w:pPr>
        <w:pStyle w:val="Prosttext"/>
        <w:keepNext/>
        <w:spacing w:before="60"/>
        <w:jc w:val="center"/>
        <w:outlineLvl w:val="4"/>
        <w:rPr>
          <w:rFonts w:ascii="Times New Roman" w:eastAsia="MS Mincho" w:hAnsi="Times New Roman"/>
          <w:b/>
          <w:color w:val="008000"/>
          <w:sz w:val="16"/>
          <w:szCs w:val="16"/>
        </w:rPr>
      </w:pPr>
      <w:bookmarkStart w:id="4936" w:name="_Toc233193306"/>
      <w:bookmarkStart w:id="4937" w:name="_Toc221856891"/>
      <w:bookmarkStart w:id="4938" w:name="_Toc233209904"/>
      <w:bookmarkStart w:id="4939" w:name="_Toc233283723"/>
      <w:bookmarkStart w:id="4940" w:name="_Toc233286526"/>
      <w:bookmarkStart w:id="4941" w:name="_Toc233289488"/>
      <w:bookmarkStart w:id="4942" w:name="_Toc233292596"/>
      <w:bookmarkStart w:id="4943" w:name="_Toc233293265"/>
      <w:bookmarkStart w:id="4944" w:name="_Toc233199332"/>
      <w:bookmarkStart w:id="4945" w:name="_Toc233213500"/>
      <w:bookmarkStart w:id="4946" w:name="_Toc233216558"/>
      <w:bookmarkStart w:id="4947" w:name="_Toc233301368"/>
      <w:bookmarkStart w:id="4948" w:name="_Toc233302700"/>
      <w:bookmarkStart w:id="4949" w:name="_Toc233307975"/>
      <w:bookmarkStart w:id="4950" w:name="_Toc233313541"/>
      <w:bookmarkStart w:id="4951" w:name="_Toc233315844"/>
      <w:bookmarkStart w:id="4952" w:name="_Toc233342722"/>
      <w:bookmarkStart w:id="4953" w:name="_Toc233343388"/>
      <w:bookmarkStart w:id="4954" w:name="_Toc233344739"/>
      <w:bookmarkStart w:id="4955" w:name="_Toc233355224"/>
      <w:bookmarkStart w:id="4956" w:name="_Toc233357914"/>
      <w:bookmarkStart w:id="4957" w:name="_Toc233368595"/>
      <w:bookmarkStart w:id="4958" w:name="_Toc233370725"/>
      <w:bookmarkStart w:id="4959" w:name="_Toc64280363"/>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130b</w:t>
      </w:r>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p>
    <w:p w:rsidR="000F1416" w:rsidRPr="007D7680" w:rsidRDefault="00AC63F2" w:rsidP="008D5D62">
      <w:pPr>
        <w:pStyle w:val="Zkladntext"/>
        <w:numPr>
          <w:ilvl w:val="0"/>
          <w:numId w:val="218"/>
        </w:numPr>
        <w:rPr>
          <w:sz w:val="16"/>
          <w:szCs w:val="16"/>
        </w:rPr>
      </w:pPr>
      <w:r w:rsidRPr="007D7680">
        <w:rPr>
          <w:sz w:val="16"/>
          <w:szCs w:val="16"/>
        </w:rPr>
        <w:t>Při výkonu rozhodnutí ve věcech péče soudu</w:t>
      </w:r>
      <w:r w:rsidR="00581133" w:rsidRPr="007D7680">
        <w:rPr>
          <w:sz w:val="16"/>
          <w:szCs w:val="16"/>
        </w:rPr>
        <w:t xml:space="preserve"> o </w:t>
      </w:r>
      <w:r w:rsidRPr="007D7680">
        <w:rPr>
          <w:sz w:val="16"/>
          <w:szCs w:val="16"/>
        </w:rPr>
        <w:t>nezletilé</w:t>
      </w:r>
      <w:r w:rsidR="004609A0" w:rsidRPr="007D7680">
        <w:rPr>
          <w:sz w:val="16"/>
          <w:szCs w:val="16"/>
        </w:rPr>
        <w:t xml:space="preserve"> a </w:t>
      </w:r>
      <w:r w:rsidR="009709AD" w:rsidRPr="007D7680">
        <w:rPr>
          <w:sz w:val="16"/>
          <w:szCs w:val="16"/>
        </w:rPr>
        <w:t>v </w:t>
      </w:r>
      <w:r w:rsidRPr="007D7680">
        <w:rPr>
          <w:sz w:val="16"/>
          <w:szCs w:val="16"/>
        </w:rPr>
        <w:t>řízení</w:t>
      </w:r>
      <w:r w:rsidR="00581133" w:rsidRPr="007D7680">
        <w:rPr>
          <w:sz w:val="16"/>
          <w:szCs w:val="16"/>
        </w:rPr>
        <w:t xml:space="preserve"> o </w:t>
      </w:r>
      <w:r w:rsidRPr="007D7680">
        <w:rPr>
          <w:sz w:val="16"/>
          <w:szCs w:val="16"/>
        </w:rPr>
        <w:t>navrácení nezletilého dítěte ve věcech mezinárodních únosů dětí se</w:t>
      </w:r>
      <w:r w:rsidR="00832CF3">
        <w:rPr>
          <w:sz w:val="16"/>
          <w:szCs w:val="16"/>
        </w:rPr>
        <w:t> </w:t>
      </w:r>
      <w:r w:rsidRPr="007D7680">
        <w:rPr>
          <w:sz w:val="16"/>
          <w:szCs w:val="16"/>
        </w:rPr>
        <w:t>postupuje dle příslušného procesního předpisu</w:t>
      </w:r>
      <w:r w:rsidR="004609A0" w:rsidRPr="007D7680">
        <w:rPr>
          <w:sz w:val="16"/>
          <w:szCs w:val="16"/>
        </w:rPr>
        <w:t xml:space="preserve"> a </w:t>
      </w:r>
      <w:r w:rsidRPr="007D7680">
        <w:rPr>
          <w:sz w:val="16"/>
          <w:szCs w:val="16"/>
        </w:rPr>
        <w:t>dle Instrukce Ministerstva spravedlnosti, Ministerstva vnitra, Ministerstva zdravotnictví, Ministerstva školství, mládeže</w:t>
      </w:r>
      <w:r w:rsidR="004609A0" w:rsidRPr="007D7680">
        <w:rPr>
          <w:sz w:val="16"/>
          <w:szCs w:val="16"/>
        </w:rPr>
        <w:t xml:space="preserve"> a </w:t>
      </w:r>
      <w:r w:rsidRPr="007D7680">
        <w:rPr>
          <w:sz w:val="16"/>
          <w:szCs w:val="16"/>
        </w:rPr>
        <w:t>tělovýchovy</w:t>
      </w:r>
      <w:r w:rsidR="004609A0" w:rsidRPr="007D7680">
        <w:rPr>
          <w:sz w:val="16"/>
          <w:szCs w:val="16"/>
        </w:rPr>
        <w:t xml:space="preserve"> a </w:t>
      </w:r>
      <w:r w:rsidRPr="007D7680">
        <w:rPr>
          <w:sz w:val="16"/>
          <w:szCs w:val="16"/>
        </w:rPr>
        <w:t>Ministerstva práce</w:t>
      </w:r>
      <w:r w:rsidR="004609A0" w:rsidRPr="007D7680">
        <w:rPr>
          <w:sz w:val="16"/>
          <w:szCs w:val="16"/>
        </w:rPr>
        <w:t xml:space="preserve"> a </w:t>
      </w:r>
      <w:r w:rsidRPr="007D7680">
        <w:rPr>
          <w:sz w:val="16"/>
          <w:szCs w:val="16"/>
        </w:rPr>
        <w:t xml:space="preserve">sociálních věcí ze dne </w:t>
      </w:r>
      <w:r w:rsidRPr="007D7680">
        <w:rPr>
          <w:sz w:val="16"/>
          <w:szCs w:val="16"/>
        </w:rPr>
        <w:lastRenderedPageBreak/>
        <w:t xml:space="preserve">5. 4. 2007, </w:t>
      </w:r>
      <w:r w:rsidR="00FE0AA5" w:rsidRPr="007D7680">
        <w:rPr>
          <w:sz w:val="16"/>
          <w:szCs w:val="16"/>
        </w:rPr>
        <w:t>č. j. </w:t>
      </w:r>
      <w:r w:rsidRPr="007D7680">
        <w:rPr>
          <w:sz w:val="16"/>
          <w:szCs w:val="16"/>
        </w:rPr>
        <w:t>142/2007–Org, kterou se upravuje postup při výkonu soudních rozhodnutí</w:t>
      </w:r>
      <w:r w:rsidR="00581133" w:rsidRPr="007D7680">
        <w:rPr>
          <w:sz w:val="16"/>
          <w:szCs w:val="16"/>
        </w:rPr>
        <w:t xml:space="preserve"> o </w:t>
      </w:r>
      <w:r w:rsidRPr="007D7680">
        <w:rPr>
          <w:sz w:val="16"/>
          <w:szCs w:val="16"/>
        </w:rPr>
        <w:t>výchově nezletilých dětí.</w:t>
      </w:r>
    </w:p>
    <w:p w:rsidR="000F1416" w:rsidRPr="007D7680" w:rsidRDefault="000F1416" w:rsidP="008D5D62">
      <w:pPr>
        <w:pStyle w:val="Zkladntext"/>
        <w:numPr>
          <w:ilvl w:val="0"/>
          <w:numId w:val="218"/>
        </w:numPr>
        <w:rPr>
          <w:sz w:val="16"/>
          <w:szCs w:val="16"/>
        </w:rPr>
      </w:pPr>
      <w:r w:rsidRPr="007D7680">
        <w:rPr>
          <w:sz w:val="16"/>
          <w:szCs w:val="16"/>
        </w:rPr>
        <w:t xml:space="preserve">Ustanovení </w:t>
      </w:r>
      <w:r w:rsidR="00FE0AA5" w:rsidRPr="007D7680">
        <w:rPr>
          <w:sz w:val="16"/>
          <w:szCs w:val="16"/>
        </w:rPr>
        <w:t>§ </w:t>
      </w:r>
      <w:r w:rsidRPr="007D7680">
        <w:rPr>
          <w:sz w:val="16"/>
          <w:szCs w:val="16"/>
        </w:rPr>
        <w:t xml:space="preserve">103 </w:t>
      </w:r>
      <w:r w:rsidR="00FE0AA5" w:rsidRPr="007D7680">
        <w:rPr>
          <w:sz w:val="16"/>
          <w:szCs w:val="16"/>
        </w:rPr>
        <w:t>odst. </w:t>
      </w:r>
      <w:r w:rsidRPr="007D7680">
        <w:rPr>
          <w:sz w:val="16"/>
          <w:szCs w:val="16"/>
        </w:rPr>
        <w:t>2 až 4 zde platí obdobně.</w:t>
      </w:r>
    </w:p>
    <w:p w:rsidR="000F1416" w:rsidRPr="007D7680" w:rsidRDefault="000F1416" w:rsidP="008D75B5">
      <w:pPr>
        <w:pStyle w:val="Prosttext"/>
        <w:keepNext/>
        <w:spacing w:before="60"/>
        <w:jc w:val="center"/>
        <w:outlineLvl w:val="0"/>
        <w:rPr>
          <w:rFonts w:ascii="Times New Roman" w:eastAsia="MS Mincho" w:hAnsi="Times New Roman"/>
          <w:b/>
          <w:caps/>
          <w:color w:val="008000"/>
          <w:sz w:val="16"/>
          <w:szCs w:val="16"/>
        </w:rPr>
      </w:pPr>
      <w:bookmarkStart w:id="4960" w:name="_Toc233193307"/>
      <w:bookmarkStart w:id="4961" w:name="_Toc221856892"/>
      <w:bookmarkStart w:id="4962" w:name="_Toc233209905"/>
      <w:bookmarkStart w:id="4963" w:name="_Toc233283724"/>
      <w:bookmarkStart w:id="4964" w:name="_Toc233286527"/>
      <w:bookmarkStart w:id="4965" w:name="_Toc233289489"/>
      <w:bookmarkStart w:id="4966" w:name="_Toc233292597"/>
      <w:bookmarkStart w:id="4967" w:name="_Toc233293266"/>
      <w:bookmarkStart w:id="4968" w:name="_Toc233199333"/>
      <w:bookmarkStart w:id="4969" w:name="_Toc233213501"/>
      <w:bookmarkStart w:id="4970" w:name="_Toc233216559"/>
      <w:bookmarkStart w:id="4971" w:name="_Toc233301369"/>
      <w:bookmarkStart w:id="4972" w:name="_Toc233302701"/>
      <w:bookmarkStart w:id="4973" w:name="_Toc233307976"/>
      <w:bookmarkStart w:id="4974" w:name="_Toc233313542"/>
      <w:bookmarkStart w:id="4975" w:name="_Toc233315845"/>
      <w:bookmarkStart w:id="4976" w:name="_Toc233342723"/>
      <w:bookmarkStart w:id="4977" w:name="_Toc233343389"/>
      <w:bookmarkStart w:id="4978" w:name="_Toc233344740"/>
      <w:bookmarkStart w:id="4979" w:name="_Toc233355225"/>
      <w:bookmarkStart w:id="4980" w:name="_Toc233357915"/>
      <w:bookmarkStart w:id="4981" w:name="_Toc233368596"/>
      <w:bookmarkStart w:id="4982" w:name="_Toc233370726"/>
      <w:bookmarkStart w:id="4983" w:name="_Toc64280364"/>
      <w:r w:rsidRPr="007D7680">
        <w:rPr>
          <w:rFonts w:ascii="Times New Roman" w:eastAsia="MS Mincho" w:hAnsi="Times New Roman"/>
          <w:b/>
          <w:caps/>
          <w:color w:val="008000"/>
          <w:sz w:val="16"/>
          <w:szCs w:val="16"/>
        </w:rPr>
        <w:t>ČÁST TŘETÍ</w:t>
      </w:r>
      <w:r w:rsidRPr="007D7680">
        <w:rPr>
          <w:rFonts w:ascii="Times New Roman" w:eastAsia="MS Mincho" w:hAnsi="Times New Roman"/>
          <w:b/>
          <w:caps/>
          <w:color w:val="008000"/>
          <w:sz w:val="16"/>
          <w:szCs w:val="16"/>
        </w:rPr>
        <w:br/>
        <w:t>Kancelářské práce</w:t>
      </w:r>
      <w:r w:rsidR="00581133" w:rsidRPr="007D7680">
        <w:rPr>
          <w:rFonts w:ascii="Times New Roman" w:eastAsia="MS Mincho" w:hAnsi="Times New Roman"/>
          <w:b/>
          <w:caps/>
          <w:color w:val="008000"/>
          <w:sz w:val="16"/>
          <w:szCs w:val="16"/>
        </w:rPr>
        <w:t xml:space="preserve"> u </w:t>
      </w:r>
      <w:r w:rsidRPr="007D7680">
        <w:rPr>
          <w:rFonts w:ascii="Times New Roman" w:eastAsia="MS Mincho" w:hAnsi="Times New Roman"/>
          <w:b/>
          <w:caps/>
          <w:color w:val="008000"/>
          <w:sz w:val="16"/>
          <w:szCs w:val="16"/>
        </w:rPr>
        <w:t>soudu</w:t>
      </w:r>
      <w:bookmarkEnd w:id="4935"/>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p>
    <w:p w:rsidR="000F1416" w:rsidRPr="007D7680" w:rsidRDefault="000F1416" w:rsidP="00FC0ECA">
      <w:pPr>
        <w:pStyle w:val="Prosttext"/>
        <w:keepNext/>
        <w:spacing w:before="60"/>
        <w:jc w:val="center"/>
        <w:outlineLvl w:val="1"/>
        <w:rPr>
          <w:rFonts w:ascii="Times New Roman" w:eastAsia="MS Mincho" w:hAnsi="Times New Roman"/>
          <w:b/>
          <w:caps/>
          <w:color w:val="008000"/>
          <w:sz w:val="16"/>
          <w:szCs w:val="16"/>
        </w:rPr>
      </w:pPr>
      <w:bookmarkStart w:id="4984" w:name="_Toc233193308"/>
      <w:bookmarkStart w:id="4985" w:name="_Toc221856893"/>
      <w:bookmarkStart w:id="4986" w:name="_Toc233209906"/>
      <w:bookmarkStart w:id="4987" w:name="_Toc233283725"/>
      <w:bookmarkStart w:id="4988" w:name="_Toc233286528"/>
      <w:bookmarkStart w:id="4989" w:name="_Toc233289490"/>
      <w:bookmarkStart w:id="4990" w:name="_Toc233292598"/>
      <w:bookmarkStart w:id="4991" w:name="_Toc233293267"/>
      <w:bookmarkStart w:id="4992" w:name="_Toc233199334"/>
      <w:bookmarkStart w:id="4993" w:name="_Toc233213502"/>
      <w:bookmarkStart w:id="4994" w:name="_Toc233216560"/>
      <w:bookmarkStart w:id="4995" w:name="_Toc213959923"/>
      <w:bookmarkStart w:id="4996" w:name="_Toc233301370"/>
      <w:bookmarkStart w:id="4997" w:name="_Toc233302702"/>
      <w:bookmarkStart w:id="4998" w:name="_Toc233307977"/>
      <w:bookmarkStart w:id="4999" w:name="_Toc233313543"/>
      <w:bookmarkStart w:id="5000" w:name="_Toc233315846"/>
      <w:bookmarkStart w:id="5001" w:name="_Toc233342724"/>
      <w:bookmarkStart w:id="5002" w:name="_Toc233343390"/>
      <w:bookmarkStart w:id="5003" w:name="_Toc233344741"/>
      <w:bookmarkStart w:id="5004" w:name="_Toc233355226"/>
      <w:bookmarkStart w:id="5005" w:name="_Toc233357916"/>
      <w:bookmarkStart w:id="5006" w:name="_Toc233368597"/>
      <w:bookmarkStart w:id="5007" w:name="_Toc233370727"/>
      <w:bookmarkStart w:id="5008" w:name="_Toc64280365"/>
      <w:r w:rsidRPr="007D7680">
        <w:rPr>
          <w:rFonts w:ascii="Times New Roman" w:eastAsia="MS Mincho" w:hAnsi="Times New Roman"/>
          <w:b/>
          <w:caps/>
          <w:color w:val="008000"/>
          <w:sz w:val="16"/>
          <w:szCs w:val="16"/>
        </w:rPr>
        <w:t>HLAVA PRVNÍ</w:t>
      </w:r>
      <w:r w:rsidRPr="007D7680">
        <w:rPr>
          <w:rFonts w:ascii="Times New Roman" w:eastAsia="MS Mincho" w:hAnsi="Times New Roman"/>
          <w:b/>
          <w:caps/>
          <w:color w:val="008000"/>
          <w:sz w:val="16"/>
          <w:szCs w:val="16"/>
        </w:rPr>
        <w:br/>
        <w:t>Spisy, jejich evidence</w:t>
      </w:r>
      <w:r w:rsidR="004609A0" w:rsidRPr="007D7680">
        <w:rPr>
          <w:rFonts w:ascii="Times New Roman" w:eastAsia="MS Mincho" w:hAnsi="Times New Roman"/>
          <w:b/>
          <w:caps/>
          <w:color w:val="008000"/>
          <w:sz w:val="16"/>
          <w:szCs w:val="16"/>
        </w:rPr>
        <w:t xml:space="preserve"> a </w:t>
      </w:r>
      <w:r w:rsidRPr="007D7680">
        <w:rPr>
          <w:rFonts w:ascii="Times New Roman" w:eastAsia="MS Mincho" w:hAnsi="Times New Roman"/>
          <w:b/>
          <w:caps/>
          <w:color w:val="008000"/>
          <w:sz w:val="16"/>
          <w:szCs w:val="16"/>
        </w:rPr>
        <w:t>úschova</w:t>
      </w:r>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p>
    <w:p w:rsidR="000F1416" w:rsidRPr="007D7680" w:rsidRDefault="000F1416" w:rsidP="00FC0ECA">
      <w:pPr>
        <w:pStyle w:val="Prosttext"/>
        <w:keepNext/>
        <w:spacing w:before="60"/>
        <w:jc w:val="center"/>
        <w:outlineLvl w:val="2"/>
        <w:rPr>
          <w:rFonts w:ascii="Times New Roman" w:eastAsia="MS Mincho" w:hAnsi="Times New Roman"/>
          <w:b/>
          <w:color w:val="008000"/>
          <w:sz w:val="16"/>
          <w:szCs w:val="16"/>
        </w:rPr>
      </w:pPr>
      <w:bookmarkStart w:id="5009" w:name="_Toc233193309"/>
      <w:bookmarkStart w:id="5010" w:name="_Toc221856894"/>
      <w:bookmarkStart w:id="5011" w:name="_Toc233209907"/>
      <w:bookmarkStart w:id="5012" w:name="_Toc233283726"/>
      <w:bookmarkStart w:id="5013" w:name="_Toc233286529"/>
      <w:bookmarkStart w:id="5014" w:name="_Toc233289491"/>
      <w:bookmarkStart w:id="5015" w:name="_Toc233292599"/>
      <w:bookmarkStart w:id="5016" w:name="_Toc233293268"/>
      <w:bookmarkStart w:id="5017" w:name="_Toc233199335"/>
      <w:bookmarkStart w:id="5018" w:name="_Toc233213503"/>
      <w:bookmarkStart w:id="5019" w:name="_Toc233216561"/>
      <w:bookmarkStart w:id="5020" w:name="_Toc213959924"/>
      <w:bookmarkStart w:id="5021" w:name="_Toc233301371"/>
      <w:bookmarkStart w:id="5022" w:name="_Toc233302703"/>
      <w:bookmarkStart w:id="5023" w:name="_Toc233307978"/>
      <w:bookmarkStart w:id="5024" w:name="_Toc233313544"/>
      <w:bookmarkStart w:id="5025" w:name="_Toc233315847"/>
      <w:bookmarkStart w:id="5026" w:name="_Toc233342725"/>
      <w:bookmarkStart w:id="5027" w:name="_Toc233343391"/>
      <w:bookmarkStart w:id="5028" w:name="_Toc233344742"/>
      <w:bookmarkStart w:id="5029" w:name="_Toc233355227"/>
      <w:bookmarkStart w:id="5030" w:name="_Toc233357917"/>
      <w:bookmarkStart w:id="5031" w:name="_Toc233368598"/>
      <w:bookmarkStart w:id="5032" w:name="_Toc233370728"/>
      <w:bookmarkStart w:id="5033" w:name="_Toc64280366"/>
      <w:r w:rsidRPr="007D7680">
        <w:rPr>
          <w:rFonts w:ascii="Times New Roman" w:eastAsia="MS Mincho" w:hAnsi="Times New Roman"/>
          <w:b/>
          <w:color w:val="008000"/>
          <w:sz w:val="16"/>
          <w:szCs w:val="16"/>
        </w:rPr>
        <w:t>Oddíl první</w:t>
      </w:r>
      <w:r w:rsidRPr="007D7680">
        <w:rPr>
          <w:rFonts w:ascii="Times New Roman" w:eastAsia="MS Mincho" w:hAnsi="Times New Roman"/>
          <w:b/>
          <w:color w:val="008000"/>
          <w:sz w:val="16"/>
          <w:szCs w:val="16"/>
        </w:rPr>
        <w:br/>
        <w:t>Podatelna</w:t>
      </w:r>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5034" w:name="_Toc233193310"/>
      <w:bookmarkStart w:id="5035" w:name="_Toc221856895"/>
      <w:bookmarkStart w:id="5036" w:name="_Toc233209908"/>
      <w:bookmarkStart w:id="5037" w:name="_Toc233283727"/>
      <w:bookmarkStart w:id="5038" w:name="_Toc233286530"/>
      <w:bookmarkStart w:id="5039" w:name="_Toc233289492"/>
      <w:bookmarkStart w:id="5040" w:name="_Toc233292600"/>
      <w:bookmarkStart w:id="5041" w:name="_Toc233293269"/>
      <w:bookmarkStart w:id="5042" w:name="_Toc233199336"/>
      <w:bookmarkStart w:id="5043" w:name="_Toc233213504"/>
      <w:bookmarkStart w:id="5044" w:name="_Toc233216562"/>
      <w:bookmarkStart w:id="5045" w:name="_Toc213959925"/>
      <w:bookmarkStart w:id="5046" w:name="_Toc233301372"/>
      <w:bookmarkStart w:id="5047" w:name="_Toc233302704"/>
      <w:bookmarkStart w:id="5048" w:name="_Toc233307979"/>
      <w:bookmarkStart w:id="5049" w:name="_Toc233313545"/>
      <w:bookmarkStart w:id="5050" w:name="_Toc233315848"/>
      <w:bookmarkStart w:id="5051" w:name="_Toc233342726"/>
      <w:bookmarkStart w:id="5052" w:name="_Toc233343392"/>
      <w:bookmarkStart w:id="5053" w:name="_Toc233344743"/>
      <w:bookmarkStart w:id="5054" w:name="_Toc233355228"/>
      <w:bookmarkStart w:id="5055" w:name="_Toc233357918"/>
      <w:bookmarkStart w:id="5056" w:name="_Toc233368599"/>
      <w:bookmarkStart w:id="5057" w:name="_Toc233370729"/>
      <w:bookmarkStart w:id="5058" w:name="_Toc64280367"/>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131</w:t>
      </w:r>
      <w:r w:rsidR="000F1416" w:rsidRPr="007D7680">
        <w:rPr>
          <w:rFonts w:ascii="Times New Roman" w:eastAsia="MS Mincho" w:hAnsi="Times New Roman"/>
          <w:b/>
          <w:color w:val="008000"/>
          <w:sz w:val="16"/>
          <w:szCs w:val="16"/>
        </w:rPr>
        <w:br/>
        <w:t>Obecná ustanovení</w:t>
      </w:r>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p>
    <w:p w:rsidR="000F1416" w:rsidRPr="007D7680" w:rsidRDefault="000F1416" w:rsidP="008D5D62">
      <w:pPr>
        <w:pStyle w:val="Zkladntext"/>
        <w:numPr>
          <w:ilvl w:val="0"/>
          <w:numId w:val="90"/>
        </w:numPr>
        <w:rPr>
          <w:sz w:val="16"/>
          <w:szCs w:val="16"/>
        </w:rPr>
      </w:pPr>
      <w:r w:rsidRPr="007D7680">
        <w:rPr>
          <w:sz w:val="16"/>
          <w:szCs w:val="16"/>
        </w:rPr>
        <w:t>Pro přijímání písemných podání je</w:t>
      </w:r>
      <w:r w:rsidR="00581133" w:rsidRPr="007D7680">
        <w:rPr>
          <w:sz w:val="16"/>
          <w:szCs w:val="16"/>
        </w:rPr>
        <w:t xml:space="preserve"> u </w:t>
      </w:r>
      <w:r w:rsidRPr="007D7680">
        <w:rPr>
          <w:sz w:val="16"/>
          <w:szCs w:val="16"/>
        </w:rPr>
        <w:t>každého soudu zřízena podatelna, která je společná pro všechna soudní oddělení, pro správu</w:t>
      </w:r>
      <w:r w:rsidR="004609A0" w:rsidRPr="007D7680">
        <w:rPr>
          <w:sz w:val="16"/>
          <w:szCs w:val="16"/>
        </w:rPr>
        <w:t xml:space="preserve"> a </w:t>
      </w:r>
      <w:r w:rsidRPr="007D7680">
        <w:rPr>
          <w:sz w:val="16"/>
          <w:szCs w:val="16"/>
        </w:rPr>
        <w:t>ostatní organizační složky soudu. Pobočka soudu může mít zřízenou vlastní podatelnu nebo ji může mít společnou</w:t>
      </w:r>
      <w:r w:rsidR="00581133" w:rsidRPr="007D7680">
        <w:rPr>
          <w:sz w:val="16"/>
          <w:szCs w:val="16"/>
        </w:rPr>
        <w:t xml:space="preserve"> s </w:t>
      </w:r>
      <w:r w:rsidRPr="007D7680">
        <w:rPr>
          <w:sz w:val="16"/>
          <w:szCs w:val="16"/>
        </w:rPr>
        <w:t>jiným soudem.</w:t>
      </w:r>
    </w:p>
    <w:p w:rsidR="000F1416" w:rsidRPr="007D7680" w:rsidRDefault="000F1416" w:rsidP="008D5D62">
      <w:pPr>
        <w:pStyle w:val="Zkladntext"/>
        <w:numPr>
          <w:ilvl w:val="0"/>
          <w:numId w:val="90"/>
        </w:numPr>
        <w:rPr>
          <w:sz w:val="16"/>
          <w:szCs w:val="16"/>
        </w:rPr>
      </w:pPr>
      <w:r w:rsidRPr="007D7680">
        <w:rPr>
          <w:sz w:val="16"/>
          <w:szCs w:val="16"/>
        </w:rPr>
        <w:t>Podatelna plní též úkoly elektronické podatelny</w:t>
      </w:r>
      <w:hyperlink w:anchor="Poz2" w:history="1">
        <w:r w:rsidRPr="007D7680">
          <w:rPr>
            <w:rStyle w:val="Hypertextovodkaz"/>
            <w:sz w:val="16"/>
            <w:szCs w:val="16"/>
            <w:vertAlign w:val="superscript"/>
          </w:rPr>
          <w:t xml:space="preserve">2, </w:t>
        </w:r>
      </w:hyperlink>
      <w:hyperlink w:anchor="Poz_4a" w:history="1">
        <w:r w:rsidRPr="007D7680">
          <w:rPr>
            <w:rStyle w:val="Hypertextovodkaz"/>
            <w:sz w:val="16"/>
            <w:szCs w:val="16"/>
            <w:vertAlign w:val="superscript"/>
          </w:rPr>
          <w:t xml:space="preserve">4a), </w:t>
        </w:r>
      </w:hyperlink>
      <w:hyperlink w:anchor="Poz_2" w:history="1">
        <w:r w:rsidRPr="007D7680">
          <w:rPr>
            <w:rStyle w:val="Hypertextovodkaz"/>
            <w:sz w:val="16"/>
            <w:szCs w:val="16"/>
            <w:vertAlign w:val="superscript"/>
          </w:rPr>
          <w:t>14)</w:t>
        </w:r>
      </w:hyperlink>
      <w:r w:rsidRPr="007D7680">
        <w:rPr>
          <w:sz w:val="16"/>
          <w:szCs w:val="16"/>
        </w:rPr>
        <w:t xml:space="preserve"> Předseda soudu může zřídit jinou elektronickou podatelnu nebo další elektronické podatelny. Elektronická podatelna provádí konverzi elektronických podání došlých prostřednictvím datové schránky do listinné podoby</w:t>
      </w:r>
      <w:r w:rsidR="004609A0" w:rsidRPr="007D7680">
        <w:rPr>
          <w:sz w:val="16"/>
          <w:szCs w:val="16"/>
        </w:rPr>
        <w:t xml:space="preserve"> a </w:t>
      </w:r>
      <w:r w:rsidRPr="007D7680">
        <w:rPr>
          <w:sz w:val="16"/>
          <w:szCs w:val="16"/>
        </w:rPr>
        <w:t>naopak podle zvláštního právního předpisu</w:t>
      </w:r>
      <w:hyperlink w:anchor="Poz_4i" w:history="1">
        <w:r w:rsidRPr="007D7680">
          <w:rPr>
            <w:rStyle w:val="Hypertextovodkaz"/>
            <w:sz w:val="16"/>
            <w:szCs w:val="16"/>
            <w:vertAlign w:val="superscript"/>
          </w:rPr>
          <w:t>4i)</w:t>
        </w:r>
      </w:hyperlink>
      <w:r w:rsidR="00581133" w:rsidRPr="007D7680">
        <w:rPr>
          <w:sz w:val="16"/>
          <w:szCs w:val="16"/>
        </w:rPr>
        <w:t xml:space="preserve"> z </w:t>
      </w:r>
      <w:r w:rsidRPr="007D7680">
        <w:rPr>
          <w:sz w:val="16"/>
          <w:szCs w:val="16"/>
        </w:rPr>
        <w:t xml:space="preserve">moci úřední nebo vytváří elektronický obraz podle </w:t>
      </w:r>
      <w:r w:rsidR="00FE0AA5" w:rsidRPr="007D7680">
        <w:rPr>
          <w:sz w:val="16"/>
          <w:szCs w:val="16"/>
        </w:rPr>
        <w:t>§ </w:t>
      </w:r>
      <w:r w:rsidRPr="007D7680">
        <w:rPr>
          <w:sz w:val="16"/>
          <w:szCs w:val="16"/>
        </w:rPr>
        <w:t>139, není-li organizačním řádem, rozvrhem práce nebo předsedou soudu určeno jiné oddělení (organizační útvar soudu) nebo pověřen jiný zaměstnanec soudu.</w:t>
      </w:r>
    </w:p>
    <w:p w:rsidR="000F1416" w:rsidRPr="007D7680" w:rsidRDefault="000F1416" w:rsidP="008D5D62">
      <w:pPr>
        <w:pStyle w:val="Zkladntext"/>
        <w:numPr>
          <w:ilvl w:val="0"/>
          <w:numId w:val="90"/>
        </w:numPr>
        <w:rPr>
          <w:sz w:val="16"/>
          <w:szCs w:val="16"/>
        </w:rPr>
      </w:pPr>
      <w:r w:rsidRPr="007D7680">
        <w:rPr>
          <w:sz w:val="16"/>
          <w:szCs w:val="16"/>
        </w:rPr>
        <w:t>Místnost, ve které je podatelna, musí být nápadně označena tabulkou</w:t>
      </w:r>
      <w:r w:rsidR="004609A0" w:rsidRPr="007D7680">
        <w:rPr>
          <w:sz w:val="16"/>
          <w:szCs w:val="16"/>
        </w:rPr>
        <w:t xml:space="preserve"> a </w:t>
      </w:r>
      <w:r w:rsidRPr="007D7680">
        <w:rPr>
          <w:sz w:val="16"/>
          <w:szCs w:val="16"/>
        </w:rPr>
        <w:t>nápisem „</w:t>
      </w:r>
      <w:r w:rsidRPr="007D7680">
        <w:rPr>
          <w:b/>
          <w:sz w:val="16"/>
          <w:szCs w:val="16"/>
        </w:rPr>
        <w:t>Podatelna … (okresního, obvodního, městského, krajského, vrchního) soudu</w:t>
      </w:r>
      <w:r w:rsidRPr="007D7680">
        <w:rPr>
          <w:sz w:val="16"/>
          <w:szCs w:val="16"/>
        </w:rPr>
        <w:t>“</w:t>
      </w:r>
      <w:r w:rsidR="00581133" w:rsidRPr="007D7680">
        <w:rPr>
          <w:sz w:val="16"/>
          <w:szCs w:val="16"/>
        </w:rPr>
        <w:t xml:space="preserve"> s </w:t>
      </w:r>
      <w:r w:rsidRPr="007D7680">
        <w:rPr>
          <w:sz w:val="16"/>
          <w:szCs w:val="16"/>
        </w:rPr>
        <w:t>údajem</w:t>
      </w:r>
      <w:r w:rsidR="00581133" w:rsidRPr="007D7680">
        <w:rPr>
          <w:sz w:val="16"/>
          <w:szCs w:val="16"/>
        </w:rPr>
        <w:t xml:space="preserve"> o </w:t>
      </w:r>
      <w:r w:rsidRPr="007D7680">
        <w:rPr>
          <w:sz w:val="16"/>
          <w:szCs w:val="16"/>
        </w:rPr>
        <w:t>pracovní době.</w:t>
      </w:r>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5059" w:name="_Toc233193311"/>
      <w:bookmarkStart w:id="5060" w:name="_Toc221856896"/>
      <w:bookmarkStart w:id="5061" w:name="_Toc233209909"/>
      <w:bookmarkStart w:id="5062" w:name="_Toc233283728"/>
      <w:bookmarkStart w:id="5063" w:name="_Toc233286531"/>
      <w:bookmarkStart w:id="5064" w:name="_Toc233289493"/>
      <w:bookmarkStart w:id="5065" w:name="_Toc233292601"/>
      <w:bookmarkStart w:id="5066" w:name="_Toc233293270"/>
      <w:bookmarkStart w:id="5067" w:name="_Toc233199337"/>
      <w:bookmarkStart w:id="5068" w:name="_Toc233213505"/>
      <w:bookmarkStart w:id="5069" w:name="_Toc233216563"/>
      <w:bookmarkStart w:id="5070" w:name="_Toc213959926"/>
      <w:bookmarkStart w:id="5071" w:name="_Toc233301373"/>
      <w:bookmarkStart w:id="5072" w:name="_Toc233302705"/>
      <w:bookmarkStart w:id="5073" w:name="_Toc233307980"/>
      <w:bookmarkStart w:id="5074" w:name="_Toc233313546"/>
      <w:bookmarkStart w:id="5075" w:name="_Toc233315849"/>
      <w:bookmarkStart w:id="5076" w:name="_Toc233342727"/>
      <w:bookmarkStart w:id="5077" w:name="_Toc233343393"/>
      <w:bookmarkStart w:id="5078" w:name="_Toc233344744"/>
      <w:bookmarkStart w:id="5079" w:name="_Toc233355229"/>
      <w:bookmarkStart w:id="5080" w:name="_Toc233357919"/>
      <w:bookmarkStart w:id="5081" w:name="_Toc233368600"/>
      <w:bookmarkStart w:id="5082" w:name="_Toc233370730"/>
      <w:bookmarkStart w:id="5083" w:name="_Toc64280368"/>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132</w:t>
      </w:r>
      <w:r w:rsidR="000F1416" w:rsidRPr="007D7680">
        <w:rPr>
          <w:rFonts w:ascii="Times New Roman" w:eastAsia="MS Mincho" w:hAnsi="Times New Roman"/>
          <w:b/>
          <w:color w:val="008000"/>
          <w:sz w:val="16"/>
          <w:szCs w:val="16"/>
        </w:rPr>
        <w:br/>
        <w:t>Přijímání písemných podání</w:t>
      </w:r>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p>
    <w:p w:rsidR="000F1416" w:rsidRPr="007D7680" w:rsidRDefault="000F1416" w:rsidP="008D5D62">
      <w:pPr>
        <w:pStyle w:val="Zkladntext"/>
        <w:numPr>
          <w:ilvl w:val="0"/>
          <w:numId w:val="189"/>
        </w:numPr>
        <w:rPr>
          <w:sz w:val="16"/>
          <w:szCs w:val="16"/>
        </w:rPr>
      </w:pPr>
      <w:r w:rsidRPr="007D7680">
        <w:rPr>
          <w:sz w:val="16"/>
          <w:szCs w:val="16"/>
        </w:rPr>
        <w:t>Podatelna přijímá podání adresovaná soudu po celou pracovní dobu. Písemná podání přijímá zaměstnanec soudu určený rozvrhem práce (zaměstnanec podatelny). Zaměstnanci soudu jsou povinni ihned odevzdat podatelně písemná podání adresovaná soudu</w:t>
      </w:r>
      <w:r w:rsidR="004609A0" w:rsidRPr="007D7680">
        <w:rPr>
          <w:sz w:val="16"/>
          <w:szCs w:val="16"/>
        </w:rPr>
        <w:t xml:space="preserve"> a </w:t>
      </w:r>
      <w:r w:rsidRPr="007D7680">
        <w:rPr>
          <w:sz w:val="16"/>
          <w:szCs w:val="16"/>
        </w:rPr>
        <w:t>došlá na jejich jméno.</w:t>
      </w:r>
    </w:p>
    <w:p w:rsidR="000F1416" w:rsidRPr="007D7680" w:rsidRDefault="000F1416" w:rsidP="008D5D62">
      <w:pPr>
        <w:pStyle w:val="Zkladntext"/>
        <w:numPr>
          <w:ilvl w:val="0"/>
          <w:numId w:val="189"/>
        </w:numPr>
        <w:rPr>
          <w:sz w:val="16"/>
          <w:szCs w:val="16"/>
        </w:rPr>
      </w:pPr>
      <w:r w:rsidRPr="007D7680">
        <w:rPr>
          <w:sz w:val="16"/>
          <w:szCs w:val="16"/>
        </w:rPr>
        <w:t>Poštovní zásilky adresované soudu přináší nejméně jednou denně zaměstnanec</w:t>
      </w:r>
      <w:r w:rsidR="00581133" w:rsidRPr="007D7680">
        <w:rPr>
          <w:sz w:val="16"/>
          <w:szCs w:val="16"/>
        </w:rPr>
        <w:t xml:space="preserve"> k </w:t>
      </w:r>
      <w:r w:rsidRPr="007D7680">
        <w:rPr>
          <w:sz w:val="16"/>
          <w:szCs w:val="16"/>
        </w:rPr>
        <w:t>tomu určený. Je oprávněn převzít od pošty všechny druhy zásilek,</w:t>
      </w:r>
      <w:r w:rsidR="00581133" w:rsidRPr="007D7680">
        <w:rPr>
          <w:sz w:val="16"/>
          <w:szCs w:val="16"/>
        </w:rPr>
        <w:t xml:space="preserve"> k </w:t>
      </w:r>
      <w:r w:rsidRPr="007D7680">
        <w:rPr>
          <w:sz w:val="16"/>
          <w:szCs w:val="16"/>
        </w:rPr>
        <w:t>jejichž přijetí byl předsedou soudu písemně zmocněn. Převzaté zásilky včetně doručenek</w:t>
      </w:r>
      <w:r w:rsidR="004609A0" w:rsidRPr="007D7680">
        <w:rPr>
          <w:sz w:val="16"/>
          <w:szCs w:val="16"/>
        </w:rPr>
        <w:t xml:space="preserve"> a </w:t>
      </w:r>
      <w:r w:rsidRPr="007D7680">
        <w:rPr>
          <w:sz w:val="16"/>
          <w:szCs w:val="16"/>
        </w:rPr>
        <w:t>vrácených nedoručených zásilek odevzdá osobně zaměstnancům podatelny. Při přejímání zásilek na poště pověřený zaměstnance zkontroluje jejich počet,</w:t>
      </w:r>
      <w:r w:rsidR="004609A0" w:rsidRPr="007D7680">
        <w:rPr>
          <w:sz w:val="16"/>
          <w:szCs w:val="16"/>
        </w:rPr>
        <w:t xml:space="preserve"> a </w:t>
      </w:r>
      <w:r w:rsidRPr="007D7680">
        <w:rPr>
          <w:sz w:val="16"/>
          <w:szCs w:val="16"/>
        </w:rPr>
        <w:t>to, zda zásilky nejsou poškozeny; ustanovení odstavce 5 se užije obdobně.</w:t>
      </w:r>
    </w:p>
    <w:p w:rsidR="000F1416" w:rsidRPr="007D7680" w:rsidRDefault="000F1416" w:rsidP="008D5D62">
      <w:pPr>
        <w:pStyle w:val="Zkladntext"/>
        <w:numPr>
          <w:ilvl w:val="0"/>
          <w:numId w:val="189"/>
        </w:numPr>
        <w:rPr>
          <w:sz w:val="16"/>
          <w:szCs w:val="16"/>
        </w:rPr>
      </w:pPr>
      <w:r w:rsidRPr="007D7680">
        <w:rPr>
          <w:sz w:val="16"/>
          <w:szCs w:val="16"/>
        </w:rPr>
        <w:t>Přijetí písemného podání nesmí být odepřeno proto, že není vůbec nebo dostatečně vyplaceno.</w:t>
      </w:r>
    </w:p>
    <w:p w:rsidR="000F1416" w:rsidRPr="007D7680" w:rsidRDefault="000F1416" w:rsidP="008D5D62">
      <w:pPr>
        <w:pStyle w:val="Zkladntext"/>
        <w:numPr>
          <w:ilvl w:val="0"/>
          <w:numId w:val="189"/>
        </w:numPr>
        <w:rPr>
          <w:sz w:val="16"/>
          <w:szCs w:val="16"/>
        </w:rPr>
      </w:pPr>
      <w:r w:rsidRPr="007D7680">
        <w:rPr>
          <w:sz w:val="16"/>
          <w:szCs w:val="16"/>
        </w:rPr>
        <w:t>Písemné podání nelze přijmout, je-li určeno do vlastních rukou zaměstnance.</w:t>
      </w:r>
    </w:p>
    <w:p w:rsidR="000F1416" w:rsidRPr="007D7680" w:rsidRDefault="000F1416" w:rsidP="008D5D62">
      <w:pPr>
        <w:pStyle w:val="Zkladntext"/>
        <w:numPr>
          <w:ilvl w:val="0"/>
          <w:numId w:val="189"/>
        </w:numPr>
        <w:rPr>
          <w:sz w:val="16"/>
          <w:szCs w:val="16"/>
        </w:rPr>
      </w:pPr>
      <w:r w:rsidRPr="007D7680">
        <w:rPr>
          <w:sz w:val="16"/>
          <w:szCs w:val="16"/>
        </w:rPr>
        <w:t>Dojde-li písemné podání tak poškozeno, že jeho obsah se mohl stát známým nepovolaným osobám, nebo je-li podezření, že</w:t>
      </w:r>
      <w:r w:rsidR="00581133" w:rsidRPr="007D7680">
        <w:rPr>
          <w:sz w:val="16"/>
          <w:szCs w:val="16"/>
        </w:rPr>
        <w:t xml:space="preserve"> z </w:t>
      </w:r>
      <w:r w:rsidRPr="007D7680">
        <w:rPr>
          <w:sz w:val="16"/>
          <w:szCs w:val="16"/>
        </w:rPr>
        <w:t>písemného podání bylo něco odcizeno,</w:t>
      </w:r>
      <w:r w:rsidR="004609A0" w:rsidRPr="007D7680">
        <w:rPr>
          <w:sz w:val="16"/>
          <w:szCs w:val="16"/>
        </w:rPr>
        <w:t xml:space="preserve"> a </w:t>
      </w:r>
      <w:r w:rsidRPr="007D7680">
        <w:rPr>
          <w:sz w:val="16"/>
          <w:szCs w:val="16"/>
        </w:rPr>
        <w:t>není-li tato skutečnost již na písemném podání vyznačena, požádá zaměstnanec doručovatele, aby poškození písemného podání bylo úředně potvrzeno.</w:t>
      </w:r>
    </w:p>
    <w:p w:rsidR="000F1416" w:rsidRPr="007D7680" w:rsidRDefault="000F1416" w:rsidP="008D5D62">
      <w:pPr>
        <w:pStyle w:val="Zkladntext"/>
        <w:numPr>
          <w:ilvl w:val="0"/>
          <w:numId w:val="189"/>
        </w:numPr>
        <w:rPr>
          <w:sz w:val="16"/>
          <w:szCs w:val="16"/>
        </w:rPr>
      </w:pPr>
      <w:r w:rsidRPr="007D7680">
        <w:rPr>
          <w:sz w:val="16"/>
          <w:szCs w:val="16"/>
        </w:rPr>
        <w:t xml:space="preserve">Návrhy na nařízení předběžného opatření </w:t>
      </w:r>
      <w:r w:rsidR="00AC63F2" w:rsidRPr="007D7680">
        <w:rPr>
          <w:sz w:val="16"/>
          <w:szCs w:val="16"/>
        </w:rPr>
        <w:t>ve věcech ochrany proti domácímu násilí</w:t>
      </w:r>
      <w:r w:rsidR="004609A0" w:rsidRPr="007D7680">
        <w:rPr>
          <w:sz w:val="16"/>
          <w:szCs w:val="16"/>
        </w:rPr>
        <w:t xml:space="preserve"> a </w:t>
      </w:r>
      <w:r w:rsidR="00AC63F2" w:rsidRPr="007D7680">
        <w:rPr>
          <w:sz w:val="16"/>
          <w:szCs w:val="16"/>
        </w:rPr>
        <w:t>předběžného opatření upravujícího poměry dítěte</w:t>
      </w:r>
      <w:r w:rsidRPr="007D7680">
        <w:rPr>
          <w:sz w:val="16"/>
          <w:szCs w:val="16"/>
        </w:rPr>
        <w:t xml:space="preserve"> přijímá po celou pracovní dobu zaměstnanec určený předsedou soudu; předseda soudu organizačně zajistí příjem těchto návrhů</w:t>
      </w:r>
      <w:r w:rsidR="009709AD" w:rsidRPr="007D7680">
        <w:rPr>
          <w:sz w:val="16"/>
          <w:szCs w:val="16"/>
        </w:rPr>
        <w:t xml:space="preserve"> v </w:t>
      </w:r>
      <w:r w:rsidRPr="007D7680">
        <w:rPr>
          <w:sz w:val="16"/>
          <w:szCs w:val="16"/>
        </w:rPr>
        <w:t>době mimo rozvrženou pracovní dobu</w:t>
      </w:r>
      <w:r w:rsidR="004609A0" w:rsidRPr="007D7680">
        <w:rPr>
          <w:sz w:val="16"/>
          <w:szCs w:val="16"/>
        </w:rPr>
        <w:t xml:space="preserve"> a </w:t>
      </w:r>
      <w:r w:rsidRPr="007D7680">
        <w:rPr>
          <w:sz w:val="16"/>
          <w:szCs w:val="16"/>
        </w:rPr>
        <w:t xml:space="preserve">ve dnech pracovního klidu. Při převzetí tohoto návrhu se postupuje obdobně podle ustanovení odstavce 7 </w:t>
      </w:r>
      <w:r w:rsidR="00FE0AA5" w:rsidRPr="007D7680">
        <w:rPr>
          <w:sz w:val="16"/>
          <w:szCs w:val="16"/>
        </w:rPr>
        <w:t>písm. </w:t>
      </w:r>
      <w:r w:rsidRPr="007D7680">
        <w:rPr>
          <w:sz w:val="16"/>
          <w:szCs w:val="16"/>
        </w:rPr>
        <w:t>a) až c). Na originálu návrhu se</w:t>
      </w:r>
      <w:r w:rsidR="00832CF3">
        <w:rPr>
          <w:sz w:val="16"/>
          <w:szCs w:val="16"/>
        </w:rPr>
        <w:t> </w:t>
      </w:r>
      <w:r w:rsidRPr="007D7680">
        <w:rPr>
          <w:sz w:val="16"/>
          <w:szCs w:val="16"/>
        </w:rPr>
        <w:t xml:space="preserve">dále vyznačí </w:t>
      </w:r>
      <w:r w:rsidR="00AC63F2" w:rsidRPr="007D7680">
        <w:rPr>
          <w:sz w:val="16"/>
          <w:szCs w:val="16"/>
        </w:rPr>
        <w:t>zkratka „</w:t>
      </w:r>
      <w:r w:rsidR="00AC63F2" w:rsidRPr="007D7680">
        <w:rPr>
          <w:b/>
          <w:sz w:val="16"/>
          <w:szCs w:val="16"/>
        </w:rPr>
        <w:t>PO 48</w:t>
      </w:r>
      <w:r w:rsidR="00AC63F2" w:rsidRPr="007D7680">
        <w:rPr>
          <w:sz w:val="16"/>
          <w:szCs w:val="16"/>
        </w:rPr>
        <w:t>“</w:t>
      </w:r>
      <w:r w:rsidR="00581133" w:rsidRPr="007D7680">
        <w:rPr>
          <w:sz w:val="16"/>
          <w:szCs w:val="16"/>
        </w:rPr>
        <w:t xml:space="preserve"> u </w:t>
      </w:r>
      <w:r w:rsidR="00AC63F2" w:rsidRPr="007D7680">
        <w:rPr>
          <w:sz w:val="16"/>
          <w:szCs w:val="16"/>
        </w:rPr>
        <w:t>návrhu na předběžné opatření ve věcech ochrany proti domácímu násilí nebo zkratka „</w:t>
      </w:r>
      <w:r w:rsidR="00AC63F2" w:rsidRPr="007D7680">
        <w:rPr>
          <w:b/>
          <w:sz w:val="16"/>
          <w:szCs w:val="16"/>
        </w:rPr>
        <w:t>PO 24</w:t>
      </w:r>
      <w:r w:rsidR="00AC63F2" w:rsidRPr="007D7680">
        <w:rPr>
          <w:sz w:val="16"/>
          <w:szCs w:val="16"/>
        </w:rPr>
        <w:t>“</w:t>
      </w:r>
      <w:r w:rsidR="00581133" w:rsidRPr="007D7680">
        <w:rPr>
          <w:sz w:val="16"/>
          <w:szCs w:val="16"/>
        </w:rPr>
        <w:t xml:space="preserve"> u </w:t>
      </w:r>
      <w:r w:rsidR="00AC63F2" w:rsidRPr="007D7680">
        <w:rPr>
          <w:sz w:val="16"/>
          <w:szCs w:val="16"/>
        </w:rPr>
        <w:t xml:space="preserve">návrhu na předběžné opatření upravující poměry dítěte </w:t>
      </w:r>
      <w:r w:rsidRPr="007D7680">
        <w:rPr>
          <w:sz w:val="16"/>
          <w:szCs w:val="16"/>
        </w:rPr>
        <w:t>barevnou tužkou nebo razítkem.</w:t>
      </w:r>
    </w:p>
    <w:p w:rsidR="000F1416" w:rsidRPr="007D7680" w:rsidRDefault="000F1416" w:rsidP="008D5D62">
      <w:pPr>
        <w:pStyle w:val="Zkladntext"/>
        <w:numPr>
          <w:ilvl w:val="0"/>
          <w:numId w:val="189"/>
        </w:numPr>
        <w:rPr>
          <w:sz w:val="16"/>
          <w:szCs w:val="16"/>
        </w:rPr>
      </w:pPr>
      <w:r w:rsidRPr="007D7680">
        <w:rPr>
          <w:sz w:val="16"/>
          <w:szCs w:val="16"/>
        </w:rPr>
        <w:t>Povinností zaměstnance</w:t>
      </w:r>
      <w:r w:rsidR="009709AD" w:rsidRPr="007D7680">
        <w:rPr>
          <w:sz w:val="16"/>
          <w:szCs w:val="16"/>
        </w:rPr>
        <w:t xml:space="preserve"> v </w:t>
      </w:r>
      <w:r w:rsidRPr="007D7680">
        <w:rPr>
          <w:sz w:val="16"/>
          <w:szCs w:val="16"/>
        </w:rPr>
        <w:t>podatelně je</w:t>
      </w:r>
    </w:p>
    <w:p w:rsidR="000F1416" w:rsidRPr="007D7680" w:rsidRDefault="000F1416" w:rsidP="008D5D62">
      <w:pPr>
        <w:pStyle w:val="Zkladntext"/>
        <w:numPr>
          <w:ilvl w:val="0"/>
          <w:numId w:val="190"/>
        </w:numPr>
        <w:rPr>
          <w:sz w:val="16"/>
          <w:szCs w:val="16"/>
        </w:rPr>
      </w:pPr>
      <w:r w:rsidRPr="007D7680">
        <w:rPr>
          <w:sz w:val="16"/>
          <w:szCs w:val="16"/>
        </w:rPr>
        <w:t>při převzetí písemného podání nebo otevření obálky porovnat skutečný počet písemností</w:t>
      </w:r>
      <w:r w:rsidR="00581133" w:rsidRPr="007D7680">
        <w:rPr>
          <w:sz w:val="16"/>
          <w:szCs w:val="16"/>
        </w:rPr>
        <w:t xml:space="preserve"> s </w:t>
      </w:r>
      <w:r w:rsidRPr="007D7680">
        <w:rPr>
          <w:sz w:val="16"/>
          <w:szCs w:val="16"/>
        </w:rPr>
        <w:t>jednacími čísly uvedenými na obálce, dále počet příloh (počet listů)</w:t>
      </w:r>
      <w:r w:rsidR="00581133" w:rsidRPr="007D7680">
        <w:rPr>
          <w:sz w:val="16"/>
          <w:szCs w:val="16"/>
        </w:rPr>
        <w:t xml:space="preserve"> s </w:t>
      </w:r>
      <w:r w:rsidRPr="007D7680">
        <w:rPr>
          <w:sz w:val="16"/>
          <w:szCs w:val="16"/>
        </w:rPr>
        <w:t>počtem uvedeným</w:t>
      </w:r>
      <w:r w:rsidR="009709AD" w:rsidRPr="007D7680">
        <w:rPr>
          <w:sz w:val="16"/>
          <w:szCs w:val="16"/>
        </w:rPr>
        <w:t xml:space="preserve"> v </w:t>
      </w:r>
      <w:r w:rsidRPr="007D7680">
        <w:rPr>
          <w:sz w:val="16"/>
          <w:szCs w:val="16"/>
        </w:rPr>
        <w:t>převzatém písemném podání</w:t>
      </w:r>
      <w:r w:rsidR="004609A0" w:rsidRPr="007D7680">
        <w:rPr>
          <w:sz w:val="16"/>
          <w:szCs w:val="16"/>
        </w:rPr>
        <w:t xml:space="preserve"> a </w:t>
      </w:r>
      <w:r w:rsidRPr="007D7680">
        <w:rPr>
          <w:sz w:val="16"/>
          <w:szCs w:val="16"/>
        </w:rPr>
        <w:t>zkontrolovat jejich druh,</w:t>
      </w:r>
      <w:r w:rsidR="004609A0" w:rsidRPr="007D7680">
        <w:rPr>
          <w:sz w:val="16"/>
          <w:szCs w:val="16"/>
        </w:rPr>
        <w:t xml:space="preserve"> a </w:t>
      </w:r>
      <w:r w:rsidRPr="007D7680">
        <w:rPr>
          <w:sz w:val="16"/>
          <w:szCs w:val="16"/>
        </w:rPr>
        <w:t>pokud jsou</w:t>
      </w:r>
      <w:r w:rsidR="00581133" w:rsidRPr="007D7680">
        <w:rPr>
          <w:sz w:val="16"/>
          <w:szCs w:val="16"/>
        </w:rPr>
        <w:t xml:space="preserve"> k </w:t>
      </w:r>
      <w:r w:rsidRPr="007D7680">
        <w:rPr>
          <w:sz w:val="16"/>
          <w:szCs w:val="16"/>
        </w:rPr>
        <w:t>podání přilepené nebo připojené kolkové známky, zkontrolovat, zda jejich hodnota souhlasí</w:t>
      </w:r>
      <w:r w:rsidR="00581133" w:rsidRPr="007D7680">
        <w:rPr>
          <w:sz w:val="16"/>
          <w:szCs w:val="16"/>
        </w:rPr>
        <w:t xml:space="preserve"> s </w:t>
      </w:r>
      <w:r w:rsidRPr="007D7680">
        <w:rPr>
          <w:sz w:val="16"/>
          <w:szCs w:val="16"/>
        </w:rPr>
        <w:t>hodnotou uvedenou na podání. Shledá-li závadu, vyznačí ji na</w:t>
      </w:r>
      <w:r w:rsidR="00832CF3">
        <w:rPr>
          <w:sz w:val="16"/>
          <w:szCs w:val="16"/>
        </w:rPr>
        <w:t> </w:t>
      </w:r>
      <w:r w:rsidRPr="007D7680">
        <w:rPr>
          <w:sz w:val="16"/>
          <w:szCs w:val="16"/>
        </w:rPr>
        <w:t>písemném podání</w:t>
      </w:r>
      <w:r w:rsidR="004609A0" w:rsidRPr="007D7680">
        <w:rPr>
          <w:sz w:val="16"/>
          <w:szCs w:val="16"/>
        </w:rPr>
        <w:t xml:space="preserve"> a </w:t>
      </w:r>
      <w:r w:rsidRPr="007D7680">
        <w:rPr>
          <w:sz w:val="16"/>
          <w:szCs w:val="16"/>
        </w:rPr>
        <w:t>připojí svůj čitelný podpis. Při převzetí osobně doručeného písemného podání tak učiní za přítomnosti podatele</w:t>
      </w:r>
      <w:r w:rsidR="004609A0" w:rsidRPr="007D7680">
        <w:rPr>
          <w:sz w:val="16"/>
          <w:szCs w:val="16"/>
        </w:rPr>
        <w:t xml:space="preserve"> a </w:t>
      </w:r>
      <w:r w:rsidRPr="007D7680">
        <w:rPr>
          <w:sz w:val="16"/>
          <w:szCs w:val="16"/>
        </w:rPr>
        <w:t>zjištěné závady ihned odstraní. Přijetí písemného podání,</w:t>
      </w:r>
      <w:r w:rsidR="00581133" w:rsidRPr="007D7680">
        <w:rPr>
          <w:sz w:val="16"/>
          <w:szCs w:val="16"/>
        </w:rPr>
        <w:t xml:space="preserve"> s </w:t>
      </w:r>
      <w:r w:rsidRPr="007D7680">
        <w:rPr>
          <w:sz w:val="16"/>
          <w:szCs w:val="16"/>
        </w:rPr>
        <w:t>výjimkou podání určeného jinému adresátu, nesmí odmítnout</w:t>
      </w:r>
      <w:r w:rsidR="004609A0" w:rsidRPr="007D7680">
        <w:rPr>
          <w:sz w:val="16"/>
          <w:szCs w:val="16"/>
        </w:rPr>
        <w:t xml:space="preserve"> a </w:t>
      </w:r>
      <w:r w:rsidRPr="007D7680">
        <w:rPr>
          <w:sz w:val="16"/>
          <w:szCs w:val="16"/>
        </w:rPr>
        <w:t>přijaté písemné podání ani jeho přílohy nesmí podateli vrátit;</w:t>
      </w:r>
    </w:p>
    <w:p w:rsidR="000F1416" w:rsidRPr="007D7680" w:rsidRDefault="000F1416" w:rsidP="008D5D62">
      <w:pPr>
        <w:pStyle w:val="Zkladntext"/>
        <w:numPr>
          <w:ilvl w:val="0"/>
          <w:numId w:val="190"/>
        </w:numPr>
        <w:rPr>
          <w:sz w:val="16"/>
          <w:szCs w:val="16"/>
        </w:rPr>
      </w:pPr>
      <w:r w:rsidRPr="007D7680">
        <w:rPr>
          <w:sz w:val="16"/>
          <w:szCs w:val="16"/>
        </w:rPr>
        <w:t>k žádosti podatele potvrdit přijetí podání otištěním podacího razítka na</w:t>
      </w:r>
      <w:r w:rsidR="00832CF3">
        <w:rPr>
          <w:sz w:val="16"/>
          <w:szCs w:val="16"/>
        </w:rPr>
        <w:t> </w:t>
      </w:r>
      <w:r w:rsidRPr="007D7680">
        <w:rPr>
          <w:sz w:val="16"/>
          <w:szCs w:val="16"/>
        </w:rPr>
        <w:t>jeden stejnopis podání,</w:t>
      </w:r>
      <w:r w:rsidR="00581133" w:rsidRPr="007D7680">
        <w:rPr>
          <w:sz w:val="16"/>
          <w:szCs w:val="16"/>
        </w:rPr>
        <w:t xml:space="preserve"> s </w:t>
      </w:r>
      <w:r w:rsidRPr="007D7680">
        <w:rPr>
          <w:sz w:val="16"/>
          <w:szCs w:val="16"/>
        </w:rPr>
        <w:t>uvedením data</w:t>
      </w:r>
      <w:r w:rsidR="004609A0" w:rsidRPr="007D7680">
        <w:rPr>
          <w:sz w:val="16"/>
          <w:szCs w:val="16"/>
        </w:rPr>
        <w:t xml:space="preserve"> a </w:t>
      </w:r>
      <w:r w:rsidRPr="007D7680">
        <w:rPr>
          <w:sz w:val="16"/>
          <w:szCs w:val="16"/>
        </w:rPr>
        <w:t>časového údaje (hodiny</w:t>
      </w:r>
      <w:r w:rsidR="004609A0" w:rsidRPr="007D7680">
        <w:rPr>
          <w:sz w:val="16"/>
          <w:szCs w:val="16"/>
        </w:rPr>
        <w:t xml:space="preserve"> a </w:t>
      </w:r>
      <w:r w:rsidRPr="007D7680">
        <w:rPr>
          <w:sz w:val="16"/>
          <w:szCs w:val="16"/>
        </w:rPr>
        <w:t>minuty) převzetí, výše nalepené kolkové známky, počtu stejnopisů podání</w:t>
      </w:r>
      <w:r w:rsidR="004609A0" w:rsidRPr="007D7680">
        <w:rPr>
          <w:sz w:val="16"/>
          <w:szCs w:val="16"/>
        </w:rPr>
        <w:t xml:space="preserve"> a </w:t>
      </w:r>
      <w:r w:rsidRPr="007D7680">
        <w:rPr>
          <w:sz w:val="16"/>
          <w:szCs w:val="16"/>
        </w:rPr>
        <w:t>příloh</w:t>
      </w:r>
      <w:r w:rsidR="004609A0" w:rsidRPr="007D7680">
        <w:rPr>
          <w:sz w:val="16"/>
          <w:szCs w:val="16"/>
        </w:rPr>
        <w:t xml:space="preserve"> a </w:t>
      </w:r>
      <w:r w:rsidRPr="007D7680">
        <w:rPr>
          <w:sz w:val="16"/>
          <w:szCs w:val="16"/>
        </w:rPr>
        <w:t>připojit vlastní podpis. Doručovatelům státních orgánů</w:t>
      </w:r>
      <w:r w:rsidR="004609A0" w:rsidRPr="007D7680">
        <w:rPr>
          <w:sz w:val="16"/>
          <w:szCs w:val="16"/>
        </w:rPr>
        <w:t xml:space="preserve"> a </w:t>
      </w:r>
      <w:r w:rsidRPr="007D7680">
        <w:rPr>
          <w:sz w:val="16"/>
          <w:szCs w:val="16"/>
        </w:rPr>
        <w:t>jiných orgánů veřejné správy, advokátním kancelářím, podnikům apod., kteří doručují zpravidla větší počet písemných podání, potvrdí přijetí písemných podání</w:t>
      </w:r>
      <w:r w:rsidR="009709AD" w:rsidRPr="007D7680">
        <w:rPr>
          <w:sz w:val="16"/>
          <w:szCs w:val="16"/>
        </w:rPr>
        <w:t xml:space="preserve"> v </w:t>
      </w:r>
      <w:r w:rsidRPr="007D7680">
        <w:rPr>
          <w:sz w:val="16"/>
          <w:szCs w:val="16"/>
        </w:rPr>
        <w:t>jejich doručovací knize datem, otiskem razítka</w:t>
      </w:r>
      <w:r w:rsidR="004609A0" w:rsidRPr="007D7680">
        <w:rPr>
          <w:sz w:val="16"/>
          <w:szCs w:val="16"/>
        </w:rPr>
        <w:t xml:space="preserve"> a </w:t>
      </w:r>
      <w:r w:rsidRPr="007D7680">
        <w:rPr>
          <w:sz w:val="16"/>
          <w:szCs w:val="16"/>
        </w:rPr>
        <w:t>čitelným podpisem;</w:t>
      </w:r>
    </w:p>
    <w:p w:rsidR="000F1416" w:rsidRPr="007D7680" w:rsidRDefault="000F1416" w:rsidP="008D5D62">
      <w:pPr>
        <w:pStyle w:val="Zkladntext"/>
        <w:numPr>
          <w:ilvl w:val="0"/>
          <w:numId w:val="190"/>
        </w:numPr>
        <w:rPr>
          <w:sz w:val="16"/>
          <w:szCs w:val="16"/>
        </w:rPr>
      </w:pPr>
      <w:r w:rsidRPr="007D7680">
        <w:rPr>
          <w:sz w:val="16"/>
          <w:szCs w:val="16"/>
        </w:rPr>
        <w:t>neprodleně označit každé došlé písemné podání</w:t>
      </w:r>
      <w:r w:rsidR="004609A0" w:rsidRPr="007D7680">
        <w:rPr>
          <w:sz w:val="16"/>
          <w:szCs w:val="16"/>
        </w:rPr>
        <w:t xml:space="preserve"> a </w:t>
      </w:r>
      <w:r w:rsidRPr="007D7680">
        <w:rPr>
          <w:sz w:val="16"/>
          <w:szCs w:val="16"/>
        </w:rPr>
        <w:t>vrácené nedoručené zásilky otiskem podacího razítka soudu;</w:t>
      </w:r>
    </w:p>
    <w:p w:rsidR="000F1416" w:rsidRPr="007D7680" w:rsidRDefault="000F1416" w:rsidP="008D5D62">
      <w:pPr>
        <w:pStyle w:val="Zkladntext"/>
        <w:numPr>
          <w:ilvl w:val="0"/>
          <w:numId w:val="190"/>
        </w:numPr>
        <w:rPr>
          <w:sz w:val="16"/>
          <w:szCs w:val="16"/>
        </w:rPr>
      </w:pPr>
      <w:r w:rsidRPr="007D7680">
        <w:rPr>
          <w:sz w:val="16"/>
          <w:szCs w:val="16"/>
        </w:rPr>
        <w:t>nalepené kolkové známky znehodnotit kulatým úředním razítkem soudu. Je třeba dbát na to, aby razítko bylo vždy částečně otištěno na obou dílech kolkové známky</w:t>
      </w:r>
      <w:r w:rsidR="004609A0" w:rsidRPr="007D7680">
        <w:rPr>
          <w:sz w:val="16"/>
          <w:szCs w:val="16"/>
        </w:rPr>
        <w:t xml:space="preserve"> a </w:t>
      </w:r>
      <w:r w:rsidRPr="007D7680">
        <w:rPr>
          <w:sz w:val="16"/>
          <w:szCs w:val="16"/>
        </w:rPr>
        <w:t>na papírovém podkladě, na kterém jsou kolkové známky nalepeny;</w:t>
      </w:r>
    </w:p>
    <w:p w:rsidR="000F1416" w:rsidRPr="007D7680" w:rsidRDefault="000F1416" w:rsidP="008D5D62">
      <w:pPr>
        <w:pStyle w:val="Zkladntext"/>
        <w:numPr>
          <w:ilvl w:val="0"/>
          <w:numId w:val="190"/>
        </w:numPr>
        <w:rPr>
          <w:sz w:val="16"/>
          <w:szCs w:val="16"/>
        </w:rPr>
      </w:pPr>
      <w:r w:rsidRPr="007D7680">
        <w:rPr>
          <w:sz w:val="16"/>
          <w:szCs w:val="16"/>
        </w:rPr>
        <w:t>podání učiněná ústně do protokolu odevzdat příslušnému oddělení bez otisku podacího razítka došlé od jiného soudu,</w:t>
      </w:r>
      <w:r w:rsidR="00581133" w:rsidRPr="007D7680">
        <w:rPr>
          <w:sz w:val="16"/>
          <w:szCs w:val="16"/>
        </w:rPr>
        <w:t xml:space="preserve"> u </w:t>
      </w:r>
      <w:r w:rsidRPr="007D7680">
        <w:rPr>
          <w:sz w:val="16"/>
          <w:szCs w:val="16"/>
        </w:rPr>
        <w:t>kterého bylo sepsáno;</w:t>
      </w:r>
    </w:p>
    <w:p w:rsidR="000F1416" w:rsidRPr="007D7680" w:rsidRDefault="000F1416" w:rsidP="008D5D62">
      <w:pPr>
        <w:pStyle w:val="Zkladntext"/>
        <w:numPr>
          <w:ilvl w:val="0"/>
          <w:numId w:val="190"/>
        </w:numPr>
        <w:rPr>
          <w:sz w:val="16"/>
          <w:szCs w:val="16"/>
        </w:rPr>
      </w:pPr>
      <w:r w:rsidRPr="007D7680">
        <w:rPr>
          <w:sz w:val="16"/>
          <w:szCs w:val="16"/>
        </w:rPr>
        <w:t>vrátit poště písemné podání určené jinému adresátu, které bylo nesprávně doručeno soudu, je-li tato skutečnost zřejmá již</w:t>
      </w:r>
      <w:r w:rsidR="00581133" w:rsidRPr="007D7680">
        <w:rPr>
          <w:sz w:val="16"/>
          <w:szCs w:val="16"/>
        </w:rPr>
        <w:t xml:space="preserve"> z </w:t>
      </w:r>
      <w:r w:rsidRPr="007D7680">
        <w:rPr>
          <w:sz w:val="16"/>
          <w:szCs w:val="16"/>
        </w:rPr>
        <w:t>obálky, vrátí je poště bez otisku podacího razítka. Jestliže však bylo takové písemné podání omylem otevřeno nebo jestliže teprve</w:t>
      </w:r>
      <w:r w:rsidR="00581133" w:rsidRPr="007D7680">
        <w:rPr>
          <w:sz w:val="16"/>
          <w:szCs w:val="16"/>
        </w:rPr>
        <w:t xml:space="preserve"> z </w:t>
      </w:r>
      <w:r w:rsidRPr="007D7680">
        <w:rPr>
          <w:sz w:val="16"/>
          <w:szCs w:val="16"/>
        </w:rPr>
        <w:t>adresy uvedené</w:t>
      </w:r>
      <w:r w:rsidR="009709AD" w:rsidRPr="007D7680">
        <w:rPr>
          <w:sz w:val="16"/>
          <w:szCs w:val="16"/>
        </w:rPr>
        <w:t xml:space="preserve"> v </w:t>
      </w:r>
      <w:r w:rsidRPr="007D7680">
        <w:rPr>
          <w:sz w:val="16"/>
          <w:szCs w:val="16"/>
        </w:rPr>
        <w:t>písemném podání samém je zřejmé, že toto patří jinému adresátovi, zaměstnanec</w:t>
      </w:r>
      <w:r w:rsidR="009709AD" w:rsidRPr="007D7680">
        <w:rPr>
          <w:sz w:val="16"/>
          <w:szCs w:val="16"/>
        </w:rPr>
        <w:t xml:space="preserve"> v </w:t>
      </w:r>
      <w:r w:rsidRPr="007D7680">
        <w:rPr>
          <w:sz w:val="16"/>
          <w:szCs w:val="16"/>
        </w:rPr>
        <w:t>podatelně opatří obálku podacím razítkem, vloží písemné podání</w:t>
      </w:r>
      <w:r w:rsidR="002458BA" w:rsidRPr="007D7680">
        <w:rPr>
          <w:sz w:val="16"/>
          <w:szCs w:val="16"/>
        </w:rPr>
        <w:t xml:space="preserve"> i </w:t>
      </w:r>
      <w:r w:rsidR="00581133" w:rsidRPr="007D7680">
        <w:rPr>
          <w:sz w:val="16"/>
          <w:szCs w:val="16"/>
        </w:rPr>
        <w:t>s </w:t>
      </w:r>
      <w:r w:rsidRPr="007D7680">
        <w:rPr>
          <w:sz w:val="16"/>
          <w:szCs w:val="16"/>
        </w:rPr>
        <w:t>obálkou do nové obálky</w:t>
      </w:r>
      <w:r w:rsidR="004609A0" w:rsidRPr="007D7680">
        <w:rPr>
          <w:sz w:val="16"/>
          <w:szCs w:val="16"/>
        </w:rPr>
        <w:t xml:space="preserve"> a </w:t>
      </w:r>
      <w:r w:rsidRPr="007D7680">
        <w:rPr>
          <w:sz w:val="16"/>
          <w:szCs w:val="16"/>
        </w:rPr>
        <w:t>zašle je příslušnému adresátovi;</w:t>
      </w:r>
    </w:p>
    <w:p w:rsidR="000F1416" w:rsidRPr="007D7680" w:rsidRDefault="000F1416" w:rsidP="008D5D62">
      <w:pPr>
        <w:pStyle w:val="Zkladntext"/>
        <w:numPr>
          <w:ilvl w:val="0"/>
          <w:numId w:val="190"/>
        </w:numPr>
        <w:rPr>
          <w:sz w:val="16"/>
          <w:szCs w:val="16"/>
        </w:rPr>
      </w:pPr>
      <w:r w:rsidRPr="007D7680">
        <w:rPr>
          <w:sz w:val="16"/>
          <w:szCs w:val="16"/>
        </w:rPr>
        <w:t>zásilky obsahující Sbírku zákonů, literaturu</w:t>
      </w:r>
      <w:r w:rsidR="004609A0" w:rsidRPr="007D7680">
        <w:rPr>
          <w:sz w:val="16"/>
          <w:szCs w:val="16"/>
        </w:rPr>
        <w:t xml:space="preserve"> a </w:t>
      </w:r>
      <w:r w:rsidRPr="007D7680">
        <w:rPr>
          <w:sz w:val="16"/>
          <w:szCs w:val="16"/>
        </w:rPr>
        <w:t>jiné tiskoviny podobného druhu odevzdat zaměstnanci pověřenému vedením knihovny bez otisku podacího razítka;</w:t>
      </w:r>
    </w:p>
    <w:p w:rsidR="000F1416" w:rsidRPr="007D7680" w:rsidRDefault="000F1416" w:rsidP="008D5D62">
      <w:pPr>
        <w:pStyle w:val="Zkladntext"/>
        <w:numPr>
          <w:ilvl w:val="0"/>
          <w:numId w:val="190"/>
        </w:numPr>
        <w:rPr>
          <w:sz w:val="16"/>
          <w:szCs w:val="16"/>
        </w:rPr>
      </w:pPr>
      <w:r w:rsidRPr="007D7680">
        <w:rPr>
          <w:sz w:val="16"/>
          <w:szCs w:val="16"/>
        </w:rPr>
        <w:t>neprodleně ohlásit předsedovi soudu přijetí zásilky vzbuzující podezření</w:t>
      </w:r>
      <w:r w:rsidR="00581133" w:rsidRPr="007D7680">
        <w:rPr>
          <w:sz w:val="16"/>
          <w:szCs w:val="16"/>
        </w:rPr>
        <w:t xml:space="preserve"> z </w:t>
      </w:r>
      <w:r w:rsidRPr="007D7680">
        <w:rPr>
          <w:sz w:val="16"/>
          <w:szCs w:val="16"/>
        </w:rPr>
        <w:t>možného ohrožení bezpečnosti</w:t>
      </w:r>
      <w:r w:rsidR="004609A0" w:rsidRPr="007D7680">
        <w:rPr>
          <w:sz w:val="16"/>
          <w:szCs w:val="16"/>
        </w:rPr>
        <w:t xml:space="preserve"> a </w:t>
      </w:r>
      <w:r w:rsidR="009709AD" w:rsidRPr="007D7680">
        <w:rPr>
          <w:sz w:val="16"/>
          <w:szCs w:val="16"/>
        </w:rPr>
        <w:t>v </w:t>
      </w:r>
      <w:r w:rsidRPr="007D7680">
        <w:rPr>
          <w:sz w:val="16"/>
          <w:szCs w:val="16"/>
        </w:rPr>
        <w:t>případě nutnosti bezodkladně učinit</w:t>
      </w:r>
      <w:r w:rsidR="002458BA" w:rsidRPr="007D7680">
        <w:rPr>
          <w:sz w:val="16"/>
          <w:szCs w:val="16"/>
        </w:rPr>
        <w:t xml:space="preserve"> i </w:t>
      </w:r>
      <w:r w:rsidRPr="007D7680">
        <w:rPr>
          <w:sz w:val="16"/>
          <w:szCs w:val="16"/>
        </w:rPr>
        <w:t>jiné neodkladné opatření (např. informovat operačního důstojníka Policie ČR apod.).</w:t>
      </w:r>
    </w:p>
    <w:p w:rsidR="000F1416" w:rsidRPr="007D7680" w:rsidRDefault="000F1416" w:rsidP="008D5D62">
      <w:pPr>
        <w:pStyle w:val="Zkladntext"/>
        <w:numPr>
          <w:ilvl w:val="0"/>
          <w:numId w:val="189"/>
        </w:numPr>
        <w:rPr>
          <w:sz w:val="16"/>
          <w:szCs w:val="16"/>
        </w:rPr>
      </w:pPr>
      <w:r w:rsidRPr="007D7680">
        <w:rPr>
          <w:sz w:val="16"/>
          <w:szCs w:val="16"/>
        </w:rPr>
        <w:t>Zaměstnanec podatelny nesmí otevřít zásilky:</w:t>
      </w:r>
    </w:p>
    <w:p w:rsidR="000F1416" w:rsidRPr="007D7680" w:rsidRDefault="000F1416" w:rsidP="008D5D62">
      <w:pPr>
        <w:pStyle w:val="Zkladntext"/>
        <w:numPr>
          <w:ilvl w:val="0"/>
          <w:numId w:val="191"/>
        </w:numPr>
        <w:rPr>
          <w:sz w:val="16"/>
          <w:szCs w:val="16"/>
        </w:rPr>
      </w:pPr>
      <w:r w:rsidRPr="007D7680">
        <w:rPr>
          <w:sz w:val="16"/>
          <w:szCs w:val="16"/>
        </w:rPr>
        <w:t>obsahující podle označení utajované informace,</w:t>
      </w:r>
    </w:p>
    <w:p w:rsidR="000F1416" w:rsidRPr="007D7680" w:rsidRDefault="000F1416" w:rsidP="008D5D62">
      <w:pPr>
        <w:pStyle w:val="Zkladntext"/>
        <w:numPr>
          <w:ilvl w:val="0"/>
          <w:numId w:val="191"/>
        </w:numPr>
        <w:rPr>
          <w:sz w:val="16"/>
          <w:szCs w:val="16"/>
        </w:rPr>
      </w:pPr>
      <w:r w:rsidRPr="007D7680">
        <w:rPr>
          <w:sz w:val="16"/>
          <w:szCs w:val="16"/>
        </w:rPr>
        <w:t>adresované předsedovi nebo místopředsedům soudu,</w:t>
      </w:r>
    </w:p>
    <w:p w:rsidR="000F1416" w:rsidRPr="007D7680" w:rsidRDefault="000F1416" w:rsidP="008D5D62">
      <w:pPr>
        <w:pStyle w:val="Zkladntext"/>
        <w:numPr>
          <w:ilvl w:val="0"/>
          <w:numId w:val="191"/>
        </w:numPr>
        <w:rPr>
          <w:sz w:val="16"/>
          <w:szCs w:val="16"/>
        </w:rPr>
      </w:pPr>
      <w:r w:rsidRPr="007D7680">
        <w:rPr>
          <w:sz w:val="16"/>
          <w:szCs w:val="16"/>
        </w:rPr>
        <w:t>adresované na jméno zaměstnance soudu,</w:t>
      </w:r>
    </w:p>
    <w:p w:rsidR="000F1416" w:rsidRPr="007D7680" w:rsidRDefault="000F1416" w:rsidP="008D5D62">
      <w:pPr>
        <w:pStyle w:val="Zkladntext"/>
        <w:numPr>
          <w:ilvl w:val="0"/>
          <w:numId w:val="191"/>
        </w:numPr>
        <w:rPr>
          <w:sz w:val="16"/>
          <w:szCs w:val="16"/>
        </w:rPr>
      </w:pPr>
      <w:r w:rsidRPr="007D7680">
        <w:rPr>
          <w:sz w:val="16"/>
          <w:szCs w:val="16"/>
        </w:rPr>
        <w:t xml:space="preserve">obsahující podle označení nebo sdělení </w:t>
      </w:r>
      <w:r w:rsidR="00E65379" w:rsidRPr="007D7680">
        <w:rPr>
          <w:sz w:val="16"/>
          <w:szCs w:val="16"/>
        </w:rPr>
        <w:t>pořízení pro případ smrti</w:t>
      </w:r>
      <w:r w:rsidRPr="007D7680">
        <w:rPr>
          <w:sz w:val="16"/>
          <w:szCs w:val="16"/>
        </w:rPr>
        <w:t>,</w:t>
      </w:r>
    </w:p>
    <w:p w:rsidR="000F1416" w:rsidRPr="007D7680" w:rsidRDefault="000F1416" w:rsidP="008D5D62">
      <w:pPr>
        <w:pStyle w:val="Zkladntext"/>
        <w:numPr>
          <w:ilvl w:val="0"/>
          <w:numId w:val="191"/>
        </w:numPr>
        <w:rPr>
          <w:sz w:val="16"/>
          <w:szCs w:val="16"/>
        </w:rPr>
      </w:pPr>
      <w:r w:rsidRPr="007D7680">
        <w:rPr>
          <w:sz w:val="16"/>
          <w:szCs w:val="16"/>
        </w:rPr>
        <w:t>obsahující podle označení výpisy</w:t>
      </w:r>
      <w:r w:rsidR="00581133" w:rsidRPr="007D7680">
        <w:rPr>
          <w:sz w:val="16"/>
          <w:szCs w:val="16"/>
        </w:rPr>
        <w:t xml:space="preserve"> z </w:t>
      </w:r>
      <w:r w:rsidR="00E65379" w:rsidRPr="007D7680">
        <w:rPr>
          <w:sz w:val="16"/>
          <w:szCs w:val="16"/>
        </w:rPr>
        <w:t>bank</w:t>
      </w:r>
      <w:r w:rsidRPr="007D7680">
        <w:rPr>
          <w:sz w:val="16"/>
          <w:szCs w:val="16"/>
        </w:rPr>
        <w:t>, jež se odevzdají přímo účetnímu soudu,</w:t>
      </w:r>
    </w:p>
    <w:p w:rsidR="000F1416" w:rsidRPr="007D7680" w:rsidRDefault="000F1416" w:rsidP="008D5D62">
      <w:pPr>
        <w:pStyle w:val="Zkladntext"/>
        <w:numPr>
          <w:ilvl w:val="0"/>
          <w:numId w:val="191"/>
        </w:numPr>
        <w:rPr>
          <w:sz w:val="16"/>
          <w:szCs w:val="16"/>
        </w:rPr>
      </w:pPr>
      <w:r w:rsidRPr="007D7680">
        <w:rPr>
          <w:sz w:val="16"/>
          <w:szCs w:val="16"/>
        </w:rPr>
        <w:t>jejichž otevírání si vyhradil vedoucí příslušného pracoviště.</w:t>
      </w:r>
    </w:p>
    <w:p w:rsidR="000F1416" w:rsidRPr="007D7680" w:rsidRDefault="000F1416" w:rsidP="008D5D62">
      <w:pPr>
        <w:pStyle w:val="Zkladntext"/>
        <w:numPr>
          <w:ilvl w:val="0"/>
          <w:numId w:val="189"/>
        </w:numPr>
        <w:rPr>
          <w:sz w:val="16"/>
          <w:szCs w:val="16"/>
        </w:rPr>
      </w:pPr>
      <w:r w:rsidRPr="007D7680">
        <w:rPr>
          <w:sz w:val="16"/>
          <w:szCs w:val="16"/>
        </w:rPr>
        <w:t>Podací razítko se</w:t>
      </w:r>
      <w:r w:rsidR="009709AD" w:rsidRPr="007D7680">
        <w:rPr>
          <w:sz w:val="16"/>
          <w:szCs w:val="16"/>
        </w:rPr>
        <w:t xml:space="preserve"> v </w:t>
      </w:r>
      <w:r w:rsidRPr="007D7680">
        <w:rPr>
          <w:sz w:val="16"/>
          <w:szCs w:val="16"/>
        </w:rPr>
        <w:t>případech uvedených</w:t>
      </w:r>
      <w:r w:rsidR="009709AD" w:rsidRPr="007D7680">
        <w:rPr>
          <w:sz w:val="16"/>
          <w:szCs w:val="16"/>
        </w:rPr>
        <w:t xml:space="preserve"> v </w:t>
      </w:r>
      <w:r w:rsidRPr="007D7680">
        <w:rPr>
          <w:sz w:val="16"/>
          <w:szCs w:val="16"/>
        </w:rPr>
        <w:t>odstavci 8 otiskne na</w:t>
      </w:r>
      <w:r w:rsidR="00832CF3">
        <w:rPr>
          <w:sz w:val="16"/>
          <w:szCs w:val="16"/>
        </w:rPr>
        <w:t> </w:t>
      </w:r>
      <w:r w:rsidR="00CD7050" w:rsidRPr="007D7680">
        <w:rPr>
          <w:sz w:val="16"/>
          <w:szCs w:val="16"/>
        </w:rPr>
        <w:t xml:space="preserve">obálce. </w:t>
      </w:r>
      <w:r w:rsidR="004609A0" w:rsidRPr="007D7680">
        <w:rPr>
          <w:sz w:val="16"/>
          <w:szCs w:val="16"/>
        </w:rPr>
        <w:t>U </w:t>
      </w:r>
      <w:r w:rsidR="00CD7050" w:rsidRPr="007D7680">
        <w:rPr>
          <w:sz w:val="16"/>
          <w:szCs w:val="16"/>
        </w:rPr>
        <w:t>zásilek</w:t>
      </w:r>
      <w:r w:rsidRPr="007D7680">
        <w:rPr>
          <w:sz w:val="16"/>
          <w:szCs w:val="16"/>
        </w:rPr>
        <w:t xml:space="preserve"> uvedených</w:t>
      </w:r>
      <w:r w:rsidR="009709AD" w:rsidRPr="007D7680">
        <w:rPr>
          <w:sz w:val="16"/>
          <w:szCs w:val="16"/>
        </w:rPr>
        <w:t xml:space="preserve"> v </w:t>
      </w:r>
      <w:r w:rsidRPr="007D7680">
        <w:rPr>
          <w:sz w:val="16"/>
          <w:szCs w:val="16"/>
        </w:rPr>
        <w:t>odstavci 8 písmen a), b), d) až f) zaměstnanec příslušného útvaru soudu</w:t>
      </w:r>
      <w:r w:rsidR="00581133" w:rsidRPr="007D7680">
        <w:rPr>
          <w:sz w:val="16"/>
          <w:szCs w:val="16"/>
        </w:rPr>
        <w:t xml:space="preserve"> k </w:t>
      </w:r>
      <w:r w:rsidRPr="007D7680">
        <w:rPr>
          <w:sz w:val="16"/>
          <w:szCs w:val="16"/>
        </w:rPr>
        <w:t>tomu určený se po otevření zásilky na došlé písemnosti podepíše</w:t>
      </w:r>
      <w:r w:rsidR="00581133" w:rsidRPr="007D7680">
        <w:rPr>
          <w:sz w:val="16"/>
          <w:szCs w:val="16"/>
        </w:rPr>
        <w:t xml:space="preserve"> s </w:t>
      </w:r>
      <w:r w:rsidRPr="007D7680">
        <w:rPr>
          <w:sz w:val="16"/>
          <w:szCs w:val="16"/>
        </w:rPr>
        <w:t>poznámkou „</w:t>
      </w:r>
      <w:r w:rsidRPr="007D7680">
        <w:rPr>
          <w:b/>
          <w:sz w:val="16"/>
          <w:szCs w:val="16"/>
        </w:rPr>
        <w:t xml:space="preserve">Otevřel dne </w:t>
      </w:r>
      <w:r w:rsidR="00647D27" w:rsidRPr="007D7680">
        <w:rPr>
          <w:b/>
          <w:sz w:val="16"/>
          <w:szCs w:val="16"/>
        </w:rPr>
        <w:t>…</w:t>
      </w:r>
      <w:r w:rsidRPr="007D7680">
        <w:rPr>
          <w:sz w:val="16"/>
          <w:szCs w:val="16"/>
        </w:rPr>
        <w:t>“</w:t>
      </w:r>
      <w:r w:rsidR="004609A0" w:rsidRPr="007D7680">
        <w:rPr>
          <w:sz w:val="16"/>
          <w:szCs w:val="16"/>
        </w:rPr>
        <w:t xml:space="preserve"> a </w:t>
      </w:r>
      <w:r w:rsidRPr="007D7680">
        <w:rPr>
          <w:sz w:val="16"/>
          <w:szCs w:val="16"/>
        </w:rPr>
        <w:t>zařídí, aby</w:t>
      </w:r>
      <w:r w:rsidR="00832CF3">
        <w:rPr>
          <w:sz w:val="16"/>
          <w:szCs w:val="16"/>
        </w:rPr>
        <w:t> </w:t>
      </w:r>
      <w:r w:rsidRPr="007D7680">
        <w:rPr>
          <w:sz w:val="16"/>
          <w:szCs w:val="16"/>
        </w:rPr>
        <w:t>na</w:t>
      </w:r>
      <w:r w:rsidR="00832CF3">
        <w:rPr>
          <w:sz w:val="16"/>
          <w:szCs w:val="16"/>
        </w:rPr>
        <w:t> </w:t>
      </w:r>
      <w:r w:rsidRPr="007D7680">
        <w:rPr>
          <w:sz w:val="16"/>
          <w:szCs w:val="16"/>
        </w:rPr>
        <w:t>ni dodatečně bylo otištěno podací razítko, jehož datum se musí shodovat</w:t>
      </w:r>
      <w:r w:rsidR="00581133" w:rsidRPr="007D7680">
        <w:rPr>
          <w:sz w:val="16"/>
          <w:szCs w:val="16"/>
        </w:rPr>
        <w:t xml:space="preserve"> s </w:t>
      </w:r>
      <w:r w:rsidRPr="007D7680">
        <w:rPr>
          <w:sz w:val="16"/>
          <w:szCs w:val="16"/>
        </w:rPr>
        <w:t>datem podacího razítka na obálce zásilky. Stejný postup je</w:t>
      </w:r>
      <w:r w:rsidR="00581133" w:rsidRPr="007D7680">
        <w:rPr>
          <w:sz w:val="16"/>
          <w:szCs w:val="16"/>
        </w:rPr>
        <w:t xml:space="preserve"> u </w:t>
      </w:r>
      <w:r w:rsidRPr="007D7680">
        <w:rPr>
          <w:sz w:val="16"/>
          <w:szCs w:val="16"/>
        </w:rPr>
        <w:t>zásilek uvedených</w:t>
      </w:r>
      <w:r w:rsidR="009709AD" w:rsidRPr="007D7680">
        <w:rPr>
          <w:sz w:val="16"/>
          <w:szCs w:val="16"/>
        </w:rPr>
        <w:t xml:space="preserve"> v </w:t>
      </w:r>
      <w:r w:rsidRPr="007D7680">
        <w:rPr>
          <w:sz w:val="16"/>
          <w:szCs w:val="16"/>
        </w:rPr>
        <w:t>odstavci 8 písmeno c), pokud se jedná</w:t>
      </w:r>
      <w:r w:rsidR="00581133" w:rsidRPr="007D7680">
        <w:rPr>
          <w:sz w:val="16"/>
          <w:szCs w:val="16"/>
        </w:rPr>
        <w:t xml:space="preserve"> o </w:t>
      </w:r>
      <w:r w:rsidRPr="007D7680">
        <w:rPr>
          <w:sz w:val="16"/>
          <w:szCs w:val="16"/>
        </w:rPr>
        <w:t>podání určená soudu.</w:t>
      </w:r>
    </w:p>
    <w:p w:rsidR="000F1416" w:rsidRPr="007D7680" w:rsidRDefault="000F1416" w:rsidP="008D5D62">
      <w:pPr>
        <w:pStyle w:val="Zkladntext"/>
        <w:numPr>
          <w:ilvl w:val="0"/>
          <w:numId w:val="189"/>
        </w:numPr>
        <w:rPr>
          <w:sz w:val="16"/>
          <w:szCs w:val="16"/>
        </w:rPr>
      </w:pPr>
      <w:r w:rsidRPr="007D7680">
        <w:rPr>
          <w:sz w:val="16"/>
          <w:szCs w:val="16"/>
        </w:rPr>
        <w:t>Došlo-li omylem</w:t>
      </w:r>
      <w:r w:rsidR="009709AD" w:rsidRPr="007D7680">
        <w:rPr>
          <w:sz w:val="16"/>
          <w:szCs w:val="16"/>
        </w:rPr>
        <w:t xml:space="preserve"> v </w:t>
      </w:r>
      <w:r w:rsidRPr="007D7680">
        <w:rPr>
          <w:sz w:val="16"/>
          <w:szCs w:val="16"/>
        </w:rPr>
        <w:t>podatelně</w:t>
      </w:r>
      <w:r w:rsidR="00581133" w:rsidRPr="007D7680">
        <w:rPr>
          <w:sz w:val="16"/>
          <w:szCs w:val="16"/>
        </w:rPr>
        <w:t xml:space="preserve"> k </w:t>
      </w:r>
      <w:r w:rsidRPr="007D7680">
        <w:rPr>
          <w:sz w:val="16"/>
          <w:szCs w:val="16"/>
        </w:rPr>
        <w:t>otevření zásilky uvedené</w:t>
      </w:r>
      <w:r w:rsidR="009709AD" w:rsidRPr="007D7680">
        <w:rPr>
          <w:sz w:val="16"/>
          <w:szCs w:val="16"/>
        </w:rPr>
        <w:t xml:space="preserve"> v </w:t>
      </w:r>
      <w:r w:rsidRPr="007D7680">
        <w:rPr>
          <w:sz w:val="16"/>
          <w:szCs w:val="16"/>
        </w:rPr>
        <w:t>odstavci 8, učiní</w:t>
      </w:r>
      <w:r w:rsidR="00581133" w:rsidRPr="007D7680">
        <w:rPr>
          <w:sz w:val="16"/>
          <w:szCs w:val="16"/>
        </w:rPr>
        <w:t xml:space="preserve"> o </w:t>
      </w:r>
      <w:r w:rsidRPr="007D7680">
        <w:rPr>
          <w:sz w:val="16"/>
          <w:szCs w:val="16"/>
        </w:rPr>
        <w:t>tom zaměstnanec, který ji otevřel, záznam na obálce; záznam podepíše, obálku přelepí</w:t>
      </w:r>
      <w:r w:rsidR="004609A0" w:rsidRPr="007D7680">
        <w:rPr>
          <w:sz w:val="16"/>
          <w:szCs w:val="16"/>
        </w:rPr>
        <w:t xml:space="preserve"> a </w:t>
      </w:r>
      <w:r w:rsidRPr="007D7680">
        <w:rPr>
          <w:sz w:val="16"/>
          <w:szCs w:val="16"/>
        </w:rPr>
        <w:t>předloží ji adresátovi, popř. oprávněnému zaměstnanci.</w:t>
      </w:r>
    </w:p>
    <w:p w:rsidR="000F1416" w:rsidRPr="007D7680" w:rsidRDefault="000F1416" w:rsidP="008D5D62">
      <w:pPr>
        <w:pStyle w:val="Zkladntext"/>
        <w:numPr>
          <w:ilvl w:val="0"/>
          <w:numId w:val="189"/>
        </w:numPr>
        <w:rPr>
          <w:sz w:val="16"/>
          <w:szCs w:val="16"/>
        </w:rPr>
      </w:pPr>
      <w:r w:rsidRPr="007D7680">
        <w:rPr>
          <w:sz w:val="16"/>
          <w:szCs w:val="16"/>
        </w:rPr>
        <w:t>Způsob př</w:t>
      </w:r>
      <w:r w:rsidR="00755BCF" w:rsidRPr="007D7680">
        <w:rPr>
          <w:sz w:val="16"/>
          <w:szCs w:val="16"/>
        </w:rPr>
        <w:t>í</w:t>
      </w:r>
      <w:r w:rsidRPr="007D7680">
        <w:rPr>
          <w:sz w:val="16"/>
          <w:szCs w:val="16"/>
        </w:rPr>
        <w:t>jmu písemností obsahujících utajované informace stanoví zvláštní předpisy</w:t>
      </w:r>
      <w:hyperlink w:anchor="Poz6" w:history="1">
        <w:r w:rsidRPr="007D7680">
          <w:rPr>
            <w:rStyle w:val="Hypertextovodkaz"/>
            <w:sz w:val="16"/>
            <w:szCs w:val="16"/>
            <w:vertAlign w:val="superscript"/>
          </w:rPr>
          <w:t>6)</w:t>
        </w:r>
      </w:hyperlink>
      <w:r w:rsidRPr="007D7680">
        <w:rPr>
          <w:sz w:val="16"/>
          <w:szCs w:val="16"/>
        </w:rPr>
        <w:t>.</w:t>
      </w:r>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5084" w:name="_Toc233193312"/>
      <w:bookmarkStart w:id="5085" w:name="_Toc221856897"/>
      <w:bookmarkStart w:id="5086" w:name="_Toc233209910"/>
      <w:bookmarkStart w:id="5087" w:name="_Toc233283729"/>
      <w:bookmarkStart w:id="5088" w:name="_Toc233286532"/>
      <w:bookmarkStart w:id="5089" w:name="_Toc233289494"/>
      <w:bookmarkStart w:id="5090" w:name="_Toc233292602"/>
      <w:bookmarkStart w:id="5091" w:name="_Toc233293271"/>
      <w:bookmarkStart w:id="5092" w:name="_Toc233199338"/>
      <w:bookmarkStart w:id="5093" w:name="_Toc233213506"/>
      <w:bookmarkStart w:id="5094" w:name="_Toc233216564"/>
      <w:bookmarkStart w:id="5095" w:name="_Toc213959927"/>
      <w:bookmarkStart w:id="5096" w:name="_Toc233301374"/>
      <w:bookmarkStart w:id="5097" w:name="_Toc233302706"/>
      <w:bookmarkStart w:id="5098" w:name="_Toc233307981"/>
      <w:bookmarkStart w:id="5099" w:name="_Toc233313547"/>
      <w:bookmarkStart w:id="5100" w:name="_Toc233315850"/>
      <w:bookmarkStart w:id="5101" w:name="_Toc233342728"/>
      <w:bookmarkStart w:id="5102" w:name="_Toc233343394"/>
      <w:bookmarkStart w:id="5103" w:name="_Toc233344745"/>
      <w:bookmarkStart w:id="5104" w:name="_Toc233355230"/>
      <w:bookmarkStart w:id="5105" w:name="_Toc233357920"/>
      <w:bookmarkStart w:id="5106" w:name="_Toc233368601"/>
      <w:bookmarkStart w:id="5107" w:name="_Toc233370731"/>
      <w:bookmarkStart w:id="5108" w:name="_Toc64280369"/>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133</w:t>
      </w:r>
      <w:r w:rsidR="000F1416" w:rsidRPr="007D7680">
        <w:rPr>
          <w:rFonts w:ascii="Times New Roman" w:eastAsia="MS Mincho" w:hAnsi="Times New Roman"/>
          <w:b/>
          <w:color w:val="008000"/>
          <w:sz w:val="16"/>
          <w:szCs w:val="16"/>
        </w:rPr>
        <w:br/>
        <w:t>Příjem peněžních hodnot</w:t>
      </w:r>
      <w:r w:rsidR="004609A0" w:rsidRPr="007D7680">
        <w:rPr>
          <w:rFonts w:ascii="Times New Roman" w:eastAsia="MS Mincho" w:hAnsi="Times New Roman"/>
          <w:b/>
          <w:color w:val="008000"/>
          <w:sz w:val="16"/>
          <w:szCs w:val="16"/>
        </w:rPr>
        <w:t xml:space="preserve"> a </w:t>
      </w:r>
      <w:r w:rsidR="000F1416" w:rsidRPr="007D7680">
        <w:rPr>
          <w:rFonts w:ascii="Times New Roman" w:eastAsia="MS Mincho" w:hAnsi="Times New Roman"/>
          <w:b/>
          <w:color w:val="008000"/>
          <w:sz w:val="16"/>
          <w:szCs w:val="16"/>
        </w:rPr>
        <w:t>movitých věcí</w:t>
      </w:r>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p>
    <w:p w:rsidR="000F1416" w:rsidRPr="007D7680" w:rsidRDefault="000F1416" w:rsidP="008D5D62">
      <w:pPr>
        <w:pStyle w:val="Zkladntext"/>
        <w:numPr>
          <w:ilvl w:val="0"/>
          <w:numId w:val="91"/>
        </w:numPr>
        <w:rPr>
          <w:sz w:val="16"/>
          <w:szCs w:val="16"/>
        </w:rPr>
      </w:pPr>
      <w:r w:rsidRPr="007D7680">
        <w:rPr>
          <w:sz w:val="16"/>
          <w:szCs w:val="16"/>
        </w:rPr>
        <w:t>Písemná podání, která obsahují peněžní hodnoty (hotovosti, kolkové známky, cenné papíry, jiné movité věci, apod.), opatří zaměstnanec</w:t>
      </w:r>
      <w:r w:rsidR="009709AD" w:rsidRPr="007D7680">
        <w:rPr>
          <w:sz w:val="16"/>
          <w:szCs w:val="16"/>
        </w:rPr>
        <w:t xml:space="preserve"> v </w:t>
      </w:r>
      <w:r w:rsidRPr="007D7680">
        <w:rPr>
          <w:sz w:val="16"/>
          <w:szCs w:val="16"/>
        </w:rPr>
        <w:t>podatelně kromě podacího razítka údajem</w:t>
      </w:r>
      <w:r w:rsidR="00581133" w:rsidRPr="007D7680">
        <w:rPr>
          <w:sz w:val="16"/>
          <w:szCs w:val="16"/>
        </w:rPr>
        <w:t xml:space="preserve"> o </w:t>
      </w:r>
      <w:r w:rsidRPr="007D7680">
        <w:rPr>
          <w:sz w:val="16"/>
          <w:szCs w:val="16"/>
        </w:rPr>
        <w:t>druhu</w:t>
      </w:r>
      <w:r w:rsidR="004609A0" w:rsidRPr="007D7680">
        <w:rPr>
          <w:sz w:val="16"/>
          <w:szCs w:val="16"/>
        </w:rPr>
        <w:t xml:space="preserve"> a </w:t>
      </w:r>
      <w:r w:rsidRPr="007D7680">
        <w:rPr>
          <w:sz w:val="16"/>
          <w:szCs w:val="16"/>
        </w:rPr>
        <w:t>výši hodnoty, popřípadě stručným popisem movité věci, jakož</w:t>
      </w:r>
      <w:r w:rsidR="002458BA" w:rsidRPr="007D7680">
        <w:rPr>
          <w:sz w:val="16"/>
          <w:szCs w:val="16"/>
        </w:rPr>
        <w:t xml:space="preserve"> i </w:t>
      </w:r>
      <w:r w:rsidRPr="007D7680">
        <w:rPr>
          <w:sz w:val="16"/>
          <w:szCs w:val="16"/>
        </w:rPr>
        <w:t>svým podpisem. Hotové peníze předá zaměstnanci proti podpisu</w:t>
      </w:r>
      <w:r w:rsidR="009709AD" w:rsidRPr="007D7680">
        <w:rPr>
          <w:sz w:val="16"/>
          <w:szCs w:val="16"/>
        </w:rPr>
        <w:t xml:space="preserve"> v </w:t>
      </w:r>
      <w:r w:rsidRPr="007D7680">
        <w:rPr>
          <w:sz w:val="16"/>
          <w:szCs w:val="16"/>
        </w:rPr>
        <w:t>obdobné evidenci dle odstavce 2 pověřenému vedením pokladny (pokladník soudu), který zařídí jejich uložení na příslušný bankovní účet soudu (na účet depozitní)</w:t>
      </w:r>
      <w:r w:rsidR="004609A0" w:rsidRPr="007D7680">
        <w:rPr>
          <w:sz w:val="16"/>
          <w:szCs w:val="16"/>
        </w:rPr>
        <w:t xml:space="preserve"> a </w:t>
      </w:r>
      <w:r w:rsidRPr="007D7680">
        <w:rPr>
          <w:sz w:val="16"/>
          <w:szCs w:val="16"/>
        </w:rPr>
        <w:t>stvrzenka</w:t>
      </w:r>
      <w:r w:rsidR="00581133" w:rsidRPr="007D7680">
        <w:rPr>
          <w:sz w:val="16"/>
          <w:szCs w:val="16"/>
        </w:rPr>
        <w:t xml:space="preserve"> o </w:t>
      </w:r>
      <w:r w:rsidRPr="007D7680">
        <w:rPr>
          <w:sz w:val="16"/>
          <w:szCs w:val="16"/>
        </w:rPr>
        <w:t>uložení na</w:t>
      </w:r>
      <w:r w:rsidR="00832CF3">
        <w:rPr>
          <w:sz w:val="16"/>
          <w:szCs w:val="16"/>
        </w:rPr>
        <w:t> </w:t>
      </w:r>
      <w:r w:rsidRPr="007D7680">
        <w:rPr>
          <w:sz w:val="16"/>
          <w:szCs w:val="16"/>
        </w:rPr>
        <w:t>bankovní účet se připojí (nalepí) na podání. Jiné movité věci lze přijímat</w:t>
      </w:r>
      <w:r w:rsidR="009709AD" w:rsidRPr="007D7680">
        <w:rPr>
          <w:sz w:val="16"/>
          <w:szCs w:val="16"/>
        </w:rPr>
        <w:t xml:space="preserve"> v </w:t>
      </w:r>
      <w:r w:rsidRPr="007D7680">
        <w:rPr>
          <w:sz w:val="16"/>
          <w:szCs w:val="16"/>
        </w:rPr>
        <w:t>podatelně jen, jsou-li součástí spisu nebo tvoří-li jeho přílohu.</w:t>
      </w:r>
    </w:p>
    <w:p w:rsidR="000F1416" w:rsidRPr="007D7680" w:rsidRDefault="000F1416" w:rsidP="008D5D62">
      <w:pPr>
        <w:pStyle w:val="Zkladntext"/>
        <w:numPr>
          <w:ilvl w:val="0"/>
          <w:numId w:val="91"/>
        </w:numPr>
        <w:rPr>
          <w:sz w:val="16"/>
          <w:szCs w:val="16"/>
        </w:rPr>
      </w:pPr>
      <w:r w:rsidRPr="007D7680">
        <w:rPr>
          <w:sz w:val="16"/>
          <w:szCs w:val="16"/>
        </w:rPr>
        <w:t>Nenalepené kolkové známky, směnky (šeky) odevzdá zaměstnanci pověřenému vedením rejstříku, který potvrdí převzetí</w:t>
      </w:r>
      <w:r w:rsidR="009709AD" w:rsidRPr="007D7680">
        <w:rPr>
          <w:sz w:val="16"/>
          <w:szCs w:val="16"/>
        </w:rPr>
        <w:t xml:space="preserve"> v </w:t>
      </w:r>
      <w:r w:rsidRPr="007D7680">
        <w:rPr>
          <w:sz w:val="16"/>
          <w:szCs w:val="16"/>
        </w:rPr>
        <w:t>knize došlých kolkových známek</w:t>
      </w:r>
      <w:r w:rsidR="004609A0" w:rsidRPr="007D7680">
        <w:rPr>
          <w:sz w:val="16"/>
          <w:szCs w:val="16"/>
        </w:rPr>
        <w:t xml:space="preserve"> a </w:t>
      </w:r>
      <w:r w:rsidRPr="007D7680">
        <w:rPr>
          <w:sz w:val="16"/>
          <w:szCs w:val="16"/>
        </w:rPr>
        <w:t>směnek (šeků), vedené</w:t>
      </w:r>
      <w:r w:rsidR="009709AD" w:rsidRPr="007D7680">
        <w:rPr>
          <w:sz w:val="16"/>
          <w:szCs w:val="16"/>
        </w:rPr>
        <w:t xml:space="preserve"> v </w:t>
      </w:r>
      <w:r w:rsidRPr="007D7680">
        <w:rPr>
          <w:sz w:val="16"/>
          <w:szCs w:val="16"/>
        </w:rPr>
        <w:t>linkovaném sešitu. Případně došlé poštovní poukázky</w:t>
      </w:r>
      <w:r w:rsidR="00581133" w:rsidRPr="007D7680">
        <w:rPr>
          <w:sz w:val="16"/>
          <w:szCs w:val="16"/>
        </w:rPr>
        <w:t xml:space="preserve"> k </w:t>
      </w:r>
      <w:r w:rsidRPr="007D7680">
        <w:rPr>
          <w:sz w:val="16"/>
          <w:szCs w:val="16"/>
        </w:rPr>
        <w:t>převzetí peněz</w:t>
      </w:r>
      <w:r w:rsidR="009709AD" w:rsidRPr="007D7680">
        <w:rPr>
          <w:sz w:val="16"/>
          <w:szCs w:val="16"/>
        </w:rPr>
        <w:t xml:space="preserve"> v </w:t>
      </w:r>
      <w:r w:rsidRPr="007D7680">
        <w:rPr>
          <w:sz w:val="16"/>
          <w:szCs w:val="16"/>
        </w:rPr>
        <w:t>hotovosti soudem odevzdá zaměstnanec podatelny pokladníkovi soudu, který zařídí převod peněz na</w:t>
      </w:r>
      <w:r w:rsidR="00832CF3">
        <w:rPr>
          <w:sz w:val="16"/>
          <w:szCs w:val="16"/>
        </w:rPr>
        <w:t> </w:t>
      </w:r>
      <w:r w:rsidRPr="007D7680">
        <w:rPr>
          <w:sz w:val="16"/>
          <w:szCs w:val="16"/>
        </w:rPr>
        <w:t xml:space="preserve">příslušný účet soudu (nebo depozitní účet </w:t>
      </w:r>
      <w:r w:rsidR="00CD7050" w:rsidRPr="007D7680">
        <w:rPr>
          <w:sz w:val="16"/>
          <w:szCs w:val="16"/>
        </w:rPr>
        <w:t>soudu). O těchto</w:t>
      </w:r>
      <w:r w:rsidRPr="007D7680">
        <w:rPr>
          <w:sz w:val="16"/>
          <w:szCs w:val="16"/>
        </w:rPr>
        <w:t xml:space="preserve"> poukázkách vede zaměstnanec podatelny jednoduchý přehled,</w:t>
      </w:r>
      <w:r w:rsidR="00581133" w:rsidRPr="007D7680">
        <w:rPr>
          <w:sz w:val="16"/>
          <w:szCs w:val="16"/>
        </w:rPr>
        <w:t xml:space="preserve"> z </w:t>
      </w:r>
      <w:r w:rsidRPr="007D7680">
        <w:rPr>
          <w:sz w:val="16"/>
          <w:szCs w:val="16"/>
        </w:rPr>
        <w:t>něhož je patrno, kdy poukázka došla, od koho,</w:t>
      </w:r>
      <w:r w:rsidR="009709AD" w:rsidRPr="007D7680">
        <w:rPr>
          <w:sz w:val="16"/>
          <w:szCs w:val="16"/>
        </w:rPr>
        <w:t xml:space="preserve"> v </w:t>
      </w:r>
      <w:r w:rsidRPr="007D7680">
        <w:rPr>
          <w:sz w:val="16"/>
          <w:szCs w:val="16"/>
        </w:rPr>
        <w:t>jaké věci, výše částky</w:t>
      </w:r>
      <w:r w:rsidR="004609A0" w:rsidRPr="007D7680">
        <w:rPr>
          <w:sz w:val="16"/>
          <w:szCs w:val="16"/>
        </w:rPr>
        <w:t xml:space="preserve"> a </w:t>
      </w:r>
      <w:r w:rsidRPr="007D7680">
        <w:rPr>
          <w:sz w:val="16"/>
          <w:szCs w:val="16"/>
        </w:rPr>
        <w:t>potvrzení</w:t>
      </w:r>
      <w:r w:rsidR="00581133" w:rsidRPr="007D7680">
        <w:rPr>
          <w:sz w:val="16"/>
          <w:szCs w:val="16"/>
        </w:rPr>
        <w:t xml:space="preserve"> o </w:t>
      </w:r>
      <w:r w:rsidRPr="007D7680">
        <w:rPr>
          <w:sz w:val="16"/>
          <w:szCs w:val="16"/>
        </w:rPr>
        <w:t>převzetí poukázky.</w:t>
      </w:r>
    </w:p>
    <w:p w:rsidR="000F1416" w:rsidRPr="007D7680" w:rsidRDefault="000F1416" w:rsidP="008D5D62">
      <w:pPr>
        <w:pStyle w:val="Zkladntext"/>
        <w:numPr>
          <w:ilvl w:val="0"/>
          <w:numId w:val="91"/>
        </w:numPr>
        <w:rPr>
          <w:sz w:val="16"/>
          <w:szCs w:val="16"/>
        </w:rPr>
      </w:pPr>
      <w:r w:rsidRPr="007D7680">
        <w:rPr>
          <w:sz w:val="16"/>
          <w:szCs w:val="16"/>
        </w:rPr>
        <w:t>Cenné papíry</w:t>
      </w:r>
      <w:r w:rsidR="004609A0" w:rsidRPr="007D7680">
        <w:rPr>
          <w:sz w:val="16"/>
          <w:szCs w:val="16"/>
        </w:rPr>
        <w:t xml:space="preserve"> a </w:t>
      </w:r>
      <w:r w:rsidRPr="007D7680">
        <w:rPr>
          <w:sz w:val="16"/>
          <w:szCs w:val="16"/>
        </w:rPr>
        <w:t>jiné movité věci došlé soudu odevzdá zaměstnanec podatelny osobně proti potvrzení zaměstnanci soudu, který je pověřen vedením knihy úschov, došlé směnky předá zaměstnanci, který je pověřen jejich evidencí, jinak tyto hodnoty skládané do úschovy soudu může od</w:t>
      </w:r>
      <w:r w:rsidR="00832CF3">
        <w:rPr>
          <w:sz w:val="16"/>
          <w:szCs w:val="16"/>
        </w:rPr>
        <w:t> </w:t>
      </w:r>
      <w:r w:rsidRPr="007D7680">
        <w:rPr>
          <w:sz w:val="16"/>
          <w:szCs w:val="16"/>
        </w:rPr>
        <w:t>účastníků řízení přijmout</w:t>
      </w:r>
      <w:r w:rsidR="00581133" w:rsidRPr="007D7680">
        <w:rPr>
          <w:sz w:val="16"/>
          <w:szCs w:val="16"/>
        </w:rPr>
        <w:t xml:space="preserve"> u </w:t>
      </w:r>
      <w:r w:rsidRPr="007D7680">
        <w:rPr>
          <w:sz w:val="16"/>
          <w:szCs w:val="16"/>
        </w:rPr>
        <w:t>soudu toliko zaměstnanec pověřený vedením knihy úschov.</w:t>
      </w:r>
    </w:p>
    <w:p w:rsidR="000F1416" w:rsidRPr="007D7680" w:rsidRDefault="000F1416" w:rsidP="008D5D62">
      <w:pPr>
        <w:pStyle w:val="Zkladntext"/>
        <w:numPr>
          <w:ilvl w:val="0"/>
          <w:numId w:val="91"/>
        </w:numPr>
        <w:rPr>
          <w:sz w:val="16"/>
          <w:szCs w:val="16"/>
        </w:rPr>
      </w:pPr>
      <w:r w:rsidRPr="007D7680">
        <w:rPr>
          <w:sz w:val="16"/>
          <w:szCs w:val="16"/>
        </w:rPr>
        <w:t>Peněžité částky přijímá</w:t>
      </w:r>
      <w:r w:rsidR="00581133" w:rsidRPr="007D7680">
        <w:rPr>
          <w:sz w:val="16"/>
          <w:szCs w:val="16"/>
        </w:rPr>
        <w:t xml:space="preserve"> u </w:t>
      </w:r>
      <w:r w:rsidRPr="007D7680">
        <w:rPr>
          <w:sz w:val="16"/>
          <w:szCs w:val="16"/>
        </w:rPr>
        <w:t>soudu jen pokladník soudu,</w:t>
      </w:r>
      <w:r w:rsidR="004609A0" w:rsidRPr="007D7680">
        <w:rPr>
          <w:sz w:val="16"/>
          <w:szCs w:val="16"/>
        </w:rPr>
        <w:t xml:space="preserve"> a </w:t>
      </w:r>
      <w:r w:rsidRPr="007D7680">
        <w:rPr>
          <w:sz w:val="16"/>
          <w:szCs w:val="16"/>
        </w:rPr>
        <w:t>to na</w:t>
      </w:r>
      <w:r w:rsidR="00832CF3">
        <w:rPr>
          <w:sz w:val="16"/>
          <w:szCs w:val="16"/>
        </w:rPr>
        <w:t> </w:t>
      </w:r>
      <w:r w:rsidRPr="007D7680">
        <w:rPr>
          <w:sz w:val="16"/>
          <w:szCs w:val="16"/>
        </w:rPr>
        <w:t>úhradu plateb souvisejících se soudním řízení</w:t>
      </w:r>
      <w:r w:rsidR="004609A0" w:rsidRPr="007D7680">
        <w:rPr>
          <w:sz w:val="16"/>
          <w:szCs w:val="16"/>
        </w:rPr>
        <w:t xml:space="preserve"> a </w:t>
      </w:r>
      <w:r w:rsidRPr="007D7680">
        <w:rPr>
          <w:sz w:val="16"/>
          <w:szCs w:val="16"/>
        </w:rPr>
        <w:t>předepsaných justičních pohledávek. Tyto vybrané částky odvádí pokladník na příslušné účty soudu podle interních předpisů předsedy soudu. Poštovní poukázky pro</w:t>
      </w:r>
      <w:r w:rsidR="00832CF3">
        <w:rPr>
          <w:sz w:val="16"/>
          <w:szCs w:val="16"/>
        </w:rPr>
        <w:t> </w:t>
      </w:r>
      <w:r w:rsidRPr="007D7680">
        <w:rPr>
          <w:sz w:val="16"/>
          <w:szCs w:val="16"/>
        </w:rPr>
        <w:t xml:space="preserve"> bezhotovostní úhradu na účet soudu vydává účetní (pokladník nebo soudní kancelář) podle druhu platby nebo pohledávky</w:t>
      </w:r>
      <w:r w:rsidR="00581133" w:rsidRPr="007D7680">
        <w:rPr>
          <w:sz w:val="16"/>
          <w:szCs w:val="16"/>
        </w:rPr>
        <w:t xml:space="preserve"> s </w:t>
      </w:r>
      <w:r w:rsidRPr="007D7680">
        <w:rPr>
          <w:sz w:val="16"/>
          <w:szCs w:val="16"/>
        </w:rPr>
        <w:t>předvyplněnými údaji</w:t>
      </w:r>
      <w:r w:rsidR="00581133" w:rsidRPr="007D7680">
        <w:rPr>
          <w:sz w:val="16"/>
          <w:szCs w:val="16"/>
        </w:rPr>
        <w:t xml:space="preserve"> k </w:t>
      </w:r>
      <w:r w:rsidRPr="007D7680">
        <w:rPr>
          <w:sz w:val="16"/>
          <w:szCs w:val="16"/>
        </w:rPr>
        <w:t>identifikaci jejich účelu současně</w:t>
      </w:r>
      <w:r w:rsidR="00581133" w:rsidRPr="007D7680">
        <w:rPr>
          <w:sz w:val="16"/>
          <w:szCs w:val="16"/>
        </w:rPr>
        <w:t xml:space="preserve"> s </w:t>
      </w:r>
      <w:r w:rsidRPr="007D7680">
        <w:rPr>
          <w:sz w:val="16"/>
          <w:szCs w:val="16"/>
        </w:rPr>
        <w:t>výzvou, aby peníze byly složeny na</w:t>
      </w:r>
      <w:r w:rsidR="00832CF3">
        <w:rPr>
          <w:sz w:val="16"/>
          <w:szCs w:val="16"/>
        </w:rPr>
        <w:t> </w:t>
      </w:r>
      <w:r w:rsidRPr="007D7680">
        <w:rPr>
          <w:sz w:val="16"/>
          <w:szCs w:val="16"/>
        </w:rPr>
        <w:t>bankovní účet soudu.</w:t>
      </w:r>
    </w:p>
    <w:p w:rsidR="000F1416" w:rsidRPr="007D7680" w:rsidRDefault="000F1416" w:rsidP="008D5D62">
      <w:pPr>
        <w:pStyle w:val="Zkladntext"/>
        <w:numPr>
          <w:ilvl w:val="0"/>
          <w:numId w:val="91"/>
        </w:numPr>
        <w:rPr>
          <w:sz w:val="16"/>
          <w:szCs w:val="16"/>
        </w:rPr>
      </w:pPr>
      <w:r w:rsidRPr="007D7680">
        <w:rPr>
          <w:sz w:val="16"/>
          <w:szCs w:val="16"/>
        </w:rPr>
        <w:lastRenderedPageBreak/>
        <w:t xml:space="preserve">Předseda soudu organizačně zajistí příjem jistot dle </w:t>
      </w:r>
      <w:r w:rsidR="00FE0AA5" w:rsidRPr="007D7680">
        <w:rPr>
          <w:sz w:val="16"/>
          <w:szCs w:val="16"/>
        </w:rPr>
        <w:t>§ </w:t>
      </w:r>
      <w:r w:rsidRPr="007D7680">
        <w:rPr>
          <w:sz w:val="16"/>
          <w:szCs w:val="16"/>
        </w:rPr>
        <w:t>75b o. s. ř</w:t>
      </w:r>
      <w:r w:rsidR="004609A0" w:rsidRPr="007D7680">
        <w:rPr>
          <w:sz w:val="16"/>
          <w:szCs w:val="16"/>
        </w:rPr>
        <w:t xml:space="preserve"> a </w:t>
      </w:r>
      <w:r w:rsidRPr="007D7680">
        <w:rPr>
          <w:sz w:val="16"/>
          <w:szCs w:val="16"/>
        </w:rPr>
        <w:t xml:space="preserve">peněžitých záruk (kaucí) dle </w:t>
      </w:r>
      <w:r w:rsidR="00FE0AA5" w:rsidRPr="007D7680">
        <w:rPr>
          <w:sz w:val="16"/>
          <w:szCs w:val="16"/>
        </w:rPr>
        <w:t>§ </w:t>
      </w:r>
      <w:r w:rsidRPr="007D7680">
        <w:rPr>
          <w:sz w:val="16"/>
          <w:szCs w:val="16"/>
        </w:rPr>
        <w:t xml:space="preserve">73a </w:t>
      </w:r>
      <w:r w:rsidR="00581133" w:rsidRPr="007D7680">
        <w:rPr>
          <w:sz w:val="16"/>
          <w:szCs w:val="16"/>
        </w:rPr>
        <w:t>tr. ř.</w:t>
      </w:r>
      <w:r w:rsidR="009709AD" w:rsidRPr="007D7680">
        <w:rPr>
          <w:sz w:val="16"/>
          <w:szCs w:val="16"/>
        </w:rPr>
        <w:t xml:space="preserve"> v </w:t>
      </w:r>
      <w:r w:rsidRPr="007D7680">
        <w:rPr>
          <w:sz w:val="16"/>
          <w:szCs w:val="16"/>
        </w:rPr>
        <w:t>době mimo rozvrženou pracovní dobu</w:t>
      </w:r>
      <w:r w:rsidR="004609A0" w:rsidRPr="007D7680">
        <w:rPr>
          <w:sz w:val="16"/>
          <w:szCs w:val="16"/>
        </w:rPr>
        <w:t xml:space="preserve"> a </w:t>
      </w:r>
      <w:r w:rsidRPr="007D7680">
        <w:rPr>
          <w:sz w:val="16"/>
          <w:szCs w:val="16"/>
        </w:rPr>
        <w:t>ve dnech pracovního klidu.</w:t>
      </w:r>
    </w:p>
    <w:p w:rsidR="000F1416" w:rsidRPr="007D7680" w:rsidRDefault="000F1416" w:rsidP="008D5D62">
      <w:pPr>
        <w:pStyle w:val="Zkladntext"/>
        <w:numPr>
          <w:ilvl w:val="0"/>
          <w:numId w:val="91"/>
        </w:numPr>
        <w:rPr>
          <w:sz w:val="16"/>
          <w:szCs w:val="16"/>
        </w:rPr>
      </w:pPr>
      <w:r w:rsidRPr="007D7680">
        <w:rPr>
          <w:sz w:val="16"/>
          <w:szCs w:val="16"/>
        </w:rPr>
        <w:t>S výjimkou případů uvedených</w:t>
      </w:r>
      <w:r w:rsidR="009709AD" w:rsidRPr="007D7680">
        <w:rPr>
          <w:sz w:val="16"/>
          <w:szCs w:val="16"/>
        </w:rPr>
        <w:t xml:space="preserve"> v </w:t>
      </w:r>
      <w:r w:rsidRPr="007D7680">
        <w:rPr>
          <w:sz w:val="16"/>
          <w:szCs w:val="16"/>
        </w:rPr>
        <w:t>odstavcích 1 až 5</w:t>
      </w:r>
      <w:r w:rsidR="004609A0" w:rsidRPr="007D7680">
        <w:rPr>
          <w:sz w:val="16"/>
          <w:szCs w:val="16"/>
        </w:rPr>
        <w:t xml:space="preserve"> a </w:t>
      </w:r>
      <w:r w:rsidRPr="007D7680">
        <w:rPr>
          <w:sz w:val="16"/>
          <w:szCs w:val="16"/>
        </w:rPr>
        <w:t xml:space="preserve">oprávnění vykonavatele podle </w:t>
      </w:r>
      <w:r w:rsidR="00FE0AA5" w:rsidRPr="007D7680">
        <w:rPr>
          <w:sz w:val="16"/>
          <w:szCs w:val="16"/>
        </w:rPr>
        <w:t>§ </w:t>
      </w:r>
      <w:r w:rsidRPr="007D7680">
        <w:rPr>
          <w:sz w:val="16"/>
          <w:szCs w:val="16"/>
        </w:rPr>
        <w:t xml:space="preserve">113 nesmějí zaměstnanci soudu přijímat žádné peněžité hotovosti, cenné papíry ani jiné movité </w:t>
      </w:r>
      <w:r w:rsidR="00CD7050" w:rsidRPr="007D7680">
        <w:rPr>
          <w:sz w:val="16"/>
          <w:szCs w:val="16"/>
        </w:rPr>
        <w:t>věci. O tom</w:t>
      </w:r>
      <w:r w:rsidRPr="007D7680">
        <w:rPr>
          <w:sz w:val="16"/>
          <w:szCs w:val="16"/>
        </w:rPr>
        <w:t xml:space="preserve"> je třeba účastníky vedle upozornění na orientační tabuli soudu (</w:t>
      </w:r>
      <w:r w:rsidR="00FE0AA5" w:rsidRPr="007D7680">
        <w:rPr>
          <w:sz w:val="16"/>
          <w:szCs w:val="16"/>
        </w:rPr>
        <w:t>§ </w:t>
      </w:r>
      <w:r w:rsidRPr="007D7680">
        <w:rPr>
          <w:sz w:val="16"/>
          <w:szCs w:val="16"/>
        </w:rPr>
        <w:t>3) uvědomit vhodnými vývěskami.</w:t>
      </w:r>
    </w:p>
    <w:p w:rsidR="000F1416" w:rsidRPr="007D7680" w:rsidRDefault="00FE0AA5" w:rsidP="00FC0ECA">
      <w:pPr>
        <w:pStyle w:val="Prosttext"/>
        <w:keepNext/>
        <w:spacing w:before="60"/>
        <w:jc w:val="center"/>
        <w:outlineLvl w:val="4"/>
        <w:rPr>
          <w:rFonts w:ascii="Times New Roman" w:eastAsia="MS Mincho" w:hAnsi="Times New Roman"/>
          <w:i/>
          <w:sz w:val="16"/>
          <w:szCs w:val="16"/>
        </w:rPr>
      </w:pPr>
      <w:bookmarkStart w:id="5109" w:name="_Toc233193313"/>
      <w:bookmarkStart w:id="5110" w:name="_Toc221856898"/>
      <w:bookmarkStart w:id="5111" w:name="_Toc233209911"/>
      <w:bookmarkStart w:id="5112" w:name="_Toc233283730"/>
      <w:bookmarkStart w:id="5113" w:name="_Toc233286533"/>
      <w:bookmarkStart w:id="5114" w:name="_Toc233289495"/>
      <w:bookmarkStart w:id="5115" w:name="_Toc233292603"/>
      <w:bookmarkStart w:id="5116" w:name="_Toc233293272"/>
      <w:bookmarkStart w:id="5117" w:name="_Toc233199339"/>
      <w:bookmarkStart w:id="5118" w:name="_Toc233213507"/>
      <w:bookmarkStart w:id="5119" w:name="_Toc233216565"/>
      <w:bookmarkStart w:id="5120" w:name="_Toc213959928"/>
      <w:bookmarkStart w:id="5121" w:name="_Toc233301375"/>
      <w:bookmarkStart w:id="5122" w:name="_Toc233302707"/>
      <w:bookmarkStart w:id="5123" w:name="_Toc233307982"/>
      <w:bookmarkStart w:id="5124" w:name="_Toc233313548"/>
      <w:bookmarkStart w:id="5125" w:name="_Toc233315851"/>
      <w:bookmarkStart w:id="5126" w:name="_Toc233342729"/>
      <w:bookmarkStart w:id="5127" w:name="_Toc233343395"/>
      <w:bookmarkStart w:id="5128" w:name="_Toc233344746"/>
      <w:bookmarkStart w:id="5129" w:name="_Toc233355231"/>
      <w:bookmarkStart w:id="5130" w:name="_Toc233357921"/>
      <w:bookmarkStart w:id="5131" w:name="_Toc233368602"/>
      <w:bookmarkStart w:id="5132" w:name="_Toc233370732"/>
      <w:bookmarkStart w:id="5133" w:name="_Toc64280370"/>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134</w:t>
      </w:r>
      <w:r w:rsidR="000F1416" w:rsidRPr="007D7680">
        <w:rPr>
          <w:rFonts w:ascii="Times New Roman" w:eastAsia="MS Mincho" w:hAnsi="Times New Roman"/>
          <w:b/>
          <w:color w:val="008000"/>
          <w:sz w:val="16"/>
          <w:szCs w:val="16"/>
        </w:rPr>
        <w:br/>
      </w:r>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r w:rsidR="0070140F" w:rsidRPr="007D7680">
        <w:rPr>
          <w:rFonts w:ascii="Times New Roman" w:eastAsia="MS Mincho" w:hAnsi="Times New Roman"/>
          <w:i/>
          <w:sz w:val="16"/>
          <w:szCs w:val="16"/>
        </w:rPr>
        <w:t>zrušen</w:t>
      </w:r>
      <w:bookmarkEnd w:id="5133"/>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5134" w:name="_Toc233193314"/>
      <w:bookmarkStart w:id="5135" w:name="_Toc221856899"/>
      <w:bookmarkStart w:id="5136" w:name="_Toc233209912"/>
      <w:bookmarkStart w:id="5137" w:name="_Toc233283731"/>
      <w:bookmarkStart w:id="5138" w:name="_Toc233286534"/>
      <w:bookmarkStart w:id="5139" w:name="_Toc233289496"/>
      <w:bookmarkStart w:id="5140" w:name="_Toc233292604"/>
      <w:bookmarkStart w:id="5141" w:name="_Toc233293273"/>
      <w:bookmarkStart w:id="5142" w:name="_Toc233199340"/>
      <w:bookmarkStart w:id="5143" w:name="_Toc233213508"/>
      <w:bookmarkStart w:id="5144" w:name="_Toc233216566"/>
      <w:bookmarkStart w:id="5145" w:name="_Toc213959929"/>
      <w:bookmarkStart w:id="5146" w:name="_Toc233301376"/>
      <w:bookmarkStart w:id="5147" w:name="_Toc233302708"/>
      <w:bookmarkStart w:id="5148" w:name="_Toc233307983"/>
      <w:bookmarkStart w:id="5149" w:name="_Toc233313549"/>
      <w:bookmarkStart w:id="5150" w:name="_Toc233315852"/>
      <w:bookmarkStart w:id="5151" w:name="_Toc233342730"/>
      <w:bookmarkStart w:id="5152" w:name="_Toc233343396"/>
      <w:bookmarkStart w:id="5153" w:name="_Toc233344747"/>
      <w:bookmarkStart w:id="5154" w:name="_Toc233355232"/>
      <w:bookmarkStart w:id="5155" w:name="_Toc233357922"/>
      <w:bookmarkStart w:id="5156" w:name="_Toc233368603"/>
      <w:bookmarkStart w:id="5157" w:name="_Toc233370733"/>
      <w:bookmarkStart w:id="5158" w:name="_Toc64280371"/>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135</w:t>
      </w:r>
      <w:r w:rsidR="000F1416" w:rsidRPr="007D7680">
        <w:rPr>
          <w:rFonts w:ascii="Times New Roman" w:eastAsia="MS Mincho" w:hAnsi="Times New Roman"/>
          <w:b/>
          <w:color w:val="008000"/>
          <w:sz w:val="16"/>
          <w:szCs w:val="16"/>
        </w:rPr>
        <w:br/>
        <w:t>Podací razítko</w:t>
      </w:r>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bookmarkEnd w:id="5158"/>
    </w:p>
    <w:p w:rsidR="000F1416" w:rsidRPr="007D7680" w:rsidRDefault="000F1416" w:rsidP="008D5D62">
      <w:pPr>
        <w:pStyle w:val="Zkladntext"/>
        <w:numPr>
          <w:ilvl w:val="0"/>
          <w:numId w:val="92"/>
        </w:numPr>
        <w:rPr>
          <w:sz w:val="16"/>
          <w:szCs w:val="16"/>
        </w:rPr>
      </w:pPr>
      <w:r w:rsidRPr="007D7680">
        <w:rPr>
          <w:sz w:val="16"/>
          <w:szCs w:val="16"/>
        </w:rPr>
        <w:t>Podací razítko obsahuje označení soudu, datum</w:t>
      </w:r>
      <w:r w:rsidR="004609A0" w:rsidRPr="007D7680">
        <w:rPr>
          <w:sz w:val="16"/>
          <w:szCs w:val="16"/>
        </w:rPr>
        <w:t xml:space="preserve"> a </w:t>
      </w:r>
      <w:r w:rsidRPr="007D7680">
        <w:rPr>
          <w:sz w:val="16"/>
          <w:szCs w:val="16"/>
        </w:rPr>
        <w:t>časový údaj (hodiny, minuty), kdy podání do podatelny došlo, zda bylo doručeno osobně či poštou,</w:t>
      </w:r>
      <w:r w:rsidR="004609A0" w:rsidRPr="007D7680">
        <w:rPr>
          <w:sz w:val="16"/>
          <w:szCs w:val="16"/>
        </w:rPr>
        <w:t xml:space="preserve"> a </w:t>
      </w:r>
      <w:r w:rsidRPr="007D7680">
        <w:rPr>
          <w:sz w:val="16"/>
          <w:szCs w:val="16"/>
        </w:rPr>
        <w:t>uvedení počtu stejnopisů</w:t>
      </w:r>
      <w:r w:rsidR="004609A0" w:rsidRPr="007D7680">
        <w:rPr>
          <w:sz w:val="16"/>
          <w:szCs w:val="16"/>
        </w:rPr>
        <w:t xml:space="preserve"> a </w:t>
      </w:r>
      <w:r w:rsidRPr="007D7680">
        <w:rPr>
          <w:sz w:val="16"/>
          <w:szCs w:val="16"/>
        </w:rPr>
        <w:t>příloh; jde-li</w:t>
      </w:r>
      <w:r w:rsidR="00581133" w:rsidRPr="007D7680">
        <w:rPr>
          <w:sz w:val="16"/>
          <w:szCs w:val="16"/>
        </w:rPr>
        <w:t xml:space="preserve"> o </w:t>
      </w:r>
      <w:r w:rsidRPr="007D7680">
        <w:rPr>
          <w:sz w:val="16"/>
          <w:szCs w:val="16"/>
        </w:rPr>
        <w:t>zásilky převzaté od</w:t>
      </w:r>
      <w:r w:rsidR="00832CF3">
        <w:rPr>
          <w:sz w:val="16"/>
          <w:szCs w:val="16"/>
        </w:rPr>
        <w:t> </w:t>
      </w:r>
      <w:r w:rsidRPr="007D7680">
        <w:rPr>
          <w:sz w:val="16"/>
          <w:szCs w:val="16"/>
        </w:rPr>
        <w:t>pošty, uvede se čas (hodina</w:t>
      </w:r>
      <w:r w:rsidR="004609A0" w:rsidRPr="007D7680">
        <w:rPr>
          <w:sz w:val="16"/>
          <w:szCs w:val="16"/>
        </w:rPr>
        <w:t xml:space="preserve"> a </w:t>
      </w:r>
      <w:r w:rsidRPr="007D7680">
        <w:rPr>
          <w:sz w:val="16"/>
          <w:szCs w:val="16"/>
        </w:rPr>
        <w:t>minuta) převzetí. Zápisy</w:t>
      </w:r>
      <w:r w:rsidR="009709AD" w:rsidRPr="007D7680">
        <w:rPr>
          <w:sz w:val="16"/>
          <w:szCs w:val="16"/>
        </w:rPr>
        <w:t xml:space="preserve"> v </w:t>
      </w:r>
      <w:r w:rsidRPr="007D7680">
        <w:rPr>
          <w:sz w:val="16"/>
          <w:szCs w:val="16"/>
        </w:rPr>
        <w:t>podacím razítku (např. údaje</w:t>
      </w:r>
      <w:r w:rsidR="00581133" w:rsidRPr="007D7680">
        <w:rPr>
          <w:sz w:val="16"/>
          <w:szCs w:val="16"/>
        </w:rPr>
        <w:t xml:space="preserve"> o </w:t>
      </w:r>
      <w:r w:rsidRPr="007D7680">
        <w:rPr>
          <w:sz w:val="16"/>
          <w:szCs w:val="16"/>
        </w:rPr>
        <w:t>počtu příloh) musí být čitelné</w:t>
      </w:r>
      <w:r w:rsidR="004609A0" w:rsidRPr="007D7680">
        <w:rPr>
          <w:sz w:val="16"/>
          <w:szCs w:val="16"/>
        </w:rPr>
        <w:t xml:space="preserve"> a </w:t>
      </w:r>
      <w:r w:rsidRPr="007D7680">
        <w:rPr>
          <w:sz w:val="16"/>
          <w:szCs w:val="16"/>
        </w:rPr>
        <w:t>úplné. Má-li příloha víc než 10 listů, vyznačí se zkratkou „</w:t>
      </w:r>
      <w:r w:rsidRPr="007D7680">
        <w:rPr>
          <w:b/>
          <w:bCs/>
          <w:sz w:val="16"/>
          <w:szCs w:val="16"/>
        </w:rPr>
        <w:t>Sv.</w:t>
      </w:r>
      <w:r w:rsidRPr="007D7680">
        <w:rPr>
          <w:sz w:val="16"/>
          <w:szCs w:val="16"/>
        </w:rPr>
        <w:t>“ (Svazek). Tvoří-li přílohu spis nebo několik spisů, vyznačí se takové přílohy slovy např. „</w:t>
      </w:r>
      <w:r w:rsidRPr="007D7680">
        <w:rPr>
          <w:b/>
          <w:sz w:val="16"/>
          <w:szCs w:val="16"/>
        </w:rPr>
        <w:t>spis</w:t>
      </w:r>
      <w:r w:rsidRPr="007D7680">
        <w:rPr>
          <w:sz w:val="16"/>
          <w:szCs w:val="16"/>
        </w:rPr>
        <w:t>“, „</w:t>
      </w:r>
      <w:r w:rsidRPr="007D7680">
        <w:rPr>
          <w:b/>
          <w:sz w:val="16"/>
          <w:szCs w:val="16"/>
        </w:rPr>
        <w:t>dva spisy</w:t>
      </w:r>
      <w:r w:rsidRPr="007D7680">
        <w:rPr>
          <w:sz w:val="16"/>
          <w:szCs w:val="16"/>
        </w:rPr>
        <w:t>“ atd. Na podání se též vyznačí jiné předměty, které došly,</w:t>
      </w:r>
      <w:r w:rsidR="004609A0" w:rsidRPr="007D7680">
        <w:rPr>
          <w:sz w:val="16"/>
          <w:szCs w:val="16"/>
        </w:rPr>
        <w:t xml:space="preserve"> a </w:t>
      </w:r>
      <w:r w:rsidRPr="007D7680">
        <w:rPr>
          <w:sz w:val="16"/>
          <w:szCs w:val="16"/>
        </w:rPr>
        <w:t>odevzdají se, není-li stanoveno jinak,</w:t>
      </w:r>
      <w:r w:rsidR="00581133" w:rsidRPr="007D7680">
        <w:rPr>
          <w:sz w:val="16"/>
          <w:szCs w:val="16"/>
        </w:rPr>
        <w:t xml:space="preserve"> s </w:t>
      </w:r>
      <w:r w:rsidRPr="007D7680">
        <w:rPr>
          <w:sz w:val="16"/>
          <w:szCs w:val="16"/>
        </w:rPr>
        <w:t>podáním příslušnému oddělení. Došla-li zásilka ve značně poškozeném obalu, připojí se vedle podacího razítka údaj „</w:t>
      </w:r>
      <w:r w:rsidRPr="007D7680">
        <w:rPr>
          <w:b/>
          <w:sz w:val="16"/>
          <w:szCs w:val="16"/>
        </w:rPr>
        <w:t>došlo poškozeno</w:t>
      </w:r>
      <w:r w:rsidRPr="007D7680">
        <w:rPr>
          <w:sz w:val="16"/>
          <w:szCs w:val="16"/>
        </w:rPr>
        <w:t>“.</w:t>
      </w:r>
    </w:p>
    <w:p w:rsidR="00581133" w:rsidRPr="007D7680" w:rsidRDefault="0070140F" w:rsidP="008D5D62">
      <w:pPr>
        <w:pStyle w:val="Zkladntext"/>
        <w:numPr>
          <w:ilvl w:val="0"/>
          <w:numId w:val="92"/>
        </w:numPr>
        <w:rPr>
          <w:sz w:val="16"/>
          <w:szCs w:val="16"/>
        </w:rPr>
      </w:pPr>
      <w:r w:rsidRPr="007D7680">
        <w:rPr>
          <w:i/>
          <w:sz w:val="16"/>
          <w:szCs w:val="16"/>
        </w:rPr>
        <w:t>zrušen</w:t>
      </w:r>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5159" w:name="_Toc233193315"/>
      <w:bookmarkStart w:id="5160" w:name="_Toc221856900"/>
      <w:bookmarkStart w:id="5161" w:name="_Toc233209913"/>
      <w:bookmarkStart w:id="5162" w:name="_Toc233283732"/>
      <w:bookmarkStart w:id="5163" w:name="_Toc233286535"/>
      <w:bookmarkStart w:id="5164" w:name="_Toc233289497"/>
      <w:bookmarkStart w:id="5165" w:name="_Toc233292605"/>
      <w:bookmarkStart w:id="5166" w:name="_Toc233293274"/>
      <w:bookmarkStart w:id="5167" w:name="_Toc233199341"/>
      <w:bookmarkStart w:id="5168" w:name="_Toc233213509"/>
      <w:bookmarkStart w:id="5169" w:name="_Toc233216567"/>
      <w:bookmarkStart w:id="5170" w:name="_Toc213959930"/>
      <w:bookmarkStart w:id="5171" w:name="_Toc233301377"/>
      <w:bookmarkStart w:id="5172" w:name="_Toc233302709"/>
      <w:bookmarkStart w:id="5173" w:name="_Toc233307984"/>
      <w:bookmarkStart w:id="5174" w:name="_Toc233313550"/>
      <w:bookmarkStart w:id="5175" w:name="_Toc233315853"/>
      <w:bookmarkStart w:id="5176" w:name="_Toc233342731"/>
      <w:bookmarkStart w:id="5177" w:name="_Toc233343397"/>
      <w:bookmarkStart w:id="5178" w:name="_Toc233344748"/>
      <w:bookmarkStart w:id="5179" w:name="_Toc233355233"/>
      <w:bookmarkStart w:id="5180" w:name="_Toc233357923"/>
      <w:bookmarkStart w:id="5181" w:name="_Toc233368604"/>
      <w:bookmarkStart w:id="5182" w:name="_Toc233370734"/>
      <w:bookmarkStart w:id="5183" w:name="_Toc64280372"/>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136</w:t>
      </w:r>
      <w:r w:rsidR="000F1416" w:rsidRPr="007D7680">
        <w:rPr>
          <w:rFonts w:ascii="Times New Roman" w:eastAsia="MS Mincho" w:hAnsi="Times New Roman"/>
          <w:b/>
          <w:color w:val="008000"/>
          <w:sz w:val="16"/>
          <w:szCs w:val="16"/>
        </w:rPr>
        <w:br/>
        <w:t>Rozdělování pošty</w:t>
      </w:r>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bookmarkEnd w:id="5177"/>
      <w:bookmarkEnd w:id="5178"/>
      <w:bookmarkEnd w:id="5179"/>
      <w:bookmarkEnd w:id="5180"/>
      <w:bookmarkEnd w:id="5181"/>
      <w:bookmarkEnd w:id="5182"/>
      <w:bookmarkEnd w:id="5183"/>
    </w:p>
    <w:p w:rsidR="000F1416" w:rsidRPr="007D7680" w:rsidRDefault="000F1416" w:rsidP="008D5D62">
      <w:pPr>
        <w:pStyle w:val="Zkladntext"/>
        <w:numPr>
          <w:ilvl w:val="0"/>
          <w:numId w:val="93"/>
        </w:numPr>
        <w:rPr>
          <w:sz w:val="16"/>
          <w:szCs w:val="16"/>
        </w:rPr>
      </w:pPr>
      <w:r w:rsidRPr="007D7680">
        <w:rPr>
          <w:sz w:val="16"/>
          <w:szCs w:val="16"/>
        </w:rPr>
        <w:t>Došlé písemnosti roztřídí zaměstnanec podatelny</w:t>
      </w:r>
      <w:r w:rsidR="004609A0" w:rsidRPr="007D7680">
        <w:rPr>
          <w:sz w:val="16"/>
          <w:szCs w:val="16"/>
        </w:rPr>
        <w:t xml:space="preserve"> a </w:t>
      </w:r>
      <w:r w:rsidRPr="007D7680">
        <w:rPr>
          <w:sz w:val="16"/>
          <w:szCs w:val="16"/>
        </w:rPr>
        <w:t>nejméně dvakrát denně odevzdá do jednotlivých soudních kanceláří nebo si je pověření zaměstnanci soudních kanceláří (pověření zaměstnanci jednotlivých organizačních složek soudu) vyzvedávají nejméně jednou denně</w:t>
      </w:r>
      <w:r w:rsidR="009709AD" w:rsidRPr="007D7680">
        <w:rPr>
          <w:sz w:val="16"/>
          <w:szCs w:val="16"/>
        </w:rPr>
        <w:t xml:space="preserve"> v </w:t>
      </w:r>
      <w:r w:rsidRPr="007D7680">
        <w:rPr>
          <w:sz w:val="16"/>
          <w:szCs w:val="16"/>
        </w:rPr>
        <w:t>podatelně. Naléhavá podání, jimiž je např. návrh na vzetí do vazby, návrh na vydání předběžného opatření, telegram, telefax, spěšná zásilka apod., odevzdá zaměstnanec podatelny ihned příslušnému vedoucímu organizační složky (vedoucímu kanceláře soudu). Nelze-li zjistit, do kterého oddělení věc patří, vyžádá si zaměstnanec podatelny pokyn ředitele soudní správy (ředitele ekonomicko-správního odboru) či dozorčího úředníka.</w:t>
      </w:r>
    </w:p>
    <w:p w:rsidR="000F1416" w:rsidRPr="007D7680" w:rsidRDefault="000F1416" w:rsidP="008D5D62">
      <w:pPr>
        <w:pStyle w:val="Zkladntext"/>
        <w:numPr>
          <w:ilvl w:val="0"/>
          <w:numId w:val="93"/>
        </w:numPr>
        <w:rPr>
          <w:sz w:val="16"/>
          <w:szCs w:val="16"/>
        </w:rPr>
      </w:pPr>
      <w:r w:rsidRPr="007D7680">
        <w:rPr>
          <w:sz w:val="16"/>
          <w:szCs w:val="16"/>
        </w:rPr>
        <w:t>K podáním došlým poštou připojí zaměstnanec podatelny obálku. Dojde-li</w:t>
      </w:r>
      <w:r w:rsidR="009709AD" w:rsidRPr="007D7680">
        <w:rPr>
          <w:sz w:val="16"/>
          <w:szCs w:val="16"/>
        </w:rPr>
        <w:t xml:space="preserve"> v </w:t>
      </w:r>
      <w:r w:rsidRPr="007D7680">
        <w:rPr>
          <w:sz w:val="16"/>
          <w:szCs w:val="16"/>
        </w:rPr>
        <w:t>jedné obálce více podání, připojí se obálka</w:t>
      </w:r>
      <w:r w:rsidR="00581133" w:rsidRPr="007D7680">
        <w:rPr>
          <w:sz w:val="16"/>
          <w:szCs w:val="16"/>
        </w:rPr>
        <w:t xml:space="preserve"> k </w:t>
      </w:r>
      <w:r w:rsidRPr="007D7680">
        <w:rPr>
          <w:sz w:val="16"/>
          <w:szCs w:val="16"/>
        </w:rPr>
        <w:t>tomu</w:t>
      </w:r>
      <w:r w:rsidR="00581133" w:rsidRPr="007D7680">
        <w:rPr>
          <w:sz w:val="16"/>
          <w:szCs w:val="16"/>
        </w:rPr>
        <w:t xml:space="preserve"> z </w:t>
      </w:r>
      <w:r w:rsidRPr="007D7680">
        <w:rPr>
          <w:sz w:val="16"/>
          <w:szCs w:val="16"/>
        </w:rPr>
        <w:t>nich,</w:t>
      </w:r>
      <w:r w:rsidR="00581133" w:rsidRPr="007D7680">
        <w:rPr>
          <w:sz w:val="16"/>
          <w:szCs w:val="16"/>
        </w:rPr>
        <w:t xml:space="preserve"> u </w:t>
      </w:r>
      <w:r w:rsidRPr="007D7680">
        <w:rPr>
          <w:sz w:val="16"/>
          <w:szCs w:val="16"/>
        </w:rPr>
        <w:t>něhož pro posouzení, zda lhůta byla zachována nebo</w:t>
      </w:r>
      <w:r w:rsidR="00581133" w:rsidRPr="007D7680">
        <w:rPr>
          <w:sz w:val="16"/>
          <w:szCs w:val="16"/>
        </w:rPr>
        <w:t xml:space="preserve"> z </w:t>
      </w:r>
      <w:r w:rsidRPr="007D7680">
        <w:rPr>
          <w:sz w:val="16"/>
          <w:szCs w:val="16"/>
        </w:rPr>
        <w:t>jiných důležitých důvodů, je</w:t>
      </w:r>
      <w:r w:rsidR="00FF53BB">
        <w:rPr>
          <w:sz w:val="16"/>
          <w:szCs w:val="16"/>
        </w:rPr>
        <w:t> </w:t>
      </w:r>
      <w:r w:rsidRPr="007D7680">
        <w:rPr>
          <w:sz w:val="16"/>
          <w:szCs w:val="16"/>
        </w:rPr>
        <w:t>třeba znát přesné datum, kdy podání bylo odevzdáno na poštu. Na ostatní podání učiní záznam: „</w:t>
      </w:r>
      <w:r w:rsidRPr="007D7680">
        <w:rPr>
          <w:b/>
          <w:sz w:val="16"/>
          <w:szCs w:val="16"/>
        </w:rPr>
        <w:t>obálka připojena</w:t>
      </w:r>
      <w:r w:rsidR="00581133" w:rsidRPr="007D7680">
        <w:rPr>
          <w:b/>
          <w:sz w:val="16"/>
          <w:szCs w:val="16"/>
        </w:rPr>
        <w:t xml:space="preserve"> k </w:t>
      </w:r>
      <w:r w:rsidRPr="007D7680">
        <w:rPr>
          <w:b/>
          <w:sz w:val="16"/>
          <w:szCs w:val="16"/>
        </w:rPr>
        <w:t>…, podle poštovního razítka podáno na poštu dne …</w:t>
      </w:r>
      <w:r w:rsidRPr="007D7680">
        <w:rPr>
          <w:sz w:val="16"/>
          <w:szCs w:val="16"/>
        </w:rPr>
        <w:t>“</w:t>
      </w:r>
      <w:r w:rsidR="004609A0" w:rsidRPr="007D7680">
        <w:rPr>
          <w:sz w:val="16"/>
          <w:szCs w:val="16"/>
        </w:rPr>
        <w:t xml:space="preserve"> a </w:t>
      </w:r>
      <w:r w:rsidRPr="007D7680">
        <w:rPr>
          <w:sz w:val="16"/>
          <w:szCs w:val="16"/>
        </w:rPr>
        <w:t>připojí svůj podpis. Není-li obálky třeba</w:t>
      </w:r>
      <w:r w:rsidR="00581133" w:rsidRPr="007D7680">
        <w:rPr>
          <w:sz w:val="16"/>
          <w:szCs w:val="16"/>
        </w:rPr>
        <w:t xml:space="preserve"> k </w:t>
      </w:r>
      <w:r w:rsidRPr="007D7680">
        <w:rPr>
          <w:sz w:val="16"/>
          <w:szCs w:val="16"/>
        </w:rPr>
        <w:t>důkazu, kdy podání bylo podáno na poštu, vedoucí soudní kanceláře obálku ze spisu vyřadí.</w:t>
      </w:r>
    </w:p>
    <w:p w:rsidR="000F1416" w:rsidRPr="007D7680" w:rsidRDefault="000F1416" w:rsidP="008D5D62">
      <w:pPr>
        <w:pStyle w:val="Zkladntext"/>
        <w:numPr>
          <w:ilvl w:val="0"/>
          <w:numId w:val="93"/>
        </w:numPr>
        <w:rPr>
          <w:sz w:val="16"/>
          <w:szCs w:val="16"/>
        </w:rPr>
      </w:pPr>
      <w:r w:rsidRPr="007D7680">
        <w:rPr>
          <w:sz w:val="16"/>
          <w:szCs w:val="16"/>
        </w:rPr>
        <w:t>Ke zpracování došlých podání lze použít výpočetní techniku</w:t>
      </w:r>
      <w:r w:rsidR="00572883" w:rsidRPr="007D7680">
        <w:rPr>
          <w:sz w:val="16"/>
          <w:szCs w:val="16"/>
        </w:rPr>
        <w:t>. V </w:t>
      </w:r>
      <w:r w:rsidRPr="007D7680">
        <w:rPr>
          <w:sz w:val="16"/>
          <w:szCs w:val="16"/>
        </w:rPr>
        <w:t>evidenci, pokud obsahují utajované informace, však nelze uvádět jejich obsah.</w:t>
      </w:r>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5184" w:name="_Toc233193316"/>
      <w:bookmarkStart w:id="5185" w:name="_Toc221856901"/>
      <w:bookmarkStart w:id="5186" w:name="_Toc233209914"/>
      <w:bookmarkStart w:id="5187" w:name="_Toc233283733"/>
      <w:bookmarkStart w:id="5188" w:name="_Toc233286536"/>
      <w:bookmarkStart w:id="5189" w:name="_Toc233289498"/>
      <w:bookmarkStart w:id="5190" w:name="_Toc233292606"/>
      <w:bookmarkStart w:id="5191" w:name="_Toc233293275"/>
      <w:bookmarkStart w:id="5192" w:name="_Toc233199342"/>
      <w:bookmarkStart w:id="5193" w:name="_Toc233213510"/>
      <w:bookmarkStart w:id="5194" w:name="_Toc233216568"/>
      <w:bookmarkStart w:id="5195" w:name="_Toc213959931"/>
      <w:bookmarkStart w:id="5196" w:name="_Toc233301378"/>
      <w:bookmarkStart w:id="5197" w:name="_Toc233302710"/>
      <w:bookmarkStart w:id="5198" w:name="_Toc233307985"/>
      <w:bookmarkStart w:id="5199" w:name="_Toc233313551"/>
      <w:bookmarkStart w:id="5200" w:name="_Toc233315854"/>
      <w:bookmarkStart w:id="5201" w:name="_Toc233342732"/>
      <w:bookmarkStart w:id="5202" w:name="_Toc233343398"/>
      <w:bookmarkStart w:id="5203" w:name="_Toc233344749"/>
      <w:bookmarkStart w:id="5204" w:name="_Toc233355234"/>
      <w:bookmarkStart w:id="5205" w:name="_Toc233357924"/>
      <w:bookmarkStart w:id="5206" w:name="_Toc233368605"/>
      <w:bookmarkStart w:id="5207" w:name="_Toc233370735"/>
      <w:bookmarkStart w:id="5208" w:name="_Toc64280373"/>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137</w:t>
      </w:r>
      <w:r w:rsidR="000F1416" w:rsidRPr="007D7680">
        <w:rPr>
          <w:rFonts w:ascii="Times New Roman" w:eastAsia="MS Mincho" w:hAnsi="Times New Roman"/>
          <w:b/>
          <w:color w:val="008000"/>
          <w:sz w:val="16"/>
          <w:szCs w:val="16"/>
        </w:rPr>
        <w:br/>
        <w:t>Prodej kolkových známek</w:t>
      </w:r>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p>
    <w:p w:rsidR="000F1416" w:rsidRPr="007D7680" w:rsidRDefault="000F1416" w:rsidP="008D5D62">
      <w:pPr>
        <w:pStyle w:val="Zkladntext"/>
        <w:numPr>
          <w:ilvl w:val="0"/>
          <w:numId w:val="203"/>
        </w:numPr>
        <w:rPr>
          <w:sz w:val="16"/>
          <w:szCs w:val="16"/>
        </w:rPr>
      </w:pPr>
      <w:r w:rsidRPr="007D7680">
        <w:rPr>
          <w:sz w:val="16"/>
          <w:szCs w:val="16"/>
        </w:rPr>
        <w:t>Předseda soudu může prodej kolkových známek</w:t>
      </w:r>
      <w:r w:rsidR="009709AD" w:rsidRPr="007D7680">
        <w:rPr>
          <w:sz w:val="16"/>
          <w:szCs w:val="16"/>
        </w:rPr>
        <w:t xml:space="preserve"> v </w:t>
      </w:r>
      <w:r w:rsidRPr="007D7680">
        <w:rPr>
          <w:sz w:val="16"/>
          <w:szCs w:val="16"/>
        </w:rPr>
        <w:t>budově soudu zajistit prostřednictvím</w:t>
      </w:r>
      <w:r w:rsidR="002458BA" w:rsidRPr="007D7680">
        <w:rPr>
          <w:sz w:val="16"/>
          <w:szCs w:val="16"/>
        </w:rPr>
        <w:t xml:space="preserve"> i </w:t>
      </w:r>
      <w:r w:rsidRPr="007D7680">
        <w:rPr>
          <w:sz w:val="16"/>
          <w:szCs w:val="16"/>
        </w:rPr>
        <w:t>jiného subjektu</w:t>
      </w:r>
      <w:r w:rsidR="00581133" w:rsidRPr="007D7680">
        <w:rPr>
          <w:sz w:val="16"/>
          <w:szCs w:val="16"/>
        </w:rPr>
        <w:t xml:space="preserve"> s </w:t>
      </w:r>
      <w:r w:rsidRPr="007D7680">
        <w:rPr>
          <w:sz w:val="16"/>
          <w:szCs w:val="16"/>
        </w:rPr>
        <w:t>oprávněním prodeje kolkových známek.</w:t>
      </w:r>
    </w:p>
    <w:p w:rsidR="000F1416" w:rsidRPr="007D7680" w:rsidRDefault="000F1416" w:rsidP="008D5D62">
      <w:pPr>
        <w:pStyle w:val="Zkladntext"/>
        <w:numPr>
          <w:ilvl w:val="0"/>
          <w:numId w:val="203"/>
        </w:numPr>
        <w:rPr>
          <w:sz w:val="16"/>
          <w:szCs w:val="16"/>
        </w:rPr>
      </w:pPr>
      <w:r w:rsidRPr="007D7680">
        <w:rPr>
          <w:sz w:val="16"/>
          <w:szCs w:val="16"/>
        </w:rPr>
        <w:t xml:space="preserve">V případě, že prodej kolků bude zajišťovat soud, postupuje podle přílohy </w:t>
      </w:r>
      <w:r w:rsidR="00FE0AA5" w:rsidRPr="007D7680">
        <w:rPr>
          <w:sz w:val="16"/>
          <w:szCs w:val="16"/>
        </w:rPr>
        <w:t>č. </w:t>
      </w:r>
      <w:r w:rsidRPr="007D7680">
        <w:rPr>
          <w:sz w:val="16"/>
          <w:szCs w:val="16"/>
        </w:rPr>
        <w:t>5.</w:t>
      </w:r>
    </w:p>
    <w:p w:rsidR="000F1416" w:rsidRPr="007D7680" w:rsidRDefault="000F1416" w:rsidP="008D5D62">
      <w:pPr>
        <w:pStyle w:val="Zkladntext"/>
        <w:numPr>
          <w:ilvl w:val="0"/>
          <w:numId w:val="203"/>
        </w:numPr>
        <w:rPr>
          <w:sz w:val="16"/>
          <w:szCs w:val="16"/>
        </w:rPr>
      </w:pPr>
      <w:r w:rsidRPr="007D7680">
        <w:rPr>
          <w:sz w:val="16"/>
          <w:szCs w:val="16"/>
        </w:rPr>
        <w:t>Prodej kolkových známek lze nahradit</w:t>
      </w:r>
      <w:r w:rsidR="002458BA" w:rsidRPr="007D7680">
        <w:rPr>
          <w:sz w:val="16"/>
          <w:szCs w:val="16"/>
        </w:rPr>
        <w:t xml:space="preserve"> i </w:t>
      </w:r>
      <w:r w:rsidRPr="007D7680">
        <w:rPr>
          <w:sz w:val="16"/>
          <w:szCs w:val="16"/>
        </w:rPr>
        <w:t>jiným způsobem, např.</w:t>
      </w:r>
      <w:r w:rsidR="00FF53BB">
        <w:rPr>
          <w:sz w:val="16"/>
          <w:szCs w:val="16"/>
        </w:rPr>
        <w:t> </w:t>
      </w:r>
      <w:r w:rsidRPr="007D7680">
        <w:rPr>
          <w:sz w:val="16"/>
          <w:szCs w:val="16"/>
        </w:rPr>
        <w:t>zaplacením hotovosti do pokladny soudu, která vydá potvrzení</w:t>
      </w:r>
      <w:r w:rsidR="00581133" w:rsidRPr="007D7680">
        <w:rPr>
          <w:sz w:val="16"/>
          <w:szCs w:val="16"/>
        </w:rPr>
        <w:t xml:space="preserve"> o </w:t>
      </w:r>
      <w:r w:rsidRPr="007D7680">
        <w:rPr>
          <w:sz w:val="16"/>
          <w:szCs w:val="16"/>
        </w:rPr>
        <w:t>výši uhrazené částky. Toto potvrzení se založí do spisu. Rovněž je možné využít např.</w:t>
      </w:r>
      <w:r w:rsidR="002458BA" w:rsidRPr="007D7680">
        <w:rPr>
          <w:sz w:val="16"/>
          <w:szCs w:val="16"/>
        </w:rPr>
        <w:t xml:space="preserve"> i </w:t>
      </w:r>
      <w:r w:rsidRPr="007D7680">
        <w:rPr>
          <w:sz w:val="16"/>
          <w:szCs w:val="16"/>
        </w:rPr>
        <w:t>prodejních automatů.</w:t>
      </w:r>
    </w:p>
    <w:p w:rsidR="000F1416" w:rsidRPr="007D7680" w:rsidRDefault="000F1416" w:rsidP="008D5D62">
      <w:pPr>
        <w:pStyle w:val="Zkladntext"/>
        <w:numPr>
          <w:ilvl w:val="0"/>
          <w:numId w:val="203"/>
        </w:numPr>
        <w:rPr>
          <w:sz w:val="16"/>
          <w:szCs w:val="16"/>
        </w:rPr>
      </w:pPr>
      <w:r w:rsidRPr="007D7680">
        <w:rPr>
          <w:sz w:val="16"/>
          <w:szCs w:val="16"/>
        </w:rPr>
        <w:t>Prodej kolkových známek nelze spojovat</w:t>
      </w:r>
      <w:r w:rsidR="00581133" w:rsidRPr="007D7680">
        <w:rPr>
          <w:sz w:val="16"/>
          <w:szCs w:val="16"/>
        </w:rPr>
        <w:t xml:space="preserve"> s </w:t>
      </w:r>
      <w:r w:rsidRPr="007D7680">
        <w:rPr>
          <w:sz w:val="16"/>
          <w:szCs w:val="16"/>
        </w:rPr>
        <w:t>činností podatelny, spisovny</w:t>
      </w:r>
      <w:r w:rsidR="004609A0" w:rsidRPr="007D7680">
        <w:rPr>
          <w:sz w:val="16"/>
          <w:szCs w:val="16"/>
        </w:rPr>
        <w:t xml:space="preserve"> a </w:t>
      </w:r>
      <w:r w:rsidRPr="007D7680">
        <w:rPr>
          <w:sz w:val="16"/>
          <w:szCs w:val="16"/>
        </w:rPr>
        <w:t>zápisového oddělení (vyšší podatelna).</w:t>
      </w:r>
    </w:p>
    <w:p w:rsidR="000F1416" w:rsidRPr="007D7680" w:rsidRDefault="00FE0AA5" w:rsidP="006F237F">
      <w:pPr>
        <w:pStyle w:val="Prosttext"/>
        <w:keepNext/>
        <w:spacing w:before="60"/>
        <w:jc w:val="center"/>
        <w:outlineLvl w:val="4"/>
        <w:rPr>
          <w:rFonts w:ascii="Times New Roman" w:eastAsia="MS Mincho" w:hAnsi="Times New Roman"/>
          <w:b/>
          <w:color w:val="008000"/>
          <w:sz w:val="16"/>
          <w:szCs w:val="16"/>
        </w:rPr>
      </w:pPr>
      <w:bookmarkStart w:id="5209" w:name="_Toc233193317"/>
      <w:bookmarkStart w:id="5210" w:name="_Toc233209915"/>
      <w:bookmarkStart w:id="5211" w:name="_Toc233283734"/>
      <w:bookmarkStart w:id="5212" w:name="_Toc233286537"/>
      <w:bookmarkStart w:id="5213" w:name="_Toc233289499"/>
      <w:bookmarkStart w:id="5214" w:name="_Toc233292607"/>
      <w:bookmarkStart w:id="5215" w:name="_Toc233293276"/>
      <w:bookmarkStart w:id="5216" w:name="_Toc233199343"/>
      <w:bookmarkStart w:id="5217" w:name="_Toc233213511"/>
      <w:bookmarkStart w:id="5218" w:name="_Toc233216569"/>
      <w:bookmarkStart w:id="5219" w:name="_Toc233313552"/>
      <w:bookmarkStart w:id="5220" w:name="_Toc233315855"/>
      <w:bookmarkStart w:id="5221" w:name="_Toc233344750"/>
      <w:bookmarkStart w:id="5222" w:name="_Toc233355235"/>
      <w:bookmarkStart w:id="5223" w:name="_Toc233357925"/>
      <w:bookmarkStart w:id="5224" w:name="_Toc233368606"/>
      <w:bookmarkStart w:id="5225" w:name="_Toc233370736"/>
      <w:bookmarkStart w:id="5226" w:name="_Toc64280374"/>
      <w:bookmarkStart w:id="5227" w:name="_Toc213959932"/>
      <w:bookmarkStart w:id="5228" w:name="_Toc233301379"/>
      <w:bookmarkStart w:id="5229" w:name="_Toc233302711"/>
      <w:bookmarkStart w:id="5230" w:name="_Toc233307986"/>
      <w:bookmarkStart w:id="5231" w:name="_Toc233342733"/>
      <w:bookmarkStart w:id="5232" w:name="_Toc233343399"/>
      <w:bookmarkStart w:id="5233" w:name="_Toc221856902"/>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138</w:t>
      </w:r>
      <w:r w:rsidR="000F1416" w:rsidRPr="007D7680">
        <w:rPr>
          <w:rFonts w:ascii="Times New Roman" w:eastAsia="MS Mincho" w:hAnsi="Times New Roman"/>
          <w:b/>
          <w:color w:val="008000"/>
          <w:sz w:val="16"/>
          <w:szCs w:val="16"/>
        </w:rPr>
        <w:br/>
        <w:t>Konverze, její provádění</w:t>
      </w:r>
      <w:r w:rsidR="004609A0" w:rsidRPr="007D7680">
        <w:rPr>
          <w:rFonts w:ascii="Times New Roman" w:eastAsia="MS Mincho" w:hAnsi="Times New Roman"/>
          <w:b/>
          <w:color w:val="008000"/>
          <w:sz w:val="16"/>
          <w:szCs w:val="16"/>
        </w:rPr>
        <w:t xml:space="preserve"> a </w:t>
      </w:r>
      <w:r w:rsidR="000F1416" w:rsidRPr="007D7680">
        <w:rPr>
          <w:rFonts w:ascii="Times New Roman" w:eastAsia="MS Mincho" w:hAnsi="Times New Roman"/>
          <w:b/>
          <w:color w:val="008000"/>
          <w:sz w:val="16"/>
          <w:szCs w:val="16"/>
        </w:rPr>
        <w:t>evidence</w:t>
      </w:r>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p>
    <w:p w:rsidR="000F1416" w:rsidRPr="007D7680" w:rsidRDefault="000F1416" w:rsidP="008D5D62">
      <w:pPr>
        <w:pStyle w:val="Zkladntext"/>
        <w:numPr>
          <w:ilvl w:val="0"/>
          <w:numId w:val="234"/>
        </w:numPr>
        <w:rPr>
          <w:sz w:val="16"/>
          <w:szCs w:val="16"/>
        </w:rPr>
      </w:pPr>
      <w:r w:rsidRPr="007D7680">
        <w:rPr>
          <w:sz w:val="16"/>
          <w:szCs w:val="16"/>
        </w:rPr>
        <w:t>Konverzí</w:t>
      </w:r>
      <w:hyperlink w:anchor="Poz_4i" w:history="1">
        <w:r w:rsidRPr="007D7680">
          <w:rPr>
            <w:rStyle w:val="Hypertextovodkaz"/>
            <w:sz w:val="16"/>
            <w:szCs w:val="16"/>
            <w:vertAlign w:val="superscript"/>
          </w:rPr>
          <w:t>4i)</w:t>
        </w:r>
      </w:hyperlink>
      <w:r w:rsidRPr="007D7680">
        <w:rPr>
          <w:sz w:val="16"/>
          <w:szCs w:val="16"/>
        </w:rPr>
        <w:t xml:space="preserve"> se rozumí úplné převedení písemnosti</w:t>
      </w:r>
      <w:r w:rsidR="009709AD" w:rsidRPr="007D7680">
        <w:rPr>
          <w:sz w:val="16"/>
          <w:szCs w:val="16"/>
        </w:rPr>
        <w:t xml:space="preserve"> v </w:t>
      </w:r>
      <w:r w:rsidRPr="007D7680">
        <w:rPr>
          <w:sz w:val="16"/>
          <w:szCs w:val="16"/>
        </w:rPr>
        <w:t>listinné podobě do podoby elektronické obsažené</w:t>
      </w:r>
      <w:r w:rsidR="009709AD" w:rsidRPr="007D7680">
        <w:rPr>
          <w:sz w:val="16"/>
          <w:szCs w:val="16"/>
        </w:rPr>
        <w:t xml:space="preserve"> v </w:t>
      </w:r>
      <w:r w:rsidRPr="007D7680">
        <w:rPr>
          <w:sz w:val="16"/>
          <w:szCs w:val="16"/>
        </w:rPr>
        <w:t>datové zprávě nebo datovém souboru, ověření shody obsahu těchto písemností</w:t>
      </w:r>
      <w:r w:rsidR="004609A0" w:rsidRPr="007D7680">
        <w:rPr>
          <w:sz w:val="16"/>
          <w:szCs w:val="16"/>
        </w:rPr>
        <w:t xml:space="preserve"> a </w:t>
      </w:r>
      <w:r w:rsidRPr="007D7680">
        <w:rPr>
          <w:sz w:val="16"/>
          <w:szCs w:val="16"/>
        </w:rPr>
        <w:t>připojení ověřovací doložky, nebo úplné převedení písemnosti obsažené</w:t>
      </w:r>
      <w:r w:rsidR="009709AD" w:rsidRPr="007D7680">
        <w:rPr>
          <w:sz w:val="16"/>
          <w:szCs w:val="16"/>
        </w:rPr>
        <w:t xml:space="preserve"> v </w:t>
      </w:r>
      <w:r w:rsidRPr="007D7680">
        <w:rPr>
          <w:sz w:val="16"/>
          <w:szCs w:val="16"/>
        </w:rPr>
        <w:t>datové zprávě do</w:t>
      </w:r>
      <w:r w:rsidR="00FF53BB">
        <w:rPr>
          <w:sz w:val="16"/>
          <w:szCs w:val="16"/>
        </w:rPr>
        <w:t> </w:t>
      </w:r>
      <w:r w:rsidRPr="007D7680">
        <w:rPr>
          <w:sz w:val="16"/>
          <w:szCs w:val="16"/>
        </w:rPr>
        <w:t>písemnosti</w:t>
      </w:r>
      <w:r w:rsidR="009709AD" w:rsidRPr="007D7680">
        <w:rPr>
          <w:sz w:val="16"/>
          <w:szCs w:val="16"/>
        </w:rPr>
        <w:t xml:space="preserve"> v </w:t>
      </w:r>
      <w:r w:rsidRPr="007D7680">
        <w:rPr>
          <w:sz w:val="16"/>
          <w:szCs w:val="16"/>
        </w:rPr>
        <w:t>listinné podobě</w:t>
      </w:r>
      <w:r w:rsidR="004609A0" w:rsidRPr="007D7680">
        <w:rPr>
          <w:sz w:val="16"/>
          <w:szCs w:val="16"/>
        </w:rPr>
        <w:t xml:space="preserve"> a </w:t>
      </w:r>
      <w:r w:rsidRPr="007D7680">
        <w:rPr>
          <w:sz w:val="16"/>
          <w:szCs w:val="16"/>
        </w:rPr>
        <w:t>ověření shody obsahu těchto písemností</w:t>
      </w:r>
      <w:r w:rsidR="004609A0" w:rsidRPr="007D7680">
        <w:rPr>
          <w:sz w:val="16"/>
          <w:szCs w:val="16"/>
        </w:rPr>
        <w:t xml:space="preserve"> a </w:t>
      </w:r>
      <w:r w:rsidRPr="007D7680">
        <w:rPr>
          <w:sz w:val="16"/>
          <w:szCs w:val="16"/>
        </w:rPr>
        <w:t>připojení ověřovací doložky. Písemnosti, které provedením konverze vznikly, mají stejné právní účinky jako ověřené kopie písemností, jejichž převedením výstup vznikl. Konverze</w:t>
      </w:r>
      <w:r w:rsidR="00581133" w:rsidRPr="007D7680">
        <w:rPr>
          <w:sz w:val="16"/>
          <w:szCs w:val="16"/>
        </w:rPr>
        <w:t xml:space="preserve"> z </w:t>
      </w:r>
      <w:r w:rsidRPr="007D7680">
        <w:rPr>
          <w:sz w:val="16"/>
          <w:szCs w:val="16"/>
        </w:rPr>
        <w:t>elektronické do listinné podoby se</w:t>
      </w:r>
      <w:r w:rsidR="00FF53BB">
        <w:rPr>
          <w:sz w:val="16"/>
          <w:szCs w:val="16"/>
        </w:rPr>
        <w:t> </w:t>
      </w:r>
      <w:r w:rsidRPr="007D7680">
        <w:rPr>
          <w:sz w:val="16"/>
          <w:szCs w:val="16"/>
        </w:rPr>
        <w:t>provádí</w:t>
      </w:r>
      <w:r w:rsidR="00581133" w:rsidRPr="007D7680">
        <w:rPr>
          <w:sz w:val="16"/>
          <w:szCs w:val="16"/>
        </w:rPr>
        <w:t xml:space="preserve"> u </w:t>
      </w:r>
      <w:r w:rsidRPr="007D7680">
        <w:rPr>
          <w:sz w:val="16"/>
          <w:szCs w:val="16"/>
        </w:rPr>
        <w:t>příloh podání obsažených</w:t>
      </w:r>
      <w:r w:rsidR="009709AD" w:rsidRPr="007D7680">
        <w:rPr>
          <w:sz w:val="16"/>
          <w:szCs w:val="16"/>
        </w:rPr>
        <w:t xml:space="preserve"> v </w:t>
      </w:r>
      <w:r w:rsidRPr="007D7680">
        <w:rPr>
          <w:sz w:val="16"/>
          <w:szCs w:val="16"/>
        </w:rPr>
        <w:t>datové zprávě, stanoví-li tak předseda senátu (samosoudce, soudce, justiční čekatel, asistent soudce, vyšší soudní úředník, soudní tajemník)</w:t>
      </w:r>
      <w:r w:rsidR="004609A0" w:rsidRPr="007D7680">
        <w:rPr>
          <w:sz w:val="16"/>
          <w:szCs w:val="16"/>
        </w:rPr>
        <w:t xml:space="preserve"> a </w:t>
      </w:r>
      <w:r w:rsidRPr="007D7680">
        <w:rPr>
          <w:sz w:val="16"/>
          <w:szCs w:val="16"/>
        </w:rPr>
        <w:t>konverzi lze provést.</w:t>
      </w:r>
    </w:p>
    <w:p w:rsidR="000F1416" w:rsidRPr="007D7680" w:rsidRDefault="000F1416" w:rsidP="008D5D62">
      <w:pPr>
        <w:pStyle w:val="Zkladntext"/>
        <w:numPr>
          <w:ilvl w:val="0"/>
          <w:numId w:val="234"/>
        </w:numPr>
        <w:rPr>
          <w:sz w:val="16"/>
          <w:szCs w:val="16"/>
        </w:rPr>
      </w:pPr>
      <w:r w:rsidRPr="007D7680">
        <w:rPr>
          <w:sz w:val="16"/>
          <w:szCs w:val="16"/>
        </w:rPr>
        <w:t>Je-li spis veden elektronicky, podání nebo jinou písemnost, které došly soudu</w:t>
      </w:r>
      <w:r w:rsidR="009709AD" w:rsidRPr="007D7680">
        <w:rPr>
          <w:sz w:val="16"/>
          <w:szCs w:val="16"/>
        </w:rPr>
        <w:t xml:space="preserve"> v </w:t>
      </w:r>
      <w:r w:rsidRPr="007D7680">
        <w:rPr>
          <w:sz w:val="16"/>
          <w:szCs w:val="16"/>
        </w:rPr>
        <w:t>listinné podobě, soud zkonvertuje do elektronické podoby</w:t>
      </w:r>
      <w:r w:rsidR="004609A0" w:rsidRPr="007D7680">
        <w:rPr>
          <w:sz w:val="16"/>
          <w:szCs w:val="16"/>
        </w:rPr>
        <w:t xml:space="preserve"> a </w:t>
      </w:r>
      <w:r w:rsidRPr="007D7680">
        <w:rPr>
          <w:sz w:val="16"/>
          <w:szCs w:val="16"/>
        </w:rPr>
        <w:t>vloží do elektronického spisu.</w:t>
      </w:r>
    </w:p>
    <w:p w:rsidR="000F1416" w:rsidRPr="007D7680" w:rsidRDefault="000F1416" w:rsidP="008D5D62">
      <w:pPr>
        <w:pStyle w:val="Zkladntext"/>
        <w:numPr>
          <w:ilvl w:val="0"/>
          <w:numId w:val="234"/>
        </w:numPr>
        <w:rPr>
          <w:sz w:val="16"/>
          <w:szCs w:val="16"/>
        </w:rPr>
      </w:pPr>
      <w:r w:rsidRPr="007D7680">
        <w:rPr>
          <w:sz w:val="16"/>
          <w:szCs w:val="16"/>
        </w:rPr>
        <w:t>Konverze se provádí černobíle. Barevně se provádí pouze</w:t>
      </w:r>
      <w:r w:rsidR="009709AD" w:rsidRPr="007D7680">
        <w:rPr>
          <w:sz w:val="16"/>
          <w:szCs w:val="16"/>
        </w:rPr>
        <w:t xml:space="preserve"> v </w:t>
      </w:r>
      <w:r w:rsidRPr="007D7680">
        <w:rPr>
          <w:sz w:val="16"/>
          <w:szCs w:val="16"/>
        </w:rPr>
        <w:t>případě, ztratila-li by se informace vyjádřená barvou.</w:t>
      </w:r>
    </w:p>
    <w:p w:rsidR="000F1416" w:rsidRPr="007D7680" w:rsidRDefault="000F1416" w:rsidP="008D5D62">
      <w:pPr>
        <w:pStyle w:val="Zkladntext"/>
        <w:numPr>
          <w:ilvl w:val="0"/>
          <w:numId w:val="234"/>
        </w:numPr>
        <w:rPr>
          <w:sz w:val="16"/>
          <w:szCs w:val="16"/>
        </w:rPr>
      </w:pPr>
      <w:r w:rsidRPr="007D7680">
        <w:rPr>
          <w:sz w:val="16"/>
          <w:szCs w:val="16"/>
        </w:rPr>
        <w:t>Zaměstnance provádí konverzi</w:t>
      </w:r>
      <w:r w:rsidR="009709AD" w:rsidRPr="007D7680">
        <w:rPr>
          <w:sz w:val="16"/>
          <w:szCs w:val="16"/>
        </w:rPr>
        <w:t xml:space="preserve"> v </w:t>
      </w:r>
      <w:r w:rsidRPr="007D7680">
        <w:rPr>
          <w:sz w:val="16"/>
          <w:szCs w:val="16"/>
        </w:rPr>
        <w:t>aplikaci</w:t>
      </w:r>
      <w:r w:rsidR="00581133" w:rsidRPr="007D7680">
        <w:rPr>
          <w:sz w:val="16"/>
          <w:szCs w:val="16"/>
        </w:rPr>
        <w:t xml:space="preserve"> k </w:t>
      </w:r>
      <w:r w:rsidRPr="007D7680">
        <w:rPr>
          <w:sz w:val="16"/>
          <w:szCs w:val="16"/>
        </w:rPr>
        <w:t>tomu určené, ve které se rovněž vede evidence konverzí</w:t>
      </w:r>
      <w:hyperlink w:anchor="Poz18" w:history="1">
        <w:r w:rsidRPr="007D7680">
          <w:rPr>
            <w:rStyle w:val="Hypertextovodkaz"/>
            <w:sz w:val="16"/>
            <w:szCs w:val="16"/>
            <w:vertAlign w:val="superscript"/>
          </w:rPr>
          <w:t>18)</w:t>
        </w:r>
      </w:hyperlink>
      <w:r w:rsidRPr="007D7680">
        <w:rPr>
          <w:sz w:val="16"/>
          <w:szCs w:val="16"/>
        </w:rPr>
        <w:t>.</w:t>
      </w:r>
    </w:p>
    <w:p w:rsidR="000F1416" w:rsidRPr="007D7680" w:rsidRDefault="000F1416" w:rsidP="008D5D62">
      <w:pPr>
        <w:pStyle w:val="Zkladntext"/>
        <w:numPr>
          <w:ilvl w:val="0"/>
          <w:numId w:val="234"/>
        </w:numPr>
        <w:rPr>
          <w:sz w:val="16"/>
          <w:szCs w:val="16"/>
        </w:rPr>
      </w:pPr>
      <w:r w:rsidRPr="007D7680">
        <w:rPr>
          <w:sz w:val="16"/>
          <w:szCs w:val="16"/>
        </w:rPr>
        <w:t>Konverze se neprovádí</w:t>
      </w:r>
    </w:p>
    <w:p w:rsidR="000F1416" w:rsidRPr="007D7680" w:rsidRDefault="000F1416" w:rsidP="008D5D62">
      <w:pPr>
        <w:pStyle w:val="Zkladntext"/>
        <w:numPr>
          <w:ilvl w:val="0"/>
          <w:numId w:val="260"/>
        </w:numPr>
        <w:rPr>
          <w:sz w:val="16"/>
          <w:szCs w:val="16"/>
        </w:rPr>
      </w:pPr>
      <w:r w:rsidRPr="007D7680">
        <w:rPr>
          <w:sz w:val="16"/>
          <w:szCs w:val="16"/>
        </w:rPr>
        <w:t>je-li dokument</w:t>
      </w:r>
      <w:r w:rsidR="009709AD" w:rsidRPr="007D7680">
        <w:rPr>
          <w:sz w:val="16"/>
          <w:szCs w:val="16"/>
        </w:rPr>
        <w:t xml:space="preserve"> v </w:t>
      </w:r>
      <w:r w:rsidRPr="007D7680">
        <w:rPr>
          <w:sz w:val="16"/>
          <w:szCs w:val="16"/>
        </w:rPr>
        <w:t>jiné než</w:t>
      </w:r>
      <w:r w:rsidR="009709AD" w:rsidRPr="007D7680">
        <w:rPr>
          <w:sz w:val="16"/>
          <w:szCs w:val="16"/>
        </w:rPr>
        <w:t xml:space="preserve"> v </w:t>
      </w:r>
      <w:r w:rsidRPr="007D7680">
        <w:rPr>
          <w:sz w:val="16"/>
          <w:szCs w:val="16"/>
        </w:rPr>
        <w:t>listinné podobě nebo</w:t>
      </w:r>
      <w:r w:rsidR="009709AD" w:rsidRPr="007D7680">
        <w:rPr>
          <w:sz w:val="16"/>
          <w:szCs w:val="16"/>
        </w:rPr>
        <w:t xml:space="preserve"> v </w:t>
      </w:r>
      <w:r w:rsidRPr="007D7680">
        <w:rPr>
          <w:sz w:val="16"/>
          <w:szCs w:val="16"/>
        </w:rPr>
        <w:t>podobě datové zprávy,</w:t>
      </w:r>
    </w:p>
    <w:p w:rsidR="000F1416" w:rsidRPr="007D7680" w:rsidRDefault="000F1416" w:rsidP="008D5D62">
      <w:pPr>
        <w:pStyle w:val="Zkladntext"/>
        <w:numPr>
          <w:ilvl w:val="0"/>
          <w:numId w:val="260"/>
        </w:numPr>
        <w:rPr>
          <w:sz w:val="16"/>
          <w:szCs w:val="16"/>
        </w:rPr>
      </w:pPr>
      <w:r w:rsidRPr="007D7680">
        <w:rPr>
          <w:sz w:val="16"/>
          <w:szCs w:val="16"/>
        </w:rPr>
        <w:t>jde-li</w:t>
      </w:r>
      <w:r w:rsidR="00581133" w:rsidRPr="007D7680">
        <w:rPr>
          <w:sz w:val="16"/>
          <w:szCs w:val="16"/>
        </w:rPr>
        <w:t xml:space="preserve"> o </w:t>
      </w:r>
      <w:r w:rsidRPr="007D7680">
        <w:rPr>
          <w:sz w:val="16"/>
          <w:szCs w:val="16"/>
        </w:rPr>
        <w:t>dokument</w:t>
      </w:r>
      <w:r w:rsidR="009709AD" w:rsidRPr="007D7680">
        <w:rPr>
          <w:sz w:val="16"/>
          <w:szCs w:val="16"/>
        </w:rPr>
        <w:t xml:space="preserve"> v </w:t>
      </w:r>
      <w:r w:rsidRPr="007D7680">
        <w:rPr>
          <w:sz w:val="16"/>
          <w:szCs w:val="16"/>
        </w:rPr>
        <w:t>listinné podobě, jehož jedinečnost nelze konverzí nahradit, zejména občanský průkaz, cestovní doklad, zbrojní průkaz, řidičský průkaz, vojenská knížka, služební průkaz, průkaz</w:t>
      </w:r>
      <w:r w:rsidR="00581133" w:rsidRPr="007D7680">
        <w:rPr>
          <w:sz w:val="16"/>
          <w:szCs w:val="16"/>
        </w:rPr>
        <w:t xml:space="preserve"> o </w:t>
      </w:r>
      <w:r w:rsidRPr="007D7680">
        <w:rPr>
          <w:sz w:val="16"/>
          <w:szCs w:val="16"/>
        </w:rPr>
        <w:t>povolení</w:t>
      </w:r>
      <w:r w:rsidR="00581133" w:rsidRPr="007D7680">
        <w:rPr>
          <w:sz w:val="16"/>
          <w:szCs w:val="16"/>
        </w:rPr>
        <w:t xml:space="preserve"> k </w:t>
      </w:r>
      <w:r w:rsidRPr="007D7680">
        <w:rPr>
          <w:sz w:val="16"/>
          <w:szCs w:val="16"/>
        </w:rPr>
        <w:t>pobytu cizince, rybářský lístek, lovecký lístek nebo jiný průkaz, vkladní knížka, šek, směnka nebo jiný cenný papír, los, sázenka, geometrický plán, rysy</w:t>
      </w:r>
      <w:r w:rsidR="004609A0" w:rsidRPr="007D7680">
        <w:rPr>
          <w:sz w:val="16"/>
          <w:szCs w:val="16"/>
        </w:rPr>
        <w:t xml:space="preserve"> a </w:t>
      </w:r>
      <w:r w:rsidRPr="007D7680">
        <w:rPr>
          <w:sz w:val="16"/>
          <w:szCs w:val="16"/>
        </w:rPr>
        <w:t>technické kresby,</w:t>
      </w:r>
    </w:p>
    <w:p w:rsidR="000F1416" w:rsidRPr="007D7680" w:rsidRDefault="000F1416" w:rsidP="008D5D62">
      <w:pPr>
        <w:pStyle w:val="Zkladntext"/>
        <w:numPr>
          <w:ilvl w:val="0"/>
          <w:numId w:val="260"/>
        </w:numPr>
        <w:rPr>
          <w:sz w:val="16"/>
          <w:szCs w:val="16"/>
        </w:rPr>
      </w:pPr>
      <w:r w:rsidRPr="007D7680">
        <w:rPr>
          <w:sz w:val="16"/>
          <w:szCs w:val="16"/>
        </w:rPr>
        <w:t>jsou-li</w:t>
      </w:r>
      <w:r w:rsidR="009709AD" w:rsidRPr="007D7680">
        <w:rPr>
          <w:sz w:val="16"/>
          <w:szCs w:val="16"/>
        </w:rPr>
        <w:t xml:space="preserve"> v </w:t>
      </w:r>
      <w:r w:rsidRPr="007D7680">
        <w:rPr>
          <w:sz w:val="16"/>
          <w:szCs w:val="16"/>
        </w:rPr>
        <w:t>dokumentu</w:t>
      </w:r>
      <w:r w:rsidR="009709AD" w:rsidRPr="007D7680">
        <w:rPr>
          <w:sz w:val="16"/>
          <w:szCs w:val="16"/>
        </w:rPr>
        <w:t xml:space="preserve"> v </w:t>
      </w:r>
      <w:r w:rsidRPr="007D7680">
        <w:rPr>
          <w:sz w:val="16"/>
          <w:szCs w:val="16"/>
        </w:rPr>
        <w:t>listinné podobě změny, doplňky, vsuvky nebo škrty, které by mohly zeslabit jeho věrohodnost,</w:t>
      </w:r>
    </w:p>
    <w:p w:rsidR="000F1416" w:rsidRPr="007D7680" w:rsidRDefault="000F1416" w:rsidP="008D5D62">
      <w:pPr>
        <w:pStyle w:val="Zkladntext"/>
        <w:numPr>
          <w:ilvl w:val="0"/>
          <w:numId w:val="260"/>
        </w:numPr>
        <w:rPr>
          <w:sz w:val="16"/>
          <w:szCs w:val="16"/>
        </w:rPr>
      </w:pPr>
      <w:r w:rsidRPr="007D7680">
        <w:rPr>
          <w:sz w:val="16"/>
          <w:szCs w:val="16"/>
        </w:rPr>
        <w:t>není-li</w:t>
      </w:r>
      <w:r w:rsidR="00581133" w:rsidRPr="007D7680">
        <w:rPr>
          <w:sz w:val="16"/>
          <w:szCs w:val="16"/>
        </w:rPr>
        <w:t xml:space="preserve"> z </w:t>
      </w:r>
      <w:r w:rsidRPr="007D7680">
        <w:rPr>
          <w:sz w:val="16"/>
          <w:szCs w:val="16"/>
        </w:rPr>
        <w:t>dokumentu</w:t>
      </w:r>
      <w:r w:rsidR="009709AD" w:rsidRPr="007D7680">
        <w:rPr>
          <w:sz w:val="16"/>
          <w:szCs w:val="16"/>
        </w:rPr>
        <w:t xml:space="preserve"> v </w:t>
      </w:r>
      <w:r w:rsidRPr="007D7680">
        <w:rPr>
          <w:sz w:val="16"/>
          <w:szCs w:val="16"/>
        </w:rPr>
        <w:t>listinné podobě patrné, zda se jedná o</w:t>
      </w:r>
    </w:p>
    <w:p w:rsidR="000F1416" w:rsidRPr="007D7680" w:rsidRDefault="000F1416" w:rsidP="008D5D62">
      <w:pPr>
        <w:pStyle w:val="Zkladntext"/>
        <w:numPr>
          <w:ilvl w:val="0"/>
          <w:numId w:val="271"/>
        </w:numPr>
        <w:tabs>
          <w:tab w:val="clear" w:pos="1440"/>
          <w:tab w:val="num" w:pos="709"/>
        </w:tabs>
        <w:ind w:left="709"/>
        <w:rPr>
          <w:sz w:val="16"/>
          <w:szCs w:val="16"/>
        </w:rPr>
      </w:pPr>
      <w:r w:rsidRPr="007D7680">
        <w:rPr>
          <w:sz w:val="16"/>
          <w:szCs w:val="16"/>
        </w:rPr>
        <w:t>prvopis,</w:t>
      </w:r>
    </w:p>
    <w:p w:rsidR="000F1416" w:rsidRPr="007D7680" w:rsidRDefault="000F1416" w:rsidP="008D5D62">
      <w:pPr>
        <w:pStyle w:val="Zkladntext"/>
        <w:numPr>
          <w:ilvl w:val="0"/>
          <w:numId w:val="271"/>
        </w:numPr>
        <w:tabs>
          <w:tab w:val="clear" w:pos="1440"/>
          <w:tab w:val="num" w:pos="709"/>
        </w:tabs>
        <w:ind w:left="709"/>
        <w:rPr>
          <w:sz w:val="16"/>
          <w:szCs w:val="16"/>
        </w:rPr>
      </w:pPr>
      <w:r w:rsidRPr="007D7680">
        <w:rPr>
          <w:sz w:val="16"/>
          <w:szCs w:val="16"/>
        </w:rPr>
        <w:t>vidimovaný dokument (úředně ověřený dokument),</w:t>
      </w:r>
    </w:p>
    <w:p w:rsidR="000F1416" w:rsidRPr="007D7680" w:rsidRDefault="000F1416" w:rsidP="008D5D62">
      <w:pPr>
        <w:pStyle w:val="Zkladntext"/>
        <w:numPr>
          <w:ilvl w:val="0"/>
          <w:numId w:val="271"/>
        </w:numPr>
        <w:tabs>
          <w:tab w:val="clear" w:pos="1440"/>
          <w:tab w:val="num" w:pos="709"/>
        </w:tabs>
        <w:ind w:left="709"/>
        <w:rPr>
          <w:sz w:val="16"/>
          <w:szCs w:val="16"/>
        </w:rPr>
      </w:pPr>
      <w:r w:rsidRPr="007D7680">
        <w:rPr>
          <w:sz w:val="16"/>
          <w:szCs w:val="16"/>
        </w:rPr>
        <w:t>opis nebo kopii pořízenou ze spisu, nebo</w:t>
      </w:r>
    </w:p>
    <w:p w:rsidR="000F1416" w:rsidRPr="007D7680" w:rsidRDefault="000F1416" w:rsidP="008D5D62">
      <w:pPr>
        <w:pStyle w:val="Zkladntext"/>
        <w:numPr>
          <w:ilvl w:val="0"/>
          <w:numId w:val="271"/>
        </w:numPr>
        <w:tabs>
          <w:tab w:val="clear" w:pos="1440"/>
          <w:tab w:val="num" w:pos="709"/>
        </w:tabs>
        <w:ind w:left="709"/>
        <w:rPr>
          <w:sz w:val="16"/>
          <w:szCs w:val="16"/>
        </w:rPr>
      </w:pPr>
      <w:r w:rsidRPr="007D7680">
        <w:rPr>
          <w:sz w:val="16"/>
          <w:szCs w:val="16"/>
        </w:rPr>
        <w:t>stejnopis písemného vyhotovení rozhodnutí anebo výroku rozhodnutí vydaného podle zvláštního právního předpisu,</w:t>
      </w:r>
    </w:p>
    <w:p w:rsidR="000F1416" w:rsidRPr="007D7680" w:rsidRDefault="000F1416" w:rsidP="008D5D62">
      <w:pPr>
        <w:pStyle w:val="Zkladntext"/>
        <w:numPr>
          <w:ilvl w:val="0"/>
          <w:numId w:val="260"/>
        </w:numPr>
        <w:rPr>
          <w:sz w:val="16"/>
          <w:szCs w:val="16"/>
        </w:rPr>
      </w:pPr>
      <w:r w:rsidRPr="007D7680">
        <w:rPr>
          <w:sz w:val="16"/>
          <w:szCs w:val="16"/>
        </w:rPr>
        <w:t>je-li dokument</w:t>
      </w:r>
      <w:r w:rsidR="009709AD" w:rsidRPr="007D7680">
        <w:rPr>
          <w:sz w:val="16"/>
          <w:szCs w:val="16"/>
        </w:rPr>
        <w:t xml:space="preserve"> v </w:t>
      </w:r>
      <w:r w:rsidRPr="007D7680">
        <w:rPr>
          <w:sz w:val="16"/>
          <w:szCs w:val="16"/>
        </w:rPr>
        <w:t>listinné podobě opatřen plastickým textem nebo otiskem plastického razítka,</w:t>
      </w:r>
    </w:p>
    <w:p w:rsidR="000F1416" w:rsidRPr="007D7680" w:rsidRDefault="000F1416" w:rsidP="008D5D62">
      <w:pPr>
        <w:pStyle w:val="Zkladntext"/>
        <w:numPr>
          <w:ilvl w:val="0"/>
          <w:numId w:val="260"/>
        </w:numPr>
        <w:rPr>
          <w:sz w:val="16"/>
          <w:szCs w:val="16"/>
        </w:rPr>
      </w:pPr>
      <w:r w:rsidRPr="007D7680">
        <w:rPr>
          <w:sz w:val="16"/>
          <w:szCs w:val="16"/>
        </w:rPr>
        <w:t>jde-li</w:t>
      </w:r>
      <w:r w:rsidR="00581133" w:rsidRPr="007D7680">
        <w:rPr>
          <w:sz w:val="16"/>
          <w:szCs w:val="16"/>
        </w:rPr>
        <w:t xml:space="preserve"> o </w:t>
      </w:r>
      <w:r w:rsidRPr="007D7680">
        <w:rPr>
          <w:sz w:val="16"/>
          <w:szCs w:val="16"/>
        </w:rPr>
        <w:t>dokument obsažený</w:t>
      </w:r>
      <w:r w:rsidR="009709AD" w:rsidRPr="007D7680">
        <w:rPr>
          <w:sz w:val="16"/>
          <w:szCs w:val="16"/>
        </w:rPr>
        <w:t xml:space="preserve"> v </w:t>
      </w:r>
      <w:r w:rsidRPr="007D7680">
        <w:rPr>
          <w:sz w:val="16"/>
          <w:szCs w:val="16"/>
        </w:rPr>
        <w:t>datové zprávě, který nelze konvertovat do</w:t>
      </w:r>
      <w:r w:rsidR="00FF53BB">
        <w:rPr>
          <w:sz w:val="16"/>
          <w:szCs w:val="16"/>
        </w:rPr>
        <w:t> </w:t>
      </w:r>
      <w:r w:rsidRPr="007D7680">
        <w:rPr>
          <w:sz w:val="16"/>
          <w:szCs w:val="16"/>
        </w:rPr>
        <w:t>listinné podoby, například</w:t>
      </w:r>
      <w:r w:rsidR="00581133" w:rsidRPr="007D7680">
        <w:rPr>
          <w:sz w:val="16"/>
          <w:szCs w:val="16"/>
        </w:rPr>
        <w:t xml:space="preserve"> o </w:t>
      </w:r>
      <w:r w:rsidRPr="007D7680">
        <w:rPr>
          <w:sz w:val="16"/>
          <w:szCs w:val="16"/>
        </w:rPr>
        <w:t>zvukový nebo audiovizuální záznam,</w:t>
      </w:r>
    </w:p>
    <w:p w:rsidR="00581133" w:rsidRPr="007D7680" w:rsidRDefault="000F1416" w:rsidP="008D5D62">
      <w:pPr>
        <w:pStyle w:val="Zkladntext"/>
        <w:numPr>
          <w:ilvl w:val="0"/>
          <w:numId w:val="260"/>
        </w:numPr>
        <w:rPr>
          <w:sz w:val="16"/>
          <w:szCs w:val="16"/>
        </w:rPr>
      </w:pPr>
      <w:r w:rsidRPr="007D7680">
        <w:rPr>
          <w:sz w:val="16"/>
          <w:szCs w:val="16"/>
        </w:rPr>
        <w:t>pokud dokument nesplňuje technické náležitosti podle zvláštního právního předpisu.</w:t>
      </w:r>
      <w:hyperlink w:anchor="Poz_4i" w:history="1">
        <w:r w:rsidRPr="007D7680">
          <w:rPr>
            <w:rStyle w:val="Hypertextovodkaz"/>
            <w:sz w:val="16"/>
            <w:szCs w:val="16"/>
            <w:vertAlign w:val="superscript"/>
          </w:rPr>
          <w:t>4i)</w:t>
        </w:r>
      </w:hyperlink>
    </w:p>
    <w:p w:rsidR="000F1416" w:rsidRPr="007D7680" w:rsidRDefault="00FE0AA5" w:rsidP="008F4C46">
      <w:pPr>
        <w:pStyle w:val="Prosttext"/>
        <w:keepNext/>
        <w:spacing w:before="60"/>
        <w:jc w:val="center"/>
        <w:outlineLvl w:val="4"/>
        <w:rPr>
          <w:rFonts w:ascii="Times New Roman" w:eastAsia="MS Mincho" w:hAnsi="Times New Roman"/>
          <w:b/>
          <w:color w:val="008000"/>
          <w:sz w:val="16"/>
          <w:szCs w:val="16"/>
        </w:rPr>
      </w:pPr>
      <w:bookmarkStart w:id="5234" w:name="_Toc64280375"/>
      <w:bookmarkStart w:id="5235" w:name="_Toc233193318"/>
      <w:bookmarkStart w:id="5236" w:name="_Toc233209916"/>
      <w:bookmarkStart w:id="5237" w:name="_Toc233283735"/>
      <w:bookmarkStart w:id="5238" w:name="_Toc233286538"/>
      <w:bookmarkStart w:id="5239" w:name="_Toc233289500"/>
      <w:bookmarkStart w:id="5240" w:name="_Toc233292608"/>
      <w:bookmarkStart w:id="5241" w:name="_Toc233293277"/>
      <w:bookmarkStart w:id="5242" w:name="_Toc233199344"/>
      <w:bookmarkStart w:id="5243" w:name="_Toc233213512"/>
      <w:bookmarkStart w:id="5244" w:name="_Toc233216570"/>
      <w:bookmarkStart w:id="5245" w:name="_Toc233313553"/>
      <w:bookmarkStart w:id="5246" w:name="_Toc233315856"/>
      <w:bookmarkStart w:id="5247" w:name="_Toc233344751"/>
      <w:bookmarkStart w:id="5248" w:name="_Toc233355236"/>
      <w:bookmarkStart w:id="5249" w:name="_Toc233357926"/>
      <w:bookmarkStart w:id="5250" w:name="_Toc233368607"/>
      <w:bookmarkStart w:id="5251" w:name="_Toc233370737"/>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139</w:t>
      </w:r>
      <w:r w:rsidR="000F1416" w:rsidRPr="007D7680">
        <w:rPr>
          <w:rFonts w:ascii="Times New Roman" w:eastAsia="MS Mincho" w:hAnsi="Times New Roman"/>
          <w:b/>
          <w:color w:val="008000"/>
          <w:sz w:val="16"/>
          <w:szCs w:val="16"/>
        </w:rPr>
        <w:br/>
        <w:t>Elektronický obraz</w:t>
      </w:r>
      <w:bookmarkEnd w:id="5234"/>
    </w:p>
    <w:p w:rsidR="000F1416" w:rsidRPr="007D7680" w:rsidRDefault="000F1416" w:rsidP="008F4C46">
      <w:pPr>
        <w:pStyle w:val="Zkladntext"/>
        <w:ind w:firstLine="357"/>
        <w:rPr>
          <w:sz w:val="16"/>
          <w:szCs w:val="16"/>
        </w:rPr>
      </w:pPr>
      <w:r w:rsidRPr="007D7680">
        <w:rPr>
          <w:sz w:val="16"/>
          <w:szCs w:val="16"/>
        </w:rPr>
        <w:t>Elektronickým obrazem se rozumí elektronický dokument, který byl vytvořen</w:t>
      </w:r>
      <w:r w:rsidR="00581133" w:rsidRPr="007D7680">
        <w:rPr>
          <w:sz w:val="16"/>
          <w:szCs w:val="16"/>
        </w:rPr>
        <w:t xml:space="preserve"> z </w:t>
      </w:r>
      <w:r w:rsidRPr="007D7680">
        <w:rPr>
          <w:sz w:val="16"/>
          <w:szCs w:val="16"/>
        </w:rPr>
        <w:t>písemnosti</w:t>
      </w:r>
      <w:r w:rsidR="009709AD" w:rsidRPr="007D7680">
        <w:rPr>
          <w:sz w:val="16"/>
          <w:szCs w:val="16"/>
        </w:rPr>
        <w:t xml:space="preserve"> v </w:t>
      </w:r>
      <w:r w:rsidRPr="007D7680">
        <w:rPr>
          <w:sz w:val="16"/>
          <w:szCs w:val="16"/>
        </w:rPr>
        <w:t>listinné podobě nikoliv formou konverze (např.</w:t>
      </w:r>
      <w:r w:rsidR="00FF53BB">
        <w:rPr>
          <w:sz w:val="16"/>
          <w:szCs w:val="16"/>
        </w:rPr>
        <w:t> </w:t>
      </w:r>
      <w:r w:rsidRPr="007D7680">
        <w:rPr>
          <w:sz w:val="16"/>
          <w:szCs w:val="16"/>
        </w:rPr>
        <w:t>skenováním).</w:t>
      </w:r>
    </w:p>
    <w:p w:rsidR="000F1416" w:rsidRPr="007D7680" w:rsidRDefault="000F1416" w:rsidP="00FC0ECA">
      <w:pPr>
        <w:pStyle w:val="Prosttext"/>
        <w:keepNext/>
        <w:spacing w:before="60"/>
        <w:jc w:val="center"/>
        <w:outlineLvl w:val="2"/>
        <w:rPr>
          <w:rFonts w:ascii="Times New Roman" w:eastAsia="MS Mincho" w:hAnsi="Times New Roman"/>
          <w:b/>
          <w:color w:val="008000"/>
          <w:sz w:val="16"/>
          <w:szCs w:val="16"/>
        </w:rPr>
      </w:pPr>
      <w:bookmarkStart w:id="5252" w:name="_Toc221856903"/>
      <w:bookmarkStart w:id="5253" w:name="_Toc213959933"/>
      <w:bookmarkStart w:id="5254" w:name="_Toc233301380"/>
      <w:bookmarkStart w:id="5255" w:name="_Toc233302712"/>
      <w:bookmarkStart w:id="5256" w:name="_Toc233307987"/>
      <w:bookmarkStart w:id="5257" w:name="_Toc233342734"/>
      <w:bookmarkStart w:id="5258" w:name="_Toc233343400"/>
      <w:bookmarkStart w:id="5259" w:name="_Toc233193319"/>
      <w:bookmarkStart w:id="5260" w:name="_Toc233209917"/>
      <w:bookmarkStart w:id="5261" w:name="_Toc233283736"/>
      <w:bookmarkStart w:id="5262" w:name="_Toc233286539"/>
      <w:bookmarkStart w:id="5263" w:name="_Toc233289501"/>
      <w:bookmarkStart w:id="5264" w:name="_Toc233292609"/>
      <w:bookmarkStart w:id="5265" w:name="_Toc233293278"/>
      <w:bookmarkStart w:id="5266" w:name="_Toc233199345"/>
      <w:bookmarkStart w:id="5267" w:name="_Toc233213513"/>
      <w:bookmarkStart w:id="5268" w:name="_Toc233216571"/>
      <w:bookmarkStart w:id="5269" w:name="_Toc233313554"/>
      <w:bookmarkStart w:id="5270" w:name="_Toc233315857"/>
      <w:bookmarkStart w:id="5271" w:name="_Toc233344752"/>
      <w:bookmarkStart w:id="5272" w:name="_Toc233355237"/>
      <w:bookmarkStart w:id="5273" w:name="_Toc233357927"/>
      <w:bookmarkStart w:id="5274" w:name="_Toc233368608"/>
      <w:bookmarkStart w:id="5275" w:name="_Toc233370738"/>
      <w:bookmarkStart w:id="5276" w:name="_Toc64280376"/>
      <w:bookmarkEnd w:id="5227"/>
      <w:bookmarkEnd w:id="5228"/>
      <w:bookmarkEnd w:id="5229"/>
      <w:bookmarkEnd w:id="5230"/>
      <w:bookmarkEnd w:id="5231"/>
      <w:bookmarkEnd w:id="5232"/>
      <w:bookmarkEnd w:id="5233"/>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r w:rsidRPr="007D7680">
        <w:rPr>
          <w:rFonts w:ascii="Times New Roman" w:eastAsia="MS Mincho" w:hAnsi="Times New Roman"/>
          <w:b/>
          <w:color w:val="008000"/>
          <w:sz w:val="16"/>
          <w:szCs w:val="16"/>
        </w:rPr>
        <w:t>Oddíl druhý</w:t>
      </w:r>
      <w:r w:rsidRPr="007D7680">
        <w:rPr>
          <w:rFonts w:ascii="Times New Roman" w:eastAsia="MS Mincho" w:hAnsi="Times New Roman"/>
          <w:b/>
          <w:color w:val="008000"/>
          <w:sz w:val="16"/>
          <w:szCs w:val="16"/>
        </w:rPr>
        <w:br/>
        <w:t>Doručné oddělení</w:t>
      </w:r>
      <w:bookmarkEnd w:id="5252"/>
      <w:bookmarkEnd w:id="5253"/>
      <w:bookmarkEnd w:id="5254"/>
      <w:bookmarkEnd w:id="5255"/>
      <w:bookmarkEnd w:id="5256"/>
      <w:bookmarkEnd w:id="5257"/>
      <w:bookmarkEnd w:id="5258"/>
      <w:r w:rsidRPr="007D7680">
        <w:rPr>
          <w:rFonts w:ascii="Times New Roman" w:eastAsia="MS Mincho" w:hAnsi="Times New Roman"/>
          <w:b/>
          <w:color w:val="008000"/>
          <w:sz w:val="16"/>
          <w:szCs w:val="16"/>
        </w:rPr>
        <w:t xml:space="preserve"> (výpravna)</w:t>
      </w:r>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5277" w:name="_Toc233193320"/>
      <w:bookmarkStart w:id="5278" w:name="_Toc221856904"/>
      <w:bookmarkStart w:id="5279" w:name="_Toc233209918"/>
      <w:bookmarkStart w:id="5280" w:name="_Toc233283737"/>
      <w:bookmarkStart w:id="5281" w:name="_Toc233286540"/>
      <w:bookmarkStart w:id="5282" w:name="_Toc233289502"/>
      <w:bookmarkStart w:id="5283" w:name="_Toc233292610"/>
      <w:bookmarkStart w:id="5284" w:name="_Toc233293279"/>
      <w:bookmarkStart w:id="5285" w:name="_Toc233199346"/>
      <w:bookmarkStart w:id="5286" w:name="_Toc233213514"/>
      <w:bookmarkStart w:id="5287" w:name="_Toc233216572"/>
      <w:bookmarkStart w:id="5288" w:name="_Toc213959934"/>
      <w:bookmarkStart w:id="5289" w:name="_Toc233301381"/>
      <w:bookmarkStart w:id="5290" w:name="_Toc233302713"/>
      <w:bookmarkStart w:id="5291" w:name="_Toc233307988"/>
      <w:bookmarkStart w:id="5292" w:name="_Toc233313555"/>
      <w:bookmarkStart w:id="5293" w:name="_Toc233315858"/>
      <w:bookmarkStart w:id="5294" w:name="_Toc233342735"/>
      <w:bookmarkStart w:id="5295" w:name="_Toc233343401"/>
      <w:bookmarkStart w:id="5296" w:name="_Toc233344753"/>
      <w:bookmarkStart w:id="5297" w:name="_Toc233355238"/>
      <w:bookmarkStart w:id="5298" w:name="_Toc233357928"/>
      <w:bookmarkStart w:id="5299" w:name="_Toc233368609"/>
      <w:bookmarkStart w:id="5300" w:name="_Toc233370739"/>
      <w:bookmarkStart w:id="5301" w:name="_Toc64280377"/>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140</w:t>
      </w:r>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bookmarkEnd w:id="5301"/>
    </w:p>
    <w:p w:rsidR="000F1416" w:rsidRPr="007D7680" w:rsidRDefault="000F1416" w:rsidP="008D5D62">
      <w:pPr>
        <w:pStyle w:val="Zkladntext"/>
        <w:numPr>
          <w:ilvl w:val="0"/>
          <w:numId w:val="94"/>
        </w:numPr>
        <w:rPr>
          <w:sz w:val="16"/>
          <w:szCs w:val="16"/>
        </w:rPr>
      </w:pPr>
      <w:r w:rsidRPr="007D7680">
        <w:rPr>
          <w:sz w:val="16"/>
          <w:szCs w:val="16"/>
        </w:rPr>
        <w:t>Doručné oddělení je společné pro všechna soudní oddělení</w:t>
      </w:r>
      <w:r w:rsidR="004609A0" w:rsidRPr="007D7680">
        <w:rPr>
          <w:sz w:val="16"/>
          <w:szCs w:val="16"/>
        </w:rPr>
        <w:t xml:space="preserve"> a </w:t>
      </w:r>
      <w:r w:rsidRPr="007D7680">
        <w:rPr>
          <w:sz w:val="16"/>
          <w:szCs w:val="16"/>
        </w:rPr>
        <w:t>organizační složky soudu. Pro oddělení umístěná</w:t>
      </w:r>
      <w:r w:rsidR="009709AD" w:rsidRPr="007D7680">
        <w:rPr>
          <w:sz w:val="16"/>
          <w:szCs w:val="16"/>
        </w:rPr>
        <w:t xml:space="preserve"> v </w:t>
      </w:r>
      <w:r w:rsidRPr="007D7680">
        <w:rPr>
          <w:sz w:val="16"/>
          <w:szCs w:val="16"/>
        </w:rPr>
        <w:t>jiné budově lze zřídit doručné oddělení zvlášť. Pobočka soudu může mít zřízeno vlastní doručné oddělení nebo je může mít společné</w:t>
      </w:r>
      <w:r w:rsidR="00581133" w:rsidRPr="007D7680">
        <w:rPr>
          <w:sz w:val="16"/>
          <w:szCs w:val="16"/>
        </w:rPr>
        <w:t xml:space="preserve"> s </w:t>
      </w:r>
      <w:r w:rsidRPr="007D7680">
        <w:rPr>
          <w:sz w:val="16"/>
          <w:szCs w:val="16"/>
        </w:rPr>
        <w:t>jiným soudem.</w:t>
      </w:r>
    </w:p>
    <w:p w:rsidR="000F1416" w:rsidRPr="007D7680" w:rsidRDefault="000F1416" w:rsidP="008D5D62">
      <w:pPr>
        <w:pStyle w:val="Zkladntext"/>
        <w:numPr>
          <w:ilvl w:val="0"/>
          <w:numId w:val="94"/>
        </w:numPr>
        <w:rPr>
          <w:sz w:val="16"/>
          <w:szCs w:val="16"/>
        </w:rPr>
      </w:pPr>
      <w:r w:rsidRPr="007D7680">
        <w:rPr>
          <w:sz w:val="16"/>
          <w:szCs w:val="16"/>
        </w:rPr>
        <w:t>Doručné oddělení je povinno vykonat všechna doručení písemností určených</w:t>
      </w:r>
      <w:r w:rsidR="00581133" w:rsidRPr="007D7680">
        <w:rPr>
          <w:sz w:val="16"/>
          <w:szCs w:val="16"/>
        </w:rPr>
        <w:t xml:space="preserve"> k </w:t>
      </w:r>
      <w:r w:rsidRPr="007D7680">
        <w:rPr>
          <w:sz w:val="16"/>
          <w:szCs w:val="16"/>
        </w:rPr>
        <w:t>doručení soudním doručovatelem, orgánem justiční stráže nebo poštou bez průtahů</w:t>
      </w:r>
      <w:r w:rsidR="004609A0" w:rsidRPr="007D7680">
        <w:rPr>
          <w:sz w:val="16"/>
          <w:szCs w:val="16"/>
        </w:rPr>
        <w:t xml:space="preserve"> a </w:t>
      </w:r>
      <w:r w:rsidRPr="007D7680">
        <w:rPr>
          <w:sz w:val="16"/>
          <w:szCs w:val="16"/>
        </w:rPr>
        <w:t>podle pokynů udělených ředitelem správy soudu,</w:t>
      </w:r>
      <w:r w:rsidR="004609A0" w:rsidRPr="007D7680">
        <w:rPr>
          <w:sz w:val="16"/>
          <w:szCs w:val="16"/>
        </w:rPr>
        <w:t xml:space="preserve"> a </w:t>
      </w:r>
      <w:r w:rsidRPr="007D7680">
        <w:rPr>
          <w:sz w:val="16"/>
          <w:szCs w:val="16"/>
        </w:rPr>
        <w:t>to včetně zabezpečování uložení zásilek</w:t>
      </w:r>
      <w:r w:rsidR="00581133" w:rsidRPr="007D7680">
        <w:rPr>
          <w:sz w:val="16"/>
          <w:szCs w:val="16"/>
        </w:rPr>
        <w:t xml:space="preserve"> k </w:t>
      </w:r>
      <w:r w:rsidRPr="007D7680">
        <w:rPr>
          <w:sz w:val="16"/>
          <w:szCs w:val="16"/>
        </w:rPr>
        <w:t>vyzvednutí.</w:t>
      </w:r>
    </w:p>
    <w:p w:rsidR="000F1416" w:rsidRPr="007D7680" w:rsidRDefault="000F1416" w:rsidP="008D5D62">
      <w:pPr>
        <w:pStyle w:val="Zkladntext"/>
        <w:numPr>
          <w:ilvl w:val="0"/>
          <w:numId w:val="94"/>
        </w:numPr>
        <w:rPr>
          <w:sz w:val="16"/>
          <w:szCs w:val="16"/>
        </w:rPr>
      </w:pPr>
      <w:r w:rsidRPr="007D7680">
        <w:rPr>
          <w:sz w:val="16"/>
          <w:szCs w:val="16"/>
        </w:rPr>
        <w:t>Doručné oddělení plní též úkoly spojené</w:t>
      </w:r>
      <w:r w:rsidR="00581133" w:rsidRPr="007D7680">
        <w:rPr>
          <w:sz w:val="16"/>
          <w:szCs w:val="16"/>
        </w:rPr>
        <w:t xml:space="preserve"> s </w:t>
      </w:r>
      <w:r w:rsidRPr="007D7680">
        <w:rPr>
          <w:sz w:val="16"/>
          <w:szCs w:val="16"/>
        </w:rPr>
        <w:t>doručováním písemností do datových schránek</w:t>
      </w:r>
      <w:hyperlink w:anchor="Poz_4a" w:history="1">
        <w:r w:rsidRPr="007D7680">
          <w:rPr>
            <w:rStyle w:val="Hypertextovodkaz"/>
            <w:sz w:val="16"/>
            <w:szCs w:val="16"/>
            <w:vertAlign w:val="superscript"/>
          </w:rPr>
          <w:t>4a)</w:t>
        </w:r>
      </w:hyperlink>
      <w:r w:rsidR="004609A0" w:rsidRPr="007D7680">
        <w:rPr>
          <w:sz w:val="16"/>
          <w:szCs w:val="16"/>
        </w:rPr>
        <w:t xml:space="preserve"> a </w:t>
      </w:r>
      <w:r w:rsidRPr="007D7680">
        <w:rPr>
          <w:sz w:val="16"/>
          <w:szCs w:val="16"/>
        </w:rPr>
        <w:t>doručovaných elektronickou poštou (elektronická výpravna), není-li předsedou soudu stanoveno, že je plní elektronická podatelna.</w:t>
      </w:r>
    </w:p>
    <w:p w:rsidR="000F1416" w:rsidRPr="007D7680" w:rsidRDefault="000F1416" w:rsidP="008D5D62">
      <w:pPr>
        <w:pStyle w:val="Zkladntext"/>
        <w:numPr>
          <w:ilvl w:val="0"/>
          <w:numId w:val="94"/>
        </w:numPr>
        <w:rPr>
          <w:sz w:val="16"/>
          <w:szCs w:val="16"/>
        </w:rPr>
      </w:pPr>
      <w:r w:rsidRPr="007D7680">
        <w:rPr>
          <w:sz w:val="16"/>
          <w:szCs w:val="16"/>
        </w:rPr>
        <w:t>Doručné oddělení, pokud tak stanoví jiný předpis nebo předseda soudu, vyznačuje doručení listinných zásilek</w:t>
      </w:r>
      <w:r w:rsidR="009709AD" w:rsidRPr="007D7680">
        <w:rPr>
          <w:sz w:val="16"/>
          <w:szCs w:val="16"/>
        </w:rPr>
        <w:t xml:space="preserve"> v </w:t>
      </w:r>
      <w:r w:rsidRPr="007D7680">
        <w:rPr>
          <w:sz w:val="16"/>
          <w:szCs w:val="16"/>
        </w:rPr>
        <w:t>informačním systému soudu (ISAS, ISKS, ISIR, ISROR, ISVKS, IRES); kontrolu stavu doručení soudních písemností prostřednictvím datové schránky provádí vedoucí soudní kanceláře nebo pověřený zaměstnanec soudu.</w:t>
      </w:r>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5302" w:name="_Toc233193321"/>
      <w:bookmarkStart w:id="5303" w:name="_Toc221856905"/>
      <w:bookmarkStart w:id="5304" w:name="_Toc233209919"/>
      <w:bookmarkStart w:id="5305" w:name="_Toc233283738"/>
      <w:bookmarkStart w:id="5306" w:name="_Toc233286541"/>
      <w:bookmarkStart w:id="5307" w:name="_Toc233289503"/>
      <w:bookmarkStart w:id="5308" w:name="_Toc233292611"/>
      <w:bookmarkStart w:id="5309" w:name="_Toc233293280"/>
      <w:bookmarkStart w:id="5310" w:name="_Toc233199347"/>
      <w:bookmarkStart w:id="5311" w:name="_Toc233213515"/>
      <w:bookmarkStart w:id="5312" w:name="_Toc233216573"/>
      <w:bookmarkStart w:id="5313" w:name="_Toc213959935"/>
      <w:bookmarkStart w:id="5314" w:name="_Toc233301382"/>
      <w:bookmarkStart w:id="5315" w:name="_Toc233302714"/>
      <w:bookmarkStart w:id="5316" w:name="_Toc233307989"/>
      <w:bookmarkStart w:id="5317" w:name="_Toc233313556"/>
      <w:bookmarkStart w:id="5318" w:name="_Toc233315859"/>
      <w:bookmarkStart w:id="5319" w:name="_Toc233342736"/>
      <w:bookmarkStart w:id="5320" w:name="_Toc233343402"/>
      <w:bookmarkStart w:id="5321" w:name="_Toc233344754"/>
      <w:bookmarkStart w:id="5322" w:name="_Toc233355239"/>
      <w:bookmarkStart w:id="5323" w:name="_Toc233357929"/>
      <w:bookmarkStart w:id="5324" w:name="_Toc233368610"/>
      <w:bookmarkStart w:id="5325" w:name="_Toc233370740"/>
      <w:bookmarkStart w:id="5326" w:name="_Toc64280378"/>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141</w:t>
      </w:r>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p>
    <w:p w:rsidR="000F1416" w:rsidRPr="007D7680" w:rsidRDefault="000F1416" w:rsidP="008D5D62">
      <w:pPr>
        <w:pStyle w:val="Zkladntext"/>
        <w:numPr>
          <w:ilvl w:val="0"/>
          <w:numId w:val="95"/>
        </w:numPr>
        <w:rPr>
          <w:sz w:val="16"/>
          <w:szCs w:val="16"/>
        </w:rPr>
      </w:pPr>
      <w:r w:rsidRPr="007D7680">
        <w:rPr>
          <w:sz w:val="16"/>
          <w:szCs w:val="16"/>
        </w:rPr>
        <w:t>Řádně vybavené písemnosti určené</w:t>
      </w:r>
      <w:r w:rsidR="00581133" w:rsidRPr="007D7680">
        <w:rPr>
          <w:sz w:val="16"/>
          <w:szCs w:val="16"/>
        </w:rPr>
        <w:t xml:space="preserve"> k </w:t>
      </w:r>
      <w:r w:rsidRPr="007D7680">
        <w:rPr>
          <w:sz w:val="16"/>
          <w:szCs w:val="16"/>
        </w:rPr>
        <w:t>doručení (s doručenkami), roztříděné podle způsobu doručení (soudním doručovatelem, orgánem justiční stráže, poštou), odevzdají se</w:t>
      </w:r>
      <w:r w:rsidR="009709AD" w:rsidRPr="007D7680">
        <w:rPr>
          <w:sz w:val="16"/>
          <w:szCs w:val="16"/>
        </w:rPr>
        <w:t xml:space="preserve"> v </w:t>
      </w:r>
      <w:r w:rsidRPr="007D7680">
        <w:rPr>
          <w:sz w:val="16"/>
          <w:szCs w:val="16"/>
        </w:rPr>
        <w:t>určenou hodinu oddělení, které obstarává doručnou službu. Toto oddělení převzetí písemností nepotvrzuje.</w:t>
      </w:r>
    </w:p>
    <w:p w:rsidR="000F1416" w:rsidRPr="007D7680" w:rsidRDefault="000F1416" w:rsidP="008D5D62">
      <w:pPr>
        <w:pStyle w:val="Zkladntext"/>
        <w:numPr>
          <w:ilvl w:val="0"/>
          <w:numId w:val="95"/>
        </w:numPr>
        <w:rPr>
          <w:sz w:val="16"/>
          <w:szCs w:val="16"/>
        </w:rPr>
      </w:pPr>
      <w:r w:rsidRPr="007D7680">
        <w:rPr>
          <w:sz w:val="16"/>
          <w:szCs w:val="16"/>
        </w:rPr>
        <w:t>Oddělení, které obstarává doručnou službu, zabalí (zalepí) zásilky</w:t>
      </w:r>
      <w:r w:rsidR="004609A0" w:rsidRPr="007D7680">
        <w:rPr>
          <w:sz w:val="16"/>
          <w:szCs w:val="16"/>
        </w:rPr>
        <w:t xml:space="preserve"> a </w:t>
      </w:r>
      <w:r w:rsidRPr="007D7680">
        <w:rPr>
          <w:sz w:val="16"/>
          <w:szCs w:val="16"/>
        </w:rPr>
        <w:t>dbá, aby více zásilek určených témuž adresátovi, pokud nemají být doručeny na doručenku, bylo zasláno</w:t>
      </w:r>
      <w:r w:rsidR="009709AD" w:rsidRPr="007D7680">
        <w:rPr>
          <w:sz w:val="16"/>
          <w:szCs w:val="16"/>
        </w:rPr>
        <w:t xml:space="preserve"> v </w:t>
      </w:r>
      <w:r w:rsidRPr="007D7680">
        <w:rPr>
          <w:sz w:val="16"/>
          <w:szCs w:val="16"/>
        </w:rPr>
        <w:t>jednom obalu. Doručné oddělení dále zařídí hromadné doručení zásilek soudním doručovatelem, soudním vykonavatelem, nebo další osobou uvedenou</w:t>
      </w:r>
      <w:r w:rsidR="009709AD" w:rsidRPr="007D7680">
        <w:rPr>
          <w:sz w:val="16"/>
          <w:szCs w:val="16"/>
        </w:rPr>
        <w:t xml:space="preserve"> v </w:t>
      </w:r>
      <w:r w:rsidR="00FE0AA5" w:rsidRPr="007D7680">
        <w:rPr>
          <w:sz w:val="16"/>
          <w:szCs w:val="16"/>
        </w:rPr>
        <w:t>§ </w:t>
      </w:r>
      <w:r w:rsidRPr="007D7680">
        <w:rPr>
          <w:sz w:val="16"/>
          <w:szCs w:val="16"/>
        </w:rPr>
        <w:t xml:space="preserve">140 </w:t>
      </w:r>
      <w:r w:rsidR="00FE0AA5" w:rsidRPr="007D7680">
        <w:rPr>
          <w:sz w:val="16"/>
          <w:szCs w:val="16"/>
        </w:rPr>
        <w:t>odst. </w:t>
      </w:r>
      <w:r w:rsidRPr="007D7680">
        <w:rPr>
          <w:sz w:val="16"/>
          <w:szCs w:val="16"/>
        </w:rPr>
        <w:t>2</w:t>
      </w:r>
      <w:r w:rsidR="00572883" w:rsidRPr="007D7680">
        <w:rPr>
          <w:sz w:val="16"/>
          <w:szCs w:val="16"/>
        </w:rPr>
        <w:t>. V </w:t>
      </w:r>
      <w:r w:rsidRPr="007D7680">
        <w:rPr>
          <w:sz w:val="16"/>
          <w:szCs w:val="16"/>
        </w:rPr>
        <w:t>naléhavých případech mohou být písemnosti doručeny</w:t>
      </w:r>
      <w:r w:rsidR="002458BA" w:rsidRPr="007D7680">
        <w:rPr>
          <w:sz w:val="16"/>
          <w:szCs w:val="16"/>
        </w:rPr>
        <w:t xml:space="preserve"> i </w:t>
      </w:r>
      <w:r w:rsidRPr="007D7680">
        <w:rPr>
          <w:sz w:val="16"/>
          <w:szCs w:val="16"/>
        </w:rPr>
        <w:t>jednotlivě. Pokud bude zásilka obsahovat předměty, které by mohly být detekčními zařízeními považovány za nebezpečné (větší kovové předměty, zbraně, elektronika, elektrotechnický materiál apod.), doručí zásilku vždy soudní doručovatel.</w:t>
      </w:r>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5327" w:name="_Toc233193322"/>
      <w:bookmarkStart w:id="5328" w:name="_Toc221856906"/>
      <w:bookmarkStart w:id="5329" w:name="_Toc233209920"/>
      <w:bookmarkStart w:id="5330" w:name="_Toc233283739"/>
      <w:bookmarkStart w:id="5331" w:name="_Toc233286542"/>
      <w:bookmarkStart w:id="5332" w:name="_Toc233289504"/>
      <w:bookmarkStart w:id="5333" w:name="_Toc233292612"/>
      <w:bookmarkStart w:id="5334" w:name="_Toc233293281"/>
      <w:bookmarkStart w:id="5335" w:name="_Toc233199348"/>
      <w:bookmarkStart w:id="5336" w:name="_Toc233213516"/>
      <w:bookmarkStart w:id="5337" w:name="_Toc233216574"/>
      <w:bookmarkStart w:id="5338" w:name="_Toc213959936"/>
      <w:bookmarkStart w:id="5339" w:name="_Toc233301383"/>
      <w:bookmarkStart w:id="5340" w:name="_Toc233302715"/>
      <w:bookmarkStart w:id="5341" w:name="_Toc233307990"/>
      <w:bookmarkStart w:id="5342" w:name="_Toc233313557"/>
      <w:bookmarkStart w:id="5343" w:name="_Toc233315860"/>
      <w:bookmarkStart w:id="5344" w:name="_Toc233342737"/>
      <w:bookmarkStart w:id="5345" w:name="_Toc233343403"/>
      <w:bookmarkStart w:id="5346" w:name="_Toc233344755"/>
      <w:bookmarkStart w:id="5347" w:name="_Toc233355240"/>
      <w:bookmarkStart w:id="5348" w:name="_Toc233357930"/>
      <w:bookmarkStart w:id="5349" w:name="_Toc233368611"/>
      <w:bookmarkStart w:id="5350" w:name="_Toc233370741"/>
      <w:bookmarkStart w:id="5351" w:name="_Toc64280379"/>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142</w:t>
      </w:r>
      <w:bookmarkEnd w:id="5327"/>
      <w:bookmarkEnd w:id="5328"/>
      <w:bookmarkEnd w:id="5329"/>
      <w:bookmarkEnd w:id="5330"/>
      <w:bookmarkEnd w:id="5331"/>
      <w:bookmarkEnd w:id="5332"/>
      <w:bookmarkEnd w:id="5333"/>
      <w:bookmarkEnd w:id="5334"/>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p>
    <w:p w:rsidR="000F1416" w:rsidRPr="007D7680" w:rsidRDefault="000F1416" w:rsidP="008D5D62">
      <w:pPr>
        <w:pStyle w:val="Zkladntext"/>
        <w:numPr>
          <w:ilvl w:val="0"/>
          <w:numId w:val="96"/>
        </w:numPr>
        <w:rPr>
          <w:sz w:val="16"/>
          <w:szCs w:val="16"/>
        </w:rPr>
      </w:pPr>
      <w:r w:rsidRPr="007D7680">
        <w:rPr>
          <w:sz w:val="16"/>
          <w:szCs w:val="16"/>
        </w:rPr>
        <w:t>Je-li stanoveno, že rozhodnutí má být vyvěšeno na úřední desce soudu, vyvěsí se na úřední desce soudu</w:t>
      </w:r>
      <w:r w:rsidR="004609A0" w:rsidRPr="007D7680">
        <w:rPr>
          <w:sz w:val="16"/>
          <w:szCs w:val="16"/>
        </w:rPr>
        <w:t xml:space="preserve"> a </w:t>
      </w:r>
      <w:r w:rsidRPr="007D7680">
        <w:rPr>
          <w:sz w:val="16"/>
          <w:szCs w:val="16"/>
        </w:rPr>
        <w:t>vyznačí se na něm, kdy se tak stalo. Po uplynutí lhůty, po kterou mělo být rozhodnutí soudu vyvěšeno, sejme se</w:t>
      </w:r>
      <w:r w:rsidR="00FF53BB">
        <w:rPr>
          <w:sz w:val="16"/>
          <w:szCs w:val="16"/>
        </w:rPr>
        <w:t> </w:t>
      </w:r>
      <w:r w:rsidR="00581133" w:rsidRPr="007D7680">
        <w:rPr>
          <w:sz w:val="16"/>
          <w:szCs w:val="16"/>
        </w:rPr>
        <w:t>z </w:t>
      </w:r>
      <w:r w:rsidRPr="007D7680">
        <w:rPr>
          <w:sz w:val="16"/>
          <w:szCs w:val="16"/>
        </w:rPr>
        <w:t>úřední desky, vyznačí se na něm den, kdy bylo sňato,</w:t>
      </w:r>
      <w:r w:rsidR="004609A0" w:rsidRPr="007D7680">
        <w:rPr>
          <w:sz w:val="16"/>
          <w:szCs w:val="16"/>
        </w:rPr>
        <w:t xml:space="preserve"> a </w:t>
      </w:r>
      <w:r w:rsidRPr="007D7680">
        <w:rPr>
          <w:sz w:val="16"/>
          <w:szCs w:val="16"/>
        </w:rPr>
        <w:t>odevzdá se</w:t>
      </w:r>
      <w:r w:rsidR="00FF53BB">
        <w:rPr>
          <w:sz w:val="16"/>
          <w:szCs w:val="16"/>
        </w:rPr>
        <w:t> </w:t>
      </w:r>
      <w:r w:rsidR="00581133" w:rsidRPr="007D7680">
        <w:rPr>
          <w:sz w:val="16"/>
          <w:szCs w:val="16"/>
        </w:rPr>
        <w:t>k </w:t>
      </w:r>
      <w:r w:rsidRPr="007D7680">
        <w:rPr>
          <w:sz w:val="16"/>
          <w:szCs w:val="16"/>
        </w:rPr>
        <w:t xml:space="preserve">založení do příslušného spisu. </w:t>
      </w:r>
      <w:r w:rsidR="00CD7050" w:rsidRPr="007D7680">
        <w:rPr>
          <w:sz w:val="16"/>
          <w:szCs w:val="16"/>
        </w:rPr>
        <w:t>Obdobně se postupuje</w:t>
      </w:r>
      <w:r w:rsidR="00581133" w:rsidRPr="007D7680">
        <w:rPr>
          <w:sz w:val="16"/>
          <w:szCs w:val="16"/>
        </w:rPr>
        <w:t xml:space="preserve"> u </w:t>
      </w:r>
      <w:r w:rsidR="00CD7050" w:rsidRPr="007D7680">
        <w:rPr>
          <w:sz w:val="16"/>
          <w:szCs w:val="16"/>
        </w:rPr>
        <w:t>doručování jiných písemností, které byly vráceny</w:t>
      </w:r>
      <w:r w:rsidR="00581133" w:rsidRPr="007D7680">
        <w:rPr>
          <w:sz w:val="16"/>
          <w:szCs w:val="16"/>
        </w:rPr>
        <w:t xml:space="preserve"> z </w:t>
      </w:r>
      <w:r w:rsidR="00CD7050" w:rsidRPr="007D7680">
        <w:rPr>
          <w:sz w:val="16"/>
          <w:szCs w:val="16"/>
        </w:rPr>
        <w:t>důvodu nemožnosti je vhodit do domovní nebo jiné adresátem užívané schránky (</w:t>
      </w:r>
      <w:r w:rsidR="00FE0AA5" w:rsidRPr="007D7680">
        <w:rPr>
          <w:sz w:val="16"/>
          <w:szCs w:val="16"/>
        </w:rPr>
        <w:t>§ </w:t>
      </w:r>
      <w:r w:rsidR="00CD7050" w:rsidRPr="007D7680">
        <w:rPr>
          <w:sz w:val="16"/>
          <w:szCs w:val="16"/>
        </w:rPr>
        <w:t xml:space="preserve">50 </w:t>
      </w:r>
      <w:r w:rsidR="00FE0AA5" w:rsidRPr="007D7680">
        <w:rPr>
          <w:sz w:val="16"/>
          <w:szCs w:val="16"/>
        </w:rPr>
        <w:t>odst. </w:t>
      </w:r>
      <w:r w:rsidR="00CD7050" w:rsidRPr="007D7680">
        <w:rPr>
          <w:sz w:val="16"/>
          <w:szCs w:val="16"/>
        </w:rPr>
        <w:t xml:space="preserve">2 </w:t>
      </w:r>
      <w:r w:rsidR="00581133" w:rsidRPr="007D7680">
        <w:rPr>
          <w:sz w:val="16"/>
          <w:szCs w:val="16"/>
        </w:rPr>
        <w:t>o. s. ř.</w:t>
      </w:r>
      <w:r w:rsidR="00CD7050" w:rsidRPr="007D7680">
        <w:rPr>
          <w:sz w:val="16"/>
          <w:szCs w:val="16"/>
        </w:rPr>
        <w:t>). Vyhláška</w:t>
      </w:r>
      <w:r w:rsidR="00581133" w:rsidRPr="007D7680">
        <w:rPr>
          <w:sz w:val="16"/>
          <w:szCs w:val="16"/>
        </w:rPr>
        <w:t xml:space="preserve"> o </w:t>
      </w:r>
      <w:r w:rsidR="00CD7050" w:rsidRPr="007D7680">
        <w:rPr>
          <w:sz w:val="16"/>
          <w:szCs w:val="16"/>
        </w:rPr>
        <w:t>konání přezkumného jednání, zvláštního přezkumného jednání</w:t>
      </w:r>
      <w:r w:rsidR="004609A0" w:rsidRPr="007D7680">
        <w:rPr>
          <w:sz w:val="16"/>
          <w:szCs w:val="16"/>
        </w:rPr>
        <w:t xml:space="preserve"> a </w:t>
      </w:r>
      <w:r w:rsidR="00CD7050" w:rsidRPr="007D7680">
        <w:rPr>
          <w:sz w:val="16"/>
          <w:szCs w:val="16"/>
        </w:rPr>
        <w:t>schůze věřitelů bude sejmuta teprve</w:t>
      </w:r>
      <w:r w:rsidR="009709AD" w:rsidRPr="007D7680">
        <w:rPr>
          <w:sz w:val="16"/>
          <w:szCs w:val="16"/>
        </w:rPr>
        <w:t xml:space="preserve"> v </w:t>
      </w:r>
      <w:r w:rsidR="00CD7050" w:rsidRPr="007D7680">
        <w:rPr>
          <w:sz w:val="16"/>
          <w:szCs w:val="16"/>
        </w:rPr>
        <w:t>den konání nařízeného jednání.</w:t>
      </w:r>
    </w:p>
    <w:p w:rsidR="000F1416" w:rsidRPr="007D7680" w:rsidRDefault="000F1416" w:rsidP="008D5D62">
      <w:pPr>
        <w:pStyle w:val="Zkladntext"/>
        <w:numPr>
          <w:ilvl w:val="0"/>
          <w:numId w:val="96"/>
        </w:numPr>
        <w:rPr>
          <w:sz w:val="16"/>
          <w:szCs w:val="16"/>
        </w:rPr>
      </w:pPr>
      <w:r w:rsidRPr="007D7680">
        <w:rPr>
          <w:sz w:val="16"/>
          <w:szCs w:val="16"/>
        </w:rPr>
        <w:t xml:space="preserve">Je-li stanoveno, že se mají zveřejnit různé údaje stanovené zvláštním předpisem, např. vyhláškou nebo zkrácenou formou rozhodnutí, </w:t>
      </w:r>
      <w:r w:rsidRPr="007D7680">
        <w:rPr>
          <w:sz w:val="16"/>
          <w:szCs w:val="16"/>
        </w:rPr>
        <w:lastRenderedPageBreak/>
        <w:t>požádá se</w:t>
      </w:r>
      <w:r w:rsidR="00581133" w:rsidRPr="007D7680">
        <w:rPr>
          <w:sz w:val="16"/>
          <w:szCs w:val="16"/>
        </w:rPr>
        <w:t xml:space="preserve"> o </w:t>
      </w:r>
      <w:r w:rsidRPr="007D7680">
        <w:rPr>
          <w:sz w:val="16"/>
          <w:szCs w:val="16"/>
        </w:rPr>
        <w:t>jejich uveřejnění</w:t>
      </w:r>
      <w:r w:rsidR="009709AD" w:rsidRPr="007D7680">
        <w:rPr>
          <w:sz w:val="16"/>
          <w:szCs w:val="16"/>
        </w:rPr>
        <w:t xml:space="preserve"> v </w:t>
      </w:r>
      <w:r w:rsidRPr="007D7680">
        <w:rPr>
          <w:sz w:val="16"/>
          <w:szCs w:val="16"/>
        </w:rPr>
        <w:t>Obchodním věstníku, příp.</w:t>
      </w:r>
      <w:r w:rsidR="009709AD" w:rsidRPr="007D7680">
        <w:rPr>
          <w:sz w:val="16"/>
          <w:szCs w:val="16"/>
        </w:rPr>
        <w:t xml:space="preserve"> v </w:t>
      </w:r>
      <w:r w:rsidRPr="007D7680">
        <w:rPr>
          <w:sz w:val="16"/>
          <w:szCs w:val="16"/>
        </w:rPr>
        <w:t>denním (místním) tisku.</w:t>
      </w:r>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5352" w:name="_Toc233193323"/>
      <w:bookmarkStart w:id="5353" w:name="_Toc221856907"/>
      <w:bookmarkStart w:id="5354" w:name="_Toc233209921"/>
      <w:bookmarkStart w:id="5355" w:name="_Toc233283740"/>
      <w:bookmarkStart w:id="5356" w:name="_Toc233286543"/>
      <w:bookmarkStart w:id="5357" w:name="_Toc233289505"/>
      <w:bookmarkStart w:id="5358" w:name="_Toc233292613"/>
      <w:bookmarkStart w:id="5359" w:name="_Toc233293282"/>
      <w:bookmarkStart w:id="5360" w:name="_Toc233199349"/>
      <w:bookmarkStart w:id="5361" w:name="_Toc233213517"/>
      <w:bookmarkStart w:id="5362" w:name="_Toc233216575"/>
      <w:bookmarkStart w:id="5363" w:name="_Toc213959937"/>
      <w:bookmarkStart w:id="5364" w:name="_Toc233301384"/>
      <w:bookmarkStart w:id="5365" w:name="_Toc233302716"/>
      <w:bookmarkStart w:id="5366" w:name="_Toc233307991"/>
      <w:bookmarkStart w:id="5367" w:name="_Toc233313558"/>
      <w:bookmarkStart w:id="5368" w:name="_Toc233315861"/>
      <w:bookmarkStart w:id="5369" w:name="_Toc233342738"/>
      <w:bookmarkStart w:id="5370" w:name="_Toc233343404"/>
      <w:bookmarkStart w:id="5371" w:name="_Toc233344756"/>
      <w:bookmarkStart w:id="5372" w:name="_Toc233355241"/>
      <w:bookmarkStart w:id="5373" w:name="_Toc233357931"/>
      <w:bookmarkStart w:id="5374" w:name="_Toc233368612"/>
      <w:bookmarkStart w:id="5375" w:name="_Toc233370742"/>
      <w:bookmarkStart w:id="5376" w:name="_Toc64280380"/>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143</w:t>
      </w:r>
      <w:r w:rsidR="000F1416" w:rsidRPr="007D7680">
        <w:rPr>
          <w:rFonts w:ascii="Times New Roman" w:eastAsia="MS Mincho" w:hAnsi="Times New Roman"/>
          <w:b/>
          <w:color w:val="008000"/>
          <w:sz w:val="16"/>
          <w:szCs w:val="16"/>
        </w:rPr>
        <w:br/>
        <w:t>Seznam odeslaných poštovních zásilek</w:t>
      </w:r>
      <w:r w:rsidR="004609A0" w:rsidRPr="007D7680">
        <w:rPr>
          <w:rFonts w:ascii="Times New Roman" w:eastAsia="MS Mincho" w:hAnsi="Times New Roman"/>
          <w:b/>
          <w:color w:val="008000"/>
          <w:sz w:val="16"/>
          <w:szCs w:val="16"/>
        </w:rPr>
        <w:t xml:space="preserve"> a </w:t>
      </w:r>
      <w:r w:rsidR="000F1416" w:rsidRPr="007D7680">
        <w:rPr>
          <w:rFonts w:ascii="Times New Roman" w:eastAsia="MS Mincho" w:hAnsi="Times New Roman"/>
          <w:b/>
          <w:color w:val="008000"/>
          <w:sz w:val="16"/>
          <w:szCs w:val="16"/>
        </w:rPr>
        <w:t>doručná kniha</w:t>
      </w:r>
      <w:bookmarkEnd w:id="5352"/>
      <w:bookmarkEnd w:id="5353"/>
      <w:bookmarkEnd w:id="5354"/>
      <w:bookmarkEnd w:id="5355"/>
      <w:bookmarkEnd w:id="5356"/>
      <w:bookmarkEnd w:id="5357"/>
      <w:bookmarkEnd w:id="5358"/>
      <w:bookmarkEnd w:id="5359"/>
      <w:bookmarkEnd w:id="5360"/>
      <w:bookmarkEnd w:id="5361"/>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p>
    <w:p w:rsidR="000F1416" w:rsidRPr="007D7680" w:rsidRDefault="000F1416" w:rsidP="008D5D62">
      <w:pPr>
        <w:pStyle w:val="Zkladntext"/>
        <w:numPr>
          <w:ilvl w:val="0"/>
          <w:numId w:val="97"/>
        </w:numPr>
        <w:rPr>
          <w:sz w:val="16"/>
          <w:szCs w:val="16"/>
        </w:rPr>
      </w:pPr>
      <w:r w:rsidRPr="007D7680">
        <w:rPr>
          <w:sz w:val="16"/>
          <w:szCs w:val="16"/>
        </w:rPr>
        <w:t>Evidence doručovaných písemností (zásilek) se vede</w:t>
      </w:r>
      <w:r w:rsidR="009709AD" w:rsidRPr="007D7680">
        <w:rPr>
          <w:sz w:val="16"/>
          <w:szCs w:val="16"/>
        </w:rPr>
        <w:t xml:space="preserve"> v </w:t>
      </w:r>
      <w:r w:rsidRPr="007D7680">
        <w:rPr>
          <w:sz w:val="16"/>
          <w:szCs w:val="16"/>
        </w:rPr>
        <w:t>seznamu odeslaných poštovních zásilek (poštovní arch, soupiska) nebo</w:t>
      </w:r>
      <w:r w:rsidR="009709AD" w:rsidRPr="007D7680">
        <w:rPr>
          <w:sz w:val="16"/>
          <w:szCs w:val="16"/>
        </w:rPr>
        <w:t xml:space="preserve"> v </w:t>
      </w:r>
      <w:r w:rsidRPr="007D7680">
        <w:rPr>
          <w:sz w:val="16"/>
          <w:szCs w:val="16"/>
        </w:rPr>
        <w:t>doručné knize. Doručnou knihu vede doručné oddělení nebo oddělení, které vykonává doručnou službu. Seznam odeslaných poštovních zásilek</w:t>
      </w:r>
      <w:r w:rsidR="002458BA" w:rsidRPr="007D7680">
        <w:rPr>
          <w:sz w:val="16"/>
          <w:szCs w:val="16"/>
        </w:rPr>
        <w:t xml:space="preserve"> i </w:t>
      </w:r>
      <w:r w:rsidRPr="007D7680">
        <w:rPr>
          <w:sz w:val="16"/>
          <w:szCs w:val="16"/>
        </w:rPr>
        <w:t>doručnou knihu mohou nahradit chronologicky řazené počítačové sestavy.</w:t>
      </w:r>
    </w:p>
    <w:p w:rsidR="000F1416" w:rsidRPr="007D7680" w:rsidRDefault="000F1416" w:rsidP="008D5D62">
      <w:pPr>
        <w:pStyle w:val="Zkladntext"/>
        <w:numPr>
          <w:ilvl w:val="0"/>
          <w:numId w:val="97"/>
        </w:numPr>
        <w:rPr>
          <w:sz w:val="16"/>
          <w:szCs w:val="16"/>
        </w:rPr>
      </w:pPr>
      <w:r w:rsidRPr="007D7680">
        <w:rPr>
          <w:sz w:val="16"/>
          <w:szCs w:val="16"/>
        </w:rPr>
        <w:t>Využívá-li se více provozovatelů poštovních služeb, vede se</w:t>
      </w:r>
      <w:r w:rsidR="00FF53BB">
        <w:rPr>
          <w:sz w:val="16"/>
          <w:szCs w:val="16"/>
        </w:rPr>
        <w:t> </w:t>
      </w:r>
      <w:r w:rsidRPr="007D7680">
        <w:rPr>
          <w:sz w:val="16"/>
          <w:szCs w:val="16"/>
        </w:rPr>
        <w:t>pro</w:t>
      </w:r>
      <w:r w:rsidR="00FF53BB">
        <w:rPr>
          <w:sz w:val="16"/>
          <w:szCs w:val="16"/>
        </w:rPr>
        <w:t> </w:t>
      </w:r>
      <w:r w:rsidRPr="007D7680">
        <w:rPr>
          <w:sz w:val="16"/>
          <w:szCs w:val="16"/>
        </w:rPr>
        <w:t>každého provozovatele poštovních služeb samostatný seznam odeslaných poštovních zásilek; každý seznam odeslaných poštovných zásilek obsahuje označení provozovatele poštovních služeb.</w:t>
      </w:r>
    </w:p>
    <w:p w:rsidR="000F1416" w:rsidRPr="007D7680" w:rsidRDefault="000F1416" w:rsidP="008D5D62">
      <w:pPr>
        <w:pStyle w:val="Zkladntext"/>
        <w:numPr>
          <w:ilvl w:val="0"/>
          <w:numId w:val="97"/>
        </w:numPr>
        <w:rPr>
          <w:sz w:val="16"/>
          <w:szCs w:val="16"/>
        </w:rPr>
      </w:pPr>
      <w:r w:rsidRPr="007D7680">
        <w:rPr>
          <w:sz w:val="16"/>
          <w:szCs w:val="16"/>
        </w:rPr>
        <w:t>Dle potřeby je možné vést</w:t>
      </w:r>
      <w:r w:rsidR="002458BA" w:rsidRPr="007D7680">
        <w:rPr>
          <w:sz w:val="16"/>
          <w:szCs w:val="16"/>
        </w:rPr>
        <w:t xml:space="preserve"> i </w:t>
      </w:r>
      <w:r w:rsidRPr="007D7680">
        <w:rPr>
          <w:sz w:val="16"/>
          <w:szCs w:val="16"/>
        </w:rPr>
        <w:t>více doručných knih; ty se pak zakládají pro jednotlivé adresáty, jimž se evidované zásilky doručují. Takto vedené knihy se rozlišují římskými číslicemi</w:t>
      </w:r>
      <w:r w:rsidR="004609A0" w:rsidRPr="007D7680">
        <w:rPr>
          <w:sz w:val="16"/>
          <w:szCs w:val="16"/>
        </w:rPr>
        <w:t xml:space="preserve"> a </w:t>
      </w:r>
      <w:r w:rsidRPr="007D7680">
        <w:rPr>
          <w:sz w:val="16"/>
          <w:szCs w:val="16"/>
        </w:rPr>
        <w:t>popisem adresáta, jemuž se</w:t>
      </w:r>
      <w:r w:rsidR="00FF53BB">
        <w:rPr>
          <w:sz w:val="16"/>
          <w:szCs w:val="16"/>
        </w:rPr>
        <w:t> </w:t>
      </w:r>
      <w:r w:rsidRPr="007D7680">
        <w:rPr>
          <w:sz w:val="16"/>
          <w:szCs w:val="16"/>
        </w:rPr>
        <w:t>zásilky doručují.</w:t>
      </w:r>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5377" w:name="_Toc233193324"/>
      <w:bookmarkStart w:id="5378" w:name="_Toc221856908"/>
      <w:bookmarkStart w:id="5379" w:name="_Toc233209922"/>
      <w:bookmarkStart w:id="5380" w:name="_Toc233283741"/>
      <w:bookmarkStart w:id="5381" w:name="_Toc233286544"/>
      <w:bookmarkStart w:id="5382" w:name="_Toc233289506"/>
      <w:bookmarkStart w:id="5383" w:name="_Toc233292614"/>
      <w:bookmarkStart w:id="5384" w:name="_Toc233293283"/>
      <w:bookmarkStart w:id="5385" w:name="_Toc233199350"/>
      <w:bookmarkStart w:id="5386" w:name="_Toc233213518"/>
      <w:bookmarkStart w:id="5387" w:name="_Toc233216576"/>
      <w:bookmarkStart w:id="5388" w:name="_Toc213959938"/>
      <w:bookmarkStart w:id="5389" w:name="_Toc233301385"/>
      <w:bookmarkStart w:id="5390" w:name="_Toc233302717"/>
      <w:bookmarkStart w:id="5391" w:name="_Toc233307992"/>
      <w:bookmarkStart w:id="5392" w:name="_Toc233313559"/>
      <w:bookmarkStart w:id="5393" w:name="_Toc233315862"/>
      <w:bookmarkStart w:id="5394" w:name="_Toc233342739"/>
      <w:bookmarkStart w:id="5395" w:name="_Toc233343405"/>
      <w:bookmarkStart w:id="5396" w:name="_Toc233344757"/>
      <w:bookmarkStart w:id="5397" w:name="_Toc233355242"/>
      <w:bookmarkStart w:id="5398" w:name="_Toc233357932"/>
      <w:bookmarkStart w:id="5399" w:name="_Toc233368613"/>
      <w:bookmarkStart w:id="5400" w:name="_Toc233370743"/>
      <w:bookmarkStart w:id="5401" w:name="_Toc64280381"/>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144</w:t>
      </w:r>
      <w:bookmarkEnd w:id="5377"/>
      <w:bookmarkEnd w:id="5378"/>
      <w:bookmarkEnd w:id="5379"/>
      <w:bookmarkEnd w:id="5380"/>
      <w:bookmarkEnd w:id="5381"/>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p>
    <w:p w:rsidR="000F1416" w:rsidRPr="007D7680" w:rsidRDefault="000F1416" w:rsidP="008D5D62">
      <w:pPr>
        <w:pStyle w:val="Zkladntext"/>
        <w:numPr>
          <w:ilvl w:val="0"/>
          <w:numId w:val="98"/>
        </w:numPr>
        <w:rPr>
          <w:sz w:val="16"/>
          <w:szCs w:val="16"/>
        </w:rPr>
      </w:pPr>
      <w:r w:rsidRPr="007D7680">
        <w:rPr>
          <w:sz w:val="16"/>
          <w:szCs w:val="16"/>
        </w:rPr>
        <w:t>Do seznamu odeslaných poštovních zásilek se zapisují doporučené zásilky jednotlivě</w:t>
      </w:r>
      <w:r w:rsidR="00581133" w:rsidRPr="007D7680">
        <w:rPr>
          <w:sz w:val="16"/>
          <w:szCs w:val="16"/>
        </w:rPr>
        <w:t xml:space="preserve"> s </w:t>
      </w:r>
      <w:r w:rsidRPr="007D7680">
        <w:rPr>
          <w:sz w:val="16"/>
          <w:szCs w:val="16"/>
        </w:rPr>
        <w:t>pořadovými čísly</w:t>
      </w:r>
      <w:r w:rsidR="004609A0" w:rsidRPr="007D7680">
        <w:rPr>
          <w:sz w:val="16"/>
          <w:szCs w:val="16"/>
        </w:rPr>
        <w:t xml:space="preserve"> a </w:t>
      </w:r>
      <w:r w:rsidR="00581133" w:rsidRPr="007D7680">
        <w:rPr>
          <w:sz w:val="16"/>
          <w:szCs w:val="16"/>
        </w:rPr>
        <w:t>s </w:t>
      </w:r>
      <w:r w:rsidRPr="007D7680">
        <w:rPr>
          <w:sz w:val="16"/>
          <w:szCs w:val="16"/>
        </w:rPr>
        <w:t>uvedením jména adresáta, místa určení, jednacího čísla, váhy</w:t>
      </w:r>
      <w:r w:rsidR="004609A0" w:rsidRPr="007D7680">
        <w:rPr>
          <w:sz w:val="16"/>
          <w:szCs w:val="16"/>
        </w:rPr>
        <w:t xml:space="preserve"> a </w:t>
      </w:r>
      <w:r w:rsidRPr="007D7680">
        <w:rPr>
          <w:sz w:val="16"/>
          <w:szCs w:val="16"/>
        </w:rPr>
        <w:t>výplatného zásilky, typu zvolené služby</w:t>
      </w:r>
      <w:r w:rsidR="004609A0" w:rsidRPr="007D7680">
        <w:rPr>
          <w:sz w:val="16"/>
          <w:szCs w:val="16"/>
        </w:rPr>
        <w:t xml:space="preserve"> a </w:t>
      </w:r>
      <w:r w:rsidRPr="007D7680">
        <w:rPr>
          <w:sz w:val="16"/>
          <w:szCs w:val="16"/>
        </w:rPr>
        <w:t>čísla doporučené zásilky (podací číslo).</w:t>
      </w:r>
    </w:p>
    <w:p w:rsidR="000F1416" w:rsidRPr="007D7680" w:rsidRDefault="000F1416" w:rsidP="008D5D62">
      <w:pPr>
        <w:pStyle w:val="Zkladntext"/>
        <w:numPr>
          <w:ilvl w:val="0"/>
          <w:numId w:val="98"/>
        </w:numPr>
        <w:rPr>
          <w:sz w:val="16"/>
          <w:szCs w:val="16"/>
        </w:rPr>
      </w:pPr>
      <w:r w:rsidRPr="007D7680">
        <w:rPr>
          <w:sz w:val="16"/>
          <w:szCs w:val="16"/>
        </w:rPr>
        <w:t>Zaměstnanec, který předává zásilky poště, vyžádá si od poštovního zaměstnance potvrzení (razítkem</w:t>
      </w:r>
      <w:r w:rsidR="004609A0" w:rsidRPr="007D7680">
        <w:rPr>
          <w:sz w:val="16"/>
          <w:szCs w:val="16"/>
        </w:rPr>
        <w:t xml:space="preserve"> a </w:t>
      </w:r>
      <w:r w:rsidRPr="007D7680">
        <w:rPr>
          <w:sz w:val="16"/>
          <w:szCs w:val="16"/>
        </w:rPr>
        <w:t>podpisem)</w:t>
      </w:r>
      <w:r w:rsidR="00581133" w:rsidRPr="007D7680">
        <w:rPr>
          <w:sz w:val="16"/>
          <w:szCs w:val="16"/>
        </w:rPr>
        <w:t xml:space="preserve"> o </w:t>
      </w:r>
      <w:r w:rsidRPr="007D7680">
        <w:rPr>
          <w:sz w:val="16"/>
          <w:szCs w:val="16"/>
        </w:rPr>
        <w:t>převzetí doporučených zásilek na výtisku příslušného listu obsahujícího seznam odesílaných poštovní zásilek.</w:t>
      </w:r>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5402" w:name="_Toc233193325"/>
      <w:bookmarkStart w:id="5403" w:name="_Toc221856909"/>
      <w:bookmarkStart w:id="5404" w:name="_Toc233209923"/>
      <w:bookmarkStart w:id="5405" w:name="_Toc233283742"/>
      <w:bookmarkStart w:id="5406" w:name="_Toc233286545"/>
      <w:bookmarkStart w:id="5407" w:name="_Toc233289507"/>
      <w:bookmarkStart w:id="5408" w:name="_Toc233292615"/>
      <w:bookmarkStart w:id="5409" w:name="_Toc233293284"/>
      <w:bookmarkStart w:id="5410" w:name="_Toc233199351"/>
      <w:bookmarkStart w:id="5411" w:name="_Toc233213519"/>
      <w:bookmarkStart w:id="5412" w:name="_Toc233216577"/>
      <w:bookmarkStart w:id="5413" w:name="_Toc213959939"/>
      <w:bookmarkStart w:id="5414" w:name="_Toc233301386"/>
      <w:bookmarkStart w:id="5415" w:name="_Toc233302718"/>
      <w:bookmarkStart w:id="5416" w:name="_Toc233307993"/>
      <w:bookmarkStart w:id="5417" w:name="_Toc233313560"/>
      <w:bookmarkStart w:id="5418" w:name="_Toc233315863"/>
      <w:bookmarkStart w:id="5419" w:name="_Toc233342740"/>
      <w:bookmarkStart w:id="5420" w:name="_Toc233343406"/>
      <w:bookmarkStart w:id="5421" w:name="_Toc233344758"/>
      <w:bookmarkStart w:id="5422" w:name="_Toc233355243"/>
      <w:bookmarkStart w:id="5423" w:name="_Toc233357933"/>
      <w:bookmarkStart w:id="5424" w:name="_Toc233368614"/>
      <w:bookmarkStart w:id="5425" w:name="_Toc233370744"/>
      <w:bookmarkStart w:id="5426" w:name="_Toc64280382"/>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145</w:t>
      </w:r>
      <w:bookmarkEnd w:id="5402"/>
      <w:bookmarkEnd w:id="5403"/>
      <w:bookmarkEnd w:id="5404"/>
      <w:bookmarkEnd w:id="5405"/>
      <w:bookmarkEnd w:id="5406"/>
      <w:bookmarkEnd w:id="5407"/>
      <w:bookmarkEnd w:id="5408"/>
      <w:bookmarkEnd w:id="5409"/>
      <w:bookmarkEnd w:id="5410"/>
      <w:bookmarkEnd w:id="5411"/>
      <w:bookmarkEnd w:id="5412"/>
      <w:bookmarkEnd w:id="5413"/>
      <w:bookmarkEnd w:id="5414"/>
      <w:bookmarkEnd w:id="5415"/>
      <w:bookmarkEnd w:id="5416"/>
      <w:bookmarkEnd w:id="5417"/>
      <w:bookmarkEnd w:id="5418"/>
      <w:bookmarkEnd w:id="5419"/>
      <w:bookmarkEnd w:id="5420"/>
      <w:bookmarkEnd w:id="5421"/>
      <w:bookmarkEnd w:id="5422"/>
      <w:bookmarkEnd w:id="5423"/>
      <w:bookmarkEnd w:id="5424"/>
      <w:bookmarkEnd w:id="5425"/>
      <w:bookmarkEnd w:id="5426"/>
    </w:p>
    <w:p w:rsidR="000F1416" w:rsidRPr="007D7680" w:rsidRDefault="000F1416" w:rsidP="008D5D62">
      <w:pPr>
        <w:pStyle w:val="Zkladntext"/>
        <w:numPr>
          <w:ilvl w:val="0"/>
          <w:numId w:val="99"/>
        </w:numPr>
        <w:rPr>
          <w:sz w:val="16"/>
          <w:szCs w:val="16"/>
        </w:rPr>
      </w:pPr>
      <w:r w:rsidRPr="007D7680">
        <w:rPr>
          <w:sz w:val="16"/>
          <w:szCs w:val="16"/>
        </w:rPr>
        <w:t>Do doručné knihy se zapisují všechny písemnosti, které mají být doručeny doručovatelem soudu.</w:t>
      </w:r>
    </w:p>
    <w:p w:rsidR="000F1416" w:rsidRPr="007D7680" w:rsidRDefault="000F1416" w:rsidP="008D5D62">
      <w:pPr>
        <w:pStyle w:val="Zkladntext"/>
        <w:numPr>
          <w:ilvl w:val="0"/>
          <w:numId w:val="99"/>
        </w:numPr>
        <w:rPr>
          <w:sz w:val="16"/>
          <w:szCs w:val="16"/>
        </w:rPr>
      </w:pPr>
      <w:r w:rsidRPr="007D7680">
        <w:rPr>
          <w:sz w:val="16"/>
          <w:szCs w:val="16"/>
        </w:rPr>
        <w:t>Zápisy do této knihy je třeba vykonat</w:t>
      </w:r>
      <w:r w:rsidR="009709AD" w:rsidRPr="007D7680">
        <w:rPr>
          <w:sz w:val="16"/>
          <w:szCs w:val="16"/>
        </w:rPr>
        <w:t xml:space="preserve"> v </w:t>
      </w:r>
      <w:r w:rsidRPr="007D7680">
        <w:rPr>
          <w:sz w:val="16"/>
          <w:szCs w:val="16"/>
        </w:rPr>
        <w:t>den skutečného odevzdání písemnosti doručovateli. Zápisy tvoří pro každý den zvláštní uzavřenou skupinu, nadepsanou datem</w:t>
      </w:r>
      <w:r w:rsidR="004609A0" w:rsidRPr="007D7680">
        <w:rPr>
          <w:sz w:val="16"/>
          <w:szCs w:val="16"/>
        </w:rPr>
        <w:t xml:space="preserve"> a </w:t>
      </w:r>
      <w:r w:rsidRPr="007D7680">
        <w:rPr>
          <w:sz w:val="16"/>
          <w:szCs w:val="16"/>
        </w:rPr>
        <w:t>oddělenou čarou od zápisů</w:t>
      </w:r>
      <w:r w:rsidR="00581133" w:rsidRPr="007D7680">
        <w:rPr>
          <w:sz w:val="16"/>
          <w:szCs w:val="16"/>
        </w:rPr>
        <w:t xml:space="preserve"> z </w:t>
      </w:r>
      <w:r w:rsidRPr="007D7680">
        <w:rPr>
          <w:sz w:val="16"/>
          <w:szCs w:val="16"/>
        </w:rPr>
        <w:t>předcházejícího dne.</w:t>
      </w:r>
    </w:p>
    <w:p w:rsidR="000F1416" w:rsidRPr="007D7680" w:rsidRDefault="000F1416" w:rsidP="008D5D62">
      <w:pPr>
        <w:pStyle w:val="Zkladntext"/>
        <w:numPr>
          <w:ilvl w:val="0"/>
          <w:numId w:val="99"/>
        </w:numPr>
        <w:rPr>
          <w:sz w:val="16"/>
          <w:szCs w:val="16"/>
        </w:rPr>
      </w:pPr>
      <w:r w:rsidRPr="007D7680">
        <w:rPr>
          <w:sz w:val="16"/>
          <w:szCs w:val="16"/>
        </w:rPr>
        <w:t>Soudní doručovatel vede měsíční výkaz</w:t>
      </w:r>
      <w:r w:rsidR="00581133" w:rsidRPr="007D7680">
        <w:rPr>
          <w:sz w:val="16"/>
          <w:szCs w:val="16"/>
        </w:rPr>
        <w:t xml:space="preserve"> o </w:t>
      </w:r>
      <w:r w:rsidRPr="007D7680">
        <w:rPr>
          <w:sz w:val="16"/>
          <w:szCs w:val="16"/>
        </w:rPr>
        <w:t>počtu</w:t>
      </w:r>
      <w:r w:rsidR="004609A0" w:rsidRPr="007D7680">
        <w:rPr>
          <w:sz w:val="16"/>
          <w:szCs w:val="16"/>
        </w:rPr>
        <w:t xml:space="preserve"> a </w:t>
      </w:r>
      <w:r w:rsidRPr="007D7680">
        <w:rPr>
          <w:sz w:val="16"/>
          <w:szCs w:val="16"/>
        </w:rPr>
        <w:t>hodnotě jím doručených zásilek</w:t>
      </w:r>
      <w:r w:rsidR="00581133" w:rsidRPr="007D7680">
        <w:rPr>
          <w:sz w:val="16"/>
          <w:szCs w:val="16"/>
        </w:rPr>
        <w:t xml:space="preserve"> k </w:t>
      </w:r>
      <w:r w:rsidRPr="007D7680">
        <w:rPr>
          <w:sz w:val="16"/>
          <w:szCs w:val="16"/>
        </w:rPr>
        <w:t>vyčíslení úspory na poštovném.</w:t>
      </w:r>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5427" w:name="_Toc233193326"/>
      <w:bookmarkStart w:id="5428" w:name="_Toc221856910"/>
      <w:bookmarkStart w:id="5429" w:name="_Toc233209924"/>
      <w:bookmarkStart w:id="5430" w:name="_Toc233283743"/>
      <w:bookmarkStart w:id="5431" w:name="_Toc233286546"/>
      <w:bookmarkStart w:id="5432" w:name="_Toc233289508"/>
      <w:bookmarkStart w:id="5433" w:name="_Toc233292616"/>
      <w:bookmarkStart w:id="5434" w:name="_Toc233293285"/>
      <w:bookmarkStart w:id="5435" w:name="_Toc233199352"/>
      <w:bookmarkStart w:id="5436" w:name="_Toc233213520"/>
      <w:bookmarkStart w:id="5437" w:name="_Toc233216578"/>
      <w:bookmarkStart w:id="5438" w:name="_Toc213959940"/>
      <w:bookmarkStart w:id="5439" w:name="_Toc233301387"/>
      <w:bookmarkStart w:id="5440" w:name="_Toc233302719"/>
      <w:bookmarkStart w:id="5441" w:name="_Toc233307994"/>
      <w:bookmarkStart w:id="5442" w:name="_Toc233313561"/>
      <w:bookmarkStart w:id="5443" w:name="_Toc233315864"/>
      <w:bookmarkStart w:id="5444" w:name="_Toc233342741"/>
      <w:bookmarkStart w:id="5445" w:name="_Toc233343407"/>
      <w:bookmarkStart w:id="5446" w:name="_Toc233344759"/>
      <w:bookmarkStart w:id="5447" w:name="_Toc233355244"/>
      <w:bookmarkStart w:id="5448" w:name="_Toc233357934"/>
      <w:bookmarkStart w:id="5449" w:name="_Toc233368615"/>
      <w:bookmarkStart w:id="5450" w:name="_Toc233370745"/>
      <w:bookmarkStart w:id="5451" w:name="_Toc64280383"/>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146</w:t>
      </w:r>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p>
    <w:p w:rsidR="000F1416" w:rsidRPr="007D7680" w:rsidRDefault="000F1416">
      <w:pPr>
        <w:pStyle w:val="Zkladntext"/>
        <w:ind w:firstLine="357"/>
        <w:rPr>
          <w:sz w:val="16"/>
          <w:szCs w:val="16"/>
        </w:rPr>
      </w:pPr>
      <w:r w:rsidRPr="007D7680">
        <w:rPr>
          <w:sz w:val="16"/>
          <w:szCs w:val="16"/>
        </w:rPr>
        <w:t>Doručení, která se provádějí na žádost jiných soudů (orgánů), provádějí se stejně jako doručení vlastních písemností. Doručenky od doručených písemností se zašlou dožadujícímu soudu (orgánu); nebylo-li možno doručení provést, zašle se obálka</w:t>
      </w:r>
      <w:r w:rsidR="00581133" w:rsidRPr="007D7680">
        <w:rPr>
          <w:sz w:val="16"/>
          <w:szCs w:val="16"/>
        </w:rPr>
        <w:t xml:space="preserve"> s </w:t>
      </w:r>
      <w:r w:rsidRPr="007D7680">
        <w:rPr>
          <w:sz w:val="16"/>
          <w:szCs w:val="16"/>
        </w:rPr>
        <w:t>nedoručitelnou písemností dožadujícímu soudu (orgánu)</w:t>
      </w:r>
      <w:r w:rsidR="004609A0" w:rsidRPr="007D7680">
        <w:rPr>
          <w:sz w:val="16"/>
          <w:szCs w:val="16"/>
        </w:rPr>
        <w:t xml:space="preserve"> a </w:t>
      </w:r>
      <w:r w:rsidRPr="007D7680">
        <w:rPr>
          <w:sz w:val="16"/>
          <w:szCs w:val="16"/>
        </w:rPr>
        <w:t>na obálce se poznamená, proč nebylo doručení provedeno. Vrácení se poznamená</w:t>
      </w:r>
      <w:r w:rsidR="009709AD" w:rsidRPr="007D7680">
        <w:rPr>
          <w:sz w:val="16"/>
          <w:szCs w:val="16"/>
        </w:rPr>
        <w:t xml:space="preserve"> v </w:t>
      </w:r>
      <w:r w:rsidRPr="007D7680">
        <w:rPr>
          <w:sz w:val="16"/>
          <w:szCs w:val="16"/>
        </w:rPr>
        <w:t>obou případech</w:t>
      </w:r>
      <w:r w:rsidR="009709AD" w:rsidRPr="007D7680">
        <w:rPr>
          <w:sz w:val="16"/>
          <w:szCs w:val="16"/>
        </w:rPr>
        <w:t xml:space="preserve"> v </w:t>
      </w:r>
      <w:r w:rsidRPr="007D7680">
        <w:rPr>
          <w:sz w:val="16"/>
          <w:szCs w:val="16"/>
        </w:rPr>
        <w:t>doručné knize</w:t>
      </w:r>
      <w:r w:rsidR="00581133" w:rsidRPr="007D7680">
        <w:rPr>
          <w:sz w:val="16"/>
          <w:szCs w:val="16"/>
        </w:rPr>
        <w:t xml:space="preserve"> s </w:t>
      </w:r>
      <w:r w:rsidRPr="007D7680">
        <w:rPr>
          <w:sz w:val="16"/>
          <w:szCs w:val="16"/>
        </w:rPr>
        <w:t>uvedením dne, kdy se tak stalo.</w:t>
      </w:r>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5452" w:name="_Toc233193327"/>
      <w:bookmarkStart w:id="5453" w:name="_Toc221856911"/>
      <w:bookmarkStart w:id="5454" w:name="_Toc233209925"/>
      <w:bookmarkStart w:id="5455" w:name="_Toc233283744"/>
      <w:bookmarkStart w:id="5456" w:name="_Toc233286547"/>
      <w:bookmarkStart w:id="5457" w:name="_Toc233289509"/>
      <w:bookmarkStart w:id="5458" w:name="_Toc233292617"/>
      <w:bookmarkStart w:id="5459" w:name="_Toc233293286"/>
      <w:bookmarkStart w:id="5460" w:name="_Toc233199353"/>
      <w:bookmarkStart w:id="5461" w:name="_Toc233213521"/>
      <w:bookmarkStart w:id="5462" w:name="_Toc233216579"/>
      <w:bookmarkStart w:id="5463" w:name="_Toc213959941"/>
      <w:bookmarkStart w:id="5464" w:name="_Toc233301388"/>
      <w:bookmarkStart w:id="5465" w:name="_Toc233302720"/>
      <w:bookmarkStart w:id="5466" w:name="_Toc233307995"/>
      <w:bookmarkStart w:id="5467" w:name="_Toc233313562"/>
      <w:bookmarkStart w:id="5468" w:name="_Toc233315865"/>
      <w:bookmarkStart w:id="5469" w:name="_Toc233342742"/>
      <w:bookmarkStart w:id="5470" w:name="_Toc233343408"/>
      <w:bookmarkStart w:id="5471" w:name="_Toc233344760"/>
      <w:bookmarkStart w:id="5472" w:name="_Toc233355245"/>
      <w:bookmarkStart w:id="5473" w:name="_Toc233357935"/>
      <w:bookmarkStart w:id="5474" w:name="_Toc233368616"/>
      <w:bookmarkStart w:id="5475" w:name="_Toc233370746"/>
      <w:bookmarkStart w:id="5476" w:name="_Toc64280384"/>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147</w:t>
      </w:r>
      <w:bookmarkEnd w:id="5452"/>
      <w:bookmarkEnd w:id="5453"/>
      <w:bookmarkEnd w:id="5454"/>
      <w:bookmarkEnd w:id="5455"/>
      <w:bookmarkEnd w:id="5456"/>
      <w:bookmarkEnd w:id="5457"/>
      <w:bookmarkEnd w:id="5458"/>
      <w:bookmarkEnd w:id="5459"/>
      <w:bookmarkEnd w:id="5460"/>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p>
    <w:p w:rsidR="000F1416" w:rsidRPr="007D7680" w:rsidRDefault="000F1416" w:rsidP="008D5D62">
      <w:pPr>
        <w:pStyle w:val="Zkladntext"/>
        <w:numPr>
          <w:ilvl w:val="0"/>
          <w:numId w:val="100"/>
        </w:numPr>
        <w:rPr>
          <w:sz w:val="16"/>
          <w:szCs w:val="16"/>
        </w:rPr>
      </w:pPr>
      <w:r w:rsidRPr="007D7680">
        <w:rPr>
          <w:sz w:val="16"/>
          <w:szCs w:val="16"/>
        </w:rPr>
        <w:t>Vrácené doručenky</w:t>
      </w:r>
      <w:r w:rsidR="004609A0" w:rsidRPr="007D7680">
        <w:rPr>
          <w:sz w:val="16"/>
          <w:szCs w:val="16"/>
        </w:rPr>
        <w:t xml:space="preserve"> a </w:t>
      </w:r>
      <w:r w:rsidRPr="007D7680">
        <w:rPr>
          <w:sz w:val="16"/>
          <w:szCs w:val="16"/>
        </w:rPr>
        <w:t>nedoručené zásilky se ještě týž den odevzdají příslušnému oddělení (organizační složce). Den doručení, jakož</w:t>
      </w:r>
      <w:r w:rsidR="002458BA" w:rsidRPr="007D7680">
        <w:rPr>
          <w:sz w:val="16"/>
          <w:szCs w:val="16"/>
        </w:rPr>
        <w:t xml:space="preserve"> i </w:t>
      </w:r>
      <w:r w:rsidRPr="007D7680">
        <w:rPr>
          <w:sz w:val="16"/>
          <w:szCs w:val="16"/>
        </w:rPr>
        <w:t>vrácení poštovních zásilek se</w:t>
      </w:r>
      <w:r w:rsidR="009709AD" w:rsidRPr="007D7680">
        <w:rPr>
          <w:sz w:val="16"/>
          <w:szCs w:val="16"/>
        </w:rPr>
        <w:t xml:space="preserve"> v </w:t>
      </w:r>
      <w:r w:rsidRPr="007D7680">
        <w:rPr>
          <w:sz w:val="16"/>
          <w:szCs w:val="16"/>
        </w:rPr>
        <w:t>seznamu odeslaných poštovních zásilek nevyznačuje.</w:t>
      </w:r>
    </w:p>
    <w:p w:rsidR="000F1416" w:rsidRPr="007D7680" w:rsidRDefault="000F1416" w:rsidP="008D5D62">
      <w:pPr>
        <w:pStyle w:val="Zkladntext"/>
        <w:numPr>
          <w:ilvl w:val="0"/>
          <w:numId w:val="100"/>
        </w:numPr>
        <w:rPr>
          <w:sz w:val="16"/>
          <w:szCs w:val="16"/>
        </w:rPr>
      </w:pPr>
      <w:r w:rsidRPr="007D7680">
        <w:rPr>
          <w:sz w:val="16"/>
          <w:szCs w:val="16"/>
        </w:rPr>
        <w:t>Zásilky (doručované písemnosti) do vlastních rukou se ukládají</w:t>
      </w:r>
      <w:r w:rsidR="009709AD" w:rsidRPr="007D7680">
        <w:rPr>
          <w:sz w:val="16"/>
          <w:szCs w:val="16"/>
        </w:rPr>
        <w:t xml:space="preserve"> v </w:t>
      </w:r>
      <w:r w:rsidRPr="007D7680">
        <w:rPr>
          <w:sz w:val="16"/>
          <w:szCs w:val="16"/>
        </w:rPr>
        <w:t>případě, kdy nelze zanechat výzvu</w:t>
      </w:r>
      <w:r w:rsidR="009709AD" w:rsidRPr="007D7680">
        <w:rPr>
          <w:sz w:val="16"/>
          <w:szCs w:val="16"/>
        </w:rPr>
        <w:t xml:space="preserve"> v </w:t>
      </w:r>
      <w:r w:rsidRPr="007D7680">
        <w:rPr>
          <w:sz w:val="16"/>
          <w:szCs w:val="16"/>
        </w:rPr>
        <w:t>místě doručování,</w:t>
      </w:r>
      <w:r w:rsidR="00581133" w:rsidRPr="007D7680">
        <w:rPr>
          <w:sz w:val="16"/>
          <w:szCs w:val="16"/>
        </w:rPr>
        <w:t xml:space="preserve"> u </w:t>
      </w:r>
      <w:r w:rsidRPr="007D7680">
        <w:rPr>
          <w:sz w:val="16"/>
          <w:szCs w:val="16"/>
        </w:rPr>
        <w:t>odesílajícího soudu, jinak</w:t>
      </w:r>
      <w:r w:rsidR="00581133" w:rsidRPr="007D7680">
        <w:rPr>
          <w:sz w:val="16"/>
          <w:szCs w:val="16"/>
        </w:rPr>
        <w:t xml:space="preserve"> u </w:t>
      </w:r>
      <w:r w:rsidRPr="007D7680">
        <w:rPr>
          <w:sz w:val="16"/>
          <w:szCs w:val="16"/>
        </w:rPr>
        <w:t>okresního soudu,</w:t>
      </w:r>
      <w:r w:rsidR="009709AD" w:rsidRPr="007D7680">
        <w:rPr>
          <w:sz w:val="16"/>
          <w:szCs w:val="16"/>
        </w:rPr>
        <w:t xml:space="preserve"> v </w:t>
      </w:r>
      <w:r w:rsidRPr="007D7680">
        <w:rPr>
          <w:sz w:val="16"/>
          <w:szCs w:val="16"/>
        </w:rPr>
        <w:t>jehož obvodu je místo doručení [</w:t>
      </w:r>
      <w:r w:rsidR="00FE0AA5" w:rsidRPr="007D7680">
        <w:rPr>
          <w:sz w:val="16"/>
          <w:szCs w:val="16"/>
        </w:rPr>
        <w:t>§ </w:t>
      </w:r>
      <w:r w:rsidRPr="007D7680">
        <w:rPr>
          <w:sz w:val="16"/>
          <w:szCs w:val="16"/>
        </w:rPr>
        <w:t xml:space="preserve">49 </w:t>
      </w:r>
      <w:r w:rsidR="00FE0AA5" w:rsidRPr="007D7680">
        <w:rPr>
          <w:sz w:val="16"/>
          <w:szCs w:val="16"/>
        </w:rPr>
        <w:t>odst. </w:t>
      </w:r>
      <w:r w:rsidR="00EB0EB9" w:rsidRPr="007D7680">
        <w:rPr>
          <w:sz w:val="16"/>
          <w:szCs w:val="16"/>
        </w:rPr>
        <w:t>3</w:t>
      </w:r>
      <w:r w:rsidRPr="007D7680">
        <w:rPr>
          <w:sz w:val="16"/>
          <w:szCs w:val="16"/>
        </w:rPr>
        <w:t xml:space="preserve"> </w:t>
      </w:r>
      <w:r w:rsidR="00FE0AA5" w:rsidRPr="007D7680">
        <w:rPr>
          <w:sz w:val="16"/>
          <w:szCs w:val="16"/>
        </w:rPr>
        <w:t>písm. </w:t>
      </w:r>
      <w:r w:rsidR="00EB0EB9" w:rsidRPr="007D7680">
        <w:rPr>
          <w:sz w:val="16"/>
          <w:szCs w:val="16"/>
        </w:rPr>
        <w:t>b</w:t>
      </w:r>
      <w:r w:rsidRPr="007D7680">
        <w:rPr>
          <w:sz w:val="16"/>
          <w:szCs w:val="16"/>
        </w:rPr>
        <w:t>)</w:t>
      </w:r>
      <w:r w:rsidR="004609A0" w:rsidRPr="007D7680">
        <w:rPr>
          <w:sz w:val="16"/>
          <w:szCs w:val="16"/>
        </w:rPr>
        <w:t xml:space="preserve"> a </w:t>
      </w:r>
      <w:r w:rsidRPr="007D7680">
        <w:rPr>
          <w:sz w:val="16"/>
          <w:szCs w:val="16"/>
        </w:rPr>
        <w:t xml:space="preserve">c) </w:t>
      </w:r>
      <w:r w:rsidR="00581133" w:rsidRPr="007D7680">
        <w:rPr>
          <w:sz w:val="16"/>
          <w:szCs w:val="16"/>
        </w:rPr>
        <w:t>o. s. ř.</w:t>
      </w:r>
      <w:r w:rsidRPr="007D7680">
        <w:rPr>
          <w:sz w:val="16"/>
          <w:szCs w:val="16"/>
        </w:rPr>
        <w:t>];</w:t>
      </w:r>
      <w:r w:rsidR="00581133" w:rsidRPr="007D7680">
        <w:rPr>
          <w:sz w:val="16"/>
          <w:szCs w:val="16"/>
        </w:rPr>
        <w:t xml:space="preserve"> u </w:t>
      </w:r>
      <w:r w:rsidRPr="007D7680">
        <w:rPr>
          <w:sz w:val="16"/>
          <w:szCs w:val="16"/>
        </w:rPr>
        <w:t>trestní věci lze uložit také</w:t>
      </w:r>
      <w:r w:rsidR="00581133" w:rsidRPr="007D7680">
        <w:rPr>
          <w:sz w:val="16"/>
          <w:szCs w:val="16"/>
        </w:rPr>
        <w:t xml:space="preserve"> u </w:t>
      </w:r>
      <w:r w:rsidRPr="007D7680">
        <w:rPr>
          <w:sz w:val="16"/>
          <w:szCs w:val="16"/>
        </w:rPr>
        <w:t>soudu, který má sídlo</w:t>
      </w:r>
      <w:r w:rsidR="009709AD" w:rsidRPr="007D7680">
        <w:rPr>
          <w:sz w:val="16"/>
          <w:szCs w:val="16"/>
        </w:rPr>
        <w:t xml:space="preserve"> v </w:t>
      </w:r>
      <w:r w:rsidRPr="007D7680">
        <w:rPr>
          <w:sz w:val="16"/>
          <w:szCs w:val="16"/>
        </w:rPr>
        <w:t>místě doručení [</w:t>
      </w:r>
      <w:r w:rsidR="00FE0AA5" w:rsidRPr="007D7680">
        <w:rPr>
          <w:sz w:val="16"/>
          <w:szCs w:val="16"/>
        </w:rPr>
        <w:t>§ </w:t>
      </w:r>
      <w:r w:rsidRPr="007D7680">
        <w:rPr>
          <w:sz w:val="16"/>
          <w:szCs w:val="16"/>
        </w:rPr>
        <w:t xml:space="preserve">64 </w:t>
      </w:r>
      <w:r w:rsidR="00FE0AA5" w:rsidRPr="007D7680">
        <w:rPr>
          <w:sz w:val="16"/>
          <w:szCs w:val="16"/>
        </w:rPr>
        <w:t>odst. </w:t>
      </w:r>
      <w:r w:rsidRPr="007D7680">
        <w:rPr>
          <w:sz w:val="16"/>
          <w:szCs w:val="16"/>
        </w:rPr>
        <w:t xml:space="preserve">3 </w:t>
      </w:r>
      <w:r w:rsidR="00FE0AA5" w:rsidRPr="007D7680">
        <w:rPr>
          <w:sz w:val="16"/>
          <w:szCs w:val="16"/>
        </w:rPr>
        <w:t>písm. </w:t>
      </w:r>
      <w:r w:rsidRPr="007D7680">
        <w:rPr>
          <w:sz w:val="16"/>
          <w:szCs w:val="16"/>
        </w:rPr>
        <w:t xml:space="preserve">a) </w:t>
      </w:r>
      <w:r w:rsidR="00581133" w:rsidRPr="007D7680">
        <w:rPr>
          <w:sz w:val="16"/>
          <w:szCs w:val="16"/>
        </w:rPr>
        <w:t>tr. ř.</w:t>
      </w:r>
      <w:r w:rsidRPr="007D7680">
        <w:rPr>
          <w:sz w:val="16"/>
          <w:szCs w:val="16"/>
        </w:rPr>
        <w:t>]. Na úřední desku soudu se vyvěsí výzva</w:t>
      </w:r>
      <w:r w:rsidR="00581133" w:rsidRPr="007D7680">
        <w:rPr>
          <w:sz w:val="16"/>
          <w:szCs w:val="16"/>
        </w:rPr>
        <w:t xml:space="preserve"> k </w:t>
      </w:r>
      <w:r w:rsidRPr="007D7680">
        <w:rPr>
          <w:sz w:val="16"/>
          <w:szCs w:val="16"/>
        </w:rPr>
        <w:t>vyzvednutí (výzvu</w:t>
      </w:r>
      <w:r w:rsidR="00581133" w:rsidRPr="007D7680">
        <w:rPr>
          <w:sz w:val="16"/>
          <w:szCs w:val="16"/>
        </w:rPr>
        <w:t xml:space="preserve"> z </w:t>
      </w:r>
      <w:r w:rsidRPr="007D7680">
        <w:rPr>
          <w:sz w:val="16"/>
          <w:szCs w:val="16"/>
        </w:rPr>
        <w:t>obálky nebo vzor výzvy</w:t>
      </w:r>
      <w:r w:rsidR="00581133" w:rsidRPr="007D7680">
        <w:rPr>
          <w:sz w:val="16"/>
          <w:szCs w:val="16"/>
        </w:rPr>
        <w:t xml:space="preserve"> k </w:t>
      </w:r>
      <w:r w:rsidRPr="007D7680">
        <w:rPr>
          <w:sz w:val="16"/>
          <w:szCs w:val="16"/>
        </w:rPr>
        <w:t>vyvěšení na úřední desku). Zásilka se ukládá po dobu 10 dnů.</w:t>
      </w:r>
      <w:hyperlink w:anchor="Poz_18a" w:history="1">
        <w:r w:rsidRPr="007D7680">
          <w:rPr>
            <w:rStyle w:val="Hypertextovodkaz"/>
            <w:sz w:val="16"/>
            <w:szCs w:val="16"/>
            <w:vertAlign w:val="superscript"/>
          </w:rPr>
          <w:t>18a)</w:t>
        </w:r>
      </w:hyperlink>
      <w:r w:rsidRPr="007D7680">
        <w:rPr>
          <w:sz w:val="16"/>
          <w:szCs w:val="16"/>
        </w:rPr>
        <w:t xml:space="preserve"> Není-li vyloučeno vhození doručované písemnosti do schránky, doručné oddělení zajistí vhození doručované písemnosti do domovní nebo jiné adresátem užívané schránky. Nelze-li zásilku vhodit do takové schránky (např. adresát schránku nemá), doručné oddělení ji vrátí příslušenému oddělení soudu</w:t>
      </w:r>
      <w:r w:rsidR="00581133" w:rsidRPr="007D7680">
        <w:rPr>
          <w:sz w:val="16"/>
          <w:szCs w:val="16"/>
        </w:rPr>
        <w:t xml:space="preserve"> k </w:t>
      </w:r>
      <w:r w:rsidRPr="007D7680">
        <w:rPr>
          <w:sz w:val="16"/>
          <w:szCs w:val="16"/>
        </w:rPr>
        <w:t>založení do spisu nebo odesílajícímu soudu, nejde-li</w:t>
      </w:r>
      <w:r w:rsidR="00581133" w:rsidRPr="007D7680">
        <w:rPr>
          <w:sz w:val="16"/>
          <w:szCs w:val="16"/>
        </w:rPr>
        <w:t xml:space="preserve"> o </w:t>
      </w:r>
      <w:r w:rsidRPr="007D7680">
        <w:rPr>
          <w:sz w:val="16"/>
          <w:szCs w:val="16"/>
        </w:rPr>
        <w:t>jeho zásilku,</w:t>
      </w:r>
      <w:r w:rsidR="004609A0" w:rsidRPr="007D7680">
        <w:rPr>
          <w:sz w:val="16"/>
          <w:szCs w:val="16"/>
        </w:rPr>
        <w:t xml:space="preserve"> a </w:t>
      </w:r>
      <w:r w:rsidRPr="007D7680">
        <w:rPr>
          <w:sz w:val="16"/>
          <w:szCs w:val="16"/>
        </w:rPr>
        <w:t>vyvěsí</w:t>
      </w:r>
      <w:r w:rsidR="00581133" w:rsidRPr="007D7680">
        <w:rPr>
          <w:sz w:val="16"/>
          <w:szCs w:val="16"/>
        </w:rPr>
        <w:t xml:space="preserve"> o </w:t>
      </w:r>
      <w:r w:rsidRPr="007D7680">
        <w:rPr>
          <w:sz w:val="16"/>
          <w:szCs w:val="16"/>
        </w:rPr>
        <w:t>tom sdělení na</w:t>
      </w:r>
      <w:r w:rsidR="00FF53BB">
        <w:rPr>
          <w:sz w:val="16"/>
          <w:szCs w:val="16"/>
        </w:rPr>
        <w:t> </w:t>
      </w:r>
      <w:r w:rsidRPr="007D7680">
        <w:rPr>
          <w:sz w:val="16"/>
          <w:szCs w:val="16"/>
        </w:rPr>
        <w:t>úřední desce soudu.</w:t>
      </w:r>
    </w:p>
    <w:p w:rsidR="000F1416" w:rsidRPr="007D7680" w:rsidRDefault="000F1416" w:rsidP="008D5D62">
      <w:pPr>
        <w:pStyle w:val="Zkladntext"/>
        <w:numPr>
          <w:ilvl w:val="0"/>
          <w:numId w:val="100"/>
        </w:numPr>
        <w:rPr>
          <w:sz w:val="16"/>
          <w:szCs w:val="16"/>
        </w:rPr>
      </w:pPr>
      <w:r w:rsidRPr="007D7680">
        <w:rPr>
          <w:sz w:val="16"/>
          <w:szCs w:val="16"/>
        </w:rPr>
        <w:t>Reklamaci dodání poštovní zásilky nebo jiné reklamace podle poštovních podmínek pošty lze provést do jednoho roku od podání</w:t>
      </w:r>
      <w:r w:rsidR="009709AD" w:rsidRPr="007D7680">
        <w:rPr>
          <w:sz w:val="16"/>
          <w:szCs w:val="16"/>
        </w:rPr>
        <w:t xml:space="preserve"> v </w:t>
      </w:r>
      <w:r w:rsidRPr="007D7680">
        <w:rPr>
          <w:sz w:val="16"/>
          <w:szCs w:val="16"/>
        </w:rPr>
        <w:t>kterékoliv poštovní provozovně po předložení dokladu</w:t>
      </w:r>
      <w:r w:rsidR="00581133" w:rsidRPr="007D7680">
        <w:rPr>
          <w:sz w:val="16"/>
          <w:szCs w:val="16"/>
        </w:rPr>
        <w:t xml:space="preserve"> o </w:t>
      </w:r>
      <w:r w:rsidRPr="007D7680">
        <w:rPr>
          <w:sz w:val="16"/>
          <w:szCs w:val="16"/>
        </w:rPr>
        <w:t>podání (podací stvrzenka). Pošta vždy oznámí výsledek reklamace do 15 dnů od přijetí reklamace</w:t>
      </w:r>
      <w:r w:rsidR="00572883" w:rsidRPr="007D7680">
        <w:rPr>
          <w:sz w:val="16"/>
          <w:szCs w:val="16"/>
        </w:rPr>
        <w:t>. V </w:t>
      </w:r>
      <w:r w:rsidRPr="007D7680">
        <w:rPr>
          <w:sz w:val="16"/>
          <w:szCs w:val="16"/>
        </w:rPr>
        <w:t>případě řádného dodání reklamované poštovní zásilky pošta oznámí, kdy</w:t>
      </w:r>
      <w:r w:rsidR="004609A0" w:rsidRPr="007D7680">
        <w:rPr>
          <w:sz w:val="16"/>
          <w:szCs w:val="16"/>
        </w:rPr>
        <w:t xml:space="preserve"> a </w:t>
      </w:r>
      <w:r w:rsidRPr="007D7680">
        <w:rPr>
          <w:sz w:val="16"/>
          <w:szCs w:val="16"/>
        </w:rPr>
        <w:t>komu byla dodána,</w:t>
      </w:r>
      <w:r w:rsidR="004609A0" w:rsidRPr="007D7680">
        <w:rPr>
          <w:sz w:val="16"/>
          <w:szCs w:val="16"/>
        </w:rPr>
        <w:t xml:space="preserve"> a </w:t>
      </w:r>
      <w:r w:rsidRPr="007D7680">
        <w:rPr>
          <w:sz w:val="16"/>
          <w:szCs w:val="16"/>
        </w:rPr>
        <w:t>připojí duplikát doručenky; nemůže-li pošta obstarat na duplikátu doručenky podpis příjemce, připojí</w:t>
      </w:r>
      <w:r w:rsidR="00581133" w:rsidRPr="007D7680">
        <w:rPr>
          <w:sz w:val="16"/>
          <w:szCs w:val="16"/>
        </w:rPr>
        <w:t xml:space="preserve"> k </w:t>
      </w:r>
      <w:r w:rsidRPr="007D7680">
        <w:rPr>
          <w:sz w:val="16"/>
          <w:szCs w:val="16"/>
        </w:rPr>
        <w:t>duplikátu doručenky kopie dodacích dokladů. Jestliže pošta neprokáže, že reklamovaná poštovní zásilka byla dodána některé</w:t>
      </w:r>
      <w:r w:rsidR="00581133" w:rsidRPr="007D7680">
        <w:rPr>
          <w:sz w:val="16"/>
          <w:szCs w:val="16"/>
        </w:rPr>
        <w:t xml:space="preserve"> z </w:t>
      </w:r>
      <w:r w:rsidRPr="007D7680">
        <w:rPr>
          <w:sz w:val="16"/>
          <w:szCs w:val="16"/>
        </w:rPr>
        <w:t>osob, které jsou podle poštovní smlouvy oprávněny ji převzít nebo neoznámí do 15 dnů výsledek reklamace, považuje se poštovní zásilka za ztracenou; soud je oprávněn požádat</w:t>
      </w:r>
      <w:r w:rsidR="00581133" w:rsidRPr="007D7680">
        <w:rPr>
          <w:sz w:val="16"/>
          <w:szCs w:val="16"/>
        </w:rPr>
        <w:t xml:space="preserve"> o </w:t>
      </w:r>
      <w:r w:rsidRPr="007D7680">
        <w:rPr>
          <w:sz w:val="16"/>
          <w:szCs w:val="16"/>
        </w:rPr>
        <w:t>vyplacení náhrady škody nebo paušální náhrady za ztrátu poštovní zásilky.</w:t>
      </w:r>
    </w:p>
    <w:p w:rsidR="000F1416" w:rsidRPr="007D7680" w:rsidRDefault="00FE0AA5" w:rsidP="002B64D3">
      <w:pPr>
        <w:pStyle w:val="Prosttext"/>
        <w:keepNext/>
        <w:spacing w:before="60"/>
        <w:jc w:val="center"/>
        <w:outlineLvl w:val="4"/>
        <w:rPr>
          <w:rFonts w:ascii="Times New Roman" w:eastAsia="MS Mincho" w:hAnsi="Times New Roman"/>
          <w:b/>
          <w:color w:val="008000"/>
          <w:sz w:val="16"/>
          <w:szCs w:val="16"/>
        </w:rPr>
      </w:pPr>
      <w:bookmarkStart w:id="5477" w:name="_Toc233193328"/>
      <w:bookmarkStart w:id="5478" w:name="_Toc233209926"/>
      <w:bookmarkStart w:id="5479" w:name="_Toc233283745"/>
      <w:bookmarkStart w:id="5480" w:name="_Toc233286548"/>
      <w:bookmarkStart w:id="5481" w:name="_Toc233289510"/>
      <w:bookmarkStart w:id="5482" w:name="_Toc233292618"/>
      <w:bookmarkStart w:id="5483" w:name="_Toc233293287"/>
      <w:bookmarkStart w:id="5484" w:name="_Toc233199354"/>
      <w:bookmarkStart w:id="5485" w:name="_Toc233213522"/>
      <w:bookmarkStart w:id="5486" w:name="_Toc233216580"/>
      <w:bookmarkStart w:id="5487" w:name="_Toc233313563"/>
      <w:bookmarkStart w:id="5488" w:name="_Toc233315866"/>
      <w:bookmarkStart w:id="5489" w:name="_Toc233344761"/>
      <w:bookmarkStart w:id="5490" w:name="_Toc233355246"/>
      <w:bookmarkStart w:id="5491" w:name="_Toc233357936"/>
      <w:bookmarkStart w:id="5492" w:name="_Toc233368617"/>
      <w:bookmarkStart w:id="5493" w:name="_Toc233370747"/>
      <w:bookmarkStart w:id="5494" w:name="_Toc64280385"/>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147a</w:t>
      </w:r>
      <w:r w:rsidR="000F1416" w:rsidRPr="007D7680">
        <w:rPr>
          <w:rFonts w:ascii="Times New Roman" w:eastAsia="MS Mincho" w:hAnsi="Times New Roman"/>
          <w:b/>
          <w:color w:val="008000"/>
          <w:sz w:val="16"/>
          <w:szCs w:val="16"/>
        </w:rPr>
        <w:br/>
        <w:t>Elektronická výpravna</w:t>
      </w:r>
      <w:bookmarkEnd w:id="5477"/>
      <w:bookmarkEnd w:id="5478"/>
      <w:bookmarkEnd w:id="5479"/>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p>
    <w:p w:rsidR="00581133" w:rsidRPr="007D7680" w:rsidRDefault="000F1416" w:rsidP="008D5D62">
      <w:pPr>
        <w:pStyle w:val="Zkladntext"/>
        <w:numPr>
          <w:ilvl w:val="0"/>
          <w:numId w:val="235"/>
        </w:numPr>
        <w:rPr>
          <w:sz w:val="16"/>
          <w:szCs w:val="16"/>
        </w:rPr>
      </w:pPr>
      <w:r w:rsidRPr="007D7680">
        <w:rPr>
          <w:sz w:val="16"/>
          <w:szCs w:val="16"/>
        </w:rPr>
        <w:t>Elektronická výpravna zajišťuje vypravení soudních písemností</w:t>
      </w:r>
      <w:r w:rsidR="009709AD" w:rsidRPr="007D7680">
        <w:rPr>
          <w:sz w:val="16"/>
          <w:szCs w:val="16"/>
        </w:rPr>
        <w:t xml:space="preserve"> v </w:t>
      </w:r>
      <w:r w:rsidRPr="007D7680">
        <w:rPr>
          <w:sz w:val="16"/>
          <w:szCs w:val="16"/>
        </w:rPr>
        <w:t>elektronické podobě</w:t>
      </w:r>
      <w:r w:rsidR="009709AD" w:rsidRPr="007D7680">
        <w:rPr>
          <w:sz w:val="16"/>
          <w:szCs w:val="16"/>
        </w:rPr>
        <w:t xml:space="preserve"> v </w:t>
      </w:r>
      <w:r w:rsidRPr="007D7680">
        <w:rPr>
          <w:sz w:val="16"/>
          <w:szCs w:val="16"/>
        </w:rPr>
        <w:t>souladu se zvláštními předpisy.</w:t>
      </w:r>
      <w:hyperlink w:anchor="Poz_18b" w:history="1">
        <w:r w:rsidRPr="007D7680">
          <w:rPr>
            <w:rStyle w:val="Hypertextovodkaz"/>
            <w:sz w:val="16"/>
            <w:szCs w:val="16"/>
            <w:vertAlign w:val="superscript"/>
          </w:rPr>
          <w:t>18b)</w:t>
        </w:r>
      </w:hyperlink>
    </w:p>
    <w:p w:rsidR="000F1416" w:rsidRPr="007D7680" w:rsidRDefault="000F1416" w:rsidP="008D5D62">
      <w:pPr>
        <w:pStyle w:val="Zkladntext"/>
        <w:numPr>
          <w:ilvl w:val="0"/>
          <w:numId w:val="235"/>
        </w:numPr>
        <w:rPr>
          <w:sz w:val="16"/>
          <w:szCs w:val="16"/>
        </w:rPr>
      </w:pPr>
      <w:r w:rsidRPr="007D7680">
        <w:rPr>
          <w:sz w:val="16"/>
          <w:szCs w:val="16"/>
        </w:rPr>
        <w:t>Za řádně vybavené písemnosti</w:t>
      </w:r>
      <w:r w:rsidR="00581133" w:rsidRPr="007D7680">
        <w:rPr>
          <w:sz w:val="16"/>
          <w:szCs w:val="16"/>
        </w:rPr>
        <w:t xml:space="preserve"> k </w:t>
      </w:r>
      <w:r w:rsidRPr="007D7680">
        <w:rPr>
          <w:sz w:val="16"/>
          <w:szCs w:val="16"/>
        </w:rPr>
        <w:t>doručení prostřednictvím datové schránky se považují ty soudní písemnosti, které jsou adresátovi přiřazeny</w:t>
      </w:r>
      <w:r w:rsidR="009709AD" w:rsidRPr="007D7680">
        <w:rPr>
          <w:sz w:val="16"/>
          <w:szCs w:val="16"/>
        </w:rPr>
        <w:t xml:space="preserve"> v </w:t>
      </w:r>
      <w:r w:rsidRPr="007D7680">
        <w:rPr>
          <w:sz w:val="16"/>
          <w:szCs w:val="16"/>
        </w:rPr>
        <w:t>informačním systému soudu (ISAS, ISKS, ISIR, ISROR, ISVKS, IRES)</w:t>
      </w:r>
      <w:r w:rsidR="00581133" w:rsidRPr="007D7680">
        <w:rPr>
          <w:sz w:val="16"/>
          <w:szCs w:val="16"/>
        </w:rPr>
        <w:t xml:space="preserve"> k </w:t>
      </w:r>
      <w:r w:rsidRPr="007D7680">
        <w:rPr>
          <w:sz w:val="16"/>
          <w:szCs w:val="16"/>
        </w:rPr>
        <w:t>doručení do jeho datové schránky, včetně doručovaných písemností došlých soudu</w:t>
      </w:r>
      <w:r w:rsidR="009709AD" w:rsidRPr="007D7680">
        <w:rPr>
          <w:sz w:val="16"/>
          <w:szCs w:val="16"/>
        </w:rPr>
        <w:t xml:space="preserve"> v </w:t>
      </w:r>
      <w:r w:rsidRPr="007D7680">
        <w:rPr>
          <w:sz w:val="16"/>
          <w:szCs w:val="16"/>
        </w:rPr>
        <w:t>listinné podobě, které byly převedeny do elektronické podoby konverzí (</w:t>
      </w:r>
      <w:r w:rsidR="00FE0AA5" w:rsidRPr="007D7680">
        <w:rPr>
          <w:sz w:val="16"/>
          <w:szCs w:val="16"/>
        </w:rPr>
        <w:t>§ </w:t>
      </w:r>
      <w:r w:rsidRPr="007D7680">
        <w:rPr>
          <w:sz w:val="16"/>
          <w:szCs w:val="16"/>
        </w:rPr>
        <w:t>138) nebo vytvořením elektronického obrazu (</w:t>
      </w:r>
      <w:r w:rsidR="00FE0AA5" w:rsidRPr="007D7680">
        <w:rPr>
          <w:sz w:val="16"/>
          <w:szCs w:val="16"/>
        </w:rPr>
        <w:t>§ </w:t>
      </w:r>
      <w:r w:rsidRPr="007D7680">
        <w:rPr>
          <w:sz w:val="16"/>
          <w:szCs w:val="16"/>
        </w:rPr>
        <w:t>139).</w:t>
      </w:r>
    </w:p>
    <w:p w:rsidR="000F1416" w:rsidRPr="007D7680" w:rsidRDefault="000F1416" w:rsidP="008D5D62">
      <w:pPr>
        <w:pStyle w:val="Zkladntext"/>
        <w:numPr>
          <w:ilvl w:val="0"/>
          <w:numId w:val="235"/>
        </w:numPr>
        <w:rPr>
          <w:sz w:val="16"/>
          <w:szCs w:val="16"/>
        </w:rPr>
      </w:pPr>
      <w:r w:rsidRPr="007D7680">
        <w:rPr>
          <w:sz w:val="16"/>
          <w:szCs w:val="16"/>
        </w:rPr>
        <w:t>Zaměstnanci příslušné kanceláře převedou soudní písemnosti</w:t>
      </w:r>
      <w:r w:rsidR="009709AD" w:rsidRPr="007D7680">
        <w:rPr>
          <w:sz w:val="16"/>
          <w:szCs w:val="16"/>
        </w:rPr>
        <w:t xml:space="preserve"> v </w:t>
      </w:r>
      <w:r w:rsidRPr="007D7680">
        <w:rPr>
          <w:sz w:val="16"/>
          <w:szCs w:val="16"/>
        </w:rPr>
        <w:t xml:space="preserve">elektronické podobě do formátu PDF nebo do formátu stanoveného zvláštním právním předpisem, provedou kontrolu správnosti převodu, dokumenty podepíší </w:t>
      </w:r>
      <w:r w:rsidR="00E65379" w:rsidRPr="007D7680">
        <w:rPr>
          <w:sz w:val="16"/>
          <w:szCs w:val="16"/>
        </w:rPr>
        <w:t>uznávaným elektronickým podpisem nebo označí uznávanou elektronickou značkou</w:t>
      </w:r>
      <w:r w:rsidR="004609A0" w:rsidRPr="007D7680">
        <w:rPr>
          <w:sz w:val="16"/>
          <w:szCs w:val="16"/>
        </w:rPr>
        <w:t xml:space="preserve"> a </w:t>
      </w:r>
      <w:r w:rsidRPr="007D7680">
        <w:rPr>
          <w:sz w:val="16"/>
          <w:szCs w:val="16"/>
        </w:rPr>
        <w:t>předají do elektronické výpravny. Elektronická výpravna</w:t>
      </w:r>
      <w:r w:rsidR="00647D27" w:rsidRPr="007D7680">
        <w:rPr>
          <w:sz w:val="16"/>
          <w:szCs w:val="16"/>
        </w:rPr>
        <w:t xml:space="preserve"> </w:t>
      </w:r>
      <w:r w:rsidR="00E65379" w:rsidRPr="007D7680">
        <w:rPr>
          <w:sz w:val="16"/>
          <w:szCs w:val="16"/>
        </w:rPr>
        <w:t xml:space="preserve">písemnost opatří kvalifikovaným časovým razítkem </w:t>
      </w:r>
      <w:r w:rsidRPr="007D7680">
        <w:rPr>
          <w:sz w:val="16"/>
          <w:szCs w:val="16"/>
        </w:rPr>
        <w:t>(</w:t>
      </w:r>
      <w:r w:rsidR="00FE0AA5" w:rsidRPr="007D7680">
        <w:rPr>
          <w:sz w:val="16"/>
          <w:szCs w:val="16"/>
        </w:rPr>
        <w:t>§ </w:t>
      </w:r>
      <w:r w:rsidRPr="007D7680">
        <w:rPr>
          <w:sz w:val="16"/>
          <w:szCs w:val="16"/>
        </w:rPr>
        <w:t xml:space="preserve">19a </w:t>
      </w:r>
      <w:r w:rsidR="00FE0AA5" w:rsidRPr="007D7680">
        <w:rPr>
          <w:sz w:val="16"/>
          <w:szCs w:val="16"/>
        </w:rPr>
        <w:t>odst. </w:t>
      </w:r>
      <w:r w:rsidRPr="007D7680">
        <w:rPr>
          <w:sz w:val="16"/>
          <w:szCs w:val="16"/>
        </w:rPr>
        <w:t>3)</w:t>
      </w:r>
      <w:r w:rsidR="004609A0" w:rsidRPr="007D7680">
        <w:rPr>
          <w:sz w:val="16"/>
          <w:szCs w:val="16"/>
        </w:rPr>
        <w:t xml:space="preserve"> a </w:t>
      </w:r>
      <w:r w:rsidRPr="007D7680">
        <w:rPr>
          <w:sz w:val="16"/>
          <w:szCs w:val="16"/>
        </w:rPr>
        <w:t>odešle do datové schránky adresáta nebo na jinou elektronickou adresu.</w:t>
      </w:r>
    </w:p>
    <w:p w:rsidR="000F1416" w:rsidRPr="007D7680" w:rsidRDefault="000F1416" w:rsidP="008D5D62">
      <w:pPr>
        <w:pStyle w:val="Zkladntext"/>
        <w:numPr>
          <w:ilvl w:val="0"/>
          <w:numId w:val="235"/>
        </w:numPr>
        <w:rPr>
          <w:sz w:val="16"/>
          <w:szCs w:val="16"/>
        </w:rPr>
      </w:pPr>
      <w:r w:rsidRPr="007D7680">
        <w:rPr>
          <w:sz w:val="16"/>
          <w:szCs w:val="16"/>
        </w:rPr>
        <w:t>Při doručování elektronickou poštou se postupuje obdobně.</w:t>
      </w:r>
    </w:p>
    <w:p w:rsidR="000F1416" w:rsidRPr="007D7680" w:rsidRDefault="000F1416" w:rsidP="008D5D62">
      <w:pPr>
        <w:pStyle w:val="Zkladntext"/>
        <w:numPr>
          <w:ilvl w:val="0"/>
          <w:numId w:val="235"/>
        </w:numPr>
        <w:rPr>
          <w:sz w:val="16"/>
          <w:szCs w:val="16"/>
        </w:rPr>
      </w:pPr>
      <w:r w:rsidRPr="007D7680">
        <w:rPr>
          <w:sz w:val="16"/>
          <w:szCs w:val="16"/>
        </w:rPr>
        <w:t xml:space="preserve">Ustanovení </w:t>
      </w:r>
      <w:r w:rsidR="00FE0AA5" w:rsidRPr="007D7680">
        <w:rPr>
          <w:sz w:val="16"/>
          <w:szCs w:val="16"/>
        </w:rPr>
        <w:t>§ </w:t>
      </w:r>
      <w:r w:rsidRPr="007D7680">
        <w:rPr>
          <w:sz w:val="16"/>
          <w:szCs w:val="16"/>
        </w:rPr>
        <w:t xml:space="preserve">143 až </w:t>
      </w:r>
      <w:r w:rsidR="00FE0AA5" w:rsidRPr="007D7680">
        <w:rPr>
          <w:sz w:val="16"/>
          <w:szCs w:val="16"/>
        </w:rPr>
        <w:t>§ </w:t>
      </w:r>
      <w:r w:rsidRPr="007D7680">
        <w:rPr>
          <w:sz w:val="16"/>
          <w:szCs w:val="16"/>
        </w:rPr>
        <w:t>145 se použijí přiměřeně</w:t>
      </w:r>
      <w:r w:rsidR="00581133" w:rsidRPr="007D7680">
        <w:rPr>
          <w:sz w:val="16"/>
          <w:szCs w:val="16"/>
        </w:rPr>
        <w:t xml:space="preserve"> s </w:t>
      </w:r>
      <w:r w:rsidRPr="007D7680">
        <w:rPr>
          <w:sz w:val="16"/>
          <w:szCs w:val="16"/>
        </w:rPr>
        <w:t>tím, že</w:t>
      </w:r>
      <w:r w:rsidR="00FF53BB">
        <w:rPr>
          <w:sz w:val="16"/>
          <w:szCs w:val="16"/>
        </w:rPr>
        <w:t> </w:t>
      </w:r>
      <w:r w:rsidR="009709AD" w:rsidRPr="007D7680">
        <w:rPr>
          <w:sz w:val="16"/>
          <w:szCs w:val="16"/>
        </w:rPr>
        <w:t>v </w:t>
      </w:r>
      <w:r w:rsidRPr="007D7680">
        <w:rPr>
          <w:sz w:val="16"/>
          <w:szCs w:val="16"/>
        </w:rPr>
        <w:t>seznamu odeslaných datových zpráv se evidují odděleně (samostatné číselné řady) datové zprávy odeslané do datových schránek</w:t>
      </w:r>
      <w:r w:rsidR="004609A0" w:rsidRPr="007D7680">
        <w:rPr>
          <w:sz w:val="16"/>
          <w:szCs w:val="16"/>
        </w:rPr>
        <w:t xml:space="preserve"> a </w:t>
      </w:r>
      <w:r w:rsidRPr="007D7680">
        <w:rPr>
          <w:sz w:val="16"/>
          <w:szCs w:val="16"/>
        </w:rPr>
        <w:t>datové zprávy odeslané elektronickou poštou.</w:t>
      </w:r>
    </w:p>
    <w:p w:rsidR="00175989" w:rsidRPr="007D7680" w:rsidRDefault="00FE0AA5" w:rsidP="00FC0ECA">
      <w:pPr>
        <w:pStyle w:val="Prosttext"/>
        <w:keepNext/>
        <w:spacing w:before="60"/>
        <w:jc w:val="center"/>
        <w:outlineLvl w:val="4"/>
        <w:rPr>
          <w:rFonts w:ascii="Times New Roman" w:hAnsi="Times New Roman"/>
          <w:i/>
          <w:sz w:val="16"/>
          <w:szCs w:val="16"/>
        </w:rPr>
      </w:pPr>
      <w:bookmarkStart w:id="5495" w:name="_Toc233193329"/>
      <w:bookmarkStart w:id="5496" w:name="_Toc221856912"/>
      <w:bookmarkStart w:id="5497" w:name="_Toc233209927"/>
      <w:bookmarkStart w:id="5498" w:name="_Toc233283746"/>
      <w:bookmarkStart w:id="5499" w:name="_Toc233286549"/>
      <w:bookmarkStart w:id="5500" w:name="_Toc233289511"/>
      <w:bookmarkStart w:id="5501" w:name="_Toc233292619"/>
      <w:bookmarkStart w:id="5502" w:name="_Toc233293288"/>
      <w:bookmarkStart w:id="5503" w:name="_Toc233199355"/>
      <w:bookmarkStart w:id="5504" w:name="_Toc233213523"/>
      <w:bookmarkStart w:id="5505" w:name="_Toc233216581"/>
      <w:bookmarkStart w:id="5506" w:name="_Toc213959942"/>
      <w:bookmarkStart w:id="5507" w:name="_Toc233301389"/>
      <w:bookmarkStart w:id="5508" w:name="_Toc233302721"/>
      <w:bookmarkStart w:id="5509" w:name="_Toc233307996"/>
      <w:bookmarkStart w:id="5510" w:name="_Toc233313564"/>
      <w:bookmarkStart w:id="5511" w:name="_Toc233315867"/>
      <w:bookmarkStart w:id="5512" w:name="_Toc233342743"/>
      <w:bookmarkStart w:id="5513" w:name="_Toc233343409"/>
      <w:bookmarkStart w:id="5514" w:name="_Toc233344762"/>
      <w:bookmarkStart w:id="5515" w:name="_Toc233355247"/>
      <w:bookmarkStart w:id="5516" w:name="_Toc233357937"/>
      <w:bookmarkStart w:id="5517" w:name="_Toc233368618"/>
      <w:bookmarkStart w:id="5518" w:name="_Toc233370748"/>
      <w:bookmarkStart w:id="5519" w:name="_Toc64280386"/>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148</w:t>
      </w:r>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r w:rsidR="00AA47FF" w:rsidRPr="007D7680">
        <w:rPr>
          <w:rFonts w:ascii="Times New Roman" w:eastAsia="MS Mincho" w:hAnsi="Times New Roman"/>
          <w:b/>
          <w:color w:val="008000"/>
          <w:sz w:val="16"/>
          <w:szCs w:val="16"/>
        </w:rPr>
        <w:br/>
      </w:r>
      <w:r w:rsidR="00175989" w:rsidRPr="007D7680">
        <w:rPr>
          <w:rFonts w:ascii="Times New Roman" w:hAnsi="Times New Roman"/>
          <w:i/>
          <w:sz w:val="16"/>
          <w:szCs w:val="16"/>
        </w:rPr>
        <w:t>zrušen</w:t>
      </w:r>
      <w:bookmarkEnd w:id="5519"/>
    </w:p>
    <w:p w:rsidR="000F1416" w:rsidRPr="007D7680" w:rsidRDefault="000F1416" w:rsidP="00755BCF">
      <w:pPr>
        <w:pStyle w:val="Prosttext"/>
        <w:keepNext/>
        <w:spacing w:before="60"/>
        <w:jc w:val="center"/>
        <w:outlineLvl w:val="2"/>
        <w:rPr>
          <w:rFonts w:ascii="Times New Roman" w:eastAsia="MS Mincho" w:hAnsi="Times New Roman"/>
          <w:b/>
          <w:color w:val="008000"/>
          <w:sz w:val="16"/>
          <w:szCs w:val="16"/>
        </w:rPr>
      </w:pPr>
      <w:bookmarkStart w:id="5520" w:name="_Toc233193330"/>
      <w:bookmarkStart w:id="5521" w:name="_Toc221856913"/>
      <w:bookmarkStart w:id="5522" w:name="_Toc233209928"/>
      <w:bookmarkStart w:id="5523" w:name="_Toc233283747"/>
      <w:bookmarkStart w:id="5524" w:name="_Toc233286550"/>
      <w:bookmarkStart w:id="5525" w:name="_Toc233289512"/>
      <w:bookmarkStart w:id="5526" w:name="_Toc233292620"/>
      <w:bookmarkStart w:id="5527" w:name="_Toc233293289"/>
      <w:bookmarkStart w:id="5528" w:name="_Toc233199356"/>
      <w:bookmarkStart w:id="5529" w:name="_Toc233213524"/>
      <w:bookmarkStart w:id="5530" w:name="_Toc233216582"/>
      <w:bookmarkStart w:id="5531" w:name="_Toc213959943"/>
      <w:bookmarkStart w:id="5532" w:name="_Toc233301390"/>
      <w:bookmarkStart w:id="5533" w:name="_Toc233302722"/>
      <w:bookmarkStart w:id="5534" w:name="_Toc233307997"/>
      <w:bookmarkStart w:id="5535" w:name="_Toc233313565"/>
      <w:bookmarkStart w:id="5536" w:name="_Toc233315868"/>
      <w:bookmarkStart w:id="5537" w:name="_Toc233342744"/>
      <w:bookmarkStart w:id="5538" w:name="_Toc233343410"/>
      <w:bookmarkStart w:id="5539" w:name="_Toc233344763"/>
      <w:bookmarkStart w:id="5540" w:name="_Toc233355248"/>
      <w:bookmarkStart w:id="5541" w:name="_Toc233357938"/>
      <w:bookmarkStart w:id="5542" w:name="_Toc233368619"/>
      <w:bookmarkStart w:id="5543" w:name="_Toc233370749"/>
      <w:bookmarkStart w:id="5544" w:name="_Toc64280387"/>
      <w:r w:rsidRPr="007D7680">
        <w:rPr>
          <w:rFonts w:ascii="Times New Roman" w:eastAsia="MS Mincho" w:hAnsi="Times New Roman"/>
          <w:b/>
          <w:color w:val="008000"/>
          <w:sz w:val="16"/>
          <w:szCs w:val="16"/>
        </w:rPr>
        <w:t>Oddíl třetí</w:t>
      </w:r>
      <w:r w:rsidRPr="007D7680">
        <w:rPr>
          <w:rFonts w:ascii="Times New Roman" w:eastAsia="MS Mincho" w:hAnsi="Times New Roman"/>
          <w:b/>
          <w:color w:val="008000"/>
          <w:sz w:val="16"/>
          <w:szCs w:val="16"/>
        </w:rPr>
        <w:br/>
        <w:t>Rejstříky</w:t>
      </w:r>
      <w:r w:rsidR="004609A0" w:rsidRPr="007D7680">
        <w:rPr>
          <w:rFonts w:ascii="Times New Roman" w:eastAsia="MS Mincho" w:hAnsi="Times New Roman"/>
          <w:b/>
          <w:color w:val="008000"/>
          <w:sz w:val="16"/>
          <w:szCs w:val="16"/>
        </w:rPr>
        <w:t xml:space="preserve"> a </w:t>
      </w:r>
      <w:r w:rsidRPr="007D7680">
        <w:rPr>
          <w:rFonts w:ascii="Times New Roman" w:eastAsia="MS Mincho" w:hAnsi="Times New Roman"/>
          <w:b/>
          <w:color w:val="008000"/>
          <w:sz w:val="16"/>
          <w:szCs w:val="16"/>
        </w:rPr>
        <w:t>ostatní evidenční pomůcky</w:t>
      </w:r>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5545" w:name="_Toc233193331"/>
      <w:bookmarkStart w:id="5546" w:name="_Toc221856914"/>
      <w:bookmarkStart w:id="5547" w:name="_Toc233209929"/>
      <w:bookmarkStart w:id="5548" w:name="_Toc233283748"/>
      <w:bookmarkStart w:id="5549" w:name="_Toc233286551"/>
      <w:bookmarkStart w:id="5550" w:name="_Toc233289513"/>
      <w:bookmarkStart w:id="5551" w:name="_Toc233292621"/>
      <w:bookmarkStart w:id="5552" w:name="_Toc233293290"/>
      <w:bookmarkStart w:id="5553" w:name="_Toc233199357"/>
      <w:bookmarkStart w:id="5554" w:name="_Toc233213525"/>
      <w:bookmarkStart w:id="5555" w:name="_Toc233216583"/>
      <w:bookmarkStart w:id="5556" w:name="_Toc213959944"/>
      <w:bookmarkStart w:id="5557" w:name="_Toc233301391"/>
      <w:bookmarkStart w:id="5558" w:name="_Toc233302723"/>
      <w:bookmarkStart w:id="5559" w:name="_Toc233307998"/>
      <w:bookmarkStart w:id="5560" w:name="_Toc233313566"/>
      <w:bookmarkStart w:id="5561" w:name="_Toc233315869"/>
      <w:bookmarkStart w:id="5562" w:name="_Toc233342745"/>
      <w:bookmarkStart w:id="5563" w:name="_Toc233343411"/>
      <w:bookmarkStart w:id="5564" w:name="_Toc233344764"/>
      <w:bookmarkStart w:id="5565" w:name="_Toc233355249"/>
      <w:bookmarkStart w:id="5566" w:name="_Toc233357939"/>
      <w:bookmarkStart w:id="5567" w:name="_Toc233368620"/>
      <w:bookmarkStart w:id="5568" w:name="_Toc233370750"/>
      <w:bookmarkStart w:id="5569" w:name="_Toc64280388"/>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149</w:t>
      </w:r>
      <w:r w:rsidR="000F1416" w:rsidRPr="007D7680">
        <w:rPr>
          <w:rFonts w:ascii="Times New Roman" w:eastAsia="MS Mincho" w:hAnsi="Times New Roman"/>
          <w:b/>
          <w:color w:val="008000"/>
          <w:sz w:val="16"/>
          <w:szCs w:val="16"/>
        </w:rPr>
        <w:br/>
        <w:t>Společná ustanovení</w:t>
      </w:r>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p>
    <w:p w:rsidR="000F1416" w:rsidRPr="007D7680" w:rsidRDefault="000F1416" w:rsidP="008D5D62">
      <w:pPr>
        <w:pStyle w:val="Zkladntext"/>
        <w:numPr>
          <w:ilvl w:val="0"/>
          <w:numId w:val="101"/>
        </w:numPr>
        <w:rPr>
          <w:sz w:val="16"/>
          <w:szCs w:val="16"/>
        </w:rPr>
      </w:pPr>
      <w:r w:rsidRPr="007D7680">
        <w:rPr>
          <w:sz w:val="16"/>
          <w:szCs w:val="16"/>
        </w:rPr>
        <w:t>Rejstříky</w:t>
      </w:r>
      <w:r w:rsidR="004609A0" w:rsidRPr="007D7680">
        <w:rPr>
          <w:sz w:val="16"/>
          <w:szCs w:val="16"/>
        </w:rPr>
        <w:t xml:space="preserve"> a </w:t>
      </w:r>
      <w:r w:rsidRPr="007D7680">
        <w:rPr>
          <w:sz w:val="16"/>
          <w:szCs w:val="16"/>
        </w:rPr>
        <w:t>ostatní evidenční pomůcky (dále jen „</w:t>
      </w:r>
      <w:r w:rsidRPr="007D7680">
        <w:rPr>
          <w:b/>
          <w:sz w:val="16"/>
          <w:szCs w:val="16"/>
        </w:rPr>
        <w:t>rejstříky</w:t>
      </w:r>
      <w:r w:rsidRPr="007D7680">
        <w:rPr>
          <w:sz w:val="16"/>
          <w:szCs w:val="16"/>
        </w:rPr>
        <w:t>“) podávají přehled</w:t>
      </w:r>
      <w:r w:rsidR="00581133" w:rsidRPr="007D7680">
        <w:rPr>
          <w:sz w:val="16"/>
          <w:szCs w:val="16"/>
        </w:rPr>
        <w:t xml:space="preserve"> o </w:t>
      </w:r>
      <w:r w:rsidRPr="007D7680">
        <w:rPr>
          <w:sz w:val="16"/>
          <w:szCs w:val="16"/>
        </w:rPr>
        <w:t>stavu každé zapsané věci</w:t>
      </w:r>
      <w:r w:rsidR="004609A0" w:rsidRPr="007D7680">
        <w:rPr>
          <w:sz w:val="16"/>
          <w:szCs w:val="16"/>
        </w:rPr>
        <w:t xml:space="preserve"> a </w:t>
      </w:r>
      <w:r w:rsidRPr="007D7680">
        <w:rPr>
          <w:sz w:val="16"/>
          <w:szCs w:val="16"/>
        </w:rPr>
        <w:t>jsou také podkladem (prvotní evidencí) pro vypracování statistických výkazů</w:t>
      </w:r>
      <w:r w:rsidR="00581133" w:rsidRPr="007D7680">
        <w:rPr>
          <w:sz w:val="16"/>
          <w:szCs w:val="16"/>
        </w:rPr>
        <w:t xml:space="preserve"> o </w:t>
      </w:r>
      <w:r w:rsidRPr="007D7680">
        <w:rPr>
          <w:sz w:val="16"/>
          <w:szCs w:val="16"/>
        </w:rPr>
        <w:t>činnosti soudů.</w:t>
      </w:r>
    </w:p>
    <w:p w:rsidR="000F1416" w:rsidRPr="007D7680" w:rsidRDefault="000F1416" w:rsidP="008D5D62">
      <w:pPr>
        <w:pStyle w:val="Zkladntext"/>
        <w:numPr>
          <w:ilvl w:val="0"/>
          <w:numId w:val="101"/>
        </w:numPr>
        <w:rPr>
          <w:sz w:val="16"/>
          <w:szCs w:val="16"/>
        </w:rPr>
      </w:pPr>
      <w:r w:rsidRPr="007D7680">
        <w:rPr>
          <w:sz w:val="16"/>
          <w:szCs w:val="16"/>
        </w:rPr>
        <w:t>Rejstříky se vedou podle návodu obsaženého</w:t>
      </w:r>
      <w:r w:rsidR="009709AD" w:rsidRPr="007D7680">
        <w:rPr>
          <w:sz w:val="16"/>
          <w:szCs w:val="16"/>
        </w:rPr>
        <w:t xml:space="preserve"> v </w:t>
      </w:r>
      <w:r w:rsidRPr="007D7680">
        <w:rPr>
          <w:sz w:val="16"/>
          <w:szCs w:val="16"/>
        </w:rPr>
        <w:t xml:space="preserve">příloze </w:t>
      </w:r>
      <w:r w:rsidR="00FE0AA5" w:rsidRPr="007D7680">
        <w:rPr>
          <w:sz w:val="16"/>
          <w:szCs w:val="16"/>
        </w:rPr>
        <w:t>č. </w:t>
      </w:r>
      <w:r w:rsidRPr="007D7680">
        <w:rPr>
          <w:sz w:val="16"/>
          <w:szCs w:val="16"/>
        </w:rPr>
        <w:t>1, případně pomocí výpočetní techniky</w:t>
      </w:r>
    </w:p>
    <w:p w:rsidR="000F1416" w:rsidRPr="007D7680" w:rsidRDefault="000F1416" w:rsidP="008D5D62">
      <w:pPr>
        <w:pStyle w:val="Zkladntext"/>
        <w:numPr>
          <w:ilvl w:val="0"/>
          <w:numId w:val="101"/>
        </w:numPr>
        <w:rPr>
          <w:sz w:val="16"/>
          <w:szCs w:val="16"/>
        </w:rPr>
      </w:pPr>
      <w:r w:rsidRPr="007D7680">
        <w:rPr>
          <w:sz w:val="16"/>
          <w:szCs w:val="16"/>
        </w:rPr>
        <w:t>Rejstříky jsou určeny pouze pro vnitřní potřebu soudů</w:t>
      </w:r>
      <w:r w:rsidR="004609A0" w:rsidRPr="007D7680">
        <w:rPr>
          <w:sz w:val="16"/>
          <w:szCs w:val="16"/>
        </w:rPr>
        <w:t xml:space="preserve"> a </w:t>
      </w:r>
      <w:r w:rsidRPr="007D7680">
        <w:rPr>
          <w:sz w:val="16"/>
          <w:szCs w:val="16"/>
        </w:rPr>
        <w:t>účastníkům řízení, jejich zástupcům, ani jiným osobám není dovoleno do</w:t>
      </w:r>
      <w:r w:rsidR="00FF53BB">
        <w:rPr>
          <w:sz w:val="16"/>
          <w:szCs w:val="16"/>
        </w:rPr>
        <w:t> </w:t>
      </w:r>
      <w:r w:rsidRPr="007D7680">
        <w:rPr>
          <w:sz w:val="16"/>
          <w:szCs w:val="16"/>
        </w:rPr>
        <w:t>nich nahlížet.</w:t>
      </w:r>
    </w:p>
    <w:p w:rsidR="000F1416" w:rsidRPr="007D7680" w:rsidRDefault="000F1416" w:rsidP="008D5D62">
      <w:pPr>
        <w:pStyle w:val="Zkladntext"/>
        <w:numPr>
          <w:ilvl w:val="0"/>
          <w:numId w:val="101"/>
        </w:numPr>
        <w:rPr>
          <w:sz w:val="16"/>
          <w:szCs w:val="16"/>
        </w:rPr>
      </w:pPr>
      <w:r w:rsidRPr="007D7680">
        <w:rPr>
          <w:sz w:val="16"/>
          <w:szCs w:val="16"/>
        </w:rPr>
        <w:t>Písemnosti obsahující utajované informace se evidují zásadně</w:t>
      </w:r>
      <w:r w:rsidR="009709AD" w:rsidRPr="007D7680">
        <w:rPr>
          <w:sz w:val="16"/>
          <w:szCs w:val="16"/>
        </w:rPr>
        <w:t xml:space="preserve"> v </w:t>
      </w:r>
      <w:r w:rsidRPr="007D7680">
        <w:rPr>
          <w:sz w:val="16"/>
          <w:szCs w:val="16"/>
        </w:rPr>
        <w:t>písemném rejstříku (nikoliv</w:t>
      </w:r>
      <w:r w:rsidR="009709AD" w:rsidRPr="007D7680">
        <w:rPr>
          <w:sz w:val="16"/>
          <w:szCs w:val="16"/>
        </w:rPr>
        <w:t xml:space="preserve"> v </w:t>
      </w:r>
      <w:r w:rsidRPr="007D7680">
        <w:rPr>
          <w:sz w:val="16"/>
          <w:szCs w:val="16"/>
        </w:rPr>
        <w:t>informačních systémech)</w:t>
      </w:r>
      <w:hyperlink w:anchor="Poz6" w:history="1">
        <w:r w:rsidRPr="007D7680">
          <w:rPr>
            <w:rStyle w:val="Hypertextovodkaz"/>
            <w:sz w:val="16"/>
            <w:szCs w:val="16"/>
            <w:vertAlign w:val="superscript"/>
          </w:rPr>
          <w:t>6,</w:t>
        </w:r>
      </w:hyperlink>
      <w:r w:rsidRPr="007D7680">
        <w:rPr>
          <w:rStyle w:val="Hypertextovodkaz"/>
          <w:sz w:val="16"/>
          <w:szCs w:val="16"/>
          <w:vertAlign w:val="superscript"/>
        </w:rPr>
        <w:t xml:space="preserve"> </w:t>
      </w:r>
      <w:hyperlink w:anchor="Poz_7" w:history="1">
        <w:r w:rsidRPr="007D7680">
          <w:rPr>
            <w:rStyle w:val="Hypertextovodkaz"/>
            <w:sz w:val="16"/>
            <w:szCs w:val="16"/>
            <w:vertAlign w:val="superscript"/>
          </w:rPr>
          <w:t>21)</w:t>
        </w:r>
      </w:hyperlink>
      <w:r w:rsidRPr="007D7680">
        <w:rPr>
          <w:rStyle w:val="Hypertextovodkaz"/>
          <w:sz w:val="16"/>
          <w:szCs w:val="16"/>
          <w:vertAlign w:val="superscript"/>
        </w:rPr>
        <w:t xml:space="preserve">, </w:t>
      </w:r>
      <w:hyperlink w:anchor="Poz_21b" w:history="1">
        <w:r w:rsidRPr="007D7680">
          <w:rPr>
            <w:rStyle w:val="Hypertextovodkaz"/>
            <w:sz w:val="16"/>
            <w:szCs w:val="16"/>
            <w:vertAlign w:val="superscript"/>
          </w:rPr>
          <w:t>21b)</w:t>
        </w:r>
      </w:hyperlink>
      <w:r w:rsidRPr="007D7680">
        <w:rPr>
          <w:sz w:val="16"/>
          <w:szCs w:val="16"/>
        </w:rPr>
        <w:t>.</w:t>
      </w:r>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5570" w:name="_Toc233193332"/>
      <w:bookmarkStart w:id="5571" w:name="_Toc221856915"/>
      <w:bookmarkStart w:id="5572" w:name="_Toc233209930"/>
      <w:bookmarkStart w:id="5573" w:name="_Toc233283749"/>
      <w:bookmarkStart w:id="5574" w:name="_Toc233286552"/>
      <w:bookmarkStart w:id="5575" w:name="_Toc233289514"/>
      <w:bookmarkStart w:id="5576" w:name="_Toc233292622"/>
      <w:bookmarkStart w:id="5577" w:name="_Toc233293291"/>
      <w:bookmarkStart w:id="5578" w:name="_Toc233199358"/>
      <w:bookmarkStart w:id="5579" w:name="_Toc233213526"/>
      <w:bookmarkStart w:id="5580" w:name="_Toc233216584"/>
      <w:bookmarkStart w:id="5581" w:name="_Toc213959945"/>
      <w:bookmarkStart w:id="5582" w:name="_Toc233301392"/>
      <w:bookmarkStart w:id="5583" w:name="_Toc233302724"/>
      <w:bookmarkStart w:id="5584" w:name="_Toc233307999"/>
      <w:bookmarkStart w:id="5585" w:name="_Toc233313567"/>
      <w:bookmarkStart w:id="5586" w:name="_Toc233315870"/>
      <w:bookmarkStart w:id="5587" w:name="_Toc233342746"/>
      <w:bookmarkStart w:id="5588" w:name="_Toc233343412"/>
      <w:bookmarkStart w:id="5589" w:name="_Toc233344765"/>
      <w:bookmarkStart w:id="5590" w:name="_Toc233355250"/>
      <w:bookmarkStart w:id="5591" w:name="_Toc233357940"/>
      <w:bookmarkStart w:id="5592" w:name="_Toc233368621"/>
      <w:bookmarkStart w:id="5593" w:name="_Toc233370751"/>
      <w:bookmarkStart w:id="5594" w:name="_Toc64280389"/>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150</w:t>
      </w:r>
      <w:r w:rsidR="000F1416" w:rsidRPr="007D7680">
        <w:rPr>
          <w:rFonts w:ascii="Times New Roman" w:eastAsia="MS Mincho" w:hAnsi="Times New Roman"/>
          <w:b/>
          <w:color w:val="008000"/>
          <w:sz w:val="16"/>
          <w:szCs w:val="16"/>
        </w:rPr>
        <w:br/>
        <w:t>Zakládání</w:t>
      </w:r>
      <w:r w:rsidR="004609A0" w:rsidRPr="007D7680">
        <w:rPr>
          <w:rFonts w:ascii="Times New Roman" w:eastAsia="MS Mincho" w:hAnsi="Times New Roman"/>
          <w:b/>
          <w:color w:val="008000"/>
          <w:sz w:val="16"/>
          <w:szCs w:val="16"/>
        </w:rPr>
        <w:t xml:space="preserve"> a </w:t>
      </w:r>
      <w:r w:rsidR="000F1416" w:rsidRPr="007D7680">
        <w:rPr>
          <w:rFonts w:ascii="Times New Roman" w:eastAsia="MS Mincho" w:hAnsi="Times New Roman"/>
          <w:b/>
          <w:color w:val="008000"/>
          <w:sz w:val="16"/>
          <w:szCs w:val="16"/>
        </w:rPr>
        <w:t>vedení rejstříků</w:t>
      </w:r>
      <w:r w:rsidR="004609A0" w:rsidRPr="007D7680">
        <w:rPr>
          <w:rFonts w:ascii="Times New Roman" w:eastAsia="MS Mincho" w:hAnsi="Times New Roman"/>
          <w:b/>
          <w:color w:val="008000"/>
          <w:sz w:val="16"/>
          <w:szCs w:val="16"/>
        </w:rPr>
        <w:t xml:space="preserve"> a </w:t>
      </w:r>
      <w:r w:rsidR="000F1416" w:rsidRPr="007D7680">
        <w:rPr>
          <w:rFonts w:ascii="Times New Roman" w:eastAsia="MS Mincho" w:hAnsi="Times New Roman"/>
          <w:b/>
          <w:color w:val="008000"/>
          <w:sz w:val="16"/>
          <w:szCs w:val="16"/>
        </w:rPr>
        <w:t>ostatních</w:t>
      </w:r>
      <w:r w:rsidR="000F1416" w:rsidRPr="007D7680">
        <w:rPr>
          <w:rFonts w:ascii="Times New Roman" w:eastAsia="MS Mincho" w:hAnsi="Times New Roman"/>
          <w:b/>
          <w:color w:val="008000"/>
          <w:sz w:val="16"/>
          <w:szCs w:val="16"/>
        </w:rPr>
        <w:br/>
        <w:t>evidenčních pomůcek</w:t>
      </w:r>
      <w:bookmarkEnd w:id="5570"/>
      <w:bookmarkEnd w:id="5571"/>
      <w:bookmarkEnd w:id="5572"/>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bookmarkEnd w:id="5592"/>
      <w:bookmarkEnd w:id="5593"/>
      <w:bookmarkEnd w:id="5594"/>
    </w:p>
    <w:p w:rsidR="000F1416" w:rsidRPr="007D7680" w:rsidRDefault="000F1416" w:rsidP="008D5D62">
      <w:pPr>
        <w:pStyle w:val="Zkladntext"/>
        <w:numPr>
          <w:ilvl w:val="0"/>
          <w:numId w:val="102"/>
        </w:numPr>
        <w:rPr>
          <w:sz w:val="16"/>
          <w:szCs w:val="16"/>
        </w:rPr>
      </w:pPr>
      <w:r w:rsidRPr="007D7680">
        <w:rPr>
          <w:sz w:val="16"/>
          <w:szCs w:val="16"/>
        </w:rPr>
        <w:t>Rejstříky se zakládají pro každý rok znovu.</w:t>
      </w:r>
    </w:p>
    <w:p w:rsidR="000F1416" w:rsidRPr="007D7680" w:rsidRDefault="000F1416" w:rsidP="008D5D62">
      <w:pPr>
        <w:pStyle w:val="Zkladntext"/>
        <w:numPr>
          <w:ilvl w:val="0"/>
          <w:numId w:val="102"/>
        </w:numPr>
        <w:rPr>
          <w:sz w:val="16"/>
          <w:szCs w:val="16"/>
        </w:rPr>
      </w:pPr>
      <w:r w:rsidRPr="007D7680">
        <w:rPr>
          <w:sz w:val="16"/>
          <w:szCs w:val="16"/>
        </w:rPr>
        <w:t>Rejstříky se vedou</w:t>
      </w:r>
      <w:r w:rsidR="009709AD" w:rsidRPr="007D7680">
        <w:rPr>
          <w:sz w:val="16"/>
          <w:szCs w:val="16"/>
        </w:rPr>
        <w:t xml:space="preserve"> v </w:t>
      </w:r>
      <w:r w:rsidRPr="007D7680">
        <w:rPr>
          <w:sz w:val="16"/>
          <w:szCs w:val="16"/>
        </w:rPr>
        <w:t>soudní kanceláři pro oddělení (organizační složky soudu), do nichž věc podle rozvrhu práce patří. Vyřizuje-li věci téhož druhu několik soudních oddělení, vede se pro každé oddělení (senát, samosoudce) samostatný rejstřík. Předseda soudu může však</w:t>
      </w:r>
      <w:r w:rsidR="00581133" w:rsidRPr="007D7680">
        <w:rPr>
          <w:sz w:val="16"/>
          <w:szCs w:val="16"/>
        </w:rPr>
        <w:t xml:space="preserve"> z </w:t>
      </w:r>
      <w:r w:rsidRPr="007D7680">
        <w:rPr>
          <w:sz w:val="16"/>
          <w:szCs w:val="16"/>
        </w:rPr>
        <w:t>důležitých důvodů vhodnosti nařídit, aby pro věci téhož druhu byl veden pro všechna nebo některá soudní oddělení jediný společný rejstřík. Samostatný rejstřík se</w:t>
      </w:r>
      <w:r w:rsidR="00FF53BB">
        <w:rPr>
          <w:sz w:val="16"/>
          <w:szCs w:val="16"/>
        </w:rPr>
        <w:t> </w:t>
      </w:r>
      <w:r w:rsidRPr="007D7680">
        <w:rPr>
          <w:sz w:val="16"/>
          <w:szCs w:val="16"/>
        </w:rPr>
        <w:t>však vždy vede pro trestní řízení ve věcech mladistvých Tm</w:t>
      </w:r>
      <w:r w:rsidR="004609A0" w:rsidRPr="007D7680">
        <w:rPr>
          <w:sz w:val="16"/>
          <w:szCs w:val="16"/>
        </w:rPr>
        <w:t xml:space="preserve"> a </w:t>
      </w:r>
      <w:r w:rsidRPr="007D7680">
        <w:rPr>
          <w:sz w:val="16"/>
          <w:szCs w:val="16"/>
        </w:rPr>
        <w:t>pro řízení ve</w:t>
      </w:r>
      <w:r w:rsidR="00FF53BB">
        <w:rPr>
          <w:sz w:val="16"/>
          <w:szCs w:val="16"/>
        </w:rPr>
        <w:t> </w:t>
      </w:r>
      <w:r w:rsidRPr="007D7680">
        <w:rPr>
          <w:sz w:val="16"/>
          <w:szCs w:val="16"/>
        </w:rPr>
        <w:t>věcech dětí mladších 15 let podle hlavy II. ZSVM-Rod. V tomto případě se</w:t>
      </w:r>
      <w:r w:rsidR="00FF53BB">
        <w:rPr>
          <w:sz w:val="16"/>
          <w:szCs w:val="16"/>
        </w:rPr>
        <w:t> </w:t>
      </w:r>
      <w:r w:rsidR="009709AD" w:rsidRPr="007D7680">
        <w:rPr>
          <w:sz w:val="16"/>
          <w:szCs w:val="16"/>
        </w:rPr>
        <w:t>v </w:t>
      </w:r>
      <w:r w:rsidRPr="007D7680">
        <w:rPr>
          <w:sz w:val="16"/>
          <w:szCs w:val="16"/>
        </w:rPr>
        <w:t>rejstříku před běžným číslem vyznačí číslo senátu (samosoudce), který věc vyřizuje. V počítačem vedeném rejstříku se vedle spisové značky uvádí jméno řešitele.</w:t>
      </w:r>
    </w:p>
    <w:p w:rsidR="000F1416" w:rsidRPr="007D7680" w:rsidRDefault="000F1416" w:rsidP="008D5D62">
      <w:pPr>
        <w:pStyle w:val="Zkladntext"/>
        <w:numPr>
          <w:ilvl w:val="0"/>
          <w:numId w:val="102"/>
        </w:numPr>
        <w:rPr>
          <w:sz w:val="16"/>
          <w:szCs w:val="16"/>
        </w:rPr>
      </w:pPr>
      <w:r w:rsidRPr="007D7680">
        <w:rPr>
          <w:sz w:val="16"/>
          <w:szCs w:val="16"/>
        </w:rPr>
        <w:t>Pro evidenci věcí péče</w:t>
      </w:r>
      <w:r w:rsidR="00581133" w:rsidRPr="007D7680">
        <w:rPr>
          <w:sz w:val="16"/>
          <w:szCs w:val="16"/>
        </w:rPr>
        <w:t xml:space="preserve"> o </w:t>
      </w:r>
      <w:r w:rsidRPr="007D7680">
        <w:rPr>
          <w:sz w:val="16"/>
          <w:szCs w:val="16"/>
        </w:rPr>
        <w:t>nezletilé, kteří nejsou</w:t>
      </w:r>
      <w:r w:rsidR="009709AD" w:rsidRPr="007D7680">
        <w:rPr>
          <w:sz w:val="16"/>
          <w:szCs w:val="16"/>
        </w:rPr>
        <w:t xml:space="preserve"> v </w:t>
      </w:r>
      <w:r w:rsidRPr="007D7680">
        <w:rPr>
          <w:sz w:val="16"/>
          <w:szCs w:val="16"/>
        </w:rPr>
        <w:t>rodičovské péči,</w:t>
      </w:r>
      <w:r w:rsidR="002458BA" w:rsidRPr="007D7680">
        <w:rPr>
          <w:sz w:val="16"/>
          <w:szCs w:val="16"/>
        </w:rPr>
        <w:t xml:space="preserve"> i </w:t>
      </w:r>
      <w:r w:rsidRPr="007D7680">
        <w:rPr>
          <w:sz w:val="16"/>
          <w:szCs w:val="16"/>
        </w:rPr>
        <w:t>věcí péče</w:t>
      </w:r>
      <w:r w:rsidR="00581133" w:rsidRPr="007D7680">
        <w:rPr>
          <w:sz w:val="16"/>
          <w:szCs w:val="16"/>
        </w:rPr>
        <w:t xml:space="preserve"> o </w:t>
      </w:r>
      <w:r w:rsidRPr="007D7680">
        <w:rPr>
          <w:sz w:val="16"/>
          <w:szCs w:val="16"/>
        </w:rPr>
        <w:t>nezletilé, kteří jsou</w:t>
      </w:r>
      <w:r w:rsidR="009709AD" w:rsidRPr="007D7680">
        <w:rPr>
          <w:sz w:val="16"/>
          <w:szCs w:val="16"/>
        </w:rPr>
        <w:t xml:space="preserve"> v </w:t>
      </w:r>
      <w:r w:rsidRPr="007D7680">
        <w:rPr>
          <w:sz w:val="16"/>
          <w:szCs w:val="16"/>
        </w:rPr>
        <w:t>rodičovské péči,</w:t>
      </w:r>
      <w:r w:rsidR="004609A0" w:rsidRPr="007D7680">
        <w:rPr>
          <w:sz w:val="16"/>
          <w:szCs w:val="16"/>
        </w:rPr>
        <w:t xml:space="preserve"> a </w:t>
      </w:r>
      <w:r w:rsidRPr="007D7680">
        <w:rPr>
          <w:sz w:val="16"/>
          <w:szCs w:val="16"/>
        </w:rPr>
        <w:t>věcí opatrovnických se</w:t>
      </w:r>
      <w:r w:rsidR="00FF53BB">
        <w:rPr>
          <w:sz w:val="16"/>
          <w:szCs w:val="16"/>
        </w:rPr>
        <w:t> </w:t>
      </w:r>
      <w:r w:rsidRPr="007D7680">
        <w:rPr>
          <w:sz w:val="16"/>
          <w:szCs w:val="16"/>
        </w:rPr>
        <w:t>vedou rejstříky P, lhůtník pro evidenci věku</w:t>
      </w:r>
      <w:r w:rsidR="004609A0" w:rsidRPr="007D7680">
        <w:rPr>
          <w:sz w:val="16"/>
          <w:szCs w:val="16"/>
        </w:rPr>
        <w:t xml:space="preserve"> a </w:t>
      </w:r>
      <w:r w:rsidRPr="007D7680">
        <w:rPr>
          <w:sz w:val="16"/>
          <w:szCs w:val="16"/>
        </w:rPr>
        <w:t>seznam věcí P</w:t>
      </w:r>
      <w:r w:rsidR="004609A0" w:rsidRPr="007D7680">
        <w:rPr>
          <w:sz w:val="16"/>
          <w:szCs w:val="16"/>
        </w:rPr>
        <w:t xml:space="preserve"> a </w:t>
      </w:r>
      <w:r w:rsidRPr="007D7680">
        <w:rPr>
          <w:sz w:val="16"/>
          <w:szCs w:val="16"/>
        </w:rPr>
        <w:t>Nc.</w:t>
      </w:r>
    </w:p>
    <w:p w:rsidR="000F1416" w:rsidRPr="007D7680" w:rsidRDefault="000F1416" w:rsidP="008D5D62">
      <w:pPr>
        <w:pStyle w:val="Zkladntext"/>
        <w:numPr>
          <w:ilvl w:val="0"/>
          <w:numId w:val="102"/>
        </w:numPr>
        <w:rPr>
          <w:sz w:val="16"/>
          <w:szCs w:val="16"/>
        </w:rPr>
      </w:pPr>
      <w:r w:rsidRPr="007D7680">
        <w:rPr>
          <w:sz w:val="16"/>
          <w:szCs w:val="16"/>
        </w:rPr>
        <w:t>Jeden rejstřík pro celý soud se vede pro evidenci věcí PP, Td, Cd, Sd, U, L, UL</w:t>
      </w:r>
      <w:r w:rsidR="004609A0" w:rsidRPr="007D7680">
        <w:rPr>
          <w:sz w:val="16"/>
          <w:szCs w:val="16"/>
        </w:rPr>
        <w:t xml:space="preserve"> a </w:t>
      </w:r>
      <w:r w:rsidRPr="007D7680">
        <w:rPr>
          <w:sz w:val="16"/>
          <w:szCs w:val="16"/>
        </w:rPr>
        <w:t>ZRT; rovněž se vede</w:t>
      </w:r>
      <w:r w:rsidR="00581133" w:rsidRPr="007D7680">
        <w:rPr>
          <w:sz w:val="16"/>
          <w:szCs w:val="16"/>
        </w:rPr>
        <w:t xml:space="preserve"> u </w:t>
      </w:r>
      <w:r w:rsidRPr="007D7680">
        <w:rPr>
          <w:sz w:val="16"/>
          <w:szCs w:val="16"/>
        </w:rPr>
        <w:t>celého soudu jeden lhůtník PO/PP/PZ, jeden lhůtník pro evidenci věku, jeden seznam vazeb</w:t>
      </w:r>
      <w:r w:rsidR="00581133" w:rsidRPr="007D7680">
        <w:rPr>
          <w:sz w:val="16"/>
          <w:szCs w:val="16"/>
        </w:rPr>
        <w:t xml:space="preserve"> u </w:t>
      </w:r>
      <w:r w:rsidRPr="007D7680">
        <w:rPr>
          <w:sz w:val="16"/>
          <w:szCs w:val="16"/>
        </w:rPr>
        <w:t>soudu prvního</w:t>
      </w:r>
      <w:r w:rsidR="004609A0" w:rsidRPr="007D7680">
        <w:rPr>
          <w:sz w:val="16"/>
          <w:szCs w:val="16"/>
        </w:rPr>
        <w:t xml:space="preserve"> a </w:t>
      </w:r>
      <w:r w:rsidRPr="007D7680">
        <w:rPr>
          <w:sz w:val="16"/>
          <w:szCs w:val="16"/>
        </w:rPr>
        <w:t>druhého stupně, jedna kniha protestů, jeden seznam závětí, jedna kniha úschov, jeden seznam spisů D odeslaných soudnímu komisaři (OD), kniha zajištěných</w:t>
      </w:r>
      <w:r w:rsidR="004609A0" w:rsidRPr="007D7680">
        <w:rPr>
          <w:sz w:val="16"/>
          <w:szCs w:val="16"/>
        </w:rPr>
        <w:t xml:space="preserve"> a </w:t>
      </w:r>
      <w:r w:rsidRPr="007D7680">
        <w:rPr>
          <w:sz w:val="16"/>
          <w:szCs w:val="16"/>
        </w:rPr>
        <w:t>převzatých movitých věcí, jeden seznam výpisů, opisů</w:t>
      </w:r>
      <w:r w:rsidR="004609A0" w:rsidRPr="007D7680">
        <w:rPr>
          <w:sz w:val="16"/>
          <w:szCs w:val="16"/>
        </w:rPr>
        <w:t xml:space="preserve"> a </w:t>
      </w:r>
      <w:r w:rsidRPr="007D7680">
        <w:rPr>
          <w:sz w:val="16"/>
          <w:szCs w:val="16"/>
        </w:rPr>
        <w:t>potvrzení, jedna evidence došlých směnek, jeden seznam odeslaných přihlášek, jeden kalendář, jeden seznam odeslaných spisů (SO), jeden seznam spisů odeslaných do spisovny</w:t>
      </w:r>
      <w:r w:rsidR="004609A0" w:rsidRPr="007D7680">
        <w:rPr>
          <w:sz w:val="16"/>
          <w:szCs w:val="16"/>
        </w:rPr>
        <w:t xml:space="preserve"> a </w:t>
      </w:r>
      <w:r w:rsidRPr="007D7680">
        <w:rPr>
          <w:sz w:val="16"/>
          <w:szCs w:val="16"/>
        </w:rPr>
        <w:t>kniha došlých kolkových známek</w:t>
      </w:r>
      <w:r w:rsidR="004609A0" w:rsidRPr="007D7680">
        <w:rPr>
          <w:sz w:val="16"/>
          <w:szCs w:val="16"/>
        </w:rPr>
        <w:t xml:space="preserve"> a </w:t>
      </w:r>
      <w:r w:rsidRPr="007D7680">
        <w:rPr>
          <w:sz w:val="16"/>
          <w:szCs w:val="16"/>
        </w:rPr>
        <w:t xml:space="preserve">směnek (šeků); pro každý úsek soudní agendy (trestní, civilní, </w:t>
      </w:r>
      <w:r w:rsidR="00E9376B" w:rsidRPr="007D7680">
        <w:rPr>
          <w:sz w:val="16"/>
          <w:szCs w:val="16"/>
        </w:rPr>
        <w:t>věcí týkajících se vztahů mezi podnikateli vyplývajících</w:t>
      </w:r>
      <w:r w:rsidR="00581133" w:rsidRPr="007D7680">
        <w:rPr>
          <w:sz w:val="16"/>
          <w:szCs w:val="16"/>
        </w:rPr>
        <w:t xml:space="preserve"> z </w:t>
      </w:r>
      <w:r w:rsidR="00E9376B" w:rsidRPr="007D7680">
        <w:rPr>
          <w:sz w:val="16"/>
          <w:szCs w:val="16"/>
        </w:rPr>
        <w:t>podnikatelské činnosti, veřejných rejstříků právnických</w:t>
      </w:r>
      <w:r w:rsidR="004609A0" w:rsidRPr="007D7680">
        <w:rPr>
          <w:sz w:val="16"/>
          <w:szCs w:val="16"/>
        </w:rPr>
        <w:t xml:space="preserve"> a </w:t>
      </w:r>
      <w:r w:rsidR="00E9376B" w:rsidRPr="007D7680">
        <w:rPr>
          <w:sz w:val="16"/>
          <w:szCs w:val="16"/>
        </w:rPr>
        <w:t>fyzických osob</w:t>
      </w:r>
      <w:r w:rsidRPr="007D7680">
        <w:rPr>
          <w:sz w:val="16"/>
          <w:szCs w:val="16"/>
        </w:rPr>
        <w:t>, správního soudnictví) nebo pro každou pobočku (případně samostatné pracoviště soudu) lze vést samostatný seznam odeslaných spisů (SO)</w:t>
      </w:r>
      <w:r w:rsidR="004609A0" w:rsidRPr="007D7680">
        <w:rPr>
          <w:sz w:val="16"/>
          <w:szCs w:val="16"/>
        </w:rPr>
        <w:t xml:space="preserve"> a </w:t>
      </w:r>
      <w:r w:rsidRPr="007D7680">
        <w:rPr>
          <w:sz w:val="16"/>
          <w:szCs w:val="16"/>
        </w:rPr>
        <w:t>pro každou pobočku (případně samostatné pracoviště soudu) samostatný kalendář, seznam odeslaných poštovních zásilek, doručnou knihu, seznam spisů odevzdaných do spisovny</w:t>
      </w:r>
      <w:r w:rsidR="004609A0" w:rsidRPr="007D7680">
        <w:rPr>
          <w:sz w:val="16"/>
          <w:szCs w:val="16"/>
        </w:rPr>
        <w:t xml:space="preserve"> a </w:t>
      </w:r>
      <w:r w:rsidRPr="007D7680">
        <w:rPr>
          <w:sz w:val="16"/>
          <w:szCs w:val="16"/>
        </w:rPr>
        <w:t>knihu došlých kolkových známek</w:t>
      </w:r>
      <w:r w:rsidR="004609A0" w:rsidRPr="007D7680">
        <w:rPr>
          <w:sz w:val="16"/>
          <w:szCs w:val="16"/>
        </w:rPr>
        <w:t xml:space="preserve"> a </w:t>
      </w:r>
      <w:r w:rsidRPr="007D7680">
        <w:rPr>
          <w:sz w:val="16"/>
          <w:szCs w:val="16"/>
        </w:rPr>
        <w:t>směnek (šeku).</w:t>
      </w:r>
    </w:p>
    <w:p w:rsidR="00AA47FF" w:rsidRPr="007D7680" w:rsidRDefault="004609A0" w:rsidP="008D5D62">
      <w:pPr>
        <w:pStyle w:val="Zkladntext"/>
        <w:numPr>
          <w:ilvl w:val="0"/>
          <w:numId w:val="102"/>
        </w:numPr>
        <w:rPr>
          <w:sz w:val="16"/>
          <w:szCs w:val="16"/>
        </w:rPr>
      </w:pPr>
      <w:r w:rsidRPr="007D7680">
        <w:rPr>
          <w:sz w:val="16"/>
          <w:szCs w:val="16"/>
        </w:rPr>
        <w:t>U </w:t>
      </w:r>
      <w:r w:rsidR="000F1416" w:rsidRPr="007D7680">
        <w:rPr>
          <w:sz w:val="16"/>
          <w:szCs w:val="16"/>
        </w:rPr>
        <w:t>krajských soudů se vede samostatný rejstřík (rejstříky) Af pro</w:t>
      </w:r>
      <w:r w:rsidR="00FF53BB">
        <w:rPr>
          <w:sz w:val="16"/>
          <w:szCs w:val="16"/>
        </w:rPr>
        <w:t> </w:t>
      </w:r>
      <w:r w:rsidR="000F1416" w:rsidRPr="007D7680">
        <w:rPr>
          <w:sz w:val="16"/>
          <w:szCs w:val="16"/>
        </w:rPr>
        <w:t>zápis správních žalob ve věcech finanční správy, samostatný rejstřík Ad pro zápis správních žalob ve věcech sociálních, samostatný rejstřík Az pro</w:t>
      </w:r>
      <w:r w:rsidR="00FF53BB">
        <w:rPr>
          <w:sz w:val="16"/>
          <w:szCs w:val="16"/>
        </w:rPr>
        <w:t> </w:t>
      </w:r>
      <w:r w:rsidR="000F1416" w:rsidRPr="007D7680">
        <w:rPr>
          <w:sz w:val="16"/>
          <w:szCs w:val="16"/>
        </w:rPr>
        <w:t>zápis správních žalob ve věcech mezinárodní ochrany (azyl, doplňková ochrana), samostatný rejstřík</w:t>
      </w:r>
      <w:r w:rsidRPr="007D7680">
        <w:rPr>
          <w:sz w:val="16"/>
          <w:szCs w:val="16"/>
        </w:rPr>
        <w:t xml:space="preserve"> a </w:t>
      </w:r>
      <w:r w:rsidR="000F1416" w:rsidRPr="007D7680">
        <w:rPr>
          <w:sz w:val="16"/>
          <w:szCs w:val="16"/>
        </w:rPr>
        <w:t>pro zápis ostatních věcí správního soudnictví včetně věcí volebních</w:t>
      </w:r>
      <w:r w:rsidRPr="007D7680">
        <w:rPr>
          <w:sz w:val="16"/>
          <w:szCs w:val="16"/>
        </w:rPr>
        <w:t xml:space="preserve"> a </w:t>
      </w:r>
      <w:r w:rsidR="000F1416" w:rsidRPr="007D7680">
        <w:rPr>
          <w:sz w:val="16"/>
          <w:szCs w:val="16"/>
        </w:rPr>
        <w:t>místního nebo krajského referenda</w:t>
      </w:r>
      <w:r w:rsidRPr="007D7680">
        <w:rPr>
          <w:sz w:val="16"/>
          <w:szCs w:val="16"/>
        </w:rPr>
        <w:t xml:space="preserve"> a </w:t>
      </w:r>
      <w:r w:rsidR="000F1416" w:rsidRPr="007D7680">
        <w:rPr>
          <w:sz w:val="16"/>
          <w:szCs w:val="16"/>
        </w:rPr>
        <w:t xml:space="preserve">všeobecný </w:t>
      </w:r>
      <w:r w:rsidR="000F1416" w:rsidRPr="007D7680">
        <w:rPr>
          <w:sz w:val="16"/>
          <w:szCs w:val="16"/>
        </w:rPr>
        <w:lastRenderedPageBreak/>
        <w:t>rejstřík správního soudnictví Na, který je společný pro všechna soudní oddělení správního soudnictví.</w:t>
      </w:r>
    </w:p>
    <w:p w:rsidR="000F1416" w:rsidRPr="007D7680" w:rsidRDefault="00FE0AA5" w:rsidP="00557E71">
      <w:pPr>
        <w:pStyle w:val="Prosttext"/>
        <w:keepNext/>
        <w:spacing w:before="60"/>
        <w:jc w:val="center"/>
        <w:outlineLvl w:val="4"/>
        <w:rPr>
          <w:rFonts w:ascii="Times New Roman" w:hAnsi="Times New Roman"/>
          <w:i/>
          <w:sz w:val="16"/>
          <w:szCs w:val="16"/>
        </w:rPr>
      </w:pPr>
      <w:bookmarkStart w:id="5595" w:name="_Toc233193333"/>
      <w:bookmarkStart w:id="5596" w:name="_Toc221856916"/>
      <w:bookmarkStart w:id="5597" w:name="_Toc233209931"/>
      <w:bookmarkStart w:id="5598" w:name="_Toc233283750"/>
      <w:bookmarkStart w:id="5599" w:name="_Toc233286553"/>
      <w:bookmarkStart w:id="5600" w:name="_Toc233289515"/>
      <w:bookmarkStart w:id="5601" w:name="_Toc233292623"/>
      <w:bookmarkStart w:id="5602" w:name="_Toc233293292"/>
      <w:bookmarkStart w:id="5603" w:name="_Toc233199359"/>
      <w:bookmarkStart w:id="5604" w:name="_Toc233213527"/>
      <w:bookmarkStart w:id="5605" w:name="_Toc233216585"/>
      <w:bookmarkStart w:id="5606" w:name="_Toc213959946"/>
      <w:bookmarkStart w:id="5607" w:name="_Toc233301393"/>
      <w:bookmarkStart w:id="5608" w:name="_Toc233302725"/>
      <w:bookmarkStart w:id="5609" w:name="_Toc233308000"/>
      <w:bookmarkStart w:id="5610" w:name="_Toc233313568"/>
      <w:bookmarkStart w:id="5611" w:name="_Toc233315871"/>
      <w:bookmarkStart w:id="5612" w:name="_Toc233342747"/>
      <w:bookmarkStart w:id="5613" w:name="_Toc233343413"/>
      <w:bookmarkStart w:id="5614" w:name="_Toc233344766"/>
      <w:bookmarkStart w:id="5615" w:name="_Toc233355251"/>
      <w:bookmarkStart w:id="5616" w:name="_Toc233357941"/>
      <w:bookmarkStart w:id="5617" w:name="_Toc233368622"/>
      <w:bookmarkStart w:id="5618" w:name="_Toc233370752"/>
      <w:bookmarkStart w:id="5619" w:name="_Toc64280390"/>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151</w:t>
      </w:r>
      <w:bookmarkEnd w:id="5595"/>
      <w:bookmarkEnd w:id="5596"/>
      <w:bookmarkEnd w:id="5597"/>
      <w:bookmarkEnd w:id="5598"/>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r w:rsidR="00557E71" w:rsidRPr="007D7680">
        <w:rPr>
          <w:rFonts w:ascii="Times New Roman" w:eastAsia="MS Mincho" w:hAnsi="Times New Roman"/>
          <w:b/>
          <w:color w:val="008000"/>
          <w:sz w:val="16"/>
          <w:szCs w:val="16"/>
        </w:rPr>
        <w:br/>
      </w:r>
      <w:r w:rsidR="000F1416" w:rsidRPr="007D7680">
        <w:rPr>
          <w:rFonts w:ascii="Times New Roman" w:hAnsi="Times New Roman"/>
          <w:i/>
          <w:sz w:val="16"/>
          <w:szCs w:val="16"/>
        </w:rPr>
        <w:t>zrušen</w:t>
      </w:r>
      <w:bookmarkEnd w:id="5619"/>
    </w:p>
    <w:p w:rsidR="00175989" w:rsidRPr="007D7680" w:rsidRDefault="00FE0AA5" w:rsidP="00175989">
      <w:pPr>
        <w:pStyle w:val="Prosttext"/>
        <w:keepNext/>
        <w:spacing w:before="60"/>
        <w:jc w:val="center"/>
        <w:outlineLvl w:val="4"/>
        <w:rPr>
          <w:rFonts w:ascii="Times New Roman" w:eastAsia="MS Mincho" w:hAnsi="Times New Roman"/>
          <w:b/>
          <w:color w:val="008000"/>
          <w:sz w:val="16"/>
          <w:szCs w:val="16"/>
        </w:rPr>
      </w:pPr>
      <w:bookmarkStart w:id="5620" w:name="_Toc233193334"/>
      <w:bookmarkStart w:id="5621" w:name="_Toc221856917"/>
      <w:bookmarkStart w:id="5622" w:name="_Toc233209932"/>
      <w:bookmarkStart w:id="5623" w:name="_Toc233283751"/>
      <w:bookmarkStart w:id="5624" w:name="_Toc233286554"/>
      <w:bookmarkStart w:id="5625" w:name="_Toc233289516"/>
      <w:bookmarkStart w:id="5626" w:name="_Toc233292624"/>
      <w:bookmarkStart w:id="5627" w:name="_Toc233293293"/>
      <w:bookmarkStart w:id="5628" w:name="_Toc233199360"/>
      <w:bookmarkStart w:id="5629" w:name="_Toc233213528"/>
      <w:bookmarkStart w:id="5630" w:name="_Toc233216586"/>
      <w:bookmarkStart w:id="5631" w:name="_Toc213959947"/>
      <w:bookmarkStart w:id="5632" w:name="_Toc233301394"/>
      <w:bookmarkStart w:id="5633" w:name="_Toc233302726"/>
      <w:bookmarkStart w:id="5634" w:name="_Toc233308001"/>
      <w:bookmarkStart w:id="5635" w:name="_Toc233313569"/>
      <w:bookmarkStart w:id="5636" w:name="_Toc233315872"/>
      <w:bookmarkStart w:id="5637" w:name="_Toc233342748"/>
      <w:bookmarkStart w:id="5638" w:name="_Toc233343414"/>
      <w:bookmarkStart w:id="5639" w:name="_Toc233344767"/>
      <w:bookmarkStart w:id="5640" w:name="_Toc233355252"/>
      <w:bookmarkStart w:id="5641" w:name="_Toc233357942"/>
      <w:bookmarkStart w:id="5642" w:name="_Toc233368623"/>
      <w:bookmarkStart w:id="5643" w:name="_Toc233370753"/>
      <w:bookmarkStart w:id="5644" w:name="_Toc64280391"/>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152</w:t>
      </w:r>
      <w:bookmarkEnd w:id="5620"/>
      <w:bookmarkEnd w:id="5621"/>
      <w:bookmarkEnd w:id="5622"/>
      <w:bookmarkEnd w:id="5623"/>
      <w:bookmarkEnd w:id="5624"/>
      <w:bookmarkEnd w:id="5625"/>
      <w:bookmarkEnd w:id="5626"/>
      <w:bookmarkEnd w:id="5627"/>
      <w:bookmarkEnd w:id="5628"/>
      <w:bookmarkEnd w:id="5629"/>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p>
    <w:p w:rsidR="000F1416" w:rsidRPr="007D7680" w:rsidRDefault="004609A0" w:rsidP="00AA47FF">
      <w:pPr>
        <w:pStyle w:val="Zkladntext"/>
        <w:ind w:firstLine="357"/>
        <w:rPr>
          <w:sz w:val="16"/>
          <w:szCs w:val="16"/>
        </w:rPr>
      </w:pPr>
      <w:r w:rsidRPr="007D7680">
        <w:rPr>
          <w:sz w:val="16"/>
          <w:szCs w:val="16"/>
        </w:rPr>
        <w:t>U </w:t>
      </w:r>
      <w:r w:rsidR="000F1416" w:rsidRPr="007D7680">
        <w:rPr>
          <w:sz w:val="16"/>
          <w:szCs w:val="16"/>
        </w:rPr>
        <w:t>vrchních soudů se vede</w:t>
      </w:r>
    </w:p>
    <w:p w:rsidR="000F1416" w:rsidRPr="007D7680" w:rsidRDefault="000F1416" w:rsidP="008D5D62">
      <w:pPr>
        <w:pStyle w:val="Zkladntext"/>
        <w:numPr>
          <w:ilvl w:val="0"/>
          <w:numId w:val="284"/>
        </w:numPr>
        <w:rPr>
          <w:sz w:val="16"/>
          <w:szCs w:val="16"/>
        </w:rPr>
      </w:pPr>
      <w:r w:rsidRPr="007D7680">
        <w:rPr>
          <w:sz w:val="16"/>
          <w:szCs w:val="16"/>
        </w:rPr>
        <w:t>samostatný rejstřík Co, kde se zapisují odvolání proti rozhodnutím krajských soudů ve věcech občanskoprávních (</w:t>
      </w:r>
      <w:r w:rsidR="00FE0AA5" w:rsidRPr="007D7680">
        <w:rPr>
          <w:sz w:val="16"/>
          <w:szCs w:val="16"/>
        </w:rPr>
        <w:t>§ </w:t>
      </w:r>
      <w:r w:rsidRPr="007D7680">
        <w:rPr>
          <w:sz w:val="16"/>
          <w:szCs w:val="16"/>
        </w:rPr>
        <w:t xml:space="preserve">9 </w:t>
      </w:r>
      <w:r w:rsidR="00FE0AA5" w:rsidRPr="007D7680">
        <w:rPr>
          <w:sz w:val="16"/>
          <w:szCs w:val="16"/>
        </w:rPr>
        <w:t>odst. </w:t>
      </w:r>
      <w:r w:rsidRPr="007D7680">
        <w:rPr>
          <w:sz w:val="16"/>
          <w:szCs w:val="16"/>
        </w:rPr>
        <w:t xml:space="preserve">2 </w:t>
      </w:r>
      <w:r w:rsidR="00581133" w:rsidRPr="007D7680">
        <w:rPr>
          <w:sz w:val="16"/>
          <w:szCs w:val="16"/>
        </w:rPr>
        <w:t>o. s. ř.</w:t>
      </w:r>
      <w:r w:rsidRPr="007D7680">
        <w:rPr>
          <w:sz w:val="16"/>
          <w:szCs w:val="16"/>
        </w:rPr>
        <w:t>),</w:t>
      </w:r>
    </w:p>
    <w:p w:rsidR="000F1416" w:rsidRPr="007D7680" w:rsidRDefault="000F1416" w:rsidP="008D5D62">
      <w:pPr>
        <w:pStyle w:val="Zkladntext"/>
        <w:numPr>
          <w:ilvl w:val="0"/>
          <w:numId w:val="284"/>
        </w:numPr>
        <w:rPr>
          <w:sz w:val="16"/>
          <w:szCs w:val="16"/>
        </w:rPr>
      </w:pPr>
      <w:r w:rsidRPr="007D7680">
        <w:rPr>
          <w:sz w:val="16"/>
          <w:szCs w:val="16"/>
        </w:rPr>
        <w:t>samostatný rejstřík Cmo, kde se zapisují odvolání proti rozhodnutím krajských soudů</w:t>
      </w:r>
      <w:r w:rsidR="00647D27" w:rsidRPr="007D7680">
        <w:rPr>
          <w:sz w:val="16"/>
          <w:szCs w:val="16"/>
        </w:rPr>
        <w:t xml:space="preserve"> </w:t>
      </w:r>
      <w:r w:rsidR="00E9376B" w:rsidRPr="007D7680">
        <w:rPr>
          <w:sz w:val="16"/>
          <w:szCs w:val="16"/>
        </w:rPr>
        <w:t>ve věcech týkajících se vztahů mezi podnikateli vyplývajících</w:t>
      </w:r>
      <w:r w:rsidR="00581133" w:rsidRPr="007D7680">
        <w:rPr>
          <w:sz w:val="16"/>
          <w:szCs w:val="16"/>
        </w:rPr>
        <w:t xml:space="preserve"> z </w:t>
      </w:r>
      <w:r w:rsidR="00E9376B" w:rsidRPr="007D7680">
        <w:rPr>
          <w:sz w:val="16"/>
          <w:szCs w:val="16"/>
        </w:rPr>
        <w:t>podnikatelské činnosti</w:t>
      </w:r>
      <w:r w:rsidRPr="007D7680">
        <w:rPr>
          <w:sz w:val="16"/>
          <w:szCs w:val="16"/>
        </w:rPr>
        <w:t>, jeden samostatný rejstřík Ko, kde se zapisují odvolání proti rozhodnutím krajských soudů</w:t>
      </w:r>
      <w:r w:rsidR="00581133" w:rsidRPr="007D7680">
        <w:rPr>
          <w:sz w:val="16"/>
          <w:szCs w:val="16"/>
        </w:rPr>
        <w:t xml:space="preserve"> o </w:t>
      </w:r>
      <w:r w:rsidRPr="007D7680">
        <w:rPr>
          <w:sz w:val="16"/>
          <w:szCs w:val="16"/>
        </w:rPr>
        <w:t>konkursu</w:t>
      </w:r>
      <w:r w:rsidR="004609A0" w:rsidRPr="007D7680">
        <w:rPr>
          <w:sz w:val="16"/>
          <w:szCs w:val="16"/>
        </w:rPr>
        <w:t xml:space="preserve"> a </w:t>
      </w:r>
      <w:r w:rsidRPr="007D7680">
        <w:rPr>
          <w:sz w:val="16"/>
          <w:szCs w:val="16"/>
        </w:rPr>
        <w:t>vyrovnání,</w:t>
      </w:r>
      <w:r w:rsidR="004609A0" w:rsidRPr="007D7680">
        <w:rPr>
          <w:sz w:val="16"/>
          <w:szCs w:val="16"/>
        </w:rPr>
        <w:t xml:space="preserve"> a </w:t>
      </w:r>
      <w:r w:rsidRPr="007D7680">
        <w:rPr>
          <w:sz w:val="16"/>
          <w:szCs w:val="16"/>
        </w:rPr>
        <w:t>dále</w:t>
      </w:r>
    </w:p>
    <w:p w:rsidR="000F1416" w:rsidRPr="007D7680" w:rsidRDefault="000F1416" w:rsidP="008D5D62">
      <w:pPr>
        <w:pStyle w:val="Zkladntext"/>
        <w:numPr>
          <w:ilvl w:val="0"/>
          <w:numId w:val="284"/>
        </w:numPr>
        <w:rPr>
          <w:sz w:val="16"/>
          <w:szCs w:val="16"/>
        </w:rPr>
      </w:pPr>
      <w:r w:rsidRPr="007D7680">
        <w:rPr>
          <w:sz w:val="16"/>
          <w:szCs w:val="16"/>
        </w:rPr>
        <w:t>seznam senátních značek</w:t>
      </w:r>
    </w:p>
    <w:p w:rsidR="000F1416" w:rsidRPr="007D7680" w:rsidRDefault="000F1416" w:rsidP="008D5D62">
      <w:pPr>
        <w:pStyle w:val="Zkladntext"/>
        <w:numPr>
          <w:ilvl w:val="0"/>
          <w:numId w:val="285"/>
        </w:numPr>
        <w:tabs>
          <w:tab w:val="left" w:pos="709"/>
        </w:tabs>
        <w:ind w:left="709"/>
        <w:rPr>
          <w:sz w:val="16"/>
          <w:szCs w:val="16"/>
        </w:rPr>
      </w:pPr>
      <w:r w:rsidRPr="007D7680">
        <w:rPr>
          <w:sz w:val="16"/>
          <w:szCs w:val="16"/>
        </w:rPr>
        <w:t>k rejstříku INS, kde se zapisují odvolání proti rozhodnutím krajských soudů</w:t>
      </w:r>
      <w:r w:rsidR="009709AD" w:rsidRPr="007D7680">
        <w:rPr>
          <w:sz w:val="16"/>
          <w:szCs w:val="16"/>
        </w:rPr>
        <w:t xml:space="preserve"> v </w:t>
      </w:r>
      <w:r w:rsidRPr="007D7680">
        <w:rPr>
          <w:sz w:val="16"/>
          <w:szCs w:val="16"/>
        </w:rPr>
        <w:t>insolvenčním řízení</w:t>
      </w:r>
      <w:r w:rsidR="004609A0" w:rsidRPr="007D7680">
        <w:rPr>
          <w:sz w:val="16"/>
          <w:szCs w:val="16"/>
        </w:rPr>
        <w:t xml:space="preserve"> a </w:t>
      </w:r>
      <w:r w:rsidRPr="007D7680">
        <w:rPr>
          <w:sz w:val="16"/>
          <w:szCs w:val="16"/>
        </w:rPr>
        <w:t>dále řízení</w:t>
      </w:r>
      <w:r w:rsidR="00581133" w:rsidRPr="007D7680">
        <w:rPr>
          <w:sz w:val="16"/>
          <w:szCs w:val="16"/>
        </w:rPr>
        <w:t xml:space="preserve"> o </w:t>
      </w:r>
      <w:r w:rsidRPr="007D7680">
        <w:rPr>
          <w:sz w:val="16"/>
          <w:szCs w:val="16"/>
        </w:rPr>
        <w:t>podjatosti, přikázání věci</w:t>
      </w:r>
      <w:r w:rsidR="004609A0" w:rsidRPr="007D7680">
        <w:rPr>
          <w:sz w:val="16"/>
          <w:szCs w:val="16"/>
        </w:rPr>
        <w:t xml:space="preserve"> a </w:t>
      </w:r>
      <w:r w:rsidRPr="007D7680">
        <w:rPr>
          <w:sz w:val="16"/>
          <w:szCs w:val="16"/>
        </w:rPr>
        <w:t>příslušnosti</w:t>
      </w:r>
      <w:r w:rsidR="009709AD" w:rsidRPr="007D7680">
        <w:rPr>
          <w:sz w:val="16"/>
          <w:szCs w:val="16"/>
        </w:rPr>
        <w:t xml:space="preserve"> v </w:t>
      </w:r>
      <w:r w:rsidRPr="007D7680">
        <w:rPr>
          <w:sz w:val="16"/>
          <w:szCs w:val="16"/>
        </w:rPr>
        <w:t>insolvenčním řízení, a</w:t>
      </w:r>
    </w:p>
    <w:p w:rsidR="000F1416" w:rsidRPr="007D7680" w:rsidRDefault="000F1416" w:rsidP="008D5D62">
      <w:pPr>
        <w:pStyle w:val="Zkladntext"/>
        <w:numPr>
          <w:ilvl w:val="0"/>
          <w:numId w:val="285"/>
        </w:numPr>
        <w:tabs>
          <w:tab w:val="left" w:pos="709"/>
        </w:tabs>
        <w:ind w:left="709"/>
        <w:rPr>
          <w:sz w:val="16"/>
          <w:szCs w:val="16"/>
        </w:rPr>
      </w:pPr>
      <w:r w:rsidRPr="007D7680">
        <w:rPr>
          <w:sz w:val="16"/>
          <w:szCs w:val="16"/>
        </w:rPr>
        <w:t>k rejstříku ICm, kde se zapisují odvolání proti rozhodnutím krajských soudů</w:t>
      </w:r>
      <w:r w:rsidR="009709AD" w:rsidRPr="007D7680">
        <w:rPr>
          <w:sz w:val="16"/>
          <w:szCs w:val="16"/>
        </w:rPr>
        <w:t xml:space="preserve"> v </w:t>
      </w:r>
      <w:r w:rsidRPr="007D7680">
        <w:rPr>
          <w:sz w:val="16"/>
          <w:szCs w:val="16"/>
        </w:rPr>
        <w:t>incidenčních sporech</w:t>
      </w:r>
      <w:r w:rsidR="004609A0" w:rsidRPr="007D7680">
        <w:rPr>
          <w:sz w:val="16"/>
          <w:szCs w:val="16"/>
        </w:rPr>
        <w:t xml:space="preserve"> a </w:t>
      </w:r>
      <w:r w:rsidRPr="007D7680">
        <w:rPr>
          <w:sz w:val="16"/>
          <w:szCs w:val="16"/>
        </w:rPr>
        <w:t>dále řízení</w:t>
      </w:r>
      <w:r w:rsidR="00581133" w:rsidRPr="007D7680">
        <w:rPr>
          <w:sz w:val="16"/>
          <w:szCs w:val="16"/>
        </w:rPr>
        <w:t xml:space="preserve"> o </w:t>
      </w:r>
      <w:r w:rsidRPr="007D7680">
        <w:rPr>
          <w:sz w:val="16"/>
          <w:szCs w:val="16"/>
        </w:rPr>
        <w:t>podjatosti, přikázání věci</w:t>
      </w:r>
      <w:r w:rsidR="004609A0" w:rsidRPr="007D7680">
        <w:rPr>
          <w:sz w:val="16"/>
          <w:szCs w:val="16"/>
        </w:rPr>
        <w:t xml:space="preserve"> a </w:t>
      </w:r>
      <w:r w:rsidRPr="007D7680">
        <w:rPr>
          <w:sz w:val="16"/>
          <w:szCs w:val="16"/>
        </w:rPr>
        <w:t>příslušnosti</w:t>
      </w:r>
      <w:r w:rsidR="009709AD" w:rsidRPr="007D7680">
        <w:rPr>
          <w:sz w:val="16"/>
          <w:szCs w:val="16"/>
        </w:rPr>
        <w:t xml:space="preserve"> v </w:t>
      </w:r>
      <w:r w:rsidRPr="007D7680">
        <w:rPr>
          <w:sz w:val="16"/>
          <w:szCs w:val="16"/>
        </w:rPr>
        <w:t>rámci incidenčního sporu.</w:t>
      </w:r>
    </w:p>
    <w:p w:rsidR="000F1416" w:rsidRPr="007D7680" w:rsidRDefault="000F1416" w:rsidP="00FC0ECA">
      <w:pPr>
        <w:pStyle w:val="Prosttext"/>
        <w:keepNext/>
        <w:spacing w:before="60"/>
        <w:jc w:val="center"/>
        <w:outlineLvl w:val="3"/>
        <w:rPr>
          <w:rFonts w:ascii="Times New Roman" w:eastAsia="MS Mincho" w:hAnsi="Times New Roman"/>
          <w:b/>
          <w:color w:val="008000"/>
          <w:sz w:val="16"/>
          <w:szCs w:val="16"/>
        </w:rPr>
      </w:pPr>
      <w:bookmarkStart w:id="5645" w:name="_Toc233193335"/>
      <w:bookmarkStart w:id="5646" w:name="_Toc221856918"/>
      <w:bookmarkStart w:id="5647" w:name="_Toc233209933"/>
      <w:bookmarkStart w:id="5648" w:name="_Toc233283752"/>
      <w:bookmarkStart w:id="5649" w:name="_Toc233286555"/>
      <w:bookmarkStart w:id="5650" w:name="_Toc233289517"/>
      <w:bookmarkStart w:id="5651" w:name="_Toc233292625"/>
      <w:bookmarkStart w:id="5652" w:name="_Toc233293294"/>
      <w:bookmarkStart w:id="5653" w:name="_Toc233199361"/>
      <w:bookmarkStart w:id="5654" w:name="_Toc233213529"/>
      <w:bookmarkStart w:id="5655" w:name="_Toc233216587"/>
      <w:bookmarkStart w:id="5656" w:name="_Toc213959948"/>
      <w:bookmarkStart w:id="5657" w:name="_Toc233301395"/>
      <w:bookmarkStart w:id="5658" w:name="_Toc233302727"/>
      <w:bookmarkStart w:id="5659" w:name="_Toc233308002"/>
      <w:bookmarkStart w:id="5660" w:name="_Toc233313570"/>
      <w:bookmarkStart w:id="5661" w:name="_Toc233315873"/>
      <w:bookmarkStart w:id="5662" w:name="_Toc233342749"/>
      <w:bookmarkStart w:id="5663" w:name="_Toc233343415"/>
      <w:bookmarkStart w:id="5664" w:name="_Toc233344768"/>
      <w:bookmarkStart w:id="5665" w:name="_Toc233355253"/>
      <w:bookmarkStart w:id="5666" w:name="_Toc233357943"/>
      <w:bookmarkStart w:id="5667" w:name="_Toc233368624"/>
      <w:bookmarkStart w:id="5668" w:name="_Toc233370754"/>
      <w:bookmarkStart w:id="5669" w:name="_Toc64280392"/>
      <w:r w:rsidRPr="007D7680">
        <w:rPr>
          <w:rFonts w:ascii="Times New Roman" w:eastAsia="MS Mincho" w:hAnsi="Times New Roman"/>
          <w:b/>
          <w:color w:val="008000"/>
          <w:sz w:val="16"/>
          <w:szCs w:val="16"/>
        </w:rPr>
        <w:t>Zapisování do rejstříku</w:t>
      </w:r>
      <w:r w:rsidR="004609A0" w:rsidRPr="007D7680">
        <w:rPr>
          <w:rFonts w:ascii="Times New Roman" w:eastAsia="MS Mincho" w:hAnsi="Times New Roman"/>
          <w:b/>
          <w:color w:val="008000"/>
          <w:sz w:val="16"/>
          <w:szCs w:val="16"/>
        </w:rPr>
        <w:t xml:space="preserve"> a </w:t>
      </w:r>
      <w:r w:rsidRPr="007D7680">
        <w:rPr>
          <w:rFonts w:ascii="Times New Roman" w:eastAsia="MS Mincho" w:hAnsi="Times New Roman"/>
          <w:b/>
          <w:color w:val="008000"/>
          <w:sz w:val="16"/>
          <w:szCs w:val="16"/>
        </w:rPr>
        <w:t>úkony souvisící</w:t>
      </w:r>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p>
    <w:p w:rsidR="000F1416" w:rsidRPr="007D7680" w:rsidRDefault="00FE0AA5" w:rsidP="002B2441">
      <w:pPr>
        <w:pStyle w:val="Prosttext"/>
        <w:keepNext/>
        <w:spacing w:before="60"/>
        <w:jc w:val="center"/>
        <w:outlineLvl w:val="4"/>
        <w:rPr>
          <w:rFonts w:ascii="Times New Roman" w:eastAsia="MS Mincho" w:hAnsi="Times New Roman"/>
          <w:b/>
          <w:color w:val="008000"/>
          <w:sz w:val="16"/>
          <w:szCs w:val="16"/>
        </w:rPr>
      </w:pPr>
      <w:bookmarkStart w:id="5670" w:name="_Toc233193336"/>
      <w:bookmarkStart w:id="5671" w:name="_Toc221856919"/>
      <w:bookmarkStart w:id="5672" w:name="_Toc233209934"/>
      <w:bookmarkStart w:id="5673" w:name="_Toc233283753"/>
      <w:bookmarkStart w:id="5674" w:name="_Toc233286556"/>
      <w:bookmarkStart w:id="5675" w:name="_Toc233289518"/>
      <w:bookmarkStart w:id="5676" w:name="_Toc233292626"/>
      <w:bookmarkStart w:id="5677" w:name="_Toc233293295"/>
      <w:bookmarkStart w:id="5678" w:name="_Toc233199362"/>
      <w:bookmarkStart w:id="5679" w:name="_Toc233213530"/>
      <w:bookmarkStart w:id="5680" w:name="_Toc233216588"/>
      <w:bookmarkStart w:id="5681" w:name="_Toc213959949"/>
      <w:bookmarkStart w:id="5682" w:name="_Toc233301396"/>
      <w:bookmarkStart w:id="5683" w:name="_Toc233302728"/>
      <w:bookmarkStart w:id="5684" w:name="_Toc233308003"/>
      <w:bookmarkStart w:id="5685" w:name="_Toc233313571"/>
      <w:bookmarkStart w:id="5686" w:name="_Toc233315874"/>
      <w:bookmarkStart w:id="5687" w:name="_Toc233342750"/>
      <w:bookmarkStart w:id="5688" w:name="_Toc233343416"/>
      <w:bookmarkStart w:id="5689" w:name="_Toc233344769"/>
      <w:bookmarkStart w:id="5690" w:name="_Toc233355254"/>
      <w:bookmarkStart w:id="5691" w:name="_Toc233357944"/>
      <w:bookmarkStart w:id="5692" w:name="_Toc233368625"/>
      <w:bookmarkStart w:id="5693" w:name="_Toc233370755"/>
      <w:bookmarkStart w:id="5694" w:name="_Toc64280393"/>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153</w:t>
      </w:r>
      <w:r w:rsidR="000F1416" w:rsidRPr="007D7680">
        <w:rPr>
          <w:rFonts w:ascii="Times New Roman" w:eastAsia="MS Mincho" w:hAnsi="Times New Roman"/>
          <w:b/>
          <w:color w:val="008000"/>
          <w:sz w:val="16"/>
          <w:szCs w:val="16"/>
        </w:rPr>
        <w:br/>
      </w:r>
      <w:r w:rsidR="000F1416" w:rsidRPr="007D7680">
        <w:rPr>
          <w:rFonts w:ascii="Times New Roman" w:eastAsia="MS Mincho" w:hAnsi="Times New Roman"/>
          <w:b/>
          <w:bCs/>
          <w:color w:val="008000"/>
          <w:sz w:val="16"/>
          <w:szCs w:val="16"/>
        </w:rPr>
        <w:t>Zápis nové věci do rejstříku</w:t>
      </w:r>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bookmarkEnd w:id="5690"/>
      <w:bookmarkEnd w:id="5691"/>
      <w:bookmarkEnd w:id="5692"/>
      <w:bookmarkEnd w:id="5693"/>
      <w:bookmarkEnd w:id="5694"/>
    </w:p>
    <w:p w:rsidR="000F1416" w:rsidRPr="007D7680" w:rsidRDefault="004609A0" w:rsidP="008D5D62">
      <w:pPr>
        <w:pStyle w:val="Zkladntext"/>
        <w:numPr>
          <w:ilvl w:val="0"/>
          <w:numId w:val="418"/>
        </w:numPr>
        <w:rPr>
          <w:sz w:val="16"/>
          <w:szCs w:val="16"/>
        </w:rPr>
      </w:pPr>
      <w:r w:rsidRPr="007D7680">
        <w:rPr>
          <w:sz w:val="16"/>
          <w:szCs w:val="16"/>
        </w:rPr>
        <w:t>U </w:t>
      </w:r>
      <w:r w:rsidR="000F1416" w:rsidRPr="007D7680">
        <w:rPr>
          <w:sz w:val="16"/>
          <w:szCs w:val="16"/>
        </w:rPr>
        <w:t>každého podání, kterým se dává podnět</w:t>
      </w:r>
      <w:r w:rsidR="00581133" w:rsidRPr="007D7680">
        <w:rPr>
          <w:sz w:val="16"/>
          <w:szCs w:val="16"/>
        </w:rPr>
        <w:t xml:space="preserve"> k </w:t>
      </w:r>
      <w:r w:rsidR="000F1416" w:rsidRPr="007D7680">
        <w:rPr>
          <w:sz w:val="16"/>
          <w:szCs w:val="16"/>
        </w:rPr>
        <w:t>zahájení řízení (úvodní podání), se před vlastním zápisem do příslušného rejstříku provede lustrace (</w:t>
      </w:r>
      <w:r w:rsidR="00FE0AA5" w:rsidRPr="007D7680">
        <w:rPr>
          <w:sz w:val="16"/>
          <w:szCs w:val="16"/>
        </w:rPr>
        <w:t>§ </w:t>
      </w:r>
      <w:r w:rsidR="000F1416" w:rsidRPr="007D7680">
        <w:rPr>
          <w:sz w:val="16"/>
          <w:szCs w:val="16"/>
        </w:rPr>
        <w:t>153a).</w:t>
      </w:r>
    </w:p>
    <w:p w:rsidR="00E9376B" w:rsidRPr="007D7680" w:rsidRDefault="00E9376B" w:rsidP="008D5D62">
      <w:pPr>
        <w:pStyle w:val="Zkladntext"/>
        <w:numPr>
          <w:ilvl w:val="0"/>
          <w:numId w:val="418"/>
        </w:numPr>
        <w:rPr>
          <w:sz w:val="16"/>
          <w:szCs w:val="16"/>
        </w:rPr>
      </w:pPr>
      <w:r w:rsidRPr="007D7680">
        <w:rPr>
          <w:sz w:val="16"/>
          <w:szCs w:val="16"/>
        </w:rPr>
        <w:t>Návrhy na předběžná opatření ve věcech ochrany proti domácímu násilí</w:t>
      </w:r>
      <w:r w:rsidR="004609A0" w:rsidRPr="007D7680">
        <w:rPr>
          <w:sz w:val="16"/>
          <w:szCs w:val="16"/>
        </w:rPr>
        <w:t xml:space="preserve"> a </w:t>
      </w:r>
      <w:r w:rsidRPr="007D7680">
        <w:rPr>
          <w:sz w:val="16"/>
          <w:szCs w:val="16"/>
        </w:rPr>
        <w:t>předběžná opatření upravující poměry dítěte se zapisují do zvláštních oddílů rejstříků Nc.</w:t>
      </w:r>
    </w:p>
    <w:p w:rsidR="00E9376B" w:rsidRPr="007D7680" w:rsidRDefault="00E9376B" w:rsidP="008D5D62">
      <w:pPr>
        <w:pStyle w:val="Zkladntext"/>
        <w:numPr>
          <w:ilvl w:val="0"/>
          <w:numId w:val="418"/>
        </w:numPr>
        <w:rPr>
          <w:sz w:val="16"/>
          <w:szCs w:val="16"/>
        </w:rPr>
      </w:pPr>
      <w:r w:rsidRPr="007D7680">
        <w:rPr>
          <w:sz w:val="16"/>
          <w:szCs w:val="16"/>
        </w:rPr>
        <w:t>Návrhy na zahájení řízení</w:t>
      </w:r>
      <w:r w:rsidR="00581133" w:rsidRPr="007D7680">
        <w:rPr>
          <w:sz w:val="16"/>
          <w:szCs w:val="16"/>
        </w:rPr>
        <w:t xml:space="preserve"> o </w:t>
      </w:r>
      <w:r w:rsidRPr="007D7680">
        <w:rPr>
          <w:sz w:val="16"/>
          <w:szCs w:val="16"/>
        </w:rPr>
        <w:t>navrácení nezletilého dítěte ve věcech mezinárodních únosů dětí se zapisují do zvláštního oddílu rejstříku Nc.</w:t>
      </w:r>
    </w:p>
    <w:p w:rsidR="00E9376B" w:rsidRPr="007D7680" w:rsidRDefault="00E9376B" w:rsidP="008D5D62">
      <w:pPr>
        <w:pStyle w:val="Zkladntext"/>
        <w:numPr>
          <w:ilvl w:val="0"/>
          <w:numId w:val="418"/>
        </w:numPr>
        <w:rPr>
          <w:sz w:val="16"/>
          <w:szCs w:val="16"/>
        </w:rPr>
      </w:pPr>
      <w:r w:rsidRPr="007D7680">
        <w:rPr>
          <w:sz w:val="16"/>
          <w:szCs w:val="16"/>
        </w:rPr>
        <w:t>Vyrozumění insolvenčního soudu podle insolvenčního zákona</w:t>
      </w:r>
      <w:r w:rsidR="00581133" w:rsidRPr="007D7680">
        <w:rPr>
          <w:sz w:val="16"/>
          <w:szCs w:val="16"/>
        </w:rPr>
        <w:t xml:space="preserve"> o </w:t>
      </w:r>
      <w:r w:rsidRPr="007D7680">
        <w:rPr>
          <w:sz w:val="16"/>
          <w:szCs w:val="16"/>
        </w:rPr>
        <w:t>skutečnostech důležitých pro řízení se zapisují do zvláštního oddílu rejstříku Nc.</w:t>
      </w:r>
    </w:p>
    <w:p w:rsidR="00E9376B" w:rsidRPr="007D7680" w:rsidRDefault="00E9376B" w:rsidP="008D5D62">
      <w:pPr>
        <w:pStyle w:val="Zkladntext"/>
        <w:numPr>
          <w:ilvl w:val="0"/>
          <w:numId w:val="418"/>
        </w:numPr>
        <w:rPr>
          <w:sz w:val="16"/>
          <w:szCs w:val="16"/>
        </w:rPr>
      </w:pPr>
      <w:r w:rsidRPr="007D7680">
        <w:rPr>
          <w:sz w:val="16"/>
          <w:szCs w:val="16"/>
        </w:rPr>
        <w:t>Došlé úřední záznamy</w:t>
      </w:r>
      <w:r w:rsidR="00581133" w:rsidRPr="007D7680">
        <w:rPr>
          <w:sz w:val="16"/>
          <w:szCs w:val="16"/>
        </w:rPr>
        <w:t xml:space="preserve"> o </w:t>
      </w:r>
      <w:r w:rsidRPr="007D7680">
        <w:rPr>
          <w:sz w:val="16"/>
          <w:szCs w:val="16"/>
        </w:rPr>
        <w:t xml:space="preserve">vykázání podle </w:t>
      </w:r>
      <w:r w:rsidR="00FE0AA5" w:rsidRPr="007D7680">
        <w:rPr>
          <w:sz w:val="16"/>
          <w:szCs w:val="16"/>
        </w:rPr>
        <w:t>§ </w:t>
      </w:r>
      <w:r w:rsidRPr="007D7680">
        <w:rPr>
          <w:sz w:val="16"/>
          <w:szCs w:val="16"/>
        </w:rPr>
        <w:t xml:space="preserve">47 </w:t>
      </w:r>
      <w:r w:rsidR="00FE0AA5" w:rsidRPr="007D7680">
        <w:rPr>
          <w:sz w:val="16"/>
          <w:szCs w:val="16"/>
        </w:rPr>
        <w:t>odst. </w:t>
      </w:r>
      <w:r w:rsidRPr="007D7680">
        <w:rPr>
          <w:sz w:val="16"/>
          <w:szCs w:val="16"/>
        </w:rPr>
        <w:t xml:space="preserve">3 zákona </w:t>
      </w:r>
      <w:r w:rsidR="00FE0AA5" w:rsidRPr="007D7680">
        <w:rPr>
          <w:sz w:val="16"/>
          <w:szCs w:val="16"/>
        </w:rPr>
        <w:t>č. </w:t>
      </w:r>
      <w:r w:rsidRPr="007D7680">
        <w:rPr>
          <w:sz w:val="16"/>
          <w:szCs w:val="16"/>
        </w:rPr>
        <w:t>273/2008</w:t>
      </w:r>
      <w:r w:rsidR="00FE0AA5" w:rsidRPr="007D7680">
        <w:rPr>
          <w:sz w:val="16"/>
          <w:szCs w:val="16"/>
        </w:rPr>
        <w:t> Sb.</w:t>
      </w:r>
      <w:r w:rsidRPr="007D7680">
        <w:rPr>
          <w:sz w:val="16"/>
          <w:szCs w:val="16"/>
        </w:rPr>
        <w:t xml:space="preserve"> se zapisují do zvláštního oddílu rejstříku Nc.</w:t>
      </w:r>
    </w:p>
    <w:p w:rsidR="00E9376B" w:rsidRPr="007D7680" w:rsidRDefault="00E9376B" w:rsidP="008D5D62">
      <w:pPr>
        <w:pStyle w:val="Zkladntext"/>
        <w:numPr>
          <w:ilvl w:val="0"/>
          <w:numId w:val="418"/>
        </w:numPr>
        <w:rPr>
          <w:sz w:val="16"/>
          <w:szCs w:val="16"/>
        </w:rPr>
      </w:pPr>
      <w:r w:rsidRPr="007D7680">
        <w:rPr>
          <w:sz w:val="16"/>
          <w:szCs w:val="16"/>
        </w:rPr>
        <w:t xml:space="preserve">Návrhy správců daně na provedení rozvrhového řízení podle </w:t>
      </w:r>
      <w:r w:rsidR="00FE0AA5" w:rsidRPr="007D7680">
        <w:rPr>
          <w:sz w:val="16"/>
          <w:szCs w:val="16"/>
        </w:rPr>
        <w:t>§ </w:t>
      </w:r>
      <w:r w:rsidRPr="007D7680">
        <w:rPr>
          <w:sz w:val="16"/>
          <w:szCs w:val="16"/>
        </w:rPr>
        <w:t xml:space="preserve">274 </w:t>
      </w:r>
      <w:r w:rsidR="00FE0AA5" w:rsidRPr="007D7680">
        <w:rPr>
          <w:sz w:val="16"/>
          <w:szCs w:val="16"/>
        </w:rPr>
        <w:t>odst. </w:t>
      </w:r>
      <w:r w:rsidRPr="007D7680">
        <w:rPr>
          <w:sz w:val="16"/>
          <w:szCs w:val="16"/>
        </w:rPr>
        <w:t xml:space="preserve">2 </w:t>
      </w:r>
      <w:r w:rsidR="00581133" w:rsidRPr="007D7680">
        <w:rPr>
          <w:sz w:val="16"/>
          <w:szCs w:val="16"/>
        </w:rPr>
        <w:t>o. s. ř.</w:t>
      </w:r>
      <w:r w:rsidRPr="007D7680">
        <w:rPr>
          <w:sz w:val="16"/>
          <w:szCs w:val="16"/>
        </w:rPr>
        <w:t xml:space="preserve"> (rozhodování</w:t>
      </w:r>
      <w:r w:rsidR="00581133" w:rsidRPr="007D7680">
        <w:rPr>
          <w:sz w:val="16"/>
          <w:szCs w:val="16"/>
        </w:rPr>
        <w:t xml:space="preserve"> o </w:t>
      </w:r>
      <w:r w:rsidRPr="007D7680">
        <w:rPr>
          <w:sz w:val="16"/>
          <w:szCs w:val="16"/>
        </w:rPr>
        <w:t>výtěžku dražby</w:t>
      </w:r>
      <w:r w:rsidR="00581133" w:rsidRPr="007D7680">
        <w:rPr>
          <w:sz w:val="16"/>
          <w:szCs w:val="16"/>
        </w:rPr>
        <w:t xml:space="preserve"> z </w:t>
      </w:r>
      <w:r w:rsidRPr="007D7680">
        <w:rPr>
          <w:sz w:val="16"/>
          <w:szCs w:val="16"/>
        </w:rPr>
        <w:t>daňové exekuce) se zapisují do zvláštního oddílu rejstříku Nc.</w:t>
      </w:r>
    </w:p>
    <w:p w:rsidR="00175989" w:rsidRPr="007D7680" w:rsidRDefault="00175989" w:rsidP="008D5D62">
      <w:pPr>
        <w:pStyle w:val="Zkladntext"/>
        <w:numPr>
          <w:ilvl w:val="0"/>
          <w:numId w:val="418"/>
        </w:numPr>
        <w:rPr>
          <w:sz w:val="16"/>
          <w:szCs w:val="16"/>
        </w:rPr>
      </w:pPr>
      <w:r w:rsidRPr="007D7680">
        <w:rPr>
          <w:sz w:val="16"/>
          <w:szCs w:val="16"/>
        </w:rPr>
        <w:t>Žádost oprávněného o</w:t>
      </w:r>
      <w:r w:rsidR="00AA47FF" w:rsidRPr="007D7680">
        <w:rPr>
          <w:sz w:val="16"/>
          <w:szCs w:val="16"/>
        </w:rPr>
        <w:t> </w:t>
      </w:r>
      <w:r w:rsidRPr="007D7680">
        <w:rPr>
          <w:sz w:val="16"/>
          <w:szCs w:val="16"/>
        </w:rPr>
        <w:t>potvrzení soudního rozhodnutí nebo soudního smíru jako evropského exekučního titulu nebo částečného evropského exekučního titulu (včetně případných oprav či zrušení potvrzení evropského exekučního titulu nebo částečného evropského exekučního titulu) soud nově nezapisuje a</w:t>
      </w:r>
      <w:r w:rsidR="00AA47FF" w:rsidRPr="007D7680">
        <w:rPr>
          <w:sz w:val="16"/>
          <w:szCs w:val="16"/>
        </w:rPr>
        <w:t> </w:t>
      </w:r>
      <w:r w:rsidRPr="007D7680">
        <w:rPr>
          <w:sz w:val="16"/>
          <w:szCs w:val="16"/>
        </w:rPr>
        <w:t>vyřídí ji ve spise, v němž bylo soudní rozhodnutí vydáno nebo smír či dohoda schváleny.</w:t>
      </w:r>
    </w:p>
    <w:p w:rsidR="00175989" w:rsidRPr="007D7680" w:rsidRDefault="00175989" w:rsidP="008D5D62">
      <w:pPr>
        <w:pStyle w:val="Zkladntext"/>
        <w:numPr>
          <w:ilvl w:val="0"/>
          <w:numId w:val="418"/>
        </w:numPr>
        <w:rPr>
          <w:sz w:val="16"/>
          <w:szCs w:val="16"/>
        </w:rPr>
      </w:pPr>
      <w:r w:rsidRPr="007D7680">
        <w:rPr>
          <w:sz w:val="16"/>
          <w:szCs w:val="16"/>
        </w:rPr>
        <w:t>Žádost o</w:t>
      </w:r>
      <w:r w:rsidR="00AA47FF" w:rsidRPr="007D7680">
        <w:rPr>
          <w:sz w:val="16"/>
          <w:szCs w:val="16"/>
        </w:rPr>
        <w:t> </w:t>
      </w:r>
      <w:r w:rsidRPr="007D7680">
        <w:rPr>
          <w:sz w:val="16"/>
          <w:szCs w:val="16"/>
        </w:rPr>
        <w:t>potvrzení veřejné listiny nevydané soudem jako evropského exekučního titulu nebo částečného evropského exekučního titulu zapíše soud do zvláštního oddílu rejstříku Nc. Požádá-li oprávněný o</w:t>
      </w:r>
      <w:r w:rsidR="00AA47FF" w:rsidRPr="007D7680">
        <w:rPr>
          <w:sz w:val="16"/>
          <w:szCs w:val="16"/>
        </w:rPr>
        <w:t> </w:t>
      </w:r>
      <w:r w:rsidRPr="007D7680">
        <w:rPr>
          <w:sz w:val="16"/>
          <w:szCs w:val="16"/>
        </w:rPr>
        <w:t>opravu či zrušení potvrzení evropského exekučního titulu nebo částečného evropského exekučního titulu, které soud vydal ve věci Nc, vyřídí soud takovou žádost pod spisovou značkou, pod kterou bylo potvrzení evropského exekučního titulu nebo částečného evropského exekučního titulu vydáno.</w:t>
      </w:r>
    </w:p>
    <w:p w:rsidR="000F1416" w:rsidRPr="007D7680" w:rsidRDefault="000F1416" w:rsidP="008D5D62">
      <w:pPr>
        <w:pStyle w:val="Zkladntext"/>
        <w:numPr>
          <w:ilvl w:val="0"/>
          <w:numId w:val="418"/>
        </w:numPr>
        <w:rPr>
          <w:sz w:val="16"/>
          <w:szCs w:val="16"/>
        </w:rPr>
      </w:pPr>
      <w:r w:rsidRPr="007D7680">
        <w:rPr>
          <w:sz w:val="16"/>
          <w:szCs w:val="16"/>
        </w:rPr>
        <w:t xml:space="preserve">Podněty dle zák. </w:t>
      </w:r>
      <w:r w:rsidR="00FE0AA5" w:rsidRPr="007D7680">
        <w:rPr>
          <w:sz w:val="16"/>
          <w:szCs w:val="16"/>
        </w:rPr>
        <w:t>č. </w:t>
      </w:r>
      <w:r w:rsidRPr="007D7680">
        <w:rPr>
          <w:sz w:val="16"/>
          <w:szCs w:val="16"/>
        </w:rPr>
        <w:t>372/2011</w:t>
      </w:r>
      <w:r w:rsidR="00FE0AA5" w:rsidRPr="007D7680">
        <w:rPr>
          <w:sz w:val="16"/>
          <w:szCs w:val="16"/>
        </w:rPr>
        <w:t> Sb.</w:t>
      </w:r>
      <w:r w:rsidRPr="007D7680">
        <w:rPr>
          <w:sz w:val="16"/>
          <w:szCs w:val="16"/>
        </w:rPr>
        <w:t>,</w:t>
      </w:r>
      <w:r w:rsidR="00581133" w:rsidRPr="007D7680">
        <w:rPr>
          <w:sz w:val="16"/>
          <w:szCs w:val="16"/>
        </w:rPr>
        <w:t xml:space="preserve"> o </w:t>
      </w:r>
      <w:r w:rsidRPr="007D7680">
        <w:rPr>
          <w:sz w:val="16"/>
          <w:szCs w:val="16"/>
        </w:rPr>
        <w:t>zdravotních službách</w:t>
      </w:r>
      <w:r w:rsidR="004609A0" w:rsidRPr="007D7680">
        <w:rPr>
          <w:sz w:val="16"/>
          <w:szCs w:val="16"/>
        </w:rPr>
        <w:t xml:space="preserve"> a </w:t>
      </w:r>
      <w:r w:rsidRPr="007D7680">
        <w:rPr>
          <w:sz w:val="16"/>
          <w:szCs w:val="16"/>
        </w:rPr>
        <w:t>podmínkách jejich poskytování (zákon</w:t>
      </w:r>
      <w:r w:rsidR="00581133" w:rsidRPr="007D7680">
        <w:rPr>
          <w:sz w:val="16"/>
          <w:szCs w:val="16"/>
        </w:rPr>
        <w:t xml:space="preserve"> o </w:t>
      </w:r>
      <w:r w:rsidRPr="007D7680">
        <w:rPr>
          <w:sz w:val="16"/>
          <w:szCs w:val="16"/>
        </w:rPr>
        <w:t>zdravotních službách),</w:t>
      </w:r>
      <w:r w:rsidR="004609A0" w:rsidRPr="007D7680">
        <w:rPr>
          <w:sz w:val="16"/>
          <w:szCs w:val="16"/>
        </w:rPr>
        <w:t xml:space="preserve"> a </w:t>
      </w:r>
      <w:r w:rsidRPr="007D7680">
        <w:rPr>
          <w:sz w:val="16"/>
          <w:szCs w:val="16"/>
        </w:rPr>
        <w:t>dle</w:t>
      </w:r>
      <w:r w:rsidR="0085508C">
        <w:rPr>
          <w:sz w:val="16"/>
          <w:szCs w:val="16"/>
        </w:rPr>
        <w:t> </w:t>
      </w:r>
      <w:r w:rsidRPr="007D7680">
        <w:rPr>
          <w:sz w:val="16"/>
          <w:szCs w:val="16"/>
        </w:rPr>
        <w:t>zák.</w:t>
      </w:r>
      <w:r w:rsidR="0085508C">
        <w:rPr>
          <w:sz w:val="16"/>
          <w:szCs w:val="16"/>
        </w:rPr>
        <w:t> </w:t>
      </w:r>
      <w:r w:rsidR="00FE0AA5" w:rsidRPr="007D7680">
        <w:rPr>
          <w:sz w:val="16"/>
          <w:szCs w:val="16"/>
        </w:rPr>
        <w:t>č. </w:t>
      </w:r>
      <w:r w:rsidRPr="007D7680">
        <w:rPr>
          <w:sz w:val="16"/>
          <w:szCs w:val="16"/>
        </w:rPr>
        <w:t>373/2011</w:t>
      </w:r>
      <w:r w:rsidR="00FE0AA5" w:rsidRPr="007D7680">
        <w:rPr>
          <w:sz w:val="16"/>
          <w:szCs w:val="16"/>
        </w:rPr>
        <w:t> Sb.</w:t>
      </w:r>
      <w:r w:rsidRPr="007D7680">
        <w:rPr>
          <w:sz w:val="16"/>
          <w:szCs w:val="16"/>
        </w:rPr>
        <w:t>,</w:t>
      </w:r>
      <w:r w:rsidR="00581133" w:rsidRPr="007D7680">
        <w:rPr>
          <w:sz w:val="16"/>
          <w:szCs w:val="16"/>
        </w:rPr>
        <w:t xml:space="preserve"> o </w:t>
      </w:r>
      <w:r w:rsidRPr="007D7680">
        <w:rPr>
          <w:sz w:val="16"/>
          <w:szCs w:val="16"/>
        </w:rPr>
        <w:t>specifických zdravotních službách, se zapisují do</w:t>
      </w:r>
      <w:r w:rsidR="0085508C">
        <w:rPr>
          <w:sz w:val="16"/>
          <w:szCs w:val="16"/>
        </w:rPr>
        <w:t> </w:t>
      </w:r>
      <w:r w:rsidRPr="007D7680">
        <w:rPr>
          <w:sz w:val="16"/>
          <w:szCs w:val="16"/>
        </w:rPr>
        <w:t xml:space="preserve">zvláštního oddílu rejstříku Nc (Příloha </w:t>
      </w:r>
      <w:r w:rsidR="00FE0AA5" w:rsidRPr="007D7680">
        <w:rPr>
          <w:sz w:val="16"/>
          <w:szCs w:val="16"/>
        </w:rPr>
        <w:t>č. </w:t>
      </w:r>
      <w:r w:rsidRPr="007D7680">
        <w:rPr>
          <w:sz w:val="16"/>
          <w:szCs w:val="16"/>
        </w:rPr>
        <w:t>1, bod</w:t>
      </w:r>
      <w:r w:rsidR="00AA47FF" w:rsidRPr="007D7680">
        <w:rPr>
          <w:sz w:val="16"/>
          <w:szCs w:val="16"/>
        </w:rPr>
        <w:t> </w:t>
      </w:r>
      <w:r w:rsidRPr="007D7680">
        <w:rPr>
          <w:sz w:val="16"/>
          <w:szCs w:val="16"/>
        </w:rPr>
        <w:t>5., oddíl</w:t>
      </w:r>
      <w:r w:rsidR="00AA47FF" w:rsidRPr="007D7680">
        <w:rPr>
          <w:sz w:val="16"/>
          <w:szCs w:val="16"/>
        </w:rPr>
        <w:t> </w:t>
      </w:r>
      <w:r w:rsidRPr="007D7680">
        <w:rPr>
          <w:sz w:val="16"/>
          <w:szCs w:val="16"/>
        </w:rPr>
        <w:t>V., odstavec druhý, bod</w:t>
      </w:r>
      <w:r w:rsidR="00AA47FF" w:rsidRPr="007D7680">
        <w:rPr>
          <w:sz w:val="16"/>
          <w:szCs w:val="16"/>
        </w:rPr>
        <w:t> </w:t>
      </w:r>
      <w:r w:rsidRPr="007D7680">
        <w:rPr>
          <w:sz w:val="16"/>
          <w:szCs w:val="16"/>
        </w:rPr>
        <w:t>32.)</w:t>
      </w:r>
      <w:r w:rsidR="004609A0" w:rsidRPr="007D7680">
        <w:rPr>
          <w:sz w:val="16"/>
          <w:szCs w:val="16"/>
        </w:rPr>
        <w:t xml:space="preserve"> a </w:t>
      </w:r>
      <w:r w:rsidRPr="007D7680">
        <w:rPr>
          <w:sz w:val="16"/>
          <w:szCs w:val="16"/>
        </w:rPr>
        <w:t>rovněž do seznamu věcí P</w:t>
      </w:r>
      <w:r w:rsidR="004609A0" w:rsidRPr="007D7680">
        <w:rPr>
          <w:sz w:val="16"/>
          <w:szCs w:val="16"/>
        </w:rPr>
        <w:t xml:space="preserve"> a </w:t>
      </w:r>
      <w:r w:rsidRPr="007D7680">
        <w:rPr>
          <w:sz w:val="16"/>
          <w:szCs w:val="16"/>
        </w:rPr>
        <w:t>Nc. To neplatí pro:</w:t>
      </w:r>
    </w:p>
    <w:p w:rsidR="000F1416" w:rsidRPr="007D7680" w:rsidRDefault="007E620D" w:rsidP="008D5D62">
      <w:pPr>
        <w:pStyle w:val="Zkladntext"/>
        <w:numPr>
          <w:ilvl w:val="0"/>
          <w:numId w:val="333"/>
        </w:numPr>
        <w:rPr>
          <w:sz w:val="16"/>
          <w:szCs w:val="16"/>
        </w:rPr>
      </w:pPr>
      <w:r w:rsidRPr="007D7680">
        <w:rPr>
          <w:sz w:val="16"/>
          <w:szCs w:val="16"/>
        </w:rPr>
        <w:t xml:space="preserve">podněty dle ust. </w:t>
      </w:r>
      <w:r w:rsidR="00FE0AA5" w:rsidRPr="007D7680">
        <w:rPr>
          <w:sz w:val="16"/>
          <w:szCs w:val="16"/>
        </w:rPr>
        <w:t>§ </w:t>
      </w:r>
      <w:r w:rsidR="000F1416" w:rsidRPr="007D7680">
        <w:rPr>
          <w:sz w:val="16"/>
          <w:szCs w:val="16"/>
        </w:rPr>
        <w:t>40 zákona</w:t>
      </w:r>
      <w:r w:rsidR="00581133" w:rsidRPr="007D7680">
        <w:rPr>
          <w:sz w:val="16"/>
          <w:szCs w:val="16"/>
        </w:rPr>
        <w:t xml:space="preserve"> o </w:t>
      </w:r>
      <w:r w:rsidR="000F1416" w:rsidRPr="007D7680">
        <w:rPr>
          <w:sz w:val="16"/>
          <w:szCs w:val="16"/>
        </w:rPr>
        <w:t>zdravotních službách, které se zapisují do</w:t>
      </w:r>
      <w:r w:rsidR="0085508C">
        <w:rPr>
          <w:sz w:val="16"/>
          <w:szCs w:val="16"/>
        </w:rPr>
        <w:t> </w:t>
      </w:r>
      <w:r w:rsidR="000F1416" w:rsidRPr="007D7680">
        <w:rPr>
          <w:sz w:val="16"/>
          <w:szCs w:val="16"/>
        </w:rPr>
        <w:t>rejstříku L</w:t>
      </w:r>
      <w:r w:rsidRPr="007D7680">
        <w:rPr>
          <w:sz w:val="16"/>
          <w:szCs w:val="16"/>
        </w:rPr>
        <w:t>,</w:t>
      </w:r>
    </w:p>
    <w:p w:rsidR="00175989" w:rsidRPr="007D7680" w:rsidRDefault="000F1416" w:rsidP="008D5D62">
      <w:pPr>
        <w:pStyle w:val="Zkladntext"/>
        <w:numPr>
          <w:ilvl w:val="0"/>
          <w:numId w:val="333"/>
        </w:numPr>
        <w:rPr>
          <w:sz w:val="16"/>
          <w:szCs w:val="16"/>
        </w:rPr>
      </w:pPr>
      <w:r w:rsidRPr="007D7680">
        <w:rPr>
          <w:sz w:val="16"/>
          <w:szCs w:val="16"/>
        </w:rPr>
        <w:t>podněty dle uvedených zákonů, týkající se osob nezletilých</w:t>
      </w:r>
      <w:r w:rsidR="004609A0" w:rsidRPr="007D7680">
        <w:rPr>
          <w:sz w:val="16"/>
          <w:szCs w:val="16"/>
        </w:rPr>
        <w:t xml:space="preserve"> a </w:t>
      </w:r>
      <w:r w:rsidRPr="007D7680">
        <w:rPr>
          <w:sz w:val="16"/>
          <w:szCs w:val="16"/>
        </w:rPr>
        <w:t>osob</w:t>
      </w:r>
      <w:r w:rsidR="007119F9" w:rsidRPr="007D7680">
        <w:rPr>
          <w:sz w:val="16"/>
          <w:szCs w:val="16"/>
        </w:rPr>
        <w:t>,</w:t>
      </w:r>
      <w:r w:rsidRPr="007D7680">
        <w:rPr>
          <w:sz w:val="16"/>
          <w:szCs w:val="16"/>
        </w:rPr>
        <w:t xml:space="preserve"> </w:t>
      </w:r>
      <w:r w:rsidR="007119F9" w:rsidRPr="007D7680">
        <w:rPr>
          <w:sz w:val="16"/>
          <w:szCs w:val="16"/>
        </w:rPr>
        <w:t>jejichž svéprávnost byla omezena</w:t>
      </w:r>
      <w:r w:rsidRPr="007D7680">
        <w:rPr>
          <w:sz w:val="16"/>
          <w:szCs w:val="16"/>
        </w:rPr>
        <w:t>,</w:t>
      </w:r>
      <w:r w:rsidR="00581133" w:rsidRPr="007D7680">
        <w:rPr>
          <w:sz w:val="16"/>
          <w:szCs w:val="16"/>
        </w:rPr>
        <w:t xml:space="preserve"> o </w:t>
      </w:r>
      <w:r w:rsidRPr="007D7680">
        <w:rPr>
          <w:sz w:val="16"/>
          <w:szCs w:val="16"/>
        </w:rPr>
        <w:t>nichž je již</w:t>
      </w:r>
      <w:r w:rsidR="00581133" w:rsidRPr="007D7680">
        <w:rPr>
          <w:sz w:val="16"/>
          <w:szCs w:val="16"/>
        </w:rPr>
        <w:t xml:space="preserve"> u </w:t>
      </w:r>
      <w:r w:rsidRPr="007D7680">
        <w:rPr>
          <w:sz w:val="16"/>
          <w:szCs w:val="16"/>
        </w:rPr>
        <w:t>daného soudu veden spis „</w:t>
      </w:r>
      <w:r w:rsidRPr="007D7680">
        <w:rPr>
          <w:b/>
          <w:sz w:val="16"/>
          <w:szCs w:val="16"/>
        </w:rPr>
        <w:t>P</w:t>
      </w:r>
      <w:r w:rsidRPr="007D7680">
        <w:rPr>
          <w:sz w:val="16"/>
          <w:szCs w:val="16"/>
        </w:rPr>
        <w:t>“ (takový návrh se zapíše do příslušného spisu „</w:t>
      </w:r>
      <w:r w:rsidRPr="007D7680">
        <w:rPr>
          <w:b/>
          <w:sz w:val="16"/>
          <w:szCs w:val="16"/>
        </w:rPr>
        <w:t>P</w:t>
      </w:r>
      <w:r w:rsidRPr="007D7680">
        <w:rPr>
          <w:sz w:val="16"/>
          <w:szCs w:val="16"/>
        </w:rPr>
        <w:t>“</w:t>
      </w:r>
      <w:r w:rsidR="004609A0" w:rsidRPr="007D7680">
        <w:rPr>
          <w:sz w:val="16"/>
          <w:szCs w:val="16"/>
        </w:rPr>
        <w:t xml:space="preserve"> a </w:t>
      </w:r>
      <w:r w:rsidRPr="007D7680">
        <w:rPr>
          <w:sz w:val="16"/>
          <w:szCs w:val="16"/>
        </w:rPr>
        <w:t>rovněž do</w:t>
      </w:r>
      <w:r w:rsidR="0085508C">
        <w:rPr>
          <w:sz w:val="16"/>
          <w:szCs w:val="16"/>
        </w:rPr>
        <w:t> </w:t>
      </w:r>
      <w:r w:rsidRPr="007D7680">
        <w:rPr>
          <w:sz w:val="16"/>
          <w:szCs w:val="16"/>
        </w:rPr>
        <w:t>seznamu věcí P</w:t>
      </w:r>
      <w:r w:rsidR="004609A0" w:rsidRPr="007D7680">
        <w:rPr>
          <w:sz w:val="16"/>
          <w:szCs w:val="16"/>
        </w:rPr>
        <w:t xml:space="preserve"> a </w:t>
      </w:r>
      <w:r w:rsidRPr="007D7680">
        <w:rPr>
          <w:sz w:val="16"/>
          <w:szCs w:val="16"/>
        </w:rPr>
        <w:t>Nc).</w:t>
      </w:r>
    </w:p>
    <w:p w:rsidR="00175989" w:rsidRPr="007D7680" w:rsidRDefault="00175989" w:rsidP="008D5D62">
      <w:pPr>
        <w:pStyle w:val="Zkladntext"/>
        <w:numPr>
          <w:ilvl w:val="0"/>
          <w:numId w:val="418"/>
        </w:numPr>
        <w:rPr>
          <w:sz w:val="16"/>
          <w:szCs w:val="16"/>
        </w:rPr>
      </w:pPr>
      <w:r w:rsidRPr="007D7680">
        <w:rPr>
          <w:sz w:val="16"/>
          <w:szCs w:val="16"/>
        </w:rPr>
        <w:t>Příchozí žádosti (návrhy) podle ZMJS, o</w:t>
      </w:r>
      <w:r w:rsidR="00AA47FF" w:rsidRPr="007D7680">
        <w:rPr>
          <w:sz w:val="16"/>
          <w:szCs w:val="16"/>
        </w:rPr>
        <w:t> </w:t>
      </w:r>
      <w:r w:rsidRPr="007D7680">
        <w:rPr>
          <w:sz w:val="16"/>
          <w:szCs w:val="16"/>
        </w:rPr>
        <w:t>nichž soud rozhoduje rozsudkem, se zapisují do rejstříku T (Tm). Příchozí žádosti (návrhy) podle ZMJS, o</w:t>
      </w:r>
      <w:r w:rsidR="00AA47FF" w:rsidRPr="007D7680">
        <w:rPr>
          <w:sz w:val="16"/>
          <w:szCs w:val="16"/>
        </w:rPr>
        <w:t> </w:t>
      </w:r>
      <w:r w:rsidRPr="007D7680">
        <w:rPr>
          <w:sz w:val="16"/>
          <w:szCs w:val="16"/>
        </w:rPr>
        <w:t>nichž soud rozhoduje jinak než rozsudkem, se zapisují do zvláštních oddílů rejstříku Nt (Ntm) s výjimkou věcí uvedených v</w:t>
      </w:r>
      <w:r w:rsidR="00AA47FF" w:rsidRPr="007D7680">
        <w:rPr>
          <w:sz w:val="16"/>
          <w:szCs w:val="16"/>
        </w:rPr>
        <w:t> </w:t>
      </w:r>
      <w:r w:rsidR="00FE0AA5" w:rsidRPr="007D7680">
        <w:rPr>
          <w:sz w:val="16"/>
          <w:szCs w:val="16"/>
        </w:rPr>
        <w:t>§ </w:t>
      </w:r>
      <w:r w:rsidRPr="007D7680">
        <w:rPr>
          <w:sz w:val="16"/>
          <w:szCs w:val="16"/>
        </w:rPr>
        <w:t xml:space="preserve">25c </w:t>
      </w:r>
      <w:r w:rsidR="00FE0AA5" w:rsidRPr="007D7680">
        <w:rPr>
          <w:sz w:val="16"/>
          <w:szCs w:val="16"/>
        </w:rPr>
        <w:t>odst. </w:t>
      </w:r>
      <w:r w:rsidRPr="007D7680">
        <w:rPr>
          <w:sz w:val="16"/>
          <w:szCs w:val="16"/>
        </w:rPr>
        <w:t>4. Odchozí žádosti soudu podle ZMJS se evidují v seznamu odchozích žádostí o</w:t>
      </w:r>
      <w:r w:rsidR="00AA47FF" w:rsidRPr="007D7680">
        <w:rPr>
          <w:sz w:val="16"/>
          <w:szCs w:val="16"/>
        </w:rPr>
        <w:t> </w:t>
      </w:r>
      <w:r w:rsidRPr="007D7680">
        <w:rPr>
          <w:sz w:val="16"/>
          <w:szCs w:val="16"/>
        </w:rPr>
        <w:t>mezinárodní justiční spolupráci vedeném v příslušném informačním systému s výjimkou věcí, které se evidují v seznamu zatykačů.</w:t>
      </w:r>
    </w:p>
    <w:p w:rsidR="00175989" w:rsidRPr="007D7680" w:rsidRDefault="00175989" w:rsidP="008D5D62">
      <w:pPr>
        <w:pStyle w:val="Zkladntext"/>
        <w:numPr>
          <w:ilvl w:val="0"/>
          <w:numId w:val="418"/>
        </w:numPr>
        <w:rPr>
          <w:sz w:val="16"/>
          <w:szCs w:val="16"/>
        </w:rPr>
      </w:pPr>
      <w:r w:rsidRPr="007D7680">
        <w:rPr>
          <w:sz w:val="16"/>
          <w:szCs w:val="16"/>
        </w:rPr>
        <w:t>Návrhy a</w:t>
      </w:r>
      <w:r w:rsidR="00AA47FF" w:rsidRPr="007D7680">
        <w:rPr>
          <w:sz w:val="16"/>
          <w:szCs w:val="16"/>
        </w:rPr>
        <w:t> </w:t>
      </w:r>
      <w:r w:rsidRPr="007D7680">
        <w:rPr>
          <w:sz w:val="16"/>
          <w:szCs w:val="16"/>
        </w:rPr>
        <w:t>žádosti dle přímo použitelného předpisu Evropské unie o</w:t>
      </w:r>
      <w:r w:rsidR="00AA47FF" w:rsidRPr="007D7680">
        <w:rPr>
          <w:sz w:val="16"/>
          <w:szCs w:val="16"/>
        </w:rPr>
        <w:t> </w:t>
      </w:r>
      <w:r w:rsidRPr="007D7680">
        <w:rPr>
          <w:sz w:val="16"/>
          <w:szCs w:val="16"/>
        </w:rPr>
        <w:t>příslušnosti, rozhodném právu, uznávání a</w:t>
      </w:r>
      <w:r w:rsidR="00AA47FF" w:rsidRPr="007D7680">
        <w:rPr>
          <w:sz w:val="16"/>
          <w:szCs w:val="16"/>
        </w:rPr>
        <w:t> </w:t>
      </w:r>
      <w:r w:rsidRPr="007D7680">
        <w:rPr>
          <w:sz w:val="16"/>
          <w:szCs w:val="16"/>
        </w:rPr>
        <w:t>výkonu rozhodnutí a</w:t>
      </w:r>
      <w:r w:rsidR="00AA47FF" w:rsidRPr="007D7680">
        <w:rPr>
          <w:sz w:val="16"/>
          <w:szCs w:val="16"/>
        </w:rPr>
        <w:t> </w:t>
      </w:r>
      <w:r w:rsidRPr="007D7680">
        <w:rPr>
          <w:sz w:val="16"/>
          <w:szCs w:val="16"/>
        </w:rPr>
        <w:t>přijímání a</w:t>
      </w:r>
      <w:r w:rsidR="00AA47FF" w:rsidRPr="007D7680">
        <w:rPr>
          <w:sz w:val="16"/>
          <w:szCs w:val="16"/>
        </w:rPr>
        <w:t> </w:t>
      </w:r>
      <w:r w:rsidRPr="007D7680">
        <w:rPr>
          <w:sz w:val="16"/>
          <w:szCs w:val="16"/>
        </w:rPr>
        <w:t>výkonu veřejných listin v dědických věcech a</w:t>
      </w:r>
      <w:r w:rsidR="00AA47FF" w:rsidRPr="007D7680">
        <w:rPr>
          <w:sz w:val="16"/>
          <w:szCs w:val="16"/>
        </w:rPr>
        <w:t> </w:t>
      </w:r>
      <w:r w:rsidRPr="007D7680">
        <w:rPr>
          <w:sz w:val="16"/>
          <w:szCs w:val="16"/>
        </w:rPr>
        <w:t>o</w:t>
      </w:r>
      <w:r w:rsidR="00AA47FF" w:rsidRPr="007D7680">
        <w:rPr>
          <w:sz w:val="16"/>
          <w:szCs w:val="16"/>
        </w:rPr>
        <w:t> </w:t>
      </w:r>
      <w:r w:rsidRPr="007D7680">
        <w:rPr>
          <w:sz w:val="16"/>
          <w:szCs w:val="16"/>
        </w:rPr>
        <w:t>vytvoření evropského dědického osvědčení</w:t>
      </w:r>
      <w:hyperlink w:anchor="Poz_65" w:history="1">
        <w:r w:rsidRPr="007D7680">
          <w:rPr>
            <w:rStyle w:val="Hypertextovodkaz"/>
            <w:sz w:val="16"/>
            <w:szCs w:val="16"/>
            <w:vertAlign w:val="superscript"/>
          </w:rPr>
          <w:t>65)</w:t>
        </w:r>
      </w:hyperlink>
      <w:r w:rsidRPr="007D7680">
        <w:rPr>
          <w:sz w:val="16"/>
          <w:szCs w:val="16"/>
        </w:rPr>
        <w:t>, se zapisují do rejstříku</w:t>
      </w:r>
      <w:r w:rsidR="00AA47FF" w:rsidRPr="007D7680">
        <w:rPr>
          <w:sz w:val="16"/>
          <w:szCs w:val="16"/>
        </w:rPr>
        <w:t> </w:t>
      </w:r>
      <w:r w:rsidRPr="007D7680">
        <w:rPr>
          <w:sz w:val="16"/>
          <w:szCs w:val="16"/>
        </w:rPr>
        <w:t>C, s výjimkou žádosti o</w:t>
      </w:r>
      <w:r w:rsidR="007538CF" w:rsidRPr="007D7680">
        <w:rPr>
          <w:sz w:val="16"/>
          <w:szCs w:val="16"/>
        </w:rPr>
        <w:t> </w:t>
      </w:r>
      <w:r w:rsidRPr="007D7680">
        <w:rPr>
          <w:sz w:val="16"/>
          <w:szCs w:val="16"/>
        </w:rPr>
        <w:t>vydání evropského dědického osvědčení a</w:t>
      </w:r>
      <w:r w:rsidR="007538CF" w:rsidRPr="007D7680">
        <w:rPr>
          <w:sz w:val="16"/>
          <w:szCs w:val="16"/>
        </w:rPr>
        <w:t> </w:t>
      </w:r>
      <w:r w:rsidRPr="007D7680">
        <w:rPr>
          <w:sz w:val="16"/>
          <w:szCs w:val="16"/>
        </w:rPr>
        <w:t xml:space="preserve">rozhodnutí s tímto osvědčením souvisejících (např. oprava, změna či stažení evropského dědického osvědčení </w:t>
      </w:r>
      <w:r w:rsidRPr="007D7680">
        <w:rPr>
          <w:sz w:val="16"/>
          <w:szCs w:val="16"/>
        </w:rPr>
        <w:t>apod.), kterou soud vyřídí ve spise, jež je o</w:t>
      </w:r>
      <w:r w:rsidR="007538CF" w:rsidRPr="007D7680">
        <w:rPr>
          <w:sz w:val="16"/>
          <w:szCs w:val="16"/>
        </w:rPr>
        <w:t> </w:t>
      </w:r>
      <w:r w:rsidRPr="007D7680">
        <w:rPr>
          <w:sz w:val="16"/>
          <w:szCs w:val="16"/>
        </w:rPr>
        <w:t>příslušném pozůstalostním řízení u soudu veden.</w:t>
      </w:r>
    </w:p>
    <w:p w:rsidR="00175989" w:rsidRPr="007D7680" w:rsidRDefault="00175989" w:rsidP="008D5D62">
      <w:pPr>
        <w:pStyle w:val="Zkladntext"/>
        <w:numPr>
          <w:ilvl w:val="0"/>
          <w:numId w:val="418"/>
        </w:numPr>
        <w:rPr>
          <w:sz w:val="16"/>
          <w:szCs w:val="16"/>
        </w:rPr>
      </w:pPr>
      <w:r w:rsidRPr="007D7680">
        <w:rPr>
          <w:sz w:val="16"/>
          <w:szCs w:val="16"/>
        </w:rPr>
        <w:t>Návrhy a</w:t>
      </w:r>
      <w:r w:rsidR="007538CF" w:rsidRPr="007D7680">
        <w:rPr>
          <w:sz w:val="16"/>
          <w:szCs w:val="16"/>
        </w:rPr>
        <w:t> </w:t>
      </w:r>
      <w:r w:rsidRPr="007D7680">
        <w:rPr>
          <w:sz w:val="16"/>
          <w:szCs w:val="16"/>
        </w:rPr>
        <w:t>žádosti dle přímo použitelných předpisů Evropské unie o</w:t>
      </w:r>
      <w:r w:rsidR="007538CF" w:rsidRPr="007D7680">
        <w:rPr>
          <w:sz w:val="16"/>
          <w:szCs w:val="16"/>
        </w:rPr>
        <w:t> </w:t>
      </w:r>
      <w:r w:rsidRPr="007D7680">
        <w:rPr>
          <w:sz w:val="16"/>
          <w:szCs w:val="16"/>
        </w:rPr>
        <w:t>vzájemném uznávání ochranných opatření v občanských věcech</w:t>
      </w:r>
      <w:hyperlink w:anchor="Poz_66" w:history="1">
        <w:r w:rsidRPr="007D7680">
          <w:rPr>
            <w:rStyle w:val="Hypertextovodkaz"/>
            <w:sz w:val="16"/>
            <w:szCs w:val="16"/>
            <w:vertAlign w:val="superscript"/>
          </w:rPr>
          <w:t>66)</w:t>
        </w:r>
      </w:hyperlink>
      <w:r w:rsidRPr="007D7680">
        <w:rPr>
          <w:sz w:val="16"/>
          <w:szCs w:val="16"/>
        </w:rPr>
        <w:t>, se</w:t>
      </w:r>
      <w:r w:rsidR="0085508C">
        <w:rPr>
          <w:sz w:val="16"/>
          <w:szCs w:val="16"/>
        </w:rPr>
        <w:t> </w:t>
      </w:r>
      <w:r w:rsidRPr="007D7680">
        <w:rPr>
          <w:sz w:val="16"/>
          <w:szCs w:val="16"/>
        </w:rPr>
        <w:t>zapisují do rejstříku C, s výjimkou žádosti o</w:t>
      </w:r>
      <w:r w:rsidR="007538CF" w:rsidRPr="007D7680">
        <w:rPr>
          <w:sz w:val="16"/>
          <w:szCs w:val="16"/>
        </w:rPr>
        <w:t> </w:t>
      </w:r>
      <w:r w:rsidRPr="007D7680">
        <w:rPr>
          <w:sz w:val="16"/>
          <w:szCs w:val="16"/>
        </w:rPr>
        <w:t>vydání osvědčení o</w:t>
      </w:r>
      <w:r w:rsidR="007538CF" w:rsidRPr="007D7680">
        <w:rPr>
          <w:sz w:val="16"/>
          <w:szCs w:val="16"/>
        </w:rPr>
        <w:t> </w:t>
      </w:r>
      <w:r w:rsidRPr="007D7680">
        <w:rPr>
          <w:sz w:val="16"/>
          <w:szCs w:val="16"/>
        </w:rPr>
        <w:t>ochranném opatření, jeho opravu, zrušení či vydání osvědčení o pozastavení nebo zrušení ochranného opatření, nebo odložení či omezení jeho vykonatelnosti, event. zrušení osvědčení, kterou soud vyřídí pod spisovou značkou, pod níž o uložení ochranného opatření rozhodl.</w:t>
      </w:r>
    </w:p>
    <w:p w:rsidR="000F1416" w:rsidRPr="007D7680" w:rsidRDefault="00FE0AA5" w:rsidP="007F61C3">
      <w:pPr>
        <w:pStyle w:val="Prosttext"/>
        <w:keepNext/>
        <w:spacing w:before="60"/>
        <w:jc w:val="center"/>
        <w:outlineLvl w:val="4"/>
        <w:rPr>
          <w:rFonts w:ascii="Times New Roman" w:eastAsia="MS Mincho" w:hAnsi="Times New Roman"/>
          <w:b/>
          <w:color w:val="008000"/>
          <w:sz w:val="16"/>
          <w:szCs w:val="16"/>
        </w:rPr>
      </w:pPr>
      <w:bookmarkStart w:id="5695" w:name="_Toc233193337"/>
      <w:bookmarkStart w:id="5696" w:name="_Toc221856920"/>
      <w:bookmarkStart w:id="5697" w:name="_Toc233209935"/>
      <w:bookmarkStart w:id="5698" w:name="_Toc233283754"/>
      <w:bookmarkStart w:id="5699" w:name="_Toc233286557"/>
      <w:bookmarkStart w:id="5700" w:name="_Toc233289519"/>
      <w:bookmarkStart w:id="5701" w:name="_Toc233292627"/>
      <w:bookmarkStart w:id="5702" w:name="_Toc233293296"/>
      <w:bookmarkStart w:id="5703" w:name="_Toc233199363"/>
      <w:bookmarkStart w:id="5704" w:name="_Toc233213531"/>
      <w:bookmarkStart w:id="5705" w:name="_Toc233216589"/>
      <w:bookmarkStart w:id="5706" w:name="_Toc213959950"/>
      <w:bookmarkStart w:id="5707" w:name="_Toc233301397"/>
      <w:bookmarkStart w:id="5708" w:name="_Toc233302729"/>
      <w:bookmarkStart w:id="5709" w:name="_Toc233308004"/>
      <w:bookmarkStart w:id="5710" w:name="_Toc233313572"/>
      <w:bookmarkStart w:id="5711" w:name="_Toc233315875"/>
      <w:bookmarkStart w:id="5712" w:name="_Toc233342751"/>
      <w:bookmarkStart w:id="5713" w:name="_Toc233343417"/>
      <w:bookmarkStart w:id="5714" w:name="_Toc233344770"/>
      <w:bookmarkStart w:id="5715" w:name="_Toc233355255"/>
      <w:bookmarkStart w:id="5716" w:name="_Toc233357945"/>
      <w:bookmarkStart w:id="5717" w:name="_Toc233368626"/>
      <w:bookmarkStart w:id="5718" w:name="_Toc233370756"/>
      <w:bookmarkStart w:id="5719" w:name="_Toc64280394"/>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153a</w:t>
      </w:r>
      <w:r w:rsidR="000F1416" w:rsidRPr="007D7680">
        <w:rPr>
          <w:rFonts w:ascii="Times New Roman" w:eastAsia="MS Mincho" w:hAnsi="Times New Roman"/>
          <w:b/>
          <w:color w:val="008000"/>
          <w:sz w:val="16"/>
          <w:szCs w:val="16"/>
        </w:rPr>
        <w:br/>
      </w:r>
      <w:r w:rsidR="000F1416" w:rsidRPr="007D7680">
        <w:rPr>
          <w:rFonts w:ascii="Times New Roman" w:eastAsia="MS Mincho" w:hAnsi="Times New Roman"/>
          <w:b/>
          <w:bCs/>
          <w:color w:val="008000"/>
          <w:sz w:val="16"/>
          <w:szCs w:val="16"/>
        </w:rPr>
        <w:t>Lustrace</w:t>
      </w:r>
      <w:bookmarkEnd w:id="5695"/>
      <w:bookmarkEnd w:id="5696"/>
      <w:bookmarkEnd w:id="5697"/>
      <w:bookmarkEnd w:id="5698"/>
      <w:bookmarkEnd w:id="5699"/>
      <w:bookmarkEnd w:id="5700"/>
      <w:bookmarkEnd w:id="5701"/>
      <w:bookmarkEnd w:id="5702"/>
      <w:bookmarkEnd w:id="5703"/>
      <w:bookmarkEnd w:id="5704"/>
      <w:bookmarkEnd w:id="5705"/>
      <w:bookmarkEnd w:id="5706"/>
      <w:bookmarkEnd w:id="5707"/>
      <w:bookmarkEnd w:id="5708"/>
      <w:bookmarkEnd w:id="5709"/>
      <w:bookmarkEnd w:id="5710"/>
      <w:bookmarkEnd w:id="5711"/>
      <w:bookmarkEnd w:id="5712"/>
      <w:bookmarkEnd w:id="5713"/>
      <w:bookmarkEnd w:id="5714"/>
      <w:bookmarkEnd w:id="5715"/>
      <w:bookmarkEnd w:id="5716"/>
      <w:bookmarkEnd w:id="5717"/>
      <w:bookmarkEnd w:id="5718"/>
      <w:bookmarkEnd w:id="5719"/>
    </w:p>
    <w:p w:rsidR="000F1416" w:rsidRPr="007D7680" w:rsidRDefault="00812079" w:rsidP="008D5D62">
      <w:pPr>
        <w:pStyle w:val="Zkladntext"/>
        <w:numPr>
          <w:ilvl w:val="0"/>
          <w:numId w:val="103"/>
        </w:numPr>
        <w:rPr>
          <w:sz w:val="16"/>
          <w:szCs w:val="16"/>
        </w:rPr>
      </w:pPr>
      <w:r w:rsidRPr="007D7680">
        <w:rPr>
          <w:sz w:val="16"/>
          <w:szCs w:val="16"/>
        </w:rPr>
        <w:t>Dotazem v informačních systémech soudu zjistí příslušný zaměstnanec, zda věc již není v některém rejstříku zapsána, event. zda ve věci nebylo před zahájením řízení vydáno předběžné opatření.</w:t>
      </w:r>
    </w:p>
    <w:p w:rsidR="000F1416" w:rsidRPr="007D7680" w:rsidRDefault="004609A0" w:rsidP="008D5D62">
      <w:pPr>
        <w:pStyle w:val="Zkladntext"/>
        <w:numPr>
          <w:ilvl w:val="0"/>
          <w:numId w:val="103"/>
        </w:numPr>
        <w:rPr>
          <w:sz w:val="16"/>
          <w:szCs w:val="16"/>
        </w:rPr>
      </w:pPr>
      <w:r w:rsidRPr="007D7680">
        <w:rPr>
          <w:sz w:val="16"/>
          <w:szCs w:val="16"/>
        </w:rPr>
        <w:t>U </w:t>
      </w:r>
      <w:r w:rsidR="000F1416" w:rsidRPr="007D7680">
        <w:rPr>
          <w:sz w:val="16"/>
          <w:szCs w:val="16"/>
        </w:rPr>
        <w:t>trestních věcí se dále zjistí</w:t>
      </w:r>
      <w:r w:rsidR="009709AD" w:rsidRPr="007D7680">
        <w:rPr>
          <w:sz w:val="16"/>
          <w:szCs w:val="16"/>
        </w:rPr>
        <w:t xml:space="preserve"> v </w:t>
      </w:r>
      <w:r w:rsidR="000F1416" w:rsidRPr="007D7680">
        <w:rPr>
          <w:sz w:val="16"/>
          <w:szCs w:val="16"/>
        </w:rPr>
        <w:t>Centrální evidenci stíhaných osob, zda je nebo bylo vedeno proti téže osobě trestní stíhání nebo jiné trestní řízení.</w:t>
      </w:r>
    </w:p>
    <w:p w:rsidR="000F1416" w:rsidRPr="007D7680" w:rsidRDefault="000F1416" w:rsidP="008D5D62">
      <w:pPr>
        <w:pStyle w:val="Zkladntext"/>
        <w:numPr>
          <w:ilvl w:val="0"/>
          <w:numId w:val="103"/>
        </w:numPr>
        <w:rPr>
          <w:sz w:val="16"/>
          <w:szCs w:val="16"/>
        </w:rPr>
      </w:pPr>
      <w:r w:rsidRPr="007D7680">
        <w:rPr>
          <w:sz w:val="16"/>
          <w:szCs w:val="16"/>
        </w:rPr>
        <w:t>Ve věcech rejstřík E se ve výsledku lustrace vedle spisových značek označí druh výkonu rozhodnutí (např. M – movité věci, N – nemovité věci).</w:t>
      </w:r>
    </w:p>
    <w:p w:rsidR="000F1416" w:rsidRPr="007D7680" w:rsidRDefault="000F1416" w:rsidP="008D5D62">
      <w:pPr>
        <w:pStyle w:val="Zkladntext"/>
        <w:numPr>
          <w:ilvl w:val="0"/>
          <w:numId w:val="103"/>
        </w:numPr>
        <w:rPr>
          <w:sz w:val="16"/>
          <w:szCs w:val="16"/>
        </w:rPr>
      </w:pPr>
      <w:r w:rsidRPr="007D7680">
        <w:rPr>
          <w:sz w:val="16"/>
          <w:szCs w:val="16"/>
        </w:rPr>
        <w:t>Ve věcech rejstříku E</w:t>
      </w:r>
      <w:r w:rsidR="004609A0" w:rsidRPr="007D7680">
        <w:rPr>
          <w:sz w:val="16"/>
          <w:szCs w:val="16"/>
        </w:rPr>
        <w:t xml:space="preserve"> a </w:t>
      </w:r>
      <w:r w:rsidRPr="007D7680">
        <w:rPr>
          <w:sz w:val="16"/>
          <w:szCs w:val="16"/>
        </w:rPr>
        <w:t>EXE se lustruje</w:t>
      </w:r>
      <w:r w:rsidR="002458BA" w:rsidRPr="007D7680">
        <w:rPr>
          <w:sz w:val="16"/>
          <w:szCs w:val="16"/>
        </w:rPr>
        <w:t xml:space="preserve"> i </w:t>
      </w:r>
      <w:r w:rsidRPr="007D7680">
        <w:rPr>
          <w:sz w:val="16"/>
          <w:szCs w:val="16"/>
        </w:rPr>
        <w:t>podle exekučního titulu. V</w:t>
      </w:r>
      <w:r w:rsidR="00E85C44" w:rsidRPr="007D7680">
        <w:rPr>
          <w:sz w:val="16"/>
          <w:szCs w:val="16"/>
        </w:rPr>
        <w:t> </w:t>
      </w:r>
      <w:r w:rsidRPr="007D7680">
        <w:rPr>
          <w:sz w:val="16"/>
          <w:szCs w:val="16"/>
        </w:rPr>
        <w:t>rejstříku</w:t>
      </w:r>
      <w:r w:rsidR="00E85C44" w:rsidRPr="007D7680">
        <w:rPr>
          <w:sz w:val="16"/>
          <w:szCs w:val="16"/>
        </w:rPr>
        <w:t> </w:t>
      </w:r>
      <w:r w:rsidRPr="007D7680">
        <w:rPr>
          <w:sz w:val="16"/>
          <w:szCs w:val="16"/>
        </w:rPr>
        <w:t>EXE soud lustruje věci</w:t>
      </w:r>
      <w:r w:rsidR="009709AD" w:rsidRPr="007D7680">
        <w:rPr>
          <w:sz w:val="16"/>
          <w:szCs w:val="16"/>
        </w:rPr>
        <w:t xml:space="preserve"> v </w:t>
      </w:r>
      <w:r w:rsidRPr="007D7680">
        <w:rPr>
          <w:sz w:val="16"/>
          <w:szCs w:val="16"/>
        </w:rPr>
        <w:t>rejstříku zahájených exekucí.</w:t>
      </w:r>
    </w:p>
    <w:p w:rsidR="000F1416" w:rsidRPr="007D7680" w:rsidRDefault="000F1416" w:rsidP="008D5D62">
      <w:pPr>
        <w:pStyle w:val="Zkladntext"/>
        <w:numPr>
          <w:ilvl w:val="0"/>
          <w:numId w:val="103"/>
        </w:numPr>
        <w:rPr>
          <w:sz w:val="16"/>
          <w:szCs w:val="16"/>
        </w:rPr>
      </w:pPr>
      <w:r w:rsidRPr="007D7680">
        <w:rPr>
          <w:sz w:val="16"/>
          <w:szCs w:val="16"/>
        </w:rPr>
        <w:t>Lustrování se provádí podle jmen osob zúčastněných na řízení evidovaných</w:t>
      </w:r>
      <w:r w:rsidR="009709AD" w:rsidRPr="007D7680">
        <w:rPr>
          <w:sz w:val="16"/>
          <w:szCs w:val="16"/>
        </w:rPr>
        <w:t xml:space="preserve"> v </w:t>
      </w:r>
      <w:r w:rsidRPr="007D7680">
        <w:rPr>
          <w:sz w:val="16"/>
          <w:szCs w:val="16"/>
        </w:rPr>
        <w:t>příslušné věci nebo podle jiných evidovaných skutečností, podle nichž lze spolehlivě tyto věci ztotožnit, zejména podle cizích spisových značek, podle předmětu řízení apod.</w:t>
      </w:r>
    </w:p>
    <w:p w:rsidR="000F1416" w:rsidRPr="007D7680" w:rsidRDefault="000F1416" w:rsidP="008D5D62">
      <w:pPr>
        <w:pStyle w:val="Zkladntext"/>
        <w:numPr>
          <w:ilvl w:val="0"/>
          <w:numId w:val="103"/>
        </w:numPr>
        <w:rPr>
          <w:sz w:val="16"/>
          <w:szCs w:val="16"/>
        </w:rPr>
      </w:pPr>
      <w:r w:rsidRPr="007D7680">
        <w:rPr>
          <w:sz w:val="16"/>
          <w:szCs w:val="16"/>
        </w:rPr>
        <w:t>Zjišťuje-li se existence záznamu</w:t>
      </w:r>
      <w:r w:rsidR="00581133" w:rsidRPr="007D7680">
        <w:rPr>
          <w:sz w:val="16"/>
          <w:szCs w:val="16"/>
        </w:rPr>
        <w:t xml:space="preserve"> o </w:t>
      </w:r>
      <w:r w:rsidRPr="007D7680">
        <w:rPr>
          <w:sz w:val="16"/>
          <w:szCs w:val="16"/>
        </w:rPr>
        <w:t>fyzické osobě, použije se</w:t>
      </w:r>
      <w:r w:rsidR="0085508C">
        <w:rPr>
          <w:sz w:val="16"/>
          <w:szCs w:val="16"/>
        </w:rPr>
        <w:t> </w:t>
      </w:r>
      <w:r w:rsidRPr="007D7680">
        <w:rPr>
          <w:sz w:val="16"/>
          <w:szCs w:val="16"/>
        </w:rPr>
        <w:t>při</w:t>
      </w:r>
      <w:r w:rsidR="0085508C">
        <w:rPr>
          <w:sz w:val="16"/>
          <w:szCs w:val="16"/>
        </w:rPr>
        <w:t> </w:t>
      </w:r>
      <w:r w:rsidRPr="007D7680">
        <w:rPr>
          <w:sz w:val="16"/>
          <w:szCs w:val="16"/>
        </w:rPr>
        <w:t>lustraci přednostně rodného čísla této osoby, je-li známo. Není-li známo rodné číslo lustrované osoby nebo jsou-li pochybnosti</w:t>
      </w:r>
      <w:r w:rsidR="00581133" w:rsidRPr="007D7680">
        <w:rPr>
          <w:sz w:val="16"/>
          <w:szCs w:val="16"/>
        </w:rPr>
        <w:t xml:space="preserve"> o </w:t>
      </w:r>
      <w:r w:rsidRPr="007D7680">
        <w:rPr>
          <w:sz w:val="16"/>
          <w:szCs w:val="16"/>
        </w:rPr>
        <w:t>jeho správnosti, lustruje se přednostně podle rodného příjmení této osoby, pokud je známo, případně</w:t>
      </w:r>
      <w:r w:rsidR="009709AD" w:rsidRPr="007D7680">
        <w:rPr>
          <w:sz w:val="16"/>
          <w:szCs w:val="16"/>
        </w:rPr>
        <w:t xml:space="preserve"> v </w:t>
      </w:r>
      <w:r w:rsidRPr="007D7680">
        <w:rPr>
          <w:sz w:val="16"/>
          <w:szCs w:val="16"/>
        </w:rPr>
        <w:t>kombinaci</w:t>
      </w:r>
      <w:r w:rsidR="00581133" w:rsidRPr="007D7680">
        <w:rPr>
          <w:sz w:val="16"/>
          <w:szCs w:val="16"/>
        </w:rPr>
        <w:t xml:space="preserve"> s </w:t>
      </w:r>
      <w:r w:rsidRPr="007D7680">
        <w:rPr>
          <w:sz w:val="16"/>
          <w:szCs w:val="16"/>
        </w:rPr>
        <w:t>datem narození</w:t>
      </w:r>
      <w:r w:rsidR="004609A0" w:rsidRPr="007D7680">
        <w:rPr>
          <w:sz w:val="16"/>
          <w:szCs w:val="16"/>
        </w:rPr>
        <w:t xml:space="preserve"> a </w:t>
      </w:r>
      <w:r w:rsidR="007119F9" w:rsidRPr="007D7680">
        <w:rPr>
          <w:sz w:val="16"/>
          <w:szCs w:val="16"/>
        </w:rPr>
        <w:t xml:space="preserve">osobním </w:t>
      </w:r>
      <w:r w:rsidRPr="007D7680">
        <w:rPr>
          <w:sz w:val="16"/>
          <w:szCs w:val="16"/>
        </w:rPr>
        <w:t>jménem. Není-li známo ani rodné příjmení lustrované osoby nebo jsou-li pochybnosti</w:t>
      </w:r>
      <w:r w:rsidR="00581133" w:rsidRPr="007D7680">
        <w:rPr>
          <w:sz w:val="16"/>
          <w:szCs w:val="16"/>
        </w:rPr>
        <w:t xml:space="preserve"> o </w:t>
      </w:r>
      <w:r w:rsidRPr="007D7680">
        <w:rPr>
          <w:sz w:val="16"/>
          <w:szCs w:val="16"/>
        </w:rPr>
        <w:t xml:space="preserve">jeho správnosti, provede se lustrace podle jiných známých údajů, zpravidla podle </w:t>
      </w:r>
      <w:r w:rsidR="007119F9" w:rsidRPr="007D7680">
        <w:rPr>
          <w:sz w:val="16"/>
          <w:szCs w:val="16"/>
        </w:rPr>
        <w:t>osobního jména, příjmení</w:t>
      </w:r>
      <w:r w:rsidR="004609A0" w:rsidRPr="007D7680">
        <w:rPr>
          <w:sz w:val="16"/>
          <w:szCs w:val="16"/>
        </w:rPr>
        <w:t xml:space="preserve"> a </w:t>
      </w:r>
      <w:r w:rsidRPr="007D7680">
        <w:rPr>
          <w:sz w:val="16"/>
          <w:szCs w:val="16"/>
        </w:rPr>
        <w:t>data narození, nebo podle kombinace těchto údajů či jejich výběru, nebo podle řetězce znaků vyskytujících se</w:t>
      </w:r>
      <w:r w:rsidR="009709AD" w:rsidRPr="007D7680">
        <w:rPr>
          <w:sz w:val="16"/>
          <w:szCs w:val="16"/>
        </w:rPr>
        <w:t xml:space="preserve"> v </w:t>
      </w:r>
      <w:r w:rsidRPr="007D7680">
        <w:rPr>
          <w:sz w:val="16"/>
          <w:szCs w:val="16"/>
        </w:rPr>
        <w:t>příjmení nebo ve jménu lustrované osoby.</w:t>
      </w:r>
    </w:p>
    <w:p w:rsidR="000F1416" w:rsidRPr="007D7680" w:rsidRDefault="004609A0" w:rsidP="008D5D62">
      <w:pPr>
        <w:pStyle w:val="Zkladntext"/>
        <w:numPr>
          <w:ilvl w:val="0"/>
          <w:numId w:val="103"/>
        </w:numPr>
        <w:rPr>
          <w:sz w:val="16"/>
          <w:szCs w:val="16"/>
        </w:rPr>
      </w:pPr>
      <w:r w:rsidRPr="007D7680">
        <w:rPr>
          <w:sz w:val="16"/>
          <w:szCs w:val="16"/>
        </w:rPr>
        <w:t>U </w:t>
      </w:r>
      <w:r w:rsidR="000F1416" w:rsidRPr="007D7680">
        <w:rPr>
          <w:sz w:val="16"/>
          <w:szCs w:val="16"/>
        </w:rPr>
        <w:t>právnických osob</w:t>
      </w:r>
      <w:r w:rsidRPr="007D7680">
        <w:rPr>
          <w:sz w:val="16"/>
          <w:szCs w:val="16"/>
        </w:rPr>
        <w:t xml:space="preserve"> a </w:t>
      </w:r>
      <w:r w:rsidR="000F1416" w:rsidRPr="007D7680">
        <w:rPr>
          <w:sz w:val="16"/>
          <w:szCs w:val="16"/>
        </w:rPr>
        <w:t>fyzických osob, které podnikají</w:t>
      </w:r>
      <w:r w:rsidRPr="007D7680">
        <w:rPr>
          <w:sz w:val="16"/>
          <w:szCs w:val="16"/>
        </w:rPr>
        <w:t xml:space="preserve"> a </w:t>
      </w:r>
      <w:r w:rsidR="000F1416" w:rsidRPr="007D7680">
        <w:rPr>
          <w:sz w:val="16"/>
          <w:szCs w:val="16"/>
        </w:rPr>
        <w:t>mají přidělené identifikační číslo, se při lustraci pro existenci záznamu použije přednostně jejich identifikační číslo, je-li známo. Není-li známo identifikační číslo lustrované osoby nebo jsou-li pochybnosti</w:t>
      </w:r>
      <w:r w:rsidR="00581133" w:rsidRPr="007D7680">
        <w:rPr>
          <w:sz w:val="16"/>
          <w:szCs w:val="16"/>
        </w:rPr>
        <w:t xml:space="preserve"> o </w:t>
      </w:r>
      <w:r w:rsidR="000F1416" w:rsidRPr="007D7680">
        <w:rPr>
          <w:sz w:val="16"/>
          <w:szCs w:val="16"/>
        </w:rPr>
        <w:t xml:space="preserve">jeho správnosti, soud identifikační číslo nejprve zjistí, příp. ověří jeho správnost ve veřejných seznamech (obchodní rejstřík, RES – </w:t>
      </w:r>
      <w:hyperlink r:id="rId15" w:history="1">
        <w:r w:rsidR="000F1416" w:rsidRPr="007D7680">
          <w:rPr>
            <w:rStyle w:val="Hypertextovodkaz"/>
            <w:sz w:val="16"/>
            <w:szCs w:val="16"/>
          </w:rPr>
          <w:t>http://dw.czso.cz/rswj/dotaz.jsp</w:t>
        </w:r>
      </w:hyperlink>
      <w:r w:rsidR="000F1416" w:rsidRPr="007D7680">
        <w:rPr>
          <w:sz w:val="16"/>
          <w:szCs w:val="16"/>
        </w:rPr>
        <w:t xml:space="preserve">, ARES – </w:t>
      </w:r>
      <w:hyperlink r:id="rId16" w:history="1">
        <w:r w:rsidR="000F1416" w:rsidRPr="007D7680">
          <w:rPr>
            <w:rStyle w:val="Hypertextovodkaz"/>
            <w:sz w:val="16"/>
            <w:szCs w:val="16"/>
          </w:rPr>
          <w:t>http://wwwinfo.mfcr.cz/ares/</w:t>
        </w:r>
      </w:hyperlink>
      <w:r w:rsidR="000F1416" w:rsidRPr="007D7680">
        <w:rPr>
          <w:sz w:val="16"/>
          <w:szCs w:val="16"/>
        </w:rPr>
        <w:t xml:space="preserve"> apod.), ve kterých má být lustrovaná osoba evidována. Není-li ani</w:t>
      </w:r>
      <w:r w:rsidR="009709AD" w:rsidRPr="007D7680">
        <w:rPr>
          <w:sz w:val="16"/>
          <w:szCs w:val="16"/>
        </w:rPr>
        <w:t xml:space="preserve"> v </w:t>
      </w:r>
      <w:r w:rsidR="000F1416" w:rsidRPr="007D7680">
        <w:rPr>
          <w:sz w:val="16"/>
          <w:szCs w:val="16"/>
        </w:rPr>
        <w:t>těchto veřejných seznamech, provede se lustrace podle jiných známých údajů, zpravidla podle obchodní firmy, názvu právnické osoby nebo podle kombinace těchto údajů či jejich výběru nebo podle řetězce znaků vyskytujících</w:t>
      </w:r>
      <w:r w:rsidR="009709AD" w:rsidRPr="007D7680">
        <w:rPr>
          <w:sz w:val="16"/>
          <w:szCs w:val="16"/>
        </w:rPr>
        <w:t xml:space="preserve"> v </w:t>
      </w:r>
      <w:r w:rsidR="000F1416" w:rsidRPr="007D7680">
        <w:rPr>
          <w:sz w:val="16"/>
          <w:szCs w:val="16"/>
        </w:rPr>
        <w:t>obchodní firmě nebo</w:t>
      </w:r>
      <w:r w:rsidR="009709AD" w:rsidRPr="007D7680">
        <w:rPr>
          <w:sz w:val="16"/>
          <w:szCs w:val="16"/>
        </w:rPr>
        <w:t xml:space="preserve"> v </w:t>
      </w:r>
      <w:r w:rsidR="000F1416" w:rsidRPr="007D7680">
        <w:rPr>
          <w:sz w:val="16"/>
          <w:szCs w:val="16"/>
        </w:rPr>
        <w:t>názvu právnické osoby.</w:t>
      </w:r>
    </w:p>
    <w:p w:rsidR="000F1416" w:rsidRPr="007D7680" w:rsidRDefault="004609A0" w:rsidP="008D5D62">
      <w:pPr>
        <w:pStyle w:val="Zkladntext"/>
        <w:numPr>
          <w:ilvl w:val="0"/>
          <w:numId w:val="103"/>
        </w:numPr>
        <w:rPr>
          <w:sz w:val="16"/>
          <w:szCs w:val="16"/>
        </w:rPr>
      </w:pPr>
      <w:r w:rsidRPr="007D7680">
        <w:rPr>
          <w:sz w:val="16"/>
          <w:szCs w:val="16"/>
        </w:rPr>
        <w:t>U </w:t>
      </w:r>
      <w:r w:rsidR="000F1416" w:rsidRPr="007D7680">
        <w:rPr>
          <w:sz w:val="16"/>
          <w:szCs w:val="16"/>
        </w:rPr>
        <w:t>organizačních složek státu, správních úřadů</w:t>
      </w:r>
      <w:r w:rsidRPr="007D7680">
        <w:rPr>
          <w:sz w:val="16"/>
          <w:szCs w:val="16"/>
        </w:rPr>
        <w:t xml:space="preserve"> a </w:t>
      </w:r>
      <w:r w:rsidR="000F1416" w:rsidRPr="007D7680">
        <w:rPr>
          <w:sz w:val="16"/>
          <w:szCs w:val="16"/>
        </w:rPr>
        <w:t>jiných orgánů státu</w:t>
      </w:r>
      <w:r w:rsidRPr="007D7680">
        <w:rPr>
          <w:sz w:val="16"/>
          <w:szCs w:val="16"/>
        </w:rPr>
        <w:t xml:space="preserve"> a </w:t>
      </w:r>
      <w:r w:rsidR="000F1416" w:rsidRPr="007D7680">
        <w:rPr>
          <w:sz w:val="16"/>
          <w:szCs w:val="16"/>
        </w:rPr>
        <w:t>orgánů veřejné moci, obcí</w:t>
      </w:r>
      <w:r w:rsidRPr="007D7680">
        <w:rPr>
          <w:sz w:val="16"/>
          <w:szCs w:val="16"/>
        </w:rPr>
        <w:t xml:space="preserve"> a </w:t>
      </w:r>
      <w:r w:rsidR="000F1416" w:rsidRPr="007D7680">
        <w:rPr>
          <w:sz w:val="16"/>
          <w:szCs w:val="16"/>
        </w:rPr>
        <w:t>krajů se lustrace provádí podle jejich označení.</w:t>
      </w:r>
    </w:p>
    <w:p w:rsidR="000F1416" w:rsidRPr="007D7680" w:rsidRDefault="000F1416" w:rsidP="008D5D62">
      <w:pPr>
        <w:pStyle w:val="Zkladntext"/>
        <w:numPr>
          <w:ilvl w:val="0"/>
          <w:numId w:val="103"/>
        </w:numPr>
        <w:rPr>
          <w:sz w:val="16"/>
          <w:szCs w:val="16"/>
        </w:rPr>
      </w:pPr>
      <w:r w:rsidRPr="007D7680">
        <w:rPr>
          <w:sz w:val="16"/>
          <w:szCs w:val="16"/>
        </w:rPr>
        <w:t>Výsledkem lustrace je negativní údaj, nebyl-li nalezen záznam.</w:t>
      </w:r>
    </w:p>
    <w:p w:rsidR="000F1416" w:rsidRPr="007D7680" w:rsidRDefault="000F1416" w:rsidP="008D5D62">
      <w:pPr>
        <w:pStyle w:val="Zkladntext"/>
        <w:numPr>
          <w:ilvl w:val="0"/>
          <w:numId w:val="103"/>
        </w:numPr>
        <w:rPr>
          <w:sz w:val="16"/>
          <w:szCs w:val="16"/>
        </w:rPr>
      </w:pPr>
      <w:r w:rsidRPr="007D7680">
        <w:rPr>
          <w:sz w:val="16"/>
          <w:szCs w:val="16"/>
        </w:rPr>
        <w:t>Výsledek lustrace se</w:t>
      </w:r>
      <w:r w:rsidR="009709AD" w:rsidRPr="007D7680">
        <w:rPr>
          <w:sz w:val="16"/>
          <w:szCs w:val="16"/>
        </w:rPr>
        <w:t xml:space="preserve"> v </w:t>
      </w:r>
      <w:r w:rsidRPr="007D7680">
        <w:rPr>
          <w:sz w:val="16"/>
          <w:szCs w:val="16"/>
        </w:rPr>
        <w:t>podobě tiskového výstupu lustrace připojí</w:t>
      </w:r>
      <w:r w:rsidR="00581133" w:rsidRPr="007D7680">
        <w:rPr>
          <w:sz w:val="16"/>
          <w:szCs w:val="16"/>
        </w:rPr>
        <w:t xml:space="preserve"> k </w:t>
      </w:r>
      <w:r w:rsidRPr="007D7680">
        <w:rPr>
          <w:sz w:val="16"/>
          <w:szCs w:val="16"/>
        </w:rPr>
        <w:t>podání (zažurznalizuje za podání)</w:t>
      </w:r>
      <w:r w:rsidR="004609A0" w:rsidRPr="007D7680">
        <w:rPr>
          <w:sz w:val="16"/>
          <w:szCs w:val="16"/>
        </w:rPr>
        <w:t xml:space="preserve"> a </w:t>
      </w:r>
      <w:r w:rsidRPr="007D7680">
        <w:rPr>
          <w:sz w:val="16"/>
          <w:szCs w:val="16"/>
        </w:rPr>
        <w:t>na podání se vyznačí odkaz včetně data provedení lustrace. Podpis zaměstnance, který lustraci provedl, lze nahradit výpisem jeho uživatelského přístupového jména na tiskovém výstupu</w:t>
      </w:r>
      <w:r w:rsidR="00581133" w:rsidRPr="007D7680">
        <w:rPr>
          <w:sz w:val="16"/>
          <w:szCs w:val="16"/>
        </w:rPr>
        <w:t xml:space="preserve"> z </w:t>
      </w:r>
      <w:r w:rsidRPr="007D7680">
        <w:rPr>
          <w:sz w:val="16"/>
          <w:szCs w:val="16"/>
        </w:rPr>
        <w:t>lustrace.</w:t>
      </w:r>
    </w:p>
    <w:p w:rsidR="000F1416" w:rsidRPr="007D7680" w:rsidRDefault="000F1416" w:rsidP="008D5D62">
      <w:pPr>
        <w:pStyle w:val="Zkladntext"/>
        <w:numPr>
          <w:ilvl w:val="0"/>
          <w:numId w:val="103"/>
        </w:numPr>
        <w:rPr>
          <w:sz w:val="16"/>
          <w:szCs w:val="16"/>
        </w:rPr>
      </w:pPr>
      <w:r w:rsidRPr="007D7680">
        <w:rPr>
          <w:sz w:val="16"/>
          <w:szCs w:val="16"/>
        </w:rPr>
        <w:t>Místo tiskového výstupu lustrace lze její výsledek vyznačit na</w:t>
      </w:r>
      <w:r w:rsidR="0085508C">
        <w:rPr>
          <w:sz w:val="16"/>
          <w:szCs w:val="16"/>
        </w:rPr>
        <w:t> </w:t>
      </w:r>
      <w:r w:rsidRPr="007D7680">
        <w:rPr>
          <w:sz w:val="16"/>
          <w:szCs w:val="16"/>
        </w:rPr>
        <w:t>první straně úvodního podání. Vyznačení se provede otiskem razítka „</w:t>
      </w:r>
      <w:r w:rsidRPr="007D7680">
        <w:rPr>
          <w:b/>
          <w:sz w:val="16"/>
          <w:szCs w:val="16"/>
        </w:rPr>
        <w:t>LUSTRUM</w:t>
      </w:r>
      <w:r w:rsidRPr="007D7680">
        <w:rPr>
          <w:sz w:val="16"/>
          <w:szCs w:val="16"/>
        </w:rPr>
        <w:t>“,</w:t>
      </w:r>
      <w:r w:rsidR="00581133" w:rsidRPr="007D7680">
        <w:rPr>
          <w:sz w:val="16"/>
          <w:szCs w:val="16"/>
        </w:rPr>
        <w:t xml:space="preserve"> u </w:t>
      </w:r>
      <w:r w:rsidRPr="007D7680">
        <w:rPr>
          <w:sz w:val="16"/>
          <w:szCs w:val="16"/>
        </w:rPr>
        <w:t>něhož se</w:t>
      </w:r>
      <w:r w:rsidR="009709AD" w:rsidRPr="007D7680">
        <w:rPr>
          <w:sz w:val="16"/>
          <w:szCs w:val="16"/>
        </w:rPr>
        <w:t xml:space="preserve"> v </w:t>
      </w:r>
      <w:r w:rsidRPr="007D7680">
        <w:rPr>
          <w:sz w:val="16"/>
          <w:szCs w:val="16"/>
        </w:rPr>
        <w:t>negativním případě vyznačí „</w:t>
      </w:r>
      <w:r w:rsidRPr="007D7680">
        <w:rPr>
          <w:b/>
          <w:sz w:val="16"/>
          <w:szCs w:val="16"/>
        </w:rPr>
        <w:t>0</w:t>
      </w:r>
      <w:r w:rsidRPr="007D7680">
        <w:rPr>
          <w:sz w:val="16"/>
          <w:szCs w:val="16"/>
        </w:rPr>
        <w:t>“,</w:t>
      </w:r>
      <w:r w:rsidR="009709AD" w:rsidRPr="007D7680">
        <w:rPr>
          <w:sz w:val="16"/>
          <w:szCs w:val="16"/>
        </w:rPr>
        <w:t xml:space="preserve"> v </w:t>
      </w:r>
      <w:r w:rsidRPr="007D7680">
        <w:rPr>
          <w:sz w:val="16"/>
          <w:szCs w:val="16"/>
        </w:rPr>
        <w:t>kladném případě se vyznačí spisová značka, pod kterou je věc vedena,</w:t>
      </w:r>
      <w:r w:rsidR="004609A0" w:rsidRPr="007D7680">
        <w:rPr>
          <w:sz w:val="16"/>
          <w:szCs w:val="16"/>
        </w:rPr>
        <w:t xml:space="preserve"> a </w:t>
      </w:r>
      <w:r w:rsidRPr="007D7680">
        <w:rPr>
          <w:sz w:val="16"/>
          <w:szCs w:val="16"/>
        </w:rPr>
        <w:t>záznam se</w:t>
      </w:r>
      <w:r w:rsidR="0085508C">
        <w:rPr>
          <w:sz w:val="16"/>
          <w:szCs w:val="16"/>
        </w:rPr>
        <w:t> </w:t>
      </w:r>
      <w:r w:rsidRPr="007D7680">
        <w:rPr>
          <w:sz w:val="16"/>
          <w:szCs w:val="16"/>
        </w:rPr>
        <w:t>opatří datem</w:t>
      </w:r>
      <w:r w:rsidR="004609A0" w:rsidRPr="007D7680">
        <w:rPr>
          <w:sz w:val="16"/>
          <w:szCs w:val="16"/>
        </w:rPr>
        <w:t xml:space="preserve"> a </w:t>
      </w:r>
      <w:r w:rsidRPr="007D7680">
        <w:rPr>
          <w:sz w:val="16"/>
          <w:szCs w:val="16"/>
        </w:rPr>
        <w:t>podpisem zaměstnance, který lustrum provedl. Při větším počtu vylustrovaných věcí se výsledek lustrace vyznačí na samostatném listu</w:t>
      </w:r>
      <w:r w:rsidR="004609A0" w:rsidRPr="007D7680">
        <w:rPr>
          <w:sz w:val="16"/>
          <w:szCs w:val="16"/>
        </w:rPr>
        <w:t xml:space="preserve"> a </w:t>
      </w:r>
      <w:r w:rsidRPr="007D7680">
        <w:rPr>
          <w:sz w:val="16"/>
          <w:szCs w:val="16"/>
        </w:rPr>
        <w:t>na úvodním podání se vyznačí odkaz.</w:t>
      </w:r>
    </w:p>
    <w:p w:rsidR="000F1416" w:rsidRPr="007D7680" w:rsidRDefault="00FE0AA5" w:rsidP="007F61C3">
      <w:pPr>
        <w:pStyle w:val="Prosttext"/>
        <w:keepNext/>
        <w:spacing w:before="60"/>
        <w:jc w:val="center"/>
        <w:outlineLvl w:val="4"/>
        <w:rPr>
          <w:rFonts w:ascii="Times New Roman" w:eastAsia="MS Mincho" w:hAnsi="Times New Roman"/>
          <w:b/>
          <w:color w:val="008000"/>
          <w:sz w:val="16"/>
          <w:szCs w:val="16"/>
        </w:rPr>
      </w:pPr>
      <w:bookmarkStart w:id="5720" w:name="_Toc233193338"/>
      <w:bookmarkStart w:id="5721" w:name="_Toc221856921"/>
      <w:bookmarkStart w:id="5722" w:name="_Toc233209936"/>
      <w:bookmarkStart w:id="5723" w:name="_Toc233283755"/>
      <w:bookmarkStart w:id="5724" w:name="_Toc233286558"/>
      <w:bookmarkStart w:id="5725" w:name="_Toc233289520"/>
      <w:bookmarkStart w:id="5726" w:name="_Toc233292628"/>
      <w:bookmarkStart w:id="5727" w:name="_Toc233293297"/>
      <w:bookmarkStart w:id="5728" w:name="_Toc233199364"/>
      <w:bookmarkStart w:id="5729" w:name="_Toc233213532"/>
      <w:bookmarkStart w:id="5730" w:name="_Toc233216590"/>
      <w:bookmarkStart w:id="5731" w:name="_Toc213959951"/>
      <w:bookmarkStart w:id="5732" w:name="_Toc233301398"/>
      <w:bookmarkStart w:id="5733" w:name="_Toc233302730"/>
      <w:bookmarkStart w:id="5734" w:name="_Toc233308005"/>
      <w:bookmarkStart w:id="5735" w:name="_Toc233313573"/>
      <w:bookmarkStart w:id="5736" w:name="_Toc233315876"/>
      <w:bookmarkStart w:id="5737" w:name="_Toc233342752"/>
      <w:bookmarkStart w:id="5738" w:name="_Toc233343418"/>
      <w:bookmarkStart w:id="5739" w:name="_Toc233344771"/>
      <w:bookmarkStart w:id="5740" w:name="_Toc233355256"/>
      <w:bookmarkStart w:id="5741" w:name="_Toc233357946"/>
      <w:bookmarkStart w:id="5742" w:name="_Toc233368627"/>
      <w:bookmarkStart w:id="5743" w:name="_Toc233370757"/>
      <w:bookmarkStart w:id="5744" w:name="_Toc64280395"/>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153b</w:t>
      </w:r>
      <w:bookmarkEnd w:id="5720"/>
      <w:bookmarkEnd w:id="5721"/>
      <w:bookmarkEnd w:id="5722"/>
      <w:bookmarkEnd w:id="5723"/>
      <w:bookmarkEnd w:id="5724"/>
      <w:bookmarkEnd w:id="5725"/>
      <w:bookmarkEnd w:id="5726"/>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p>
    <w:p w:rsidR="000F1416" w:rsidRPr="007D7680" w:rsidRDefault="000F1416" w:rsidP="008D5D62">
      <w:pPr>
        <w:pStyle w:val="Zkladntext"/>
        <w:numPr>
          <w:ilvl w:val="0"/>
          <w:numId w:val="204"/>
        </w:numPr>
        <w:rPr>
          <w:sz w:val="16"/>
          <w:szCs w:val="16"/>
        </w:rPr>
      </w:pPr>
      <w:r w:rsidRPr="007D7680">
        <w:rPr>
          <w:sz w:val="16"/>
          <w:szCs w:val="16"/>
        </w:rPr>
        <w:t>Běžné číslo, pod nímž je věc</w:t>
      </w:r>
      <w:r w:rsidR="009709AD" w:rsidRPr="007D7680">
        <w:rPr>
          <w:sz w:val="16"/>
          <w:szCs w:val="16"/>
        </w:rPr>
        <w:t xml:space="preserve"> v </w:t>
      </w:r>
      <w:r w:rsidRPr="007D7680">
        <w:rPr>
          <w:sz w:val="16"/>
          <w:szCs w:val="16"/>
        </w:rPr>
        <w:t>rejstříku zapsána, si podrží až</w:t>
      </w:r>
      <w:r w:rsidR="0085508C">
        <w:rPr>
          <w:sz w:val="16"/>
          <w:szCs w:val="16"/>
        </w:rPr>
        <w:t> </w:t>
      </w:r>
      <w:r w:rsidRPr="007D7680">
        <w:rPr>
          <w:sz w:val="16"/>
          <w:szCs w:val="16"/>
        </w:rPr>
        <w:t>do</w:t>
      </w:r>
      <w:r w:rsidR="0085508C">
        <w:rPr>
          <w:sz w:val="16"/>
          <w:szCs w:val="16"/>
        </w:rPr>
        <w:t> </w:t>
      </w:r>
      <w:r w:rsidRPr="007D7680">
        <w:rPr>
          <w:sz w:val="16"/>
          <w:szCs w:val="16"/>
        </w:rPr>
        <w:t>svého skončení. Další podání, protokoly</w:t>
      </w:r>
      <w:r w:rsidR="004609A0" w:rsidRPr="007D7680">
        <w:rPr>
          <w:sz w:val="16"/>
          <w:szCs w:val="16"/>
        </w:rPr>
        <w:t xml:space="preserve"> a </w:t>
      </w:r>
      <w:r w:rsidRPr="007D7680">
        <w:rPr>
          <w:sz w:val="16"/>
          <w:szCs w:val="16"/>
        </w:rPr>
        <w:t>jiné písemnosti včetně návrhů na podmíněné upuštění od výkonu zbytku trestu zákazu činnosti nebo pobytu, vztahující se</w:t>
      </w:r>
      <w:r w:rsidR="00581133" w:rsidRPr="007D7680">
        <w:rPr>
          <w:sz w:val="16"/>
          <w:szCs w:val="16"/>
        </w:rPr>
        <w:t xml:space="preserve"> k </w:t>
      </w:r>
      <w:r w:rsidRPr="007D7680">
        <w:rPr>
          <w:sz w:val="16"/>
          <w:szCs w:val="16"/>
        </w:rPr>
        <w:t>věci zapsané již do rejstříku, nedostanou novou spisovou značku</w:t>
      </w:r>
      <w:r w:rsidR="004609A0" w:rsidRPr="007D7680">
        <w:rPr>
          <w:sz w:val="16"/>
          <w:szCs w:val="16"/>
        </w:rPr>
        <w:t xml:space="preserve"> a </w:t>
      </w:r>
      <w:r w:rsidRPr="007D7680">
        <w:rPr>
          <w:sz w:val="16"/>
          <w:szCs w:val="16"/>
        </w:rPr>
        <w:t>připojí se pouze ke spisům této věci. Výjimky jsou uvedeny</w:t>
      </w:r>
      <w:r w:rsidR="009709AD" w:rsidRPr="007D7680">
        <w:rPr>
          <w:sz w:val="16"/>
          <w:szCs w:val="16"/>
        </w:rPr>
        <w:t xml:space="preserve"> v </w:t>
      </w:r>
      <w:r w:rsidRPr="007D7680">
        <w:rPr>
          <w:sz w:val="16"/>
          <w:szCs w:val="16"/>
        </w:rPr>
        <w:t>návodech</w:t>
      </w:r>
      <w:r w:rsidR="00581133" w:rsidRPr="007D7680">
        <w:rPr>
          <w:sz w:val="16"/>
          <w:szCs w:val="16"/>
        </w:rPr>
        <w:t xml:space="preserve"> k </w:t>
      </w:r>
      <w:r w:rsidRPr="007D7680">
        <w:rPr>
          <w:sz w:val="16"/>
          <w:szCs w:val="16"/>
        </w:rPr>
        <w:t>vedení jednotlivých rejstříků.</w:t>
      </w:r>
    </w:p>
    <w:p w:rsidR="000F1416" w:rsidRPr="007D7680" w:rsidRDefault="00812079" w:rsidP="008D5D62">
      <w:pPr>
        <w:pStyle w:val="Zkladntext"/>
        <w:numPr>
          <w:ilvl w:val="0"/>
          <w:numId w:val="204"/>
        </w:numPr>
        <w:rPr>
          <w:sz w:val="16"/>
          <w:szCs w:val="16"/>
        </w:rPr>
      </w:pPr>
      <w:r w:rsidRPr="007D7680">
        <w:rPr>
          <w:sz w:val="16"/>
          <w:szCs w:val="16"/>
        </w:rPr>
        <w:t>U</w:t>
      </w:r>
      <w:r w:rsidR="007538CF" w:rsidRPr="007D7680">
        <w:rPr>
          <w:sz w:val="16"/>
          <w:szCs w:val="16"/>
        </w:rPr>
        <w:t> </w:t>
      </w:r>
      <w:r w:rsidRPr="007D7680">
        <w:rPr>
          <w:sz w:val="16"/>
          <w:szCs w:val="16"/>
        </w:rPr>
        <w:t>věcí s mezinárodním prvkem</w:t>
      </w:r>
      <w:hyperlink w:anchor="Poz_17a" w:history="1">
        <w:r w:rsidRPr="007D7680">
          <w:rPr>
            <w:rStyle w:val="Hypertextovodkaz"/>
            <w:sz w:val="16"/>
            <w:szCs w:val="16"/>
            <w:vertAlign w:val="superscript"/>
          </w:rPr>
          <w:t>17a)</w:t>
        </w:r>
      </w:hyperlink>
      <w:r w:rsidRPr="007D7680">
        <w:rPr>
          <w:sz w:val="16"/>
          <w:szCs w:val="16"/>
        </w:rPr>
        <w:t xml:space="preserve"> soud v příslušném rejstříku zaškrtne odpovídající příznak označující věci s mezinárodním prvkem („Ciz.“ apod.); zároveň zkratku „</w:t>
      </w:r>
      <w:r w:rsidRPr="007D7680">
        <w:rPr>
          <w:b/>
          <w:sz w:val="16"/>
          <w:szCs w:val="16"/>
        </w:rPr>
        <w:t>CIZ</w:t>
      </w:r>
      <w:r w:rsidRPr="007D7680">
        <w:rPr>
          <w:sz w:val="16"/>
          <w:szCs w:val="16"/>
        </w:rPr>
        <w:t>“ vyznačí na spisovém obalu. U</w:t>
      </w:r>
      <w:r w:rsidR="007538CF" w:rsidRPr="007D7680">
        <w:rPr>
          <w:sz w:val="16"/>
          <w:szCs w:val="16"/>
        </w:rPr>
        <w:t> </w:t>
      </w:r>
      <w:r w:rsidRPr="007D7680">
        <w:rPr>
          <w:sz w:val="16"/>
          <w:szCs w:val="16"/>
        </w:rPr>
        <w:t>trestních věcí postupuje soud obdobně, jestliže je obviněný či podezřelý cizinec nebo se</w:t>
      </w:r>
      <w:r w:rsidR="0085508C">
        <w:rPr>
          <w:sz w:val="16"/>
          <w:szCs w:val="16"/>
        </w:rPr>
        <w:t> </w:t>
      </w:r>
      <w:r w:rsidRPr="007D7680">
        <w:rPr>
          <w:sz w:val="16"/>
          <w:szCs w:val="16"/>
        </w:rPr>
        <w:t>řízení týká skutku spáchaného v cizině.</w:t>
      </w:r>
    </w:p>
    <w:p w:rsidR="000F1416" w:rsidRPr="007D7680" w:rsidRDefault="000F1416" w:rsidP="008D5D62">
      <w:pPr>
        <w:pStyle w:val="Zkladntext"/>
        <w:numPr>
          <w:ilvl w:val="0"/>
          <w:numId w:val="204"/>
        </w:numPr>
        <w:rPr>
          <w:sz w:val="16"/>
          <w:szCs w:val="16"/>
        </w:rPr>
      </w:pPr>
      <w:r w:rsidRPr="007D7680">
        <w:rPr>
          <w:sz w:val="16"/>
          <w:szCs w:val="16"/>
        </w:rPr>
        <w:t>Je-li</w:t>
      </w:r>
      <w:r w:rsidR="00581133" w:rsidRPr="007D7680">
        <w:rPr>
          <w:sz w:val="16"/>
          <w:szCs w:val="16"/>
        </w:rPr>
        <w:t xml:space="preserve"> k </w:t>
      </w:r>
      <w:r w:rsidRPr="007D7680">
        <w:rPr>
          <w:sz w:val="16"/>
          <w:szCs w:val="16"/>
        </w:rPr>
        <w:t>řízení</w:t>
      </w:r>
      <w:r w:rsidR="00581133" w:rsidRPr="007D7680">
        <w:rPr>
          <w:sz w:val="16"/>
          <w:szCs w:val="16"/>
        </w:rPr>
        <w:t xml:space="preserve"> o </w:t>
      </w:r>
      <w:r w:rsidRPr="007D7680">
        <w:rPr>
          <w:sz w:val="16"/>
          <w:szCs w:val="16"/>
        </w:rPr>
        <w:t>umoření listiny místně příslušných více soudů, soud,</w:t>
      </w:r>
      <w:r w:rsidR="00581133" w:rsidRPr="007D7680">
        <w:rPr>
          <w:sz w:val="16"/>
          <w:szCs w:val="16"/>
        </w:rPr>
        <w:t xml:space="preserve"> u </w:t>
      </w:r>
      <w:r w:rsidRPr="007D7680">
        <w:rPr>
          <w:sz w:val="16"/>
          <w:szCs w:val="16"/>
        </w:rPr>
        <w:t>kterého byl návrh na umoření listiny podán,</w:t>
      </w:r>
      <w:r w:rsidR="00581133" w:rsidRPr="007D7680">
        <w:rPr>
          <w:sz w:val="16"/>
          <w:szCs w:val="16"/>
        </w:rPr>
        <w:t xml:space="preserve"> o </w:t>
      </w:r>
      <w:r w:rsidRPr="007D7680">
        <w:rPr>
          <w:sz w:val="16"/>
          <w:szCs w:val="16"/>
        </w:rPr>
        <w:t>tom vyrozumí ostatní soudy</w:t>
      </w:r>
      <w:r w:rsidR="00581133" w:rsidRPr="007D7680">
        <w:rPr>
          <w:sz w:val="16"/>
          <w:szCs w:val="16"/>
        </w:rPr>
        <w:t xml:space="preserve"> s </w:t>
      </w:r>
      <w:r w:rsidRPr="007D7680">
        <w:rPr>
          <w:sz w:val="16"/>
          <w:szCs w:val="16"/>
        </w:rPr>
        <w:t>uvedením předmětu</w:t>
      </w:r>
      <w:r w:rsidR="004609A0" w:rsidRPr="007D7680">
        <w:rPr>
          <w:sz w:val="16"/>
          <w:szCs w:val="16"/>
        </w:rPr>
        <w:t xml:space="preserve"> a </w:t>
      </w:r>
      <w:r w:rsidRPr="007D7680">
        <w:rPr>
          <w:sz w:val="16"/>
          <w:szCs w:val="16"/>
        </w:rPr>
        <w:t xml:space="preserve">doby zahájení řízení. Tyto soudy sdělí </w:t>
      </w:r>
      <w:r w:rsidRPr="007D7680">
        <w:rPr>
          <w:sz w:val="16"/>
          <w:szCs w:val="16"/>
        </w:rPr>
        <w:lastRenderedPageBreak/>
        <w:t>vyrozumívajícímu soudu, zda</w:t>
      </w:r>
      <w:r w:rsidR="009709AD" w:rsidRPr="007D7680">
        <w:rPr>
          <w:sz w:val="16"/>
          <w:szCs w:val="16"/>
        </w:rPr>
        <w:t xml:space="preserve"> v </w:t>
      </w:r>
      <w:r w:rsidRPr="007D7680">
        <w:rPr>
          <w:sz w:val="16"/>
          <w:szCs w:val="16"/>
        </w:rPr>
        <w:t>téže věci již zahájily nebo je vedeno řízení či</w:t>
      </w:r>
      <w:r w:rsidR="0085508C">
        <w:rPr>
          <w:sz w:val="16"/>
          <w:szCs w:val="16"/>
        </w:rPr>
        <w:t> </w:t>
      </w:r>
      <w:r w:rsidRPr="007D7680">
        <w:rPr>
          <w:sz w:val="16"/>
          <w:szCs w:val="16"/>
        </w:rPr>
        <w:t>nikoliv</w:t>
      </w:r>
      <w:r w:rsidR="00581133" w:rsidRPr="007D7680">
        <w:rPr>
          <w:sz w:val="16"/>
          <w:szCs w:val="16"/>
        </w:rPr>
        <w:t xml:space="preserve"> s </w:t>
      </w:r>
      <w:r w:rsidRPr="007D7680">
        <w:rPr>
          <w:sz w:val="16"/>
          <w:szCs w:val="16"/>
        </w:rPr>
        <w:t>údajem</w:t>
      </w:r>
      <w:r w:rsidR="00581133" w:rsidRPr="007D7680">
        <w:rPr>
          <w:sz w:val="16"/>
          <w:szCs w:val="16"/>
        </w:rPr>
        <w:t xml:space="preserve"> o </w:t>
      </w:r>
      <w:r w:rsidRPr="007D7680">
        <w:rPr>
          <w:sz w:val="16"/>
          <w:szCs w:val="16"/>
        </w:rPr>
        <w:t>případném výsledku.</w:t>
      </w:r>
    </w:p>
    <w:p w:rsidR="000F1416" w:rsidRPr="007D7680" w:rsidRDefault="000F1416" w:rsidP="008D5D62">
      <w:pPr>
        <w:pStyle w:val="Zkladntext"/>
        <w:numPr>
          <w:ilvl w:val="0"/>
          <w:numId w:val="204"/>
        </w:numPr>
        <w:rPr>
          <w:sz w:val="16"/>
          <w:szCs w:val="16"/>
        </w:rPr>
      </w:pPr>
      <w:r w:rsidRPr="007D7680">
        <w:rPr>
          <w:sz w:val="16"/>
          <w:szCs w:val="16"/>
        </w:rPr>
        <w:t xml:space="preserve">Předseda senátu vrchního soudu, který jedná před Ústavním soudem podle </w:t>
      </w:r>
      <w:r w:rsidR="00FE0AA5" w:rsidRPr="007D7680">
        <w:rPr>
          <w:sz w:val="16"/>
          <w:szCs w:val="16"/>
        </w:rPr>
        <w:t>§ </w:t>
      </w:r>
      <w:r w:rsidRPr="007D7680">
        <w:rPr>
          <w:sz w:val="16"/>
          <w:szCs w:val="16"/>
        </w:rPr>
        <w:t xml:space="preserve">30 </w:t>
      </w:r>
      <w:r w:rsidR="00FE0AA5" w:rsidRPr="007D7680">
        <w:rPr>
          <w:sz w:val="16"/>
          <w:szCs w:val="16"/>
        </w:rPr>
        <w:t>odst. </w:t>
      </w:r>
      <w:r w:rsidRPr="007D7680">
        <w:rPr>
          <w:sz w:val="16"/>
          <w:szCs w:val="16"/>
        </w:rPr>
        <w:t xml:space="preserve">3 zák. </w:t>
      </w:r>
      <w:r w:rsidR="00FE0AA5" w:rsidRPr="007D7680">
        <w:rPr>
          <w:sz w:val="16"/>
          <w:szCs w:val="16"/>
        </w:rPr>
        <w:t>č. </w:t>
      </w:r>
      <w:r w:rsidRPr="007D7680">
        <w:rPr>
          <w:sz w:val="16"/>
          <w:szCs w:val="16"/>
        </w:rPr>
        <w:t>182/1993</w:t>
      </w:r>
      <w:r w:rsidR="00FE0AA5" w:rsidRPr="007D7680">
        <w:rPr>
          <w:sz w:val="16"/>
          <w:szCs w:val="16"/>
        </w:rPr>
        <w:t> Sb.</w:t>
      </w:r>
      <w:r w:rsidRPr="007D7680">
        <w:rPr>
          <w:sz w:val="16"/>
          <w:szCs w:val="16"/>
        </w:rPr>
        <w:t xml:space="preserve"> za soud, dá pokyn soudní kanceláři</w:t>
      </w:r>
      <w:r w:rsidR="00581133" w:rsidRPr="007D7680">
        <w:rPr>
          <w:sz w:val="16"/>
          <w:szCs w:val="16"/>
        </w:rPr>
        <w:t xml:space="preserve"> k </w:t>
      </w:r>
      <w:r w:rsidRPr="007D7680">
        <w:rPr>
          <w:sz w:val="16"/>
          <w:szCs w:val="16"/>
        </w:rPr>
        <w:t>zapsání písemností došlých</w:t>
      </w:r>
      <w:r w:rsidR="00581133" w:rsidRPr="007D7680">
        <w:rPr>
          <w:sz w:val="16"/>
          <w:szCs w:val="16"/>
        </w:rPr>
        <w:t xml:space="preserve"> z </w:t>
      </w:r>
      <w:r w:rsidRPr="007D7680">
        <w:rPr>
          <w:sz w:val="16"/>
          <w:szCs w:val="16"/>
        </w:rPr>
        <w:t>Ústavního soudu do spisu rejstříku Sú vrchního soudu</w:t>
      </w:r>
      <w:r w:rsidR="004609A0" w:rsidRPr="007D7680">
        <w:rPr>
          <w:sz w:val="16"/>
          <w:szCs w:val="16"/>
        </w:rPr>
        <w:t xml:space="preserve"> a </w:t>
      </w:r>
      <w:r w:rsidR="009709AD" w:rsidRPr="007D7680">
        <w:rPr>
          <w:sz w:val="16"/>
          <w:szCs w:val="16"/>
        </w:rPr>
        <w:t>v </w:t>
      </w:r>
      <w:r w:rsidRPr="007D7680">
        <w:rPr>
          <w:sz w:val="16"/>
          <w:szCs w:val="16"/>
        </w:rPr>
        <w:t>tomto spisu provádí další potřebné úkony.</w:t>
      </w:r>
    </w:p>
    <w:p w:rsidR="000F1416" w:rsidRPr="007D7680" w:rsidRDefault="000F1416" w:rsidP="008D5D62">
      <w:pPr>
        <w:pStyle w:val="Zkladntext"/>
        <w:numPr>
          <w:ilvl w:val="0"/>
          <w:numId w:val="204"/>
        </w:numPr>
        <w:rPr>
          <w:sz w:val="16"/>
          <w:szCs w:val="16"/>
        </w:rPr>
      </w:pPr>
      <w:bookmarkStart w:id="5745" w:name="_Toc221856922"/>
      <w:r w:rsidRPr="007D7680">
        <w:rPr>
          <w:sz w:val="16"/>
          <w:szCs w:val="16"/>
        </w:rPr>
        <w:t xml:space="preserve">Jestliže přijde návrh na vydání předběžného opatření </w:t>
      </w:r>
      <w:r w:rsidR="007119F9" w:rsidRPr="007D7680">
        <w:rPr>
          <w:sz w:val="16"/>
          <w:szCs w:val="16"/>
        </w:rPr>
        <w:t>ve věcech ochrany proti domácímu násilí</w:t>
      </w:r>
      <w:r w:rsidRPr="007D7680">
        <w:rPr>
          <w:sz w:val="16"/>
          <w:szCs w:val="16"/>
        </w:rPr>
        <w:t>, soud lustrací zjistí ve zvláštním oddílu rejstříku Nc (</w:t>
      </w:r>
      <w:r w:rsidR="00FE0AA5" w:rsidRPr="007D7680">
        <w:rPr>
          <w:sz w:val="16"/>
          <w:szCs w:val="16"/>
        </w:rPr>
        <w:t>§ </w:t>
      </w:r>
      <w:r w:rsidRPr="007D7680">
        <w:rPr>
          <w:sz w:val="16"/>
          <w:szCs w:val="16"/>
        </w:rPr>
        <w:t xml:space="preserve">153 </w:t>
      </w:r>
      <w:r w:rsidR="00FE0AA5" w:rsidRPr="007D7680">
        <w:rPr>
          <w:sz w:val="16"/>
          <w:szCs w:val="16"/>
        </w:rPr>
        <w:t>odst. </w:t>
      </w:r>
      <w:r w:rsidRPr="007D7680">
        <w:rPr>
          <w:sz w:val="16"/>
          <w:szCs w:val="16"/>
        </w:rPr>
        <w:t>5), zda není</w:t>
      </w:r>
      <w:r w:rsidR="00581133" w:rsidRPr="007D7680">
        <w:rPr>
          <w:sz w:val="16"/>
          <w:szCs w:val="16"/>
        </w:rPr>
        <w:t xml:space="preserve"> u </w:t>
      </w:r>
      <w:r w:rsidRPr="007D7680">
        <w:rPr>
          <w:sz w:val="16"/>
          <w:szCs w:val="16"/>
        </w:rPr>
        <w:t>soudu uložen došlý úřední záznam</w:t>
      </w:r>
      <w:r w:rsidR="00581133" w:rsidRPr="007D7680">
        <w:rPr>
          <w:sz w:val="16"/>
          <w:szCs w:val="16"/>
        </w:rPr>
        <w:t xml:space="preserve"> o </w:t>
      </w:r>
      <w:r w:rsidRPr="007D7680">
        <w:rPr>
          <w:sz w:val="16"/>
          <w:szCs w:val="16"/>
        </w:rPr>
        <w:t xml:space="preserve">vykázání; ustanovení </w:t>
      </w:r>
      <w:r w:rsidR="00FE0AA5" w:rsidRPr="007D7680">
        <w:rPr>
          <w:sz w:val="16"/>
          <w:szCs w:val="16"/>
        </w:rPr>
        <w:t>§ </w:t>
      </w:r>
      <w:r w:rsidRPr="007D7680">
        <w:rPr>
          <w:sz w:val="16"/>
          <w:szCs w:val="16"/>
        </w:rPr>
        <w:t xml:space="preserve">153a </w:t>
      </w:r>
      <w:r w:rsidR="00FE0AA5" w:rsidRPr="007D7680">
        <w:rPr>
          <w:sz w:val="16"/>
          <w:szCs w:val="16"/>
        </w:rPr>
        <w:t>odst. </w:t>
      </w:r>
      <w:r w:rsidRPr="007D7680">
        <w:rPr>
          <w:sz w:val="16"/>
          <w:szCs w:val="16"/>
        </w:rPr>
        <w:t>9 až 11 platí obdobně. Při kladném výsledku se úřední záznam</w:t>
      </w:r>
      <w:r w:rsidR="00581133" w:rsidRPr="007D7680">
        <w:rPr>
          <w:sz w:val="16"/>
          <w:szCs w:val="16"/>
        </w:rPr>
        <w:t xml:space="preserve"> o </w:t>
      </w:r>
      <w:r w:rsidRPr="007D7680">
        <w:rPr>
          <w:sz w:val="16"/>
          <w:szCs w:val="16"/>
        </w:rPr>
        <w:t>vykázání založí do spisu</w:t>
      </w:r>
      <w:r w:rsidR="00581133" w:rsidRPr="007D7680">
        <w:rPr>
          <w:sz w:val="16"/>
          <w:szCs w:val="16"/>
        </w:rPr>
        <w:t xml:space="preserve"> o </w:t>
      </w:r>
      <w:r w:rsidRPr="007D7680">
        <w:rPr>
          <w:sz w:val="16"/>
          <w:szCs w:val="16"/>
        </w:rPr>
        <w:t>návrhu na vydání tohoto předběžného opatření; do rejstříku se poznamená, do kterého spisu byl uložený úřední záznam</w:t>
      </w:r>
      <w:r w:rsidR="00581133" w:rsidRPr="007D7680">
        <w:rPr>
          <w:sz w:val="16"/>
          <w:szCs w:val="16"/>
        </w:rPr>
        <w:t xml:space="preserve"> o </w:t>
      </w:r>
      <w:r w:rsidRPr="007D7680">
        <w:rPr>
          <w:sz w:val="16"/>
          <w:szCs w:val="16"/>
        </w:rPr>
        <w:t>vykázání založen.</w:t>
      </w:r>
    </w:p>
    <w:p w:rsidR="000F1416" w:rsidRPr="007D7680" w:rsidRDefault="000F1416" w:rsidP="008D5D62">
      <w:pPr>
        <w:pStyle w:val="Zkladntext"/>
        <w:numPr>
          <w:ilvl w:val="0"/>
          <w:numId w:val="204"/>
        </w:numPr>
        <w:rPr>
          <w:sz w:val="16"/>
          <w:szCs w:val="16"/>
        </w:rPr>
      </w:pPr>
      <w:r w:rsidRPr="007D7680">
        <w:rPr>
          <w:sz w:val="16"/>
          <w:szCs w:val="16"/>
        </w:rPr>
        <w:t>Vyrozumí-li insolvenční soud podle insolvenčního zákona</w:t>
      </w:r>
      <w:r w:rsidR="00581133" w:rsidRPr="007D7680">
        <w:rPr>
          <w:sz w:val="16"/>
          <w:szCs w:val="16"/>
        </w:rPr>
        <w:t xml:space="preserve"> o </w:t>
      </w:r>
      <w:r w:rsidRPr="007D7680">
        <w:rPr>
          <w:sz w:val="16"/>
          <w:szCs w:val="16"/>
        </w:rPr>
        <w:t>skutečnostech důležitých pro řízení, které se zapisují do zvláštního oddílu rejstříku Nc (</w:t>
      </w:r>
      <w:r w:rsidR="00FE0AA5" w:rsidRPr="007D7680">
        <w:rPr>
          <w:sz w:val="16"/>
          <w:szCs w:val="16"/>
        </w:rPr>
        <w:t>§ </w:t>
      </w:r>
      <w:r w:rsidRPr="007D7680">
        <w:rPr>
          <w:sz w:val="16"/>
          <w:szCs w:val="16"/>
        </w:rPr>
        <w:t xml:space="preserve">153 </w:t>
      </w:r>
      <w:r w:rsidR="00FE0AA5" w:rsidRPr="007D7680">
        <w:rPr>
          <w:sz w:val="16"/>
          <w:szCs w:val="16"/>
        </w:rPr>
        <w:t>odst. </w:t>
      </w:r>
      <w:r w:rsidRPr="007D7680">
        <w:rPr>
          <w:sz w:val="16"/>
          <w:szCs w:val="16"/>
        </w:rPr>
        <w:t>4), okresní soud (obecný soud dlužníka), lustrací zjistí, zda je dlužník účastníkem řízení</w:t>
      </w:r>
      <w:r w:rsidR="009709AD" w:rsidRPr="007D7680">
        <w:rPr>
          <w:sz w:val="16"/>
          <w:szCs w:val="16"/>
        </w:rPr>
        <w:t xml:space="preserve"> v </w:t>
      </w:r>
      <w:r w:rsidRPr="007D7680">
        <w:rPr>
          <w:sz w:val="16"/>
          <w:szCs w:val="16"/>
        </w:rPr>
        <w:t>některé věci vedené</w:t>
      </w:r>
      <w:r w:rsidR="00581133" w:rsidRPr="007D7680">
        <w:rPr>
          <w:sz w:val="16"/>
          <w:szCs w:val="16"/>
        </w:rPr>
        <w:t xml:space="preserve"> u </w:t>
      </w:r>
      <w:r w:rsidRPr="007D7680">
        <w:rPr>
          <w:sz w:val="16"/>
          <w:szCs w:val="16"/>
        </w:rPr>
        <w:t>tohoto soudu. Při kladném výsledku se obsah vyrozumění zaznamená do seznamu jmen</w:t>
      </w:r>
      <w:r w:rsidR="004609A0" w:rsidRPr="007D7680">
        <w:rPr>
          <w:sz w:val="16"/>
          <w:szCs w:val="16"/>
        </w:rPr>
        <w:t xml:space="preserve"> a </w:t>
      </w:r>
      <w:r w:rsidRPr="007D7680">
        <w:rPr>
          <w:sz w:val="16"/>
          <w:szCs w:val="16"/>
        </w:rPr>
        <w:t>do</w:t>
      </w:r>
      <w:r w:rsidR="0085508C">
        <w:rPr>
          <w:sz w:val="16"/>
          <w:szCs w:val="16"/>
        </w:rPr>
        <w:t> </w:t>
      </w:r>
      <w:r w:rsidRPr="007D7680">
        <w:rPr>
          <w:sz w:val="16"/>
          <w:szCs w:val="16"/>
        </w:rPr>
        <w:t>každé věci, ve které je tato osoba účastníkem řízení.</w:t>
      </w:r>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5746" w:name="_Toc233193339"/>
      <w:bookmarkStart w:id="5747" w:name="_Toc233209937"/>
      <w:bookmarkStart w:id="5748" w:name="_Toc233283756"/>
      <w:bookmarkStart w:id="5749" w:name="_Toc233286559"/>
      <w:bookmarkStart w:id="5750" w:name="_Toc233289521"/>
      <w:bookmarkStart w:id="5751" w:name="_Toc233292629"/>
      <w:bookmarkStart w:id="5752" w:name="_Toc233293298"/>
      <w:bookmarkStart w:id="5753" w:name="_Toc233199365"/>
      <w:bookmarkStart w:id="5754" w:name="_Toc233213533"/>
      <w:bookmarkStart w:id="5755" w:name="_Toc233216591"/>
      <w:bookmarkStart w:id="5756" w:name="_Toc213959952"/>
      <w:bookmarkStart w:id="5757" w:name="_Toc233301399"/>
      <w:bookmarkStart w:id="5758" w:name="_Toc233302731"/>
      <w:bookmarkStart w:id="5759" w:name="_Toc233308006"/>
      <w:bookmarkStart w:id="5760" w:name="_Toc233313574"/>
      <w:bookmarkStart w:id="5761" w:name="_Toc233315877"/>
      <w:bookmarkStart w:id="5762" w:name="_Toc233342753"/>
      <w:bookmarkStart w:id="5763" w:name="_Toc233343419"/>
      <w:bookmarkStart w:id="5764" w:name="_Toc233344772"/>
      <w:bookmarkStart w:id="5765" w:name="_Toc233355257"/>
      <w:bookmarkStart w:id="5766" w:name="_Toc233357947"/>
      <w:bookmarkStart w:id="5767" w:name="_Toc233368628"/>
      <w:bookmarkStart w:id="5768" w:name="_Toc233370758"/>
      <w:bookmarkStart w:id="5769" w:name="_Toc64280396"/>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154</w:t>
      </w:r>
      <w:bookmarkEnd w:id="5745"/>
      <w:bookmarkEnd w:id="5746"/>
      <w:bookmarkEnd w:id="5747"/>
      <w:bookmarkEnd w:id="5748"/>
      <w:bookmarkEnd w:id="5749"/>
      <w:bookmarkEnd w:id="5750"/>
      <w:bookmarkEnd w:id="5751"/>
      <w:bookmarkEnd w:id="5752"/>
      <w:bookmarkEnd w:id="5753"/>
      <w:bookmarkEnd w:id="5754"/>
      <w:bookmarkEnd w:id="5755"/>
      <w:bookmarkEnd w:id="5756"/>
      <w:bookmarkEnd w:id="5757"/>
      <w:bookmarkEnd w:id="5758"/>
      <w:bookmarkEnd w:id="5759"/>
      <w:bookmarkEnd w:id="5760"/>
      <w:bookmarkEnd w:id="5761"/>
      <w:bookmarkEnd w:id="5762"/>
      <w:bookmarkEnd w:id="5763"/>
      <w:bookmarkEnd w:id="5764"/>
      <w:bookmarkEnd w:id="5765"/>
      <w:bookmarkEnd w:id="5766"/>
      <w:bookmarkEnd w:id="5767"/>
      <w:bookmarkEnd w:id="5768"/>
      <w:bookmarkEnd w:id="5769"/>
    </w:p>
    <w:p w:rsidR="000F1416" w:rsidRPr="007D7680" w:rsidRDefault="000F1416" w:rsidP="00AB1E58">
      <w:pPr>
        <w:pStyle w:val="Zkladntext"/>
        <w:ind w:firstLine="357"/>
        <w:rPr>
          <w:sz w:val="16"/>
          <w:szCs w:val="16"/>
        </w:rPr>
      </w:pPr>
      <w:r w:rsidRPr="007D7680">
        <w:rPr>
          <w:sz w:val="16"/>
          <w:szCs w:val="16"/>
        </w:rPr>
        <w:t>Za správnost zápisů do rejstříku odpovídá vedoucí soudní kanceláře nebo zaměstnanec, který byl pověřen vedením rejstříků.</w:t>
      </w:r>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5770" w:name="_Toc233193340"/>
      <w:bookmarkStart w:id="5771" w:name="_Toc221856923"/>
      <w:bookmarkStart w:id="5772" w:name="_Toc233209938"/>
      <w:bookmarkStart w:id="5773" w:name="_Toc233283757"/>
      <w:bookmarkStart w:id="5774" w:name="_Toc233286560"/>
      <w:bookmarkStart w:id="5775" w:name="_Toc233289522"/>
      <w:bookmarkStart w:id="5776" w:name="_Toc233292630"/>
      <w:bookmarkStart w:id="5777" w:name="_Toc233293299"/>
      <w:bookmarkStart w:id="5778" w:name="_Toc233199366"/>
      <w:bookmarkStart w:id="5779" w:name="_Toc233213534"/>
      <w:bookmarkStart w:id="5780" w:name="_Toc233216592"/>
      <w:bookmarkStart w:id="5781" w:name="_Toc213959953"/>
      <w:bookmarkStart w:id="5782" w:name="_Toc233301400"/>
      <w:bookmarkStart w:id="5783" w:name="_Toc233302732"/>
      <w:bookmarkStart w:id="5784" w:name="_Toc233308007"/>
      <w:bookmarkStart w:id="5785" w:name="_Toc233313575"/>
      <w:bookmarkStart w:id="5786" w:name="_Toc233315878"/>
      <w:bookmarkStart w:id="5787" w:name="_Toc233342754"/>
      <w:bookmarkStart w:id="5788" w:name="_Toc233343420"/>
      <w:bookmarkStart w:id="5789" w:name="_Toc233344773"/>
      <w:bookmarkStart w:id="5790" w:name="_Toc233355258"/>
      <w:bookmarkStart w:id="5791" w:name="_Toc233357948"/>
      <w:bookmarkStart w:id="5792" w:name="_Toc233368629"/>
      <w:bookmarkStart w:id="5793" w:name="_Toc233370759"/>
      <w:bookmarkStart w:id="5794" w:name="_Toc64280397"/>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155</w:t>
      </w:r>
      <w:bookmarkEnd w:id="5770"/>
      <w:bookmarkEnd w:id="5771"/>
      <w:bookmarkEnd w:id="5772"/>
      <w:bookmarkEnd w:id="5773"/>
      <w:bookmarkEnd w:id="5774"/>
      <w:bookmarkEnd w:id="5775"/>
      <w:bookmarkEnd w:id="5776"/>
      <w:bookmarkEnd w:id="5777"/>
      <w:bookmarkEnd w:id="5778"/>
      <w:bookmarkEnd w:id="5779"/>
      <w:bookmarkEnd w:id="5780"/>
      <w:bookmarkEnd w:id="5781"/>
      <w:bookmarkEnd w:id="5782"/>
      <w:bookmarkEnd w:id="5783"/>
      <w:bookmarkEnd w:id="5784"/>
      <w:bookmarkEnd w:id="5785"/>
      <w:bookmarkEnd w:id="5786"/>
      <w:bookmarkEnd w:id="5787"/>
      <w:bookmarkEnd w:id="5788"/>
      <w:bookmarkEnd w:id="5789"/>
      <w:bookmarkEnd w:id="5790"/>
      <w:bookmarkEnd w:id="5791"/>
      <w:bookmarkEnd w:id="5792"/>
      <w:bookmarkEnd w:id="5793"/>
      <w:bookmarkEnd w:id="5794"/>
    </w:p>
    <w:p w:rsidR="000F1416" w:rsidRPr="007D7680" w:rsidRDefault="000F1416" w:rsidP="008D5D62">
      <w:pPr>
        <w:pStyle w:val="Zkladntext"/>
        <w:numPr>
          <w:ilvl w:val="0"/>
          <w:numId w:val="104"/>
        </w:numPr>
        <w:rPr>
          <w:sz w:val="16"/>
          <w:szCs w:val="16"/>
        </w:rPr>
      </w:pPr>
      <w:r w:rsidRPr="007D7680">
        <w:rPr>
          <w:sz w:val="16"/>
          <w:szCs w:val="16"/>
        </w:rPr>
        <w:t>Úvodní podání se zapíše do příslušné evidenční pomůcky toho dne, kdy dojde vedoucímu soudní kanceláře. Do sloupce „</w:t>
      </w:r>
      <w:r w:rsidRPr="007D7680">
        <w:rPr>
          <w:b/>
          <w:sz w:val="16"/>
          <w:szCs w:val="16"/>
        </w:rPr>
        <w:t>došlo dne</w:t>
      </w:r>
      <w:r w:rsidRPr="007D7680">
        <w:rPr>
          <w:sz w:val="16"/>
          <w:szCs w:val="16"/>
        </w:rPr>
        <w:t>“ se vždy zapíše datum uvedené</w:t>
      </w:r>
      <w:r w:rsidR="009709AD" w:rsidRPr="007D7680">
        <w:rPr>
          <w:sz w:val="16"/>
          <w:szCs w:val="16"/>
        </w:rPr>
        <w:t xml:space="preserve"> v </w:t>
      </w:r>
      <w:r w:rsidRPr="007D7680">
        <w:rPr>
          <w:sz w:val="16"/>
          <w:szCs w:val="16"/>
        </w:rPr>
        <w:t>podacím razítku. To platí</w:t>
      </w:r>
      <w:r w:rsidR="002458BA" w:rsidRPr="007D7680">
        <w:rPr>
          <w:sz w:val="16"/>
          <w:szCs w:val="16"/>
        </w:rPr>
        <w:t xml:space="preserve"> i </w:t>
      </w:r>
      <w:r w:rsidRPr="007D7680">
        <w:rPr>
          <w:sz w:val="16"/>
          <w:szCs w:val="16"/>
        </w:rPr>
        <w:t>pro seznam věcí P</w:t>
      </w:r>
      <w:r w:rsidR="004609A0" w:rsidRPr="007D7680">
        <w:rPr>
          <w:sz w:val="16"/>
          <w:szCs w:val="16"/>
        </w:rPr>
        <w:t xml:space="preserve"> a </w:t>
      </w:r>
      <w:r w:rsidRPr="007D7680">
        <w:rPr>
          <w:sz w:val="16"/>
          <w:szCs w:val="16"/>
        </w:rPr>
        <w:t>Nc.</w:t>
      </w:r>
      <w:r w:rsidR="00647D27" w:rsidRPr="007D7680">
        <w:rPr>
          <w:sz w:val="16"/>
          <w:szCs w:val="16"/>
        </w:rPr>
        <w:t xml:space="preserve"> </w:t>
      </w:r>
      <w:r w:rsidR="004609A0" w:rsidRPr="007D7680">
        <w:rPr>
          <w:sz w:val="16"/>
          <w:szCs w:val="16"/>
        </w:rPr>
        <w:t>U </w:t>
      </w:r>
      <w:r w:rsidRPr="007D7680">
        <w:rPr>
          <w:sz w:val="16"/>
          <w:szCs w:val="16"/>
        </w:rPr>
        <w:t>podání učiněných ústně do protokolu se do sloupce „</w:t>
      </w:r>
      <w:r w:rsidRPr="007D7680">
        <w:rPr>
          <w:b/>
          <w:sz w:val="16"/>
          <w:szCs w:val="16"/>
        </w:rPr>
        <w:t>Došlo dne</w:t>
      </w:r>
      <w:r w:rsidRPr="007D7680">
        <w:rPr>
          <w:sz w:val="16"/>
          <w:szCs w:val="16"/>
        </w:rPr>
        <w:t xml:space="preserve">“ zapíše den sepsání protokolu. Je-li řízení zahájeno bez návrhu, uvede se datum rozhodnutí, kterým bylo řízení zahájeno. Podání učiněné telegraficky nebo telefaxem se zapíše jen tehdy, je-li písemně doplněno ve smyslu </w:t>
      </w:r>
      <w:r w:rsidR="00FE0AA5" w:rsidRPr="007D7680">
        <w:rPr>
          <w:sz w:val="16"/>
          <w:szCs w:val="16"/>
        </w:rPr>
        <w:t>§ </w:t>
      </w:r>
      <w:r w:rsidRPr="007D7680">
        <w:rPr>
          <w:sz w:val="16"/>
          <w:szCs w:val="16"/>
        </w:rPr>
        <w:t xml:space="preserve">42 </w:t>
      </w:r>
      <w:r w:rsidR="00FE0AA5" w:rsidRPr="007D7680">
        <w:rPr>
          <w:sz w:val="16"/>
          <w:szCs w:val="16"/>
        </w:rPr>
        <w:t>odst. </w:t>
      </w:r>
      <w:r w:rsidRPr="007D7680">
        <w:rPr>
          <w:sz w:val="16"/>
          <w:szCs w:val="16"/>
        </w:rPr>
        <w:t xml:space="preserve">3 </w:t>
      </w:r>
      <w:r w:rsidR="00581133" w:rsidRPr="007D7680">
        <w:rPr>
          <w:sz w:val="16"/>
          <w:szCs w:val="16"/>
        </w:rPr>
        <w:t>o. s. ř.</w:t>
      </w:r>
      <w:r w:rsidRPr="007D7680">
        <w:rPr>
          <w:sz w:val="16"/>
          <w:szCs w:val="16"/>
        </w:rPr>
        <w:t xml:space="preserve"> do tří dnů. Jinak bude zapsáno do rejstříku Nc – oddíl všeobecné.</w:t>
      </w:r>
      <w:r w:rsidR="007119F9" w:rsidRPr="007D7680">
        <w:rPr>
          <w:sz w:val="16"/>
          <w:szCs w:val="16"/>
        </w:rPr>
        <w:t xml:space="preserve"> To</w:t>
      </w:r>
      <w:r w:rsidR="0085508C">
        <w:rPr>
          <w:sz w:val="16"/>
          <w:szCs w:val="16"/>
        </w:rPr>
        <w:t> </w:t>
      </w:r>
      <w:r w:rsidR="007119F9" w:rsidRPr="007D7680">
        <w:rPr>
          <w:sz w:val="16"/>
          <w:szCs w:val="16"/>
        </w:rPr>
        <w:t>neplatí pro podání,</w:t>
      </w:r>
      <w:r w:rsidR="00581133" w:rsidRPr="007D7680">
        <w:rPr>
          <w:sz w:val="16"/>
          <w:szCs w:val="16"/>
        </w:rPr>
        <w:t xml:space="preserve"> u </w:t>
      </w:r>
      <w:r w:rsidR="007119F9" w:rsidRPr="007D7680">
        <w:rPr>
          <w:sz w:val="16"/>
          <w:szCs w:val="16"/>
        </w:rPr>
        <w:t>nichž se doplnění předložením originálu dle zákona nevyžaduje</w:t>
      </w:r>
      <w:hyperlink w:anchor="Poz_50" w:history="1">
        <w:r w:rsidR="007119F9" w:rsidRPr="007D7680">
          <w:rPr>
            <w:rStyle w:val="Hypertextovodkaz"/>
            <w:sz w:val="16"/>
            <w:szCs w:val="16"/>
            <w:vertAlign w:val="superscript"/>
          </w:rPr>
          <w:t>50)</w:t>
        </w:r>
      </w:hyperlink>
      <w:r w:rsidR="007119F9" w:rsidRPr="007D7680">
        <w:rPr>
          <w:sz w:val="16"/>
          <w:szCs w:val="16"/>
        </w:rPr>
        <w:t>.</w:t>
      </w:r>
    </w:p>
    <w:p w:rsidR="000F1416" w:rsidRPr="007D7680" w:rsidRDefault="000F1416" w:rsidP="008D5D62">
      <w:pPr>
        <w:pStyle w:val="Zkladntext"/>
        <w:numPr>
          <w:ilvl w:val="0"/>
          <w:numId w:val="104"/>
        </w:numPr>
        <w:rPr>
          <w:sz w:val="16"/>
          <w:szCs w:val="16"/>
        </w:rPr>
      </w:pPr>
      <w:r w:rsidRPr="007D7680">
        <w:rPr>
          <w:sz w:val="16"/>
          <w:szCs w:val="16"/>
        </w:rPr>
        <w:t>Další zápisy je třeba vykonat bez průtahů</w:t>
      </w:r>
      <w:r w:rsidR="004609A0" w:rsidRPr="007D7680">
        <w:rPr>
          <w:sz w:val="16"/>
          <w:szCs w:val="16"/>
        </w:rPr>
        <w:t xml:space="preserve"> a </w:t>
      </w:r>
      <w:r w:rsidRPr="007D7680">
        <w:rPr>
          <w:sz w:val="16"/>
          <w:szCs w:val="16"/>
        </w:rPr>
        <w:t>bez zvláštního příkazu, jakmile spis dojde vedoucím soudní kanceláře. Je nepřípustné odkládat zápisy</w:t>
      </w:r>
      <w:r w:rsidR="004609A0" w:rsidRPr="007D7680">
        <w:rPr>
          <w:sz w:val="16"/>
          <w:szCs w:val="16"/>
        </w:rPr>
        <w:t xml:space="preserve"> a </w:t>
      </w:r>
      <w:r w:rsidRPr="007D7680">
        <w:rPr>
          <w:sz w:val="16"/>
          <w:szCs w:val="16"/>
        </w:rPr>
        <w:t>provádět je najednou až po skončení věci.</w:t>
      </w:r>
    </w:p>
    <w:p w:rsidR="000F1416" w:rsidRPr="007D7680" w:rsidRDefault="00FE0AA5" w:rsidP="0051169F">
      <w:pPr>
        <w:pStyle w:val="Prosttext"/>
        <w:keepNext/>
        <w:spacing w:before="60"/>
        <w:jc w:val="center"/>
        <w:outlineLvl w:val="4"/>
        <w:rPr>
          <w:rFonts w:ascii="Times New Roman" w:eastAsia="MS Mincho" w:hAnsi="Times New Roman"/>
          <w:b/>
          <w:color w:val="008000"/>
          <w:sz w:val="16"/>
          <w:szCs w:val="16"/>
        </w:rPr>
      </w:pPr>
      <w:bookmarkStart w:id="5795" w:name="_Toc233193341"/>
      <w:bookmarkStart w:id="5796" w:name="_Toc233209939"/>
      <w:bookmarkStart w:id="5797" w:name="_Toc233283758"/>
      <w:bookmarkStart w:id="5798" w:name="_Toc233286561"/>
      <w:bookmarkStart w:id="5799" w:name="_Toc233289523"/>
      <w:bookmarkStart w:id="5800" w:name="_Toc233292631"/>
      <w:bookmarkStart w:id="5801" w:name="_Toc233293300"/>
      <w:bookmarkStart w:id="5802" w:name="_Toc233199367"/>
      <w:bookmarkStart w:id="5803" w:name="_Toc233213535"/>
      <w:bookmarkStart w:id="5804" w:name="_Toc233216593"/>
      <w:bookmarkStart w:id="5805" w:name="_Toc233313576"/>
      <w:bookmarkStart w:id="5806" w:name="_Toc233315879"/>
      <w:bookmarkStart w:id="5807" w:name="_Toc233344774"/>
      <w:bookmarkStart w:id="5808" w:name="_Toc233355259"/>
      <w:bookmarkStart w:id="5809" w:name="_Toc233357949"/>
      <w:bookmarkStart w:id="5810" w:name="_Toc233368630"/>
      <w:bookmarkStart w:id="5811" w:name="_Toc233370760"/>
      <w:bookmarkStart w:id="5812" w:name="_Toc64280398"/>
      <w:bookmarkStart w:id="5813" w:name="_Toc221856924"/>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155a</w:t>
      </w:r>
      <w:r w:rsidR="000F1416" w:rsidRPr="007D7680">
        <w:rPr>
          <w:rFonts w:ascii="Times New Roman" w:eastAsia="MS Mincho" w:hAnsi="Times New Roman"/>
          <w:b/>
          <w:color w:val="008000"/>
          <w:sz w:val="16"/>
          <w:szCs w:val="16"/>
        </w:rPr>
        <w:br/>
        <w:t>Vyloučení věci</w:t>
      </w:r>
      <w:bookmarkEnd w:id="5795"/>
      <w:bookmarkEnd w:id="5796"/>
      <w:bookmarkEnd w:id="5797"/>
      <w:bookmarkEnd w:id="5798"/>
      <w:bookmarkEnd w:id="5799"/>
      <w:bookmarkEnd w:id="5800"/>
      <w:bookmarkEnd w:id="5801"/>
      <w:bookmarkEnd w:id="5802"/>
      <w:bookmarkEnd w:id="5803"/>
      <w:bookmarkEnd w:id="5804"/>
      <w:bookmarkEnd w:id="5805"/>
      <w:bookmarkEnd w:id="5806"/>
      <w:bookmarkEnd w:id="5807"/>
      <w:bookmarkEnd w:id="5808"/>
      <w:bookmarkEnd w:id="5809"/>
      <w:bookmarkEnd w:id="5810"/>
      <w:bookmarkEnd w:id="5811"/>
      <w:bookmarkEnd w:id="5812"/>
    </w:p>
    <w:p w:rsidR="000F1416" w:rsidRPr="007D7680" w:rsidRDefault="000F1416" w:rsidP="0051169F">
      <w:pPr>
        <w:pStyle w:val="Zkladntext"/>
        <w:ind w:firstLine="357"/>
        <w:rPr>
          <w:sz w:val="16"/>
          <w:szCs w:val="16"/>
        </w:rPr>
      </w:pPr>
      <w:r w:rsidRPr="007D7680">
        <w:rPr>
          <w:sz w:val="16"/>
          <w:szCs w:val="16"/>
        </w:rPr>
        <w:t>Dojde-li</w:t>
      </w:r>
      <w:r w:rsidR="00581133" w:rsidRPr="007D7680">
        <w:rPr>
          <w:sz w:val="16"/>
          <w:szCs w:val="16"/>
        </w:rPr>
        <w:t xml:space="preserve"> k </w:t>
      </w:r>
      <w:r w:rsidRPr="007D7680">
        <w:rPr>
          <w:sz w:val="16"/>
          <w:szCs w:val="16"/>
        </w:rPr>
        <w:t>pravomocnému vyloučení části věci (některé části předmětu řízení nebo týkající se některého účastníka řízení)</w:t>
      </w:r>
      <w:r w:rsidR="00581133" w:rsidRPr="007D7680">
        <w:rPr>
          <w:sz w:val="16"/>
          <w:szCs w:val="16"/>
        </w:rPr>
        <w:t xml:space="preserve"> k </w:t>
      </w:r>
      <w:r w:rsidRPr="007D7680">
        <w:rPr>
          <w:sz w:val="16"/>
          <w:szCs w:val="16"/>
        </w:rPr>
        <w:t>samostatnému řízení, zapíše se vyloučená část věci pod novou spisovou značku</w:t>
      </w:r>
      <w:r w:rsidR="004609A0" w:rsidRPr="007D7680">
        <w:rPr>
          <w:sz w:val="16"/>
          <w:szCs w:val="16"/>
        </w:rPr>
        <w:t xml:space="preserve"> a </w:t>
      </w:r>
      <w:r w:rsidRPr="007D7680">
        <w:rPr>
          <w:sz w:val="16"/>
          <w:szCs w:val="16"/>
        </w:rPr>
        <w:t>vyznačí se</w:t>
      </w:r>
      <w:r w:rsidR="0085508C">
        <w:rPr>
          <w:sz w:val="16"/>
          <w:szCs w:val="16"/>
        </w:rPr>
        <w:t> </w:t>
      </w:r>
      <w:r w:rsidRPr="007D7680">
        <w:rPr>
          <w:sz w:val="16"/>
          <w:szCs w:val="16"/>
        </w:rPr>
        <w:t>vzájemná souvislost.</w:t>
      </w:r>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5814" w:name="_Toc233193342"/>
      <w:bookmarkStart w:id="5815" w:name="_Toc233209940"/>
      <w:bookmarkStart w:id="5816" w:name="_Toc233283759"/>
      <w:bookmarkStart w:id="5817" w:name="_Toc233286562"/>
      <w:bookmarkStart w:id="5818" w:name="_Toc233289524"/>
      <w:bookmarkStart w:id="5819" w:name="_Toc233292632"/>
      <w:bookmarkStart w:id="5820" w:name="_Toc233293301"/>
      <w:bookmarkStart w:id="5821" w:name="_Toc233199368"/>
      <w:bookmarkStart w:id="5822" w:name="_Toc233213536"/>
      <w:bookmarkStart w:id="5823" w:name="_Toc233216594"/>
      <w:bookmarkStart w:id="5824" w:name="_Toc213959954"/>
      <w:bookmarkStart w:id="5825" w:name="_Toc233301401"/>
      <w:bookmarkStart w:id="5826" w:name="_Toc233302733"/>
      <w:bookmarkStart w:id="5827" w:name="_Toc233308008"/>
      <w:bookmarkStart w:id="5828" w:name="_Toc233313577"/>
      <w:bookmarkStart w:id="5829" w:name="_Toc233315880"/>
      <w:bookmarkStart w:id="5830" w:name="_Toc233342755"/>
      <w:bookmarkStart w:id="5831" w:name="_Toc233343421"/>
      <w:bookmarkStart w:id="5832" w:name="_Toc233344775"/>
      <w:bookmarkStart w:id="5833" w:name="_Toc233355260"/>
      <w:bookmarkStart w:id="5834" w:name="_Toc233357950"/>
      <w:bookmarkStart w:id="5835" w:name="_Toc233368631"/>
      <w:bookmarkStart w:id="5836" w:name="_Toc233370761"/>
      <w:bookmarkStart w:id="5837" w:name="_Toc64280399"/>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156</w:t>
      </w:r>
      <w:r w:rsidR="000F1416" w:rsidRPr="007D7680">
        <w:rPr>
          <w:rFonts w:ascii="Times New Roman" w:eastAsia="MS Mincho" w:hAnsi="Times New Roman"/>
          <w:b/>
          <w:color w:val="008000"/>
          <w:sz w:val="16"/>
          <w:szCs w:val="16"/>
        </w:rPr>
        <w:br/>
        <w:t>Mylný zápis</w:t>
      </w:r>
      <w:bookmarkEnd w:id="5813"/>
      <w:bookmarkEnd w:id="5814"/>
      <w:bookmarkEnd w:id="5815"/>
      <w:bookmarkEnd w:id="5816"/>
      <w:bookmarkEnd w:id="5817"/>
      <w:bookmarkEnd w:id="5818"/>
      <w:bookmarkEnd w:id="5819"/>
      <w:bookmarkEnd w:id="5820"/>
      <w:bookmarkEnd w:id="5821"/>
      <w:bookmarkEnd w:id="5822"/>
      <w:bookmarkEnd w:id="5823"/>
      <w:bookmarkEnd w:id="5824"/>
      <w:bookmarkEnd w:id="5825"/>
      <w:bookmarkEnd w:id="5826"/>
      <w:bookmarkEnd w:id="5827"/>
      <w:bookmarkEnd w:id="5828"/>
      <w:bookmarkEnd w:id="5829"/>
      <w:bookmarkEnd w:id="5830"/>
      <w:bookmarkEnd w:id="5831"/>
      <w:bookmarkEnd w:id="5832"/>
      <w:bookmarkEnd w:id="5833"/>
      <w:bookmarkEnd w:id="5834"/>
      <w:bookmarkEnd w:id="5835"/>
      <w:bookmarkEnd w:id="5836"/>
      <w:bookmarkEnd w:id="5837"/>
    </w:p>
    <w:p w:rsidR="000F1416" w:rsidRPr="007D7680" w:rsidRDefault="000F1416">
      <w:pPr>
        <w:pStyle w:val="Zkladntext"/>
        <w:ind w:firstLine="357"/>
        <w:rPr>
          <w:sz w:val="16"/>
          <w:szCs w:val="16"/>
        </w:rPr>
      </w:pPr>
      <w:r w:rsidRPr="007D7680">
        <w:rPr>
          <w:sz w:val="16"/>
          <w:szCs w:val="16"/>
        </w:rPr>
        <w:t>Byla-li věc zapsána do rejstříku omylem</w:t>
      </w:r>
      <w:r w:rsidR="00812079" w:rsidRPr="007D7680">
        <w:rPr>
          <w:sz w:val="16"/>
          <w:szCs w:val="16"/>
        </w:rPr>
        <w:t>,</w:t>
      </w:r>
      <w:r w:rsidR="007538CF" w:rsidRPr="007D7680">
        <w:rPr>
          <w:sz w:val="16"/>
          <w:szCs w:val="16"/>
        </w:rPr>
        <w:t xml:space="preserve"> </w:t>
      </w:r>
      <w:r w:rsidRPr="007D7680">
        <w:rPr>
          <w:sz w:val="16"/>
          <w:szCs w:val="16"/>
        </w:rPr>
        <w:t>je ve stavu „</w:t>
      </w:r>
      <w:r w:rsidR="00C92579" w:rsidRPr="007D7680">
        <w:rPr>
          <w:b/>
          <w:sz w:val="16"/>
          <w:szCs w:val="16"/>
        </w:rPr>
        <w:t>NEVYŘÍZENÁ</w:t>
      </w:r>
      <w:r w:rsidR="00C92579" w:rsidRPr="007D7680">
        <w:rPr>
          <w:sz w:val="16"/>
          <w:szCs w:val="16"/>
        </w:rPr>
        <w:t>“ a </w:t>
      </w:r>
      <w:r w:rsidR="00812079" w:rsidRPr="007D7680">
        <w:rPr>
          <w:sz w:val="16"/>
          <w:szCs w:val="16"/>
        </w:rPr>
        <w:t>nebyl v ní dosud učiněn žádný úkon</w:t>
      </w:r>
      <w:r w:rsidRPr="007D7680">
        <w:rPr>
          <w:sz w:val="16"/>
          <w:szCs w:val="16"/>
        </w:rPr>
        <w:t>, vyznačí se tato skutečnost změnou stavu věci na hodnotu „</w:t>
      </w:r>
      <w:r w:rsidRPr="007D7680">
        <w:rPr>
          <w:b/>
          <w:sz w:val="16"/>
          <w:szCs w:val="16"/>
        </w:rPr>
        <w:t>MYLNÝ ZÁP.</w:t>
      </w:r>
      <w:r w:rsidRPr="007D7680">
        <w:rPr>
          <w:sz w:val="16"/>
          <w:szCs w:val="16"/>
        </w:rPr>
        <w:t>“</w:t>
      </w:r>
      <w:r w:rsidR="00581133" w:rsidRPr="007D7680">
        <w:rPr>
          <w:sz w:val="16"/>
          <w:szCs w:val="16"/>
        </w:rPr>
        <w:t xml:space="preserve"> s </w:t>
      </w:r>
      <w:r w:rsidRPr="007D7680">
        <w:rPr>
          <w:sz w:val="16"/>
          <w:szCs w:val="16"/>
        </w:rPr>
        <w:t>popisem „</w:t>
      </w:r>
      <w:r w:rsidRPr="007D7680">
        <w:rPr>
          <w:b/>
          <w:sz w:val="16"/>
          <w:szCs w:val="16"/>
        </w:rPr>
        <w:t>Mylně zapsaná věc</w:t>
      </w:r>
      <w:r w:rsidRPr="007D7680">
        <w:rPr>
          <w:sz w:val="16"/>
          <w:szCs w:val="16"/>
        </w:rPr>
        <w:t>“</w:t>
      </w:r>
      <w:r w:rsidR="009709AD" w:rsidRPr="007D7680">
        <w:rPr>
          <w:sz w:val="16"/>
          <w:szCs w:val="16"/>
        </w:rPr>
        <w:t xml:space="preserve"> v </w:t>
      </w:r>
      <w:r w:rsidRPr="007D7680">
        <w:rPr>
          <w:sz w:val="16"/>
          <w:szCs w:val="16"/>
        </w:rPr>
        <w:t>příslušném rejstříku</w:t>
      </w:r>
      <w:r w:rsidR="009709AD" w:rsidRPr="007D7680">
        <w:rPr>
          <w:sz w:val="16"/>
          <w:szCs w:val="16"/>
        </w:rPr>
        <w:t xml:space="preserve"> v </w:t>
      </w:r>
      <w:r w:rsidRPr="007D7680">
        <w:rPr>
          <w:sz w:val="16"/>
          <w:szCs w:val="16"/>
        </w:rPr>
        <w:t>informačním systému. Pro statistické účely se tyto věci nevykazují. Za omylem zapsanou věc se považuje</w:t>
      </w:r>
      <w:r w:rsidR="002458BA" w:rsidRPr="007D7680">
        <w:rPr>
          <w:sz w:val="16"/>
          <w:szCs w:val="16"/>
        </w:rPr>
        <w:t xml:space="preserve"> i </w:t>
      </w:r>
      <w:r w:rsidRPr="007D7680">
        <w:rPr>
          <w:sz w:val="16"/>
          <w:szCs w:val="16"/>
        </w:rPr>
        <w:t>věc odevzdaná jinému oddělení téhož soudu.</w:t>
      </w:r>
    </w:p>
    <w:p w:rsidR="000F1416" w:rsidRPr="007D7680" w:rsidRDefault="00FE0AA5" w:rsidP="0051169F">
      <w:pPr>
        <w:pStyle w:val="Prosttext"/>
        <w:keepNext/>
        <w:spacing w:before="60"/>
        <w:jc w:val="center"/>
        <w:outlineLvl w:val="4"/>
        <w:rPr>
          <w:rFonts w:ascii="Times New Roman" w:eastAsia="MS Mincho" w:hAnsi="Times New Roman"/>
          <w:b/>
          <w:color w:val="008000"/>
          <w:sz w:val="16"/>
          <w:szCs w:val="16"/>
        </w:rPr>
      </w:pPr>
      <w:bookmarkStart w:id="5838" w:name="_Toc233193343"/>
      <w:bookmarkStart w:id="5839" w:name="_Toc233209941"/>
      <w:bookmarkStart w:id="5840" w:name="_Toc233283760"/>
      <w:bookmarkStart w:id="5841" w:name="_Toc233286563"/>
      <w:bookmarkStart w:id="5842" w:name="_Toc233289525"/>
      <w:bookmarkStart w:id="5843" w:name="_Toc233292633"/>
      <w:bookmarkStart w:id="5844" w:name="_Toc233293302"/>
      <w:bookmarkStart w:id="5845" w:name="_Toc233199369"/>
      <w:bookmarkStart w:id="5846" w:name="_Toc233213537"/>
      <w:bookmarkStart w:id="5847" w:name="_Toc233216595"/>
      <w:bookmarkStart w:id="5848" w:name="_Toc233313578"/>
      <w:bookmarkStart w:id="5849" w:name="_Toc233315881"/>
      <w:bookmarkStart w:id="5850" w:name="_Toc233344776"/>
      <w:bookmarkStart w:id="5851" w:name="_Toc233355261"/>
      <w:bookmarkStart w:id="5852" w:name="_Toc233357951"/>
      <w:bookmarkStart w:id="5853" w:name="_Toc233368632"/>
      <w:bookmarkStart w:id="5854" w:name="_Toc233370762"/>
      <w:bookmarkStart w:id="5855" w:name="_Toc64280400"/>
      <w:bookmarkStart w:id="5856" w:name="_Toc221856925"/>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156a</w:t>
      </w:r>
      <w:r w:rsidR="000F1416" w:rsidRPr="007D7680">
        <w:rPr>
          <w:rFonts w:ascii="Times New Roman" w:eastAsia="MS Mincho" w:hAnsi="Times New Roman"/>
          <w:b/>
          <w:color w:val="008000"/>
          <w:sz w:val="16"/>
          <w:szCs w:val="16"/>
        </w:rPr>
        <w:br/>
        <w:t>Věci vyřízené</w:t>
      </w:r>
      <w:r w:rsidR="004609A0" w:rsidRPr="007D7680">
        <w:rPr>
          <w:rFonts w:ascii="Times New Roman" w:eastAsia="MS Mincho" w:hAnsi="Times New Roman"/>
          <w:b/>
          <w:color w:val="008000"/>
          <w:sz w:val="16"/>
          <w:szCs w:val="16"/>
        </w:rPr>
        <w:t xml:space="preserve"> a </w:t>
      </w:r>
      <w:r w:rsidR="000F1416" w:rsidRPr="007D7680">
        <w:rPr>
          <w:rFonts w:ascii="Times New Roman" w:eastAsia="MS Mincho" w:hAnsi="Times New Roman"/>
          <w:b/>
          <w:color w:val="008000"/>
          <w:sz w:val="16"/>
          <w:szCs w:val="16"/>
        </w:rPr>
        <w:t>pravomocné</w:t>
      </w:r>
      <w:bookmarkEnd w:id="5838"/>
      <w:bookmarkEnd w:id="5839"/>
      <w:bookmarkEnd w:id="5840"/>
      <w:bookmarkEnd w:id="5841"/>
      <w:bookmarkEnd w:id="5842"/>
      <w:bookmarkEnd w:id="5843"/>
      <w:bookmarkEnd w:id="5844"/>
      <w:bookmarkEnd w:id="5845"/>
      <w:bookmarkEnd w:id="5846"/>
      <w:bookmarkEnd w:id="5847"/>
      <w:bookmarkEnd w:id="5848"/>
      <w:bookmarkEnd w:id="5849"/>
      <w:bookmarkEnd w:id="5850"/>
      <w:bookmarkEnd w:id="5851"/>
      <w:bookmarkEnd w:id="5852"/>
      <w:bookmarkEnd w:id="5853"/>
      <w:bookmarkEnd w:id="5854"/>
      <w:bookmarkEnd w:id="5855"/>
    </w:p>
    <w:p w:rsidR="000F1416" w:rsidRPr="007D7680" w:rsidRDefault="000F1416" w:rsidP="008D5D62">
      <w:pPr>
        <w:pStyle w:val="Zkladntext"/>
        <w:numPr>
          <w:ilvl w:val="0"/>
          <w:numId w:val="105"/>
        </w:numPr>
        <w:rPr>
          <w:sz w:val="16"/>
          <w:szCs w:val="16"/>
        </w:rPr>
      </w:pPr>
      <w:r w:rsidRPr="007D7680">
        <w:rPr>
          <w:sz w:val="16"/>
          <w:szCs w:val="16"/>
        </w:rPr>
        <w:t>Vyřízení věci se</w:t>
      </w:r>
      <w:r w:rsidR="009709AD" w:rsidRPr="007D7680">
        <w:rPr>
          <w:sz w:val="16"/>
          <w:szCs w:val="16"/>
        </w:rPr>
        <w:t xml:space="preserve"> v </w:t>
      </w:r>
      <w:r w:rsidRPr="007D7680">
        <w:rPr>
          <w:sz w:val="16"/>
          <w:szCs w:val="16"/>
        </w:rPr>
        <w:t>rejstříku vyznačuje podle návodů</w:t>
      </w:r>
      <w:r w:rsidR="00581133" w:rsidRPr="007D7680">
        <w:rPr>
          <w:sz w:val="16"/>
          <w:szCs w:val="16"/>
        </w:rPr>
        <w:t xml:space="preserve"> k </w:t>
      </w:r>
      <w:r w:rsidRPr="007D7680">
        <w:rPr>
          <w:sz w:val="16"/>
          <w:szCs w:val="16"/>
        </w:rPr>
        <w:t>vedení jednotlivých rejstříků</w:t>
      </w:r>
      <w:r w:rsidR="004609A0" w:rsidRPr="007D7680">
        <w:rPr>
          <w:sz w:val="16"/>
          <w:szCs w:val="16"/>
        </w:rPr>
        <w:t xml:space="preserve"> a </w:t>
      </w:r>
      <w:r w:rsidR="00581133" w:rsidRPr="007D7680">
        <w:rPr>
          <w:sz w:val="16"/>
          <w:szCs w:val="16"/>
        </w:rPr>
        <w:t>u </w:t>
      </w:r>
      <w:r w:rsidRPr="007D7680">
        <w:rPr>
          <w:sz w:val="16"/>
          <w:szCs w:val="16"/>
        </w:rPr>
        <w:t>rejstříku vedeného pomocí výpočetní techniky (</w:t>
      </w:r>
      <w:r w:rsidR="00FE0AA5" w:rsidRPr="007D7680">
        <w:rPr>
          <w:sz w:val="16"/>
          <w:szCs w:val="16"/>
        </w:rPr>
        <w:t>§ </w:t>
      </w:r>
      <w:r w:rsidRPr="007D7680">
        <w:rPr>
          <w:sz w:val="16"/>
          <w:szCs w:val="16"/>
        </w:rPr>
        <w:t>162)</w:t>
      </w:r>
      <w:r w:rsidR="00581133" w:rsidRPr="007D7680">
        <w:rPr>
          <w:sz w:val="16"/>
          <w:szCs w:val="16"/>
        </w:rPr>
        <w:t xml:space="preserve"> s </w:t>
      </w:r>
      <w:r w:rsidRPr="007D7680">
        <w:rPr>
          <w:sz w:val="16"/>
          <w:szCs w:val="16"/>
        </w:rPr>
        <w:t>využitím příslušného číselníku určeného pro vyznačení způsobu příp.</w:t>
      </w:r>
      <w:r w:rsidR="002458BA" w:rsidRPr="007D7680">
        <w:rPr>
          <w:sz w:val="16"/>
          <w:szCs w:val="16"/>
        </w:rPr>
        <w:t xml:space="preserve"> i </w:t>
      </w:r>
      <w:r w:rsidRPr="007D7680">
        <w:rPr>
          <w:sz w:val="16"/>
          <w:szCs w:val="16"/>
        </w:rPr>
        <w:t>důvodu vyřízení [</w:t>
      </w:r>
      <w:r w:rsidR="00FE0AA5" w:rsidRPr="007D7680">
        <w:rPr>
          <w:sz w:val="16"/>
          <w:szCs w:val="16"/>
        </w:rPr>
        <w:t>§ </w:t>
      </w:r>
      <w:r w:rsidRPr="007D7680">
        <w:rPr>
          <w:sz w:val="16"/>
          <w:szCs w:val="16"/>
        </w:rPr>
        <w:t xml:space="preserve">162 </w:t>
      </w:r>
      <w:r w:rsidR="00FE0AA5" w:rsidRPr="007D7680">
        <w:rPr>
          <w:sz w:val="16"/>
          <w:szCs w:val="16"/>
        </w:rPr>
        <w:t>odst. </w:t>
      </w:r>
      <w:r w:rsidRPr="007D7680">
        <w:rPr>
          <w:sz w:val="16"/>
          <w:szCs w:val="16"/>
        </w:rPr>
        <w:t xml:space="preserve">3 </w:t>
      </w:r>
      <w:r w:rsidR="00FE0AA5" w:rsidRPr="007D7680">
        <w:rPr>
          <w:sz w:val="16"/>
          <w:szCs w:val="16"/>
        </w:rPr>
        <w:t>písm. </w:t>
      </w:r>
      <w:r w:rsidRPr="007D7680">
        <w:rPr>
          <w:sz w:val="16"/>
          <w:szCs w:val="16"/>
        </w:rPr>
        <w:t xml:space="preserve">c), příloha </w:t>
      </w:r>
      <w:r w:rsidR="00FE0AA5" w:rsidRPr="007D7680">
        <w:rPr>
          <w:sz w:val="16"/>
          <w:szCs w:val="16"/>
        </w:rPr>
        <w:t>č. </w:t>
      </w:r>
      <w:r w:rsidRPr="007D7680">
        <w:rPr>
          <w:sz w:val="16"/>
          <w:szCs w:val="16"/>
        </w:rPr>
        <w:t xml:space="preserve">16]. </w:t>
      </w:r>
      <w:r w:rsidR="004609A0" w:rsidRPr="007D7680">
        <w:rPr>
          <w:sz w:val="16"/>
          <w:szCs w:val="16"/>
        </w:rPr>
        <w:t>U </w:t>
      </w:r>
      <w:r w:rsidRPr="007D7680">
        <w:rPr>
          <w:sz w:val="16"/>
          <w:szCs w:val="16"/>
        </w:rPr>
        <w:t>trestních věcí, není-li stanoveno jinak, se vyřízení vyznačí</w:t>
      </w:r>
      <w:r w:rsidR="00581133" w:rsidRPr="007D7680">
        <w:rPr>
          <w:sz w:val="16"/>
          <w:szCs w:val="16"/>
        </w:rPr>
        <w:t xml:space="preserve"> u </w:t>
      </w:r>
      <w:r w:rsidRPr="007D7680">
        <w:rPr>
          <w:sz w:val="16"/>
          <w:szCs w:val="16"/>
        </w:rPr>
        <w:t>každé osoby zapsané ve věci [</w:t>
      </w:r>
      <w:r w:rsidR="00FE0AA5" w:rsidRPr="007D7680">
        <w:rPr>
          <w:sz w:val="16"/>
          <w:szCs w:val="16"/>
        </w:rPr>
        <w:t>§ </w:t>
      </w:r>
      <w:r w:rsidRPr="007D7680">
        <w:rPr>
          <w:sz w:val="16"/>
          <w:szCs w:val="16"/>
        </w:rPr>
        <w:t xml:space="preserve">162b </w:t>
      </w:r>
      <w:r w:rsidR="00FE0AA5" w:rsidRPr="007D7680">
        <w:rPr>
          <w:sz w:val="16"/>
          <w:szCs w:val="16"/>
        </w:rPr>
        <w:t>odst. </w:t>
      </w:r>
      <w:r w:rsidRPr="007D7680">
        <w:rPr>
          <w:sz w:val="16"/>
          <w:szCs w:val="16"/>
        </w:rPr>
        <w:t xml:space="preserve">4 </w:t>
      </w:r>
      <w:r w:rsidR="00FE0AA5" w:rsidRPr="007D7680">
        <w:rPr>
          <w:sz w:val="16"/>
          <w:szCs w:val="16"/>
        </w:rPr>
        <w:t>písm. </w:t>
      </w:r>
      <w:r w:rsidRPr="007D7680">
        <w:rPr>
          <w:sz w:val="16"/>
          <w:szCs w:val="16"/>
        </w:rPr>
        <w:t>a) bod 1] zvlášť; vyřízení věci se</w:t>
      </w:r>
      <w:r w:rsidR="009709AD" w:rsidRPr="007D7680">
        <w:rPr>
          <w:sz w:val="16"/>
          <w:szCs w:val="16"/>
        </w:rPr>
        <w:t xml:space="preserve"> v </w:t>
      </w:r>
      <w:r w:rsidRPr="007D7680">
        <w:rPr>
          <w:sz w:val="16"/>
          <w:szCs w:val="16"/>
        </w:rPr>
        <w:t>takovém případě vyznačí až tehdy, když je vyřízení vyznačeno</w:t>
      </w:r>
      <w:r w:rsidR="00581133" w:rsidRPr="007D7680">
        <w:rPr>
          <w:sz w:val="16"/>
          <w:szCs w:val="16"/>
        </w:rPr>
        <w:t xml:space="preserve"> u </w:t>
      </w:r>
      <w:r w:rsidRPr="007D7680">
        <w:rPr>
          <w:sz w:val="16"/>
          <w:szCs w:val="16"/>
        </w:rPr>
        <w:t>všech takto zapsaných osob</w:t>
      </w:r>
      <w:r w:rsidR="00914AE1" w:rsidRPr="007D7680">
        <w:rPr>
          <w:sz w:val="16"/>
          <w:szCs w:val="16"/>
        </w:rPr>
        <w:t xml:space="preserve"> ve věci</w:t>
      </w:r>
      <w:r w:rsidRPr="007D7680">
        <w:rPr>
          <w:sz w:val="16"/>
          <w:szCs w:val="16"/>
        </w:rPr>
        <w:t>.</w:t>
      </w:r>
    </w:p>
    <w:p w:rsidR="000F1416" w:rsidRPr="007D7680" w:rsidRDefault="000F1416" w:rsidP="008D5D62">
      <w:pPr>
        <w:pStyle w:val="Zkladntext"/>
        <w:numPr>
          <w:ilvl w:val="0"/>
          <w:numId w:val="105"/>
        </w:numPr>
        <w:rPr>
          <w:sz w:val="16"/>
          <w:szCs w:val="16"/>
        </w:rPr>
      </w:pPr>
      <w:r w:rsidRPr="007D7680">
        <w:rPr>
          <w:sz w:val="16"/>
          <w:szCs w:val="16"/>
        </w:rPr>
        <w:t>Za pravomocné věci (osoby) se považují vyřízené věci (osoby),</w:t>
      </w:r>
      <w:r w:rsidR="00581133" w:rsidRPr="007D7680">
        <w:rPr>
          <w:sz w:val="16"/>
          <w:szCs w:val="16"/>
        </w:rPr>
        <w:t xml:space="preserve"> u </w:t>
      </w:r>
      <w:r w:rsidRPr="007D7680">
        <w:rPr>
          <w:sz w:val="16"/>
          <w:szCs w:val="16"/>
        </w:rPr>
        <w:t>kterých je vyznačena právní moc konečného rozhodnutí.</w:t>
      </w:r>
    </w:p>
    <w:p w:rsidR="000F1416" w:rsidRPr="007D7680" w:rsidRDefault="00FE0AA5" w:rsidP="005C5A4D">
      <w:pPr>
        <w:pStyle w:val="Prosttext"/>
        <w:keepNext/>
        <w:spacing w:before="60"/>
        <w:jc w:val="center"/>
        <w:outlineLvl w:val="4"/>
        <w:rPr>
          <w:rFonts w:ascii="Times New Roman" w:eastAsia="MS Mincho" w:hAnsi="Times New Roman"/>
          <w:b/>
          <w:color w:val="008000"/>
          <w:sz w:val="16"/>
          <w:szCs w:val="16"/>
        </w:rPr>
      </w:pPr>
      <w:bookmarkStart w:id="5857" w:name="_Toc233344777"/>
      <w:bookmarkStart w:id="5858" w:name="_Toc233292634"/>
      <w:bookmarkStart w:id="5859" w:name="_Toc233293303"/>
      <w:bookmarkStart w:id="5860" w:name="_Toc233199370"/>
      <w:bookmarkStart w:id="5861" w:name="_Toc233213538"/>
      <w:bookmarkStart w:id="5862" w:name="_Toc233216596"/>
      <w:bookmarkStart w:id="5863" w:name="_Toc233313579"/>
      <w:bookmarkStart w:id="5864" w:name="_Toc233315882"/>
      <w:bookmarkStart w:id="5865" w:name="_Toc233355262"/>
      <w:bookmarkStart w:id="5866" w:name="_Toc233371460"/>
      <w:bookmarkStart w:id="5867" w:name="_Toc233357952"/>
      <w:bookmarkStart w:id="5868" w:name="_Toc233368633"/>
      <w:bookmarkStart w:id="5869" w:name="_Toc233370763"/>
      <w:bookmarkStart w:id="5870" w:name="_Toc235116870"/>
      <w:bookmarkStart w:id="5871" w:name="_Toc333839402"/>
      <w:bookmarkStart w:id="5872" w:name="_Toc64280401"/>
      <w:bookmarkStart w:id="5873" w:name="_Toc233193345"/>
      <w:bookmarkStart w:id="5874" w:name="_Toc221856926"/>
      <w:bookmarkStart w:id="5875" w:name="_Toc233209943"/>
      <w:bookmarkStart w:id="5876" w:name="_Toc233283762"/>
      <w:bookmarkStart w:id="5877" w:name="_Toc233286565"/>
      <w:bookmarkStart w:id="5878" w:name="_Toc233289527"/>
      <w:bookmarkStart w:id="5879" w:name="_Toc233292635"/>
      <w:bookmarkStart w:id="5880" w:name="_Toc233293304"/>
      <w:bookmarkStart w:id="5881" w:name="_Toc233199371"/>
      <w:bookmarkStart w:id="5882" w:name="_Toc233213539"/>
      <w:bookmarkStart w:id="5883" w:name="_Toc233216597"/>
      <w:bookmarkStart w:id="5884" w:name="_Toc213959956"/>
      <w:bookmarkStart w:id="5885" w:name="_Toc233301403"/>
      <w:bookmarkStart w:id="5886" w:name="_Toc233302735"/>
      <w:bookmarkStart w:id="5887" w:name="_Toc233308010"/>
      <w:bookmarkStart w:id="5888" w:name="_Toc233313580"/>
      <w:bookmarkStart w:id="5889" w:name="_Toc233315883"/>
      <w:bookmarkStart w:id="5890" w:name="_Toc233342757"/>
      <w:bookmarkStart w:id="5891" w:name="_Toc233343423"/>
      <w:bookmarkStart w:id="5892" w:name="_Toc233344778"/>
      <w:bookmarkStart w:id="5893" w:name="_Toc233355263"/>
      <w:bookmarkStart w:id="5894" w:name="_Toc233357953"/>
      <w:bookmarkStart w:id="5895" w:name="_Toc233368634"/>
      <w:bookmarkStart w:id="5896" w:name="_Toc233370764"/>
      <w:bookmarkEnd w:id="5856"/>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157</w:t>
      </w:r>
      <w:r w:rsidR="000F1416" w:rsidRPr="007D7680">
        <w:rPr>
          <w:rFonts w:ascii="Times New Roman" w:eastAsia="MS Mincho" w:hAnsi="Times New Roman"/>
          <w:b/>
          <w:color w:val="008000"/>
          <w:sz w:val="16"/>
          <w:szCs w:val="16"/>
        </w:rPr>
        <w:br/>
        <w:t>Odškrtávání věci</w:t>
      </w:r>
      <w:r w:rsidR="00581133" w:rsidRPr="007D7680">
        <w:rPr>
          <w:rFonts w:ascii="Times New Roman" w:eastAsia="MS Mincho" w:hAnsi="Times New Roman"/>
          <w:b/>
          <w:color w:val="008000"/>
          <w:sz w:val="16"/>
          <w:szCs w:val="16"/>
        </w:rPr>
        <w:t xml:space="preserve"> z </w:t>
      </w:r>
      <w:r w:rsidR="000F1416" w:rsidRPr="007D7680">
        <w:rPr>
          <w:rFonts w:ascii="Times New Roman" w:eastAsia="MS Mincho" w:hAnsi="Times New Roman"/>
          <w:b/>
          <w:color w:val="008000"/>
          <w:sz w:val="16"/>
          <w:szCs w:val="16"/>
        </w:rPr>
        <w:t>rejstříku</w:t>
      </w:r>
      <w:bookmarkEnd w:id="5857"/>
      <w:bookmarkEnd w:id="5858"/>
      <w:bookmarkEnd w:id="5859"/>
      <w:bookmarkEnd w:id="5860"/>
      <w:bookmarkEnd w:id="5861"/>
      <w:bookmarkEnd w:id="5862"/>
      <w:bookmarkEnd w:id="5863"/>
      <w:bookmarkEnd w:id="5864"/>
      <w:bookmarkEnd w:id="5865"/>
      <w:bookmarkEnd w:id="5866"/>
      <w:bookmarkEnd w:id="5867"/>
      <w:bookmarkEnd w:id="5868"/>
      <w:bookmarkEnd w:id="5869"/>
      <w:bookmarkEnd w:id="5870"/>
      <w:bookmarkEnd w:id="5871"/>
      <w:bookmarkEnd w:id="5872"/>
    </w:p>
    <w:p w:rsidR="000F1416" w:rsidRPr="007D7680" w:rsidRDefault="000F1416" w:rsidP="005C5A4D">
      <w:pPr>
        <w:pStyle w:val="Zkladntext"/>
        <w:ind w:firstLine="357"/>
        <w:rPr>
          <w:sz w:val="16"/>
          <w:szCs w:val="16"/>
        </w:rPr>
      </w:pPr>
      <w:r w:rsidRPr="007D7680">
        <w:rPr>
          <w:sz w:val="16"/>
          <w:szCs w:val="16"/>
        </w:rPr>
        <w:t>Návody</w:t>
      </w:r>
      <w:r w:rsidR="00581133" w:rsidRPr="007D7680">
        <w:rPr>
          <w:sz w:val="16"/>
          <w:szCs w:val="16"/>
        </w:rPr>
        <w:t xml:space="preserve"> k </w:t>
      </w:r>
      <w:r w:rsidRPr="007D7680">
        <w:rPr>
          <w:sz w:val="16"/>
          <w:szCs w:val="16"/>
        </w:rPr>
        <w:t>vedení jednotlivých rejstříků stanoví, kdy se věci jako rejstříkově vyřízené (pravomocné) odškrtávají.</w:t>
      </w:r>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5897" w:name="_Toc64280402"/>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158</w:t>
      </w:r>
      <w:r w:rsidR="000F1416" w:rsidRPr="007D7680">
        <w:rPr>
          <w:rFonts w:ascii="Times New Roman" w:eastAsia="MS Mincho" w:hAnsi="Times New Roman"/>
          <w:b/>
          <w:color w:val="008000"/>
          <w:sz w:val="16"/>
          <w:szCs w:val="16"/>
        </w:rPr>
        <w:br/>
        <w:t>Věci koncem roku nevyřízené (neodškrtnuté)</w:t>
      </w:r>
      <w:bookmarkEnd w:id="5873"/>
      <w:bookmarkEnd w:id="5874"/>
      <w:bookmarkEnd w:id="5875"/>
      <w:bookmarkEnd w:id="5876"/>
      <w:bookmarkEnd w:id="5877"/>
      <w:bookmarkEnd w:id="5878"/>
      <w:bookmarkEnd w:id="5879"/>
      <w:bookmarkEnd w:id="5880"/>
      <w:bookmarkEnd w:id="5881"/>
      <w:bookmarkEnd w:id="5882"/>
      <w:bookmarkEnd w:id="5883"/>
      <w:bookmarkEnd w:id="5884"/>
      <w:bookmarkEnd w:id="5885"/>
      <w:bookmarkEnd w:id="5886"/>
      <w:bookmarkEnd w:id="5887"/>
      <w:bookmarkEnd w:id="5888"/>
      <w:bookmarkEnd w:id="5889"/>
      <w:bookmarkEnd w:id="5890"/>
      <w:bookmarkEnd w:id="5891"/>
      <w:bookmarkEnd w:id="5892"/>
      <w:bookmarkEnd w:id="5893"/>
      <w:bookmarkEnd w:id="5894"/>
      <w:bookmarkEnd w:id="5895"/>
      <w:bookmarkEnd w:id="5896"/>
      <w:bookmarkEnd w:id="5897"/>
    </w:p>
    <w:p w:rsidR="000F1416" w:rsidRPr="007D7680" w:rsidRDefault="000F1416" w:rsidP="008D5D62">
      <w:pPr>
        <w:pStyle w:val="Zkladntext"/>
        <w:numPr>
          <w:ilvl w:val="0"/>
          <w:numId w:val="106"/>
        </w:numPr>
        <w:rPr>
          <w:sz w:val="16"/>
          <w:szCs w:val="16"/>
        </w:rPr>
      </w:pPr>
      <w:r w:rsidRPr="007D7680">
        <w:rPr>
          <w:sz w:val="16"/>
          <w:szCs w:val="16"/>
        </w:rPr>
        <w:t>Čísla věcí zapsaných</w:t>
      </w:r>
      <w:r w:rsidR="009709AD" w:rsidRPr="007D7680">
        <w:rPr>
          <w:sz w:val="16"/>
          <w:szCs w:val="16"/>
        </w:rPr>
        <w:t xml:space="preserve"> v </w:t>
      </w:r>
      <w:r w:rsidRPr="007D7680">
        <w:rPr>
          <w:sz w:val="16"/>
          <w:szCs w:val="16"/>
        </w:rPr>
        <w:t>rejstříku</w:t>
      </w:r>
      <w:r w:rsidR="009709AD" w:rsidRPr="007D7680">
        <w:rPr>
          <w:sz w:val="16"/>
          <w:szCs w:val="16"/>
        </w:rPr>
        <w:t xml:space="preserve"> v </w:t>
      </w:r>
      <w:r w:rsidRPr="007D7680">
        <w:rPr>
          <w:sz w:val="16"/>
          <w:szCs w:val="16"/>
        </w:rPr>
        <w:t>poslední den roku rejstříkově nevyřízených (neodškrtnutých), se uvedou na první straně nového ročníku rejstříku (rejstříkový převod). Ve věcech rejstříků Nt</w:t>
      </w:r>
      <w:r w:rsidR="004609A0" w:rsidRPr="007D7680">
        <w:rPr>
          <w:sz w:val="16"/>
          <w:szCs w:val="16"/>
        </w:rPr>
        <w:t xml:space="preserve"> a </w:t>
      </w:r>
      <w:r w:rsidRPr="007D7680">
        <w:rPr>
          <w:sz w:val="16"/>
          <w:szCs w:val="16"/>
        </w:rPr>
        <w:t>Nc se převod uvádí před každým oddílem samostatně. Běžná čísla věcí, kde již bylo vydáno rozhodnutí soudem I. stupně, se</w:t>
      </w:r>
      <w:r w:rsidR="009709AD" w:rsidRPr="007D7680">
        <w:rPr>
          <w:sz w:val="16"/>
          <w:szCs w:val="16"/>
        </w:rPr>
        <w:t xml:space="preserve"> v </w:t>
      </w:r>
      <w:r w:rsidRPr="007D7680">
        <w:rPr>
          <w:sz w:val="16"/>
          <w:szCs w:val="16"/>
        </w:rPr>
        <w:t>převodu přeškrtnou. Ve věcech rejstříku T</w:t>
      </w:r>
      <w:r w:rsidR="004609A0" w:rsidRPr="007D7680">
        <w:rPr>
          <w:sz w:val="16"/>
          <w:szCs w:val="16"/>
        </w:rPr>
        <w:t xml:space="preserve"> a </w:t>
      </w:r>
      <w:r w:rsidRPr="007D7680">
        <w:rPr>
          <w:sz w:val="16"/>
          <w:szCs w:val="16"/>
        </w:rPr>
        <w:t xml:space="preserve">E se převod sestaví způsobem upraveným jeho návodem – vzor </w:t>
      </w:r>
      <w:r w:rsidR="00FE0AA5" w:rsidRPr="007D7680">
        <w:rPr>
          <w:sz w:val="16"/>
          <w:szCs w:val="16"/>
        </w:rPr>
        <w:t>č. </w:t>
      </w:r>
      <w:r w:rsidRPr="007D7680">
        <w:rPr>
          <w:sz w:val="16"/>
          <w:szCs w:val="16"/>
        </w:rPr>
        <w:t>4</w:t>
      </w:r>
      <w:r w:rsidR="004609A0" w:rsidRPr="007D7680">
        <w:rPr>
          <w:sz w:val="16"/>
          <w:szCs w:val="16"/>
        </w:rPr>
        <w:t xml:space="preserve"> a </w:t>
      </w:r>
      <w:r w:rsidRPr="007D7680">
        <w:rPr>
          <w:sz w:val="16"/>
          <w:szCs w:val="16"/>
        </w:rPr>
        <w:t xml:space="preserve">14 </w:t>
      </w:r>
      <w:r w:rsidR="00B32F66" w:rsidRPr="007D7680">
        <w:rPr>
          <w:sz w:val="16"/>
          <w:szCs w:val="16"/>
        </w:rPr>
        <w:t>v. k. ř.</w:t>
      </w:r>
    </w:p>
    <w:p w:rsidR="000F1416" w:rsidRPr="007D7680" w:rsidRDefault="000F1416" w:rsidP="00617B98">
      <w:pPr>
        <w:pStyle w:val="Zkladntext"/>
        <w:ind w:firstLine="357"/>
        <w:rPr>
          <w:sz w:val="16"/>
          <w:szCs w:val="16"/>
        </w:rPr>
      </w:pPr>
      <w:r w:rsidRPr="007D7680">
        <w:rPr>
          <w:sz w:val="16"/>
          <w:szCs w:val="16"/>
        </w:rPr>
        <w:t>V případech, kdy rejstřík pro senát (samosoudce) nebyl pro další rok založen, se nevyřízené věci převedou do senátu (samosoudci), jemuž byly přiděleny</w:t>
      </w:r>
      <w:r w:rsidR="00581133" w:rsidRPr="007D7680">
        <w:rPr>
          <w:sz w:val="16"/>
          <w:szCs w:val="16"/>
        </w:rPr>
        <w:t xml:space="preserve"> k </w:t>
      </w:r>
      <w:r w:rsidRPr="007D7680">
        <w:rPr>
          <w:sz w:val="16"/>
          <w:szCs w:val="16"/>
        </w:rPr>
        <w:t>vyřízení. Obdobně bude postupováno podle odstavce 5.</w:t>
      </w:r>
    </w:p>
    <w:p w:rsidR="000F1416" w:rsidRPr="007D7680" w:rsidRDefault="000F1416" w:rsidP="008D5D62">
      <w:pPr>
        <w:pStyle w:val="Zkladntext"/>
        <w:numPr>
          <w:ilvl w:val="0"/>
          <w:numId w:val="106"/>
        </w:numPr>
        <w:rPr>
          <w:sz w:val="16"/>
          <w:szCs w:val="16"/>
        </w:rPr>
      </w:pPr>
      <w:r w:rsidRPr="007D7680">
        <w:rPr>
          <w:sz w:val="16"/>
          <w:szCs w:val="16"/>
        </w:rPr>
        <w:t>Skončí-li se věc</w:t>
      </w:r>
      <w:r w:rsidR="009709AD" w:rsidRPr="007D7680">
        <w:rPr>
          <w:sz w:val="16"/>
          <w:szCs w:val="16"/>
        </w:rPr>
        <w:t xml:space="preserve"> v </w:t>
      </w:r>
      <w:r w:rsidRPr="007D7680">
        <w:rPr>
          <w:sz w:val="16"/>
          <w:szCs w:val="16"/>
        </w:rPr>
        <w:t>předešlých letech nevyřízená, přeškrtne se číslo této věci</w:t>
      </w:r>
      <w:r w:rsidR="009709AD" w:rsidRPr="007D7680">
        <w:rPr>
          <w:sz w:val="16"/>
          <w:szCs w:val="16"/>
        </w:rPr>
        <w:t xml:space="preserve"> v </w:t>
      </w:r>
      <w:r w:rsidRPr="007D7680">
        <w:rPr>
          <w:sz w:val="16"/>
          <w:szCs w:val="16"/>
        </w:rPr>
        <w:t>rejstříkovém převodu na první straně běžného rejstříku</w:t>
      </w:r>
      <w:r w:rsidR="004609A0" w:rsidRPr="007D7680">
        <w:rPr>
          <w:sz w:val="16"/>
          <w:szCs w:val="16"/>
        </w:rPr>
        <w:t xml:space="preserve"> a </w:t>
      </w:r>
      <w:r w:rsidRPr="007D7680">
        <w:rPr>
          <w:sz w:val="16"/>
          <w:szCs w:val="16"/>
        </w:rPr>
        <w:t>výsledek se vyznačí</w:t>
      </w:r>
      <w:r w:rsidR="009709AD" w:rsidRPr="007D7680">
        <w:rPr>
          <w:sz w:val="16"/>
          <w:szCs w:val="16"/>
        </w:rPr>
        <w:t xml:space="preserve"> v </w:t>
      </w:r>
      <w:r w:rsidRPr="007D7680">
        <w:rPr>
          <w:sz w:val="16"/>
          <w:szCs w:val="16"/>
        </w:rPr>
        <w:t>původním rejstříku</w:t>
      </w:r>
      <w:r w:rsidR="00581133" w:rsidRPr="007D7680">
        <w:rPr>
          <w:sz w:val="16"/>
          <w:szCs w:val="16"/>
        </w:rPr>
        <w:t xml:space="preserve"> s </w:t>
      </w:r>
      <w:r w:rsidRPr="007D7680">
        <w:rPr>
          <w:sz w:val="16"/>
          <w:szCs w:val="16"/>
        </w:rPr>
        <w:t>uvedením dne, měsíce</w:t>
      </w:r>
      <w:r w:rsidR="004609A0" w:rsidRPr="007D7680">
        <w:rPr>
          <w:sz w:val="16"/>
          <w:szCs w:val="16"/>
        </w:rPr>
        <w:t xml:space="preserve"> a </w:t>
      </w:r>
      <w:r w:rsidRPr="007D7680">
        <w:rPr>
          <w:sz w:val="16"/>
          <w:szCs w:val="16"/>
        </w:rPr>
        <w:t>roku vyřízení. Jakmile nastane důvod</w:t>
      </w:r>
      <w:r w:rsidR="00581133" w:rsidRPr="007D7680">
        <w:rPr>
          <w:sz w:val="16"/>
          <w:szCs w:val="16"/>
        </w:rPr>
        <w:t xml:space="preserve"> k </w:t>
      </w:r>
      <w:r w:rsidRPr="007D7680">
        <w:rPr>
          <w:sz w:val="16"/>
          <w:szCs w:val="16"/>
        </w:rPr>
        <w:t>rejstříkovému odškrtnutí, běžné číslo se přeškrtne křížem,</w:t>
      </w:r>
      <w:r w:rsidR="00581133" w:rsidRPr="007D7680">
        <w:rPr>
          <w:sz w:val="16"/>
          <w:szCs w:val="16"/>
        </w:rPr>
        <w:t xml:space="preserve"> s </w:t>
      </w:r>
      <w:r w:rsidRPr="007D7680">
        <w:rPr>
          <w:sz w:val="16"/>
          <w:szCs w:val="16"/>
        </w:rPr>
        <w:t>výjimkou případů rejstříku T.</w:t>
      </w:r>
    </w:p>
    <w:p w:rsidR="000F1416" w:rsidRPr="007D7680" w:rsidRDefault="000F1416" w:rsidP="008D5D62">
      <w:pPr>
        <w:pStyle w:val="Zkladntext"/>
        <w:numPr>
          <w:ilvl w:val="0"/>
          <w:numId w:val="106"/>
        </w:numPr>
        <w:rPr>
          <w:sz w:val="16"/>
          <w:szCs w:val="16"/>
        </w:rPr>
      </w:pPr>
      <w:r w:rsidRPr="007D7680">
        <w:rPr>
          <w:sz w:val="16"/>
          <w:szCs w:val="16"/>
        </w:rPr>
        <w:t>Ustanovení odstavce l se nevztahuje na rejstřík P.</w:t>
      </w:r>
    </w:p>
    <w:p w:rsidR="000F1416" w:rsidRPr="007D7680" w:rsidRDefault="000F1416" w:rsidP="008D5D62">
      <w:pPr>
        <w:pStyle w:val="Zkladntext"/>
        <w:numPr>
          <w:ilvl w:val="0"/>
          <w:numId w:val="106"/>
        </w:numPr>
        <w:rPr>
          <w:sz w:val="16"/>
          <w:szCs w:val="16"/>
        </w:rPr>
      </w:pPr>
      <w:r w:rsidRPr="007D7680">
        <w:rPr>
          <w:sz w:val="16"/>
          <w:szCs w:val="16"/>
        </w:rPr>
        <w:t>Věci nevyřízené (neodškrtnuté) na počátku třetího roku po tom, co</w:t>
      </w:r>
      <w:r w:rsidR="00317851">
        <w:rPr>
          <w:sz w:val="16"/>
          <w:szCs w:val="16"/>
        </w:rPr>
        <w:t> </w:t>
      </w:r>
      <w:r w:rsidRPr="007D7680">
        <w:rPr>
          <w:sz w:val="16"/>
          <w:szCs w:val="16"/>
        </w:rPr>
        <w:t>byly zapsány, se přenesou do nového rejstříku celým zápisem před věcmi, které</w:t>
      </w:r>
      <w:r w:rsidR="009709AD" w:rsidRPr="007D7680">
        <w:rPr>
          <w:sz w:val="16"/>
          <w:szCs w:val="16"/>
        </w:rPr>
        <w:t xml:space="preserve"> v </w:t>
      </w:r>
      <w:r w:rsidRPr="007D7680">
        <w:rPr>
          <w:sz w:val="16"/>
          <w:szCs w:val="16"/>
        </w:rPr>
        <w:t>tomto roce nově napadnou. Předseda soudu může</w:t>
      </w:r>
      <w:r w:rsidR="00581133" w:rsidRPr="007D7680">
        <w:rPr>
          <w:sz w:val="16"/>
          <w:szCs w:val="16"/>
        </w:rPr>
        <w:t xml:space="preserve"> z </w:t>
      </w:r>
      <w:r w:rsidRPr="007D7680">
        <w:rPr>
          <w:sz w:val="16"/>
          <w:szCs w:val="16"/>
        </w:rPr>
        <w:t>důvodu vhodnosti nařídit, aby takto bylo postupováno až na počátku pátého roku</w:t>
      </w:r>
      <w:r w:rsidR="00572883" w:rsidRPr="007D7680">
        <w:rPr>
          <w:sz w:val="16"/>
          <w:szCs w:val="16"/>
        </w:rPr>
        <w:t>. V </w:t>
      </w:r>
      <w:r w:rsidRPr="007D7680">
        <w:rPr>
          <w:sz w:val="16"/>
          <w:szCs w:val="16"/>
        </w:rPr>
        <w:t>zápise se</w:t>
      </w:r>
      <w:r w:rsidR="00317851">
        <w:rPr>
          <w:sz w:val="16"/>
          <w:szCs w:val="16"/>
        </w:rPr>
        <w:t> </w:t>
      </w:r>
      <w:r w:rsidRPr="007D7680">
        <w:rPr>
          <w:sz w:val="16"/>
          <w:szCs w:val="16"/>
        </w:rPr>
        <w:t xml:space="preserve">zachová původní spisová značka. </w:t>
      </w:r>
      <w:r w:rsidR="004609A0" w:rsidRPr="007D7680">
        <w:rPr>
          <w:sz w:val="16"/>
          <w:szCs w:val="16"/>
        </w:rPr>
        <w:t>U </w:t>
      </w:r>
      <w:r w:rsidRPr="007D7680">
        <w:rPr>
          <w:sz w:val="16"/>
          <w:szCs w:val="16"/>
        </w:rPr>
        <w:t>původního zápisu se přenesení poznamená</w:t>
      </w:r>
      <w:r w:rsidR="004609A0" w:rsidRPr="007D7680">
        <w:rPr>
          <w:sz w:val="16"/>
          <w:szCs w:val="16"/>
        </w:rPr>
        <w:t xml:space="preserve"> a </w:t>
      </w:r>
      <w:r w:rsidRPr="007D7680">
        <w:rPr>
          <w:sz w:val="16"/>
          <w:szCs w:val="16"/>
        </w:rPr>
        <w:t>běžné číslo se odškrtne. Ve věcech rejstříku Nt</w:t>
      </w:r>
      <w:r w:rsidR="004609A0" w:rsidRPr="007D7680">
        <w:rPr>
          <w:sz w:val="16"/>
          <w:szCs w:val="16"/>
        </w:rPr>
        <w:t xml:space="preserve"> a </w:t>
      </w:r>
      <w:r w:rsidRPr="007D7680">
        <w:rPr>
          <w:sz w:val="16"/>
          <w:szCs w:val="16"/>
        </w:rPr>
        <w:t>Nc se přenesení uvádí před každým oddílem samostatně. To se nevztahuje na věci rejstříku P</w:t>
      </w:r>
      <w:r w:rsidR="004609A0" w:rsidRPr="007D7680">
        <w:rPr>
          <w:sz w:val="16"/>
          <w:szCs w:val="16"/>
        </w:rPr>
        <w:t xml:space="preserve"> a </w:t>
      </w:r>
      <w:r w:rsidRPr="007D7680">
        <w:rPr>
          <w:sz w:val="16"/>
          <w:szCs w:val="16"/>
        </w:rPr>
        <w:t>seznam závětí</w:t>
      </w:r>
      <w:r w:rsidR="004609A0" w:rsidRPr="007D7680">
        <w:rPr>
          <w:sz w:val="16"/>
          <w:szCs w:val="16"/>
        </w:rPr>
        <w:t xml:space="preserve"> a </w:t>
      </w:r>
      <w:r w:rsidRPr="007D7680">
        <w:rPr>
          <w:sz w:val="16"/>
          <w:szCs w:val="16"/>
        </w:rPr>
        <w:t>knihu úschov. Věci přenesené celým zápisem se zahrnují do</w:t>
      </w:r>
      <w:r w:rsidR="00317851">
        <w:rPr>
          <w:sz w:val="16"/>
          <w:szCs w:val="16"/>
        </w:rPr>
        <w:t> </w:t>
      </w:r>
      <w:r w:rsidRPr="007D7680">
        <w:rPr>
          <w:sz w:val="16"/>
          <w:szCs w:val="16"/>
        </w:rPr>
        <w:t>rejstříkového převodu podle odstavce 1. Není-li věc vyřízena (odškrtnuta) ani</w:t>
      </w:r>
      <w:r w:rsidR="009709AD" w:rsidRPr="007D7680">
        <w:rPr>
          <w:sz w:val="16"/>
          <w:szCs w:val="16"/>
        </w:rPr>
        <w:t xml:space="preserve"> v </w:t>
      </w:r>
      <w:r w:rsidRPr="007D7680">
        <w:rPr>
          <w:sz w:val="16"/>
          <w:szCs w:val="16"/>
        </w:rPr>
        <w:t>následujících třech letech, převádí se poté znovu celým zápisem. To je třeba vyznačit</w:t>
      </w:r>
      <w:r w:rsidR="002458BA" w:rsidRPr="007D7680">
        <w:rPr>
          <w:sz w:val="16"/>
          <w:szCs w:val="16"/>
        </w:rPr>
        <w:t xml:space="preserve"> i </w:t>
      </w:r>
      <w:r w:rsidR="00581133" w:rsidRPr="007D7680">
        <w:rPr>
          <w:sz w:val="16"/>
          <w:szCs w:val="16"/>
        </w:rPr>
        <w:t>u </w:t>
      </w:r>
      <w:r w:rsidRPr="007D7680">
        <w:rPr>
          <w:sz w:val="16"/>
          <w:szCs w:val="16"/>
        </w:rPr>
        <w:t>původního zápisu věci.</w:t>
      </w:r>
    </w:p>
    <w:p w:rsidR="000F1416" w:rsidRPr="007D7680" w:rsidRDefault="000F1416" w:rsidP="008D5D62">
      <w:pPr>
        <w:pStyle w:val="Zkladntext"/>
        <w:numPr>
          <w:ilvl w:val="0"/>
          <w:numId w:val="106"/>
        </w:numPr>
        <w:rPr>
          <w:sz w:val="16"/>
          <w:szCs w:val="16"/>
        </w:rPr>
      </w:pPr>
      <w:r w:rsidRPr="007D7680">
        <w:rPr>
          <w:sz w:val="16"/>
          <w:szCs w:val="16"/>
        </w:rPr>
        <w:t>Věci rejstříku P nevyřízené (neodškrtnuté) na počátku dvacátého roku po tom, co byly zapsány, se přenesou do nového rejstříku celým zápisem před věcmi, které</w:t>
      </w:r>
      <w:r w:rsidR="009709AD" w:rsidRPr="007D7680">
        <w:rPr>
          <w:sz w:val="16"/>
          <w:szCs w:val="16"/>
        </w:rPr>
        <w:t xml:space="preserve"> v </w:t>
      </w:r>
      <w:r w:rsidRPr="007D7680">
        <w:rPr>
          <w:sz w:val="16"/>
          <w:szCs w:val="16"/>
        </w:rPr>
        <w:t>tomto roce nově dojdou.</w:t>
      </w:r>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5898" w:name="_Toc233193346"/>
      <w:bookmarkStart w:id="5899" w:name="_Toc221856927"/>
      <w:bookmarkStart w:id="5900" w:name="_Toc233209944"/>
      <w:bookmarkStart w:id="5901" w:name="_Toc233283763"/>
      <w:bookmarkStart w:id="5902" w:name="_Toc233286566"/>
      <w:bookmarkStart w:id="5903" w:name="_Toc233289528"/>
      <w:bookmarkStart w:id="5904" w:name="_Toc233292636"/>
      <w:bookmarkStart w:id="5905" w:name="_Toc233293305"/>
      <w:bookmarkStart w:id="5906" w:name="_Toc233199372"/>
      <w:bookmarkStart w:id="5907" w:name="_Toc233213540"/>
      <w:bookmarkStart w:id="5908" w:name="_Toc233216598"/>
      <w:bookmarkStart w:id="5909" w:name="_Toc213959957"/>
      <w:bookmarkStart w:id="5910" w:name="_Toc233301404"/>
      <w:bookmarkStart w:id="5911" w:name="_Toc233302736"/>
      <w:bookmarkStart w:id="5912" w:name="_Toc233308011"/>
      <w:bookmarkStart w:id="5913" w:name="_Toc233313581"/>
      <w:bookmarkStart w:id="5914" w:name="_Toc233315884"/>
      <w:bookmarkStart w:id="5915" w:name="_Toc233342758"/>
      <w:bookmarkStart w:id="5916" w:name="_Toc233343424"/>
      <w:bookmarkStart w:id="5917" w:name="_Toc233344779"/>
      <w:bookmarkStart w:id="5918" w:name="_Toc233355264"/>
      <w:bookmarkStart w:id="5919" w:name="_Toc233357954"/>
      <w:bookmarkStart w:id="5920" w:name="_Toc233368635"/>
      <w:bookmarkStart w:id="5921" w:name="_Toc233370765"/>
      <w:bookmarkStart w:id="5922" w:name="_Toc64280403"/>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159</w:t>
      </w:r>
      <w:r w:rsidR="000F1416" w:rsidRPr="007D7680">
        <w:rPr>
          <w:rFonts w:ascii="Times New Roman" w:eastAsia="MS Mincho" w:hAnsi="Times New Roman"/>
          <w:b/>
          <w:color w:val="008000"/>
          <w:sz w:val="16"/>
          <w:szCs w:val="16"/>
        </w:rPr>
        <w:br/>
        <w:t>Uzávěrka rejstříku</w:t>
      </w:r>
      <w:bookmarkEnd w:id="5898"/>
      <w:bookmarkEnd w:id="5899"/>
      <w:bookmarkEnd w:id="5900"/>
      <w:bookmarkEnd w:id="5901"/>
      <w:bookmarkEnd w:id="5902"/>
      <w:bookmarkEnd w:id="5903"/>
      <w:bookmarkEnd w:id="5904"/>
      <w:bookmarkEnd w:id="5905"/>
      <w:bookmarkEnd w:id="5906"/>
      <w:bookmarkEnd w:id="5907"/>
      <w:bookmarkEnd w:id="5908"/>
      <w:bookmarkEnd w:id="5909"/>
      <w:bookmarkEnd w:id="5910"/>
      <w:bookmarkEnd w:id="5911"/>
      <w:bookmarkEnd w:id="5912"/>
      <w:bookmarkEnd w:id="5913"/>
      <w:bookmarkEnd w:id="5914"/>
      <w:bookmarkEnd w:id="5915"/>
      <w:bookmarkEnd w:id="5916"/>
      <w:bookmarkEnd w:id="5917"/>
      <w:bookmarkEnd w:id="5918"/>
      <w:bookmarkEnd w:id="5919"/>
      <w:bookmarkEnd w:id="5920"/>
      <w:bookmarkEnd w:id="5921"/>
      <w:bookmarkEnd w:id="5922"/>
    </w:p>
    <w:p w:rsidR="000F1416" w:rsidRPr="007D7680" w:rsidRDefault="000F1416">
      <w:pPr>
        <w:pStyle w:val="Zkladntext"/>
        <w:ind w:firstLine="357"/>
        <w:rPr>
          <w:sz w:val="16"/>
          <w:szCs w:val="16"/>
        </w:rPr>
      </w:pPr>
      <w:r w:rsidRPr="007D7680">
        <w:rPr>
          <w:sz w:val="16"/>
          <w:szCs w:val="16"/>
        </w:rPr>
        <w:t>Jakmile byla</w:t>
      </w:r>
      <w:r w:rsidR="009709AD" w:rsidRPr="007D7680">
        <w:rPr>
          <w:sz w:val="16"/>
          <w:szCs w:val="16"/>
        </w:rPr>
        <w:t xml:space="preserve"> v </w:t>
      </w:r>
      <w:r w:rsidRPr="007D7680">
        <w:rPr>
          <w:sz w:val="16"/>
          <w:szCs w:val="16"/>
        </w:rPr>
        <w:t>rejstříku odškrtnuta poslední věc, opatří vedoucí soudní kanceláře rejstřík uzávěrkou, kterou napíše inkoustem za poslední zápis</w:t>
      </w:r>
      <w:r w:rsidR="009709AD" w:rsidRPr="007D7680">
        <w:rPr>
          <w:sz w:val="16"/>
          <w:szCs w:val="16"/>
        </w:rPr>
        <w:t xml:space="preserve"> v </w:t>
      </w:r>
      <w:r w:rsidRPr="007D7680">
        <w:rPr>
          <w:sz w:val="16"/>
          <w:szCs w:val="16"/>
        </w:rPr>
        <w:t>rejstříku („</w:t>
      </w:r>
      <w:r w:rsidRPr="007D7680">
        <w:rPr>
          <w:b/>
          <w:sz w:val="16"/>
          <w:szCs w:val="16"/>
        </w:rPr>
        <w:t>Ročník …… uzavřen dne ……………</w:t>
      </w:r>
      <w:r w:rsidRPr="007D7680">
        <w:rPr>
          <w:sz w:val="16"/>
          <w:szCs w:val="16"/>
        </w:rPr>
        <w:t>“), tento záznam podepíše</w:t>
      </w:r>
      <w:r w:rsidR="004609A0" w:rsidRPr="007D7680">
        <w:rPr>
          <w:sz w:val="16"/>
          <w:szCs w:val="16"/>
        </w:rPr>
        <w:t xml:space="preserve"> a </w:t>
      </w:r>
      <w:r w:rsidRPr="007D7680">
        <w:rPr>
          <w:sz w:val="16"/>
          <w:szCs w:val="16"/>
        </w:rPr>
        <w:t>opatří kulatým razítkem soudu</w:t>
      </w:r>
      <w:r w:rsidR="00572883" w:rsidRPr="007D7680">
        <w:rPr>
          <w:sz w:val="16"/>
          <w:szCs w:val="16"/>
        </w:rPr>
        <w:t>. V </w:t>
      </w:r>
      <w:r w:rsidRPr="007D7680">
        <w:rPr>
          <w:sz w:val="16"/>
          <w:szCs w:val="16"/>
        </w:rPr>
        <w:t>rejstříku Nt</w:t>
      </w:r>
      <w:r w:rsidR="004609A0" w:rsidRPr="007D7680">
        <w:rPr>
          <w:sz w:val="16"/>
          <w:szCs w:val="16"/>
        </w:rPr>
        <w:t xml:space="preserve"> a </w:t>
      </w:r>
      <w:r w:rsidRPr="007D7680">
        <w:rPr>
          <w:sz w:val="16"/>
          <w:szCs w:val="16"/>
        </w:rPr>
        <w:t>Nc se uzávěrkou opatří jejich jednotlivé oddíly.</w:t>
      </w:r>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5923" w:name="_Toc233193347"/>
      <w:bookmarkStart w:id="5924" w:name="_Toc221856928"/>
      <w:bookmarkStart w:id="5925" w:name="_Toc233209945"/>
      <w:bookmarkStart w:id="5926" w:name="_Toc233283764"/>
      <w:bookmarkStart w:id="5927" w:name="_Toc233286567"/>
      <w:bookmarkStart w:id="5928" w:name="_Toc233289529"/>
      <w:bookmarkStart w:id="5929" w:name="_Toc233292637"/>
      <w:bookmarkStart w:id="5930" w:name="_Toc233293306"/>
      <w:bookmarkStart w:id="5931" w:name="_Toc233199373"/>
      <w:bookmarkStart w:id="5932" w:name="_Toc233213541"/>
      <w:bookmarkStart w:id="5933" w:name="_Toc233216599"/>
      <w:bookmarkStart w:id="5934" w:name="_Toc213959958"/>
      <w:bookmarkStart w:id="5935" w:name="_Toc233301405"/>
      <w:bookmarkStart w:id="5936" w:name="_Toc233302737"/>
      <w:bookmarkStart w:id="5937" w:name="_Toc233308012"/>
      <w:bookmarkStart w:id="5938" w:name="_Toc233313582"/>
      <w:bookmarkStart w:id="5939" w:name="_Toc233315885"/>
      <w:bookmarkStart w:id="5940" w:name="_Toc233342759"/>
      <w:bookmarkStart w:id="5941" w:name="_Toc233343425"/>
      <w:bookmarkStart w:id="5942" w:name="_Toc233344780"/>
      <w:bookmarkStart w:id="5943" w:name="_Toc233355265"/>
      <w:bookmarkStart w:id="5944" w:name="_Toc233357955"/>
      <w:bookmarkStart w:id="5945" w:name="_Toc233368636"/>
      <w:bookmarkStart w:id="5946" w:name="_Toc233370766"/>
      <w:bookmarkStart w:id="5947" w:name="_Toc64280404"/>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160</w:t>
      </w:r>
      <w:bookmarkEnd w:id="5923"/>
      <w:bookmarkEnd w:id="5924"/>
      <w:bookmarkEnd w:id="5925"/>
      <w:bookmarkEnd w:id="5926"/>
      <w:bookmarkEnd w:id="5927"/>
      <w:bookmarkEnd w:id="5928"/>
      <w:bookmarkEnd w:id="5929"/>
      <w:bookmarkEnd w:id="5930"/>
      <w:bookmarkEnd w:id="5931"/>
      <w:bookmarkEnd w:id="5932"/>
      <w:bookmarkEnd w:id="5933"/>
      <w:bookmarkEnd w:id="5934"/>
      <w:bookmarkEnd w:id="5935"/>
      <w:bookmarkEnd w:id="5936"/>
      <w:bookmarkEnd w:id="5937"/>
      <w:bookmarkEnd w:id="5938"/>
      <w:bookmarkEnd w:id="5939"/>
      <w:bookmarkEnd w:id="5940"/>
      <w:bookmarkEnd w:id="5941"/>
      <w:bookmarkEnd w:id="5942"/>
      <w:bookmarkEnd w:id="5943"/>
      <w:bookmarkEnd w:id="5944"/>
      <w:bookmarkEnd w:id="5945"/>
      <w:bookmarkEnd w:id="5946"/>
      <w:bookmarkEnd w:id="5947"/>
    </w:p>
    <w:p w:rsidR="000F1416" w:rsidRPr="007D7680" w:rsidRDefault="000F1416">
      <w:pPr>
        <w:pStyle w:val="Zkladntext"/>
        <w:ind w:firstLine="357"/>
        <w:rPr>
          <w:sz w:val="16"/>
          <w:szCs w:val="16"/>
        </w:rPr>
      </w:pPr>
      <w:r w:rsidRPr="007D7680">
        <w:rPr>
          <w:sz w:val="16"/>
          <w:szCs w:val="16"/>
        </w:rPr>
        <w:t xml:space="preserve">Ustanovení </w:t>
      </w:r>
      <w:r w:rsidR="00FE0AA5" w:rsidRPr="007D7680">
        <w:rPr>
          <w:sz w:val="16"/>
          <w:szCs w:val="16"/>
        </w:rPr>
        <w:t>§ </w:t>
      </w:r>
      <w:r w:rsidRPr="007D7680">
        <w:rPr>
          <w:sz w:val="16"/>
          <w:szCs w:val="16"/>
        </w:rPr>
        <w:t>153 až 159 se užijí přiměřeně</w:t>
      </w:r>
      <w:r w:rsidR="002458BA" w:rsidRPr="007D7680">
        <w:rPr>
          <w:sz w:val="16"/>
          <w:szCs w:val="16"/>
        </w:rPr>
        <w:t xml:space="preserve"> i </w:t>
      </w:r>
      <w:r w:rsidR="00581133" w:rsidRPr="007D7680">
        <w:rPr>
          <w:sz w:val="16"/>
          <w:szCs w:val="16"/>
        </w:rPr>
        <w:t>u </w:t>
      </w:r>
      <w:r w:rsidRPr="007D7680">
        <w:rPr>
          <w:sz w:val="16"/>
          <w:szCs w:val="16"/>
        </w:rPr>
        <w:t>seznamu věcí P</w:t>
      </w:r>
      <w:r w:rsidR="004609A0" w:rsidRPr="007D7680">
        <w:rPr>
          <w:sz w:val="16"/>
          <w:szCs w:val="16"/>
        </w:rPr>
        <w:t xml:space="preserve"> a </w:t>
      </w:r>
      <w:r w:rsidRPr="007D7680">
        <w:rPr>
          <w:sz w:val="16"/>
          <w:szCs w:val="16"/>
        </w:rPr>
        <w:t>Nc,</w:t>
      </w:r>
      <w:r w:rsidR="009709AD" w:rsidRPr="007D7680">
        <w:rPr>
          <w:sz w:val="16"/>
          <w:szCs w:val="16"/>
        </w:rPr>
        <w:t xml:space="preserve"> v </w:t>
      </w:r>
      <w:r w:rsidRPr="007D7680">
        <w:rPr>
          <w:sz w:val="16"/>
          <w:szCs w:val="16"/>
        </w:rPr>
        <w:t>seznamu vazeb</w:t>
      </w:r>
      <w:r w:rsidR="004609A0" w:rsidRPr="007D7680">
        <w:rPr>
          <w:sz w:val="16"/>
          <w:szCs w:val="16"/>
        </w:rPr>
        <w:t xml:space="preserve"> a </w:t>
      </w:r>
      <w:r w:rsidRPr="007D7680">
        <w:rPr>
          <w:sz w:val="16"/>
          <w:szCs w:val="16"/>
        </w:rPr>
        <w:t>seznamu odeslaných spisů, seznamu OD, seznamu závětí, knihy úschov</w:t>
      </w:r>
      <w:r w:rsidR="004609A0" w:rsidRPr="007D7680">
        <w:rPr>
          <w:sz w:val="16"/>
          <w:szCs w:val="16"/>
        </w:rPr>
        <w:t xml:space="preserve"> a </w:t>
      </w:r>
      <w:r w:rsidRPr="007D7680">
        <w:rPr>
          <w:sz w:val="16"/>
          <w:szCs w:val="16"/>
        </w:rPr>
        <w:t>knihy zajištěných</w:t>
      </w:r>
      <w:r w:rsidR="004609A0" w:rsidRPr="007D7680">
        <w:rPr>
          <w:sz w:val="16"/>
          <w:szCs w:val="16"/>
        </w:rPr>
        <w:t xml:space="preserve"> a </w:t>
      </w:r>
      <w:r w:rsidRPr="007D7680">
        <w:rPr>
          <w:sz w:val="16"/>
          <w:szCs w:val="16"/>
        </w:rPr>
        <w:t>převzatých movitých věcí.</w:t>
      </w:r>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5948" w:name="_Toc233193348"/>
      <w:bookmarkStart w:id="5949" w:name="_Toc221856929"/>
      <w:bookmarkStart w:id="5950" w:name="_Toc233209946"/>
      <w:bookmarkStart w:id="5951" w:name="_Toc233283765"/>
      <w:bookmarkStart w:id="5952" w:name="_Toc233286568"/>
      <w:bookmarkStart w:id="5953" w:name="_Toc233289530"/>
      <w:bookmarkStart w:id="5954" w:name="_Toc233292638"/>
      <w:bookmarkStart w:id="5955" w:name="_Toc233293307"/>
      <w:bookmarkStart w:id="5956" w:name="_Toc233199374"/>
      <w:bookmarkStart w:id="5957" w:name="_Toc233213542"/>
      <w:bookmarkStart w:id="5958" w:name="_Toc233216600"/>
      <w:bookmarkStart w:id="5959" w:name="_Toc213959959"/>
      <w:bookmarkStart w:id="5960" w:name="_Toc233301406"/>
      <w:bookmarkStart w:id="5961" w:name="_Toc233302738"/>
      <w:bookmarkStart w:id="5962" w:name="_Toc233308013"/>
      <w:bookmarkStart w:id="5963" w:name="_Toc233313583"/>
      <w:bookmarkStart w:id="5964" w:name="_Toc233315886"/>
      <w:bookmarkStart w:id="5965" w:name="_Toc233342760"/>
      <w:bookmarkStart w:id="5966" w:name="_Toc233343426"/>
      <w:bookmarkStart w:id="5967" w:name="_Toc233344781"/>
      <w:bookmarkStart w:id="5968" w:name="_Toc233355266"/>
      <w:bookmarkStart w:id="5969" w:name="_Toc233357956"/>
      <w:bookmarkStart w:id="5970" w:name="_Toc233368637"/>
      <w:bookmarkStart w:id="5971" w:name="_Toc233370767"/>
      <w:bookmarkStart w:id="5972" w:name="_Toc64280405"/>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161</w:t>
      </w:r>
      <w:r w:rsidR="000F1416" w:rsidRPr="007D7680">
        <w:rPr>
          <w:rFonts w:ascii="Times New Roman" w:eastAsia="MS Mincho" w:hAnsi="Times New Roman"/>
          <w:b/>
          <w:color w:val="008000"/>
          <w:sz w:val="16"/>
          <w:szCs w:val="16"/>
        </w:rPr>
        <w:br/>
        <w:t>Ukládání rejstříků</w:t>
      </w:r>
      <w:bookmarkEnd w:id="5948"/>
      <w:bookmarkEnd w:id="5949"/>
      <w:bookmarkEnd w:id="5950"/>
      <w:bookmarkEnd w:id="5951"/>
      <w:bookmarkEnd w:id="5952"/>
      <w:bookmarkEnd w:id="5953"/>
      <w:bookmarkEnd w:id="5954"/>
      <w:bookmarkEnd w:id="5955"/>
      <w:bookmarkEnd w:id="5956"/>
      <w:bookmarkEnd w:id="5957"/>
      <w:bookmarkEnd w:id="5958"/>
      <w:bookmarkEnd w:id="5959"/>
      <w:bookmarkEnd w:id="5960"/>
      <w:bookmarkEnd w:id="5961"/>
      <w:bookmarkEnd w:id="5962"/>
      <w:bookmarkEnd w:id="5963"/>
      <w:bookmarkEnd w:id="5964"/>
      <w:bookmarkEnd w:id="5965"/>
      <w:bookmarkEnd w:id="5966"/>
      <w:bookmarkEnd w:id="5967"/>
      <w:bookmarkEnd w:id="5968"/>
      <w:bookmarkEnd w:id="5969"/>
      <w:bookmarkEnd w:id="5970"/>
      <w:bookmarkEnd w:id="5971"/>
      <w:bookmarkEnd w:id="5972"/>
    </w:p>
    <w:p w:rsidR="000F1416" w:rsidRPr="007D7680" w:rsidRDefault="000F1416" w:rsidP="008D5D62">
      <w:pPr>
        <w:pStyle w:val="Zkladntext"/>
        <w:numPr>
          <w:ilvl w:val="0"/>
          <w:numId w:val="107"/>
        </w:numPr>
        <w:rPr>
          <w:sz w:val="16"/>
          <w:szCs w:val="16"/>
        </w:rPr>
      </w:pPr>
      <w:r w:rsidRPr="007D7680">
        <w:rPr>
          <w:sz w:val="16"/>
          <w:szCs w:val="16"/>
        </w:rPr>
        <w:t>Během roku zůstanou rejstříky nesvázány</w:t>
      </w:r>
      <w:r w:rsidR="004609A0" w:rsidRPr="007D7680">
        <w:rPr>
          <w:sz w:val="16"/>
          <w:szCs w:val="16"/>
        </w:rPr>
        <w:t xml:space="preserve"> a </w:t>
      </w:r>
      <w:r w:rsidRPr="007D7680">
        <w:rPr>
          <w:sz w:val="16"/>
          <w:szCs w:val="16"/>
        </w:rPr>
        <w:t>uloženy ve složkách</w:t>
      </w:r>
      <w:r w:rsidR="009709AD" w:rsidRPr="007D7680">
        <w:rPr>
          <w:sz w:val="16"/>
          <w:szCs w:val="16"/>
        </w:rPr>
        <w:t xml:space="preserve"> v </w:t>
      </w:r>
      <w:r w:rsidRPr="007D7680">
        <w:rPr>
          <w:sz w:val="16"/>
          <w:szCs w:val="16"/>
        </w:rPr>
        <w:t>ochranném obalu.</w:t>
      </w:r>
    </w:p>
    <w:p w:rsidR="000F1416" w:rsidRPr="007D7680" w:rsidRDefault="000F1416" w:rsidP="008D5D62">
      <w:pPr>
        <w:pStyle w:val="Zkladntext"/>
        <w:numPr>
          <w:ilvl w:val="0"/>
          <w:numId w:val="107"/>
        </w:numPr>
        <w:rPr>
          <w:sz w:val="16"/>
          <w:szCs w:val="16"/>
        </w:rPr>
      </w:pPr>
      <w:r w:rsidRPr="007D7680">
        <w:rPr>
          <w:sz w:val="16"/>
          <w:szCs w:val="16"/>
        </w:rPr>
        <w:t>Nejpozději do konce kalendářního roku následujícího po roce, pro</w:t>
      </w:r>
      <w:r w:rsidR="00317851">
        <w:rPr>
          <w:sz w:val="16"/>
          <w:szCs w:val="16"/>
        </w:rPr>
        <w:t> </w:t>
      </w:r>
      <w:r w:rsidRPr="007D7680">
        <w:rPr>
          <w:sz w:val="16"/>
          <w:szCs w:val="16"/>
        </w:rPr>
        <w:t>který byl rejstřík veden, se dá rejstřík svázat. Jeden svazek může obsahovat</w:t>
      </w:r>
      <w:r w:rsidR="002458BA" w:rsidRPr="007D7680">
        <w:rPr>
          <w:sz w:val="16"/>
          <w:szCs w:val="16"/>
        </w:rPr>
        <w:t xml:space="preserve"> i </w:t>
      </w:r>
      <w:r w:rsidRPr="007D7680">
        <w:rPr>
          <w:sz w:val="16"/>
          <w:szCs w:val="16"/>
        </w:rPr>
        <w:t xml:space="preserve">více rejstříků téhož druhu, vedených pro několik senátů (samosoudců). Pro označení svazku zde platí obdobně ustanovení </w:t>
      </w:r>
      <w:r w:rsidR="00FE0AA5" w:rsidRPr="007D7680">
        <w:rPr>
          <w:sz w:val="16"/>
          <w:szCs w:val="16"/>
        </w:rPr>
        <w:t>§ </w:t>
      </w:r>
      <w:r w:rsidRPr="007D7680">
        <w:rPr>
          <w:sz w:val="16"/>
          <w:szCs w:val="16"/>
        </w:rPr>
        <w:t xml:space="preserve">151 </w:t>
      </w:r>
      <w:r w:rsidR="00FE0AA5" w:rsidRPr="007D7680">
        <w:rPr>
          <w:sz w:val="16"/>
          <w:szCs w:val="16"/>
        </w:rPr>
        <w:t>odst. </w:t>
      </w:r>
      <w:r w:rsidRPr="007D7680">
        <w:rPr>
          <w:sz w:val="16"/>
          <w:szCs w:val="16"/>
        </w:rPr>
        <w:t>1.</w:t>
      </w:r>
    </w:p>
    <w:p w:rsidR="000F1416" w:rsidRPr="007D7680" w:rsidRDefault="000F1416" w:rsidP="008D5D62">
      <w:pPr>
        <w:pStyle w:val="Zkladntext"/>
        <w:numPr>
          <w:ilvl w:val="0"/>
          <w:numId w:val="107"/>
        </w:numPr>
        <w:rPr>
          <w:sz w:val="16"/>
          <w:szCs w:val="16"/>
        </w:rPr>
      </w:pPr>
      <w:r w:rsidRPr="007D7680">
        <w:rPr>
          <w:sz w:val="16"/>
          <w:szCs w:val="16"/>
        </w:rPr>
        <w:t>V soudní kanceláři zůstanou rejstříky uloženy po čas potřeby, zpravidla do odškrtnutí poslední věci. Potom se odevzdají do spisovny způsobem určeným pro uložení spisů.</w:t>
      </w:r>
    </w:p>
    <w:p w:rsidR="000F1416" w:rsidRPr="007D7680" w:rsidRDefault="00FE0AA5" w:rsidP="00496CF0">
      <w:pPr>
        <w:pStyle w:val="Prosttext"/>
        <w:keepNext/>
        <w:spacing w:before="60"/>
        <w:jc w:val="center"/>
        <w:outlineLvl w:val="4"/>
        <w:rPr>
          <w:rFonts w:ascii="Times New Roman" w:eastAsia="MS Mincho" w:hAnsi="Times New Roman"/>
          <w:b/>
          <w:color w:val="008000"/>
          <w:sz w:val="16"/>
          <w:szCs w:val="16"/>
        </w:rPr>
      </w:pPr>
      <w:bookmarkStart w:id="5973" w:name="_Toc233193349"/>
      <w:bookmarkStart w:id="5974" w:name="_Toc221856930"/>
      <w:bookmarkStart w:id="5975" w:name="_Toc233209947"/>
      <w:bookmarkStart w:id="5976" w:name="_Toc233283766"/>
      <w:bookmarkStart w:id="5977" w:name="_Toc233286569"/>
      <w:bookmarkStart w:id="5978" w:name="_Toc233289531"/>
      <w:bookmarkStart w:id="5979" w:name="_Toc233292639"/>
      <w:bookmarkStart w:id="5980" w:name="_Toc233293308"/>
      <w:bookmarkStart w:id="5981" w:name="_Toc233199375"/>
      <w:bookmarkStart w:id="5982" w:name="_Toc233213543"/>
      <w:bookmarkStart w:id="5983" w:name="_Toc233216601"/>
      <w:bookmarkStart w:id="5984" w:name="_Toc213959960"/>
      <w:bookmarkStart w:id="5985" w:name="_Toc233301407"/>
      <w:bookmarkStart w:id="5986" w:name="_Toc233302739"/>
      <w:bookmarkStart w:id="5987" w:name="_Toc233308014"/>
      <w:bookmarkStart w:id="5988" w:name="_Toc233313584"/>
      <w:bookmarkStart w:id="5989" w:name="_Toc233315887"/>
      <w:bookmarkStart w:id="5990" w:name="_Toc233342761"/>
      <w:bookmarkStart w:id="5991" w:name="_Toc233343427"/>
      <w:bookmarkStart w:id="5992" w:name="_Toc233344782"/>
      <w:bookmarkStart w:id="5993" w:name="_Toc233355267"/>
      <w:bookmarkStart w:id="5994" w:name="_Toc233357957"/>
      <w:bookmarkStart w:id="5995" w:name="_Toc233368638"/>
      <w:bookmarkStart w:id="5996" w:name="_Toc233370768"/>
      <w:bookmarkStart w:id="5997" w:name="_Toc64280406"/>
      <w:r w:rsidRPr="007D7680">
        <w:rPr>
          <w:rFonts w:ascii="Times New Roman" w:eastAsia="MS Mincho" w:hAnsi="Times New Roman"/>
          <w:b/>
          <w:sz w:val="16"/>
          <w:szCs w:val="16"/>
        </w:rPr>
        <w:t>§ </w:t>
      </w:r>
      <w:r w:rsidR="000F1416" w:rsidRPr="007D7680">
        <w:rPr>
          <w:rFonts w:ascii="Times New Roman" w:eastAsia="MS Mincho" w:hAnsi="Times New Roman"/>
          <w:b/>
          <w:sz w:val="16"/>
          <w:szCs w:val="16"/>
        </w:rPr>
        <w:t>161a</w:t>
      </w:r>
      <w:r w:rsidR="000F1416" w:rsidRPr="007D7680">
        <w:rPr>
          <w:rFonts w:ascii="Times New Roman" w:eastAsia="MS Mincho" w:hAnsi="Times New Roman"/>
          <w:b/>
          <w:color w:val="008000"/>
          <w:sz w:val="16"/>
          <w:szCs w:val="16"/>
        </w:rPr>
        <w:br/>
      </w:r>
      <w:r w:rsidR="000F1416" w:rsidRPr="007D7680">
        <w:rPr>
          <w:rFonts w:ascii="Times New Roman" w:eastAsia="MS Mincho" w:hAnsi="Times New Roman"/>
          <w:b/>
          <w:bCs/>
          <w:color w:val="008000"/>
          <w:sz w:val="16"/>
          <w:szCs w:val="16"/>
        </w:rPr>
        <w:t>Obživnutí</w:t>
      </w:r>
      <w:r w:rsidR="004609A0" w:rsidRPr="007D7680">
        <w:rPr>
          <w:rFonts w:ascii="Times New Roman" w:eastAsia="MS Mincho" w:hAnsi="Times New Roman"/>
          <w:b/>
          <w:color w:val="008000"/>
          <w:sz w:val="16"/>
          <w:szCs w:val="16"/>
        </w:rPr>
        <w:t xml:space="preserve"> a </w:t>
      </w:r>
      <w:r w:rsidR="000F1416" w:rsidRPr="007D7680">
        <w:rPr>
          <w:rFonts w:ascii="Times New Roman" w:eastAsia="MS Mincho" w:hAnsi="Times New Roman"/>
          <w:b/>
          <w:bCs/>
          <w:color w:val="008000"/>
          <w:sz w:val="16"/>
          <w:szCs w:val="16"/>
        </w:rPr>
        <w:t>nový zápis věci</w:t>
      </w:r>
      <w:bookmarkEnd w:id="5973"/>
      <w:bookmarkEnd w:id="5974"/>
      <w:bookmarkEnd w:id="5975"/>
      <w:bookmarkEnd w:id="5976"/>
      <w:bookmarkEnd w:id="5977"/>
      <w:bookmarkEnd w:id="5978"/>
      <w:bookmarkEnd w:id="5979"/>
      <w:bookmarkEnd w:id="5980"/>
      <w:bookmarkEnd w:id="5981"/>
      <w:bookmarkEnd w:id="5982"/>
      <w:bookmarkEnd w:id="5983"/>
      <w:bookmarkEnd w:id="5984"/>
      <w:bookmarkEnd w:id="5985"/>
      <w:bookmarkEnd w:id="5986"/>
      <w:bookmarkEnd w:id="5987"/>
      <w:bookmarkEnd w:id="5988"/>
      <w:bookmarkEnd w:id="5989"/>
      <w:bookmarkEnd w:id="5990"/>
      <w:bookmarkEnd w:id="5991"/>
      <w:bookmarkEnd w:id="5992"/>
      <w:bookmarkEnd w:id="5993"/>
      <w:bookmarkEnd w:id="5994"/>
      <w:bookmarkEnd w:id="5995"/>
      <w:bookmarkEnd w:id="5996"/>
      <w:bookmarkEnd w:id="5997"/>
    </w:p>
    <w:p w:rsidR="000F1416" w:rsidRPr="007D7680" w:rsidRDefault="000F1416" w:rsidP="008D5D62">
      <w:pPr>
        <w:pStyle w:val="Zkladntext"/>
        <w:numPr>
          <w:ilvl w:val="0"/>
          <w:numId w:val="263"/>
        </w:numPr>
        <w:rPr>
          <w:sz w:val="16"/>
          <w:szCs w:val="16"/>
        </w:rPr>
      </w:pPr>
      <w:r w:rsidRPr="007D7680">
        <w:rPr>
          <w:sz w:val="16"/>
          <w:szCs w:val="16"/>
        </w:rPr>
        <w:t>Věci vyřízené obživnou</w:t>
      </w:r>
      <w:r w:rsidR="004609A0" w:rsidRPr="007D7680">
        <w:rPr>
          <w:sz w:val="16"/>
          <w:szCs w:val="16"/>
        </w:rPr>
        <w:t xml:space="preserve"> a </w:t>
      </w:r>
      <w:r w:rsidRPr="007D7680">
        <w:rPr>
          <w:sz w:val="16"/>
          <w:szCs w:val="16"/>
        </w:rPr>
        <w:t>nově se nezapisují,</w:t>
      </w:r>
      <w:r w:rsidR="00581133" w:rsidRPr="007D7680">
        <w:rPr>
          <w:sz w:val="16"/>
          <w:szCs w:val="16"/>
        </w:rPr>
        <w:t xml:space="preserve"> u </w:t>
      </w:r>
      <w:r w:rsidRPr="007D7680">
        <w:rPr>
          <w:sz w:val="16"/>
          <w:szCs w:val="16"/>
        </w:rPr>
        <w:t>kterých</w:t>
      </w:r>
    </w:p>
    <w:p w:rsidR="000F1416" w:rsidRPr="007D7680" w:rsidRDefault="000F1416" w:rsidP="008D5D62">
      <w:pPr>
        <w:pStyle w:val="Zkladntext"/>
        <w:numPr>
          <w:ilvl w:val="0"/>
          <w:numId w:val="210"/>
        </w:numPr>
        <w:rPr>
          <w:sz w:val="16"/>
          <w:szCs w:val="16"/>
        </w:rPr>
      </w:pPr>
      <w:r w:rsidRPr="007D7680">
        <w:rPr>
          <w:sz w:val="16"/>
          <w:szCs w:val="16"/>
        </w:rPr>
        <w:t>bylo řízení zastaveno pro nezaplacení soudního poplatku, soudní poplatek</w:t>
      </w:r>
      <w:r w:rsidR="009709AD" w:rsidRPr="007D7680">
        <w:rPr>
          <w:sz w:val="16"/>
          <w:szCs w:val="16"/>
        </w:rPr>
        <w:t xml:space="preserve"> v </w:t>
      </w:r>
      <w:r w:rsidRPr="007D7680">
        <w:rPr>
          <w:sz w:val="16"/>
          <w:szCs w:val="16"/>
        </w:rPr>
        <w:t>odvolací lhůtě byl zaplacen,</w:t>
      </w:r>
      <w:r w:rsidR="004609A0" w:rsidRPr="007D7680">
        <w:rPr>
          <w:sz w:val="16"/>
          <w:szCs w:val="16"/>
        </w:rPr>
        <w:t xml:space="preserve"> a </w:t>
      </w:r>
      <w:r w:rsidRPr="007D7680">
        <w:rPr>
          <w:sz w:val="16"/>
          <w:szCs w:val="16"/>
        </w:rPr>
        <w:t>tím došlo</w:t>
      </w:r>
      <w:r w:rsidR="00581133" w:rsidRPr="007D7680">
        <w:rPr>
          <w:sz w:val="16"/>
          <w:szCs w:val="16"/>
        </w:rPr>
        <w:t xml:space="preserve"> k </w:t>
      </w:r>
      <w:r w:rsidRPr="007D7680">
        <w:rPr>
          <w:sz w:val="16"/>
          <w:szCs w:val="16"/>
        </w:rPr>
        <w:t>rozhodnutí</w:t>
      </w:r>
      <w:r w:rsidR="00581133" w:rsidRPr="007D7680">
        <w:rPr>
          <w:sz w:val="16"/>
          <w:szCs w:val="16"/>
        </w:rPr>
        <w:t xml:space="preserve"> o </w:t>
      </w:r>
      <w:r w:rsidRPr="007D7680">
        <w:rPr>
          <w:sz w:val="16"/>
          <w:szCs w:val="16"/>
        </w:rPr>
        <w:t>zrušení usnesení</w:t>
      </w:r>
      <w:r w:rsidR="00581133" w:rsidRPr="007D7680">
        <w:rPr>
          <w:sz w:val="16"/>
          <w:szCs w:val="16"/>
        </w:rPr>
        <w:t xml:space="preserve"> o </w:t>
      </w:r>
      <w:r w:rsidRPr="007D7680">
        <w:rPr>
          <w:sz w:val="16"/>
          <w:szCs w:val="16"/>
        </w:rPr>
        <w:t>zastavení</w:t>
      </w:r>
      <w:r w:rsidR="000F599D" w:rsidRPr="007D7680">
        <w:rPr>
          <w:sz w:val="16"/>
          <w:szCs w:val="16"/>
        </w:rPr>
        <w:t xml:space="preserve"> [</w:t>
      </w:r>
      <w:r w:rsidR="00FE0AA5" w:rsidRPr="007D7680">
        <w:rPr>
          <w:sz w:val="16"/>
          <w:szCs w:val="16"/>
        </w:rPr>
        <w:t>§ </w:t>
      </w:r>
      <w:r w:rsidRPr="007D7680">
        <w:rPr>
          <w:sz w:val="16"/>
          <w:szCs w:val="16"/>
        </w:rPr>
        <w:t xml:space="preserve">9 </w:t>
      </w:r>
      <w:r w:rsidR="00FE0AA5" w:rsidRPr="007D7680">
        <w:rPr>
          <w:sz w:val="16"/>
          <w:szCs w:val="16"/>
        </w:rPr>
        <w:t>odst. </w:t>
      </w:r>
      <w:r w:rsidRPr="007D7680">
        <w:rPr>
          <w:sz w:val="16"/>
          <w:szCs w:val="16"/>
        </w:rPr>
        <w:t xml:space="preserve">7 zákona </w:t>
      </w:r>
      <w:r w:rsidR="00FE0AA5" w:rsidRPr="007D7680">
        <w:rPr>
          <w:sz w:val="16"/>
          <w:szCs w:val="16"/>
        </w:rPr>
        <w:t>č. </w:t>
      </w:r>
      <w:r w:rsidRPr="007D7680">
        <w:rPr>
          <w:sz w:val="16"/>
          <w:szCs w:val="16"/>
        </w:rPr>
        <w:t>549/1991</w:t>
      </w:r>
      <w:r w:rsidR="00FE0AA5" w:rsidRPr="007D7680">
        <w:rPr>
          <w:sz w:val="16"/>
          <w:szCs w:val="16"/>
        </w:rPr>
        <w:t> Sb.</w:t>
      </w:r>
      <w:r w:rsidRPr="007D7680">
        <w:rPr>
          <w:sz w:val="16"/>
          <w:szCs w:val="16"/>
        </w:rPr>
        <w:t>,</w:t>
      </w:r>
      <w:r w:rsidR="00581133" w:rsidRPr="007D7680">
        <w:rPr>
          <w:sz w:val="16"/>
          <w:szCs w:val="16"/>
        </w:rPr>
        <w:t xml:space="preserve"> o </w:t>
      </w:r>
      <w:r w:rsidRPr="007D7680">
        <w:rPr>
          <w:sz w:val="16"/>
          <w:szCs w:val="16"/>
        </w:rPr>
        <w:t>soudních poplatcích, ve znění pozdějších předpisů</w:t>
      </w:r>
      <w:r w:rsidR="000F599D" w:rsidRPr="007D7680">
        <w:rPr>
          <w:sz w:val="16"/>
          <w:szCs w:val="16"/>
        </w:rPr>
        <w:t xml:space="preserve"> (dále jen „zákon o soudních poplatcích“)]</w:t>
      </w:r>
      <w:r w:rsidR="005902E7" w:rsidRPr="007D7680">
        <w:rPr>
          <w:sz w:val="16"/>
          <w:szCs w:val="16"/>
        </w:rPr>
        <w:t>,</w:t>
      </w:r>
    </w:p>
    <w:p w:rsidR="000F1416" w:rsidRPr="007D7680" w:rsidRDefault="000F1416" w:rsidP="008D5D62">
      <w:pPr>
        <w:pStyle w:val="Zkladntext"/>
        <w:numPr>
          <w:ilvl w:val="0"/>
          <w:numId w:val="210"/>
        </w:numPr>
        <w:rPr>
          <w:sz w:val="16"/>
          <w:szCs w:val="16"/>
        </w:rPr>
      </w:pPr>
      <w:r w:rsidRPr="007D7680">
        <w:rPr>
          <w:sz w:val="16"/>
          <w:szCs w:val="16"/>
        </w:rPr>
        <w:t>byl vydán platební rozkaz nebo evropský platební rozkaz nebo elektronický platební rozkaz,</w:t>
      </w:r>
      <w:r w:rsidR="004609A0" w:rsidRPr="007D7680">
        <w:rPr>
          <w:sz w:val="16"/>
          <w:szCs w:val="16"/>
        </w:rPr>
        <w:t xml:space="preserve"> a </w:t>
      </w:r>
      <w:r w:rsidRPr="007D7680">
        <w:rPr>
          <w:sz w:val="16"/>
          <w:szCs w:val="16"/>
        </w:rPr>
        <w:t>poté byl včas, řádně</w:t>
      </w:r>
      <w:r w:rsidR="004609A0" w:rsidRPr="007D7680">
        <w:rPr>
          <w:sz w:val="16"/>
          <w:szCs w:val="16"/>
        </w:rPr>
        <w:t xml:space="preserve"> a </w:t>
      </w:r>
      <w:r w:rsidRPr="007D7680">
        <w:rPr>
          <w:sz w:val="16"/>
          <w:szCs w:val="16"/>
        </w:rPr>
        <w:t xml:space="preserve">oprávněnou osobou podán odpor (odpor nebyl odmítnut podle </w:t>
      </w:r>
      <w:r w:rsidR="00FE0AA5" w:rsidRPr="007D7680">
        <w:rPr>
          <w:sz w:val="16"/>
          <w:szCs w:val="16"/>
        </w:rPr>
        <w:t>§ </w:t>
      </w:r>
      <w:r w:rsidRPr="007D7680">
        <w:rPr>
          <w:sz w:val="16"/>
          <w:szCs w:val="16"/>
        </w:rPr>
        <w:t xml:space="preserve">174 </w:t>
      </w:r>
      <w:r w:rsidR="00FE0AA5" w:rsidRPr="007D7680">
        <w:rPr>
          <w:sz w:val="16"/>
          <w:szCs w:val="16"/>
        </w:rPr>
        <w:t>odst. </w:t>
      </w:r>
      <w:r w:rsidRPr="007D7680">
        <w:rPr>
          <w:sz w:val="16"/>
          <w:szCs w:val="16"/>
        </w:rPr>
        <w:t xml:space="preserve">3 </w:t>
      </w:r>
      <w:r w:rsidR="00581133" w:rsidRPr="007D7680">
        <w:rPr>
          <w:sz w:val="16"/>
          <w:szCs w:val="16"/>
        </w:rPr>
        <w:t>o. s. ř.</w:t>
      </w:r>
      <w:r w:rsidRPr="007D7680">
        <w:rPr>
          <w:sz w:val="16"/>
          <w:szCs w:val="16"/>
        </w:rPr>
        <w:t>) nebo byl platební rozkaz nebo evropský platební rozkaz nebo elektronický platební rozkaz zrušen (</w:t>
      </w:r>
      <w:r w:rsidR="00FE0AA5" w:rsidRPr="007D7680">
        <w:rPr>
          <w:sz w:val="16"/>
          <w:szCs w:val="16"/>
        </w:rPr>
        <w:t>§ </w:t>
      </w:r>
      <w:r w:rsidRPr="007D7680">
        <w:rPr>
          <w:sz w:val="16"/>
          <w:szCs w:val="16"/>
        </w:rPr>
        <w:t xml:space="preserve">173 </w:t>
      </w:r>
      <w:r w:rsidR="00FE0AA5" w:rsidRPr="007D7680">
        <w:rPr>
          <w:sz w:val="16"/>
          <w:szCs w:val="16"/>
        </w:rPr>
        <w:t>odst. </w:t>
      </w:r>
      <w:r w:rsidRPr="007D7680">
        <w:rPr>
          <w:sz w:val="16"/>
          <w:szCs w:val="16"/>
        </w:rPr>
        <w:t xml:space="preserve">2 </w:t>
      </w:r>
      <w:r w:rsidR="00581133" w:rsidRPr="007D7680">
        <w:rPr>
          <w:sz w:val="16"/>
          <w:szCs w:val="16"/>
        </w:rPr>
        <w:t>o. s. ř.</w:t>
      </w:r>
      <w:r w:rsidRPr="007D7680">
        <w:rPr>
          <w:sz w:val="16"/>
          <w:szCs w:val="16"/>
        </w:rPr>
        <w:t>), nebo byl vydán směnečný (šekový) platební rozkaz,</w:t>
      </w:r>
      <w:r w:rsidR="004609A0" w:rsidRPr="007D7680">
        <w:rPr>
          <w:sz w:val="16"/>
          <w:szCs w:val="16"/>
        </w:rPr>
        <w:t xml:space="preserve"> a </w:t>
      </w:r>
      <w:r w:rsidRPr="007D7680">
        <w:rPr>
          <w:sz w:val="16"/>
          <w:szCs w:val="16"/>
        </w:rPr>
        <w:t>poté byly včas, řádně</w:t>
      </w:r>
      <w:r w:rsidR="004609A0" w:rsidRPr="007D7680">
        <w:rPr>
          <w:sz w:val="16"/>
          <w:szCs w:val="16"/>
        </w:rPr>
        <w:t xml:space="preserve"> a </w:t>
      </w:r>
      <w:r w:rsidRPr="007D7680">
        <w:rPr>
          <w:sz w:val="16"/>
          <w:szCs w:val="16"/>
        </w:rPr>
        <w:t xml:space="preserve">oprávněnou osobou podány odůvodněné námitky (námitky nebyly odmítnuty podle </w:t>
      </w:r>
      <w:r w:rsidR="00FE0AA5" w:rsidRPr="007D7680">
        <w:rPr>
          <w:sz w:val="16"/>
          <w:szCs w:val="16"/>
        </w:rPr>
        <w:t>§ </w:t>
      </w:r>
      <w:r w:rsidRPr="007D7680">
        <w:rPr>
          <w:sz w:val="16"/>
          <w:szCs w:val="16"/>
        </w:rPr>
        <w:t xml:space="preserve">175 </w:t>
      </w:r>
      <w:r w:rsidR="00FE0AA5" w:rsidRPr="007D7680">
        <w:rPr>
          <w:sz w:val="16"/>
          <w:szCs w:val="16"/>
        </w:rPr>
        <w:t>odst. </w:t>
      </w:r>
      <w:r w:rsidRPr="007D7680">
        <w:rPr>
          <w:sz w:val="16"/>
          <w:szCs w:val="16"/>
        </w:rPr>
        <w:t xml:space="preserve">3 </w:t>
      </w:r>
      <w:r w:rsidR="00581133" w:rsidRPr="007D7680">
        <w:rPr>
          <w:sz w:val="16"/>
          <w:szCs w:val="16"/>
        </w:rPr>
        <w:t>o. s. ř.</w:t>
      </w:r>
      <w:r w:rsidRPr="007D7680">
        <w:rPr>
          <w:sz w:val="16"/>
          <w:szCs w:val="16"/>
        </w:rPr>
        <w:t>) nebo byl směnečný (šekový) platební rozkaz zrušen (</w:t>
      </w:r>
      <w:r w:rsidR="00FE0AA5" w:rsidRPr="007D7680">
        <w:rPr>
          <w:sz w:val="16"/>
          <w:szCs w:val="16"/>
        </w:rPr>
        <w:t>§ </w:t>
      </w:r>
      <w:r w:rsidRPr="007D7680">
        <w:rPr>
          <w:sz w:val="16"/>
          <w:szCs w:val="16"/>
        </w:rPr>
        <w:t xml:space="preserve">173 </w:t>
      </w:r>
      <w:r w:rsidR="00FE0AA5" w:rsidRPr="007D7680">
        <w:rPr>
          <w:sz w:val="16"/>
          <w:szCs w:val="16"/>
        </w:rPr>
        <w:t>odst. </w:t>
      </w:r>
      <w:r w:rsidRPr="007D7680">
        <w:rPr>
          <w:sz w:val="16"/>
          <w:szCs w:val="16"/>
        </w:rPr>
        <w:t>2 o. s. ř vzhledem</w:t>
      </w:r>
      <w:r w:rsidR="00581133" w:rsidRPr="007D7680">
        <w:rPr>
          <w:sz w:val="16"/>
          <w:szCs w:val="16"/>
        </w:rPr>
        <w:t xml:space="preserve"> k </w:t>
      </w:r>
      <w:r w:rsidRPr="007D7680">
        <w:rPr>
          <w:sz w:val="16"/>
          <w:szCs w:val="16"/>
        </w:rPr>
        <w:t xml:space="preserve">ust. </w:t>
      </w:r>
      <w:r w:rsidR="00FE0AA5" w:rsidRPr="007D7680">
        <w:rPr>
          <w:sz w:val="16"/>
          <w:szCs w:val="16"/>
        </w:rPr>
        <w:t>§ </w:t>
      </w:r>
      <w:r w:rsidRPr="007D7680">
        <w:rPr>
          <w:sz w:val="16"/>
          <w:szCs w:val="16"/>
        </w:rPr>
        <w:t xml:space="preserve">175 </w:t>
      </w:r>
      <w:r w:rsidR="00FE0AA5" w:rsidRPr="007D7680">
        <w:rPr>
          <w:sz w:val="16"/>
          <w:szCs w:val="16"/>
        </w:rPr>
        <w:t>odst. </w:t>
      </w:r>
      <w:r w:rsidRPr="007D7680">
        <w:rPr>
          <w:sz w:val="16"/>
          <w:szCs w:val="16"/>
        </w:rPr>
        <w:t xml:space="preserve">2 </w:t>
      </w:r>
      <w:r w:rsidR="00581133" w:rsidRPr="007D7680">
        <w:rPr>
          <w:sz w:val="16"/>
          <w:szCs w:val="16"/>
        </w:rPr>
        <w:t>o. s. ř.</w:t>
      </w:r>
      <w:r w:rsidRPr="007D7680">
        <w:rPr>
          <w:sz w:val="16"/>
          <w:szCs w:val="16"/>
        </w:rPr>
        <w:t>),</w:t>
      </w:r>
    </w:p>
    <w:p w:rsidR="000F1416" w:rsidRPr="007D7680" w:rsidRDefault="000F1416" w:rsidP="008D5D62">
      <w:pPr>
        <w:pStyle w:val="Zkladntext"/>
        <w:numPr>
          <w:ilvl w:val="0"/>
          <w:numId w:val="210"/>
        </w:numPr>
        <w:rPr>
          <w:sz w:val="16"/>
          <w:szCs w:val="16"/>
        </w:rPr>
      </w:pPr>
      <w:r w:rsidRPr="007D7680">
        <w:rPr>
          <w:sz w:val="16"/>
          <w:szCs w:val="16"/>
        </w:rPr>
        <w:t>bylo vydáno pověření pro soudního exekutora,</w:t>
      </w:r>
      <w:r w:rsidR="004609A0" w:rsidRPr="007D7680">
        <w:rPr>
          <w:sz w:val="16"/>
          <w:szCs w:val="16"/>
        </w:rPr>
        <w:t xml:space="preserve"> a </w:t>
      </w:r>
      <w:r w:rsidRPr="007D7680">
        <w:rPr>
          <w:sz w:val="16"/>
          <w:szCs w:val="16"/>
        </w:rPr>
        <w:t>poté byl soudu postoupen návrh na odklad exekuce, návrh na zastavení exekuce, námitky proti nákladům exekuce, námitka podjatosti exekutora nebo návrh na změnu exekutora,</w:t>
      </w:r>
    </w:p>
    <w:p w:rsidR="000F1416" w:rsidRPr="007D7680" w:rsidRDefault="000F1416" w:rsidP="008D5D62">
      <w:pPr>
        <w:pStyle w:val="Zkladntext"/>
        <w:numPr>
          <w:ilvl w:val="0"/>
          <w:numId w:val="210"/>
        </w:numPr>
        <w:rPr>
          <w:sz w:val="16"/>
          <w:szCs w:val="16"/>
        </w:rPr>
      </w:pPr>
      <w:r w:rsidRPr="007D7680">
        <w:rPr>
          <w:sz w:val="16"/>
          <w:szCs w:val="16"/>
        </w:rPr>
        <w:t xml:space="preserve">byl vynesen rozsudek pro zmeškání, soud na návrh žalovaného tento rozsudek zrušil podle </w:t>
      </w:r>
      <w:r w:rsidR="00FE0AA5" w:rsidRPr="007D7680">
        <w:rPr>
          <w:sz w:val="16"/>
          <w:szCs w:val="16"/>
        </w:rPr>
        <w:t>§ </w:t>
      </w:r>
      <w:r w:rsidRPr="007D7680">
        <w:rPr>
          <w:sz w:val="16"/>
          <w:szCs w:val="16"/>
        </w:rPr>
        <w:t xml:space="preserve">153b </w:t>
      </w:r>
      <w:r w:rsidR="00FE0AA5" w:rsidRPr="007D7680">
        <w:rPr>
          <w:sz w:val="16"/>
          <w:szCs w:val="16"/>
        </w:rPr>
        <w:t>odst. </w:t>
      </w:r>
      <w:r w:rsidRPr="007D7680">
        <w:rPr>
          <w:sz w:val="16"/>
          <w:szCs w:val="16"/>
        </w:rPr>
        <w:t xml:space="preserve">4 </w:t>
      </w:r>
      <w:r w:rsidR="00581133" w:rsidRPr="007D7680">
        <w:rPr>
          <w:sz w:val="16"/>
          <w:szCs w:val="16"/>
        </w:rPr>
        <w:t>o. s. ř.</w:t>
      </w:r>
      <w:r w:rsidRPr="007D7680">
        <w:rPr>
          <w:sz w:val="16"/>
          <w:szCs w:val="16"/>
        </w:rPr>
        <w:t>,</w:t>
      </w:r>
    </w:p>
    <w:p w:rsidR="000F1416" w:rsidRPr="007D7680" w:rsidRDefault="000F1416" w:rsidP="008D5D62">
      <w:pPr>
        <w:pStyle w:val="Zkladntext"/>
        <w:numPr>
          <w:ilvl w:val="0"/>
          <w:numId w:val="210"/>
        </w:numPr>
        <w:rPr>
          <w:sz w:val="16"/>
          <w:szCs w:val="16"/>
        </w:rPr>
      </w:pPr>
      <w:r w:rsidRPr="007D7680">
        <w:rPr>
          <w:sz w:val="16"/>
          <w:szCs w:val="16"/>
        </w:rPr>
        <w:t xml:space="preserve">v důsledku rozhodnutí soudu vyššího stupně musí následovat řízení </w:t>
      </w:r>
      <w:r w:rsidR="000F599D" w:rsidRPr="007D7680">
        <w:rPr>
          <w:sz w:val="16"/>
          <w:szCs w:val="16"/>
        </w:rPr>
        <w:t>o</w:t>
      </w:r>
      <w:r w:rsidR="007538CF" w:rsidRPr="007D7680">
        <w:rPr>
          <w:sz w:val="16"/>
          <w:szCs w:val="16"/>
        </w:rPr>
        <w:t> </w:t>
      </w:r>
      <w:r w:rsidR="000F599D" w:rsidRPr="007D7680">
        <w:rPr>
          <w:sz w:val="16"/>
          <w:szCs w:val="16"/>
        </w:rPr>
        <w:t>meritu věci či jeho části</w:t>
      </w:r>
      <w:r w:rsidR="007538CF" w:rsidRPr="007D7680">
        <w:rPr>
          <w:sz w:val="16"/>
          <w:szCs w:val="16"/>
        </w:rPr>
        <w:t xml:space="preserve"> </w:t>
      </w:r>
      <w:r w:rsidRPr="007D7680">
        <w:rPr>
          <w:sz w:val="16"/>
          <w:szCs w:val="16"/>
        </w:rPr>
        <w:t>před soudem prvního stupně (úplné nebo částečné zrušení rozhodnutí, změna zamítavého rozhodnutí</w:t>
      </w:r>
      <w:r w:rsidR="009709AD" w:rsidRPr="007D7680">
        <w:rPr>
          <w:sz w:val="16"/>
          <w:szCs w:val="16"/>
        </w:rPr>
        <w:t xml:space="preserve"> v </w:t>
      </w:r>
      <w:r w:rsidRPr="007D7680">
        <w:rPr>
          <w:sz w:val="16"/>
          <w:szCs w:val="16"/>
        </w:rPr>
        <w:t>rozhodnutí mezitímním),</w:t>
      </w:r>
    </w:p>
    <w:p w:rsidR="000F1416" w:rsidRPr="007D7680" w:rsidRDefault="000F1416" w:rsidP="008D5D62">
      <w:pPr>
        <w:pStyle w:val="Zkladntext"/>
        <w:numPr>
          <w:ilvl w:val="0"/>
          <w:numId w:val="210"/>
        </w:numPr>
        <w:rPr>
          <w:sz w:val="16"/>
          <w:szCs w:val="16"/>
        </w:rPr>
      </w:pPr>
      <w:r w:rsidRPr="007D7680">
        <w:rPr>
          <w:sz w:val="16"/>
          <w:szCs w:val="16"/>
        </w:rPr>
        <w:t>po nevyhovění návrhu na změnu příslušnosti, odnětí nebo přikázání věci,</w:t>
      </w:r>
    </w:p>
    <w:p w:rsidR="000F1416" w:rsidRPr="007D7680" w:rsidRDefault="000F1416" w:rsidP="008D5D62">
      <w:pPr>
        <w:pStyle w:val="Zkladntext"/>
        <w:numPr>
          <w:ilvl w:val="0"/>
          <w:numId w:val="210"/>
        </w:numPr>
        <w:rPr>
          <w:sz w:val="16"/>
          <w:szCs w:val="16"/>
        </w:rPr>
      </w:pPr>
      <w:r w:rsidRPr="007D7680">
        <w:rPr>
          <w:sz w:val="16"/>
          <w:szCs w:val="16"/>
        </w:rPr>
        <w:t>byl vydán trestní příkaz,</w:t>
      </w:r>
      <w:r w:rsidR="004609A0" w:rsidRPr="007D7680">
        <w:rPr>
          <w:sz w:val="16"/>
          <w:szCs w:val="16"/>
        </w:rPr>
        <w:t xml:space="preserve"> a </w:t>
      </w:r>
      <w:r w:rsidRPr="007D7680">
        <w:rPr>
          <w:sz w:val="16"/>
          <w:szCs w:val="16"/>
        </w:rPr>
        <w:t>poté byl včas, řádně</w:t>
      </w:r>
      <w:r w:rsidR="004609A0" w:rsidRPr="007D7680">
        <w:rPr>
          <w:sz w:val="16"/>
          <w:szCs w:val="16"/>
        </w:rPr>
        <w:t xml:space="preserve"> a </w:t>
      </w:r>
      <w:r w:rsidRPr="007D7680">
        <w:rPr>
          <w:sz w:val="16"/>
          <w:szCs w:val="16"/>
        </w:rPr>
        <w:t>oprávněnou osobou podán odpor, nebo dojde ke zrušení trestního příkazu</w:t>
      </w:r>
      <w:r w:rsidR="009709AD" w:rsidRPr="007D7680">
        <w:rPr>
          <w:sz w:val="16"/>
          <w:szCs w:val="16"/>
        </w:rPr>
        <w:t xml:space="preserve"> v </w:t>
      </w:r>
      <w:r w:rsidRPr="007D7680">
        <w:rPr>
          <w:sz w:val="16"/>
          <w:szCs w:val="16"/>
        </w:rPr>
        <w:t xml:space="preserve">důsledku </w:t>
      </w:r>
      <w:r w:rsidRPr="007D7680">
        <w:rPr>
          <w:sz w:val="16"/>
          <w:szCs w:val="16"/>
        </w:rPr>
        <w:lastRenderedPageBreak/>
        <w:t>zpětvzetí souhlasu poškozeného</w:t>
      </w:r>
      <w:r w:rsidR="00581133" w:rsidRPr="007D7680">
        <w:rPr>
          <w:sz w:val="16"/>
          <w:szCs w:val="16"/>
        </w:rPr>
        <w:t xml:space="preserve"> s </w:t>
      </w:r>
      <w:r w:rsidRPr="007D7680">
        <w:rPr>
          <w:sz w:val="16"/>
          <w:szCs w:val="16"/>
        </w:rPr>
        <w:t xml:space="preserve">trestním stíháním pro trestný čin podle </w:t>
      </w:r>
      <w:r w:rsidR="00FE0AA5" w:rsidRPr="007D7680">
        <w:rPr>
          <w:sz w:val="16"/>
          <w:szCs w:val="16"/>
        </w:rPr>
        <w:t>§ </w:t>
      </w:r>
      <w:r w:rsidRPr="007D7680">
        <w:rPr>
          <w:sz w:val="16"/>
          <w:szCs w:val="16"/>
        </w:rPr>
        <w:t xml:space="preserve">163 </w:t>
      </w:r>
      <w:r w:rsidR="00581133" w:rsidRPr="007D7680">
        <w:rPr>
          <w:sz w:val="16"/>
          <w:szCs w:val="16"/>
        </w:rPr>
        <w:t>tr. ř.</w:t>
      </w:r>
      <w:r w:rsidRPr="007D7680">
        <w:rPr>
          <w:sz w:val="16"/>
          <w:szCs w:val="16"/>
        </w:rPr>
        <w:t xml:space="preserve"> (</w:t>
      </w:r>
      <w:r w:rsidR="00FE0AA5" w:rsidRPr="007D7680">
        <w:rPr>
          <w:sz w:val="16"/>
          <w:szCs w:val="16"/>
        </w:rPr>
        <w:t>§ </w:t>
      </w:r>
      <w:r w:rsidRPr="007D7680">
        <w:rPr>
          <w:sz w:val="16"/>
          <w:szCs w:val="16"/>
        </w:rPr>
        <w:t xml:space="preserve">314g </w:t>
      </w:r>
      <w:r w:rsidR="00FE0AA5" w:rsidRPr="007D7680">
        <w:rPr>
          <w:sz w:val="16"/>
          <w:szCs w:val="16"/>
        </w:rPr>
        <w:t>odst. </w:t>
      </w:r>
      <w:r w:rsidRPr="007D7680">
        <w:rPr>
          <w:sz w:val="16"/>
          <w:szCs w:val="16"/>
        </w:rPr>
        <w:t xml:space="preserve">3 </w:t>
      </w:r>
      <w:r w:rsidR="00581133" w:rsidRPr="007D7680">
        <w:rPr>
          <w:sz w:val="16"/>
          <w:szCs w:val="16"/>
        </w:rPr>
        <w:t>tr. ř.</w:t>
      </w:r>
      <w:r w:rsidRPr="007D7680">
        <w:rPr>
          <w:sz w:val="16"/>
          <w:szCs w:val="16"/>
        </w:rPr>
        <w:t>),</w:t>
      </w:r>
    </w:p>
    <w:p w:rsidR="000F1416" w:rsidRPr="007D7680" w:rsidRDefault="000F1416" w:rsidP="008D5D62">
      <w:pPr>
        <w:pStyle w:val="Zkladntext"/>
        <w:numPr>
          <w:ilvl w:val="0"/>
          <w:numId w:val="210"/>
        </w:numPr>
        <w:rPr>
          <w:sz w:val="16"/>
          <w:szCs w:val="16"/>
        </w:rPr>
      </w:pPr>
      <w:r w:rsidRPr="007D7680">
        <w:rPr>
          <w:sz w:val="16"/>
          <w:szCs w:val="16"/>
        </w:rPr>
        <w:t>bylo po zastavení trestního stíhání pokračováno</w:t>
      </w:r>
      <w:r w:rsidR="009709AD" w:rsidRPr="007D7680">
        <w:rPr>
          <w:sz w:val="16"/>
          <w:szCs w:val="16"/>
        </w:rPr>
        <w:t xml:space="preserve"> v </w:t>
      </w:r>
      <w:r w:rsidRPr="007D7680">
        <w:rPr>
          <w:sz w:val="16"/>
          <w:szCs w:val="16"/>
        </w:rPr>
        <w:t>řízení proto, že</w:t>
      </w:r>
      <w:r w:rsidR="00317851">
        <w:rPr>
          <w:sz w:val="16"/>
          <w:szCs w:val="16"/>
        </w:rPr>
        <w:t> </w:t>
      </w:r>
      <w:r w:rsidRPr="007D7680">
        <w:rPr>
          <w:sz w:val="16"/>
          <w:szCs w:val="16"/>
        </w:rPr>
        <w:t>obviněný na projednání věci trval (</w:t>
      </w:r>
      <w:r w:rsidR="00FE0AA5" w:rsidRPr="007D7680">
        <w:rPr>
          <w:sz w:val="16"/>
          <w:szCs w:val="16"/>
        </w:rPr>
        <w:t>§ </w:t>
      </w:r>
      <w:r w:rsidRPr="007D7680">
        <w:rPr>
          <w:sz w:val="16"/>
          <w:szCs w:val="16"/>
        </w:rPr>
        <w:t xml:space="preserve">11 </w:t>
      </w:r>
      <w:r w:rsidR="00FE0AA5" w:rsidRPr="007D7680">
        <w:rPr>
          <w:sz w:val="16"/>
          <w:szCs w:val="16"/>
        </w:rPr>
        <w:t>odst. </w:t>
      </w:r>
      <w:r w:rsidR="000F599D" w:rsidRPr="007D7680">
        <w:rPr>
          <w:sz w:val="16"/>
          <w:szCs w:val="16"/>
        </w:rPr>
        <w:t>4</w:t>
      </w:r>
      <w:r w:rsidRPr="007D7680">
        <w:rPr>
          <w:sz w:val="16"/>
          <w:szCs w:val="16"/>
        </w:rPr>
        <w:t xml:space="preserve">, </w:t>
      </w:r>
      <w:r w:rsidR="00FE0AA5" w:rsidRPr="007D7680">
        <w:rPr>
          <w:sz w:val="16"/>
          <w:szCs w:val="16"/>
        </w:rPr>
        <w:t>§ </w:t>
      </w:r>
      <w:r w:rsidRPr="007D7680">
        <w:rPr>
          <w:sz w:val="16"/>
          <w:szCs w:val="16"/>
        </w:rPr>
        <w:t xml:space="preserve">172 </w:t>
      </w:r>
      <w:r w:rsidR="00FE0AA5" w:rsidRPr="007D7680">
        <w:rPr>
          <w:sz w:val="16"/>
          <w:szCs w:val="16"/>
        </w:rPr>
        <w:t>odst. </w:t>
      </w:r>
      <w:r w:rsidRPr="007D7680">
        <w:rPr>
          <w:sz w:val="16"/>
          <w:szCs w:val="16"/>
        </w:rPr>
        <w:t xml:space="preserve">4 </w:t>
      </w:r>
      <w:r w:rsidR="00581133" w:rsidRPr="007D7680">
        <w:rPr>
          <w:sz w:val="16"/>
          <w:szCs w:val="16"/>
        </w:rPr>
        <w:t>tr. ř.</w:t>
      </w:r>
      <w:r w:rsidRPr="007D7680">
        <w:rPr>
          <w:sz w:val="16"/>
          <w:szCs w:val="16"/>
        </w:rPr>
        <w:t>), nebo</w:t>
      </w:r>
    </w:p>
    <w:p w:rsidR="000F1416" w:rsidRPr="007D7680" w:rsidRDefault="000F1416" w:rsidP="008D5D62">
      <w:pPr>
        <w:pStyle w:val="Zkladntext"/>
        <w:numPr>
          <w:ilvl w:val="0"/>
          <w:numId w:val="210"/>
        </w:numPr>
        <w:rPr>
          <w:sz w:val="16"/>
          <w:szCs w:val="16"/>
        </w:rPr>
      </w:pPr>
      <w:r w:rsidRPr="007D7680">
        <w:rPr>
          <w:sz w:val="16"/>
          <w:szCs w:val="16"/>
        </w:rPr>
        <w:t>bylo po odstoupení od trestního stíhání mladistvého pokračováno</w:t>
      </w:r>
      <w:r w:rsidR="009709AD" w:rsidRPr="007D7680">
        <w:rPr>
          <w:sz w:val="16"/>
          <w:szCs w:val="16"/>
        </w:rPr>
        <w:t xml:space="preserve"> v </w:t>
      </w:r>
      <w:r w:rsidRPr="007D7680">
        <w:rPr>
          <w:sz w:val="16"/>
          <w:szCs w:val="16"/>
        </w:rPr>
        <w:t>řízení proto, že mladistvý na projednání věci trval (</w:t>
      </w:r>
      <w:r w:rsidR="00FE0AA5" w:rsidRPr="007D7680">
        <w:rPr>
          <w:sz w:val="16"/>
          <w:szCs w:val="16"/>
        </w:rPr>
        <w:t>§ </w:t>
      </w:r>
      <w:r w:rsidRPr="007D7680">
        <w:rPr>
          <w:sz w:val="16"/>
          <w:szCs w:val="16"/>
        </w:rPr>
        <w:t xml:space="preserve">70 </w:t>
      </w:r>
      <w:r w:rsidR="00FE0AA5" w:rsidRPr="007D7680">
        <w:rPr>
          <w:sz w:val="16"/>
          <w:szCs w:val="16"/>
        </w:rPr>
        <w:t>odst. </w:t>
      </w:r>
      <w:r w:rsidRPr="007D7680">
        <w:rPr>
          <w:sz w:val="16"/>
          <w:szCs w:val="16"/>
        </w:rPr>
        <w:t>5 ZVSM).</w:t>
      </w:r>
    </w:p>
    <w:p w:rsidR="000F1416" w:rsidRPr="007D7680" w:rsidRDefault="000F1416" w:rsidP="008D5D62">
      <w:pPr>
        <w:pStyle w:val="Zkladntext"/>
        <w:numPr>
          <w:ilvl w:val="0"/>
          <w:numId w:val="263"/>
        </w:numPr>
        <w:rPr>
          <w:sz w:val="16"/>
          <w:szCs w:val="16"/>
        </w:rPr>
      </w:pPr>
      <w:r w:rsidRPr="007D7680">
        <w:rPr>
          <w:sz w:val="16"/>
          <w:szCs w:val="16"/>
        </w:rPr>
        <w:t>Věci pravomocně skončené nebo odškrtnuté,</w:t>
      </w:r>
      <w:r w:rsidR="009709AD" w:rsidRPr="007D7680">
        <w:rPr>
          <w:sz w:val="16"/>
          <w:szCs w:val="16"/>
        </w:rPr>
        <w:t xml:space="preserve"> v </w:t>
      </w:r>
      <w:r w:rsidRPr="007D7680">
        <w:rPr>
          <w:sz w:val="16"/>
          <w:szCs w:val="16"/>
        </w:rPr>
        <w:t>nichž bude následně pokračováno</w:t>
      </w:r>
      <w:r w:rsidR="00581133" w:rsidRPr="007D7680">
        <w:rPr>
          <w:sz w:val="16"/>
          <w:szCs w:val="16"/>
        </w:rPr>
        <w:t xml:space="preserve"> z </w:t>
      </w:r>
      <w:r w:rsidRPr="007D7680">
        <w:rPr>
          <w:sz w:val="16"/>
          <w:szCs w:val="16"/>
        </w:rPr>
        <w:t>důvodu</w:t>
      </w:r>
    </w:p>
    <w:p w:rsidR="000F1416" w:rsidRPr="007D7680" w:rsidRDefault="000F1416" w:rsidP="008D5D62">
      <w:pPr>
        <w:pStyle w:val="Zkladntext"/>
        <w:numPr>
          <w:ilvl w:val="0"/>
          <w:numId w:val="205"/>
        </w:numPr>
        <w:rPr>
          <w:sz w:val="16"/>
          <w:szCs w:val="16"/>
        </w:rPr>
      </w:pPr>
      <w:r w:rsidRPr="007D7680">
        <w:rPr>
          <w:sz w:val="16"/>
          <w:szCs w:val="16"/>
        </w:rPr>
        <w:t>povolení obnovy řízení nebo zrušení napadeného rozhodnutí pro</w:t>
      </w:r>
      <w:r w:rsidR="00317851">
        <w:rPr>
          <w:sz w:val="16"/>
          <w:szCs w:val="16"/>
        </w:rPr>
        <w:t> </w:t>
      </w:r>
      <w:r w:rsidRPr="007D7680">
        <w:rPr>
          <w:sz w:val="16"/>
          <w:szCs w:val="16"/>
        </w:rPr>
        <w:t>zmatečnost,</w:t>
      </w:r>
    </w:p>
    <w:p w:rsidR="000F1416" w:rsidRPr="007D7680" w:rsidRDefault="000F1416" w:rsidP="008D5D62">
      <w:pPr>
        <w:pStyle w:val="Zkladntext"/>
        <w:numPr>
          <w:ilvl w:val="0"/>
          <w:numId w:val="205"/>
        </w:numPr>
        <w:rPr>
          <w:sz w:val="16"/>
          <w:szCs w:val="16"/>
        </w:rPr>
      </w:pPr>
      <w:r w:rsidRPr="007D7680">
        <w:rPr>
          <w:sz w:val="16"/>
          <w:szCs w:val="16"/>
        </w:rPr>
        <w:t>kdy původní rozhodnutí na základě stížnosti pro porušení zákona, dovolání, kasační stížnosti nebo rozhodnutím Ústavního soudu bylo zrušeno</w:t>
      </w:r>
      <w:r w:rsidR="004609A0" w:rsidRPr="007D7680">
        <w:rPr>
          <w:sz w:val="16"/>
          <w:szCs w:val="16"/>
        </w:rPr>
        <w:t xml:space="preserve"> a </w:t>
      </w:r>
      <w:r w:rsidRPr="007D7680">
        <w:rPr>
          <w:sz w:val="16"/>
          <w:szCs w:val="16"/>
        </w:rPr>
        <w:t>nařízeno nové projednání věci,</w:t>
      </w:r>
    </w:p>
    <w:p w:rsidR="000F1416" w:rsidRPr="007D7680" w:rsidRDefault="000F1416" w:rsidP="008D5D62">
      <w:pPr>
        <w:pStyle w:val="Zkladntext"/>
        <w:numPr>
          <w:ilvl w:val="0"/>
          <w:numId w:val="205"/>
        </w:numPr>
        <w:rPr>
          <w:sz w:val="16"/>
          <w:szCs w:val="16"/>
        </w:rPr>
      </w:pPr>
      <w:r w:rsidRPr="007D7680">
        <w:rPr>
          <w:sz w:val="16"/>
          <w:szCs w:val="16"/>
        </w:rPr>
        <w:t>kdy státní zástupce znovu předložil věc soudu</w:t>
      </w:r>
      <w:r w:rsidR="00581133" w:rsidRPr="007D7680">
        <w:rPr>
          <w:sz w:val="16"/>
          <w:szCs w:val="16"/>
        </w:rPr>
        <w:t xml:space="preserve"> s </w:t>
      </w:r>
      <w:r w:rsidRPr="007D7680">
        <w:rPr>
          <w:sz w:val="16"/>
          <w:szCs w:val="16"/>
        </w:rPr>
        <w:t>obžalobou poté, co mu byla vrácena</w:t>
      </w:r>
      <w:r w:rsidR="00581133" w:rsidRPr="007D7680">
        <w:rPr>
          <w:sz w:val="16"/>
          <w:szCs w:val="16"/>
        </w:rPr>
        <w:t xml:space="preserve"> k </w:t>
      </w:r>
      <w:r w:rsidRPr="007D7680">
        <w:rPr>
          <w:sz w:val="16"/>
          <w:szCs w:val="16"/>
        </w:rPr>
        <w:t>došetření, jím podaný návrh na potrestání byl odmítnut nebo obžalobu (návrh na potrestání) vzal zpět (</w:t>
      </w:r>
      <w:r w:rsidR="00FE0AA5" w:rsidRPr="007D7680">
        <w:rPr>
          <w:sz w:val="16"/>
          <w:szCs w:val="16"/>
        </w:rPr>
        <w:t>§ </w:t>
      </w:r>
      <w:r w:rsidRPr="007D7680">
        <w:rPr>
          <w:sz w:val="16"/>
          <w:szCs w:val="16"/>
        </w:rPr>
        <w:t>182</w:t>
      </w:r>
      <w:r w:rsidR="004609A0" w:rsidRPr="007D7680">
        <w:rPr>
          <w:sz w:val="16"/>
          <w:szCs w:val="16"/>
        </w:rPr>
        <w:t xml:space="preserve"> a </w:t>
      </w:r>
      <w:r w:rsidR="00FE0AA5" w:rsidRPr="007D7680">
        <w:rPr>
          <w:sz w:val="16"/>
          <w:szCs w:val="16"/>
        </w:rPr>
        <w:t>§ </w:t>
      </w:r>
      <w:r w:rsidRPr="007D7680">
        <w:rPr>
          <w:sz w:val="16"/>
          <w:szCs w:val="16"/>
        </w:rPr>
        <w:t xml:space="preserve">314g </w:t>
      </w:r>
      <w:r w:rsidR="00FE0AA5" w:rsidRPr="007D7680">
        <w:rPr>
          <w:sz w:val="16"/>
          <w:szCs w:val="16"/>
        </w:rPr>
        <w:t>odst. </w:t>
      </w:r>
      <w:r w:rsidRPr="007D7680">
        <w:rPr>
          <w:sz w:val="16"/>
          <w:szCs w:val="16"/>
        </w:rPr>
        <w:t xml:space="preserve">4 </w:t>
      </w:r>
      <w:r w:rsidR="00581133" w:rsidRPr="007D7680">
        <w:rPr>
          <w:sz w:val="16"/>
          <w:szCs w:val="16"/>
        </w:rPr>
        <w:t>tr. ř.</w:t>
      </w:r>
      <w:r w:rsidRPr="007D7680">
        <w:rPr>
          <w:sz w:val="16"/>
          <w:szCs w:val="16"/>
        </w:rPr>
        <w:t>),</w:t>
      </w:r>
      <w:r w:rsidR="004609A0" w:rsidRPr="007D7680">
        <w:rPr>
          <w:sz w:val="16"/>
          <w:szCs w:val="16"/>
        </w:rPr>
        <w:t xml:space="preserve"> a </w:t>
      </w:r>
      <w:r w:rsidRPr="007D7680">
        <w:rPr>
          <w:sz w:val="16"/>
          <w:szCs w:val="16"/>
        </w:rPr>
        <w:t>dále kdy státní zástupce znovu předložil soudu</w:t>
      </w:r>
      <w:r w:rsidR="00581133" w:rsidRPr="007D7680">
        <w:rPr>
          <w:sz w:val="16"/>
          <w:szCs w:val="16"/>
        </w:rPr>
        <w:t xml:space="preserve"> k </w:t>
      </w:r>
      <w:r w:rsidRPr="007D7680">
        <w:rPr>
          <w:sz w:val="16"/>
          <w:szCs w:val="16"/>
        </w:rPr>
        <w:t>projednání věc,</w:t>
      </w:r>
      <w:r w:rsidR="00581133" w:rsidRPr="007D7680">
        <w:rPr>
          <w:sz w:val="16"/>
          <w:szCs w:val="16"/>
        </w:rPr>
        <w:t xml:space="preserve"> u </w:t>
      </w:r>
      <w:r w:rsidRPr="007D7680">
        <w:rPr>
          <w:sz w:val="16"/>
          <w:szCs w:val="16"/>
        </w:rPr>
        <w:t>níž došlo</w:t>
      </w:r>
      <w:r w:rsidR="00581133" w:rsidRPr="007D7680">
        <w:rPr>
          <w:sz w:val="16"/>
          <w:szCs w:val="16"/>
        </w:rPr>
        <w:t xml:space="preserve"> k </w:t>
      </w:r>
      <w:r w:rsidRPr="007D7680">
        <w:rPr>
          <w:sz w:val="16"/>
          <w:szCs w:val="16"/>
        </w:rPr>
        <w:t>odmítnutí návrhu na schválení dohody</w:t>
      </w:r>
      <w:r w:rsidR="00581133" w:rsidRPr="007D7680">
        <w:rPr>
          <w:sz w:val="16"/>
          <w:szCs w:val="16"/>
        </w:rPr>
        <w:t xml:space="preserve"> o </w:t>
      </w:r>
      <w:r w:rsidRPr="007D7680">
        <w:rPr>
          <w:sz w:val="16"/>
          <w:szCs w:val="16"/>
        </w:rPr>
        <w:t>vině</w:t>
      </w:r>
      <w:r w:rsidR="004609A0" w:rsidRPr="007D7680">
        <w:rPr>
          <w:sz w:val="16"/>
          <w:szCs w:val="16"/>
        </w:rPr>
        <w:t xml:space="preserve"> a </w:t>
      </w:r>
      <w:r w:rsidRPr="007D7680">
        <w:rPr>
          <w:sz w:val="16"/>
          <w:szCs w:val="16"/>
        </w:rPr>
        <w:t>trestu,</w:t>
      </w:r>
      <w:r w:rsidR="00581133" w:rsidRPr="007D7680">
        <w:rPr>
          <w:sz w:val="16"/>
          <w:szCs w:val="16"/>
        </w:rPr>
        <w:t xml:space="preserve"> u </w:t>
      </w:r>
      <w:r w:rsidRPr="007D7680">
        <w:rPr>
          <w:sz w:val="16"/>
          <w:szCs w:val="16"/>
        </w:rPr>
        <w:t>níž byl státním zástupcem vzat zpět návrh na schválení dohody</w:t>
      </w:r>
      <w:r w:rsidR="00581133" w:rsidRPr="007D7680">
        <w:rPr>
          <w:sz w:val="16"/>
          <w:szCs w:val="16"/>
        </w:rPr>
        <w:t xml:space="preserve"> o </w:t>
      </w:r>
      <w:r w:rsidRPr="007D7680">
        <w:rPr>
          <w:sz w:val="16"/>
          <w:szCs w:val="16"/>
        </w:rPr>
        <w:t>vině</w:t>
      </w:r>
      <w:r w:rsidR="004609A0" w:rsidRPr="007D7680">
        <w:rPr>
          <w:sz w:val="16"/>
          <w:szCs w:val="16"/>
        </w:rPr>
        <w:t xml:space="preserve"> a </w:t>
      </w:r>
      <w:r w:rsidRPr="007D7680">
        <w:rPr>
          <w:sz w:val="16"/>
          <w:szCs w:val="16"/>
        </w:rPr>
        <w:t>trestu, příp. která byla vrácena do přípravného řízení</w:t>
      </w:r>
      <w:r w:rsidR="00581133" w:rsidRPr="007D7680">
        <w:rPr>
          <w:sz w:val="16"/>
          <w:szCs w:val="16"/>
        </w:rPr>
        <w:t xml:space="preserve"> z </w:t>
      </w:r>
      <w:r w:rsidRPr="007D7680">
        <w:rPr>
          <w:sz w:val="16"/>
          <w:szCs w:val="16"/>
        </w:rPr>
        <w:t>dalších zákonných důvodů,</w:t>
      </w:r>
    </w:p>
    <w:p w:rsidR="000F1416" w:rsidRPr="007D7680" w:rsidRDefault="000F1416" w:rsidP="008D5D62">
      <w:pPr>
        <w:pStyle w:val="Zkladntext"/>
        <w:numPr>
          <w:ilvl w:val="0"/>
          <w:numId w:val="205"/>
        </w:numPr>
        <w:rPr>
          <w:sz w:val="16"/>
          <w:szCs w:val="16"/>
        </w:rPr>
      </w:pPr>
      <w:r w:rsidRPr="007D7680">
        <w:rPr>
          <w:sz w:val="16"/>
          <w:szCs w:val="16"/>
        </w:rPr>
        <w:t xml:space="preserve">kdy soud rozhodl podle </w:t>
      </w:r>
      <w:r w:rsidR="00FE0AA5" w:rsidRPr="007D7680">
        <w:rPr>
          <w:sz w:val="16"/>
          <w:szCs w:val="16"/>
        </w:rPr>
        <w:t>§ </w:t>
      </w:r>
      <w:r w:rsidRPr="007D7680">
        <w:rPr>
          <w:sz w:val="16"/>
          <w:szCs w:val="16"/>
        </w:rPr>
        <w:t xml:space="preserve">308 </w:t>
      </w:r>
      <w:r w:rsidR="00FE0AA5" w:rsidRPr="007D7680">
        <w:rPr>
          <w:sz w:val="16"/>
          <w:szCs w:val="16"/>
        </w:rPr>
        <w:t>odst. </w:t>
      </w:r>
      <w:r w:rsidRPr="007D7680">
        <w:rPr>
          <w:sz w:val="16"/>
          <w:szCs w:val="16"/>
        </w:rPr>
        <w:t xml:space="preserve">1 </w:t>
      </w:r>
      <w:r w:rsidR="00581133" w:rsidRPr="007D7680">
        <w:rPr>
          <w:sz w:val="16"/>
          <w:szCs w:val="16"/>
        </w:rPr>
        <w:t>tr. ř.</w:t>
      </w:r>
      <w:r w:rsidRPr="007D7680">
        <w:rPr>
          <w:sz w:val="16"/>
          <w:szCs w:val="16"/>
        </w:rPr>
        <w:t>, že se pokračuje</w:t>
      </w:r>
      <w:r w:rsidR="009709AD" w:rsidRPr="007D7680">
        <w:rPr>
          <w:sz w:val="16"/>
          <w:szCs w:val="16"/>
        </w:rPr>
        <w:t xml:space="preserve"> v </w:t>
      </w:r>
      <w:r w:rsidRPr="007D7680">
        <w:rPr>
          <w:sz w:val="16"/>
          <w:szCs w:val="16"/>
        </w:rPr>
        <w:t>trestním stíhání po podmíněném zastavení,</w:t>
      </w:r>
    </w:p>
    <w:p w:rsidR="000F1416" w:rsidRPr="007D7680" w:rsidRDefault="000F1416" w:rsidP="008D5D62">
      <w:pPr>
        <w:pStyle w:val="Zkladntext"/>
        <w:numPr>
          <w:ilvl w:val="0"/>
          <w:numId w:val="205"/>
        </w:numPr>
        <w:rPr>
          <w:sz w:val="16"/>
          <w:szCs w:val="16"/>
        </w:rPr>
      </w:pPr>
      <w:r w:rsidRPr="007D7680">
        <w:rPr>
          <w:sz w:val="16"/>
          <w:szCs w:val="16"/>
        </w:rPr>
        <w:t xml:space="preserve">kdy původní rozhodnutí bylo zrušeno podle </w:t>
      </w:r>
      <w:r w:rsidR="00FE0AA5" w:rsidRPr="007D7680">
        <w:rPr>
          <w:sz w:val="16"/>
          <w:szCs w:val="16"/>
        </w:rPr>
        <w:t>§ </w:t>
      </w:r>
      <w:r w:rsidRPr="007D7680">
        <w:rPr>
          <w:sz w:val="16"/>
          <w:szCs w:val="16"/>
        </w:rPr>
        <w:t xml:space="preserve">306a </w:t>
      </w:r>
      <w:r w:rsidR="00FE0AA5" w:rsidRPr="007D7680">
        <w:rPr>
          <w:sz w:val="16"/>
          <w:szCs w:val="16"/>
        </w:rPr>
        <w:t>odst. </w:t>
      </w:r>
      <w:r w:rsidRPr="007D7680">
        <w:rPr>
          <w:sz w:val="16"/>
          <w:szCs w:val="16"/>
        </w:rPr>
        <w:t xml:space="preserve">2 </w:t>
      </w:r>
      <w:r w:rsidR="00581133" w:rsidRPr="007D7680">
        <w:rPr>
          <w:sz w:val="16"/>
          <w:szCs w:val="16"/>
        </w:rPr>
        <w:t>tr. ř.</w:t>
      </w:r>
      <w:r w:rsidRPr="007D7680">
        <w:rPr>
          <w:sz w:val="16"/>
          <w:szCs w:val="16"/>
        </w:rPr>
        <w:t>,</w:t>
      </w:r>
    </w:p>
    <w:p w:rsidR="000F1416" w:rsidRPr="007D7680" w:rsidRDefault="000F1416" w:rsidP="008D5D62">
      <w:pPr>
        <w:pStyle w:val="Zkladntext"/>
        <w:numPr>
          <w:ilvl w:val="0"/>
          <w:numId w:val="205"/>
        </w:numPr>
        <w:rPr>
          <w:sz w:val="16"/>
          <w:szCs w:val="16"/>
        </w:rPr>
      </w:pPr>
      <w:r w:rsidRPr="007D7680">
        <w:rPr>
          <w:sz w:val="16"/>
          <w:szCs w:val="16"/>
        </w:rPr>
        <w:t>kdy došlo</w:t>
      </w:r>
      <w:r w:rsidR="00581133" w:rsidRPr="007D7680">
        <w:rPr>
          <w:sz w:val="16"/>
          <w:szCs w:val="16"/>
        </w:rPr>
        <w:t xml:space="preserve"> k </w:t>
      </w:r>
      <w:r w:rsidRPr="007D7680">
        <w:rPr>
          <w:sz w:val="16"/>
          <w:szCs w:val="16"/>
        </w:rPr>
        <w:t>převzetí občana ČR</w:t>
      </w:r>
      <w:r w:rsidR="00581133" w:rsidRPr="007D7680">
        <w:rPr>
          <w:sz w:val="16"/>
          <w:szCs w:val="16"/>
        </w:rPr>
        <w:t xml:space="preserve"> k </w:t>
      </w:r>
      <w:r w:rsidRPr="007D7680">
        <w:rPr>
          <w:sz w:val="16"/>
          <w:szCs w:val="16"/>
        </w:rPr>
        <w:t>trestnímu stíhání nebo výkonu trestu,</w:t>
      </w:r>
    </w:p>
    <w:p w:rsidR="000F1416" w:rsidRPr="007D7680" w:rsidRDefault="000F1416" w:rsidP="008D5D62">
      <w:pPr>
        <w:pStyle w:val="Zkladntext"/>
        <w:numPr>
          <w:ilvl w:val="0"/>
          <w:numId w:val="205"/>
        </w:numPr>
        <w:rPr>
          <w:sz w:val="16"/>
          <w:szCs w:val="16"/>
        </w:rPr>
      </w:pPr>
      <w:r w:rsidRPr="007D7680">
        <w:rPr>
          <w:sz w:val="16"/>
          <w:szCs w:val="16"/>
        </w:rPr>
        <w:t>vrácení věci soudu, který</w:t>
      </w:r>
      <w:r w:rsidR="009709AD" w:rsidRPr="007D7680">
        <w:rPr>
          <w:sz w:val="16"/>
          <w:szCs w:val="16"/>
        </w:rPr>
        <w:t xml:space="preserve"> v </w:t>
      </w:r>
      <w:r w:rsidRPr="007D7680">
        <w:rPr>
          <w:sz w:val="16"/>
          <w:szCs w:val="16"/>
        </w:rPr>
        <w:t>ní již dříve konal řízení (projednával věc),</w:t>
      </w:r>
      <w:r w:rsidR="007538CF" w:rsidRPr="007D7680">
        <w:rPr>
          <w:sz w:val="16"/>
          <w:szCs w:val="16"/>
        </w:rPr>
        <w:t xml:space="preserve"> </w:t>
      </w:r>
      <w:r w:rsidR="000F599D" w:rsidRPr="007D7680">
        <w:rPr>
          <w:sz w:val="16"/>
          <w:szCs w:val="16"/>
        </w:rPr>
        <w:t>event. vyslovil nesouhlas s postoupením věci,</w:t>
      </w:r>
    </w:p>
    <w:p w:rsidR="000F1416" w:rsidRPr="007D7680" w:rsidRDefault="007119F9" w:rsidP="008D5D62">
      <w:pPr>
        <w:pStyle w:val="Zkladntext"/>
        <w:numPr>
          <w:ilvl w:val="0"/>
          <w:numId w:val="205"/>
        </w:numPr>
        <w:rPr>
          <w:sz w:val="16"/>
          <w:szCs w:val="16"/>
        </w:rPr>
      </w:pPr>
      <w:r w:rsidRPr="007D7680">
        <w:rPr>
          <w:sz w:val="16"/>
          <w:szCs w:val="16"/>
        </w:rPr>
        <w:t>dodatečného projednání pozůstalosti při zastavení řízení nebo po</w:t>
      </w:r>
      <w:r w:rsidR="00317851">
        <w:rPr>
          <w:sz w:val="16"/>
          <w:szCs w:val="16"/>
        </w:rPr>
        <w:t> </w:t>
      </w:r>
      <w:r w:rsidRPr="007D7680">
        <w:rPr>
          <w:sz w:val="16"/>
          <w:szCs w:val="16"/>
        </w:rPr>
        <w:t>rozhodnutí</w:t>
      </w:r>
      <w:r w:rsidR="00581133" w:rsidRPr="007D7680">
        <w:rPr>
          <w:sz w:val="16"/>
          <w:szCs w:val="16"/>
        </w:rPr>
        <w:t xml:space="preserve"> o </w:t>
      </w:r>
      <w:r w:rsidRPr="007D7680">
        <w:rPr>
          <w:sz w:val="16"/>
          <w:szCs w:val="16"/>
        </w:rPr>
        <w:t>pozůstalosti,</w:t>
      </w:r>
    </w:p>
    <w:p w:rsidR="000F1416" w:rsidRPr="007D7680" w:rsidRDefault="000F1416" w:rsidP="008D5D62">
      <w:pPr>
        <w:pStyle w:val="Zkladntext"/>
        <w:numPr>
          <w:ilvl w:val="0"/>
          <w:numId w:val="205"/>
        </w:numPr>
        <w:rPr>
          <w:sz w:val="16"/>
          <w:szCs w:val="16"/>
        </w:rPr>
      </w:pPr>
      <w:r w:rsidRPr="007D7680">
        <w:rPr>
          <w:sz w:val="16"/>
          <w:szCs w:val="16"/>
        </w:rPr>
        <w:t>kdy exekutor požádal soud</w:t>
      </w:r>
      <w:r w:rsidR="00581133" w:rsidRPr="007D7680">
        <w:rPr>
          <w:sz w:val="16"/>
          <w:szCs w:val="16"/>
        </w:rPr>
        <w:t xml:space="preserve"> o </w:t>
      </w:r>
      <w:r w:rsidRPr="007D7680">
        <w:rPr>
          <w:sz w:val="16"/>
          <w:szCs w:val="16"/>
        </w:rPr>
        <w:t>nařízení</w:t>
      </w:r>
      <w:r w:rsidR="004609A0" w:rsidRPr="007D7680">
        <w:rPr>
          <w:sz w:val="16"/>
          <w:szCs w:val="16"/>
        </w:rPr>
        <w:t xml:space="preserve"> a </w:t>
      </w:r>
      <w:r w:rsidRPr="007D7680">
        <w:rPr>
          <w:sz w:val="16"/>
          <w:szCs w:val="16"/>
        </w:rPr>
        <w:t>jeho pověření</w:t>
      </w:r>
      <w:r w:rsidR="00581133" w:rsidRPr="007D7680">
        <w:rPr>
          <w:sz w:val="16"/>
          <w:szCs w:val="16"/>
        </w:rPr>
        <w:t xml:space="preserve"> k </w:t>
      </w:r>
      <w:r w:rsidRPr="007D7680">
        <w:rPr>
          <w:sz w:val="16"/>
          <w:szCs w:val="16"/>
        </w:rPr>
        <w:t>provedení exekuce poté, co věc byla vyřízena jiným způsobem než nařízením exekuce</w:t>
      </w:r>
      <w:r w:rsidR="004609A0" w:rsidRPr="007D7680">
        <w:rPr>
          <w:sz w:val="16"/>
          <w:szCs w:val="16"/>
        </w:rPr>
        <w:t xml:space="preserve"> a </w:t>
      </w:r>
      <w:r w:rsidRPr="007D7680">
        <w:rPr>
          <w:sz w:val="16"/>
          <w:szCs w:val="16"/>
        </w:rPr>
        <w:t>pověřením exekutora jeho provedením,</w:t>
      </w:r>
    </w:p>
    <w:p w:rsidR="000F1416" w:rsidRPr="007D7680" w:rsidRDefault="000F1416" w:rsidP="008D5D62">
      <w:pPr>
        <w:pStyle w:val="Zkladntext"/>
        <w:numPr>
          <w:ilvl w:val="0"/>
          <w:numId w:val="205"/>
        </w:numPr>
        <w:rPr>
          <w:sz w:val="16"/>
          <w:szCs w:val="16"/>
        </w:rPr>
      </w:pPr>
      <w:r w:rsidRPr="007D7680">
        <w:rPr>
          <w:sz w:val="16"/>
          <w:szCs w:val="16"/>
        </w:rPr>
        <w:t>kdy je soud I. stupně znovu předložil nadřízenému soudu</w:t>
      </w:r>
      <w:r w:rsidR="00581133" w:rsidRPr="007D7680">
        <w:rPr>
          <w:sz w:val="16"/>
          <w:szCs w:val="16"/>
        </w:rPr>
        <w:t xml:space="preserve"> k </w:t>
      </w:r>
      <w:r w:rsidRPr="007D7680">
        <w:rPr>
          <w:sz w:val="16"/>
          <w:szCs w:val="16"/>
        </w:rPr>
        <w:t>rozhodnutí</w:t>
      </w:r>
      <w:r w:rsidR="00581133" w:rsidRPr="007D7680">
        <w:rPr>
          <w:sz w:val="16"/>
          <w:szCs w:val="16"/>
        </w:rPr>
        <w:t xml:space="preserve"> o </w:t>
      </w:r>
      <w:r w:rsidRPr="007D7680">
        <w:rPr>
          <w:sz w:val="16"/>
          <w:szCs w:val="16"/>
        </w:rPr>
        <w:t>odvolání nebo stížnosti poté, co nadřízený soud tyto věci vrátil soudu I. stupně bez věcného vyřízení, nebo</w:t>
      </w:r>
    </w:p>
    <w:p w:rsidR="002D00BB" w:rsidRPr="007D7680" w:rsidRDefault="002D00BB" w:rsidP="008D5D62">
      <w:pPr>
        <w:pStyle w:val="Zkladntext"/>
        <w:numPr>
          <w:ilvl w:val="0"/>
          <w:numId w:val="205"/>
        </w:numPr>
        <w:rPr>
          <w:color w:val="00B0F0"/>
          <w:sz w:val="16"/>
          <w:szCs w:val="16"/>
        </w:rPr>
      </w:pPr>
      <w:r w:rsidRPr="007D7680">
        <w:rPr>
          <w:sz w:val="16"/>
          <w:szCs w:val="16"/>
        </w:rPr>
        <w:t>kdy je soud prvního stupně znovu předložil odvolacímu soudu</w:t>
      </w:r>
      <w:r w:rsidR="00FE0AA5" w:rsidRPr="007D7680">
        <w:rPr>
          <w:sz w:val="16"/>
          <w:szCs w:val="16"/>
        </w:rPr>
        <w:t xml:space="preserve"> k </w:t>
      </w:r>
      <w:r w:rsidRPr="007D7680">
        <w:rPr>
          <w:sz w:val="16"/>
          <w:szCs w:val="16"/>
        </w:rPr>
        <w:t>rozhodnutí o odvolání poté, co odvolací soud předchozí rozhodnutí zrušil</w:t>
      </w:r>
      <w:r w:rsidR="00FE0AA5" w:rsidRPr="007D7680">
        <w:rPr>
          <w:sz w:val="16"/>
          <w:szCs w:val="16"/>
        </w:rPr>
        <w:t xml:space="preserve"> z </w:t>
      </w:r>
      <w:r w:rsidRPr="007D7680">
        <w:rPr>
          <w:sz w:val="16"/>
          <w:szCs w:val="16"/>
        </w:rPr>
        <w:t>důvodu nepřezkoumatelnosti [</w:t>
      </w:r>
      <w:r w:rsidR="00FE0AA5" w:rsidRPr="007D7680">
        <w:rPr>
          <w:sz w:val="16"/>
          <w:szCs w:val="16"/>
        </w:rPr>
        <w:t>§ </w:t>
      </w:r>
      <w:r w:rsidRPr="007D7680">
        <w:rPr>
          <w:sz w:val="16"/>
          <w:szCs w:val="16"/>
        </w:rPr>
        <w:t xml:space="preserve">219a </w:t>
      </w:r>
      <w:r w:rsidR="00FE0AA5" w:rsidRPr="007D7680">
        <w:rPr>
          <w:sz w:val="16"/>
          <w:szCs w:val="16"/>
        </w:rPr>
        <w:t>odst. </w:t>
      </w:r>
      <w:r w:rsidRPr="007D7680">
        <w:rPr>
          <w:sz w:val="16"/>
          <w:szCs w:val="16"/>
        </w:rPr>
        <w:t xml:space="preserve">1 </w:t>
      </w:r>
      <w:r w:rsidR="00FE0AA5" w:rsidRPr="007D7680">
        <w:rPr>
          <w:sz w:val="16"/>
          <w:szCs w:val="16"/>
        </w:rPr>
        <w:t>písm. </w:t>
      </w:r>
      <w:r w:rsidRPr="007D7680">
        <w:rPr>
          <w:sz w:val="16"/>
          <w:szCs w:val="16"/>
        </w:rPr>
        <w:t>b) o. s. ř.] a</w:t>
      </w:r>
      <w:r w:rsidR="00F75F53">
        <w:rPr>
          <w:sz w:val="16"/>
          <w:szCs w:val="16"/>
        </w:rPr>
        <w:t> </w:t>
      </w:r>
      <w:r w:rsidRPr="007D7680">
        <w:rPr>
          <w:sz w:val="16"/>
          <w:szCs w:val="16"/>
        </w:rPr>
        <w:t>věc vrátil soudu prvního stupně</w:t>
      </w:r>
      <w:r w:rsidR="00FE0AA5" w:rsidRPr="007D7680">
        <w:rPr>
          <w:sz w:val="16"/>
          <w:szCs w:val="16"/>
        </w:rPr>
        <w:t xml:space="preserve"> k </w:t>
      </w:r>
      <w:r w:rsidRPr="007D7680">
        <w:rPr>
          <w:sz w:val="16"/>
          <w:szCs w:val="16"/>
        </w:rPr>
        <w:t>dalšímu řízení, nebo</w:t>
      </w:r>
    </w:p>
    <w:p w:rsidR="000F1416" w:rsidRPr="007D7680" w:rsidRDefault="000F1416" w:rsidP="008D5D62">
      <w:pPr>
        <w:pStyle w:val="Zkladntext"/>
        <w:numPr>
          <w:ilvl w:val="0"/>
          <w:numId w:val="205"/>
        </w:numPr>
        <w:rPr>
          <w:b/>
          <w:color w:val="00B0F0"/>
          <w:sz w:val="16"/>
          <w:szCs w:val="16"/>
        </w:rPr>
      </w:pPr>
      <w:r w:rsidRPr="007D7680">
        <w:rPr>
          <w:sz w:val="16"/>
          <w:szCs w:val="16"/>
        </w:rPr>
        <w:t>v ostatních případech, kdy je</w:t>
      </w:r>
      <w:r w:rsidR="009709AD" w:rsidRPr="007D7680">
        <w:rPr>
          <w:sz w:val="16"/>
          <w:szCs w:val="16"/>
        </w:rPr>
        <w:t xml:space="preserve"> v </w:t>
      </w:r>
      <w:r w:rsidRPr="007D7680">
        <w:rPr>
          <w:sz w:val="16"/>
          <w:szCs w:val="16"/>
        </w:rPr>
        <w:t>řízení nutné pokračovat,</w:t>
      </w:r>
      <w:r w:rsidR="00581133" w:rsidRPr="007D7680">
        <w:rPr>
          <w:sz w:val="16"/>
          <w:szCs w:val="16"/>
        </w:rPr>
        <w:t xml:space="preserve"> s </w:t>
      </w:r>
      <w:r w:rsidRPr="007D7680">
        <w:rPr>
          <w:sz w:val="16"/>
          <w:szCs w:val="16"/>
        </w:rPr>
        <w:t xml:space="preserve">výjimkou případů podle </w:t>
      </w:r>
      <w:r w:rsidR="00FE0AA5" w:rsidRPr="007D7680">
        <w:rPr>
          <w:sz w:val="16"/>
          <w:szCs w:val="16"/>
        </w:rPr>
        <w:t>§ </w:t>
      </w:r>
      <w:r w:rsidRPr="007D7680">
        <w:rPr>
          <w:sz w:val="16"/>
          <w:szCs w:val="16"/>
        </w:rPr>
        <w:t>161b nebo vyřizování (rozhodování) ve vykonávacím řízení</w:t>
      </w:r>
      <w:r w:rsidR="009709AD" w:rsidRPr="007D7680">
        <w:rPr>
          <w:sz w:val="16"/>
          <w:szCs w:val="16"/>
        </w:rPr>
        <w:t xml:space="preserve"> v </w:t>
      </w:r>
      <w:r w:rsidRPr="007D7680">
        <w:rPr>
          <w:sz w:val="16"/>
          <w:szCs w:val="16"/>
        </w:rPr>
        <w:t>trestních věcech (např. návrhy na podmíněné upuštění od</w:t>
      </w:r>
      <w:r w:rsidR="00F75F53">
        <w:rPr>
          <w:sz w:val="16"/>
          <w:szCs w:val="16"/>
        </w:rPr>
        <w:t> </w:t>
      </w:r>
      <w:r w:rsidRPr="007D7680">
        <w:rPr>
          <w:sz w:val="16"/>
          <w:szCs w:val="16"/>
        </w:rPr>
        <w:t>výkonu zbytku trestu zákazu činnosti) anebo rozhodování (provádění) výkonu rozhodnutí ve věcech péče</w:t>
      </w:r>
      <w:r w:rsidR="00581133" w:rsidRPr="007D7680">
        <w:rPr>
          <w:sz w:val="16"/>
          <w:szCs w:val="16"/>
        </w:rPr>
        <w:t xml:space="preserve"> o </w:t>
      </w:r>
      <w:r w:rsidRPr="007D7680">
        <w:rPr>
          <w:sz w:val="16"/>
          <w:szCs w:val="16"/>
        </w:rPr>
        <w:t>nezletilé děti nebo navrácení dítěte,</w:t>
      </w:r>
    </w:p>
    <w:p w:rsidR="000F1416" w:rsidRPr="007D7680" w:rsidRDefault="000F1416" w:rsidP="00496CF0">
      <w:pPr>
        <w:tabs>
          <w:tab w:val="left" w:pos="741"/>
        </w:tabs>
        <w:jc w:val="both"/>
        <w:rPr>
          <w:sz w:val="16"/>
          <w:szCs w:val="16"/>
        </w:rPr>
      </w:pPr>
      <w:r w:rsidRPr="007D7680">
        <w:rPr>
          <w:sz w:val="16"/>
          <w:szCs w:val="16"/>
        </w:rPr>
        <w:t>obživnou</w:t>
      </w:r>
      <w:r w:rsidR="004609A0" w:rsidRPr="007D7680">
        <w:rPr>
          <w:sz w:val="16"/>
          <w:szCs w:val="16"/>
        </w:rPr>
        <w:t xml:space="preserve"> a </w:t>
      </w:r>
      <w:r w:rsidRPr="007D7680">
        <w:rPr>
          <w:sz w:val="16"/>
          <w:szCs w:val="16"/>
        </w:rPr>
        <w:t>nově se nezapisují.</w:t>
      </w:r>
    </w:p>
    <w:p w:rsidR="000F1416" w:rsidRPr="007D7680" w:rsidRDefault="000F1416" w:rsidP="008D5D62">
      <w:pPr>
        <w:pStyle w:val="Zkladntext"/>
        <w:numPr>
          <w:ilvl w:val="0"/>
          <w:numId w:val="263"/>
        </w:numPr>
        <w:rPr>
          <w:sz w:val="16"/>
          <w:szCs w:val="16"/>
        </w:rPr>
      </w:pPr>
      <w:r w:rsidRPr="007D7680">
        <w:rPr>
          <w:sz w:val="16"/>
          <w:szCs w:val="16"/>
        </w:rPr>
        <w:t>Návrhy (žaloby) na obnovu řízení nebo žaloby pro zmatečnost se</w:t>
      </w:r>
      <w:r w:rsidR="00F75F53">
        <w:rPr>
          <w:sz w:val="16"/>
          <w:szCs w:val="16"/>
        </w:rPr>
        <w:t> </w:t>
      </w:r>
      <w:r w:rsidRPr="007D7680">
        <w:rPr>
          <w:sz w:val="16"/>
          <w:szCs w:val="16"/>
        </w:rPr>
        <w:t>nově nezapisují, ale vedou se pod stejnými spisovými značkami, pod</w:t>
      </w:r>
      <w:r w:rsidR="00F75F53">
        <w:rPr>
          <w:sz w:val="16"/>
          <w:szCs w:val="16"/>
        </w:rPr>
        <w:t> </w:t>
      </w:r>
      <w:r w:rsidRPr="007D7680">
        <w:rPr>
          <w:sz w:val="16"/>
          <w:szCs w:val="16"/>
        </w:rPr>
        <w:t>kterými byly vedeny</w:t>
      </w:r>
      <w:r w:rsidR="004609A0" w:rsidRPr="007D7680">
        <w:rPr>
          <w:sz w:val="16"/>
          <w:szCs w:val="16"/>
        </w:rPr>
        <w:t xml:space="preserve"> a </w:t>
      </w:r>
      <w:r w:rsidRPr="007D7680">
        <w:rPr>
          <w:sz w:val="16"/>
          <w:szCs w:val="16"/>
        </w:rPr>
        <w:t>ke kterým se návrhy (žaloby) vztahují, není-li dále stanoveno jinak. Jde-li</w:t>
      </w:r>
      <w:r w:rsidR="00581133" w:rsidRPr="007D7680">
        <w:rPr>
          <w:sz w:val="16"/>
          <w:szCs w:val="16"/>
        </w:rPr>
        <w:t xml:space="preserve"> o </w:t>
      </w:r>
      <w:r w:rsidRPr="007D7680">
        <w:rPr>
          <w:sz w:val="16"/>
          <w:szCs w:val="16"/>
        </w:rPr>
        <w:t>věci, které jsou pravomocné nebo odškrtnuté, obživnou</w:t>
      </w:r>
      <w:r w:rsidR="00581133" w:rsidRPr="007D7680">
        <w:rPr>
          <w:sz w:val="16"/>
          <w:szCs w:val="16"/>
        </w:rPr>
        <w:t xml:space="preserve"> z </w:t>
      </w:r>
      <w:r w:rsidRPr="007D7680">
        <w:rPr>
          <w:sz w:val="16"/>
          <w:szCs w:val="16"/>
        </w:rPr>
        <w:t>důvodu řízení</w:t>
      </w:r>
      <w:r w:rsidR="00581133" w:rsidRPr="007D7680">
        <w:rPr>
          <w:sz w:val="16"/>
          <w:szCs w:val="16"/>
        </w:rPr>
        <w:t xml:space="preserve"> o </w:t>
      </w:r>
      <w:r w:rsidRPr="007D7680">
        <w:rPr>
          <w:sz w:val="16"/>
          <w:szCs w:val="16"/>
        </w:rPr>
        <w:t>obnově řízení nebo řízení</w:t>
      </w:r>
      <w:r w:rsidR="00581133" w:rsidRPr="007D7680">
        <w:rPr>
          <w:sz w:val="16"/>
          <w:szCs w:val="16"/>
        </w:rPr>
        <w:t xml:space="preserve"> o </w:t>
      </w:r>
      <w:r w:rsidRPr="007D7680">
        <w:rPr>
          <w:sz w:val="16"/>
          <w:szCs w:val="16"/>
        </w:rPr>
        <w:t>žalobě pro</w:t>
      </w:r>
      <w:r w:rsidR="00F75F53">
        <w:rPr>
          <w:sz w:val="16"/>
          <w:szCs w:val="16"/>
        </w:rPr>
        <w:t> </w:t>
      </w:r>
      <w:r w:rsidRPr="007D7680">
        <w:rPr>
          <w:sz w:val="16"/>
          <w:szCs w:val="16"/>
        </w:rPr>
        <w:t>zmatečnost;</w:t>
      </w:r>
      <w:r w:rsidR="00581133" w:rsidRPr="007D7680">
        <w:rPr>
          <w:sz w:val="16"/>
          <w:szCs w:val="16"/>
        </w:rPr>
        <w:t xml:space="preserve"> u </w:t>
      </w:r>
      <w:r w:rsidRPr="007D7680">
        <w:rPr>
          <w:sz w:val="16"/>
          <w:szCs w:val="16"/>
        </w:rPr>
        <w:t>věcí vyřízených, ale nepravomocných, se obživnutí věci vyznačí až po právní moci. Přijde-li návrh (žaloba) do věci nevyřízené proti nemeritornímu procesnímu rozhodnutí</w:t>
      </w:r>
      <w:r w:rsidR="004609A0" w:rsidRPr="007D7680">
        <w:rPr>
          <w:sz w:val="16"/>
          <w:szCs w:val="16"/>
        </w:rPr>
        <w:t xml:space="preserve"> a </w:t>
      </w:r>
      <w:r w:rsidRPr="007D7680">
        <w:rPr>
          <w:sz w:val="16"/>
          <w:szCs w:val="16"/>
        </w:rPr>
        <w:t>na základě rozhodnutí předsedy senátu (samosoudce), asistenta soudce, justičního čekatele, vyššího soudního úředníka je projednávání tohoto návrhu (žalobě) vyloučeno</w:t>
      </w:r>
      <w:r w:rsidR="00581133" w:rsidRPr="007D7680">
        <w:rPr>
          <w:sz w:val="16"/>
          <w:szCs w:val="16"/>
        </w:rPr>
        <w:t xml:space="preserve"> k </w:t>
      </w:r>
      <w:r w:rsidRPr="007D7680">
        <w:rPr>
          <w:sz w:val="16"/>
          <w:szCs w:val="16"/>
        </w:rPr>
        <w:t xml:space="preserve">samostatnému projednávání, postupuje se podle </w:t>
      </w:r>
      <w:r w:rsidR="00FE0AA5" w:rsidRPr="007D7680">
        <w:rPr>
          <w:sz w:val="16"/>
          <w:szCs w:val="16"/>
        </w:rPr>
        <w:t>§ </w:t>
      </w:r>
      <w:r w:rsidRPr="007D7680">
        <w:rPr>
          <w:sz w:val="16"/>
          <w:szCs w:val="16"/>
        </w:rPr>
        <w:t>155a.</w:t>
      </w:r>
    </w:p>
    <w:p w:rsidR="000F1416" w:rsidRPr="007D7680" w:rsidRDefault="004609A0" w:rsidP="008D5D62">
      <w:pPr>
        <w:pStyle w:val="Zkladntext"/>
        <w:numPr>
          <w:ilvl w:val="0"/>
          <w:numId w:val="263"/>
        </w:numPr>
        <w:rPr>
          <w:sz w:val="16"/>
          <w:szCs w:val="16"/>
        </w:rPr>
      </w:pPr>
      <w:r w:rsidRPr="007D7680">
        <w:rPr>
          <w:sz w:val="16"/>
          <w:szCs w:val="16"/>
        </w:rPr>
        <w:t>U </w:t>
      </w:r>
      <w:r w:rsidR="000F1416" w:rsidRPr="007D7680">
        <w:rPr>
          <w:sz w:val="16"/>
          <w:szCs w:val="16"/>
        </w:rPr>
        <w:t>rozkazních spisů (</w:t>
      </w:r>
      <w:r w:rsidR="00FE0AA5" w:rsidRPr="007D7680">
        <w:rPr>
          <w:sz w:val="16"/>
          <w:szCs w:val="16"/>
        </w:rPr>
        <w:t>§ </w:t>
      </w:r>
      <w:r w:rsidR="000F1416" w:rsidRPr="007D7680">
        <w:rPr>
          <w:sz w:val="16"/>
          <w:szCs w:val="16"/>
        </w:rPr>
        <w:t xml:space="preserve">182 </w:t>
      </w:r>
      <w:r w:rsidR="00FE0AA5" w:rsidRPr="007D7680">
        <w:rPr>
          <w:sz w:val="16"/>
          <w:szCs w:val="16"/>
        </w:rPr>
        <w:t>odst. </w:t>
      </w:r>
      <w:r w:rsidR="000F1416" w:rsidRPr="007D7680">
        <w:rPr>
          <w:sz w:val="16"/>
          <w:szCs w:val="16"/>
        </w:rPr>
        <w:t>1), kdy žalovaný podá návrh na</w:t>
      </w:r>
      <w:r w:rsidR="00F75F53">
        <w:rPr>
          <w:sz w:val="16"/>
          <w:szCs w:val="16"/>
        </w:rPr>
        <w:t> </w:t>
      </w:r>
      <w:r w:rsidR="000F1416" w:rsidRPr="007D7680">
        <w:rPr>
          <w:sz w:val="16"/>
          <w:szCs w:val="16"/>
        </w:rPr>
        <w:t>přezkum evropského platebního rozkazu,</w:t>
      </w:r>
      <w:hyperlink w:anchor="Poz_20a" w:history="1">
        <w:r w:rsidR="000F1416" w:rsidRPr="007D7680">
          <w:rPr>
            <w:rStyle w:val="Hypertextovodkaz"/>
            <w:sz w:val="16"/>
            <w:szCs w:val="16"/>
            <w:vertAlign w:val="superscript"/>
          </w:rPr>
          <w:t>20a)</w:t>
        </w:r>
      </w:hyperlink>
      <w:r w:rsidRPr="007D7680">
        <w:rPr>
          <w:sz w:val="16"/>
          <w:szCs w:val="16"/>
        </w:rPr>
        <w:t xml:space="preserve"> a </w:t>
      </w:r>
      <w:r w:rsidR="00581133" w:rsidRPr="007D7680">
        <w:rPr>
          <w:sz w:val="16"/>
          <w:szCs w:val="16"/>
        </w:rPr>
        <w:t>u </w:t>
      </w:r>
      <w:r w:rsidR="000F1416" w:rsidRPr="007D7680">
        <w:rPr>
          <w:sz w:val="16"/>
          <w:szCs w:val="16"/>
        </w:rPr>
        <w:t>spisů</w:t>
      </w:r>
      <w:r w:rsidR="00581133" w:rsidRPr="007D7680">
        <w:rPr>
          <w:sz w:val="16"/>
          <w:szCs w:val="16"/>
        </w:rPr>
        <w:t xml:space="preserve"> o </w:t>
      </w:r>
      <w:r w:rsidR="000F1416" w:rsidRPr="007D7680">
        <w:rPr>
          <w:sz w:val="16"/>
          <w:szCs w:val="16"/>
        </w:rPr>
        <w:t>řízení</w:t>
      </w:r>
      <w:r w:rsidR="00581133" w:rsidRPr="007D7680">
        <w:rPr>
          <w:sz w:val="16"/>
          <w:szCs w:val="16"/>
        </w:rPr>
        <w:t xml:space="preserve"> o </w:t>
      </w:r>
      <w:r w:rsidR="000F1416" w:rsidRPr="007D7680">
        <w:rPr>
          <w:sz w:val="16"/>
          <w:szCs w:val="16"/>
        </w:rPr>
        <w:t>drobných nárocích (</w:t>
      </w:r>
      <w:r w:rsidR="00FE0AA5" w:rsidRPr="007D7680">
        <w:rPr>
          <w:sz w:val="16"/>
          <w:szCs w:val="16"/>
        </w:rPr>
        <w:t>§ </w:t>
      </w:r>
      <w:r w:rsidR="000F1416" w:rsidRPr="007D7680">
        <w:rPr>
          <w:sz w:val="16"/>
          <w:szCs w:val="16"/>
        </w:rPr>
        <w:t>182a), kdy žalovaný podá návrh na přezkum rozhodnutí vydaného</w:t>
      </w:r>
      <w:r w:rsidR="009709AD" w:rsidRPr="007D7680">
        <w:rPr>
          <w:sz w:val="16"/>
          <w:szCs w:val="16"/>
        </w:rPr>
        <w:t xml:space="preserve"> v </w:t>
      </w:r>
      <w:r w:rsidR="000F1416" w:rsidRPr="007D7680">
        <w:rPr>
          <w:sz w:val="16"/>
          <w:szCs w:val="16"/>
        </w:rPr>
        <w:t>rámci evropského řízení</w:t>
      </w:r>
      <w:r w:rsidR="00581133" w:rsidRPr="007D7680">
        <w:rPr>
          <w:sz w:val="16"/>
          <w:szCs w:val="16"/>
        </w:rPr>
        <w:t xml:space="preserve"> o </w:t>
      </w:r>
      <w:r w:rsidR="000F1416" w:rsidRPr="007D7680">
        <w:rPr>
          <w:sz w:val="16"/>
          <w:szCs w:val="16"/>
        </w:rPr>
        <w:t>drobných nárocích</w:t>
      </w:r>
      <w:hyperlink w:anchor="Poz_20b" w:history="1">
        <w:r w:rsidR="000F1416" w:rsidRPr="007D7680">
          <w:rPr>
            <w:rStyle w:val="Hypertextovodkaz"/>
            <w:sz w:val="16"/>
            <w:szCs w:val="16"/>
            <w:vertAlign w:val="superscript"/>
          </w:rPr>
          <w:t>20b)</w:t>
        </w:r>
      </w:hyperlink>
      <w:r w:rsidR="000F1416" w:rsidRPr="007D7680">
        <w:rPr>
          <w:sz w:val="16"/>
          <w:szCs w:val="16"/>
        </w:rPr>
        <w:t xml:space="preserve"> se postupuje obdobě jako podle odstavce 3.</w:t>
      </w:r>
    </w:p>
    <w:p w:rsidR="000F1416" w:rsidRPr="007D7680" w:rsidRDefault="000F1416" w:rsidP="008D5D62">
      <w:pPr>
        <w:pStyle w:val="Zkladntext"/>
        <w:numPr>
          <w:ilvl w:val="0"/>
          <w:numId w:val="263"/>
        </w:numPr>
        <w:rPr>
          <w:sz w:val="16"/>
          <w:szCs w:val="16"/>
        </w:rPr>
      </w:pPr>
      <w:bookmarkStart w:id="5998" w:name="_Toc221856931"/>
      <w:r w:rsidRPr="007D7680">
        <w:rPr>
          <w:sz w:val="16"/>
          <w:szCs w:val="16"/>
        </w:rPr>
        <w:t>Věc se však zapíše pod novou spisovou značku</w:t>
      </w:r>
      <w:r w:rsidR="009709AD" w:rsidRPr="007D7680">
        <w:rPr>
          <w:sz w:val="16"/>
          <w:szCs w:val="16"/>
        </w:rPr>
        <w:t xml:space="preserve"> v </w:t>
      </w:r>
      <w:r w:rsidRPr="007D7680">
        <w:rPr>
          <w:sz w:val="16"/>
          <w:szCs w:val="16"/>
        </w:rPr>
        <w:t>případě, že byl spis</w:t>
      </w:r>
      <w:r w:rsidR="00581133" w:rsidRPr="007D7680">
        <w:rPr>
          <w:sz w:val="16"/>
          <w:szCs w:val="16"/>
        </w:rPr>
        <w:t xml:space="preserve"> o </w:t>
      </w:r>
      <w:r w:rsidRPr="007D7680">
        <w:rPr>
          <w:sz w:val="16"/>
          <w:szCs w:val="16"/>
        </w:rPr>
        <w:t>věci ve skartačním řízení vyřazen ze spisovny (</w:t>
      </w:r>
      <w:r w:rsidR="00FE0AA5" w:rsidRPr="007D7680">
        <w:rPr>
          <w:sz w:val="16"/>
          <w:szCs w:val="16"/>
        </w:rPr>
        <w:t>§ </w:t>
      </w:r>
      <w:r w:rsidRPr="007D7680">
        <w:rPr>
          <w:sz w:val="16"/>
          <w:szCs w:val="16"/>
        </w:rPr>
        <w:t>200); pod novou spisovou značku se vždy zapíše věc, která byla vedena</w:t>
      </w:r>
      <w:r w:rsidR="009709AD" w:rsidRPr="007D7680">
        <w:rPr>
          <w:sz w:val="16"/>
          <w:szCs w:val="16"/>
        </w:rPr>
        <w:t xml:space="preserve"> v </w:t>
      </w:r>
      <w:r w:rsidRPr="007D7680">
        <w:rPr>
          <w:sz w:val="16"/>
          <w:szCs w:val="16"/>
        </w:rPr>
        <w:t xml:space="preserve">rejstříku již uzavřeném podle </w:t>
      </w:r>
      <w:r w:rsidR="00FE0AA5" w:rsidRPr="007D7680">
        <w:rPr>
          <w:sz w:val="16"/>
          <w:szCs w:val="16"/>
        </w:rPr>
        <w:t>§ </w:t>
      </w:r>
      <w:r w:rsidRPr="007D7680">
        <w:rPr>
          <w:sz w:val="16"/>
          <w:szCs w:val="16"/>
        </w:rPr>
        <w:t>159.</w:t>
      </w:r>
    </w:p>
    <w:p w:rsidR="000F1416" w:rsidRPr="007D7680" w:rsidRDefault="004609A0" w:rsidP="008D5D62">
      <w:pPr>
        <w:pStyle w:val="Zkladntext"/>
        <w:numPr>
          <w:ilvl w:val="0"/>
          <w:numId w:val="263"/>
        </w:numPr>
        <w:rPr>
          <w:sz w:val="16"/>
          <w:szCs w:val="16"/>
        </w:rPr>
      </w:pPr>
      <w:r w:rsidRPr="007D7680">
        <w:rPr>
          <w:sz w:val="16"/>
          <w:szCs w:val="16"/>
        </w:rPr>
        <w:t>U </w:t>
      </w:r>
      <w:r w:rsidR="000F1416" w:rsidRPr="007D7680">
        <w:rPr>
          <w:sz w:val="16"/>
          <w:szCs w:val="16"/>
        </w:rPr>
        <w:t>trestních věcí, není-li stanoveno jinak, se obživnutí vyznačuje</w:t>
      </w:r>
      <w:r w:rsidR="002458BA" w:rsidRPr="007D7680">
        <w:rPr>
          <w:sz w:val="16"/>
          <w:szCs w:val="16"/>
        </w:rPr>
        <w:t xml:space="preserve"> i </w:t>
      </w:r>
      <w:r w:rsidR="000F1416" w:rsidRPr="007D7680">
        <w:rPr>
          <w:sz w:val="16"/>
          <w:szCs w:val="16"/>
        </w:rPr>
        <w:t>pro každou zapsanou osobu zvlášť.</w:t>
      </w:r>
    </w:p>
    <w:p w:rsidR="00581133" w:rsidRPr="007D7680" w:rsidRDefault="000F1416" w:rsidP="008D5D62">
      <w:pPr>
        <w:pStyle w:val="Zkladntext"/>
        <w:numPr>
          <w:ilvl w:val="0"/>
          <w:numId w:val="263"/>
        </w:numPr>
        <w:rPr>
          <w:sz w:val="16"/>
          <w:szCs w:val="16"/>
          <w:vertAlign w:val="superscript"/>
        </w:rPr>
      </w:pPr>
      <w:r w:rsidRPr="007D7680">
        <w:rPr>
          <w:sz w:val="16"/>
          <w:szCs w:val="16"/>
        </w:rPr>
        <w:t xml:space="preserve">Podle odstavce 1 </w:t>
      </w:r>
      <w:r w:rsidR="00FE0AA5" w:rsidRPr="007D7680">
        <w:rPr>
          <w:sz w:val="16"/>
          <w:szCs w:val="16"/>
        </w:rPr>
        <w:t>písm. </w:t>
      </w:r>
      <w:r w:rsidRPr="007D7680">
        <w:rPr>
          <w:sz w:val="16"/>
          <w:szCs w:val="16"/>
        </w:rPr>
        <w:t>b) se nepostupuje</w:t>
      </w:r>
      <w:r w:rsidR="00581133" w:rsidRPr="007D7680">
        <w:rPr>
          <w:sz w:val="16"/>
          <w:szCs w:val="16"/>
        </w:rPr>
        <w:t xml:space="preserve"> u </w:t>
      </w:r>
      <w:r w:rsidRPr="007D7680">
        <w:rPr>
          <w:sz w:val="16"/>
          <w:szCs w:val="16"/>
        </w:rPr>
        <w:t>věcí,</w:t>
      </w:r>
      <w:r w:rsidR="00581133" w:rsidRPr="007D7680">
        <w:rPr>
          <w:sz w:val="16"/>
          <w:szCs w:val="16"/>
        </w:rPr>
        <w:t xml:space="preserve"> u </w:t>
      </w:r>
      <w:r w:rsidRPr="007D7680">
        <w:rPr>
          <w:sz w:val="16"/>
          <w:szCs w:val="16"/>
        </w:rPr>
        <w:t>kterých byl vydán evropský platební rozkaz, který byl napaden odporem žalovaného, pokud žalobce výslovně vyjádřil nesouhlas</w:t>
      </w:r>
      <w:r w:rsidR="00581133" w:rsidRPr="007D7680">
        <w:rPr>
          <w:sz w:val="16"/>
          <w:szCs w:val="16"/>
        </w:rPr>
        <w:t xml:space="preserve"> s </w:t>
      </w:r>
      <w:r w:rsidRPr="007D7680">
        <w:rPr>
          <w:sz w:val="16"/>
          <w:szCs w:val="16"/>
        </w:rPr>
        <w:t>převodem věci do občanského soudního řízení.</w:t>
      </w:r>
      <w:hyperlink w:anchor="Poz20c" w:history="1">
        <w:r w:rsidRPr="007D7680">
          <w:rPr>
            <w:rStyle w:val="Hypertextovodkaz"/>
            <w:sz w:val="16"/>
            <w:szCs w:val="16"/>
            <w:vertAlign w:val="superscript"/>
          </w:rPr>
          <w:t>20c)</w:t>
        </w:r>
      </w:hyperlink>
    </w:p>
    <w:p w:rsidR="000F1416" w:rsidRPr="007D7680" w:rsidRDefault="00FE0AA5" w:rsidP="00E14909">
      <w:pPr>
        <w:pStyle w:val="Prosttext"/>
        <w:keepNext/>
        <w:spacing w:before="60"/>
        <w:jc w:val="center"/>
        <w:outlineLvl w:val="4"/>
        <w:rPr>
          <w:rFonts w:ascii="Times New Roman" w:eastAsia="MS Mincho" w:hAnsi="Times New Roman"/>
          <w:b/>
          <w:color w:val="008000"/>
          <w:sz w:val="16"/>
          <w:szCs w:val="16"/>
        </w:rPr>
      </w:pPr>
      <w:bookmarkStart w:id="5999" w:name="_Toc233193350"/>
      <w:bookmarkStart w:id="6000" w:name="_Toc233209948"/>
      <w:bookmarkStart w:id="6001" w:name="_Toc233283767"/>
      <w:bookmarkStart w:id="6002" w:name="_Toc233286570"/>
      <w:bookmarkStart w:id="6003" w:name="_Toc233289532"/>
      <w:bookmarkStart w:id="6004" w:name="_Toc233292640"/>
      <w:bookmarkStart w:id="6005" w:name="_Toc233293309"/>
      <w:bookmarkStart w:id="6006" w:name="_Toc233199376"/>
      <w:bookmarkStart w:id="6007" w:name="_Toc233213544"/>
      <w:bookmarkStart w:id="6008" w:name="_Toc233216602"/>
      <w:bookmarkStart w:id="6009" w:name="_Toc233301408"/>
      <w:bookmarkStart w:id="6010" w:name="_Toc233302740"/>
      <w:bookmarkStart w:id="6011" w:name="_Toc233308015"/>
      <w:bookmarkStart w:id="6012" w:name="_Toc233313585"/>
      <w:bookmarkStart w:id="6013" w:name="_Toc233315888"/>
      <w:bookmarkStart w:id="6014" w:name="_Toc233342762"/>
      <w:bookmarkStart w:id="6015" w:name="_Toc233343428"/>
      <w:bookmarkStart w:id="6016" w:name="_Toc233344783"/>
      <w:bookmarkStart w:id="6017" w:name="_Toc233355268"/>
      <w:bookmarkStart w:id="6018" w:name="_Toc233357958"/>
      <w:bookmarkStart w:id="6019" w:name="_Toc233368639"/>
      <w:bookmarkStart w:id="6020" w:name="_Toc233370769"/>
      <w:bookmarkStart w:id="6021" w:name="_Toc64280407"/>
      <w:bookmarkStart w:id="6022" w:name="_Toc213959961"/>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161b</w:t>
      </w:r>
      <w:r w:rsidR="000F1416" w:rsidRPr="007D7680">
        <w:rPr>
          <w:rFonts w:ascii="Times New Roman" w:eastAsia="MS Mincho" w:hAnsi="Times New Roman"/>
          <w:b/>
          <w:color w:val="008000"/>
          <w:sz w:val="16"/>
          <w:szCs w:val="16"/>
        </w:rPr>
        <w:br/>
        <w:t>Zvláštní případy vrácení stavu věci do stavu vyřízená</w:t>
      </w:r>
      <w:bookmarkEnd w:id="5998"/>
      <w:bookmarkEnd w:id="5999"/>
      <w:bookmarkEnd w:id="6000"/>
      <w:bookmarkEnd w:id="6001"/>
      <w:bookmarkEnd w:id="6002"/>
      <w:bookmarkEnd w:id="6003"/>
      <w:bookmarkEnd w:id="6004"/>
      <w:bookmarkEnd w:id="6005"/>
      <w:bookmarkEnd w:id="6006"/>
      <w:bookmarkEnd w:id="6007"/>
      <w:bookmarkEnd w:id="6008"/>
      <w:bookmarkEnd w:id="6009"/>
      <w:bookmarkEnd w:id="6010"/>
      <w:bookmarkEnd w:id="6011"/>
      <w:bookmarkEnd w:id="6012"/>
      <w:bookmarkEnd w:id="6013"/>
      <w:bookmarkEnd w:id="6014"/>
      <w:bookmarkEnd w:id="6015"/>
      <w:bookmarkEnd w:id="6016"/>
      <w:bookmarkEnd w:id="6017"/>
      <w:bookmarkEnd w:id="6018"/>
      <w:bookmarkEnd w:id="6019"/>
      <w:bookmarkEnd w:id="6020"/>
      <w:bookmarkEnd w:id="6021"/>
    </w:p>
    <w:p w:rsidR="000F1416" w:rsidRPr="007D7680" w:rsidRDefault="000F1416" w:rsidP="008D5D62">
      <w:pPr>
        <w:pStyle w:val="Zkladntext"/>
        <w:numPr>
          <w:ilvl w:val="0"/>
          <w:numId w:val="206"/>
        </w:numPr>
        <w:rPr>
          <w:sz w:val="16"/>
          <w:szCs w:val="16"/>
        </w:rPr>
      </w:pPr>
      <w:r w:rsidRPr="007D7680">
        <w:rPr>
          <w:sz w:val="16"/>
          <w:szCs w:val="16"/>
        </w:rPr>
        <w:t>Dojde-li</w:t>
      </w:r>
      <w:r w:rsidR="00581133" w:rsidRPr="007D7680">
        <w:rPr>
          <w:sz w:val="16"/>
          <w:szCs w:val="16"/>
        </w:rPr>
        <w:t xml:space="preserve"> k </w:t>
      </w:r>
      <w:r w:rsidRPr="007D7680">
        <w:rPr>
          <w:sz w:val="16"/>
          <w:szCs w:val="16"/>
        </w:rPr>
        <w:t xml:space="preserve">obživnutí věci podle </w:t>
      </w:r>
      <w:r w:rsidR="00FE0AA5" w:rsidRPr="007D7680">
        <w:rPr>
          <w:sz w:val="16"/>
          <w:szCs w:val="16"/>
        </w:rPr>
        <w:t>§ </w:t>
      </w:r>
      <w:r w:rsidRPr="007D7680">
        <w:rPr>
          <w:sz w:val="16"/>
          <w:szCs w:val="16"/>
        </w:rPr>
        <w:t>161a jen</w:t>
      </w:r>
      <w:r w:rsidR="00581133" w:rsidRPr="007D7680">
        <w:rPr>
          <w:sz w:val="16"/>
          <w:szCs w:val="16"/>
        </w:rPr>
        <w:t xml:space="preserve"> u </w:t>
      </w:r>
      <w:r w:rsidRPr="007D7680">
        <w:rPr>
          <w:sz w:val="16"/>
          <w:szCs w:val="16"/>
        </w:rPr>
        <w:t>soudu II. stupně (nové řízení</w:t>
      </w:r>
      <w:r w:rsidR="00581133" w:rsidRPr="007D7680">
        <w:rPr>
          <w:sz w:val="16"/>
          <w:szCs w:val="16"/>
        </w:rPr>
        <w:t xml:space="preserve"> u </w:t>
      </w:r>
      <w:r w:rsidRPr="007D7680">
        <w:rPr>
          <w:sz w:val="16"/>
          <w:szCs w:val="16"/>
        </w:rPr>
        <w:t>odvolacího soudu, řízení</w:t>
      </w:r>
      <w:r w:rsidR="00581133" w:rsidRPr="007D7680">
        <w:rPr>
          <w:sz w:val="16"/>
          <w:szCs w:val="16"/>
        </w:rPr>
        <w:t xml:space="preserve"> o </w:t>
      </w:r>
      <w:r w:rsidRPr="007D7680">
        <w:rPr>
          <w:sz w:val="16"/>
          <w:szCs w:val="16"/>
        </w:rPr>
        <w:t xml:space="preserve">stížnosti), soud I. stupně, je-li mu tato </w:t>
      </w:r>
      <w:r w:rsidRPr="007D7680">
        <w:rPr>
          <w:sz w:val="16"/>
          <w:szCs w:val="16"/>
        </w:rPr>
        <w:t>skutečnost známa,</w:t>
      </w:r>
      <w:r w:rsidR="00581133" w:rsidRPr="007D7680">
        <w:rPr>
          <w:sz w:val="16"/>
          <w:szCs w:val="16"/>
        </w:rPr>
        <w:t xml:space="preserve"> u </w:t>
      </w:r>
      <w:r w:rsidRPr="007D7680">
        <w:rPr>
          <w:sz w:val="16"/>
          <w:szCs w:val="16"/>
        </w:rPr>
        <w:t>věci vyznačí vrácení do stavu vyřízená (nově ji nezapisuje)</w:t>
      </w:r>
      <w:r w:rsidR="004609A0" w:rsidRPr="007D7680">
        <w:rPr>
          <w:sz w:val="16"/>
          <w:szCs w:val="16"/>
        </w:rPr>
        <w:t xml:space="preserve"> a </w:t>
      </w:r>
      <w:r w:rsidRPr="007D7680">
        <w:rPr>
          <w:sz w:val="16"/>
          <w:szCs w:val="16"/>
        </w:rPr>
        <w:t>důvod vrácení stavu na vyřízená (zmatečnost</w:t>
      </w:r>
      <w:r w:rsidR="00581133" w:rsidRPr="007D7680">
        <w:rPr>
          <w:sz w:val="16"/>
          <w:szCs w:val="16"/>
        </w:rPr>
        <w:t xml:space="preserve"> u </w:t>
      </w:r>
      <w:r w:rsidRPr="007D7680">
        <w:rPr>
          <w:sz w:val="16"/>
          <w:szCs w:val="16"/>
        </w:rPr>
        <w:t>soudu II. stupně, dovolání, stížnost pro porušení zákona, rozhodnutí Ústavního soudu).</w:t>
      </w:r>
    </w:p>
    <w:p w:rsidR="000F1416" w:rsidRPr="007D7680" w:rsidRDefault="000F1416" w:rsidP="008D5D62">
      <w:pPr>
        <w:pStyle w:val="Zkladntext"/>
        <w:numPr>
          <w:ilvl w:val="0"/>
          <w:numId w:val="206"/>
        </w:numPr>
        <w:rPr>
          <w:sz w:val="16"/>
          <w:szCs w:val="16"/>
        </w:rPr>
      </w:pPr>
      <w:r w:rsidRPr="007D7680">
        <w:rPr>
          <w:sz w:val="16"/>
          <w:szCs w:val="16"/>
        </w:rPr>
        <w:t>Věc se zapíše pod novou spisovou značku</w:t>
      </w:r>
      <w:r w:rsidR="009709AD" w:rsidRPr="007D7680">
        <w:rPr>
          <w:sz w:val="16"/>
          <w:szCs w:val="16"/>
        </w:rPr>
        <w:t xml:space="preserve"> v </w:t>
      </w:r>
      <w:r w:rsidRPr="007D7680">
        <w:rPr>
          <w:sz w:val="16"/>
          <w:szCs w:val="16"/>
        </w:rPr>
        <w:t>případě, že byl spis</w:t>
      </w:r>
      <w:r w:rsidR="00581133" w:rsidRPr="007D7680">
        <w:rPr>
          <w:sz w:val="16"/>
          <w:szCs w:val="16"/>
        </w:rPr>
        <w:t xml:space="preserve"> o </w:t>
      </w:r>
      <w:r w:rsidRPr="007D7680">
        <w:rPr>
          <w:sz w:val="16"/>
          <w:szCs w:val="16"/>
        </w:rPr>
        <w:t>věci ve skartačním řízení vyřazen ze spisovny (</w:t>
      </w:r>
      <w:r w:rsidR="00FE0AA5" w:rsidRPr="007D7680">
        <w:rPr>
          <w:sz w:val="16"/>
          <w:szCs w:val="16"/>
        </w:rPr>
        <w:t>§ </w:t>
      </w:r>
      <w:r w:rsidRPr="007D7680">
        <w:rPr>
          <w:sz w:val="16"/>
          <w:szCs w:val="16"/>
        </w:rPr>
        <w:t>200); pod novou spisovou značku se vždy zapíše věc, která byla vedena</w:t>
      </w:r>
      <w:r w:rsidR="009709AD" w:rsidRPr="007D7680">
        <w:rPr>
          <w:sz w:val="16"/>
          <w:szCs w:val="16"/>
        </w:rPr>
        <w:t xml:space="preserve"> v </w:t>
      </w:r>
      <w:r w:rsidRPr="007D7680">
        <w:rPr>
          <w:sz w:val="16"/>
          <w:szCs w:val="16"/>
        </w:rPr>
        <w:t xml:space="preserve">rejstříku již uzavřeném podle </w:t>
      </w:r>
      <w:r w:rsidR="00FE0AA5" w:rsidRPr="007D7680">
        <w:rPr>
          <w:sz w:val="16"/>
          <w:szCs w:val="16"/>
        </w:rPr>
        <w:t>§ </w:t>
      </w:r>
      <w:r w:rsidRPr="007D7680">
        <w:rPr>
          <w:sz w:val="16"/>
          <w:szCs w:val="16"/>
        </w:rPr>
        <w:t>159.</w:t>
      </w:r>
    </w:p>
    <w:p w:rsidR="000F1416" w:rsidRPr="007D7680" w:rsidRDefault="000F1416" w:rsidP="008D5D62">
      <w:pPr>
        <w:pStyle w:val="Zkladntext"/>
        <w:numPr>
          <w:ilvl w:val="0"/>
          <w:numId w:val="206"/>
        </w:numPr>
        <w:rPr>
          <w:sz w:val="16"/>
          <w:szCs w:val="16"/>
        </w:rPr>
      </w:pPr>
      <w:r w:rsidRPr="007D7680">
        <w:rPr>
          <w:sz w:val="16"/>
          <w:szCs w:val="16"/>
        </w:rPr>
        <w:t>Věc se</w:t>
      </w:r>
      <w:r w:rsidR="00581133" w:rsidRPr="007D7680">
        <w:rPr>
          <w:sz w:val="16"/>
          <w:szCs w:val="16"/>
        </w:rPr>
        <w:t xml:space="preserve"> u </w:t>
      </w:r>
      <w:r w:rsidRPr="007D7680">
        <w:rPr>
          <w:sz w:val="16"/>
          <w:szCs w:val="16"/>
        </w:rPr>
        <w:t>soudu I. stupně vrátí do stavu vyřízená</w:t>
      </w:r>
      <w:r w:rsidR="002458BA" w:rsidRPr="007D7680">
        <w:rPr>
          <w:sz w:val="16"/>
          <w:szCs w:val="16"/>
        </w:rPr>
        <w:t xml:space="preserve"> i </w:t>
      </w:r>
      <w:r w:rsidR="009709AD" w:rsidRPr="007D7680">
        <w:rPr>
          <w:sz w:val="16"/>
          <w:szCs w:val="16"/>
        </w:rPr>
        <w:t>v </w:t>
      </w:r>
      <w:r w:rsidRPr="007D7680">
        <w:rPr>
          <w:sz w:val="16"/>
          <w:szCs w:val="16"/>
        </w:rPr>
        <w:t>jiných případech,</w:t>
      </w:r>
      <w:r w:rsidR="009709AD" w:rsidRPr="007D7680">
        <w:rPr>
          <w:sz w:val="16"/>
          <w:szCs w:val="16"/>
        </w:rPr>
        <w:t xml:space="preserve"> v </w:t>
      </w:r>
      <w:r w:rsidRPr="007D7680">
        <w:rPr>
          <w:sz w:val="16"/>
          <w:szCs w:val="16"/>
        </w:rPr>
        <w:t>nichž dojde ke zrušení právní moci rozhodnutí</w:t>
      </w:r>
      <w:r w:rsidR="009709AD" w:rsidRPr="007D7680">
        <w:rPr>
          <w:sz w:val="16"/>
          <w:szCs w:val="16"/>
        </w:rPr>
        <w:t xml:space="preserve"> v </w:t>
      </w:r>
      <w:r w:rsidRPr="007D7680">
        <w:rPr>
          <w:sz w:val="16"/>
          <w:szCs w:val="16"/>
        </w:rPr>
        <w:t>době, kdy věc byla již ve stavu pravomocná či odškrtnutá (např. bude prokázáno, že doručení konečného rozhodnutí bylo neúčinné); soud I. stupně zde postupuje obdobně podle odstavců</w:t>
      </w:r>
      <w:r w:rsidR="00581133" w:rsidRPr="007D7680">
        <w:rPr>
          <w:sz w:val="16"/>
          <w:szCs w:val="16"/>
        </w:rPr>
        <w:t> </w:t>
      </w:r>
      <w:r w:rsidRPr="007D7680">
        <w:rPr>
          <w:sz w:val="16"/>
          <w:szCs w:val="16"/>
        </w:rPr>
        <w:t>1</w:t>
      </w:r>
      <w:r w:rsidR="004609A0" w:rsidRPr="007D7680">
        <w:rPr>
          <w:sz w:val="16"/>
          <w:szCs w:val="16"/>
        </w:rPr>
        <w:t xml:space="preserve"> a </w:t>
      </w:r>
      <w:r w:rsidRPr="007D7680">
        <w:rPr>
          <w:sz w:val="16"/>
          <w:szCs w:val="16"/>
        </w:rPr>
        <w:t>2.</w:t>
      </w:r>
    </w:p>
    <w:p w:rsidR="000F1416" w:rsidRPr="007D7680" w:rsidRDefault="000F1416" w:rsidP="008D5D62">
      <w:pPr>
        <w:pStyle w:val="Zkladntext"/>
        <w:numPr>
          <w:ilvl w:val="0"/>
          <w:numId w:val="206"/>
        </w:numPr>
        <w:rPr>
          <w:sz w:val="16"/>
          <w:szCs w:val="16"/>
        </w:rPr>
      </w:pPr>
      <w:r w:rsidRPr="007D7680">
        <w:rPr>
          <w:sz w:val="16"/>
          <w:szCs w:val="16"/>
        </w:rPr>
        <w:t>Věci vrácené do stavu vyřízená se znovu jako vyřízené nevykazují; vykáže se až nové vyřízení soudem I. stupně po obživnutí.</w:t>
      </w:r>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6023" w:name="_Toc233193351"/>
      <w:bookmarkStart w:id="6024" w:name="_Toc221856932"/>
      <w:bookmarkStart w:id="6025" w:name="_Toc233209949"/>
      <w:bookmarkStart w:id="6026" w:name="_Toc233283768"/>
      <w:bookmarkStart w:id="6027" w:name="_Toc233286571"/>
      <w:bookmarkStart w:id="6028" w:name="_Toc233289533"/>
      <w:bookmarkStart w:id="6029" w:name="_Toc233292641"/>
      <w:bookmarkStart w:id="6030" w:name="_Toc233293310"/>
      <w:bookmarkStart w:id="6031" w:name="_Toc233199377"/>
      <w:bookmarkStart w:id="6032" w:name="_Toc233213545"/>
      <w:bookmarkStart w:id="6033" w:name="_Toc233216603"/>
      <w:bookmarkStart w:id="6034" w:name="_Toc233301409"/>
      <w:bookmarkStart w:id="6035" w:name="_Toc233302741"/>
      <w:bookmarkStart w:id="6036" w:name="_Toc233308016"/>
      <w:bookmarkStart w:id="6037" w:name="_Toc233313586"/>
      <w:bookmarkStart w:id="6038" w:name="_Toc233315889"/>
      <w:bookmarkStart w:id="6039" w:name="_Toc233342763"/>
      <w:bookmarkStart w:id="6040" w:name="_Toc233343429"/>
      <w:bookmarkStart w:id="6041" w:name="_Toc233344784"/>
      <w:bookmarkStart w:id="6042" w:name="_Toc233355269"/>
      <w:bookmarkStart w:id="6043" w:name="_Toc233357959"/>
      <w:bookmarkStart w:id="6044" w:name="_Toc233368640"/>
      <w:bookmarkStart w:id="6045" w:name="_Toc233370770"/>
      <w:bookmarkStart w:id="6046" w:name="_Toc64280408"/>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162</w:t>
      </w:r>
      <w:r w:rsidR="000F1416" w:rsidRPr="007D7680">
        <w:rPr>
          <w:rFonts w:ascii="Times New Roman" w:eastAsia="MS Mincho" w:hAnsi="Times New Roman"/>
          <w:b/>
          <w:color w:val="008000"/>
          <w:sz w:val="16"/>
          <w:szCs w:val="16"/>
        </w:rPr>
        <w:br/>
        <w:t>Vedení rejstříků pomocí výpočetní techniky</w:t>
      </w:r>
      <w:bookmarkEnd w:id="6022"/>
      <w:bookmarkEnd w:id="6023"/>
      <w:bookmarkEnd w:id="6024"/>
      <w:bookmarkEnd w:id="6025"/>
      <w:bookmarkEnd w:id="6026"/>
      <w:bookmarkEnd w:id="6027"/>
      <w:bookmarkEnd w:id="6028"/>
      <w:bookmarkEnd w:id="6029"/>
      <w:bookmarkEnd w:id="6030"/>
      <w:bookmarkEnd w:id="6031"/>
      <w:bookmarkEnd w:id="6032"/>
      <w:bookmarkEnd w:id="6033"/>
      <w:bookmarkEnd w:id="6034"/>
      <w:bookmarkEnd w:id="6035"/>
      <w:bookmarkEnd w:id="6036"/>
      <w:bookmarkEnd w:id="6037"/>
      <w:bookmarkEnd w:id="6038"/>
      <w:bookmarkEnd w:id="6039"/>
      <w:bookmarkEnd w:id="6040"/>
      <w:bookmarkEnd w:id="6041"/>
      <w:bookmarkEnd w:id="6042"/>
      <w:bookmarkEnd w:id="6043"/>
      <w:bookmarkEnd w:id="6044"/>
      <w:bookmarkEnd w:id="6045"/>
      <w:bookmarkEnd w:id="6046"/>
    </w:p>
    <w:p w:rsidR="000F1416" w:rsidRPr="007D7680" w:rsidRDefault="000F1416" w:rsidP="008D5D62">
      <w:pPr>
        <w:pStyle w:val="Zkladntext"/>
        <w:numPr>
          <w:ilvl w:val="0"/>
          <w:numId w:val="226"/>
        </w:numPr>
        <w:rPr>
          <w:sz w:val="16"/>
          <w:szCs w:val="16"/>
        </w:rPr>
      </w:pPr>
      <w:r w:rsidRPr="007D7680">
        <w:rPr>
          <w:sz w:val="16"/>
          <w:szCs w:val="16"/>
        </w:rPr>
        <w:t>Pro vedení evidencí</w:t>
      </w:r>
      <w:r w:rsidR="004609A0" w:rsidRPr="007D7680">
        <w:rPr>
          <w:sz w:val="16"/>
          <w:szCs w:val="16"/>
        </w:rPr>
        <w:t xml:space="preserve"> a </w:t>
      </w:r>
      <w:r w:rsidRPr="007D7680">
        <w:rPr>
          <w:sz w:val="16"/>
          <w:szCs w:val="16"/>
        </w:rPr>
        <w:t>rejstříků</w:t>
      </w:r>
      <w:r w:rsidR="00581133" w:rsidRPr="007D7680">
        <w:rPr>
          <w:sz w:val="16"/>
          <w:szCs w:val="16"/>
        </w:rPr>
        <w:t xml:space="preserve"> u </w:t>
      </w:r>
      <w:r w:rsidRPr="007D7680">
        <w:rPr>
          <w:sz w:val="16"/>
          <w:szCs w:val="16"/>
        </w:rPr>
        <w:t>soudů výlučně pomocí výpočetní techniky je nezbytné, aby ministerstvo vydalo pokyn nebo přivolení, schválilo archivační řád, který soud zpracuje na základě ukládacího řádu počítačových údajů vydaného instrukcí ministerstva,</w:t>
      </w:r>
      <w:hyperlink w:anchor="Poz21a" w:history="1">
        <w:r w:rsidRPr="007D7680">
          <w:rPr>
            <w:rStyle w:val="Hypertextovodkaz"/>
            <w:sz w:val="16"/>
            <w:szCs w:val="16"/>
            <w:u w:val="none"/>
            <w:vertAlign w:val="superscript"/>
          </w:rPr>
          <w:t>21a)</w:t>
        </w:r>
      </w:hyperlink>
      <w:r w:rsidRPr="007D7680">
        <w:rPr>
          <w:sz w:val="16"/>
          <w:szCs w:val="16"/>
        </w:rPr>
        <w:t xml:space="preserve"> obdrželo úplnou dokumentaci</w:t>
      </w:r>
      <w:r w:rsidR="00581133" w:rsidRPr="007D7680">
        <w:rPr>
          <w:sz w:val="16"/>
          <w:szCs w:val="16"/>
        </w:rPr>
        <w:t xml:space="preserve"> u </w:t>
      </w:r>
      <w:r w:rsidRPr="007D7680">
        <w:rPr>
          <w:sz w:val="16"/>
          <w:szCs w:val="16"/>
        </w:rPr>
        <w:t>programového vybavení, jehož vývoj</w:t>
      </w:r>
      <w:r w:rsidR="004609A0" w:rsidRPr="007D7680">
        <w:rPr>
          <w:sz w:val="16"/>
          <w:szCs w:val="16"/>
        </w:rPr>
        <w:t xml:space="preserve"> a </w:t>
      </w:r>
      <w:r w:rsidRPr="007D7680">
        <w:rPr>
          <w:sz w:val="16"/>
          <w:szCs w:val="16"/>
        </w:rPr>
        <w:t>údržbu nezabezpečuje ministerstvo.</w:t>
      </w:r>
    </w:p>
    <w:p w:rsidR="000F1416" w:rsidRPr="007D7680" w:rsidRDefault="000F1416" w:rsidP="008D5D62">
      <w:pPr>
        <w:pStyle w:val="Zkladntext"/>
        <w:numPr>
          <w:ilvl w:val="0"/>
          <w:numId w:val="226"/>
        </w:numPr>
        <w:rPr>
          <w:sz w:val="16"/>
          <w:szCs w:val="16"/>
        </w:rPr>
      </w:pPr>
      <w:r w:rsidRPr="007D7680">
        <w:rPr>
          <w:sz w:val="16"/>
          <w:szCs w:val="16"/>
        </w:rPr>
        <w:t>Za správné fungování počítačového informačního systému na</w:t>
      </w:r>
      <w:r w:rsidR="00F75F53">
        <w:rPr>
          <w:sz w:val="16"/>
          <w:szCs w:val="16"/>
        </w:rPr>
        <w:t> </w:t>
      </w:r>
      <w:r w:rsidRPr="007D7680">
        <w:rPr>
          <w:sz w:val="16"/>
          <w:szCs w:val="16"/>
        </w:rPr>
        <w:t>soudu po technické stránce odpovídá určený správce sítě (informatik). Za</w:t>
      </w:r>
      <w:r w:rsidR="00F75F53">
        <w:rPr>
          <w:sz w:val="16"/>
          <w:szCs w:val="16"/>
        </w:rPr>
        <w:t> </w:t>
      </w:r>
      <w:r w:rsidRPr="007D7680">
        <w:rPr>
          <w:sz w:val="16"/>
          <w:szCs w:val="16"/>
        </w:rPr>
        <w:t>správné fungování aplikace na soudu odpovídá určený správce aplikace. Správce sítě (informatik) nemůže současně zastávat funkci správce aplikace</w:t>
      </w:r>
      <w:r w:rsidR="004609A0" w:rsidRPr="007D7680">
        <w:rPr>
          <w:sz w:val="16"/>
          <w:szCs w:val="16"/>
        </w:rPr>
        <w:t xml:space="preserve"> a </w:t>
      </w:r>
      <w:r w:rsidRPr="007D7680">
        <w:rPr>
          <w:sz w:val="16"/>
          <w:szCs w:val="16"/>
        </w:rPr>
        <w:t>naopak; funkci správce aplikace může současně zastávat určený dozorčí úředník.</w:t>
      </w:r>
    </w:p>
    <w:p w:rsidR="000F1416" w:rsidRPr="007D7680" w:rsidRDefault="000F1416" w:rsidP="008D5D62">
      <w:pPr>
        <w:pStyle w:val="Zkladntext"/>
        <w:numPr>
          <w:ilvl w:val="0"/>
          <w:numId w:val="226"/>
        </w:numPr>
        <w:rPr>
          <w:sz w:val="16"/>
          <w:szCs w:val="16"/>
        </w:rPr>
      </w:pPr>
      <w:r w:rsidRPr="007D7680">
        <w:rPr>
          <w:sz w:val="16"/>
          <w:szCs w:val="16"/>
        </w:rPr>
        <w:t>Při vedení rejstříků pomocí výpočetní techniky</w:t>
      </w:r>
    </w:p>
    <w:p w:rsidR="000F1416" w:rsidRPr="007D7680" w:rsidRDefault="000F1416" w:rsidP="008D5D62">
      <w:pPr>
        <w:pStyle w:val="Zkladntext"/>
        <w:numPr>
          <w:ilvl w:val="0"/>
          <w:numId w:val="207"/>
        </w:numPr>
        <w:rPr>
          <w:sz w:val="16"/>
          <w:szCs w:val="16"/>
        </w:rPr>
      </w:pPr>
      <w:r w:rsidRPr="007D7680">
        <w:rPr>
          <w:sz w:val="16"/>
          <w:szCs w:val="16"/>
        </w:rPr>
        <w:t>jsou všechny zápisy do paměti počítače prováděny</w:t>
      </w:r>
      <w:r w:rsidR="009709AD" w:rsidRPr="007D7680">
        <w:rPr>
          <w:sz w:val="16"/>
          <w:szCs w:val="16"/>
        </w:rPr>
        <w:t xml:space="preserve"> v </w:t>
      </w:r>
      <w:r w:rsidRPr="007D7680">
        <w:rPr>
          <w:sz w:val="16"/>
          <w:szCs w:val="16"/>
        </w:rPr>
        <w:t>souladu</w:t>
      </w:r>
      <w:r w:rsidR="00581133" w:rsidRPr="007D7680">
        <w:rPr>
          <w:sz w:val="16"/>
          <w:szCs w:val="16"/>
        </w:rPr>
        <w:t xml:space="preserve"> s </w:t>
      </w:r>
      <w:r w:rsidRPr="007D7680">
        <w:rPr>
          <w:sz w:val="16"/>
          <w:szCs w:val="16"/>
        </w:rPr>
        <w:t>dokumentací</w:t>
      </w:r>
      <w:r w:rsidR="00581133" w:rsidRPr="007D7680">
        <w:rPr>
          <w:sz w:val="16"/>
          <w:szCs w:val="16"/>
        </w:rPr>
        <w:t xml:space="preserve"> k </w:t>
      </w:r>
      <w:r w:rsidRPr="007D7680">
        <w:rPr>
          <w:sz w:val="16"/>
          <w:szCs w:val="16"/>
        </w:rPr>
        <w:t>danému modulu programového vybavení,</w:t>
      </w:r>
    </w:p>
    <w:p w:rsidR="000F1416" w:rsidRPr="007D7680" w:rsidRDefault="000F1416" w:rsidP="008D5D62">
      <w:pPr>
        <w:pStyle w:val="Zkladntext"/>
        <w:numPr>
          <w:ilvl w:val="0"/>
          <w:numId w:val="207"/>
        </w:numPr>
        <w:rPr>
          <w:sz w:val="16"/>
          <w:szCs w:val="16"/>
        </w:rPr>
      </w:pPr>
      <w:r w:rsidRPr="007D7680">
        <w:rPr>
          <w:sz w:val="16"/>
          <w:szCs w:val="16"/>
        </w:rPr>
        <w:t>musí být zabezpečena ochrana všech dat uložených</w:t>
      </w:r>
      <w:r w:rsidR="009709AD" w:rsidRPr="007D7680">
        <w:rPr>
          <w:sz w:val="16"/>
          <w:szCs w:val="16"/>
        </w:rPr>
        <w:t xml:space="preserve"> v </w:t>
      </w:r>
      <w:r w:rsidRPr="007D7680">
        <w:rPr>
          <w:sz w:val="16"/>
          <w:szCs w:val="16"/>
        </w:rPr>
        <w:t>paměti počítače (ochrana heslem, stanovením rozsahu přístupových oprávnění</w:t>
      </w:r>
      <w:r w:rsidR="009709AD" w:rsidRPr="007D7680">
        <w:rPr>
          <w:sz w:val="16"/>
          <w:szCs w:val="16"/>
        </w:rPr>
        <w:t xml:space="preserve"> v </w:t>
      </w:r>
      <w:r w:rsidRPr="007D7680">
        <w:rPr>
          <w:sz w:val="16"/>
          <w:szCs w:val="16"/>
        </w:rPr>
        <w:t>souladu</w:t>
      </w:r>
      <w:r w:rsidR="00581133" w:rsidRPr="007D7680">
        <w:rPr>
          <w:sz w:val="16"/>
          <w:szCs w:val="16"/>
        </w:rPr>
        <w:t xml:space="preserve"> s </w:t>
      </w:r>
      <w:r w:rsidRPr="007D7680">
        <w:rPr>
          <w:sz w:val="16"/>
          <w:szCs w:val="16"/>
        </w:rPr>
        <w:t>pracovní náplní zaměstnance, apod.). Náleží-li uživateli oprávnění vkládat či měnit uložená data, musí být zabezpečena identifikace jednotlivého uživatele při jeho přístupu</w:t>
      </w:r>
      <w:r w:rsidR="00581133" w:rsidRPr="007D7680">
        <w:rPr>
          <w:sz w:val="16"/>
          <w:szCs w:val="16"/>
        </w:rPr>
        <w:t xml:space="preserve"> k </w:t>
      </w:r>
      <w:r w:rsidRPr="007D7680">
        <w:rPr>
          <w:sz w:val="16"/>
          <w:szCs w:val="16"/>
        </w:rPr>
        <w:t>datům,</w:t>
      </w:r>
    </w:p>
    <w:p w:rsidR="000F1416" w:rsidRPr="007D7680" w:rsidRDefault="000F1416" w:rsidP="008D5D62">
      <w:pPr>
        <w:pStyle w:val="Zkladntext"/>
        <w:numPr>
          <w:ilvl w:val="0"/>
          <w:numId w:val="207"/>
        </w:numPr>
        <w:rPr>
          <w:sz w:val="16"/>
          <w:szCs w:val="16"/>
        </w:rPr>
      </w:pPr>
      <w:r w:rsidRPr="007D7680">
        <w:rPr>
          <w:sz w:val="16"/>
          <w:szCs w:val="16"/>
        </w:rPr>
        <w:t>je nutné využívat závazné číselníky, jejichž seznam je uveden</w:t>
      </w:r>
      <w:r w:rsidR="009709AD" w:rsidRPr="007D7680">
        <w:rPr>
          <w:sz w:val="16"/>
          <w:szCs w:val="16"/>
        </w:rPr>
        <w:t xml:space="preserve"> v </w:t>
      </w:r>
      <w:r w:rsidRPr="007D7680">
        <w:rPr>
          <w:sz w:val="16"/>
          <w:szCs w:val="16"/>
        </w:rPr>
        <w:t xml:space="preserve">příloze </w:t>
      </w:r>
      <w:r w:rsidR="00FE0AA5" w:rsidRPr="007D7680">
        <w:rPr>
          <w:sz w:val="16"/>
          <w:szCs w:val="16"/>
        </w:rPr>
        <w:t>č. </w:t>
      </w:r>
      <w:r w:rsidRPr="007D7680">
        <w:rPr>
          <w:sz w:val="16"/>
          <w:szCs w:val="16"/>
        </w:rPr>
        <w:t>16. Obsah (povolené hodnoty) nebo způsob naplnění vybraných číselníků soudem stanovuje ministerstvo</w:t>
      </w:r>
      <w:r w:rsidR="004609A0" w:rsidRPr="007D7680">
        <w:rPr>
          <w:sz w:val="16"/>
          <w:szCs w:val="16"/>
        </w:rPr>
        <w:t xml:space="preserve"> a </w:t>
      </w:r>
      <w:r w:rsidRPr="007D7680">
        <w:rPr>
          <w:sz w:val="16"/>
          <w:szCs w:val="16"/>
        </w:rPr>
        <w:t>oznamuje, včetně jakýkoliv úprav, formou sdělení.</w:t>
      </w:r>
    </w:p>
    <w:p w:rsidR="000F1416" w:rsidRPr="007D7680" w:rsidRDefault="000F1416" w:rsidP="008D5D62">
      <w:pPr>
        <w:pStyle w:val="Zkladntext"/>
        <w:numPr>
          <w:ilvl w:val="0"/>
          <w:numId w:val="226"/>
        </w:numPr>
        <w:rPr>
          <w:sz w:val="16"/>
          <w:szCs w:val="16"/>
        </w:rPr>
      </w:pPr>
      <w:r w:rsidRPr="007D7680">
        <w:rPr>
          <w:sz w:val="16"/>
          <w:szCs w:val="16"/>
        </w:rPr>
        <w:t>Rozsah přístupu</w:t>
      </w:r>
      <w:r w:rsidR="00581133" w:rsidRPr="007D7680">
        <w:rPr>
          <w:sz w:val="16"/>
          <w:szCs w:val="16"/>
        </w:rPr>
        <w:t xml:space="preserve"> k </w:t>
      </w:r>
      <w:r w:rsidRPr="007D7680">
        <w:rPr>
          <w:sz w:val="16"/>
          <w:szCs w:val="16"/>
        </w:rPr>
        <w:t>datům</w:t>
      </w:r>
      <w:r w:rsidR="004609A0" w:rsidRPr="007D7680">
        <w:rPr>
          <w:sz w:val="16"/>
          <w:szCs w:val="16"/>
        </w:rPr>
        <w:t xml:space="preserve"> a </w:t>
      </w:r>
      <w:r w:rsidRPr="007D7680">
        <w:rPr>
          <w:sz w:val="16"/>
          <w:szCs w:val="16"/>
        </w:rPr>
        <w:t>oprávnění</w:t>
      </w:r>
      <w:r w:rsidR="00581133" w:rsidRPr="007D7680">
        <w:rPr>
          <w:sz w:val="16"/>
          <w:szCs w:val="16"/>
        </w:rPr>
        <w:t xml:space="preserve"> k </w:t>
      </w:r>
      <w:r w:rsidRPr="007D7680">
        <w:rPr>
          <w:sz w:val="16"/>
          <w:szCs w:val="16"/>
        </w:rPr>
        <w:t>jejich využívání (včetně vkládání, změny</w:t>
      </w:r>
      <w:r w:rsidR="004609A0" w:rsidRPr="007D7680">
        <w:rPr>
          <w:sz w:val="16"/>
          <w:szCs w:val="16"/>
        </w:rPr>
        <w:t xml:space="preserve"> a </w:t>
      </w:r>
      <w:r w:rsidRPr="007D7680">
        <w:rPr>
          <w:sz w:val="16"/>
          <w:szCs w:val="16"/>
        </w:rPr>
        <w:t>případného vymazání) musí odpovídat obsahu povinností, které má zaměstnanec podle jím vykonávané funkce nebo práce plnit.</w:t>
      </w:r>
    </w:p>
    <w:p w:rsidR="000F1416" w:rsidRPr="007D7680" w:rsidRDefault="000F1416" w:rsidP="008D5D62">
      <w:pPr>
        <w:pStyle w:val="Zkladntext"/>
        <w:numPr>
          <w:ilvl w:val="0"/>
          <w:numId w:val="226"/>
        </w:numPr>
        <w:rPr>
          <w:sz w:val="16"/>
          <w:szCs w:val="16"/>
        </w:rPr>
      </w:pPr>
      <w:r w:rsidRPr="007D7680">
        <w:rPr>
          <w:sz w:val="16"/>
          <w:szCs w:val="16"/>
        </w:rPr>
        <w:t>Za určení rozsahu přístupových práv každému zaměstnanci jako uživateli počítačového informačního systému odpovídá předseda soudu. Za</w:t>
      </w:r>
      <w:r w:rsidR="00F75F53">
        <w:rPr>
          <w:sz w:val="16"/>
          <w:szCs w:val="16"/>
        </w:rPr>
        <w:t> </w:t>
      </w:r>
      <w:r w:rsidRPr="007D7680">
        <w:rPr>
          <w:sz w:val="16"/>
          <w:szCs w:val="16"/>
        </w:rPr>
        <w:t>nastavení rozsahu těchto přístupových práv</w:t>
      </w:r>
      <w:r w:rsidR="009709AD" w:rsidRPr="007D7680">
        <w:rPr>
          <w:sz w:val="16"/>
          <w:szCs w:val="16"/>
        </w:rPr>
        <w:t xml:space="preserve"> v </w:t>
      </w:r>
      <w:r w:rsidRPr="007D7680">
        <w:rPr>
          <w:sz w:val="16"/>
          <w:szCs w:val="16"/>
        </w:rPr>
        <w:t>informačním systému (aplikaci) odpovídá správce aplikace.</w:t>
      </w:r>
    </w:p>
    <w:p w:rsidR="000F1416" w:rsidRPr="007D7680" w:rsidRDefault="000F1416" w:rsidP="008D5D62">
      <w:pPr>
        <w:pStyle w:val="Zkladntext"/>
        <w:numPr>
          <w:ilvl w:val="0"/>
          <w:numId w:val="226"/>
        </w:numPr>
        <w:rPr>
          <w:sz w:val="16"/>
          <w:szCs w:val="16"/>
        </w:rPr>
      </w:pPr>
      <w:r w:rsidRPr="007D7680">
        <w:rPr>
          <w:sz w:val="16"/>
          <w:szCs w:val="16"/>
        </w:rPr>
        <w:t>Nestanoví-li zvláštní předpis jinak, musí být ochrana dat</w:t>
      </w:r>
      <w:r w:rsidR="009709AD" w:rsidRPr="007D7680">
        <w:rPr>
          <w:sz w:val="16"/>
          <w:szCs w:val="16"/>
        </w:rPr>
        <w:t xml:space="preserve"> v </w:t>
      </w:r>
      <w:r w:rsidRPr="007D7680">
        <w:rPr>
          <w:sz w:val="16"/>
          <w:szCs w:val="16"/>
        </w:rPr>
        <w:t>rozsahu stanoveném tímto ustanovením zajištěna</w:t>
      </w:r>
      <w:r w:rsidR="002458BA" w:rsidRPr="007D7680">
        <w:rPr>
          <w:sz w:val="16"/>
          <w:szCs w:val="16"/>
        </w:rPr>
        <w:t xml:space="preserve"> i </w:t>
      </w:r>
      <w:r w:rsidRPr="007D7680">
        <w:rPr>
          <w:sz w:val="16"/>
          <w:szCs w:val="16"/>
        </w:rPr>
        <w:t>tehdy, má-li uživatel přístup</w:t>
      </w:r>
      <w:r w:rsidR="002458BA" w:rsidRPr="007D7680">
        <w:rPr>
          <w:sz w:val="16"/>
          <w:szCs w:val="16"/>
        </w:rPr>
        <w:t xml:space="preserve"> i </w:t>
      </w:r>
      <w:r w:rsidR="00581133" w:rsidRPr="007D7680">
        <w:rPr>
          <w:sz w:val="16"/>
          <w:szCs w:val="16"/>
        </w:rPr>
        <w:t>k </w:t>
      </w:r>
      <w:r w:rsidRPr="007D7680">
        <w:rPr>
          <w:sz w:val="16"/>
          <w:szCs w:val="16"/>
        </w:rPr>
        <w:t>jiným datům, než jsou data evidovaná</w:t>
      </w:r>
      <w:r w:rsidR="004609A0" w:rsidRPr="007D7680">
        <w:rPr>
          <w:sz w:val="16"/>
          <w:szCs w:val="16"/>
        </w:rPr>
        <w:t xml:space="preserve"> a </w:t>
      </w:r>
      <w:r w:rsidRPr="007D7680">
        <w:rPr>
          <w:sz w:val="16"/>
          <w:szCs w:val="16"/>
        </w:rPr>
        <w:t>zpracovávaná ve vlastní databázi soudu.</w:t>
      </w:r>
    </w:p>
    <w:p w:rsidR="000F1416" w:rsidRPr="007D7680" w:rsidRDefault="000F1416" w:rsidP="008D5D62">
      <w:pPr>
        <w:pStyle w:val="Zkladntext"/>
        <w:numPr>
          <w:ilvl w:val="0"/>
          <w:numId w:val="226"/>
        </w:numPr>
        <w:rPr>
          <w:sz w:val="16"/>
          <w:szCs w:val="16"/>
        </w:rPr>
      </w:pPr>
      <w:r w:rsidRPr="007D7680">
        <w:rPr>
          <w:sz w:val="16"/>
          <w:szCs w:val="16"/>
        </w:rPr>
        <w:t>Pro archivaci</w:t>
      </w:r>
      <w:r w:rsidR="004609A0" w:rsidRPr="007D7680">
        <w:rPr>
          <w:sz w:val="16"/>
          <w:szCs w:val="16"/>
        </w:rPr>
        <w:t xml:space="preserve"> a </w:t>
      </w:r>
      <w:r w:rsidRPr="007D7680">
        <w:rPr>
          <w:sz w:val="16"/>
          <w:szCs w:val="16"/>
        </w:rPr>
        <w:t>zálohování dat vedených pomocí výpočetní techniky platí zvláštní předpis.</w:t>
      </w:r>
      <w:hyperlink w:anchor="Poz21a" w:history="1">
        <w:r w:rsidRPr="007D7680">
          <w:rPr>
            <w:rStyle w:val="Hypertextovodkaz"/>
            <w:sz w:val="16"/>
            <w:szCs w:val="16"/>
            <w:vertAlign w:val="superscript"/>
          </w:rPr>
          <w:t>21a)</w:t>
        </w:r>
      </w:hyperlink>
      <w:r w:rsidRPr="007D7680">
        <w:rPr>
          <w:sz w:val="16"/>
          <w:szCs w:val="16"/>
        </w:rPr>
        <w:t xml:space="preserve"> Data, která se nearchivují, musí být trvale</w:t>
      </w:r>
      <w:r w:rsidR="004609A0" w:rsidRPr="007D7680">
        <w:rPr>
          <w:sz w:val="16"/>
          <w:szCs w:val="16"/>
        </w:rPr>
        <w:t xml:space="preserve"> a </w:t>
      </w:r>
      <w:r w:rsidRPr="007D7680">
        <w:rPr>
          <w:sz w:val="16"/>
          <w:szCs w:val="16"/>
        </w:rPr>
        <w:t>bezpečně zálohována do doby, než dojde podle příslušného předpisu</w:t>
      </w:r>
      <w:r w:rsidR="00581133" w:rsidRPr="007D7680">
        <w:rPr>
          <w:sz w:val="16"/>
          <w:szCs w:val="16"/>
        </w:rPr>
        <w:t xml:space="preserve"> k </w:t>
      </w:r>
      <w:r w:rsidRPr="007D7680">
        <w:rPr>
          <w:sz w:val="16"/>
          <w:szCs w:val="16"/>
        </w:rPr>
        <w:t>jejich oprávněné likvidaci.</w:t>
      </w:r>
    </w:p>
    <w:p w:rsidR="000F1416" w:rsidRPr="007D7680" w:rsidRDefault="000F1416" w:rsidP="008D5D62">
      <w:pPr>
        <w:pStyle w:val="Zkladntext"/>
        <w:numPr>
          <w:ilvl w:val="0"/>
          <w:numId w:val="226"/>
        </w:numPr>
        <w:rPr>
          <w:sz w:val="16"/>
          <w:szCs w:val="16"/>
        </w:rPr>
      </w:pPr>
      <w:r w:rsidRPr="007D7680">
        <w:rPr>
          <w:sz w:val="16"/>
          <w:szCs w:val="16"/>
        </w:rPr>
        <w:t>Pro vedení rejstříků pomocí výpočetní techniky včetně jejich členění</w:t>
      </w:r>
      <w:r w:rsidR="004609A0" w:rsidRPr="007D7680">
        <w:rPr>
          <w:sz w:val="16"/>
          <w:szCs w:val="16"/>
        </w:rPr>
        <w:t xml:space="preserve"> a </w:t>
      </w:r>
      <w:r w:rsidRPr="007D7680">
        <w:rPr>
          <w:sz w:val="16"/>
          <w:szCs w:val="16"/>
        </w:rPr>
        <w:t xml:space="preserve">vyplňování se přiměřeně užijí ustanovení </w:t>
      </w:r>
      <w:r w:rsidR="00FE0AA5" w:rsidRPr="007D7680">
        <w:rPr>
          <w:sz w:val="16"/>
          <w:szCs w:val="16"/>
        </w:rPr>
        <w:t>§ </w:t>
      </w:r>
      <w:r w:rsidRPr="007D7680">
        <w:rPr>
          <w:sz w:val="16"/>
          <w:szCs w:val="16"/>
        </w:rPr>
        <w:t xml:space="preserve">149 až </w:t>
      </w:r>
      <w:r w:rsidR="00FE0AA5" w:rsidRPr="007D7680">
        <w:rPr>
          <w:sz w:val="16"/>
          <w:szCs w:val="16"/>
        </w:rPr>
        <w:t>§ </w:t>
      </w:r>
      <w:r w:rsidRPr="007D7680">
        <w:rPr>
          <w:sz w:val="16"/>
          <w:szCs w:val="16"/>
        </w:rPr>
        <w:t>16</w:t>
      </w:r>
      <w:r w:rsidR="0053206F" w:rsidRPr="007D7680">
        <w:rPr>
          <w:sz w:val="16"/>
          <w:szCs w:val="16"/>
        </w:rPr>
        <w:t>2</w:t>
      </w:r>
      <w:r w:rsidRPr="007D7680">
        <w:rPr>
          <w:sz w:val="16"/>
          <w:szCs w:val="16"/>
        </w:rPr>
        <w:t>c</w:t>
      </w:r>
      <w:r w:rsidR="00581133" w:rsidRPr="007D7680">
        <w:rPr>
          <w:sz w:val="16"/>
          <w:szCs w:val="16"/>
        </w:rPr>
        <w:t xml:space="preserve"> s </w:t>
      </w:r>
      <w:r w:rsidRPr="007D7680">
        <w:rPr>
          <w:sz w:val="16"/>
          <w:szCs w:val="16"/>
        </w:rPr>
        <w:t xml:space="preserve">výjimkou </w:t>
      </w:r>
      <w:r w:rsidR="00FE0AA5" w:rsidRPr="007D7680">
        <w:rPr>
          <w:sz w:val="16"/>
          <w:szCs w:val="16"/>
        </w:rPr>
        <w:t>§ </w:t>
      </w:r>
      <w:r w:rsidRPr="007D7680">
        <w:rPr>
          <w:sz w:val="16"/>
          <w:szCs w:val="16"/>
        </w:rPr>
        <w:t xml:space="preserve">158, </w:t>
      </w:r>
      <w:r w:rsidR="00FE0AA5" w:rsidRPr="007D7680">
        <w:rPr>
          <w:sz w:val="16"/>
          <w:szCs w:val="16"/>
        </w:rPr>
        <w:t>§ </w:t>
      </w:r>
      <w:r w:rsidRPr="007D7680">
        <w:rPr>
          <w:sz w:val="16"/>
          <w:szCs w:val="16"/>
        </w:rPr>
        <w:t>159</w:t>
      </w:r>
      <w:r w:rsidR="004609A0" w:rsidRPr="007D7680">
        <w:rPr>
          <w:sz w:val="16"/>
          <w:szCs w:val="16"/>
        </w:rPr>
        <w:t xml:space="preserve"> a </w:t>
      </w:r>
      <w:r w:rsidR="00FE0AA5" w:rsidRPr="007D7680">
        <w:rPr>
          <w:sz w:val="16"/>
          <w:szCs w:val="16"/>
        </w:rPr>
        <w:t>§ </w:t>
      </w:r>
      <w:r w:rsidRPr="007D7680">
        <w:rPr>
          <w:sz w:val="16"/>
          <w:szCs w:val="16"/>
        </w:rPr>
        <w:t>161.</w:t>
      </w:r>
    </w:p>
    <w:p w:rsidR="000F1416" w:rsidRPr="007D7680" w:rsidRDefault="000F1416" w:rsidP="008D5D62">
      <w:pPr>
        <w:pStyle w:val="Zkladntext"/>
        <w:numPr>
          <w:ilvl w:val="0"/>
          <w:numId w:val="226"/>
        </w:numPr>
        <w:rPr>
          <w:sz w:val="16"/>
          <w:szCs w:val="16"/>
        </w:rPr>
      </w:pPr>
      <w:r w:rsidRPr="007D7680">
        <w:rPr>
          <w:sz w:val="16"/>
          <w:szCs w:val="16"/>
        </w:rPr>
        <w:t>Tiskové výstupy evidovaných údajů</w:t>
      </w:r>
      <w:r w:rsidR="00581133" w:rsidRPr="007D7680">
        <w:rPr>
          <w:sz w:val="16"/>
          <w:szCs w:val="16"/>
        </w:rPr>
        <w:t xml:space="preserve"> z </w:t>
      </w:r>
      <w:r w:rsidRPr="007D7680">
        <w:rPr>
          <w:sz w:val="16"/>
          <w:szCs w:val="16"/>
        </w:rPr>
        <w:t xml:space="preserve">rejstříku (tisk rejstříku) musí odpovídat formě předepsaného vzoru pro konkrétní rejstřík dle přílohy </w:t>
      </w:r>
      <w:r w:rsidR="00FE0AA5" w:rsidRPr="007D7680">
        <w:rPr>
          <w:sz w:val="16"/>
          <w:szCs w:val="16"/>
        </w:rPr>
        <w:t>č. </w:t>
      </w:r>
      <w:r w:rsidRPr="007D7680">
        <w:rPr>
          <w:sz w:val="16"/>
          <w:szCs w:val="16"/>
        </w:rPr>
        <w:t>1.</w:t>
      </w:r>
    </w:p>
    <w:p w:rsidR="00581133" w:rsidRPr="007D7680" w:rsidRDefault="000F1416" w:rsidP="008D5D62">
      <w:pPr>
        <w:pStyle w:val="Zkladntext"/>
        <w:numPr>
          <w:ilvl w:val="0"/>
          <w:numId w:val="226"/>
        </w:numPr>
        <w:rPr>
          <w:sz w:val="16"/>
          <w:szCs w:val="16"/>
        </w:rPr>
      </w:pPr>
      <w:r w:rsidRPr="007D7680">
        <w:rPr>
          <w:sz w:val="16"/>
          <w:szCs w:val="16"/>
        </w:rPr>
        <w:t>Vedení rejstříků, pokud zápisy obsahují utajované informace, lze vést jen na počítačích certifikovaných NBÚ.</w:t>
      </w:r>
      <w:hyperlink w:anchor="Poz_21b" w:history="1">
        <w:r w:rsidRPr="007D7680">
          <w:rPr>
            <w:rStyle w:val="Hypertextovodkaz"/>
            <w:sz w:val="16"/>
            <w:szCs w:val="16"/>
            <w:vertAlign w:val="superscript"/>
          </w:rPr>
          <w:t>21b)</w:t>
        </w:r>
      </w:hyperlink>
    </w:p>
    <w:p w:rsidR="000F1416" w:rsidRPr="007D7680" w:rsidRDefault="00FE0AA5" w:rsidP="0066095F">
      <w:pPr>
        <w:pStyle w:val="Prosttext"/>
        <w:keepNext/>
        <w:spacing w:before="60"/>
        <w:jc w:val="center"/>
        <w:outlineLvl w:val="4"/>
        <w:rPr>
          <w:rFonts w:ascii="Times New Roman" w:eastAsia="MS Mincho" w:hAnsi="Times New Roman"/>
          <w:b/>
          <w:color w:val="008000"/>
          <w:sz w:val="16"/>
          <w:szCs w:val="16"/>
        </w:rPr>
      </w:pPr>
      <w:bookmarkStart w:id="6047" w:name="_Toc64280409"/>
      <w:bookmarkStart w:id="6048" w:name="_Toc233193352"/>
      <w:bookmarkStart w:id="6049" w:name="_Toc221856933"/>
      <w:bookmarkStart w:id="6050" w:name="_Toc233209950"/>
      <w:bookmarkStart w:id="6051" w:name="_Toc233283769"/>
      <w:bookmarkStart w:id="6052" w:name="_Toc233286572"/>
      <w:bookmarkStart w:id="6053" w:name="_Toc233289534"/>
      <w:bookmarkStart w:id="6054" w:name="_Toc233292642"/>
      <w:bookmarkStart w:id="6055" w:name="_Toc233293311"/>
      <w:bookmarkStart w:id="6056" w:name="_Toc233199378"/>
      <w:bookmarkStart w:id="6057" w:name="_Toc233213546"/>
      <w:bookmarkStart w:id="6058" w:name="_Toc233216604"/>
      <w:bookmarkStart w:id="6059" w:name="_Toc233301410"/>
      <w:bookmarkStart w:id="6060" w:name="_Toc233302742"/>
      <w:bookmarkStart w:id="6061" w:name="_Toc233308017"/>
      <w:bookmarkStart w:id="6062" w:name="_Toc233313587"/>
      <w:bookmarkStart w:id="6063" w:name="_Toc233315890"/>
      <w:bookmarkStart w:id="6064" w:name="_Toc233342764"/>
      <w:bookmarkStart w:id="6065" w:name="_Toc233343430"/>
      <w:bookmarkStart w:id="6066" w:name="_Toc233344785"/>
      <w:bookmarkStart w:id="6067" w:name="_Toc233355270"/>
      <w:bookmarkStart w:id="6068" w:name="_Toc233357960"/>
      <w:bookmarkStart w:id="6069" w:name="_Toc233368641"/>
      <w:bookmarkStart w:id="6070" w:name="_Toc233370771"/>
      <w:bookmarkStart w:id="6071" w:name="_Toc213959962"/>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162a</w:t>
      </w:r>
      <w:r w:rsidR="000F1416" w:rsidRPr="007D7680">
        <w:rPr>
          <w:rFonts w:ascii="Times New Roman" w:eastAsia="MS Mincho" w:hAnsi="Times New Roman"/>
          <w:b/>
          <w:color w:val="008000"/>
          <w:sz w:val="16"/>
          <w:szCs w:val="16"/>
        </w:rPr>
        <w:br/>
        <w:t>Přebírání</w:t>
      </w:r>
      <w:r w:rsidR="004609A0" w:rsidRPr="007D7680">
        <w:rPr>
          <w:rFonts w:ascii="Times New Roman" w:eastAsia="MS Mincho" w:hAnsi="Times New Roman"/>
          <w:b/>
          <w:color w:val="008000"/>
          <w:sz w:val="16"/>
          <w:szCs w:val="16"/>
        </w:rPr>
        <w:t xml:space="preserve"> a </w:t>
      </w:r>
      <w:r w:rsidR="000F1416" w:rsidRPr="007D7680">
        <w:rPr>
          <w:rFonts w:ascii="Times New Roman" w:eastAsia="MS Mincho" w:hAnsi="Times New Roman"/>
          <w:b/>
          <w:color w:val="008000"/>
          <w:sz w:val="16"/>
          <w:szCs w:val="16"/>
        </w:rPr>
        <w:t>předávání dat</w:t>
      </w:r>
      <w:bookmarkEnd w:id="6047"/>
    </w:p>
    <w:p w:rsidR="000F1416" w:rsidRPr="007D7680" w:rsidRDefault="000F1416" w:rsidP="008D5D62">
      <w:pPr>
        <w:pStyle w:val="Zkladntext"/>
        <w:numPr>
          <w:ilvl w:val="0"/>
          <w:numId w:val="318"/>
        </w:numPr>
        <w:rPr>
          <w:sz w:val="16"/>
          <w:szCs w:val="16"/>
        </w:rPr>
      </w:pPr>
      <w:r w:rsidRPr="007D7680">
        <w:rPr>
          <w:sz w:val="16"/>
          <w:szCs w:val="16"/>
        </w:rPr>
        <w:t>Umožňuje-li provozní informační systém soudu předávání dat (rejstříkových dat), příp.</w:t>
      </w:r>
      <w:r w:rsidR="002458BA" w:rsidRPr="007D7680">
        <w:rPr>
          <w:sz w:val="16"/>
          <w:szCs w:val="16"/>
        </w:rPr>
        <w:t xml:space="preserve"> i </w:t>
      </w:r>
      <w:r w:rsidRPr="007D7680">
        <w:rPr>
          <w:sz w:val="16"/>
          <w:szCs w:val="16"/>
        </w:rPr>
        <w:t>dokumentů (písemností</w:t>
      </w:r>
      <w:r w:rsidR="009709AD" w:rsidRPr="007D7680">
        <w:rPr>
          <w:sz w:val="16"/>
          <w:szCs w:val="16"/>
        </w:rPr>
        <w:t xml:space="preserve"> v </w:t>
      </w:r>
      <w:r w:rsidRPr="007D7680">
        <w:rPr>
          <w:sz w:val="16"/>
          <w:szCs w:val="16"/>
        </w:rPr>
        <w:t>elektronické podobě), mezi soudy (propojení informačních systémů), soud tuto komunikaci využívá přednostně zejména při postoupení věci jinému soudu, předkládání věci</w:t>
      </w:r>
      <w:r w:rsidR="00581133" w:rsidRPr="007D7680">
        <w:rPr>
          <w:sz w:val="16"/>
          <w:szCs w:val="16"/>
        </w:rPr>
        <w:t xml:space="preserve"> k </w:t>
      </w:r>
      <w:r w:rsidRPr="007D7680">
        <w:rPr>
          <w:sz w:val="16"/>
          <w:szCs w:val="16"/>
        </w:rPr>
        <w:t>vyřízení nadřízenému soudu nebo</w:t>
      </w:r>
      <w:r w:rsidR="00581133" w:rsidRPr="007D7680">
        <w:rPr>
          <w:sz w:val="16"/>
          <w:szCs w:val="16"/>
        </w:rPr>
        <w:t xml:space="preserve"> k </w:t>
      </w:r>
      <w:r w:rsidRPr="007D7680">
        <w:rPr>
          <w:sz w:val="16"/>
          <w:szCs w:val="16"/>
        </w:rPr>
        <w:t>rozhodování</w:t>
      </w:r>
      <w:r w:rsidR="00581133" w:rsidRPr="007D7680">
        <w:rPr>
          <w:sz w:val="16"/>
          <w:szCs w:val="16"/>
        </w:rPr>
        <w:t xml:space="preserve"> o </w:t>
      </w:r>
      <w:r w:rsidRPr="007D7680">
        <w:rPr>
          <w:sz w:val="16"/>
          <w:szCs w:val="16"/>
        </w:rPr>
        <w:t>některé věci jinému soudu (např. podmíněné propuštění)</w:t>
      </w:r>
      <w:r w:rsidR="004609A0" w:rsidRPr="007D7680">
        <w:rPr>
          <w:sz w:val="16"/>
          <w:szCs w:val="16"/>
        </w:rPr>
        <w:t xml:space="preserve"> a </w:t>
      </w:r>
      <w:r w:rsidR="00581133" w:rsidRPr="007D7680">
        <w:rPr>
          <w:sz w:val="16"/>
          <w:szCs w:val="16"/>
        </w:rPr>
        <w:t>z </w:t>
      </w:r>
      <w:r w:rsidRPr="007D7680">
        <w:rPr>
          <w:sz w:val="16"/>
          <w:szCs w:val="16"/>
        </w:rPr>
        <w:t>jiných důvodů (např. dožádání, lustrace). Obdobně se postupuje, je-li</w:t>
      </w:r>
      <w:r w:rsidR="00581133" w:rsidRPr="007D7680">
        <w:rPr>
          <w:sz w:val="16"/>
          <w:szCs w:val="16"/>
        </w:rPr>
        <w:t xml:space="preserve"> u </w:t>
      </w:r>
      <w:r w:rsidRPr="007D7680">
        <w:rPr>
          <w:sz w:val="16"/>
          <w:szCs w:val="16"/>
        </w:rPr>
        <w:t>soudu více informačních systémů pro</w:t>
      </w:r>
      <w:r w:rsidR="00F75F53">
        <w:rPr>
          <w:sz w:val="16"/>
          <w:szCs w:val="16"/>
        </w:rPr>
        <w:t> </w:t>
      </w:r>
      <w:r w:rsidRPr="007D7680">
        <w:rPr>
          <w:sz w:val="16"/>
          <w:szCs w:val="16"/>
        </w:rPr>
        <w:t>různé agendy, je-li to technicky možné.</w:t>
      </w:r>
    </w:p>
    <w:p w:rsidR="000F1416" w:rsidRPr="007D7680" w:rsidRDefault="004609A0" w:rsidP="008D5D62">
      <w:pPr>
        <w:pStyle w:val="Zkladntext"/>
        <w:numPr>
          <w:ilvl w:val="0"/>
          <w:numId w:val="318"/>
        </w:numPr>
        <w:tabs>
          <w:tab w:val="clear" w:pos="717"/>
        </w:tabs>
        <w:ind w:firstLine="0"/>
        <w:rPr>
          <w:sz w:val="16"/>
          <w:szCs w:val="16"/>
        </w:rPr>
      </w:pPr>
      <w:r w:rsidRPr="007D7680">
        <w:rPr>
          <w:sz w:val="16"/>
          <w:szCs w:val="16"/>
        </w:rPr>
        <w:t>U </w:t>
      </w:r>
      <w:r w:rsidR="000F1416" w:rsidRPr="007D7680">
        <w:rPr>
          <w:sz w:val="16"/>
          <w:szCs w:val="16"/>
        </w:rPr>
        <w:t>věcí trestního řízení</w:t>
      </w:r>
      <w:r w:rsidRPr="007D7680">
        <w:rPr>
          <w:sz w:val="16"/>
          <w:szCs w:val="16"/>
        </w:rPr>
        <w:t xml:space="preserve"> a </w:t>
      </w:r>
      <w:r w:rsidR="000F1416" w:rsidRPr="007D7680">
        <w:rPr>
          <w:sz w:val="16"/>
          <w:szCs w:val="16"/>
        </w:rPr>
        <w:t>věcí, ve kterých má působnost</w:t>
      </w:r>
      <w:r w:rsidR="002458BA" w:rsidRPr="007D7680">
        <w:rPr>
          <w:sz w:val="16"/>
          <w:szCs w:val="16"/>
        </w:rPr>
        <w:t xml:space="preserve"> i </w:t>
      </w:r>
      <w:r w:rsidR="000F1416" w:rsidRPr="007D7680">
        <w:rPr>
          <w:sz w:val="16"/>
          <w:szCs w:val="16"/>
        </w:rPr>
        <w:t>státní zastupitelství, se postupuje obdobně, umožňuje-li provozní informační systém soudu přebírání některých údajů</w:t>
      </w:r>
      <w:r w:rsidR="00581133" w:rsidRPr="007D7680">
        <w:rPr>
          <w:sz w:val="16"/>
          <w:szCs w:val="16"/>
        </w:rPr>
        <w:t xml:space="preserve"> z </w:t>
      </w:r>
      <w:r w:rsidR="000F1416" w:rsidRPr="007D7680">
        <w:rPr>
          <w:sz w:val="16"/>
          <w:szCs w:val="16"/>
        </w:rPr>
        <w:t>informačního systému státního zastupitelství pro zápis do evidence soudu</w:t>
      </w:r>
      <w:r w:rsidRPr="007D7680">
        <w:rPr>
          <w:sz w:val="16"/>
          <w:szCs w:val="16"/>
        </w:rPr>
        <w:t xml:space="preserve"> a </w:t>
      </w:r>
      <w:r w:rsidR="000F1416" w:rsidRPr="007D7680">
        <w:rPr>
          <w:sz w:val="16"/>
          <w:szCs w:val="16"/>
        </w:rPr>
        <w:t>zasílání některých údajů</w:t>
      </w:r>
      <w:r w:rsidR="00581133" w:rsidRPr="007D7680">
        <w:rPr>
          <w:sz w:val="16"/>
          <w:szCs w:val="16"/>
        </w:rPr>
        <w:t xml:space="preserve"> z </w:t>
      </w:r>
      <w:r w:rsidR="000F1416" w:rsidRPr="007D7680">
        <w:rPr>
          <w:sz w:val="16"/>
          <w:szCs w:val="16"/>
        </w:rPr>
        <w:t>evidence soudu informačnímu systému státnímu zastupitelství (předávání dat mezi soudem</w:t>
      </w:r>
      <w:r w:rsidRPr="007D7680">
        <w:rPr>
          <w:sz w:val="16"/>
          <w:szCs w:val="16"/>
        </w:rPr>
        <w:t xml:space="preserve"> a </w:t>
      </w:r>
      <w:r w:rsidR="000F1416" w:rsidRPr="007D7680">
        <w:rPr>
          <w:sz w:val="16"/>
          <w:szCs w:val="16"/>
        </w:rPr>
        <w:t>státním zastupitelstvím). Spolu</w:t>
      </w:r>
      <w:r w:rsidR="00581133" w:rsidRPr="007D7680">
        <w:rPr>
          <w:sz w:val="16"/>
          <w:szCs w:val="16"/>
        </w:rPr>
        <w:t xml:space="preserve"> s </w:t>
      </w:r>
      <w:r w:rsidR="000F1416" w:rsidRPr="007D7680">
        <w:rPr>
          <w:sz w:val="16"/>
          <w:szCs w:val="16"/>
        </w:rPr>
        <w:t>předávanými údaji mezi soudem</w:t>
      </w:r>
      <w:r w:rsidRPr="007D7680">
        <w:rPr>
          <w:sz w:val="16"/>
          <w:szCs w:val="16"/>
        </w:rPr>
        <w:t xml:space="preserve"> a </w:t>
      </w:r>
      <w:r w:rsidR="000F1416" w:rsidRPr="007D7680">
        <w:rPr>
          <w:sz w:val="16"/>
          <w:szCs w:val="16"/>
        </w:rPr>
        <w:t>státním zastupitelstvím mohou být předávány</w:t>
      </w:r>
      <w:r w:rsidR="002458BA" w:rsidRPr="007D7680">
        <w:rPr>
          <w:sz w:val="16"/>
          <w:szCs w:val="16"/>
        </w:rPr>
        <w:t xml:space="preserve"> i </w:t>
      </w:r>
      <w:r w:rsidR="000F1416" w:rsidRPr="007D7680">
        <w:rPr>
          <w:sz w:val="16"/>
          <w:szCs w:val="16"/>
        </w:rPr>
        <w:t xml:space="preserve">dokumenty </w:t>
      </w:r>
      <w:r w:rsidR="000F1416" w:rsidRPr="007D7680">
        <w:rPr>
          <w:sz w:val="16"/>
          <w:szCs w:val="16"/>
        </w:rPr>
        <w:lastRenderedPageBreak/>
        <w:t>(elektronické písemnosti). Jde-li</w:t>
      </w:r>
      <w:r w:rsidR="00581133" w:rsidRPr="007D7680">
        <w:rPr>
          <w:sz w:val="16"/>
          <w:szCs w:val="16"/>
        </w:rPr>
        <w:t xml:space="preserve"> o </w:t>
      </w:r>
      <w:r w:rsidR="000F1416" w:rsidRPr="007D7680">
        <w:rPr>
          <w:sz w:val="16"/>
          <w:szCs w:val="16"/>
        </w:rPr>
        <w:t>předávání dat do centrální evidence stíhaných osob</w:t>
      </w:r>
      <w:r w:rsidR="00581133" w:rsidRPr="007D7680">
        <w:rPr>
          <w:sz w:val="16"/>
          <w:szCs w:val="16"/>
        </w:rPr>
        <w:t xml:space="preserve"> z </w:t>
      </w:r>
      <w:r w:rsidR="000F1416" w:rsidRPr="007D7680">
        <w:rPr>
          <w:sz w:val="16"/>
          <w:szCs w:val="16"/>
        </w:rPr>
        <w:t>informačního systému soudu</w:t>
      </w:r>
      <w:r w:rsidRPr="007D7680">
        <w:rPr>
          <w:sz w:val="16"/>
          <w:szCs w:val="16"/>
        </w:rPr>
        <w:t xml:space="preserve"> a </w:t>
      </w:r>
      <w:r w:rsidR="000F1416" w:rsidRPr="007D7680">
        <w:rPr>
          <w:sz w:val="16"/>
          <w:szCs w:val="16"/>
        </w:rPr>
        <w:t>využívání dat</w:t>
      </w:r>
      <w:r w:rsidR="00581133" w:rsidRPr="007D7680">
        <w:rPr>
          <w:sz w:val="16"/>
          <w:szCs w:val="16"/>
        </w:rPr>
        <w:t xml:space="preserve"> z </w:t>
      </w:r>
      <w:r w:rsidR="000F1416" w:rsidRPr="007D7680">
        <w:rPr>
          <w:sz w:val="16"/>
          <w:szCs w:val="16"/>
        </w:rPr>
        <w:t>této evidence důležitých pro výkon působnosti soudu podle zákona,</w:t>
      </w:r>
      <w:hyperlink w:anchor="Poz_21e" w:history="1">
        <w:r w:rsidR="000F1416" w:rsidRPr="007D7680">
          <w:rPr>
            <w:rStyle w:val="Hypertextovodkaz"/>
            <w:sz w:val="16"/>
            <w:szCs w:val="16"/>
            <w:vertAlign w:val="superscript"/>
          </w:rPr>
          <w:t>21e)</w:t>
        </w:r>
      </w:hyperlink>
      <w:r w:rsidR="000F1416" w:rsidRPr="007D7680">
        <w:rPr>
          <w:sz w:val="16"/>
          <w:szCs w:val="16"/>
        </w:rPr>
        <w:t xml:space="preserve"> postup soudu stanoví jiný předpis.</w:t>
      </w:r>
      <w:hyperlink w:anchor="Poz_21f" w:history="1">
        <w:r w:rsidR="000F1416" w:rsidRPr="007D7680">
          <w:rPr>
            <w:rStyle w:val="Hypertextovodkaz"/>
            <w:sz w:val="16"/>
            <w:szCs w:val="16"/>
            <w:vertAlign w:val="superscript"/>
          </w:rPr>
          <w:t>21f)</w:t>
        </w:r>
      </w:hyperlink>
    </w:p>
    <w:p w:rsidR="000F1416" w:rsidRPr="007D7680" w:rsidRDefault="000F1416" w:rsidP="008D5D62">
      <w:pPr>
        <w:pStyle w:val="Zkladntext"/>
        <w:numPr>
          <w:ilvl w:val="0"/>
          <w:numId w:val="318"/>
        </w:numPr>
        <w:rPr>
          <w:sz w:val="16"/>
          <w:szCs w:val="16"/>
        </w:rPr>
      </w:pPr>
      <w:r w:rsidRPr="007D7680">
        <w:rPr>
          <w:sz w:val="16"/>
          <w:szCs w:val="16"/>
        </w:rPr>
        <w:t>Má-li soud podle jiných právních předpisů</w:t>
      </w:r>
      <w:hyperlink w:anchor="Poz_21g" w:history="1">
        <w:r w:rsidRPr="007D7680">
          <w:rPr>
            <w:rStyle w:val="Hypertextovodkaz"/>
            <w:sz w:val="16"/>
            <w:szCs w:val="16"/>
            <w:vertAlign w:val="superscript"/>
          </w:rPr>
          <w:t>21g)</w:t>
        </w:r>
      </w:hyperlink>
      <w:r w:rsidRPr="007D7680">
        <w:rPr>
          <w:sz w:val="16"/>
          <w:szCs w:val="16"/>
        </w:rPr>
        <w:t xml:space="preserve"> zasílat Rejstříku trestů údaje</w:t>
      </w:r>
      <w:r w:rsidR="00581133" w:rsidRPr="007D7680">
        <w:rPr>
          <w:sz w:val="16"/>
          <w:szCs w:val="16"/>
        </w:rPr>
        <w:t xml:space="preserve"> o </w:t>
      </w:r>
      <w:r w:rsidRPr="007D7680">
        <w:rPr>
          <w:sz w:val="16"/>
          <w:szCs w:val="16"/>
        </w:rPr>
        <w:t>pravomocně odsouzených osobách, včetně uznaných cizozemských odsouzení,</w:t>
      </w:r>
      <w:r w:rsidR="004609A0" w:rsidRPr="007D7680">
        <w:rPr>
          <w:sz w:val="16"/>
          <w:szCs w:val="16"/>
        </w:rPr>
        <w:t xml:space="preserve"> a </w:t>
      </w:r>
      <w:r w:rsidRPr="007D7680">
        <w:rPr>
          <w:sz w:val="16"/>
          <w:szCs w:val="16"/>
        </w:rPr>
        <w:t>jiných významných skutečnostech důležitých pro zápis nebo změnu</w:t>
      </w:r>
      <w:r w:rsidR="009709AD" w:rsidRPr="007D7680">
        <w:rPr>
          <w:sz w:val="16"/>
          <w:szCs w:val="16"/>
        </w:rPr>
        <w:t xml:space="preserve"> v </w:t>
      </w:r>
      <w:r w:rsidRPr="007D7680">
        <w:rPr>
          <w:sz w:val="16"/>
          <w:szCs w:val="16"/>
        </w:rPr>
        <w:t>evidenci Rejstříku trestů, zasílá je prostřednictvím propojení informačního systému soudu</w:t>
      </w:r>
      <w:r w:rsidR="00581133" w:rsidRPr="007D7680">
        <w:rPr>
          <w:sz w:val="16"/>
          <w:szCs w:val="16"/>
        </w:rPr>
        <w:t xml:space="preserve"> s </w:t>
      </w:r>
      <w:r w:rsidRPr="007D7680">
        <w:rPr>
          <w:sz w:val="16"/>
          <w:szCs w:val="16"/>
        </w:rPr>
        <w:t xml:space="preserve">informačním systémem Rejstříku trestů (příloha </w:t>
      </w:r>
      <w:r w:rsidR="00FE0AA5" w:rsidRPr="007D7680">
        <w:rPr>
          <w:sz w:val="16"/>
          <w:szCs w:val="16"/>
        </w:rPr>
        <w:t>č. </w:t>
      </w:r>
      <w:r w:rsidRPr="007D7680">
        <w:rPr>
          <w:sz w:val="16"/>
          <w:szCs w:val="16"/>
        </w:rPr>
        <w:t xml:space="preserve">4), které vždy </w:t>
      </w:r>
      <w:r w:rsidR="0016341A" w:rsidRPr="007D7680">
        <w:rPr>
          <w:sz w:val="16"/>
          <w:szCs w:val="16"/>
        </w:rPr>
        <w:t xml:space="preserve">označí uznávanou elektronickou značkou </w:t>
      </w:r>
      <w:r w:rsidRPr="007D7680">
        <w:rPr>
          <w:sz w:val="16"/>
          <w:szCs w:val="16"/>
        </w:rPr>
        <w:t>vystavenou pro účely této komunikace. Soud rovněž žádá</w:t>
      </w:r>
      <w:r w:rsidR="00581133" w:rsidRPr="007D7680">
        <w:rPr>
          <w:sz w:val="16"/>
          <w:szCs w:val="16"/>
        </w:rPr>
        <w:t xml:space="preserve"> o </w:t>
      </w:r>
      <w:r w:rsidRPr="007D7680">
        <w:rPr>
          <w:sz w:val="16"/>
          <w:szCs w:val="16"/>
        </w:rPr>
        <w:t>opisy nebo výpisy (výstupy)</w:t>
      </w:r>
      <w:r w:rsidR="00581133" w:rsidRPr="007D7680">
        <w:rPr>
          <w:sz w:val="16"/>
          <w:szCs w:val="16"/>
        </w:rPr>
        <w:t xml:space="preserve"> z </w:t>
      </w:r>
      <w:r w:rsidRPr="007D7680">
        <w:rPr>
          <w:sz w:val="16"/>
          <w:szCs w:val="16"/>
        </w:rPr>
        <w:t>evidence Rejstříku trestů, včetně výstupů</w:t>
      </w:r>
      <w:r w:rsidR="00581133" w:rsidRPr="007D7680">
        <w:rPr>
          <w:sz w:val="16"/>
          <w:szCs w:val="16"/>
        </w:rPr>
        <w:t xml:space="preserve"> z </w:t>
      </w:r>
      <w:r w:rsidRPr="007D7680">
        <w:rPr>
          <w:sz w:val="16"/>
          <w:szCs w:val="16"/>
        </w:rPr>
        <w:t>obdobné evidence jiného členského státu Evropské unie podle jiných předpisů,</w:t>
      </w:r>
      <w:hyperlink w:anchor="Poz_21h" w:history="1">
        <w:r w:rsidRPr="007D7680">
          <w:rPr>
            <w:rStyle w:val="Hypertextovodkaz"/>
            <w:sz w:val="16"/>
            <w:szCs w:val="16"/>
            <w:vertAlign w:val="superscript"/>
          </w:rPr>
          <w:t>21h)</w:t>
        </w:r>
      </w:hyperlink>
      <w:r w:rsidRPr="007D7680">
        <w:rPr>
          <w:sz w:val="16"/>
          <w:szCs w:val="16"/>
        </w:rPr>
        <w:t xml:space="preserve"> prostřednictvím informačního systému soudu. </w:t>
      </w:r>
      <w:r w:rsidR="0016341A" w:rsidRPr="007D7680">
        <w:rPr>
          <w:sz w:val="16"/>
          <w:szCs w:val="16"/>
        </w:rPr>
        <w:t xml:space="preserve">Žádosti dle předchozí věty jsou rovněž označeny uznávanou elektronickou značkou. </w:t>
      </w:r>
      <w:r w:rsidRPr="007D7680">
        <w:rPr>
          <w:sz w:val="16"/>
          <w:szCs w:val="16"/>
        </w:rPr>
        <w:t>Tímto není vyloučena jiná komunikace</w:t>
      </w:r>
      <w:r w:rsidR="00581133" w:rsidRPr="007D7680">
        <w:rPr>
          <w:sz w:val="16"/>
          <w:szCs w:val="16"/>
        </w:rPr>
        <w:t xml:space="preserve"> s </w:t>
      </w:r>
      <w:r w:rsidRPr="007D7680">
        <w:rPr>
          <w:sz w:val="16"/>
          <w:szCs w:val="16"/>
        </w:rPr>
        <w:t>Rejstříkem trestů, je-li nutné zajistit, aby záznam</w:t>
      </w:r>
      <w:r w:rsidR="009709AD" w:rsidRPr="007D7680">
        <w:rPr>
          <w:sz w:val="16"/>
          <w:szCs w:val="16"/>
        </w:rPr>
        <w:t xml:space="preserve"> v </w:t>
      </w:r>
      <w:r w:rsidRPr="007D7680">
        <w:rPr>
          <w:sz w:val="16"/>
          <w:szCs w:val="16"/>
        </w:rPr>
        <w:t>evidenci Rejstříku trestů byl správný.</w:t>
      </w:r>
    </w:p>
    <w:p w:rsidR="000F1416" w:rsidRPr="007D7680" w:rsidRDefault="00FE0AA5" w:rsidP="0066095F">
      <w:pPr>
        <w:pStyle w:val="Prosttext"/>
        <w:keepNext/>
        <w:spacing w:before="60"/>
        <w:jc w:val="center"/>
        <w:outlineLvl w:val="4"/>
        <w:rPr>
          <w:rFonts w:ascii="Times New Roman" w:eastAsia="MS Mincho" w:hAnsi="Times New Roman"/>
          <w:b/>
          <w:color w:val="008000"/>
          <w:sz w:val="16"/>
          <w:szCs w:val="16"/>
        </w:rPr>
      </w:pPr>
      <w:bookmarkStart w:id="6072" w:name="_Toc64280410"/>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162b</w:t>
      </w:r>
      <w:r w:rsidR="000F1416" w:rsidRPr="007D7680">
        <w:rPr>
          <w:rFonts w:ascii="Times New Roman" w:eastAsia="MS Mincho" w:hAnsi="Times New Roman"/>
          <w:b/>
          <w:color w:val="008000"/>
          <w:sz w:val="16"/>
          <w:szCs w:val="16"/>
        </w:rPr>
        <w:br/>
        <w:t>Seznam jmen vedený</w:t>
      </w:r>
      <w:r w:rsidR="009709AD" w:rsidRPr="007D7680">
        <w:rPr>
          <w:rFonts w:ascii="Times New Roman" w:eastAsia="MS Mincho" w:hAnsi="Times New Roman"/>
          <w:b/>
          <w:color w:val="008000"/>
          <w:sz w:val="16"/>
          <w:szCs w:val="16"/>
        </w:rPr>
        <w:t xml:space="preserve"> v </w:t>
      </w:r>
      <w:r w:rsidR="000F1416" w:rsidRPr="007D7680">
        <w:rPr>
          <w:rFonts w:ascii="Times New Roman" w:eastAsia="MS Mincho" w:hAnsi="Times New Roman"/>
          <w:b/>
          <w:color w:val="008000"/>
          <w:sz w:val="16"/>
          <w:szCs w:val="16"/>
        </w:rPr>
        <w:t>elektronické podobě</w:t>
      </w:r>
      <w:bookmarkEnd w:id="6048"/>
      <w:bookmarkEnd w:id="6049"/>
      <w:bookmarkEnd w:id="6050"/>
      <w:bookmarkEnd w:id="6051"/>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bookmarkEnd w:id="6070"/>
      <w:bookmarkEnd w:id="6072"/>
    </w:p>
    <w:p w:rsidR="000F599D" w:rsidRPr="007D7680" w:rsidRDefault="000F599D" w:rsidP="008D5D62">
      <w:pPr>
        <w:pStyle w:val="Zkladntext"/>
        <w:numPr>
          <w:ilvl w:val="0"/>
          <w:numId w:val="419"/>
        </w:numPr>
        <w:rPr>
          <w:sz w:val="16"/>
          <w:szCs w:val="16"/>
        </w:rPr>
      </w:pPr>
      <w:r w:rsidRPr="007D7680">
        <w:rPr>
          <w:sz w:val="16"/>
          <w:szCs w:val="16"/>
        </w:rPr>
        <w:t>Soud vede v každém informačním systému jeden společný seznam jmen v elektronické podobě (dále j</w:t>
      </w:r>
      <w:r w:rsidR="007538CF" w:rsidRPr="007D7680">
        <w:rPr>
          <w:sz w:val="16"/>
          <w:szCs w:val="16"/>
        </w:rPr>
        <w:t>en „</w:t>
      </w:r>
      <w:r w:rsidR="007538CF" w:rsidRPr="007D7680">
        <w:rPr>
          <w:b/>
          <w:sz w:val="16"/>
          <w:szCs w:val="16"/>
        </w:rPr>
        <w:t>elektronický seznam jmen</w:t>
      </w:r>
      <w:r w:rsidR="007538CF" w:rsidRPr="007D7680">
        <w:rPr>
          <w:sz w:val="16"/>
          <w:szCs w:val="16"/>
        </w:rPr>
        <w:t>“).</w:t>
      </w:r>
    </w:p>
    <w:p w:rsidR="000F599D" w:rsidRPr="007D7680" w:rsidRDefault="000F599D" w:rsidP="008D5D62">
      <w:pPr>
        <w:pStyle w:val="Zkladntext"/>
        <w:numPr>
          <w:ilvl w:val="0"/>
          <w:numId w:val="419"/>
        </w:numPr>
        <w:rPr>
          <w:sz w:val="16"/>
          <w:szCs w:val="16"/>
        </w:rPr>
      </w:pPr>
      <w:r w:rsidRPr="007D7680">
        <w:rPr>
          <w:sz w:val="16"/>
          <w:szCs w:val="16"/>
        </w:rPr>
        <w:t>Elektronický seznam jmen soud vede tak, aby obsahoval údaje o</w:t>
      </w:r>
      <w:r w:rsidR="007538CF" w:rsidRPr="007D7680">
        <w:rPr>
          <w:sz w:val="16"/>
          <w:szCs w:val="16"/>
        </w:rPr>
        <w:t> </w:t>
      </w:r>
      <w:r w:rsidRPr="007D7680">
        <w:rPr>
          <w:sz w:val="16"/>
          <w:szCs w:val="16"/>
        </w:rPr>
        <w:t>osobách vystupujících v určených rolích v jednotlivých agendách a</w:t>
      </w:r>
      <w:r w:rsidR="007538CF" w:rsidRPr="007D7680">
        <w:rPr>
          <w:sz w:val="16"/>
          <w:szCs w:val="16"/>
        </w:rPr>
        <w:t> </w:t>
      </w:r>
      <w:r w:rsidRPr="007D7680">
        <w:rPr>
          <w:sz w:val="16"/>
          <w:szCs w:val="16"/>
        </w:rPr>
        <w:t>rejstřících (</w:t>
      </w:r>
      <w:r w:rsidR="00FE0AA5" w:rsidRPr="007D7680">
        <w:rPr>
          <w:sz w:val="16"/>
          <w:szCs w:val="16"/>
        </w:rPr>
        <w:t>§ </w:t>
      </w:r>
      <w:r w:rsidRPr="007D7680">
        <w:rPr>
          <w:sz w:val="16"/>
          <w:szCs w:val="16"/>
        </w:rPr>
        <w:t>163).</w:t>
      </w:r>
    </w:p>
    <w:p w:rsidR="000F599D" w:rsidRPr="007D7680" w:rsidRDefault="000F599D" w:rsidP="008D5D62">
      <w:pPr>
        <w:pStyle w:val="Zkladntext"/>
        <w:numPr>
          <w:ilvl w:val="0"/>
          <w:numId w:val="419"/>
        </w:numPr>
        <w:rPr>
          <w:sz w:val="16"/>
          <w:szCs w:val="16"/>
        </w:rPr>
      </w:pPr>
      <w:r w:rsidRPr="007D7680">
        <w:rPr>
          <w:sz w:val="16"/>
          <w:szCs w:val="16"/>
        </w:rPr>
        <w:t xml:space="preserve">Další podrobnosti týkající se rozdělení, vedení, zapisování, ztotožňování, oprav a evidence dalších doplňujících údajů v elektronickém seznamu jmen obsahuje příloha </w:t>
      </w:r>
      <w:r w:rsidR="00FE0AA5" w:rsidRPr="007D7680">
        <w:rPr>
          <w:sz w:val="16"/>
          <w:szCs w:val="16"/>
        </w:rPr>
        <w:t>č. </w:t>
      </w:r>
      <w:r w:rsidRPr="007D7680">
        <w:rPr>
          <w:sz w:val="16"/>
          <w:szCs w:val="16"/>
        </w:rPr>
        <w:t>18.</w:t>
      </w:r>
    </w:p>
    <w:p w:rsidR="000F1416" w:rsidRPr="007D7680" w:rsidRDefault="00FE0AA5" w:rsidP="00C32897">
      <w:pPr>
        <w:pStyle w:val="Prosttext"/>
        <w:keepNext/>
        <w:spacing w:before="60"/>
        <w:jc w:val="center"/>
        <w:outlineLvl w:val="4"/>
        <w:rPr>
          <w:rFonts w:ascii="Times New Roman" w:eastAsia="MS Mincho" w:hAnsi="Times New Roman"/>
          <w:b/>
          <w:color w:val="008000"/>
          <w:sz w:val="16"/>
          <w:szCs w:val="16"/>
        </w:rPr>
      </w:pPr>
      <w:bookmarkStart w:id="6073" w:name="_Toc64280411"/>
      <w:bookmarkEnd w:id="6071"/>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162c</w:t>
      </w:r>
      <w:r w:rsidR="000F1416" w:rsidRPr="007D7680">
        <w:rPr>
          <w:rFonts w:ascii="Times New Roman" w:eastAsia="MS Mincho" w:hAnsi="Times New Roman"/>
          <w:b/>
          <w:color w:val="008000"/>
          <w:sz w:val="16"/>
          <w:szCs w:val="16"/>
        </w:rPr>
        <w:br/>
        <w:t>Uzavírání věcí vedených</w:t>
      </w:r>
      <w:r w:rsidR="009709AD" w:rsidRPr="007D7680">
        <w:rPr>
          <w:rFonts w:ascii="Times New Roman" w:eastAsia="MS Mincho" w:hAnsi="Times New Roman"/>
          <w:b/>
          <w:color w:val="008000"/>
          <w:sz w:val="16"/>
          <w:szCs w:val="16"/>
        </w:rPr>
        <w:t xml:space="preserve"> v </w:t>
      </w:r>
      <w:r w:rsidR="000F1416" w:rsidRPr="007D7680">
        <w:rPr>
          <w:rFonts w:ascii="Times New Roman" w:eastAsia="MS Mincho" w:hAnsi="Times New Roman"/>
          <w:b/>
          <w:color w:val="008000"/>
          <w:sz w:val="16"/>
          <w:szCs w:val="16"/>
        </w:rPr>
        <w:t>elektronických rejstřících</w:t>
      </w:r>
      <w:bookmarkEnd w:id="6073"/>
    </w:p>
    <w:p w:rsidR="000F1416" w:rsidRPr="007D7680" w:rsidRDefault="000F1416" w:rsidP="008D5D62">
      <w:pPr>
        <w:pStyle w:val="Zkladntext"/>
        <w:numPr>
          <w:ilvl w:val="0"/>
          <w:numId w:val="340"/>
        </w:numPr>
        <w:rPr>
          <w:sz w:val="16"/>
          <w:szCs w:val="16"/>
        </w:rPr>
      </w:pPr>
      <w:r w:rsidRPr="007D7680">
        <w:rPr>
          <w:sz w:val="16"/>
          <w:szCs w:val="16"/>
        </w:rPr>
        <w:t>V rejstřících vedených</w:t>
      </w:r>
      <w:r w:rsidR="009709AD" w:rsidRPr="007D7680">
        <w:rPr>
          <w:sz w:val="16"/>
          <w:szCs w:val="16"/>
        </w:rPr>
        <w:t xml:space="preserve"> v </w:t>
      </w:r>
      <w:r w:rsidRPr="007D7680">
        <w:rPr>
          <w:sz w:val="16"/>
          <w:szCs w:val="16"/>
        </w:rPr>
        <w:t>elektronické podobě (</w:t>
      </w:r>
      <w:r w:rsidR="00FE0AA5" w:rsidRPr="007D7680">
        <w:rPr>
          <w:sz w:val="16"/>
          <w:szCs w:val="16"/>
        </w:rPr>
        <w:t>§ </w:t>
      </w:r>
      <w:r w:rsidRPr="007D7680">
        <w:rPr>
          <w:sz w:val="16"/>
          <w:szCs w:val="16"/>
        </w:rPr>
        <w:t>162) se uzavírají jednotlivé skončené (odškrtnuté) věci</w:t>
      </w:r>
      <w:r w:rsidR="009709AD" w:rsidRPr="007D7680">
        <w:rPr>
          <w:sz w:val="16"/>
          <w:szCs w:val="16"/>
        </w:rPr>
        <w:t xml:space="preserve"> v </w:t>
      </w:r>
      <w:r w:rsidRPr="007D7680">
        <w:rPr>
          <w:sz w:val="16"/>
          <w:szCs w:val="16"/>
        </w:rPr>
        <w:t>nich vedené.</w:t>
      </w:r>
    </w:p>
    <w:p w:rsidR="000F1416" w:rsidRPr="007D7680" w:rsidRDefault="000F1416" w:rsidP="008D5D62">
      <w:pPr>
        <w:pStyle w:val="Zkladntext"/>
        <w:numPr>
          <w:ilvl w:val="0"/>
          <w:numId w:val="340"/>
        </w:numPr>
        <w:rPr>
          <w:sz w:val="16"/>
          <w:szCs w:val="16"/>
        </w:rPr>
      </w:pPr>
      <w:r w:rsidRPr="007D7680">
        <w:rPr>
          <w:sz w:val="16"/>
          <w:szCs w:val="16"/>
        </w:rPr>
        <w:t>Uzavření věci nemůže být provedeno dříve, než bude provedena poplatková</w:t>
      </w:r>
      <w:r w:rsidR="004609A0" w:rsidRPr="007D7680">
        <w:rPr>
          <w:sz w:val="16"/>
          <w:szCs w:val="16"/>
        </w:rPr>
        <w:t xml:space="preserve"> a </w:t>
      </w:r>
      <w:r w:rsidRPr="007D7680">
        <w:rPr>
          <w:sz w:val="16"/>
          <w:szCs w:val="16"/>
        </w:rPr>
        <w:t xml:space="preserve">spisová kontrola podle </w:t>
      </w:r>
      <w:r w:rsidR="00FE0AA5" w:rsidRPr="007D7680">
        <w:rPr>
          <w:sz w:val="16"/>
          <w:szCs w:val="16"/>
        </w:rPr>
        <w:t>§ </w:t>
      </w:r>
      <w:r w:rsidRPr="007D7680">
        <w:rPr>
          <w:sz w:val="16"/>
          <w:szCs w:val="16"/>
        </w:rPr>
        <w:t>194, včetně příslušných statistických prací souvisejících</w:t>
      </w:r>
      <w:r w:rsidR="00581133" w:rsidRPr="007D7680">
        <w:rPr>
          <w:sz w:val="16"/>
          <w:szCs w:val="16"/>
        </w:rPr>
        <w:t xml:space="preserve"> s </w:t>
      </w:r>
      <w:r w:rsidRPr="007D7680">
        <w:rPr>
          <w:sz w:val="16"/>
          <w:szCs w:val="16"/>
        </w:rPr>
        <w:t>pravomocným ukončením věci.</w:t>
      </w:r>
    </w:p>
    <w:p w:rsidR="00581133" w:rsidRPr="007D7680" w:rsidRDefault="000F1416" w:rsidP="008D5D62">
      <w:pPr>
        <w:pStyle w:val="Zkladntext"/>
        <w:numPr>
          <w:ilvl w:val="0"/>
          <w:numId w:val="340"/>
        </w:numPr>
        <w:rPr>
          <w:sz w:val="16"/>
          <w:szCs w:val="16"/>
        </w:rPr>
      </w:pPr>
      <w:r w:rsidRPr="007D7680">
        <w:rPr>
          <w:sz w:val="16"/>
          <w:szCs w:val="16"/>
        </w:rPr>
        <w:t>Věc je uzavřena ke dni, kdy bylo vyznačeno její odškrtnutí (skončení); tento den je spouštěcí událostí pro plynutí skartační lhůty. Skartační lhůta počíná běžet 1. ledna kalendářního roku následujícího po</w:t>
      </w:r>
      <w:r w:rsidR="00F75F53">
        <w:rPr>
          <w:sz w:val="16"/>
          <w:szCs w:val="16"/>
        </w:rPr>
        <w:t> </w:t>
      </w:r>
      <w:r w:rsidRPr="007D7680">
        <w:rPr>
          <w:sz w:val="16"/>
          <w:szCs w:val="16"/>
        </w:rPr>
        <w:t>kalendářním roce,</w:t>
      </w:r>
      <w:r w:rsidR="009709AD" w:rsidRPr="007D7680">
        <w:rPr>
          <w:sz w:val="16"/>
          <w:szCs w:val="16"/>
        </w:rPr>
        <w:t xml:space="preserve"> v </w:t>
      </w:r>
      <w:r w:rsidRPr="007D7680">
        <w:rPr>
          <w:sz w:val="16"/>
          <w:szCs w:val="16"/>
        </w:rPr>
        <w:t>němž nastala spouštěcí událost.</w:t>
      </w:r>
      <w:hyperlink w:anchor="Poz_35" w:history="1">
        <w:r w:rsidRPr="007D7680">
          <w:rPr>
            <w:rStyle w:val="Hypertextovodkaz"/>
            <w:sz w:val="16"/>
            <w:szCs w:val="16"/>
            <w:vertAlign w:val="superscript"/>
          </w:rPr>
          <w:t>35)</w:t>
        </w:r>
      </w:hyperlink>
    </w:p>
    <w:p w:rsidR="000F1416" w:rsidRPr="007D7680" w:rsidRDefault="00FE0AA5" w:rsidP="00FC0ECA">
      <w:pPr>
        <w:pStyle w:val="Prosttext"/>
        <w:keepNext/>
        <w:spacing w:before="60"/>
        <w:jc w:val="center"/>
        <w:outlineLvl w:val="4"/>
        <w:rPr>
          <w:rFonts w:ascii="Times New Roman" w:eastAsia="MS Mincho" w:hAnsi="Times New Roman"/>
          <w:b/>
          <w:color w:val="008000"/>
          <w:sz w:val="16"/>
          <w:szCs w:val="16"/>
        </w:rPr>
      </w:pPr>
      <w:bookmarkStart w:id="6074" w:name="_Toc233193354"/>
      <w:bookmarkStart w:id="6075" w:name="_Toc221856935"/>
      <w:bookmarkStart w:id="6076" w:name="_Toc233209952"/>
      <w:bookmarkStart w:id="6077" w:name="_Toc233283771"/>
      <w:bookmarkStart w:id="6078" w:name="_Toc233286574"/>
      <w:bookmarkStart w:id="6079" w:name="_Toc233289536"/>
      <w:bookmarkStart w:id="6080" w:name="_Toc233292644"/>
      <w:bookmarkStart w:id="6081" w:name="_Toc233293313"/>
      <w:bookmarkStart w:id="6082" w:name="_Toc233199380"/>
      <w:bookmarkStart w:id="6083" w:name="_Toc233213548"/>
      <w:bookmarkStart w:id="6084" w:name="_Toc233216606"/>
      <w:bookmarkStart w:id="6085" w:name="_Toc213959963"/>
      <w:bookmarkStart w:id="6086" w:name="_Toc233301412"/>
      <w:bookmarkStart w:id="6087" w:name="_Toc233302744"/>
      <w:bookmarkStart w:id="6088" w:name="_Toc233308019"/>
      <w:bookmarkStart w:id="6089" w:name="_Toc233313589"/>
      <w:bookmarkStart w:id="6090" w:name="_Toc233315892"/>
      <w:bookmarkStart w:id="6091" w:name="_Toc233342766"/>
      <w:bookmarkStart w:id="6092" w:name="_Toc233343432"/>
      <w:bookmarkStart w:id="6093" w:name="_Toc233344787"/>
      <w:bookmarkStart w:id="6094" w:name="_Toc233355272"/>
      <w:bookmarkStart w:id="6095" w:name="_Toc233357962"/>
      <w:bookmarkStart w:id="6096" w:name="_Toc233368643"/>
      <w:bookmarkStart w:id="6097" w:name="_Toc233370773"/>
      <w:bookmarkStart w:id="6098" w:name="_Toc64280412"/>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163</w:t>
      </w:r>
      <w:r w:rsidR="000F1416" w:rsidRPr="007D7680">
        <w:rPr>
          <w:rFonts w:ascii="Times New Roman" w:eastAsia="MS Mincho" w:hAnsi="Times New Roman"/>
          <w:b/>
          <w:color w:val="008000"/>
          <w:sz w:val="16"/>
          <w:szCs w:val="16"/>
        </w:rPr>
        <w:br/>
        <w:t>Přehled rejstříků</w:t>
      </w:r>
      <w:bookmarkEnd w:id="6074"/>
      <w:bookmarkEnd w:id="6075"/>
      <w:bookmarkEnd w:id="6076"/>
      <w:bookmarkEnd w:id="6077"/>
      <w:bookmarkEnd w:id="6078"/>
      <w:bookmarkEnd w:id="6079"/>
      <w:bookmarkEnd w:id="6080"/>
      <w:bookmarkEnd w:id="6081"/>
      <w:bookmarkEnd w:id="6082"/>
      <w:bookmarkEnd w:id="6083"/>
      <w:bookmarkEnd w:id="6084"/>
      <w:bookmarkEnd w:id="6085"/>
      <w:bookmarkEnd w:id="6086"/>
      <w:bookmarkEnd w:id="6087"/>
      <w:bookmarkEnd w:id="6088"/>
      <w:bookmarkEnd w:id="6089"/>
      <w:bookmarkEnd w:id="6090"/>
      <w:bookmarkEnd w:id="6091"/>
      <w:bookmarkEnd w:id="6092"/>
      <w:bookmarkEnd w:id="6093"/>
      <w:bookmarkEnd w:id="6094"/>
      <w:bookmarkEnd w:id="6095"/>
      <w:bookmarkEnd w:id="6096"/>
      <w:bookmarkEnd w:id="6097"/>
      <w:bookmarkEnd w:id="6098"/>
    </w:p>
    <w:p w:rsidR="000F1416" w:rsidRPr="007D7680" w:rsidRDefault="000F1416" w:rsidP="007538CF">
      <w:pPr>
        <w:pStyle w:val="Zkladntext"/>
        <w:ind w:firstLine="357"/>
        <w:rPr>
          <w:sz w:val="16"/>
          <w:szCs w:val="16"/>
        </w:rPr>
      </w:pPr>
      <w:r w:rsidRPr="007D7680">
        <w:rPr>
          <w:sz w:val="16"/>
          <w:szCs w:val="16"/>
        </w:rPr>
        <w:t>Pro evidenci spisů</w:t>
      </w:r>
      <w:r w:rsidR="004609A0" w:rsidRPr="007D7680">
        <w:rPr>
          <w:sz w:val="16"/>
          <w:szCs w:val="16"/>
        </w:rPr>
        <w:t xml:space="preserve"> a </w:t>
      </w:r>
      <w:r w:rsidRPr="007D7680">
        <w:rPr>
          <w:sz w:val="16"/>
          <w:szCs w:val="16"/>
        </w:rPr>
        <w:t>některých úkonů</w:t>
      </w:r>
      <w:r w:rsidR="004609A0" w:rsidRPr="007D7680">
        <w:rPr>
          <w:sz w:val="16"/>
          <w:szCs w:val="16"/>
        </w:rPr>
        <w:t xml:space="preserve"> a </w:t>
      </w:r>
      <w:r w:rsidRPr="007D7680">
        <w:rPr>
          <w:sz w:val="16"/>
          <w:szCs w:val="16"/>
        </w:rPr>
        <w:t>skutečností se vedou tyto druhy rejstříků</w:t>
      </w:r>
      <w:r w:rsidR="004609A0" w:rsidRPr="007D7680">
        <w:rPr>
          <w:sz w:val="16"/>
          <w:szCs w:val="16"/>
        </w:rPr>
        <w:t xml:space="preserve"> a </w:t>
      </w:r>
      <w:r w:rsidRPr="007D7680">
        <w:rPr>
          <w:sz w:val="16"/>
          <w:szCs w:val="16"/>
        </w:rPr>
        <w:t xml:space="preserve">ostatních evidenčních pomůcek pro </w:t>
      </w:r>
      <w:r w:rsidR="005E5572" w:rsidRPr="007D7680">
        <w:rPr>
          <w:sz w:val="16"/>
          <w:szCs w:val="16"/>
        </w:rPr>
        <w:t>trestní</w:t>
      </w:r>
      <w:r w:rsidR="004609A0" w:rsidRPr="007D7680">
        <w:rPr>
          <w:sz w:val="16"/>
          <w:szCs w:val="16"/>
        </w:rPr>
        <w:t xml:space="preserve"> a </w:t>
      </w:r>
      <w:r w:rsidR="005E5572" w:rsidRPr="007D7680">
        <w:rPr>
          <w:sz w:val="16"/>
          <w:szCs w:val="16"/>
        </w:rPr>
        <w:t>občanskoprávní věci, věci týkající se vztahů mezi podnikateli vyplývajících</w:t>
      </w:r>
      <w:r w:rsidR="00581133" w:rsidRPr="007D7680">
        <w:rPr>
          <w:sz w:val="16"/>
          <w:szCs w:val="16"/>
        </w:rPr>
        <w:t xml:space="preserve"> z </w:t>
      </w:r>
      <w:r w:rsidR="005E5572" w:rsidRPr="007D7680">
        <w:rPr>
          <w:sz w:val="16"/>
          <w:szCs w:val="16"/>
        </w:rPr>
        <w:t>podnikatelské činnosti včetně konkursního, vyrovnacího</w:t>
      </w:r>
      <w:r w:rsidR="004609A0" w:rsidRPr="007D7680">
        <w:rPr>
          <w:sz w:val="16"/>
          <w:szCs w:val="16"/>
        </w:rPr>
        <w:t xml:space="preserve"> a </w:t>
      </w:r>
      <w:r w:rsidR="005E5572" w:rsidRPr="007D7680">
        <w:rPr>
          <w:sz w:val="16"/>
          <w:szCs w:val="16"/>
        </w:rPr>
        <w:t>insolvenčního řízení</w:t>
      </w:r>
      <w:r w:rsidRPr="007D7680">
        <w:rPr>
          <w:sz w:val="16"/>
          <w:szCs w:val="16"/>
        </w:rPr>
        <w:t>.</w:t>
      </w:r>
    </w:p>
    <w:p w:rsidR="000F1416" w:rsidRPr="007D7680" w:rsidRDefault="004609A0" w:rsidP="008D5D62">
      <w:pPr>
        <w:pStyle w:val="Zkladntext"/>
        <w:numPr>
          <w:ilvl w:val="0"/>
          <w:numId w:val="266"/>
        </w:numPr>
        <w:rPr>
          <w:sz w:val="16"/>
          <w:szCs w:val="16"/>
        </w:rPr>
      </w:pPr>
      <w:r w:rsidRPr="007D7680">
        <w:rPr>
          <w:sz w:val="16"/>
          <w:szCs w:val="16"/>
        </w:rPr>
        <w:t>U </w:t>
      </w:r>
      <w:r w:rsidR="000F1416" w:rsidRPr="007D7680">
        <w:rPr>
          <w:sz w:val="16"/>
          <w:szCs w:val="16"/>
        </w:rPr>
        <w:t>okresních soudů:</w:t>
      </w:r>
    </w:p>
    <w:p w:rsidR="000F1416" w:rsidRPr="007D7680" w:rsidRDefault="000F1416" w:rsidP="008D5D62">
      <w:pPr>
        <w:pStyle w:val="Zkladntext"/>
        <w:numPr>
          <w:ilvl w:val="0"/>
          <w:numId w:val="108"/>
        </w:numPr>
        <w:rPr>
          <w:sz w:val="16"/>
          <w:szCs w:val="16"/>
        </w:rPr>
      </w:pPr>
      <w:r w:rsidRPr="007D7680">
        <w:rPr>
          <w:sz w:val="16"/>
          <w:szCs w:val="16"/>
        </w:rPr>
        <w:t xml:space="preserve">rejstřík T, Tm (vzor </w:t>
      </w:r>
      <w:r w:rsidR="00FE0AA5" w:rsidRPr="007D7680">
        <w:rPr>
          <w:sz w:val="16"/>
          <w:szCs w:val="16"/>
        </w:rPr>
        <w:t>č. </w:t>
      </w:r>
      <w:r w:rsidRPr="007D7680">
        <w:rPr>
          <w:sz w:val="16"/>
          <w:szCs w:val="16"/>
        </w:rPr>
        <w:t xml:space="preserve">4 </w:t>
      </w:r>
      <w:r w:rsidR="00B32F66" w:rsidRPr="007D7680">
        <w:rPr>
          <w:sz w:val="16"/>
          <w:szCs w:val="16"/>
        </w:rPr>
        <w:t>v. k. ř.</w:t>
      </w:r>
      <w:r w:rsidRPr="007D7680">
        <w:rPr>
          <w:sz w:val="16"/>
          <w:szCs w:val="16"/>
        </w:rPr>
        <w:t>),</w:t>
      </w:r>
    </w:p>
    <w:p w:rsidR="000F1416" w:rsidRPr="007D7680" w:rsidRDefault="000F1416" w:rsidP="008D5D62">
      <w:pPr>
        <w:pStyle w:val="Zkladntext"/>
        <w:numPr>
          <w:ilvl w:val="0"/>
          <w:numId w:val="108"/>
        </w:numPr>
        <w:rPr>
          <w:sz w:val="16"/>
          <w:szCs w:val="16"/>
        </w:rPr>
      </w:pPr>
      <w:r w:rsidRPr="007D7680">
        <w:rPr>
          <w:sz w:val="16"/>
          <w:szCs w:val="16"/>
        </w:rPr>
        <w:t xml:space="preserve">rejstřík C, EC, EVC (vzor </w:t>
      </w:r>
      <w:r w:rsidR="00FE0AA5" w:rsidRPr="007D7680">
        <w:rPr>
          <w:sz w:val="16"/>
          <w:szCs w:val="16"/>
        </w:rPr>
        <w:t>č. </w:t>
      </w:r>
      <w:r w:rsidRPr="007D7680">
        <w:rPr>
          <w:sz w:val="16"/>
          <w:szCs w:val="16"/>
        </w:rPr>
        <w:t xml:space="preserve">5 </w:t>
      </w:r>
      <w:r w:rsidR="00B32F66" w:rsidRPr="007D7680">
        <w:rPr>
          <w:sz w:val="16"/>
          <w:szCs w:val="16"/>
        </w:rPr>
        <w:t>v. k. ř.</w:t>
      </w:r>
      <w:r w:rsidRPr="007D7680">
        <w:rPr>
          <w:sz w:val="16"/>
          <w:szCs w:val="16"/>
        </w:rPr>
        <w:t>),</w:t>
      </w:r>
    </w:p>
    <w:p w:rsidR="000F1416" w:rsidRPr="007D7680" w:rsidRDefault="000F1416" w:rsidP="008D5D62">
      <w:pPr>
        <w:pStyle w:val="Zkladntext"/>
        <w:numPr>
          <w:ilvl w:val="0"/>
          <w:numId w:val="108"/>
        </w:numPr>
        <w:rPr>
          <w:sz w:val="16"/>
          <w:szCs w:val="16"/>
        </w:rPr>
      </w:pPr>
      <w:r w:rsidRPr="007D7680">
        <w:rPr>
          <w:sz w:val="16"/>
          <w:szCs w:val="16"/>
        </w:rPr>
        <w:t>rejstřík EPR,</w:t>
      </w:r>
    </w:p>
    <w:p w:rsidR="000F1416" w:rsidRPr="007D7680" w:rsidRDefault="000F1416" w:rsidP="008D5D62">
      <w:pPr>
        <w:pStyle w:val="Zkladntext"/>
        <w:numPr>
          <w:ilvl w:val="0"/>
          <w:numId w:val="108"/>
        </w:numPr>
        <w:rPr>
          <w:sz w:val="16"/>
          <w:szCs w:val="16"/>
        </w:rPr>
      </w:pPr>
      <w:r w:rsidRPr="007D7680">
        <w:rPr>
          <w:sz w:val="16"/>
          <w:szCs w:val="16"/>
        </w:rPr>
        <w:t xml:space="preserve">rejstřík P, Rod (vzor </w:t>
      </w:r>
      <w:r w:rsidR="00FE0AA5" w:rsidRPr="007D7680">
        <w:rPr>
          <w:sz w:val="16"/>
          <w:szCs w:val="16"/>
        </w:rPr>
        <w:t>č. </w:t>
      </w:r>
      <w:r w:rsidRPr="007D7680">
        <w:rPr>
          <w:sz w:val="16"/>
          <w:szCs w:val="16"/>
        </w:rPr>
        <w:t xml:space="preserve">7 </w:t>
      </w:r>
      <w:r w:rsidR="00B32F66" w:rsidRPr="007D7680">
        <w:rPr>
          <w:sz w:val="16"/>
          <w:szCs w:val="16"/>
        </w:rPr>
        <w:t>v. k. ř.</w:t>
      </w:r>
      <w:r w:rsidRPr="007D7680">
        <w:rPr>
          <w:sz w:val="16"/>
          <w:szCs w:val="16"/>
        </w:rPr>
        <w:t>),</w:t>
      </w:r>
    </w:p>
    <w:p w:rsidR="000F1416" w:rsidRPr="007D7680" w:rsidRDefault="000F1416" w:rsidP="008D5D62">
      <w:pPr>
        <w:pStyle w:val="Zkladntext"/>
        <w:numPr>
          <w:ilvl w:val="0"/>
          <w:numId w:val="108"/>
        </w:numPr>
        <w:rPr>
          <w:sz w:val="16"/>
          <w:szCs w:val="16"/>
        </w:rPr>
      </w:pPr>
      <w:r w:rsidRPr="007D7680">
        <w:rPr>
          <w:sz w:val="16"/>
          <w:szCs w:val="16"/>
        </w:rPr>
        <w:t xml:space="preserve">rejstřík E, EXE (vzor </w:t>
      </w:r>
      <w:r w:rsidR="00FE0AA5" w:rsidRPr="007D7680">
        <w:rPr>
          <w:sz w:val="16"/>
          <w:szCs w:val="16"/>
        </w:rPr>
        <w:t>č. </w:t>
      </w:r>
      <w:r w:rsidRPr="007D7680">
        <w:rPr>
          <w:sz w:val="16"/>
          <w:szCs w:val="16"/>
        </w:rPr>
        <w:t xml:space="preserve">14 </w:t>
      </w:r>
      <w:r w:rsidR="00B32F66" w:rsidRPr="007D7680">
        <w:rPr>
          <w:sz w:val="16"/>
          <w:szCs w:val="16"/>
        </w:rPr>
        <w:t>v. k. ř.</w:t>
      </w:r>
      <w:r w:rsidRPr="007D7680">
        <w:rPr>
          <w:sz w:val="16"/>
          <w:szCs w:val="16"/>
        </w:rPr>
        <w:t>),</w:t>
      </w:r>
    </w:p>
    <w:p w:rsidR="000F1416" w:rsidRPr="007D7680" w:rsidRDefault="000F1416" w:rsidP="008D5D62">
      <w:pPr>
        <w:pStyle w:val="Zkladntext"/>
        <w:numPr>
          <w:ilvl w:val="0"/>
          <w:numId w:val="108"/>
        </w:numPr>
        <w:rPr>
          <w:sz w:val="16"/>
          <w:szCs w:val="16"/>
        </w:rPr>
      </w:pPr>
      <w:r w:rsidRPr="007D7680">
        <w:rPr>
          <w:sz w:val="16"/>
          <w:szCs w:val="16"/>
        </w:rPr>
        <w:t xml:space="preserve">rejstřík PP (vzor </w:t>
      </w:r>
      <w:r w:rsidR="00FE0AA5" w:rsidRPr="007D7680">
        <w:rPr>
          <w:sz w:val="16"/>
          <w:szCs w:val="16"/>
        </w:rPr>
        <w:t>č. </w:t>
      </w:r>
      <w:r w:rsidRPr="007D7680">
        <w:rPr>
          <w:sz w:val="16"/>
          <w:szCs w:val="16"/>
        </w:rPr>
        <w:t xml:space="preserve">33 </w:t>
      </w:r>
      <w:r w:rsidR="00B32F66" w:rsidRPr="007D7680">
        <w:rPr>
          <w:sz w:val="16"/>
          <w:szCs w:val="16"/>
        </w:rPr>
        <w:t>v. k. ř.</w:t>
      </w:r>
      <w:r w:rsidRPr="007D7680">
        <w:rPr>
          <w:sz w:val="16"/>
          <w:szCs w:val="16"/>
        </w:rPr>
        <w:t>),</w:t>
      </w:r>
    </w:p>
    <w:p w:rsidR="000F1416" w:rsidRPr="007D7680" w:rsidRDefault="000F1416" w:rsidP="008D5D62">
      <w:pPr>
        <w:pStyle w:val="Zkladntext"/>
        <w:numPr>
          <w:ilvl w:val="0"/>
          <w:numId w:val="108"/>
        </w:numPr>
        <w:rPr>
          <w:sz w:val="16"/>
          <w:szCs w:val="16"/>
        </w:rPr>
      </w:pPr>
      <w:r w:rsidRPr="007D7680">
        <w:rPr>
          <w:sz w:val="16"/>
          <w:szCs w:val="16"/>
        </w:rPr>
        <w:t>rejstřík Nt, Ntm, Nc</w:t>
      </w:r>
      <w:r w:rsidR="004609A0" w:rsidRPr="007D7680">
        <w:rPr>
          <w:sz w:val="16"/>
          <w:szCs w:val="16"/>
        </w:rPr>
        <w:t xml:space="preserve"> a </w:t>
      </w:r>
      <w:r w:rsidRPr="007D7680">
        <w:rPr>
          <w:sz w:val="16"/>
          <w:szCs w:val="16"/>
        </w:rPr>
        <w:t xml:space="preserve">Ntr (vzor </w:t>
      </w:r>
      <w:r w:rsidR="00FE0AA5" w:rsidRPr="007D7680">
        <w:rPr>
          <w:sz w:val="16"/>
          <w:szCs w:val="16"/>
        </w:rPr>
        <w:t>č. </w:t>
      </w:r>
      <w:r w:rsidRPr="007D7680">
        <w:rPr>
          <w:sz w:val="16"/>
          <w:szCs w:val="16"/>
        </w:rPr>
        <w:t xml:space="preserve">16 </w:t>
      </w:r>
      <w:r w:rsidR="00B32F66" w:rsidRPr="007D7680">
        <w:rPr>
          <w:sz w:val="16"/>
          <w:szCs w:val="16"/>
        </w:rPr>
        <w:t>v. k. ř.</w:t>
      </w:r>
      <w:r w:rsidRPr="007D7680">
        <w:rPr>
          <w:sz w:val="16"/>
          <w:szCs w:val="16"/>
        </w:rPr>
        <w:t>),</w:t>
      </w:r>
    </w:p>
    <w:p w:rsidR="000F1416" w:rsidRPr="007D7680" w:rsidRDefault="000F1416" w:rsidP="008D5D62">
      <w:pPr>
        <w:pStyle w:val="Zkladntext"/>
        <w:numPr>
          <w:ilvl w:val="0"/>
          <w:numId w:val="108"/>
        </w:numPr>
        <w:rPr>
          <w:sz w:val="16"/>
          <w:szCs w:val="16"/>
        </w:rPr>
      </w:pPr>
      <w:r w:rsidRPr="007D7680">
        <w:rPr>
          <w:sz w:val="16"/>
          <w:szCs w:val="16"/>
        </w:rPr>
        <w:t>rejstřík Td</w:t>
      </w:r>
      <w:r w:rsidR="004609A0" w:rsidRPr="007D7680">
        <w:rPr>
          <w:sz w:val="16"/>
          <w:szCs w:val="16"/>
        </w:rPr>
        <w:t xml:space="preserve"> a </w:t>
      </w:r>
      <w:r w:rsidRPr="007D7680">
        <w:rPr>
          <w:sz w:val="16"/>
          <w:szCs w:val="16"/>
        </w:rPr>
        <w:t xml:space="preserve">Cd (vzor </w:t>
      </w:r>
      <w:r w:rsidR="00FE0AA5" w:rsidRPr="007D7680">
        <w:rPr>
          <w:sz w:val="16"/>
          <w:szCs w:val="16"/>
        </w:rPr>
        <w:t>č. </w:t>
      </w:r>
      <w:r w:rsidRPr="007D7680">
        <w:rPr>
          <w:sz w:val="16"/>
          <w:szCs w:val="16"/>
        </w:rPr>
        <w:t xml:space="preserve">16 </w:t>
      </w:r>
      <w:r w:rsidR="00B32F66" w:rsidRPr="007D7680">
        <w:rPr>
          <w:sz w:val="16"/>
          <w:szCs w:val="16"/>
        </w:rPr>
        <w:t>v. k. ř.</w:t>
      </w:r>
      <w:r w:rsidRPr="007D7680">
        <w:rPr>
          <w:sz w:val="16"/>
          <w:szCs w:val="16"/>
        </w:rPr>
        <w:t>),</w:t>
      </w:r>
    </w:p>
    <w:p w:rsidR="000F1416" w:rsidRPr="007D7680" w:rsidRDefault="000F1416" w:rsidP="008D5D62">
      <w:pPr>
        <w:pStyle w:val="Zkladntext"/>
        <w:numPr>
          <w:ilvl w:val="0"/>
          <w:numId w:val="108"/>
        </w:numPr>
        <w:rPr>
          <w:sz w:val="16"/>
          <w:szCs w:val="16"/>
        </w:rPr>
      </w:pPr>
      <w:r w:rsidRPr="007D7680">
        <w:rPr>
          <w:sz w:val="16"/>
          <w:szCs w:val="16"/>
        </w:rPr>
        <w:t>seznam věcí P</w:t>
      </w:r>
      <w:r w:rsidR="004609A0" w:rsidRPr="007D7680">
        <w:rPr>
          <w:sz w:val="16"/>
          <w:szCs w:val="16"/>
        </w:rPr>
        <w:t xml:space="preserve"> a </w:t>
      </w:r>
      <w:r w:rsidRPr="007D7680">
        <w:rPr>
          <w:sz w:val="16"/>
          <w:szCs w:val="16"/>
        </w:rPr>
        <w:t xml:space="preserve">Nc (vzor </w:t>
      </w:r>
      <w:r w:rsidR="00FE0AA5" w:rsidRPr="007D7680">
        <w:rPr>
          <w:sz w:val="16"/>
          <w:szCs w:val="16"/>
        </w:rPr>
        <w:t>č. </w:t>
      </w:r>
      <w:r w:rsidRPr="007D7680">
        <w:rPr>
          <w:sz w:val="16"/>
          <w:szCs w:val="16"/>
        </w:rPr>
        <w:t xml:space="preserve">21 </w:t>
      </w:r>
      <w:r w:rsidR="00B32F66" w:rsidRPr="007D7680">
        <w:rPr>
          <w:sz w:val="16"/>
          <w:szCs w:val="16"/>
        </w:rPr>
        <w:t>v. k. ř.</w:t>
      </w:r>
      <w:r w:rsidRPr="007D7680">
        <w:rPr>
          <w:sz w:val="16"/>
          <w:szCs w:val="16"/>
        </w:rPr>
        <w:t>),</w:t>
      </w:r>
    </w:p>
    <w:p w:rsidR="000F1416" w:rsidRPr="007D7680" w:rsidRDefault="000F1416" w:rsidP="008D5D62">
      <w:pPr>
        <w:pStyle w:val="Zkladntext"/>
        <w:numPr>
          <w:ilvl w:val="0"/>
          <w:numId w:val="108"/>
        </w:numPr>
        <w:rPr>
          <w:sz w:val="16"/>
          <w:szCs w:val="16"/>
        </w:rPr>
      </w:pPr>
      <w:r w:rsidRPr="007D7680">
        <w:rPr>
          <w:sz w:val="16"/>
          <w:szCs w:val="16"/>
        </w:rPr>
        <w:t>lhůtník PO/PP, PZ,</w:t>
      </w:r>
    </w:p>
    <w:p w:rsidR="000F1416" w:rsidRPr="007D7680" w:rsidRDefault="000F1416" w:rsidP="008D5D62">
      <w:pPr>
        <w:pStyle w:val="Zkladntext"/>
        <w:numPr>
          <w:ilvl w:val="0"/>
          <w:numId w:val="108"/>
        </w:numPr>
        <w:rPr>
          <w:sz w:val="16"/>
          <w:szCs w:val="16"/>
        </w:rPr>
      </w:pPr>
      <w:r w:rsidRPr="007D7680">
        <w:rPr>
          <w:sz w:val="16"/>
          <w:szCs w:val="16"/>
        </w:rPr>
        <w:t xml:space="preserve">lhůtník pro evidenci věku (vzor </w:t>
      </w:r>
      <w:r w:rsidR="00FE0AA5" w:rsidRPr="007D7680">
        <w:rPr>
          <w:sz w:val="16"/>
          <w:szCs w:val="16"/>
        </w:rPr>
        <w:t>č. </w:t>
      </w:r>
      <w:r w:rsidRPr="007D7680">
        <w:rPr>
          <w:sz w:val="16"/>
          <w:szCs w:val="16"/>
        </w:rPr>
        <w:t xml:space="preserve">19 </w:t>
      </w:r>
      <w:r w:rsidR="00B32F66" w:rsidRPr="007D7680">
        <w:rPr>
          <w:sz w:val="16"/>
          <w:szCs w:val="16"/>
        </w:rPr>
        <w:t>v. k. ř.</w:t>
      </w:r>
      <w:r w:rsidRPr="007D7680">
        <w:rPr>
          <w:sz w:val="16"/>
          <w:szCs w:val="16"/>
        </w:rPr>
        <w:t>),</w:t>
      </w:r>
    </w:p>
    <w:p w:rsidR="000F1416" w:rsidRPr="007D7680" w:rsidRDefault="000F1416" w:rsidP="008D5D62">
      <w:pPr>
        <w:pStyle w:val="Zkladntext"/>
        <w:numPr>
          <w:ilvl w:val="0"/>
          <w:numId w:val="108"/>
        </w:numPr>
        <w:rPr>
          <w:sz w:val="16"/>
          <w:szCs w:val="16"/>
        </w:rPr>
      </w:pPr>
      <w:r w:rsidRPr="007D7680">
        <w:rPr>
          <w:sz w:val="16"/>
          <w:szCs w:val="16"/>
        </w:rPr>
        <w:t>seznam vazeb</w:t>
      </w:r>
      <w:r w:rsidR="00581133" w:rsidRPr="007D7680">
        <w:rPr>
          <w:sz w:val="16"/>
          <w:szCs w:val="16"/>
        </w:rPr>
        <w:t xml:space="preserve"> u </w:t>
      </w:r>
      <w:r w:rsidRPr="007D7680">
        <w:rPr>
          <w:sz w:val="16"/>
          <w:szCs w:val="16"/>
        </w:rPr>
        <w:t xml:space="preserve">soudu I. stupně (vzor </w:t>
      </w:r>
      <w:r w:rsidR="00FE0AA5" w:rsidRPr="007D7680">
        <w:rPr>
          <w:sz w:val="16"/>
          <w:szCs w:val="16"/>
        </w:rPr>
        <w:t>č. </w:t>
      </w:r>
      <w:r w:rsidRPr="007D7680">
        <w:rPr>
          <w:sz w:val="16"/>
          <w:szCs w:val="16"/>
        </w:rPr>
        <w:t xml:space="preserve">167 </w:t>
      </w:r>
      <w:r w:rsidR="00B32F66" w:rsidRPr="007D7680">
        <w:rPr>
          <w:sz w:val="16"/>
          <w:szCs w:val="16"/>
        </w:rPr>
        <w:t>v. k. ř.</w:t>
      </w:r>
      <w:r w:rsidRPr="007D7680">
        <w:rPr>
          <w:sz w:val="16"/>
          <w:szCs w:val="16"/>
        </w:rPr>
        <w:t>),</w:t>
      </w:r>
    </w:p>
    <w:p w:rsidR="000F1416" w:rsidRPr="007D7680" w:rsidRDefault="000F1416" w:rsidP="008D5D62">
      <w:pPr>
        <w:pStyle w:val="Zkladntext"/>
        <w:numPr>
          <w:ilvl w:val="0"/>
          <w:numId w:val="108"/>
        </w:numPr>
        <w:rPr>
          <w:sz w:val="16"/>
          <w:szCs w:val="16"/>
        </w:rPr>
      </w:pPr>
      <w:r w:rsidRPr="007D7680">
        <w:rPr>
          <w:sz w:val="16"/>
          <w:szCs w:val="16"/>
        </w:rPr>
        <w:t>seznam zatykačů</w:t>
      </w:r>
      <w:r w:rsidR="004609A0" w:rsidRPr="007D7680">
        <w:rPr>
          <w:sz w:val="16"/>
          <w:szCs w:val="16"/>
        </w:rPr>
        <w:t xml:space="preserve"> a </w:t>
      </w:r>
      <w:r w:rsidRPr="007D7680">
        <w:rPr>
          <w:sz w:val="16"/>
          <w:szCs w:val="16"/>
        </w:rPr>
        <w:t>příkaz</w:t>
      </w:r>
      <w:r w:rsidR="00AF3340" w:rsidRPr="007D7680">
        <w:rPr>
          <w:sz w:val="16"/>
          <w:szCs w:val="16"/>
        </w:rPr>
        <w:t>ů</w:t>
      </w:r>
      <w:r w:rsidRPr="007D7680">
        <w:rPr>
          <w:sz w:val="16"/>
          <w:szCs w:val="16"/>
        </w:rPr>
        <w:t xml:space="preserve"> dodání do výkonu trestu (seznam zatykačů),</w:t>
      </w:r>
    </w:p>
    <w:p w:rsidR="000F1416" w:rsidRPr="007D7680" w:rsidRDefault="000F1416" w:rsidP="008D5D62">
      <w:pPr>
        <w:pStyle w:val="Zkladntext"/>
        <w:numPr>
          <w:ilvl w:val="0"/>
          <w:numId w:val="108"/>
        </w:numPr>
        <w:rPr>
          <w:sz w:val="16"/>
          <w:szCs w:val="16"/>
        </w:rPr>
      </w:pPr>
      <w:r w:rsidRPr="007D7680">
        <w:rPr>
          <w:sz w:val="16"/>
          <w:szCs w:val="16"/>
        </w:rPr>
        <w:t>seznam zákazů vycestování do zahraničí,</w:t>
      </w:r>
    </w:p>
    <w:p w:rsidR="000F1416" w:rsidRPr="007D7680" w:rsidRDefault="000F1416" w:rsidP="008D5D62">
      <w:pPr>
        <w:pStyle w:val="Zkladntext"/>
        <w:numPr>
          <w:ilvl w:val="0"/>
          <w:numId w:val="108"/>
        </w:numPr>
        <w:rPr>
          <w:sz w:val="16"/>
          <w:szCs w:val="16"/>
        </w:rPr>
      </w:pPr>
      <w:r w:rsidRPr="007D7680">
        <w:rPr>
          <w:sz w:val="16"/>
          <w:szCs w:val="16"/>
        </w:rPr>
        <w:t>kniha protestů,</w:t>
      </w:r>
    </w:p>
    <w:p w:rsidR="000F1416" w:rsidRPr="007D7680" w:rsidRDefault="000F1416" w:rsidP="008D5D62">
      <w:pPr>
        <w:pStyle w:val="Zkladntext"/>
        <w:numPr>
          <w:ilvl w:val="0"/>
          <w:numId w:val="108"/>
        </w:numPr>
        <w:rPr>
          <w:sz w:val="16"/>
          <w:szCs w:val="16"/>
        </w:rPr>
      </w:pPr>
      <w:r w:rsidRPr="007D7680">
        <w:rPr>
          <w:sz w:val="16"/>
          <w:szCs w:val="16"/>
        </w:rPr>
        <w:t xml:space="preserve">rejstřík Rt (vzor </w:t>
      </w:r>
      <w:r w:rsidR="00FE0AA5" w:rsidRPr="007D7680">
        <w:rPr>
          <w:sz w:val="16"/>
          <w:szCs w:val="16"/>
        </w:rPr>
        <w:t>č. </w:t>
      </w:r>
      <w:r w:rsidRPr="007D7680">
        <w:rPr>
          <w:sz w:val="16"/>
          <w:szCs w:val="16"/>
        </w:rPr>
        <w:t xml:space="preserve">181 </w:t>
      </w:r>
      <w:r w:rsidR="00B32F66" w:rsidRPr="007D7680">
        <w:rPr>
          <w:sz w:val="16"/>
          <w:szCs w:val="16"/>
        </w:rPr>
        <w:t>v. k. ř.</w:t>
      </w:r>
      <w:r w:rsidRPr="007D7680">
        <w:rPr>
          <w:sz w:val="16"/>
          <w:szCs w:val="16"/>
        </w:rPr>
        <w:t>),</w:t>
      </w:r>
    </w:p>
    <w:p w:rsidR="000F1416" w:rsidRPr="007D7680" w:rsidRDefault="000F1416" w:rsidP="008D5D62">
      <w:pPr>
        <w:pStyle w:val="Zkladntext"/>
        <w:numPr>
          <w:ilvl w:val="0"/>
          <w:numId w:val="108"/>
        </w:numPr>
        <w:rPr>
          <w:sz w:val="16"/>
          <w:szCs w:val="16"/>
        </w:rPr>
      </w:pPr>
      <w:r w:rsidRPr="007D7680">
        <w:rPr>
          <w:sz w:val="16"/>
          <w:szCs w:val="16"/>
        </w:rPr>
        <w:t xml:space="preserve">rejstřík L (vzor </w:t>
      </w:r>
      <w:r w:rsidR="00FE0AA5" w:rsidRPr="007D7680">
        <w:rPr>
          <w:sz w:val="16"/>
          <w:szCs w:val="16"/>
        </w:rPr>
        <w:t>č. </w:t>
      </w:r>
      <w:r w:rsidRPr="007D7680">
        <w:rPr>
          <w:sz w:val="16"/>
          <w:szCs w:val="16"/>
        </w:rPr>
        <w:t xml:space="preserve">182 </w:t>
      </w:r>
      <w:r w:rsidR="00B32F66" w:rsidRPr="007D7680">
        <w:rPr>
          <w:sz w:val="16"/>
          <w:szCs w:val="16"/>
        </w:rPr>
        <w:t>v. k. ř.</w:t>
      </w:r>
      <w:r w:rsidRPr="007D7680">
        <w:rPr>
          <w:sz w:val="16"/>
          <w:szCs w:val="16"/>
        </w:rPr>
        <w:t>),</w:t>
      </w:r>
    </w:p>
    <w:p w:rsidR="000F1416" w:rsidRPr="007D7680" w:rsidRDefault="000F1416" w:rsidP="008D5D62">
      <w:pPr>
        <w:pStyle w:val="Zkladntext"/>
        <w:numPr>
          <w:ilvl w:val="0"/>
          <w:numId w:val="108"/>
        </w:numPr>
        <w:rPr>
          <w:sz w:val="16"/>
          <w:szCs w:val="16"/>
        </w:rPr>
      </w:pPr>
      <w:r w:rsidRPr="007D7680">
        <w:rPr>
          <w:sz w:val="16"/>
          <w:szCs w:val="16"/>
        </w:rPr>
        <w:t>rejstřík Dt, Dtm,</w:t>
      </w:r>
    </w:p>
    <w:p w:rsidR="000F1416" w:rsidRPr="007D7680" w:rsidRDefault="000F1416" w:rsidP="008D5D62">
      <w:pPr>
        <w:pStyle w:val="Zkladntext"/>
        <w:numPr>
          <w:ilvl w:val="0"/>
          <w:numId w:val="108"/>
        </w:numPr>
        <w:rPr>
          <w:sz w:val="16"/>
          <w:szCs w:val="16"/>
        </w:rPr>
      </w:pPr>
      <w:r w:rsidRPr="007D7680">
        <w:rPr>
          <w:sz w:val="16"/>
          <w:szCs w:val="16"/>
        </w:rPr>
        <w:t xml:space="preserve">rejstřík D (vzor </w:t>
      </w:r>
      <w:r w:rsidR="00FE0AA5" w:rsidRPr="007D7680">
        <w:rPr>
          <w:sz w:val="16"/>
          <w:szCs w:val="16"/>
        </w:rPr>
        <w:t>č. </w:t>
      </w:r>
      <w:r w:rsidRPr="007D7680">
        <w:rPr>
          <w:sz w:val="16"/>
          <w:szCs w:val="16"/>
        </w:rPr>
        <w:t xml:space="preserve">184 </w:t>
      </w:r>
      <w:r w:rsidR="00B32F66" w:rsidRPr="007D7680">
        <w:rPr>
          <w:sz w:val="16"/>
          <w:szCs w:val="16"/>
        </w:rPr>
        <w:t>v. k. ř.</w:t>
      </w:r>
      <w:r w:rsidRPr="007D7680">
        <w:rPr>
          <w:sz w:val="16"/>
          <w:szCs w:val="16"/>
        </w:rPr>
        <w:t>),</w:t>
      </w:r>
    </w:p>
    <w:p w:rsidR="000F1416" w:rsidRPr="007D7680" w:rsidRDefault="000F1416" w:rsidP="008D5D62">
      <w:pPr>
        <w:pStyle w:val="Zkladntext"/>
        <w:numPr>
          <w:ilvl w:val="0"/>
          <w:numId w:val="108"/>
        </w:numPr>
        <w:rPr>
          <w:sz w:val="16"/>
          <w:szCs w:val="16"/>
        </w:rPr>
      </w:pPr>
      <w:r w:rsidRPr="007D7680">
        <w:rPr>
          <w:sz w:val="16"/>
          <w:szCs w:val="16"/>
        </w:rPr>
        <w:t>rejstřík</w:t>
      </w:r>
      <w:r w:rsidR="00581133" w:rsidRPr="007D7680">
        <w:rPr>
          <w:sz w:val="16"/>
          <w:szCs w:val="16"/>
        </w:rPr>
        <w:t xml:space="preserve"> </w:t>
      </w:r>
      <w:r w:rsidR="00AF3340" w:rsidRPr="007D7680">
        <w:rPr>
          <w:sz w:val="16"/>
          <w:szCs w:val="16"/>
        </w:rPr>
        <w:t>U</w:t>
      </w:r>
      <w:r w:rsidR="00581133" w:rsidRPr="007D7680">
        <w:rPr>
          <w:sz w:val="16"/>
          <w:szCs w:val="16"/>
        </w:rPr>
        <w:t> </w:t>
      </w:r>
      <w:r w:rsidRPr="007D7680">
        <w:rPr>
          <w:sz w:val="16"/>
          <w:szCs w:val="16"/>
        </w:rPr>
        <w:t xml:space="preserve">(vzor </w:t>
      </w:r>
      <w:r w:rsidR="00FE0AA5" w:rsidRPr="007D7680">
        <w:rPr>
          <w:sz w:val="16"/>
          <w:szCs w:val="16"/>
        </w:rPr>
        <w:t>č. </w:t>
      </w:r>
      <w:r w:rsidRPr="007D7680">
        <w:rPr>
          <w:sz w:val="16"/>
          <w:szCs w:val="16"/>
        </w:rPr>
        <w:t xml:space="preserve">185 </w:t>
      </w:r>
      <w:r w:rsidR="00B32F66" w:rsidRPr="007D7680">
        <w:rPr>
          <w:sz w:val="16"/>
          <w:szCs w:val="16"/>
        </w:rPr>
        <w:t>v. k. ř.</w:t>
      </w:r>
      <w:r w:rsidRPr="007D7680">
        <w:rPr>
          <w:sz w:val="16"/>
          <w:szCs w:val="16"/>
        </w:rPr>
        <w:t>),</w:t>
      </w:r>
    </w:p>
    <w:p w:rsidR="000F1416" w:rsidRPr="007D7680" w:rsidRDefault="000F1416" w:rsidP="008D5D62">
      <w:pPr>
        <w:pStyle w:val="Zkladntext"/>
        <w:numPr>
          <w:ilvl w:val="0"/>
          <w:numId w:val="108"/>
        </w:numPr>
        <w:rPr>
          <w:sz w:val="16"/>
          <w:szCs w:val="16"/>
        </w:rPr>
      </w:pPr>
      <w:r w:rsidRPr="007D7680">
        <w:rPr>
          <w:sz w:val="16"/>
          <w:szCs w:val="16"/>
        </w:rPr>
        <w:t xml:space="preserve">rejstřík Sd (vzor </w:t>
      </w:r>
      <w:r w:rsidR="00FE0AA5" w:rsidRPr="007D7680">
        <w:rPr>
          <w:sz w:val="16"/>
          <w:szCs w:val="16"/>
        </w:rPr>
        <w:t>č. </w:t>
      </w:r>
      <w:r w:rsidRPr="007D7680">
        <w:rPr>
          <w:sz w:val="16"/>
          <w:szCs w:val="16"/>
        </w:rPr>
        <w:t xml:space="preserve">186 </w:t>
      </w:r>
      <w:r w:rsidR="00B32F66" w:rsidRPr="007D7680">
        <w:rPr>
          <w:sz w:val="16"/>
          <w:szCs w:val="16"/>
        </w:rPr>
        <w:t>v. k. ř.</w:t>
      </w:r>
      <w:r w:rsidRPr="007D7680">
        <w:rPr>
          <w:sz w:val="16"/>
          <w:szCs w:val="16"/>
        </w:rPr>
        <w:t>),</w:t>
      </w:r>
    </w:p>
    <w:p w:rsidR="000F1416" w:rsidRPr="007D7680" w:rsidRDefault="000F1416" w:rsidP="008D5D62">
      <w:pPr>
        <w:pStyle w:val="Zkladntext"/>
        <w:numPr>
          <w:ilvl w:val="0"/>
          <w:numId w:val="108"/>
        </w:numPr>
        <w:rPr>
          <w:sz w:val="16"/>
          <w:szCs w:val="16"/>
        </w:rPr>
      </w:pPr>
      <w:r w:rsidRPr="007D7680">
        <w:rPr>
          <w:sz w:val="16"/>
          <w:szCs w:val="16"/>
        </w:rPr>
        <w:t xml:space="preserve">seznam závětí (vzor </w:t>
      </w:r>
      <w:r w:rsidR="00FE0AA5" w:rsidRPr="007D7680">
        <w:rPr>
          <w:sz w:val="16"/>
          <w:szCs w:val="16"/>
        </w:rPr>
        <w:t>č. </w:t>
      </w:r>
      <w:r w:rsidRPr="007D7680">
        <w:rPr>
          <w:sz w:val="16"/>
          <w:szCs w:val="16"/>
        </w:rPr>
        <w:t xml:space="preserve">187 </w:t>
      </w:r>
      <w:r w:rsidR="00B32F66" w:rsidRPr="007D7680">
        <w:rPr>
          <w:sz w:val="16"/>
          <w:szCs w:val="16"/>
        </w:rPr>
        <w:t>v. k. ř.</w:t>
      </w:r>
      <w:r w:rsidRPr="007D7680">
        <w:rPr>
          <w:sz w:val="16"/>
          <w:szCs w:val="16"/>
        </w:rPr>
        <w:t>),</w:t>
      </w:r>
    </w:p>
    <w:p w:rsidR="000F1416" w:rsidRPr="007D7680" w:rsidRDefault="000F1416" w:rsidP="008D5D62">
      <w:pPr>
        <w:pStyle w:val="Zkladntext"/>
        <w:numPr>
          <w:ilvl w:val="0"/>
          <w:numId w:val="108"/>
        </w:numPr>
        <w:rPr>
          <w:sz w:val="16"/>
          <w:szCs w:val="16"/>
        </w:rPr>
      </w:pPr>
      <w:r w:rsidRPr="007D7680">
        <w:rPr>
          <w:sz w:val="16"/>
          <w:szCs w:val="16"/>
        </w:rPr>
        <w:t xml:space="preserve">kniha úschov (vzor </w:t>
      </w:r>
      <w:r w:rsidR="00FE0AA5" w:rsidRPr="007D7680">
        <w:rPr>
          <w:sz w:val="16"/>
          <w:szCs w:val="16"/>
        </w:rPr>
        <w:t>č. </w:t>
      </w:r>
      <w:r w:rsidRPr="007D7680">
        <w:rPr>
          <w:sz w:val="16"/>
          <w:szCs w:val="16"/>
        </w:rPr>
        <w:t xml:space="preserve">188 </w:t>
      </w:r>
      <w:r w:rsidR="00B32F66" w:rsidRPr="007D7680">
        <w:rPr>
          <w:sz w:val="16"/>
          <w:szCs w:val="16"/>
        </w:rPr>
        <w:t>v. k. ř.</w:t>
      </w:r>
      <w:r w:rsidRPr="007D7680">
        <w:rPr>
          <w:sz w:val="16"/>
          <w:szCs w:val="16"/>
        </w:rPr>
        <w:t>),</w:t>
      </w:r>
    </w:p>
    <w:p w:rsidR="000F1416" w:rsidRPr="007D7680" w:rsidRDefault="000F1416" w:rsidP="008D5D62">
      <w:pPr>
        <w:pStyle w:val="Zkladntext"/>
        <w:numPr>
          <w:ilvl w:val="0"/>
          <w:numId w:val="108"/>
        </w:numPr>
        <w:rPr>
          <w:sz w:val="16"/>
          <w:szCs w:val="16"/>
        </w:rPr>
      </w:pPr>
      <w:r w:rsidRPr="007D7680">
        <w:rPr>
          <w:sz w:val="16"/>
          <w:szCs w:val="16"/>
        </w:rPr>
        <w:t>jmenný rejstřík pořizovatelů</w:t>
      </w:r>
      <w:r w:rsidR="00581133" w:rsidRPr="007D7680">
        <w:rPr>
          <w:sz w:val="16"/>
          <w:szCs w:val="16"/>
        </w:rPr>
        <w:t xml:space="preserve"> k </w:t>
      </w:r>
      <w:r w:rsidRPr="007D7680">
        <w:rPr>
          <w:sz w:val="16"/>
          <w:szCs w:val="16"/>
        </w:rPr>
        <w:t xml:space="preserve">seznamu závětí (vzor </w:t>
      </w:r>
      <w:r w:rsidR="00FE0AA5" w:rsidRPr="007D7680">
        <w:rPr>
          <w:sz w:val="16"/>
          <w:szCs w:val="16"/>
        </w:rPr>
        <w:t>č. </w:t>
      </w:r>
      <w:r w:rsidRPr="007D7680">
        <w:rPr>
          <w:sz w:val="16"/>
          <w:szCs w:val="16"/>
        </w:rPr>
        <w:t xml:space="preserve">189 </w:t>
      </w:r>
      <w:r w:rsidR="00B32F66" w:rsidRPr="007D7680">
        <w:rPr>
          <w:sz w:val="16"/>
          <w:szCs w:val="16"/>
        </w:rPr>
        <w:t>v. k. ř.</w:t>
      </w:r>
      <w:r w:rsidRPr="007D7680">
        <w:rPr>
          <w:sz w:val="16"/>
          <w:szCs w:val="16"/>
        </w:rPr>
        <w:t>),</w:t>
      </w:r>
    </w:p>
    <w:p w:rsidR="000F1416" w:rsidRPr="007D7680" w:rsidRDefault="000F1416" w:rsidP="008D5D62">
      <w:pPr>
        <w:pStyle w:val="Zkladntext"/>
        <w:numPr>
          <w:ilvl w:val="0"/>
          <w:numId w:val="108"/>
        </w:numPr>
        <w:rPr>
          <w:sz w:val="16"/>
          <w:szCs w:val="16"/>
        </w:rPr>
      </w:pPr>
      <w:r w:rsidRPr="007D7680">
        <w:rPr>
          <w:sz w:val="16"/>
          <w:szCs w:val="16"/>
        </w:rPr>
        <w:t xml:space="preserve">seznam spisů D odeslaných soudnímu komisaři (OD) (vzor </w:t>
      </w:r>
      <w:r w:rsidR="00FE0AA5" w:rsidRPr="007D7680">
        <w:rPr>
          <w:sz w:val="16"/>
          <w:szCs w:val="16"/>
        </w:rPr>
        <w:t>č. </w:t>
      </w:r>
      <w:r w:rsidRPr="007D7680">
        <w:rPr>
          <w:sz w:val="16"/>
          <w:szCs w:val="16"/>
        </w:rPr>
        <w:t xml:space="preserve">190 </w:t>
      </w:r>
      <w:r w:rsidR="00B32F66" w:rsidRPr="007D7680">
        <w:rPr>
          <w:sz w:val="16"/>
          <w:szCs w:val="16"/>
        </w:rPr>
        <w:t>v. k. ř.</w:t>
      </w:r>
      <w:r w:rsidRPr="007D7680">
        <w:rPr>
          <w:sz w:val="16"/>
          <w:szCs w:val="16"/>
        </w:rPr>
        <w:t>),</w:t>
      </w:r>
    </w:p>
    <w:p w:rsidR="000F1416" w:rsidRPr="007D7680" w:rsidRDefault="000F1416" w:rsidP="008D5D62">
      <w:pPr>
        <w:pStyle w:val="Zkladntext"/>
        <w:numPr>
          <w:ilvl w:val="0"/>
          <w:numId w:val="108"/>
        </w:numPr>
        <w:rPr>
          <w:sz w:val="16"/>
          <w:szCs w:val="16"/>
        </w:rPr>
      </w:pPr>
      <w:r w:rsidRPr="007D7680">
        <w:rPr>
          <w:sz w:val="16"/>
          <w:szCs w:val="16"/>
        </w:rPr>
        <w:t>kniha převzatých</w:t>
      </w:r>
      <w:r w:rsidR="004609A0" w:rsidRPr="007D7680">
        <w:rPr>
          <w:sz w:val="16"/>
          <w:szCs w:val="16"/>
        </w:rPr>
        <w:t xml:space="preserve"> a </w:t>
      </w:r>
      <w:r w:rsidRPr="007D7680">
        <w:rPr>
          <w:sz w:val="16"/>
          <w:szCs w:val="16"/>
        </w:rPr>
        <w:t xml:space="preserve">zajištěných movitých věcí (vzor </w:t>
      </w:r>
      <w:r w:rsidR="00FE0AA5" w:rsidRPr="007D7680">
        <w:rPr>
          <w:sz w:val="16"/>
          <w:szCs w:val="16"/>
        </w:rPr>
        <w:t>č. </w:t>
      </w:r>
      <w:r w:rsidRPr="007D7680">
        <w:rPr>
          <w:sz w:val="16"/>
          <w:szCs w:val="16"/>
        </w:rPr>
        <w:t xml:space="preserve">13 </w:t>
      </w:r>
      <w:r w:rsidR="00B32F66" w:rsidRPr="007D7680">
        <w:rPr>
          <w:sz w:val="16"/>
          <w:szCs w:val="16"/>
        </w:rPr>
        <w:t>v. k. ř.</w:t>
      </w:r>
      <w:r w:rsidRPr="007D7680">
        <w:rPr>
          <w:sz w:val="16"/>
          <w:szCs w:val="16"/>
        </w:rPr>
        <w:t>),</w:t>
      </w:r>
    </w:p>
    <w:p w:rsidR="000F1416" w:rsidRPr="007D7680" w:rsidRDefault="000F1416" w:rsidP="008D5D62">
      <w:pPr>
        <w:pStyle w:val="Zkladntext"/>
        <w:numPr>
          <w:ilvl w:val="0"/>
          <w:numId w:val="108"/>
        </w:numPr>
        <w:rPr>
          <w:sz w:val="16"/>
          <w:szCs w:val="16"/>
        </w:rPr>
      </w:pPr>
      <w:r w:rsidRPr="007D7680">
        <w:rPr>
          <w:sz w:val="16"/>
          <w:szCs w:val="16"/>
        </w:rPr>
        <w:t>rejstřík ZRT</w:t>
      </w:r>
      <w:r w:rsidR="00AF3340" w:rsidRPr="007D7680">
        <w:rPr>
          <w:sz w:val="16"/>
          <w:szCs w:val="16"/>
        </w:rPr>
        <w:t>,</w:t>
      </w:r>
    </w:p>
    <w:p w:rsidR="00AF3340" w:rsidRPr="007D7680" w:rsidRDefault="00AF3340" w:rsidP="008D5D62">
      <w:pPr>
        <w:pStyle w:val="Zkladntext"/>
        <w:numPr>
          <w:ilvl w:val="0"/>
          <w:numId w:val="108"/>
        </w:numPr>
        <w:rPr>
          <w:sz w:val="16"/>
          <w:szCs w:val="16"/>
        </w:rPr>
      </w:pPr>
      <w:r w:rsidRPr="007D7680">
        <w:rPr>
          <w:sz w:val="16"/>
          <w:szCs w:val="16"/>
        </w:rPr>
        <w:t>evidence předběžných opatření v trestním řízení</w:t>
      </w:r>
      <w:r w:rsidR="007538CF" w:rsidRPr="007D7680">
        <w:rPr>
          <w:sz w:val="16"/>
          <w:szCs w:val="16"/>
        </w:rPr>
        <w:t>,</w:t>
      </w:r>
    </w:p>
    <w:p w:rsidR="00AF3340" w:rsidRPr="007D7680" w:rsidRDefault="00AF3340" w:rsidP="008D5D62">
      <w:pPr>
        <w:pStyle w:val="Zkladntext"/>
        <w:numPr>
          <w:ilvl w:val="0"/>
          <w:numId w:val="108"/>
        </w:numPr>
        <w:rPr>
          <w:sz w:val="16"/>
          <w:szCs w:val="16"/>
        </w:rPr>
      </w:pPr>
      <w:r w:rsidRPr="007D7680">
        <w:rPr>
          <w:sz w:val="16"/>
          <w:szCs w:val="16"/>
        </w:rPr>
        <w:t>evidence soudem ustanovených zmocněnců poškozených</w:t>
      </w:r>
      <w:r w:rsidR="000911AA" w:rsidRPr="007D7680">
        <w:rPr>
          <w:sz w:val="16"/>
          <w:szCs w:val="16"/>
        </w:rPr>
        <w:t>.</w:t>
      </w:r>
    </w:p>
    <w:p w:rsidR="000F1416" w:rsidRPr="007D7680" w:rsidRDefault="004609A0" w:rsidP="008D5D62">
      <w:pPr>
        <w:pStyle w:val="Zkladntext"/>
        <w:numPr>
          <w:ilvl w:val="0"/>
          <w:numId w:val="266"/>
        </w:numPr>
        <w:rPr>
          <w:sz w:val="16"/>
          <w:szCs w:val="16"/>
        </w:rPr>
      </w:pPr>
      <w:r w:rsidRPr="007D7680">
        <w:rPr>
          <w:sz w:val="16"/>
          <w:szCs w:val="16"/>
        </w:rPr>
        <w:t>U </w:t>
      </w:r>
      <w:r w:rsidR="000F1416" w:rsidRPr="007D7680">
        <w:rPr>
          <w:sz w:val="16"/>
          <w:szCs w:val="16"/>
        </w:rPr>
        <w:t>krajských soudů:</w:t>
      </w:r>
    </w:p>
    <w:p w:rsidR="000F1416" w:rsidRPr="007D7680" w:rsidRDefault="000F1416" w:rsidP="008D5D62">
      <w:pPr>
        <w:pStyle w:val="Zkladntext"/>
        <w:numPr>
          <w:ilvl w:val="0"/>
          <w:numId w:val="420"/>
        </w:numPr>
        <w:rPr>
          <w:sz w:val="16"/>
          <w:szCs w:val="16"/>
        </w:rPr>
      </w:pPr>
      <w:r w:rsidRPr="007D7680">
        <w:rPr>
          <w:sz w:val="16"/>
          <w:szCs w:val="16"/>
        </w:rPr>
        <w:t xml:space="preserve">rejstřík T, Tm (vzor </w:t>
      </w:r>
      <w:r w:rsidR="00FE0AA5" w:rsidRPr="007D7680">
        <w:rPr>
          <w:sz w:val="16"/>
          <w:szCs w:val="16"/>
        </w:rPr>
        <w:t>č. </w:t>
      </w:r>
      <w:r w:rsidRPr="007D7680">
        <w:rPr>
          <w:sz w:val="16"/>
          <w:szCs w:val="16"/>
        </w:rPr>
        <w:t xml:space="preserve">4 </w:t>
      </w:r>
      <w:r w:rsidR="00B32F66" w:rsidRPr="007D7680">
        <w:rPr>
          <w:sz w:val="16"/>
          <w:szCs w:val="16"/>
        </w:rPr>
        <w:t>v. k. ř.</w:t>
      </w:r>
      <w:r w:rsidRPr="007D7680">
        <w:rPr>
          <w:sz w:val="16"/>
          <w:szCs w:val="16"/>
        </w:rPr>
        <w:t>),</w:t>
      </w:r>
    </w:p>
    <w:p w:rsidR="000F1416" w:rsidRPr="007D7680" w:rsidRDefault="000F1416" w:rsidP="008D5D62">
      <w:pPr>
        <w:pStyle w:val="Zkladntext"/>
        <w:numPr>
          <w:ilvl w:val="0"/>
          <w:numId w:val="420"/>
        </w:numPr>
        <w:rPr>
          <w:sz w:val="16"/>
          <w:szCs w:val="16"/>
        </w:rPr>
      </w:pPr>
      <w:r w:rsidRPr="007D7680">
        <w:rPr>
          <w:sz w:val="16"/>
          <w:szCs w:val="16"/>
        </w:rPr>
        <w:t xml:space="preserve">rejstřík C, EC (vzor </w:t>
      </w:r>
      <w:r w:rsidR="00FE0AA5" w:rsidRPr="007D7680">
        <w:rPr>
          <w:sz w:val="16"/>
          <w:szCs w:val="16"/>
        </w:rPr>
        <w:t>č. </w:t>
      </w:r>
      <w:r w:rsidRPr="007D7680">
        <w:rPr>
          <w:sz w:val="16"/>
          <w:szCs w:val="16"/>
        </w:rPr>
        <w:t xml:space="preserve">5 </w:t>
      </w:r>
      <w:r w:rsidR="00B32F66" w:rsidRPr="007D7680">
        <w:rPr>
          <w:sz w:val="16"/>
          <w:szCs w:val="16"/>
        </w:rPr>
        <w:t>v. k. ř.</w:t>
      </w:r>
      <w:r w:rsidRPr="007D7680">
        <w:rPr>
          <w:sz w:val="16"/>
          <w:szCs w:val="16"/>
        </w:rPr>
        <w:t>),</w:t>
      </w:r>
    </w:p>
    <w:p w:rsidR="000F1416" w:rsidRPr="007D7680" w:rsidRDefault="000F1416" w:rsidP="008D5D62">
      <w:pPr>
        <w:pStyle w:val="Zkladntext"/>
        <w:numPr>
          <w:ilvl w:val="0"/>
          <w:numId w:val="420"/>
        </w:numPr>
        <w:rPr>
          <w:sz w:val="16"/>
          <w:szCs w:val="16"/>
        </w:rPr>
      </w:pPr>
      <w:r w:rsidRPr="007D7680">
        <w:rPr>
          <w:sz w:val="16"/>
          <w:szCs w:val="16"/>
        </w:rPr>
        <w:t xml:space="preserve">rejstřík Cm, ECm, ICm, EVCm (vzor </w:t>
      </w:r>
      <w:r w:rsidR="00FE0AA5" w:rsidRPr="007D7680">
        <w:rPr>
          <w:sz w:val="16"/>
          <w:szCs w:val="16"/>
        </w:rPr>
        <w:t>č. </w:t>
      </w:r>
      <w:r w:rsidRPr="007D7680">
        <w:rPr>
          <w:sz w:val="16"/>
          <w:szCs w:val="16"/>
        </w:rPr>
        <w:t xml:space="preserve">180 </w:t>
      </w:r>
      <w:r w:rsidR="00B32F66" w:rsidRPr="007D7680">
        <w:rPr>
          <w:sz w:val="16"/>
          <w:szCs w:val="16"/>
        </w:rPr>
        <w:t>v. k. ř.</w:t>
      </w:r>
      <w:r w:rsidRPr="007D7680">
        <w:rPr>
          <w:sz w:val="16"/>
          <w:szCs w:val="16"/>
        </w:rPr>
        <w:t>),</w:t>
      </w:r>
    </w:p>
    <w:p w:rsidR="000F1416" w:rsidRPr="007D7680" w:rsidRDefault="000F1416" w:rsidP="008D5D62">
      <w:pPr>
        <w:pStyle w:val="Zkladntext"/>
        <w:numPr>
          <w:ilvl w:val="0"/>
          <w:numId w:val="420"/>
        </w:numPr>
        <w:rPr>
          <w:sz w:val="16"/>
          <w:szCs w:val="16"/>
        </w:rPr>
      </w:pPr>
      <w:r w:rsidRPr="007D7680">
        <w:rPr>
          <w:sz w:val="16"/>
          <w:szCs w:val="16"/>
        </w:rPr>
        <w:t>rejstřík EPR,</w:t>
      </w:r>
    </w:p>
    <w:p w:rsidR="000F1416" w:rsidRPr="007D7680" w:rsidRDefault="000F1416" w:rsidP="008D5D62">
      <w:pPr>
        <w:pStyle w:val="Zkladntext"/>
        <w:numPr>
          <w:ilvl w:val="0"/>
          <w:numId w:val="420"/>
        </w:numPr>
        <w:rPr>
          <w:sz w:val="16"/>
          <w:szCs w:val="16"/>
        </w:rPr>
      </w:pPr>
      <w:r w:rsidRPr="007D7680">
        <w:rPr>
          <w:sz w:val="16"/>
          <w:szCs w:val="16"/>
        </w:rPr>
        <w:t>rejstřík A, Af, Ad</w:t>
      </w:r>
      <w:r w:rsidR="004609A0" w:rsidRPr="007D7680">
        <w:rPr>
          <w:sz w:val="16"/>
          <w:szCs w:val="16"/>
        </w:rPr>
        <w:t xml:space="preserve"> a </w:t>
      </w:r>
      <w:r w:rsidRPr="007D7680">
        <w:rPr>
          <w:sz w:val="16"/>
          <w:szCs w:val="16"/>
        </w:rPr>
        <w:t>Az,</w:t>
      </w:r>
    </w:p>
    <w:p w:rsidR="000F1416" w:rsidRPr="007D7680" w:rsidRDefault="000F1416" w:rsidP="008D5D62">
      <w:pPr>
        <w:pStyle w:val="Zkladntext"/>
        <w:numPr>
          <w:ilvl w:val="0"/>
          <w:numId w:val="420"/>
        </w:numPr>
        <w:rPr>
          <w:sz w:val="16"/>
          <w:szCs w:val="16"/>
        </w:rPr>
      </w:pPr>
      <w:r w:rsidRPr="007D7680">
        <w:rPr>
          <w:sz w:val="16"/>
          <w:szCs w:val="16"/>
        </w:rPr>
        <w:t xml:space="preserve">rejstřík To, Tmo (vzor </w:t>
      </w:r>
      <w:r w:rsidR="00FE0AA5" w:rsidRPr="007D7680">
        <w:rPr>
          <w:sz w:val="16"/>
          <w:szCs w:val="16"/>
        </w:rPr>
        <w:t>č. </w:t>
      </w:r>
      <w:r w:rsidRPr="007D7680">
        <w:rPr>
          <w:sz w:val="16"/>
          <w:szCs w:val="16"/>
        </w:rPr>
        <w:t xml:space="preserve">31 </w:t>
      </w:r>
      <w:r w:rsidR="00B32F66" w:rsidRPr="007D7680">
        <w:rPr>
          <w:sz w:val="16"/>
          <w:szCs w:val="16"/>
        </w:rPr>
        <w:t>v. k. ř.</w:t>
      </w:r>
      <w:r w:rsidRPr="007D7680">
        <w:rPr>
          <w:sz w:val="16"/>
          <w:szCs w:val="16"/>
        </w:rPr>
        <w:t>),</w:t>
      </w:r>
    </w:p>
    <w:p w:rsidR="000F1416" w:rsidRPr="007D7680" w:rsidRDefault="000F1416" w:rsidP="008D5D62">
      <w:pPr>
        <w:pStyle w:val="Zkladntext"/>
        <w:numPr>
          <w:ilvl w:val="0"/>
          <w:numId w:val="420"/>
        </w:numPr>
        <w:rPr>
          <w:sz w:val="16"/>
          <w:szCs w:val="16"/>
        </w:rPr>
      </w:pPr>
      <w:r w:rsidRPr="007D7680">
        <w:rPr>
          <w:sz w:val="16"/>
          <w:szCs w:val="16"/>
        </w:rPr>
        <w:t xml:space="preserve">rejstřík Co (vzor </w:t>
      </w:r>
      <w:r w:rsidR="00FE0AA5" w:rsidRPr="007D7680">
        <w:rPr>
          <w:sz w:val="16"/>
          <w:szCs w:val="16"/>
        </w:rPr>
        <w:t>č. </w:t>
      </w:r>
      <w:r w:rsidRPr="007D7680">
        <w:rPr>
          <w:sz w:val="16"/>
          <w:szCs w:val="16"/>
        </w:rPr>
        <w:t xml:space="preserve">31 </w:t>
      </w:r>
      <w:r w:rsidR="00B32F66" w:rsidRPr="007D7680">
        <w:rPr>
          <w:sz w:val="16"/>
          <w:szCs w:val="16"/>
        </w:rPr>
        <w:t>v. k. ř.</w:t>
      </w:r>
      <w:r w:rsidRPr="007D7680">
        <w:rPr>
          <w:sz w:val="16"/>
          <w:szCs w:val="16"/>
        </w:rPr>
        <w:t>),</w:t>
      </w:r>
    </w:p>
    <w:p w:rsidR="000F1416" w:rsidRPr="007D7680" w:rsidRDefault="000F1416" w:rsidP="008D5D62">
      <w:pPr>
        <w:pStyle w:val="Zkladntext"/>
        <w:numPr>
          <w:ilvl w:val="0"/>
          <w:numId w:val="420"/>
        </w:numPr>
        <w:rPr>
          <w:sz w:val="16"/>
          <w:szCs w:val="16"/>
        </w:rPr>
      </w:pPr>
      <w:r w:rsidRPr="007D7680">
        <w:rPr>
          <w:sz w:val="16"/>
          <w:szCs w:val="16"/>
        </w:rPr>
        <w:t>rejstřík Nt, Ntm</w:t>
      </w:r>
      <w:r w:rsidR="00AF3340" w:rsidRPr="007D7680">
        <w:rPr>
          <w:sz w:val="16"/>
          <w:szCs w:val="16"/>
        </w:rPr>
        <w:t>,</w:t>
      </w:r>
      <w:r w:rsidR="007538CF" w:rsidRPr="007D7680">
        <w:rPr>
          <w:sz w:val="16"/>
          <w:szCs w:val="16"/>
        </w:rPr>
        <w:t xml:space="preserve"> </w:t>
      </w:r>
      <w:r w:rsidRPr="007D7680">
        <w:rPr>
          <w:sz w:val="16"/>
          <w:szCs w:val="16"/>
        </w:rPr>
        <w:t>Nc</w:t>
      </w:r>
      <w:r w:rsidR="007538CF" w:rsidRPr="007D7680">
        <w:rPr>
          <w:sz w:val="16"/>
          <w:szCs w:val="16"/>
        </w:rPr>
        <w:t xml:space="preserve"> </w:t>
      </w:r>
      <w:r w:rsidR="00AF3340" w:rsidRPr="007D7680">
        <w:rPr>
          <w:sz w:val="16"/>
          <w:szCs w:val="16"/>
        </w:rPr>
        <w:t>a</w:t>
      </w:r>
      <w:r w:rsidR="007538CF" w:rsidRPr="007D7680">
        <w:rPr>
          <w:sz w:val="16"/>
          <w:szCs w:val="16"/>
        </w:rPr>
        <w:t> </w:t>
      </w:r>
      <w:r w:rsidR="00AF3340" w:rsidRPr="007D7680">
        <w:rPr>
          <w:sz w:val="16"/>
          <w:szCs w:val="16"/>
        </w:rPr>
        <w:t>Na</w:t>
      </w:r>
      <w:r w:rsidRPr="007D7680">
        <w:rPr>
          <w:sz w:val="16"/>
          <w:szCs w:val="16"/>
        </w:rPr>
        <w:t xml:space="preserve"> (vzor </w:t>
      </w:r>
      <w:r w:rsidR="00FE0AA5" w:rsidRPr="007D7680">
        <w:rPr>
          <w:sz w:val="16"/>
          <w:szCs w:val="16"/>
        </w:rPr>
        <w:t>č. </w:t>
      </w:r>
      <w:r w:rsidRPr="007D7680">
        <w:rPr>
          <w:sz w:val="16"/>
          <w:szCs w:val="16"/>
        </w:rPr>
        <w:t xml:space="preserve">16 </w:t>
      </w:r>
      <w:r w:rsidR="00B32F66" w:rsidRPr="007D7680">
        <w:rPr>
          <w:sz w:val="16"/>
          <w:szCs w:val="16"/>
        </w:rPr>
        <w:t>v. k. ř.</w:t>
      </w:r>
      <w:r w:rsidRPr="007D7680">
        <w:rPr>
          <w:sz w:val="16"/>
          <w:szCs w:val="16"/>
        </w:rPr>
        <w:t>),</w:t>
      </w:r>
    </w:p>
    <w:p w:rsidR="000F1416" w:rsidRPr="007D7680" w:rsidRDefault="000F1416" w:rsidP="008D5D62">
      <w:pPr>
        <w:pStyle w:val="Zkladntext"/>
        <w:numPr>
          <w:ilvl w:val="0"/>
          <w:numId w:val="420"/>
        </w:numPr>
        <w:rPr>
          <w:sz w:val="16"/>
          <w:szCs w:val="16"/>
        </w:rPr>
      </w:pPr>
      <w:r w:rsidRPr="007D7680">
        <w:rPr>
          <w:sz w:val="16"/>
          <w:szCs w:val="16"/>
        </w:rPr>
        <w:t>seznam vazeb</w:t>
      </w:r>
      <w:r w:rsidR="00581133" w:rsidRPr="007D7680">
        <w:rPr>
          <w:sz w:val="16"/>
          <w:szCs w:val="16"/>
        </w:rPr>
        <w:t xml:space="preserve"> u </w:t>
      </w:r>
      <w:r w:rsidRPr="007D7680">
        <w:rPr>
          <w:sz w:val="16"/>
          <w:szCs w:val="16"/>
        </w:rPr>
        <w:t>soudů prvního</w:t>
      </w:r>
      <w:r w:rsidR="004609A0" w:rsidRPr="007D7680">
        <w:rPr>
          <w:sz w:val="16"/>
          <w:szCs w:val="16"/>
        </w:rPr>
        <w:t xml:space="preserve"> a </w:t>
      </w:r>
      <w:r w:rsidRPr="007D7680">
        <w:rPr>
          <w:sz w:val="16"/>
          <w:szCs w:val="16"/>
        </w:rPr>
        <w:t xml:space="preserve">druhého stupně (vzor </w:t>
      </w:r>
      <w:r w:rsidR="00FE0AA5" w:rsidRPr="007D7680">
        <w:rPr>
          <w:sz w:val="16"/>
          <w:szCs w:val="16"/>
        </w:rPr>
        <w:t>č. </w:t>
      </w:r>
      <w:r w:rsidRPr="007D7680">
        <w:rPr>
          <w:sz w:val="16"/>
          <w:szCs w:val="16"/>
        </w:rPr>
        <w:t xml:space="preserve">168 </w:t>
      </w:r>
      <w:r w:rsidR="00B32F66" w:rsidRPr="007D7680">
        <w:rPr>
          <w:sz w:val="16"/>
          <w:szCs w:val="16"/>
        </w:rPr>
        <w:t>v. k. ř.</w:t>
      </w:r>
      <w:r w:rsidRPr="007D7680">
        <w:rPr>
          <w:sz w:val="16"/>
          <w:szCs w:val="16"/>
        </w:rPr>
        <w:t>)</w:t>
      </w:r>
      <w:r w:rsidR="0053206F" w:rsidRPr="007D7680">
        <w:rPr>
          <w:sz w:val="16"/>
          <w:szCs w:val="16"/>
        </w:rPr>
        <w:t>,</w:t>
      </w:r>
    </w:p>
    <w:p w:rsidR="000F1416" w:rsidRPr="007D7680" w:rsidRDefault="000F1416" w:rsidP="008D5D62">
      <w:pPr>
        <w:pStyle w:val="Zkladntext"/>
        <w:numPr>
          <w:ilvl w:val="0"/>
          <w:numId w:val="420"/>
        </w:numPr>
        <w:rPr>
          <w:sz w:val="16"/>
          <w:szCs w:val="16"/>
        </w:rPr>
      </w:pPr>
      <w:r w:rsidRPr="007D7680">
        <w:rPr>
          <w:sz w:val="16"/>
          <w:szCs w:val="16"/>
        </w:rPr>
        <w:t>seznam zatykačů</w:t>
      </w:r>
      <w:r w:rsidR="004609A0" w:rsidRPr="007D7680">
        <w:rPr>
          <w:sz w:val="16"/>
          <w:szCs w:val="16"/>
        </w:rPr>
        <w:t xml:space="preserve"> a </w:t>
      </w:r>
      <w:r w:rsidRPr="007D7680">
        <w:rPr>
          <w:sz w:val="16"/>
          <w:szCs w:val="16"/>
        </w:rPr>
        <w:t>příkaz</w:t>
      </w:r>
      <w:r w:rsidR="00AF3340" w:rsidRPr="007D7680">
        <w:rPr>
          <w:sz w:val="16"/>
          <w:szCs w:val="16"/>
        </w:rPr>
        <w:t>ů</w:t>
      </w:r>
      <w:r w:rsidRPr="007D7680">
        <w:rPr>
          <w:sz w:val="16"/>
          <w:szCs w:val="16"/>
        </w:rPr>
        <w:t xml:space="preserve"> dodání do výkonu trestu (seznam zatykačů),</w:t>
      </w:r>
    </w:p>
    <w:p w:rsidR="000F1416" w:rsidRPr="007D7680" w:rsidRDefault="000F1416" w:rsidP="008D5D62">
      <w:pPr>
        <w:pStyle w:val="Zkladntext"/>
        <w:numPr>
          <w:ilvl w:val="0"/>
          <w:numId w:val="420"/>
        </w:numPr>
        <w:rPr>
          <w:sz w:val="16"/>
          <w:szCs w:val="16"/>
        </w:rPr>
      </w:pPr>
      <w:r w:rsidRPr="007D7680">
        <w:rPr>
          <w:sz w:val="16"/>
          <w:szCs w:val="16"/>
        </w:rPr>
        <w:t>seznam zákazů vycestování do zahraničí,</w:t>
      </w:r>
    </w:p>
    <w:p w:rsidR="000F1416" w:rsidRPr="007D7680" w:rsidRDefault="000F1416" w:rsidP="008D5D62">
      <w:pPr>
        <w:pStyle w:val="Zkladntext"/>
        <w:numPr>
          <w:ilvl w:val="0"/>
          <w:numId w:val="420"/>
        </w:numPr>
        <w:rPr>
          <w:sz w:val="16"/>
          <w:szCs w:val="16"/>
        </w:rPr>
      </w:pPr>
      <w:r w:rsidRPr="007D7680">
        <w:rPr>
          <w:sz w:val="16"/>
          <w:szCs w:val="16"/>
        </w:rPr>
        <w:t>lhůtník PO (PP),</w:t>
      </w:r>
    </w:p>
    <w:p w:rsidR="000F1416" w:rsidRPr="007D7680" w:rsidRDefault="000F1416" w:rsidP="008D5D62">
      <w:pPr>
        <w:pStyle w:val="Zkladntext"/>
        <w:numPr>
          <w:ilvl w:val="0"/>
          <w:numId w:val="420"/>
        </w:numPr>
        <w:rPr>
          <w:sz w:val="16"/>
          <w:szCs w:val="16"/>
        </w:rPr>
      </w:pPr>
      <w:r w:rsidRPr="007D7680">
        <w:rPr>
          <w:sz w:val="16"/>
          <w:szCs w:val="16"/>
        </w:rPr>
        <w:t xml:space="preserve">rejstřík Rt (vzor </w:t>
      </w:r>
      <w:r w:rsidR="00FE0AA5" w:rsidRPr="007D7680">
        <w:rPr>
          <w:sz w:val="16"/>
          <w:szCs w:val="16"/>
        </w:rPr>
        <w:t>č. </w:t>
      </w:r>
      <w:r w:rsidRPr="007D7680">
        <w:rPr>
          <w:sz w:val="16"/>
          <w:szCs w:val="16"/>
        </w:rPr>
        <w:t xml:space="preserve">181 </w:t>
      </w:r>
      <w:r w:rsidR="00B32F66" w:rsidRPr="007D7680">
        <w:rPr>
          <w:sz w:val="16"/>
          <w:szCs w:val="16"/>
        </w:rPr>
        <w:t>v. k. ř.</w:t>
      </w:r>
      <w:r w:rsidRPr="007D7680">
        <w:rPr>
          <w:sz w:val="16"/>
          <w:szCs w:val="16"/>
        </w:rPr>
        <w:t>),</w:t>
      </w:r>
    </w:p>
    <w:p w:rsidR="000F1416" w:rsidRPr="007D7680" w:rsidRDefault="000F1416" w:rsidP="008D5D62">
      <w:pPr>
        <w:pStyle w:val="Zkladntext"/>
        <w:numPr>
          <w:ilvl w:val="0"/>
          <w:numId w:val="420"/>
        </w:numPr>
        <w:rPr>
          <w:sz w:val="16"/>
          <w:szCs w:val="16"/>
        </w:rPr>
      </w:pPr>
      <w:r w:rsidRPr="007D7680">
        <w:rPr>
          <w:sz w:val="16"/>
          <w:szCs w:val="16"/>
        </w:rPr>
        <w:t xml:space="preserve">rejstřík Rto (vzor </w:t>
      </w:r>
      <w:r w:rsidR="00FE0AA5" w:rsidRPr="007D7680">
        <w:rPr>
          <w:sz w:val="16"/>
          <w:szCs w:val="16"/>
        </w:rPr>
        <w:t>č. </w:t>
      </w:r>
      <w:r w:rsidRPr="007D7680">
        <w:rPr>
          <w:sz w:val="16"/>
          <w:szCs w:val="16"/>
        </w:rPr>
        <w:t xml:space="preserve">4 </w:t>
      </w:r>
      <w:r w:rsidR="00B32F66" w:rsidRPr="007D7680">
        <w:rPr>
          <w:sz w:val="16"/>
          <w:szCs w:val="16"/>
        </w:rPr>
        <w:t>v. k. ř.</w:t>
      </w:r>
      <w:r w:rsidRPr="007D7680">
        <w:rPr>
          <w:sz w:val="16"/>
          <w:szCs w:val="16"/>
        </w:rPr>
        <w:t>),</w:t>
      </w:r>
    </w:p>
    <w:p w:rsidR="000F1416" w:rsidRPr="007D7680" w:rsidRDefault="000F1416" w:rsidP="008D5D62">
      <w:pPr>
        <w:pStyle w:val="Zkladntext"/>
        <w:numPr>
          <w:ilvl w:val="0"/>
          <w:numId w:val="420"/>
        </w:numPr>
        <w:rPr>
          <w:sz w:val="16"/>
          <w:szCs w:val="16"/>
        </w:rPr>
      </w:pPr>
      <w:r w:rsidRPr="007D7680">
        <w:rPr>
          <w:sz w:val="16"/>
          <w:szCs w:val="16"/>
        </w:rPr>
        <w:t xml:space="preserve">rejstřík Ntr (vzor </w:t>
      </w:r>
      <w:r w:rsidR="00FE0AA5" w:rsidRPr="007D7680">
        <w:rPr>
          <w:sz w:val="16"/>
          <w:szCs w:val="16"/>
        </w:rPr>
        <w:t>č. </w:t>
      </w:r>
      <w:r w:rsidRPr="007D7680">
        <w:rPr>
          <w:sz w:val="16"/>
          <w:szCs w:val="16"/>
        </w:rPr>
        <w:t xml:space="preserve">16 </w:t>
      </w:r>
      <w:r w:rsidR="00B32F66" w:rsidRPr="007D7680">
        <w:rPr>
          <w:sz w:val="16"/>
          <w:szCs w:val="16"/>
        </w:rPr>
        <w:t>v. k. ř.</w:t>
      </w:r>
      <w:r w:rsidRPr="007D7680">
        <w:rPr>
          <w:sz w:val="16"/>
          <w:szCs w:val="16"/>
        </w:rPr>
        <w:t>),</w:t>
      </w:r>
    </w:p>
    <w:p w:rsidR="000F1416" w:rsidRPr="007D7680" w:rsidRDefault="000F1416" w:rsidP="008D5D62">
      <w:pPr>
        <w:pStyle w:val="Zkladntext"/>
        <w:numPr>
          <w:ilvl w:val="0"/>
          <w:numId w:val="420"/>
        </w:numPr>
        <w:rPr>
          <w:sz w:val="16"/>
          <w:szCs w:val="16"/>
        </w:rPr>
      </w:pPr>
      <w:r w:rsidRPr="007D7680">
        <w:rPr>
          <w:sz w:val="16"/>
          <w:szCs w:val="16"/>
        </w:rPr>
        <w:t>rejstřík Rodo,</w:t>
      </w:r>
    </w:p>
    <w:p w:rsidR="000F1416" w:rsidRPr="007D7680" w:rsidRDefault="000F1416" w:rsidP="008D5D62">
      <w:pPr>
        <w:pStyle w:val="Zkladntext"/>
        <w:numPr>
          <w:ilvl w:val="0"/>
          <w:numId w:val="420"/>
        </w:numPr>
        <w:rPr>
          <w:sz w:val="16"/>
          <w:szCs w:val="16"/>
        </w:rPr>
      </w:pPr>
      <w:r w:rsidRPr="007D7680">
        <w:rPr>
          <w:sz w:val="16"/>
          <w:szCs w:val="16"/>
        </w:rPr>
        <w:t xml:space="preserve">všeobecný rejstřík F (vzor </w:t>
      </w:r>
      <w:r w:rsidR="00FE0AA5" w:rsidRPr="007D7680">
        <w:rPr>
          <w:sz w:val="16"/>
          <w:szCs w:val="16"/>
        </w:rPr>
        <w:t>č. </w:t>
      </w:r>
      <w:r w:rsidRPr="007D7680">
        <w:rPr>
          <w:sz w:val="16"/>
          <w:szCs w:val="16"/>
        </w:rPr>
        <w:t xml:space="preserve">17 </w:t>
      </w:r>
      <w:r w:rsidR="00B32F66" w:rsidRPr="007D7680">
        <w:rPr>
          <w:sz w:val="16"/>
          <w:szCs w:val="16"/>
        </w:rPr>
        <w:t>v. k. ř.</w:t>
      </w:r>
      <w:r w:rsidRPr="007D7680">
        <w:rPr>
          <w:sz w:val="16"/>
          <w:szCs w:val="16"/>
        </w:rPr>
        <w:t>),</w:t>
      </w:r>
    </w:p>
    <w:p w:rsidR="000F1416" w:rsidRPr="007D7680" w:rsidRDefault="000F1416" w:rsidP="008D5D62">
      <w:pPr>
        <w:pStyle w:val="Zkladntext"/>
        <w:numPr>
          <w:ilvl w:val="0"/>
          <w:numId w:val="420"/>
        </w:numPr>
        <w:rPr>
          <w:sz w:val="16"/>
          <w:szCs w:val="16"/>
        </w:rPr>
      </w:pPr>
      <w:r w:rsidRPr="007D7680">
        <w:rPr>
          <w:sz w:val="16"/>
          <w:szCs w:val="16"/>
        </w:rPr>
        <w:t>seznam výpisů, opisů</w:t>
      </w:r>
      <w:r w:rsidR="004609A0" w:rsidRPr="007D7680">
        <w:rPr>
          <w:sz w:val="16"/>
          <w:szCs w:val="16"/>
        </w:rPr>
        <w:t xml:space="preserve"> a </w:t>
      </w:r>
      <w:r w:rsidRPr="007D7680">
        <w:rPr>
          <w:sz w:val="16"/>
          <w:szCs w:val="16"/>
        </w:rPr>
        <w:t xml:space="preserve">potvrzení (vzor 123a </w:t>
      </w:r>
      <w:r w:rsidR="00B32F66" w:rsidRPr="007D7680">
        <w:rPr>
          <w:sz w:val="16"/>
          <w:szCs w:val="16"/>
        </w:rPr>
        <w:t>v. k. ř.</w:t>
      </w:r>
      <w:r w:rsidRPr="007D7680">
        <w:rPr>
          <w:sz w:val="16"/>
          <w:szCs w:val="16"/>
        </w:rPr>
        <w:t>),</w:t>
      </w:r>
    </w:p>
    <w:p w:rsidR="000F1416" w:rsidRPr="007D7680" w:rsidRDefault="000F1416" w:rsidP="008D5D62">
      <w:pPr>
        <w:pStyle w:val="Zkladntext"/>
        <w:numPr>
          <w:ilvl w:val="0"/>
          <w:numId w:val="420"/>
        </w:numPr>
        <w:rPr>
          <w:sz w:val="16"/>
          <w:szCs w:val="16"/>
        </w:rPr>
      </w:pPr>
      <w:r w:rsidRPr="007D7680">
        <w:rPr>
          <w:sz w:val="16"/>
          <w:szCs w:val="16"/>
        </w:rPr>
        <w:t xml:space="preserve">evidence došlých směnek (šeků) (vzor </w:t>
      </w:r>
      <w:r w:rsidR="00FE0AA5" w:rsidRPr="007D7680">
        <w:rPr>
          <w:sz w:val="16"/>
          <w:szCs w:val="16"/>
        </w:rPr>
        <w:t>č. </w:t>
      </w:r>
      <w:r w:rsidRPr="007D7680">
        <w:rPr>
          <w:sz w:val="16"/>
          <w:szCs w:val="16"/>
        </w:rPr>
        <w:t xml:space="preserve">191 </w:t>
      </w:r>
      <w:r w:rsidR="00B32F66" w:rsidRPr="007D7680">
        <w:rPr>
          <w:sz w:val="16"/>
          <w:szCs w:val="16"/>
        </w:rPr>
        <w:t>v. k. ř.</w:t>
      </w:r>
      <w:r w:rsidRPr="007D7680">
        <w:rPr>
          <w:sz w:val="16"/>
          <w:szCs w:val="16"/>
        </w:rPr>
        <w:t>),</w:t>
      </w:r>
    </w:p>
    <w:p w:rsidR="000F1416" w:rsidRPr="007D7680" w:rsidRDefault="000F1416" w:rsidP="008D5D62">
      <w:pPr>
        <w:pStyle w:val="Zkladntext"/>
        <w:numPr>
          <w:ilvl w:val="0"/>
          <w:numId w:val="420"/>
        </w:numPr>
        <w:rPr>
          <w:sz w:val="16"/>
          <w:szCs w:val="16"/>
        </w:rPr>
      </w:pPr>
      <w:r w:rsidRPr="007D7680">
        <w:rPr>
          <w:sz w:val="16"/>
          <w:szCs w:val="16"/>
        </w:rPr>
        <w:t xml:space="preserve">kniha úschov (vzor </w:t>
      </w:r>
      <w:r w:rsidR="00FE0AA5" w:rsidRPr="007D7680">
        <w:rPr>
          <w:sz w:val="16"/>
          <w:szCs w:val="16"/>
        </w:rPr>
        <w:t>č. </w:t>
      </w:r>
      <w:r w:rsidRPr="007D7680">
        <w:rPr>
          <w:sz w:val="16"/>
          <w:szCs w:val="16"/>
        </w:rPr>
        <w:t xml:space="preserve">188 </w:t>
      </w:r>
      <w:r w:rsidR="00B32F66" w:rsidRPr="007D7680">
        <w:rPr>
          <w:sz w:val="16"/>
          <w:szCs w:val="16"/>
        </w:rPr>
        <w:t>v. k. ř.</w:t>
      </w:r>
      <w:r w:rsidRPr="007D7680">
        <w:rPr>
          <w:sz w:val="16"/>
          <w:szCs w:val="16"/>
        </w:rPr>
        <w:t>),</w:t>
      </w:r>
    </w:p>
    <w:p w:rsidR="000F1416" w:rsidRPr="007D7680" w:rsidRDefault="000F1416" w:rsidP="008D5D62">
      <w:pPr>
        <w:pStyle w:val="Zkladntext"/>
        <w:numPr>
          <w:ilvl w:val="0"/>
          <w:numId w:val="420"/>
        </w:numPr>
        <w:rPr>
          <w:sz w:val="16"/>
          <w:szCs w:val="16"/>
        </w:rPr>
      </w:pPr>
      <w:r w:rsidRPr="007D7680">
        <w:rPr>
          <w:sz w:val="16"/>
          <w:szCs w:val="16"/>
        </w:rPr>
        <w:t xml:space="preserve">rejstřík UL (vzor </w:t>
      </w:r>
      <w:r w:rsidR="00FE0AA5" w:rsidRPr="007D7680">
        <w:rPr>
          <w:sz w:val="16"/>
          <w:szCs w:val="16"/>
        </w:rPr>
        <w:t>č. </w:t>
      </w:r>
      <w:r w:rsidRPr="007D7680">
        <w:rPr>
          <w:sz w:val="16"/>
          <w:szCs w:val="16"/>
        </w:rPr>
        <w:t>207),</w:t>
      </w:r>
    </w:p>
    <w:p w:rsidR="000F1416" w:rsidRPr="007D7680" w:rsidRDefault="000F1416" w:rsidP="008D5D62">
      <w:pPr>
        <w:pStyle w:val="Zkladntext"/>
        <w:numPr>
          <w:ilvl w:val="0"/>
          <w:numId w:val="420"/>
        </w:numPr>
        <w:rPr>
          <w:sz w:val="16"/>
          <w:szCs w:val="16"/>
        </w:rPr>
      </w:pPr>
      <w:r w:rsidRPr="007D7680">
        <w:rPr>
          <w:sz w:val="16"/>
          <w:szCs w:val="16"/>
        </w:rPr>
        <w:t>rejstřík INS,</w:t>
      </w:r>
    </w:p>
    <w:p w:rsidR="000F1416" w:rsidRPr="007D7680" w:rsidRDefault="000F1416" w:rsidP="008D5D62">
      <w:pPr>
        <w:pStyle w:val="Zkladntext"/>
        <w:numPr>
          <w:ilvl w:val="0"/>
          <w:numId w:val="420"/>
        </w:numPr>
        <w:rPr>
          <w:sz w:val="16"/>
          <w:szCs w:val="16"/>
        </w:rPr>
      </w:pPr>
      <w:r w:rsidRPr="007D7680">
        <w:rPr>
          <w:sz w:val="16"/>
          <w:szCs w:val="16"/>
        </w:rPr>
        <w:t>rejstřík ZRT,</w:t>
      </w:r>
    </w:p>
    <w:p w:rsidR="000F1416" w:rsidRPr="007D7680" w:rsidRDefault="000F1416" w:rsidP="008D5D62">
      <w:pPr>
        <w:pStyle w:val="Zkladntext"/>
        <w:numPr>
          <w:ilvl w:val="0"/>
          <w:numId w:val="420"/>
        </w:numPr>
        <w:rPr>
          <w:sz w:val="16"/>
          <w:szCs w:val="16"/>
        </w:rPr>
      </w:pPr>
      <w:r w:rsidRPr="007D7680">
        <w:rPr>
          <w:sz w:val="16"/>
          <w:szCs w:val="16"/>
        </w:rPr>
        <w:t>seznam odeslaných přihlášek</w:t>
      </w:r>
      <w:r w:rsidR="00AF3340" w:rsidRPr="007D7680">
        <w:rPr>
          <w:sz w:val="16"/>
          <w:szCs w:val="16"/>
        </w:rPr>
        <w:t>,</w:t>
      </w:r>
    </w:p>
    <w:p w:rsidR="00AF3340" w:rsidRPr="007D7680" w:rsidRDefault="00AF3340" w:rsidP="008D5D62">
      <w:pPr>
        <w:pStyle w:val="Zkladntext"/>
        <w:numPr>
          <w:ilvl w:val="0"/>
          <w:numId w:val="420"/>
        </w:numPr>
        <w:rPr>
          <w:sz w:val="16"/>
          <w:szCs w:val="16"/>
        </w:rPr>
      </w:pPr>
      <w:r w:rsidRPr="007D7680">
        <w:rPr>
          <w:sz w:val="16"/>
          <w:szCs w:val="16"/>
        </w:rPr>
        <w:t>evidence předběžných opatření v trestním řízení</w:t>
      </w:r>
      <w:r w:rsidR="007538CF" w:rsidRPr="007D7680">
        <w:rPr>
          <w:sz w:val="16"/>
          <w:szCs w:val="16"/>
        </w:rPr>
        <w:t>,</w:t>
      </w:r>
    </w:p>
    <w:p w:rsidR="00AF3340" w:rsidRPr="007D7680" w:rsidRDefault="00AF3340" w:rsidP="008D5D62">
      <w:pPr>
        <w:pStyle w:val="Zkladntext"/>
        <w:numPr>
          <w:ilvl w:val="0"/>
          <w:numId w:val="420"/>
        </w:numPr>
        <w:rPr>
          <w:sz w:val="16"/>
          <w:szCs w:val="16"/>
        </w:rPr>
      </w:pPr>
      <w:r w:rsidRPr="007D7680">
        <w:rPr>
          <w:sz w:val="16"/>
          <w:szCs w:val="16"/>
        </w:rPr>
        <w:t>evidence soudem ustanovených zmocněnců poškozených</w:t>
      </w:r>
      <w:r w:rsidR="000911AA" w:rsidRPr="007D7680">
        <w:rPr>
          <w:sz w:val="16"/>
          <w:szCs w:val="16"/>
        </w:rPr>
        <w:t>.</w:t>
      </w:r>
    </w:p>
    <w:p w:rsidR="000F1416" w:rsidRPr="007D7680" w:rsidRDefault="004609A0" w:rsidP="008D5D62">
      <w:pPr>
        <w:pStyle w:val="Zkladntext"/>
        <w:numPr>
          <w:ilvl w:val="0"/>
          <w:numId w:val="266"/>
        </w:numPr>
        <w:rPr>
          <w:sz w:val="16"/>
          <w:szCs w:val="16"/>
        </w:rPr>
      </w:pPr>
      <w:r w:rsidRPr="007D7680">
        <w:rPr>
          <w:sz w:val="16"/>
          <w:szCs w:val="16"/>
        </w:rPr>
        <w:t>U </w:t>
      </w:r>
      <w:r w:rsidR="000F1416" w:rsidRPr="007D7680">
        <w:rPr>
          <w:sz w:val="16"/>
          <w:szCs w:val="16"/>
        </w:rPr>
        <w:t>vrchních soudů</w:t>
      </w:r>
    </w:p>
    <w:p w:rsidR="000F1416" w:rsidRPr="007D7680" w:rsidRDefault="000F1416" w:rsidP="008D5D62">
      <w:pPr>
        <w:pStyle w:val="Zkladntext"/>
        <w:numPr>
          <w:ilvl w:val="0"/>
          <w:numId w:val="109"/>
        </w:numPr>
        <w:rPr>
          <w:sz w:val="16"/>
          <w:szCs w:val="16"/>
        </w:rPr>
      </w:pPr>
      <w:r w:rsidRPr="007D7680">
        <w:rPr>
          <w:sz w:val="16"/>
          <w:szCs w:val="16"/>
        </w:rPr>
        <w:t xml:space="preserve">rejstřík To, Tmo (vzor </w:t>
      </w:r>
      <w:r w:rsidR="00FE0AA5" w:rsidRPr="007D7680">
        <w:rPr>
          <w:sz w:val="16"/>
          <w:szCs w:val="16"/>
        </w:rPr>
        <w:t>č. </w:t>
      </w:r>
      <w:r w:rsidRPr="007D7680">
        <w:rPr>
          <w:sz w:val="16"/>
          <w:szCs w:val="16"/>
        </w:rPr>
        <w:t xml:space="preserve">31 </w:t>
      </w:r>
      <w:r w:rsidR="00B32F66" w:rsidRPr="007D7680">
        <w:rPr>
          <w:sz w:val="16"/>
          <w:szCs w:val="16"/>
        </w:rPr>
        <w:t>v. k. ř.</w:t>
      </w:r>
      <w:r w:rsidRPr="007D7680">
        <w:rPr>
          <w:sz w:val="16"/>
          <w:szCs w:val="16"/>
        </w:rPr>
        <w:t>),</w:t>
      </w:r>
    </w:p>
    <w:p w:rsidR="000F1416" w:rsidRPr="007D7680" w:rsidRDefault="000F1416" w:rsidP="008D5D62">
      <w:pPr>
        <w:pStyle w:val="Zkladntext"/>
        <w:numPr>
          <w:ilvl w:val="0"/>
          <w:numId w:val="109"/>
        </w:numPr>
        <w:rPr>
          <w:sz w:val="16"/>
          <w:szCs w:val="16"/>
        </w:rPr>
      </w:pPr>
      <w:r w:rsidRPr="007D7680">
        <w:rPr>
          <w:sz w:val="16"/>
          <w:szCs w:val="16"/>
        </w:rPr>
        <w:t xml:space="preserve">rejstřík Ntd (vzor </w:t>
      </w:r>
      <w:r w:rsidR="00FE0AA5" w:rsidRPr="007D7680">
        <w:rPr>
          <w:sz w:val="16"/>
          <w:szCs w:val="16"/>
        </w:rPr>
        <w:t>č. </w:t>
      </w:r>
      <w:r w:rsidRPr="007D7680">
        <w:rPr>
          <w:sz w:val="16"/>
          <w:szCs w:val="16"/>
        </w:rPr>
        <w:t xml:space="preserve">16 </w:t>
      </w:r>
      <w:r w:rsidR="00B32F66" w:rsidRPr="007D7680">
        <w:rPr>
          <w:sz w:val="16"/>
          <w:szCs w:val="16"/>
        </w:rPr>
        <w:t>v. k. ř.</w:t>
      </w:r>
      <w:r w:rsidRPr="007D7680">
        <w:rPr>
          <w:sz w:val="16"/>
          <w:szCs w:val="16"/>
        </w:rPr>
        <w:t>),</w:t>
      </w:r>
    </w:p>
    <w:p w:rsidR="000F1416" w:rsidRPr="007D7680" w:rsidRDefault="000F1416" w:rsidP="008D5D62">
      <w:pPr>
        <w:pStyle w:val="Zkladntext"/>
        <w:numPr>
          <w:ilvl w:val="0"/>
          <w:numId w:val="109"/>
        </w:numPr>
        <w:rPr>
          <w:sz w:val="16"/>
          <w:szCs w:val="16"/>
        </w:rPr>
      </w:pPr>
      <w:r w:rsidRPr="007D7680">
        <w:rPr>
          <w:sz w:val="16"/>
          <w:szCs w:val="16"/>
        </w:rPr>
        <w:t xml:space="preserve">rejstřík Nt (vzor </w:t>
      </w:r>
      <w:r w:rsidR="00FE0AA5" w:rsidRPr="007D7680">
        <w:rPr>
          <w:sz w:val="16"/>
          <w:szCs w:val="16"/>
        </w:rPr>
        <w:t>č. </w:t>
      </w:r>
      <w:r w:rsidRPr="007D7680">
        <w:rPr>
          <w:sz w:val="16"/>
          <w:szCs w:val="16"/>
        </w:rPr>
        <w:t xml:space="preserve">16 </w:t>
      </w:r>
      <w:r w:rsidR="00B32F66" w:rsidRPr="007D7680">
        <w:rPr>
          <w:sz w:val="16"/>
          <w:szCs w:val="16"/>
        </w:rPr>
        <w:t>v. k. ř.</w:t>
      </w:r>
      <w:r w:rsidRPr="007D7680">
        <w:rPr>
          <w:sz w:val="16"/>
          <w:szCs w:val="16"/>
        </w:rPr>
        <w:t>),</w:t>
      </w:r>
    </w:p>
    <w:p w:rsidR="000F1416" w:rsidRPr="007D7680" w:rsidRDefault="000F1416" w:rsidP="008D5D62">
      <w:pPr>
        <w:pStyle w:val="Zkladntext"/>
        <w:numPr>
          <w:ilvl w:val="0"/>
          <w:numId w:val="109"/>
        </w:numPr>
        <w:rPr>
          <w:sz w:val="16"/>
          <w:szCs w:val="16"/>
        </w:rPr>
      </w:pPr>
      <w:r w:rsidRPr="007D7680">
        <w:rPr>
          <w:sz w:val="16"/>
          <w:szCs w:val="16"/>
        </w:rPr>
        <w:t xml:space="preserve">rejstřík Tpj (vzor </w:t>
      </w:r>
      <w:r w:rsidR="00FE0AA5" w:rsidRPr="007D7680">
        <w:rPr>
          <w:sz w:val="16"/>
          <w:szCs w:val="16"/>
        </w:rPr>
        <w:t>č. </w:t>
      </w:r>
      <w:r w:rsidRPr="007D7680">
        <w:rPr>
          <w:sz w:val="16"/>
          <w:szCs w:val="16"/>
        </w:rPr>
        <w:t xml:space="preserve">16 </w:t>
      </w:r>
      <w:r w:rsidR="00B32F66" w:rsidRPr="007D7680">
        <w:rPr>
          <w:sz w:val="16"/>
          <w:szCs w:val="16"/>
        </w:rPr>
        <w:t>v. k. ř.</w:t>
      </w:r>
      <w:r w:rsidRPr="007D7680">
        <w:rPr>
          <w:sz w:val="16"/>
          <w:szCs w:val="16"/>
        </w:rPr>
        <w:t>),</w:t>
      </w:r>
    </w:p>
    <w:p w:rsidR="000F1416" w:rsidRPr="007D7680" w:rsidRDefault="000F1416" w:rsidP="008D5D62">
      <w:pPr>
        <w:pStyle w:val="Zkladntext"/>
        <w:numPr>
          <w:ilvl w:val="0"/>
          <w:numId w:val="109"/>
        </w:numPr>
        <w:rPr>
          <w:sz w:val="16"/>
          <w:szCs w:val="16"/>
        </w:rPr>
      </w:pPr>
      <w:r w:rsidRPr="007D7680">
        <w:rPr>
          <w:sz w:val="16"/>
          <w:szCs w:val="16"/>
        </w:rPr>
        <w:t xml:space="preserve">seznam vazeb soudu II. stupně (vzor </w:t>
      </w:r>
      <w:r w:rsidR="00FE0AA5" w:rsidRPr="007D7680">
        <w:rPr>
          <w:sz w:val="16"/>
          <w:szCs w:val="16"/>
        </w:rPr>
        <w:t>č. </w:t>
      </w:r>
      <w:r w:rsidRPr="007D7680">
        <w:rPr>
          <w:sz w:val="16"/>
          <w:szCs w:val="16"/>
        </w:rPr>
        <w:t xml:space="preserve">194 </w:t>
      </w:r>
      <w:r w:rsidR="00B32F66" w:rsidRPr="007D7680">
        <w:rPr>
          <w:sz w:val="16"/>
          <w:szCs w:val="16"/>
        </w:rPr>
        <w:t>v. k. ř.</w:t>
      </w:r>
      <w:r w:rsidRPr="007D7680">
        <w:rPr>
          <w:sz w:val="16"/>
          <w:szCs w:val="16"/>
        </w:rPr>
        <w:t>),</w:t>
      </w:r>
    </w:p>
    <w:p w:rsidR="000F1416" w:rsidRPr="007D7680" w:rsidRDefault="000F1416" w:rsidP="008D5D62">
      <w:pPr>
        <w:pStyle w:val="Zkladntext"/>
        <w:numPr>
          <w:ilvl w:val="0"/>
          <w:numId w:val="109"/>
        </w:numPr>
        <w:rPr>
          <w:sz w:val="16"/>
          <w:szCs w:val="16"/>
        </w:rPr>
      </w:pPr>
      <w:r w:rsidRPr="007D7680">
        <w:rPr>
          <w:sz w:val="16"/>
          <w:szCs w:val="16"/>
        </w:rPr>
        <w:t xml:space="preserve">rejstřík Dt (vzor </w:t>
      </w:r>
      <w:r w:rsidR="00FE0AA5" w:rsidRPr="007D7680">
        <w:rPr>
          <w:sz w:val="16"/>
          <w:szCs w:val="16"/>
        </w:rPr>
        <w:t>č. </w:t>
      </w:r>
      <w:r w:rsidRPr="007D7680">
        <w:rPr>
          <w:sz w:val="16"/>
          <w:szCs w:val="16"/>
        </w:rPr>
        <w:t xml:space="preserve">16 </w:t>
      </w:r>
      <w:r w:rsidR="00B32F66" w:rsidRPr="007D7680">
        <w:rPr>
          <w:sz w:val="16"/>
          <w:szCs w:val="16"/>
        </w:rPr>
        <w:t>v. k. ř.</w:t>
      </w:r>
      <w:r w:rsidRPr="007D7680">
        <w:rPr>
          <w:sz w:val="16"/>
          <w:szCs w:val="16"/>
        </w:rPr>
        <w:t>),</w:t>
      </w:r>
    </w:p>
    <w:p w:rsidR="000F1416" w:rsidRPr="007D7680" w:rsidRDefault="000F1416" w:rsidP="008D5D62">
      <w:pPr>
        <w:pStyle w:val="Zkladntext"/>
        <w:numPr>
          <w:ilvl w:val="0"/>
          <w:numId w:val="109"/>
        </w:numPr>
        <w:rPr>
          <w:sz w:val="16"/>
          <w:szCs w:val="16"/>
        </w:rPr>
      </w:pPr>
      <w:r w:rsidRPr="007D7680">
        <w:rPr>
          <w:sz w:val="16"/>
          <w:szCs w:val="16"/>
        </w:rPr>
        <w:t xml:space="preserve">rejstřík Co (vzor </w:t>
      </w:r>
      <w:r w:rsidR="00FE0AA5" w:rsidRPr="007D7680">
        <w:rPr>
          <w:sz w:val="16"/>
          <w:szCs w:val="16"/>
        </w:rPr>
        <w:t>č. </w:t>
      </w:r>
      <w:r w:rsidRPr="007D7680">
        <w:rPr>
          <w:sz w:val="16"/>
          <w:szCs w:val="16"/>
        </w:rPr>
        <w:t xml:space="preserve">31 </w:t>
      </w:r>
      <w:r w:rsidR="00B32F66" w:rsidRPr="007D7680">
        <w:rPr>
          <w:sz w:val="16"/>
          <w:szCs w:val="16"/>
        </w:rPr>
        <w:t>v. k. ř.</w:t>
      </w:r>
      <w:r w:rsidRPr="007D7680">
        <w:rPr>
          <w:sz w:val="16"/>
          <w:szCs w:val="16"/>
        </w:rPr>
        <w:t>),</w:t>
      </w:r>
    </w:p>
    <w:p w:rsidR="000F1416" w:rsidRPr="007D7680" w:rsidRDefault="000F1416" w:rsidP="008D5D62">
      <w:pPr>
        <w:pStyle w:val="Zkladntext"/>
        <w:numPr>
          <w:ilvl w:val="0"/>
          <w:numId w:val="109"/>
        </w:numPr>
        <w:rPr>
          <w:sz w:val="16"/>
          <w:szCs w:val="16"/>
        </w:rPr>
      </w:pPr>
      <w:r w:rsidRPr="007D7680">
        <w:rPr>
          <w:sz w:val="16"/>
          <w:szCs w:val="16"/>
        </w:rPr>
        <w:t xml:space="preserve">rejstřík Cmo (vzor </w:t>
      </w:r>
      <w:r w:rsidR="00FE0AA5" w:rsidRPr="007D7680">
        <w:rPr>
          <w:sz w:val="16"/>
          <w:szCs w:val="16"/>
        </w:rPr>
        <w:t>č. </w:t>
      </w:r>
      <w:r w:rsidRPr="007D7680">
        <w:rPr>
          <w:sz w:val="16"/>
          <w:szCs w:val="16"/>
        </w:rPr>
        <w:t xml:space="preserve">31 </w:t>
      </w:r>
      <w:r w:rsidR="00B32F66" w:rsidRPr="007D7680">
        <w:rPr>
          <w:sz w:val="16"/>
          <w:szCs w:val="16"/>
        </w:rPr>
        <w:t>v. k. ř.</w:t>
      </w:r>
      <w:r w:rsidRPr="007D7680">
        <w:rPr>
          <w:sz w:val="16"/>
          <w:szCs w:val="16"/>
        </w:rPr>
        <w:t>),</w:t>
      </w:r>
    </w:p>
    <w:p w:rsidR="000F1416" w:rsidRPr="007D7680" w:rsidRDefault="000F1416" w:rsidP="008D5D62">
      <w:pPr>
        <w:pStyle w:val="Zkladntext"/>
        <w:numPr>
          <w:ilvl w:val="0"/>
          <w:numId w:val="109"/>
        </w:numPr>
        <w:rPr>
          <w:sz w:val="16"/>
          <w:szCs w:val="16"/>
        </w:rPr>
      </w:pPr>
      <w:r w:rsidRPr="007D7680">
        <w:rPr>
          <w:sz w:val="16"/>
          <w:szCs w:val="16"/>
        </w:rPr>
        <w:t xml:space="preserve">rejstřík Ko (vzor </w:t>
      </w:r>
      <w:r w:rsidR="00FE0AA5" w:rsidRPr="007D7680">
        <w:rPr>
          <w:sz w:val="16"/>
          <w:szCs w:val="16"/>
        </w:rPr>
        <w:t>č. </w:t>
      </w:r>
      <w:r w:rsidRPr="007D7680">
        <w:rPr>
          <w:sz w:val="16"/>
          <w:szCs w:val="16"/>
        </w:rPr>
        <w:t xml:space="preserve">31 </w:t>
      </w:r>
      <w:r w:rsidR="00B32F66" w:rsidRPr="007D7680">
        <w:rPr>
          <w:sz w:val="16"/>
          <w:szCs w:val="16"/>
        </w:rPr>
        <w:t>v. k. ř.</w:t>
      </w:r>
      <w:r w:rsidRPr="007D7680">
        <w:rPr>
          <w:sz w:val="16"/>
          <w:szCs w:val="16"/>
        </w:rPr>
        <w:t>),</w:t>
      </w:r>
    </w:p>
    <w:p w:rsidR="000F1416" w:rsidRPr="007D7680" w:rsidRDefault="000F1416" w:rsidP="008D5D62">
      <w:pPr>
        <w:pStyle w:val="Zkladntext"/>
        <w:numPr>
          <w:ilvl w:val="0"/>
          <w:numId w:val="109"/>
        </w:numPr>
        <w:rPr>
          <w:sz w:val="16"/>
          <w:szCs w:val="16"/>
        </w:rPr>
      </w:pPr>
      <w:r w:rsidRPr="007D7680">
        <w:rPr>
          <w:sz w:val="16"/>
          <w:szCs w:val="16"/>
        </w:rPr>
        <w:t xml:space="preserve">rejstřík Nc (vzor </w:t>
      </w:r>
      <w:r w:rsidR="00FE0AA5" w:rsidRPr="007D7680">
        <w:rPr>
          <w:sz w:val="16"/>
          <w:szCs w:val="16"/>
        </w:rPr>
        <w:t>č. </w:t>
      </w:r>
      <w:r w:rsidRPr="007D7680">
        <w:rPr>
          <w:sz w:val="16"/>
          <w:szCs w:val="16"/>
        </w:rPr>
        <w:t xml:space="preserve">15 </w:t>
      </w:r>
      <w:r w:rsidR="00B32F66" w:rsidRPr="007D7680">
        <w:rPr>
          <w:sz w:val="16"/>
          <w:szCs w:val="16"/>
        </w:rPr>
        <w:t>v. k. ř.</w:t>
      </w:r>
      <w:r w:rsidRPr="007D7680">
        <w:rPr>
          <w:sz w:val="16"/>
          <w:szCs w:val="16"/>
        </w:rPr>
        <w:t>),</w:t>
      </w:r>
    </w:p>
    <w:p w:rsidR="000F1416" w:rsidRPr="007D7680" w:rsidRDefault="000F1416" w:rsidP="008D5D62">
      <w:pPr>
        <w:pStyle w:val="Zkladntext"/>
        <w:numPr>
          <w:ilvl w:val="0"/>
          <w:numId w:val="109"/>
        </w:numPr>
        <w:rPr>
          <w:sz w:val="16"/>
          <w:szCs w:val="16"/>
        </w:rPr>
      </w:pPr>
      <w:r w:rsidRPr="007D7680">
        <w:rPr>
          <w:sz w:val="16"/>
          <w:szCs w:val="16"/>
        </w:rPr>
        <w:t xml:space="preserve">rejstřík Ncd (vzor </w:t>
      </w:r>
      <w:r w:rsidR="00FE0AA5" w:rsidRPr="007D7680">
        <w:rPr>
          <w:sz w:val="16"/>
          <w:szCs w:val="16"/>
        </w:rPr>
        <w:t>č. </w:t>
      </w:r>
      <w:r w:rsidRPr="007D7680">
        <w:rPr>
          <w:sz w:val="16"/>
          <w:szCs w:val="16"/>
        </w:rPr>
        <w:t xml:space="preserve">16. </w:t>
      </w:r>
      <w:r w:rsidR="00B32F66" w:rsidRPr="007D7680">
        <w:rPr>
          <w:sz w:val="16"/>
          <w:szCs w:val="16"/>
        </w:rPr>
        <w:t>v. k. ř.</w:t>
      </w:r>
      <w:r w:rsidRPr="007D7680">
        <w:rPr>
          <w:sz w:val="16"/>
          <w:szCs w:val="16"/>
        </w:rPr>
        <w:t>),</w:t>
      </w:r>
    </w:p>
    <w:p w:rsidR="000F1416" w:rsidRPr="007D7680" w:rsidRDefault="000F1416" w:rsidP="008D5D62">
      <w:pPr>
        <w:pStyle w:val="Zkladntext"/>
        <w:numPr>
          <w:ilvl w:val="0"/>
          <w:numId w:val="109"/>
        </w:numPr>
        <w:rPr>
          <w:sz w:val="16"/>
          <w:szCs w:val="16"/>
        </w:rPr>
      </w:pPr>
      <w:r w:rsidRPr="007D7680">
        <w:rPr>
          <w:sz w:val="16"/>
          <w:szCs w:val="16"/>
        </w:rPr>
        <w:t xml:space="preserve">rejstřík Nco (vzor </w:t>
      </w:r>
      <w:r w:rsidR="00FE0AA5" w:rsidRPr="007D7680">
        <w:rPr>
          <w:sz w:val="16"/>
          <w:szCs w:val="16"/>
        </w:rPr>
        <w:t>č. </w:t>
      </w:r>
      <w:r w:rsidRPr="007D7680">
        <w:rPr>
          <w:sz w:val="16"/>
          <w:szCs w:val="16"/>
        </w:rPr>
        <w:t xml:space="preserve">16. </w:t>
      </w:r>
      <w:r w:rsidR="00B32F66" w:rsidRPr="007D7680">
        <w:rPr>
          <w:sz w:val="16"/>
          <w:szCs w:val="16"/>
        </w:rPr>
        <w:t>v. k. ř.</w:t>
      </w:r>
      <w:r w:rsidRPr="007D7680">
        <w:rPr>
          <w:sz w:val="16"/>
          <w:szCs w:val="16"/>
        </w:rPr>
        <w:t>),</w:t>
      </w:r>
    </w:p>
    <w:p w:rsidR="000F1416" w:rsidRPr="007D7680" w:rsidRDefault="000F1416" w:rsidP="008D5D62">
      <w:pPr>
        <w:pStyle w:val="Zkladntext"/>
        <w:numPr>
          <w:ilvl w:val="0"/>
          <w:numId w:val="109"/>
        </w:numPr>
        <w:rPr>
          <w:sz w:val="16"/>
          <w:szCs w:val="16"/>
        </w:rPr>
      </w:pPr>
      <w:r w:rsidRPr="007D7680">
        <w:rPr>
          <w:sz w:val="16"/>
          <w:szCs w:val="16"/>
        </w:rPr>
        <w:t xml:space="preserve">rejstřík Ncp (vzor </w:t>
      </w:r>
      <w:r w:rsidR="00FE0AA5" w:rsidRPr="007D7680">
        <w:rPr>
          <w:sz w:val="16"/>
          <w:szCs w:val="16"/>
        </w:rPr>
        <w:t>č. </w:t>
      </w:r>
      <w:r w:rsidRPr="007D7680">
        <w:rPr>
          <w:sz w:val="16"/>
          <w:szCs w:val="16"/>
        </w:rPr>
        <w:t xml:space="preserve">16 </w:t>
      </w:r>
      <w:r w:rsidR="00B32F66" w:rsidRPr="007D7680">
        <w:rPr>
          <w:sz w:val="16"/>
          <w:szCs w:val="16"/>
        </w:rPr>
        <w:t>v. k. ř.</w:t>
      </w:r>
      <w:r w:rsidRPr="007D7680">
        <w:rPr>
          <w:sz w:val="16"/>
          <w:szCs w:val="16"/>
        </w:rPr>
        <w:t>),</w:t>
      </w:r>
    </w:p>
    <w:p w:rsidR="000F1416" w:rsidRPr="007D7680" w:rsidRDefault="000F1416" w:rsidP="008D5D62">
      <w:pPr>
        <w:pStyle w:val="Zkladntext"/>
        <w:numPr>
          <w:ilvl w:val="0"/>
          <w:numId w:val="109"/>
        </w:numPr>
        <w:rPr>
          <w:sz w:val="16"/>
          <w:szCs w:val="16"/>
        </w:rPr>
      </w:pPr>
      <w:r w:rsidRPr="007D7680">
        <w:rPr>
          <w:sz w:val="16"/>
          <w:szCs w:val="16"/>
        </w:rPr>
        <w:t xml:space="preserve">rejstřík Cpj (vzor </w:t>
      </w:r>
      <w:r w:rsidR="00FE0AA5" w:rsidRPr="007D7680">
        <w:rPr>
          <w:sz w:val="16"/>
          <w:szCs w:val="16"/>
        </w:rPr>
        <w:t>č. </w:t>
      </w:r>
      <w:r w:rsidRPr="007D7680">
        <w:rPr>
          <w:sz w:val="16"/>
          <w:szCs w:val="16"/>
        </w:rPr>
        <w:t xml:space="preserve">16 </w:t>
      </w:r>
      <w:r w:rsidR="00B32F66" w:rsidRPr="007D7680">
        <w:rPr>
          <w:sz w:val="16"/>
          <w:szCs w:val="16"/>
        </w:rPr>
        <w:t>v. k. ř.</w:t>
      </w:r>
      <w:r w:rsidRPr="007D7680">
        <w:rPr>
          <w:sz w:val="16"/>
          <w:szCs w:val="16"/>
        </w:rPr>
        <w:t>),</w:t>
      </w:r>
    </w:p>
    <w:p w:rsidR="000F1416" w:rsidRPr="007D7680" w:rsidRDefault="000F1416" w:rsidP="008D5D62">
      <w:pPr>
        <w:pStyle w:val="Zkladntext"/>
        <w:numPr>
          <w:ilvl w:val="0"/>
          <w:numId w:val="109"/>
        </w:numPr>
        <w:rPr>
          <w:sz w:val="16"/>
          <w:szCs w:val="16"/>
        </w:rPr>
      </w:pPr>
      <w:r w:rsidRPr="007D7680">
        <w:rPr>
          <w:sz w:val="16"/>
          <w:szCs w:val="16"/>
        </w:rPr>
        <w:t xml:space="preserve">rejstřík Dc (vzor </w:t>
      </w:r>
      <w:r w:rsidR="00FE0AA5" w:rsidRPr="007D7680">
        <w:rPr>
          <w:sz w:val="16"/>
          <w:szCs w:val="16"/>
        </w:rPr>
        <w:t>č. </w:t>
      </w:r>
      <w:r w:rsidRPr="007D7680">
        <w:rPr>
          <w:sz w:val="16"/>
          <w:szCs w:val="16"/>
        </w:rPr>
        <w:t xml:space="preserve">16 </w:t>
      </w:r>
      <w:r w:rsidR="00B32F66" w:rsidRPr="007D7680">
        <w:rPr>
          <w:sz w:val="16"/>
          <w:szCs w:val="16"/>
        </w:rPr>
        <w:t>v. k. ř.</w:t>
      </w:r>
      <w:r w:rsidRPr="007D7680">
        <w:rPr>
          <w:sz w:val="16"/>
          <w:szCs w:val="16"/>
        </w:rPr>
        <w:t>),</w:t>
      </w:r>
    </w:p>
    <w:p w:rsidR="000F1416" w:rsidRPr="007D7680" w:rsidRDefault="000F1416" w:rsidP="008D5D62">
      <w:pPr>
        <w:pStyle w:val="Zkladntext"/>
        <w:numPr>
          <w:ilvl w:val="0"/>
          <w:numId w:val="109"/>
        </w:numPr>
        <w:rPr>
          <w:sz w:val="16"/>
          <w:szCs w:val="16"/>
        </w:rPr>
      </w:pPr>
      <w:r w:rsidRPr="007D7680">
        <w:rPr>
          <w:sz w:val="16"/>
          <w:szCs w:val="16"/>
        </w:rPr>
        <w:t xml:space="preserve">rejstřík UL (vzor </w:t>
      </w:r>
      <w:r w:rsidR="00FE0AA5" w:rsidRPr="007D7680">
        <w:rPr>
          <w:sz w:val="16"/>
          <w:szCs w:val="16"/>
        </w:rPr>
        <w:t>č. </w:t>
      </w:r>
      <w:r w:rsidRPr="007D7680">
        <w:rPr>
          <w:sz w:val="16"/>
          <w:szCs w:val="16"/>
        </w:rPr>
        <w:t>207),</w:t>
      </w:r>
    </w:p>
    <w:p w:rsidR="000F1416" w:rsidRPr="007D7680" w:rsidRDefault="000F1416" w:rsidP="008D5D62">
      <w:pPr>
        <w:pStyle w:val="Zkladntext"/>
        <w:numPr>
          <w:ilvl w:val="0"/>
          <w:numId w:val="109"/>
        </w:numPr>
        <w:rPr>
          <w:sz w:val="16"/>
          <w:szCs w:val="16"/>
        </w:rPr>
      </w:pPr>
      <w:r w:rsidRPr="007D7680">
        <w:rPr>
          <w:sz w:val="16"/>
          <w:szCs w:val="16"/>
        </w:rPr>
        <w:t>rejstřík INS – seznam senátních značek,</w:t>
      </w:r>
    </w:p>
    <w:p w:rsidR="000F1416" w:rsidRPr="007D7680" w:rsidRDefault="000F1416" w:rsidP="008D5D62">
      <w:pPr>
        <w:pStyle w:val="Zkladntext"/>
        <w:numPr>
          <w:ilvl w:val="0"/>
          <w:numId w:val="109"/>
        </w:numPr>
        <w:rPr>
          <w:sz w:val="16"/>
          <w:szCs w:val="16"/>
        </w:rPr>
      </w:pPr>
      <w:r w:rsidRPr="007D7680">
        <w:rPr>
          <w:sz w:val="16"/>
          <w:szCs w:val="16"/>
        </w:rPr>
        <w:t>rejstřík ICm – seznam senátních značek.</w:t>
      </w:r>
    </w:p>
    <w:p w:rsidR="000F1416" w:rsidRPr="007D7680" w:rsidRDefault="004609A0" w:rsidP="008D5D62">
      <w:pPr>
        <w:pStyle w:val="Zkladntext"/>
        <w:numPr>
          <w:ilvl w:val="0"/>
          <w:numId w:val="266"/>
        </w:numPr>
        <w:rPr>
          <w:sz w:val="16"/>
          <w:szCs w:val="16"/>
        </w:rPr>
      </w:pPr>
      <w:r w:rsidRPr="007D7680">
        <w:rPr>
          <w:sz w:val="16"/>
          <w:szCs w:val="16"/>
        </w:rPr>
        <w:t>U </w:t>
      </w:r>
      <w:r w:rsidR="000F1416" w:rsidRPr="007D7680">
        <w:rPr>
          <w:sz w:val="16"/>
          <w:szCs w:val="16"/>
        </w:rPr>
        <w:t>všech soudů:</w:t>
      </w:r>
    </w:p>
    <w:p w:rsidR="000F1416" w:rsidRPr="007D7680" w:rsidRDefault="000F1416" w:rsidP="008D5D62">
      <w:pPr>
        <w:pStyle w:val="Zkladntext"/>
        <w:numPr>
          <w:ilvl w:val="0"/>
          <w:numId w:val="110"/>
        </w:numPr>
        <w:rPr>
          <w:sz w:val="16"/>
          <w:szCs w:val="16"/>
        </w:rPr>
      </w:pPr>
      <w:r w:rsidRPr="007D7680">
        <w:rPr>
          <w:sz w:val="16"/>
          <w:szCs w:val="16"/>
        </w:rPr>
        <w:t xml:space="preserve">kalendář (vzor </w:t>
      </w:r>
      <w:r w:rsidR="00FE0AA5" w:rsidRPr="007D7680">
        <w:rPr>
          <w:sz w:val="16"/>
          <w:szCs w:val="16"/>
        </w:rPr>
        <w:t>č. </w:t>
      </w:r>
      <w:r w:rsidRPr="007D7680">
        <w:rPr>
          <w:sz w:val="16"/>
          <w:szCs w:val="16"/>
        </w:rPr>
        <w:t xml:space="preserve">28 </w:t>
      </w:r>
      <w:r w:rsidR="00B32F66" w:rsidRPr="007D7680">
        <w:rPr>
          <w:sz w:val="16"/>
          <w:szCs w:val="16"/>
        </w:rPr>
        <w:t>v. k. ř.</w:t>
      </w:r>
      <w:r w:rsidRPr="007D7680">
        <w:rPr>
          <w:sz w:val="16"/>
          <w:szCs w:val="16"/>
        </w:rPr>
        <w:t>),</w:t>
      </w:r>
    </w:p>
    <w:p w:rsidR="000F1416" w:rsidRPr="007D7680" w:rsidRDefault="000F1416" w:rsidP="008D5D62">
      <w:pPr>
        <w:pStyle w:val="Zkladntext"/>
        <w:numPr>
          <w:ilvl w:val="0"/>
          <w:numId w:val="110"/>
        </w:numPr>
        <w:rPr>
          <w:sz w:val="16"/>
          <w:szCs w:val="16"/>
        </w:rPr>
      </w:pPr>
      <w:r w:rsidRPr="007D7680">
        <w:rPr>
          <w:sz w:val="16"/>
          <w:szCs w:val="16"/>
        </w:rPr>
        <w:t xml:space="preserve">seznam odeslaných spisů (vzor </w:t>
      </w:r>
      <w:r w:rsidR="00FE0AA5" w:rsidRPr="007D7680">
        <w:rPr>
          <w:sz w:val="16"/>
          <w:szCs w:val="16"/>
        </w:rPr>
        <w:t>č. </w:t>
      </w:r>
      <w:r w:rsidRPr="007D7680">
        <w:rPr>
          <w:sz w:val="16"/>
          <w:szCs w:val="16"/>
        </w:rPr>
        <w:t xml:space="preserve">29 </w:t>
      </w:r>
      <w:r w:rsidR="00B32F66" w:rsidRPr="007D7680">
        <w:rPr>
          <w:sz w:val="16"/>
          <w:szCs w:val="16"/>
        </w:rPr>
        <w:t>v. k. ř.</w:t>
      </w:r>
      <w:r w:rsidRPr="007D7680">
        <w:rPr>
          <w:sz w:val="16"/>
          <w:szCs w:val="16"/>
        </w:rPr>
        <w:t>),</w:t>
      </w:r>
    </w:p>
    <w:p w:rsidR="000F1416" w:rsidRPr="007D7680" w:rsidRDefault="000F1416" w:rsidP="008D5D62">
      <w:pPr>
        <w:pStyle w:val="Zkladntext"/>
        <w:numPr>
          <w:ilvl w:val="0"/>
          <w:numId w:val="110"/>
        </w:numPr>
        <w:rPr>
          <w:sz w:val="16"/>
          <w:szCs w:val="16"/>
        </w:rPr>
      </w:pPr>
      <w:r w:rsidRPr="007D7680">
        <w:rPr>
          <w:sz w:val="16"/>
          <w:szCs w:val="16"/>
        </w:rPr>
        <w:t>seznam odeslaných poštovních zásilek,</w:t>
      </w:r>
    </w:p>
    <w:p w:rsidR="000F1416" w:rsidRPr="007D7680" w:rsidRDefault="000F1416" w:rsidP="008D5D62">
      <w:pPr>
        <w:pStyle w:val="Zkladntext"/>
        <w:numPr>
          <w:ilvl w:val="0"/>
          <w:numId w:val="110"/>
        </w:numPr>
        <w:rPr>
          <w:sz w:val="16"/>
          <w:szCs w:val="16"/>
        </w:rPr>
      </w:pPr>
      <w:r w:rsidRPr="007D7680">
        <w:rPr>
          <w:sz w:val="16"/>
          <w:szCs w:val="16"/>
        </w:rPr>
        <w:t>seznam odeslaných datových zpráv,</w:t>
      </w:r>
    </w:p>
    <w:p w:rsidR="000F1416" w:rsidRPr="007D7680" w:rsidRDefault="000F1416" w:rsidP="008D5D62">
      <w:pPr>
        <w:pStyle w:val="Zkladntext"/>
        <w:numPr>
          <w:ilvl w:val="0"/>
          <w:numId w:val="110"/>
        </w:numPr>
        <w:rPr>
          <w:sz w:val="16"/>
          <w:szCs w:val="16"/>
        </w:rPr>
      </w:pPr>
      <w:r w:rsidRPr="007D7680">
        <w:rPr>
          <w:sz w:val="16"/>
          <w:szCs w:val="16"/>
        </w:rPr>
        <w:t xml:space="preserve">doručná kniha (vzor </w:t>
      </w:r>
      <w:r w:rsidR="00FE0AA5" w:rsidRPr="007D7680">
        <w:rPr>
          <w:sz w:val="16"/>
          <w:szCs w:val="16"/>
        </w:rPr>
        <w:t>č. </w:t>
      </w:r>
      <w:r w:rsidRPr="007D7680">
        <w:rPr>
          <w:sz w:val="16"/>
          <w:szCs w:val="16"/>
        </w:rPr>
        <w:t xml:space="preserve">3 </w:t>
      </w:r>
      <w:r w:rsidR="00B32F66" w:rsidRPr="007D7680">
        <w:rPr>
          <w:sz w:val="16"/>
          <w:szCs w:val="16"/>
        </w:rPr>
        <w:t>v. k. ř.</w:t>
      </w:r>
      <w:r w:rsidRPr="007D7680">
        <w:rPr>
          <w:sz w:val="16"/>
          <w:szCs w:val="16"/>
        </w:rPr>
        <w:t>),</w:t>
      </w:r>
    </w:p>
    <w:p w:rsidR="000F1416" w:rsidRPr="007D7680" w:rsidRDefault="000F1416" w:rsidP="008D5D62">
      <w:pPr>
        <w:pStyle w:val="Zkladntext"/>
        <w:numPr>
          <w:ilvl w:val="0"/>
          <w:numId w:val="110"/>
        </w:numPr>
        <w:rPr>
          <w:sz w:val="16"/>
          <w:szCs w:val="16"/>
        </w:rPr>
      </w:pPr>
      <w:r w:rsidRPr="007D7680">
        <w:rPr>
          <w:sz w:val="16"/>
          <w:szCs w:val="16"/>
        </w:rPr>
        <w:t>seznam spisů odevzdaných do spisovny,</w:t>
      </w:r>
    </w:p>
    <w:p w:rsidR="000F1416" w:rsidRPr="007D7680" w:rsidRDefault="000F1416" w:rsidP="008D5D62">
      <w:pPr>
        <w:pStyle w:val="Zkladntext"/>
        <w:numPr>
          <w:ilvl w:val="0"/>
          <w:numId w:val="110"/>
        </w:numPr>
        <w:rPr>
          <w:sz w:val="16"/>
          <w:szCs w:val="16"/>
        </w:rPr>
      </w:pPr>
      <w:r w:rsidRPr="007D7680">
        <w:rPr>
          <w:sz w:val="16"/>
          <w:szCs w:val="16"/>
        </w:rPr>
        <w:t>seznamy jmen</w:t>
      </w:r>
      <w:r w:rsidR="00581133" w:rsidRPr="007D7680">
        <w:rPr>
          <w:sz w:val="16"/>
          <w:szCs w:val="16"/>
        </w:rPr>
        <w:t xml:space="preserve"> k </w:t>
      </w:r>
      <w:r w:rsidRPr="007D7680">
        <w:rPr>
          <w:sz w:val="16"/>
          <w:szCs w:val="16"/>
        </w:rPr>
        <w:t>rejstříkům</w:t>
      </w:r>
      <w:r w:rsidR="004609A0" w:rsidRPr="007D7680">
        <w:rPr>
          <w:sz w:val="16"/>
          <w:szCs w:val="16"/>
        </w:rPr>
        <w:t xml:space="preserve"> a </w:t>
      </w:r>
      <w:r w:rsidRPr="007D7680">
        <w:rPr>
          <w:sz w:val="16"/>
          <w:szCs w:val="16"/>
        </w:rPr>
        <w:t>seznamům, pokud je jejich vedení</w:t>
      </w:r>
      <w:r w:rsidR="009709AD" w:rsidRPr="007D7680">
        <w:rPr>
          <w:sz w:val="16"/>
          <w:szCs w:val="16"/>
        </w:rPr>
        <w:t xml:space="preserve"> v </w:t>
      </w:r>
      <w:r w:rsidRPr="007D7680">
        <w:rPr>
          <w:sz w:val="16"/>
          <w:szCs w:val="16"/>
        </w:rPr>
        <w:t>návodech</w:t>
      </w:r>
      <w:r w:rsidR="00581133" w:rsidRPr="007D7680">
        <w:rPr>
          <w:sz w:val="16"/>
          <w:szCs w:val="16"/>
        </w:rPr>
        <w:t xml:space="preserve"> k </w:t>
      </w:r>
      <w:r w:rsidRPr="007D7680">
        <w:rPr>
          <w:sz w:val="16"/>
          <w:szCs w:val="16"/>
        </w:rPr>
        <w:t>těmto evidenčním pomůckám předepsáno,</w:t>
      </w:r>
    </w:p>
    <w:p w:rsidR="000F1416" w:rsidRPr="007D7680" w:rsidRDefault="000F1416" w:rsidP="008D5D62">
      <w:pPr>
        <w:pStyle w:val="Zkladntext"/>
        <w:numPr>
          <w:ilvl w:val="0"/>
          <w:numId w:val="110"/>
        </w:numPr>
        <w:rPr>
          <w:sz w:val="16"/>
          <w:szCs w:val="16"/>
        </w:rPr>
      </w:pPr>
      <w:r w:rsidRPr="007D7680">
        <w:rPr>
          <w:sz w:val="16"/>
          <w:szCs w:val="16"/>
        </w:rPr>
        <w:t>kniha došlých kolkových známek</w:t>
      </w:r>
      <w:r w:rsidR="004609A0" w:rsidRPr="007D7680">
        <w:rPr>
          <w:sz w:val="16"/>
          <w:szCs w:val="16"/>
        </w:rPr>
        <w:t xml:space="preserve"> a </w:t>
      </w:r>
      <w:r w:rsidRPr="007D7680">
        <w:rPr>
          <w:sz w:val="16"/>
          <w:szCs w:val="16"/>
        </w:rPr>
        <w:t>směnek (šeků) (</w:t>
      </w:r>
      <w:r w:rsidR="00FE0AA5" w:rsidRPr="007D7680">
        <w:rPr>
          <w:sz w:val="16"/>
          <w:szCs w:val="16"/>
        </w:rPr>
        <w:t>§ </w:t>
      </w:r>
      <w:r w:rsidRPr="007D7680">
        <w:rPr>
          <w:sz w:val="16"/>
          <w:szCs w:val="16"/>
        </w:rPr>
        <w:t xml:space="preserve">133 </w:t>
      </w:r>
      <w:r w:rsidR="00FE0AA5" w:rsidRPr="007D7680">
        <w:rPr>
          <w:sz w:val="16"/>
          <w:szCs w:val="16"/>
        </w:rPr>
        <w:t>odst. </w:t>
      </w:r>
      <w:r w:rsidRPr="007D7680">
        <w:rPr>
          <w:sz w:val="16"/>
          <w:szCs w:val="16"/>
        </w:rPr>
        <w:t>2),</w:t>
      </w:r>
    </w:p>
    <w:p w:rsidR="000F1416" w:rsidRPr="007D7680" w:rsidRDefault="000F1416" w:rsidP="008D5D62">
      <w:pPr>
        <w:pStyle w:val="Zkladntext"/>
        <w:numPr>
          <w:ilvl w:val="0"/>
          <w:numId w:val="110"/>
        </w:numPr>
        <w:rPr>
          <w:sz w:val="16"/>
          <w:szCs w:val="16"/>
        </w:rPr>
      </w:pPr>
      <w:r w:rsidRPr="007D7680">
        <w:rPr>
          <w:sz w:val="16"/>
          <w:szCs w:val="16"/>
        </w:rPr>
        <w:t>evidence návrhů na určení lhůty,</w:t>
      </w:r>
    </w:p>
    <w:p w:rsidR="000F1416" w:rsidRPr="007D7680" w:rsidRDefault="000F1416" w:rsidP="008D5D62">
      <w:pPr>
        <w:pStyle w:val="Zkladntext"/>
        <w:numPr>
          <w:ilvl w:val="0"/>
          <w:numId w:val="110"/>
        </w:numPr>
        <w:rPr>
          <w:sz w:val="16"/>
          <w:szCs w:val="16"/>
        </w:rPr>
      </w:pPr>
      <w:r w:rsidRPr="007D7680">
        <w:rPr>
          <w:sz w:val="16"/>
          <w:szCs w:val="16"/>
        </w:rPr>
        <w:t>evidence provedených konverzí</w:t>
      </w:r>
      <w:r w:rsidR="00AF3340" w:rsidRPr="007D7680">
        <w:rPr>
          <w:sz w:val="16"/>
          <w:szCs w:val="16"/>
        </w:rPr>
        <w:t>,</w:t>
      </w:r>
    </w:p>
    <w:p w:rsidR="000911AA" w:rsidRPr="007D7680" w:rsidRDefault="000911AA" w:rsidP="008D5D62">
      <w:pPr>
        <w:pStyle w:val="Zkladntext"/>
        <w:numPr>
          <w:ilvl w:val="0"/>
          <w:numId w:val="110"/>
        </w:numPr>
        <w:rPr>
          <w:sz w:val="16"/>
          <w:szCs w:val="16"/>
        </w:rPr>
      </w:pPr>
      <w:r w:rsidRPr="007D7680">
        <w:rPr>
          <w:sz w:val="16"/>
          <w:szCs w:val="16"/>
        </w:rPr>
        <w:t>seznam odchozích žádostí o mezinárodní justiční spolupráci.</w:t>
      </w:r>
    </w:p>
    <w:p w:rsidR="000F1416" w:rsidRPr="007D7680" w:rsidRDefault="000F1416" w:rsidP="00FC0ECA">
      <w:pPr>
        <w:pStyle w:val="Prosttext"/>
        <w:keepNext/>
        <w:spacing w:before="60"/>
        <w:jc w:val="center"/>
        <w:outlineLvl w:val="2"/>
        <w:rPr>
          <w:rFonts w:ascii="Times New Roman" w:eastAsia="MS Mincho" w:hAnsi="Times New Roman"/>
          <w:b/>
          <w:color w:val="008000"/>
          <w:sz w:val="16"/>
          <w:szCs w:val="16"/>
        </w:rPr>
      </w:pPr>
      <w:bookmarkStart w:id="6099" w:name="_Toc233193355"/>
      <w:bookmarkStart w:id="6100" w:name="_Toc221856936"/>
      <w:bookmarkStart w:id="6101" w:name="_Toc233209953"/>
      <w:bookmarkStart w:id="6102" w:name="_Toc233283772"/>
      <w:bookmarkStart w:id="6103" w:name="_Toc233286575"/>
      <w:bookmarkStart w:id="6104" w:name="_Toc233289537"/>
      <w:bookmarkStart w:id="6105" w:name="_Toc233292645"/>
      <w:bookmarkStart w:id="6106" w:name="_Toc233293314"/>
      <w:bookmarkStart w:id="6107" w:name="_Toc233199381"/>
      <w:bookmarkStart w:id="6108" w:name="_Toc233213549"/>
      <w:bookmarkStart w:id="6109" w:name="_Toc233216607"/>
      <w:bookmarkStart w:id="6110" w:name="_Toc213959964"/>
      <w:bookmarkStart w:id="6111" w:name="_Toc233301413"/>
      <w:bookmarkStart w:id="6112" w:name="_Toc233302745"/>
      <w:bookmarkStart w:id="6113" w:name="_Toc233308020"/>
      <w:bookmarkStart w:id="6114" w:name="_Toc233313590"/>
      <w:bookmarkStart w:id="6115" w:name="_Toc233315893"/>
      <w:bookmarkStart w:id="6116" w:name="_Toc233342767"/>
      <w:bookmarkStart w:id="6117" w:name="_Toc233343433"/>
      <w:bookmarkStart w:id="6118" w:name="_Toc233344788"/>
      <w:bookmarkStart w:id="6119" w:name="_Toc233355273"/>
      <w:bookmarkStart w:id="6120" w:name="_Toc233357963"/>
      <w:bookmarkStart w:id="6121" w:name="_Toc233368644"/>
      <w:bookmarkStart w:id="6122" w:name="_Toc233370774"/>
      <w:bookmarkStart w:id="6123" w:name="_Toc64280413"/>
      <w:r w:rsidRPr="007D7680">
        <w:rPr>
          <w:rFonts w:ascii="Times New Roman" w:eastAsia="MS Mincho" w:hAnsi="Times New Roman"/>
          <w:b/>
          <w:color w:val="008000"/>
          <w:sz w:val="16"/>
          <w:szCs w:val="16"/>
        </w:rPr>
        <w:t>Oddíl čtvrtý</w:t>
      </w:r>
      <w:r w:rsidRPr="007D7680">
        <w:rPr>
          <w:rFonts w:ascii="Times New Roman" w:eastAsia="MS Mincho" w:hAnsi="Times New Roman"/>
          <w:b/>
          <w:color w:val="008000"/>
          <w:sz w:val="16"/>
          <w:szCs w:val="16"/>
        </w:rPr>
        <w:br/>
        <w:t>Tvoření</w:t>
      </w:r>
      <w:r w:rsidR="004609A0" w:rsidRPr="007D7680">
        <w:rPr>
          <w:rFonts w:ascii="Times New Roman" w:eastAsia="MS Mincho" w:hAnsi="Times New Roman"/>
          <w:b/>
          <w:color w:val="008000"/>
          <w:sz w:val="16"/>
          <w:szCs w:val="16"/>
        </w:rPr>
        <w:t xml:space="preserve"> a </w:t>
      </w:r>
      <w:r w:rsidRPr="007D7680">
        <w:rPr>
          <w:rFonts w:ascii="Times New Roman" w:eastAsia="MS Mincho" w:hAnsi="Times New Roman"/>
          <w:b/>
          <w:color w:val="008000"/>
          <w:sz w:val="16"/>
          <w:szCs w:val="16"/>
        </w:rPr>
        <w:t>oběh spisů</w:t>
      </w:r>
      <w:bookmarkEnd w:id="6099"/>
      <w:bookmarkEnd w:id="6100"/>
      <w:bookmarkEnd w:id="6101"/>
      <w:bookmarkEnd w:id="6102"/>
      <w:bookmarkEnd w:id="6103"/>
      <w:bookmarkEnd w:id="6104"/>
      <w:bookmarkEnd w:id="6105"/>
      <w:bookmarkEnd w:id="6106"/>
      <w:bookmarkEnd w:id="6107"/>
      <w:bookmarkEnd w:id="6108"/>
      <w:bookmarkEnd w:id="6109"/>
      <w:bookmarkEnd w:id="6110"/>
      <w:bookmarkEnd w:id="6111"/>
      <w:bookmarkEnd w:id="6112"/>
      <w:bookmarkEnd w:id="6113"/>
      <w:bookmarkEnd w:id="6114"/>
      <w:bookmarkEnd w:id="6115"/>
      <w:bookmarkEnd w:id="6116"/>
      <w:bookmarkEnd w:id="6117"/>
      <w:bookmarkEnd w:id="6118"/>
      <w:bookmarkEnd w:id="6119"/>
      <w:bookmarkEnd w:id="6120"/>
      <w:bookmarkEnd w:id="6121"/>
      <w:bookmarkEnd w:id="6122"/>
      <w:bookmarkEnd w:id="6123"/>
    </w:p>
    <w:p w:rsidR="000F1416" w:rsidRPr="007D7680" w:rsidRDefault="000F1416" w:rsidP="00FC0ECA">
      <w:pPr>
        <w:pStyle w:val="Prosttext"/>
        <w:keepNext/>
        <w:spacing w:before="60"/>
        <w:jc w:val="center"/>
        <w:outlineLvl w:val="3"/>
        <w:rPr>
          <w:rFonts w:ascii="Times New Roman" w:eastAsia="MS Mincho" w:hAnsi="Times New Roman"/>
          <w:b/>
          <w:color w:val="008000"/>
          <w:sz w:val="16"/>
          <w:szCs w:val="16"/>
        </w:rPr>
      </w:pPr>
      <w:bookmarkStart w:id="6124" w:name="_Toc233193356"/>
      <w:bookmarkStart w:id="6125" w:name="_Toc221856937"/>
      <w:bookmarkStart w:id="6126" w:name="_Toc233209954"/>
      <w:bookmarkStart w:id="6127" w:name="_Toc233283773"/>
      <w:bookmarkStart w:id="6128" w:name="_Toc233286576"/>
      <w:bookmarkStart w:id="6129" w:name="_Toc233289538"/>
      <w:bookmarkStart w:id="6130" w:name="_Toc233292646"/>
      <w:bookmarkStart w:id="6131" w:name="_Toc233293315"/>
      <w:bookmarkStart w:id="6132" w:name="_Toc233199382"/>
      <w:bookmarkStart w:id="6133" w:name="_Toc233213550"/>
      <w:bookmarkStart w:id="6134" w:name="_Toc233216608"/>
      <w:bookmarkStart w:id="6135" w:name="_Toc213959965"/>
      <w:bookmarkStart w:id="6136" w:name="_Toc233301414"/>
      <w:bookmarkStart w:id="6137" w:name="_Toc233302746"/>
      <w:bookmarkStart w:id="6138" w:name="_Toc233308021"/>
      <w:bookmarkStart w:id="6139" w:name="_Toc233313591"/>
      <w:bookmarkStart w:id="6140" w:name="_Toc233315894"/>
      <w:bookmarkStart w:id="6141" w:name="_Toc233342768"/>
      <w:bookmarkStart w:id="6142" w:name="_Toc233343434"/>
      <w:bookmarkStart w:id="6143" w:name="_Toc233344789"/>
      <w:bookmarkStart w:id="6144" w:name="_Toc233355274"/>
      <w:bookmarkStart w:id="6145" w:name="_Toc233357964"/>
      <w:bookmarkStart w:id="6146" w:name="_Toc233368645"/>
      <w:bookmarkStart w:id="6147" w:name="_Toc233370775"/>
      <w:bookmarkStart w:id="6148" w:name="_Toc64280414"/>
      <w:r w:rsidRPr="007D7680">
        <w:rPr>
          <w:rFonts w:ascii="Times New Roman" w:eastAsia="MS Mincho" w:hAnsi="Times New Roman"/>
          <w:b/>
          <w:color w:val="008000"/>
          <w:sz w:val="16"/>
          <w:szCs w:val="16"/>
        </w:rPr>
        <w:t>Spis</w:t>
      </w:r>
      <w:bookmarkEnd w:id="6124"/>
      <w:bookmarkEnd w:id="6125"/>
      <w:bookmarkEnd w:id="6126"/>
      <w:bookmarkEnd w:id="6127"/>
      <w:bookmarkEnd w:id="6128"/>
      <w:bookmarkEnd w:id="6129"/>
      <w:bookmarkEnd w:id="6130"/>
      <w:bookmarkEnd w:id="6131"/>
      <w:bookmarkEnd w:id="6132"/>
      <w:bookmarkEnd w:id="6133"/>
      <w:bookmarkEnd w:id="6134"/>
      <w:bookmarkEnd w:id="6135"/>
      <w:bookmarkEnd w:id="6136"/>
      <w:bookmarkEnd w:id="6137"/>
      <w:bookmarkEnd w:id="6138"/>
      <w:bookmarkEnd w:id="6139"/>
      <w:bookmarkEnd w:id="6140"/>
      <w:bookmarkEnd w:id="6141"/>
      <w:bookmarkEnd w:id="6142"/>
      <w:bookmarkEnd w:id="6143"/>
      <w:bookmarkEnd w:id="6144"/>
      <w:bookmarkEnd w:id="6145"/>
      <w:bookmarkEnd w:id="6146"/>
      <w:bookmarkEnd w:id="6147"/>
      <w:bookmarkEnd w:id="6148"/>
    </w:p>
    <w:p w:rsidR="000F1416" w:rsidRPr="007D7680" w:rsidRDefault="00FE0AA5" w:rsidP="00B86D7E">
      <w:pPr>
        <w:pStyle w:val="Prosttext"/>
        <w:keepNext/>
        <w:spacing w:before="60"/>
        <w:jc w:val="center"/>
        <w:outlineLvl w:val="4"/>
        <w:rPr>
          <w:rFonts w:ascii="Times New Roman" w:eastAsia="MS Mincho" w:hAnsi="Times New Roman"/>
          <w:b/>
          <w:color w:val="008000"/>
          <w:sz w:val="16"/>
          <w:szCs w:val="16"/>
        </w:rPr>
      </w:pPr>
      <w:bookmarkStart w:id="6149" w:name="_Toc233193357"/>
      <w:bookmarkStart w:id="6150" w:name="_Toc221856938"/>
      <w:bookmarkStart w:id="6151" w:name="_Toc233209955"/>
      <w:bookmarkStart w:id="6152" w:name="_Toc233283774"/>
      <w:bookmarkStart w:id="6153" w:name="_Toc233286577"/>
      <w:bookmarkStart w:id="6154" w:name="_Toc233289539"/>
      <w:bookmarkStart w:id="6155" w:name="_Toc233292647"/>
      <w:bookmarkStart w:id="6156" w:name="_Toc233293316"/>
      <w:bookmarkStart w:id="6157" w:name="_Toc233199383"/>
      <w:bookmarkStart w:id="6158" w:name="_Toc233213551"/>
      <w:bookmarkStart w:id="6159" w:name="_Toc233216609"/>
      <w:bookmarkStart w:id="6160" w:name="_Toc213959966"/>
      <w:bookmarkStart w:id="6161" w:name="_Toc233301415"/>
      <w:bookmarkStart w:id="6162" w:name="_Toc233302747"/>
      <w:bookmarkStart w:id="6163" w:name="_Toc233308022"/>
      <w:bookmarkStart w:id="6164" w:name="_Toc233313592"/>
      <w:bookmarkStart w:id="6165" w:name="_Toc233315895"/>
      <w:bookmarkStart w:id="6166" w:name="_Toc233342769"/>
      <w:bookmarkStart w:id="6167" w:name="_Toc233343435"/>
      <w:bookmarkStart w:id="6168" w:name="_Toc233344790"/>
      <w:bookmarkStart w:id="6169" w:name="_Toc233355275"/>
      <w:bookmarkStart w:id="6170" w:name="_Toc233357965"/>
      <w:bookmarkStart w:id="6171" w:name="_Toc233368646"/>
      <w:bookmarkStart w:id="6172" w:name="_Toc233370776"/>
      <w:bookmarkStart w:id="6173" w:name="_Toc64280415"/>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164</w:t>
      </w:r>
      <w:bookmarkEnd w:id="6149"/>
      <w:bookmarkEnd w:id="6150"/>
      <w:bookmarkEnd w:id="6151"/>
      <w:bookmarkEnd w:id="6152"/>
      <w:bookmarkEnd w:id="6153"/>
      <w:bookmarkEnd w:id="6154"/>
      <w:bookmarkEnd w:id="6155"/>
      <w:bookmarkEnd w:id="6156"/>
      <w:bookmarkEnd w:id="6157"/>
      <w:bookmarkEnd w:id="6158"/>
      <w:bookmarkEnd w:id="6159"/>
      <w:bookmarkEnd w:id="6160"/>
      <w:bookmarkEnd w:id="6161"/>
      <w:bookmarkEnd w:id="6162"/>
      <w:bookmarkEnd w:id="6163"/>
      <w:bookmarkEnd w:id="6164"/>
      <w:bookmarkEnd w:id="6165"/>
      <w:bookmarkEnd w:id="6166"/>
      <w:bookmarkEnd w:id="6167"/>
      <w:bookmarkEnd w:id="6168"/>
      <w:bookmarkEnd w:id="6169"/>
      <w:bookmarkEnd w:id="6170"/>
      <w:bookmarkEnd w:id="6171"/>
      <w:bookmarkEnd w:id="6172"/>
      <w:bookmarkEnd w:id="6173"/>
    </w:p>
    <w:p w:rsidR="000F1416" w:rsidRPr="007D7680" w:rsidRDefault="000F1416">
      <w:pPr>
        <w:pStyle w:val="Zkladntext"/>
        <w:ind w:firstLine="357"/>
        <w:rPr>
          <w:sz w:val="16"/>
          <w:szCs w:val="16"/>
        </w:rPr>
      </w:pPr>
      <w:r w:rsidRPr="007D7680">
        <w:rPr>
          <w:sz w:val="16"/>
          <w:szCs w:val="16"/>
        </w:rPr>
        <w:t>Všechny písemnosti, které se vztahují</w:t>
      </w:r>
      <w:r w:rsidR="00581133" w:rsidRPr="007D7680">
        <w:rPr>
          <w:sz w:val="16"/>
          <w:szCs w:val="16"/>
        </w:rPr>
        <w:t xml:space="preserve"> k </w:t>
      </w:r>
      <w:r w:rsidRPr="007D7680">
        <w:rPr>
          <w:sz w:val="16"/>
          <w:szCs w:val="16"/>
        </w:rPr>
        <w:t>téže věci (podání, protokoly, záznamy, rozhodnutí, písemnosti soudního komisaře založené do spisu D apod.), tvoří spis.</w:t>
      </w:r>
    </w:p>
    <w:p w:rsidR="000F1416" w:rsidRPr="007D7680" w:rsidRDefault="00FE0AA5" w:rsidP="00364690">
      <w:pPr>
        <w:pStyle w:val="Prosttext"/>
        <w:keepNext/>
        <w:spacing w:before="60"/>
        <w:jc w:val="center"/>
        <w:outlineLvl w:val="4"/>
        <w:rPr>
          <w:rFonts w:ascii="Times New Roman" w:eastAsia="MS Mincho" w:hAnsi="Times New Roman"/>
          <w:b/>
          <w:color w:val="008000"/>
          <w:sz w:val="16"/>
          <w:szCs w:val="16"/>
        </w:rPr>
      </w:pPr>
      <w:bookmarkStart w:id="6174" w:name="_Toc64280416"/>
      <w:bookmarkStart w:id="6175" w:name="_Toc233193358"/>
      <w:bookmarkStart w:id="6176" w:name="_Toc221856939"/>
      <w:bookmarkStart w:id="6177" w:name="_Toc233209956"/>
      <w:bookmarkStart w:id="6178" w:name="_Toc233283775"/>
      <w:bookmarkStart w:id="6179" w:name="_Toc233286578"/>
      <w:bookmarkStart w:id="6180" w:name="_Toc233289540"/>
      <w:bookmarkStart w:id="6181" w:name="_Toc233292648"/>
      <w:bookmarkStart w:id="6182" w:name="_Toc233293317"/>
      <w:bookmarkStart w:id="6183" w:name="_Toc233199384"/>
      <w:bookmarkStart w:id="6184" w:name="_Toc233213552"/>
      <w:bookmarkStart w:id="6185" w:name="_Toc233216610"/>
      <w:bookmarkStart w:id="6186" w:name="_Toc213959967"/>
      <w:bookmarkStart w:id="6187" w:name="_Toc233301416"/>
      <w:bookmarkStart w:id="6188" w:name="_Toc233302748"/>
      <w:bookmarkStart w:id="6189" w:name="_Toc233308023"/>
      <w:bookmarkStart w:id="6190" w:name="_Toc233313593"/>
      <w:bookmarkStart w:id="6191" w:name="_Toc233315896"/>
      <w:bookmarkStart w:id="6192" w:name="_Toc233342770"/>
      <w:bookmarkStart w:id="6193" w:name="_Toc233343436"/>
      <w:bookmarkStart w:id="6194" w:name="_Toc233344791"/>
      <w:bookmarkStart w:id="6195" w:name="_Toc233355276"/>
      <w:bookmarkStart w:id="6196" w:name="_Toc233357966"/>
      <w:bookmarkStart w:id="6197" w:name="_Toc233368647"/>
      <w:bookmarkStart w:id="6198" w:name="_Toc233370777"/>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164a</w:t>
      </w:r>
      <w:bookmarkEnd w:id="6174"/>
    </w:p>
    <w:p w:rsidR="000F1416" w:rsidRPr="007D7680" w:rsidRDefault="000F1416" w:rsidP="00364690">
      <w:pPr>
        <w:pStyle w:val="Zkladntext"/>
        <w:ind w:firstLine="357"/>
        <w:rPr>
          <w:sz w:val="16"/>
          <w:szCs w:val="16"/>
        </w:rPr>
      </w:pPr>
      <w:r w:rsidRPr="007D7680">
        <w:rPr>
          <w:sz w:val="16"/>
          <w:szCs w:val="16"/>
        </w:rPr>
        <w:t>Ve spise je třeba shromažďovat osobní údaje pouze</w:t>
      </w:r>
      <w:r w:rsidR="009709AD" w:rsidRPr="007D7680">
        <w:rPr>
          <w:sz w:val="16"/>
          <w:szCs w:val="16"/>
        </w:rPr>
        <w:t xml:space="preserve"> v </w:t>
      </w:r>
      <w:r w:rsidRPr="007D7680">
        <w:rPr>
          <w:sz w:val="16"/>
          <w:szCs w:val="16"/>
        </w:rPr>
        <w:t>rozsahu nezbytném pro zajištění účelu soudního řízení. Je třeba dbát na to, aby osobní údaje obsažené ve spise byly přesné. Je-li zjištěno, že zpracovávané osobní údaje nejsou přesné, provedou se bez zbytečného odkladu potřebná opatření za účelem jejich opravy nebo aktualizace.</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6199" w:name="_Toc64280417"/>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165</w:t>
      </w:r>
      <w:bookmarkEnd w:id="6175"/>
      <w:bookmarkEnd w:id="6176"/>
      <w:bookmarkEnd w:id="6177"/>
      <w:bookmarkEnd w:id="6178"/>
      <w:bookmarkEnd w:id="6179"/>
      <w:bookmarkEnd w:id="6180"/>
      <w:bookmarkEnd w:id="6181"/>
      <w:bookmarkEnd w:id="6182"/>
      <w:bookmarkEnd w:id="6183"/>
      <w:bookmarkEnd w:id="6184"/>
      <w:bookmarkEnd w:id="6185"/>
      <w:bookmarkEnd w:id="6186"/>
      <w:bookmarkEnd w:id="6187"/>
      <w:bookmarkEnd w:id="6188"/>
      <w:bookmarkEnd w:id="6189"/>
      <w:bookmarkEnd w:id="6190"/>
      <w:bookmarkEnd w:id="6191"/>
      <w:bookmarkEnd w:id="6192"/>
      <w:bookmarkEnd w:id="6193"/>
      <w:bookmarkEnd w:id="6194"/>
      <w:bookmarkEnd w:id="6195"/>
      <w:bookmarkEnd w:id="6196"/>
      <w:bookmarkEnd w:id="6197"/>
      <w:bookmarkEnd w:id="6198"/>
      <w:bookmarkEnd w:id="6199"/>
    </w:p>
    <w:p w:rsidR="000F1416" w:rsidRPr="007D7680" w:rsidRDefault="000F1416" w:rsidP="008D5D62">
      <w:pPr>
        <w:pStyle w:val="Zkladntext"/>
        <w:numPr>
          <w:ilvl w:val="0"/>
          <w:numId w:val="111"/>
        </w:numPr>
        <w:rPr>
          <w:sz w:val="16"/>
          <w:szCs w:val="16"/>
        </w:rPr>
      </w:pPr>
      <w:r w:rsidRPr="007D7680">
        <w:rPr>
          <w:sz w:val="16"/>
          <w:szCs w:val="16"/>
        </w:rPr>
        <w:t>Všechny písemnosti ve spise</w:t>
      </w:r>
      <w:r w:rsidR="00581133" w:rsidRPr="007D7680">
        <w:rPr>
          <w:sz w:val="16"/>
          <w:szCs w:val="16"/>
        </w:rPr>
        <w:t xml:space="preserve"> s </w:t>
      </w:r>
      <w:r w:rsidRPr="007D7680">
        <w:rPr>
          <w:sz w:val="16"/>
          <w:szCs w:val="16"/>
        </w:rPr>
        <w:t xml:space="preserve">výjimkou příloh se postupně sešívají sešívačkou nebo jiným vhodným způsobem spojují, pokud rozsah spisu činí maximálně </w:t>
      </w:r>
      <w:r w:rsidR="000911AA" w:rsidRPr="007D7680">
        <w:rPr>
          <w:sz w:val="16"/>
          <w:szCs w:val="16"/>
        </w:rPr>
        <w:t>10</w:t>
      </w:r>
      <w:r w:rsidR="004609A0" w:rsidRPr="007D7680">
        <w:rPr>
          <w:sz w:val="16"/>
          <w:szCs w:val="16"/>
        </w:rPr>
        <w:t> </w:t>
      </w:r>
      <w:r w:rsidRPr="007D7680">
        <w:rPr>
          <w:sz w:val="16"/>
          <w:szCs w:val="16"/>
        </w:rPr>
        <w:t>listů.</w:t>
      </w:r>
      <w:r w:rsidR="00A537B1" w:rsidRPr="007D7680">
        <w:rPr>
          <w:sz w:val="16"/>
          <w:szCs w:val="16"/>
        </w:rPr>
        <w:t xml:space="preserve"> </w:t>
      </w:r>
      <w:r w:rsidRPr="007D7680">
        <w:rPr>
          <w:sz w:val="16"/>
          <w:szCs w:val="16"/>
        </w:rPr>
        <w:t>Písemnosti ve spise, jehož rozsah činí více než 10</w:t>
      </w:r>
      <w:r w:rsidR="004609A0" w:rsidRPr="007D7680">
        <w:rPr>
          <w:sz w:val="16"/>
          <w:szCs w:val="16"/>
        </w:rPr>
        <w:t> </w:t>
      </w:r>
      <w:r w:rsidRPr="007D7680">
        <w:rPr>
          <w:sz w:val="16"/>
          <w:szCs w:val="16"/>
        </w:rPr>
        <w:t>listů, se sešívají pomocí děrovačky</w:t>
      </w:r>
      <w:r w:rsidR="004609A0" w:rsidRPr="007D7680">
        <w:rPr>
          <w:sz w:val="16"/>
          <w:szCs w:val="16"/>
        </w:rPr>
        <w:t xml:space="preserve"> a </w:t>
      </w:r>
      <w:r w:rsidRPr="007D7680">
        <w:rPr>
          <w:sz w:val="16"/>
          <w:szCs w:val="16"/>
        </w:rPr>
        <w:t>provázku.</w:t>
      </w:r>
    </w:p>
    <w:p w:rsidR="000F1416" w:rsidRPr="007D7680" w:rsidRDefault="000F1416" w:rsidP="008D5D62">
      <w:pPr>
        <w:pStyle w:val="Zkladntext"/>
        <w:numPr>
          <w:ilvl w:val="0"/>
          <w:numId w:val="111"/>
        </w:numPr>
        <w:rPr>
          <w:sz w:val="16"/>
          <w:szCs w:val="16"/>
        </w:rPr>
      </w:pPr>
      <w:r w:rsidRPr="007D7680">
        <w:rPr>
          <w:sz w:val="16"/>
          <w:szCs w:val="16"/>
        </w:rPr>
        <w:lastRenderedPageBreak/>
        <w:t xml:space="preserve">Spisy upravené podle odstavce 1 se vkládají do spisového obalu. </w:t>
      </w:r>
      <w:r w:rsidR="004609A0" w:rsidRPr="007D7680">
        <w:rPr>
          <w:sz w:val="16"/>
          <w:szCs w:val="16"/>
        </w:rPr>
        <w:t>U </w:t>
      </w:r>
      <w:r w:rsidRPr="007D7680">
        <w:rPr>
          <w:sz w:val="16"/>
          <w:szCs w:val="16"/>
        </w:rPr>
        <w:t>spisů menšího rozsahu, které nejsou častěji</w:t>
      </w:r>
      <w:r w:rsidR="009709AD" w:rsidRPr="007D7680">
        <w:rPr>
          <w:sz w:val="16"/>
          <w:szCs w:val="16"/>
        </w:rPr>
        <w:t xml:space="preserve"> v </w:t>
      </w:r>
      <w:r w:rsidRPr="007D7680">
        <w:rPr>
          <w:sz w:val="16"/>
          <w:szCs w:val="16"/>
        </w:rPr>
        <w:t>oběhu, možno používat obalu</w:t>
      </w:r>
      <w:r w:rsidR="00581133" w:rsidRPr="007D7680">
        <w:rPr>
          <w:sz w:val="16"/>
          <w:szCs w:val="16"/>
        </w:rPr>
        <w:t xml:space="preserve"> z </w:t>
      </w:r>
      <w:r w:rsidRPr="007D7680">
        <w:rPr>
          <w:sz w:val="16"/>
          <w:szCs w:val="16"/>
        </w:rPr>
        <w:t xml:space="preserve">měkkého papíru. </w:t>
      </w:r>
      <w:r w:rsidR="004609A0" w:rsidRPr="007D7680">
        <w:rPr>
          <w:sz w:val="16"/>
          <w:szCs w:val="16"/>
        </w:rPr>
        <w:t>U </w:t>
      </w:r>
      <w:r w:rsidRPr="007D7680">
        <w:rPr>
          <w:sz w:val="16"/>
          <w:szCs w:val="16"/>
        </w:rPr>
        <w:t>spisů většího objemu se podle potřeby založí další svazek. Na obale každého svazku se vyznačí jeho pořadí římskou číslicí. Na</w:t>
      </w:r>
      <w:r w:rsidR="00F75F53">
        <w:rPr>
          <w:sz w:val="16"/>
          <w:szCs w:val="16"/>
        </w:rPr>
        <w:t> </w:t>
      </w:r>
      <w:r w:rsidRPr="007D7680">
        <w:rPr>
          <w:sz w:val="16"/>
          <w:szCs w:val="16"/>
        </w:rPr>
        <w:t>prvním svazku se uvede existence dalších svazků. Poškozené obaly se</w:t>
      </w:r>
      <w:r w:rsidR="00F75F53">
        <w:rPr>
          <w:sz w:val="16"/>
          <w:szCs w:val="16"/>
        </w:rPr>
        <w:t> </w:t>
      </w:r>
      <w:r w:rsidRPr="007D7680">
        <w:rPr>
          <w:sz w:val="16"/>
          <w:szCs w:val="16"/>
        </w:rPr>
        <w:t>ihned nahradí novými.</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6200" w:name="_Toc233193359"/>
      <w:bookmarkStart w:id="6201" w:name="_Toc221856940"/>
      <w:bookmarkStart w:id="6202" w:name="_Toc233209957"/>
      <w:bookmarkStart w:id="6203" w:name="_Toc233283776"/>
      <w:bookmarkStart w:id="6204" w:name="_Toc233286579"/>
      <w:bookmarkStart w:id="6205" w:name="_Toc233289541"/>
      <w:bookmarkStart w:id="6206" w:name="_Toc233292649"/>
      <w:bookmarkStart w:id="6207" w:name="_Toc233293318"/>
      <w:bookmarkStart w:id="6208" w:name="_Toc233199385"/>
      <w:bookmarkStart w:id="6209" w:name="_Toc233213553"/>
      <w:bookmarkStart w:id="6210" w:name="_Toc233216611"/>
      <w:bookmarkStart w:id="6211" w:name="_Toc213959968"/>
      <w:bookmarkStart w:id="6212" w:name="_Toc233301417"/>
      <w:bookmarkStart w:id="6213" w:name="_Toc233302749"/>
      <w:bookmarkStart w:id="6214" w:name="_Toc233308024"/>
      <w:bookmarkStart w:id="6215" w:name="_Toc233313594"/>
      <w:bookmarkStart w:id="6216" w:name="_Toc233315897"/>
      <w:bookmarkStart w:id="6217" w:name="_Toc233342771"/>
      <w:bookmarkStart w:id="6218" w:name="_Toc233343437"/>
      <w:bookmarkStart w:id="6219" w:name="_Toc233344792"/>
      <w:bookmarkStart w:id="6220" w:name="_Toc233355277"/>
      <w:bookmarkStart w:id="6221" w:name="_Toc233357967"/>
      <w:bookmarkStart w:id="6222" w:name="_Toc233368648"/>
      <w:bookmarkStart w:id="6223" w:name="_Toc233370778"/>
      <w:bookmarkStart w:id="6224" w:name="_Toc64280418"/>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166</w:t>
      </w:r>
      <w:bookmarkEnd w:id="6200"/>
      <w:bookmarkEnd w:id="6201"/>
      <w:bookmarkEnd w:id="6202"/>
      <w:bookmarkEnd w:id="6203"/>
      <w:bookmarkEnd w:id="6204"/>
      <w:bookmarkEnd w:id="6205"/>
      <w:bookmarkEnd w:id="6206"/>
      <w:bookmarkEnd w:id="6207"/>
      <w:bookmarkEnd w:id="6208"/>
      <w:bookmarkEnd w:id="6209"/>
      <w:bookmarkEnd w:id="6210"/>
      <w:bookmarkEnd w:id="6211"/>
      <w:bookmarkEnd w:id="6212"/>
      <w:bookmarkEnd w:id="6213"/>
      <w:bookmarkEnd w:id="6214"/>
      <w:bookmarkEnd w:id="6215"/>
      <w:bookmarkEnd w:id="6216"/>
      <w:bookmarkEnd w:id="6217"/>
      <w:bookmarkEnd w:id="6218"/>
      <w:bookmarkEnd w:id="6219"/>
      <w:bookmarkEnd w:id="6220"/>
      <w:bookmarkEnd w:id="6221"/>
      <w:bookmarkEnd w:id="6222"/>
      <w:bookmarkEnd w:id="6223"/>
      <w:r w:rsidR="000F1416" w:rsidRPr="007D7680">
        <w:rPr>
          <w:rFonts w:ascii="Times New Roman" w:eastAsia="MS Mincho" w:hAnsi="Times New Roman"/>
          <w:b/>
          <w:color w:val="008000"/>
          <w:sz w:val="16"/>
          <w:szCs w:val="16"/>
        </w:rPr>
        <w:br/>
        <w:t>Vyznačování některých údajů na obal spisu</w:t>
      </w:r>
      <w:bookmarkEnd w:id="6224"/>
    </w:p>
    <w:p w:rsidR="000F1416" w:rsidRPr="007D7680" w:rsidRDefault="000F1416" w:rsidP="008D5D62">
      <w:pPr>
        <w:pStyle w:val="Zkladntext"/>
        <w:numPr>
          <w:ilvl w:val="0"/>
          <w:numId w:val="112"/>
        </w:numPr>
        <w:rPr>
          <w:sz w:val="16"/>
          <w:szCs w:val="16"/>
        </w:rPr>
      </w:pPr>
      <w:r w:rsidRPr="007D7680">
        <w:rPr>
          <w:sz w:val="16"/>
          <w:szCs w:val="16"/>
        </w:rPr>
        <w:t>Na spisovém obalu kromě spisové značky (nahoře</w:t>
      </w:r>
      <w:r w:rsidR="002458BA" w:rsidRPr="007D7680">
        <w:rPr>
          <w:sz w:val="16"/>
          <w:szCs w:val="16"/>
        </w:rPr>
        <w:t xml:space="preserve"> i </w:t>
      </w:r>
      <w:r w:rsidRPr="007D7680">
        <w:rPr>
          <w:sz w:val="16"/>
          <w:szCs w:val="16"/>
        </w:rPr>
        <w:t>dole) musí být uvedeny</w:t>
      </w:r>
      <w:r w:rsidR="002458BA" w:rsidRPr="007D7680">
        <w:rPr>
          <w:sz w:val="16"/>
          <w:szCs w:val="16"/>
        </w:rPr>
        <w:t xml:space="preserve"> i </w:t>
      </w:r>
      <w:r w:rsidRPr="007D7680">
        <w:rPr>
          <w:sz w:val="16"/>
          <w:szCs w:val="16"/>
        </w:rPr>
        <w:t>všechny další údaje, které jsou předtištěny. Ostatní dále stanovené údaje vyznačované na obalu spisu, včetně vnitřní strany obalu, mohou být vyznačeny pomocí otisku razítka.</w:t>
      </w:r>
    </w:p>
    <w:p w:rsidR="000F1416" w:rsidRPr="007D7680" w:rsidRDefault="000F1416" w:rsidP="008D5D62">
      <w:pPr>
        <w:pStyle w:val="Zkladntext"/>
        <w:numPr>
          <w:ilvl w:val="0"/>
          <w:numId w:val="112"/>
        </w:numPr>
        <w:rPr>
          <w:sz w:val="16"/>
          <w:szCs w:val="16"/>
        </w:rPr>
      </w:pPr>
      <w:r w:rsidRPr="007D7680">
        <w:rPr>
          <w:sz w:val="16"/>
          <w:szCs w:val="16"/>
        </w:rPr>
        <w:t>Na spisovém obalu se vždy vyznačí</w:t>
      </w:r>
    </w:p>
    <w:p w:rsidR="000F1416" w:rsidRPr="007D7680" w:rsidRDefault="000F1416" w:rsidP="008D5D62">
      <w:pPr>
        <w:pStyle w:val="Zkladntext"/>
        <w:numPr>
          <w:ilvl w:val="0"/>
          <w:numId w:val="286"/>
        </w:numPr>
        <w:rPr>
          <w:sz w:val="16"/>
          <w:szCs w:val="16"/>
        </w:rPr>
      </w:pPr>
      <w:r w:rsidRPr="007D7680">
        <w:rPr>
          <w:sz w:val="16"/>
          <w:szCs w:val="16"/>
        </w:rPr>
        <w:t>evidenční číslo statistiky, vyhotovuje-li se ve věci statistický list;</w:t>
      </w:r>
      <w:r w:rsidR="00581133" w:rsidRPr="007D7680">
        <w:rPr>
          <w:sz w:val="16"/>
          <w:szCs w:val="16"/>
        </w:rPr>
        <w:t xml:space="preserve"> u </w:t>
      </w:r>
      <w:r w:rsidRPr="007D7680">
        <w:rPr>
          <w:sz w:val="16"/>
          <w:szCs w:val="16"/>
        </w:rPr>
        <w:t>věcí agendy Nc</w:t>
      </w:r>
      <w:r w:rsidR="004609A0" w:rsidRPr="007D7680">
        <w:rPr>
          <w:sz w:val="16"/>
          <w:szCs w:val="16"/>
        </w:rPr>
        <w:t xml:space="preserve"> a </w:t>
      </w:r>
      <w:r w:rsidRPr="007D7680">
        <w:rPr>
          <w:sz w:val="16"/>
          <w:szCs w:val="16"/>
        </w:rPr>
        <w:t>P se vyznačuje na vnitřní straně spisového obalu</w:t>
      </w:r>
      <w:r w:rsidR="00581133" w:rsidRPr="007D7680">
        <w:rPr>
          <w:sz w:val="16"/>
          <w:szCs w:val="16"/>
        </w:rPr>
        <w:t xml:space="preserve"> u </w:t>
      </w:r>
      <w:r w:rsidRPr="007D7680">
        <w:rPr>
          <w:sz w:val="16"/>
          <w:szCs w:val="16"/>
        </w:rPr>
        <w:t>jednolitých běžných čísel seznamu věcí P</w:t>
      </w:r>
      <w:r w:rsidR="004609A0" w:rsidRPr="007D7680">
        <w:rPr>
          <w:sz w:val="16"/>
          <w:szCs w:val="16"/>
        </w:rPr>
        <w:t xml:space="preserve"> a </w:t>
      </w:r>
      <w:r w:rsidRPr="007D7680">
        <w:rPr>
          <w:sz w:val="16"/>
          <w:szCs w:val="16"/>
        </w:rPr>
        <w:t>Nc (odstavec 4),</w:t>
      </w:r>
    </w:p>
    <w:p w:rsidR="000F1416" w:rsidRPr="007D7680" w:rsidRDefault="000F1416" w:rsidP="008D5D62">
      <w:pPr>
        <w:pStyle w:val="Zkladntext"/>
        <w:numPr>
          <w:ilvl w:val="0"/>
          <w:numId w:val="286"/>
        </w:numPr>
        <w:rPr>
          <w:sz w:val="16"/>
          <w:szCs w:val="16"/>
        </w:rPr>
      </w:pPr>
      <w:r w:rsidRPr="007D7680">
        <w:rPr>
          <w:sz w:val="16"/>
          <w:szCs w:val="16"/>
        </w:rPr>
        <w:t>provedení poplatkové</w:t>
      </w:r>
      <w:r w:rsidR="004609A0" w:rsidRPr="007D7680">
        <w:rPr>
          <w:sz w:val="16"/>
          <w:szCs w:val="16"/>
        </w:rPr>
        <w:t xml:space="preserve"> a </w:t>
      </w:r>
      <w:r w:rsidRPr="007D7680">
        <w:rPr>
          <w:sz w:val="16"/>
          <w:szCs w:val="16"/>
        </w:rPr>
        <w:t>spisové kontroly (</w:t>
      </w:r>
      <w:r w:rsidR="00FE0AA5" w:rsidRPr="007D7680">
        <w:rPr>
          <w:sz w:val="16"/>
          <w:szCs w:val="16"/>
        </w:rPr>
        <w:t>§ </w:t>
      </w:r>
      <w:r w:rsidRPr="007D7680">
        <w:rPr>
          <w:sz w:val="16"/>
          <w:szCs w:val="16"/>
        </w:rPr>
        <w:t>194),</w:t>
      </w:r>
    </w:p>
    <w:p w:rsidR="000F1416" w:rsidRPr="007D7680" w:rsidRDefault="000F1416" w:rsidP="008D5D62">
      <w:pPr>
        <w:pStyle w:val="Zkladntext"/>
        <w:numPr>
          <w:ilvl w:val="0"/>
          <w:numId w:val="286"/>
        </w:numPr>
        <w:rPr>
          <w:sz w:val="16"/>
          <w:szCs w:val="16"/>
        </w:rPr>
      </w:pPr>
      <w:r w:rsidRPr="007D7680">
        <w:rPr>
          <w:sz w:val="16"/>
          <w:szCs w:val="16"/>
        </w:rPr>
        <w:t>rok odevzdání spisu na spisovnu.</w:t>
      </w:r>
    </w:p>
    <w:p w:rsidR="000F1416" w:rsidRPr="007D7680" w:rsidRDefault="004609A0" w:rsidP="008D5D62">
      <w:pPr>
        <w:pStyle w:val="Zkladntext"/>
        <w:numPr>
          <w:ilvl w:val="0"/>
          <w:numId w:val="112"/>
        </w:numPr>
        <w:rPr>
          <w:sz w:val="16"/>
          <w:szCs w:val="16"/>
        </w:rPr>
      </w:pPr>
      <w:r w:rsidRPr="007D7680">
        <w:rPr>
          <w:sz w:val="16"/>
          <w:szCs w:val="16"/>
        </w:rPr>
        <w:t>U </w:t>
      </w:r>
      <w:r w:rsidR="000F1416" w:rsidRPr="007D7680">
        <w:rPr>
          <w:sz w:val="16"/>
          <w:szCs w:val="16"/>
        </w:rPr>
        <w:t>věcí trestní agendy se na spisovém obalu dále vyznačuje</w:t>
      </w:r>
    </w:p>
    <w:p w:rsidR="000F1416" w:rsidRPr="007D7680" w:rsidRDefault="000F1416" w:rsidP="008D5D62">
      <w:pPr>
        <w:pStyle w:val="Zkladntext"/>
        <w:numPr>
          <w:ilvl w:val="0"/>
          <w:numId w:val="287"/>
        </w:numPr>
        <w:rPr>
          <w:sz w:val="16"/>
          <w:szCs w:val="16"/>
        </w:rPr>
      </w:pPr>
      <w:r w:rsidRPr="007D7680">
        <w:rPr>
          <w:sz w:val="16"/>
          <w:szCs w:val="16"/>
        </w:rPr>
        <w:t>konec zkušební doby podmíněného upuštění od potrestání, podmíněného odsouzení, podmíněného zastavení trestního stíhání, podmíněného propuštění</w:t>
      </w:r>
      <w:r w:rsidR="004609A0" w:rsidRPr="007D7680">
        <w:rPr>
          <w:sz w:val="16"/>
          <w:szCs w:val="16"/>
        </w:rPr>
        <w:t xml:space="preserve"> a </w:t>
      </w:r>
      <w:r w:rsidRPr="007D7680">
        <w:rPr>
          <w:sz w:val="16"/>
          <w:szCs w:val="16"/>
        </w:rPr>
        <w:t>podmíněného upuštění od výkonu zbytku trestu zákazu činnosti či zákazu pobytu,</w:t>
      </w:r>
    </w:p>
    <w:p w:rsidR="000F1416" w:rsidRPr="007D7680" w:rsidRDefault="000F1416" w:rsidP="008D5D62">
      <w:pPr>
        <w:pStyle w:val="Zkladntext"/>
        <w:numPr>
          <w:ilvl w:val="0"/>
          <w:numId w:val="287"/>
        </w:numPr>
        <w:rPr>
          <w:sz w:val="16"/>
          <w:szCs w:val="16"/>
        </w:rPr>
      </w:pPr>
      <w:r w:rsidRPr="007D7680">
        <w:rPr>
          <w:sz w:val="16"/>
          <w:szCs w:val="16"/>
        </w:rPr>
        <w:t>„</w:t>
      </w:r>
      <w:r w:rsidRPr="007D7680">
        <w:rPr>
          <w:b/>
          <w:sz w:val="16"/>
          <w:szCs w:val="16"/>
        </w:rPr>
        <w:t>spácháno ve výkonu trestu</w:t>
      </w:r>
      <w:r w:rsidRPr="007D7680">
        <w:rPr>
          <w:sz w:val="16"/>
          <w:szCs w:val="16"/>
        </w:rPr>
        <w:t>“, vede-li se trestní řízení pro čin spáchaný během výkonu trestu odnětí svobody,</w:t>
      </w:r>
    </w:p>
    <w:p w:rsidR="000F1416" w:rsidRPr="007D7680" w:rsidRDefault="000F1416" w:rsidP="008D5D62">
      <w:pPr>
        <w:pStyle w:val="Zkladntext"/>
        <w:numPr>
          <w:ilvl w:val="0"/>
          <w:numId w:val="287"/>
        </w:numPr>
        <w:rPr>
          <w:sz w:val="16"/>
          <w:szCs w:val="16"/>
        </w:rPr>
      </w:pPr>
      <w:r w:rsidRPr="007D7680">
        <w:rPr>
          <w:sz w:val="16"/>
          <w:szCs w:val="16"/>
        </w:rPr>
        <w:t>„</w:t>
      </w:r>
      <w:r w:rsidRPr="007D7680">
        <w:rPr>
          <w:b/>
          <w:sz w:val="16"/>
          <w:szCs w:val="16"/>
        </w:rPr>
        <w:t>VD</w:t>
      </w:r>
      <w:r w:rsidRPr="007D7680">
        <w:rPr>
          <w:sz w:val="16"/>
          <w:szCs w:val="16"/>
        </w:rPr>
        <w:t>“, jestliže byly</w:t>
      </w:r>
      <w:r w:rsidR="009709AD" w:rsidRPr="007D7680">
        <w:rPr>
          <w:sz w:val="16"/>
          <w:szCs w:val="16"/>
        </w:rPr>
        <w:t xml:space="preserve"> v </w:t>
      </w:r>
      <w:r w:rsidRPr="007D7680">
        <w:rPr>
          <w:sz w:val="16"/>
          <w:szCs w:val="16"/>
        </w:rPr>
        <w:t>trestní věci zajištěny věci důležité nebo trestní depozita,</w:t>
      </w:r>
      <w:r w:rsidR="004609A0" w:rsidRPr="007D7680">
        <w:rPr>
          <w:sz w:val="16"/>
          <w:szCs w:val="16"/>
        </w:rPr>
        <w:t xml:space="preserve"> a </w:t>
      </w:r>
      <w:r w:rsidRPr="007D7680">
        <w:rPr>
          <w:sz w:val="16"/>
          <w:szCs w:val="16"/>
        </w:rPr>
        <w:t>to</w:t>
      </w:r>
      <w:r w:rsidR="00581133" w:rsidRPr="007D7680">
        <w:rPr>
          <w:sz w:val="16"/>
          <w:szCs w:val="16"/>
        </w:rPr>
        <w:t xml:space="preserve"> s </w:t>
      </w:r>
      <w:r w:rsidRPr="007D7680">
        <w:rPr>
          <w:sz w:val="16"/>
          <w:szCs w:val="16"/>
        </w:rPr>
        <w:t>uvedením čísla listu nebo čísel listů spisu, kde je seznam takových věcí,</w:t>
      </w:r>
    </w:p>
    <w:p w:rsidR="000F1416" w:rsidRPr="007D7680" w:rsidRDefault="000F1416" w:rsidP="008D5D62">
      <w:pPr>
        <w:pStyle w:val="Zkladntext"/>
        <w:numPr>
          <w:ilvl w:val="0"/>
          <w:numId w:val="287"/>
        </w:numPr>
        <w:rPr>
          <w:sz w:val="16"/>
          <w:szCs w:val="16"/>
        </w:rPr>
      </w:pPr>
      <w:r w:rsidRPr="007D7680">
        <w:rPr>
          <w:sz w:val="16"/>
          <w:szCs w:val="16"/>
        </w:rPr>
        <w:t>„</w:t>
      </w:r>
      <w:r w:rsidRPr="007D7680">
        <w:rPr>
          <w:b/>
          <w:sz w:val="16"/>
          <w:szCs w:val="16"/>
        </w:rPr>
        <w:t>mediace</w:t>
      </w:r>
      <w:r w:rsidRPr="007D7680">
        <w:rPr>
          <w:sz w:val="16"/>
          <w:szCs w:val="16"/>
        </w:rPr>
        <w:t>“ nebo „</w:t>
      </w:r>
      <w:r w:rsidRPr="007D7680">
        <w:rPr>
          <w:b/>
          <w:sz w:val="16"/>
          <w:szCs w:val="16"/>
        </w:rPr>
        <w:t>probace</w:t>
      </w:r>
      <w:r w:rsidRPr="007D7680">
        <w:rPr>
          <w:sz w:val="16"/>
          <w:szCs w:val="16"/>
        </w:rPr>
        <w:t>“, pokud je ve věci činný zaměstnanec Probační</w:t>
      </w:r>
      <w:r w:rsidR="004609A0" w:rsidRPr="007D7680">
        <w:rPr>
          <w:sz w:val="16"/>
          <w:szCs w:val="16"/>
        </w:rPr>
        <w:t xml:space="preserve"> a </w:t>
      </w:r>
      <w:r w:rsidRPr="007D7680">
        <w:rPr>
          <w:sz w:val="16"/>
          <w:szCs w:val="16"/>
        </w:rPr>
        <w:t>mediační služby,</w:t>
      </w:r>
      <w:r w:rsidR="004609A0" w:rsidRPr="007D7680">
        <w:rPr>
          <w:sz w:val="16"/>
          <w:szCs w:val="16"/>
        </w:rPr>
        <w:t xml:space="preserve"> a </w:t>
      </w:r>
      <w:r w:rsidRPr="007D7680">
        <w:rPr>
          <w:sz w:val="16"/>
          <w:szCs w:val="16"/>
        </w:rPr>
        <w:t>to</w:t>
      </w:r>
      <w:r w:rsidR="00581133" w:rsidRPr="007D7680">
        <w:rPr>
          <w:sz w:val="16"/>
          <w:szCs w:val="16"/>
        </w:rPr>
        <w:t xml:space="preserve"> s </w:t>
      </w:r>
      <w:r w:rsidRPr="007D7680">
        <w:rPr>
          <w:sz w:val="16"/>
          <w:szCs w:val="16"/>
        </w:rPr>
        <w:t>uvedením čísla listu spisu, na kterém je opatření</w:t>
      </w:r>
      <w:r w:rsidR="00581133" w:rsidRPr="007D7680">
        <w:rPr>
          <w:sz w:val="16"/>
          <w:szCs w:val="16"/>
        </w:rPr>
        <w:t xml:space="preserve"> k </w:t>
      </w:r>
      <w:r w:rsidRPr="007D7680">
        <w:rPr>
          <w:sz w:val="16"/>
          <w:szCs w:val="16"/>
        </w:rPr>
        <w:t>pověření příslušného zaměstnance,</w:t>
      </w:r>
    </w:p>
    <w:p w:rsidR="000F1416" w:rsidRPr="007D7680" w:rsidRDefault="000F1416" w:rsidP="008D5D62">
      <w:pPr>
        <w:pStyle w:val="Zkladntext"/>
        <w:numPr>
          <w:ilvl w:val="0"/>
          <w:numId w:val="287"/>
        </w:numPr>
        <w:rPr>
          <w:sz w:val="16"/>
          <w:szCs w:val="16"/>
        </w:rPr>
      </w:pPr>
      <w:r w:rsidRPr="007D7680">
        <w:rPr>
          <w:sz w:val="16"/>
          <w:szCs w:val="16"/>
        </w:rPr>
        <w:t>červeně „</w:t>
      </w:r>
      <w:r w:rsidRPr="007D7680">
        <w:rPr>
          <w:b/>
          <w:sz w:val="16"/>
          <w:szCs w:val="16"/>
        </w:rPr>
        <w:t>Vazba</w:t>
      </w:r>
      <w:r w:rsidRPr="007D7680">
        <w:rPr>
          <w:sz w:val="16"/>
          <w:szCs w:val="16"/>
        </w:rPr>
        <w:t>“, jde-li</w:t>
      </w:r>
      <w:r w:rsidR="00581133" w:rsidRPr="007D7680">
        <w:rPr>
          <w:sz w:val="16"/>
          <w:szCs w:val="16"/>
        </w:rPr>
        <w:t xml:space="preserve"> o </w:t>
      </w:r>
      <w:r w:rsidRPr="007D7680">
        <w:rPr>
          <w:sz w:val="16"/>
          <w:szCs w:val="16"/>
        </w:rPr>
        <w:t>vazební věci,</w:t>
      </w:r>
      <w:r w:rsidR="004609A0" w:rsidRPr="007D7680">
        <w:rPr>
          <w:sz w:val="16"/>
          <w:szCs w:val="16"/>
        </w:rPr>
        <w:t xml:space="preserve"> a </w:t>
      </w:r>
      <w:r w:rsidRPr="007D7680">
        <w:rPr>
          <w:sz w:val="16"/>
          <w:szCs w:val="16"/>
        </w:rPr>
        <w:t>na vnitřní straně obalu se</w:t>
      </w:r>
      <w:r w:rsidR="00647C78">
        <w:rPr>
          <w:sz w:val="16"/>
          <w:szCs w:val="16"/>
        </w:rPr>
        <w:t> </w:t>
      </w:r>
      <w:r w:rsidRPr="007D7680">
        <w:rPr>
          <w:sz w:val="16"/>
          <w:szCs w:val="16"/>
        </w:rPr>
        <w:t>uvedou</w:t>
      </w:r>
      <w:r w:rsidR="002458BA" w:rsidRPr="007D7680">
        <w:rPr>
          <w:sz w:val="16"/>
          <w:szCs w:val="16"/>
        </w:rPr>
        <w:t xml:space="preserve"> i </w:t>
      </w:r>
      <w:r w:rsidRPr="007D7680">
        <w:rPr>
          <w:sz w:val="16"/>
          <w:szCs w:val="16"/>
        </w:rPr>
        <w:t xml:space="preserve">údaje podle </w:t>
      </w:r>
      <w:r w:rsidR="00FE0AA5" w:rsidRPr="007D7680">
        <w:rPr>
          <w:sz w:val="16"/>
          <w:szCs w:val="16"/>
        </w:rPr>
        <w:t>§ </w:t>
      </w:r>
      <w:r w:rsidRPr="007D7680">
        <w:rPr>
          <w:sz w:val="16"/>
          <w:szCs w:val="16"/>
        </w:rPr>
        <w:t xml:space="preserve">36 </w:t>
      </w:r>
      <w:r w:rsidR="00FE0AA5" w:rsidRPr="007D7680">
        <w:rPr>
          <w:sz w:val="16"/>
          <w:szCs w:val="16"/>
        </w:rPr>
        <w:t>odst. </w:t>
      </w:r>
      <w:r w:rsidRPr="007D7680">
        <w:rPr>
          <w:sz w:val="16"/>
          <w:szCs w:val="16"/>
        </w:rPr>
        <w:t>2.</w:t>
      </w:r>
    </w:p>
    <w:p w:rsidR="000F1416" w:rsidRPr="007D7680" w:rsidRDefault="004609A0" w:rsidP="008D5D62">
      <w:pPr>
        <w:pStyle w:val="Zkladntext"/>
        <w:numPr>
          <w:ilvl w:val="0"/>
          <w:numId w:val="112"/>
        </w:numPr>
        <w:rPr>
          <w:sz w:val="16"/>
          <w:szCs w:val="16"/>
        </w:rPr>
      </w:pPr>
      <w:r w:rsidRPr="007D7680">
        <w:rPr>
          <w:sz w:val="16"/>
          <w:szCs w:val="16"/>
        </w:rPr>
        <w:t>U </w:t>
      </w:r>
      <w:r w:rsidR="000F1416" w:rsidRPr="007D7680">
        <w:rPr>
          <w:sz w:val="16"/>
          <w:szCs w:val="16"/>
        </w:rPr>
        <w:t>věcí agendy Nc</w:t>
      </w:r>
      <w:r w:rsidRPr="007D7680">
        <w:rPr>
          <w:sz w:val="16"/>
          <w:szCs w:val="16"/>
        </w:rPr>
        <w:t xml:space="preserve"> a </w:t>
      </w:r>
      <w:r w:rsidR="000F1416" w:rsidRPr="007D7680">
        <w:rPr>
          <w:sz w:val="16"/>
          <w:szCs w:val="16"/>
        </w:rPr>
        <w:t>P se na vnitřní straně spisového obalu uvádí běžná čísla seznamu věcí P</w:t>
      </w:r>
      <w:r w:rsidRPr="007D7680">
        <w:rPr>
          <w:sz w:val="16"/>
          <w:szCs w:val="16"/>
        </w:rPr>
        <w:t xml:space="preserve"> a </w:t>
      </w:r>
      <w:r w:rsidR="000F1416" w:rsidRPr="007D7680">
        <w:rPr>
          <w:sz w:val="16"/>
          <w:szCs w:val="16"/>
        </w:rPr>
        <w:t>Nc.</w:t>
      </w:r>
    </w:p>
    <w:p w:rsidR="000F1416" w:rsidRPr="007D7680" w:rsidRDefault="000F1416" w:rsidP="008D5D62">
      <w:pPr>
        <w:pStyle w:val="Zkladntext"/>
        <w:numPr>
          <w:ilvl w:val="0"/>
          <w:numId w:val="112"/>
        </w:numPr>
        <w:rPr>
          <w:sz w:val="16"/>
          <w:szCs w:val="16"/>
        </w:rPr>
      </w:pPr>
      <w:r w:rsidRPr="007D7680">
        <w:rPr>
          <w:sz w:val="16"/>
          <w:szCs w:val="16"/>
        </w:rPr>
        <w:t>Na spisovém obalu exekuční agendy se vyznačí</w:t>
      </w:r>
      <w:r w:rsidR="00581133" w:rsidRPr="007D7680">
        <w:rPr>
          <w:sz w:val="16"/>
          <w:szCs w:val="16"/>
        </w:rPr>
        <w:t xml:space="preserve"> u </w:t>
      </w:r>
      <w:r w:rsidRPr="007D7680">
        <w:rPr>
          <w:sz w:val="16"/>
          <w:szCs w:val="16"/>
        </w:rPr>
        <w:t>věcí</w:t>
      </w:r>
    </w:p>
    <w:p w:rsidR="000F1416" w:rsidRPr="007D7680" w:rsidRDefault="000F1416" w:rsidP="008D5D62">
      <w:pPr>
        <w:pStyle w:val="Zkladntext"/>
        <w:numPr>
          <w:ilvl w:val="0"/>
          <w:numId w:val="288"/>
        </w:numPr>
        <w:rPr>
          <w:sz w:val="16"/>
          <w:szCs w:val="16"/>
        </w:rPr>
      </w:pPr>
      <w:r w:rsidRPr="007D7680">
        <w:rPr>
          <w:sz w:val="16"/>
          <w:szCs w:val="16"/>
        </w:rPr>
        <w:t>rejstříku E způsoby výkonu rozhodnutí</w:t>
      </w:r>
      <w:r w:rsidR="004609A0" w:rsidRPr="007D7680">
        <w:rPr>
          <w:sz w:val="16"/>
          <w:szCs w:val="16"/>
        </w:rPr>
        <w:t xml:space="preserve"> a </w:t>
      </w:r>
      <w:r w:rsidR="009709AD" w:rsidRPr="007D7680">
        <w:rPr>
          <w:sz w:val="16"/>
          <w:szCs w:val="16"/>
        </w:rPr>
        <w:t>v </w:t>
      </w:r>
      <w:r w:rsidRPr="007D7680">
        <w:rPr>
          <w:sz w:val="16"/>
          <w:szCs w:val="16"/>
        </w:rPr>
        <w:t>případě, že jde</w:t>
      </w:r>
      <w:r w:rsidR="00581133" w:rsidRPr="007D7680">
        <w:rPr>
          <w:sz w:val="16"/>
          <w:szCs w:val="16"/>
        </w:rPr>
        <w:t xml:space="preserve"> o </w:t>
      </w:r>
      <w:r w:rsidRPr="007D7680">
        <w:rPr>
          <w:sz w:val="16"/>
          <w:szCs w:val="16"/>
        </w:rPr>
        <w:t>dožádání, rovněž „</w:t>
      </w:r>
      <w:r w:rsidRPr="007D7680">
        <w:rPr>
          <w:b/>
          <w:sz w:val="16"/>
          <w:szCs w:val="16"/>
        </w:rPr>
        <w:t>DOŽÁDÁNÍ</w:t>
      </w:r>
      <w:r w:rsidRPr="007D7680">
        <w:rPr>
          <w:sz w:val="16"/>
          <w:szCs w:val="16"/>
        </w:rPr>
        <w:t>“,</w:t>
      </w:r>
    </w:p>
    <w:p w:rsidR="000F1416" w:rsidRPr="007D7680" w:rsidRDefault="000F1416" w:rsidP="008D5D62">
      <w:pPr>
        <w:pStyle w:val="Zkladntext"/>
        <w:numPr>
          <w:ilvl w:val="0"/>
          <w:numId w:val="288"/>
        </w:numPr>
        <w:rPr>
          <w:sz w:val="16"/>
          <w:szCs w:val="16"/>
        </w:rPr>
      </w:pPr>
      <w:r w:rsidRPr="007D7680">
        <w:rPr>
          <w:sz w:val="16"/>
          <w:szCs w:val="16"/>
        </w:rPr>
        <w:t xml:space="preserve">rejstříku EXE </w:t>
      </w:r>
      <w:r w:rsidR="0053206F" w:rsidRPr="007D7680">
        <w:rPr>
          <w:sz w:val="16"/>
          <w:szCs w:val="16"/>
        </w:rPr>
        <w:t xml:space="preserve">se </w:t>
      </w:r>
      <w:r w:rsidRPr="007D7680">
        <w:rPr>
          <w:sz w:val="16"/>
          <w:szCs w:val="16"/>
        </w:rPr>
        <w:t xml:space="preserve">na </w:t>
      </w:r>
      <w:r w:rsidR="00CD7050" w:rsidRPr="007D7680">
        <w:rPr>
          <w:sz w:val="16"/>
          <w:szCs w:val="16"/>
        </w:rPr>
        <w:t>spisovém</w:t>
      </w:r>
      <w:r w:rsidRPr="007D7680">
        <w:rPr>
          <w:sz w:val="16"/>
          <w:szCs w:val="16"/>
        </w:rPr>
        <w:t xml:space="preserve"> obalu</w:t>
      </w:r>
    </w:p>
    <w:p w:rsidR="00A537B1" w:rsidRPr="007D7680" w:rsidRDefault="000F1416" w:rsidP="008D5D62">
      <w:pPr>
        <w:pStyle w:val="Zkladntext"/>
        <w:numPr>
          <w:ilvl w:val="0"/>
          <w:numId w:val="324"/>
        </w:numPr>
        <w:tabs>
          <w:tab w:val="clear" w:pos="360"/>
          <w:tab w:val="num" w:pos="567"/>
        </w:tabs>
        <w:ind w:left="567" w:hanging="210"/>
        <w:rPr>
          <w:sz w:val="16"/>
          <w:szCs w:val="16"/>
        </w:rPr>
      </w:pPr>
      <w:r w:rsidRPr="007D7680">
        <w:rPr>
          <w:sz w:val="16"/>
          <w:szCs w:val="16"/>
        </w:rPr>
        <w:t>u věcí návrhů na nařízení exekuce</w:t>
      </w:r>
      <w:r w:rsidR="004609A0" w:rsidRPr="007D7680">
        <w:rPr>
          <w:sz w:val="16"/>
          <w:szCs w:val="16"/>
        </w:rPr>
        <w:t xml:space="preserve"> a </w:t>
      </w:r>
      <w:r w:rsidRPr="007D7680">
        <w:rPr>
          <w:sz w:val="16"/>
          <w:szCs w:val="16"/>
        </w:rPr>
        <w:t>pověření exekutora jejím provedením vyznačí „</w:t>
      </w:r>
      <w:r w:rsidRPr="007D7680">
        <w:rPr>
          <w:b/>
          <w:sz w:val="16"/>
          <w:szCs w:val="16"/>
        </w:rPr>
        <w:t>EXEKUCE</w:t>
      </w:r>
      <w:r w:rsidRPr="007D7680">
        <w:rPr>
          <w:sz w:val="16"/>
          <w:szCs w:val="16"/>
        </w:rPr>
        <w:t>“,</w:t>
      </w:r>
    </w:p>
    <w:p w:rsidR="000F1416" w:rsidRPr="007D7680" w:rsidRDefault="000F1416" w:rsidP="008D5D62">
      <w:pPr>
        <w:pStyle w:val="Zkladntext"/>
        <w:numPr>
          <w:ilvl w:val="0"/>
          <w:numId w:val="324"/>
        </w:numPr>
        <w:tabs>
          <w:tab w:val="clear" w:pos="360"/>
          <w:tab w:val="num" w:pos="567"/>
        </w:tabs>
        <w:ind w:left="567" w:hanging="210"/>
        <w:rPr>
          <w:sz w:val="16"/>
          <w:szCs w:val="16"/>
        </w:rPr>
      </w:pPr>
      <w:r w:rsidRPr="007D7680">
        <w:rPr>
          <w:sz w:val="16"/>
          <w:szCs w:val="16"/>
        </w:rPr>
        <w:t xml:space="preserve">u návrhů na prohlášení vykonatelnosti rozhodnutí soudu nebo jiné veřejné listiny orgánu členského státu Evropské unie jako </w:t>
      </w:r>
      <w:r w:rsidRPr="007D7680">
        <w:rPr>
          <w:b/>
          <w:sz w:val="16"/>
          <w:szCs w:val="16"/>
        </w:rPr>
        <w:t xml:space="preserve">exekučního titulu podle nařízení Rady </w:t>
      </w:r>
      <w:r w:rsidR="00FE0AA5" w:rsidRPr="007D7680">
        <w:rPr>
          <w:b/>
          <w:sz w:val="16"/>
          <w:szCs w:val="16"/>
        </w:rPr>
        <w:t>č. </w:t>
      </w:r>
      <w:r w:rsidRPr="007D7680">
        <w:rPr>
          <w:b/>
          <w:sz w:val="16"/>
          <w:szCs w:val="16"/>
        </w:rPr>
        <w:t>44/2001</w:t>
      </w:r>
      <w:r w:rsidR="00581133" w:rsidRPr="007D7680">
        <w:rPr>
          <w:b/>
          <w:sz w:val="16"/>
          <w:szCs w:val="16"/>
        </w:rPr>
        <w:t xml:space="preserve"> o </w:t>
      </w:r>
      <w:r w:rsidRPr="007D7680">
        <w:rPr>
          <w:b/>
          <w:sz w:val="16"/>
          <w:szCs w:val="16"/>
        </w:rPr>
        <w:t>příslušnosti</w:t>
      </w:r>
      <w:r w:rsidR="004609A0" w:rsidRPr="007D7680">
        <w:rPr>
          <w:sz w:val="16"/>
          <w:szCs w:val="16"/>
        </w:rPr>
        <w:t xml:space="preserve"> a </w:t>
      </w:r>
      <w:r w:rsidRPr="007D7680">
        <w:rPr>
          <w:sz w:val="16"/>
          <w:szCs w:val="16"/>
        </w:rPr>
        <w:t>uznávání</w:t>
      </w:r>
      <w:r w:rsidR="004609A0" w:rsidRPr="007D7680">
        <w:rPr>
          <w:sz w:val="16"/>
          <w:szCs w:val="16"/>
        </w:rPr>
        <w:t xml:space="preserve"> a </w:t>
      </w:r>
      <w:r w:rsidRPr="007D7680">
        <w:rPr>
          <w:sz w:val="16"/>
          <w:szCs w:val="16"/>
        </w:rPr>
        <w:t>výkonu soudních rozhodnutí</w:t>
      </w:r>
      <w:r w:rsidR="009709AD" w:rsidRPr="007D7680">
        <w:rPr>
          <w:sz w:val="16"/>
          <w:szCs w:val="16"/>
        </w:rPr>
        <w:t xml:space="preserve"> v </w:t>
      </w:r>
      <w:r w:rsidRPr="007D7680">
        <w:rPr>
          <w:sz w:val="16"/>
          <w:szCs w:val="16"/>
        </w:rPr>
        <w:t>občanských</w:t>
      </w:r>
      <w:r w:rsidR="004609A0" w:rsidRPr="007D7680">
        <w:rPr>
          <w:sz w:val="16"/>
          <w:szCs w:val="16"/>
        </w:rPr>
        <w:t xml:space="preserve"> a </w:t>
      </w:r>
      <w:r w:rsidRPr="007D7680">
        <w:rPr>
          <w:sz w:val="16"/>
          <w:szCs w:val="16"/>
        </w:rPr>
        <w:t>obchodních věcech „</w:t>
      </w:r>
      <w:r w:rsidRPr="007D7680">
        <w:rPr>
          <w:b/>
          <w:bCs/>
          <w:sz w:val="16"/>
          <w:szCs w:val="16"/>
        </w:rPr>
        <w:t>prohlášení</w:t>
      </w:r>
      <w:r w:rsidR="00581133" w:rsidRPr="007D7680">
        <w:rPr>
          <w:b/>
          <w:bCs/>
          <w:sz w:val="16"/>
          <w:szCs w:val="16"/>
        </w:rPr>
        <w:t xml:space="preserve"> o </w:t>
      </w:r>
      <w:r w:rsidRPr="007D7680">
        <w:rPr>
          <w:b/>
          <w:bCs/>
          <w:sz w:val="16"/>
          <w:szCs w:val="16"/>
        </w:rPr>
        <w:t>vykonatelnosti – nař. Rady 44/2001</w:t>
      </w:r>
      <w:r w:rsidRPr="007D7680">
        <w:rPr>
          <w:sz w:val="16"/>
          <w:szCs w:val="16"/>
        </w:rPr>
        <w:t>“,</w:t>
      </w:r>
    </w:p>
    <w:p w:rsidR="000F1416" w:rsidRPr="007D7680" w:rsidRDefault="000F1416" w:rsidP="008D5D62">
      <w:pPr>
        <w:pStyle w:val="Zkladntext"/>
        <w:numPr>
          <w:ilvl w:val="0"/>
          <w:numId w:val="324"/>
        </w:numPr>
        <w:tabs>
          <w:tab w:val="clear" w:pos="360"/>
          <w:tab w:val="num" w:pos="567"/>
        </w:tabs>
        <w:ind w:left="567" w:hanging="210"/>
        <w:rPr>
          <w:sz w:val="16"/>
          <w:szCs w:val="16"/>
        </w:rPr>
      </w:pPr>
      <w:r w:rsidRPr="007D7680">
        <w:rPr>
          <w:sz w:val="16"/>
          <w:szCs w:val="16"/>
        </w:rPr>
        <w:t>u žádostí</w:t>
      </w:r>
      <w:r w:rsidR="00581133" w:rsidRPr="007D7680">
        <w:rPr>
          <w:sz w:val="16"/>
          <w:szCs w:val="16"/>
        </w:rPr>
        <w:t xml:space="preserve"> o </w:t>
      </w:r>
      <w:r w:rsidRPr="007D7680">
        <w:rPr>
          <w:sz w:val="16"/>
          <w:szCs w:val="16"/>
        </w:rPr>
        <w:t xml:space="preserve">pomoc před výkonem rozhodnuti podle </w:t>
      </w:r>
      <w:r w:rsidR="00FE0AA5" w:rsidRPr="007D7680">
        <w:rPr>
          <w:sz w:val="16"/>
          <w:szCs w:val="16"/>
        </w:rPr>
        <w:t>§ </w:t>
      </w:r>
      <w:r w:rsidRPr="007D7680">
        <w:rPr>
          <w:sz w:val="16"/>
          <w:szCs w:val="16"/>
        </w:rPr>
        <w:t>259</w:t>
      </w:r>
      <w:r w:rsidR="004609A0" w:rsidRPr="007D7680">
        <w:rPr>
          <w:sz w:val="16"/>
          <w:szCs w:val="16"/>
        </w:rPr>
        <w:t xml:space="preserve"> a </w:t>
      </w:r>
      <w:r w:rsidR="00FE0AA5" w:rsidRPr="007D7680">
        <w:rPr>
          <w:sz w:val="16"/>
          <w:szCs w:val="16"/>
        </w:rPr>
        <w:t>§ </w:t>
      </w:r>
      <w:r w:rsidRPr="007D7680">
        <w:rPr>
          <w:sz w:val="16"/>
          <w:szCs w:val="16"/>
        </w:rPr>
        <w:t xml:space="preserve">260 </w:t>
      </w:r>
      <w:r w:rsidR="00581133" w:rsidRPr="007D7680">
        <w:rPr>
          <w:sz w:val="16"/>
          <w:szCs w:val="16"/>
        </w:rPr>
        <w:t>o. s. ř.</w:t>
      </w:r>
      <w:r w:rsidRPr="007D7680">
        <w:rPr>
          <w:sz w:val="16"/>
          <w:szCs w:val="16"/>
        </w:rPr>
        <w:t xml:space="preserve"> „</w:t>
      </w:r>
      <w:r w:rsidRPr="007D7680">
        <w:rPr>
          <w:b/>
          <w:sz w:val="16"/>
          <w:szCs w:val="16"/>
        </w:rPr>
        <w:t xml:space="preserve">pomoc před VR – </w:t>
      </w:r>
      <w:r w:rsidR="00FE0AA5" w:rsidRPr="007D7680">
        <w:rPr>
          <w:b/>
          <w:sz w:val="16"/>
          <w:szCs w:val="16"/>
        </w:rPr>
        <w:t>§ </w:t>
      </w:r>
      <w:r w:rsidRPr="007D7680">
        <w:rPr>
          <w:b/>
          <w:sz w:val="16"/>
          <w:szCs w:val="16"/>
        </w:rPr>
        <w:t>259</w:t>
      </w:r>
      <w:r w:rsidR="004609A0" w:rsidRPr="007D7680">
        <w:rPr>
          <w:b/>
          <w:sz w:val="16"/>
          <w:szCs w:val="16"/>
        </w:rPr>
        <w:t xml:space="preserve"> a </w:t>
      </w:r>
      <w:r w:rsidRPr="007D7680">
        <w:rPr>
          <w:b/>
          <w:sz w:val="16"/>
          <w:szCs w:val="16"/>
        </w:rPr>
        <w:t>260</w:t>
      </w:r>
      <w:r w:rsidRPr="007D7680">
        <w:rPr>
          <w:sz w:val="16"/>
          <w:szCs w:val="16"/>
        </w:rPr>
        <w:t>“ a</w:t>
      </w:r>
    </w:p>
    <w:p w:rsidR="000F1416" w:rsidRPr="007D7680" w:rsidRDefault="000F1416" w:rsidP="008D5D62">
      <w:pPr>
        <w:pStyle w:val="Zkladntext"/>
        <w:numPr>
          <w:ilvl w:val="0"/>
          <w:numId w:val="324"/>
        </w:numPr>
        <w:tabs>
          <w:tab w:val="clear" w:pos="360"/>
          <w:tab w:val="num" w:pos="567"/>
        </w:tabs>
        <w:ind w:left="567" w:hanging="210"/>
        <w:rPr>
          <w:sz w:val="16"/>
          <w:szCs w:val="16"/>
        </w:rPr>
      </w:pPr>
      <w:r w:rsidRPr="007D7680">
        <w:rPr>
          <w:sz w:val="16"/>
          <w:szCs w:val="16"/>
        </w:rPr>
        <w:t>u návrhů na předvolání povinného</w:t>
      </w:r>
      <w:r w:rsidR="00581133" w:rsidRPr="007D7680">
        <w:rPr>
          <w:sz w:val="16"/>
          <w:szCs w:val="16"/>
        </w:rPr>
        <w:t xml:space="preserve"> k </w:t>
      </w:r>
      <w:r w:rsidRPr="007D7680">
        <w:rPr>
          <w:sz w:val="16"/>
          <w:szCs w:val="16"/>
        </w:rPr>
        <w:t>prohlášení</w:t>
      </w:r>
      <w:r w:rsidR="00581133" w:rsidRPr="007D7680">
        <w:rPr>
          <w:sz w:val="16"/>
          <w:szCs w:val="16"/>
        </w:rPr>
        <w:t xml:space="preserve"> o </w:t>
      </w:r>
      <w:r w:rsidRPr="007D7680">
        <w:rPr>
          <w:sz w:val="16"/>
          <w:szCs w:val="16"/>
        </w:rPr>
        <w:t xml:space="preserve">majetku podle </w:t>
      </w:r>
      <w:r w:rsidR="00FE0AA5" w:rsidRPr="007D7680">
        <w:rPr>
          <w:sz w:val="16"/>
          <w:szCs w:val="16"/>
        </w:rPr>
        <w:t>§ </w:t>
      </w:r>
      <w:r w:rsidRPr="007D7680">
        <w:rPr>
          <w:sz w:val="16"/>
          <w:szCs w:val="16"/>
        </w:rPr>
        <w:t>260a</w:t>
      </w:r>
      <w:r w:rsidR="004609A0" w:rsidRPr="007D7680">
        <w:rPr>
          <w:sz w:val="16"/>
          <w:szCs w:val="16"/>
        </w:rPr>
        <w:t xml:space="preserve"> a </w:t>
      </w:r>
      <w:r w:rsidRPr="007D7680">
        <w:rPr>
          <w:sz w:val="16"/>
          <w:szCs w:val="16"/>
        </w:rPr>
        <w:t xml:space="preserve">násl. </w:t>
      </w:r>
      <w:r w:rsidR="00581133" w:rsidRPr="007D7680">
        <w:rPr>
          <w:sz w:val="16"/>
          <w:szCs w:val="16"/>
        </w:rPr>
        <w:t>o. s. ř.</w:t>
      </w:r>
      <w:r w:rsidRPr="007D7680">
        <w:rPr>
          <w:sz w:val="16"/>
          <w:szCs w:val="16"/>
        </w:rPr>
        <w:t xml:space="preserve"> „</w:t>
      </w:r>
      <w:r w:rsidRPr="007D7680">
        <w:rPr>
          <w:b/>
          <w:sz w:val="16"/>
          <w:szCs w:val="16"/>
        </w:rPr>
        <w:t>prohlášení</w:t>
      </w:r>
      <w:r w:rsidR="00581133" w:rsidRPr="007D7680">
        <w:rPr>
          <w:b/>
          <w:sz w:val="16"/>
          <w:szCs w:val="16"/>
        </w:rPr>
        <w:t xml:space="preserve"> o </w:t>
      </w:r>
      <w:r w:rsidRPr="007D7680">
        <w:rPr>
          <w:b/>
          <w:sz w:val="16"/>
          <w:szCs w:val="16"/>
        </w:rPr>
        <w:t>majetku</w:t>
      </w:r>
      <w:r w:rsidRPr="007D7680">
        <w:rPr>
          <w:sz w:val="16"/>
          <w:szCs w:val="16"/>
        </w:rPr>
        <w:t>“.</w:t>
      </w:r>
    </w:p>
    <w:p w:rsidR="000F1416" w:rsidRPr="007D7680" w:rsidRDefault="000F1416" w:rsidP="008D5D62">
      <w:pPr>
        <w:pStyle w:val="Zkladntext"/>
        <w:numPr>
          <w:ilvl w:val="0"/>
          <w:numId w:val="112"/>
        </w:numPr>
        <w:rPr>
          <w:sz w:val="16"/>
          <w:szCs w:val="16"/>
        </w:rPr>
      </w:pPr>
      <w:r w:rsidRPr="007D7680">
        <w:rPr>
          <w:sz w:val="16"/>
          <w:szCs w:val="16"/>
        </w:rPr>
        <w:t>Na spisovém obalu spisů věcí správního soudnictví vedených</w:t>
      </w:r>
      <w:r w:rsidR="009709AD" w:rsidRPr="007D7680">
        <w:rPr>
          <w:sz w:val="16"/>
          <w:szCs w:val="16"/>
        </w:rPr>
        <w:t xml:space="preserve"> v </w:t>
      </w:r>
      <w:r w:rsidRPr="007D7680">
        <w:rPr>
          <w:sz w:val="16"/>
          <w:szCs w:val="16"/>
        </w:rPr>
        <w:t>rejstříku A se</w:t>
      </w:r>
      <w:r w:rsidR="009709AD" w:rsidRPr="007D7680">
        <w:rPr>
          <w:sz w:val="16"/>
          <w:szCs w:val="16"/>
        </w:rPr>
        <w:t xml:space="preserve"> v </w:t>
      </w:r>
      <w:r w:rsidRPr="007D7680">
        <w:rPr>
          <w:sz w:val="16"/>
          <w:szCs w:val="16"/>
        </w:rPr>
        <w:t>případech</w:t>
      </w:r>
    </w:p>
    <w:p w:rsidR="000F1416" w:rsidRPr="007D7680" w:rsidRDefault="000F1416" w:rsidP="008D5D62">
      <w:pPr>
        <w:pStyle w:val="Zkladntext"/>
        <w:numPr>
          <w:ilvl w:val="0"/>
          <w:numId w:val="325"/>
        </w:numPr>
        <w:rPr>
          <w:sz w:val="16"/>
          <w:szCs w:val="16"/>
        </w:rPr>
      </w:pPr>
      <w:r w:rsidRPr="007D7680">
        <w:rPr>
          <w:sz w:val="16"/>
          <w:szCs w:val="16"/>
        </w:rPr>
        <w:t>volebních věcí</w:t>
      </w:r>
      <w:r w:rsidR="004609A0" w:rsidRPr="007D7680">
        <w:rPr>
          <w:sz w:val="16"/>
          <w:szCs w:val="16"/>
        </w:rPr>
        <w:t xml:space="preserve"> a </w:t>
      </w:r>
      <w:r w:rsidRPr="007D7680">
        <w:rPr>
          <w:sz w:val="16"/>
          <w:szCs w:val="16"/>
        </w:rPr>
        <w:t>věcí místního nebo krajského referenda (</w:t>
      </w:r>
      <w:r w:rsidR="00FE0AA5" w:rsidRPr="007D7680">
        <w:rPr>
          <w:sz w:val="16"/>
          <w:szCs w:val="16"/>
        </w:rPr>
        <w:t>§ </w:t>
      </w:r>
      <w:r w:rsidRPr="007D7680">
        <w:rPr>
          <w:sz w:val="16"/>
          <w:szCs w:val="16"/>
        </w:rPr>
        <w:t>88</w:t>
      </w:r>
      <w:r w:rsidR="004609A0" w:rsidRPr="007D7680">
        <w:rPr>
          <w:sz w:val="16"/>
          <w:szCs w:val="16"/>
        </w:rPr>
        <w:t xml:space="preserve"> a </w:t>
      </w:r>
      <w:r w:rsidRPr="007D7680">
        <w:rPr>
          <w:sz w:val="16"/>
          <w:szCs w:val="16"/>
        </w:rPr>
        <w:t xml:space="preserve">násl. </w:t>
      </w:r>
      <w:r w:rsidR="00581133" w:rsidRPr="007D7680">
        <w:rPr>
          <w:sz w:val="16"/>
          <w:szCs w:val="16"/>
        </w:rPr>
        <w:t>s. ř. s.</w:t>
      </w:r>
      <w:r w:rsidRPr="007D7680">
        <w:rPr>
          <w:sz w:val="16"/>
          <w:szCs w:val="16"/>
        </w:rPr>
        <w:t>) vyznačí zkratka „</w:t>
      </w:r>
      <w:r w:rsidRPr="007D7680">
        <w:rPr>
          <w:b/>
          <w:sz w:val="16"/>
          <w:szCs w:val="16"/>
        </w:rPr>
        <w:t>Vol</w:t>
      </w:r>
      <w:r w:rsidRPr="007D7680">
        <w:rPr>
          <w:sz w:val="16"/>
          <w:szCs w:val="16"/>
        </w:rPr>
        <w:t>“,</w:t>
      </w:r>
    </w:p>
    <w:p w:rsidR="000F1416" w:rsidRPr="007D7680" w:rsidRDefault="000F1416" w:rsidP="008D5D62">
      <w:pPr>
        <w:pStyle w:val="Zkladntext"/>
        <w:numPr>
          <w:ilvl w:val="0"/>
          <w:numId w:val="325"/>
        </w:numPr>
        <w:rPr>
          <w:sz w:val="16"/>
          <w:szCs w:val="16"/>
        </w:rPr>
      </w:pPr>
      <w:r w:rsidRPr="007D7680">
        <w:rPr>
          <w:sz w:val="16"/>
          <w:szCs w:val="16"/>
        </w:rPr>
        <w:t>věcí ochrany proti nečinnosti správního orgánu „</w:t>
      </w:r>
      <w:r w:rsidRPr="007D7680">
        <w:rPr>
          <w:b/>
          <w:sz w:val="16"/>
          <w:szCs w:val="16"/>
        </w:rPr>
        <w:t>An</w:t>
      </w:r>
      <w:r w:rsidRPr="007D7680">
        <w:rPr>
          <w:sz w:val="16"/>
          <w:szCs w:val="16"/>
        </w:rPr>
        <w:t>“,</w:t>
      </w:r>
    </w:p>
    <w:p w:rsidR="000F1416" w:rsidRPr="007D7680" w:rsidRDefault="000F1416" w:rsidP="008D5D62">
      <w:pPr>
        <w:pStyle w:val="Zkladntext"/>
        <w:numPr>
          <w:ilvl w:val="0"/>
          <w:numId w:val="325"/>
        </w:numPr>
        <w:rPr>
          <w:sz w:val="16"/>
          <w:szCs w:val="16"/>
        </w:rPr>
      </w:pPr>
      <w:r w:rsidRPr="007D7680">
        <w:rPr>
          <w:sz w:val="16"/>
          <w:szCs w:val="16"/>
        </w:rPr>
        <w:t>věcí ochrany před nezákonným zásahem, pokynem nebo donucením správního orgánu „</w:t>
      </w:r>
      <w:r w:rsidRPr="007D7680">
        <w:rPr>
          <w:b/>
          <w:sz w:val="16"/>
          <w:szCs w:val="16"/>
        </w:rPr>
        <w:t>Ap</w:t>
      </w:r>
      <w:r w:rsidRPr="007D7680">
        <w:rPr>
          <w:sz w:val="16"/>
          <w:szCs w:val="16"/>
        </w:rPr>
        <w:t>“ a</w:t>
      </w:r>
    </w:p>
    <w:p w:rsidR="000F1416" w:rsidRPr="007D7680" w:rsidRDefault="000F1416" w:rsidP="008D5D62">
      <w:pPr>
        <w:pStyle w:val="Zkladntext"/>
        <w:numPr>
          <w:ilvl w:val="0"/>
          <w:numId w:val="325"/>
        </w:numPr>
        <w:rPr>
          <w:sz w:val="16"/>
          <w:szCs w:val="16"/>
        </w:rPr>
      </w:pPr>
      <w:r w:rsidRPr="007D7680">
        <w:rPr>
          <w:sz w:val="16"/>
          <w:szCs w:val="16"/>
        </w:rPr>
        <w:t>věcí zrušení opatření obecné povahy nebo jeho části „</w:t>
      </w:r>
      <w:r w:rsidRPr="007D7680">
        <w:rPr>
          <w:b/>
          <w:sz w:val="16"/>
          <w:szCs w:val="16"/>
        </w:rPr>
        <w:t>Ao</w:t>
      </w:r>
      <w:r w:rsidRPr="007D7680">
        <w:rPr>
          <w:sz w:val="16"/>
          <w:szCs w:val="16"/>
        </w:rPr>
        <w:t>“.</w:t>
      </w:r>
    </w:p>
    <w:p w:rsidR="000F1416" w:rsidRPr="007D7680" w:rsidRDefault="000F1416" w:rsidP="008D5D62">
      <w:pPr>
        <w:pStyle w:val="Zkladntext"/>
        <w:numPr>
          <w:ilvl w:val="0"/>
          <w:numId w:val="112"/>
        </w:numPr>
        <w:rPr>
          <w:sz w:val="16"/>
          <w:szCs w:val="16"/>
        </w:rPr>
      </w:pPr>
      <w:r w:rsidRPr="007D7680">
        <w:rPr>
          <w:sz w:val="16"/>
          <w:szCs w:val="16"/>
        </w:rPr>
        <w:t>Při podání návrhu na předběžné opatření po zahájení řízení se</w:t>
      </w:r>
      <w:r w:rsidR="00647C78">
        <w:rPr>
          <w:sz w:val="16"/>
          <w:szCs w:val="16"/>
        </w:rPr>
        <w:t> </w:t>
      </w:r>
      <w:r w:rsidRPr="007D7680">
        <w:rPr>
          <w:sz w:val="16"/>
          <w:szCs w:val="16"/>
        </w:rPr>
        <w:t>na</w:t>
      </w:r>
      <w:r w:rsidR="00647C78">
        <w:rPr>
          <w:sz w:val="16"/>
          <w:szCs w:val="16"/>
        </w:rPr>
        <w:t> </w:t>
      </w:r>
      <w:r w:rsidRPr="007D7680">
        <w:rPr>
          <w:sz w:val="16"/>
          <w:szCs w:val="16"/>
        </w:rPr>
        <w:t>spisovém obalu vyznačí „</w:t>
      </w:r>
      <w:r w:rsidRPr="007D7680">
        <w:rPr>
          <w:b/>
          <w:sz w:val="16"/>
          <w:szCs w:val="16"/>
        </w:rPr>
        <w:t xml:space="preserve">předběžné opatření </w:t>
      </w:r>
      <w:r w:rsidR="00FE0AA5" w:rsidRPr="007D7680">
        <w:rPr>
          <w:b/>
          <w:sz w:val="16"/>
          <w:szCs w:val="16"/>
        </w:rPr>
        <w:t>č. </w:t>
      </w:r>
      <w:r w:rsidRPr="007D7680">
        <w:rPr>
          <w:b/>
          <w:sz w:val="16"/>
          <w:szCs w:val="16"/>
        </w:rPr>
        <w:t>l. …</w:t>
      </w:r>
      <w:r w:rsidRPr="007D7680">
        <w:rPr>
          <w:sz w:val="16"/>
          <w:szCs w:val="16"/>
        </w:rPr>
        <w:t>“</w:t>
      </w:r>
      <w:r w:rsidR="004609A0" w:rsidRPr="007D7680">
        <w:rPr>
          <w:sz w:val="16"/>
          <w:szCs w:val="16"/>
        </w:rPr>
        <w:t xml:space="preserve"> a </w:t>
      </w:r>
      <w:r w:rsidR="005A74D7" w:rsidRPr="007D7680">
        <w:rPr>
          <w:sz w:val="16"/>
          <w:szCs w:val="16"/>
        </w:rPr>
        <w:t>dále</w:t>
      </w:r>
      <w:r w:rsidR="00581133" w:rsidRPr="007D7680">
        <w:rPr>
          <w:sz w:val="16"/>
          <w:szCs w:val="16"/>
        </w:rPr>
        <w:t xml:space="preserve"> u </w:t>
      </w:r>
      <w:r w:rsidR="005A74D7" w:rsidRPr="007D7680">
        <w:rPr>
          <w:sz w:val="16"/>
          <w:szCs w:val="16"/>
        </w:rPr>
        <w:t>předběžného opatření ve věci ochrany proti domácímu násilí zkratka „</w:t>
      </w:r>
      <w:r w:rsidR="005A74D7" w:rsidRPr="007D7680">
        <w:rPr>
          <w:b/>
          <w:sz w:val="16"/>
          <w:szCs w:val="16"/>
        </w:rPr>
        <w:t>PO 48</w:t>
      </w:r>
      <w:r w:rsidR="005A74D7" w:rsidRPr="007D7680">
        <w:rPr>
          <w:sz w:val="16"/>
          <w:szCs w:val="16"/>
        </w:rPr>
        <w:t>“</w:t>
      </w:r>
      <w:r w:rsidR="004609A0" w:rsidRPr="007D7680">
        <w:rPr>
          <w:sz w:val="16"/>
          <w:szCs w:val="16"/>
        </w:rPr>
        <w:t xml:space="preserve"> a </w:t>
      </w:r>
      <w:r w:rsidR="00581133" w:rsidRPr="007D7680">
        <w:rPr>
          <w:sz w:val="16"/>
          <w:szCs w:val="16"/>
        </w:rPr>
        <w:t>u </w:t>
      </w:r>
      <w:r w:rsidR="005A74D7" w:rsidRPr="007D7680">
        <w:rPr>
          <w:sz w:val="16"/>
          <w:szCs w:val="16"/>
        </w:rPr>
        <w:t>předběžného opatření upravujícího poměry dítěte zkratka „</w:t>
      </w:r>
      <w:r w:rsidR="005A74D7" w:rsidRPr="007D7680">
        <w:rPr>
          <w:b/>
          <w:sz w:val="16"/>
          <w:szCs w:val="16"/>
        </w:rPr>
        <w:t>PO 24</w:t>
      </w:r>
      <w:r w:rsidR="005A74D7" w:rsidRPr="007D7680">
        <w:rPr>
          <w:sz w:val="16"/>
          <w:szCs w:val="16"/>
        </w:rPr>
        <w:t>“.</w:t>
      </w:r>
    </w:p>
    <w:p w:rsidR="005A74D7" w:rsidRPr="007D7680" w:rsidRDefault="005A74D7" w:rsidP="008D5D62">
      <w:pPr>
        <w:pStyle w:val="Zkladntext"/>
        <w:numPr>
          <w:ilvl w:val="0"/>
          <w:numId w:val="112"/>
        </w:numPr>
        <w:rPr>
          <w:sz w:val="16"/>
          <w:szCs w:val="16"/>
        </w:rPr>
      </w:pPr>
      <w:r w:rsidRPr="007D7680">
        <w:rPr>
          <w:sz w:val="16"/>
          <w:szCs w:val="16"/>
        </w:rPr>
        <w:t>Jestliže je soudu podána žaloba na ochranu rušené držby, vyznačí se na spisovém obalu „</w:t>
      </w:r>
      <w:r w:rsidRPr="007D7680">
        <w:rPr>
          <w:b/>
          <w:sz w:val="16"/>
          <w:szCs w:val="16"/>
        </w:rPr>
        <w:t>rušená držba</w:t>
      </w:r>
      <w:r w:rsidRPr="007D7680">
        <w:rPr>
          <w:sz w:val="16"/>
          <w:szCs w:val="16"/>
        </w:rPr>
        <w:t>“.</w:t>
      </w:r>
    </w:p>
    <w:p w:rsidR="000F1416" w:rsidRPr="007D7680" w:rsidRDefault="000F1416" w:rsidP="008D5D62">
      <w:pPr>
        <w:pStyle w:val="Zkladntext"/>
        <w:numPr>
          <w:ilvl w:val="0"/>
          <w:numId w:val="112"/>
        </w:numPr>
        <w:rPr>
          <w:sz w:val="16"/>
          <w:szCs w:val="16"/>
        </w:rPr>
      </w:pPr>
      <w:r w:rsidRPr="007D7680">
        <w:rPr>
          <w:sz w:val="16"/>
          <w:szCs w:val="16"/>
        </w:rPr>
        <w:t>V řízení podle části páté občanského soudního řádu se při návrhu na odložení vykonatelnosti rozhodnutí správního orgánu vyznačí na spisový obal „</w:t>
      </w:r>
      <w:r w:rsidRPr="007D7680">
        <w:rPr>
          <w:b/>
          <w:sz w:val="16"/>
          <w:szCs w:val="16"/>
        </w:rPr>
        <w:t>OVR</w:t>
      </w:r>
      <w:r w:rsidRPr="007D7680">
        <w:rPr>
          <w:sz w:val="16"/>
          <w:szCs w:val="16"/>
        </w:rPr>
        <w:t>“</w:t>
      </w:r>
      <w:r w:rsidR="004609A0" w:rsidRPr="007D7680">
        <w:rPr>
          <w:sz w:val="16"/>
          <w:szCs w:val="16"/>
        </w:rPr>
        <w:t xml:space="preserve"> a </w:t>
      </w:r>
      <w:r w:rsidRPr="007D7680">
        <w:rPr>
          <w:sz w:val="16"/>
          <w:szCs w:val="16"/>
        </w:rPr>
        <w:t>při návrhu na odložení právní moci rozhodnutí správního orgánu „</w:t>
      </w:r>
      <w:r w:rsidRPr="007D7680">
        <w:rPr>
          <w:b/>
          <w:sz w:val="16"/>
          <w:szCs w:val="16"/>
        </w:rPr>
        <w:t>OPM</w:t>
      </w:r>
      <w:r w:rsidRPr="007D7680">
        <w:rPr>
          <w:sz w:val="16"/>
          <w:szCs w:val="16"/>
        </w:rPr>
        <w:t>“ (</w:t>
      </w:r>
      <w:r w:rsidR="00FE0AA5" w:rsidRPr="007D7680">
        <w:rPr>
          <w:sz w:val="16"/>
          <w:szCs w:val="16"/>
        </w:rPr>
        <w:t>§ </w:t>
      </w:r>
      <w:r w:rsidRPr="007D7680">
        <w:rPr>
          <w:sz w:val="16"/>
          <w:szCs w:val="16"/>
        </w:rPr>
        <w:t xml:space="preserve">248 </w:t>
      </w:r>
      <w:r w:rsidR="00581133" w:rsidRPr="007D7680">
        <w:rPr>
          <w:sz w:val="16"/>
          <w:szCs w:val="16"/>
        </w:rPr>
        <w:t>o. s. ř.</w:t>
      </w:r>
      <w:r w:rsidRPr="007D7680">
        <w:rPr>
          <w:sz w:val="16"/>
          <w:szCs w:val="16"/>
        </w:rPr>
        <w:t>), při návrhu na odkladný účinek žaloby ve</w:t>
      </w:r>
      <w:r w:rsidR="00647C78">
        <w:rPr>
          <w:sz w:val="16"/>
          <w:szCs w:val="16"/>
        </w:rPr>
        <w:t> </w:t>
      </w:r>
      <w:r w:rsidRPr="007D7680">
        <w:rPr>
          <w:sz w:val="16"/>
          <w:szCs w:val="16"/>
        </w:rPr>
        <w:t xml:space="preserve">správním soudnictví podle </w:t>
      </w:r>
      <w:r w:rsidR="00FE0AA5" w:rsidRPr="007D7680">
        <w:rPr>
          <w:sz w:val="16"/>
          <w:szCs w:val="16"/>
        </w:rPr>
        <w:t>§ </w:t>
      </w:r>
      <w:r w:rsidRPr="007D7680">
        <w:rPr>
          <w:sz w:val="16"/>
          <w:szCs w:val="16"/>
        </w:rPr>
        <w:t xml:space="preserve">73 </w:t>
      </w:r>
      <w:r w:rsidR="00581133" w:rsidRPr="007D7680">
        <w:rPr>
          <w:sz w:val="16"/>
          <w:szCs w:val="16"/>
        </w:rPr>
        <w:t>s. ř. s.</w:t>
      </w:r>
      <w:r w:rsidRPr="007D7680">
        <w:rPr>
          <w:sz w:val="16"/>
          <w:szCs w:val="16"/>
        </w:rPr>
        <w:t xml:space="preserve"> „</w:t>
      </w:r>
      <w:r w:rsidRPr="007D7680">
        <w:rPr>
          <w:b/>
          <w:sz w:val="16"/>
          <w:szCs w:val="16"/>
        </w:rPr>
        <w:t>OÚŽ</w:t>
      </w:r>
      <w:r w:rsidRPr="007D7680">
        <w:rPr>
          <w:sz w:val="16"/>
          <w:szCs w:val="16"/>
        </w:rPr>
        <w:t>“</w:t>
      </w:r>
      <w:r w:rsidR="004609A0" w:rsidRPr="007D7680">
        <w:rPr>
          <w:sz w:val="16"/>
          <w:szCs w:val="16"/>
        </w:rPr>
        <w:t xml:space="preserve"> a </w:t>
      </w:r>
      <w:r w:rsidR="009709AD" w:rsidRPr="007D7680">
        <w:rPr>
          <w:sz w:val="16"/>
          <w:szCs w:val="16"/>
        </w:rPr>
        <w:t>v </w:t>
      </w:r>
      <w:r w:rsidRPr="007D7680">
        <w:rPr>
          <w:sz w:val="16"/>
          <w:szCs w:val="16"/>
        </w:rPr>
        <w:t>řízení</w:t>
      </w:r>
      <w:r w:rsidR="00581133" w:rsidRPr="007D7680">
        <w:rPr>
          <w:sz w:val="16"/>
          <w:szCs w:val="16"/>
        </w:rPr>
        <w:t xml:space="preserve"> o </w:t>
      </w:r>
      <w:r w:rsidRPr="007D7680">
        <w:rPr>
          <w:sz w:val="16"/>
          <w:szCs w:val="16"/>
        </w:rPr>
        <w:t xml:space="preserve">povolení obnovy ve správním soudnictví podle </w:t>
      </w:r>
      <w:r w:rsidR="00FE0AA5" w:rsidRPr="007D7680">
        <w:rPr>
          <w:sz w:val="16"/>
          <w:szCs w:val="16"/>
        </w:rPr>
        <w:t>§ </w:t>
      </w:r>
      <w:r w:rsidRPr="007D7680">
        <w:rPr>
          <w:sz w:val="16"/>
          <w:szCs w:val="16"/>
        </w:rPr>
        <w:t xml:space="preserve">117 </w:t>
      </w:r>
      <w:r w:rsidR="00581133" w:rsidRPr="007D7680">
        <w:rPr>
          <w:sz w:val="16"/>
          <w:szCs w:val="16"/>
        </w:rPr>
        <w:t>s. ř. s.</w:t>
      </w:r>
      <w:r w:rsidRPr="007D7680">
        <w:rPr>
          <w:sz w:val="16"/>
          <w:szCs w:val="16"/>
        </w:rPr>
        <w:t xml:space="preserve"> „</w:t>
      </w:r>
      <w:r w:rsidRPr="007D7680">
        <w:rPr>
          <w:b/>
          <w:sz w:val="16"/>
          <w:szCs w:val="16"/>
        </w:rPr>
        <w:t>OÚN</w:t>
      </w:r>
      <w:r w:rsidRPr="007D7680">
        <w:rPr>
          <w:sz w:val="16"/>
          <w:szCs w:val="16"/>
        </w:rPr>
        <w:t>“; přizná-li soud odklad vykonatelnosti nebo právní moci rozhodnutí správního orgánu, odkladný účinek žaloby nebo návrhu na obnovu řízení vyznačí se dále na obalu spisu číslo listu, pod kterým je přiznání ve spise založeno,</w:t>
      </w:r>
      <w:r w:rsidR="004609A0" w:rsidRPr="007D7680">
        <w:rPr>
          <w:sz w:val="16"/>
          <w:szCs w:val="16"/>
        </w:rPr>
        <w:t xml:space="preserve"> a </w:t>
      </w:r>
      <w:r w:rsidR="009709AD" w:rsidRPr="007D7680">
        <w:rPr>
          <w:sz w:val="16"/>
          <w:szCs w:val="16"/>
        </w:rPr>
        <w:t>v </w:t>
      </w:r>
      <w:r w:rsidRPr="007D7680">
        <w:rPr>
          <w:sz w:val="16"/>
          <w:szCs w:val="16"/>
        </w:rPr>
        <w:t>případě, kdy odklad (odkladní účinek) nebyl pravomocně přiznán (návrh byl zamítnut) nebo přiznaný odklad (odkladný účinek) byl pravomocně zrušen, na spisovém obalu se vyznačení přeškrtne.</w:t>
      </w:r>
    </w:p>
    <w:p w:rsidR="000F1416" w:rsidRPr="007D7680" w:rsidRDefault="000F1416" w:rsidP="008D5D62">
      <w:pPr>
        <w:pStyle w:val="Zkladntext"/>
        <w:numPr>
          <w:ilvl w:val="0"/>
          <w:numId w:val="112"/>
        </w:numPr>
        <w:rPr>
          <w:sz w:val="16"/>
          <w:szCs w:val="16"/>
        </w:rPr>
      </w:pPr>
      <w:r w:rsidRPr="007D7680">
        <w:rPr>
          <w:sz w:val="16"/>
          <w:szCs w:val="16"/>
        </w:rPr>
        <w:t>Na spisový obal se dále obyčejnou tužkou vyznačí lhůty</w:t>
      </w:r>
      <w:r w:rsidR="004609A0" w:rsidRPr="007D7680">
        <w:rPr>
          <w:sz w:val="16"/>
          <w:szCs w:val="16"/>
        </w:rPr>
        <w:t xml:space="preserve"> a </w:t>
      </w:r>
      <w:r w:rsidRPr="007D7680">
        <w:rPr>
          <w:sz w:val="16"/>
          <w:szCs w:val="16"/>
        </w:rPr>
        <w:t>poznámky související</w:t>
      </w:r>
      <w:r w:rsidR="00581133" w:rsidRPr="007D7680">
        <w:rPr>
          <w:sz w:val="16"/>
          <w:szCs w:val="16"/>
        </w:rPr>
        <w:t xml:space="preserve"> s </w:t>
      </w:r>
      <w:r w:rsidRPr="007D7680">
        <w:rPr>
          <w:sz w:val="16"/>
          <w:szCs w:val="16"/>
        </w:rPr>
        <w:t>oběhem spisu tak, aby mohly být odstraněny, jakmile ztratí význam. Předepsané údaje se vyznačí</w:t>
      </w:r>
      <w:r w:rsidR="002458BA" w:rsidRPr="007D7680">
        <w:rPr>
          <w:sz w:val="16"/>
          <w:szCs w:val="16"/>
        </w:rPr>
        <w:t xml:space="preserve"> i </w:t>
      </w:r>
      <w:r w:rsidRPr="007D7680">
        <w:rPr>
          <w:sz w:val="16"/>
          <w:szCs w:val="16"/>
        </w:rPr>
        <w:t>na obalu</w:t>
      </w:r>
      <w:r w:rsidR="00581133" w:rsidRPr="007D7680">
        <w:rPr>
          <w:sz w:val="16"/>
          <w:szCs w:val="16"/>
        </w:rPr>
        <w:t xml:space="preserve"> z </w:t>
      </w:r>
      <w:r w:rsidRPr="007D7680">
        <w:rPr>
          <w:sz w:val="16"/>
          <w:szCs w:val="16"/>
        </w:rPr>
        <w:t>měkkého papíru.</w:t>
      </w:r>
    </w:p>
    <w:p w:rsidR="000F1416" w:rsidRPr="007D7680" w:rsidRDefault="000F1416" w:rsidP="008D5D62">
      <w:pPr>
        <w:pStyle w:val="Zkladntext"/>
        <w:numPr>
          <w:ilvl w:val="0"/>
          <w:numId w:val="112"/>
        </w:numPr>
        <w:rPr>
          <w:sz w:val="16"/>
          <w:szCs w:val="16"/>
        </w:rPr>
      </w:pPr>
      <w:r w:rsidRPr="007D7680">
        <w:rPr>
          <w:sz w:val="16"/>
          <w:szCs w:val="16"/>
        </w:rPr>
        <w:t>Na spisovém obalu spisu obsahujícího utajované informace nutno vyznačit náležitosti stanovené zvláštním předpisem, včetně čísla jednacího, pod kterým je spis evidován</w:t>
      </w:r>
      <w:r w:rsidR="009709AD" w:rsidRPr="007D7680">
        <w:rPr>
          <w:sz w:val="16"/>
          <w:szCs w:val="16"/>
        </w:rPr>
        <w:t xml:space="preserve"> v </w:t>
      </w:r>
      <w:r w:rsidRPr="007D7680">
        <w:rPr>
          <w:sz w:val="16"/>
          <w:szCs w:val="16"/>
        </w:rPr>
        <w:t>jednacím protokolu organizace pro utajované informace.</w:t>
      </w:r>
    </w:p>
    <w:p w:rsidR="000F1416" w:rsidRPr="007D7680" w:rsidRDefault="00FE0AA5" w:rsidP="00A51F56">
      <w:pPr>
        <w:pStyle w:val="Prosttext"/>
        <w:keepNext/>
        <w:spacing w:before="60"/>
        <w:jc w:val="center"/>
        <w:outlineLvl w:val="4"/>
        <w:rPr>
          <w:rFonts w:ascii="Times New Roman" w:eastAsia="MS Mincho" w:hAnsi="Times New Roman"/>
          <w:b/>
          <w:color w:val="008000"/>
          <w:sz w:val="16"/>
          <w:szCs w:val="16"/>
        </w:rPr>
      </w:pPr>
      <w:bookmarkStart w:id="6225" w:name="_Toc64280419"/>
      <w:bookmarkStart w:id="6226" w:name="_Toc233193360"/>
      <w:bookmarkStart w:id="6227" w:name="_Toc221856941"/>
      <w:bookmarkStart w:id="6228" w:name="_Toc233209958"/>
      <w:bookmarkStart w:id="6229" w:name="_Toc233283777"/>
      <w:bookmarkStart w:id="6230" w:name="_Toc233286580"/>
      <w:bookmarkStart w:id="6231" w:name="_Toc233289542"/>
      <w:bookmarkStart w:id="6232" w:name="_Toc233292650"/>
      <w:bookmarkStart w:id="6233" w:name="_Toc233293319"/>
      <w:bookmarkStart w:id="6234" w:name="_Toc233199386"/>
      <w:bookmarkStart w:id="6235" w:name="_Toc233213554"/>
      <w:bookmarkStart w:id="6236" w:name="_Toc233216612"/>
      <w:bookmarkStart w:id="6237" w:name="_Toc213959969"/>
      <w:bookmarkStart w:id="6238" w:name="_Toc233301418"/>
      <w:bookmarkStart w:id="6239" w:name="_Toc233302750"/>
      <w:bookmarkStart w:id="6240" w:name="_Toc233308025"/>
      <w:bookmarkStart w:id="6241" w:name="_Toc233313595"/>
      <w:bookmarkStart w:id="6242" w:name="_Toc233315898"/>
      <w:bookmarkStart w:id="6243" w:name="_Toc233342772"/>
      <w:bookmarkStart w:id="6244" w:name="_Toc233343438"/>
      <w:bookmarkStart w:id="6245" w:name="_Toc233344793"/>
      <w:bookmarkStart w:id="6246" w:name="_Toc233355278"/>
      <w:bookmarkStart w:id="6247" w:name="_Toc233357968"/>
      <w:bookmarkStart w:id="6248" w:name="_Toc233368649"/>
      <w:bookmarkStart w:id="6249" w:name="_Toc233370779"/>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166a</w:t>
      </w:r>
      <w:r w:rsidR="000F1416" w:rsidRPr="007D7680">
        <w:rPr>
          <w:rFonts w:ascii="Times New Roman" w:eastAsia="MS Mincho" w:hAnsi="Times New Roman"/>
          <w:b/>
          <w:color w:val="008000"/>
          <w:sz w:val="16"/>
          <w:szCs w:val="16"/>
        </w:rPr>
        <w:br/>
        <w:t>Dočasný (pomocný) spis</w:t>
      </w:r>
      <w:bookmarkEnd w:id="6225"/>
    </w:p>
    <w:p w:rsidR="000F1416" w:rsidRPr="007D7680" w:rsidRDefault="000F1416" w:rsidP="008D5D62">
      <w:pPr>
        <w:pStyle w:val="Zkladntext"/>
        <w:numPr>
          <w:ilvl w:val="0"/>
          <w:numId w:val="289"/>
        </w:numPr>
        <w:rPr>
          <w:sz w:val="16"/>
          <w:szCs w:val="16"/>
        </w:rPr>
      </w:pPr>
      <w:r w:rsidRPr="007D7680">
        <w:rPr>
          <w:sz w:val="16"/>
          <w:szCs w:val="16"/>
        </w:rPr>
        <w:t>Po dobu, kdy se spis nenachází</w:t>
      </w:r>
      <w:r w:rsidR="00581133" w:rsidRPr="007D7680">
        <w:rPr>
          <w:sz w:val="16"/>
          <w:szCs w:val="16"/>
        </w:rPr>
        <w:t xml:space="preserve"> u </w:t>
      </w:r>
      <w:r w:rsidRPr="007D7680">
        <w:rPr>
          <w:sz w:val="16"/>
          <w:szCs w:val="16"/>
        </w:rPr>
        <w:t>soudu (např.</w:t>
      </w:r>
      <w:r w:rsidR="00581133" w:rsidRPr="007D7680">
        <w:rPr>
          <w:sz w:val="16"/>
          <w:szCs w:val="16"/>
        </w:rPr>
        <w:t xml:space="preserve"> z </w:t>
      </w:r>
      <w:r w:rsidRPr="007D7680">
        <w:rPr>
          <w:sz w:val="16"/>
          <w:szCs w:val="16"/>
        </w:rPr>
        <w:t>důvodu odeslání spisu</w:t>
      </w:r>
      <w:r w:rsidR="00581133" w:rsidRPr="007D7680">
        <w:rPr>
          <w:sz w:val="16"/>
          <w:szCs w:val="16"/>
        </w:rPr>
        <w:t xml:space="preserve"> k </w:t>
      </w:r>
      <w:r w:rsidRPr="007D7680">
        <w:rPr>
          <w:sz w:val="16"/>
          <w:szCs w:val="16"/>
        </w:rPr>
        <w:t>vyřízení nadřízenému soudu,</w:t>
      </w:r>
      <w:r w:rsidR="00581133" w:rsidRPr="007D7680">
        <w:rPr>
          <w:sz w:val="16"/>
          <w:szCs w:val="16"/>
        </w:rPr>
        <w:t xml:space="preserve"> k </w:t>
      </w:r>
      <w:r w:rsidRPr="007D7680">
        <w:rPr>
          <w:sz w:val="16"/>
          <w:szCs w:val="16"/>
        </w:rPr>
        <w:t>provedení dožádání,</w:t>
      </w:r>
      <w:r w:rsidR="00581133" w:rsidRPr="007D7680">
        <w:rPr>
          <w:sz w:val="16"/>
          <w:szCs w:val="16"/>
        </w:rPr>
        <w:t xml:space="preserve"> k </w:t>
      </w:r>
      <w:r w:rsidRPr="007D7680">
        <w:rPr>
          <w:sz w:val="16"/>
          <w:szCs w:val="16"/>
        </w:rPr>
        <w:t>vypůjčení spisu apod.),</w:t>
      </w:r>
      <w:r w:rsidR="00581133" w:rsidRPr="007D7680">
        <w:rPr>
          <w:sz w:val="16"/>
          <w:szCs w:val="16"/>
        </w:rPr>
        <w:t xml:space="preserve"> z </w:t>
      </w:r>
      <w:r w:rsidRPr="007D7680">
        <w:rPr>
          <w:sz w:val="16"/>
          <w:szCs w:val="16"/>
        </w:rPr>
        <w:t>písemností, které se nedosílají nadřízenému soudu, soud vytváří pomocný spis.</w:t>
      </w:r>
    </w:p>
    <w:p w:rsidR="000F1416" w:rsidRPr="007D7680" w:rsidRDefault="000F1416" w:rsidP="008D5D62">
      <w:pPr>
        <w:pStyle w:val="Zkladntext"/>
        <w:numPr>
          <w:ilvl w:val="0"/>
          <w:numId w:val="289"/>
        </w:numPr>
        <w:rPr>
          <w:sz w:val="16"/>
          <w:szCs w:val="16"/>
        </w:rPr>
      </w:pPr>
      <w:r w:rsidRPr="007D7680">
        <w:rPr>
          <w:sz w:val="16"/>
          <w:szCs w:val="16"/>
        </w:rPr>
        <w:t>Na obalu pomocného spisu se uvede spisová značka věci</w:t>
      </w:r>
      <w:r w:rsidR="004609A0" w:rsidRPr="007D7680">
        <w:rPr>
          <w:sz w:val="16"/>
          <w:szCs w:val="16"/>
        </w:rPr>
        <w:t xml:space="preserve"> a </w:t>
      </w:r>
      <w:r w:rsidRPr="007D7680">
        <w:rPr>
          <w:sz w:val="16"/>
          <w:szCs w:val="16"/>
        </w:rPr>
        <w:t>číslo SO, pod kterým je</w:t>
      </w:r>
      <w:r w:rsidR="009709AD" w:rsidRPr="007D7680">
        <w:rPr>
          <w:sz w:val="16"/>
          <w:szCs w:val="16"/>
        </w:rPr>
        <w:t xml:space="preserve"> v </w:t>
      </w:r>
      <w:r w:rsidRPr="007D7680">
        <w:rPr>
          <w:sz w:val="16"/>
          <w:szCs w:val="16"/>
        </w:rPr>
        <w:t>seznamu odeslaných spisů odeslání zapsáno.</w:t>
      </w:r>
    </w:p>
    <w:p w:rsidR="000F1416" w:rsidRPr="007D7680" w:rsidRDefault="000F1416" w:rsidP="008D5D62">
      <w:pPr>
        <w:pStyle w:val="Zkladntext"/>
        <w:numPr>
          <w:ilvl w:val="0"/>
          <w:numId w:val="289"/>
        </w:numPr>
        <w:rPr>
          <w:sz w:val="16"/>
          <w:szCs w:val="16"/>
        </w:rPr>
      </w:pPr>
      <w:r w:rsidRPr="007D7680">
        <w:rPr>
          <w:sz w:val="16"/>
          <w:szCs w:val="16"/>
        </w:rPr>
        <w:t>Dočasný spis se považuje za část spisu (procesního spisu). Po</w:t>
      </w:r>
      <w:r w:rsidR="00647C78">
        <w:rPr>
          <w:sz w:val="16"/>
          <w:szCs w:val="16"/>
        </w:rPr>
        <w:t> </w:t>
      </w:r>
      <w:r w:rsidRPr="007D7680">
        <w:rPr>
          <w:sz w:val="16"/>
          <w:szCs w:val="16"/>
        </w:rPr>
        <w:t>vrácení spisu se písemnosti uložené do dočasného spisu zaevidují za</w:t>
      </w:r>
      <w:r w:rsidR="00647C78">
        <w:rPr>
          <w:sz w:val="16"/>
          <w:szCs w:val="16"/>
        </w:rPr>
        <w:t> </w:t>
      </w:r>
      <w:r w:rsidRPr="007D7680">
        <w:rPr>
          <w:sz w:val="16"/>
          <w:szCs w:val="16"/>
        </w:rPr>
        <w:t>písemnosti už ve spisu založené.</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6250" w:name="_Toc64280420"/>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167</w:t>
      </w:r>
      <w:r w:rsidR="000F1416" w:rsidRPr="007D7680">
        <w:rPr>
          <w:rFonts w:ascii="Times New Roman" w:eastAsia="MS Mincho" w:hAnsi="Times New Roman"/>
          <w:b/>
          <w:color w:val="008000"/>
          <w:sz w:val="16"/>
          <w:szCs w:val="16"/>
        </w:rPr>
        <w:br/>
        <w:t>Spisová značka</w:t>
      </w:r>
      <w:bookmarkEnd w:id="6226"/>
      <w:bookmarkEnd w:id="6227"/>
      <w:bookmarkEnd w:id="6228"/>
      <w:bookmarkEnd w:id="6229"/>
      <w:bookmarkEnd w:id="6230"/>
      <w:bookmarkEnd w:id="6231"/>
      <w:bookmarkEnd w:id="6232"/>
      <w:bookmarkEnd w:id="6233"/>
      <w:bookmarkEnd w:id="6234"/>
      <w:bookmarkEnd w:id="6235"/>
      <w:bookmarkEnd w:id="6236"/>
      <w:bookmarkEnd w:id="6237"/>
      <w:bookmarkEnd w:id="6238"/>
      <w:bookmarkEnd w:id="6239"/>
      <w:bookmarkEnd w:id="6240"/>
      <w:bookmarkEnd w:id="6241"/>
      <w:bookmarkEnd w:id="6242"/>
      <w:bookmarkEnd w:id="6243"/>
      <w:bookmarkEnd w:id="6244"/>
      <w:bookmarkEnd w:id="6245"/>
      <w:bookmarkEnd w:id="6246"/>
      <w:bookmarkEnd w:id="6247"/>
      <w:bookmarkEnd w:id="6248"/>
      <w:bookmarkEnd w:id="6249"/>
      <w:bookmarkEnd w:id="6250"/>
    </w:p>
    <w:p w:rsidR="00A537B1" w:rsidRPr="007D7680" w:rsidRDefault="000911AA" w:rsidP="008D5D62">
      <w:pPr>
        <w:pStyle w:val="Zkladntext"/>
        <w:numPr>
          <w:ilvl w:val="0"/>
          <w:numId w:val="113"/>
        </w:numPr>
        <w:rPr>
          <w:sz w:val="16"/>
          <w:szCs w:val="16"/>
        </w:rPr>
      </w:pPr>
      <w:r w:rsidRPr="007D7680">
        <w:rPr>
          <w:sz w:val="16"/>
          <w:szCs w:val="16"/>
        </w:rPr>
        <w:t>Každému spisu je přidělena spisová značka, která se skládá z číselného označení soudního oddělení (číslo senátu), označení rejstříku a</w:t>
      </w:r>
      <w:r w:rsidR="00A537B1" w:rsidRPr="007D7680">
        <w:rPr>
          <w:sz w:val="16"/>
          <w:szCs w:val="16"/>
        </w:rPr>
        <w:t> </w:t>
      </w:r>
      <w:r w:rsidRPr="007D7680">
        <w:rPr>
          <w:sz w:val="16"/>
          <w:szCs w:val="16"/>
        </w:rPr>
        <w:t>běžného čísla rejstříku lomeného letopočtem (např. 1</w:t>
      </w:r>
      <w:r w:rsidR="00A537B1" w:rsidRPr="007D7680">
        <w:rPr>
          <w:sz w:val="16"/>
          <w:szCs w:val="16"/>
        </w:rPr>
        <w:t> </w:t>
      </w:r>
      <w:r w:rsidRPr="007D7680">
        <w:rPr>
          <w:sz w:val="16"/>
          <w:szCs w:val="16"/>
        </w:rPr>
        <w:t>T</w:t>
      </w:r>
      <w:r w:rsidR="00A537B1" w:rsidRPr="007D7680">
        <w:rPr>
          <w:sz w:val="16"/>
          <w:szCs w:val="16"/>
        </w:rPr>
        <w:t> </w:t>
      </w:r>
      <w:r w:rsidRPr="007D7680">
        <w:rPr>
          <w:sz w:val="16"/>
          <w:szCs w:val="16"/>
        </w:rPr>
        <w:t>14/2014, 138</w:t>
      </w:r>
      <w:r w:rsidR="00A537B1" w:rsidRPr="007D7680">
        <w:rPr>
          <w:sz w:val="16"/>
          <w:szCs w:val="16"/>
        </w:rPr>
        <w:t> </w:t>
      </w:r>
      <w:r w:rsidRPr="007D7680">
        <w:rPr>
          <w:sz w:val="16"/>
          <w:szCs w:val="16"/>
        </w:rPr>
        <w:t>C</w:t>
      </w:r>
      <w:r w:rsidR="00A537B1" w:rsidRPr="007D7680">
        <w:rPr>
          <w:sz w:val="16"/>
          <w:szCs w:val="16"/>
        </w:rPr>
        <w:t> </w:t>
      </w:r>
      <w:r w:rsidRPr="007D7680">
        <w:rPr>
          <w:sz w:val="16"/>
          <w:szCs w:val="16"/>
        </w:rPr>
        <w:t>12/2014, 0</w:t>
      </w:r>
      <w:r w:rsidR="00A537B1" w:rsidRPr="007D7680">
        <w:rPr>
          <w:sz w:val="16"/>
          <w:szCs w:val="16"/>
        </w:rPr>
        <w:t> </w:t>
      </w:r>
      <w:r w:rsidRPr="007D7680">
        <w:rPr>
          <w:sz w:val="16"/>
          <w:szCs w:val="16"/>
        </w:rPr>
        <w:t>Nt</w:t>
      </w:r>
      <w:r w:rsidR="00A537B1" w:rsidRPr="007D7680">
        <w:rPr>
          <w:sz w:val="16"/>
          <w:szCs w:val="16"/>
        </w:rPr>
        <w:t> </w:t>
      </w:r>
      <w:r w:rsidRPr="007D7680">
        <w:rPr>
          <w:sz w:val="16"/>
          <w:szCs w:val="16"/>
        </w:rPr>
        <w:t>12/2014, 7</w:t>
      </w:r>
      <w:r w:rsidR="00A537B1" w:rsidRPr="007D7680">
        <w:rPr>
          <w:sz w:val="16"/>
          <w:szCs w:val="16"/>
        </w:rPr>
        <w:t> </w:t>
      </w:r>
      <w:r w:rsidRPr="007D7680">
        <w:rPr>
          <w:sz w:val="16"/>
          <w:szCs w:val="16"/>
        </w:rPr>
        <w:t>Co</w:t>
      </w:r>
      <w:r w:rsidR="00A537B1" w:rsidRPr="007D7680">
        <w:rPr>
          <w:sz w:val="16"/>
          <w:szCs w:val="16"/>
        </w:rPr>
        <w:t> </w:t>
      </w:r>
      <w:r w:rsidRPr="007D7680">
        <w:rPr>
          <w:sz w:val="16"/>
          <w:szCs w:val="16"/>
        </w:rPr>
        <w:t>17/2014).</w:t>
      </w:r>
    </w:p>
    <w:p w:rsidR="000F1416" w:rsidRPr="007D7680" w:rsidRDefault="004609A0" w:rsidP="008D5D62">
      <w:pPr>
        <w:pStyle w:val="Zkladntext"/>
        <w:numPr>
          <w:ilvl w:val="0"/>
          <w:numId w:val="113"/>
        </w:numPr>
        <w:rPr>
          <w:sz w:val="16"/>
          <w:szCs w:val="16"/>
        </w:rPr>
      </w:pPr>
      <w:r w:rsidRPr="007D7680">
        <w:rPr>
          <w:sz w:val="16"/>
          <w:szCs w:val="16"/>
        </w:rPr>
        <w:t>U </w:t>
      </w:r>
      <w:r w:rsidR="000F1416" w:rsidRPr="007D7680">
        <w:rPr>
          <w:sz w:val="16"/>
          <w:szCs w:val="16"/>
        </w:rPr>
        <w:t>trestních spisů zaslaných soudu státním zástupcem</w:t>
      </w:r>
      <w:r w:rsidR="009709AD" w:rsidRPr="007D7680">
        <w:rPr>
          <w:sz w:val="16"/>
          <w:szCs w:val="16"/>
        </w:rPr>
        <w:t xml:space="preserve"> v </w:t>
      </w:r>
      <w:r w:rsidR="000F1416" w:rsidRPr="007D7680">
        <w:rPr>
          <w:sz w:val="16"/>
          <w:szCs w:val="16"/>
        </w:rPr>
        <w:t>souvislosti</w:t>
      </w:r>
      <w:r w:rsidR="00581133" w:rsidRPr="007D7680">
        <w:rPr>
          <w:sz w:val="16"/>
          <w:szCs w:val="16"/>
        </w:rPr>
        <w:t xml:space="preserve"> s </w:t>
      </w:r>
      <w:r w:rsidR="000F1416" w:rsidRPr="007D7680">
        <w:rPr>
          <w:sz w:val="16"/>
          <w:szCs w:val="16"/>
        </w:rPr>
        <w:t>podáním obžaloby, návrhu na schválení dohody</w:t>
      </w:r>
      <w:r w:rsidR="00581133" w:rsidRPr="007D7680">
        <w:rPr>
          <w:sz w:val="16"/>
          <w:szCs w:val="16"/>
        </w:rPr>
        <w:t xml:space="preserve"> o </w:t>
      </w:r>
      <w:r w:rsidR="000F1416" w:rsidRPr="007D7680">
        <w:rPr>
          <w:sz w:val="16"/>
          <w:szCs w:val="16"/>
        </w:rPr>
        <w:t>vině</w:t>
      </w:r>
      <w:r w:rsidRPr="007D7680">
        <w:rPr>
          <w:sz w:val="16"/>
          <w:szCs w:val="16"/>
        </w:rPr>
        <w:t xml:space="preserve"> a </w:t>
      </w:r>
      <w:r w:rsidR="000F1416" w:rsidRPr="007D7680">
        <w:rPr>
          <w:sz w:val="16"/>
          <w:szCs w:val="16"/>
        </w:rPr>
        <w:t>trestu nebo návrhu na potrestání, se spisová značka soudu napíše na spisový obal zpravidla nad spisovou značku státního zastupitelství</w:t>
      </w:r>
      <w:r w:rsidRPr="007D7680">
        <w:rPr>
          <w:sz w:val="16"/>
          <w:szCs w:val="16"/>
        </w:rPr>
        <w:t xml:space="preserve"> a </w:t>
      </w:r>
      <w:r w:rsidR="000F1416" w:rsidRPr="007D7680">
        <w:rPr>
          <w:sz w:val="16"/>
          <w:szCs w:val="16"/>
        </w:rPr>
        <w:t>spisová značka státního zastupitelství se přeškrtne.</w:t>
      </w:r>
    </w:p>
    <w:p w:rsidR="000F1416" w:rsidRPr="007D7680" w:rsidRDefault="000F1416" w:rsidP="008D5D62">
      <w:pPr>
        <w:pStyle w:val="Zkladntext"/>
        <w:numPr>
          <w:ilvl w:val="0"/>
          <w:numId w:val="113"/>
        </w:numPr>
        <w:rPr>
          <w:sz w:val="16"/>
          <w:szCs w:val="16"/>
        </w:rPr>
      </w:pPr>
      <w:r w:rsidRPr="007D7680">
        <w:rPr>
          <w:sz w:val="16"/>
          <w:szCs w:val="16"/>
        </w:rPr>
        <w:t>Spisová značka, kterou věc dostane</w:t>
      </w:r>
      <w:r w:rsidR="00581133" w:rsidRPr="007D7680">
        <w:rPr>
          <w:sz w:val="16"/>
          <w:szCs w:val="16"/>
        </w:rPr>
        <w:t xml:space="preserve"> u </w:t>
      </w:r>
      <w:r w:rsidRPr="007D7680">
        <w:rPr>
          <w:sz w:val="16"/>
          <w:szCs w:val="16"/>
        </w:rPr>
        <w:t>soudu druhého stupně, se</w:t>
      </w:r>
      <w:r w:rsidR="00647C78">
        <w:rPr>
          <w:sz w:val="16"/>
          <w:szCs w:val="16"/>
        </w:rPr>
        <w:t> </w:t>
      </w:r>
      <w:r w:rsidRPr="007D7680">
        <w:rPr>
          <w:sz w:val="16"/>
          <w:szCs w:val="16"/>
        </w:rPr>
        <w:t>napíše na spisový obal jen obyčejnou tužkou. Po vrácení spisu soudu prvního stupně se tato značka na obalu vymaže. Spisová značka, kterou věc dostane</w:t>
      </w:r>
      <w:r w:rsidR="00581133" w:rsidRPr="007D7680">
        <w:rPr>
          <w:sz w:val="16"/>
          <w:szCs w:val="16"/>
        </w:rPr>
        <w:t xml:space="preserve"> u </w:t>
      </w:r>
      <w:r w:rsidRPr="007D7680">
        <w:rPr>
          <w:sz w:val="16"/>
          <w:szCs w:val="16"/>
        </w:rPr>
        <w:t>soudu druhého stupně, se trvale vyznačí na předkládací zprávě.</w:t>
      </w:r>
    </w:p>
    <w:p w:rsidR="000F1416" w:rsidRPr="007D7680" w:rsidRDefault="000F1416" w:rsidP="008D5D62">
      <w:pPr>
        <w:pStyle w:val="Zkladntext"/>
        <w:numPr>
          <w:ilvl w:val="0"/>
          <w:numId w:val="113"/>
        </w:numPr>
        <w:rPr>
          <w:sz w:val="16"/>
          <w:szCs w:val="16"/>
        </w:rPr>
      </w:pPr>
      <w:r w:rsidRPr="007D7680">
        <w:rPr>
          <w:sz w:val="16"/>
          <w:szCs w:val="16"/>
        </w:rPr>
        <w:t>Spisová značka, kterou věc dostane</w:t>
      </w:r>
      <w:r w:rsidR="00581133" w:rsidRPr="007D7680">
        <w:rPr>
          <w:sz w:val="16"/>
          <w:szCs w:val="16"/>
        </w:rPr>
        <w:t xml:space="preserve"> u </w:t>
      </w:r>
      <w:r w:rsidRPr="007D7680">
        <w:rPr>
          <w:sz w:val="16"/>
          <w:szCs w:val="16"/>
        </w:rPr>
        <w:t>soudu dožádaného, se</w:t>
      </w:r>
      <w:r w:rsidR="00647C78">
        <w:rPr>
          <w:sz w:val="16"/>
          <w:szCs w:val="16"/>
        </w:rPr>
        <w:t> </w:t>
      </w:r>
      <w:r w:rsidRPr="007D7680">
        <w:rPr>
          <w:sz w:val="16"/>
          <w:szCs w:val="16"/>
        </w:rPr>
        <w:t>vyznačí trvale na čísle listu, kde je uvedeno dožádání. Na obalu se píše jen obyčejnou tužkou</w:t>
      </w:r>
      <w:r w:rsidR="004609A0" w:rsidRPr="007D7680">
        <w:rPr>
          <w:sz w:val="16"/>
          <w:szCs w:val="16"/>
        </w:rPr>
        <w:t xml:space="preserve"> a </w:t>
      </w:r>
      <w:r w:rsidRPr="007D7680">
        <w:rPr>
          <w:sz w:val="16"/>
          <w:szCs w:val="16"/>
        </w:rPr>
        <w:t>po vrácení spisu se tato značka na obalu vymaže.</w:t>
      </w:r>
    </w:p>
    <w:p w:rsidR="000F1416" w:rsidRPr="007D7680" w:rsidRDefault="000F1416" w:rsidP="008D5D62">
      <w:pPr>
        <w:pStyle w:val="Zkladntext"/>
        <w:numPr>
          <w:ilvl w:val="0"/>
          <w:numId w:val="113"/>
        </w:numPr>
        <w:rPr>
          <w:sz w:val="16"/>
          <w:szCs w:val="16"/>
        </w:rPr>
      </w:pPr>
      <w:r w:rsidRPr="007D7680">
        <w:rPr>
          <w:sz w:val="16"/>
          <w:szCs w:val="16"/>
        </w:rPr>
        <w:t>Spisová značka</w:t>
      </w:r>
      <w:r w:rsidR="00581133" w:rsidRPr="007D7680">
        <w:rPr>
          <w:sz w:val="16"/>
          <w:szCs w:val="16"/>
        </w:rPr>
        <w:t xml:space="preserve"> u </w:t>
      </w:r>
      <w:r w:rsidRPr="007D7680">
        <w:rPr>
          <w:sz w:val="16"/>
          <w:szCs w:val="16"/>
        </w:rPr>
        <w:t>spisu postoupeného nebo přikázaného se trvale vyznačí na spisovém obalu, na prvním listu spisu</w:t>
      </w:r>
      <w:r w:rsidR="004609A0" w:rsidRPr="007D7680">
        <w:rPr>
          <w:sz w:val="16"/>
          <w:szCs w:val="16"/>
        </w:rPr>
        <w:t xml:space="preserve"> a </w:t>
      </w:r>
      <w:r w:rsidRPr="007D7680">
        <w:rPr>
          <w:sz w:val="16"/>
          <w:szCs w:val="16"/>
        </w:rPr>
        <w:t>na listu nebo rozhodnutí, kde rozhodnuto</w:t>
      </w:r>
      <w:r w:rsidR="00581133" w:rsidRPr="007D7680">
        <w:rPr>
          <w:sz w:val="16"/>
          <w:szCs w:val="16"/>
        </w:rPr>
        <w:t xml:space="preserve"> o </w:t>
      </w:r>
      <w:r w:rsidRPr="007D7680">
        <w:rPr>
          <w:sz w:val="16"/>
          <w:szCs w:val="16"/>
        </w:rPr>
        <w:t>postoupení nebo přikázání. Původní spisová značka se</w:t>
      </w:r>
      <w:r w:rsidR="00647C78">
        <w:rPr>
          <w:sz w:val="16"/>
          <w:szCs w:val="16"/>
        </w:rPr>
        <w:t> </w:t>
      </w:r>
      <w:r w:rsidRPr="007D7680">
        <w:rPr>
          <w:sz w:val="16"/>
          <w:szCs w:val="16"/>
        </w:rPr>
        <w:t>přeškrtne tak, aby zůstala čitelná.</w:t>
      </w:r>
    </w:p>
    <w:p w:rsidR="000F1416" w:rsidRPr="007D7680" w:rsidRDefault="000F1416" w:rsidP="008D5D62">
      <w:pPr>
        <w:pStyle w:val="Zkladntext"/>
        <w:numPr>
          <w:ilvl w:val="0"/>
          <w:numId w:val="113"/>
        </w:numPr>
        <w:rPr>
          <w:sz w:val="16"/>
          <w:szCs w:val="16"/>
        </w:rPr>
      </w:pPr>
      <w:r w:rsidRPr="007D7680">
        <w:rPr>
          <w:sz w:val="16"/>
          <w:szCs w:val="16"/>
        </w:rPr>
        <w:t>Jestliže byla na základě výsledku řízení</w:t>
      </w:r>
      <w:r w:rsidR="00581133" w:rsidRPr="007D7680">
        <w:rPr>
          <w:sz w:val="16"/>
          <w:szCs w:val="16"/>
        </w:rPr>
        <w:t xml:space="preserve"> o </w:t>
      </w:r>
      <w:r w:rsidRPr="007D7680">
        <w:rPr>
          <w:sz w:val="16"/>
          <w:szCs w:val="16"/>
        </w:rPr>
        <w:t>mimořádném opravném prostředku, nálezu Ústavního soudu, vyloučením</w:t>
      </w:r>
      <w:r w:rsidR="00581133" w:rsidRPr="007D7680">
        <w:rPr>
          <w:sz w:val="16"/>
          <w:szCs w:val="16"/>
        </w:rPr>
        <w:t xml:space="preserve"> z </w:t>
      </w:r>
      <w:r w:rsidRPr="007D7680">
        <w:rPr>
          <w:sz w:val="16"/>
          <w:szCs w:val="16"/>
        </w:rPr>
        <w:t xml:space="preserve">jiné věci nebo postupem podle </w:t>
      </w:r>
      <w:r w:rsidR="00FE0AA5" w:rsidRPr="007D7680">
        <w:rPr>
          <w:sz w:val="16"/>
          <w:szCs w:val="16"/>
        </w:rPr>
        <w:t>§ </w:t>
      </w:r>
      <w:r w:rsidRPr="007D7680">
        <w:rPr>
          <w:sz w:val="16"/>
          <w:szCs w:val="16"/>
        </w:rPr>
        <w:t xml:space="preserve">306a </w:t>
      </w:r>
      <w:r w:rsidR="00FE0AA5" w:rsidRPr="007D7680">
        <w:rPr>
          <w:sz w:val="16"/>
          <w:szCs w:val="16"/>
        </w:rPr>
        <w:t>odst. </w:t>
      </w:r>
      <w:r w:rsidRPr="007D7680">
        <w:rPr>
          <w:sz w:val="16"/>
          <w:szCs w:val="16"/>
        </w:rPr>
        <w:t xml:space="preserve">2 </w:t>
      </w:r>
      <w:r w:rsidR="00581133" w:rsidRPr="007D7680">
        <w:rPr>
          <w:sz w:val="16"/>
          <w:szCs w:val="16"/>
        </w:rPr>
        <w:t>tr. ř.</w:t>
      </w:r>
      <w:r w:rsidRPr="007D7680">
        <w:rPr>
          <w:sz w:val="16"/>
          <w:szCs w:val="16"/>
        </w:rPr>
        <w:t xml:space="preserve"> věc zapsána pod novou spisovou značku, uvede se</w:t>
      </w:r>
      <w:r w:rsidR="00647C78">
        <w:rPr>
          <w:sz w:val="16"/>
          <w:szCs w:val="16"/>
        </w:rPr>
        <w:t> </w:t>
      </w:r>
      <w:r w:rsidRPr="007D7680">
        <w:rPr>
          <w:sz w:val="16"/>
          <w:szCs w:val="16"/>
        </w:rPr>
        <w:t>pod ní do závorky spisová značka původní; ta se uvede</w:t>
      </w:r>
      <w:r w:rsidR="002458BA" w:rsidRPr="007D7680">
        <w:rPr>
          <w:sz w:val="16"/>
          <w:szCs w:val="16"/>
        </w:rPr>
        <w:t xml:space="preserve"> i </w:t>
      </w:r>
      <w:r w:rsidRPr="007D7680">
        <w:rPr>
          <w:sz w:val="16"/>
          <w:szCs w:val="16"/>
        </w:rPr>
        <w:t>na všechna další rozhodnutí pod jejich číslo jednací (</w:t>
      </w:r>
      <w:r w:rsidR="00FE0AA5" w:rsidRPr="007D7680">
        <w:rPr>
          <w:sz w:val="16"/>
          <w:szCs w:val="16"/>
        </w:rPr>
        <w:t>§ </w:t>
      </w:r>
      <w:r w:rsidRPr="007D7680">
        <w:rPr>
          <w:sz w:val="16"/>
          <w:szCs w:val="16"/>
        </w:rPr>
        <w:t>169).</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6251" w:name="_Toc233193361"/>
      <w:bookmarkStart w:id="6252" w:name="_Toc221856942"/>
      <w:bookmarkStart w:id="6253" w:name="_Toc233209959"/>
      <w:bookmarkStart w:id="6254" w:name="_Toc233283778"/>
      <w:bookmarkStart w:id="6255" w:name="_Toc233286581"/>
      <w:bookmarkStart w:id="6256" w:name="_Toc233289543"/>
      <w:bookmarkStart w:id="6257" w:name="_Toc233292651"/>
      <w:bookmarkStart w:id="6258" w:name="_Toc233293320"/>
      <w:bookmarkStart w:id="6259" w:name="_Toc233199387"/>
      <w:bookmarkStart w:id="6260" w:name="_Toc233213555"/>
      <w:bookmarkStart w:id="6261" w:name="_Toc233216613"/>
      <w:bookmarkStart w:id="6262" w:name="_Toc213959970"/>
      <w:bookmarkStart w:id="6263" w:name="_Toc233301419"/>
      <w:bookmarkStart w:id="6264" w:name="_Toc233302751"/>
      <w:bookmarkStart w:id="6265" w:name="_Toc233308026"/>
      <w:bookmarkStart w:id="6266" w:name="_Toc233313596"/>
      <w:bookmarkStart w:id="6267" w:name="_Toc233315899"/>
      <w:bookmarkStart w:id="6268" w:name="_Toc233342773"/>
      <w:bookmarkStart w:id="6269" w:name="_Toc233343439"/>
      <w:bookmarkStart w:id="6270" w:name="_Toc233344794"/>
      <w:bookmarkStart w:id="6271" w:name="_Toc233355279"/>
      <w:bookmarkStart w:id="6272" w:name="_Toc233357969"/>
      <w:bookmarkStart w:id="6273" w:name="_Toc233368650"/>
      <w:bookmarkStart w:id="6274" w:name="_Toc233370780"/>
      <w:bookmarkStart w:id="6275" w:name="_Toc64280421"/>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168</w:t>
      </w:r>
      <w:r w:rsidR="000F1416" w:rsidRPr="007D7680">
        <w:rPr>
          <w:rFonts w:ascii="Times New Roman" w:eastAsia="MS Mincho" w:hAnsi="Times New Roman"/>
          <w:b/>
          <w:color w:val="008000"/>
          <w:sz w:val="16"/>
          <w:szCs w:val="16"/>
        </w:rPr>
        <w:br/>
        <w:t>Číslování listů</w:t>
      </w:r>
      <w:bookmarkEnd w:id="6251"/>
      <w:bookmarkEnd w:id="6252"/>
      <w:bookmarkEnd w:id="6253"/>
      <w:bookmarkEnd w:id="6254"/>
      <w:bookmarkEnd w:id="6255"/>
      <w:bookmarkEnd w:id="6256"/>
      <w:bookmarkEnd w:id="6257"/>
      <w:bookmarkEnd w:id="6258"/>
      <w:bookmarkEnd w:id="6259"/>
      <w:bookmarkEnd w:id="6260"/>
      <w:bookmarkEnd w:id="6261"/>
      <w:bookmarkEnd w:id="6262"/>
      <w:bookmarkEnd w:id="6263"/>
      <w:bookmarkEnd w:id="6264"/>
      <w:bookmarkEnd w:id="6265"/>
      <w:bookmarkEnd w:id="6266"/>
      <w:bookmarkEnd w:id="6267"/>
      <w:bookmarkEnd w:id="6268"/>
      <w:bookmarkEnd w:id="6269"/>
      <w:bookmarkEnd w:id="6270"/>
      <w:bookmarkEnd w:id="6271"/>
      <w:bookmarkEnd w:id="6272"/>
      <w:bookmarkEnd w:id="6273"/>
      <w:bookmarkEnd w:id="6274"/>
      <w:bookmarkEnd w:id="6275"/>
    </w:p>
    <w:p w:rsidR="000F1416" w:rsidRPr="007D7680" w:rsidRDefault="000F1416" w:rsidP="008D5D62">
      <w:pPr>
        <w:pStyle w:val="Zkladntext"/>
        <w:numPr>
          <w:ilvl w:val="0"/>
          <w:numId w:val="114"/>
        </w:numPr>
        <w:rPr>
          <w:sz w:val="16"/>
          <w:szCs w:val="16"/>
        </w:rPr>
      </w:pPr>
      <w:r w:rsidRPr="007D7680">
        <w:rPr>
          <w:sz w:val="16"/>
          <w:szCs w:val="16"/>
        </w:rPr>
        <w:t>Jednotlivé listy písemností (včetně plných mocí</w:t>
      </w:r>
      <w:r w:rsidR="004609A0" w:rsidRPr="007D7680">
        <w:rPr>
          <w:sz w:val="16"/>
          <w:szCs w:val="16"/>
        </w:rPr>
        <w:t xml:space="preserve"> a </w:t>
      </w:r>
      <w:r w:rsidRPr="007D7680">
        <w:rPr>
          <w:sz w:val="16"/>
          <w:szCs w:val="16"/>
        </w:rPr>
        <w:t>obálek, jichž je třeba</w:t>
      </w:r>
      <w:r w:rsidR="00581133" w:rsidRPr="007D7680">
        <w:rPr>
          <w:sz w:val="16"/>
          <w:szCs w:val="16"/>
        </w:rPr>
        <w:t xml:space="preserve"> k </w:t>
      </w:r>
      <w:r w:rsidRPr="007D7680">
        <w:rPr>
          <w:sz w:val="16"/>
          <w:szCs w:val="16"/>
        </w:rPr>
        <w:t>důkazu, kdy podání bylo podáno na poštu, nebo</w:t>
      </w:r>
      <w:r w:rsidR="00581133" w:rsidRPr="007D7680">
        <w:rPr>
          <w:sz w:val="16"/>
          <w:szCs w:val="16"/>
        </w:rPr>
        <w:t xml:space="preserve"> k </w:t>
      </w:r>
      <w:r w:rsidRPr="007D7680">
        <w:rPr>
          <w:sz w:val="16"/>
          <w:szCs w:val="16"/>
        </w:rPr>
        <w:t>důkazu</w:t>
      </w:r>
      <w:r w:rsidR="00581133" w:rsidRPr="007D7680">
        <w:rPr>
          <w:sz w:val="16"/>
          <w:szCs w:val="16"/>
        </w:rPr>
        <w:t xml:space="preserve"> o </w:t>
      </w:r>
      <w:r w:rsidRPr="007D7680">
        <w:rPr>
          <w:sz w:val="16"/>
          <w:szCs w:val="16"/>
        </w:rPr>
        <w:t>výši zaplaceného poštovného) se opatří při zařazení do spisu spisovou značkou</w:t>
      </w:r>
      <w:r w:rsidR="004609A0" w:rsidRPr="007D7680">
        <w:rPr>
          <w:sz w:val="16"/>
          <w:szCs w:val="16"/>
        </w:rPr>
        <w:t xml:space="preserve"> a </w:t>
      </w:r>
      <w:r w:rsidRPr="007D7680">
        <w:rPr>
          <w:sz w:val="16"/>
          <w:szCs w:val="16"/>
        </w:rPr>
        <w:t>číslem listu,</w:t>
      </w:r>
      <w:r w:rsidR="004609A0" w:rsidRPr="007D7680">
        <w:rPr>
          <w:sz w:val="16"/>
          <w:szCs w:val="16"/>
        </w:rPr>
        <w:t xml:space="preserve"> a </w:t>
      </w:r>
      <w:r w:rsidRPr="007D7680">
        <w:rPr>
          <w:sz w:val="16"/>
          <w:szCs w:val="16"/>
        </w:rPr>
        <w:t>to zpravidla</w:t>
      </w:r>
      <w:r w:rsidR="009709AD" w:rsidRPr="007D7680">
        <w:rPr>
          <w:sz w:val="16"/>
          <w:szCs w:val="16"/>
        </w:rPr>
        <w:t xml:space="preserve"> v </w:t>
      </w:r>
      <w:r w:rsidRPr="007D7680">
        <w:rPr>
          <w:sz w:val="16"/>
          <w:szCs w:val="16"/>
        </w:rPr>
        <w:t>pravém horním rohu. Takto se označí</w:t>
      </w:r>
      <w:r w:rsidR="002458BA" w:rsidRPr="007D7680">
        <w:rPr>
          <w:sz w:val="16"/>
          <w:szCs w:val="16"/>
        </w:rPr>
        <w:t xml:space="preserve"> i </w:t>
      </w:r>
      <w:r w:rsidRPr="007D7680">
        <w:rPr>
          <w:sz w:val="16"/>
          <w:szCs w:val="16"/>
        </w:rPr>
        <w:t>vrácená</w:t>
      </w:r>
      <w:r w:rsidR="004609A0" w:rsidRPr="007D7680">
        <w:rPr>
          <w:sz w:val="16"/>
          <w:szCs w:val="16"/>
        </w:rPr>
        <w:t xml:space="preserve"> a </w:t>
      </w:r>
      <w:r w:rsidRPr="007D7680">
        <w:rPr>
          <w:sz w:val="16"/>
          <w:szCs w:val="16"/>
        </w:rPr>
        <w:t>nedoručená zásilka</w:t>
      </w:r>
      <w:r w:rsidR="004609A0" w:rsidRPr="007D7680">
        <w:rPr>
          <w:sz w:val="16"/>
          <w:szCs w:val="16"/>
        </w:rPr>
        <w:t xml:space="preserve"> a </w:t>
      </w:r>
      <w:r w:rsidRPr="007D7680">
        <w:rPr>
          <w:sz w:val="16"/>
          <w:szCs w:val="16"/>
        </w:rPr>
        <w:t>písemnosti vyvěšené na úřední desce soudu založené do spisu po svěšení. Stejnopisy podání, doručenky</w:t>
      </w:r>
      <w:r w:rsidR="004609A0" w:rsidRPr="007D7680">
        <w:rPr>
          <w:sz w:val="16"/>
          <w:szCs w:val="16"/>
        </w:rPr>
        <w:t xml:space="preserve"> a </w:t>
      </w:r>
      <w:r w:rsidRPr="007D7680">
        <w:rPr>
          <w:sz w:val="16"/>
          <w:szCs w:val="16"/>
        </w:rPr>
        <w:t>takové přílohy, které je třeba po skončení věci účastníkům vrátit, nedostanou však číslo listu</w:t>
      </w:r>
      <w:r w:rsidR="00572883" w:rsidRPr="007D7680">
        <w:rPr>
          <w:sz w:val="16"/>
          <w:szCs w:val="16"/>
        </w:rPr>
        <w:t>. V </w:t>
      </w:r>
      <w:r w:rsidRPr="007D7680">
        <w:rPr>
          <w:sz w:val="16"/>
          <w:szCs w:val="16"/>
        </w:rPr>
        <w:t>řízeních</w:t>
      </w:r>
      <w:r w:rsidR="00581133" w:rsidRPr="007D7680">
        <w:rPr>
          <w:sz w:val="16"/>
          <w:szCs w:val="16"/>
        </w:rPr>
        <w:t xml:space="preserve"> o </w:t>
      </w:r>
      <w:r w:rsidRPr="007D7680">
        <w:rPr>
          <w:sz w:val="16"/>
          <w:szCs w:val="16"/>
        </w:rPr>
        <w:t>přezkoumání rozhodnutí jiných orgánů se spisovou značkou</w:t>
      </w:r>
      <w:r w:rsidR="004609A0" w:rsidRPr="007D7680">
        <w:rPr>
          <w:sz w:val="16"/>
          <w:szCs w:val="16"/>
        </w:rPr>
        <w:t xml:space="preserve"> a </w:t>
      </w:r>
      <w:r w:rsidRPr="007D7680">
        <w:rPr>
          <w:sz w:val="16"/>
          <w:szCs w:val="16"/>
        </w:rPr>
        <w:t>číslem listu označí jedno vyhotovení přezkoumávaného rozhodnutí; po</w:t>
      </w:r>
      <w:r w:rsidR="00647C78">
        <w:rPr>
          <w:sz w:val="16"/>
          <w:szCs w:val="16"/>
        </w:rPr>
        <w:t> </w:t>
      </w:r>
      <w:r w:rsidRPr="007D7680">
        <w:rPr>
          <w:sz w:val="16"/>
          <w:szCs w:val="16"/>
        </w:rPr>
        <w:t>skončení řízení se toto rozhodnutí nevrací, vrací se pouze spis, jehož rozhodnutí se přezkoumává.</w:t>
      </w:r>
    </w:p>
    <w:p w:rsidR="000F1416" w:rsidRPr="007D7680" w:rsidRDefault="000F1416" w:rsidP="008D5D62">
      <w:pPr>
        <w:pStyle w:val="Zkladntext"/>
        <w:numPr>
          <w:ilvl w:val="0"/>
          <w:numId w:val="114"/>
        </w:numPr>
        <w:rPr>
          <w:sz w:val="16"/>
          <w:szCs w:val="16"/>
        </w:rPr>
      </w:pPr>
      <w:r w:rsidRPr="007D7680">
        <w:rPr>
          <w:sz w:val="16"/>
          <w:szCs w:val="16"/>
        </w:rPr>
        <w:t>V trestních spisech</w:t>
      </w:r>
      <w:r w:rsidR="004609A0" w:rsidRPr="007D7680">
        <w:rPr>
          <w:sz w:val="16"/>
          <w:szCs w:val="16"/>
        </w:rPr>
        <w:t xml:space="preserve"> a </w:t>
      </w:r>
      <w:r w:rsidRPr="007D7680">
        <w:rPr>
          <w:sz w:val="16"/>
          <w:szCs w:val="16"/>
        </w:rPr>
        <w:t>spisech věcí rejstříku Rod, které zasílá státní zastupitelství soudu, se pokračuje</w:t>
      </w:r>
      <w:r w:rsidR="009709AD" w:rsidRPr="007D7680">
        <w:rPr>
          <w:sz w:val="16"/>
          <w:szCs w:val="16"/>
        </w:rPr>
        <w:t xml:space="preserve"> v </w:t>
      </w:r>
      <w:r w:rsidRPr="007D7680">
        <w:rPr>
          <w:sz w:val="16"/>
          <w:szCs w:val="16"/>
        </w:rPr>
        <w:t>číslování listů bez přerušení; zašle-li státní zastupitelství soudu spis</w:t>
      </w:r>
      <w:r w:rsidR="00581133" w:rsidRPr="007D7680">
        <w:rPr>
          <w:sz w:val="16"/>
          <w:szCs w:val="16"/>
        </w:rPr>
        <w:t xml:space="preserve"> k </w:t>
      </w:r>
      <w:r w:rsidRPr="007D7680">
        <w:rPr>
          <w:sz w:val="16"/>
          <w:szCs w:val="16"/>
        </w:rPr>
        <w:t>věci</w:t>
      </w:r>
      <w:r w:rsidR="009709AD" w:rsidRPr="007D7680">
        <w:rPr>
          <w:sz w:val="16"/>
          <w:szCs w:val="16"/>
        </w:rPr>
        <w:t xml:space="preserve"> v </w:t>
      </w:r>
      <w:r w:rsidRPr="007D7680">
        <w:rPr>
          <w:sz w:val="16"/>
          <w:szCs w:val="16"/>
        </w:rPr>
        <w:t>rejstříku Rod, kterou soud zahájil bez návrhu, zaslaný spis se trvale zařadí do spisu této věci</w:t>
      </w:r>
      <w:r w:rsidR="004609A0" w:rsidRPr="007D7680">
        <w:rPr>
          <w:sz w:val="16"/>
          <w:szCs w:val="16"/>
        </w:rPr>
        <w:t xml:space="preserve"> a </w:t>
      </w:r>
      <w:r w:rsidRPr="007D7680">
        <w:rPr>
          <w:sz w:val="16"/>
          <w:szCs w:val="16"/>
        </w:rPr>
        <w:t>opatří se číslem listu.</w:t>
      </w:r>
    </w:p>
    <w:p w:rsidR="000F1416" w:rsidRPr="007D7680" w:rsidRDefault="000F1416" w:rsidP="008D5D62">
      <w:pPr>
        <w:pStyle w:val="Zkladntext"/>
        <w:numPr>
          <w:ilvl w:val="0"/>
          <w:numId w:val="114"/>
        </w:numPr>
        <w:rPr>
          <w:sz w:val="16"/>
          <w:szCs w:val="16"/>
        </w:rPr>
      </w:pPr>
      <w:r w:rsidRPr="007D7680">
        <w:rPr>
          <w:sz w:val="16"/>
          <w:szCs w:val="16"/>
        </w:rPr>
        <w:t>V řízení</w:t>
      </w:r>
      <w:r w:rsidR="00581133" w:rsidRPr="007D7680">
        <w:rPr>
          <w:sz w:val="16"/>
          <w:szCs w:val="16"/>
        </w:rPr>
        <w:t xml:space="preserve"> u </w:t>
      </w:r>
      <w:r w:rsidRPr="007D7680">
        <w:rPr>
          <w:sz w:val="16"/>
          <w:szCs w:val="16"/>
        </w:rPr>
        <w:t>nadřízeného soudu (odvolací řízení, řízení</w:t>
      </w:r>
      <w:r w:rsidR="00581133" w:rsidRPr="007D7680">
        <w:rPr>
          <w:sz w:val="16"/>
          <w:szCs w:val="16"/>
        </w:rPr>
        <w:t xml:space="preserve"> o </w:t>
      </w:r>
      <w:r w:rsidRPr="007D7680">
        <w:rPr>
          <w:sz w:val="16"/>
          <w:szCs w:val="16"/>
        </w:rPr>
        <w:t>stížnosti, vyloučení nebo podjatosti, přikázání věci jinému soudu nebo příslušnosti, řízení</w:t>
      </w:r>
      <w:r w:rsidR="00581133" w:rsidRPr="007D7680">
        <w:rPr>
          <w:sz w:val="16"/>
          <w:szCs w:val="16"/>
        </w:rPr>
        <w:t xml:space="preserve"> o </w:t>
      </w:r>
      <w:r w:rsidRPr="007D7680">
        <w:rPr>
          <w:sz w:val="16"/>
          <w:szCs w:val="16"/>
        </w:rPr>
        <w:t>návrhu na určení lhůty)</w:t>
      </w:r>
      <w:r w:rsidR="004609A0" w:rsidRPr="007D7680">
        <w:rPr>
          <w:sz w:val="16"/>
          <w:szCs w:val="16"/>
        </w:rPr>
        <w:t xml:space="preserve"> a </w:t>
      </w:r>
      <w:r w:rsidR="00581133" w:rsidRPr="007D7680">
        <w:rPr>
          <w:sz w:val="16"/>
          <w:szCs w:val="16"/>
        </w:rPr>
        <w:t>u </w:t>
      </w:r>
      <w:r w:rsidRPr="007D7680">
        <w:rPr>
          <w:sz w:val="16"/>
          <w:szCs w:val="16"/>
        </w:rPr>
        <w:t>dožádaného soudu, pokud byl</w:t>
      </w:r>
      <w:r w:rsidR="00581133" w:rsidRPr="007D7680">
        <w:rPr>
          <w:sz w:val="16"/>
          <w:szCs w:val="16"/>
        </w:rPr>
        <w:t xml:space="preserve"> s </w:t>
      </w:r>
      <w:r w:rsidRPr="007D7680">
        <w:rPr>
          <w:sz w:val="16"/>
          <w:szCs w:val="16"/>
        </w:rPr>
        <w:t>dožádáním zaslán</w:t>
      </w:r>
      <w:r w:rsidR="002458BA" w:rsidRPr="007D7680">
        <w:rPr>
          <w:sz w:val="16"/>
          <w:szCs w:val="16"/>
        </w:rPr>
        <w:t xml:space="preserve"> i </w:t>
      </w:r>
      <w:r w:rsidRPr="007D7680">
        <w:rPr>
          <w:sz w:val="16"/>
          <w:szCs w:val="16"/>
        </w:rPr>
        <w:t>spis, se pokračuje souvisle</w:t>
      </w:r>
      <w:r w:rsidR="009709AD" w:rsidRPr="007D7680">
        <w:rPr>
          <w:sz w:val="16"/>
          <w:szCs w:val="16"/>
        </w:rPr>
        <w:t xml:space="preserve"> v </w:t>
      </w:r>
      <w:r w:rsidRPr="007D7680">
        <w:rPr>
          <w:sz w:val="16"/>
          <w:szCs w:val="16"/>
        </w:rPr>
        <w:t>číslování písemností ve spise soudu prvního stupně (procesní spis). Obdobně se postupuje ve věcech, které byly převedeny do jiného rejstříku, které obživly,</w:t>
      </w:r>
      <w:r w:rsidR="00581133" w:rsidRPr="007D7680">
        <w:rPr>
          <w:sz w:val="16"/>
          <w:szCs w:val="16"/>
        </w:rPr>
        <w:t xml:space="preserve"> u </w:t>
      </w:r>
      <w:r w:rsidRPr="007D7680">
        <w:rPr>
          <w:sz w:val="16"/>
          <w:szCs w:val="16"/>
        </w:rPr>
        <w:t>kterých byl vrácen stav věci do</w:t>
      </w:r>
      <w:r w:rsidR="00647C78">
        <w:rPr>
          <w:sz w:val="16"/>
          <w:szCs w:val="16"/>
        </w:rPr>
        <w:t> </w:t>
      </w:r>
      <w:r w:rsidRPr="007D7680">
        <w:rPr>
          <w:sz w:val="16"/>
          <w:szCs w:val="16"/>
        </w:rPr>
        <w:t>stavu vyřízená nebo které byly zapsány pod novou spisovou značku (</w:t>
      </w:r>
      <w:r w:rsidR="00FE0AA5" w:rsidRPr="007D7680">
        <w:rPr>
          <w:sz w:val="16"/>
          <w:szCs w:val="16"/>
        </w:rPr>
        <w:t>§ </w:t>
      </w:r>
      <w:r w:rsidRPr="007D7680">
        <w:rPr>
          <w:sz w:val="16"/>
          <w:szCs w:val="16"/>
        </w:rPr>
        <w:t xml:space="preserve">161a, </w:t>
      </w:r>
      <w:r w:rsidR="00FE0AA5" w:rsidRPr="007D7680">
        <w:rPr>
          <w:sz w:val="16"/>
          <w:szCs w:val="16"/>
        </w:rPr>
        <w:t>§ </w:t>
      </w:r>
      <w:r w:rsidRPr="007D7680">
        <w:rPr>
          <w:sz w:val="16"/>
          <w:szCs w:val="16"/>
        </w:rPr>
        <w:t>161b).</w:t>
      </w:r>
    </w:p>
    <w:p w:rsidR="000F1416" w:rsidRPr="007D7680" w:rsidRDefault="000F1416" w:rsidP="008D5D62">
      <w:pPr>
        <w:pStyle w:val="Zkladntext"/>
        <w:numPr>
          <w:ilvl w:val="0"/>
          <w:numId w:val="114"/>
        </w:numPr>
        <w:rPr>
          <w:sz w:val="16"/>
          <w:szCs w:val="16"/>
        </w:rPr>
      </w:pPr>
      <w:r w:rsidRPr="007D7680">
        <w:rPr>
          <w:sz w:val="16"/>
          <w:szCs w:val="16"/>
        </w:rPr>
        <w:t>Ve spise D vráceném okresnímu soudu soudním komisařem, pokračuje se</w:t>
      </w:r>
      <w:r w:rsidR="00581133" w:rsidRPr="007D7680">
        <w:rPr>
          <w:sz w:val="16"/>
          <w:szCs w:val="16"/>
        </w:rPr>
        <w:t xml:space="preserve"> u </w:t>
      </w:r>
      <w:r w:rsidRPr="007D7680">
        <w:rPr>
          <w:sz w:val="16"/>
          <w:szCs w:val="16"/>
        </w:rPr>
        <w:t>soudu souvisle</w:t>
      </w:r>
      <w:r w:rsidR="009709AD" w:rsidRPr="007D7680">
        <w:rPr>
          <w:sz w:val="16"/>
          <w:szCs w:val="16"/>
        </w:rPr>
        <w:t xml:space="preserve"> v </w:t>
      </w:r>
      <w:r w:rsidRPr="007D7680">
        <w:rPr>
          <w:sz w:val="16"/>
          <w:szCs w:val="16"/>
        </w:rPr>
        <w:t>číslování listů.</w:t>
      </w:r>
    </w:p>
    <w:p w:rsidR="000F1416" w:rsidRPr="007D7680" w:rsidRDefault="000F1416" w:rsidP="008D5D62">
      <w:pPr>
        <w:pStyle w:val="Zkladntext"/>
        <w:numPr>
          <w:ilvl w:val="0"/>
          <w:numId w:val="114"/>
        </w:numPr>
        <w:rPr>
          <w:sz w:val="16"/>
          <w:szCs w:val="16"/>
        </w:rPr>
      </w:pPr>
      <w:r w:rsidRPr="007D7680">
        <w:rPr>
          <w:sz w:val="16"/>
          <w:szCs w:val="16"/>
        </w:rPr>
        <w:t>Obálka</w:t>
      </w:r>
      <w:r w:rsidR="00581133" w:rsidRPr="007D7680">
        <w:rPr>
          <w:sz w:val="16"/>
          <w:szCs w:val="16"/>
        </w:rPr>
        <w:t xml:space="preserve"> s </w:t>
      </w:r>
      <w:r w:rsidRPr="007D7680">
        <w:rPr>
          <w:sz w:val="16"/>
          <w:szCs w:val="16"/>
        </w:rPr>
        <w:t>protokolem</w:t>
      </w:r>
      <w:r w:rsidR="00581133" w:rsidRPr="007D7680">
        <w:rPr>
          <w:sz w:val="16"/>
          <w:szCs w:val="16"/>
        </w:rPr>
        <w:t xml:space="preserve"> o </w:t>
      </w:r>
      <w:r w:rsidRPr="007D7680">
        <w:rPr>
          <w:sz w:val="16"/>
          <w:szCs w:val="16"/>
        </w:rPr>
        <w:t>hlasování (</w:t>
      </w:r>
      <w:r w:rsidR="00FE0AA5" w:rsidRPr="007D7680">
        <w:rPr>
          <w:sz w:val="16"/>
          <w:szCs w:val="16"/>
        </w:rPr>
        <w:t>§ </w:t>
      </w:r>
      <w:r w:rsidRPr="007D7680">
        <w:rPr>
          <w:sz w:val="16"/>
          <w:szCs w:val="16"/>
        </w:rPr>
        <w:t>22) se označí samostatným číslem listu.</w:t>
      </w:r>
    </w:p>
    <w:p w:rsidR="000F1416" w:rsidRPr="007D7680" w:rsidRDefault="000F1416" w:rsidP="008D5D62">
      <w:pPr>
        <w:pStyle w:val="Zkladntext"/>
        <w:numPr>
          <w:ilvl w:val="0"/>
          <w:numId w:val="114"/>
        </w:numPr>
        <w:rPr>
          <w:sz w:val="16"/>
          <w:szCs w:val="16"/>
        </w:rPr>
      </w:pPr>
      <w:r w:rsidRPr="007D7680">
        <w:rPr>
          <w:sz w:val="16"/>
          <w:szCs w:val="16"/>
        </w:rPr>
        <w:t>V době, kdy se spis nenachází</w:t>
      </w:r>
      <w:r w:rsidR="00581133" w:rsidRPr="007D7680">
        <w:rPr>
          <w:sz w:val="16"/>
          <w:szCs w:val="16"/>
        </w:rPr>
        <w:t xml:space="preserve"> u </w:t>
      </w:r>
      <w:r w:rsidRPr="007D7680">
        <w:rPr>
          <w:sz w:val="16"/>
          <w:szCs w:val="16"/>
        </w:rPr>
        <w:t>soudu (řízení</w:t>
      </w:r>
      <w:r w:rsidR="00581133" w:rsidRPr="007D7680">
        <w:rPr>
          <w:sz w:val="16"/>
          <w:szCs w:val="16"/>
        </w:rPr>
        <w:t xml:space="preserve"> u </w:t>
      </w:r>
      <w:r w:rsidRPr="007D7680">
        <w:rPr>
          <w:sz w:val="16"/>
          <w:szCs w:val="16"/>
        </w:rPr>
        <w:t>nadřízeného soudu, dožádání apod.), se písemnosti zakládají do dočasného spisu. Po</w:t>
      </w:r>
      <w:r w:rsidR="00647C78">
        <w:rPr>
          <w:sz w:val="16"/>
          <w:szCs w:val="16"/>
        </w:rPr>
        <w:t> </w:t>
      </w:r>
      <w:r w:rsidRPr="007D7680">
        <w:rPr>
          <w:sz w:val="16"/>
          <w:szCs w:val="16"/>
        </w:rPr>
        <w:t xml:space="preserve">vrácení spisu soud tyto písemnosti (chronologicky seřazené dle data jejich </w:t>
      </w:r>
      <w:r w:rsidRPr="007D7680">
        <w:rPr>
          <w:sz w:val="16"/>
          <w:szCs w:val="16"/>
        </w:rPr>
        <w:lastRenderedPageBreak/>
        <w:t>přijetí soudem) založí do spisu za písemnosti založené</w:t>
      </w:r>
      <w:r w:rsidR="004609A0" w:rsidRPr="007D7680">
        <w:rPr>
          <w:sz w:val="16"/>
          <w:szCs w:val="16"/>
        </w:rPr>
        <w:t xml:space="preserve"> a </w:t>
      </w:r>
      <w:r w:rsidRPr="007D7680">
        <w:rPr>
          <w:sz w:val="16"/>
          <w:szCs w:val="16"/>
        </w:rPr>
        <w:t>očíslované</w:t>
      </w:r>
      <w:r w:rsidR="00581133" w:rsidRPr="007D7680">
        <w:rPr>
          <w:sz w:val="16"/>
          <w:szCs w:val="16"/>
        </w:rPr>
        <w:t xml:space="preserve"> u </w:t>
      </w:r>
      <w:r w:rsidRPr="007D7680">
        <w:rPr>
          <w:sz w:val="16"/>
          <w:szCs w:val="16"/>
        </w:rPr>
        <w:t>jiného soudu</w:t>
      </w:r>
      <w:r w:rsidR="004609A0" w:rsidRPr="007D7680">
        <w:rPr>
          <w:sz w:val="16"/>
          <w:szCs w:val="16"/>
        </w:rPr>
        <w:t xml:space="preserve"> a </w:t>
      </w:r>
      <w:r w:rsidRPr="007D7680">
        <w:rPr>
          <w:sz w:val="16"/>
          <w:szCs w:val="16"/>
        </w:rPr>
        <w:t>dočísluje.</w:t>
      </w:r>
    </w:p>
    <w:p w:rsidR="000F1416" w:rsidRPr="007D7680" w:rsidRDefault="000F1416" w:rsidP="008D5D62">
      <w:pPr>
        <w:pStyle w:val="Zkladntext"/>
        <w:numPr>
          <w:ilvl w:val="0"/>
          <w:numId w:val="114"/>
        </w:numPr>
        <w:rPr>
          <w:sz w:val="16"/>
          <w:szCs w:val="16"/>
        </w:rPr>
      </w:pPr>
      <w:r w:rsidRPr="007D7680">
        <w:rPr>
          <w:sz w:val="16"/>
          <w:szCs w:val="16"/>
        </w:rPr>
        <w:t>Spisová značka nebo jednací číslo nadřízených soudů nebo jiných soudů se na písemnostech nepřeškrtává; platí</w:t>
      </w:r>
      <w:r w:rsidR="002458BA" w:rsidRPr="007D7680">
        <w:rPr>
          <w:sz w:val="16"/>
          <w:szCs w:val="16"/>
        </w:rPr>
        <w:t xml:space="preserve"> i </w:t>
      </w:r>
      <w:r w:rsidR="009709AD" w:rsidRPr="007D7680">
        <w:rPr>
          <w:sz w:val="16"/>
          <w:szCs w:val="16"/>
        </w:rPr>
        <w:t>v </w:t>
      </w:r>
      <w:r w:rsidRPr="007D7680">
        <w:rPr>
          <w:sz w:val="16"/>
          <w:szCs w:val="16"/>
        </w:rPr>
        <w:t>případě písemností</w:t>
      </w:r>
      <w:r w:rsidR="00581133" w:rsidRPr="007D7680">
        <w:rPr>
          <w:sz w:val="16"/>
          <w:szCs w:val="16"/>
        </w:rPr>
        <w:t xml:space="preserve"> u </w:t>
      </w:r>
      <w:r w:rsidRPr="007D7680">
        <w:rPr>
          <w:sz w:val="16"/>
          <w:szCs w:val="16"/>
        </w:rPr>
        <w:t>vyloučených věcí</w:t>
      </w:r>
      <w:r w:rsidR="004609A0" w:rsidRPr="007D7680">
        <w:rPr>
          <w:sz w:val="16"/>
          <w:szCs w:val="16"/>
        </w:rPr>
        <w:t xml:space="preserve"> a </w:t>
      </w:r>
      <w:r w:rsidRPr="007D7680">
        <w:rPr>
          <w:sz w:val="16"/>
          <w:szCs w:val="16"/>
        </w:rPr>
        <w:t>věcí převedených do jiného rejstříku nebo zapsaných pod novou spisovou značku.</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6276" w:name="_Toc233193362"/>
      <w:bookmarkStart w:id="6277" w:name="_Toc221856943"/>
      <w:bookmarkStart w:id="6278" w:name="_Toc233209960"/>
      <w:bookmarkStart w:id="6279" w:name="_Toc233283779"/>
      <w:bookmarkStart w:id="6280" w:name="_Toc233286582"/>
      <w:bookmarkStart w:id="6281" w:name="_Toc233289544"/>
      <w:bookmarkStart w:id="6282" w:name="_Toc233292652"/>
      <w:bookmarkStart w:id="6283" w:name="_Toc233293321"/>
      <w:bookmarkStart w:id="6284" w:name="_Toc233199388"/>
      <w:bookmarkStart w:id="6285" w:name="_Toc233213556"/>
      <w:bookmarkStart w:id="6286" w:name="_Toc233216614"/>
      <w:bookmarkStart w:id="6287" w:name="_Toc213959971"/>
      <w:bookmarkStart w:id="6288" w:name="_Toc233301420"/>
      <w:bookmarkStart w:id="6289" w:name="_Toc233302752"/>
      <w:bookmarkStart w:id="6290" w:name="_Toc233308027"/>
      <w:bookmarkStart w:id="6291" w:name="_Toc233313597"/>
      <w:bookmarkStart w:id="6292" w:name="_Toc233315900"/>
      <w:bookmarkStart w:id="6293" w:name="_Toc233342774"/>
      <w:bookmarkStart w:id="6294" w:name="_Toc233343440"/>
      <w:bookmarkStart w:id="6295" w:name="_Toc233344795"/>
      <w:bookmarkStart w:id="6296" w:name="_Toc233355280"/>
      <w:bookmarkStart w:id="6297" w:name="_Toc233357970"/>
      <w:bookmarkStart w:id="6298" w:name="_Toc233368651"/>
      <w:bookmarkStart w:id="6299" w:name="_Toc233370781"/>
      <w:bookmarkStart w:id="6300" w:name="_Toc64280422"/>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169</w:t>
      </w:r>
      <w:r w:rsidR="000F1416" w:rsidRPr="007D7680">
        <w:rPr>
          <w:rFonts w:ascii="Times New Roman" w:eastAsia="MS Mincho" w:hAnsi="Times New Roman"/>
          <w:b/>
          <w:color w:val="008000"/>
          <w:sz w:val="16"/>
          <w:szCs w:val="16"/>
        </w:rPr>
        <w:br/>
        <w:t>Jednací číslo</w:t>
      </w:r>
      <w:bookmarkEnd w:id="6276"/>
      <w:bookmarkEnd w:id="6277"/>
      <w:bookmarkEnd w:id="6278"/>
      <w:bookmarkEnd w:id="6279"/>
      <w:bookmarkEnd w:id="6280"/>
      <w:bookmarkEnd w:id="6281"/>
      <w:bookmarkEnd w:id="6282"/>
      <w:bookmarkEnd w:id="6283"/>
      <w:bookmarkEnd w:id="6284"/>
      <w:bookmarkEnd w:id="6285"/>
      <w:bookmarkEnd w:id="6286"/>
      <w:bookmarkEnd w:id="6287"/>
      <w:bookmarkEnd w:id="6288"/>
      <w:bookmarkEnd w:id="6289"/>
      <w:bookmarkEnd w:id="6290"/>
      <w:bookmarkEnd w:id="6291"/>
      <w:bookmarkEnd w:id="6292"/>
      <w:bookmarkEnd w:id="6293"/>
      <w:bookmarkEnd w:id="6294"/>
      <w:bookmarkEnd w:id="6295"/>
      <w:bookmarkEnd w:id="6296"/>
      <w:bookmarkEnd w:id="6297"/>
      <w:bookmarkEnd w:id="6298"/>
      <w:bookmarkEnd w:id="6299"/>
      <w:bookmarkEnd w:id="6300"/>
    </w:p>
    <w:p w:rsidR="000F1416" w:rsidRPr="007D7680" w:rsidRDefault="000F1416" w:rsidP="008D5D62">
      <w:pPr>
        <w:pStyle w:val="Zkladntext"/>
        <w:numPr>
          <w:ilvl w:val="0"/>
          <w:numId w:val="115"/>
        </w:numPr>
        <w:rPr>
          <w:sz w:val="16"/>
          <w:szCs w:val="16"/>
        </w:rPr>
      </w:pPr>
      <w:r w:rsidRPr="007D7680">
        <w:rPr>
          <w:sz w:val="16"/>
          <w:szCs w:val="16"/>
        </w:rPr>
        <w:t>Spisová značka</w:t>
      </w:r>
      <w:r w:rsidR="004609A0" w:rsidRPr="007D7680">
        <w:rPr>
          <w:sz w:val="16"/>
          <w:szCs w:val="16"/>
        </w:rPr>
        <w:t xml:space="preserve"> a </w:t>
      </w:r>
      <w:r w:rsidR="00581133" w:rsidRPr="007D7680">
        <w:rPr>
          <w:sz w:val="16"/>
          <w:szCs w:val="16"/>
        </w:rPr>
        <w:t>k </w:t>
      </w:r>
      <w:r w:rsidRPr="007D7680">
        <w:rPr>
          <w:sz w:val="16"/>
          <w:szCs w:val="16"/>
        </w:rPr>
        <w:t xml:space="preserve">ní připojené číslo listu písemnosti nebo vyhotoveného rozhodnutí tvoří jednací číslo </w:t>
      </w:r>
      <w:r w:rsidR="000911AA" w:rsidRPr="007D7680">
        <w:rPr>
          <w:sz w:val="16"/>
          <w:szCs w:val="16"/>
        </w:rPr>
        <w:t>(např. 1</w:t>
      </w:r>
      <w:r w:rsidR="00A537B1" w:rsidRPr="007D7680">
        <w:rPr>
          <w:sz w:val="16"/>
          <w:szCs w:val="16"/>
        </w:rPr>
        <w:t> </w:t>
      </w:r>
      <w:r w:rsidR="000911AA" w:rsidRPr="007D7680">
        <w:rPr>
          <w:sz w:val="16"/>
          <w:szCs w:val="16"/>
        </w:rPr>
        <w:t>T</w:t>
      </w:r>
      <w:r w:rsidR="00A537B1" w:rsidRPr="007D7680">
        <w:rPr>
          <w:sz w:val="16"/>
          <w:szCs w:val="16"/>
        </w:rPr>
        <w:t> </w:t>
      </w:r>
      <w:r w:rsidR="000911AA" w:rsidRPr="007D7680">
        <w:rPr>
          <w:sz w:val="16"/>
          <w:szCs w:val="16"/>
        </w:rPr>
        <w:t>14/2014</w:t>
      </w:r>
      <w:r w:rsidR="00A537B1" w:rsidRPr="007D7680">
        <w:rPr>
          <w:sz w:val="16"/>
          <w:szCs w:val="16"/>
        </w:rPr>
        <w:t>–</w:t>
      </w:r>
      <w:r w:rsidR="000911AA" w:rsidRPr="007D7680">
        <w:rPr>
          <w:sz w:val="16"/>
          <w:szCs w:val="16"/>
        </w:rPr>
        <w:t>325, 138</w:t>
      </w:r>
      <w:r w:rsidR="00A537B1" w:rsidRPr="007D7680">
        <w:rPr>
          <w:sz w:val="16"/>
          <w:szCs w:val="16"/>
        </w:rPr>
        <w:t> </w:t>
      </w:r>
      <w:r w:rsidR="000911AA" w:rsidRPr="007D7680">
        <w:rPr>
          <w:sz w:val="16"/>
          <w:szCs w:val="16"/>
        </w:rPr>
        <w:t>C</w:t>
      </w:r>
      <w:r w:rsidR="00A537B1" w:rsidRPr="007D7680">
        <w:rPr>
          <w:sz w:val="16"/>
          <w:szCs w:val="16"/>
        </w:rPr>
        <w:t> </w:t>
      </w:r>
      <w:r w:rsidR="000911AA" w:rsidRPr="007D7680">
        <w:rPr>
          <w:sz w:val="16"/>
          <w:szCs w:val="16"/>
        </w:rPr>
        <w:t>12/2014</w:t>
      </w:r>
      <w:r w:rsidR="00A537B1" w:rsidRPr="007D7680">
        <w:rPr>
          <w:sz w:val="16"/>
          <w:szCs w:val="16"/>
        </w:rPr>
        <w:t>–</w:t>
      </w:r>
      <w:r w:rsidR="000911AA" w:rsidRPr="007D7680">
        <w:rPr>
          <w:sz w:val="16"/>
          <w:szCs w:val="16"/>
        </w:rPr>
        <w:t>4, 0</w:t>
      </w:r>
      <w:r w:rsidR="00A537B1" w:rsidRPr="007D7680">
        <w:rPr>
          <w:sz w:val="16"/>
          <w:szCs w:val="16"/>
        </w:rPr>
        <w:t> </w:t>
      </w:r>
      <w:r w:rsidR="000911AA" w:rsidRPr="007D7680">
        <w:rPr>
          <w:sz w:val="16"/>
          <w:szCs w:val="16"/>
        </w:rPr>
        <w:t>Nt</w:t>
      </w:r>
      <w:r w:rsidR="00A537B1" w:rsidRPr="007D7680">
        <w:rPr>
          <w:sz w:val="16"/>
          <w:szCs w:val="16"/>
        </w:rPr>
        <w:t> </w:t>
      </w:r>
      <w:r w:rsidR="000911AA" w:rsidRPr="007D7680">
        <w:rPr>
          <w:sz w:val="16"/>
          <w:szCs w:val="16"/>
        </w:rPr>
        <w:t>12/2014</w:t>
      </w:r>
      <w:r w:rsidR="00A537B1" w:rsidRPr="007D7680">
        <w:rPr>
          <w:sz w:val="16"/>
          <w:szCs w:val="16"/>
        </w:rPr>
        <w:t>–</w:t>
      </w:r>
      <w:r w:rsidR="000911AA" w:rsidRPr="007D7680">
        <w:rPr>
          <w:sz w:val="16"/>
          <w:szCs w:val="16"/>
        </w:rPr>
        <w:t>12, 7 Co 17/2014</w:t>
      </w:r>
      <w:r w:rsidR="00A537B1" w:rsidRPr="007D7680">
        <w:rPr>
          <w:sz w:val="16"/>
          <w:szCs w:val="16"/>
        </w:rPr>
        <w:t>–</w:t>
      </w:r>
      <w:r w:rsidR="000911AA" w:rsidRPr="007D7680">
        <w:rPr>
          <w:sz w:val="16"/>
          <w:szCs w:val="16"/>
        </w:rPr>
        <w:t>9).</w:t>
      </w:r>
      <w:r w:rsidRPr="007D7680">
        <w:rPr>
          <w:sz w:val="16"/>
          <w:szCs w:val="16"/>
        </w:rPr>
        <w:t xml:space="preserve"> Je-li písemnost nebo vyhotovení rozhodnutí obsáhlejší (obsahuje-li více čísel listů) jednací číslo se</w:t>
      </w:r>
      <w:r w:rsidR="00647C78">
        <w:rPr>
          <w:sz w:val="16"/>
          <w:szCs w:val="16"/>
        </w:rPr>
        <w:t> </w:t>
      </w:r>
      <w:r w:rsidRPr="007D7680">
        <w:rPr>
          <w:sz w:val="16"/>
          <w:szCs w:val="16"/>
        </w:rPr>
        <w:t>vyznačí jen na přední straně prvního listu. Při doručování ostatních obsáhlejších písemností se na obálkách</w:t>
      </w:r>
      <w:r w:rsidR="004609A0" w:rsidRPr="007D7680">
        <w:rPr>
          <w:sz w:val="16"/>
          <w:szCs w:val="16"/>
        </w:rPr>
        <w:t xml:space="preserve"> a </w:t>
      </w:r>
      <w:r w:rsidRPr="007D7680">
        <w:rPr>
          <w:sz w:val="16"/>
          <w:szCs w:val="16"/>
        </w:rPr>
        <w:t>doručenkách uvádí jen číslo jednací vyznačené na prvním čísle listu doručované písemnosti.</w:t>
      </w:r>
    </w:p>
    <w:p w:rsidR="000F1416" w:rsidRPr="007D7680" w:rsidRDefault="000F1416" w:rsidP="008D5D62">
      <w:pPr>
        <w:pStyle w:val="Zkladntext"/>
        <w:numPr>
          <w:ilvl w:val="0"/>
          <w:numId w:val="115"/>
        </w:numPr>
        <w:rPr>
          <w:sz w:val="16"/>
          <w:szCs w:val="16"/>
        </w:rPr>
      </w:pPr>
      <w:r w:rsidRPr="007D7680">
        <w:rPr>
          <w:sz w:val="16"/>
          <w:szCs w:val="16"/>
        </w:rPr>
        <w:t>Jednacím číslem se označí všechny stejnopisy rozhodnutí, všechny písemnosti, jež mají být vypraveny, jakož</w:t>
      </w:r>
      <w:r w:rsidR="002458BA" w:rsidRPr="007D7680">
        <w:rPr>
          <w:sz w:val="16"/>
          <w:szCs w:val="16"/>
        </w:rPr>
        <w:t xml:space="preserve"> i </w:t>
      </w:r>
      <w:r w:rsidRPr="007D7680">
        <w:rPr>
          <w:sz w:val="16"/>
          <w:szCs w:val="16"/>
        </w:rPr>
        <w:t>obálky</w:t>
      </w:r>
      <w:r w:rsidR="004609A0" w:rsidRPr="007D7680">
        <w:rPr>
          <w:sz w:val="16"/>
          <w:szCs w:val="16"/>
        </w:rPr>
        <w:t xml:space="preserve"> a </w:t>
      </w:r>
      <w:r w:rsidRPr="007D7680">
        <w:rPr>
          <w:sz w:val="16"/>
          <w:szCs w:val="16"/>
        </w:rPr>
        <w:t>doručenky.</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6301" w:name="_Toc233193363"/>
      <w:bookmarkStart w:id="6302" w:name="_Toc221856944"/>
      <w:bookmarkStart w:id="6303" w:name="_Toc233209961"/>
      <w:bookmarkStart w:id="6304" w:name="_Toc233283780"/>
      <w:bookmarkStart w:id="6305" w:name="_Toc233286583"/>
      <w:bookmarkStart w:id="6306" w:name="_Toc233289545"/>
      <w:bookmarkStart w:id="6307" w:name="_Toc233292653"/>
      <w:bookmarkStart w:id="6308" w:name="_Toc233293322"/>
      <w:bookmarkStart w:id="6309" w:name="_Toc233199389"/>
      <w:bookmarkStart w:id="6310" w:name="_Toc233213557"/>
      <w:bookmarkStart w:id="6311" w:name="_Toc233216615"/>
      <w:bookmarkStart w:id="6312" w:name="_Toc213959972"/>
      <w:bookmarkStart w:id="6313" w:name="_Toc233301421"/>
      <w:bookmarkStart w:id="6314" w:name="_Toc233302753"/>
      <w:bookmarkStart w:id="6315" w:name="_Toc233308028"/>
      <w:bookmarkStart w:id="6316" w:name="_Toc233313598"/>
      <w:bookmarkStart w:id="6317" w:name="_Toc233315901"/>
      <w:bookmarkStart w:id="6318" w:name="_Toc233342775"/>
      <w:bookmarkStart w:id="6319" w:name="_Toc233343441"/>
      <w:bookmarkStart w:id="6320" w:name="_Toc233344796"/>
      <w:bookmarkStart w:id="6321" w:name="_Toc233355281"/>
      <w:bookmarkStart w:id="6322" w:name="_Toc233357971"/>
      <w:bookmarkStart w:id="6323" w:name="_Toc233368652"/>
      <w:bookmarkStart w:id="6324" w:name="_Toc233370782"/>
      <w:bookmarkStart w:id="6325" w:name="_Toc64280423"/>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170</w:t>
      </w:r>
      <w:r w:rsidR="000F1416" w:rsidRPr="007D7680">
        <w:rPr>
          <w:rFonts w:ascii="Times New Roman" w:eastAsia="MS Mincho" w:hAnsi="Times New Roman"/>
          <w:b/>
          <w:color w:val="008000"/>
          <w:sz w:val="16"/>
          <w:szCs w:val="16"/>
        </w:rPr>
        <w:br/>
        <w:t>Spisový přehled</w:t>
      </w:r>
      <w:bookmarkEnd w:id="6301"/>
      <w:bookmarkEnd w:id="6302"/>
      <w:bookmarkEnd w:id="6303"/>
      <w:bookmarkEnd w:id="6304"/>
      <w:bookmarkEnd w:id="6305"/>
      <w:bookmarkEnd w:id="6306"/>
      <w:bookmarkEnd w:id="6307"/>
      <w:bookmarkEnd w:id="6308"/>
      <w:bookmarkEnd w:id="6309"/>
      <w:bookmarkEnd w:id="6310"/>
      <w:bookmarkEnd w:id="6311"/>
      <w:bookmarkEnd w:id="6312"/>
      <w:bookmarkEnd w:id="6313"/>
      <w:bookmarkEnd w:id="6314"/>
      <w:bookmarkEnd w:id="6315"/>
      <w:bookmarkEnd w:id="6316"/>
      <w:bookmarkEnd w:id="6317"/>
      <w:bookmarkEnd w:id="6318"/>
      <w:bookmarkEnd w:id="6319"/>
      <w:bookmarkEnd w:id="6320"/>
      <w:bookmarkEnd w:id="6321"/>
      <w:bookmarkEnd w:id="6322"/>
      <w:bookmarkEnd w:id="6323"/>
      <w:bookmarkEnd w:id="6324"/>
      <w:bookmarkEnd w:id="6325"/>
    </w:p>
    <w:p w:rsidR="000F1416" w:rsidRPr="007D7680" w:rsidRDefault="000F1416" w:rsidP="008D5D62">
      <w:pPr>
        <w:pStyle w:val="Zkladntext"/>
        <w:numPr>
          <w:ilvl w:val="0"/>
          <w:numId w:val="208"/>
        </w:numPr>
        <w:rPr>
          <w:sz w:val="16"/>
          <w:szCs w:val="16"/>
        </w:rPr>
      </w:pPr>
      <w:r w:rsidRPr="007D7680">
        <w:rPr>
          <w:sz w:val="16"/>
          <w:szCs w:val="16"/>
        </w:rPr>
        <w:t>Jednotlivé písemnosti se ve spisech řadí chronologicky tak, jak došly soudu nebo byly soudem vyhotoveny anebo byly svěšeny</w:t>
      </w:r>
      <w:r w:rsidR="00581133" w:rsidRPr="007D7680">
        <w:rPr>
          <w:sz w:val="16"/>
          <w:szCs w:val="16"/>
        </w:rPr>
        <w:t xml:space="preserve"> z </w:t>
      </w:r>
      <w:r w:rsidRPr="007D7680">
        <w:rPr>
          <w:sz w:val="16"/>
          <w:szCs w:val="16"/>
        </w:rPr>
        <w:t>úřední desky soudu po uplynutí doby</w:t>
      </w:r>
      <w:r w:rsidR="00581133" w:rsidRPr="007D7680">
        <w:rPr>
          <w:sz w:val="16"/>
          <w:szCs w:val="16"/>
        </w:rPr>
        <w:t xml:space="preserve"> k </w:t>
      </w:r>
      <w:r w:rsidRPr="007D7680">
        <w:rPr>
          <w:sz w:val="16"/>
          <w:szCs w:val="16"/>
        </w:rPr>
        <w:t>vyvěšení,</w:t>
      </w:r>
      <w:r w:rsidR="004609A0" w:rsidRPr="007D7680">
        <w:rPr>
          <w:sz w:val="16"/>
          <w:szCs w:val="16"/>
        </w:rPr>
        <w:t xml:space="preserve"> a </w:t>
      </w:r>
      <w:r w:rsidRPr="007D7680">
        <w:rPr>
          <w:sz w:val="16"/>
          <w:szCs w:val="16"/>
        </w:rPr>
        <w:t xml:space="preserve">takto se zapisují do spisového přehledu (vzor </w:t>
      </w:r>
      <w:r w:rsidR="00FE0AA5" w:rsidRPr="007D7680">
        <w:rPr>
          <w:sz w:val="16"/>
          <w:szCs w:val="16"/>
        </w:rPr>
        <w:t>č. </w:t>
      </w:r>
      <w:r w:rsidRPr="007D7680">
        <w:rPr>
          <w:sz w:val="16"/>
          <w:szCs w:val="16"/>
        </w:rPr>
        <w:t xml:space="preserve">41 </w:t>
      </w:r>
      <w:r w:rsidR="00B32F66" w:rsidRPr="007D7680">
        <w:rPr>
          <w:sz w:val="16"/>
          <w:szCs w:val="16"/>
        </w:rPr>
        <w:t>v. k. ř.</w:t>
      </w:r>
      <w:r w:rsidRPr="007D7680">
        <w:rPr>
          <w:sz w:val="16"/>
          <w:szCs w:val="16"/>
        </w:rPr>
        <w:t>). Spisový přehled se vytváří</w:t>
      </w:r>
      <w:r w:rsidR="002458BA" w:rsidRPr="007D7680">
        <w:rPr>
          <w:sz w:val="16"/>
          <w:szCs w:val="16"/>
        </w:rPr>
        <w:t xml:space="preserve"> i </w:t>
      </w:r>
      <w:r w:rsidR="00581133" w:rsidRPr="007D7680">
        <w:rPr>
          <w:sz w:val="16"/>
          <w:szCs w:val="16"/>
        </w:rPr>
        <w:t>u </w:t>
      </w:r>
      <w:r w:rsidRPr="007D7680">
        <w:rPr>
          <w:sz w:val="16"/>
          <w:szCs w:val="16"/>
        </w:rPr>
        <w:t>dočasného spisu. Po vrácení se spisový přehled</w:t>
      </w:r>
      <w:r w:rsidR="00581133" w:rsidRPr="007D7680">
        <w:rPr>
          <w:sz w:val="16"/>
          <w:szCs w:val="16"/>
        </w:rPr>
        <w:t xml:space="preserve"> z </w:t>
      </w:r>
      <w:r w:rsidRPr="007D7680">
        <w:rPr>
          <w:sz w:val="16"/>
          <w:szCs w:val="16"/>
        </w:rPr>
        <w:t>dočasného spisu trvale</w:t>
      </w:r>
      <w:r w:rsidR="004609A0" w:rsidRPr="007D7680">
        <w:rPr>
          <w:sz w:val="16"/>
          <w:szCs w:val="16"/>
        </w:rPr>
        <w:t xml:space="preserve"> a </w:t>
      </w:r>
      <w:r w:rsidRPr="007D7680">
        <w:rPr>
          <w:sz w:val="16"/>
          <w:szCs w:val="16"/>
        </w:rPr>
        <w:t>neoddělitelně spojí se spisovým přehledem spisu</w:t>
      </w:r>
      <w:r w:rsidR="004609A0" w:rsidRPr="007D7680">
        <w:rPr>
          <w:sz w:val="16"/>
          <w:szCs w:val="16"/>
        </w:rPr>
        <w:t xml:space="preserve"> a </w:t>
      </w:r>
      <w:r w:rsidRPr="007D7680">
        <w:rPr>
          <w:sz w:val="16"/>
          <w:szCs w:val="16"/>
        </w:rPr>
        <w:t>dále se pokračuje</w:t>
      </w:r>
      <w:r w:rsidR="009709AD" w:rsidRPr="007D7680">
        <w:rPr>
          <w:sz w:val="16"/>
          <w:szCs w:val="16"/>
        </w:rPr>
        <w:t xml:space="preserve"> v </w:t>
      </w:r>
      <w:r w:rsidRPr="007D7680">
        <w:rPr>
          <w:sz w:val="16"/>
          <w:szCs w:val="16"/>
        </w:rPr>
        <w:t>zapisování dalších písemností vkládaných do spisu.</w:t>
      </w:r>
    </w:p>
    <w:p w:rsidR="000F1416" w:rsidRPr="007D7680" w:rsidRDefault="000F1416" w:rsidP="008D5D62">
      <w:pPr>
        <w:pStyle w:val="Zkladntext"/>
        <w:numPr>
          <w:ilvl w:val="0"/>
          <w:numId w:val="208"/>
        </w:numPr>
        <w:rPr>
          <w:sz w:val="16"/>
          <w:szCs w:val="16"/>
        </w:rPr>
      </w:pPr>
      <w:r w:rsidRPr="007D7680">
        <w:rPr>
          <w:sz w:val="16"/>
          <w:szCs w:val="16"/>
        </w:rPr>
        <w:t>Spisový přehled se do spisového obalu vkládá před prvý list spisu. Ve vyloučené trestní věci založí spisový přehled soud.</w:t>
      </w:r>
    </w:p>
    <w:p w:rsidR="000F1416" w:rsidRPr="007D7680" w:rsidRDefault="000F1416" w:rsidP="008D5D62">
      <w:pPr>
        <w:pStyle w:val="Zkladntext"/>
        <w:numPr>
          <w:ilvl w:val="0"/>
          <w:numId w:val="208"/>
        </w:numPr>
        <w:rPr>
          <w:sz w:val="16"/>
          <w:szCs w:val="16"/>
        </w:rPr>
      </w:pPr>
      <w:r w:rsidRPr="007D7680">
        <w:rPr>
          <w:sz w:val="16"/>
          <w:szCs w:val="16"/>
        </w:rPr>
        <w:t>Trvalé vynětí zapsané písemnosti ze spisu nebo vyloučené části původního spisu se vyznačí</w:t>
      </w:r>
      <w:r w:rsidR="009709AD" w:rsidRPr="007D7680">
        <w:rPr>
          <w:sz w:val="16"/>
          <w:szCs w:val="16"/>
        </w:rPr>
        <w:t xml:space="preserve"> v </w:t>
      </w:r>
      <w:r w:rsidRPr="007D7680">
        <w:rPr>
          <w:sz w:val="16"/>
          <w:szCs w:val="16"/>
        </w:rPr>
        <w:t>poznámkovém sloupci spisového přehledu.</w:t>
      </w:r>
    </w:p>
    <w:p w:rsidR="000F1416" w:rsidRPr="007D7680" w:rsidRDefault="000F1416" w:rsidP="008D5D62">
      <w:pPr>
        <w:pStyle w:val="Zkladntext"/>
        <w:numPr>
          <w:ilvl w:val="0"/>
          <w:numId w:val="208"/>
        </w:numPr>
        <w:rPr>
          <w:sz w:val="16"/>
          <w:szCs w:val="16"/>
        </w:rPr>
      </w:pPr>
      <w:r w:rsidRPr="007D7680">
        <w:rPr>
          <w:sz w:val="16"/>
          <w:szCs w:val="16"/>
        </w:rPr>
        <w:t>V trestních věcech po předložení (postoupení, vrácení) trestního spisu soudu vedoucí kanceláře (pověřený zaměstnanec) za poslední zápis připojí otisk podlouhlého razítka soudu. Pod otisk tohoto razítka se dále zapisují další písemnosti vkládané do spisu.</w:t>
      </w:r>
    </w:p>
    <w:p w:rsidR="000F1416" w:rsidRPr="007D7680" w:rsidRDefault="000F1416" w:rsidP="00217B87">
      <w:pPr>
        <w:pStyle w:val="Prosttext"/>
        <w:keepNext/>
        <w:spacing w:before="60"/>
        <w:jc w:val="center"/>
        <w:outlineLvl w:val="3"/>
        <w:rPr>
          <w:rFonts w:ascii="Times New Roman" w:eastAsia="MS Mincho" w:hAnsi="Times New Roman"/>
          <w:b/>
          <w:color w:val="008000"/>
          <w:sz w:val="16"/>
          <w:szCs w:val="16"/>
        </w:rPr>
      </w:pPr>
      <w:bookmarkStart w:id="6326" w:name="_Toc233193364"/>
      <w:bookmarkStart w:id="6327" w:name="_Toc221856945"/>
      <w:bookmarkStart w:id="6328" w:name="_Toc233209962"/>
      <w:bookmarkStart w:id="6329" w:name="_Toc233283781"/>
      <w:bookmarkStart w:id="6330" w:name="_Toc233286584"/>
      <w:bookmarkStart w:id="6331" w:name="_Toc233289546"/>
      <w:bookmarkStart w:id="6332" w:name="_Toc233292654"/>
      <w:bookmarkStart w:id="6333" w:name="_Toc233293323"/>
      <w:bookmarkStart w:id="6334" w:name="_Toc233199390"/>
      <w:bookmarkStart w:id="6335" w:name="_Toc233213558"/>
      <w:bookmarkStart w:id="6336" w:name="_Toc233216616"/>
      <w:bookmarkStart w:id="6337" w:name="_Toc213959973"/>
      <w:bookmarkStart w:id="6338" w:name="_Toc233301422"/>
      <w:bookmarkStart w:id="6339" w:name="_Toc233302754"/>
      <w:bookmarkStart w:id="6340" w:name="_Toc233308029"/>
      <w:bookmarkStart w:id="6341" w:name="_Toc233313599"/>
      <w:bookmarkStart w:id="6342" w:name="_Toc233315902"/>
      <w:bookmarkStart w:id="6343" w:name="_Toc233342776"/>
      <w:bookmarkStart w:id="6344" w:name="_Toc233343442"/>
      <w:bookmarkStart w:id="6345" w:name="_Toc233344797"/>
      <w:bookmarkStart w:id="6346" w:name="_Toc233355282"/>
      <w:bookmarkStart w:id="6347" w:name="_Toc233357972"/>
      <w:bookmarkStart w:id="6348" w:name="_Toc233368653"/>
      <w:bookmarkStart w:id="6349" w:name="_Toc233370783"/>
      <w:bookmarkStart w:id="6350" w:name="_Toc64280424"/>
      <w:r w:rsidRPr="007D7680">
        <w:rPr>
          <w:rFonts w:ascii="Times New Roman" w:eastAsia="MS Mincho" w:hAnsi="Times New Roman"/>
          <w:b/>
          <w:color w:val="008000"/>
          <w:sz w:val="16"/>
          <w:szCs w:val="16"/>
        </w:rPr>
        <w:t>Průkaz</w:t>
      </w:r>
      <w:r w:rsidR="00581133" w:rsidRPr="007D7680">
        <w:rPr>
          <w:rFonts w:ascii="Times New Roman" w:eastAsia="MS Mincho" w:hAnsi="Times New Roman"/>
          <w:b/>
          <w:color w:val="008000"/>
          <w:sz w:val="16"/>
          <w:szCs w:val="16"/>
        </w:rPr>
        <w:t xml:space="preserve"> o </w:t>
      </w:r>
      <w:r w:rsidRPr="007D7680">
        <w:rPr>
          <w:rFonts w:ascii="Times New Roman" w:eastAsia="MS Mincho" w:hAnsi="Times New Roman"/>
          <w:b/>
          <w:color w:val="008000"/>
          <w:sz w:val="16"/>
          <w:szCs w:val="16"/>
        </w:rPr>
        <w:t>doručení</w:t>
      </w:r>
      <w:bookmarkEnd w:id="6326"/>
      <w:bookmarkEnd w:id="6327"/>
      <w:bookmarkEnd w:id="6328"/>
      <w:bookmarkEnd w:id="6329"/>
      <w:bookmarkEnd w:id="6330"/>
      <w:bookmarkEnd w:id="6331"/>
      <w:bookmarkEnd w:id="6332"/>
      <w:bookmarkEnd w:id="6333"/>
      <w:bookmarkEnd w:id="6334"/>
      <w:bookmarkEnd w:id="6335"/>
      <w:bookmarkEnd w:id="6336"/>
      <w:bookmarkEnd w:id="6337"/>
      <w:bookmarkEnd w:id="6338"/>
      <w:bookmarkEnd w:id="6339"/>
      <w:bookmarkEnd w:id="6340"/>
      <w:bookmarkEnd w:id="6341"/>
      <w:bookmarkEnd w:id="6342"/>
      <w:bookmarkEnd w:id="6343"/>
      <w:bookmarkEnd w:id="6344"/>
      <w:bookmarkEnd w:id="6345"/>
      <w:bookmarkEnd w:id="6346"/>
      <w:bookmarkEnd w:id="6347"/>
      <w:bookmarkEnd w:id="6348"/>
      <w:bookmarkEnd w:id="6349"/>
      <w:bookmarkEnd w:id="6350"/>
    </w:p>
    <w:p w:rsidR="000F1416" w:rsidRPr="007D7680" w:rsidRDefault="00FE0AA5" w:rsidP="00B86D7E">
      <w:pPr>
        <w:pStyle w:val="Prosttext"/>
        <w:keepNext/>
        <w:spacing w:before="60"/>
        <w:jc w:val="center"/>
        <w:outlineLvl w:val="4"/>
        <w:rPr>
          <w:rFonts w:ascii="Times New Roman" w:eastAsia="MS Mincho" w:hAnsi="Times New Roman"/>
          <w:b/>
          <w:color w:val="008000"/>
          <w:sz w:val="16"/>
          <w:szCs w:val="16"/>
        </w:rPr>
      </w:pPr>
      <w:bookmarkStart w:id="6351" w:name="_Toc233193365"/>
      <w:bookmarkStart w:id="6352" w:name="_Toc221856946"/>
      <w:bookmarkStart w:id="6353" w:name="_Toc233209963"/>
      <w:bookmarkStart w:id="6354" w:name="_Toc233283782"/>
      <w:bookmarkStart w:id="6355" w:name="_Toc233286585"/>
      <w:bookmarkStart w:id="6356" w:name="_Toc233289547"/>
      <w:bookmarkStart w:id="6357" w:name="_Toc233292655"/>
      <w:bookmarkStart w:id="6358" w:name="_Toc233293324"/>
      <w:bookmarkStart w:id="6359" w:name="_Toc233199391"/>
      <w:bookmarkStart w:id="6360" w:name="_Toc233213559"/>
      <w:bookmarkStart w:id="6361" w:name="_Toc233216617"/>
      <w:bookmarkStart w:id="6362" w:name="_Toc213959974"/>
      <w:bookmarkStart w:id="6363" w:name="_Toc233301423"/>
      <w:bookmarkStart w:id="6364" w:name="_Toc233302755"/>
      <w:bookmarkStart w:id="6365" w:name="_Toc233308030"/>
      <w:bookmarkStart w:id="6366" w:name="_Toc233313600"/>
      <w:bookmarkStart w:id="6367" w:name="_Toc233315903"/>
      <w:bookmarkStart w:id="6368" w:name="_Toc233342777"/>
      <w:bookmarkStart w:id="6369" w:name="_Toc233343443"/>
      <w:bookmarkStart w:id="6370" w:name="_Toc233344798"/>
      <w:bookmarkStart w:id="6371" w:name="_Toc233355283"/>
      <w:bookmarkStart w:id="6372" w:name="_Toc233357973"/>
      <w:bookmarkStart w:id="6373" w:name="_Toc233368654"/>
      <w:bookmarkStart w:id="6374" w:name="_Toc233370784"/>
      <w:bookmarkStart w:id="6375" w:name="_Toc64280425"/>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171</w:t>
      </w:r>
      <w:r w:rsidR="000F1416" w:rsidRPr="007D7680">
        <w:rPr>
          <w:rFonts w:ascii="Times New Roman" w:eastAsia="MS Mincho" w:hAnsi="Times New Roman"/>
          <w:b/>
          <w:color w:val="008000"/>
          <w:sz w:val="16"/>
          <w:szCs w:val="16"/>
        </w:rPr>
        <w:br/>
      </w:r>
      <w:bookmarkEnd w:id="6351"/>
      <w:bookmarkEnd w:id="6352"/>
      <w:bookmarkEnd w:id="6353"/>
      <w:bookmarkEnd w:id="6354"/>
      <w:bookmarkEnd w:id="6355"/>
      <w:bookmarkEnd w:id="6356"/>
      <w:bookmarkEnd w:id="6357"/>
      <w:bookmarkEnd w:id="6358"/>
      <w:bookmarkEnd w:id="6359"/>
      <w:bookmarkEnd w:id="6360"/>
      <w:bookmarkEnd w:id="6361"/>
      <w:bookmarkEnd w:id="6362"/>
      <w:bookmarkEnd w:id="6363"/>
      <w:bookmarkEnd w:id="6364"/>
      <w:bookmarkEnd w:id="6365"/>
      <w:bookmarkEnd w:id="6366"/>
      <w:bookmarkEnd w:id="6367"/>
      <w:bookmarkEnd w:id="6368"/>
      <w:bookmarkEnd w:id="6369"/>
      <w:bookmarkEnd w:id="6370"/>
      <w:bookmarkEnd w:id="6371"/>
      <w:bookmarkEnd w:id="6372"/>
      <w:bookmarkEnd w:id="6373"/>
      <w:bookmarkEnd w:id="6374"/>
      <w:r w:rsidR="000F1416" w:rsidRPr="007D7680">
        <w:rPr>
          <w:rFonts w:ascii="Times New Roman" w:eastAsia="MS Mincho" w:hAnsi="Times New Roman"/>
          <w:b/>
          <w:color w:val="008000"/>
          <w:sz w:val="16"/>
          <w:szCs w:val="16"/>
        </w:rPr>
        <w:t>Druhy průkazů</w:t>
      </w:r>
      <w:r w:rsidR="00581133" w:rsidRPr="007D7680">
        <w:rPr>
          <w:rFonts w:ascii="Times New Roman" w:eastAsia="MS Mincho" w:hAnsi="Times New Roman"/>
          <w:b/>
          <w:color w:val="008000"/>
          <w:sz w:val="16"/>
          <w:szCs w:val="16"/>
        </w:rPr>
        <w:t xml:space="preserve"> o </w:t>
      </w:r>
      <w:r w:rsidR="000F1416" w:rsidRPr="007D7680">
        <w:rPr>
          <w:rFonts w:ascii="Times New Roman" w:eastAsia="MS Mincho" w:hAnsi="Times New Roman"/>
          <w:b/>
          <w:color w:val="008000"/>
          <w:sz w:val="16"/>
          <w:szCs w:val="16"/>
        </w:rPr>
        <w:t>doručení</w:t>
      </w:r>
      <w:bookmarkEnd w:id="6375"/>
    </w:p>
    <w:p w:rsidR="000F1416" w:rsidRPr="007D7680" w:rsidRDefault="000F1416" w:rsidP="00070BF3">
      <w:pPr>
        <w:pStyle w:val="Zkladntext"/>
        <w:ind w:firstLine="357"/>
        <w:rPr>
          <w:sz w:val="16"/>
          <w:szCs w:val="16"/>
        </w:rPr>
      </w:pPr>
      <w:r w:rsidRPr="007D7680">
        <w:rPr>
          <w:sz w:val="16"/>
          <w:szCs w:val="16"/>
        </w:rPr>
        <w:t>Průkazy</w:t>
      </w:r>
      <w:r w:rsidR="00581133" w:rsidRPr="007D7680">
        <w:rPr>
          <w:sz w:val="16"/>
          <w:szCs w:val="16"/>
        </w:rPr>
        <w:t xml:space="preserve"> o </w:t>
      </w:r>
      <w:r w:rsidRPr="007D7680">
        <w:rPr>
          <w:sz w:val="16"/>
          <w:szCs w:val="16"/>
        </w:rPr>
        <w:t>doručení jsou:</w:t>
      </w:r>
    </w:p>
    <w:p w:rsidR="00581133" w:rsidRPr="007D7680" w:rsidRDefault="000F1416" w:rsidP="008D5D62">
      <w:pPr>
        <w:pStyle w:val="Zkladntext"/>
        <w:numPr>
          <w:ilvl w:val="0"/>
          <w:numId w:val="290"/>
        </w:numPr>
        <w:rPr>
          <w:sz w:val="16"/>
          <w:szCs w:val="16"/>
        </w:rPr>
      </w:pPr>
      <w:r w:rsidRPr="007D7680">
        <w:rPr>
          <w:sz w:val="16"/>
          <w:szCs w:val="16"/>
        </w:rPr>
        <w:t>doručenky,</w:t>
      </w:r>
      <w:r w:rsidRPr="007D7680">
        <w:rPr>
          <w:color w:val="0000FF"/>
          <w:sz w:val="16"/>
          <w:szCs w:val="16"/>
          <w:u w:val="single"/>
          <w:vertAlign w:val="superscript"/>
        </w:rPr>
        <w:t>4e)</w:t>
      </w:r>
    </w:p>
    <w:p w:rsidR="00581133" w:rsidRPr="007D7680" w:rsidRDefault="000F1416" w:rsidP="008D5D62">
      <w:pPr>
        <w:pStyle w:val="Zkladntext"/>
        <w:numPr>
          <w:ilvl w:val="0"/>
          <w:numId w:val="290"/>
        </w:numPr>
        <w:rPr>
          <w:sz w:val="16"/>
          <w:szCs w:val="16"/>
        </w:rPr>
      </w:pPr>
      <w:r w:rsidRPr="007D7680">
        <w:rPr>
          <w:sz w:val="16"/>
          <w:szCs w:val="16"/>
        </w:rPr>
        <w:t>potvrzení</w:t>
      </w:r>
      <w:r w:rsidR="00581133" w:rsidRPr="007D7680">
        <w:rPr>
          <w:sz w:val="16"/>
          <w:szCs w:val="16"/>
        </w:rPr>
        <w:t xml:space="preserve"> o </w:t>
      </w:r>
      <w:r w:rsidRPr="007D7680">
        <w:rPr>
          <w:sz w:val="16"/>
          <w:szCs w:val="16"/>
        </w:rPr>
        <w:t>doručení podle zvláštního předpisu,</w:t>
      </w:r>
      <w:r w:rsidRPr="007D7680">
        <w:rPr>
          <w:color w:val="0000FF"/>
          <w:sz w:val="16"/>
          <w:szCs w:val="16"/>
          <w:u w:val="single"/>
          <w:vertAlign w:val="superscript"/>
        </w:rPr>
        <w:t>4e)</w:t>
      </w:r>
    </w:p>
    <w:p w:rsidR="000F1416" w:rsidRPr="007D7680" w:rsidRDefault="000F1416" w:rsidP="008D5D62">
      <w:pPr>
        <w:pStyle w:val="Zkladntext"/>
        <w:numPr>
          <w:ilvl w:val="0"/>
          <w:numId w:val="290"/>
        </w:numPr>
        <w:rPr>
          <w:sz w:val="16"/>
          <w:szCs w:val="16"/>
        </w:rPr>
      </w:pPr>
      <w:r w:rsidRPr="007D7680">
        <w:rPr>
          <w:sz w:val="16"/>
          <w:szCs w:val="16"/>
        </w:rPr>
        <w:t>potvrzení ve spise (protokol), nebo</w:t>
      </w:r>
    </w:p>
    <w:p w:rsidR="00581133" w:rsidRPr="007D7680" w:rsidRDefault="000F1416" w:rsidP="008D5D62">
      <w:pPr>
        <w:pStyle w:val="Zkladntext"/>
        <w:numPr>
          <w:ilvl w:val="0"/>
          <w:numId w:val="290"/>
        </w:numPr>
        <w:rPr>
          <w:sz w:val="16"/>
          <w:szCs w:val="16"/>
        </w:rPr>
      </w:pPr>
      <w:r w:rsidRPr="007D7680">
        <w:rPr>
          <w:sz w:val="16"/>
          <w:szCs w:val="16"/>
        </w:rPr>
        <w:t>jiný doklad potvrzující doručení písemnosti.</w:t>
      </w:r>
      <w:r w:rsidRPr="007D7680">
        <w:rPr>
          <w:color w:val="0000FF"/>
          <w:sz w:val="16"/>
          <w:szCs w:val="16"/>
          <w:u w:val="single"/>
          <w:vertAlign w:val="superscript"/>
        </w:rPr>
        <w:t>4d)</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6376" w:name="_Toc233193366"/>
      <w:bookmarkStart w:id="6377" w:name="_Toc221856947"/>
      <w:bookmarkStart w:id="6378" w:name="_Toc233209964"/>
      <w:bookmarkStart w:id="6379" w:name="_Toc233283783"/>
      <w:bookmarkStart w:id="6380" w:name="_Toc233286586"/>
      <w:bookmarkStart w:id="6381" w:name="_Toc233289548"/>
      <w:bookmarkStart w:id="6382" w:name="_Toc233292656"/>
      <w:bookmarkStart w:id="6383" w:name="_Toc233293325"/>
      <w:bookmarkStart w:id="6384" w:name="_Toc233199392"/>
      <w:bookmarkStart w:id="6385" w:name="_Toc233213560"/>
      <w:bookmarkStart w:id="6386" w:name="_Toc233216618"/>
      <w:bookmarkStart w:id="6387" w:name="_Toc213959975"/>
      <w:bookmarkStart w:id="6388" w:name="_Toc233301424"/>
      <w:bookmarkStart w:id="6389" w:name="_Toc233302756"/>
      <w:bookmarkStart w:id="6390" w:name="_Toc233308031"/>
      <w:bookmarkStart w:id="6391" w:name="_Toc233313601"/>
      <w:bookmarkStart w:id="6392" w:name="_Toc233315904"/>
      <w:bookmarkStart w:id="6393" w:name="_Toc233342778"/>
      <w:bookmarkStart w:id="6394" w:name="_Toc233343444"/>
      <w:bookmarkStart w:id="6395" w:name="_Toc233344799"/>
      <w:bookmarkStart w:id="6396" w:name="_Toc233355284"/>
      <w:bookmarkStart w:id="6397" w:name="_Toc233357974"/>
      <w:bookmarkStart w:id="6398" w:name="_Toc233368655"/>
      <w:bookmarkStart w:id="6399" w:name="_Toc233370785"/>
      <w:bookmarkStart w:id="6400" w:name="_Toc64280426"/>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172</w:t>
      </w:r>
      <w:r w:rsidR="000F1416" w:rsidRPr="007D7680">
        <w:rPr>
          <w:rFonts w:ascii="Times New Roman" w:eastAsia="MS Mincho" w:hAnsi="Times New Roman"/>
          <w:b/>
          <w:color w:val="008000"/>
          <w:sz w:val="16"/>
          <w:szCs w:val="16"/>
        </w:rPr>
        <w:br/>
      </w:r>
      <w:bookmarkEnd w:id="6376"/>
      <w:bookmarkEnd w:id="6377"/>
      <w:bookmarkEnd w:id="6378"/>
      <w:bookmarkEnd w:id="6379"/>
      <w:bookmarkEnd w:id="6380"/>
      <w:bookmarkEnd w:id="6381"/>
      <w:bookmarkEnd w:id="6382"/>
      <w:bookmarkEnd w:id="6383"/>
      <w:bookmarkEnd w:id="6384"/>
      <w:bookmarkEnd w:id="6385"/>
      <w:bookmarkEnd w:id="6386"/>
      <w:bookmarkEnd w:id="6387"/>
      <w:bookmarkEnd w:id="6388"/>
      <w:bookmarkEnd w:id="6389"/>
      <w:bookmarkEnd w:id="6390"/>
      <w:bookmarkEnd w:id="6391"/>
      <w:bookmarkEnd w:id="6392"/>
      <w:bookmarkEnd w:id="6393"/>
      <w:bookmarkEnd w:id="6394"/>
      <w:bookmarkEnd w:id="6395"/>
      <w:bookmarkEnd w:id="6396"/>
      <w:bookmarkEnd w:id="6397"/>
      <w:bookmarkEnd w:id="6398"/>
      <w:bookmarkEnd w:id="6399"/>
      <w:r w:rsidR="000F1416" w:rsidRPr="007D7680">
        <w:rPr>
          <w:rFonts w:ascii="Times New Roman" w:eastAsia="MS Mincho" w:hAnsi="Times New Roman"/>
          <w:b/>
          <w:color w:val="008000"/>
          <w:sz w:val="16"/>
          <w:szCs w:val="16"/>
        </w:rPr>
        <w:t>Doručenky, potvrzení</w:t>
      </w:r>
      <w:r w:rsidR="004609A0" w:rsidRPr="007D7680">
        <w:rPr>
          <w:rFonts w:ascii="Times New Roman" w:eastAsia="MS Mincho" w:hAnsi="Times New Roman"/>
          <w:b/>
          <w:color w:val="008000"/>
          <w:sz w:val="16"/>
          <w:szCs w:val="16"/>
        </w:rPr>
        <w:t xml:space="preserve"> a </w:t>
      </w:r>
      <w:r w:rsidR="000F1416" w:rsidRPr="007D7680">
        <w:rPr>
          <w:rFonts w:ascii="Times New Roman" w:eastAsia="MS Mincho" w:hAnsi="Times New Roman"/>
          <w:b/>
          <w:color w:val="008000"/>
          <w:sz w:val="16"/>
          <w:szCs w:val="16"/>
        </w:rPr>
        <w:t>jiné doklady</w:t>
      </w:r>
      <w:r w:rsidR="00581133" w:rsidRPr="007D7680">
        <w:rPr>
          <w:rFonts w:ascii="Times New Roman" w:eastAsia="MS Mincho" w:hAnsi="Times New Roman"/>
          <w:b/>
          <w:color w:val="008000"/>
          <w:sz w:val="16"/>
          <w:szCs w:val="16"/>
        </w:rPr>
        <w:t xml:space="preserve"> o </w:t>
      </w:r>
      <w:r w:rsidR="000F1416" w:rsidRPr="007D7680">
        <w:rPr>
          <w:rFonts w:ascii="Times New Roman" w:eastAsia="MS Mincho" w:hAnsi="Times New Roman"/>
          <w:b/>
          <w:color w:val="008000"/>
          <w:sz w:val="16"/>
          <w:szCs w:val="16"/>
        </w:rPr>
        <w:t>doručení</w:t>
      </w:r>
      <w:bookmarkEnd w:id="6400"/>
    </w:p>
    <w:p w:rsidR="000F1416" w:rsidRPr="007D7680" w:rsidRDefault="000F1416" w:rsidP="008D5D62">
      <w:pPr>
        <w:pStyle w:val="Zkladntext"/>
        <w:numPr>
          <w:ilvl w:val="0"/>
          <w:numId w:val="116"/>
        </w:numPr>
        <w:rPr>
          <w:sz w:val="16"/>
          <w:szCs w:val="16"/>
        </w:rPr>
      </w:pPr>
      <w:r w:rsidRPr="007D7680">
        <w:rPr>
          <w:sz w:val="16"/>
          <w:szCs w:val="16"/>
        </w:rPr>
        <w:t>Na doručence se vyznačí, kromě jednacího čísla (</w:t>
      </w:r>
      <w:r w:rsidR="00FE0AA5" w:rsidRPr="007D7680">
        <w:rPr>
          <w:sz w:val="16"/>
          <w:szCs w:val="16"/>
        </w:rPr>
        <w:t>§ </w:t>
      </w:r>
      <w:r w:rsidRPr="007D7680">
        <w:rPr>
          <w:sz w:val="16"/>
          <w:szCs w:val="16"/>
        </w:rPr>
        <w:t xml:space="preserve">169 </w:t>
      </w:r>
      <w:r w:rsidR="00FE0AA5" w:rsidRPr="007D7680">
        <w:rPr>
          <w:sz w:val="16"/>
          <w:szCs w:val="16"/>
        </w:rPr>
        <w:t>odst. </w:t>
      </w:r>
      <w:r w:rsidRPr="007D7680">
        <w:rPr>
          <w:sz w:val="16"/>
          <w:szCs w:val="16"/>
        </w:rPr>
        <w:t>2</w:t>
      </w:r>
      <w:r w:rsidR="004609A0" w:rsidRPr="007D7680">
        <w:rPr>
          <w:sz w:val="16"/>
          <w:szCs w:val="16"/>
        </w:rPr>
        <w:t xml:space="preserve"> a </w:t>
      </w:r>
      <w:r w:rsidRPr="007D7680">
        <w:rPr>
          <w:sz w:val="16"/>
          <w:szCs w:val="16"/>
        </w:rPr>
        <w:t>3), doručovaná písemnost, datum stanoveného jednání, případně lhůty. Je-li doručováno rozhodnutí, vrácená doručenka se připevní</w:t>
      </w:r>
      <w:r w:rsidR="00581133" w:rsidRPr="007D7680">
        <w:rPr>
          <w:sz w:val="16"/>
          <w:szCs w:val="16"/>
        </w:rPr>
        <w:t xml:space="preserve"> k </w:t>
      </w:r>
      <w:r w:rsidRPr="007D7680">
        <w:rPr>
          <w:sz w:val="16"/>
          <w:szCs w:val="16"/>
        </w:rPr>
        <w:t>listu, kde je závěr jeho písemného vyhotovení ve spisu. Obdobně se připevní vrácená</w:t>
      </w:r>
      <w:r w:rsidR="004609A0" w:rsidRPr="007D7680">
        <w:rPr>
          <w:sz w:val="16"/>
          <w:szCs w:val="16"/>
        </w:rPr>
        <w:t xml:space="preserve"> a </w:t>
      </w:r>
      <w:r w:rsidRPr="007D7680">
        <w:rPr>
          <w:sz w:val="16"/>
          <w:szCs w:val="16"/>
        </w:rPr>
        <w:t>nedoručená zásilka</w:t>
      </w:r>
      <w:r w:rsidR="009709AD" w:rsidRPr="007D7680">
        <w:rPr>
          <w:sz w:val="16"/>
          <w:szCs w:val="16"/>
        </w:rPr>
        <w:t xml:space="preserve"> v </w:t>
      </w:r>
      <w:r w:rsidRPr="007D7680">
        <w:rPr>
          <w:sz w:val="16"/>
          <w:szCs w:val="16"/>
        </w:rPr>
        <w:t>případech náhradního doručení rozhodnutí. Jestliže se</w:t>
      </w:r>
      <w:r w:rsidR="00647C78">
        <w:rPr>
          <w:sz w:val="16"/>
          <w:szCs w:val="16"/>
        </w:rPr>
        <w:t> </w:t>
      </w:r>
      <w:r w:rsidRPr="007D7680">
        <w:rPr>
          <w:sz w:val="16"/>
          <w:szCs w:val="16"/>
        </w:rPr>
        <w:t>jednou doručenkou doručuje několik rozhodnutí, připevní se doručenka, na</w:t>
      </w:r>
      <w:r w:rsidR="00647C78">
        <w:rPr>
          <w:sz w:val="16"/>
          <w:szCs w:val="16"/>
        </w:rPr>
        <w:t> </w:t>
      </w:r>
      <w:r w:rsidRPr="007D7680">
        <w:rPr>
          <w:sz w:val="16"/>
          <w:szCs w:val="16"/>
        </w:rPr>
        <w:t>níž musí být</w:t>
      </w:r>
      <w:r w:rsidR="009709AD" w:rsidRPr="007D7680">
        <w:rPr>
          <w:sz w:val="16"/>
          <w:szCs w:val="16"/>
        </w:rPr>
        <w:t xml:space="preserve"> v </w:t>
      </w:r>
      <w:r w:rsidRPr="007D7680">
        <w:rPr>
          <w:sz w:val="16"/>
          <w:szCs w:val="16"/>
        </w:rPr>
        <w:t>těchto případech vyznačena všechna jednací čísla společně doručovaných rozhodnutí,</w:t>
      </w:r>
      <w:r w:rsidR="00581133" w:rsidRPr="007D7680">
        <w:rPr>
          <w:sz w:val="16"/>
          <w:szCs w:val="16"/>
        </w:rPr>
        <w:t xml:space="preserve"> k </w:t>
      </w:r>
      <w:r w:rsidRPr="007D7680">
        <w:rPr>
          <w:sz w:val="16"/>
          <w:szCs w:val="16"/>
        </w:rPr>
        <w:t>tomu listu, na němž je vyhotovení rozhodnutí ve</w:t>
      </w:r>
      <w:r w:rsidR="00647C78">
        <w:rPr>
          <w:sz w:val="16"/>
          <w:szCs w:val="16"/>
        </w:rPr>
        <w:t> </w:t>
      </w:r>
      <w:r w:rsidRPr="007D7680">
        <w:rPr>
          <w:sz w:val="16"/>
          <w:szCs w:val="16"/>
        </w:rPr>
        <w:t>věci samé. Na vyhotovení ostatních rozhodnutí se poznamená,</w:t>
      </w:r>
      <w:r w:rsidR="00581133" w:rsidRPr="007D7680">
        <w:rPr>
          <w:sz w:val="16"/>
          <w:szCs w:val="16"/>
        </w:rPr>
        <w:t xml:space="preserve"> u </w:t>
      </w:r>
      <w:r w:rsidRPr="007D7680">
        <w:rPr>
          <w:sz w:val="16"/>
          <w:szCs w:val="16"/>
        </w:rPr>
        <w:t>kterého čísla listu je doručenka připojena. Průkaz</w:t>
      </w:r>
      <w:r w:rsidR="00581133" w:rsidRPr="007D7680">
        <w:rPr>
          <w:sz w:val="16"/>
          <w:szCs w:val="16"/>
        </w:rPr>
        <w:t xml:space="preserve"> o </w:t>
      </w:r>
      <w:r w:rsidRPr="007D7680">
        <w:rPr>
          <w:sz w:val="16"/>
          <w:szCs w:val="16"/>
        </w:rPr>
        <w:t>doručení jiné písemnosti se připojí</w:t>
      </w:r>
      <w:r w:rsidR="00581133" w:rsidRPr="007D7680">
        <w:rPr>
          <w:sz w:val="16"/>
          <w:szCs w:val="16"/>
        </w:rPr>
        <w:t xml:space="preserve"> k </w:t>
      </w:r>
      <w:r w:rsidRPr="007D7680">
        <w:rPr>
          <w:sz w:val="16"/>
          <w:szCs w:val="16"/>
        </w:rPr>
        <w:t>listu, na němž je pokyn</w:t>
      </w:r>
      <w:r w:rsidR="00581133" w:rsidRPr="007D7680">
        <w:rPr>
          <w:sz w:val="16"/>
          <w:szCs w:val="16"/>
        </w:rPr>
        <w:t xml:space="preserve"> k </w:t>
      </w:r>
      <w:r w:rsidRPr="007D7680">
        <w:rPr>
          <w:sz w:val="16"/>
          <w:szCs w:val="16"/>
        </w:rPr>
        <w:t>jejímu doručení (referát).</w:t>
      </w:r>
    </w:p>
    <w:p w:rsidR="000F1416" w:rsidRPr="007D7680" w:rsidRDefault="000F1416" w:rsidP="008D5D62">
      <w:pPr>
        <w:pStyle w:val="Zkladntext"/>
        <w:numPr>
          <w:ilvl w:val="0"/>
          <w:numId w:val="116"/>
        </w:numPr>
        <w:rPr>
          <w:sz w:val="16"/>
          <w:szCs w:val="16"/>
        </w:rPr>
      </w:pPr>
      <w:r w:rsidRPr="007D7680">
        <w:rPr>
          <w:sz w:val="16"/>
          <w:szCs w:val="16"/>
        </w:rPr>
        <w:t>Byla-li písemnost doručována vyvěšením na úřední desce soudu</w:t>
      </w:r>
      <w:r w:rsidR="004609A0" w:rsidRPr="007D7680">
        <w:rPr>
          <w:sz w:val="16"/>
          <w:szCs w:val="16"/>
        </w:rPr>
        <w:t xml:space="preserve"> a </w:t>
      </w:r>
      <w:r w:rsidRPr="007D7680">
        <w:rPr>
          <w:sz w:val="16"/>
          <w:szCs w:val="16"/>
        </w:rPr>
        <w:t>po svěšení písemnosti byla založena do spisu, poznamená se na rozhodnutí, na kterém čísle listu byla do spisu založena.</w:t>
      </w:r>
    </w:p>
    <w:p w:rsidR="000F1416" w:rsidRPr="007D7680" w:rsidRDefault="004609A0" w:rsidP="008D5D62">
      <w:pPr>
        <w:pStyle w:val="Zkladntext"/>
        <w:numPr>
          <w:ilvl w:val="0"/>
          <w:numId w:val="116"/>
        </w:numPr>
        <w:rPr>
          <w:sz w:val="16"/>
          <w:szCs w:val="16"/>
        </w:rPr>
      </w:pPr>
      <w:r w:rsidRPr="007D7680">
        <w:rPr>
          <w:sz w:val="16"/>
          <w:szCs w:val="16"/>
        </w:rPr>
        <w:t>U </w:t>
      </w:r>
      <w:r w:rsidR="000F1416" w:rsidRPr="007D7680">
        <w:rPr>
          <w:sz w:val="16"/>
          <w:szCs w:val="16"/>
        </w:rPr>
        <w:t>potvrzení</w:t>
      </w:r>
      <w:r w:rsidR="00581133" w:rsidRPr="007D7680">
        <w:rPr>
          <w:sz w:val="16"/>
          <w:szCs w:val="16"/>
        </w:rPr>
        <w:t xml:space="preserve"> o </w:t>
      </w:r>
      <w:r w:rsidR="000F1416" w:rsidRPr="007D7680">
        <w:rPr>
          <w:sz w:val="16"/>
          <w:szCs w:val="16"/>
        </w:rPr>
        <w:t>doručení</w:t>
      </w:r>
      <w:r w:rsidRPr="007D7680">
        <w:rPr>
          <w:sz w:val="16"/>
          <w:szCs w:val="16"/>
        </w:rPr>
        <w:t xml:space="preserve"> a </w:t>
      </w:r>
      <w:r w:rsidR="000F1416" w:rsidRPr="007D7680">
        <w:rPr>
          <w:sz w:val="16"/>
          <w:szCs w:val="16"/>
        </w:rPr>
        <w:t>jiných dokladů</w:t>
      </w:r>
      <w:r w:rsidR="00581133" w:rsidRPr="007D7680">
        <w:rPr>
          <w:sz w:val="16"/>
          <w:szCs w:val="16"/>
        </w:rPr>
        <w:t xml:space="preserve"> o </w:t>
      </w:r>
      <w:r w:rsidR="000F1416" w:rsidRPr="007D7680">
        <w:rPr>
          <w:sz w:val="16"/>
          <w:szCs w:val="16"/>
        </w:rPr>
        <w:t>doručení se postupuje obdobně.</w:t>
      </w:r>
    </w:p>
    <w:p w:rsidR="000F1416" w:rsidRPr="007D7680" w:rsidRDefault="000F1416" w:rsidP="008D5D62">
      <w:pPr>
        <w:pStyle w:val="Zkladntext"/>
        <w:numPr>
          <w:ilvl w:val="0"/>
          <w:numId w:val="116"/>
        </w:numPr>
        <w:rPr>
          <w:sz w:val="16"/>
          <w:szCs w:val="16"/>
        </w:rPr>
      </w:pPr>
      <w:r w:rsidRPr="007D7680">
        <w:rPr>
          <w:sz w:val="16"/>
          <w:szCs w:val="16"/>
        </w:rPr>
        <w:t>Jsou-li písemnosti doručovány prostřednictvím datových schránek (</w:t>
      </w:r>
      <w:r w:rsidR="00FE0AA5" w:rsidRPr="007D7680">
        <w:rPr>
          <w:sz w:val="16"/>
          <w:szCs w:val="16"/>
        </w:rPr>
        <w:t>§ </w:t>
      </w:r>
      <w:r w:rsidRPr="007D7680">
        <w:rPr>
          <w:sz w:val="16"/>
          <w:szCs w:val="16"/>
        </w:rPr>
        <w:t>13a), za doručenku se považují tiskové výstupy „</w:t>
      </w:r>
      <w:r w:rsidRPr="007D7680">
        <w:rPr>
          <w:b/>
          <w:sz w:val="16"/>
          <w:szCs w:val="16"/>
        </w:rPr>
        <w:t>Potvrzení</w:t>
      </w:r>
      <w:r w:rsidR="00581133" w:rsidRPr="007D7680">
        <w:rPr>
          <w:b/>
          <w:sz w:val="16"/>
          <w:szCs w:val="16"/>
        </w:rPr>
        <w:t xml:space="preserve"> o </w:t>
      </w:r>
      <w:r w:rsidRPr="007D7680">
        <w:rPr>
          <w:b/>
          <w:sz w:val="16"/>
          <w:szCs w:val="16"/>
        </w:rPr>
        <w:t>dodání</w:t>
      </w:r>
      <w:r w:rsidR="004609A0" w:rsidRPr="007D7680">
        <w:rPr>
          <w:b/>
          <w:sz w:val="16"/>
          <w:szCs w:val="16"/>
        </w:rPr>
        <w:t xml:space="preserve"> a </w:t>
      </w:r>
      <w:r w:rsidRPr="007D7680">
        <w:rPr>
          <w:b/>
          <w:sz w:val="16"/>
          <w:szCs w:val="16"/>
        </w:rPr>
        <w:t>doručení do datové schránky</w:t>
      </w:r>
      <w:r w:rsidRPr="007D7680">
        <w:rPr>
          <w:sz w:val="16"/>
          <w:szCs w:val="16"/>
        </w:rPr>
        <w:t>“</w:t>
      </w:r>
      <w:r w:rsidR="004609A0" w:rsidRPr="007D7680">
        <w:rPr>
          <w:sz w:val="16"/>
          <w:szCs w:val="16"/>
        </w:rPr>
        <w:t xml:space="preserve"> a </w:t>
      </w:r>
      <w:r w:rsidRPr="007D7680">
        <w:rPr>
          <w:sz w:val="16"/>
          <w:szCs w:val="16"/>
        </w:rPr>
        <w:t>„</w:t>
      </w:r>
      <w:r w:rsidRPr="007D7680">
        <w:rPr>
          <w:b/>
          <w:sz w:val="16"/>
          <w:szCs w:val="16"/>
        </w:rPr>
        <w:t>Výpis</w:t>
      </w:r>
      <w:r w:rsidR="00581133" w:rsidRPr="007D7680">
        <w:rPr>
          <w:b/>
          <w:sz w:val="16"/>
          <w:szCs w:val="16"/>
        </w:rPr>
        <w:t xml:space="preserve"> o </w:t>
      </w:r>
      <w:r w:rsidRPr="007D7680">
        <w:rPr>
          <w:b/>
          <w:sz w:val="16"/>
          <w:szCs w:val="16"/>
        </w:rPr>
        <w:t>zpětném znepřístupnění datové schránky</w:t>
      </w:r>
      <w:r w:rsidRPr="007D7680">
        <w:rPr>
          <w:sz w:val="16"/>
          <w:szCs w:val="16"/>
        </w:rPr>
        <w:t>“, jejichž vzory jsou uvedené</w:t>
      </w:r>
      <w:r w:rsidR="009709AD" w:rsidRPr="007D7680">
        <w:rPr>
          <w:sz w:val="16"/>
          <w:szCs w:val="16"/>
        </w:rPr>
        <w:t xml:space="preserve"> v </w:t>
      </w:r>
      <w:r w:rsidRPr="007D7680">
        <w:rPr>
          <w:sz w:val="16"/>
          <w:szCs w:val="16"/>
        </w:rPr>
        <w:t xml:space="preserve">příloze </w:t>
      </w:r>
      <w:r w:rsidR="00FE0AA5" w:rsidRPr="007D7680">
        <w:rPr>
          <w:sz w:val="16"/>
          <w:szCs w:val="16"/>
        </w:rPr>
        <w:t>č. </w:t>
      </w:r>
      <w:r w:rsidRPr="007D7680">
        <w:rPr>
          <w:sz w:val="16"/>
          <w:szCs w:val="16"/>
        </w:rPr>
        <w:t>20.</w:t>
      </w:r>
    </w:p>
    <w:p w:rsidR="000F1416" w:rsidRPr="007D7680" w:rsidRDefault="000F1416" w:rsidP="008D5D62">
      <w:pPr>
        <w:pStyle w:val="Zkladntext"/>
        <w:numPr>
          <w:ilvl w:val="0"/>
          <w:numId w:val="116"/>
        </w:numPr>
        <w:rPr>
          <w:sz w:val="16"/>
          <w:szCs w:val="16"/>
        </w:rPr>
      </w:pPr>
      <w:r w:rsidRPr="007D7680">
        <w:rPr>
          <w:sz w:val="16"/>
          <w:szCs w:val="16"/>
        </w:rPr>
        <w:t>Doručenkou při doručování na jinou elektronickou adresu (</w:t>
      </w:r>
      <w:r w:rsidR="00FE0AA5" w:rsidRPr="007D7680">
        <w:rPr>
          <w:sz w:val="16"/>
          <w:szCs w:val="16"/>
        </w:rPr>
        <w:t>§ </w:t>
      </w:r>
      <w:r w:rsidRPr="007D7680">
        <w:rPr>
          <w:sz w:val="16"/>
          <w:szCs w:val="16"/>
        </w:rPr>
        <w:t>13b) je datová zpráva nebo oznámení</w:t>
      </w:r>
      <w:r w:rsidR="00581133" w:rsidRPr="007D7680">
        <w:rPr>
          <w:sz w:val="16"/>
          <w:szCs w:val="16"/>
        </w:rPr>
        <w:t xml:space="preserve"> o </w:t>
      </w:r>
      <w:r w:rsidRPr="007D7680">
        <w:rPr>
          <w:sz w:val="16"/>
          <w:szCs w:val="16"/>
        </w:rPr>
        <w:t>vrácení</w:t>
      </w:r>
      <w:r w:rsidR="00581133" w:rsidRPr="007D7680">
        <w:rPr>
          <w:sz w:val="16"/>
          <w:szCs w:val="16"/>
        </w:rPr>
        <w:t xml:space="preserve"> z </w:t>
      </w:r>
      <w:r w:rsidRPr="007D7680">
        <w:rPr>
          <w:sz w:val="16"/>
          <w:szCs w:val="16"/>
        </w:rPr>
        <w:t xml:space="preserve">důvodu nedoručitelnosti písemnosti podle </w:t>
      </w:r>
      <w:r w:rsidR="00FE0AA5" w:rsidRPr="007D7680">
        <w:rPr>
          <w:sz w:val="16"/>
          <w:szCs w:val="16"/>
        </w:rPr>
        <w:t>§ </w:t>
      </w:r>
      <w:r w:rsidRPr="007D7680">
        <w:rPr>
          <w:sz w:val="16"/>
          <w:szCs w:val="16"/>
        </w:rPr>
        <w:t xml:space="preserve">13b </w:t>
      </w:r>
      <w:r w:rsidR="00FE0AA5" w:rsidRPr="007D7680">
        <w:rPr>
          <w:sz w:val="16"/>
          <w:szCs w:val="16"/>
        </w:rPr>
        <w:t>odst. </w:t>
      </w:r>
      <w:r w:rsidRPr="007D7680">
        <w:rPr>
          <w:sz w:val="16"/>
          <w:szCs w:val="16"/>
        </w:rPr>
        <w:t>3.</w:t>
      </w:r>
    </w:p>
    <w:p w:rsidR="000F1416" w:rsidRPr="007D7680" w:rsidRDefault="00FE0AA5" w:rsidP="00070BF3">
      <w:pPr>
        <w:pStyle w:val="Prosttext"/>
        <w:keepNext/>
        <w:spacing w:before="60"/>
        <w:jc w:val="center"/>
        <w:outlineLvl w:val="4"/>
        <w:rPr>
          <w:rFonts w:ascii="Times New Roman" w:eastAsia="MS Mincho" w:hAnsi="Times New Roman"/>
          <w:b/>
          <w:color w:val="008000"/>
          <w:sz w:val="16"/>
          <w:szCs w:val="16"/>
        </w:rPr>
      </w:pPr>
      <w:bookmarkStart w:id="6401" w:name="_Toc64280427"/>
      <w:bookmarkStart w:id="6402" w:name="_Toc233193367"/>
      <w:bookmarkStart w:id="6403" w:name="_Toc221856948"/>
      <w:bookmarkStart w:id="6404" w:name="_Toc233209965"/>
      <w:bookmarkStart w:id="6405" w:name="_Toc233283784"/>
      <w:bookmarkStart w:id="6406" w:name="_Toc233286587"/>
      <w:bookmarkStart w:id="6407" w:name="_Toc233289549"/>
      <w:bookmarkStart w:id="6408" w:name="_Toc233292657"/>
      <w:bookmarkStart w:id="6409" w:name="_Toc233293326"/>
      <w:bookmarkStart w:id="6410" w:name="_Toc233199393"/>
      <w:bookmarkStart w:id="6411" w:name="_Toc233213561"/>
      <w:bookmarkStart w:id="6412" w:name="_Toc233216619"/>
      <w:bookmarkStart w:id="6413" w:name="_Toc213959976"/>
      <w:bookmarkStart w:id="6414" w:name="_Toc233301425"/>
      <w:bookmarkStart w:id="6415" w:name="_Toc233302757"/>
      <w:bookmarkStart w:id="6416" w:name="_Toc233308032"/>
      <w:bookmarkStart w:id="6417" w:name="_Toc233313602"/>
      <w:bookmarkStart w:id="6418" w:name="_Toc233315905"/>
      <w:bookmarkStart w:id="6419" w:name="_Toc233342779"/>
      <w:bookmarkStart w:id="6420" w:name="_Toc233343445"/>
      <w:bookmarkStart w:id="6421" w:name="_Toc233344800"/>
      <w:bookmarkStart w:id="6422" w:name="_Toc233355285"/>
      <w:bookmarkStart w:id="6423" w:name="_Toc233357975"/>
      <w:bookmarkStart w:id="6424" w:name="_Toc233368656"/>
      <w:bookmarkStart w:id="6425" w:name="_Toc233370786"/>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172a</w:t>
      </w:r>
      <w:r w:rsidR="000F1416" w:rsidRPr="007D7680">
        <w:rPr>
          <w:rFonts w:ascii="Times New Roman" w:eastAsia="MS Mincho" w:hAnsi="Times New Roman"/>
          <w:b/>
          <w:color w:val="008000"/>
          <w:sz w:val="16"/>
          <w:szCs w:val="16"/>
        </w:rPr>
        <w:br/>
        <w:t>Potvrzení ve spise (protokol)</w:t>
      </w:r>
      <w:bookmarkEnd w:id="6401"/>
    </w:p>
    <w:p w:rsidR="000F1416" w:rsidRPr="007D7680" w:rsidRDefault="000F1416" w:rsidP="008D5D62">
      <w:pPr>
        <w:pStyle w:val="Zkladntext"/>
        <w:numPr>
          <w:ilvl w:val="0"/>
          <w:numId w:val="291"/>
        </w:numPr>
        <w:rPr>
          <w:sz w:val="16"/>
          <w:szCs w:val="16"/>
        </w:rPr>
      </w:pPr>
      <w:r w:rsidRPr="007D7680">
        <w:rPr>
          <w:sz w:val="16"/>
          <w:szCs w:val="16"/>
        </w:rPr>
        <w:t>Za doručení písemnosti potvrzením ve spise se považuje zaznamenání doručení</w:t>
      </w:r>
      <w:r w:rsidR="009709AD" w:rsidRPr="007D7680">
        <w:rPr>
          <w:sz w:val="16"/>
          <w:szCs w:val="16"/>
        </w:rPr>
        <w:t xml:space="preserve"> v </w:t>
      </w:r>
      <w:r w:rsidRPr="007D7680">
        <w:rPr>
          <w:sz w:val="16"/>
          <w:szCs w:val="16"/>
        </w:rPr>
        <w:t xml:space="preserve">protokolu podle </w:t>
      </w:r>
      <w:r w:rsidR="00FE0AA5" w:rsidRPr="007D7680">
        <w:rPr>
          <w:sz w:val="16"/>
          <w:szCs w:val="16"/>
        </w:rPr>
        <w:t>§ </w:t>
      </w:r>
      <w:r w:rsidRPr="007D7680">
        <w:rPr>
          <w:sz w:val="16"/>
          <w:szCs w:val="16"/>
        </w:rPr>
        <w:t xml:space="preserve">13 </w:t>
      </w:r>
      <w:r w:rsidR="00FE0AA5" w:rsidRPr="007D7680">
        <w:rPr>
          <w:sz w:val="16"/>
          <w:szCs w:val="16"/>
        </w:rPr>
        <w:t>odst. </w:t>
      </w:r>
      <w:r w:rsidRPr="007D7680">
        <w:rPr>
          <w:sz w:val="16"/>
          <w:szCs w:val="16"/>
        </w:rPr>
        <w:t xml:space="preserve">1, </w:t>
      </w:r>
      <w:r w:rsidR="00FE0AA5" w:rsidRPr="007D7680">
        <w:rPr>
          <w:sz w:val="16"/>
          <w:szCs w:val="16"/>
        </w:rPr>
        <w:t>§ </w:t>
      </w:r>
      <w:r w:rsidRPr="007D7680">
        <w:rPr>
          <w:sz w:val="16"/>
          <w:szCs w:val="16"/>
        </w:rPr>
        <w:t xml:space="preserve">105 </w:t>
      </w:r>
      <w:r w:rsidR="00FE0AA5" w:rsidRPr="007D7680">
        <w:rPr>
          <w:sz w:val="16"/>
          <w:szCs w:val="16"/>
        </w:rPr>
        <w:t>odst. </w:t>
      </w:r>
      <w:r w:rsidRPr="007D7680">
        <w:rPr>
          <w:sz w:val="16"/>
          <w:szCs w:val="16"/>
        </w:rPr>
        <w:t>3.</w:t>
      </w:r>
    </w:p>
    <w:p w:rsidR="000F1416" w:rsidRPr="007D7680" w:rsidRDefault="000F1416" w:rsidP="008D5D62">
      <w:pPr>
        <w:pStyle w:val="Zkladntext"/>
        <w:numPr>
          <w:ilvl w:val="0"/>
          <w:numId w:val="291"/>
        </w:numPr>
        <w:rPr>
          <w:sz w:val="16"/>
          <w:szCs w:val="16"/>
        </w:rPr>
      </w:pPr>
      <w:r w:rsidRPr="007D7680">
        <w:rPr>
          <w:sz w:val="16"/>
          <w:szCs w:val="16"/>
        </w:rPr>
        <w:t>Pokud je adresátovi doručeno</w:t>
      </w:r>
      <w:r w:rsidR="00581133" w:rsidRPr="007D7680">
        <w:rPr>
          <w:sz w:val="16"/>
          <w:szCs w:val="16"/>
        </w:rPr>
        <w:t xml:space="preserve"> u </w:t>
      </w:r>
      <w:r w:rsidRPr="007D7680">
        <w:rPr>
          <w:sz w:val="16"/>
          <w:szCs w:val="16"/>
        </w:rPr>
        <w:t xml:space="preserve">soudu mimo úkon soudu, postupuje se podle </w:t>
      </w:r>
      <w:r w:rsidR="00FE0AA5" w:rsidRPr="007D7680">
        <w:rPr>
          <w:sz w:val="16"/>
          <w:szCs w:val="16"/>
        </w:rPr>
        <w:t>§ </w:t>
      </w:r>
      <w:r w:rsidRPr="007D7680">
        <w:rPr>
          <w:sz w:val="16"/>
          <w:szCs w:val="16"/>
        </w:rPr>
        <w:t xml:space="preserve">13 </w:t>
      </w:r>
      <w:r w:rsidR="00FE0AA5" w:rsidRPr="007D7680">
        <w:rPr>
          <w:sz w:val="16"/>
          <w:szCs w:val="16"/>
        </w:rPr>
        <w:t>odst. </w:t>
      </w:r>
      <w:r w:rsidRPr="007D7680">
        <w:rPr>
          <w:sz w:val="16"/>
          <w:szCs w:val="16"/>
        </w:rPr>
        <w:t>1 poslední věty.</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6426" w:name="_Toc64280428"/>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173</w:t>
      </w:r>
      <w:r w:rsidR="000F1416" w:rsidRPr="007D7680">
        <w:rPr>
          <w:rFonts w:ascii="Times New Roman" w:eastAsia="MS Mincho" w:hAnsi="Times New Roman"/>
          <w:b/>
          <w:color w:val="008000"/>
          <w:sz w:val="16"/>
          <w:szCs w:val="16"/>
        </w:rPr>
        <w:br/>
        <w:t>Přílohy</w:t>
      </w:r>
      <w:bookmarkEnd w:id="6402"/>
      <w:bookmarkEnd w:id="6403"/>
      <w:bookmarkEnd w:id="6404"/>
      <w:bookmarkEnd w:id="6405"/>
      <w:bookmarkEnd w:id="6406"/>
      <w:bookmarkEnd w:id="6407"/>
      <w:bookmarkEnd w:id="6408"/>
      <w:bookmarkEnd w:id="6409"/>
      <w:bookmarkEnd w:id="6410"/>
      <w:bookmarkEnd w:id="6411"/>
      <w:bookmarkEnd w:id="6412"/>
      <w:bookmarkEnd w:id="6413"/>
      <w:bookmarkEnd w:id="6414"/>
      <w:bookmarkEnd w:id="6415"/>
      <w:bookmarkEnd w:id="6416"/>
      <w:bookmarkEnd w:id="6417"/>
      <w:bookmarkEnd w:id="6418"/>
      <w:bookmarkEnd w:id="6419"/>
      <w:bookmarkEnd w:id="6420"/>
      <w:bookmarkEnd w:id="6421"/>
      <w:bookmarkEnd w:id="6422"/>
      <w:bookmarkEnd w:id="6423"/>
      <w:bookmarkEnd w:id="6424"/>
      <w:bookmarkEnd w:id="6425"/>
      <w:bookmarkEnd w:id="6426"/>
    </w:p>
    <w:p w:rsidR="000F1416" w:rsidRPr="007D7680" w:rsidRDefault="000F1416" w:rsidP="008D5D62">
      <w:pPr>
        <w:pStyle w:val="Zkladntext"/>
        <w:numPr>
          <w:ilvl w:val="0"/>
          <w:numId w:val="117"/>
        </w:numPr>
        <w:rPr>
          <w:sz w:val="16"/>
          <w:szCs w:val="16"/>
        </w:rPr>
      </w:pPr>
      <w:r w:rsidRPr="007D7680">
        <w:rPr>
          <w:sz w:val="16"/>
          <w:szCs w:val="16"/>
        </w:rPr>
        <w:t>Přílohy se označí obyčejnou tužkou jednacím číslem podání,</w:t>
      </w:r>
      <w:r w:rsidR="00581133" w:rsidRPr="007D7680">
        <w:rPr>
          <w:sz w:val="16"/>
          <w:szCs w:val="16"/>
        </w:rPr>
        <w:t xml:space="preserve"> s </w:t>
      </w:r>
      <w:r w:rsidRPr="007D7680">
        <w:rPr>
          <w:sz w:val="16"/>
          <w:szCs w:val="16"/>
        </w:rPr>
        <w:t>kterým byly soudy předloženy. Přílohy předložené navrhovatelem se dále tužkou označí velkými písmeny podle abecedního pořadí</w:t>
      </w:r>
      <w:r w:rsidR="004609A0" w:rsidRPr="007D7680">
        <w:rPr>
          <w:sz w:val="16"/>
          <w:szCs w:val="16"/>
        </w:rPr>
        <w:t xml:space="preserve"> a </w:t>
      </w:r>
      <w:r w:rsidRPr="007D7680">
        <w:rPr>
          <w:sz w:val="16"/>
          <w:szCs w:val="16"/>
        </w:rPr>
        <w:t>přílohy předložené odpůrcem arabskými číslicemi počínajíc jednotkou. Přílohy se vloží do</w:t>
      </w:r>
      <w:r w:rsidR="00647C78">
        <w:rPr>
          <w:sz w:val="16"/>
          <w:szCs w:val="16"/>
        </w:rPr>
        <w:t> </w:t>
      </w:r>
      <w:r w:rsidRPr="007D7680">
        <w:rPr>
          <w:sz w:val="16"/>
          <w:szCs w:val="16"/>
        </w:rPr>
        <w:t xml:space="preserve">přílohové obálky, která </w:t>
      </w:r>
      <w:r w:rsidR="00255338" w:rsidRPr="007D7680">
        <w:rPr>
          <w:sz w:val="16"/>
          <w:szCs w:val="16"/>
        </w:rPr>
        <w:t>se</w:t>
      </w:r>
      <w:r w:rsidR="004609A0" w:rsidRPr="007D7680">
        <w:rPr>
          <w:sz w:val="16"/>
          <w:szCs w:val="16"/>
        </w:rPr>
        <w:t> </w:t>
      </w:r>
      <w:r w:rsidRPr="007D7680">
        <w:rPr>
          <w:sz w:val="16"/>
          <w:szCs w:val="16"/>
        </w:rPr>
        <w:t>opatří spisovou značkou</w:t>
      </w:r>
      <w:r w:rsidR="004609A0" w:rsidRPr="007D7680">
        <w:rPr>
          <w:sz w:val="16"/>
          <w:szCs w:val="16"/>
        </w:rPr>
        <w:t xml:space="preserve"> a </w:t>
      </w:r>
      <w:r w:rsidR="00255338" w:rsidRPr="007D7680">
        <w:rPr>
          <w:sz w:val="16"/>
          <w:szCs w:val="16"/>
        </w:rPr>
        <w:t>pevně připojí k vnitřní straně zadního obalu spisu.</w:t>
      </w:r>
      <w:r w:rsidRPr="007D7680">
        <w:rPr>
          <w:sz w:val="16"/>
          <w:szCs w:val="16"/>
        </w:rPr>
        <w:t xml:space="preserve"> Přílohy trestních spisů se zpravidla vkládají do obyčejné obálky, která se připojí ke spisu.</w:t>
      </w:r>
      <w:r w:rsidR="00255338" w:rsidRPr="007D7680">
        <w:rPr>
          <w:sz w:val="16"/>
          <w:szCs w:val="16"/>
        </w:rPr>
        <w:t xml:space="preserve"> Na přílohovou obálku (nebo na obálku obsahující přílohy trestního spisu) se zapíše, jaké přílohy jsou v ní obsaženy. </w:t>
      </w:r>
      <w:r w:rsidRPr="007D7680">
        <w:rPr>
          <w:sz w:val="16"/>
          <w:szCs w:val="16"/>
        </w:rPr>
        <w:t>Je-li příloha fotokopií listiny, začísluje se do spisu jako jeho součást. Přílohy, které se nehodí</w:t>
      </w:r>
      <w:r w:rsidR="00581133" w:rsidRPr="007D7680">
        <w:rPr>
          <w:sz w:val="16"/>
          <w:szCs w:val="16"/>
        </w:rPr>
        <w:t xml:space="preserve"> k </w:t>
      </w:r>
      <w:r w:rsidRPr="007D7680">
        <w:rPr>
          <w:sz w:val="16"/>
          <w:szCs w:val="16"/>
        </w:rPr>
        <w:t>vložení do spisu, uschovají se zvlášť</w:t>
      </w:r>
      <w:r w:rsidR="004609A0" w:rsidRPr="007D7680">
        <w:rPr>
          <w:sz w:val="16"/>
          <w:szCs w:val="16"/>
        </w:rPr>
        <w:t xml:space="preserve"> a </w:t>
      </w:r>
      <w:r w:rsidRPr="007D7680">
        <w:rPr>
          <w:sz w:val="16"/>
          <w:szCs w:val="16"/>
        </w:rPr>
        <w:t>ve</w:t>
      </w:r>
      <w:r w:rsidR="00647C78">
        <w:rPr>
          <w:sz w:val="16"/>
          <w:szCs w:val="16"/>
        </w:rPr>
        <w:t> </w:t>
      </w:r>
      <w:r w:rsidRPr="007D7680">
        <w:rPr>
          <w:sz w:val="16"/>
          <w:szCs w:val="16"/>
        </w:rPr>
        <w:t>spisu se učiní záznam</w:t>
      </w:r>
      <w:r w:rsidR="00581133" w:rsidRPr="007D7680">
        <w:rPr>
          <w:sz w:val="16"/>
          <w:szCs w:val="16"/>
        </w:rPr>
        <w:t xml:space="preserve"> s </w:t>
      </w:r>
      <w:r w:rsidRPr="007D7680">
        <w:rPr>
          <w:sz w:val="16"/>
          <w:szCs w:val="16"/>
        </w:rPr>
        <w:t>údajem, kde jsou uloženy. Při předložení originálu směnky (šeku) se pro spis pořídí ověřená fotokopie</w:t>
      </w:r>
      <w:r w:rsidR="004609A0" w:rsidRPr="007D7680">
        <w:rPr>
          <w:sz w:val="16"/>
          <w:szCs w:val="16"/>
        </w:rPr>
        <w:t xml:space="preserve"> a </w:t>
      </w:r>
      <w:r w:rsidRPr="007D7680">
        <w:rPr>
          <w:sz w:val="16"/>
          <w:szCs w:val="16"/>
        </w:rPr>
        <w:t>originál směnky (šeku) se uloží</w:t>
      </w:r>
      <w:r w:rsidR="009709AD" w:rsidRPr="007D7680">
        <w:rPr>
          <w:sz w:val="16"/>
          <w:szCs w:val="16"/>
        </w:rPr>
        <w:t xml:space="preserve"> v </w:t>
      </w:r>
      <w:r w:rsidRPr="007D7680">
        <w:rPr>
          <w:sz w:val="16"/>
          <w:szCs w:val="16"/>
        </w:rPr>
        <w:t>ohnivzdorné skříni</w:t>
      </w:r>
      <w:r w:rsidR="009709AD" w:rsidRPr="007D7680">
        <w:rPr>
          <w:sz w:val="16"/>
          <w:szCs w:val="16"/>
        </w:rPr>
        <w:t xml:space="preserve"> v </w:t>
      </w:r>
      <w:r w:rsidRPr="007D7680">
        <w:rPr>
          <w:sz w:val="16"/>
          <w:szCs w:val="16"/>
        </w:rPr>
        <w:t>zalepené obálce nadepsané spisovou značkou</w:t>
      </w:r>
      <w:r w:rsidR="004609A0" w:rsidRPr="007D7680">
        <w:rPr>
          <w:sz w:val="16"/>
          <w:szCs w:val="16"/>
        </w:rPr>
        <w:t xml:space="preserve"> a </w:t>
      </w:r>
      <w:r w:rsidRPr="007D7680">
        <w:rPr>
          <w:sz w:val="16"/>
          <w:szCs w:val="16"/>
        </w:rPr>
        <w:t xml:space="preserve">položkou evidence směnek (vzor </w:t>
      </w:r>
      <w:r w:rsidR="00FE0AA5" w:rsidRPr="007D7680">
        <w:rPr>
          <w:sz w:val="16"/>
          <w:szCs w:val="16"/>
        </w:rPr>
        <w:t>č. </w:t>
      </w:r>
      <w:r w:rsidRPr="007D7680">
        <w:rPr>
          <w:sz w:val="16"/>
          <w:szCs w:val="16"/>
        </w:rPr>
        <w:t xml:space="preserve">191 </w:t>
      </w:r>
      <w:r w:rsidR="00B32F66" w:rsidRPr="007D7680">
        <w:rPr>
          <w:sz w:val="16"/>
          <w:szCs w:val="16"/>
        </w:rPr>
        <w:t>v. k. ř.</w:t>
      </w:r>
      <w:r w:rsidRPr="007D7680">
        <w:rPr>
          <w:sz w:val="16"/>
          <w:szCs w:val="16"/>
        </w:rPr>
        <w:t>) lomené letopočtem. Stejný údaj se vyznačí</w:t>
      </w:r>
      <w:r w:rsidR="002458BA" w:rsidRPr="007D7680">
        <w:rPr>
          <w:sz w:val="16"/>
          <w:szCs w:val="16"/>
        </w:rPr>
        <w:t xml:space="preserve"> i </w:t>
      </w:r>
      <w:r w:rsidRPr="007D7680">
        <w:rPr>
          <w:sz w:val="16"/>
          <w:szCs w:val="16"/>
        </w:rPr>
        <w:t>na fotokopii směnky (šeku) založené ve</w:t>
      </w:r>
      <w:r w:rsidR="00647C78">
        <w:rPr>
          <w:sz w:val="16"/>
          <w:szCs w:val="16"/>
        </w:rPr>
        <w:t> </w:t>
      </w:r>
      <w:r w:rsidRPr="007D7680">
        <w:rPr>
          <w:sz w:val="16"/>
          <w:szCs w:val="16"/>
        </w:rPr>
        <w:t>spise.</w:t>
      </w:r>
    </w:p>
    <w:p w:rsidR="000F1416" w:rsidRPr="007D7680" w:rsidRDefault="000F1416" w:rsidP="008D5D62">
      <w:pPr>
        <w:pStyle w:val="Zkladntext"/>
        <w:numPr>
          <w:ilvl w:val="0"/>
          <w:numId w:val="117"/>
        </w:numPr>
        <w:rPr>
          <w:sz w:val="16"/>
          <w:szCs w:val="16"/>
        </w:rPr>
      </w:pPr>
      <w:r w:rsidRPr="007D7680">
        <w:rPr>
          <w:sz w:val="16"/>
          <w:szCs w:val="16"/>
        </w:rPr>
        <w:t xml:space="preserve">Po pravomocném skončení věci je nutno přílohy vrátit těm, kdo je předložili, nebylo-li rozhodnuto jinak. </w:t>
      </w:r>
      <w:r w:rsidR="004609A0" w:rsidRPr="007D7680">
        <w:rPr>
          <w:sz w:val="16"/>
          <w:szCs w:val="16"/>
        </w:rPr>
        <w:t>U </w:t>
      </w:r>
      <w:r w:rsidRPr="007D7680">
        <w:rPr>
          <w:sz w:val="16"/>
          <w:szCs w:val="16"/>
        </w:rPr>
        <w:t>věcí,</w:t>
      </w:r>
      <w:r w:rsidR="00581133" w:rsidRPr="007D7680">
        <w:rPr>
          <w:sz w:val="16"/>
          <w:szCs w:val="16"/>
        </w:rPr>
        <w:t xml:space="preserve"> u </w:t>
      </w:r>
      <w:r w:rsidRPr="007D7680">
        <w:rPr>
          <w:sz w:val="16"/>
          <w:szCs w:val="16"/>
        </w:rPr>
        <w:t>nichž lze předpokládat, že</w:t>
      </w:r>
      <w:r w:rsidR="00647C78">
        <w:rPr>
          <w:sz w:val="16"/>
          <w:szCs w:val="16"/>
        </w:rPr>
        <w:t> </w:t>
      </w:r>
      <w:r w:rsidRPr="007D7680">
        <w:rPr>
          <w:sz w:val="16"/>
          <w:szCs w:val="16"/>
        </w:rPr>
        <w:t xml:space="preserve">bude podáno dovolání, se přílohy vrátí až po marném uplynutí dovolací lhůty podle </w:t>
      </w:r>
      <w:r w:rsidR="00FE0AA5" w:rsidRPr="007D7680">
        <w:rPr>
          <w:sz w:val="16"/>
          <w:szCs w:val="16"/>
        </w:rPr>
        <w:t>§ </w:t>
      </w:r>
      <w:r w:rsidRPr="007D7680">
        <w:rPr>
          <w:sz w:val="16"/>
          <w:szCs w:val="16"/>
        </w:rPr>
        <w:t xml:space="preserve">240 </w:t>
      </w:r>
      <w:r w:rsidR="00FE0AA5" w:rsidRPr="007D7680">
        <w:rPr>
          <w:sz w:val="16"/>
          <w:szCs w:val="16"/>
        </w:rPr>
        <w:t>odst. </w:t>
      </w:r>
      <w:r w:rsidRPr="007D7680">
        <w:rPr>
          <w:sz w:val="16"/>
          <w:szCs w:val="16"/>
        </w:rPr>
        <w:t xml:space="preserve">1 </w:t>
      </w:r>
      <w:r w:rsidR="00581133" w:rsidRPr="007D7680">
        <w:rPr>
          <w:sz w:val="16"/>
          <w:szCs w:val="16"/>
        </w:rPr>
        <w:t>o. s. ř.</w:t>
      </w:r>
    </w:p>
    <w:p w:rsidR="000F1416" w:rsidRPr="007D7680" w:rsidRDefault="000F1416" w:rsidP="008D5D62">
      <w:pPr>
        <w:pStyle w:val="Zkladntext"/>
        <w:numPr>
          <w:ilvl w:val="0"/>
          <w:numId w:val="117"/>
        </w:numPr>
        <w:rPr>
          <w:sz w:val="16"/>
          <w:szCs w:val="16"/>
        </w:rPr>
      </w:pPr>
      <w:r w:rsidRPr="007D7680">
        <w:rPr>
          <w:sz w:val="16"/>
          <w:szCs w:val="16"/>
        </w:rPr>
        <w:t>Přílohy, které byly soudu doručeny</w:t>
      </w:r>
      <w:r w:rsidR="009709AD" w:rsidRPr="007D7680">
        <w:rPr>
          <w:sz w:val="16"/>
          <w:szCs w:val="16"/>
        </w:rPr>
        <w:t xml:space="preserve"> v </w:t>
      </w:r>
      <w:r w:rsidRPr="007D7680">
        <w:rPr>
          <w:sz w:val="16"/>
          <w:szCs w:val="16"/>
        </w:rPr>
        <w:t>elektronické podobě, se</w:t>
      </w:r>
      <w:r w:rsidR="00647C78">
        <w:rPr>
          <w:sz w:val="16"/>
          <w:szCs w:val="16"/>
        </w:rPr>
        <w:t> </w:t>
      </w:r>
      <w:r w:rsidR="00581133" w:rsidRPr="007D7680">
        <w:rPr>
          <w:sz w:val="16"/>
          <w:szCs w:val="16"/>
        </w:rPr>
        <w:t>u </w:t>
      </w:r>
      <w:r w:rsidRPr="007D7680">
        <w:rPr>
          <w:sz w:val="16"/>
          <w:szCs w:val="16"/>
        </w:rPr>
        <w:t>návrhů na vydání elektronického platebního rozkazu vytisknou</w:t>
      </w:r>
      <w:r w:rsidR="009709AD" w:rsidRPr="007D7680">
        <w:rPr>
          <w:sz w:val="16"/>
          <w:szCs w:val="16"/>
        </w:rPr>
        <w:t xml:space="preserve"> v </w:t>
      </w:r>
      <w:r w:rsidRPr="007D7680">
        <w:rPr>
          <w:sz w:val="16"/>
          <w:szCs w:val="16"/>
        </w:rPr>
        <w:t xml:space="preserve">případech podle </w:t>
      </w:r>
      <w:r w:rsidR="00FE0AA5" w:rsidRPr="007D7680">
        <w:rPr>
          <w:sz w:val="16"/>
          <w:szCs w:val="16"/>
        </w:rPr>
        <w:t>§ </w:t>
      </w:r>
      <w:r w:rsidRPr="007D7680">
        <w:rPr>
          <w:sz w:val="16"/>
          <w:szCs w:val="16"/>
        </w:rPr>
        <w:t xml:space="preserve">182 </w:t>
      </w:r>
      <w:r w:rsidR="00FE0AA5" w:rsidRPr="007D7680">
        <w:rPr>
          <w:sz w:val="16"/>
          <w:szCs w:val="16"/>
        </w:rPr>
        <w:t>odst. </w:t>
      </w:r>
      <w:r w:rsidRPr="007D7680">
        <w:rPr>
          <w:sz w:val="16"/>
          <w:szCs w:val="16"/>
        </w:rPr>
        <w:t>4</w:t>
      </w:r>
      <w:r w:rsidR="004609A0" w:rsidRPr="007D7680">
        <w:rPr>
          <w:sz w:val="16"/>
          <w:szCs w:val="16"/>
        </w:rPr>
        <w:t xml:space="preserve"> a </w:t>
      </w:r>
      <w:r w:rsidR="00581133" w:rsidRPr="007D7680">
        <w:rPr>
          <w:sz w:val="16"/>
          <w:szCs w:val="16"/>
        </w:rPr>
        <w:t>u </w:t>
      </w:r>
      <w:r w:rsidRPr="007D7680">
        <w:rPr>
          <w:sz w:val="16"/>
          <w:szCs w:val="16"/>
        </w:rPr>
        <w:t>ostatních podání, rozhodne-li tak předseda senátu. Vedoucí kanceláře na první straně vytištěné přílohy vyznačí jednací číslo podání, počet stran přílohy</w:t>
      </w:r>
      <w:r w:rsidR="004609A0" w:rsidRPr="007D7680">
        <w:rPr>
          <w:sz w:val="16"/>
          <w:szCs w:val="16"/>
        </w:rPr>
        <w:t xml:space="preserve"> a </w:t>
      </w:r>
      <w:r w:rsidRPr="007D7680">
        <w:rPr>
          <w:sz w:val="16"/>
          <w:szCs w:val="16"/>
        </w:rPr>
        <w:t>založí do spisu. Dále na prvním listě podání uvede číslo listu, na kterém byla tato příloha ve spise založena. Předseda soudu může stanovit, že rozsáhlé</w:t>
      </w:r>
      <w:r w:rsidR="004609A0" w:rsidRPr="007D7680">
        <w:rPr>
          <w:sz w:val="16"/>
          <w:szCs w:val="16"/>
        </w:rPr>
        <w:t xml:space="preserve"> a </w:t>
      </w:r>
      <w:r w:rsidRPr="007D7680">
        <w:rPr>
          <w:sz w:val="16"/>
          <w:szCs w:val="16"/>
        </w:rPr>
        <w:t>zjevně nepotřebné přílohy podání se netisknou</w:t>
      </w:r>
      <w:r w:rsidR="00572883" w:rsidRPr="007D7680">
        <w:rPr>
          <w:sz w:val="16"/>
          <w:szCs w:val="16"/>
        </w:rPr>
        <w:t>. V </w:t>
      </w:r>
      <w:r w:rsidRPr="007D7680">
        <w:rPr>
          <w:sz w:val="16"/>
          <w:szCs w:val="16"/>
        </w:rPr>
        <w:t>takovém případě se vytiskne jen první strana přílohy, která se označí číslem podání</w:t>
      </w:r>
      <w:r w:rsidR="004609A0" w:rsidRPr="007D7680">
        <w:rPr>
          <w:sz w:val="16"/>
          <w:szCs w:val="16"/>
        </w:rPr>
        <w:t xml:space="preserve"> a </w:t>
      </w:r>
      <w:r w:rsidRPr="007D7680">
        <w:rPr>
          <w:sz w:val="16"/>
          <w:szCs w:val="16"/>
        </w:rPr>
        <w:t>uvede se počet stran této přílohy. Vytištěné přílohy se nevrací, zůstávají ve spise</w:t>
      </w:r>
      <w:r w:rsidR="004609A0" w:rsidRPr="007D7680">
        <w:rPr>
          <w:sz w:val="16"/>
          <w:szCs w:val="16"/>
        </w:rPr>
        <w:t xml:space="preserve"> a </w:t>
      </w:r>
      <w:r w:rsidRPr="007D7680">
        <w:rPr>
          <w:sz w:val="16"/>
          <w:szCs w:val="16"/>
        </w:rPr>
        <w:t>ukládají se spolu se spisem do spisovny.</w:t>
      </w:r>
    </w:p>
    <w:p w:rsidR="000F1416" w:rsidRPr="007D7680" w:rsidRDefault="000F1416" w:rsidP="008D5D62">
      <w:pPr>
        <w:pStyle w:val="Zkladntext"/>
        <w:numPr>
          <w:ilvl w:val="0"/>
          <w:numId w:val="117"/>
        </w:numPr>
        <w:rPr>
          <w:sz w:val="16"/>
          <w:szCs w:val="16"/>
        </w:rPr>
      </w:pPr>
      <w:r w:rsidRPr="007D7680">
        <w:rPr>
          <w:sz w:val="16"/>
          <w:szCs w:val="16"/>
        </w:rPr>
        <w:t>Vrácení příloh potvrdí příjemce svým podpisem</w:t>
      </w:r>
      <w:r w:rsidR="004609A0" w:rsidRPr="007D7680">
        <w:rPr>
          <w:sz w:val="16"/>
          <w:szCs w:val="16"/>
        </w:rPr>
        <w:t xml:space="preserve"> a </w:t>
      </w:r>
      <w:r w:rsidRPr="007D7680">
        <w:rPr>
          <w:sz w:val="16"/>
          <w:szCs w:val="16"/>
        </w:rPr>
        <w:t>datem přímo na</w:t>
      </w:r>
      <w:r w:rsidR="00647C78">
        <w:rPr>
          <w:sz w:val="16"/>
          <w:szCs w:val="16"/>
        </w:rPr>
        <w:t> </w:t>
      </w:r>
      <w:r w:rsidRPr="007D7680">
        <w:rPr>
          <w:sz w:val="16"/>
          <w:szCs w:val="16"/>
        </w:rPr>
        <w:t>přílohové obálce nebo na listu, na němž je poukaz</w:t>
      </w:r>
      <w:r w:rsidR="00581133" w:rsidRPr="007D7680">
        <w:rPr>
          <w:sz w:val="16"/>
          <w:szCs w:val="16"/>
        </w:rPr>
        <w:t xml:space="preserve"> k </w:t>
      </w:r>
      <w:r w:rsidRPr="007D7680">
        <w:rPr>
          <w:sz w:val="16"/>
          <w:szCs w:val="16"/>
        </w:rPr>
        <w:t>jejich vrácení, pokud nebyly vráceny poštou;</w:t>
      </w:r>
      <w:r w:rsidR="009709AD" w:rsidRPr="007D7680">
        <w:rPr>
          <w:sz w:val="16"/>
          <w:szCs w:val="16"/>
        </w:rPr>
        <w:t xml:space="preserve"> v </w:t>
      </w:r>
      <w:r w:rsidRPr="007D7680">
        <w:rPr>
          <w:sz w:val="16"/>
          <w:szCs w:val="16"/>
        </w:rPr>
        <w:t>tomto případě se připojí</w:t>
      </w:r>
      <w:r w:rsidR="00581133" w:rsidRPr="007D7680">
        <w:rPr>
          <w:sz w:val="16"/>
          <w:szCs w:val="16"/>
        </w:rPr>
        <w:t xml:space="preserve"> k </w:t>
      </w:r>
      <w:r w:rsidRPr="007D7680">
        <w:rPr>
          <w:sz w:val="16"/>
          <w:szCs w:val="16"/>
        </w:rPr>
        <w:t>poukazu na vrácení příloh doručenka.</w:t>
      </w:r>
    </w:p>
    <w:p w:rsidR="000F1416" w:rsidRPr="007D7680" w:rsidRDefault="000F1416" w:rsidP="008D5D62">
      <w:pPr>
        <w:pStyle w:val="Zkladntext"/>
        <w:numPr>
          <w:ilvl w:val="0"/>
          <w:numId w:val="117"/>
        </w:numPr>
        <w:rPr>
          <w:sz w:val="16"/>
          <w:szCs w:val="16"/>
        </w:rPr>
      </w:pPr>
      <w:r w:rsidRPr="007D7680">
        <w:rPr>
          <w:sz w:val="16"/>
          <w:szCs w:val="16"/>
        </w:rPr>
        <w:t>Založí-li se do spisu spis</w:t>
      </w:r>
      <w:r w:rsidR="00581133" w:rsidRPr="007D7680">
        <w:rPr>
          <w:sz w:val="16"/>
          <w:szCs w:val="16"/>
        </w:rPr>
        <w:t xml:space="preserve"> o </w:t>
      </w:r>
      <w:r w:rsidRPr="007D7680">
        <w:rPr>
          <w:sz w:val="16"/>
          <w:szCs w:val="16"/>
        </w:rPr>
        <w:t>předcházejícím smírčím řízení (</w:t>
      </w:r>
      <w:r w:rsidR="00FE0AA5" w:rsidRPr="007D7680">
        <w:rPr>
          <w:sz w:val="16"/>
          <w:szCs w:val="16"/>
        </w:rPr>
        <w:t>§ </w:t>
      </w:r>
      <w:r w:rsidRPr="007D7680">
        <w:rPr>
          <w:sz w:val="16"/>
          <w:szCs w:val="16"/>
        </w:rPr>
        <w:t>67 až</w:t>
      </w:r>
      <w:r w:rsidR="00647C78">
        <w:rPr>
          <w:sz w:val="16"/>
          <w:szCs w:val="16"/>
        </w:rPr>
        <w:t> </w:t>
      </w:r>
      <w:r w:rsidR="00FE0AA5" w:rsidRPr="007D7680">
        <w:rPr>
          <w:sz w:val="16"/>
          <w:szCs w:val="16"/>
        </w:rPr>
        <w:t>§ </w:t>
      </w:r>
      <w:r w:rsidRPr="007D7680">
        <w:rPr>
          <w:sz w:val="16"/>
          <w:szCs w:val="16"/>
        </w:rPr>
        <w:t xml:space="preserve">69 </w:t>
      </w:r>
      <w:r w:rsidR="00581133" w:rsidRPr="007D7680">
        <w:rPr>
          <w:sz w:val="16"/>
          <w:szCs w:val="16"/>
        </w:rPr>
        <w:t>o. s. ř.</w:t>
      </w:r>
      <w:r w:rsidRPr="007D7680">
        <w:rPr>
          <w:sz w:val="16"/>
          <w:szCs w:val="16"/>
        </w:rPr>
        <w:t>)</w:t>
      </w:r>
      <w:r w:rsidR="004609A0" w:rsidRPr="007D7680">
        <w:rPr>
          <w:sz w:val="16"/>
          <w:szCs w:val="16"/>
        </w:rPr>
        <w:t xml:space="preserve"> a </w:t>
      </w:r>
      <w:r w:rsidRPr="007D7680">
        <w:rPr>
          <w:sz w:val="16"/>
          <w:szCs w:val="16"/>
        </w:rPr>
        <w:t>spis</w:t>
      </w:r>
      <w:r w:rsidR="00581133" w:rsidRPr="007D7680">
        <w:rPr>
          <w:sz w:val="16"/>
          <w:szCs w:val="16"/>
        </w:rPr>
        <w:t xml:space="preserve"> o </w:t>
      </w:r>
      <w:r w:rsidRPr="007D7680">
        <w:rPr>
          <w:sz w:val="16"/>
          <w:szCs w:val="16"/>
        </w:rPr>
        <w:t xml:space="preserve">nařízeném předběžném opatření </w:t>
      </w:r>
      <w:r w:rsidR="005A74D7" w:rsidRPr="007D7680">
        <w:rPr>
          <w:sz w:val="16"/>
          <w:szCs w:val="16"/>
        </w:rPr>
        <w:t>upravujícím poměry dítěte</w:t>
      </w:r>
      <w:r w:rsidRPr="007D7680">
        <w:rPr>
          <w:sz w:val="16"/>
          <w:szCs w:val="16"/>
        </w:rPr>
        <w:t>, jeho spisová značka se přeškrtne</w:t>
      </w:r>
      <w:r w:rsidR="004609A0" w:rsidRPr="007D7680">
        <w:rPr>
          <w:sz w:val="16"/>
          <w:szCs w:val="16"/>
        </w:rPr>
        <w:t xml:space="preserve"> a </w:t>
      </w:r>
      <w:r w:rsidRPr="007D7680">
        <w:rPr>
          <w:sz w:val="16"/>
          <w:szCs w:val="16"/>
        </w:rPr>
        <w:t>nad ní se uvede spisová značka spisu,</w:t>
      </w:r>
      <w:r w:rsidR="00581133" w:rsidRPr="007D7680">
        <w:rPr>
          <w:sz w:val="16"/>
          <w:szCs w:val="16"/>
        </w:rPr>
        <w:t xml:space="preserve"> k </w:t>
      </w:r>
      <w:r w:rsidRPr="007D7680">
        <w:rPr>
          <w:sz w:val="16"/>
          <w:szCs w:val="16"/>
        </w:rPr>
        <w:t>němuž zůstane trvale připojen. Současně se takto připojený spis označí číslem listu, spisu, do něhož je začíslován pod jedním číslem listu.</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6427" w:name="_Toc233193368"/>
      <w:bookmarkStart w:id="6428" w:name="_Toc221856949"/>
      <w:bookmarkStart w:id="6429" w:name="_Toc233209966"/>
      <w:bookmarkStart w:id="6430" w:name="_Toc233283785"/>
      <w:bookmarkStart w:id="6431" w:name="_Toc233286588"/>
      <w:bookmarkStart w:id="6432" w:name="_Toc233289550"/>
      <w:bookmarkStart w:id="6433" w:name="_Toc233292658"/>
      <w:bookmarkStart w:id="6434" w:name="_Toc233293327"/>
      <w:bookmarkStart w:id="6435" w:name="_Toc233199394"/>
      <w:bookmarkStart w:id="6436" w:name="_Toc233213562"/>
      <w:bookmarkStart w:id="6437" w:name="_Toc233216620"/>
      <w:bookmarkStart w:id="6438" w:name="_Toc213959977"/>
      <w:bookmarkStart w:id="6439" w:name="_Toc233301426"/>
      <w:bookmarkStart w:id="6440" w:name="_Toc233302758"/>
      <w:bookmarkStart w:id="6441" w:name="_Toc233308033"/>
      <w:bookmarkStart w:id="6442" w:name="_Toc233313603"/>
      <w:bookmarkStart w:id="6443" w:name="_Toc233315906"/>
      <w:bookmarkStart w:id="6444" w:name="_Toc233342780"/>
      <w:bookmarkStart w:id="6445" w:name="_Toc233343446"/>
      <w:bookmarkStart w:id="6446" w:name="_Toc233344801"/>
      <w:bookmarkStart w:id="6447" w:name="_Toc233355286"/>
      <w:bookmarkStart w:id="6448" w:name="_Toc233357976"/>
      <w:bookmarkStart w:id="6449" w:name="_Toc233368657"/>
      <w:bookmarkStart w:id="6450" w:name="_Toc233370787"/>
      <w:bookmarkStart w:id="6451" w:name="_Toc64280429"/>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174</w:t>
      </w:r>
      <w:r w:rsidR="000F1416" w:rsidRPr="007D7680">
        <w:rPr>
          <w:rFonts w:ascii="Times New Roman" w:eastAsia="MS Mincho" w:hAnsi="Times New Roman"/>
          <w:b/>
          <w:color w:val="008000"/>
          <w:sz w:val="16"/>
          <w:szCs w:val="16"/>
        </w:rPr>
        <w:br/>
        <w:t>Seznam nákladů občanského soudního řízení</w:t>
      </w:r>
      <w:bookmarkEnd w:id="6427"/>
      <w:bookmarkEnd w:id="6428"/>
      <w:bookmarkEnd w:id="6429"/>
      <w:bookmarkEnd w:id="6430"/>
      <w:bookmarkEnd w:id="6431"/>
      <w:bookmarkEnd w:id="6432"/>
      <w:bookmarkEnd w:id="6433"/>
      <w:bookmarkEnd w:id="6434"/>
      <w:bookmarkEnd w:id="6435"/>
      <w:bookmarkEnd w:id="6436"/>
      <w:bookmarkEnd w:id="6437"/>
      <w:bookmarkEnd w:id="6438"/>
      <w:bookmarkEnd w:id="6439"/>
      <w:bookmarkEnd w:id="6440"/>
      <w:bookmarkEnd w:id="6441"/>
      <w:bookmarkEnd w:id="6442"/>
      <w:bookmarkEnd w:id="6443"/>
      <w:bookmarkEnd w:id="6444"/>
      <w:bookmarkEnd w:id="6445"/>
      <w:bookmarkEnd w:id="6446"/>
      <w:bookmarkEnd w:id="6447"/>
      <w:bookmarkEnd w:id="6448"/>
      <w:bookmarkEnd w:id="6449"/>
      <w:bookmarkEnd w:id="6450"/>
      <w:bookmarkEnd w:id="6451"/>
    </w:p>
    <w:p w:rsidR="000F1416" w:rsidRPr="007D7680" w:rsidRDefault="005A74D7" w:rsidP="008D5D62">
      <w:pPr>
        <w:pStyle w:val="Zkladntext"/>
        <w:numPr>
          <w:ilvl w:val="0"/>
          <w:numId w:val="118"/>
        </w:numPr>
        <w:rPr>
          <w:sz w:val="16"/>
          <w:szCs w:val="16"/>
        </w:rPr>
      </w:pPr>
      <w:r w:rsidRPr="007D7680">
        <w:rPr>
          <w:sz w:val="16"/>
          <w:szCs w:val="16"/>
        </w:rPr>
        <w:t>Do občanskoprávního spisu</w:t>
      </w:r>
      <w:r w:rsidR="00581133" w:rsidRPr="007D7680">
        <w:rPr>
          <w:sz w:val="16"/>
          <w:szCs w:val="16"/>
        </w:rPr>
        <w:t xml:space="preserve"> o </w:t>
      </w:r>
      <w:r w:rsidRPr="007D7680">
        <w:rPr>
          <w:sz w:val="16"/>
          <w:szCs w:val="16"/>
        </w:rPr>
        <w:t>řízení,</w:t>
      </w:r>
      <w:r w:rsidR="009709AD" w:rsidRPr="007D7680">
        <w:rPr>
          <w:sz w:val="16"/>
          <w:szCs w:val="16"/>
        </w:rPr>
        <w:t xml:space="preserve"> v </w:t>
      </w:r>
      <w:r w:rsidRPr="007D7680">
        <w:rPr>
          <w:sz w:val="16"/>
          <w:szCs w:val="16"/>
        </w:rPr>
        <w:t>němž byl některému účastníku ustanoven zástupce,</w:t>
      </w:r>
      <w:r w:rsidR="009709AD" w:rsidRPr="007D7680">
        <w:rPr>
          <w:sz w:val="16"/>
          <w:szCs w:val="16"/>
        </w:rPr>
        <w:t xml:space="preserve"> v </w:t>
      </w:r>
      <w:r w:rsidRPr="007D7680">
        <w:rPr>
          <w:sz w:val="16"/>
          <w:szCs w:val="16"/>
        </w:rPr>
        <w:t>němž stát</w:t>
      </w:r>
      <w:r w:rsidR="009709AD" w:rsidRPr="007D7680">
        <w:rPr>
          <w:sz w:val="16"/>
          <w:szCs w:val="16"/>
        </w:rPr>
        <w:t xml:space="preserve"> v </w:t>
      </w:r>
      <w:r w:rsidRPr="007D7680">
        <w:rPr>
          <w:sz w:val="16"/>
          <w:szCs w:val="16"/>
        </w:rPr>
        <w:t>řízení</w:t>
      </w:r>
      <w:r w:rsidR="00581133" w:rsidRPr="007D7680">
        <w:rPr>
          <w:sz w:val="16"/>
          <w:szCs w:val="16"/>
        </w:rPr>
        <w:t xml:space="preserve"> o </w:t>
      </w:r>
      <w:r w:rsidRPr="007D7680">
        <w:rPr>
          <w:sz w:val="16"/>
          <w:szCs w:val="16"/>
        </w:rPr>
        <w:t>pozůstalosti platí odměnu, náhradu hotových výdajů</w:t>
      </w:r>
      <w:r w:rsidR="004609A0" w:rsidRPr="007D7680">
        <w:rPr>
          <w:sz w:val="16"/>
          <w:szCs w:val="16"/>
        </w:rPr>
        <w:t xml:space="preserve"> a </w:t>
      </w:r>
      <w:r w:rsidRPr="007D7680">
        <w:rPr>
          <w:sz w:val="16"/>
          <w:szCs w:val="16"/>
        </w:rPr>
        <w:t>náhradu za daň</w:t>
      </w:r>
      <w:r w:rsidR="00581133" w:rsidRPr="007D7680">
        <w:rPr>
          <w:sz w:val="16"/>
          <w:szCs w:val="16"/>
        </w:rPr>
        <w:t xml:space="preserve"> z </w:t>
      </w:r>
      <w:r w:rsidRPr="007D7680">
        <w:rPr>
          <w:sz w:val="16"/>
          <w:szCs w:val="16"/>
        </w:rPr>
        <w:t>přidané hodnoty notáři,</w:t>
      </w:r>
      <w:r w:rsidR="009709AD" w:rsidRPr="007D7680">
        <w:rPr>
          <w:sz w:val="16"/>
          <w:szCs w:val="16"/>
        </w:rPr>
        <w:t xml:space="preserve"> v </w:t>
      </w:r>
      <w:r w:rsidRPr="007D7680">
        <w:rPr>
          <w:sz w:val="16"/>
          <w:szCs w:val="16"/>
        </w:rPr>
        <w:t>němž stát platí náklady procesního úkonu nebo kde byla vyžádána záloha na</w:t>
      </w:r>
      <w:r w:rsidR="00647C78">
        <w:rPr>
          <w:sz w:val="16"/>
          <w:szCs w:val="16"/>
        </w:rPr>
        <w:t> </w:t>
      </w:r>
      <w:r w:rsidRPr="007D7680">
        <w:rPr>
          <w:sz w:val="16"/>
          <w:szCs w:val="16"/>
        </w:rPr>
        <w:t xml:space="preserve">náklady důkazu, se založí seznam nákladů občanského soudního řízení (vzor </w:t>
      </w:r>
      <w:r w:rsidR="00FE0AA5" w:rsidRPr="007D7680">
        <w:rPr>
          <w:sz w:val="16"/>
          <w:szCs w:val="16"/>
        </w:rPr>
        <w:t>č. </w:t>
      </w:r>
      <w:r w:rsidRPr="007D7680">
        <w:rPr>
          <w:sz w:val="16"/>
          <w:szCs w:val="16"/>
        </w:rPr>
        <w:t xml:space="preserve">43 </w:t>
      </w:r>
      <w:r w:rsidR="00B32F66" w:rsidRPr="007D7680">
        <w:rPr>
          <w:sz w:val="16"/>
          <w:szCs w:val="16"/>
        </w:rPr>
        <w:t>v. k. ř.</w:t>
      </w:r>
      <w:r w:rsidRPr="007D7680">
        <w:rPr>
          <w:sz w:val="16"/>
          <w:szCs w:val="16"/>
        </w:rPr>
        <w:t>). Seznam nákladů občanského soudního řízení se zakládá před prvým číslovaným listem spisu.</w:t>
      </w:r>
    </w:p>
    <w:p w:rsidR="000F1416" w:rsidRPr="007D7680" w:rsidRDefault="000F1416" w:rsidP="008D5D62">
      <w:pPr>
        <w:pStyle w:val="Zkladntext"/>
        <w:numPr>
          <w:ilvl w:val="0"/>
          <w:numId w:val="118"/>
        </w:numPr>
        <w:rPr>
          <w:sz w:val="16"/>
          <w:szCs w:val="16"/>
        </w:rPr>
      </w:pPr>
      <w:r w:rsidRPr="007D7680">
        <w:rPr>
          <w:sz w:val="16"/>
          <w:szCs w:val="16"/>
        </w:rPr>
        <w:t>Do seznamu nákladů se postupně zapisují:</w:t>
      </w:r>
    </w:p>
    <w:p w:rsidR="000F1416" w:rsidRPr="007D7680" w:rsidRDefault="000F1416" w:rsidP="008D5D62">
      <w:pPr>
        <w:pStyle w:val="Zkladntext"/>
        <w:numPr>
          <w:ilvl w:val="0"/>
          <w:numId w:val="119"/>
        </w:numPr>
        <w:rPr>
          <w:sz w:val="16"/>
          <w:szCs w:val="16"/>
        </w:rPr>
      </w:pPr>
      <w:r w:rsidRPr="007D7680">
        <w:rPr>
          <w:sz w:val="16"/>
          <w:szCs w:val="16"/>
        </w:rPr>
        <w:t>nutná vydání zástupce ustanoveného účastníka, která mu zatím stát vyplatil,</w:t>
      </w:r>
    </w:p>
    <w:p w:rsidR="000F1416" w:rsidRPr="007D7680" w:rsidRDefault="000F1416" w:rsidP="008D5D62">
      <w:pPr>
        <w:pStyle w:val="Zkladntext"/>
        <w:numPr>
          <w:ilvl w:val="0"/>
          <w:numId w:val="119"/>
        </w:numPr>
        <w:rPr>
          <w:sz w:val="16"/>
          <w:szCs w:val="16"/>
        </w:rPr>
      </w:pPr>
      <w:r w:rsidRPr="007D7680">
        <w:rPr>
          <w:sz w:val="16"/>
          <w:szCs w:val="16"/>
        </w:rPr>
        <w:t>ostatní náklady (zálohy), od nichž byl některý</w:t>
      </w:r>
      <w:r w:rsidR="00581133" w:rsidRPr="007D7680">
        <w:rPr>
          <w:sz w:val="16"/>
          <w:szCs w:val="16"/>
        </w:rPr>
        <w:t xml:space="preserve"> z </w:t>
      </w:r>
      <w:r w:rsidRPr="007D7680">
        <w:rPr>
          <w:sz w:val="16"/>
          <w:szCs w:val="16"/>
        </w:rPr>
        <w:t>účastníků osvobozen,</w:t>
      </w:r>
      <w:r w:rsidR="004609A0" w:rsidRPr="007D7680">
        <w:rPr>
          <w:sz w:val="16"/>
          <w:szCs w:val="16"/>
        </w:rPr>
        <w:t xml:space="preserve"> a </w:t>
      </w:r>
      <w:r w:rsidRPr="007D7680">
        <w:rPr>
          <w:sz w:val="16"/>
          <w:szCs w:val="16"/>
        </w:rPr>
        <w:t>jež vyplatil stát svědkům, znalcům apod.,</w:t>
      </w:r>
    </w:p>
    <w:p w:rsidR="000F1416" w:rsidRPr="007D7680" w:rsidRDefault="000F1416" w:rsidP="008D5D62">
      <w:pPr>
        <w:pStyle w:val="Zkladntext"/>
        <w:numPr>
          <w:ilvl w:val="0"/>
          <w:numId w:val="119"/>
        </w:numPr>
        <w:rPr>
          <w:sz w:val="16"/>
          <w:szCs w:val="16"/>
        </w:rPr>
      </w:pPr>
      <w:r w:rsidRPr="007D7680">
        <w:rPr>
          <w:sz w:val="16"/>
          <w:szCs w:val="16"/>
        </w:rPr>
        <w:t>složené zálohy na náklady důkazů.</w:t>
      </w:r>
    </w:p>
    <w:p w:rsidR="000F1416" w:rsidRPr="007D7680" w:rsidRDefault="000F1416" w:rsidP="008D5D62">
      <w:pPr>
        <w:pStyle w:val="Zkladntext"/>
        <w:numPr>
          <w:ilvl w:val="0"/>
          <w:numId w:val="118"/>
        </w:numPr>
        <w:rPr>
          <w:sz w:val="16"/>
          <w:szCs w:val="16"/>
        </w:rPr>
      </w:pPr>
      <w:r w:rsidRPr="007D7680">
        <w:rPr>
          <w:sz w:val="16"/>
          <w:szCs w:val="16"/>
        </w:rPr>
        <w:t>Vzniklé náklady</w:t>
      </w:r>
      <w:r w:rsidR="004609A0" w:rsidRPr="007D7680">
        <w:rPr>
          <w:sz w:val="16"/>
          <w:szCs w:val="16"/>
        </w:rPr>
        <w:t xml:space="preserve"> a </w:t>
      </w:r>
      <w:r w:rsidRPr="007D7680">
        <w:rPr>
          <w:sz w:val="16"/>
          <w:szCs w:val="16"/>
        </w:rPr>
        <w:t>složené zálohy se zapisují do seznamu nákladů. Náklady vzniklé při jednání zapisuje do seznamu nákladů řízení předseda senátu (samosoudce); náklady</w:t>
      </w:r>
      <w:r w:rsidR="004609A0" w:rsidRPr="007D7680">
        <w:rPr>
          <w:sz w:val="16"/>
          <w:szCs w:val="16"/>
        </w:rPr>
        <w:t xml:space="preserve"> a </w:t>
      </w:r>
      <w:r w:rsidRPr="007D7680">
        <w:rPr>
          <w:sz w:val="16"/>
          <w:szCs w:val="16"/>
        </w:rPr>
        <w:t>složené zálohy vzniklé mimo jednání zapisuje do seznamu nákladů vedoucí kanceláře. Předpisy náhrady nákladů, výzvu ke</w:t>
      </w:r>
      <w:r w:rsidR="00647C78">
        <w:rPr>
          <w:sz w:val="16"/>
          <w:szCs w:val="16"/>
        </w:rPr>
        <w:t> </w:t>
      </w:r>
      <w:r w:rsidRPr="007D7680">
        <w:rPr>
          <w:sz w:val="16"/>
          <w:szCs w:val="16"/>
        </w:rPr>
        <w:t>složení zálohy</w:t>
      </w:r>
      <w:r w:rsidR="004609A0" w:rsidRPr="007D7680">
        <w:rPr>
          <w:sz w:val="16"/>
          <w:szCs w:val="16"/>
        </w:rPr>
        <w:t xml:space="preserve"> a </w:t>
      </w:r>
      <w:r w:rsidRPr="007D7680">
        <w:rPr>
          <w:sz w:val="16"/>
          <w:szCs w:val="16"/>
        </w:rPr>
        <w:t>poukazy provedené ze složených záloh vyznačuje</w:t>
      </w:r>
      <w:r w:rsidR="009709AD" w:rsidRPr="007D7680">
        <w:rPr>
          <w:sz w:val="16"/>
          <w:szCs w:val="16"/>
        </w:rPr>
        <w:t xml:space="preserve"> v </w:t>
      </w:r>
      <w:r w:rsidRPr="007D7680">
        <w:rPr>
          <w:sz w:val="16"/>
          <w:szCs w:val="16"/>
        </w:rPr>
        <w:t>seznamu nákladů předseda senátu (samosoudce) tak, aby seznam nákladů poskytoval úplný přehled</w:t>
      </w:r>
      <w:r w:rsidR="00581133" w:rsidRPr="007D7680">
        <w:rPr>
          <w:sz w:val="16"/>
          <w:szCs w:val="16"/>
        </w:rPr>
        <w:t xml:space="preserve"> o </w:t>
      </w:r>
      <w:r w:rsidRPr="007D7680">
        <w:rPr>
          <w:sz w:val="16"/>
          <w:szCs w:val="16"/>
        </w:rPr>
        <w:t>nákladech řízení.</w:t>
      </w:r>
    </w:p>
    <w:p w:rsidR="000F1416" w:rsidRPr="007D7680" w:rsidRDefault="000F1416" w:rsidP="008D5D62">
      <w:pPr>
        <w:pStyle w:val="Zkladntext"/>
        <w:numPr>
          <w:ilvl w:val="0"/>
          <w:numId w:val="118"/>
        </w:numPr>
        <w:rPr>
          <w:sz w:val="16"/>
          <w:szCs w:val="16"/>
        </w:rPr>
      </w:pPr>
      <w:r w:rsidRPr="007D7680">
        <w:rPr>
          <w:sz w:val="16"/>
          <w:szCs w:val="16"/>
        </w:rPr>
        <w:t>Náklady vzniklé</w:t>
      </w:r>
      <w:r w:rsidR="00581133" w:rsidRPr="007D7680">
        <w:rPr>
          <w:sz w:val="16"/>
          <w:szCs w:val="16"/>
        </w:rPr>
        <w:t xml:space="preserve"> u </w:t>
      </w:r>
      <w:r w:rsidRPr="007D7680">
        <w:rPr>
          <w:sz w:val="16"/>
          <w:szCs w:val="16"/>
        </w:rPr>
        <w:t>dožádaného soudu zapíše do seznamu nákladů dožádaný soud. Bylo-li dožádání provedeno dopisem, sdělí náklady dožádaný soud dožadujícím soudu při vrácení dožádání, aby mohly být zapsány do</w:t>
      </w:r>
      <w:r w:rsidR="00647C78">
        <w:rPr>
          <w:sz w:val="16"/>
          <w:szCs w:val="16"/>
        </w:rPr>
        <w:t> </w:t>
      </w:r>
      <w:r w:rsidRPr="007D7680">
        <w:rPr>
          <w:sz w:val="16"/>
          <w:szCs w:val="16"/>
        </w:rPr>
        <w:t>seznamu uloženého ve spise. Není-li to možné ihned, sdělí dožádaný soud náklady, jakmile byly pravomocně stanoveny (</w:t>
      </w:r>
      <w:r w:rsidR="00FE0AA5" w:rsidRPr="007D7680">
        <w:rPr>
          <w:sz w:val="16"/>
          <w:szCs w:val="16"/>
        </w:rPr>
        <w:t>§ </w:t>
      </w:r>
      <w:r w:rsidRPr="007D7680">
        <w:rPr>
          <w:sz w:val="16"/>
          <w:szCs w:val="16"/>
        </w:rPr>
        <w:t>25).</w:t>
      </w:r>
    </w:p>
    <w:p w:rsidR="000F1416" w:rsidRPr="007D7680" w:rsidRDefault="000F1416" w:rsidP="008D5D62">
      <w:pPr>
        <w:pStyle w:val="Zkladntext"/>
        <w:numPr>
          <w:ilvl w:val="0"/>
          <w:numId w:val="118"/>
        </w:numPr>
        <w:rPr>
          <w:sz w:val="16"/>
          <w:szCs w:val="16"/>
        </w:rPr>
      </w:pPr>
      <w:r w:rsidRPr="007D7680">
        <w:rPr>
          <w:sz w:val="16"/>
          <w:szCs w:val="16"/>
        </w:rPr>
        <w:t>Náklady vzniklé</w:t>
      </w:r>
      <w:r w:rsidR="00581133" w:rsidRPr="007D7680">
        <w:rPr>
          <w:sz w:val="16"/>
          <w:szCs w:val="16"/>
        </w:rPr>
        <w:t xml:space="preserve"> u </w:t>
      </w:r>
      <w:r w:rsidRPr="007D7680">
        <w:rPr>
          <w:sz w:val="16"/>
          <w:szCs w:val="16"/>
        </w:rPr>
        <w:t>soudu druhého stupně zapíše do seznamu nákladů tento soud.</w:t>
      </w:r>
    </w:p>
    <w:p w:rsidR="000F1416" w:rsidRPr="007D7680" w:rsidRDefault="000F1416" w:rsidP="008D5D62">
      <w:pPr>
        <w:pStyle w:val="Zkladntext"/>
        <w:numPr>
          <w:ilvl w:val="0"/>
          <w:numId w:val="118"/>
        </w:numPr>
        <w:rPr>
          <w:sz w:val="16"/>
          <w:szCs w:val="16"/>
        </w:rPr>
      </w:pPr>
      <w:r w:rsidRPr="007D7680">
        <w:rPr>
          <w:sz w:val="16"/>
          <w:szCs w:val="16"/>
        </w:rPr>
        <w:t>Po právní moci rozhodnutí, kterým byla uložena povinnost</w:t>
      </w:r>
      <w:r w:rsidR="00581133" w:rsidRPr="007D7680">
        <w:rPr>
          <w:sz w:val="16"/>
          <w:szCs w:val="16"/>
        </w:rPr>
        <w:t xml:space="preserve"> k </w:t>
      </w:r>
      <w:r w:rsidRPr="007D7680">
        <w:rPr>
          <w:sz w:val="16"/>
          <w:szCs w:val="16"/>
        </w:rPr>
        <w:t>náhradě nákladů řízení vyplacených státem, předloží vedoucí soudní kanceláře spis</w:t>
      </w:r>
      <w:r w:rsidR="00581133" w:rsidRPr="007D7680">
        <w:rPr>
          <w:sz w:val="16"/>
          <w:szCs w:val="16"/>
        </w:rPr>
        <w:t xml:space="preserve"> k </w:t>
      </w:r>
      <w:r w:rsidRPr="007D7680">
        <w:rPr>
          <w:sz w:val="16"/>
          <w:szCs w:val="16"/>
        </w:rPr>
        <w:t>vyznačení pohledávky státu</w:t>
      </w:r>
      <w:r w:rsidR="009709AD" w:rsidRPr="007D7680">
        <w:rPr>
          <w:sz w:val="16"/>
          <w:szCs w:val="16"/>
        </w:rPr>
        <w:t xml:space="preserve"> v </w:t>
      </w:r>
      <w:r w:rsidRPr="007D7680">
        <w:rPr>
          <w:sz w:val="16"/>
          <w:szCs w:val="16"/>
        </w:rPr>
        <w:t>účetní evidenci účtárně soudu.</w:t>
      </w:r>
    </w:p>
    <w:p w:rsidR="000F1416" w:rsidRPr="007D7680" w:rsidRDefault="00FE0AA5" w:rsidP="0091667B">
      <w:pPr>
        <w:pStyle w:val="Prosttext"/>
        <w:keepNext/>
        <w:spacing w:before="60"/>
        <w:jc w:val="center"/>
        <w:outlineLvl w:val="4"/>
        <w:rPr>
          <w:rFonts w:ascii="Times New Roman" w:hAnsi="Times New Roman"/>
          <w:i/>
          <w:sz w:val="16"/>
          <w:szCs w:val="16"/>
        </w:rPr>
      </w:pPr>
      <w:bookmarkStart w:id="6452" w:name="_Toc233193369"/>
      <w:bookmarkStart w:id="6453" w:name="_Toc221856950"/>
      <w:bookmarkStart w:id="6454" w:name="_Toc233209967"/>
      <w:bookmarkStart w:id="6455" w:name="_Toc233283786"/>
      <w:bookmarkStart w:id="6456" w:name="_Toc233286589"/>
      <w:bookmarkStart w:id="6457" w:name="_Toc233289551"/>
      <w:bookmarkStart w:id="6458" w:name="_Toc233292659"/>
      <w:bookmarkStart w:id="6459" w:name="_Toc233293328"/>
      <w:bookmarkStart w:id="6460" w:name="_Toc233199395"/>
      <w:bookmarkStart w:id="6461" w:name="_Toc233213563"/>
      <w:bookmarkStart w:id="6462" w:name="_Toc233216621"/>
      <w:bookmarkStart w:id="6463" w:name="_Toc213959978"/>
      <w:bookmarkStart w:id="6464" w:name="_Toc233301427"/>
      <w:bookmarkStart w:id="6465" w:name="_Toc233302759"/>
      <w:bookmarkStart w:id="6466" w:name="_Toc233308034"/>
      <w:bookmarkStart w:id="6467" w:name="_Toc233313604"/>
      <w:bookmarkStart w:id="6468" w:name="_Toc233315907"/>
      <w:bookmarkStart w:id="6469" w:name="_Toc233342781"/>
      <w:bookmarkStart w:id="6470" w:name="_Toc233343447"/>
      <w:bookmarkStart w:id="6471" w:name="_Toc233344802"/>
      <w:bookmarkStart w:id="6472" w:name="_Toc233355287"/>
      <w:bookmarkStart w:id="6473" w:name="_Toc233357977"/>
      <w:bookmarkStart w:id="6474" w:name="_Toc233368658"/>
      <w:bookmarkStart w:id="6475" w:name="_Toc233370788"/>
      <w:bookmarkStart w:id="6476" w:name="_Toc64280430"/>
      <w:r w:rsidRPr="007D7680">
        <w:rPr>
          <w:rFonts w:ascii="Times New Roman" w:eastAsia="MS Mincho" w:hAnsi="Times New Roman"/>
          <w:b/>
          <w:color w:val="008000"/>
          <w:sz w:val="16"/>
          <w:szCs w:val="16"/>
        </w:rPr>
        <w:lastRenderedPageBreak/>
        <w:t>§ </w:t>
      </w:r>
      <w:r w:rsidR="000F1416" w:rsidRPr="007D7680">
        <w:rPr>
          <w:rFonts w:ascii="Times New Roman" w:eastAsia="MS Mincho" w:hAnsi="Times New Roman"/>
          <w:b/>
          <w:color w:val="008000"/>
          <w:sz w:val="16"/>
          <w:szCs w:val="16"/>
        </w:rPr>
        <w:t>175</w:t>
      </w:r>
      <w:r w:rsidR="000F1416" w:rsidRPr="007D7680">
        <w:rPr>
          <w:rFonts w:ascii="Times New Roman" w:eastAsia="MS Mincho" w:hAnsi="Times New Roman"/>
          <w:b/>
          <w:color w:val="008000"/>
          <w:sz w:val="16"/>
          <w:szCs w:val="16"/>
        </w:rPr>
        <w:br/>
      </w:r>
      <w:bookmarkEnd w:id="6452"/>
      <w:bookmarkEnd w:id="6453"/>
      <w:bookmarkEnd w:id="6454"/>
      <w:bookmarkEnd w:id="6455"/>
      <w:bookmarkEnd w:id="6456"/>
      <w:bookmarkEnd w:id="6457"/>
      <w:bookmarkEnd w:id="6458"/>
      <w:bookmarkEnd w:id="6459"/>
      <w:bookmarkEnd w:id="6460"/>
      <w:bookmarkEnd w:id="6461"/>
      <w:bookmarkEnd w:id="6462"/>
      <w:bookmarkEnd w:id="6463"/>
      <w:bookmarkEnd w:id="6464"/>
      <w:bookmarkEnd w:id="6465"/>
      <w:bookmarkEnd w:id="6466"/>
      <w:bookmarkEnd w:id="6467"/>
      <w:bookmarkEnd w:id="6468"/>
      <w:bookmarkEnd w:id="6469"/>
      <w:bookmarkEnd w:id="6470"/>
      <w:bookmarkEnd w:id="6471"/>
      <w:bookmarkEnd w:id="6472"/>
      <w:bookmarkEnd w:id="6473"/>
      <w:bookmarkEnd w:id="6474"/>
      <w:bookmarkEnd w:id="6475"/>
      <w:r w:rsidR="0091667B" w:rsidRPr="007D7680">
        <w:rPr>
          <w:rFonts w:ascii="Times New Roman" w:hAnsi="Times New Roman"/>
          <w:i/>
          <w:sz w:val="16"/>
          <w:szCs w:val="16"/>
        </w:rPr>
        <w:t>zrušen</w:t>
      </w:r>
      <w:bookmarkEnd w:id="6476"/>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6477" w:name="_Toc233193370"/>
      <w:bookmarkStart w:id="6478" w:name="_Toc221856951"/>
      <w:bookmarkStart w:id="6479" w:name="_Toc233209968"/>
      <w:bookmarkStart w:id="6480" w:name="_Toc233283787"/>
      <w:bookmarkStart w:id="6481" w:name="_Toc233286590"/>
      <w:bookmarkStart w:id="6482" w:name="_Toc233289552"/>
      <w:bookmarkStart w:id="6483" w:name="_Toc233292660"/>
      <w:bookmarkStart w:id="6484" w:name="_Toc233293329"/>
      <w:bookmarkStart w:id="6485" w:name="_Toc233199396"/>
      <w:bookmarkStart w:id="6486" w:name="_Toc233213564"/>
      <w:bookmarkStart w:id="6487" w:name="_Toc233216622"/>
      <w:bookmarkStart w:id="6488" w:name="_Toc213959979"/>
      <w:bookmarkStart w:id="6489" w:name="_Toc233301428"/>
      <w:bookmarkStart w:id="6490" w:name="_Toc233302760"/>
      <w:bookmarkStart w:id="6491" w:name="_Toc233308035"/>
      <w:bookmarkStart w:id="6492" w:name="_Toc233313605"/>
      <w:bookmarkStart w:id="6493" w:name="_Toc233315908"/>
      <w:bookmarkStart w:id="6494" w:name="_Toc233342782"/>
      <w:bookmarkStart w:id="6495" w:name="_Toc233343448"/>
      <w:bookmarkStart w:id="6496" w:name="_Toc233344803"/>
      <w:bookmarkStart w:id="6497" w:name="_Toc233355288"/>
      <w:bookmarkStart w:id="6498" w:name="_Toc233357978"/>
      <w:bookmarkStart w:id="6499" w:name="_Toc233368659"/>
      <w:bookmarkStart w:id="6500" w:name="_Toc233370789"/>
      <w:bookmarkStart w:id="6501" w:name="_Toc64280431"/>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176</w:t>
      </w:r>
      <w:r w:rsidR="000F1416" w:rsidRPr="007D7680">
        <w:rPr>
          <w:rFonts w:ascii="Times New Roman" w:eastAsia="MS Mincho" w:hAnsi="Times New Roman"/>
          <w:b/>
          <w:color w:val="008000"/>
          <w:sz w:val="16"/>
          <w:szCs w:val="16"/>
        </w:rPr>
        <w:br/>
        <w:t>Evidence lhůt</w:t>
      </w:r>
      <w:bookmarkEnd w:id="6477"/>
      <w:bookmarkEnd w:id="6478"/>
      <w:bookmarkEnd w:id="6479"/>
      <w:bookmarkEnd w:id="6480"/>
      <w:bookmarkEnd w:id="6481"/>
      <w:bookmarkEnd w:id="6482"/>
      <w:bookmarkEnd w:id="6483"/>
      <w:bookmarkEnd w:id="6484"/>
      <w:bookmarkEnd w:id="6485"/>
      <w:bookmarkEnd w:id="6486"/>
      <w:bookmarkEnd w:id="6487"/>
      <w:bookmarkEnd w:id="6488"/>
      <w:bookmarkEnd w:id="6489"/>
      <w:bookmarkEnd w:id="6490"/>
      <w:bookmarkEnd w:id="6491"/>
      <w:bookmarkEnd w:id="6492"/>
      <w:bookmarkEnd w:id="6493"/>
      <w:bookmarkEnd w:id="6494"/>
      <w:bookmarkEnd w:id="6495"/>
      <w:bookmarkEnd w:id="6496"/>
      <w:bookmarkEnd w:id="6497"/>
      <w:bookmarkEnd w:id="6498"/>
      <w:bookmarkEnd w:id="6499"/>
      <w:bookmarkEnd w:id="6500"/>
      <w:bookmarkEnd w:id="6501"/>
    </w:p>
    <w:p w:rsidR="000F1416" w:rsidRPr="007D7680" w:rsidRDefault="000F1416">
      <w:pPr>
        <w:pStyle w:val="Zkladntext"/>
        <w:ind w:firstLine="357"/>
        <w:rPr>
          <w:sz w:val="16"/>
          <w:szCs w:val="16"/>
        </w:rPr>
      </w:pPr>
      <w:r w:rsidRPr="007D7680">
        <w:rPr>
          <w:sz w:val="16"/>
          <w:szCs w:val="16"/>
        </w:rPr>
        <w:t>Lhůty se vedou</w:t>
      </w:r>
      <w:r w:rsidR="009709AD" w:rsidRPr="007D7680">
        <w:rPr>
          <w:sz w:val="16"/>
          <w:szCs w:val="16"/>
        </w:rPr>
        <w:t xml:space="preserve"> v </w:t>
      </w:r>
      <w:r w:rsidRPr="007D7680">
        <w:rPr>
          <w:sz w:val="16"/>
          <w:szCs w:val="16"/>
        </w:rPr>
        <w:t>patrnosti ve zvláštních příhradách nebo obalech, označených dnem, kdy lhůta končí</w:t>
      </w:r>
      <w:r w:rsidR="00572883" w:rsidRPr="007D7680">
        <w:rPr>
          <w:sz w:val="16"/>
          <w:szCs w:val="16"/>
        </w:rPr>
        <w:t>. V </w:t>
      </w:r>
      <w:r w:rsidRPr="007D7680">
        <w:rPr>
          <w:sz w:val="16"/>
          <w:szCs w:val="16"/>
        </w:rPr>
        <w:t>jednotlivých příhradách se spisy zpravidla řadí podle rejstříkových čísel, aby se usnadnilo vyhledávání spisů. Vyjme-li se spis</w:t>
      </w:r>
      <w:r w:rsidR="00581133" w:rsidRPr="007D7680">
        <w:rPr>
          <w:sz w:val="16"/>
          <w:szCs w:val="16"/>
        </w:rPr>
        <w:t xml:space="preserve"> z </w:t>
      </w:r>
      <w:r w:rsidRPr="007D7680">
        <w:rPr>
          <w:sz w:val="16"/>
          <w:szCs w:val="16"/>
        </w:rPr>
        <w:t>příhrady (obalu), poznamená se tužkou</w:t>
      </w:r>
      <w:r w:rsidR="009709AD" w:rsidRPr="007D7680">
        <w:rPr>
          <w:sz w:val="16"/>
          <w:szCs w:val="16"/>
        </w:rPr>
        <w:t xml:space="preserve"> v </w:t>
      </w:r>
      <w:r w:rsidRPr="007D7680">
        <w:rPr>
          <w:sz w:val="16"/>
          <w:szCs w:val="16"/>
        </w:rPr>
        <w:t>poznámkovém sloupci příslušného rejstříku, jaké opatření bylo se spisem učiněno</w:t>
      </w:r>
      <w:r w:rsidR="00572883" w:rsidRPr="007D7680">
        <w:rPr>
          <w:sz w:val="16"/>
          <w:szCs w:val="16"/>
        </w:rPr>
        <w:t>. V </w:t>
      </w:r>
      <w:r w:rsidRPr="007D7680">
        <w:rPr>
          <w:sz w:val="16"/>
          <w:szCs w:val="16"/>
        </w:rPr>
        <w:t>případech, kdy spis po provedeném opatření má být vrácen na původně stanovenou lhůtu, vloží se do příhrady (obalu) lístek</w:t>
      </w:r>
      <w:r w:rsidR="00581133" w:rsidRPr="007D7680">
        <w:rPr>
          <w:sz w:val="16"/>
          <w:szCs w:val="16"/>
        </w:rPr>
        <w:t xml:space="preserve"> s </w:t>
      </w:r>
      <w:r w:rsidRPr="007D7680">
        <w:rPr>
          <w:sz w:val="16"/>
          <w:szCs w:val="16"/>
        </w:rPr>
        <w:t>uvedením spisové značky vyňatého spisu</w:t>
      </w:r>
      <w:r w:rsidR="004609A0" w:rsidRPr="007D7680">
        <w:rPr>
          <w:sz w:val="16"/>
          <w:szCs w:val="16"/>
        </w:rPr>
        <w:t xml:space="preserve"> a </w:t>
      </w:r>
      <w:r w:rsidRPr="007D7680">
        <w:rPr>
          <w:sz w:val="16"/>
          <w:szCs w:val="16"/>
        </w:rPr>
        <w:t>údajem, kde se spis momentálně nachází.</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6502" w:name="_Toc233193371"/>
      <w:bookmarkStart w:id="6503" w:name="_Toc221856952"/>
      <w:bookmarkStart w:id="6504" w:name="_Toc233209969"/>
      <w:bookmarkStart w:id="6505" w:name="_Toc233283788"/>
      <w:bookmarkStart w:id="6506" w:name="_Toc233286591"/>
      <w:bookmarkStart w:id="6507" w:name="_Toc233289553"/>
      <w:bookmarkStart w:id="6508" w:name="_Toc233292661"/>
      <w:bookmarkStart w:id="6509" w:name="_Toc233293330"/>
      <w:bookmarkStart w:id="6510" w:name="_Toc233199397"/>
      <w:bookmarkStart w:id="6511" w:name="_Toc233213565"/>
      <w:bookmarkStart w:id="6512" w:name="_Toc233216623"/>
      <w:bookmarkStart w:id="6513" w:name="_Toc213959980"/>
      <w:bookmarkStart w:id="6514" w:name="_Toc233301429"/>
      <w:bookmarkStart w:id="6515" w:name="_Toc233302761"/>
      <w:bookmarkStart w:id="6516" w:name="_Toc233308036"/>
      <w:bookmarkStart w:id="6517" w:name="_Toc233313606"/>
      <w:bookmarkStart w:id="6518" w:name="_Toc233315909"/>
      <w:bookmarkStart w:id="6519" w:name="_Toc233342783"/>
      <w:bookmarkStart w:id="6520" w:name="_Toc233343449"/>
      <w:bookmarkStart w:id="6521" w:name="_Toc233344804"/>
      <w:bookmarkStart w:id="6522" w:name="_Toc233355289"/>
      <w:bookmarkStart w:id="6523" w:name="_Toc233357979"/>
      <w:bookmarkStart w:id="6524" w:name="_Toc233368660"/>
      <w:bookmarkStart w:id="6525" w:name="_Toc233370790"/>
      <w:bookmarkStart w:id="6526" w:name="_Toc64280432"/>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177</w:t>
      </w:r>
      <w:r w:rsidR="000F1416" w:rsidRPr="007D7680">
        <w:rPr>
          <w:rFonts w:ascii="Times New Roman" w:eastAsia="MS Mincho" w:hAnsi="Times New Roman"/>
          <w:b/>
          <w:color w:val="008000"/>
          <w:sz w:val="16"/>
          <w:szCs w:val="16"/>
        </w:rPr>
        <w:br/>
        <w:t>Kontrolní razítko</w:t>
      </w:r>
      <w:bookmarkEnd w:id="6502"/>
      <w:bookmarkEnd w:id="6503"/>
      <w:bookmarkEnd w:id="6504"/>
      <w:bookmarkEnd w:id="6505"/>
      <w:bookmarkEnd w:id="6506"/>
      <w:bookmarkEnd w:id="6507"/>
      <w:bookmarkEnd w:id="6508"/>
      <w:bookmarkEnd w:id="6509"/>
      <w:bookmarkEnd w:id="6510"/>
      <w:bookmarkEnd w:id="6511"/>
      <w:bookmarkEnd w:id="6512"/>
      <w:bookmarkEnd w:id="6513"/>
      <w:bookmarkEnd w:id="6514"/>
      <w:bookmarkEnd w:id="6515"/>
      <w:bookmarkEnd w:id="6516"/>
      <w:bookmarkEnd w:id="6517"/>
      <w:bookmarkEnd w:id="6518"/>
      <w:bookmarkEnd w:id="6519"/>
      <w:bookmarkEnd w:id="6520"/>
      <w:bookmarkEnd w:id="6521"/>
      <w:bookmarkEnd w:id="6522"/>
      <w:bookmarkEnd w:id="6523"/>
      <w:bookmarkEnd w:id="6524"/>
      <w:bookmarkEnd w:id="6525"/>
      <w:bookmarkEnd w:id="6526"/>
    </w:p>
    <w:p w:rsidR="000F1416" w:rsidRPr="007D7680" w:rsidRDefault="000F1416" w:rsidP="008D5D62">
      <w:pPr>
        <w:pStyle w:val="Zkladntext"/>
        <w:numPr>
          <w:ilvl w:val="0"/>
          <w:numId w:val="120"/>
        </w:numPr>
        <w:rPr>
          <w:sz w:val="16"/>
          <w:szCs w:val="16"/>
        </w:rPr>
      </w:pPr>
      <w:r w:rsidRPr="007D7680">
        <w:rPr>
          <w:sz w:val="16"/>
          <w:szCs w:val="16"/>
        </w:rPr>
        <w:t>Všechna vyhotovení rozhodnutí, jejichž opisy musí být pořízeny,</w:t>
      </w:r>
      <w:r w:rsidR="004609A0" w:rsidRPr="007D7680">
        <w:rPr>
          <w:sz w:val="16"/>
          <w:szCs w:val="16"/>
        </w:rPr>
        <w:t xml:space="preserve"> a </w:t>
      </w:r>
      <w:r w:rsidRPr="007D7680">
        <w:rPr>
          <w:sz w:val="16"/>
          <w:szCs w:val="16"/>
        </w:rPr>
        <w:t>všechny písemné pokyny vedoucímu soudní kanceláře, které musí být ve</w:t>
      </w:r>
      <w:r w:rsidR="00647C78">
        <w:rPr>
          <w:sz w:val="16"/>
          <w:szCs w:val="16"/>
        </w:rPr>
        <w:t> </w:t>
      </w:r>
      <w:r w:rsidRPr="007D7680">
        <w:rPr>
          <w:sz w:val="16"/>
          <w:szCs w:val="16"/>
        </w:rPr>
        <w:t>stanovené lhůtě provedeny, opatří vedoucí soudní kanceláře otiskem kontrolního razítka,</w:t>
      </w:r>
      <w:r w:rsidR="009709AD" w:rsidRPr="007D7680">
        <w:rPr>
          <w:sz w:val="16"/>
          <w:szCs w:val="16"/>
        </w:rPr>
        <w:t xml:space="preserve"> v </w:t>
      </w:r>
      <w:r w:rsidRPr="007D7680">
        <w:rPr>
          <w:sz w:val="16"/>
          <w:szCs w:val="16"/>
        </w:rPr>
        <w:t>němž se vyznačí den, kdy písemnost došla do soudní kanceláře.</w:t>
      </w:r>
    </w:p>
    <w:p w:rsidR="000F1416" w:rsidRPr="007D7680" w:rsidRDefault="000F1416" w:rsidP="008D5D62">
      <w:pPr>
        <w:pStyle w:val="Zkladntext"/>
        <w:numPr>
          <w:ilvl w:val="0"/>
          <w:numId w:val="120"/>
        </w:numPr>
        <w:rPr>
          <w:sz w:val="16"/>
          <w:szCs w:val="16"/>
        </w:rPr>
      </w:pPr>
      <w:r w:rsidRPr="007D7680">
        <w:rPr>
          <w:sz w:val="16"/>
          <w:szCs w:val="16"/>
        </w:rPr>
        <w:t>Kontrolní razítko datem</w:t>
      </w:r>
      <w:r w:rsidR="004609A0" w:rsidRPr="007D7680">
        <w:rPr>
          <w:sz w:val="16"/>
          <w:szCs w:val="16"/>
        </w:rPr>
        <w:t xml:space="preserve"> a </w:t>
      </w:r>
      <w:r w:rsidRPr="007D7680">
        <w:rPr>
          <w:sz w:val="16"/>
          <w:szCs w:val="16"/>
        </w:rPr>
        <w:t>podpisem vyplní zaměstnanec, který písemnost vypravil.</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6527" w:name="_Toc233193372"/>
      <w:bookmarkStart w:id="6528" w:name="_Toc221856953"/>
      <w:bookmarkStart w:id="6529" w:name="_Toc233209970"/>
      <w:bookmarkStart w:id="6530" w:name="_Toc233283789"/>
      <w:bookmarkStart w:id="6531" w:name="_Toc233286592"/>
      <w:bookmarkStart w:id="6532" w:name="_Toc233289554"/>
      <w:bookmarkStart w:id="6533" w:name="_Toc233292662"/>
      <w:bookmarkStart w:id="6534" w:name="_Toc233293331"/>
      <w:bookmarkStart w:id="6535" w:name="_Toc233199398"/>
      <w:bookmarkStart w:id="6536" w:name="_Toc233213566"/>
      <w:bookmarkStart w:id="6537" w:name="_Toc233216624"/>
      <w:bookmarkStart w:id="6538" w:name="_Toc213959981"/>
      <w:bookmarkStart w:id="6539" w:name="_Toc233301430"/>
      <w:bookmarkStart w:id="6540" w:name="_Toc233302762"/>
      <w:bookmarkStart w:id="6541" w:name="_Toc233308037"/>
      <w:bookmarkStart w:id="6542" w:name="_Toc233313607"/>
      <w:bookmarkStart w:id="6543" w:name="_Toc233315910"/>
      <w:bookmarkStart w:id="6544" w:name="_Toc233342784"/>
      <w:bookmarkStart w:id="6545" w:name="_Toc233343450"/>
      <w:bookmarkStart w:id="6546" w:name="_Toc233344805"/>
      <w:bookmarkStart w:id="6547" w:name="_Toc233355290"/>
      <w:bookmarkStart w:id="6548" w:name="_Toc233357980"/>
      <w:bookmarkStart w:id="6549" w:name="_Toc233368661"/>
      <w:bookmarkStart w:id="6550" w:name="_Toc233370791"/>
      <w:bookmarkStart w:id="6551" w:name="_Toc64280433"/>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178</w:t>
      </w:r>
      <w:r w:rsidR="000F1416" w:rsidRPr="007D7680">
        <w:rPr>
          <w:rFonts w:ascii="Times New Roman" w:eastAsia="MS Mincho" w:hAnsi="Times New Roman"/>
          <w:b/>
          <w:color w:val="008000"/>
          <w:sz w:val="16"/>
          <w:szCs w:val="16"/>
        </w:rPr>
        <w:br/>
        <w:t>Spisy</w:t>
      </w:r>
      <w:r w:rsidR="00581133" w:rsidRPr="007D7680">
        <w:rPr>
          <w:rFonts w:ascii="Times New Roman" w:eastAsia="MS Mincho" w:hAnsi="Times New Roman"/>
          <w:b/>
          <w:color w:val="008000"/>
          <w:sz w:val="16"/>
          <w:szCs w:val="16"/>
        </w:rPr>
        <w:t xml:space="preserve"> o </w:t>
      </w:r>
      <w:r w:rsidR="000F1416" w:rsidRPr="007D7680">
        <w:rPr>
          <w:rFonts w:ascii="Times New Roman" w:eastAsia="MS Mincho" w:hAnsi="Times New Roman"/>
          <w:b/>
          <w:color w:val="008000"/>
          <w:sz w:val="16"/>
          <w:szCs w:val="16"/>
        </w:rPr>
        <w:t>vyloučené věci</w:t>
      </w:r>
      <w:bookmarkEnd w:id="6527"/>
      <w:bookmarkEnd w:id="6528"/>
      <w:bookmarkEnd w:id="6529"/>
      <w:bookmarkEnd w:id="6530"/>
      <w:bookmarkEnd w:id="6531"/>
      <w:bookmarkEnd w:id="6532"/>
      <w:bookmarkEnd w:id="6533"/>
      <w:bookmarkEnd w:id="6534"/>
      <w:bookmarkEnd w:id="6535"/>
      <w:bookmarkEnd w:id="6536"/>
      <w:bookmarkEnd w:id="6537"/>
      <w:bookmarkEnd w:id="6538"/>
      <w:bookmarkEnd w:id="6539"/>
      <w:bookmarkEnd w:id="6540"/>
      <w:bookmarkEnd w:id="6541"/>
      <w:bookmarkEnd w:id="6542"/>
      <w:bookmarkEnd w:id="6543"/>
      <w:bookmarkEnd w:id="6544"/>
      <w:bookmarkEnd w:id="6545"/>
      <w:bookmarkEnd w:id="6546"/>
      <w:bookmarkEnd w:id="6547"/>
      <w:bookmarkEnd w:id="6548"/>
      <w:bookmarkEnd w:id="6549"/>
      <w:bookmarkEnd w:id="6550"/>
      <w:bookmarkEnd w:id="6551"/>
    </w:p>
    <w:p w:rsidR="000F1416" w:rsidRPr="007D7680" w:rsidRDefault="00764E99">
      <w:pPr>
        <w:pStyle w:val="Prosttext"/>
        <w:ind w:firstLine="360"/>
        <w:jc w:val="both"/>
        <w:rPr>
          <w:rFonts w:ascii="Times New Roman" w:eastAsia="MS Mincho" w:hAnsi="Times New Roman"/>
          <w:sz w:val="16"/>
          <w:szCs w:val="16"/>
        </w:rPr>
      </w:pPr>
      <w:r w:rsidRPr="007D7680">
        <w:rPr>
          <w:rFonts w:ascii="Times New Roman" w:eastAsia="MS Mincho" w:hAnsi="Times New Roman"/>
          <w:sz w:val="16"/>
          <w:szCs w:val="16"/>
        </w:rPr>
        <w:t xml:space="preserve">Základem spisu o vyloučené věci je stejnopis rozhodnutí o vyloučení věci s vyznačenou doložkou právní moci, event. v případě, že takový stejnopis není k disposici, je základem takového spisu opis (resp. fotokopie) rozhodnutí o vyloučení věci s vyznačenou doložkou právní moci. </w:t>
      </w:r>
      <w:r w:rsidR="000F1416" w:rsidRPr="007D7680">
        <w:rPr>
          <w:rFonts w:ascii="Times New Roman" w:eastAsia="MS Mincho" w:hAnsi="Times New Roman"/>
          <w:sz w:val="16"/>
          <w:szCs w:val="16"/>
        </w:rPr>
        <w:t>Do spisu se dále vloží stejnopis obžaloby (návrhu), popřípadě opisy těch částí původního spisu, kterých je</w:t>
      </w:r>
      <w:r w:rsidR="009709AD" w:rsidRPr="007D7680">
        <w:rPr>
          <w:rFonts w:ascii="Times New Roman" w:eastAsia="MS Mincho" w:hAnsi="Times New Roman"/>
          <w:sz w:val="16"/>
          <w:szCs w:val="16"/>
        </w:rPr>
        <w:t xml:space="preserve"> v </w:t>
      </w:r>
      <w:r w:rsidR="000F1416" w:rsidRPr="007D7680">
        <w:rPr>
          <w:rFonts w:ascii="Times New Roman" w:eastAsia="MS Mincho" w:hAnsi="Times New Roman"/>
          <w:sz w:val="16"/>
          <w:szCs w:val="16"/>
        </w:rPr>
        <w:t>něm nadále třeba</w:t>
      </w:r>
      <w:r w:rsidR="004609A0" w:rsidRPr="007D7680">
        <w:rPr>
          <w:rFonts w:ascii="Times New Roman" w:eastAsia="MS Mincho" w:hAnsi="Times New Roman"/>
          <w:sz w:val="16"/>
          <w:szCs w:val="16"/>
        </w:rPr>
        <w:t xml:space="preserve"> a </w:t>
      </w:r>
      <w:r w:rsidR="000F1416" w:rsidRPr="007D7680">
        <w:rPr>
          <w:rFonts w:ascii="Times New Roman" w:eastAsia="MS Mincho" w:hAnsi="Times New Roman"/>
          <w:sz w:val="16"/>
          <w:szCs w:val="16"/>
        </w:rPr>
        <w:t>které jsou podle uvážení předsedy senátu (samosoudce), který</w:t>
      </w:r>
      <w:r w:rsidR="00581133" w:rsidRPr="007D7680">
        <w:rPr>
          <w:rFonts w:ascii="Times New Roman" w:eastAsia="MS Mincho" w:hAnsi="Times New Roman"/>
          <w:sz w:val="16"/>
          <w:szCs w:val="16"/>
        </w:rPr>
        <w:t xml:space="preserve"> o </w:t>
      </w:r>
      <w:r w:rsidR="000F1416" w:rsidRPr="007D7680">
        <w:rPr>
          <w:rFonts w:ascii="Times New Roman" w:eastAsia="MS Mincho" w:hAnsi="Times New Roman"/>
          <w:sz w:val="16"/>
          <w:szCs w:val="16"/>
        </w:rPr>
        <w:t>vyloučení rozhodl, současně nezbytné</w:t>
      </w:r>
      <w:r w:rsidR="00581133" w:rsidRPr="007D7680">
        <w:rPr>
          <w:rFonts w:ascii="Times New Roman" w:eastAsia="MS Mincho" w:hAnsi="Times New Roman"/>
          <w:sz w:val="16"/>
          <w:szCs w:val="16"/>
        </w:rPr>
        <w:t xml:space="preserve"> k </w:t>
      </w:r>
      <w:r w:rsidR="000F1416" w:rsidRPr="007D7680">
        <w:rPr>
          <w:rFonts w:ascii="Times New Roman" w:eastAsia="MS Mincho" w:hAnsi="Times New Roman"/>
          <w:sz w:val="16"/>
          <w:szCs w:val="16"/>
        </w:rPr>
        <w:t>rozhodnutí</w:t>
      </w:r>
      <w:r w:rsidR="00581133" w:rsidRPr="007D7680">
        <w:rPr>
          <w:rFonts w:ascii="Times New Roman" w:eastAsia="MS Mincho" w:hAnsi="Times New Roman"/>
          <w:sz w:val="16"/>
          <w:szCs w:val="16"/>
        </w:rPr>
        <w:t xml:space="preserve"> o </w:t>
      </w:r>
      <w:r w:rsidR="000F1416" w:rsidRPr="007D7680">
        <w:rPr>
          <w:rFonts w:ascii="Times New Roman" w:eastAsia="MS Mincho" w:hAnsi="Times New Roman"/>
          <w:sz w:val="16"/>
          <w:szCs w:val="16"/>
        </w:rPr>
        <w:t>vyloučené věci. Na opis (fotokopie) písemnosti pro spisy</w:t>
      </w:r>
      <w:r w:rsidR="00581133" w:rsidRPr="007D7680">
        <w:rPr>
          <w:rFonts w:ascii="Times New Roman" w:eastAsia="MS Mincho" w:hAnsi="Times New Roman"/>
          <w:sz w:val="16"/>
          <w:szCs w:val="16"/>
        </w:rPr>
        <w:t xml:space="preserve"> o </w:t>
      </w:r>
      <w:r w:rsidR="000F1416" w:rsidRPr="007D7680">
        <w:rPr>
          <w:rFonts w:ascii="Times New Roman" w:eastAsia="MS Mincho" w:hAnsi="Times New Roman"/>
          <w:sz w:val="16"/>
          <w:szCs w:val="16"/>
        </w:rPr>
        <w:t>vyloučené věci připojuje se doložka potvrzující správnost opisu či fotokopie (</w:t>
      </w:r>
      <w:r w:rsidR="00FE0AA5" w:rsidRPr="007D7680">
        <w:rPr>
          <w:rFonts w:ascii="Times New Roman" w:eastAsia="MS Mincho" w:hAnsi="Times New Roman"/>
          <w:sz w:val="16"/>
          <w:szCs w:val="16"/>
        </w:rPr>
        <w:t>§ </w:t>
      </w:r>
      <w:r w:rsidR="000F1416" w:rsidRPr="007D7680">
        <w:rPr>
          <w:rFonts w:ascii="Times New Roman" w:eastAsia="MS Mincho" w:hAnsi="Times New Roman"/>
          <w:sz w:val="16"/>
          <w:szCs w:val="16"/>
        </w:rPr>
        <w:t>26 j. ř.); obdobně se postupuje</w:t>
      </w:r>
      <w:r w:rsidR="009709AD" w:rsidRPr="007D7680">
        <w:rPr>
          <w:rFonts w:ascii="Times New Roman" w:eastAsia="MS Mincho" w:hAnsi="Times New Roman"/>
          <w:sz w:val="16"/>
          <w:szCs w:val="16"/>
        </w:rPr>
        <w:t xml:space="preserve"> v </w:t>
      </w:r>
      <w:r w:rsidR="000F1416" w:rsidRPr="007D7680">
        <w:rPr>
          <w:rFonts w:ascii="Times New Roman" w:eastAsia="MS Mincho" w:hAnsi="Times New Roman"/>
          <w:sz w:val="16"/>
          <w:szCs w:val="16"/>
        </w:rPr>
        <w:t>případech, kdy je věc ohledně některého ze</w:t>
      </w:r>
      <w:r w:rsidR="00647C78">
        <w:rPr>
          <w:rFonts w:ascii="Times New Roman" w:eastAsia="MS Mincho" w:hAnsi="Times New Roman"/>
          <w:sz w:val="16"/>
          <w:szCs w:val="16"/>
        </w:rPr>
        <w:t> </w:t>
      </w:r>
      <w:r w:rsidR="000F1416" w:rsidRPr="007D7680">
        <w:rPr>
          <w:rFonts w:ascii="Times New Roman" w:eastAsia="MS Mincho" w:hAnsi="Times New Roman"/>
          <w:sz w:val="16"/>
          <w:szCs w:val="16"/>
        </w:rPr>
        <w:t>spoluobviněných nebo některého</w:t>
      </w:r>
      <w:r w:rsidR="00581133" w:rsidRPr="007D7680">
        <w:rPr>
          <w:rFonts w:ascii="Times New Roman" w:eastAsia="MS Mincho" w:hAnsi="Times New Roman"/>
          <w:sz w:val="16"/>
          <w:szCs w:val="16"/>
        </w:rPr>
        <w:t xml:space="preserve"> z </w:t>
      </w:r>
      <w:r w:rsidR="000F1416" w:rsidRPr="007D7680">
        <w:rPr>
          <w:rFonts w:ascii="Times New Roman" w:eastAsia="MS Mincho" w:hAnsi="Times New Roman"/>
          <w:sz w:val="16"/>
          <w:szCs w:val="16"/>
        </w:rPr>
        <w:t>žalovaných trestných činů vrácena státnímu zástupci</w:t>
      </w:r>
      <w:r w:rsidR="00581133" w:rsidRPr="007D7680">
        <w:rPr>
          <w:rFonts w:ascii="Times New Roman" w:eastAsia="MS Mincho" w:hAnsi="Times New Roman"/>
          <w:sz w:val="16"/>
          <w:szCs w:val="16"/>
        </w:rPr>
        <w:t xml:space="preserve"> k </w:t>
      </w:r>
      <w:r w:rsidR="000F1416" w:rsidRPr="007D7680">
        <w:rPr>
          <w:rFonts w:ascii="Times New Roman" w:eastAsia="MS Mincho" w:hAnsi="Times New Roman"/>
          <w:sz w:val="16"/>
          <w:szCs w:val="16"/>
        </w:rPr>
        <w:t>došetření.</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6552" w:name="_Toc233193373"/>
      <w:bookmarkStart w:id="6553" w:name="_Toc221856954"/>
      <w:bookmarkStart w:id="6554" w:name="_Toc233209971"/>
      <w:bookmarkStart w:id="6555" w:name="_Toc233283790"/>
      <w:bookmarkStart w:id="6556" w:name="_Toc233286593"/>
      <w:bookmarkStart w:id="6557" w:name="_Toc233289555"/>
      <w:bookmarkStart w:id="6558" w:name="_Toc233292663"/>
      <w:bookmarkStart w:id="6559" w:name="_Toc233293332"/>
      <w:bookmarkStart w:id="6560" w:name="_Toc233199399"/>
      <w:bookmarkStart w:id="6561" w:name="_Toc233213567"/>
      <w:bookmarkStart w:id="6562" w:name="_Toc233216625"/>
      <w:bookmarkStart w:id="6563" w:name="_Toc213959982"/>
      <w:bookmarkStart w:id="6564" w:name="_Toc233301431"/>
      <w:bookmarkStart w:id="6565" w:name="_Toc233302763"/>
      <w:bookmarkStart w:id="6566" w:name="_Toc233308038"/>
      <w:bookmarkStart w:id="6567" w:name="_Toc233313608"/>
      <w:bookmarkStart w:id="6568" w:name="_Toc233315911"/>
      <w:bookmarkStart w:id="6569" w:name="_Toc233342785"/>
      <w:bookmarkStart w:id="6570" w:name="_Toc233343451"/>
      <w:bookmarkStart w:id="6571" w:name="_Toc233344806"/>
      <w:bookmarkStart w:id="6572" w:name="_Toc233355291"/>
      <w:bookmarkStart w:id="6573" w:name="_Toc233357981"/>
      <w:bookmarkStart w:id="6574" w:name="_Toc233368662"/>
      <w:bookmarkStart w:id="6575" w:name="_Toc233370792"/>
      <w:bookmarkStart w:id="6576" w:name="_Toc64280434"/>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179</w:t>
      </w:r>
      <w:r w:rsidR="000F1416" w:rsidRPr="007D7680">
        <w:rPr>
          <w:rFonts w:ascii="Times New Roman" w:eastAsia="MS Mincho" w:hAnsi="Times New Roman"/>
          <w:b/>
          <w:color w:val="008000"/>
          <w:sz w:val="16"/>
          <w:szCs w:val="16"/>
        </w:rPr>
        <w:br/>
        <w:t>Vzájemné návrhy</w:t>
      </w:r>
      <w:bookmarkEnd w:id="6552"/>
      <w:bookmarkEnd w:id="6553"/>
      <w:bookmarkEnd w:id="6554"/>
      <w:bookmarkEnd w:id="6555"/>
      <w:bookmarkEnd w:id="6556"/>
      <w:bookmarkEnd w:id="6557"/>
      <w:bookmarkEnd w:id="6558"/>
      <w:bookmarkEnd w:id="6559"/>
      <w:bookmarkEnd w:id="6560"/>
      <w:bookmarkEnd w:id="6561"/>
      <w:bookmarkEnd w:id="6562"/>
      <w:bookmarkEnd w:id="6563"/>
      <w:bookmarkEnd w:id="6564"/>
      <w:bookmarkEnd w:id="6565"/>
      <w:bookmarkEnd w:id="6566"/>
      <w:bookmarkEnd w:id="6567"/>
      <w:bookmarkEnd w:id="6568"/>
      <w:bookmarkEnd w:id="6569"/>
      <w:bookmarkEnd w:id="6570"/>
      <w:bookmarkEnd w:id="6571"/>
      <w:bookmarkEnd w:id="6572"/>
      <w:bookmarkEnd w:id="6573"/>
      <w:bookmarkEnd w:id="6574"/>
      <w:bookmarkEnd w:id="6575"/>
      <w:bookmarkEnd w:id="6576"/>
    </w:p>
    <w:p w:rsidR="000F1416" w:rsidRPr="007D7680" w:rsidRDefault="000F1416" w:rsidP="0051169F">
      <w:pPr>
        <w:pStyle w:val="Prosttext"/>
        <w:ind w:firstLine="360"/>
        <w:jc w:val="both"/>
        <w:rPr>
          <w:rFonts w:ascii="Times New Roman" w:eastAsia="MS Mincho" w:hAnsi="Times New Roman"/>
          <w:sz w:val="16"/>
          <w:szCs w:val="16"/>
        </w:rPr>
      </w:pPr>
      <w:r w:rsidRPr="007D7680">
        <w:rPr>
          <w:rFonts w:ascii="Times New Roman" w:eastAsia="MS Mincho" w:hAnsi="Times New Roman"/>
          <w:sz w:val="16"/>
          <w:szCs w:val="16"/>
        </w:rPr>
        <w:t>Je-li</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podání patrno, že jde</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vzájemný návrh žalovaného ve věci, ve</w:t>
      </w:r>
      <w:r w:rsidR="00647C78">
        <w:rPr>
          <w:rFonts w:ascii="Times New Roman" w:eastAsia="MS Mincho" w:hAnsi="Times New Roman"/>
          <w:sz w:val="16"/>
          <w:szCs w:val="16"/>
        </w:rPr>
        <w:t> </w:t>
      </w:r>
      <w:r w:rsidRPr="007D7680">
        <w:rPr>
          <w:rFonts w:ascii="Times New Roman" w:eastAsia="MS Mincho" w:hAnsi="Times New Roman"/>
          <w:sz w:val="16"/>
          <w:szCs w:val="16"/>
        </w:rPr>
        <w:t>které je zahájeno řízení, připojí se ke spisu</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této věci</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do rejstříku se</w:t>
      </w:r>
      <w:r w:rsidR="00647C78">
        <w:rPr>
          <w:rFonts w:ascii="Times New Roman" w:eastAsia="MS Mincho" w:hAnsi="Times New Roman"/>
          <w:sz w:val="16"/>
          <w:szCs w:val="16"/>
        </w:rPr>
        <w:t> </w:t>
      </w:r>
      <w:r w:rsidRPr="007D7680">
        <w:rPr>
          <w:rFonts w:ascii="Times New Roman" w:eastAsia="MS Mincho" w:hAnsi="Times New Roman"/>
          <w:sz w:val="16"/>
          <w:szCs w:val="16"/>
        </w:rPr>
        <w:t>nezapisuje. Je-li však podán žalovaným proti žalobci samostatný návrh (žaloba), kde je uplatněna pohledávka proti žalobci, zapíše se do rejstříku jako nová věc</w:t>
      </w:r>
      <w:r w:rsidR="00572883" w:rsidRPr="007D7680">
        <w:rPr>
          <w:rFonts w:ascii="Times New Roman" w:eastAsia="MS Mincho" w:hAnsi="Times New Roman"/>
          <w:sz w:val="16"/>
          <w:szCs w:val="16"/>
        </w:rPr>
        <w:t>. V </w:t>
      </w:r>
      <w:r w:rsidRPr="007D7680">
        <w:rPr>
          <w:rFonts w:ascii="Times New Roman" w:eastAsia="MS Mincho" w:hAnsi="Times New Roman"/>
          <w:sz w:val="16"/>
          <w:szCs w:val="16"/>
        </w:rPr>
        <w:t>případě jejich spojení se</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rejstříku vyznačí souvislost</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postupuje se dle ustanovení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179a.</w:t>
      </w:r>
    </w:p>
    <w:p w:rsidR="000F1416" w:rsidRPr="007D7680" w:rsidRDefault="00FE0AA5" w:rsidP="0051169F">
      <w:pPr>
        <w:pStyle w:val="Prosttext"/>
        <w:keepNext/>
        <w:spacing w:before="60"/>
        <w:jc w:val="center"/>
        <w:outlineLvl w:val="4"/>
        <w:rPr>
          <w:rFonts w:ascii="Times New Roman" w:eastAsia="MS Mincho" w:hAnsi="Times New Roman"/>
          <w:b/>
          <w:color w:val="008000"/>
          <w:sz w:val="16"/>
          <w:szCs w:val="16"/>
        </w:rPr>
      </w:pPr>
      <w:bookmarkStart w:id="6577" w:name="_Toc233193374"/>
      <w:bookmarkStart w:id="6578" w:name="_Toc233209972"/>
      <w:bookmarkStart w:id="6579" w:name="_Toc233283791"/>
      <w:bookmarkStart w:id="6580" w:name="_Toc233286594"/>
      <w:bookmarkStart w:id="6581" w:name="_Toc233289556"/>
      <w:bookmarkStart w:id="6582" w:name="_Toc233292664"/>
      <w:bookmarkStart w:id="6583" w:name="_Toc233293333"/>
      <w:bookmarkStart w:id="6584" w:name="_Toc233199400"/>
      <w:bookmarkStart w:id="6585" w:name="_Toc233213568"/>
      <w:bookmarkStart w:id="6586" w:name="_Toc233216626"/>
      <w:bookmarkStart w:id="6587" w:name="_Toc233313609"/>
      <w:bookmarkStart w:id="6588" w:name="_Toc233315912"/>
      <w:bookmarkStart w:id="6589" w:name="_Toc233344807"/>
      <w:bookmarkStart w:id="6590" w:name="_Toc233355292"/>
      <w:bookmarkStart w:id="6591" w:name="_Toc233357982"/>
      <w:bookmarkStart w:id="6592" w:name="_Toc233368663"/>
      <w:bookmarkStart w:id="6593" w:name="_Toc233370793"/>
      <w:bookmarkStart w:id="6594" w:name="_Toc64280435"/>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179a</w:t>
      </w:r>
      <w:r w:rsidR="000F1416" w:rsidRPr="007D7680">
        <w:rPr>
          <w:rFonts w:ascii="Times New Roman" w:eastAsia="MS Mincho" w:hAnsi="Times New Roman"/>
          <w:b/>
          <w:color w:val="008000"/>
          <w:sz w:val="16"/>
          <w:szCs w:val="16"/>
        </w:rPr>
        <w:br/>
        <w:t>Spojení</w:t>
      </w:r>
      <w:r w:rsidR="004609A0" w:rsidRPr="007D7680">
        <w:rPr>
          <w:rFonts w:ascii="Times New Roman" w:eastAsia="MS Mincho" w:hAnsi="Times New Roman"/>
          <w:b/>
          <w:color w:val="008000"/>
          <w:sz w:val="16"/>
          <w:szCs w:val="16"/>
        </w:rPr>
        <w:t xml:space="preserve"> a </w:t>
      </w:r>
      <w:r w:rsidR="000F1416" w:rsidRPr="007D7680">
        <w:rPr>
          <w:rFonts w:ascii="Times New Roman" w:eastAsia="MS Mincho" w:hAnsi="Times New Roman"/>
          <w:b/>
          <w:color w:val="008000"/>
          <w:sz w:val="16"/>
          <w:szCs w:val="16"/>
        </w:rPr>
        <w:t>rozpojení věci</w:t>
      </w:r>
      <w:bookmarkEnd w:id="6577"/>
      <w:bookmarkEnd w:id="6578"/>
      <w:bookmarkEnd w:id="6579"/>
      <w:bookmarkEnd w:id="6580"/>
      <w:bookmarkEnd w:id="6581"/>
      <w:bookmarkEnd w:id="6582"/>
      <w:bookmarkEnd w:id="6583"/>
      <w:bookmarkEnd w:id="6584"/>
      <w:bookmarkEnd w:id="6585"/>
      <w:bookmarkEnd w:id="6586"/>
      <w:bookmarkEnd w:id="6587"/>
      <w:bookmarkEnd w:id="6588"/>
      <w:bookmarkEnd w:id="6589"/>
      <w:bookmarkEnd w:id="6590"/>
      <w:bookmarkEnd w:id="6591"/>
      <w:bookmarkEnd w:id="6592"/>
      <w:bookmarkEnd w:id="6593"/>
      <w:bookmarkEnd w:id="6594"/>
    </w:p>
    <w:p w:rsidR="000F1416" w:rsidRPr="007D7680" w:rsidRDefault="000F1416" w:rsidP="008D5D62">
      <w:pPr>
        <w:pStyle w:val="Zkladntext"/>
        <w:numPr>
          <w:ilvl w:val="0"/>
          <w:numId w:val="236"/>
        </w:numPr>
        <w:rPr>
          <w:sz w:val="16"/>
          <w:szCs w:val="16"/>
        </w:rPr>
      </w:pPr>
      <w:r w:rsidRPr="007D7680">
        <w:rPr>
          <w:sz w:val="16"/>
          <w:szCs w:val="16"/>
        </w:rPr>
        <w:t>Jestliže</w:t>
      </w:r>
      <w:r w:rsidR="009709AD" w:rsidRPr="007D7680">
        <w:rPr>
          <w:sz w:val="16"/>
          <w:szCs w:val="16"/>
        </w:rPr>
        <w:t xml:space="preserve"> v </w:t>
      </w:r>
      <w:r w:rsidRPr="007D7680">
        <w:rPr>
          <w:sz w:val="16"/>
          <w:szCs w:val="16"/>
        </w:rPr>
        <w:t>průběhu řízení dojde ke spojení věcí, usnesení</w:t>
      </w:r>
      <w:r w:rsidR="00581133" w:rsidRPr="007D7680">
        <w:rPr>
          <w:sz w:val="16"/>
          <w:szCs w:val="16"/>
        </w:rPr>
        <w:t xml:space="preserve"> o </w:t>
      </w:r>
      <w:r w:rsidRPr="007D7680">
        <w:rPr>
          <w:sz w:val="16"/>
          <w:szCs w:val="16"/>
        </w:rPr>
        <w:t>spojení se založí také do spojených spisů</w:t>
      </w:r>
      <w:r w:rsidR="004609A0" w:rsidRPr="007D7680">
        <w:rPr>
          <w:sz w:val="16"/>
          <w:szCs w:val="16"/>
        </w:rPr>
        <w:t xml:space="preserve"> a </w:t>
      </w:r>
      <w:r w:rsidRPr="007D7680">
        <w:rPr>
          <w:sz w:val="16"/>
          <w:szCs w:val="16"/>
        </w:rPr>
        <w:t>až do skončení řízení se do nich zakládají opisy (fotokopie) všech protokolů</w:t>
      </w:r>
      <w:r w:rsidR="004609A0" w:rsidRPr="007D7680">
        <w:rPr>
          <w:sz w:val="16"/>
          <w:szCs w:val="16"/>
        </w:rPr>
        <w:t xml:space="preserve"> a </w:t>
      </w:r>
      <w:r w:rsidRPr="007D7680">
        <w:rPr>
          <w:sz w:val="16"/>
          <w:szCs w:val="16"/>
        </w:rPr>
        <w:t>rozhodnutí, které jsou součástí původního spisu. Po nabytí právní moci rozhodnutí, kterým bylo řízení skončeno, se</w:t>
      </w:r>
      <w:r w:rsidR="00647C78">
        <w:rPr>
          <w:sz w:val="16"/>
          <w:szCs w:val="16"/>
        </w:rPr>
        <w:t> </w:t>
      </w:r>
      <w:r w:rsidRPr="007D7680">
        <w:rPr>
          <w:sz w:val="16"/>
          <w:szCs w:val="16"/>
        </w:rPr>
        <w:t>do</w:t>
      </w:r>
      <w:r w:rsidR="00647C78">
        <w:rPr>
          <w:sz w:val="16"/>
          <w:szCs w:val="16"/>
        </w:rPr>
        <w:t> </w:t>
      </w:r>
      <w:r w:rsidRPr="007D7680">
        <w:rPr>
          <w:sz w:val="16"/>
          <w:szCs w:val="16"/>
        </w:rPr>
        <w:t>jednotlivých spisů založí opis tohoto rozhodnutí</w:t>
      </w:r>
      <w:r w:rsidR="004609A0" w:rsidRPr="007D7680">
        <w:rPr>
          <w:sz w:val="16"/>
          <w:szCs w:val="16"/>
        </w:rPr>
        <w:t xml:space="preserve"> a </w:t>
      </w:r>
      <w:r w:rsidRPr="007D7680">
        <w:rPr>
          <w:sz w:val="16"/>
          <w:szCs w:val="16"/>
        </w:rPr>
        <w:t>vyhotoví se jeden statistický list.</w:t>
      </w:r>
    </w:p>
    <w:p w:rsidR="000F1416" w:rsidRPr="007D7680" w:rsidRDefault="000F1416" w:rsidP="008D5D62">
      <w:pPr>
        <w:pStyle w:val="Zkladntext"/>
        <w:numPr>
          <w:ilvl w:val="0"/>
          <w:numId w:val="236"/>
        </w:numPr>
        <w:rPr>
          <w:sz w:val="16"/>
          <w:szCs w:val="16"/>
        </w:rPr>
      </w:pPr>
      <w:r w:rsidRPr="007D7680">
        <w:rPr>
          <w:sz w:val="16"/>
          <w:szCs w:val="16"/>
        </w:rPr>
        <w:t>Jestliže</w:t>
      </w:r>
      <w:r w:rsidR="009709AD" w:rsidRPr="007D7680">
        <w:rPr>
          <w:sz w:val="16"/>
          <w:szCs w:val="16"/>
        </w:rPr>
        <w:t xml:space="preserve"> v </w:t>
      </w:r>
      <w:r w:rsidRPr="007D7680">
        <w:rPr>
          <w:sz w:val="16"/>
          <w:szCs w:val="16"/>
        </w:rPr>
        <w:t>průběhu řízení dojde</w:t>
      </w:r>
      <w:r w:rsidR="00581133" w:rsidRPr="007D7680">
        <w:rPr>
          <w:sz w:val="16"/>
          <w:szCs w:val="16"/>
        </w:rPr>
        <w:t xml:space="preserve"> k </w:t>
      </w:r>
      <w:r w:rsidRPr="007D7680">
        <w:rPr>
          <w:sz w:val="16"/>
          <w:szCs w:val="16"/>
        </w:rPr>
        <w:t>rozpojení věcí, založí se do nich příslušné usnesení,</w:t>
      </w:r>
      <w:r w:rsidR="004609A0" w:rsidRPr="007D7680">
        <w:rPr>
          <w:sz w:val="16"/>
          <w:szCs w:val="16"/>
        </w:rPr>
        <w:t xml:space="preserve"> a </w:t>
      </w:r>
      <w:r w:rsidRPr="007D7680">
        <w:rPr>
          <w:sz w:val="16"/>
          <w:szCs w:val="16"/>
        </w:rPr>
        <w:t>věci budou dále vedeny samostatně.</w:t>
      </w:r>
    </w:p>
    <w:p w:rsidR="000F1416" w:rsidRPr="007D7680" w:rsidRDefault="000F1416" w:rsidP="008D5D62">
      <w:pPr>
        <w:pStyle w:val="Zkladntext"/>
        <w:numPr>
          <w:ilvl w:val="0"/>
          <w:numId w:val="236"/>
        </w:numPr>
        <w:rPr>
          <w:sz w:val="16"/>
          <w:szCs w:val="16"/>
        </w:rPr>
      </w:pPr>
      <w:r w:rsidRPr="007D7680">
        <w:rPr>
          <w:sz w:val="16"/>
          <w:szCs w:val="16"/>
        </w:rPr>
        <w:t>Spojení</w:t>
      </w:r>
      <w:r w:rsidR="004609A0" w:rsidRPr="007D7680">
        <w:rPr>
          <w:sz w:val="16"/>
          <w:szCs w:val="16"/>
        </w:rPr>
        <w:t xml:space="preserve"> a </w:t>
      </w:r>
      <w:r w:rsidRPr="007D7680">
        <w:rPr>
          <w:sz w:val="16"/>
          <w:szCs w:val="16"/>
        </w:rPr>
        <w:t>opětovné rozpojení spisů se vyznačí</w:t>
      </w:r>
      <w:r w:rsidR="009709AD" w:rsidRPr="007D7680">
        <w:rPr>
          <w:sz w:val="16"/>
          <w:szCs w:val="16"/>
        </w:rPr>
        <w:t xml:space="preserve"> v </w:t>
      </w:r>
      <w:r w:rsidRPr="007D7680">
        <w:rPr>
          <w:sz w:val="16"/>
          <w:szCs w:val="16"/>
        </w:rPr>
        <w:t>rejstříku</w:t>
      </w:r>
      <w:r w:rsidR="00581133" w:rsidRPr="007D7680">
        <w:rPr>
          <w:sz w:val="16"/>
          <w:szCs w:val="16"/>
        </w:rPr>
        <w:t xml:space="preserve"> u </w:t>
      </w:r>
      <w:r w:rsidRPr="007D7680">
        <w:rPr>
          <w:sz w:val="16"/>
          <w:szCs w:val="16"/>
        </w:rPr>
        <w:t>všech spojených spisů.</w:t>
      </w:r>
    </w:p>
    <w:p w:rsidR="000F1416" w:rsidRPr="007D7680" w:rsidRDefault="000F1416" w:rsidP="008D5D62">
      <w:pPr>
        <w:pStyle w:val="Zkladntext"/>
        <w:numPr>
          <w:ilvl w:val="0"/>
          <w:numId w:val="236"/>
        </w:numPr>
        <w:rPr>
          <w:sz w:val="16"/>
          <w:szCs w:val="16"/>
        </w:rPr>
      </w:pPr>
      <w:r w:rsidRPr="007D7680">
        <w:rPr>
          <w:sz w:val="16"/>
          <w:szCs w:val="16"/>
        </w:rPr>
        <w:t>Spis</w:t>
      </w:r>
      <w:r w:rsidR="009709AD" w:rsidRPr="007D7680">
        <w:rPr>
          <w:sz w:val="16"/>
          <w:szCs w:val="16"/>
        </w:rPr>
        <w:t xml:space="preserve"> v </w:t>
      </w:r>
      <w:r w:rsidRPr="007D7680">
        <w:rPr>
          <w:sz w:val="16"/>
          <w:szCs w:val="16"/>
        </w:rPr>
        <w:t>trestní věci spojený</w:t>
      </w:r>
      <w:r w:rsidR="00581133" w:rsidRPr="007D7680">
        <w:rPr>
          <w:sz w:val="16"/>
          <w:szCs w:val="16"/>
        </w:rPr>
        <w:t xml:space="preserve"> s </w:t>
      </w:r>
      <w:r w:rsidRPr="007D7680">
        <w:rPr>
          <w:sz w:val="16"/>
          <w:szCs w:val="16"/>
        </w:rPr>
        <w:t>jinou trestní věcí se trvale zařadí do</w:t>
      </w:r>
      <w:r w:rsidR="00647C78">
        <w:rPr>
          <w:sz w:val="16"/>
          <w:szCs w:val="16"/>
        </w:rPr>
        <w:t> </w:t>
      </w:r>
      <w:r w:rsidRPr="007D7680">
        <w:rPr>
          <w:sz w:val="16"/>
          <w:szCs w:val="16"/>
        </w:rPr>
        <w:t>spisu,</w:t>
      </w:r>
      <w:r w:rsidR="00581133" w:rsidRPr="007D7680">
        <w:rPr>
          <w:sz w:val="16"/>
          <w:szCs w:val="16"/>
        </w:rPr>
        <w:t xml:space="preserve"> k </w:t>
      </w:r>
      <w:r w:rsidRPr="007D7680">
        <w:rPr>
          <w:sz w:val="16"/>
          <w:szCs w:val="16"/>
        </w:rPr>
        <w:t>němuž je spojen,</w:t>
      </w:r>
      <w:r w:rsidR="004609A0" w:rsidRPr="007D7680">
        <w:rPr>
          <w:sz w:val="16"/>
          <w:szCs w:val="16"/>
        </w:rPr>
        <w:t xml:space="preserve"> a </w:t>
      </w:r>
      <w:r w:rsidRPr="007D7680">
        <w:rPr>
          <w:sz w:val="16"/>
          <w:szCs w:val="16"/>
        </w:rPr>
        <w:t>opatří se číslem listu. Obdobně se postupuje</w:t>
      </w:r>
      <w:r w:rsidR="00581133" w:rsidRPr="007D7680">
        <w:rPr>
          <w:sz w:val="16"/>
          <w:szCs w:val="16"/>
        </w:rPr>
        <w:t xml:space="preserve"> u </w:t>
      </w:r>
      <w:r w:rsidRPr="007D7680">
        <w:rPr>
          <w:sz w:val="16"/>
          <w:szCs w:val="16"/>
        </w:rPr>
        <w:t>věcí rejstříku Rod.</w:t>
      </w:r>
    </w:p>
    <w:p w:rsidR="000F1416" w:rsidRPr="007D7680" w:rsidRDefault="000F1416" w:rsidP="008D5D62">
      <w:pPr>
        <w:pStyle w:val="Zkladntext"/>
        <w:numPr>
          <w:ilvl w:val="0"/>
          <w:numId w:val="236"/>
        </w:numPr>
        <w:rPr>
          <w:sz w:val="16"/>
          <w:szCs w:val="16"/>
        </w:rPr>
      </w:pPr>
      <w:bookmarkStart w:id="6595" w:name="_Toc221856955"/>
      <w:r w:rsidRPr="007D7680">
        <w:rPr>
          <w:sz w:val="16"/>
          <w:szCs w:val="16"/>
        </w:rPr>
        <w:t>Spojené spisy</w:t>
      </w:r>
      <w:r w:rsidR="00581133" w:rsidRPr="007D7680">
        <w:rPr>
          <w:sz w:val="16"/>
          <w:szCs w:val="16"/>
        </w:rPr>
        <w:t xml:space="preserve"> s </w:t>
      </w:r>
      <w:r w:rsidRPr="007D7680">
        <w:rPr>
          <w:sz w:val="16"/>
          <w:szCs w:val="16"/>
        </w:rPr>
        <w:t>výjimkou spojení podle odstavce 4 se do spisovny odevzdávají samostatně (</w:t>
      </w:r>
      <w:r w:rsidR="00FE0AA5" w:rsidRPr="007D7680">
        <w:rPr>
          <w:sz w:val="16"/>
          <w:szCs w:val="16"/>
        </w:rPr>
        <w:t>§ </w:t>
      </w:r>
      <w:r w:rsidRPr="007D7680">
        <w:rPr>
          <w:sz w:val="16"/>
          <w:szCs w:val="16"/>
        </w:rPr>
        <w:t>195).</w:t>
      </w:r>
    </w:p>
    <w:p w:rsidR="000F1416" w:rsidRPr="007D7680" w:rsidRDefault="00FE0AA5" w:rsidP="00AB1E58">
      <w:pPr>
        <w:pStyle w:val="Prosttext"/>
        <w:keepNext/>
        <w:spacing w:before="60"/>
        <w:jc w:val="center"/>
        <w:outlineLvl w:val="4"/>
        <w:rPr>
          <w:rFonts w:ascii="Times New Roman" w:eastAsia="MS Mincho" w:hAnsi="Times New Roman"/>
          <w:b/>
          <w:color w:val="008000"/>
          <w:sz w:val="16"/>
          <w:szCs w:val="16"/>
        </w:rPr>
      </w:pPr>
      <w:bookmarkStart w:id="6596" w:name="_Toc64280436"/>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179b</w:t>
      </w:r>
      <w:r w:rsidR="000F1416" w:rsidRPr="007D7680">
        <w:rPr>
          <w:rFonts w:ascii="Times New Roman" w:eastAsia="MS Mincho" w:hAnsi="Times New Roman"/>
          <w:b/>
          <w:color w:val="008000"/>
          <w:sz w:val="16"/>
          <w:szCs w:val="16"/>
        </w:rPr>
        <w:br/>
      </w:r>
      <w:r w:rsidR="005A74D7" w:rsidRPr="007D7680">
        <w:rPr>
          <w:rFonts w:ascii="Times New Roman" w:eastAsia="MS Mincho" w:hAnsi="Times New Roman"/>
          <w:b/>
          <w:color w:val="008000"/>
          <w:sz w:val="16"/>
          <w:szCs w:val="16"/>
        </w:rPr>
        <w:t>Jistota</w:t>
      </w:r>
      <w:r w:rsidR="00581133" w:rsidRPr="007D7680">
        <w:rPr>
          <w:rFonts w:ascii="Times New Roman" w:eastAsia="MS Mincho" w:hAnsi="Times New Roman"/>
          <w:b/>
          <w:color w:val="008000"/>
          <w:sz w:val="16"/>
          <w:szCs w:val="16"/>
        </w:rPr>
        <w:t xml:space="preserve"> k </w:t>
      </w:r>
      <w:r w:rsidR="005A74D7" w:rsidRPr="007D7680">
        <w:rPr>
          <w:rFonts w:ascii="Times New Roman" w:eastAsia="MS Mincho" w:hAnsi="Times New Roman"/>
          <w:b/>
          <w:color w:val="008000"/>
          <w:sz w:val="16"/>
          <w:szCs w:val="16"/>
        </w:rPr>
        <w:t>zajištění náhrady škody nebo jiné újmy</w:t>
      </w:r>
      <w:bookmarkEnd w:id="6596"/>
    </w:p>
    <w:p w:rsidR="000F1416" w:rsidRPr="007D7680" w:rsidRDefault="000F1416" w:rsidP="00AB1E58">
      <w:pPr>
        <w:pStyle w:val="Zkladntext"/>
        <w:ind w:firstLine="357"/>
        <w:rPr>
          <w:sz w:val="16"/>
          <w:szCs w:val="16"/>
        </w:rPr>
      </w:pPr>
      <w:r w:rsidRPr="007D7680">
        <w:rPr>
          <w:sz w:val="16"/>
          <w:szCs w:val="16"/>
        </w:rPr>
        <w:t>Jestliže soud postupuje spis,</w:t>
      </w:r>
      <w:r w:rsidR="009709AD" w:rsidRPr="007D7680">
        <w:rPr>
          <w:sz w:val="16"/>
          <w:szCs w:val="16"/>
        </w:rPr>
        <w:t xml:space="preserve"> v </w:t>
      </w:r>
      <w:r w:rsidRPr="007D7680">
        <w:rPr>
          <w:sz w:val="16"/>
          <w:szCs w:val="16"/>
        </w:rPr>
        <w:t>němž byla složena jistota, jinému soudu, převede zároveň na účet tohoto soudu</w:t>
      </w:r>
      <w:r w:rsidR="002458BA" w:rsidRPr="007D7680">
        <w:rPr>
          <w:sz w:val="16"/>
          <w:szCs w:val="16"/>
        </w:rPr>
        <w:t xml:space="preserve"> i </w:t>
      </w:r>
      <w:r w:rsidRPr="007D7680">
        <w:rPr>
          <w:sz w:val="16"/>
          <w:szCs w:val="16"/>
        </w:rPr>
        <w:t>složenou jistotu.</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6597" w:name="_Toc233193375"/>
      <w:bookmarkStart w:id="6598" w:name="_Toc233209973"/>
      <w:bookmarkStart w:id="6599" w:name="_Toc233283792"/>
      <w:bookmarkStart w:id="6600" w:name="_Toc233286595"/>
      <w:bookmarkStart w:id="6601" w:name="_Toc233289557"/>
      <w:bookmarkStart w:id="6602" w:name="_Toc233292665"/>
      <w:bookmarkStart w:id="6603" w:name="_Toc233293334"/>
      <w:bookmarkStart w:id="6604" w:name="_Toc233199401"/>
      <w:bookmarkStart w:id="6605" w:name="_Toc233213569"/>
      <w:bookmarkStart w:id="6606" w:name="_Toc233216627"/>
      <w:bookmarkStart w:id="6607" w:name="_Toc213959983"/>
      <w:bookmarkStart w:id="6608" w:name="_Toc233301432"/>
      <w:bookmarkStart w:id="6609" w:name="_Toc233302764"/>
      <w:bookmarkStart w:id="6610" w:name="_Toc233308039"/>
      <w:bookmarkStart w:id="6611" w:name="_Toc233313610"/>
      <w:bookmarkStart w:id="6612" w:name="_Toc233315913"/>
      <w:bookmarkStart w:id="6613" w:name="_Toc233342786"/>
      <w:bookmarkStart w:id="6614" w:name="_Toc233343452"/>
      <w:bookmarkStart w:id="6615" w:name="_Toc233344808"/>
      <w:bookmarkStart w:id="6616" w:name="_Toc233355293"/>
      <w:bookmarkStart w:id="6617" w:name="_Toc233357983"/>
      <w:bookmarkStart w:id="6618" w:name="_Toc233368664"/>
      <w:bookmarkStart w:id="6619" w:name="_Toc233370794"/>
      <w:bookmarkStart w:id="6620" w:name="_Toc64280437"/>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180</w:t>
      </w:r>
      <w:bookmarkEnd w:id="6595"/>
      <w:bookmarkEnd w:id="6597"/>
      <w:bookmarkEnd w:id="6598"/>
      <w:bookmarkEnd w:id="6599"/>
      <w:bookmarkEnd w:id="6600"/>
      <w:bookmarkEnd w:id="6601"/>
      <w:bookmarkEnd w:id="6602"/>
      <w:bookmarkEnd w:id="6603"/>
      <w:bookmarkEnd w:id="6604"/>
      <w:bookmarkEnd w:id="6605"/>
      <w:bookmarkEnd w:id="6606"/>
      <w:bookmarkEnd w:id="6607"/>
      <w:bookmarkEnd w:id="6608"/>
      <w:bookmarkEnd w:id="6609"/>
      <w:bookmarkEnd w:id="6610"/>
      <w:bookmarkEnd w:id="6611"/>
      <w:bookmarkEnd w:id="6612"/>
      <w:bookmarkEnd w:id="6613"/>
      <w:bookmarkEnd w:id="6614"/>
      <w:bookmarkEnd w:id="6615"/>
      <w:bookmarkEnd w:id="6616"/>
      <w:bookmarkEnd w:id="6617"/>
      <w:bookmarkEnd w:id="6618"/>
      <w:bookmarkEnd w:id="6619"/>
      <w:bookmarkEnd w:id="6620"/>
    </w:p>
    <w:p w:rsidR="000F1416" w:rsidRPr="007D7680" w:rsidRDefault="000F1416" w:rsidP="008D5D62">
      <w:pPr>
        <w:pStyle w:val="Prosttext"/>
        <w:numPr>
          <w:ilvl w:val="0"/>
          <w:numId w:val="121"/>
        </w:numPr>
        <w:jc w:val="both"/>
        <w:rPr>
          <w:rFonts w:ascii="Times New Roman" w:eastAsia="MS Mincho" w:hAnsi="Times New Roman"/>
          <w:sz w:val="16"/>
          <w:szCs w:val="16"/>
        </w:rPr>
      </w:pPr>
      <w:r w:rsidRPr="007D7680">
        <w:rPr>
          <w:rFonts w:ascii="Times New Roman" w:eastAsia="MS Mincho" w:hAnsi="Times New Roman"/>
          <w:sz w:val="16"/>
          <w:szCs w:val="16"/>
        </w:rPr>
        <w:t>Jestliže ve věcech péče</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nezletilé</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ve </w:t>
      </w:r>
      <w:r w:rsidR="005A74D7" w:rsidRPr="007D7680">
        <w:rPr>
          <w:rFonts w:ascii="Times New Roman" w:eastAsia="MS Mincho" w:hAnsi="Times New Roman"/>
          <w:sz w:val="16"/>
          <w:szCs w:val="16"/>
        </w:rPr>
        <w:t>věcech svéprávnosti</w:t>
      </w:r>
      <w:r w:rsidRPr="007D7680">
        <w:rPr>
          <w:rFonts w:ascii="Times New Roman" w:eastAsia="MS Mincho" w:hAnsi="Times New Roman"/>
          <w:sz w:val="16"/>
          <w:szCs w:val="16"/>
        </w:rPr>
        <w:t>, kde bylo provedeno jednotlivé opatření ve spise Nc, se ukáže potřeba trvalejší péče, zapíše se věc do rejstříku P. Původní spis Nc, ve kterém nastaly důvody</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převodu do rejstříku P, se označí spisovou značkou, pod níž byl nově zapsán</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rejstříku P,</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soud</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tomto spise dále pokračuje. Ostatní spisy Nc týkající se</w:t>
      </w:r>
      <w:r w:rsidR="00647C78">
        <w:rPr>
          <w:rFonts w:ascii="Times New Roman" w:eastAsia="MS Mincho" w:hAnsi="Times New Roman"/>
          <w:sz w:val="16"/>
          <w:szCs w:val="16"/>
        </w:rPr>
        <w:t> </w:t>
      </w:r>
      <w:r w:rsidRPr="007D7680">
        <w:rPr>
          <w:rFonts w:ascii="Times New Roman" w:eastAsia="MS Mincho" w:hAnsi="Times New Roman"/>
          <w:sz w:val="16"/>
          <w:szCs w:val="16"/>
        </w:rPr>
        <w:t>téže osoby se stanou trvalou součástí spisu P. Vzájemná souvislost původního spisu Nc se spisem P se vyznačí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obou rejstřících. Spis</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 xml:space="preserve">předběžném opatření </w:t>
      </w:r>
      <w:r w:rsidR="005A74D7" w:rsidRPr="007D7680">
        <w:rPr>
          <w:rFonts w:ascii="Times New Roman" w:eastAsia="MS Mincho" w:hAnsi="Times New Roman"/>
          <w:sz w:val="16"/>
          <w:szCs w:val="16"/>
        </w:rPr>
        <w:t>upravujícím poměry dítěte</w:t>
      </w:r>
      <w:r w:rsidRPr="007D7680">
        <w:rPr>
          <w:rFonts w:ascii="Times New Roman" w:eastAsia="MS Mincho" w:hAnsi="Times New Roman"/>
          <w:sz w:val="16"/>
          <w:szCs w:val="16"/>
        </w:rPr>
        <w:t xml:space="preserve"> se trvale založí do spisu P</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označí se samostatným číslem listu.</w:t>
      </w:r>
    </w:p>
    <w:p w:rsidR="000F1416" w:rsidRPr="007D7680" w:rsidRDefault="000F1416" w:rsidP="008D5D62">
      <w:pPr>
        <w:pStyle w:val="Prosttext"/>
        <w:numPr>
          <w:ilvl w:val="0"/>
          <w:numId w:val="121"/>
        </w:numPr>
        <w:jc w:val="both"/>
        <w:rPr>
          <w:rFonts w:ascii="Times New Roman" w:eastAsia="MS Mincho" w:hAnsi="Times New Roman"/>
          <w:sz w:val="16"/>
          <w:szCs w:val="16"/>
        </w:rPr>
      </w:pPr>
      <w:r w:rsidRPr="007D7680">
        <w:rPr>
          <w:rFonts w:ascii="Times New Roman" w:eastAsia="MS Mincho" w:hAnsi="Times New Roman"/>
          <w:sz w:val="16"/>
          <w:szCs w:val="16"/>
        </w:rPr>
        <w:t>Řízení</w:t>
      </w:r>
      <w:r w:rsidR="00581133" w:rsidRPr="007D7680">
        <w:rPr>
          <w:rFonts w:ascii="Times New Roman" w:eastAsia="MS Mincho" w:hAnsi="Times New Roman"/>
          <w:sz w:val="16"/>
          <w:szCs w:val="16"/>
        </w:rPr>
        <w:t xml:space="preserve"> o </w:t>
      </w:r>
      <w:r w:rsidR="005A74D7" w:rsidRPr="007D7680">
        <w:rPr>
          <w:rFonts w:ascii="Times New Roman" w:eastAsia="MS Mincho" w:hAnsi="Times New Roman"/>
          <w:sz w:val="16"/>
          <w:szCs w:val="16"/>
        </w:rPr>
        <w:t>schválení smlouvy</w:t>
      </w:r>
      <w:r w:rsidR="00581133" w:rsidRPr="007D7680">
        <w:rPr>
          <w:rFonts w:ascii="Times New Roman" w:eastAsia="MS Mincho" w:hAnsi="Times New Roman"/>
          <w:sz w:val="16"/>
          <w:szCs w:val="16"/>
        </w:rPr>
        <w:t xml:space="preserve"> o </w:t>
      </w:r>
      <w:r w:rsidR="005A74D7" w:rsidRPr="007D7680">
        <w:rPr>
          <w:rFonts w:ascii="Times New Roman" w:eastAsia="MS Mincho" w:hAnsi="Times New Roman"/>
          <w:sz w:val="16"/>
          <w:szCs w:val="16"/>
        </w:rPr>
        <w:t>nápomoci,</w:t>
      </w:r>
      <w:r w:rsidR="00581133" w:rsidRPr="007D7680">
        <w:rPr>
          <w:rFonts w:ascii="Times New Roman" w:eastAsia="MS Mincho" w:hAnsi="Times New Roman"/>
          <w:sz w:val="16"/>
          <w:szCs w:val="16"/>
        </w:rPr>
        <w:t xml:space="preserve"> o </w:t>
      </w:r>
      <w:r w:rsidR="005A74D7" w:rsidRPr="007D7680">
        <w:rPr>
          <w:rFonts w:ascii="Times New Roman" w:eastAsia="MS Mincho" w:hAnsi="Times New Roman"/>
          <w:sz w:val="16"/>
          <w:szCs w:val="16"/>
        </w:rPr>
        <w:t>zastoupení členem domácnosti</w:t>
      </w:r>
      <w:r w:rsidR="004609A0" w:rsidRPr="007D7680">
        <w:rPr>
          <w:rFonts w:ascii="Times New Roman" w:eastAsia="MS Mincho" w:hAnsi="Times New Roman"/>
          <w:sz w:val="16"/>
          <w:szCs w:val="16"/>
        </w:rPr>
        <w:t xml:space="preserve"> a </w:t>
      </w:r>
      <w:r w:rsidR="00581133" w:rsidRPr="007D7680">
        <w:rPr>
          <w:rFonts w:ascii="Times New Roman" w:eastAsia="MS Mincho" w:hAnsi="Times New Roman"/>
          <w:sz w:val="16"/>
          <w:szCs w:val="16"/>
        </w:rPr>
        <w:t>o </w:t>
      </w:r>
      <w:r w:rsidR="005A74D7" w:rsidRPr="007D7680">
        <w:rPr>
          <w:rFonts w:ascii="Times New Roman" w:eastAsia="MS Mincho" w:hAnsi="Times New Roman"/>
          <w:sz w:val="16"/>
          <w:szCs w:val="16"/>
        </w:rPr>
        <w:t xml:space="preserve">svéprávnosti </w:t>
      </w:r>
      <w:r w:rsidRPr="007D7680">
        <w:rPr>
          <w:rFonts w:ascii="Times New Roman" w:eastAsia="MS Mincho" w:hAnsi="Times New Roman"/>
          <w:sz w:val="16"/>
          <w:szCs w:val="16"/>
        </w:rPr>
        <w:t>bude zapsáno do samostatného spisu Nc</w:t>
      </w:r>
      <w:r w:rsidR="004609A0" w:rsidRPr="007D7680">
        <w:rPr>
          <w:rFonts w:ascii="Times New Roman" w:eastAsia="MS Mincho" w:hAnsi="Times New Roman"/>
          <w:sz w:val="16"/>
          <w:szCs w:val="16"/>
        </w:rPr>
        <w:t xml:space="preserve"> </w:t>
      </w:r>
      <w:r w:rsidR="004609A0" w:rsidRPr="007D7680">
        <w:rPr>
          <w:rFonts w:ascii="Times New Roman" w:eastAsia="MS Mincho" w:hAnsi="Times New Roman"/>
          <w:sz w:val="16"/>
          <w:szCs w:val="16"/>
        </w:rPr>
        <w:t>a </w:t>
      </w:r>
      <w:r w:rsidRPr="007D7680">
        <w:rPr>
          <w:rFonts w:ascii="Times New Roman" w:eastAsia="MS Mincho" w:hAnsi="Times New Roman"/>
          <w:sz w:val="16"/>
          <w:szCs w:val="16"/>
        </w:rPr>
        <w:t>následně</w:t>
      </w:r>
      <w:r w:rsidR="009709AD" w:rsidRPr="007D7680">
        <w:rPr>
          <w:rFonts w:ascii="Times New Roman" w:eastAsia="MS Mincho" w:hAnsi="Times New Roman"/>
          <w:sz w:val="16"/>
          <w:szCs w:val="16"/>
        </w:rPr>
        <w:t xml:space="preserve"> v </w:t>
      </w:r>
      <w:r w:rsidR="005A74D7" w:rsidRPr="007D7680">
        <w:rPr>
          <w:rFonts w:ascii="Times New Roman" w:eastAsia="MS Mincho" w:hAnsi="Times New Roman"/>
          <w:sz w:val="16"/>
          <w:szCs w:val="16"/>
        </w:rPr>
        <w:t>případě splnění</w:t>
      </w:r>
      <w:r w:rsidRPr="007D7680">
        <w:rPr>
          <w:rFonts w:ascii="Times New Roman" w:eastAsia="MS Mincho" w:hAnsi="Times New Roman"/>
          <w:sz w:val="16"/>
          <w:szCs w:val="16"/>
        </w:rPr>
        <w:t xml:space="preserve"> podmínek uvedených</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odstavci 1 převedeno do</w:t>
      </w:r>
      <w:r w:rsidR="00647C78">
        <w:rPr>
          <w:rFonts w:ascii="Times New Roman" w:eastAsia="MS Mincho" w:hAnsi="Times New Roman"/>
          <w:sz w:val="16"/>
          <w:szCs w:val="16"/>
        </w:rPr>
        <w:t> </w:t>
      </w:r>
      <w:r w:rsidRPr="007D7680">
        <w:rPr>
          <w:rFonts w:ascii="Times New Roman" w:eastAsia="MS Mincho" w:hAnsi="Times New Roman"/>
          <w:sz w:val="16"/>
          <w:szCs w:val="16"/>
        </w:rPr>
        <w:t>nově založeného spisu P,</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to</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když</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soudu byl již ohledně téže osoby veden opatrovnický spis týkající se péče soudu</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nezletilé.</w:t>
      </w:r>
      <w:r w:rsidR="005A74D7" w:rsidRPr="007D7680">
        <w:rPr>
          <w:rFonts w:ascii="Times New Roman" w:eastAsia="MS Mincho" w:hAnsi="Times New Roman"/>
          <w:sz w:val="16"/>
          <w:szCs w:val="16"/>
        </w:rPr>
        <w:t xml:space="preserve"> Jestliže je však</w:t>
      </w:r>
      <w:r w:rsidR="00581133" w:rsidRPr="007D7680">
        <w:rPr>
          <w:rFonts w:ascii="Times New Roman" w:eastAsia="MS Mincho" w:hAnsi="Times New Roman"/>
          <w:sz w:val="16"/>
          <w:szCs w:val="16"/>
        </w:rPr>
        <w:t xml:space="preserve"> u </w:t>
      </w:r>
      <w:r w:rsidR="005A74D7" w:rsidRPr="007D7680">
        <w:rPr>
          <w:rFonts w:ascii="Times New Roman" w:eastAsia="MS Mincho" w:hAnsi="Times New Roman"/>
          <w:sz w:val="16"/>
          <w:szCs w:val="16"/>
        </w:rPr>
        <w:t>soudu veden opatrovnický spis týkající se schválení smlouvy</w:t>
      </w:r>
      <w:r w:rsidR="00581133" w:rsidRPr="007D7680">
        <w:rPr>
          <w:rFonts w:ascii="Times New Roman" w:eastAsia="MS Mincho" w:hAnsi="Times New Roman"/>
          <w:sz w:val="16"/>
          <w:szCs w:val="16"/>
        </w:rPr>
        <w:t xml:space="preserve"> o </w:t>
      </w:r>
      <w:r w:rsidR="005A74D7" w:rsidRPr="007D7680">
        <w:rPr>
          <w:rFonts w:ascii="Times New Roman" w:eastAsia="MS Mincho" w:hAnsi="Times New Roman"/>
          <w:sz w:val="16"/>
          <w:szCs w:val="16"/>
        </w:rPr>
        <w:t>nápomoci,</w:t>
      </w:r>
      <w:r w:rsidR="00581133" w:rsidRPr="007D7680">
        <w:rPr>
          <w:rFonts w:ascii="Times New Roman" w:eastAsia="MS Mincho" w:hAnsi="Times New Roman"/>
          <w:sz w:val="16"/>
          <w:szCs w:val="16"/>
        </w:rPr>
        <w:t xml:space="preserve"> o </w:t>
      </w:r>
      <w:r w:rsidR="005A74D7" w:rsidRPr="007D7680">
        <w:rPr>
          <w:rFonts w:ascii="Times New Roman" w:eastAsia="MS Mincho" w:hAnsi="Times New Roman"/>
          <w:sz w:val="16"/>
          <w:szCs w:val="16"/>
        </w:rPr>
        <w:t>zastoupení členem domácnosti nebo</w:t>
      </w:r>
      <w:r w:rsidR="00581133" w:rsidRPr="007D7680">
        <w:rPr>
          <w:rFonts w:ascii="Times New Roman" w:eastAsia="MS Mincho" w:hAnsi="Times New Roman"/>
          <w:sz w:val="16"/>
          <w:szCs w:val="16"/>
        </w:rPr>
        <w:t xml:space="preserve"> o </w:t>
      </w:r>
      <w:r w:rsidR="005A74D7" w:rsidRPr="007D7680">
        <w:rPr>
          <w:rFonts w:ascii="Times New Roman" w:eastAsia="MS Mincho" w:hAnsi="Times New Roman"/>
          <w:sz w:val="16"/>
          <w:szCs w:val="16"/>
        </w:rPr>
        <w:t>svéprávnosti téže osoby, připojí se</w:t>
      </w:r>
      <w:r w:rsidR="00647C78">
        <w:rPr>
          <w:rFonts w:ascii="Times New Roman" w:eastAsia="MS Mincho" w:hAnsi="Times New Roman"/>
          <w:sz w:val="16"/>
          <w:szCs w:val="16"/>
        </w:rPr>
        <w:t> </w:t>
      </w:r>
      <w:r w:rsidR="005A74D7" w:rsidRPr="007D7680">
        <w:rPr>
          <w:rFonts w:ascii="Times New Roman" w:eastAsia="MS Mincho" w:hAnsi="Times New Roman"/>
          <w:sz w:val="16"/>
          <w:szCs w:val="16"/>
        </w:rPr>
        <w:t>návrh týkající se této osoby</w:t>
      </w:r>
      <w:r w:rsidR="00581133" w:rsidRPr="007D7680">
        <w:rPr>
          <w:rFonts w:ascii="Times New Roman" w:eastAsia="MS Mincho" w:hAnsi="Times New Roman"/>
          <w:sz w:val="16"/>
          <w:szCs w:val="16"/>
        </w:rPr>
        <w:t xml:space="preserve"> k </w:t>
      </w:r>
      <w:r w:rsidR="005A74D7" w:rsidRPr="007D7680">
        <w:rPr>
          <w:rFonts w:ascii="Times New Roman" w:eastAsia="MS Mincho" w:hAnsi="Times New Roman"/>
          <w:sz w:val="16"/>
          <w:szCs w:val="16"/>
        </w:rPr>
        <w:t>příslušnému spisu P.</w:t>
      </w:r>
    </w:p>
    <w:p w:rsidR="000F1416" w:rsidRPr="007D7680" w:rsidRDefault="000F1416" w:rsidP="008D5D62">
      <w:pPr>
        <w:pStyle w:val="Prosttext"/>
        <w:numPr>
          <w:ilvl w:val="0"/>
          <w:numId w:val="121"/>
        </w:numPr>
        <w:jc w:val="both"/>
        <w:rPr>
          <w:rFonts w:ascii="Times New Roman" w:eastAsia="MS Mincho" w:hAnsi="Times New Roman"/>
          <w:sz w:val="16"/>
          <w:szCs w:val="16"/>
        </w:rPr>
      </w:pPr>
      <w:r w:rsidRPr="007D7680">
        <w:rPr>
          <w:rFonts w:ascii="Times New Roman" w:eastAsia="MS Mincho" w:hAnsi="Times New Roman"/>
          <w:sz w:val="16"/>
          <w:szCs w:val="16"/>
        </w:rPr>
        <w:t>Do každého spisu vedeného</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rejstříku P se založí přehled</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osobních</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majetkových poměrech účastníků. </w:t>
      </w:r>
      <w:r w:rsidR="004609A0" w:rsidRPr="007D7680">
        <w:rPr>
          <w:rFonts w:ascii="Times New Roman" w:eastAsia="MS Mincho" w:hAnsi="Times New Roman"/>
          <w:sz w:val="16"/>
          <w:szCs w:val="16"/>
        </w:rPr>
        <w:t>U </w:t>
      </w:r>
      <w:r w:rsidRPr="007D7680">
        <w:rPr>
          <w:rFonts w:ascii="Times New Roman" w:eastAsia="MS Mincho" w:hAnsi="Times New Roman"/>
          <w:sz w:val="16"/>
          <w:szCs w:val="16"/>
        </w:rPr>
        <w:t>dětí se uvede datum narození;</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rodičů dětí též jejich rodná jména. Zápisy do přehledu provádí podle pokynu soudce (soudního tajemníka, vyššího soudního úředníka) vedoucí soudní kanceláře.</w:t>
      </w:r>
    </w:p>
    <w:p w:rsidR="000F1416" w:rsidRPr="007D7680" w:rsidRDefault="000F1416" w:rsidP="008D5D62">
      <w:pPr>
        <w:pStyle w:val="Prosttext"/>
        <w:numPr>
          <w:ilvl w:val="0"/>
          <w:numId w:val="121"/>
        </w:numPr>
        <w:jc w:val="both"/>
        <w:rPr>
          <w:rFonts w:ascii="Times New Roman" w:eastAsia="MS Mincho" w:hAnsi="Times New Roman"/>
          <w:sz w:val="16"/>
          <w:szCs w:val="16"/>
        </w:rPr>
      </w:pPr>
      <w:r w:rsidRPr="007D7680">
        <w:rPr>
          <w:rFonts w:ascii="Times New Roman" w:eastAsia="MS Mincho" w:hAnsi="Times New Roman"/>
          <w:sz w:val="16"/>
          <w:szCs w:val="16"/>
        </w:rPr>
        <w:t xml:space="preserve">V přehledu se uvede </w:t>
      </w:r>
      <w:r w:rsidR="0040231F" w:rsidRPr="007D7680">
        <w:rPr>
          <w:rFonts w:ascii="Times New Roman" w:eastAsia="MS Mincho" w:hAnsi="Times New Roman"/>
          <w:sz w:val="16"/>
          <w:szCs w:val="16"/>
        </w:rPr>
        <w:t>jmění</w:t>
      </w:r>
      <w:r w:rsidRPr="007D7680">
        <w:rPr>
          <w:rFonts w:ascii="Times New Roman" w:eastAsia="MS Mincho" w:hAnsi="Times New Roman"/>
          <w:sz w:val="16"/>
          <w:szCs w:val="16"/>
        </w:rPr>
        <w:t xml:space="preserve"> odděleně podle skupin</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 xml:space="preserve">přiléhavými nadpisy, </w:t>
      </w:r>
      <w:r w:rsidR="00955797" w:rsidRPr="007D7680">
        <w:rPr>
          <w:rFonts w:ascii="Times New Roman" w:eastAsia="MS Mincho" w:hAnsi="Times New Roman"/>
          <w:sz w:val="16"/>
          <w:szCs w:val="16"/>
        </w:rPr>
        <w:t>např. „</w:t>
      </w:r>
      <w:r w:rsidR="00955797" w:rsidRPr="007D7680">
        <w:rPr>
          <w:rFonts w:ascii="Times New Roman" w:eastAsia="MS Mincho" w:hAnsi="Times New Roman"/>
          <w:b/>
          <w:sz w:val="16"/>
          <w:szCs w:val="16"/>
        </w:rPr>
        <w:t>nemovité věci</w:t>
      </w:r>
      <w:r w:rsidR="00955797" w:rsidRPr="007D7680">
        <w:rPr>
          <w:rFonts w:ascii="Times New Roman" w:eastAsia="MS Mincho" w:hAnsi="Times New Roman"/>
          <w:sz w:val="16"/>
          <w:szCs w:val="16"/>
        </w:rPr>
        <w:t>“, „</w:t>
      </w:r>
      <w:r w:rsidR="00955797" w:rsidRPr="007D7680">
        <w:rPr>
          <w:rFonts w:ascii="Times New Roman" w:eastAsia="MS Mincho" w:hAnsi="Times New Roman"/>
          <w:b/>
          <w:sz w:val="16"/>
          <w:szCs w:val="16"/>
        </w:rPr>
        <w:t>pohledávky</w:t>
      </w:r>
      <w:r w:rsidR="00955797" w:rsidRPr="007D7680">
        <w:rPr>
          <w:rFonts w:ascii="Times New Roman" w:eastAsia="MS Mincho" w:hAnsi="Times New Roman"/>
          <w:sz w:val="16"/>
          <w:szCs w:val="16"/>
        </w:rPr>
        <w:t>“, „</w:t>
      </w:r>
      <w:r w:rsidR="00955797" w:rsidRPr="007D7680">
        <w:rPr>
          <w:rFonts w:ascii="Times New Roman" w:eastAsia="MS Mincho" w:hAnsi="Times New Roman"/>
          <w:b/>
          <w:sz w:val="16"/>
          <w:szCs w:val="16"/>
        </w:rPr>
        <w:t>dluhy</w:t>
      </w:r>
      <w:r w:rsidR="00955797" w:rsidRPr="007D7680">
        <w:rPr>
          <w:rFonts w:ascii="Times New Roman" w:eastAsia="MS Mincho" w:hAnsi="Times New Roman"/>
          <w:sz w:val="16"/>
          <w:szCs w:val="16"/>
        </w:rPr>
        <w:t xml:space="preserve">“ </w:t>
      </w:r>
      <w:r w:rsidRPr="007D7680">
        <w:rPr>
          <w:rFonts w:ascii="Times New Roman" w:eastAsia="MS Mincho" w:hAnsi="Times New Roman"/>
          <w:sz w:val="16"/>
          <w:szCs w:val="16"/>
        </w:rPr>
        <w:t>apod.</w:t>
      </w:r>
    </w:p>
    <w:p w:rsidR="000F1416" w:rsidRPr="007D7680" w:rsidRDefault="000F1416" w:rsidP="008D5D62">
      <w:pPr>
        <w:pStyle w:val="Prosttext"/>
        <w:numPr>
          <w:ilvl w:val="0"/>
          <w:numId w:val="121"/>
        </w:numPr>
        <w:jc w:val="both"/>
        <w:rPr>
          <w:rFonts w:ascii="Times New Roman" w:eastAsia="MS Mincho" w:hAnsi="Times New Roman"/>
          <w:sz w:val="16"/>
          <w:szCs w:val="16"/>
        </w:rPr>
      </w:pPr>
      <w:r w:rsidRPr="007D7680">
        <w:rPr>
          <w:rFonts w:ascii="Times New Roman" w:eastAsia="MS Mincho" w:hAnsi="Times New Roman"/>
          <w:sz w:val="16"/>
          <w:szCs w:val="16"/>
        </w:rPr>
        <w:t>Vede-li se ve věcech péče</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nezletilé nebo ve spisech opatrovnických úschova peněžních hodnot nebo věcí, předseda soudu zajistí, aby byla nejméně jednou za rok provedena kontrola depozitních účtů se spisy, ve kterých se depozitní účty vedou,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zajistí likvidaci depozit ve skončených věcech.</w:t>
      </w:r>
    </w:p>
    <w:p w:rsidR="000F1416" w:rsidRPr="007D7680" w:rsidRDefault="000F1416" w:rsidP="008D5D62">
      <w:pPr>
        <w:pStyle w:val="Prosttext"/>
        <w:numPr>
          <w:ilvl w:val="0"/>
          <w:numId w:val="121"/>
        </w:numPr>
        <w:jc w:val="both"/>
        <w:rPr>
          <w:rFonts w:ascii="Times New Roman" w:eastAsia="MS Mincho" w:hAnsi="Times New Roman"/>
          <w:sz w:val="16"/>
          <w:szCs w:val="16"/>
        </w:rPr>
      </w:pPr>
      <w:r w:rsidRPr="007D7680">
        <w:rPr>
          <w:rFonts w:ascii="Times New Roman" w:eastAsia="MS Mincho" w:hAnsi="Times New Roman"/>
          <w:sz w:val="16"/>
          <w:szCs w:val="16"/>
        </w:rPr>
        <w:t xml:space="preserve">Po nařízení předběžného opatření </w:t>
      </w:r>
      <w:r w:rsidR="00955797" w:rsidRPr="007D7680">
        <w:rPr>
          <w:rFonts w:ascii="Times New Roman" w:eastAsia="MS Mincho" w:hAnsi="Times New Roman"/>
          <w:sz w:val="16"/>
          <w:szCs w:val="16"/>
        </w:rPr>
        <w:t>upravujícího poměry dítěte</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provedení jeho výkonu, věcně příslušný soud neprodleně předá spis soudu</w:t>
      </w:r>
      <w:r w:rsidR="00955797" w:rsidRPr="007D7680">
        <w:rPr>
          <w:rFonts w:ascii="Times New Roman" w:eastAsia="MS Mincho" w:hAnsi="Times New Roman"/>
          <w:sz w:val="16"/>
          <w:szCs w:val="16"/>
        </w:rPr>
        <w:t>,</w:t>
      </w:r>
      <w:r w:rsidR="009709AD" w:rsidRPr="007D7680">
        <w:rPr>
          <w:rFonts w:ascii="Times New Roman" w:eastAsia="MS Mincho" w:hAnsi="Times New Roman"/>
          <w:sz w:val="16"/>
          <w:szCs w:val="16"/>
        </w:rPr>
        <w:t xml:space="preserve"> v </w:t>
      </w:r>
      <w:r w:rsidR="00955797" w:rsidRPr="007D7680">
        <w:rPr>
          <w:rFonts w:ascii="Times New Roman" w:eastAsia="MS Mincho" w:hAnsi="Times New Roman"/>
          <w:sz w:val="16"/>
          <w:szCs w:val="16"/>
        </w:rPr>
        <w:t>jehož obvodu má nezletilý na základě dohody rodičů nebo rozhodnutí soudu, popřípadě jiných rozhodujících skutečností, své bydliště</w:t>
      </w:r>
      <w:r w:rsidRPr="007D7680">
        <w:rPr>
          <w:rFonts w:ascii="Times New Roman" w:eastAsia="MS Mincho" w:hAnsi="Times New Roman"/>
          <w:sz w:val="16"/>
          <w:szCs w:val="16"/>
        </w:rPr>
        <w:t>, kde se stane trvalou součástí spisu,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předání se vyznačí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poznámkovém sloupci</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uvedením data odeslání spisu příslušnému soudu.</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6621" w:name="_Toc233193376"/>
      <w:bookmarkStart w:id="6622" w:name="_Toc221856956"/>
      <w:bookmarkStart w:id="6623" w:name="_Toc233209974"/>
      <w:bookmarkStart w:id="6624" w:name="_Toc233283793"/>
      <w:bookmarkStart w:id="6625" w:name="_Toc233286596"/>
      <w:bookmarkStart w:id="6626" w:name="_Toc233289558"/>
      <w:bookmarkStart w:id="6627" w:name="_Toc233292666"/>
      <w:bookmarkStart w:id="6628" w:name="_Toc233293335"/>
      <w:bookmarkStart w:id="6629" w:name="_Toc233199402"/>
      <w:bookmarkStart w:id="6630" w:name="_Toc233213570"/>
      <w:bookmarkStart w:id="6631" w:name="_Toc233216628"/>
      <w:bookmarkStart w:id="6632" w:name="_Toc213959984"/>
      <w:bookmarkStart w:id="6633" w:name="_Toc233301433"/>
      <w:bookmarkStart w:id="6634" w:name="_Toc233302765"/>
      <w:bookmarkStart w:id="6635" w:name="_Toc233308040"/>
      <w:bookmarkStart w:id="6636" w:name="_Toc233313611"/>
      <w:bookmarkStart w:id="6637" w:name="_Toc233315914"/>
      <w:bookmarkStart w:id="6638" w:name="_Toc233342787"/>
      <w:bookmarkStart w:id="6639" w:name="_Toc233343453"/>
      <w:bookmarkStart w:id="6640" w:name="_Toc233344809"/>
      <w:bookmarkStart w:id="6641" w:name="_Toc233355294"/>
      <w:bookmarkStart w:id="6642" w:name="_Toc233357984"/>
      <w:bookmarkStart w:id="6643" w:name="_Toc233368665"/>
      <w:bookmarkStart w:id="6644" w:name="_Toc233370795"/>
      <w:bookmarkStart w:id="6645" w:name="_Toc64280438"/>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181</w:t>
      </w:r>
      <w:r w:rsidR="000F1416" w:rsidRPr="007D7680">
        <w:rPr>
          <w:rFonts w:ascii="Times New Roman" w:eastAsia="MS Mincho" w:hAnsi="Times New Roman"/>
          <w:b/>
          <w:color w:val="008000"/>
          <w:sz w:val="16"/>
          <w:szCs w:val="16"/>
        </w:rPr>
        <w:br/>
        <w:t>Spisy</w:t>
      </w:r>
      <w:r w:rsidR="00581133" w:rsidRPr="007D7680">
        <w:rPr>
          <w:rFonts w:ascii="Times New Roman" w:eastAsia="MS Mincho" w:hAnsi="Times New Roman"/>
          <w:b/>
          <w:color w:val="008000"/>
          <w:sz w:val="16"/>
          <w:szCs w:val="16"/>
        </w:rPr>
        <w:t xml:space="preserve"> o </w:t>
      </w:r>
      <w:r w:rsidR="000F1416" w:rsidRPr="007D7680">
        <w:rPr>
          <w:rFonts w:ascii="Times New Roman" w:eastAsia="MS Mincho" w:hAnsi="Times New Roman"/>
          <w:b/>
          <w:color w:val="008000"/>
          <w:sz w:val="16"/>
          <w:szCs w:val="16"/>
        </w:rPr>
        <w:t>výkonu rozhodnutí srážkami ze mzdy</w:t>
      </w:r>
      <w:bookmarkEnd w:id="6621"/>
      <w:bookmarkEnd w:id="6622"/>
      <w:bookmarkEnd w:id="6623"/>
      <w:bookmarkEnd w:id="6624"/>
      <w:bookmarkEnd w:id="6625"/>
      <w:bookmarkEnd w:id="6626"/>
      <w:bookmarkEnd w:id="6627"/>
      <w:bookmarkEnd w:id="6628"/>
      <w:bookmarkEnd w:id="6629"/>
      <w:bookmarkEnd w:id="6630"/>
      <w:bookmarkEnd w:id="6631"/>
      <w:bookmarkEnd w:id="6632"/>
      <w:bookmarkEnd w:id="6633"/>
      <w:bookmarkEnd w:id="6634"/>
      <w:bookmarkEnd w:id="6635"/>
      <w:bookmarkEnd w:id="6636"/>
      <w:bookmarkEnd w:id="6637"/>
      <w:bookmarkEnd w:id="6638"/>
      <w:bookmarkEnd w:id="6639"/>
      <w:bookmarkEnd w:id="6640"/>
      <w:bookmarkEnd w:id="6641"/>
      <w:bookmarkEnd w:id="6642"/>
      <w:bookmarkEnd w:id="6643"/>
      <w:bookmarkEnd w:id="6644"/>
      <w:bookmarkEnd w:id="6645"/>
    </w:p>
    <w:p w:rsidR="000F1416" w:rsidRPr="007D7680" w:rsidRDefault="000F1416">
      <w:pPr>
        <w:pStyle w:val="Zkladntext"/>
        <w:ind w:firstLine="357"/>
        <w:rPr>
          <w:sz w:val="16"/>
          <w:szCs w:val="16"/>
        </w:rPr>
      </w:pPr>
      <w:r w:rsidRPr="007D7680">
        <w:rPr>
          <w:sz w:val="16"/>
          <w:szCs w:val="16"/>
        </w:rPr>
        <w:t>Do spisu</w:t>
      </w:r>
      <w:r w:rsidR="00581133" w:rsidRPr="007D7680">
        <w:rPr>
          <w:sz w:val="16"/>
          <w:szCs w:val="16"/>
        </w:rPr>
        <w:t xml:space="preserve"> o </w:t>
      </w:r>
      <w:r w:rsidRPr="007D7680">
        <w:rPr>
          <w:sz w:val="16"/>
          <w:szCs w:val="16"/>
        </w:rPr>
        <w:t>výkonu rozhodnutí srážkami ze mzdy se založí přehledný list</w:t>
      </w:r>
      <w:r w:rsidR="00581133" w:rsidRPr="007D7680">
        <w:rPr>
          <w:sz w:val="16"/>
          <w:szCs w:val="16"/>
        </w:rPr>
        <w:t xml:space="preserve"> o </w:t>
      </w:r>
      <w:r w:rsidRPr="007D7680">
        <w:rPr>
          <w:sz w:val="16"/>
          <w:szCs w:val="16"/>
        </w:rPr>
        <w:t>provádění srážek, jakmile dojde poprvé ke změně plátce mzdy. Zápisy do</w:t>
      </w:r>
      <w:r w:rsidR="00647C78">
        <w:rPr>
          <w:sz w:val="16"/>
          <w:szCs w:val="16"/>
        </w:rPr>
        <w:t> </w:t>
      </w:r>
      <w:r w:rsidRPr="007D7680">
        <w:rPr>
          <w:sz w:val="16"/>
          <w:szCs w:val="16"/>
        </w:rPr>
        <w:t>přehledného listu provádí vedoucí soudní kanceláře podle pokynu soudce nebo soudního tajemníka (vyššího soudního úředníka).</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6646" w:name="_Toc233193377"/>
      <w:bookmarkStart w:id="6647" w:name="_Toc221856957"/>
      <w:bookmarkStart w:id="6648" w:name="_Toc233209975"/>
      <w:bookmarkStart w:id="6649" w:name="_Toc233283794"/>
      <w:bookmarkStart w:id="6650" w:name="_Toc233286597"/>
      <w:bookmarkStart w:id="6651" w:name="_Toc233289559"/>
      <w:bookmarkStart w:id="6652" w:name="_Toc233292667"/>
      <w:bookmarkStart w:id="6653" w:name="_Toc233293336"/>
      <w:bookmarkStart w:id="6654" w:name="_Toc233199403"/>
      <w:bookmarkStart w:id="6655" w:name="_Toc233213571"/>
      <w:bookmarkStart w:id="6656" w:name="_Toc233216629"/>
      <w:bookmarkStart w:id="6657" w:name="_Toc213959985"/>
      <w:bookmarkStart w:id="6658" w:name="_Toc233301434"/>
      <w:bookmarkStart w:id="6659" w:name="_Toc233302766"/>
      <w:bookmarkStart w:id="6660" w:name="_Toc233308041"/>
      <w:bookmarkStart w:id="6661" w:name="_Toc233313612"/>
      <w:bookmarkStart w:id="6662" w:name="_Toc233315915"/>
      <w:bookmarkStart w:id="6663" w:name="_Toc233342788"/>
      <w:bookmarkStart w:id="6664" w:name="_Toc233343454"/>
      <w:bookmarkStart w:id="6665" w:name="_Toc233344810"/>
      <w:bookmarkStart w:id="6666" w:name="_Toc233355295"/>
      <w:bookmarkStart w:id="6667" w:name="_Toc233357985"/>
      <w:bookmarkStart w:id="6668" w:name="_Toc233368666"/>
      <w:bookmarkStart w:id="6669" w:name="_Toc233370796"/>
      <w:bookmarkStart w:id="6670" w:name="_Toc64280439"/>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182</w:t>
      </w:r>
      <w:r w:rsidR="000F1416" w:rsidRPr="007D7680">
        <w:rPr>
          <w:rFonts w:ascii="Times New Roman" w:eastAsia="MS Mincho" w:hAnsi="Times New Roman"/>
          <w:b/>
          <w:color w:val="008000"/>
          <w:sz w:val="16"/>
          <w:szCs w:val="16"/>
        </w:rPr>
        <w:br/>
        <w:t>Spisy rozkazní, směnečné</w:t>
      </w:r>
      <w:r w:rsidR="004609A0" w:rsidRPr="007D7680">
        <w:rPr>
          <w:rFonts w:ascii="Times New Roman" w:eastAsia="MS Mincho" w:hAnsi="Times New Roman"/>
          <w:b/>
          <w:color w:val="008000"/>
          <w:sz w:val="16"/>
          <w:szCs w:val="16"/>
        </w:rPr>
        <w:t xml:space="preserve"> a </w:t>
      </w:r>
      <w:r w:rsidR="000F1416" w:rsidRPr="007D7680">
        <w:rPr>
          <w:rFonts w:ascii="Times New Roman" w:eastAsia="MS Mincho" w:hAnsi="Times New Roman"/>
          <w:b/>
          <w:color w:val="008000"/>
          <w:sz w:val="16"/>
          <w:szCs w:val="16"/>
        </w:rPr>
        <w:t>šekové</w:t>
      </w:r>
      <w:bookmarkEnd w:id="6646"/>
      <w:bookmarkEnd w:id="6647"/>
      <w:bookmarkEnd w:id="6648"/>
      <w:bookmarkEnd w:id="6649"/>
      <w:bookmarkEnd w:id="6650"/>
      <w:bookmarkEnd w:id="6651"/>
      <w:bookmarkEnd w:id="6652"/>
      <w:bookmarkEnd w:id="6653"/>
      <w:bookmarkEnd w:id="6654"/>
      <w:bookmarkEnd w:id="6655"/>
      <w:bookmarkEnd w:id="6656"/>
      <w:bookmarkEnd w:id="6657"/>
      <w:bookmarkEnd w:id="6658"/>
      <w:bookmarkEnd w:id="6659"/>
      <w:bookmarkEnd w:id="6660"/>
      <w:bookmarkEnd w:id="6661"/>
      <w:bookmarkEnd w:id="6662"/>
      <w:bookmarkEnd w:id="6663"/>
      <w:bookmarkEnd w:id="6664"/>
      <w:bookmarkEnd w:id="6665"/>
      <w:bookmarkEnd w:id="6666"/>
      <w:bookmarkEnd w:id="6667"/>
      <w:bookmarkEnd w:id="6668"/>
      <w:bookmarkEnd w:id="6669"/>
      <w:bookmarkEnd w:id="6670"/>
    </w:p>
    <w:p w:rsidR="000F1416" w:rsidRPr="007D7680" w:rsidRDefault="000F1416" w:rsidP="008D5D62">
      <w:pPr>
        <w:pStyle w:val="Zkladntext"/>
        <w:numPr>
          <w:ilvl w:val="0"/>
          <w:numId w:val="122"/>
        </w:numPr>
        <w:rPr>
          <w:sz w:val="16"/>
          <w:szCs w:val="16"/>
        </w:rPr>
      </w:pPr>
      <w:bookmarkStart w:id="6671" w:name="_Toc213959986"/>
      <w:r w:rsidRPr="007D7680">
        <w:rPr>
          <w:sz w:val="16"/>
          <w:szCs w:val="16"/>
        </w:rPr>
        <w:t>Spisy rozkazními jsou spisy</w:t>
      </w:r>
      <w:r w:rsidR="00581133" w:rsidRPr="007D7680">
        <w:rPr>
          <w:sz w:val="16"/>
          <w:szCs w:val="16"/>
        </w:rPr>
        <w:t xml:space="preserve"> o </w:t>
      </w:r>
      <w:r w:rsidRPr="007D7680">
        <w:rPr>
          <w:sz w:val="16"/>
          <w:szCs w:val="16"/>
        </w:rPr>
        <w:t>věcech návrhů na vydání platebního rozkazu zapisované</w:t>
      </w:r>
      <w:r w:rsidR="004609A0" w:rsidRPr="007D7680">
        <w:rPr>
          <w:sz w:val="16"/>
          <w:szCs w:val="16"/>
        </w:rPr>
        <w:t xml:space="preserve"> a </w:t>
      </w:r>
      <w:r w:rsidRPr="007D7680">
        <w:rPr>
          <w:sz w:val="16"/>
          <w:szCs w:val="16"/>
        </w:rPr>
        <w:t>vedené</w:t>
      </w:r>
      <w:r w:rsidR="009709AD" w:rsidRPr="007D7680">
        <w:rPr>
          <w:sz w:val="16"/>
          <w:szCs w:val="16"/>
        </w:rPr>
        <w:t xml:space="preserve"> v </w:t>
      </w:r>
      <w:r w:rsidRPr="007D7680">
        <w:rPr>
          <w:sz w:val="16"/>
          <w:szCs w:val="16"/>
        </w:rPr>
        <w:t>rejstříku C (v rejstříku Cm</w:t>
      </w:r>
      <w:r w:rsidR="00581133" w:rsidRPr="007D7680">
        <w:rPr>
          <w:sz w:val="16"/>
          <w:szCs w:val="16"/>
        </w:rPr>
        <w:t xml:space="preserve"> u </w:t>
      </w:r>
      <w:r w:rsidRPr="007D7680">
        <w:rPr>
          <w:sz w:val="16"/>
          <w:szCs w:val="16"/>
        </w:rPr>
        <w:t>krajských soudů),</w:t>
      </w:r>
      <w:r w:rsidR="00581133" w:rsidRPr="007D7680">
        <w:rPr>
          <w:sz w:val="16"/>
          <w:szCs w:val="16"/>
        </w:rPr>
        <w:t xml:space="preserve"> o </w:t>
      </w:r>
      <w:r w:rsidRPr="007D7680">
        <w:rPr>
          <w:sz w:val="16"/>
          <w:szCs w:val="16"/>
        </w:rPr>
        <w:t>věcech návrhů na vydání elektronického platebního rozkazu zapisované</w:t>
      </w:r>
      <w:r w:rsidR="004609A0" w:rsidRPr="007D7680">
        <w:rPr>
          <w:sz w:val="16"/>
          <w:szCs w:val="16"/>
        </w:rPr>
        <w:t xml:space="preserve"> a </w:t>
      </w:r>
      <w:r w:rsidRPr="007D7680">
        <w:rPr>
          <w:sz w:val="16"/>
          <w:szCs w:val="16"/>
        </w:rPr>
        <w:t>vedené</w:t>
      </w:r>
      <w:r w:rsidR="009709AD" w:rsidRPr="007D7680">
        <w:rPr>
          <w:sz w:val="16"/>
          <w:szCs w:val="16"/>
        </w:rPr>
        <w:t xml:space="preserve"> v </w:t>
      </w:r>
      <w:r w:rsidRPr="007D7680">
        <w:rPr>
          <w:sz w:val="16"/>
          <w:szCs w:val="16"/>
        </w:rPr>
        <w:t>rejstříku EC (v rejstříku ECm</w:t>
      </w:r>
      <w:r w:rsidR="00581133" w:rsidRPr="007D7680">
        <w:rPr>
          <w:sz w:val="16"/>
          <w:szCs w:val="16"/>
        </w:rPr>
        <w:t xml:space="preserve"> u </w:t>
      </w:r>
      <w:r w:rsidRPr="007D7680">
        <w:rPr>
          <w:sz w:val="16"/>
          <w:szCs w:val="16"/>
        </w:rPr>
        <w:t>krajských soudů)</w:t>
      </w:r>
      <w:r w:rsidR="004609A0" w:rsidRPr="007D7680">
        <w:rPr>
          <w:sz w:val="16"/>
          <w:szCs w:val="16"/>
        </w:rPr>
        <w:t xml:space="preserve"> a </w:t>
      </w:r>
      <w:r w:rsidR="00581133" w:rsidRPr="007D7680">
        <w:rPr>
          <w:sz w:val="16"/>
          <w:szCs w:val="16"/>
        </w:rPr>
        <w:t>o </w:t>
      </w:r>
      <w:r w:rsidRPr="007D7680">
        <w:rPr>
          <w:sz w:val="16"/>
          <w:szCs w:val="16"/>
        </w:rPr>
        <w:t>věcech návrhů na vydání evropského platebního rozkazu zapisované</w:t>
      </w:r>
      <w:r w:rsidR="004609A0" w:rsidRPr="007D7680">
        <w:rPr>
          <w:sz w:val="16"/>
          <w:szCs w:val="16"/>
        </w:rPr>
        <w:t xml:space="preserve"> a </w:t>
      </w:r>
      <w:r w:rsidRPr="007D7680">
        <w:rPr>
          <w:sz w:val="16"/>
          <w:szCs w:val="16"/>
        </w:rPr>
        <w:t>vedené</w:t>
      </w:r>
      <w:r w:rsidR="009709AD" w:rsidRPr="007D7680">
        <w:rPr>
          <w:sz w:val="16"/>
          <w:szCs w:val="16"/>
        </w:rPr>
        <w:t xml:space="preserve"> v </w:t>
      </w:r>
      <w:r w:rsidRPr="007D7680">
        <w:rPr>
          <w:sz w:val="16"/>
          <w:szCs w:val="16"/>
        </w:rPr>
        <w:t>rejstříku EVC (v rejstříku EVCm</w:t>
      </w:r>
      <w:r w:rsidR="00581133" w:rsidRPr="007D7680">
        <w:rPr>
          <w:sz w:val="16"/>
          <w:szCs w:val="16"/>
        </w:rPr>
        <w:t xml:space="preserve"> u </w:t>
      </w:r>
      <w:r w:rsidRPr="007D7680">
        <w:rPr>
          <w:sz w:val="16"/>
          <w:szCs w:val="16"/>
        </w:rPr>
        <w:t xml:space="preserve">krajských soudů). </w:t>
      </w:r>
      <w:r w:rsidR="004609A0" w:rsidRPr="007D7680">
        <w:rPr>
          <w:sz w:val="16"/>
          <w:szCs w:val="16"/>
        </w:rPr>
        <w:t>U </w:t>
      </w:r>
      <w:r w:rsidRPr="007D7680">
        <w:rPr>
          <w:sz w:val="16"/>
          <w:szCs w:val="16"/>
        </w:rPr>
        <w:t>rozkazních spisů se</w:t>
      </w:r>
      <w:r w:rsidR="00647C78">
        <w:rPr>
          <w:sz w:val="16"/>
          <w:szCs w:val="16"/>
        </w:rPr>
        <w:t> </w:t>
      </w:r>
      <w:r w:rsidRPr="007D7680">
        <w:rPr>
          <w:sz w:val="16"/>
          <w:szCs w:val="16"/>
        </w:rPr>
        <w:t>na spisový obal vyznačí „</w:t>
      </w:r>
      <w:r w:rsidRPr="007D7680">
        <w:rPr>
          <w:b/>
          <w:sz w:val="16"/>
          <w:szCs w:val="16"/>
        </w:rPr>
        <w:t>Ro</w:t>
      </w:r>
      <w:r w:rsidRPr="007D7680">
        <w:rPr>
          <w:sz w:val="16"/>
          <w:szCs w:val="16"/>
        </w:rPr>
        <w:t>“.</w:t>
      </w:r>
    </w:p>
    <w:p w:rsidR="000F1416" w:rsidRPr="007D7680" w:rsidRDefault="000F1416" w:rsidP="008D5D62">
      <w:pPr>
        <w:pStyle w:val="Zkladntext"/>
        <w:numPr>
          <w:ilvl w:val="0"/>
          <w:numId w:val="122"/>
        </w:numPr>
        <w:rPr>
          <w:sz w:val="16"/>
          <w:szCs w:val="16"/>
        </w:rPr>
      </w:pPr>
      <w:r w:rsidRPr="007D7680">
        <w:rPr>
          <w:sz w:val="16"/>
          <w:szCs w:val="16"/>
        </w:rPr>
        <w:t>Spisy směnečnými jsou spisy</w:t>
      </w:r>
      <w:r w:rsidR="00581133" w:rsidRPr="007D7680">
        <w:rPr>
          <w:sz w:val="16"/>
          <w:szCs w:val="16"/>
        </w:rPr>
        <w:t xml:space="preserve"> o </w:t>
      </w:r>
      <w:r w:rsidRPr="007D7680">
        <w:rPr>
          <w:sz w:val="16"/>
          <w:szCs w:val="16"/>
        </w:rPr>
        <w:t>věcech návrhů na vydání směnečného platebního rozkazu</w:t>
      </w:r>
      <w:r w:rsidR="004609A0" w:rsidRPr="007D7680">
        <w:rPr>
          <w:sz w:val="16"/>
          <w:szCs w:val="16"/>
        </w:rPr>
        <w:t xml:space="preserve"> a </w:t>
      </w:r>
      <w:r w:rsidRPr="007D7680">
        <w:rPr>
          <w:sz w:val="16"/>
          <w:szCs w:val="16"/>
        </w:rPr>
        <w:t>spisy šekovými spisy</w:t>
      </w:r>
      <w:r w:rsidR="00581133" w:rsidRPr="007D7680">
        <w:rPr>
          <w:sz w:val="16"/>
          <w:szCs w:val="16"/>
        </w:rPr>
        <w:t xml:space="preserve"> o </w:t>
      </w:r>
      <w:r w:rsidRPr="007D7680">
        <w:rPr>
          <w:sz w:val="16"/>
          <w:szCs w:val="16"/>
        </w:rPr>
        <w:t>věcech návrhů na</w:t>
      </w:r>
      <w:r w:rsidR="00647C78">
        <w:rPr>
          <w:sz w:val="16"/>
          <w:szCs w:val="16"/>
        </w:rPr>
        <w:t> </w:t>
      </w:r>
      <w:r w:rsidRPr="007D7680">
        <w:rPr>
          <w:sz w:val="16"/>
          <w:szCs w:val="16"/>
        </w:rPr>
        <w:t>vydání šekového platebního rozkazu zapisované</w:t>
      </w:r>
      <w:r w:rsidR="004609A0" w:rsidRPr="007D7680">
        <w:rPr>
          <w:sz w:val="16"/>
          <w:szCs w:val="16"/>
        </w:rPr>
        <w:t xml:space="preserve"> a </w:t>
      </w:r>
      <w:r w:rsidRPr="007D7680">
        <w:rPr>
          <w:sz w:val="16"/>
          <w:szCs w:val="16"/>
        </w:rPr>
        <w:t>vedené</w:t>
      </w:r>
      <w:r w:rsidR="009709AD" w:rsidRPr="007D7680">
        <w:rPr>
          <w:sz w:val="16"/>
          <w:szCs w:val="16"/>
        </w:rPr>
        <w:t xml:space="preserve"> v </w:t>
      </w:r>
      <w:r w:rsidRPr="007D7680">
        <w:rPr>
          <w:sz w:val="16"/>
          <w:szCs w:val="16"/>
        </w:rPr>
        <w:t>rejstříku Cm.</w:t>
      </w:r>
      <w:r w:rsidR="00647D27" w:rsidRPr="007D7680">
        <w:rPr>
          <w:sz w:val="16"/>
          <w:szCs w:val="16"/>
        </w:rPr>
        <w:t xml:space="preserve"> </w:t>
      </w:r>
      <w:r w:rsidR="004609A0" w:rsidRPr="007D7680">
        <w:rPr>
          <w:sz w:val="16"/>
          <w:szCs w:val="16"/>
        </w:rPr>
        <w:t>U </w:t>
      </w:r>
      <w:r w:rsidRPr="007D7680">
        <w:rPr>
          <w:sz w:val="16"/>
          <w:szCs w:val="16"/>
        </w:rPr>
        <w:t>směnečných</w:t>
      </w:r>
      <w:r w:rsidR="004609A0" w:rsidRPr="007D7680">
        <w:rPr>
          <w:sz w:val="16"/>
          <w:szCs w:val="16"/>
        </w:rPr>
        <w:t xml:space="preserve"> a </w:t>
      </w:r>
      <w:r w:rsidRPr="007D7680">
        <w:rPr>
          <w:sz w:val="16"/>
          <w:szCs w:val="16"/>
        </w:rPr>
        <w:t>šekových spisů se na spisový obal vyznačí „</w:t>
      </w:r>
      <w:r w:rsidRPr="007D7680">
        <w:rPr>
          <w:b/>
          <w:sz w:val="16"/>
          <w:szCs w:val="16"/>
        </w:rPr>
        <w:t>Sm</w:t>
      </w:r>
      <w:r w:rsidRPr="007D7680">
        <w:rPr>
          <w:sz w:val="16"/>
          <w:szCs w:val="16"/>
        </w:rPr>
        <w:t>“.</w:t>
      </w:r>
    </w:p>
    <w:p w:rsidR="000F1416" w:rsidRPr="007D7680" w:rsidRDefault="000F1416" w:rsidP="008D5D62">
      <w:pPr>
        <w:pStyle w:val="Zkladntext"/>
        <w:numPr>
          <w:ilvl w:val="0"/>
          <w:numId w:val="122"/>
        </w:numPr>
        <w:rPr>
          <w:sz w:val="16"/>
          <w:szCs w:val="16"/>
        </w:rPr>
      </w:pPr>
      <w:r w:rsidRPr="007D7680">
        <w:rPr>
          <w:sz w:val="16"/>
          <w:szCs w:val="16"/>
        </w:rPr>
        <w:t>Je-li podán odpor, který nebyl odmítnut (</w:t>
      </w:r>
      <w:r w:rsidR="00FE0AA5" w:rsidRPr="007D7680">
        <w:rPr>
          <w:sz w:val="16"/>
          <w:szCs w:val="16"/>
        </w:rPr>
        <w:t>§ </w:t>
      </w:r>
      <w:r w:rsidRPr="007D7680">
        <w:rPr>
          <w:sz w:val="16"/>
          <w:szCs w:val="16"/>
        </w:rPr>
        <w:t xml:space="preserve">174 </w:t>
      </w:r>
      <w:r w:rsidR="00FE0AA5" w:rsidRPr="007D7680">
        <w:rPr>
          <w:sz w:val="16"/>
          <w:szCs w:val="16"/>
        </w:rPr>
        <w:t>odst. </w:t>
      </w:r>
      <w:r w:rsidRPr="007D7680">
        <w:rPr>
          <w:sz w:val="16"/>
          <w:szCs w:val="16"/>
        </w:rPr>
        <w:t xml:space="preserve">3 </w:t>
      </w:r>
      <w:r w:rsidR="00581133" w:rsidRPr="007D7680">
        <w:rPr>
          <w:sz w:val="16"/>
          <w:szCs w:val="16"/>
        </w:rPr>
        <w:t>o. s. ř.</w:t>
      </w:r>
      <w:r w:rsidRPr="007D7680">
        <w:rPr>
          <w:sz w:val="16"/>
          <w:szCs w:val="16"/>
        </w:rPr>
        <w:t>), jestliže nebyl platební rozkaz nebo evropský platební rozkaz nebo elektronický platební rozkaz vydán (</w:t>
      </w:r>
      <w:r w:rsidR="00FE0AA5" w:rsidRPr="007D7680">
        <w:rPr>
          <w:sz w:val="16"/>
          <w:szCs w:val="16"/>
        </w:rPr>
        <w:t>§ </w:t>
      </w:r>
      <w:r w:rsidRPr="007D7680">
        <w:rPr>
          <w:sz w:val="16"/>
          <w:szCs w:val="16"/>
        </w:rPr>
        <w:t xml:space="preserve">172 </w:t>
      </w:r>
      <w:r w:rsidR="00FE0AA5" w:rsidRPr="007D7680">
        <w:rPr>
          <w:sz w:val="16"/>
          <w:szCs w:val="16"/>
        </w:rPr>
        <w:t>odst. </w:t>
      </w:r>
      <w:r w:rsidRPr="007D7680">
        <w:rPr>
          <w:sz w:val="16"/>
          <w:szCs w:val="16"/>
        </w:rPr>
        <w:t xml:space="preserve">3 </w:t>
      </w:r>
      <w:r w:rsidR="00581133" w:rsidRPr="007D7680">
        <w:rPr>
          <w:sz w:val="16"/>
          <w:szCs w:val="16"/>
        </w:rPr>
        <w:t>o. s. ř.</w:t>
      </w:r>
      <w:r w:rsidRPr="007D7680">
        <w:rPr>
          <w:sz w:val="16"/>
          <w:szCs w:val="16"/>
        </w:rPr>
        <w:t xml:space="preserve">) nebo jestliže byl platební rozkaz nebo evropský platební rozkaz nebo elektronický platební rozkaz zrušen podle </w:t>
      </w:r>
      <w:r w:rsidR="00FE0AA5" w:rsidRPr="007D7680">
        <w:rPr>
          <w:sz w:val="16"/>
          <w:szCs w:val="16"/>
        </w:rPr>
        <w:t>§ </w:t>
      </w:r>
      <w:r w:rsidRPr="007D7680">
        <w:rPr>
          <w:sz w:val="16"/>
          <w:szCs w:val="16"/>
        </w:rPr>
        <w:t xml:space="preserve">173 </w:t>
      </w:r>
      <w:r w:rsidR="00FE0AA5" w:rsidRPr="007D7680">
        <w:rPr>
          <w:sz w:val="16"/>
          <w:szCs w:val="16"/>
        </w:rPr>
        <w:t>odst. </w:t>
      </w:r>
      <w:r w:rsidRPr="007D7680">
        <w:rPr>
          <w:sz w:val="16"/>
          <w:szCs w:val="16"/>
        </w:rPr>
        <w:t xml:space="preserve">2 </w:t>
      </w:r>
      <w:r w:rsidR="00581133" w:rsidRPr="007D7680">
        <w:rPr>
          <w:sz w:val="16"/>
          <w:szCs w:val="16"/>
        </w:rPr>
        <w:t>o. s. ř.</w:t>
      </w:r>
      <w:r w:rsidRPr="007D7680">
        <w:rPr>
          <w:sz w:val="16"/>
          <w:szCs w:val="16"/>
        </w:rPr>
        <w:t>, na spisovém obalu se označení „</w:t>
      </w:r>
      <w:r w:rsidRPr="007D7680">
        <w:rPr>
          <w:b/>
          <w:sz w:val="16"/>
          <w:szCs w:val="16"/>
        </w:rPr>
        <w:t>Ro</w:t>
      </w:r>
      <w:r w:rsidRPr="007D7680">
        <w:rPr>
          <w:sz w:val="16"/>
          <w:szCs w:val="16"/>
        </w:rPr>
        <w:t>“ přeškrtne. Rozhodnutí</w:t>
      </w:r>
      <w:r w:rsidR="00581133" w:rsidRPr="007D7680">
        <w:rPr>
          <w:sz w:val="16"/>
          <w:szCs w:val="16"/>
        </w:rPr>
        <w:t xml:space="preserve"> o </w:t>
      </w:r>
      <w:r w:rsidRPr="007D7680">
        <w:rPr>
          <w:sz w:val="16"/>
          <w:szCs w:val="16"/>
        </w:rPr>
        <w:t>odmítnutí odporu pro opožděnost nebo</w:t>
      </w:r>
      <w:r w:rsidR="00581133" w:rsidRPr="007D7680">
        <w:rPr>
          <w:sz w:val="16"/>
          <w:szCs w:val="16"/>
        </w:rPr>
        <w:t xml:space="preserve"> z </w:t>
      </w:r>
      <w:r w:rsidRPr="007D7680">
        <w:rPr>
          <w:sz w:val="16"/>
          <w:szCs w:val="16"/>
        </w:rPr>
        <w:t>důvodu podaného neoprávněnou osobou se vyznačí</w:t>
      </w:r>
      <w:r w:rsidR="009709AD" w:rsidRPr="007D7680">
        <w:rPr>
          <w:sz w:val="16"/>
          <w:szCs w:val="16"/>
        </w:rPr>
        <w:t xml:space="preserve"> v </w:t>
      </w:r>
      <w:r w:rsidRPr="007D7680">
        <w:rPr>
          <w:sz w:val="16"/>
          <w:szCs w:val="16"/>
        </w:rPr>
        <w:t>rejstříku C (Cm);</w:t>
      </w:r>
      <w:r w:rsidR="00581133" w:rsidRPr="007D7680">
        <w:rPr>
          <w:sz w:val="16"/>
          <w:szCs w:val="16"/>
        </w:rPr>
        <w:t xml:space="preserve"> u </w:t>
      </w:r>
      <w:r w:rsidRPr="007D7680">
        <w:rPr>
          <w:sz w:val="16"/>
          <w:szCs w:val="16"/>
        </w:rPr>
        <w:t>elektronického platebního rozkazu</w:t>
      </w:r>
      <w:r w:rsidR="009709AD" w:rsidRPr="007D7680">
        <w:rPr>
          <w:sz w:val="16"/>
          <w:szCs w:val="16"/>
        </w:rPr>
        <w:t xml:space="preserve"> v </w:t>
      </w:r>
      <w:r w:rsidRPr="007D7680">
        <w:rPr>
          <w:sz w:val="16"/>
          <w:szCs w:val="16"/>
        </w:rPr>
        <w:t>rejstříku EC (ECm)</w:t>
      </w:r>
      <w:r w:rsidR="004609A0" w:rsidRPr="007D7680">
        <w:rPr>
          <w:sz w:val="16"/>
          <w:szCs w:val="16"/>
        </w:rPr>
        <w:t xml:space="preserve"> a </w:t>
      </w:r>
      <w:r w:rsidR="00581133" w:rsidRPr="007D7680">
        <w:rPr>
          <w:sz w:val="16"/>
          <w:szCs w:val="16"/>
        </w:rPr>
        <w:t>u </w:t>
      </w:r>
      <w:r w:rsidRPr="007D7680">
        <w:rPr>
          <w:sz w:val="16"/>
          <w:szCs w:val="16"/>
        </w:rPr>
        <w:t>evropského platebního rozkazu</w:t>
      </w:r>
      <w:r w:rsidR="009709AD" w:rsidRPr="007D7680">
        <w:rPr>
          <w:sz w:val="16"/>
          <w:szCs w:val="16"/>
        </w:rPr>
        <w:t xml:space="preserve"> v </w:t>
      </w:r>
      <w:r w:rsidRPr="007D7680">
        <w:rPr>
          <w:sz w:val="16"/>
          <w:szCs w:val="16"/>
        </w:rPr>
        <w:t>rejstříku EVC (EVCm). Obdobně se postupuje, nelze-li návrhu na vydání směnečného (šekového) platebního rozkazu vyhovět (</w:t>
      </w:r>
      <w:r w:rsidR="00FE0AA5" w:rsidRPr="007D7680">
        <w:rPr>
          <w:sz w:val="16"/>
          <w:szCs w:val="16"/>
        </w:rPr>
        <w:t>§ </w:t>
      </w:r>
      <w:r w:rsidRPr="007D7680">
        <w:rPr>
          <w:sz w:val="16"/>
          <w:szCs w:val="16"/>
        </w:rPr>
        <w:t xml:space="preserve">175 </w:t>
      </w:r>
      <w:r w:rsidR="00581133" w:rsidRPr="007D7680">
        <w:rPr>
          <w:sz w:val="16"/>
          <w:szCs w:val="16"/>
        </w:rPr>
        <w:t>o. s. ř.</w:t>
      </w:r>
      <w:r w:rsidRPr="007D7680">
        <w:rPr>
          <w:sz w:val="16"/>
          <w:szCs w:val="16"/>
        </w:rPr>
        <w:t>) nebo podá-li žalovaný včas námitky proti směnečnému (šekovému) platebnímu rozkazu, které nebudou odmítnuty,</w:t>
      </w:r>
      <w:r w:rsidR="004609A0" w:rsidRPr="007D7680">
        <w:rPr>
          <w:sz w:val="16"/>
          <w:szCs w:val="16"/>
        </w:rPr>
        <w:t xml:space="preserve"> a </w:t>
      </w:r>
      <w:r w:rsidR="00581133" w:rsidRPr="007D7680">
        <w:rPr>
          <w:sz w:val="16"/>
          <w:szCs w:val="16"/>
        </w:rPr>
        <w:t>k </w:t>
      </w:r>
      <w:r w:rsidRPr="007D7680">
        <w:rPr>
          <w:sz w:val="16"/>
          <w:szCs w:val="16"/>
        </w:rPr>
        <w:t>jejich projednání je</w:t>
      </w:r>
      <w:r w:rsidR="00647C78">
        <w:rPr>
          <w:sz w:val="16"/>
          <w:szCs w:val="16"/>
        </w:rPr>
        <w:t> </w:t>
      </w:r>
      <w:r w:rsidRPr="007D7680">
        <w:rPr>
          <w:sz w:val="16"/>
          <w:szCs w:val="16"/>
        </w:rPr>
        <w:t>nařízeno jednání. Rozhodnutí</w:t>
      </w:r>
      <w:r w:rsidR="00581133" w:rsidRPr="007D7680">
        <w:rPr>
          <w:sz w:val="16"/>
          <w:szCs w:val="16"/>
        </w:rPr>
        <w:t xml:space="preserve"> o </w:t>
      </w:r>
      <w:r w:rsidRPr="007D7680">
        <w:rPr>
          <w:sz w:val="16"/>
          <w:szCs w:val="16"/>
        </w:rPr>
        <w:t>tom, zda byl směnečný (šekový) platební rozkaz ponechán</w:t>
      </w:r>
      <w:r w:rsidR="009709AD" w:rsidRPr="007D7680">
        <w:rPr>
          <w:sz w:val="16"/>
          <w:szCs w:val="16"/>
        </w:rPr>
        <w:t xml:space="preserve"> v </w:t>
      </w:r>
      <w:r w:rsidRPr="007D7680">
        <w:rPr>
          <w:sz w:val="16"/>
          <w:szCs w:val="16"/>
        </w:rPr>
        <w:t>platnosti nebo zda byl zrušen</w:t>
      </w:r>
      <w:r w:rsidR="004609A0" w:rsidRPr="007D7680">
        <w:rPr>
          <w:sz w:val="16"/>
          <w:szCs w:val="16"/>
        </w:rPr>
        <w:t xml:space="preserve"> a </w:t>
      </w:r>
      <w:r w:rsidR="009709AD" w:rsidRPr="007D7680">
        <w:rPr>
          <w:sz w:val="16"/>
          <w:szCs w:val="16"/>
        </w:rPr>
        <w:t>v </w:t>
      </w:r>
      <w:r w:rsidRPr="007D7680">
        <w:rPr>
          <w:sz w:val="16"/>
          <w:szCs w:val="16"/>
        </w:rPr>
        <w:t>jakém rozsahu, se vyznačí</w:t>
      </w:r>
      <w:r w:rsidR="009709AD" w:rsidRPr="007D7680">
        <w:rPr>
          <w:sz w:val="16"/>
          <w:szCs w:val="16"/>
        </w:rPr>
        <w:t xml:space="preserve"> v </w:t>
      </w:r>
      <w:r w:rsidRPr="007D7680">
        <w:rPr>
          <w:sz w:val="16"/>
          <w:szCs w:val="16"/>
        </w:rPr>
        <w:t>rejstříku Cm.</w:t>
      </w:r>
    </w:p>
    <w:p w:rsidR="000F1416" w:rsidRPr="007D7680" w:rsidRDefault="004609A0" w:rsidP="008D5D62">
      <w:pPr>
        <w:pStyle w:val="Zkladntext"/>
        <w:numPr>
          <w:ilvl w:val="0"/>
          <w:numId w:val="122"/>
        </w:numPr>
        <w:rPr>
          <w:sz w:val="16"/>
          <w:szCs w:val="16"/>
        </w:rPr>
      </w:pPr>
      <w:r w:rsidRPr="007D7680">
        <w:rPr>
          <w:sz w:val="16"/>
          <w:szCs w:val="16"/>
        </w:rPr>
        <w:t>U </w:t>
      </w:r>
      <w:r w:rsidR="000F1416" w:rsidRPr="007D7680">
        <w:rPr>
          <w:sz w:val="16"/>
          <w:szCs w:val="16"/>
        </w:rPr>
        <w:t>návrhů na vydání elektronického platebního rozkazu zapisovaných</w:t>
      </w:r>
      <w:r w:rsidRPr="007D7680">
        <w:rPr>
          <w:sz w:val="16"/>
          <w:szCs w:val="16"/>
        </w:rPr>
        <w:t xml:space="preserve"> a </w:t>
      </w:r>
      <w:r w:rsidR="000F1416" w:rsidRPr="007D7680">
        <w:rPr>
          <w:sz w:val="16"/>
          <w:szCs w:val="16"/>
        </w:rPr>
        <w:t>vedených</w:t>
      </w:r>
      <w:r w:rsidR="009709AD" w:rsidRPr="007D7680">
        <w:rPr>
          <w:sz w:val="16"/>
          <w:szCs w:val="16"/>
        </w:rPr>
        <w:t xml:space="preserve"> v </w:t>
      </w:r>
      <w:r w:rsidR="000F1416" w:rsidRPr="007D7680">
        <w:rPr>
          <w:sz w:val="16"/>
          <w:szCs w:val="16"/>
        </w:rPr>
        <w:t>rejstříku EC (ECm) se příloha vytiskne</w:t>
      </w:r>
    </w:p>
    <w:p w:rsidR="000F1416" w:rsidRPr="007D7680" w:rsidRDefault="000F1416" w:rsidP="008D5D62">
      <w:pPr>
        <w:pStyle w:val="Zkladntext"/>
        <w:numPr>
          <w:ilvl w:val="0"/>
          <w:numId w:val="302"/>
        </w:numPr>
        <w:rPr>
          <w:sz w:val="16"/>
          <w:szCs w:val="16"/>
        </w:rPr>
      </w:pPr>
      <w:r w:rsidRPr="007D7680">
        <w:rPr>
          <w:sz w:val="16"/>
          <w:szCs w:val="16"/>
        </w:rPr>
        <w:t>po podání odporu proti vydanému elektronickému platebnímu rozkazu, který nebyl odmítnut,</w:t>
      </w:r>
    </w:p>
    <w:p w:rsidR="000F1416" w:rsidRPr="007D7680" w:rsidRDefault="000F1416" w:rsidP="008D5D62">
      <w:pPr>
        <w:pStyle w:val="Zkladntext"/>
        <w:numPr>
          <w:ilvl w:val="0"/>
          <w:numId w:val="302"/>
        </w:numPr>
        <w:rPr>
          <w:sz w:val="16"/>
          <w:szCs w:val="16"/>
        </w:rPr>
      </w:pPr>
      <w:r w:rsidRPr="007D7680">
        <w:rPr>
          <w:sz w:val="16"/>
          <w:szCs w:val="16"/>
        </w:rPr>
        <w:t>po zrušení vydaného elektronického platebního rozkazu</w:t>
      </w:r>
      <w:r w:rsidR="004609A0" w:rsidRPr="007D7680">
        <w:rPr>
          <w:sz w:val="16"/>
          <w:szCs w:val="16"/>
        </w:rPr>
        <w:t xml:space="preserve"> a </w:t>
      </w:r>
      <w:r w:rsidRPr="007D7680">
        <w:rPr>
          <w:sz w:val="16"/>
          <w:szCs w:val="16"/>
        </w:rPr>
        <w:t>řízení ve věci nebylo zastaveno, nebo</w:t>
      </w:r>
    </w:p>
    <w:p w:rsidR="000F1416" w:rsidRPr="007D7680" w:rsidRDefault="000F1416" w:rsidP="008D5D62">
      <w:pPr>
        <w:pStyle w:val="Zkladntext"/>
        <w:numPr>
          <w:ilvl w:val="0"/>
          <w:numId w:val="302"/>
        </w:numPr>
        <w:rPr>
          <w:sz w:val="16"/>
          <w:szCs w:val="16"/>
        </w:rPr>
      </w:pPr>
      <w:r w:rsidRPr="007D7680">
        <w:rPr>
          <w:sz w:val="16"/>
          <w:szCs w:val="16"/>
        </w:rPr>
        <w:t>elektronický platební rozkaz nebyl vydán</w:t>
      </w:r>
      <w:r w:rsidR="004609A0" w:rsidRPr="007D7680">
        <w:rPr>
          <w:sz w:val="16"/>
          <w:szCs w:val="16"/>
        </w:rPr>
        <w:t xml:space="preserve"> a </w:t>
      </w:r>
      <w:r w:rsidRPr="007D7680">
        <w:rPr>
          <w:sz w:val="16"/>
          <w:szCs w:val="16"/>
        </w:rPr>
        <w:t>řízení ve věci nebylo zastaveno,</w:t>
      </w:r>
    </w:p>
    <w:p w:rsidR="000F1416" w:rsidRPr="007D7680" w:rsidRDefault="000F1416" w:rsidP="008F4C46">
      <w:pPr>
        <w:pStyle w:val="Zkladntext"/>
        <w:rPr>
          <w:sz w:val="16"/>
          <w:szCs w:val="16"/>
        </w:rPr>
      </w:pPr>
      <w:r w:rsidRPr="007D7680">
        <w:rPr>
          <w:sz w:val="16"/>
          <w:szCs w:val="16"/>
        </w:rPr>
        <w:t>rozhodne-li tak předseda senátu.</w:t>
      </w:r>
    </w:p>
    <w:p w:rsidR="000F1416" w:rsidRPr="007D7680" w:rsidRDefault="00FE0AA5" w:rsidP="00557A4D">
      <w:pPr>
        <w:pStyle w:val="Prosttext"/>
        <w:keepNext/>
        <w:spacing w:before="60"/>
        <w:jc w:val="center"/>
        <w:outlineLvl w:val="4"/>
        <w:rPr>
          <w:rFonts w:ascii="Times New Roman" w:eastAsia="MS Mincho" w:hAnsi="Times New Roman"/>
          <w:b/>
          <w:color w:val="008000"/>
          <w:sz w:val="16"/>
          <w:szCs w:val="16"/>
        </w:rPr>
      </w:pPr>
      <w:bookmarkStart w:id="6672" w:name="_Toc233193378"/>
      <w:bookmarkStart w:id="6673" w:name="_Toc233209976"/>
      <w:bookmarkStart w:id="6674" w:name="_Toc233283795"/>
      <w:bookmarkStart w:id="6675" w:name="_Toc233286598"/>
      <w:bookmarkStart w:id="6676" w:name="_Toc233289560"/>
      <w:bookmarkStart w:id="6677" w:name="_Toc233292668"/>
      <w:bookmarkStart w:id="6678" w:name="_Toc233293337"/>
      <w:bookmarkStart w:id="6679" w:name="_Toc233199404"/>
      <w:bookmarkStart w:id="6680" w:name="_Toc233213572"/>
      <w:bookmarkStart w:id="6681" w:name="_Toc233216630"/>
      <w:bookmarkStart w:id="6682" w:name="_Toc233313613"/>
      <w:bookmarkStart w:id="6683" w:name="_Toc233315916"/>
      <w:bookmarkStart w:id="6684" w:name="_Toc233344811"/>
      <w:bookmarkStart w:id="6685" w:name="_Toc233355296"/>
      <w:bookmarkStart w:id="6686" w:name="_Toc233357986"/>
      <w:bookmarkStart w:id="6687" w:name="_Toc233368667"/>
      <w:bookmarkStart w:id="6688" w:name="_Toc233370797"/>
      <w:bookmarkStart w:id="6689" w:name="_Toc64280440"/>
      <w:bookmarkStart w:id="6690" w:name="_Toc221856958"/>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182a</w:t>
      </w:r>
      <w:r w:rsidR="000F1416" w:rsidRPr="007D7680">
        <w:rPr>
          <w:rFonts w:ascii="Times New Roman" w:eastAsia="MS Mincho" w:hAnsi="Times New Roman"/>
          <w:b/>
          <w:color w:val="008000"/>
          <w:sz w:val="16"/>
          <w:szCs w:val="16"/>
        </w:rPr>
        <w:br/>
        <w:t>Spisy</w:t>
      </w:r>
      <w:r w:rsidR="00581133" w:rsidRPr="007D7680">
        <w:rPr>
          <w:rFonts w:ascii="Times New Roman" w:eastAsia="MS Mincho" w:hAnsi="Times New Roman"/>
          <w:b/>
          <w:color w:val="008000"/>
          <w:sz w:val="16"/>
          <w:szCs w:val="16"/>
        </w:rPr>
        <w:t xml:space="preserve"> o </w:t>
      </w:r>
      <w:r w:rsidR="000F1416" w:rsidRPr="007D7680">
        <w:rPr>
          <w:rFonts w:ascii="Times New Roman" w:eastAsia="MS Mincho" w:hAnsi="Times New Roman"/>
          <w:b/>
          <w:color w:val="008000"/>
          <w:sz w:val="16"/>
          <w:szCs w:val="16"/>
        </w:rPr>
        <w:t>řízení</w:t>
      </w:r>
      <w:r w:rsidR="00581133" w:rsidRPr="007D7680">
        <w:rPr>
          <w:rFonts w:ascii="Times New Roman" w:eastAsia="MS Mincho" w:hAnsi="Times New Roman"/>
          <w:b/>
          <w:color w:val="008000"/>
          <w:sz w:val="16"/>
          <w:szCs w:val="16"/>
        </w:rPr>
        <w:t xml:space="preserve"> o </w:t>
      </w:r>
      <w:r w:rsidR="000F1416" w:rsidRPr="007D7680">
        <w:rPr>
          <w:rFonts w:ascii="Times New Roman" w:eastAsia="MS Mincho" w:hAnsi="Times New Roman"/>
          <w:b/>
          <w:color w:val="008000"/>
          <w:sz w:val="16"/>
          <w:szCs w:val="16"/>
        </w:rPr>
        <w:t>drobných nárocích</w:t>
      </w:r>
      <w:bookmarkEnd w:id="6672"/>
      <w:bookmarkEnd w:id="6673"/>
      <w:bookmarkEnd w:id="6674"/>
      <w:bookmarkEnd w:id="6675"/>
      <w:bookmarkEnd w:id="6676"/>
      <w:bookmarkEnd w:id="6677"/>
      <w:bookmarkEnd w:id="6678"/>
      <w:bookmarkEnd w:id="6679"/>
      <w:bookmarkEnd w:id="6680"/>
      <w:bookmarkEnd w:id="6681"/>
      <w:bookmarkEnd w:id="6682"/>
      <w:bookmarkEnd w:id="6683"/>
      <w:bookmarkEnd w:id="6684"/>
      <w:bookmarkEnd w:id="6685"/>
      <w:bookmarkEnd w:id="6686"/>
      <w:bookmarkEnd w:id="6687"/>
      <w:bookmarkEnd w:id="6688"/>
      <w:bookmarkEnd w:id="6689"/>
    </w:p>
    <w:p w:rsidR="000F1416" w:rsidRPr="007D7680" w:rsidRDefault="000F1416" w:rsidP="00557A4D">
      <w:pPr>
        <w:pStyle w:val="Zkladntext"/>
        <w:ind w:firstLine="357"/>
        <w:rPr>
          <w:sz w:val="16"/>
          <w:szCs w:val="16"/>
        </w:rPr>
      </w:pPr>
      <w:r w:rsidRPr="007D7680">
        <w:rPr>
          <w:sz w:val="16"/>
          <w:szCs w:val="16"/>
        </w:rPr>
        <w:t>Spisy</w:t>
      </w:r>
      <w:r w:rsidR="00581133" w:rsidRPr="007D7680">
        <w:rPr>
          <w:sz w:val="16"/>
          <w:szCs w:val="16"/>
        </w:rPr>
        <w:t xml:space="preserve"> o </w:t>
      </w:r>
      <w:r w:rsidRPr="007D7680">
        <w:rPr>
          <w:sz w:val="16"/>
          <w:szCs w:val="16"/>
        </w:rPr>
        <w:t>řízení</w:t>
      </w:r>
      <w:r w:rsidR="00581133" w:rsidRPr="007D7680">
        <w:rPr>
          <w:sz w:val="16"/>
          <w:szCs w:val="16"/>
        </w:rPr>
        <w:t xml:space="preserve"> o </w:t>
      </w:r>
      <w:r w:rsidRPr="007D7680">
        <w:rPr>
          <w:sz w:val="16"/>
          <w:szCs w:val="16"/>
        </w:rPr>
        <w:t>drobných nárocích jsou spisy</w:t>
      </w:r>
      <w:r w:rsidR="00581133" w:rsidRPr="007D7680">
        <w:rPr>
          <w:sz w:val="16"/>
          <w:szCs w:val="16"/>
        </w:rPr>
        <w:t xml:space="preserve"> o </w:t>
      </w:r>
      <w:r w:rsidRPr="007D7680">
        <w:rPr>
          <w:sz w:val="16"/>
          <w:szCs w:val="16"/>
        </w:rPr>
        <w:t>věcech návrhů na</w:t>
      </w:r>
      <w:r w:rsidR="00647C78">
        <w:rPr>
          <w:sz w:val="16"/>
          <w:szCs w:val="16"/>
        </w:rPr>
        <w:t> </w:t>
      </w:r>
      <w:r w:rsidRPr="007D7680">
        <w:rPr>
          <w:sz w:val="16"/>
          <w:szCs w:val="16"/>
        </w:rPr>
        <w:t>zahájení řízení</w:t>
      </w:r>
      <w:r w:rsidR="00581133" w:rsidRPr="007D7680">
        <w:rPr>
          <w:sz w:val="16"/>
          <w:szCs w:val="16"/>
        </w:rPr>
        <w:t xml:space="preserve"> o </w:t>
      </w:r>
      <w:r w:rsidRPr="007D7680">
        <w:rPr>
          <w:sz w:val="16"/>
          <w:szCs w:val="16"/>
        </w:rPr>
        <w:t>drobných nárocích podle předpisů evropského společenství</w:t>
      </w:r>
      <w:hyperlink w:anchor="Poz_21c" w:history="1">
        <w:r w:rsidRPr="007D7680">
          <w:rPr>
            <w:rStyle w:val="Hypertextovodkaz"/>
            <w:sz w:val="16"/>
            <w:szCs w:val="16"/>
            <w:vertAlign w:val="superscript"/>
          </w:rPr>
          <w:t>21c)</w:t>
        </w:r>
      </w:hyperlink>
      <w:r w:rsidRPr="007D7680">
        <w:rPr>
          <w:sz w:val="16"/>
          <w:szCs w:val="16"/>
        </w:rPr>
        <w:t xml:space="preserve"> (dále jen „</w:t>
      </w:r>
      <w:r w:rsidRPr="007D7680">
        <w:rPr>
          <w:b/>
          <w:sz w:val="16"/>
          <w:szCs w:val="16"/>
        </w:rPr>
        <w:t>návrhy na řízení</w:t>
      </w:r>
      <w:r w:rsidR="00581133" w:rsidRPr="007D7680">
        <w:rPr>
          <w:b/>
          <w:sz w:val="16"/>
          <w:szCs w:val="16"/>
        </w:rPr>
        <w:t xml:space="preserve"> o </w:t>
      </w:r>
      <w:r w:rsidRPr="007D7680">
        <w:rPr>
          <w:b/>
          <w:sz w:val="16"/>
          <w:szCs w:val="16"/>
        </w:rPr>
        <w:t>drobných nárocích</w:t>
      </w:r>
      <w:r w:rsidRPr="007D7680">
        <w:rPr>
          <w:sz w:val="16"/>
          <w:szCs w:val="16"/>
        </w:rPr>
        <w:t>“) zapisované</w:t>
      </w:r>
      <w:r w:rsidR="004609A0" w:rsidRPr="007D7680">
        <w:rPr>
          <w:sz w:val="16"/>
          <w:szCs w:val="16"/>
        </w:rPr>
        <w:t xml:space="preserve"> a </w:t>
      </w:r>
      <w:r w:rsidRPr="007D7680">
        <w:rPr>
          <w:sz w:val="16"/>
          <w:szCs w:val="16"/>
        </w:rPr>
        <w:t>vedené</w:t>
      </w:r>
      <w:r w:rsidR="009709AD" w:rsidRPr="007D7680">
        <w:rPr>
          <w:sz w:val="16"/>
          <w:szCs w:val="16"/>
        </w:rPr>
        <w:t xml:space="preserve"> v </w:t>
      </w:r>
      <w:r w:rsidRPr="007D7680">
        <w:rPr>
          <w:sz w:val="16"/>
          <w:szCs w:val="16"/>
        </w:rPr>
        <w:t>rejstříku C (v rejstříku Cm</w:t>
      </w:r>
      <w:r w:rsidR="00581133" w:rsidRPr="007D7680">
        <w:rPr>
          <w:sz w:val="16"/>
          <w:szCs w:val="16"/>
        </w:rPr>
        <w:t xml:space="preserve"> u </w:t>
      </w:r>
      <w:r w:rsidRPr="007D7680">
        <w:rPr>
          <w:sz w:val="16"/>
          <w:szCs w:val="16"/>
        </w:rPr>
        <w:t xml:space="preserve">krajských soudů). </w:t>
      </w:r>
      <w:r w:rsidR="004609A0" w:rsidRPr="007D7680">
        <w:rPr>
          <w:sz w:val="16"/>
          <w:szCs w:val="16"/>
        </w:rPr>
        <w:t>U </w:t>
      </w:r>
      <w:r w:rsidRPr="007D7680">
        <w:rPr>
          <w:sz w:val="16"/>
          <w:szCs w:val="16"/>
        </w:rPr>
        <w:t>spisů</w:t>
      </w:r>
      <w:r w:rsidR="00581133" w:rsidRPr="007D7680">
        <w:rPr>
          <w:sz w:val="16"/>
          <w:szCs w:val="16"/>
        </w:rPr>
        <w:t xml:space="preserve"> o </w:t>
      </w:r>
      <w:r w:rsidRPr="007D7680">
        <w:rPr>
          <w:sz w:val="16"/>
          <w:szCs w:val="16"/>
        </w:rPr>
        <w:t>řízení</w:t>
      </w:r>
      <w:r w:rsidR="00581133" w:rsidRPr="007D7680">
        <w:rPr>
          <w:sz w:val="16"/>
          <w:szCs w:val="16"/>
        </w:rPr>
        <w:t xml:space="preserve"> o </w:t>
      </w:r>
      <w:r w:rsidRPr="007D7680">
        <w:rPr>
          <w:sz w:val="16"/>
          <w:szCs w:val="16"/>
        </w:rPr>
        <w:t>drobných nárocích se na spisový obal vyznačí „</w:t>
      </w:r>
      <w:r w:rsidRPr="007D7680">
        <w:rPr>
          <w:b/>
          <w:sz w:val="16"/>
          <w:szCs w:val="16"/>
        </w:rPr>
        <w:t>EvDN</w:t>
      </w:r>
      <w:r w:rsidRPr="007D7680">
        <w:rPr>
          <w:sz w:val="16"/>
          <w:szCs w:val="16"/>
        </w:rPr>
        <w:t>“.</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6691" w:name="_Toc233193379"/>
      <w:bookmarkStart w:id="6692" w:name="_Toc233209977"/>
      <w:bookmarkStart w:id="6693" w:name="_Toc233283796"/>
      <w:bookmarkStart w:id="6694" w:name="_Toc233286599"/>
      <w:bookmarkStart w:id="6695" w:name="_Toc233289561"/>
      <w:bookmarkStart w:id="6696" w:name="_Toc233292669"/>
      <w:bookmarkStart w:id="6697" w:name="_Toc233293338"/>
      <w:bookmarkStart w:id="6698" w:name="_Toc233199405"/>
      <w:bookmarkStart w:id="6699" w:name="_Toc233213573"/>
      <w:bookmarkStart w:id="6700" w:name="_Toc233216631"/>
      <w:bookmarkStart w:id="6701" w:name="_Toc233301435"/>
      <w:bookmarkStart w:id="6702" w:name="_Toc233302767"/>
      <w:bookmarkStart w:id="6703" w:name="_Toc233308042"/>
      <w:bookmarkStart w:id="6704" w:name="_Toc233313614"/>
      <w:bookmarkStart w:id="6705" w:name="_Toc233315917"/>
      <w:bookmarkStart w:id="6706" w:name="_Toc233342789"/>
      <w:bookmarkStart w:id="6707" w:name="_Toc233343455"/>
      <w:bookmarkStart w:id="6708" w:name="_Toc233344812"/>
      <w:bookmarkStart w:id="6709" w:name="_Toc233355297"/>
      <w:bookmarkStart w:id="6710" w:name="_Toc233357987"/>
      <w:bookmarkStart w:id="6711" w:name="_Toc233368668"/>
      <w:bookmarkStart w:id="6712" w:name="_Toc233370798"/>
      <w:bookmarkStart w:id="6713" w:name="_Toc64280441"/>
      <w:r w:rsidRPr="007D7680">
        <w:rPr>
          <w:rFonts w:ascii="Times New Roman" w:eastAsia="MS Mincho" w:hAnsi="Times New Roman"/>
          <w:b/>
          <w:color w:val="008000"/>
          <w:sz w:val="16"/>
          <w:szCs w:val="16"/>
        </w:rPr>
        <w:lastRenderedPageBreak/>
        <w:t>§ </w:t>
      </w:r>
      <w:r w:rsidR="000F1416" w:rsidRPr="007D7680">
        <w:rPr>
          <w:rFonts w:ascii="Times New Roman" w:eastAsia="MS Mincho" w:hAnsi="Times New Roman"/>
          <w:b/>
          <w:color w:val="008000"/>
          <w:sz w:val="16"/>
          <w:szCs w:val="16"/>
        </w:rPr>
        <w:t>183</w:t>
      </w:r>
      <w:r w:rsidR="000F1416" w:rsidRPr="007D7680">
        <w:rPr>
          <w:rFonts w:ascii="Times New Roman" w:eastAsia="MS Mincho" w:hAnsi="Times New Roman"/>
          <w:b/>
          <w:color w:val="008000"/>
          <w:sz w:val="16"/>
          <w:szCs w:val="16"/>
        </w:rPr>
        <w:br/>
        <w:t>Spisy</w:t>
      </w:r>
      <w:r w:rsidR="00581133" w:rsidRPr="007D7680">
        <w:rPr>
          <w:rFonts w:ascii="Times New Roman" w:eastAsia="MS Mincho" w:hAnsi="Times New Roman"/>
          <w:b/>
          <w:color w:val="008000"/>
          <w:sz w:val="16"/>
          <w:szCs w:val="16"/>
        </w:rPr>
        <w:t xml:space="preserve"> o </w:t>
      </w:r>
      <w:r w:rsidR="000F1416" w:rsidRPr="007D7680">
        <w:rPr>
          <w:rFonts w:ascii="Times New Roman" w:eastAsia="MS Mincho" w:hAnsi="Times New Roman"/>
          <w:b/>
          <w:color w:val="008000"/>
          <w:sz w:val="16"/>
          <w:szCs w:val="16"/>
        </w:rPr>
        <w:t>rozhodování soudu</w:t>
      </w:r>
      <w:r w:rsidR="009709AD" w:rsidRPr="007D7680">
        <w:rPr>
          <w:rFonts w:ascii="Times New Roman" w:eastAsia="MS Mincho" w:hAnsi="Times New Roman"/>
          <w:b/>
          <w:color w:val="008000"/>
          <w:sz w:val="16"/>
          <w:szCs w:val="16"/>
        </w:rPr>
        <w:t xml:space="preserve"> v </w:t>
      </w:r>
      <w:r w:rsidR="000F1416" w:rsidRPr="007D7680">
        <w:rPr>
          <w:rFonts w:ascii="Times New Roman" w:eastAsia="MS Mincho" w:hAnsi="Times New Roman"/>
          <w:b/>
          <w:color w:val="008000"/>
          <w:sz w:val="16"/>
          <w:szCs w:val="16"/>
        </w:rPr>
        <w:t>přípravném řízení</w:t>
      </w:r>
      <w:bookmarkEnd w:id="6671"/>
      <w:bookmarkEnd w:id="6690"/>
      <w:bookmarkEnd w:id="6691"/>
      <w:bookmarkEnd w:id="6692"/>
      <w:bookmarkEnd w:id="6693"/>
      <w:bookmarkEnd w:id="6694"/>
      <w:bookmarkEnd w:id="6695"/>
      <w:bookmarkEnd w:id="6696"/>
      <w:bookmarkEnd w:id="6697"/>
      <w:bookmarkEnd w:id="6698"/>
      <w:bookmarkEnd w:id="6699"/>
      <w:bookmarkEnd w:id="6700"/>
      <w:bookmarkEnd w:id="6701"/>
      <w:bookmarkEnd w:id="6702"/>
      <w:bookmarkEnd w:id="6703"/>
      <w:bookmarkEnd w:id="6704"/>
      <w:bookmarkEnd w:id="6705"/>
      <w:bookmarkEnd w:id="6706"/>
      <w:bookmarkEnd w:id="6707"/>
      <w:bookmarkEnd w:id="6708"/>
      <w:bookmarkEnd w:id="6709"/>
      <w:bookmarkEnd w:id="6710"/>
      <w:bookmarkEnd w:id="6711"/>
      <w:bookmarkEnd w:id="6712"/>
      <w:bookmarkEnd w:id="6713"/>
    </w:p>
    <w:p w:rsidR="000F1416" w:rsidRPr="007D7680" w:rsidRDefault="00764E99" w:rsidP="008D5D62">
      <w:pPr>
        <w:pStyle w:val="Prosttext"/>
        <w:numPr>
          <w:ilvl w:val="0"/>
          <w:numId w:val="123"/>
        </w:numPr>
        <w:jc w:val="both"/>
        <w:rPr>
          <w:rFonts w:ascii="Times New Roman" w:eastAsia="MS Mincho" w:hAnsi="Times New Roman"/>
          <w:sz w:val="16"/>
          <w:szCs w:val="16"/>
        </w:rPr>
      </w:pPr>
      <w:r w:rsidRPr="007D7680">
        <w:rPr>
          <w:rFonts w:ascii="Times New Roman" w:eastAsia="MS Mincho" w:hAnsi="Times New Roman"/>
          <w:sz w:val="16"/>
          <w:szCs w:val="16"/>
        </w:rPr>
        <w:t xml:space="preserve">Věci týkající se rozhodování soudu v přípravném řízení se zapisují do rejstříku Nt (Ntm) </w:t>
      </w:r>
      <w:r w:rsidR="00A537B1" w:rsidRPr="007D7680">
        <w:rPr>
          <w:rFonts w:ascii="Times New Roman" w:eastAsia="MS Mincho" w:hAnsi="Times New Roman"/>
          <w:sz w:val="16"/>
          <w:szCs w:val="16"/>
        </w:rPr>
        <w:t>–</w:t>
      </w:r>
      <w:r w:rsidRPr="007D7680">
        <w:rPr>
          <w:rFonts w:ascii="Times New Roman" w:eastAsia="MS Mincho" w:hAnsi="Times New Roman"/>
          <w:sz w:val="16"/>
          <w:szCs w:val="16"/>
        </w:rPr>
        <w:t xml:space="preserve"> viz Příloha </w:t>
      </w:r>
      <w:r w:rsidR="00FE0AA5" w:rsidRPr="007D7680">
        <w:rPr>
          <w:rFonts w:ascii="Times New Roman" w:eastAsia="MS Mincho" w:hAnsi="Times New Roman"/>
          <w:sz w:val="16"/>
          <w:szCs w:val="16"/>
        </w:rPr>
        <w:t>č. </w:t>
      </w:r>
      <w:r w:rsidRPr="007D7680">
        <w:rPr>
          <w:rFonts w:ascii="Times New Roman" w:eastAsia="MS Mincho" w:hAnsi="Times New Roman"/>
          <w:sz w:val="16"/>
          <w:szCs w:val="16"/>
        </w:rPr>
        <w:t>1, bod</w:t>
      </w:r>
      <w:r w:rsidR="00A537B1" w:rsidRPr="007D7680">
        <w:rPr>
          <w:rFonts w:ascii="Times New Roman" w:eastAsia="MS Mincho" w:hAnsi="Times New Roman"/>
          <w:sz w:val="16"/>
          <w:szCs w:val="16"/>
        </w:rPr>
        <w:t> </w:t>
      </w:r>
      <w:r w:rsidRPr="007D7680">
        <w:rPr>
          <w:rFonts w:ascii="Times New Roman" w:eastAsia="MS Mincho" w:hAnsi="Times New Roman"/>
          <w:sz w:val="16"/>
          <w:szCs w:val="16"/>
        </w:rPr>
        <w:t>5. Spis je tvořen všemi písemnostmi vztahujícími se k dané věci.</w:t>
      </w:r>
    </w:p>
    <w:p w:rsidR="00A537B1" w:rsidRPr="007D7680" w:rsidRDefault="00764E99" w:rsidP="008D5D62">
      <w:pPr>
        <w:pStyle w:val="Prosttext"/>
        <w:numPr>
          <w:ilvl w:val="0"/>
          <w:numId w:val="123"/>
        </w:numPr>
        <w:jc w:val="both"/>
        <w:rPr>
          <w:rFonts w:ascii="Times New Roman" w:eastAsia="MS Mincho" w:hAnsi="Times New Roman"/>
          <w:sz w:val="16"/>
          <w:szCs w:val="16"/>
        </w:rPr>
      </w:pPr>
      <w:r w:rsidRPr="007D7680">
        <w:rPr>
          <w:rFonts w:ascii="Times New Roman" w:eastAsia="MS Mincho" w:hAnsi="Times New Roman"/>
          <w:sz w:val="16"/>
          <w:szCs w:val="16"/>
        </w:rPr>
        <w:t xml:space="preserve">V případě výslechu obviněného jiným věcně příslušným soudcem 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69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5 tr.</w:t>
      </w:r>
      <w:r w:rsidR="00A537B1" w:rsidRPr="007D7680">
        <w:rPr>
          <w:rFonts w:ascii="Times New Roman" w:eastAsia="MS Mincho" w:hAnsi="Times New Roman"/>
          <w:sz w:val="16"/>
          <w:szCs w:val="16"/>
        </w:rPr>
        <w:t> </w:t>
      </w:r>
      <w:r w:rsidRPr="007D7680">
        <w:rPr>
          <w:rFonts w:ascii="Times New Roman" w:eastAsia="MS Mincho" w:hAnsi="Times New Roman"/>
          <w:sz w:val="16"/>
          <w:szCs w:val="16"/>
        </w:rPr>
        <w:t>ř. je třeba kopii protokolu o</w:t>
      </w:r>
      <w:r w:rsidR="00A537B1" w:rsidRPr="007D7680">
        <w:rPr>
          <w:rFonts w:ascii="Times New Roman" w:eastAsia="MS Mincho" w:hAnsi="Times New Roman"/>
          <w:sz w:val="16"/>
          <w:szCs w:val="16"/>
        </w:rPr>
        <w:t> </w:t>
      </w:r>
      <w:r w:rsidRPr="007D7680">
        <w:rPr>
          <w:rFonts w:ascii="Times New Roman" w:eastAsia="MS Mincho" w:hAnsi="Times New Roman"/>
          <w:sz w:val="16"/>
          <w:szCs w:val="16"/>
        </w:rPr>
        <w:t>výslechu a</w:t>
      </w:r>
      <w:r w:rsidR="00A537B1" w:rsidRPr="007D7680">
        <w:rPr>
          <w:rFonts w:ascii="Times New Roman" w:eastAsia="MS Mincho" w:hAnsi="Times New Roman"/>
          <w:sz w:val="16"/>
          <w:szCs w:val="16"/>
        </w:rPr>
        <w:t> </w:t>
      </w:r>
      <w:r w:rsidRPr="007D7680">
        <w:rPr>
          <w:rFonts w:ascii="Times New Roman" w:eastAsia="MS Mincho" w:hAnsi="Times New Roman"/>
          <w:sz w:val="16"/>
          <w:szCs w:val="16"/>
        </w:rPr>
        <w:t>dokladu o</w:t>
      </w:r>
      <w:r w:rsidR="00A537B1" w:rsidRPr="007D7680">
        <w:rPr>
          <w:rFonts w:ascii="Times New Roman" w:eastAsia="MS Mincho" w:hAnsi="Times New Roman"/>
          <w:sz w:val="16"/>
          <w:szCs w:val="16"/>
        </w:rPr>
        <w:t> </w:t>
      </w:r>
      <w:r w:rsidRPr="007D7680">
        <w:rPr>
          <w:rFonts w:ascii="Times New Roman" w:eastAsia="MS Mincho" w:hAnsi="Times New Roman"/>
          <w:sz w:val="16"/>
          <w:szCs w:val="16"/>
        </w:rPr>
        <w:t>oznámení (doručení) rozhodnutí neprodleně zaslat soudu, který příkaz k zatčení vydal.</w:t>
      </w:r>
    </w:p>
    <w:p w:rsidR="000F1416" w:rsidRPr="007D7680" w:rsidRDefault="000F1416" w:rsidP="008D5D62">
      <w:pPr>
        <w:pStyle w:val="Prosttext"/>
        <w:numPr>
          <w:ilvl w:val="0"/>
          <w:numId w:val="123"/>
        </w:numPr>
        <w:jc w:val="both"/>
        <w:rPr>
          <w:rFonts w:ascii="Times New Roman" w:eastAsia="MS Mincho" w:hAnsi="Times New Roman"/>
          <w:sz w:val="16"/>
          <w:szCs w:val="16"/>
        </w:rPr>
      </w:pPr>
      <w:r w:rsidRPr="007D7680">
        <w:rPr>
          <w:rFonts w:ascii="Times New Roman" w:eastAsia="MS Mincho" w:hAnsi="Times New Roman"/>
          <w:sz w:val="16"/>
          <w:szCs w:val="16"/>
        </w:rPr>
        <w:t xml:space="preserve">S výjimkou rozhodnutí podle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83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 xml:space="preserve">1 </w:t>
      </w:r>
      <w:r w:rsidR="00581133" w:rsidRPr="007D7680">
        <w:rPr>
          <w:rFonts w:ascii="Times New Roman" w:eastAsia="MS Mincho" w:hAnsi="Times New Roman"/>
          <w:sz w:val="16"/>
          <w:szCs w:val="16"/>
        </w:rPr>
        <w:t>tr. ř.</w:t>
      </w:r>
      <w:r w:rsidRPr="007D7680">
        <w:rPr>
          <w:rFonts w:ascii="Times New Roman" w:eastAsia="MS Mincho" w:hAnsi="Times New Roman"/>
          <w:sz w:val="16"/>
          <w:szCs w:val="16"/>
        </w:rPr>
        <w:t xml:space="preserve">, rozhodnutí, jejichž doručení si vyžádá státní zástupce nebo policejní orgán, rozhodnutí 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44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 xml:space="preserve">2 věta druhá </w:t>
      </w:r>
      <w:r w:rsidR="00581133" w:rsidRPr="007D7680">
        <w:rPr>
          <w:rFonts w:ascii="Times New Roman" w:eastAsia="MS Mincho" w:hAnsi="Times New Roman"/>
          <w:sz w:val="16"/>
          <w:szCs w:val="16"/>
        </w:rPr>
        <w:t>tr. ř.</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souhlasů podle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87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1</w:t>
      </w:r>
      <w:r w:rsidR="004609A0" w:rsidRPr="007D7680">
        <w:rPr>
          <w:rFonts w:ascii="Times New Roman" w:eastAsia="MS Mincho" w:hAnsi="Times New Roman"/>
          <w:sz w:val="16"/>
          <w:szCs w:val="16"/>
        </w:rPr>
        <w:t xml:space="preserve"> a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87a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 xml:space="preserve">1 </w:t>
      </w:r>
      <w:r w:rsidR="00581133" w:rsidRPr="007D7680">
        <w:rPr>
          <w:rFonts w:ascii="Times New Roman" w:eastAsia="MS Mincho" w:hAnsi="Times New Roman"/>
          <w:sz w:val="16"/>
          <w:szCs w:val="16"/>
        </w:rPr>
        <w:t>tr. ř.</w:t>
      </w:r>
      <w:r w:rsidRPr="007D7680">
        <w:rPr>
          <w:rFonts w:ascii="Times New Roman" w:eastAsia="MS Mincho" w:hAnsi="Times New Roman"/>
          <w:sz w:val="16"/>
          <w:szCs w:val="16"/>
        </w:rPr>
        <w:t>, doručuje dotčeným subjektům svá rozhodnutí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přípravném řízení soud</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podle povahy věci vyrozumívá</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příslušnou věznici. Věznici vždy neprodleně vyrozumí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ustanovení obhájce, změnění ustanoveného obhájce</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zproštění povinnosti obhajování podle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39</w:t>
      </w:r>
      <w:r w:rsidR="004609A0" w:rsidRPr="007D7680">
        <w:rPr>
          <w:rFonts w:ascii="Times New Roman" w:eastAsia="MS Mincho" w:hAnsi="Times New Roman"/>
          <w:sz w:val="16"/>
          <w:szCs w:val="16"/>
        </w:rPr>
        <w:t xml:space="preserve"> a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40 </w:t>
      </w:r>
      <w:r w:rsidR="00581133" w:rsidRPr="007D7680">
        <w:rPr>
          <w:rFonts w:ascii="Times New Roman" w:eastAsia="MS Mincho" w:hAnsi="Times New Roman"/>
          <w:sz w:val="16"/>
          <w:szCs w:val="16"/>
        </w:rPr>
        <w:t>tr. ř.</w:t>
      </w:r>
      <w:r w:rsidRPr="007D7680">
        <w:rPr>
          <w:rFonts w:ascii="Times New Roman" w:eastAsia="MS Mincho" w:hAnsi="Times New Roman"/>
          <w:sz w:val="16"/>
          <w:szCs w:val="16"/>
        </w:rPr>
        <w:t xml:space="preserve"> Rozhodnutí soudu II. stupně doručuje soud, který ve věci rozhodl</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prvním stupni. Doklady</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doručení zůstávají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stávají se součástí spisu Nt (Ntm).</w:t>
      </w:r>
    </w:p>
    <w:p w:rsidR="000F1416" w:rsidRPr="007D7680" w:rsidRDefault="000F1416" w:rsidP="008D5D62">
      <w:pPr>
        <w:pStyle w:val="Prosttext"/>
        <w:numPr>
          <w:ilvl w:val="0"/>
          <w:numId w:val="123"/>
        </w:numPr>
        <w:jc w:val="both"/>
        <w:rPr>
          <w:rFonts w:ascii="Times New Roman" w:eastAsia="MS Mincho" w:hAnsi="Times New Roman"/>
          <w:sz w:val="16"/>
          <w:szCs w:val="16"/>
        </w:rPr>
      </w:pPr>
      <w:r w:rsidRPr="007D7680">
        <w:rPr>
          <w:rFonts w:ascii="Times New Roman" w:eastAsia="MS Mincho" w:hAnsi="Times New Roman"/>
          <w:sz w:val="16"/>
          <w:szCs w:val="16"/>
        </w:rPr>
        <w:t xml:space="preserve">Jestliže je oznámení některého rozhodnutí svěřeno zákonem státnímu zástupci (např.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44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 xml:space="preserve">2 věta druhá </w:t>
      </w:r>
      <w:r w:rsidR="00581133" w:rsidRPr="007D7680">
        <w:rPr>
          <w:rFonts w:ascii="Times New Roman" w:eastAsia="MS Mincho" w:hAnsi="Times New Roman"/>
          <w:sz w:val="16"/>
          <w:szCs w:val="16"/>
        </w:rPr>
        <w:t>tr. ř.</w:t>
      </w:r>
      <w:r w:rsidRPr="007D7680">
        <w:rPr>
          <w:rFonts w:ascii="Times New Roman" w:eastAsia="MS Mincho" w:hAnsi="Times New Roman"/>
          <w:sz w:val="16"/>
          <w:szCs w:val="16"/>
        </w:rPr>
        <w:t xml:space="preserve">), doručí soud toto rozhodnutí státnímu zástupci postupem 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62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 xml:space="preserve">1 </w:t>
      </w:r>
      <w:r w:rsidR="00581133" w:rsidRPr="007D7680">
        <w:rPr>
          <w:rFonts w:ascii="Times New Roman" w:eastAsia="MS Mincho" w:hAnsi="Times New Roman"/>
          <w:sz w:val="16"/>
          <w:szCs w:val="16"/>
        </w:rPr>
        <w:t>tr. ř.</w:t>
      </w:r>
      <w:r w:rsidRPr="007D7680">
        <w:rPr>
          <w:rFonts w:ascii="Times New Roman" w:eastAsia="MS Mincho" w:hAnsi="Times New Roman"/>
          <w:sz w:val="16"/>
          <w:szCs w:val="16"/>
        </w:rPr>
        <w:t xml:space="preserve"> prostřednictvím datové schránky. Zjistí-li státní zástupce, že takto doručené rozhodnutí je třeba oznámit osobám, které nemají zřízenou zpřístupněnou datovou schránku, zašle mu soud</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jeho žádosti potřebný počet stejnopisů takového rozhodnutí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listinné podobě.</w:t>
      </w:r>
    </w:p>
    <w:p w:rsidR="00764E99" w:rsidRPr="007D7680" w:rsidRDefault="000F1416" w:rsidP="008D5D62">
      <w:pPr>
        <w:pStyle w:val="Prosttext"/>
        <w:numPr>
          <w:ilvl w:val="0"/>
          <w:numId w:val="123"/>
        </w:numPr>
        <w:jc w:val="both"/>
        <w:rPr>
          <w:rFonts w:ascii="Times New Roman" w:eastAsia="MS Mincho" w:hAnsi="Times New Roman"/>
          <w:sz w:val="16"/>
          <w:szCs w:val="16"/>
        </w:rPr>
      </w:pPr>
      <w:r w:rsidRPr="007D7680">
        <w:rPr>
          <w:rFonts w:ascii="Times New Roman" w:eastAsia="MS Mincho" w:hAnsi="Times New Roman"/>
          <w:sz w:val="16"/>
          <w:szCs w:val="16"/>
        </w:rPr>
        <w:t>Návrhy na účast soudce</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neodkladných nebo neopakovatelných úkonů</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na rozhodnutí, souhlas nebo povolení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přípravném řízení se zapisují vždy samostatně. Týká-li se jeden návrh více osob, zapisuje se pod jednou spisovou značkou</w:t>
      </w:r>
      <w:r w:rsidR="00572883" w:rsidRPr="007D7680">
        <w:rPr>
          <w:rFonts w:ascii="Times New Roman" w:eastAsia="MS Mincho" w:hAnsi="Times New Roman"/>
          <w:sz w:val="16"/>
          <w:szCs w:val="16"/>
        </w:rPr>
        <w:t>. V </w:t>
      </w:r>
      <w:r w:rsidRPr="007D7680">
        <w:rPr>
          <w:rFonts w:ascii="Times New Roman" w:eastAsia="MS Mincho" w:hAnsi="Times New Roman"/>
          <w:sz w:val="16"/>
          <w:szCs w:val="16"/>
        </w:rPr>
        <w:t>případě vydaného příkazu</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zatčení se však</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vazbě rozhoduje pod původní spisovou značkou. Při rozhodování, které se týká téhož obviněného nebo skupiny obviněných, se spisy Nt (Ntm) po rozhodnutí, event. po právní moci rozhodnutí, zařazují jako celek do sběrného spisu, kterým je vždy první takto zapsaná věc.</w:t>
      </w:r>
    </w:p>
    <w:p w:rsidR="000F1416" w:rsidRPr="007D7680" w:rsidRDefault="000F1416" w:rsidP="008D5D62">
      <w:pPr>
        <w:pStyle w:val="Prosttext"/>
        <w:numPr>
          <w:ilvl w:val="0"/>
          <w:numId w:val="123"/>
        </w:numPr>
        <w:jc w:val="both"/>
        <w:rPr>
          <w:rFonts w:ascii="Times New Roman" w:eastAsia="MS Mincho" w:hAnsi="Times New Roman"/>
          <w:sz w:val="16"/>
          <w:szCs w:val="16"/>
        </w:rPr>
      </w:pPr>
      <w:r w:rsidRPr="007D7680">
        <w:rPr>
          <w:rFonts w:ascii="Times New Roman" w:eastAsia="MS Mincho" w:hAnsi="Times New Roman"/>
          <w:sz w:val="16"/>
          <w:szCs w:val="16"/>
        </w:rPr>
        <w:t>Je-li návrh na rozhodnutí, žádost</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souhlas, povolení nebo prodloužení povolení označen příslušným stupněm utajení, podléhá spisová manipulace</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soudu režimu stejného stupně. Evidencí, spisovou manipulací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dalšími úkony</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těchto věcech mohou být na základě určení předsedy soudu pověřovány výlučně soudní osoby oprávněné ke styku</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příslušným stupněm utajované informace.</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6714" w:name="_Toc233193380"/>
      <w:bookmarkStart w:id="6715" w:name="_Toc221856959"/>
      <w:bookmarkStart w:id="6716" w:name="_Toc233209978"/>
      <w:bookmarkStart w:id="6717" w:name="_Toc233283797"/>
      <w:bookmarkStart w:id="6718" w:name="_Toc233286600"/>
      <w:bookmarkStart w:id="6719" w:name="_Toc233289562"/>
      <w:bookmarkStart w:id="6720" w:name="_Toc233292670"/>
      <w:bookmarkStart w:id="6721" w:name="_Toc233293339"/>
      <w:bookmarkStart w:id="6722" w:name="_Toc233199406"/>
      <w:bookmarkStart w:id="6723" w:name="_Toc233213574"/>
      <w:bookmarkStart w:id="6724" w:name="_Toc233216632"/>
      <w:bookmarkStart w:id="6725" w:name="_Toc213959987"/>
      <w:bookmarkStart w:id="6726" w:name="_Toc233301436"/>
      <w:bookmarkStart w:id="6727" w:name="_Toc233302768"/>
      <w:bookmarkStart w:id="6728" w:name="_Toc233308043"/>
      <w:bookmarkStart w:id="6729" w:name="_Toc233313615"/>
      <w:bookmarkStart w:id="6730" w:name="_Toc233315918"/>
      <w:bookmarkStart w:id="6731" w:name="_Toc233342790"/>
      <w:bookmarkStart w:id="6732" w:name="_Toc233343456"/>
      <w:bookmarkStart w:id="6733" w:name="_Toc233344813"/>
      <w:bookmarkStart w:id="6734" w:name="_Toc233355298"/>
      <w:bookmarkStart w:id="6735" w:name="_Toc233357988"/>
      <w:bookmarkStart w:id="6736" w:name="_Toc233368669"/>
      <w:bookmarkStart w:id="6737" w:name="_Toc233370799"/>
      <w:bookmarkStart w:id="6738" w:name="_Toc64280442"/>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184</w:t>
      </w:r>
      <w:r w:rsidR="000F1416" w:rsidRPr="007D7680">
        <w:rPr>
          <w:rFonts w:ascii="Times New Roman" w:eastAsia="MS Mincho" w:hAnsi="Times New Roman"/>
          <w:b/>
          <w:color w:val="008000"/>
          <w:sz w:val="16"/>
          <w:szCs w:val="16"/>
        </w:rPr>
        <w:br/>
        <w:t>Předkládání spisů nadřízenému soudu</w:t>
      </w:r>
      <w:bookmarkEnd w:id="6714"/>
      <w:bookmarkEnd w:id="6715"/>
      <w:bookmarkEnd w:id="6716"/>
      <w:bookmarkEnd w:id="6717"/>
      <w:bookmarkEnd w:id="6718"/>
      <w:bookmarkEnd w:id="6719"/>
      <w:bookmarkEnd w:id="6720"/>
      <w:bookmarkEnd w:id="6721"/>
      <w:bookmarkEnd w:id="6722"/>
      <w:bookmarkEnd w:id="6723"/>
      <w:bookmarkEnd w:id="6724"/>
      <w:bookmarkEnd w:id="6725"/>
      <w:bookmarkEnd w:id="6726"/>
      <w:bookmarkEnd w:id="6727"/>
      <w:bookmarkEnd w:id="6728"/>
      <w:bookmarkEnd w:id="6729"/>
      <w:bookmarkEnd w:id="6730"/>
      <w:bookmarkEnd w:id="6731"/>
      <w:bookmarkEnd w:id="6732"/>
      <w:bookmarkEnd w:id="6733"/>
      <w:bookmarkEnd w:id="6734"/>
      <w:bookmarkEnd w:id="6735"/>
      <w:bookmarkEnd w:id="6736"/>
      <w:bookmarkEnd w:id="6737"/>
      <w:bookmarkEnd w:id="6738"/>
    </w:p>
    <w:p w:rsidR="00E72707" w:rsidRPr="00E72707" w:rsidRDefault="000F1416" w:rsidP="00E72707">
      <w:pPr>
        <w:pStyle w:val="Zkladntext"/>
        <w:numPr>
          <w:ilvl w:val="0"/>
          <w:numId w:val="124"/>
        </w:numPr>
        <w:rPr>
          <w:sz w:val="16"/>
          <w:szCs w:val="16"/>
        </w:rPr>
      </w:pPr>
      <w:r w:rsidRPr="007D7680">
        <w:rPr>
          <w:sz w:val="16"/>
          <w:szCs w:val="16"/>
        </w:rPr>
        <w:t>Ke spisům, které se předkládají soudu druhého stupně</w:t>
      </w:r>
      <w:r w:rsidR="00581133" w:rsidRPr="007D7680">
        <w:rPr>
          <w:sz w:val="16"/>
          <w:szCs w:val="16"/>
        </w:rPr>
        <w:t xml:space="preserve"> k </w:t>
      </w:r>
      <w:r w:rsidRPr="007D7680">
        <w:rPr>
          <w:sz w:val="16"/>
          <w:szCs w:val="16"/>
        </w:rPr>
        <w:t>rozhodnutí</w:t>
      </w:r>
      <w:r w:rsidR="00581133" w:rsidRPr="007D7680">
        <w:rPr>
          <w:sz w:val="16"/>
          <w:szCs w:val="16"/>
        </w:rPr>
        <w:t xml:space="preserve"> o </w:t>
      </w:r>
      <w:r w:rsidRPr="007D7680">
        <w:rPr>
          <w:sz w:val="16"/>
          <w:szCs w:val="16"/>
        </w:rPr>
        <w:t>opravném prostředku, nebo Nejvyššímu soudu</w:t>
      </w:r>
      <w:r w:rsidR="00581133" w:rsidRPr="007D7680">
        <w:rPr>
          <w:sz w:val="16"/>
          <w:szCs w:val="16"/>
        </w:rPr>
        <w:t xml:space="preserve"> k </w:t>
      </w:r>
      <w:r w:rsidRPr="007D7680">
        <w:rPr>
          <w:sz w:val="16"/>
          <w:szCs w:val="16"/>
        </w:rPr>
        <w:t>rozhodnutí</w:t>
      </w:r>
      <w:r w:rsidR="00581133" w:rsidRPr="007D7680">
        <w:rPr>
          <w:sz w:val="16"/>
          <w:szCs w:val="16"/>
        </w:rPr>
        <w:t xml:space="preserve"> o </w:t>
      </w:r>
      <w:r w:rsidRPr="007D7680">
        <w:rPr>
          <w:sz w:val="16"/>
          <w:szCs w:val="16"/>
        </w:rPr>
        <w:t>dovolání, se</w:t>
      </w:r>
      <w:r w:rsidR="00D6038C">
        <w:rPr>
          <w:sz w:val="16"/>
          <w:szCs w:val="16"/>
        </w:rPr>
        <w:t> </w:t>
      </w:r>
      <w:r w:rsidRPr="007D7680">
        <w:rPr>
          <w:sz w:val="16"/>
          <w:szCs w:val="16"/>
        </w:rPr>
        <w:t>připojí předkládací zpráva, kterou podepíše příslušný předseda senátu (soudce); kromě vyhotovení napadeného rozhodnutí obsaženého ve spise je třeba předložit také opis (fotokopii) opravného prostředku, který byl ve věci podán</w:t>
      </w:r>
      <w:r w:rsidR="004609A0" w:rsidRPr="007D7680">
        <w:rPr>
          <w:sz w:val="16"/>
          <w:szCs w:val="16"/>
        </w:rPr>
        <w:t xml:space="preserve"> a </w:t>
      </w:r>
      <w:r w:rsidRPr="007D7680">
        <w:rPr>
          <w:sz w:val="16"/>
          <w:szCs w:val="16"/>
        </w:rPr>
        <w:t>dále opis napadeného rozhodnutí vždy ve třech vyhotoveních. Je-li kasační stížnost</w:t>
      </w:r>
      <w:r w:rsidR="00581133" w:rsidRPr="007D7680">
        <w:rPr>
          <w:sz w:val="16"/>
          <w:szCs w:val="16"/>
        </w:rPr>
        <w:t xml:space="preserve"> k </w:t>
      </w:r>
      <w:r w:rsidRPr="007D7680">
        <w:rPr>
          <w:sz w:val="16"/>
          <w:szCs w:val="16"/>
        </w:rPr>
        <w:t>Nejvyššímu správnímu soudu podána prostřednictvím krajského soudu, krajský soud po vrácení příloh správnímu orgánu založí do</w:t>
      </w:r>
      <w:r w:rsidR="00D6038C">
        <w:rPr>
          <w:sz w:val="16"/>
          <w:szCs w:val="16"/>
        </w:rPr>
        <w:t> </w:t>
      </w:r>
      <w:r w:rsidRPr="007D7680">
        <w:rPr>
          <w:sz w:val="16"/>
          <w:szCs w:val="16"/>
        </w:rPr>
        <w:t>spisu opis (fotokopii) kasační stížnosti</w:t>
      </w:r>
      <w:r w:rsidR="004609A0" w:rsidRPr="007D7680">
        <w:rPr>
          <w:sz w:val="16"/>
          <w:szCs w:val="16"/>
        </w:rPr>
        <w:t xml:space="preserve"> a </w:t>
      </w:r>
      <w:r w:rsidRPr="007D7680">
        <w:rPr>
          <w:sz w:val="16"/>
          <w:szCs w:val="16"/>
        </w:rPr>
        <w:t>originál kasační stížnosti předloží se spisem Nejvyššímu správnímu soudu</w:t>
      </w:r>
      <w:r w:rsidR="00581133" w:rsidRPr="007D7680">
        <w:rPr>
          <w:sz w:val="16"/>
          <w:szCs w:val="16"/>
        </w:rPr>
        <w:t xml:space="preserve"> k </w:t>
      </w:r>
      <w:r w:rsidRPr="007D7680">
        <w:rPr>
          <w:sz w:val="16"/>
          <w:szCs w:val="16"/>
        </w:rPr>
        <w:t>rozhodnutí</w:t>
      </w:r>
      <w:r w:rsidR="00581133" w:rsidRPr="007D7680">
        <w:rPr>
          <w:sz w:val="16"/>
          <w:szCs w:val="16"/>
        </w:rPr>
        <w:t xml:space="preserve"> o </w:t>
      </w:r>
      <w:r w:rsidRPr="007D7680">
        <w:rPr>
          <w:sz w:val="16"/>
          <w:szCs w:val="16"/>
        </w:rPr>
        <w:t xml:space="preserve">kasační stížnosti. Využívá-li se předávání dat podle </w:t>
      </w:r>
      <w:r w:rsidR="00FE0AA5" w:rsidRPr="007D7680">
        <w:rPr>
          <w:sz w:val="16"/>
          <w:szCs w:val="16"/>
        </w:rPr>
        <w:t>§ </w:t>
      </w:r>
      <w:r w:rsidRPr="007D7680">
        <w:rPr>
          <w:sz w:val="16"/>
          <w:szCs w:val="16"/>
        </w:rPr>
        <w:t>162a, kdy soud nadřízenému soudu tímto způsobem spolu</w:t>
      </w:r>
      <w:r w:rsidR="00581133" w:rsidRPr="007D7680">
        <w:rPr>
          <w:sz w:val="16"/>
          <w:szCs w:val="16"/>
        </w:rPr>
        <w:t xml:space="preserve"> s </w:t>
      </w:r>
      <w:r w:rsidRPr="007D7680">
        <w:rPr>
          <w:sz w:val="16"/>
          <w:szCs w:val="16"/>
        </w:rPr>
        <w:t>rejstříkovými daty zašle</w:t>
      </w:r>
      <w:r w:rsidR="002458BA" w:rsidRPr="007D7680">
        <w:rPr>
          <w:sz w:val="16"/>
          <w:szCs w:val="16"/>
        </w:rPr>
        <w:t xml:space="preserve"> i </w:t>
      </w:r>
      <w:r w:rsidRPr="007D7680">
        <w:rPr>
          <w:sz w:val="16"/>
          <w:szCs w:val="16"/>
        </w:rPr>
        <w:t>elektronický opis napadeného rozhodnutí, postačí listinný opis předložit se spisem jen</w:t>
      </w:r>
      <w:r w:rsidR="009709AD" w:rsidRPr="007D7680">
        <w:rPr>
          <w:sz w:val="16"/>
          <w:szCs w:val="16"/>
        </w:rPr>
        <w:t xml:space="preserve"> v </w:t>
      </w:r>
      <w:r w:rsidRPr="007D7680">
        <w:rPr>
          <w:sz w:val="16"/>
          <w:szCs w:val="16"/>
        </w:rPr>
        <w:t>jednom vyhotovení; nejsou-li rejstříková data předávána (příp.</w:t>
      </w:r>
      <w:r w:rsidR="002458BA" w:rsidRPr="007D7680">
        <w:rPr>
          <w:sz w:val="16"/>
          <w:szCs w:val="16"/>
        </w:rPr>
        <w:t xml:space="preserve"> i </w:t>
      </w:r>
      <w:r w:rsidRPr="007D7680">
        <w:rPr>
          <w:sz w:val="16"/>
          <w:szCs w:val="16"/>
        </w:rPr>
        <w:t xml:space="preserve">dokumenty) podle </w:t>
      </w:r>
      <w:r w:rsidR="00FE0AA5" w:rsidRPr="007D7680">
        <w:rPr>
          <w:sz w:val="16"/>
          <w:szCs w:val="16"/>
        </w:rPr>
        <w:t>§ </w:t>
      </w:r>
      <w:r w:rsidRPr="007D7680">
        <w:rPr>
          <w:sz w:val="16"/>
          <w:szCs w:val="16"/>
        </w:rPr>
        <w:t>162a, uvede se to</w:t>
      </w:r>
      <w:r w:rsidR="009709AD" w:rsidRPr="007D7680">
        <w:rPr>
          <w:sz w:val="16"/>
          <w:szCs w:val="16"/>
        </w:rPr>
        <w:t xml:space="preserve"> v </w:t>
      </w:r>
      <w:r w:rsidRPr="007D7680">
        <w:rPr>
          <w:sz w:val="16"/>
          <w:szCs w:val="16"/>
        </w:rPr>
        <w:t>předkládací zprávě.</w:t>
      </w:r>
    </w:p>
    <w:p w:rsidR="00C83A04" w:rsidRPr="00E12561" w:rsidRDefault="00C83A04" w:rsidP="00E72707">
      <w:pPr>
        <w:pStyle w:val="Zkladntext"/>
        <w:numPr>
          <w:ilvl w:val="0"/>
          <w:numId w:val="124"/>
        </w:numPr>
        <w:rPr>
          <w:sz w:val="16"/>
          <w:szCs w:val="16"/>
        </w:rPr>
      </w:pPr>
      <w:r w:rsidRPr="00E12561">
        <w:rPr>
          <w:sz w:val="16"/>
          <w:szCs w:val="16"/>
        </w:rPr>
        <w:t>Jestliže informační systém soudu neumožňuje předávání dat a dokumentů podle § 162a, soud prvního stupně současně s předložením spisu soudu druhého stupně k rozhodnutí o opravném prostředku zašle do datové schránky elektronický stejnopis napadeného rozhodnutí v editovatelném formátu. V případech podle věty první soud druhého stupně současně s vrácením spisu soudu prvního stupně zašle tomuto soudu do datové schránky elektronický stejnopis rozhodnutí o opravném prostředku podle § 19a odst. 6.</w:t>
      </w:r>
    </w:p>
    <w:p w:rsidR="000F1416" w:rsidRPr="007D7680" w:rsidRDefault="000F1416" w:rsidP="00E72707">
      <w:pPr>
        <w:pStyle w:val="Zkladntext"/>
        <w:numPr>
          <w:ilvl w:val="0"/>
          <w:numId w:val="124"/>
        </w:numPr>
        <w:rPr>
          <w:sz w:val="16"/>
          <w:szCs w:val="16"/>
        </w:rPr>
      </w:pPr>
      <w:r w:rsidRPr="007D7680">
        <w:rPr>
          <w:sz w:val="16"/>
          <w:szCs w:val="16"/>
        </w:rPr>
        <w:t xml:space="preserve">Obdobně podle </w:t>
      </w:r>
      <w:r w:rsidR="00C83A04" w:rsidRPr="00E12561">
        <w:rPr>
          <w:sz w:val="16"/>
          <w:szCs w:val="16"/>
        </w:rPr>
        <w:t xml:space="preserve">předchozích odstavců </w:t>
      </w:r>
      <w:r w:rsidRPr="007D7680">
        <w:rPr>
          <w:sz w:val="16"/>
          <w:szCs w:val="16"/>
        </w:rPr>
        <w:t>se postupuje při</w:t>
      </w:r>
      <w:r w:rsidR="00E72707">
        <w:rPr>
          <w:sz w:val="16"/>
          <w:szCs w:val="16"/>
        </w:rPr>
        <w:t> </w:t>
      </w:r>
      <w:r w:rsidRPr="007D7680">
        <w:rPr>
          <w:sz w:val="16"/>
          <w:szCs w:val="16"/>
        </w:rPr>
        <w:t>předkládání spisu</w:t>
      </w:r>
      <w:r w:rsidR="00581133" w:rsidRPr="007D7680">
        <w:rPr>
          <w:sz w:val="16"/>
          <w:szCs w:val="16"/>
        </w:rPr>
        <w:t xml:space="preserve"> k </w:t>
      </w:r>
      <w:r w:rsidRPr="007D7680">
        <w:rPr>
          <w:sz w:val="16"/>
          <w:szCs w:val="16"/>
        </w:rPr>
        <w:t>rozhodnutí</w:t>
      </w:r>
      <w:r w:rsidR="00581133" w:rsidRPr="007D7680">
        <w:rPr>
          <w:sz w:val="16"/>
          <w:szCs w:val="16"/>
        </w:rPr>
        <w:t xml:space="preserve"> o </w:t>
      </w:r>
      <w:r w:rsidRPr="007D7680">
        <w:rPr>
          <w:sz w:val="16"/>
          <w:szCs w:val="16"/>
        </w:rPr>
        <w:t>odvolání proti rozhodnutí soudního komisaře</w:t>
      </w:r>
      <w:r w:rsidR="004609A0" w:rsidRPr="007D7680">
        <w:rPr>
          <w:sz w:val="16"/>
          <w:szCs w:val="16"/>
        </w:rPr>
        <w:t xml:space="preserve"> a </w:t>
      </w:r>
      <w:r w:rsidR="00581133" w:rsidRPr="007D7680">
        <w:rPr>
          <w:sz w:val="16"/>
          <w:szCs w:val="16"/>
        </w:rPr>
        <w:t>k </w:t>
      </w:r>
      <w:r w:rsidRPr="007D7680">
        <w:rPr>
          <w:sz w:val="16"/>
          <w:szCs w:val="16"/>
        </w:rPr>
        <w:t>rozhodování</w:t>
      </w:r>
      <w:r w:rsidR="00581133" w:rsidRPr="007D7680">
        <w:rPr>
          <w:sz w:val="16"/>
          <w:szCs w:val="16"/>
        </w:rPr>
        <w:t xml:space="preserve"> o </w:t>
      </w:r>
      <w:r w:rsidRPr="007D7680">
        <w:rPr>
          <w:sz w:val="16"/>
          <w:szCs w:val="16"/>
        </w:rPr>
        <w:t>vyloučení (podjatosti) soudce, přikázání věcí jinému soudu nebo příslušnosti.</w:t>
      </w:r>
    </w:p>
    <w:p w:rsidR="000F1416" w:rsidRPr="007D7680" w:rsidRDefault="000F1416" w:rsidP="00E72707">
      <w:pPr>
        <w:pStyle w:val="Zkladntext"/>
        <w:numPr>
          <w:ilvl w:val="0"/>
          <w:numId w:val="124"/>
        </w:numPr>
        <w:rPr>
          <w:sz w:val="16"/>
          <w:szCs w:val="16"/>
        </w:rPr>
      </w:pPr>
      <w:r w:rsidRPr="007D7680">
        <w:rPr>
          <w:sz w:val="16"/>
          <w:szCs w:val="16"/>
        </w:rPr>
        <w:t>Věci</w:t>
      </w:r>
      <w:r w:rsidR="00581133" w:rsidRPr="007D7680">
        <w:rPr>
          <w:sz w:val="16"/>
          <w:szCs w:val="16"/>
        </w:rPr>
        <w:t xml:space="preserve"> k </w:t>
      </w:r>
      <w:r w:rsidRPr="007D7680">
        <w:rPr>
          <w:sz w:val="16"/>
          <w:szCs w:val="16"/>
        </w:rPr>
        <w:t>rozhodnutí</w:t>
      </w:r>
      <w:r w:rsidR="00581133" w:rsidRPr="007D7680">
        <w:rPr>
          <w:sz w:val="16"/>
          <w:szCs w:val="16"/>
        </w:rPr>
        <w:t xml:space="preserve"> o </w:t>
      </w:r>
      <w:r w:rsidRPr="007D7680">
        <w:rPr>
          <w:sz w:val="16"/>
          <w:szCs w:val="16"/>
        </w:rPr>
        <w:t>prodloužení odposlechu nebo sledování bankovního účtu soud předkládá nadřízenému soudu</w:t>
      </w:r>
      <w:r w:rsidR="00581133" w:rsidRPr="007D7680">
        <w:rPr>
          <w:sz w:val="16"/>
          <w:szCs w:val="16"/>
        </w:rPr>
        <w:t xml:space="preserve"> s </w:t>
      </w:r>
      <w:r w:rsidRPr="007D7680">
        <w:rPr>
          <w:sz w:val="16"/>
          <w:szCs w:val="16"/>
        </w:rPr>
        <w:t>nejvyšším urychlením;</w:t>
      </w:r>
      <w:r w:rsidR="00581133" w:rsidRPr="007D7680">
        <w:rPr>
          <w:sz w:val="16"/>
          <w:szCs w:val="16"/>
        </w:rPr>
        <w:t xml:space="preserve"> o </w:t>
      </w:r>
      <w:r w:rsidRPr="007D7680">
        <w:rPr>
          <w:sz w:val="16"/>
          <w:szCs w:val="16"/>
        </w:rPr>
        <w:t>prodloužení vazby mladistvého je nutné předložit nadřízenému soudu</w:t>
      </w:r>
      <w:r w:rsidR="009709AD" w:rsidRPr="007D7680">
        <w:rPr>
          <w:sz w:val="16"/>
          <w:szCs w:val="16"/>
        </w:rPr>
        <w:t xml:space="preserve"> v </w:t>
      </w:r>
      <w:r w:rsidRPr="007D7680">
        <w:rPr>
          <w:sz w:val="16"/>
          <w:szCs w:val="16"/>
        </w:rPr>
        <w:t>zákonné lhůtě (</w:t>
      </w:r>
      <w:r w:rsidR="00FE0AA5" w:rsidRPr="007D7680">
        <w:rPr>
          <w:sz w:val="16"/>
          <w:szCs w:val="16"/>
        </w:rPr>
        <w:t>§ </w:t>
      </w:r>
      <w:r w:rsidRPr="007D7680">
        <w:rPr>
          <w:sz w:val="16"/>
          <w:szCs w:val="16"/>
        </w:rPr>
        <w:t xml:space="preserve">47 </w:t>
      </w:r>
      <w:r w:rsidR="00FE0AA5" w:rsidRPr="007D7680">
        <w:rPr>
          <w:sz w:val="16"/>
          <w:szCs w:val="16"/>
        </w:rPr>
        <w:t>odst. </w:t>
      </w:r>
      <w:r w:rsidRPr="007D7680">
        <w:rPr>
          <w:sz w:val="16"/>
          <w:szCs w:val="16"/>
        </w:rPr>
        <w:t>3 ZSVM). Obdobně se postupuje</w:t>
      </w:r>
      <w:r w:rsidR="00581133" w:rsidRPr="007D7680">
        <w:rPr>
          <w:sz w:val="16"/>
          <w:szCs w:val="16"/>
        </w:rPr>
        <w:t xml:space="preserve"> u </w:t>
      </w:r>
      <w:r w:rsidRPr="007D7680">
        <w:rPr>
          <w:sz w:val="16"/>
          <w:szCs w:val="16"/>
        </w:rPr>
        <w:t>odvolání do</w:t>
      </w:r>
      <w:r w:rsidR="00D6038C">
        <w:rPr>
          <w:sz w:val="16"/>
          <w:szCs w:val="16"/>
        </w:rPr>
        <w:t> </w:t>
      </w:r>
      <w:r w:rsidRPr="007D7680">
        <w:rPr>
          <w:sz w:val="16"/>
          <w:szCs w:val="16"/>
        </w:rPr>
        <w:t xml:space="preserve">předběžných opatření </w:t>
      </w:r>
      <w:r w:rsidR="00464941" w:rsidRPr="007D7680">
        <w:rPr>
          <w:sz w:val="16"/>
          <w:szCs w:val="16"/>
        </w:rPr>
        <w:t>ve věcech ochrany proti domácímu násilí</w:t>
      </w:r>
      <w:r w:rsidR="004609A0" w:rsidRPr="007D7680">
        <w:rPr>
          <w:sz w:val="16"/>
          <w:szCs w:val="16"/>
        </w:rPr>
        <w:t xml:space="preserve"> a </w:t>
      </w:r>
      <w:r w:rsidR="00464941" w:rsidRPr="007D7680">
        <w:rPr>
          <w:sz w:val="16"/>
          <w:szCs w:val="16"/>
        </w:rPr>
        <w:t>předběžných opatření upravujících poměry dítěte.</w:t>
      </w:r>
    </w:p>
    <w:p w:rsidR="000F1416" w:rsidRPr="00E12561" w:rsidRDefault="000F1416" w:rsidP="00E72707">
      <w:pPr>
        <w:pStyle w:val="Zkladntext"/>
        <w:numPr>
          <w:ilvl w:val="0"/>
          <w:numId w:val="124"/>
        </w:numPr>
        <w:rPr>
          <w:sz w:val="16"/>
          <w:szCs w:val="16"/>
        </w:rPr>
      </w:pPr>
      <w:r w:rsidRPr="007D7680">
        <w:rPr>
          <w:sz w:val="16"/>
          <w:szCs w:val="16"/>
        </w:rPr>
        <w:t>Předkládá-li se spis Nejvyššímu soudu</w:t>
      </w:r>
      <w:r w:rsidR="00581133" w:rsidRPr="007D7680">
        <w:rPr>
          <w:sz w:val="16"/>
          <w:szCs w:val="16"/>
        </w:rPr>
        <w:t xml:space="preserve"> k </w:t>
      </w:r>
      <w:r w:rsidRPr="007D7680">
        <w:rPr>
          <w:sz w:val="16"/>
          <w:szCs w:val="16"/>
        </w:rPr>
        <w:t>rozhodnutí</w:t>
      </w:r>
      <w:r w:rsidR="00581133" w:rsidRPr="007D7680">
        <w:rPr>
          <w:sz w:val="16"/>
          <w:szCs w:val="16"/>
        </w:rPr>
        <w:t xml:space="preserve"> o </w:t>
      </w:r>
      <w:r w:rsidRPr="007D7680">
        <w:rPr>
          <w:sz w:val="16"/>
          <w:szCs w:val="16"/>
        </w:rPr>
        <w:t>dovolání, stížnosti pro porušení zákona nebo přezkumu zákonnosti příkazu</w:t>
      </w:r>
      <w:r w:rsidR="00581133" w:rsidRPr="007D7680">
        <w:rPr>
          <w:sz w:val="16"/>
          <w:szCs w:val="16"/>
        </w:rPr>
        <w:t xml:space="preserve"> k </w:t>
      </w:r>
      <w:r w:rsidRPr="007D7680">
        <w:rPr>
          <w:sz w:val="16"/>
          <w:szCs w:val="16"/>
        </w:rPr>
        <w:t>odposlechu, nebo Nejvyššímu správnímu soudu</w:t>
      </w:r>
      <w:r w:rsidR="00581133" w:rsidRPr="007D7680">
        <w:rPr>
          <w:sz w:val="16"/>
          <w:szCs w:val="16"/>
        </w:rPr>
        <w:t xml:space="preserve"> k </w:t>
      </w:r>
      <w:r w:rsidRPr="007D7680">
        <w:rPr>
          <w:sz w:val="16"/>
          <w:szCs w:val="16"/>
        </w:rPr>
        <w:t>rozhodnutí</w:t>
      </w:r>
      <w:r w:rsidR="00581133" w:rsidRPr="007D7680">
        <w:rPr>
          <w:sz w:val="16"/>
          <w:szCs w:val="16"/>
        </w:rPr>
        <w:t xml:space="preserve"> o </w:t>
      </w:r>
      <w:r w:rsidRPr="007D7680">
        <w:rPr>
          <w:sz w:val="16"/>
          <w:szCs w:val="16"/>
        </w:rPr>
        <w:t>kasační stížnosti, soud ho předloží až po provedení všech úkonů souvisejících</w:t>
      </w:r>
      <w:r w:rsidR="00581133" w:rsidRPr="007D7680">
        <w:rPr>
          <w:sz w:val="16"/>
          <w:szCs w:val="16"/>
        </w:rPr>
        <w:t xml:space="preserve"> s </w:t>
      </w:r>
      <w:r w:rsidRPr="007D7680">
        <w:rPr>
          <w:sz w:val="16"/>
          <w:szCs w:val="16"/>
        </w:rPr>
        <w:t>pravomocným ukončením věci; tyto úkony provádí</w:t>
      </w:r>
      <w:r w:rsidR="00581133" w:rsidRPr="007D7680">
        <w:rPr>
          <w:sz w:val="16"/>
          <w:szCs w:val="16"/>
        </w:rPr>
        <w:t xml:space="preserve"> s </w:t>
      </w:r>
      <w:r w:rsidRPr="007D7680">
        <w:rPr>
          <w:sz w:val="16"/>
          <w:szCs w:val="16"/>
        </w:rPr>
        <w:t>nejvyšším urychlením.</w:t>
      </w:r>
      <w:r w:rsidR="00C83A04">
        <w:rPr>
          <w:sz w:val="16"/>
          <w:szCs w:val="16"/>
        </w:rPr>
        <w:t xml:space="preserve"> </w:t>
      </w:r>
      <w:r w:rsidR="00C83A04" w:rsidRPr="00E12561">
        <w:rPr>
          <w:sz w:val="16"/>
          <w:szCs w:val="16"/>
        </w:rPr>
        <w:t>Jestliže informační systém soudu neumožňuje předávání dat a</w:t>
      </w:r>
      <w:r w:rsidR="00E72707" w:rsidRPr="00E12561">
        <w:rPr>
          <w:sz w:val="16"/>
          <w:szCs w:val="16"/>
        </w:rPr>
        <w:t> </w:t>
      </w:r>
      <w:r w:rsidR="00C83A04" w:rsidRPr="00E12561">
        <w:rPr>
          <w:sz w:val="16"/>
          <w:szCs w:val="16"/>
        </w:rPr>
        <w:t xml:space="preserve">dokumentů </w:t>
      </w:r>
      <w:r w:rsidR="00C83A04" w:rsidRPr="00E12561">
        <w:rPr>
          <w:sz w:val="16"/>
          <w:szCs w:val="16"/>
        </w:rPr>
        <w:t>podle § 162a Nejvyššímu soudu, současně s předložením dovolání Nejvyššímu soudu zašle soud prvního stupně do datové schránky elektronické stejnopisy rozhodnutí soudu prvního i druhého stupně v editovatelném formátu. Elektronický stejnopis rozhodnutí soudu druhého stupně v editovatelném formátu za tím účelem vyžádá vedoucí soudní kanceláře (rejstříkový vedoucí) soudu prvního stupně bezprostředně po nápadu dovolání k soudu, pokud mu takový stejnopis již dříve nebyl doručen nebo předán postupem podle § 162a. Jestliže má soud prvního stupně k dispozici stejnopis dovolání a vyjádření k němu v</w:t>
      </w:r>
      <w:r w:rsidR="00E72707" w:rsidRPr="00E12561">
        <w:rPr>
          <w:sz w:val="16"/>
          <w:szCs w:val="16"/>
        </w:rPr>
        <w:t> </w:t>
      </w:r>
      <w:r w:rsidR="00C83A04" w:rsidRPr="00E12561">
        <w:rPr>
          <w:sz w:val="16"/>
          <w:szCs w:val="16"/>
        </w:rPr>
        <w:t>elektronické podobě, připojí i tyto dokumenty.</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6739" w:name="_Toc233193381"/>
      <w:bookmarkStart w:id="6740" w:name="_Toc221856960"/>
      <w:bookmarkStart w:id="6741" w:name="_Toc233209979"/>
      <w:bookmarkStart w:id="6742" w:name="_Toc233283798"/>
      <w:bookmarkStart w:id="6743" w:name="_Toc233286601"/>
      <w:bookmarkStart w:id="6744" w:name="_Toc233289563"/>
      <w:bookmarkStart w:id="6745" w:name="_Toc233292671"/>
      <w:bookmarkStart w:id="6746" w:name="_Toc233293340"/>
      <w:bookmarkStart w:id="6747" w:name="_Toc233199407"/>
      <w:bookmarkStart w:id="6748" w:name="_Toc233213575"/>
      <w:bookmarkStart w:id="6749" w:name="_Toc233216633"/>
      <w:bookmarkStart w:id="6750" w:name="_Toc213959988"/>
      <w:bookmarkStart w:id="6751" w:name="_Toc233301437"/>
      <w:bookmarkStart w:id="6752" w:name="_Toc233302769"/>
      <w:bookmarkStart w:id="6753" w:name="_Toc233308044"/>
      <w:bookmarkStart w:id="6754" w:name="_Toc233313616"/>
      <w:bookmarkStart w:id="6755" w:name="_Toc233315919"/>
      <w:bookmarkStart w:id="6756" w:name="_Toc233342791"/>
      <w:bookmarkStart w:id="6757" w:name="_Toc233343457"/>
      <w:bookmarkStart w:id="6758" w:name="_Toc233344814"/>
      <w:bookmarkStart w:id="6759" w:name="_Toc233355299"/>
      <w:bookmarkStart w:id="6760" w:name="_Toc233357989"/>
      <w:bookmarkStart w:id="6761" w:name="_Toc233368670"/>
      <w:bookmarkStart w:id="6762" w:name="_Toc233370800"/>
      <w:bookmarkStart w:id="6763" w:name="_Toc64280443"/>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185</w:t>
      </w:r>
      <w:r w:rsidR="000F1416" w:rsidRPr="007D7680">
        <w:rPr>
          <w:rFonts w:ascii="Times New Roman" w:eastAsia="MS Mincho" w:hAnsi="Times New Roman"/>
          <w:b/>
          <w:color w:val="008000"/>
          <w:sz w:val="16"/>
          <w:szCs w:val="16"/>
        </w:rPr>
        <w:br/>
        <w:t>Sběrné spisy nadřízeného soudu</w:t>
      </w:r>
      <w:bookmarkEnd w:id="6739"/>
      <w:bookmarkEnd w:id="6740"/>
      <w:bookmarkEnd w:id="6741"/>
      <w:bookmarkEnd w:id="6742"/>
      <w:bookmarkEnd w:id="6743"/>
      <w:bookmarkEnd w:id="6744"/>
      <w:bookmarkEnd w:id="6745"/>
      <w:bookmarkEnd w:id="6746"/>
      <w:bookmarkEnd w:id="6747"/>
      <w:bookmarkEnd w:id="6748"/>
      <w:bookmarkEnd w:id="6749"/>
      <w:bookmarkEnd w:id="6750"/>
      <w:bookmarkEnd w:id="6751"/>
      <w:bookmarkEnd w:id="6752"/>
      <w:bookmarkEnd w:id="6753"/>
      <w:bookmarkEnd w:id="6754"/>
      <w:bookmarkEnd w:id="6755"/>
      <w:bookmarkEnd w:id="6756"/>
      <w:bookmarkEnd w:id="6757"/>
      <w:bookmarkEnd w:id="6758"/>
      <w:bookmarkEnd w:id="6759"/>
      <w:bookmarkEnd w:id="6760"/>
      <w:bookmarkEnd w:id="6761"/>
      <w:bookmarkEnd w:id="6762"/>
      <w:bookmarkEnd w:id="6763"/>
    </w:p>
    <w:p w:rsidR="000F1416" w:rsidRPr="007D7680" w:rsidRDefault="004609A0" w:rsidP="008D5D62">
      <w:pPr>
        <w:pStyle w:val="Zkladntext"/>
        <w:numPr>
          <w:ilvl w:val="0"/>
          <w:numId w:val="220"/>
        </w:numPr>
        <w:rPr>
          <w:sz w:val="16"/>
          <w:szCs w:val="16"/>
        </w:rPr>
      </w:pPr>
      <w:r w:rsidRPr="007D7680">
        <w:rPr>
          <w:sz w:val="16"/>
          <w:szCs w:val="16"/>
        </w:rPr>
        <w:t>U </w:t>
      </w:r>
      <w:r w:rsidR="000F1416" w:rsidRPr="007D7680">
        <w:rPr>
          <w:sz w:val="16"/>
          <w:szCs w:val="16"/>
        </w:rPr>
        <w:t>soudu druhého stupně se</w:t>
      </w:r>
      <w:r w:rsidR="009709AD" w:rsidRPr="007D7680">
        <w:rPr>
          <w:sz w:val="16"/>
          <w:szCs w:val="16"/>
        </w:rPr>
        <w:t xml:space="preserve"> v </w:t>
      </w:r>
      <w:r w:rsidR="000F1416" w:rsidRPr="007D7680">
        <w:rPr>
          <w:sz w:val="16"/>
          <w:szCs w:val="16"/>
        </w:rPr>
        <w:t>souvislosti</w:t>
      </w:r>
      <w:r w:rsidR="00581133" w:rsidRPr="007D7680">
        <w:rPr>
          <w:sz w:val="16"/>
          <w:szCs w:val="16"/>
        </w:rPr>
        <w:t xml:space="preserve"> s </w:t>
      </w:r>
      <w:r w:rsidR="000F1416" w:rsidRPr="007D7680">
        <w:rPr>
          <w:sz w:val="16"/>
          <w:szCs w:val="16"/>
        </w:rPr>
        <w:t>vyřizováním odvolání nebo stížnosti ve věcech zapsaných do rejstříků To, Tmo, Rto, Co, Cmo</w:t>
      </w:r>
      <w:r w:rsidRPr="007D7680">
        <w:rPr>
          <w:sz w:val="16"/>
          <w:szCs w:val="16"/>
        </w:rPr>
        <w:t xml:space="preserve"> a </w:t>
      </w:r>
      <w:r w:rsidR="000F1416" w:rsidRPr="007D7680">
        <w:rPr>
          <w:sz w:val="16"/>
          <w:szCs w:val="16"/>
        </w:rPr>
        <w:t>Ko nebo</w:t>
      </w:r>
      <w:r w:rsidR="00581133" w:rsidRPr="007D7680">
        <w:rPr>
          <w:sz w:val="16"/>
          <w:szCs w:val="16"/>
        </w:rPr>
        <w:t xml:space="preserve"> u </w:t>
      </w:r>
      <w:r w:rsidR="000F1416" w:rsidRPr="007D7680">
        <w:rPr>
          <w:sz w:val="16"/>
          <w:szCs w:val="16"/>
        </w:rPr>
        <w:t>nadřízeného soudu</w:t>
      </w:r>
      <w:r w:rsidR="009709AD" w:rsidRPr="007D7680">
        <w:rPr>
          <w:sz w:val="16"/>
          <w:szCs w:val="16"/>
        </w:rPr>
        <w:t xml:space="preserve"> v </w:t>
      </w:r>
      <w:r w:rsidR="000F1416" w:rsidRPr="007D7680">
        <w:rPr>
          <w:sz w:val="16"/>
          <w:szCs w:val="16"/>
        </w:rPr>
        <w:t>souvislosti</w:t>
      </w:r>
      <w:r w:rsidR="00581133" w:rsidRPr="007D7680">
        <w:rPr>
          <w:sz w:val="16"/>
          <w:szCs w:val="16"/>
        </w:rPr>
        <w:t xml:space="preserve"> s </w:t>
      </w:r>
      <w:r w:rsidR="000F1416" w:rsidRPr="007D7680">
        <w:rPr>
          <w:sz w:val="16"/>
          <w:szCs w:val="16"/>
        </w:rPr>
        <w:t>rozhodováním</w:t>
      </w:r>
      <w:r w:rsidR="00581133" w:rsidRPr="007D7680">
        <w:rPr>
          <w:sz w:val="16"/>
          <w:szCs w:val="16"/>
        </w:rPr>
        <w:t xml:space="preserve"> o </w:t>
      </w:r>
      <w:r w:rsidR="000F1416" w:rsidRPr="007D7680">
        <w:rPr>
          <w:sz w:val="16"/>
          <w:szCs w:val="16"/>
        </w:rPr>
        <w:t>vyloučení nebo podjatosti soudce, přikázání věcí jinému soudu nebo příslušnosti, rozhodování</w:t>
      </w:r>
      <w:r w:rsidR="00581133" w:rsidRPr="007D7680">
        <w:rPr>
          <w:sz w:val="16"/>
          <w:szCs w:val="16"/>
        </w:rPr>
        <w:t xml:space="preserve"> o </w:t>
      </w:r>
      <w:r w:rsidR="000F1416" w:rsidRPr="007D7680">
        <w:rPr>
          <w:sz w:val="16"/>
          <w:szCs w:val="16"/>
        </w:rPr>
        <w:t>prodlužování vazby</w:t>
      </w:r>
      <w:r w:rsidR="00581133" w:rsidRPr="007D7680">
        <w:rPr>
          <w:sz w:val="16"/>
          <w:szCs w:val="16"/>
        </w:rPr>
        <w:t xml:space="preserve"> u </w:t>
      </w:r>
      <w:r w:rsidR="000F1416" w:rsidRPr="007D7680">
        <w:rPr>
          <w:sz w:val="16"/>
          <w:szCs w:val="16"/>
        </w:rPr>
        <w:t>mladistvého, sledování bankovního účtu nebo doby trvání odposlechu zapisované do rejstříků Nt, Ntm, Ntd, Nc, Ncd, Nco</w:t>
      </w:r>
      <w:r w:rsidRPr="007D7680">
        <w:rPr>
          <w:sz w:val="16"/>
          <w:szCs w:val="16"/>
        </w:rPr>
        <w:t xml:space="preserve"> a </w:t>
      </w:r>
      <w:r w:rsidR="000F1416" w:rsidRPr="007D7680">
        <w:rPr>
          <w:sz w:val="16"/>
          <w:szCs w:val="16"/>
        </w:rPr>
        <w:t>Ncp, zakládá pro každou</w:t>
      </w:r>
      <w:r w:rsidR="00581133" w:rsidRPr="007D7680">
        <w:rPr>
          <w:sz w:val="16"/>
          <w:szCs w:val="16"/>
        </w:rPr>
        <w:t xml:space="preserve"> z </w:t>
      </w:r>
      <w:r w:rsidR="000F1416" w:rsidRPr="007D7680">
        <w:rPr>
          <w:sz w:val="16"/>
          <w:szCs w:val="16"/>
        </w:rPr>
        <w:t>těchto věcí sběrný spis. Sběrný spis není spisem ve</w:t>
      </w:r>
      <w:r w:rsidR="00D6038C">
        <w:rPr>
          <w:sz w:val="16"/>
          <w:szCs w:val="16"/>
        </w:rPr>
        <w:t> </w:t>
      </w:r>
      <w:r w:rsidR="000F1416" w:rsidRPr="007D7680">
        <w:rPr>
          <w:sz w:val="16"/>
          <w:szCs w:val="16"/>
        </w:rPr>
        <w:t xml:space="preserve">smyslu ustanovení </w:t>
      </w:r>
      <w:r w:rsidR="00FE0AA5" w:rsidRPr="007D7680">
        <w:rPr>
          <w:sz w:val="16"/>
          <w:szCs w:val="16"/>
        </w:rPr>
        <w:t>§ </w:t>
      </w:r>
      <w:r w:rsidR="000F1416" w:rsidRPr="007D7680">
        <w:rPr>
          <w:sz w:val="16"/>
          <w:szCs w:val="16"/>
        </w:rPr>
        <w:t>164.</w:t>
      </w:r>
    </w:p>
    <w:p w:rsidR="000F1416" w:rsidRPr="007D7680" w:rsidRDefault="000F1416" w:rsidP="008D5D62">
      <w:pPr>
        <w:pStyle w:val="Zkladntext"/>
        <w:numPr>
          <w:ilvl w:val="0"/>
          <w:numId w:val="220"/>
        </w:numPr>
        <w:rPr>
          <w:sz w:val="16"/>
          <w:szCs w:val="16"/>
        </w:rPr>
      </w:pPr>
      <w:r w:rsidRPr="007D7680">
        <w:rPr>
          <w:sz w:val="16"/>
          <w:szCs w:val="16"/>
        </w:rPr>
        <w:t>Sběrný spis</w:t>
      </w:r>
      <w:r w:rsidR="00581133" w:rsidRPr="007D7680">
        <w:rPr>
          <w:sz w:val="16"/>
          <w:szCs w:val="16"/>
        </w:rPr>
        <w:t xml:space="preserve"> o </w:t>
      </w:r>
      <w:r w:rsidRPr="007D7680">
        <w:rPr>
          <w:sz w:val="16"/>
          <w:szCs w:val="16"/>
        </w:rPr>
        <w:t>odvolání nebo stížnosti se skládá</w:t>
      </w:r>
      <w:r w:rsidR="00581133" w:rsidRPr="007D7680">
        <w:rPr>
          <w:sz w:val="16"/>
          <w:szCs w:val="16"/>
        </w:rPr>
        <w:t xml:space="preserve"> z </w:t>
      </w:r>
      <w:r w:rsidRPr="007D7680">
        <w:rPr>
          <w:sz w:val="16"/>
          <w:szCs w:val="16"/>
        </w:rPr>
        <w:t>opisu (stejnopisu) vyhotovení napadeného rozhodnutí,</w:t>
      </w:r>
      <w:r w:rsidR="00581133" w:rsidRPr="007D7680">
        <w:rPr>
          <w:sz w:val="16"/>
          <w:szCs w:val="16"/>
        </w:rPr>
        <w:t xml:space="preserve"> z </w:t>
      </w:r>
      <w:r w:rsidRPr="007D7680">
        <w:rPr>
          <w:sz w:val="16"/>
          <w:szCs w:val="16"/>
        </w:rPr>
        <w:t>opisu (fotokopie) opravného prostředku</w:t>
      </w:r>
      <w:r w:rsidR="004609A0" w:rsidRPr="007D7680">
        <w:rPr>
          <w:sz w:val="16"/>
          <w:szCs w:val="16"/>
        </w:rPr>
        <w:t xml:space="preserve"> a </w:t>
      </w:r>
      <w:r w:rsidR="00581133" w:rsidRPr="007D7680">
        <w:rPr>
          <w:sz w:val="16"/>
          <w:szCs w:val="16"/>
        </w:rPr>
        <w:t>z </w:t>
      </w:r>
      <w:r w:rsidRPr="007D7680">
        <w:rPr>
          <w:sz w:val="16"/>
          <w:szCs w:val="16"/>
        </w:rPr>
        <w:t>opisu (stejnopisu) písemného vyhotovení rozhodnutí soudu druhého stupně. Sběrný spis</w:t>
      </w:r>
      <w:r w:rsidR="00581133" w:rsidRPr="007D7680">
        <w:rPr>
          <w:sz w:val="16"/>
          <w:szCs w:val="16"/>
        </w:rPr>
        <w:t xml:space="preserve"> o </w:t>
      </w:r>
      <w:r w:rsidRPr="007D7680">
        <w:rPr>
          <w:sz w:val="16"/>
          <w:szCs w:val="16"/>
        </w:rPr>
        <w:t>rozhodování</w:t>
      </w:r>
      <w:r w:rsidR="00581133" w:rsidRPr="007D7680">
        <w:rPr>
          <w:sz w:val="16"/>
          <w:szCs w:val="16"/>
        </w:rPr>
        <w:t xml:space="preserve"> o </w:t>
      </w:r>
      <w:r w:rsidRPr="007D7680">
        <w:rPr>
          <w:sz w:val="16"/>
          <w:szCs w:val="16"/>
        </w:rPr>
        <w:t>vyloučení nebo podjatosti soudce, přikázání věcí jinému soudu nebo příslušnosti se skládá</w:t>
      </w:r>
      <w:r w:rsidR="00581133" w:rsidRPr="007D7680">
        <w:rPr>
          <w:sz w:val="16"/>
          <w:szCs w:val="16"/>
        </w:rPr>
        <w:t xml:space="preserve"> z </w:t>
      </w:r>
      <w:r w:rsidRPr="007D7680">
        <w:rPr>
          <w:sz w:val="16"/>
          <w:szCs w:val="16"/>
        </w:rPr>
        <w:t>opisu nebo fotokopie žádosti nebo návrhu případně</w:t>
      </w:r>
      <w:r w:rsidR="002458BA" w:rsidRPr="007D7680">
        <w:rPr>
          <w:sz w:val="16"/>
          <w:szCs w:val="16"/>
        </w:rPr>
        <w:t xml:space="preserve"> i </w:t>
      </w:r>
      <w:r w:rsidRPr="007D7680">
        <w:rPr>
          <w:sz w:val="16"/>
          <w:szCs w:val="16"/>
        </w:rPr>
        <w:t>opisu nebo fotokopie vyjádření předsedy senátu (samosoudce, soudce)</w:t>
      </w:r>
      <w:r w:rsidR="00581133" w:rsidRPr="007D7680">
        <w:rPr>
          <w:sz w:val="16"/>
          <w:szCs w:val="16"/>
        </w:rPr>
        <w:t xml:space="preserve"> k </w:t>
      </w:r>
      <w:r w:rsidRPr="007D7680">
        <w:rPr>
          <w:sz w:val="16"/>
          <w:szCs w:val="16"/>
        </w:rPr>
        <w:t>důvodům vyloučení nebo podjatosti, přikázání nebo příslušnosti věci</w:t>
      </w:r>
      <w:r w:rsidR="004609A0" w:rsidRPr="007D7680">
        <w:rPr>
          <w:sz w:val="16"/>
          <w:szCs w:val="16"/>
        </w:rPr>
        <w:t xml:space="preserve"> a </w:t>
      </w:r>
      <w:r w:rsidR="00581133" w:rsidRPr="007D7680">
        <w:rPr>
          <w:sz w:val="16"/>
          <w:szCs w:val="16"/>
        </w:rPr>
        <w:t>z </w:t>
      </w:r>
      <w:r w:rsidRPr="007D7680">
        <w:rPr>
          <w:sz w:val="16"/>
          <w:szCs w:val="16"/>
        </w:rPr>
        <w:t>opisu (stejnopisu) písemného vyhotovení rozhodnutí soudu nadřízeného soudu.</w:t>
      </w:r>
    </w:p>
    <w:p w:rsidR="000F1416" w:rsidRPr="007D7680" w:rsidRDefault="000F1416" w:rsidP="008D5D62">
      <w:pPr>
        <w:pStyle w:val="Zkladntext"/>
        <w:numPr>
          <w:ilvl w:val="0"/>
          <w:numId w:val="220"/>
        </w:numPr>
        <w:rPr>
          <w:sz w:val="16"/>
          <w:szCs w:val="16"/>
        </w:rPr>
      </w:pPr>
      <w:r w:rsidRPr="007D7680">
        <w:rPr>
          <w:sz w:val="16"/>
          <w:szCs w:val="16"/>
        </w:rPr>
        <w:t>Koná-li se</w:t>
      </w:r>
      <w:r w:rsidR="00581133" w:rsidRPr="007D7680">
        <w:rPr>
          <w:sz w:val="16"/>
          <w:szCs w:val="16"/>
        </w:rPr>
        <w:t xml:space="preserve"> u </w:t>
      </w:r>
      <w:r w:rsidRPr="007D7680">
        <w:rPr>
          <w:sz w:val="16"/>
          <w:szCs w:val="16"/>
        </w:rPr>
        <w:t>soudu druhého stupně znovu řízení</w:t>
      </w:r>
      <w:r w:rsidR="00581133" w:rsidRPr="007D7680">
        <w:rPr>
          <w:sz w:val="16"/>
          <w:szCs w:val="16"/>
        </w:rPr>
        <w:t xml:space="preserve"> o </w:t>
      </w:r>
      <w:r w:rsidRPr="007D7680">
        <w:rPr>
          <w:sz w:val="16"/>
          <w:szCs w:val="16"/>
        </w:rPr>
        <w:t>odvolání (stížnosti) po zrušení jeho rozhodnutí</w:t>
      </w:r>
      <w:r w:rsidR="00581133" w:rsidRPr="007D7680">
        <w:rPr>
          <w:sz w:val="16"/>
          <w:szCs w:val="16"/>
        </w:rPr>
        <w:t xml:space="preserve"> z </w:t>
      </w:r>
      <w:r w:rsidRPr="007D7680">
        <w:rPr>
          <w:sz w:val="16"/>
          <w:szCs w:val="16"/>
        </w:rPr>
        <w:t>důvodu vyhovění mimořádnému opravnému prostředku (dovolání, stížnost pro porušení zákona, zmatečnost, rozhodnutí Ústavního soudu), do sběrného spisu</w:t>
      </w:r>
      <w:r w:rsidR="00581133" w:rsidRPr="007D7680">
        <w:rPr>
          <w:sz w:val="16"/>
          <w:szCs w:val="16"/>
        </w:rPr>
        <w:t xml:space="preserve"> o </w:t>
      </w:r>
      <w:r w:rsidRPr="007D7680">
        <w:rPr>
          <w:sz w:val="16"/>
          <w:szCs w:val="16"/>
        </w:rPr>
        <w:t>odvolání nebo stížnosti se</w:t>
      </w:r>
      <w:r w:rsidR="00D6038C">
        <w:rPr>
          <w:sz w:val="16"/>
          <w:szCs w:val="16"/>
        </w:rPr>
        <w:t> </w:t>
      </w:r>
      <w:r w:rsidRPr="007D7680">
        <w:rPr>
          <w:sz w:val="16"/>
          <w:szCs w:val="16"/>
        </w:rPr>
        <w:t>dále zakládá opis mimořádného opravného prostředku (dovolání, žaloba pro zmatečnost), opis (stejnopis) vyhotovení rozhodnutí, kterým bylo rozhodnutí soudu druhého stupně zrušeno,</w:t>
      </w:r>
      <w:r w:rsidR="004609A0" w:rsidRPr="007D7680">
        <w:rPr>
          <w:sz w:val="16"/>
          <w:szCs w:val="16"/>
        </w:rPr>
        <w:t xml:space="preserve"> a </w:t>
      </w:r>
      <w:r w:rsidRPr="007D7680">
        <w:rPr>
          <w:sz w:val="16"/>
          <w:szCs w:val="16"/>
        </w:rPr>
        <w:t>opis (stejnopis) nového písemného vyhotovení rozhodnutí soudu druhého stupně. Obdobně se</w:t>
      </w:r>
      <w:r w:rsidR="00D6038C">
        <w:rPr>
          <w:sz w:val="16"/>
          <w:szCs w:val="16"/>
        </w:rPr>
        <w:t> </w:t>
      </w:r>
      <w:r w:rsidRPr="007D7680">
        <w:rPr>
          <w:sz w:val="16"/>
          <w:szCs w:val="16"/>
        </w:rPr>
        <w:t>postupuje</w:t>
      </w:r>
      <w:r w:rsidR="009709AD" w:rsidRPr="007D7680">
        <w:rPr>
          <w:sz w:val="16"/>
          <w:szCs w:val="16"/>
        </w:rPr>
        <w:t xml:space="preserve"> v </w:t>
      </w:r>
      <w:r w:rsidRPr="007D7680">
        <w:rPr>
          <w:sz w:val="16"/>
          <w:szCs w:val="16"/>
        </w:rPr>
        <w:t>případech podání žaloby pro zmatečnost do rozhodnutí odvolacího soudu,</w:t>
      </w:r>
      <w:r w:rsidR="00581133" w:rsidRPr="007D7680">
        <w:rPr>
          <w:sz w:val="16"/>
          <w:szCs w:val="16"/>
        </w:rPr>
        <w:t xml:space="preserve"> o </w:t>
      </w:r>
      <w:r w:rsidRPr="007D7680">
        <w:rPr>
          <w:sz w:val="16"/>
          <w:szCs w:val="16"/>
        </w:rPr>
        <w:t>které rozhoduje odvolací soud jako soud prvního stupně</w:t>
      </w:r>
      <w:r w:rsidR="004609A0" w:rsidRPr="007D7680">
        <w:rPr>
          <w:sz w:val="16"/>
          <w:szCs w:val="16"/>
        </w:rPr>
        <w:t xml:space="preserve"> a </w:t>
      </w:r>
      <w:r w:rsidRPr="007D7680">
        <w:rPr>
          <w:sz w:val="16"/>
          <w:szCs w:val="16"/>
        </w:rPr>
        <w:t>kterou vede</w:t>
      </w:r>
      <w:r w:rsidR="009709AD" w:rsidRPr="007D7680">
        <w:rPr>
          <w:sz w:val="16"/>
          <w:szCs w:val="16"/>
        </w:rPr>
        <w:t xml:space="preserve"> v </w:t>
      </w:r>
      <w:r w:rsidRPr="007D7680">
        <w:rPr>
          <w:sz w:val="16"/>
          <w:szCs w:val="16"/>
        </w:rPr>
        <w:t>odvolacím rejstříku.</w:t>
      </w:r>
    </w:p>
    <w:p w:rsidR="000F1416" w:rsidRPr="007D7680" w:rsidRDefault="000F1416" w:rsidP="008D5D62">
      <w:pPr>
        <w:pStyle w:val="Zkladntext"/>
        <w:numPr>
          <w:ilvl w:val="0"/>
          <w:numId w:val="220"/>
        </w:numPr>
        <w:rPr>
          <w:sz w:val="16"/>
          <w:szCs w:val="16"/>
        </w:rPr>
      </w:pPr>
      <w:r w:rsidRPr="007D7680">
        <w:rPr>
          <w:sz w:val="16"/>
          <w:szCs w:val="16"/>
        </w:rPr>
        <w:t>Do sběrného spisu může být založen též např. koncept rozhodnutí soudu apod. Opatření soudu druhého stupně, která musí být patrná ze spisu (např. nařízení veřejného nebo neveřejného zasedání, obeslání svědků apod.), je nutno vždy vyřizovat ve spise soudu prvního stupně.</w:t>
      </w:r>
    </w:p>
    <w:p w:rsidR="0053206F" w:rsidRPr="007D7680" w:rsidRDefault="0053206F" w:rsidP="008D5D62">
      <w:pPr>
        <w:pStyle w:val="Zkladntext"/>
        <w:numPr>
          <w:ilvl w:val="0"/>
          <w:numId w:val="220"/>
        </w:numPr>
        <w:rPr>
          <w:sz w:val="16"/>
          <w:szCs w:val="16"/>
        </w:rPr>
      </w:pPr>
      <w:r w:rsidRPr="007D7680">
        <w:rPr>
          <w:sz w:val="16"/>
          <w:szCs w:val="16"/>
        </w:rPr>
        <w:t>Sběrný spis nadřízeného soudu se zakládá ke dni předložení věci</w:t>
      </w:r>
      <w:r w:rsidR="00581133" w:rsidRPr="007D7680">
        <w:rPr>
          <w:sz w:val="16"/>
          <w:szCs w:val="16"/>
        </w:rPr>
        <w:t xml:space="preserve"> k </w:t>
      </w:r>
      <w:r w:rsidRPr="007D7680">
        <w:rPr>
          <w:sz w:val="16"/>
          <w:szCs w:val="16"/>
        </w:rPr>
        <w:t>rozhodnutí.</w:t>
      </w:r>
    </w:p>
    <w:p w:rsidR="000F1416" w:rsidRPr="007D7680" w:rsidRDefault="000F1416" w:rsidP="008D5D62">
      <w:pPr>
        <w:pStyle w:val="Zkladntext"/>
        <w:numPr>
          <w:ilvl w:val="0"/>
          <w:numId w:val="220"/>
        </w:numPr>
        <w:rPr>
          <w:sz w:val="16"/>
          <w:szCs w:val="16"/>
        </w:rPr>
      </w:pPr>
      <w:r w:rsidRPr="007D7680">
        <w:rPr>
          <w:sz w:val="16"/>
          <w:szCs w:val="16"/>
        </w:rPr>
        <w:t>Sběrné spisy soudu druhého stupně se uspořádají podle čísel příslušného rejstříku</w:t>
      </w:r>
      <w:r w:rsidR="004609A0" w:rsidRPr="007D7680">
        <w:rPr>
          <w:sz w:val="16"/>
          <w:szCs w:val="16"/>
        </w:rPr>
        <w:t xml:space="preserve"> a </w:t>
      </w:r>
      <w:r w:rsidRPr="007D7680">
        <w:rPr>
          <w:sz w:val="16"/>
          <w:szCs w:val="16"/>
        </w:rPr>
        <w:t>ukládají se podle ročníku.</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6764" w:name="_Toc233193382"/>
      <w:bookmarkStart w:id="6765" w:name="_Toc221856961"/>
      <w:bookmarkStart w:id="6766" w:name="_Toc233209980"/>
      <w:bookmarkStart w:id="6767" w:name="_Toc233283799"/>
      <w:bookmarkStart w:id="6768" w:name="_Toc233286602"/>
      <w:bookmarkStart w:id="6769" w:name="_Toc233289564"/>
      <w:bookmarkStart w:id="6770" w:name="_Toc233292672"/>
      <w:bookmarkStart w:id="6771" w:name="_Toc233293341"/>
      <w:bookmarkStart w:id="6772" w:name="_Toc233199408"/>
      <w:bookmarkStart w:id="6773" w:name="_Toc233213576"/>
      <w:bookmarkStart w:id="6774" w:name="_Toc233216634"/>
      <w:bookmarkStart w:id="6775" w:name="_Toc213959989"/>
      <w:bookmarkStart w:id="6776" w:name="_Toc233301438"/>
      <w:bookmarkStart w:id="6777" w:name="_Toc233302770"/>
      <w:bookmarkStart w:id="6778" w:name="_Toc233308045"/>
      <w:bookmarkStart w:id="6779" w:name="_Toc233313617"/>
      <w:bookmarkStart w:id="6780" w:name="_Toc233315920"/>
      <w:bookmarkStart w:id="6781" w:name="_Toc233342792"/>
      <w:bookmarkStart w:id="6782" w:name="_Toc233343458"/>
      <w:bookmarkStart w:id="6783" w:name="_Toc233344815"/>
      <w:bookmarkStart w:id="6784" w:name="_Toc233355300"/>
      <w:bookmarkStart w:id="6785" w:name="_Toc233357990"/>
      <w:bookmarkStart w:id="6786" w:name="_Toc233368671"/>
      <w:bookmarkStart w:id="6787" w:name="_Toc233370801"/>
      <w:bookmarkStart w:id="6788" w:name="_Toc64280444"/>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186</w:t>
      </w:r>
      <w:r w:rsidR="000F1416" w:rsidRPr="007D7680">
        <w:rPr>
          <w:rFonts w:ascii="Times New Roman" w:eastAsia="MS Mincho" w:hAnsi="Times New Roman"/>
          <w:b/>
          <w:color w:val="008000"/>
          <w:sz w:val="16"/>
          <w:szCs w:val="16"/>
        </w:rPr>
        <w:br/>
        <w:t>Vyrozumívání státního zastupitelství</w:t>
      </w:r>
      <w:r w:rsidR="00581133" w:rsidRPr="007D7680">
        <w:rPr>
          <w:rFonts w:ascii="Times New Roman" w:eastAsia="MS Mincho" w:hAnsi="Times New Roman"/>
          <w:b/>
          <w:color w:val="008000"/>
          <w:sz w:val="16"/>
          <w:szCs w:val="16"/>
        </w:rPr>
        <w:t xml:space="preserve"> o </w:t>
      </w:r>
      <w:r w:rsidR="000F1416" w:rsidRPr="007D7680">
        <w:rPr>
          <w:rFonts w:ascii="Times New Roman" w:eastAsia="MS Mincho" w:hAnsi="Times New Roman"/>
          <w:b/>
          <w:color w:val="008000"/>
          <w:sz w:val="16"/>
          <w:szCs w:val="16"/>
        </w:rPr>
        <w:t>rozhodnutí soudu II. stupně</w:t>
      </w:r>
      <w:bookmarkEnd w:id="6764"/>
      <w:bookmarkEnd w:id="6765"/>
      <w:bookmarkEnd w:id="6766"/>
      <w:bookmarkEnd w:id="6767"/>
      <w:bookmarkEnd w:id="6768"/>
      <w:bookmarkEnd w:id="6769"/>
      <w:bookmarkEnd w:id="6770"/>
      <w:bookmarkEnd w:id="6771"/>
      <w:bookmarkEnd w:id="6772"/>
      <w:bookmarkEnd w:id="6773"/>
      <w:bookmarkEnd w:id="6774"/>
      <w:bookmarkEnd w:id="6775"/>
      <w:bookmarkEnd w:id="6776"/>
      <w:bookmarkEnd w:id="6777"/>
      <w:bookmarkEnd w:id="6778"/>
      <w:bookmarkEnd w:id="6779"/>
      <w:bookmarkEnd w:id="6780"/>
      <w:bookmarkEnd w:id="6781"/>
      <w:bookmarkEnd w:id="6782"/>
      <w:bookmarkEnd w:id="6783"/>
      <w:bookmarkEnd w:id="6784"/>
      <w:bookmarkEnd w:id="6785"/>
      <w:bookmarkEnd w:id="6786"/>
      <w:bookmarkEnd w:id="6787"/>
      <w:bookmarkEnd w:id="6788"/>
    </w:p>
    <w:p w:rsidR="000F1416" w:rsidRPr="007D7680" w:rsidRDefault="000F1416">
      <w:pPr>
        <w:pStyle w:val="Zkladntext"/>
        <w:ind w:firstLine="357"/>
        <w:rPr>
          <w:sz w:val="16"/>
          <w:szCs w:val="16"/>
        </w:rPr>
      </w:pPr>
      <w:r w:rsidRPr="007D7680">
        <w:rPr>
          <w:sz w:val="16"/>
          <w:szCs w:val="16"/>
        </w:rPr>
        <w:t>Krajský</w:t>
      </w:r>
      <w:r w:rsidR="004609A0" w:rsidRPr="007D7680">
        <w:rPr>
          <w:sz w:val="16"/>
          <w:szCs w:val="16"/>
        </w:rPr>
        <w:t xml:space="preserve"> a </w:t>
      </w:r>
      <w:r w:rsidRPr="007D7680">
        <w:rPr>
          <w:sz w:val="16"/>
          <w:szCs w:val="16"/>
        </w:rPr>
        <w:t>vrchní soud zašle opis rozhodnutí</w:t>
      </w:r>
      <w:r w:rsidR="00581133" w:rsidRPr="007D7680">
        <w:rPr>
          <w:sz w:val="16"/>
          <w:szCs w:val="16"/>
        </w:rPr>
        <w:t xml:space="preserve"> o </w:t>
      </w:r>
      <w:r w:rsidRPr="007D7680">
        <w:rPr>
          <w:sz w:val="16"/>
          <w:szCs w:val="16"/>
        </w:rPr>
        <w:t>odvolání nebo stížnosti vždy přímo krajskému nebo vrchnímu státnímu zastupitelství. Další opis tohoto rozhodnutí doručí soud prvního stupně příslušnému státnímu zastupitelství.</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6789" w:name="_Toc233193383"/>
      <w:bookmarkStart w:id="6790" w:name="_Toc221856962"/>
      <w:bookmarkStart w:id="6791" w:name="_Toc233209981"/>
      <w:bookmarkStart w:id="6792" w:name="_Toc233283800"/>
      <w:bookmarkStart w:id="6793" w:name="_Toc233286603"/>
      <w:bookmarkStart w:id="6794" w:name="_Toc233289565"/>
      <w:bookmarkStart w:id="6795" w:name="_Toc233292673"/>
      <w:bookmarkStart w:id="6796" w:name="_Toc233293342"/>
      <w:bookmarkStart w:id="6797" w:name="_Toc233199409"/>
      <w:bookmarkStart w:id="6798" w:name="_Toc233213577"/>
      <w:bookmarkStart w:id="6799" w:name="_Toc233216635"/>
      <w:bookmarkStart w:id="6800" w:name="_Toc213959990"/>
      <w:bookmarkStart w:id="6801" w:name="_Toc233301439"/>
      <w:bookmarkStart w:id="6802" w:name="_Toc233302771"/>
      <w:bookmarkStart w:id="6803" w:name="_Toc233308046"/>
      <w:bookmarkStart w:id="6804" w:name="_Toc233313618"/>
      <w:bookmarkStart w:id="6805" w:name="_Toc233315921"/>
      <w:bookmarkStart w:id="6806" w:name="_Toc233342793"/>
      <w:bookmarkStart w:id="6807" w:name="_Toc233343459"/>
      <w:bookmarkStart w:id="6808" w:name="_Toc233344816"/>
      <w:bookmarkStart w:id="6809" w:name="_Toc233355301"/>
      <w:bookmarkStart w:id="6810" w:name="_Toc233357991"/>
      <w:bookmarkStart w:id="6811" w:name="_Toc233368672"/>
      <w:bookmarkStart w:id="6812" w:name="_Toc233370802"/>
      <w:bookmarkStart w:id="6813" w:name="_Toc64280445"/>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187</w:t>
      </w:r>
      <w:r w:rsidR="000F1416" w:rsidRPr="007D7680">
        <w:rPr>
          <w:rFonts w:ascii="Times New Roman" w:eastAsia="MS Mincho" w:hAnsi="Times New Roman"/>
          <w:b/>
          <w:color w:val="008000"/>
          <w:sz w:val="16"/>
          <w:szCs w:val="16"/>
        </w:rPr>
        <w:br/>
        <w:t>Vyznačování některých rozhodnutí</w:t>
      </w:r>
      <w:bookmarkEnd w:id="6789"/>
      <w:bookmarkEnd w:id="6790"/>
      <w:bookmarkEnd w:id="6791"/>
      <w:bookmarkEnd w:id="6792"/>
      <w:bookmarkEnd w:id="6793"/>
      <w:bookmarkEnd w:id="6794"/>
      <w:bookmarkEnd w:id="6795"/>
      <w:bookmarkEnd w:id="6796"/>
      <w:bookmarkEnd w:id="6797"/>
      <w:bookmarkEnd w:id="6798"/>
      <w:bookmarkEnd w:id="6799"/>
      <w:bookmarkEnd w:id="6800"/>
      <w:bookmarkEnd w:id="6801"/>
      <w:bookmarkEnd w:id="6802"/>
      <w:bookmarkEnd w:id="6803"/>
      <w:bookmarkEnd w:id="6804"/>
      <w:bookmarkEnd w:id="6805"/>
      <w:bookmarkEnd w:id="6806"/>
      <w:bookmarkEnd w:id="6807"/>
      <w:bookmarkEnd w:id="6808"/>
      <w:bookmarkEnd w:id="6809"/>
      <w:bookmarkEnd w:id="6810"/>
      <w:bookmarkEnd w:id="6811"/>
      <w:bookmarkEnd w:id="6812"/>
      <w:bookmarkEnd w:id="6813"/>
    </w:p>
    <w:p w:rsidR="000F1416" w:rsidRPr="007D7680" w:rsidRDefault="000F1416" w:rsidP="008D5D62">
      <w:pPr>
        <w:pStyle w:val="Zkladntext"/>
        <w:numPr>
          <w:ilvl w:val="0"/>
          <w:numId w:val="125"/>
        </w:numPr>
        <w:rPr>
          <w:sz w:val="16"/>
          <w:szCs w:val="16"/>
        </w:rPr>
      </w:pPr>
      <w:r w:rsidRPr="007D7680">
        <w:rPr>
          <w:sz w:val="16"/>
          <w:szCs w:val="16"/>
        </w:rPr>
        <w:t>Byla-li povolena obnova řízení, nebo zrušeno rozhodnutí</w:t>
      </w:r>
      <w:r w:rsidR="00581133" w:rsidRPr="007D7680">
        <w:rPr>
          <w:sz w:val="16"/>
          <w:szCs w:val="16"/>
        </w:rPr>
        <w:t xml:space="preserve"> z </w:t>
      </w:r>
      <w:r w:rsidRPr="007D7680">
        <w:rPr>
          <w:sz w:val="16"/>
          <w:szCs w:val="16"/>
        </w:rPr>
        <w:t>důvodu podání žaloby pro zmatečnost nebo kasační stížnosti vyznačí se tato skutečnost na první straně originálu vyhotoveného rozsudku, jehož se obnova nebo zrušení týká,</w:t>
      </w:r>
      <w:r w:rsidR="004609A0" w:rsidRPr="007D7680">
        <w:rPr>
          <w:sz w:val="16"/>
          <w:szCs w:val="16"/>
        </w:rPr>
        <w:t xml:space="preserve"> a </w:t>
      </w:r>
      <w:r w:rsidRPr="007D7680">
        <w:rPr>
          <w:sz w:val="16"/>
          <w:szCs w:val="16"/>
        </w:rPr>
        <w:t>na spisovém obalu. Vyznačení provede soud, který povolil obnovu řízení</w:t>
      </w:r>
      <w:r w:rsidR="009709AD" w:rsidRPr="007D7680">
        <w:rPr>
          <w:sz w:val="16"/>
          <w:szCs w:val="16"/>
        </w:rPr>
        <w:t xml:space="preserve"> v </w:t>
      </w:r>
      <w:r w:rsidRPr="007D7680">
        <w:rPr>
          <w:sz w:val="16"/>
          <w:szCs w:val="16"/>
        </w:rPr>
        <w:t>prvním stupni, nebo zrušil rozhodnutí na podkladě žaloby pro zmatečnost.</w:t>
      </w:r>
    </w:p>
    <w:p w:rsidR="000F1416" w:rsidRPr="007D7680" w:rsidRDefault="000F1416" w:rsidP="008D5D62">
      <w:pPr>
        <w:pStyle w:val="Zkladntext"/>
        <w:numPr>
          <w:ilvl w:val="0"/>
          <w:numId w:val="125"/>
        </w:numPr>
        <w:rPr>
          <w:sz w:val="16"/>
          <w:szCs w:val="16"/>
        </w:rPr>
      </w:pPr>
      <w:r w:rsidRPr="007D7680">
        <w:rPr>
          <w:sz w:val="16"/>
          <w:szCs w:val="16"/>
        </w:rPr>
        <w:t>Bylo-li rozhodnutím</w:t>
      </w:r>
      <w:r w:rsidR="00581133" w:rsidRPr="007D7680">
        <w:rPr>
          <w:sz w:val="16"/>
          <w:szCs w:val="16"/>
        </w:rPr>
        <w:t xml:space="preserve"> o </w:t>
      </w:r>
      <w:r w:rsidRPr="007D7680">
        <w:rPr>
          <w:sz w:val="16"/>
          <w:szCs w:val="16"/>
        </w:rPr>
        <w:t>stížnosti pro porušení zákona původní rozhodnutí soudu zrušeno nebo změněno, nebo byla-li odsouzenému udělena milost nebo se na něj vztahuje amnestie, vyznačí se tato skutečnost na první straně originálu vyhotoveného rozhodnutí</w:t>
      </w:r>
      <w:r w:rsidR="004609A0" w:rsidRPr="007D7680">
        <w:rPr>
          <w:sz w:val="16"/>
          <w:szCs w:val="16"/>
        </w:rPr>
        <w:t xml:space="preserve"> a </w:t>
      </w:r>
      <w:r w:rsidRPr="007D7680">
        <w:rPr>
          <w:sz w:val="16"/>
          <w:szCs w:val="16"/>
        </w:rPr>
        <w:t>na spisovém obalu</w:t>
      </w:r>
      <w:r w:rsidR="00581133" w:rsidRPr="007D7680">
        <w:rPr>
          <w:sz w:val="16"/>
          <w:szCs w:val="16"/>
        </w:rPr>
        <w:t xml:space="preserve"> s </w:t>
      </w:r>
      <w:r w:rsidRPr="007D7680">
        <w:rPr>
          <w:sz w:val="16"/>
          <w:szCs w:val="16"/>
        </w:rPr>
        <w:t>vyznačením příslušného čísla listu. Obdobně se postupuje, bylo-li rozhodnutí zrušeno dovolacím soudem nebo Ústavním soudem. Vyznačení provede soud, jehož rozhodnutí je tím dotčeno; jde-li však</w:t>
      </w:r>
      <w:r w:rsidR="00581133" w:rsidRPr="007D7680">
        <w:rPr>
          <w:sz w:val="16"/>
          <w:szCs w:val="16"/>
        </w:rPr>
        <w:t xml:space="preserve"> o </w:t>
      </w:r>
      <w:r w:rsidRPr="007D7680">
        <w:rPr>
          <w:sz w:val="16"/>
          <w:szCs w:val="16"/>
        </w:rPr>
        <w:t>rozhodnutí soudu již neexistujícího, provede vyznačení soud, který má spisy</w:t>
      </w:r>
      <w:r w:rsidR="009709AD" w:rsidRPr="007D7680">
        <w:rPr>
          <w:sz w:val="16"/>
          <w:szCs w:val="16"/>
        </w:rPr>
        <w:t xml:space="preserve"> v </w:t>
      </w:r>
      <w:r w:rsidRPr="007D7680">
        <w:rPr>
          <w:sz w:val="16"/>
          <w:szCs w:val="16"/>
        </w:rPr>
        <w:t>úschově.</w:t>
      </w:r>
    </w:p>
    <w:p w:rsidR="000F1416" w:rsidRPr="007D7680" w:rsidRDefault="000F1416" w:rsidP="00217B87">
      <w:pPr>
        <w:pStyle w:val="Prosttext"/>
        <w:keepNext/>
        <w:spacing w:before="60"/>
        <w:jc w:val="center"/>
        <w:outlineLvl w:val="3"/>
        <w:rPr>
          <w:rFonts w:ascii="Times New Roman" w:eastAsia="MS Mincho" w:hAnsi="Times New Roman"/>
          <w:b/>
          <w:color w:val="008000"/>
          <w:sz w:val="16"/>
          <w:szCs w:val="16"/>
        </w:rPr>
      </w:pPr>
      <w:bookmarkStart w:id="6814" w:name="_Toc233193384"/>
      <w:bookmarkStart w:id="6815" w:name="_Toc221856963"/>
      <w:bookmarkStart w:id="6816" w:name="_Toc233209982"/>
      <w:bookmarkStart w:id="6817" w:name="_Toc233283801"/>
      <w:bookmarkStart w:id="6818" w:name="_Toc233286604"/>
      <w:bookmarkStart w:id="6819" w:name="_Toc233289566"/>
      <w:bookmarkStart w:id="6820" w:name="_Toc233292674"/>
      <w:bookmarkStart w:id="6821" w:name="_Toc233293343"/>
      <w:bookmarkStart w:id="6822" w:name="_Toc233199410"/>
      <w:bookmarkStart w:id="6823" w:name="_Toc233213578"/>
      <w:bookmarkStart w:id="6824" w:name="_Toc233216636"/>
      <w:bookmarkStart w:id="6825" w:name="_Toc213959991"/>
      <w:bookmarkStart w:id="6826" w:name="_Toc233301440"/>
      <w:bookmarkStart w:id="6827" w:name="_Toc233302772"/>
      <w:bookmarkStart w:id="6828" w:name="_Toc233308047"/>
      <w:bookmarkStart w:id="6829" w:name="_Toc233313619"/>
      <w:bookmarkStart w:id="6830" w:name="_Toc233315922"/>
      <w:bookmarkStart w:id="6831" w:name="_Toc233342794"/>
      <w:bookmarkStart w:id="6832" w:name="_Toc233343460"/>
      <w:bookmarkStart w:id="6833" w:name="_Toc233344817"/>
      <w:bookmarkStart w:id="6834" w:name="_Toc233355302"/>
      <w:bookmarkStart w:id="6835" w:name="_Toc233357992"/>
      <w:bookmarkStart w:id="6836" w:name="_Toc233368673"/>
      <w:bookmarkStart w:id="6837" w:name="_Toc233370803"/>
      <w:bookmarkStart w:id="6838" w:name="_Toc64280446"/>
      <w:r w:rsidRPr="007D7680">
        <w:rPr>
          <w:rFonts w:ascii="Times New Roman" w:eastAsia="MS Mincho" w:hAnsi="Times New Roman"/>
          <w:b/>
          <w:color w:val="008000"/>
          <w:sz w:val="16"/>
          <w:szCs w:val="16"/>
        </w:rPr>
        <w:t>Manipulace se spisy</w:t>
      </w:r>
      <w:bookmarkEnd w:id="6814"/>
      <w:bookmarkEnd w:id="6815"/>
      <w:bookmarkEnd w:id="6816"/>
      <w:bookmarkEnd w:id="6817"/>
      <w:bookmarkEnd w:id="6818"/>
      <w:bookmarkEnd w:id="6819"/>
      <w:bookmarkEnd w:id="6820"/>
      <w:bookmarkEnd w:id="6821"/>
      <w:bookmarkEnd w:id="6822"/>
      <w:bookmarkEnd w:id="6823"/>
      <w:bookmarkEnd w:id="6824"/>
      <w:bookmarkEnd w:id="6825"/>
      <w:bookmarkEnd w:id="6826"/>
      <w:bookmarkEnd w:id="6827"/>
      <w:bookmarkEnd w:id="6828"/>
      <w:bookmarkEnd w:id="6829"/>
      <w:bookmarkEnd w:id="6830"/>
      <w:bookmarkEnd w:id="6831"/>
      <w:bookmarkEnd w:id="6832"/>
      <w:bookmarkEnd w:id="6833"/>
      <w:bookmarkEnd w:id="6834"/>
      <w:bookmarkEnd w:id="6835"/>
      <w:bookmarkEnd w:id="6836"/>
      <w:bookmarkEnd w:id="6837"/>
      <w:bookmarkEnd w:id="6838"/>
    </w:p>
    <w:p w:rsidR="000F1416" w:rsidRPr="007D7680" w:rsidRDefault="00FE0AA5" w:rsidP="00B86D7E">
      <w:pPr>
        <w:pStyle w:val="Prosttext"/>
        <w:keepNext/>
        <w:spacing w:before="60"/>
        <w:jc w:val="center"/>
        <w:outlineLvl w:val="4"/>
        <w:rPr>
          <w:rFonts w:ascii="Times New Roman" w:eastAsia="MS Mincho" w:hAnsi="Times New Roman"/>
          <w:b/>
          <w:color w:val="008000"/>
          <w:sz w:val="16"/>
          <w:szCs w:val="16"/>
        </w:rPr>
      </w:pPr>
      <w:bookmarkStart w:id="6839" w:name="_Toc233193385"/>
      <w:bookmarkStart w:id="6840" w:name="_Toc221856964"/>
      <w:bookmarkStart w:id="6841" w:name="_Toc233209983"/>
      <w:bookmarkStart w:id="6842" w:name="_Toc233283802"/>
      <w:bookmarkStart w:id="6843" w:name="_Toc233286605"/>
      <w:bookmarkStart w:id="6844" w:name="_Toc233289567"/>
      <w:bookmarkStart w:id="6845" w:name="_Toc233292675"/>
      <w:bookmarkStart w:id="6846" w:name="_Toc233293344"/>
      <w:bookmarkStart w:id="6847" w:name="_Toc233199411"/>
      <w:bookmarkStart w:id="6848" w:name="_Toc233213579"/>
      <w:bookmarkStart w:id="6849" w:name="_Toc233216637"/>
      <w:bookmarkStart w:id="6850" w:name="_Toc213959992"/>
      <w:bookmarkStart w:id="6851" w:name="_Toc233301441"/>
      <w:bookmarkStart w:id="6852" w:name="_Toc233302773"/>
      <w:bookmarkStart w:id="6853" w:name="_Toc233308048"/>
      <w:bookmarkStart w:id="6854" w:name="_Toc233313620"/>
      <w:bookmarkStart w:id="6855" w:name="_Toc233315923"/>
      <w:bookmarkStart w:id="6856" w:name="_Toc233342795"/>
      <w:bookmarkStart w:id="6857" w:name="_Toc233343461"/>
      <w:bookmarkStart w:id="6858" w:name="_Toc233344818"/>
      <w:bookmarkStart w:id="6859" w:name="_Toc233355303"/>
      <w:bookmarkStart w:id="6860" w:name="_Toc233357993"/>
      <w:bookmarkStart w:id="6861" w:name="_Toc233368674"/>
      <w:bookmarkStart w:id="6862" w:name="_Toc233370804"/>
      <w:bookmarkStart w:id="6863" w:name="_Toc64280447"/>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188</w:t>
      </w:r>
      <w:r w:rsidR="000F1416" w:rsidRPr="007D7680">
        <w:rPr>
          <w:rFonts w:ascii="Times New Roman" w:eastAsia="MS Mincho" w:hAnsi="Times New Roman"/>
          <w:b/>
          <w:color w:val="008000"/>
          <w:sz w:val="16"/>
          <w:szCs w:val="16"/>
        </w:rPr>
        <w:br/>
        <w:t>Nahlížení do spisů</w:t>
      </w:r>
      <w:bookmarkEnd w:id="6839"/>
      <w:bookmarkEnd w:id="6840"/>
      <w:bookmarkEnd w:id="6841"/>
      <w:bookmarkEnd w:id="6842"/>
      <w:bookmarkEnd w:id="6843"/>
      <w:bookmarkEnd w:id="6844"/>
      <w:bookmarkEnd w:id="6845"/>
      <w:bookmarkEnd w:id="6846"/>
      <w:bookmarkEnd w:id="6847"/>
      <w:bookmarkEnd w:id="6848"/>
      <w:bookmarkEnd w:id="6849"/>
      <w:bookmarkEnd w:id="6850"/>
      <w:bookmarkEnd w:id="6851"/>
      <w:bookmarkEnd w:id="6852"/>
      <w:bookmarkEnd w:id="6853"/>
      <w:bookmarkEnd w:id="6854"/>
      <w:bookmarkEnd w:id="6855"/>
      <w:bookmarkEnd w:id="6856"/>
      <w:bookmarkEnd w:id="6857"/>
      <w:bookmarkEnd w:id="6858"/>
      <w:bookmarkEnd w:id="6859"/>
      <w:bookmarkEnd w:id="6860"/>
      <w:bookmarkEnd w:id="6861"/>
      <w:bookmarkEnd w:id="6862"/>
      <w:bookmarkEnd w:id="6863"/>
    </w:p>
    <w:p w:rsidR="000F1416" w:rsidRPr="007D7680" w:rsidRDefault="000F1416" w:rsidP="008D5D62">
      <w:pPr>
        <w:pStyle w:val="Prosttext"/>
        <w:numPr>
          <w:ilvl w:val="0"/>
          <w:numId w:val="422"/>
        </w:numPr>
        <w:jc w:val="both"/>
        <w:rPr>
          <w:rFonts w:ascii="Times New Roman" w:eastAsia="MS Mincho" w:hAnsi="Times New Roman"/>
          <w:sz w:val="16"/>
          <w:szCs w:val="16"/>
        </w:rPr>
      </w:pPr>
      <w:r w:rsidRPr="007D7680">
        <w:rPr>
          <w:rFonts w:ascii="Times New Roman" w:eastAsia="MS Mincho" w:hAnsi="Times New Roman"/>
          <w:sz w:val="16"/>
          <w:szCs w:val="16"/>
        </w:rPr>
        <w:t>Nahlížet do spisů je možno, není-li stanoveno něco jiného,</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místnostech soudu pod dohledem vedoucího soudní kanceláře nebo jiného pověřeného zaměstnance soudu. Předseda soudu může stanovit, že nahlížení do spisu bude snímáno kamerovým systémem</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souladu</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příslušnými právními předpisy</w:t>
      </w:r>
      <w:hyperlink w:anchor="Poz_36" w:history="1">
        <w:r w:rsidRPr="007D7680">
          <w:rPr>
            <w:rStyle w:val="Hypertextovodkaz"/>
            <w:rFonts w:ascii="Times New Roman" w:eastAsia="MS Mincho" w:hAnsi="Times New Roman"/>
            <w:vertAlign w:val="superscript"/>
          </w:rPr>
          <w:t>36)</w:t>
        </w:r>
      </w:hyperlink>
      <w:r w:rsidRPr="007D7680">
        <w:rPr>
          <w:rFonts w:ascii="Times New Roman" w:eastAsia="MS Mincho" w:hAnsi="Times New Roman"/>
          <w:sz w:val="16"/>
          <w:szCs w:val="16"/>
        </w:rPr>
        <w:t xml:space="preserve">. Předseda senátu (samosoudce) může na žádost </w:t>
      </w:r>
      <w:r w:rsidRPr="007D7680">
        <w:rPr>
          <w:rFonts w:ascii="Times New Roman" w:eastAsia="MS Mincho" w:hAnsi="Times New Roman"/>
          <w:sz w:val="16"/>
          <w:szCs w:val="16"/>
        </w:rPr>
        <w:lastRenderedPageBreak/>
        <w:t>oprávněné osoby výjimečně,</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odůvodněných případech rozhodnout, že</w:t>
      </w:r>
      <w:r w:rsidR="00D6038C">
        <w:rPr>
          <w:rFonts w:ascii="Times New Roman" w:eastAsia="MS Mincho" w:hAnsi="Times New Roman"/>
          <w:sz w:val="16"/>
          <w:szCs w:val="16"/>
        </w:rPr>
        <w:t> </w:t>
      </w:r>
      <w:r w:rsidR="00581133" w:rsidRPr="007D7680">
        <w:rPr>
          <w:rFonts w:ascii="Times New Roman" w:eastAsia="MS Mincho" w:hAnsi="Times New Roman"/>
          <w:sz w:val="16"/>
          <w:szCs w:val="16"/>
        </w:rPr>
        <w:t>k </w:t>
      </w:r>
      <w:r w:rsidRPr="007D7680">
        <w:rPr>
          <w:rFonts w:ascii="Times New Roman" w:eastAsia="MS Mincho" w:hAnsi="Times New Roman"/>
          <w:sz w:val="16"/>
          <w:szCs w:val="16"/>
        </w:rPr>
        <w:t>nahlížení do spisu dojde</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mimo místnosti soudu</w:t>
      </w:r>
      <w:r w:rsidR="00572883" w:rsidRPr="007D7680">
        <w:rPr>
          <w:rFonts w:ascii="Times New Roman" w:eastAsia="MS Mincho" w:hAnsi="Times New Roman"/>
          <w:sz w:val="16"/>
          <w:szCs w:val="16"/>
        </w:rPr>
        <w:t>. V </w:t>
      </w:r>
      <w:r w:rsidRPr="007D7680">
        <w:rPr>
          <w:rFonts w:ascii="Times New Roman" w:eastAsia="MS Mincho" w:hAnsi="Times New Roman"/>
          <w:sz w:val="16"/>
          <w:szCs w:val="16"/>
        </w:rPr>
        <w:t>takovém případě sám pověří dohledem konkrétního zaměstnance soudu. Pokud nahlížení do spisu zajišťuje dožádaný soud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191) pověří dohledem předseda senátu (samosoudce) dožádaného soudu konkrétního zaměstnance tohoto soudu. Předseda senátu (samosoudce) učiní vhodná opatření, aby byla zachována ochrana utajovaných informací, upravená zvláštním zákonem</w:t>
      </w:r>
      <w:hyperlink w:anchor="Poz7" w:history="1">
        <w:r w:rsidRPr="007D7680">
          <w:rPr>
            <w:rStyle w:val="Hypertextovodkaz"/>
            <w:rFonts w:ascii="Times New Roman" w:eastAsia="MS Mincho" w:hAnsi="Times New Roman"/>
            <w:sz w:val="16"/>
            <w:szCs w:val="16"/>
            <w:vertAlign w:val="superscript"/>
          </w:rPr>
          <w:t>21)</w:t>
        </w:r>
      </w:hyperlink>
      <w:r w:rsidRPr="007D7680">
        <w:rPr>
          <w:rFonts w:ascii="Times New Roman" w:eastAsia="MS Mincho" w:hAnsi="Times New Roman"/>
          <w:sz w:val="16"/>
          <w:szCs w:val="16"/>
        </w:rPr>
        <w:t>. Učiní též opatření, aby byl utajen obsah spisů</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osvojení</w:t>
      </w:r>
      <w:r w:rsidR="00464941" w:rsidRPr="007D7680">
        <w:rPr>
          <w:rFonts w:ascii="Times New Roman" w:eastAsia="MS Mincho" w:hAnsi="Times New Roman"/>
          <w:sz w:val="16"/>
          <w:szCs w:val="16"/>
        </w:rPr>
        <w:t xml:space="preserve"> nezletilého</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spisů týkajících se řízení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 xml:space="preserve">určení, zda je třeba souhlasu rodičů </w:t>
      </w:r>
      <w:r w:rsidR="00464941" w:rsidRPr="007D7680">
        <w:rPr>
          <w:rFonts w:ascii="Times New Roman" w:eastAsia="MS Mincho" w:hAnsi="Times New Roman"/>
          <w:sz w:val="16"/>
          <w:szCs w:val="16"/>
        </w:rPr>
        <w:t xml:space="preserve">nezletilého </w:t>
      </w:r>
      <w:r w:rsidRPr="007D7680">
        <w:rPr>
          <w:rFonts w:ascii="Times New Roman" w:eastAsia="MS Mincho" w:hAnsi="Times New Roman"/>
          <w:sz w:val="16"/>
          <w:szCs w:val="16"/>
        </w:rPr>
        <w:t>dítěte</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 xml:space="preserve">jeho osvojení. </w:t>
      </w:r>
      <w:r w:rsidR="00464941" w:rsidRPr="007D7680">
        <w:rPr>
          <w:rFonts w:ascii="Times New Roman" w:eastAsia="MS Mincho" w:hAnsi="Times New Roman"/>
          <w:sz w:val="16"/>
          <w:szCs w:val="16"/>
        </w:rPr>
        <w:t>V případě, že bylo rozhodnuto</w:t>
      </w:r>
      <w:r w:rsidR="00581133" w:rsidRPr="007D7680">
        <w:rPr>
          <w:rFonts w:ascii="Times New Roman" w:eastAsia="MS Mincho" w:hAnsi="Times New Roman"/>
          <w:sz w:val="16"/>
          <w:szCs w:val="16"/>
        </w:rPr>
        <w:t xml:space="preserve"> o </w:t>
      </w:r>
      <w:r w:rsidR="00464941" w:rsidRPr="007D7680">
        <w:rPr>
          <w:rFonts w:ascii="Times New Roman" w:eastAsia="MS Mincho" w:hAnsi="Times New Roman"/>
          <w:sz w:val="16"/>
          <w:szCs w:val="16"/>
        </w:rPr>
        <w:t>utajení osvojení, učiní soud opatření</w:t>
      </w:r>
      <w:r w:rsidR="00581133" w:rsidRPr="007D7680">
        <w:rPr>
          <w:rFonts w:ascii="Times New Roman" w:eastAsia="MS Mincho" w:hAnsi="Times New Roman"/>
          <w:sz w:val="16"/>
          <w:szCs w:val="16"/>
        </w:rPr>
        <w:t xml:space="preserve"> k </w:t>
      </w:r>
      <w:r w:rsidR="00464941" w:rsidRPr="007D7680">
        <w:rPr>
          <w:rFonts w:ascii="Times New Roman" w:eastAsia="MS Mincho" w:hAnsi="Times New Roman"/>
          <w:sz w:val="16"/>
          <w:szCs w:val="16"/>
        </w:rPr>
        <w:t>utajení osvojení</w:t>
      </w:r>
      <w:r w:rsidR="004609A0" w:rsidRPr="007D7680">
        <w:rPr>
          <w:rFonts w:ascii="Times New Roman" w:eastAsia="MS Mincho" w:hAnsi="Times New Roman"/>
          <w:sz w:val="16"/>
          <w:szCs w:val="16"/>
        </w:rPr>
        <w:t xml:space="preserve"> a </w:t>
      </w:r>
      <w:r w:rsidR="00464941" w:rsidRPr="007D7680">
        <w:rPr>
          <w:rFonts w:ascii="Times New Roman" w:eastAsia="MS Mincho" w:hAnsi="Times New Roman"/>
          <w:sz w:val="16"/>
          <w:szCs w:val="16"/>
        </w:rPr>
        <w:t>jeho okolností před rodinou původu osvojence, případně</w:t>
      </w:r>
      <w:r w:rsidR="00581133" w:rsidRPr="007D7680">
        <w:rPr>
          <w:rFonts w:ascii="Times New Roman" w:eastAsia="MS Mincho" w:hAnsi="Times New Roman"/>
          <w:sz w:val="16"/>
          <w:szCs w:val="16"/>
        </w:rPr>
        <w:t xml:space="preserve"> k </w:t>
      </w:r>
      <w:r w:rsidR="00464941" w:rsidRPr="007D7680">
        <w:rPr>
          <w:rFonts w:ascii="Times New Roman" w:eastAsia="MS Mincho" w:hAnsi="Times New Roman"/>
          <w:sz w:val="16"/>
          <w:szCs w:val="16"/>
        </w:rPr>
        <w:t>utajení pokrevního rodiče</w:t>
      </w:r>
      <w:r w:rsidR="004609A0" w:rsidRPr="007D7680">
        <w:rPr>
          <w:rFonts w:ascii="Times New Roman" w:eastAsia="MS Mincho" w:hAnsi="Times New Roman"/>
          <w:sz w:val="16"/>
          <w:szCs w:val="16"/>
        </w:rPr>
        <w:t xml:space="preserve"> a </w:t>
      </w:r>
      <w:r w:rsidR="00464941" w:rsidRPr="007D7680">
        <w:rPr>
          <w:rFonts w:ascii="Times New Roman" w:eastAsia="MS Mincho" w:hAnsi="Times New Roman"/>
          <w:sz w:val="16"/>
          <w:szCs w:val="16"/>
        </w:rPr>
        <w:t>jeho souhlasu</w:t>
      </w:r>
      <w:r w:rsidR="00581133" w:rsidRPr="007D7680">
        <w:rPr>
          <w:rFonts w:ascii="Times New Roman" w:eastAsia="MS Mincho" w:hAnsi="Times New Roman"/>
          <w:sz w:val="16"/>
          <w:szCs w:val="16"/>
        </w:rPr>
        <w:t xml:space="preserve"> k </w:t>
      </w:r>
      <w:r w:rsidR="00464941" w:rsidRPr="007D7680">
        <w:rPr>
          <w:rFonts w:ascii="Times New Roman" w:eastAsia="MS Mincho" w:hAnsi="Times New Roman"/>
          <w:sz w:val="16"/>
          <w:szCs w:val="16"/>
        </w:rPr>
        <w:t xml:space="preserve">osvojení. </w:t>
      </w:r>
      <w:r w:rsidRPr="007D7680">
        <w:rPr>
          <w:rFonts w:ascii="Times New Roman" w:eastAsia="MS Mincho" w:hAnsi="Times New Roman"/>
          <w:sz w:val="16"/>
          <w:szCs w:val="16"/>
        </w:rPr>
        <w:t>O tom, že</w:t>
      </w:r>
      <w:r w:rsidR="00D6038C">
        <w:rPr>
          <w:rFonts w:ascii="Times New Roman" w:eastAsia="MS Mincho" w:hAnsi="Times New Roman"/>
          <w:sz w:val="16"/>
          <w:szCs w:val="16"/>
        </w:rPr>
        <w:t> </w:t>
      </w:r>
      <w:r w:rsidRPr="007D7680">
        <w:rPr>
          <w:rFonts w:ascii="Times New Roman" w:eastAsia="MS Mincho" w:hAnsi="Times New Roman"/>
          <w:sz w:val="16"/>
          <w:szCs w:val="16"/>
        </w:rPr>
        <w:t>bylo do spisu nahlédnuto, pořídí vedoucí kanceláře</w:t>
      </w:r>
      <w:r w:rsidR="00764E99" w:rsidRPr="007D7680">
        <w:rPr>
          <w:rFonts w:ascii="Times New Roman" w:eastAsia="MS Mincho" w:hAnsi="Times New Roman"/>
          <w:sz w:val="16"/>
          <w:szCs w:val="16"/>
        </w:rPr>
        <w:t xml:space="preserve"> nebo jiný pověřený zaměstnanec soudu</w:t>
      </w:r>
      <w:r w:rsidRPr="007D7680">
        <w:rPr>
          <w:rFonts w:ascii="Times New Roman" w:eastAsia="MS Mincho" w:hAnsi="Times New Roman"/>
          <w:sz w:val="16"/>
          <w:szCs w:val="16"/>
        </w:rPr>
        <w:t xml:space="preserve"> záznam do spisu,</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němž uvede označení účastníka nebo jeho zástupce, jakož</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jiné osoby, má-li na tom právní zájem nebo jiné vážné důvody,</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předseda senátu na žádost povolí, aby tato osoba nahlédla do spisu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aby si</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něho učinila výpisy nebo opisy. Vedoucí kanceláře</w:t>
      </w:r>
      <w:r w:rsidR="00764E99" w:rsidRPr="007D7680">
        <w:rPr>
          <w:rFonts w:ascii="Times New Roman" w:eastAsia="MS Mincho" w:hAnsi="Times New Roman"/>
          <w:sz w:val="16"/>
          <w:szCs w:val="16"/>
        </w:rPr>
        <w:t xml:space="preserve"> nebo jiný pověřený zaměstnanec soudu</w:t>
      </w:r>
      <w:r w:rsidRPr="007D7680">
        <w:rPr>
          <w:rFonts w:ascii="Times New Roman" w:eastAsia="MS Mincho" w:hAnsi="Times New Roman"/>
          <w:sz w:val="16"/>
          <w:szCs w:val="16"/>
        </w:rPr>
        <w:t xml:space="preserve"> do záznamu uvede, kdo do spisu nahlédl,</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zároveň</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časový údaj</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délce studia spisu; záznam opatří datem</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svým podpisem</w:t>
      </w:r>
      <w:r w:rsidR="00A537B1" w:rsidRPr="007D7680">
        <w:rPr>
          <w:rFonts w:ascii="Times New Roman" w:eastAsia="MS Mincho" w:hAnsi="Times New Roman"/>
          <w:sz w:val="16"/>
          <w:szCs w:val="16"/>
        </w:rPr>
        <w:t xml:space="preserve">. </w:t>
      </w:r>
      <w:r w:rsidR="00764E99" w:rsidRPr="007D7680">
        <w:rPr>
          <w:rFonts w:ascii="Times New Roman" w:eastAsia="MS Mincho" w:hAnsi="Times New Roman"/>
          <w:sz w:val="16"/>
          <w:szCs w:val="16"/>
        </w:rPr>
        <w:t>Záznam podepíše též osoba, která do spisu nahlížela.</w:t>
      </w:r>
    </w:p>
    <w:p w:rsidR="00175B14" w:rsidRPr="007D7680" w:rsidRDefault="00175B14" w:rsidP="008D5D62">
      <w:pPr>
        <w:pStyle w:val="Prosttext"/>
        <w:numPr>
          <w:ilvl w:val="0"/>
          <w:numId w:val="422"/>
        </w:numPr>
        <w:jc w:val="both"/>
        <w:rPr>
          <w:rFonts w:ascii="Times New Roman" w:eastAsia="MS Mincho" w:hAnsi="Times New Roman"/>
          <w:sz w:val="16"/>
          <w:szCs w:val="16"/>
        </w:rPr>
      </w:pPr>
      <w:r w:rsidRPr="007D7680">
        <w:rPr>
          <w:rFonts w:ascii="Times New Roman" w:eastAsia="MS Mincho" w:hAnsi="Times New Roman"/>
          <w:sz w:val="16"/>
          <w:szCs w:val="16"/>
        </w:rPr>
        <w:t>Požádá-li poškozený, svědek, zákonný zástupce, opatrovník, zmocněnec či důvěrník o</w:t>
      </w:r>
      <w:r w:rsidR="00A537B1" w:rsidRPr="007D7680">
        <w:rPr>
          <w:rFonts w:ascii="Times New Roman" w:eastAsia="MS Mincho" w:hAnsi="Times New Roman"/>
          <w:sz w:val="16"/>
          <w:szCs w:val="16"/>
        </w:rPr>
        <w:t> </w:t>
      </w:r>
      <w:r w:rsidRPr="007D7680">
        <w:rPr>
          <w:rFonts w:ascii="Times New Roman" w:eastAsia="MS Mincho" w:hAnsi="Times New Roman"/>
          <w:sz w:val="16"/>
          <w:szCs w:val="16"/>
        </w:rPr>
        <w:t>ochranu osobních údajů dle zákona o</w:t>
      </w:r>
      <w:r w:rsidR="00A537B1" w:rsidRPr="007D7680">
        <w:rPr>
          <w:rFonts w:ascii="Times New Roman" w:eastAsia="MS Mincho" w:hAnsi="Times New Roman"/>
          <w:sz w:val="16"/>
          <w:szCs w:val="16"/>
        </w:rPr>
        <w:t> </w:t>
      </w:r>
      <w:r w:rsidRPr="007D7680">
        <w:rPr>
          <w:rFonts w:ascii="Times New Roman" w:eastAsia="MS Mincho" w:hAnsi="Times New Roman"/>
          <w:sz w:val="16"/>
          <w:szCs w:val="16"/>
        </w:rPr>
        <w:t>obětech trestných činů, je třeba zajistit, aby z celého spisového materiálu při nahlížení do spisu nebyly zjistitelné údaje o</w:t>
      </w:r>
      <w:r w:rsidR="00A537B1" w:rsidRPr="007D7680">
        <w:rPr>
          <w:rFonts w:ascii="Times New Roman" w:eastAsia="MS Mincho" w:hAnsi="Times New Roman"/>
          <w:sz w:val="16"/>
          <w:szCs w:val="16"/>
        </w:rPr>
        <w:t> </w:t>
      </w:r>
      <w:r w:rsidRPr="007D7680">
        <w:rPr>
          <w:rFonts w:ascii="Times New Roman" w:eastAsia="MS Mincho" w:hAnsi="Times New Roman"/>
          <w:sz w:val="16"/>
          <w:szCs w:val="16"/>
        </w:rPr>
        <w:t>jejich bydlišti, doručovací adrese, místě výkonu zaměstnání či povolání nebo podnikání a</w:t>
      </w:r>
      <w:r w:rsidR="00A537B1" w:rsidRPr="007D7680">
        <w:rPr>
          <w:rFonts w:ascii="Times New Roman" w:eastAsia="MS Mincho" w:hAnsi="Times New Roman"/>
          <w:sz w:val="16"/>
          <w:szCs w:val="16"/>
        </w:rPr>
        <w:t> </w:t>
      </w:r>
      <w:r w:rsidRPr="007D7680">
        <w:rPr>
          <w:rFonts w:ascii="Times New Roman" w:eastAsia="MS Mincho" w:hAnsi="Times New Roman"/>
          <w:sz w:val="16"/>
          <w:szCs w:val="16"/>
        </w:rPr>
        <w:t>dále o osobních, rodinných a</w:t>
      </w:r>
      <w:r w:rsidR="00A537B1" w:rsidRPr="007D7680">
        <w:rPr>
          <w:rFonts w:ascii="Times New Roman" w:eastAsia="MS Mincho" w:hAnsi="Times New Roman"/>
          <w:sz w:val="16"/>
          <w:szCs w:val="16"/>
        </w:rPr>
        <w:t> </w:t>
      </w:r>
      <w:r w:rsidRPr="007D7680">
        <w:rPr>
          <w:rFonts w:ascii="Times New Roman" w:eastAsia="MS Mincho" w:hAnsi="Times New Roman"/>
          <w:sz w:val="16"/>
          <w:szCs w:val="16"/>
        </w:rPr>
        <w:t>majetkových poměrech poškozeného či svědka</w:t>
      </w:r>
      <w:hyperlink w:anchor="Poz_67" w:history="1">
        <w:r w:rsidRPr="007D7680">
          <w:rPr>
            <w:rStyle w:val="Hypertextovodkaz"/>
            <w:rFonts w:ascii="Times New Roman" w:eastAsia="MS Mincho" w:hAnsi="Times New Roman"/>
            <w:sz w:val="16"/>
            <w:szCs w:val="16"/>
            <w:vertAlign w:val="superscript"/>
          </w:rPr>
          <w:t>67)</w:t>
        </w:r>
      </w:hyperlink>
      <w:r w:rsidRPr="007D7680">
        <w:rPr>
          <w:rFonts w:ascii="Times New Roman" w:eastAsia="MS Mincho" w:hAnsi="Times New Roman"/>
          <w:sz w:val="16"/>
          <w:szCs w:val="16"/>
        </w:rPr>
        <w:t>.</w:t>
      </w:r>
    </w:p>
    <w:p w:rsidR="000F1416" w:rsidRPr="007D7680" w:rsidRDefault="000F1416" w:rsidP="008D5D62">
      <w:pPr>
        <w:pStyle w:val="Prosttext"/>
        <w:numPr>
          <w:ilvl w:val="0"/>
          <w:numId w:val="422"/>
        </w:numPr>
        <w:jc w:val="both"/>
        <w:rPr>
          <w:rFonts w:ascii="Times New Roman" w:eastAsia="MS Mincho" w:hAnsi="Times New Roman"/>
          <w:sz w:val="16"/>
          <w:szCs w:val="16"/>
        </w:rPr>
      </w:pPr>
      <w:r w:rsidRPr="007D7680">
        <w:rPr>
          <w:rFonts w:ascii="Times New Roman" w:eastAsia="MS Mincho" w:hAnsi="Times New Roman"/>
          <w:sz w:val="16"/>
          <w:szCs w:val="16"/>
        </w:rPr>
        <w:t>Ustanovení odstavce 1 platí</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pro znalce. Znalcům, kteří nemohou podat spolehlivý posudek bez prostudování spisu, může však předseda senátu (samosoudce) spisy půjčit mimo místnosti soudu.</w:t>
      </w:r>
    </w:p>
    <w:p w:rsidR="000F1416" w:rsidRPr="007D7680" w:rsidRDefault="000F1416" w:rsidP="008D5D62">
      <w:pPr>
        <w:pStyle w:val="Prosttext"/>
        <w:numPr>
          <w:ilvl w:val="0"/>
          <w:numId w:val="422"/>
        </w:numPr>
        <w:jc w:val="both"/>
        <w:rPr>
          <w:rFonts w:ascii="Times New Roman" w:eastAsia="MS Mincho" w:hAnsi="Times New Roman"/>
          <w:sz w:val="16"/>
          <w:szCs w:val="16"/>
        </w:rPr>
      </w:pPr>
      <w:r w:rsidRPr="007D7680">
        <w:rPr>
          <w:rFonts w:ascii="Times New Roman" w:eastAsia="MS Mincho" w:hAnsi="Times New Roman"/>
          <w:sz w:val="16"/>
          <w:szCs w:val="16"/>
        </w:rPr>
        <w:t>Ustanovení odstavce 1 se užije obdobně</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na spisy uložené ve</w:t>
      </w:r>
      <w:r w:rsidR="00D6038C">
        <w:rPr>
          <w:rFonts w:ascii="Times New Roman" w:eastAsia="MS Mincho" w:hAnsi="Times New Roman"/>
          <w:sz w:val="16"/>
          <w:szCs w:val="16"/>
        </w:rPr>
        <w:t> </w:t>
      </w:r>
      <w:r w:rsidRPr="007D7680">
        <w:rPr>
          <w:rFonts w:ascii="Times New Roman" w:eastAsia="MS Mincho" w:hAnsi="Times New Roman"/>
          <w:sz w:val="16"/>
          <w:szCs w:val="16"/>
        </w:rPr>
        <w:t>spisovně.</w:t>
      </w:r>
    </w:p>
    <w:p w:rsidR="000F1416" w:rsidRPr="007D7680" w:rsidRDefault="000F1416" w:rsidP="008D5D62">
      <w:pPr>
        <w:pStyle w:val="Prosttext"/>
        <w:numPr>
          <w:ilvl w:val="0"/>
          <w:numId w:val="422"/>
        </w:numPr>
        <w:jc w:val="both"/>
        <w:rPr>
          <w:rFonts w:ascii="Times New Roman" w:eastAsia="MS Mincho" w:hAnsi="Times New Roman"/>
          <w:sz w:val="16"/>
          <w:szCs w:val="16"/>
        </w:rPr>
      </w:pPr>
      <w:r w:rsidRPr="007D7680">
        <w:rPr>
          <w:rFonts w:ascii="Times New Roman" w:eastAsia="MS Mincho" w:hAnsi="Times New Roman"/>
          <w:sz w:val="16"/>
          <w:szCs w:val="16"/>
        </w:rPr>
        <w:t>Předseda senátu povolí studentu právnické fakulty vykonávajícímu praxi na soudu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6a), aby nahlédl do spisu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aby si</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něho učinil výpisy nebo opisy, ledaže jde</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spis,</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němž právní předpisy stanoví, že jeho obsah musí zůstat utajen, nebo</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trestní spis obsahující osobní údaje předané jiným členským státem Evropské unie.</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6864" w:name="_Toc233193386"/>
      <w:bookmarkStart w:id="6865" w:name="_Toc221856965"/>
      <w:bookmarkStart w:id="6866" w:name="_Toc233209984"/>
      <w:bookmarkStart w:id="6867" w:name="_Toc233283803"/>
      <w:bookmarkStart w:id="6868" w:name="_Toc233286606"/>
      <w:bookmarkStart w:id="6869" w:name="_Toc233289568"/>
      <w:bookmarkStart w:id="6870" w:name="_Toc233292676"/>
      <w:bookmarkStart w:id="6871" w:name="_Toc233293345"/>
      <w:bookmarkStart w:id="6872" w:name="_Toc233199412"/>
      <w:bookmarkStart w:id="6873" w:name="_Toc233213580"/>
      <w:bookmarkStart w:id="6874" w:name="_Toc233216638"/>
      <w:bookmarkStart w:id="6875" w:name="_Toc213959993"/>
      <w:bookmarkStart w:id="6876" w:name="_Toc233301442"/>
      <w:bookmarkStart w:id="6877" w:name="_Toc233302774"/>
      <w:bookmarkStart w:id="6878" w:name="_Toc233308049"/>
      <w:bookmarkStart w:id="6879" w:name="_Toc233313621"/>
      <w:bookmarkStart w:id="6880" w:name="_Toc233315924"/>
      <w:bookmarkStart w:id="6881" w:name="_Toc233342796"/>
      <w:bookmarkStart w:id="6882" w:name="_Toc233343462"/>
      <w:bookmarkStart w:id="6883" w:name="_Toc233344819"/>
      <w:bookmarkStart w:id="6884" w:name="_Toc233355304"/>
      <w:bookmarkStart w:id="6885" w:name="_Toc233357994"/>
      <w:bookmarkStart w:id="6886" w:name="_Toc233368675"/>
      <w:bookmarkStart w:id="6887" w:name="_Toc233370805"/>
      <w:bookmarkStart w:id="6888" w:name="_Toc64280448"/>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189</w:t>
      </w:r>
      <w:r w:rsidR="000F1416" w:rsidRPr="007D7680">
        <w:rPr>
          <w:rFonts w:ascii="Times New Roman" w:eastAsia="MS Mincho" w:hAnsi="Times New Roman"/>
          <w:b/>
          <w:color w:val="008000"/>
          <w:sz w:val="16"/>
          <w:szCs w:val="16"/>
        </w:rPr>
        <w:br/>
        <w:t>Studium spisů</w:t>
      </w:r>
      <w:r w:rsidR="00581133" w:rsidRPr="007D7680">
        <w:rPr>
          <w:rFonts w:ascii="Times New Roman" w:eastAsia="MS Mincho" w:hAnsi="Times New Roman"/>
          <w:b/>
          <w:color w:val="008000"/>
          <w:sz w:val="16"/>
          <w:szCs w:val="16"/>
        </w:rPr>
        <w:t xml:space="preserve"> z </w:t>
      </w:r>
      <w:r w:rsidR="000F1416" w:rsidRPr="007D7680">
        <w:rPr>
          <w:rFonts w:ascii="Times New Roman" w:eastAsia="MS Mincho" w:hAnsi="Times New Roman"/>
          <w:b/>
          <w:color w:val="008000"/>
          <w:sz w:val="16"/>
          <w:szCs w:val="16"/>
        </w:rPr>
        <w:t>vědeckých (výzkumných) důvodů</w:t>
      </w:r>
      <w:bookmarkEnd w:id="6864"/>
      <w:bookmarkEnd w:id="6865"/>
      <w:bookmarkEnd w:id="6866"/>
      <w:bookmarkEnd w:id="6867"/>
      <w:bookmarkEnd w:id="6868"/>
      <w:bookmarkEnd w:id="6869"/>
      <w:bookmarkEnd w:id="6870"/>
      <w:bookmarkEnd w:id="6871"/>
      <w:bookmarkEnd w:id="6872"/>
      <w:bookmarkEnd w:id="6873"/>
      <w:bookmarkEnd w:id="6874"/>
      <w:bookmarkEnd w:id="6875"/>
      <w:bookmarkEnd w:id="6876"/>
      <w:bookmarkEnd w:id="6877"/>
      <w:bookmarkEnd w:id="6878"/>
      <w:bookmarkEnd w:id="6879"/>
      <w:bookmarkEnd w:id="6880"/>
      <w:bookmarkEnd w:id="6881"/>
      <w:bookmarkEnd w:id="6882"/>
      <w:bookmarkEnd w:id="6883"/>
      <w:bookmarkEnd w:id="6884"/>
      <w:bookmarkEnd w:id="6885"/>
      <w:bookmarkEnd w:id="6886"/>
      <w:bookmarkEnd w:id="6887"/>
      <w:bookmarkEnd w:id="6888"/>
    </w:p>
    <w:p w:rsidR="000F1416" w:rsidRPr="007D7680" w:rsidRDefault="000F1416" w:rsidP="008D5D62">
      <w:pPr>
        <w:pStyle w:val="Zkladntext"/>
        <w:numPr>
          <w:ilvl w:val="0"/>
          <w:numId w:val="126"/>
        </w:numPr>
        <w:rPr>
          <w:sz w:val="16"/>
          <w:szCs w:val="16"/>
        </w:rPr>
      </w:pPr>
      <w:r w:rsidRPr="007D7680">
        <w:rPr>
          <w:sz w:val="16"/>
          <w:szCs w:val="16"/>
        </w:rPr>
        <w:t>Studium spisů</w:t>
      </w:r>
      <w:r w:rsidR="00175B14" w:rsidRPr="007D7680">
        <w:rPr>
          <w:sz w:val="16"/>
          <w:szCs w:val="16"/>
        </w:rPr>
        <w:t xml:space="preserve"> (včetně pořizování opisů, výpisů, fotokopií, příp. kopií důkazních prostředků jinými technickými pomůckami </w:t>
      </w:r>
      <w:r w:rsidR="00A537B1" w:rsidRPr="007D7680">
        <w:rPr>
          <w:sz w:val="16"/>
          <w:szCs w:val="16"/>
        </w:rPr>
        <w:t>–</w:t>
      </w:r>
      <w:r w:rsidR="00175B14" w:rsidRPr="007D7680">
        <w:rPr>
          <w:sz w:val="16"/>
          <w:szCs w:val="16"/>
        </w:rPr>
        <w:t xml:space="preserve"> fotoaparátem apod.) </w:t>
      </w:r>
      <w:r w:rsidRPr="007D7680">
        <w:rPr>
          <w:sz w:val="16"/>
          <w:szCs w:val="16"/>
        </w:rPr>
        <w:t>ve věcech pravomocně rozhodnutých soudy povoluje předseda soudu, který spravuje spisovnu, kde je spis uložen, na základě písemné žádosti, která musí být potvrzena (doporučena) organizací, pro kterou nebo</w:t>
      </w:r>
      <w:r w:rsidR="009709AD" w:rsidRPr="007D7680">
        <w:rPr>
          <w:sz w:val="16"/>
          <w:szCs w:val="16"/>
        </w:rPr>
        <w:t xml:space="preserve"> v </w:t>
      </w:r>
      <w:r w:rsidRPr="007D7680">
        <w:rPr>
          <w:sz w:val="16"/>
          <w:szCs w:val="16"/>
        </w:rPr>
        <w:t>jejímž zájmu je studium prováděno.</w:t>
      </w:r>
      <w:r w:rsidR="00175B14" w:rsidRPr="007D7680">
        <w:rPr>
          <w:sz w:val="16"/>
          <w:szCs w:val="16"/>
        </w:rPr>
        <w:t xml:space="preserve"> Pořizování opisů, výpisů, fotokopií, příp. kopií důkazních prostředků jinými technickými pomůckami podléhá zpoplatnění dle zákona o soudních poplatcích pouze za situace, kdy jsou tyto opisy, výpisy či fotokopie pořizovány soudem.</w:t>
      </w:r>
    </w:p>
    <w:p w:rsidR="000F1416" w:rsidRPr="007D7680" w:rsidRDefault="000F1416" w:rsidP="008D5D62">
      <w:pPr>
        <w:pStyle w:val="Zkladntext"/>
        <w:numPr>
          <w:ilvl w:val="0"/>
          <w:numId w:val="126"/>
        </w:numPr>
        <w:rPr>
          <w:sz w:val="16"/>
          <w:szCs w:val="16"/>
        </w:rPr>
      </w:pPr>
      <w:r w:rsidRPr="007D7680">
        <w:rPr>
          <w:sz w:val="16"/>
          <w:szCs w:val="16"/>
        </w:rPr>
        <w:t>Studium spisů uvedených</w:t>
      </w:r>
      <w:r w:rsidR="009709AD" w:rsidRPr="007D7680">
        <w:rPr>
          <w:sz w:val="16"/>
          <w:szCs w:val="16"/>
        </w:rPr>
        <w:t xml:space="preserve"> v </w:t>
      </w:r>
      <w:r w:rsidRPr="007D7680">
        <w:rPr>
          <w:sz w:val="16"/>
          <w:szCs w:val="16"/>
        </w:rPr>
        <w:t>odstavci 1 povoluje soukromým osobám předseda krajského (městského) soudu</w:t>
      </w:r>
      <w:r w:rsidR="009709AD" w:rsidRPr="007D7680">
        <w:rPr>
          <w:sz w:val="16"/>
          <w:szCs w:val="16"/>
        </w:rPr>
        <w:t xml:space="preserve"> v </w:t>
      </w:r>
      <w:r w:rsidRPr="007D7680">
        <w:rPr>
          <w:sz w:val="16"/>
          <w:szCs w:val="16"/>
        </w:rPr>
        <w:t>mimořádných případech</w:t>
      </w:r>
      <w:r w:rsidR="00572883" w:rsidRPr="007D7680">
        <w:rPr>
          <w:sz w:val="16"/>
          <w:szCs w:val="16"/>
        </w:rPr>
        <w:t>. V </w:t>
      </w:r>
      <w:r w:rsidRPr="007D7680">
        <w:rPr>
          <w:sz w:val="16"/>
          <w:szCs w:val="16"/>
        </w:rPr>
        <w:t>případě pochybnosti si vyžádá stanovisko Ministerstva spravedlnosti.</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6889" w:name="_Toc233193387"/>
      <w:bookmarkStart w:id="6890" w:name="_Toc221856966"/>
      <w:bookmarkStart w:id="6891" w:name="_Toc233209985"/>
      <w:bookmarkStart w:id="6892" w:name="_Toc233283804"/>
      <w:bookmarkStart w:id="6893" w:name="_Toc233286607"/>
      <w:bookmarkStart w:id="6894" w:name="_Toc233289569"/>
      <w:bookmarkStart w:id="6895" w:name="_Toc233292677"/>
      <w:bookmarkStart w:id="6896" w:name="_Toc233293346"/>
      <w:bookmarkStart w:id="6897" w:name="_Toc233199413"/>
      <w:bookmarkStart w:id="6898" w:name="_Toc233213581"/>
      <w:bookmarkStart w:id="6899" w:name="_Toc233216639"/>
      <w:bookmarkStart w:id="6900" w:name="_Toc213959994"/>
      <w:bookmarkStart w:id="6901" w:name="_Toc233301443"/>
      <w:bookmarkStart w:id="6902" w:name="_Toc233302775"/>
      <w:bookmarkStart w:id="6903" w:name="_Toc233308050"/>
      <w:bookmarkStart w:id="6904" w:name="_Toc233313622"/>
      <w:bookmarkStart w:id="6905" w:name="_Toc233315925"/>
      <w:bookmarkStart w:id="6906" w:name="_Toc233342797"/>
      <w:bookmarkStart w:id="6907" w:name="_Toc233343463"/>
      <w:bookmarkStart w:id="6908" w:name="_Toc233344820"/>
      <w:bookmarkStart w:id="6909" w:name="_Toc233355305"/>
      <w:bookmarkStart w:id="6910" w:name="_Toc233357995"/>
      <w:bookmarkStart w:id="6911" w:name="_Toc233368676"/>
      <w:bookmarkStart w:id="6912" w:name="_Toc233370806"/>
      <w:bookmarkStart w:id="6913" w:name="_Toc64280449"/>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190</w:t>
      </w:r>
      <w:bookmarkEnd w:id="6889"/>
      <w:bookmarkEnd w:id="6890"/>
      <w:bookmarkEnd w:id="6891"/>
      <w:bookmarkEnd w:id="6892"/>
      <w:bookmarkEnd w:id="6893"/>
      <w:bookmarkEnd w:id="6894"/>
      <w:bookmarkEnd w:id="6895"/>
      <w:bookmarkEnd w:id="6896"/>
      <w:bookmarkEnd w:id="6897"/>
      <w:bookmarkEnd w:id="6898"/>
      <w:bookmarkEnd w:id="6899"/>
      <w:bookmarkEnd w:id="6900"/>
      <w:bookmarkEnd w:id="6901"/>
      <w:bookmarkEnd w:id="6902"/>
      <w:bookmarkEnd w:id="6903"/>
      <w:bookmarkEnd w:id="6904"/>
      <w:bookmarkEnd w:id="6905"/>
      <w:bookmarkEnd w:id="6906"/>
      <w:bookmarkEnd w:id="6907"/>
      <w:bookmarkEnd w:id="6908"/>
      <w:bookmarkEnd w:id="6909"/>
      <w:bookmarkEnd w:id="6910"/>
      <w:bookmarkEnd w:id="6911"/>
      <w:bookmarkEnd w:id="6912"/>
      <w:bookmarkEnd w:id="6913"/>
    </w:p>
    <w:p w:rsidR="00A537B1" w:rsidRPr="007D7680" w:rsidRDefault="000F1416" w:rsidP="008D5D62">
      <w:pPr>
        <w:pStyle w:val="Prosttext"/>
        <w:numPr>
          <w:ilvl w:val="0"/>
          <w:numId w:val="127"/>
        </w:numPr>
        <w:jc w:val="both"/>
        <w:rPr>
          <w:rFonts w:ascii="Times New Roman" w:eastAsia="MS Mincho" w:hAnsi="Times New Roman"/>
          <w:sz w:val="16"/>
          <w:szCs w:val="16"/>
        </w:rPr>
      </w:pPr>
      <w:r w:rsidRPr="007D7680">
        <w:rPr>
          <w:rFonts w:ascii="Times New Roman" w:hAnsi="Times New Roman"/>
          <w:sz w:val="16"/>
          <w:szCs w:val="16"/>
        </w:rPr>
        <w:t>Studium spisů se zásadně provádí ve vyhrazených prostorách soudu za přítomnosti vedoucího soudní kanceláře nebo jiného pověřeného zaměstnance.</w:t>
      </w:r>
    </w:p>
    <w:p w:rsidR="000F1416" w:rsidRPr="007D7680" w:rsidRDefault="000F1416" w:rsidP="008D5D62">
      <w:pPr>
        <w:pStyle w:val="Prosttext"/>
        <w:numPr>
          <w:ilvl w:val="0"/>
          <w:numId w:val="127"/>
        </w:numPr>
        <w:jc w:val="both"/>
        <w:rPr>
          <w:rFonts w:ascii="Times New Roman" w:hAnsi="Times New Roman"/>
          <w:sz w:val="16"/>
          <w:szCs w:val="16"/>
        </w:rPr>
      </w:pPr>
      <w:r w:rsidRPr="007D7680">
        <w:rPr>
          <w:rFonts w:ascii="Times New Roman" w:hAnsi="Times New Roman"/>
          <w:sz w:val="16"/>
          <w:szCs w:val="16"/>
        </w:rPr>
        <w:t>Účastníci řízení, jejich právní zástupci nebo osoby jimi zplnomocněné si mohou pořizovat kopie spisu či jeho částí svými technickými prostředky (např. fotoaparát) na své náklady za předpokladu, že nedojde</w:t>
      </w:r>
      <w:r w:rsidR="00581133" w:rsidRPr="007D7680">
        <w:rPr>
          <w:rFonts w:ascii="Times New Roman" w:hAnsi="Times New Roman"/>
          <w:sz w:val="16"/>
          <w:szCs w:val="16"/>
        </w:rPr>
        <w:t xml:space="preserve"> k </w:t>
      </w:r>
      <w:r w:rsidRPr="007D7680">
        <w:rPr>
          <w:rFonts w:ascii="Times New Roman" w:hAnsi="Times New Roman"/>
          <w:sz w:val="16"/>
          <w:szCs w:val="16"/>
        </w:rPr>
        <w:t>poškození spisu.</w:t>
      </w:r>
    </w:p>
    <w:p w:rsidR="000F1416" w:rsidRPr="007D7680" w:rsidRDefault="000F1416" w:rsidP="008D5D62">
      <w:pPr>
        <w:pStyle w:val="Prosttext"/>
        <w:numPr>
          <w:ilvl w:val="0"/>
          <w:numId w:val="127"/>
        </w:numPr>
        <w:jc w:val="both"/>
        <w:rPr>
          <w:rFonts w:ascii="Times New Roman" w:hAnsi="Times New Roman"/>
          <w:sz w:val="16"/>
          <w:szCs w:val="16"/>
        </w:rPr>
      </w:pPr>
      <w:r w:rsidRPr="007D7680">
        <w:rPr>
          <w:rFonts w:ascii="Times New Roman" w:hAnsi="Times New Roman"/>
          <w:sz w:val="16"/>
          <w:szCs w:val="16"/>
        </w:rPr>
        <w:t xml:space="preserve">Pověřený zaměstnanec pořídí záznam do spisu podle </w:t>
      </w:r>
      <w:r w:rsidR="00FE0AA5" w:rsidRPr="007D7680">
        <w:rPr>
          <w:rFonts w:ascii="Times New Roman" w:hAnsi="Times New Roman"/>
          <w:sz w:val="16"/>
          <w:szCs w:val="16"/>
        </w:rPr>
        <w:t>§ </w:t>
      </w:r>
      <w:r w:rsidRPr="007D7680">
        <w:rPr>
          <w:rFonts w:ascii="Times New Roman" w:hAnsi="Times New Roman"/>
          <w:sz w:val="16"/>
          <w:szCs w:val="16"/>
        </w:rPr>
        <w:t xml:space="preserve">188 </w:t>
      </w:r>
      <w:r w:rsidR="00FE0AA5" w:rsidRPr="007D7680">
        <w:rPr>
          <w:rFonts w:ascii="Times New Roman" w:hAnsi="Times New Roman"/>
          <w:sz w:val="16"/>
          <w:szCs w:val="16"/>
        </w:rPr>
        <w:t>odst. </w:t>
      </w:r>
      <w:r w:rsidRPr="007D7680">
        <w:rPr>
          <w:rFonts w:ascii="Times New Roman" w:hAnsi="Times New Roman"/>
          <w:sz w:val="16"/>
          <w:szCs w:val="16"/>
        </w:rPr>
        <w:t>1.</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6914" w:name="_Toc233193388"/>
      <w:bookmarkStart w:id="6915" w:name="_Toc221856967"/>
      <w:bookmarkStart w:id="6916" w:name="_Toc233209986"/>
      <w:bookmarkStart w:id="6917" w:name="_Toc233283805"/>
      <w:bookmarkStart w:id="6918" w:name="_Toc233286608"/>
      <w:bookmarkStart w:id="6919" w:name="_Toc233289570"/>
      <w:bookmarkStart w:id="6920" w:name="_Toc233292678"/>
      <w:bookmarkStart w:id="6921" w:name="_Toc233293347"/>
      <w:bookmarkStart w:id="6922" w:name="_Toc233199414"/>
      <w:bookmarkStart w:id="6923" w:name="_Toc233213582"/>
      <w:bookmarkStart w:id="6924" w:name="_Toc233216640"/>
      <w:bookmarkStart w:id="6925" w:name="_Toc213959995"/>
      <w:bookmarkStart w:id="6926" w:name="_Toc233301444"/>
      <w:bookmarkStart w:id="6927" w:name="_Toc233302776"/>
      <w:bookmarkStart w:id="6928" w:name="_Toc233308051"/>
      <w:bookmarkStart w:id="6929" w:name="_Toc233313623"/>
      <w:bookmarkStart w:id="6930" w:name="_Toc233315926"/>
      <w:bookmarkStart w:id="6931" w:name="_Toc233342798"/>
      <w:bookmarkStart w:id="6932" w:name="_Toc233343464"/>
      <w:bookmarkStart w:id="6933" w:name="_Toc233344821"/>
      <w:bookmarkStart w:id="6934" w:name="_Toc233355306"/>
      <w:bookmarkStart w:id="6935" w:name="_Toc233357996"/>
      <w:bookmarkStart w:id="6936" w:name="_Toc233368677"/>
      <w:bookmarkStart w:id="6937" w:name="_Toc233370807"/>
      <w:bookmarkStart w:id="6938" w:name="_Toc64280450"/>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191</w:t>
      </w:r>
      <w:r w:rsidR="000F1416" w:rsidRPr="007D7680">
        <w:rPr>
          <w:rFonts w:ascii="Times New Roman" w:eastAsia="MS Mincho" w:hAnsi="Times New Roman"/>
          <w:b/>
          <w:color w:val="008000"/>
          <w:sz w:val="16"/>
          <w:szCs w:val="16"/>
        </w:rPr>
        <w:br/>
        <w:t>Zaslání spisů</w:t>
      </w:r>
      <w:r w:rsidR="00581133" w:rsidRPr="007D7680">
        <w:rPr>
          <w:rFonts w:ascii="Times New Roman" w:eastAsia="MS Mincho" w:hAnsi="Times New Roman"/>
          <w:b/>
          <w:color w:val="008000"/>
          <w:sz w:val="16"/>
          <w:szCs w:val="16"/>
        </w:rPr>
        <w:t xml:space="preserve"> k </w:t>
      </w:r>
      <w:r w:rsidR="000F1416" w:rsidRPr="007D7680">
        <w:rPr>
          <w:rFonts w:ascii="Times New Roman" w:eastAsia="MS Mincho" w:hAnsi="Times New Roman"/>
          <w:b/>
          <w:color w:val="008000"/>
          <w:sz w:val="16"/>
          <w:szCs w:val="16"/>
        </w:rPr>
        <w:t>nahlédnutí</w:t>
      </w:r>
      <w:bookmarkEnd w:id="6914"/>
      <w:bookmarkEnd w:id="6915"/>
      <w:bookmarkEnd w:id="6916"/>
      <w:bookmarkEnd w:id="6917"/>
      <w:bookmarkEnd w:id="6918"/>
      <w:bookmarkEnd w:id="6919"/>
      <w:bookmarkEnd w:id="6920"/>
      <w:bookmarkEnd w:id="6921"/>
      <w:bookmarkEnd w:id="6922"/>
      <w:bookmarkEnd w:id="6923"/>
      <w:bookmarkEnd w:id="6924"/>
      <w:bookmarkEnd w:id="6925"/>
      <w:bookmarkEnd w:id="6926"/>
      <w:bookmarkEnd w:id="6927"/>
      <w:bookmarkEnd w:id="6928"/>
      <w:bookmarkEnd w:id="6929"/>
      <w:bookmarkEnd w:id="6930"/>
      <w:bookmarkEnd w:id="6931"/>
      <w:bookmarkEnd w:id="6932"/>
      <w:bookmarkEnd w:id="6933"/>
      <w:bookmarkEnd w:id="6934"/>
      <w:bookmarkEnd w:id="6935"/>
      <w:bookmarkEnd w:id="6936"/>
      <w:bookmarkEnd w:id="6937"/>
      <w:bookmarkEnd w:id="6938"/>
    </w:p>
    <w:p w:rsidR="000F1416" w:rsidRPr="007D7680" w:rsidRDefault="000F1416">
      <w:pPr>
        <w:pStyle w:val="Zkladntext"/>
        <w:ind w:firstLine="357"/>
        <w:rPr>
          <w:sz w:val="16"/>
          <w:szCs w:val="16"/>
        </w:rPr>
      </w:pPr>
      <w:r w:rsidRPr="007D7680">
        <w:rPr>
          <w:sz w:val="16"/>
          <w:szCs w:val="16"/>
        </w:rPr>
        <w:t>Na odůvodněnou žádost lze se souhlasem předsedy senátu (samosoudce) zaslat spisy nebo jejich část</w:t>
      </w:r>
      <w:r w:rsidR="00581133" w:rsidRPr="007D7680">
        <w:rPr>
          <w:sz w:val="16"/>
          <w:szCs w:val="16"/>
        </w:rPr>
        <w:t xml:space="preserve"> k </w:t>
      </w:r>
      <w:r w:rsidRPr="007D7680">
        <w:rPr>
          <w:sz w:val="16"/>
          <w:szCs w:val="16"/>
        </w:rPr>
        <w:t xml:space="preserve">jinému soudu, aby tam do nich mohlo být nahlédnuto žadatelem. </w:t>
      </w:r>
      <w:r w:rsidR="00175B14" w:rsidRPr="007D7680">
        <w:rPr>
          <w:sz w:val="16"/>
          <w:szCs w:val="16"/>
        </w:rPr>
        <w:t>Doklad o</w:t>
      </w:r>
      <w:r w:rsidR="00A537B1" w:rsidRPr="007D7680">
        <w:rPr>
          <w:sz w:val="16"/>
          <w:szCs w:val="16"/>
        </w:rPr>
        <w:t> </w:t>
      </w:r>
      <w:r w:rsidR="00175B14" w:rsidRPr="007D7680">
        <w:rPr>
          <w:sz w:val="16"/>
          <w:szCs w:val="16"/>
        </w:rPr>
        <w:t>zaplacení soudního poplatku</w:t>
      </w:r>
      <w:hyperlink w:anchor="Poz22" w:history="1">
        <w:r w:rsidR="00175B14" w:rsidRPr="007D7680">
          <w:rPr>
            <w:rStyle w:val="Hypertextovodkaz"/>
            <w:sz w:val="16"/>
            <w:szCs w:val="16"/>
            <w:vertAlign w:val="superscript"/>
          </w:rPr>
          <w:t>22)</w:t>
        </w:r>
      </w:hyperlink>
      <w:r w:rsidR="00175B14" w:rsidRPr="007D7680">
        <w:rPr>
          <w:sz w:val="16"/>
          <w:szCs w:val="16"/>
        </w:rPr>
        <w:t xml:space="preserve"> se připojí k žádosti o zaslání soudního spisu jinému soudu k</w:t>
      </w:r>
      <w:r w:rsidR="00A537B1" w:rsidRPr="007D7680">
        <w:rPr>
          <w:sz w:val="16"/>
          <w:szCs w:val="16"/>
        </w:rPr>
        <w:t> </w:t>
      </w:r>
      <w:r w:rsidR="00175B14" w:rsidRPr="007D7680">
        <w:rPr>
          <w:sz w:val="16"/>
          <w:szCs w:val="16"/>
        </w:rPr>
        <w:t>nahlédnutí</w:t>
      </w:r>
      <w:r w:rsidR="00A537B1" w:rsidRPr="007D7680">
        <w:rPr>
          <w:sz w:val="16"/>
          <w:szCs w:val="16"/>
        </w:rPr>
        <w:t>.</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6939" w:name="_Toc233193389"/>
      <w:bookmarkStart w:id="6940" w:name="_Toc221856968"/>
      <w:bookmarkStart w:id="6941" w:name="_Toc233209987"/>
      <w:bookmarkStart w:id="6942" w:name="_Toc233283806"/>
      <w:bookmarkStart w:id="6943" w:name="_Toc233286609"/>
      <w:bookmarkStart w:id="6944" w:name="_Toc233289571"/>
      <w:bookmarkStart w:id="6945" w:name="_Toc233292679"/>
      <w:bookmarkStart w:id="6946" w:name="_Toc233293348"/>
      <w:bookmarkStart w:id="6947" w:name="_Toc233199415"/>
      <w:bookmarkStart w:id="6948" w:name="_Toc233213583"/>
      <w:bookmarkStart w:id="6949" w:name="_Toc233216641"/>
      <w:bookmarkStart w:id="6950" w:name="_Toc213959996"/>
      <w:bookmarkStart w:id="6951" w:name="_Toc233301445"/>
      <w:bookmarkStart w:id="6952" w:name="_Toc233302777"/>
      <w:bookmarkStart w:id="6953" w:name="_Toc233308052"/>
      <w:bookmarkStart w:id="6954" w:name="_Toc233313624"/>
      <w:bookmarkStart w:id="6955" w:name="_Toc233315927"/>
      <w:bookmarkStart w:id="6956" w:name="_Toc233342799"/>
      <w:bookmarkStart w:id="6957" w:name="_Toc233343465"/>
      <w:bookmarkStart w:id="6958" w:name="_Toc233344822"/>
      <w:bookmarkStart w:id="6959" w:name="_Toc233355307"/>
      <w:bookmarkStart w:id="6960" w:name="_Toc233357997"/>
      <w:bookmarkStart w:id="6961" w:name="_Toc233368678"/>
      <w:bookmarkStart w:id="6962" w:name="_Toc233370808"/>
      <w:bookmarkStart w:id="6963" w:name="_Toc64280451"/>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192</w:t>
      </w:r>
      <w:r w:rsidR="000F1416" w:rsidRPr="007D7680">
        <w:rPr>
          <w:rFonts w:ascii="Times New Roman" w:eastAsia="MS Mincho" w:hAnsi="Times New Roman"/>
          <w:b/>
          <w:color w:val="008000"/>
          <w:sz w:val="16"/>
          <w:szCs w:val="16"/>
        </w:rPr>
        <w:br/>
        <w:t>Půjčování spisů</w:t>
      </w:r>
      <w:bookmarkEnd w:id="6939"/>
      <w:bookmarkEnd w:id="6940"/>
      <w:bookmarkEnd w:id="6941"/>
      <w:bookmarkEnd w:id="6942"/>
      <w:bookmarkEnd w:id="6943"/>
      <w:bookmarkEnd w:id="6944"/>
      <w:bookmarkEnd w:id="6945"/>
      <w:bookmarkEnd w:id="6946"/>
      <w:bookmarkEnd w:id="6947"/>
      <w:bookmarkEnd w:id="6948"/>
      <w:bookmarkEnd w:id="6949"/>
      <w:bookmarkEnd w:id="6950"/>
      <w:bookmarkEnd w:id="6951"/>
      <w:bookmarkEnd w:id="6952"/>
      <w:bookmarkEnd w:id="6953"/>
      <w:bookmarkEnd w:id="6954"/>
      <w:bookmarkEnd w:id="6955"/>
      <w:bookmarkEnd w:id="6956"/>
      <w:bookmarkEnd w:id="6957"/>
      <w:bookmarkEnd w:id="6958"/>
      <w:bookmarkEnd w:id="6959"/>
      <w:bookmarkEnd w:id="6960"/>
      <w:bookmarkEnd w:id="6961"/>
      <w:bookmarkEnd w:id="6962"/>
      <w:bookmarkEnd w:id="6963"/>
    </w:p>
    <w:p w:rsidR="000F1416" w:rsidRPr="007D7680" w:rsidRDefault="000F1416" w:rsidP="008D5D62">
      <w:pPr>
        <w:pStyle w:val="Prosttext"/>
        <w:numPr>
          <w:ilvl w:val="0"/>
          <w:numId w:val="446"/>
        </w:numPr>
        <w:jc w:val="both"/>
        <w:rPr>
          <w:rFonts w:ascii="Times New Roman" w:eastAsia="MS Mincho" w:hAnsi="Times New Roman"/>
          <w:sz w:val="16"/>
          <w:szCs w:val="16"/>
        </w:rPr>
      </w:pPr>
      <w:r w:rsidRPr="007D7680">
        <w:rPr>
          <w:rFonts w:ascii="Times New Roman" w:eastAsia="MS Mincho" w:hAnsi="Times New Roman"/>
          <w:sz w:val="16"/>
          <w:szCs w:val="16"/>
        </w:rPr>
        <w:t>Soudní spisy se půjčují na písemnou žádost</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výjimkami uvedenými</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odstavci 2 soudům</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jiným justičním složkám, soudním komisařům, dále státnímu zastupitelství, orgánům policie</w:t>
      </w:r>
      <w:r w:rsidR="004609A0" w:rsidRPr="007D7680">
        <w:rPr>
          <w:rFonts w:ascii="Times New Roman" w:eastAsia="MS Mincho" w:hAnsi="Times New Roman"/>
          <w:sz w:val="16"/>
          <w:szCs w:val="16"/>
        </w:rPr>
        <w:t xml:space="preserve"> a </w:t>
      </w:r>
      <w:r w:rsidR="009709AD" w:rsidRPr="007D7680">
        <w:rPr>
          <w:rFonts w:ascii="Times New Roman" w:eastAsia="MS Mincho" w:hAnsi="Times New Roman"/>
          <w:sz w:val="16"/>
          <w:szCs w:val="16"/>
        </w:rPr>
        <w:t>v </w:t>
      </w:r>
      <w:r w:rsidRPr="007D7680">
        <w:rPr>
          <w:rFonts w:ascii="Times New Roman" w:eastAsia="MS Mincho" w:hAnsi="Times New Roman"/>
          <w:sz w:val="16"/>
          <w:szCs w:val="16"/>
        </w:rPr>
        <w:t xml:space="preserve">odůvodněných případech též jiným státním orgánům </w:t>
      </w:r>
      <w:r w:rsidR="00175B14" w:rsidRPr="007D7680">
        <w:rPr>
          <w:rFonts w:ascii="Times New Roman" w:eastAsia="MS Mincho" w:hAnsi="Times New Roman"/>
          <w:sz w:val="16"/>
          <w:szCs w:val="16"/>
        </w:rPr>
        <w:t>(např. správcům daně)</w:t>
      </w:r>
      <w:r w:rsidRPr="007D7680">
        <w:rPr>
          <w:rFonts w:ascii="Times New Roman" w:eastAsia="MS Mincho" w:hAnsi="Times New Roman"/>
          <w:sz w:val="16"/>
          <w:szCs w:val="16"/>
        </w:rPr>
        <w:t>. Spisy</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pravomocně skončených věcech lze na žádost zapůjčit též České advokátní komoře</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Exekutorské komoře České republiky za účelem konání advokátních, resp. exekutorských zkoušek</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tím, že příslušná komora je</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 xml:space="preserve">takovém případě povinna zajistit dodržení ustanovení zákona </w:t>
      </w:r>
      <w:r w:rsidR="00FE0AA5" w:rsidRPr="007D7680">
        <w:rPr>
          <w:rFonts w:ascii="Times New Roman" w:eastAsia="MS Mincho" w:hAnsi="Times New Roman"/>
          <w:sz w:val="16"/>
          <w:szCs w:val="16"/>
        </w:rPr>
        <w:t>č. </w:t>
      </w:r>
      <w:r w:rsidRPr="007D7680">
        <w:rPr>
          <w:rFonts w:ascii="Times New Roman" w:eastAsia="MS Mincho" w:hAnsi="Times New Roman"/>
          <w:sz w:val="16"/>
          <w:szCs w:val="16"/>
        </w:rPr>
        <w:t>101/2000</w:t>
      </w:r>
      <w:r w:rsidR="00FE0AA5" w:rsidRPr="007D7680">
        <w:rPr>
          <w:rFonts w:ascii="Times New Roman" w:eastAsia="MS Mincho" w:hAnsi="Times New Roman"/>
          <w:sz w:val="16"/>
          <w:szCs w:val="16"/>
        </w:rPr>
        <w:t> Sb.</w:t>
      </w:r>
      <w:r w:rsidRPr="007D7680">
        <w:rPr>
          <w:rFonts w:ascii="Times New Roman" w:eastAsia="MS Mincho" w:hAnsi="Times New Roman"/>
          <w:sz w:val="16"/>
          <w:szCs w:val="16"/>
        </w:rPr>
        <w:t>,</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ochraně osobních údajů</w:t>
      </w:r>
      <w:r w:rsidR="004609A0" w:rsidRPr="007D7680">
        <w:rPr>
          <w:rFonts w:ascii="Times New Roman" w:eastAsia="MS Mincho" w:hAnsi="Times New Roman"/>
          <w:sz w:val="16"/>
          <w:szCs w:val="16"/>
        </w:rPr>
        <w:t xml:space="preserve"> a </w:t>
      </w:r>
      <w:r w:rsidR="00581133" w:rsidRPr="007D7680">
        <w:rPr>
          <w:rFonts w:ascii="Times New Roman" w:eastAsia="MS Mincho" w:hAnsi="Times New Roman"/>
          <w:sz w:val="16"/>
          <w:szCs w:val="16"/>
        </w:rPr>
        <w:t>o </w:t>
      </w:r>
      <w:r w:rsidRPr="007D7680">
        <w:rPr>
          <w:rFonts w:ascii="Times New Roman" w:eastAsia="MS Mincho" w:hAnsi="Times New Roman"/>
          <w:sz w:val="16"/>
          <w:szCs w:val="16"/>
        </w:rPr>
        <w:t>změně některých zákonů</w:t>
      </w:r>
      <w:r w:rsidR="00175B14" w:rsidRPr="007D7680">
        <w:rPr>
          <w:rFonts w:ascii="Times New Roman" w:eastAsia="MS Mincho" w:hAnsi="Times New Roman"/>
          <w:sz w:val="16"/>
          <w:szCs w:val="16"/>
        </w:rPr>
        <w:t xml:space="preserve"> (dále </w:t>
      </w:r>
      <w:r w:rsidR="00175B14" w:rsidRPr="007D7680">
        <w:rPr>
          <w:rFonts w:ascii="Times New Roman" w:eastAsia="MS Mincho" w:hAnsi="Times New Roman"/>
          <w:sz w:val="16"/>
          <w:szCs w:val="16"/>
        </w:rPr>
        <w:t>jen „</w:t>
      </w:r>
      <w:r w:rsidR="00175B14" w:rsidRPr="007D7680">
        <w:rPr>
          <w:rFonts w:ascii="Times New Roman" w:eastAsia="MS Mincho" w:hAnsi="Times New Roman"/>
          <w:b/>
          <w:sz w:val="16"/>
          <w:szCs w:val="16"/>
        </w:rPr>
        <w:t>zákon o</w:t>
      </w:r>
      <w:r w:rsidR="005B288F" w:rsidRPr="007D7680">
        <w:rPr>
          <w:rFonts w:ascii="Times New Roman" w:eastAsia="MS Mincho" w:hAnsi="Times New Roman"/>
          <w:b/>
          <w:sz w:val="16"/>
          <w:szCs w:val="16"/>
        </w:rPr>
        <w:t> </w:t>
      </w:r>
      <w:r w:rsidR="00175B14" w:rsidRPr="007D7680">
        <w:rPr>
          <w:rFonts w:ascii="Times New Roman" w:eastAsia="MS Mincho" w:hAnsi="Times New Roman"/>
          <w:b/>
          <w:sz w:val="16"/>
          <w:szCs w:val="16"/>
        </w:rPr>
        <w:t>ochraně osobních údajů</w:t>
      </w:r>
      <w:r w:rsidR="00175B14" w:rsidRPr="007D7680">
        <w:rPr>
          <w:rFonts w:ascii="Times New Roman" w:eastAsia="MS Mincho" w:hAnsi="Times New Roman"/>
          <w:sz w:val="16"/>
          <w:szCs w:val="16"/>
        </w:rPr>
        <w:t>“)</w:t>
      </w:r>
      <w:r w:rsidRPr="007D7680">
        <w:rPr>
          <w:rFonts w:ascii="Times New Roman" w:eastAsia="MS Mincho" w:hAnsi="Times New Roman"/>
          <w:sz w:val="16"/>
          <w:szCs w:val="16"/>
        </w:rPr>
        <w:t>. Při půjčení spisu se učiní vhodná opatření, aby byla zajištěna ochrana utajovaných informací.</w:t>
      </w:r>
    </w:p>
    <w:p w:rsidR="000F1416" w:rsidRPr="007D7680" w:rsidRDefault="000F1416" w:rsidP="008D5D62">
      <w:pPr>
        <w:pStyle w:val="Prosttext"/>
        <w:numPr>
          <w:ilvl w:val="0"/>
          <w:numId w:val="446"/>
        </w:numPr>
        <w:jc w:val="both"/>
        <w:rPr>
          <w:rFonts w:ascii="Times New Roman" w:eastAsia="MS Mincho" w:hAnsi="Times New Roman"/>
          <w:sz w:val="16"/>
          <w:szCs w:val="16"/>
        </w:rPr>
      </w:pPr>
      <w:r w:rsidRPr="007D7680">
        <w:rPr>
          <w:rFonts w:ascii="Times New Roman" w:eastAsia="MS Mincho" w:hAnsi="Times New Roman"/>
          <w:sz w:val="16"/>
          <w:szCs w:val="16"/>
        </w:rPr>
        <w:t>Spisy</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trestních věcech mohou být půjčeny toliko soudu, jiným justičním složkám, soudním komisařům, státnímu zastupitelství, ministerstvu, Institutu pro kriminologii</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sociální prevenci, orgánům policie; jen ve</w:t>
      </w:r>
      <w:r w:rsidR="004A3459">
        <w:rPr>
          <w:rFonts w:ascii="Times New Roman" w:eastAsia="MS Mincho" w:hAnsi="Times New Roman"/>
          <w:sz w:val="16"/>
          <w:szCs w:val="16"/>
        </w:rPr>
        <w:t> </w:t>
      </w:r>
      <w:r w:rsidRPr="007D7680">
        <w:rPr>
          <w:rFonts w:ascii="Times New Roman" w:eastAsia="MS Mincho" w:hAnsi="Times New Roman"/>
          <w:sz w:val="16"/>
          <w:szCs w:val="16"/>
        </w:rPr>
        <w:t>výjimečných, zvlášť odůvodněných případech, mohou být půjčeny též jiným orgánům (např. obecním úřadům nebo zvláštním orgánům obcí, příp.</w:t>
      </w:r>
      <w:r w:rsidR="004A3459">
        <w:rPr>
          <w:rFonts w:ascii="Times New Roman" w:eastAsia="MS Mincho" w:hAnsi="Times New Roman"/>
          <w:sz w:val="16"/>
          <w:szCs w:val="16"/>
        </w:rPr>
        <w:t> </w:t>
      </w:r>
      <w:r w:rsidRPr="007D7680">
        <w:rPr>
          <w:rFonts w:ascii="Times New Roman" w:eastAsia="MS Mincho" w:hAnsi="Times New Roman"/>
          <w:sz w:val="16"/>
          <w:szCs w:val="16"/>
        </w:rPr>
        <w:t>jiným státním orgánům</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účelu řízení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přestupku).</w:t>
      </w:r>
    </w:p>
    <w:p w:rsidR="000F1416" w:rsidRPr="007D7680" w:rsidRDefault="000F1416" w:rsidP="008D5D62">
      <w:pPr>
        <w:pStyle w:val="Prosttext"/>
        <w:numPr>
          <w:ilvl w:val="0"/>
          <w:numId w:val="446"/>
        </w:numPr>
        <w:jc w:val="both"/>
        <w:rPr>
          <w:rFonts w:ascii="Times New Roman" w:eastAsia="MS Mincho" w:hAnsi="Times New Roman"/>
          <w:sz w:val="16"/>
          <w:szCs w:val="16"/>
        </w:rPr>
      </w:pPr>
      <w:r w:rsidRPr="007D7680">
        <w:rPr>
          <w:rFonts w:ascii="Times New Roman" w:eastAsia="MS Mincho" w:hAnsi="Times New Roman"/>
          <w:sz w:val="16"/>
          <w:szCs w:val="16"/>
        </w:rPr>
        <w:t>Spisy jiných soudů mohou být půjčeny jen tehdy, tvoří-li přílohu zapůjčovaného spisu.</w:t>
      </w:r>
    </w:p>
    <w:p w:rsidR="000F1416" w:rsidRPr="007D7680" w:rsidRDefault="000F1416" w:rsidP="008D5D62">
      <w:pPr>
        <w:pStyle w:val="Prosttext"/>
        <w:numPr>
          <w:ilvl w:val="0"/>
          <w:numId w:val="446"/>
        </w:numPr>
        <w:jc w:val="both"/>
        <w:rPr>
          <w:rFonts w:ascii="Times New Roman" w:eastAsia="MS Mincho" w:hAnsi="Times New Roman"/>
          <w:sz w:val="16"/>
          <w:szCs w:val="16"/>
        </w:rPr>
      </w:pPr>
      <w:r w:rsidRPr="007D7680">
        <w:rPr>
          <w:rFonts w:ascii="Times New Roman" w:eastAsia="MS Mincho" w:hAnsi="Times New Roman"/>
          <w:sz w:val="16"/>
          <w:szCs w:val="16"/>
        </w:rPr>
        <w:t>O</w:t>
      </w:r>
      <w:r w:rsidR="00E85C44" w:rsidRPr="007D7680">
        <w:rPr>
          <w:rFonts w:ascii="Times New Roman" w:eastAsia="MS Mincho" w:hAnsi="Times New Roman"/>
          <w:sz w:val="16"/>
          <w:szCs w:val="16"/>
        </w:rPr>
        <w:t> </w:t>
      </w:r>
      <w:r w:rsidRPr="007D7680">
        <w:rPr>
          <w:rFonts w:ascii="Times New Roman" w:eastAsia="MS Mincho" w:hAnsi="Times New Roman"/>
          <w:sz w:val="16"/>
          <w:szCs w:val="16"/>
        </w:rPr>
        <w:t>půjčení spisů,</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když jsou uloženy ve spisovně, rozhoduje předseda senátu (samosoudce). Nejde-li</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půjčení spisů jiným soudům</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jiným justičním složkám, státnímu zastupitelství, orgánům policie</w:t>
      </w:r>
      <w:r w:rsidR="004609A0" w:rsidRPr="007D7680">
        <w:rPr>
          <w:rFonts w:ascii="Times New Roman" w:eastAsia="MS Mincho" w:hAnsi="Times New Roman"/>
          <w:sz w:val="16"/>
          <w:szCs w:val="16"/>
        </w:rPr>
        <w:t xml:space="preserve"> a </w:t>
      </w:r>
      <w:r w:rsidR="009709AD" w:rsidRPr="007D7680">
        <w:rPr>
          <w:rFonts w:ascii="Times New Roman" w:eastAsia="MS Mincho" w:hAnsi="Times New Roman"/>
          <w:sz w:val="16"/>
          <w:szCs w:val="16"/>
        </w:rPr>
        <w:t>v </w:t>
      </w:r>
      <w:r w:rsidRPr="007D7680">
        <w:rPr>
          <w:rFonts w:ascii="Times New Roman" w:eastAsia="MS Mincho" w:hAnsi="Times New Roman"/>
          <w:sz w:val="16"/>
          <w:szCs w:val="16"/>
        </w:rPr>
        <w:t>odůvodněných případech také jiným státním orgánům, rozhodne</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půjčení trestních spisů předseda soudu. Půjčené spisy se zasílají poštou vždy doporučeně.</w:t>
      </w:r>
    </w:p>
    <w:p w:rsidR="000F1416" w:rsidRPr="007D7680" w:rsidRDefault="000F1416" w:rsidP="008D5D62">
      <w:pPr>
        <w:pStyle w:val="Prosttext"/>
        <w:numPr>
          <w:ilvl w:val="0"/>
          <w:numId w:val="446"/>
        </w:numPr>
        <w:jc w:val="both"/>
        <w:rPr>
          <w:rFonts w:ascii="Times New Roman" w:eastAsia="MS Mincho" w:hAnsi="Times New Roman"/>
          <w:sz w:val="16"/>
          <w:szCs w:val="16"/>
        </w:rPr>
      </w:pPr>
      <w:r w:rsidRPr="007D7680">
        <w:rPr>
          <w:rFonts w:ascii="Times New Roman" w:eastAsia="MS Mincho" w:hAnsi="Times New Roman"/>
          <w:sz w:val="16"/>
          <w:szCs w:val="16"/>
        </w:rPr>
        <w:t>Žádost</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půjčení spisu se zařadí do vyžádaného spisu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tvoří jeho součást. K pokynu (referátu), na jehož podkladě bylo žádáno</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zapůjčení spisu, se (do spisu,</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němuž byl spis vyžádán) vyznačí datum, kdy vyžádaný spis došel soudu, který</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zapůjčení žádal.</w:t>
      </w:r>
    </w:p>
    <w:p w:rsidR="000F1416" w:rsidRPr="007D7680" w:rsidRDefault="000F1416" w:rsidP="008D5D62">
      <w:pPr>
        <w:pStyle w:val="Prosttext"/>
        <w:numPr>
          <w:ilvl w:val="0"/>
          <w:numId w:val="446"/>
        </w:numPr>
        <w:jc w:val="both"/>
        <w:rPr>
          <w:rFonts w:ascii="Times New Roman" w:eastAsia="MS Mincho" w:hAnsi="Times New Roman"/>
          <w:sz w:val="16"/>
          <w:szCs w:val="16"/>
        </w:rPr>
      </w:pPr>
      <w:r w:rsidRPr="007D7680">
        <w:rPr>
          <w:rFonts w:ascii="Times New Roman" w:eastAsia="MS Mincho" w:hAnsi="Times New Roman"/>
          <w:sz w:val="16"/>
          <w:szCs w:val="16"/>
        </w:rPr>
        <w:t>Před půjčením spisu nebo jeho předložením vyššímu soudu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184) přezkoumá vedoucí soudní kanceláře, zda spis je řádně uspořádán,</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zda jsou</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trestních věcech provedeny všechny neodkladné úkony vykonávacího řízení. Pokud takové neodkladné úkony dosud provedeny nebyly, předloží žádost předsedovi senátu</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posouzení, zda je možno spis zapůjčit</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pro</w:t>
      </w:r>
      <w:r w:rsidR="004A3459">
        <w:rPr>
          <w:rFonts w:ascii="Times New Roman" w:eastAsia="MS Mincho" w:hAnsi="Times New Roman"/>
          <w:sz w:val="16"/>
          <w:szCs w:val="16"/>
        </w:rPr>
        <w:t> </w:t>
      </w:r>
      <w:r w:rsidRPr="007D7680">
        <w:rPr>
          <w:rFonts w:ascii="Times New Roman" w:eastAsia="MS Mincho" w:hAnsi="Times New Roman"/>
          <w:sz w:val="16"/>
          <w:szCs w:val="16"/>
        </w:rPr>
        <w:t>potřeby dalšího řízení</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procesního soudu si ponechat pouze jeho část nebo fotokopii nezbytné části.</w:t>
      </w:r>
    </w:p>
    <w:p w:rsidR="000F1416" w:rsidRPr="007D7680" w:rsidRDefault="000F1416" w:rsidP="008D5D62">
      <w:pPr>
        <w:pStyle w:val="Prosttext"/>
        <w:numPr>
          <w:ilvl w:val="0"/>
          <w:numId w:val="446"/>
        </w:numPr>
        <w:jc w:val="both"/>
        <w:rPr>
          <w:rFonts w:ascii="Times New Roman" w:eastAsia="MS Mincho" w:hAnsi="Times New Roman"/>
          <w:sz w:val="16"/>
          <w:szCs w:val="16"/>
        </w:rPr>
      </w:pPr>
      <w:r w:rsidRPr="007D7680">
        <w:rPr>
          <w:rFonts w:ascii="Times New Roman" w:eastAsia="MS Mincho" w:hAnsi="Times New Roman"/>
          <w:sz w:val="16"/>
          <w:szCs w:val="16"/>
        </w:rPr>
        <w:t>Žádosti</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zapůjčení spisu je nutno vyhovět do pěti pracovních dnů,</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naléhavých případech pak neprodleně. Nevyhovět žádosti</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zapůjčení spisu může vedoucí soudní kanceláře jen tehdy, pokud se spis</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soudu nenachází. V tomto případě ve své odpovědi přesně uvede označení orgánu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jeho spisovou značku, ke které byl spis zapůjčen. Jiné důvody odmítnutí musí být podle povahy věci podepsány příslušným předsedou senátu (samosoudcem) nebo předsedou soudu. Jde-li</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naléhavou nebo opakovanou žádost, spojí se</w:t>
      </w:r>
      <w:r w:rsidR="004A3459">
        <w:rPr>
          <w:rFonts w:ascii="Times New Roman" w:eastAsia="MS Mincho" w:hAnsi="Times New Roman"/>
          <w:sz w:val="16"/>
          <w:szCs w:val="16"/>
        </w:rPr>
        <w:t> </w:t>
      </w:r>
      <w:r w:rsidRPr="007D7680">
        <w:rPr>
          <w:rFonts w:ascii="Times New Roman" w:eastAsia="MS Mincho" w:hAnsi="Times New Roman"/>
          <w:sz w:val="16"/>
          <w:szCs w:val="16"/>
        </w:rPr>
        <w:t>předseda senátu (samosoudce) telefonicky nebo jiným vhodným způsobem</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žadatelem</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cílem dospět</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dohodě</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zapůjčení spisu, jeho části nebo fotokopií ze spisu na dobu nezbytně nutnou (např.</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provedení důkazu). Přípisy, kterými se odmítá zapůjčení spisu, musí být expedovány nejpozději do pěti pracovních dnů od doručení žádosti,</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naléhavých případech pak neprodleně.</w:t>
      </w:r>
    </w:p>
    <w:p w:rsidR="000F1416" w:rsidRPr="007D7680" w:rsidRDefault="00FE0AA5" w:rsidP="001A293E">
      <w:pPr>
        <w:pStyle w:val="Prosttext"/>
        <w:keepNext/>
        <w:spacing w:before="60"/>
        <w:jc w:val="center"/>
        <w:outlineLvl w:val="4"/>
        <w:rPr>
          <w:rFonts w:ascii="Times New Roman" w:eastAsia="MS Mincho" w:hAnsi="Times New Roman"/>
          <w:b/>
          <w:color w:val="008000"/>
          <w:sz w:val="16"/>
          <w:szCs w:val="16"/>
        </w:rPr>
      </w:pPr>
      <w:bookmarkStart w:id="6964" w:name="_Toc64280452"/>
      <w:bookmarkStart w:id="6965" w:name="_Toc233193390"/>
      <w:bookmarkStart w:id="6966" w:name="_Toc221856969"/>
      <w:bookmarkStart w:id="6967" w:name="_Toc233209988"/>
      <w:bookmarkStart w:id="6968" w:name="_Toc233283807"/>
      <w:bookmarkStart w:id="6969" w:name="_Toc233286610"/>
      <w:bookmarkStart w:id="6970" w:name="_Toc233289572"/>
      <w:bookmarkStart w:id="6971" w:name="_Toc233292680"/>
      <w:bookmarkStart w:id="6972" w:name="_Toc233293349"/>
      <w:bookmarkStart w:id="6973" w:name="_Toc233199416"/>
      <w:bookmarkStart w:id="6974" w:name="_Toc233213584"/>
      <w:bookmarkStart w:id="6975" w:name="_Toc233216642"/>
      <w:bookmarkStart w:id="6976" w:name="_Toc213959997"/>
      <w:bookmarkStart w:id="6977" w:name="_Toc233301446"/>
      <w:bookmarkStart w:id="6978" w:name="_Toc233302778"/>
      <w:bookmarkStart w:id="6979" w:name="_Toc233308053"/>
      <w:bookmarkStart w:id="6980" w:name="_Toc233313625"/>
      <w:bookmarkStart w:id="6981" w:name="_Toc233315928"/>
      <w:bookmarkStart w:id="6982" w:name="_Toc233342800"/>
      <w:bookmarkStart w:id="6983" w:name="_Toc233343466"/>
      <w:bookmarkStart w:id="6984" w:name="_Toc233344823"/>
      <w:bookmarkStart w:id="6985" w:name="_Toc233355308"/>
      <w:bookmarkStart w:id="6986" w:name="_Toc233357998"/>
      <w:bookmarkStart w:id="6987" w:name="_Toc233368679"/>
      <w:bookmarkStart w:id="6988" w:name="_Toc233370809"/>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192a</w:t>
      </w:r>
      <w:bookmarkEnd w:id="6964"/>
    </w:p>
    <w:p w:rsidR="00EB1DA7" w:rsidRPr="007D7680" w:rsidRDefault="00EB1DA7" w:rsidP="00EB1DA7">
      <w:pPr>
        <w:pStyle w:val="Zkladntext"/>
        <w:ind w:firstLine="357"/>
        <w:rPr>
          <w:sz w:val="16"/>
          <w:szCs w:val="16"/>
        </w:rPr>
      </w:pPr>
      <w:r w:rsidRPr="007D7680">
        <w:rPr>
          <w:sz w:val="16"/>
          <w:szCs w:val="16"/>
        </w:rPr>
        <w:t>Zapůjčit trestní spis, který obsahuje osobní údaje předané do České republiky jiným členským státem Evropské unie nebo přidruženým státem, umožnit nahlížení do takového spisu nebo povolit jeho studium je možno pouze za podmínek uvedených v</w:t>
      </w:r>
      <w:r w:rsidR="005B288F" w:rsidRPr="007D7680">
        <w:rPr>
          <w:sz w:val="16"/>
          <w:szCs w:val="16"/>
        </w:rPr>
        <w:t> </w:t>
      </w:r>
      <w:r w:rsidR="00FE0AA5" w:rsidRPr="007D7680">
        <w:rPr>
          <w:sz w:val="16"/>
          <w:szCs w:val="16"/>
        </w:rPr>
        <w:t>§ </w:t>
      </w:r>
      <w:r w:rsidRPr="007D7680">
        <w:rPr>
          <w:sz w:val="16"/>
          <w:szCs w:val="16"/>
        </w:rPr>
        <w:t>17 ZMJS. Stejně tak je třeba dodržet i</w:t>
      </w:r>
      <w:r w:rsidR="005B288F" w:rsidRPr="007D7680">
        <w:rPr>
          <w:sz w:val="16"/>
          <w:szCs w:val="16"/>
        </w:rPr>
        <w:t> </w:t>
      </w:r>
      <w:r w:rsidRPr="007D7680">
        <w:rPr>
          <w:sz w:val="16"/>
          <w:szCs w:val="16"/>
        </w:rPr>
        <w:t>další omezení, která byla stanovena jiným členským státem Evropské unie nebo přidruženým státem při předání oso</w:t>
      </w:r>
      <w:r w:rsidR="005B288F" w:rsidRPr="007D7680">
        <w:rPr>
          <w:sz w:val="16"/>
          <w:szCs w:val="16"/>
        </w:rPr>
        <w:t>bních údajů do České republiky.</w:t>
      </w:r>
    </w:p>
    <w:p w:rsidR="000F1416" w:rsidRPr="007D7680" w:rsidRDefault="00FE0AA5" w:rsidP="00AB1E58">
      <w:pPr>
        <w:pStyle w:val="Prosttext"/>
        <w:keepNext/>
        <w:spacing w:before="60"/>
        <w:jc w:val="center"/>
        <w:outlineLvl w:val="4"/>
        <w:rPr>
          <w:rFonts w:ascii="Times New Roman" w:eastAsia="MS Mincho" w:hAnsi="Times New Roman"/>
          <w:b/>
          <w:color w:val="008000"/>
          <w:sz w:val="16"/>
          <w:szCs w:val="16"/>
        </w:rPr>
      </w:pPr>
      <w:bookmarkStart w:id="6989" w:name="_Toc64280453"/>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192b</w:t>
      </w:r>
      <w:r w:rsidR="000F1416" w:rsidRPr="007D7680">
        <w:rPr>
          <w:rFonts w:ascii="Times New Roman" w:eastAsia="MS Mincho" w:hAnsi="Times New Roman"/>
          <w:b/>
          <w:color w:val="008000"/>
          <w:sz w:val="16"/>
          <w:szCs w:val="16"/>
        </w:rPr>
        <w:br/>
        <w:t>Odnášení spisů mimo budovu soudu</w:t>
      </w:r>
      <w:bookmarkEnd w:id="6989"/>
    </w:p>
    <w:p w:rsidR="000F1416" w:rsidRPr="007D7680" w:rsidRDefault="000F1416" w:rsidP="001A293E">
      <w:pPr>
        <w:pStyle w:val="Zkladntext"/>
        <w:ind w:firstLine="357"/>
        <w:rPr>
          <w:sz w:val="16"/>
          <w:szCs w:val="16"/>
        </w:rPr>
      </w:pPr>
      <w:r w:rsidRPr="007D7680">
        <w:rPr>
          <w:sz w:val="16"/>
          <w:szCs w:val="16"/>
        </w:rPr>
        <w:t>Spisy je zakázáno odnášet mimo budovu soudu bez souhlasu předsedy soudu (případně jím pověřeného místopředsedy). To neplatí, je-li spisu třeba</w:t>
      </w:r>
      <w:r w:rsidR="00581133" w:rsidRPr="007D7680">
        <w:rPr>
          <w:sz w:val="16"/>
          <w:szCs w:val="16"/>
        </w:rPr>
        <w:t xml:space="preserve"> k </w:t>
      </w:r>
      <w:r w:rsidRPr="007D7680">
        <w:rPr>
          <w:sz w:val="16"/>
          <w:szCs w:val="16"/>
        </w:rPr>
        <w:t>jednání mimo budovu soudu.</w:t>
      </w:r>
    </w:p>
    <w:p w:rsidR="000F1416" w:rsidRPr="007D7680" w:rsidRDefault="000F1416" w:rsidP="00217B87">
      <w:pPr>
        <w:pStyle w:val="Prosttext"/>
        <w:keepNext/>
        <w:spacing w:before="60"/>
        <w:jc w:val="center"/>
        <w:outlineLvl w:val="3"/>
        <w:rPr>
          <w:rFonts w:ascii="Times New Roman" w:eastAsia="MS Mincho" w:hAnsi="Times New Roman"/>
          <w:b/>
          <w:color w:val="008000"/>
          <w:sz w:val="16"/>
          <w:szCs w:val="16"/>
        </w:rPr>
      </w:pPr>
      <w:bookmarkStart w:id="6990" w:name="_Toc64280454"/>
      <w:r w:rsidRPr="007D7680">
        <w:rPr>
          <w:rFonts w:ascii="Times New Roman" w:eastAsia="MS Mincho" w:hAnsi="Times New Roman"/>
          <w:b/>
          <w:color w:val="008000"/>
          <w:sz w:val="16"/>
          <w:szCs w:val="16"/>
        </w:rPr>
        <w:t>Úschova nevyřízených spisů</w:t>
      </w:r>
      <w:bookmarkEnd w:id="6965"/>
      <w:bookmarkEnd w:id="6966"/>
      <w:bookmarkEnd w:id="6967"/>
      <w:bookmarkEnd w:id="6968"/>
      <w:bookmarkEnd w:id="6969"/>
      <w:bookmarkEnd w:id="6970"/>
      <w:bookmarkEnd w:id="6971"/>
      <w:bookmarkEnd w:id="6972"/>
      <w:bookmarkEnd w:id="6973"/>
      <w:bookmarkEnd w:id="6974"/>
      <w:bookmarkEnd w:id="6975"/>
      <w:bookmarkEnd w:id="6976"/>
      <w:bookmarkEnd w:id="6977"/>
      <w:bookmarkEnd w:id="6978"/>
      <w:bookmarkEnd w:id="6979"/>
      <w:bookmarkEnd w:id="6980"/>
      <w:bookmarkEnd w:id="6981"/>
      <w:bookmarkEnd w:id="6982"/>
      <w:bookmarkEnd w:id="6983"/>
      <w:bookmarkEnd w:id="6984"/>
      <w:bookmarkEnd w:id="6985"/>
      <w:bookmarkEnd w:id="6986"/>
      <w:bookmarkEnd w:id="6987"/>
      <w:bookmarkEnd w:id="6988"/>
      <w:bookmarkEnd w:id="6990"/>
    </w:p>
    <w:p w:rsidR="000F1416" w:rsidRPr="007D7680" w:rsidRDefault="00FE0AA5" w:rsidP="00B86D7E">
      <w:pPr>
        <w:pStyle w:val="Prosttext"/>
        <w:keepNext/>
        <w:spacing w:before="60"/>
        <w:jc w:val="center"/>
        <w:outlineLvl w:val="4"/>
        <w:rPr>
          <w:rFonts w:ascii="Times New Roman" w:eastAsia="MS Mincho" w:hAnsi="Times New Roman"/>
          <w:b/>
          <w:color w:val="008000"/>
          <w:sz w:val="16"/>
          <w:szCs w:val="16"/>
        </w:rPr>
      </w:pPr>
      <w:bookmarkStart w:id="6991" w:name="_Toc233193391"/>
      <w:bookmarkStart w:id="6992" w:name="_Toc221856970"/>
      <w:bookmarkStart w:id="6993" w:name="_Toc233209989"/>
      <w:bookmarkStart w:id="6994" w:name="_Toc233283808"/>
      <w:bookmarkStart w:id="6995" w:name="_Toc233286611"/>
      <w:bookmarkStart w:id="6996" w:name="_Toc233289573"/>
      <w:bookmarkStart w:id="6997" w:name="_Toc233292681"/>
      <w:bookmarkStart w:id="6998" w:name="_Toc233293350"/>
      <w:bookmarkStart w:id="6999" w:name="_Toc233199417"/>
      <w:bookmarkStart w:id="7000" w:name="_Toc233213585"/>
      <w:bookmarkStart w:id="7001" w:name="_Toc233216643"/>
      <w:bookmarkStart w:id="7002" w:name="_Toc213959998"/>
      <w:bookmarkStart w:id="7003" w:name="_Toc233301447"/>
      <w:bookmarkStart w:id="7004" w:name="_Toc233302779"/>
      <w:bookmarkStart w:id="7005" w:name="_Toc233308054"/>
      <w:bookmarkStart w:id="7006" w:name="_Toc233313626"/>
      <w:bookmarkStart w:id="7007" w:name="_Toc233315929"/>
      <w:bookmarkStart w:id="7008" w:name="_Toc233342801"/>
      <w:bookmarkStart w:id="7009" w:name="_Toc233343467"/>
      <w:bookmarkStart w:id="7010" w:name="_Toc233344824"/>
      <w:bookmarkStart w:id="7011" w:name="_Toc233355309"/>
      <w:bookmarkStart w:id="7012" w:name="_Toc233357999"/>
      <w:bookmarkStart w:id="7013" w:name="_Toc233368680"/>
      <w:bookmarkStart w:id="7014" w:name="_Toc233370810"/>
      <w:bookmarkStart w:id="7015" w:name="_Toc64280455"/>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193</w:t>
      </w:r>
      <w:bookmarkEnd w:id="6991"/>
      <w:bookmarkEnd w:id="6992"/>
      <w:bookmarkEnd w:id="6993"/>
      <w:bookmarkEnd w:id="6994"/>
      <w:bookmarkEnd w:id="6995"/>
      <w:bookmarkEnd w:id="6996"/>
      <w:bookmarkEnd w:id="6997"/>
      <w:bookmarkEnd w:id="6998"/>
      <w:bookmarkEnd w:id="6999"/>
      <w:bookmarkEnd w:id="7000"/>
      <w:bookmarkEnd w:id="7001"/>
      <w:bookmarkEnd w:id="7002"/>
      <w:bookmarkEnd w:id="7003"/>
      <w:bookmarkEnd w:id="7004"/>
      <w:bookmarkEnd w:id="7005"/>
      <w:bookmarkEnd w:id="7006"/>
      <w:bookmarkEnd w:id="7007"/>
      <w:bookmarkEnd w:id="7008"/>
      <w:bookmarkEnd w:id="7009"/>
      <w:bookmarkEnd w:id="7010"/>
      <w:bookmarkEnd w:id="7011"/>
      <w:bookmarkEnd w:id="7012"/>
      <w:bookmarkEnd w:id="7013"/>
      <w:bookmarkEnd w:id="7014"/>
      <w:bookmarkEnd w:id="7015"/>
    </w:p>
    <w:p w:rsidR="000F1416" w:rsidRPr="007D7680" w:rsidRDefault="000F1416">
      <w:pPr>
        <w:pStyle w:val="Prosttext"/>
        <w:ind w:firstLine="360"/>
        <w:jc w:val="both"/>
        <w:rPr>
          <w:rFonts w:ascii="Times New Roman" w:eastAsia="MS Mincho" w:hAnsi="Times New Roman"/>
          <w:sz w:val="16"/>
          <w:szCs w:val="16"/>
        </w:rPr>
      </w:pPr>
      <w:r w:rsidRPr="007D7680">
        <w:rPr>
          <w:rFonts w:ascii="Times New Roman" w:eastAsia="MS Mincho" w:hAnsi="Times New Roman"/>
          <w:sz w:val="16"/>
          <w:szCs w:val="16"/>
        </w:rPr>
        <w:t>Dokud nejsou spisy vyřízeny, uschovávají se</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soudním oddělení,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to</w:t>
      </w:r>
      <w:r w:rsidR="004A3459">
        <w:rPr>
          <w:rFonts w:ascii="Times New Roman" w:eastAsia="MS Mincho" w:hAnsi="Times New Roman"/>
          <w:sz w:val="16"/>
          <w:szCs w:val="16"/>
        </w:rPr>
        <w:t> </w:t>
      </w:r>
      <w:r w:rsidRPr="007D7680">
        <w:rPr>
          <w:rFonts w:ascii="Times New Roman" w:eastAsia="MS Mincho" w:hAnsi="Times New Roman"/>
          <w:sz w:val="16"/>
          <w:szCs w:val="16"/>
        </w:rPr>
        <w:t>odděleně podle jednotlivých druhů agendy; přitom se uspořádají zpravidla podle rejstříkových čísel. Spisy, ve kterých jsou nařízena hlavní líčení, zasedání nebo jednání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výslechy nebo ve kterých běží lhůty apod., se ukládají zvlášť roztříděny podle dat, kdy spisů bude třeba.</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7016" w:name="_Toc233193392"/>
      <w:bookmarkStart w:id="7017" w:name="_Toc221856971"/>
      <w:bookmarkStart w:id="7018" w:name="_Toc233209990"/>
      <w:bookmarkStart w:id="7019" w:name="_Toc233283809"/>
      <w:bookmarkStart w:id="7020" w:name="_Toc233286612"/>
      <w:bookmarkStart w:id="7021" w:name="_Toc233289574"/>
      <w:bookmarkStart w:id="7022" w:name="_Toc233292682"/>
      <w:bookmarkStart w:id="7023" w:name="_Toc233293351"/>
      <w:bookmarkStart w:id="7024" w:name="_Toc233199418"/>
      <w:bookmarkStart w:id="7025" w:name="_Toc233213586"/>
      <w:bookmarkStart w:id="7026" w:name="_Toc233216644"/>
      <w:bookmarkStart w:id="7027" w:name="_Toc213959999"/>
      <w:bookmarkStart w:id="7028" w:name="_Toc233301448"/>
      <w:bookmarkStart w:id="7029" w:name="_Toc233302780"/>
      <w:bookmarkStart w:id="7030" w:name="_Toc233308055"/>
      <w:bookmarkStart w:id="7031" w:name="_Toc233313627"/>
      <w:bookmarkStart w:id="7032" w:name="_Toc233315930"/>
      <w:bookmarkStart w:id="7033" w:name="_Toc233342802"/>
      <w:bookmarkStart w:id="7034" w:name="_Toc233343468"/>
      <w:bookmarkStart w:id="7035" w:name="_Toc233344825"/>
      <w:bookmarkStart w:id="7036" w:name="_Toc233355310"/>
      <w:bookmarkStart w:id="7037" w:name="_Toc233358000"/>
      <w:bookmarkStart w:id="7038" w:name="_Toc233368681"/>
      <w:bookmarkStart w:id="7039" w:name="_Toc233370811"/>
      <w:bookmarkStart w:id="7040" w:name="_Toc64280456"/>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194</w:t>
      </w:r>
      <w:r w:rsidR="000F1416" w:rsidRPr="007D7680">
        <w:rPr>
          <w:rFonts w:ascii="Times New Roman" w:eastAsia="MS Mincho" w:hAnsi="Times New Roman"/>
          <w:b/>
          <w:color w:val="008000"/>
          <w:sz w:val="16"/>
          <w:szCs w:val="16"/>
        </w:rPr>
        <w:br/>
        <w:t>Úschova vyřízených spisů</w:t>
      </w:r>
      <w:bookmarkEnd w:id="7016"/>
      <w:bookmarkEnd w:id="7017"/>
      <w:bookmarkEnd w:id="7018"/>
      <w:bookmarkEnd w:id="7019"/>
      <w:bookmarkEnd w:id="7020"/>
      <w:bookmarkEnd w:id="7021"/>
      <w:bookmarkEnd w:id="7022"/>
      <w:bookmarkEnd w:id="7023"/>
      <w:bookmarkEnd w:id="7024"/>
      <w:bookmarkEnd w:id="7025"/>
      <w:bookmarkEnd w:id="7026"/>
      <w:bookmarkEnd w:id="7027"/>
      <w:bookmarkEnd w:id="7028"/>
      <w:bookmarkEnd w:id="7029"/>
      <w:bookmarkEnd w:id="7030"/>
      <w:bookmarkEnd w:id="7031"/>
      <w:bookmarkEnd w:id="7032"/>
      <w:bookmarkEnd w:id="7033"/>
      <w:bookmarkEnd w:id="7034"/>
      <w:bookmarkEnd w:id="7035"/>
      <w:bookmarkEnd w:id="7036"/>
      <w:bookmarkEnd w:id="7037"/>
      <w:bookmarkEnd w:id="7038"/>
      <w:bookmarkEnd w:id="7039"/>
      <w:bookmarkEnd w:id="7040"/>
    </w:p>
    <w:p w:rsidR="000F1416" w:rsidRPr="007D7680" w:rsidRDefault="000F1416" w:rsidP="008D5D62">
      <w:pPr>
        <w:pStyle w:val="Prosttext"/>
        <w:numPr>
          <w:ilvl w:val="0"/>
          <w:numId w:val="128"/>
        </w:numPr>
        <w:jc w:val="both"/>
        <w:rPr>
          <w:rFonts w:ascii="Times New Roman" w:eastAsia="MS Mincho" w:hAnsi="Times New Roman"/>
          <w:sz w:val="16"/>
          <w:szCs w:val="16"/>
        </w:rPr>
      </w:pPr>
      <w:r w:rsidRPr="007D7680">
        <w:rPr>
          <w:rFonts w:ascii="Times New Roman" w:eastAsia="MS Mincho" w:hAnsi="Times New Roman"/>
          <w:sz w:val="16"/>
          <w:szCs w:val="16"/>
        </w:rPr>
        <w:t>Spisy ve věcech skončených, ve kterých již není třeba žádné další opatření, se odevzdají</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úschově do spisovny, pokud ministerstvo neučiní</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jejich úschově jiné opatření.</w:t>
      </w:r>
    </w:p>
    <w:p w:rsidR="000F1416" w:rsidRPr="007D7680" w:rsidRDefault="000F1416" w:rsidP="008D5D62">
      <w:pPr>
        <w:pStyle w:val="Prosttext"/>
        <w:numPr>
          <w:ilvl w:val="0"/>
          <w:numId w:val="128"/>
        </w:numPr>
        <w:jc w:val="both"/>
        <w:rPr>
          <w:rFonts w:ascii="Times New Roman" w:eastAsia="MS Mincho" w:hAnsi="Times New Roman"/>
          <w:sz w:val="16"/>
          <w:szCs w:val="16"/>
        </w:rPr>
      </w:pPr>
      <w:r w:rsidRPr="007D7680">
        <w:rPr>
          <w:rFonts w:ascii="Times New Roman" w:eastAsia="MS Mincho" w:hAnsi="Times New Roman"/>
          <w:sz w:val="16"/>
          <w:szCs w:val="16"/>
        </w:rPr>
        <w:t>Se spisy</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trestních věcech se odevzdají do spisovny</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vyšetřovací svazky. Spisy</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návrhu na obnovu trestního řízení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spisy</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 xml:space="preserve">návrhu podle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6 zák. </w:t>
      </w:r>
      <w:r w:rsidR="00FE0AA5" w:rsidRPr="007D7680">
        <w:rPr>
          <w:rFonts w:ascii="Times New Roman" w:eastAsia="MS Mincho" w:hAnsi="Times New Roman"/>
          <w:sz w:val="16"/>
          <w:szCs w:val="16"/>
        </w:rPr>
        <w:t>č. </w:t>
      </w:r>
      <w:r w:rsidRPr="007D7680">
        <w:rPr>
          <w:rFonts w:ascii="Times New Roman" w:eastAsia="MS Mincho" w:hAnsi="Times New Roman"/>
          <w:sz w:val="16"/>
          <w:szCs w:val="16"/>
        </w:rPr>
        <w:t>198/1993</w:t>
      </w:r>
      <w:r w:rsidR="00FE0AA5" w:rsidRPr="007D7680">
        <w:rPr>
          <w:rFonts w:ascii="Times New Roman" w:eastAsia="MS Mincho" w:hAnsi="Times New Roman"/>
          <w:sz w:val="16"/>
          <w:szCs w:val="16"/>
        </w:rPr>
        <w:t> Sb.</w:t>
      </w:r>
      <w:r w:rsidRPr="007D7680">
        <w:rPr>
          <w:rFonts w:ascii="Times New Roman" w:eastAsia="MS Mincho" w:hAnsi="Times New Roman"/>
          <w:sz w:val="16"/>
          <w:szCs w:val="16"/>
        </w:rPr>
        <w:t>, zapsané ve všeobecném rejstříku Nt, se založí do spisu</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trestní věci,</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níž bylo původně rozhodnuto, označí se číslem listu, zapíší se do spisového přehledu</w:t>
      </w:r>
      <w:r w:rsidR="004609A0" w:rsidRPr="007D7680">
        <w:rPr>
          <w:rFonts w:ascii="Times New Roman" w:eastAsia="MS Mincho" w:hAnsi="Times New Roman"/>
          <w:sz w:val="16"/>
          <w:szCs w:val="16"/>
        </w:rPr>
        <w:t xml:space="preserve"> a </w:t>
      </w:r>
      <w:r w:rsidR="00581133" w:rsidRPr="007D7680">
        <w:rPr>
          <w:rFonts w:ascii="Times New Roman" w:eastAsia="MS Mincho" w:hAnsi="Times New Roman"/>
          <w:sz w:val="16"/>
          <w:szCs w:val="16"/>
        </w:rPr>
        <w:t>s </w:t>
      </w:r>
      <w:r w:rsidRPr="007D7680">
        <w:rPr>
          <w:rFonts w:ascii="Times New Roman" w:eastAsia="MS Mincho" w:hAnsi="Times New Roman"/>
          <w:sz w:val="16"/>
          <w:szCs w:val="16"/>
        </w:rPr>
        <w:t>tímto spisem se uschovají,</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když</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návrhu rozhodoval jiný soud.</w:t>
      </w:r>
    </w:p>
    <w:p w:rsidR="000F1416" w:rsidRPr="007D7680" w:rsidRDefault="000F1416" w:rsidP="008D5D62">
      <w:pPr>
        <w:pStyle w:val="Prosttext"/>
        <w:numPr>
          <w:ilvl w:val="0"/>
          <w:numId w:val="128"/>
        </w:numPr>
        <w:jc w:val="both"/>
        <w:rPr>
          <w:rFonts w:ascii="Times New Roman" w:eastAsia="MS Mincho" w:hAnsi="Times New Roman"/>
          <w:sz w:val="16"/>
          <w:szCs w:val="16"/>
        </w:rPr>
      </w:pPr>
      <w:r w:rsidRPr="007D7680">
        <w:rPr>
          <w:rFonts w:ascii="Times New Roman" w:eastAsia="MS Mincho" w:hAnsi="Times New Roman"/>
          <w:sz w:val="16"/>
          <w:szCs w:val="16"/>
        </w:rPr>
        <w:t>V každé pravomocně skončené věci musí být provedena spisová</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poplatková kontrola, která se provádí současně</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pokynem</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založení spisu na spisovnu. Při této kontrole je třeba zjistit, zda byly vyloučeny</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vráceny připojené spisy, vydány účastníkům doklady</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jiné přílohy, upraveno</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vyplaceno svědečné, znalečné, tlumočné, odměna notáře, vráceny zálohy nebo jejich zbytky, zaplacena, popřípadě předepsána náhrada nákladů řízení, </w:t>
      </w:r>
      <w:r w:rsidRPr="007D7680">
        <w:rPr>
          <w:rFonts w:ascii="Times New Roman" w:eastAsia="MS Mincho" w:hAnsi="Times New Roman"/>
          <w:sz w:val="16"/>
          <w:szCs w:val="16"/>
        </w:rPr>
        <w:lastRenderedPageBreak/>
        <w:t>pořádková pokuta, zda bylo rozhodnuto</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všech věcech důležitých</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trestních depozitech</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zda byl dán příkaz</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realizaci takového rozhodnutí apod.</w:t>
      </w:r>
    </w:p>
    <w:p w:rsidR="000F1416" w:rsidRPr="007D7680" w:rsidRDefault="000F1416" w:rsidP="008D5D62">
      <w:pPr>
        <w:pStyle w:val="Prosttext"/>
        <w:numPr>
          <w:ilvl w:val="0"/>
          <w:numId w:val="128"/>
        </w:numPr>
        <w:jc w:val="both"/>
        <w:rPr>
          <w:rFonts w:ascii="Times New Roman" w:eastAsia="MS Mincho" w:hAnsi="Times New Roman"/>
          <w:sz w:val="16"/>
          <w:szCs w:val="16"/>
        </w:rPr>
      </w:pPr>
      <w:r w:rsidRPr="007D7680">
        <w:rPr>
          <w:rFonts w:ascii="Times New Roman" w:eastAsia="MS Mincho" w:hAnsi="Times New Roman"/>
          <w:sz w:val="16"/>
          <w:szCs w:val="16"/>
        </w:rPr>
        <w:t>Ve věcech obchodního rejstříku se poplatková kontrola provede po</w:t>
      </w:r>
      <w:r w:rsidR="004A3459">
        <w:rPr>
          <w:rFonts w:ascii="Times New Roman" w:eastAsia="MS Mincho" w:hAnsi="Times New Roman"/>
          <w:sz w:val="16"/>
          <w:szCs w:val="16"/>
        </w:rPr>
        <w:t> </w:t>
      </w:r>
      <w:r w:rsidRPr="007D7680">
        <w:rPr>
          <w:rFonts w:ascii="Times New Roman" w:eastAsia="MS Mincho" w:hAnsi="Times New Roman"/>
          <w:sz w:val="16"/>
          <w:szCs w:val="16"/>
        </w:rPr>
        <w:t>každém pravomocně skončeném řízení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jednotlivém návrhu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její výsledek se vyznačí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informačním systému. Stejně se postupuje</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opatrovnických věcech ve spisech P, provedení kontroly se vyznačí na</w:t>
      </w:r>
      <w:r w:rsidR="004A3459">
        <w:rPr>
          <w:rFonts w:ascii="Times New Roman" w:eastAsia="MS Mincho" w:hAnsi="Times New Roman"/>
          <w:sz w:val="16"/>
          <w:szCs w:val="16"/>
        </w:rPr>
        <w:t> </w:t>
      </w:r>
      <w:r w:rsidRPr="007D7680">
        <w:rPr>
          <w:rFonts w:ascii="Times New Roman" w:eastAsia="MS Mincho" w:hAnsi="Times New Roman"/>
          <w:sz w:val="16"/>
          <w:szCs w:val="16"/>
        </w:rPr>
        <w:t>vnitřní straně obalu vedle běžného čísla seznamu věcí P</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Nc.</w:t>
      </w:r>
    </w:p>
    <w:p w:rsidR="000F1416" w:rsidRPr="007D7680" w:rsidRDefault="000F1416" w:rsidP="008D5D62">
      <w:pPr>
        <w:pStyle w:val="Prosttext"/>
        <w:numPr>
          <w:ilvl w:val="0"/>
          <w:numId w:val="128"/>
        </w:numPr>
        <w:jc w:val="both"/>
        <w:rPr>
          <w:rFonts w:ascii="Times New Roman" w:eastAsia="MS Mincho" w:hAnsi="Times New Roman"/>
          <w:sz w:val="16"/>
          <w:szCs w:val="16"/>
        </w:rPr>
      </w:pPr>
      <w:r w:rsidRPr="007D7680">
        <w:rPr>
          <w:rFonts w:ascii="Times New Roman" w:eastAsia="MS Mincho" w:hAnsi="Times New Roman"/>
          <w:sz w:val="16"/>
          <w:szCs w:val="16"/>
        </w:rPr>
        <w:t>Poplatkovou kontrolu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likvidaci znalečného</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tlumočného provádí předseda senátu (samosoudce) nebo soudní tajemník (vyšší soudní úředník)</w:t>
      </w:r>
      <w:r w:rsidR="00572883" w:rsidRPr="007D7680">
        <w:rPr>
          <w:rFonts w:ascii="Times New Roman" w:eastAsia="MS Mincho" w:hAnsi="Times New Roman"/>
          <w:sz w:val="16"/>
          <w:szCs w:val="16"/>
        </w:rPr>
        <w:t>. V </w:t>
      </w:r>
      <w:r w:rsidRPr="007D7680">
        <w:rPr>
          <w:rFonts w:ascii="Times New Roman" w:eastAsia="MS Mincho" w:hAnsi="Times New Roman"/>
          <w:sz w:val="16"/>
          <w:szCs w:val="16"/>
        </w:rPr>
        <w:t>ostatních směrech provede spisovou kontrolu vedoucí soudní kanceláře.</w:t>
      </w:r>
    </w:p>
    <w:p w:rsidR="000F1416" w:rsidRPr="007D7680" w:rsidRDefault="000F1416" w:rsidP="008D5D62">
      <w:pPr>
        <w:pStyle w:val="Prosttext"/>
        <w:numPr>
          <w:ilvl w:val="0"/>
          <w:numId w:val="128"/>
        </w:numPr>
        <w:jc w:val="both"/>
        <w:rPr>
          <w:rFonts w:ascii="Times New Roman" w:eastAsia="MS Mincho" w:hAnsi="Times New Roman"/>
          <w:sz w:val="16"/>
          <w:szCs w:val="16"/>
        </w:rPr>
      </w:pPr>
      <w:r w:rsidRPr="007D7680">
        <w:rPr>
          <w:rFonts w:ascii="Times New Roman" w:eastAsia="MS Mincho" w:hAnsi="Times New Roman"/>
          <w:sz w:val="16"/>
          <w:szCs w:val="16"/>
        </w:rPr>
        <w:t>Provedení poplatkové</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spisové kontroly se vyznačí na spisovém obalu</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předepsaných řádcích tohoto znění: „</w:t>
      </w:r>
      <w:r w:rsidRPr="007D7680">
        <w:rPr>
          <w:rFonts w:ascii="Times New Roman" w:eastAsia="MS Mincho" w:hAnsi="Times New Roman"/>
          <w:b/>
          <w:sz w:val="16"/>
          <w:szCs w:val="16"/>
        </w:rPr>
        <w:t>Poplatkově prověřeno dne ………………</w:t>
      </w:r>
      <w:r w:rsidRPr="007D7680">
        <w:rPr>
          <w:rFonts w:ascii="Times New Roman" w:eastAsia="MS Mincho" w:hAnsi="Times New Roman"/>
          <w:sz w:val="16"/>
          <w:szCs w:val="16"/>
        </w:rPr>
        <w:t>“</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w:t>
      </w:r>
      <w:r w:rsidRPr="007D7680">
        <w:rPr>
          <w:rFonts w:ascii="Times New Roman" w:eastAsia="MS Mincho" w:hAnsi="Times New Roman"/>
          <w:b/>
          <w:sz w:val="16"/>
          <w:szCs w:val="16"/>
        </w:rPr>
        <w:t>Spisově prověřeno dne …………………</w:t>
      </w:r>
      <w:r w:rsidRPr="007D7680">
        <w:rPr>
          <w:rFonts w:ascii="Times New Roman" w:eastAsia="MS Mincho" w:hAnsi="Times New Roman"/>
          <w:sz w:val="16"/>
          <w:szCs w:val="16"/>
        </w:rPr>
        <w:t xml:space="preserve">“. Doložku podepíší zaměstnanci, kteří provedli kontrolu podle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3. Bez této doložky nesmí být spis uložen do spisovny.</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7041" w:name="_Toc233193393"/>
      <w:bookmarkStart w:id="7042" w:name="_Toc221856972"/>
      <w:bookmarkStart w:id="7043" w:name="_Toc233209991"/>
      <w:bookmarkStart w:id="7044" w:name="_Toc233283810"/>
      <w:bookmarkStart w:id="7045" w:name="_Toc233286613"/>
      <w:bookmarkStart w:id="7046" w:name="_Toc233289575"/>
      <w:bookmarkStart w:id="7047" w:name="_Toc233292683"/>
      <w:bookmarkStart w:id="7048" w:name="_Toc233293352"/>
      <w:bookmarkStart w:id="7049" w:name="_Toc233199419"/>
      <w:bookmarkStart w:id="7050" w:name="_Toc233213587"/>
      <w:bookmarkStart w:id="7051" w:name="_Toc233216645"/>
      <w:bookmarkStart w:id="7052" w:name="_Toc213960000"/>
      <w:bookmarkStart w:id="7053" w:name="_Toc233301449"/>
      <w:bookmarkStart w:id="7054" w:name="_Toc233302781"/>
      <w:bookmarkStart w:id="7055" w:name="_Toc233308056"/>
      <w:bookmarkStart w:id="7056" w:name="_Toc233313628"/>
      <w:bookmarkStart w:id="7057" w:name="_Toc233315931"/>
      <w:bookmarkStart w:id="7058" w:name="_Toc233342803"/>
      <w:bookmarkStart w:id="7059" w:name="_Toc233343469"/>
      <w:bookmarkStart w:id="7060" w:name="_Toc233344826"/>
      <w:bookmarkStart w:id="7061" w:name="_Toc233355311"/>
      <w:bookmarkStart w:id="7062" w:name="_Toc233358001"/>
      <w:bookmarkStart w:id="7063" w:name="_Toc233368682"/>
      <w:bookmarkStart w:id="7064" w:name="_Toc233370812"/>
      <w:bookmarkStart w:id="7065" w:name="_Toc64280457"/>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195</w:t>
      </w:r>
      <w:r w:rsidR="000F1416" w:rsidRPr="007D7680">
        <w:rPr>
          <w:rFonts w:ascii="Times New Roman" w:eastAsia="MS Mincho" w:hAnsi="Times New Roman"/>
          <w:b/>
          <w:color w:val="008000"/>
          <w:sz w:val="16"/>
          <w:szCs w:val="16"/>
        </w:rPr>
        <w:br/>
        <w:t>Vyznačení spisů odevzdaných do spisovny</w:t>
      </w:r>
      <w:bookmarkEnd w:id="7041"/>
      <w:bookmarkEnd w:id="7042"/>
      <w:bookmarkEnd w:id="7043"/>
      <w:bookmarkEnd w:id="7044"/>
      <w:bookmarkEnd w:id="7045"/>
      <w:bookmarkEnd w:id="7046"/>
      <w:bookmarkEnd w:id="7047"/>
      <w:bookmarkEnd w:id="7048"/>
      <w:bookmarkEnd w:id="7049"/>
      <w:bookmarkEnd w:id="7050"/>
      <w:bookmarkEnd w:id="7051"/>
      <w:bookmarkEnd w:id="7052"/>
      <w:bookmarkEnd w:id="7053"/>
      <w:bookmarkEnd w:id="7054"/>
      <w:bookmarkEnd w:id="7055"/>
      <w:bookmarkEnd w:id="7056"/>
      <w:bookmarkEnd w:id="7057"/>
      <w:bookmarkEnd w:id="7058"/>
      <w:bookmarkEnd w:id="7059"/>
      <w:bookmarkEnd w:id="7060"/>
      <w:bookmarkEnd w:id="7061"/>
      <w:bookmarkEnd w:id="7062"/>
      <w:bookmarkEnd w:id="7063"/>
      <w:bookmarkEnd w:id="7064"/>
      <w:bookmarkEnd w:id="7065"/>
    </w:p>
    <w:p w:rsidR="000F1416" w:rsidRPr="007D7680" w:rsidRDefault="000F1416" w:rsidP="008D5D62">
      <w:pPr>
        <w:pStyle w:val="Zkladntext"/>
        <w:numPr>
          <w:ilvl w:val="0"/>
          <w:numId w:val="129"/>
        </w:numPr>
        <w:rPr>
          <w:sz w:val="16"/>
          <w:szCs w:val="16"/>
        </w:rPr>
      </w:pPr>
      <w:r w:rsidRPr="007D7680">
        <w:rPr>
          <w:sz w:val="16"/>
          <w:szCs w:val="16"/>
        </w:rPr>
        <w:t>Odevzdání spisů do spisovny poznamená vedoucí soudní kanceláře</w:t>
      </w:r>
      <w:r w:rsidR="009709AD" w:rsidRPr="007D7680">
        <w:rPr>
          <w:sz w:val="16"/>
          <w:szCs w:val="16"/>
        </w:rPr>
        <w:t xml:space="preserve"> v </w:t>
      </w:r>
      <w:r w:rsidRPr="007D7680">
        <w:rPr>
          <w:sz w:val="16"/>
          <w:szCs w:val="16"/>
        </w:rPr>
        <w:t>poznámkovém sloupci příslušného rejstříku (seznamu, záznamu apod.) poznámkou „</w:t>
      </w:r>
      <w:r w:rsidRPr="007D7680">
        <w:rPr>
          <w:b/>
          <w:sz w:val="16"/>
          <w:szCs w:val="16"/>
        </w:rPr>
        <w:t>Spisovna</w:t>
      </w:r>
      <w:r w:rsidRPr="007D7680">
        <w:rPr>
          <w:sz w:val="16"/>
          <w:szCs w:val="16"/>
        </w:rPr>
        <w:t>“, učiněnou zpravidla razítkem. Tato poznámka se</w:t>
      </w:r>
      <w:r w:rsidR="004A3459">
        <w:rPr>
          <w:sz w:val="16"/>
          <w:szCs w:val="16"/>
        </w:rPr>
        <w:t> </w:t>
      </w:r>
      <w:r w:rsidRPr="007D7680">
        <w:rPr>
          <w:sz w:val="16"/>
          <w:szCs w:val="16"/>
        </w:rPr>
        <w:t>přeškrtne, jestliže se řízení ve věci obnoví nebo spis se dostane jinak znovu do oběhu.</w:t>
      </w:r>
    </w:p>
    <w:p w:rsidR="000F1416" w:rsidRPr="007D7680" w:rsidRDefault="000F1416" w:rsidP="008D5D62">
      <w:pPr>
        <w:pStyle w:val="Zkladntext"/>
        <w:numPr>
          <w:ilvl w:val="0"/>
          <w:numId w:val="129"/>
        </w:numPr>
        <w:rPr>
          <w:sz w:val="16"/>
          <w:szCs w:val="16"/>
        </w:rPr>
      </w:pPr>
      <w:r w:rsidRPr="007D7680">
        <w:rPr>
          <w:sz w:val="16"/>
          <w:szCs w:val="16"/>
        </w:rPr>
        <w:t>Na obal spisů, které se odevzdávají do spisovny, musí být vyznačeny údaje podle skartačního řádu pro okresní, krajské</w:t>
      </w:r>
      <w:r w:rsidR="004609A0" w:rsidRPr="007D7680">
        <w:rPr>
          <w:sz w:val="16"/>
          <w:szCs w:val="16"/>
        </w:rPr>
        <w:t xml:space="preserve"> a </w:t>
      </w:r>
      <w:r w:rsidRPr="007D7680">
        <w:rPr>
          <w:sz w:val="16"/>
          <w:szCs w:val="16"/>
        </w:rPr>
        <w:t>vrchní soudy.</w:t>
      </w:r>
      <w:hyperlink w:anchor="Poz22aa" w:history="1">
        <w:r w:rsidRPr="007D7680">
          <w:rPr>
            <w:rStyle w:val="Hypertextovodkaz"/>
            <w:sz w:val="16"/>
            <w:szCs w:val="16"/>
            <w:vertAlign w:val="superscript"/>
          </w:rPr>
          <w:t>22aa)</w:t>
        </w:r>
      </w:hyperlink>
      <w:r w:rsidRPr="007D7680">
        <w:rPr>
          <w:sz w:val="16"/>
          <w:szCs w:val="16"/>
          <w:vertAlign w:val="superscript"/>
        </w:rPr>
        <w:t xml:space="preserve"> </w:t>
      </w:r>
      <w:r w:rsidRPr="007D7680">
        <w:rPr>
          <w:sz w:val="16"/>
          <w:szCs w:val="16"/>
        </w:rPr>
        <w:t>Nejsou-li tyto údaje na obalu spisu vyznačeny, zaměstnanec spisovny není povinen takový spis převzít.</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7066" w:name="_Toc233193394"/>
      <w:bookmarkStart w:id="7067" w:name="_Toc221856973"/>
      <w:bookmarkStart w:id="7068" w:name="_Toc233209992"/>
      <w:bookmarkStart w:id="7069" w:name="_Toc233283811"/>
      <w:bookmarkStart w:id="7070" w:name="_Toc233286614"/>
      <w:bookmarkStart w:id="7071" w:name="_Toc233289576"/>
      <w:bookmarkStart w:id="7072" w:name="_Toc233292684"/>
      <w:bookmarkStart w:id="7073" w:name="_Toc233293353"/>
      <w:bookmarkStart w:id="7074" w:name="_Toc233199420"/>
      <w:bookmarkStart w:id="7075" w:name="_Toc233213588"/>
      <w:bookmarkStart w:id="7076" w:name="_Toc233216646"/>
      <w:bookmarkStart w:id="7077" w:name="_Toc213960001"/>
      <w:bookmarkStart w:id="7078" w:name="_Toc233301450"/>
      <w:bookmarkStart w:id="7079" w:name="_Toc233302782"/>
      <w:bookmarkStart w:id="7080" w:name="_Toc233308057"/>
      <w:bookmarkStart w:id="7081" w:name="_Toc233313629"/>
      <w:bookmarkStart w:id="7082" w:name="_Toc233315932"/>
      <w:bookmarkStart w:id="7083" w:name="_Toc233342804"/>
      <w:bookmarkStart w:id="7084" w:name="_Toc233343470"/>
      <w:bookmarkStart w:id="7085" w:name="_Toc233344827"/>
      <w:bookmarkStart w:id="7086" w:name="_Toc233355312"/>
      <w:bookmarkStart w:id="7087" w:name="_Toc233358002"/>
      <w:bookmarkStart w:id="7088" w:name="_Toc233368683"/>
      <w:bookmarkStart w:id="7089" w:name="_Toc233370813"/>
      <w:bookmarkStart w:id="7090" w:name="_Toc64280458"/>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196</w:t>
      </w:r>
      <w:r w:rsidR="000F1416" w:rsidRPr="007D7680">
        <w:rPr>
          <w:rFonts w:ascii="Times New Roman" w:eastAsia="MS Mincho" w:hAnsi="Times New Roman"/>
          <w:b/>
          <w:color w:val="008000"/>
          <w:sz w:val="16"/>
          <w:szCs w:val="16"/>
        </w:rPr>
        <w:br/>
        <w:t>Evidence spisů odevzdaných do spisovny</w:t>
      </w:r>
      <w:bookmarkEnd w:id="7066"/>
      <w:bookmarkEnd w:id="7067"/>
      <w:bookmarkEnd w:id="7068"/>
      <w:bookmarkEnd w:id="7069"/>
      <w:bookmarkEnd w:id="7070"/>
      <w:bookmarkEnd w:id="7071"/>
      <w:bookmarkEnd w:id="7072"/>
      <w:bookmarkEnd w:id="7073"/>
      <w:bookmarkEnd w:id="7074"/>
      <w:bookmarkEnd w:id="7075"/>
      <w:bookmarkEnd w:id="7076"/>
      <w:bookmarkEnd w:id="7077"/>
      <w:bookmarkEnd w:id="7078"/>
      <w:bookmarkEnd w:id="7079"/>
      <w:bookmarkEnd w:id="7080"/>
      <w:bookmarkEnd w:id="7081"/>
      <w:bookmarkEnd w:id="7082"/>
      <w:bookmarkEnd w:id="7083"/>
      <w:bookmarkEnd w:id="7084"/>
      <w:bookmarkEnd w:id="7085"/>
      <w:bookmarkEnd w:id="7086"/>
      <w:bookmarkEnd w:id="7087"/>
      <w:bookmarkEnd w:id="7088"/>
      <w:bookmarkEnd w:id="7089"/>
      <w:bookmarkEnd w:id="7090"/>
    </w:p>
    <w:p w:rsidR="000F1416" w:rsidRPr="007D7680" w:rsidRDefault="000F1416">
      <w:pPr>
        <w:pStyle w:val="Prosttext"/>
        <w:ind w:firstLine="360"/>
        <w:jc w:val="both"/>
        <w:rPr>
          <w:rFonts w:ascii="Times New Roman" w:eastAsia="MS Mincho" w:hAnsi="Times New Roman"/>
          <w:sz w:val="16"/>
          <w:szCs w:val="16"/>
        </w:rPr>
      </w:pPr>
      <w:r w:rsidRPr="007D7680">
        <w:rPr>
          <w:rFonts w:ascii="Times New Roman" w:eastAsia="MS Mincho" w:hAnsi="Times New Roman"/>
          <w:sz w:val="16"/>
          <w:szCs w:val="16"/>
        </w:rPr>
        <w:t>O</w:t>
      </w:r>
      <w:r w:rsidR="004609A0" w:rsidRPr="007D7680">
        <w:rPr>
          <w:rFonts w:ascii="Times New Roman" w:eastAsia="MS Mincho" w:hAnsi="Times New Roman"/>
          <w:sz w:val="16"/>
          <w:szCs w:val="16"/>
        </w:rPr>
        <w:t> </w:t>
      </w:r>
      <w:r w:rsidRPr="007D7680">
        <w:rPr>
          <w:rFonts w:ascii="Times New Roman" w:eastAsia="MS Mincho" w:hAnsi="Times New Roman"/>
          <w:sz w:val="16"/>
          <w:szCs w:val="16"/>
        </w:rPr>
        <w:t>spisech odevzdaných do spisovny se vede „</w:t>
      </w:r>
      <w:r w:rsidRPr="007D7680">
        <w:rPr>
          <w:rFonts w:ascii="Times New Roman" w:eastAsia="MS Mincho" w:hAnsi="Times New Roman"/>
          <w:b/>
          <w:sz w:val="16"/>
          <w:szCs w:val="16"/>
        </w:rPr>
        <w:t>Seznam spisů odevzdaných do spisovny</w:t>
      </w:r>
      <w:r w:rsidRPr="007D7680">
        <w:rPr>
          <w:rFonts w:ascii="Times New Roman" w:eastAsia="MS Mincho" w:hAnsi="Times New Roman"/>
          <w:sz w:val="16"/>
          <w:szCs w:val="16"/>
        </w:rPr>
        <w:t>“</w:t>
      </w:r>
      <w:r w:rsidR="00572883" w:rsidRPr="007D7680">
        <w:rPr>
          <w:rFonts w:ascii="Times New Roman" w:eastAsia="MS Mincho" w:hAnsi="Times New Roman"/>
          <w:sz w:val="16"/>
          <w:szCs w:val="16"/>
        </w:rPr>
        <w:t>. V </w:t>
      </w:r>
      <w:r w:rsidRPr="007D7680">
        <w:rPr>
          <w:rFonts w:ascii="Times New Roman" w:eastAsia="MS Mincho" w:hAnsi="Times New Roman"/>
          <w:sz w:val="16"/>
          <w:szCs w:val="16"/>
        </w:rPr>
        <w:t>seznamu, který se vyhotoví</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linkovaného sešitu, se uvádí spisové značky spisů odevzdávaných do spisovny (např. 9C 1–15, 17–36 atd.). Pro každý ročník se vyhradí přiměřený prostor, aby mohly být připisovány spisy dodatečně ukládané do spisovny. Každé předání spisu do</w:t>
      </w:r>
      <w:r w:rsidR="004A3459">
        <w:rPr>
          <w:rFonts w:ascii="Times New Roman" w:eastAsia="MS Mincho" w:hAnsi="Times New Roman"/>
          <w:sz w:val="16"/>
          <w:szCs w:val="16"/>
        </w:rPr>
        <w:t> </w:t>
      </w:r>
      <w:r w:rsidRPr="007D7680">
        <w:rPr>
          <w:rFonts w:ascii="Times New Roman" w:eastAsia="MS Mincho" w:hAnsi="Times New Roman"/>
          <w:sz w:val="16"/>
          <w:szCs w:val="16"/>
        </w:rPr>
        <w:t>spisovny musí být potvrzeno datem</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podpisem přebírajícího zaměstnance. Obdobně se postupuje při odevzdání rejstříků</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ostatních evidenčních pomůcek do spisovny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161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3).</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7091" w:name="_Toc233193395"/>
      <w:bookmarkStart w:id="7092" w:name="_Toc221856974"/>
      <w:bookmarkStart w:id="7093" w:name="_Toc233209993"/>
      <w:bookmarkStart w:id="7094" w:name="_Toc233283812"/>
      <w:bookmarkStart w:id="7095" w:name="_Toc233286615"/>
      <w:bookmarkStart w:id="7096" w:name="_Toc233289577"/>
      <w:bookmarkStart w:id="7097" w:name="_Toc233292685"/>
      <w:bookmarkStart w:id="7098" w:name="_Toc233293354"/>
      <w:bookmarkStart w:id="7099" w:name="_Toc233199421"/>
      <w:bookmarkStart w:id="7100" w:name="_Toc233213589"/>
      <w:bookmarkStart w:id="7101" w:name="_Toc233216647"/>
      <w:bookmarkStart w:id="7102" w:name="_Toc213960002"/>
      <w:bookmarkStart w:id="7103" w:name="_Toc233301451"/>
      <w:bookmarkStart w:id="7104" w:name="_Toc233302783"/>
      <w:bookmarkStart w:id="7105" w:name="_Toc233308058"/>
      <w:bookmarkStart w:id="7106" w:name="_Toc233313630"/>
      <w:bookmarkStart w:id="7107" w:name="_Toc233315933"/>
      <w:bookmarkStart w:id="7108" w:name="_Toc233342805"/>
      <w:bookmarkStart w:id="7109" w:name="_Toc233343471"/>
      <w:bookmarkStart w:id="7110" w:name="_Toc233344828"/>
      <w:bookmarkStart w:id="7111" w:name="_Toc233355313"/>
      <w:bookmarkStart w:id="7112" w:name="_Toc233358003"/>
      <w:bookmarkStart w:id="7113" w:name="_Toc233368684"/>
      <w:bookmarkStart w:id="7114" w:name="_Toc233370814"/>
      <w:bookmarkStart w:id="7115" w:name="_Toc64280459"/>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197</w:t>
      </w:r>
      <w:r w:rsidR="000F1416" w:rsidRPr="007D7680">
        <w:rPr>
          <w:rFonts w:ascii="Times New Roman" w:eastAsia="MS Mincho" w:hAnsi="Times New Roman"/>
          <w:b/>
          <w:color w:val="008000"/>
          <w:sz w:val="16"/>
          <w:szCs w:val="16"/>
        </w:rPr>
        <w:br/>
        <w:t>Spisovna</w:t>
      </w:r>
      <w:bookmarkEnd w:id="7091"/>
      <w:bookmarkEnd w:id="7092"/>
      <w:bookmarkEnd w:id="7093"/>
      <w:bookmarkEnd w:id="7094"/>
      <w:bookmarkEnd w:id="7095"/>
      <w:bookmarkEnd w:id="7096"/>
      <w:bookmarkEnd w:id="7097"/>
      <w:bookmarkEnd w:id="7098"/>
      <w:bookmarkEnd w:id="7099"/>
      <w:bookmarkEnd w:id="7100"/>
      <w:bookmarkEnd w:id="7101"/>
      <w:bookmarkEnd w:id="7102"/>
      <w:bookmarkEnd w:id="7103"/>
      <w:bookmarkEnd w:id="7104"/>
      <w:bookmarkEnd w:id="7105"/>
      <w:bookmarkEnd w:id="7106"/>
      <w:bookmarkEnd w:id="7107"/>
      <w:bookmarkEnd w:id="7108"/>
      <w:bookmarkEnd w:id="7109"/>
      <w:bookmarkEnd w:id="7110"/>
      <w:bookmarkEnd w:id="7111"/>
      <w:bookmarkEnd w:id="7112"/>
      <w:bookmarkEnd w:id="7113"/>
      <w:bookmarkEnd w:id="7114"/>
      <w:bookmarkEnd w:id="7115"/>
    </w:p>
    <w:p w:rsidR="000F1416" w:rsidRPr="007D7680" w:rsidRDefault="000F1416" w:rsidP="008F4C46">
      <w:pPr>
        <w:pStyle w:val="Zkladntext"/>
        <w:ind w:firstLine="357"/>
        <w:rPr>
          <w:sz w:val="16"/>
          <w:szCs w:val="16"/>
        </w:rPr>
      </w:pPr>
      <w:r w:rsidRPr="007D7680">
        <w:rPr>
          <w:sz w:val="16"/>
          <w:szCs w:val="16"/>
        </w:rPr>
        <w:t>Spisovna je společná pro všechna soudní oddělení</w:t>
      </w:r>
      <w:r w:rsidR="004609A0" w:rsidRPr="007D7680">
        <w:rPr>
          <w:sz w:val="16"/>
          <w:szCs w:val="16"/>
        </w:rPr>
        <w:t xml:space="preserve"> a </w:t>
      </w:r>
      <w:r w:rsidRPr="007D7680">
        <w:rPr>
          <w:sz w:val="16"/>
          <w:szCs w:val="16"/>
        </w:rPr>
        <w:t>pro soudní správu. Pro oddělení umístěná</w:t>
      </w:r>
      <w:r w:rsidR="009709AD" w:rsidRPr="007D7680">
        <w:rPr>
          <w:sz w:val="16"/>
          <w:szCs w:val="16"/>
        </w:rPr>
        <w:t xml:space="preserve"> v </w:t>
      </w:r>
      <w:r w:rsidRPr="007D7680">
        <w:rPr>
          <w:sz w:val="16"/>
          <w:szCs w:val="16"/>
        </w:rPr>
        <w:t>jiné budově lze zřídit zvláštní spisovnu.</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7116" w:name="_Toc233193396"/>
      <w:bookmarkStart w:id="7117" w:name="_Toc221856975"/>
      <w:bookmarkStart w:id="7118" w:name="_Toc233209994"/>
      <w:bookmarkStart w:id="7119" w:name="_Toc233283813"/>
      <w:bookmarkStart w:id="7120" w:name="_Toc233286616"/>
      <w:bookmarkStart w:id="7121" w:name="_Toc233289578"/>
      <w:bookmarkStart w:id="7122" w:name="_Toc233292686"/>
      <w:bookmarkStart w:id="7123" w:name="_Toc233293355"/>
      <w:bookmarkStart w:id="7124" w:name="_Toc233199422"/>
      <w:bookmarkStart w:id="7125" w:name="_Toc233213590"/>
      <w:bookmarkStart w:id="7126" w:name="_Toc233216648"/>
      <w:bookmarkStart w:id="7127" w:name="_Toc213960003"/>
      <w:bookmarkStart w:id="7128" w:name="_Toc233301452"/>
      <w:bookmarkStart w:id="7129" w:name="_Toc233302784"/>
      <w:bookmarkStart w:id="7130" w:name="_Toc233308059"/>
      <w:bookmarkStart w:id="7131" w:name="_Toc233313631"/>
      <w:bookmarkStart w:id="7132" w:name="_Toc233315934"/>
      <w:bookmarkStart w:id="7133" w:name="_Toc233342806"/>
      <w:bookmarkStart w:id="7134" w:name="_Toc233343472"/>
      <w:bookmarkStart w:id="7135" w:name="_Toc233344829"/>
      <w:bookmarkStart w:id="7136" w:name="_Toc233355314"/>
      <w:bookmarkStart w:id="7137" w:name="_Toc233358004"/>
      <w:bookmarkStart w:id="7138" w:name="_Toc233368685"/>
      <w:bookmarkStart w:id="7139" w:name="_Toc233370815"/>
      <w:bookmarkStart w:id="7140" w:name="_Toc64280460"/>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198</w:t>
      </w:r>
      <w:r w:rsidR="000F1416" w:rsidRPr="007D7680">
        <w:rPr>
          <w:rFonts w:ascii="Times New Roman" w:eastAsia="MS Mincho" w:hAnsi="Times New Roman"/>
          <w:b/>
          <w:color w:val="008000"/>
          <w:sz w:val="16"/>
          <w:szCs w:val="16"/>
        </w:rPr>
        <w:br/>
        <w:t>Uspořádání spisovny</w:t>
      </w:r>
      <w:bookmarkEnd w:id="7116"/>
      <w:bookmarkEnd w:id="7117"/>
      <w:bookmarkEnd w:id="7118"/>
      <w:bookmarkEnd w:id="7119"/>
      <w:bookmarkEnd w:id="7120"/>
      <w:bookmarkEnd w:id="7121"/>
      <w:bookmarkEnd w:id="7122"/>
      <w:bookmarkEnd w:id="7123"/>
      <w:bookmarkEnd w:id="7124"/>
      <w:bookmarkEnd w:id="7125"/>
      <w:bookmarkEnd w:id="7126"/>
      <w:bookmarkEnd w:id="7127"/>
      <w:bookmarkEnd w:id="7128"/>
      <w:bookmarkEnd w:id="7129"/>
      <w:bookmarkEnd w:id="7130"/>
      <w:bookmarkEnd w:id="7131"/>
      <w:bookmarkEnd w:id="7132"/>
      <w:bookmarkEnd w:id="7133"/>
      <w:bookmarkEnd w:id="7134"/>
      <w:bookmarkEnd w:id="7135"/>
      <w:bookmarkEnd w:id="7136"/>
      <w:bookmarkEnd w:id="7137"/>
      <w:bookmarkEnd w:id="7138"/>
      <w:bookmarkEnd w:id="7139"/>
      <w:bookmarkEnd w:id="7140"/>
    </w:p>
    <w:p w:rsidR="000F1416" w:rsidRPr="007D7680" w:rsidRDefault="000F1416" w:rsidP="008D5D62">
      <w:pPr>
        <w:pStyle w:val="Prosttext"/>
        <w:numPr>
          <w:ilvl w:val="0"/>
          <w:numId w:val="130"/>
        </w:numPr>
        <w:jc w:val="both"/>
        <w:rPr>
          <w:rFonts w:ascii="Times New Roman" w:eastAsia="MS Mincho" w:hAnsi="Times New Roman"/>
          <w:sz w:val="16"/>
          <w:szCs w:val="16"/>
        </w:rPr>
      </w:pPr>
      <w:r w:rsidRPr="007D7680">
        <w:rPr>
          <w:rFonts w:ascii="Times New Roman" w:eastAsia="MS Mincho" w:hAnsi="Times New Roman"/>
          <w:sz w:val="16"/>
          <w:szCs w:val="16"/>
        </w:rPr>
        <w:t>Ve spisovně se uschovávají spisy, rejstříky, deníky, seznamy</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jiné pomůcky odděleně podle druhů agendy</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podle ročníků; je-li spisovna společná pro několik soudů nebo jsou-li</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ní uloženy</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spisy zrušených soudů</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státních notářství, uschovávají se jejich spisy odděleně. Spisy se ukládají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číselném pořadí podle rejstříků nebo jiných pomůcek</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nich vedených; příhrady,</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nichž jsou uloženy, se označí příslušnými nadpisy.</w:t>
      </w:r>
    </w:p>
    <w:p w:rsidR="000F1416" w:rsidRPr="007D7680" w:rsidRDefault="000F1416" w:rsidP="008D5D62">
      <w:pPr>
        <w:pStyle w:val="Prosttext"/>
        <w:numPr>
          <w:ilvl w:val="0"/>
          <w:numId w:val="130"/>
        </w:numPr>
        <w:jc w:val="both"/>
        <w:rPr>
          <w:rFonts w:ascii="Times New Roman" w:eastAsia="MS Mincho" w:hAnsi="Times New Roman"/>
          <w:sz w:val="16"/>
          <w:szCs w:val="16"/>
        </w:rPr>
      </w:pPr>
      <w:r w:rsidRPr="007D7680">
        <w:rPr>
          <w:rFonts w:ascii="Times New Roman" w:eastAsia="MS Mincho" w:hAnsi="Times New Roman"/>
          <w:sz w:val="16"/>
          <w:szCs w:val="16"/>
        </w:rPr>
        <w:t>O</w:t>
      </w:r>
      <w:r w:rsidR="004609A0" w:rsidRPr="007D7680">
        <w:rPr>
          <w:rFonts w:ascii="Times New Roman" w:eastAsia="MS Mincho" w:hAnsi="Times New Roman"/>
          <w:sz w:val="16"/>
          <w:szCs w:val="16"/>
        </w:rPr>
        <w:t> </w:t>
      </w:r>
      <w:r w:rsidRPr="007D7680">
        <w:rPr>
          <w:rFonts w:ascii="Times New Roman" w:eastAsia="MS Mincho" w:hAnsi="Times New Roman"/>
          <w:sz w:val="16"/>
          <w:szCs w:val="16"/>
        </w:rPr>
        <w:t>uložení spisového materiálu se sestaví „</w:t>
      </w:r>
      <w:r w:rsidRPr="007D7680">
        <w:rPr>
          <w:rFonts w:ascii="Times New Roman" w:eastAsia="MS Mincho" w:hAnsi="Times New Roman"/>
          <w:b/>
          <w:sz w:val="16"/>
          <w:szCs w:val="16"/>
        </w:rPr>
        <w:t>Seznam uložených spisů</w:t>
      </w:r>
      <w:r w:rsidR="004609A0" w:rsidRPr="007D7680">
        <w:rPr>
          <w:rFonts w:ascii="Times New Roman" w:eastAsia="MS Mincho" w:hAnsi="Times New Roman"/>
          <w:b/>
          <w:sz w:val="16"/>
          <w:szCs w:val="16"/>
        </w:rPr>
        <w:t xml:space="preserve"> a </w:t>
      </w:r>
      <w:r w:rsidRPr="007D7680">
        <w:rPr>
          <w:rFonts w:ascii="Times New Roman" w:eastAsia="MS Mincho" w:hAnsi="Times New Roman"/>
          <w:b/>
          <w:sz w:val="16"/>
          <w:szCs w:val="16"/>
        </w:rPr>
        <w:t>evidenčních pomůcek</w:t>
      </w:r>
      <w:r w:rsidRPr="007D7680">
        <w:rPr>
          <w:rFonts w:ascii="Times New Roman" w:eastAsia="MS Mincho" w:hAnsi="Times New Roman"/>
          <w:sz w:val="16"/>
          <w:szCs w:val="16"/>
        </w:rPr>
        <w:t>“</w:t>
      </w:r>
      <w:r w:rsidR="00572883" w:rsidRPr="007D7680">
        <w:rPr>
          <w:rFonts w:ascii="Times New Roman" w:eastAsia="MS Mincho" w:hAnsi="Times New Roman"/>
          <w:sz w:val="16"/>
          <w:szCs w:val="16"/>
        </w:rPr>
        <w:t>. V </w:t>
      </w:r>
      <w:r w:rsidRPr="007D7680">
        <w:rPr>
          <w:rFonts w:ascii="Times New Roman" w:eastAsia="MS Mincho" w:hAnsi="Times New Roman"/>
          <w:sz w:val="16"/>
          <w:szCs w:val="16"/>
        </w:rPr>
        <w:t>seznamu se uvedou svazky spisů odděleně podle jednotlivých soudů, popřípadě zrušených státních notářství, druhů agendy</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podle ročníků</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uvede se počet jejich běžných čísel</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fasciklů</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označením místa uložení způsobem umožňuj</w:t>
      </w:r>
      <w:r w:rsidR="00755BCF" w:rsidRPr="007D7680">
        <w:rPr>
          <w:rFonts w:ascii="Times New Roman" w:eastAsia="MS Mincho" w:hAnsi="Times New Roman"/>
          <w:sz w:val="16"/>
          <w:szCs w:val="16"/>
        </w:rPr>
        <w:t xml:space="preserve">ícím rychlé vyhledávání spisů. </w:t>
      </w:r>
      <w:r w:rsidR="004609A0" w:rsidRPr="007D7680">
        <w:rPr>
          <w:rFonts w:ascii="Times New Roman" w:eastAsia="MS Mincho" w:hAnsi="Times New Roman"/>
          <w:sz w:val="16"/>
          <w:szCs w:val="16"/>
        </w:rPr>
        <w:t>U </w:t>
      </w:r>
      <w:r w:rsidRPr="007D7680">
        <w:rPr>
          <w:rFonts w:ascii="Times New Roman" w:eastAsia="MS Mincho" w:hAnsi="Times New Roman"/>
          <w:sz w:val="16"/>
          <w:szCs w:val="16"/>
        </w:rPr>
        <w:t>každého ročníku se vyznačí konečný uschovací rok. Tento seznam se uloží ve spojeném věcném správním spisu „</w:t>
      </w:r>
      <w:r w:rsidRPr="007D7680">
        <w:rPr>
          <w:rFonts w:ascii="Times New Roman" w:eastAsia="MS Mincho" w:hAnsi="Times New Roman"/>
          <w:b/>
          <w:sz w:val="16"/>
          <w:szCs w:val="16"/>
        </w:rPr>
        <w:t>Skartace</w:t>
      </w:r>
      <w:r w:rsidRPr="007D7680">
        <w:rPr>
          <w:rFonts w:ascii="Times New Roman" w:eastAsia="MS Mincho" w:hAnsi="Times New Roman"/>
          <w:sz w:val="16"/>
          <w:szCs w:val="16"/>
        </w:rPr>
        <w:t xml:space="preserve">“. Jeho opis převezme vedoucí spisovny, který seznam běžně doplňuje. </w:t>
      </w:r>
      <w:r w:rsidR="00755BCF" w:rsidRPr="007D7680">
        <w:rPr>
          <w:rFonts w:ascii="Times New Roman" w:eastAsia="MS Mincho" w:hAnsi="Times New Roman"/>
          <w:sz w:val="16"/>
          <w:szCs w:val="16"/>
        </w:rPr>
        <w:t>O</w:t>
      </w:r>
      <w:r w:rsidRPr="007D7680">
        <w:rPr>
          <w:rFonts w:ascii="Times New Roman" w:eastAsia="MS Mincho" w:hAnsi="Times New Roman"/>
          <w:sz w:val="16"/>
          <w:szCs w:val="16"/>
        </w:rPr>
        <w:t> uložených spisech se vede ve</w:t>
      </w:r>
      <w:r w:rsidR="004A3459">
        <w:rPr>
          <w:rFonts w:ascii="Times New Roman" w:eastAsia="MS Mincho" w:hAnsi="Times New Roman"/>
          <w:sz w:val="16"/>
          <w:szCs w:val="16"/>
        </w:rPr>
        <w:t> </w:t>
      </w:r>
      <w:r w:rsidRPr="007D7680">
        <w:rPr>
          <w:rFonts w:ascii="Times New Roman" w:eastAsia="MS Mincho" w:hAnsi="Times New Roman"/>
          <w:sz w:val="16"/>
          <w:szCs w:val="16"/>
        </w:rPr>
        <w:t>spisovně přehledný plán.</w:t>
      </w:r>
    </w:p>
    <w:p w:rsidR="000F1416" w:rsidRPr="007D7680" w:rsidRDefault="000F1416" w:rsidP="008D5D62">
      <w:pPr>
        <w:pStyle w:val="Prosttext"/>
        <w:numPr>
          <w:ilvl w:val="0"/>
          <w:numId w:val="130"/>
        </w:numPr>
        <w:jc w:val="both"/>
        <w:rPr>
          <w:rFonts w:ascii="Times New Roman" w:eastAsia="MS Mincho" w:hAnsi="Times New Roman"/>
          <w:sz w:val="16"/>
          <w:szCs w:val="16"/>
        </w:rPr>
      </w:pPr>
      <w:r w:rsidRPr="007D7680">
        <w:rPr>
          <w:rFonts w:ascii="Times New Roman" w:eastAsia="MS Mincho" w:hAnsi="Times New Roman"/>
          <w:sz w:val="16"/>
          <w:szCs w:val="16"/>
        </w:rPr>
        <w:t>Na místo spisů,</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jejichž uložení učinilo ministerstvo jiné opatření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194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1), se vloží lístek</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odkazem na toto opatření. Současně se učiní poznámka</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příslušném rejstříku.</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7141" w:name="_Toc233193397"/>
      <w:bookmarkStart w:id="7142" w:name="_Toc221856976"/>
      <w:bookmarkStart w:id="7143" w:name="_Toc233209995"/>
      <w:bookmarkStart w:id="7144" w:name="_Toc233283814"/>
      <w:bookmarkStart w:id="7145" w:name="_Toc233286617"/>
      <w:bookmarkStart w:id="7146" w:name="_Toc233289579"/>
      <w:bookmarkStart w:id="7147" w:name="_Toc233292687"/>
      <w:bookmarkStart w:id="7148" w:name="_Toc233293356"/>
      <w:bookmarkStart w:id="7149" w:name="_Toc233199423"/>
      <w:bookmarkStart w:id="7150" w:name="_Toc233213591"/>
      <w:bookmarkStart w:id="7151" w:name="_Toc233216649"/>
      <w:bookmarkStart w:id="7152" w:name="_Toc213960004"/>
      <w:bookmarkStart w:id="7153" w:name="_Toc233301453"/>
      <w:bookmarkStart w:id="7154" w:name="_Toc233302785"/>
      <w:bookmarkStart w:id="7155" w:name="_Toc233308060"/>
      <w:bookmarkStart w:id="7156" w:name="_Toc233313632"/>
      <w:bookmarkStart w:id="7157" w:name="_Toc233315935"/>
      <w:bookmarkStart w:id="7158" w:name="_Toc233342807"/>
      <w:bookmarkStart w:id="7159" w:name="_Toc233343473"/>
      <w:bookmarkStart w:id="7160" w:name="_Toc233344830"/>
      <w:bookmarkStart w:id="7161" w:name="_Toc233355315"/>
      <w:bookmarkStart w:id="7162" w:name="_Toc233358005"/>
      <w:bookmarkStart w:id="7163" w:name="_Toc233368686"/>
      <w:bookmarkStart w:id="7164" w:name="_Toc233370816"/>
      <w:bookmarkStart w:id="7165" w:name="_Toc64280461"/>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199</w:t>
      </w:r>
      <w:r w:rsidR="000F1416" w:rsidRPr="007D7680">
        <w:rPr>
          <w:rFonts w:ascii="Times New Roman" w:eastAsia="MS Mincho" w:hAnsi="Times New Roman"/>
          <w:b/>
          <w:color w:val="008000"/>
          <w:sz w:val="16"/>
          <w:szCs w:val="16"/>
        </w:rPr>
        <w:br/>
        <w:t>Vydávání spisů ze spisovny</w:t>
      </w:r>
      <w:bookmarkEnd w:id="7141"/>
      <w:bookmarkEnd w:id="7142"/>
      <w:bookmarkEnd w:id="7143"/>
      <w:bookmarkEnd w:id="7144"/>
      <w:bookmarkEnd w:id="7145"/>
      <w:bookmarkEnd w:id="7146"/>
      <w:bookmarkEnd w:id="7147"/>
      <w:bookmarkEnd w:id="7148"/>
      <w:bookmarkEnd w:id="7149"/>
      <w:bookmarkEnd w:id="7150"/>
      <w:bookmarkEnd w:id="7151"/>
      <w:bookmarkEnd w:id="7152"/>
      <w:bookmarkEnd w:id="7153"/>
      <w:bookmarkEnd w:id="7154"/>
      <w:bookmarkEnd w:id="7155"/>
      <w:bookmarkEnd w:id="7156"/>
      <w:bookmarkEnd w:id="7157"/>
      <w:bookmarkEnd w:id="7158"/>
      <w:bookmarkEnd w:id="7159"/>
      <w:bookmarkEnd w:id="7160"/>
      <w:bookmarkEnd w:id="7161"/>
      <w:bookmarkEnd w:id="7162"/>
      <w:bookmarkEnd w:id="7163"/>
      <w:bookmarkEnd w:id="7164"/>
      <w:bookmarkEnd w:id="7165"/>
    </w:p>
    <w:p w:rsidR="000F1416" w:rsidRPr="007D7680" w:rsidRDefault="000F1416" w:rsidP="008D5D62">
      <w:pPr>
        <w:pStyle w:val="Prosttext"/>
        <w:numPr>
          <w:ilvl w:val="0"/>
          <w:numId w:val="131"/>
        </w:numPr>
        <w:jc w:val="both"/>
        <w:rPr>
          <w:rFonts w:ascii="Times New Roman" w:eastAsia="MS Mincho" w:hAnsi="Times New Roman"/>
          <w:sz w:val="16"/>
          <w:szCs w:val="16"/>
        </w:rPr>
      </w:pPr>
      <w:r w:rsidRPr="007D7680">
        <w:rPr>
          <w:rFonts w:ascii="Times New Roman" w:eastAsia="MS Mincho" w:hAnsi="Times New Roman"/>
          <w:sz w:val="16"/>
          <w:szCs w:val="16"/>
        </w:rPr>
        <w:t>Ze spisovny lze vydat spisy jen za součinnosti zaměstnance spisovny</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jen na řádně vyplněný</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vedoucím soudní kanceláře podepsaný dvoudílný tiskopis (vzor </w:t>
      </w:r>
      <w:r w:rsidR="00FE0AA5" w:rsidRPr="007D7680">
        <w:rPr>
          <w:rFonts w:ascii="Times New Roman" w:eastAsia="MS Mincho" w:hAnsi="Times New Roman"/>
          <w:sz w:val="16"/>
          <w:szCs w:val="16"/>
        </w:rPr>
        <w:t>č. </w:t>
      </w:r>
      <w:r w:rsidRPr="007D7680">
        <w:rPr>
          <w:rFonts w:ascii="Times New Roman" w:eastAsia="MS Mincho" w:hAnsi="Times New Roman"/>
          <w:sz w:val="16"/>
          <w:szCs w:val="16"/>
        </w:rPr>
        <w:t xml:space="preserve">46 </w:t>
      </w:r>
      <w:r w:rsidR="00B32F66" w:rsidRPr="007D7680">
        <w:rPr>
          <w:rFonts w:ascii="Times New Roman" w:eastAsia="MS Mincho" w:hAnsi="Times New Roman"/>
          <w:sz w:val="16"/>
          <w:szCs w:val="16"/>
        </w:rPr>
        <w:t>v. k. ř.</w:t>
      </w:r>
      <w:r w:rsidRPr="007D7680">
        <w:rPr>
          <w:rFonts w:ascii="Times New Roman" w:eastAsia="MS Mincho" w:hAnsi="Times New Roman"/>
          <w:sz w:val="16"/>
          <w:szCs w:val="16"/>
        </w:rPr>
        <w:t>). První díly těchto tiskopisů (žádanky) tvoří lístkový seznam vydaných spisů, uspořádaný podle spisových značek, druhé díly (potvrzenky) ukládají se na místo vydaných spisů.</w:t>
      </w:r>
    </w:p>
    <w:p w:rsidR="000F1416" w:rsidRPr="007D7680" w:rsidRDefault="000F1416" w:rsidP="008D5D62">
      <w:pPr>
        <w:pStyle w:val="Prosttext"/>
        <w:numPr>
          <w:ilvl w:val="0"/>
          <w:numId w:val="131"/>
        </w:numPr>
        <w:jc w:val="both"/>
        <w:rPr>
          <w:rFonts w:ascii="Times New Roman" w:eastAsia="MS Mincho" w:hAnsi="Times New Roman"/>
          <w:sz w:val="16"/>
          <w:szCs w:val="16"/>
        </w:rPr>
      </w:pPr>
      <w:r w:rsidRPr="007D7680">
        <w:rPr>
          <w:rFonts w:ascii="Times New Roman" w:eastAsia="MS Mincho" w:hAnsi="Times New Roman"/>
          <w:sz w:val="16"/>
          <w:szCs w:val="16"/>
        </w:rPr>
        <w:t>Zaměstnanec spisovny prověří lístkový seznam nejméně jednou za</w:t>
      </w:r>
      <w:r w:rsidR="004A3459">
        <w:rPr>
          <w:rFonts w:ascii="Times New Roman" w:eastAsia="MS Mincho" w:hAnsi="Times New Roman"/>
          <w:sz w:val="16"/>
          <w:szCs w:val="16"/>
        </w:rPr>
        <w:t> </w:t>
      </w:r>
      <w:r w:rsidRPr="007D7680">
        <w:rPr>
          <w:rFonts w:ascii="Times New Roman" w:eastAsia="MS Mincho" w:hAnsi="Times New Roman"/>
          <w:sz w:val="16"/>
          <w:szCs w:val="16"/>
        </w:rPr>
        <w:t>půl roku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vyžádá</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jednotlivých oddělení spisy zapůjčené před dobou delší než půl roku; na příslušné žádance lístkového seznamu vyznačí, kdy byl spis vyžádán</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oddělení zpět.</w:t>
      </w:r>
    </w:p>
    <w:p w:rsidR="000F1416" w:rsidRPr="007D7680" w:rsidRDefault="000F1416" w:rsidP="008D5D62">
      <w:pPr>
        <w:pStyle w:val="Prosttext"/>
        <w:numPr>
          <w:ilvl w:val="0"/>
          <w:numId w:val="131"/>
        </w:numPr>
        <w:jc w:val="both"/>
        <w:rPr>
          <w:rFonts w:ascii="Times New Roman" w:eastAsia="MS Mincho" w:hAnsi="Times New Roman"/>
          <w:sz w:val="16"/>
          <w:szCs w:val="16"/>
        </w:rPr>
      </w:pPr>
      <w:r w:rsidRPr="007D7680">
        <w:rPr>
          <w:rFonts w:ascii="Times New Roman" w:eastAsia="MS Mincho" w:hAnsi="Times New Roman"/>
          <w:sz w:val="16"/>
          <w:szCs w:val="16"/>
        </w:rPr>
        <w:t>Při vrácení spisu se příslušná žádanka</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lístkového seznamu vyřadí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založí do spisu. Potvrzenka se vrací příslušnému oddělení.</w:t>
      </w:r>
    </w:p>
    <w:p w:rsidR="000F1416" w:rsidRPr="007D7680" w:rsidRDefault="000F1416" w:rsidP="008D5D62">
      <w:pPr>
        <w:pStyle w:val="Prosttext"/>
        <w:numPr>
          <w:ilvl w:val="0"/>
          <w:numId w:val="131"/>
        </w:numPr>
        <w:jc w:val="both"/>
        <w:rPr>
          <w:rFonts w:ascii="Times New Roman" w:eastAsia="MS Mincho" w:hAnsi="Times New Roman"/>
          <w:sz w:val="16"/>
          <w:szCs w:val="16"/>
        </w:rPr>
      </w:pPr>
      <w:r w:rsidRPr="007D7680">
        <w:rPr>
          <w:rFonts w:ascii="Times New Roman" w:eastAsia="MS Mincho" w:hAnsi="Times New Roman"/>
          <w:sz w:val="16"/>
          <w:szCs w:val="16"/>
        </w:rPr>
        <w:t>Žádá-li vedoucí soudní kanceláře</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vydání spisů proto, že se má pokračovat</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řízení pod novou spisovou značkou, založí se žádanka</w:t>
      </w:r>
      <w:r w:rsidR="002458BA" w:rsidRPr="007D7680">
        <w:rPr>
          <w:rFonts w:ascii="Times New Roman" w:eastAsia="MS Mincho" w:hAnsi="Times New Roman"/>
          <w:sz w:val="16"/>
          <w:szCs w:val="16"/>
        </w:rPr>
        <w:t xml:space="preserve"> </w:t>
      </w:r>
      <w:r w:rsidR="002458BA" w:rsidRPr="007D7680">
        <w:rPr>
          <w:rFonts w:ascii="Times New Roman" w:eastAsia="MS Mincho" w:hAnsi="Times New Roman"/>
          <w:sz w:val="16"/>
          <w:szCs w:val="16"/>
        </w:rPr>
        <w:t>i </w:t>
      </w:r>
      <w:r w:rsidRPr="007D7680">
        <w:rPr>
          <w:rFonts w:ascii="Times New Roman" w:eastAsia="MS Mincho" w:hAnsi="Times New Roman"/>
          <w:sz w:val="16"/>
          <w:szCs w:val="16"/>
        </w:rPr>
        <w:t>potvrzenka na místo vydaného spisu. Na žádance se vyznačí též nová spisová značka.</w:t>
      </w:r>
    </w:p>
    <w:p w:rsidR="000F1416" w:rsidRPr="007D7680" w:rsidRDefault="000F1416" w:rsidP="008D5D62">
      <w:pPr>
        <w:pStyle w:val="Prosttext"/>
        <w:numPr>
          <w:ilvl w:val="0"/>
          <w:numId w:val="131"/>
        </w:numPr>
        <w:jc w:val="both"/>
        <w:rPr>
          <w:rFonts w:ascii="Times New Roman" w:eastAsia="MS Mincho" w:hAnsi="Times New Roman"/>
          <w:sz w:val="16"/>
          <w:szCs w:val="16"/>
        </w:rPr>
      </w:pPr>
      <w:r w:rsidRPr="007D7680">
        <w:rPr>
          <w:rFonts w:ascii="Times New Roman" w:eastAsia="MS Mincho" w:hAnsi="Times New Roman"/>
          <w:sz w:val="16"/>
          <w:szCs w:val="16"/>
        </w:rPr>
        <w:t>Při změně zaměstnance pověřeného vedením spisovny sepíše</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tomto opatření ředitel správy soudu protokol,</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němž uvede celkový stav spisovny</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způsob uložení spisů. Protokol podepíše ředitel správy soudu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dosavadní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nově pověřený zaměstnanec spisovny.</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7166" w:name="_Toc233193398"/>
      <w:bookmarkStart w:id="7167" w:name="_Toc221856977"/>
      <w:bookmarkStart w:id="7168" w:name="_Toc233209996"/>
      <w:bookmarkStart w:id="7169" w:name="_Toc233283815"/>
      <w:bookmarkStart w:id="7170" w:name="_Toc233286618"/>
      <w:bookmarkStart w:id="7171" w:name="_Toc233289580"/>
      <w:bookmarkStart w:id="7172" w:name="_Toc233292688"/>
      <w:bookmarkStart w:id="7173" w:name="_Toc233293357"/>
      <w:bookmarkStart w:id="7174" w:name="_Toc233199424"/>
      <w:bookmarkStart w:id="7175" w:name="_Toc233213592"/>
      <w:bookmarkStart w:id="7176" w:name="_Toc233216650"/>
      <w:bookmarkStart w:id="7177" w:name="_Toc213960005"/>
      <w:bookmarkStart w:id="7178" w:name="_Toc233301454"/>
      <w:bookmarkStart w:id="7179" w:name="_Toc233302786"/>
      <w:bookmarkStart w:id="7180" w:name="_Toc233308061"/>
      <w:bookmarkStart w:id="7181" w:name="_Toc233313633"/>
      <w:bookmarkStart w:id="7182" w:name="_Toc233315936"/>
      <w:bookmarkStart w:id="7183" w:name="_Toc233342808"/>
      <w:bookmarkStart w:id="7184" w:name="_Toc233343474"/>
      <w:bookmarkStart w:id="7185" w:name="_Toc233344831"/>
      <w:bookmarkStart w:id="7186" w:name="_Toc233355316"/>
      <w:bookmarkStart w:id="7187" w:name="_Toc233358006"/>
      <w:bookmarkStart w:id="7188" w:name="_Toc233368687"/>
      <w:bookmarkStart w:id="7189" w:name="_Toc233370817"/>
      <w:bookmarkStart w:id="7190" w:name="_Toc64280462"/>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200</w:t>
      </w:r>
      <w:r w:rsidR="000F1416" w:rsidRPr="007D7680">
        <w:rPr>
          <w:rFonts w:ascii="Times New Roman" w:eastAsia="MS Mincho" w:hAnsi="Times New Roman"/>
          <w:b/>
          <w:color w:val="008000"/>
          <w:sz w:val="16"/>
          <w:szCs w:val="16"/>
        </w:rPr>
        <w:br/>
        <w:t>Skartace spisů</w:t>
      </w:r>
      <w:bookmarkEnd w:id="7166"/>
      <w:bookmarkEnd w:id="7167"/>
      <w:bookmarkEnd w:id="7168"/>
      <w:bookmarkEnd w:id="7169"/>
      <w:bookmarkEnd w:id="7170"/>
      <w:bookmarkEnd w:id="7171"/>
      <w:bookmarkEnd w:id="7172"/>
      <w:bookmarkEnd w:id="7173"/>
      <w:bookmarkEnd w:id="7174"/>
      <w:bookmarkEnd w:id="7175"/>
      <w:bookmarkEnd w:id="7176"/>
      <w:bookmarkEnd w:id="7177"/>
      <w:bookmarkEnd w:id="7178"/>
      <w:bookmarkEnd w:id="7179"/>
      <w:bookmarkEnd w:id="7180"/>
      <w:bookmarkEnd w:id="7181"/>
      <w:bookmarkEnd w:id="7182"/>
      <w:bookmarkEnd w:id="7183"/>
      <w:bookmarkEnd w:id="7184"/>
      <w:bookmarkEnd w:id="7185"/>
      <w:bookmarkEnd w:id="7186"/>
      <w:bookmarkEnd w:id="7187"/>
      <w:bookmarkEnd w:id="7188"/>
      <w:bookmarkEnd w:id="7189"/>
      <w:bookmarkEnd w:id="7190"/>
    </w:p>
    <w:p w:rsidR="00581133" w:rsidRPr="007D7680" w:rsidRDefault="000F1416">
      <w:pPr>
        <w:pStyle w:val="Prosttext"/>
        <w:ind w:firstLine="360"/>
        <w:jc w:val="both"/>
        <w:rPr>
          <w:rFonts w:ascii="Times New Roman" w:eastAsia="MS Mincho" w:hAnsi="Times New Roman"/>
          <w:sz w:val="16"/>
          <w:szCs w:val="16"/>
        </w:rPr>
      </w:pPr>
      <w:r w:rsidRPr="007D7680">
        <w:rPr>
          <w:rFonts w:ascii="Times New Roman" w:eastAsia="MS Mincho" w:hAnsi="Times New Roman"/>
          <w:sz w:val="16"/>
          <w:szCs w:val="16"/>
        </w:rPr>
        <w:t>Skartace spisů uložených ve spisovně se provádí podle skartačního řádu pro okresní, krajské</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vrchní soudy.</w:t>
      </w:r>
      <w:hyperlink w:anchor="Poz22a" w:history="1">
        <w:r w:rsidRPr="007D7680">
          <w:rPr>
            <w:rStyle w:val="Hypertextovodkaz"/>
            <w:rFonts w:ascii="Times New Roman" w:eastAsia="MS Mincho" w:hAnsi="Times New Roman"/>
            <w:sz w:val="16"/>
            <w:szCs w:val="16"/>
            <w:vertAlign w:val="superscript"/>
          </w:rPr>
          <w:t>22a)</w:t>
        </w:r>
      </w:hyperlink>
    </w:p>
    <w:p w:rsidR="000F1416" w:rsidRPr="007D7680" w:rsidRDefault="00FE0AA5" w:rsidP="003971DD">
      <w:pPr>
        <w:pStyle w:val="Prosttext"/>
        <w:keepNext/>
        <w:spacing w:before="60"/>
        <w:jc w:val="center"/>
        <w:outlineLvl w:val="4"/>
        <w:rPr>
          <w:rFonts w:ascii="Times New Roman" w:eastAsia="MS Mincho" w:hAnsi="Times New Roman"/>
          <w:b/>
          <w:color w:val="008000"/>
          <w:sz w:val="16"/>
          <w:szCs w:val="16"/>
        </w:rPr>
      </w:pPr>
      <w:bookmarkStart w:id="7191" w:name="_Toc233193399"/>
      <w:bookmarkStart w:id="7192" w:name="_Toc221856978"/>
      <w:bookmarkStart w:id="7193" w:name="_Toc233209997"/>
      <w:bookmarkStart w:id="7194" w:name="_Toc233283816"/>
      <w:bookmarkStart w:id="7195" w:name="_Toc233286619"/>
      <w:bookmarkStart w:id="7196" w:name="_Toc233289581"/>
      <w:bookmarkStart w:id="7197" w:name="_Toc233292689"/>
      <w:bookmarkStart w:id="7198" w:name="_Toc233293358"/>
      <w:bookmarkStart w:id="7199" w:name="_Toc233199425"/>
      <w:bookmarkStart w:id="7200" w:name="_Toc233213593"/>
      <w:bookmarkStart w:id="7201" w:name="_Toc233216651"/>
      <w:bookmarkStart w:id="7202" w:name="_Toc233301455"/>
      <w:bookmarkStart w:id="7203" w:name="_Toc233302787"/>
      <w:bookmarkStart w:id="7204" w:name="_Toc233308062"/>
      <w:bookmarkStart w:id="7205" w:name="_Toc233313634"/>
      <w:bookmarkStart w:id="7206" w:name="_Toc233315937"/>
      <w:bookmarkStart w:id="7207" w:name="_Toc233342809"/>
      <w:bookmarkStart w:id="7208" w:name="_Toc233343475"/>
      <w:bookmarkStart w:id="7209" w:name="_Toc233344832"/>
      <w:bookmarkStart w:id="7210" w:name="_Toc233355317"/>
      <w:bookmarkStart w:id="7211" w:name="_Toc233358007"/>
      <w:bookmarkStart w:id="7212" w:name="_Toc233368688"/>
      <w:bookmarkStart w:id="7213" w:name="_Toc233370818"/>
      <w:bookmarkStart w:id="7214" w:name="_Toc64280463"/>
      <w:bookmarkStart w:id="7215" w:name="_Toc213960006"/>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200a</w:t>
      </w:r>
      <w:r w:rsidR="000F1416" w:rsidRPr="007D7680">
        <w:rPr>
          <w:rFonts w:ascii="Times New Roman" w:eastAsia="MS Mincho" w:hAnsi="Times New Roman"/>
          <w:b/>
          <w:color w:val="008000"/>
          <w:sz w:val="16"/>
          <w:szCs w:val="16"/>
        </w:rPr>
        <w:br/>
        <w:t>Rekonstrukce spisu</w:t>
      </w:r>
      <w:bookmarkEnd w:id="7191"/>
      <w:bookmarkEnd w:id="7192"/>
      <w:bookmarkEnd w:id="7193"/>
      <w:bookmarkEnd w:id="7194"/>
      <w:bookmarkEnd w:id="7195"/>
      <w:bookmarkEnd w:id="7196"/>
      <w:bookmarkEnd w:id="7197"/>
      <w:bookmarkEnd w:id="7198"/>
      <w:bookmarkEnd w:id="7199"/>
      <w:bookmarkEnd w:id="7200"/>
      <w:bookmarkEnd w:id="7201"/>
      <w:bookmarkEnd w:id="7202"/>
      <w:bookmarkEnd w:id="7203"/>
      <w:bookmarkEnd w:id="7204"/>
      <w:bookmarkEnd w:id="7205"/>
      <w:bookmarkEnd w:id="7206"/>
      <w:bookmarkEnd w:id="7207"/>
      <w:bookmarkEnd w:id="7208"/>
      <w:bookmarkEnd w:id="7209"/>
      <w:bookmarkEnd w:id="7210"/>
      <w:bookmarkEnd w:id="7211"/>
      <w:bookmarkEnd w:id="7212"/>
      <w:bookmarkEnd w:id="7213"/>
      <w:bookmarkEnd w:id="7214"/>
    </w:p>
    <w:p w:rsidR="000F1416" w:rsidRPr="007D7680" w:rsidRDefault="000F1416" w:rsidP="008D5D62">
      <w:pPr>
        <w:pStyle w:val="Prosttext"/>
        <w:numPr>
          <w:ilvl w:val="0"/>
          <w:numId w:val="221"/>
        </w:numPr>
        <w:jc w:val="both"/>
        <w:rPr>
          <w:rFonts w:ascii="Times New Roman" w:eastAsia="MS Mincho" w:hAnsi="Times New Roman"/>
          <w:sz w:val="16"/>
          <w:szCs w:val="16"/>
        </w:rPr>
      </w:pPr>
      <w:r w:rsidRPr="007D7680">
        <w:rPr>
          <w:rFonts w:ascii="Times New Roman" w:eastAsia="MS Mincho" w:hAnsi="Times New Roman"/>
          <w:sz w:val="16"/>
          <w:szCs w:val="16"/>
        </w:rPr>
        <w:t>Spisy, které byly zcela nebo zčásti zničeny nebo se ztratily, rekonstruuje, jestliže je to třeba, na návrh nebo bez návrhu podle záznamů</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rejstřících</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jiných evidenčních pomůckách soud, který ve věci konal řízení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 xml:space="preserve">prvním </w:t>
      </w:r>
      <w:r w:rsidR="00CD7050" w:rsidRPr="007D7680">
        <w:rPr>
          <w:rFonts w:ascii="Times New Roman" w:eastAsia="MS Mincho" w:hAnsi="Times New Roman"/>
          <w:sz w:val="16"/>
          <w:szCs w:val="16"/>
        </w:rPr>
        <w:t>stupni. O tom</w:t>
      </w:r>
      <w:r w:rsidRPr="007D7680">
        <w:rPr>
          <w:rFonts w:ascii="Times New Roman" w:eastAsia="MS Mincho" w:hAnsi="Times New Roman"/>
          <w:sz w:val="16"/>
          <w:szCs w:val="16"/>
        </w:rPr>
        <w:t xml:space="preserve"> pořídí záznam,</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němž vyznačí den podání návrhu, data všech jednání, data rozhodnutí ve věci, údaj, zda, kým</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kdy byl podán opravný prostředek</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způsob jeho vyřízení. Údaje</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soudních poplatcích se</w:t>
      </w:r>
      <w:r w:rsidR="004A3459">
        <w:rPr>
          <w:rFonts w:ascii="Times New Roman" w:eastAsia="MS Mincho" w:hAnsi="Times New Roman"/>
          <w:sz w:val="16"/>
          <w:szCs w:val="16"/>
        </w:rPr>
        <w:t> </w:t>
      </w:r>
      <w:r w:rsidRPr="007D7680">
        <w:rPr>
          <w:rFonts w:ascii="Times New Roman" w:eastAsia="MS Mincho" w:hAnsi="Times New Roman"/>
          <w:sz w:val="16"/>
          <w:szCs w:val="16"/>
        </w:rPr>
        <w:t>nevyznačují.</w:t>
      </w:r>
    </w:p>
    <w:p w:rsidR="000F1416" w:rsidRPr="007D7680" w:rsidRDefault="000F1416" w:rsidP="008D5D62">
      <w:pPr>
        <w:pStyle w:val="Prosttext"/>
        <w:numPr>
          <w:ilvl w:val="0"/>
          <w:numId w:val="221"/>
        </w:numPr>
        <w:jc w:val="both"/>
        <w:rPr>
          <w:rFonts w:ascii="Times New Roman" w:eastAsia="MS Mincho" w:hAnsi="Times New Roman"/>
          <w:sz w:val="16"/>
          <w:szCs w:val="16"/>
        </w:rPr>
      </w:pPr>
      <w:r w:rsidRPr="007D7680">
        <w:rPr>
          <w:rFonts w:ascii="Times New Roman" w:eastAsia="MS Mincho" w:hAnsi="Times New Roman"/>
          <w:sz w:val="16"/>
          <w:szCs w:val="16"/>
        </w:rPr>
        <w:t>Soud pořídí ověřené opisy stejnopisů vyhotoveného rozhodnutí nebo jiných písemností, které má sám, nebo které si vyžádá od jiného soudu nebo jiného státního orgánu. Na ověřených opisech stejnopisů připojí doložku, že opis nahrazuje zničenou nebo ztracenou listinu. Za tím účelem může uložit účastníkům, jejich zástupcům</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třetím osobám, aby předložili stejnopisy podání, opisy rozhodnutí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jiné písemnosti; tyto listiny soud po opatření ověřeného opisu vrátí.</w:t>
      </w:r>
    </w:p>
    <w:p w:rsidR="000F1416" w:rsidRPr="007D7680" w:rsidRDefault="000F1416" w:rsidP="008D5D62">
      <w:pPr>
        <w:pStyle w:val="Prosttext"/>
        <w:numPr>
          <w:ilvl w:val="0"/>
          <w:numId w:val="221"/>
        </w:numPr>
        <w:jc w:val="both"/>
        <w:rPr>
          <w:rFonts w:ascii="Times New Roman" w:eastAsia="MS Mincho" w:hAnsi="Times New Roman"/>
          <w:sz w:val="16"/>
          <w:szCs w:val="16"/>
        </w:rPr>
      </w:pPr>
      <w:r w:rsidRPr="007D7680">
        <w:rPr>
          <w:rFonts w:ascii="Times New Roman" w:eastAsia="MS Mincho" w:hAnsi="Times New Roman"/>
          <w:sz w:val="16"/>
          <w:szCs w:val="16"/>
        </w:rPr>
        <w:t>Nestačí-li prostředky uvedené</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odstavci 2, soud provede potřebná šetření, zejména za účelem osvědčení toho, jak výpovědi byly protokolovány, vyslechne osoby, jež byly vyslechnuty jako účastníci, svědci, znalci, popřípadě provede jiná osvědčení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výsledek těchto šetření zachytí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protokolu</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rekonstrukci. Protokolem</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rekonstrukci se nahrazují listiny, zejména různá podání, protokoly</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jednání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přílohy. Opis protokolu</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rekonstrukci se doručí známým účastníkům. Vznesou-li účastníci námitky proti znění protokolu, soud je</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němu připojí.</w:t>
      </w:r>
    </w:p>
    <w:p w:rsidR="000F1416" w:rsidRPr="007D7680" w:rsidRDefault="00FE0AA5" w:rsidP="00557A4D">
      <w:pPr>
        <w:pStyle w:val="Prosttext"/>
        <w:keepNext/>
        <w:spacing w:before="60"/>
        <w:jc w:val="center"/>
        <w:outlineLvl w:val="4"/>
        <w:rPr>
          <w:rFonts w:ascii="Times New Roman" w:eastAsia="MS Mincho" w:hAnsi="Times New Roman"/>
          <w:b/>
          <w:color w:val="008000"/>
          <w:sz w:val="16"/>
          <w:szCs w:val="16"/>
        </w:rPr>
      </w:pPr>
      <w:bookmarkStart w:id="7216" w:name="_Toc233193400"/>
      <w:bookmarkStart w:id="7217" w:name="_Toc233209998"/>
      <w:bookmarkStart w:id="7218" w:name="_Toc233283817"/>
      <w:bookmarkStart w:id="7219" w:name="_Toc233286620"/>
      <w:bookmarkStart w:id="7220" w:name="_Toc233289582"/>
      <w:bookmarkStart w:id="7221" w:name="_Toc233292690"/>
      <w:bookmarkStart w:id="7222" w:name="_Toc233293359"/>
      <w:bookmarkStart w:id="7223" w:name="_Toc233199426"/>
      <w:bookmarkStart w:id="7224" w:name="_Toc233213594"/>
      <w:bookmarkStart w:id="7225" w:name="_Toc233216652"/>
      <w:bookmarkStart w:id="7226" w:name="_Toc233313635"/>
      <w:bookmarkStart w:id="7227" w:name="_Toc233315938"/>
      <w:bookmarkStart w:id="7228" w:name="_Toc233344833"/>
      <w:bookmarkStart w:id="7229" w:name="_Toc233355318"/>
      <w:bookmarkStart w:id="7230" w:name="_Toc233358008"/>
      <w:bookmarkStart w:id="7231" w:name="_Toc233368689"/>
      <w:bookmarkStart w:id="7232" w:name="_Toc233370819"/>
      <w:bookmarkStart w:id="7233" w:name="_Toc64280464"/>
      <w:bookmarkStart w:id="7234" w:name="_Toc221856979"/>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200b</w:t>
      </w:r>
      <w:r w:rsidR="000F1416" w:rsidRPr="007D7680">
        <w:rPr>
          <w:rFonts w:ascii="Times New Roman" w:eastAsia="MS Mincho" w:hAnsi="Times New Roman"/>
          <w:b/>
          <w:color w:val="008000"/>
          <w:sz w:val="16"/>
          <w:szCs w:val="16"/>
        </w:rPr>
        <w:br/>
        <w:t>Elektronický spis</w:t>
      </w:r>
      <w:bookmarkEnd w:id="7216"/>
      <w:bookmarkEnd w:id="7217"/>
      <w:bookmarkEnd w:id="7218"/>
      <w:bookmarkEnd w:id="7219"/>
      <w:bookmarkEnd w:id="7220"/>
      <w:bookmarkEnd w:id="7221"/>
      <w:bookmarkEnd w:id="7222"/>
      <w:bookmarkEnd w:id="7223"/>
      <w:bookmarkEnd w:id="7224"/>
      <w:bookmarkEnd w:id="7225"/>
      <w:bookmarkEnd w:id="7226"/>
      <w:bookmarkEnd w:id="7227"/>
      <w:bookmarkEnd w:id="7228"/>
      <w:bookmarkEnd w:id="7229"/>
      <w:bookmarkEnd w:id="7230"/>
      <w:bookmarkEnd w:id="7231"/>
      <w:bookmarkEnd w:id="7232"/>
      <w:bookmarkEnd w:id="7233"/>
    </w:p>
    <w:p w:rsidR="000F1416" w:rsidRPr="007D7680" w:rsidRDefault="000F1416" w:rsidP="008D5D62">
      <w:pPr>
        <w:pStyle w:val="Prosttext"/>
        <w:numPr>
          <w:ilvl w:val="0"/>
          <w:numId w:val="237"/>
        </w:numPr>
        <w:jc w:val="both"/>
        <w:rPr>
          <w:rFonts w:ascii="Times New Roman" w:eastAsia="MS Mincho" w:hAnsi="Times New Roman"/>
          <w:sz w:val="16"/>
          <w:szCs w:val="16"/>
        </w:rPr>
      </w:pPr>
      <w:r w:rsidRPr="007D7680">
        <w:rPr>
          <w:rFonts w:ascii="Times New Roman" w:eastAsia="MS Mincho" w:hAnsi="Times New Roman"/>
          <w:sz w:val="16"/>
          <w:szCs w:val="16"/>
        </w:rPr>
        <w:t>Na vedení elektronického spisu se přiměřeně použijí předchozí ustanovení, není-li stanoveno jinak.</w:t>
      </w:r>
    </w:p>
    <w:p w:rsidR="000F1416" w:rsidRPr="007D7680" w:rsidRDefault="000F1416" w:rsidP="008D5D62">
      <w:pPr>
        <w:pStyle w:val="Prosttext"/>
        <w:numPr>
          <w:ilvl w:val="0"/>
          <w:numId w:val="237"/>
        </w:numPr>
        <w:jc w:val="both"/>
        <w:rPr>
          <w:rFonts w:ascii="Times New Roman" w:eastAsia="MS Mincho" w:hAnsi="Times New Roman"/>
          <w:sz w:val="16"/>
          <w:szCs w:val="16"/>
        </w:rPr>
      </w:pPr>
      <w:r w:rsidRPr="007D7680">
        <w:rPr>
          <w:rFonts w:ascii="Times New Roman" w:eastAsia="MS Mincho" w:hAnsi="Times New Roman"/>
          <w:sz w:val="16"/>
          <w:szCs w:val="16"/>
        </w:rPr>
        <w:t>Elektronický spis se vede</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příslušném informačním systému soudu podle dokumentace</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tomuto informačnímu systému; dokumentaci schvaluje ministerstvo.</w:t>
      </w:r>
    </w:p>
    <w:p w:rsidR="000F1416" w:rsidRPr="007D7680" w:rsidRDefault="000F1416" w:rsidP="00567B37">
      <w:pPr>
        <w:pStyle w:val="Prosttext"/>
        <w:keepNext/>
        <w:spacing w:before="60"/>
        <w:jc w:val="center"/>
        <w:outlineLvl w:val="1"/>
        <w:rPr>
          <w:rFonts w:ascii="Times New Roman" w:eastAsia="MS Mincho" w:hAnsi="Times New Roman"/>
          <w:b/>
          <w:caps/>
          <w:color w:val="008000"/>
          <w:sz w:val="16"/>
          <w:szCs w:val="16"/>
        </w:rPr>
      </w:pPr>
      <w:bookmarkStart w:id="7235" w:name="_Toc64280465"/>
      <w:bookmarkStart w:id="7236" w:name="_Toc233193401"/>
      <w:bookmarkStart w:id="7237" w:name="_Toc233209999"/>
      <w:bookmarkStart w:id="7238" w:name="_Toc233283818"/>
      <w:bookmarkStart w:id="7239" w:name="_Toc233286621"/>
      <w:bookmarkStart w:id="7240" w:name="_Toc233289583"/>
      <w:bookmarkStart w:id="7241" w:name="_Toc233292691"/>
      <w:bookmarkStart w:id="7242" w:name="_Toc233293360"/>
      <w:bookmarkStart w:id="7243" w:name="_Toc233199427"/>
      <w:bookmarkStart w:id="7244" w:name="_Toc233213595"/>
      <w:bookmarkStart w:id="7245" w:name="_Toc233216653"/>
      <w:bookmarkStart w:id="7246" w:name="_Toc233301456"/>
      <w:bookmarkStart w:id="7247" w:name="_Toc233302788"/>
      <w:bookmarkStart w:id="7248" w:name="_Toc233308063"/>
      <w:bookmarkStart w:id="7249" w:name="_Toc233313636"/>
      <w:bookmarkStart w:id="7250" w:name="_Toc233315939"/>
      <w:bookmarkStart w:id="7251" w:name="_Toc233342810"/>
      <w:bookmarkStart w:id="7252" w:name="_Toc233343476"/>
      <w:bookmarkStart w:id="7253" w:name="_Toc233344834"/>
      <w:bookmarkStart w:id="7254" w:name="_Toc233355319"/>
      <w:bookmarkStart w:id="7255" w:name="_Toc233358009"/>
      <w:bookmarkStart w:id="7256" w:name="_Toc233368690"/>
      <w:bookmarkStart w:id="7257" w:name="_Toc233370820"/>
      <w:r w:rsidRPr="007D7680">
        <w:rPr>
          <w:rFonts w:ascii="Times New Roman" w:eastAsia="MS Mincho" w:hAnsi="Times New Roman"/>
          <w:b/>
          <w:caps/>
          <w:color w:val="008000"/>
          <w:sz w:val="16"/>
          <w:szCs w:val="16"/>
        </w:rPr>
        <w:t>HLAVA PRVNÍ A</w:t>
      </w:r>
      <w:r w:rsidRPr="007D7680">
        <w:rPr>
          <w:rFonts w:ascii="Times New Roman" w:eastAsia="MS Mincho" w:hAnsi="Times New Roman"/>
          <w:b/>
          <w:caps/>
          <w:color w:val="008000"/>
          <w:sz w:val="16"/>
          <w:szCs w:val="16"/>
        </w:rPr>
        <w:br/>
        <w:t>Elektronické rozkazní řízení</w:t>
      </w:r>
      <w:bookmarkEnd w:id="7235"/>
    </w:p>
    <w:p w:rsidR="000F1416" w:rsidRPr="007D7680" w:rsidRDefault="00FE0AA5" w:rsidP="00567B37">
      <w:pPr>
        <w:pStyle w:val="Prosttext"/>
        <w:keepNext/>
        <w:spacing w:before="60"/>
        <w:jc w:val="center"/>
        <w:outlineLvl w:val="4"/>
        <w:rPr>
          <w:rFonts w:ascii="Times New Roman" w:eastAsia="MS Mincho" w:hAnsi="Times New Roman"/>
          <w:b/>
          <w:color w:val="008000"/>
          <w:sz w:val="16"/>
          <w:szCs w:val="16"/>
        </w:rPr>
      </w:pPr>
      <w:bookmarkStart w:id="7258" w:name="_Toc64280466"/>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200c</w:t>
      </w:r>
      <w:r w:rsidR="000F1416" w:rsidRPr="007D7680">
        <w:rPr>
          <w:rFonts w:ascii="Times New Roman" w:eastAsia="MS Mincho" w:hAnsi="Times New Roman"/>
          <w:b/>
          <w:color w:val="008000"/>
          <w:sz w:val="16"/>
          <w:szCs w:val="16"/>
        </w:rPr>
        <w:br/>
        <w:t>Obecná ustanovení</w:t>
      </w:r>
      <w:bookmarkEnd w:id="7258"/>
    </w:p>
    <w:p w:rsidR="000F1416" w:rsidRPr="007D7680" w:rsidRDefault="000F1416" w:rsidP="008D5D62">
      <w:pPr>
        <w:pStyle w:val="Prosttext"/>
        <w:numPr>
          <w:ilvl w:val="0"/>
          <w:numId w:val="326"/>
        </w:numPr>
        <w:jc w:val="both"/>
        <w:rPr>
          <w:rFonts w:ascii="Times New Roman" w:eastAsia="MS Mincho" w:hAnsi="Times New Roman"/>
          <w:sz w:val="16"/>
          <w:szCs w:val="16"/>
        </w:rPr>
      </w:pPr>
      <w:r w:rsidRPr="007D7680">
        <w:rPr>
          <w:rFonts w:ascii="Times New Roman" w:eastAsia="MS Mincho" w:hAnsi="Times New Roman"/>
          <w:sz w:val="16"/>
          <w:szCs w:val="16"/>
        </w:rPr>
        <w:t>Ustanovení této hlavy upravují provádění kancelářských prací, vedení rejstříků</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dalších evidenčních pomůcek</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ostatní činnosti vykonávané</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souvislosti</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rozhodováním soudů</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návrzích na vydání elektronického platebního rozkazu</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elektronickém rozkazním řízení.</w:t>
      </w:r>
    </w:p>
    <w:p w:rsidR="000F1416" w:rsidRPr="007D7680" w:rsidRDefault="000F1416" w:rsidP="008D5D62">
      <w:pPr>
        <w:pStyle w:val="Prosttext"/>
        <w:numPr>
          <w:ilvl w:val="0"/>
          <w:numId w:val="326"/>
        </w:numPr>
        <w:jc w:val="both"/>
        <w:rPr>
          <w:rFonts w:ascii="Times New Roman" w:eastAsia="MS Mincho" w:hAnsi="Times New Roman"/>
          <w:sz w:val="16"/>
          <w:szCs w:val="16"/>
        </w:rPr>
      </w:pPr>
      <w:r w:rsidRPr="007D7680">
        <w:rPr>
          <w:rFonts w:ascii="Times New Roman" w:eastAsia="MS Mincho" w:hAnsi="Times New Roman"/>
          <w:sz w:val="16"/>
          <w:szCs w:val="16"/>
        </w:rPr>
        <w:t>Není-li</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této hlavě stanoveno jinak, užijí se na elektronické rozkazní řízení ustanovení ostatních částí této instrukce obdobně.</w:t>
      </w:r>
    </w:p>
    <w:p w:rsidR="000F1416" w:rsidRPr="007D7680" w:rsidRDefault="000F1416" w:rsidP="008D5D62">
      <w:pPr>
        <w:pStyle w:val="Prosttext"/>
        <w:numPr>
          <w:ilvl w:val="0"/>
          <w:numId w:val="326"/>
        </w:numPr>
        <w:jc w:val="both"/>
        <w:rPr>
          <w:rFonts w:ascii="Times New Roman" w:eastAsia="MS Mincho" w:hAnsi="Times New Roman"/>
          <w:sz w:val="16"/>
          <w:szCs w:val="16"/>
        </w:rPr>
      </w:pPr>
      <w:r w:rsidRPr="007D7680">
        <w:rPr>
          <w:rFonts w:ascii="Times New Roman" w:eastAsia="MS Mincho" w:hAnsi="Times New Roman"/>
          <w:sz w:val="16"/>
          <w:szCs w:val="16"/>
        </w:rPr>
        <w:t>Návrhy na vydání elektronického platebního rozkazu se zapisují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vedou celorepublikově</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jediném rejstříku EPR. Spisy elektronického rozkazního řízení se vedou</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elektronické podobě.</w:t>
      </w:r>
    </w:p>
    <w:p w:rsidR="005B288F" w:rsidRPr="007D7680" w:rsidRDefault="000F1416" w:rsidP="008D5D62">
      <w:pPr>
        <w:pStyle w:val="Prosttext"/>
        <w:numPr>
          <w:ilvl w:val="0"/>
          <w:numId w:val="326"/>
        </w:numPr>
        <w:jc w:val="both"/>
        <w:rPr>
          <w:rFonts w:ascii="Times New Roman" w:eastAsia="MS Mincho" w:hAnsi="Times New Roman"/>
          <w:sz w:val="16"/>
          <w:szCs w:val="16"/>
        </w:rPr>
      </w:pPr>
      <w:r w:rsidRPr="007D7680">
        <w:rPr>
          <w:rFonts w:ascii="Times New Roman" w:eastAsia="MS Mincho" w:hAnsi="Times New Roman"/>
          <w:sz w:val="16"/>
          <w:szCs w:val="16"/>
        </w:rPr>
        <w:t>Rejstřík EPR</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další evidenční pomůcky</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spisy se</w:t>
      </w:r>
      <w:r w:rsidR="004A3459">
        <w:rPr>
          <w:rFonts w:ascii="Times New Roman" w:eastAsia="MS Mincho" w:hAnsi="Times New Roman"/>
          <w:sz w:val="16"/>
          <w:szCs w:val="16"/>
        </w:rPr>
        <w:t> </w:t>
      </w:r>
      <w:r w:rsidR="009709AD" w:rsidRPr="007D7680">
        <w:rPr>
          <w:rFonts w:ascii="Times New Roman" w:eastAsia="MS Mincho" w:hAnsi="Times New Roman"/>
          <w:sz w:val="16"/>
          <w:szCs w:val="16"/>
        </w:rPr>
        <w:t>v </w:t>
      </w:r>
      <w:r w:rsidRPr="007D7680">
        <w:rPr>
          <w:rFonts w:ascii="Times New Roman" w:eastAsia="MS Mincho" w:hAnsi="Times New Roman"/>
          <w:sz w:val="16"/>
          <w:szCs w:val="16"/>
        </w:rPr>
        <w:t>elektronickém rozkazním řízení vedou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všechny další činnosti</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řízením související se provádějí výlučně prostřednictvím výpočetní techniky. Za tímto účelem soudy využívají příslušného programového vybavení (aplikace Centrálního elektronického platebního rozkazu, dále jen „</w:t>
      </w:r>
      <w:r w:rsidRPr="007D7680">
        <w:rPr>
          <w:rFonts w:ascii="Times New Roman" w:eastAsia="MS Mincho" w:hAnsi="Times New Roman"/>
          <w:b/>
          <w:sz w:val="16"/>
          <w:szCs w:val="16"/>
        </w:rPr>
        <w:t>CEPR</w:t>
      </w:r>
      <w:r w:rsidRPr="007D7680">
        <w:rPr>
          <w:rFonts w:ascii="Times New Roman" w:eastAsia="MS Mincho" w:hAnsi="Times New Roman"/>
          <w:sz w:val="16"/>
          <w:szCs w:val="16"/>
        </w:rPr>
        <w:t>“), jehož správu zajišťuje</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garantuje ministerstvo. Veškeré činnosti prováděné</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aplikaci CEPR se řídí příslušnou programovou dokumentací</w:t>
      </w:r>
      <w:r w:rsidR="005B288F" w:rsidRPr="007D7680">
        <w:rPr>
          <w:rFonts w:ascii="Times New Roman" w:eastAsia="MS Mincho" w:hAnsi="Times New Roman"/>
          <w:sz w:val="16"/>
          <w:szCs w:val="16"/>
        </w:rPr>
        <w:t>.</w:t>
      </w:r>
    </w:p>
    <w:p w:rsidR="000F1416" w:rsidRPr="007D7680" w:rsidRDefault="00FE0AA5" w:rsidP="00567B37">
      <w:pPr>
        <w:pStyle w:val="Prosttext"/>
        <w:keepNext/>
        <w:spacing w:before="60"/>
        <w:jc w:val="center"/>
        <w:outlineLvl w:val="4"/>
        <w:rPr>
          <w:rFonts w:ascii="Times New Roman" w:eastAsia="MS Mincho" w:hAnsi="Times New Roman"/>
          <w:b/>
          <w:color w:val="008000"/>
          <w:sz w:val="16"/>
          <w:szCs w:val="16"/>
        </w:rPr>
      </w:pPr>
      <w:bookmarkStart w:id="7259" w:name="_Toc64280467"/>
      <w:bookmarkStart w:id="7260" w:name="_Toc233371290"/>
      <w:bookmarkStart w:id="7261" w:name="_Toc235369903"/>
      <w:bookmarkStart w:id="7262" w:name="_Toc235116699"/>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200d</w:t>
      </w:r>
      <w:r w:rsidR="000F1416" w:rsidRPr="007D7680">
        <w:rPr>
          <w:rFonts w:ascii="Times New Roman" w:eastAsia="MS Mincho" w:hAnsi="Times New Roman"/>
          <w:b/>
          <w:color w:val="008000"/>
          <w:sz w:val="16"/>
          <w:szCs w:val="16"/>
        </w:rPr>
        <w:br/>
        <w:t>Elektronický rozkazní spis</w:t>
      </w:r>
      <w:bookmarkEnd w:id="7259"/>
    </w:p>
    <w:p w:rsidR="000F1416" w:rsidRPr="007D7680" w:rsidRDefault="000F1416" w:rsidP="008D5D62">
      <w:pPr>
        <w:pStyle w:val="Prosttext"/>
        <w:numPr>
          <w:ilvl w:val="0"/>
          <w:numId w:val="327"/>
        </w:numPr>
        <w:jc w:val="both"/>
        <w:rPr>
          <w:rFonts w:ascii="Times New Roman" w:eastAsia="MS Mincho" w:hAnsi="Times New Roman"/>
          <w:sz w:val="16"/>
          <w:szCs w:val="16"/>
        </w:rPr>
      </w:pPr>
      <w:r w:rsidRPr="007D7680">
        <w:rPr>
          <w:rFonts w:ascii="Times New Roman" w:eastAsia="MS Mincho" w:hAnsi="Times New Roman"/>
          <w:sz w:val="16"/>
          <w:szCs w:val="16"/>
        </w:rPr>
        <w:t>Elektronický rozkazní spis tvoří všechny dokumenty, kterými jsou písemnosti</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elektronické podobě (dále jen „</w:t>
      </w:r>
      <w:r w:rsidRPr="007D7680">
        <w:rPr>
          <w:rFonts w:ascii="Times New Roman" w:eastAsia="MS Mincho" w:hAnsi="Times New Roman"/>
          <w:b/>
          <w:sz w:val="16"/>
          <w:szCs w:val="16"/>
        </w:rPr>
        <w:t>dokumenty</w:t>
      </w:r>
      <w:r w:rsidRPr="007D7680">
        <w:rPr>
          <w:rFonts w:ascii="Times New Roman" w:eastAsia="MS Mincho" w:hAnsi="Times New Roman"/>
          <w:sz w:val="16"/>
          <w:szCs w:val="16"/>
        </w:rPr>
        <w:t>“)</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jejich přílohy</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elektronické podobě (dále jen „</w:t>
      </w:r>
      <w:r w:rsidRPr="007D7680">
        <w:rPr>
          <w:rFonts w:ascii="Times New Roman" w:eastAsia="MS Mincho" w:hAnsi="Times New Roman"/>
          <w:b/>
          <w:sz w:val="16"/>
          <w:szCs w:val="16"/>
        </w:rPr>
        <w:t>přílohy</w:t>
      </w:r>
      <w:r w:rsidRPr="007D7680">
        <w:rPr>
          <w:rFonts w:ascii="Times New Roman" w:eastAsia="MS Mincho" w:hAnsi="Times New Roman"/>
          <w:sz w:val="16"/>
          <w:szCs w:val="16"/>
        </w:rPr>
        <w:t>“), vztahující se</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téže věci (podání, protokoly, záznamy, rozhodnutí ad.).</w:t>
      </w:r>
    </w:p>
    <w:p w:rsidR="000F1416" w:rsidRPr="007D7680" w:rsidRDefault="000F1416" w:rsidP="008D5D62">
      <w:pPr>
        <w:pStyle w:val="Prosttext"/>
        <w:numPr>
          <w:ilvl w:val="0"/>
          <w:numId w:val="327"/>
        </w:numPr>
        <w:jc w:val="both"/>
        <w:rPr>
          <w:rFonts w:ascii="Times New Roman" w:eastAsia="MS Mincho" w:hAnsi="Times New Roman"/>
          <w:sz w:val="16"/>
          <w:szCs w:val="16"/>
        </w:rPr>
      </w:pPr>
      <w:r w:rsidRPr="007D7680">
        <w:rPr>
          <w:rFonts w:ascii="Times New Roman" w:eastAsia="MS Mincho" w:hAnsi="Times New Roman"/>
          <w:sz w:val="16"/>
          <w:szCs w:val="16"/>
        </w:rPr>
        <w:t>Při jakékoli změně rozhodnutí ve spise (např. změně jeho formátu, vyhotovení stejnopisu, připojení doložky právní moci</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vykonatelnosti apod.) soud prostřednictvím systému nově uloží takto změněné rozhodnutí do spisu</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označením, že se jedná</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další verzi příslušného dokumentu</w:t>
      </w:r>
      <w:bookmarkEnd w:id="7260"/>
      <w:bookmarkEnd w:id="7261"/>
      <w:bookmarkEnd w:id="7262"/>
      <w:r w:rsidRPr="007D7680">
        <w:rPr>
          <w:rFonts w:ascii="Times New Roman" w:eastAsia="MS Mincho" w:hAnsi="Times New Roman"/>
          <w:sz w:val="16"/>
          <w:szCs w:val="16"/>
        </w:rPr>
        <w:t>.</w:t>
      </w:r>
    </w:p>
    <w:p w:rsidR="000F1416" w:rsidRPr="007D7680" w:rsidRDefault="000F1416" w:rsidP="008D5D62">
      <w:pPr>
        <w:pStyle w:val="Prosttext"/>
        <w:numPr>
          <w:ilvl w:val="0"/>
          <w:numId w:val="327"/>
        </w:numPr>
        <w:jc w:val="both"/>
        <w:rPr>
          <w:rFonts w:ascii="Times New Roman" w:eastAsia="MS Mincho" w:hAnsi="Times New Roman"/>
          <w:sz w:val="16"/>
          <w:szCs w:val="16"/>
        </w:rPr>
      </w:pPr>
      <w:r w:rsidRPr="007D7680">
        <w:rPr>
          <w:rFonts w:ascii="Times New Roman" w:eastAsia="MS Mincho" w:hAnsi="Times New Roman"/>
          <w:sz w:val="16"/>
          <w:szCs w:val="16"/>
        </w:rPr>
        <w:t>Podání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jiné písemnosti došlé soudu</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listinné podobě soud převede do elektronické podoby</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vloží do elektronického spisu (autorizovaná konverze se neprovádí), kam zároveň vyznačí datum přijetí podání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označení sběrného spisu, do nějž byl originál podání založen.</w:t>
      </w:r>
    </w:p>
    <w:p w:rsidR="000F1416" w:rsidRPr="007D7680" w:rsidRDefault="000F1416" w:rsidP="008D5D62">
      <w:pPr>
        <w:pStyle w:val="Prosttext"/>
        <w:numPr>
          <w:ilvl w:val="0"/>
          <w:numId w:val="327"/>
        </w:numPr>
        <w:jc w:val="both"/>
        <w:rPr>
          <w:rFonts w:ascii="Times New Roman" w:eastAsia="MS Mincho" w:hAnsi="Times New Roman"/>
          <w:sz w:val="16"/>
          <w:szCs w:val="16"/>
        </w:rPr>
      </w:pPr>
      <w:r w:rsidRPr="007D7680">
        <w:rPr>
          <w:rFonts w:ascii="Times New Roman" w:eastAsia="MS Mincho" w:hAnsi="Times New Roman"/>
          <w:sz w:val="16"/>
          <w:szCs w:val="16"/>
        </w:rPr>
        <w:lastRenderedPageBreak/>
        <w:t>Originály podání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dalších písemností, došlých soudu</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listinné podobě, včetně příloh se založí do sběrného spisu, který soud za tímto účelem vede.</w:t>
      </w:r>
    </w:p>
    <w:p w:rsidR="000F1416" w:rsidRPr="007D7680" w:rsidRDefault="000F1416" w:rsidP="008D5D62">
      <w:pPr>
        <w:pStyle w:val="Prosttext"/>
        <w:numPr>
          <w:ilvl w:val="0"/>
          <w:numId w:val="327"/>
        </w:numPr>
        <w:jc w:val="both"/>
        <w:rPr>
          <w:rFonts w:ascii="Times New Roman" w:eastAsia="MS Mincho" w:hAnsi="Times New Roman"/>
          <w:sz w:val="16"/>
          <w:szCs w:val="16"/>
        </w:rPr>
      </w:pPr>
      <w:r w:rsidRPr="007D7680">
        <w:rPr>
          <w:rFonts w:ascii="Times New Roman" w:eastAsia="MS Mincho" w:hAnsi="Times New Roman"/>
          <w:sz w:val="16"/>
          <w:szCs w:val="16"/>
        </w:rPr>
        <w:t>Spisová značka elektronického rozkazního spisu je tvořena označením rejstříku EPR</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běžným číslem rejstříku lomeným letopočtem (např. EPR 1/2012). Spisová značka se nemění</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výjimkou převodu věci do</w:t>
      </w:r>
      <w:r w:rsidR="004A3459">
        <w:rPr>
          <w:rFonts w:ascii="Times New Roman" w:eastAsia="MS Mincho" w:hAnsi="Times New Roman"/>
          <w:sz w:val="16"/>
          <w:szCs w:val="16"/>
        </w:rPr>
        <w:t> </w:t>
      </w:r>
      <w:r w:rsidRPr="007D7680">
        <w:rPr>
          <w:rFonts w:ascii="Times New Roman" w:eastAsia="MS Mincho" w:hAnsi="Times New Roman"/>
          <w:sz w:val="16"/>
          <w:szCs w:val="16"/>
        </w:rPr>
        <w:t>jiného rejstříku.</w:t>
      </w:r>
    </w:p>
    <w:p w:rsidR="000F1416" w:rsidRPr="007D7680" w:rsidRDefault="000F1416" w:rsidP="008D5D62">
      <w:pPr>
        <w:pStyle w:val="Prosttext"/>
        <w:numPr>
          <w:ilvl w:val="0"/>
          <w:numId w:val="327"/>
        </w:numPr>
        <w:jc w:val="both"/>
        <w:rPr>
          <w:rFonts w:ascii="Times New Roman" w:eastAsia="MS Mincho" w:hAnsi="Times New Roman"/>
          <w:sz w:val="16"/>
          <w:szCs w:val="16"/>
        </w:rPr>
      </w:pPr>
      <w:r w:rsidRPr="007D7680">
        <w:rPr>
          <w:rFonts w:ascii="Times New Roman" w:eastAsia="MS Mincho" w:hAnsi="Times New Roman"/>
          <w:sz w:val="16"/>
          <w:szCs w:val="16"/>
        </w:rPr>
        <w:t>Dokumentům ve spise se automaticky přidělují pořadová čísla,</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to</w:t>
      </w:r>
      <w:r w:rsidR="004A3459">
        <w:rPr>
          <w:rFonts w:ascii="Times New Roman" w:eastAsia="MS Mincho" w:hAnsi="Times New Roman"/>
          <w:sz w:val="16"/>
          <w:szCs w:val="16"/>
        </w:rPr>
        <w:t> </w:t>
      </w:r>
      <w:r w:rsidRPr="007D7680">
        <w:rPr>
          <w:rFonts w:ascii="Times New Roman" w:eastAsia="MS Mincho" w:hAnsi="Times New Roman"/>
          <w:sz w:val="16"/>
          <w:szCs w:val="16"/>
        </w:rPr>
        <w:t>arabské číslice počínaje jedničkou. Dále je každému soudem vytvořenému dokumentu automaticky přidělen jeho specifický identifikátor, který je jednoznačným údajem odlišujícím předmětný dokument od dalších dokumentů. K přidělení identifikátoru dochází okamžikem vytvoření dokumentu.</w:t>
      </w:r>
    </w:p>
    <w:p w:rsidR="000F1416" w:rsidRPr="007D7680" w:rsidRDefault="000F1416" w:rsidP="008D5D62">
      <w:pPr>
        <w:pStyle w:val="Prosttext"/>
        <w:numPr>
          <w:ilvl w:val="0"/>
          <w:numId w:val="327"/>
        </w:numPr>
        <w:jc w:val="both"/>
        <w:rPr>
          <w:rFonts w:ascii="Times New Roman" w:eastAsia="MS Mincho" w:hAnsi="Times New Roman"/>
          <w:sz w:val="16"/>
          <w:szCs w:val="16"/>
        </w:rPr>
      </w:pPr>
      <w:r w:rsidRPr="007D7680">
        <w:rPr>
          <w:rFonts w:ascii="Times New Roman" w:eastAsia="MS Mincho" w:hAnsi="Times New Roman"/>
          <w:sz w:val="16"/>
          <w:szCs w:val="16"/>
        </w:rPr>
        <w:t>Jednací číslo dokumentu je tvořeno spisovou značkou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číslem dokumentu odděleným pomlčkou (např. EPR 1/2012 – 1).</w:t>
      </w:r>
    </w:p>
    <w:p w:rsidR="000F1416" w:rsidRPr="007D7680" w:rsidRDefault="000F1416" w:rsidP="008D5D62">
      <w:pPr>
        <w:pStyle w:val="Prosttext"/>
        <w:numPr>
          <w:ilvl w:val="0"/>
          <w:numId w:val="327"/>
        </w:numPr>
        <w:jc w:val="both"/>
        <w:rPr>
          <w:rFonts w:ascii="Times New Roman" w:eastAsia="MS Mincho" w:hAnsi="Times New Roman"/>
          <w:sz w:val="16"/>
          <w:szCs w:val="16"/>
        </w:rPr>
      </w:pPr>
      <w:r w:rsidRPr="007D7680">
        <w:rPr>
          <w:rFonts w:ascii="Times New Roman" w:eastAsia="MS Mincho" w:hAnsi="Times New Roman"/>
          <w:sz w:val="16"/>
          <w:szCs w:val="16"/>
        </w:rPr>
        <w:t>Jestliže se zjistí, že dokument byl vložen do nesprávného spisu, předmětný dokument se nově založí do spisu vedeného</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věci,</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níž je správně určen. V původním spise se</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předmětného dokumentu vyznačí, že byl založen omylem</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uvedením spisové značky spisu, do nějž byl dokument nově založen.</w:t>
      </w:r>
    </w:p>
    <w:p w:rsidR="000F1416" w:rsidRPr="007D7680" w:rsidRDefault="000F1416" w:rsidP="008D5D62">
      <w:pPr>
        <w:pStyle w:val="Prosttext"/>
        <w:numPr>
          <w:ilvl w:val="0"/>
          <w:numId w:val="327"/>
        </w:numPr>
        <w:jc w:val="both"/>
        <w:rPr>
          <w:rFonts w:ascii="Times New Roman" w:eastAsia="MS Mincho" w:hAnsi="Times New Roman"/>
          <w:sz w:val="16"/>
          <w:szCs w:val="16"/>
        </w:rPr>
      </w:pPr>
      <w:r w:rsidRPr="007D7680">
        <w:rPr>
          <w:rFonts w:ascii="Times New Roman" w:eastAsia="MS Mincho" w:hAnsi="Times New Roman"/>
          <w:sz w:val="16"/>
          <w:szCs w:val="16"/>
        </w:rPr>
        <w:t>V případě, že podání či další písemnost došlá soudu bude určena</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více spisovým značkám, soud takové podání či jinou písemnost založí do</w:t>
      </w:r>
      <w:r w:rsidR="004A3459">
        <w:rPr>
          <w:rFonts w:ascii="Times New Roman" w:eastAsia="MS Mincho" w:hAnsi="Times New Roman"/>
          <w:sz w:val="16"/>
          <w:szCs w:val="16"/>
        </w:rPr>
        <w:t> </w:t>
      </w:r>
      <w:r w:rsidRPr="007D7680">
        <w:rPr>
          <w:rFonts w:ascii="Times New Roman" w:eastAsia="MS Mincho" w:hAnsi="Times New Roman"/>
          <w:sz w:val="16"/>
          <w:szCs w:val="16"/>
        </w:rPr>
        <w:t>všech příslušných elektronických či listinných spisů,</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to způsobem odpovídajícím podobě spisu (autorizovaná konverze se neprovádí).</w:t>
      </w:r>
    </w:p>
    <w:p w:rsidR="000F1416" w:rsidRPr="007D7680" w:rsidRDefault="00FE0AA5" w:rsidP="00567B37">
      <w:pPr>
        <w:pStyle w:val="Prosttext"/>
        <w:keepNext/>
        <w:spacing w:before="60"/>
        <w:jc w:val="center"/>
        <w:outlineLvl w:val="4"/>
        <w:rPr>
          <w:rFonts w:ascii="Times New Roman" w:eastAsia="MS Mincho" w:hAnsi="Times New Roman"/>
          <w:b/>
          <w:color w:val="008000"/>
          <w:sz w:val="16"/>
          <w:szCs w:val="16"/>
        </w:rPr>
      </w:pPr>
      <w:bookmarkStart w:id="7263" w:name="_Toc64280468"/>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200e</w:t>
      </w:r>
      <w:r w:rsidR="000F1416" w:rsidRPr="007D7680">
        <w:rPr>
          <w:rFonts w:ascii="Times New Roman" w:eastAsia="MS Mincho" w:hAnsi="Times New Roman"/>
          <w:b/>
          <w:color w:val="008000"/>
          <w:sz w:val="16"/>
          <w:szCs w:val="16"/>
        </w:rPr>
        <w:br/>
        <w:t>Sběrný spis elektronického rozkazního řízení</w:t>
      </w:r>
      <w:bookmarkEnd w:id="7263"/>
    </w:p>
    <w:p w:rsidR="00EB1DA7" w:rsidRPr="007D7680" w:rsidRDefault="00EB1DA7" w:rsidP="008D5D62">
      <w:pPr>
        <w:pStyle w:val="Prosttext"/>
        <w:numPr>
          <w:ilvl w:val="0"/>
          <w:numId w:val="421"/>
        </w:numPr>
        <w:jc w:val="both"/>
        <w:rPr>
          <w:rFonts w:ascii="Times New Roman" w:eastAsia="MS Mincho" w:hAnsi="Times New Roman"/>
          <w:sz w:val="16"/>
          <w:szCs w:val="16"/>
        </w:rPr>
      </w:pPr>
      <w:r w:rsidRPr="007D7680">
        <w:rPr>
          <w:rFonts w:ascii="Times New Roman" w:eastAsia="MS Mincho" w:hAnsi="Times New Roman"/>
          <w:sz w:val="16"/>
          <w:szCs w:val="16"/>
        </w:rPr>
        <w:t>Za účelem ukládání podání a</w:t>
      </w:r>
      <w:r w:rsidR="005B288F" w:rsidRPr="007D7680">
        <w:rPr>
          <w:rFonts w:ascii="Times New Roman" w:eastAsia="MS Mincho" w:hAnsi="Times New Roman"/>
          <w:sz w:val="16"/>
          <w:szCs w:val="16"/>
        </w:rPr>
        <w:t> </w:t>
      </w:r>
      <w:r w:rsidRPr="007D7680">
        <w:rPr>
          <w:rFonts w:ascii="Times New Roman" w:eastAsia="MS Mincho" w:hAnsi="Times New Roman"/>
          <w:sz w:val="16"/>
          <w:szCs w:val="16"/>
        </w:rPr>
        <w:t>jiných písemností, došlých soudu v listinné podobě v rámci elektronického rozkazního řízení, vede soud sběrné spisy. Jinými písemnostmi se</w:t>
      </w:r>
      <w:r w:rsidR="005B288F" w:rsidRPr="007D7680">
        <w:rPr>
          <w:rFonts w:ascii="Times New Roman" w:eastAsia="MS Mincho" w:hAnsi="Times New Roman"/>
          <w:sz w:val="16"/>
          <w:szCs w:val="16"/>
        </w:rPr>
        <w:t xml:space="preserve"> </w:t>
      </w:r>
      <w:r w:rsidRPr="007D7680">
        <w:rPr>
          <w:rFonts w:ascii="Times New Roman" w:eastAsia="MS Mincho" w:hAnsi="Times New Roman"/>
          <w:sz w:val="16"/>
          <w:szCs w:val="16"/>
        </w:rPr>
        <w:t>rozumí veškeré další písemnosti, které soud v průběhu elektronického rozkazního řízení obdrží, případně vytvoří, včetně např. průkazů doručení a</w:t>
      </w:r>
      <w:r w:rsidR="005B288F" w:rsidRPr="007D7680">
        <w:rPr>
          <w:rFonts w:ascii="Times New Roman" w:eastAsia="MS Mincho" w:hAnsi="Times New Roman"/>
          <w:sz w:val="16"/>
          <w:szCs w:val="16"/>
        </w:rPr>
        <w:t> </w:t>
      </w:r>
      <w:r w:rsidRPr="007D7680">
        <w:rPr>
          <w:rFonts w:ascii="Times New Roman" w:eastAsia="MS Mincho" w:hAnsi="Times New Roman"/>
          <w:sz w:val="16"/>
          <w:szCs w:val="16"/>
        </w:rPr>
        <w:t>d</w:t>
      </w:r>
      <w:r w:rsidR="005B288F" w:rsidRPr="007D7680">
        <w:rPr>
          <w:rFonts w:ascii="Times New Roman" w:eastAsia="MS Mincho" w:hAnsi="Times New Roman"/>
          <w:sz w:val="16"/>
          <w:szCs w:val="16"/>
        </w:rPr>
        <w:t>oručenek.</w:t>
      </w:r>
    </w:p>
    <w:p w:rsidR="00EB1DA7" w:rsidRPr="007D7680" w:rsidRDefault="00EB1DA7" w:rsidP="008D5D62">
      <w:pPr>
        <w:pStyle w:val="Prosttext"/>
        <w:numPr>
          <w:ilvl w:val="0"/>
          <w:numId w:val="421"/>
        </w:numPr>
        <w:jc w:val="both"/>
        <w:rPr>
          <w:rFonts w:ascii="Times New Roman" w:eastAsia="MS Mincho" w:hAnsi="Times New Roman"/>
          <w:sz w:val="16"/>
          <w:szCs w:val="16"/>
        </w:rPr>
      </w:pPr>
      <w:r w:rsidRPr="007D7680">
        <w:rPr>
          <w:rFonts w:ascii="Times New Roman" w:eastAsia="MS Mincho" w:hAnsi="Times New Roman"/>
          <w:sz w:val="16"/>
          <w:szCs w:val="16"/>
        </w:rPr>
        <w:t>Soud vede pro každou z věcí elektronického rozkazního řízení sběrný spis, který založí ve chvíli, kdy je soudu doručeno první podání či jiná písemnost v listinné podobě. V případě, že soudu není doručeno žádné podání ani jiná písemnost v listinné podobě k dané věci, sběrný spis k této věci nezakládá.</w:t>
      </w:r>
    </w:p>
    <w:p w:rsidR="00EB1DA7" w:rsidRPr="007D7680" w:rsidRDefault="00EB1DA7" w:rsidP="008D5D62">
      <w:pPr>
        <w:pStyle w:val="Prosttext"/>
        <w:numPr>
          <w:ilvl w:val="0"/>
          <w:numId w:val="421"/>
        </w:numPr>
        <w:jc w:val="both"/>
        <w:rPr>
          <w:rFonts w:ascii="Times New Roman" w:eastAsia="MS Mincho" w:hAnsi="Times New Roman"/>
          <w:sz w:val="16"/>
          <w:szCs w:val="16"/>
        </w:rPr>
      </w:pPr>
      <w:r w:rsidRPr="007D7680">
        <w:rPr>
          <w:rFonts w:ascii="Times New Roman" w:eastAsia="MS Mincho" w:hAnsi="Times New Roman"/>
          <w:sz w:val="16"/>
          <w:szCs w:val="16"/>
        </w:rPr>
        <w:t>Sběrné spisy se vedou a</w:t>
      </w:r>
      <w:r w:rsidR="005B288F" w:rsidRPr="007D7680">
        <w:rPr>
          <w:rFonts w:ascii="Times New Roman" w:eastAsia="MS Mincho" w:hAnsi="Times New Roman"/>
          <w:sz w:val="16"/>
          <w:szCs w:val="16"/>
        </w:rPr>
        <w:t> </w:t>
      </w:r>
      <w:r w:rsidRPr="007D7680">
        <w:rPr>
          <w:rFonts w:ascii="Times New Roman" w:eastAsia="MS Mincho" w:hAnsi="Times New Roman"/>
          <w:sz w:val="16"/>
          <w:szCs w:val="16"/>
        </w:rPr>
        <w:t>ukládají v oddělení, které určí předseda soudu. Zde se řadí vzestu</w:t>
      </w:r>
      <w:r w:rsidR="005B288F" w:rsidRPr="007D7680">
        <w:rPr>
          <w:rFonts w:ascii="Times New Roman" w:eastAsia="MS Mincho" w:hAnsi="Times New Roman"/>
          <w:sz w:val="16"/>
          <w:szCs w:val="16"/>
        </w:rPr>
        <w:t>pně podle běžných čísel a roků.</w:t>
      </w:r>
    </w:p>
    <w:p w:rsidR="00EB1DA7" w:rsidRPr="007D7680" w:rsidRDefault="00EB1DA7" w:rsidP="008D5D62">
      <w:pPr>
        <w:pStyle w:val="Prosttext"/>
        <w:numPr>
          <w:ilvl w:val="0"/>
          <w:numId w:val="421"/>
        </w:numPr>
        <w:jc w:val="both"/>
        <w:rPr>
          <w:rFonts w:ascii="Times New Roman" w:eastAsia="MS Mincho" w:hAnsi="Times New Roman"/>
          <w:sz w:val="16"/>
          <w:szCs w:val="16"/>
        </w:rPr>
      </w:pPr>
      <w:r w:rsidRPr="007D7680">
        <w:rPr>
          <w:rFonts w:ascii="Times New Roman" w:eastAsia="MS Mincho" w:hAnsi="Times New Roman"/>
          <w:sz w:val="16"/>
          <w:szCs w:val="16"/>
        </w:rPr>
        <w:t>Sběrný spis se označí spisovou značkou spisu elektronického rozkazního řízení, k němuž náleží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200d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5), označením příslušného soudu a</w:t>
      </w:r>
      <w:r w:rsidR="005B288F" w:rsidRPr="007D7680">
        <w:rPr>
          <w:rFonts w:ascii="Times New Roman" w:eastAsia="MS Mincho" w:hAnsi="Times New Roman"/>
          <w:sz w:val="16"/>
          <w:szCs w:val="16"/>
        </w:rPr>
        <w:t> </w:t>
      </w:r>
      <w:r w:rsidRPr="007D7680">
        <w:rPr>
          <w:rFonts w:ascii="Times New Roman" w:eastAsia="MS Mincho" w:hAnsi="Times New Roman"/>
          <w:sz w:val="16"/>
          <w:szCs w:val="16"/>
        </w:rPr>
        <w:t>slovy „</w:t>
      </w:r>
      <w:r w:rsidRPr="007D7680">
        <w:rPr>
          <w:rFonts w:ascii="Times New Roman" w:eastAsia="MS Mincho" w:hAnsi="Times New Roman"/>
          <w:b/>
          <w:sz w:val="16"/>
          <w:szCs w:val="16"/>
        </w:rPr>
        <w:t>SBĚRNÝ SPIS EPR</w:t>
      </w:r>
      <w:r w:rsidRPr="007D7680">
        <w:rPr>
          <w:rFonts w:ascii="Times New Roman" w:eastAsia="MS Mincho" w:hAnsi="Times New Roman"/>
          <w:sz w:val="16"/>
          <w:szCs w:val="16"/>
        </w:rPr>
        <w:t>“.</w:t>
      </w:r>
    </w:p>
    <w:p w:rsidR="00EB1DA7" w:rsidRPr="007D7680" w:rsidRDefault="00EB1DA7" w:rsidP="008D5D62">
      <w:pPr>
        <w:pStyle w:val="Prosttext"/>
        <w:numPr>
          <w:ilvl w:val="0"/>
          <w:numId w:val="421"/>
        </w:numPr>
        <w:jc w:val="both"/>
        <w:rPr>
          <w:rFonts w:ascii="Times New Roman" w:eastAsia="MS Mincho" w:hAnsi="Times New Roman"/>
          <w:sz w:val="16"/>
          <w:szCs w:val="16"/>
        </w:rPr>
      </w:pPr>
      <w:r w:rsidRPr="007D7680">
        <w:rPr>
          <w:rFonts w:ascii="Times New Roman" w:eastAsia="MS Mincho" w:hAnsi="Times New Roman"/>
          <w:sz w:val="16"/>
          <w:szCs w:val="16"/>
        </w:rPr>
        <w:t>Jednotlivá podání či jiné písemnosti ve sběrných spisech se evidují číselnou řadou od jedničky a</w:t>
      </w:r>
      <w:r w:rsidR="005B288F" w:rsidRPr="007D7680">
        <w:rPr>
          <w:rFonts w:ascii="Times New Roman" w:eastAsia="MS Mincho" w:hAnsi="Times New Roman"/>
          <w:sz w:val="16"/>
          <w:szCs w:val="16"/>
        </w:rPr>
        <w:t> </w:t>
      </w:r>
      <w:r w:rsidRPr="007D7680">
        <w:rPr>
          <w:rFonts w:ascii="Times New Roman" w:eastAsia="MS Mincho" w:hAnsi="Times New Roman"/>
          <w:sz w:val="16"/>
          <w:szCs w:val="16"/>
        </w:rPr>
        <w:t>zakládají chronologicky podle data přijetí písemnosti soudem. Součástí sběrného spisu je seznam podání a</w:t>
      </w:r>
      <w:r w:rsidR="005B288F" w:rsidRPr="007D7680">
        <w:rPr>
          <w:rFonts w:ascii="Times New Roman" w:eastAsia="MS Mincho" w:hAnsi="Times New Roman"/>
          <w:sz w:val="16"/>
          <w:szCs w:val="16"/>
        </w:rPr>
        <w:t> </w:t>
      </w:r>
      <w:r w:rsidRPr="007D7680">
        <w:rPr>
          <w:rFonts w:ascii="Times New Roman" w:eastAsia="MS Mincho" w:hAnsi="Times New Roman"/>
          <w:sz w:val="16"/>
          <w:szCs w:val="16"/>
        </w:rPr>
        <w:t>jiných písemností, jež jsou v něm obsaženy (spisový přehled).</w:t>
      </w:r>
    </w:p>
    <w:p w:rsidR="00EB1DA7" w:rsidRPr="007D7680" w:rsidRDefault="00EB1DA7" w:rsidP="008D5D62">
      <w:pPr>
        <w:pStyle w:val="Prosttext"/>
        <w:numPr>
          <w:ilvl w:val="0"/>
          <w:numId w:val="421"/>
        </w:numPr>
        <w:jc w:val="both"/>
        <w:rPr>
          <w:rFonts w:ascii="Times New Roman" w:eastAsia="MS Mincho" w:hAnsi="Times New Roman"/>
          <w:sz w:val="16"/>
          <w:szCs w:val="16"/>
        </w:rPr>
      </w:pPr>
      <w:r w:rsidRPr="007D7680">
        <w:rPr>
          <w:rFonts w:ascii="Times New Roman" w:eastAsia="MS Mincho" w:hAnsi="Times New Roman"/>
          <w:sz w:val="16"/>
          <w:szCs w:val="16"/>
        </w:rPr>
        <w:t>Pokud je třeba podání či jinou písemnost ze sběrného spisu trvale či přechodně vyjmout, založí se na její místo listinný záznam s uvedením, o</w:t>
      </w:r>
      <w:r w:rsidR="005B288F" w:rsidRPr="007D7680">
        <w:rPr>
          <w:rFonts w:ascii="Times New Roman" w:eastAsia="MS Mincho" w:hAnsi="Times New Roman"/>
          <w:sz w:val="16"/>
          <w:szCs w:val="16"/>
        </w:rPr>
        <w:t> </w:t>
      </w:r>
      <w:r w:rsidRPr="007D7680">
        <w:rPr>
          <w:rFonts w:ascii="Times New Roman" w:eastAsia="MS Mincho" w:hAnsi="Times New Roman"/>
          <w:sz w:val="16"/>
          <w:szCs w:val="16"/>
        </w:rPr>
        <w:t>jaké podání či jinou písemnost se jedná, kdy, kým a za jakým účelem byla vyňata, datum a</w:t>
      </w:r>
      <w:r w:rsidR="005B288F" w:rsidRPr="007D7680">
        <w:rPr>
          <w:rFonts w:ascii="Times New Roman" w:eastAsia="MS Mincho" w:hAnsi="Times New Roman"/>
          <w:sz w:val="16"/>
          <w:szCs w:val="16"/>
        </w:rPr>
        <w:t> </w:t>
      </w:r>
      <w:r w:rsidRPr="007D7680">
        <w:rPr>
          <w:rFonts w:ascii="Times New Roman" w:eastAsia="MS Mincho" w:hAnsi="Times New Roman"/>
          <w:sz w:val="16"/>
          <w:szCs w:val="16"/>
        </w:rPr>
        <w:t>podpis osoby, která záznam vytvořila. V případě vrácení vyňaté písemnosti zpět se vrátí na původní místo a</w:t>
      </w:r>
      <w:r w:rsidR="005B288F" w:rsidRPr="007D7680">
        <w:rPr>
          <w:rFonts w:ascii="Times New Roman" w:eastAsia="MS Mincho" w:hAnsi="Times New Roman"/>
          <w:sz w:val="16"/>
          <w:szCs w:val="16"/>
        </w:rPr>
        <w:t> </w:t>
      </w:r>
      <w:r w:rsidRPr="007D7680">
        <w:rPr>
          <w:rFonts w:ascii="Times New Roman" w:eastAsia="MS Mincho" w:hAnsi="Times New Roman"/>
          <w:sz w:val="16"/>
          <w:szCs w:val="16"/>
        </w:rPr>
        <w:t>záznam se</w:t>
      </w:r>
      <w:r w:rsidR="005B288F" w:rsidRPr="007D7680">
        <w:rPr>
          <w:rFonts w:ascii="Times New Roman" w:eastAsia="MS Mincho" w:hAnsi="Times New Roman"/>
          <w:sz w:val="16"/>
          <w:szCs w:val="16"/>
        </w:rPr>
        <w:t xml:space="preserve"> </w:t>
      </w:r>
      <w:r w:rsidRPr="007D7680">
        <w:rPr>
          <w:rFonts w:ascii="Times New Roman" w:eastAsia="MS Mincho" w:hAnsi="Times New Roman"/>
          <w:sz w:val="16"/>
          <w:szCs w:val="16"/>
        </w:rPr>
        <w:t xml:space="preserve">s ní trvale spojí. Uvedené se nevztahuje na případy převodu věci do jiného rejstříku, kde soud postupuje 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200j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5.</w:t>
      </w:r>
    </w:p>
    <w:p w:rsidR="00EB1DA7" w:rsidRPr="007D7680" w:rsidRDefault="00EB1DA7" w:rsidP="008D5D62">
      <w:pPr>
        <w:pStyle w:val="Prosttext"/>
        <w:numPr>
          <w:ilvl w:val="0"/>
          <w:numId w:val="421"/>
        </w:numPr>
        <w:jc w:val="both"/>
        <w:rPr>
          <w:rFonts w:ascii="Times New Roman" w:eastAsia="MS Mincho" w:hAnsi="Times New Roman"/>
          <w:sz w:val="16"/>
          <w:szCs w:val="16"/>
        </w:rPr>
      </w:pPr>
      <w:r w:rsidRPr="007D7680">
        <w:rPr>
          <w:rFonts w:ascii="Times New Roman" w:eastAsia="MS Mincho" w:hAnsi="Times New Roman"/>
          <w:sz w:val="16"/>
          <w:szCs w:val="16"/>
        </w:rPr>
        <w:t>Na sběrný spis se vztahuje skartační lhůta příslušného elektronického rozkazního spisu, neboť sběrný spis je jeho nedílnou součástí.</w:t>
      </w:r>
    </w:p>
    <w:p w:rsidR="000F1416" w:rsidRPr="007D7680" w:rsidRDefault="00FE0AA5" w:rsidP="00567B37">
      <w:pPr>
        <w:pStyle w:val="Prosttext"/>
        <w:keepNext/>
        <w:spacing w:before="60"/>
        <w:jc w:val="center"/>
        <w:outlineLvl w:val="4"/>
        <w:rPr>
          <w:rFonts w:ascii="Times New Roman" w:eastAsia="MS Mincho" w:hAnsi="Times New Roman"/>
          <w:b/>
          <w:color w:val="008000"/>
          <w:sz w:val="16"/>
          <w:szCs w:val="16"/>
        </w:rPr>
      </w:pPr>
      <w:bookmarkStart w:id="7264" w:name="_Toc64280469"/>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200f</w:t>
      </w:r>
      <w:r w:rsidR="000F1416" w:rsidRPr="007D7680">
        <w:rPr>
          <w:rFonts w:ascii="Times New Roman" w:eastAsia="MS Mincho" w:hAnsi="Times New Roman"/>
          <w:b/>
          <w:color w:val="008000"/>
          <w:sz w:val="16"/>
          <w:szCs w:val="16"/>
        </w:rPr>
        <w:br/>
        <w:t>Postup při tvorbě dokumentů</w:t>
      </w:r>
      <w:bookmarkEnd w:id="7264"/>
    </w:p>
    <w:p w:rsidR="000F1416" w:rsidRPr="007D7680" w:rsidRDefault="000F1416" w:rsidP="008D5D62">
      <w:pPr>
        <w:pStyle w:val="Prosttext"/>
        <w:numPr>
          <w:ilvl w:val="0"/>
          <w:numId w:val="328"/>
        </w:numPr>
        <w:jc w:val="both"/>
        <w:rPr>
          <w:rFonts w:ascii="Times New Roman" w:eastAsia="MS Mincho" w:hAnsi="Times New Roman"/>
          <w:sz w:val="16"/>
          <w:szCs w:val="16"/>
        </w:rPr>
      </w:pPr>
      <w:r w:rsidRPr="007D7680">
        <w:rPr>
          <w:rFonts w:ascii="Times New Roman" w:eastAsia="MS Mincho" w:hAnsi="Times New Roman"/>
          <w:sz w:val="16"/>
          <w:szCs w:val="16"/>
        </w:rPr>
        <w:t>V elektronickém rozkazním řízení vyhotovuje soud všechny dokumenty</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elektronické podobě. Prvotně vytvořený dokument podepsaný</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souladu</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příslušnými právními předpisy</w:t>
      </w:r>
      <w:hyperlink w:anchor="Poz_29" w:history="1">
        <w:r w:rsidRPr="007D7680">
          <w:rPr>
            <w:rStyle w:val="Hypertextovodkaz"/>
            <w:rFonts w:ascii="Times New Roman" w:eastAsia="MS Mincho" w:hAnsi="Times New Roman"/>
            <w:sz w:val="16"/>
            <w:szCs w:val="16"/>
            <w:vertAlign w:val="superscript"/>
          </w:rPr>
          <w:t>29)</w:t>
        </w:r>
      </w:hyperlink>
      <w:r w:rsidRPr="007D7680">
        <w:rPr>
          <w:rFonts w:ascii="Times New Roman" w:eastAsia="MS Mincho" w:hAnsi="Times New Roman"/>
          <w:sz w:val="16"/>
          <w:szCs w:val="16"/>
        </w:rPr>
        <w:t xml:space="preserve"> je originálem.</w:t>
      </w:r>
    </w:p>
    <w:p w:rsidR="000F1416" w:rsidRPr="007D7680" w:rsidRDefault="000F1416" w:rsidP="008D5D62">
      <w:pPr>
        <w:pStyle w:val="Prosttext"/>
        <w:numPr>
          <w:ilvl w:val="0"/>
          <w:numId w:val="328"/>
        </w:numPr>
        <w:jc w:val="both"/>
        <w:rPr>
          <w:rFonts w:ascii="Times New Roman" w:eastAsia="MS Mincho" w:hAnsi="Times New Roman"/>
          <w:sz w:val="16"/>
          <w:szCs w:val="16"/>
        </w:rPr>
      </w:pPr>
      <w:r w:rsidRPr="007D7680">
        <w:rPr>
          <w:rFonts w:ascii="Times New Roman" w:eastAsia="MS Mincho" w:hAnsi="Times New Roman"/>
          <w:sz w:val="16"/>
          <w:szCs w:val="16"/>
        </w:rPr>
        <w:t>Listinné stejnopisy rozhodnutí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dalších písemností soudu se</w:t>
      </w:r>
      <w:r w:rsidR="004A3459">
        <w:rPr>
          <w:rFonts w:ascii="Times New Roman" w:eastAsia="MS Mincho" w:hAnsi="Times New Roman"/>
          <w:sz w:val="16"/>
          <w:szCs w:val="16"/>
        </w:rPr>
        <w:t> </w:t>
      </w:r>
      <w:r w:rsidRPr="007D7680">
        <w:rPr>
          <w:rFonts w:ascii="Times New Roman" w:eastAsia="MS Mincho" w:hAnsi="Times New Roman"/>
          <w:sz w:val="16"/>
          <w:szCs w:val="16"/>
        </w:rPr>
        <w:t>pro</w:t>
      </w:r>
      <w:r w:rsidR="004A3459">
        <w:rPr>
          <w:rFonts w:ascii="Times New Roman" w:eastAsia="MS Mincho" w:hAnsi="Times New Roman"/>
          <w:sz w:val="16"/>
          <w:szCs w:val="16"/>
        </w:rPr>
        <w:t> </w:t>
      </w:r>
      <w:r w:rsidRPr="007D7680">
        <w:rPr>
          <w:rFonts w:ascii="Times New Roman" w:eastAsia="MS Mincho" w:hAnsi="Times New Roman"/>
          <w:sz w:val="16"/>
          <w:szCs w:val="16"/>
        </w:rPr>
        <w:t>potřeby doručování účastníkům řízení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dalším subjektům vyhotovují za součinnosti provozovatele poštovních služeb</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souladu</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příslušnými právními předpisy</w:t>
      </w:r>
      <w:hyperlink w:anchor="Poz_30" w:history="1">
        <w:r w:rsidRPr="007D7680">
          <w:rPr>
            <w:rStyle w:val="Hypertextovodkaz"/>
            <w:rFonts w:ascii="Times New Roman" w:eastAsia="MS Mincho" w:hAnsi="Times New Roman"/>
            <w:sz w:val="16"/>
            <w:szCs w:val="16"/>
            <w:vertAlign w:val="superscript"/>
          </w:rPr>
          <w:t>30)</w:t>
        </w:r>
      </w:hyperlink>
      <w:r w:rsidRPr="007D7680">
        <w:rPr>
          <w:rFonts w:ascii="Times New Roman" w:eastAsia="MS Mincho" w:hAnsi="Times New Roman"/>
          <w:sz w:val="16"/>
          <w:szCs w:val="16"/>
        </w:rPr>
        <w:t>.</w:t>
      </w:r>
    </w:p>
    <w:p w:rsidR="000F1416" w:rsidRPr="007D7680" w:rsidRDefault="00FE0AA5" w:rsidP="00A357B9">
      <w:pPr>
        <w:pStyle w:val="Prosttext"/>
        <w:keepNext/>
        <w:spacing w:before="60"/>
        <w:jc w:val="center"/>
        <w:outlineLvl w:val="4"/>
        <w:rPr>
          <w:rFonts w:ascii="Times New Roman" w:eastAsia="MS Mincho" w:hAnsi="Times New Roman"/>
          <w:b/>
          <w:color w:val="008000"/>
          <w:sz w:val="16"/>
          <w:szCs w:val="16"/>
        </w:rPr>
      </w:pPr>
      <w:bookmarkStart w:id="7265" w:name="_Toc64280470"/>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200g</w:t>
      </w:r>
      <w:r w:rsidR="000F1416" w:rsidRPr="007D7680">
        <w:rPr>
          <w:rFonts w:ascii="Times New Roman" w:eastAsia="MS Mincho" w:hAnsi="Times New Roman"/>
          <w:b/>
          <w:color w:val="008000"/>
          <w:sz w:val="16"/>
          <w:szCs w:val="16"/>
        </w:rPr>
        <w:br/>
        <w:t>Předložení věci nadřízenému soudu</w:t>
      </w:r>
      <w:bookmarkEnd w:id="7265"/>
    </w:p>
    <w:p w:rsidR="000F1416" w:rsidRPr="007D7680" w:rsidRDefault="000F1416" w:rsidP="008D5D62">
      <w:pPr>
        <w:pStyle w:val="Prosttext"/>
        <w:numPr>
          <w:ilvl w:val="0"/>
          <w:numId w:val="341"/>
        </w:numPr>
        <w:jc w:val="both"/>
        <w:rPr>
          <w:rFonts w:ascii="Times New Roman" w:eastAsia="MS Mincho" w:hAnsi="Times New Roman"/>
          <w:sz w:val="16"/>
          <w:szCs w:val="16"/>
        </w:rPr>
      </w:pPr>
      <w:r w:rsidRPr="007D7680">
        <w:rPr>
          <w:rFonts w:ascii="Times New Roman" w:eastAsia="MS Mincho" w:hAnsi="Times New Roman"/>
          <w:sz w:val="16"/>
          <w:szCs w:val="16"/>
        </w:rPr>
        <w:t>Jestliže je</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průběhu elektronického rozkazního řízení třeba věc předložit</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rozhodnutí nadřízenému soudu, po provedení úkonů soudu prvého stupně vyhotoví tento soud</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aplikaci CEPR předkládací zprávu</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elektronické podobě</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tuto zašle nadřízenému soudu prostřednictvím datové schránky. Zároveň soud prvého stupně odešle prostřednictvím komunikační vazby mezi informačními systémy soudů prvého</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druhého stupně nadřízenému soudu data elektronického spisu. Současně bude nadřízenému soudu umožněno nahlížení do originálu elektronického spisu vedeného</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aplikaci CEPR.</w:t>
      </w:r>
    </w:p>
    <w:p w:rsidR="000F1416" w:rsidRPr="007D7680" w:rsidRDefault="000F1416" w:rsidP="008D5D62">
      <w:pPr>
        <w:pStyle w:val="Prosttext"/>
        <w:numPr>
          <w:ilvl w:val="0"/>
          <w:numId w:val="341"/>
        </w:numPr>
        <w:jc w:val="both"/>
        <w:rPr>
          <w:rFonts w:ascii="Times New Roman" w:eastAsia="MS Mincho" w:hAnsi="Times New Roman"/>
          <w:sz w:val="16"/>
          <w:szCs w:val="16"/>
        </w:rPr>
      </w:pPr>
      <w:r w:rsidRPr="007D7680">
        <w:rPr>
          <w:rFonts w:ascii="Times New Roman" w:eastAsia="MS Mincho" w:hAnsi="Times New Roman"/>
          <w:sz w:val="16"/>
          <w:szCs w:val="16"/>
        </w:rPr>
        <w:t>Soud prvého stupně předkládá spis elektronického rozkazního řízení nadřízenému soudu vždy pouze</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 xml:space="preserve">jeho originální elektronické podobě, dokumenty elektronického spisu do listinné podoby nepřevádí. Na vyžádání </w:t>
      </w:r>
      <w:r w:rsidRPr="007D7680">
        <w:rPr>
          <w:rFonts w:ascii="Times New Roman" w:eastAsia="MS Mincho" w:hAnsi="Times New Roman"/>
          <w:sz w:val="16"/>
          <w:szCs w:val="16"/>
        </w:rPr>
        <w:t>poskytne soud prvého stupně nadřízenému soudu originály podání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jiných písemností, uložených ve sběrn</w:t>
      </w:r>
      <w:r w:rsidR="00EB1DA7" w:rsidRPr="007D7680">
        <w:rPr>
          <w:rFonts w:ascii="Times New Roman" w:eastAsia="MS Mincho" w:hAnsi="Times New Roman"/>
          <w:sz w:val="16"/>
          <w:szCs w:val="16"/>
        </w:rPr>
        <w:t>ém</w:t>
      </w:r>
      <w:r w:rsidRPr="007D7680">
        <w:rPr>
          <w:rFonts w:ascii="Times New Roman" w:eastAsia="MS Mincho" w:hAnsi="Times New Roman"/>
          <w:sz w:val="16"/>
          <w:szCs w:val="16"/>
        </w:rPr>
        <w:t xml:space="preserve"> spise.</w:t>
      </w:r>
    </w:p>
    <w:p w:rsidR="000F1416" w:rsidRPr="007D7680" w:rsidRDefault="000F1416" w:rsidP="008D5D62">
      <w:pPr>
        <w:pStyle w:val="Prosttext"/>
        <w:numPr>
          <w:ilvl w:val="0"/>
          <w:numId w:val="341"/>
        </w:numPr>
        <w:jc w:val="both"/>
        <w:rPr>
          <w:rFonts w:ascii="Times New Roman" w:eastAsia="MS Mincho" w:hAnsi="Times New Roman"/>
          <w:sz w:val="16"/>
          <w:szCs w:val="16"/>
        </w:rPr>
      </w:pPr>
      <w:r w:rsidRPr="007D7680">
        <w:rPr>
          <w:rFonts w:ascii="Times New Roman" w:eastAsia="MS Mincho" w:hAnsi="Times New Roman"/>
          <w:sz w:val="16"/>
          <w:szCs w:val="16"/>
        </w:rPr>
        <w:t>Soud druhého stupně</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řízení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opravném prostředku podaném proti rozhodnutí vydanému</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elektronickém rozkazním řízení postupuje dle obecných ustanovení této instrukce týkajících se řízení</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soudu druhého stupně.</w:t>
      </w:r>
    </w:p>
    <w:p w:rsidR="000F1416" w:rsidRPr="007D7680" w:rsidRDefault="000F1416" w:rsidP="008D5D62">
      <w:pPr>
        <w:pStyle w:val="Prosttext"/>
        <w:numPr>
          <w:ilvl w:val="0"/>
          <w:numId w:val="341"/>
        </w:numPr>
        <w:jc w:val="both"/>
        <w:rPr>
          <w:rFonts w:ascii="Times New Roman" w:eastAsia="MS Mincho" w:hAnsi="Times New Roman"/>
          <w:sz w:val="16"/>
          <w:szCs w:val="16"/>
        </w:rPr>
      </w:pPr>
      <w:r w:rsidRPr="007D7680">
        <w:rPr>
          <w:rFonts w:ascii="Times New Roman" w:eastAsia="MS Mincho" w:hAnsi="Times New Roman"/>
          <w:sz w:val="16"/>
          <w:szCs w:val="16"/>
        </w:rPr>
        <w:t>Po skončení řízení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opravném prostředku soud druhého stupně založí do aplikace CEPR stejnopis rozhodnutí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opravném prostředku opatřený uznávaným elektronickým podpisem osoby, která odpovídá za jeho správnost. Originál rozhodnutí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další listiny, které vzniknou</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průběhu opravného řízení, zašle soudu prvého stupně.</w:t>
      </w:r>
    </w:p>
    <w:p w:rsidR="000F1416" w:rsidRPr="007D7680" w:rsidRDefault="000F1416" w:rsidP="008D5D62">
      <w:pPr>
        <w:pStyle w:val="Prosttext"/>
        <w:numPr>
          <w:ilvl w:val="0"/>
          <w:numId w:val="341"/>
        </w:numPr>
        <w:jc w:val="both"/>
        <w:rPr>
          <w:rFonts w:ascii="Times New Roman" w:eastAsia="MS Mincho" w:hAnsi="Times New Roman"/>
          <w:sz w:val="16"/>
          <w:szCs w:val="16"/>
        </w:rPr>
      </w:pPr>
      <w:r w:rsidRPr="007D7680">
        <w:rPr>
          <w:rFonts w:ascii="Times New Roman" w:eastAsia="MS Mincho" w:hAnsi="Times New Roman"/>
          <w:sz w:val="16"/>
          <w:szCs w:val="16"/>
        </w:rPr>
        <w:t>Soud prvého stupně všechny listiny, které dosud nejsou součástí elektronického spisu (včetně originálu rozhodnutí soudu druhého stupně), převede do elektronické podoby (autorizovaná konverze se neprovádí)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založí do elektronického spisu</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pořadí podle data od nejstarší</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nejnovější. V případě, že bude mezi vrácenými listinami protokol</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hlasování, soud jej ponechá</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zalepené obálce</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do elektronického spisu bude založena fotokopie této obálky. Jako poslední dokument bude</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těchto případech do</w:t>
      </w:r>
      <w:r w:rsidR="004A3459">
        <w:rPr>
          <w:rFonts w:ascii="Times New Roman" w:eastAsia="MS Mincho" w:hAnsi="Times New Roman"/>
          <w:sz w:val="16"/>
          <w:szCs w:val="16"/>
        </w:rPr>
        <w:t> </w:t>
      </w:r>
      <w:r w:rsidRPr="007D7680">
        <w:rPr>
          <w:rFonts w:ascii="Times New Roman" w:eastAsia="MS Mincho" w:hAnsi="Times New Roman"/>
          <w:sz w:val="16"/>
          <w:szCs w:val="16"/>
        </w:rPr>
        <w:t>elektronického spisu vždy založen do elektronické podoby převedený originál rozhodnutí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opravném prostředku. Všem těmto dokumentům budou systémem automaticky přidělena pořadová čísla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200d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6 věta první) nezávisle na číslování listinných podob těchto dokumentů.</w:t>
      </w:r>
    </w:p>
    <w:p w:rsidR="000F1416" w:rsidRPr="007D7680" w:rsidRDefault="000F1416" w:rsidP="008D5D62">
      <w:pPr>
        <w:pStyle w:val="Prosttext"/>
        <w:numPr>
          <w:ilvl w:val="0"/>
          <w:numId w:val="341"/>
        </w:numPr>
        <w:jc w:val="both"/>
        <w:rPr>
          <w:rFonts w:ascii="Times New Roman" w:eastAsia="MS Mincho" w:hAnsi="Times New Roman"/>
          <w:sz w:val="16"/>
          <w:szCs w:val="16"/>
        </w:rPr>
      </w:pPr>
      <w:r w:rsidRPr="007D7680">
        <w:rPr>
          <w:rFonts w:ascii="Times New Roman" w:eastAsia="MS Mincho" w:hAnsi="Times New Roman"/>
          <w:sz w:val="16"/>
          <w:szCs w:val="16"/>
        </w:rPr>
        <w:t>Listinný originál rozhodnutí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opravném prostředku, jakož</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všechny další převzaté listiny následně založí (vhodným způsobem spojené do jednoho svazku) do</w:t>
      </w:r>
      <w:r w:rsidR="00EB1DA7" w:rsidRPr="007D7680">
        <w:rPr>
          <w:rFonts w:ascii="Times New Roman" w:eastAsia="MS Mincho" w:hAnsi="Times New Roman"/>
          <w:sz w:val="16"/>
          <w:szCs w:val="16"/>
        </w:rPr>
        <w:t xml:space="preserve"> příslušného</w:t>
      </w:r>
      <w:r w:rsidRPr="007D7680">
        <w:rPr>
          <w:rFonts w:ascii="Times New Roman" w:eastAsia="MS Mincho" w:hAnsi="Times New Roman"/>
          <w:sz w:val="16"/>
          <w:szCs w:val="16"/>
        </w:rPr>
        <w:t xml:space="preserve"> sběrného spisu</w:t>
      </w:r>
      <w:r w:rsidR="0055318B" w:rsidRPr="007D7680">
        <w:rPr>
          <w:rFonts w:ascii="Times New Roman" w:eastAsia="MS Mincho" w:hAnsi="Times New Roman"/>
          <w:sz w:val="16"/>
          <w:szCs w:val="16"/>
        </w:rPr>
        <w:t>,</w:t>
      </w:r>
      <w:r w:rsidRPr="007D7680">
        <w:rPr>
          <w:rFonts w:ascii="Times New Roman" w:eastAsia="MS Mincho" w:hAnsi="Times New Roman"/>
          <w:sz w:val="16"/>
          <w:szCs w:val="16"/>
        </w:rPr>
        <w:t xml:space="preserve"> </w:t>
      </w:r>
      <w:r w:rsidR="00581133" w:rsidRPr="007D7680">
        <w:rPr>
          <w:rFonts w:ascii="Times New Roman" w:eastAsia="MS Mincho" w:hAnsi="Times New Roman"/>
          <w:sz w:val="16"/>
          <w:szCs w:val="16"/>
        </w:rPr>
        <w:t>s </w:t>
      </w:r>
      <w:r w:rsidRPr="007D7680">
        <w:rPr>
          <w:rFonts w:ascii="Times New Roman" w:eastAsia="MS Mincho" w:hAnsi="Times New Roman"/>
          <w:sz w:val="16"/>
          <w:szCs w:val="16"/>
        </w:rPr>
        <w:t>příp. vrácenými originály podání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jiných písemností naloží 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200e </w:t>
      </w:r>
      <w:r w:rsidR="00FE0AA5" w:rsidRPr="007D7680">
        <w:rPr>
          <w:rFonts w:ascii="Times New Roman" w:eastAsia="MS Mincho" w:hAnsi="Times New Roman"/>
          <w:sz w:val="16"/>
          <w:szCs w:val="16"/>
        </w:rPr>
        <w:t>odst. </w:t>
      </w:r>
      <w:r w:rsidR="0055318B" w:rsidRPr="007D7680">
        <w:rPr>
          <w:rFonts w:ascii="Times New Roman" w:eastAsia="MS Mincho" w:hAnsi="Times New Roman"/>
          <w:sz w:val="16"/>
          <w:szCs w:val="16"/>
        </w:rPr>
        <w:t>6</w:t>
      </w:r>
      <w:r w:rsidRPr="007D7680">
        <w:rPr>
          <w:rFonts w:ascii="Times New Roman" w:eastAsia="MS Mincho" w:hAnsi="Times New Roman"/>
          <w:sz w:val="16"/>
          <w:szCs w:val="16"/>
        </w:rPr>
        <w:t>.</w:t>
      </w:r>
    </w:p>
    <w:p w:rsidR="000F1416" w:rsidRPr="007D7680" w:rsidRDefault="00FE0AA5" w:rsidP="00A357B9">
      <w:pPr>
        <w:pStyle w:val="Prosttext"/>
        <w:keepNext/>
        <w:spacing w:before="60"/>
        <w:jc w:val="center"/>
        <w:outlineLvl w:val="4"/>
        <w:rPr>
          <w:rFonts w:ascii="Times New Roman" w:eastAsia="MS Mincho" w:hAnsi="Times New Roman"/>
          <w:b/>
          <w:color w:val="008000"/>
          <w:sz w:val="16"/>
          <w:szCs w:val="16"/>
        </w:rPr>
      </w:pPr>
      <w:bookmarkStart w:id="7266" w:name="_Toc64280471"/>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200h</w:t>
      </w:r>
      <w:r w:rsidR="000F1416" w:rsidRPr="007D7680">
        <w:rPr>
          <w:rFonts w:ascii="Times New Roman" w:eastAsia="MS Mincho" w:hAnsi="Times New Roman"/>
          <w:b/>
          <w:color w:val="008000"/>
          <w:sz w:val="16"/>
          <w:szCs w:val="16"/>
        </w:rPr>
        <w:br/>
        <w:t>Postoupení věci</w:t>
      </w:r>
      <w:bookmarkEnd w:id="7266"/>
    </w:p>
    <w:p w:rsidR="000F1416" w:rsidRPr="007D7680" w:rsidRDefault="000F1416" w:rsidP="008D5D62">
      <w:pPr>
        <w:pStyle w:val="Prosttext"/>
        <w:numPr>
          <w:ilvl w:val="0"/>
          <w:numId w:val="342"/>
        </w:numPr>
        <w:jc w:val="both"/>
        <w:rPr>
          <w:rFonts w:ascii="Times New Roman" w:eastAsia="MS Mincho" w:hAnsi="Times New Roman"/>
          <w:sz w:val="16"/>
          <w:szCs w:val="16"/>
        </w:rPr>
      </w:pPr>
      <w:r w:rsidRPr="007D7680">
        <w:rPr>
          <w:rFonts w:ascii="Times New Roman" w:eastAsia="MS Mincho" w:hAnsi="Times New Roman"/>
          <w:sz w:val="16"/>
          <w:szCs w:val="16"/>
        </w:rPr>
        <w:t>Spisy elektronického rozkazního řízení se mezi soudy postupují prostřednictvím výpočetní techniky</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rámci aplikace CEPR,</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to po nabytí právní moci příslušného rozhodnutí, které je podkladem</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postoupení věci.</w:t>
      </w:r>
    </w:p>
    <w:p w:rsidR="0055318B" w:rsidRPr="007D7680" w:rsidRDefault="000F1416" w:rsidP="008D5D62">
      <w:pPr>
        <w:pStyle w:val="Prosttext"/>
        <w:numPr>
          <w:ilvl w:val="0"/>
          <w:numId w:val="342"/>
        </w:numPr>
        <w:jc w:val="both"/>
        <w:rPr>
          <w:rFonts w:ascii="Times New Roman" w:eastAsia="MS Mincho" w:hAnsi="Times New Roman"/>
          <w:sz w:val="16"/>
          <w:szCs w:val="16"/>
        </w:rPr>
      </w:pPr>
      <w:r w:rsidRPr="007D7680">
        <w:rPr>
          <w:rFonts w:ascii="Times New Roman" w:eastAsia="MS Mincho" w:hAnsi="Times New Roman"/>
          <w:sz w:val="16"/>
          <w:szCs w:val="16"/>
        </w:rPr>
        <w:t>V případě, že je spis třeba postoupit jinému orgánu než soudu, může soud elektronický spis postoupit prostřednictvím datové schránky, jestliže celková velikost datové zprávy</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takovém případě nepřesáhne maximální velikost datové zprávy dodávané do datové schránky stanovenou zvláštním právním předpisem</w:t>
      </w:r>
      <w:hyperlink w:anchor="Poz_31" w:history="1">
        <w:r w:rsidRPr="007D7680">
          <w:rPr>
            <w:rStyle w:val="Hypertextovodkaz"/>
            <w:rFonts w:ascii="Times New Roman" w:eastAsia="MS Mincho" w:hAnsi="Times New Roman"/>
            <w:sz w:val="16"/>
            <w:szCs w:val="16"/>
            <w:vertAlign w:val="superscript"/>
          </w:rPr>
          <w:t>31)</w:t>
        </w:r>
      </w:hyperlink>
      <w:r w:rsidRPr="007D7680">
        <w:rPr>
          <w:rFonts w:ascii="Times New Roman" w:eastAsia="MS Mincho" w:hAnsi="Times New Roman"/>
          <w:sz w:val="16"/>
          <w:szCs w:val="16"/>
        </w:rPr>
        <w:t>. Z odeslané datové zprávy zároveň musí být jednoznačně patrno, že se jedná</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postoupení elektronického spisu. Jestliže celková velikost datové zprávy přesáhne maximální velikost datové zprávy dodávané do datové schránky, převede postupující soud všechny dokumenty</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přílohy</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elektronického spisu do listinné podoby (autorizovaná konverze se neprovádí), dokumenty sešije či jiným vhodným způsobem spojí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přílohy vloží do přílohové obálky. Takto vytvořený listinný spis vloží do spisového obalu,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spis zašle příslušnému orgánu prostřednictvím provozovatele poštovních služeb.</w:t>
      </w:r>
    </w:p>
    <w:p w:rsidR="005B288F" w:rsidRPr="007D7680" w:rsidRDefault="000F1416" w:rsidP="008D5D62">
      <w:pPr>
        <w:pStyle w:val="Prosttext"/>
        <w:numPr>
          <w:ilvl w:val="0"/>
          <w:numId w:val="342"/>
        </w:numPr>
        <w:jc w:val="both"/>
        <w:rPr>
          <w:rFonts w:ascii="Times New Roman" w:eastAsia="MS Mincho" w:hAnsi="Times New Roman"/>
          <w:sz w:val="16"/>
          <w:szCs w:val="16"/>
        </w:rPr>
      </w:pPr>
      <w:r w:rsidRPr="007D7680">
        <w:rPr>
          <w:rFonts w:ascii="Times New Roman" w:eastAsia="MS Mincho" w:hAnsi="Times New Roman"/>
          <w:sz w:val="16"/>
          <w:szCs w:val="16"/>
        </w:rPr>
        <w:t xml:space="preserve">Zároveň se zasláním spisu dle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1</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2 (ať již prostřednictvím výpočetní techniky, datové zprávy či prostřednictvím provozovatele poštovních služeb) soud zašle příslušnému soudu, event. jinému orgánu, </w:t>
      </w:r>
      <w:r w:rsidR="005B288F" w:rsidRPr="007D7680">
        <w:rPr>
          <w:rFonts w:ascii="Times New Roman" w:eastAsia="MS Mincho" w:hAnsi="Times New Roman"/>
          <w:sz w:val="16"/>
          <w:szCs w:val="16"/>
        </w:rPr>
        <w:t>příslušný sběrný spis</w:t>
      </w:r>
      <w:r w:rsidRPr="007D7680">
        <w:rPr>
          <w:rFonts w:ascii="Times New Roman" w:eastAsia="MS Mincho" w:hAnsi="Times New Roman"/>
          <w:sz w:val="16"/>
          <w:szCs w:val="16"/>
        </w:rPr>
        <w:t xml:space="preserve">. Soud, kterému byla věc postoupena, </w:t>
      </w:r>
      <w:bookmarkStart w:id="7267" w:name="_Toc333839473"/>
      <w:r w:rsidR="0055318B" w:rsidRPr="007D7680">
        <w:rPr>
          <w:rFonts w:ascii="Times New Roman" w:eastAsia="MS Mincho" w:hAnsi="Times New Roman"/>
          <w:sz w:val="16"/>
          <w:szCs w:val="16"/>
        </w:rPr>
        <w:t xml:space="preserve">bude s tímto nakládat dle </w:t>
      </w:r>
      <w:r w:rsidR="00FE0AA5" w:rsidRPr="007D7680">
        <w:rPr>
          <w:rFonts w:ascii="Times New Roman" w:eastAsia="MS Mincho" w:hAnsi="Times New Roman"/>
          <w:sz w:val="16"/>
          <w:szCs w:val="16"/>
        </w:rPr>
        <w:t>§ </w:t>
      </w:r>
      <w:r w:rsidR="0055318B" w:rsidRPr="007D7680">
        <w:rPr>
          <w:rFonts w:ascii="Times New Roman" w:eastAsia="MS Mincho" w:hAnsi="Times New Roman"/>
          <w:sz w:val="16"/>
          <w:szCs w:val="16"/>
        </w:rPr>
        <w:t xml:space="preserve">200e </w:t>
      </w:r>
      <w:r w:rsidR="00FE0AA5" w:rsidRPr="007D7680">
        <w:rPr>
          <w:rFonts w:ascii="Times New Roman" w:eastAsia="MS Mincho" w:hAnsi="Times New Roman"/>
          <w:sz w:val="16"/>
          <w:szCs w:val="16"/>
        </w:rPr>
        <w:t>odst. </w:t>
      </w:r>
      <w:r w:rsidR="0055318B" w:rsidRPr="007D7680">
        <w:rPr>
          <w:rFonts w:ascii="Times New Roman" w:eastAsia="MS Mincho" w:hAnsi="Times New Roman"/>
          <w:sz w:val="16"/>
          <w:szCs w:val="16"/>
        </w:rPr>
        <w:t>3.</w:t>
      </w:r>
    </w:p>
    <w:p w:rsidR="000F1416" w:rsidRPr="007D7680" w:rsidRDefault="00FE0AA5" w:rsidP="005B288F">
      <w:pPr>
        <w:pStyle w:val="Prosttext"/>
        <w:keepNext/>
        <w:spacing w:before="60"/>
        <w:jc w:val="center"/>
        <w:outlineLvl w:val="4"/>
        <w:rPr>
          <w:rFonts w:ascii="Times New Roman" w:eastAsia="MS Mincho" w:hAnsi="Times New Roman"/>
          <w:b/>
          <w:color w:val="008000"/>
          <w:sz w:val="16"/>
          <w:szCs w:val="16"/>
        </w:rPr>
      </w:pPr>
      <w:bookmarkStart w:id="7268" w:name="_Toc64280472"/>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200i</w:t>
      </w:r>
      <w:r w:rsidR="000F1416" w:rsidRPr="007D7680">
        <w:rPr>
          <w:rFonts w:ascii="Times New Roman" w:eastAsia="MS Mincho" w:hAnsi="Times New Roman"/>
          <w:b/>
          <w:color w:val="008000"/>
          <w:sz w:val="16"/>
          <w:szCs w:val="16"/>
        </w:rPr>
        <w:br/>
        <w:t>Zapůjčení spisu</w:t>
      </w:r>
      <w:bookmarkEnd w:id="7267"/>
      <w:bookmarkEnd w:id="7268"/>
    </w:p>
    <w:p w:rsidR="000F1416" w:rsidRPr="007D7680" w:rsidRDefault="000F1416" w:rsidP="008D5D62">
      <w:pPr>
        <w:pStyle w:val="Prosttext"/>
        <w:numPr>
          <w:ilvl w:val="0"/>
          <w:numId w:val="343"/>
        </w:numPr>
        <w:jc w:val="both"/>
        <w:rPr>
          <w:rFonts w:ascii="Times New Roman" w:eastAsia="MS Mincho" w:hAnsi="Times New Roman"/>
          <w:sz w:val="16"/>
          <w:szCs w:val="16"/>
        </w:rPr>
      </w:pPr>
      <w:r w:rsidRPr="007D7680">
        <w:rPr>
          <w:rFonts w:ascii="Times New Roman" w:eastAsia="MS Mincho" w:hAnsi="Times New Roman"/>
          <w:sz w:val="16"/>
          <w:szCs w:val="16"/>
        </w:rPr>
        <w:t>Spisy elektronického rozkazního řízení se mezi soudy zapůjčují prostřednictvím výpočetní techniky</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rámci aplikace CEPR. Na vyžádání zapůjčí soud dožadujícímu soudu</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originály podání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jiných písemností, uložených ve sběrném spise.</w:t>
      </w:r>
    </w:p>
    <w:p w:rsidR="000F1416" w:rsidRPr="007D7680" w:rsidRDefault="000F1416" w:rsidP="008D5D62">
      <w:pPr>
        <w:pStyle w:val="Prosttext"/>
        <w:numPr>
          <w:ilvl w:val="0"/>
          <w:numId w:val="343"/>
        </w:numPr>
        <w:jc w:val="both"/>
        <w:rPr>
          <w:rFonts w:ascii="Times New Roman" w:eastAsia="MS Mincho" w:hAnsi="Times New Roman"/>
          <w:sz w:val="16"/>
          <w:szCs w:val="16"/>
        </w:rPr>
      </w:pPr>
      <w:r w:rsidRPr="007D7680">
        <w:rPr>
          <w:rFonts w:ascii="Times New Roman" w:eastAsia="MS Mincho" w:hAnsi="Times New Roman"/>
          <w:sz w:val="16"/>
          <w:szCs w:val="16"/>
        </w:rPr>
        <w:t>V případě, že je spis třeba zapůjčit jinému orgánu než soudu, může soud elektronický spis zapůjčit prostřednictvím datové schránky, jestliže celková velikost datové zprávy</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takovém případě nepřesáhne maximální velikost datové zprávy dodávané do datové schránky stanovenou zvláštním právním předpisem</w:t>
      </w:r>
      <w:hyperlink w:anchor="Poz_31" w:history="1">
        <w:r w:rsidRPr="007D7680">
          <w:rPr>
            <w:rStyle w:val="Hypertextovodkaz"/>
            <w:rFonts w:ascii="Times New Roman" w:eastAsia="MS Mincho" w:hAnsi="Times New Roman"/>
            <w:sz w:val="16"/>
            <w:szCs w:val="16"/>
            <w:vertAlign w:val="superscript"/>
          </w:rPr>
          <w:t>31)</w:t>
        </w:r>
      </w:hyperlink>
      <w:r w:rsidRPr="007D7680">
        <w:rPr>
          <w:rFonts w:ascii="Times New Roman" w:eastAsia="MS Mincho" w:hAnsi="Times New Roman"/>
          <w:sz w:val="16"/>
          <w:szCs w:val="16"/>
        </w:rPr>
        <w:t>. Z odeslané datové zprávy zároveň musí být jednoznačně patrno, že se jedná</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zapůjčení elektronického spisu. Jestliže celková velikost datové zprávy přesáhne maximální velikost datové zprávy dodávané do datové schránky, převede dožádaný soud všechny dokumenty</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přílohy</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elektronického spisu do listinné podoby (autorizovaná konverze se</w:t>
      </w:r>
      <w:r w:rsidR="004A3459">
        <w:rPr>
          <w:rFonts w:ascii="Times New Roman" w:eastAsia="MS Mincho" w:hAnsi="Times New Roman"/>
          <w:sz w:val="16"/>
          <w:szCs w:val="16"/>
        </w:rPr>
        <w:t> </w:t>
      </w:r>
      <w:r w:rsidRPr="007D7680">
        <w:rPr>
          <w:rFonts w:ascii="Times New Roman" w:eastAsia="MS Mincho" w:hAnsi="Times New Roman"/>
          <w:sz w:val="16"/>
          <w:szCs w:val="16"/>
        </w:rPr>
        <w:t>neprovádí), dokumenty sešije či jiným vhodným způsobem spojí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přílohy vloží do přílohové obálky. Takto vytvořený listinný spis vloží do spisového obalu,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spis zapůjčí dožadujícímu orgánu postupem</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souladu</w:t>
      </w:r>
      <w:r w:rsidR="00581133" w:rsidRPr="007D7680">
        <w:rPr>
          <w:rFonts w:ascii="Times New Roman" w:eastAsia="MS Mincho" w:hAnsi="Times New Roman"/>
          <w:sz w:val="16"/>
          <w:szCs w:val="16"/>
        </w:rPr>
        <w:t xml:space="preserve"> s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192 prostřednictvím provozovatele poštovních služeb. Na vyžádání zapůjčí soud dožadujícímu orgánu</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originály podání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jiných písemností, uložených ve</w:t>
      </w:r>
      <w:r w:rsidR="004A3459">
        <w:rPr>
          <w:rFonts w:ascii="Times New Roman" w:eastAsia="MS Mincho" w:hAnsi="Times New Roman"/>
          <w:sz w:val="16"/>
          <w:szCs w:val="16"/>
        </w:rPr>
        <w:t> </w:t>
      </w:r>
      <w:r w:rsidRPr="007D7680">
        <w:rPr>
          <w:rFonts w:ascii="Times New Roman" w:eastAsia="MS Mincho" w:hAnsi="Times New Roman"/>
          <w:sz w:val="16"/>
          <w:szCs w:val="16"/>
        </w:rPr>
        <w:t>sběrném spise.</w:t>
      </w:r>
    </w:p>
    <w:p w:rsidR="000F1416" w:rsidRPr="007D7680" w:rsidRDefault="000F1416" w:rsidP="008D5D62">
      <w:pPr>
        <w:pStyle w:val="Prosttext"/>
        <w:numPr>
          <w:ilvl w:val="0"/>
          <w:numId w:val="343"/>
        </w:numPr>
        <w:jc w:val="both"/>
        <w:rPr>
          <w:rFonts w:ascii="Times New Roman" w:eastAsia="MS Mincho" w:hAnsi="Times New Roman"/>
          <w:sz w:val="16"/>
          <w:szCs w:val="16"/>
        </w:rPr>
      </w:pPr>
      <w:r w:rsidRPr="007D7680">
        <w:rPr>
          <w:rFonts w:ascii="Times New Roman" w:eastAsia="MS Mincho" w:hAnsi="Times New Roman"/>
          <w:sz w:val="16"/>
          <w:szCs w:val="16"/>
        </w:rPr>
        <w:t xml:space="preserve">Po vrácení zapůjčeného listinného spisu dle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2</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případných originálů podání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jiných písemností soud všechny listiny, které dosud nejsou součástí elektronického spisu, převede do elektronické podoby (autorizovaná konverze se neprovádí)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založí do příslušného elektronického spisu; převzatý svazek listin včetně spisového obalu založí do sběrného spisu,</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příp.</w:t>
      </w:r>
      <w:r w:rsidR="004A3459">
        <w:rPr>
          <w:rFonts w:ascii="Times New Roman" w:eastAsia="MS Mincho" w:hAnsi="Times New Roman"/>
          <w:sz w:val="16"/>
          <w:szCs w:val="16"/>
        </w:rPr>
        <w:t> </w:t>
      </w:r>
      <w:r w:rsidRPr="007D7680">
        <w:rPr>
          <w:rFonts w:ascii="Times New Roman" w:eastAsia="MS Mincho" w:hAnsi="Times New Roman"/>
          <w:sz w:val="16"/>
          <w:szCs w:val="16"/>
        </w:rPr>
        <w:t>vrácenými originály podání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jiných písemností naloží 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200e </w:t>
      </w:r>
      <w:r w:rsidR="00FE0AA5" w:rsidRPr="007D7680">
        <w:rPr>
          <w:rFonts w:ascii="Times New Roman" w:eastAsia="MS Mincho" w:hAnsi="Times New Roman"/>
          <w:sz w:val="16"/>
          <w:szCs w:val="16"/>
        </w:rPr>
        <w:t>odst. </w:t>
      </w:r>
      <w:r w:rsidR="0055318B" w:rsidRPr="007D7680">
        <w:rPr>
          <w:rFonts w:ascii="Times New Roman" w:eastAsia="MS Mincho" w:hAnsi="Times New Roman"/>
          <w:sz w:val="16"/>
          <w:szCs w:val="16"/>
        </w:rPr>
        <w:t>6</w:t>
      </w:r>
      <w:r w:rsidRPr="007D7680">
        <w:rPr>
          <w:rFonts w:ascii="Times New Roman" w:eastAsia="MS Mincho" w:hAnsi="Times New Roman"/>
          <w:sz w:val="16"/>
          <w:szCs w:val="16"/>
        </w:rPr>
        <w:t>.</w:t>
      </w:r>
    </w:p>
    <w:p w:rsidR="000F1416" w:rsidRPr="007D7680" w:rsidRDefault="00FE0AA5" w:rsidP="00567B37">
      <w:pPr>
        <w:pStyle w:val="Prosttext"/>
        <w:keepNext/>
        <w:spacing w:before="60"/>
        <w:jc w:val="center"/>
        <w:outlineLvl w:val="4"/>
        <w:rPr>
          <w:rFonts w:ascii="Times New Roman" w:eastAsia="MS Mincho" w:hAnsi="Times New Roman"/>
          <w:b/>
          <w:color w:val="008000"/>
          <w:sz w:val="16"/>
          <w:szCs w:val="16"/>
        </w:rPr>
      </w:pPr>
      <w:bookmarkStart w:id="7269" w:name="_Toc64280473"/>
      <w:r w:rsidRPr="007D7680">
        <w:rPr>
          <w:rFonts w:ascii="Times New Roman" w:eastAsia="MS Mincho" w:hAnsi="Times New Roman"/>
          <w:b/>
          <w:color w:val="008000"/>
          <w:sz w:val="16"/>
          <w:szCs w:val="16"/>
        </w:rPr>
        <w:lastRenderedPageBreak/>
        <w:t>§ </w:t>
      </w:r>
      <w:r w:rsidR="000F1416" w:rsidRPr="007D7680">
        <w:rPr>
          <w:rFonts w:ascii="Times New Roman" w:eastAsia="MS Mincho" w:hAnsi="Times New Roman"/>
          <w:b/>
          <w:color w:val="008000"/>
          <w:sz w:val="16"/>
          <w:szCs w:val="16"/>
        </w:rPr>
        <w:t>200j</w:t>
      </w:r>
      <w:r w:rsidR="000F1416" w:rsidRPr="007D7680">
        <w:rPr>
          <w:rFonts w:ascii="Times New Roman" w:eastAsia="MS Mincho" w:hAnsi="Times New Roman"/>
          <w:b/>
          <w:color w:val="008000"/>
          <w:sz w:val="16"/>
          <w:szCs w:val="16"/>
        </w:rPr>
        <w:br/>
        <w:t>Převod věci</w:t>
      </w:r>
      <w:bookmarkEnd w:id="7269"/>
    </w:p>
    <w:p w:rsidR="000F1416" w:rsidRPr="007D7680" w:rsidRDefault="000F1416" w:rsidP="008D5D62">
      <w:pPr>
        <w:pStyle w:val="Prosttext"/>
        <w:numPr>
          <w:ilvl w:val="0"/>
          <w:numId w:val="445"/>
        </w:numPr>
        <w:jc w:val="both"/>
        <w:rPr>
          <w:rFonts w:ascii="Times New Roman" w:eastAsia="MS Mincho" w:hAnsi="Times New Roman"/>
          <w:sz w:val="16"/>
          <w:szCs w:val="16"/>
        </w:rPr>
      </w:pPr>
      <w:r w:rsidRPr="007D7680">
        <w:rPr>
          <w:rFonts w:ascii="Times New Roman" w:eastAsia="MS Mincho" w:hAnsi="Times New Roman"/>
          <w:sz w:val="16"/>
          <w:szCs w:val="16"/>
        </w:rPr>
        <w:t>V případě, že věc nebude pravomocně skončena</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elektronickém rozkazním řízení (právní mocí elektronického platebního rozkazu, usnesení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zastavení řízení, usnesení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odmítnutí návrhu, usnesení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postoupení či</w:t>
      </w:r>
      <w:r w:rsidR="004A3459">
        <w:rPr>
          <w:rFonts w:ascii="Times New Roman" w:eastAsia="MS Mincho" w:hAnsi="Times New Roman"/>
          <w:sz w:val="16"/>
          <w:szCs w:val="16"/>
        </w:rPr>
        <w:t> </w:t>
      </w:r>
      <w:r w:rsidRPr="007D7680">
        <w:rPr>
          <w:rFonts w:ascii="Times New Roman" w:eastAsia="MS Mincho" w:hAnsi="Times New Roman"/>
          <w:sz w:val="16"/>
          <w:szCs w:val="16"/>
        </w:rPr>
        <w:t>přikázání věci, event. bude elektronický platební rozkaz zrušen či nebude-li vůbec vydán),</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řízení bude dále pokračováno</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tím, že se věc převede novým zápisem věci do jiného rejstříku</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 xml:space="preserve">vyznačením vzájemné souvislosti věcí. </w:t>
      </w:r>
      <w:r w:rsidR="00E53393" w:rsidRPr="007D7680">
        <w:rPr>
          <w:rFonts w:ascii="Times New Roman" w:eastAsia="MS Mincho" w:hAnsi="Times New Roman"/>
          <w:sz w:val="16"/>
          <w:szCs w:val="16"/>
        </w:rPr>
        <w:t>Jako důvod převodu bude vyznačen buď odpor podaný proti elektronickému platebnímu rozkazu, nebo usnesení o</w:t>
      </w:r>
      <w:r w:rsidR="005B288F" w:rsidRPr="007D7680">
        <w:rPr>
          <w:rFonts w:ascii="Times New Roman" w:eastAsia="MS Mincho" w:hAnsi="Times New Roman"/>
          <w:sz w:val="16"/>
          <w:szCs w:val="16"/>
        </w:rPr>
        <w:t> </w:t>
      </w:r>
      <w:r w:rsidR="00E53393" w:rsidRPr="007D7680">
        <w:rPr>
          <w:rFonts w:ascii="Times New Roman" w:eastAsia="MS Mincho" w:hAnsi="Times New Roman"/>
          <w:sz w:val="16"/>
          <w:szCs w:val="16"/>
        </w:rPr>
        <w:t>zrušení elektronického platebního rozkazu, „</w:t>
      </w:r>
      <w:r w:rsidR="00E53393" w:rsidRPr="007D7680">
        <w:rPr>
          <w:rFonts w:ascii="Times New Roman" w:eastAsia="MS Mincho" w:hAnsi="Times New Roman"/>
          <w:b/>
          <w:sz w:val="16"/>
          <w:szCs w:val="16"/>
        </w:rPr>
        <w:t>insolvence</w:t>
      </w:r>
      <w:r w:rsidR="00E53393" w:rsidRPr="007D7680">
        <w:rPr>
          <w:rFonts w:ascii="Times New Roman" w:eastAsia="MS Mincho" w:hAnsi="Times New Roman"/>
          <w:sz w:val="16"/>
          <w:szCs w:val="16"/>
        </w:rPr>
        <w:t>“, „</w:t>
      </w:r>
      <w:r w:rsidR="00E53393" w:rsidRPr="007D7680">
        <w:rPr>
          <w:rFonts w:ascii="Times New Roman" w:eastAsia="MS Mincho" w:hAnsi="Times New Roman"/>
          <w:b/>
          <w:sz w:val="16"/>
          <w:szCs w:val="16"/>
        </w:rPr>
        <w:t>dědictví</w:t>
      </w:r>
      <w:r w:rsidR="00E53393" w:rsidRPr="007D7680">
        <w:rPr>
          <w:rFonts w:ascii="Times New Roman" w:eastAsia="MS Mincho" w:hAnsi="Times New Roman"/>
          <w:sz w:val="16"/>
          <w:szCs w:val="16"/>
        </w:rPr>
        <w:t>“, event. „</w:t>
      </w:r>
      <w:r w:rsidR="00E53393" w:rsidRPr="007D7680">
        <w:rPr>
          <w:rFonts w:ascii="Times New Roman" w:eastAsia="MS Mincho" w:hAnsi="Times New Roman"/>
          <w:b/>
          <w:sz w:val="16"/>
          <w:szCs w:val="16"/>
        </w:rPr>
        <w:t>jiný důvod</w:t>
      </w:r>
      <w:r w:rsidR="00E53393" w:rsidRPr="007D7680">
        <w:rPr>
          <w:rFonts w:ascii="Times New Roman" w:eastAsia="MS Mincho" w:hAnsi="Times New Roman"/>
          <w:sz w:val="16"/>
          <w:szCs w:val="16"/>
        </w:rPr>
        <w:t xml:space="preserve">“. </w:t>
      </w:r>
      <w:r w:rsidRPr="007D7680">
        <w:rPr>
          <w:rFonts w:ascii="Times New Roman" w:eastAsia="MS Mincho" w:hAnsi="Times New Roman"/>
          <w:sz w:val="16"/>
          <w:szCs w:val="16"/>
        </w:rPr>
        <w:t>V případě „</w:t>
      </w:r>
      <w:r w:rsidRPr="007D7680">
        <w:rPr>
          <w:rFonts w:ascii="Times New Roman" w:eastAsia="MS Mincho" w:hAnsi="Times New Roman"/>
          <w:b/>
          <w:sz w:val="16"/>
          <w:szCs w:val="16"/>
        </w:rPr>
        <w:t>jiného důvodu</w:t>
      </w:r>
      <w:r w:rsidRPr="007D7680">
        <w:rPr>
          <w:rFonts w:ascii="Times New Roman" w:eastAsia="MS Mincho" w:hAnsi="Times New Roman"/>
          <w:sz w:val="16"/>
          <w:szCs w:val="16"/>
        </w:rPr>
        <w:t>“ převodu věci bude příslušným pracovníkem do</w:t>
      </w:r>
      <w:r w:rsidR="004A3459">
        <w:rPr>
          <w:rFonts w:ascii="Times New Roman" w:eastAsia="MS Mincho" w:hAnsi="Times New Roman"/>
          <w:sz w:val="16"/>
          <w:szCs w:val="16"/>
        </w:rPr>
        <w:t> </w:t>
      </w:r>
      <w:r w:rsidRPr="007D7680">
        <w:rPr>
          <w:rFonts w:ascii="Times New Roman" w:eastAsia="MS Mincho" w:hAnsi="Times New Roman"/>
          <w:sz w:val="16"/>
          <w:szCs w:val="16"/>
        </w:rPr>
        <w:t>elektronického spisu založen záznam obsahující stručné odůvodnění převodu věci.</w:t>
      </w:r>
    </w:p>
    <w:p w:rsidR="00E53393" w:rsidRPr="007D7680" w:rsidRDefault="00E53393" w:rsidP="008D5D62">
      <w:pPr>
        <w:pStyle w:val="Prosttext"/>
        <w:numPr>
          <w:ilvl w:val="0"/>
          <w:numId w:val="445"/>
        </w:numPr>
        <w:jc w:val="both"/>
        <w:rPr>
          <w:rFonts w:ascii="Times New Roman" w:eastAsia="MS Mincho" w:hAnsi="Times New Roman"/>
          <w:sz w:val="16"/>
          <w:szCs w:val="16"/>
        </w:rPr>
      </w:pPr>
      <w:r w:rsidRPr="007D7680">
        <w:rPr>
          <w:rFonts w:ascii="Times New Roman" w:eastAsia="MS Mincho" w:hAnsi="Times New Roman"/>
          <w:sz w:val="16"/>
          <w:szCs w:val="16"/>
        </w:rPr>
        <w:t>Podle odstavce</w:t>
      </w:r>
      <w:r w:rsidR="00F7280E" w:rsidRPr="007D7680">
        <w:rPr>
          <w:rFonts w:ascii="Times New Roman" w:eastAsia="MS Mincho" w:hAnsi="Times New Roman"/>
          <w:sz w:val="16"/>
          <w:szCs w:val="16"/>
        </w:rPr>
        <w:t> </w:t>
      </w:r>
      <w:r w:rsidRPr="007D7680">
        <w:rPr>
          <w:rFonts w:ascii="Times New Roman" w:eastAsia="MS Mincho" w:hAnsi="Times New Roman"/>
          <w:sz w:val="16"/>
          <w:szCs w:val="16"/>
        </w:rPr>
        <w:t>1 soud postupuje i</w:t>
      </w:r>
      <w:r w:rsidR="00F7280E" w:rsidRPr="007D7680">
        <w:rPr>
          <w:rFonts w:ascii="Times New Roman" w:eastAsia="MS Mincho" w:hAnsi="Times New Roman"/>
          <w:sz w:val="16"/>
          <w:szCs w:val="16"/>
        </w:rPr>
        <w:t> </w:t>
      </w:r>
      <w:r w:rsidRPr="007D7680">
        <w:rPr>
          <w:rFonts w:ascii="Times New Roman" w:eastAsia="MS Mincho" w:hAnsi="Times New Roman"/>
          <w:sz w:val="16"/>
          <w:szCs w:val="16"/>
        </w:rPr>
        <w:t>v případě, že ve věci bude dále pokračováno z důvodu podání mimořádného opravného prostředku.</w:t>
      </w:r>
    </w:p>
    <w:p w:rsidR="000F1416" w:rsidRPr="007D7680" w:rsidRDefault="000F1416" w:rsidP="008D5D62">
      <w:pPr>
        <w:pStyle w:val="Prosttext"/>
        <w:numPr>
          <w:ilvl w:val="0"/>
          <w:numId w:val="445"/>
        </w:numPr>
        <w:jc w:val="both"/>
        <w:rPr>
          <w:rFonts w:ascii="Times New Roman" w:eastAsia="MS Mincho" w:hAnsi="Times New Roman"/>
          <w:sz w:val="16"/>
          <w:szCs w:val="16"/>
        </w:rPr>
      </w:pPr>
      <w:r w:rsidRPr="007D7680">
        <w:rPr>
          <w:rFonts w:ascii="Times New Roman" w:eastAsia="MS Mincho" w:hAnsi="Times New Roman"/>
          <w:sz w:val="16"/>
          <w:szCs w:val="16"/>
        </w:rPr>
        <w:t xml:space="preserve">Okresní soudy převádí věci dle </w:t>
      </w:r>
      <w:r w:rsidR="00581133" w:rsidRPr="007D7680">
        <w:rPr>
          <w:rFonts w:ascii="Times New Roman" w:eastAsia="MS Mincho" w:hAnsi="Times New Roman"/>
          <w:sz w:val="16"/>
          <w:szCs w:val="16"/>
        </w:rPr>
        <w:t>odst</w:t>
      </w:r>
      <w:r w:rsidR="00E53393" w:rsidRPr="007D7680">
        <w:rPr>
          <w:rFonts w:ascii="Times New Roman" w:eastAsia="MS Mincho" w:hAnsi="Times New Roman"/>
          <w:sz w:val="16"/>
          <w:szCs w:val="16"/>
        </w:rPr>
        <w:t>avce</w:t>
      </w:r>
      <w:r w:rsidR="00F7280E" w:rsidRPr="007D7680">
        <w:rPr>
          <w:rFonts w:ascii="Times New Roman" w:eastAsia="MS Mincho" w:hAnsi="Times New Roman"/>
          <w:sz w:val="16"/>
          <w:szCs w:val="16"/>
        </w:rPr>
        <w:t> </w:t>
      </w:r>
      <w:r w:rsidR="00E53393" w:rsidRPr="007D7680">
        <w:rPr>
          <w:rFonts w:ascii="Times New Roman" w:eastAsia="MS Mincho" w:hAnsi="Times New Roman"/>
          <w:sz w:val="16"/>
          <w:szCs w:val="16"/>
        </w:rPr>
        <w:t>1 a</w:t>
      </w:r>
      <w:r w:rsidR="00F7280E" w:rsidRPr="007D7680">
        <w:rPr>
          <w:rFonts w:ascii="Times New Roman" w:eastAsia="MS Mincho" w:hAnsi="Times New Roman"/>
          <w:sz w:val="16"/>
          <w:szCs w:val="16"/>
        </w:rPr>
        <w:t> </w:t>
      </w:r>
      <w:r w:rsidR="00E53393" w:rsidRPr="007D7680">
        <w:rPr>
          <w:rFonts w:ascii="Times New Roman" w:eastAsia="MS Mincho" w:hAnsi="Times New Roman"/>
          <w:sz w:val="16"/>
          <w:szCs w:val="16"/>
        </w:rPr>
        <w:t>2</w:t>
      </w:r>
      <w:r w:rsidRPr="007D7680">
        <w:rPr>
          <w:rFonts w:ascii="Times New Roman" w:eastAsia="MS Mincho" w:hAnsi="Times New Roman"/>
          <w:sz w:val="16"/>
          <w:szCs w:val="16"/>
        </w:rPr>
        <w:t xml:space="preserve"> do rejstříku „</w:t>
      </w:r>
      <w:r w:rsidRPr="007D7680">
        <w:rPr>
          <w:rFonts w:ascii="Times New Roman" w:eastAsia="MS Mincho" w:hAnsi="Times New Roman"/>
          <w:b/>
          <w:sz w:val="16"/>
          <w:szCs w:val="16"/>
        </w:rPr>
        <w:t>C</w:t>
      </w:r>
      <w:r w:rsidRPr="007D7680">
        <w:rPr>
          <w:rFonts w:ascii="Times New Roman" w:eastAsia="MS Mincho" w:hAnsi="Times New Roman"/>
          <w:sz w:val="16"/>
          <w:szCs w:val="16"/>
        </w:rPr>
        <w:t>“, krajské soudy pak občanskoprávní věci do rejstříku „</w:t>
      </w:r>
      <w:r w:rsidRPr="007D7680">
        <w:rPr>
          <w:rFonts w:ascii="Times New Roman" w:eastAsia="MS Mincho" w:hAnsi="Times New Roman"/>
          <w:b/>
          <w:sz w:val="16"/>
          <w:szCs w:val="16"/>
        </w:rPr>
        <w:t>EC</w:t>
      </w:r>
      <w:r w:rsidRPr="007D7680">
        <w:rPr>
          <w:rFonts w:ascii="Times New Roman" w:eastAsia="MS Mincho" w:hAnsi="Times New Roman"/>
          <w:sz w:val="16"/>
          <w:szCs w:val="16"/>
        </w:rPr>
        <w:t>“</w:t>
      </w:r>
      <w:r w:rsidR="004609A0" w:rsidRPr="007D7680">
        <w:rPr>
          <w:rFonts w:ascii="Times New Roman" w:eastAsia="MS Mincho" w:hAnsi="Times New Roman"/>
          <w:sz w:val="16"/>
          <w:szCs w:val="16"/>
        </w:rPr>
        <w:t xml:space="preserve"> a </w:t>
      </w:r>
      <w:r w:rsidR="00464941" w:rsidRPr="007D7680">
        <w:rPr>
          <w:rFonts w:ascii="Times New Roman" w:eastAsia="MS Mincho" w:hAnsi="Times New Roman"/>
          <w:sz w:val="16"/>
          <w:szCs w:val="16"/>
        </w:rPr>
        <w:t>věci týkající se</w:t>
      </w:r>
      <w:r w:rsidR="004A3459">
        <w:rPr>
          <w:rFonts w:ascii="Times New Roman" w:eastAsia="MS Mincho" w:hAnsi="Times New Roman"/>
          <w:sz w:val="16"/>
          <w:szCs w:val="16"/>
        </w:rPr>
        <w:t> </w:t>
      </w:r>
      <w:r w:rsidR="00464941" w:rsidRPr="007D7680">
        <w:rPr>
          <w:rFonts w:ascii="Times New Roman" w:eastAsia="MS Mincho" w:hAnsi="Times New Roman"/>
          <w:sz w:val="16"/>
          <w:szCs w:val="16"/>
        </w:rPr>
        <w:t>vztahů mezi podnikateli vyplývajících</w:t>
      </w:r>
      <w:r w:rsidR="00581133" w:rsidRPr="007D7680">
        <w:rPr>
          <w:rFonts w:ascii="Times New Roman" w:eastAsia="MS Mincho" w:hAnsi="Times New Roman"/>
          <w:sz w:val="16"/>
          <w:szCs w:val="16"/>
        </w:rPr>
        <w:t xml:space="preserve"> z </w:t>
      </w:r>
      <w:r w:rsidR="00464941" w:rsidRPr="007D7680">
        <w:rPr>
          <w:rFonts w:ascii="Times New Roman" w:eastAsia="MS Mincho" w:hAnsi="Times New Roman"/>
          <w:sz w:val="16"/>
          <w:szCs w:val="16"/>
        </w:rPr>
        <w:t xml:space="preserve">podnikatelské činnosti </w:t>
      </w:r>
      <w:r w:rsidRPr="007D7680">
        <w:rPr>
          <w:rFonts w:ascii="Times New Roman" w:eastAsia="MS Mincho" w:hAnsi="Times New Roman"/>
          <w:sz w:val="16"/>
          <w:szCs w:val="16"/>
        </w:rPr>
        <w:t>do rejstříku „</w:t>
      </w:r>
      <w:r w:rsidRPr="007D7680">
        <w:rPr>
          <w:rFonts w:ascii="Times New Roman" w:eastAsia="MS Mincho" w:hAnsi="Times New Roman"/>
          <w:b/>
          <w:sz w:val="16"/>
          <w:szCs w:val="16"/>
        </w:rPr>
        <w:t>ECm</w:t>
      </w:r>
      <w:r w:rsidRPr="007D7680">
        <w:rPr>
          <w:rFonts w:ascii="Times New Roman" w:eastAsia="MS Mincho" w:hAnsi="Times New Roman"/>
          <w:sz w:val="16"/>
          <w:szCs w:val="16"/>
        </w:rPr>
        <w:t>“.</w:t>
      </w:r>
    </w:p>
    <w:p w:rsidR="000F1416" w:rsidRPr="007D7680" w:rsidRDefault="000F1416" w:rsidP="008D5D62">
      <w:pPr>
        <w:pStyle w:val="Prosttext"/>
        <w:numPr>
          <w:ilvl w:val="0"/>
          <w:numId w:val="445"/>
        </w:numPr>
        <w:jc w:val="both"/>
        <w:rPr>
          <w:rFonts w:ascii="Times New Roman" w:eastAsia="MS Mincho" w:hAnsi="Times New Roman"/>
          <w:sz w:val="16"/>
          <w:szCs w:val="16"/>
        </w:rPr>
      </w:pPr>
      <w:r w:rsidRPr="007D7680">
        <w:rPr>
          <w:rFonts w:ascii="Times New Roman" w:eastAsia="MS Mincho" w:hAnsi="Times New Roman"/>
          <w:sz w:val="16"/>
          <w:szCs w:val="16"/>
        </w:rPr>
        <w:t>V</w:t>
      </w:r>
      <w:r w:rsidR="00F7280E" w:rsidRPr="007D7680">
        <w:rPr>
          <w:rFonts w:ascii="Times New Roman" w:eastAsia="MS Mincho" w:hAnsi="Times New Roman"/>
          <w:sz w:val="16"/>
          <w:szCs w:val="16"/>
        </w:rPr>
        <w:t> </w:t>
      </w:r>
      <w:r w:rsidRPr="007D7680">
        <w:rPr>
          <w:rFonts w:ascii="Times New Roman" w:eastAsia="MS Mincho" w:hAnsi="Times New Roman"/>
          <w:sz w:val="16"/>
          <w:szCs w:val="16"/>
        </w:rPr>
        <w:t>případě převodu věci bude první listinou ve spise „</w:t>
      </w:r>
      <w:r w:rsidRPr="007D7680">
        <w:rPr>
          <w:rFonts w:ascii="Times New Roman" w:eastAsia="MS Mincho" w:hAnsi="Times New Roman"/>
          <w:b/>
          <w:sz w:val="16"/>
          <w:szCs w:val="16"/>
        </w:rPr>
        <w:t>Obsah e-spisu</w:t>
      </w:r>
      <w:r w:rsidRPr="007D7680">
        <w:rPr>
          <w:rFonts w:ascii="Times New Roman" w:eastAsia="MS Mincho" w:hAnsi="Times New Roman"/>
          <w:sz w:val="16"/>
          <w:szCs w:val="16"/>
        </w:rPr>
        <w:t>“, který bude obsahovat seznam všech dokumentů, které jsou obsaženy</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elektronickém spise. Dále bude následovat návrh na vydání elektronického platebního rozkazu pevně spojen</w:t>
      </w:r>
      <w:r w:rsidR="00E53393" w:rsidRPr="007D7680">
        <w:rPr>
          <w:rFonts w:ascii="Times New Roman" w:eastAsia="MS Mincho" w:hAnsi="Times New Roman"/>
          <w:sz w:val="16"/>
          <w:szCs w:val="16"/>
        </w:rPr>
        <w:t xml:space="preserve"> se</w:t>
      </w:r>
      <w:r w:rsidR="00F7280E" w:rsidRPr="007D7680">
        <w:rPr>
          <w:rFonts w:ascii="Times New Roman" w:eastAsia="MS Mincho" w:hAnsi="Times New Roman"/>
          <w:sz w:val="16"/>
          <w:szCs w:val="16"/>
        </w:rPr>
        <w:t xml:space="preserve"> </w:t>
      </w:r>
      <w:r w:rsidR="00E53393" w:rsidRPr="007D7680">
        <w:rPr>
          <w:rFonts w:ascii="Times New Roman" w:eastAsia="MS Mincho" w:hAnsi="Times New Roman"/>
          <w:sz w:val="16"/>
          <w:szCs w:val="16"/>
        </w:rPr>
        <w:t>záznamem o ověření datové zprávy a</w:t>
      </w:r>
      <w:r w:rsidR="00F7280E" w:rsidRPr="007D7680">
        <w:rPr>
          <w:rFonts w:ascii="Times New Roman" w:eastAsia="MS Mincho" w:hAnsi="Times New Roman"/>
          <w:sz w:val="16"/>
          <w:szCs w:val="16"/>
        </w:rPr>
        <w:t> </w:t>
      </w:r>
      <w:r w:rsidR="00E53393" w:rsidRPr="007D7680">
        <w:rPr>
          <w:rFonts w:ascii="Times New Roman" w:eastAsia="MS Mincho" w:hAnsi="Times New Roman"/>
          <w:sz w:val="16"/>
          <w:szCs w:val="16"/>
        </w:rPr>
        <w:t>dokumentů v ní obsažených, platební rozkaz</w:t>
      </w:r>
      <w:r w:rsidR="00581133" w:rsidRPr="007D7680">
        <w:rPr>
          <w:rFonts w:ascii="Times New Roman" w:eastAsia="MS Mincho" w:hAnsi="Times New Roman"/>
          <w:sz w:val="16"/>
          <w:szCs w:val="16"/>
        </w:rPr>
        <w:t xml:space="preserve"> </w:t>
      </w:r>
      <w:r w:rsidR="004609A0" w:rsidRPr="007D7680">
        <w:rPr>
          <w:rFonts w:ascii="Times New Roman" w:eastAsia="MS Mincho" w:hAnsi="Times New Roman"/>
          <w:sz w:val="16"/>
          <w:szCs w:val="16"/>
        </w:rPr>
        <w:t>a </w:t>
      </w:r>
      <w:r w:rsidRPr="007D7680">
        <w:rPr>
          <w:rFonts w:ascii="Times New Roman" w:eastAsia="MS Mincho" w:hAnsi="Times New Roman"/>
          <w:sz w:val="16"/>
          <w:szCs w:val="16"/>
        </w:rPr>
        <w:t>odpor proti němu (event. usnesení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zrušení elektronického platebního rozkazu či záznam ohledně důvodu převodu věci). Ostatní dokumenty</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přílohy</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elektronického spisu nebudou převáděny do listinné podoby.</w:t>
      </w:r>
    </w:p>
    <w:p w:rsidR="00E53393" w:rsidRPr="007D7680" w:rsidRDefault="00E53393" w:rsidP="008D5D62">
      <w:pPr>
        <w:pStyle w:val="Prosttext"/>
        <w:numPr>
          <w:ilvl w:val="0"/>
          <w:numId w:val="445"/>
        </w:numPr>
        <w:jc w:val="both"/>
        <w:rPr>
          <w:rFonts w:ascii="Times New Roman" w:eastAsia="MS Mincho" w:hAnsi="Times New Roman"/>
          <w:sz w:val="16"/>
          <w:szCs w:val="16"/>
        </w:rPr>
      </w:pPr>
      <w:r w:rsidRPr="007D7680">
        <w:rPr>
          <w:rFonts w:ascii="Times New Roman" w:eastAsia="MS Mincho" w:hAnsi="Times New Roman"/>
          <w:sz w:val="16"/>
          <w:szCs w:val="16"/>
        </w:rPr>
        <w:t>Při převodu věci založí soud do převedeného spisu všechny listiny, které jsou k dané věci založeny ve sběrném spise. Pokud jde o</w:t>
      </w:r>
      <w:r w:rsidR="00F7280E" w:rsidRPr="007D7680">
        <w:rPr>
          <w:rFonts w:ascii="Times New Roman" w:eastAsia="MS Mincho" w:hAnsi="Times New Roman"/>
          <w:sz w:val="16"/>
          <w:szCs w:val="16"/>
        </w:rPr>
        <w:t> </w:t>
      </w:r>
      <w:r w:rsidRPr="007D7680">
        <w:rPr>
          <w:rFonts w:ascii="Times New Roman" w:eastAsia="MS Mincho" w:hAnsi="Times New Roman"/>
          <w:sz w:val="16"/>
          <w:szCs w:val="16"/>
        </w:rPr>
        <w:t>listiny uvedené v</w:t>
      </w:r>
      <w:r w:rsidR="00F7280E" w:rsidRPr="007D7680">
        <w:rPr>
          <w:rFonts w:ascii="Times New Roman" w:eastAsia="MS Mincho" w:hAnsi="Times New Roman"/>
          <w:sz w:val="16"/>
          <w:szCs w:val="16"/>
        </w:rPr>
        <w:t> </w:t>
      </w:r>
      <w:r w:rsidRPr="007D7680">
        <w:rPr>
          <w:rFonts w:ascii="Times New Roman" w:eastAsia="MS Mincho" w:hAnsi="Times New Roman"/>
          <w:sz w:val="16"/>
          <w:szCs w:val="16"/>
        </w:rPr>
        <w:t>odstavci</w:t>
      </w:r>
      <w:r w:rsidR="00F7280E" w:rsidRPr="007D7680">
        <w:rPr>
          <w:rFonts w:ascii="Times New Roman" w:eastAsia="MS Mincho" w:hAnsi="Times New Roman"/>
          <w:sz w:val="16"/>
          <w:szCs w:val="16"/>
        </w:rPr>
        <w:t> </w:t>
      </w:r>
      <w:r w:rsidRPr="007D7680">
        <w:rPr>
          <w:rFonts w:ascii="Times New Roman" w:eastAsia="MS Mincho" w:hAnsi="Times New Roman"/>
          <w:sz w:val="16"/>
          <w:szCs w:val="16"/>
        </w:rPr>
        <w:t>4, založí soud do převedeného spisu originál listiny vyňatý ze</w:t>
      </w:r>
      <w:r w:rsidR="004A3459">
        <w:rPr>
          <w:rFonts w:ascii="Times New Roman" w:eastAsia="MS Mincho" w:hAnsi="Times New Roman"/>
          <w:sz w:val="16"/>
          <w:szCs w:val="16"/>
        </w:rPr>
        <w:t> </w:t>
      </w:r>
      <w:r w:rsidRPr="007D7680">
        <w:rPr>
          <w:rFonts w:ascii="Times New Roman" w:eastAsia="MS Mincho" w:hAnsi="Times New Roman"/>
          <w:sz w:val="16"/>
          <w:szCs w:val="16"/>
        </w:rPr>
        <w:t>sběrného spisu. Není-li takového originálu (bylo-li předmětné podání doručeno soudu prvotně v elektronické podobě), založí soud do</w:t>
      </w:r>
      <w:r w:rsidR="00F7280E" w:rsidRPr="007D7680">
        <w:rPr>
          <w:rFonts w:ascii="Times New Roman" w:eastAsia="MS Mincho" w:hAnsi="Times New Roman"/>
          <w:sz w:val="16"/>
          <w:szCs w:val="16"/>
        </w:rPr>
        <w:t xml:space="preserve"> </w:t>
      </w:r>
      <w:r w:rsidRPr="007D7680">
        <w:rPr>
          <w:rFonts w:ascii="Times New Roman" w:eastAsia="MS Mincho" w:hAnsi="Times New Roman"/>
          <w:sz w:val="16"/>
          <w:szCs w:val="16"/>
        </w:rPr>
        <w:t>převedeného spisu listinu získanou převedením z elektronického spisu do listinné podoby (bez provedení autorizované konverze). Spisový obal sběrného spisu obsahující spisový přehled sběrného spisu se volně vloží za poslední list převedeného spisu.</w:t>
      </w:r>
    </w:p>
    <w:p w:rsidR="000F1416" w:rsidRPr="007D7680" w:rsidRDefault="000F1416" w:rsidP="008D5D62">
      <w:pPr>
        <w:pStyle w:val="Prosttext"/>
        <w:numPr>
          <w:ilvl w:val="0"/>
          <w:numId w:val="445"/>
        </w:numPr>
        <w:jc w:val="both"/>
        <w:rPr>
          <w:rFonts w:ascii="Times New Roman" w:eastAsia="MS Mincho" w:hAnsi="Times New Roman"/>
          <w:sz w:val="16"/>
          <w:szCs w:val="16"/>
        </w:rPr>
      </w:pPr>
      <w:r w:rsidRPr="007D7680">
        <w:rPr>
          <w:rFonts w:ascii="Times New Roman" w:eastAsia="MS Mincho" w:hAnsi="Times New Roman"/>
          <w:sz w:val="16"/>
          <w:szCs w:val="16"/>
        </w:rPr>
        <w:t>Převedený spis se čísluje arabskými číslicemi od jedničky</w:t>
      </w:r>
      <w:r w:rsidR="00067812" w:rsidRPr="007D7680">
        <w:rPr>
          <w:rFonts w:ascii="Times New Roman" w:eastAsia="MS Mincho" w:hAnsi="Times New Roman"/>
          <w:sz w:val="16"/>
          <w:szCs w:val="16"/>
        </w:rPr>
        <w:t>, jednotlivé písemnosti se v něm řadí chronologicky tak, jak došly soudu nebo byly soudem vyhotoveny anebo byly svěšeny z úřední desky soudu (</w:t>
      </w:r>
      <w:r w:rsidR="00FE0AA5" w:rsidRPr="007D7680">
        <w:rPr>
          <w:rFonts w:ascii="Times New Roman" w:eastAsia="MS Mincho" w:hAnsi="Times New Roman"/>
          <w:sz w:val="16"/>
          <w:szCs w:val="16"/>
        </w:rPr>
        <w:t>§ </w:t>
      </w:r>
      <w:r w:rsidR="00067812" w:rsidRPr="007D7680">
        <w:rPr>
          <w:rFonts w:ascii="Times New Roman" w:eastAsia="MS Mincho" w:hAnsi="Times New Roman"/>
          <w:sz w:val="16"/>
          <w:szCs w:val="16"/>
        </w:rPr>
        <w:t xml:space="preserve">170 </w:t>
      </w:r>
      <w:r w:rsidR="00FE0AA5" w:rsidRPr="007D7680">
        <w:rPr>
          <w:rFonts w:ascii="Times New Roman" w:eastAsia="MS Mincho" w:hAnsi="Times New Roman"/>
          <w:sz w:val="16"/>
          <w:szCs w:val="16"/>
        </w:rPr>
        <w:t>odst. </w:t>
      </w:r>
      <w:r w:rsidR="00067812" w:rsidRPr="007D7680">
        <w:rPr>
          <w:rFonts w:ascii="Times New Roman" w:eastAsia="MS Mincho" w:hAnsi="Times New Roman"/>
          <w:sz w:val="16"/>
          <w:szCs w:val="16"/>
        </w:rPr>
        <w:t>1),</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tím, že „</w:t>
      </w:r>
      <w:r w:rsidRPr="007D7680">
        <w:rPr>
          <w:rFonts w:ascii="Times New Roman" w:eastAsia="MS Mincho" w:hAnsi="Times New Roman"/>
          <w:b/>
          <w:sz w:val="16"/>
          <w:szCs w:val="16"/>
        </w:rPr>
        <w:t>Obsah e-spisu</w:t>
      </w:r>
      <w:r w:rsidRPr="007D7680">
        <w:rPr>
          <w:rFonts w:ascii="Times New Roman" w:eastAsia="MS Mincho" w:hAnsi="Times New Roman"/>
          <w:sz w:val="16"/>
          <w:szCs w:val="16"/>
        </w:rPr>
        <w:t>“ je označen číslem listu 1. Dále se</w:t>
      </w:r>
      <w:r w:rsidR="004A3459">
        <w:rPr>
          <w:rFonts w:ascii="Times New Roman" w:eastAsia="MS Mincho" w:hAnsi="Times New Roman"/>
          <w:sz w:val="16"/>
          <w:szCs w:val="16"/>
        </w:rPr>
        <w:t> </w:t>
      </w:r>
      <w:r w:rsidRPr="007D7680">
        <w:rPr>
          <w:rFonts w:ascii="Times New Roman" w:eastAsia="MS Mincho" w:hAnsi="Times New Roman"/>
          <w:sz w:val="16"/>
          <w:szCs w:val="16"/>
        </w:rPr>
        <w:t>do</w:t>
      </w:r>
      <w:r w:rsidR="004A3459">
        <w:rPr>
          <w:rFonts w:ascii="Times New Roman" w:eastAsia="MS Mincho" w:hAnsi="Times New Roman"/>
          <w:sz w:val="16"/>
          <w:szCs w:val="16"/>
        </w:rPr>
        <w:t> </w:t>
      </w:r>
      <w:r w:rsidRPr="007D7680">
        <w:rPr>
          <w:rFonts w:ascii="Times New Roman" w:eastAsia="MS Mincho" w:hAnsi="Times New Roman"/>
          <w:sz w:val="16"/>
          <w:szCs w:val="16"/>
        </w:rPr>
        <w:t>převedeného spisu vloží spisový přehled, který bude obsahovat seznam všech listin, které tvoří převedený spis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170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1 až 3).</w:t>
      </w:r>
    </w:p>
    <w:p w:rsidR="000F1416" w:rsidRPr="007D7680" w:rsidRDefault="00FE0AA5" w:rsidP="00AB1E58">
      <w:pPr>
        <w:pStyle w:val="Prosttext"/>
        <w:keepNext/>
        <w:spacing w:before="60"/>
        <w:jc w:val="center"/>
        <w:outlineLvl w:val="4"/>
        <w:rPr>
          <w:rFonts w:ascii="Times New Roman" w:eastAsia="MS Mincho" w:hAnsi="Times New Roman"/>
          <w:b/>
          <w:color w:val="008000"/>
          <w:sz w:val="16"/>
          <w:szCs w:val="16"/>
        </w:rPr>
      </w:pPr>
      <w:bookmarkStart w:id="7270" w:name="_Toc64280474"/>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200k</w:t>
      </w:r>
      <w:r w:rsidR="000F1416" w:rsidRPr="007D7680">
        <w:rPr>
          <w:rFonts w:ascii="Times New Roman" w:eastAsia="MS Mincho" w:hAnsi="Times New Roman"/>
          <w:b/>
          <w:color w:val="008000"/>
          <w:sz w:val="16"/>
          <w:szCs w:val="16"/>
        </w:rPr>
        <w:br/>
        <w:t>Nahlížení do spisu</w:t>
      </w:r>
      <w:bookmarkEnd w:id="7270"/>
    </w:p>
    <w:p w:rsidR="000F1416" w:rsidRPr="007D7680" w:rsidRDefault="000F1416" w:rsidP="008D5D62">
      <w:pPr>
        <w:pStyle w:val="Prosttext"/>
        <w:numPr>
          <w:ilvl w:val="0"/>
          <w:numId w:val="334"/>
        </w:numPr>
        <w:jc w:val="both"/>
        <w:rPr>
          <w:rFonts w:ascii="Times New Roman" w:eastAsia="MS Mincho" w:hAnsi="Times New Roman"/>
          <w:sz w:val="16"/>
          <w:szCs w:val="16"/>
        </w:rPr>
      </w:pPr>
      <w:r w:rsidRPr="007D7680">
        <w:rPr>
          <w:rFonts w:ascii="Times New Roman" w:eastAsia="MS Mincho" w:hAnsi="Times New Roman"/>
          <w:sz w:val="16"/>
          <w:szCs w:val="16"/>
        </w:rPr>
        <w:t>Nahlížení do elektronického spisu se realizuje prostřednictvím výpočetní techniky,</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to</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prostorách soudu</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tomu určených pod dozorem pověřeného zaměstnance soudu. Předseda soudu může stanovit, že nahlížení do spisu bude snímáno kamerovým systémem</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souladu</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příslušnými právními předpisy</w:t>
      </w:r>
      <w:hyperlink w:anchor="Poz_36" w:history="1">
        <w:r w:rsidRPr="007D7680">
          <w:rPr>
            <w:rStyle w:val="Hypertextovodkaz"/>
            <w:rFonts w:ascii="Times New Roman" w:eastAsia="MS Mincho" w:hAnsi="Times New Roman"/>
            <w:sz w:val="16"/>
            <w:szCs w:val="16"/>
            <w:vertAlign w:val="superscript"/>
          </w:rPr>
          <w:t>36)</w:t>
        </w:r>
      </w:hyperlink>
      <w:r w:rsidRPr="007D7680">
        <w:rPr>
          <w:rFonts w:ascii="Times New Roman" w:eastAsia="MS Mincho" w:hAnsi="Times New Roman"/>
          <w:sz w:val="16"/>
          <w:szCs w:val="16"/>
        </w:rPr>
        <w:t>. Příslušný zaměstnanec</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aplikaci CEPR vygeneruje tzv. „</w:t>
      </w:r>
      <w:r w:rsidRPr="007D7680">
        <w:rPr>
          <w:rFonts w:ascii="Times New Roman" w:eastAsia="MS Mincho" w:hAnsi="Times New Roman"/>
          <w:b/>
          <w:sz w:val="16"/>
          <w:szCs w:val="16"/>
        </w:rPr>
        <w:t>offline spis</w:t>
      </w:r>
      <w:r w:rsidRPr="007D7680">
        <w:rPr>
          <w:rFonts w:ascii="Times New Roman" w:eastAsia="MS Mincho" w:hAnsi="Times New Roman"/>
          <w:sz w:val="16"/>
          <w:szCs w:val="16"/>
        </w:rPr>
        <w:t>“, do nějž bude oprávněné osobě umožněno nahlédnout,</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to</w:t>
      </w:r>
      <w:r w:rsidR="004A3459">
        <w:rPr>
          <w:rFonts w:ascii="Times New Roman" w:eastAsia="MS Mincho" w:hAnsi="Times New Roman"/>
          <w:sz w:val="16"/>
          <w:szCs w:val="16"/>
        </w:rPr>
        <w:t> </w:t>
      </w:r>
      <w:r w:rsidRPr="007D7680">
        <w:rPr>
          <w:rFonts w:ascii="Times New Roman" w:eastAsia="MS Mincho" w:hAnsi="Times New Roman"/>
          <w:sz w:val="16"/>
          <w:szCs w:val="16"/>
        </w:rPr>
        <w:t>na</w:t>
      </w:r>
      <w:r w:rsidR="004A3459">
        <w:rPr>
          <w:rFonts w:ascii="Times New Roman" w:eastAsia="MS Mincho" w:hAnsi="Times New Roman"/>
          <w:sz w:val="16"/>
          <w:szCs w:val="16"/>
        </w:rPr>
        <w:t> </w:t>
      </w:r>
      <w:r w:rsidRPr="007D7680">
        <w:rPr>
          <w:rFonts w:ascii="Times New Roman" w:eastAsia="MS Mincho" w:hAnsi="Times New Roman"/>
          <w:sz w:val="16"/>
          <w:szCs w:val="16"/>
        </w:rPr>
        <w:t>nahlížecím PC, tabletu, event. jiném prostředku výpočetní techniky, umožňujícím nahlížení do elektronického offline spisu.</w:t>
      </w:r>
    </w:p>
    <w:p w:rsidR="000F1416" w:rsidRPr="007D7680" w:rsidRDefault="000F1416" w:rsidP="008D5D62">
      <w:pPr>
        <w:pStyle w:val="Prosttext"/>
        <w:numPr>
          <w:ilvl w:val="0"/>
          <w:numId w:val="334"/>
        </w:numPr>
        <w:jc w:val="both"/>
        <w:rPr>
          <w:rFonts w:ascii="Times New Roman" w:eastAsia="MS Mincho" w:hAnsi="Times New Roman"/>
          <w:sz w:val="16"/>
          <w:szCs w:val="16"/>
        </w:rPr>
      </w:pPr>
      <w:r w:rsidRPr="007D7680">
        <w:rPr>
          <w:rFonts w:ascii="Times New Roman" w:eastAsia="MS Mincho" w:hAnsi="Times New Roman"/>
          <w:sz w:val="16"/>
          <w:szCs w:val="16"/>
        </w:rPr>
        <w:t>O</w:t>
      </w:r>
      <w:r w:rsidR="00123A28" w:rsidRPr="007D7680">
        <w:rPr>
          <w:rFonts w:ascii="Times New Roman" w:eastAsia="MS Mincho" w:hAnsi="Times New Roman"/>
          <w:sz w:val="16"/>
          <w:szCs w:val="16"/>
        </w:rPr>
        <w:t> </w:t>
      </w:r>
      <w:r w:rsidRPr="007D7680">
        <w:rPr>
          <w:rFonts w:ascii="Times New Roman" w:eastAsia="MS Mincho" w:hAnsi="Times New Roman"/>
          <w:sz w:val="16"/>
          <w:szCs w:val="16"/>
        </w:rPr>
        <w:t>nahlédnutí do spisu vygeneruje příslušný zaměstnanec záznam</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aplikaci CEPR, který vytiskne</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doplní potřebnými údaji</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podpisy. Záznam bude obsahovat označení osoby, která do spisu nahlížela, datum</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časový údaj</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délce studia spisu, podpis zaměstnance, který záznam vytvořil</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podpis osoby, která do spisu nahlížela. Po ukončení nahlížení do spisu příslušný zaměstnanec záznam převede do elektronické podoby</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založí do</w:t>
      </w:r>
      <w:r w:rsidR="004A3459">
        <w:rPr>
          <w:rFonts w:ascii="Times New Roman" w:eastAsia="MS Mincho" w:hAnsi="Times New Roman"/>
          <w:sz w:val="16"/>
          <w:szCs w:val="16"/>
        </w:rPr>
        <w:t> </w:t>
      </w:r>
      <w:r w:rsidRPr="007D7680">
        <w:rPr>
          <w:rFonts w:ascii="Times New Roman" w:eastAsia="MS Mincho" w:hAnsi="Times New Roman"/>
          <w:sz w:val="16"/>
          <w:szCs w:val="16"/>
        </w:rPr>
        <w:t>elektronického spisu; originál záznamu založí do</w:t>
      </w:r>
      <w:r w:rsidR="00067812" w:rsidRPr="007D7680">
        <w:rPr>
          <w:rFonts w:ascii="Times New Roman" w:eastAsia="MS Mincho" w:hAnsi="Times New Roman"/>
          <w:sz w:val="16"/>
          <w:szCs w:val="16"/>
        </w:rPr>
        <w:t xml:space="preserve"> příslušného</w:t>
      </w:r>
      <w:r w:rsidRPr="007D7680">
        <w:rPr>
          <w:rFonts w:ascii="Times New Roman" w:eastAsia="MS Mincho" w:hAnsi="Times New Roman"/>
          <w:sz w:val="16"/>
          <w:szCs w:val="16"/>
        </w:rPr>
        <w:t xml:space="preserve"> sběrného spisu.</w:t>
      </w:r>
    </w:p>
    <w:p w:rsidR="00067812" w:rsidRPr="007D7680" w:rsidRDefault="00067812" w:rsidP="008D5D62">
      <w:pPr>
        <w:pStyle w:val="Prosttext"/>
        <w:numPr>
          <w:ilvl w:val="0"/>
          <w:numId w:val="334"/>
        </w:numPr>
        <w:jc w:val="both"/>
        <w:rPr>
          <w:rFonts w:ascii="Times New Roman" w:eastAsia="MS Mincho" w:hAnsi="Times New Roman"/>
          <w:sz w:val="16"/>
          <w:szCs w:val="16"/>
        </w:rPr>
      </w:pPr>
      <w:r w:rsidRPr="007D7680">
        <w:rPr>
          <w:rFonts w:ascii="Times New Roman" w:eastAsia="MS Mincho" w:hAnsi="Times New Roman"/>
          <w:sz w:val="16"/>
          <w:szCs w:val="16"/>
        </w:rPr>
        <w:t>V případě nahlížení do spisu, který byl převeden z rejstříku EPR do jiného rejstříku, je třeba účastníku umožnit nahlédnutí jak do</w:t>
      </w:r>
      <w:r w:rsidR="004A3459">
        <w:rPr>
          <w:rFonts w:ascii="Times New Roman" w:eastAsia="MS Mincho" w:hAnsi="Times New Roman"/>
          <w:sz w:val="16"/>
          <w:szCs w:val="16"/>
        </w:rPr>
        <w:t> </w:t>
      </w:r>
      <w:r w:rsidRPr="007D7680">
        <w:rPr>
          <w:rFonts w:ascii="Times New Roman" w:eastAsia="MS Mincho" w:hAnsi="Times New Roman"/>
          <w:sz w:val="16"/>
          <w:szCs w:val="16"/>
        </w:rPr>
        <w:t>vygenerovaného „</w:t>
      </w:r>
      <w:r w:rsidRPr="007D7680">
        <w:rPr>
          <w:rFonts w:ascii="Times New Roman" w:eastAsia="MS Mincho" w:hAnsi="Times New Roman"/>
          <w:b/>
          <w:sz w:val="16"/>
          <w:szCs w:val="16"/>
        </w:rPr>
        <w:t>offline spisu</w:t>
      </w:r>
      <w:r w:rsidRPr="007D7680">
        <w:rPr>
          <w:rFonts w:ascii="Times New Roman" w:eastAsia="MS Mincho" w:hAnsi="Times New Roman"/>
          <w:sz w:val="16"/>
          <w:szCs w:val="16"/>
        </w:rPr>
        <w:t>“, tak zároveň do převedeného spisu v listinné podobě. Záznam o nahlížení do spisu je pak třeba jednak vygenerovat a založit do aplikace CEPR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2), a jednak založit do</w:t>
      </w:r>
      <w:r w:rsidR="004A3459">
        <w:rPr>
          <w:rFonts w:ascii="Times New Roman" w:eastAsia="MS Mincho" w:hAnsi="Times New Roman"/>
          <w:sz w:val="16"/>
          <w:szCs w:val="16"/>
        </w:rPr>
        <w:t> </w:t>
      </w:r>
      <w:r w:rsidRPr="007D7680">
        <w:rPr>
          <w:rFonts w:ascii="Times New Roman" w:eastAsia="MS Mincho" w:hAnsi="Times New Roman"/>
          <w:sz w:val="16"/>
          <w:szCs w:val="16"/>
        </w:rPr>
        <w:t>převedeného listinného spisu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188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1) s poznámkou, že účastníku bylo v rámci nahlížení do spisu umožněno nahlédnout i do elektronického spisu v aplikaci CEPR.</w:t>
      </w:r>
    </w:p>
    <w:p w:rsidR="00067812" w:rsidRPr="007D7680" w:rsidRDefault="00FE0AA5" w:rsidP="00F7280E">
      <w:pPr>
        <w:pStyle w:val="Prosttext"/>
        <w:keepNext/>
        <w:spacing w:before="60"/>
        <w:jc w:val="center"/>
        <w:outlineLvl w:val="4"/>
        <w:rPr>
          <w:rFonts w:ascii="Times New Roman" w:eastAsia="MS Mincho" w:hAnsi="Times New Roman"/>
          <w:b/>
          <w:color w:val="008000"/>
          <w:sz w:val="16"/>
          <w:szCs w:val="16"/>
        </w:rPr>
      </w:pPr>
      <w:bookmarkStart w:id="7271" w:name="_Toc64280475"/>
      <w:r w:rsidRPr="007D7680">
        <w:rPr>
          <w:rFonts w:ascii="Times New Roman" w:eastAsia="MS Mincho" w:hAnsi="Times New Roman"/>
          <w:b/>
          <w:color w:val="008000"/>
          <w:sz w:val="16"/>
          <w:szCs w:val="16"/>
        </w:rPr>
        <w:t>§ </w:t>
      </w:r>
      <w:r w:rsidR="00067812" w:rsidRPr="007D7680">
        <w:rPr>
          <w:rFonts w:ascii="Times New Roman" w:eastAsia="MS Mincho" w:hAnsi="Times New Roman"/>
          <w:b/>
          <w:color w:val="008000"/>
          <w:sz w:val="16"/>
          <w:szCs w:val="16"/>
        </w:rPr>
        <w:t>200l</w:t>
      </w:r>
      <w:r w:rsidR="00F7280E" w:rsidRPr="007D7680">
        <w:rPr>
          <w:rFonts w:ascii="Times New Roman" w:eastAsia="MS Mincho" w:hAnsi="Times New Roman"/>
          <w:b/>
          <w:color w:val="008000"/>
          <w:sz w:val="16"/>
          <w:szCs w:val="16"/>
        </w:rPr>
        <w:br/>
      </w:r>
      <w:r w:rsidR="00067812" w:rsidRPr="007D7680">
        <w:rPr>
          <w:rFonts w:ascii="Times New Roman" w:eastAsia="MS Mincho" w:hAnsi="Times New Roman"/>
          <w:b/>
          <w:color w:val="008000"/>
          <w:sz w:val="16"/>
          <w:szCs w:val="16"/>
        </w:rPr>
        <w:t>Opravné usnesení</w:t>
      </w:r>
      <w:bookmarkEnd w:id="7271"/>
    </w:p>
    <w:p w:rsidR="000F1416" w:rsidRPr="007D7680" w:rsidRDefault="00067812" w:rsidP="00F7280E">
      <w:pPr>
        <w:pStyle w:val="Prosttext"/>
        <w:ind w:firstLine="360"/>
        <w:jc w:val="both"/>
        <w:rPr>
          <w:rFonts w:ascii="Times New Roman" w:eastAsia="MS Mincho" w:hAnsi="Times New Roman"/>
          <w:sz w:val="16"/>
          <w:szCs w:val="16"/>
        </w:rPr>
      </w:pPr>
      <w:r w:rsidRPr="007D7680">
        <w:rPr>
          <w:rFonts w:ascii="Times New Roman" w:eastAsia="MS Mincho" w:hAnsi="Times New Roman"/>
          <w:sz w:val="16"/>
          <w:szCs w:val="16"/>
        </w:rPr>
        <w:t>V případě, že je v elektronickém rozkazním řízení vydáno opravné usnesení, které nabylo právní moci, vyznačí soud na toto rozhodnutí doložku právní moci a</w:t>
      </w:r>
      <w:r w:rsidR="00F7280E" w:rsidRPr="007D7680">
        <w:rPr>
          <w:rFonts w:ascii="Times New Roman" w:eastAsia="MS Mincho" w:hAnsi="Times New Roman"/>
          <w:sz w:val="16"/>
          <w:szCs w:val="16"/>
        </w:rPr>
        <w:t> </w:t>
      </w:r>
      <w:r w:rsidRPr="007D7680">
        <w:rPr>
          <w:rFonts w:ascii="Times New Roman" w:eastAsia="MS Mincho" w:hAnsi="Times New Roman"/>
          <w:sz w:val="16"/>
          <w:szCs w:val="16"/>
        </w:rPr>
        <w:t>pokud jej bude následně doručovat účastníkům řízení nebo jiným subjektům, zašle jej společně s rozhodnutím, které je tímto opravováno, a na němž bude vyznačena doložka právní moci ve znění „Toto rozhodnutí nabylo právní moci dne… ve spojení s opravným usnesením ze dne</w:t>
      </w:r>
      <w:r w:rsidR="00F7280E" w:rsidRPr="007D7680">
        <w:rPr>
          <w:rFonts w:ascii="Times New Roman" w:eastAsia="MS Mincho" w:hAnsi="Times New Roman"/>
          <w:sz w:val="16"/>
          <w:szCs w:val="16"/>
        </w:rPr>
        <w:t xml:space="preserve"> ……</w:t>
      </w:r>
      <w:r w:rsidRPr="007D7680">
        <w:rPr>
          <w:rFonts w:ascii="Times New Roman" w:eastAsia="MS Mincho" w:hAnsi="Times New Roman"/>
          <w:sz w:val="16"/>
          <w:szCs w:val="16"/>
        </w:rPr>
        <w:t xml:space="preserve">, </w:t>
      </w:r>
      <w:r w:rsidR="00FE0AA5" w:rsidRPr="007D7680">
        <w:rPr>
          <w:rFonts w:ascii="Times New Roman" w:eastAsia="MS Mincho" w:hAnsi="Times New Roman"/>
          <w:sz w:val="16"/>
          <w:szCs w:val="16"/>
        </w:rPr>
        <w:t>č. j. </w:t>
      </w:r>
      <w:r w:rsidR="00F7280E" w:rsidRPr="007D7680">
        <w:rPr>
          <w:rFonts w:ascii="Times New Roman" w:eastAsia="MS Mincho" w:hAnsi="Times New Roman"/>
          <w:sz w:val="16"/>
          <w:szCs w:val="16"/>
        </w:rPr>
        <w:t>……</w:t>
      </w:r>
      <w:r w:rsidRPr="007D7680">
        <w:rPr>
          <w:rFonts w:ascii="Times New Roman" w:eastAsia="MS Mincho" w:hAnsi="Times New Roman"/>
          <w:sz w:val="16"/>
          <w:szCs w:val="16"/>
        </w:rPr>
        <w:t>“.</w:t>
      </w:r>
    </w:p>
    <w:p w:rsidR="000F1416" w:rsidRPr="007D7680" w:rsidRDefault="000F1416" w:rsidP="00217B87">
      <w:pPr>
        <w:pStyle w:val="Prosttext"/>
        <w:keepNext/>
        <w:spacing w:before="60"/>
        <w:jc w:val="center"/>
        <w:outlineLvl w:val="1"/>
        <w:rPr>
          <w:rFonts w:ascii="Times New Roman" w:eastAsia="MS Mincho" w:hAnsi="Times New Roman"/>
          <w:b/>
          <w:caps/>
          <w:color w:val="008000"/>
          <w:sz w:val="16"/>
          <w:szCs w:val="16"/>
        </w:rPr>
      </w:pPr>
      <w:bookmarkStart w:id="7272" w:name="_Toc64280476"/>
      <w:r w:rsidRPr="007D7680">
        <w:rPr>
          <w:rFonts w:ascii="Times New Roman" w:eastAsia="MS Mincho" w:hAnsi="Times New Roman"/>
          <w:b/>
          <w:caps/>
          <w:color w:val="008000"/>
          <w:sz w:val="16"/>
          <w:szCs w:val="16"/>
        </w:rPr>
        <w:t>HLAVA DRUHÁ</w:t>
      </w:r>
      <w:r w:rsidRPr="007D7680">
        <w:rPr>
          <w:rFonts w:ascii="Times New Roman" w:eastAsia="MS Mincho" w:hAnsi="Times New Roman"/>
          <w:b/>
          <w:caps/>
          <w:color w:val="008000"/>
          <w:sz w:val="16"/>
          <w:szCs w:val="16"/>
        </w:rPr>
        <w:br/>
      </w:r>
      <w:bookmarkEnd w:id="7215"/>
      <w:bookmarkEnd w:id="7234"/>
      <w:bookmarkEnd w:id="7236"/>
      <w:bookmarkEnd w:id="7237"/>
      <w:bookmarkEnd w:id="7238"/>
      <w:bookmarkEnd w:id="7239"/>
      <w:bookmarkEnd w:id="7240"/>
      <w:bookmarkEnd w:id="7241"/>
      <w:bookmarkEnd w:id="7242"/>
      <w:bookmarkEnd w:id="7243"/>
      <w:bookmarkEnd w:id="7244"/>
      <w:bookmarkEnd w:id="7245"/>
      <w:bookmarkEnd w:id="7246"/>
      <w:bookmarkEnd w:id="7247"/>
      <w:bookmarkEnd w:id="7248"/>
      <w:bookmarkEnd w:id="7249"/>
      <w:bookmarkEnd w:id="7250"/>
      <w:bookmarkEnd w:id="7251"/>
      <w:bookmarkEnd w:id="7252"/>
      <w:bookmarkEnd w:id="7253"/>
      <w:bookmarkEnd w:id="7254"/>
      <w:bookmarkEnd w:id="7255"/>
      <w:bookmarkEnd w:id="7256"/>
      <w:bookmarkEnd w:id="7257"/>
      <w:r w:rsidRPr="007D7680">
        <w:rPr>
          <w:rFonts w:ascii="Times New Roman" w:eastAsia="MS Mincho" w:hAnsi="Times New Roman"/>
          <w:b/>
          <w:caps/>
          <w:color w:val="008000"/>
          <w:sz w:val="16"/>
          <w:szCs w:val="16"/>
        </w:rPr>
        <w:t>Rejstříkové řízení</w:t>
      </w:r>
      <w:r w:rsidR="004609A0" w:rsidRPr="007D7680">
        <w:rPr>
          <w:rFonts w:ascii="Times New Roman" w:eastAsia="MS Mincho" w:hAnsi="Times New Roman"/>
          <w:b/>
          <w:caps/>
          <w:color w:val="008000"/>
          <w:sz w:val="16"/>
          <w:szCs w:val="16"/>
        </w:rPr>
        <w:t xml:space="preserve"> a </w:t>
      </w:r>
      <w:r w:rsidR="00464941" w:rsidRPr="007D7680">
        <w:rPr>
          <w:rFonts w:ascii="Times New Roman" w:eastAsia="MS Mincho" w:hAnsi="Times New Roman"/>
          <w:b/>
          <w:caps/>
          <w:color w:val="008000"/>
          <w:sz w:val="16"/>
          <w:szCs w:val="16"/>
        </w:rPr>
        <w:t>veřejné rejstříky právnických</w:t>
      </w:r>
      <w:r w:rsidR="004609A0" w:rsidRPr="007D7680">
        <w:rPr>
          <w:rFonts w:ascii="Times New Roman" w:eastAsia="MS Mincho" w:hAnsi="Times New Roman"/>
          <w:b/>
          <w:caps/>
          <w:color w:val="008000"/>
          <w:sz w:val="16"/>
          <w:szCs w:val="16"/>
        </w:rPr>
        <w:t xml:space="preserve"> a </w:t>
      </w:r>
      <w:r w:rsidR="00464941" w:rsidRPr="007D7680">
        <w:rPr>
          <w:rFonts w:ascii="Times New Roman" w:eastAsia="MS Mincho" w:hAnsi="Times New Roman"/>
          <w:b/>
          <w:caps/>
          <w:color w:val="008000"/>
          <w:sz w:val="16"/>
          <w:szCs w:val="16"/>
        </w:rPr>
        <w:t xml:space="preserve">fyzických osob </w:t>
      </w:r>
      <w:r w:rsidRPr="007D7680">
        <w:rPr>
          <w:rFonts w:ascii="Times New Roman" w:eastAsia="MS Mincho" w:hAnsi="Times New Roman"/>
          <w:b/>
          <w:caps/>
          <w:color w:val="008000"/>
          <w:sz w:val="16"/>
          <w:szCs w:val="16"/>
        </w:rPr>
        <w:t>vedenÉ rejstříkovým soudem</w:t>
      </w:r>
      <w:bookmarkEnd w:id="7272"/>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7273" w:name="_Toc233193402"/>
      <w:bookmarkStart w:id="7274" w:name="_Toc221856980"/>
      <w:bookmarkStart w:id="7275" w:name="_Toc233210000"/>
      <w:bookmarkStart w:id="7276" w:name="_Toc233283819"/>
      <w:bookmarkStart w:id="7277" w:name="_Toc233286622"/>
      <w:bookmarkStart w:id="7278" w:name="_Toc233289584"/>
      <w:bookmarkStart w:id="7279" w:name="_Toc233292692"/>
      <w:bookmarkStart w:id="7280" w:name="_Toc233293361"/>
      <w:bookmarkStart w:id="7281" w:name="_Toc233199428"/>
      <w:bookmarkStart w:id="7282" w:name="_Toc233213596"/>
      <w:bookmarkStart w:id="7283" w:name="_Toc233216654"/>
      <w:bookmarkStart w:id="7284" w:name="_Toc213960007"/>
      <w:bookmarkStart w:id="7285" w:name="_Toc233301457"/>
      <w:bookmarkStart w:id="7286" w:name="_Toc233302789"/>
      <w:bookmarkStart w:id="7287" w:name="_Toc233308064"/>
      <w:bookmarkStart w:id="7288" w:name="_Toc233313637"/>
      <w:bookmarkStart w:id="7289" w:name="_Toc233315940"/>
      <w:bookmarkStart w:id="7290" w:name="_Toc233342811"/>
      <w:bookmarkStart w:id="7291" w:name="_Toc233343477"/>
      <w:bookmarkStart w:id="7292" w:name="_Toc233344835"/>
      <w:bookmarkStart w:id="7293" w:name="_Toc233355320"/>
      <w:bookmarkStart w:id="7294" w:name="_Toc233358010"/>
      <w:bookmarkStart w:id="7295" w:name="_Toc233368691"/>
      <w:bookmarkStart w:id="7296" w:name="_Toc233370821"/>
      <w:bookmarkStart w:id="7297" w:name="_Toc64280477"/>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201</w:t>
      </w:r>
      <w:r w:rsidR="000F1416" w:rsidRPr="007D7680">
        <w:rPr>
          <w:rFonts w:ascii="Times New Roman" w:eastAsia="MS Mincho" w:hAnsi="Times New Roman"/>
          <w:b/>
          <w:color w:val="008000"/>
          <w:sz w:val="16"/>
          <w:szCs w:val="16"/>
        </w:rPr>
        <w:br/>
      </w:r>
      <w:bookmarkEnd w:id="7273"/>
      <w:bookmarkEnd w:id="7274"/>
      <w:bookmarkEnd w:id="7275"/>
      <w:bookmarkEnd w:id="7276"/>
      <w:bookmarkEnd w:id="7277"/>
      <w:bookmarkEnd w:id="7278"/>
      <w:bookmarkEnd w:id="7279"/>
      <w:bookmarkEnd w:id="7280"/>
      <w:bookmarkEnd w:id="7281"/>
      <w:bookmarkEnd w:id="7282"/>
      <w:bookmarkEnd w:id="7283"/>
      <w:bookmarkEnd w:id="7284"/>
      <w:bookmarkEnd w:id="7285"/>
      <w:bookmarkEnd w:id="7286"/>
      <w:bookmarkEnd w:id="7287"/>
      <w:bookmarkEnd w:id="7288"/>
      <w:bookmarkEnd w:id="7289"/>
      <w:bookmarkEnd w:id="7290"/>
      <w:bookmarkEnd w:id="7291"/>
      <w:bookmarkEnd w:id="7292"/>
      <w:bookmarkEnd w:id="7293"/>
      <w:bookmarkEnd w:id="7294"/>
      <w:bookmarkEnd w:id="7295"/>
      <w:bookmarkEnd w:id="7296"/>
      <w:r w:rsidR="000F1416" w:rsidRPr="007D7680">
        <w:rPr>
          <w:rFonts w:ascii="Times New Roman" w:eastAsia="MS Mincho" w:hAnsi="Times New Roman"/>
          <w:b/>
          <w:color w:val="008000"/>
          <w:sz w:val="16"/>
          <w:szCs w:val="16"/>
        </w:rPr>
        <w:t>Obecná ustanovení</w:t>
      </w:r>
      <w:bookmarkEnd w:id="7297"/>
    </w:p>
    <w:p w:rsidR="000F1416" w:rsidRPr="007D7680" w:rsidRDefault="000F1416" w:rsidP="008D5D62">
      <w:pPr>
        <w:numPr>
          <w:ilvl w:val="0"/>
          <w:numId w:val="132"/>
        </w:numPr>
        <w:tabs>
          <w:tab w:val="clear" w:pos="717"/>
          <w:tab w:val="left" w:pos="709"/>
        </w:tabs>
        <w:jc w:val="both"/>
        <w:rPr>
          <w:rFonts w:eastAsia="MS Mincho"/>
          <w:sz w:val="16"/>
          <w:szCs w:val="16"/>
        </w:rPr>
      </w:pPr>
      <w:r w:rsidRPr="007D7680">
        <w:rPr>
          <w:rFonts w:eastAsia="MS Mincho"/>
          <w:sz w:val="16"/>
          <w:szCs w:val="16"/>
        </w:rPr>
        <w:t>Tato část kancelářského řádu upravuje provádění kancelářských prací, vedení rejstříků</w:t>
      </w:r>
      <w:r w:rsidR="004609A0" w:rsidRPr="007D7680">
        <w:rPr>
          <w:rFonts w:eastAsia="MS Mincho"/>
          <w:sz w:val="16"/>
          <w:szCs w:val="16"/>
        </w:rPr>
        <w:t xml:space="preserve"> a </w:t>
      </w:r>
      <w:r w:rsidR="00464941" w:rsidRPr="007D7680">
        <w:rPr>
          <w:rFonts w:eastAsia="MS Mincho"/>
          <w:sz w:val="16"/>
          <w:szCs w:val="16"/>
        </w:rPr>
        <w:t>veřejných rejstříků právnických</w:t>
      </w:r>
      <w:r w:rsidR="004609A0" w:rsidRPr="007D7680">
        <w:rPr>
          <w:rFonts w:eastAsia="MS Mincho"/>
          <w:sz w:val="16"/>
          <w:szCs w:val="16"/>
        </w:rPr>
        <w:t xml:space="preserve"> a </w:t>
      </w:r>
      <w:r w:rsidR="00464941" w:rsidRPr="007D7680">
        <w:rPr>
          <w:rFonts w:eastAsia="MS Mincho"/>
          <w:sz w:val="16"/>
          <w:szCs w:val="16"/>
        </w:rPr>
        <w:t xml:space="preserve">fyzických osob </w:t>
      </w:r>
      <w:r w:rsidRPr="007D7680">
        <w:rPr>
          <w:rFonts w:eastAsia="MS Mincho"/>
          <w:sz w:val="16"/>
          <w:szCs w:val="16"/>
        </w:rPr>
        <w:t>rejstříkovými soudy, evidenčních pomůcek</w:t>
      </w:r>
      <w:r w:rsidR="004609A0" w:rsidRPr="007D7680">
        <w:rPr>
          <w:rFonts w:eastAsia="MS Mincho"/>
          <w:sz w:val="16"/>
          <w:szCs w:val="16"/>
        </w:rPr>
        <w:t xml:space="preserve"> a </w:t>
      </w:r>
      <w:r w:rsidRPr="007D7680">
        <w:rPr>
          <w:rFonts w:eastAsia="MS Mincho"/>
          <w:sz w:val="16"/>
          <w:szCs w:val="16"/>
        </w:rPr>
        <w:t>dalších činností</w:t>
      </w:r>
      <w:r w:rsidR="00581133" w:rsidRPr="007D7680">
        <w:rPr>
          <w:rFonts w:eastAsia="MS Mincho"/>
          <w:sz w:val="16"/>
          <w:szCs w:val="16"/>
        </w:rPr>
        <w:t xml:space="preserve"> s </w:t>
      </w:r>
      <w:r w:rsidRPr="007D7680">
        <w:rPr>
          <w:rFonts w:eastAsia="MS Mincho"/>
          <w:sz w:val="16"/>
          <w:szCs w:val="16"/>
        </w:rPr>
        <w:t>tím spojených</w:t>
      </w:r>
      <w:r w:rsidR="009709AD" w:rsidRPr="007D7680">
        <w:rPr>
          <w:rFonts w:eastAsia="MS Mincho"/>
          <w:sz w:val="16"/>
          <w:szCs w:val="16"/>
        </w:rPr>
        <w:t xml:space="preserve"> v </w:t>
      </w:r>
      <w:r w:rsidRPr="007D7680">
        <w:rPr>
          <w:rFonts w:eastAsia="MS Mincho"/>
          <w:sz w:val="16"/>
          <w:szCs w:val="16"/>
        </w:rPr>
        <w:t>rejstříkovém řízení; ostatní ustanovení kancelářského řádu se užijí přiměřeně, neodporují-li ustanovením</w:t>
      </w:r>
      <w:r w:rsidR="009709AD" w:rsidRPr="007D7680">
        <w:rPr>
          <w:rFonts w:eastAsia="MS Mincho"/>
          <w:sz w:val="16"/>
          <w:szCs w:val="16"/>
        </w:rPr>
        <w:t xml:space="preserve"> v </w:t>
      </w:r>
      <w:r w:rsidRPr="007D7680">
        <w:rPr>
          <w:rFonts w:eastAsia="MS Mincho"/>
          <w:sz w:val="16"/>
          <w:szCs w:val="16"/>
        </w:rPr>
        <w:t>této části.</w:t>
      </w:r>
    </w:p>
    <w:p w:rsidR="000F1416" w:rsidRPr="007D7680" w:rsidRDefault="00464941" w:rsidP="008D5D62">
      <w:pPr>
        <w:numPr>
          <w:ilvl w:val="0"/>
          <w:numId w:val="132"/>
        </w:numPr>
        <w:jc w:val="both"/>
        <w:rPr>
          <w:rFonts w:eastAsia="MS Mincho"/>
          <w:sz w:val="16"/>
          <w:szCs w:val="16"/>
        </w:rPr>
      </w:pPr>
      <w:r w:rsidRPr="007D7680">
        <w:rPr>
          <w:rFonts w:eastAsia="MS Mincho"/>
          <w:sz w:val="16"/>
          <w:szCs w:val="16"/>
        </w:rPr>
        <w:t>Veřejné rejstříky právnických</w:t>
      </w:r>
      <w:r w:rsidR="004609A0" w:rsidRPr="007D7680">
        <w:rPr>
          <w:rFonts w:eastAsia="MS Mincho"/>
          <w:sz w:val="16"/>
          <w:szCs w:val="16"/>
        </w:rPr>
        <w:t xml:space="preserve"> a </w:t>
      </w:r>
      <w:r w:rsidRPr="007D7680">
        <w:rPr>
          <w:rFonts w:eastAsia="MS Mincho"/>
          <w:sz w:val="16"/>
          <w:szCs w:val="16"/>
        </w:rPr>
        <w:t xml:space="preserve">fyzických osob vedené </w:t>
      </w:r>
      <w:r w:rsidR="000F1416" w:rsidRPr="007D7680">
        <w:rPr>
          <w:rFonts w:eastAsia="MS Mincho"/>
          <w:sz w:val="16"/>
          <w:szCs w:val="16"/>
        </w:rPr>
        <w:t>rejstříkovým soudem, včetně všech navazujících evidencí, jsou vedeny výlučně prostředky výpočetní techniky</w:t>
      </w:r>
      <w:r w:rsidR="00581133" w:rsidRPr="007D7680">
        <w:rPr>
          <w:rFonts w:eastAsia="MS Mincho"/>
          <w:sz w:val="16"/>
          <w:szCs w:val="16"/>
        </w:rPr>
        <w:t xml:space="preserve"> s </w:t>
      </w:r>
      <w:r w:rsidR="000F1416" w:rsidRPr="007D7680">
        <w:rPr>
          <w:rFonts w:eastAsia="MS Mincho"/>
          <w:sz w:val="16"/>
          <w:szCs w:val="16"/>
        </w:rPr>
        <w:t>využitím aplikačního programového vybavení (aplikace informačního systému obchodního rejstříku</w:t>
      </w:r>
      <w:r w:rsidR="00581133" w:rsidRPr="007D7680">
        <w:rPr>
          <w:rFonts w:eastAsia="MS Mincho"/>
          <w:sz w:val="16"/>
          <w:szCs w:val="16"/>
        </w:rPr>
        <w:t xml:space="preserve"> s </w:t>
      </w:r>
      <w:r w:rsidR="000F1416" w:rsidRPr="007D7680">
        <w:rPr>
          <w:rFonts w:eastAsia="MS Mincho"/>
          <w:sz w:val="16"/>
          <w:szCs w:val="16"/>
        </w:rPr>
        <w:t>podporou základních registrů, dále jen ISROR), jehož správnost</w:t>
      </w:r>
      <w:r w:rsidR="004609A0" w:rsidRPr="007D7680">
        <w:rPr>
          <w:rFonts w:eastAsia="MS Mincho"/>
          <w:sz w:val="16"/>
          <w:szCs w:val="16"/>
        </w:rPr>
        <w:t xml:space="preserve"> a </w:t>
      </w:r>
      <w:r w:rsidR="000F1416" w:rsidRPr="007D7680">
        <w:rPr>
          <w:rFonts w:eastAsia="MS Mincho"/>
          <w:sz w:val="16"/>
          <w:szCs w:val="16"/>
        </w:rPr>
        <w:t>další údržbu garantuje ministerstvo. Provádění všech zápisů je nezbytné provádět</w:t>
      </w:r>
      <w:r w:rsidR="009709AD" w:rsidRPr="007D7680">
        <w:rPr>
          <w:rFonts w:eastAsia="MS Mincho"/>
          <w:sz w:val="16"/>
          <w:szCs w:val="16"/>
        </w:rPr>
        <w:t xml:space="preserve"> v </w:t>
      </w:r>
      <w:r w:rsidR="000F1416" w:rsidRPr="007D7680">
        <w:rPr>
          <w:rFonts w:eastAsia="MS Mincho"/>
          <w:sz w:val="16"/>
          <w:szCs w:val="16"/>
        </w:rPr>
        <w:t>souladu</w:t>
      </w:r>
      <w:r w:rsidR="00581133" w:rsidRPr="007D7680">
        <w:rPr>
          <w:rFonts w:eastAsia="MS Mincho"/>
          <w:sz w:val="16"/>
          <w:szCs w:val="16"/>
        </w:rPr>
        <w:t xml:space="preserve"> s </w:t>
      </w:r>
      <w:r w:rsidR="000F1416" w:rsidRPr="007D7680">
        <w:rPr>
          <w:rFonts w:eastAsia="MS Mincho"/>
          <w:sz w:val="16"/>
          <w:szCs w:val="16"/>
        </w:rPr>
        <w:t>dokumentací</w:t>
      </w:r>
      <w:r w:rsidR="00581133" w:rsidRPr="007D7680">
        <w:rPr>
          <w:rFonts w:eastAsia="MS Mincho"/>
          <w:sz w:val="16"/>
          <w:szCs w:val="16"/>
        </w:rPr>
        <w:t xml:space="preserve"> k </w:t>
      </w:r>
      <w:r w:rsidR="000F1416" w:rsidRPr="007D7680">
        <w:rPr>
          <w:rFonts w:eastAsia="MS Mincho"/>
          <w:sz w:val="16"/>
          <w:szCs w:val="16"/>
        </w:rPr>
        <w:t>danému programového vybavení.</w:t>
      </w:r>
    </w:p>
    <w:p w:rsidR="00464941" w:rsidRPr="007D7680" w:rsidRDefault="00FE0AA5" w:rsidP="00464941">
      <w:pPr>
        <w:pStyle w:val="Prosttext"/>
        <w:keepNext/>
        <w:spacing w:before="60"/>
        <w:jc w:val="center"/>
        <w:outlineLvl w:val="4"/>
        <w:rPr>
          <w:rFonts w:ascii="Times New Roman" w:eastAsia="MS Mincho" w:hAnsi="Times New Roman"/>
          <w:b/>
          <w:color w:val="008000"/>
          <w:sz w:val="16"/>
          <w:szCs w:val="16"/>
        </w:rPr>
      </w:pPr>
      <w:bookmarkStart w:id="7298" w:name="_Toc345513046"/>
      <w:bookmarkStart w:id="7299" w:name="_Toc357169071"/>
      <w:bookmarkStart w:id="7300" w:name="_Toc64280478"/>
      <w:r w:rsidRPr="007D7680">
        <w:rPr>
          <w:rFonts w:ascii="Times New Roman" w:eastAsia="MS Mincho" w:hAnsi="Times New Roman"/>
          <w:b/>
          <w:color w:val="008000"/>
          <w:sz w:val="16"/>
          <w:szCs w:val="16"/>
        </w:rPr>
        <w:t>§ </w:t>
      </w:r>
      <w:r w:rsidR="00464941" w:rsidRPr="007D7680">
        <w:rPr>
          <w:rFonts w:ascii="Times New Roman" w:eastAsia="MS Mincho" w:hAnsi="Times New Roman"/>
          <w:b/>
          <w:color w:val="008000"/>
          <w:sz w:val="16"/>
          <w:szCs w:val="16"/>
        </w:rPr>
        <w:t>202</w:t>
      </w:r>
      <w:r w:rsidR="00464941" w:rsidRPr="007D7680">
        <w:rPr>
          <w:rFonts w:ascii="Times New Roman" w:eastAsia="MS Mincho" w:hAnsi="Times New Roman"/>
          <w:b/>
          <w:color w:val="008000"/>
          <w:sz w:val="16"/>
          <w:szCs w:val="16"/>
        </w:rPr>
        <w:br/>
      </w:r>
      <w:bookmarkEnd w:id="7298"/>
      <w:bookmarkEnd w:id="7299"/>
      <w:r w:rsidR="00464941" w:rsidRPr="007D7680">
        <w:rPr>
          <w:rFonts w:ascii="Times New Roman" w:eastAsia="MS Mincho" w:hAnsi="Times New Roman"/>
          <w:b/>
          <w:color w:val="008000"/>
          <w:sz w:val="16"/>
          <w:szCs w:val="16"/>
        </w:rPr>
        <w:t>Veřejné rejstříky právnických</w:t>
      </w:r>
      <w:r w:rsidR="004609A0" w:rsidRPr="007D7680">
        <w:rPr>
          <w:rFonts w:ascii="Times New Roman" w:eastAsia="MS Mincho" w:hAnsi="Times New Roman"/>
          <w:b/>
          <w:color w:val="008000"/>
          <w:sz w:val="16"/>
          <w:szCs w:val="16"/>
        </w:rPr>
        <w:t xml:space="preserve"> a </w:t>
      </w:r>
      <w:r w:rsidR="00464941" w:rsidRPr="007D7680">
        <w:rPr>
          <w:rFonts w:ascii="Times New Roman" w:eastAsia="MS Mincho" w:hAnsi="Times New Roman"/>
          <w:b/>
          <w:color w:val="008000"/>
          <w:sz w:val="16"/>
          <w:szCs w:val="16"/>
        </w:rPr>
        <w:t>fyzických osob</w:t>
      </w:r>
      <w:bookmarkEnd w:id="7300"/>
    </w:p>
    <w:p w:rsidR="00464941" w:rsidRPr="007D7680" w:rsidRDefault="00464941" w:rsidP="008D5D62">
      <w:pPr>
        <w:numPr>
          <w:ilvl w:val="0"/>
          <w:numId w:val="293"/>
        </w:numPr>
        <w:tabs>
          <w:tab w:val="clear" w:pos="717"/>
          <w:tab w:val="left" w:pos="709"/>
        </w:tabs>
        <w:jc w:val="both"/>
        <w:rPr>
          <w:rFonts w:eastAsia="MS Mincho"/>
          <w:sz w:val="16"/>
          <w:szCs w:val="16"/>
        </w:rPr>
      </w:pPr>
      <w:r w:rsidRPr="007D7680">
        <w:rPr>
          <w:rFonts w:eastAsia="MS Mincho"/>
          <w:sz w:val="16"/>
          <w:szCs w:val="16"/>
        </w:rPr>
        <w:t>Rejstříkový soud vede</w:t>
      </w:r>
      <w:r w:rsidR="009709AD" w:rsidRPr="007D7680">
        <w:rPr>
          <w:rFonts w:eastAsia="MS Mincho"/>
          <w:sz w:val="16"/>
          <w:szCs w:val="16"/>
        </w:rPr>
        <w:t xml:space="preserve"> v </w:t>
      </w:r>
      <w:r w:rsidRPr="007D7680">
        <w:rPr>
          <w:rFonts w:eastAsia="MS Mincho"/>
          <w:sz w:val="16"/>
          <w:szCs w:val="16"/>
        </w:rPr>
        <w:t xml:space="preserve">souladu se zákonem </w:t>
      </w:r>
      <w:r w:rsidR="00FE0AA5" w:rsidRPr="007D7680">
        <w:rPr>
          <w:rFonts w:eastAsia="MS Mincho"/>
          <w:sz w:val="16"/>
          <w:szCs w:val="16"/>
        </w:rPr>
        <w:t>č. </w:t>
      </w:r>
      <w:r w:rsidRPr="007D7680">
        <w:rPr>
          <w:rFonts w:eastAsia="MS Mincho"/>
          <w:sz w:val="16"/>
          <w:szCs w:val="16"/>
        </w:rPr>
        <w:t>304/2013</w:t>
      </w:r>
      <w:r w:rsidR="00FE0AA5" w:rsidRPr="007D7680">
        <w:rPr>
          <w:rFonts w:eastAsia="MS Mincho"/>
          <w:sz w:val="16"/>
          <w:szCs w:val="16"/>
        </w:rPr>
        <w:t> Sb.</w:t>
      </w:r>
      <w:r w:rsidRPr="007D7680">
        <w:rPr>
          <w:rFonts w:eastAsia="MS Mincho"/>
          <w:sz w:val="16"/>
          <w:szCs w:val="16"/>
        </w:rPr>
        <w:t>,</w:t>
      </w:r>
      <w:r w:rsidR="00581133" w:rsidRPr="007D7680">
        <w:rPr>
          <w:rFonts w:eastAsia="MS Mincho"/>
          <w:sz w:val="16"/>
          <w:szCs w:val="16"/>
        </w:rPr>
        <w:t xml:space="preserve"> o </w:t>
      </w:r>
      <w:r w:rsidRPr="007D7680">
        <w:rPr>
          <w:rFonts w:eastAsia="MS Mincho"/>
          <w:sz w:val="16"/>
          <w:szCs w:val="16"/>
        </w:rPr>
        <w:t>veřejných rejstřících právnických</w:t>
      </w:r>
      <w:r w:rsidR="004609A0" w:rsidRPr="007D7680">
        <w:rPr>
          <w:rFonts w:eastAsia="MS Mincho"/>
          <w:sz w:val="16"/>
          <w:szCs w:val="16"/>
        </w:rPr>
        <w:t xml:space="preserve"> a </w:t>
      </w:r>
      <w:r w:rsidRPr="007D7680">
        <w:rPr>
          <w:rFonts w:eastAsia="MS Mincho"/>
          <w:sz w:val="16"/>
          <w:szCs w:val="16"/>
        </w:rPr>
        <w:t>fyzických osob (dále jen „</w:t>
      </w:r>
      <w:r w:rsidRPr="007D7680">
        <w:rPr>
          <w:rFonts w:eastAsia="MS Mincho"/>
          <w:b/>
          <w:sz w:val="16"/>
          <w:szCs w:val="16"/>
        </w:rPr>
        <w:t>zákon</w:t>
      </w:r>
      <w:r w:rsidR="00581133" w:rsidRPr="007D7680">
        <w:rPr>
          <w:rFonts w:eastAsia="MS Mincho"/>
          <w:b/>
          <w:sz w:val="16"/>
          <w:szCs w:val="16"/>
        </w:rPr>
        <w:t xml:space="preserve"> o </w:t>
      </w:r>
      <w:r w:rsidRPr="007D7680">
        <w:rPr>
          <w:rFonts w:eastAsia="MS Mincho"/>
          <w:b/>
          <w:sz w:val="16"/>
          <w:szCs w:val="16"/>
        </w:rPr>
        <w:t>veřejných rejstřících</w:t>
      </w:r>
      <w:r w:rsidRPr="007D7680">
        <w:rPr>
          <w:rFonts w:eastAsia="MS Mincho"/>
          <w:sz w:val="16"/>
          <w:szCs w:val="16"/>
        </w:rPr>
        <w:t>“), tyto veřejné rejstříky:</w:t>
      </w:r>
    </w:p>
    <w:p w:rsidR="00464941" w:rsidRPr="007D7680" w:rsidRDefault="00464941" w:rsidP="008D5D62">
      <w:pPr>
        <w:pStyle w:val="Zkladntext"/>
        <w:numPr>
          <w:ilvl w:val="0"/>
          <w:numId w:val="292"/>
        </w:numPr>
        <w:rPr>
          <w:sz w:val="16"/>
          <w:szCs w:val="16"/>
        </w:rPr>
      </w:pPr>
      <w:r w:rsidRPr="007D7680">
        <w:rPr>
          <w:sz w:val="16"/>
          <w:szCs w:val="16"/>
        </w:rPr>
        <w:t>spolkový rejstřík,</w:t>
      </w:r>
    </w:p>
    <w:p w:rsidR="00464941" w:rsidRPr="007D7680" w:rsidRDefault="00464941" w:rsidP="008D5D62">
      <w:pPr>
        <w:pStyle w:val="Zkladntext"/>
        <w:numPr>
          <w:ilvl w:val="0"/>
          <w:numId w:val="292"/>
        </w:numPr>
        <w:rPr>
          <w:sz w:val="16"/>
          <w:szCs w:val="16"/>
        </w:rPr>
      </w:pPr>
      <w:r w:rsidRPr="007D7680">
        <w:rPr>
          <w:sz w:val="16"/>
          <w:szCs w:val="16"/>
        </w:rPr>
        <w:t>nadační rejstřík,</w:t>
      </w:r>
    </w:p>
    <w:p w:rsidR="00464941" w:rsidRPr="007D7680" w:rsidRDefault="00464941" w:rsidP="008D5D62">
      <w:pPr>
        <w:pStyle w:val="Zkladntext"/>
        <w:numPr>
          <w:ilvl w:val="0"/>
          <w:numId w:val="292"/>
        </w:numPr>
        <w:rPr>
          <w:sz w:val="16"/>
          <w:szCs w:val="16"/>
        </w:rPr>
      </w:pPr>
      <w:r w:rsidRPr="007D7680">
        <w:rPr>
          <w:sz w:val="16"/>
          <w:szCs w:val="16"/>
        </w:rPr>
        <w:t>rejstřík ústavů,</w:t>
      </w:r>
    </w:p>
    <w:p w:rsidR="00464941" w:rsidRPr="007D7680" w:rsidRDefault="00464941" w:rsidP="008D5D62">
      <w:pPr>
        <w:pStyle w:val="Zkladntext"/>
        <w:numPr>
          <w:ilvl w:val="0"/>
          <w:numId w:val="292"/>
        </w:numPr>
        <w:rPr>
          <w:sz w:val="16"/>
          <w:szCs w:val="16"/>
        </w:rPr>
      </w:pPr>
      <w:r w:rsidRPr="007D7680">
        <w:rPr>
          <w:sz w:val="16"/>
          <w:szCs w:val="16"/>
        </w:rPr>
        <w:t>rejstřík společenství vlastníku jednotek,</w:t>
      </w:r>
    </w:p>
    <w:p w:rsidR="00464941" w:rsidRPr="007D7680" w:rsidRDefault="00464941" w:rsidP="008D5D62">
      <w:pPr>
        <w:pStyle w:val="Zkladntext"/>
        <w:numPr>
          <w:ilvl w:val="0"/>
          <w:numId w:val="292"/>
        </w:numPr>
        <w:rPr>
          <w:sz w:val="16"/>
          <w:szCs w:val="16"/>
        </w:rPr>
      </w:pPr>
      <w:r w:rsidRPr="007D7680">
        <w:rPr>
          <w:sz w:val="16"/>
          <w:szCs w:val="16"/>
        </w:rPr>
        <w:t>obchodní rejstřík,</w:t>
      </w:r>
    </w:p>
    <w:p w:rsidR="00464941" w:rsidRPr="007D7680" w:rsidRDefault="00464941" w:rsidP="008D5D62">
      <w:pPr>
        <w:pStyle w:val="Zkladntext"/>
        <w:numPr>
          <w:ilvl w:val="0"/>
          <w:numId w:val="292"/>
        </w:numPr>
        <w:rPr>
          <w:sz w:val="16"/>
          <w:szCs w:val="16"/>
        </w:rPr>
      </w:pPr>
      <w:r w:rsidRPr="007D7680">
        <w:rPr>
          <w:sz w:val="16"/>
          <w:szCs w:val="16"/>
        </w:rPr>
        <w:t>rejstřík obecně prospěšných společností.</w:t>
      </w:r>
    </w:p>
    <w:p w:rsidR="00464941" w:rsidRPr="007D7680" w:rsidRDefault="00464941" w:rsidP="008D5D62">
      <w:pPr>
        <w:numPr>
          <w:ilvl w:val="0"/>
          <w:numId w:val="293"/>
        </w:numPr>
        <w:tabs>
          <w:tab w:val="clear" w:pos="717"/>
          <w:tab w:val="left" w:pos="709"/>
        </w:tabs>
        <w:jc w:val="both"/>
        <w:rPr>
          <w:rFonts w:eastAsia="MS Mincho"/>
          <w:sz w:val="16"/>
          <w:szCs w:val="16"/>
        </w:rPr>
      </w:pPr>
      <w:r w:rsidRPr="007D7680">
        <w:rPr>
          <w:rFonts w:eastAsia="MS Mincho"/>
          <w:sz w:val="16"/>
          <w:szCs w:val="16"/>
        </w:rPr>
        <w:t>Veřejné rejstříky se skládají</w:t>
      </w:r>
      <w:r w:rsidR="00581133" w:rsidRPr="007D7680">
        <w:rPr>
          <w:rFonts w:eastAsia="MS Mincho"/>
          <w:sz w:val="16"/>
          <w:szCs w:val="16"/>
        </w:rPr>
        <w:t xml:space="preserve"> z </w:t>
      </w:r>
      <w:r w:rsidRPr="007D7680">
        <w:rPr>
          <w:rFonts w:eastAsia="MS Mincho"/>
          <w:sz w:val="16"/>
          <w:szCs w:val="16"/>
        </w:rPr>
        <w:t>rejstříkových vložek, které mají shodné číslo</w:t>
      </w:r>
      <w:r w:rsidR="00581133" w:rsidRPr="007D7680">
        <w:rPr>
          <w:rFonts w:eastAsia="MS Mincho"/>
          <w:sz w:val="16"/>
          <w:szCs w:val="16"/>
        </w:rPr>
        <w:t xml:space="preserve"> s </w:t>
      </w:r>
      <w:r w:rsidRPr="007D7680">
        <w:rPr>
          <w:rFonts w:eastAsia="MS Mincho"/>
          <w:sz w:val="16"/>
          <w:szCs w:val="16"/>
        </w:rPr>
        <w:t>číslem spisu</w:t>
      </w:r>
      <w:r w:rsidR="004609A0" w:rsidRPr="007D7680">
        <w:rPr>
          <w:rFonts w:eastAsia="MS Mincho"/>
          <w:sz w:val="16"/>
          <w:szCs w:val="16"/>
        </w:rPr>
        <w:t xml:space="preserve"> a </w:t>
      </w:r>
      <w:r w:rsidRPr="007D7680">
        <w:rPr>
          <w:rFonts w:eastAsia="MS Mincho"/>
          <w:sz w:val="16"/>
          <w:szCs w:val="16"/>
        </w:rPr>
        <w:t>sbírky listin.</w:t>
      </w:r>
    </w:p>
    <w:p w:rsidR="00464941" w:rsidRPr="007D7680" w:rsidRDefault="00464941" w:rsidP="008D5D62">
      <w:pPr>
        <w:numPr>
          <w:ilvl w:val="0"/>
          <w:numId w:val="293"/>
        </w:numPr>
        <w:tabs>
          <w:tab w:val="clear" w:pos="717"/>
          <w:tab w:val="left" w:pos="709"/>
        </w:tabs>
        <w:jc w:val="both"/>
        <w:rPr>
          <w:rFonts w:eastAsia="MS Mincho"/>
          <w:sz w:val="16"/>
          <w:szCs w:val="16"/>
        </w:rPr>
      </w:pPr>
      <w:r w:rsidRPr="007D7680">
        <w:rPr>
          <w:rFonts w:eastAsia="MS Mincho"/>
          <w:sz w:val="16"/>
          <w:szCs w:val="16"/>
        </w:rPr>
        <w:t>Všechny dokumenty, kterými jsou písemnosti</w:t>
      </w:r>
      <w:r w:rsidR="009709AD" w:rsidRPr="007D7680">
        <w:rPr>
          <w:rFonts w:eastAsia="MS Mincho"/>
          <w:sz w:val="16"/>
          <w:szCs w:val="16"/>
        </w:rPr>
        <w:t xml:space="preserve"> v </w:t>
      </w:r>
      <w:r w:rsidRPr="007D7680">
        <w:rPr>
          <w:rFonts w:eastAsia="MS Mincho"/>
          <w:sz w:val="16"/>
          <w:szCs w:val="16"/>
        </w:rPr>
        <w:t>listinné nebo elektronické podobě (podněty, návrhy na zápis skutečností včetně listinných důkazů</w:t>
      </w:r>
      <w:r w:rsidR="004609A0" w:rsidRPr="007D7680">
        <w:rPr>
          <w:rFonts w:eastAsia="MS Mincho"/>
          <w:sz w:val="16"/>
          <w:szCs w:val="16"/>
        </w:rPr>
        <w:t xml:space="preserve"> a </w:t>
      </w:r>
      <w:r w:rsidRPr="007D7680">
        <w:rPr>
          <w:rFonts w:eastAsia="MS Mincho"/>
          <w:sz w:val="16"/>
          <w:szCs w:val="16"/>
        </w:rPr>
        <w:t>rozhodnutí), tvoří rejstříkový spis.</w:t>
      </w:r>
    </w:p>
    <w:p w:rsidR="000F1416" w:rsidRPr="007D7680" w:rsidRDefault="00FE0AA5" w:rsidP="0027541B">
      <w:pPr>
        <w:pStyle w:val="Prosttext"/>
        <w:keepNext/>
        <w:spacing w:before="60"/>
        <w:jc w:val="center"/>
        <w:outlineLvl w:val="4"/>
        <w:rPr>
          <w:rFonts w:ascii="Times New Roman" w:eastAsia="MS Mincho" w:hAnsi="Times New Roman"/>
          <w:b/>
          <w:color w:val="008000"/>
          <w:sz w:val="16"/>
          <w:szCs w:val="16"/>
        </w:rPr>
      </w:pPr>
      <w:bookmarkStart w:id="7301" w:name="_Toc64280479"/>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203</w:t>
      </w:r>
      <w:r w:rsidR="000F1416" w:rsidRPr="007D7680">
        <w:rPr>
          <w:rFonts w:ascii="Times New Roman" w:eastAsia="MS Mincho" w:hAnsi="Times New Roman"/>
          <w:b/>
          <w:color w:val="008000"/>
          <w:sz w:val="16"/>
          <w:szCs w:val="16"/>
        </w:rPr>
        <w:br/>
        <w:t>Obchodní rejstřík</w:t>
      </w:r>
      <w:bookmarkEnd w:id="7301"/>
    </w:p>
    <w:p w:rsidR="000F1416" w:rsidRPr="007D7680" w:rsidRDefault="00464941" w:rsidP="008D5D62">
      <w:pPr>
        <w:numPr>
          <w:ilvl w:val="0"/>
          <w:numId w:val="294"/>
        </w:numPr>
        <w:tabs>
          <w:tab w:val="clear" w:pos="717"/>
          <w:tab w:val="left" w:pos="709"/>
        </w:tabs>
        <w:jc w:val="both"/>
        <w:rPr>
          <w:rFonts w:eastAsia="MS Mincho"/>
          <w:sz w:val="16"/>
          <w:szCs w:val="16"/>
        </w:rPr>
      </w:pPr>
      <w:r w:rsidRPr="007D7680">
        <w:rPr>
          <w:rFonts w:eastAsia="MS Mincho"/>
          <w:sz w:val="16"/>
          <w:szCs w:val="16"/>
        </w:rPr>
        <w:t>V obchodním rejstříku jsou evidovány obchodní společnosti</w:t>
      </w:r>
      <w:r w:rsidR="004609A0" w:rsidRPr="007D7680">
        <w:rPr>
          <w:rFonts w:eastAsia="MS Mincho"/>
          <w:sz w:val="16"/>
          <w:szCs w:val="16"/>
        </w:rPr>
        <w:t xml:space="preserve"> a </w:t>
      </w:r>
      <w:r w:rsidRPr="007D7680">
        <w:rPr>
          <w:rFonts w:eastAsia="MS Mincho"/>
          <w:sz w:val="16"/>
          <w:szCs w:val="16"/>
        </w:rPr>
        <w:t>družstva, evropské společnosti, příspěvkové organizace, státní podniky</w:t>
      </w:r>
      <w:r w:rsidR="004609A0" w:rsidRPr="007D7680">
        <w:rPr>
          <w:rFonts w:eastAsia="MS Mincho"/>
          <w:sz w:val="16"/>
          <w:szCs w:val="16"/>
        </w:rPr>
        <w:t xml:space="preserve"> a </w:t>
      </w:r>
      <w:r w:rsidRPr="007D7680">
        <w:rPr>
          <w:rFonts w:eastAsia="MS Mincho"/>
          <w:sz w:val="16"/>
          <w:szCs w:val="16"/>
        </w:rPr>
        <w:t>další právnické</w:t>
      </w:r>
      <w:r w:rsidR="004609A0" w:rsidRPr="007D7680">
        <w:rPr>
          <w:rFonts w:eastAsia="MS Mincho"/>
          <w:sz w:val="16"/>
          <w:szCs w:val="16"/>
        </w:rPr>
        <w:t xml:space="preserve"> a </w:t>
      </w:r>
      <w:r w:rsidRPr="007D7680">
        <w:rPr>
          <w:rFonts w:eastAsia="MS Mincho"/>
          <w:sz w:val="16"/>
          <w:szCs w:val="16"/>
        </w:rPr>
        <w:t>fyzické osoby, včetně jejich odštěpných závodů, závodů</w:t>
      </w:r>
      <w:r w:rsidR="004609A0" w:rsidRPr="007D7680">
        <w:rPr>
          <w:rFonts w:eastAsia="MS Mincho"/>
          <w:sz w:val="16"/>
          <w:szCs w:val="16"/>
        </w:rPr>
        <w:t xml:space="preserve"> a </w:t>
      </w:r>
      <w:r w:rsidRPr="007D7680">
        <w:rPr>
          <w:rFonts w:eastAsia="MS Mincho"/>
          <w:sz w:val="16"/>
          <w:szCs w:val="16"/>
        </w:rPr>
        <w:t>odštěpných závodů zahraničních osob,</w:t>
      </w:r>
      <w:r w:rsidR="00581133" w:rsidRPr="007D7680">
        <w:rPr>
          <w:rFonts w:eastAsia="MS Mincho"/>
          <w:sz w:val="16"/>
          <w:szCs w:val="16"/>
        </w:rPr>
        <w:t xml:space="preserve"> o </w:t>
      </w:r>
      <w:r w:rsidRPr="007D7680">
        <w:rPr>
          <w:rFonts w:eastAsia="MS Mincho"/>
          <w:sz w:val="16"/>
          <w:szCs w:val="16"/>
        </w:rPr>
        <w:t>kterých zákon stanoví, že</w:t>
      </w:r>
      <w:r w:rsidR="004A3459">
        <w:rPr>
          <w:rFonts w:eastAsia="MS Mincho"/>
          <w:sz w:val="16"/>
          <w:szCs w:val="16"/>
        </w:rPr>
        <w:t> </w:t>
      </w:r>
      <w:r w:rsidRPr="007D7680">
        <w:rPr>
          <w:rFonts w:eastAsia="MS Mincho"/>
          <w:sz w:val="16"/>
          <w:szCs w:val="16"/>
        </w:rPr>
        <w:t>se</w:t>
      </w:r>
      <w:r w:rsidR="004A3459">
        <w:rPr>
          <w:rFonts w:eastAsia="MS Mincho"/>
          <w:sz w:val="16"/>
          <w:szCs w:val="16"/>
        </w:rPr>
        <w:t> </w:t>
      </w:r>
      <w:r w:rsidRPr="007D7680">
        <w:rPr>
          <w:rFonts w:eastAsia="MS Mincho"/>
          <w:sz w:val="16"/>
          <w:szCs w:val="16"/>
        </w:rPr>
        <w:t>zapisují do obchodního rejstříku.</w:t>
      </w:r>
    </w:p>
    <w:p w:rsidR="000F1416" w:rsidRPr="007D7680" w:rsidRDefault="000F1416" w:rsidP="008D5D62">
      <w:pPr>
        <w:numPr>
          <w:ilvl w:val="0"/>
          <w:numId w:val="294"/>
        </w:numPr>
        <w:tabs>
          <w:tab w:val="clear" w:pos="717"/>
          <w:tab w:val="left" w:pos="709"/>
        </w:tabs>
        <w:jc w:val="both"/>
        <w:rPr>
          <w:rFonts w:eastAsia="MS Mincho"/>
          <w:sz w:val="16"/>
          <w:szCs w:val="16"/>
        </w:rPr>
      </w:pPr>
      <w:r w:rsidRPr="007D7680">
        <w:rPr>
          <w:rFonts w:eastAsia="MS Mincho"/>
          <w:sz w:val="16"/>
          <w:szCs w:val="16"/>
        </w:rPr>
        <w:t>Obchodní rejstřík</w:t>
      </w:r>
      <w:r w:rsidR="004609A0" w:rsidRPr="007D7680">
        <w:rPr>
          <w:rFonts w:eastAsia="MS Mincho"/>
          <w:sz w:val="16"/>
          <w:szCs w:val="16"/>
        </w:rPr>
        <w:t xml:space="preserve"> a </w:t>
      </w:r>
      <w:r w:rsidRPr="007D7680">
        <w:rPr>
          <w:rFonts w:eastAsia="MS Mincho"/>
          <w:sz w:val="16"/>
          <w:szCs w:val="16"/>
        </w:rPr>
        <w:t>rejstříkové spisy jsou uspořádány do oddílů (rejstříková kniha), majících tato označení:</w:t>
      </w:r>
    </w:p>
    <w:p w:rsidR="000F1416" w:rsidRPr="007D7680" w:rsidRDefault="000F1416" w:rsidP="0027541B">
      <w:pPr>
        <w:tabs>
          <w:tab w:val="left" w:pos="227"/>
          <w:tab w:val="left" w:pos="360"/>
        </w:tabs>
        <w:ind w:left="360" w:hanging="360"/>
        <w:jc w:val="both"/>
        <w:rPr>
          <w:sz w:val="16"/>
          <w:szCs w:val="16"/>
        </w:rPr>
      </w:pPr>
      <w:r w:rsidRPr="007D7680">
        <w:rPr>
          <w:sz w:val="16"/>
          <w:szCs w:val="16"/>
        </w:rPr>
        <w:t>A</w:t>
      </w:r>
      <w:r w:rsidRPr="007D7680">
        <w:rPr>
          <w:sz w:val="16"/>
          <w:szCs w:val="16"/>
        </w:rPr>
        <w:tab/>
        <w:t>–</w:t>
      </w:r>
      <w:r w:rsidRPr="007D7680">
        <w:rPr>
          <w:sz w:val="16"/>
          <w:szCs w:val="16"/>
        </w:rPr>
        <w:tab/>
        <w:t>oddíl pro samostatně podnikající fyzické osoby, veřejné obchodní společnosti, komanditní společnosti, státní podniky</w:t>
      </w:r>
      <w:r w:rsidR="004609A0" w:rsidRPr="007D7680">
        <w:rPr>
          <w:sz w:val="16"/>
          <w:szCs w:val="16"/>
        </w:rPr>
        <w:t xml:space="preserve"> a </w:t>
      </w:r>
      <w:r w:rsidRPr="007D7680">
        <w:rPr>
          <w:sz w:val="16"/>
          <w:szCs w:val="16"/>
        </w:rPr>
        <w:t>jiné právnické osoby, včetně organizačních složek</w:t>
      </w:r>
      <w:r w:rsidR="004609A0" w:rsidRPr="007D7680">
        <w:rPr>
          <w:sz w:val="16"/>
          <w:szCs w:val="16"/>
        </w:rPr>
        <w:t xml:space="preserve"> a </w:t>
      </w:r>
      <w:r w:rsidRPr="007D7680">
        <w:rPr>
          <w:sz w:val="16"/>
          <w:szCs w:val="16"/>
        </w:rPr>
        <w:t>odštěpných závodů,</w:t>
      </w:r>
      <w:r w:rsidR="00581133" w:rsidRPr="007D7680">
        <w:rPr>
          <w:sz w:val="16"/>
          <w:szCs w:val="16"/>
        </w:rPr>
        <w:t xml:space="preserve"> o </w:t>
      </w:r>
      <w:r w:rsidRPr="007D7680">
        <w:rPr>
          <w:sz w:val="16"/>
          <w:szCs w:val="16"/>
        </w:rPr>
        <w:t>nichž zákon stanoví, že se zapisují do obchodního rejstříku, pokud se nezapisují do</w:t>
      </w:r>
      <w:r w:rsidR="004A3459">
        <w:rPr>
          <w:sz w:val="16"/>
          <w:szCs w:val="16"/>
        </w:rPr>
        <w:t> </w:t>
      </w:r>
      <w:r w:rsidRPr="007D7680">
        <w:rPr>
          <w:sz w:val="16"/>
          <w:szCs w:val="16"/>
        </w:rPr>
        <w:t>jiného oddílu, odštěpné závody se sídlem odlišným od sídla podniku,</w:t>
      </w:r>
    </w:p>
    <w:p w:rsidR="000F1416" w:rsidRPr="007D7680" w:rsidRDefault="000F1416" w:rsidP="0027541B">
      <w:pPr>
        <w:tabs>
          <w:tab w:val="left" w:pos="227"/>
          <w:tab w:val="left" w:pos="360"/>
        </w:tabs>
        <w:ind w:left="360" w:hanging="360"/>
        <w:jc w:val="both"/>
        <w:rPr>
          <w:sz w:val="16"/>
          <w:szCs w:val="16"/>
        </w:rPr>
      </w:pPr>
      <w:r w:rsidRPr="007D7680">
        <w:rPr>
          <w:sz w:val="16"/>
          <w:szCs w:val="16"/>
        </w:rPr>
        <w:t>B</w:t>
      </w:r>
      <w:r w:rsidRPr="007D7680">
        <w:rPr>
          <w:sz w:val="16"/>
          <w:szCs w:val="16"/>
        </w:rPr>
        <w:tab/>
        <w:t>–</w:t>
      </w:r>
      <w:r w:rsidRPr="007D7680">
        <w:rPr>
          <w:sz w:val="16"/>
          <w:szCs w:val="16"/>
        </w:rPr>
        <w:tab/>
        <w:t>oddíl pro akciové společnosti,</w:t>
      </w:r>
    </w:p>
    <w:p w:rsidR="000F1416" w:rsidRPr="007D7680" w:rsidRDefault="000F1416" w:rsidP="0027541B">
      <w:pPr>
        <w:tabs>
          <w:tab w:val="left" w:pos="227"/>
          <w:tab w:val="left" w:pos="360"/>
        </w:tabs>
        <w:ind w:left="360" w:hanging="360"/>
        <w:jc w:val="both"/>
        <w:rPr>
          <w:sz w:val="16"/>
          <w:szCs w:val="16"/>
        </w:rPr>
      </w:pPr>
      <w:r w:rsidRPr="007D7680">
        <w:rPr>
          <w:sz w:val="16"/>
          <w:szCs w:val="16"/>
        </w:rPr>
        <w:t>C</w:t>
      </w:r>
      <w:r w:rsidRPr="007D7680">
        <w:rPr>
          <w:sz w:val="16"/>
          <w:szCs w:val="16"/>
        </w:rPr>
        <w:tab/>
        <w:t>–</w:t>
      </w:r>
      <w:r w:rsidRPr="007D7680">
        <w:rPr>
          <w:sz w:val="16"/>
          <w:szCs w:val="16"/>
        </w:rPr>
        <w:tab/>
        <w:t>oddíl pro společnosti</w:t>
      </w:r>
      <w:r w:rsidR="00581133" w:rsidRPr="007D7680">
        <w:rPr>
          <w:sz w:val="16"/>
          <w:szCs w:val="16"/>
        </w:rPr>
        <w:t xml:space="preserve"> s </w:t>
      </w:r>
      <w:r w:rsidRPr="007D7680">
        <w:rPr>
          <w:sz w:val="16"/>
          <w:szCs w:val="16"/>
        </w:rPr>
        <w:t>ručením omezeným,</w:t>
      </w:r>
    </w:p>
    <w:p w:rsidR="000F1416" w:rsidRPr="007D7680" w:rsidRDefault="000F1416" w:rsidP="0027541B">
      <w:pPr>
        <w:tabs>
          <w:tab w:val="left" w:pos="227"/>
          <w:tab w:val="left" w:pos="360"/>
        </w:tabs>
        <w:ind w:left="360" w:hanging="360"/>
        <w:jc w:val="both"/>
        <w:rPr>
          <w:sz w:val="16"/>
          <w:szCs w:val="16"/>
        </w:rPr>
      </w:pPr>
      <w:r w:rsidRPr="007D7680">
        <w:rPr>
          <w:sz w:val="16"/>
          <w:szCs w:val="16"/>
        </w:rPr>
        <w:t>Dr</w:t>
      </w:r>
      <w:r w:rsidRPr="007D7680">
        <w:rPr>
          <w:sz w:val="16"/>
          <w:szCs w:val="16"/>
        </w:rPr>
        <w:tab/>
        <w:t>–</w:t>
      </w:r>
      <w:r w:rsidRPr="007D7680">
        <w:rPr>
          <w:sz w:val="16"/>
          <w:szCs w:val="16"/>
        </w:rPr>
        <w:tab/>
        <w:t>oddíl pro družstva,</w:t>
      </w:r>
    </w:p>
    <w:p w:rsidR="000F1416" w:rsidRPr="007D7680" w:rsidRDefault="000F1416" w:rsidP="0027541B">
      <w:pPr>
        <w:tabs>
          <w:tab w:val="left" w:pos="227"/>
          <w:tab w:val="left" w:pos="360"/>
        </w:tabs>
        <w:ind w:left="360" w:hanging="360"/>
        <w:jc w:val="both"/>
        <w:rPr>
          <w:sz w:val="16"/>
          <w:szCs w:val="16"/>
        </w:rPr>
      </w:pPr>
      <w:r w:rsidRPr="007D7680">
        <w:rPr>
          <w:sz w:val="16"/>
          <w:szCs w:val="16"/>
        </w:rPr>
        <w:t>Pr</w:t>
      </w:r>
      <w:r w:rsidRPr="007D7680">
        <w:rPr>
          <w:sz w:val="16"/>
          <w:szCs w:val="16"/>
        </w:rPr>
        <w:tab/>
        <w:t>–</w:t>
      </w:r>
      <w:r w:rsidRPr="007D7680">
        <w:rPr>
          <w:sz w:val="16"/>
          <w:szCs w:val="16"/>
        </w:rPr>
        <w:tab/>
        <w:t>oddíl pro příspěvkové organizace,</w:t>
      </w:r>
    </w:p>
    <w:p w:rsidR="000F1416" w:rsidRPr="007D7680" w:rsidRDefault="000F1416" w:rsidP="0027541B">
      <w:pPr>
        <w:tabs>
          <w:tab w:val="left" w:pos="227"/>
          <w:tab w:val="left" w:pos="360"/>
        </w:tabs>
        <w:ind w:left="360" w:hanging="360"/>
        <w:jc w:val="both"/>
        <w:rPr>
          <w:sz w:val="16"/>
          <w:szCs w:val="16"/>
        </w:rPr>
      </w:pPr>
      <w:r w:rsidRPr="007D7680">
        <w:rPr>
          <w:sz w:val="16"/>
          <w:szCs w:val="16"/>
        </w:rPr>
        <w:t>Zs</w:t>
      </w:r>
      <w:r w:rsidRPr="007D7680">
        <w:rPr>
          <w:sz w:val="16"/>
          <w:szCs w:val="16"/>
        </w:rPr>
        <w:tab/>
        <w:t>–</w:t>
      </w:r>
      <w:r w:rsidRPr="007D7680">
        <w:rPr>
          <w:sz w:val="16"/>
          <w:szCs w:val="16"/>
        </w:rPr>
        <w:tab/>
      </w:r>
      <w:r w:rsidR="000421AE" w:rsidRPr="007D7680">
        <w:rPr>
          <w:sz w:val="16"/>
          <w:szCs w:val="16"/>
        </w:rPr>
        <w:t>oddíl pro zahraniční právnické osoby se sídlem mimo Evropskou unii, podnikající na území České republiky (</w:t>
      </w:r>
      <w:r w:rsidR="00FE0AA5" w:rsidRPr="007D7680">
        <w:rPr>
          <w:sz w:val="16"/>
          <w:szCs w:val="16"/>
        </w:rPr>
        <w:t>§ </w:t>
      </w:r>
      <w:r w:rsidR="000421AE" w:rsidRPr="007D7680">
        <w:rPr>
          <w:sz w:val="16"/>
          <w:szCs w:val="16"/>
        </w:rPr>
        <w:t>44 zákona</w:t>
      </w:r>
      <w:r w:rsidR="00581133" w:rsidRPr="007D7680">
        <w:rPr>
          <w:sz w:val="16"/>
          <w:szCs w:val="16"/>
        </w:rPr>
        <w:t xml:space="preserve"> o </w:t>
      </w:r>
      <w:r w:rsidR="000421AE" w:rsidRPr="007D7680">
        <w:rPr>
          <w:sz w:val="16"/>
          <w:szCs w:val="16"/>
        </w:rPr>
        <w:t>veřejných rejstřících)</w:t>
      </w:r>
      <w:r w:rsidRPr="007D7680">
        <w:rPr>
          <w:sz w:val="16"/>
          <w:szCs w:val="16"/>
        </w:rPr>
        <w:t>,</w:t>
      </w:r>
    </w:p>
    <w:p w:rsidR="000F1416" w:rsidRPr="007D7680" w:rsidRDefault="000F1416" w:rsidP="0027541B">
      <w:pPr>
        <w:tabs>
          <w:tab w:val="left" w:pos="227"/>
          <w:tab w:val="left" w:pos="360"/>
        </w:tabs>
        <w:ind w:left="360" w:hanging="360"/>
        <w:jc w:val="both"/>
        <w:rPr>
          <w:sz w:val="16"/>
          <w:szCs w:val="16"/>
        </w:rPr>
      </w:pPr>
      <w:r w:rsidRPr="007D7680">
        <w:rPr>
          <w:sz w:val="16"/>
          <w:szCs w:val="16"/>
        </w:rPr>
        <w:t>H</w:t>
      </w:r>
      <w:r w:rsidRPr="007D7680">
        <w:rPr>
          <w:sz w:val="16"/>
          <w:szCs w:val="16"/>
        </w:rPr>
        <w:tab/>
        <w:t>–</w:t>
      </w:r>
      <w:r w:rsidRPr="007D7680">
        <w:rPr>
          <w:sz w:val="16"/>
          <w:szCs w:val="16"/>
        </w:rPr>
        <w:tab/>
        <w:t>oddíl pro evropské společnosti, družstva</w:t>
      </w:r>
      <w:r w:rsidR="004609A0" w:rsidRPr="007D7680">
        <w:rPr>
          <w:sz w:val="16"/>
          <w:szCs w:val="16"/>
        </w:rPr>
        <w:t xml:space="preserve"> a </w:t>
      </w:r>
      <w:r w:rsidRPr="007D7680">
        <w:rPr>
          <w:sz w:val="16"/>
          <w:szCs w:val="16"/>
        </w:rPr>
        <w:t>sdružení.</w:t>
      </w:r>
    </w:p>
    <w:p w:rsidR="000421AE" w:rsidRPr="007D7680" w:rsidRDefault="00FE0AA5" w:rsidP="000421AE">
      <w:pPr>
        <w:pStyle w:val="Prosttext"/>
        <w:keepNext/>
        <w:spacing w:before="60"/>
        <w:jc w:val="center"/>
        <w:outlineLvl w:val="4"/>
        <w:rPr>
          <w:rFonts w:ascii="Times New Roman" w:eastAsia="MS Mincho" w:hAnsi="Times New Roman"/>
          <w:b/>
          <w:color w:val="008000"/>
          <w:sz w:val="16"/>
          <w:szCs w:val="16"/>
        </w:rPr>
      </w:pPr>
      <w:bookmarkStart w:id="7302" w:name="_Toc64280480"/>
      <w:r w:rsidRPr="007D7680">
        <w:rPr>
          <w:rFonts w:ascii="Times New Roman" w:eastAsia="MS Mincho" w:hAnsi="Times New Roman"/>
          <w:b/>
          <w:color w:val="008000"/>
          <w:sz w:val="16"/>
          <w:szCs w:val="16"/>
        </w:rPr>
        <w:t>§ </w:t>
      </w:r>
      <w:r w:rsidR="000421AE" w:rsidRPr="007D7680">
        <w:rPr>
          <w:rFonts w:ascii="Times New Roman" w:eastAsia="MS Mincho" w:hAnsi="Times New Roman"/>
          <w:b/>
          <w:color w:val="008000"/>
          <w:sz w:val="16"/>
          <w:szCs w:val="16"/>
        </w:rPr>
        <w:t>204</w:t>
      </w:r>
      <w:r w:rsidR="000421AE" w:rsidRPr="007D7680">
        <w:rPr>
          <w:rFonts w:ascii="Times New Roman" w:eastAsia="MS Mincho" w:hAnsi="Times New Roman"/>
          <w:b/>
          <w:color w:val="008000"/>
          <w:sz w:val="16"/>
          <w:szCs w:val="16"/>
        </w:rPr>
        <w:br/>
        <w:t>Spolkový rejstřík</w:t>
      </w:r>
      <w:bookmarkEnd w:id="7302"/>
    </w:p>
    <w:p w:rsidR="000421AE" w:rsidRPr="007D7680" w:rsidRDefault="000421AE" w:rsidP="008D5D62">
      <w:pPr>
        <w:numPr>
          <w:ilvl w:val="0"/>
          <w:numId w:val="184"/>
        </w:numPr>
        <w:jc w:val="both"/>
        <w:rPr>
          <w:sz w:val="16"/>
          <w:szCs w:val="16"/>
        </w:rPr>
      </w:pPr>
      <w:r w:rsidRPr="007D7680">
        <w:rPr>
          <w:sz w:val="16"/>
          <w:szCs w:val="16"/>
        </w:rPr>
        <w:t>Spolkový rejstřík má oddíl</w:t>
      </w:r>
      <w:r w:rsidR="00581133" w:rsidRPr="007D7680">
        <w:rPr>
          <w:sz w:val="16"/>
          <w:szCs w:val="16"/>
        </w:rPr>
        <w:t xml:space="preserve"> s </w:t>
      </w:r>
      <w:r w:rsidRPr="007D7680">
        <w:rPr>
          <w:sz w:val="16"/>
          <w:szCs w:val="16"/>
        </w:rPr>
        <w:t>označením „</w:t>
      </w:r>
      <w:r w:rsidRPr="007D7680">
        <w:rPr>
          <w:b/>
          <w:sz w:val="16"/>
          <w:szCs w:val="16"/>
        </w:rPr>
        <w:t>L</w:t>
      </w:r>
      <w:r w:rsidRPr="007D7680">
        <w:rPr>
          <w:sz w:val="16"/>
          <w:szCs w:val="16"/>
        </w:rPr>
        <w:t>“.</w:t>
      </w:r>
    </w:p>
    <w:p w:rsidR="000421AE" w:rsidRPr="007D7680" w:rsidRDefault="000421AE" w:rsidP="008D5D62">
      <w:pPr>
        <w:numPr>
          <w:ilvl w:val="0"/>
          <w:numId w:val="184"/>
        </w:numPr>
        <w:jc w:val="both"/>
        <w:rPr>
          <w:sz w:val="16"/>
          <w:szCs w:val="16"/>
        </w:rPr>
      </w:pPr>
      <w:r w:rsidRPr="007D7680">
        <w:rPr>
          <w:sz w:val="16"/>
          <w:szCs w:val="16"/>
        </w:rPr>
        <w:t>V oddílu „</w:t>
      </w:r>
      <w:r w:rsidRPr="007D7680">
        <w:rPr>
          <w:b/>
          <w:sz w:val="16"/>
          <w:szCs w:val="16"/>
        </w:rPr>
        <w:t>L</w:t>
      </w:r>
      <w:r w:rsidRPr="007D7680">
        <w:rPr>
          <w:sz w:val="16"/>
          <w:szCs w:val="16"/>
        </w:rPr>
        <w:t>“ se evidují spolky, odborové organizace, mezinárodní odborové organizace, organizace zaměstnavatelů</w:t>
      </w:r>
      <w:r w:rsidR="004609A0" w:rsidRPr="007D7680">
        <w:rPr>
          <w:sz w:val="16"/>
          <w:szCs w:val="16"/>
        </w:rPr>
        <w:t xml:space="preserve"> a </w:t>
      </w:r>
      <w:r w:rsidRPr="007D7680">
        <w:rPr>
          <w:sz w:val="16"/>
          <w:szCs w:val="16"/>
        </w:rPr>
        <w:t>mezinárodní organizace zaměstnavatelů, pobočné spolky</w:t>
      </w:r>
      <w:r w:rsidR="004609A0" w:rsidRPr="007D7680">
        <w:rPr>
          <w:sz w:val="16"/>
          <w:szCs w:val="16"/>
        </w:rPr>
        <w:t xml:space="preserve"> a </w:t>
      </w:r>
      <w:r w:rsidRPr="007D7680">
        <w:rPr>
          <w:sz w:val="16"/>
          <w:szCs w:val="16"/>
        </w:rPr>
        <w:t>pobočné organizace odborové organizace, mezinárodní odborové organizace, organizace zaměstnavatelů</w:t>
      </w:r>
      <w:r w:rsidR="004609A0" w:rsidRPr="007D7680">
        <w:rPr>
          <w:sz w:val="16"/>
          <w:szCs w:val="16"/>
        </w:rPr>
        <w:t xml:space="preserve"> a </w:t>
      </w:r>
      <w:r w:rsidRPr="007D7680">
        <w:rPr>
          <w:sz w:val="16"/>
          <w:szCs w:val="16"/>
        </w:rPr>
        <w:t>mezinárodní organizace zaměstnavatelů, další osoby,</w:t>
      </w:r>
      <w:r w:rsidR="00581133" w:rsidRPr="007D7680">
        <w:rPr>
          <w:sz w:val="16"/>
          <w:szCs w:val="16"/>
        </w:rPr>
        <w:t xml:space="preserve"> o </w:t>
      </w:r>
      <w:r w:rsidRPr="007D7680">
        <w:rPr>
          <w:sz w:val="16"/>
          <w:szCs w:val="16"/>
        </w:rPr>
        <w:t>nichž to stanoví zákon, zahraniční spolky, vyvíjející činnost na území České republiky</w:t>
      </w:r>
      <w:r w:rsidR="004609A0" w:rsidRPr="007D7680">
        <w:rPr>
          <w:sz w:val="16"/>
          <w:szCs w:val="16"/>
        </w:rPr>
        <w:t xml:space="preserve"> a </w:t>
      </w:r>
      <w:r w:rsidRPr="007D7680">
        <w:rPr>
          <w:sz w:val="16"/>
          <w:szCs w:val="16"/>
        </w:rPr>
        <w:t>pobočné spolky nebo jiné obdobné organizační jednotky zahraničních spolků vyvíjejících činnost na území České republiky.</w:t>
      </w:r>
    </w:p>
    <w:p w:rsidR="000421AE" w:rsidRPr="007D7680" w:rsidRDefault="00FE0AA5" w:rsidP="000421AE">
      <w:pPr>
        <w:pStyle w:val="Prosttext"/>
        <w:keepNext/>
        <w:spacing w:before="60"/>
        <w:jc w:val="center"/>
        <w:outlineLvl w:val="4"/>
        <w:rPr>
          <w:rFonts w:ascii="Times New Roman" w:eastAsia="MS Mincho" w:hAnsi="Times New Roman"/>
          <w:b/>
          <w:color w:val="008000"/>
          <w:sz w:val="16"/>
          <w:szCs w:val="16"/>
        </w:rPr>
      </w:pPr>
      <w:bookmarkStart w:id="7303" w:name="_Toc64280481"/>
      <w:r w:rsidRPr="007D7680">
        <w:rPr>
          <w:rFonts w:ascii="Times New Roman" w:eastAsia="MS Mincho" w:hAnsi="Times New Roman"/>
          <w:b/>
          <w:color w:val="008000"/>
          <w:sz w:val="16"/>
          <w:szCs w:val="16"/>
        </w:rPr>
        <w:t>§ </w:t>
      </w:r>
      <w:r w:rsidR="000421AE" w:rsidRPr="007D7680">
        <w:rPr>
          <w:rFonts w:ascii="Times New Roman" w:eastAsia="MS Mincho" w:hAnsi="Times New Roman"/>
          <w:b/>
          <w:color w:val="008000"/>
          <w:sz w:val="16"/>
          <w:szCs w:val="16"/>
        </w:rPr>
        <w:t>205</w:t>
      </w:r>
      <w:r w:rsidR="000421AE" w:rsidRPr="007D7680">
        <w:rPr>
          <w:rFonts w:ascii="Times New Roman" w:eastAsia="MS Mincho" w:hAnsi="Times New Roman"/>
          <w:b/>
          <w:color w:val="008000"/>
          <w:sz w:val="16"/>
          <w:szCs w:val="16"/>
        </w:rPr>
        <w:br/>
        <w:t>Nadační rejstřík</w:t>
      </w:r>
      <w:bookmarkEnd w:id="7303"/>
    </w:p>
    <w:p w:rsidR="000421AE" w:rsidRPr="007D7680" w:rsidRDefault="000421AE" w:rsidP="008D5D62">
      <w:pPr>
        <w:numPr>
          <w:ilvl w:val="0"/>
          <w:numId w:val="366"/>
        </w:numPr>
        <w:jc w:val="both"/>
        <w:rPr>
          <w:sz w:val="16"/>
          <w:szCs w:val="16"/>
        </w:rPr>
      </w:pPr>
      <w:r w:rsidRPr="007D7680">
        <w:rPr>
          <w:sz w:val="16"/>
          <w:szCs w:val="16"/>
        </w:rPr>
        <w:t>Rejstřík nadací</w:t>
      </w:r>
      <w:r w:rsidR="004609A0" w:rsidRPr="007D7680">
        <w:rPr>
          <w:sz w:val="16"/>
          <w:szCs w:val="16"/>
        </w:rPr>
        <w:t xml:space="preserve"> a </w:t>
      </w:r>
      <w:r w:rsidRPr="007D7680">
        <w:rPr>
          <w:sz w:val="16"/>
          <w:szCs w:val="16"/>
        </w:rPr>
        <w:t>nadačních fondů (nadační rejstřík) má oddíl</w:t>
      </w:r>
      <w:r w:rsidR="00581133" w:rsidRPr="007D7680">
        <w:rPr>
          <w:sz w:val="16"/>
          <w:szCs w:val="16"/>
        </w:rPr>
        <w:t xml:space="preserve"> s </w:t>
      </w:r>
      <w:r w:rsidRPr="007D7680">
        <w:rPr>
          <w:sz w:val="16"/>
          <w:szCs w:val="16"/>
        </w:rPr>
        <w:t>označením „</w:t>
      </w:r>
      <w:r w:rsidRPr="007D7680">
        <w:rPr>
          <w:b/>
          <w:sz w:val="16"/>
          <w:szCs w:val="16"/>
        </w:rPr>
        <w:t>N</w:t>
      </w:r>
      <w:r w:rsidRPr="007D7680">
        <w:rPr>
          <w:sz w:val="16"/>
          <w:szCs w:val="16"/>
        </w:rPr>
        <w:t>“.</w:t>
      </w:r>
    </w:p>
    <w:p w:rsidR="000421AE" w:rsidRPr="007D7680" w:rsidRDefault="000421AE" w:rsidP="008D5D62">
      <w:pPr>
        <w:numPr>
          <w:ilvl w:val="0"/>
          <w:numId w:val="366"/>
        </w:numPr>
        <w:jc w:val="both"/>
        <w:rPr>
          <w:sz w:val="16"/>
          <w:szCs w:val="16"/>
        </w:rPr>
      </w:pPr>
      <w:r w:rsidRPr="007D7680">
        <w:rPr>
          <w:sz w:val="16"/>
          <w:szCs w:val="16"/>
        </w:rPr>
        <w:t>V oddílu „</w:t>
      </w:r>
      <w:r w:rsidRPr="007D7680">
        <w:rPr>
          <w:b/>
          <w:sz w:val="16"/>
          <w:szCs w:val="16"/>
        </w:rPr>
        <w:t>N</w:t>
      </w:r>
      <w:r w:rsidRPr="007D7680">
        <w:rPr>
          <w:sz w:val="16"/>
          <w:szCs w:val="16"/>
        </w:rPr>
        <w:t>“ se evidují nadace</w:t>
      </w:r>
      <w:r w:rsidR="004609A0" w:rsidRPr="007D7680">
        <w:rPr>
          <w:sz w:val="16"/>
          <w:szCs w:val="16"/>
        </w:rPr>
        <w:t xml:space="preserve"> a </w:t>
      </w:r>
      <w:r w:rsidRPr="007D7680">
        <w:rPr>
          <w:sz w:val="16"/>
          <w:szCs w:val="16"/>
        </w:rPr>
        <w:t>nadační fondy.</w:t>
      </w:r>
    </w:p>
    <w:p w:rsidR="000421AE" w:rsidRPr="007D7680" w:rsidRDefault="00FE0AA5" w:rsidP="000421AE">
      <w:pPr>
        <w:pStyle w:val="Prosttext"/>
        <w:keepNext/>
        <w:spacing w:before="60"/>
        <w:jc w:val="center"/>
        <w:outlineLvl w:val="4"/>
        <w:rPr>
          <w:rFonts w:ascii="Times New Roman" w:eastAsia="MS Mincho" w:hAnsi="Times New Roman"/>
          <w:b/>
          <w:color w:val="008000"/>
          <w:sz w:val="16"/>
          <w:szCs w:val="16"/>
        </w:rPr>
      </w:pPr>
      <w:bookmarkStart w:id="7304" w:name="_Toc64280482"/>
      <w:r w:rsidRPr="007D7680">
        <w:rPr>
          <w:rFonts w:ascii="Times New Roman" w:eastAsia="MS Mincho" w:hAnsi="Times New Roman"/>
          <w:b/>
          <w:color w:val="008000"/>
          <w:sz w:val="16"/>
          <w:szCs w:val="16"/>
        </w:rPr>
        <w:t>§ </w:t>
      </w:r>
      <w:r w:rsidR="000421AE" w:rsidRPr="007D7680">
        <w:rPr>
          <w:rFonts w:ascii="Times New Roman" w:eastAsia="MS Mincho" w:hAnsi="Times New Roman"/>
          <w:b/>
          <w:color w:val="008000"/>
          <w:sz w:val="16"/>
          <w:szCs w:val="16"/>
        </w:rPr>
        <w:t>206</w:t>
      </w:r>
      <w:r w:rsidR="000421AE" w:rsidRPr="007D7680">
        <w:rPr>
          <w:rFonts w:ascii="Times New Roman" w:eastAsia="MS Mincho" w:hAnsi="Times New Roman"/>
          <w:b/>
          <w:color w:val="008000"/>
          <w:sz w:val="16"/>
          <w:szCs w:val="16"/>
        </w:rPr>
        <w:br/>
        <w:t>Rejstřík ústavů</w:t>
      </w:r>
      <w:bookmarkEnd w:id="7304"/>
    </w:p>
    <w:p w:rsidR="000421AE" w:rsidRPr="007D7680" w:rsidRDefault="000421AE" w:rsidP="008D5D62">
      <w:pPr>
        <w:numPr>
          <w:ilvl w:val="0"/>
          <w:numId w:val="367"/>
        </w:numPr>
        <w:jc w:val="both"/>
        <w:rPr>
          <w:sz w:val="16"/>
          <w:szCs w:val="16"/>
        </w:rPr>
      </w:pPr>
      <w:r w:rsidRPr="007D7680">
        <w:rPr>
          <w:sz w:val="16"/>
          <w:szCs w:val="16"/>
        </w:rPr>
        <w:t>Rejstřík ústavů má oddíl</w:t>
      </w:r>
      <w:r w:rsidR="00581133" w:rsidRPr="007D7680">
        <w:rPr>
          <w:sz w:val="16"/>
          <w:szCs w:val="16"/>
        </w:rPr>
        <w:t xml:space="preserve"> s </w:t>
      </w:r>
      <w:r w:rsidRPr="007D7680">
        <w:rPr>
          <w:sz w:val="16"/>
          <w:szCs w:val="16"/>
        </w:rPr>
        <w:t>označením „</w:t>
      </w:r>
      <w:r w:rsidRPr="007D7680">
        <w:rPr>
          <w:b/>
          <w:sz w:val="16"/>
          <w:szCs w:val="16"/>
        </w:rPr>
        <w:t>U</w:t>
      </w:r>
      <w:r w:rsidRPr="007D7680">
        <w:rPr>
          <w:sz w:val="16"/>
          <w:szCs w:val="16"/>
        </w:rPr>
        <w:t>“.</w:t>
      </w:r>
    </w:p>
    <w:p w:rsidR="000421AE" w:rsidRPr="007D7680" w:rsidRDefault="000421AE" w:rsidP="008D5D62">
      <w:pPr>
        <w:numPr>
          <w:ilvl w:val="0"/>
          <w:numId w:val="367"/>
        </w:numPr>
        <w:jc w:val="both"/>
        <w:rPr>
          <w:sz w:val="16"/>
          <w:szCs w:val="16"/>
        </w:rPr>
      </w:pPr>
      <w:r w:rsidRPr="007D7680">
        <w:rPr>
          <w:sz w:val="16"/>
          <w:szCs w:val="16"/>
        </w:rPr>
        <w:t>V oddílu „</w:t>
      </w:r>
      <w:r w:rsidRPr="007D7680">
        <w:rPr>
          <w:b/>
          <w:sz w:val="16"/>
          <w:szCs w:val="16"/>
        </w:rPr>
        <w:t>U</w:t>
      </w:r>
      <w:r w:rsidRPr="007D7680">
        <w:rPr>
          <w:sz w:val="16"/>
          <w:szCs w:val="16"/>
        </w:rPr>
        <w:t>“ se evidují ústavy.</w:t>
      </w:r>
    </w:p>
    <w:p w:rsidR="000421AE" w:rsidRPr="007D7680" w:rsidRDefault="00FE0AA5" w:rsidP="000421AE">
      <w:pPr>
        <w:pStyle w:val="Prosttext"/>
        <w:keepNext/>
        <w:spacing w:before="60"/>
        <w:jc w:val="center"/>
        <w:outlineLvl w:val="4"/>
        <w:rPr>
          <w:rFonts w:ascii="Times New Roman" w:eastAsia="MS Mincho" w:hAnsi="Times New Roman"/>
          <w:b/>
          <w:color w:val="008000"/>
          <w:sz w:val="16"/>
          <w:szCs w:val="16"/>
        </w:rPr>
      </w:pPr>
      <w:bookmarkStart w:id="7305" w:name="_Toc64280483"/>
      <w:r w:rsidRPr="007D7680">
        <w:rPr>
          <w:rFonts w:ascii="Times New Roman" w:eastAsia="MS Mincho" w:hAnsi="Times New Roman"/>
          <w:b/>
          <w:color w:val="008000"/>
          <w:sz w:val="16"/>
          <w:szCs w:val="16"/>
        </w:rPr>
        <w:lastRenderedPageBreak/>
        <w:t>§ </w:t>
      </w:r>
      <w:r w:rsidR="000421AE" w:rsidRPr="007D7680">
        <w:rPr>
          <w:rFonts w:ascii="Times New Roman" w:eastAsia="MS Mincho" w:hAnsi="Times New Roman"/>
          <w:b/>
          <w:color w:val="008000"/>
          <w:sz w:val="16"/>
          <w:szCs w:val="16"/>
        </w:rPr>
        <w:t>207</w:t>
      </w:r>
      <w:r w:rsidR="000421AE" w:rsidRPr="007D7680">
        <w:rPr>
          <w:rFonts w:ascii="Times New Roman" w:eastAsia="MS Mincho" w:hAnsi="Times New Roman"/>
          <w:b/>
          <w:color w:val="008000"/>
          <w:sz w:val="16"/>
          <w:szCs w:val="16"/>
        </w:rPr>
        <w:br/>
        <w:t>Rejstřík společenství vlastníků jednotek</w:t>
      </w:r>
      <w:bookmarkEnd w:id="7305"/>
    </w:p>
    <w:p w:rsidR="000421AE" w:rsidRPr="007D7680" w:rsidRDefault="000421AE" w:rsidP="008D5D62">
      <w:pPr>
        <w:numPr>
          <w:ilvl w:val="0"/>
          <w:numId w:val="186"/>
        </w:numPr>
        <w:jc w:val="both"/>
        <w:rPr>
          <w:sz w:val="16"/>
          <w:szCs w:val="16"/>
        </w:rPr>
      </w:pPr>
      <w:r w:rsidRPr="007D7680">
        <w:rPr>
          <w:sz w:val="16"/>
          <w:szCs w:val="16"/>
        </w:rPr>
        <w:t>Rejstřík společenství vlastníků jednotek má oddíl</w:t>
      </w:r>
      <w:r w:rsidR="00581133" w:rsidRPr="007D7680">
        <w:rPr>
          <w:sz w:val="16"/>
          <w:szCs w:val="16"/>
        </w:rPr>
        <w:t xml:space="preserve"> s </w:t>
      </w:r>
      <w:r w:rsidRPr="007D7680">
        <w:rPr>
          <w:sz w:val="16"/>
          <w:szCs w:val="16"/>
        </w:rPr>
        <w:t>označením „</w:t>
      </w:r>
      <w:r w:rsidRPr="007D7680">
        <w:rPr>
          <w:b/>
          <w:sz w:val="16"/>
          <w:szCs w:val="16"/>
        </w:rPr>
        <w:t>S</w:t>
      </w:r>
      <w:r w:rsidRPr="007D7680">
        <w:rPr>
          <w:sz w:val="16"/>
          <w:szCs w:val="16"/>
        </w:rPr>
        <w:t>“.</w:t>
      </w:r>
    </w:p>
    <w:p w:rsidR="000421AE" w:rsidRPr="007D7680" w:rsidRDefault="000421AE" w:rsidP="008D5D62">
      <w:pPr>
        <w:numPr>
          <w:ilvl w:val="0"/>
          <w:numId w:val="186"/>
        </w:numPr>
        <w:jc w:val="both"/>
        <w:rPr>
          <w:sz w:val="16"/>
          <w:szCs w:val="16"/>
        </w:rPr>
      </w:pPr>
      <w:r w:rsidRPr="007D7680">
        <w:rPr>
          <w:sz w:val="16"/>
          <w:szCs w:val="16"/>
        </w:rPr>
        <w:t>V oddílu „</w:t>
      </w:r>
      <w:r w:rsidRPr="007D7680">
        <w:rPr>
          <w:b/>
          <w:sz w:val="16"/>
          <w:szCs w:val="16"/>
        </w:rPr>
        <w:t>S</w:t>
      </w:r>
      <w:r w:rsidRPr="007D7680">
        <w:rPr>
          <w:sz w:val="16"/>
          <w:szCs w:val="16"/>
        </w:rPr>
        <w:t>“ se evidují společenství vlastníků jednotek.</w:t>
      </w:r>
    </w:p>
    <w:p w:rsidR="003926F5" w:rsidRPr="007D7680" w:rsidRDefault="00FE0AA5" w:rsidP="003926F5">
      <w:pPr>
        <w:pStyle w:val="Prosttext"/>
        <w:keepNext/>
        <w:spacing w:before="60"/>
        <w:jc w:val="center"/>
        <w:outlineLvl w:val="4"/>
        <w:rPr>
          <w:rFonts w:ascii="Times New Roman" w:eastAsia="MS Mincho" w:hAnsi="Times New Roman"/>
          <w:b/>
          <w:color w:val="008000"/>
          <w:sz w:val="16"/>
          <w:szCs w:val="16"/>
        </w:rPr>
      </w:pPr>
      <w:bookmarkStart w:id="7306" w:name="_Toc345513049"/>
      <w:bookmarkStart w:id="7307" w:name="_Toc357169074"/>
      <w:bookmarkStart w:id="7308" w:name="_Toc64280484"/>
      <w:r w:rsidRPr="007D7680">
        <w:rPr>
          <w:rFonts w:ascii="Times New Roman" w:eastAsia="MS Mincho" w:hAnsi="Times New Roman"/>
          <w:b/>
          <w:color w:val="008000"/>
          <w:sz w:val="16"/>
          <w:szCs w:val="16"/>
        </w:rPr>
        <w:t>§ </w:t>
      </w:r>
      <w:r w:rsidR="003926F5" w:rsidRPr="007D7680">
        <w:rPr>
          <w:rFonts w:ascii="Times New Roman" w:eastAsia="MS Mincho" w:hAnsi="Times New Roman"/>
          <w:b/>
          <w:color w:val="008000"/>
          <w:sz w:val="16"/>
          <w:szCs w:val="16"/>
        </w:rPr>
        <w:t>208</w:t>
      </w:r>
      <w:r w:rsidR="003926F5" w:rsidRPr="007D7680">
        <w:rPr>
          <w:rFonts w:ascii="Times New Roman" w:eastAsia="MS Mincho" w:hAnsi="Times New Roman"/>
          <w:b/>
          <w:color w:val="008000"/>
          <w:sz w:val="16"/>
          <w:szCs w:val="16"/>
        </w:rPr>
        <w:br/>
        <w:t>Rejstřík obecně prospěšných společností</w:t>
      </w:r>
      <w:bookmarkEnd w:id="7306"/>
      <w:bookmarkEnd w:id="7307"/>
      <w:bookmarkEnd w:id="7308"/>
    </w:p>
    <w:p w:rsidR="003926F5" w:rsidRPr="007D7680" w:rsidRDefault="003926F5" w:rsidP="008D5D62">
      <w:pPr>
        <w:pStyle w:val="Zkladntext"/>
        <w:numPr>
          <w:ilvl w:val="0"/>
          <w:numId w:val="185"/>
        </w:numPr>
        <w:rPr>
          <w:sz w:val="16"/>
          <w:szCs w:val="16"/>
        </w:rPr>
      </w:pPr>
      <w:r w:rsidRPr="007D7680">
        <w:rPr>
          <w:sz w:val="16"/>
          <w:szCs w:val="16"/>
        </w:rPr>
        <w:t>Rejstřík obecně prospěšných společností má oddíl</w:t>
      </w:r>
      <w:r w:rsidR="00581133" w:rsidRPr="007D7680">
        <w:rPr>
          <w:sz w:val="16"/>
          <w:szCs w:val="16"/>
        </w:rPr>
        <w:t xml:space="preserve"> s </w:t>
      </w:r>
      <w:r w:rsidRPr="007D7680">
        <w:rPr>
          <w:sz w:val="16"/>
          <w:szCs w:val="16"/>
        </w:rPr>
        <w:t>označením „</w:t>
      </w:r>
      <w:r w:rsidRPr="007D7680">
        <w:rPr>
          <w:b/>
          <w:sz w:val="16"/>
          <w:szCs w:val="16"/>
        </w:rPr>
        <w:t>O</w:t>
      </w:r>
      <w:r w:rsidRPr="007D7680">
        <w:rPr>
          <w:sz w:val="16"/>
          <w:szCs w:val="16"/>
        </w:rPr>
        <w:t>“.</w:t>
      </w:r>
    </w:p>
    <w:p w:rsidR="003926F5" w:rsidRPr="007D7680" w:rsidRDefault="003926F5" w:rsidP="008D5D62">
      <w:pPr>
        <w:pStyle w:val="Zkladntext"/>
        <w:numPr>
          <w:ilvl w:val="0"/>
          <w:numId w:val="185"/>
        </w:numPr>
        <w:rPr>
          <w:sz w:val="16"/>
          <w:szCs w:val="16"/>
        </w:rPr>
      </w:pPr>
      <w:r w:rsidRPr="007D7680">
        <w:rPr>
          <w:sz w:val="16"/>
          <w:szCs w:val="16"/>
        </w:rPr>
        <w:t>V oddílu „</w:t>
      </w:r>
      <w:r w:rsidRPr="007D7680">
        <w:rPr>
          <w:b/>
          <w:sz w:val="16"/>
          <w:szCs w:val="16"/>
        </w:rPr>
        <w:t>O</w:t>
      </w:r>
      <w:r w:rsidRPr="007D7680">
        <w:rPr>
          <w:sz w:val="16"/>
          <w:szCs w:val="16"/>
        </w:rPr>
        <w:t>“ se evidují obecně prospěšné společnosti.</w:t>
      </w:r>
    </w:p>
    <w:p w:rsidR="009D63CD" w:rsidRPr="007D7680" w:rsidRDefault="00FE0AA5" w:rsidP="00EA3ECB">
      <w:pPr>
        <w:pStyle w:val="Prosttext"/>
        <w:keepNext/>
        <w:spacing w:before="60"/>
        <w:jc w:val="center"/>
        <w:outlineLvl w:val="4"/>
        <w:rPr>
          <w:rFonts w:ascii="Times New Roman" w:eastAsia="MS Mincho" w:hAnsi="Times New Roman"/>
          <w:b/>
          <w:color w:val="008000"/>
          <w:sz w:val="16"/>
          <w:szCs w:val="16"/>
        </w:rPr>
      </w:pPr>
      <w:bookmarkStart w:id="7309" w:name="_Toc64280485"/>
      <w:r w:rsidRPr="007D7680">
        <w:rPr>
          <w:rFonts w:ascii="Times New Roman" w:eastAsia="MS Mincho" w:hAnsi="Times New Roman"/>
          <w:b/>
          <w:color w:val="008000"/>
          <w:sz w:val="16"/>
          <w:szCs w:val="16"/>
        </w:rPr>
        <w:t>§ </w:t>
      </w:r>
      <w:r w:rsidR="009D63CD" w:rsidRPr="007D7680">
        <w:rPr>
          <w:rFonts w:ascii="Times New Roman" w:eastAsia="MS Mincho" w:hAnsi="Times New Roman"/>
          <w:b/>
          <w:color w:val="008000"/>
          <w:sz w:val="16"/>
          <w:szCs w:val="16"/>
        </w:rPr>
        <w:t>208a</w:t>
      </w:r>
      <w:r w:rsidR="00EA3ECB" w:rsidRPr="007D7680">
        <w:rPr>
          <w:rFonts w:ascii="Times New Roman" w:eastAsia="MS Mincho" w:hAnsi="Times New Roman"/>
          <w:b/>
          <w:color w:val="008000"/>
          <w:sz w:val="16"/>
          <w:szCs w:val="16"/>
        </w:rPr>
        <w:br/>
      </w:r>
      <w:r w:rsidR="009D63CD" w:rsidRPr="007D7680">
        <w:rPr>
          <w:rFonts w:ascii="Times New Roman" w:eastAsia="MS Mincho" w:hAnsi="Times New Roman"/>
          <w:b/>
          <w:color w:val="008000"/>
          <w:sz w:val="16"/>
          <w:szCs w:val="16"/>
        </w:rPr>
        <w:t>Evidence skutečných majitelů</w:t>
      </w:r>
      <w:bookmarkEnd w:id="7309"/>
    </w:p>
    <w:p w:rsidR="009D63CD" w:rsidRPr="007D7680" w:rsidRDefault="009D63CD" w:rsidP="008D5D62">
      <w:pPr>
        <w:pStyle w:val="Zkladntext"/>
        <w:numPr>
          <w:ilvl w:val="0"/>
          <w:numId w:val="452"/>
        </w:numPr>
        <w:rPr>
          <w:sz w:val="16"/>
          <w:szCs w:val="16"/>
        </w:rPr>
      </w:pPr>
      <w:r w:rsidRPr="007D7680">
        <w:rPr>
          <w:sz w:val="16"/>
          <w:szCs w:val="16"/>
        </w:rPr>
        <w:tab/>
        <w:t>Rejstříkový soud vede evidenci údajů o skutečných majitelích dle</w:t>
      </w:r>
      <w:r w:rsidR="004A3459">
        <w:rPr>
          <w:sz w:val="16"/>
          <w:szCs w:val="16"/>
        </w:rPr>
        <w:t> </w:t>
      </w:r>
      <w:r w:rsidRPr="007D7680">
        <w:rPr>
          <w:sz w:val="16"/>
          <w:szCs w:val="16"/>
        </w:rPr>
        <w:t>zákona o veřejných rejstřících (dále jen „evidence skutečných majitelů“)</w:t>
      </w:r>
      <w:r w:rsidR="00FE0AA5" w:rsidRPr="007D7680">
        <w:rPr>
          <w:sz w:val="16"/>
          <w:szCs w:val="16"/>
        </w:rPr>
        <w:t xml:space="preserve"> v </w:t>
      </w:r>
      <w:r w:rsidRPr="007D7680">
        <w:rPr>
          <w:sz w:val="16"/>
          <w:szCs w:val="16"/>
        </w:rPr>
        <w:t>aplikaci</w:t>
      </w:r>
      <w:r w:rsidR="00FE0AA5" w:rsidRPr="007D7680">
        <w:rPr>
          <w:sz w:val="16"/>
          <w:szCs w:val="16"/>
        </w:rPr>
        <w:t xml:space="preserve"> k </w:t>
      </w:r>
      <w:r w:rsidRPr="007D7680">
        <w:rPr>
          <w:sz w:val="16"/>
          <w:szCs w:val="16"/>
        </w:rPr>
        <w:t xml:space="preserve">tomu určené. </w:t>
      </w:r>
    </w:p>
    <w:p w:rsidR="009D63CD" w:rsidRPr="007D7680" w:rsidRDefault="009D63CD" w:rsidP="008D5D62">
      <w:pPr>
        <w:pStyle w:val="Zkladntext"/>
        <w:numPr>
          <w:ilvl w:val="0"/>
          <w:numId w:val="452"/>
        </w:numPr>
        <w:rPr>
          <w:sz w:val="16"/>
          <w:szCs w:val="16"/>
        </w:rPr>
      </w:pPr>
      <w:r w:rsidRPr="007D7680">
        <w:rPr>
          <w:sz w:val="16"/>
          <w:szCs w:val="16"/>
        </w:rPr>
        <w:tab/>
        <w:t>Evidence skutečných majitelů není veřejným rejstříkem a je </w:t>
      </w:r>
      <w:r w:rsidR="00EA3ECB" w:rsidRPr="007D7680">
        <w:rPr>
          <w:sz w:val="16"/>
          <w:szCs w:val="16"/>
        </w:rPr>
        <w:t>zcela neveřejná.</w:t>
      </w:r>
    </w:p>
    <w:p w:rsidR="009D63CD" w:rsidRPr="007D7680" w:rsidRDefault="009D63CD" w:rsidP="008D5D62">
      <w:pPr>
        <w:pStyle w:val="Zkladntext"/>
        <w:numPr>
          <w:ilvl w:val="0"/>
          <w:numId w:val="452"/>
        </w:numPr>
        <w:rPr>
          <w:sz w:val="16"/>
          <w:szCs w:val="16"/>
        </w:rPr>
      </w:pPr>
      <w:r w:rsidRPr="007D7680">
        <w:rPr>
          <w:sz w:val="16"/>
          <w:szCs w:val="16"/>
        </w:rPr>
        <w:tab/>
        <w:t xml:space="preserve">Údaje o skutečných majitelích se vedou </w:t>
      </w:r>
      <w:r w:rsidR="00EA3ECB" w:rsidRPr="007D7680">
        <w:rPr>
          <w:sz w:val="16"/>
          <w:szCs w:val="16"/>
        </w:rPr>
        <w:t>pod samostatným číslem vložky.</w:t>
      </w:r>
    </w:p>
    <w:p w:rsidR="009D63CD" w:rsidRPr="007D7680" w:rsidRDefault="009D63CD" w:rsidP="008D5D62">
      <w:pPr>
        <w:pStyle w:val="Zkladntext"/>
        <w:numPr>
          <w:ilvl w:val="0"/>
          <w:numId w:val="452"/>
        </w:numPr>
        <w:rPr>
          <w:sz w:val="16"/>
          <w:szCs w:val="16"/>
        </w:rPr>
      </w:pPr>
      <w:r w:rsidRPr="007D7680">
        <w:rPr>
          <w:sz w:val="16"/>
          <w:szCs w:val="16"/>
        </w:rPr>
        <w:tab/>
        <w:t>Dokumenty vztahující se</w:t>
      </w:r>
      <w:r w:rsidR="00FE0AA5" w:rsidRPr="007D7680">
        <w:rPr>
          <w:sz w:val="16"/>
          <w:szCs w:val="16"/>
        </w:rPr>
        <w:t xml:space="preserve"> k </w:t>
      </w:r>
      <w:r w:rsidRPr="007D7680">
        <w:rPr>
          <w:sz w:val="16"/>
          <w:szCs w:val="16"/>
        </w:rPr>
        <w:t>číslu vložky podle odstavce 3 vede soud</w:t>
      </w:r>
      <w:r w:rsidR="00FE0AA5" w:rsidRPr="007D7680">
        <w:rPr>
          <w:sz w:val="16"/>
          <w:szCs w:val="16"/>
        </w:rPr>
        <w:t xml:space="preserve"> v </w:t>
      </w:r>
      <w:r w:rsidRPr="007D7680">
        <w:rPr>
          <w:sz w:val="16"/>
          <w:szCs w:val="16"/>
        </w:rPr>
        <w:t>samostatné zapečetěné obálce u spisu týkajícího se právnické osoby či</w:t>
      </w:r>
      <w:r w:rsidR="004A3459">
        <w:rPr>
          <w:sz w:val="16"/>
          <w:szCs w:val="16"/>
        </w:rPr>
        <w:t> </w:t>
      </w:r>
      <w:r w:rsidRPr="007D7680">
        <w:rPr>
          <w:sz w:val="16"/>
          <w:szCs w:val="16"/>
        </w:rPr>
        <w:t>svěřenského fondu, o jejichž skutečného majitele se jedná. Zapečetění se</w:t>
      </w:r>
      <w:r w:rsidR="004A3459">
        <w:rPr>
          <w:sz w:val="16"/>
          <w:szCs w:val="16"/>
        </w:rPr>
        <w:t> </w:t>
      </w:r>
      <w:r w:rsidRPr="007D7680">
        <w:rPr>
          <w:sz w:val="16"/>
          <w:szCs w:val="16"/>
        </w:rPr>
        <w:t>provede zalepením obálky a překrytím spoje otiskem kulatého razítka. Na</w:t>
      </w:r>
      <w:r w:rsidR="004A3459">
        <w:rPr>
          <w:sz w:val="16"/>
          <w:szCs w:val="16"/>
        </w:rPr>
        <w:t> </w:t>
      </w:r>
      <w:r w:rsidRPr="007D7680">
        <w:rPr>
          <w:sz w:val="16"/>
          <w:szCs w:val="16"/>
        </w:rPr>
        <w:t>obálku se vyznačí název subjektu, o jehož skutečného majitele se jedná. V</w:t>
      </w:r>
      <w:r w:rsidR="00EA3ECB" w:rsidRPr="007D7680">
        <w:rPr>
          <w:sz w:val="16"/>
          <w:szCs w:val="16"/>
        </w:rPr>
        <w:t> </w:t>
      </w:r>
      <w:r w:rsidRPr="007D7680">
        <w:rPr>
          <w:sz w:val="16"/>
          <w:szCs w:val="16"/>
        </w:rPr>
        <w:t>případě potřeby (např. dodání dalšího dokumentu) soud obálku rozpečetí (případně vytvoří novou) a následně znovu zapečetí. V</w:t>
      </w:r>
      <w:r w:rsidR="00EA3ECB" w:rsidRPr="007D7680">
        <w:rPr>
          <w:sz w:val="16"/>
          <w:szCs w:val="16"/>
        </w:rPr>
        <w:t> </w:t>
      </w:r>
      <w:r w:rsidRPr="007D7680">
        <w:rPr>
          <w:sz w:val="16"/>
          <w:szCs w:val="16"/>
        </w:rPr>
        <w:t>případě nahlížení do</w:t>
      </w:r>
      <w:r w:rsidR="004A3459">
        <w:rPr>
          <w:sz w:val="16"/>
          <w:szCs w:val="16"/>
        </w:rPr>
        <w:t> </w:t>
      </w:r>
      <w:r w:rsidRPr="007D7680">
        <w:rPr>
          <w:sz w:val="16"/>
          <w:szCs w:val="16"/>
        </w:rPr>
        <w:t>spisu ponechá soud obálku obsahující předmětné údaje u příslušné vedoucí soudní ka</w:t>
      </w:r>
      <w:r w:rsidR="00EA3ECB" w:rsidRPr="007D7680">
        <w:rPr>
          <w:sz w:val="16"/>
          <w:szCs w:val="16"/>
        </w:rPr>
        <w:t>nceláře (rejstříkové vedoucí).</w:t>
      </w:r>
    </w:p>
    <w:p w:rsidR="009D63CD" w:rsidRPr="007D7680" w:rsidRDefault="009D63CD" w:rsidP="008D5D62">
      <w:pPr>
        <w:pStyle w:val="Zkladntext"/>
        <w:numPr>
          <w:ilvl w:val="0"/>
          <w:numId w:val="452"/>
        </w:numPr>
        <w:rPr>
          <w:sz w:val="16"/>
          <w:szCs w:val="16"/>
        </w:rPr>
      </w:pPr>
      <w:r w:rsidRPr="007D7680">
        <w:rPr>
          <w:sz w:val="16"/>
          <w:szCs w:val="16"/>
        </w:rPr>
        <w:t>Zapečetěná obálka podle odstavce 4 se vloží do spisového obalu, na nějž se vyznačí spisová značka rejstříkového spisu, spisová značka evidence skutečných majitelů, označení subjektu, o jehož skutečného majitele se jedná, a označe</w:t>
      </w:r>
      <w:r w:rsidR="00EA3ECB" w:rsidRPr="007D7680">
        <w:rPr>
          <w:sz w:val="16"/>
          <w:szCs w:val="16"/>
        </w:rPr>
        <w:t>ní „spis skutečného majitele“.</w:t>
      </w:r>
    </w:p>
    <w:p w:rsidR="009D63CD" w:rsidRPr="007D7680" w:rsidRDefault="009D63CD" w:rsidP="008D5D62">
      <w:pPr>
        <w:pStyle w:val="Zkladntext"/>
        <w:numPr>
          <w:ilvl w:val="0"/>
          <w:numId w:val="452"/>
        </w:numPr>
        <w:rPr>
          <w:sz w:val="16"/>
          <w:szCs w:val="16"/>
        </w:rPr>
      </w:pPr>
      <w:r w:rsidRPr="007D7680">
        <w:rPr>
          <w:sz w:val="16"/>
          <w:szCs w:val="16"/>
        </w:rPr>
        <w:tab/>
        <w:t>Evidence skutečných majitelů má označení „SM“. Spisová značka se skládá ze dvou částí. První část je tvořena označením spisu, a to označením oddílu a číslem vložky, pod kterým je veden subjekt, o jehož skutečného majitele se jedná, lomeným označením „SM“ (např.</w:t>
      </w:r>
      <w:r w:rsidR="00EA3ECB" w:rsidRPr="007D7680">
        <w:rPr>
          <w:sz w:val="16"/>
          <w:szCs w:val="16"/>
        </w:rPr>
        <w:t xml:space="preserve"> </w:t>
      </w:r>
      <w:r w:rsidRPr="007D7680">
        <w:rPr>
          <w:sz w:val="16"/>
          <w:szCs w:val="16"/>
        </w:rPr>
        <w:t>C</w:t>
      </w:r>
      <w:r w:rsidR="00EA3ECB" w:rsidRPr="007D7680">
        <w:rPr>
          <w:sz w:val="16"/>
          <w:szCs w:val="16"/>
        </w:rPr>
        <w:t> </w:t>
      </w:r>
      <w:r w:rsidRPr="007D7680">
        <w:rPr>
          <w:sz w:val="16"/>
          <w:szCs w:val="16"/>
        </w:rPr>
        <w:t>15/SM). Druhá část je</w:t>
      </w:r>
      <w:r w:rsidR="004A3459">
        <w:rPr>
          <w:sz w:val="16"/>
          <w:szCs w:val="16"/>
        </w:rPr>
        <w:t> </w:t>
      </w:r>
      <w:r w:rsidRPr="007D7680">
        <w:rPr>
          <w:sz w:val="16"/>
          <w:szCs w:val="16"/>
        </w:rPr>
        <w:t xml:space="preserve">tvořena běžným číslem řízení, lomeným letopočtem, lomeným označením soudu (např. 1/2018/MSPH </w:t>
      </w:r>
      <w:r w:rsidR="00EA3ECB" w:rsidRPr="007D7680">
        <w:rPr>
          <w:sz w:val="16"/>
          <w:szCs w:val="16"/>
        </w:rPr>
        <w:t>–</w:t>
      </w:r>
      <w:r w:rsidRPr="007D7680">
        <w:rPr>
          <w:sz w:val="16"/>
          <w:szCs w:val="16"/>
        </w:rPr>
        <w:t xml:space="preserve"> kompletní spisová značka bude pak znít C</w:t>
      </w:r>
      <w:r w:rsidR="00EA3ECB" w:rsidRPr="007D7680">
        <w:rPr>
          <w:sz w:val="16"/>
          <w:szCs w:val="16"/>
        </w:rPr>
        <w:t> </w:t>
      </w:r>
      <w:r w:rsidRPr="007D7680">
        <w:rPr>
          <w:sz w:val="16"/>
          <w:szCs w:val="16"/>
        </w:rPr>
        <w:t>15/SM</w:t>
      </w:r>
      <w:r w:rsidR="00EA3ECB" w:rsidRPr="007D7680">
        <w:rPr>
          <w:sz w:val="16"/>
          <w:szCs w:val="16"/>
        </w:rPr>
        <w:t> </w:t>
      </w:r>
      <w:r w:rsidRPr="007D7680">
        <w:rPr>
          <w:sz w:val="16"/>
          <w:szCs w:val="16"/>
        </w:rPr>
        <w:t>1/2018/MSPH).</w:t>
      </w:r>
    </w:p>
    <w:p w:rsidR="009D63CD" w:rsidRPr="007D7680" w:rsidRDefault="009D63CD" w:rsidP="008D5D62">
      <w:pPr>
        <w:pStyle w:val="Zkladntext"/>
        <w:numPr>
          <w:ilvl w:val="0"/>
          <w:numId w:val="452"/>
        </w:numPr>
        <w:rPr>
          <w:sz w:val="16"/>
          <w:szCs w:val="16"/>
        </w:rPr>
      </w:pPr>
      <w:r w:rsidRPr="007D7680">
        <w:rPr>
          <w:sz w:val="16"/>
          <w:szCs w:val="16"/>
        </w:rPr>
        <w:tab/>
        <w:t>Rejstříkový soud vede evidenci žádostí o výpis a vydaných výpisů</w:t>
      </w:r>
      <w:r w:rsidR="00FE0AA5" w:rsidRPr="007D7680">
        <w:rPr>
          <w:sz w:val="16"/>
          <w:szCs w:val="16"/>
        </w:rPr>
        <w:t xml:space="preserve"> z </w:t>
      </w:r>
      <w:r w:rsidRPr="007D7680">
        <w:rPr>
          <w:sz w:val="16"/>
          <w:szCs w:val="16"/>
        </w:rPr>
        <w:t xml:space="preserve">evidence skutečných majitelů. </w:t>
      </w:r>
    </w:p>
    <w:p w:rsidR="009D63CD" w:rsidRPr="007D7680" w:rsidRDefault="009D63CD" w:rsidP="008D5D62">
      <w:pPr>
        <w:pStyle w:val="Zkladntext"/>
        <w:numPr>
          <w:ilvl w:val="0"/>
          <w:numId w:val="452"/>
        </w:numPr>
        <w:rPr>
          <w:sz w:val="16"/>
          <w:szCs w:val="16"/>
        </w:rPr>
      </w:pPr>
      <w:r w:rsidRPr="007D7680">
        <w:rPr>
          <w:b/>
          <w:sz w:val="16"/>
          <w:szCs w:val="16"/>
        </w:rPr>
        <w:tab/>
      </w:r>
      <w:r w:rsidRPr="007D7680">
        <w:rPr>
          <w:sz w:val="16"/>
          <w:szCs w:val="16"/>
        </w:rPr>
        <w:t>Na spis skutečného majitele se vztahuje skartační lhůta spisu, který soud vede o subjektu, o jehož skutečného majitele se jedná, neboť spis skutečného majitele je jeho součástí. Ustanovení předpisů upravujících skartaci dokumentů obsahujících obchodní, bankovní nebo obdobné tajemství</w:t>
      </w:r>
      <w:hyperlink w:anchor="Poz_71" w:history="1">
        <w:r w:rsidRPr="007D7680">
          <w:rPr>
            <w:rStyle w:val="Hypertextovodkaz"/>
            <w:sz w:val="16"/>
            <w:szCs w:val="16"/>
            <w:vertAlign w:val="superscript"/>
          </w:rPr>
          <w:t>71)</w:t>
        </w:r>
      </w:hyperlink>
      <w:r w:rsidRPr="007D7680">
        <w:rPr>
          <w:color w:val="00B0F0"/>
          <w:sz w:val="16"/>
          <w:szCs w:val="16"/>
        </w:rPr>
        <w:t xml:space="preserve"> </w:t>
      </w:r>
      <w:r w:rsidRPr="007D7680">
        <w:rPr>
          <w:sz w:val="16"/>
          <w:szCs w:val="16"/>
        </w:rPr>
        <w:t>se použijí obdobně.</w:t>
      </w:r>
    </w:p>
    <w:p w:rsidR="002D00BB" w:rsidRPr="007D7680" w:rsidRDefault="00FE0AA5" w:rsidP="002D00BB">
      <w:pPr>
        <w:pStyle w:val="Prosttext"/>
        <w:keepNext/>
        <w:spacing w:before="60"/>
        <w:jc w:val="center"/>
        <w:outlineLvl w:val="4"/>
        <w:rPr>
          <w:rFonts w:ascii="Times New Roman" w:eastAsia="MS Mincho" w:hAnsi="Times New Roman"/>
          <w:i/>
          <w:sz w:val="16"/>
          <w:szCs w:val="16"/>
        </w:rPr>
      </w:pPr>
      <w:bookmarkStart w:id="7310" w:name="_Toc64280486"/>
      <w:r w:rsidRPr="007D7680">
        <w:rPr>
          <w:rFonts w:ascii="Times New Roman" w:eastAsia="MS Mincho" w:hAnsi="Times New Roman"/>
          <w:b/>
          <w:color w:val="008000"/>
          <w:sz w:val="16"/>
          <w:szCs w:val="16"/>
        </w:rPr>
        <w:t>§ </w:t>
      </w:r>
      <w:r w:rsidR="002D00BB" w:rsidRPr="007D7680">
        <w:rPr>
          <w:rFonts w:ascii="Times New Roman" w:eastAsia="MS Mincho" w:hAnsi="Times New Roman"/>
          <w:b/>
          <w:color w:val="008000"/>
          <w:sz w:val="16"/>
          <w:szCs w:val="16"/>
        </w:rPr>
        <w:t>208b</w:t>
      </w:r>
      <w:bookmarkEnd w:id="7310"/>
      <w:r w:rsidR="002D00BB" w:rsidRPr="007D7680">
        <w:rPr>
          <w:rFonts w:ascii="Times New Roman" w:eastAsia="MS Mincho" w:hAnsi="Times New Roman"/>
          <w:i/>
          <w:sz w:val="16"/>
          <w:szCs w:val="16"/>
        </w:rPr>
        <w:br/>
      </w:r>
    </w:p>
    <w:p w:rsidR="00EA3ECB" w:rsidRPr="007D7680" w:rsidRDefault="00FE0AA5" w:rsidP="00EA3ECB">
      <w:pPr>
        <w:pStyle w:val="Prosttext"/>
        <w:keepNext/>
        <w:spacing w:before="60"/>
        <w:jc w:val="center"/>
        <w:outlineLvl w:val="4"/>
        <w:rPr>
          <w:rFonts w:ascii="Times New Roman" w:eastAsia="MS Mincho" w:hAnsi="Times New Roman"/>
          <w:b/>
          <w:color w:val="008000"/>
          <w:sz w:val="16"/>
          <w:szCs w:val="16"/>
        </w:rPr>
      </w:pPr>
      <w:bookmarkStart w:id="7311" w:name="_Toc64280487"/>
      <w:r w:rsidRPr="007D7680">
        <w:rPr>
          <w:rFonts w:ascii="Times New Roman" w:eastAsia="MS Mincho" w:hAnsi="Times New Roman"/>
          <w:b/>
          <w:color w:val="008000"/>
          <w:sz w:val="16"/>
          <w:szCs w:val="16"/>
        </w:rPr>
        <w:t>§ </w:t>
      </w:r>
      <w:r w:rsidR="00EA3ECB" w:rsidRPr="007D7680">
        <w:rPr>
          <w:rFonts w:ascii="Times New Roman" w:eastAsia="MS Mincho" w:hAnsi="Times New Roman"/>
          <w:b/>
          <w:color w:val="008000"/>
          <w:sz w:val="16"/>
          <w:szCs w:val="16"/>
        </w:rPr>
        <w:t>208c</w:t>
      </w:r>
      <w:r w:rsidR="00EA3ECB" w:rsidRPr="007D7680">
        <w:rPr>
          <w:rFonts w:ascii="Times New Roman" w:eastAsia="MS Mincho" w:hAnsi="Times New Roman"/>
          <w:b/>
          <w:color w:val="008000"/>
          <w:sz w:val="16"/>
          <w:szCs w:val="16"/>
        </w:rPr>
        <w:br/>
        <w:t>Evidence svěřenských fondů</w:t>
      </w:r>
      <w:bookmarkEnd w:id="7311"/>
    </w:p>
    <w:p w:rsidR="00EA3ECB" w:rsidRPr="007D7680" w:rsidRDefault="00EA3ECB" w:rsidP="008D5D62">
      <w:pPr>
        <w:pStyle w:val="Zkladntext"/>
        <w:numPr>
          <w:ilvl w:val="0"/>
          <w:numId w:val="453"/>
        </w:numPr>
        <w:rPr>
          <w:sz w:val="16"/>
          <w:szCs w:val="16"/>
        </w:rPr>
      </w:pPr>
      <w:r w:rsidRPr="007D7680">
        <w:rPr>
          <w:b/>
          <w:color w:val="00B0F0"/>
          <w:sz w:val="16"/>
          <w:szCs w:val="16"/>
        </w:rPr>
        <w:tab/>
      </w:r>
      <w:r w:rsidRPr="007D7680">
        <w:rPr>
          <w:sz w:val="16"/>
          <w:szCs w:val="16"/>
        </w:rPr>
        <w:t>Rejstříkový soud vede evidenci svěřenských fondů dle zákona o</w:t>
      </w:r>
      <w:r w:rsidR="00011A7B" w:rsidRPr="007D7680">
        <w:rPr>
          <w:sz w:val="16"/>
          <w:szCs w:val="16"/>
        </w:rPr>
        <w:t> </w:t>
      </w:r>
      <w:r w:rsidRPr="007D7680">
        <w:rPr>
          <w:sz w:val="16"/>
          <w:szCs w:val="16"/>
        </w:rPr>
        <w:t>veřejných rejstřících</w:t>
      </w:r>
      <w:r w:rsidR="00FE0AA5" w:rsidRPr="007D7680">
        <w:rPr>
          <w:sz w:val="16"/>
          <w:szCs w:val="16"/>
        </w:rPr>
        <w:t xml:space="preserve"> v </w:t>
      </w:r>
      <w:r w:rsidRPr="007D7680">
        <w:rPr>
          <w:sz w:val="16"/>
          <w:szCs w:val="16"/>
        </w:rPr>
        <w:t>aplikaci</w:t>
      </w:r>
      <w:r w:rsidR="00FE0AA5" w:rsidRPr="007D7680">
        <w:rPr>
          <w:sz w:val="16"/>
          <w:szCs w:val="16"/>
        </w:rPr>
        <w:t xml:space="preserve"> k </w:t>
      </w:r>
      <w:r w:rsidRPr="007D7680">
        <w:rPr>
          <w:sz w:val="16"/>
          <w:szCs w:val="16"/>
        </w:rPr>
        <w:t>tomu určené.</w:t>
      </w:r>
    </w:p>
    <w:p w:rsidR="00EA3ECB" w:rsidRPr="007D7680" w:rsidRDefault="00EA3ECB" w:rsidP="008D5D62">
      <w:pPr>
        <w:pStyle w:val="Zkladntext"/>
        <w:numPr>
          <w:ilvl w:val="0"/>
          <w:numId w:val="453"/>
        </w:numPr>
        <w:rPr>
          <w:sz w:val="16"/>
          <w:szCs w:val="16"/>
        </w:rPr>
      </w:pPr>
      <w:r w:rsidRPr="007D7680">
        <w:rPr>
          <w:sz w:val="16"/>
          <w:szCs w:val="16"/>
        </w:rPr>
        <w:t>Evidence svěřenských fondů je částečně veřejná.</w:t>
      </w:r>
    </w:p>
    <w:p w:rsidR="00EA3ECB" w:rsidRPr="007D7680" w:rsidRDefault="00EA3ECB" w:rsidP="008D5D62">
      <w:pPr>
        <w:pStyle w:val="Zkladntext"/>
        <w:numPr>
          <w:ilvl w:val="0"/>
          <w:numId w:val="453"/>
        </w:numPr>
        <w:rPr>
          <w:sz w:val="16"/>
          <w:szCs w:val="16"/>
        </w:rPr>
      </w:pPr>
      <w:r w:rsidRPr="007D7680">
        <w:rPr>
          <w:sz w:val="16"/>
          <w:szCs w:val="16"/>
        </w:rPr>
        <w:t>Evidence svěřenských fondů má oddíl</w:t>
      </w:r>
      <w:r w:rsidR="00FE0AA5" w:rsidRPr="007D7680">
        <w:rPr>
          <w:sz w:val="16"/>
          <w:szCs w:val="16"/>
        </w:rPr>
        <w:t xml:space="preserve"> s </w:t>
      </w:r>
      <w:r w:rsidRPr="007D7680">
        <w:rPr>
          <w:sz w:val="16"/>
          <w:szCs w:val="16"/>
        </w:rPr>
        <w:t>označením „SF“.</w:t>
      </w:r>
    </w:p>
    <w:p w:rsidR="00EA3ECB" w:rsidRPr="007D7680" w:rsidRDefault="00EA3ECB" w:rsidP="008D5D62">
      <w:pPr>
        <w:pStyle w:val="Zkladntext"/>
        <w:numPr>
          <w:ilvl w:val="0"/>
          <w:numId w:val="453"/>
        </w:numPr>
        <w:rPr>
          <w:sz w:val="16"/>
          <w:szCs w:val="16"/>
        </w:rPr>
      </w:pPr>
      <w:r w:rsidRPr="007D7680">
        <w:rPr>
          <w:sz w:val="16"/>
          <w:szCs w:val="16"/>
        </w:rPr>
        <w:t>Spisová značka je tvořena označením spisu složeným</w:t>
      </w:r>
      <w:r w:rsidR="00FE0AA5" w:rsidRPr="007D7680">
        <w:rPr>
          <w:sz w:val="16"/>
          <w:szCs w:val="16"/>
        </w:rPr>
        <w:t xml:space="preserve"> z </w:t>
      </w:r>
      <w:r w:rsidRPr="007D7680">
        <w:rPr>
          <w:sz w:val="16"/>
          <w:szCs w:val="16"/>
        </w:rPr>
        <w:t>označení příslušného oddílu</w:t>
      </w:r>
      <w:r w:rsidR="00FE0AA5" w:rsidRPr="007D7680">
        <w:rPr>
          <w:sz w:val="16"/>
          <w:szCs w:val="16"/>
        </w:rPr>
        <w:t xml:space="preserve"> s </w:t>
      </w:r>
      <w:r w:rsidRPr="007D7680">
        <w:rPr>
          <w:sz w:val="16"/>
          <w:szCs w:val="16"/>
        </w:rPr>
        <w:t>uvedením pořadového čísla vložky, lomeným označením soudu, lomeným běžným číslem řízení</w:t>
      </w:r>
      <w:r w:rsidR="00FE0AA5" w:rsidRPr="007D7680">
        <w:rPr>
          <w:sz w:val="16"/>
          <w:szCs w:val="16"/>
        </w:rPr>
        <w:t xml:space="preserve"> v </w:t>
      </w:r>
      <w:r w:rsidRPr="007D7680">
        <w:rPr>
          <w:sz w:val="16"/>
          <w:szCs w:val="16"/>
        </w:rPr>
        <w:t>daném roce, lomeným letopočtem (např. SF 1/MSPH/1/2018).</w:t>
      </w:r>
    </w:p>
    <w:p w:rsidR="00EA3ECB" w:rsidRPr="007D7680" w:rsidRDefault="00EA3ECB" w:rsidP="008D5D62">
      <w:pPr>
        <w:pStyle w:val="Zkladntext"/>
        <w:numPr>
          <w:ilvl w:val="0"/>
          <w:numId w:val="453"/>
        </w:numPr>
        <w:rPr>
          <w:sz w:val="16"/>
          <w:szCs w:val="16"/>
        </w:rPr>
      </w:pPr>
      <w:r w:rsidRPr="007D7680">
        <w:rPr>
          <w:sz w:val="16"/>
          <w:szCs w:val="16"/>
        </w:rPr>
        <w:t>Rejstříkový soud vede evidenci žádostí o výpis a vydaných výpisů</w:t>
      </w:r>
      <w:r w:rsidR="00FE0AA5" w:rsidRPr="007D7680">
        <w:rPr>
          <w:sz w:val="16"/>
          <w:szCs w:val="16"/>
        </w:rPr>
        <w:t xml:space="preserve"> z </w:t>
      </w:r>
      <w:r w:rsidRPr="007D7680">
        <w:rPr>
          <w:sz w:val="16"/>
          <w:szCs w:val="16"/>
        </w:rPr>
        <w:t>evidence svěřenských fondů.</w:t>
      </w:r>
    </w:p>
    <w:p w:rsidR="00EA3ECB" w:rsidRPr="007D7680" w:rsidRDefault="00EA3ECB" w:rsidP="008D5D62">
      <w:pPr>
        <w:pStyle w:val="Zkladntext"/>
        <w:numPr>
          <w:ilvl w:val="0"/>
          <w:numId w:val="453"/>
        </w:numPr>
        <w:rPr>
          <w:sz w:val="16"/>
          <w:szCs w:val="16"/>
        </w:rPr>
      </w:pPr>
      <w:r w:rsidRPr="007D7680">
        <w:rPr>
          <w:sz w:val="16"/>
          <w:szCs w:val="16"/>
        </w:rPr>
        <w:t>Ostatní ustanovení této instrukce se na vedení evidence svěřenských fondů užijí přiměřeně, neodporuje-li takový postup zákonu.</w:t>
      </w:r>
    </w:p>
    <w:p w:rsidR="000F1416" w:rsidRPr="007D7680" w:rsidRDefault="00FE0AA5" w:rsidP="0027541B">
      <w:pPr>
        <w:pStyle w:val="Prosttext"/>
        <w:keepNext/>
        <w:spacing w:before="60"/>
        <w:jc w:val="center"/>
        <w:outlineLvl w:val="4"/>
        <w:rPr>
          <w:rFonts w:ascii="Times New Roman" w:eastAsia="MS Mincho" w:hAnsi="Times New Roman"/>
          <w:b/>
          <w:color w:val="008000"/>
          <w:sz w:val="16"/>
          <w:szCs w:val="16"/>
        </w:rPr>
      </w:pPr>
      <w:bookmarkStart w:id="7312" w:name="_Toc64280488"/>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20</w:t>
      </w:r>
      <w:r w:rsidR="000421AE" w:rsidRPr="007D7680">
        <w:rPr>
          <w:rFonts w:ascii="Times New Roman" w:eastAsia="MS Mincho" w:hAnsi="Times New Roman"/>
          <w:b/>
          <w:color w:val="008000"/>
          <w:sz w:val="16"/>
          <w:szCs w:val="16"/>
        </w:rPr>
        <w:t>9</w:t>
      </w:r>
      <w:r w:rsidR="000F1416" w:rsidRPr="007D7680">
        <w:rPr>
          <w:rFonts w:ascii="Times New Roman" w:eastAsia="MS Mincho" w:hAnsi="Times New Roman"/>
          <w:b/>
          <w:color w:val="008000"/>
          <w:sz w:val="16"/>
          <w:szCs w:val="16"/>
        </w:rPr>
        <w:br/>
        <w:t>Sbírka listin</w:t>
      </w:r>
      <w:bookmarkEnd w:id="7312"/>
    </w:p>
    <w:p w:rsidR="000F1416" w:rsidRPr="007D7680" w:rsidRDefault="000F1416" w:rsidP="008D5D62">
      <w:pPr>
        <w:numPr>
          <w:ilvl w:val="0"/>
          <w:numId w:val="187"/>
        </w:numPr>
        <w:jc w:val="both"/>
        <w:rPr>
          <w:sz w:val="16"/>
          <w:szCs w:val="16"/>
        </w:rPr>
      </w:pPr>
      <w:r w:rsidRPr="007D7680">
        <w:rPr>
          <w:sz w:val="16"/>
          <w:szCs w:val="16"/>
        </w:rPr>
        <w:t xml:space="preserve">Obsah sbírky listin upravuje </w:t>
      </w:r>
      <w:r w:rsidR="003926F5" w:rsidRPr="007D7680">
        <w:rPr>
          <w:sz w:val="16"/>
          <w:szCs w:val="16"/>
        </w:rPr>
        <w:t>zákon</w:t>
      </w:r>
      <w:r w:rsidR="00581133" w:rsidRPr="007D7680">
        <w:rPr>
          <w:sz w:val="16"/>
          <w:szCs w:val="16"/>
        </w:rPr>
        <w:t xml:space="preserve"> o </w:t>
      </w:r>
      <w:r w:rsidR="003926F5" w:rsidRPr="007D7680">
        <w:rPr>
          <w:sz w:val="16"/>
          <w:szCs w:val="16"/>
        </w:rPr>
        <w:t>veřejných rejstřících</w:t>
      </w:r>
      <w:r w:rsidRPr="007D7680">
        <w:rPr>
          <w:sz w:val="16"/>
          <w:szCs w:val="16"/>
        </w:rPr>
        <w:t>.</w:t>
      </w:r>
    </w:p>
    <w:p w:rsidR="000F1416" w:rsidRPr="007D7680" w:rsidRDefault="000F1416" w:rsidP="008D5D62">
      <w:pPr>
        <w:numPr>
          <w:ilvl w:val="0"/>
          <w:numId w:val="187"/>
        </w:numPr>
        <w:jc w:val="both"/>
        <w:rPr>
          <w:sz w:val="16"/>
          <w:szCs w:val="16"/>
        </w:rPr>
      </w:pPr>
      <w:r w:rsidRPr="007D7680">
        <w:rPr>
          <w:sz w:val="16"/>
          <w:szCs w:val="16"/>
        </w:rPr>
        <w:t>Listiny určené do sbírky listin jsou označeny číslem rejstříkového spisu včetně oddílu</w:t>
      </w:r>
      <w:r w:rsidR="004609A0" w:rsidRPr="007D7680">
        <w:rPr>
          <w:sz w:val="16"/>
          <w:szCs w:val="16"/>
        </w:rPr>
        <w:t xml:space="preserve"> a </w:t>
      </w:r>
      <w:r w:rsidRPr="007D7680">
        <w:rPr>
          <w:sz w:val="16"/>
          <w:szCs w:val="16"/>
        </w:rPr>
        <w:t>lomené znakem „</w:t>
      </w:r>
      <w:r w:rsidRPr="007D7680">
        <w:rPr>
          <w:b/>
          <w:sz w:val="16"/>
          <w:szCs w:val="16"/>
        </w:rPr>
        <w:t>SL</w:t>
      </w:r>
      <w:r w:rsidRPr="007D7680">
        <w:rPr>
          <w:sz w:val="16"/>
          <w:szCs w:val="16"/>
        </w:rPr>
        <w:t>“</w:t>
      </w:r>
      <w:r w:rsidR="004609A0" w:rsidRPr="007D7680">
        <w:rPr>
          <w:sz w:val="16"/>
          <w:szCs w:val="16"/>
        </w:rPr>
        <w:t xml:space="preserve"> a </w:t>
      </w:r>
      <w:r w:rsidRPr="007D7680">
        <w:rPr>
          <w:sz w:val="16"/>
          <w:szCs w:val="16"/>
        </w:rPr>
        <w:t>pořadovým číslem. Listiny předložené soudu před 1. lednem 1997 jsou uloženy do obalů vedených pod</w:t>
      </w:r>
      <w:r w:rsidR="004A3459">
        <w:rPr>
          <w:sz w:val="16"/>
          <w:szCs w:val="16"/>
        </w:rPr>
        <w:t> </w:t>
      </w:r>
      <w:r w:rsidRPr="007D7680">
        <w:rPr>
          <w:sz w:val="16"/>
          <w:szCs w:val="16"/>
        </w:rPr>
        <w:t>číslem rejstříkového spisu</w:t>
      </w:r>
      <w:r w:rsidR="00581133" w:rsidRPr="007D7680">
        <w:rPr>
          <w:sz w:val="16"/>
          <w:szCs w:val="16"/>
        </w:rPr>
        <w:t xml:space="preserve"> s </w:t>
      </w:r>
      <w:r w:rsidRPr="007D7680">
        <w:rPr>
          <w:sz w:val="16"/>
          <w:szCs w:val="16"/>
        </w:rPr>
        <w:t xml:space="preserve">označením oddílu (vzor </w:t>
      </w:r>
      <w:r w:rsidR="00FE0AA5" w:rsidRPr="007D7680">
        <w:rPr>
          <w:sz w:val="16"/>
          <w:szCs w:val="16"/>
        </w:rPr>
        <w:t>č. </w:t>
      </w:r>
      <w:r w:rsidRPr="007D7680">
        <w:rPr>
          <w:sz w:val="16"/>
          <w:szCs w:val="16"/>
        </w:rPr>
        <w:t xml:space="preserve">123 </w:t>
      </w:r>
      <w:r w:rsidR="00B32F66" w:rsidRPr="007D7680">
        <w:rPr>
          <w:sz w:val="16"/>
          <w:szCs w:val="16"/>
        </w:rPr>
        <w:t>v. k. ř.</w:t>
      </w:r>
      <w:r w:rsidRPr="007D7680">
        <w:rPr>
          <w:sz w:val="16"/>
          <w:szCs w:val="16"/>
        </w:rPr>
        <w:t>). Pokyn</w:t>
      </w:r>
      <w:r w:rsidR="00581133" w:rsidRPr="007D7680">
        <w:rPr>
          <w:sz w:val="16"/>
          <w:szCs w:val="16"/>
        </w:rPr>
        <w:t xml:space="preserve"> k </w:t>
      </w:r>
      <w:r w:rsidRPr="007D7680">
        <w:rPr>
          <w:sz w:val="16"/>
          <w:szCs w:val="16"/>
        </w:rPr>
        <w:t>uložení listiny do sbírky listin učiní ve spise zaměstnanec, který</w:t>
      </w:r>
      <w:r w:rsidR="00581133" w:rsidRPr="007D7680">
        <w:rPr>
          <w:sz w:val="16"/>
          <w:szCs w:val="16"/>
        </w:rPr>
        <w:t xml:space="preserve"> o </w:t>
      </w:r>
      <w:r w:rsidRPr="007D7680">
        <w:rPr>
          <w:sz w:val="16"/>
          <w:szCs w:val="16"/>
        </w:rPr>
        <w:t>návrhu rozhodoval.</w:t>
      </w:r>
    </w:p>
    <w:p w:rsidR="000F1416" w:rsidRPr="007D7680" w:rsidRDefault="000F1416" w:rsidP="008D5D62">
      <w:pPr>
        <w:numPr>
          <w:ilvl w:val="0"/>
          <w:numId w:val="187"/>
        </w:numPr>
        <w:jc w:val="both"/>
        <w:rPr>
          <w:sz w:val="16"/>
          <w:szCs w:val="16"/>
        </w:rPr>
      </w:pPr>
      <w:r w:rsidRPr="007D7680">
        <w:rPr>
          <w:sz w:val="16"/>
          <w:szCs w:val="16"/>
        </w:rPr>
        <w:t>Je-li určitá skutečnost zapsána</w:t>
      </w:r>
      <w:r w:rsidR="00647D27" w:rsidRPr="007D7680">
        <w:rPr>
          <w:sz w:val="16"/>
          <w:szCs w:val="16"/>
        </w:rPr>
        <w:t xml:space="preserve"> </w:t>
      </w:r>
      <w:r w:rsidR="003926F5" w:rsidRPr="007D7680">
        <w:rPr>
          <w:sz w:val="16"/>
          <w:szCs w:val="16"/>
        </w:rPr>
        <w:t>ve veřejném rejstříku</w:t>
      </w:r>
      <w:r w:rsidRPr="007D7680">
        <w:rPr>
          <w:sz w:val="16"/>
          <w:szCs w:val="16"/>
        </w:rPr>
        <w:t>, ale ve sbírce listin není uložen odpovídající dokument, poznamená se</w:t>
      </w:r>
      <w:r w:rsidR="009709AD" w:rsidRPr="007D7680">
        <w:rPr>
          <w:sz w:val="16"/>
          <w:szCs w:val="16"/>
        </w:rPr>
        <w:t xml:space="preserve"> v </w:t>
      </w:r>
      <w:r w:rsidRPr="007D7680">
        <w:rPr>
          <w:sz w:val="16"/>
          <w:szCs w:val="16"/>
        </w:rPr>
        <w:t>seznamu údaj „</w:t>
      </w:r>
      <w:r w:rsidRPr="007D7680">
        <w:rPr>
          <w:b/>
          <w:sz w:val="16"/>
          <w:szCs w:val="16"/>
        </w:rPr>
        <w:t>neuložen</w:t>
      </w:r>
      <w:r w:rsidRPr="007D7680">
        <w:rPr>
          <w:sz w:val="16"/>
          <w:szCs w:val="16"/>
        </w:rPr>
        <w:t>“;</w:t>
      </w:r>
      <w:r w:rsidR="009709AD" w:rsidRPr="007D7680">
        <w:rPr>
          <w:sz w:val="16"/>
          <w:szCs w:val="16"/>
        </w:rPr>
        <w:t xml:space="preserve"> v </w:t>
      </w:r>
      <w:r w:rsidRPr="007D7680">
        <w:rPr>
          <w:sz w:val="16"/>
          <w:szCs w:val="16"/>
        </w:rPr>
        <w:t>případě listin předložených soudu před 1. lednem 1997 se tento údaj uvede na obalu (v poznámkovém sloupci seznamu obalu). Pokyn pro</w:t>
      </w:r>
      <w:r w:rsidR="004A3459">
        <w:rPr>
          <w:sz w:val="16"/>
          <w:szCs w:val="16"/>
        </w:rPr>
        <w:t> </w:t>
      </w:r>
      <w:r w:rsidRPr="007D7680">
        <w:rPr>
          <w:sz w:val="16"/>
          <w:szCs w:val="16"/>
        </w:rPr>
        <w:t>vyznačení provede ten, kdo ve věci rozhoduje.</w:t>
      </w:r>
    </w:p>
    <w:p w:rsidR="000F1416" w:rsidRPr="007D7680" w:rsidRDefault="000F1416" w:rsidP="008D5D62">
      <w:pPr>
        <w:numPr>
          <w:ilvl w:val="0"/>
          <w:numId w:val="187"/>
        </w:numPr>
        <w:jc w:val="both"/>
        <w:rPr>
          <w:sz w:val="16"/>
          <w:szCs w:val="16"/>
        </w:rPr>
      </w:pPr>
      <w:r w:rsidRPr="007D7680">
        <w:rPr>
          <w:sz w:val="16"/>
          <w:szCs w:val="16"/>
        </w:rPr>
        <w:t>Sbírka listin se vede odděleně od rejstříkového spisu.</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7313" w:name="_Toc233193408"/>
      <w:bookmarkStart w:id="7314" w:name="_Toc221856986"/>
      <w:bookmarkStart w:id="7315" w:name="_Toc233210006"/>
      <w:bookmarkStart w:id="7316" w:name="_Toc233283825"/>
      <w:bookmarkStart w:id="7317" w:name="_Toc233286628"/>
      <w:bookmarkStart w:id="7318" w:name="_Toc233289590"/>
      <w:bookmarkStart w:id="7319" w:name="_Toc233292698"/>
      <w:bookmarkStart w:id="7320" w:name="_Toc233293367"/>
      <w:bookmarkStart w:id="7321" w:name="_Toc233199434"/>
      <w:bookmarkStart w:id="7322" w:name="_Toc233213602"/>
      <w:bookmarkStart w:id="7323" w:name="_Toc233216660"/>
      <w:bookmarkStart w:id="7324" w:name="_Toc213960013"/>
      <w:bookmarkStart w:id="7325" w:name="_Toc233301463"/>
      <w:bookmarkStart w:id="7326" w:name="_Toc233302795"/>
      <w:bookmarkStart w:id="7327" w:name="_Toc233308070"/>
      <w:bookmarkStart w:id="7328" w:name="_Toc233313643"/>
      <w:bookmarkStart w:id="7329" w:name="_Toc233315946"/>
      <w:bookmarkStart w:id="7330" w:name="_Toc233342817"/>
      <w:bookmarkStart w:id="7331" w:name="_Toc233343483"/>
      <w:bookmarkStart w:id="7332" w:name="_Toc233344841"/>
      <w:bookmarkStart w:id="7333" w:name="_Toc233355326"/>
      <w:bookmarkStart w:id="7334" w:name="_Toc233358016"/>
      <w:bookmarkStart w:id="7335" w:name="_Toc233368697"/>
      <w:bookmarkStart w:id="7336" w:name="_Toc233370827"/>
      <w:bookmarkStart w:id="7337" w:name="_Toc64280489"/>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w:t>
      </w:r>
      <w:r w:rsidR="000421AE" w:rsidRPr="007D7680">
        <w:rPr>
          <w:rFonts w:ascii="Times New Roman" w:eastAsia="MS Mincho" w:hAnsi="Times New Roman"/>
          <w:b/>
          <w:color w:val="008000"/>
          <w:sz w:val="16"/>
          <w:szCs w:val="16"/>
        </w:rPr>
        <w:t>1</w:t>
      </w:r>
      <w:r w:rsidR="000F1416" w:rsidRPr="007D7680">
        <w:rPr>
          <w:rFonts w:ascii="Times New Roman" w:eastAsia="MS Mincho" w:hAnsi="Times New Roman"/>
          <w:b/>
          <w:color w:val="008000"/>
          <w:sz w:val="16"/>
          <w:szCs w:val="16"/>
        </w:rPr>
        <w:t>0</w:t>
      </w:r>
      <w:r w:rsidR="000F1416" w:rsidRPr="007D7680">
        <w:rPr>
          <w:rFonts w:ascii="Times New Roman" w:eastAsia="MS Mincho" w:hAnsi="Times New Roman"/>
          <w:b/>
          <w:color w:val="008000"/>
          <w:sz w:val="16"/>
          <w:szCs w:val="16"/>
        </w:rPr>
        <w:br/>
        <w:t>Způsob zapisování</w:t>
      </w:r>
      <w:bookmarkEnd w:id="7313"/>
      <w:bookmarkEnd w:id="7314"/>
      <w:bookmarkEnd w:id="7315"/>
      <w:bookmarkEnd w:id="7316"/>
      <w:bookmarkEnd w:id="7317"/>
      <w:bookmarkEnd w:id="7318"/>
      <w:bookmarkEnd w:id="7319"/>
      <w:bookmarkEnd w:id="7320"/>
      <w:bookmarkEnd w:id="7321"/>
      <w:bookmarkEnd w:id="7322"/>
      <w:bookmarkEnd w:id="7323"/>
      <w:bookmarkEnd w:id="7324"/>
      <w:bookmarkEnd w:id="7325"/>
      <w:bookmarkEnd w:id="7326"/>
      <w:bookmarkEnd w:id="7327"/>
      <w:bookmarkEnd w:id="7328"/>
      <w:bookmarkEnd w:id="7329"/>
      <w:bookmarkEnd w:id="7330"/>
      <w:bookmarkEnd w:id="7331"/>
      <w:bookmarkEnd w:id="7332"/>
      <w:bookmarkEnd w:id="7333"/>
      <w:bookmarkEnd w:id="7334"/>
      <w:bookmarkEnd w:id="7335"/>
      <w:bookmarkEnd w:id="7336"/>
      <w:bookmarkEnd w:id="7337"/>
    </w:p>
    <w:p w:rsidR="000F1416" w:rsidRPr="007D7680" w:rsidRDefault="000F1416" w:rsidP="008D5D62">
      <w:pPr>
        <w:numPr>
          <w:ilvl w:val="0"/>
          <w:numId w:val="295"/>
        </w:numPr>
        <w:jc w:val="both"/>
        <w:rPr>
          <w:sz w:val="16"/>
          <w:szCs w:val="16"/>
        </w:rPr>
      </w:pPr>
      <w:r w:rsidRPr="007D7680">
        <w:rPr>
          <w:sz w:val="16"/>
          <w:szCs w:val="16"/>
        </w:rPr>
        <w:t>Pro každý zapisovaný subjekt se zřídí</w:t>
      </w:r>
      <w:r w:rsidR="009709AD" w:rsidRPr="007D7680">
        <w:rPr>
          <w:sz w:val="16"/>
          <w:szCs w:val="16"/>
        </w:rPr>
        <w:t xml:space="preserve"> v </w:t>
      </w:r>
      <w:r w:rsidRPr="007D7680">
        <w:rPr>
          <w:sz w:val="16"/>
          <w:szCs w:val="16"/>
        </w:rPr>
        <w:t>příslušném oddílu samostatný rejstříkový spis (</w:t>
      </w:r>
      <w:r w:rsidR="00FE0AA5" w:rsidRPr="007D7680">
        <w:rPr>
          <w:sz w:val="16"/>
          <w:szCs w:val="16"/>
        </w:rPr>
        <w:t>§ </w:t>
      </w:r>
      <w:r w:rsidRPr="007D7680">
        <w:rPr>
          <w:sz w:val="16"/>
          <w:szCs w:val="16"/>
        </w:rPr>
        <w:t>2</w:t>
      </w:r>
      <w:r w:rsidR="003926F5" w:rsidRPr="007D7680">
        <w:rPr>
          <w:sz w:val="16"/>
          <w:szCs w:val="16"/>
        </w:rPr>
        <w:t>11</w:t>
      </w:r>
      <w:r w:rsidRPr="007D7680">
        <w:rPr>
          <w:sz w:val="16"/>
          <w:szCs w:val="16"/>
        </w:rPr>
        <w:t>) označený příslušným písmenem oddílu</w:t>
      </w:r>
      <w:r w:rsidR="004609A0" w:rsidRPr="007D7680">
        <w:rPr>
          <w:sz w:val="16"/>
          <w:szCs w:val="16"/>
        </w:rPr>
        <w:t xml:space="preserve"> a </w:t>
      </w:r>
      <w:r w:rsidRPr="007D7680">
        <w:rPr>
          <w:sz w:val="16"/>
          <w:szCs w:val="16"/>
        </w:rPr>
        <w:t>běžným číslem. Odštěpný závod se zapíše do obchodního rejstříku,</w:t>
      </w:r>
      <w:r w:rsidR="009709AD" w:rsidRPr="007D7680">
        <w:rPr>
          <w:sz w:val="16"/>
          <w:szCs w:val="16"/>
        </w:rPr>
        <w:t xml:space="preserve"> v </w:t>
      </w:r>
      <w:r w:rsidRPr="007D7680">
        <w:rPr>
          <w:sz w:val="16"/>
          <w:szCs w:val="16"/>
        </w:rPr>
        <w:t>němž je podle sídla nebo bydliště podnikatel zapsán. Jestliže je odštěpný závod umístěn</w:t>
      </w:r>
      <w:r w:rsidR="009709AD" w:rsidRPr="007D7680">
        <w:rPr>
          <w:sz w:val="16"/>
          <w:szCs w:val="16"/>
        </w:rPr>
        <w:t xml:space="preserve"> v </w:t>
      </w:r>
      <w:r w:rsidRPr="007D7680">
        <w:rPr>
          <w:sz w:val="16"/>
          <w:szCs w:val="16"/>
        </w:rPr>
        <w:t>obvodu jiného rejstříkového soudu, musí být zapsán do obchodního rejstříku</w:t>
      </w:r>
      <w:r w:rsidR="002458BA" w:rsidRPr="007D7680">
        <w:rPr>
          <w:sz w:val="16"/>
          <w:szCs w:val="16"/>
        </w:rPr>
        <w:t xml:space="preserve"> i </w:t>
      </w:r>
      <w:r w:rsidR="00581133" w:rsidRPr="007D7680">
        <w:rPr>
          <w:sz w:val="16"/>
          <w:szCs w:val="16"/>
        </w:rPr>
        <w:t>u </w:t>
      </w:r>
      <w:r w:rsidRPr="007D7680">
        <w:rPr>
          <w:sz w:val="16"/>
          <w:szCs w:val="16"/>
        </w:rPr>
        <w:t>tohoto soudu. Totéž platí</w:t>
      </w:r>
      <w:r w:rsidR="00581133" w:rsidRPr="007D7680">
        <w:rPr>
          <w:sz w:val="16"/>
          <w:szCs w:val="16"/>
        </w:rPr>
        <w:t xml:space="preserve"> o </w:t>
      </w:r>
      <w:r w:rsidRPr="007D7680">
        <w:rPr>
          <w:sz w:val="16"/>
          <w:szCs w:val="16"/>
        </w:rPr>
        <w:t>jiné organizační složce.</w:t>
      </w:r>
    </w:p>
    <w:p w:rsidR="000F1416" w:rsidRPr="007D7680" w:rsidRDefault="000F1416" w:rsidP="008D5D62">
      <w:pPr>
        <w:numPr>
          <w:ilvl w:val="0"/>
          <w:numId w:val="295"/>
        </w:numPr>
        <w:tabs>
          <w:tab w:val="num" w:pos="1276"/>
        </w:tabs>
        <w:jc w:val="both"/>
        <w:rPr>
          <w:sz w:val="16"/>
          <w:szCs w:val="16"/>
        </w:rPr>
      </w:pPr>
      <w:r w:rsidRPr="007D7680">
        <w:rPr>
          <w:sz w:val="16"/>
          <w:szCs w:val="16"/>
        </w:rPr>
        <w:t xml:space="preserve">Při změně právní formy právnické osoby ve smyslu </w:t>
      </w:r>
      <w:r w:rsidR="00013E67" w:rsidRPr="007D7680">
        <w:rPr>
          <w:sz w:val="16"/>
          <w:szCs w:val="16"/>
        </w:rPr>
        <w:t>§</w:t>
      </w:r>
      <w:r w:rsidR="00FE0AA5" w:rsidRPr="007D7680">
        <w:rPr>
          <w:sz w:val="16"/>
          <w:szCs w:val="16"/>
        </w:rPr>
        <w:t>§ </w:t>
      </w:r>
      <w:r w:rsidR="00013E67" w:rsidRPr="007D7680">
        <w:rPr>
          <w:sz w:val="16"/>
          <w:szCs w:val="16"/>
        </w:rPr>
        <w:t>55 až 64 zákona</w:t>
      </w:r>
      <w:r w:rsidR="00581133" w:rsidRPr="007D7680">
        <w:rPr>
          <w:sz w:val="16"/>
          <w:szCs w:val="16"/>
        </w:rPr>
        <w:t xml:space="preserve"> o </w:t>
      </w:r>
      <w:r w:rsidR="00013E67" w:rsidRPr="007D7680">
        <w:rPr>
          <w:sz w:val="16"/>
          <w:szCs w:val="16"/>
        </w:rPr>
        <w:t>veřejných rejstřících</w:t>
      </w:r>
      <w:r w:rsidRPr="007D7680">
        <w:rPr>
          <w:sz w:val="16"/>
          <w:szCs w:val="16"/>
        </w:rPr>
        <w:t xml:space="preserve"> se do obchodního rejstříku zapíše, že změnila právní formu</w:t>
      </w:r>
      <w:r w:rsidR="004609A0" w:rsidRPr="007D7680">
        <w:rPr>
          <w:sz w:val="16"/>
          <w:szCs w:val="16"/>
        </w:rPr>
        <w:t xml:space="preserve"> a </w:t>
      </w:r>
      <w:r w:rsidRPr="007D7680">
        <w:rPr>
          <w:sz w:val="16"/>
          <w:szCs w:val="16"/>
        </w:rPr>
        <w:t>všechny zákonem požadované údaje pro danou právní formu. Zápis se provede do toho oddílu obchodního rejstříku, který je vymezen pro</w:t>
      </w:r>
      <w:r w:rsidR="004A3459">
        <w:rPr>
          <w:sz w:val="16"/>
          <w:szCs w:val="16"/>
        </w:rPr>
        <w:t> </w:t>
      </w:r>
      <w:r w:rsidRPr="007D7680">
        <w:rPr>
          <w:sz w:val="16"/>
          <w:szCs w:val="16"/>
        </w:rPr>
        <w:t>nově zřízenou právní formu.</w:t>
      </w:r>
    </w:p>
    <w:p w:rsidR="000F1416" w:rsidRPr="007D7680" w:rsidRDefault="000F1416" w:rsidP="008D5D62">
      <w:pPr>
        <w:numPr>
          <w:ilvl w:val="0"/>
          <w:numId w:val="295"/>
        </w:numPr>
        <w:tabs>
          <w:tab w:val="num" w:pos="1276"/>
        </w:tabs>
        <w:jc w:val="both"/>
        <w:rPr>
          <w:sz w:val="16"/>
          <w:szCs w:val="16"/>
        </w:rPr>
      </w:pPr>
      <w:r w:rsidRPr="007D7680">
        <w:rPr>
          <w:sz w:val="16"/>
          <w:szCs w:val="16"/>
        </w:rPr>
        <w:t>Při změně právní formy právnické osoby</w:t>
      </w:r>
      <w:r w:rsidR="009709AD" w:rsidRPr="007D7680">
        <w:rPr>
          <w:sz w:val="16"/>
          <w:szCs w:val="16"/>
        </w:rPr>
        <w:t xml:space="preserve"> v </w:t>
      </w:r>
      <w:r w:rsidRPr="007D7680">
        <w:rPr>
          <w:sz w:val="16"/>
          <w:szCs w:val="16"/>
        </w:rPr>
        <w:t>rámci téhož oddílu obchodního rejstříku se pro zápis změny použije stávající číslo vložky.</w:t>
      </w:r>
    </w:p>
    <w:p w:rsidR="000F1416" w:rsidRPr="007D7680" w:rsidRDefault="000F1416" w:rsidP="008D5D62">
      <w:pPr>
        <w:numPr>
          <w:ilvl w:val="0"/>
          <w:numId w:val="295"/>
        </w:numPr>
        <w:tabs>
          <w:tab w:val="num" w:pos="1276"/>
        </w:tabs>
        <w:jc w:val="both"/>
        <w:rPr>
          <w:sz w:val="16"/>
          <w:szCs w:val="16"/>
        </w:rPr>
      </w:pPr>
      <w:r w:rsidRPr="007D7680">
        <w:rPr>
          <w:sz w:val="16"/>
          <w:szCs w:val="16"/>
        </w:rPr>
        <w:t>Při změně právní formy právnické osoby, která vyžaduje zápis</w:t>
      </w:r>
      <w:r w:rsidR="009709AD" w:rsidRPr="007D7680">
        <w:rPr>
          <w:sz w:val="16"/>
          <w:szCs w:val="16"/>
        </w:rPr>
        <w:t xml:space="preserve"> v </w:t>
      </w:r>
      <w:r w:rsidRPr="007D7680">
        <w:rPr>
          <w:sz w:val="16"/>
          <w:szCs w:val="16"/>
        </w:rPr>
        <w:t>jiném oddílu než ve kterém je zapsána, se pro zápis změny použije nové číslo vložky. Pod původním číslem vložky se</w:t>
      </w:r>
      <w:r w:rsidR="009709AD" w:rsidRPr="007D7680">
        <w:rPr>
          <w:sz w:val="16"/>
          <w:szCs w:val="16"/>
        </w:rPr>
        <w:t xml:space="preserve"> v </w:t>
      </w:r>
      <w:r w:rsidRPr="007D7680">
        <w:rPr>
          <w:sz w:val="16"/>
          <w:szCs w:val="16"/>
        </w:rPr>
        <w:t>zápisech nepokračuje.</w:t>
      </w:r>
    </w:p>
    <w:p w:rsidR="000F1416" w:rsidRPr="007D7680" w:rsidRDefault="000F1416" w:rsidP="008D5D62">
      <w:pPr>
        <w:numPr>
          <w:ilvl w:val="0"/>
          <w:numId w:val="295"/>
        </w:numPr>
        <w:tabs>
          <w:tab w:val="num" w:pos="1276"/>
        </w:tabs>
        <w:jc w:val="both"/>
        <w:rPr>
          <w:sz w:val="16"/>
          <w:szCs w:val="16"/>
        </w:rPr>
      </w:pPr>
      <w:r w:rsidRPr="007D7680">
        <w:rPr>
          <w:sz w:val="16"/>
          <w:szCs w:val="16"/>
        </w:rPr>
        <w:t>Jestliže rejstříkový soud rozhodne usnesením</w:t>
      </w:r>
      <w:r w:rsidR="00581133" w:rsidRPr="007D7680">
        <w:rPr>
          <w:sz w:val="16"/>
          <w:szCs w:val="16"/>
        </w:rPr>
        <w:t xml:space="preserve"> o </w:t>
      </w:r>
      <w:r w:rsidRPr="007D7680">
        <w:rPr>
          <w:sz w:val="16"/>
          <w:szCs w:val="16"/>
        </w:rPr>
        <w:t>přenesení své příslušnost na soud nově příslušný, případně po rozhodnutí nadřízeného soudu, se příslušné zápisy</w:t>
      </w:r>
      <w:r w:rsidR="004609A0" w:rsidRPr="007D7680">
        <w:rPr>
          <w:sz w:val="16"/>
          <w:szCs w:val="16"/>
        </w:rPr>
        <w:t xml:space="preserve"> a </w:t>
      </w:r>
      <w:r w:rsidRPr="007D7680">
        <w:rPr>
          <w:sz w:val="16"/>
          <w:szCs w:val="16"/>
        </w:rPr>
        <w:t>spisy (rejstříkový spis</w:t>
      </w:r>
      <w:r w:rsidR="004609A0" w:rsidRPr="007D7680">
        <w:rPr>
          <w:sz w:val="16"/>
          <w:szCs w:val="16"/>
        </w:rPr>
        <w:t xml:space="preserve"> a </w:t>
      </w:r>
      <w:r w:rsidRPr="007D7680">
        <w:rPr>
          <w:sz w:val="16"/>
          <w:szCs w:val="16"/>
        </w:rPr>
        <w:t>sbírka listin) po právní moci usnesení</w:t>
      </w:r>
      <w:r w:rsidR="00581133" w:rsidRPr="007D7680">
        <w:rPr>
          <w:sz w:val="16"/>
          <w:szCs w:val="16"/>
        </w:rPr>
        <w:t xml:space="preserve"> o </w:t>
      </w:r>
      <w:r w:rsidRPr="007D7680">
        <w:rPr>
          <w:sz w:val="16"/>
          <w:szCs w:val="16"/>
        </w:rPr>
        <w:t xml:space="preserve">přenesení místní příslušnosti převedou do obchodního rejstříku nově příslušného soudu </w:t>
      </w:r>
      <w:r w:rsidR="00013E67" w:rsidRPr="007D7680">
        <w:rPr>
          <w:sz w:val="16"/>
          <w:szCs w:val="16"/>
        </w:rPr>
        <w:t>(</w:t>
      </w:r>
      <w:r w:rsidR="00FE0AA5" w:rsidRPr="007D7680">
        <w:rPr>
          <w:sz w:val="16"/>
          <w:szCs w:val="16"/>
        </w:rPr>
        <w:t>§ </w:t>
      </w:r>
      <w:r w:rsidR="00013E67" w:rsidRPr="007D7680">
        <w:rPr>
          <w:sz w:val="16"/>
          <w:szCs w:val="16"/>
        </w:rPr>
        <w:t>76 zákona</w:t>
      </w:r>
      <w:r w:rsidR="00581133" w:rsidRPr="007D7680">
        <w:rPr>
          <w:sz w:val="16"/>
          <w:szCs w:val="16"/>
        </w:rPr>
        <w:t xml:space="preserve"> o </w:t>
      </w:r>
      <w:r w:rsidR="00013E67" w:rsidRPr="007D7680">
        <w:rPr>
          <w:sz w:val="16"/>
          <w:szCs w:val="16"/>
        </w:rPr>
        <w:t>veřejných rejstřících)</w:t>
      </w:r>
      <w:r w:rsidR="00572883" w:rsidRPr="007D7680">
        <w:rPr>
          <w:sz w:val="16"/>
          <w:szCs w:val="16"/>
        </w:rPr>
        <w:t>. V </w:t>
      </w:r>
      <w:r w:rsidRPr="007D7680">
        <w:rPr>
          <w:sz w:val="16"/>
          <w:szCs w:val="16"/>
        </w:rPr>
        <w:t>případě, že zapsaný subjekt přesídlí zpět do obvodu původně příslušného rejstříkového soudu, rejstříková vložka se otevře</w:t>
      </w:r>
      <w:r w:rsidR="004609A0" w:rsidRPr="007D7680">
        <w:rPr>
          <w:sz w:val="16"/>
          <w:szCs w:val="16"/>
        </w:rPr>
        <w:t xml:space="preserve"> a </w:t>
      </w:r>
      <w:r w:rsidRPr="007D7680">
        <w:rPr>
          <w:sz w:val="16"/>
          <w:szCs w:val="16"/>
        </w:rPr>
        <w:t>zápisy se budou provádět pod původní spisovou značkou.</w:t>
      </w:r>
    </w:p>
    <w:p w:rsidR="000F1416" w:rsidRPr="007D7680" w:rsidRDefault="000F1416" w:rsidP="008D5D62">
      <w:pPr>
        <w:numPr>
          <w:ilvl w:val="0"/>
          <w:numId w:val="295"/>
        </w:numPr>
        <w:jc w:val="both"/>
        <w:rPr>
          <w:sz w:val="16"/>
          <w:szCs w:val="16"/>
        </w:rPr>
      </w:pPr>
      <w:r w:rsidRPr="007D7680">
        <w:rPr>
          <w:sz w:val="16"/>
          <w:szCs w:val="16"/>
        </w:rPr>
        <w:t>Jestliže mají osoby zúčastněné na fúzi, rozdělení nebo převodu obchodního jmění (</w:t>
      </w:r>
      <w:r w:rsidR="00013E67" w:rsidRPr="007D7680">
        <w:rPr>
          <w:sz w:val="16"/>
          <w:szCs w:val="16"/>
        </w:rPr>
        <w:t>§</w:t>
      </w:r>
      <w:r w:rsidR="00FE0AA5" w:rsidRPr="007D7680">
        <w:rPr>
          <w:sz w:val="16"/>
          <w:szCs w:val="16"/>
        </w:rPr>
        <w:t>§ </w:t>
      </w:r>
      <w:r w:rsidR="00013E67" w:rsidRPr="007D7680">
        <w:rPr>
          <w:sz w:val="16"/>
          <w:szCs w:val="16"/>
        </w:rPr>
        <w:t>55 až 64 zákona</w:t>
      </w:r>
      <w:r w:rsidR="00581133" w:rsidRPr="007D7680">
        <w:rPr>
          <w:sz w:val="16"/>
          <w:szCs w:val="16"/>
        </w:rPr>
        <w:t xml:space="preserve"> o </w:t>
      </w:r>
      <w:r w:rsidR="00013E67" w:rsidRPr="007D7680">
        <w:rPr>
          <w:sz w:val="16"/>
          <w:szCs w:val="16"/>
        </w:rPr>
        <w:t>veřejných rejstřících</w:t>
      </w:r>
      <w:r w:rsidRPr="007D7680">
        <w:rPr>
          <w:sz w:val="16"/>
          <w:szCs w:val="16"/>
        </w:rPr>
        <w:t>) sídla</w:t>
      </w:r>
      <w:r w:rsidR="009709AD" w:rsidRPr="007D7680">
        <w:rPr>
          <w:sz w:val="16"/>
          <w:szCs w:val="16"/>
        </w:rPr>
        <w:t xml:space="preserve"> v </w:t>
      </w:r>
      <w:r w:rsidRPr="007D7680">
        <w:rPr>
          <w:sz w:val="16"/>
          <w:szCs w:val="16"/>
        </w:rPr>
        <w:t>obvodech různých rejstříkových soudů, vyžádá si rejstříkový soud,</w:t>
      </w:r>
      <w:r w:rsidR="00581133" w:rsidRPr="007D7680">
        <w:rPr>
          <w:sz w:val="16"/>
          <w:szCs w:val="16"/>
        </w:rPr>
        <w:t xml:space="preserve"> u </w:t>
      </w:r>
      <w:r w:rsidRPr="007D7680">
        <w:rPr>
          <w:sz w:val="16"/>
          <w:szCs w:val="16"/>
        </w:rPr>
        <w:t>kterého byl podán návrh na zápis, od rejstříkových soudů,</w:t>
      </w:r>
      <w:r w:rsidR="009709AD" w:rsidRPr="007D7680">
        <w:rPr>
          <w:sz w:val="16"/>
          <w:szCs w:val="16"/>
        </w:rPr>
        <w:t xml:space="preserve"> v </w:t>
      </w:r>
      <w:r w:rsidRPr="007D7680">
        <w:rPr>
          <w:sz w:val="16"/>
          <w:szCs w:val="16"/>
        </w:rPr>
        <w:t>jejichž obvodech mají ostatní zúčastněné osoby sídla, rejstříkové spisy všech ostatních zúčastněných osob. Po právní moci rozhodnutí</w:t>
      </w:r>
      <w:r w:rsidR="00581133" w:rsidRPr="007D7680">
        <w:rPr>
          <w:sz w:val="16"/>
          <w:szCs w:val="16"/>
        </w:rPr>
        <w:t xml:space="preserve"> o </w:t>
      </w:r>
      <w:r w:rsidRPr="007D7680">
        <w:rPr>
          <w:sz w:val="16"/>
          <w:szCs w:val="16"/>
        </w:rPr>
        <w:t>povolení zápisu vrátí tyto spisy ostatním rejstříkovým soudům spolu</w:t>
      </w:r>
      <w:r w:rsidR="00581133" w:rsidRPr="007D7680">
        <w:rPr>
          <w:sz w:val="16"/>
          <w:szCs w:val="16"/>
        </w:rPr>
        <w:t xml:space="preserve"> s </w:t>
      </w:r>
      <w:r w:rsidRPr="007D7680">
        <w:rPr>
          <w:sz w:val="16"/>
          <w:szCs w:val="16"/>
        </w:rPr>
        <w:t>usnesením</w:t>
      </w:r>
      <w:r w:rsidR="00581133" w:rsidRPr="007D7680">
        <w:rPr>
          <w:sz w:val="16"/>
          <w:szCs w:val="16"/>
        </w:rPr>
        <w:t xml:space="preserve"> o </w:t>
      </w:r>
      <w:r w:rsidRPr="007D7680">
        <w:rPr>
          <w:sz w:val="16"/>
          <w:szCs w:val="16"/>
        </w:rPr>
        <w:t>povolení zápisu fúze, rozdělení nebo převodu obchodního jmění do obchodního rejstříku, opatřeným doložkou právní moci.</w:t>
      </w:r>
    </w:p>
    <w:p w:rsidR="000F1416" w:rsidRPr="007D7680" w:rsidRDefault="00FE0AA5" w:rsidP="00B86D7E">
      <w:pPr>
        <w:pStyle w:val="Prosttext"/>
        <w:keepNext/>
        <w:spacing w:before="60"/>
        <w:jc w:val="center"/>
        <w:outlineLvl w:val="4"/>
        <w:rPr>
          <w:rFonts w:ascii="Times New Roman" w:eastAsia="MS Mincho" w:hAnsi="Times New Roman"/>
          <w:b/>
          <w:color w:val="008000"/>
          <w:sz w:val="16"/>
          <w:szCs w:val="16"/>
        </w:rPr>
      </w:pPr>
      <w:bookmarkStart w:id="7338" w:name="_Toc233193410"/>
      <w:bookmarkStart w:id="7339" w:name="_Toc221856988"/>
      <w:bookmarkStart w:id="7340" w:name="_Toc233210008"/>
      <w:bookmarkStart w:id="7341" w:name="_Toc233283827"/>
      <w:bookmarkStart w:id="7342" w:name="_Toc233286630"/>
      <w:bookmarkStart w:id="7343" w:name="_Toc233289592"/>
      <w:bookmarkStart w:id="7344" w:name="_Toc233292700"/>
      <w:bookmarkStart w:id="7345" w:name="_Toc233293369"/>
      <w:bookmarkStart w:id="7346" w:name="_Toc233199436"/>
      <w:bookmarkStart w:id="7347" w:name="_Toc233213604"/>
      <w:bookmarkStart w:id="7348" w:name="_Toc233216662"/>
      <w:bookmarkStart w:id="7349" w:name="_Toc213960015"/>
      <w:bookmarkStart w:id="7350" w:name="_Toc233301465"/>
      <w:bookmarkStart w:id="7351" w:name="_Toc233302797"/>
      <w:bookmarkStart w:id="7352" w:name="_Toc233308072"/>
      <w:bookmarkStart w:id="7353" w:name="_Toc233313645"/>
      <w:bookmarkStart w:id="7354" w:name="_Toc233315948"/>
      <w:bookmarkStart w:id="7355" w:name="_Toc233342819"/>
      <w:bookmarkStart w:id="7356" w:name="_Toc233343485"/>
      <w:bookmarkStart w:id="7357" w:name="_Toc233344843"/>
      <w:bookmarkStart w:id="7358" w:name="_Toc233355328"/>
      <w:bookmarkStart w:id="7359" w:name="_Toc233358018"/>
      <w:bookmarkStart w:id="7360" w:name="_Toc233368699"/>
      <w:bookmarkStart w:id="7361" w:name="_Toc233370829"/>
      <w:bookmarkStart w:id="7362" w:name="_Toc64280490"/>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w:t>
      </w:r>
      <w:bookmarkEnd w:id="7338"/>
      <w:bookmarkEnd w:id="7339"/>
      <w:bookmarkEnd w:id="7340"/>
      <w:bookmarkEnd w:id="7341"/>
      <w:bookmarkEnd w:id="7342"/>
      <w:bookmarkEnd w:id="7343"/>
      <w:bookmarkEnd w:id="7344"/>
      <w:bookmarkEnd w:id="7345"/>
      <w:bookmarkEnd w:id="7346"/>
      <w:bookmarkEnd w:id="7347"/>
      <w:bookmarkEnd w:id="7348"/>
      <w:bookmarkEnd w:id="7349"/>
      <w:bookmarkEnd w:id="7350"/>
      <w:bookmarkEnd w:id="7351"/>
      <w:bookmarkEnd w:id="7352"/>
      <w:bookmarkEnd w:id="7353"/>
      <w:bookmarkEnd w:id="7354"/>
      <w:bookmarkEnd w:id="7355"/>
      <w:bookmarkEnd w:id="7356"/>
      <w:bookmarkEnd w:id="7357"/>
      <w:bookmarkEnd w:id="7358"/>
      <w:bookmarkEnd w:id="7359"/>
      <w:bookmarkEnd w:id="7360"/>
      <w:bookmarkEnd w:id="7361"/>
      <w:r w:rsidR="003926F5" w:rsidRPr="007D7680">
        <w:rPr>
          <w:rFonts w:ascii="Times New Roman" w:eastAsia="MS Mincho" w:hAnsi="Times New Roman"/>
          <w:b/>
          <w:color w:val="008000"/>
          <w:sz w:val="16"/>
          <w:szCs w:val="16"/>
        </w:rPr>
        <w:t>11</w:t>
      </w:r>
      <w:r w:rsidR="000F1416" w:rsidRPr="007D7680">
        <w:rPr>
          <w:rFonts w:ascii="Times New Roman" w:eastAsia="MS Mincho" w:hAnsi="Times New Roman"/>
          <w:b/>
          <w:color w:val="008000"/>
          <w:sz w:val="16"/>
          <w:szCs w:val="16"/>
        </w:rPr>
        <w:br/>
      </w:r>
      <w:bookmarkStart w:id="7363" w:name="_Toc233193409"/>
      <w:bookmarkStart w:id="7364" w:name="_Toc221856987"/>
      <w:bookmarkStart w:id="7365" w:name="_Toc233210007"/>
      <w:bookmarkStart w:id="7366" w:name="_Toc233283826"/>
      <w:bookmarkStart w:id="7367" w:name="_Toc233286629"/>
      <w:bookmarkStart w:id="7368" w:name="_Toc233289591"/>
      <w:bookmarkStart w:id="7369" w:name="_Toc233292699"/>
      <w:bookmarkStart w:id="7370" w:name="_Toc233293368"/>
      <w:bookmarkStart w:id="7371" w:name="_Toc233199435"/>
      <w:bookmarkStart w:id="7372" w:name="_Toc233213603"/>
      <w:bookmarkStart w:id="7373" w:name="_Toc233216661"/>
      <w:bookmarkStart w:id="7374" w:name="_Toc213960014"/>
      <w:bookmarkStart w:id="7375" w:name="_Toc233301464"/>
      <w:bookmarkStart w:id="7376" w:name="_Toc233302796"/>
      <w:bookmarkStart w:id="7377" w:name="_Toc233308071"/>
      <w:bookmarkStart w:id="7378" w:name="_Toc233313644"/>
      <w:bookmarkStart w:id="7379" w:name="_Toc233315947"/>
      <w:bookmarkStart w:id="7380" w:name="_Toc233342818"/>
      <w:bookmarkStart w:id="7381" w:name="_Toc233343484"/>
      <w:bookmarkStart w:id="7382" w:name="_Toc233344842"/>
      <w:bookmarkStart w:id="7383" w:name="_Toc233355327"/>
      <w:bookmarkStart w:id="7384" w:name="_Toc233358017"/>
      <w:bookmarkStart w:id="7385" w:name="_Toc233368698"/>
      <w:bookmarkStart w:id="7386" w:name="_Toc233370828"/>
      <w:bookmarkStart w:id="7387" w:name="_Toc235116935"/>
      <w:r w:rsidR="000F1416" w:rsidRPr="007D7680">
        <w:rPr>
          <w:rFonts w:ascii="Times New Roman" w:eastAsia="MS Mincho" w:hAnsi="Times New Roman"/>
          <w:b/>
          <w:color w:val="008000"/>
          <w:sz w:val="16"/>
          <w:szCs w:val="16"/>
        </w:rPr>
        <w:t>Rejstříkové spisy</w:t>
      </w:r>
      <w:bookmarkEnd w:id="7363"/>
      <w:bookmarkEnd w:id="7364"/>
      <w:bookmarkEnd w:id="7365"/>
      <w:bookmarkEnd w:id="7366"/>
      <w:bookmarkEnd w:id="7367"/>
      <w:bookmarkEnd w:id="7368"/>
      <w:bookmarkEnd w:id="7369"/>
      <w:bookmarkEnd w:id="7370"/>
      <w:bookmarkEnd w:id="7371"/>
      <w:bookmarkEnd w:id="7372"/>
      <w:bookmarkEnd w:id="7373"/>
      <w:bookmarkEnd w:id="7374"/>
      <w:bookmarkEnd w:id="7375"/>
      <w:bookmarkEnd w:id="7376"/>
      <w:bookmarkEnd w:id="7377"/>
      <w:bookmarkEnd w:id="7378"/>
      <w:bookmarkEnd w:id="7379"/>
      <w:bookmarkEnd w:id="7380"/>
      <w:bookmarkEnd w:id="7381"/>
      <w:bookmarkEnd w:id="7382"/>
      <w:bookmarkEnd w:id="7383"/>
      <w:bookmarkEnd w:id="7384"/>
      <w:bookmarkEnd w:id="7385"/>
      <w:bookmarkEnd w:id="7386"/>
      <w:bookmarkEnd w:id="7387"/>
      <w:bookmarkEnd w:id="7362"/>
    </w:p>
    <w:p w:rsidR="000F1416" w:rsidRPr="007D7680" w:rsidRDefault="000F1416" w:rsidP="008D5D62">
      <w:pPr>
        <w:pStyle w:val="Prosttext"/>
        <w:numPr>
          <w:ilvl w:val="0"/>
          <w:numId w:val="133"/>
        </w:numPr>
        <w:jc w:val="both"/>
        <w:rPr>
          <w:rFonts w:ascii="Times New Roman" w:eastAsia="MS Mincho" w:hAnsi="Times New Roman"/>
          <w:sz w:val="16"/>
          <w:szCs w:val="16"/>
        </w:rPr>
      </w:pPr>
      <w:r w:rsidRPr="007D7680">
        <w:rPr>
          <w:rFonts w:ascii="Times New Roman" w:eastAsia="MS Mincho" w:hAnsi="Times New Roman"/>
          <w:sz w:val="16"/>
          <w:szCs w:val="16"/>
        </w:rPr>
        <w:t>Rejstříkový spis se vede</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každém zapisovaném subjektu. Je</w:t>
      </w:r>
      <w:r w:rsidR="004A3459">
        <w:rPr>
          <w:rFonts w:ascii="Times New Roman" w:eastAsia="MS Mincho" w:hAnsi="Times New Roman"/>
          <w:sz w:val="16"/>
          <w:szCs w:val="16"/>
        </w:rPr>
        <w:t> </w:t>
      </w:r>
      <w:r w:rsidRPr="007D7680">
        <w:rPr>
          <w:rFonts w:ascii="Times New Roman" w:eastAsia="MS Mincho" w:hAnsi="Times New Roman"/>
          <w:sz w:val="16"/>
          <w:szCs w:val="16"/>
        </w:rPr>
        <w:t>tvořen dokumenty, kterými jsou písemnosti</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listinné nebo elektronické podobě. Do tohoto spisu se zakládají všechna podání týkající se subjektu, včetně podnětů, návrhů, důkazů</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příslušných rozhodnutí.</w:t>
      </w:r>
    </w:p>
    <w:p w:rsidR="000F1416" w:rsidRPr="007D7680" w:rsidRDefault="000F1416" w:rsidP="008D5D62">
      <w:pPr>
        <w:pStyle w:val="Prosttext"/>
        <w:numPr>
          <w:ilvl w:val="0"/>
          <w:numId w:val="133"/>
        </w:numPr>
        <w:jc w:val="both"/>
        <w:rPr>
          <w:rFonts w:ascii="Times New Roman" w:eastAsia="MS Mincho" w:hAnsi="Times New Roman"/>
          <w:sz w:val="16"/>
          <w:szCs w:val="16"/>
        </w:rPr>
      </w:pPr>
      <w:r w:rsidRPr="007D7680">
        <w:rPr>
          <w:rFonts w:ascii="Times New Roman" w:eastAsia="MS Mincho" w:hAnsi="Times New Roman"/>
          <w:sz w:val="16"/>
          <w:szCs w:val="16"/>
        </w:rPr>
        <w:t>Podání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jiné písemnosti včetně příloh, došlé soudu</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elektronické podobě, se do informačního systému vloží pomocí elektronického přenosu dat</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vytisknou. Podání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jiné písemnosti došlé</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listinné podobě soud</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případě potřeby převede do elektronické podoby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139)</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vloží do informačního systému ISROR. Autorizovaná konverze se provádí, stanoví-li tak předseda senátu, samosoudce, soudce, justiční čekatel, asistent soudce, vyšší soudní úředník, soudní tajemník,</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pokud konverzi lze provést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138).</w:t>
      </w:r>
    </w:p>
    <w:p w:rsidR="000F1416" w:rsidRPr="007D7680" w:rsidRDefault="000F1416" w:rsidP="008D5D62">
      <w:pPr>
        <w:pStyle w:val="Prosttext"/>
        <w:numPr>
          <w:ilvl w:val="0"/>
          <w:numId w:val="133"/>
        </w:numPr>
        <w:jc w:val="both"/>
        <w:rPr>
          <w:rFonts w:ascii="Times New Roman" w:eastAsia="MS Mincho" w:hAnsi="Times New Roman"/>
          <w:sz w:val="16"/>
          <w:szCs w:val="16"/>
        </w:rPr>
      </w:pPr>
      <w:r w:rsidRPr="007D7680">
        <w:rPr>
          <w:rFonts w:ascii="Times New Roman" w:eastAsia="MS Mincho" w:hAnsi="Times New Roman"/>
          <w:sz w:val="16"/>
          <w:szCs w:val="16"/>
        </w:rPr>
        <w:t xml:space="preserve">Na vnější straně spisového obalu (vzor </w:t>
      </w:r>
      <w:r w:rsidR="00FE0AA5" w:rsidRPr="007D7680">
        <w:rPr>
          <w:rFonts w:ascii="Times New Roman" w:eastAsia="MS Mincho" w:hAnsi="Times New Roman"/>
          <w:sz w:val="16"/>
          <w:szCs w:val="16"/>
        </w:rPr>
        <w:t>č. </w:t>
      </w:r>
      <w:r w:rsidRPr="007D7680">
        <w:rPr>
          <w:rFonts w:ascii="Times New Roman" w:eastAsia="MS Mincho" w:hAnsi="Times New Roman"/>
          <w:sz w:val="16"/>
          <w:szCs w:val="16"/>
        </w:rPr>
        <w:t xml:space="preserve">122 </w:t>
      </w:r>
      <w:r w:rsidR="00B32F66" w:rsidRPr="007D7680">
        <w:rPr>
          <w:rFonts w:ascii="Times New Roman" w:eastAsia="MS Mincho" w:hAnsi="Times New Roman"/>
          <w:sz w:val="16"/>
          <w:szCs w:val="16"/>
        </w:rPr>
        <w:t>v. k. ř.</w:t>
      </w:r>
      <w:r w:rsidRPr="007D7680">
        <w:rPr>
          <w:rFonts w:ascii="Times New Roman" w:eastAsia="MS Mincho" w:hAnsi="Times New Roman"/>
          <w:sz w:val="16"/>
          <w:szCs w:val="16"/>
        </w:rPr>
        <w:t>) se uvede spisová značka, název</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IČ (bylo-li přiděleno) zapisovaného subjektu.</w:t>
      </w:r>
    </w:p>
    <w:p w:rsidR="000F1416" w:rsidRPr="007D7680" w:rsidRDefault="000F1416" w:rsidP="008D5D62">
      <w:pPr>
        <w:pStyle w:val="Prosttext"/>
        <w:numPr>
          <w:ilvl w:val="0"/>
          <w:numId w:val="133"/>
        </w:numPr>
        <w:jc w:val="both"/>
        <w:rPr>
          <w:rFonts w:ascii="Times New Roman" w:eastAsia="MS Mincho" w:hAnsi="Times New Roman"/>
          <w:sz w:val="16"/>
          <w:szCs w:val="16"/>
        </w:rPr>
      </w:pPr>
      <w:r w:rsidRPr="007D7680">
        <w:rPr>
          <w:rFonts w:ascii="Times New Roman" w:eastAsia="MS Mincho" w:hAnsi="Times New Roman"/>
          <w:sz w:val="16"/>
          <w:szCs w:val="16"/>
        </w:rPr>
        <w:t>Spisová značka rejstříkového spisu je tvořena</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označení příslušného oddílu obchodního rejstříku (</w:t>
      </w:r>
      <w:r w:rsidR="00D55134" w:rsidRPr="007D7680">
        <w:rPr>
          <w:rFonts w:ascii="Times New Roman" w:eastAsia="MS Mincho" w:hAnsi="Times New Roman"/>
          <w:sz w:val="16"/>
          <w:szCs w:val="16"/>
        </w:rPr>
        <w:t>§</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203 až 20</w:t>
      </w:r>
      <w:r w:rsidR="00013E67" w:rsidRPr="007D7680">
        <w:rPr>
          <w:rFonts w:ascii="Times New Roman" w:eastAsia="MS Mincho" w:hAnsi="Times New Roman"/>
          <w:sz w:val="16"/>
          <w:szCs w:val="16"/>
        </w:rPr>
        <w:t>8</w:t>
      </w:r>
      <w:r w:rsidRPr="007D7680">
        <w:rPr>
          <w:rFonts w:ascii="Times New Roman" w:eastAsia="MS Mincho" w:hAnsi="Times New Roman"/>
          <w:sz w:val="16"/>
          <w:szCs w:val="16"/>
        </w:rPr>
        <w:t>),</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čísla vložky</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zkratky označující soud prvního stupně oddělené lomítkem (např. B</w:t>
      </w:r>
      <w:r w:rsidR="000F52CC" w:rsidRPr="007D7680">
        <w:rPr>
          <w:rFonts w:ascii="Times New Roman" w:eastAsia="MS Mincho" w:hAnsi="Times New Roman"/>
          <w:sz w:val="16"/>
          <w:szCs w:val="16"/>
        </w:rPr>
        <w:t> </w:t>
      </w:r>
      <w:r w:rsidRPr="007D7680">
        <w:rPr>
          <w:rFonts w:ascii="Times New Roman" w:eastAsia="MS Mincho" w:hAnsi="Times New Roman"/>
          <w:sz w:val="16"/>
          <w:szCs w:val="16"/>
        </w:rPr>
        <w:t>1456/KSBR). Seznam zkratek soudů je uveden</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 xml:space="preserve">příloze </w:t>
      </w:r>
      <w:r w:rsidR="00FE0AA5" w:rsidRPr="007D7680">
        <w:rPr>
          <w:rFonts w:ascii="Times New Roman" w:eastAsia="MS Mincho" w:hAnsi="Times New Roman"/>
          <w:sz w:val="16"/>
          <w:szCs w:val="16"/>
        </w:rPr>
        <w:t>č. </w:t>
      </w:r>
      <w:r w:rsidRPr="007D7680">
        <w:rPr>
          <w:rFonts w:ascii="Times New Roman" w:eastAsia="MS Mincho" w:hAnsi="Times New Roman"/>
          <w:sz w:val="16"/>
          <w:szCs w:val="16"/>
        </w:rPr>
        <w:t xml:space="preserve">14. </w:t>
      </w:r>
      <w:r w:rsidR="004609A0" w:rsidRPr="007D7680">
        <w:rPr>
          <w:rFonts w:ascii="Times New Roman" w:eastAsia="MS Mincho" w:hAnsi="Times New Roman"/>
          <w:sz w:val="16"/>
          <w:szCs w:val="16"/>
        </w:rPr>
        <w:t>U </w:t>
      </w:r>
      <w:r w:rsidRPr="007D7680">
        <w:rPr>
          <w:rFonts w:ascii="Times New Roman" w:eastAsia="MS Mincho" w:hAnsi="Times New Roman"/>
          <w:sz w:val="16"/>
          <w:szCs w:val="16"/>
        </w:rPr>
        <w:t>knih rejstříku obchodního, doposud vedeného rejstříkovými soudy,</w:t>
      </w:r>
      <w:r w:rsidR="004609A0" w:rsidRPr="007D7680">
        <w:rPr>
          <w:rFonts w:ascii="Times New Roman" w:eastAsia="MS Mincho" w:hAnsi="Times New Roman"/>
          <w:sz w:val="16"/>
          <w:szCs w:val="16"/>
        </w:rPr>
        <w:t xml:space="preserve"> a </w:t>
      </w:r>
      <w:r w:rsidR="00581133" w:rsidRPr="007D7680">
        <w:rPr>
          <w:rFonts w:ascii="Times New Roman" w:eastAsia="MS Mincho" w:hAnsi="Times New Roman"/>
          <w:sz w:val="16"/>
          <w:szCs w:val="16"/>
        </w:rPr>
        <w:t>u </w:t>
      </w:r>
      <w:r w:rsidRPr="007D7680">
        <w:rPr>
          <w:rFonts w:ascii="Times New Roman" w:eastAsia="MS Mincho" w:hAnsi="Times New Roman"/>
          <w:sz w:val="16"/>
          <w:szCs w:val="16"/>
        </w:rPr>
        <w:t>oddílů podnikového rejstříku, přejmenovaných na knihy příslušných oddílů (A, B, C, Dr), označených římskými číslicemi, se mezi označení příslušného oddílu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běžné číslo vkládá římská číslice označující příslušnou knihu (např.</w:t>
      </w:r>
      <w:r w:rsidR="004A3459">
        <w:rPr>
          <w:rFonts w:ascii="Times New Roman" w:eastAsia="MS Mincho" w:hAnsi="Times New Roman"/>
          <w:sz w:val="16"/>
          <w:szCs w:val="16"/>
        </w:rPr>
        <w:t> </w:t>
      </w:r>
      <w:r w:rsidRPr="007D7680">
        <w:rPr>
          <w:rFonts w:ascii="Times New Roman" w:eastAsia="MS Mincho" w:hAnsi="Times New Roman"/>
          <w:sz w:val="16"/>
          <w:szCs w:val="16"/>
        </w:rPr>
        <w:t>B XX 180/KSBR).</w:t>
      </w:r>
    </w:p>
    <w:p w:rsidR="000F1416" w:rsidRPr="007D7680" w:rsidRDefault="000F1416" w:rsidP="008D5D62">
      <w:pPr>
        <w:pStyle w:val="Prosttext"/>
        <w:numPr>
          <w:ilvl w:val="0"/>
          <w:numId w:val="133"/>
        </w:numPr>
        <w:jc w:val="both"/>
        <w:rPr>
          <w:rFonts w:ascii="Times New Roman" w:eastAsia="MS Mincho" w:hAnsi="Times New Roman"/>
          <w:sz w:val="16"/>
          <w:szCs w:val="16"/>
        </w:rPr>
      </w:pPr>
      <w:r w:rsidRPr="007D7680">
        <w:rPr>
          <w:rFonts w:ascii="Times New Roman" w:eastAsia="MS Mincho" w:hAnsi="Times New Roman"/>
          <w:sz w:val="16"/>
          <w:szCs w:val="16"/>
        </w:rPr>
        <w:t xml:space="preserve">Každé došlé podání zapsané do rejstříku F (vzor </w:t>
      </w:r>
      <w:r w:rsidR="00FE0AA5" w:rsidRPr="007D7680">
        <w:rPr>
          <w:rFonts w:ascii="Times New Roman" w:eastAsia="MS Mincho" w:hAnsi="Times New Roman"/>
          <w:sz w:val="16"/>
          <w:szCs w:val="16"/>
        </w:rPr>
        <w:t>č. </w:t>
      </w:r>
      <w:r w:rsidRPr="007D7680">
        <w:rPr>
          <w:rFonts w:ascii="Times New Roman" w:eastAsia="MS Mincho" w:hAnsi="Times New Roman"/>
          <w:sz w:val="16"/>
          <w:szCs w:val="16"/>
        </w:rPr>
        <w:t xml:space="preserve">17) se označí písmenem </w:t>
      </w:r>
      <w:r w:rsidR="0053206F" w:rsidRPr="007D7680">
        <w:rPr>
          <w:rFonts w:ascii="Times New Roman" w:eastAsia="MS Mincho" w:hAnsi="Times New Roman"/>
          <w:sz w:val="16"/>
          <w:szCs w:val="16"/>
        </w:rPr>
        <w:t>„</w:t>
      </w:r>
      <w:r w:rsidRPr="007D7680">
        <w:rPr>
          <w:rFonts w:ascii="Times New Roman" w:eastAsia="MS Mincho" w:hAnsi="Times New Roman"/>
          <w:b/>
          <w:sz w:val="16"/>
          <w:szCs w:val="16"/>
        </w:rPr>
        <w:t>F</w:t>
      </w:r>
      <w:r w:rsidR="0053206F" w:rsidRPr="007D7680">
        <w:rPr>
          <w:rFonts w:ascii="Times New Roman" w:eastAsia="MS Mincho" w:hAnsi="Times New Roman"/>
          <w:sz w:val="16"/>
          <w:szCs w:val="16"/>
        </w:rPr>
        <w:t>“</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běžným číslem rejstříku lomeným letopočtem (např.</w:t>
      </w:r>
      <w:r w:rsidR="004A3459">
        <w:rPr>
          <w:rFonts w:ascii="Times New Roman" w:eastAsia="MS Mincho" w:hAnsi="Times New Roman"/>
          <w:sz w:val="16"/>
          <w:szCs w:val="16"/>
        </w:rPr>
        <w:t> </w:t>
      </w:r>
      <w:r w:rsidRPr="007D7680">
        <w:rPr>
          <w:rFonts w:ascii="Times New Roman" w:eastAsia="MS Mincho" w:hAnsi="Times New Roman"/>
          <w:sz w:val="16"/>
          <w:szCs w:val="16"/>
        </w:rPr>
        <w:t xml:space="preserve">F 1986/2012). </w:t>
      </w:r>
      <w:r w:rsidR="00CD7050" w:rsidRPr="007D7680">
        <w:rPr>
          <w:rFonts w:ascii="Times New Roman" w:eastAsia="MS Mincho" w:hAnsi="Times New Roman"/>
          <w:sz w:val="16"/>
          <w:szCs w:val="16"/>
        </w:rPr>
        <w:t>Pokud je podáním zahájeno rejstříkové řízení (návrh na</w:t>
      </w:r>
      <w:r w:rsidR="004A3459">
        <w:rPr>
          <w:rFonts w:ascii="Times New Roman" w:eastAsia="MS Mincho" w:hAnsi="Times New Roman"/>
          <w:sz w:val="16"/>
          <w:szCs w:val="16"/>
        </w:rPr>
        <w:t> </w:t>
      </w:r>
      <w:r w:rsidR="00CD7050" w:rsidRPr="007D7680">
        <w:rPr>
          <w:rFonts w:ascii="Times New Roman" w:eastAsia="MS Mincho" w:hAnsi="Times New Roman"/>
          <w:sz w:val="16"/>
          <w:szCs w:val="16"/>
        </w:rPr>
        <w:t>zápis, změnu, výmaz), označí se rovněž číslem řízení, které je složeno</w:t>
      </w:r>
      <w:r w:rsidR="00581133" w:rsidRPr="007D7680">
        <w:rPr>
          <w:rFonts w:ascii="Times New Roman" w:eastAsia="MS Mincho" w:hAnsi="Times New Roman"/>
          <w:sz w:val="16"/>
          <w:szCs w:val="16"/>
        </w:rPr>
        <w:t xml:space="preserve"> z </w:t>
      </w:r>
      <w:r w:rsidR="00CD7050" w:rsidRPr="007D7680">
        <w:rPr>
          <w:rFonts w:ascii="Times New Roman" w:eastAsia="MS Mincho" w:hAnsi="Times New Roman"/>
          <w:sz w:val="16"/>
          <w:szCs w:val="16"/>
        </w:rPr>
        <w:t xml:space="preserve">písmen </w:t>
      </w:r>
      <w:r w:rsidR="0053206F" w:rsidRPr="007D7680">
        <w:rPr>
          <w:rFonts w:ascii="Times New Roman" w:eastAsia="MS Mincho" w:hAnsi="Times New Roman"/>
          <w:sz w:val="16"/>
          <w:szCs w:val="16"/>
        </w:rPr>
        <w:t>„</w:t>
      </w:r>
      <w:r w:rsidR="00CD7050" w:rsidRPr="007D7680">
        <w:rPr>
          <w:rFonts w:ascii="Times New Roman" w:eastAsia="MS Mincho" w:hAnsi="Times New Roman"/>
          <w:b/>
          <w:sz w:val="16"/>
          <w:szCs w:val="16"/>
        </w:rPr>
        <w:t>Fj</w:t>
      </w:r>
      <w:r w:rsidR="0053206F" w:rsidRPr="007D7680">
        <w:rPr>
          <w:rFonts w:ascii="Times New Roman" w:eastAsia="MS Mincho" w:hAnsi="Times New Roman"/>
          <w:sz w:val="16"/>
          <w:szCs w:val="16"/>
        </w:rPr>
        <w:t>“</w:t>
      </w:r>
      <w:r w:rsidR="004609A0" w:rsidRPr="007D7680">
        <w:rPr>
          <w:rFonts w:ascii="Times New Roman" w:eastAsia="MS Mincho" w:hAnsi="Times New Roman"/>
          <w:sz w:val="16"/>
          <w:szCs w:val="16"/>
        </w:rPr>
        <w:t xml:space="preserve"> a </w:t>
      </w:r>
      <w:r w:rsidR="00CD7050" w:rsidRPr="007D7680">
        <w:rPr>
          <w:rFonts w:ascii="Times New Roman" w:eastAsia="MS Mincho" w:hAnsi="Times New Roman"/>
          <w:sz w:val="16"/>
          <w:szCs w:val="16"/>
        </w:rPr>
        <w:t>běžného čísla rejstříku lomeného letopočtem (např.</w:t>
      </w:r>
      <w:r w:rsidR="004A3459">
        <w:rPr>
          <w:rFonts w:ascii="Times New Roman" w:eastAsia="MS Mincho" w:hAnsi="Times New Roman"/>
          <w:sz w:val="16"/>
          <w:szCs w:val="16"/>
        </w:rPr>
        <w:t> </w:t>
      </w:r>
      <w:r w:rsidR="00CD7050" w:rsidRPr="007D7680">
        <w:rPr>
          <w:rFonts w:ascii="Times New Roman" w:eastAsia="MS Mincho" w:hAnsi="Times New Roman"/>
          <w:sz w:val="16"/>
          <w:szCs w:val="16"/>
        </w:rPr>
        <w:t xml:space="preserve">Fj 1986/2012). </w:t>
      </w:r>
      <w:r w:rsidRPr="007D7680">
        <w:rPr>
          <w:rFonts w:ascii="Times New Roman" w:eastAsia="MS Mincho" w:hAnsi="Times New Roman"/>
          <w:sz w:val="16"/>
          <w:szCs w:val="16"/>
        </w:rPr>
        <w:t>Číslo řízení je odvozeno</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běžného čísla podání, kterým bylo zahájeno.</w:t>
      </w:r>
    </w:p>
    <w:p w:rsidR="000F1416" w:rsidRPr="007D7680" w:rsidRDefault="000F1416" w:rsidP="008D5D62">
      <w:pPr>
        <w:pStyle w:val="Prosttext"/>
        <w:numPr>
          <w:ilvl w:val="0"/>
          <w:numId w:val="133"/>
        </w:numPr>
        <w:jc w:val="both"/>
        <w:rPr>
          <w:rFonts w:ascii="Times New Roman" w:eastAsia="MS Mincho" w:hAnsi="Times New Roman"/>
          <w:sz w:val="16"/>
          <w:szCs w:val="16"/>
        </w:rPr>
      </w:pPr>
      <w:r w:rsidRPr="007D7680">
        <w:rPr>
          <w:rFonts w:ascii="Times New Roman" w:eastAsia="MS Mincho" w:hAnsi="Times New Roman"/>
          <w:sz w:val="16"/>
          <w:szCs w:val="16"/>
        </w:rPr>
        <w:t>Dokumentům ve spise se přidělují pořadová čísla,</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to arabské číslice počínaje jedničkou. Dokument obdrží pořadové číslo</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okamžiku vložení do informačního systému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toto číslo se nikdy nemění. </w:t>
      </w:r>
      <w:r w:rsidR="004609A0" w:rsidRPr="007D7680">
        <w:rPr>
          <w:rFonts w:ascii="Times New Roman" w:eastAsia="MS Mincho" w:hAnsi="Times New Roman"/>
          <w:sz w:val="16"/>
          <w:szCs w:val="16"/>
        </w:rPr>
        <w:t>U </w:t>
      </w:r>
      <w:r w:rsidRPr="007D7680">
        <w:rPr>
          <w:rFonts w:ascii="Times New Roman" w:eastAsia="MS Mincho" w:hAnsi="Times New Roman"/>
          <w:sz w:val="16"/>
          <w:szCs w:val="16"/>
        </w:rPr>
        <w:t>dokumentů vzniklých před nasazením aplikace ISROR se před pořadové číslo dokumentu vloží zkratka HD (historický dokument). Číslování dokumentů</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listinné</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elektronické podobě se musí vždy shodovat.</w:t>
      </w:r>
    </w:p>
    <w:p w:rsidR="000F1416" w:rsidRPr="007D7680" w:rsidRDefault="000F1416" w:rsidP="008D5D62">
      <w:pPr>
        <w:pStyle w:val="Prosttext"/>
        <w:numPr>
          <w:ilvl w:val="0"/>
          <w:numId w:val="133"/>
        </w:numPr>
        <w:jc w:val="both"/>
        <w:rPr>
          <w:rFonts w:ascii="Times New Roman" w:eastAsia="MS Mincho" w:hAnsi="Times New Roman"/>
          <w:sz w:val="16"/>
          <w:szCs w:val="16"/>
        </w:rPr>
      </w:pPr>
      <w:r w:rsidRPr="007D7680">
        <w:rPr>
          <w:rFonts w:ascii="Times New Roman" w:eastAsia="MS Mincho" w:hAnsi="Times New Roman"/>
          <w:sz w:val="16"/>
          <w:szCs w:val="16"/>
        </w:rPr>
        <w:t>Jednací číslo je tvořeno spisovou značkou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pořadovým číslem dokumentu, které se uvádí za číslem vložky (např. B</w:t>
      </w:r>
      <w:r w:rsidR="000F52CC" w:rsidRPr="007D7680">
        <w:rPr>
          <w:rFonts w:ascii="Times New Roman" w:eastAsia="MS Mincho" w:hAnsi="Times New Roman"/>
          <w:sz w:val="16"/>
          <w:szCs w:val="16"/>
        </w:rPr>
        <w:t> </w:t>
      </w:r>
      <w:r w:rsidRPr="007D7680">
        <w:rPr>
          <w:rFonts w:ascii="Times New Roman" w:eastAsia="MS Mincho" w:hAnsi="Times New Roman"/>
          <w:sz w:val="16"/>
          <w:szCs w:val="16"/>
        </w:rPr>
        <w:t>1456 – HD4/KSBR, B</w:t>
      </w:r>
      <w:r w:rsidR="000F52CC" w:rsidRPr="007D7680">
        <w:rPr>
          <w:rFonts w:ascii="Times New Roman" w:eastAsia="MS Mincho" w:hAnsi="Times New Roman"/>
          <w:sz w:val="16"/>
          <w:szCs w:val="16"/>
        </w:rPr>
        <w:t> </w:t>
      </w:r>
      <w:r w:rsidRPr="007D7680">
        <w:rPr>
          <w:rFonts w:ascii="Times New Roman" w:eastAsia="MS Mincho" w:hAnsi="Times New Roman"/>
          <w:sz w:val="16"/>
          <w:szCs w:val="16"/>
        </w:rPr>
        <w:t>1456 – 5/KSBR). Na dokument vytvořený soudem se pod spisovou značku uvede</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číslo řízení nebo číslo podání. Před zápisem subjektu do rejstříku se dokumenty vytvořené soudem označují pouze číslem řízení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pořadovým číslem dokumentu (např. Fj 1986/2012 – 2/KSBR)</w:t>
      </w:r>
    </w:p>
    <w:p w:rsidR="000F1416" w:rsidRPr="007D7680" w:rsidRDefault="000F1416" w:rsidP="008D5D62">
      <w:pPr>
        <w:pStyle w:val="Prosttext"/>
        <w:numPr>
          <w:ilvl w:val="0"/>
          <w:numId w:val="133"/>
        </w:numPr>
        <w:jc w:val="both"/>
        <w:rPr>
          <w:rFonts w:ascii="Times New Roman" w:eastAsia="MS Mincho" w:hAnsi="Times New Roman"/>
          <w:sz w:val="16"/>
          <w:szCs w:val="16"/>
        </w:rPr>
      </w:pPr>
      <w:r w:rsidRPr="007D7680">
        <w:rPr>
          <w:rFonts w:ascii="Times New Roman" w:eastAsia="MS Mincho" w:hAnsi="Times New Roman"/>
          <w:sz w:val="16"/>
          <w:szCs w:val="16"/>
        </w:rPr>
        <w:lastRenderedPageBreak/>
        <w:t>Pro každý rejstříkový spis se vede jeden spisový přehled, do</w:t>
      </w:r>
      <w:r w:rsidR="004A3459">
        <w:rPr>
          <w:rFonts w:ascii="Times New Roman" w:eastAsia="MS Mincho" w:hAnsi="Times New Roman"/>
          <w:sz w:val="16"/>
          <w:szCs w:val="16"/>
        </w:rPr>
        <w:t> </w:t>
      </w:r>
      <w:r w:rsidRPr="007D7680">
        <w:rPr>
          <w:rFonts w:ascii="Times New Roman" w:eastAsia="MS Mincho" w:hAnsi="Times New Roman"/>
          <w:sz w:val="16"/>
          <w:szCs w:val="16"/>
        </w:rPr>
        <w:t>kterého se chronologicky</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jednotné číselné řadě zapisují písemnosti</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listinné nebo elektronické podobě. Spisový přehled se vede výlučně</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informačním systému. Po provedení výmazu subjektu</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rejstříku se spisový přehled vytiskne</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vloží do spisového obalu.</w:t>
      </w:r>
    </w:p>
    <w:p w:rsidR="000F1416" w:rsidRPr="007D7680" w:rsidRDefault="000F1416" w:rsidP="008D5D62">
      <w:pPr>
        <w:pStyle w:val="Prosttext"/>
        <w:numPr>
          <w:ilvl w:val="0"/>
          <w:numId w:val="133"/>
        </w:numPr>
        <w:jc w:val="both"/>
        <w:rPr>
          <w:rFonts w:ascii="Times New Roman" w:eastAsia="MS Mincho" w:hAnsi="Times New Roman"/>
          <w:sz w:val="16"/>
          <w:szCs w:val="16"/>
        </w:rPr>
      </w:pPr>
      <w:r w:rsidRPr="007D7680">
        <w:rPr>
          <w:rFonts w:ascii="Times New Roman" w:eastAsia="MS Mincho" w:hAnsi="Times New Roman"/>
          <w:sz w:val="16"/>
          <w:szCs w:val="16"/>
        </w:rPr>
        <w:t>Do každého rejstříkového spisu se zakládá zvláštní obal určený pro</w:t>
      </w:r>
      <w:r w:rsidR="004A3459">
        <w:rPr>
          <w:rFonts w:ascii="Times New Roman" w:eastAsia="MS Mincho" w:hAnsi="Times New Roman"/>
          <w:sz w:val="16"/>
          <w:szCs w:val="16"/>
        </w:rPr>
        <w:t> </w:t>
      </w:r>
      <w:r w:rsidRPr="007D7680">
        <w:rPr>
          <w:rFonts w:ascii="Times New Roman" w:eastAsia="MS Mincho" w:hAnsi="Times New Roman"/>
          <w:sz w:val="16"/>
          <w:szCs w:val="16"/>
        </w:rPr>
        <w:t>zakládání stanov</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zakladatelských dokumentů včetně jejich změn (vzor </w:t>
      </w:r>
      <w:r w:rsidR="00FE0AA5" w:rsidRPr="007D7680">
        <w:rPr>
          <w:rFonts w:ascii="Times New Roman" w:eastAsia="MS Mincho" w:hAnsi="Times New Roman"/>
          <w:sz w:val="16"/>
          <w:szCs w:val="16"/>
        </w:rPr>
        <w:t>č. </w:t>
      </w:r>
      <w:r w:rsidRPr="007D7680">
        <w:rPr>
          <w:rFonts w:ascii="Times New Roman" w:eastAsia="MS Mincho" w:hAnsi="Times New Roman"/>
          <w:sz w:val="16"/>
          <w:szCs w:val="16"/>
        </w:rPr>
        <w:t xml:space="preserve">122a </w:t>
      </w:r>
      <w:r w:rsidR="00B32F66" w:rsidRPr="007D7680">
        <w:rPr>
          <w:rFonts w:ascii="Times New Roman" w:eastAsia="MS Mincho" w:hAnsi="Times New Roman"/>
          <w:sz w:val="16"/>
          <w:szCs w:val="16"/>
        </w:rPr>
        <w:t>v. k. ř.</w:t>
      </w:r>
      <w:r w:rsidRPr="007D7680">
        <w:rPr>
          <w:rFonts w:ascii="Times New Roman" w:eastAsia="MS Mincho" w:hAnsi="Times New Roman"/>
          <w:sz w:val="16"/>
          <w:szCs w:val="16"/>
        </w:rPr>
        <w:t>).</w:t>
      </w:r>
    </w:p>
    <w:p w:rsidR="000F1416" w:rsidRPr="007D7680" w:rsidRDefault="000F1416" w:rsidP="008D5D62">
      <w:pPr>
        <w:pStyle w:val="Prosttext"/>
        <w:numPr>
          <w:ilvl w:val="0"/>
          <w:numId w:val="133"/>
        </w:numPr>
        <w:jc w:val="both"/>
        <w:rPr>
          <w:rFonts w:ascii="Times New Roman" w:eastAsia="MS Mincho" w:hAnsi="Times New Roman"/>
          <w:sz w:val="16"/>
          <w:szCs w:val="16"/>
        </w:rPr>
      </w:pPr>
      <w:r w:rsidRPr="007D7680">
        <w:rPr>
          <w:rFonts w:ascii="Times New Roman" w:eastAsia="MS Mincho" w:hAnsi="Times New Roman"/>
          <w:sz w:val="16"/>
          <w:szCs w:val="16"/>
        </w:rPr>
        <w:t>Každá písemná žádost</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výpis, opis</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potvrzení</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obchodního rejstříku je zapsána do evidence seznamu výpisů, opisů</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potvrzení, vedené výlučně</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informačním sytému. Pokud výpis není možno vyhotovit (např.</w:t>
      </w:r>
      <w:r w:rsidR="004A3459">
        <w:rPr>
          <w:rFonts w:ascii="Times New Roman" w:eastAsia="MS Mincho" w:hAnsi="Times New Roman"/>
          <w:sz w:val="16"/>
          <w:szCs w:val="16"/>
        </w:rPr>
        <w:t> </w:t>
      </w:r>
      <w:r w:rsidRPr="007D7680">
        <w:rPr>
          <w:rFonts w:ascii="Times New Roman" w:eastAsia="MS Mincho" w:hAnsi="Times New Roman"/>
          <w:sz w:val="16"/>
          <w:szCs w:val="16"/>
        </w:rPr>
        <w:t>subjekt není zapsán</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obchodním rejstříku), žadatel musí být</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tom uvědoměn. Ústní žádosti, kterým bylo vyhověno, se rovněž zapisují do</w:t>
      </w:r>
      <w:r w:rsidR="004A3459">
        <w:rPr>
          <w:rFonts w:ascii="Times New Roman" w:eastAsia="MS Mincho" w:hAnsi="Times New Roman"/>
          <w:sz w:val="16"/>
          <w:szCs w:val="16"/>
        </w:rPr>
        <w:t> </w:t>
      </w:r>
      <w:r w:rsidRPr="007D7680">
        <w:rPr>
          <w:rFonts w:ascii="Times New Roman" w:eastAsia="MS Mincho" w:hAnsi="Times New Roman"/>
          <w:sz w:val="16"/>
          <w:szCs w:val="16"/>
        </w:rPr>
        <w:t>seznamu výpisů, opisů</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potvrzení.</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7388" w:name="_Toc233193411"/>
      <w:bookmarkStart w:id="7389" w:name="_Toc221856989"/>
      <w:bookmarkStart w:id="7390" w:name="_Toc233210009"/>
      <w:bookmarkStart w:id="7391" w:name="_Toc233283828"/>
      <w:bookmarkStart w:id="7392" w:name="_Toc233286631"/>
      <w:bookmarkStart w:id="7393" w:name="_Toc233289593"/>
      <w:bookmarkStart w:id="7394" w:name="_Toc233292701"/>
      <w:bookmarkStart w:id="7395" w:name="_Toc233293370"/>
      <w:bookmarkStart w:id="7396" w:name="_Toc233199437"/>
      <w:bookmarkStart w:id="7397" w:name="_Toc233213605"/>
      <w:bookmarkStart w:id="7398" w:name="_Toc233216663"/>
      <w:bookmarkStart w:id="7399" w:name="_Toc213960016"/>
      <w:bookmarkStart w:id="7400" w:name="_Toc233301466"/>
      <w:bookmarkStart w:id="7401" w:name="_Toc233302798"/>
      <w:bookmarkStart w:id="7402" w:name="_Toc233308073"/>
      <w:bookmarkStart w:id="7403" w:name="_Toc233313646"/>
      <w:bookmarkStart w:id="7404" w:name="_Toc233315949"/>
      <w:bookmarkStart w:id="7405" w:name="_Toc233342820"/>
      <w:bookmarkStart w:id="7406" w:name="_Toc233343486"/>
      <w:bookmarkStart w:id="7407" w:name="_Toc233344844"/>
      <w:bookmarkStart w:id="7408" w:name="_Toc233355329"/>
      <w:bookmarkStart w:id="7409" w:name="_Toc233358019"/>
      <w:bookmarkStart w:id="7410" w:name="_Toc233368700"/>
      <w:bookmarkStart w:id="7411" w:name="_Toc233370830"/>
      <w:bookmarkStart w:id="7412" w:name="_Toc64280491"/>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21</w:t>
      </w:r>
      <w:r w:rsidR="003926F5" w:rsidRPr="007D7680">
        <w:rPr>
          <w:rFonts w:ascii="Times New Roman" w:eastAsia="MS Mincho" w:hAnsi="Times New Roman"/>
          <w:b/>
          <w:color w:val="008000"/>
          <w:sz w:val="16"/>
          <w:szCs w:val="16"/>
        </w:rPr>
        <w:t>2</w:t>
      </w:r>
      <w:r w:rsidR="000F1416" w:rsidRPr="007D7680">
        <w:rPr>
          <w:rFonts w:ascii="Times New Roman" w:eastAsia="MS Mincho" w:hAnsi="Times New Roman"/>
          <w:b/>
          <w:color w:val="008000"/>
          <w:sz w:val="16"/>
          <w:szCs w:val="16"/>
        </w:rPr>
        <w:br/>
        <w:t>Jmenný rejstřík</w:t>
      </w:r>
      <w:bookmarkEnd w:id="7388"/>
      <w:bookmarkEnd w:id="7389"/>
      <w:bookmarkEnd w:id="7390"/>
      <w:bookmarkEnd w:id="7391"/>
      <w:bookmarkEnd w:id="7392"/>
      <w:bookmarkEnd w:id="7393"/>
      <w:bookmarkEnd w:id="7394"/>
      <w:bookmarkEnd w:id="7395"/>
      <w:bookmarkEnd w:id="7396"/>
      <w:bookmarkEnd w:id="7397"/>
      <w:bookmarkEnd w:id="7398"/>
      <w:bookmarkEnd w:id="7399"/>
      <w:bookmarkEnd w:id="7400"/>
      <w:bookmarkEnd w:id="7401"/>
      <w:bookmarkEnd w:id="7402"/>
      <w:bookmarkEnd w:id="7403"/>
      <w:bookmarkEnd w:id="7404"/>
      <w:bookmarkEnd w:id="7405"/>
      <w:bookmarkEnd w:id="7406"/>
      <w:bookmarkEnd w:id="7407"/>
      <w:bookmarkEnd w:id="7408"/>
      <w:bookmarkEnd w:id="7409"/>
      <w:bookmarkEnd w:id="7410"/>
      <w:bookmarkEnd w:id="7411"/>
      <w:bookmarkEnd w:id="7412"/>
    </w:p>
    <w:p w:rsidR="000F1416" w:rsidRPr="007D7680" w:rsidRDefault="000F1416">
      <w:pPr>
        <w:pStyle w:val="Prosttext"/>
        <w:ind w:firstLine="360"/>
        <w:jc w:val="both"/>
        <w:rPr>
          <w:rFonts w:ascii="Times New Roman" w:eastAsia="MS Mincho" w:hAnsi="Times New Roman"/>
          <w:sz w:val="16"/>
          <w:szCs w:val="16"/>
        </w:rPr>
      </w:pPr>
      <w:r w:rsidRPr="007D7680">
        <w:rPr>
          <w:rFonts w:ascii="Times New Roman" w:eastAsia="MS Mincho" w:hAnsi="Times New Roman"/>
          <w:sz w:val="16"/>
          <w:szCs w:val="16"/>
        </w:rPr>
        <w:t>Pro zapisované subjekty není veden samostatný písemný jmenný rejstřík. Programové vybavení umožňuje vyhledávání (lustraci)</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databázi údajů, zejména podle jména fyzických osob</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obchodní firmy právnických osob. Výsledkem lustrace je seznam, který obsahuje</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fyzických osob jméno, příjmení, jméno firmy, bydliště</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místo podnikání, liší-li se od bydliště;</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právnických osob obchodní firma, právní forma</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sídlo</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uvedením spisové značky, pod kterou je subjekt zapsán. Ustanovení upravující seznam jmen nebo elektronický seznam jmen tím nejsou dotčena.</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7413" w:name="_Toc233193412"/>
      <w:bookmarkStart w:id="7414" w:name="_Toc221856990"/>
      <w:bookmarkStart w:id="7415" w:name="_Toc233210010"/>
      <w:bookmarkStart w:id="7416" w:name="_Toc233283829"/>
      <w:bookmarkStart w:id="7417" w:name="_Toc233286632"/>
      <w:bookmarkStart w:id="7418" w:name="_Toc233289594"/>
      <w:bookmarkStart w:id="7419" w:name="_Toc233292702"/>
      <w:bookmarkStart w:id="7420" w:name="_Toc233293371"/>
      <w:bookmarkStart w:id="7421" w:name="_Toc233199438"/>
      <w:bookmarkStart w:id="7422" w:name="_Toc233213606"/>
      <w:bookmarkStart w:id="7423" w:name="_Toc233216664"/>
      <w:bookmarkStart w:id="7424" w:name="_Toc213960017"/>
      <w:bookmarkStart w:id="7425" w:name="_Toc233301467"/>
      <w:bookmarkStart w:id="7426" w:name="_Toc233302799"/>
      <w:bookmarkStart w:id="7427" w:name="_Toc233308074"/>
      <w:bookmarkStart w:id="7428" w:name="_Toc233313647"/>
      <w:bookmarkStart w:id="7429" w:name="_Toc233315950"/>
      <w:bookmarkStart w:id="7430" w:name="_Toc233342821"/>
      <w:bookmarkStart w:id="7431" w:name="_Toc233343487"/>
      <w:bookmarkStart w:id="7432" w:name="_Toc233344845"/>
      <w:bookmarkStart w:id="7433" w:name="_Toc233355330"/>
      <w:bookmarkStart w:id="7434" w:name="_Toc233358020"/>
      <w:bookmarkStart w:id="7435" w:name="_Toc233368701"/>
      <w:bookmarkStart w:id="7436" w:name="_Toc233370831"/>
      <w:bookmarkStart w:id="7437" w:name="_Toc64280492"/>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21</w:t>
      </w:r>
      <w:r w:rsidR="003926F5" w:rsidRPr="007D7680">
        <w:rPr>
          <w:rFonts w:ascii="Times New Roman" w:eastAsia="MS Mincho" w:hAnsi="Times New Roman"/>
          <w:b/>
          <w:color w:val="008000"/>
          <w:sz w:val="16"/>
          <w:szCs w:val="16"/>
        </w:rPr>
        <w:t>3</w:t>
      </w:r>
      <w:r w:rsidR="000F1416" w:rsidRPr="007D7680">
        <w:rPr>
          <w:rFonts w:ascii="Times New Roman" w:eastAsia="MS Mincho" w:hAnsi="Times New Roman"/>
          <w:b/>
          <w:color w:val="008000"/>
          <w:sz w:val="16"/>
          <w:szCs w:val="16"/>
        </w:rPr>
        <w:br/>
      </w:r>
      <w:bookmarkEnd w:id="7413"/>
      <w:bookmarkEnd w:id="7414"/>
      <w:bookmarkEnd w:id="7415"/>
      <w:bookmarkEnd w:id="7416"/>
      <w:bookmarkEnd w:id="7417"/>
      <w:bookmarkEnd w:id="7418"/>
      <w:bookmarkEnd w:id="7419"/>
      <w:bookmarkEnd w:id="7420"/>
      <w:bookmarkEnd w:id="7421"/>
      <w:bookmarkEnd w:id="7422"/>
      <w:bookmarkEnd w:id="7423"/>
      <w:bookmarkEnd w:id="7424"/>
      <w:bookmarkEnd w:id="7425"/>
      <w:bookmarkEnd w:id="7426"/>
      <w:bookmarkEnd w:id="7427"/>
      <w:bookmarkEnd w:id="7428"/>
      <w:bookmarkEnd w:id="7429"/>
      <w:bookmarkEnd w:id="7430"/>
      <w:bookmarkEnd w:id="7431"/>
      <w:bookmarkEnd w:id="7432"/>
      <w:bookmarkEnd w:id="7433"/>
      <w:bookmarkEnd w:id="7434"/>
      <w:bookmarkEnd w:id="7435"/>
      <w:bookmarkEnd w:id="7436"/>
      <w:r w:rsidR="000F1416" w:rsidRPr="007D7680">
        <w:rPr>
          <w:rFonts w:ascii="Times New Roman" w:eastAsia="MS Mincho" w:hAnsi="Times New Roman"/>
          <w:b/>
          <w:color w:val="008000"/>
          <w:sz w:val="16"/>
          <w:szCs w:val="16"/>
        </w:rPr>
        <w:t>Výpisy</w:t>
      </w:r>
      <w:r w:rsidR="00581133" w:rsidRPr="007D7680">
        <w:rPr>
          <w:rFonts w:ascii="Times New Roman" w:eastAsia="MS Mincho" w:hAnsi="Times New Roman"/>
          <w:b/>
          <w:color w:val="008000"/>
          <w:sz w:val="16"/>
          <w:szCs w:val="16"/>
        </w:rPr>
        <w:t xml:space="preserve"> z </w:t>
      </w:r>
      <w:r w:rsidR="000F1416" w:rsidRPr="007D7680">
        <w:rPr>
          <w:rFonts w:ascii="Times New Roman" w:eastAsia="MS Mincho" w:hAnsi="Times New Roman"/>
          <w:b/>
          <w:color w:val="008000"/>
          <w:sz w:val="16"/>
          <w:szCs w:val="16"/>
        </w:rPr>
        <w:t>rejstříků právnických osob</w:t>
      </w:r>
      <w:bookmarkEnd w:id="7437"/>
    </w:p>
    <w:p w:rsidR="000F1416" w:rsidRPr="007D7680" w:rsidRDefault="000F1416" w:rsidP="002E5EDF">
      <w:pPr>
        <w:pStyle w:val="Prosttext"/>
        <w:ind w:firstLine="360"/>
        <w:jc w:val="both"/>
        <w:rPr>
          <w:rFonts w:ascii="Times New Roman" w:eastAsia="MS Mincho" w:hAnsi="Times New Roman"/>
          <w:sz w:val="16"/>
          <w:szCs w:val="16"/>
        </w:rPr>
      </w:pPr>
      <w:r w:rsidRPr="007D7680">
        <w:rPr>
          <w:rFonts w:ascii="Times New Roman" w:eastAsia="MS Mincho" w:hAnsi="Times New Roman"/>
          <w:sz w:val="16"/>
          <w:szCs w:val="16"/>
        </w:rPr>
        <w:t>Úředně ověřené výpisy</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 xml:space="preserve">obchodního rejstříku, </w:t>
      </w:r>
      <w:r w:rsidR="00013E67" w:rsidRPr="007D7680">
        <w:rPr>
          <w:rFonts w:ascii="Times New Roman" w:eastAsia="MS Mincho" w:hAnsi="Times New Roman"/>
          <w:sz w:val="16"/>
          <w:szCs w:val="16"/>
        </w:rPr>
        <w:t xml:space="preserve">spolkového rejstříku, rejstříku ústavů, </w:t>
      </w:r>
      <w:r w:rsidRPr="007D7680">
        <w:rPr>
          <w:rFonts w:ascii="Times New Roman" w:eastAsia="MS Mincho" w:hAnsi="Times New Roman"/>
          <w:sz w:val="16"/>
          <w:szCs w:val="16"/>
        </w:rPr>
        <w:t>nadačního rejstříku, rejstříku obecně prospěšných společností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rejstříku společenství vlastníků jednotek může žadateli poskytnout kterýkoli rejstříkový soud, tzn.</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ten, který registraci neprovedl.</w:t>
      </w:r>
    </w:p>
    <w:p w:rsidR="000F1416" w:rsidRPr="007D7680" w:rsidRDefault="00FE0AA5" w:rsidP="00557A4D">
      <w:pPr>
        <w:pStyle w:val="Prosttext"/>
        <w:keepNext/>
        <w:spacing w:before="60"/>
        <w:jc w:val="center"/>
        <w:outlineLvl w:val="4"/>
        <w:rPr>
          <w:rFonts w:ascii="Times New Roman" w:eastAsia="MS Mincho" w:hAnsi="Times New Roman"/>
          <w:b/>
          <w:color w:val="008000"/>
          <w:sz w:val="16"/>
          <w:szCs w:val="16"/>
        </w:rPr>
      </w:pPr>
      <w:bookmarkStart w:id="7438" w:name="_Toc233193413"/>
      <w:bookmarkStart w:id="7439" w:name="_Toc233210011"/>
      <w:bookmarkStart w:id="7440" w:name="_Toc233283830"/>
      <w:bookmarkStart w:id="7441" w:name="_Toc233286633"/>
      <w:bookmarkStart w:id="7442" w:name="_Toc233289595"/>
      <w:bookmarkStart w:id="7443" w:name="_Toc233292703"/>
      <w:bookmarkStart w:id="7444" w:name="_Toc233293372"/>
      <w:bookmarkStart w:id="7445" w:name="_Toc233199439"/>
      <w:bookmarkStart w:id="7446" w:name="_Toc233213607"/>
      <w:bookmarkStart w:id="7447" w:name="_Toc233216665"/>
      <w:bookmarkStart w:id="7448" w:name="_Toc233313648"/>
      <w:bookmarkStart w:id="7449" w:name="_Toc233315951"/>
      <w:bookmarkStart w:id="7450" w:name="_Toc233344846"/>
      <w:bookmarkStart w:id="7451" w:name="_Toc233355331"/>
      <w:bookmarkStart w:id="7452" w:name="_Toc233358021"/>
      <w:bookmarkStart w:id="7453" w:name="_Toc233368702"/>
      <w:bookmarkStart w:id="7454" w:name="_Toc233370832"/>
      <w:bookmarkStart w:id="7455" w:name="_Toc64280493"/>
      <w:bookmarkStart w:id="7456" w:name="_Toc221856991"/>
      <w:bookmarkStart w:id="7457" w:name="_Toc213960018"/>
      <w:bookmarkStart w:id="7458" w:name="_Toc233301468"/>
      <w:bookmarkStart w:id="7459" w:name="_Toc233302800"/>
      <w:bookmarkStart w:id="7460" w:name="_Toc233308075"/>
      <w:bookmarkStart w:id="7461" w:name="_Toc233342822"/>
      <w:bookmarkStart w:id="7462" w:name="_Toc233343488"/>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21</w:t>
      </w:r>
      <w:r w:rsidR="003926F5" w:rsidRPr="007D7680">
        <w:rPr>
          <w:rFonts w:ascii="Times New Roman" w:eastAsia="MS Mincho" w:hAnsi="Times New Roman"/>
          <w:b/>
          <w:color w:val="008000"/>
          <w:sz w:val="16"/>
          <w:szCs w:val="16"/>
        </w:rPr>
        <w:t>4</w:t>
      </w:r>
      <w:r w:rsidR="000F1416" w:rsidRPr="007D7680">
        <w:rPr>
          <w:rFonts w:ascii="Times New Roman" w:eastAsia="MS Mincho" w:hAnsi="Times New Roman"/>
          <w:b/>
          <w:color w:val="008000"/>
          <w:sz w:val="16"/>
          <w:szCs w:val="16"/>
        </w:rPr>
        <w:br/>
      </w:r>
      <w:bookmarkEnd w:id="7438"/>
      <w:bookmarkEnd w:id="7439"/>
      <w:bookmarkEnd w:id="7440"/>
      <w:bookmarkEnd w:id="7441"/>
      <w:bookmarkEnd w:id="7442"/>
      <w:bookmarkEnd w:id="7443"/>
      <w:bookmarkEnd w:id="7444"/>
      <w:bookmarkEnd w:id="7445"/>
      <w:bookmarkEnd w:id="7446"/>
      <w:bookmarkEnd w:id="7447"/>
      <w:bookmarkEnd w:id="7448"/>
      <w:bookmarkEnd w:id="7449"/>
      <w:bookmarkEnd w:id="7450"/>
      <w:bookmarkEnd w:id="7451"/>
      <w:bookmarkEnd w:id="7452"/>
      <w:bookmarkEnd w:id="7453"/>
      <w:bookmarkEnd w:id="7454"/>
      <w:r w:rsidR="000F1416" w:rsidRPr="007D7680">
        <w:rPr>
          <w:rFonts w:ascii="Times New Roman" w:eastAsia="MS Mincho" w:hAnsi="Times New Roman"/>
          <w:b/>
          <w:color w:val="008000"/>
          <w:sz w:val="16"/>
          <w:szCs w:val="16"/>
        </w:rPr>
        <w:t>Povinnosti rejstříkového soudu při skončení insolvenčního řízení</w:t>
      </w:r>
      <w:bookmarkEnd w:id="7455"/>
    </w:p>
    <w:p w:rsidR="000F1416" w:rsidRPr="007D7680" w:rsidRDefault="000F1416" w:rsidP="00557A4D">
      <w:pPr>
        <w:pStyle w:val="Prosttext"/>
        <w:ind w:firstLine="360"/>
        <w:jc w:val="both"/>
        <w:rPr>
          <w:rFonts w:ascii="Times New Roman" w:eastAsia="MS Mincho" w:hAnsi="Times New Roman"/>
          <w:sz w:val="16"/>
          <w:szCs w:val="16"/>
        </w:rPr>
      </w:pPr>
      <w:r w:rsidRPr="007D7680">
        <w:rPr>
          <w:rFonts w:ascii="Times New Roman" w:eastAsia="MS Mincho" w:hAnsi="Times New Roman"/>
          <w:sz w:val="16"/>
          <w:szCs w:val="16"/>
        </w:rPr>
        <w:t>Rejstříkové soudy do 3 dnů od doručení pravomocného rozhodnutí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skončení insolvenčního řízení subjektu zapsaného</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 xml:space="preserve">obchodním rejstříku, </w:t>
      </w:r>
      <w:r w:rsidR="00013E67" w:rsidRPr="007D7680">
        <w:rPr>
          <w:rFonts w:ascii="Times New Roman" w:eastAsia="MS Mincho" w:hAnsi="Times New Roman"/>
          <w:sz w:val="16"/>
          <w:szCs w:val="16"/>
        </w:rPr>
        <w:t xml:space="preserve">spolkovém rejstříku, rejstříku ústavů, nadačním rejstříku, rejstříku obecně prospěšných společností nebo rejstříku společenství vlastníků jednotek </w:t>
      </w:r>
      <w:r w:rsidRPr="007D7680">
        <w:rPr>
          <w:rFonts w:ascii="Times New Roman" w:eastAsia="MS Mincho" w:hAnsi="Times New Roman"/>
          <w:sz w:val="16"/>
          <w:szCs w:val="16"/>
        </w:rPr>
        <w:t>odstraní údaj</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tom, že subjekt se nachází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insolvenčním řízení.</w:t>
      </w:r>
    </w:p>
    <w:p w:rsidR="000F1416" w:rsidRPr="007D7680" w:rsidRDefault="00FE0AA5" w:rsidP="00B86D7E">
      <w:pPr>
        <w:pStyle w:val="Prosttext"/>
        <w:keepNext/>
        <w:spacing w:before="60"/>
        <w:jc w:val="center"/>
        <w:outlineLvl w:val="4"/>
        <w:rPr>
          <w:rFonts w:ascii="Times New Roman" w:eastAsia="MS Mincho" w:hAnsi="Times New Roman"/>
          <w:b/>
          <w:color w:val="008000"/>
          <w:sz w:val="16"/>
          <w:szCs w:val="16"/>
        </w:rPr>
      </w:pPr>
      <w:bookmarkStart w:id="7463" w:name="_Toc233193414"/>
      <w:bookmarkStart w:id="7464" w:name="_Toc233210012"/>
      <w:bookmarkStart w:id="7465" w:name="_Toc233283831"/>
      <w:bookmarkStart w:id="7466" w:name="_Toc233286634"/>
      <w:bookmarkStart w:id="7467" w:name="_Toc233289596"/>
      <w:bookmarkStart w:id="7468" w:name="_Toc233292704"/>
      <w:bookmarkStart w:id="7469" w:name="_Toc233293373"/>
      <w:bookmarkStart w:id="7470" w:name="_Toc233199440"/>
      <w:bookmarkStart w:id="7471" w:name="_Toc233213608"/>
      <w:bookmarkStart w:id="7472" w:name="_Toc233216666"/>
      <w:bookmarkStart w:id="7473" w:name="_Toc233313649"/>
      <w:bookmarkStart w:id="7474" w:name="_Toc233315952"/>
      <w:bookmarkStart w:id="7475" w:name="_Toc233344847"/>
      <w:bookmarkStart w:id="7476" w:name="_Toc233355332"/>
      <w:bookmarkStart w:id="7477" w:name="_Toc233358022"/>
      <w:bookmarkStart w:id="7478" w:name="_Toc233368703"/>
      <w:bookmarkStart w:id="7479" w:name="_Toc233370833"/>
      <w:bookmarkStart w:id="7480" w:name="_Toc64280494"/>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215</w:t>
      </w:r>
      <w:r w:rsidR="000F1416" w:rsidRPr="007D7680">
        <w:rPr>
          <w:rFonts w:ascii="Times New Roman" w:eastAsia="MS Mincho" w:hAnsi="Times New Roman"/>
          <w:b/>
          <w:color w:val="008000"/>
          <w:sz w:val="16"/>
          <w:szCs w:val="16"/>
        </w:rPr>
        <w:br/>
      </w:r>
      <w:bookmarkEnd w:id="7456"/>
      <w:bookmarkEnd w:id="7457"/>
      <w:bookmarkEnd w:id="7458"/>
      <w:bookmarkEnd w:id="7459"/>
      <w:bookmarkEnd w:id="7460"/>
      <w:bookmarkEnd w:id="7461"/>
      <w:bookmarkEnd w:id="7462"/>
      <w:bookmarkEnd w:id="7463"/>
      <w:bookmarkEnd w:id="7464"/>
      <w:bookmarkEnd w:id="7465"/>
      <w:bookmarkEnd w:id="7466"/>
      <w:bookmarkEnd w:id="7467"/>
      <w:bookmarkEnd w:id="7468"/>
      <w:bookmarkEnd w:id="7469"/>
      <w:bookmarkEnd w:id="7470"/>
      <w:bookmarkEnd w:id="7471"/>
      <w:bookmarkEnd w:id="7472"/>
      <w:bookmarkEnd w:id="7473"/>
      <w:bookmarkEnd w:id="7474"/>
      <w:bookmarkEnd w:id="7475"/>
      <w:bookmarkEnd w:id="7476"/>
      <w:bookmarkEnd w:id="7477"/>
      <w:bookmarkEnd w:id="7478"/>
      <w:bookmarkEnd w:id="7479"/>
      <w:r w:rsidR="00F7429D" w:rsidRPr="007D7680">
        <w:rPr>
          <w:rFonts w:ascii="Times New Roman" w:eastAsia="MS Mincho" w:hAnsi="Times New Roman"/>
          <w:b/>
          <w:color w:val="008000"/>
          <w:sz w:val="16"/>
          <w:szCs w:val="16"/>
        </w:rPr>
        <w:t>Předregistrace obchodní firmy</w:t>
      </w:r>
      <w:r w:rsidR="009709AD" w:rsidRPr="007D7680">
        <w:rPr>
          <w:rFonts w:ascii="Times New Roman" w:eastAsia="MS Mincho" w:hAnsi="Times New Roman"/>
          <w:b/>
          <w:color w:val="008000"/>
          <w:sz w:val="16"/>
          <w:szCs w:val="16"/>
        </w:rPr>
        <w:t xml:space="preserve"> v </w:t>
      </w:r>
      <w:r w:rsidR="00F7429D" w:rsidRPr="007D7680">
        <w:rPr>
          <w:rFonts w:ascii="Times New Roman" w:eastAsia="MS Mincho" w:hAnsi="Times New Roman"/>
          <w:b/>
          <w:color w:val="008000"/>
          <w:sz w:val="16"/>
          <w:szCs w:val="16"/>
        </w:rPr>
        <w:t>obchodním rejstříku</w:t>
      </w:r>
      <w:bookmarkEnd w:id="7480"/>
    </w:p>
    <w:p w:rsidR="00F7429D" w:rsidRPr="007D7680" w:rsidRDefault="00F7429D" w:rsidP="008D5D62">
      <w:pPr>
        <w:pStyle w:val="Prosttext"/>
        <w:numPr>
          <w:ilvl w:val="0"/>
          <w:numId w:val="368"/>
        </w:numPr>
        <w:jc w:val="both"/>
        <w:rPr>
          <w:rFonts w:ascii="Times New Roman" w:eastAsia="MS Mincho" w:hAnsi="Times New Roman"/>
          <w:sz w:val="16"/>
          <w:szCs w:val="16"/>
        </w:rPr>
      </w:pPr>
      <w:bookmarkStart w:id="7481" w:name="_Toc233193415"/>
      <w:bookmarkStart w:id="7482" w:name="_Toc221856992"/>
      <w:bookmarkStart w:id="7483" w:name="_Toc233210013"/>
      <w:bookmarkStart w:id="7484" w:name="_Toc233283832"/>
      <w:bookmarkStart w:id="7485" w:name="_Toc233286635"/>
      <w:bookmarkStart w:id="7486" w:name="_Toc233289597"/>
      <w:bookmarkStart w:id="7487" w:name="_Toc233292705"/>
      <w:bookmarkStart w:id="7488" w:name="_Toc233293374"/>
      <w:bookmarkStart w:id="7489" w:name="_Toc233199441"/>
      <w:bookmarkStart w:id="7490" w:name="_Toc233213609"/>
      <w:bookmarkStart w:id="7491" w:name="_Toc233216667"/>
      <w:bookmarkStart w:id="7492" w:name="_Toc213960023"/>
      <w:bookmarkStart w:id="7493" w:name="_Toc233301469"/>
      <w:bookmarkStart w:id="7494" w:name="_Toc233302801"/>
      <w:bookmarkStart w:id="7495" w:name="_Toc233308076"/>
      <w:bookmarkStart w:id="7496" w:name="_Toc233313650"/>
      <w:bookmarkStart w:id="7497" w:name="_Toc233315953"/>
      <w:bookmarkStart w:id="7498" w:name="_Toc233342823"/>
      <w:bookmarkStart w:id="7499" w:name="_Toc233343489"/>
      <w:bookmarkStart w:id="7500" w:name="_Toc233344848"/>
      <w:bookmarkStart w:id="7501" w:name="_Toc233355333"/>
      <w:bookmarkStart w:id="7502" w:name="_Toc233358023"/>
      <w:bookmarkStart w:id="7503" w:name="_Toc233368704"/>
      <w:bookmarkStart w:id="7504" w:name="_Toc233370834"/>
      <w:r w:rsidRPr="007D7680">
        <w:rPr>
          <w:rFonts w:ascii="Times New Roman" w:eastAsia="MS Mincho" w:hAnsi="Times New Roman"/>
          <w:sz w:val="16"/>
          <w:szCs w:val="16"/>
        </w:rPr>
        <w:t>Návrh na zápis názvu založené obchodní korporace do obchodního rejstříku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48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2 zákona</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veřejných rejstřících) se zaeviduje do</w:t>
      </w:r>
      <w:r w:rsidR="004A3459">
        <w:rPr>
          <w:rFonts w:ascii="Times New Roman" w:eastAsia="MS Mincho" w:hAnsi="Times New Roman"/>
          <w:sz w:val="16"/>
          <w:szCs w:val="16"/>
        </w:rPr>
        <w:t> </w:t>
      </w:r>
      <w:r w:rsidRPr="007D7680">
        <w:rPr>
          <w:rFonts w:ascii="Times New Roman" w:eastAsia="MS Mincho" w:hAnsi="Times New Roman"/>
          <w:sz w:val="16"/>
          <w:szCs w:val="16"/>
        </w:rPr>
        <w:t>příslušného oddílu podle právní formy, která je uvedena</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návrhu.</w:t>
      </w:r>
    </w:p>
    <w:p w:rsidR="00F7429D" w:rsidRPr="007D7680" w:rsidRDefault="00F7429D" w:rsidP="008D5D62">
      <w:pPr>
        <w:pStyle w:val="Prosttext"/>
        <w:numPr>
          <w:ilvl w:val="0"/>
          <w:numId w:val="368"/>
        </w:numPr>
        <w:jc w:val="both"/>
        <w:rPr>
          <w:rFonts w:ascii="Times New Roman" w:eastAsia="MS Mincho" w:hAnsi="Times New Roman"/>
          <w:sz w:val="16"/>
          <w:szCs w:val="16"/>
        </w:rPr>
      </w:pPr>
      <w:r w:rsidRPr="007D7680">
        <w:rPr>
          <w:rFonts w:ascii="Times New Roman" w:eastAsia="MS Mincho" w:hAnsi="Times New Roman"/>
          <w:sz w:val="16"/>
          <w:szCs w:val="16"/>
        </w:rPr>
        <w:t>Při evidenci návrhu se použijí ustanovení pro vedení rejstříkového spisu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211).</w:t>
      </w:r>
    </w:p>
    <w:p w:rsidR="000F1416" w:rsidRPr="007D7680" w:rsidRDefault="000F1416" w:rsidP="001D7314">
      <w:pPr>
        <w:pStyle w:val="Prosttext"/>
        <w:keepNext/>
        <w:spacing w:before="60"/>
        <w:jc w:val="center"/>
        <w:outlineLvl w:val="1"/>
        <w:rPr>
          <w:rFonts w:ascii="Times New Roman" w:eastAsia="MS Mincho" w:hAnsi="Times New Roman"/>
          <w:b/>
          <w:caps/>
          <w:color w:val="008000"/>
          <w:sz w:val="16"/>
          <w:szCs w:val="16"/>
        </w:rPr>
      </w:pPr>
      <w:bookmarkStart w:id="7505" w:name="_Toc64280495"/>
      <w:r w:rsidRPr="007D7680">
        <w:rPr>
          <w:rFonts w:ascii="Times New Roman" w:eastAsia="MS Mincho" w:hAnsi="Times New Roman"/>
          <w:b/>
          <w:caps/>
          <w:color w:val="008000"/>
          <w:sz w:val="16"/>
          <w:szCs w:val="16"/>
        </w:rPr>
        <w:t>HLAVA TŘETÍ</w:t>
      </w:r>
      <w:r w:rsidRPr="007D7680">
        <w:rPr>
          <w:rFonts w:ascii="Times New Roman" w:eastAsia="MS Mincho" w:hAnsi="Times New Roman"/>
          <w:b/>
          <w:caps/>
          <w:color w:val="008000"/>
          <w:sz w:val="16"/>
          <w:szCs w:val="16"/>
        </w:rPr>
        <w:br/>
      </w:r>
      <w:bookmarkEnd w:id="7481"/>
      <w:bookmarkEnd w:id="7482"/>
      <w:bookmarkEnd w:id="7483"/>
      <w:bookmarkEnd w:id="7484"/>
      <w:bookmarkEnd w:id="7485"/>
      <w:bookmarkEnd w:id="7486"/>
      <w:bookmarkEnd w:id="7487"/>
      <w:bookmarkEnd w:id="7488"/>
      <w:bookmarkEnd w:id="7489"/>
      <w:bookmarkEnd w:id="7490"/>
      <w:bookmarkEnd w:id="7491"/>
      <w:bookmarkEnd w:id="7492"/>
      <w:bookmarkEnd w:id="7493"/>
      <w:bookmarkEnd w:id="7494"/>
      <w:bookmarkEnd w:id="7495"/>
      <w:bookmarkEnd w:id="7496"/>
      <w:bookmarkEnd w:id="7497"/>
      <w:bookmarkEnd w:id="7498"/>
      <w:bookmarkEnd w:id="7499"/>
      <w:bookmarkEnd w:id="7500"/>
      <w:bookmarkEnd w:id="7501"/>
      <w:bookmarkEnd w:id="7502"/>
      <w:bookmarkEnd w:id="7503"/>
      <w:bookmarkEnd w:id="7504"/>
      <w:r w:rsidRPr="007D7680">
        <w:rPr>
          <w:rFonts w:ascii="Times New Roman" w:eastAsia="MS Mincho" w:hAnsi="Times New Roman"/>
          <w:b/>
          <w:caps/>
          <w:color w:val="008000"/>
          <w:sz w:val="16"/>
          <w:szCs w:val="16"/>
        </w:rPr>
        <w:t>Insolvenční řízení</w:t>
      </w:r>
      <w:bookmarkEnd w:id="7505"/>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7506" w:name="_Toc233193416"/>
      <w:bookmarkStart w:id="7507" w:name="_Toc221856993"/>
      <w:bookmarkStart w:id="7508" w:name="_Toc233210014"/>
      <w:bookmarkStart w:id="7509" w:name="_Toc233283833"/>
      <w:bookmarkStart w:id="7510" w:name="_Toc233286636"/>
      <w:bookmarkStart w:id="7511" w:name="_Toc233289598"/>
      <w:bookmarkStart w:id="7512" w:name="_Toc233292706"/>
      <w:bookmarkStart w:id="7513" w:name="_Toc233293375"/>
      <w:bookmarkStart w:id="7514" w:name="_Toc233199442"/>
      <w:bookmarkStart w:id="7515" w:name="_Toc233213610"/>
      <w:bookmarkStart w:id="7516" w:name="_Toc233216668"/>
      <w:bookmarkStart w:id="7517" w:name="_Toc213960024"/>
      <w:bookmarkStart w:id="7518" w:name="_Toc233301470"/>
      <w:bookmarkStart w:id="7519" w:name="_Toc233302802"/>
      <w:bookmarkStart w:id="7520" w:name="_Toc233308077"/>
      <w:bookmarkStart w:id="7521" w:name="_Toc233313651"/>
      <w:bookmarkStart w:id="7522" w:name="_Toc233315954"/>
      <w:bookmarkStart w:id="7523" w:name="_Toc233342824"/>
      <w:bookmarkStart w:id="7524" w:name="_Toc233343490"/>
      <w:bookmarkStart w:id="7525" w:name="_Toc233344849"/>
      <w:bookmarkStart w:id="7526" w:name="_Toc233355334"/>
      <w:bookmarkStart w:id="7527" w:name="_Toc233358024"/>
      <w:bookmarkStart w:id="7528" w:name="_Toc233368705"/>
      <w:bookmarkStart w:id="7529" w:name="_Toc233370835"/>
      <w:bookmarkStart w:id="7530" w:name="_Toc64280496"/>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215a</w:t>
      </w:r>
      <w:r w:rsidR="000F1416" w:rsidRPr="007D7680">
        <w:rPr>
          <w:rFonts w:ascii="Times New Roman" w:eastAsia="MS Mincho" w:hAnsi="Times New Roman"/>
          <w:b/>
          <w:color w:val="008000"/>
          <w:sz w:val="16"/>
          <w:szCs w:val="16"/>
        </w:rPr>
        <w:br/>
        <w:t>Obecná ustanovení</w:t>
      </w:r>
      <w:bookmarkEnd w:id="7506"/>
      <w:bookmarkEnd w:id="7507"/>
      <w:bookmarkEnd w:id="7508"/>
      <w:bookmarkEnd w:id="7509"/>
      <w:bookmarkEnd w:id="7510"/>
      <w:bookmarkEnd w:id="7511"/>
      <w:bookmarkEnd w:id="7512"/>
      <w:bookmarkEnd w:id="7513"/>
      <w:bookmarkEnd w:id="7514"/>
      <w:bookmarkEnd w:id="7515"/>
      <w:bookmarkEnd w:id="7516"/>
      <w:bookmarkEnd w:id="7517"/>
      <w:bookmarkEnd w:id="7518"/>
      <w:bookmarkEnd w:id="7519"/>
      <w:bookmarkEnd w:id="7520"/>
      <w:bookmarkEnd w:id="7521"/>
      <w:bookmarkEnd w:id="7522"/>
      <w:bookmarkEnd w:id="7523"/>
      <w:bookmarkEnd w:id="7524"/>
      <w:bookmarkEnd w:id="7525"/>
      <w:bookmarkEnd w:id="7526"/>
      <w:bookmarkEnd w:id="7527"/>
      <w:bookmarkEnd w:id="7528"/>
      <w:bookmarkEnd w:id="7529"/>
      <w:bookmarkEnd w:id="7530"/>
    </w:p>
    <w:p w:rsidR="000F1416" w:rsidRPr="007D7680" w:rsidRDefault="000F1416" w:rsidP="008D5D62">
      <w:pPr>
        <w:pStyle w:val="Prosttext"/>
        <w:numPr>
          <w:ilvl w:val="0"/>
          <w:numId w:val="192"/>
        </w:numPr>
        <w:jc w:val="both"/>
        <w:rPr>
          <w:rFonts w:ascii="Times New Roman" w:eastAsia="MS Mincho" w:hAnsi="Times New Roman"/>
          <w:sz w:val="16"/>
          <w:szCs w:val="16"/>
        </w:rPr>
      </w:pPr>
      <w:r w:rsidRPr="007D7680">
        <w:rPr>
          <w:rFonts w:ascii="Times New Roman" w:eastAsia="MS Mincho" w:hAnsi="Times New Roman"/>
          <w:sz w:val="16"/>
          <w:szCs w:val="16"/>
        </w:rPr>
        <w:t>Tato část kancelářského řádu upravuje provádění kancelářských prací, vedení rejstříků, evidenčních pomůcek</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dalších činností</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tím spojených</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insolvenčním řízení, včetně řízení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incidenčních sporech; ostatní ustanovení kancelářského řádu se užijí přiměřeně, neodporují-li ustanovením</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této části.</w:t>
      </w:r>
    </w:p>
    <w:p w:rsidR="000F1416" w:rsidRPr="007D7680" w:rsidRDefault="000F1416" w:rsidP="008D5D62">
      <w:pPr>
        <w:pStyle w:val="Prosttext"/>
        <w:numPr>
          <w:ilvl w:val="0"/>
          <w:numId w:val="192"/>
        </w:numPr>
        <w:jc w:val="both"/>
        <w:rPr>
          <w:rFonts w:ascii="Times New Roman" w:eastAsia="MS Mincho" w:hAnsi="Times New Roman"/>
          <w:sz w:val="16"/>
          <w:szCs w:val="16"/>
        </w:rPr>
      </w:pPr>
      <w:r w:rsidRPr="007D7680">
        <w:rPr>
          <w:rFonts w:ascii="Times New Roman" w:eastAsia="MS Mincho" w:hAnsi="Times New Roman"/>
          <w:sz w:val="16"/>
          <w:szCs w:val="16"/>
        </w:rPr>
        <w:t>Insolvenční spisy se vedou současně</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elektronické</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listinné podobě. Obě podoby spisu musí být obsahově shodné</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výjimkou rozdílů vyplývající</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podstaty obou podob</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podmínek dále stanovených.</w:t>
      </w:r>
    </w:p>
    <w:p w:rsidR="000F1416" w:rsidRPr="007D7680" w:rsidRDefault="000F1416" w:rsidP="008D5D62">
      <w:pPr>
        <w:pStyle w:val="Prosttext"/>
        <w:numPr>
          <w:ilvl w:val="0"/>
          <w:numId w:val="192"/>
        </w:numPr>
        <w:jc w:val="both"/>
        <w:rPr>
          <w:rFonts w:ascii="Times New Roman" w:eastAsia="MS Mincho" w:hAnsi="Times New Roman"/>
          <w:sz w:val="16"/>
          <w:szCs w:val="16"/>
        </w:rPr>
      </w:pPr>
      <w:r w:rsidRPr="007D7680">
        <w:rPr>
          <w:rFonts w:ascii="Times New Roman" w:eastAsia="MS Mincho" w:hAnsi="Times New Roman"/>
          <w:sz w:val="16"/>
          <w:szCs w:val="16"/>
        </w:rPr>
        <w:t>Insolvenční spisy</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elektronické podobě se vedou dle dokumentace</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informačnímu systému insolvenčního rejstříku (ISIR).</w:t>
      </w:r>
    </w:p>
    <w:p w:rsidR="000F1416" w:rsidRPr="007D7680" w:rsidRDefault="000F1416" w:rsidP="008D5D62">
      <w:pPr>
        <w:pStyle w:val="Prosttext"/>
        <w:numPr>
          <w:ilvl w:val="0"/>
          <w:numId w:val="192"/>
        </w:numPr>
        <w:jc w:val="both"/>
        <w:rPr>
          <w:rFonts w:ascii="Times New Roman" w:eastAsia="MS Mincho" w:hAnsi="Times New Roman"/>
          <w:sz w:val="16"/>
          <w:szCs w:val="16"/>
        </w:rPr>
      </w:pPr>
      <w:r w:rsidRPr="007D7680">
        <w:rPr>
          <w:rFonts w:ascii="Times New Roman" w:eastAsia="MS Mincho" w:hAnsi="Times New Roman"/>
          <w:sz w:val="16"/>
          <w:szCs w:val="16"/>
        </w:rPr>
        <w:t>Insolvenční spisy se evidují celorepublikově</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jediném rejstříku INS.</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7531" w:name="_Toc233193417"/>
      <w:bookmarkStart w:id="7532" w:name="_Toc221856994"/>
      <w:bookmarkStart w:id="7533" w:name="_Toc233210015"/>
      <w:bookmarkStart w:id="7534" w:name="_Toc233283834"/>
      <w:bookmarkStart w:id="7535" w:name="_Toc233286637"/>
      <w:bookmarkStart w:id="7536" w:name="_Toc233289599"/>
      <w:bookmarkStart w:id="7537" w:name="_Toc233292707"/>
      <w:bookmarkStart w:id="7538" w:name="_Toc233293376"/>
      <w:bookmarkStart w:id="7539" w:name="_Toc233199443"/>
      <w:bookmarkStart w:id="7540" w:name="_Toc233213611"/>
      <w:bookmarkStart w:id="7541" w:name="_Toc233216669"/>
      <w:bookmarkStart w:id="7542" w:name="_Toc213960025"/>
      <w:bookmarkStart w:id="7543" w:name="_Toc233301471"/>
      <w:bookmarkStart w:id="7544" w:name="_Toc233302803"/>
      <w:bookmarkStart w:id="7545" w:name="_Toc233308078"/>
      <w:bookmarkStart w:id="7546" w:name="_Toc233313652"/>
      <w:bookmarkStart w:id="7547" w:name="_Toc233315955"/>
      <w:bookmarkStart w:id="7548" w:name="_Toc233342825"/>
      <w:bookmarkStart w:id="7549" w:name="_Toc233343491"/>
      <w:bookmarkStart w:id="7550" w:name="_Toc233344850"/>
      <w:bookmarkStart w:id="7551" w:name="_Toc233355335"/>
      <w:bookmarkStart w:id="7552" w:name="_Toc233358025"/>
      <w:bookmarkStart w:id="7553" w:name="_Toc233368706"/>
      <w:bookmarkStart w:id="7554" w:name="_Toc233370836"/>
      <w:bookmarkStart w:id="7555" w:name="_Toc64280497"/>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215b</w:t>
      </w:r>
      <w:r w:rsidR="000F1416" w:rsidRPr="007D7680">
        <w:rPr>
          <w:rFonts w:ascii="Times New Roman" w:eastAsia="MS Mincho" w:hAnsi="Times New Roman"/>
          <w:b/>
          <w:color w:val="008000"/>
          <w:sz w:val="16"/>
          <w:szCs w:val="16"/>
        </w:rPr>
        <w:br/>
        <w:t>Incidenční spory</w:t>
      </w:r>
      <w:bookmarkEnd w:id="7531"/>
      <w:bookmarkEnd w:id="7532"/>
      <w:bookmarkEnd w:id="7533"/>
      <w:bookmarkEnd w:id="7534"/>
      <w:bookmarkEnd w:id="7535"/>
      <w:bookmarkEnd w:id="7536"/>
      <w:bookmarkEnd w:id="7537"/>
      <w:bookmarkEnd w:id="7538"/>
      <w:bookmarkEnd w:id="7539"/>
      <w:bookmarkEnd w:id="7540"/>
      <w:bookmarkEnd w:id="7541"/>
      <w:bookmarkEnd w:id="7542"/>
      <w:bookmarkEnd w:id="7543"/>
      <w:bookmarkEnd w:id="7544"/>
      <w:bookmarkEnd w:id="7545"/>
      <w:bookmarkEnd w:id="7546"/>
      <w:bookmarkEnd w:id="7547"/>
      <w:bookmarkEnd w:id="7548"/>
      <w:bookmarkEnd w:id="7549"/>
      <w:bookmarkEnd w:id="7550"/>
      <w:bookmarkEnd w:id="7551"/>
      <w:bookmarkEnd w:id="7552"/>
      <w:bookmarkEnd w:id="7553"/>
      <w:bookmarkEnd w:id="7554"/>
      <w:bookmarkEnd w:id="7555"/>
    </w:p>
    <w:p w:rsidR="000F1416" w:rsidRPr="007D7680" w:rsidRDefault="000F1416" w:rsidP="008D5D62">
      <w:pPr>
        <w:pStyle w:val="Prosttext"/>
        <w:numPr>
          <w:ilvl w:val="0"/>
          <w:numId w:val="267"/>
        </w:numPr>
        <w:jc w:val="both"/>
        <w:rPr>
          <w:rFonts w:ascii="Times New Roman" w:eastAsia="MS Mincho" w:hAnsi="Times New Roman"/>
          <w:sz w:val="16"/>
          <w:szCs w:val="16"/>
        </w:rPr>
      </w:pPr>
      <w:r w:rsidRPr="007D7680">
        <w:rPr>
          <w:rFonts w:ascii="Times New Roman" w:eastAsia="MS Mincho" w:hAnsi="Times New Roman"/>
          <w:sz w:val="16"/>
          <w:szCs w:val="16"/>
        </w:rPr>
        <w:t>Incidenční spory se evidují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rejstříku ICm.</w:t>
      </w:r>
    </w:p>
    <w:p w:rsidR="000F1416" w:rsidRPr="007D7680" w:rsidRDefault="000F1416" w:rsidP="008D5D62">
      <w:pPr>
        <w:pStyle w:val="Prosttext"/>
        <w:numPr>
          <w:ilvl w:val="0"/>
          <w:numId w:val="267"/>
        </w:numPr>
        <w:jc w:val="both"/>
        <w:rPr>
          <w:rFonts w:ascii="Times New Roman" w:eastAsia="MS Mincho" w:hAnsi="Times New Roman"/>
          <w:sz w:val="16"/>
          <w:szCs w:val="16"/>
        </w:rPr>
      </w:pPr>
      <w:r w:rsidRPr="007D7680">
        <w:rPr>
          <w:rFonts w:ascii="Times New Roman" w:eastAsia="MS Mincho" w:hAnsi="Times New Roman"/>
          <w:sz w:val="16"/>
          <w:szCs w:val="16"/>
        </w:rPr>
        <w:t>Na spisovém obalu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na rozhodnutích soudu se uvádí</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aktuální spisová značka insolvenčního řízení, ze které incidenční spor vzešel. Neplatná spisová značka insolvenčního řízení na spisovém obalu se přeškrtne. Na</w:t>
      </w:r>
      <w:r w:rsidR="004A3459">
        <w:rPr>
          <w:rFonts w:ascii="Times New Roman" w:eastAsia="MS Mincho" w:hAnsi="Times New Roman"/>
          <w:sz w:val="16"/>
          <w:szCs w:val="16"/>
        </w:rPr>
        <w:t> </w:t>
      </w:r>
      <w:r w:rsidRPr="007D7680">
        <w:rPr>
          <w:rFonts w:ascii="Times New Roman" w:eastAsia="MS Mincho" w:hAnsi="Times New Roman"/>
          <w:sz w:val="16"/>
          <w:szCs w:val="16"/>
        </w:rPr>
        <w:t>písemnostech soudu se spisová značka insolvenčního řízení uvádí pod</w:t>
      </w:r>
      <w:r w:rsidR="004A3459">
        <w:rPr>
          <w:rFonts w:ascii="Times New Roman" w:eastAsia="MS Mincho" w:hAnsi="Times New Roman"/>
          <w:sz w:val="16"/>
          <w:szCs w:val="16"/>
        </w:rPr>
        <w:t> </w:t>
      </w:r>
      <w:r w:rsidRPr="007D7680">
        <w:rPr>
          <w:rFonts w:ascii="Times New Roman" w:eastAsia="MS Mincho" w:hAnsi="Times New Roman"/>
          <w:sz w:val="16"/>
          <w:szCs w:val="16"/>
        </w:rPr>
        <w:t>spisovou značkou (číslem jednacím) incidenčního sporu</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závorkách.</w:t>
      </w:r>
    </w:p>
    <w:p w:rsidR="000F1416" w:rsidRPr="007D7680" w:rsidRDefault="000F1416" w:rsidP="008D5D62">
      <w:pPr>
        <w:pStyle w:val="Prosttext"/>
        <w:numPr>
          <w:ilvl w:val="0"/>
          <w:numId w:val="267"/>
        </w:numPr>
        <w:jc w:val="both"/>
        <w:rPr>
          <w:rFonts w:ascii="Times New Roman" w:eastAsia="MS Mincho" w:hAnsi="Times New Roman"/>
          <w:sz w:val="16"/>
          <w:szCs w:val="16"/>
        </w:rPr>
      </w:pPr>
      <w:r w:rsidRPr="007D7680">
        <w:rPr>
          <w:rFonts w:ascii="Times New Roman" w:eastAsia="MS Mincho" w:hAnsi="Times New Roman"/>
          <w:sz w:val="16"/>
          <w:szCs w:val="16"/>
        </w:rPr>
        <w:t>Pro vedení spisů incidenčních sporů, není-li dále stanoveno jinak, platí obdobně ustanovení pro vedení insolvenční spisů</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tím, že spisy incidenčních sporů jsou prvotně vedeny</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listinné podobě; dokumenty</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elektronické podobě vedené</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informačním systému insolvenčního rejstříku (ISIR) se považují za elektronickou přílohu spisu incidenčního sporu. Spis incidenčního sporu se nečlení na oddíly, nadřízenému soudu se vždy předkládá listinný spis spolu</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předkládací zprávou</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listinné podobě</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nadřízený soud vede ke svým řízením sběrný spis.</w:t>
      </w:r>
    </w:p>
    <w:p w:rsidR="000F1416" w:rsidRPr="007D7680" w:rsidRDefault="000F1416" w:rsidP="008D5D62">
      <w:pPr>
        <w:pStyle w:val="Prosttext"/>
        <w:numPr>
          <w:ilvl w:val="0"/>
          <w:numId w:val="267"/>
        </w:numPr>
        <w:jc w:val="both"/>
        <w:rPr>
          <w:rFonts w:ascii="Times New Roman" w:eastAsia="MS Mincho" w:hAnsi="Times New Roman"/>
          <w:sz w:val="16"/>
          <w:szCs w:val="16"/>
        </w:rPr>
      </w:pPr>
      <w:r w:rsidRPr="007D7680">
        <w:rPr>
          <w:rFonts w:ascii="Times New Roman" w:eastAsia="MS Mincho" w:hAnsi="Times New Roman"/>
          <w:sz w:val="16"/>
          <w:szCs w:val="16"/>
        </w:rPr>
        <w:t xml:space="preserve">Spisová značka incidenčního spisu se tvoří podle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167; spisová značka</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číslo jednací nadřízeného soudu se vytváří podle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215j se</w:t>
      </w:r>
      <w:r w:rsidR="004A3459">
        <w:rPr>
          <w:rFonts w:ascii="Times New Roman" w:eastAsia="MS Mincho" w:hAnsi="Times New Roman"/>
          <w:sz w:val="16"/>
          <w:szCs w:val="16"/>
        </w:rPr>
        <w:t> </w:t>
      </w:r>
      <w:r w:rsidRPr="007D7680">
        <w:rPr>
          <w:rFonts w:ascii="Times New Roman" w:eastAsia="MS Mincho" w:hAnsi="Times New Roman"/>
          <w:sz w:val="16"/>
          <w:szCs w:val="16"/>
        </w:rPr>
        <w:t>samostatnou číselnou řadou běžných čísel</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rámci daného nadřízeného soudu pro tyto věci.</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7556" w:name="_Toc233193418"/>
      <w:bookmarkStart w:id="7557" w:name="_Toc221856995"/>
      <w:bookmarkStart w:id="7558" w:name="_Toc233210016"/>
      <w:bookmarkStart w:id="7559" w:name="_Toc233283835"/>
      <w:bookmarkStart w:id="7560" w:name="_Toc233286638"/>
      <w:bookmarkStart w:id="7561" w:name="_Toc233289600"/>
      <w:bookmarkStart w:id="7562" w:name="_Toc233292708"/>
      <w:bookmarkStart w:id="7563" w:name="_Toc233293377"/>
      <w:bookmarkStart w:id="7564" w:name="_Toc233199444"/>
      <w:bookmarkStart w:id="7565" w:name="_Toc233213612"/>
      <w:bookmarkStart w:id="7566" w:name="_Toc233216670"/>
      <w:bookmarkStart w:id="7567" w:name="_Toc213960026"/>
      <w:bookmarkStart w:id="7568" w:name="_Toc233301472"/>
      <w:bookmarkStart w:id="7569" w:name="_Toc233302804"/>
      <w:bookmarkStart w:id="7570" w:name="_Toc233308079"/>
      <w:bookmarkStart w:id="7571" w:name="_Toc233313653"/>
      <w:bookmarkStart w:id="7572" w:name="_Toc233315956"/>
      <w:bookmarkStart w:id="7573" w:name="_Toc233342826"/>
      <w:bookmarkStart w:id="7574" w:name="_Toc233343492"/>
      <w:bookmarkStart w:id="7575" w:name="_Toc233344851"/>
      <w:bookmarkStart w:id="7576" w:name="_Toc233355336"/>
      <w:bookmarkStart w:id="7577" w:name="_Toc233358026"/>
      <w:bookmarkStart w:id="7578" w:name="_Toc233368707"/>
      <w:bookmarkStart w:id="7579" w:name="_Toc233370837"/>
      <w:bookmarkStart w:id="7580" w:name="_Toc64280498"/>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215c</w:t>
      </w:r>
      <w:r w:rsidR="000F1416" w:rsidRPr="007D7680">
        <w:rPr>
          <w:rFonts w:ascii="Times New Roman" w:eastAsia="MS Mincho" w:hAnsi="Times New Roman"/>
          <w:b/>
          <w:color w:val="008000"/>
          <w:sz w:val="16"/>
          <w:szCs w:val="16"/>
        </w:rPr>
        <w:br/>
        <w:t>Insolvenční spis</w:t>
      </w:r>
      <w:bookmarkEnd w:id="7556"/>
      <w:bookmarkEnd w:id="7557"/>
      <w:bookmarkEnd w:id="7558"/>
      <w:bookmarkEnd w:id="7559"/>
      <w:bookmarkEnd w:id="7560"/>
      <w:bookmarkEnd w:id="7561"/>
      <w:bookmarkEnd w:id="7562"/>
      <w:bookmarkEnd w:id="7563"/>
      <w:bookmarkEnd w:id="7564"/>
      <w:bookmarkEnd w:id="7565"/>
      <w:bookmarkEnd w:id="7566"/>
      <w:bookmarkEnd w:id="7567"/>
      <w:bookmarkEnd w:id="7568"/>
      <w:bookmarkEnd w:id="7569"/>
      <w:bookmarkEnd w:id="7570"/>
      <w:bookmarkEnd w:id="7571"/>
      <w:bookmarkEnd w:id="7572"/>
      <w:bookmarkEnd w:id="7573"/>
      <w:bookmarkEnd w:id="7574"/>
      <w:bookmarkEnd w:id="7575"/>
      <w:bookmarkEnd w:id="7576"/>
      <w:bookmarkEnd w:id="7577"/>
      <w:bookmarkEnd w:id="7578"/>
      <w:bookmarkEnd w:id="7579"/>
      <w:bookmarkEnd w:id="7580"/>
    </w:p>
    <w:p w:rsidR="000F1416" w:rsidRPr="007D7680" w:rsidRDefault="000F1416" w:rsidP="008D5D62">
      <w:pPr>
        <w:pStyle w:val="Prosttext"/>
        <w:numPr>
          <w:ilvl w:val="0"/>
          <w:numId w:val="193"/>
        </w:numPr>
        <w:jc w:val="both"/>
        <w:rPr>
          <w:rFonts w:ascii="Times New Roman" w:eastAsia="MS Mincho" w:hAnsi="Times New Roman"/>
          <w:sz w:val="16"/>
          <w:szCs w:val="16"/>
        </w:rPr>
      </w:pPr>
      <w:r w:rsidRPr="007D7680">
        <w:rPr>
          <w:rFonts w:ascii="Times New Roman" w:eastAsia="MS Mincho" w:hAnsi="Times New Roman"/>
          <w:sz w:val="16"/>
          <w:szCs w:val="16"/>
        </w:rPr>
        <w:t xml:space="preserve">Všechny písemnosti tvořící spis podle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164 se</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insolvenčním řízení označují jako dokumenty.</w:t>
      </w:r>
    </w:p>
    <w:p w:rsidR="000F1416" w:rsidRPr="007D7680" w:rsidRDefault="000F1416" w:rsidP="008D5D62">
      <w:pPr>
        <w:pStyle w:val="Prosttext"/>
        <w:numPr>
          <w:ilvl w:val="0"/>
          <w:numId w:val="193"/>
        </w:numPr>
        <w:jc w:val="both"/>
        <w:rPr>
          <w:rFonts w:ascii="Times New Roman" w:eastAsia="MS Mincho" w:hAnsi="Times New Roman"/>
          <w:sz w:val="16"/>
          <w:szCs w:val="16"/>
        </w:rPr>
      </w:pPr>
      <w:r w:rsidRPr="007D7680">
        <w:rPr>
          <w:rFonts w:ascii="Times New Roman" w:eastAsia="MS Mincho" w:hAnsi="Times New Roman"/>
          <w:sz w:val="16"/>
          <w:szCs w:val="16"/>
        </w:rPr>
        <w:t>Insolvenční spis se člení na oddíly.</w:t>
      </w:r>
    </w:p>
    <w:p w:rsidR="000F1416" w:rsidRPr="007D7680" w:rsidRDefault="000F1416" w:rsidP="008D5D62">
      <w:pPr>
        <w:pStyle w:val="Prosttext"/>
        <w:numPr>
          <w:ilvl w:val="0"/>
          <w:numId w:val="193"/>
        </w:numPr>
        <w:jc w:val="both"/>
        <w:rPr>
          <w:rFonts w:ascii="Times New Roman" w:eastAsia="MS Mincho" w:hAnsi="Times New Roman"/>
          <w:sz w:val="16"/>
          <w:szCs w:val="16"/>
        </w:rPr>
      </w:pPr>
      <w:r w:rsidRPr="007D7680">
        <w:rPr>
          <w:rFonts w:ascii="Times New Roman" w:eastAsia="MS Mincho" w:hAnsi="Times New Roman"/>
          <w:sz w:val="16"/>
          <w:szCs w:val="16"/>
        </w:rPr>
        <w:t>Oddíl</w:t>
      </w:r>
      <w:r w:rsidR="009B6D73" w:rsidRPr="007D7680">
        <w:rPr>
          <w:rFonts w:ascii="Times New Roman" w:eastAsia="MS Mincho" w:hAnsi="Times New Roman"/>
          <w:sz w:val="16"/>
          <w:szCs w:val="16"/>
        </w:rPr>
        <w:t> </w:t>
      </w:r>
      <w:r w:rsidR="003A0089" w:rsidRPr="007D7680">
        <w:rPr>
          <w:rFonts w:ascii="Times New Roman" w:eastAsia="MS Mincho" w:hAnsi="Times New Roman"/>
          <w:sz w:val="16"/>
          <w:szCs w:val="16"/>
        </w:rPr>
        <w:t>A</w:t>
      </w:r>
      <w:r w:rsidR="00F7280E" w:rsidRPr="007D7680">
        <w:rPr>
          <w:rFonts w:ascii="Times New Roman" w:eastAsia="MS Mincho" w:hAnsi="Times New Roman"/>
          <w:sz w:val="16"/>
          <w:szCs w:val="16"/>
        </w:rPr>
        <w:t xml:space="preserve"> </w:t>
      </w:r>
      <w:r w:rsidRPr="007D7680">
        <w:rPr>
          <w:rFonts w:ascii="Times New Roman" w:eastAsia="MS Mincho" w:hAnsi="Times New Roman"/>
          <w:sz w:val="16"/>
          <w:szCs w:val="16"/>
        </w:rPr>
        <w:t>tvoří dokumenty týkající se projednávání insolvenčního návrhu do vydání rozhodnutí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úpadku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136 insolvenčního zákona) nebo do</w:t>
      </w:r>
      <w:r w:rsidR="004A3459">
        <w:rPr>
          <w:rFonts w:ascii="Times New Roman" w:eastAsia="MS Mincho" w:hAnsi="Times New Roman"/>
          <w:sz w:val="16"/>
          <w:szCs w:val="16"/>
        </w:rPr>
        <w:t> </w:t>
      </w:r>
      <w:r w:rsidRPr="007D7680">
        <w:rPr>
          <w:rFonts w:ascii="Times New Roman" w:eastAsia="MS Mincho" w:hAnsi="Times New Roman"/>
          <w:sz w:val="16"/>
          <w:szCs w:val="16"/>
        </w:rPr>
        <w:t>vydání jiného rozhodnutí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insolvenčním návrhu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142 insolvenčního zákona),</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to včetně případného rozhodování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opravných prostředcích</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opakovaného rozhodování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insolvenčním návrhu. Obsahuje-li rozhodnutí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úpadku</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další výroky rozhodnutí (např.</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způsobu řešení úpadku), zařazují se dokumenty týkající se projednávání opravných prostředků do oddílu A,</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když výrok</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úpadku opravným prostředkem napaden nebyl.</w:t>
      </w:r>
    </w:p>
    <w:p w:rsidR="000F1416" w:rsidRPr="007D7680" w:rsidRDefault="000F1416" w:rsidP="008D5D62">
      <w:pPr>
        <w:pStyle w:val="Prosttext"/>
        <w:numPr>
          <w:ilvl w:val="0"/>
          <w:numId w:val="193"/>
        </w:numPr>
        <w:jc w:val="both"/>
        <w:rPr>
          <w:rFonts w:ascii="Times New Roman" w:eastAsia="MS Mincho" w:hAnsi="Times New Roman"/>
          <w:sz w:val="16"/>
          <w:szCs w:val="16"/>
        </w:rPr>
      </w:pPr>
      <w:r w:rsidRPr="007D7680">
        <w:rPr>
          <w:rFonts w:ascii="Times New Roman" w:eastAsia="MS Mincho" w:hAnsi="Times New Roman"/>
          <w:sz w:val="16"/>
          <w:szCs w:val="16"/>
        </w:rPr>
        <w:t>Oddíl B tvoří dokumenty vkládané do spisu po rozhodnutí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úpadku, není-li stanoveno, že patří do jiného oddílu.</w:t>
      </w:r>
    </w:p>
    <w:p w:rsidR="000F1416" w:rsidRPr="007D7680" w:rsidRDefault="000F1416" w:rsidP="008D5D62">
      <w:pPr>
        <w:pStyle w:val="Prosttext"/>
        <w:numPr>
          <w:ilvl w:val="0"/>
          <w:numId w:val="193"/>
        </w:numPr>
        <w:jc w:val="both"/>
        <w:rPr>
          <w:rFonts w:ascii="Times New Roman" w:eastAsia="MS Mincho" w:hAnsi="Times New Roman"/>
          <w:sz w:val="16"/>
          <w:szCs w:val="16"/>
        </w:rPr>
      </w:pPr>
      <w:r w:rsidRPr="007D7680">
        <w:rPr>
          <w:rFonts w:ascii="Times New Roman" w:eastAsia="MS Mincho" w:hAnsi="Times New Roman"/>
          <w:sz w:val="16"/>
          <w:szCs w:val="16"/>
        </w:rPr>
        <w:t>Oddíly C se vytvářejí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každém jednotlivém incidenčním sporu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označují se vzestupně arabskými číslicemi za písmenem C (C1, C2, …). Do</w:t>
      </w:r>
      <w:r w:rsidR="004A3459">
        <w:rPr>
          <w:rFonts w:ascii="Times New Roman" w:eastAsia="MS Mincho" w:hAnsi="Times New Roman"/>
          <w:sz w:val="16"/>
          <w:szCs w:val="16"/>
        </w:rPr>
        <w:t> </w:t>
      </w:r>
      <w:r w:rsidRPr="007D7680">
        <w:rPr>
          <w:rFonts w:ascii="Times New Roman" w:eastAsia="MS Mincho" w:hAnsi="Times New Roman"/>
          <w:sz w:val="16"/>
          <w:szCs w:val="16"/>
        </w:rPr>
        <w:t>oddílů C se zakládají vybrané dokumenty týkající se incidenčního sporu, které se zveřejňují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insolvenčním rejstříku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jsou provázané</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příslušeným spisem zapsaný</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rejstříku ICm. Žalobu, rozhodnutí, kterým incidenční řízení končí, včetně data nabytí právní moci, opravný prostředek proti tomuto rozhodnutí, rozhodnutí odvolacího či dovolacího soudu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usnesení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spojení věci ke společnému projednávání zveřejní soud prvního stupně</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oddíle C vždy.</w:t>
      </w:r>
    </w:p>
    <w:p w:rsidR="000F1416" w:rsidRPr="007D7680" w:rsidRDefault="000F1416" w:rsidP="008D5D62">
      <w:pPr>
        <w:pStyle w:val="Prosttext"/>
        <w:numPr>
          <w:ilvl w:val="0"/>
          <w:numId w:val="193"/>
        </w:numPr>
        <w:jc w:val="both"/>
        <w:rPr>
          <w:rFonts w:ascii="Times New Roman" w:eastAsia="MS Mincho" w:hAnsi="Times New Roman"/>
          <w:sz w:val="16"/>
          <w:szCs w:val="16"/>
        </w:rPr>
      </w:pPr>
      <w:r w:rsidRPr="007D7680">
        <w:rPr>
          <w:rFonts w:ascii="Times New Roman" w:eastAsia="MS Mincho" w:hAnsi="Times New Roman"/>
          <w:sz w:val="16"/>
          <w:szCs w:val="16"/>
        </w:rPr>
        <w:t>Oddíl D tvoří dokumenty pomocné procesní povahy bez přímé souvislosti</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rozhodovací činností, např. záznamy</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nahlížení do spisu, dotazy na stav řízení, žádosti</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vyznačení doložky právní moci na rozhodnutí apod.</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pochybnostech se dokument zařadí do oddílu A, je-li veden už oddíl B, zařadí se do oddílu B.</w:t>
      </w:r>
    </w:p>
    <w:p w:rsidR="000F1416" w:rsidRPr="007D7680" w:rsidRDefault="000F1416" w:rsidP="008D5D62">
      <w:pPr>
        <w:pStyle w:val="Prosttext"/>
        <w:numPr>
          <w:ilvl w:val="0"/>
          <w:numId w:val="193"/>
        </w:numPr>
        <w:jc w:val="both"/>
        <w:rPr>
          <w:rFonts w:ascii="Times New Roman" w:eastAsia="MS Mincho" w:hAnsi="Times New Roman"/>
          <w:sz w:val="16"/>
          <w:szCs w:val="16"/>
        </w:rPr>
      </w:pPr>
      <w:r w:rsidRPr="007D7680">
        <w:rPr>
          <w:rFonts w:ascii="Times New Roman" w:eastAsia="MS Mincho" w:hAnsi="Times New Roman"/>
          <w:sz w:val="16"/>
          <w:szCs w:val="16"/>
        </w:rPr>
        <w:t>Oddíly P se vytvářejí pro každou jednotlivou přihlášku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označují se vzestupně arabskými číslicemi za písmenem P (P1, P2, …). Do oddílu P se</w:t>
      </w:r>
      <w:r w:rsidR="004A3459">
        <w:rPr>
          <w:rFonts w:ascii="Times New Roman" w:eastAsia="MS Mincho" w:hAnsi="Times New Roman"/>
          <w:sz w:val="16"/>
          <w:szCs w:val="16"/>
        </w:rPr>
        <w:t> </w:t>
      </w:r>
      <w:r w:rsidRPr="007D7680">
        <w:rPr>
          <w:rFonts w:ascii="Times New Roman" w:eastAsia="MS Mincho" w:hAnsi="Times New Roman"/>
          <w:sz w:val="16"/>
          <w:szCs w:val="16"/>
        </w:rPr>
        <w:t>zakládá přihláška pohledávky včetně příloh</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další podání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rozhodnutí týkající se dané přihlášky. Každá nově došlá přihláška, nejde-li</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doplnění či</w:t>
      </w:r>
      <w:r w:rsidR="004A3459">
        <w:rPr>
          <w:rFonts w:ascii="Times New Roman" w:eastAsia="MS Mincho" w:hAnsi="Times New Roman"/>
          <w:sz w:val="16"/>
          <w:szCs w:val="16"/>
        </w:rPr>
        <w:t> </w:t>
      </w:r>
      <w:r w:rsidRPr="007D7680">
        <w:rPr>
          <w:rFonts w:ascii="Times New Roman" w:eastAsia="MS Mincho" w:hAnsi="Times New Roman"/>
          <w:sz w:val="16"/>
          <w:szCs w:val="16"/>
        </w:rPr>
        <w:t>opravu již zapsané přihlášky, se založí do samostatného oddílu P. Postup při vedení evidence přihlášek</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věřitelů se řídí metodickým pokynem vydaným ministerstvem.</w:t>
      </w:r>
    </w:p>
    <w:p w:rsidR="000F1416" w:rsidRPr="007D7680" w:rsidRDefault="000F1416" w:rsidP="008D5D62">
      <w:pPr>
        <w:pStyle w:val="Prosttext"/>
        <w:numPr>
          <w:ilvl w:val="0"/>
          <w:numId w:val="193"/>
        </w:numPr>
        <w:jc w:val="both"/>
        <w:rPr>
          <w:rFonts w:ascii="Times New Roman" w:eastAsia="MS Mincho" w:hAnsi="Times New Roman"/>
          <w:sz w:val="16"/>
          <w:szCs w:val="16"/>
        </w:rPr>
      </w:pPr>
      <w:r w:rsidRPr="007D7680">
        <w:rPr>
          <w:rFonts w:ascii="Times New Roman" w:eastAsia="MS Mincho" w:hAnsi="Times New Roman"/>
          <w:sz w:val="16"/>
          <w:szCs w:val="16"/>
        </w:rPr>
        <w:t>Pokud je oddíl (spis)</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 xml:space="preserve">listinné podobě zasílán jinému soudu, orgánu nebo subjektu, zašle se spolu se spisovým přehledem (vzor </w:t>
      </w:r>
      <w:r w:rsidR="00FE0AA5" w:rsidRPr="007D7680">
        <w:rPr>
          <w:rFonts w:ascii="Times New Roman" w:eastAsia="MS Mincho" w:hAnsi="Times New Roman"/>
          <w:sz w:val="16"/>
          <w:szCs w:val="16"/>
        </w:rPr>
        <w:t>č. </w:t>
      </w:r>
      <w:r w:rsidRPr="007D7680">
        <w:rPr>
          <w:rFonts w:ascii="Times New Roman" w:eastAsia="MS Mincho" w:hAnsi="Times New Roman"/>
          <w:sz w:val="16"/>
          <w:szCs w:val="16"/>
        </w:rPr>
        <w:t xml:space="preserve">41 </w:t>
      </w:r>
      <w:r w:rsidR="00B32F66" w:rsidRPr="007D7680">
        <w:rPr>
          <w:rFonts w:ascii="Times New Roman" w:eastAsia="MS Mincho" w:hAnsi="Times New Roman"/>
          <w:sz w:val="16"/>
          <w:szCs w:val="16"/>
        </w:rPr>
        <w:t>v. k. ř.</w:t>
      </w:r>
      <w:r w:rsidRPr="007D7680">
        <w:rPr>
          <w:rFonts w:ascii="Times New Roman" w:eastAsia="MS Mincho" w:hAnsi="Times New Roman"/>
          <w:sz w:val="16"/>
          <w:szCs w:val="16"/>
        </w:rPr>
        <w:t>), do kterého jsou zapsány všechny vložené dokumenty,</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to zvlášť pro</w:t>
      </w:r>
      <w:r w:rsidR="002E4607">
        <w:rPr>
          <w:rFonts w:ascii="Times New Roman" w:eastAsia="MS Mincho" w:hAnsi="Times New Roman"/>
          <w:sz w:val="16"/>
          <w:szCs w:val="16"/>
        </w:rPr>
        <w:t> </w:t>
      </w:r>
      <w:r w:rsidRPr="007D7680">
        <w:rPr>
          <w:rFonts w:ascii="Times New Roman" w:eastAsia="MS Mincho" w:hAnsi="Times New Roman"/>
          <w:sz w:val="16"/>
          <w:szCs w:val="16"/>
        </w:rPr>
        <w:t>každý oddíl.</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7581" w:name="_Toc233193419"/>
      <w:bookmarkStart w:id="7582" w:name="_Toc221856996"/>
      <w:bookmarkStart w:id="7583" w:name="_Toc233210017"/>
      <w:bookmarkStart w:id="7584" w:name="_Toc233283836"/>
      <w:bookmarkStart w:id="7585" w:name="_Toc233286639"/>
      <w:bookmarkStart w:id="7586" w:name="_Toc233289601"/>
      <w:bookmarkStart w:id="7587" w:name="_Toc233292709"/>
      <w:bookmarkStart w:id="7588" w:name="_Toc233293378"/>
      <w:bookmarkStart w:id="7589" w:name="_Toc233199445"/>
      <w:bookmarkStart w:id="7590" w:name="_Toc233213613"/>
      <w:bookmarkStart w:id="7591" w:name="_Toc233216671"/>
      <w:bookmarkStart w:id="7592" w:name="_Toc213960027"/>
      <w:bookmarkStart w:id="7593" w:name="_Toc233301473"/>
      <w:bookmarkStart w:id="7594" w:name="_Toc233302805"/>
      <w:bookmarkStart w:id="7595" w:name="_Toc233308080"/>
      <w:bookmarkStart w:id="7596" w:name="_Toc233313654"/>
      <w:bookmarkStart w:id="7597" w:name="_Toc233315957"/>
      <w:bookmarkStart w:id="7598" w:name="_Toc233342827"/>
      <w:bookmarkStart w:id="7599" w:name="_Toc233343493"/>
      <w:bookmarkStart w:id="7600" w:name="_Toc233344852"/>
      <w:bookmarkStart w:id="7601" w:name="_Toc233355337"/>
      <w:bookmarkStart w:id="7602" w:name="_Toc233358027"/>
      <w:bookmarkStart w:id="7603" w:name="_Toc233368708"/>
      <w:bookmarkStart w:id="7604" w:name="_Toc233370838"/>
      <w:bookmarkStart w:id="7605" w:name="_Toc64280499"/>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215d</w:t>
      </w:r>
      <w:r w:rsidR="000F1416" w:rsidRPr="007D7680">
        <w:rPr>
          <w:rFonts w:ascii="Times New Roman" w:eastAsia="MS Mincho" w:hAnsi="Times New Roman"/>
          <w:b/>
          <w:color w:val="008000"/>
          <w:sz w:val="16"/>
          <w:szCs w:val="16"/>
        </w:rPr>
        <w:br/>
        <w:t>Spisová značka, číslování dokumentů</w:t>
      </w:r>
      <w:r w:rsidR="004609A0" w:rsidRPr="007D7680">
        <w:rPr>
          <w:rFonts w:ascii="Times New Roman" w:eastAsia="MS Mincho" w:hAnsi="Times New Roman"/>
          <w:b/>
          <w:color w:val="008000"/>
          <w:sz w:val="16"/>
          <w:szCs w:val="16"/>
        </w:rPr>
        <w:t xml:space="preserve"> a </w:t>
      </w:r>
      <w:r w:rsidR="000F1416" w:rsidRPr="007D7680">
        <w:rPr>
          <w:rFonts w:ascii="Times New Roman" w:eastAsia="MS Mincho" w:hAnsi="Times New Roman"/>
          <w:b/>
          <w:color w:val="008000"/>
          <w:sz w:val="16"/>
          <w:szCs w:val="16"/>
        </w:rPr>
        <w:t>jednací číslo</w:t>
      </w:r>
      <w:bookmarkEnd w:id="7581"/>
      <w:bookmarkEnd w:id="7582"/>
      <w:bookmarkEnd w:id="7583"/>
      <w:bookmarkEnd w:id="7584"/>
      <w:bookmarkEnd w:id="7585"/>
      <w:bookmarkEnd w:id="7586"/>
      <w:bookmarkEnd w:id="7587"/>
      <w:bookmarkEnd w:id="7588"/>
      <w:bookmarkEnd w:id="7589"/>
      <w:bookmarkEnd w:id="7590"/>
      <w:bookmarkEnd w:id="7591"/>
      <w:bookmarkEnd w:id="7592"/>
      <w:bookmarkEnd w:id="7593"/>
      <w:bookmarkEnd w:id="7594"/>
      <w:bookmarkEnd w:id="7595"/>
      <w:bookmarkEnd w:id="7596"/>
      <w:bookmarkEnd w:id="7597"/>
      <w:bookmarkEnd w:id="7598"/>
      <w:bookmarkEnd w:id="7599"/>
      <w:bookmarkEnd w:id="7600"/>
      <w:bookmarkEnd w:id="7601"/>
      <w:bookmarkEnd w:id="7602"/>
      <w:bookmarkEnd w:id="7603"/>
      <w:bookmarkEnd w:id="7604"/>
      <w:bookmarkEnd w:id="7605"/>
    </w:p>
    <w:p w:rsidR="000F1416" w:rsidRPr="007D7680" w:rsidRDefault="000F1416" w:rsidP="008D5D62">
      <w:pPr>
        <w:pStyle w:val="Prosttext"/>
        <w:numPr>
          <w:ilvl w:val="0"/>
          <w:numId w:val="264"/>
        </w:numPr>
        <w:jc w:val="both"/>
        <w:rPr>
          <w:rFonts w:ascii="Times New Roman" w:eastAsia="MS Mincho" w:hAnsi="Times New Roman"/>
          <w:sz w:val="16"/>
          <w:szCs w:val="16"/>
        </w:rPr>
      </w:pPr>
      <w:r w:rsidRPr="007D7680">
        <w:rPr>
          <w:rFonts w:ascii="Times New Roman" w:eastAsia="MS Mincho" w:hAnsi="Times New Roman"/>
          <w:sz w:val="16"/>
          <w:szCs w:val="16"/>
        </w:rPr>
        <w:t>Spisová značka insolvenčního spisu se skládá</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pevné</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proměnlivé části. Pevnou část tvoří zkratka INS</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běžné číslo rejstříku lomené letopočtem (INS 23/2008). Proměnlivou část tvoří písmenná zkratka označující soud</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číselné označení oddělení soudu prvního stupně, které danou věc vyřizuje (KSHK 14). Proměnlivá část předchází části pevné (KSHK 14 INS 23/2008).</w:t>
      </w:r>
    </w:p>
    <w:p w:rsidR="000F1416" w:rsidRPr="007D7680" w:rsidRDefault="000F1416" w:rsidP="008D5D62">
      <w:pPr>
        <w:pStyle w:val="Prosttext"/>
        <w:numPr>
          <w:ilvl w:val="0"/>
          <w:numId w:val="264"/>
        </w:numPr>
        <w:jc w:val="both"/>
        <w:rPr>
          <w:rFonts w:ascii="Times New Roman" w:eastAsia="MS Mincho" w:hAnsi="Times New Roman"/>
          <w:sz w:val="16"/>
          <w:szCs w:val="16"/>
        </w:rPr>
      </w:pPr>
      <w:r w:rsidRPr="007D7680">
        <w:rPr>
          <w:rFonts w:ascii="Times New Roman" w:eastAsia="MS Mincho" w:hAnsi="Times New Roman"/>
          <w:sz w:val="16"/>
          <w:szCs w:val="16"/>
        </w:rPr>
        <w:t>Pevná část spisové značky se nikdy nemění; proměnlivá se změní, kdykoliv dojde ke změně soudu nebo oddělení soudu prvního stupně, které věc vyřizuje.</w:t>
      </w:r>
    </w:p>
    <w:p w:rsidR="000F1416" w:rsidRPr="007D7680" w:rsidRDefault="000F1416" w:rsidP="008D5D62">
      <w:pPr>
        <w:pStyle w:val="Prosttext"/>
        <w:numPr>
          <w:ilvl w:val="0"/>
          <w:numId w:val="264"/>
        </w:numPr>
        <w:jc w:val="both"/>
        <w:rPr>
          <w:rFonts w:ascii="Times New Roman" w:eastAsia="MS Mincho" w:hAnsi="Times New Roman"/>
          <w:sz w:val="16"/>
          <w:szCs w:val="16"/>
        </w:rPr>
      </w:pPr>
      <w:r w:rsidRPr="007D7680">
        <w:rPr>
          <w:rFonts w:ascii="Times New Roman" w:eastAsia="MS Mincho" w:hAnsi="Times New Roman"/>
          <w:sz w:val="16"/>
          <w:szCs w:val="16"/>
        </w:rPr>
        <w:t>V každém oddíle se dokumenty číslují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samostatné číselné řadě počínající jedničkou.</w:t>
      </w:r>
    </w:p>
    <w:p w:rsidR="000F1416" w:rsidRPr="007D7680" w:rsidRDefault="000F1416" w:rsidP="008D5D62">
      <w:pPr>
        <w:pStyle w:val="Prosttext"/>
        <w:numPr>
          <w:ilvl w:val="0"/>
          <w:numId w:val="264"/>
        </w:numPr>
        <w:jc w:val="both"/>
        <w:rPr>
          <w:rFonts w:ascii="Times New Roman" w:eastAsia="MS Mincho" w:hAnsi="Times New Roman"/>
          <w:sz w:val="16"/>
          <w:szCs w:val="16"/>
        </w:rPr>
      </w:pPr>
      <w:r w:rsidRPr="007D7680">
        <w:rPr>
          <w:rFonts w:ascii="Times New Roman" w:eastAsia="MS Mincho" w:hAnsi="Times New Roman"/>
          <w:sz w:val="16"/>
          <w:szCs w:val="16"/>
        </w:rPr>
        <w:t>Jednací číslo vytvořeného dokumentu soudem prvního stupně nebo dokumentu do spisu došlého nebo vloženého je tvořeno spisovou značkou, označením oddílu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číslem dokumentu. Oddíl se</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čísle jednacím odděluje vpředu</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vzadu pomlčkami (KSHK 14 INS 23/2008–B–14).</w:t>
      </w:r>
    </w:p>
    <w:p w:rsidR="000F1416" w:rsidRPr="007D7680" w:rsidRDefault="000F1416" w:rsidP="008D5D62">
      <w:pPr>
        <w:pStyle w:val="Prosttext"/>
        <w:numPr>
          <w:ilvl w:val="0"/>
          <w:numId w:val="264"/>
        </w:numPr>
        <w:jc w:val="both"/>
        <w:rPr>
          <w:rFonts w:ascii="Times New Roman" w:eastAsia="MS Mincho" w:hAnsi="Times New Roman"/>
          <w:sz w:val="16"/>
          <w:szCs w:val="16"/>
        </w:rPr>
      </w:pPr>
      <w:r w:rsidRPr="007D7680">
        <w:rPr>
          <w:rFonts w:ascii="Times New Roman" w:eastAsia="MS Mincho" w:hAnsi="Times New Roman"/>
          <w:sz w:val="16"/>
          <w:szCs w:val="16"/>
        </w:rPr>
        <w:t>Seznam zkratek označující soud je uveden</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 xml:space="preserve">příloze </w:t>
      </w:r>
      <w:r w:rsidR="00FE0AA5" w:rsidRPr="007D7680">
        <w:rPr>
          <w:rFonts w:ascii="Times New Roman" w:eastAsia="MS Mincho" w:hAnsi="Times New Roman"/>
          <w:sz w:val="16"/>
          <w:szCs w:val="16"/>
        </w:rPr>
        <w:t>č. </w:t>
      </w:r>
      <w:r w:rsidRPr="007D7680">
        <w:rPr>
          <w:rFonts w:ascii="Times New Roman" w:eastAsia="MS Mincho" w:hAnsi="Times New Roman"/>
          <w:sz w:val="16"/>
          <w:szCs w:val="16"/>
        </w:rPr>
        <w:t>14.</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7606" w:name="_Toc233193420"/>
      <w:bookmarkStart w:id="7607" w:name="_Toc221856997"/>
      <w:bookmarkStart w:id="7608" w:name="_Toc233210018"/>
      <w:bookmarkStart w:id="7609" w:name="_Toc233283837"/>
      <w:bookmarkStart w:id="7610" w:name="_Toc233286640"/>
      <w:bookmarkStart w:id="7611" w:name="_Toc233289602"/>
      <w:bookmarkStart w:id="7612" w:name="_Toc233292710"/>
      <w:bookmarkStart w:id="7613" w:name="_Toc233293379"/>
      <w:bookmarkStart w:id="7614" w:name="_Toc233199446"/>
      <w:bookmarkStart w:id="7615" w:name="_Toc233213614"/>
      <w:bookmarkStart w:id="7616" w:name="_Toc233216672"/>
      <w:bookmarkStart w:id="7617" w:name="_Toc213960028"/>
      <w:bookmarkStart w:id="7618" w:name="_Toc233301474"/>
      <w:bookmarkStart w:id="7619" w:name="_Toc233302806"/>
      <w:bookmarkStart w:id="7620" w:name="_Toc233308081"/>
      <w:bookmarkStart w:id="7621" w:name="_Toc233313655"/>
      <w:bookmarkStart w:id="7622" w:name="_Toc233315958"/>
      <w:bookmarkStart w:id="7623" w:name="_Toc233342828"/>
      <w:bookmarkStart w:id="7624" w:name="_Toc233343494"/>
      <w:bookmarkStart w:id="7625" w:name="_Toc233344853"/>
      <w:bookmarkStart w:id="7626" w:name="_Toc233355338"/>
      <w:bookmarkStart w:id="7627" w:name="_Toc233358028"/>
      <w:bookmarkStart w:id="7628" w:name="_Toc233368709"/>
      <w:bookmarkStart w:id="7629" w:name="_Toc233370839"/>
      <w:bookmarkStart w:id="7630" w:name="_Toc64280500"/>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215e</w:t>
      </w:r>
      <w:r w:rsidR="000F1416" w:rsidRPr="007D7680">
        <w:rPr>
          <w:rFonts w:ascii="Times New Roman" w:eastAsia="MS Mincho" w:hAnsi="Times New Roman"/>
          <w:b/>
          <w:color w:val="008000"/>
          <w:sz w:val="16"/>
          <w:szCs w:val="16"/>
        </w:rPr>
        <w:br/>
        <w:t>Uspořádání spisu</w:t>
      </w:r>
      <w:bookmarkEnd w:id="7606"/>
      <w:bookmarkEnd w:id="7607"/>
      <w:bookmarkEnd w:id="7608"/>
      <w:bookmarkEnd w:id="7609"/>
      <w:bookmarkEnd w:id="7610"/>
      <w:bookmarkEnd w:id="7611"/>
      <w:bookmarkEnd w:id="7612"/>
      <w:bookmarkEnd w:id="7613"/>
      <w:bookmarkEnd w:id="7614"/>
      <w:bookmarkEnd w:id="7615"/>
      <w:bookmarkEnd w:id="7616"/>
      <w:bookmarkEnd w:id="7617"/>
      <w:bookmarkEnd w:id="7618"/>
      <w:bookmarkEnd w:id="7619"/>
      <w:bookmarkEnd w:id="7620"/>
      <w:bookmarkEnd w:id="7621"/>
      <w:bookmarkEnd w:id="7622"/>
      <w:bookmarkEnd w:id="7623"/>
      <w:bookmarkEnd w:id="7624"/>
      <w:bookmarkEnd w:id="7625"/>
      <w:bookmarkEnd w:id="7626"/>
      <w:bookmarkEnd w:id="7627"/>
      <w:bookmarkEnd w:id="7628"/>
      <w:bookmarkEnd w:id="7629"/>
      <w:bookmarkEnd w:id="7630"/>
    </w:p>
    <w:p w:rsidR="000F1416" w:rsidRPr="007D7680" w:rsidRDefault="000F1416" w:rsidP="008D5D62">
      <w:pPr>
        <w:pStyle w:val="Prosttext"/>
        <w:numPr>
          <w:ilvl w:val="0"/>
          <w:numId w:val="194"/>
        </w:numPr>
        <w:jc w:val="both"/>
        <w:rPr>
          <w:rFonts w:ascii="Times New Roman" w:eastAsia="MS Mincho" w:hAnsi="Times New Roman"/>
          <w:sz w:val="16"/>
          <w:szCs w:val="16"/>
        </w:rPr>
      </w:pPr>
      <w:r w:rsidRPr="007D7680">
        <w:rPr>
          <w:rFonts w:ascii="Times New Roman" w:eastAsia="MS Mincho" w:hAnsi="Times New Roman"/>
          <w:sz w:val="16"/>
          <w:szCs w:val="16"/>
        </w:rPr>
        <w:t>Spis je tvořen dokumenty.</w:t>
      </w:r>
    </w:p>
    <w:p w:rsidR="000F1416" w:rsidRPr="007D7680" w:rsidRDefault="000F1416" w:rsidP="008D5D62">
      <w:pPr>
        <w:pStyle w:val="Prosttext"/>
        <w:numPr>
          <w:ilvl w:val="0"/>
          <w:numId w:val="194"/>
        </w:numPr>
        <w:jc w:val="both"/>
        <w:rPr>
          <w:rFonts w:ascii="Times New Roman" w:eastAsia="MS Mincho" w:hAnsi="Times New Roman"/>
          <w:sz w:val="16"/>
          <w:szCs w:val="16"/>
        </w:rPr>
      </w:pPr>
      <w:r w:rsidRPr="007D7680">
        <w:rPr>
          <w:rFonts w:ascii="Times New Roman" w:eastAsia="MS Mincho" w:hAnsi="Times New Roman"/>
          <w:sz w:val="16"/>
          <w:szCs w:val="16"/>
        </w:rPr>
        <w:t>Dokumenty vytvářené soudem se člení na hlavní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vedlejší dokumenty. Rozhodnutí, protokoly, žádosti soudu atd. jsou hlavním dokumentem. Vedlejšími dokumenty jsou zejména doručenky, vrácené nedoručené obálky, jiné doklady</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doručení, výpisy</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provedení kontroly datové schránky</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referáty. Vedlejší dokumenty se vztahují</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hlavnímu dokumentu, se kterým věcně souvisí.</w:t>
      </w:r>
    </w:p>
    <w:p w:rsidR="000F1416" w:rsidRPr="007D7680" w:rsidRDefault="000F1416" w:rsidP="008D5D62">
      <w:pPr>
        <w:pStyle w:val="Prosttext"/>
        <w:numPr>
          <w:ilvl w:val="0"/>
          <w:numId w:val="194"/>
        </w:numPr>
        <w:jc w:val="both"/>
        <w:rPr>
          <w:rFonts w:ascii="Times New Roman" w:eastAsia="MS Mincho" w:hAnsi="Times New Roman"/>
          <w:sz w:val="16"/>
          <w:szCs w:val="16"/>
        </w:rPr>
      </w:pPr>
      <w:r w:rsidRPr="007D7680">
        <w:rPr>
          <w:rFonts w:ascii="Times New Roman" w:eastAsia="MS Mincho" w:hAnsi="Times New Roman"/>
          <w:sz w:val="16"/>
          <w:szCs w:val="16"/>
        </w:rPr>
        <w:t>Každý dokument je označen pořadovým číslem dokumentu</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rámci příslušného oddílu. Dokument obdrží pořadové číslo</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okamžiku vložení do elektronické podoby spisu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toto číslo se nikdy nemění. Číslování dokumentů</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listinné</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elektronické podobě spisu se musí vždy shodovat.</w:t>
      </w:r>
    </w:p>
    <w:p w:rsidR="000F1416" w:rsidRPr="007D7680" w:rsidRDefault="000F1416" w:rsidP="008D5D62">
      <w:pPr>
        <w:pStyle w:val="Prosttext"/>
        <w:numPr>
          <w:ilvl w:val="0"/>
          <w:numId w:val="194"/>
        </w:numPr>
        <w:jc w:val="both"/>
        <w:rPr>
          <w:rFonts w:ascii="Times New Roman" w:eastAsia="MS Mincho" w:hAnsi="Times New Roman"/>
          <w:sz w:val="16"/>
          <w:szCs w:val="16"/>
        </w:rPr>
      </w:pPr>
      <w:r w:rsidRPr="007D7680">
        <w:rPr>
          <w:rFonts w:ascii="Times New Roman" w:eastAsia="MS Mincho" w:hAnsi="Times New Roman"/>
          <w:sz w:val="16"/>
          <w:szCs w:val="16"/>
        </w:rPr>
        <w:t>Zjistí-li se, že dokument byl vložen do nesprávného spisu či</w:t>
      </w:r>
      <w:r w:rsidR="002E4607">
        <w:rPr>
          <w:rFonts w:ascii="Times New Roman" w:eastAsia="MS Mincho" w:hAnsi="Times New Roman"/>
          <w:sz w:val="16"/>
          <w:szCs w:val="16"/>
        </w:rPr>
        <w:t> </w:t>
      </w:r>
      <w:r w:rsidRPr="007D7680">
        <w:rPr>
          <w:rFonts w:ascii="Times New Roman" w:eastAsia="MS Mincho" w:hAnsi="Times New Roman"/>
          <w:sz w:val="16"/>
          <w:szCs w:val="16"/>
        </w:rPr>
        <w:t>do</w:t>
      </w:r>
      <w:r w:rsidR="002E4607">
        <w:rPr>
          <w:rFonts w:ascii="Times New Roman" w:eastAsia="MS Mincho" w:hAnsi="Times New Roman"/>
          <w:sz w:val="16"/>
          <w:szCs w:val="16"/>
        </w:rPr>
        <w:t> </w:t>
      </w:r>
      <w:r w:rsidRPr="007D7680">
        <w:rPr>
          <w:rFonts w:ascii="Times New Roman" w:eastAsia="MS Mincho" w:hAnsi="Times New Roman"/>
          <w:sz w:val="16"/>
          <w:szCs w:val="16"/>
        </w:rPr>
        <w:t>nesprávného oddílu spisu, dokument se vyjme</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založí správně. </w:t>
      </w:r>
      <w:r w:rsidRPr="007D7680">
        <w:rPr>
          <w:rFonts w:ascii="Times New Roman" w:eastAsia="MS Mincho" w:hAnsi="Times New Roman"/>
          <w:sz w:val="16"/>
          <w:szCs w:val="16"/>
        </w:rPr>
        <w:lastRenderedPageBreak/>
        <w:t>Pod</w:t>
      </w:r>
      <w:r w:rsidR="002E4607">
        <w:rPr>
          <w:rFonts w:ascii="Times New Roman" w:eastAsia="MS Mincho" w:hAnsi="Times New Roman"/>
          <w:sz w:val="16"/>
          <w:szCs w:val="16"/>
        </w:rPr>
        <w:t> </w:t>
      </w:r>
      <w:r w:rsidRPr="007D7680">
        <w:rPr>
          <w:rFonts w:ascii="Times New Roman" w:eastAsia="MS Mincho" w:hAnsi="Times New Roman"/>
          <w:sz w:val="16"/>
          <w:szCs w:val="16"/>
        </w:rPr>
        <w:t>původním číslem dokumentu se do spisu založí záznam</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vynětí původního dokumentu</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uvedením, kam byl nově založen.</w:t>
      </w:r>
    </w:p>
    <w:p w:rsidR="000F1416" w:rsidRPr="007D7680" w:rsidRDefault="000F1416" w:rsidP="008D5D62">
      <w:pPr>
        <w:pStyle w:val="Prosttext"/>
        <w:numPr>
          <w:ilvl w:val="0"/>
          <w:numId w:val="194"/>
        </w:numPr>
        <w:jc w:val="both"/>
        <w:rPr>
          <w:rFonts w:ascii="Times New Roman" w:eastAsia="MS Mincho" w:hAnsi="Times New Roman"/>
          <w:sz w:val="16"/>
          <w:szCs w:val="16"/>
        </w:rPr>
      </w:pPr>
      <w:r w:rsidRPr="007D7680">
        <w:rPr>
          <w:rFonts w:ascii="Times New Roman" w:eastAsia="MS Mincho" w:hAnsi="Times New Roman"/>
          <w:sz w:val="16"/>
          <w:szCs w:val="16"/>
        </w:rPr>
        <w:t>Každé podání došlé soudu</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listinné podobě se označí čárovým kódem, který se umístí tak, aby nepřekrýval žádný text na dokumentu.</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7631" w:name="_Toc233193421"/>
      <w:bookmarkStart w:id="7632" w:name="_Toc221856998"/>
      <w:bookmarkStart w:id="7633" w:name="_Toc233210019"/>
      <w:bookmarkStart w:id="7634" w:name="_Toc233283838"/>
      <w:bookmarkStart w:id="7635" w:name="_Toc233286641"/>
      <w:bookmarkStart w:id="7636" w:name="_Toc233289603"/>
      <w:bookmarkStart w:id="7637" w:name="_Toc233292711"/>
      <w:bookmarkStart w:id="7638" w:name="_Toc233293380"/>
      <w:bookmarkStart w:id="7639" w:name="_Toc233199447"/>
      <w:bookmarkStart w:id="7640" w:name="_Toc233213615"/>
      <w:bookmarkStart w:id="7641" w:name="_Toc233216673"/>
      <w:bookmarkStart w:id="7642" w:name="_Toc213960029"/>
      <w:bookmarkStart w:id="7643" w:name="_Toc233301475"/>
      <w:bookmarkStart w:id="7644" w:name="_Toc233302807"/>
      <w:bookmarkStart w:id="7645" w:name="_Toc233308082"/>
      <w:bookmarkStart w:id="7646" w:name="_Toc233313656"/>
      <w:bookmarkStart w:id="7647" w:name="_Toc233315959"/>
      <w:bookmarkStart w:id="7648" w:name="_Toc233342829"/>
      <w:bookmarkStart w:id="7649" w:name="_Toc233343495"/>
      <w:bookmarkStart w:id="7650" w:name="_Toc233344854"/>
      <w:bookmarkStart w:id="7651" w:name="_Toc233355339"/>
      <w:bookmarkStart w:id="7652" w:name="_Toc233358029"/>
      <w:bookmarkStart w:id="7653" w:name="_Toc233368710"/>
      <w:bookmarkStart w:id="7654" w:name="_Toc233370840"/>
      <w:bookmarkStart w:id="7655" w:name="_Toc64280501"/>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215f</w:t>
      </w:r>
      <w:r w:rsidR="000F1416" w:rsidRPr="007D7680">
        <w:rPr>
          <w:rFonts w:ascii="Times New Roman" w:eastAsia="MS Mincho" w:hAnsi="Times New Roman"/>
          <w:b/>
          <w:color w:val="008000"/>
          <w:sz w:val="16"/>
          <w:szCs w:val="16"/>
        </w:rPr>
        <w:br/>
        <w:t>Postup při tvorbě rozhodnutí</w:t>
      </w:r>
      <w:bookmarkEnd w:id="7631"/>
      <w:bookmarkEnd w:id="7632"/>
      <w:bookmarkEnd w:id="7633"/>
      <w:bookmarkEnd w:id="7634"/>
      <w:bookmarkEnd w:id="7635"/>
      <w:bookmarkEnd w:id="7636"/>
      <w:bookmarkEnd w:id="7637"/>
      <w:bookmarkEnd w:id="7638"/>
      <w:bookmarkEnd w:id="7639"/>
      <w:bookmarkEnd w:id="7640"/>
      <w:bookmarkEnd w:id="7641"/>
      <w:bookmarkEnd w:id="7642"/>
      <w:bookmarkEnd w:id="7643"/>
      <w:bookmarkEnd w:id="7644"/>
      <w:bookmarkEnd w:id="7645"/>
      <w:bookmarkEnd w:id="7646"/>
      <w:bookmarkEnd w:id="7647"/>
      <w:bookmarkEnd w:id="7648"/>
      <w:bookmarkEnd w:id="7649"/>
      <w:bookmarkEnd w:id="7650"/>
      <w:bookmarkEnd w:id="7651"/>
      <w:bookmarkEnd w:id="7652"/>
      <w:bookmarkEnd w:id="7653"/>
      <w:bookmarkEnd w:id="7654"/>
      <w:bookmarkEnd w:id="7655"/>
    </w:p>
    <w:p w:rsidR="000F1416" w:rsidRPr="007D7680" w:rsidRDefault="000F1416" w:rsidP="008D5D62">
      <w:pPr>
        <w:pStyle w:val="Prosttext"/>
        <w:numPr>
          <w:ilvl w:val="0"/>
          <w:numId w:val="195"/>
        </w:numPr>
        <w:jc w:val="both"/>
        <w:rPr>
          <w:rFonts w:ascii="Times New Roman" w:eastAsia="MS Mincho" w:hAnsi="Times New Roman"/>
          <w:sz w:val="16"/>
          <w:szCs w:val="16"/>
        </w:rPr>
      </w:pPr>
      <w:r w:rsidRPr="007D7680">
        <w:rPr>
          <w:rFonts w:ascii="Times New Roman" w:eastAsia="MS Mincho" w:hAnsi="Times New Roman"/>
          <w:sz w:val="16"/>
          <w:szCs w:val="16"/>
        </w:rPr>
        <w:t>Listinný originál rozhodnutí nebo jiná písemnost při podpisu neobsahuje</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čísle jednacím označení oddílu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čísla dokumentu.</w:t>
      </w:r>
    </w:p>
    <w:p w:rsidR="000F1416" w:rsidRPr="007D7680" w:rsidRDefault="000F1416" w:rsidP="008D5D62">
      <w:pPr>
        <w:pStyle w:val="Prosttext"/>
        <w:numPr>
          <w:ilvl w:val="0"/>
          <w:numId w:val="195"/>
        </w:numPr>
        <w:jc w:val="both"/>
        <w:rPr>
          <w:rFonts w:ascii="Times New Roman" w:eastAsia="MS Mincho" w:hAnsi="Times New Roman"/>
          <w:sz w:val="16"/>
          <w:szCs w:val="16"/>
        </w:rPr>
      </w:pPr>
      <w:r w:rsidRPr="007D7680">
        <w:rPr>
          <w:rFonts w:ascii="Times New Roman" w:eastAsia="MS Mincho" w:hAnsi="Times New Roman"/>
          <w:sz w:val="16"/>
          <w:szCs w:val="16"/>
        </w:rPr>
        <w:t>Jakmile je podepsán originál rozhodnutí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listinné podobě, vloží jeho elektronickou podobu kancelář do elektronického spisu. Tento zaměstnanec odpovídá za shodu listinného originálu</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elektronickým stejnopisem.</w:t>
      </w:r>
    </w:p>
    <w:p w:rsidR="000F1416" w:rsidRPr="007D7680" w:rsidRDefault="000F1416" w:rsidP="008D5D62">
      <w:pPr>
        <w:pStyle w:val="Prosttext"/>
        <w:numPr>
          <w:ilvl w:val="0"/>
          <w:numId w:val="195"/>
        </w:numPr>
        <w:jc w:val="both"/>
        <w:rPr>
          <w:rFonts w:ascii="Times New Roman" w:eastAsia="MS Mincho" w:hAnsi="Times New Roman"/>
          <w:sz w:val="16"/>
          <w:szCs w:val="16"/>
        </w:rPr>
      </w:pPr>
      <w:r w:rsidRPr="007D7680">
        <w:rPr>
          <w:rFonts w:ascii="Times New Roman" w:eastAsia="MS Mincho" w:hAnsi="Times New Roman"/>
          <w:sz w:val="16"/>
          <w:szCs w:val="16"/>
        </w:rPr>
        <w:t>Zaměstnanec kanceláře dále elektronický stejnopis převede do</w:t>
      </w:r>
      <w:r w:rsidR="002E4607">
        <w:rPr>
          <w:rFonts w:ascii="Times New Roman" w:eastAsia="MS Mincho" w:hAnsi="Times New Roman"/>
          <w:sz w:val="16"/>
          <w:szCs w:val="16"/>
        </w:rPr>
        <w:t> </w:t>
      </w:r>
      <w:r w:rsidRPr="007D7680">
        <w:rPr>
          <w:rFonts w:ascii="Times New Roman" w:eastAsia="MS Mincho" w:hAnsi="Times New Roman"/>
          <w:sz w:val="16"/>
          <w:szCs w:val="16"/>
        </w:rPr>
        <w:t>formátu PDF</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zveřejní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insolvenčním rejstříku.</w:t>
      </w:r>
    </w:p>
    <w:p w:rsidR="000F1416" w:rsidRPr="007D7680" w:rsidRDefault="000F1416" w:rsidP="008D5D62">
      <w:pPr>
        <w:pStyle w:val="Prosttext"/>
        <w:numPr>
          <w:ilvl w:val="0"/>
          <w:numId w:val="195"/>
        </w:numPr>
        <w:jc w:val="both"/>
        <w:rPr>
          <w:rFonts w:ascii="Times New Roman" w:eastAsia="MS Mincho" w:hAnsi="Times New Roman"/>
          <w:sz w:val="16"/>
          <w:szCs w:val="16"/>
        </w:rPr>
      </w:pPr>
      <w:r w:rsidRPr="007D7680">
        <w:rPr>
          <w:rFonts w:ascii="Times New Roman" w:eastAsia="MS Mincho" w:hAnsi="Times New Roman"/>
          <w:sz w:val="16"/>
          <w:szCs w:val="16"/>
        </w:rPr>
        <w:t>Zaměstnanec kanceláře doplní na listinný originál označení oddílu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číslo dokumentu, vyplní doložku zveřejnění (viz jednací řád pro insolvenční řízení)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insolvenčním rejstříku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založí listinný originál do příslušného oddílu listinného spisu.</w:t>
      </w:r>
    </w:p>
    <w:p w:rsidR="000F1416" w:rsidRPr="007D7680" w:rsidRDefault="000F1416" w:rsidP="008D5D62">
      <w:pPr>
        <w:pStyle w:val="Prosttext"/>
        <w:numPr>
          <w:ilvl w:val="0"/>
          <w:numId w:val="195"/>
        </w:numPr>
        <w:jc w:val="both"/>
        <w:rPr>
          <w:rFonts w:ascii="Times New Roman" w:eastAsia="MS Mincho" w:hAnsi="Times New Roman"/>
          <w:sz w:val="16"/>
          <w:szCs w:val="16"/>
        </w:rPr>
      </w:pPr>
      <w:r w:rsidRPr="007D7680">
        <w:rPr>
          <w:rFonts w:ascii="Times New Roman" w:eastAsia="MS Mincho" w:hAnsi="Times New Roman"/>
          <w:sz w:val="16"/>
          <w:szCs w:val="16"/>
        </w:rPr>
        <w:t>Tento postup se obdobně použije na jiné hlavní dokumenty vytvářené soudem</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zakládané do spisu (oddílu).</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7656" w:name="_Toc233193422"/>
      <w:bookmarkStart w:id="7657" w:name="_Toc221856999"/>
      <w:bookmarkStart w:id="7658" w:name="_Toc233210020"/>
      <w:bookmarkStart w:id="7659" w:name="_Toc233283839"/>
      <w:bookmarkStart w:id="7660" w:name="_Toc233286642"/>
      <w:bookmarkStart w:id="7661" w:name="_Toc233289604"/>
      <w:bookmarkStart w:id="7662" w:name="_Toc233292712"/>
      <w:bookmarkStart w:id="7663" w:name="_Toc233293381"/>
      <w:bookmarkStart w:id="7664" w:name="_Toc233199448"/>
      <w:bookmarkStart w:id="7665" w:name="_Toc233213616"/>
      <w:bookmarkStart w:id="7666" w:name="_Toc233216674"/>
      <w:bookmarkStart w:id="7667" w:name="_Toc213960030"/>
      <w:bookmarkStart w:id="7668" w:name="_Toc233301476"/>
      <w:bookmarkStart w:id="7669" w:name="_Toc233302808"/>
      <w:bookmarkStart w:id="7670" w:name="_Toc233308083"/>
      <w:bookmarkStart w:id="7671" w:name="_Toc233313657"/>
      <w:bookmarkStart w:id="7672" w:name="_Toc233315960"/>
      <w:bookmarkStart w:id="7673" w:name="_Toc233342830"/>
      <w:bookmarkStart w:id="7674" w:name="_Toc233343496"/>
      <w:bookmarkStart w:id="7675" w:name="_Toc233344855"/>
      <w:bookmarkStart w:id="7676" w:name="_Toc233355340"/>
      <w:bookmarkStart w:id="7677" w:name="_Toc233358030"/>
      <w:bookmarkStart w:id="7678" w:name="_Toc233368711"/>
      <w:bookmarkStart w:id="7679" w:name="_Toc233370841"/>
      <w:bookmarkStart w:id="7680" w:name="_Toc64280502"/>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215g</w:t>
      </w:r>
      <w:r w:rsidR="000F1416" w:rsidRPr="007D7680">
        <w:rPr>
          <w:rFonts w:ascii="Times New Roman" w:eastAsia="MS Mincho" w:hAnsi="Times New Roman"/>
          <w:b/>
          <w:color w:val="008000"/>
          <w:sz w:val="16"/>
          <w:szCs w:val="16"/>
        </w:rPr>
        <w:br/>
        <w:t>Postup při zpracování podání</w:t>
      </w:r>
      <w:bookmarkEnd w:id="7656"/>
      <w:bookmarkEnd w:id="7657"/>
      <w:bookmarkEnd w:id="7658"/>
      <w:bookmarkEnd w:id="7659"/>
      <w:bookmarkEnd w:id="7660"/>
      <w:bookmarkEnd w:id="7661"/>
      <w:bookmarkEnd w:id="7662"/>
      <w:bookmarkEnd w:id="7663"/>
      <w:bookmarkEnd w:id="7664"/>
      <w:bookmarkEnd w:id="7665"/>
      <w:bookmarkEnd w:id="7666"/>
      <w:bookmarkEnd w:id="7667"/>
      <w:bookmarkEnd w:id="7668"/>
      <w:bookmarkEnd w:id="7669"/>
      <w:bookmarkEnd w:id="7670"/>
      <w:bookmarkEnd w:id="7671"/>
      <w:bookmarkEnd w:id="7672"/>
      <w:bookmarkEnd w:id="7673"/>
      <w:bookmarkEnd w:id="7674"/>
      <w:bookmarkEnd w:id="7675"/>
      <w:bookmarkEnd w:id="7676"/>
      <w:bookmarkEnd w:id="7677"/>
      <w:bookmarkEnd w:id="7678"/>
      <w:bookmarkEnd w:id="7679"/>
      <w:bookmarkEnd w:id="7680"/>
    </w:p>
    <w:p w:rsidR="000F1416" w:rsidRPr="007D7680" w:rsidRDefault="000F1416" w:rsidP="008D5D62">
      <w:pPr>
        <w:pStyle w:val="Prosttext"/>
        <w:numPr>
          <w:ilvl w:val="0"/>
          <w:numId w:val="196"/>
        </w:numPr>
        <w:jc w:val="both"/>
        <w:rPr>
          <w:rFonts w:ascii="Times New Roman" w:eastAsia="MS Mincho" w:hAnsi="Times New Roman"/>
          <w:sz w:val="16"/>
          <w:szCs w:val="16"/>
        </w:rPr>
      </w:pPr>
      <w:r w:rsidRPr="007D7680">
        <w:rPr>
          <w:rFonts w:ascii="Times New Roman" w:eastAsia="MS Mincho" w:hAnsi="Times New Roman"/>
          <w:sz w:val="16"/>
          <w:szCs w:val="16"/>
        </w:rPr>
        <w:t>Došlá podání se vkládají</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do elektronického spisu. Podání do spisu vkládá kancelář soudu prvního stupně; po předložení spisu nadřízenému soudu vkládá podání týkající se řízení</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nadřízeného soudu kancelář soudu nadřízeného.</w:t>
      </w:r>
    </w:p>
    <w:p w:rsidR="000F1416" w:rsidRPr="007D7680" w:rsidRDefault="000F1416" w:rsidP="008D5D62">
      <w:pPr>
        <w:pStyle w:val="Prosttext"/>
        <w:numPr>
          <w:ilvl w:val="0"/>
          <w:numId w:val="196"/>
        </w:numPr>
        <w:jc w:val="both"/>
        <w:rPr>
          <w:rFonts w:ascii="Times New Roman" w:eastAsia="MS Mincho" w:hAnsi="Times New Roman"/>
          <w:sz w:val="16"/>
          <w:szCs w:val="16"/>
        </w:rPr>
      </w:pPr>
      <w:r w:rsidRPr="007D7680">
        <w:rPr>
          <w:rFonts w:ascii="Times New Roman" w:eastAsia="MS Mincho" w:hAnsi="Times New Roman"/>
          <w:sz w:val="16"/>
          <w:szCs w:val="16"/>
        </w:rPr>
        <w:t>Nelze-li opatřit elektronický obraz podání neprodleně, nahradí se</w:t>
      </w:r>
      <w:r w:rsidR="002E4607">
        <w:rPr>
          <w:rFonts w:ascii="Times New Roman" w:eastAsia="MS Mincho" w:hAnsi="Times New Roman"/>
          <w:sz w:val="16"/>
          <w:szCs w:val="16"/>
        </w:rPr>
        <w:t> </w:t>
      </w:r>
      <w:r w:rsidRPr="007D7680">
        <w:rPr>
          <w:rFonts w:ascii="Times New Roman" w:eastAsia="MS Mincho" w:hAnsi="Times New Roman"/>
          <w:sz w:val="16"/>
          <w:szCs w:val="16"/>
        </w:rPr>
        <w:t>elektronický obraz záznamem</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tom, že elektronický obraz bude doplněn</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časovou prodlevou.</w:t>
      </w:r>
    </w:p>
    <w:p w:rsidR="000F1416" w:rsidRPr="007D7680" w:rsidRDefault="000F1416" w:rsidP="008D5D62">
      <w:pPr>
        <w:pStyle w:val="Prosttext"/>
        <w:numPr>
          <w:ilvl w:val="0"/>
          <w:numId w:val="196"/>
        </w:numPr>
        <w:jc w:val="both"/>
        <w:rPr>
          <w:rFonts w:ascii="Times New Roman" w:eastAsia="MS Mincho" w:hAnsi="Times New Roman"/>
          <w:sz w:val="16"/>
          <w:szCs w:val="16"/>
        </w:rPr>
      </w:pPr>
      <w:r w:rsidRPr="007D7680">
        <w:rPr>
          <w:rFonts w:ascii="Times New Roman" w:eastAsia="MS Mincho" w:hAnsi="Times New Roman"/>
          <w:sz w:val="16"/>
          <w:szCs w:val="16"/>
        </w:rPr>
        <w:t>Před zveřejněním</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insolvenčním rejstříku posoudí pracovník insolvenčního oddělení, zda dokument došlý na soud neobsahuje údaje veřejně nepřístupné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422 insolvenčního zákona)</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případně anonymizaci provede za</w:t>
      </w:r>
      <w:r w:rsidR="002E4607">
        <w:rPr>
          <w:rFonts w:ascii="Times New Roman" w:eastAsia="MS Mincho" w:hAnsi="Times New Roman"/>
          <w:sz w:val="16"/>
          <w:szCs w:val="16"/>
        </w:rPr>
        <w:t> </w:t>
      </w:r>
      <w:r w:rsidRPr="007D7680">
        <w:rPr>
          <w:rFonts w:ascii="Times New Roman" w:eastAsia="MS Mincho" w:hAnsi="Times New Roman"/>
          <w:sz w:val="16"/>
          <w:szCs w:val="16"/>
        </w:rPr>
        <w:t>podmínek</w:t>
      </w:r>
      <w:r w:rsidR="009709AD" w:rsidRPr="007D7680">
        <w:rPr>
          <w:rFonts w:ascii="Times New Roman" w:eastAsia="MS Mincho" w:hAnsi="Times New Roman"/>
          <w:sz w:val="16"/>
          <w:szCs w:val="16"/>
        </w:rPr>
        <w:t xml:space="preserve"> v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215ga.</w:t>
      </w:r>
    </w:p>
    <w:p w:rsidR="000F1416" w:rsidRPr="007D7680" w:rsidRDefault="000F1416" w:rsidP="008D5D62">
      <w:pPr>
        <w:pStyle w:val="Prosttext"/>
        <w:numPr>
          <w:ilvl w:val="0"/>
          <w:numId w:val="196"/>
        </w:numPr>
        <w:jc w:val="both"/>
        <w:rPr>
          <w:rFonts w:ascii="Times New Roman" w:eastAsia="MS Mincho" w:hAnsi="Times New Roman"/>
          <w:sz w:val="16"/>
          <w:szCs w:val="16"/>
        </w:rPr>
      </w:pPr>
      <w:r w:rsidRPr="007D7680">
        <w:rPr>
          <w:rFonts w:ascii="Times New Roman" w:eastAsia="MS Mincho" w:hAnsi="Times New Roman"/>
          <w:sz w:val="16"/>
          <w:szCs w:val="16"/>
        </w:rPr>
        <w:t>Poté kancelář zveřejní elektronický obraz (v případě potřeby anonymizovaný)</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insolvenčním rejstříku.</w:t>
      </w:r>
    </w:p>
    <w:p w:rsidR="000F1416" w:rsidRPr="007D7680" w:rsidRDefault="00FE0AA5" w:rsidP="001E14F0">
      <w:pPr>
        <w:pStyle w:val="Prosttext"/>
        <w:keepNext/>
        <w:spacing w:before="60"/>
        <w:jc w:val="center"/>
        <w:outlineLvl w:val="4"/>
        <w:rPr>
          <w:rFonts w:ascii="Times New Roman" w:eastAsia="MS Mincho" w:hAnsi="Times New Roman"/>
          <w:b/>
          <w:color w:val="008000"/>
          <w:sz w:val="16"/>
          <w:szCs w:val="16"/>
        </w:rPr>
      </w:pPr>
      <w:bookmarkStart w:id="7681" w:name="_Toc233193423"/>
      <w:bookmarkStart w:id="7682" w:name="_Toc233210021"/>
      <w:bookmarkStart w:id="7683" w:name="_Toc233283840"/>
      <w:bookmarkStart w:id="7684" w:name="_Toc233286643"/>
      <w:bookmarkStart w:id="7685" w:name="_Toc233289605"/>
      <w:bookmarkStart w:id="7686" w:name="_Toc233292713"/>
      <w:bookmarkStart w:id="7687" w:name="_Toc233293382"/>
      <w:bookmarkStart w:id="7688" w:name="_Toc233199449"/>
      <w:bookmarkStart w:id="7689" w:name="_Toc233213617"/>
      <w:bookmarkStart w:id="7690" w:name="_Toc233216675"/>
      <w:bookmarkStart w:id="7691" w:name="_Toc233313658"/>
      <w:bookmarkStart w:id="7692" w:name="_Toc233315961"/>
      <w:bookmarkStart w:id="7693" w:name="_Toc233344856"/>
      <w:bookmarkStart w:id="7694" w:name="_Toc233355341"/>
      <w:bookmarkStart w:id="7695" w:name="_Toc233358031"/>
      <w:bookmarkStart w:id="7696" w:name="_Toc233368712"/>
      <w:bookmarkStart w:id="7697" w:name="_Toc233370842"/>
      <w:bookmarkStart w:id="7698" w:name="_Toc64280503"/>
      <w:bookmarkStart w:id="7699" w:name="_Toc221857000"/>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215ga</w:t>
      </w:r>
      <w:r w:rsidR="000F1416" w:rsidRPr="007D7680">
        <w:rPr>
          <w:rFonts w:ascii="Times New Roman" w:eastAsia="MS Mincho" w:hAnsi="Times New Roman"/>
          <w:b/>
          <w:color w:val="008000"/>
          <w:sz w:val="16"/>
          <w:szCs w:val="16"/>
        </w:rPr>
        <w:br/>
        <w:t>Anonymizace</w:t>
      </w:r>
      <w:bookmarkEnd w:id="7681"/>
      <w:bookmarkEnd w:id="7682"/>
      <w:bookmarkEnd w:id="7683"/>
      <w:bookmarkEnd w:id="7684"/>
      <w:bookmarkEnd w:id="7685"/>
      <w:bookmarkEnd w:id="7686"/>
      <w:bookmarkEnd w:id="7687"/>
      <w:bookmarkEnd w:id="7688"/>
      <w:bookmarkEnd w:id="7689"/>
      <w:bookmarkEnd w:id="7690"/>
      <w:bookmarkEnd w:id="7691"/>
      <w:bookmarkEnd w:id="7692"/>
      <w:bookmarkEnd w:id="7693"/>
      <w:bookmarkEnd w:id="7694"/>
      <w:bookmarkEnd w:id="7695"/>
      <w:bookmarkEnd w:id="7696"/>
      <w:bookmarkEnd w:id="7697"/>
      <w:bookmarkEnd w:id="7698"/>
    </w:p>
    <w:p w:rsidR="000F1416" w:rsidRPr="007D7680" w:rsidRDefault="000F1416" w:rsidP="008D5D62">
      <w:pPr>
        <w:pStyle w:val="Prosttext"/>
        <w:numPr>
          <w:ilvl w:val="0"/>
          <w:numId w:val="238"/>
        </w:numPr>
        <w:jc w:val="both"/>
        <w:rPr>
          <w:rFonts w:ascii="Times New Roman" w:eastAsia="MS Mincho" w:hAnsi="Times New Roman"/>
          <w:sz w:val="16"/>
          <w:szCs w:val="16"/>
        </w:rPr>
      </w:pPr>
      <w:r w:rsidRPr="007D7680">
        <w:rPr>
          <w:rFonts w:ascii="Times New Roman" w:eastAsia="MS Mincho" w:hAnsi="Times New Roman"/>
          <w:sz w:val="16"/>
          <w:szCs w:val="16"/>
        </w:rPr>
        <w:t>Anonymizace se provádí pomocí příslušného programového vybavení (Adobe Acrobat)</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postupuje se tak, že anonymizované údaje se</w:t>
      </w:r>
      <w:r w:rsidR="002E4607">
        <w:rPr>
          <w:rFonts w:ascii="Times New Roman" w:eastAsia="MS Mincho" w:hAnsi="Times New Roman"/>
          <w:sz w:val="16"/>
          <w:szCs w:val="16"/>
        </w:rPr>
        <w:t> </w:t>
      </w:r>
      <w:r w:rsidRPr="007D7680">
        <w:rPr>
          <w:rFonts w:ascii="Times New Roman" w:eastAsia="MS Mincho" w:hAnsi="Times New Roman"/>
          <w:sz w:val="16"/>
          <w:szCs w:val="16"/>
        </w:rPr>
        <w:t>zcela překryjí (začerní), aby nebylo možné je přečíst. Není-li</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textu jednoznačně poznatelný obsah anonymizovaného údaje, připojí se</w:t>
      </w:r>
      <w:r w:rsidR="002E4607">
        <w:rPr>
          <w:rFonts w:ascii="Times New Roman" w:eastAsia="MS Mincho" w:hAnsi="Times New Roman"/>
          <w:sz w:val="16"/>
          <w:szCs w:val="16"/>
        </w:rPr>
        <w:t> </w:t>
      </w:r>
      <w:r w:rsidR="00581133" w:rsidRPr="007D7680">
        <w:rPr>
          <w:rFonts w:ascii="Times New Roman" w:eastAsia="MS Mincho" w:hAnsi="Times New Roman"/>
          <w:sz w:val="16"/>
          <w:szCs w:val="16"/>
        </w:rPr>
        <w:t>k </w:t>
      </w:r>
      <w:r w:rsidRPr="007D7680">
        <w:rPr>
          <w:rFonts w:ascii="Times New Roman" w:eastAsia="MS Mincho" w:hAnsi="Times New Roman"/>
          <w:sz w:val="16"/>
          <w:szCs w:val="16"/>
        </w:rPr>
        <w:t>anonymizovanému údaji charakter anonymizovaného údaje (např.</w:t>
      </w:r>
      <w:r w:rsidR="000B31D0">
        <w:rPr>
          <w:rFonts w:ascii="Times New Roman" w:eastAsia="MS Mincho" w:hAnsi="Times New Roman"/>
          <w:sz w:val="16"/>
          <w:szCs w:val="16"/>
        </w:rPr>
        <w:t> </w:t>
      </w:r>
      <w:r w:rsidRPr="007D7680">
        <w:rPr>
          <w:rFonts w:ascii="Times New Roman" w:eastAsia="MS Mincho" w:hAnsi="Times New Roman"/>
          <w:sz w:val="16"/>
          <w:szCs w:val="16"/>
        </w:rPr>
        <w:t>„</w:t>
      </w:r>
      <w:r w:rsidRPr="007D7680">
        <w:rPr>
          <w:rFonts w:ascii="Times New Roman" w:eastAsia="MS Mincho" w:hAnsi="Times New Roman"/>
          <w:b/>
          <w:sz w:val="16"/>
          <w:szCs w:val="16"/>
        </w:rPr>
        <w:t>datum narození</w:t>
      </w:r>
      <w:r w:rsidRPr="007D7680">
        <w:rPr>
          <w:rFonts w:ascii="Times New Roman" w:eastAsia="MS Mincho" w:hAnsi="Times New Roman"/>
          <w:sz w:val="16"/>
          <w:szCs w:val="16"/>
        </w:rPr>
        <w:t>“, „</w:t>
      </w:r>
      <w:r w:rsidRPr="007D7680">
        <w:rPr>
          <w:rFonts w:ascii="Times New Roman" w:eastAsia="MS Mincho" w:hAnsi="Times New Roman"/>
          <w:b/>
          <w:sz w:val="16"/>
          <w:szCs w:val="16"/>
        </w:rPr>
        <w:t>rodné číslo</w:t>
      </w:r>
      <w:r w:rsidRPr="007D7680">
        <w:rPr>
          <w:rFonts w:ascii="Times New Roman" w:eastAsia="MS Mincho" w:hAnsi="Times New Roman"/>
          <w:sz w:val="16"/>
          <w:szCs w:val="16"/>
        </w:rPr>
        <w:t>“, „</w:t>
      </w:r>
      <w:r w:rsidRPr="007D7680">
        <w:rPr>
          <w:rFonts w:ascii="Times New Roman" w:eastAsia="MS Mincho" w:hAnsi="Times New Roman"/>
          <w:b/>
          <w:sz w:val="16"/>
          <w:szCs w:val="16"/>
        </w:rPr>
        <w:t>adresa</w:t>
      </w:r>
      <w:r w:rsidRPr="007D7680">
        <w:rPr>
          <w:rFonts w:ascii="Times New Roman" w:eastAsia="MS Mincho" w:hAnsi="Times New Roman"/>
          <w:sz w:val="16"/>
          <w:szCs w:val="16"/>
        </w:rPr>
        <w:t>“, „</w:t>
      </w:r>
      <w:r w:rsidRPr="007D7680">
        <w:rPr>
          <w:rFonts w:ascii="Times New Roman" w:eastAsia="MS Mincho" w:hAnsi="Times New Roman"/>
          <w:b/>
          <w:sz w:val="16"/>
          <w:szCs w:val="16"/>
        </w:rPr>
        <w:t>číslo účtu</w:t>
      </w:r>
      <w:r w:rsidRPr="007D7680">
        <w:rPr>
          <w:rFonts w:ascii="Times New Roman" w:eastAsia="MS Mincho" w:hAnsi="Times New Roman"/>
          <w:sz w:val="16"/>
          <w:szCs w:val="16"/>
        </w:rPr>
        <w:t>“ apod.),</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to formou poznámky vložené do dokumentu prostřednictvím Adobe Acrobat.</w:t>
      </w:r>
    </w:p>
    <w:p w:rsidR="000F1416" w:rsidRPr="007D7680" w:rsidRDefault="000F1416" w:rsidP="008D5D62">
      <w:pPr>
        <w:pStyle w:val="Prosttext"/>
        <w:numPr>
          <w:ilvl w:val="0"/>
          <w:numId w:val="238"/>
        </w:numPr>
        <w:jc w:val="both"/>
        <w:rPr>
          <w:rFonts w:ascii="Times New Roman" w:eastAsia="MS Mincho" w:hAnsi="Times New Roman"/>
          <w:sz w:val="16"/>
          <w:szCs w:val="16"/>
        </w:rPr>
      </w:pPr>
      <w:r w:rsidRPr="007D7680">
        <w:rPr>
          <w:rFonts w:ascii="Times New Roman" w:eastAsia="MS Mincho" w:hAnsi="Times New Roman"/>
          <w:sz w:val="16"/>
          <w:szCs w:val="16"/>
        </w:rPr>
        <w:t>Osobní údaje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4)</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fyzické osobě, která učinila podání (např.</w:t>
      </w:r>
      <w:r w:rsidR="000B31D0">
        <w:rPr>
          <w:rFonts w:ascii="Times New Roman" w:eastAsia="MS Mincho" w:hAnsi="Times New Roman"/>
          <w:sz w:val="16"/>
          <w:szCs w:val="16"/>
        </w:rPr>
        <w:t> </w:t>
      </w:r>
      <w:r w:rsidRPr="007D7680">
        <w:rPr>
          <w:rFonts w:ascii="Times New Roman" w:eastAsia="MS Mincho" w:hAnsi="Times New Roman"/>
          <w:sz w:val="16"/>
          <w:szCs w:val="16"/>
        </w:rPr>
        <w:t>věřitel, žadatel</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jejich právní zástupci), se anonymizují, pokud</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to tato osoba požádá</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pokud</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tomu dá pokyn vyšší soudní úředník, soudní tajemník, asistent soudce či soudce. I bez žádosti soud anonymizuje osobní údaje</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ověřovací doložce podpisu insolvenčního návrhu, přiložené osobní doklady (občanské průkazy, pasy atd.)</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lékařské zprávy.</w:t>
      </w:r>
    </w:p>
    <w:p w:rsidR="000F1416" w:rsidRPr="007D7680" w:rsidRDefault="000F1416" w:rsidP="008D5D62">
      <w:pPr>
        <w:pStyle w:val="Prosttext"/>
        <w:numPr>
          <w:ilvl w:val="0"/>
          <w:numId w:val="238"/>
        </w:numPr>
        <w:jc w:val="both"/>
        <w:rPr>
          <w:rFonts w:ascii="Times New Roman" w:eastAsia="MS Mincho" w:hAnsi="Times New Roman"/>
          <w:sz w:val="16"/>
          <w:szCs w:val="16"/>
        </w:rPr>
      </w:pPr>
      <w:r w:rsidRPr="007D7680">
        <w:rPr>
          <w:rFonts w:ascii="Times New Roman" w:eastAsia="MS Mincho" w:hAnsi="Times New Roman"/>
          <w:sz w:val="16"/>
          <w:szCs w:val="16"/>
        </w:rPr>
        <w:t>Osobní údaje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4)</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ostatních fyzických osobách uvedených</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podání nebo jeho přílohách anonymizuje pracovník kanceláře vždy,</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 xml:space="preserve">výjimkou </w:t>
      </w:r>
      <w:r w:rsidR="004D6AE2" w:rsidRPr="007D7680">
        <w:rPr>
          <w:rFonts w:ascii="Times New Roman" w:eastAsia="MS Mincho" w:hAnsi="Times New Roman"/>
          <w:sz w:val="16"/>
          <w:szCs w:val="16"/>
        </w:rPr>
        <w:t xml:space="preserve">osobního </w:t>
      </w:r>
      <w:r w:rsidRPr="007D7680">
        <w:rPr>
          <w:rFonts w:ascii="Times New Roman" w:eastAsia="MS Mincho" w:hAnsi="Times New Roman"/>
          <w:sz w:val="16"/>
          <w:szCs w:val="16"/>
        </w:rPr>
        <w:t>jména</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příjmení.</w:t>
      </w:r>
    </w:p>
    <w:p w:rsidR="000F1416" w:rsidRPr="007D7680" w:rsidRDefault="000F1416" w:rsidP="008D5D62">
      <w:pPr>
        <w:pStyle w:val="Prosttext"/>
        <w:numPr>
          <w:ilvl w:val="0"/>
          <w:numId w:val="238"/>
        </w:numPr>
        <w:jc w:val="both"/>
        <w:rPr>
          <w:rFonts w:ascii="Times New Roman" w:eastAsia="MS Mincho" w:hAnsi="Times New Roman"/>
          <w:sz w:val="16"/>
          <w:szCs w:val="16"/>
        </w:rPr>
      </w:pPr>
      <w:r w:rsidRPr="007D7680">
        <w:rPr>
          <w:rFonts w:ascii="Times New Roman" w:eastAsia="MS Mincho" w:hAnsi="Times New Roman"/>
          <w:sz w:val="16"/>
          <w:szCs w:val="16"/>
        </w:rPr>
        <w:t>Osobními údaji fyzické osoby se rozumí zejména rodné číslo, datum narození, bydliště, číslo účtu, číslo občanského průkazu nebo pasu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citlivé údaje dle zvláštního právního předpisu</w:t>
      </w:r>
      <w:hyperlink w:anchor="Poz_22c" w:history="1">
        <w:r w:rsidRPr="007D7680">
          <w:rPr>
            <w:rStyle w:val="Hypertextovodkaz"/>
            <w:rFonts w:ascii="Times New Roman" w:eastAsia="MS Mincho" w:hAnsi="Times New Roman"/>
            <w:sz w:val="16"/>
            <w:szCs w:val="16"/>
            <w:vertAlign w:val="superscript"/>
          </w:rPr>
          <w:t>22c)</w:t>
        </w:r>
      </w:hyperlink>
      <w:r w:rsidRPr="007D7680">
        <w:rPr>
          <w:rFonts w:ascii="Times New Roman" w:eastAsia="MS Mincho" w:hAnsi="Times New Roman"/>
          <w:sz w:val="16"/>
          <w:szCs w:val="16"/>
        </w:rPr>
        <w:t>.</w:t>
      </w:r>
    </w:p>
    <w:p w:rsidR="000F1416" w:rsidRPr="007D7680" w:rsidRDefault="000F1416" w:rsidP="008D5D62">
      <w:pPr>
        <w:pStyle w:val="Prosttext"/>
        <w:numPr>
          <w:ilvl w:val="0"/>
          <w:numId w:val="238"/>
        </w:numPr>
        <w:jc w:val="both"/>
        <w:rPr>
          <w:rFonts w:ascii="Times New Roman" w:eastAsia="MS Mincho" w:hAnsi="Times New Roman"/>
          <w:sz w:val="16"/>
          <w:szCs w:val="16"/>
        </w:rPr>
      </w:pPr>
      <w:r w:rsidRPr="007D7680">
        <w:rPr>
          <w:rFonts w:ascii="Times New Roman" w:eastAsia="MS Mincho" w:hAnsi="Times New Roman"/>
          <w:sz w:val="16"/>
          <w:szCs w:val="16"/>
        </w:rPr>
        <w:t>Anonymizaci nepodléhají zejména údaje</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dlužníkovi.</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7700" w:name="_Toc233193424"/>
      <w:bookmarkStart w:id="7701" w:name="_Toc233210022"/>
      <w:bookmarkStart w:id="7702" w:name="_Toc233283841"/>
      <w:bookmarkStart w:id="7703" w:name="_Toc233286644"/>
      <w:bookmarkStart w:id="7704" w:name="_Toc233289606"/>
      <w:bookmarkStart w:id="7705" w:name="_Toc233292714"/>
      <w:bookmarkStart w:id="7706" w:name="_Toc233293383"/>
      <w:bookmarkStart w:id="7707" w:name="_Toc233199450"/>
      <w:bookmarkStart w:id="7708" w:name="_Toc233213618"/>
      <w:bookmarkStart w:id="7709" w:name="_Toc233216676"/>
      <w:bookmarkStart w:id="7710" w:name="_Toc213960031"/>
      <w:bookmarkStart w:id="7711" w:name="_Toc233301477"/>
      <w:bookmarkStart w:id="7712" w:name="_Toc233302809"/>
      <w:bookmarkStart w:id="7713" w:name="_Toc233308084"/>
      <w:bookmarkStart w:id="7714" w:name="_Toc233313659"/>
      <w:bookmarkStart w:id="7715" w:name="_Toc233315962"/>
      <w:bookmarkStart w:id="7716" w:name="_Toc233342831"/>
      <w:bookmarkStart w:id="7717" w:name="_Toc233343497"/>
      <w:bookmarkStart w:id="7718" w:name="_Toc233344857"/>
      <w:bookmarkStart w:id="7719" w:name="_Toc233355342"/>
      <w:bookmarkStart w:id="7720" w:name="_Toc233358032"/>
      <w:bookmarkStart w:id="7721" w:name="_Toc233368713"/>
      <w:bookmarkStart w:id="7722" w:name="_Toc233370843"/>
      <w:bookmarkStart w:id="7723" w:name="_Toc64280504"/>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215h</w:t>
      </w:r>
      <w:r w:rsidR="000F1416" w:rsidRPr="007D7680">
        <w:rPr>
          <w:rFonts w:ascii="Times New Roman" w:eastAsia="MS Mincho" w:hAnsi="Times New Roman"/>
          <w:b/>
          <w:color w:val="008000"/>
          <w:sz w:val="16"/>
          <w:szCs w:val="16"/>
        </w:rPr>
        <w:br/>
        <w:t>Postup při doručování</w:t>
      </w:r>
      <w:r w:rsidR="004609A0" w:rsidRPr="007D7680">
        <w:rPr>
          <w:rFonts w:ascii="Times New Roman" w:eastAsia="MS Mincho" w:hAnsi="Times New Roman"/>
          <w:b/>
          <w:color w:val="008000"/>
          <w:sz w:val="16"/>
          <w:szCs w:val="16"/>
        </w:rPr>
        <w:t xml:space="preserve"> a </w:t>
      </w:r>
      <w:r w:rsidR="000F1416" w:rsidRPr="007D7680">
        <w:rPr>
          <w:rFonts w:ascii="Times New Roman" w:eastAsia="MS Mincho" w:hAnsi="Times New Roman"/>
          <w:b/>
          <w:color w:val="008000"/>
          <w:sz w:val="16"/>
          <w:szCs w:val="16"/>
        </w:rPr>
        <w:t>vyrozumívání</w:t>
      </w:r>
      <w:bookmarkEnd w:id="7699"/>
      <w:bookmarkEnd w:id="7700"/>
      <w:bookmarkEnd w:id="7701"/>
      <w:bookmarkEnd w:id="7702"/>
      <w:bookmarkEnd w:id="7703"/>
      <w:bookmarkEnd w:id="7704"/>
      <w:bookmarkEnd w:id="7705"/>
      <w:bookmarkEnd w:id="7706"/>
      <w:bookmarkEnd w:id="7707"/>
      <w:bookmarkEnd w:id="7708"/>
      <w:bookmarkEnd w:id="7709"/>
      <w:bookmarkEnd w:id="7710"/>
      <w:bookmarkEnd w:id="7711"/>
      <w:bookmarkEnd w:id="7712"/>
      <w:bookmarkEnd w:id="7713"/>
      <w:bookmarkEnd w:id="7714"/>
      <w:bookmarkEnd w:id="7715"/>
      <w:bookmarkEnd w:id="7716"/>
      <w:bookmarkEnd w:id="7717"/>
      <w:bookmarkEnd w:id="7718"/>
      <w:bookmarkEnd w:id="7719"/>
      <w:bookmarkEnd w:id="7720"/>
      <w:bookmarkEnd w:id="7721"/>
      <w:bookmarkEnd w:id="7722"/>
      <w:bookmarkEnd w:id="7723"/>
    </w:p>
    <w:p w:rsidR="000F1416" w:rsidRPr="007D7680" w:rsidRDefault="000F1416" w:rsidP="003C5E6A">
      <w:pPr>
        <w:pStyle w:val="Prosttext"/>
        <w:ind w:firstLine="360"/>
        <w:jc w:val="both"/>
        <w:rPr>
          <w:rFonts w:ascii="Times New Roman" w:eastAsia="MS Mincho" w:hAnsi="Times New Roman"/>
          <w:sz w:val="16"/>
          <w:szCs w:val="16"/>
        </w:rPr>
      </w:pPr>
      <w:r w:rsidRPr="007D7680">
        <w:rPr>
          <w:rFonts w:ascii="Times New Roman" w:eastAsia="MS Mincho" w:hAnsi="Times New Roman"/>
          <w:sz w:val="16"/>
          <w:szCs w:val="16"/>
        </w:rPr>
        <w:t>Není-li technicky možné</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počítačové aplikaci elektronického spisu evidovat odeslání více dokumentů</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jedné obálce, odesílá se každý dokument</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samostatné obálce.</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7724" w:name="_Toc233193425"/>
      <w:bookmarkStart w:id="7725" w:name="_Toc221857001"/>
      <w:bookmarkStart w:id="7726" w:name="_Toc233210023"/>
      <w:bookmarkStart w:id="7727" w:name="_Toc233283842"/>
      <w:bookmarkStart w:id="7728" w:name="_Toc233286645"/>
      <w:bookmarkStart w:id="7729" w:name="_Toc233289607"/>
      <w:bookmarkStart w:id="7730" w:name="_Toc233292715"/>
      <w:bookmarkStart w:id="7731" w:name="_Toc233293384"/>
      <w:bookmarkStart w:id="7732" w:name="_Toc233199451"/>
      <w:bookmarkStart w:id="7733" w:name="_Toc233213619"/>
      <w:bookmarkStart w:id="7734" w:name="_Toc233216677"/>
      <w:bookmarkStart w:id="7735" w:name="_Toc213960032"/>
      <w:bookmarkStart w:id="7736" w:name="_Toc233301478"/>
      <w:bookmarkStart w:id="7737" w:name="_Toc233302810"/>
      <w:bookmarkStart w:id="7738" w:name="_Toc233308085"/>
      <w:bookmarkStart w:id="7739" w:name="_Toc233313660"/>
      <w:bookmarkStart w:id="7740" w:name="_Toc233315963"/>
      <w:bookmarkStart w:id="7741" w:name="_Toc233342832"/>
      <w:bookmarkStart w:id="7742" w:name="_Toc233343498"/>
      <w:bookmarkStart w:id="7743" w:name="_Toc233344858"/>
      <w:bookmarkStart w:id="7744" w:name="_Toc233355343"/>
      <w:bookmarkStart w:id="7745" w:name="_Toc233358033"/>
      <w:bookmarkStart w:id="7746" w:name="_Toc233368714"/>
      <w:bookmarkStart w:id="7747" w:name="_Toc233370844"/>
      <w:bookmarkStart w:id="7748" w:name="_Toc64280505"/>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215i</w:t>
      </w:r>
      <w:r w:rsidR="000F1416" w:rsidRPr="007D7680">
        <w:rPr>
          <w:rFonts w:ascii="Times New Roman" w:eastAsia="MS Mincho" w:hAnsi="Times New Roman"/>
          <w:b/>
          <w:color w:val="008000"/>
          <w:sz w:val="16"/>
          <w:szCs w:val="16"/>
        </w:rPr>
        <w:br/>
        <w:t>Vedení listinného spisu</w:t>
      </w:r>
      <w:bookmarkEnd w:id="7724"/>
      <w:bookmarkEnd w:id="7725"/>
      <w:bookmarkEnd w:id="7726"/>
      <w:bookmarkEnd w:id="7727"/>
      <w:bookmarkEnd w:id="7728"/>
      <w:bookmarkEnd w:id="7729"/>
      <w:bookmarkEnd w:id="7730"/>
      <w:bookmarkEnd w:id="7731"/>
      <w:bookmarkEnd w:id="7732"/>
      <w:bookmarkEnd w:id="7733"/>
      <w:bookmarkEnd w:id="7734"/>
      <w:bookmarkEnd w:id="7735"/>
      <w:bookmarkEnd w:id="7736"/>
      <w:bookmarkEnd w:id="7737"/>
      <w:bookmarkEnd w:id="7738"/>
      <w:bookmarkEnd w:id="7739"/>
      <w:bookmarkEnd w:id="7740"/>
      <w:bookmarkEnd w:id="7741"/>
      <w:bookmarkEnd w:id="7742"/>
      <w:bookmarkEnd w:id="7743"/>
      <w:bookmarkEnd w:id="7744"/>
      <w:bookmarkEnd w:id="7745"/>
      <w:bookmarkEnd w:id="7746"/>
      <w:bookmarkEnd w:id="7747"/>
      <w:bookmarkEnd w:id="7748"/>
    </w:p>
    <w:p w:rsidR="000F1416" w:rsidRPr="007D7680" w:rsidRDefault="000F1416" w:rsidP="008D5D62">
      <w:pPr>
        <w:pStyle w:val="Prosttext"/>
        <w:numPr>
          <w:ilvl w:val="0"/>
          <w:numId w:val="197"/>
        </w:numPr>
        <w:jc w:val="both"/>
        <w:rPr>
          <w:rFonts w:ascii="Times New Roman" w:eastAsia="MS Mincho" w:hAnsi="Times New Roman"/>
          <w:sz w:val="16"/>
          <w:szCs w:val="16"/>
        </w:rPr>
      </w:pPr>
      <w:r w:rsidRPr="007D7680">
        <w:rPr>
          <w:rFonts w:ascii="Times New Roman" w:eastAsia="MS Mincho" w:hAnsi="Times New Roman"/>
          <w:sz w:val="16"/>
          <w:szCs w:val="16"/>
        </w:rPr>
        <w:t>Za obsahovou shodu listinného spisu se spisem</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elektronické podobě odpovídá soud prvního stupně, který vede insolvenční řízení. Po</w:t>
      </w:r>
      <w:r w:rsidR="000B31D0">
        <w:rPr>
          <w:rFonts w:ascii="Times New Roman" w:eastAsia="MS Mincho" w:hAnsi="Times New Roman"/>
          <w:sz w:val="16"/>
          <w:szCs w:val="16"/>
        </w:rPr>
        <w:t> </w:t>
      </w:r>
      <w:r w:rsidRPr="007D7680">
        <w:rPr>
          <w:rFonts w:ascii="Times New Roman" w:eastAsia="MS Mincho" w:hAnsi="Times New Roman"/>
          <w:sz w:val="16"/>
          <w:szCs w:val="16"/>
        </w:rPr>
        <w:t>vyškrtnutí dlužníka ze seznamu dlužníků</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znepřístupnění údajů</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insolvenčním rejstříku se dokumenty zakládají pouze do listinného spisu.</w:t>
      </w:r>
    </w:p>
    <w:p w:rsidR="000F1416" w:rsidRPr="007D7680" w:rsidRDefault="000F1416" w:rsidP="008D5D62">
      <w:pPr>
        <w:pStyle w:val="Prosttext"/>
        <w:numPr>
          <w:ilvl w:val="0"/>
          <w:numId w:val="197"/>
        </w:numPr>
        <w:jc w:val="both"/>
        <w:rPr>
          <w:rFonts w:ascii="Times New Roman" w:eastAsia="MS Mincho" w:hAnsi="Times New Roman"/>
          <w:sz w:val="16"/>
          <w:szCs w:val="16"/>
        </w:rPr>
      </w:pPr>
      <w:r w:rsidRPr="007D7680">
        <w:rPr>
          <w:rFonts w:ascii="Times New Roman" w:eastAsia="MS Mincho" w:hAnsi="Times New Roman"/>
          <w:sz w:val="16"/>
          <w:szCs w:val="16"/>
        </w:rPr>
        <w:t>Každý oddíl spisu, včetně spisů incidenčních sporů, se vkládá do</w:t>
      </w:r>
      <w:r w:rsidR="000B31D0">
        <w:rPr>
          <w:rFonts w:ascii="Times New Roman" w:eastAsia="MS Mincho" w:hAnsi="Times New Roman"/>
          <w:sz w:val="16"/>
          <w:szCs w:val="16"/>
        </w:rPr>
        <w:t> </w:t>
      </w:r>
      <w:r w:rsidRPr="007D7680">
        <w:rPr>
          <w:rFonts w:ascii="Times New Roman" w:eastAsia="MS Mincho" w:hAnsi="Times New Roman"/>
          <w:sz w:val="16"/>
          <w:szCs w:val="16"/>
        </w:rPr>
        <w:t xml:space="preserve">samostatného spisového obalu (použije se přiměřeně vzor </w:t>
      </w:r>
      <w:r w:rsidR="00FE0AA5" w:rsidRPr="007D7680">
        <w:rPr>
          <w:rFonts w:ascii="Times New Roman" w:eastAsia="MS Mincho" w:hAnsi="Times New Roman"/>
          <w:sz w:val="16"/>
          <w:szCs w:val="16"/>
        </w:rPr>
        <w:t>č. </w:t>
      </w:r>
      <w:r w:rsidRPr="007D7680">
        <w:rPr>
          <w:rFonts w:ascii="Times New Roman" w:eastAsia="MS Mincho" w:hAnsi="Times New Roman"/>
          <w:sz w:val="16"/>
          <w:szCs w:val="16"/>
        </w:rPr>
        <w:t xml:space="preserve">40 </w:t>
      </w:r>
      <w:r w:rsidR="00B32F66" w:rsidRPr="007D7680">
        <w:rPr>
          <w:rFonts w:ascii="Times New Roman" w:eastAsia="MS Mincho" w:hAnsi="Times New Roman"/>
          <w:sz w:val="16"/>
          <w:szCs w:val="16"/>
        </w:rPr>
        <w:t>v. k. ř.</w:t>
      </w:r>
      <w:r w:rsidRPr="007D7680">
        <w:rPr>
          <w:rFonts w:ascii="Times New Roman" w:eastAsia="MS Mincho" w:hAnsi="Times New Roman"/>
          <w:sz w:val="16"/>
          <w:szCs w:val="16"/>
        </w:rPr>
        <w:t>).</w:t>
      </w:r>
    </w:p>
    <w:p w:rsidR="000F1416" w:rsidRPr="007D7680" w:rsidRDefault="004609A0" w:rsidP="008D5D62">
      <w:pPr>
        <w:pStyle w:val="Prosttext"/>
        <w:numPr>
          <w:ilvl w:val="0"/>
          <w:numId w:val="197"/>
        </w:numPr>
        <w:jc w:val="both"/>
        <w:rPr>
          <w:rFonts w:ascii="Times New Roman" w:eastAsia="MS Mincho" w:hAnsi="Times New Roman"/>
          <w:sz w:val="16"/>
          <w:szCs w:val="16"/>
        </w:rPr>
      </w:pPr>
      <w:r w:rsidRPr="007D7680">
        <w:rPr>
          <w:rFonts w:ascii="Times New Roman" w:eastAsia="MS Mincho" w:hAnsi="Times New Roman"/>
          <w:sz w:val="16"/>
          <w:szCs w:val="16"/>
        </w:rPr>
        <w:t>U </w:t>
      </w:r>
      <w:r w:rsidR="000F1416" w:rsidRPr="007D7680">
        <w:rPr>
          <w:rFonts w:ascii="Times New Roman" w:eastAsia="MS Mincho" w:hAnsi="Times New Roman"/>
          <w:sz w:val="16"/>
          <w:szCs w:val="16"/>
        </w:rPr>
        <w:t>došlých podání se listiny přiložené</w:t>
      </w:r>
      <w:r w:rsidR="00581133" w:rsidRPr="007D7680">
        <w:rPr>
          <w:rFonts w:ascii="Times New Roman" w:eastAsia="MS Mincho" w:hAnsi="Times New Roman"/>
          <w:sz w:val="16"/>
          <w:szCs w:val="16"/>
        </w:rPr>
        <w:t xml:space="preserve"> k </w:t>
      </w:r>
      <w:r w:rsidR="000F1416" w:rsidRPr="007D7680">
        <w:rPr>
          <w:rFonts w:ascii="Times New Roman" w:eastAsia="MS Mincho" w:hAnsi="Times New Roman"/>
          <w:sz w:val="16"/>
          <w:szCs w:val="16"/>
        </w:rPr>
        <w:t>důkazu buď ponechají ve</w:t>
      </w:r>
      <w:r w:rsidR="000B31D0">
        <w:rPr>
          <w:rFonts w:ascii="Times New Roman" w:eastAsia="MS Mincho" w:hAnsi="Times New Roman"/>
          <w:sz w:val="16"/>
          <w:szCs w:val="16"/>
        </w:rPr>
        <w:t> </w:t>
      </w:r>
      <w:r w:rsidR="000F1416" w:rsidRPr="007D7680">
        <w:rPr>
          <w:rFonts w:ascii="Times New Roman" w:eastAsia="MS Mincho" w:hAnsi="Times New Roman"/>
          <w:sz w:val="16"/>
          <w:szCs w:val="16"/>
        </w:rPr>
        <w:t>spisu či založí do přílohového obalu,</w:t>
      </w:r>
      <w:r w:rsidRPr="007D7680">
        <w:rPr>
          <w:rFonts w:ascii="Times New Roman" w:eastAsia="MS Mincho" w:hAnsi="Times New Roman"/>
          <w:sz w:val="16"/>
          <w:szCs w:val="16"/>
        </w:rPr>
        <w:t xml:space="preserve"> a </w:t>
      </w:r>
      <w:r w:rsidR="000F1416" w:rsidRPr="007D7680">
        <w:rPr>
          <w:rFonts w:ascii="Times New Roman" w:eastAsia="MS Mincho" w:hAnsi="Times New Roman"/>
          <w:sz w:val="16"/>
          <w:szCs w:val="16"/>
        </w:rPr>
        <w:t>to zejména</w:t>
      </w:r>
      <w:r w:rsidR="00581133" w:rsidRPr="007D7680">
        <w:rPr>
          <w:rFonts w:ascii="Times New Roman" w:eastAsia="MS Mincho" w:hAnsi="Times New Roman"/>
          <w:sz w:val="16"/>
          <w:szCs w:val="16"/>
        </w:rPr>
        <w:t xml:space="preserve"> s </w:t>
      </w:r>
      <w:r w:rsidR="000F1416" w:rsidRPr="007D7680">
        <w:rPr>
          <w:rFonts w:ascii="Times New Roman" w:eastAsia="MS Mincho" w:hAnsi="Times New Roman"/>
          <w:sz w:val="16"/>
          <w:szCs w:val="16"/>
        </w:rPr>
        <w:t>přihlédnutím</w:t>
      </w:r>
      <w:r w:rsidR="00581133" w:rsidRPr="007D7680">
        <w:rPr>
          <w:rFonts w:ascii="Times New Roman" w:eastAsia="MS Mincho" w:hAnsi="Times New Roman"/>
          <w:sz w:val="16"/>
          <w:szCs w:val="16"/>
        </w:rPr>
        <w:t xml:space="preserve"> k </w:t>
      </w:r>
      <w:r w:rsidR="000F1416" w:rsidRPr="007D7680">
        <w:rPr>
          <w:rFonts w:ascii="Times New Roman" w:eastAsia="MS Mincho" w:hAnsi="Times New Roman"/>
          <w:sz w:val="16"/>
          <w:szCs w:val="16"/>
        </w:rPr>
        <w:t>počtu listin</w:t>
      </w:r>
      <w:r w:rsidRPr="007D7680">
        <w:rPr>
          <w:rFonts w:ascii="Times New Roman" w:eastAsia="MS Mincho" w:hAnsi="Times New Roman"/>
          <w:sz w:val="16"/>
          <w:szCs w:val="16"/>
        </w:rPr>
        <w:t xml:space="preserve"> a </w:t>
      </w:r>
      <w:r w:rsidR="000F1416" w:rsidRPr="007D7680">
        <w:rPr>
          <w:rFonts w:ascii="Times New Roman" w:eastAsia="MS Mincho" w:hAnsi="Times New Roman"/>
          <w:sz w:val="16"/>
          <w:szCs w:val="16"/>
        </w:rPr>
        <w:t>rozsahu spisu tak, aby bylo dosaženo přehlednosti spisu. Originály listin, které se budou po skončení řízení vracet účastníkům, se založí vždy do</w:t>
      </w:r>
      <w:r w:rsidR="000B31D0">
        <w:rPr>
          <w:rFonts w:ascii="Times New Roman" w:eastAsia="MS Mincho" w:hAnsi="Times New Roman"/>
          <w:sz w:val="16"/>
          <w:szCs w:val="16"/>
        </w:rPr>
        <w:t> </w:t>
      </w:r>
      <w:r w:rsidR="000F1416" w:rsidRPr="007D7680">
        <w:rPr>
          <w:rFonts w:ascii="Times New Roman" w:eastAsia="MS Mincho" w:hAnsi="Times New Roman"/>
          <w:sz w:val="16"/>
          <w:szCs w:val="16"/>
        </w:rPr>
        <w:t>přílohového obalu.</w:t>
      </w:r>
    </w:p>
    <w:p w:rsidR="000F1416" w:rsidRPr="007D7680" w:rsidRDefault="000F1416" w:rsidP="008D5D62">
      <w:pPr>
        <w:pStyle w:val="Prosttext"/>
        <w:numPr>
          <w:ilvl w:val="0"/>
          <w:numId w:val="197"/>
        </w:numPr>
        <w:jc w:val="both"/>
        <w:rPr>
          <w:rFonts w:ascii="Times New Roman" w:eastAsia="MS Mincho" w:hAnsi="Times New Roman"/>
          <w:sz w:val="16"/>
          <w:szCs w:val="16"/>
        </w:rPr>
      </w:pPr>
      <w:r w:rsidRPr="007D7680">
        <w:rPr>
          <w:rFonts w:ascii="Times New Roman" w:eastAsia="MS Mincho" w:hAnsi="Times New Roman"/>
          <w:sz w:val="16"/>
          <w:szCs w:val="16"/>
        </w:rPr>
        <w:t>Na první stranu došlého dokumentu se uvede číslo dokumentu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za</w:t>
      </w:r>
      <w:r w:rsidR="000B31D0">
        <w:rPr>
          <w:rFonts w:ascii="Times New Roman" w:eastAsia="MS Mincho" w:hAnsi="Times New Roman"/>
          <w:sz w:val="16"/>
          <w:szCs w:val="16"/>
        </w:rPr>
        <w:t> </w:t>
      </w:r>
      <w:r w:rsidRPr="007D7680">
        <w:rPr>
          <w:rFonts w:ascii="Times New Roman" w:eastAsia="MS Mincho" w:hAnsi="Times New Roman"/>
          <w:sz w:val="16"/>
          <w:szCs w:val="16"/>
        </w:rPr>
        <w:t>lomítkem zkratka „</w:t>
      </w:r>
      <w:r w:rsidRPr="007D7680">
        <w:rPr>
          <w:rFonts w:ascii="Times New Roman" w:eastAsia="MS Mincho" w:hAnsi="Times New Roman"/>
          <w:b/>
          <w:sz w:val="16"/>
          <w:szCs w:val="16"/>
        </w:rPr>
        <w:t>celk.</w:t>
      </w:r>
      <w:r w:rsidRPr="007D7680">
        <w:rPr>
          <w:rFonts w:ascii="Times New Roman" w:eastAsia="MS Mincho" w:hAnsi="Times New Roman"/>
          <w:sz w:val="16"/>
          <w:szCs w:val="16"/>
        </w:rPr>
        <w:t>“</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celkový počet listů tohoto dokumentu </w:t>
      </w:r>
      <w:r w:rsidRPr="007D7680">
        <w:rPr>
          <w:rFonts w:ascii="Times New Roman" w:eastAsia="MS Mincho" w:hAnsi="Times New Roman"/>
          <w:sz w:val="16"/>
          <w:szCs w:val="16"/>
        </w:rPr>
        <w:t>založených ve spisu. Na dalších listech dokumentu se uvede vždy číslo dokumentu lomené pořadovým číslem listu</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rámci tohoto dokumentu</w:t>
      </w:r>
      <w:r w:rsidR="00572883" w:rsidRPr="007D7680">
        <w:rPr>
          <w:rFonts w:ascii="Times New Roman" w:eastAsia="MS Mincho" w:hAnsi="Times New Roman"/>
          <w:sz w:val="16"/>
          <w:szCs w:val="16"/>
        </w:rPr>
        <w:t>. V </w:t>
      </w:r>
      <w:r w:rsidRPr="007D7680">
        <w:rPr>
          <w:rFonts w:ascii="Times New Roman" w:eastAsia="MS Mincho" w:hAnsi="Times New Roman"/>
          <w:sz w:val="16"/>
          <w:szCs w:val="16"/>
        </w:rPr>
        <w:t>elektronickém spise se spolu</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počtem listů dokumentu eviduje</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celkový počet stran dokumentu.</w:t>
      </w:r>
    </w:p>
    <w:p w:rsidR="000F1416" w:rsidRPr="007D7680" w:rsidRDefault="004609A0" w:rsidP="008D5D62">
      <w:pPr>
        <w:pStyle w:val="Prosttext"/>
        <w:numPr>
          <w:ilvl w:val="0"/>
          <w:numId w:val="197"/>
        </w:numPr>
        <w:jc w:val="both"/>
        <w:rPr>
          <w:rFonts w:ascii="Times New Roman" w:eastAsia="MS Mincho" w:hAnsi="Times New Roman"/>
          <w:sz w:val="16"/>
          <w:szCs w:val="16"/>
        </w:rPr>
      </w:pPr>
      <w:r w:rsidRPr="007D7680">
        <w:rPr>
          <w:rFonts w:ascii="Times New Roman" w:eastAsia="MS Mincho" w:hAnsi="Times New Roman"/>
          <w:sz w:val="16"/>
          <w:szCs w:val="16"/>
        </w:rPr>
        <w:t>U </w:t>
      </w:r>
      <w:r w:rsidR="000F1416" w:rsidRPr="007D7680">
        <w:rPr>
          <w:rFonts w:ascii="Times New Roman" w:eastAsia="MS Mincho" w:hAnsi="Times New Roman"/>
          <w:sz w:val="16"/>
          <w:szCs w:val="16"/>
        </w:rPr>
        <w:t>dokumentů vytvořených soudem se způsobem podle odstavce 4 označují</w:t>
      </w:r>
      <w:r w:rsidRPr="007D7680">
        <w:rPr>
          <w:rFonts w:ascii="Times New Roman" w:eastAsia="MS Mincho" w:hAnsi="Times New Roman"/>
          <w:sz w:val="16"/>
          <w:szCs w:val="16"/>
        </w:rPr>
        <w:t xml:space="preserve"> a </w:t>
      </w:r>
      <w:r w:rsidR="000F1416" w:rsidRPr="007D7680">
        <w:rPr>
          <w:rFonts w:ascii="Times New Roman" w:eastAsia="MS Mincho" w:hAnsi="Times New Roman"/>
          <w:sz w:val="16"/>
          <w:szCs w:val="16"/>
        </w:rPr>
        <w:t>evidují hlavní dokument, protokol</w:t>
      </w:r>
      <w:r w:rsidR="00581133" w:rsidRPr="007D7680">
        <w:rPr>
          <w:rFonts w:ascii="Times New Roman" w:eastAsia="MS Mincho" w:hAnsi="Times New Roman"/>
          <w:sz w:val="16"/>
          <w:szCs w:val="16"/>
        </w:rPr>
        <w:t xml:space="preserve"> o </w:t>
      </w:r>
      <w:r w:rsidR="000F1416" w:rsidRPr="007D7680">
        <w:rPr>
          <w:rFonts w:ascii="Times New Roman" w:eastAsia="MS Mincho" w:hAnsi="Times New Roman"/>
          <w:sz w:val="16"/>
          <w:szCs w:val="16"/>
        </w:rPr>
        <w:t>hlasování</w:t>
      </w:r>
      <w:r w:rsidRPr="007D7680">
        <w:rPr>
          <w:rFonts w:ascii="Times New Roman" w:eastAsia="MS Mincho" w:hAnsi="Times New Roman"/>
          <w:sz w:val="16"/>
          <w:szCs w:val="16"/>
        </w:rPr>
        <w:t xml:space="preserve"> a </w:t>
      </w:r>
      <w:r w:rsidR="000F1416" w:rsidRPr="007D7680">
        <w:rPr>
          <w:rFonts w:ascii="Times New Roman" w:eastAsia="MS Mincho" w:hAnsi="Times New Roman"/>
          <w:sz w:val="16"/>
          <w:szCs w:val="16"/>
        </w:rPr>
        <w:t>referát. Doručenky, vrácené nedoručené obálky</w:t>
      </w:r>
      <w:r w:rsidRPr="007D7680">
        <w:rPr>
          <w:rFonts w:ascii="Times New Roman" w:eastAsia="MS Mincho" w:hAnsi="Times New Roman"/>
          <w:sz w:val="16"/>
          <w:szCs w:val="16"/>
        </w:rPr>
        <w:t xml:space="preserve"> a </w:t>
      </w:r>
      <w:r w:rsidR="000F1416" w:rsidRPr="007D7680">
        <w:rPr>
          <w:rFonts w:ascii="Times New Roman" w:eastAsia="MS Mincho" w:hAnsi="Times New Roman"/>
          <w:sz w:val="16"/>
          <w:szCs w:val="16"/>
        </w:rPr>
        <w:t>jiné doklady</w:t>
      </w:r>
      <w:r w:rsidR="00581133" w:rsidRPr="007D7680">
        <w:rPr>
          <w:rFonts w:ascii="Times New Roman" w:eastAsia="MS Mincho" w:hAnsi="Times New Roman"/>
          <w:sz w:val="16"/>
          <w:szCs w:val="16"/>
        </w:rPr>
        <w:t xml:space="preserve"> o </w:t>
      </w:r>
      <w:r w:rsidR="000F1416" w:rsidRPr="007D7680">
        <w:rPr>
          <w:rFonts w:ascii="Times New Roman" w:eastAsia="MS Mincho" w:hAnsi="Times New Roman"/>
          <w:sz w:val="16"/>
          <w:szCs w:val="16"/>
        </w:rPr>
        <w:t>doručení se zaevidují tak, že</w:t>
      </w:r>
      <w:r w:rsidR="00581133" w:rsidRPr="007D7680">
        <w:rPr>
          <w:rFonts w:ascii="Times New Roman" w:eastAsia="MS Mincho" w:hAnsi="Times New Roman"/>
          <w:sz w:val="16"/>
          <w:szCs w:val="16"/>
        </w:rPr>
        <w:t xml:space="preserve"> k </w:t>
      </w:r>
      <w:r w:rsidR="000F1416" w:rsidRPr="007D7680">
        <w:rPr>
          <w:rFonts w:ascii="Times New Roman" w:eastAsia="MS Mincho" w:hAnsi="Times New Roman"/>
          <w:sz w:val="16"/>
          <w:szCs w:val="16"/>
        </w:rPr>
        <w:t>záznamu dle odstavce 4 se připíše „</w:t>
      </w:r>
      <w:r w:rsidR="000F1416" w:rsidRPr="007D7680">
        <w:rPr>
          <w:rFonts w:ascii="Times New Roman" w:eastAsia="MS Mincho" w:hAnsi="Times New Roman"/>
          <w:b/>
          <w:sz w:val="16"/>
          <w:szCs w:val="16"/>
        </w:rPr>
        <w:t>+dor</w:t>
      </w:r>
      <w:r w:rsidR="000F1416" w:rsidRPr="007D7680">
        <w:rPr>
          <w:rFonts w:ascii="Times New Roman" w:eastAsia="MS Mincho" w:hAnsi="Times New Roman"/>
          <w:sz w:val="16"/>
          <w:szCs w:val="16"/>
        </w:rPr>
        <w:t>“</w:t>
      </w:r>
      <w:r w:rsidRPr="007D7680">
        <w:rPr>
          <w:rFonts w:ascii="Times New Roman" w:eastAsia="MS Mincho" w:hAnsi="Times New Roman"/>
          <w:sz w:val="16"/>
          <w:szCs w:val="16"/>
        </w:rPr>
        <w:t xml:space="preserve"> a </w:t>
      </w:r>
      <w:r w:rsidR="000F1416" w:rsidRPr="007D7680">
        <w:rPr>
          <w:rFonts w:ascii="Times New Roman" w:eastAsia="MS Mincho" w:hAnsi="Times New Roman"/>
          <w:sz w:val="16"/>
          <w:szCs w:val="16"/>
        </w:rPr>
        <w:t xml:space="preserve">počet těchto vedlejších dokumentů (záznam 2/celk.12+dor4 tedy znamená, že dokument </w:t>
      </w:r>
      <w:r w:rsidR="00FE0AA5" w:rsidRPr="007D7680">
        <w:rPr>
          <w:rFonts w:ascii="Times New Roman" w:eastAsia="MS Mincho" w:hAnsi="Times New Roman"/>
          <w:sz w:val="16"/>
          <w:szCs w:val="16"/>
        </w:rPr>
        <w:t>č. </w:t>
      </w:r>
      <w:r w:rsidR="000F1416" w:rsidRPr="007D7680">
        <w:rPr>
          <w:rFonts w:ascii="Times New Roman" w:eastAsia="MS Mincho" w:hAnsi="Times New Roman"/>
          <w:sz w:val="16"/>
          <w:szCs w:val="16"/>
        </w:rPr>
        <w:t>2 má celkem 12 listů</w:t>
      </w:r>
      <w:r w:rsidRPr="007D7680">
        <w:rPr>
          <w:rFonts w:ascii="Times New Roman" w:eastAsia="MS Mincho" w:hAnsi="Times New Roman"/>
          <w:sz w:val="16"/>
          <w:szCs w:val="16"/>
        </w:rPr>
        <w:t xml:space="preserve"> a </w:t>
      </w:r>
      <w:r w:rsidR="000F1416" w:rsidRPr="007D7680">
        <w:rPr>
          <w:rFonts w:ascii="Times New Roman" w:eastAsia="MS Mincho" w:hAnsi="Times New Roman"/>
          <w:sz w:val="16"/>
          <w:szCs w:val="16"/>
        </w:rPr>
        <w:t>jsou</w:t>
      </w:r>
      <w:r w:rsidR="00581133" w:rsidRPr="007D7680">
        <w:rPr>
          <w:rFonts w:ascii="Times New Roman" w:eastAsia="MS Mincho" w:hAnsi="Times New Roman"/>
          <w:sz w:val="16"/>
          <w:szCs w:val="16"/>
        </w:rPr>
        <w:t xml:space="preserve"> u </w:t>
      </w:r>
      <w:r w:rsidR="000F1416" w:rsidRPr="007D7680">
        <w:rPr>
          <w:rFonts w:ascii="Times New Roman" w:eastAsia="MS Mincho" w:hAnsi="Times New Roman"/>
          <w:sz w:val="16"/>
          <w:szCs w:val="16"/>
        </w:rPr>
        <w:t>něj 4 doručenky či jiné doklady</w:t>
      </w:r>
      <w:r w:rsidR="00581133" w:rsidRPr="007D7680">
        <w:rPr>
          <w:rFonts w:ascii="Times New Roman" w:eastAsia="MS Mincho" w:hAnsi="Times New Roman"/>
          <w:sz w:val="16"/>
          <w:szCs w:val="16"/>
        </w:rPr>
        <w:t xml:space="preserve"> o </w:t>
      </w:r>
      <w:r w:rsidR="000F1416" w:rsidRPr="007D7680">
        <w:rPr>
          <w:rFonts w:ascii="Times New Roman" w:eastAsia="MS Mincho" w:hAnsi="Times New Roman"/>
          <w:sz w:val="16"/>
          <w:szCs w:val="16"/>
        </w:rPr>
        <w:t>doručení).</w:t>
      </w:r>
    </w:p>
    <w:p w:rsidR="000F1416" w:rsidRPr="007D7680" w:rsidRDefault="000F1416" w:rsidP="008D5D62">
      <w:pPr>
        <w:pStyle w:val="Prosttext"/>
        <w:numPr>
          <w:ilvl w:val="0"/>
          <w:numId w:val="197"/>
        </w:numPr>
        <w:jc w:val="both"/>
        <w:rPr>
          <w:rFonts w:ascii="Times New Roman" w:eastAsia="MS Mincho" w:hAnsi="Times New Roman"/>
          <w:sz w:val="16"/>
          <w:szCs w:val="16"/>
        </w:rPr>
      </w:pPr>
      <w:r w:rsidRPr="007D7680">
        <w:rPr>
          <w:rFonts w:ascii="Times New Roman" w:eastAsia="MS Mincho" w:hAnsi="Times New Roman"/>
          <w:sz w:val="16"/>
          <w:szCs w:val="16"/>
        </w:rPr>
        <w:t>V listinném spise se doručenky včetně vrácených nedoručených obálek</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jiných dokladů</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doručení přikládají</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hlavnímu dokumentu;</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elektronickém spise se postupuje obdobně.</w:t>
      </w:r>
    </w:p>
    <w:p w:rsidR="000F1416" w:rsidRPr="007D7680" w:rsidRDefault="000F1416" w:rsidP="008D5D62">
      <w:pPr>
        <w:pStyle w:val="Prosttext"/>
        <w:numPr>
          <w:ilvl w:val="0"/>
          <w:numId w:val="197"/>
        </w:numPr>
        <w:jc w:val="both"/>
        <w:rPr>
          <w:rFonts w:ascii="Times New Roman" w:eastAsia="MS Mincho" w:hAnsi="Times New Roman"/>
          <w:sz w:val="16"/>
          <w:szCs w:val="16"/>
        </w:rPr>
      </w:pPr>
      <w:r w:rsidRPr="007D7680">
        <w:rPr>
          <w:rFonts w:ascii="Times New Roman" w:eastAsia="MS Mincho" w:hAnsi="Times New Roman"/>
          <w:i/>
          <w:sz w:val="16"/>
          <w:szCs w:val="16"/>
        </w:rPr>
        <w:t>zrušen</w:t>
      </w:r>
    </w:p>
    <w:p w:rsidR="000F1416" w:rsidRPr="007D7680" w:rsidRDefault="000F1416" w:rsidP="008D5D62">
      <w:pPr>
        <w:pStyle w:val="Prosttext"/>
        <w:numPr>
          <w:ilvl w:val="0"/>
          <w:numId w:val="197"/>
        </w:numPr>
        <w:jc w:val="both"/>
        <w:rPr>
          <w:rFonts w:ascii="Times New Roman" w:eastAsia="MS Mincho" w:hAnsi="Times New Roman"/>
          <w:sz w:val="16"/>
          <w:szCs w:val="16"/>
        </w:rPr>
      </w:pPr>
      <w:r w:rsidRPr="007D7680">
        <w:rPr>
          <w:rFonts w:ascii="Times New Roman" w:eastAsia="MS Mincho" w:hAnsi="Times New Roman"/>
          <w:sz w:val="16"/>
          <w:szCs w:val="16"/>
        </w:rPr>
        <w:t>Přílohový obal se zakládá pro každý oddíl spisu zvlášť; je-li potřeba více přílohových obalů</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rámci jednoho oddílu, označují se jednotlivé svazky římskými čísly</w:t>
      </w:r>
      <w:r w:rsidR="00572883" w:rsidRPr="007D7680">
        <w:rPr>
          <w:rFonts w:ascii="Times New Roman" w:eastAsia="MS Mincho" w:hAnsi="Times New Roman"/>
          <w:sz w:val="16"/>
          <w:szCs w:val="16"/>
        </w:rPr>
        <w:t>. V </w:t>
      </w:r>
      <w:r w:rsidRPr="007D7680">
        <w:rPr>
          <w:rFonts w:ascii="Times New Roman" w:eastAsia="MS Mincho" w:hAnsi="Times New Roman"/>
          <w:sz w:val="16"/>
          <w:szCs w:val="16"/>
        </w:rPr>
        <w:t xml:space="preserve">každém přílohovém obalu se vede seznam příloh (vzor </w:t>
      </w:r>
      <w:r w:rsidR="00FE0AA5" w:rsidRPr="007D7680">
        <w:rPr>
          <w:rFonts w:ascii="Times New Roman" w:eastAsia="MS Mincho" w:hAnsi="Times New Roman"/>
          <w:sz w:val="16"/>
          <w:szCs w:val="16"/>
        </w:rPr>
        <w:t>č. </w:t>
      </w:r>
      <w:r w:rsidRPr="007D7680">
        <w:rPr>
          <w:rFonts w:ascii="Times New Roman" w:eastAsia="MS Mincho" w:hAnsi="Times New Roman"/>
          <w:sz w:val="16"/>
          <w:szCs w:val="16"/>
        </w:rPr>
        <w:t xml:space="preserve">41 </w:t>
      </w:r>
      <w:r w:rsidR="00B32F66" w:rsidRPr="007D7680">
        <w:rPr>
          <w:rFonts w:ascii="Times New Roman" w:eastAsia="MS Mincho" w:hAnsi="Times New Roman"/>
          <w:sz w:val="16"/>
          <w:szCs w:val="16"/>
        </w:rPr>
        <w:t>v. k. ř.</w:t>
      </w:r>
      <w:r w:rsidRPr="007D7680">
        <w:rPr>
          <w:rFonts w:ascii="Times New Roman" w:eastAsia="MS Mincho" w:hAnsi="Times New Roman"/>
          <w:sz w:val="16"/>
          <w:szCs w:val="16"/>
        </w:rPr>
        <w:t>).</w:t>
      </w:r>
    </w:p>
    <w:p w:rsidR="000F1416" w:rsidRPr="007D7680" w:rsidRDefault="000F1416" w:rsidP="008D5D62">
      <w:pPr>
        <w:pStyle w:val="Prosttext"/>
        <w:numPr>
          <w:ilvl w:val="0"/>
          <w:numId w:val="197"/>
        </w:numPr>
        <w:jc w:val="both"/>
        <w:rPr>
          <w:rFonts w:ascii="Times New Roman" w:eastAsia="MS Mincho" w:hAnsi="Times New Roman"/>
          <w:sz w:val="16"/>
          <w:szCs w:val="16"/>
        </w:rPr>
      </w:pPr>
      <w:r w:rsidRPr="007D7680">
        <w:rPr>
          <w:rFonts w:ascii="Times New Roman" w:eastAsia="MS Mincho" w:hAnsi="Times New Roman"/>
          <w:sz w:val="16"/>
          <w:szCs w:val="16"/>
        </w:rPr>
        <w:t>Byly-li přílohy založeny do přílohového obalu, toto se uvede na</w:t>
      </w:r>
      <w:r w:rsidR="000B31D0">
        <w:rPr>
          <w:rFonts w:ascii="Times New Roman" w:eastAsia="MS Mincho" w:hAnsi="Times New Roman"/>
          <w:sz w:val="16"/>
          <w:szCs w:val="16"/>
        </w:rPr>
        <w:t> </w:t>
      </w:r>
      <w:r w:rsidRPr="007D7680">
        <w:rPr>
          <w:rFonts w:ascii="Times New Roman" w:eastAsia="MS Mincho" w:hAnsi="Times New Roman"/>
          <w:sz w:val="16"/>
          <w:szCs w:val="16"/>
        </w:rPr>
        <w:t>první straně hlavního dokumentu pod údajem dle odstavce 4.</w:t>
      </w:r>
    </w:p>
    <w:p w:rsidR="000F1416" w:rsidRPr="007D7680" w:rsidRDefault="00FE0AA5" w:rsidP="003C5E6A">
      <w:pPr>
        <w:pStyle w:val="Prosttext"/>
        <w:keepNext/>
        <w:spacing w:before="60"/>
        <w:jc w:val="center"/>
        <w:outlineLvl w:val="4"/>
        <w:rPr>
          <w:rFonts w:ascii="Times New Roman" w:eastAsia="MS Mincho" w:hAnsi="Times New Roman"/>
          <w:b/>
          <w:color w:val="008000"/>
          <w:sz w:val="16"/>
          <w:szCs w:val="16"/>
        </w:rPr>
      </w:pPr>
      <w:bookmarkStart w:id="7749" w:name="_Toc64280506"/>
      <w:bookmarkStart w:id="7750" w:name="_Toc233193426"/>
      <w:bookmarkStart w:id="7751" w:name="_Toc221857002"/>
      <w:bookmarkStart w:id="7752" w:name="_Toc233210024"/>
      <w:bookmarkStart w:id="7753" w:name="_Toc233283843"/>
      <w:bookmarkStart w:id="7754" w:name="_Toc233286646"/>
      <w:bookmarkStart w:id="7755" w:name="_Toc233289608"/>
      <w:bookmarkStart w:id="7756" w:name="_Toc233292716"/>
      <w:bookmarkStart w:id="7757" w:name="_Toc233293385"/>
      <w:bookmarkStart w:id="7758" w:name="_Toc233199452"/>
      <w:bookmarkStart w:id="7759" w:name="_Toc233213620"/>
      <w:bookmarkStart w:id="7760" w:name="_Toc233216678"/>
      <w:bookmarkStart w:id="7761" w:name="_Toc213960033"/>
      <w:bookmarkStart w:id="7762" w:name="_Toc233301479"/>
      <w:bookmarkStart w:id="7763" w:name="_Toc233302811"/>
      <w:bookmarkStart w:id="7764" w:name="_Toc233308086"/>
      <w:bookmarkStart w:id="7765" w:name="_Toc233313661"/>
      <w:bookmarkStart w:id="7766" w:name="_Toc233315964"/>
      <w:bookmarkStart w:id="7767" w:name="_Toc233342833"/>
      <w:bookmarkStart w:id="7768" w:name="_Toc233343499"/>
      <w:bookmarkStart w:id="7769" w:name="_Toc233344859"/>
      <w:bookmarkStart w:id="7770" w:name="_Toc233355344"/>
      <w:bookmarkStart w:id="7771" w:name="_Toc233358034"/>
      <w:bookmarkStart w:id="7772" w:name="_Toc233368715"/>
      <w:bookmarkStart w:id="7773" w:name="_Toc233370845"/>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215ia</w:t>
      </w:r>
      <w:r w:rsidR="000F1416" w:rsidRPr="007D7680">
        <w:rPr>
          <w:rFonts w:ascii="Times New Roman" w:eastAsia="MS Mincho" w:hAnsi="Times New Roman"/>
          <w:b/>
          <w:color w:val="008000"/>
          <w:sz w:val="16"/>
          <w:szCs w:val="16"/>
        </w:rPr>
        <w:br/>
      </w:r>
      <w:r w:rsidR="004D6AE2" w:rsidRPr="007D7680">
        <w:rPr>
          <w:rFonts w:ascii="Times New Roman" w:eastAsia="MS Mincho" w:hAnsi="Times New Roman"/>
          <w:b/>
          <w:color w:val="008000"/>
          <w:sz w:val="16"/>
          <w:szCs w:val="16"/>
        </w:rPr>
        <w:t>Společný návrh manželů na povolení oddlužení</w:t>
      </w:r>
      <w:bookmarkEnd w:id="7749"/>
    </w:p>
    <w:p w:rsidR="004D6AE2" w:rsidRPr="007D7680" w:rsidRDefault="004D6AE2" w:rsidP="008D5D62">
      <w:pPr>
        <w:pStyle w:val="Prosttext"/>
        <w:numPr>
          <w:ilvl w:val="0"/>
          <w:numId w:val="335"/>
        </w:numPr>
        <w:jc w:val="both"/>
        <w:rPr>
          <w:rFonts w:ascii="Times New Roman" w:eastAsia="MS Mincho" w:hAnsi="Times New Roman"/>
          <w:sz w:val="16"/>
          <w:szCs w:val="16"/>
        </w:rPr>
      </w:pPr>
      <w:r w:rsidRPr="007D7680">
        <w:rPr>
          <w:rFonts w:ascii="Times New Roman" w:eastAsia="MS Mincho" w:hAnsi="Times New Roman"/>
          <w:sz w:val="16"/>
          <w:szCs w:val="16"/>
        </w:rPr>
        <w:t>Společný návrh na povolení oddlužení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394a insolvenčního zákona) soud zapíše pod jednu spisovou značku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pro manžele vede jeden insolvenční spis.</w:t>
      </w:r>
    </w:p>
    <w:p w:rsidR="004D6AE2" w:rsidRPr="007D7680" w:rsidRDefault="004D6AE2" w:rsidP="008D5D62">
      <w:pPr>
        <w:pStyle w:val="Prosttext"/>
        <w:numPr>
          <w:ilvl w:val="0"/>
          <w:numId w:val="335"/>
        </w:numPr>
        <w:jc w:val="both"/>
        <w:rPr>
          <w:rFonts w:ascii="Times New Roman" w:eastAsia="MS Mincho" w:hAnsi="Times New Roman"/>
          <w:sz w:val="16"/>
          <w:szCs w:val="16"/>
        </w:rPr>
      </w:pPr>
      <w:r w:rsidRPr="007D7680">
        <w:rPr>
          <w:rFonts w:ascii="Times New Roman" w:eastAsia="MS Mincho" w:hAnsi="Times New Roman"/>
          <w:sz w:val="16"/>
          <w:szCs w:val="16"/>
        </w:rPr>
        <w:t>Veškerá podání včetně přihlášek pohledávek se zakládají pod</w:t>
      </w:r>
      <w:r w:rsidR="000B31D0">
        <w:rPr>
          <w:rFonts w:ascii="Times New Roman" w:eastAsia="MS Mincho" w:hAnsi="Times New Roman"/>
          <w:sz w:val="16"/>
          <w:szCs w:val="16"/>
        </w:rPr>
        <w:t> </w:t>
      </w:r>
      <w:r w:rsidRPr="007D7680">
        <w:rPr>
          <w:rFonts w:ascii="Times New Roman" w:eastAsia="MS Mincho" w:hAnsi="Times New Roman"/>
          <w:sz w:val="16"/>
          <w:szCs w:val="16"/>
        </w:rPr>
        <w:t>jednu spisovou značku,</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když směřují pouze vůči jednomu</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manželů.</w:t>
      </w:r>
    </w:p>
    <w:p w:rsidR="000F1416" w:rsidRPr="007D7680" w:rsidRDefault="004D6AE2" w:rsidP="008D5D62">
      <w:pPr>
        <w:pStyle w:val="Prosttext"/>
        <w:numPr>
          <w:ilvl w:val="0"/>
          <w:numId w:val="335"/>
        </w:numPr>
        <w:jc w:val="both"/>
        <w:rPr>
          <w:rFonts w:ascii="Times New Roman" w:eastAsia="MS Mincho" w:hAnsi="Times New Roman"/>
          <w:sz w:val="16"/>
          <w:szCs w:val="16"/>
        </w:rPr>
      </w:pPr>
      <w:r w:rsidRPr="007D7680">
        <w:rPr>
          <w:rFonts w:ascii="Times New Roman" w:eastAsia="MS Mincho" w:hAnsi="Times New Roman"/>
          <w:sz w:val="16"/>
          <w:szCs w:val="16"/>
        </w:rPr>
        <w:t>Na vyhotovení statistického listu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ukládání spisu do spisovny se</w:t>
      </w:r>
      <w:r w:rsidR="000B31D0">
        <w:rPr>
          <w:rFonts w:ascii="Times New Roman" w:eastAsia="MS Mincho" w:hAnsi="Times New Roman"/>
          <w:sz w:val="16"/>
          <w:szCs w:val="16"/>
        </w:rPr>
        <w:t> </w:t>
      </w:r>
      <w:r w:rsidRPr="007D7680">
        <w:rPr>
          <w:rFonts w:ascii="Times New Roman" w:eastAsia="MS Mincho" w:hAnsi="Times New Roman"/>
          <w:sz w:val="16"/>
          <w:szCs w:val="16"/>
        </w:rPr>
        <w:t xml:space="preserve">použije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179a obdobně.</w:t>
      </w:r>
    </w:p>
    <w:p w:rsidR="003A0089" w:rsidRPr="007D7680" w:rsidRDefault="003A0089" w:rsidP="008D5D62">
      <w:pPr>
        <w:pStyle w:val="Prosttext"/>
        <w:numPr>
          <w:ilvl w:val="0"/>
          <w:numId w:val="335"/>
        </w:numPr>
        <w:jc w:val="both"/>
        <w:rPr>
          <w:rFonts w:ascii="Times New Roman" w:hAnsi="Times New Roman"/>
          <w:sz w:val="16"/>
          <w:szCs w:val="16"/>
        </w:rPr>
      </w:pPr>
      <w:r w:rsidRPr="007D7680">
        <w:rPr>
          <w:rFonts w:ascii="Times New Roman" w:hAnsi="Times New Roman"/>
          <w:sz w:val="16"/>
          <w:szCs w:val="16"/>
        </w:rPr>
        <w:t>Podá-li věřitel insolvenční návrh, který směřuje vůči dlužníkům, kteří jsou manžely, pak se následný společný návrh manželů na povolení oddlužení zapíše ke spisové značce, která má nižší běžné číslo rejstříku. Následně se v informačním systému insolvenčního rejstříku vyznačí vzájemná souvislost spisů a</w:t>
      </w:r>
      <w:r w:rsidR="00F47791" w:rsidRPr="007D7680">
        <w:rPr>
          <w:rFonts w:ascii="Times New Roman" w:hAnsi="Times New Roman"/>
          <w:sz w:val="16"/>
          <w:szCs w:val="16"/>
        </w:rPr>
        <w:t> </w:t>
      </w:r>
      <w:r w:rsidRPr="007D7680">
        <w:rPr>
          <w:rFonts w:ascii="Times New Roman" w:hAnsi="Times New Roman"/>
          <w:sz w:val="16"/>
          <w:szCs w:val="16"/>
        </w:rPr>
        <w:t>spis se dále povede pod jednou spisovou značkou.</w:t>
      </w:r>
    </w:p>
    <w:p w:rsidR="003A0089" w:rsidRPr="007D7680" w:rsidRDefault="003A0089" w:rsidP="008D5D62">
      <w:pPr>
        <w:pStyle w:val="Prosttext"/>
        <w:numPr>
          <w:ilvl w:val="0"/>
          <w:numId w:val="335"/>
        </w:numPr>
        <w:jc w:val="both"/>
        <w:rPr>
          <w:rFonts w:ascii="Times New Roman" w:hAnsi="Times New Roman"/>
          <w:sz w:val="16"/>
          <w:szCs w:val="16"/>
        </w:rPr>
      </w:pPr>
      <w:r w:rsidRPr="007D7680">
        <w:rPr>
          <w:rFonts w:ascii="Times New Roman" w:hAnsi="Times New Roman"/>
          <w:sz w:val="16"/>
          <w:szCs w:val="16"/>
        </w:rPr>
        <w:t>Podá-li věřitel insolvenční návrh, který směřuje vůči jednomu z manželů, pak se následný společný návrh manželů na povolení oddlužení založí k již zahájenému insolvenčnímu řízení, ve kterém se vydá druhá vyhláška o</w:t>
      </w:r>
      <w:r w:rsidR="00F47791" w:rsidRPr="007D7680">
        <w:rPr>
          <w:rFonts w:ascii="Times New Roman" w:hAnsi="Times New Roman"/>
          <w:sz w:val="16"/>
          <w:szCs w:val="16"/>
        </w:rPr>
        <w:t> </w:t>
      </w:r>
      <w:r w:rsidRPr="007D7680">
        <w:rPr>
          <w:rFonts w:ascii="Times New Roman" w:hAnsi="Times New Roman"/>
          <w:sz w:val="16"/>
          <w:szCs w:val="16"/>
        </w:rPr>
        <w:t>zahájení insolvenčního řízení a řízení se dále povede pod jednou spisovou značkou.</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7774" w:name="_Toc64280507"/>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215j</w:t>
      </w:r>
      <w:r w:rsidR="000F1416" w:rsidRPr="007D7680">
        <w:rPr>
          <w:rFonts w:ascii="Times New Roman" w:eastAsia="MS Mincho" w:hAnsi="Times New Roman"/>
          <w:b/>
          <w:color w:val="008000"/>
          <w:sz w:val="16"/>
          <w:szCs w:val="16"/>
        </w:rPr>
        <w:br/>
        <w:t>Řízení</w:t>
      </w:r>
      <w:r w:rsidR="00581133" w:rsidRPr="007D7680">
        <w:rPr>
          <w:rFonts w:ascii="Times New Roman" w:eastAsia="MS Mincho" w:hAnsi="Times New Roman"/>
          <w:b/>
          <w:color w:val="008000"/>
          <w:sz w:val="16"/>
          <w:szCs w:val="16"/>
        </w:rPr>
        <w:t xml:space="preserve"> u </w:t>
      </w:r>
      <w:r w:rsidR="000F1416" w:rsidRPr="007D7680">
        <w:rPr>
          <w:rFonts w:ascii="Times New Roman" w:eastAsia="MS Mincho" w:hAnsi="Times New Roman"/>
          <w:b/>
          <w:color w:val="008000"/>
          <w:sz w:val="16"/>
          <w:szCs w:val="16"/>
        </w:rPr>
        <w:t>nadřízeného soudu</w:t>
      </w:r>
      <w:bookmarkEnd w:id="7750"/>
      <w:bookmarkEnd w:id="7751"/>
      <w:bookmarkEnd w:id="7752"/>
      <w:bookmarkEnd w:id="7753"/>
      <w:bookmarkEnd w:id="7754"/>
      <w:bookmarkEnd w:id="7755"/>
      <w:bookmarkEnd w:id="7756"/>
      <w:bookmarkEnd w:id="7757"/>
      <w:bookmarkEnd w:id="7758"/>
      <w:bookmarkEnd w:id="7759"/>
      <w:bookmarkEnd w:id="7760"/>
      <w:bookmarkEnd w:id="7761"/>
      <w:bookmarkEnd w:id="7762"/>
      <w:bookmarkEnd w:id="7763"/>
      <w:bookmarkEnd w:id="7764"/>
      <w:bookmarkEnd w:id="7765"/>
      <w:bookmarkEnd w:id="7766"/>
      <w:bookmarkEnd w:id="7767"/>
      <w:bookmarkEnd w:id="7768"/>
      <w:bookmarkEnd w:id="7769"/>
      <w:bookmarkEnd w:id="7770"/>
      <w:bookmarkEnd w:id="7771"/>
      <w:bookmarkEnd w:id="7772"/>
      <w:bookmarkEnd w:id="7773"/>
      <w:bookmarkEnd w:id="7774"/>
    </w:p>
    <w:p w:rsidR="000F1416" w:rsidRPr="007D7680" w:rsidRDefault="000F1416" w:rsidP="008D5D62">
      <w:pPr>
        <w:pStyle w:val="Prosttext"/>
        <w:numPr>
          <w:ilvl w:val="0"/>
          <w:numId w:val="198"/>
        </w:numPr>
        <w:jc w:val="both"/>
        <w:rPr>
          <w:rFonts w:ascii="Times New Roman" w:eastAsia="MS Mincho" w:hAnsi="Times New Roman"/>
          <w:sz w:val="16"/>
          <w:szCs w:val="16"/>
        </w:rPr>
      </w:pPr>
      <w:r w:rsidRPr="007D7680">
        <w:rPr>
          <w:rFonts w:ascii="Times New Roman" w:eastAsia="MS Mincho" w:hAnsi="Times New Roman"/>
          <w:sz w:val="16"/>
          <w:szCs w:val="16"/>
        </w:rPr>
        <w:t>Má-li</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průběhu insolvenčního řízení rozhodovat nadřízený soud, vyhotoví soud prvního stupně předkládací zprávu, kterou elektronicky zašle nadřízenému soudu. Věc je nadřízenému soudu předložena dnem, kdy</w:t>
      </w:r>
      <w:r w:rsidR="000B31D0">
        <w:rPr>
          <w:rFonts w:ascii="Times New Roman" w:eastAsia="MS Mincho" w:hAnsi="Times New Roman"/>
          <w:sz w:val="16"/>
          <w:szCs w:val="16"/>
        </w:rPr>
        <w:t> </w:t>
      </w:r>
      <w:r w:rsidRPr="007D7680">
        <w:rPr>
          <w:rFonts w:ascii="Times New Roman" w:eastAsia="MS Mincho" w:hAnsi="Times New Roman"/>
          <w:sz w:val="16"/>
          <w:szCs w:val="16"/>
        </w:rPr>
        <w:t>nadřízený soud obdržel předkládací zprávu. Listinný spis se nepředkládá.</w:t>
      </w:r>
    </w:p>
    <w:p w:rsidR="000F1416" w:rsidRPr="007D7680" w:rsidRDefault="000F1416" w:rsidP="008D5D62">
      <w:pPr>
        <w:pStyle w:val="Prosttext"/>
        <w:numPr>
          <w:ilvl w:val="0"/>
          <w:numId w:val="198"/>
        </w:numPr>
        <w:jc w:val="both"/>
        <w:rPr>
          <w:rFonts w:ascii="Times New Roman" w:eastAsia="MS Mincho" w:hAnsi="Times New Roman"/>
          <w:sz w:val="16"/>
          <w:szCs w:val="16"/>
        </w:rPr>
      </w:pPr>
      <w:r w:rsidRPr="007D7680">
        <w:rPr>
          <w:rFonts w:ascii="Times New Roman" w:eastAsia="MS Mincho" w:hAnsi="Times New Roman"/>
          <w:sz w:val="16"/>
          <w:szCs w:val="16"/>
        </w:rPr>
        <w:t>Každá předkládací zpráva obdrží</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nadřízeného soudu senátní značku řízení</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nadřízeného soudu (dále jen „</w:t>
      </w:r>
      <w:r w:rsidRPr="007D7680">
        <w:rPr>
          <w:rFonts w:ascii="Times New Roman" w:eastAsia="MS Mincho" w:hAnsi="Times New Roman"/>
          <w:b/>
          <w:sz w:val="16"/>
          <w:szCs w:val="16"/>
        </w:rPr>
        <w:t>senátní značka</w:t>
      </w:r>
      <w:r w:rsidRPr="007D7680">
        <w:rPr>
          <w:rFonts w:ascii="Times New Roman" w:eastAsia="MS Mincho" w:hAnsi="Times New Roman"/>
          <w:sz w:val="16"/>
          <w:szCs w:val="16"/>
        </w:rPr>
        <w:t xml:space="preserve">“). Senátní značku tvoří číslo senátu nadřízeného soudu, písmenná zkratka nadřízeného soudu (příloha </w:t>
      </w:r>
      <w:r w:rsidR="00FE0AA5" w:rsidRPr="007D7680">
        <w:rPr>
          <w:rFonts w:ascii="Times New Roman" w:eastAsia="MS Mincho" w:hAnsi="Times New Roman"/>
          <w:sz w:val="16"/>
          <w:szCs w:val="16"/>
        </w:rPr>
        <w:t>č. </w:t>
      </w:r>
      <w:r w:rsidRPr="007D7680">
        <w:rPr>
          <w:rFonts w:ascii="Times New Roman" w:eastAsia="MS Mincho" w:hAnsi="Times New Roman"/>
          <w:sz w:val="16"/>
          <w:szCs w:val="16"/>
        </w:rPr>
        <w:t>14)</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běžné číslo</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rámci daného nadřízeného soudu lomené letopočtem (2 VSOL 3/2008).</w:t>
      </w:r>
    </w:p>
    <w:p w:rsidR="000F1416" w:rsidRPr="007D7680" w:rsidRDefault="000F1416" w:rsidP="008D5D62">
      <w:pPr>
        <w:pStyle w:val="Prosttext"/>
        <w:numPr>
          <w:ilvl w:val="0"/>
          <w:numId w:val="198"/>
        </w:numPr>
        <w:jc w:val="both"/>
        <w:rPr>
          <w:rFonts w:ascii="Times New Roman" w:eastAsia="MS Mincho" w:hAnsi="Times New Roman"/>
          <w:sz w:val="16"/>
          <w:szCs w:val="16"/>
        </w:rPr>
      </w:pPr>
      <w:r w:rsidRPr="007D7680">
        <w:rPr>
          <w:rFonts w:ascii="Times New Roman" w:eastAsia="MS Mincho" w:hAnsi="Times New Roman"/>
          <w:sz w:val="16"/>
          <w:szCs w:val="16"/>
        </w:rPr>
        <w:t>Jednací číslo dokumentu vytvořeného nadřízeným soudem je</w:t>
      </w:r>
      <w:r w:rsidR="000B31D0">
        <w:rPr>
          <w:rFonts w:ascii="Times New Roman" w:eastAsia="MS Mincho" w:hAnsi="Times New Roman"/>
          <w:sz w:val="16"/>
          <w:szCs w:val="16"/>
        </w:rPr>
        <w:t> </w:t>
      </w:r>
      <w:r w:rsidRPr="007D7680">
        <w:rPr>
          <w:rFonts w:ascii="Times New Roman" w:eastAsia="MS Mincho" w:hAnsi="Times New Roman"/>
          <w:sz w:val="16"/>
          <w:szCs w:val="16"/>
        </w:rPr>
        <w:t>tvořeno spisovou značkou, senátní značkou, označením oddílu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číslem dokumentu. Na dokument nadřízeného soudu uvede se do pravého horního rohu spisová značka</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pod ní zbývající část čísla jednacího</w:t>
      </w:r>
      <w:r w:rsidR="00572883" w:rsidRPr="007D7680">
        <w:rPr>
          <w:rFonts w:ascii="Times New Roman" w:eastAsia="MS Mincho" w:hAnsi="Times New Roman"/>
          <w:sz w:val="16"/>
          <w:szCs w:val="16"/>
        </w:rPr>
        <w:t>. V </w:t>
      </w:r>
      <w:r w:rsidRPr="007D7680">
        <w:rPr>
          <w:rFonts w:ascii="Times New Roman" w:eastAsia="MS Mincho" w:hAnsi="Times New Roman"/>
          <w:sz w:val="16"/>
          <w:szCs w:val="16"/>
        </w:rPr>
        <w:t>ostatních případech (např. při citaci rozhodnutí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jiném dokumentu) se</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čísle jednacím za spisovou značkou vloží čárka (KSHK 14 INS 23/2008, 4 VSPH 14/2008–A–28).</w:t>
      </w:r>
    </w:p>
    <w:p w:rsidR="000F1416" w:rsidRPr="007D7680" w:rsidRDefault="000F1416" w:rsidP="008D5D62">
      <w:pPr>
        <w:pStyle w:val="Prosttext"/>
        <w:numPr>
          <w:ilvl w:val="0"/>
          <w:numId w:val="198"/>
        </w:numPr>
        <w:jc w:val="both"/>
        <w:rPr>
          <w:rFonts w:ascii="Times New Roman" w:eastAsia="MS Mincho" w:hAnsi="Times New Roman"/>
          <w:sz w:val="16"/>
          <w:szCs w:val="16"/>
        </w:rPr>
      </w:pPr>
      <w:r w:rsidRPr="007D7680">
        <w:rPr>
          <w:rFonts w:ascii="Times New Roman" w:eastAsia="MS Mincho" w:hAnsi="Times New Roman"/>
          <w:sz w:val="16"/>
          <w:szCs w:val="16"/>
        </w:rPr>
        <w:t>Nadřízený soud může, považuje-li to za potřebné, požádat</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 xml:space="preserve">předložení potřebného oddílu listinného spisu dle ust.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215l.</w:t>
      </w:r>
    </w:p>
    <w:p w:rsidR="000F1416" w:rsidRPr="007D7680" w:rsidRDefault="000F1416" w:rsidP="008D5D62">
      <w:pPr>
        <w:pStyle w:val="Prosttext"/>
        <w:numPr>
          <w:ilvl w:val="0"/>
          <w:numId w:val="198"/>
        </w:numPr>
        <w:jc w:val="both"/>
        <w:rPr>
          <w:rFonts w:ascii="Times New Roman" w:eastAsia="MS Mincho" w:hAnsi="Times New Roman"/>
          <w:sz w:val="16"/>
          <w:szCs w:val="16"/>
        </w:rPr>
      </w:pPr>
      <w:r w:rsidRPr="007D7680">
        <w:rPr>
          <w:rFonts w:ascii="Times New Roman" w:eastAsia="MS Mincho" w:hAnsi="Times New Roman"/>
          <w:sz w:val="16"/>
          <w:szCs w:val="16"/>
        </w:rPr>
        <w:t>Nadřízený soud si může založit sběrný spis, do kterého bude zakládat kopie rozhodnutí ve věcech, ve kterých rozhodoval.</w:t>
      </w:r>
    </w:p>
    <w:p w:rsidR="000F1416" w:rsidRPr="007D7680" w:rsidRDefault="000F1416" w:rsidP="008D5D62">
      <w:pPr>
        <w:pStyle w:val="Prosttext"/>
        <w:numPr>
          <w:ilvl w:val="0"/>
          <w:numId w:val="198"/>
        </w:numPr>
        <w:jc w:val="both"/>
        <w:rPr>
          <w:rFonts w:ascii="Times New Roman" w:eastAsia="MS Mincho" w:hAnsi="Times New Roman"/>
          <w:sz w:val="16"/>
          <w:szCs w:val="16"/>
        </w:rPr>
      </w:pPr>
      <w:r w:rsidRPr="007D7680">
        <w:rPr>
          <w:rFonts w:ascii="Times New Roman" w:eastAsia="MS Mincho" w:hAnsi="Times New Roman"/>
          <w:sz w:val="16"/>
          <w:szCs w:val="16"/>
        </w:rPr>
        <w:t>Nadřízený soud po skončení svého řízení zašle všechny dokumenty soudu prvního stupně nejpozději</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rozhodnutím</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založení do listinného spisu.</w:t>
      </w:r>
    </w:p>
    <w:p w:rsidR="000F1416" w:rsidRPr="007D7680" w:rsidRDefault="000F1416" w:rsidP="008D5D62">
      <w:pPr>
        <w:pStyle w:val="Prosttext"/>
        <w:numPr>
          <w:ilvl w:val="0"/>
          <w:numId w:val="198"/>
        </w:numPr>
        <w:jc w:val="both"/>
        <w:rPr>
          <w:rFonts w:ascii="Times New Roman" w:eastAsia="MS Mincho" w:hAnsi="Times New Roman"/>
          <w:sz w:val="16"/>
          <w:szCs w:val="16"/>
        </w:rPr>
      </w:pPr>
      <w:r w:rsidRPr="007D7680">
        <w:rPr>
          <w:rFonts w:ascii="Times New Roman" w:eastAsia="MS Mincho" w:hAnsi="Times New Roman"/>
          <w:sz w:val="16"/>
          <w:szCs w:val="16"/>
        </w:rPr>
        <w:t>Po dobu, kdy oddíl (spis)</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listinné podobně je</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nadřízeného soudu, soud prvního stupně vede pro dočasné uložení dokumentů</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listinné podobně patřící do toho oddílu sbírku dokumentů</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označením pevné části spisové značky</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oddílu, kterého se týká; obdobně se postupuje</w:t>
      </w:r>
      <w:r w:rsidR="002458BA" w:rsidRPr="007D7680">
        <w:rPr>
          <w:rFonts w:ascii="Times New Roman" w:eastAsia="MS Mincho" w:hAnsi="Times New Roman"/>
          <w:sz w:val="16"/>
          <w:szCs w:val="16"/>
        </w:rPr>
        <w:t xml:space="preserve"> i </w:t>
      </w:r>
      <w:r w:rsidR="00581133" w:rsidRPr="007D7680">
        <w:rPr>
          <w:rFonts w:ascii="Times New Roman" w:eastAsia="MS Mincho" w:hAnsi="Times New Roman"/>
          <w:sz w:val="16"/>
          <w:szCs w:val="16"/>
        </w:rPr>
        <w:t>u </w:t>
      </w:r>
      <w:r w:rsidRPr="007D7680">
        <w:rPr>
          <w:rFonts w:ascii="Times New Roman" w:eastAsia="MS Mincho" w:hAnsi="Times New Roman"/>
          <w:sz w:val="16"/>
          <w:szCs w:val="16"/>
        </w:rPr>
        <w:t>nadřízeného soudu. Dokumenty uložené ve sbírce dokumentů mohou být předloženy jen nadřízenému soudu.</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7775" w:name="_Toc233193427"/>
      <w:bookmarkStart w:id="7776" w:name="_Toc221857003"/>
      <w:bookmarkStart w:id="7777" w:name="_Toc233210025"/>
      <w:bookmarkStart w:id="7778" w:name="_Toc233283844"/>
      <w:bookmarkStart w:id="7779" w:name="_Toc233286647"/>
      <w:bookmarkStart w:id="7780" w:name="_Toc233289609"/>
      <w:bookmarkStart w:id="7781" w:name="_Toc233292717"/>
      <w:bookmarkStart w:id="7782" w:name="_Toc233293386"/>
      <w:bookmarkStart w:id="7783" w:name="_Toc233199453"/>
      <w:bookmarkStart w:id="7784" w:name="_Toc233213621"/>
      <w:bookmarkStart w:id="7785" w:name="_Toc233216679"/>
      <w:bookmarkStart w:id="7786" w:name="_Toc213960034"/>
      <w:bookmarkStart w:id="7787" w:name="_Toc233301480"/>
      <w:bookmarkStart w:id="7788" w:name="_Toc233302812"/>
      <w:bookmarkStart w:id="7789" w:name="_Toc233308087"/>
      <w:bookmarkStart w:id="7790" w:name="_Toc233313662"/>
      <w:bookmarkStart w:id="7791" w:name="_Toc233315965"/>
      <w:bookmarkStart w:id="7792" w:name="_Toc233342834"/>
      <w:bookmarkStart w:id="7793" w:name="_Toc233343500"/>
      <w:bookmarkStart w:id="7794" w:name="_Toc233344860"/>
      <w:bookmarkStart w:id="7795" w:name="_Toc233355345"/>
      <w:bookmarkStart w:id="7796" w:name="_Toc233358035"/>
      <w:bookmarkStart w:id="7797" w:name="_Toc233368716"/>
      <w:bookmarkStart w:id="7798" w:name="_Toc233370846"/>
      <w:bookmarkStart w:id="7799" w:name="_Toc64280508"/>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215k</w:t>
      </w:r>
      <w:r w:rsidR="000F1416" w:rsidRPr="007D7680">
        <w:rPr>
          <w:rFonts w:ascii="Times New Roman" w:eastAsia="MS Mincho" w:hAnsi="Times New Roman"/>
          <w:b/>
          <w:color w:val="008000"/>
          <w:sz w:val="16"/>
          <w:szCs w:val="16"/>
        </w:rPr>
        <w:br/>
        <w:t>Předávání spisu</w:t>
      </w:r>
      <w:bookmarkEnd w:id="7775"/>
      <w:bookmarkEnd w:id="7776"/>
      <w:bookmarkEnd w:id="7777"/>
      <w:bookmarkEnd w:id="7778"/>
      <w:bookmarkEnd w:id="7779"/>
      <w:bookmarkEnd w:id="7780"/>
      <w:bookmarkEnd w:id="7781"/>
      <w:bookmarkEnd w:id="7782"/>
      <w:bookmarkEnd w:id="7783"/>
      <w:bookmarkEnd w:id="7784"/>
      <w:bookmarkEnd w:id="7785"/>
      <w:bookmarkEnd w:id="7786"/>
      <w:bookmarkEnd w:id="7787"/>
      <w:bookmarkEnd w:id="7788"/>
      <w:bookmarkEnd w:id="7789"/>
      <w:bookmarkEnd w:id="7790"/>
      <w:bookmarkEnd w:id="7791"/>
      <w:bookmarkEnd w:id="7792"/>
      <w:bookmarkEnd w:id="7793"/>
      <w:bookmarkEnd w:id="7794"/>
      <w:bookmarkEnd w:id="7795"/>
      <w:bookmarkEnd w:id="7796"/>
      <w:bookmarkEnd w:id="7797"/>
      <w:bookmarkEnd w:id="7798"/>
      <w:bookmarkEnd w:id="7799"/>
    </w:p>
    <w:p w:rsidR="000F1416" w:rsidRPr="007D7680" w:rsidRDefault="000F1416" w:rsidP="008D5D62">
      <w:pPr>
        <w:pStyle w:val="Prosttext"/>
        <w:numPr>
          <w:ilvl w:val="0"/>
          <w:numId w:val="199"/>
        </w:numPr>
        <w:jc w:val="both"/>
        <w:rPr>
          <w:rFonts w:ascii="Times New Roman" w:eastAsia="MS Mincho" w:hAnsi="Times New Roman"/>
          <w:sz w:val="16"/>
          <w:szCs w:val="16"/>
        </w:rPr>
      </w:pPr>
      <w:r w:rsidRPr="007D7680">
        <w:rPr>
          <w:rFonts w:ascii="Times New Roman" w:eastAsia="MS Mincho" w:hAnsi="Times New Roman"/>
          <w:sz w:val="16"/>
          <w:szCs w:val="16"/>
        </w:rPr>
        <w:t>Po nabytí právní moci rozhodnutí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vyslovení místní nepříslušnosti nebo na základě jiného pravomocného rozhodnutí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tom, že řízení bude konat jiný soud, vedoucí kanceláře na pokyn soudce (asistenta soudce, vyššího soudního úředníka) zašle listinný spis příslušnému soudu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současně mu zašle elektronickou zprávu</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postoupení spisu.</w:t>
      </w:r>
    </w:p>
    <w:p w:rsidR="000F1416" w:rsidRPr="007D7680" w:rsidRDefault="000F1416" w:rsidP="008D5D62">
      <w:pPr>
        <w:pStyle w:val="Prosttext"/>
        <w:numPr>
          <w:ilvl w:val="0"/>
          <w:numId w:val="199"/>
        </w:numPr>
        <w:jc w:val="both"/>
        <w:rPr>
          <w:rFonts w:ascii="Times New Roman" w:eastAsia="MS Mincho" w:hAnsi="Times New Roman"/>
          <w:sz w:val="16"/>
          <w:szCs w:val="16"/>
        </w:rPr>
      </w:pPr>
      <w:r w:rsidRPr="007D7680">
        <w:rPr>
          <w:rFonts w:ascii="Times New Roman" w:eastAsia="MS Mincho" w:hAnsi="Times New Roman"/>
          <w:sz w:val="16"/>
          <w:szCs w:val="16"/>
        </w:rPr>
        <w:lastRenderedPageBreak/>
        <w:t>Příslušný soud úkonem (převzetí věci)</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elektronickém spisu, kterým se přidělí číselné označení soudního oddělení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zkratky přebírajícího soudu (příloha </w:t>
      </w:r>
      <w:r w:rsidR="00FE0AA5" w:rsidRPr="007D7680">
        <w:rPr>
          <w:rFonts w:ascii="Times New Roman" w:eastAsia="MS Mincho" w:hAnsi="Times New Roman"/>
          <w:sz w:val="16"/>
          <w:szCs w:val="16"/>
        </w:rPr>
        <w:t>č. </w:t>
      </w:r>
      <w:r w:rsidRPr="007D7680">
        <w:rPr>
          <w:rFonts w:ascii="Times New Roman" w:eastAsia="MS Mincho" w:hAnsi="Times New Roman"/>
          <w:sz w:val="16"/>
          <w:szCs w:val="16"/>
        </w:rPr>
        <w:t>14), převezme jeho vedení.</w:t>
      </w:r>
    </w:p>
    <w:p w:rsidR="000F1416" w:rsidRPr="007D7680" w:rsidRDefault="00FE0AA5" w:rsidP="00530313">
      <w:pPr>
        <w:pStyle w:val="Prosttext"/>
        <w:keepNext/>
        <w:spacing w:before="60"/>
        <w:jc w:val="center"/>
        <w:outlineLvl w:val="4"/>
        <w:rPr>
          <w:rFonts w:ascii="Times New Roman" w:eastAsia="MS Mincho" w:hAnsi="Times New Roman"/>
          <w:b/>
          <w:color w:val="008000"/>
          <w:sz w:val="16"/>
          <w:szCs w:val="16"/>
        </w:rPr>
      </w:pPr>
      <w:bookmarkStart w:id="7800" w:name="_Toc233193428"/>
      <w:bookmarkStart w:id="7801" w:name="_Toc221857004"/>
      <w:bookmarkStart w:id="7802" w:name="_Toc233210026"/>
      <w:bookmarkStart w:id="7803" w:name="_Toc233283845"/>
      <w:bookmarkStart w:id="7804" w:name="_Toc233286648"/>
      <w:bookmarkStart w:id="7805" w:name="_Toc233289610"/>
      <w:bookmarkStart w:id="7806" w:name="_Toc233292718"/>
      <w:bookmarkStart w:id="7807" w:name="_Toc233293387"/>
      <w:bookmarkStart w:id="7808" w:name="_Toc233199454"/>
      <w:bookmarkStart w:id="7809" w:name="_Toc233213622"/>
      <w:bookmarkStart w:id="7810" w:name="_Toc233216680"/>
      <w:bookmarkStart w:id="7811" w:name="_Toc213960035"/>
      <w:bookmarkStart w:id="7812" w:name="_Toc233301481"/>
      <w:bookmarkStart w:id="7813" w:name="_Toc233302813"/>
      <w:bookmarkStart w:id="7814" w:name="_Toc233308088"/>
      <w:bookmarkStart w:id="7815" w:name="_Toc233313663"/>
      <w:bookmarkStart w:id="7816" w:name="_Toc233315966"/>
      <w:bookmarkStart w:id="7817" w:name="_Toc233342835"/>
      <w:bookmarkStart w:id="7818" w:name="_Toc233343501"/>
      <w:bookmarkStart w:id="7819" w:name="_Toc233344861"/>
      <w:bookmarkStart w:id="7820" w:name="_Toc233355346"/>
      <w:bookmarkStart w:id="7821" w:name="_Toc233358036"/>
      <w:bookmarkStart w:id="7822" w:name="_Toc233368717"/>
      <w:bookmarkStart w:id="7823" w:name="_Toc233370847"/>
      <w:bookmarkStart w:id="7824" w:name="_Toc64280509"/>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215l</w:t>
      </w:r>
      <w:r w:rsidR="000F1416" w:rsidRPr="007D7680">
        <w:rPr>
          <w:rFonts w:ascii="Times New Roman" w:eastAsia="MS Mincho" w:hAnsi="Times New Roman"/>
          <w:b/>
          <w:color w:val="008000"/>
          <w:sz w:val="16"/>
          <w:szCs w:val="16"/>
        </w:rPr>
        <w:br/>
        <w:t>Zapůjčování listinného spisu</w:t>
      </w:r>
      <w:bookmarkEnd w:id="7800"/>
      <w:bookmarkEnd w:id="7801"/>
      <w:bookmarkEnd w:id="7802"/>
      <w:bookmarkEnd w:id="7803"/>
      <w:bookmarkEnd w:id="7804"/>
      <w:bookmarkEnd w:id="7805"/>
      <w:bookmarkEnd w:id="7806"/>
      <w:bookmarkEnd w:id="7807"/>
      <w:bookmarkEnd w:id="7808"/>
      <w:bookmarkEnd w:id="7809"/>
      <w:bookmarkEnd w:id="7810"/>
      <w:bookmarkEnd w:id="7811"/>
      <w:bookmarkEnd w:id="7812"/>
      <w:bookmarkEnd w:id="7813"/>
      <w:bookmarkEnd w:id="7814"/>
      <w:bookmarkEnd w:id="7815"/>
      <w:bookmarkEnd w:id="7816"/>
      <w:bookmarkEnd w:id="7817"/>
      <w:bookmarkEnd w:id="7818"/>
      <w:bookmarkEnd w:id="7819"/>
      <w:bookmarkEnd w:id="7820"/>
      <w:bookmarkEnd w:id="7821"/>
      <w:bookmarkEnd w:id="7822"/>
      <w:bookmarkEnd w:id="7823"/>
      <w:bookmarkEnd w:id="7824"/>
    </w:p>
    <w:p w:rsidR="000F1416" w:rsidRPr="007D7680" w:rsidRDefault="000F1416" w:rsidP="00530313">
      <w:pPr>
        <w:pStyle w:val="Prosttext"/>
        <w:ind w:firstLine="360"/>
        <w:jc w:val="both"/>
        <w:rPr>
          <w:rFonts w:ascii="Times New Roman" w:eastAsia="MS Mincho" w:hAnsi="Times New Roman"/>
          <w:sz w:val="16"/>
          <w:szCs w:val="16"/>
        </w:rPr>
      </w:pPr>
      <w:r w:rsidRPr="007D7680">
        <w:rPr>
          <w:rFonts w:ascii="Times New Roman" w:eastAsia="MS Mincho" w:hAnsi="Times New Roman"/>
          <w:sz w:val="16"/>
          <w:szCs w:val="16"/>
        </w:rPr>
        <w:t>Listinný spis nebo pouze jeho určený oddíl soud prvního stupně,</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kterého se vede insolvenční řízení, zapůjčuje jiným soudům jen na jejich písemnou žádost</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zapůjčení listinného spisu,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to se svolením soudce; jiným orgánům</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subjektům může být zapůjčen jen, je-li to zapotřebí</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plnění jejich úkolů</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nemohou získat informaci jinak; ustanovení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215j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6 platí</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pro zapůjčené oddíly (spisy). Zapůjčený spis je nutno vrátit do 15 dnů.</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7825" w:name="_Toc233193429"/>
      <w:bookmarkStart w:id="7826" w:name="_Toc221857005"/>
      <w:bookmarkStart w:id="7827" w:name="_Toc233210027"/>
      <w:bookmarkStart w:id="7828" w:name="_Toc233283846"/>
      <w:bookmarkStart w:id="7829" w:name="_Toc233286649"/>
      <w:bookmarkStart w:id="7830" w:name="_Toc233289611"/>
      <w:bookmarkStart w:id="7831" w:name="_Toc233292719"/>
      <w:bookmarkStart w:id="7832" w:name="_Toc233293388"/>
      <w:bookmarkStart w:id="7833" w:name="_Toc233199455"/>
      <w:bookmarkStart w:id="7834" w:name="_Toc233213623"/>
      <w:bookmarkStart w:id="7835" w:name="_Toc233216681"/>
      <w:bookmarkStart w:id="7836" w:name="_Toc213960036"/>
      <w:bookmarkStart w:id="7837" w:name="_Toc233301482"/>
      <w:bookmarkStart w:id="7838" w:name="_Toc233302814"/>
      <w:bookmarkStart w:id="7839" w:name="_Toc233308089"/>
      <w:bookmarkStart w:id="7840" w:name="_Toc233313664"/>
      <w:bookmarkStart w:id="7841" w:name="_Toc233315967"/>
      <w:bookmarkStart w:id="7842" w:name="_Toc233342836"/>
      <w:bookmarkStart w:id="7843" w:name="_Toc233343502"/>
      <w:bookmarkStart w:id="7844" w:name="_Toc233344862"/>
      <w:bookmarkStart w:id="7845" w:name="_Toc233355347"/>
      <w:bookmarkStart w:id="7846" w:name="_Toc233358037"/>
      <w:bookmarkStart w:id="7847" w:name="_Toc233368718"/>
      <w:bookmarkStart w:id="7848" w:name="_Toc233370848"/>
      <w:bookmarkStart w:id="7849" w:name="_Toc64280510"/>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215m</w:t>
      </w:r>
      <w:r w:rsidR="000F1416" w:rsidRPr="007D7680">
        <w:rPr>
          <w:rFonts w:ascii="Times New Roman" w:eastAsia="MS Mincho" w:hAnsi="Times New Roman"/>
          <w:b/>
          <w:color w:val="008000"/>
          <w:sz w:val="16"/>
          <w:szCs w:val="16"/>
        </w:rPr>
        <w:br/>
        <w:t>Návrhy na moratorium</w:t>
      </w:r>
      <w:bookmarkEnd w:id="7825"/>
      <w:bookmarkEnd w:id="7826"/>
      <w:bookmarkEnd w:id="7827"/>
      <w:bookmarkEnd w:id="7828"/>
      <w:bookmarkEnd w:id="7829"/>
      <w:bookmarkEnd w:id="7830"/>
      <w:bookmarkEnd w:id="7831"/>
      <w:bookmarkEnd w:id="7832"/>
      <w:bookmarkEnd w:id="7833"/>
      <w:bookmarkEnd w:id="7834"/>
      <w:bookmarkEnd w:id="7835"/>
      <w:bookmarkEnd w:id="7836"/>
      <w:bookmarkEnd w:id="7837"/>
      <w:bookmarkEnd w:id="7838"/>
      <w:bookmarkEnd w:id="7839"/>
      <w:bookmarkEnd w:id="7840"/>
      <w:bookmarkEnd w:id="7841"/>
      <w:bookmarkEnd w:id="7842"/>
      <w:bookmarkEnd w:id="7843"/>
      <w:bookmarkEnd w:id="7844"/>
      <w:bookmarkEnd w:id="7845"/>
      <w:bookmarkEnd w:id="7846"/>
      <w:bookmarkEnd w:id="7847"/>
      <w:bookmarkEnd w:id="7848"/>
      <w:bookmarkEnd w:id="7849"/>
    </w:p>
    <w:p w:rsidR="000F1416" w:rsidRPr="007D7680" w:rsidRDefault="000F1416" w:rsidP="008D5D62">
      <w:pPr>
        <w:pStyle w:val="Prosttext"/>
        <w:numPr>
          <w:ilvl w:val="0"/>
          <w:numId w:val="200"/>
        </w:numPr>
        <w:jc w:val="both"/>
        <w:rPr>
          <w:rFonts w:ascii="Times New Roman" w:eastAsia="MS Mincho" w:hAnsi="Times New Roman"/>
          <w:sz w:val="16"/>
          <w:szCs w:val="16"/>
        </w:rPr>
      </w:pPr>
      <w:r w:rsidRPr="007D7680">
        <w:rPr>
          <w:rFonts w:ascii="Times New Roman" w:eastAsia="MS Mincho" w:hAnsi="Times New Roman"/>
          <w:sz w:val="16"/>
          <w:szCs w:val="16"/>
        </w:rPr>
        <w:t>Návrhy na moratorium podané před zahájením řízení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125 insolvenčního zákona) se evidují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rejstříku INS.</w:t>
      </w:r>
    </w:p>
    <w:p w:rsidR="000F1416" w:rsidRPr="007D7680" w:rsidRDefault="000F1416" w:rsidP="008D5D62">
      <w:pPr>
        <w:pStyle w:val="Prosttext"/>
        <w:numPr>
          <w:ilvl w:val="0"/>
          <w:numId w:val="200"/>
        </w:numPr>
        <w:jc w:val="both"/>
        <w:rPr>
          <w:rFonts w:ascii="Times New Roman" w:eastAsia="MS Mincho" w:hAnsi="Times New Roman"/>
          <w:sz w:val="16"/>
          <w:szCs w:val="16"/>
        </w:rPr>
      </w:pPr>
      <w:r w:rsidRPr="007D7680">
        <w:rPr>
          <w:rFonts w:ascii="Times New Roman" w:eastAsia="MS Mincho" w:hAnsi="Times New Roman"/>
          <w:sz w:val="16"/>
          <w:szCs w:val="16"/>
        </w:rPr>
        <w:t>Veškeré údaje</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tomto řízení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vytvořené dokumenty se zveřejňují jen na základě pokynu soudce.</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7850" w:name="_Toc233193430"/>
      <w:bookmarkStart w:id="7851" w:name="_Toc221857006"/>
      <w:bookmarkStart w:id="7852" w:name="_Toc233210028"/>
      <w:bookmarkStart w:id="7853" w:name="_Toc233283847"/>
      <w:bookmarkStart w:id="7854" w:name="_Toc233286650"/>
      <w:bookmarkStart w:id="7855" w:name="_Toc233289612"/>
      <w:bookmarkStart w:id="7856" w:name="_Toc233292720"/>
      <w:bookmarkStart w:id="7857" w:name="_Toc233293389"/>
      <w:bookmarkStart w:id="7858" w:name="_Toc233199456"/>
      <w:bookmarkStart w:id="7859" w:name="_Toc233213624"/>
      <w:bookmarkStart w:id="7860" w:name="_Toc233216682"/>
      <w:bookmarkStart w:id="7861" w:name="_Toc213960037"/>
      <w:bookmarkStart w:id="7862" w:name="_Toc233301483"/>
      <w:bookmarkStart w:id="7863" w:name="_Toc233302815"/>
      <w:bookmarkStart w:id="7864" w:name="_Toc233308090"/>
      <w:bookmarkStart w:id="7865" w:name="_Toc233313665"/>
      <w:bookmarkStart w:id="7866" w:name="_Toc233315968"/>
      <w:bookmarkStart w:id="7867" w:name="_Toc233342837"/>
      <w:bookmarkStart w:id="7868" w:name="_Toc233343503"/>
      <w:bookmarkStart w:id="7869" w:name="_Toc233344863"/>
      <w:bookmarkStart w:id="7870" w:name="_Toc233355348"/>
      <w:bookmarkStart w:id="7871" w:name="_Toc233358038"/>
      <w:bookmarkStart w:id="7872" w:name="_Toc233368719"/>
      <w:bookmarkStart w:id="7873" w:name="_Toc233370849"/>
      <w:bookmarkStart w:id="7874" w:name="_Toc64280511"/>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215n</w:t>
      </w:r>
      <w:bookmarkEnd w:id="7850"/>
      <w:bookmarkEnd w:id="7851"/>
      <w:bookmarkEnd w:id="7852"/>
      <w:bookmarkEnd w:id="7853"/>
      <w:bookmarkEnd w:id="7854"/>
      <w:bookmarkEnd w:id="7855"/>
      <w:bookmarkEnd w:id="7856"/>
      <w:bookmarkEnd w:id="7857"/>
      <w:bookmarkEnd w:id="7858"/>
      <w:bookmarkEnd w:id="7859"/>
      <w:bookmarkEnd w:id="7860"/>
      <w:bookmarkEnd w:id="7861"/>
      <w:bookmarkEnd w:id="7862"/>
      <w:bookmarkEnd w:id="7863"/>
      <w:bookmarkEnd w:id="7864"/>
      <w:bookmarkEnd w:id="7865"/>
      <w:bookmarkEnd w:id="7866"/>
      <w:bookmarkEnd w:id="7867"/>
      <w:bookmarkEnd w:id="7868"/>
      <w:bookmarkEnd w:id="7869"/>
      <w:bookmarkEnd w:id="7870"/>
      <w:bookmarkEnd w:id="7871"/>
      <w:bookmarkEnd w:id="7872"/>
      <w:bookmarkEnd w:id="7873"/>
      <w:bookmarkEnd w:id="7874"/>
    </w:p>
    <w:p w:rsidR="000F1416" w:rsidRPr="007D7680" w:rsidRDefault="000F1416" w:rsidP="00924CD0">
      <w:pPr>
        <w:pStyle w:val="Prosttext"/>
        <w:ind w:firstLine="360"/>
        <w:jc w:val="both"/>
        <w:rPr>
          <w:rFonts w:ascii="Times New Roman" w:eastAsia="MS Mincho" w:hAnsi="Times New Roman"/>
          <w:sz w:val="16"/>
          <w:szCs w:val="16"/>
        </w:rPr>
      </w:pPr>
      <w:r w:rsidRPr="007D7680">
        <w:rPr>
          <w:rFonts w:ascii="Times New Roman" w:eastAsia="MS Mincho" w:hAnsi="Times New Roman"/>
          <w:sz w:val="16"/>
          <w:szCs w:val="16"/>
        </w:rPr>
        <w:t xml:space="preserve">Návrhy na zveřejnění rozhodnutí 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429 insolvenčního zákona se</w:t>
      </w:r>
      <w:r w:rsidR="000B31D0">
        <w:rPr>
          <w:rFonts w:ascii="Times New Roman" w:eastAsia="MS Mincho" w:hAnsi="Times New Roman"/>
          <w:sz w:val="16"/>
          <w:szCs w:val="16"/>
        </w:rPr>
        <w:t> </w:t>
      </w:r>
      <w:r w:rsidRPr="007D7680">
        <w:rPr>
          <w:rFonts w:ascii="Times New Roman" w:eastAsia="MS Mincho" w:hAnsi="Times New Roman"/>
          <w:sz w:val="16"/>
          <w:szCs w:val="16"/>
        </w:rPr>
        <w:t>evidují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rejstříku Nc ve zvláštním oddílu.</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7875" w:name="_Toc233193431"/>
      <w:bookmarkStart w:id="7876" w:name="_Toc221857007"/>
      <w:bookmarkStart w:id="7877" w:name="_Toc233210029"/>
      <w:bookmarkStart w:id="7878" w:name="_Toc233283848"/>
      <w:bookmarkStart w:id="7879" w:name="_Toc233286651"/>
      <w:bookmarkStart w:id="7880" w:name="_Toc233289613"/>
      <w:bookmarkStart w:id="7881" w:name="_Toc233292721"/>
      <w:bookmarkStart w:id="7882" w:name="_Toc233293390"/>
      <w:bookmarkStart w:id="7883" w:name="_Toc233199457"/>
      <w:bookmarkStart w:id="7884" w:name="_Toc233213625"/>
      <w:bookmarkStart w:id="7885" w:name="_Toc233216683"/>
      <w:bookmarkStart w:id="7886" w:name="_Toc213960038"/>
      <w:bookmarkStart w:id="7887" w:name="_Toc233301484"/>
      <w:bookmarkStart w:id="7888" w:name="_Toc233302816"/>
      <w:bookmarkStart w:id="7889" w:name="_Toc233308091"/>
      <w:bookmarkStart w:id="7890" w:name="_Toc233313666"/>
      <w:bookmarkStart w:id="7891" w:name="_Toc233315969"/>
      <w:bookmarkStart w:id="7892" w:name="_Toc233342838"/>
      <w:bookmarkStart w:id="7893" w:name="_Toc233343504"/>
      <w:bookmarkStart w:id="7894" w:name="_Toc233344864"/>
      <w:bookmarkStart w:id="7895" w:name="_Toc233355349"/>
      <w:bookmarkStart w:id="7896" w:name="_Toc233358039"/>
      <w:bookmarkStart w:id="7897" w:name="_Toc233368720"/>
      <w:bookmarkStart w:id="7898" w:name="_Toc233370850"/>
      <w:bookmarkStart w:id="7899" w:name="_Toc64280512"/>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215o</w:t>
      </w:r>
      <w:r w:rsidR="000F1416" w:rsidRPr="007D7680">
        <w:rPr>
          <w:rFonts w:ascii="Times New Roman" w:eastAsia="MS Mincho" w:hAnsi="Times New Roman"/>
          <w:b/>
          <w:color w:val="008000"/>
          <w:sz w:val="16"/>
          <w:szCs w:val="16"/>
        </w:rPr>
        <w:br/>
        <w:t>Insolvenční správci</w:t>
      </w:r>
      <w:bookmarkEnd w:id="7875"/>
      <w:bookmarkEnd w:id="7876"/>
      <w:bookmarkEnd w:id="7877"/>
      <w:bookmarkEnd w:id="7878"/>
      <w:bookmarkEnd w:id="7879"/>
      <w:bookmarkEnd w:id="7880"/>
      <w:bookmarkEnd w:id="7881"/>
      <w:bookmarkEnd w:id="7882"/>
      <w:bookmarkEnd w:id="7883"/>
      <w:bookmarkEnd w:id="7884"/>
      <w:bookmarkEnd w:id="7885"/>
      <w:bookmarkEnd w:id="7886"/>
      <w:bookmarkEnd w:id="7887"/>
      <w:bookmarkEnd w:id="7888"/>
      <w:bookmarkEnd w:id="7889"/>
      <w:bookmarkEnd w:id="7890"/>
      <w:bookmarkEnd w:id="7891"/>
      <w:bookmarkEnd w:id="7892"/>
      <w:bookmarkEnd w:id="7893"/>
      <w:bookmarkEnd w:id="7894"/>
      <w:bookmarkEnd w:id="7895"/>
      <w:bookmarkEnd w:id="7896"/>
      <w:bookmarkEnd w:id="7897"/>
      <w:bookmarkEnd w:id="7898"/>
      <w:bookmarkEnd w:id="7899"/>
    </w:p>
    <w:p w:rsidR="004D6AE2" w:rsidRPr="007D7680" w:rsidRDefault="004D6AE2" w:rsidP="008D5D62">
      <w:pPr>
        <w:pStyle w:val="Prosttext"/>
        <w:numPr>
          <w:ilvl w:val="0"/>
          <w:numId w:val="369"/>
        </w:numPr>
        <w:jc w:val="both"/>
        <w:rPr>
          <w:rFonts w:ascii="Times New Roman" w:eastAsia="MS Mincho" w:hAnsi="Times New Roman"/>
          <w:sz w:val="16"/>
          <w:szCs w:val="16"/>
        </w:rPr>
      </w:pPr>
      <w:r w:rsidRPr="007D7680">
        <w:rPr>
          <w:rFonts w:ascii="Times New Roman" w:eastAsia="MS Mincho" w:hAnsi="Times New Roman"/>
          <w:sz w:val="16"/>
          <w:szCs w:val="16"/>
        </w:rPr>
        <w:t>K zajištění rovnoměrného ustanovování insolvenčních správců určuje předseda insolvenčního soudu insolvenční správce ze seznamu vedeného</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elektronické podobě</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příslušném informačním systému, uspořádaného podle pořadí určeného dnem zápisu sídla nebo provozovny do</w:t>
      </w:r>
      <w:r w:rsidR="000B31D0">
        <w:rPr>
          <w:rFonts w:ascii="Times New Roman" w:eastAsia="MS Mincho" w:hAnsi="Times New Roman"/>
          <w:sz w:val="16"/>
          <w:szCs w:val="16"/>
        </w:rPr>
        <w:t> </w:t>
      </w:r>
      <w:r w:rsidRPr="007D7680">
        <w:rPr>
          <w:rFonts w:ascii="Times New Roman" w:eastAsia="MS Mincho" w:hAnsi="Times New Roman"/>
          <w:sz w:val="16"/>
          <w:szCs w:val="16"/>
        </w:rPr>
        <w:t>příslušné části seznamu insolvenčních správců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25 insolvenčního zákona).</w:t>
      </w:r>
    </w:p>
    <w:p w:rsidR="004D6AE2" w:rsidRPr="007D7680" w:rsidRDefault="004D6AE2" w:rsidP="008D5D62">
      <w:pPr>
        <w:pStyle w:val="Prosttext"/>
        <w:numPr>
          <w:ilvl w:val="0"/>
          <w:numId w:val="369"/>
        </w:numPr>
        <w:jc w:val="both"/>
        <w:rPr>
          <w:rFonts w:ascii="Times New Roman" w:eastAsia="MS Mincho" w:hAnsi="Times New Roman"/>
          <w:sz w:val="16"/>
          <w:szCs w:val="16"/>
        </w:rPr>
      </w:pPr>
      <w:r w:rsidRPr="007D7680">
        <w:rPr>
          <w:rFonts w:ascii="Times New Roman" w:eastAsia="MS Mincho" w:hAnsi="Times New Roman"/>
          <w:sz w:val="16"/>
          <w:szCs w:val="16"/>
        </w:rPr>
        <w:t>Žádost</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určení osoby insolvenčního správce se předkládá předsedovi insolvenčního soudu prostřednictvím příslušného informačního systému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obsahuje zejména údaje identifikující dlužníka, požadovaný typ insolvenčního správce podle stavu insolvenčního řízení</w:t>
      </w:r>
      <w:r w:rsidR="004609A0" w:rsidRPr="007D7680">
        <w:rPr>
          <w:rFonts w:ascii="Times New Roman" w:eastAsia="MS Mincho" w:hAnsi="Times New Roman"/>
          <w:sz w:val="16"/>
          <w:szCs w:val="16"/>
        </w:rPr>
        <w:t xml:space="preserve"> a </w:t>
      </w:r>
      <w:r w:rsidR="009709AD" w:rsidRPr="007D7680">
        <w:rPr>
          <w:rFonts w:ascii="Times New Roman" w:eastAsia="MS Mincho" w:hAnsi="Times New Roman"/>
          <w:sz w:val="16"/>
          <w:szCs w:val="16"/>
        </w:rPr>
        <w:t>v </w:t>
      </w:r>
      <w:r w:rsidRPr="007D7680">
        <w:rPr>
          <w:rFonts w:ascii="Times New Roman" w:eastAsia="MS Mincho" w:hAnsi="Times New Roman"/>
          <w:sz w:val="16"/>
          <w:szCs w:val="16"/>
        </w:rPr>
        <w:t>případě podaného návrhu na povolení oddlužení rovněž okresní soud dlužníka.</w:t>
      </w:r>
      <w:r w:rsidR="00F47791" w:rsidRPr="007D7680">
        <w:rPr>
          <w:rFonts w:ascii="Times New Roman" w:eastAsia="MS Mincho" w:hAnsi="Times New Roman"/>
          <w:sz w:val="16"/>
          <w:szCs w:val="16"/>
        </w:rPr>
        <w:t xml:space="preserve"> Ze žádosti o určení osoby insolvenčního správce musí být rovněž zřejmé, zda je dlužník osobou podle </w:t>
      </w:r>
      <w:r w:rsidR="00FE0AA5" w:rsidRPr="007D7680">
        <w:rPr>
          <w:rFonts w:ascii="Times New Roman" w:eastAsia="MS Mincho" w:hAnsi="Times New Roman"/>
          <w:sz w:val="16"/>
          <w:szCs w:val="16"/>
        </w:rPr>
        <w:t>§ </w:t>
      </w:r>
      <w:r w:rsidR="00F47791" w:rsidRPr="007D7680">
        <w:rPr>
          <w:rFonts w:ascii="Times New Roman" w:eastAsia="MS Mincho" w:hAnsi="Times New Roman"/>
          <w:sz w:val="16"/>
          <w:szCs w:val="16"/>
        </w:rPr>
        <w:t xml:space="preserve">3 </w:t>
      </w:r>
      <w:r w:rsidR="00FE0AA5" w:rsidRPr="007D7680">
        <w:rPr>
          <w:rFonts w:ascii="Times New Roman" w:eastAsia="MS Mincho" w:hAnsi="Times New Roman"/>
          <w:sz w:val="16"/>
          <w:szCs w:val="16"/>
        </w:rPr>
        <w:t>odst. </w:t>
      </w:r>
      <w:r w:rsidR="00F47791" w:rsidRPr="007D7680">
        <w:rPr>
          <w:rFonts w:ascii="Times New Roman" w:eastAsia="MS Mincho" w:hAnsi="Times New Roman"/>
          <w:sz w:val="16"/>
          <w:szCs w:val="16"/>
        </w:rPr>
        <w:t xml:space="preserve">2 zákona </w:t>
      </w:r>
      <w:r w:rsidR="00FE0AA5" w:rsidRPr="007D7680">
        <w:rPr>
          <w:rFonts w:ascii="Times New Roman" w:eastAsia="MS Mincho" w:hAnsi="Times New Roman"/>
          <w:sz w:val="16"/>
          <w:szCs w:val="16"/>
        </w:rPr>
        <w:t>č. </w:t>
      </w:r>
      <w:r w:rsidR="00F47791" w:rsidRPr="007D7680">
        <w:rPr>
          <w:rFonts w:ascii="Times New Roman" w:eastAsia="MS Mincho" w:hAnsi="Times New Roman"/>
          <w:sz w:val="16"/>
          <w:szCs w:val="16"/>
        </w:rPr>
        <w:t>312/2006</w:t>
      </w:r>
      <w:r w:rsidR="00FE0AA5" w:rsidRPr="007D7680">
        <w:rPr>
          <w:rFonts w:ascii="Times New Roman" w:eastAsia="MS Mincho" w:hAnsi="Times New Roman"/>
          <w:sz w:val="16"/>
          <w:szCs w:val="16"/>
        </w:rPr>
        <w:t> Sb.</w:t>
      </w:r>
      <w:r w:rsidR="00F47791" w:rsidRPr="007D7680">
        <w:rPr>
          <w:rFonts w:ascii="Times New Roman" w:eastAsia="MS Mincho" w:hAnsi="Times New Roman"/>
          <w:sz w:val="16"/>
          <w:szCs w:val="16"/>
        </w:rPr>
        <w:t>, o insolvenčních správcích, ve znění pozdějších předpisů, a zda je podán návrh na řešení jeho úpadku reorganizací.</w:t>
      </w:r>
    </w:p>
    <w:p w:rsidR="00581133" w:rsidRPr="007D7680" w:rsidRDefault="004D6AE2" w:rsidP="008D5D62">
      <w:pPr>
        <w:pStyle w:val="Prosttext"/>
        <w:numPr>
          <w:ilvl w:val="0"/>
          <w:numId w:val="369"/>
        </w:numPr>
        <w:jc w:val="both"/>
        <w:rPr>
          <w:rFonts w:ascii="Times New Roman" w:eastAsia="MS Mincho" w:hAnsi="Times New Roman"/>
          <w:sz w:val="16"/>
          <w:szCs w:val="16"/>
        </w:rPr>
      </w:pPr>
      <w:r w:rsidRPr="007D7680">
        <w:rPr>
          <w:rFonts w:ascii="Times New Roman" w:eastAsia="MS Mincho" w:hAnsi="Times New Roman"/>
          <w:sz w:val="16"/>
          <w:szCs w:val="16"/>
        </w:rPr>
        <w:t>Předseda insolvenčního soudu určí insolvenčního správce na</w:t>
      </w:r>
      <w:r w:rsidR="000B31D0">
        <w:rPr>
          <w:rFonts w:ascii="Times New Roman" w:eastAsia="MS Mincho" w:hAnsi="Times New Roman"/>
          <w:sz w:val="16"/>
          <w:szCs w:val="16"/>
        </w:rPr>
        <w:t> </w:t>
      </w:r>
      <w:r w:rsidRPr="007D7680">
        <w:rPr>
          <w:rFonts w:ascii="Times New Roman" w:eastAsia="MS Mincho" w:hAnsi="Times New Roman"/>
          <w:sz w:val="16"/>
          <w:szCs w:val="16"/>
        </w:rPr>
        <w:t>základě žádosti</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určení osoby insolvenčního správce,</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to</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pořadí podle data</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času doručení žádosti předsedovi insolvenčního soudu;</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případě shodného data</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času doručení několika žádostí je rozhodné abecední pořadí jmen dlužníků uvedených</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žádostech.</w:t>
      </w:r>
    </w:p>
    <w:p w:rsidR="004D6AE2" w:rsidRPr="007D7680" w:rsidRDefault="004D6AE2" w:rsidP="008D5D62">
      <w:pPr>
        <w:pStyle w:val="Prosttext"/>
        <w:numPr>
          <w:ilvl w:val="0"/>
          <w:numId w:val="369"/>
        </w:numPr>
        <w:jc w:val="both"/>
        <w:rPr>
          <w:rFonts w:ascii="Times New Roman" w:eastAsia="MS Mincho" w:hAnsi="Times New Roman"/>
          <w:sz w:val="16"/>
          <w:szCs w:val="16"/>
        </w:rPr>
      </w:pPr>
      <w:r w:rsidRPr="007D7680">
        <w:rPr>
          <w:rFonts w:ascii="Times New Roman" w:eastAsia="MS Mincho" w:hAnsi="Times New Roman"/>
          <w:sz w:val="16"/>
          <w:szCs w:val="16"/>
        </w:rPr>
        <w:t>Pokud předseda insolvenčního soudu určí insolvenčního správce mimo stanovené pořadí, odůvodní tento postup</w:t>
      </w:r>
      <w:r w:rsidR="002458BA" w:rsidRPr="007D7680">
        <w:rPr>
          <w:rFonts w:ascii="Times New Roman" w:eastAsia="MS Mincho" w:hAnsi="Times New Roman"/>
          <w:sz w:val="16"/>
          <w:szCs w:val="16"/>
        </w:rPr>
        <w:t xml:space="preserve"> i </w:t>
      </w:r>
      <w:r w:rsidR="009709AD" w:rsidRPr="007D7680">
        <w:rPr>
          <w:rFonts w:ascii="Times New Roman" w:eastAsia="MS Mincho" w:hAnsi="Times New Roman"/>
          <w:sz w:val="16"/>
          <w:szCs w:val="16"/>
        </w:rPr>
        <w:t>v </w:t>
      </w:r>
      <w:r w:rsidRPr="007D7680">
        <w:rPr>
          <w:rFonts w:ascii="Times New Roman" w:eastAsia="MS Mincho" w:hAnsi="Times New Roman"/>
          <w:sz w:val="16"/>
          <w:szCs w:val="16"/>
        </w:rPr>
        <w:t>příslušném informačním systému.</w:t>
      </w:r>
    </w:p>
    <w:p w:rsidR="004D6AE2" w:rsidRPr="007D7680" w:rsidRDefault="004D6AE2" w:rsidP="008D5D62">
      <w:pPr>
        <w:pStyle w:val="Prosttext"/>
        <w:numPr>
          <w:ilvl w:val="0"/>
          <w:numId w:val="369"/>
        </w:numPr>
        <w:jc w:val="both"/>
        <w:rPr>
          <w:rFonts w:ascii="Times New Roman" w:eastAsia="MS Mincho" w:hAnsi="Times New Roman"/>
          <w:sz w:val="16"/>
          <w:szCs w:val="16"/>
        </w:rPr>
      </w:pPr>
      <w:r w:rsidRPr="007D7680">
        <w:rPr>
          <w:rFonts w:ascii="Times New Roman" w:eastAsia="MS Mincho" w:hAnsi="Times New Roman"/>
          <w:sz w:val="16"/>
          <w:szCs w:val="16"/>
        </w:rPr>
        <w:t>Úkony podle odstavců 1 až 4 se provádí zásadně</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příslušném informačním systému.</w:t>
      </w:r>
    </w:p>
    <w:p w:rsidR="002D00BB" w:rsidRPr="007D7680" w:rsidRDefault="002D00BB" w:rsidP="002D00BB">
      <w:pPr>
        <w:pStyle w:val="Prosttext"/>
        <w:keepNext/>
        <w:spacing w:before="60"/>
        <w:jc w:val="center"/>
        <w:outlineLvl w:val="1"/>
        <w:rPr>
          <w:rFonts w:ascii="Times New Roman" w:eastAsia="MS Mincho" w:hAnsi="Times New Roman"/>
          <w:b/>
          <w:caps/>
          <w:color w:val="008000"/>
          <w:sz w:val="16"/>
          <w:szCs w:val="16"/>
        </w:rPr>
      </w:pPr>
      <w:bookmarkStart w:id="7900" w:name="_Toc64280513"/>
      <w:r w:rsidRPr="007D7680">
        <w:rPr>
          <w:rFonts w:ascii="Times New Roman" w:eastAsia="MS Mincho" w:hAnsi="Times New Roman"/>
          <w:b/>
          <w:caps/>
          <w:color w:val="008000"/>
          <w:sz w:val="16"/>
          <w:szCs w:val="16"/>
        </w:rPr>
        <w:t>HLAVA TŘETÍ A</w:t>
      </w:r>
      <w:r w:rsidRPr="007D7680">
        <w:rPr>
          <w:rFonts w:ascii="Times New Roman" w:eastAsia="MS Mincho" w:hAnsi="Times New Roman"/>
          <w:b/>
          <w:caps/>
          <w:color w:val="008000"/>
          <w:sz w:val="16"/>
          <w:szCs w:val="16"/>
        </w:rPr>
        <w:br/>
        <w:t>OPATROVNICKÉ ŘÍZENÍ</w:t>
      </w:r>
      <w:bookmarkEnd w:id="7900"/>
    </w:p>
    <w:p w:rsidR="002D00BB" w:rsidRPr="007D7680" w:rsidRDefault="00FE0AA5" w:rsidP="002D00BB">
      <w:pPr>
        <w:pStyle w:val="Prosttext"/>
        <w:keepNext/>
        <w:spacing w:before="60"/>
        <w:jc w:val="center"/>
        <w:outlineLvl w:val="4"/>
        <w:rPr>
          <w:rFonts w:ascii="Times New Roman" w:eastAsia="MS Mincho" w:hAnsi="Times New Roman"/>
          <w:b/>
          <w:color w:val="008000"/>
          <w:sz w:val="16"/>
          <w:szCs w:val="16"/>
        </w:rPr>
      </w:pPr>
      <w:bookmarkStart w:id="7901" w:name="_Toc64280514"/>
      <w:r w:rsidRPr="007D7680">
        <w:rPr>
          <w:rFonts w:ascii="Times New Roman" w:eastAsia="MS Mincho" w:hAnsi="Times New Roman"/>
          <w:b/>
          <w:color w:val="008000"/>
          <w:sz w:val="16"/>
          <w:szCs w:val="16"/>
        </w:rPr>
        <w:t>§ </w:t>
      </w:r>
      <w:r w:rsidR="002D00BB" w:rsidRPr="007D7680">
        <w:rPr>
          <w:rFonts w:ascii="Times New Roman" w:eastAsia="MS Mincho" w:hAnsi="Times New Roman"/>
          <w:b/>
          <w:color w:val="008000"/>
          <w:sz w:val="16"/>
          <w:szCs w:val="16"/>
        </w:rPr>
        <w:t>215p</w:t>
      </w:r>
      <w:r w:rsidR="002D00BB" w:rsidRPr="007D7680">
        <w:rPr>
          <w:rFonts w:ascii="Times New Roman" w:eastAsia="MS Mincho" w:hAnsi="Times New Roman"/>
          <w:b/>
          <w:color w:val="008000"/>
          <w:sz w:val="16"/>
          <w:szCs w:val="16"/>
        </w:rPr>
        <w:br/>
        <w:t>Obecná ustanovení</w:t>
      </w:r>
      <w:bookmarkEnd w:id="7901"/>
    </w:p>
    <w:p w:rsidR="002D00BB" w:rsidRPr="007D7680" w:rsidRDefault="002D00BB" w:rsidP="002D00BB">
      <w:pPr>
        <w:pStyle w:val="Zkladntext"/>
        <w:ind w:firstLine="357"/>
        <w:rPr>
          <w:sz w:val="16"/>
          <w:szCs w:val="16"/>
        </w:rPr>
      </w:pPr>
      <w:r w:rsidRPr="007D7680">
        <w:rPr>
          <w:sz w:val="16"/>
          <w:szCs w:val="16"/>
        </w:rPr>
        <w:tab/>
        <w:t>Ustanovení této hlavy upravují některé specifické činnosti prováděné soudy</w:t>
      </w:r>
      <w:r w:rsidR="00FE0AA5" w:rsidRPr="007D7680">
        <w:rPr>
          <w:sz w:val="16"/>
          <w:szCs w:val="16"/>
        </w:rPr>
        <w:t xml:space="preserve"> v </w:t>
      </w:r>
      <w:r w:rsidRPr="007D7680">
        <w:rPr>
          <w:sz w:val="16"/>
          <w:szCs w:val="16"/>
        </w:rPr>
        <w:t>opatrovnickém řízení.</w:t>
      </w:r>
    </w:p>
    <w:p w:rsidR="002D00BB" w:rsidRPr="007D7680" w:rsidRDefault="00FE0AA5" w:rsidP="002D00BB">
      <w:pPr>
        <w:pStyle w:val="Prosttext"/>
        <w:keepNext/>
        <w:spacing w:before="60"/>
        <w:jc w:val="center"/>
        <w:outlineLvl w:val="4"/>
        <w:rPr>
          <w:rFonts w:ascii="Times New Roman" w:eastAsia="MS Mincho" w:hAnsi="Times New Roman"/>
          <w:b/>
          <w:color w:val="008000"/>
          <w:sz w:val="16"/>
          <w:szCs w:val="16"/>
        </w:rPr>
      </w:pPr>
      <w:bookmarkStart w:id="7902" w:name="_Toc64280515"/>
      <w:r w:rsidRPr="007D7680">
        <w:rPr>
          <w:rFonts w:ascii="Times New Roman" w:eastAsia="MS Mincho" w:hAnsi="Times New Roman"/>
          <w:b/>
          <w:color w:val="008000"/>
          <w:sz w:val="16"/>
          <w:szCs w:val="16"/>
        </w:rPr>
        <w:t>§ </w:t>
      </w:r>
      <w:r w:rsidR="002D00BB" w:rsidRPr="007D7680">
        <w:rPr>
          <w:rFonts w:ascii="Times New Roman" w:eastAsia="MS Mincho" w:hAnsi="Times New Roman"/>
          <w:b/>
          <w:color w:val="008000"/>
          <w:sz w:val="16"/>
          <w:szCs w:val="16"/>
        </w:rPr>
        <w:t>215q</w:t>
      </w:r>
      <w:r w:rsidR="002D00BB" w:rsidRPr="007D7680">
        <w:rPr>
          <w:rFonts w:ascii="Times New Roman" w:eastAsia="MS Mincho" w:hAnsi="Times New Roman"/>
          <w:b/>
          <w:color w:val="008000"/>
          <w:sz w:val="16"/>
          <w:szCs w:val="16"/>
        </w:rPr>
        <w:br/>
        <w:t>Přechod opatrovnictví</w:t>
      </w:r>
      <w:bookmarkEnd w:id="7902"/>
    </w:p>
    <w:p w:rsidR="002D00BB" w:rsidRPr="007D7680" w:rsidRDefault="002D00BB" w:rsidP="008D5D62">
      <w:pPr>
        <w:pStyle w:val="Prosttext"/>
        <w:numPr>
          <w:ilvl w:val="0"/>
          <w:numId w:val="454"/>
        </w:numPr>
        <w:jc w:val="both"/>
        <w:rPr>
          <w:rFonts w:ascii="Times New Roman" w:eastAsia="MS Mincho" w:hAnsi="Times New Roman"/>
          <w:sz w:val="16"/>
          <w:szCs w:val="16"/>
        </w:rPr>
      </w:pPr>
      <w:r w:rsidRPr="007D7680">
        <w:rPr>
          <w:rFonts w:ascii="Times New Roman" w:eastAsia="MS Mincho" w:hAnsi="Times New Roman"/>
          <w:sz w:val="16"/>
          <w:szCs w:val="16"/>
        </w:rPr>
        <w:t>Pokud dojde</w:t>
      </w:r>
      <w:r w:rsidR="00FE0AA5" w:rsidRPr="007D7680">
        <w:rPr>
          <w:rFonts w:ascii="Times New Roman" w:eastAsia="MS Mincho" w:hAnsi="Times New Roman"/>
          <w:sz w:val="16"/>
          <w:szCs w:val="16"/>
        </w:rPr>
        <w:t xml:space="preserve"> v </w:t>
      </w:r>
      <w:r w:rsidRPr="007D7680">
        <w:rPr>
          <w:rFonts w:ascii="Times New Roman" w:eastAsia="MS Mincho" w:hAnsi="Times New Roman"/>
          <w:sz w:val="16"/>
          <w:szCs w:val="16"/>
        </w:rPr>
        <w:t>souladu</w:t>
      </w:r>
      <w:r w:rsidR="00FE0AA5" w:rsidRPr="007D7680">
        <w:rPr>
          <w:rFonts w:ascii="Times New Roman" w:eastAsia="MS Mincho" w:hAnsi="Times New Roman"/>
          <w:sz w:val="16"/>
          <w:szCs w:val="16"/>
        </w:rPr>
        <w:t xml:space="preserve"> s </w:t>
      </w:r>
      <w:r w:rsidRPr="007D7680">
        <w:rPr>
          <w:rFonts w:ascii="Times New Roman" w:eastAsia="MS Mincho" w:hAnsi="Times New Roman"/>
          <w:sz w:val="16"/>
          <w:szCs w:val="16"/>
        </w:rPr>
        <w:t>příslušným předpisem</w:t>
      </w:r>
      <w:hyperlink w:anchor="Poz_72" w:history="1">
        <w:r w:rsidRPr="007D7680">
          <w:rPr>
            <w:rStyle w:val="Hypertextovodkaz"/>
            <w:rFonts w:ascii="Times New Roman" w:eastAsia="MS Mincho" w:hAnsi="Times New Roman"/>
            <w:sz w:val="16"/>
            <w:szCs w:val="16"/>
            <w:vertAlign w:val="superscript"/>
          </w:rPr>
          <w:t>72)</w:t>
        </w:r>
      </w:hyperlink>
      <w:r w:rsidR="00FE0AA5" w:rsidRPr="007D7680">
        <w:rPr>
          <w:rFonts w:ascii="Times New Roman" w:eastAsia="MS Mincho" w:hAnsi="Times New Roman"/>
          <w:color w:val="00B0F0"/>
          <w:sz w:val="16"/>
          <w:szCs w:val="16"/>
        </w:rPr>
        <w:t xml:space="preserve"> </w:t>
      </w:r>
      <w:r w:rsidR="00FE0AA5" w:rsidRPr="007D7680">
        <w:rPr>
          <w:rFonts w:ascii="Times New Roman" w:eastAsia="MS Mincho" w:hAnsi="Times New Roman"/>
          <w:sz w:val="16"/>
          <w:szCs w:val="16"/>
        </w:rPr>
        <w:t>k </w:t>
      </w:r>
      <w:r w:rsidRPr="007D7680">
        <w:rPr>
          <w:rFonts w:ascii="Times New Roman" w:eastAsia="MS Mincho" w:hAnsi="Times New Roman"/>
          <w:sz w:val="16"/>
          <w:szCs w:val="16"/>
        </w:rPr>
        <w:t>přechodu opatrovnictví na nového opatrovníka, vyhotoví soud listinu opatrovníka, kterou zašle veřejnému opatrovníkovi, na nějž opatrovnictví přešlo.</w:t>
      </w:r>
    </w:p>
    <w:p w:rsidR="002D00BB" w:rsidRPr="007D7680" w:rsidRDefault="002D00BB" w:rsidP="008D5D62">
      <w:pPr>
        <w:pStyle w:val="Prosttext"/>
        <w:numPr>
          <w:ilvl w:val="0"/>
          <w:numId w:val="454"/>
        </w:numPr>
        <w:jc w:val="both"/>
        <w:rPr>
          <w:rFonts w:ascii="Times New Roman" w:eastAsia="MS Mincho" w:hAnsi="Times New Roman"/>
          <w:sz w:val="16"/>
          <w:szCs w:val="16"/>
        </w:rPr>
      </w:pPr>
      <w:r w:rsidRPr="007D7680">
        <w:rPr>
          <w:rFonts w:ascii="Times New Roman" w:eastAsia="MS Mincho" w:hAnsi="Times New Roman"/>
          <w:sz w:val="16"/>
          <w:szCs w:val="16"/>
        </w:rPr>
        <w:t>Listinu opatrovníka soud vyhotoví podle vzoru, který stanoví ministerstvo.</w:t>
      </w:r>
    </w:p>
    <w:p w:rsidR="000F1416" w:rsidRPr="007D7680" w:rsidRDefault="000F1416" w:rsidP="008D75B5">
      <w:pPr>
        <w:pStyle w:val="Prosttext"/>
        <w:keepNext/>
        <w:spacing w:before="60"/>
        <w:jc w:val="center"/>
        <w:outlineLvl w:val="1"/>
        <w:rPr>
          <w:rFonts w:ascii="Times New Roman" w:eastAsia="MS Mincho" w:hAnsi="Times New Roman"/>
          <w:b/>
          <w:caps/>
          <w:color w:val="008000"/>
          <w:sz w:val="16"/>
          <w:szCs w:val="16"/>
        </w:rPr>
      </w:pPr>
      <w:bookmarkStart w:id="7903" w:name="_Toc233193432"/>
      <w:bookmarkStart w:id="7904" w:name="_Toc221857008"/>
      <w:bookmarkStart w:id="7905" w:name="_Toc233210030"/>
      <w:bookmarkStart w:id="7906" w:name="_Toc233283849"/>
      <w:bookmarkStart w:id="7907" w:name="_Toc233286652"/>
      <w:bookmarkStart w:id="7908" w:name="_Toc233289614"/>
      <w:bookmarkStart w:id="7909" w:name="_Toc233292722"/>
      <w:bookmarkStart w:id="7910" w:name="_Toc233293391"/>
      <w:bookmarkStart w:id="7911" w:name="_Toc233199458"/>
      <w:bookmarkStart w:id="7912" w:name="_Toc233213626"/>
      <w:bookmarkStart w:id="7913" w:name="_Toc233216684"/>
      <w:bookmarkStart w:id="7914" w:name="_Toc213960039"/>
      <w:bookmarkStart w:id="7915" w:name="_Toc233301485"/>
      <w:bookmarkStart w:id="7916" w:name="_Toc233302817"/>
      <w:bookmarkStart w:id="7917" w:name="_Toc233308092"/>
      <w:bookmarkStart w:id="7918" w:name="_Toc233313667"/>
      <w:bookmarkStart w:id="7919" w:name="_Toc233315970"/>
      <w:bookmarkStart w:id="7920" w:name="_Toc233342839"/>
      <w:bookmarkStart w:id="7921" w:name="_Toc233343505"/>
      <w:bookmarkStart w:id="7922" w:name="_Toc233344865"/>
      <w:bookmarkStart w:id="7923" w:name="_Toc233355350"/>
      <w:bookmarkStart w:id="7924" w:name="_Toc233358040"/>
      <w:bookmarkStart w:id="7925" w:name="_Toc233368721"/>
      <w:bookmarkStart w:id="7926" w:name="_Toc233370851"/>
      <w:bookmarkStart w:id="7927" w:name="_Toc64280516"/>
      <w:r w:rsidRPr="007D7680">
        <w:rPr>
          <w:rFonts w:ascii="Times New Roman" w:eastAsia="MS Mincho" w:hAnsi="Times New Roman"/>
          <w:b/>
          <w:caps/>
          <w:color w:val="008000"/>
          <w:sz w:val="16"/>
          <w:szCs w:val="16"/>
        </w:rPr>
        <w:t>HLAVA ČTVRTÁ</w:t>
      </w:r>
      <w:r w:rsidRPr="007D7680">
        <w:rPr>
          <w:rFonts w:ascii="Times New Roman" w:eastAsia="MS Mincho" w:hAnsi="Times New Roman"/>
          <w:b/>
          <w:caps/>
          <w:color w:val="008000"/>
          <w:sz w:val="16"/>
          <w:szCs w:val="16"/>
        </w:rPr>
        <w:br/>
        <w:t>Řízení</w:t>
      </w:r>
      <w:r w:rsidR="00647D27" w:rsidRPr="007D7680">
        <w:rPr>
          <w:rFonts w:ascii="Times New Roman" w:eastAsia="MS Mincho" w:hAnsi="Times New Roman"/>
          <w:b/>
          <w:caps/>
          <w:color w:val="008000"/>
          <w:sz w:val="16"/>
          <w:szCs w:val="16"/>
        </w:rPr>
        <w:t xml:space="preserve"> </w:t>
      </w:r>
      <w:r w:rsidR="004D6AE2" w:rsidRPr="007D7680">
        <w:rPr>
          <w:rFonts w:ascii="Times New Roman" w:eastAsia="MS Mincho" w:hAnsi="Times New Roman"/>
          <w:b/>
          <w:caps/>
          <w:color w:val="008000"/>
          <w:sz w:val="16"/>
          <w:szCs w:val="16"/>
        </w:rPr>
        <w:t>soudu</w:t>
      </w:r>
      <w:r w:rsidR="00581133" w:rsidRPr="007D7680">
        <w:rPr>
          <w:rFonts w:ascii="Times New Roman" w:eastAsia="MS Mincho" w:hAnsi="Times New Roman"/>
          <w:b/>
          <w:caps/>
          <w:color w:val="008000"/>
          <w:sz w:val="16"/>
          <w:szCs w:val="16"/>
        </w:rPr>
        <w:t xml:space="preserve"> o </w:t>
      </w:r>
      <w:r w:rsidR="004D6AE2" w:rsidRPr="007D7680">
        <w:rPr>
          <w:rFonts w:ascii="Times New Roman" w:eastAsia="MS Mincho" w:hAnsi="Times New Roman"/>
          <w:b/>
          <w:caps/>
          <w:color w:val="008000"/>
          <w:sz w:val="16"/>
          <w:szCs w:val="16"/>
        </w:rPr>
        <w:t>pozůstalosti</w:t>
      </w:r>
      <w:r w:rsidRPr="007D7680">
        <w:rPr>
          <w:rFonts w:ascii="Times New Roman" w:eastAsia="MS Mincho" w:hAnsi="Times New Roman"/>
          <w:b/>
          <w:caps/>
          <w:color w:val="008000"/>
          <w:sz w:val="16"/>
          <w:szCs w:val="16"/>
        </w:rPr>
        <w:t>,</w:t>
      </w:r>
      <w:r w:rsidRPr="007D7680">
        <w:rPr>
          <w:rFonts w:ascii="Times New Roman" w:eastAsia="MS Mincho" w:hAnsi="Times New Roman"/>
          <w:b/>
          <w:caps/>
          <w:color w:val="008000"/>
          <w:sz w:val="16"/>
          <w:szCs w:val="16"/>
        </w:rPr>
        <w:br/>
        <w:t>o úschovách</w:t>
      </w:r>
      <w:r w:rsidR="004609A0" w:rsidRPr="007D7680">
        <w:rPr>
          <w:rFonts w:ascii="Times New Roman" w:eastAsia="MS Mincho" w:hAnsi="Times New Roman"/>
          <w:b/>
          <w:caps/>
          <w:color w:val="008000"/>
          <w:sz w:val="16"/>
          <w:szCs w:val="16"/>
        </w:rPr>
        <w:t xml:space="preserve"> a </w:t>
      </w:r>
      <w:r w:rsidR="00581133" w:rsidRPr="007D7680">
        <w:rPr>
          <w:rFonts w:ascii="Times New Roman" w:eastAsia="MS Mincho" w:hAnsi="Times New Roman"/>
          <w:b/>
          <w:caps/>
          <w:color w:val="008000"/>
          <w:sz w:val="16"/>
          <w:szCs w:val="16"/>
        </w:rPr>
        <w:t>o </w:t>
      </w:r>
      <w:r w:rsidRPr="007D7680">
        <w:rPr>
          <w:rFonts w:ascii="Times New Roman" w:eastAsia="MS Mincho" w:hAnsi="Times New Roman"/>
          <w:b/>
          <w:caps/>
          <w:color w:val="008000"/>
          <w:sz w:val="16"/>
          <w:szCs w:val="16"/>
        </w:rPr>
        <w:t>umoření listin před soudy</w:t>
      </w:r>
      <w:bookmarkEnd w:id="7903"/>
      <w:bookmarkEnd w:id="7904"/>
      <w:bookmarkEnd w:id="7905"/>
      <w:bookmarkEnd w:id="7906"/>
      <w:bookmarkEnd w:id="7907"/>
      <w:bookmarkEnd w:id="7908"/>
      <w:bookmarkEnd w:id="7909"/>
      <w:bookmarkEnd w:id="7910"/>
      <w:bookmarkEnd w:id="7911"/>
      <w:bookmarkEnd w:id="7912"/>
      <w:bookmarkEnd w:id="7913"/>
      <w:bookmarkEnd w:id="7914"/>
      <w:bookmarkEnd w:id="7915"/>
      <w:bookmarkEnd w:id="7916"/>
      <w:bookmarkEnd w:id="7917"/>
      <w:bookmarkEnd w:id="7918"/>
      <w:bookmarkEnd w:id="7919"/>
      <w:bookmarkEnd w:id="7920"/>
      <w:bookmarkEnd w:id="7921"/>
      <w:bookmarkEnd w:id="7922"/>
      <w:bookmarkEnd w:id="7923"/>
      <w:bookmarkEnd w:id="7924"/>
      <w:bookmarkEnd w:id="7925"/>
      <w:bookmarkEnd w:id="7926"/>
      <w:bookmarkEnd w:id="7927"/>
    </w:p>
    <w:p w:rsidR="000F1416" w:rsidRPr="007D7680" w:rsidRDefault="000F1416" w:rsidP="00217B87">
      <w:pPr>
        <w:pStyle w:val="Prosttext"/>
        <w:keepNext/>
        <w:spacing w:before="60"/>
        <w:jc w:val="center"/>
        <w:outlineLvl w:val="2"/>
        <w:rPr>
          <w:rFonts w:ascii="Times New Roman" w:eastAsia="MS Mincho" w:hAnsi="Times New Roman"/>
          <w:b/>
          <w:color w:val="008000"/>
          <w:sz w:val="16"/>
          <w:szCs w:val="16"/>
        </w:rPr>
      </w:pPr>
      <w:bookmarkStart w:id="7928" w:name="_Toc233193433"/>
      <w:bookmarkStart w:id="7929" w:name="_Toc221857009"/>
      <w:bookmarkStart w:id="7930" w:name="_Toc233210031"/>
      <w:bookmarkStart w:id="7931" w:name="_Toc233283850"/>
      <w:bookmarkStart w:id="7932" w:name="_Toc233286653"/>
      <w:bookmarkStart w:id="7933" w:name="_Toc233289615"/>
      <w:bookmarkStart w:id="7934" w:name="_Toc233292723"/>
      <w:bookmarkStart w:id="7935" w:name="_Toc233293392"/>
      <w:bookmarkStart w:id="7936" w:name="_Toc233199459"/>
      <w:bookmarkStart w:id="7937" w:name="_Toc233213627"/>
      <w:bookmarkStart w:id="7938" w:name="_Toc233216685"/>
      <w:bookmarkStart w:id="7939" w:name="_Toc213960040"/>
      <w:bookmarkStart w:id="7940" w:name="_Toc233301486"/>
      <w:bookmarkStart w:id="7941" w:name="_Toc233302818"/>
      <w:bookmarkStart w:id="7942" w:name="_Toc233308093"/>
      <w:bookmarkStart w:id="7943" w:name="_Toc233313668"/>
      <w:bookmarkStart w:id="7944" w:name="_Toc233315971"/>
      <w:bookmarkStart w:id="7945" w:name="_Toc233342840"/>
      <w:bookmarkStart w:id="7946" w:name="_Toc233343506"/>
      <w:bookmarkStart w:id="7947" w:name="_Toc233344866"/>
      <w:bookmarkStart w:id="7948" w:name="_Toc233355351"/>
      <w:bookmarkStart w:id="7949" w:name="_Toc233358041"/>
      <w:bookmarkStart w:id="7950" w:name="_Toc233368722"/>
      <w:bookmarkStart w:id="7951" w:name="_Toc233370852"/>
      <w:bookmarkStart w:id="7952" w:name="_Toc64280517"/>
      <w:r w:rsidRPr="007D7680">
        <w:rPr>
          <w:rFonts w:ascii="Times New Roman" w:eastAsia="MS Mincho" w:hAnsi="Times New Roman"/>
          <w:b/>
          <w:color w:val="008000"/>
          <w:sz w:val="16"/>
          <w:szCs w:val="16"/>
        </w:rPr>
        <w:t>Oddíl první</w:t>
      </w:r>
      <w:r w:rsidRPr="007D7680">
        <w:rPr>
          <w:rFonts w:ascii="Times New Roman" w:eastAsia="MS Mincho" w:hAnsi="Times New Roman"/>
          <w:b/>
          <w:color w:val="008000"/>
          <w:sz w:val="16"/>
          <w:szCs w:val="16"/>
        </w:rPr>
        <w:br/>
        <w:t>Řízení</w:t>
      </w:r>
      <w:r w:rsidR="00581133" w:rsidRPr="007D7680">
        <w:rPr>
          <w:rFonts w:ascii="Times New Roman" w:eastAsia="MS Mincho" w:hAnsi="Times New Roman"/>
          <w:b/>
          <w:color w:val="008000"/>
          <w:sz w:val="16"/>
          <w:szCs w:val="16"/>
        </w:rPr>
        <w:t xml:space="preserve"> o </w:t>
      </w:r>
      <w:bookmarkEnd w:id="7928"/>
      <w:bookmarkEnd w:id="7929"/>
      <w:bookmarkEnd w:id="7930"/>
      <w:bookmarkEnd w:id="7931"/>
      <w:bookmarkEnd w:id="7932"/>
      <w:bookmarkEnd w:id="7933"/>
      <w:bookmarkEnd w:id="7934"/>
      <w:bookmarkEnd w:id="7935"/>
      <w:bookmarkEnd w:id="7936"/>
      <w:bookmarkEnd w:id="7937"/>
      <w:bookmarkEnd w:id="7938"/>
      <w:bookmarkEnd w:id="7939"/>
      <w:bookmarkEnd w:id="7940"/>
      <w:bookmarkEnd w:id="7941"/>
      <w:bookmarkEnd w:id="7942"/>
      <w:bookmarkEnd w:id="7943"/>
      <w:bookmarkEnd w:id="7944"/>
      <w:bookmarkEnd w:id="7945"/>
      <w:bookmarkEnd w:id="7946"/>
      <w:bookmarkEnd w:id="7947"/>
      <w:bookmarkEnd w:id="7948"/>
      <w:bookmarkEnd w:id="7949"/>
      <w:bookmarkEnd w:id="7950"/>
      <w:bookmarkEnd w:id="7951"/>
      <w:r w:rsidR="004D6AE2" w:rsidRPr="007D7680">
        <w:rPr>
          <w:rFonts w:ascii="Times New Roman" w:eastAsia="MS Mincho" w:hAnsi="Times New Roman"/>
          <w:b/>
          <w:color w:val="008000"/>
          <w:sz w:val="16"/>
          <w:szCs w:val="16"/>
        </w:rPr>
        <w:t>pozůstalosti</w:t>
      </w:r>
      <w:bookmarkEnd w:id="7952"/>
    </w:p>
    <w:p w:rsidR="00A329DF" w:rsidRPr="007D7680" w:rsidRDefault="00FE0AA5" w:rsidP="00A329DF">
      <w:pPr>
        <w:pStyle w:val="Prosttext"/>
        <w:keepNext/>
        <w:spacing w:before="60"/>
        <w:jc w:val="center"/>
        <w:outlineLvl w:val="4"/>
        <w:rPr>
          <w:rFonts w:ascii="Times New Roman" w:eastAsia="MS Mincho" w:hAnsi="Times New Roman"/>
          <w:b/>
          <w:color w:val="008000"/>
          <w:sz w:val="16"/>
          <w:szCs w:val="16"/>
        </w:rPr>
      </w:pPr>
      <w:bookmarkStart w:id="7953" w:name="_Toc213960041"/>
      <w:bookmarkStart w:id="7954" w:name="_Toc233301487"/>
      <w:bookmarkStart w:id="7955" w:name="_Toc233302819"/>
      <w:bookmarkStart w:id="7956" w:name="_Toc233308094"/>
      <w:bookmarkStart w:id="7957" w:name="_Toc233342841"/>
      <w:bookmarkStart w:id="7958" w:name="_Toc233343507"/>
      <w:bookmarkStart w:id="7959" w:name="_Toc233210032"/>
      <w:bookmarkStart w:id="7960" w:name="_Toc233283851"/>
      <w:bookmarkStart w:id="7961" w:name="_Toc233193434"/>
      <w:bookmarkStart w:id="7962" w:name="_Toc233289616"/>
      <w:bookmarkStart w:id="7963" w:name="_Toc233286654"/>
      <w:bookmarkStart w:id="7964" w:name="_Toc233344867"/>
      <w:bookmarkStart w:id="7965" w:name="_Toc233292724"/>
      <w:bookmarkStart w:id="7966" w:name="_Toc233293393"/>
      <w:bookmarkStart w:id="7967" w:name="_Toc233199460"/>
      <w:bookmarkStart w:id="7968" w:name="_Toc233213628"/>
      <w:bookmarkStart w:id="7969" w:name="_Toc233216686"/>
      <w:bookmarkStart w:id="7970" w:name="_Toc233313669"/>
      <w:bookmarkStart w:id="7971" w:name="_Toc233315972"/>
      <w:bookmarkStart w:id="7972" w:name="_Toc233355352"/>
      <w:bookmarkStart w:id="7973" w:name="_Toc233371550"/>
      <w:bookmarkStart w:id="7974" w:name="_Toc345513078"/>
      <w:bookmarkStart w:id="7975" w:name="_Toc372728737"/>
      <w:bookmarkStart w:id="7976" w:name="_Toc64280518"/>
      <w:bookmarkStart w:id="7977" w:name="_Toc221857010"/>
      <w:bookmarkStart w:id="7978" w:name="_Toc233193439"/>
      <w:bookmarkStart w:id="7979" w:name="_Toc221857015"/>
      <w:bookmarkStart w:id="7980" w:name="_Toc233210037"/>
      <w:bookmarkStart w:id="7981" w:name="_Toc233283856"/>
      <w:bookmarkStart w:id="7982" w:name="_Toc233286659"/>
      <w:bookmarkStart w:id="7983" w:name="_Toc233289621"/>
      <w:bookmarkStart w:id="7984" w:name="_Toc233292729"/>
      <w:bookmarkStart w:id="7985" w:name="_Toc233293398"/>
      <w:bookmarkStart w:id="7986" w:name="_Toc233199465"/>
      <w:bookmarkStart w:id="7987" w:name="_Toc233213633"/>
      <w:bookmarkStart w:id="7988" w:name="_Toc233216691"/>
      <w:bookmarkStart w:id="7989" w:name="_Toc213960046"/>
      <w:bookmarkStart w:id="7990" w:name="_Toc233301492"/>
      <w:bookmarkStart w:id="7991" w:name="_Toc233302824"/>
      <w:bookmarkStart w:id="7992" w:name="_Toc233308099"/>
      <w:bookmarkStart w:id="7993" w:name="_Toc233313674"/>
      <w:bookmarkStart w:id="7994" w:name="_Toc233315977"/>
      <w:bookmarkStart w:id="7995" w:name="_Toc233342846"/>
      <w:bookmarkStart w:id="7996" w:name="_Toc233343512"/>
      <w:bookmarkStart w:id="7997" w:name="_Toc233344872"/>
      <w:bookmarkStart w:id="7998" w:name="_Toc233355357"/>
      <w:bookmarkStart w:id="7999" w:name="_Toc233358047"/>
      <w:bookmarkStart w:id="8000" w:name="_Toc233368728"/>
      <w:bookmarkStart w:id="8001" w:name="_Toc233370858"/>
      <w:r w:rsidRPr="007D7680">
        <w:rPr>
          <w:rFonts w:ascii="Times New Roman" w:eastAsia="MS Mincho" w:hAnsi="Times New Roman"/>
          <w:b/>
          <w:color w:val="008000"/>
          <w:sz w:val="16"/>
          <w:szCs w:val="16"/>
        </w:rPr>
        <w:t>§ </w:t>
      </w:r>
      <w:r w:rsidR="00A329DF" w:rsidRPr="007D7680">
        <w:rPr>
          <w:rFonts w:ascii="Times New Roman" w:eastAsia="MS Mincho" w:hAnsi="Times New Roman"/>
          <w:b/>
          <w:color w:val="008000"/>
          <w:sz w:val="16"/>
          <w:szCs w:val="16"/>
        </w:rPr>
        <w:t>216</w:t>
      </w:r>
      <w:bookmarkEnd w:id="7953"/>
      <w:bookmarkEnd w:id="7954"/>
      <w:bookmarkEnd w:id="7955"/>
      <w:bookmarkEnd w:id="7956"/>
      <w:bookmarkEnd w:id="7957"/>
      <w:bookmarkEnd w:id="7958"/>
      <w:r w:rsidR="00A329DF" w:rsidRPr="007D7680">
        <w:rPr>
          <w:rFonts w:ascii="Times New Roman" w:eastAsia="MS Mincho" w:hAnsi="Times New Roman"/>
          <w:b/>
          <w:color w:val="008000"/>
          <w:sz w:val="16"/>
          <w:szCs w:val="16"/>
        </w:rPr>
        <w:br/>
      </w:r>
      <w:bookmarkEnd w:id="7959"/>
      <w:bookmarkEnd w:id="7960"/>
      <w:bookmarkEnd w:id="7961"/>
      <w:bookmarkEnd w:id="7962"/>
      <w:bookmarkEnd w:id="7963"/>
      <w:bookmarkEnd w:id="7964"/>
      <w:bookmarkEnd w:id="7965"/>
      <w:bookmarkEnd w:id="7966"/>
      <w:bookmarkEnd w:id="7967"/>
      <w:bookmarkEnd w:id="7968"/>
      <w:bookmarkEnd w:id="7969"/>
      <w:bookmarkEnd w:id="7970"/>
      <w:bookmarkEnd w:id="7971"/>
      <w:bookmarkEnd w:id="7972"/>
      <w:bookmarkEnd w:id="7973"/>
      <w:bookmarkEnd w:id="7974"/>
      <w:bookmarkEnd w:id="7975"/>
      <w:r w:rsidR="00A329DF" w:rsidRPr="007D7680">
        <w:rPr>
          <w:rFonts w:ascii="Times New Roman" w:eastAsia="MS Mincho" w:hAnsi="Times New Roman"/>
          <w:b/>
          <w:color w:val="008000"/>
          <w:sz w:val="16"/>
          <w:szCs w:val="16"/>
        </w:rPr>
        <w:t>Evidenční pomůcky</w:t>
      </w:r>
      <w:bookmarkEnd w:id="7976"/>
    </w:p>
    <w:p w:rsidR="00A329DF" w:rsidRPr="007D7680" w:rsidRDefault="00A329DF" w:rsidP="008D5D62">
      <w:pPr>
        <w:pStyle w:val="Prosttext"/>
        <w:numPr>
          <w:ilvl w:val="0"/>
          <w:numId w:val="239"/>
        </w:numPr>
        <w:jc w:val="both"/>
        <w:rPr>
          <w:rFonts w:ascii="Times New Roman" w:eastAsia="MS Mincho" w:hAnsi="Times New Roman"/>
          <w:sz w:val="16"/>
          <w:szCs w:val="16"/>
        </w:rPr>
      </w:pPr>
      <w:r w:rsidRPr="007D7680">
        <w:rPr>
          <w:rFonts w:ascii="Times New Roman" w:eastAsia="MS Mincho" w:hAnsi="Times New Roman"/>
          <w:sz w:val="16"/>
          <w:szCs w:val="16"/>
        </w:rPr>
        <w:t>Pozůstalostní soud</w:t>
      </w:r>
      <w:hyperlink w:anchor="Poz_51" w:history="1">
        <w:r w:rsidRPr="007D7680">
          <w:rPr>
            <w:rStyle w:val="Hypertextovodkaz"/>
            <w:rFonts w:ascii="Times New Roman" w:eastAsia="MS Mincho" w:hAnsi="Times New Roman"/>
            <w:sz w:val="16"/>
            <w:szCs w:val="16"/>
            <w:vertAlign w:val="superscript"/>
          </w:rPr>
          <w:t>51)</w:t>
        </w:r>
      </w:hyperlink>
      <w:r w:rsidRPr="007D7680">
        <w:rPr>
          <w:rFonts w:ascii="Times New Roman" w:eastAsia="MS Mincho" w:hAnsi="Times New Roman"/>
          <w:sz w:val="16"/>
          <w:szCs w:val="16"/>
        </w:rPr>
        <w:t xml:space="preserve"> řízení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pozůstalosti eviduje</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rejstříku D. Do</w:t>
      </w:r>
      <w:r w:rsidR="001C31D4">
        <w:rPr>
          <w:rFonts w:ascii="Times New Roman" w:eastAsia="MS Mincho" w:hAnsi="Times New Roman"/>
          <w:sz w:val="16"/>
          <w:szCs w:val="16"/>
        </w:rPr>
        <w:t> </w:t>
      </w:r>
      <w:r w:rsidRPr="007D7680">
        <w:rPr>
          <w:rFonts w:ascii="Times New Roman" w:eastAsia="MS Mincho" w:hAnsi="Times New Roman"/>
          <w:sz w:val="16"/>
          <w:szCs w:val="16"/>
        </w:rPr>
        <w:t>rejstříku D soud zapisuje došlé věci, vydaná rozhodnutí, podané opravné prostředky, rozhodnutí nadřízeného soudu, pohyb spisu, pravomocné ukončení věci, poznámky</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další údaje potřebné ke správné evidenci věcí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statistických údajů dle příslušných právních předpisů, metodických pokynů ministerstva</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uživatelských příruček</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vedení rejstříků</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informačních systémech soudů.</w:t>
      </w:r>
    </w:p>
    <w:p w:rsidR="00A329DF" w:rsidRPr="007D7680" w:rsidRDefault="00A329DF" w:rsidP="008D5D62">
      <w:pPr>
        <w:pStyle w:val="Prosttext"/>
        <w:numPr>
          <w:ilvl w:val="0"/>
          <w:numId w:val="239"/>
        </w:numPr>
        <w:jc w:val="both"/>
        <w:rPr>
          <w:rFonts w:ascii="Times New Roman" w:eastAsia="MS Mincho" w:hAnsi="Times New Roman"/>
          <w:sz w:val="16"/>
          <w:szCs w:val="16"/>
        </w:rPr>
      </w:pPr>
      <w:r w:rsidRPr="007D7680">
        <w:rPr>
          <w:rFonts w:ascii="Times New Roman" w:eastAsia="MS Mincho" w:hAnsi="Times New Roman"/>
          <w:sz w:val="16"/>
          <w:szCs w:val="16"/>
        </w:rPr>
        <w:t>V rejstříku D pozůstalostní soud eviduje</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dodatečné projednání pozůstalosti</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majetku, který se objevil až po právní moci rozhodnutí, jímž bylo původní řízení skončeno. Věc</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pozůstalostního soudu obživne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161a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 xml:space="preserve">2 </w:t>
      </w:r>
      <w:r w:rsidR="00FE0AA5" w:rsidRPr="007D7680">
        <w:rPr>
          <w:rFonts w:ascii="Times New Roman" w:eastAsia="MS Mincho" w:hAnsi="Times New Roman"/>
          <w:sz w:val="16"/>
          <w:szCs w:val="16"/>
        </w:rPr>
        <w:t>písm. </w:t>
      </w:r>
      <w:r w:rsidRPr="007D7680">
        <w:rPr>
          <w:rFonts w:ascii="Times New Roman" w:eastAsia="MS Mincho" w:hAnsi="Times New Roman"/>
          <w:sz w:val="16"/>
          <w:szCs w:val="16"/>
        </w:rPr>
        <w:t>h)].</w:t>
      </w:r>
    </w:p>
    <w:p w:rsidR="00A329DF" w:rsidRPr="007D7680" w:rsidRDefault="00A329DF" w:rsidP="008D5D62">
      <w:pPr>
        <w:pStyle w:val="Prosttext"/>
        <w:numPr>
          <w:ilvl w:val="0"/>
          <w:numId w:val="239"/>
        </w:numPr>
        <w:jc w:val="both"/>
        <w:rPr>
          <w:rFonts w:ascii="Times New Roman" w:eastAsia="MS Mincho" w:hAnsi="Times New Roman"/>
          <w:sz w:val="16"/>
          <w:szCs w:val="16"/>
        </w:rPr>
      </w:pPr>
      <w:r w:rsidRPr="007D7680">
        <w:rPr>
          <w:rFonts w:ascii="Times New Roman" w:eastAsia="MS Mincho" w:hAnsi="Times New Roman"/>
          <w:sz w:val="16"/>
          <w:szCs w:val="16"/>
        </w:rPr>
        <w:t>Pozůstalostní soud dále vede pro řízení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pozůstalosti seznam závětí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seznam spisů D odeslaných soudnímu komisaři. Úschovy, které soud přijal</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řízení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pozůstalosti, zapisuje do knihy úschov; úschovy, které přijal soudní komisař, se evidují jen</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soudního komisaře.</w:t>
      </w:r>
    </w:p>
    <w:p w:rsidR="00A329DF" w:rsidRPr="007D7680" w:rsidRDefault="00FE0AA5" w:rsidP="00A329DF">
      <w:pPr>
        <w:pStyle w:val="Prosttext"/>
        <w:keepNext/>
        <w:spacing w:before="60"/>
        <w:jc w:val="center"/>
        <w:outlineLvl w:val="4"/>
        <w:rPr>
          <w:rFonts w:ascii="Times New Roman" w:eastAsia="MS Mincho" w:hAnsi="Times New Roman"/>
          <w:b/>
          <w:color w:val="008000"/>
          <w:sz w:val="16"/>
          <w:szCs w:val="16"/>
        </w:rPr>
      </w:pPr>
      <w:bookmarkStart w:id="8002" w:name="_Toc233193435"/>
      <w:bookmarkStart w:id="8003" w:name="_Toc221857011"/>
      <w:bookmarkStart w:id="8004" w:name="_Toc233210033"/>
      <w:bookmarkStart w:id="8005" w:name="_Toc233283852"/>
      <w:bookmarkStart w:id="8006" w:name="_Toc233286655"/>
      <w:bookmarkStart w:id="8007" w:name="_Toc233289617"/>
      <w:bookmarkStart w:id="8008" w:name="_Toc233292725"/>
      <w:bookmarkStart w:id="8009" w:name="_Toc233293394"/>
      <w:bookmarkStart w:id="8010" w:name="_Toc233199461"/>
      <w:bookmarkStart w:id="8011" w:name="_Toc233213629"/>
      <w:bookmarkStart w:id="8012" w:name="_Toc233216687"/>
      <w:bookmarkStart w:id="8013" w:name="_Toc213960042"/>
      <w:bookmarkStart w:id="8014" w:name="_Toc233301488"/>
      <w:bookmarkStart w:id="8015" w:name="_Toc233302820"/>
      <w:bookmarkStart w:id="8016" w:name="_Toc233308095"/>
      <w:bookmarkStart w:id="8017" w:name="_Toc233313670"/>
      <w:bookmarkStart w:id="8018" w:name="_Toc233315973"/>
      <w:bookmarkStart w:id="8019" w:name="_Toc233342842"/>
      <w:bookmarkStart w:id="8020" w:name="_Toc233343508"/>
      <w:bookmarkStart w:id="8021" w:name="_Toc233344868"/>
      <w:bookmarkStart w:id="8022" w:name="_Toc233355353"/>
      <w:bookmarkStart w:id="8023" w:name="_Toc233358043"/>
      <w:bookmarkStart w:id="8024" w:name="_Toc233368724"/>
      <w:bookmarkStart w:id="8025" w:name="_Toc233370854"/>
      <w:bookmarkStart w:id="8026" w:name="_Toc64280519"/>
      <w:bookmarkStart w:id="8027" w:name="_Toc221857012"/>
      <w:bookmarkStart w:id="8028" w:name="_Toc233210034"/>
      <w:bookmarkStart w:id="8029" w:name="_Toc233283853"/>
      <w:bookmarkStart w:id="8030" w:name="_Toc233193436"/>
      <w:bookmarkStart w:id="8031" w:name="_Toc233289618"/>
      <w:bookmarkStart w:id="8032" w:name="_Toc233286656"/>
      <w:bookmarkStart w:id="8033" w:name="_Toc213960043"/>
      <w:bookmarkStart w:id="8034" w:name="_Toc233301489"/>
      <w:bookmarkStart w:id="8035" w:name="_Toc233302821"/>
      <w:bookmarkStart w:id="8036" w:name="_Toc233308096"/>
      <w:bookmarkStart w:id="8037" w:name="_Toc233342843"/>
      <w:bookmarkStart w:id="8038" w:name="_Toc233343509"/>
      <w:bookmarkStart w:id="8039" w:name="_Toc233344869"/>
      <w:bookmarkStart w:id="8040" w:name="_Toc233292726"/>
      <w:bookmarkStart w:id="8041" w:name="_Toc233293395"/>
      <w:bookmarkStart w:id="8042" w:name="_Toc233199462"/>
      <w:bookmarkStart w:id="8043" w:name="_Toc233213630"/>
      <w:bookmarkStart w:id="8044" w:name="_Toc233216688"/>
      <w:bookmarkStart w:id="8045" w:name="_Toc233313671"/>
      <w:bookmarkStart w:id="8046" w:name="_Toc233315974"/>
      <w:bookmarkStart w:id="8047" w:name="_Toc233355354"/>
      <w:bookmarkStart w:id="8048" w:name="_Toc233371552"/>
      <w:bookmarkStart w:id="8049" w:name="_Toc345513080"/>
      <w:bookmarkStart w:id="8050" w:name="_Toc372728739"/>
      <w:bookmarkEnd w:id="7977"/>
      <w:r w:rsidRPr="007D7680">
        <w:rPr>
          <w:rFonts w:ascii="Times New Roman" w:eastAsia="MS Mincho" w:hAnsi="Times New Roman"/>
          <w:b/>
          <w:color w:val="008000"/>
          <w:sz w:val="16"/>
          <w:szCs w:val="16"/>
        </w:rPr>
        <w:t>§ </w:t>
      </w:r>
      <w:r w:rsidR="00A329DF" w:rsidRPr="007D7680">
        <w:rPr>
          <w:rFonts w:ascii="Times New Roman" w:eastAsia="MS Mincho" w:hAnsi="Times New Roman"/>
          <w:b/>
          <w:color w:val="008000"/>
          <w:sz w:val="16"/>
          <w:szCs w:val="16"/>
        </w:rPr>
        <w:t>217</w:t>
      </w:r>
      <w:bookmarkEnd w:id="8002"/>
      <w:bookmarkEnd w:id="8003"/>
      <w:bookmarkEnd w:id="8004"/>
      <w:bookmarkEnd w:id="8005"/>
      <w:bookmarkEnd w:id="8006"/>
      <w:bookmarkEnd w:id="8007"/>
      <w:bookmarkEnd w:id="8008"/>
      <w:bookmarkEnd w:id="8009"/>
      <w:bookmarkEnd w:id="8010"/>
      <w:bookmarkEnd w:id="8011"/>
      <w:bookmarkEnd w:id="8012"/>
      <w:bookmarkEnd w:id="8013"/>
      <w:bookmarkEnd w:id="8014"/>
      <w:bookmarkEnd w:id="8015"/>
      <w:bookmarkEnd w:id="8016"/>
      <w:bookmarkEnd w:id="8017"/>
      <w:bookmarkEnd w:id="8018"/>
      <w:bookmarkEnd w:id="8019"/>
      <w:bookmarkEnd w:id="8020"/>
      <w:bookmarkEnd w:id="8021"/>
      <w:bookmarkEnd w:id="8022"/>
      <w:bookmarkEnd w:id="8023"/>
      <w:bookmarkEnd w:id="8024"/>
      <w:bookmarkEnd w:id="8025"/>
      <w:r w:rsidR="00A329DF" w:rsidRPr="007D7680">
        <w:rPr>
          <w:rFonts w:ascii="Times New Roman" w:eastAsia="MS Mincho" w:hAnsi="Times New Roman"/>
          <w:b/>
          <w:color w:val="008000"/>
          <w:sz w:val="16"/>
          <w:szCs w:val="16"/>
        </w:rPr>
        <w:br/>
        <w:t>Výtisky sdělení</w:t>
      </w:r>
      <w:r w:rsidR="00581133" w:rsidRPr="007D7680">
        <w:rPr>
          <w:rFonts w:ascii="Times New Roman" w:eastAsia="MS Mincho" w:hAnsi="Times New Roman"/>
          <w:b/>
          <w:color w:val="008000"/>
          <w:sz w:val="16"/>
          <w:szCs w:val="16"/>
        </w:rPr>
        <w:t xml:space="preserve"> o </w:t>
      </w:r>
      <w:r w:rsidR="00A329DF" w:rsidRPr="007D7680">
        <w:rPr>
          <w:rFonts w:ascii="Times New Roman" w:eastAsia="MS Mincho" w:hAnsi="Times New Roman"/>
          <w:b/>
          <w:color w:val="008000"/>
          <w:sz w:val="16"/>
          <w:szCs w:val="16"/>
        </w:rPr>
        <w:t>výsledcích šetření</w:t>
      </w:r>
      <w:r w:rsidR="009709AD" w:rsidRPr="007D7680">
        <w:rPr>
          <w:rFonts w:ascii="Times New Roman" w:eastAsia="MS Mincho" w:hAnsi="Times New Roman"/>
          <w:b/>
          <w:color w:val="008000"/>
          <w:sz w:val="16"/>
          <w:szCs w:val="16"/>
        </w:rPr>
        <w:t xml:space="preserve"> v </w:t>
      </w:r>
      <w:r w:rsidR="00A329DF" w:rsidRPr="007D7680">
        <w:rPr>
          <w:rFonts w:ascii="Times New Roman" w:eastAsia="MS Mincho" w:hAnsi="Times New Roman"/>
          <w:b/>
          <w:color w:val="008000"/>
          <w:sz w:val="16"/>
          <w:szCs w:val="16"/>
        </w:rPr>
        <w:t>evidencích</w:t>
      </w:r>
      <w:r w:rsidR="00F76E7D" w:rsidRPr="007D7680">
        <w:rPr>
          <w:rFonts w:ascii="Times New Roman" w:eastAsia="MS Mincho" w:hAnsi="Times New Roman"/>
          <w:b/>
          <w:color w:val="008000"/>
          <w:sz w:val="16"/>
          <w:szCs w:val="16"/>
        </w:rPr>
        <w:br/>
      </w:r>
      <w:r w:rsidR="00A329DF" w:rsidRPr="007D7680">
        <w:rPr>
          <w:rFonts w:ascii="Times New Roman" w:eastAsia="MS Mincho" w:hAnsi="Times New Roman"/>
          <w:b/>
          <w:color w:val="008000"/>
          <w:sz w:val="16"/>
          <w:szCs w:val="16"/>
        </w:rPr>
        <w:t>vedených notářskou komorou</w:t>
      </w:r>
      <w:bookmarkEnd w:id="8026"/>
    </w:p>
    <w:p w:rsidR="00A329DF" w:rsidRPr="007D7680" w:rsidRDefault="00A329DF" w:rsidP="008D5D62">
      <w:pPr>
        <w:pStyle w:val="Prosttext"/>
        <w:numPr>
          <w:ilvl w:val="0"/>
          <w:numId w:val="240"/>
        </w:numPr>
        <w:jc w:val="both"/>
        <w:rPr>
          <w:rFonts w:ascii="Times New Roman" w:eastAsia="MS Mincho" w:hAnsi="Times New Roman"/>
          <w:sz w:val="16"/>
          <w:szCs w:val="16"/>
        </w:rPr>
      </w:pPr>
      <w:r w:rsidRPr="007D7680">
        <w:rPr>
          <w:rFonts w:ascii="Times New Roman" w:eastAsia="MS Mincho" w:hAnsi="Times New Roman"/>
          <w:sz w:val="16"/>
          <w:szCs w:val="16"/>
        </w:rPr>
        <w:t>Výtisky sdělení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výsledcích šetření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evidencích vedených Notářskou komorou České republiky (dále jen „</w:t>
      </w:r>
      <w:r w:rsidRPr="007D7680">
        <w:rPr>
          <w:rFonts w:ascii="Times New Roman" w:eastAsia="MS Mincho" w:hAnsi="Times New Roman"/>
          <w:b/>
          <w:sz w:val="16"/>
          <w:szCs w:val="16"/>
        </w:rPr>
        <w:t>Komora</w:t>
      </w:r>
      <w:r w:rsidRPr="007D7680">
        <w:rPr>
          <w:rFonts w:ascii="Times New Roman" w:eastAsia="MS Mincho" w:hAnsi="Times New Roman"/>
          <w:sz w:val="16"/>
          <w:szCs w:val="16"/>
        </w:rPr>
        <w:t>“) podle příslušného právního předpisu</w:t>
      </w:r>
      <w:hyperlink w:anchor="Poz_52" w:history="1">
        <w:r w:rsidRPr="007D7680">
          <w:rPr>
            <w:rStyle w:val="Hypertextovodkaz"/>
            <w:rFonts w:ascii="Times New Roman" w:eastAsia="MS Mincho" w:hAnsi="Times New Roman"/>
            <w:sz w:val="16"/>
            <w:szCs w:val="16"/>
            <w:vertAlign w:val="superscript"/>
          </w:rPr>
          <w:t>52)</w:t>
        </w:r>
      </w:hyperlink>
      <w:r w:rsidRPr="007D7680">
        <w:rPr>
          <w:rFonts w:ascii="Times New Roman" w:eastAsia="MS Mincho" w:hAnsi="Times New Roman"/>
          <w:sz w:val="16"/>
          <w:szCs w:val="16"/>
        </w:rPr>
        <w:t xml:space="preserve"> se založí do spisu řízení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pozůstalosti (dále jen „</w:t>
      </w:r>
      <w:r w:rsidRPr="007D7680">
        <w:rPr>
          <w:rFonts w:ascii="Times New Roman" w:eastAsia="MS Mincho" w:hAnsi="Times New Roman"/>
          <w:b/>
          <w:sz w:val="16"/>
          <w:szCs w:val="16"/>
        </w:rPr>
        <w:t>pozůstalostní spis</w:t>
      </w:r>
      <w:r w:rsidRPr="007D7680">
        <w:rPr>
          <w:rFonts w:ascii="Times New Roman" w:eastAsia="MS Mincho" w:hAnsi="Times New Roman"/>
          <w:sz w:val="16"/>
          <w:szCs w:val="16"/>
        </w:rPr>
        <w:t>“), uvede se datum tohoto vyhledávání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výtisk sdělení podepíše osoba, která vyhledávání provedla.</w:t>
      </w:r>
    </w:p>
    <w:p w:rsidR="00A329DF" w:rsidRPr="007D7680" w:rsidRDefault="00A329DF" w:rsidP="008D5D62">
      <w:pPr>
        <w:pStyle w:val="Prosttext"/>
        <w:numPr>
          <w:ilvl w:val="0"/>
          <w:numId w:val="240"/>
        </w:numPr>
        <w:jc w:val="both"/>
        <w:rPr>
          <w:rFonts w:ascii="Times New Roman" w:eastAsia="MS Mincho" w:hAnsi="Times New Roman"/>
          <w:sz w:val="16"/>
          <w:szCs w:val="16"/>
        </w:rPr>
      </w:pPr>
      <w:r w:rsidRPr="007D7680">
        <w:rPr>
          <w:rFonts w:ascii="Times New Roman" w:eastAsia="MS Mincho" w:hAnsi="Times New Roman"/>
          <w:sz w:val="16"/>
          <w:szCs w:val="16"/>
        </w:rPr>
        <w:t>Obdobně dle odstavce 1 se postupuje</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případě zjišťování skutečností významných pro řízení dle příslušného procesního předpisu.</w:t>
      </w:r>
    </w:p>
    <w:p w:rsidR="00A329DF" w:rsidRPr="007D7680" w:rsidRDefault="00FE0AA5" w:rsidP="00A329DF">
      <w:pPr>
        <w:pStyle w:val="Prosttext"/>
        <w:keepNext/>
        <w:spacing w:before="60"/>
        <w:jc w:val="center"/>
        <w:outlineLvl w:val="4"/>
        <w:rPr>
          <w:rFonts w:ascii="Times New Roman" w:eastAsia="MS Mincho" w:hAnsi="Times New Roman"/>
          <w:b/>
          <w:color w:val="008000"/>
          <w:sz w:val="16"/>
          <w:szCs w:val="16"/>
        </w:rPr>
      </w:pPr>
      <w:bookmarkStart w:id="8051" w:name="_Toc233358044"/>
      <w:bookmarkStart w:id="8052" w:name="_Toc233368725"/>
      <w:bookmarkStart w:id="8053" w:name="_Toc233370855"/>
      <w:bookmarkStart w:id="8054" w:name="_Toc64280520"/>
      <w:bookmarkStart w:id="8055" w:name="_Toc221857013"/>
      <w:bookmarkStart w:id="8056" w:name="_Toc233210035"/>
      <w:bookmarkStart w:id="8057" w:name="_Toc233283854"/>
      <w:bookmarkStart w:id="8058" w:name="_Toc233193437"/>
      <w:bookmarkStart w:id="8059" w:name="_Toc233289619"/>
      <w:bookmarkStart w:id="8060" w:name="_Toc233286657"/>
      <w:bookmarkStart w:id="8061" w:name="_Toc213960044"/>
      <w:bookmarkStart w:id="8062" w:name="_Toc233301490"/>
      <w:bookmarkStart w:id="8063" w:name="_Toc233302822"/>
      <w:bookmarkStart w:id="8064" w:name="_Toc233308097"/>
      <w:bookmarkStart w:id="8065" w:name="_Toc233342844"/>
      <w:bookmarkStart w:id="8066" w:name="_Toc233343510"/>
      <w:bookmarkStart w:id="8067" w:name="_Toc233344870"/>
      <w:bookmarkStart w:id="8068" w:name="_Toc233292727"/>
      <w:bookmarkStart w:id="8069" w:name="_Toc233293396"/>
      <w:bookmarkStart w:id="8070" w:name="_Toc233199463"/>
      <w:bookmarkStart w:id="8071" w:name="_Toc233213631"/>
      <w:bookmarkStart w:id="8072" w:name="_Toc233216689"/>
      <w:bookmarkStart w:id="8073" w:name="_Toc233313672"/>
      <w:bookmarkStart w:id="8074" w:name="_Toc233315975"/>
      <w:bookmarkStart w:id="8075" w:name="_Toc233355355"/>
      <w:bookmarkStart w:id="8076" w:name="_Toc233371553"/>
      <w:bookmarkStart w:id="8077" w:name="_Toc345513081"/>
      <w:bookmarkStart w:id="8078" w:name="_Toc372728740"/>
      <w:bookmarkEnd w:id="8027"/>
      <w:bookmarkEnd w:id="8028"/>
      <w:bookmarkEnd w:id="8029"/>
      <w:bookmarkEnd w:id="8030"/>
      <w:bookmarkEnd w:id="8031"/>
      <w:bookmarkEnd w:id="8032"/>
      <w:bookmarkEnd w:id="8033"/>
      <w:bookmarkEnd w:id="8034"/>
      <w:bookmarkEnd w:id="8035"/>
      <w:bookmarkEnd w:id="8036"/>
      <w:bookmarkEnd w:id="8037"/>
      <w:bookmarkEnd w:id="8038"/>
      <w:bookmarkEnd w:id="8039"/>
      <w:bookmarkEnd w:id="8040"/>
      <w:bookmarkEnd w:id="8041"/>
      <w:bookmarkEnd w:id="8042"/>
      <w:bookmarkEnd w:id="8043"/>
      <w:bookmarkEnd w:id="8044"/>
      <w:bookmarkEnd w:id="8045"/>
      <w:bookmarkEnd w:id="8046"/>
      <w:bookmarkEnd w:id="8047"/>
      <w:bookmarkEnd w:id="8048"/>
      <w:bookmarkEnd w:id="8049"/>
      <w:bookmarkEnd w:id="8050"/>
      <w:r w:rsidRPr="007D7680">
        <w:rPr>
          <w:rFonts w:ascii="Times New Roman" w:eastAsia="MS Mincho" w:hAnsi="Times New Roman"/>
          <w:b/>
          <w:color w:val="008000"/>
          <w:sz w:val="16"/>
          <w:szCs w:val="16"/>
        </w:rPr>
        <w:t>§ </w:t>
      </w:r>
      <w:r w:rsidR="00A329DF" w:rsidRPr="007D7680">
        <w:rPr>
          <w:rFonts w:ascii="Times New Roman" w:eastAsia="MS Mincho" w:hAnsi="Times New Roman"/>
          <w:b/>
          <w:color w:val="008000"/>
          <w:sz w:val="16"/>
          <w:szCs w:val="16"/>
        </w:rPr>
        <w:t>218</w:t>
      </w:r>
      <w:bookmarkEnd w:id="8051"/>
      <w:bookmarkEnd w:id="8052"/>
      <w:bookmarkEnd w:id="8053"/>
      <w:r w:rsidR="00A329DF" w:rsidRPr="007D7680">
        <w:rPr>
          <w:rFonts w:ascii="Times New Roman" w:eastAsia="MS Mincho" w:hAnsi="Times New Roman"/>
          <w:b/>
          <w:color w:val="008000"/>
          <w:sz w:val="16"/>
          <w:szCs w:val="16"/>
        </w:rPr>
        <w:br/>
        <w:t>Závěti</w:t>
      </w:r>
      <w:r w:rsidR="004609A0" w:rsidRPr="007D7680">
        <w:rPr>
          <w:rFonts w:ascii="Times New Roman" w:eastAsia="MS Mincho" w:hAnsi="Times New Roman"/>
          <w:b/>
          <w:color w:val="008000"/>
          <w:sz w:val="16"/>
          <w:szCs w:val="16"/>
        </w:rPr>
        <w:t xml:space="preserve"> a </w:t>
      </w:r>
      <w:r w:rsidR="00A329DF" w:rsidRPr="007D7680">
        <w:rPr>
          <w:rFonts w:ascii="Times New Roman" w:eastAsia="MS Mincho" w:hAnsi="Times New Roman"/>
          <w:b/>
          <w:color w:val="008000"/>
          <w:sz w:val="16"/>
          <w:szCs w:val="16"/>
        </w:rPr>
        <w:t>jiné listiny vztahující se</w:t>
      </w:r>
      <w:r w:rsidR="00581133" w:rsidRPr="007D7680">
        <w:rPr>
          <w:rFonts w:ascii="Times New Roman" w:eastAsia="MS Mincho" w:hAnsi="Times New Roman"/>
          <w:b/>
          <w:color w:val="008000"/>
          <w:sz w:val="16"/>
          <w:szCs w:val="16"/>
        </w:rPr>
        <w:t xml:space="preserve"> k </w:t>
      </w:r>
      <w:r w:rsidR="00A329DF" w:rsidRPr="007D7680">
        <w:rPr>
          <w:rFonts w:ascii="Times New Roman" w:eastAsia="MS Mincho" w:hAnsi="Times New Roman"/>
          <w:b/>
          <w:color w:val="008000"/>
          <w:sz w:val="16"/>
          <w:szCs w:val="16"/>
        </w:rPr>
        <w:t>pozůstalosti</w:t>
      </w:r>
      <w:bookmarkEnd w:id="8054"/>
    </w:p>
    <w:p w:rsidR="00A329DF" w:rsidRPr="007D7680" w:rsidRDefault="00A329DF" w:rsidP="008D5D62">
      <w:pPr>
        <w:pStyle w:val="Prosttext"/>
        <w:numPr>
          <w:ilvl w:val="0"/>
          <w:numId w:val="241"/>
        </w:numPr>
        <w:jc w:val="both"/>
        <w:rPr>
          <w:rFonts w:ascii="Times New Roman" w:eastAsia="MS Mincho" w:hAnsi="Times New Roman"/>
          <w:sz w:val="16"/>
          <w:szCs w:val="16"/>
        </w:rPr>
      </w:pPr>
      <w:r w:rsidRPr="007D7680">
        <w:rPr>
          <w:rFonts w:ascii="Times New Roman" w:eastAsia="MS Mincho" w:hAnsi="Times New Roman"/>
          <w:sz w:val="16"/>
          <w:szCs w:val="16"/>
        </w:rPr>
        <w:t>K originálu listiny</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pořízení pro případ smrti, prohlášení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vydědění, smlouvě</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zřeknutí se dědického práva nebo zrušení těchto právních jednání (dále jen „</w:t>
      </w:r>
      <w:r w:rsidRPr="007D7680">
        <w:rPr>
          <w:rFonts w:ascii="Times New Roman" w:eastAsia="MS Mincho" w:hAnsi="Times New Roman"/>
          <w:b/>
          <w:sz w:val="16"/>
          <w:szCs w:val="16"/>
        </w:rPr>
        <w:t>závěť</w:t>
      </w:r>
      <w:r w:rsidRPr="007D7680">
        <w:rPr>
          <w:rFonts w:ascii="Times New Roman" w:eastAsia="MS Mincho" w:hAnsi="Times New Roman"/>
          <w:sz w:val="16"/>
          <w:szCs w:val="16"/>
        </w:rPr>
        <w:t>“), jejíž stav</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obsah byl</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řízení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pozůstalosti zjištěn (dále jen „</w:t>
      </w:r>
      <w:r w:rsidRPr="007D7680">
        <w:rPr>
          <w:rFonts w:ascii="Times New Roman" w:eastAsia="MS Mincho" w:hAnsi="Times New Roman"/>
          <w:b/>
          <w:sz w:val="16"/>
          <w:szCs w:val="16"/>
        </w:rPr>
        <w:t>prohlášená závěť</w:t>
      </w:r>
      <w:r w:rsidRPr="007D7680">
        <w:rPr>
          <w:rFonts w:ascii="Times New Roman" w:eastAsia="MS Mincho" w:hAnsi="Times New Roman"/>
          <w:sz w:val="16"/>
          <w:szCs w:val="16"/>
        </w:rPr>
        <w:t>“), se připojí záznam,</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němž se uvede, který soud vede řízení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pozůstalosti, spisová značka pozůstalostního soudu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datum prohlášení závěti. Záznam vyhotoví notář nebo soud,</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nějž je závěť uložena, nebo soudní komisař, který závěť zjistí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řízení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pozůstalosti.</w:t>
      </w:r>
    </w:p>
    <w:p w:rsidR="00A329DF" w:rsidRPr="007D7680" w:rsidRDefault="00A329DF" w:rsidP="008D5D62">
      <w:pPr>
        <w:pStyle w:val="Prosttext"/>
        <w:numPr>
          <w:ilvl w:val="0"/>
          <w:numId w:val="241"/>
        </w:numPr>
        <w:jc w:val="both"/>
        <w:rPr>
          <w:rFonts w:ascii="Times New Roman" w:eastAsia="MS Mincho" w:hAnsi="Times New Roman"/>
          <w:sz w:val="16"/>
          <w:szCs w:val="16"/>
        </w:rPr>
      </w:pPr>
      <w:r w:rsidRPr="007D7680">
        <w:rPr>
          <w:rFonts w:ascii="Times New Roman" w:eastAsia="MS Mincho" w:hAnsi="Times New Roman"/>
          <w:sz w:val="16"/>
          <w:szCs w:val="16"/>
        </w:rPr>
        <w:t>K originálu listiny</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povolání vykonavatele závěti či povolání správce pozůstalosti, listiny</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odvolání ustanovení správce pozůstalosti nebo listiny</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odvolání souhlasu</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ustanovením do funkce správce pozůstalosti (dále jen „</w:t>
      </w:r>
      <w:r w:rsidRPr="007D7680">
        <w:rPr>
          <w:rFonts w:ascii="Times New Roman" w:eastAsia="MS Mincho" w:hAnsi="Times New Roman"/>
          <w:b/>
          <w:sz w:val="16"/>
          <w:szCs w:val="16"/>
        </w:rPr>
        <w:t>listina</w:t>
      </w:r>
      <w:r w:rsidR="00581133" w:rsidRPr="007D7680">
        <w:rPr>
          <w:rFonts w:ascii="Times New Roman" w:eastAsia="MS Mincho" w:hAnsi="Times New Roman"/>
          <w:b/>
          <w:sz w:val="16"/>
          <w:szCs w:val="16"/>
        </w:rPr>
        <w:t xml:space="preserve"> o </w:t>
      </w:r>
      <w:r w:rsidRPr="007D7680">
        <w:rPr>
          <w:rFonts w:ascii="Times New Roman" w:eastAsia="MS Mincho" w:hAnsi="Times New Roman"/>
          <w:b/>
          <w:sz w:val="16"/>
          <w:szCs w:val="16"/>
        </w:rPr>
        <w:t>správě pozůstalosti</w:t>
      </w:r>
      <w:r w:rsidRPr="007D7680">
        <w:rPr>
          <w:rFonts w:ascii="Times New Roman" w:eastAsia="MS Mincho" w:hAnsi="Times New Roman"/>
          <w:sz w:val="16"/>
          <w:szCs w:val="16"/>
        </w:rPr>
        <w:t>“), jejíž stav</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obsah byl</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řízení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pozůstalosti zjištěn, se připojí záznam,</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němž se uvede, který soud vede řízení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pozůstalosti, spisová značka pozůstalostního soudu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datum prohlášení listiny</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správě pozůstalosti.</w:t>
      </w:r>
    </w:p>
    <w:p w:rsidR="00A329DF" w:rsidRPr="007D7680" w:rsidRDefault="00A329DF" w:rsidP="008D5D62">
      <w:pPr>
        <w:pStyle w:val="Prosttext"/>
        <w:numPr>
          <w:ilvl w:val="0"/>
          <w:numId w:val="241"/>
        </w:numPr>
        <w:jc w:val="both"/>
        <w:rPr>
          <w:rFonts w:ascii="Times New Roman" w:eastAsia="MS Mincho" w:hAnsi="Times New Roman"/>
          <w:sz w:val="16"/>
          <w:szCs w:val="16"/>
        </w:rPr>
      </w:pPr>
      <w:r w:rsidRPr="007D7680">
        <w:rPr>
          <w:rFonts w:ascii="Times New Roman" w:eastAsia="MS Mincho" w:hAnsi="Times New Roman"/>
          <w:sz w:val="16"/>
          <w:szCs w:val="16"/>
        </w:rPr>
        <w:t>K originálu listiny</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smlouvě</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manželském majetkovém režimu nebo</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příkazech, podmínkách nebo</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jiných právních jednáních, která mohou mít význam pro nabytí pozůstalosti (dále jen „</w:t>
      </w:r>
      <w:r w:rsidRPr="007D7680">
        <w:rPr>
          <w:rFonts w:ascii="Times New Roman" w:eastAsia="MS Mincho" w:hAnsi="Times New Roman"/>
          <w:b/>
          <w:sz w:val="16"/>
          <w:szCs w:val="16"/>
        </w:rPr>
        <w:t>listina významná pro nabytí pozůstalosti</w:t>
      </w:r>
      <w:r w:rsidRPr="007D7680">
        <w:rPr>
          <w:rFonts w:ascii="Times New Roman" w:eastAsia="MS Mincho" w:hAnsi="Times New Roman"/>
          <w:sz w:val="16"/>
          <w:szCs w:val="16"/>
        </w:rPr>
        <w:t>“), jejíž stav</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obsah byl</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řízení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pozůstalosti zjištěn, se připojí záznam,</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němž se uvede, který soud vede řízení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pozůstalosti, spisová značka pozůstalostního spisu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datum prohlášení listiny významné pro nabytí pozůstalosti.</w:t>
      </w:r>
    </w:p>
    <w:p w:rsidR="00A329DF" w:rsidRPr="007D7680" w:rsidRDefault="00A329DF" w:rsidP="008D5D62">
      <w:pPr>
        <w:pStyle w:val="Prosttext"/>
        <w:numPr>
          <w:ilvl w:val="0"/>
          <w:numId w:val="241"/>
        </w:numPr>
        <w:jc w:val="both"/>
        <w:rPr>
          <w:rFonts w:ascii="Times New Roman" w:eastAsia="MS Mincho" w:hAnsi="Times New Roman"/>
          <w:sz w:val="16"/>
          <w:szCs w:val="16"/>
        </w:rPr>
      </w:pPr>
      <w:r w:rsidRPr="007D7680">
        <w:rPr>
          <w:rFonts w:ascii="Times New Roman" w:eastAsia="MS Mincho" w:hAnsi="Times New Roman"/>
          <w:sz w:val="16"/>
          <w:szCs w:val="16"/>
        </w:rPr>
        <w:t>Záznam podle odstavců 1 až 3 podepíše osoba, která jej vyhotovila. Záznam se</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originálu listiny připojí neoddělitelným způsobem, tj. spoj se</w:t>
      </w:r>
      <w:r w:rsidR="001C31D4">
        <w:rPr>
          <w:rFonts w:ascii="Times New Roman" w:eastAsia="MS Mincho" w:hAnsi="Times New Roman"/>
          <w:sz w:val="16"/>
          <w:szCs w:val="16"/>
        </w:rPr>
        <w:t> </w:t>
      </w:r>
      <w:r w:rsidRPr="007D7680">
        <w:rPr>
          <w:rFonts w:ascii="Times New Roman" w:eastAsia="MS Mincho" w:hAnsi="Times New Roman"/>
          <w:sz w:val="16"/>
          <w:szCs w:val="16"/>
        </w:rPr>
        <w:t>překryje uzávěrou. Uzávěra se vyhotoví samolepícím štítkem, který nesmí překrývat text záznamu ani listiny. Otisk úředního razítka se umístí</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obou stran současně přes samolepící štítek</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záznam či originál listiny.</w:t>
      </w:r>
    </w:p>
    <w:p w:rsidR="00A329DF" w:rsidRPr="007D7680" w:rsidRDefault="00A329DF" w:rsidP="008D5D62">
      <w:pPr>
        <w:pStyle w:val="Prosttext"/>
        <w:numPr>
          <w:ilvl w:val="0"/>
          <w:numId w:val="241"/>
        </w:numPr>
        <w:jc w:val="both"/>
        <w:rPr>
          <w:rFonts w:ascii="Times New Roman" w:eastAsia="MS Mincho" w:hAnsi="Times New Roman"/>
          <w:sz w:val="16"/>
          <w:szCs w:val="16"/>
        </w:rPr>
      </w:pPr>
      <w:r w:rsidRPr="007D7680">
        <w:rPr>
          <w:rFonts w:ascii="Times New Roman" w:eastAsia="MS Mincho" w:hAnsi="Times New Roman"/>
          <w:sz w:val="16"/>
          <w:szCs w:val="16"/>
        </w:rPr>
        <w:t>Do sbírky prohlášených závětí se listiny zakládají chronologicky podle běžných čísel seznamu prohlášených závětí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ukládají se do tuhých desek po 50 listinách do kovové skříně soudu.</w:t>
      </w:r>
    </w:p>
    <w:p w:rsidR="00A329DF" w:rsidRPr="007D7680" w:rsidRDefault="00FE0AA5" w:rsidP="00A329DF">
      <w:pPr>
        <w:pStyle w:val="Prosttext"/>
        <w:keepNext/>
        <w:spacing w:before="60"/>
        <w:jc w:val="center"/>
        <w:outlineLvl w:val="4"/>
        <w:rPr>
          <w:rFonts w:ascii="Times New Roman" w:eastAsia="MS Mincho" w:hAnsi="Times New Roman"/>
          <w:b/>
          <w:color w:val="008000"/>
          <w:sz w:val="16"/>
          <w:szCs w:val="16"/>
        </w:rPr>
      </w:pPr>
      <w:bookmarkStart w:id="8079" w:name="_Toc64280521"/>
      <w:r w:rsidRPr="007D7680">
        <w:rPr>
          <w:rFonts w:ascii="Times New Roman" w:eastAsia="MS Mincho" w:hAnsi="Times New Roman"/>
          <w:b/>
          <w:color w:val="008000"/>
          <w:sz w:val="16"/>
          <w:szCs w:val="16"/>
        </w:rPr>
        <w:t>§ </w:t>
      </w:r>
      <w:r w:rsidR="00A329DF" w:rsidRPr="007D7680">
        <w:rPr>
          <w:rFonts w:ascii="Times New Roman" w:eastAsia="MS Mincho" w:hAnsi="Times New Roman"/>
          <w:b/>
          <w:color w:val="008000"/>
          <w:sz w:val="16"/>
          <w:szCs w:val="16"/>
        </w:rPr>
        <w:t>219</w:t>
      </w:r>
      <w:bookmarkEnd w:id="8055"/>
      <w:bookmarkEnd w:id="8056"/>
      <w:bookmarkEnd w:id="8057"/>
      <w:bookmarkEnd w:id="8058"/>
      <w:bookmarkEnd w:id="8059"/>
      <w:bookmarkEnd w:id="8060"/>
      <w:bookmarkEnd w:id="8061"/>
      <w:bookmarkEnd w:id="8062"/>
      <w:bookmarkEnd w:id="8063"/>
      <w:bookmarkEnd w:id="8064"/>
      <w:bookmarkEnd w:id="8065"/>
      <w:bookmarkEnd w:id="8066"/>
      <w:bookmarkEnd w:id="8067"/>
      <w:bookmarkEnd w:id="8068"/>
      <w:bookmarkEnd w:id="8069"/>
      <w:bookmarkEnd w:id="8070"/>
      <w:bookmarkEnd w:id="8071"/>
      <w:bookmarkEnd w:id="8072"/>
      <w:bookmarkEnd w:id="8073"/>
      <w:bookmarkEnd w:id="8074"/>
      <w:bookmarkEnd w:id="8075"/>
      <w:bookmarkEnd w:id="8076"/>
      <w:bookmarkEnd w:id="8077"/>
      <w:bookmarkEnd w:id="8078"/>
      <w:r w:rsidR="00A329DF" w:rsidRPr="007D7680">
        <w:rPr>
          <w:rFonts w:ascii="Times New Roman" w:eastAsia="MS Mincho" w:hAnsi="Times New Roman"/>
          <w:b/>
          <w:color w:val="008000"/>
          <w:sz w:val="16"/>
          <w:szCs w:val="16"/>
        </w:rPr>
        <w:br/>
        <w:t>Závěra pozůstalosti</w:t>
      </w:r>
      <w:r w:rsidR="004609A0" w:rsidRPr="007D7680">
        <w:rPr>
          <w:rFonts w:ascii="Times New Roman" w:eastAsia="MS Mincho" w:hAnsi="Times New Roman"/>
          <w:b/>
          <w:color w:val="008000"/>
          <w:sz w:val="16"/>
          <w:szCs w:val="16"/>
        </w:rPr>
        <w:t xml:space="preserve"> a </w:t>
      </w:r>
      <w:r w:rsidR="00A329DF" w:rsidRPr="007D7680">
        <w:rPr>
          <w:rFonts w:ascii="Times New Roman" w:eastAsia="MS Mincho" w:hAnsi="Times New Roman"/>
          <w:b/>
          <w:color w:val="008000"/>
          <w:sz w:val="16"/>
          <w:szCs w:val="16"/>
        </w:rPr>
        <w:t>zákaz výplaty</w:t>
      </w:r>
      <w:bookmarkEnd w:id="8079"/>
    </w:p>
    <w:p w:rsidR="00A329DF" w:rsidRPr="007D7680" w:rsidRDefault="00A329DF" w:rsidP="008D5D62">
      <w:pPr>
        <w:pStyle w:val="Prosttext"/>
        <w:numPr>
          <w:ilvl w:val="0"/>
          <w:numId w:val="370"/>
        </w:numPr>
        <w:jc w:val="both"/>
        <w:rPr>
          <w:rFonts w:ascii="Times New Roman" w:eastAsia="MS Mincho" w:hAnsi="Times New Roman"/>
          <w:sz w:val="16"/>
          <w:szCs w:val="16"/>
        </w:rPr>
      </w:pPr>
      <w:r w:rsidRPr="007D7680">
        <w:rPr>
          <w:rFonts w:ascii="Times New Roman" w:eastAsia="MS Mincho" w:hAnsi="Times New Roman"/>
          <w:sz w:val="16"/>
          <w:szCs w:val="16"/>
        </w:rPr>
        <w:t>Rozhodl-li soud</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nařízení závěry pozůstalosti</w:t>
      </w:r>
      <w:hyperlink w:anchor="Poz_53" w:history="1">
        <w:r w:rsidRPr="007D7680">
          <w:rPr>
            <w:rStyle w:val="Hypertextovodkaz"/>
            <w:rFonts w:ascii="Times New Roman" w:eastAsia="MS Mincho" w:hAnsi="Times New Roman"/>
            <w:sz w:val="16"/>
            <w:szCs w:val="16"/>
            <w:vertAlign w:val="superscript"/>
          </w:rPr>
          <w:t>53)</w:t>
        </w:r>
      </w:hyperlink>
      <w:r w:rsidRPr="007D7680">
        <w:rPr>
          <w:rFonts w:ascii="Times New Roman" w:eastAsia="MS Mincho" w:hAnsi="Times New Roman"/>
          <w:sz w:val="16"/>
          <w:szCs w:val="16"/>
        </w:rPr>
        <w:t>, provedou se</w:t>
      </w:r>
      <w:r w:rsidR="001C31D4">
        <w:rPr>
          <w:rFonts w:ascii="Times New Roman" w:eastAsia="MS Mincho" w:hAnsi="Times New Roman"/>
          <w:sz w:val="16"/>
          <w:szCs w:val="16"/>
        </w:rPr>
        <w:t> </w:t>
      </w:r>
      <w:r w:rsidRPr="007D7680">
        <w:rPr>
          <w:rFonts w:ascii="Times New Roman" w:eastAsia="MS Mincho" w:hAnsi="Times New Roman"/>
          <w:sz w:val="16"/>
          <w:szCs w:val="16"/>
        </w:rPr>
        <w:t>neprodleně úkony potřebné ke zjištění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zajištění majetku; movité věci se</w:t>
      </w:r>
      <w:r w:rsidR="001C31D4">
        <w:rPr>
          <w:rFonts w:ascii="Times New Roman" w:eastAsia="MS Mincho" w:hAnsi="Times New Roman"/>
          <w:sz w:val="16"/>
          <w:szCs w:val="16"/>
        </w:rPr>
        <w:t> </w:t>
      </w:r>
      <w:r w:rsidRPr="007D7680">
        <w:rPr>
          <w:rFonts w:ascii="Times New Roman" w:eastAsia="MS Mincho" w:hAnsi="Times New Roman"/>
          <w:sz w:val="16"/>
          <w:szCs w:val="16"/>
        </w:rPr>
        <w:t>uloží do úschovy nebo</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vhodného schovatele.</w:t>
      </w:r>
    </w:p>
    <w:p w:rsidR="00A329DF" w:rsidRPr="007D7680" w:rsidRDefault="00A329DF" w:rsidP="008D5D62">
      <w:pPr>
        <w:pStyle w:val="Prosttext"/>
        <w:numPr>
          <w:ilvl w:val="0"/>
          <w:numId w:val="370"/>
        </w:numPr>
        <w:jc w:val="both"/>
        <w:rPr>
          <w:rFonts w:ascii="Times New Roman" w:eastAsia="MS Mincho" w:hAnsi="Times New Roman"/>
          <w:sz w:val="16"/>
          <w:szCs w:val="16"/>
        </w:rPr>
      </w:pPr>
      <w:r w:rsidRPr="007D7680">
        <w:rPr>
          <w:rFonts w:ascii="Times New Roman" w:eastAsia="MS Mincho" w:hAnsi="Times New Roman"/>
          <w:sz w:val="16"/>
          <w:szCs w:val="16"/>
        </w:rPr>
        <w:t>Rozhodl-li soud</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zákazu výplaty</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účtu či</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vkladní knížky, nebo tento zákaz zrušil, usnesení se bezodkladně zašle příslušné bance, případně zmocněnci zůstavitele.</w:t>
      </w:r>
    </w:p>
    <w:p w:rsidR="00A329DF" w:rsidRPr="007D7680" w:rsidRDefault="00FE0AA5" w:rsidP="00A329DF">
      <w:pPr>
        <w:pStyle w:val="Prosttext"/>
        <w:keepNext/>
        <w:spacing w:before="60"/>
        <w:jc w:val="center"/>
        <w:outlineLvl w:val="4"/>
        <w:rPr>
          <w:rFonts w:ascii="Times New Roman" w:eastAsia="MS Mincho" w:hAnsi="Times New Roman"/>
          <w:b/>
          <w:color w:val="008000"/>
          <w:sz w:val="16"/>
          <w:szCs w:val="16"/>
        </w:rPr>
      </w:pPr>
      <w:bookmarkStart w:id="8080" w:name="_Toc233193438"/>
      <w:bookmarkStart w:id="8081" w:name="_Toc233210036"/>
      <w:bookmarkStart w:id="8082" w:name="_Toc233283855"/>
      <w:bookmarkStart w:id="8083" w:name="_Toc233286658"/>
      <w:bookmarkStart w:id="8084" w:name="_Toc233289620"/>
      <w:bookmarkStart w:id="8085" w:name="_Toc233292728"/>
      <w:bookmarkStart w:id="8086" w:name="_Toc233293397"/>
      <w:bookmarkStart w:id="8087" w:name="_Toc233199464"/>
      <w:bookmarkStart w:id="8088" w:name="_Toc233213632"/>
      <w:bookmarkStart w:id="8089" w:name="_Toc233216690"/>
      <w:bookmarkStart w:id="8090" w:name="_Toc233313673"/>
      <w:bookmarkStart w:id="8091" w:name="_Toc233315976"/>
      <w:bookmarkStart w:id="8092" w:name="_Toc233344871"/>
      <w:bookmarkStart w:id="8093" w:name="_Toc233355356"/>
      <w:bookmarkStart w:id="8094" w:name="_Toc233358046"/>
      <w:bookmarkStart w:id="8095" w:name="_Toc233368727"/>
      <w:bookmarkStart w:id="8096" w:name="_Toc233370857"/>
      <w:bookmarkStart w:id="8097" w:name="_Toc64280522"/>
      <w:r w:rsidRPr="007D7680">
        <w:rPr>
          <w:rFonts w:ascii="Times New Roman" w:eastAsia="MS Mincho" w:hAnsi="Times New Roman"/>
          <w:b/>
          <w:color w:val="008000"/>
          <w:sz w:val="16"/>
          <w:szCs w:val="16"/>
        </w:rPr>
        <w:t>§ </w:t>
      </w:r>
      <w:r w:rsidR="00A329DF" w:rsidRPr="007D7680">
        <w:rPr>
          <w:rFonts w:ascii="Times New Roman" w:eastAsia="MS Mincho" w:hAnsi="Times New Roman"/>
          <w:b/>
          <w:color w:val="008000"/>
          <w:sz w:val="16"/>
          <w:szCs w:val="16"/>
        </w:rPr>
        <w:t>220</w:t>
      </w:r>
      <w:bookmarkEnd w:id="8080"/>
      <w:bookmarkEnd w:id="8081"/>
      <w:bookmarkEnd w:id="8082"/>
      <w:bookmarkEnd w:id="8083"/>
      <w:bookmarkEnd w:id="8084"/>
      <w:bookmarkEnd w:id="8085"/>
      <w:bookmarkEnd w:id="8086"/>
      <w:bookmarkEnd w:id="8087"/>
      <w:bookmarkEnd w:id="8088"/>
      <w:bookmarkEnd w:id="8089"/>
      <w:bookmarkEnd w:id="8090"/>
      <w:bookmarkEnd w:id="8091"/>
      <w:bookmarkEnd w:id="8092"/>
      <w:bookmarkEnd w:id="8093"/>
      <w:bookmarkEnd w:id="8094"/>
      <w:bookmarkEnd w:id="8095"/>
      <w:bookmarkEnd w:id="8096"/>
      <w:bookmarkEnd w:id="8097"/>
    </w:p>
    <w:p w:rsidR="00A329DF" w:rsidRPr="007D7680" w:rsidRDefault="00A329DF" w:rsidP="008D5D62">
      <w:pPr>
        <w:pStyle w:val="Prosttext"/>
        <w:numPr>
          <w:ilvl w:val="0"/>
          <w:numId w:val="242"/>
        </w:numPr>
        <w:jc w:val="both"/>
        <w:rPr>
          <w:rFonts w:ascii="Times New Roman" w:eastAsia="MS Mincho" w:hAnsi="Times New Roman"/>
          <w:sz w:val="16"/>
          <w:szCs w:val="16"/>
        </w:rPr>
      </w:pPr>
      <w:r w:rsidRPr="007D7680">
        <w:rPr>
          <w:rFonts w:ascii="Times New Roman" w:eastAsia="MS Mincho" w:hAnsi="Times New Roman"/>
          <w:sz w:val="16"/>
          <w:szCs w:val="16"/>
        </w:rPr>
        <w:t>Zaměstnanec soudu určený rozvrhem práce nebo pověřený předsedou soudu uloží soudním komisařem předanou závěť do sbírky prohlášených závětí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provede zápis do seznamu prohlášených závětí. Na</w:t>
      </w:r>
      <w:r w:rsidR="001C31D4">
        <w:rPr>
          <w:rFonts w:ascii="Times New Roman" w:eastAsia="MS Mincho" w:hAnsi="Times New Roman"/>
          <w:sz w:val="16"/>
          <w:szCs w:val="16"/>
        </w:rPr>
        <w:t> </w:t>
      </w:r>
      <w:r w:rsidRPr="007D7680">
        <w:rPr>
          <w:rFonts w:ascii="Times New Roman" w:eastAsia="MS Mincho" w:hAnsi="Times New Roman"/>
          <w:sz w:val="16"/>
          <w:szCs w:val="16"/>
        </w:rPr>
        <w:t xml:space="preserve">záznamu vyhotoveném podle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218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1 vyznačí běžné číslo seznamu prohlášených závětí.</w:t>
      </w:r>
    </w:p>
    <w:p w:rsidR="00A329DF" w:rsidRPr="007D7680" w:rsidRDefault="00A329DF" w:rsidP="008D5D62">
      <w:pPr>
        <w:pStyle w:val="Prosttext"/>
        <w:numPr>
          <w:ilvl w:val="0"/>
          <w:numId w:val="242"/>
        </w:numPr>
        <w:jc w:val="both"/>
        <w:rPr>
          <w:rFonts w:ascii="Times New Roman" w:eastAsia="MS Mincho" w:hAnsi="Times New Roman"/>
          <w:sz w:val="16"/>
          <w:szCs w:val="16"/>
        </w:rPr>
      </w:pPr>
      <w:r w:rsidRPr="007D7680">
        <w:rPr>
          <w:rFonts w:ascii="Times New Roman" w:eastAsia="MS Mincho" w:hAnsi="Times New Roman"/>
          <w:sz w:val="16"/>
          <w:szCs w:val="16"/>
        </w:rPr>
        <w:t>Do Sbírky prohlášených závětí se listiny zakládají chronologicky podle běžných čísel seznamu prohlášených závětí. Ukládají se</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pevných deskách po padesáti listinách do kovové skříně soudu.</w:t>
      </w:r>
    </w:p>
    <w:p w:rsidR="00A329DF" w:rsidRPr="007D7680" w:rsidRDefault="00A329DF" w:rsidP="008D5D62">
      <w:pPr>
        <w:pStyle w:val="Prosttext"/>
        <w:numPr>
          <w:ilvl w:val="0"/>
          <w:numId w:val="242"/>
        </w:numPr>
        <w:jc w:val="both"/>
        <w:rPr>
          <w:rFonts w:ascii="Times New Roman" w:eastAsia="MS Mincho" w:hAnsi="Times New Roman"/>
          <w:sz w:val="16"/>
          <w:szCs w:val="16"/>
        </w:rPr>
      </w:pPr>
      <w:r w:rsidRPr="007D7680">
        <w:rPr>
          <w:rFonts w:ascii="Times New Roman" w:eastAsia="MS Mincho" w:hAnsi="Times New Roman"/>
          <w:sz w:val="16"/>
          <w:szCs w:val="16"/>
        </w:rPr>
        <w:t>Závěť, uložená ve sbírce prohlášených závětí</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soudu, která se</w:t>
      </w:r>
      <w:r w:rsidR="001C31D4">
        <w:rPr>
          <w:rFonts w:ascii="Times New Roman" w:eastAsia="MS Mincho" w:hAnsi="Times New Roman"/>
          <w:sz w:val="16"/>
          <w:szCs w:val="16"/>
        </w:rPr>
        <w:t> </w:t>
      </w:r>
      <w:r w:rsidRPr="007D7680">
        <w:rPr>
          <w:rFonts w:ascii="Times New Roman" w:eastAsia="MS Mincho" w:hAnsi="Times New Roman"/>
          <w:sz w:val="16"/>
          <w:szCs w:val="16"/>
        </w:rPr>
        <w:t>zapůjčuje jinému soudu nebo znalci, se doručí buď prostřednictvím soudního doručovatele, případně osobně, nebo se předá jako cenné psaní či cenný balík</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přepravě provozovateli poštovních služeb. Příjemce závěti její převzetí stvrdí svým podpisem na dokladu</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doručení.</w:t>
      </w:r>
    </w:p>
    <w:p w:rsidR="000F1416" w:rsidRPr="007D7680" w:rsidRDefault="000F1416" w:rsidP="00217B87">
      <w:pPr>
        <w:pStyle w:val="Prosttext"/>
        <w:keepNext/>
        <w:spacing w:before="60"/>
        <w:jc w:val="center"/>
        <w:outlineLvl w:val="2"/>
        <w:rPr>
          <w:rFonts w:ascii="Times New Roman" w:eastAsia="MS Mincho" w:hAnsi="Times New Roman"/>
          <w:b/>
          <w:color w:val="008000"/>
          <w:sz w:val="16"/>
          <w:szCs w:val="16"/>
        </w:rPr>
      </w:pPr>
      <w:bookmarkStart w:id="8098" w:name="_Toc64280523"/>
      <w:r w:rsidRPr="007D7680">
        <w:rPr>
          <w:rFonts w:ascii="Times New Roman" w:eastAsia="MS Mincho" w:hAnsi="Times New Roman"/>
          <w:b/>
          <w:color w:val="008000"/>
          <w:sz w:val="16"/>
          <w:szCs w:val="16"/>
        </w:rPr>
        <w:t>Oddíl druhý</w:t>
      </w:r>
      <w:r w:rsidRPr="007D7680">
        <w:rPr>
          <w:rFonts w:ascii="Times New Roman" w:eastAsia="MS Mincho" w:hAnsi="Times New Roman"/>
          <w:b/>
          <w:color w:val="008000"/>
          <w:sz w:val="16"/>
          <w:szCs w:val="16"/>
        </w:rPr>
        <w:br/>
        <w:t>Úschovy</w:t>
      </w:r>
      <w:r w:rsidR="00581133" w:rsidRPr="007D7680">
        <w:rPr>
          <w:rFonts w:ascii="Times New Roman" w:eastAsia="MS Mincho" w:hAnsi="Times New Roman"/>
          <w:b/>
          <w:color w:val="008000"/>
          <w:sz w:val="16"/>
          <w:szCs w:val="16"/>
        </w:rPr>
        <w:t xml:space="preserve"> u </w:t>
      </w:r>
      <w:r w:rsidRPr="007D7680">
        <w:rPr>
          <w:rFonts w:ascii="Times New Roman" w:eastAsia="MS Mincho" w:hAnsi="Times New Roman"/>
          <w:b/>
          <w:color w:val="008000"/>
          <w:sz w:val="16"/>
          <w:szCs w:val="16"/>
        </w:rPr>
        <w:t>soudu</w:t>
      </w:r>
      <w:bookmarkEnd w:id="7978"/>
      <w:bookmarkEnd w:id="7979"/>
      <w:bookmarkEnd w:id="7980"/>
      <w:bookmarkEnd w:id="7981"/>
      <w:bookmarkEnd w:id="7982"/>
      <w:bookmarkEnd w:id="7983"/>
      <w:bookmarkEnd w:id="7984"/>
      <w:bookmarkEnd w:id="7985"/>
      <w:bookmarkEnd w:id="7986"/>
      <w:bookmarkEnd w:id="7987"/>
      <w:bookmarkEnd w:id="7988"/>
      <w:bookmarkEnd w:id="7989"/>
      <w:bookmarkEnd w:id="7990"/>
      <w:bookmarkEnd w:id="7991"/>
      <w:bookmarkEnd w:id="7992"/>
      <w:bookmarkEnd w:id="7993"/>
      <w:bookmarkEnd w:id="7994"/>
      <w:bookmarkEnd w:id="7995"/>
      <w:bookmarkEnd w:id="7996"/>
      <w:bookmarkEnd w:id="7997"/>
      <w:bookmarkEnd w:id="7998"/>
      <w:bookmarkEnd w:id="7999"/>
      <w:bookmarkEnd w:id="8000"/>
      <w:bookmarkEnd w:id="8001"/>
      <w:bookmarkEnd w:id="8098"/>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8099" w:name="_Toc233193440"/>
      <w:bookmarkStart w:id="8100" w:name="_Toc221857016"/>
      <w:bookmarkStart w:id="8101" w:name="_Toc233210038"/>
      <w:bookmarkStart w:id="8102" w:name="_Toc233283857"/>
      <w:bookmarkStart w:id="8103" w:name="_Toc233286660"/>
      <w:bookmarkStart w:id="8104" w:name="_Toc233289622"/>
      <w:bookmarkStart w:id="8105" w:name="_Toc233292730"/>
      <w:bookmarkStart w:id="8106" w:name="_Toc233293399"/>
      <w:bookmarkStart w:id="8107" w:name="_Toc233199466"/>
      <w:bookmarkStart w:id="8108" w:name="_Toc233213634"/>
      <w:bookmarkStart w:id="8109" w:name="_Toc233216692"/>
      <w:bookmarkStart w:id="8110" w:name="_Toc213960047"/>
      <w:bookmarkStart w:id="8111" w:name="_Toc233301493"/>
      <w:bookmarkStart w:id="8112" w:name="_Toc233302825"/>
      <w:bookmarkStart w:id="8113" w:name="_Toc233308100"/>
      <w:bookmarkStart w:id="8114" w:name="_Toc233313675"/>
      <w:bookmarkStart w:id="8115" w:name="_Toc233315978"/>
      <w:bookmarkStart w:id="8116" w:name="_Toc233342847"/>
      <w:bookmarkStart w:id="8117" w:name="_Toc233343513"/>
      <w:bookmarkStart w:id="8118" w:name="_Toc233344873"/>
      <w:bookmarkStart w:id="8119" w:name="_Toc233355358"/>
      <w:bookmarkStart w:id="8120" w:name="_Toc233358048"/>
      <w:bookmarkStart w:id="8121" w:name="_Toc233368729"/>
      <w:bookmarkStart w:id="8122" w:name="_Toc233370859"/>
      <w:bookmarkStart w:id="8123" w:name="_Toc64280524"/>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221</w:t>
      </w:r>
      <w:bookmarkEnd w:id="8099"/>
      <w:bookmarkEnd w:id="8100"/>
      <w:bookmarkEnd w:id="8101"/>
      <w:bookmarkEnd w:id="8102"/>
      <w:bookmarkEnd w:id="8103"/>
      <w:bookmarkEnd w:id="8104"/>
      <w:bookmarkEnd w:id="8105"/>
      <w:bookmarkEnd w:id="8106"/>
      <w:bookmarkEnd w:id="8107"/>
      <w:bookmarkEnd w:id="8108"/>
      <w:bookmarkEnd w:id="8109"/>
      <w:bookmarkEnd w:id="8110"/>
      <w:bookmarkEnd w:id="8111"/>
      <w:bookmarkEnd w:id="8112"/>
      <w:bookmarkEnd w:id="8113"/>
      <w:bookmarkEnd w:id="8114"/>
      <w:bookmarkEnd w:id="8115"/>
      <w:bookmarkEnd w:id="8116"/>
      <w:bookmarkEnd w:id="8117"/>
      <w:bookmarkEnd w:id="8118"/>
      <w:bookmarkEnd w:id="8119"/>
      <w:bookmarkEnd w:id="8120"/>
      <w:bookmarkEnd w:id="8121"/>
      <w:bookmarkEnd w:id="8122"/>
      <w:r w:rsidR="00760F6D" w:rsidRPr="007D7680">
        <w:rPr>
          <w:rFonts w:ascii="Times New Roman" w:eastAsia="MS Mincho" w:hAnsi="Times New Roman"/>
          <w:b/>
          <w:color w:val="008000"/>
          <w:sz w:val="16"/>
          <w:szCs w:val="16"/>
        </w:rPr>
        <w:br/>
        <w:t>Druhy úschov</w:t>
      </w:r>
      <w:bookmarkEnd w:id="8123"/>
    </w:p>
    <w:p w:rsidR="00581133" w:rsidRPr="007D7680" w:rsidRDefault="004609A0" w:rsidP="008D5D62">
      <w:pPr>
        <w:pStyle w:val="Zkladntext"/>
        <w:numPr>
          <w:ilvl w:val="0"/>
          <w:numId w:val="371"/>
        </w:numPr>
        <w:rPr>
          <w:sz w:val="16"/>
          <w:szCs w:val="16"/>
        </w:rPr>
      </w:pPr>
      <w:r w:rsidRPr="007D7680">
        <w:rPr>
          <w:sz w:val="16"/>
          <w:szCs w:val="16"/>
        </w:rPr>
        <w:t>U </w:t>
      </w:r>
      <w:r w:rsidR="00A329DF" w:rsidRPr="007D7680">
        <w:rPr>
          <w:sz w:val="16"/>
          <w:szCs w:val="16"/>
        </w:rPr>
        <w:t>soudu se evidují:</w:t>
      </w:r>
    </w:p>
    <w:p w:rsidR="00A329DF" w:rsidRPr="007D7680" w:rsidRDefault="00A329DF" w:rsidP="008D5D62">
      <w:pPr>
        <w:pStyle w:val="Zkladntext"/>
        <w:numPr>
          <w:ilvl w:val="0"/>
          <w:numId w:val="372"/>
        </w:numPr>
        <w:rPr>
          <w:sz w:val="16"/>
          <w:szCs w:val="16"/>
        </w:rPr>
      </w:pPr>
      <w:r w:rsidRPr="007D7680">
        <w:rPr>
          <w:sz w:val="16"/>
          <w:szCs w:val="16"/>
        </w:rPr>
        <w:lastRenderedPageBreak/>
        <w:t>pozůstalostní úschovy přijímané pozůstalostním soudem</w:t>
      </w:r>
      <w:r w:rsidR="009709AD" w:rsidRPr="007D7680">
        <w:rPr>
          <w:sz w:val="16"/>
          <w:szCs w:val="16"/>
        </w:rPr>
        <w:t xml:space="preserve"> v </w:t>
      </w:r>
      <w:r w:rsidRPr="007D7680">
        <w:rPr>
          <w:sz w:val="16"/>
          <w:szCs w:val="16"/>
        </w:rPr>
        <w:t>rámci řízení</w:t>
      </w:r>
      <w:r w:rsidR="00581133" w:rsidRPr="007D7680">
        <w:rPr>
          <w:sz w:val="16"/>
          <w:szCs w:val="16"/>
        </w:rPr>
        <w:t xml:space="preserve"> o </w:t>
      </w:r>
      <w:r w:rsidRPr="007D7680">
        <w:rPr>
          <w:sz w:val="16"/>
          <w:szCs w:val="16"/>
        </w:rPr>
        <w:t>pozůstalosti,</w:t>
      </w:r>
    </w:p>
    <w:p w:rsidR="00A329DF" w:rsidRPr="007D7680" w:rsidRDefault="00A329DF" w:rsidP="008D5D62">
      <w:pPr>
        <w:pStyle w:val="Zkladntext"/>
        <w:numPr>
          <w:ilvl w:val="0"/>
          <w:numId w:val="372"/>
        </w:numPr>
        <w:rPr>
          <w:sz w:val="16"/>
          <w:szCs w:val="16"/>
        </w:rPr>
      </w:pPr>
      <w:r w:rsidRPr="007D7680">
        <w:rPr>
          <w:sz w:val="16"/>
          <w:szCs w:val="16"/>
        </w:rPr>
        <w:t>soluční úschovy evidované na základě návrhu zapisovaného do rejstříku Sd,</w:t>
      </w:r>
    </w:p>
    <w:p w:rsidR="00A329DF" w:rsidRPr="007D7680" w:rsidRDefault="00A329DF" w:rsidP="008D5D62">
      <w:pPr>
        <w:pStyle w:val="Zkladntext"/>
        <w:numPr>
          <w:ilvl w:val="0"/>
          <w:numId w:val="372"/>
        </w:numPr>
        <w:rPr>
          <w:sz w:val="16"/>
          <w:szCs w:val="16"/>
        </w:rPr>
      </w:pPr>
      <w:r w:rsidRPr="007D7680">
        <w:rPr>
          <w:sz w:val="16"/>
          <w:szCs w:val="16"/>
        </w:rPr>
        <w:t>povinné úschovy evidované krajskými soudy, vzniklé</w:t>
      </w:r>
    </w:p>
    <w:p w:rsidR="00A329DF" w:rsidRPr="007D7680" w:rsidRDefault="00A329DF" w:rsidP="008D5D62">
      <w:pPr>
        <w:pStyle w:val="Zkladntext"/>
        <w:numPr>
          <w:ilvl w:val="0"/>
          <w:numId w:val="373"/>
        </w:numPr>
        <w:rPr>
          <w:sz w:val="16"/>
          <w:szCs w:val="16"/>
        </w:rPr>
      </w:pPr>
      <w:r w:rsidRPr="007D7680">
        <w:rPr>
          <w:sz w:val="16"/>
          <w:szCs w:val="16"/>
        </w:rPr>
        <w:t>v insolvenčním řízení,</w:t>
      </w:r>
    </w:p>
    <w:p w:rsidR="00A329DF" w:rsidRPr="007D7680" w:rsidRDefault="00A329DF" w:rsidP="008D5D62">
      <w:pPr>
        <w:pStyle w:val="Zkladntext"/>
        <w:numPr>
          <w:ilvl w:val="0"/>
          <w:numId w:val="373"/>
        </w:numPr>
        <w:rPr>
          <w:sz w:val="16"/>
          <w:szCs w:val="16"/>
        </w:rPr>
      </w:pPr>
      <w:r w:rsidRPr="007D7680">
        <w:rPr>
          <w:sz w:val="16"/>
          <w:szCs w:val="16"/>
        </w:rPr>
        <w:t xml:space="preserve">na základě rozhodnutí soudu podle zákona </w:t>
      </w:r>
      <w:r w:rsidR="00FE0AA5" w:rsidRPr="007D7680">
        <w:rPr>
          <w:sz w:val="16"/>
          <w:szCs w:val="16"/>
        </w:rPr>
        <w:t>č. </w:t>
      </w:r>
      <w:r w:rsidRPr="007D7680">
        <w:rPr>
          <w:sz w:val="16"/>
          <w:szCs w:val="16"/>
        </w:rPr>
        <w:t>90/2012</w:t>
      </w:r>
      <w:r w:rsidR="00FE0AA5" w:rsidRPr="007D7680">
        <w:rPr>
          <w:sz w:val="16"/>
          <w:szCs w:val="16"/>
        </w:rPr>
        <w:t> Sb.</w:t>
      </w:r>
      <w:r w:rsidRPr="007D7680">
        <w:rPr>
          <w:sz w:val="16"/>
          <w:szCs w:val="16"/>
        </w:rPr>
        <w:t>, zákon</w:t>
      </w:r>
      <w:r w:rsidR="00581133" w:rsidRPr="007D7680">
        <w:rPr>
          <w:sz w:val="16"/>
          <w:szCs w:val="16"/>
        </w:rPr>
        <w:t xml:space="preserve"> o </w:t>
      </w:r>
      <w:r w:rsidRPr="007D7680">
        <w:rPr>
          <w:sz w:val="16"/>
          <w:szCs w:val="16"/>
        </w:rPr>
        <w:t>obchodních společnostech</w:t>
      </w:r>
      <w:r w:rsidR="004609A0" w:rsidRPr="007D7680">
        <w:rPr>
          <w:sz w:val="16"/>
          <w:szCs w:val="16"/>
        </w:rPr>
        <w:t xml:space="preserve"> a </w:t>
      </w:r>
      <w:r w:rsidRPr="007D7680">
        <w:rPr>
          <w:sz w:val="16"/>
          <w:szCs w:val="16"/>
        </w:rPr>
        <w:t>družstvech (zákon</w:t>
      </w:r>
      <w:r w:rsidR="00581133" w:rsidRPr="007D7680">
        <w:rPr>
          <w:sz w:val="16"/>
          <w:szCs w:val="16"/>
        </w:rPr>
        <w:t xml:space="preserve"> o </w:t>
      </w:r>
      <w:r w:rsidRPr="007D7680">
        <w:rPr>
          <w:sz w:val="16"/>
          <w:szCs w:val="16"/>
        </w:rPr>
        <w:t xml:space="preserve">obchodních korporacích), případně podle zákona </w:t>
      </w:r>
      <w:r w:rsidR="00FE0AA5" w:rsidRPr="007D7680">
        <w:rPr>
          <w:sz w:val="16"/>
          <w:szCs w:val="16"/>
        </w:rPr>
        <w:t>č. </w:t>
      </w:r>
      <w:r w:rsidRPr="007D7680">
        <w:rPr>
          <w:sz w:val="16"/>
          <w:szCs w:val="16"/>
        </w:rPr>
        <w:t>125/2008</w:t>
      </w:r>
      <w:r w:rsidR="00FE0AA5" w:rsidRPr="007D7680">
        <w:rPr>
          <w:sz w:val="16"/>
          <w:szCs w:val="16"/>
        </w:rPr>
        <w:t> Sb.</w:t>
      </w:r>
      <w:r w:rsidRPr="007D7680">
        <w:rPr>
          <w:sz w:val="16"/>
          <w:szCs w:val="16"/>
        </w:rPr>
        <w:t>,</w:t>
      </w:r>
      <w:r w:rsidR="00581133" w:rsidRPr="007D7680">
        <w:rPr>
          <w:sz w:val="16"/>
          <w:szCs w:val="16"/>
        </w:rPr>
        <w:t xml:space="preserve"> o </w:t>
      </w:r>
      <w:r w:rsidRPr="007D7680">
        <w:rPr>
          <w:sz w:val="16"/>
          <w:szCs w:val="16"/>
        </w:rPr>
        <w:t>přeměnách obchodních společností</w:t>
      </w:r>
      <w:r w:rsidR="004609A0" w:rsidRPr="007D7680">
        <w:rPr>
          <w:sz w:val="16"/>
          <w:szCs w:val="16"/>
        </w:rPr>
        <w:t xml:space="preserve"> a </w:t>
      </w:r>
      <w:r w:rsidRPr="007D7680">
        <w:rPr>
          <w:sz w:val="16"/>
          <w:szCs w:val="16"/>
        </w:rPr>
        <w:t>družstev, ve </w:t>
      </w:r>
      <w:r w:rsidR="00760F6D" w:rsidRPr="007D7680">
        <w:rPr>
          <w:sz w:val="16"/>
          <w:szCs w:val="16"/>
        </w:rPr>
        <w:t>znění pozdějších předpisů,</w:t>
      </w:r>
    </w:p>
    <w:p w:rsidR="00A329DF" w:rsidRPr="007D7680" w:rsidRDefault="00A329DF" w:rsidP="008D5D62">
      <w:pPr>
        <w:pStyle w:val="Zkladntext"/>
        <w:numPr>
          <w:ilvl w:val="0"/>
          <w:numId w:val="219"/>
        </w:numPr>
        <w:rPr>
          <w:sz w:val="16"/>
          <w:szCs w:val="16"/>
        </w:rPr>
      </w:pPr>
      <w:r w:rsidRPr="007D7680">
        <w:rPr>
          <w:sz w:val="16"/>
          <w:szCs w:val="16"/>
        </w:rPr>
        <w:t>ostatní úschovy přijímané soudem</w:t>
      </w:r>
      <w:r w:rsidR="009709AD" w:rsidRPr="007D7680">
        <w:rPr>
          <w:sz w:val="16"/>
          <w:szCs w:val="16"/>
        </w:rPr>
        <w:t xml:space="preserve"> v </w:t>
      </w:r>
      <w:r w:rsidRPr="007D7680">
        <w:rPr>
          <w:sz w:val="16"/>
          <w:szCs w:val="16"/>
        </w:rPr>
        <w:t>souvislosti</w:t>
      </w:r>
      <w:r w:rsidR="00581133" w:rsidRPr="007D7680">
        <w:rPr>
          <w:sz w:val="16"/>
          <w:szCs w:val="16"/>
        </w:rPr>
        <w:t xml:space="preserve"> s </w:t>
      </w:r>
      <w:r w:rsidRPr="007D7680">
        <w:rPr>
          <w:sz w:val="16"/>
          <w:szCs w:val="16"/>
        </w:rPr>
        <w:t>jiným soudním řízením nebo vzniklé</w:t>
      </w:r>
      <w:r w:rsidR="00581133" w:rsidRPr="007D7680">
        <w:rPr>
          <w:sz w:val="16"/>
          <w:szCs w:val="16"/>
        </w:rPr>
        <w:t xml:space="preserve"> z </w:t>
      </w:r>
      <w:r w:rsidRPr="007D7680">
        <w:rPr>
          <w:sz w:val="16"/>
          <w:szCs w:val="16"/>
        </w:rPr>
        <w:t>jiné činnosti soudu nebo přijaté</w:t>
      </w:r>
      <w:r w:rsidR="009709AD" w:rsidRPr="007D7680">
        <w:rPr>
          <w:sz w:val="16"/>
          <w:szCs w:val="16"/>
        </w:rPr>
        <w:t xml:space="preserve"> v </w:t>
      </w:r>
      <w:r w:rsidRPr="007D7680">
        <w:rPr>
          <w:sz w:val="16"/>
          <w:szCs w:val="16"/>
        </w:rPr>
        <w:t>případech stanovených jinými právními předpisy.</w:t>
      </w:r>
    </w:p>
    <w:p w:rsidR="000F1416" w:rsidRPr="007D7680" w:rsidRDefault="00A329DF" w:rsidP="008D5D62">
      <w:pPr>
        <w:pStyle w:val="Zkladntext"/>
        <w:numPr>
          <w:ilvl w:val="0"/>
          <w:numId w:val="371"/>
        </w:numPr>
        <w:rPr>
          <w:sz w:val="16"/>
          <w:szCs w:val="16"/>
        </w:rPr>
      </w:pPr>
      <w:r w:rsidRPr="007D7680">
        <w:rPr>
          <w:sz w:val="16"/>
          <w:szCs w:val="16"/>
        </w:rPr>
        <w:t>Všechny doklady vztahující se</w:t>
      </w:r>
      <w:r w:rsidR="00581133" w:rsidRPr="007D7680">
        <w:rPr>
          <w:sz w:val="16"/>
          <w:szCs w:val="16"/>
        </w:rPr>
        <w:t xml:space="preserve"> k </w:t>
      </w:r>
      <w:r w:rsidRPr="007D7680">
        <w:rPr>
          <w:sz w:val="16"/>
          <w:szCs w:val="16"/>
        </w:rPr>
        <w:t>jednomu běžnému číslu knihy úschov se zakládají do spisu týkajícího se úschovy (jsou jeho součástí).</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8124" w:name="_Toc233193441"/>
      <w:bookmarkStart w:id="8125" w:name="_Toc221857017"/>
      <w:bookmarkStart w:id="8126" w:name="_Toc233210039"/>
      <w:bookmarkStart w:id="8127" w:name="_Toc233283858"/>
      <w:bookmarkStart w:id="8128" w:name="_Toc233286661"/>
      <w:bookmarkStart w:id="8129" w:name="_Toc233289623"/>
      <w:bookmarkStart w:id="8130" w:name="_Toc233292731"/>
      <w:bookmarkStart w:id="8131" w:name="_Toc233293400"/>
      <w:bookmarkStart w:id="8132" w:name="_Toc233199467"/>
      <w:bookmarkStart w:id="8133" w:name="_Toc233213635"/>
      <w:bookmarkStart w:id="8134" w:name="_Toc233216693"/>
      <w:bookmarkStart w:id="8135" w:name="_Toc213960048"/>
      <w:bookmarkStart w:id="8136" w:name="_Toc233301494"/>
      <w:bookmarkStart w:id="8137" w:name="_Toc233302826"/>
      <w:bookmarkStart w:id="8138" w:name="_Toc233308101"/>
      <w:bookmarkStart w:id="8139" w:name="_Toc233313676"/>
      <w:bookmarkStart w:id="8140" w:name="_Toc233315979"/>
      <w:bookmarkStart w:id="8141" w:name="_Toc233342848"/>
      <w:bookmarkStart w:id="8142" w:name="_Toc233343514"/>
      <w:bookmarkStart w:id="8143" w:name="_Toc233344874"/>
      <w:bookmarkStart w:id="8144" w:name="_Toc233355359"/>
      <w:bookmarkStart w:id="8145" w:name="_Toc233358049"/>
      <w:bookmarkStart w:id="8146" w:name="_Toc233368730"/>
      <w:bookmarkStart w:id="8147" w:name="_Toc233370860"/>
      <w:bookmarkStart w:id="8148" w:name="_Toc64280525"/>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222</w:t>
      </w:r>
      <w:bookmarkEnd w:id="8124"/>
      <w:bookmarkEnd w:id="8125"/>
      <w:bookmarkEnd w:id="8126"/>
      <w:bookmarkEnd w:id="8127"/>
      <w:bookmarkEnd w:id="8128"/>
      <w:bookmarkEnd w:id="8129"/>
      <w:bookmarkEnd w:id="8130"/>
      <w:bookmarkEnd w:id="8131"/>
      <w:bookmarkEnd w:id="8132"/>
      <w:bookmarkEnd w:id="8133"/>
      <w:bookmarkEnd w:id="8134"/>
      <w:bookmarkEnd w:id="8135"/>
      <w:bookmarkEnd w:id="8136"/>
      <w:bookmarkEnd w:id="8137"/>
      <w:bookmarkEnd w:id="8138"/>
      <w:bookmarkEnd w:id="8139"/>
      <w:bookmarkEnd w:id="8140"/>
      <w:bookmarkEnd w:id="8141"/>
      <w:bookmarkEnd w:id="8142"/>
      <w:bookmarkEnd w:id="8143"/>
      <w:bookmarkEnd w:id="8144"/>
      <w:bookmarkEnd w:id="8145"/>
      <w:bookmarkEnd w:id="8146"/>
      <w:bookmarkEnd w:id="8147"/>
      <w:bookmarkEnd w:id="8148"/>
    </w:p>
    <w:p w:rsidR="000F1416" w:rsidRPr="007D7680" w:rsidRDefault="000F1416" w:rsidP="008D5D62">
      <w:pPr>
        <w:pStyle w:val="Prosttext"/>
        <w:numPr>
          <w:ilvl w:val="0"/>
          <w:numId w:val="134"/>
        </w:numPr>
        <w:jc w:val="both"/>
        <w:rPr>
          <w:rFonts w:ascii="Times New Roman" w:eastAsia="MS Mincho" w:hAnsi="Times New Roman"/>
          <w:sz w:val="16"/>
          <w:szCs w:val="16"/>
        </w:rPr>
      </w:pPr>
      <w:r w:rsidRPr="007D7680">
        <w:rPr>
          <w:rFonts w:ascii="Times New Roman" w:eastAsia="MS Mincho" w:hAnsi="Times New Roman"/>
          <w:sz w:val="16"/>
          <w:szCs w:val="16"/>
        </w:rPr>
        <w:t>Předměty ukládané do kovové skříně soudu se při zápisu do knihy úschov popíší podle písemného pokynu soudce tak, aby byla vyloučena jejich záměna. Před uložením do kovové skříně se vloží do pevného obalu (obálky) opatřeného zajišťovacími páskami</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kulatým úředním razítkem, podpisem soudce, popř. zaměstnanec pověřeného vedením knihy úschov. Zaměstnanec takto podepsaný odpovídá za obsah obalu. Zaměstnanec pověřený vedením knihy úschov jinak odpovídá za neporušenost obalu. Jde-li</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úschovu na</w:t>
      </w:r>
      <w:r w:rsidR="001C31D4">
        <w:rPr>
          <w:rFonts w:ascii="Times New Roman" w:eastAsia="MS Mincho" w:hAnsi="Times New Roman"/>
          <w:sz w:val="16"/>
          <w:szCs w:val="16"/>
        </w:rPr>
        <w:t> </w:t>
      </w:r>
      <w:r w:rsidRPr="007D7680">
        <w:rPr>
          <w:rFonts w:ascii="Times New Roman" w:eastAsia="MS Mincho" w:hAnsi="Times New Roman"/>
          <w:sz w:val="16"/>
          <w:szCs w:val="16"/>
        </w:rPr>
        <w:t>návrh, podepíše se na obal</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složitel. Na obalu se vyznačí položka knihy úschov, věc</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spisová značka.</w:t>
      </w:r>
    </w:p>
    <w:p w:rsidR="00F47791" w:rsidRPr="007D7680" w:rsidRDefault="00F47791" w:rsidP="008D5D62">
      <w:pPr>
        <w:pStyle w:val="Prosttext"/>
        <w:numPr>
          <w:ilvl w:val="0"/>
          <w:numId w:val="134"/>
        </w:numPr>
        <w:jc w:val="both"/>
        <w:rPr>
          <w:rFonts w:ascii="Times New Roman" w:eastAsia="MS Mincho" w:hAnsi="Times New Roman"/>
          <w:sz w:val="16"/>
          <w:szCs w:val="16"/>
        </w:rPr>
      </w:pPr>
      <w:r w:rsidRPr="007D7680">
        <w:rPr>
          <w:rFonts w:ascii="Times New Roman" w:eastAsia="MS Mincho" w:hAnsi="Times New Roman"/>
          <w:sz w:val="16"/>
          <w:szCs w:val="16"/>
        </w:rPr>
        <w:t>Za účelem snadnější kontroly úschov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224) mohou být předměty úschovy namísto obálky dle odstavce 1 vkládány do bezpečnostních sáčků transparentních. Odstavec 1 se pak použije přiměřeně na podepisování sáčků a zodpovědnost za jejich obsah a neporušenost.</w:t>
      </w:r>
    </w:p>
    <w:p w:rsidR="000F1416" w:rsidRPr="007D7680" w:rsidRDefault="000F1416" w:rsidP="008D5D62">
      <w:pPr>
        <w:pStyle w:val="Prosttext"/>
        <w:numPr>
          <w:ilvl w:val="0"/>
          <w:numId w:val="134"/>
        </w:numPr>
        <w:jc w:val="both"/>
        <w:rPr>
          <w:rFonts w:ascii="Times New Roman" w:eastAsia="MS Mincho" w:hAnsi="Times New Roman"/>
          <w:sz w:val="16"/>
          <w:szCs w:val="16"/>
        </w:rPr>
      </w:pPr>
      <w:r w:rsidRPr="007D7680">
        <w:rPr>
          <w:rFonts w:ascii="Times New Roman" w:eastAsia="MS Mincho" w:hAnsi="Times New Roman"/>
          <w:sz w:val="16"/>
          <w:szCs w:val="16"/>
        </w:rPr>
        <w:t>Na písemný pokyn podle odstavce potvrdí zaměstnanec pověřený vedením knihy úschov převzetí úschovy doložkou „</w:t>
      </w:r>
      <w:r w:rsidRPr="007D7680">
        <w:rPr>
          <w:rFonts w:ascii="Times New Roman" w:eastAsia="MS Mincho" w:hAnsi="Times New Roman"/>
          <w:b/>
          <w:sz w:val="16"/>
          <w:szCs w:val="16"/>
        </w:rPr>
        <w:t>převzal</w:t>
      </w:r>
      <w:r w:rsidRPr="007D7680">
        <w:rPr>
          <w:rFonts w:ascii="Times New Roman" w:eastAsia="MS Mincho" w:hAnsi="Times New Roman"/>
          <w:sz w:val="16"/>
          <w:szCs w:val="16"/>
        </w:rPr>
        <w:t>“</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uvedením data převzetí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připojením svého podpisu.</w:t>
      </w:r>
    </w:p>
    <w:p w:rsidR="000F1416" w:rsidRPr="007D7680" w:rsidRDefault="000F1416" w:rsidP="008D5D62">
      <w:pPr>
        <w:pStyle w:val="Prosttext"/>
        <w:numPr>
          <w:ilvl w:val="0"/>
          <w:numId w:val="134"/>
        </w:numPr>
        <w:jc w:val="both"/>
        <w:rPr>
          <w:rFonts w:ascii="Times New Roman" w:eastAsia="MS Mincho" w:hAnsi="Times New Roman"/>
          <w:sz w:val="16"/>
          <w:szCs w:val="16"/>
        </w:rPr>
      </w:pPr>
      <w:r w:rsidRPr="007D7680">
        <w:rPr>
          <w:rFonts w:ascii="Times New Roman" w:eastAsia="MS Mincho" w:hAnsi="Times New Roman"/>
          <w:sz w:val="16"/>
          <w:szCs w:val="16"/>
        </w:rPr>
        <w:t>Předmět úschovy vydá zaměstnanec pověřený vedením knihy úschov na podkladě poukazu soudce. Na písemný pokyn zaměstnanec pověřený vedením knihy úschovy vyznačí vydání úschovy doložku „</w:t>
      </w:r>
      <w:r w:rsidRPr="007D7680">
        <w:rPr>
          <w:rFonts w:ascii="Times New Roman" w:eastAsia="MS Mincho" w:hAnsi="Times New Roman"/>
          <w:b/>
          <w:sz w:val="16"/>
          <w:szCs w:val="16"/>
        </w:rPr>
        <w:t>vydal</w:t>
      </w:r>
      <w:r w:rsidRPr="007D7680">
        <w:rPr>
          <w:rFonts w:ascii="Times New Roman" w:eastAsia="MS Mincho" w:hAnsi="Times New Roman"/>
          <w:sz w:val="16"/>
          <w:szCs w:val="16"/>
        </w:rPr>
        <w:t>“</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uvedením data vydání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připojením svého podpisu.</w:t>
      </w:r>
    </w:p>
    <w:p w:rsidR="000F1416" w:rsidRPr="007D7680" w:rsidRDefault="000F1416" w:rsidP="008D5D62">
      <w:pPr>
        <w:pStyle w:val="Prosttext"/>
        <w:numPr>
          <w:ilvl w:val="0"/>
          <w:numId w:val="134"/>
        </w:numPr>
        <w:jc w:val="both"/>
        <w:rPr>
          <w:rFonts w:ascii="Times New Roman" w:eastAsia="MS Mincho" w:hAnsi="Times New Roman"/>
          <w:sz w:val="16"/>
          <w:szCs w:val="16"/>
        </w:rPr>
      </w:pPr>
      <w:r w:rsidRPr="007D7680">
        <w:rPr>
          <w:rFonts w:ascii="Times New Roman" w:eastAsia="MS Mincho" w:hAnsi="Times New Roman"/>
          <w:sz w:val="16"/>
          <w:szCs w:val="16"/>
        </w:rPr>
        <w:t>Příjemce potvrdí převzetí předmětu úschovy svým podpisem</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uvedením svého bydliště, jakož</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čísla</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druhu průkazu totožnosti</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příslušné rubrice knihy úschov. Při vedení evidence soudních úschov pomocí výpočetní techniky příjemce potvrdí převzetí předmětu úschovy na kopii potvrzení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vydání úschovy, která se zakládá do spisu.</w:t>
      </w:r>
    </w:p>
    <w:p w:rsidR="000F1416" w:rsidRPr="007D7680" w:rsidRDefault="000F1416" w:rsidP="008D5D62">
      <w:pPr>
        <w:pStyle w:val="Prosttext"/>
        <w:numPr>
          <w:ilvl w:val="0"/>
          <w:numId w:val="134"/>
        </w:numPr>
        <w:jc w:val="both"/>
        <w:rPr>
          <w:rFonts w:ascii="Times New Roman" w:eastAsia="MS Mincho" w:hAnsi="Times New Roman"/>
          <w:sz w:val="16"/>
          <w:szCs w:val="16"/>
        </w:rPr>
      </w:pPr>
      <w:r w:rsidRPr="007D7680">
        <w:rPr>
          <w:rFonts w:ascii="Times New Roman" w:eastAsia="MS Mincho" w:hAnsi="Times New Roman"/>
          <w:sz w:val="16"/>
          <w:szCs w:val="16"/>
        </w:rPr>
        <w:t>Na žádost oprávněného lze na jeho nebezpečí zaslat předmět úschovy na určenou adresu poštou. Potvrzení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podání odesílané zásilky se</w:t>
      </w:r>
      <w:r w:rsidR="001C31D4">
        <w:rPr>
          <w:rFonts w:ascii="Times New Roman" w:eastAsia="MS Mincho" w:hAnsi="Times New Roman"/>
          <w:sz w:val="16"/>
          <w:szCs w:val="16"/>
        </w:rPr>
        <w:t> </w:t>
      </w:r>
      <w:r w:rsidRPr="007D7680">
        <w:rPr>
          <w:rFonts w:ascii="Times New Roman" w:eastAsia="MS Mincho" w:hAnsi="Times New Roman"/>
          <w:sz w:val="16"/>
          <w:szCs w:val="16"/>
        </w:rPr>
        <w:t>pevně spojí</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písemným pokynem</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vydání úschovy jako doklad nahrazující potvrzení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přijetí.</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8149" w:name="_Toc233193442"/>
      <w:bookmarkStart w:id="8150" w:name="_Toc221857018"/>
      <w:bookmarkStart w:id="8151" w:name="_Toc233210040"/>
      <w:bookmarkStart w:id="8152" w:name="_Toc233283859"/>
      <w:bookmarkStart w:id="8153" w:name="_Toc233286662"/>
      <w:bookmarkStart w:id="8154" w:name="_Toc233289624"/>
      <w:bookmarkStart w:id="8155" w:name="_Toc233292732"/>
      <w:bookmarkStart w:id="8156" w:name="_Toc233293401"/>
      <w:bookmarkStart w:id="8157" w:name="_Toc233199468"/>
      <w:bookmarkStart w:id="8158" w:name="_Toc233213636"/>
      <w:bookmarkStart w:id="8159" w:name="_Toc233216694"/>
      <w:bookmarkStart w:id="8160" w:name="_Toc213960049"/>
      <w:bookmarkStart w:id="8161" w:name="_Toc233301495"/>
      <w:bookmarkStart w:id="8162" w:name="_Toc233302827"/>
      <w:bookmarkStart w:id="8163" w:name="_Toc233308102"/>
      <w:bookmarkStart w:id="8164" w:name="_Toc233313677"/>
      <w:bookmarkStart w:id="8165" w:name="_Toc233315980"/>
      <w:bookmarkStart w:id="8166" w:name="_Toc233342849"/>
      <w:bookmarkStart w:id="8167" w:name="_Toc233343515"/>
      <w:bookmarkStart w:id="8168" w:name="_Toc233344875"/>
      <w:bookmarkStart w:id="8169" w:name="_Toc233355360"/>
      <w:bookmarkStart w:id="8170" w:name="_Toc233358050"/>
      <w:bookmarkStart w:id="8171" w:name="_Toc233368731"/>
      <w:bookmarkStart w:id="8172" w:name="_Toc233370861"/>
      <w:bookmarkStart w:id="8173" w:name="_Toc64280526"/>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223</w:t>
      </w:r>
      <w:bookmarkEnd w:id="8149"/>
      <w:bookmarkEnd w:id="8150"/>
      <w:bookmarkEnd w:id="8151"/>
      <w:bookmarkEnd w:id="8152"/>
      <w:bookmarkEnd w:id="8153"/>
      <w:bookmarkEnd w:id="8154"/>
      <w:bookmarkEnd w:id="8155"/>
      <w:bookmarkEnd w:id="8156"/>
      <w:bookmarkEnd w:id="8157"/>
      <w:bookmarkEnd w:id="8158"/>
      <w:bookmarkEnd w:id="8159"/>
      <w:bookmarkEnd w:id="8160"/>
      <w:bookmarkEnd w:id="8161"/>
      <w:bookmarkEnd w:id="8162"/>
      <w:bookmarkEnd w:id="8163"/>
      <w:bookmarkEnd w:id="8164"/>
      <w:bookmarkEnd w:id="8165"/>
      <w:bookmarkEnd w:id="8166"/>
      <w:bookmarkEnd w:id="8167"/>
      <w:bookmarkEnd w:id="8168"/>
      <w:bookmarkEnd w:id="8169"/>
      <w:bookmarkEnd w:id="8170"/>
      <w:bookmarkEnd w:id="8171"/>
      <w:bookmarkEnd w:id="8172"/>
      <w:bookmarkEnd w:id="8173"/>
    </w:p>
    <w:p w:rsidR="000F1416" w:rsidRPr="007D7680" w:rsidRDefault="000F1416">
      <w:pPr>
        <w:pStyle w:val="Zkladntext"/>
        <w:ind w:firstLine="357"/>
        <w:rPr>
          <w:sz w:val="16"/>
          <w:szCs w:val="16"/>
        </w:rPr>
      </w:pPr>
      <w:r w:rsidRPr="007D7680">
        <w:rPr>
          <w:sz w:val="16"/>
          <w:szCs w:val="16"/>
        </w:rPr>
        <w:t>Přístup do kovové skříně soudu má pouze rozvrhem práce soudu určený soudce</w:t>
      </w:r>
      <w:r w:rsidR="004609A0" w:rsidRPr="007D7680">
        <w:rPr>
          <w:sz w:val="16"/>
          <w:szCs w:val="16"/>
        </w:rPr>
        <w:t xml:space="preserve"> a </w:t>
      </w:r>
      <w:r w:rsidRPr="007D7680">
        <w:rPr>
          <w:sz w:val="16"/>
          <w:szCs w:val="16"/>
        </w:rPr>
        <w:t>zaměstnanec pověřený vedením knihy úschov. Tito zaměstnanci odpovídají za evidenci</w:t>
      </w:r>
      <w:r w:rsidR="004609A0" w:rsidRPr="007D7680">
        <w:rPr>
          <w:sz w:val="16"/>
          <w:szCs w:val="16"/>
        </w:rPr>
        <w:t xml:space="preserve"> a </w:t>
      </w:r>
      <w:r w:rsidRPr="007D7680">
        <w:rPr>
          <w:sz w:val="16"/>
          <w:szCs w:val="16"/>
        </w:rPr>
        <w:t>za nakládání</w:t>
      </w:r>
      <w:r w:rsidR="00581133" w:rsidRPr="007D7680">
        <w:rPr>
          <w:sz w:val="16"/>
          <w:szCs w:val="16"/>
        </w:rPr>
        <w:t xml:space="preserve"> s </w:t>
      </w:r>
      <w:r w:rsidRPr="007D7680">
        <w:rPr>
          <w:sz w:val="16"/>
          <w:szCs w:val="16"/>
        </w:rPr>
        <w:t>úschovami</w:t>
      </w:r>
      <w:r w:rsidR="009709AD" w:rsidRPr="007D7680">
        <w:rPr>
          <w:sz w:val="16"/>
          <w:szCs w:val="16"/>
        </w:rPr>
        <w:t xml:space="preserve"> v </w:t>
      </w:r>
      <w:r w:rsidRPr="007D7680">
        <w:rPr>
          <w:sz w:val="16"/>
          <w:szCs w:val="16"/>
        </w:rPr>
        <w:t>kovové skříni soudu.</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8174" w:name="_Toc233193443"/>
      <w:bookmarkStart w:id="8175" w:name="_Toc221857019"/>
      <w:bookmarkStart w:id="8176" w:name="_Toc233210041"/>
      <w:bookmarkStart w:id="8177" w:name="_Toc233283860"/>
      <w:bookmarkStart w:id="8178" w:name="_Toc233286663"/>
      <w:bookmarkStart w:id="8179" w:name="_Toc233289625"/>
      <w:bookmarkStart w:id="8180" w:name="_Toc233292733"/>
      <w:bookmarkStart w:id="8181" w:name="_Toc233293402"/>
      <w:bookmarkStart w:id="8182" w:name="_Toc233199469"/>
      <w:bookmarkStart w:id="8183" w:name="_Toc233213637"/>
      <w:bookmarkStart w:id="8184" w:name="_Toc233216695"/>
      <w:bookmarkStart w:id="8185" w:name="_Toc213960050"/>
      <w:bookmarkStart w:id="8186" w:name="_Toc233301496"/>
      <w:bookmarkStart w:id="8187" w:name="_Toc233302828"/>
      <w:bookmarkStart w:id="8188" w:name="_Toc233308103"/>
      <w:bookmarkStart w:id="8189" w:name="_Toc233313678"/>
      <w:bookmarkStart w:id="8190" w:name="_Toc233315981"/>
      <w:bookmarkStart w:id="8191" w:name="_Toc233342850"/>
      <w:bookmarkStart w:id="8192" w:name="_Toc233343516"/>
      <w:bookmarkStart w:id="8193" w:name="_Toc233344876"/>
      <w:bookmarkStart w:id="8194" w:name="_Toc233355361"/>
      <w:bookmarkStart w:id="8195" w:name="_Toc233358051"/>
      <w:bookmarkStart w:id="8196" w:name="_Toc233368732"/>
      <w:bookmarkStart w:id="8197" w:name="_Toc233370862"/>
      <w:bookmarkStart w:id="8198" w:name="_Toc64280527"/>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224</w:t>
      </w:r>
      <w:bookmarkEnd w:id="8174"/>
      <w:bookmarkEnd w:id="8175"/>
      <w:bookmarkEnd w:id="8176"/>
      <w:bookmarkEnd w:id="8177"/>
      <w:bookmarkEnd w:id="8178"/>
      <w:bookmarkEnd w:id="8179"/>
      <w:bookmarkEnd w:id="8180"/>
      <w:bookmarkEnd w:id="8181"/>
      <w:bookmarkEnd w:id="8182"/>
      <w:bookmarkEnd w:id="8183"/>
      <w:bookmarkEnd w:id="8184"/>
      <w:bookmarkEnd w:id="8185"/>
      <w:bookmarkEnd w:id="8186"/>
      <w:bookmarkEnd w:id="8187"/>
      <w:bookmarkEnd w:id="8188"/>
      <w:bookmarkEnd w:id="8189"/>
      <w:bookmarkEnd w:id="8190"/>
      <w:bookmarkEnd w:id="8191"/>
      <w:bookmarkEnd w:id="8192"/>
      <w:bookmarkEnd w:id="8193"/>
      <w:bookmarkEnd w:id="8194"/>
      <w:bookmarkEnd w:id="8195"/>
      <w:bookmarkEnd w:id="8196"/>
      <w:bookmarkEnd w:id="8197"/>
      <w:bookmarkEnd w:id="8198"/>
    </w:p>
    <w:p w:rsidR="000F1416" w:rsidRPr="007D7680" w:rsidRDefault="000F1416">
      <w:pPr>
        <w:pStyle w:val="Prosttext"/>
        <w:ind w:firstLine="360"/>
        <w:jc w:val="both"/>
        <w:rPr>
          <w:rFonts w:ascii="Times New Roman" w:eastAsia="MS Mincho" w:hAnsi="Times New Roman"/>
          <w:sz w:val="16"/>
          <w:szCs w:val="16"/>
        </w:rPr>
      </w:pPr>
      <w:r w:rsidRPr="007D7680">
        <w:rPr>
          <w:rFonts w:ascii="Times New Roman" w:eastAsia="MS Mincho" w:hAnsi="Times New Roman"/>
          <w:sz w:val="16"/>
          <w:szCs w:val="16"/>
        </w:rPr>
        <w:t>Předseda soudu, nebo jím písemně pověřený zaměstnanec,</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výjimkou zaměstnance, který má podle rozvrhu práce přístup do kovové skříně, provede nejméně jednou</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kalendářním pololetí kontrolu úschov uložených</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kovové skříni soudu porovnáním skutečného stavu se záznamy</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knize úschov, jakož</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údaji</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příslušných rejstřících</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spisech. Tato kontrola musí být provedena</w:t>
      </w:r>
      <w:r w:rsidR="002458BA" w:rsidRPr="007D7680">
        <w:rPr>
          <w:rFonts w:ascii="Times New Roman" w:eastAsia="MS Mincho" w:hAnsi="Times New Roman"/>
          <w:sz w:val="16"/>
          <w:szCs w:val="16"/>
        </w:rPr>
        <w:t xml:space="preserve"> i </w:t>
      </w:r>
      <w:r w:rsidRPr="007D7680">
        <w:rPr>
          <w:rFonts w:ascii="Times New Roman" w:eastAsia="MS Mincho" w:hAnsi="Times New Roman"/>
          <w:sz w:val="16"/>
          <w:szCs w:val="16"/>
        </w:rPr>
        <w:t>při změně</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osobě soudce nebo zaměstnance soudu uvedených</w:t>
      </w:r>
      <w:r w:rsidR="009709AD" w:rsidRPr="007D7680">
        <w:rPr>
          <w:rFonts w:ascii="Times New Roman" w:eastAsia="MS Mincho" w:hAnsi="Times New Roman"/>
          <w:sz w:val="16"/>
          <w:szCs w:val="16"/>
        </w:rPr>
        <w:t xml:space="preserve"> v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222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1. Záznam</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provedené kontrole se založí do správního spisu.</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8199" w:name="_Toc233193444"/>
      <w:bookmarkStart w:id="8200" w:name="_Toc221857020"/>
      <w:bookmarkStart w:id="8201" w:name="_Toc233210042"/>
      <w:bookmarkStart w:id="8202" w:name="_Toc233283861"/>
      <w:bookmarkStart w:id="8203" w:name="_Toc233286664"/>
      <w:bookmarkStart w:id="8204" w:name="_Toc233289626"/>
      <w:bookmarkStart w:id="8205" w:name="_Toc233292734"/>
      <w:bookmarkStart w:id="8206" w:name="_Toc233293403"/>
      <w:bookmarkStart w:id="8207" w:name="_Toc233199470"/>
      <w:bookmarkStart w:id="8208" w:name="_Toc233213638"/>
      <w:bookmarkStart w:id="8209" w:name="_Toc233216696"/>
      <w:bookmarkStart w:id="8210" w:name="_Toc213960051"/>
      <w:bookmarkStart w:id="8211" w:name="_Toc233301497"/>
      <w:bookmarkStart w:id="8212" w:name="_Toc233302829"/>
      <w:bookmarkStart w:id="8213" w:name="_Toc233308104"/>
      <w:bookmarkStart w:id="8214" w:name="_Toc233313679"/>
      <w:bookmarkStart w:id="8215" w:name="_Toc233315982"/>
      <w:bookmarkStart w:id="8216" w:name="_Toc233342851"/>
      <w:bookmarkStart w:id="8217" w:name="_Toc233343517"/>
      <w:bookmarkStart w:id="8218" w:name="_Toc233344877"/>
      <w:bookmarkStart w:id="8219" w:name="_Toc233355362"/>
      <w:bookmarkStart w:id="8220" w:name="_Toc233358052"/>
      <w:bookmarkStart w:id="8221" w:name="_Toc233368733"/>
      <w:bookmarkStart w:id="8222" w:name="_Toc233370863"/>
      <w:bookmarkStart w:id="8223" w:name="_Toc64280528"/>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225</w:t>
      </w:r>
      <w:r w:rsidR="000F1416" w:rsidRPr="007D7680">
        <w:rPr>
          <w:rFonts w:ascii="Times New Roman" w:eastAsia="MS Mincho" w:hAnsi="Times New Roman"/>
          <w:b/>
          <w:color w:val="008000"/>
          <w:sz w:val="16"/>
          <w:szCs w:val="16"/>
        </w:rPr>
        <w:br/>
      </w:r>
      <w:bookmarkEnd w:id="8199"/>
      <w:bookmarkEnd w:id="8200"/>
      <w:bookmarkEnd w:id="8201"/>
      <w:bookmarkEnd w:id="8202"/>
      <w:bookmarkEnd w:id="8203"/>
      <w:bookmarkEnd w:id="8204"/>
      <w:bookmarkEnd w:id="8205"/>
      <w:bookmarkEnd w:id="8206"/>
      <w:bookmarkEnd w:id="8207"/>
      <w:bookmarkEnd w:id="8208"/>
      <w:bookmarkEnd w:id="8209"/>
      <w:bookmarkEnd w:id="8210"/>
      <w:bookmarkEnd w:id="8211"/>
      <w:bookmarkEnd w:id="8212"/>
      <w:bookmarkEnd w:id="8213"/>
      <w:bookmarkEnd w:id="8214"/>
      <w:bookmarkEnd w:id="8215"/>
      <w:bookmarkEnd w:id="8216"/>
      <w:bookmarkEnd w:id="8217"/>
      <w:bookmarkEnd w:id="8218"/>
      <w:bookmarkEnd w:id="8219"/>
      <w:bookmarkEnd w:id="8220"/>
      <w:bookmarkEnd w:id="8221"/>
      <w:bookmarkEnd w:id="8222"/>
      <w:r w:rsidR="00760F6D" w:rsidRPr="007D7680">
        <w:rPr>
          <w:rFonts w:ascii="Times New Roman" w:eastAsia="MS Mincho" w:hAnsi="Times New Roman"/>
          <w:b/>
          <w:color w:val="008000"/>
          <w:sz w:val="16"/>
          <w:szCs w:val="16"/>
        </w:rPr>
        <w:t>Úschova</w:t>
      </w:r>
      <w:r w:rsidR="00581133" w:rsidRPr="007D7680">
        <w:rPr>
          <w:rFonts w:ascii="Times New Roman" w:eastAsia="MS Mincho" w:hAnsi="Times New Roman"/>
          <w:b/>
          <w:color w:val="008000"/>
          <w:sz w:val="16"/>
          <w:szCs w:val="16"/>
        </w:rPr>
        <w:t xml:space="preserve"> u </w:t>
      </w:r>
      <w:r w:rsidR="00760F6D" w:rsidRPr="007D7680">
        <w:rPr>
          <w:rFonts w:ascii="Times New Roman" w:eastAsia="MS Mincho" w:hAnsi="Times New Roman"/>
          <w:b/>
          <w:color w:val="008000"/>
          <w:sz w:val="16"/>
          <w:szCs w:val="16"/>
        </w:rPr>
        <w:t>banky</w:t>
      </w:r>
      <w:bookmarkEnd w:id="8223"/>
    </w:p>
    <w:p w:rsidR="00760F6D" w:rsidRPr="007D7680" w:rsidRDefault="00760F6D" w:rsidP="008D5D62">
      <w:pPr>
        <w:pStyle w:val="Zkladntext"/>
        <w:numPr>
          <w:ilvl w:val="0"/>
          <w:numId w:val="135"/>
        </w:numPr>
        <w:rPr>
          <w:sz w:val="16"/>
          <w:szCs w:val="16"/>
        </w:rPr>
      </w:pPr>
      <w:r w:rsidRPr="007D7680">
        <w:rPr>
          <w:sz w:val="16"/>
          <w:szCs w:val="16"/>
        </w:rPr>
        <w:t>Peníze se ukládají na bankovní účet soudu. Peněžní prostředky</w:t>
      </w:r>
      <w:r w:rsidR="009709AD" w:rsidRPr="007D7680">
        <w:rPr>
          <w:sz w:val="16"/>
          <w:szCs w:val="16"/>
        </w:rPr>
        <w:t xml:space="preserve"> v </w:t>
      </w:r>
      <w:r w:rsidRPr="007D7680">
        <w:rPr>
          <w:sz w:val="16"/>
          <w:szCs w:val="16"/>
        </w:rPr>
        <w:t>cizí měně se ukládají na devizový účet soudu. Na účtu soudu banka uvede spisovou značku soudu, pod kterou byly peněžní prostředky složeny.</w:t>
      </w:r>
    </w:p>
    <w:p w:rsidR="000F1416" w:rsidRPr="007D7680" w:rsidRDefault="00760F6D" w:rsidP="008D5D62">
      <w:pPr>
        <w:pStyle w:val="Zkladntext"/>
        <w:numPr>
          <w:ilvl w:val="0"/>
          <w:numId w:val="135"/>
        </w:numPr>
        <w:rPr>
          <w:sz w:val="16"/>
          <w:szCs w:val="16"/>
        </w:rPr>
      </w:pPr>
      <w:r w:rsidRPr="007D7680">
        <w:rPr>
          <w:sz w:val="16"/>
          <w:szCs w:val="16"/>
        </w:rPr>
        <w:t>Jiné movité věci, je-li to vhodné, se ukládají do úschovy</w:t>
      </w:r>
      <w:r w:rsidR="00581133" w:rsidRPr="007D7680">
        <w:rPr>
          <w:sz w:val="16"/>
          <w:szCs w:val="16"/>
        </w:rPr>
        <w:t xml:space="preserve"> u </w:t>
      </w:r>
      <w:r w:rsidRPr="007D7680">
        <w:rPr>
          <w:sz w:val="16"/>
          <w:szCs w:val="16"/>
        </w:rPr>
        <w:t>banky (resp. do bezpečnostních schránek</w:t>
      </w:r>
      <w:r w:rsidR="00581133" w:rsidRPr="007D7680">
        <w:rPr>
          <w:sz w:val="16"/>
          <w:szCs w:val="16"/>
        </w:rPr>
        <w:t xml:space="preserve"> u </w:t>
      </w:r>
      <w:r w:rsidRPr="007D7680">
        <w:rPr>
          <w:sz w:val="16"/>
          <w:szCs w:val="16"/>
        </w:rPr>
        <w:t>banky)</w:t>
      </w:r>
      <w:r w:rsidR="009709AD" w:rsidRPr="007D7680">
        <w:rPr>
          <w:sz w:val="16"/>
          <w:szCs w:val="16"/>
        </w:rPr>
        <w:t xml:space="preserve"> v </w:t>
      </w:r>
      <w:r w:rsidRPr="007D7680">
        <w:rPr>
          <w:sz w:val="16"/>
          <w:szCs w:val="16"/>
        </w:rPr>
        <w:t>pevných obalech (obálkách) uzavřených pomocí samolepících štítků</w:t>
      </w:r>
      <w:r w:rsidR="004609A0" w:rsidRPr="007D7680">
        <w:rPr>
          <w:sz w:val="16"/>
          <w:szCs w:val="16"/>
        </w:rPr>
        <w:t xml:space="preserve"> a </w:t>
      </w:r>
      <w:r w:rsidRPr="007D7680">
        <w:rPr>
          <w:sz w:val="16"/>
          <w:szCs w:val="16"/>
        </w:rPr>
        <w:t>opatřených jednak otisky úředního razítka vždy zčásti na obalu</w:t>
      </w:r>
      <w:r w:rsidR="004609A0" w:rsidRPr="007D7680">
        <w:rPr>
          <w:sz w:val="16"/>
          <w:szCs w:val="16"/>
        </w:rPr>
        <w:t xml:space="preserve"> a </w:t>
      </w:r>
      <w:r w:rsidRPr="007D7680">
        <w:rPr>
          <w:sz w:val="16"/>
          <w:szCs w:val="16"/>
        </w:rPr>
        <w:t>zčásti na samolepícím štítku,</w:t>
      </w:r>
      <w:r w:rsidR="004609A0" w:rsidRPr="007D7680">
        <w:rPr>
          <w:sz w:val="16"/>
          <w:szCs w:val="16"/>
        </w:rPr>
        <w:t xml:space="preserve"> a </w:t>
      </w:r>
      <w:r w:rsidRPr="007D7680">
        <w:rPr>
          <w:sz w:val="16"/>
          <w:szCs w:val="16"/>
        </w:rPr>
        <w:t>jednak podpisem soudce, případně zaměstnance pověřeného vedením knihy úschov. Na obalu (obálce) se vyznačí položka knihy úschov, věc</w:t>
      </w:r>
      <w:r w:rsidR="004609A0" w:rsidRPr="007D7680">
        <w:rPr>
          <w:sz w:val="16"/>
          <w:szCs w:val="16"/>
        </w:rPr>
        <w:t xml:space="preserve"> a </w:t>
      </w:r>
      <w:r w:rsidRPr="007D7680">
        <w:rPr>
          <w:sz w:val="16"/>
          <w:szCs w:val="16"/>
        </w:rPr>
        <w:t>spisová značka.</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8224" w:name="_Toc233193445"/>
      <w:bookmarkStart w:id="8225" w:name="_Toc221857021"/>
      <w:bookmarkStart w:id="8226" w:name="_Toc233210043"/>
      <w:bookmarkStart w:id="8227" w:name="_Toc233283862"/>
      <w:bookmarkStart w:id="8228" w:name="_Toc233286665"/>
      <w:bookmarkStart w:id="8229" w:name="_Toc233289627"/>
      <w:bookmarkStart w:id="8230" w:name="_Toc233292735"/>
      <w:bookmarkStart w:id="8231" w:name="_Toc233293404"/>
      <w:bookmarkStart w:id="8232" w:name="_Toc233199471"/>
      <w:bookmarkStart w:id="8233" w:name="_Toc233213639"/>
      <w:bookmarkStart w:id="8234" w:name="_Toc233216697"/>
      <w:bookmarkStart w:id="8235" w:name="_Toc213960052"/>
      <w:bookmarkStart w:id="8236" w:name="_Toc233301498"/>
      <w:bookmarkStart w:id="8237" w:name="_Toc233302830"/>
      <w:bookmarkStart w:id="8238" w:name="_Toc233308105"/>
      <w:bookmarkStart w:id="8239" w:name="_Toc233313680"/>
      <w:bookmarkStart w:id="8240" w:name="_Toc233315983"/>
      <w:bookmarkStart w:id="8241" w:name="_Toc233342852"/>
      <w:bookmarkStart w:id="8242" w:name="_Toc233343518"/>
      <w:bookmarkStart w:id="8243" w:name="_Toc233344878"/>
      <w:bookmarkStart w:id="8244" w:name="_Toc233355363"/>
      <w:bookmarkStart w:id="8245" w:name="_Toc233358053"/>
      <w:bookmarkStart w:id="8246" w:name="_Toc233368734"/>
      <w:bookmarkStart w:id="8247" w:name="_Toc233370864"/>
      <w:bookmarkStart w:id="8248" w:name="_Toc64280529"/>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226</w:t>
      </w:r>
      <w:bookmarkEnd w:id="8224"/>
      <w:bookmarkEnd w:id="8225"/>
      <w:bookmarkEnd w:id="8226"/>
      <w:bookmarkEnd w:id="8227"/>
      <w:bookmarkEnd w:id="8228"/>
      <w:bookmarkEnd w:id="8229"/>
      <w:bookmarkEnd w:id="8230"/>
      <w:bookmarkEnd w:id="8231"/>
      <w:bookmarkEnd w:id="8232"/>
      <w:bookmarkEnd w:id="8233"/>
      <w:bookmarkEnd w:id="8234"/>
      <w:bookmarkEnd w:id="8235"/>
      <w:bookmarkEnd w:id="8236"/>
      <w:bookmarkEnd w:id="8237"/>
      <w:bookmarkEnd w:id="8238"/>
      <w:bookmarkEnd w:id="8239"/>
      <w:bookmarkEnd w:id="8240"/>
      <w:bookmarkEnd w:id="8241"/>
      <w:bookmarkEnd w:id="8242"/>
      <w:bookmarkEnd w:id="8243"/>
      <w:bookmarkEnd w:id="8244"/>
      <w:bookmarkEnd w:id="8245"/>
      <w:bookmarkEnd w:id="8246"/>
      <w:bookmarkEnd w:id="8247"/>
      <w:bookmarkEnd w:id="8248"/>
    </w:p>
    <w:p w:rsidR="000F1416" w:rsidRPr="007D7680" w:rsidRDefault="000F1416">
      <w:pPr>
        <w:pStyle w:val="Zkladntext"/>
        <w:ind w:firstLine="357"/>
        <w:rPr>
          <w:sz w:val="16"/>
          <w:szCs w:val="16"/>
        </w:rPr>
      </w:pPr>
      <w:r w:rsidRPr="007D7680">
        <w:rPr>
          <w:sz w:val="16"/>
          <w:szCs w:val="16"/>
        </w:rPr>
        <w:t>Poukaz, kterým se nařizuje výplata peněz nebo vydání jiných movitých věcí</w:t>
      </w:r>
      <w:r w:rsidR="00647D27" w:rsidRPr="007D7680">
        <w:rPr>
          <w:sz w:val="16"/>
          <w:szCs w:val="16"/>
        </w:rPr>
        <w:t xml:space="preserve"> </w:t>
      </w:r>
      <w:r w:rsidR="00760F6D" w:rsidRPr="007D7680">
        <w:rPr>
          <w:sz w:val="16"/>
          <w:szCs w:val="16"/>
        </w:rPr>
        <w:t>bankou</w:t>
      </w:r>
      <w:r w:rsidRPr="007D7680">
        <w:rPr>
          <w:sz w:val="16"/>
          <w:szCs w:val="16"/>
        </w:rPr>
        <w:t>, se zasílá dvojmo; druhé vyhotovení se spolu se záznamem</w:t>
      </w:r>
      <w:r w:rsidR="00581133" w:rsidRPr="007D7680">
        <w:rPr>
          <w:sz w:val="16"/>
          <w:szCs w:val="16"/>
        </w:rPr>
        <w:t xml:space="preserve"> o </w:t>
      </w:r>
      <w:r w:rsidRPr="007D7680">
        <w:rPr>
          <w:sz w:val="16"/>
          <w:szCs w:val="16"/>
        </w:rPr>
        <w:t>provedení poukazu slouží jako doklad pro soud.</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8249" w:name="_Toc233193446"/>
      <w:bookmarkStart w:id="8250" w:name="_Toc221857022"/>
      <w:bookmarkStart w:id="8251" w:name="_Toc233210044"/>
      <w:bookmarkStart w:id="8252" w:name="_Toc233283863"/>
      <w:bookmarkStart w:id="8253" w:name="_Toc233286666"/>
      <w:bookmarkStart w:id="8254" w:name="_Toc233289628"/>
      <w:bookmarkStart w:id="8255" w:name="_Toc233292736"/>
      <w:bookmarkStart w:id="8256" w:name="_Toc233293405"/>
      <w:bookmarkStart w:id="8257" w:name="_Toc233199472"/>
      <w:bookmarkStart w:id="8258" w:name="_Toc233213640"/>
      <w:bookmarkStart w:id="8259" w:name="_Toc233216698"/>
      <w:bookmarkStart w:id="8260" w:name="_Toc213960053"/>
      <w:bookmarkStart w:id="8261" w:name="_Toc233301499"/>
      <w:bookmarkStart w:id="8262" w:name="_Toc233302831"/>
      <w:bookmarkStart w:id="8263" w:name="_Toc233308106"/>
      <w:bookmarkStart w:id="8264" w:name="_Toc233313681"/>
      <w:bookmarkStart w:id="8265" w:name="_Toc233315984"/>
      <w:bookmarkStart w:id="8266" w:name="_Toc233342853"/>
      <w:bookmarkStart w:id="8267" w:name="_Toc233343519"/>
      <w:bookmarkStart w:id="8268" w:name="_Toc233344879"/>
      <w:bookmarkStart w:id="8269" w:name="_Toc233355364"/>
      <w:bookmarkStart w:id="8270" w:name="_Toc233358054"/>
      <w:bookmarkStart w:id="8271" w:name="_Toc233368735"/>
      <w:bookmarkStart w:id="8272" w:name="_Toc233370865"/>
      <w:bookmarkStart w:id="8273" w:name="_Toc64280530"/>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227</w:t>
      </w:r>
      <w:bookmarkEnd w:id="8249"/>
      <w:bookmarkEnd w:id="8250"/>
      <w:bookmarkEnd w:id="8251"/>
      <w:bookmarkEnd w:id="8252"/>
      <w:bookmarkEnd w:id="8253"/>
      <w:bookmarkEnd w:id="8254"/>
      <w:bookmarkEnd w:id="8255"/>
      <w:bookmarkEnd w:id="8256"/>
      <w:bookmarkEnd w:id="8257"/>
      <w:bookmarkEnd w:id="8258"/>
      <w:bookmarkEnd w:id="8259"/>
      <w:bookmarkEnd w:id="8260"/>
      <w:bookmarkEnd w:id="8261"/>
      <w:bookmarkEnd w:id="8262"/>
      <w:bookmarkEnd w:id="8263"/>
      <w:bookmarkEnd w:id="8264"/>
      <w:bookmarkEnd w:id="8265"/>
      <w:bookmarkEnd w:id="8266"/>
      <w:bookmarkEnd w:id="8267"/>
      <w:bookmarkEnd w:id="8268"/>
      <w:bookmarkEnd w:id="8269"/>
      <w:bookmarkEnd w:id="8270"/>
      <w:bookmarkEnd w:id="8271"/>
      <w:bookmarkEnd w:id="8272"/>
      <w:bookmarkEnd w:id="8273"/>
    </w:p>
    <w:p w:rsidR="000F1416" w:rsidRPr="007D7680" w:rsidRDefault="000F1416">
      <w:pPr>
        <w:pStyle w:val="Zkladntext"/>
        <w:ind w:firstLine="357"/>
        <w:rPr>
          <w:sz w:val="16"/>
          <w:szCs w:val="16"/>
        </w:rPr>
      </w:pPr>
      <w:r w:rsidRPr="007D7680">
        <w:rPr>
          <w:sz w:val="16"/>
          <w:szCs w:val="16"/>
        </w:rPr>
        <w:t xml:space="preserve">Předseda soudu předkládá </w:t>
      </w:r>
      <w:r w:rsidR="00760F6D" w:rsidRPr="007D7680">
        <w:rPr>
          <w:sz w:val="16"/>
          <w:szCs w:val="16"/>
        </w:rPr>
        <w:t xml:space="preserve">bance </w:t>
      </w:r>
      <w:r w:rsidRPr="007D7680">
        <w:rPr>
          <w:sz w:val="16"/>
          <w:szCs w:val="16"/>
        </w:rPr>
        <w:t>vzory podpisů zaměstnanců soudu, oprávněných podepisovat poukazy</w:t>
      </w:r>
      <w:r w:rsidR="004609A0" w:rsidRPr="007D7680">
        <w:rPr>
          <w:sz w:val="16"/>
          <w:szCs w:val="16"/>
        </w:rPr>
        <w:t xml:space="preserve"> a </w:t>
      </w:r>
      <w:r w:rsidRPr="007D7680">
        <w:rPr>
          <w:sz w:val="16"/>
          <w:szCs w:val="16"/>
        </w:rPr>
        <w:t>vyrozumí jej také</w:t>
      </w:r>
      <w:r w:rsidR="00581133" w:rsidRPr="007D7680">
        <w:rPr>
          <w:sz w:val="16"/>
          <w:szCs w:val="16"/>
        </w:rPr>
        <w:t xml:space="preserve"> o </w:t>
      </w:r>
      <w:r w:rsidRPr="007D7680">
        <w:rPr>
          <w:sz w:val="16"/>
          <w:szCs w:val="16"/>
        </w:rPr>
        <w:t>každé změně</w:t>
      </w:r>
      <w:r w:rsidR="009709AD" w:rsidRPr="007D7680">
        <w:rPr>
          <w:sz w:val="16"/>
          <w:szCs w:val="16"/>
        </w:rPr>
        <w:t xml:space="preserve"> v </w:t>
      </w:r>
      <w:r w:rsidRPr="007D7680">
        <w:rPr>
          <w:sz w:val="16"/>
          <w:szCs w:val="16"/>
        </w:rPr>
        <w:t>osobách oprávněných zaměstnanců.</w:t>
      </w:r>
    </w:p>
    <w:p w:rsidR="000F1416" w:rsidRPr="007D7680" w:rsidRDefault="00FE0AA5" w:rsidP="00A50105">
      <w:pPr>
        <w:pStyle w:val="Prosttext"/>
        <w:keepNext/>
        <w:spacing w:before="60"/>
        <w:jc w:val="center"/>
        <w:outlineLvl w:val="4"/>
        <w:rPr>
          <w:rFonts w:ascii="Times New Roman" w:hAnsi="Times New Roman"/>
          <w:i/>
          <w:iCs/>
          <w:sz w:val="16"/>
          <w:szCs w:val="16"/>
        </w:rPr>
      </w:pPr>
      <w:bookmarkStart w:id="8274" w:name="_Toc233193447"/>
      <w:bookmarkStart w:id="8275" w:name="_Toc221857023"/>
      <w:bookmarkStart w:id="8276" w:name="_Toc233210045"/>
      <w:bookmarkStart w:id="8277" w:name="_Toc233283864"/>
      <w:bookmarkStart w:id="8278" w:name="_Toc233286667"/>
      <w:bookmarkStart w:id="8279" w:name="_Toc233289629"/>
      <w:bookmarkStart w:id="8280" w:name="_Toc233292737"/>
      <w:bookmarkStart w:id="8281" w:name="_Toc233293406"/>
      <w:bookmarkStart w:id="8282" w:name="_Toc233199473"/>
      <w:bookmarkStart w:id="8283" w:name="_Toc233213641"/>
      <w:bookmarkStart w:id="8284" w:name="_Toc233216699"/>
      <w:bookmarkStart w:id="8285" w:name="_Toc213960054"/>
      <w:bookmarkStart w:id="8286" w:name="_Toc233301500"/>
      <w:bookmarkStart w:id="8287" w:name="_Toc233302832"/>
      <w:bookmarkStart w:id="8288" w:name="_Toc233308107"/>
      <w:bookmarkStart w:id="8289" w:name="_Toc233313682"/>
      <w:bookmarkStart w:id="8290" w:name="_Toc233315985"/>
      <w:bookmarkStart w:id="8291" w:name="_Toc233342854"/>
      <w:bookmarkStart w:id="8292" w:name="_Toc233343520"/>
      <w:bookmarkStart w:id="8293" w:name="_Toc233344880"/>
      <w:bookmarkStart w:id="8294" w:name="_Toc233355365"/>
      <w:bookmarkStart w:id="8295" w:name="_Toc233358055"/>
      <w:bookmarkStart w:id="8296" w:name="_Toc233368736"/>
      <w:bookmarkStart w:id="8297" w:name="_Toc233370866"/>
      <w:bookmarkStart w:id="8298" w:name="_Toc64280531"/>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228</w:t>
      </w:r>
      <w:bookmarkEnd w:id="8274"/>
      <w:bookmarkEnd w:id="8275"/>
      <w:bookmarkEnd w:id="8276"/>
      <w:bookmarkEnd w:id="8277"/>
      <w:bookmarkEnd w:id="8278"/>
      <w:bookmarkEnd w:id="8279"/>
      <w:bookmarkEnd w:id="8280"/>
      <w:bookmarkEnd w:id="8281"/>
      <w:bookmarkEnd w:id="8282"/>
      <w:bookmarkEnd w:id="8283"/>
      <w:bookmarkEnd w:id="8284"/>
      <w:bookmarkEnd w:id="8285"/>
      <w:bookmarkEnd w:id="8286"/>
      <w:bookmarkEnd w:id="8287"/>
      <w:bookmarkEnd w:id="8288"/>
      <w:bookmarkEnd w:id="8289"/>
      <w:bookmarkEnd w:id="8290"/>
      <w:bookmarkEnd w:id="8291"/>
      <w:bookmarkEnd w:id="8292"/>
      <w:bookmarkEnd w:id="8293"/>
      <w:bookmarkEnd w:id="8294"/>
      <w:bookmarkEnd w:id="8295"/>
      <w:bookmarkEnd w:id="8296"/>
      <w:bookmarkEnd w:id="8297"/>
      <w:r w:rsidR="000F1416" w:rsidRPr="007D7680">
        <w:rPr>
          <w:rFonts w:ascii="Times New Roman" w:eastAsia="MS Mincho" w:hAnsi="Times New Roman"/>
          <w:b/>
          <w:color w:val="008000"/>
          <w:sz w:val="16"/>
          <w:szCs w:val="16"/>
        </w:rPr>
        <w:br/>
      </w:r>
      <w:r w:rsidR="000F1416" w:rsidRPr="007D7680">
        <w:rPr>
          <w:rFonts w:ascii="Times New Roman" w:hAnsi="Times New Roman"/>
          <w:i/>
          <w:iCs/>
          <w:sz w:val="16"/>
          <w:szCs w:val="16"/>
        </w:rPr>
        <w:t>zrušen</w:t>
      </w:r>
      <w:bookmarkEnd w:id="8298"/>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8299" w:name="_Toc233193448"/>
      <w:bookmarkStart w:id="8300" w:name="_Toc221857024"/>
      <w:bookmarkStart w:id="8301" w:name="_Toc233210046"/>
      <w:bookmarkStart w:id="8302" w:name="_Toc233283865"/>
      <w:bookmarkStart w:id="8303" w:name="_Toc233286668"/>
      <w:bookmarkStart w:id="8304" w:name="_Toc233289630"/>
      <w:bookmarkStart w:id="8305" w:name="_Toc233292738"/>
      <w:bookmarkStart w:id="8306" w:name="_Toc233293407"/>
      <w:bookmarkStart w:id="8307" w:name="_Toc233199474"/>
      <w:bookmarkStart w:id="8308" w:name="_Toc233213642"/>
      <w:bookmarkStart w:id="8309" w:name="_Toc233216700"/>
      <w:bookmarkStart w:id="8310" w:name="_Toc213960055"/>
      <w:bookmarkStart w:id="8311" w:name="_Toc233301501"/>
      <w:bookmarkStart w:id="8312" w:name="_Toc233302833"/>
      <w:bookmarkStart w:id="8313" w:name="_Toc233308108"/>
      <w:bookmarkStart w:id="8314" w:name="_Toc233313683"/>
      <w:bookmarkStart w:id="8315" w:name="_Toc233315986"/>
      <w:bookmarkStart w:id="8316" w:name="_Toc233342855"/>
      <w:bookmarkStart w:id="8317" w:name="_Toc233343521"/>
      <w:bookmarkStart w:id="8318" w:name="_Toc233344881"/>
      <w:bookmarkStart w:id="8319" w:name="_Toc233355366"/>
      <w:bookmarkStart w:id="8320" w:name="_Toc233358056"/>
      <w:bookmarkStart w:id="8321" w:name="_Toc233368737"/>
      <w:bookmarkStart w:id="8322" w:name="_Toc233370867"/>
      <w:bookmarkStart w:id="8323" w:name="_Toc64280532"/>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229</w:t>
      </w:r>
      <w:bookmarkEnd w:id="8299"/>
      <w:bookmarkEnd w:id="8300"/>
      <w:bookmarkEnd w:id="8301"/>
      <w:bookmarkEnd w:id="8302"/>
      <w:bookmarkEnd w:id="8303"/>
      <w:bookmarkEnd w:id="8304"/>
      <w:bookmarkEnd w:id="8305"/>
      <w:bookmarkEnd w:id="8306"/>
      <w:bookmarkEnd w:id="8307"/>
      <w:bookmarkEnd w:id="8308"/>
      <w:bookmarkEnd w:id="8309"/>
      <w:bookmarkEnd w:id="8310"/>
      <w:bookmarkEnd w:id="8311"/>
      <w:bookmarkEnd w:id="8312"/>
      <w:bookmarkEnd w:id="8313"/>
      <w:bookmarkEnd w:id="8314"/>
      <w:bookmarkEnd w:id="8315"/>
      <w:bookmarkEnd w:id="8316"/>
      <w:bookmarkEnd w:id="8317"/>
      <w:bookmarkEnd w:id="8318"/>
      <w:bookmarkEnd w:id="8319"/>
      <w:bookmarkEnd w:id="8320"/>
      <w:bookmarkEnd w:id="8321"/>
      <w:bookmarkEnd w:id="8322"/>
      <w:bookmarkEnd w:id="8323"/>
    </w:p>
    <w:p w:rsidR="00581133" w:rsidRPr="007D7680" w:rsidRDefault="00760F6D" w:rsidP="008D5D62">
      <w:pPr>
        <w:pStyle w:val="Zkladntext"/>
        <w:numPr>
          <w:ilvl w:val="0"/>
          <w:numId w:val="136"/>
        </w:numPr>
        <w:rPr>
          <w:sz w:val="16"/>
          <w:szCs w:val="16"/>
        </w:rPr>
      </w:pPr>
      <w:r w:rsidRPr="007D7680">
        <w:rPr>
          <w:sz w:val="16"/>
          <w:szCs w:val="16"/>
        </w:rPr>
        <w:t>Evidence soudních úschov se vede pomocí výpočetní techniky.</w:t>
      </w:r>
    </w:p>
    <w:p w:rsidR="000F1416" w:rsidRPr="007D7680" w:rsidRDefault="00760F6D" w:rsidP="008D5D62">
      <w:pPr>
        <w:pStyle w:val="Zkladntext"/>
        <w:numPr>
          <w:ilvl w:val="0"/>
          <w:numId w:val="136"/>
        </w:numPr>
        <w:rPr>
          <w:sz w:val="16"/>
          <w:szCs w:val="16"/>
        </w:rPr>
      </w:pPr>
      <w:r w:rsidRPr="007D7680">
        <w:rPr>
          <w:sz w:val="16"/>
          <w:szCs w:val="16"/>
        </w:rPr>
        <w:t>Podle výpisu</w:t>
      </w:r>
      <w:r w:rsidR="00581133" w:rsidRPr="007D7680">
        <w:rPr>
          <w:sz w:val="16"/>
          <w:szCs w:val="16"/>
        </w:rPr>
        <w:t xml:space="preserve"> z </w:t>
      </w:r>
      <w:r w:rsidRPr="007D7680">
        <w:rPr>
          <w:sz w:val="16"/>
          <w:szCs w:val="16"/>
        </w:rPr>
        <w:t>účtu nebo jiných dokladů od kanceláře účetní soudu zaúčtuje došlou platbu (úschovu), vyhotoví záznam</w:t>
      </w:r>
      <w:r w:rsidR="00581133" w:rsidRPr="007D7680">
        <w:rPr>
          <w:sz w:val="16"/>
          <w:szCs w:val="16"/>
        </w:rPr>
        <w:t xml:space="preserve"> o </w:t>
      </w:r>
      <w:r w:rsidRPr="007D7680">
        <w:rPr>
          <w:sz w:val="16"/>
          <w:szCs w:val="16"/>
        </w:rPr>
        <w:t>složení finančních prostředků na účet soudu</w:t>
      </w:r>
      <w:r w:rsidR="004609A0" w:rsidRPr="007D7680">
        <w:rPr>
          <w:sz w:val="16"/>
          <w:szCs w:val="16"/>
        </w:rPr>
        <w:t xml:space="preserve"> a </w:t>
      </w:r>
      <w:r w:rsidRPr="007D7680">
        <w:rPr>
          <w:sz w:val="16"/>
          <w:szCs w:val="16"/>
        </w:rPr>
        <w:t>kopii záznamu předá bezodkladně zaměstnanci soudu pověřenému vedením knihy úschov. Tento zaměstnanec vyznačí</w:t>
      </w:r>
      <w:r w:rsidR="009709AD" w:rsidRPr="007D7680">
        <w:rPr>
          <w:sz w:val="16"/>
          <w:szCs w:val="16"/>
        </w:rPr>
        <w:t xml:space="preserve"> v </w:t>
      </w:r>
      <w:r w:rsidRPr="007D7680">
        <w:rPr>
          <w:sz w:val="16"/>
          <w:szCs w:val="16"/>
        </w:rPr>
        <w:t>příslušném informačním systému údaje</w:t>
      </w:r>
      <w:r w:rsidR="00581133" w:rsidRPr="007D7680">
        <w:rPr>
          <w:sz w:val="16"/>
          <w:szCs w:val="16"/>
        </w:rPr>
        <w:t xml:space="preserve"> o </w:t>
      </w:r>
      <w:r w:rsidRPr="007D7680">
        <w:rPr>
          <w:sz w:val="16"/>
          <w:szCs w:val="16"/>
        </w:rPr>
        <w:t>platbě, tj. na jaký účet</w:t>
      </w:r>
      <w:r w:rsidR="004609A0" w:rsidRPr="007D7680">
        <w:rPr>
          <w:sz w:val="16"/>
          <w:szCs w:val="16"/>
        </w:rPr>
        <w:t xml:space="preserve"> a </w:t>
      </w:r>
      <w:r w:rsidRPr="007D7680">
        <w:rPr>
          <w:sz w:val="16"/>
          <w:szCs w:val="16"/>
        </w:rPr>
        <w:t>pod jakým číslem dokladu byla platba zaúčtována, vyznačí na záznamu</w:t>
      </w:r>
      <w:r w:rsidR="00581133" w:rsidRPr="007D7680">
        <w:rPr>
          <w:sz w:val="16"/>
          <w:szCs w:val="16"/>
        </w:rPr>
        <w:t xml:space="preserve"> o </w:t>
      </w:r>
      <w:r w:rsidRPr="007D7680">
        <w:rPr>
          <w:sz w:val="16"/>
          <w:szCs w:val="16"/>
        </w:rPr>
        <w:t>složení příslušnou položku knihy úschov</w:t>
      </w:r>
      <w:r w:rsidR="004609A0" w:rsidRPr="007D7680">
        <w:rPr>
          <w:sz w:val="16"/>
          <w:szCs w:val="16"/>
        </w:rPr>
        <w:t xml:space="preserve"> a </w:t>
      </w:r>
      <w:r w:rsidRPr="007D7680">
        <w:rPr>
          <w:sz w:val="16"/>
          <w:szCs w:val="16"/>
        </w:rPr>
        <w:t>založí jej do spisu.</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8324" w:name="_Toc233193449"/>
      <w:bookmarkStart w:id="8325" w:name="_Toc221857025"/>
      <w:bookmarkStart w:id="8326" w:name="_Toc233210047"/>
      <w:bookmarkStart w:id="8327" w:name="_Toc233283866"/>
      <w:bookmarkStart w:id="8328" w:name="_Toc233286669"/>
      <w:bookmarkStart w:id="8329" w:name="_Toc233289631"/>
      <w:bookmarkStart w:id="8330" w:name="_Toc233292739"/>
      <w:bookmarkStart w:id="8331" w:name="_Toc233293408"/>
      <w:bookmarkStart w:id="8332" w:name="_Toc233199475"/>
      <w:bookmarkStart w:id="8333" w:name="_Toc233213643"/>
      <w:bookmarkStart w:id="8334" w:name="_Toc233216701"/>
      <w:bookmarkStart w:id="8335" w:name="_Toc213960056"/>
      <w:bookmarkStart w:id="8336" w:name="_Toc233301502"/>
      <w:bookmarkStart w:id="8337" w:name="_Toc233302834"/>
      <w:bookmarkStart w:id="8338" w:name="_Toc233308109"/>
      <w:bookmarkStart w:id="8339" w:name="_Toc233313684"/>
      <w:bookmarkStart w:id="8340" w:name="_Toc233315987"/>
      <w:bookmarkStart w:id="8341" w:name="_Toc233342856"/>
      <w:bookmarkStart w:id="8342" w:name="_Toc233343522"/>
      <w:bookmarkStart w:id="8343" w:name="_Toc233344882"/>
      <w:bookmarkStart w:id="8344" w:name="_Toc233355367"/>
      <w:bookmarkStart w:id="8345" w:name="_Toc233358057"/>
      <w:bookmarkStart w:id="8346" w:name="_Toc233368738"/>
      <w:bookmarkStart w:id="8347" w:name="_Toc233370868"/>
      <w:bookmarkStart w:id="8348" w:name="_Toc64280533"/>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230</w:t>
      </w:r>
      <w:bookmarkEnd w:id="8324"/>
      <w:bookmarkEnd w:id="8325"/>
      <w:bookmarkEnd w:id="8326"/>
      <w:bookmarkEnd w:id="8327"/>
      <w:bookmarkEnd w:id="8328"/>
      <w:bookmarkEnd w:id="8329"/>
      <w:bookmarkEnd w:id="8330"/>
      <w:bookmarkEnd w:id="8331"/>
      <w:bookmarkEnd w:id="8332"/>
      <w:bookmarkEnd w:id="8333"/>
      <w:bookmarkEnd w:id="8334"/>
      <w:bookmarkEnd w:id="8335"/>
      <w:bookmarkEnd w:id="8336"/>
      <w:bookmarkEnd w:id="8337"/>
      <w:bookmarkEnd w:id="8338"/>
      <w:bookmarkEnd w:id="8339"/>
      <w:bookmarkEnd w:id="8340"/>
      <w:bookmarkEnd w:id="8341"/>
      <w:bookmarkEnd w:id="8342"/>
      <w:bookmarkEnd w:id="8343"/>
      <w:bookmarkEnd w:id="8344"/>
      <w:bookmarkEnd w:id="8345"/>
      <w:bookmarkEnd w:id="8346"/>
      <w:bookmarkEnd w:id="8347"/>
      <w:r w:rsidR="00760F6D" w:rsidRPr="007D7680">
        <w:rPr>
          <w:rFonts w:ascii="Times New Roman" w:eastAsia="MS Mincho" w:hAnsi="Times New Roman"/>
          <w:b/>
          <w:color w:val="008000"/>
          <w:sz w:val="16"/>
          <w:szCs w:val="16"/>
        </w:rPr>
        <w:br/>
      </w:r>
      <w:r w:rsidR="00760F6D" w:rsidRPr="007D7680">
        <w:rPr>
          <w:rFonts w:ascii="Times New Roman" w:hAnsi="Times New Roman"/>
          <w:i/>
          <w:iCs/>
          <w:sz w:val="16"/>
          <w:szCs w:val="16"/>
        </w:rPr>
        <w:t>zrušen</w:t>
      </w:r>
      <w:bookmarkEnd w:id="8348"/>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8349" w:name="_Toc233193450"/>
      <w:bookmarkStart w:id="8350" w:name="_Toc221857026"/>
      <w:bookmarkStart w:id="8351" w:name="_Toc233210048"/>
      <w:bookmarkStart w:id="8352" w:name="_Toc233283867"/>
      <w:bookmarkStart w:id="8353" w:name="_Toc233286670"/>
      <w:bookmarkStart w:id="8354" w:name="_Toc233289632"/>
      <w:bookmarkStart w:id="8355" w:name="_Toc233292740"/>
      <w:bookmarkStart w:id="8356" w:name="_Toc233293409"/>
      <w:bookmarkStart w:id="8357" w:name="_Toc233199476"/>
      <w:bookmarkStart w:id="8358" w:name="_Toc233213644"/>
      <w:bookmarkStart w:id="8359" w:name="_Toc233216702"/>
      <w:bookmarkStart w:id="8360" w:name="_Toc213960057"/>
      <w:bookmarkStart w:id="8361" w:name="_Toc233301503"/>
      <w:bookmarkStart w:id="8362" w:name="_Toc233302835"/>
      <w:bookmarkStart w:id="8363" w:name="_Toc233308110"/>
      <w:bookmarkStart w:id="8364" w:name="_Toc233313685"/>
      <w:bookmarkStart w:id="8365" w:name="_Toc233315988"/>
      <w:bookmarkStart w:id="8366" w:name="_Toc233342857"/>
      <w:bookmarkStart w:id="8367" w:name="_Toc233343523"/>
      <w:bookmarkStart w:id="8368" w:name="_Toc233344883"/>
      <w:bookmarkStart w:id="8369" w:name="_Toc233355368"/>
      <w:bookmarkStart w:id="8370" w:name="_Toc233358058"/>
      <w:bookmarkStart w:id="8371" w:name="_Toc233368739"/>
      <w:bookmarkStart w:id="8372" w:name="_Toc233370869"/>
      <w:bookmarkStart w:id="8373" w:name="_Toc64280534"/>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231</w:t>
      </w:r>
      <w:bookmarkEnd w:id="8349"/>
      <w:bookmarkEnd w:id="8350"/>
      <w:bookmarkEnd w:id="8351"/>
      <w:bookmarkEnd w:id="8352"/>
      <w:bookmarkEnd w:id="8353"/>
      <w:bookmarkEnd w:id="8354"/>
      <w:bookmarkEnd w:id="8355"/>
      <w:bookmarkEnd w:id="8356"/>
      <w:bookmarkEnd w:id="8357"/>
      <w:bookmarkEnd w:id="8358"/>
      <w:bookmarkEnd w:id="8359"/>
      <w:bookmarkEnd w:id="8360"/>
      <w:bookmarkEnd w:id="8361"/>
      <w:bookmarkEnd w:id="8362"/>
      <w:bookmarkEnd w:id="8363"/>
      <w:bookmarkEnd w:id="8364"/>
      <w:bookmarkEnd w:id="8365"/>
      <w:bookmarkEnd w:id="8366"/>
      <w:bookmarkEnd w:id="8367"/>
      <w:bookmarkEnd w:id="8368"/>
      <w:bookmarkEnd w:id="8369"/>
      <w:bookmarkEnd w:id="8370"/>
      <w:bookmarkEnd w:id="8371"/>
      <w:bookmarkEnd w:id="8372"/>
      <w:bookmarkEnd w:id="8373"/>
    </w:p>
    <w:p w:rsidR="000F1416" w:rsidRPr="007D7680" w:rsidRDefault="000F1416">
      <w:pPr>
        <w:pStyle w:val="Zkladntext"/>
        <w:ind w:firstLine="357"/>
        <w:rPr>
          <w:sz w:val="16"/>
          <w:szCs w:val="16"/>
        </w:rPr>
      </w:pPr>
      <w:r w:rsidRPr="007D7680">
        <w:rPr>
          <w:sz w:val="16"/>
          <w:szCs w:val="16"/>
        </w:rPr>
        <w:t>Předseda soudu, nebo jím písemně pověřený zaměstnanec provede podle potřeby, nejméně však jednou</w:t>
      </w:r>
      <w:r w:rsidR="009709AD" w:rsidRPr="007D7680">
        <w:rPr>
          <w:sz w:val="16"/>
          <w:szCs w:val="16"/>
        </w:rPr>
        <w:t xml:space="preserve"> v </w:t>
      </w:r>
      <w:r w:rsidRPr="007D7680">
        <w:rPr>
          <w:sz w:val="16"/>
          <w:szCs w:val="16"/>
        </w:rPr>
        <w:t>kalendářním roce, kontrolu úschov na</w:t>
      </w:r>
      <w:r w:rsidR="008339C1">
        <w:rPr>
          <w:sz w:val="16"/>
          <w:szCs w:val="16"/>
        </w:rPr>
        <w:t> </w:t>
      </w:r>
      <w:r w:rsidRPr="007D7680">
        <w:rPr>
          <w:sz w:val="16"/>
          <w:szCs w:val="16"/>
        </w:rPr>
        <w:t>běžných účtech, jakož</w:t>
      </w:r>
      <w:r w:rsidR="002458BA" w:rsidRPr="007D7680">
        <w:rPr>
          <w:sz w:val="16"/>
          <w:szCs w:val="16"/>
        </w:rPr>
        <w:t xml:space="preserve"> i </w:t>
      </w:r>
      <w:r w:rsidRPr="007D7680">
        <w:rPr>
          <w:sz w:val="16"/>
          <w:szCs w:val="16"/>
        </w:rPr>
        <w:t>depozitních účtech</w:t>
      </w:r>
      <w:r w:rsidR="00581133" w:rsidRPr="007D7680">
        <w:rPr>
          <w:sz w:val="16"/>
          <w:szCs w:val="16"/>
        </w:rPr>
        <w:t xml:space="preserve"> u </w:t>
      </w:r>
      <w:r w:rsidRPr="007D7680">
        <w:rPr>
          <w:sz w:val="16"/>
          <w:szCs w:val="16"/>
        </w:rPr>
        <w:t>peněžního ústavu porovnáním záznamů</w:t>
      </w:r>
      <w:r w:rsidR="009709AD" w:rsidRPr="007D7680">
        <w:rPr>
          <w:sz w:val="16"/>
          <w:szCs w:val="16"/>
        </w:rPr>
        <w:t xml:space="preserve"> v </w:t>
      </w:r>
      <w:r w:rsidRPr="007D7680">
        <w:rPr>
          <w:sz w:val="16"/>
          <w:szCs w:val="16"/>
        </w:rPr>
        <w:t>knize úschov se soupiskou úschov dodanou peněžním ústavem účetnímu soudu</w:t>
      </w:r>
      <w:r w:rsidR="004609A0" w:rsidRPr="007D7680">
        <w:rPr>
          <w:sz w:val="16"/>
          <w:szCs w:val="16"/>
        </w:rPr>
        <w:t xml:space="preserve"> a </w:t>
      </w:r>
      <w:r w:rsidR="00581133" w:rsidRPr="007D7680">
        <w:rPr>
          <w:sz w:val="16"/>
          <w:szCs w:val="16"/>
        </w:rPr>
        <w:t>s </w:t>
      </w:r>
      <w:r w:rsidRPr="007D7680">
        <w:rPr>
          <w:sz w:val="16"/>
          <w:szCs w:val="16"/>
        </w:rPr>
        <w:t>údaji</w:t>
      </w:r>
      <w:r w:rsidR="009709AD" w:rsidRPr="007D7680">
        <w:rPr>
          <w:sz w:val="16"/>
          <w:szCs w:val="16"/>
        </w:rPr>
        <w:t xml:space="preserve"> v </w:t>
      </w:r>
      <w:r w:rsidRPr="007D7680">
        <w:rPr>
          <w:sz w:val="16"/>
          <w:szCs w:val="16"/>
        </w:rPr>
        <w:t>příslušných rejstřících</w:t>
      </w:r>
      <w:r w:rsidR="004609A0" w:rsidRPr="007D7680">
        <w:rPr>
          <w:sz w:val="16"/>
          <w:szCs w:val="16"/>
        </w:rPr>
        <w:t xml:space="preserve"> a </w:t>
      </w:r>
      <w:r w:rsidRPr="007D7680">
        <w:rPr>
          <w:sz w:val="16"/>
          <w:szCs w:val="16"/>
        </w:rPr>
        <w:t>spisech vedených</w:t>
      </w:r>
      <w:r w:rsidR="00581133" w:rsidRPr="007D7680">
        <w:rPr>
          <w:sz w:val="16"/>
          <w:szCs w:val="16"/>
        </w:rPr>
        <w:t xml:space="preserve"> o </w:t>
      </w:r>
      <w:r w:rsidRPr="007D7680">
        <w:rPr>
          <w:sz w:val="16"/>
          <w:szCs w:val="16"/>
        </w:rPr>
        <w:t xml:space="preserve">vyřizovaných věcech. </w:t>
      </w:r>
      <w:r w:rsidRPr="007D7680">
        <w:rPr>
          <w:color w:val="000000"/>
          <w:sz w:val="16"/>
          <w:szCs w:val="16"/>
        </w:rPr>
        <w:t>Záznam</w:t>
      </w:r>
      <w:r w:rsidR="00581133" w:rsidRPr="007D7680">
        <w:rPr>
          <w:color w:val="000000"/>
          <w:sz w:val="16"/>
          <w:szCs w:val="16"/>
        </w:rPr>
        <w:t xml:space="preserve"> o </w:t>
      </w:r>
      <w:r w:rsidRPr="007D7680">
        <w:rPr>
          <w:color w:val="000000"/>
          <w:sz w:val="16"/>
          <w:szCs w:val="16"/>
        </w:rPr>
        <w:t>provedené</w:t>
      </w:r>
      <w:r w:rsidRPr="007D7680">
        <w:rPr>
          <w:sz w:val="16"/>
          <w:szCs w:val="16"/>
        </w:rPr>
        <w:t xml:space="preserve"> kontrole se založí do správního spisu.</w:t>
      </w:r>
    </w:p>
    <w:p w:rsidR="000F1416" w:rsidRPr="007D7680" w:rsidRDefault="000F1416" w:rsidP="00217B87">
      <w:pPr>
        <w:pStyle w:val="Prosttext"/>
        <w:keepNext/>
        <w:spacing w:before="60"/>
        <w:jc w:val="center"/>
        <w:outlineLvl w:val="3"/>
        <w:rPr>
          <w:rFonts w:ascii="Times New Roman" w:eastAsia="MS Mincho" w:hAnsi="Times New Roman"/>
          <w:b/>
          <w:color w:val="008000"/>
          <w:sz w:val="16"/>
          <w:szCs w:val="16"/>
        </w:rPr>
      </w:pPr>
      <w:bookmarkStart w:id="8374" w:name="_Toc233193451"/>
      <w:bookmarkStart w:id="8375" w:name="_Toc221857027"/>
      <w:bookmarkStart w:id="8376" w:name="_Toc233210049"/>
      <w:bookmarkStart w:id="8377" w:name="_Toc233283868"/>
      <w:bookmarkStart w:id="8378" w:name="_Toc233286671"/>
      <w:bookmarkStart w:id="8379" w:name="_Toc233289633"/>
      <w:bookmarkStart w:id="8380" w:name="_Toc233292741"/>
      <w:bookmarkStart w:id="8381" w:name="_Toc233293410"/>
      <w:bookmarkStart w:id="8382" w:name="_Toc233199477"/>
      <w:bookmarkStart w:id="8383" w:name="_Toc233213645"/>
      <w:bookmarkStart w:id="8384" w:name="_Toc233216703"/>
      <w:bookmarkStart w:id="8385" w:name="_Toc213960058"/>
      <w:bookmarkStart w:id="8386" w:name="_Toc233301504"/>
      <w:bookmarkStart w:id="8387" w:name="_Toc233302836"/>
      <w:bookmarkStart w:id="8388" w:name="_Toc233308111"/>
      <w:bookmarkStart w:id="8389" w:name="_Toc233313686"/>
      <w:bookmarkStart w:id="8390" w:name="_Toc233315989"/>
      <w:bookmarkStart w:id="8391" w:name="_Toc233342858"/>
      <w:bookmarkStart w:id="8392" w:name="_Toc233343524"/>
      <w:bookmarkStart w:id="8393" w:name="_Toc233344884"/>
      <w:bookmarkStart w:id="8394" w:name="_Toc233355369"/>
      <w:bookmarkStart w:id="8395" w:name="_Toc233358059"/>
      <w:bookmarkStart w:id="8396" w:name="_Toc233368740"/>
      <w:bookmarkStart w:id="8397" w:name="_Toc233370870"/>
      <w:bookmarkStart w:id="8398" w:name="_Toc64280535"/>
      <w:r w:rsidRPr="007D7680">
        <w:rPr>
          <w:rFonts w:ascii="Times New Roman" w:eastAsia="MS Mincho" w:hAnsi="Times New Roman"/>
          <w:b/>
          <w:color w:val="008000"/>
          <w:sz w:val="16"/>
          <w:szCs w:val="16"/>
        </w:rPr>
        <w:t>Úschova</w:t>
      </w:r>
      <w:r w:rsidR="00581133" w:rsidRPr="007D7680">
        <w:rPr>
          <w:rFonts w:ascii="Times New Roman" w:eastAsia="MS Mincho" w:hAnsi="Times New Roman"/>
          <w:b/>
          <w:color w:val="008000"/>
          <w:sz w:val="16"/>
          <w:szCs w:val="16"/>
        </w:rPr>
        <w:t xml:space="preserve"> u </w:t>
      </w:r>
      <w:r w:rsidRPr="007D7680">
        <w:rPr>
          <w:rFonts w:ascii="Times New Roman" w:eastAsia="MS Mincho" w:hAnsi="Times New Roman"/>
          <w:b/>
          <w:color w:val="008000"/>
          <w:sz w:val="16"/>
          <w:szCs w:val="16"/>
        </w:rPr>
        <w:t>schovatele</w:t>
      </w:r>
      <w:bookmarkEnd w:id="8374"/>
      <w:bookmarkEnd w:id="8375"/>
      <w:bookmarkEnd w:id="8376"/>
      <w:bookmarkEnd w:id="8377"/>
      <w:bookmarkEnd w:id="8378"/>
      <w:bookmarkEnd w:id="8379"/>
      <w:bookmarkEnd w:id="8380"/>
      <w:bookmarkEnd w:id="8381"/>
      <w:bookmarkEnd w:id="8382"/>
      <w:bookmarkEnd w:id="8383"/>
      <w:bookmarkEnd w:id="8384"/>
      <w:bookmarkEnd w:id="8385"/>
      <w:bookmarkEnd w:id="8386"/>
      <w:bookmarkEnd w:id="8387"/>
      <w:bookmarkEnd w:id="8388"/>
      <w:bookmarkEnd w:id="8389"/>
      <w:bookmarkEnd w:id="8390"/>
      <w:bookmarkEnd w:id="8391"/>
      <w:bookmarkEnd w:id="8392"/>
      <w:bookmarkEnd w:id="8393"/>
      <w:bookmarkEnd w:id="8394"/>
      <w:bookmarkEnd w:id="8395"/>
      <w:bookmarkEnd w:id="8396"/>
      <w:bookmarkEnd w:id="8397"/>
      <w:bookmarkEnd w:id="8398"/>
    </w:p>
    <w:p w:rsidR="000F1416" w:rsidRPr="007D7680" w:rsidRDefault="00FE0AA5" w:rsidP="00B86D7E">
      <w:pPr>
        <w:pStyle w:val="Prosttext"/>
        <w:keepNext/>
        <w:spacing w:before="60"/>
        <w:jc w:val="center"/>
        <w:outlineLvl w:val="4"/>
        <w:rPr>
          <w:rFonts w:ascii="Times New Roman" w:eastAsia="MS Mincho" w:hAnsi="Times New Roman"/>
          <w:b/>
          <w:color w:val="008000"/>
          <w:sz w:val="16"/>
          <w:szCs w:val="16"/>
        </w:rPr>
      </w:pPr>
      <w:bookmarkStart w:id="8399" w:name="_Toc233193452"/>
      <w:bookmarkStart w:id="8400" w:name="_Toc221857028"/>
      <w:bookmarkStart w:id="8401" w:name="_Toc233210050"/>
      <w:bookmarkStart w:id="8402" w:name="_Toc233283869"/>
      <w:bookmarkStart w:id="8403" w:name="_Toc233286672"/>
      <w:bookmarkStart w:id="8404" w:name="_Toc233289634"/>
      <w:bookmarkStart w:id="8405" w:name="_Toc233292742"/>
      <w:bookmarkStart w:id="8406" w:name="_Toc233293411"/>
      <w:bookmarkStart w:id="8407" w:name="_Toc233199478"/>
      <w:bookmarkStart w:id="8408" w:name="_Toc233213646"/>
      <w:bookmarkStart w:id="8409" w:name="_Toc233216704"/>
      <w:bookmarkStart w:id="8410" w:name="_Toc213960059"/>
      <w:bookmarkStart w:id="8411" w:name="_Toc233301505"/>
      <w:bookmarkStart w:id="8412" w:name="_Toc233302837"/>
      <w:bookmarkStart w:id="8413" w:name="_Toc233308112"/>
      <w:bookmarkStart w:id="8414" w:name="_Toc233313687"/>
      <w:bookmarkStart w:id="8415" w:name="_Toc233315990"/>
      <w:bookmarkStart w:id="8416" w:name="_Toc233342859"/>
      <w:bookmarkStart w:id="8417" w:name="_Toc233343525"/>
      <w:bookmarkStart w:id="8418" w:name="_Toc233344885"/>
      <w:bookmarkStart w:id="8419" w:name="_Toc233355370"/>
      <w:bookmarkStart w:id="8420" w:name="_Toc233358060"/>
      <w:bookmarkStart w:id="8421" w:name="_Toc233368741"/>
      <w:bookmarkStart w:id="8422" w:name="_Toc233370871"/>
      <w:bookmarkStart w:id="8423" w:name="_Toc64280536"/>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232</w:t>
      </w:r>
      <w:bookmarkEnd w:id="8399"/>
      <w:bookmarkEnd w:id="8400"/>
      <w:bookmarkEnd w:id="8401"/>
      <w:bookmarkEnd w:id="8402"/>
      <w:bookmarkEnd w:id="8403"/>
      <w:bookmarkEnd w:id="8404"/>
      <w:bookmarkEnd w:id="8405"/>
      <w:bookmarkEnd w:id="8406"/>
      <w:bookmarkEnd w:id="8407"/>
      <w:bookmarkEnd w:id="8408"/>
      <w:bookmarkEnd w:id="8409"/>
      <w:bookmarkEnd w:id="8410"/>
      <w:bookmarkEnd w:id="8411"/>
      <w:bookmarkEnd w:id="8412"/>
      <w:bookmarkEnd w:id="8413"/>
      <w:bookmarkEnd w:id="8414"/>
      <w:bookmarkEnd w:id="8415"/>
      <w:bookmarkEnd w:id="8416"/>
      <w:bookmarkEnd w:id="8417"/>
      <w:bookmarkEnd w:id="8418"/>
      <w:bookmarkEnd w:id="8419"/>
      <w:bookmarkEnd w:id="8420"/>
      <w:bookmarkEnd w:id="8421"/>
      <w:bookmarkEnd w:id="8422"/>
      <w:bookmarkEnd w:id="8423"/>
    </w:p>
    <w:p w:rsidR="000F1416" w:rsidRPr="007D7680" w:rsidRDefault="000F1416" w:rsidP="008D5D62">
      <w:pPr>
        <w:pStyle w:val="Zkladntext"/>
        <w:numPr>
          <w:ilvl w:val="0"/>
          <w:numId w:val="137"/>
        </w:numPr>
        <w:rPr>
          <w:sz w:val="16"/>
          <w:szCs w:val="16"/>
        </w:rPr>
      </w:pPr>
      <w:r w:rsidRPr="007D7680">
        <w:rPr>
          <w:sz w:val="16"/>
          <w:szCs w:val="16"/>
        </w:rPr>
        <w:t>Věci, které se nehodí</w:t>
      </w:r>
      <w:r w:rsidR="00581133" w:rsidRPr="007D7680">
        <w:rPr>
          <w:sz w:val="16"/>
          <w:szCs w:val="16"/>
        </w:rPr>
        <w:t xml:space="preserve"> k </w:t>
      </w:r>
      <w:r w:rsidRPr="007D7680">
        <w:rPr>
          <w:sz w:val="16"/>
          <w:szCs w:val="16"/>
        </w:rPr>
        <w:t>úschově</w:t>
      </w:r>
      <w:r w:rsidR="009709AD" w:rsidRPr="007D7680">
        <w:rPr>
          <w:sz w:val="16"/>
          <w:szCs w:val="16"/>
        </w:rPr>
        <w:t xml:space="preserve"> v </w:t>
      </w:r>
      <w:r w:rsidRPr="007D7680">
        <w:rPr>
          <w:sz w:val="16"/>
          <w:szCs w:val="16"/>
        </w:rPr>
        <w:t>kovové skříni ani</w:t>
      </w:r>
      <w:r w:rsidR="00581133" w:rsidRPr="007D7680">
        <w:rPr>
          <w:sz w:val="16"/>
          <w:szCs w:val="16"/>
        </w:rPr>
        <w:t xml:space="preserve"> k </w:t>
      </w:r>
      <w:r w:rsidRPr="007D7680">
        <w:rPr>
          <w:sz w:val="16"/>
          <w:szCs w:val="16"/>
        </w:rPr>
        <w:t>úschově</w:t>
      </w:r>
      <w:r w:rsidR="00581133" w:rsidRPr="007D7680">
        <w:rPr>
          <w:sz w:val="16"/>
          <w:szCs w:val="16"/>
        </w:rPr>
        <w:t xml:space="preserve"> u </w:t>
      </w:r>
      <w:r w:rsidR="00760F6D" w:rsidRPr="007D7680">
        <w:rPr>
          <w:sz w:val="16"/>
          <w:szCs w:val="16"/>
        </w:rPr>
        <w:t>banky</w:t>
      </w:r>
      <w:r w:rsidRPr="007D7680">
        <w:rPr>
          <w:sz w:val="16"/>
          <w:szCs w:val="16"/>
        </w:rPr>
        <w:t>, se uloží</w:t>
      </w:r>
      <w:r w:rsidR="00581133" w:rsidRPr="007D7680">
        <w:rPr>
          <w:sz w:val="16"/>
          <w:szCs w:val="16"/>
        </w:rPr>
        <w:t xml:space="preserve"> u </w:t>
      </w:r>
      <w:r w:rsidRPr="007D7680">
        <w:rPr>
          <w:sz w:val="16"/>
          <w:szCs w:val="16"/>
        </w:rPr>
        <w:t>schovatele. Na podkladě zprávy schovatele</w:t>
      </w:r>
      <w:r w:rsidR="00581133" w:rsidRPr="007D7680">
        <w:rPr>
          <w:sz w:val="16"/>
          <w:szCs w:val="16"/>
        </w:rPr>
        <w:t xml:space="preserve"> o </w:t>
      </w:r>
      <w:r w:rsidRPr="007D7680">
        <w:rPr>
          <w:sz w:val="16"/>
          <w:szCs w:val="16"/>
        </w:rPr>
        <w:t>převzetí předmětu úschovy se vyznačí zřízení úschovy</w:t>
      </w:r>
      <w:r w:rsidR="009709AD" w:rsidRPr="007D7680">
        <w:rPr>
          <w:sz w:val="16"/>
          <w:szCs w:val="16"/>
        </w:rPr>
        <w:t xml:space="preserve"> v </w:t>
      </w:r>
      <w:r w:rsidRPr="007D7680">
        <w:rPr>
          <w:sz w:val="16"/>
          <w:szCs w:val="16"/>
        </w:rPr>
        <w:t>příslušném sloupci knihy úschov</w:t>
      </w:r>
      <w:r w:rsidR="004609A0" w:rsidRPr="007D7680">
        <w:rPr>
          <w:sz w:val="16"/>
          <w:szCs w:val="16"/>
        </w:rPr>
        <w:t xml:space="preserve"> a </w:t>
      </w:r>
      <w:r w:rsidRPr="007D7680">
        <w:rPr>
          <w:sz w:val="16"/>
          <w:szCs w:val="16"/>
        </w:rPr>
        <w:t>zprávu schovatele</w:t>
      </w:r>
      <w:r w:rsidR="00581133" w:rsidRPr="007D7680">
        <w:rPr>
          <w:sz w:val="16"/>
          <w:szCs w:val="16"/>
        </w:rPr>
        <w:t xml:space="preserve"> o </w:t>
      </w:r>
      <w:r w:rsidRPr="007D7680">
        <w:rPr>
          <w:sz w:val="16"/>
          <w:szCs w:val="16"/>
        </w:rPr>
        <w:t>převzetí předmětu úschovy zařadí zaměstnanec pověřený vedením knihy úschov do spisu. Na zprávě uvede číslo položky knihy úschov</w:t>
      </w:r>
      <w:r w:rsidR="004609A0" w:rsidRPr="007D7680">
        <w:rPr>
          <w:sz w:val="16"/>
          <w:szCs w:val="16"/>
        </w:rPr>
        <w:t xml:space="preserve"> a </w:t>
      </w:r>
      <w:r w:rsidRPr="007D7680">
        <w:rPr>
          <w:sz w:val="16"/>
          <w:szCs w:val="16"/>
        </w:rPr>
        <w:t>číslo záznamu</w:t>
      </w:r>
      <w:r w:rsidR="00581133" w:rsidRPr="007D7680">
        <w:rPr>
          <w:sz w:val="16"/>
          <w:szCs w:val="16"/>
        </w:rPr>
        <w:t xml:space="preserve"> o </w:t>
      </w:r>
      <w:r w:rsidRPr="007D7680">
        <w:rPr>
          <w:sz w:val="16"/>
          <w:szCs w:val="16"/>
        </w:rPr>
        <w:t>složení zálohy na náklady úschovy. Ve spisu</w:t>
      </w:r>
      <w:r w:rsidR="00581133" w:rsidRPr="007D7680">
        <w:rPr>
          <w:sz w:val="16"/>
          <w:szCs w:val="16"/>
        </w:rPr>
        <w:t xml:space="preserve"> o </w:t>
      </w:r>
      <w:r w:rsidRPr="007D7680">
        <w:rPr>
          <w:sz w:val="16"/>
          <w:szCs w:val="16"/>
        </w:rPr>
        <w:t>úschově se vyznačí datum, kdy byl předmět úschovy přijat schovatelem.</w:t>
      </w:r>
    </w:p>
    <w:p w:rsidR="000F1416" w:rsidRPr="007D7680" w:rsidRDefault="000F1416" w:rsidP="008D5D62">
      <w:pPr>
        <w:pStyle w:val="Zkladntext"/>
        <w:numPr>
          <w:ilvl w:val="0"/>
          <w:numId w:val="137"/>
        </w:numPr>
        <w:rPr>
          <w:sz w:val="16"/>
          <w:szCs w:val="16"/>
        </w:rPr>
      </w:pPr>
      <w:r w:rsidRPr="007D7680">
        <w:rPr>
          <w:sz w:val="16"/>
          <w:szCs w:val="16"/>
        </w:rPr>
        <w:t>Po právní moci rozhodnutí</w:t>
      </w:r>
      <w:r w:rsidR="00581133" w:rsidRPr="007D7680">
        <w:rPr>
          <w:sz w:val="16"/>
          <w:szCs w:val="16"/>
        </w:rPr>
        <w:t xml:space="preserve"> o </w:t>
      </w:r>
      <w:r w:rsidRPr="007D7680">
        <w:rPr>
          <w:sz w:val="16"/>
          <w:szCs w:val="16"/>
        </w:rPr>
        <w:t>přiznání náhrady nákladů spojených</w:t>
      </w:r>
      <w:r w:rsidR="00581133" w:rsidRPr="007D7680">
        <w:rPr>
          <w:sz w:val="16"/>
          <w:szCs w:val="16"/>
        </w:rPr>
        <w:t xml:space="preserve"> s </w:t>
      </w:r>
      <w:r w:rsidRPr="007D7680">
        <w:rPr>
          <w:sz w:val="16"/>
          <w:szCs w:val="16"/>
        </w:rPr>
        <w:t>úschovou</w:t>
      </w:r>
      <w:r w:rsidR="00581133" w:rsidRPr="007D7680">
        <w:rPr>
          <w:sz w:val="16"/>
          <w:szCs w:val="16"/>
        </w:rPr>
        <w:t xml:space="preserve"> u </w:t>
      </w:r>
      <w:r w:rsidRPr="007D7680">
        <w:rPr>
          <w:sz w:val="16"/>
          <w:szCs w:val="16"/>
        </w:rPr>
        <w:t>schovatele se poukazem uloží účetnímu soudu uhradit schovateli přiznané náklady ze zálohy vybrané od složitele, popřípadě</w:t>
      </w:r>
      <w:r w:rsidR="00581133" w:rsidRPr="007D7680">
        <w:rPr>
          <w:sz w:val="16"/>
          <w:szCs w:val="16"/>
        </w:rPr>
        <w:t xml:space="preserve"> z </w:t>
      </w:r>
      <w:r w:rsidRPr="007D7680">
        <w:rPr>
          <w:sz w:val="16"/>
          <w:szCs w:val="16"/>
        </w:rPr>
        <w:t>rozpočtových prostředků soudu.</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8424" w:name="_Toc233193453"/>
      <w:bookmarkStart w:id="8425" w:name="_Toc221857029"/>
      <w:bookmarkStart w:id="8426" w:name="_Toc233210051"/>
      <w:bookmarkStart w:id="8427" w:name="_Toc233283870"/>
      <w:bookmarkStart w:id="8428" w:name="_Toc233286673"/>
      <w:bookmarkStart w:id="8429" w:name="_Toc233289635"/>
      <w:bookmarkStart w:id="8430" w:name="_Toc233292743"/>
      <w:bookmarkStart w:id="8431" w:name="_Toc233293412"/>
      <w:bookmarkStart w:id="8432" w:name="_Toc233199479"/>
      <w:bookmarkStart w:id="8433" w:name="_Toc233213647"/>
      <w:bookmarkStart w:id="8434" w:name="_Toc233216705"/>
      <w:bookmarkStart w:id="8435" w:name="_Toc213960060"/>
      <w:bookmarkStart w:id="8436" w:name="_Toc233301506"/>
      <w:bookmarkStart w:id="8437" w:name="_Toc233302838"/>
      <w:bookmarkStart w:id="8438" w:name="_Toc233308113"/>
      <w:bookmarkStart w:id="8439" w:name="_Toc233313688"/>
      <w:bookmarkStart w:id="8440" w:name="_Toc233315991"/>
      <w:bookmarkStart w:id="8441" w:name="_Toc233342860"/>
      <w:bookmarkStart w:id="8442" w:name="_Toc233343526"/>
      <w:bookmarkStart w:id="8443" w:name="_Toc233344886"/>
      <w:bookmarkStart w:id="8444" w:name="_Toc233355371"/>
      <w:bookmarkStart w:id="8445" w:name="_Toc233358061"/>
      <w:bookmarkStart w:id="8446" w:name="_Toc233368742"/>
      <w:bookmarkStart w:id="8447" w:name="_Toc233370872"/>
      <w:bookmarkStart w:id="8448" w:name="_Toc64280537"/>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233</w:t>
      </w:r>
      <w:bookmarkEnd w:id="8424"/>
      <w:bookmarkEnd w:id="8425"/>
      <w:bookmarkEnd w:id="8426"/>
      <w:bookmarkEnd w:id="8427"/>
      <w:bookmarkEnd w:id="8428"/>
      <w:bookmarkEnd w:id="8429"/>
      <w:bookmarkEnd w:id="8430"/>
      <w:bookmarkEnd w:id="8431"/>
      <w:bookmarkEnd w:id="8432"/>
      <w:bookmarkEnd w:id="8433"/>
      <w:bookmarkEnd w:id="8434"/>
      <w:bookmarkEnd w:id="8435"/>
      <w:bookmarkEnd w:id="8436"/>
      <w:bookmarkEnd w:id="8437"/>
      <w:bookmarkEnd w:id="8438"/>
      <w:bookmarkEnd w:id="8439"/>
      <w:bookmarkEnd w:id="8440"/>
      <w:bookmarkEnd w:id="8441"/>
      <w:bookmarkEnd w:id="8442"/>
      <w:bookmarkEnd w:id="8443"/>
      <w:bookmarkEnd w:id="8444"/>
      <w:bookmarkEnd w:id="8445"/>
      <w:bookmarkEnd w:id="8446"/>
      <w:bookmarkEnd w:id="8447"/>
      <w:bookmarkEnd w:id="8448"/>
    </w:p>
    <w:p w:rsidR="000F1416" w:rsidRPr="007D7680" w:rsidRDefault="000F1416">
      <w:pPr>
        <w:pStyle w:val="Zkladntext"/>
        <w:ind w:firstLine="357"/>
        <w:rPr>
          <w:sz w:val="16"/>
          <w:szCs w:val="16"/>
        </w:rPr>
      </w:pPr>
      <w:r w:rsidRPr="007D7680">
        <w:rPr>
          <w:sz w:val="16"/>
          <w:szCs w:val="16"/>
        </w:rPr>
        <w:t>Kontrolu úschov</w:t>
      </w:r>
      <w:r w:rsidR="00581133" w:rsidRPr="007D7680">
        <w:rPr>
          <w:sz w:val="16"/>
          <w:szCs w:val="16"/>
        </w:rPr>
        <w:t xml:space="preserve"> u </w:t>
      </w:r>
      <w:r w:rsidRPr="007D7680">
        <w:rPr>
          <w:sz w:val="16"/>
          <w:szCs w:val="16"/>
        </w:rPr>
        <w:t>schovatele provede předseda soudu nebo jím písemně pověřený zaměstnanec soudu podle potřeby, nejméně však jednou</w:t>
      </w:r>
      <w:r w:rsidR="009709AD" w:rsidRPr="007D7680">
        <w:rPr>
          <w:sz w:val="16"/>
          <w:szCs w:val="16"/>
        </w:rPr>
        <w:t xml:space="preserve"> v </w:t>
      </w:r>
      <w:r w:rsidRPr="007D7680">
        <w:rPr>
          <w:sz w:val="16"/>
          <w:szCs w:val="16"/>
        </w:rPr>
        <w:t>kalendářním roce, porovnáním záznamů</w:t>
      </w:r>
      <w:r w:rsidR="009709AD" w:rsidRPr="007D7680">
        <w:rPr>
          <w:sz w:val="16"/>
          <w:szCs w:val="16"/>
        </w:rPr>
        <w:t xml:space="preserve"> v </w:t>
      </w:r>
      <w:r w:rsidRPr="007D7680">
        <w:rPr>
          <w:sz w:val="16"/>
          <w:szCs w:val="16"/>
        </w:rPr>
        <w:t>knize úschov</w:t>
      </w:r>
      <w:r w:rsidR="00581133" w:rsidRPr="007D7680">
        <w:rPr>
          <w:sz w:val="16"/>
          <w:szCs w:val="16"/>
        </w:rPr>
        <w:t xml:space="preserve"> s </w:t>
      </w:r>
      <w:r w:rsidRPr="007D7680">
        <w:rPr>
          <w:sz w:val="16"/>
          <w:szCs w:val="16"/>
        </w:rPr>
        <w:t>údaji</w:t>
      </w:r>
      <w:r w:rsidR="009709AD" w:rsidRPr="007D7680">
        <w:rPr>
          <w:sz w:val="16"/>
          <w:szCs w:val="16"/>
        </w:rPr>
        <w:t xml:space="preserve"> v </w:t>
      </w:r>
      <w:r w:rsidRPr="007D7680">
        <w:rPr>
          <w:sz w:val="16"/>
          <w:szCs w:val="16"/>
        </w:rPr>
        <w:t>příslušných rejstřících</w:t>
      </w:r>
      <w:r w:rsidR="004609A0" w:rsidRPr="007D7680">
        <w:rPr>
          <w:sz w:val="16"/>
          <w:szCs w:val="16"/>
        </w:rPr>
        <w:t xml:space="preserve"> a </w:t>
      </w:r>
      <w:r w:rsidRPr="007D7680">
        <w:rPr>
          <w:sz w:val="16"/>
          <w:szCs w:val="16"/>
        </w:rPr>
        <w:t>spisech vedených</w:t>
      </w:r>
      <w:r w:rsidR="00581133" w:rsidRPr="007D7680">
        <w:rPr>
          <w:sz w:val="16"/>
          <w:szCs w:val="16"/>
        </w:rPr>
        <w:t xml:space="preserve"> o </w:t>
      </w:r>
      <w:r w:rsidRPr="007D7680">
        <w:rPr>
          <w:sz w:val="16"/>
          <w:szCs w:val="16"/>
        </w:rPr>
        <w:t xml:space="preserve">vyřizovaných věcech. </w:t>
      </w:r>
      <w:r w:rsidRPr="007D7680">
        <w:rPr>
          <w:color w:val="000000"/>
          <w:sz w:val="16"/>
          <w:szCs w:val="16"/>
        </w:rPr>
        <w:t>Záznam</w:t>
      </w:r>
      <w:r w:rsidR="00581133" w:rsidRPr="007D7680">
        <w:rPr>
          <w:color w:val="000000"/>
          <w:sz w:val="16"/>
          <w:szCs w:val="16"/>
        </w:rPr>
        <w:t xml:space="preserve"> o </w:t>
      </w:r>
      <w:r w:rsidRPr="007D7680">
        <w:rPr>
          <w:color w:val="000000"/>
          <w:sz w:val="16"/>
          <w:szCs w:val="16"/>
        </w:rPr>
        <w:t>provedené</w:t>
      </w:r>
      <w:r w:rsidRPr="007D7680">
        <w:rPr>
          <w:sz w:val="16"/>
          <w:szCs w:val="16"/>
        </w:rPr>
        <w:t xml:space="preserve"> kontrole se založí do správního spisu.</w:t>
      </w:r>
    </w:p>
    <w:p w:rsidR="000F1416" w:rsidRPr="007D7680" w:rsidRDefault="000F1416" w:rsidP="00217B87">
      <w:pPr>
        <w:pStyle w:val="Prosttext"/>
        <w:keepNext/>
        <w:spacing w:before="60"/>
        <w:jc w:val="center"/>
        <w:outlineLvl w:val="3"/>
        <w:rPr>
          <w:rFonts w:ascii="Times New Roman" w:eastAsia="MS Mincho" w:hAnsi="Times New Roman"/>
          <w:b/>
          <w:color w:val="008000"/>
          <w:sz w:val="16"/>
          <w:szCs w:val="16"/>
        </w:rPr>
      </w:pPr>
      <w:bookmarkStart w:id="8449" w:name="_Toc233193454"/>
      <w:bookmarkStart w:id="8450" w:name="_Toc221857030"/>
      <w:bookmarkStart w:id="8451" w:name="_Toc233210052"/>
      <w:bookmarkStart w:id="8452" w:name="_Toc233283871"/>
      <w:bookmarkStart w:id="8453" w:name="_Toc233286674"/>
      <w:bookmarkStart w:id="8454" w:name="_Toc233289636"/>
      <w:bookmarkStart w:id="8455" w:name="_Toc233292744"/>
      <w:bookmarkStart w:id="8456" w:name="_Toc233293413"/>
      <w:bookmarkStart w:id="8457" w:name="_Toc233199480"/>
      <w:bookmarkStart w:id="8458" w:name="_Toc233213648"/>
      <w:bookmarkStart w:id="8459" w:name="_Toc233216706"/>
      <w:bookmarkStart w:id="8460" w:name="_Toc213960061"/>
      <w:bookmarkStart w:id="8461" w:name="_Toc233301507"/>
      <w:bookmarkStart w:id="8462" w:name="_Toc233302839"/>
      <w:bookmarkStart w:id="8463" w:name="_Toc233308114"/>
      <w:bookmarkStart w:id="8464" w:name="_Toc233313689"/>
      <w:bookmarkStart w:id="8465" w:name="_Toc233315992"/>
      <w:bookmarkStart w:id="8466" w:name="_Toc233342861"/>
      <w:bookmarkStart w:id="8467" w:name="_Toc233343527"/>
      <w:bookmarkStart w:id="8468" w:name="_Toc233344887"/>
      <w:bookmarkStart w:id="8469" w:name="_Toc233355372"/>
      <w:bookmarkStart w:id="8470" w:name="_Toc233358062"/>
      <w:bookmarkStart w:id="8471" w:name="_Toc233368743"/>
      <w:bookmarkStart w:id="8472" w:name="_Toc233370873"/>
      <w:bookmarkStart w:id="8473" w:name="_Toc64280538"/>
      <w:r w:rsidRPr="007D7680">
        <w:rPr>
          <w:rFonts w:ascii="Times New Roman" w:eastAsia="MS Mincho" w:hAnsi="Times New Roman"/>
          <w:b/>
          <w:color w:val="008000"/>
          <w:sz w:val="16"/>
          <w:szCs w:val="16"/>
        </w:rPr>
        <w:t>Úschova klíčů</w:t>
      </w:r>
      <w:bookmarkEnd w:id="8449"/>
      <w:bookmarkEnd w:id="8450"/>
      <w:bookmarkEnd w:id="8451"/>
      <w:bookmarkEnd w:id="8452"/>
      <w:bookmarkEnd w:id="8453"/>
      <w:bookmarkEnd w:id="8454"/>
      <w:bookmarkEnd w:id="8455"/>
      <w:bookmarkEnd w:id="8456"/>
      <w:bookmarkEnd w:id="8457"/>
      <w:bookmarkEnd w:id="8458"/>
      <w:bookmarkEnd w:id="8459"/>
      <w:bookmarkEnd w:id="8460"/>
      <w:bookmarkEnd w:id="8461"/>
      <w:bookmarkEnd w:id="8462"/>
      <w:bookmarkEnd w:id="8463"/>
      <w:bookmarkEnd w:id="8464"/>
      <w:bookmarkEnd w:id="8465"/>
      <w:bookmarkEnd w:id="8466"/>
      <w:bookmarkEnd w:id="8467"/>
      <w:bookmarkEnd w:id="8468"/>
      <w:bookmarkEnd w:id="8469"/>
      <w:bookmarkEnd w:id="8470"/>
      <w:bookmarkEnd w:id="8471"/>
      <w:bookmarkEnd w:id="8472"/>
      <w:bookmarkEnd w:id="8473"/>
    </w:p>
    <w:p w:rsidR="00760F6D" w:rsidRPr="007D7680" w:rsidRDefault="00FE0AA5" w:rsidP="00760F6D">
      <w:pPr>
        <w:pStyle w:val="Prosttext"/>
        <w:keepNext/>
        <w:spacing w:before="60"/>
        <w:jc w:val="center"/>
        <w:outlineLvl w:val="4"/>
        <w:rPr>
          <w:rFonts w:ascii="Times New Roman" w:eastAsia="MS Mincho" w:hAnsi="Times New Roman"/>
          <w:b/>
          <w:color w:val="008000"/>
          <w:sz w:val="16"/>
          <w:szCs w:val="16"/>
        </w:rPr>
      </w:pPr>
      <w:bookmarkStart w:id="8474" w:name="_Toc213960062"/>
      <w:bookmarkStart w:id="8475" w:name="_Toc221857031"/>
      <w:bookmarkStart w:id="8476" w:name="_Toc233301508"/>
      <w:bookmarkStart w:id="8477" w:name="_Toc233302840"/>
      <w:bookmarkStart w:id="8478" w:name="_Toc233210053"/>
      <w:bookmarkStart w:id="8479" w:name="_Toc233283872"/>
      <w:bookmarkStart w:id="8480" w:name="_Toc233193455"/>
      <w:bookmarkStart w:id="8481" w:name="_Toc233289637"/>
      <w:bookmarkStart w:id="8482" w:name="_Toc233286675"/>
      <w:bookmarkStart w:id="8483" w:name="_Toc233308115"/>
      <w:bookmarkStart w:id="8484" w:name="_Toc233342862"/>
      <w:bookmarkStart w:id="8485" w:name="_Toc233343528"/>
      <w:bookmarkStart w:id="8486" w:name="_Toc233344888"/>
      <w:bookmarkStart w:id="8487" w:name="_Toc233292745"/>
      <w:bookmarkStart w:id="8488" w:name="_Toc233293414"/>
      <w:bookmarkStart w:id="8489" w:name="_Toc233199481"/>
      <w:bookmarkStart w:id="8490" w:name="_Toc233213649"/>
      <w:bookmarkStart w:id="8491" w:name="_Toc233216707"/>
      <w:bookmarkStart w:id="8492" w:name="_Toc233313690"/>
      <w:bookmarkStart w:id="8493" w:name="_Toc233315993"/>
      <w:bookmarkStart w:id="8494" w:name="_Toc233355373"/>
      <w:bookmarkStart w:id="8495" w:name="_Toc233371571"/>
      <w:bookmarkStart w:id="8496" w:name="_Toc345513099"/>
      <w:bookmarkStart w:id="8497" w:name="_Toc372728758"/>
      <w:bookmarkStart w:id="8498" w:name="_Toc64280539"/>
      <w:bookmarkStart w:id="8499" w:name="_Toc233193456"/>
      <w:bookmarkStart w:id="8500" w:name="_Toc221857032"/>
      <w:bookmarkStart w:id="8501" w:name="_Toc233210054"/>
      <w:bookmarkStart w:id="8502" w:name="_Toc233283873"/>
      <w:bookmarkStart w:id="8503" w:name="_Toc233286676"/>
      <w:bookmarkStart w:id="8504" w:name="_Toc233289638"/>
      <w:bookmarkStart w:id="8505" w:name="_Toc233292746"/>
      <w:bookmarkStart w:id="8506" w:name="_Toc233293415"/>
      <w:bookmarkStart w:id="8507" w:name="_Toc233199482"/>
      <w:bookmarkStart w:id="8508" w:name="_Toc233213650"/>
      <w:bookmarkStart w:id="8509" w:name="_Toc233216708"/>
      <w:bookmarkStart w:id="8510" w:name="_Toc213960063"/>
      <w:bookmarkStart w:id="8511" w:name="_Toc233301509"/>
      <w:bookmarkStart w:id="8512" w:name="_Toc233302841"/>
      <w:bookmarkStart w:id="8513" w:name="_Toc233308116"/>
      <w:bookmarkStart w:id="8514" w:name="_Toc233313691"/>
      <w:bookmarkStart w:id="8515" w:name="_Toc233315994"/>
      <w:bookmarkStart w:id="8516" w:name="_Toc233342863"/>
      <w:bookmarkStart w:id="8517" w:name="_Toc233343529"/>
      <w:bookmarkStart w:id="8518" w:name="_Toc233344889"/>
      <w:bookmarkStart w:id="8519" w:name="_Toc233355374"/>
      <w:bookmarkStart w:id="8520" w:name="_Toc233358064"/>
      <w:bookmarkStart w:id="8521" w:name="_Toc233368745"/>
      <w:bookmarkStart w:id="8522" w:name="_Toc233370875"/>
      <w:r w:rsidRPr="007D7680">
        <w:rPr>
          <w:rFonts w:ascii="Times New Roman" w:eastAsia="MS Mincho" w:hAnsi="Times New Roman"/>
          <w:b/>
          <w:color w:val="008000"/>
          <w:sz w:val="16"/>
          <w:szCs w:val="16"/>
        </w:rPr>
        <w:t>§ </w:t>
      </w:r>
      <w:r w:rsidR="00760F6D" w:rsidRPr="007D7680">
        <w:rPr>
          <w:rFonts w:ascii="Times New Roman" w:eastAsia="MS Mincho" w:hAnsi="Times New Roman"/>
          <w:b/>
          <w:color w:val="008000"/>
          <w:sz w:val="16"/>
          <w:szCs w:val="16"/>
        </w:rPr>
        <w:t>234</w:t>
      </w:r>
      <w:bookmarkEnd w:id="8474"/>
      <w:bookmarkEnd w:id="8475"/>
      <w:bookmarkEnd w:id="8476"/>
      <w:bookmarkEnd w:id="8477"/>
      <w:bookmarkEnd w:id="8478"/>
      <w:bookmarkEnd w:id="8479"/>
      <w:bookmarkEnd w:id="8480"/>
      <w:bookmarkEnd w:id="8481"/>
      <w:bookmarkEnd w:id="8482"/>
      <w:bookmarkEnd w:id="8483"/>
      <w:bookmarkEnd w:id="8484"/>
      <w:bookmarkEnd w:id="8485"/>
      <w:bookmarkEnd w:id="8486"/>
      <w:bookmarkEnd w:id="8487"/>
      <w:bookmarkEnd w:id="8488"/>
      <w:bookmarkEnd w:id="8489"/>
      <w:bookmarkEnd w:id="8490"/>
      <w:bookmarkEnd w:id="8491"/>
      <w:bookmarkEnd w:id="8492"/>
      <w:bookmarkEnd w:id="8493"/>
      <w:bookmarkEnd w:id="8494"/>
      <w:bookmarkEnd w:id="8495"/>
      <w:bookmarkEnd w:id="8496"/>
      <w:bookmarkEnd w:id="8497"/>
      <w:r w:rsidR="00760F6D" w:rsidRPr="007D7680">
        <w:rPr>
          <w:rFonts w:ascii="Times New Roman" w:eastAsia="MS Mincho" w:hAnsi="Times New Roman"/>
          <w:b/>
          <w:color w:val="008000"/>
          <w:sz w:val="16"/>
          <w:szCs w:val="16"/>
        </w:rPr>
        <w:br/>
        <w:t>Úschova klíčů</w:t>
      </w:r>
      <w:bookmarkEnd w:id="8498"/>
    </w:p>
    <w:p w:rsidR="00760F6D" w:rsidRPr="007D7680" w:rsidRDefault="00760F6D" w:rsidP="008D5D62">
      <w:pPr>
        <w:pStyle w:val="Zkladntext"/>
        <w:numPr>
          <w:ilvl w:val="0"/>
          <w:numId w:val="138"/>
        </w:numPr>
        <w:rPr>
          <w:sz w:val="16"/>
          <w:szCs w:val="16"/>
        </w:rPr>
      </w:pPr>
      <w:r w:rsidRPr="007D7680">
        <w:rPr>
          <w:sz w:val="16"/>
          <w:szCs w:val="16"/>
        </w:rPr>
        <w:t>Klíče od bytů, jiných místností nebo prostor, převzaté při zajištění pozůstalosti</w:t>
      </w:r>
      <w:r w:rsidR="009709AD" w:rsidRPr="007D7680">
        <w:rPr>
          <w:sz w:val="16"/>
          <w:szCs w:val="16"/>
        </w:rPr>
        <w:t xml:space="preserve"> v </w:t>
      </w:r>
      <w:r w:rsidRPr="007D7680">
        <w:rPr>
          <w:sz w:val="16"/>
          <w:szCs w:val="16"/>
        </w:rPr>
        <w:t>rámci řízení</w:t>
      </w:r>
      <w:r w:rsidR="00581133" w:rsidRPr="007D7680">
        <w:rPr>
          <w:sz w:val="16"/>
          <w:szCs w:val="16"/>
        </w:rPr>
        <w:t xml:space="preserve"> o </w:t>
      </w:r>
      <w:r w:rsidRPr="007D7680">
        <w:rPr>
          <w:sz w:val="16"/>
          <w:szCs w:val="16"/>
        </w:rPr>
        <w:t>pozůstalosti, výkonu rozhodnutí ve věcech ochrany proti domácímu násilí nebo převzaté od policejního orgánu po</w:t>
      </w:r>
      <w:r w:rsidR="008339C1">
        <w:rPr>
          <w:sz w:val="16"/>
          <w:szCs w:val="16"/>
        </w:rPr>
        <w:t> </w:t>
      </w:r>
      <w:r w:rsidRPr="007D7680">
        <w:rPr>
          <w:sz w:val="16"/>
          <w:szCs w:val="16"/>
        </w:rPr>
        <w:t>provedeném vykázání</w:t>
      </w:r>
      <w:r w:rsidR="009709AD" w:rsidRPr="007D7680">
        <w:rPr>
          <w:sz w:val="16"/>
          <w:szCs w:val="16"/>
        </w:rPr>
        <w:t xml:space="preserve"> v </w:t>
      </w:r>
      <w:r w:rsidRPr="007D7680">
        <w:rPr>
          <w:sz w:val="16"/>
          <w:szCs w:val="16"/>
        </w:rPr>
        <w:t>souvislosti</w:t>
      </w:r>
      <w:r w:rsidR="00581133" w:rsidRPr="007D7680">
        <w:rPr>
          <w:sz w:val="16"/>
          <w:szCs w:val="16"/>
        </w:rPr>
        <w:t xml:space="preserve"> s </w:t>
      </w:r>
      <w:r w:rsidRPr="007D7680">
        <w:rPr>
          <w:sz w:val="16"/>
          <w:szCs w:val="16"/>
        </w:rPr>
        <w:t>řízením</w:t>
      </w:r>
      <w:r w:rsidR="00581133" w:rsidRPr="007D7680">
        <w:rPr>
          <w:sz w:val="16"/>
          <w:szCs w:val="16"/>
        </w:rPr>
        <w:t xml:space="preserve"> o </w:t>
      </w:r>
      <w:r w:rsidRPr="007D7680">
        <w:rPr>
          <w:sz w:val="16"/>
          <w:szCs w:val="16"/>
        </w:rPr>
        <w:t>vydání předběžného opatření ve věcech ochrany proti domácímu násilí, se uchovávají</w:t>
      </w:r>
      <w:r w:rsidR="009709AD" w:rsidRPr="007D7680">
        <w:rPr>
          <w:sz w:val="16"/>
          <w:szCs w:val="16"/>
        </w:rPr>
        <w:t xml:space="preserve"> v </w:t>
      </w:r>
      <w:r w:rsidRPr="007D7680">
        <w:rPr>
          <w:sz w:val="16"/>
          <w:szCs w:val="16"/>
        </w:rPr>
        <w:t>kovové skříni soudu. Tato skutečnost se zaznamená</w:t>
      </w:r>
      <w:r w:rsidR="00581133" w:rsidRPr="007D7680">
        <w:rPr>
          <w:sz w:val="16"/>
          <w:szCs w:val="16"/>
        </w:rPr>
        <w:t xml:space="preserve"> k </w:t>
      </w:r>
      <w:r w:rsidRPr="007D7680">
        <w:rPr>
          <w:sz w:val="16"/>
          <w:szCs w:val="16"/>
        </w:rPr>
        <w:t>příslušné položce</w:t>
      </w:r>
      <w:r w:rsidR="009709AD" w:rsidRPr="007D7680">
        <w:rPr>
          <w:sz w:val="16"/>
          <w:szCs w:val="16"/>
        </w:rPr>
        <w:t xml:space="preserve"> v </w:t>
      </w:r>
      <w:r w:rsidRPr="007D7680">
        <w:rPr>
          <w:sz w:val="16"/>
          <w:szCs w:val="16"/>
        </w:rPr>
        <w:t>knize úschov vedené</w:t>
      </w:r>
      <w:r w:rsidR="009709AD" w:rsidRPr="007D7680">
        <w:rPr>
          <w:sz w:val="16"/>
          <w:szCs w:val="16"/>
        </w:rPr>
        <w:t xml:space="preserve"> v </w:t>
      </w:r>
      <w:r w:rsidRPr="007D7680">
        <w:rPr>
          <w:sz w:val="16"/>
          <w:szCs w:val="16"/>
        </w:rPr>
        <w:t>informačním systému.</w:t>
      </w:r>
    </w:p>
    <w:p w:rsidR="00760F6D" w:rsidRPr="007D7680" w:rsidRDefault="00760F6D" w:rsidP="008D5D62">
      <w:pPr>
        <w:pStyle w:val="Zkladntext"/>
        <w:numPr>
          <w:ilvl w:val="0"/>
          <w:numId w:val="138"/>
        </w:numPr>
        <w:rPr>
          <w:sz w:val="16"/>
          <w:szCs w:val="16"/>
        </w:rPr>
      </w:pPr>
      <w:r w:rsidRPr="007D7680">
        <w:rPr>
          <w:sz w:val="16"/>
          <w:szCs w:val="16"/>
        </w:rPr>
        <w:t>Klíče od bytů, jiných místností nebo prostor se</w:t>
      </w:r>
      <w:r w:rsidR="009709AD" w:rsidRPr="007D7680">
        <w:rPr>
          <w:sz w:val="16"/>
          <w:szCs w:val="16"/>
        </w:rPr>
        <w:t xml:space="preserve"> v </w:t>
      </w:r>
      <w:r w:rsidRPr="007D7680">
        <w:rPr>
          <w:sz w:val="16"/>
          <w:szCs w:val="16"/>
        </w:rPr>
        <w:t>kovové skříni uchovávají</w:t>
      </w:r>
      <w:r w:rsidR="009709AD" w:rsidRPr="007D7680">
        <w:rPr>
          <w:sz w:val="16"/>
          <w:szCs w:val="16"/>
        </w:rPr>
        <w:t xml:space="preserve"> v </w:t>
      </w:r>
      <w:r w:rsidRPr="007D7680">
        <w:rPr>
          <w:sz w:val="16"/>
          <w:szCs w:val="16"/>
        </w:rPr>
        <w:t>pevných obalech (obálkách) uzavřených pomocí samolepících štítků</w:t>
      </w:r>
      <w:r w:rsidR="004609A0" w:rsidRPr="007D7680">
        <w:rPr>
          <w:sz w:val="16"/>
          <w:szCs w:val="16"/>
        </w:rPr>
        <w:t xml:space="preserve"> a </w:t>
      </w:r>
      <w:r w:rsidRPr="007D7680">
        <w:rPr>
          <w:sz w:val="16"/>
          <w:szCs w:val="16"/>
        </w:rPr>
        <w:t>opatřených jednak otisky úředního razítka vždy zčásti na obalu</w:t>
      </w:r>
      <w:r w:rsidR="004609A0" w:rsidRPr="007D7680">
        <w:rPr>
          <w:sz w:val="16"/>
          <w:szCs w:val="16"/>
        </w:rPr>
        <w:t xml:space="preserve"> a </w:t>
      </w:r>
      <w:r w:rsidRPr="007D7680">
        <w:rPr>
          <w:sz w:val="16"/>
          <w:szCs w:val="16"/>
        </w:rPr>
        <w:t>zčásti na samolepícím štítku,</w:t>
      </w:r>
      <w:r w:rsidR="004609A0" w:rsidRPr="007D7680">
        <w:rPr>
          <w:sz w:val="16"/>
          <w:szCs w:val="16"/>
        </w:rPr>
        <w:t xml:space="preserve"> a </w:t>
      </w:r>
      <w:r w:rsidRPr="007D7680">
        <w:rPr>
          <w:sz w:val="16"/>
          <w:szCs w:val="16"/>
        </w:rPr>
        <w:t>jednak podpisem soudce, případně zaměstnance pověřeného vedením knihy úschov. Na obalu (obálce) se vyznačí položka knihy úschov, věc</w:t>
      </w:r>
      <w:r w:rsidR="004609A0" w:rsidRPr="007D7680">
        <w:rPr>
          <w:sz w:val="16"/>
          <w:szCs w:val="16"/>
        </w:rPr>
        <w:t xml:space="preserve"> a </w:t>
      </w:r>
      <w:r w:rsidRPr="007D7680">
        <w:rPr>
          <w:sz w:val="16"/>
          <w:szCs w:val="16"/>
        </w:rPr>
        <w:t>spisová značka.</w:t>
      </w:r>
    </w:p>
    <w:p w:rsidR="000F1416" w:rsidRPr="007D7680" w:rsidRDefault="000F1416" w:rsidP="00217B87">
      <w:pPr>
        <w:pStyle w:val="Prosttext"/>
        <w:keepNext/>
        <w:spacing w:before="60"/>
        <w:jc w:val="center"/>
        <w:outlineLvl w:val="2"/>
        <w:rPr>
          <w:rFonts w:ascii="Times New Roman" w:eastAsia="MS Mincho" w:hAnsi="Times New Roman"/>
          <w:b/>
          <w:color w:val="008000"/>
          <w:sz w:val="16"/>
          <w:szCs w:val="16"/>
        </w:rPr>
      </w:pPr>
      <w:bookmarkStart w:id="8523" w:name="_Toc64280540"/>
      <w:r w:rsidRPr="007D7680">
        <w:rPr>
          <w:rFonts w:ascii="Times New Roman" w:eastAsia="MS Mincho" w:hAnsi="Times New Roman"/>
          <w:b/>
          <w:color w:val="008000"/>
          <w:sz w:val="16"/>
          <w:szCs w:val="16"/>
        </w:rPr>
        <w:t>Oddíl třetí</w:t>
      </w:r>
      <w:r w:rsidRPr="007D7680">
        <w:rPr>
          <w:rFonts w:ascii="Times New Roman" w:eastAsia="MS Mincho" w:hAnsi="Times New Roman"/>
          <w:b/>
          <w:color w:val="008000"/>
          <w:sz w:val="16"/>
          <w:szCs w:val="16"/>
        </w:rPr>
        <w:br/>
        <w:t>Řízení</w:t>
      </w:r>
      <w:r w:rsidR="00581133" w:rsidRPr="007D7680">
        <w:rPr>
          <w:rFonts w:ascii="Times New Roman" w:eastAsia="MS Mincho" w:hAnsi="Times New Roman"/>
          <w:b/>
          <w:color w:val="008000"/>
          <w:sz w:val="16"/>
          <w:szCs w:val="16"/>
        </w:rPr>
        <w:t xml:space="preserve"> o </w:t>
      </w:r>
      <w:r w:rsidRPr="007D7680">
        <w:rPr>
          <w:rFonts w:ascii="Times New Roman" w:eastAsia="MS Mincho" w:hAnsi="Times New Roman"/>
          <w:b/>
          <w:color w:val="008000"/>
          <w:sz w:val="16"/>
          <w:szCs w:val="16"/>
        </w:rPr>
        <w:t>umoření listin</w:t>
      </w:r>
      <w:bookmarkEnd w:id="8499"/>
      <w:bookmarkEnd w:id="8500"/>
      <w:bookmarkEnd w:id="8501"/>
      <w:bookmarkEnd w:id="8502"/>
      <w:bookmarkEnd w:id="8503"/>
      <w:bookmarkEnd w:id="8504"/>
      <w:bookmarkEnd w:id="8505"/>
      <w:bookmarkEnd w:id="8506"/>
      <w:bookmarkEnd w:id="8507"/>
      <w:bookmarkEnd w:id="8508"/>
      <w:bookmarkEnd w:id="8509"/>
      <w:bookmarkEnd w:id="8510"/>
      <w:bookmarkEnd w:id="8511"/>
      <w:bookmarkEnd w:id="8512"/>
      <w:bookmarkEnd w:id="8513"/>
      <w:bookmarkEnd w:id="8514"/>
      <w:bookmarkEnd w:id="8515"/>
      <w:bookmarkEnd w:id="8516"/>
      <w:bookmarkEnd w:id="8517"/>
      <w:bookmarkEnd w:id="8518"/>
      <w:bookmarkEnd w:id="8519"/>
      <w:bookmarkEnd w:id="8520"/>
      <w:bookmarkEnd w:id="8521"/>
      <w:bookmarkEnd w:id="8522"/>
      <w:bookmarkEnd w:id="8523"/>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8524" w:name="_Toc233193457"/>
      <w:bookmarkStart w:id="8525" w:name="_Toc221857033"/>
      <w:bookmarkStart w:id="8526" w:name="_Toc233210055"/>
      <w:bookmarkStart w:id="8527" w:name="_Toc233283874"/>
      <w:bookmarkStart w:id="8528" w:name="_Toc233286677"/>
      <w:bookmarkStart w:id="8529" w:name="_Toc233289639"/>
      <w:bookmarkStart w:id="8530" w:name="_Toc233292747"/>
      <w:bookmarkStart w:id="8531" w:name="_Toc233293416"/>
      <w:bookmarkStart w:id="8532" w:name="_Toc233199483"/>
      <w:bookmarkStart w:id="8533" w:name="_Toc233213651"/>
      <w:bookmarkStart w:id="8534" w:name="_Toc233216709"/>
      <w:bookmarkStart w:id="8535" w:name="_Toc213960064"/>
      <w:bookmarkStart w:id="8536" w:name="_Toc233301510"/>
      <w:bookmarkStart w:id="8537" w:name="_Toc233302842"/>
      <w:bookmarkStart w:id="8538" w:name="_Toc233308117"/>
      <w:bookmarkStart w:id="8539" w:name="_Toc233313692"/>
      <w:bookmarkStart w:id="8540" w:name="_Toc233315995"/>
      <w:bookmarkStart w:id="8541" w:name="_Toc233342864"/>
      <w:bookmarkStart w:id="8542" w:name="_Toc233343530"/>
      <w:bookmarkStart w:id="8543" w:name="_Toc233344890"/>
      <w:bookmarkStart w:id="8544" w:name="_Toc233355375"/>
      <w:bookmarkStart w:id="8545" w:name="_Toc233358065"/>
      <w:bookmarkStart w:id="8546" w:name="_Toc233368746"/>
      <w:bookmarkStart w:id="8547" w:name="_Toc233370876"/>
      <w:bookmarkStart w:id="8548" w:name="_Toc64280541"/>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235</w:t>
      </w:r>
      <w:bookmarkEnd w:id="8524"/>
      <w:bookmarkEnd w:id="8525"/>
      <w:bookmarkEnd w:id="8526"/>
      <w:bookmarkEnd w:id="8527"/>
      <w:bookmarkEnd w:id="8528"/>
      <w:bookmarkEnd w:id="8529"/>
      <w:bookmarkEnd w:id="8530"/>
      <w:bookmarkEnd w:id="8531"/>
      <w:bookmarkEnd w:id="8532"/>
      <w:bookmarkEnd w:id="8533"/>
      <w:bookmarkEnd w:id="8534"/>
      <w:bookmarkEnd w:id="8535"/>
      <w:bookmarkEnd w:id="8536"/>
      <w:bookmarkEnd w:id="8537"/>
      <w:bookmarkEnd w:id="8538"/>
      <w:bookmarkEnd w:id="8539"/>
      <w:bookmarkEnd w:id="8540"/>
      <w:bookmarkEnd w:id="8541"/>
      <w:bookmarkEnd w:id="8542"/>
      <w:bookmarkEnd w:id="8543"/>
      <w:bookmarkEnd w:id="8544"/>
      <w:bookmarkEnd w:id="8545"/>
      <w:bookmarkEnd w:id="8546"/>
      <w:bookmarkEnd w:id="8547"/>
      <w:bookmarkEnd w:id="8548"/>
    </w:p>
    <w:p w:rsidR="000F1416" w:rsidRPr="007D7680" w:rsidRDefault="000F1416">
      <w:pPr>
        <w:pStyle w:val="Zkladntext"/>
        <w:ind w:firstLine="357"/>
        <w:rPr>
          <w:sz w:val="16"/>
          <w:szCs w:val="16"/>
        </w:rPr>
      </w:pPr>
      <w:r w:rsidRPr="007D7680">
        <w:rPr>
          <w:sz w:val="16"/>
          <w:szCs w:val="16"/>
        </w:rPr>
        <w:t xml:space="preserve">Usnesení podle </w:t>
      </w:r>
      <w:r w:rsidR="00FE0AA5" w:rsidRPr="007D7680">
        <w:rPr>
          <w:sz w:val="16"/>
          <w:szCs w:val="16"/>
        </w:rPr>
        <w:t>§ </w:t>
      </w:r>
      <w:r w:rsidRPr="007D7680">
        <w:rPr>
          <w:sz w:val="16"/>
          <w:szCs w:val="16"/>
        </w:rPr>
        <w:t xml:space="preserve">185m </w:t>
      </w:r>
      <w:r w:rsidR="00FE0AA5" w:rsidRPr="007D7680">
        <w:rPr>
          <w:sz w:val="16"/>
          <w:szCs w:val="16"/>
        </w:rPr>
        <w:t>odst. </w:t>
      </w:r>
      <w:r w:rsidRPr="007D7680">
        <w:rPr>
          <w:sz w:val="16"/>
          <w:szCs w:val="16"/>
        </w:rPr>
        <w:t xml:space="preserve">2 </w:t>
      </w:r>
      <w:r w:rsidR="00581133" w:rsidRPr="007D7680">
        <w:rPr>
          <w:sz w:val="16"/>
          <w:szCs w:val="16"/>
        </w:rPr>
        <w:t>o. s. ř.</w:t>
      </w:r>
      <w:r w:rsidRPr="007D7680">
        <w:rPr>
          <w:sz w:val="16"/>
          <w:szCs w:val="16"/>
        </w:rPr>
        <w:t xml:space="preserve"> musí být vyvěšeno na úřední desce soudu</w:t>
      </w:r>
      <w:r w:rsidR="009709AD" w:rsidRPr="007D7680">
        <w:rPr>
          <w:sz w:val="16"/>
          <w:szCs w:val="16"/>
        </w:rPr>
        <w:t xml:space="preserve"> v </w:t>
      </w:r>
      <w:r w:rsidRPr="007D7680">
        <w:rPr>
          <w:sz w:val="16"/>
          <w:szCs w:val="16"/>
        </w:rPr>
        <w:t>týž den, kdy bylo vydáno.</w:t>
      </w:r>
    </w:p>
    <w:p w:rsidR="000F1416" w:rsidRPr="007D7680" w:rsidRDefault="000F1416" w:rsidP="00DE0375">
      <w:pPr>
        <w:pStyle w:val="Prosttext"/>
        <w:keepNext/>
        <w:spacing w:before="60"/>
        <w:jc w:val="center"/>
        <w:outlineLvl w:val="1"/>
        <w:rPr>
          <w:rFonts w:ascii="Times New Roman" w:eastAsia="MS Mincho" w:hAnsi="Times New Roman"/>
          <w:b/>
          <w:caps/>
          <w:color w:val="008000"/>
          <w:sz w:val="16"/>
          <w:szCs w:val="16"/>
        </w:rPr>
      </w:pPr>
      <w:bookmarkStart w:id="8549" w:name="_Toc233193458"/>
      <w:bookmarkStart w:id="8550" w:name="_Toc233210056"/>
      <w:bookmarkStart w:id="8551" w:name="_Toc233283875"/>
      <w:bookmarkStart w:id="8552" w:name="_Toc233286678"/>
      <w:bookmarkStart w:id="8553" w:name="_Toc233289640"/>
      <w:bookmarkStart w:id="8554" w:name="_Toc233292748"/>
      <w:bookmarkStart w:id="8555" w:name="_Toc233293417"/>
      <w:bookmarkStart w:id="8556" w:name="_Toc233199484"/>
      <w:bookmarkStart w:id="8557" w:name="_Toc233213652"/>
      <w:bookmarkStart w:id="8558" w:name="_Toc233216710"/>
      <w:bookmarkStart w:id="8559" w:name="_Toc233313693"/>
      <w:bookmarkStart w:id="8560" w:name="_Toc233315996"/>
      <w:bookmarkStart w:id="8561" w:name="_Toc233344891"/>
      <w:bookmarkStart w:id="8562" w:name="_Toc233355376"/>
      <w:bookmarkStart w:id="8563" w:name="_Toc233358066"/>
      <w:bookmarkStart w:id="8564" w:name="_Toc233368747"/>
      <w:bookmarkStart w:id="8565" w:name="_Toc233370877"/>
      <w:bookmarkStart w:id="8566" w:name="_Toc64280542"/>
      <w:bookmarkStart w:id="8567" w:name="_Toc221857034"/>
      <w:r w:rsidRPr="007D7680">
        <w:rPr>
          <w:rFonts w:ascii="Times New Roman" w:eastAsia="MS Mincho" w:hAnsi="Times New Roman"/>
          <w:b/>
          <w:caps/>
          <w:color w:val="008000"/>
          <w:sz w:val="16"/>
          <w:szCs w:val="16"/>
        </w:rPr>
        <w:t>HLAVA ČTVRTÁ A</w:t>
      </w:r>
      <w:r w:rsidRPr="007D7680">
        <w:rPr>
          <w:rFonts w:ascii="Times New Roman" w:eastAsia="MS Mincho" w:hAnsi="Times New Roman"/>
          <w:b/>
          <w:caps/>
          <w:color w:val="008000"/>
          <w:sz w:val="16"/>
          <w:szCs w:val="16"/>
        </w:rPr>
        <w:br/>
        <w:t>Řízení</w:t>
      </w:r>
      <w:r w:rsidR="00581133" w:rsidRPr="007D7680">
        <w:rPr>
          <w:rFonts w:ascii="Times New Roman" w:eastAsia="MS Mincho" w:hAnsi="Times New Roman"/>
          <w:b/>
          <w:caps/>
          <w:color w:val="008000"/>
          <w:sz w:val="16"/>
          <w:szCs w:val="16"/>
        </w:rPr>
        <w:t xml:space="preserve"> o </w:t>
      </w:r>
      <w:r w:rsidRPr="007D7680">
        <w:rPr>
          <w:rFonts w:ascii="Times New Roman" w:eastAsia="MS Mincho" w:hAnsi="Times New Roman"/>
          <w:b/>
          <w:caps/>
          <w:color w:val="008000"/>
          <w:sz w:val="16"/>
          <w:szCs w:val="16"/>
        </w:rPr>
        <w:t>návrhu na určení lhůty</w:t>
      </w:r>
      <w:bookmarkEnd w:id="8549"/>
      <w:bookmarkEnd w:id="8550"/>
      <w:bookmarkEnd w:id="8551"/>
      <w:bookmarkEnd w:id="8552"/>
      <w:bookmarkEnd w:id="8553"/>
      <w:bookmarkEnd w:id="8554"/>
      <w:bookmarkEnd w:id="8555"/>
      <w:bookmarkEnd w:id="8556"/>
      <w:bookmarkEnd w:id="8557"/>
      <w:bookmarkEnd w:id="8558"/>
      <w:bookmarkEnd w:id="8559"/>
      <w:bookmarkEnd w:id="8560"/>
      <w:bookmarkEnd w:id="8561"/>
      <w:bookmarkEnd w:id="8562"/>
      <w:bookmarkEnd w:id="8563"/>
      <w:bookmarkEnd w:id="8564"/>
      <w:bookmarkEnd w:id="8565"/>
      <w:bookmarkEnd w:id="8566"/>
    </w:p>
    <w:p w:rsidR="000F1416" w:rsidRPr="007D7680" w:rsidRDefault="00FE0AA5" w:rsidP="00DE0375">
      <w:pPr>
        <w:pStyle w:val="Prosttext"/>
        <w:keepNext/>
        <w:spacing w:before="60"/>
        <w:jc w:val="center"/>
        <w:outlineLvl w:val="4"/>
        <w:rPr>
          <w:rFonts w:ascii="Times New Roman" w:eastAsia="MS Mincho" w:hAnsi="Times New Roman"/>
          <w:b/>
          <w:color w:val="008000"/>
          <w:sz w:val="16"/>
          <w:szCs w:val="16"/>
        </w:rPr>
      </w:pPr>
      <w:bookmarkStart w:id="8568" w:name="_Toc233193459"/>
      <w:bookmarkStart w:id="8569" w:name="_Toc233210057"/>
      <w:bookmarkStart w:id="8570" w:name="_Toc233283876"/>
      <w:bookmarkStart w:id="8571" w:name="_Toc233286679"/>
      <w:bookmarkStart w:id="8572" w:name="_Toc233289641"/>
      <w:bookmarkStart w:id="8573" w:name="_Toc233292749"/>
      <w:bookmarkStart w:id="8574" w:name="_Toc233293418"/>
      <w:bookmarkStart w:id="8575" w:name="_Toc233199485"/>
      <w:bookmarkStart w:id="8576" w:name="_Toc233213653"/>
      <w:bookmarkStart w:id="8577" w:name="_Toc233216711"/>
      <w:bookmarkStart w:id="8578" w:name="_Toc233313694"/>
      <w:bookmarkStart w:id="8579" w:name="_Toc233315997"/>
      <w:bookmarkStart w:id="8580" w:name="_Toc233344892"/>
      <w:bookmarkStart w:id="8581" w:name="_Toc233355377"/>
      <w:bookmarkStart w:id="8582" w:name="_Toc233358067"/>
      <w:bookmarkStart w:id="8583" w:name="_Toc233368748"/>
      <w:bookmarkStart w:id="8584" w:name="_Toc233370878"/>
      <w:bookmarkStart w:id="8585" w:name="_Toc64280543"/>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235a</w:t>
      </w:r>
      <w:bookmarkEnd w:id="8568"/>
      <w:bookmarkEnd w:id="8569"/>
      <w:bookmarkEnd w:id="8570"/>
      <w:bookmarkEnd w:id="8571"/>
      <w:bookmarkEnd w:id="8572"/>
      <w:bookmarkEnd w:id="8573"/>
      <w:bookmarkEnd w:id="8574"/>
      <w:bookmarkEnd w:id="8575"/>
      <w:bookmarkEnd w:id="8576"/>
      <w:bookmarkEnd w:id="8577"/>
      <w:bookmarkEnd w:id="8578"/>
      <w:bookmarkEnd w:id="8579"/>
      <w:bookmarkEnd w:id="8580"/>
      <w:bookmarkEnd w:id="8581"/>
      <w:bookmarkEnd w:id="8582"/>
      <w:bookmarkEnd w:id="8583"/>
      <w:bookmarkEnd w:id="8584"/>
      <w:bookmarkEnd w:id="8585"/>
    </w:p>
    <w:p w:rsidR="000F1416" w:rsidRPr="007D7680" w:rsidRDefault="000F1416" w:rsidP="008D5D62">
      <w:pPr>
        <w:pStyle w:val="Zkladntext"/>
        <w:numPr>
          <w:ilvl w:val="0"/>
          <w:numId w:val="243"/>
        </w:numPr>
        <w:rPr>
          <w:sz w:val="16"/>
          <w:szCs w:val="16"/>
        </w:rPr>
      </w:pPr>
      <w:r w:rsidRPr="007D7680">
        <w:rPr>
          <w:sz w:val="16"/>
          <w:szCs w:val="16"/>
        </w:rPr>
        <w:t>Je-li podán návrh na určení lhůty</w:t>
      </w:r>
      <w:r w:rsidR="00581133" w:rsidRPr="007D7680">
        <w:rPr>
          <w:sz w:val="16"/>
          <w:szCs w:val="16"/>
        </w:rPr>
        <w:t xml:space="preserve"> k </w:t>
      </w:r>
      <w:r w:rsidRPr="007D7680">
        <w:rPr>
          <w:sz w:val="16"/>
          <w:szCs w:val="16"/>
        </w:rPr>
        <w:t xml:space="preserve">provedení procesního úkonu podle </w:t>
      </w:r>
      <w:r w:rsidR="00FE0AA5" w:rsidRPr="007D7680">
        <w:rPr>
          <w:sz w:val="16"/>
          <w:szCs w:val="16"/>
        </w:rPr>
        <w:t>§ </w:t>
      </w:r>
      <w:r w:rsidRPr="007D7680">
        <w:rPr>
          <w:sz w:val="16"/>
          <w:szCs w:val="16"/>
        </w:rPr>
        <w:t xml:space="preserve">174a zák. </w:t>
      </w:r>
      <w:r w:rsidR="00FE0AA5" w:rsidRPr="007D7680">
        <w:rPr>
          <w:sz w:val="16"/>
          <w:szCs w:val="16"/>
        </w:rPr>
        <w:t>č. </w:t>
      </w:r>
      <w:r w:rsidRPr="007D7680">
        <w:rPr>
          <w:sz w:val="16"/>
          <w:szCs w:val="16"/>
        </w:rPr>
        <w:t>6/2002</w:t>
      </w:r>
      <w:r w:rsidR="00FE0AA5" w:rsidRPr="007D7680">
        <w:rPr>
          <w:sz w:val="16"/>
          <w:szCs w:val="16"/>
        </w:rPr>
        <w:t> Sb.</w:t>
      </w:r>
      <w:r w:rsidRPr="007D7680">
        <w:rPr>
          <w:sz w:val="16"/>
          <w:szCs w:val="16"/>
        </w:rPr>
        <w:t xml:space="preserve"> (dále také jen „</w:t>
      </w:r>
      <w:r w:rsidRPr="007D7680">
        <w:rPr>
          <w:b/>
          <w:sz w:val="16"/>
          <w:szCs w:val="16"/>
        </w:rPr>
        <w:t>návrh na určení lhůty</w:t>
      </w:r>
      <w:r w:rsidRPr="007D7680">
        <w:rPr>
          <w:sz w:val="16"/>
          <w:szCs w:val="16"/>
        </w:rPr>
        <w:t>“), je</w:t>
      </w:r>
      <w:r w:rsidR="008339C1">
        <w:rPr>
          <w:sz w:val="16"/>
          <w:szCs w:val="16"/>
        </w:rPr>
        <w:t> </w:t>
      </w:r>
      <w:r w:rsidRPr="007D7680">
        <w:rPr>
          <w:sz w:val="16"/>
          <w:szCs w:val="16"/>
        </w:rPr>
        <w:t>třeba bezpodmínečně dodržet lhůty stanovené</w:t>
      </w:r>
      <w:r w:rsidR="009709AD" w:rsidRPr="007D7680">
        <w:rPr>
          <w:sz w:val="16"/>
          <w:szCs w:val="16"/>
        </w:rPr>
        <w:t xml:space="preserve"> v </w:t>
      </w:r>
      <w:r w:rsidRPr="007D7680">
        <w:rPr>
          <w:sz w:val="16"/>
          <w:szCs w:val="16"/>
        </w:rPr>
        <w:t>odstavcích 3</w:t>
      </w:r>
      <w:r w:rsidR="004609A0" w:rsidRPr="007D7680">
        <w:rPr>
          <w:sz w:val="16"/>
          <w:szCs w:val="16"/>
        </w:rPr>
        <w:t xml:space="preserve"> a </w:t>
      </w:r>
      <w:r w:rsidRPr="007D7680">
        <w:rPr>
          <w:sz w:val="16"/>
          <w:szCs w:val="16"/>
        </w:rPr>
        <w:t>6 uvedeného ustanovení. Soud navrhovatele informuje do 5 pracovních dnů od podání návrhu</w:t>
      </w:r>
      <w:r w:rsidR="002458BA" w:rsidRPr="007D7680">
        <w:rPr>
          <w:sz w:val="16"/>
          <w:szCs w:val="16"/>
        </w:rPr>
        <w:t xml:space="preserve"> i </w:t>
      </w:r>
      <w:r w:rsidR="00581133" w:rsidRPr="007D7680">
        <w:rPr>
          <w:sz w:val="16"/>
          <w:szCs w:val="16"/>
        </w:rPr>
        <w:t>o </w:t>
      </w:r>
      <w:r w:rsidRPr="007D7680">
        <w:rPr>
          <w:sz w:val="16"/>
          <w:szCs w:val="16"/>
        </w:rPr>
        <w:t>tom, že hodlá provést navrhovaný procesní úkon</w:t>
      </w:r>
      <w:r w:rsidR="004609A0" w:rsidRPr="007D7680">
        <w:rPr>
          <w:sz w:val="16"/>
          <w:szCs w:val="16"/>
        </w:rPr>
        <w:t xml:space="preserve"> a </w:t>
      </w:r>
      <w:r w:rsidR="00581133" w:rsidRPr="007D7680">
        <w:rPr>
          <w:sz w:val="16"/>
          <w:szCs w:val="16"/>
        </w:rPr>
        <w:t>z </w:t>
      </w:r>
      <w:r w:rsidRPr="007D7680">
        <w:rPr>
          <w:sz w:val="16"/>
          <w:szCs w:val="16"/>
        </w:rPr>
        <w:t>tohoto důvodu nebude spis předkládat soudu příslušnému</w:t>
      </w:r>
      <w:r w:rsidR="00581133" w:rsidRPr="007D7680">
        <w:rPr>
          <w:sz w:val="16"/>
          <w:szCs w:val="16"/>
        </w:rPr>
        <w:t xml:space="preserve"> k </w:t>
      </w:r>
      <w:r w:rsidRPr="007D7680">
        <w:rPr>
          <w:sz w:val="16"/>
          <w:szCs w:val="16"/>
        </w:rPr>
        <w:t>rozhodnutí</w:t>
      </w:r>
      <w:r w:rsidR="00581133" w:rsidRPr="007D7680">
        <w:rPr>
          <w:sz w:val="16"/>
          <w:szCs w:val="16"/>
        </w:rPr>
        <w:t xml:space="preserve"> o </w:t>
      </w:r>
      <w:r w:rsidRPr="007D7680">
        <w:rPr>
          <w:sz w:val="16"/>
          <w:szCs w:val="16"/>
        </w:rPr>
        <w:t>návrhu. Současně</w:t>
      </w:r>
      <w:r w:rsidR="00581133" w:rsidRPr="007D7680">
        <w:rPr>
          <w:sz w:val="16"/>
          <w:szCs w:val="16"/>
        </w:rPr>
        <w:t xml:space="preserve"> s </w:t>
      </w:r>
      <w:r w:rsidRPr="007D7680">
        <w:rPr>
          <w:sz w:val="16"/>
          <w:szCs w:val="16"/>
        </w:rPr>
        <w:t>provedením navrhovaného procesního úkonu navrhovatele soud informuje</w:t>
      </w:r>
      <w:r w:rsidR="002458BA" w:rsidRPr="007D7680">
        <w:rPr>
          <w:sz w:val="16"/>
          <w:szCs w:val="16"/>
        </w:rPr>
        <w:t xml:space="preserve"> i </w:t>
      </w:r>
      <w:r w:rsidR="00581133" w:rsidRPr="007D7680">
        <w:rPr>
          <w:sz w:val="16"/>
          <w:szCs w:val="16"/>
        </w:rPr>
        <w:t>o </w:t>
      </w:r>
      <w:r w:rsidRPr="007D7680">
        <w:rPr>
          <w:sz w:val="16"/>
          <w:szCs w:val="16"/>
        </w:rPr>
        <w:t>tom, že tento úkon byl proveden; to neplatí, pokud</w:t>
      </w:r>
      <w:r w:rsidR="00581133" w:rsidRPr="007D7680">
        <w:rPr>
          <w:sz w:val="16"/>
          <w:szCs w:val="16"/>
        </w:rPr>
        <w:t xml:space="preserve"> s </w:t>
      </w:r>
      <w:r w:rsidRPr="007D7680">
        <w:rPr>
          <w:sz w:val="16"/>
          <w:szCs w:val="16"/>
        </w:rPr>
        <w:t>provedením úkonu je</w:t>
      </w:r>
      <w:r w:rsidR="008339C1">
        <w:rPr>
          <w:sz w:val="16"/>
          <w:szCs w:val="16"/>
        </w:rPr>
        <w:t> </w:t>
      </w:r>
      <w:r w:rsidRPr="007D7680">
        <w:rPr>
          <w:sz w:val="16"/>
          <w:szCs w:val="16"/>
        </w:rPr>
        <w:t>spojeno jeho doručení navrhovateli. Není-li ve lhůtě 3 dnů po obeznámení</w:t>
      </w:r>
      <w:r w:rsidR="00581133" w:rsidRPr="007D7680">
        <w:rPr>
          <w:sz w:val="16"/>
          <w:szCs w:val="16"/>
        </w:rPr>
        <w:t xml:space="preserve"> o </w:t>
      </w:r>
      <w:r w:rsidRPr="007D7680">
        <w:rPr>
          <w:sz w:val="16"/>
          <w:szCs w:val="16"/>
        </w:rPr>
        <w:t>provedení úkonu navrhovatelem prohlášeno, že na návrhu trvá, soud pokračuje dále</w:t>
      </w:r>
      <w:r w:rsidR="009709AD" w:rsidRPr="007D7680">
        <w:rPr>
          <w:sz w:val="16"/>
          <w:szCs w:val="16"/>
        </w:rPr>
        <w:t xml:space="preserve"> v </w:t>
      </w:r>
      <w:r w:rsidRPr="007D7680">
        <w:rPr>
          <w:sz w:val="16"/>
          <w:szCs w:val="16"/>
        </w:rPr>
        <w:t xml:space="preserve">řízení. Je-li prohlášení navrhovatelem učiněno po uplynutí </w:t>
      </w:r>
      <w:r w:rsidRPr="007D7680">
        <w:rPr>
          <w:sz w:val="16"/>
          <w:szCs w:val="16"/>
        </w:rPr>
        <w:lastRenderedPageBreak/>
        <w:t>lhůty 3 dnů, soud</w:t>
      </w:r>
      <w:r w:rsidR="00581133" w:rsidRPr="007D7680">
        <w:rPr>
          <w:sz w:val="16"/>
          <w:szCs w:val="16"/>
        </w:rPr>
        <w:t xml:space="preserve"> o </w:t>
      </w:r>
      <w:r w:rsidRPr="007D7680">
        <w:rPr>
          <w:sz w:val="16"/>
          <w:szCs w:val="16"/>
        </w:rPr>
        <w:t>této skutečnosti navrhovatele vyrozumí</w:t>
      </w:r>
      <w:r w:rsidR="004609A0" w:rsidRPr="007D7680">
        <w:rPr>
          <w:sz w:val="16"/>
          <w:szCs w:val="16"/>
        </w:rPr>
        <w:t xml:space="preserve"> a </w:t>
      </w:r>
      <w:r w:rsidRPr="007D7680">
        <w:rPr>
          <w:sz w:val="16"/>
          <w:szCs w:val="16"/>
        </w:rPr>
        <w:t>poučí jej, že si může podat nový návrh; původní návrh soudu příslušnému</w:t>
      </w:r>
      <w:r w:rsidR="00581133" w:rsidRPr="007D7680">
        <w:rPr>
          <w:sz w:val="16"/>
          <w:szCs w:val="16"/>
        </w:rPr>
        <w:t xml:space="preserve"> o </w:t>
      </w:r>
      <w:r w:rsidRPr="007D7680">
        <w:rPr>
          <w:sz w:val="16"/>
          <w:szCs w:val="16"/>
        </w:rPr>
        <w:t>návrhu rozhodnout nepředkládá. Je-li navrhovatelem učiněno včasné prohlášení, soud ve lhůtě 5 pracovních dnů od učinění prohlášení procesní spis předloží příslušnému soudu</w:t>
      </w:r>
      <w:r w:rsidR="00581133" w:rsidRPr="007D7680">
        <w:rPr>
          <w:sz w:val="16"/>
          <w:szCs w:val="16"/>
        </w:rPr>
        <w:t xml:space="preserve"> k </w:t>
      </w:r>
      <w:r w:rsidRPr="007D7680">
        <w:rPr>
          <w:sz w:val="16"/>
          <w:szCs w:val="16"/>
        </w:rPr>
        <w:t>rozhodnutí.</w:t>
      </w:r>
    </w:p>
    <w:p w:rsidR="000F1416" w:rsidRPr="007D7680" w:rsidRDefault="000F1416" w:rsidP="008D5D62">
      <w:pPr>
        <w:pStyle w:val="Zkladntext"/>
        <w:numPr>
          <w:ilvl w:val="0"/>
          <w:numId w:val="243"/>
        </w:numPr>
        <w:rPr>
          <w:sz w:val="16"/>
          <w:szCs w:val="16"/>
        </w:rPr>
      </w:pPr>
      <w:r w:rsidRPr="007D7680">
        <w:rPr>
          <w:sz w:val="16"/>
          <w:szCs w:val="16"/>
        </w:rPr>
        <w:t>Soud,</w:t>
      </w:r>
      <w:r w:rsidR="00581133" w:rsidRPr="007D7680">
        <w:rPr>
          <w:sz w:val="16"/>
          <w:szCs w:val="16"/>
        </w:rPr>
        <w:t xml:space="preserve"> u </w:t>
      </w:r>
      <w:r w:rsidRPr="007D7680">
        <w:rPr>
          <w:sz w:val="16"/>
          <w:szCs w:val="16"/>
        </w:rPr>
        <w:t>něhož navrhovatel podal návrh na určení lhůty, jej zapíše do evidence návrhů na určení lhůty (</w:t>
      </w:r>
      <w:r w:rsidR="00FE0AA5" w:rsidRPr="007D7680">
        <w:rPr>
          <w:sz w:val="16"/>
          <w:szCs w:val="16"/>
        </w:rPr>
        <w:t>§ </w:t>
      </w:r>
      <w:r w:rsidRPr="007D7680">
        <w:rPr>
          <w:sz w:val="16"/>
          <w:szCs w:val="16"/>
        </w:rPr>
        <w:t>235b), založí do procesního spisu,</w:t>
      </w:r>
      <w:r w:rsidR="004609A0" w:rsidRPr="007D7680">
        <w:rPr>
          <w:sz w:val="16"/>
          <w:szCs w:val="16"/>
        </w:rPr>
        <w:t xml:space="preserve"> a </w:t>
      </w:r>
      <w:r w:rsidRPr="007D7680">
        <w:rPr>
          <w:sz w:val="16"/>
          <w:szCs w:val="16"/>
        </w:rPr>
        <w:t>jeho příchod vyznačí</w:t>
      </w:r>
      <w:r w:rsidR="00581133" w:rsidRPr="007D7680">
        <w:rPr>
          <w:sz w:val="16"/>
          <w:szCs w:val="16"/>
        </w:rPr>
        <w:t xml:space="preserve"> s </w:t>
      </w:r>
      <w:r w:rsidRPr="007D7680">
        <w:rPr>
          <w:sz w:val="16"/>
          <w:szCs w:val="16"/>
        </w:rPr>
        <w:t>poznámkovém sloupci této věci</w:t>
      </w:r>
      <w:r w:rsidR="009709AD" w:rsidRPr="007D7680">
        <w:rPr>
          <w:sz w:val="16"/>
          <w:szCs w:val="16"/>
        </w:rPr>
        <w:t xml:space="preserve"> v </w:t>
      </w:r>
      <w:r w:rsidRPr="007D7680">
        <w:rPr>
          <w:sz w:val="16"/>
          <w:szCs w:val="16"/>
        </w:rPr>
        <w:t>příslušném rejstříku. Stejným způsobem založí do spisu</w:t>
      </w:r>
      <w:r w:rsidR="004609A0" w:rsidRPr="007D7680">
        <w:rPr>
          <w:sz w:val="16"/>
          <w:szCs w:val="16"/>
        </w:rPr>
        <w:t xml:space="preserve"> a </w:t>
      </w:r>
      <w:r w:rsidRPr="007D7680">
        <w:rPr>
          <w:sz w:val="16"/>
          <w:szCs w:val="16"/>
        </w:rPr>
        <w:t>vyznačí</w:t>
      </w:r>
      <w:r w:rsidR="009709AD" w:rsidRPr="007D7680">
        <w:rPr>
          <w:sz w:val="16"/>
          <w:szCs w:val="16"/>
        </w:rPr>
        <w:t xml:space="preserve"> v </w:t>
      </w:r>
      <w:r w:rsidRPr="007D7680">
        <w:rPr>
          <w:sz w:val="16"/>
          <w:szCs w:val="16"/>
        </w:rPr>
        <w:t>rejstříku</w:t>
      </w:r>
      <w:r w:rsidR="002458BA" w:rsidRPr="007D7680">
        <w:rPr>
          <w:sz w:val="16"/>
          <w:szCs w:val="16"/>
        </w:rPr>
        <w:t xml:space="preserve"> i </w:t>
      </w:r>
      <w:r w:rsidRPr="007D7680">
        <w:rPr>
          <w:sz w:val="16"/>
          <w:szCs w:val="16"/>
        </w:rPr>
        <w:t>prohlášení navrhovatele</w:t>
      </w:r>
      <w:r w:rsidR="00581133" w:rsidRPr="007D7680">
        <w:rPr>
          <w:sz w:val="16"/>
          <w:szCs w:val="16"/>
        </w:rPr>
        <w:t xml:space="preserve"> o </w:t>
      </w:r>
      <w:r w:rsidRPr="007D7680">
        <w:rPr>
          <w:sz w:val="16"/>
          <w:szCs w:val="16"/>
        </w:rPr>
        <w:t>tom, že</w:t>
      </w:r>
      <w:r w:rsidR="002458BA" w:rsidRPr="007D7680">
        <w:rPr>
          <w:sz w:val="16"/>
          <w:szCs w:val="16"/>
        </w:rPr>
        <w:t xml:space="preserve"> i </w:t>
      </w:r>
      <w:r w:rsidRPr="007D7680">
        <w:rPr>
          <w:sz w:val="16"/>
          <w:szCs w:val="16"/>
        </w:rPr>
        <w:t>po provedení požadovaného procesního úkonu trvá na návrhu. Není-li procesní spis</w:t>
      </w:r>
      <w:r w:rsidR="00581133" w:rsidRPr="007D7680">
        <w:rPr>
          <w:sz w:val="16"/>
          <w:szCs w:val="16"/>
        </w:rPr>
        <w:t xml:space="preserve"> u </w:t>
      </w:r>
      <w:r w:rsidRPr="007D7680">
        <w:rPr>
          <w:sz w:val="16"/>
          <w:szCs w:val="16"/>
        </w:rPr>
        <w:t>soudu</w:t>
      </w:r>
      <w:r w:rsidR="00581133" w:rsidRPr="007D7680">
        <w:rPr>
          <w:sz w:val="16"/>
          <w:szCs w:val="16"/>
        </w:rPr>
        <w:t xml:space="preserve"> k </w:t>
      </w:r>
      <w:r w:rsidRPr="007D7680">
        <w:rPr>
          <w:sz w:val="16"/>
          <w:szCs w:val="16"/>
        </w:rPr>
        <w:t>dispozici, je nutno jej bezodkladně vyžádat; to platí</w:t>
      </w:r>
      <w:r w:rsidR="002458BA" w:rsidRPr="007D7680">
        <w:rPr>
          <w:sz w:val="16"/>
          <w:szCs w:val="16"/>
        </w:rPr>
        <w:t xml:space="preserve"> i </w:t>
      </w:r>
      <w:r w:rsidRPr="007D7680">
        <w:rPr>
          <w:sz w:val="16"/>
          <w:szCs w:val="16"/>
        </w:rPr>
        <w:t>pro případ, že</w:t>
      </w:r>
      <w:r w:rsidR="009709AD" w:rsidRPr="007D7680">
        <w:rPr>
          <w:sz w:val="16"/>
          <w:szCs w:val="16"/>
        </w:rPr>
        <w:t xml:space="preserve"> v </w:t>
      </w:r>
      <w:r w:rsidRPr="007D7680">
        <w:rPr>
          <w:sz w:val="16"/>
          <w:szCs w:val="16"/>
        </w:rPr>
        <w:t>době podání návrhu je spis</w:t>
      </w:r>
      <w:r w:rsidR="00581133" w:rsidRPr="007D7680">
        <w:rPr>
          <w:sz w:val="16"/>
          <w:szCs w:val="16"/>
        </w:rPr>
        <w:t xml:space="preserve"> u </w:t>
      </w:r>
      <w:r w:rsidRPr="007D7680">
        <w:rPr>
          <w:sz w:val="16"/>
          <w:szCs w:val="16"/>
        </w:rPr>
        <w:t>soudu, který je příslušný</w:t>
      </w:r>
      <w:r w:rsidR="00581133" w:rsidRPr="007D7680">
        <w:rPr>
          <w:sz w:val="16"/>
          <w:szCs w:val="16"/>
        </w:rPr>
        <w:t xml:space="preserve"> o </w:t>
      </w:r>
      <w:r w:rsidRPr="007D7680">
        <w:rPr>
          <w:sz w:val="16"/>
          <w:szCs w:val="16"/>
        </w:rPr>
        <w:t>návrhu rozhodnout. Soudu příslušnému</w:t>
      </w:r>
      <w:r w:rsidR="00581133" w:rsidRPr="007D7680">
        <w:rPr>
          <w:sz w:val="16"/>
          <w:szCs w:val="16"/>
        </w:rPr>
        <w:t xml:space="preserve"> o </w:t>
      </w:r>
      <w:r w:rsidRPr="007D7680">
        <w:rPr>
          <w:sz w:val="16"/>
          <w:szCs w:val="16"/>
        </w:rPr>
        <w:t>návrhu rozhodnout se</w:t>
      </w:r>
      <w:r w:rsidR="008339C1">
        <w:rPr>
          <w:sz w:val="16"/>
          <w:szCs w:val="16"/>
        </w:rPr>
        <w:t> </w:t>
      </w:r>
      <w:r w:rsidRPr="007D7680">
        <w:rPr>
          <w:sz w:val="16"/>
          <w:szCs w:val="16"/>
        </w:rPr>
        <w:t>postupuje procesní spis</w:t>
      </w:r>
      <w:r w:rsidR="00581133" w:rsidRPr="007D7680">
        <w:rPr>
          <w:sz w:val="16"/>
          <w:szCs w:val="16"/>
        </w:rPr>
        <w:t xml:space="preserve"> s </w:t>
      </w:r>
      <w:r w:rsidRPr="007D7680">
        <w:rPr>
          <w:sz w:val="16"/>
          <w:szCs w:val="16"/>
        </w:rPr>
        <w:t>vyjádřením příslušného soudce</w:t>
      </w:r>
      <w:r w:rsidR="00581133" w:rsidRPr="007D7680">
        <w:rPr>
          <w:sz w:val="16"/>
          <w:szCs w:val="16"/>
        </w:rPr>
        <w:t xml:space="preserve"> k </w:t>
      </w:r>
      <w:r w:rsidRPr="007D7680">
        <w:rPr>
          <w:sz w:val="16"/>
          <w:szCs w:val="16"/>
        </w:rPr>
        <w:t>důvodnosti návrhu, případně</w:t>
      </w:r>
      <w:r w:rsidR="00581133" w:rsidRPr="007D7680">
        <w:rPr>
          <w:sz w:val="16"/>
          <w:szCs w:val="16"/>
        </w:rPr>
        <w:t xml:space="preserve"> k </w:t>
      </w:r>
      <w:r w:rsidRPr="007D7680">
        <w:rPr>
          <w:sz w:val="16"/>
          <w:szCs w:val="16"/>
        </w:rPr>
        <w:t>tomu, proč nebyl proveden navrhovatelem požadovaný procesní úkon. Po vrácení spisu</w:t>
      </w:r>
      <w:r w:rsidR="00581133" w:rsidRPr="007D7680">
        <w:rPr>
          <w:sz w:val="16"/>
          <w:szCs w:val="16"/>
        </w:rPr>
        <w:t xml:space="preserve"> s </w:t>
      </w:r>
      <w:r w:rsidRPr="007D7680">
        <w:rPr>
          <w:sz w:val="16"/>
          <w:szCs w:val="16"/>
        </w:rPr>
        <w:t>rozhodnutím</w:t>
      </w:r>
      <w:r w:rsidR="00581133" w:rsidRPr="007D7680">
        <w:rPr>
          <w:sz w:val="16"/>
          <w:szCs w:val="16"/>
        </w:rPr>
        <w:t xml:space="preserve"> o </w:t>
      </w:r>
      <w:r w:rsidRPr="007D7680">
        <w:rPr>
          <w:sz w:val="16"/>
          <w:szCs w:val="16"/>
        </w:rPr>
        <w:t>podaném návrhu procesní soud toto rozhodnutí bezodkladně doručí navrhovateli. Byla-li rozhodnutím</w:t>
      </w:r>
      <w:r w:rsidR="00581133" w:rsidRPr="007D7680">
        <w:rPr>
          <w:sz w:val="16"/>
          <w:szCs w:val="16"/>
        </w:rPr>
        <w:t xml:space="preserve"> o </w:t>
      </w:r>
      <w:r w:rsidRPr="007D7680">
        <w:rPr>
          <w:sz w:val="16"/>
          <w:szCs w:val="16"/>
        </w:rPr>
        <w:t>návrhu určena lhůta</w:t>
      </w:r>
      <w:r w:rsidR="00581133" w:rsidRPr="007D7680">
        <w:rPr>
          <w:sz w:val="16"/>
          <w:szCs w:val="16"/>
        </w:rPr>
        <w:t xml:space="preserve"> k </w:t>
      </w:r>
      <w:r w:rsidRPr="007D7680">
        <w:rPr>
          <w:sz w:val="16"/>
          <w:szCs w:val="16"/>
        </w:rPr>
        <w:t>provedení procesního úkonu, vedoucí kanceláře vyznačí tuto lhůtu do poznámkového sloupce příslušného rejstříku, dále uvede datum vydání</w:t>
      </w:r>
      <w:r w:rsidR="004609A0" w:rsidRPr="007D7680">
        <w:rPr>
          <w:sz w:val="16"/>
          <w:szCs w:val="16"/>
        </w:rPr>
        <w:t xml:space="preserve"> a </w:t>
      </w:r>
      <w:r w:rsidRPr="007D7680">
        <w:rPr>
          <w:sz w:val="16"/>
          <w:szCs w:val="16"/>
        </w:rPr>
        <w:t>spisovou značku rozhodnutí</w:t>
      </w:r>
      <w:r w:rsidR="00581133" w:rsidRPr="007D7680">
        <w:rPr>
          <w:sz w:val="16"/>
          <w:szCs w:val="16"/>
        </w:rPr>
        <w:t xml:space="preserve"> o </w:t>
      </w:r>
      <w:r w:rsidRPr="007D7680">
        <w:rPr>
          <w:sz w:val="16"/>
          <w:szCs w:val="16"/>
        </w:rPr>
        <w:t>určení lhůty. Poté neprodleně předloží procesní spis předsedovi senátu (samosoudci), který věc vyřizuje.</w:t>
      </w:r>
    </w:p>
    <w:p w:rsidR="000F1416" w:rsidRPr="007D7680" w:rsidRDefault="000F1416" w:rsidP="008D5D62">
      <w:pPr>
        <w:pStyle w:val="Zkladntext"/>
        <w:numPr>
          <w:ilvl w:val="0"/>
          <w:numId w:val="243"/>
        </w:numPr>
        <w:rPr>
          <w:sz w:val="16"/>
          <w:szCs w:val="16"/>
        </w:rPr>
      </w:pPr>
      <w:r w:rsidRPr="007D7680">
        <w:rPr>
          <w:sz w:val="16"/>
          <w:szCs w:val="16"/>
        </w:rPr>
        <w:t>Soud, jemuž byl předložen spis</w:t>
      </w:r>
      <w:r w:rsidR="00581133" w:rsidRPr="007D7680">
        <w:rPr>
          <w:sz w:val="16"/>
          <w:szCs w:val="16"/>
        </w:rPr>
        <w:t xml:space="preserve"> s </w:t>
      </w:r>
      <w:r w:rsidRPr="007D7680">
        <w:rPr>
          <w:sz w:val="16"/>
          <w:szCs w:val="16"/>
        </w:rPr>
        <w:t>návrhem na určení lhůty, eviduje řízení</w:t>
      </w:r>
      <w:r w:rsidR="009709AD" w:rsidRPr="007D7680">
        <w:rPr>
          <w:sz w:val="16"/>
          <w:szCs w:val="16"/>
        </w:rPr>
        <w:t xml:space="preserve"> v </w:t>
      </w:r>
      <w:r w:rsidRPr="007D7680">
        <w:rPr>
          <w:sz w:val="16"/>
          <w:szCs w:val="16"/>
        </w:rPr>
        <w:t xml:space="preserve">rejstříku UL. Nemá-li návrh náležitosti podle </w:t>
      </w:r>
      <w:r w:rsidR="00FE0AA5" w:rsidRPr="007D7680">
        <w:rPr>
          <w:sz w:val="16"/>
          <w:szCs w:val="16"/>
        </w:rPr>
        <w:t>§ </w:t>
      </w:r>
      <w:r w:rsidRPr="007D7680">
        <w:rPr>
          <w:sz w:val="16"/>
          <w:szCs w:val="16"/>
        </w:rPr>
        <w:t xml:space="preserve">174a </w:t>
      </w:r>
      <w:r w:rsidR="00FE0AA5" w:rsidRPr="007D7680">
        <w:rPr>
          <w:sz w:val="16"/>
          <w:szCs w:val="16"/>
        </w:rPr>
        <w:t>odst. </w:t>
      </w:r>
      <w:r w:rsidRPr="007D7680">
        <w:rPr>
          <w:sz w:val="16"/>
          <w:szCs w:val="16"/>
        </w:rPr>
        <w:t xml:space="preserve">2 zák. </w:t>
      </w:r>
      <w:r w:rsidR="00FE0AA5" w:rsidRPr="007D7680">
        <w:rPr>
          <w:sz w:val="16"/>
          <w:szCs w:val="16"/>
        </w:rPr>
        <w:t>č. </w:t>
      </w:r>
      <w:r w:rsidRPr="007D7680">
        <w:rPr>
          <w:sz w:val="16"/>
          <w:szCs w:val="16"/>
        </w:rPr>
        <w:t>6/2002</w:t>
      </w:r>
      <w:r w:rsidR="00FE0AA5" w:rsidRPr="007D7680">
        <w:rPr>
          <w:sz w:val="16"/>
          <w:szCs w:val="16"/>
        </w:rPr>
        <w:t> Sb.</w:t>
      </w:r>
      <w:r w:rsidRPr="007D7680">
        <w:rPr>
          <w:sz w:val="16"/>
          <w:szCs w:val="16"/>
        </w:rPr>
        <w:t>, příslušný soud navrhovatele bezodkladně vyzve</w:t>
      </w:r>
      <w:r w:rsidR="00581133" w:rsidRPr="007D7680">
        <w:rPr>
          <w:sz w:val="16"/>
          <w:szCs w:val="16"/>
        </w:rPr>
        <w:t xml:space="preserve"> k </w:t>
      </w:r>
      <w:r w:rsidRPr="007D7680">
        <w:rPr>
          <w:sz w:val="16"/>
          <w:szCs w:val="16"/>
        </w:rPr>
        <w:t>doplnění nebo opravě návrhu</w:t>
      </w:r>
      <w:r w:rsidR="004609A0" w:rsidRPr="007D7680">
        <w:rPr>
          <w:sz w:val="16"/>
          <w:szCs w:val="16"/>
        </w:rPr>
        <w:t xml:space="preserve"> a </w:t>
      </w:r>
      <w:r w:rsidRPr="007D7680">
        <w:rPr>
          <w:sz w:val="16"/>
          <w:szCs w:val="16"/>
        </w:rPr>
        <w:t>poučí jej</w:t>
      </w:r>
      <w:r w:rsidR="00581133" w:rsidRPr="007D7680">
        <w:rPr>
          <w:sz w:val="16"/>
          <w:szCs w:val="16"/>
        </w:rPr>
        <w:t xml:space="preserve"> o </w:t>
      </w:r>
      <w:r w:rsidRPr="007D7680">
        <w:rPr>
          <w:sz w:val="16"/>
          <w:szCs w:val="16"/>
        </w:rPr>
        <w:t xml:space="preserve">možných důsledcích nevyhovění podle </w:t>
      </w:r>
      <w:r w:rsidR="00FE0AA5" w:rsidRPr="007D7680">
        <w:rPr>
          <w:sz w:val="16"/>
          <w:szCs w:val="16"/>
        </w:rPr>
        <w:t>§ </w:t>
      </w:r>
      <w:r w:rsidRPr="007D7680">
        <w:rPr>
          <w:sz w:val="16"/>
          <w:szCs w:val="16"/>
        </w:rPr>
        <w:t xml:space="preserve">174a </w:t>
      </w:r>
      <w:r w:rsidR="00FE0AA5" w:rsidRPr="007D7680">
        <w:rPr>
          <w:sz w:val="16"/>
          <w:szCs w:val="16"/>
        </w:rPr>
        <w:t>odst. </w:t>
      </w:r>
      <w:r w:rsidRPr="007D7680">
        <w:rPr>
          <w:sz w:val="16"/>
          <w:szCs w:val="16"/>
        </w:rPr>
        <w:t xml:space="preserve">6, věta druhá zák. </w:t>
      </w:r>
      <w:r w:rsidR="00FE0AA5" w:rsidRPr="007D7680">
        <w:rPr>
          <w:sz w:val="16"/>
          <w:szCs w:val="16"/>
        </w:rPr>
        <w:t>č. </w:t>
      </w:r>
      <w:r w:rsidRPr="007D7680">
        <w:rPr>
          <w:sz w:val="16"/>
          <w:szCs w:val="16"/>
        </w:rPr>
        <w:t>6/2002</w:t>
      </w:r>
      <w:r w:rsidR="00FE0AA5" w:rsidRPr="007D7680">
        <w:rPr>
          <w:sz w:val="16"/>
          <w:szCs w:val="16"/>
        </w:rPr>
        <w:t> Sb.</w:t>
      </w:r>
      <w:r w:rsidRPr="007D7680">
        <w:rPr>
          <w:sz w:val="16"/>
          <w:szCs w:val="16"/>
        </w:rPr>
        <w:t xml:space="preserve"> Rozhodne-li příslušný soud</w:t>
      </w:r>
      <w:r w:rsidR="00581133" w:rsidRPr="007D7680">
        <w:rPr>
          <w:sz w:val="16"/>
          <w:szCs w:val="16"/>
        </w:rPr>
        <w:t xml:space="preserve"> o </w:t>
      </w:r>
      <w:r w:rsidRPr="007D7680">
        <w:rPr>
          <w:sz w:val="16"/>
          <w:szCs w:val="16"/>
        </w:rPr>
        <w:t>tomto návrhu, neprodleně rozhodnutí vyhotoví</w:t>
      </w:r>
      <w:r w:rsidR="004609A0" w:rsidRPr="007D7680">
        <w:rPr>
          <w:sz w:val="16"/>
          <w:szCs w:val="16"/>
        </w:rPr>
        <w:t xml:space="preserve"> a </w:t>
      </w:r>
      <w:r w:rsidRPr="007D7680">
        <w:rPr>
          <w:sz w:val="16"/>
          <w:szCs w:val="16"/>
        </w:rPr>
        <w:t>spolu</w:t>
      </w:r>
      <w:r w:rsidR="00581133" w:rsidRPr="007D7680">
        <w:rPr>
          <w:sz w:val="16"/>
          <w:szCs w:val="16"/>
        </w:rPr>
        <w:t xml:space="preserve"> s </w:t>
      </w:r>
      <w:r w:rsidRPr="007D7680">
        <w:rPr>
          <w:sz w:val="16"/>
          <w:szCs w:val="16"/>
        </w:rPr>
        <w:t>procesním spisem zašle procesnímu soudu. Do spisu UL zakládá kopii návrhu, případnou výzvu</w:t>
      </w:r>
      <w:r w:rsidR="00581133" w:rsidRPr="007D7680">
        <w:rPr>
          <w:sz w:val="16"/>
          <w:szCs w:val="16"/>
        </w:rPr>
        <w:t xml:space="preserve"> k </w:t>
      </w:r>
      <w:r w:rsidRPr="007D7680">
        <w:rPr>
          <w:sz w:val="16"/>
          <w:szCs w:val="16"/>
        </w:rPr>
        <w:t>doplnění nebo opravě návrhu</w:t>
      </w:r>
      <w:r w:rsidR="004609A0" w:rsidRPr="007D7680">
        <w:rPr>
          <w:sz w:val="16"/>
          <w:szCs w:val="16"/>
        </w:rPr>
        <w:t xml:space="preserve"> a </w:t>
      </w:r>
      <w:r w:rsidRPr="007D7680">
        <w:rPr>
          <w:sz w:val="16"/>
          <w:szCs w:val="16"/>
        </w:rPr>
        <w:t>odpověď navrhovatele na tuto výzvu, hlasovací protokol, stejnopis svého rozhodnutí</w:t>
      </w:r>
      <w:r w:rsidR="004609A0" w:rsidRPr="007D7680">
        <w:rPr>
          <w:sz w:val="16"/>
          <w:szCs w:val="16"/>
        </w:rPr>
        <w:t xml:space="preserve"> a </w:t>
      </w:r>
      <w:r w:rsidRPr="007D7680">
        <w:rPr>
          <w:sz w:val="16"/>
          <w:szCs w:val="16"/>
        </w:rPr>
        <w:t>doklad</w:t>
      </w:r>
      <w:r w:rsidR="00581133" w:rsidRPr="007D7680">
        <w:rPr>
          <w:sz w:val="16"/>
          <w:szCs w:val="16"/>
        </w:rPr>
        <w:t xml:space="preserve"> o </w:t>
      </w:r>
      <w:r w:rsidRPr="007D7680">
        <w:rPr>
          <w:sz w:val="16"/>
          <w:szCs w:val="16"/>
        </w:rPr>
        <w:t>tom, že originál rozhodnutí doručil procesnímu soudu.</w:t>
      </w:r>
    </w:p>
    <w:p w:rsidR="000F1416" w:rsidRPr="007D7680" w:rsidRDefault="00FE0AA5" w:rsidP="00DE0375">
      <w:pPr>
        <w:pStyle w:val="Prosttext"/>
        <w:keepNext/>
        <w:spacing w:before="60"/>
        <w:jc w:val="center"/>
        <w:outlineLvl w:val="4"/>
        <w:rPr>
          <w:rFonts w:ascii="Times New Roman" w:eastAsia="MS Mincho" w:hAnsi="Times New Roman"/>
          <w:b/>
          <w:color w:val="008000"/>
          <w:sz w:val="16"/>
          <w:szCs w:val="16"/>
        </w:rPr>
      </w:pPr>
      <w:bookmarkStart w:id="8586" w:name="_Toc233193460"/>
      <w:bookmarkStart w:id="8587" w:name="_Toc233210058"/>
      <w:bookmarkStart w:id="8588" w:name="_Toc233283877"/>
      <w:bookmarkStart w:id="8589" w:name="_Toc233286680"/>
      <w:bookmarkStart w:id="8590" w:name="_Toc233289642"/>
      <w:bookmarkStart w:id="8591" w:name="_Toc233292750"/>
      <w:bookmarkStart w:id="8592" w:name="_Toc233293419"/>
      <w:bookmarkStart w:id="8593" w:name="_Toc233199486"/>
      <w:bookmarkStart w:id="8594" w:name="_Toc233213654"/>
      <w:bookmarkStart w:id="8595" w:name="_Toc233216712"/>
      <w:bookmarkStart w:id="8596" w:name="_Toc233313695"/>
      <w:bookmarkStart w:id="8597" w:name="_Toc233315998"/>
      <w:bookmarkStart w:id="8598" w:name="_Toc233344893"/>
      <w:bookmarkStart w:id="8599" w:name="_Toc233355378"/>
      <w:bookmarkStart w:id="8600" w:name="_Toc233358068"/>
      <w:bookmarkStart w:id="8601" w:name="_Toc233368749"/>
      <w:bookmarkStart w:id="8602" w:name="_Toc233370879"/>
      <w:bookmarkStart w:id="8603" w:name="_Toc64280544"/>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235b</w:t>
      </w:r>
      <w:r w:rsidR="000F1416" w:rsidRPr="007D7680">
        <w:rPr>
          <w:rFonts w:ascii="Times New Roman" w:eastAsia="MS Mincho" w:hAnsi="Times New Roman"/>
          <w:b/>
          <w:color w:val="008000"/>
          <w:sz w:val="16"/>
          <w:szCs w:val="16"/>
        </w:rPr>
        <w:br/>
        <w:t>Evidence návrhů na určení lhůty</w:t>
      </w:r>
      <w:bookmarkEnd w:id="8586"/>
      <w:bookmarkEnd w:id="8587"/>
      <w:bookmarkEnd w:id="8588"/>
      <w:bookmarkEnd w:id="8589"/>
      <w:bookmarkEnd w:id="8590"/>
      <w:bookmarkEnd w:id="8591"/>
      <w:bookmarkEnd w:id="8592"/>
      <w:bookmarkEnd w:id="8593"/>
      <w:bookmarkEnd w:id="8594"/>
      <w:bookmarkEnd w:id="8595"/>
      <w:bookmarkEnd w:id="8596"/>
      <w:bookmarkEnd w:id="8597"/>
      <w:bookmarkEnd w:id="8598"/>
      <w:bookmarkEnd w:id="8599"/>
      <w:bookmarkEnd w:id="8600"/>
      <w:bookmarkEnd w:id="8601"/>
      <w:bookmarkEnd w:id="8602"/>
      <w:bookmarkEnd w:id="8603"/>
    </w:p>
    <w:p w:rsidR="000F1416" w:rsidRPr="007D7680" w:rsidRDefault="000F1416" w:rsidP="008D5D62">
      <w:pPr>
        <w:pStyle w:val="Zkladntext"/>
        <w:numPr>
          <w:ilvl w:val="0"/>
          <w:numId w:val="244"/>
        </w:numPr>
        <w:rPr>
          <w:sz w:val="16"/>
          <w:szCs w:val="16"/>
        </w:rPr>
      </w:pPr>
      <w:r w:rsidRPr="007D7680">
        <w:rPr>
          <w:sz w:val="16"/>
          <w:szCs w:val="16"/>
        </w:rPr>
        <w:t>Evidence návrhů na určení lhůty se vede</w:t>
      </w:r>
      <w:r w:rsidR="00581133" w:rsidRPr="007D7680">
        <w:rPr>
          <w:sz w:val="16"/>
          <w:szCs w:val="16"/>
        </w:rPr>
        <w:t xml:space="preserve"> u </w:t>
      </w:r>
      <w:r w:rsidRPr="007D7680">
        <w:rPr>
          <w:sz w:val="16"/>
          <w:szCs w:val="16"/>
        </w:rPr>
        <w:t>soudu,</w:t>
      </w:r>
      <w:r w:rsidR="00581133" w:rsidRPr="007D7680">
        <w:rPr>
          <w:sz w:val="16"/>
          <w:szCs w:val="16"/>
        </w:rPr>
        <w:t xml:space="preserve"> u </w:t>
      </w:r>
      <w:r w:rsidRPr="007D7680">
        <w:rPr>
          <w:sz w:val="16"/>
          <w:szCs w:val="16"/>
        </w:rPr>
        <w:t>něhož byl podán návrh na určení lhůty</w:t>
      </w:r>
      <w:r w:rsidR="004609A0" w:rsidRPr="007D7680">
        <w:rPr>
          <w:sz w:val="16"/>
          <w:szCs w:val="16"/>
        </w:rPr>
        <w:t xml:space="preserve"> a </w:t>
      </w:r>
      <w:r w:rsidRPr="007D7680">
        <w:rPr>
          <w:sz w:val="16"/>
          <w:szCs w:val="16"/>
        </w:rPr>
        <w:t>pouze pro ty případy, kdy návrh se týká řízení vedeného</w:t>
      </w:r>
      <w:r w:rsidR="00581133" w:rsidRPr="007D7680">
        <w:rPr>
          <w:sz w:val="16"/>
          <w:szCs w:val="16"/>
        </w:rPr>
        <w:t xml:space="preserve"> u </w:t>
      </w:r>
      <w:r w:rsidRPr="007D7680">
        <w:rPr>
          <w:sz w:val="16"/>
          <w:szCs w:val="16"/>
        </w:rPr>
        <w:t>tohoto soudu.</w:t>
      </w:r>
    </w:p>
    <w:p w:rsidR="000F1416" w:rsidRPr="007D7680" w:rsidRDefault="000F1416" w:rsidP="008D5D62">
      <w:pPr>
        <w:pStyle w:val="Zkladntext"/>
        <w:numPr>
          <w:ilvl w:val="0"/>
          <w:numId w:val="244"/>
        </w:numPr>
        <w:rPr>
          <w:sz w:val="16"/>
          <w:szCs w:val="16"/>
        </w:rPr>
      </w:pPr>
      <w:r w:rsidRPr="007D7680">
        <w:rPr>
          <w:sz w:val="16"/>
          <w:szCs w:val="16"/>
        </w:rPr>
        <w:t>Evidence návrhů na určení lhůty slouží předsedovi (místopředsedovi) soudu</w:t>
      </w:r>
      <w:r w:rsidR="00581133" w:rsidRPr="007D7680">
        <w:rPr>
          <w:sz w:val="16"/>
          <w:szCs w:val="16"/>
        </w:rPr>
        <w:t xml:space="preserve"> k </w:t>
      </w:r>
      <w:r w:rsidRPr="007D7680">
        <w:rPr>
          <w:sz w:val="16"/>
          <w:szCs w:val="16"/>
        </w:rPr>
        <w:t>přehledu těchto podaných návrhů</w:t>
      </w:r>
      <w:r w:rsidR="004609A0" w:rsidRPr="007D7680">
        <w:rPr>
          <w:sz w:val="16"/>
          <w:szCs w:val="16"/>
        </w:rPr>
        <w:t xml:space="preserve"> a </w:t>
      </w:r>
      <w:r w:rsidRPr="007D7680">
        <w:rPr>
          <w:sz w:val="16"/>
          <w:szCs w:val="16"/>
        </w:rPr>
        <w:t>ke kontrole dodržování lhůt uložených</w:t>
      </w:r>
      <w:r w:rsidR="00581133" w:rsidRPr="007D7680">
        <w:rPr>
          <w:sz w:val="16"/>
          <w:szCs w:val="16"/>
        </w:rPr>
        <w:t xml:space="preserve"> k </w:t>
      </w:r>
      <w:r w:rsidRPr="007D7680">
        <w:rPr>
          <w:sz w:val="16"/>
          <w:szCs w:val="16"/>
        </w:rPr>
        <w:t xml:space="preserve">provedení procesního úkonu příslušným soudem podle </w:t>
      </w:r>
      <w:r w:rsidR="00FE0AA5" w:rsidRPr="007D7680">
        <w:rPr>
          <w:sz w:val="16"/>
          <w:szCs w:val="16"/>
        </w:rPr>
        <w:t>§ </w:t>
      </w:r>
      <w:r w:rsidRPr="007D7680">
        <w:rPr>
          <w:sz w:val="16"/>
          <w:szCs w:val="16"/>
        </w:rPr>
        <w:t xml:space="preserve">174a zák. </w:t>
      </w:r>
      <w:r w:rsidR="00FE0AA5" w:rsidRPr="007D7680">
        <w:rPr>
          <w:sz w:val="16"/>
          <w:szCs w:val="16"/>
        </w:rPr>
        <w:t>č. </w:t>
      </w:r>
      <w:r w:rsidRPr="007D7680">
        <w:rPr>
          <w:sz w:val="16"/>
          <w:szCs w:val="16"/>
        </w:rPr>
        <w:t>6/2002</w:t>
      </w:r>
      <w:r w:rsidR="00FE0AA5" w:rsidRPr="007D7680">
        <w:rPr>
          <w:sz w:val="16"/>
          <w:szCs w:val="16"/>
        </w:rPr>
        <w:t> Sb.</w:t>
      </w:r>
    </w:p>
    <w:p w:rsidR="000F1416" w:rsidRPr="007D7680" w:rsidRDefault="000F1416" w:rsidP="008D5D62">
      <w:pPr>
        <w:pStyle w:val="Zkladntext"/>
        <w:numPr>
          <w:ilvl w:val="0"/>
          <w:numId w:val="244"/>
        </w:numPr>
        <w:rPr>
          <w:sz w:val="16"/>
          <w:szCs w:val="16"/>
        </w:rPr>
      </w:pPr>
      <w:r w:rsidRPr="007D7680">
        <w:rPr>
          <w:sz w:val="16"/>
          <w:szCs w:val="16"/>
        </w:rPr>
        <w:t>Vrácený procesní spis ve věcech rozhodování</w:t>
      </w:r>
      <w:r w:rsidR="00581133" w:rsidRPr="007D7680">
        <w:rPr>
          <w:sz w:val="16"/>
          <w:szCs w:val="16"/>
        </w:rPr>
        <w:t xml:space="preserve"> o </w:t>
      </w:r>
      <w:r w:rsidRPr="007D7680">
        <w:rPr>
          <w:sz w:val="16"/>
          <w:szCs w:val="16"/>
        </w:rPr>
        <w:t>návrzích na určení lhůty se nejprve předloží správě soudu</w:t>
      </w:r>
      <w:r w:rsidR="00581133" w:rsidRPr="007D7680">
        <w:rPr>
          <w:sz w:val="16"/>
          <w:szCs w:val="16"/>
        </w:rPr>
        <w:t xml:space="preserve"> k </w:t>
      </w:r>
      <w:r w:rsidRPr="007D7680">
        <w:rPr>
          <w:sz w:val="16"/>
          <w:szCs w:val="16"/>
        </w:rPr>
        <w:t>informaci předsedovi nebo pověřenému místopředsedovi soudu</w:t>
      </w:r>
      <w:r w:rsidR="004609A0" w:rsidRPr="007D7680">
        <w:rPr>
          <w:sz w:val="16"/>
          <w:szCs w:val="16"/>
        </w:rPr>
        <w:t xml:space="preserve"> a </w:t>
      </w:r>
      <w:r w:rsidR="00581133" w:rsidRPr="007D7680">
        <w:rPr>
          <w:sz w:val="16"/>
          <w:szCs w:val="16"/>
        </w:rPr>
        <w:t>k </w:t>
      </w:r>
      <w:r w:rsidRPr="007D7680">
        <w:rPr>
          <w:sz w:val="16"/>
          <w:szCs w:val="16"/>
        </w:rPr>
        <w:t>provedení záznamu</w:t>
      </w:r>
      <w:r w:rsidR="00581133" w:rsidRPr="007D7680">
        <w:rPr>
          <w:sz w:val="16"/>
          <w:szCs w:val="16"/>
        </w:rPr>
        <w:t xml:space="preserve"> o </w:t>
      </w:r>
      <w:r w:rsidRPr="007D7680">
        <w:rPr>
          <w:sz w:val="16"/>
          <w:szCs w:val="16"/>
        </w:rPr>
        <w:t>doručení rozhodnutí nadřízeného soudu do správního deníku (heslo Rozhodnutí</w:t>
      </w:r>
      <w:r w:rsidR="00581133" w:rsidRPr="007D7680">
        <w:rPr>
          <w:sz w:val="16"/>
          <w:szCs w:val="16"/>
        </w:rPr>
        <w:t xml:space="preserve"> o </w:t>
      </w:r>
      <w:r w:rsidRPr="007D7680">
        <w:rPr>
          <w:sz w:val="16"/>
          <w:szCs w:val="16"/>
        </w:rPr>
        <w:t>určení lhůty</w:t>
      </w:r>
      <w:r w:rsidR="00581133" w:rsidRPr="007D7680">
        <w:rPr>
          <w:sz w:val="16"/>
          <w:szCs w:val="16"/>
        </w:rPr>
        <w:t xml:space="preserve"> k </w:t>
      </w:r>
      <w:r w:rsidRPr="007D7680">
        <w:rPr>
          <w:sz w:val="16"/>
          <w:szCs w:val="16"/>
        </w:rPr>
        <w:t xml:space="preserve">procesnímu úkonu soudu) včetně vyznačení </w:t>
      </w:r>
      <w:r w:rsidR="00FE0AA5" w:rsidRPr="007D7680">
        <w:rPr>
          <w:sz w:val="16"/>
          <w:szCs w:val="16"/>
        </w:rPr>
        <w:t>č. j. </w:t>
      </w:r>
      <w:r w:rsidRPr="007D7680">
        <w:rPr>
          <w:sz w:val="16"/>
          <w:szCs w:val="16"/>
        </w:rPr>
        <w:t>na originálu rozhodnutí zakládaného do procesního spisu, pod kterým byl ve správním deníku zapsán příchod tohoto rozhodnutí,</w:t>
      </w:r>
      <w:r w:rsidR="004609A0" w:rsidRPr="007D7680">
        <w:rPr>
          <w:sz w:val="16"/>
          <w:szCs w:val="16"/>
        </w:rPr>
        <w:t xml:space="preserve"> a </w:t>
      </w:r>
      <w:r w:rsidRPr="007D7680">
        <w:rPr>
          <w:sz w:val="16"/>
          <w:szCs w:val="16"/>
        </w:rPr>
        <w:t>obratem jej předloží příslušnému soudnímu oddělení prostřednictvím vedoucí kanceláře</w:t>
      </w:r>
      <w:r w:rsidR="00581133" w:rsidRPr="007D7680">
        <w:rPr>
          <w:sz w:val="16"/>
          <w:szCs w:val="16"/>
        </w:rPr>
        <w:t xml:space="preserve"> k </w:t>
      </w:r>
      <w:r w:rsidRPr="007D7680">
        <w:rPr>
          <w:sz w:val="16"/>
          <w:szCs w:val="16"/>
        </w:rPr>
        <w:t xml:space="preserve">dalšímu postupu (např. </w:t>
      </w:r>
      <w:r w:rsidR="00FE0AA5" w:rsidRPr="007D7680">
        <w:rPr>
          <w:sz w:val="16"/>
          <w:szCs w:val="16"/>
        </w:rPr>
        <w:t>§ </w:t>
      </w:r>
      <w:r w:rsidRPr="007D7680">
        <w:rPr>
          <w:sz w:val="16"/>
          <w:szCs w:val="16"/>
        </w:rPr>
        <w:t xml:space="preserve">235a </w:t>
      </w:r>
      <w:r w:rsidR="00FE0AA5" w:rsidRPr="007D7680">
        <w:rPr>
          <w:sz w:val="16"/>
          <w:szCs w:val="16"/>
        </w:rPr>
        <w:t>odst. </w:t>
      </w:r>
      <w:r w:rsidRPr="007D7680">
        <w:rPr>
          <w:sz w:val="16"/>
          <w:szCs w:val="16"/>
        </w:rPr>
        <w:t>2 věta šestá). Po vrácení doručenky nebo opatření jiného dokladu</w:t>
      </w:r>
      <w:r w:rsidR="00581133" w:rsidRPr="007D7680">
        <w:rPr>
          <w:sz w:val="16"/>
          <w:szCs w:val="16"/>
        </w:rPr>
        <w:t xml:space="preserve"> o </w:t>
      </w:r>
      <w:r w:rsidRPr="007D7680">
        <w:rPr>
          <w:sz w:val="16"/>
          <w:szCs w:val="16"/>
        </w:rPr>
        <w:t>doručení se na originál rozhodnutí vyznačí právní moc. Tyto úkony se provádí</w:t>
      </w:r>
      <w:r w:rsidR="00581133" w:rsidRPr="007D7680">
        <w:rPr>
          <w:sz w:val="16"/>
          <w:szCs w:val="16"/>
        </w:rPr>
        <w:t xml:space="preserve"> s </w:t>
      </w:r>
      <w:r w:rsidRPr="007D7680">
        <w:rPr>
          <w:sz w:val="16"/>
          <w:szCs w:val="16"/>
        </w:rPr>
        <w:t>nejvyšším urychlením. Souběžně se příslušný předseda senátu (samosoudce) příp. pověřený asistent soudce nebo vyšší soudní úředník postará</w:t>
      </w:r>
      <w:r w:rsidR="00581133" w:rsidRPr="007D7680">
        <w:rPr>
          <w:sz w:val="16"/>
          <w:szCs w:val="16"/>
        </w:rPr>
        <w:t xml:space="preserve"> o </w:t>
      </w:r>
      <w:r w:rsidRPr="007D7680">
        <w:rPr>
          <w:sz w:val="16"/>
          <w:szCs w:val="16"/>
        </w:rPr>
        <w:t>event. vyplacení náhrady nákladů řízení navrhovateli.</w:t>
      </w:r>
    </w:p>
    <w:p w:rsidR="000F1416" w:rsidRPr="007D7680" w:rsidRDefault="000F1416" w:rsidP="00217B87">
      <w:pPr>
        <w:pStyle w:val="Prosttext"/>
        <w:keepNext/>
        <w:spacing w:before="60"/>
        <w:jc w:val="center"/>
        <w:outlineLvl w:val="1"/>
        <w:rPr>
          <w:rFonts w:ascii="Times New Roman" w:eastAsia="MS Mincho" w:hAnsi="Times New Roman"/>
          <w:b/>
          <w:caps/>
          <w:color w:val="008000"/>
          <w:sz w:val="16"/>
          <w:szCs w:val="16"/>
        </w:rPr>
      </w:pPr>
      <w:bookmarkStart w:id="8604" w:name="_Toc233193461"/>
      <w:bookmarkStart w:id="8605" w:name="_Toc233210059"/>
      <w:bookmarkStart w:id="8606" w:name="_Toc233283878"/>
      <w:bookmarkStart w:id="8607" w:name="_Toc233286681"/>
      <w:bookmarkStart w:id="8608" w:name="_Toc233289643"/>
      <w:bookmarkStart w:id="8609" w:name="_Toc233292751"/>
      <w:bookmarkStart w:id="8610" w:name="_Toc233293420"/>
      <w:bookmarkStart w:id="8611" w:name="_Toc233199487"/>
      <w:bookmarkStart w:id="8612" w:name="_Toc233213655"/>
      <w:bookmarkStart w:id="8613" w:name="_Toc233216713"/>
      <w:bookmarkStart w:id="8614" w:name="_Toc213960065"/>
      <w:bookmarkStart w:id="8615" w:name="_Toc233301511"/>
      <w:bookmarkStart w:id="8616" w:name="_Toc233302843"/>
      <w:bookmarkStart w:id="8617" w:name="_Toc233308118"/>
      <w:bookmarkStart w:id="8618" w:name="_Toc233313696"/>
      <w:bookmarkStart w:id="8619" w:name="_Toc233315999"/>
      <w:bookmarkStart w:id="8620" w:name="_Toc233342865"/>
      <w:bookmarkStart w:id="8621" w:name="_Toc233343531"/>
      <w:bookmarkStart w:id="8622" w:name="_Toc233344894"/>
      <w:bookmarkStart w:id="8623" w:name="_Toc233355379"/>
      <w:bookmarkStart w:id="8624" w:name="_Toc233358069"/>
      <w:bookmarkStart w:id="8625" w:name="_Toc233368750"/>
      <w:bookmarkStart w:id="8626" w:name="_Toc233370880"/>
      <w:bookmarkStart w:id="8627" w:name="_Toc64280545"/>
      <w:r w:rsidRPr="007D7680">
        <w:rPr>
          <w:rFonts w:ascii="Times New Roman" w:eastAsia="MS Mincho" w:hAnsi="Times New Roman"/>
          <w:b/>
          <w:caps/>
          <w:color w:val="008000"/>
          <w:sz w:val="16"/>
          <w:szCs w:val="16"/>
        </w:rPr>
        <w:t>HLAVA PÁTÁ</w:t>
      </w:r>
      <w:r w:rsidRPr="007D7680">
        <w:rPr>
          <w:rFonts w:ascii="Times New Roman" w:eastAsia="MS Mincho" w:hAnsi="Times New Roman"/>
          <w:b/>
          <w:caps/>
          <w:color w:val="008000"/>
          <w:sz w:val="16"/>
          <w:szCs w:val="16"/>
        </w:rPr>
        <w:br/>
        <w:t>Správní agenda soudů</w:t>
      </w:r>
      <w:bookmarkEnd w:id="8567"/>
      <w:bookmarkEnd w:id="8604"/>
      <w:bookmarkEnd w:id="8605"/>
      <w:bookmarkEnd w:id="8606"/>
      <w:bookmarkEnd w:id="8607"/>
      <w:bookmarkEnd w:id="8608"/>
      <w:bookmarkEnd w:id="8609"/>
      <w:bookmarkEnd w:id="8610"/>
      <w:bookmarkEnd w:id="8611"/>
      <w:bookmarkEnd w:id="8612"/>
      <w:bookmarkEnd w:id="8613"/>
      <w:bookmarkEnd w:id="8614"/>
      <w:bookmarkEnd w:id="8615"/>
      <w:bookmarkEnd w:id="8616"/>
      <w:bookmarkEnd w:id="8617"/>
      <w:bookmarkEnd w:id="8618"/>
      <w:bookmarkEnd w:id="8619"/>
      <w:bookmarkEnd w:id="8620"/>
      <w:bookmarkEnd w:id="8621"/>
      <w:bookmarkEnd w:id="8622"/>
      <w:bookmarkEnd w:id="8623"/>
      <w:bookmarkEnd w:id="8624"/>
      <w:bookmarkEnd w:id="8625"/>
      <w:bookmarkEnd w:id="8626"/>
      <w:bookmarkEnd w:id="8627"/>
    </w:p>
    <w:p w:rsidR="000F1416" w:rsidRPr="007D7680" w:rsidRDefault="000F1416" w:rsidP="00217B87">
      <w:pPr>
        <w:pStyle w:val="Prosttext"/>
        <w:keepNext/>
        <w:spacing w:before="60"/>
        <w:jc w:val="center"/>
        <w:outlineLvl w:val="2"/>
        <w:rPr>
          <w:rFonts w:ascii="Times New Roman" w:eastAsia="MS Mincho" w:hAnsi="Times New Roman"/>
          <w:b/>
          <w:color w:val="008000"/>
          <w:sz w:val="16"/>
          <w:szCs w:val="16"/>
        </w:rPr>
      </w:pPr>
      <w:bookmarkStart w:id="8628" w:name="_Toc233193462"/>
      <w:bookmarkStart w:id="8629" w:name="_Toc221857035"/>
      <w:bookmarkStart w:id="8630" w:name="_Toc233210060"/>
      <w:bookmarkStart w:id="8631" w:name="_Toc233283879"/>
      <w:bookmarkStart w:id="8632" w:name="_Toc233286682"/>
      <w:bookmarkStart w:id="8633" w:name="_Toc233289644"/>
      <w:bookmarkStart w:id="8634" w:name="_Toc233292752"/>
      <w:bookmarkStart w:id="8635" w:name="_Toc233293421"/>
      <w:bookmarkStart w:id="8636" w:name="_Toc233199488"/>
      <w:bookmarkStart w:id="8637" w:name="_Toc233213656"/>
      <w:bookmarkStart w:id="8638" w:name="_Toc233216714"/>
      <w:bookmarkStart w:id="8639" w:name="_Toc213960066"/>
      <w:bookmarkStart w:id="8640" w:name="_Toc233301512"/>
      <w:bookmarkStart w:id="8641" w:name="_Toc233302844"/>
      <w:bookmarkStart w:id="8642" w:name="_Toc233308119"/>
      <w:bookmarkStart w:id="8643" w:name="_Toc233313697"/>
      <w:bookmarkStart w:id="8644" w:name="_Toc233316000"/>
      <w:bookmarkStart w:id="8645" w:name="_Toc233342866"/>
      <w:bookmarkStart w:id="8646" w:name="_Toc233343532"/>
      <w:bookmarkStart w:id="8647" w:name="_Toc233344895"/>
      <w:bookmarkStart w:id="8648" w:name="_Toc233355380"/>
      <w:bookmarkStart w:id="8649" w:name="_Toc233358070"/>
      <w:bookmarkStart w:id="8650" w:name="_Toc233368751"/>
      <w:bookmarkStart w:id="8651" w:name="_Toc233370881"/>
      <w:bookmarkStart w:id="8652" w:name="_Toc64280546"/>
      <w:r w:rsidRPr="007D7680">
        <w:rPr>
          <w:rFonts w:ascii="Times New Roman" w:eastAsia="MS Mincho" w:hAnsi="Times New Roman"/>
          <w:b/>
          <w:color w:val="008000"/>
          <w:sz w:val="16"/>
          <w:szCs w:val="16"/>
        </w:rPr>
        <w:t>Oddíl první</w:t>
      </w:r>
      <w:r w:rsidRPr="007D7680">
        <w:rPr>
          <w:rFonts w:ascii="Times New Roman" w:eastAsia="MS Mincho" w:hAnsi="Times New Roman"/>
          <w:b/>
          <w:color w:val="008000"/>
          <w:sz w:val="16"/>
          <w:szCs w:val="16"/>
        </w:rPr>
        <w:br/>
        <w:t>Administrativní</w:t>
      </w:r>
      <w:r w:rsidR="004609A0" w:rsidRPr="007D7680">
        <w:rPr>
          <w:rFonts w:ascii="Times New Roman" w:eastAsia="MS Mincho" w:hAnsi="Times New Roman"/>
          <w:b/>
          <w:color w:val="008000"/>
          <w:sz w:val="16"/>
          <w:szCs w:val="16"/>
        </w:rPr>
        <w:t xml:space="preserve"> a </w:t>
      </w:r>
      <w:r w:rsidRPr="007D7680">
        <w:rPr>
          <w:rFonts w:ascii="Times New Roman" w:eastAsia="MS Mincho" w:hAnsi="Times New Roman"/>
          <w:b/>
          <w:color w:val="008000"/>
          <w:sz w:val="16"/>
          <w:szCs w:val="16"/>
        </w:rPr>
        <w:t>kancelářské práce</w:t>
      </w:r>
      <w:bookmarkEnd w:id="8628"/>
      <w:bookmarkEnd w:id="8629"/>
      <w:bookmarkEnd w:id="8630"/>
      <w:bookmarkEnd w:id="8631"/>
      <w:bookmarkEnd w:id="8632"/>
      <w:bookmarkEnd w:id="8633"/>
      <w:bookmarkEnd w:id="8634"/>
      <w:bookmarkEnd w:id="8635"/>
      <w:bookmarkEnd w:id="8636"/>
      <w:bookmarkEnd w:id="8637"/>
      <w:bookmarkEnd w:id="8638"/>
      <w:bookmarkEnd w:id="8639"/>
      <w:bookmarkEnd w:id="8640"/>
      <w:bookmarkEnd w:id="8641"/>
      <w:bookmarkEnd w:id="8642"/>
      <w:bookmarkEnd w:id="8643"/>
      <w:bookmarkEnd w:id="8644"/>
      <w:bookmarkEnd w:id="8645"/>
      <w:bookmarkEnd w:id="8646"/>
      <w:bookmarkEnd w:id="8647"/>
      <w:bookmarkEnd w:id="8648"/>
      <w:bookmarkEnd w:id="8649"/>
      <w:bookmarkEnd w:id="8650"/>
      <w:bookmarkEnd w:id="8651"/>
      <w:bookmarkEnd w:id="8652"/>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8653" w:name="_Toc233193463"/>
      <w:bookmarkStart w:id="8654" w:name="_Toc221857036"/>
      <w:bookmarkStart w:id="8655" w:name="_Toc233210061"/>
      <w:bookmarkStart w:id="8656" w:name="_Toc233283880"/>
      <w:bookmarkStart w:id="8657" w:name="_Toc233286683"/>
      <w:bookmarkStart w:id="8658" w:name="_Toc233289645"/>
      <w:bookmarkStart w:id="8659" w:name="_Toc233292753"/>
      <w:bookmarkStart w:id="8660" w:name="_Toc233293422"/>
      <w:bookmarkStart w:id="8661" w:name="_Toc233199489"/>
      <w:bookmarkStart w:id="8662" w:name="_Toc233213657"/>
      <w:bookmarkStart w:id="8663" w:name="_Toc233216715"/>
      <w:bookmarkStart w:id="8664" w:name="_Toc213960067"/>
      <w:bookmarkStart w:id="8665" w:name="_Toc233301513"/>
      <w:bookmarkStart w:id="8666" w:name="_Toc233302845"/>
      <w:bookmarkStart w:id="8667" w:name="_Toc233308120"/>
      <w:bookmarkStart w:id="8668" w:name="_Toc233313698"/>
      <w:bookmarkStart w:id="8669" w:name="_Toc233316001"/>
      <w:bookmarkStart w:id="8670" w:name="_Toc233342867"/>
      <w:bookmarkStart w:id="8671" w:name="_Toc233343533"/>
      <w:bookmarkStart w:id="8672" w:name="_Toc233344896"/>
      <w:bookmarkStart w:id="8673" w:name="_Toc233355381"/>
      <w:bookmarkStart w:id="8674" w:name="_Toc233358071"/>
      <w:bookmarkStart w:id="8675" w:name="_Toc233368752"/>
      <w:bookmarkStart w:id="8676" w:name="_Toc233370882"/>
      <w:bookmarkStart w:id="8677" w:name="_Toc64280547"/>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236</w:t>
      </w:r>
      <w:bookmarkEnd w:id="8653"/>
      <w:bookmarkEnd w:id="8654"/>
      <w:bookmarkEnd w:id="8655"/>
      <w:bookmarkEnd w:id="8656"/>
      <w:bookmarkEnd w:id="8657"/>
      <w:bookmarkEnd w:id="8658"/>
      <w:bookmarkEnd w:id="8659"/>
      <w:bookmarkEnd w:id="8660"/>
      <w:bookmarkEnd w:id="8661"/>
      <w:bookmarkEnd w:id="8662"/>
      <w:bookmarkEnd w:id="8663"/>
      <w:bookmarkEnd w:id="8664"/>
      <w:bookmarkEnd w:id="8665"/>
      <w:bookmarkEnd w:id="8666"/>
      <w:bookmarkEnd w:id="8667"/>
      <w:bookmarkEnd w:id="8668"/>
      <w:bookmarkEnd w:id="8669"/>
      <w:bookmarkEnd w:id="8670"/>
      <w:bookmarkEnd w:id="8671"/>
      <w:bookmarkEnd w:id="8672"/>
      <w:bookmarkEnd w:id="8673"/>
      <w:bookmarkEnd w:id="8674"/>
      <w:bookmarkEnd w:id="8675"/>
      <w:bookmarkEnd w:id="8676"/>
      <w:bookmarkEnd w:id="8677"/>
    </w:p>
    <w:p w:rsidR="000F1416" w:rsidRPr="007D7680" w:rsidRDefault="000F1416">
      <w:pPr>
        <w:pStyle w:val="Zkladntext"/>
        <w:ind w:firstLine="357"/>
        <w:rPr>
          <w:sz w:val="16"/>
          <w:szCs w:val="16"/>
        </w:rPr>
      </w:pPr>
      <w:r w:rsidRPr="007D7680">
        <w:rPr>
          <w:sz w:val="16"/>
          <w:szCs w:val="16"/>
        </w:rPr>
        <w:t>Organizaci hospodářsko-finanční, účetní</w:t>
      </w:r>
      <w:r w:rsidR="004609A0" w:rsidRPr="007D7680">
        <w:rPr>
          <w:sz w:val="16"/>
          <w:szCs w:val="16"/>
        </w:rPr>
        <w:t xml:space="preserve"> a </w:t>
      </w:r>
      <w:r w:rsidRPr="007D7680">
        <w:rPr>
          <w:sz w:val="16"/>
          <w:szCs w:val="16"/>
        </w:rPr>
        <w:t>pokladní služby</w:t>
      </w:r>
      <w:r w:rsidR="004609A0" w:rsidRPr="007D7680">
        <w:rPr>
          <w:sz w:val="16"/>
          <w:szCs w:val="16"/>
        </w:rPr>
        <w:t xml:space="preserve"> a </w:t>
      </w:r>
      <w:r w:rsidRPr="007D7680">
        <w:rPr>
          <w:sz w:val="16"/>
          <w:szCs w:val="16"/>
        </w:rPr>
        <w:t>práva</w:t>
      </w:r>
      <w:r w:rsidR="004609A0" w:rsidRPr="007D7680">
        <w:rPr>
          <w:sz w:val="16"/>
          <w:szCs w:val="16"/>
        </w:rPr>
        <w:t xml:space="preserve"> a </w:t>
      </w:r>
      <w:r w:rsidRPr="007D7680">
        <w:rPr>
          <w:sz w:val="16"/>
          <w:szCs w:val="16"/>
        </w:rPr>
        <w:t>povinnosti</w:t>
      </w:r>
      <w:r w:rsidR="002458BA" w:rsidRPr="007D7680">
        <w:rPr>
          <w:sz w:val="16"/>
          <w:szCs w:val="16"/>
        </w:rPr>
        <w:t xml:space="preserve"> i </w:t>
      </w:r>
      <w:r w:rsidRPr="007D7680">
        <w:rPr>
          <w:sz w:val="16"/>
          <w:szCs w:val="16"/>
        </w:rPr>
        <w:t>odpovědnost hospodářských</w:t>
      </w:r>
      <w:r w:rsidR="004609A0" w:rsidRPr="007D7680">
        <w:rPr>
          <w:sz w:val="16"/>
          <w:szCs w:val="16"/>
        </w:rPr>
        <w:t xml:space="preserve"> a </w:t>
      </w:r>
      <w:r w:rsidRPr="007D7680">
        <w:rPr>
          <w:sz w:val="16"/>
          <w:szCs w:val="16"/>
        </w:rPr>
        <w:t>účetních zaměstnanců správy soudů upravují zvláštní předpisy.</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8678" w:name="_Toc233193464"/>
      <w:bookmarkStart w:id="8679" w:name="_Toc221857037"/>
      <w:bookmarkStart w:id="8680" w:name="_Toc233210062"/>
      <w:bookmarkStart w:id="8681" w:name="_Toc233283881"/>
      <w:bookmarkStart w:id="8682" w:name="_Toc233286684"/>
      <w:bookmarkStart w:id="8683" w:name="_Toc233289646"/>
      <w:bookmarkStart w:id="8684" w:name="_Toc233292754"/>
      <w:bookmarkStart w:id="8685" w:name="_Toc233293423"/>
      <w:bookmarkStart w:id="8686" w:name="_Toc233199490"/>
      <w:bookmarkStart w:id="8687" w:name="_Toc233213658"/>
      <w:bookmarkStart w:id="8688" w:name="_Toc233216716"/>
      <w:bookmarkStart w:id="8689" w:name="_Toc213960068"/>
      <w:bookmarkStart w:id="8690" w:name="_Toc233301514"/>
      <w:bookmarkStart w:id="8691" w:name="_Toc233302846"/>
      <w:bookmarkStart w:id="8692" w:name="_Toc233308121"/>
      <w:bookmarkStart w:id="8693" w:name="_Toc233313699"/>
      <w:bookmarkStart w:id="8694" w:name="_Toc233316002"/>
      <w:bookmarkStart w:id="8695" w:name="_Toc233342868"/>
      <w:bookmarkStart w:id="8696" w:name="_Toc233343534"/>
      <w:bookmarkStart w:id="8697" w:name="_Toc233344897"/>
      <w:bookmarkStart w:id="8698" w:name="_Toc233355382"/>
      <w:bookmarkStart w:id="8699" w:name="_Toc233358072"/>
      <w:bookmarkStart w:id="8700" w:name="_Toc233368753"/>
      <w:bookmarkStart w:id="8701" w:name="_Toc233370883"/>
      <w:bookmarkStart w:id="8702" w:name="_Toc64280548"/>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237</w:t>
      </w:r>
      <w:bookmarkEnd w:id="8678"/>
      <w:bookmarkEnd w:id="8679"/>
      <w:bookmarkEnd w:id="8680"/>
      <w:bookmarkEnd w:id="8681"/>
      <w:bookmarkEnd w:id="8682"/>
      <w:bookmarkEnd w:id="8683"/>
      <w:bookmarkEnd w:id="8684"/>
      <w:bookmarkEnd w:id="8685"/>
      <w:bookmarkEnd w:id="8686"/>
      <w:bookmarkEnd w:id="8687"/>
      <w:bookmarkEnd w:id="8688"/>
      <w:bookmarkEnd w:id="8689"/>
      <w:bookmarkEnd w:id="8690"/>
      <w:bookmarkEnd w:id="8691"/>
      <w:bookmarkEnd w:id="8692"/>
      <w:bookmarkEnd w:id="8693"/>
      <w:bookmarkEnd w:id="8694"/>
      <w:bookmarkEnd w:id="8695"/>
      <w:bookmarkEnd w:id="8696"/>
      <w:bookmarkEnd w:id="8697"/>
      <w:bookmarkEnd w:id="8698"/>
      <w:bookmarkEnd w:id="8699"/>
      <w:bookmarkEnd w:id="8700"/>
      <w:bookmarkEnd w:id="8701"/>
      <w:bookmarkEnd w:id="8702"/>
    </w:p>
    <w:p w:rsidR="000F1416" w:rsidRPr="007D7680" w:rsidRDefault="000F1416">
      <w:pPr>
        <w:pStyle w:val="Zkladntext"/>
        <w:ind w:firstLine="357"/>
        <w:rPr>
          <w:sz w:val="16"/>
          <w:szCs w:val="16"/>
        </w:rPr>
      </w:pPr>
      <w:r w:rsidRPr="007D7680">
        <w:rPr>
          <w:sz w:val="16"/>
          <w:szCs w:val="16"/>
        </w:rPr>
        <w:t xml:space="preserve">Ustanovení </w:t>
      </w:r>
      <w:r w:rsidR="00FE0AA5" w:rsidRPr="007D7680">
        <w:rPr>
          <w:sz w:val="16"/>
          <w:szCs w:val="16"/>
        </w:rPr>
        <w:t>§ </w:t>
      </w:r>
      <w:r w:rsidRPr="007D7680">
        <w:rPr>
          <w:sz w:val="16"/>
          <w:szCs w:val="16"/>
        </w:rPr>
        <w:t>164 až 199 platí přiměřeně</w:t>
      </w:r>
      <w:r w:rsidR="002458BA" w:rsidRPr="007D7680">
        <w:rPr>
          <w:sz w:val="16"/>
          <w:szCs w:val="16"/>
        </w:rPr>
        <w:t xml:space="preserve"> i </w:t>
      </w:r>
      <w:r w:rsidRPr="007D7680">
        <w:rPr>
          <w:sz w:val="16"/>
          <w:szCs w:val="16"/>
        </w:rPr>
        <w:t>pro správní agendu soudů</w:t>
      </w:r>
      <w:r w:rsidR="00581133" w:rsidRPr="007D7680">
        <w:rPr>
          <w:sz w:val="16"/>
          <w:szCs w:val="16"/>
        </w:rPr>
        <w:t xml:space="preserve"> s </w:t>
      </w:r>
      <w:r w:rsidRPr="007D7680">
        <w:rPr>
          <w:sz w:val="16"/>
          <w:szCs w:val="16"/>
        </w:rPr>
        <w:t>odchylkami uvedenými dále.</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8703" w:name="_Toc233193465"/>
      <w:bookmarkStart w:id="8704" w:name="_Toc221857038"/>
      <w:bookmarkStart w:id="8705" w:name="_Toc233210063"/>
      <w:bookmarkStart w:id="8706" w:name="_Toc233283882"/>
      <w:bookmarkStart w:id="8707" w:name="_Toc233286685"/>
      <w:bookmarkStart w:id="8708" w:name="_Toc233289647"/>
      <w:bookmarkStart w:id="8709" w:name="_Toc233292755"/>
      <w:bookmarkStart w:id="8710" w:name="_Toc233293424"/>
      <w:bookmarkStart w:id="8711" w:name="_Toc233199491"/>
      <w:bookmarkStart w:id="8712" w:name="_Toc233213659"/>
      <w:bookmarkStart w:id="8713" w:name="_Toc233216717"/>
      <w:bookmarkStart w:id="8714" w:name="_Toc213960069"/>
      <w:bookmarkStart w:id="8715" w:name="_Toc233301515"/>
      <w:bookmarkStart w:id="8716" w:name="_Toc233302847"/>
      <w:bookmarkStart w:id="8717" w:name="_Toc233308122"/>
      <w:bookmarkStart w:id="8718" w:name="_Toc233313700"/>
      <w:bookmarkStart w:id="8719" w:name="_Toc233316003"/>
      <w:bookmarkStart w:id="8720" w:name="_Toc233342869"/>
      <w:bookmarkStart w:id="8721" w:name="_Toc233343535"/>
      <w:bookmarkStart w:id="8722" w:name="_Toc233344898"/>
      <w:bookmarkStart w:id="8723" w:name="_Toc233355383"/>
      <w:bookmarkStart w:id="8724" w:name="_Toc233358073"/>
      <w:bookmarkStart w:id="8725" w:name="_Toc233368754"/>
      <w:bookmarkStart w:id="8726" w:name="_Toc233370884"/>
      <w:bookmarkStart w:id="8727" w:name="_Toc64280549"/>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238</w:t>
      </w:r>
      <w:r w:rsidR="000F1416" w:rsidRPr="007D7680">
        <w:rPr>
          <w:rFonts w:ascii="Times New Roman" w:eastAsia="MS Mincho" w:hAnsi="Times New Roman"/>
          <w:b/>
          <w:color w:val="008000"/>
          <w:sz w:val="16"/>
          <w:szCs w:val="16"/>
        </w:rPr>
        <w:br/>
        <w:t>Správní agenda</w:t>
      </w:r>
      <w:r w:rsidR="004609A0" w:rsidRPr="007D7680">
        <w:rPr>
          <w:rFonts w:ascii="Times New Roman" w:eastAsia="MS Mincho" w:hAnsi="Times New Roman"/>
          <w:b/>
          <w:color w:val="008000"/>
          <w:sz w:val="16"/>
          <w:szCs w:val="16"/>
        </w:rPr>
        <w:t xml:space="preserve"> a </w:t>
      </w:r>
      <w:r w:rsidR="000F1416" w:rsidRPr="007D7680">
        <w:rPr>
          <w:rFonts w:ascii="Times New Roman" w:eastAsia="MS Mincho" w:hAnsi="Times New Roman"/>
          <w:b/>
          <w:color w:val="008000"/>
          <w:sz w:val="16"/>
          <w:szCs w:val="16"/>
        </w:rPr>
        <w:t>jiné evidenční pomůcky</w:t>
      </w:r>
      <w:bookmarkEnd w:id="8703"/>
      <w:bookmarkEnd w:id="8704"/>
      <w:bookmarkEnd w:id="8705"/>
      <w:bookmarkEnd w:id="8706"/>
      <w:bookmarkEnd w:id="8707"/>
      <w:bookmarkEnd w:id="8708"/>
      <w:bookmarkEnd w:id="8709"/>
      <w:bookmarkEnd w:id="8710"/>
      <w:bookmarkEnd w:id="8711"/>
      <w:bookmarkEnd w:id="8712"/>
      <w:bookmarkEnd w:id="8713"/>
      <w:bookmarkEnd w:id="8714"/>
      <w:bookmarkEnd w:id="8715"/>
      <w:bookmarkEnd w:id="8716"/>
      <w:bookmarkEnd w:id="8717"/>
      <w:bookmarkEnd w:id="8718"/>
      <w:bookmarkEnd w:id="8719"/>
      <w:bookmarkEnd w:id="8720"/>
      <w:bookmarkEnd w:id="8721"/>
      <w:bookmarkEnd w:id="8722"/>
      <w:bookmarkEnd w:id="8723"/>
      <w:bookmarkEnd w:id="8724"/>
      <w:bookmarkEnd w:id="8725"/>
      <w:bookmarkEnd w:id="8726"/>
      <w:bookmarkEnd w:id="8727"/>
    </w:p>
    <w:p w:rsidR="000F1416" w:rsidRPr="007D7680" w:rsidRDefault="000F1416" w:rsidP="008D5D62">
      <w:pPr>
        <w:pStyle w:val="Prosttext"/>
        <w:numPr>
          <w:ilvl w:val="0"/>
          <w:numId w:val="139"/>
        </w:numPr>
        <w:jc w:val="both"/>
        <w:rPr>
          <w:rFonts w:ascii="Times New Roman" w:eastAsia="MS Mincho" w:hAnsi="Times New Roman"/>
          <w:sz w:val="16"/>
          <w:szCs w:val="16"/>
        </w:rPr>
      </w:pPr>
      <w:r w:rsidRPr="007D7680">
        <w:rPr>
          <w:rFonts w:ascii="Times New Roman" w:eastAsia="MS Mincho" w:hAnsi="Times New Roman"/>
          <w:sz w:val="16"/>
          <w:szCs w:val="16"/>
        </w:rPr>
        <w:t>Pro správní agendu se vedou tyto pomůcky:</w:t>
      </w:r>
    </w:p>
    <w:p w:rsidR="000F1416" w:rsidRPr="007D7680" w:rsidRDefault="000F1416" w:rsidP="008D5D62">
      <w:pPr>
        <w:pStyle w:val="Prosttext"/>
        <w:numPr>
          <w:ilvl w:val="0"/>
          <w:numId w:val="140"/>
        </w:numPr>
        <w:jc w:val="both"/>
        <w:rPr>
          <w:rFonts w:ascii="Times New Roman" w:eastAsia="MS Mincho" w:hAnsi="Times New Roman"/>
          <w:sz w:val="16"/>
          <w:szCs w:val="16"/>
        </w:rPr>
      </w:pPr>
      <w:r w:rsidRPr="007D7680">
        <w:rPr>
          <w:rFonts w:ascii="Times New Roman" w:eastAsia="MS Mincho" w:hAnsi="Times New Roman"/>
          <w:sz w:val="16"/>
          <w:szCs w:val="16"/>
        </w:rPr>
        <w:t xml:space="preserve">správní deník (Spr) (vzor </w:t>
      </w:r>
      <w:r w:rsidR="00FE0AA5" w:rsidRPr="007D7680">
        <w:rPr>
          <w:rFonts w:ascii="Times New Roman" w:eastAsia="MS Mincho" w:hAnsi="Times New Roman"/>
          <w:sz w:val="16"/>
          <w:szCs w:val="16"/>
        </w:rPr>
        <w:t>č. </w:t>
      </w:r>
      <w:r w:rsidRPr="007D7680">
        <w:rPr>
          <w:rFonts w:ascii="Times New Roman" w:eastAsia="MS Mincho" w:hAnsi="Times New Roman"/>
          <w:sz w:val="16"/>
          <w:szCs w:val="16"/>
        </w:rPr>
        <w:t xml:space="preserve">71 </w:t>
      </w:r>
      <w:r w:rsidR="00B32F66" w:rsidRPr="007D7680">
        <w:rPr>
          <w:rFonts w:ascii="Times New Roman" w:eastAsia="MS Mincho" w:hAnsi="Times New Roman"/>
          <w:sz w:val="16"/>
          <w:szCs w:val="16"/>
        </w:rPr>
        <w:t>v. k. ř.</w:t>
      </w:r>
      <w:r w:rsidRPr="007D7680">
        <w:rPr>
          <w:rFonts w:ascii="Times New Roman" w:eastAsia="MS Mincho" w:hAnsi="Times New Roman"/>
          <w:sz w:val="16"/>
          <w:szCs w:val="16"/>
        </w:rPr>
        <w:t>),</w:t>
      </w:r>
    </w:p>
    <w:p w:rsidR="000F1416" w:rsidRPr="007D7680" w:rsidRDefault="000F1416" w:rsidP="008D5D62">
      <w:pPr>
        <w:pStyle w:val="Prosttext"/>
        <w:numPr>
          <w:ilvl w:val="0"/>
          <w:numId w:val="140"/>
        </w:numPr>
        <w:jc w:val="both"/>
        <w:rPr>
          <w:rFonts w:ascii="Times New Roman" w:eastAsia="MS Mincho" w:hAnsi="Times New Roman"/>
          <w:sz w:val="16"/>
          <w:szCs w:val="16"/>
        </w:rPr>
      </w:pPr>
      <w:r w:rsidRPr="007D7680">
        <w:rPr>
          <w:rFonts w:ascii="Times New Roman" w:eastAsia="MS Mincho" w:hAnsi="Times New Roman"/>
          <w:sz w:val="16"/>
          <w:szCs w:val="16"/>
        </w:rPr>
        <w:t>rejstřík St – pro stížnosti na soudy</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soudce 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164</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násl. zák. </w:t>
      </w:r>
      <w:r w:rsidR="00FE0AA5" w:rsidRPr="007D7680">
        <w:rPr>
          <w:rFonts w:ascii="Times New Roman" w:eastAsia="MS Mincho" w:hAnsi="Times New Roman"/>
          <w:sz w:val="16"/>
          <w:szCs w:val="16"/>
        </w:rPr>
        <w:t>č. </w:t>
      </w:r>
      <w:r w:rsidRPr="007D7680">
        <w:rPr>
          <w:rFonts w:ascii="Times New Roman" w:eastAsia="MS Mincho" w:hAnsi="Times New Roman"/>
          <w:sz w:val="16"/>
          <w:szCs w:val="16"/>
        </w:rPr>
        <w:t>6/2002</w:t>
      </w:r>
      <w:r w:rsidR="00FE0AA5" w:rsidRPr="007D7680">
        <w:rPr>
          <w:rFonts w:ascii="Times New Roman" w:eastAsia="MS Mincho" w:hAnsi="Times New Roman"/>
          <w:sz w:val="16"/>
          <w:szCs w:val="16"/>
        </w:rPr>
        <w:t> Sb.</w:t>
      </w:r>
      <w:r w:rsidRPr="007D7680">
        <w:rPr>
          <w:rFonts w:ascii="Times New Roman" w:eastAsia="MS Mincho" w:hAnsi="Times New Roman"/>
          <w:sz w:val="16"/>
          <w:szCs w:val="16"/>
        </w:rPr>
        <w:t>,</w:t>
      </w:r>
    </w:p>
    <w:p w:rsidR="000F1416" w:rsidRPr="007D7680" w:rsidRDefault="000F1416" w:rsidP="008D5D62">
      <w:pPr>
        <w:pStyle w:val="Prosttext"/>
        <w:numPr>
          <w:ilvl w:val="0"/>
          <w:numId w:val="140"/>
        </w:numPr>
        <w:jc w:val="both"/>
        <w:rPr>
          <w:rFonts w:ascii="Times New Roman" w:eastAsia="MS Mincho" w:hAnsi="Times New Roman"/>
          <w:sz w:val="16"/>
          <w:szCs w:val="16"/>
        </w:rPr>
      </w:pPr>
      <w:r w:rsidRPr="007D7680">
        <w:rPr>
          <w:rFonts w:ascii="Times New Roman" w:eastAsia="MS Mincho" w:hAnsi="Times New Roman"/>
          <w:sz w:val="16"/>
          <w:szCs w:val="16"/>
        </w:rPr>
        <w:t>rejstřík Si – pro žádosti</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poskytnutí informace podle zákona</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svobodném přístupu</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informacím včetně žádostí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vylustrování věcí vedených</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osobě nebo na osobu</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soudu</w:t>
      </w:r>
      <w:r w:rsidR="00F47791" w:rsidRPr="007D7680">
        <w:rPr>
          <w:rFonts w:ascii="Times New Roman" w:eastAsia="MS Mincho" w:hAnsi="Times New Roman"/>
          <w:sz w:val="16"/>
          <w:szCs w:val="16"/>
        </w:rPr>
        <w:t xml:space="preserve"> podle tohoto zákona</w:t>
      </w:r>
      <w:r w:rsidRPr="007D7680">
        <w:rPr>
          <w:rFonts w:ascii="Times New Roman" w:eastAsia="MS Mincho" w:hAnsi="Times New Roman"/>
          <w:sz w:val="16"/>
          <w:szCs w:val="16"/>
        </w:rPr>
        <w:t>,</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zapracování povinně zveřejňovaných informací na úřední desku soudu podle </w:t>
      </w:r>
      <w:r w:rsidR="00FE0AA5" w:rsidRPr="007D7680">
        <w:rPr>
          <w:rFonts w:ascii="Times New Roman" w:eastAsia="MS Mincho" w:hAnsi="Times New Roman"/>
          <w:sz w:val="16"/>
          <w:szCs w:val="16"/>
        </w:rPr>
        <w:t>§ </w:t>
      </w:r>
      <w:r w:rsidR="00760F6D" w:rsidRPr="007D7680">
        <w:rPr>
          <w:rFonts w:ascii="Times New Roman" w:eastAsia="MS Mincho" w:hAnsi="Times New Roman"/>
          <w:sz w:val="16"/>
          <w:szCs w:val="16"/>
        </w:rPr>
        <w:t>3a</w:t>
      </w:r>
      <w:r w:rsidRPr="007D7680">
        <w:rPr>
          <w:rFonts w:ascii="Times New Roman" w:eastAsia="MS Mincho" w:hAnsi="Times New Roman"/>
          <w:sz w:val="16"/>
          <w:szCs w:val="16"/>
        </w:rPr>
        <w:t xml:space="preserve">, včetně vypracování výroční zprávy podle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18 zákona</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svobodném přístupu</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informacím,</w:t>
      </w:r>
    </w:p>
    <w:p w:rsidR="000F1416" w:rsidRPr="007D7680" w:rsidRDefault="000F1416" w:rsidP="008D5D62">
      <w:pPr>
        <w:pStyle w:val="Prosttext"/>
        <w:numPr>
          <w:ilvl w:val="0"/>
          <w:numId w:val="140"/>
        </w:numPr>
        <w:jc w:val="both"/>
        <w:rPr>
          <w:rFonts w:ascii="Times New Roman" w:eastAsia="MS Mincho" w:hAnsi="Times New Roman"/>
          <w:sz w:val="16"/>
          <w:szCs w:val="16"/>
        </w:rPr>
      </w:pPr>
      <w:r w:rsidRPr="007D7680">
        <w:rPr>
          <w:rFonts w:ascii="Times New Roman" w:eastAsia="MS Mincho" w:hAnsi="Times New Roman"/>
          <w:sz w:val="16"/>
          <w:szCs w:val="16"/>
        </w:rPr>
        <w:t>seznam jmenný, vyžaduje-li to rozsah agendy.</w:t>
      </w:r>
    </w:p>
    <w:p w:rsidR="000F1416" w:rsidRPr="007D7680" w:rsidRDefault="000F1416" w:rsidP="008D5D62">
      <w:pPr>
        <w:pStyle w:val="Prosttext"/>
        <w:numPr>
          <w:ilvl w:val="0"/>
          <w:numId w:val="139"/>
        </w:numPr>
        <w:jc w:val="both"/>
        <w:rPr>
          <w:rFonts w:ascii="Times New Roman" w:eastAsia="MS Mincho" w:hAnsi="Times New Roman"/>
          <w:sz w:val="16"/>
          <w:szCs w:val="16"/>
        </w:rPr>
      </w:pPr>
      <w:r w:rsidRPr="007D7680">
        <w:rPr>
          <w:rFonts w:ascii="Times New Roman" w:eastAsia="MS Mincho" w:hAnsi="Times New Roman"/>
          <w:sz w:val="16"/>
          <w:szCs w:val="16"/>
        </w:rPr>
        <w:t>Pro agendu předsedy vrchního soudu se vedou rejstříky:</w:t>
      </w:r>
    </w:p>
    <w:p w:rsidR="000F1416" w:rsidRPr="007D7680" w:rsidRDefault="000F1416" w:rsidP="008D5D62">
      <w:pPr>
        <w:pStyle w:val="Prosttext"/>
        <w:numPr>
          <w:ilvl w:val="0"/>
          <w:numId w:val="188"/>
        </w:numPr>
        <w:jc w:val="both"/>
        <w:rPr>
          <w:rFonts w:ascii="Times New Roman" w:eastAsia="MS Mincho" w:hAnsi="Times New Roman"/>
          <w:sz w:val="16"/>
          <w:szCs w:val="16"/>
        </w:rPr>
      </w:pPr>
      <w:r w:rsidRPr="007D7680">
        <w:rPr>
          <w:rFonts w:ascii="Times New Roman" w:eastAsia="MS Mincho" w:hAnsi="Times New Roman"/>
          <w:sz w:val="16"/>
          <w:szCs w:val="16"/>
        </w:rPr>
        <w:t>rejstřík S – pro věci správní povahy (včetně agendy právní pomoci), jejíž rozsah vyplývá ze seznamu hesel, který je obsažen</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 xml:space="preserve">příloze </w:t>
      </w:r>
      <w:r w:rsidR="00FE0AA5" w:rsidRPr="007D7680">
        <w:rPr>
          <w:rFonts w:ascii="Times New Roman" w:eastAsia="MS Mincho" w:hAnsi="Times New Roman"/>
          <w:sz w:val="16"/>
          <w:szCs w:val="16"/>
        </w:rPr>
        <w:t>č. </w:t>
      </w:r>
      <w:r w:rsidRPr="007D7680">
        <w:rPr>
          <w:rFonts w:ascii="Times New Roman" w:eastAsia="MS Mincho" w:hAnsi="Times New Roman"/>
          <w:sz w:val="16"/>
          <w:szCs w:val="16"/>
        </w:rPr>
        <w:t>2,</w:t>
      </w:r>
    </w:p>
    <w:p w:rsidR="000F1416" w:rsidRPr="007D7680" w:rsidRDefault="000F1416" w:rsidP="008D5D62">
      <w:pPr>
        <w:pStyle w:val="Prosttext"/>
        <w:numPr>
          <w:ilvl w:val="0"/>
          <w:numId w:val="188"/>
        </w:numPr>
        <w:jc w:val="both"/>
        <w:rPr>
          <w:rFonts w:ascii="Times New Roman" w:eastAsia="MS Mincho" w:hAnsi="Times New Roman"/>
          <w:sz w:val="16"/>
          <w:szCs w:val="16"/>
        </w:rPr>
      </w:pPr>
      <w:r w:rsidRPr="007D7680">
        <w:rPr>
          <w:rFonts w:ascii="Times New Roman" w:eastAsia="MS Mincho" w:hAnsi="Times New Roman"/>
          <w:sz w:val="16"/>
          <w:szCs w:val="16"/>
        </w:rPr>
        <w:t>rejstřík Sp – pro zapisování agendy připomínkového řízení připravovaným návrhům zákonů</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jiných právních předpisů,</w:t>
      </w:r>
    </w:p>
    <w:p w:rsidR="000F1416" w:rsidRPr="007D7680" w:rsidRDefault="000F1416" w:rsidP="008D5D62">
      <w:pPr>
        <w:pStyle w:val="Prosttext"/>
        <w:numPr>
          <w:ilvl w:val="0"/>
          <w:numId w:val="188"/>
        </w:numPr>
        <w:jc w:val="both"/>
        <w:rPr>
          <w:rFonts w:ascii="Times New Roman" w:eastAsia="MS Mincho" w:hAnsi="Times New Roman"/>
          <w:sz w:val="16"/>
          <w:szCs w:val="16"/>
        </w:rPr>
      </w:pPr>
      <w:r w:rsidRPr="007D7680">
        <w:rPr>
          <w:rFonts w:ascii="Times New Roman" w:eastAsia="MS Mincho" w:hAnsi="Times New Roman"/>
          <w:sz w:val="16"/>
          <w:szCs w:val="16"/>
        </w:rPr>
        <w:t>rejstřík Sú – pro agendu týkající se návrhu na zrušení zákona nebo jeho části</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ústavních stížností.</w:t>
      </w:r>
    </w:p>
    <w:p w:rsidR="000F1416" w:rsidRPr="007D7680" w:rsidRDefault="000F1416" w:rsidP="008D5D62">
      <w:pPr>
        <w:pStyle w:val="Prosttext"/>
        <w:numPr>
          <w:ilvl w:val="0"/>
          <w:numId w:val="139"/>
        </w:numPr>
        <w:jc w:val="both"/>
        <w:rPr>
          <w:rFonts w:ascii="Times New Roman" w:eastAsia="MS Mincho" w:hAnsi="Times New Roman"/>
          <w:sz w:val="16"/>
          <w:szCs w:val="16"/>
        </w:rPr>
      </w:pPr>
      <w:r w:rsidRPr="007D7680">
        <w:rPr>
          <w:rFonts w:ascii="Times New Roman" w:eastAsia="MS Mincho" w:hAnsi="Times New Roman"/>
          <w:sz w:val="16"/>
          <w:szCs w:val="16"/>
        </w:rPr>
        <w:t>Kromě pomůcek uvedených</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odstavci 1 se vedou</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okresních soudů tyto další evidenční pomůcky:</w:t>
      </w:r>
    </w:p>
    <w:p w:rsidR="000F1416" w:rsidRPr="007D7680" w:rsidRDefault="000F1416" w:rsidP="008D5D62">
      <w:pPr>
        <w:pStyle w:val="Prosttext"/>
        <w:numPr>
          <w:ilvl w:val="0"/>
          <w:numId w:val="141"/>
        </w:numPr>
        <w:jc w:val="both"/>
        <w:rPr>
          <w:rFonts w:ascii="Times New Roman" w:eastAsia="MS Mincho" w:hAnsi="Times New Roman"/>
          <w:sz w:val="16"/>
          <w:szCs w:val="16"/>
        </w:rPr>
      </w:pPr>
      <w:r w:rsidRPr="007D7680">
        <w:rPr>
          <w:rFonts w:ascii="Times New Roman" w:eastAsia="MS Mincho" w:hAnsi="Times New Roman"/>
          <w:sz w:val="16"/>
          <w:szCs w:val="16"/>
        </w:rPr>
        <w:t>kniha rozvrhů práce,</w:t>
      </w:r>
    </w:p>
    <w:p w:rsidR="000F1416" w:rsidRPr="007D7680" w:rsidRDefault="000F1416" w:rsidP="008D5D62">
      <w:pPr>
        <w:pStyle w:val="Prosttext"/>
        <w:numPr>
          <w:ilvl w:val="0"/>
          <w:numId w:val="141"/>
        </w:numPr>
        <w:jc w:val="both"/>
        <w:rPr>
          <w:rFonts w:ascii="Times New Roman" w:eastAsia="MS Mincho" w:hAnsi="Times New Roman"/>
          <w:sz w:val="16"/>
          <w:szCs w:val="16"/>
        </w:rPr>
      </w:pPr>
      <w:r w:rsidRPr="007D7680">
        <w:rPr>
          <w:rFonts w:ascii="Times New Roman" w:eastAsia="MS Mincho" w:hAnsi="Times New Roman"/>
          <w:sz w:val="16"/>
          <w:szCs w:val="16"/>
        </w:rPr>
        <w:t>lhůtník občasných výkazů</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zpráv,</w:t>
      </w:r>
    </w:p>
    <w:p w:rsidR="000F1416" w:rsidRPr="007D7680" w:rsidRDefault="000F1416" w:rsidP="008D5D62">
      <w:pPr>
        <w:pStyle w:val="Prosttext"/>
        <w:numPr>
          <w:ilvl w:val="0"/>
          <w:numId w:val="141"/>
        </w:numPr>
        <w:jc w:val="both"/>
        <w:rPr>
          <w:rFonts w:ascii="Times New Roman" w:eastAsia="MS Mincho" w:hAnsi="Times New Roman"/>
          <w:sz w:val="16"/>
          <w:szCs w:val="16"/>
        </w:rPr>
      </w:pPr>
      <w:r w:rsidRPr="007D7680">
        <w:rPr>
          <w:rFonts w:ascii="Times New Roman" w:eastAsia="MS Mincho" w:hAnsi="Times New Roman"/>
          <w:sz w:val="16"/>
          <w:szCs w:val="16"/>
        </w:rPr>
        <w:t>seznam znalců</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tlumočníků,</w:t>
      </w:r>
    </w:p>
    <w:p w:rsidR="000F1416" w:rsidRPr="007D7680" w:rsidRDefault="000F1416" w:rsidP="008D5D62">
      <w:pPr>
        <w:pStyle w:val="Prosttext"/>
        <w:numPr>
          <w:ilvl w:val="0"/>
          <w:numId w:val="141"/>
        </w:numPr>
        <w:jc w:val="both"/>
        <w:rPr>
          <w:rFonts w:ascii="Times New Roman" w:eastAsia="MS Mincho" w:hAnsi="Times New Roman"/>
          <w:sz w:val="16"/>
          <w:szCs w:val="16"/>
        </w:rPr>
      </w:pPr>
      <w:r w:rsidRPr="007D7680">
        <w:rPr>
          <w:rFonts w:ascii="Times New Roman" w:eastAsia="MS Mincho" w:hAnsi="Times New Roman"/>
          <w:sz w:val="16"/>
          <w:szCs w:val="16"/>
        </w:rPr>
        <w:t xml:space="preserve">kalendář (vzor </w:t>
      </w:r>
      <w:r w:rsidR="00FE0AA5" w:rsidRPr="007D7680">
        <w:rPr>
          <w:rFonts w:ascii="Times New Roman" w:eastAsia="MS Mincho" w:hAnsi="Times New Roman"/>
          <w:sz w:val="16"/>
          <w:szCs w:val="16"/>
        </w:rPr>
        <w:t>č. </w:t>
      </w:r>
      <w:r w:rsidRPr="007D7680">
        <w:rPr>
          <w:rFonts w:ascii="Times New Roman" w:eastAsia="MS Mincho" w:hAnsi="Times New Roman"/>
          <w:sz w:val="16"/>
          <w:szCs w:val="16"/>
        </w:rPr>
        <w:t xml:space="preserve">28 </w:t>
      </w:r>
      <w:r w:rsidR="00B32F66" w:rsidRPr="007D7680">
        <w:rPr>
          <w:rFonts w:ascii="Times New Roman" w:eastAsia="MS Mincho" w:hAnsi="Times New Roman"/>
          <w:sz w:val="16"/>
          <w:szCs w:val="16"/>
        </w:rPr>
        <w:t>v. k. ř.</w:t>
      </w:r>
      <w:r w:rsidRPr="007D7680">
        <w:rPr>
          <w:rFonts w:ascii="Times New Roman" w:eastAsia="MS Mincho" w:hAnsi="Times New Roman"/>
          <w:sz w:val="16"/>
          <w:szCs w:val="16"/>
        </w:rPr>
        <w:t>) nebo diář,</w:t>
      </w:r>
    </w:p>
    <w:p w:rsidR="000F1416" w:rsidRPr="007D7680" w:rsidRDefault="000F1416" w:rsidP="008D5D62">
      <w:pPr>
        <w:pStyle w:val="Prosttext"/>
        <w:numPr>
          <w:ilvl w:val="0"/>
          <w:numId w:val="141"/>
        </w:numPr>
        <w:jc w:val="both"/>
        <w:rPr>
          <w:rFonts w:ascii="Times New Roman" w:eastAsia="MS Mincho" w:hAnsi="Times New Roman"/>
          <w:sz w:val="16"/>
          <w:szCs w:val="16"/>
        </w:rPr>
      </w:pPr>
      <w:r w:rsidRPr="007D7680">
        <w:rPr>
          <w:rFonts w:ascii="Times New Roman" w:eastAsia="MS Mincho" w:hAnsi="Times New Roman"/>
          <w:sz w:val="16"/>
          <w:szCs w:val="16"/>
        </w:rPr>
        <w:t xml:space="preserve">evidence oprávnění podle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21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 xml:space="preserve">1 </w:t>
      </w:r>
      <w:r w:rsidR="00581133" w:rsidRPr="007D7680">
        <w:rPr>
          <w:rFonts w:ascii="Times New Roman" w:eastAsia="MS Mincho" w:hAnsi="Times New Roman"/>
          <w:sz w:val="16"/>
          <w:szCs w:val="16"/>
        </w:rPr>
        <w:t>o. s. ř.</w:t>
      </w:r>
      <w:r w:rsidRPr="007D7680">
        <w:rPr>
          <w:rFonts w:ascii="Times New Roman" w:eastAsia="MS Mincho" w:hAnsi="Times New Roman"/>
          <w:sz w:val="16"/>
          <w:szCs w:val="16"/>
        </w:rPr>
        <w:t>,</w:t>
      </w:r>
    </w:p>
    <w:p w:rsidR="000F1416" w:rsidRPr="007D7680" w:rsidRDefault="000F1416" w:rsidP="008D5D62">
      <w:pPr>
        <w:pStyle w:val="Prosttext"/>
        <w:numPr>
          <w:ilvl w:val="0"/>
          <w:numId w:val="141"/>
        </w:numPr>
        <w:jc w:val="both"/>
        <w:rPr>
          <w:rFonts w:ascii="Times New Roman" w:eastAsia="MS Mincho" w:hAnsi="Times New Roman"/>
          <w:sz w:val="16"/>
          <w:szCs w:val="16"/>
        </w:rPr>
      </w:pPr>
      <w:r w:rsidRPr="007D7680">
        <w:rPr>
          <w:rFonts w:ascii="Times New Roman" w:eastAsia="MS Mincho" w:hAnsi="Times New Roman"/>
          <w:sz w:val="16"/>
          <w:szCs w:val="16"/>
        </w:rPr>
        <w:t>evidence stvrzenek</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platbách,</w:t>
      </w:r>
    </w:p>
    <w:p w:rsidR="000F1416" w:rsidRPr="007D7680" w:rsidRDefault="000F1416" w:rsidP="008D5D62">
      <w:pPr>
        <w:pStyle w:val="Prosttext"/>
        <w:numPr>
          <w:ilvl w:val="0"/>
          <w:numId w:val="141"/>
        </w:numPr>
        <w:jc w:val="both"/>
        <w:rPr>
          <w:rFonts w:ascii="Times New Roman" w:eastAsia="MS Mincho" w:hAnsi="Times New Roman"/>
          <w:sz w:val="16"/>
          <w:szCs w:val="16"/>
        </w:rPr>
      </w:pPr>
      <w:r w:rsidRPr="007D7680">
        <w:rPr>
          <w:rFonts w:ascii="Times New Roman" w:eastAsia="MS Mincho" w:hAnsi="Times New Roman"/>
          <w:sz w:val="16"/>
          <w:szCs w:val="16"/>
        </w:rPr>
        <w:t>evidence procesních (generálních) plných mocí,</w:t>
      </w:r>
    </w:p>
    <w:p w:rsidR="000F1416" w:rsidRPr="007D7680" w:rsidRDefault="000F1416" w:rsidP="008D5D62">
      <w:pPr>
        <w:pStyle w:val="Prosttext"/>
        <w:numPr>
          <w:ilvl w:val="0"/>
          <w:numId w:val="141"/>
        </w:numPr>
        <w:jc w:val="both"/>
        <w:rPr>
          <w:rFonts w:ascii="Times New Roman" w:eastAsia="MS Mincho" w:hAnsi="Times New Roman"/>
          <w:sz w:val="16"/>
          <w:szCs w:val="16"/>
        </w:rPr>
      </w:pPr>
      <w:r w:rsidRPr="007D7680">
        <w:rPr>
          <w:rFonts w:ascii="Times New Roman" w:eastAsia="MS Mincho" w:hAnsi="Times New Roman"/>
          <w:sz w:val="16"/>
          <w:szCs w:val="16"/>
        </w:rPr>
        <w:t>evidence osvědčení</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registraci plátce daně</w:t>
      </w:r>
      <w:r w:rsidR="00581133" w:rsidRPr="007D7680">
        <w:rPr>
          <w:rFonts w:ascii="Times New Roman" w:eastAsia="MS Mincho" w:hAnsi="Times New Roman"/>
          <w:sz w:val="16"/>
          <w:szCs w:val="16"/>
        </w:rPr>
        <w:t xml:space="preserve"> z </w:t>
      </w:r>
      <w:r w:rsidRPr="007D7680">
        <w:rPr>
          <w:rFonts w:ascii="Times New Roman" w:eastAsia="MS Mincho" w:hAnsi="Times New Roman"/>
          <w:sz w:val="16"/>
          <w:szCs w:val="16"/>
        </w:rPr>
        <w:t xml:space="preserve">přidané hodnoty podle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255a,</w:t>
      </w:r>
    </w:p>
    <w:p w:rsidR="000F1416" w:rsidRPr="007D7680" w:rsidRDefault="000F1416" w:rsidP="008D5D62">
      <w:pPr>
        <w:pStyle w:val="Prosttext"/>
        <w:numPr>
          <w:ilvl w:val="0"/>
          <w:numId w:val="141"/>
        </w:numPr>
        <w:jc w:val="both"/>
        <w:rPr>
          <w:rFonts w:ascii="Times New Roman" w:eastAsia="MS Mincho" w:hAnsi="Times New Roman"/>
          <w:sz w:val="16"/>
          <w:szCs w:val="16"/>
        </w:rPr>
      </w:pPr>
      <w:r w:rsidRPr="007D7680">
        <w:rPr>
          <w:rFonts w:ascii="Times New Roman" w:eastAsia="MS Mincho" w:hAnsi="Times New Roman"/>
          <w:sz w:val="16"/>
          <w:szCs w:val="16"/>
        </w:rPr>
        <w:t>evidence vzorů otisku podpisového razítka advokáta,</w:t>
      </w:r>
    </w:p>
    <w:p w:rsidR="000F1416" w:rsidRPr="007D7680" w:rsidRDefault="000F1416" w:rsidP="008D5D62">
      <w:pPr>
        <w:pStyle w:val="Prosttext"/>
        <w:numPr>
          <w:ilvl w:val="0"/>
          <w:numId w:val="141"/>
        </w:numPr>
        <w:jc w:val="both"/>
        <w:rPr>
          <w:rFonts w:ascii="Times New Roman" w:eastAsia="MS Mincho" w:hAnsi="Times New Roman"/>
          <w:sz w:val="16"/>
          <w:szCs w:val="16"/>
        </w:rPr>
      </w:pPr>
      <w:r w:rsidRPr="007D7680">
        <w:rPr>
          <w:rFonts w:ascii="Times New Roman" w:eastAsia="MS Mincho" w:hAnsi="Times New Roman"/>
          <w:sz w:val="16"/>
          <w:szCs w:val="16"/>
        </w:rPr>
        <w:t>evidence úředních razítek soudu,</w:t>
      </w:r>
    </w:p>
    <w:p w:rsidR="000F1416" w:rsidRPr="007D7680" w:rsidRDefault="000F1416" w:rsidP="008D5D62">
      <w:pPr>
        <w:pStyle w:val="Prosttext"/>
        <w:numPr>
          <w:ilvl w:val="0"/>
          <w:numId w:val="141"/>
        </w:numPr>
        <w:jc w:val="both"/>
        <w:rPr>
          <w:rFonts w:ascii="Times New Roman" w:eastAsia="MS Mincho" w:hAnsi="Times New Roman"/>
          <w:sz w:val="16"/>
          <w:szCs w:val="16"/>
        </w:rPr>
      </w:pPr>
      <w:r w:rsidRPr="007D7680">
        <w:rPr>
          <w:rFonts w:ascii="Times New Roman" w:eastAsia="MS Mincho" w:hAnsi="Times New Roman"/>
          <w:sz w:val="16"/>
          <w:szCs w:val="16"/>
        </w:rPr>
        <w:t>evidence kvalifikovaných certifikátů,</w:t>
      </w:r>
    </w:p>
    <w:p w:rsidR="000F1416" w:rsidRPr="007D7680" w:rsidRDefault="000F1416" w:rsidP="008D5D62">
      <w:pPr>
        <w:pStyle w:val="Prosttext"/>
        <w:numPr>
          <w:ilvl w:val="0"/>
          <w:numId w:val="141"/>
        </w:numPr>
        <w:jc w:val="both"/>
        <w:rPr>
          <w:rFonts w:ascii="Times New Roman" w:eastAsia="MS Mincho" w:hAnsi="Times New Roman"/>
          <w:sz w:val="16"/>
          <w:szCs w:val="16"/>
        </w:rPr>
      </w:pPr>
      <w:r w:rsidRPr="007D7680">
        <w:rPr>
          <w:rFonts w:ascii="Times New Roman" w:eastAsia="MS Mincho" w:hAnsi="Times New Roman"/>
          <w:sz w:val="16"/>
          <w:szCs w:val="16"/>
        </w:rPr>
        <w:t>evidence smluv</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 xml:space="preserve">postoupení pohledávky právnických osob podle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255c,</w:t>
      </w:r>
    </w:p>
    <w:p w:rsidR="000F1416" w:rsidRPr="007D7680" w:rsidRDefault="000F1416" w:rsidP="008D5D62">
      <w:pPr>
        <w:pStyle w:val="Prosttext"/>
        <w:numPr>
          <w:ilvl w:val="0"/>
          <w:numId w:val="141"/>
        </w:numPr>
        <w:jc w:val="both"/>
        <w:rPr>
          <w:rFonts w:ascii="Times New Roman" w:eastAsia="MS Mincho" w:hAnsi="Times New Roman"/>
          <w:sz w:val="16"/>
          <w:szCs w:val="16"/>
        </w:rPr>
      </w:pPr>
      <w:r w:rsidRPr="007D7680">
        <w:rPr>
          <w:rFonts w:ascii="Times New Roman" w:eastAsia="MS Mincho" w:hAnsi="Times New Roman"/>
          <w:sz w:val="16"/>
          <w:szCs w:val="16"/>
        </w:rPr>
        <w:t xml:space="preserve">evidence všeobecných obchodních podmínek obchodních společností podle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255d,</w:t>
      </w:r>
    </w:p>
    <w:p w:rsidR="000F1416" w:rsidRPr="007D7680" w:rsidRDefault="009C1143" w:rsidP="008D5D62">
      <w:pPr>
        <w:pStyle w:val="Prosttext"/>
        <w:numPr>
          <w:ilvl w:val="0"/>
          <w:numId w:val="141"/>
        </w:numPr>
        <w:jc w:val="both"/>
        <w:rPr>
          <w:rFonts w:ascii="Times New Roman" w:eastAsia="MS Mincho" w:hAnsi="Times New Roman"/>
          <w:sz w:val="16"/>
          <w:szCs w:val="16"/>
        </w:rPr>
      </w:pPr>
      <w:r w:rsidRPr="007D7680">
        <w:rPr>
          <w:rFonts w:ascii="Times New Roman" w:eastAsia="MS Mincho" w:hAnsi="Times New Roman"/>
          <w:sz w:val="16"/>
          <w:szCs w:val="16"/>
        </w:rPr>
        <w:t>stejnopisů příslušných částí rozvrhů stanovujících, který notář bude pověřen provedením úkonů jako soudní komisař, vydaných předsedou krajského soudu.</w:t>
      </w:r>
    </w:p>
    <w:p w:rsidR="000F1416" w:rsidRPr="007D7680" w:rsidRDefault="000F1416" w:rsidP="008D5D62">
      <w:pPr>
        <w:pStyle w:val="Prosttext"/>
        <w:numPr>
          <w:ilvl w:val="0"/>
          <w:numId w:val="139"/>
        </w:numPr>
        <w:jc w:val="both"/>
        <w:rPr>
          <w:rFonts w:ascii="Times New Roman" w:eastAsia="MS Mincho" w:hAnsi="Times New Roman"/>
          <w:sz w:val="16"/>
          <w:szCs w:val="16"/>
        </w:rPr>
      </w:pPr>
      <w:r w:rsidRPr="007D7680">
        <w:rPr>
          <w:rFonts w:ascii="Times New Roman" w:eastAsia="MS Mincho" w:hAnsi="Times New Roman"/>
          <w:sz w:val="16"/>
          <w:szCs w:val="16"/>
        </w:rPr>
        <w:t>Krajské soudy vedou mimo pomůcky uvedené</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odstavcích 1</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3 písmen a) až m), dále knihu slibů znalců</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tlumočníků, knihu rozvrhů pověřování notářů úkony</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řízení</w:t>
      </w:r>
      <w:r w:rsidR="00581133" w:rsidRPr="007D7680">
        <w:rPr>
          <w:rFonts w:ascii="Times New Roman" w:eastAsia="MS Mincho" w:hAnsi="Times New Roman"/>
          <w:sz w:val="16"/>
          <w:szCs w:val="16"/>
        </w:rPr>
        <w:t xml:space="preserve"> o </w:t>
      </w:r>
      <w:r w:rsidR="009C1143" w:rsidRPr="007D7680">
        <w:rPr>
          <w:rFonts w:ascii="Times New Roman" w:eastAsia="MS Mincho" w:hAnsi="Times New Roman"/>
          <w:sz w:val="16"/>
          <w:szCs w:val="16"/>
        </w:rPr>
        <w:t>pozůstalosti</w:t>
      </w:r>
      <w:r w:rsidRPr="007D7680">
        <w:rPr>
          <w:rFonts w:ascii="Times New Roman" w:eastAsia="MS Mincho" w:hAnsi="Times New Roman"/>
          <w:sz w:val="16"/>
          <w:szCs w:val="16"/>
        </w:rPr>
        <w:t>, evidenci praxe studentů právnické fakulty</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 xml:space="preserve">seznam správců dle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1 vyhl. </w:t>
      </w:r>
      <w:r w:rsidR="00FE0AA5" w:rsidRPr="007D7680">
        <w:rPr>
          <w:rFonts w:ascii="Times New Roman" w:eastAsia="MS Mincho" w:hAnsi="Times New Roman"/>
          <w:sz w:val="16"/>
          <w:szCs w:val="16"/>
        </w:rPr>
        <w:t>č. </w:t>
      </w:r>
      <w:r w:rsidRPr="007D7680">
        <w:rPr>
          <w:rFonts w:ascii="Times New Roman" w:eastAsia="MS Mincho" w:hAnsi="Times New Roman"/>
          <w:sz w:val="16"/>
          <w:szCs w:val="16"/>
        </w:rPr>
        <w:t>476/1991</w:t>
      </w:r>
      <w:r w:rsidR="00FE0AA5" w:rsidRPr="007D7680">
        <w:rPr>
          <w:rFonts w:ascii="Times New Roman" w:eastAsia="MS Mincho" w:hAnsi="Times New Roman"/>
          <w:sz w:val="16"/>
          <w:szCs w:val="16"/>
        </w:rPr>
        <w:t> Sb.</w:t>
      </w:r>
    </w:p>
    <w:p w:rsidR="000F1416" w:rsidRPr="007D7680" w:rsidRDefault="000F1416" w:rsidP="008D5D62">
      <w:pPr>
        <w:pStyle w:val="Prosttext"/>
        <w:numPr>
          <w:ilvl w:val="0"/>
          <w:numId w:val="139"/>
        </w:numPr>
        <w:jc w:val="both"/>
        <w:rPr>
          <w:rFonts w:ascii="Times New Roman" w:eastAsia="MS Mincho" w:hAnsi="Times New Roman"/>
          <w:sz w:val="16"/>
          <w:szCs w:val="16"/>
        </w:rPr>
      </w:pPr>
      <w:r w:rsidRPr="007D7680">
        <w:rPr>
          <w:rFonts w:ascii="Times New Roman" w:eastAsia="MS Mincho" w:hAnsi="Times New Roman"/>
          <w:sz w:val="16"/>
          <w:szCs w:val="16"/>
        </w:rPr>
        <w:t>Kromě toho se vedou</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krajských</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okresních soudů pomůcky prvotní evidence na vzorech</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způsobem stanoveným zvláštními předpisy.</w:t>
      </w:r>
    </w:p>
    <w:p w:rsidR="000F1416" w:rsidRPr="007D7680" w:rsidRDefault="000F1416" w:rsidP="008D5D62">
      <w:pPr>
        <w:pStyle w:val="Prosttext"/>
        <w:numPr>
          <w:ilvl w:val="0"/>
          <w:numId w:val="139"/>
        </w:numPr>
        <w:jc w:val="both"/>
        <w:rPr>
          <w:rFonts w:ascii="Times New Roman" w:eastAsia="MS Mincho" w:hAnsi="Times New Roman"/>
          <w:sz w:val="16"/>
          <w:szCs w:val="16"/>
        </w:rPr>
      </w:pPr>
      <w:r w:rsidRPr="007D7680">
        <w:rPr>
          <w:rFonts w:ascii="Times New Roman" w:eastAsia="MS Mincho" w:hAnsi="Times New Roman"/>
          <w:sz w:val="16"/>
          <w:szCs w:val="16"/>
        </w:rPr>
        <w:t>Vrchní soudy vedou pomůcky uvedené</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odstavcích 1, 2</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3 písmen a), b), d) až k), evidenci praxe studentů právnické fakulty.</w:t>
      </w:r>
    </w:p>
    <w:p w:rsidR="000F1416" w:rsidRPr="007D7680" w:rsidRDefault="000F1416" w:rsidP="008D5D62">
      <w:pPr>
        <w:pStyle w:val="Prosttext"/>
        <w:numPr>
          <w:ilvl w:val="0"/>
          <w:numId w:val="139"/>
        </w:numPr>
        <w:jc w:val="both"/>
        <w:rPr>
          <w:rFonts w:ascii="Times New Roman" w:eastAsia="MS Mincho" w:hAnsi="Times New Roman"/>
          <w:sz w:val="16"/>
          <w:szCs w:val="16"/>
        </w:rPr>
      </w:pPr>
      <w:r w:rsidRPr="007D7680">
        <w:rPr>
          <w:rFonts w:ascii="Times New Roman" w:eastAsia="MS Mincho" w:hAnsi="Times New Roman"/>
          <w:sz w:val="16"/>
          <w:szCs w:val="16"/>
        </w:rPr>
        <w:t>Do jmenného seznamu se zapisují jména (označení podatelů), ať jde</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osoby nebo orgány</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organizace, avšak jen</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těch správních věcech,</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kterých není utvořen spojený věcný spis.</w:t>
      </w:r>
    </w:p>
    <w:p w:rsidR="000F1416" w:rsidRPr="007D7680" w:rsidRDefault="000F1416" w:rsidP="008D5D62">
      <w:pPr>
        <w:pStyle w:val="Prosttext"/>
        <w:numPr>
          <w:ilvl w:val="0"/>
          <w:numId w:val="139"/>
        </w:numPr>
        <w:jc w:val="both"/>
        <w:rPr>
          <w:rFonts w:ascii="Times New Roman" w:eastAsia="MS Mincho" w:hAnsi="Times New Roman"/>
          <w:sz w:val="16"/>
          <w:szCs w:val="16"/>
        </w:rPr>
      </w:pPr>
      <w:r w:rsidRPr="007D7680">
        <w:rPr>
          <w:rFonts w:ascii="Times New Roman" w:eastAsia="MS Mincho" w:hAnsi="Times New Roman"/>
          <w:sz w:val="16"/>
          <w:szCs w:val="16"/>
        </w:rPr>
        <w:t>Pro evidenci agendy bezpečnosti</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krizového řízení platí zvláštní předpisy.</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8728" w:name="_Toc233193466"/>
      <w:bookmarkStart w:id="8729" w:name="_Toc221857039"/>
      <w:bookmarkStart w:id="8730" w:name="_Toc233210064"/>
      <w:bookmarkStart w:id="8731" w:name="_Toc233283883"/>
      <w:bookmarkStart w:id="8732" w:name="_Toc233286686"/>
      <w:bookmarkStart w:id="8733" w:name="_Toc233289648"/>
      <w:bookmarkStart w:id="8734" w:name="_Toc233292756"/>
      <w:bookmarkStart w:id="8735" w:name="_Toc233293425"/>
      <w:bookmarkStart w:id="8736" w:name="_Toc233199492"/>
      <w:bookmarkStart w:id="8737" w:name="_Toc233213660"/>
      <w:bookmarkStart w:id="8738" w:name="_Toc233216718"/>
      <w:bookmarkStart w:id="8739" w:name="_Toc213960070"/>
      <w:bookmarkStart w:id="8740" w:name="_Toc233301516"/>
      <w:bookmarkStart w:id="8741" w:name="_Toc233302848"/>
      <w:bookmarkStart w:id="8742" w:name="_Toc233308123"/>
      <w:bookmarkStart w:id="8743" w:name="_Toc233313701"/>
      <w:bookmarkStart w:id="8744" w:name="_Toc233316004"/>
      <w:bookmarkStart w:id="8745" w:name="_Toc233342870"/>
      <w:bookmarkStart w:id="8746" w:name="_Toc233343536"/>
      <w:bookmarkStart w:id="8747" w:name="_Toc233344899"/>
      <w:bookmarkStart w:id="8748" w:name="_Toc233355384"/>
      <w:bookmarkStart w:id="8749" w:name="_Toc233358074"/>
      <w:bookmarkStart w:id="8750" w:name="_Toc233368755"/>
      <w:bookmarkStart w:id="8751" w:name="_Toc233370885"/>
      <w:bookmarkStart w:id="8752" w:name="_Toc64280550"/>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239</w:t>
      </w:r>
      <w:r w:rsidR="000F1416" w:rsidRPr="007D7680">
        <w:rPr>
          <w:rFonts w:ascii="Times New Roman" w:eastAsia="MS Mincho" w:hAnsi="Times New Roman"/>
          <w:b/>
          <w:color w:val="008000"/>
          <w:sz w:val="16"/>
          <w:szCs w:val="16"/>
        </w:rPr>
        <w:br/>
        <w:t>Tvoření, evidence</w:t>
      </w:r>
      <w:r w:rsidR="004609A0" w:rsidRPr="007D7680">
        <w:rPr>
          <w:rFonts w:ascii="Times New Roman" w:eastAsia="MS Mincho" w:hAnsi="Times New Roman"/>
          <w:b/>
          <w:color w:val="008000"/>
          <w:sz w:val="16"/>
          <w:szCs w:val="16"/>
        </w:rPr>
        <w:t xml:space="preserve"> a </w:t>
      </w:r>
      <w:r w:rsidR="000F1416" w:rsidRPr="007D7680">
        <w:rPr>
          <w:rFonts w:ascii="Times New Roman" w:eastAsia="MS Mincho" w:hAnsi="Times New Roman"/>
          <w:b/>
          <w:color w:val="008000"/>
          <w:sz w:val="16"/>
          <w:szCs w:val="16"/>
        </w:rPr>
        <w:t>ukládání správních spisů</w:t>
      </w:r>
      <w:bookmarkEnd w:id="8728"/>
      <w:bookmarkEnd w:id="8729"/>
      <w:bookmarkEnd w:id="8730"/>
      <w:bookmarkEnd w:id="8731"/>
      <w:bookmarkEnd w:id="8732"/>
      <w:bookmarkEnd w:id="8733"/>
      <w:bookmarkEnd w:id="8734"/>
      <w:bookmarkEnd w:id="8735"/>
      <w:bookmarkEnd w:id="8736"/>
      <w:bookmarkEnd w:id="8737"/>
      <w:bookmarkEnd w:id="8738"/>
      <w:bookmarkEnd w:id="8739"/>
      <w:bookmarkEnd w:id="8740"/>
      <w:bookmarkEnd w:id="8741"/>
      <w:bookmarkEnd w:id="8742"/>
      <w:bookmarkEnd w:id="8743"/>
      <w:bookmarkEnd w:id="8744"/>
      <w:bookmarkEnd w:id="8745"/>
      <w:bookmarkEnd w:id="8746"/>
      <w:bookmarkEnd w:id="8747"/>
      <w:bookmarkEnd w:id="8748"/>
      <w:bookmarkEnd w:id="8749"/>
      <w:bookmarkEnd w:id="8750"/>
      <w:bookmarkEnd w:id="8751"/>
      <w:bookmarkEnd w:id="8752"/>
    </w:p>
    <w:p w:rsidR="000F1416" w:rsidRPr="007D7680" w:rsidRDefault="000F1416" w:rsidP="008D5D62">
      <w:pPr>
        <w:pStyle w:val="Zkladntext"/>
        <w:numPr>
          <w:ilvl w:val="0"/>
          <w:numId w:val="142"/>
        </w:numPr>
        <w:rPr>
          <w:sz w:val="16"/>
          <w:szCs w:val="16"/>
        </w:rPr>
      </w:pPr>
      <w:r w:rsidRPr="007D7680">
        <w:rPr>
          <w:sz w:val="16"/>
          <w:szCs w:val="16"/>
        </w:rPr>
        <w:t>Pokud se dále nestanoví jinak, zapíše pověřený zaměstnanec došlé písemnosti do správního deníku,</w:t>
      </w:r>
      <w:r w:rsidR="004609A0" w:rsidRPr="007D7680">
        <w:rPr>
          <w:sz w:val="16"/>
          <w:szCs w:val="16"/>
        </w:rPr>
        <w:t xml:space="preserve"> a </w:t>
      </w:r>
      <w:r w:rsidRPr="007D7680">
        <w:rPr>
          <w:sz w:val="16"/>
          <w:szCs w:val="16"/>
        </w:rPr>
        <w:t>to běžně za sebou. Každá písemnost se</w:t>
      </w:r>
      <w:r w:rsidR="008339C1">
        <w:rPr>
          <w:sz w:val="16"/>
          <w:szCs w:val="16"/>
        </w:rPr>
        <w:t> </w:t>
      </w:r>
      <w:r w:rsidRPr="007D7680">
        <w:rPr>
          <w:sz w:val="16"/>
          <w:szCs w:val="16"/>
        </w:rPr>
        <w:t>zapíše vždy pod novým číslem,</w:t>
      </w:r>
      <w:r w:rsidR="004609A0" w:rsidRPr="007D7680">
        <w:rPr>
          <w:sz w:val="16"/>
          <w:szCs w:val="16"/>
        </w:rPr>
        <w:t xml:space="preserve"> a </w:t>
      </w:r>
      <w:r w:rsidRPr="007D7680">
        <w:rPr>
          <w:sz w:val="16"/>
          <w:szCs w:val="16"/>
        </w:rPr>
        <w:t>to</w:t>
      </w:r>
      <w:r w:rsidR="002458BA" w:rsidRPr="007D7680">
        <w:rPr>
          <w:sz w:val="16"/>
          <w:szCs w:val="16"/>
        </w:rPr>
        <w:t xml:space="preserve"> i </w:t>
      </w:r>
      <w:r w:rsidRPr="007D7680">
        <w:rPr>
          <w:sz w:val="16"/>
          <w:szCs w:val="16"/>
        </w:rPr>
        <w:t>tehdy, týká-li se věci, která byla již ve</w:t>
      </w:r>
      <w:r w:rsidR="008339C1">
        <w:rPr>
          <w:sz w:val="16"/>
          <w:szCs w:val="16"/>
        </w:rPr>
        <w:t> </w:t>
      </w:r>
      <w:r w:rsidRPr="007D7680">
        <w:rPr>
          <w:sz w:val="16"/>
          <w:szCs w:val="16"/>
        </w:rPr>
        <w:t>správním deníku zapsána.</w:t>
      </w:r>
    </w:p>
    <w:p w:rsidR="000F1416" w:rsidRPr="007D7680" w:rsidRDefault="000F1416" w:rsidP="008D5D62">
      <w:pPr>
        <w:pStyle w:val="Zkladntext"/>
        <w:numPr>
          <w:ilvl w:val="0"/>
          <w:numId w:val="142"/>
        </w:numPr>
        <w:rPr>
          <w:sz w:val="16"/>
          <w:szCs w:val="16"/>
        </w:rPr>
      </w:pPr>
      <w:r w:rsidRPr="007D7680">
        <w:rPr>
          <w:sz w:val="16"/>
          <w:szCs w:val="16"/>
        </w:rPr>
        <w:t>Jednací číslo písemnosti se skládá</w:t>
      </w:r>
      <w:r w:rsidR="00581133" w:rsidRPr="007D7680">
        <w:rPr>
          <w:sz w:val="16"/>
          <w:szCs w:val="16"/>
        </w:rPr>
        <w:t xml:space="preserve"> z </w:t>
      </w:r>
      <w:r w:rsidRPr="007D7680">
        <w:rPr>
          <w:sz w:val="16"/>
          <w:szCs w:val="16"/>
        </w:rPr>
        <w:t>označení</w:t>
      </w:r>
      <w:r w:rsidR="004609A0" w:rsidRPr="007D7680">
        <w:rPr>
          <w:sz w:val="16"/>
          <w:szCs w:val="16"/>
        </w:rPr>
        <w:t xml:space="preserve"> a </w:t>
      </w:r>
      <w:r w:rsidRPr="007D7680">
        <w:rPr>
          <w:sz w:val="16"/>
          <w:szCs w:val="16"/>
        </w:rPr>
        <w:t>běžného čísla správního deníku lomeného letopočtem (např. Spr 171/2001). Jednací číslo se</w:t>
      </w:r>
      <w:r w:rsidR="008339C1">
        <w:rPr>
          <w:sz w:val="16"/>
          <w:szCs w:val="16"/>
        </w:rPr>
        <w:t> </w:t>
      </w:r>
      <w:r w:rsidRPr="007D7680">
        <w:rPr>
          <w:sz w:val="16"/>
          <w:szCs w:val="16"/>
        </w:rPr>
        <w:t>vyznačí</w:t>
      </w:r>
      <w:r w:rsidR="009709AD" w:rsidRPr="007D7680">
        <w:rPr>
          <w:sz w:val="16"/>
          <w:szCs w:val="16"/>
        </w:rPr>
        <w:t xml:space="preserve"> v </w:t>
      </w:r>
      <w:r w:rsidRPr="007D7680">
        <w:rPr>
          <w:sz w:val="16"/>
          <w:szCs w:val="16"/>
        </w:rPr>
        <w:t>pravém horním rohu písemnosti</w:t>
      </w:r>
      <w:r w:rsidR="004609A0" w:rsidRPr="007D7680">
        <w:rPr>
          <w:sz w:val="16"/>
          <w:szCs w:val="16"/>
        </w:rPr>
        <w:t xml:space="preserve"> a </w:t>
      </w:r>
      <w:r w:rsidRPr="007D7680">
        <w:rPr>
          <w:sz w:val="16"/>
          <w:szCs w:val="16"/>
        </w:rPr>
        <w:t>uvede se</w:t>
      </w:r>
      <w:r w:rsidR="002458BA" w:rsidRPr="007D7680">
        <w:rPr>
          <w:sz w:val="16"/>
          <w:szCs w:val="16"/>
        </w:rPr>
        <w:t xml:space="preserve"> i </w:t>
      </w:r>
      <w:r w:rsidRPr="007D7680">
        <w:rPr>
          <w:sz w:val="16"/>
          <w:szCs w:val="16"/>
        </w:rPr>
        <w:t>na všech jejích přílohách.</w:t>
      </w:r>
    </w:p>
    <w:p w:rsidR="000F1416" w:rsidRPr="007D7680" w:rsidRDefault="000F1416" w:rsidP="008D5D62">
      <w:pPr>
        <w:pStyle w:val="Zkladntext"/>
        <w:numPr>
          <w:ilvl w:val="0"/>
          <w:numId w:val="142"/>
        </w:numPr>
        <w:rPr>
          <w:sz w:val="16"/>
          <w:szCs w:val="16"/>
        </w:rPr>
      </w:pPr>
      <w:r w:rsidRPr="007D7680">
        <w:rPr>
          <w:sz w:val="16"/>
          <w:szCs w:val="16"/>
        </w:rPr>
        <w:t>Všechny písemnosti, které se týkají téže věci, nebo téhož zaměstnance, opatří se jednacím číslem</w:t>
      </w:r>
      <w:r w:rsidR="004609A0" w:rsidRPr="007D7680">
        <w:rPr>
          <w:sz w:val="16"/>
          <w:szCs w:val="16"/>
        </w:rPr>
        <w:t xml:space="preserve"> a </w:t>
      </w:r>
      <w:r w:rsidRPr="007D7680">
        <w:rPr>
          <w:sz w:val="16"/>
          <w:szCs w:val="16"/>
        </w:rPr>
        <w:t>vloží se do spisového obalu spojeného věcného spisu, popřípadě spisu osobního.</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8753" w:name="_Toc233193467"/>
      <w:bookmarkStart w:id="8754" w:name="_Toc221857040"/>
      <w:bookmarkStart w:id="8755" w:name="_Toc233210065"/>
      <w:bookmarkStart w:id="8756" w:name="_Toc233283884"/>
      <w:bookmarkStart w:id="8757" w:name="_Toc233286687"/>
      <w:bookmarkStart w:id="8758" w:name="_Toc233289649"/>
      <w:bookmarkStart w:id="8759" w:name="_Toc233292757"/>
      <w:bookmarkStart w:id="8760" w:name="_Toc233293426"/>
      <w:bookmarkStart w:id="8761" w:name="_Toc233199493"/>
      <w:bookmarkStart w:id="8762" w:name="_Toc233213661"/>
      <w:bookmarkStart w:id="8763" w:name="_Toc233216719"/>
      <w:bookmarkStart w:id="8764" w:name="_Toc213960071"/>
      <w:bookmarkStart w:id="8765" w:name="_Toc233301517"/>
      <w:bookmarkStart w:id="8766" w:name="_Toc233302849"/>
      <w:bookmarkStart w:id="8767" w:name="_Toc233308124"/>
      <w:bookmarkStart w:id="8768" w:name="_Toc233313702"/>
      <w:bookmarkStart w:id="8769" w:name="_Toc233316005"/>
      <w:bookmarkStart w:id="8770" w:name="_Toc233342871"/>
      <w:bookmarkStart w:id="8771" w:name="_Toc233343537"/>
      <w:bookmarkStart w:id="8772" w:name="_Toc233344900"/>
      <w:bookmarkStart w:id="8773" w:name="_Toc233355385"/>
      <w:bookmarkStart w:id="8774" w:name="_Toc233358075"/>
      <w:bookmarkStart w:id="8775" w:name="_Toc233368756"/>
      <w:bookmarkStart w:id="8776" w:name="_Toc233370886"/>
      <w:bookmarkStart w:id="8777" w:name="_Toc64280551"/>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240</w:t>
      </w:r>
      <w:r w:rsidR="000F1416" w:rsidRPr="007D7680">
        <w:rPr>
          <w:rFonts w:ascii="Times New Roman" w:eastAsia="MS Mincho" w:hAnsi="Times New Roman"/>
          <w:b/>
          <w:color w:val="008000"/>
          <w:sz w:val="16"/>
          <w:szCs w:val="16"/>
        </w:rPr>
        <w:br/>
        <w:t>Tvoření spojených věcných spisů</w:t>
      </w:r>
      <w:r w:rsidR="004609A0" w:rsidRPr="007D7680">
        <w:rPr>
          <w:rFonts w:ascii="Times New Roman" w:eastAsia="MS Mincho" w:hAnsi="Times New Roman"/>
          <w:b/>
          <w:color w:val="008000"/>
          <w:sz w:val="16"/>
          <w:szCs w:val="16"/>
        </w:rPr>
        <w:t xml:space="preserve"> a </w:t>
      </w:r>
      <w:r w:rsidR="000F1416" w:rsidRPr="007D7680">
        <w:rPr>
          <w:rFonts w:ascii="Times New Roman" w:eastAsia="MS Mincho" w:hAnsi="Times New Roman"/>
          <w:b/>
          <w:color w:val="008000"/>
          <w:sz w:val="16"/>
          <w:szCs w:val="16"/>
        </w:rPr>
        <w:t>osobních spisů</w:t>
      </w:r>
      <w:bookmarkEnd w:id="8753"/>
      <w:bookmarkEnd w:id="8754"/>
      <w:bookmarkEnd w:id="8755"/>
      <w:bookmarkEnd w:id="8756"/>
      <w:bookmarkEnd w:id="8757"/>
      <w:bookmarkEnd w:id="8758"/>
      <w:bookmarkEnd w:id="8759"/>
      <w:bookmarkEnd w:id="8760"/>
      <w:bookmarkEnd w:id="8761"/>
      <w:bookmarkEnd w:id="8762"/>
      <w:bookmarkEnd w:id="8763"/>
      <w:bookmarkEnd w:id="8764"/>
      <w:bookmarkEnd w:id="8765"/>
      <w:bookmarkEnd w:id="8766"/>
      <w:bookmarkEnd w:id="8767"/>
      <w:bookmarkEnd w:id="8768"/>
      <w:bookmarkEnd w:id="8769"/>
      <w:bookmarkEnd w:id="8770"/>
      <w:bookmarkEnd w:id="8771"/>
      <w:bookmarkEnd w:id="8772"/>
      <w:bookmarkEnd w:id="8773"/>
      <w:bookmarkEnd w:id="8774"/>
      <w:bookmarkEnd w:id="8775"/>
      <w:bookmarkEnd w:id="8776"/>
      <w:bookmarkEnd w:id="8777"/>
    </w:p>
    <w:p w:rsidR="000F1416" w:rsidRPr="007D7680" w:rsidRDefault="000F1416">
      <w:pPr>
        <w:pStyle w:val="Zkladntext"/>
        <w:ind w:firstLine="357"/>
        <w:rPr>
          <w:sz w:val="16"/>
          <w:szCs w:val="16"/>
        </w:rPr>
      </w:pPr>
      <w:r w:rsidRPr="007D7680">
        <w:rPr>
          <w:sz w:val="16"/>
          <w:szCs w:val="16"/>
        </w:rPr>
        <w:t>Spojený věcný spis</w:t>
      </w:r>
      <w:r w:rsidR="004609A0" w:rsidRPr="007D7680">
        <w:rPr>
          <w:sz w:val="16"/>
          <w:szCs w:val="16"/>
        </w:rPr>
        <w:t xml:space="preserve"> a </w:t>
      </w:r>
      <w:r w:rsidRPr="007D7680">
        <w:rPr>
          <w:sz w:val="16"/>
          <w:szCs w:val="16"/>
        </w:rPr>
        <w:t>spis osobní se tvoří podle jednacího čísla první došlé písemnosti. Toto jednací číslo je vedoucím číslem spisu</w:t>
      </w:r>
      <w:r w:rsidR="004609A0" w:rsidRPr="007D7680">
        <w:rPr>
          <w:sz w:val="16"/>
          <w:szCs w:val="16"/>
        </w:rPr>
        <w:t xml:space="preserve"> a </w:t>
      </w:r>
      <w:r w:rsidRPr="007D7680">
        <w:rPr>
          <w:sz w:val="16"/>
          <w:szCs w:val="16"/>
        </w:rPr>
        <w:t>vede se</w:t>
      </w:r>
      <w:r w:rsidR="008339C1">
        <w:rPr>
          <w:sz w:val="16"/>
          <w:szCs w:val="16"/>
        </w:rPr>
        <w:t> </w:t>
      </w:r>
      <w:r w:rsidRPr="007D7680">
        <w:rPr>
          <w:sz w:val="16"/>
          <w:szCs w:val="16"/>
        </w:rPr>
        <w:t>pod</w:t>
      </w:r>
      <w:r w:rsidR="008339C1">
        <w:rPr>
          <w:sz w:val="16"/>
          <w:szCs w:val="16"/>
        </w:rPr>
        <w:t> </w:t>
      </w:r>
      <w:r w:rsidRPr="007D7680">
        <w:rPr>
          <w:sz w:val="16"/>
          <w:szCs w:val="16"/>
        </w:rPr>
        <w:t>ním celý spis až do úplného skončení. Spojené věcné spisy se tvoří podle hesel, která jsou uvedena</w:t>
      </w:r>
      <w:r w:rsidR="009709AD" w:rsidRPr="007D7680">
        <w:rPr>
          <w:sz w:val="16"/>
          <w:szCs w:val="16"/>
        </w:rPr>
        <w:t xml:space="preserve"> v </w:t>
      </w:r>
      <w:r w:rsidRPr="007D7680">
        <w:rPr>
          <w:sz w:val="16"/>
          <w:szCs w:val="16"/>
        </w:rPr>
        <w:t xml:space="preserve">příloze </w:t>
      </w:r>
      <w:r w:rsidR="00FE0AA5" w:rsidRPr="007D7680">
        <w:rPr>
          <w:sz w:val="16"/>
          <w:szCs w:val="16"/>
        </w:rPr>
        <w:t>č. </w:t>
      </w:r>
      <w:r w:rsidRPr="007D7680">
        <w:rPr>
          <w:sz w:val="16"/>
          <w:szCs w:val="16"/>
        </w:rPr>
        <w:t>2.</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8778" w:name="_Toc233193468"/>
      <w:bookmarkStart w:id="8779" w:name="_Toc221857041"/>
      <w:bookmarkStart w:id="8780" w:name="_Toc233210066"/>
      <w:bookmarkStart w:id="8781" w:name="_Toc233283885"/>
      <w:bookmarkStart w:id="8782" w:name="_Toc233286688"/>
      <w:bookmarkStart w:id="8783" w:name="_Toc233289650"/>
      <w:bookmarkStart w:id="8784" w:name="_Toc233292758"/>
      <w:bookmarkStart w:id="8785" w:name="_Toc233293427"/>
      <w:bookmarkStart w:id="8786" w:name="_Toc233199494"/>
      <w:bookmarkStart w:id="8787" w:name="_Toc233213662"/>
      <w:bookmarkStart w:id="8788" w:name="_Toc233216720"/>
      <w:bookmarkStart w:id="8789" w:name="_Toc213960072"/>
      <w:bookmarkStart w:id="8790" w:name="_Toc233301518"/>
      <w:bookmarkStart w:id="8791" w:name="_Toc233302850"/>
      <w:bookmarkStart w:id="8792" w:name="_Toc233308125"/>
      <w:bookmarkStart w:id="8793" w:name="_Toc233313703"/>
      <w:bookmarkStart w:id="8794" w:name="_Toc233316006"/>
      <w:bookmarkStart w:id="8795" w:name="_Toc233342872"/>
      <w:bookmarkStart w:id="8796" w:name="_Toc233343538"/>
      <w:bookmarkStart w:id="8797" w:name="_Toc233344901"/>
      <w:bookmarkStart w:id="8798" w:name="_Toc233355386"/>
      <w:bookmarkStart w:id="8799" w:name="_Toc233358076"/>
      <w:bookmarkStart w:id="8800" w:name="_Toc233368757"/>
      <w:bookmarkStart w:id="8801" w:name="_Toc233370887"/>
      <w:bookmarkStart w:id="8802" w:name="_Toc64280552"/>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241</w:t>
      </w:r>
      <w:r w:rsidR="000F1416" w:rsidRPr="007D7680">
        <w:rPr>
          <w:rFonts w:ascii="Times New Roman" w:eastAsia="MS Mincho" w:hAnsi="Times New Roman"/>
          <w:b/>
          <w:color w:val="008000"/>
          <w:sz w:val="16"/>
          <w:szCs w:val="16"/>
        </w:rPr>
        <w:br/>
        <w:t>Spojené věcné spisy</w:t>
      </w:r>
      <w:bookmarkEnd w:id="8778"/>
      <w:bookmarkEnd w:id="8779"/>
      <w:bookmarkEnd w:id="8780"/>
      <w:bookmarkEnd w:id="8781"/>
      <w:bookmarkEnd w:id="8782"/>
      <w:bookmarkEnd w:id="8783"/>
      <w:bookmarkEnd w:id="8784"/>
      <w:bookmarkEnd w:id="8785"/>
      <w:bookmarkEnd w:id="8786"/>
      <w:bookmarkEnd w:id="8787"/>
      <w:bookmarkEnd w:id="8788"/>
      <w:bookmarkEnd w:id="8789"/>
      <w:bookmarkEnd w:id="8790"/>
      <w:bookmarkEnd w:id="8791"/>
      <w:bookmarkEnd w:id="8792"/>
      <w:bookmarkEnd w:id="8793"/>
      <w:bookmarkEnd w:id="8794"/>
      <w:bookmarkEnd w:id="8795"/>
      <w:bookmarkEnd w:id="8796"/>
      <w:bookmarkEnd w:id="8797"/>
      <w:bookmarkEnd w:id="8798"/>
      <w:bookmarkEnd w:id="8799"/>
      <w:bookmarkEnd w:id="8800"/>
      <w:bookmarkEnd w:id="8801"/>
      <w:bookmarkEnd w:id="8802"/>
    </w:p>
    <w:p w:rsidR="000F1416" w:rsidRPr="007D7680" w:rsidRDefault="000F1416" w:rsidP="008D5D62">
      <w:pPr>
        <w:pStyle w:val="Zkladntext"/>
        <w:numPr>
          <w:ilvl w:val="0"/>
          <w:numId w:val="143"/>
        </w:numPr>
        <w:rPr>
          <w:sz w:val="16"/>
          <w:szCs w:val="16"/>
        </w:rPr>
      </w:pPr>
      <w:r w:rsidRPr="007D7680">
        <w:rPr>
          <w:sz w:val="16"/>
          <w:szCs w:val="16"/>
        </w:rPr>
        <w:t>Zasílá-li se kterékoli justiční složce nějaká písemnost, která se má založit do spojeného věcného spisu, vyznačí se vždy na první stránce takové písemnosti pod adresou příslušné heslo. Přitom nesmí být</w:t>
      </w:r>
      <w:r w:rsidR="009709AD" w:rsidRPr="007D7680">
        <w:rPr>
          <w:sz w:val="16"/>
          <w:szCs w:val="16"/>
        </w:rPr>
        <w:t xml:space="preserve"> v </w:t>
      </w:r>
      <w:r w:rsidRPr="007D7680">
        <w:rPr>
          <w:sz w:val="16"/>
          <w:szCs w:val="16"/>
        </w:rPr>
        <w:t>jedné písemnosti spojovány věci, které podle svého obsahu patří do různých spojených věcných spisů. Pod heslem se uvede bližší označení věci. Pět řádků pod posledním řádkem textu se uvádí zasílané přílohy</w:t>
      </w:r>
      <w:r w:rsidR="00581133" w:rsidRPr="007D7680">
        <w:rPr>
          <w:sz w:val="16"/>
          <w:szCs w:val="16"/>
        </w:rPr>
        <w:t xml:space="preserve"> s </w:t>
      </w:r>
      <w:r w:rsidRPr="007D7680">
        <w:rPr>
          <w:sz w:val="16"/>
          <w:szCs w:val="16"/>
        </w:rPr>
        <w:t>označením Příloha.</w:t>
      </w:r>
    </w:p>
    <w:p w:rsidR="000F1416" w:rsidRPr="007D7680" w:rsidRDefault="000F1416" w:rsidP="008D5D62">
      <w:pPr>
        <w:pStyle w:val="Zkladntext"/>
        <w:numPr>
          <w:ilvl w:val="0"/>
          <w:numId w:val="143"/>
        </w:numPr>
        <w:rPr>
          <w:sz w:val="16"/>
          <w:szCs w:val="16"/>
        </w:rPr>
      </w:pPr>
      <w:r w:rsidRPr="007D7680">
        <w:rPr>
          <w:sz w:val="16"/>
          <w:szCs w:val="16"/>
        </w:rPr>
        <w:t xml:space="preserve">Na vnější straně spisového obalu (vzor </w:t>
      </w:r>
      <w:r w:rsidR="00FE0AA5" w:rsidRPr="007D7680">
        <w:rPr>
          <w:sz w:val="16"/>
          <w:szCs w:val="16"/>
        </w:rPr>
        <w:t>č. </w:t>
      </w:r>
      <w:r w:rsidRPr="007D7680">
        <w:rPr>
          <w:sz w:val="16"/>
          <w:szCs w:val="16"/>
        </w:rPr>
        <w:t xml:space="preserve">74 </w:t>
      </w:r>
      <w:r w:rsidR="00B32F66" w:rsidRPr="007D7680">
        <w:rPr>
          <w:sz w:val="16"/>
          <w:szCs w:val="16"/>
        </w:rPr>
        <w:t>v. k. ř.</w:t>
      </w:r>
      <w:r w:rsidRPr="007D7680">
        <w:rPr>
          <w:sz w:val="16"/>
          <w:szCs w:val="16"/>
        </w:rPr>
        <w:t>) se vyznačí heslo, popřípadě bližší označení věci,</w:t>
      </w:r>
      <w:r w:rsidR="004609A0" w:rsidRPr="007D7680">
        <w:rPr>
          <w:sz w:val="16"/>
          <w:szCs w:val="16"/>
        </w:rPr>
        <w:t xml:space="preserve"> a </w:t>
      </w:r>
      <w:r w:rsidRPr="007D7680">
        <w:rPr>
          <w:sz w:val="16"/>
          <w:szCs w:val="16"/>
        </w:rPr>
        <w:t>vedoucí číslo spisu. Na vnitřní straně spisového obalu se jednotlivé vložené písemnosti vedou</w:t>
      </w:r>
      <w:r w:rsidR="009709AD" w:rsidRPr="007D7680">
        <w:rPr>
          <w:sz w:val="16"/>
          <w:szCs w:val="16"/>
        </w:rPr>
        <w:t xml:space="preserve"> v </w:t>
      </w:r>
      <w:r w:rsidRPr="007D7680">
        <w:rPr>
          <w:sz w:val="16"/>
          <w:szCs w:val="16"/>
        </w:rPr>
        <w:t>evidenci uvedením roku, kdy písemnost došla anebo vznikla,</w:t>
      </w:r>
      <w:r w:rsidR="004609A0" w:rsidRPr="007D7680">
        <w:rPr>
          <w:sz w:val="16"/>
          <w:szCs w:val="16"/>
        </w:rPr>
        <w:t xml:space="preserve"> a </w:t>
      </w:r>
      <w:r w:rsidRPr="007D7680">
        <w:rPr>
          <w:sz w:val="16"/>
          <w:szCs w:val="16"/>
        </w:rPr>
        <w:t>dále čísla, pod kterým věc byla zapsána ve správním deníku</w:t>
      </w:r>
      <w:r w:rsidR="004609A0" w:rsidRPr="007D7680">
        <w:rPr>
          <w:sz w:val="16"/>
          <w:szCs w:val="16"/>
        </w:rPr>
        <w:t xml:space="preserve"> a </w:t>
      </w:r>
      <w:r w:rsidRPr="007D7680">
        <w:rPr>
          <w:sz w:val="16"/>
          <w:szCs w:val="16"/>
        </w:rPr>
        <w:t>číslo listu.</w:t>
      </w:r>
    </w:p>
    <w:p w:rsidR="000F1416" w:rsidRPr="007D7680" w:rsidRDefault="000F1416" w:rsidP="008D5D62">
      <w:pPr>
        <w:pStyle w:val="Zkladntext"/>
        <w:numPr>
          <w:ilvl w:val="0"/>
          <w:numId w:val="143"/>
        </w:numPr>
        <w:rPr>
          <w:sz w:val="16"/>
          <w:szCs w:val="16"/>
        </w:rPr>
      </w:pPr>
      <w:r w:rsidRPr="007D7680">
        <w:rPr>
          <w:sz w:val="16"/>
          <w:szCs w:val="16"/>
        </w:rPr>
        <w:t>Spojený věcný spis se vede podle potřeby, maximálně po dobu pěti let, pokud se jeho objem nezvětší tak, že je třeba založit nový spis. Zakládá-li se nový spis, uvede se na spisovém obalu nového spisu jeho nové vedoucí číslo. Tímto vedoucím číslem je číslo vyřízení první písemnosti založené do</w:t>
      </w:r>
      <w:r w:rsidR="008339C1">
        <w:rPr>
          <w:sz w:val="16"/>
          <w:szCs w:val="16"/>
        </w:rPr>
        <w:t> </w:t>
      </w:r>
      <w:r w:rsidRPr="007D7680">
        <w:rPr>
          <w:sz w:val="16"/>
          <w:szCs w:val="16"/>
        </w:rPr>
        <w:t>nového spisu. Kromě toho se na obalu</w:t>
      </w:r>
      <w:r w:rsidR="009709AD" w:rsidRPr="007D7680">
        <w:rPr>
          <w:sz w:val="16"/>
          <w:szCs w:val="16"/>
        </w:rPr>
        <w:t xml:space="preserve"> v </w:t>
      </w:r>
      <w:r w:rsidRPr="007D7680">
        <w:rPr>
          <w:sz w:val="16"/>
          <w:szCs w:val="16"/>
        </w:rPr>
        <w:t xml:space="preserve">závorce uvede vedoucí číslo </w:t>
      </w:r>
      <w:r w:rsidRPr="007D7680">
        <w:rPr>
          <w:sz w:val="16"/>
          <w:szCs w:val="16"/>
        </w:rPr>
        <w:lastRenderedPageBreak/>
        <w:t>předcházejícího spisu (původní vedoucí číslo). Původní vedoucí číslo se</w:t>
      </w:r>
      <w:r w:rsidR="008339C1">
        <w:rPr>
          <w:sz w:val="16"/>
          <w:szCs w:val="16"/>
        </w:rPr>
        <w:t> </w:t>
      </w:r>
      <w:r w:rsidRPr="007D7680">
        <w:rPr>
          <w:sz w:val="16"/>
          <w:szCs w:val="16"/>
        </w:rPr>
        <w:t>vyznačí</w:t>
      </w:r>
      <w:r w:rsidR="009709AD" w:rsidRPr="007D7680">
        <w:rPr>
          <w:sz w:val="16"/>
          <w:szCs w:val="16"/>
        </w:rPr>
        <w:t xml:space="preserve"> v </w:t>
      </w:r>
      <w:r w:rsidRPr="007D7680">
        <w:rPr>
          <w:sz w:val="16"/>
          <w:szCs w:val="16"/>
        </w:rPr>
        <w:t>závorce též</w:t>
      </w:r>
      <w:r w:rsidR="009709AD" w:rsidRPr="007D7680">
        <w:rPr>
          <w:sz w:val="16"/>
          <w:szCs w:val="16"/>
        </w:rPr>
        <w:t xml:space="preserve"> v </w:t>
      </w:r>
      <w:r w:rsidRPr="007D7680">
        <w:rPr>
          <w:sz w:val="16"/>
          <w:szCs w:val="16"/>
        </w:rPr>
        <w:t>poznámkovém sloupci správního deníku,</w:t>
      </w:r>
      <w:r w:rsidR="004609A0" w:rsidRPr="007D7680">
        <w:rPr>
          <w:sz w:val="16"/>
          <w:szCs w:val="16"/>
        </w:rPr>
        <w:t xml:space="preserve"> a </w:t>
      </w:r>
      <w:r w:rsidRPr="007D7680">
        <w:rPr>
          <w:sz w:val="16"/>
          <w:szCs w:val="16"/>
        </w:rPr>
        <w:t>to</w:t>
      </w:r>
      <w:r w:rsidR="008339C1">
        <w:rPr>
          <w:sz w:val="16"/>
          <w:szCs w:val="16"/>
        </w:rPr>
        <w:t> </w:t>
      </w:r>
      <w:r w:rsidR="00581133" w:rsidRPr="007D7680">
        <w:rPr>
          <w:sz w:val="16"/>
          <w:szCs w:val="16"/>
        </w:rPr>
        <w:t>u </w:t>
      </w:r>
      <w:r w:rsidRPr="007D7680">
        <w:rPr>
          <w:sz w:val="16"/>
          <w:szCs w:val="16"/>
        </w:rPr>
        <w:t>čísla první písemnosti založené do nového spisu.</w:t>
      </w:r>
    </w:p>
    <w:p w:rsidR="000F1416" w:rsidRPr="007D7680" w:rsidRDefault="000F1416" w:rsidP="008D5D62">
      <w:pPr>
        <w:pStyle w:val="Zkladntext"/>
        <w:numPr>
          <w:ilvl w:val="0"/>
          <w:numId w:val="143"/>
        </w:numPr>
        <w:rPr>
          <w:sz w:val="16"/>
          <w:szCs w:val="16"/>
        </w:rPr>
      </w:pPr>
      <w:r w:rsidRPr="007D7680">
        <w:rPr>
          <w:sz w:val="16"/>
          <w:szCs w:val="16"/>
        </w:rPr>
        <w:t>Spojené věcné spisy se</w:t>
      </w:r>
      <w:r w:rsidR="009709AD" w:rsidRPr="007D7680">
        <w:rPr>
          <w:sz w:val="16"/>
          <w:szCs w:val="16"/>
        </w:rPr>
        <w:t xml:space="preserve"> v </w:t>
      </w:r>
      <w:r w:rsidRPr="007D7680">
        <w:rPr>
          <w:sz w:val="16"/>
          <w:szCs w:val="16"/>
        </w:rPr>
        <w:t>kanceláři správy soudu ukládají abecedně podle hesel.</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8803" w:name="_Toc233193469"/>
      <w:bookmarkStart w:id="8804" w:name="_Toc221857042"/>
      <w:bookmarkStart w:id="8805" w:name="_Toc233210067"/>
      <w:bookmarkStart w:id="8806" w:name="_Toc233283886"/>
      <w:bookmarkStart w:id="8807" w:name="_Toc233286689"/>
      <w:bookmarkStart w:id="8808" w:name="_Toc233289651"/>
      <w:bookmarkStart w:id="8809" w:name="_Toc233292759"/>
      <w:bookmarkStart w:id="8810" w:name="_Toc233293428"/>
      <w:bookmarkStart w:id="8811" w:name="_Toc233199495"/>
      <w:bookmarkStart w:id="8812" w:name="_Toc233213663"/>
      <w:bookmarkStart w:id="8813" w:name="_Toc233216721"/>
      <w:bookmarkStart w:id="8814" w:name="_Toc213960073"/>
      <w:bookmarkStart w:id="8815" w:name="_Toc233301519"/>
      <w:bookmarkStart w:id="8816" w:name="_Toc233302851"/>
      <w:bookmarkStart w:id="8817" w:name="_Toc233308126"/>
      <w:bookmarkStart w:id="8818" w:name="_Toc233313704"/>
      <w:bookmarkStart w:id="8819" w:name="_Toc233316007"/>
      <w:bookmarkStart w:id="8820" w:name="_Toc233342873"/>
      <w:bookmarkStart w:id="8821" w:name="_Toc233343539"/>
      <w:bookmarkStart w:id="8822" w:name="_Toc233344902"/>
      <w:bookmarkStart w:id="8823" w:name="_Toc233355387"/>
      <w:bookmarkStart w:id="8824" w:name="_Toc233358077"/>
      <w:bookmarkStart w:id="8825" w:name="_Toc233368758"/>
      <w:bookmarkStart w:id="8826" w:name="_Toc233370888"/>
      <w:bookmarkStart w:id="8827" w:name="_Toc64280553"/>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242</w:t>
      </w:r>
      <w:r w:rsidR="000F1416" w:rsidRPr="007D7680">
        <w:rPr>
          <w:rFonts w:ascii="Times New Roman" w:eastAsia="MS Mincho" w:hAnsi="Times New Roman"/>
          <w:b/>
          <w:color w:val="008000"/>
          <w:sz w:val="16"/>
          <w:szCs w:val="16"/>
        </w:rPr>
        <w:br/>
        <w:t>Osobní spisy</w:t>
      </w:r>
      <w:bookmarkEnd w:id="8803"/>
      <w:bookmarkEnd w:id="8804"/>
      <w:bookmarkEnd w:id="8805"/>
      <w:bookmarkEnd w:id="8806"/>
      <w:bookmarkEnd w:id="8807"/>
      <w:bookmarkEnd w:id="8808"/>
      <w:bookmarkEnd w:id="8809"/>
      <w:bookmarkEnd w:id="8810"/>
      <w:bookmarkEnd w:id="8811"/>
      <w:bookmarkEnd w:id="8812"/>
      <w:bookmarkEnd w:id="8813"/>
      <w:bookmarkEnd w:id="8814"/>
      <w:bookmarkEnd w:id="8815"/>
      <w:bookmarkEnd w:id="8816"/>
      <w:bookmarkEnd w:id="8817"/>
      <w:bookmarkEnd w:id="8818"/>
      <w:bookmarkEnd w:id="8819"/>
      <w:bookmarkEnd w:id="8820"/>
      <w:bookmarkEnd w:id="8821"/>
      <w:bookmarkEnd w:id="8822"/>
      <w:bookmarkEnd w:id="8823"/>
      <w:bookmarkEnd w:id="8824"/>
      <w:bookmarkEnd w:id="8825"/>
      <w:bookmarkEnd w:id="8826"/>
      <w:bookmarkEnd w:id="8827"/>
    </w:p>
    <w:p w:rsidR="000F1416" w:rsidRPr="007D7680" w:rsidRDefault="000F1416" w:rsidP="008D5D62">
      <w:pPr>
        <w:pStyle w:val="Zkladntext"/>
        <w:numPr>
          <w:ilvl w:val="0"/>
          <w:numId w:val="144"/>
        </w:numPr>
        <w:rPr>
          <w:sz w:val="16"/>
          <w:szCs w:val="16"/>
        </w:rPr>
      </w:pPr>
      <w:r w:rsidRPr="007D7680">
        <w:rPr>
          <w:sz w:val="16"/>
          <w:szCs w:val="16"/>
        </w:rPr>
        <w:t xml:space="preserve">Osobní spisy se označí </w:t>
      </w:r>
      <w:r w:rsidR="009C1143" w:rsidRPr="007D7680">
        <w:rPr>
          <w:sz w:val="16"/>
          <w:szCs w:val="16"/>
        </w:rPr>
        <w:t xml:space="preserve">osobním </w:t>
      </w:r>
      <w:r w:rsidRPr="007D7680">
        <w:rPr>
          <w:sz w:val="16"/>
          <w:szCs w:val="16"/>
        </w:rPr>
        <w:t>jménem</w:t>
      </w:r>
      <w:r w:rsidR="004609A0" w:rsidRPr="007D7680">
        <w:rPr>
          <w:sz w:val="16"/>
          <w:szCs w:val="16"/>
        </w:rPr>
        <w:t xml:space="preserve"> a </w:t>
      </w:r>
      <w:r w:rsidRPr="007D7680">
        <w:rPr>
          <w:sz w:val="16"/>
          <w:szCs w:val="16"/>
        </w:rPr>
        <w:t xml:space="preserve">příjmením zaměstnance, jehož se týkají. Na vnější straně spisového obalu (vzor </w:t>
      </w:r>
      <w:r w:rsidR="00FE0AA5" w:rsidRPr="007D7680">
        <w:rPr>
          <w:sz w:val="16"/>
          <w:szCs w:val="16"/>
        </w:rPr>
        <w:t>č. </w:t>
      </w:r>
      <w:r w:rsidRPr="007D7680">
        <w:rPr>
          <w:sz w:val="16"/>
          <w:szCs w:val="16"/>
        </w:rPr>
        <w:t xml:space="preserve">75 </w:t>
      </w:r>
      <w:r w:rsidR="00B32F66" w:rsidRPr="007D7680">
        <w:rPr>
          <w:sz w:val="16"/>
          <w:szCs w:val="16"/>
        </w:rPr>
        <w:t>v. k. ř.</w:t>
      </w:r>
      <w:r w:rsidRPr="007D7680">
        <w:rPr>
          <w:sz w:val="16"/>
          <w:szCs w:val="16"/>
        </w:rPr>
        <w:t xml:space="preserve">) se vyznačí </w:t>
      </w:r>
      <w:r w:rsidR="009C1143" w:rsidRPr="007D7680">
        <w:rPr>
          <w:sz w:val="16"/>
          <w:szCs w:val="16"/>
        </w:rPr>
        <w:t xml:space="preserve">osobní </w:t>
      </w:r>
      <w:r w:rsidRPr="007D7680">
        <w:rPr>
          <w:sz w:val="16"/>
          <w:szCs w:val="16"/>
        </w:rPr>
        <w:t>jméno</w:t>
      </w:r>
      <w:r w:rsidR="004609A0" w:rsidRPr="007D7680">
        <w:rPr>
          <w:sz w:val="16"/>
          <w:szCs w:val="16"/>
        </w:rPr>
        <w:t xml:space="preserve"> a </w:t>
      </w:r>
      <w:r w:rsidRPr="007D7680">
        <w:rPr>
          <w:sz w:val="16"/>
          <w:szCs w:val="16"/>
        </w:rPr>
        <w:t>příjmení zaměstnance</w:t>
      </w:r>
      <w:r w:rsidR="004609A0" w:rsidRPr="007D7680">
        <w:rPr>
          <w:sz w:val="16"/>
          <w:szCs w:val="16"/>
        </w:rPr>
        <w:t xml:space="preserve"> a </w:t>
      </w:r>
      <w:r w:rsidRPr="007D7680">
        <w:rPr>
          <w:sz w:val="16"/>
          <w:szCs w:val="16"/>
        </w:rPr>
        <w:t>vedoucí číslo spisu.</w:t>
      </w:r>
    </w:p>
    <w:p w:rsidR="000F1416" w:rsidRPr="007D7680" w:rsidRDefault="000F1416" w:rsidP="008D5D62">
      <w:pPr>
        <w:pStyle w:val="Zkladntext"/>
        <w:numPr>
          <w:ilvl w:val="0"/>
          <w:numId w:val="144"/>
        </w:numPr>
        <w:rPr>
          <w:sz w:val="16"/>
          <w:szCs w:val="16"/>
        </w:rPr>
      </w:pPr>
      <w:r w:rsidRPr="007D7680">
        <w:rPr>
          <w:sz w:val="16"/>
          <w:szCs w:val="16"/>
        </w:rPr>
        <w:t>Vedoucím číslem spisu je jednací číslo první došlé písemnosti; pod</w:t>
      </w:r>
      <w:r w:rsidR="008339C1">
        <w:rPr>
          <w:sz w:val="16"/>
          <w:szCs w:val="16"/>
        </w:rPr>
        <w:t> </w:t>
      </w:r>
      <w:r w:rsidRPr="007D7680">
        <w:rPr>
          <w:sz w:val="16"/>
          <w:szCs w:val="16"/>
        </w:rPr>
        <w:t>ním se spis vede do úplného skončení.</w:t>
      </w:r>
    </w:p>
    <w:p w:rsidR="000F1416" w:rsidRPr="007D7680" w:rsidRDefault="000F1416" w:rsidP="008D5D62">
      <w:pPr>
        <w:pStyle w:val="Zkladntext"/>
        <w:numPr>
          <w:ilvl w:val="0"/>
          <w:numId w:val="144"/>
        </w:numPr>
        <w:rPr>
          <w:sz w:val="16"/>
          <w:szCs w:val="16"/>
        </w:rPr>
      </w:pPr>
      <w:r w:rsidRPr="007D7680">
        <w:rPr>
          <w:sz w:val="16"/>
          <w:szCs w:val="16"/>
        </w:rPr>
        <w:t>Osobní spis se skládá ze dvou částí založených ve zvláštních obalech: části všeobecné</w:t>
      </w:r>
      <w:r w:rsidR="004609A0" w:rsidRPr="007D7680">
        <w:rPr>
          <w:sz w:val="16"/>
          <w:szCs w:val="16"/>
        </w:rPr>
        <w:t xml:space="preserve"> a </w:t>
      </w:r>
      <w:r w:rsidRPr="007D7680">
        <w:rPr>
          <w:sz w:val="16"/>
          <w:szCs w:val="16"/>
        </w:rPr>
        <w:t>části označené „</w:t>
      </w:r>
      <w:r w:rsidRPr="007D7680">
        <w:rPr>
          <w:b/>
          <w:sz w:val="16"/>
          <w:szCs w:val="16"/>
        </w:rPr>
        <w:t>Nemoci</w:t>
      </w:r>
      <w:r w:rsidRPr="007D7680">
        <w:rPr>
          <w:sz w:val="16"/>
          <w:szCs w:val="16"/>
        </w:rPr>
        <w:t>“.</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8828" w:name="_Toc233193470"/>
      <w:bookmarkStart w:id="8829" w:name="_Toc221857043"/>
      <w:bookmarkStart w:id="8830" w:name="_Toc233210068"/>
      <w:bookmarkStart w:id="8831" w:name="_Toc233283887"/>
      <w:bookmarkStart w:id="8832" w:name="_Toc233286690"/>
      <w:bookmarkStart w:id="8833" w:name="_Toc233289652"/>
      <w:bookmarkStart w:id="8834" w:name="_Toc233292760"/>
      <w:bookmarkStart w:id="8835" w:name="_Toc233293429"/>
      <w:bookmarkStart w:id="8836" w:name="_Toc233199496"/>
      <w:bookmarkStart w:id="8837" w:name="_Toc233213664"/>
      <w:bookmarkStart w:id="8838" w:name="_Toc233216722"/>
      <w:bookmarkStart w:id="8839" w:name="_Toc213960074"/>
      <w:bookmarkStart w:id="8840" w:name="_Toc233301520"/>
      <w:bookmarkStart w:id="8841" w:name="_Toc233302852"/>
      <w:bookmarkStart w:id="8842" w:name="_Toc233308127"/>
      <w:bookmarkStart w:id="8843" w:name="_Toc233313705"/>
      <w:bookmarkStart w:id="8844" w:name="_Toc233316008"/>
      <w:bookmarkStart w:id="8845" w:name="_Toc233342874"/>
      <w:bookmarkStart w:id="8846" w:name="_Toc233343540"/>
      <w:bookmarkStart w:id="8847" w:name="_Toc233344903"/>
      <w:bookmarkStart w:id="8848" w:name="_Toc233355388"/>
      <w:bookmarkStart w:id="8849" w:name="_Toc233358078"/>
      <w:bookmarkStart w:id="8850" w:name="_Toc233368759"/>
      <w:bookmarkStart w:id="8851" w:name="_Toc233370889"/>
      <w:bookmarkStart w:id="8852" w:name="_Toc64280554"/>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243</w:t>
      </w:r>
      <w:r w:rsidR="000F1416" w:rsidRPr="007D7680">
        <w:rPr>
          <w:rFonts w:ascii="Times New Roman" w:eastAsia="MS Mincho" w:hAnsi="Times New Roman"/>
          <w:b/>
          <w:color w:val="008000"/>
          <w:sz w:val="16"/>
          <w:szCs w:val="16"/>
        </w:rPr>
        <w:br/>
        <w:t>Sběrné</w:t>
      </w:r>
      <w:r w:rsidR="004609A0" w:rsidRPr="007D7680">
        <w:rPr>
          <w:rFonts w:ascii="Times New Roman" w:eastAsia="MS Mincho" w:hAnsi="Times New Roman"/>
          <w:b/>
          <w:color w:val="008000"/>
          <w:sz w:val="16"/>
          <w:szCs w:val="16"/>
        </w:rPr>
        <w:t xml:space="preserve"> a </w:t>
      </w:r>
      <w:r w:rsidR="000F1416" w:rsidRPr="007D7680">
        <w:rPr>
          <w:rFonts w:ascii="Times New Roman" w:eastAsia="MS Mincho" w:hAnsi="Times New Roman"/>
          <w:b/>
          <w:color w:val="008000"/>
          <w:sz w:val="16"/>
          <w:szCs w:val="16"/>
        </w:rPr>
        <w:t>souhrnné spisy</w:t>
      </w:r>
      <w:bookmarkEnd w:id="8828"/>
      <w:bookmarkEnd w:id="8829"/>
      <w:bookmarkEnd w:id="8830"/>
      <w:bookmarkEnd w:id="8831"/>
      <w:bookmarkEnd w:id="8832"/>
      <w:bookmarkEnd w:id="8833"/>
      <w:bookmarkEnd w:id="8834"/>
      <w:bookmarkEnd w:id="8835"/>
      <w:bookmarkEnd w:id="8836"/>
      <w:bookmarkEnd w:id="8837"/>
      <w:bookmarkEnd w:id="8838"/>
      <w:bookmarkEnd w:id="8839"/>
      <w:bookmarkEnd w:id="8840"/>
      <w:bookmarkEnd w:id="8841"/>
      <w:bookmarkEnd w:id="8842"/>
      <w:bookmarkEnd w:id="8843"/>
      <w:bookmarkEnd w:id="8844"/>
      <w:bookmarkEnd w:id="8845"/>
      <w:bookmarkEnd w:id="8846"/>
      <w:bookmarkEnd w:id="8847"/>
      <w:bookmarkEnd w:id="8848"/>
      <w:bookmarkEnd w:id="8849"/>
      <w:bookmarkEnd w:id="8850"/>
      <w:bookmarkEnd w:id="8851"/>
      <w:bookmarkEnd w:id="8852"/>
    </w:p>
    <w:p w:rsidR="000F1416" w:rsidRPr="007D7680" w:rsidRDefault="000F1416" w:rsidP="008D5D62">
      <w:pPr>
        <w:pStyle w:val="Zkladntext"/>
        <w:numPr>
          <w:ilvl w:val="0"/>
          <w:numId w:val="145"/>
        </w:numPr>
        <w:rPr>
          <w:sz w:val="16"/>
          <w:szCs w:val="16"/>
        </w:rPr>
      </w:pPr>
      <w:r w:rsidRPr="007D7680">
        <w:rPr>
          <w:sz w:val="16"/>
          <w:szCs w:val="16"/>
        </w:rPr>
        <w:t>Z písemností stejného obsahu, které se týkají téže věci</w:t>
      </w:r>
      <w:r w:rsidR="004609A0" w:rsidRPr="007D7680">
        <w:rPr>
          <w:sz w:val="16"/>
          <w:szCs w:val="16"/>
        </w:rPr>
        <w:t xml:space="preserve"> a </w:t>
      </w:r>
      <w:r w:rsidRPr="007D7680">
        <w:rPr>
          <w:sz w:val="16"/>
          <w:szCs w:val="16"/>
        </w:rPr>
        <w:t>mají se</w:t>
      </w:r>
      <w:r w:rsidR="008339C1">
        <w:rPr>
          <w:sz w:val="16"/>
          <w:szCs w:val="16"/>
        </w:rPr>
        <w:t> </w:t>
      </w:r>
      <w:r w:rsidRPr="007D7680">
        <w:rPr>
          <w:sz w:val="16"/>
          <w:szCs w:val="16"/>
        </w:rPr>
        <w:t>společně vyřídit (např. hromadné výkazy, zprávy apod.), se utvoří sběrné nebo souhrnné spisy. Do správního deníku se</w:t>
      </w:r>
      <w:r w:rsidR="009709AD" w:rsidRPr="007D7680">
        <w:rPr>
          <w:sz w:val="16"/>
          <w:szCs w:val="16"/>
        </w:rPr>
        <w:t xml:space="preserve"> v </w:t>
      </w:r>
      <w:r w:rsidRPr="007D7680">
        <w:rPr>
          <w:sz w:val="16"/>
          <w:szCs w:val="16"/>
        </w:rPr>
        <w:t>takovém případě zapíše jen první ve věci došlá písemnost</w:t>
      </w:r>
      <w:r w:rsidR="004609A0" w:rsidRPr="007D7680">
        <w:rPr>
          <w:sz w:val="16"/>
          <w:szCs w:val="16"/>
        </w:rPr>
        <w:t xml:space="preserve"> a </w:t>
      </w:r>
      <w:r w:rsidRPr="007D7680">
        <w:rPr>
          <w:sz w:val="16"/>
          <w:szCs w:val="16"/>
        </w:rPr>
        <w:t>všechny další se</w:t>
      </w:r>
      <w:r w:rsidR="00581133" w:rsidRPr="007D7680">
        <w:rPr>
          <w:sz w:val="16"/>
          <w:szCs w:val="16"/>
        </w:rPr>
        <w:t xml:space="preserve"> k </w:t>
      </w:r>
      <w:r w:rsidRPr="007D7680">
        <w:rPr>
          <w:sz w:val="16"/>
          <w:szCs w:val="16"/>
        </w:rPr>
        <w:t>ní pouze připojí.</w:t>
      </w:r>
    </w:p>
    <w:p w:rsidR="000F1416" w:rsidRPr="007D7680" w:rsidRDefault="000F1416" w:rsidP="008D5D62">
      <w:pPr>
        <w:pStyle w:val="Zkladntext"/>
        <w:numPr>
          <w:ilvl w:val="0"/>
          <w:numId w:val="145"/>
        </w:numPr>
        <w:rPr>
          <w:sz w:val="16"/>
          <w:szCs w:val="16"/>
        </w:rPr>
      </w:pPr>
      <w:r w:rsidRPr="007D7680">
        <w:rPr>
          <w:sz w:val="16"/>
          <w:szCs w:val="16"/>
        </w:rPr>
        <w:t>Sběrné nebo souhrnné spisy se vkládají zpravidla jen do obalu</w:t>
      </w:r>
      <w:r w:rsidR="00581133" w:rsidRPr="007D7680">
        <w:rPr>
          <w:sz w:val="16"/>
          <w:szCs w:val="16"/>
        </w:rPr>
        <w:t xml:space="preserve"> z </w:t>
      </w:r>
      <w:r w:rsidRPr="007D7680">
        <w:rPr>
          <w:sz w:val="16"/>
          <w:szCs w:val="16"/>
        </w:rPr>
        <w:t>měkkého papíru</w:t>
      </w:r>
      <w:r w:rsidR="004609A0" w:rsidRPr="007D7680">
        <w:rPr>
          <w:sz w:val="16"/>
          <w:szCs w:val="16"/>
        </w:rPr>
        <w:t xml:space="preserve"> a </w:t>
      </w:r>
      <w:r w:rsidRPr="007D7680">
        <w:rPr>
          <w:sz w:val="16"/>
          <w:szCs w:val="16"/>
        </w:rPr>
        <w:t>ukládají se podle čísel, pokud nejsou součástí spojeného věcného spisu. Na přední straně obalu se uvede jednací číslo první ve věci došlé písemnosti.</w:t>
      </w:r>
    </w:p>
    <w:p w:rsidR="000F1416" w:rsidRPr="007D7680" w:rsidRDefault="00FE0AA5" w:rsidP="001609FB">
      <w:pPr>
        <w:pStyle w:val="Prosttext"/>
        <w:keepNext/>
        <w:spacing w:before="60"/>
        <w:jc w:val="center"/>
        <w:outlineLvl w:val="4"/>
        <w:rPr>
          <w:rFonts w:ascii="Times New Roman" w:eastAsia="MS Mincho" w:hAnsi="Times New Roman"/>
          <w:b/>
          <w:color w:val="008000"/>
          <w:sz w:val="16"/>
          <w:szCs w:val="16"/>
        </w:rPr>
      </w:pPr>
      <w:bookmarkStart w:id="8853" w:name="_Toc64280555"/>
      <w:bookmarkStart w:id="8854" w:name="_Toc233193471"/>
      <w:bookmarkStart w:id="8855" w:name="_Toc221857044"/>
      <w:bookmarkStart w:id="8856" w:name="_Toc233210069"/>
      <w:bookmarkStart w:id="8857" w:name="_Toc233283888"/>
      <w:bookmarkStart w:id="8858" w:name="_Toc233286691"/>
      <w:bookmarkStart w:id="8859" w:name="_Toc233289653"/>
      <w:bookmarkStart w:id="8860" w:name="_Toc233292761"/>
      <w:bookmarkStart w:id="8861" w:name="_Toc233293430"/>
      <w:bookmarkStart w:id="8862" w:name="_Toc233199497"/>
      <w:bookmarkStart w:id="8863" w:name="_Toc233213665"/>
      <w:bookmarkStart w:id="8864" w:name="_Toc233216723"/>
      <w:bookmarkStart w:id="8865" w:name="_Toc213960075"/>
      <w:bookmarkStart w:id="8866" w:name="_Toc233301521"/>
      <w:bookmarkStart w:id="8867" w:name="_Toc233302853"/>
      <w:bookmarkStart w:id="8868" w:name="_Toc233308128"/>
      <w:bookmarkStart w:id="8869" w:name="_Toc233313706"/>
      <w:bookmarkStart w:id="8870" w:name="_Toc233316009"/>
      <w:bookmarkStart w:id="8871" w:name="_Toc233342875"/>
      <w:bookmarkStart w:id="8872" w:name="_Toc233343541"/>
      <w:bookmarkStart w:id="8873" w:name="_Toc233344904"/>
      <w:bookmarkStart w:id="8874" w:name="_Toc233355389"/>
      <w:bookmarkStart w:id="8875" w:name="_Toc233358079"/>
      <w:bookmarkStart w:id="8876" w:name="_Toc233368760"/>
      <w:bookmarkStart w:id="8877" w:name="_Toc233370890"/>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244</w:t>
      </w:r>
      <w:r w:rsidR="000F1416" w:rsidRPr="007D7680">
        <w:rPr>
          <w:rFonts w:ascii="Times New Roman" w:eastAsia="MS Mincho" w:hAnsi="Times New Roman"/>
          <w:b/>
          <w:color w:val="008000"/>
          <w:sz w:val="16"/>
          <w:szCs w:val="16"/>
        </w:rPr>
        <w:br/>
        <w:t>Podání menší důležitosti</w:t>
      </w:r>
      <w:bookmarkEnd w:id="8853"/>
    </w:p>
    <w:p w:rsidR="000F1416" w:rsidRPr="007D7680" w:rsidRDefault="000F1416" w:rsidP="008D5D62">
      <w:pPr>
        <w:pStyle w:val="Zkladntext"/>
        <w:numPr>
          <w:ilvl w:val="0"/>
          <w:numId w:val="146"/>
        </w:numPr>
        <w:rPr>
          <w:sz w:val="16"/>
          <w:szCs w:val="16"/>
        </w:rPr>
      </w:pPr>
      <w:r w:rsidRPr="007D7680">
        <w:rPr>
          <w:sz w:val="16"/>
          <w:szCs w:val="16"/>
        </w:rPr>
        <w:t>Písemnosti, ze kterých není možno utvořit spojený věcný spis podle hesla, osobní spis, ani sběrný spis, se vkládají jen do obalu</w:t>
      </w:r>
      <w:r w:rsidR="00581133" w:rsidRPr="007D7680">
        <w:rPr>
          <w:sz w:val="16"/>
          <w:szCs w:val="16"/>
        </w:rPr>
        <w:t xml:space="preserve"> z </w:t>
      </w:r>
      <w:r w:rsidRPr="007D7680">
        <w:rPr>
          <w:sz w:val="16"/>
          <w:szCs w:val="16"/>
        </w:rPr>
        <w:t>měkkého papíru podle čísel deníku</w:t>
      </w:r>
      <w:r w:rsidR="004609A0" w:rsidRPr="007D7680">
        <w:rPr>
          <w:sz w:val="16"/>
          <w:szCs w:val="16"/>
        </w:rPr>
        <w:t xml:space="preserve"> a </w:t>
      </w:r>
      <w:r w:rsidRPr="007D7680">
        <w:rPr>
          <w:sz w:val="16"/>
          <w:szCs w:val="16"/>
        </w:rPr>
        <w:t>ukládají se do společného věcného spisu pod</w:t>
      </w:r>
      <w:r w:rsidR="008339C1">
        <w:rPr>
          <w:sz w:val="16"/>
          <w:szCs w:val="16"/>
        </w:rPr>
        <w:t> </w:t>
      </w:r>
      <w:r w:rsidRPr="007D7680">
        <w:rPr>
          <w:sz w:val="16"/>
          <w:szCs w:val="16"/>
        </w:rPr>
        <w:t>heslem „</w:t>
      </w:r>
      <w:r w:rsidRPr="007D7680">
        <w:rPr>
          <w:b/>
          <w:sz w:val="16"/>
          <w:szCs w:val="16"/>
        </w:rPr>
        <w:t>Různé</w:t>
      </w:r>
      <w:r w:rsidRPr="007D7680">
        <w:rPr>
          <w:sz w:val="16"/>
          <w:szCs w:val="16"/>
        </w:rPr>
        <w:t>“.</w:t>
      </w:r>
    </w:p>
    <w:p w:rsidR="000F1416" w:rsidRPr="007D7680" w:rsidRDefault="000F1416" w:rsidP="008D5D62">
      <w:pPr>
        <w:pStyle w:val="Zkladntext"/>
        <w:numPr>
          <w:ilvl w:val="0"/>
          <w:numId w:val="146"/>
        </w:numPr>
        <w:rPr>
          <w:sz w:val="16"/>
          <w:szCs w:val="16"/>
        </w:rPr>
      </w:pPr>
      <w:r w:rsidRPr="007D7680">
        <w:rPr>
          <w:sz w:val="16"/>
          <w:szCs w:val="16"/>
        </w:rPr>
        <w:t>Podání menší důležitosti (např. zcela jednoduchá</w:t>
      </w:r>
      <w:r w:rsidR="004609A0" w:rsidRPr="007D7680">
        <w:rPr>
          <w:sz w:val="16"/>
          <w:szCs w:val="16"/>
        </w:rPr>
        <w:t xml:space="preserve"> a </w:t>
      </w:r>
      <w:r w:rsidRPr="007D7680">
        <w:rPr>
          <w:sz w:val="16"/>
          <w:szCs w:val="16"/>
        </w:rPr>
        <w:t>nezávažná oznámení), tiskopisy</w:t>
      </w:r>
      <w:r w:rsidR="004609A0" w:rsidRPr="007D7680">
        <w:rPr>
          <w:sz w:val="16"/>
          <w:szCs w:val="16"/>
        </w:rPr>
        <w:t xml:space="preserve"> a </w:t>
      </w:r>
      <w:r w:rsidRPr="007D7680">
        <w:rPr>
          <w:sz w:val="16"/>
          <w:szCs w:val="16"/>
        </w:rPr>
        <w:t>formuláře</w:t>
      </w:r>
      <w:r w:rsidR="00581133" w:rsidRPr="007D7680">
        <w:rPr>
          <w:sz w:val="16"/>
          <w:szCs w:val="16"/>
        </w:rPr>
        <w:t xml:space="preserve"> s </w:t>
      </w:r>
      <w:r w:rsidRPr="007D7680">
        <w:rPr>
          <w:sz w:val="16"/>
          <w:szCs w:val="16"/>
        </w:rPr>
        <w:t>výjimkou formulářů přísně zúčtovatelných apod. se nezapisují ani do správního deníku.</w:t>
      </w:r>
    </w:p>
    <w:p w:rsidR="000F1416" w:rsidRPr="007D7680" w:rsidRDefault="000F1416" w:rsidP="008D5D62">
      <w:pPr>
        <w:pStyle w:val="Zkladntext"/>
        <w:numPr>
          <w:ilvl w:val="0"/>
          <w:numId w:val="146"/>
        </w:numPr>
        <w:rPr>
          <w:sz w:val="16"/>
          <w:szCs w:val="16"/>
        </w:rPr>
      </w:pPr>
      <w:r w:rsidRPr="007D7680">
        <w:rPr>
          <w:sz w:val="16"/>
          <w:szCs w:val="16"/>
        </w:rPr>
        <w:t>Okruh nezapisovaných písemností určí předseda soudu podle zvláštních podmínek pracoviště. Nezapisované písemnosti se pouze připojí</w:t>
      </w:r>
      <w:r w:rsidR="00581133" w:rsidRPr="007D7680">
        <w:rPr>
          <w:sz w:val="16"/>
          <w:szCs w:val="16"/>
        </w:rPr>
        <w:t xml:space="preserve"> k </w:t>
      </w:r>
      <w:r w:rsidRPr="007D7680">
        <w:rPr>
          <w:sz w:val="16"/>
          <w:szCs w:val="16"/>
        </w:rPr>
        <w:t>předcházejícím spisům</w:t>
      </w:r>
      <w:r w:rsidR="004609A0" w:rsidRPr="007D7680">
        <w:rPr>
          <w:sz w:val="16"/>
          <w:szCs w:val="16"/>
        </w:rPr>
        <w:t xml:space="preserve"> a </w:t>
      </w:r>
      <w:r w:rsidRPr="007D7680">
        <w:rPr>
          <w:sz w:val="16"/>
          <w:szCs w:val="16"/>
        </w:rPr>
        <w:t>není-li jich, ukládají se ve zvláštním obalu</w:t>
      </w:r>
      <w:r w:rsidR="009709AD" w:rsidRPr="007D7680">
        <w:rPr>
          <w:sz w:val="16"/>
          <w:szCs w:val="16"/>
        </w:rPr>
        <w:t xml:space="preserve"> v </w:t>
      </w:r>
      <w:r w:rsidRPr="007D7680">
        <w:rPr>
          <w:sz w:val="16"/>
          <w:szCs w:val="16"/>
        </w:rPr>
        <w:t>časovém pořadí</w:t>
      </w:r>
      <w:r w:rsidR="004609A0" w:rsidRPr="007D7680">
        <w:rPr>
          <w:sz w:val="16"/>
          <w:szCs w:val="16"/>
        </w:rPr>
        <w:t xml:space="preserve"> a </w:t>
      </w:r>
      <w:r w:rsidRPr="007D7680">
        <w:rPr>
          <w:sz w:val="16"/>
          <w:szCs w:val="16"/>
        </w:rPr>
        <w:t>po uplynutí běžného roku se zničí.</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8878" w:name="_Toc64280556"/>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244a</w:t>
      </w:r>
      <w:r w:rsidR="000F1416" w:rsidRPr="007D7680">
        <w:rPr>
          <w:rFonts w:ascii="Times New Roman" w:eastAsia="MS Mincho" w:hAnsi="Times New Roman"/>
          <w:b/>
          <w:color w:val="008000"/>
          <w:sz w:val="16"/>
          <w:szCs w:val="16"/>
        </w:rPr>
        <w:br/>
      </w:r>
      <w:bookmarkEnd w:id="8854"/>
      <w:bookmarkEnd w:id="8855"/>
      <w:bookmarkEnd w:id="8856"/>
      <w:bookmarkEnd w:id="8857"/>
      <w:bookmarkEnd w:id="8858"/>
      <w:bookmarkEnd w:id="8859"/>
      <w:bookmarkEnd w:id="8860"/>
      <w:bookmarkEnd w:id="8861"/>
      <w:bookmarkEnd w:id="8862"/>
      <w:bookmarkEnd w:id="8863"/>
      <w:bookmarkEnd w:id="8864"/>
      <w:bookmarkEnd w:id="8865"/>
      <w:bookmarkEnd w:id="8866"/>
      <w:bookmarkEnd w:id="8867"/>
      <w:bookmarkEnd w:id="8868"/>
      <w:bookmarkEnd w:id="8869"/>
      <w:bookmarkEnd w:id="8870"/>
      <w:bookmarkEnd w:id="8871"/>
      <w:bookmarkEnd w:id="8872"/>
      <w:bookmarkEnd w:id="8873"/>
      <w:bookmarkEnd w:id="8874"/>
      <w:bookmarkEnd w:id="8875"/>
      <w:bookmarkEnd w:id="8876"/>
      <w:bookmarkEnd w:id="8877"/>
      <w:r w:rsidR="000F1416" w:rsidRPr="007D7680">
        <w:rPr>
          <w:rFonts w:ascii="Times New Roman" w:eastAsia="MS Mincho" w:hAnsi="Times New Roman"/>
          <w:b/>
          <w:color w:val="008000"/>
          <w:sz w:val="16"/>
          <w:szCs w:val="16"/>
        </w:rPr>
        <w:t>Žádosti</w:t>
      </w:r>
      <w:r w:rsidR="00581133" w:rsidRPr="007D7680">
        <w:rPr>
          <w:rFonts w:ascii="Times New Roman" w:eastAsia="MS Mincho" w:hAnsi="Times New Roman"/>
          <w:b/>
          <w:color w:val="008000"/>
          <w:sz w:val="16"/>
          <w:szCs w:val="16"/>
        </w:rPr>
        <w:t xml:space="preserve"> o </w:t>
      </w:r>
      <w:r w:rsidR="000F1416" w:rsidRPr="007D7680">
        <w:rPr>
          <w:rFonts w:ascii="Times New Roman" w:eastAsia="MS Mincho" w:hAnsi="Times New Roman"/>
          <w:b/>
          <w:color w:val="008000"/>
          <w:sz w:val="16"/>
          <w:szCs w:val="16"/>
        </w:rPr>
        <w:t>vylustrování věcí</w:t>
      </w:r>
      <w:r w:rsidR="00581133" w:rsidRPr="007D7680">
        <w:rPr>
          <w:rFonts w:ascii="Times New Roman" w:eastAsia="MS Mincho" w:hAnsi="Times New Roman"/>
          <w:b/>
          <w:color w:val="008000"/>
          <w:sz w:val="16"/>
          <w:szCs w:val="16"/>
        </w:rPr>
        <w:t xml:space="preserve"> k </w:t>
      </w:r>
      <w:r w:rsidR="000F1416" w:rsidRPr="007D7680">
        <w:rPr>
          <w:rFonts w:ascii="Times New Roman" w:eastAsia="MS Mincho" w:hAnsi="Times New Roman"/>
          <w:b/>
          <w:color w:val="008000"/>
          <w:sz w:val="16"/>
          <w:szCs w:val="16"/>
        </w:rPr>
        <w:t>osobě nebo na osobu</w:t>
      </w:r>
      <w:bookmarkEnd w:id="8878"/>
    </w:p>
    <w:p w:rsidR="000F1416" w:rsidRPr="007D7680" w:rsidRDefault="007547B1" w:rsidP="008D5D62">
      <w:pPr>
        <w:pStyle w:val="Zkladntext"/>
        <w:numPr>
          <w:ilvl w:val="0"/>
          <w:numId w:val="303"/>
        </w:numPr>
        <w:rPr>
          <w:sz w:val="16"/>
          <w:szCs w:val="16"/>
        </w:rPr>
      </w:pPr>
      <w:r w:rsidRPr="007D7680">
        <w:rPr>
          <w:sz w:val="16"/>
          <w:szCs w:val="16"/>
        </w:rPr>
        <w:t>Žádosti o vylustrování věcí vedených k osobě nebo na osobu u soudu podle zákona o svobodném přístupu k informacím se zapisují do</w:t>
      </w:r>
      <w:r w:rsidR="008339C1">
        <w:rPr>
          <w:sz w:val="16"/>
          <w:szCs w:val="16"/>
        </w:rPr>
        <w:t> </w:t>
      </w:r>
      <w:r w:rsidRPr="007D7680">
        <w:rPr>
          <w:sz w:val="16"/>
          <w:szCs w:val="16"/>
        </w:rPr>
        <w:t>rejstříku Si.</w:t>
      </w:r>
    </w:p>
    <w:p w:rsidR="000F1416" w:rsidRPr="007D7680" w:rsidRDefault="000F1416" w:rsidP="008D5D62">
      <w:pPr>
        <w:pStyle w:val="Zkladntext"/>
        <w:numPr>
          <w:ilvl w:val="0"/>
          <w:numId w:val="303"/>
        </w:numPr>
        <w:rPr>
          <w:sz w:val="16"/>
          <w:szCs w:val="16"/>
        </w:rPr>
      </w:pPr>
      <w:r w:rsidRPr="007D7680">
        <w:rPr>
          <w:sz w:val="16"/>
          <w:szCs w:val="16"/>
        </w:rPr>
        <w:t>Vyřízení žádosti</w:t>
      </w:r>
      <w:r w:rsidR="004609A0" w:rsidRPr="007D7680">
        <w:rPr>
          <w:sz w:val="16"/>
          <w:szCs w:val="16"/>
        </w:rPr>
        <w:t xml:space="preserve"> a </w:t>
      </w:r>
      <w:r w:rsidRPr="007D7680">
        <w:rPr>
          <w:sz w:val="16"/>
          <w:szCs w:val="16"/>
        </w:rPr>
        <w:t>kopie vylustrovaných věcí se připojí</w:t>
      </w:r>
      <w:r w:rsidR="00581133" w:rsidRPr="007D7680">
        <w:rPr>
          <w:sz w:val="16"/>
          <w:szCs w:val="16"/>
        </w:rPr>
        <w:t xml:space="preserve"> k </w:t>
      </w:r>
      <w:r w:rsidRPr="007D7680">
        <w:rPr>
          <w:sz w:val="16"/>
          <w:szCs w:val="16"/>
        </w:rPr>
        <w:t>došlé žádosti, příp. další písemnosti související</w:t>
      </w:r>
      <w:r w:rsidR="00581133" w:rsidRPr="007D7680">
        <w:rPr>
          <w:sz w:val="16"/>
          <w:szCs w:val="16"/>
        </w:rPr>
        <w:t xml:space="preserve"> s </w:t>
      </w:r>
      <w:r w:rsidRPr="007D7680">
        <w:rPr>
          <w:sz w:val="16"/>
          <w:szCs w:val="16"/>
        </w:rPr>
        <w:t>vyřízením žádosti. Pro každou žádost se může vést samostatný spis, nebo se vede na každý rok jeden sběrný spis.</w:t>
      </w:r>
    </w:p>
    <w:p w:rsidR="000F1416" w:rsidRPr="007D7680" w:rsidRDefault="000F1416" w:rsidP="008D5D62">
      <w:pPr>
        <w:pStyle w:val="Zkladntext"/>
        <w:numPr>
          <w:ilvl w:val="0"/>
          <w:numId w:val="303"/>
        </w:numPr>
        <w:rPr>
          <w:sz w:val="16"/>
          <w:szCs w:val="16"/>
        </w:rPr>
      </w:pPr>
      <w:r w:rsidRPr="007D7680">
        <w:rPr>
          <w:sz w:val="16"/>
          <w:szCs w:val="16"/>
        </w:rPr>
        <w:t>Předseda soudu může stanovit, že tyto žádosti vyřizuje informační oddělení nebo zápisové oddělení (vyšší podatelna), příp. jiný pověřený zaměstnanec soudu.</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8879" w:name="_Toc233193472"/>
      <w:bookmarkStart w:id="8880" w:name="_Toc221857045"/>
      <w:bookmarkStart w:id="8881" w:name="_Toc233210070"/>
      <w:bookmarkStart w:id="8882" w:name="_Toc233283889"/>
      <w:bookmarkStart w:id="8883" w:name="_Toc233286692"/>
      <w:bookmarkStart w:id="8884" w:name="_Toc233289654"/>
      <w:bookmarkStart w:id="8885" w:name="_Toc233292762"/>
      <w:bookmarkStart w:id="8886" w:name="_Toc233293431"/>
      <w:bookmarkStart w:id="8887" w:name="_Toc233199498"/>
      <w:bookmarkStart w:id="8888" w:name="_Toc233213666"/>
      <w:bookmarkStart w:id="8889" w:name="_Toc233216724"/>
      <w:bookmarkStart w:id="8890" w:name="_Toc213960076"/>
      <w:bookmarkStart w:id="8891" w:name="_Toc233301522"/>
      <w:bookmarkStart w:id="8892" w:name="_Toc233302854"/>
      <w:bookmarkStart w:id="8893" w:name="_Toc233308129"/>
      <w:bookmarkStart w:id="8894" w:name="_Toc233313707"/>
      <w:bookmarkStart w:id="8895" w:name="_Toc233316010"/>
      <w:bookmarkStart w:id="8896" w:name="_Toc233342876"/>
      <w:bookmarkStart w:id="8897" w:name="_Toc233343542"/>
      <w:bookmarkStart w:id="8898" w:name="_Toc233344905"/>
      <w:bookmarkStart w:id="8899" w:name="_Toc233355390"/>
      <w:bookmarkStart w:id="8900" w:name="_Toc233358080"/>
      <w:bookmarkStart w:id="8901" w:name="_Toc233368761"/>
      <w:bookmarkStart w:id="8902" w:name="_Toc233370891"/>
      <w:bookmarkStart w:id="8903" w:name="_Toc64280557"/>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245</w:t>
      </w:r>
      <w:bookmarkEnd w:id="8879"/>
      <w:bookmarkEnd w:id="8880"/>
      <w:bookmarkEnd w:id="8881"/>
      <w:bookmarkEnd w:id="8882"/>
      <w:bookmarkEnd w:id="8883"/>
      <w:bookmarkEnd w:id="8884"/>
      <w:bookmarkEnd w:id="8885"/>
      <w:bookmarkEnd w:id="8886"/>
      <w:bookmarkEnd w:id="8887"/>
      <w:bookmarkEnd w:id="8888"/>
      <w:bookmarkEnd w:id="8889"/>
      <w:bookmarkEnd w:id="8890"/>
      <w:bookmarkEnd w:id="8891"/>
      <w:bookmarkEnd w:id="8892"/>
      <w:bookmarkEnd w:id="8893"/>
      <w:bookmarkEnd w:id="8894"/>
      <w:bookmarkEnd w:id="8895"/>
      <w:bookmarkEnd w:id="8896"/>
      <w:bookmarkEnd w:id="8897"/>
      <w:bookmarkEnd w:id="8898"/>
      <w:bookmarkEnd w:id="8899"/>
      <w:bookmarkEnd w:id="8900"/>
      <w:bookmarkEnd w:id="8901"/>
      <w:bookmarkEnd w:id="8902"/>
      <w:bookmarkEnd w:id="8903"/>
    </w:p>
    <w:p w:rsidR="000F1416" w:rsidRPr="007D7680" w:rsidRDefault="000F1416" w:rsidP="008D5D62">
      <w:pPr>
        <w:pStyle w:val="Zkladntext"/>
        <w:numPr>
          <w:ilvl w:val="0"/>
          <w:numId w:val="147"/>
        </w:numPr>
        <w:rPr>
          <w:sz w:val="16"/>
          <w:szCs w:val="16"/>
        </w:rPr>
      </w:pPr>
      <w:r w:rsidRPr="007D7680">
        <w:rPr>
          <w:sz w:val="16"/>
          <w:szCs w:val="16"/>
        </w:rPr>
        <w:t>Správní spisy se ukládají pod uzávěrou.</w:t>
      </w:r>
    </w:p>
    <w:p w:rsidR="000F1416" w:rsidRPr="007D7680" w:rsidRDefault="000F1416" w:rsidP="008D5D62">
      <w:pPr>
        <w:pStyle w:val="Zkladntext"/>
        <w:numPr>
          <w:ilvl w:val="0"/>
          <w:numId w:val="147"/>
        </w:numPr>
        <w:rPr>
          <w:sz w:val="16"/>
          <w:szCs w:val="16"/>
        </w:rPr>
      </w:pPr>
      <w:r w:rsidRPr="007D7680">
        <w:rPr>
          <w:sz w:val="16"/>
          <w:szCs w:val="16"/>
        </w:rPr>
        <w:t>O</w:t>
      </w:r>
      <w:r w:rsidR="00B32F66" w:rsidRPr="007D7680">
        <w:rPr>
          <w:sz w:val="16"/>
          <w:szCs w:val="16"/>
        </w:rPr>
        <w:t> </w:t>
      </w:r>
      <w:r w:rsidRPr="007D7680">
        <w:rPr>
          <w:sz w:val="16"/>
          <w:szCs w:val="16"/>
        </w:rPr>
        <w:t>tvoření</w:t>
      </w:r>
      <w:r w:rsidR="004609A0" w:rsidRPr="007D7680">
        <w:rPr>
          <w:sz w:val="16"/>
          <w:szCs w:val="16"/>
        </w:rPr>
        <w:t xml:space="preserve"> a </w:t>
      </w:r>
      <w:r w:rsidRPr="007D7680">
        <w:rPr>
          <w:sz w:val="16"/>
          <w:szCs w:val="16"/>
        </w:rPr>
        <w:t>evidenci spisů</w:t>
      </w:r>
      <w:r w:rsidR="00581133" w:rsidRPr="007D7680">
        <w:rPr>
          <w:sz w:val="16"/>
          <w:szCs w:val="16"/>
        </w:rPr>
        <w:t xml:space="preserve"> o </w:t>
      </w:r>
      <w:r w:rsidRPr="007D7680">
        <w:rPr>
          <w:sz w:val="16"/>
          <w:szCs w:val="16"/>
        </w:rPr>
        <w:t>stížnostech platí zvláštní předpisy</w:t>
      </w:r>
      <w:hyperlink w:anchor="Poz20" w:history="1">
        <w:r w:rsidRPr="007D7680">
          <w:rPr>
            <w:rStyle w:val="Hypertextovodkaz"/>
            <w:sz w:val="16"/>
            <w:szCs w:val="16"/>
            <w:vertAlign w:val="superscript"/>
          </w:rPr>
          <w:t>23)</w:t>
        </w:r>
      </w:hyperlink>
      <w:r w:rsidRPr="007D7680">
        <w:rPr>
          <w:sz w:val="16"/>
          <w:szCs w:val="16"/>
        </w:rPr>
        <w:t>.</w:t>
      </w:r>
    </w:p>
    <w:p w:rsidR="007547B1" w:rsidRPr="007D7680" w:rsidRDefault="007547B1" w:rsidP="008D5D62">
      <w:pPr>
        <w:pStyle w:val="Zkladntext"/>
        <w:numPr>
          <w:ilvl w:val="0"/>
          <w:numId w:val="147"/>
        </w:numPr>
        <w:rPr>
          <w:sz w:val="16"/>
          <w:szCs w:val="16"/>
        </w:rPr>
      </w:pPr>
      <w:r w:rsidRPr="007D7680">
        <w:rPr>
          <w:sz w:val="16"/>
          <w:szCs w:val="16"/>
        </w:rPr>
        <w:t xml:space="preserve">Na nahlížení do spisů správní agendy soudů se přiměřeně užijí příslušná ustanovení zákona </w:t>
      </w:r>
      <w:r w:rsidR="00FE0AA5" w:rsidRPr="007D7680">
        <w:rPr>
          <w:sz w:val="16"/>
          <w:szCs w:val="16"/>
        </w:rPr>
        <w:t>č. </w:t>
      </w:r>
      <w:r w:rsidRPr="007D7680">
        <w:rPr>
          <w:sz w:val="16"/>
          <w:szCs w:val="16"/>
        </w:rPr>
        <w:t>500/2004</w:t>
      </w:r>
      <w:r w:rsidR="00FE0AA5" w:rsidRPr="007D7680">
        <w:rPr>
          <w:sz w:val="16"/>
          <w:szCs w:val="16"/>
        </w:rPr>
        <w:t> Sb.</w:t>
      </w:r>
      <w:r w:rsidRPr="007D7680">
        <w:rPr>
          <w:sz w:val="16"/>
          <w:szCs w:val="16"/>
        </w:rPr>
        <w:t>, správní řád, ve znění pozdějších předpisů. Přitom je třeba respektovat zejména ustanovení zákona o ochraně osobních údajů.</w:t>
      </w:r>
    </w:p>
    <w:p w:rsidR="000F1416" w:rsidRPr="007D7680" w:rsidRDefault="000F1416" w:rsidP="00217B87">
      <w:pPr>
        <w:pStyle w:val="Prosttext"/>
        <w:keepNext/>
        <w:spacing w:before="60"/>
        <w:jc w:val="center"/>
        <w:outlineLvl w:val="3"/>
        <w:rPr>
          <w:rFonts w:ascii="Times New Roman" w:eastAsia="MS Mincho" w:hAnsi="Times New Roman"/>
          <w:b/>
          <w:color w:val="008000"/>
          <w:sz w:val="16"/>
          <w:szCs w:val="16"/>
        </w:rPr>
      </w:pPr>
      <w:bookmarkStart w:id="8904" w:name="_Toc233193473"/>
      <w:bookmarkStart w:id="8905" w:name="_Toc221857046"/>
      <w:bookmarkStart w:id="8906" w:name="_Toc233210071"/>
      <w:bookmarkStart w:id="8907" w:name="_Toc233283890"/>
      <w:bookmarkStart w:id="8908" w:name="_Toc233286693"/>
      <w:bookmarkStart w:id="8909" w:name="_Toc233289655"/>
      <w:bookmarkStart w:id="8910" w:name="_Toc233292763"/>
      <w:bookmarkStart w:id="8911" w:name="_Toc233293432"/>
      <w:bookmarkStart w:id="8912" w:name="_Toc233199499"/>
      <w:bookmarkStart w:id="8913" w:name="_Toc233213667"/>
      <w:bookmarkStart w:id="8914" w:name="_Toc233216725"/>
      <w:bookmarkStart w:id="8915" w:name="_Toc213960077"/>
      <w:bookmarkStart w:id="8916" w:name="_Toc233301523"/>
      <w:bookmarkStart w:id="8917" w:name="_Toc233302855"/>
      <w:bookmarkStart w:id="8918" w:name="_Toc233308130"/>
      <w:bookmarkStart w:id="8919" w:name="_Toc233313708"/>
      <w:bookmarkStart w:id="8920" w:name="_Toc233316011"/>
      <w:bookmarkStart w:id="8921" w:name="_Toc233342877"/>
      <w:bookmarkStart w:id="8922" w:name="_Toc233343543"/>
      <w:bookmarkStart w:id="8923" w:name="_Toc233344906"/>
      <w:bookmarkStart w:id="8924" w:name="_Toc233355391"/>
      <w:bookmarkStart w:id="8925" w:name="_Toc233358081"/>
      <w:bookmarkStart w:id="8926" w:name="_Toc233368762"/>
      <w:bookmarkStart w:id="8927" w:name="_Toc233370892"/>
      <w:bookmarkStart w:id="8928" w:name="_Toc64280558"/>
      <w:r w:rsidRPr="007D7680">
        <w:rPr>
          <w:rFonts w:ascii="Times New Roman" w:eastAsia="MS Mincho" w:hAnsi="Times New Roman"/>
          <w:b/>
          <w:color w:val="008000"/>
          <w:sz w:val="16"/>
          <w:szCs w:val="16"/>
        </w:rPr>
        <w:t>Úprava písemností</w:t>
      </w:r>
      <w:bookmarkEnd w:id="8904"/>
      <w:bookmarkEnd w:id="8905"/>
      <w:bookmarkEnd w:id="8906"/>
      <w:bookmarkEnd w:id="8907"/>
      <w:bookmarkEnd w:id="8908"/>
      <w:bookmarkEnd w:id="8909"/>
      <w:bookmarkEnd w:id="8910"/>
      <w:bookmarkEnd w:id="8911"/>
      <w:bookmarkEnd w:id="8912"/>
      <w:bookmarkEnd w:id="8913"/>
      <w:bookmarkEnd w:id="8914"/>
      <w:bookmarkEnd w:id="8915"/>
      <w:bookmarkEnd w:id="8916"/>
      <w:bookmarkEnd w:id="8917"/>
      <w:bookmarkEnd w:id="8918"/>
      <w:bookmarkEnd w:id="8919"/>
      <w:bookmarkEnd w:id="8920"/>
      <w:bookmarkEnd w:id="8921"/>
      <w:bookmarkEnd w:id="8922"/>
      <w:bookmarkEnd w:id="8923"/>
      <w:bookmarkEnd w:id="8924"/>
      <w:bookmarkEnd w:id="8925"/>
      <w:bookmarkEnd w:id="8926"/>
      <w:bookmarkEnd w:id="8927"/>
      <w:bookmarkEnd w:id="8928"/>
    </w:p>
    <w:p w:rsidR="000F1416" w:rsidRPr="007D7680" w:rsidRDefault="00FE0AA5" w:rsidP="00B86D7E">
      <w:pPr>
        <w:pStyle w:val="Prosttext"/>
        <w:keepNext/>
        <w:spacing w:before="60"/>
        <w:jc w:val="center"/>
        <w:outlineLvl w:val="4"/>
        <w:rPr>
          <w:rFonts w:ascii="Times New Roman" w:eastAsia="MS Mincho" w:hAnsi="Times New Roman"/>
          <w:b/>
          <w:color w:val="008000"/>
          <w:sz w:val="16"/>
          <w:szCs w:val="16"/>
        </w:rPr>
      </w:pPr>
      <w:bookmarkStart w:id="8929" w:name="_Toc233193474"/>
      <w:bookmarkStart w:id="8930" w:name="_Toc221857047"/>
      <w:bookmarkStart w:id="8931" w:name="_Toc233210072"/>
      <w:bookmarkStart w:id="8932" w:name="_Toc233283891"/>
      <w:bookmarkStart w:id="8933" w:name="_Toc233286694"/>
      <w:bookmarkStart w:id="8934" w:name="_Toc233289656"/>
      <w:bookmarkStart w:id="8935" w:name="_Toc233292764"/>
      <w:bookmarkStart w:id="8936" w:name="_Toc233293433"/>
      <w:bookmarkStart w:id="8937" w:name="_Toc233199500"/>
      <w:bookmarkStart w:id="8938" w:name="_Toc233213668"/>
      <w:bookmarkStart w:id="8939" w:name="_Toc233216726"/>
      <w:bookmarkStart w:id="8940" w:name="_Toc213960078"/>
      <w:bookmarkStart w:id="8941" w:name="_Toc233301524"/>
      <w:bookmarkStart w:id="8942" w:name="_Toc233302856"/>
      <w:bookmarkStart w:id="8943" w:name="_Toc233308131"/>
      <w:bookmarkStart w:id="8944" w:name="_Toc233313709"/>
      <w:bookmarkStart w:id="8945" w:name="_Toc233316012"/>
      <w:bookmarkStart w:id="8946" w:name="_Toc233342878"/>
      <w:bookmarkStart w:id="8947" w:name="_Toc233343544"/>
      <w:bookmarkStart w:id="8948" w:name="_Toc233344907"/>
      <w:bookmarkStart w:id="8949" w:name="_Toc233355392"/>
      <w:bookmarkStart w:id="8950" w:name="_Toc233358082"/>
      <w:bookmarkStart w:id="8951" w:name="_Toc233368763"/>
      <w:bookmarkStart w:id="8952" w:name="_Toc233370893"/>
      <w:bookmarkStart w:id="8953" w:name="_Toc64280559"/>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246</w:t>
      </w:r>
      <w:bookmarkEnd w:id="8929"/>
      <w:bookmarkEnd w:id="8930"/>
      <w:bookmarkEnd w:id="8931"/>
      <w:bookmarkEnd w:id="8932"/>
      <w:bookmarkEnd w:id="8933"/>
      <w:bookmarkEnd w:id="8934"/>
      <w:bookmarkEnd w:id="8935"/>
      <w:bookmarkEnd w:id="8936"/>
      <w:bookmarkEnd w:id="8937"/>
      <w:bookmarkEnd w:id="8938"/>
      <w:bookmarkEnd w:id="8939"/>
      <w:bookmarkEnd w:id="8940"/>
      <w:bookmarkEnd w:id="8941"/>
      <w:bookmarkEnd w:id="8942"/>
      <w:bookmarkEnd w:id="8943"/>
      <w:bookmarkEnd w:id="8944"/>
      <w:bookmarkEnd w:id="8945"/>
      <w:bookmarkEnd w:id="8946"/>
      <w:bookmarkEnd w:id="8947"/>
      <w:bookmarkEnd w:id="8948"/>
      <w:bookmarkEnd w:id="8949"/>
      <w:bookmarkEnd w:id="8950"/>
      <w:bookmarkEnd w:id="8951"/>
      <w:bookmarkEnd w:id="8952"/>
      <w:bookmarkEnd w:id="8953"/>
    </w:p>
    <w:p w:rsidR="000F1416" w:rsidRPr="007D7680" w:rsidRDefault="000F1416">
      <w:pPr>
        <w:pStyle w:val="Zkladntext"/>
        <w:ind w:firstLine="357"/>
        <w:rPr>
          <w:sz w:val="16"/>
          <w:szCs w:val="16"/>
        </w:rPr>
      </w:pPr>
      <w:r w:rsidRPr="007D7680">
        <w:rPr>
          <w:sz w:val="16"/>
          <w:szCs w:val="16"/>
        </w:rPr>
        <w:t>Písemnosti určené nadřízenému orgánu podepíše vlastnoručně zaměstnanec, který návrh vyřízení schválil. V kterých dalších případech mají být písemnosti vlastnoručně podepsány, určí předseda soudu</w:t>
      </w:r>
      <w:r w:rsidR="00572883" w:rsidRPr="007D7680">
        <w:rPr>
          <w:sz w:val="16"/>
          <w:szCs w:val="16"/>
        </w:rPr>
        <w:t>. V </w:t>
      </w:r>
      <w:r w:rsidRPr="007D7680">
        <w:rPr>
          <w:sz w:val="16"/>
          <w:szCs w:val="16"/>
        </w:rPr>
        <w:t xml:space="preserve">ostatních písemnostech se uvede </w:t>
      </w:r>
      <w:r w:rsidR="009C1143" w:rsidRPr="007D7680">
        <w:rPr>
          <w:sz w:val="16"/>
          <w:szCs w:val="16"/>
        </w:rPr>
        <w:t xml:space="preserve">osobní </w:t>
      </w:r>
      <w:r w:rsidRPr="007D7680">
        <w:rPr>
          <w:sz w:val="16"/>
          <w:szCs w:val="16"/>
        </w:rPr>
        <w:t>jméno, příjmení</w:t>
      </w:r>
      <w:r w:rsidR="004609A0" w:rsidRPr="007D7680">
        <w:rPr>
          <w:sz w:val="16"/>
          <w:szCs w:val="16"/>
        </w:rPr>
        <w:t xml:space="preserve"> a </w:t>
      </w:r>
      <w:r w:rsidRPr="007D7680">
        <w:rPr>
          <w:sz w:val="16"/>
          <w:szCs w:val="16"/>
        </w:rPr>
        <w:t>funkce zaměstnance, který návrh schválil, na místě určeném pro podpis tiskopisu psacím strojem se</w:t>
      </w:r>
      <w:r w:rsidR="008339C1">
        <w:rPr>
          <w:sz w:val="16"/>
          <w:szCs w:val="16"/>
        </w:rPr>
        <w:t> </w:t>
      </w:r>
      <w:r w:rsidRPr="007D7680">
        <w:rPr>
          <w:sz w:val="16"/>
          <w:szCs w:val="16"/>
        </w:rPr>
        <w:t>zkratkou „</w:t>
      </w:r>
      <w:r w:rsidRPr="007D7680">
        <w:rPr>
          <w:b/>
          <w:sz w:val="16"/>
          <w:szCs w:val="16"/>
        </w:rPr>
        <w:t>v. r.</w:t>
      </w:r>
      <w:r w:rsidRPr="007D7680">
        <w:rPr>
          <w:sz w:val="16"/>
          <w:szCs w:val="16"/>
        </w:rPr>
        <w:t>“, přičemž se připojí doložka „</w:t>
      </w:r>
      <w:r w:rsidRPr="007D7680">
        <w:rPr>
          <w:b/>
          <w:sz w:val="16"/>
          <w:szCs w:val="16"/>
        </w:rPr>
        <w:t>Za správnost vyhotovení</w:t>
      </w:r>
      <w:r w:rsidRPr="007D7680">
        <w:rPr>
          <w:sz w:val="16"/>
          <w:szCs w:val="16"/>
        </w:rPr>
        <w:t>“, kterou podepíše zaměstnanec správy soudu</w:t>
      </w:r>
      <w:r w:rsidR="00581133" w:rsidRPr="007D7680">
        <w:rPr>
          <w:sz w:val="16"/>
          <w:szCs w:val="16"/>
        </w:rPr>
        <w:t xml:space="preserve"> k </w:t>
      </w:r>
      <w:r w:rsidRPr="007D7680">
        <w:rPr>
          <w:sz w:val="16"/>
          <w:szCs w:val="16"/>
        </w:rPr>
        <w:t>tomu zmocněný předsedou soudu.</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8954" w:name="_Toc233193475"/>
      <w:bookmarkStart w:id="8955" w:name="_Toc221857048"/>
      <w:bookmarkStart w:id="8956" w:name="_Toc233210073"/>
      <w:bookmarkStart w:id="8957" w:name="_Toc233283892"/>
      <w:bookmarkStart w:id="8958" w:name="_Toc233286695"/>
      <w:bookmarkStart w:id="8959" w:name="_Toc233289657"/>
      <w:bookmarkStart w:id="8960" w:name="_Toc233292765"/>
      <w:bookmarkStart w:id="8961" w:name="_Toc233293434"/>
      <w:bookmarkStart w:id="8962" w:name="_Toc233199501"/>
      <w:bookmarkStart w:id="8963" w:name="_Toc233213669"/>
      <w:bookmarkStart w:id="8964" w:name="_Toc233216727"/>
      <w:bookmarkStart w:id="8965" w:name="_Toc213960079"/>
      <w:bookmarkStart w:id="8966" w:name="_Toc233301525"/>
      <w:bookmarkStart w:id="8967" w:name="_Toc233302857"/>
      <w:bookmarkStart w:id="8968" w:name="_Toc233308132"/>
      <w:bookmarkStart w:id="8969" w:name="_Toc233313710"/>
      <w:bookmarkStart w:id="8970" w:name="_Toc233316013"/>
      <w:bookmarkStart w:id="8971" w:name="_Toc233342879"/>
      <w:bookmarkStart w:id="8972" w:name="_Toc233343545"/>
      <w:bookmarkStart w:id="8973" w:name="_Toc233344908"/>
      <w:bookmarkStart w:id="8974" w:name="_Toc233355393"/>
      <w:bookmarkStart w:id="8975" w:name="_Toc233358083"/>
      <w:bookmarkStart w:id="8976" w:name="_Toc233368764"/>
      <w:bookmarkStart w:id="8977" w:name="_Toc233370894"/>
      <w:bookmarkStart w:id="8978" w:name="_Toc64280560"/>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247</w:t>
      </w:r>
      <w:bookmarkEnd w:id="8954"/>
      <w:bookmarkEnd w:id="8955"/>
      <w:bookmarkEnd w:id="8956"/>
      <w:bookmarkEnd w:id="8957"/>
      <w:bookmarkEnd w:id="8958"/>
      <w:bookmarkEnd w:id="8959"/>
      <w:bookmarkEnd w:id="8960"/>
      <w:bookmarkEnd w:id="8961"/>
      <w:bookmarkEnd w:id="8962"/>
      <w:bookmarkEnd w:id="8963"/>
      <w:bookmarkEnd w:id="8964"/>
      <w:bookmarkEnd w:id="8965"/>
      <w:bookmarkEnd w:id="8966"/>
      <w:bookmarkEnd w:id="8967"/>
      <w:bookmarkEnd w:id="8968"/>
      <w:bookmarkEnd w:id="8969"/>
      <w:bookmarkEnd w:id="8970"/>
      <w:bookmarkEnd w:id="8971"/>
      <w:bookmarkEnd w:id="8972"/>
      <w:bookmarkEnd w:id="8973"/>
      <w:bookmarkEnd w:id="8974"/>
      <w:bookmarkEnd w:id="8975"/>
      <w:bookmarkEnd w:id="8976"/>
      <w:bookmarkEnd w:id="8977"/>
      <w:bookmarkEnd w:id="8978"/>
    </w:p>
    <w:p w:rsidR="000F1416" w:rsidRPr="007D7680" w:rsidRDefault="000F1416">
      <w:pPr>
        <w:pStyle w:val="Zkladntext"/>
        <w:ind w:firstLine="357"/>
        <w:rPr>
          <w:sz w:val="16"/>
          <w:szCs w:val="16"/>
        </w:rPr>
      </w:pPr>
      <w:r w:rsidRPr="007D7680">
        <w:rPr>
          <w:sz w:val="16"/>
          <w:szCs w:val="16"/>
        </w:rPr>
        <w:t>Způsob podepisování písemností</w:t>
      </w:r>
      <w:r w:rsidR="004609A0" w:rsidRPr="007D7680">
        <w:rPr>
          <w:sz w:val="16"/>
          <w:szCs w:val="16"/>
        </w:rPr>
        <w:t xml:space="preserve"> a </w:t>
      </w:r>
      <w:r w:rsidRPr="007D7680">
        <w:rPr>
          <w:sz w:val="16"/>
          <w:szCs w:val="16"/>
        </w:rPr>
        <w:t>rozpočtových</w:t>
      </w:r>
      <w:r w:rsidR="002458BA" w:rsidRPr="007D7680">
        <w:rPr>
          <w:sz w:val="16"/>
          <w:szCs w:val="16"/>
        </w:rPr>
        <w:t xml:space="preserve"> i </w:t>
      </w:r>
      <w:r w:rsidRPr="007D7680">
        <w:rPr>
          <w:sz w:val="16"/>
          <w:szCs w:val="16"/>
        </w:rPr>
        <w:t>statistických výkazů</w:t>
      </w:r>
      <w:r w:rsidR="004609A0" w:rsidRPr="007D7680">
        <w:rPr>
          <w:sz w:val="16"/>
          <w:szCs w:val="16"/>
        </w:rPr>
        <w:t xml:space="preserve"> a </w:t>
      </w:r>
      <w:r w:rsidRPr="007D7680">
        <w:rPr>
          <w:sz w:val="16"/>
          <w:szCs w:val="16"/>
        </w:rPr>
        <w:t>doklad účetní</w:t>
      </w:r>
      <w:r w:rsidR="004609A0" w:rsidRPr="007D7680">
        <w:rPr>
          <w:sz w:val="16"/>
          <w:szCs w:val="16"/>
        </w:rPr>
        <w:t xml:space="preserve"> a </w:t>
      </w:r>
      <w:r w:rsidRPr="007D7680">
        <w:rPr>
          <w:sz w:val="16"/>
          <w:szCs w:val="16"/>
        </w:rPr>
        <w:t>peněžní povahy (šeky, nařízení</w:t>
      </w:r>
      <w:r w:rsidR="00581133" w:rsidRPr="007D7680">
        <w:rPr>
          <w:sz w:val="16"/>
          <w:szCs w:val="16"/>
        </w:rPr>
        <w:t xml:space="preserve"> k </w:t>
      </w:r>
      <w:r w:rsidRPr="007D7680">
        <w:rPr>
          <w:sz w:val="16"/>
          <w:szCs w:val="16"/>
        </w:rPr>
        <w:t>výplatě částek</w:t>
      </w:r>
      <w:r w:rsidR="004609A0" w:rsidRPr="007D7680">
        <w:rPr>
          <w:sz w:val="16"/>
          <w:szCs w:val="16"/>
        </w:rPr>
        <w:t xml:space="preserve"> a </w:t>
      </w:r>
      <w:r w:rsidRPr="007D7680">
        <w:rPr>
          <w:sz w:val="16"/>
          <w:szCs w:val="16"/>
        </w:rPr>
        <w:t>ostatní peněžní doklady, ověření</w:t>
      </w:r>
      <w:r w:rsidR="004609A0" w:rsidRPr="007D7680">
        <w:rPr>
          <w:sz w:val="16"/>
          <w:szCs w:val="16"/>
        </w:rPr>
        <w:t xml:space="preserve"> a </w:t>
      </w:r>
      <w:r w:rsidRPr="007D7680">
        <w:rPr>
          <w:sz w:val="16"/>
          <w:szCs w:val="16"/>
        </w:rPr>
        <w:t>jiné) upravují zvláštní předpisy.</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8979" w:name="_Toc233193476"/>
      <w:bookmarkStart w:id="8980" w:name="_Toc221857049"/>
      <w:bookmarkStart w:id="8981" w:name="_Toc233210074"/>
      <w:bookmarkStart w:id="8982" w:name="_Toc233283893"/>
      <w:bookmarkStart w:id="8983" w:name="_Toc233286696"/>
      <w:bookmarkStart w:id="8984" w:name="_Toc233289658"/>
      <w:bookmarkStart w:id="8985" w:name="_Toc233292766"/>
      <w:bookmarkStart w:id="8986" w:name="_Toc233293435"/>
      <w:bookmarkStart w:id="8987" w:name="_Toc233199502"/>
      <w:bookmarkStart w:id="8988" w:name="_Toc233213670"/>
      <w:bookmarkStart w:id="8989" w:name="_Toc233216728"/>
      <w:bookmarkStart w:id="8990" w:name="_Toc213960080"/>
      <w:bookmarkStart w:id="8991" w:name="_Toc233301526"/>
      <w:bookmarkStart w:id="8992" w:name="_Toc233302858"/>
      <w:bookmarkStart w:id="8993" w:name="_Toc233308133"/>
      <w:bookmarkStart w:id="8994" w:name="_Toc233313711"/>
      <w:bookmarkStart w:id="8995" w:name="_Toc233316014"/>
      <w:bookmarkStart w:id="8996" w:name="_Toc233342880"/>
      <w:bookmarkStart w:id="8997" w:name="_Toc233343546"/>
      <w:bookmarkStart w:id="8998" w:name="_Toc233344909"/>
      <w:bookmarkStart w:id="8999" w:name="_Toc233355394"/>
      <w:bookmarkStart w:id="9000" w:name="_Toc233358084"/>
      <w:bookmarkStart w:id="9001" w:name="_Toc233368765"/>
      <w:bookmarkStart w:id="9002" w:name="_Toc233370895"/>
      <w:bookmarkStart w:id="9003" w:name="_Toc64280561"/>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248</w:t>
      </w:r>
      <w:bookmarkEnd w:id="8979"/>
      <w:bookmarkEnd w:id="8980"/>
      <w:bookmarkEnd w:id="8981"/>
      <w:bookmarkEnd w:id="8982"/>
      <w:bookmarkEnd w:id="8983"/>
      <w:bookmarkEnd w:id="8984"/>
      <w:bookmarkEnd w:id="8985"/>
      <w:bookmarkEnd w:id="8986"/>
      <w:bookmarkEnd w:id="8987"/>
      <w:bookmarkEnd w:id="8988"/>
      <w:bookmarkEnd w:id="8989"/>
      <w:bookmarkEnd w:id="8990"/>
      <w:bookmarkEnd w:id="8991"/>
      <w:bookmarkEnd w:id="8992"/>
      <w:bookmarkEnd w:id="8993"/>
      <w:bookmarkEnd w:id="8994"/>
      <w:bookmarkEnd w:id="8995"/>
      <w:bookmarkEnd w:id="8996"/>
      <w:bookmarkEnd w:id="8997"/>
      <w:bookmarkEnd w:id="8998"/>
      <w:bookmarkEnd w:id="8999"/>
      <w:bookmarkEnd w:id="9000"/>
      <w:bookmarkEnd w:id="9001"/>
      <w:bookmarkEnd w:id="9002"/>
      <w:r w:rsidR="000F1416" w:rsidRPr="007D7680">
        <w:rPr>
          <w:rFonts w:ascii="Times New Roman" w:eastAsia="MS Mincho" w:hAnsi="Times New Roman"/>
          <w:b/>
          <w:color w:val="008000"/>
          <w:sz w:val="16"/>
          <w:szCs w:val="16"/>
        </w:rPr>
        <w:br/>
        <w:t>Úřední razítka soudu</w:t>
      </w:r>
      <w:bookmarkEnd w:id="9003"/>
    </w:p>
    <w:p w:rsidR="000F1416" w:rsidRPr="007D7680" w:rsidRDefault="000F1416" w:rsidP="008D5D62">
      <w:pPr>
        <w:pStyle w:val="Zkladntext"/>
        <w:numPr>
          <w:ilvl w:val="0"/>
          <w:numId w:val="149"/>
        </w:numPr>
        <w:rPr>
          <w:sz w:val="16"/>
          <w:szCs w:val="16"/>
        </w:rPr>
      </w:pPr>
      <w:r w:rsidRPr="007D7680">
        <w:rPr>
          <w:sz w:val="16"/>
          <w:szCs w:val="16"/>
        </w:rPr>
        <w:t>Úředními razítky soudu jsou razítka obsahující úplné označení soudu,</w:t>
      </w:r>
      <w:r w:rsidR="004609A0" w:rsidRPr="007D7680">
        <w:rPr>
          <w:sz w:val="16"/>
          <w:szCs w:val="16"/>
        </w:rPr>
        <w:t xml:space="preserve"> a </w:t>
      </w:r>
      <w:r w:rsidRPr="007D7680">
        <w:rPr>
          <w:sz w:val="16"/>
          <w:szCs w:val="16"/>
        </w:rPr>
        <w:t>to</w:t>
      </w:r>
    </w:p>
    <w:p w:rsidR="000F1416" w:rsidRPr="007D7680" w:rsidRDefault="000F1416" w:rsidP="008D5D62">
      <w:pPr>
        <w:pStyle w:val="Prosttext"/>
        <w:numPr>
          <w:ilvl w:val="0"/>
          <w:numId w:val="319"/>
        </w:numPr>
        <w:jc w:val="both"/>
        <w:rPr>
          <w:rFonts w:ascii="Times New Roman" w:eastAsia="MS Mincho" w:hAnsi="Times New Roman"/>
          <w:sz w:val="16"/>
          <w:szCs w:val="16"/>
        </w:rPr>
      </w:pPr>
      <w:r w:rsidRPr="007D7680">
        <w:rPr>
          <w:rFonts w:ascii="Times New Roman" w:eastAsia="MS Mincho" w:hAnsi="Times New Roman"/>
          <w:sz w:val="16"/>
          <w:szCs w:val="16"/>
        </w:rPr>
        <w:t>podací razítko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135),</w:t>
      </w:r>
    </w:p>
    <w:p w:rsidR="000F1416" w:rsidRPr="007D7680" w:rsidRDefault="000F1416" w:rsidP="008D5D62">
      <w:pPr>
        <w:pStyle w:val="Prosttext"/>
        <w:numPr>
          <w:ilvl w:val="0"/>
          <w:numId w:val="319"/>
        </w:numPr>
        <w:jc w:val="both"/>
        <w:rPr>
          <w:rFonts w:ascii="Times New Roman" w:eastAsia="MS Mincho" w:hAnsi="Times New Roman"/>
          <w:sz w:val="16"/>
          <w:szCs w:val="16"/>
        </w:rPr>
      </w:pPr>
      <w:r w:rsidRPr="007D7680">
        <w:rPr>
          <w:rFonts w:ascii="Times New Roman" w:eastAsia="MS Mincho" w:hAnsi="Times New Roman"/>
          <w:sz w:val="16"/>
          <w:szCs w:val="16"/>
        </w:rPr>
        <w:t>podlouhlé (adresní) razítko soudu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37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 xml:space="preserve">4,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170),</w:t>
      </w:r>
    </w:p>
    <w:p w:rsidR="000F1416" w:rsidRPr="007D7680" w:rsidRDefault="000F1416" w:rsidP="008D5D62">
      <w:pPr>
        <w:pStyle w:val="Prosttext"/>
        <w:numPr>
          <w:ilvl w:val="0"/>
          <w:numId w:val="319"/>
        </w:numPr>
        <w:jc w:val="both"/>
        <w:rPr>
          <w:rFonts w:ascii="Times New Roman" w:eastAsia="MS Mincho" w:hAnsi="Times New Roman"/>
          <w:sz w:val="16"/>
          <w:szCs w:val="16"/>
        </w:rPr>
      </w:pPr>
      <w:r w:rsidRPr="007D7680">
        <w:rPr>
          <w:rFonts w:ascii="Times New Roman" w:eastAsia="MS Mincho" w:hAnsi="Times New Roman"/>
          <w:sz w:val="16"/>
          <w:szCs w:val="16"/>
        </w:rPr>
        <w:t>razítka</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malým státním znakem:</w:t>
      </w:r>
    </w:p>
    <w:p w:rsidR="000F1416" w:rsidRPr="007D7680" w:rsidRDefault="000F1416" w:rsidP="008D5D62">
      <w:pPr>
        <w:pStyle w:val="Zkladntext"/>
        <w:numPr>
          <w:ilvl w:val="0"/>
          <w:numId w:val="320"/>
        </w:numPr>
        <w:ind w:hanging="169"/>
        <w:rPr>
          <w:sz w:val="16"/>
          <w:szCs w:val="16"/>
        </w:rPr>
      </w:pPr>
      <w:r w:rsidRPr="007D7680">
        <w:rPr>
          <w:sz w:val="16"/>
          <w:szCs w:val="16"/>
        </w:rPr>
        <w:t>malé</w:t>
      </w:r>
      <w:r w:rsidR="00581133" w:rsidRPr="007D7680">
        <w:rPr>
          <w:sz w:val="16"/>
          <w:szCs w:val="16"/>
        </w:rPr>
        <w:t xml:space="preserve"> o </w:t>
      </w:r>
      <w:r w:rsidRPr="007D7680">
        <w:rPr>
          <w:sz w:val="16"/>
          <w:szCs w:val="16"/>
        </w:rPr>
        <w:t>průměru 20 mm nebo 25 mm,</w:t>
      </w:r>
    </w:p>
    <w:p w:rsidR="000F1416" w:rsidRPr="007D7680" w:rsidRDefault="000F1416" w:rsidP="008D5D62">
      <w:pPr>
        <w:pStyle w:val="Zkladntext"/>
        <w:numPr>
          <w:ilvl w:val="0"/>
          <w:numId w:val="320"/>
        </w:numPr>
        <w:ind w:hanging="169"/>
        <w:rPr>
          <w:sz w:val="16"/>
          <w:szCs w:val="16"/>
        </w:rPr>
      </w:pPr>
      <w:r w:rsidRPr="007D7680">
        <w:rPr>
          <w:sz w:val="16"/>
          <w:szCs w:val="16"/>
        </w:rPr>
        <w:t>velké</w:t>
      </w:r>
      <w:r w:rsidR="00581133" w:rsidRPr="007D7680">
        <w:rPr>
          <w:sz w:val="16"/>
          <w:szCs w:val="16"/>
        </w:rPr>
        <w:t xml:space="preserve"> o </w:t>
      </w:r>
      <w:r w:rsidRPr="007D7680">
        <w:rPr>
          <w:sz w:val="16"/>
          <w:szCs w:val="16"/>
        </w:rPr>
        <w:t>průměru 36 mm;</w:t>
      </w:r>
    </w:p>
    <w:p w:rsidR="000F1416" w:rsidRPr="007D7680" w:rsidRDefault="000F1416" w:rsidP="008D5D62">
      <w:pPr>
        <w:pStyle w:val="Prosttext"/>
        <w:numPr>
          <w:ilvl w:val="0"/>
          <w:numId w:val="319"/>
        </w:numPr>
        <w:jc w:val="both"/>
        <w:rPr>
          <w:rFonts w:ascii="Times New Roman" w:eastAsia="MS Mincho" w:hAnsi="Times New Roman"/>
          <w:sz w:val="16"/>
          <w:szCs w:val="16"/>
        </w:rPr>
      </w:pPr>
      <w:r w:rsidRPr="007D7680">
        <w:rPr>
          <w:rFonts w:ascii="Times New Roman" w:eastAsia="MS Mincho" w:hAnsi="Times New Roman"/>
          <w:sz w:val="16"/>
          <w:szCs w:val="16"/>
        </w:rPr>
        <w:t>razítka pro vyznačení doložky</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právní moci</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vykonatelnosti, jejichž součástí je úřední razítko</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malým státním znakem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 xml:space="preserve">18 </w:t>
      </w:r>
      <w:r w:rsidR="00FE0AA5" w:rsidRPr="007D7680">
        <w:rPr>
          <w:rFonts w:ascii="Times New Roman" w:eastAsia="MS Mincho" w:hAnsi="Times New Roman"/>
          <w:sz w:val="16"/>
          <w:szCs w:val="16"/>
        </w:rPr>
        <w:t>odst. </w:t>
      </w:r>
      <w:r w:rsidRPr="007D7680">
        <w:rPr>
          <w:rFonts w:ascii="Times New Roman" w:eastAsia="MS Mincho" w:hAnsi="Times New Roman"/>
          <w:sz w:val="16"/>
          <w:szCs w:val="16"/>
        </w:rPr>
        <w:t xml:space="preserve">1, </w:t>
      </w:r>
      <w:r w:rsidR="00FE0AA5" w:rsidRPr="007D7680">
        <w:rPr>
          <w:rFonts w:ascii="Times New Roman" w:eastAsia="MS Mincho" w:hAnsi="Times New Roman"/>
          <w:sz w:val="16"/>
          <w:szCs w:val="16"/>
        </w:rPr>
        <w:t>§ </w:t>
      </w:r>
      <w:r w:rsidRPr="007D7680">
        <w:rPr>
          <w:rFonts w:ascii="Times New Roman" w:eastAsia="MS Mincho" w:hAnsi="Times New Roman"/>
          <w:sz w:val="16"/>
          <w:szCs w:val="16"/>
        </w:rPr>
        <w:t>19).</w:t>
      </w:r>
    </w:p>
    <w:p w:rsidR="000F1416" w:rsidRPr="007D7680" w:rsidRDefault="000F1416" w:rsidP="008D5D62">
      <w:pPr>
        <w:pStyle w:val="Zkladntext"/>
        <w:numPr>
          <w:ilvl w:val="0"/>
          <w:numId w:val="149"/>
        </w:numPr>
        <w:rPr>
          <w:sz w:val="16"/>
          <w:szCs w:val="16"/>
        </w:rPr>
      </w:pPr>
      <w:r w:rsidRPr="007D7680">
        <w:rPr>
          <w:sz w:val="16"/>
          <w:szCs w:val="16"/>
        </w:rPr>
        <w:t>Jednotlivá úřední razítka kulatého tvaru se při zhotovení označí arabskými číslicemi počínaje</w:t>
      </w:r>
      <w:r w:rsidR="0053206F" w:rsidRPr="007D7680">
        <w:rPr>
          <w:sz w:val="16"/>
          <w:szCs w:val="16"/>
        </w:rPr>
        <w:t xml:space="preserve"> jednotkou</w:t>
      </w:r>
      <w:r w:rsidRPr="007D7680">
        <w:rPr>
          <w:sz w:val="16"/>
          <w:szCs w:val="16"/>
        </w:rPr>
        <w:t>,</w:t>
      </w:r>
      <w:r w:rsidR="004609A0" w:rsidRPr="007D7680">
        <w:rPr>
          <w:sz w:val="16"/>
          <w:szCs w:val="16"/>
        </w:rPr>
        <w:t xml:space="preserve"> a </w:t>
      </w:r>
      <w:r w:rsidRPr="007D7680">
        <w:rPr>
          <w:sz w:val="16"/>
          <w:szCs w:val="16"/>
        </w:rPr>
        <w:t>to</w:t>
      </w:r>
      <w:r w:rsidR="009709AD" w:rsidRPr="007D7680">
        <w:rPr>
          <w:sz w:val="16"/>
          <w:szCs w:val="16"/>
        </w:rPr>
        <w:t xml:space="preserve"> v </w:t>
      </w:r>
      <w:r w:rsidRPr="007D7680">
        <w:rPr>
          <w:sz w:val="16"/>
          <w:szCs w:val="16"/>
        </w:rPr>
        <w:t>jedné souvislé číselné řadě nebo pro každou velikost</w:t>
      </w:r>
      <w:r w:rsidR="009709AD" w:rsidRPr="007D7680">
        <w:rPr>
          <w:sz w:val="16"/>
          <w:szCs w:val="16"/>
        </w:rPr>
        <w:t xml:space="preserve"> v </w:t>
      </w:r>
      <w:r w:rsidRPr="007D7680">
        <w:rPr>
          <w:sz w:val="16"/>
          <w:szCs w:val="16"/>
        </w:rPr>
        <w:t>samostatné řadě. Razítka pro vyznačování doložky právní moci</w:t>
      </w:r>
      <w:r w:rsidR="004609A0" w:rsidRPr="007D7680">
        <w:rPr>
          <w:sz w:val="16"/>
          <w:szCs w:val="16"/>
        </w:rPr>
        <w:t xml:space="preserve"> a </w:t>
      </w:r>
      <w:r w:rsidRPr="007D7680">
        <w:rPr>
          <w:sz w:val="16"/>
          <w:szCs w:val="16"/>
        </w:rPr>
        <w:t>vykonatelnosti, která obsahují úřední razítko</w:t>
      </w:r>
      <w:r w:rsidR="00581133" w:rsidRPr="007D7680">
        <w:rPr>
          <w:sz w:val="16"/>
          <w:szCs w:val="16"/>
        </w:rPr>
        <w:t xml:space="preserve"> s </w:t>
      </w:r>
      <w:r w:rsidRPr="007D7680">
        <w:rPr>
          <w:sz w:val="16"/>
          <w:szCs w:val="16"/>
        </w:rPr>
        <w:t>malým státním znakem, mohou být vedena</w:t>
      </w:r>
      <w:r w:rsidR="009709AD" w:rsidRPr="007D7680">
        <w:rPr>
          <w:sz w:val="16"/>
          <w:szCs w:val="16"/>
        </w:rPr>
        <w:t xml:space="preserve"> v </w:t>
      </w:r>
      <w:r w:rsidRPr="007D7680">
        <w:rPr>
          <w:sz w:val="16"/>
          <w:szCs w:val="16"/>
        </w:rPr>
        <w:t>samostatné číselné řadě, event.</w:t>
      </w:r>
      <w:r w:rsidR="009709AD" w:rsidRPr="007D7680">
        <w:rPr>
          <w:sz w:val="16"/>
          <w:szCs w:val="16"/>
        </w:rPr>
        <w:t xml:space="preserve"> v </w:t>
      </w:r>
      <w:r w:rsidRPr="007D7680">
        <w:rPr>
          <w:sz w:val="16"/>
          <w:szCs w:val="16"/>
        </w:rPr>
        <w:t>jedné číselné řadě</w:t>
      </w:r>
      <w:r w:rsidR="00581133" w:rsidRPr="007D7680">
        <w:rPr>
          <w:sz w:val="16"/>
          <w:szCs w:val="16"/>
        </w:rPr>
        <w:t xml:space="preserve"> s </w:t>
      </w:r>
      <w:r w:rsidRPr="007D7680">
        <w:rPr>
          <w:sz w:val="16"/>
          <w:szCs w:val="16"/>
        </w:rPr>
        <w:t>razítky dle věty první.</w:t>
      </w:r>
    </w:p>
    <w:p w:rsidR="000F1416" w:rsidRPr="007D7680" w:rsidRDefault="000F1416" w:rsidP="008D5D62">
      <w:pPr>
        <w:pStyle w:val="Zkladntext"/>
        <w:numPr>
          <w:ilvl w:val="0"/>
          <w:numId w:val="149"/>
        </w:numPr>
        <w:rPr>
          <w:sz w:val="16"/>
          <w:szCs w:val="16"/>
        </w:rPr>
      </w:pPr>
      <w:r w:rsidRPr="007D7680">
        <w:rPr>
          <w:sz w:val="16"/>
          <w:szCs w:val="16"/>
        </w:rPr>
        <w:t>Otiskem velkého úředního razítka se opatřují opisy rozhodnutí soudu</w:t>
      </w:r>
      <w:r w:rsidR="004609A0" w:rsidRPr="007D7680">
        <w:rPr>
          <w:sz w:val="16"/>
          <w:szCs w:val="16"/>
        </w:rPr>
        <w:t xml:space="preserve"> a </w:t>
      </w:r>
      <w:r w:rsidRPr="007D7680">
        <w:rPr>
          <w:sz w:val="16"/>
          <w:szCs w:val="16"/>
        </w:rPr>
        <w:t>jiné soudní písemnosti při výkonu soudnictví. Velké úřední razítko lze použít</w:t>
      </w:r>
      <w:r w:rsidR="002458BA" w:rsidRPr="007D7680">
        <w:rPr>
          <w:sz w:val="16"/>
          <w:szCs w:val="16"/>
        </w:rPr>
        <w:t xml:space="preserve"> i </w:t>
      </w:r>
      <w:r w:rsidR="009709AD" w:rsidRPr="007D7680">
        <w:rPr>
          <w:sz w:val="16"/>
          <w:szCs w:val="16"/>
        </w:rPr>
        <w:t>v </w:t>
      </w:r>
      <w:r w:rsidRPr="007D7680">
        <w:rPr>
          <w:sz w:val="16"/>
          <w:szCs w:val="16"/>
        </w:rPr>
        <w:t>případech, kdy se užívá malé úřední razítko (odstavec 4).</w:t>
      </w:r>
    </w:p>
    <w:p w:rsidR="000F1416" w:rsidRPr="007D7680" w:rsidRDefault="000F1416" w:rsidP="008D5D62">
      <w:pPr>
        <w:pStyle w:val="Zkladntext"/>
        <w:numPr>
          <w:ilvl w:val="0"/>
          <w:numId w:val="149"/>
        </w:numPr>
        <w:rPr>
          <w:sz w:val="16"/>
          <w:szCs w:val="16"/>
        </w:rPr>
      </w:pPr>
      <w:r w:rsidRPr="007D7680">
        <w:rPr>
          <w:sz w:val="16"/>
          <w:szCs w:val="16"/>
        </w:rPr>
        <w:t>Otiskem malého úředního razítka se opatří</w:t>
      </w:r>
    </w:p>
    <w:p w:rsidR="000F1416" w:rsidRPr="007D7680" w:rsidRDefault="000F1416" w:rsidP="008D5D62">
      <w:pPr>
        <w:pStyle w:val="Prosttext"/>
        <w:numPr>
          <w:ilvl w:val="0"/>
          <w:numId w:val="321"/>
        </w:numPr>
        <w:jc w:val="both"/>
        <w:rPr>
          <w:rFonts w:ascii="Times New Roman" w:eastAsia="MS Mincho" w:hAnsi="Times New Roman"/>
          <w:sz w:val="16"/>
          <w:szCs w:val="16"/>
        </w:rPr>
      </w:pPr>
      <w:r w:rsidRPr="007D7680">
        <w:rPr>
          <w:rFonts w:ascii="Times New Roman" w:eastAsia="MS Mincho" w:hAnsi="Times New Roman"/>
          <w:sz w:val="16"/>
          <w:szCs w:val="16"/>
        </w:rPr>
        <w:t>všechna úřední potvrzení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ověření, včetně vyznačování doložky právní moci</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vykonatelnosti na rozhodnutí soudu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při provedení opravy na</w:t>
      </w:r>
      <w:r w:rsidR="008339C1">
        <w:rPr>
          <w:rFonts w:ascii="Times New Roman" w:eastAsia="MS Mincho" w:hAnsi="Times New Roman"/>
          <w:sz w:val="16"/>
          <w:szCs w:val="16"/>
        </w:rPr>
        <w:t> </w:t>
      </w:r>
      <w:r w:rsidRPr="007D7680">
        <w:rPr>
          <w:rFonts w:ascii="Times New Roman" w:eastAsia="MS Mincho" w:hAnsi="Times New Roman"/>
          <w:sz w:val="16"/>
          <w:szCs w:val="16"/>
        </w:rPr>
        <w:t>stejnopisu rozhodnutí,</w:t>
      </w:r>
    </w:p>
    <w:p w:rsidR="000F1416" w:rsidRPr="007D7680" w:rsidRDefault="000F1416" w:rsidP="008D5D62">
      <w:pPr>
        <w:pStyle w:val="Prosttext"/>
        <w:numPr>
          <w:ilvl w:val="0"/>
          <w:numId w:val="321"/>
        </w:numPr>
        <w:jc w:val="both"/>
        <w:rPr>
          <w:rFonts w:ascii="Times New Roman" w:eastAsia="MS Mincho" w:hAnsi="Times New Roman"/>
          <w:sz w:val="16"/>
          <w:szCs w:val="16"/>
        </w:rPr>
      </w:pPr>
      <w:r w:rsidRPr="007D7680">
        <w:rPr>
          <w:rFonts w:ascii="Times New Roman" w:eastAsia="MS Mincho" w:hAnsi="Times New Roman"/>
          <w:sz w:val="16"/>
          <w:szCs w:val="16"/>
        </w:rPr>
        <w:t>listiny určené do ciziny, nejde-li</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soudní písemnosti při výkonu soudnictví,</w:t>
      </w:r>
    </w:p>
    <w:p w:rsidR="000F1416" w:rsidRPr="007D7680" w:rsidRDefault="000F1416" w:rsidP="008D5D62">
      <w:pPr>
        <w:pStyle w:val="Prosttext"/>
        <w:numPr>
          <w:ilvl w:val="0"/>
          <w:numId w:val="321"/>
        </w:numPr>
        <w:jc w:val="both"/>
        <w:rPr>
          <w:rFonts w:ascii="Times New Roman" w:eastAsia="MS Mincho" w:hAnsi="Times New Roman"/>
          <w:sz w:val="16"/>
          <w:szCs w:val="16"/>
        </w:rPr>
      </w:pPr>
      <w:r w:rsidRPr="007D7680">
        <w:rPr>
          <w:rFonts w:ascii="Times New Roman" w:eastAsia="MS Mincho" w:hAnsi="Times New Roman"/>
          <w:sz w:val="16"/>
          <w:szCs w:val="16"/>
        </w:rPr>
        <w:t>stvrzovací</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schvalovací doložky smluv</w:t>
      </w:r>
      <w:r w:rsidR="00581133" w:rsidRPr="007D7680">
        <w:rPr>
          <w:rFonts w:ascii="Times New Roman" w:eastAsia="MS Mincho" w:hAnsi="Times New Roman"/>
          <w:sz w:val="16"/>
          <w:szCs w:val="16"/>
        </w:rPr>
        <w:t xml:space="preserve"> o </w:t>
      </w:r>
      <w:r w:rsidRPr="007D7680">
        <w:rPr>
          <w:rFonts w:ascii="Times New Roman" w:eastAsia="MS Mincho" w:hAnsi="Times New Roman"/>
          <w:sz w:val="16"/>
          <w:szCs w:val="16"/>
        </w:rPr>
        <w:t>převodu práva hospodaření nebo prodeji hmotného investičního majetku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prostředků</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materiálových zásob,</w:t>
      </w:r>
    </w:p>
    <w:p w:rsidR="000F1416" w:rsidRPr="007D7680" w:rsidRDefault="000F1416" w:rsidP="008D5D62">
      <w:pPr>
        <w:pStyle w:val="Prosttext"/>
        <w:numPr>
          <w:ilvl w:val="0"/>
          <w:numId w:val="321"/>
        </w:numPr>
        <w:jc w:val="both"/>
        <w:rPr>
          <w:rFonts w:ascii="Times New Roman" w:eastAsia="MS Mincho" w:hAnsi="Times New Roman"/>
          <w:sz w:val="16"/>
          <w:szCs w:val="16"/>
        </w:rPr>
      </w:pPr>
      <w:r w:rsidRPr="007D7680">
        <w:rPr>
          <w:rFonts w:ascii="Times New Roman" w:eastAsia="MS Mincho" w:hAnsi="Times New Roman"/>
          <w:sz w:val="16"/>
          <w:szCs w:val="16"/>
        </w:rPr>
        <w:t>zmocnění</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zastupování</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soudním řízení nebo</w:t>
      </w:r>
      <w:r w:rsidR="009709AD" w:rsidRPr="007D7680">
        <w:rPr>
          <w:rFonts w:ascii="Times New Roman" w:eastAsia="MS Mincho" w:hAnsi="Times New Roman"/>
          <w:sz w:val="16"/>
          <w:szCs w:val="16"/>
        </w:rPr>
        <w:t xml:space="preserve"> v </w:t>
      </w:r>
      <w:r w:rsidRPr="007D7680">
        <w:rPr>
          <w:rFonts w:ascii="Times New Roman" w:eastAsia="MS Mincho" w:hAnsi="Times New Roman"/>
          <w:sz w:val="16"/>
          <w:szCs w:val="16"/>
        </w:rPr>
        <w:t>řízení před správními orgány,</w:t>
      </w:r>
    </w:p>
    <w:p w:rsidR="000F1416" w:rsidRPr="007D7680" w:rsidRDefault="000F1416" w:rsidP="008D5D62">
      <w:pPr>
        <w:pStyle w:val="Prosttext"/>
        <w:numPr>
          <w:ilvl w:val="0"/>
          <w:numId w:val="321"/>
        </w:numPr>
        <w:jc w:val="both"/>
        <w:rPr>
          <w:rFonts w:ascii="Times New Roman" w:eastAsia="MS Mincho" w:hAnsi="Times New Roman"/>
          <w:sz w:val="16"/>
          <w:szCs w:val="16"/>
        </w:rPr>
      </w:pPr>
      <w:r w:rsidRPr="007D7680">
        <w:rPr>
          <w:rFonts w:ascii="Times New Roman" w:eastAsia="MS Mincho" w:hAnsi="Times New Roman"/>
          <w:sz w:val="16"/>
          <w:szCs w:val="16"/>
        </w:rPr>
        <w:t>výkazy statisticko-operativní evidence,</w:t>
      </w:r>
    </w:p>
    <w:p w:rsidR="000F1416" w:rsidRPr="007D7680" w:rsidRDefault="000F1416" w:rsidP="008D5D62">
      <w:pPr>
        <w:pStyle w:val="Prosttext"/>
        <w:numPr>
          <w:ilvl w:val="0"/>
          <w:numId w:val="321"/>
        </w:numPr>
        <w:jc w:val="both"/>
        <w:rPr>
          <w:rFonts w:ascii="Times New Roman" w:eastAsia="MS Mincho" w:hAnsi="Times New Roman"/>
          <w:sz w:val="16"/>
          <w:szCs w:val="16"/>
        </w:rPr>
      </w:pPr>
      <w:r w:rsidRPr="007D7680">
        <w:rPr>
          <w:rFonts w:ascii="Times New Roman" w:eastAsia="MS Mincho" w:hAnsi="Times New Roman"/>
          <w:sz w:val="16"/>
          <w:szCs w:val="16"/>
        </w:rPr>
        <w:t>podklady pro vypracování návrhu plánu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rozpočtu,</w:t>
      </w:r>
    </w:p>
    <w:p w:rsidR="000F1416" w:rsidRPr="007D7680" w:rsidRDefault="000F1416" w:rsidP="008D5D62">
      <w:pPr>
        <w:pStyle w:val="Prosttext"/>
        <w:numPr>
          <w:ilvl w:val="0"/>
          <w:numId w:val="321"/>
        </w:numPr>
        <w:jc w:val="both"/>
        <w:rPr>
          <w:rFonts w:ascii="Times New Roman" w:eastAsia="MS Mincho" w:hAnsi="Times New Roman"/>
          <w:sz w:val="16"/>
          <w:szCs w:val="16"/>
        </w:rPr>
      </w:pPr>
      <w:r w:rsidRPr="007D7680">
        <w:rPr>
          <w:rFonts w:ascii="Times New Roman" w:eastAsia="MS Mincho" w:hAnsi="Times New Roman"/>
          <w:sz w:val="16"/>
          <w:szCs w:val="16"/>
        </w:rPr>
        <w:t>smlouvy</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zápisy,</w:t>
      </w:r>
    </w:p>
    <w:p w:rsidR="000F1416" w:rsidRPr="007D7680" w:rsidRDefault="000F1416" w:rsidP="008D5D62">
      <w:pPr>
        <w:pStyle w:val="Prosttext"/>
        <w:numPr>
          <w:ilvl w:val="0"/>
          <w:numId w:val="321"/>
        </w:numPr>
        <w:jc w:val="both"/>
        <w:rPr>
          <w:rFonts w:ascii="Times New Roman" w:eastAsia="MS Mincho" w:hAnsi="Times New Roman"/>
          <w:sz w:val="16"/>
          <w:szCs w:val="16"/>
        </w:rPr>
      </w:pPr>
      <w:r w:rsidRPr="007D7680">
        <w:rPr>
          <w:rFonts w:ascii="Times New Roman" w:eastAsia="MS Mincho" w:hAnsi="Times New Roman"/>
          <w:sz w:val="16"/>
          <w:szCs w:val="16"/>
        </w:rPr>
        <w:t>dispozice</w:t>
      </w:r>
      <w:r w:rsidR="00581133" w:rsidRPr="007D7680">
        <w:rPr>
          <w:rFonts w:ascii="Times New Roman" w:eastAsia="MS Mincho" w:hAnsi="Times New Roman"/>
          <w:sz w:val="16"/>
          <w:szCs w:val="16"/>
        </w:rPr>
        <w:t xml:space="preserve"> s </w:t>
      </w:r>
      <w:r w:rsidRPr="007D7680">
        <w:rPr>
          <w:rFonts w:ascii="Times New Roman" w:eastAsia="MS Mincho" w:hAnsi="Times New Roman"/>
          <w:sz w:val="16"/>
          <w:szCs w:val="16"/>
        </w:rPr>
        <w:t>penězi soudu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platební poukazy pro účtárnu, kterými se</w:t>
      </w:r>
      <w:r w:rsidR="008339C1">
        <w:rPr>
          <w:rFonts w:ascii="Times New Roman" w:eastAsia="MS Mincho" w:hAnsi="Times New Roman"/>
          <w:sz w:val="16"/>
          <w:szCs w:val="16"/>
        </w:rPr>
        <w:t> </w:t>
      </w:r>
      <w:r w:rsidRPr="007D7680">
        <w:rPr>
          <w:rFonts w:ascii="Times New Roman" w:eastAsia="MS Mincho" w:hAnsi="Times New Roman"/>
          <w:sz w:val="16"/>
          <w:szCs w:val="16"/>
        </w:rPr>
        <w:t>nařizuje výplata peněz soudu na běžných účtech soudu</w:t>
      </w:r>
      <w:r w:rsidR="00581133" w:rsidRPr="007D7680">
        <w:rPr>
          <w:rFonts w:ascii="Times New Roman" w:eastAsia="MS Mincho" w:hAnsi="Times New Roman"/>
          <w:sz w:val="16"/>
          <w:szCs w:val="16"/>
        </w:rPr>
        <w:t xml:space="preserve"> u </w:t>
      </w:r>
      <w:r w:rsidRPr="007D7680">
        <w:rPr>
          <w:rFonts w:ascii="Times New Roman" w:eastAsia="MS Mincho" w:hAnsi="Times New Roman"/>
          <w:sz w:val="16"/>
          <w:szCs w:val="16"/>
        </w:rPr>
        <w:t>České národní banky,</w:t>
      </w:r>
    </w:p>
    <w:p w:rsidR="000F1416" w:rsidRPr="007D7680" w:rsidRDefault="000F1416" w:rsidP="008D5D62">
      <w:pPr>
        <w:pStyle w:val="Prosttext"/>
        <w:numPr>
          <w:ilvl w:val="0"/>
          <w:numId w:val="321"/>
        </w:numPr>
        <w:jc w:val="both"/>
        <w:rPr>
          <w:rFonts w:ascii="Times New Roman" w:eastAsia="MS Mincho" w:hAnsi="Times New Roman"/>
          <w:sz w:val="16"/>
          <w:szCs w:val="16"/>
        </w:rPr>
      </w:pPr>
      <w:r w:rsidRPr="007D7680">
        <w:rPr>
          <w:rFonts w:ascii="Times New Roman" w:eastAsia="MS Mincho" w:hAnsi="Times New Roman"/>
          <w:sz w:val="16"/>
          <w:szCs w:val="16"/>
        </w:rPr>
        <w:t>platební poukazy, kterými se nařizuje výplata peněz nebo vydání jiných hodnot</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příkazů</w:t>
      </w:r>
      <w:r w:rsidR="00581133" w:rsidRPr="007D7680">
        <w:rPr>
          <w:rFonts w:ascii="Times New Roman" w:eastAsia="MS Mincho" w:hAnsi="Times New Roman"/>
          <w:sz w:val="16"/>
          <w:szCs w:val="16"/>
        </w:rPr>
        <w:t xml:space="preserve"> k </w:t>
      </w:r>
      <w:r w:rsidRPr="007D7680">
        <w:rPr>
          <w:rFonts w:ascii="Times New Roman" w:eastAsia="MS Mincho" w:hAnsi="Times New Roman"/>
          <w:sz w:val="16"/>
          <w:szCs w:val="16"/>
        </w:rPr>
        <w:t>disponování soudní úschovou</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trestním depozitem.</w:t>
      </w:r>
    </w:p>
    <w:p w:rsidR="000F1416" w:rsidRPr="007D7680" w:rsidRDefault="000F1416" w:rsidP="008D5D62">
      <w:pPr>
        <w:pStyle w:val="Zkladntext"/>
        <w:numPr>
          <w:ilvl w:val="0"/>
          <w:numId w:val="149"/>
        </w:numPr>
        <w:rPr>
          <w:sz w:val="16"/>
          <w:szCs w:val="16"/>
        </w:rPr>
      </w:pPr>
      <w:r w:rsidRPr="007D7680">
        <w:rPr>
          <w:sz w:val="16"/>
          <w:szCs w:val="16"/>
        </w:rPr>
        <w:t>Ztrátu kulatého úředního razítka soud neprodleně oznámí Ministerstvu vnitra. V oznámení soud uvede</w:t>
      </w:r>
      <w:r w:rsidR="002458BA" w:rsidRPr="007D7680">
        <w:rPr>
          <w:sz w:val="16"/>
          <w:szCs w:val="16"/>
        </w:rPr>
        <w:t xml:space="preserve"> i </w:t>
      </w:r>
      <w:r w:rsidRPr="007D7680">
        <w:rPr>
          <w:sz w:val="16"/>
          <w:szCs w:val="16"/>
        </w:rPr>
        <w:t>datum, od kdy je razítko postrádáno.</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9004" w:name="_Toc233193477"/>
      <w:bookmarkStart w:id="9005" w:name="_Toc221857050"/>
      <w:bookmarkStart w:id="9006" w:name="_Toc233210075"/>
      <w:bookmarkStart w:id="9007" w:name="_Toc233283894"/>
      <w:bookmarkStart w:id="9008" w:name="_Toc233286697"/>
      <w:bookmarkStart w:id="9009" w:name="_Toc233289659"/>
      <w:bookmarkStart w:id="9010" w:name="_Toc233292767"/>
      <w:bookmarkStart w:id="9011" w:name="_Toc233293436"/>
      <w:bookmarkStart w:id="9012" w:name="_Toc233199503"/>
      <w:bookmarkStart w:id="9013" w:name="_Toc233213671"/>
      <w:bookmarkStart w:id="9014" w:name="_Toc233216729"/>
      <w:bookmarkStart w:id="9015" w:name="_Toc213960081"/>
      <w:bookmarkStart w:id="9016" w:name="_Toc233301527"/>
      <w:bookmarkStart w:id="9017" w:name="_Toc233302859"/>
      <w:bookmarkStart w:id="9018" w:name="_Toc233308134"/>
      <w:bookmarkStart w:id="9019" w:name="_Toc233313712"/>
      <w:bookmarkStart w:id="9020" w:name="_Toc233316015"/>
      <w:bookmarkStart w:id="9021" w:name="_Toc233342881"/>
      <w:bookmarkStart w:id="9022" w:name="_Toc233343547"/>
      <w:bookmarkStart w:id="9023" w:name="_Toc233344910"/>
      <w:bookmarkStart w:id="9024" w:name="_Toc233355395"/>
      <w:bookmarkStart w:id="9025" w:name="_Toc233358085"/>
      <w:bookmarkStart w:id="9026" w:name="_Toc233368766"/>
      <w:bookmarkStart w:id="9027" w:name="_Toc233370896"/>
      <w:bookmarkStart w:id="9028" w:name="_Toc64280562"/>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249</w:t>
      </w:r>
      <w:r w:rsidR="000F1416" w:rsidRPr="007D7680">
        <w:rPr>
          <w:rFonts w:ascii="Times New Roman" w:eastAsia="MS Mincho" w:hAnsi="Times New Roman"/>
          <w:b/>
          <w:color w:val="008000"/>
          <w:sz w:val="16"/>
          <w:szCs w:val="16"/>
        </w:rPr>
        <w:br/>
        <w:t>Úschova skončených spisů</w:t>
      </w:r>
      <w:bookmarkEnd w:id="9004"/>
      <w:bookmarkEnd w:id="9005"/>
      <w:bookmarkEnd w:id="9006"/>
      <w:bookmarkEnd w:id="9007"/>
      <w:bookmarkEnd w:id="9008"/>
      <w:bookmarkEnd w:id="9009"/>
      <w:bookmarkEnd w:id="9010"/>
      <w:bookmarkEnd w:id="9011"/>
      <w:bookmarkEnd w:id="9012"/>
      <w:bookmarkEnd w:id="9013"/>
      <w:bookmarkEnd w:id="9014"/>
      <w:bookmarkEnd w:id="9015"/>
      <w:bookmarkEnd w:id="9016"/>
      <w:bookmarkEnd w:id="9017"/>
      <w:bookmarkEnd w:id="9018"/>
      <w:bookmarkEnd w:id="9019"/>
      <w:bookmarkEnd w:id="9020"/>
      <w:bookmarkEnd w:id="9021"/>
      <w:bookmarkEnd w:id="9022"/>
      <w:bookmarkEnd w:id="9023"/>
      <w:bookmarkEnd w:id="9024"/>
      <w:bookmarkEnd w:id="9025"/>
      <w:bookmarkEnd w:id="9026"/>
      <w:bookmarkEnd w:id="9027"/>
      <w:bookmarkEnd w:id="9028"/>
    </w:p>
    <w:p w:rsidR="000F1416" w:rsidRPr="007D7680" w:rsidRDefault="000F1416" w:rsidP="008D5D62">
      <w:pPr>
        <w:pStyle w:val="Zkladntext"/>
        <w:numPr>
          <w:ilvl w:val="0"/>
          <w:numId w:val="148"/>
        </w:numPr>
        <w:rPr>
          <w:sz w:val="16"/>
          <w:szCs w:val="16"/>
        </w:rPr>
      </w:pPr>
      <w:r w:rsidRPr="007D7680">
        <w:rPr>
          <w:sz w:val="16"/>
          <w:szCs w:val="16"/>
        </w:rPr>
        <w:t>Skončené správní spisy, ve kterých už není třeba žádné další opatření, se uloží do spisovny. Na obalu spojených věcných spisů nebo osobních spisů, které se ukládají do spisovny, se trvale vyznačí rok odevzdání do spisovny</w:t>
      </w:r>
      <w:r w:rsidR="004609A0" w:rsidRPr="007D7680">
        <w:rPr>
          <w:sz w:val="16"/>
          <w:szCs w:val="16"/>
        </w:rPr>
        <w:t xml:space="preserve"> a </w:t>
      </w:r>
      <w:r w:rsidRPr="007D7680">
        <w:rPr>
          <w:sz w:val="16"/>
          <w:szCs w:val="16"/>
        </w:rPr>
        <w:t>dále skartační znak podle skartačních směrnic; lze</w:t>
      </w:r>
      <w:r w:rsidR="00581133" w:rsidRPr="007D7680">
        <w:rPr>
          <w:sz w:val="16"/>
          <w:szCs w:val="16"/>
        </w:rPr>
        <w:t xml:space="preserve"> k </w:t>
      </w:r>
      <w:r w:rsidRPr="007D7680">
        <w:rPr>
          <w:sz w:val="16"/>
          <w:szCs w:val="16"/>
        </w:rPr>
        <w:t>tomu užít</w:t>
      </w:r>
      <w:r w:rsidR="002458BA" w:rsidRPr="007D7680">
        <w:rPr>
          <w:sz w:val="16"/>
          <w:szCs w:val="16"/>
        </w:rPr>
        <w:t xml:space="preserve"> i </w:t>
      </w:r>
      <w:r w:rsidRPr="007D7680">
        <w:rPr>
          <w:sz w:val="16"/>
          <w:szCs w:val="16"/>
        </w:rPr>
        <w:t>razítka. Spojené věcné spisy se ukládají podle hesel; osobní spisy se ukládají odděleně podle abecedy.</w:t>
      </w:r>
    </w:p>
    <w:p w:rsidR="000F1416" w:rsidRPr="007D7680" w:rsidRDefault="000F1416" w:rsidP="008D5D62">
      <w:pPr>
        <w:pStyle w:val="Zkladntext"/>
        <w:numPr>
          <w:ilvl w:val="0"/>
          <w:numId w:val="148"/>
        </w:numPr>
        <w:rPr>
          <w:sz w:val="16"/>
          <w:szCs w:val="16"/>
        </w:rPr>
      </w:pPr>
      <w:r w:rsidRPr="007D7680">
        <w:rPr>
          <w:sz w:val="16"/>
          <w:szCs w:val="16"/>
        </w:rPr>
        <w:t>Pro ukládání</w:t>
      </w:r>
      <w:r w:rsidR="004609A0" w:rsidRPr="007D7680">
        <w:rPr>
          <w:sz w:val="16"/>
          <w:szCs w:val="16"/>
        </w:rPr>
        <w:t xml:space="preserve"> a </w:t>
      </w:r>
      <w:r w:rsidRPr="007D7680">
        <w:rPr>
          <w:sz w:val="16"/>
          <w:szCs w:val="16"/>
        </w:rPr>
        <w:t>úschovu účetních písemností odděleně od jiných písemností platí zvláštní předpisy</w:t>
      </w:r>
      <w:r w:rsidR="00581133" w:rsidRPr="007D7680">
        <w:rPr>
          <w:sz w:val="16"/>
          <w:szCs w:val="16"/>
        </w:rPr>
        <w:t xml:space="preserve"> o </w:t>
      </w:r>
      <w:r w:rsidRPr="007D7680">
        <w:rPr>
          <w:sz w:val="16"/>
          <w:szCs w:val="16"/>
        </w:rPr>
        <w:t>účetnictví.</w:t>
      </w:r>
    </w:p>
    <w:p w:rsidR="000F1416" w:rsidRPr="007D7680" w:rsidRDefault="000F1416" w:rsidP="00217B87">
      <w:pPr>
        <w:pStyle w:val="Prosttext"/>
        <w:keepNext/>
        <w:spacing w:before="60"/>
        <w:jc w:val="center"/>
        <w:outlineLvl w:val="2"/>
        <w:rPr>
          <w:rFonts w:ascii="Times New Roman" w:eastAsia="MS Mincho" w:hAnsi="Times New Roman"/>
          <w:b/>
          <w:color w:val="008000"/>
          <w:sz w:val="16"/>
          <w:szCs w:val="16"/>
        </w:rPr>
      </w:pPr>
      <w:bookmarkStart w:id="9029" w:name="_Toc233193478"/>
      <w:bookmarkStart w:id="9030" w:name="_Toc221857051"/>
      <w:bookmarkStart w:id="9031" w:name="_Toc233210076"/>
      <w:bookmarkStart w:id="9032" w:name="_Toc233283895"/>
      <w:bookmarkStart w:id="9033" w:name="_Toc233286698"/>
      <w:bookmarkStart w:id="9034" w:name="_Toc233289660"/>
      <w:bookmarkStart w:id="9035" w:name="_Toc233292768"/>
      <w:bookmarkStart w:id="9036" w:name="_Toc233293437"/>
      <w:bookmarkStart w:id="9037" w:name="_Toc233199504"/>
      <w:bookmarkStart w:id="9038" w:name="_Toc233213672"/>
      <w:bookmarkStart w:id="9039" w:name="_Toc233216730"/>
      <w:bookmarkStart w:id="9040" w:name="_Toc213960082"/>
      <w:bookmarkStart w:id="9041" w:name="_Toc233301528"/>
      <w:bookmarkStart w:id="9042" w:name="_Toc233302860"/>
      <w:bookmarkStart w:id="9043" w:name="_Toc233308135"/>
      <w:bookmarkStart w:id="9044" w:name="_Toc233313713"/>
      <w:bookmarkStart w:id="9045" w:name="_Toc233316016"/>
      <w:bookmarkStart w:id="9046" w:name="_Toc233342882"/>
      <w:bookmarkStart w:id="9047" w:name="_Toc233343548"/>
      <w:bookmarkStart w:id="9048" w:name="_Toc233344911"/>
      <w:bookmarkStart w:id="9049" w:name="_Toc233355396"/>
      <w:bookmarkStart w:id="9050" w:name="_Toc233358086"/>
      <w:bookmarkStart w:id="9051" w:name="_Toc233368767"/>
      <w:bookmarkStart w:id="9052" w:name="_Toc233370897"/>
      <w:bookmarkStart w:id="9053" w:name="_Toc64280563"/>
      <w:r w:rsidRPr="007D7680">
        <w:rPr>
          <w:rFonts w:ascii="Times New Roman" w:eastAsia="MS Mincho" w:hAnsi="Times New Roman"/>
          <w:b/>
          <w:color w:val="008000"/>
          <w:sz w:val="16"/>
          <w:szCs w:val="16"/>
        </w:rPr>
        <w:t>Oddíl druhý</w:t>
      </w:r>
      <w:r w:rsidRPr="007D7680">
        <w:rPr>
          <w:rFonts w:ascii="Times New Roman" w:eastAsia="MS Mincho" w:hAnsi="Times New Roman"/>
          <w:b/>
          <w:color w:val="008000"/>
          <w:sz w:val="16"/>
          <w:szCs w:val="16"/>
        </w:rPr>
        <w:br/>
        <w:t>Evidenční pomůcky</w:t>
      </w:r>
      <w:bookmarkEnd w:id="9029"/>
      <w:bookmarkEnd w:id="9030"/>
      <w:bookmarkEnd w:id="9031"/>
      <w:bookmarkEnd w:id="9032"/>
      <w:bookmarkEnd w:id="9033"/>
      <w:bookmarkEnd w:id="9034"/>
      <w:bookmarkEnd w:id="9035"/>
      <w:bookmarkEnd w:id="9036"/>
      <w:bookmarkEnd w:id="9037"/>
      <w:bookmarkEnd w:id="9038"/>
      <w:bookmarkEnd w:id="9039"/>
      <w:bookmarkEnd w:id="9040"/>
      <w:bookmarkEnd w:id="9041"/>
      <w:bookmarkEnd w:id="9042"/>
      <w:bookmarkEnd w:id="9043"/>
      <w:bookmarkEnd w:id="9044"/>
      <w:bookmarkEnd w:id="9045"/>
      <w:bookmarkEnd w:id="9046"/>
      <w:bookmarkEnd w:id="9047"/>
      <w:bookmarkEnd w:id="9048"/>
      <w:bookmarkEnd w:id="9049"/>
      <w:bookmarkEnd w:id="9050"/>
      <w:bookmarkEnd w:id="9051"/>
      <w:bookmarkEnd w:id="9052"/>
      <w:bookmarkEnd w:id="9053"/>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9054" w:name="_Toc233193479"/>
      <w:bookmarkStart w:id="9055" w:name="_Toc221857052"/>
      <w:bookmarkStart w:id="9056" w:name="_Toc233210077"/>
      <w:bookmarkStart w:id="9057" w:name="_Toc233283896"/>
      <w:bookmarkStart w:id="9058" w:name="_Toc233286699"/>
      <w:bookmarkStart w:id="9059" w:name="_Toc233289661"/>
      <w:bookmarkStart w:id="9060" w:name="_Toc233292769"/>
      <w:bookmarkStart w:id="9061" w:name="_Toc233293438"/>
      <w:bookmarkStart w:id="9062" w:name="_Toc233199505"/>
      <w:bookmarkStart w:id="9063" w:name="_Toc233213673"/>
      <w:bookmarkStart w:id="9064" w:name="_Toc233216731"/>
      <w:bookmarkStart w:id="9065" w:name="_Toc213960083"/>
      <w:bookmarkStart w:id="9066" w:name="_Toc233301529"/>
      <w:bookmarkStart w:id="9067" w:name="_Toc233302861"/>
      <w:bookmarkStart w:id="9068" w:name="_Toc233308136"/>
      <w:bookmarkStart w:id="9069" w:name="_Toc233313714"/>
      <w:bookmarkStart w:id="9070" w:name="_Toc233316017"/>
      <w:bookmarkStart w:id="9071" w:name="_Toc233342883"/>
      <w:bookmarkStart w:id="9072" w:name="_Toc233343549"/>
      <w:bookmarkStart w:id="9073" w:name="_Toc233344912"/>
      <w:bookmarkStart w:id="9074" w:name="_Toc233355397"/>
      <w:bookmarkStart w:id="9075" w:name="_Toc233358087"/>
      <w:bookmarkStart w:id="9076" w:name="_Toc233368768"/>
      <w:bookmarkStart w:id="9077" w:name="_Toc233370898"/>
      <w:bookmarkStart w:id="9078" w:name="_Toc64280564"/>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250</w:t>
      </w:r>
      <w:r w:rsidR="000F1416" w:rsidRPr="007D7680">
        <w:rPr>
          <w:rFonts w:ascii="Times New Roman" w:eastAsia="MS Mincho" w:hAnsi="Times New Roman"/>
          <w:b/>
          <w:color w:val="008000"/>
          <w:sz w:val="16"/>
          <w:szCs w:val="16"/>
        </w:rPr>
        <w:br/>
        <w:t>Kniha rozvrhů práce</w:t>
      </w:r>
      <w:bookmarkEnd w:id="9054"/>
      <w:bookmarkEnd w:id="9055"/>
      <w:bookmarkEnd w:id="9056"/>
      <w:bookmarkEnd w:id="9057"/>
      <w:bookmarkEnd w:id="9058"/>
      <w:bookmarkEnd w:id="9059"/>
      <w:bookmarkEnd w:id="9060"/>
      <w:bookmarkEnd w:id="9061"/>
      <w:bookmarkEnd w:id="9062"/>
      <w:bookmarkEnd w:id="9063"/>
      <w:bookmarkEnd w:id="9064"/>
      <w:bookmarkEnd w:id="9065"/>
      <w:bookmarkEnd w:id="9066"/>
      <w:bookmarkEnd w:id="9067"/>
      <w:bookmarkEnd w:id="9068"/>
      <w:bookmarkEnd w:id="9069"/>
      <w:bookmarkEnd w:id="9070"/>
      <w:bookmarkEnd w:id="9071"/>
      <w:bookmarkEnd w:id="9072"/>
      <w:bookmarkEnd w:id="9073"/>
      <w:bookmarkEnd w:id="9074"/>
      <w:bookmarkEnd w:id="9075"/>
      <w:bookmarkEnd w:id="9076"/>
      <w:bookmarkEnd w:id="9077"/>
      <w:bookmarkEnd w:id="9078"/>
    </w:p>
    <w:p w:rsidR="000F1416" w:rsidRPr="007D7680" w:rsidRDefault="000F1416">
      <w:pPr>
        <w:pStyle w:val="Zkladntext"/>
        <w:ind w:firstLine="357"/>
        <w:rPr>
          <w:sz w:val="16"/>
          <w:szCs w:val="16"/>
        </w:rPr>
      </w:pPr>
      <w:r w:rsidRPr="007D7680">
        <w:rPr>
          <w:sz w:val="16"/>
          <w:szCs w:val="16"/>
        </w:rPr>
        <w:t>Kniha rozvrhů práce se vede na více let (nejméně na 10 let) tak, že</w:t>
      </w:r>
      <w:r w:rsidR="008339C1">
        <w:rPr>
          <w:sz w:val="16"/>
          <w:szCs w:val="16"/>
        </w:rPr>
        <w:t> </w:t>
      </w:r>
      <w:r w:rsidRPr="007D7680">
        <w:rPr>
          <w:sz w:val="16"/>
          <w:szCs w:val="16"/>
        </w:rPr>
        <w:t>se</w:t>
      </w:r>
      <w:r w:rsidR="008339C1">
        <w:rPr>
          <w:sz w:val="16"/>
          <w:szCs w:val="16"/>
        </w:rPr>
        <w:t> </w:t>
      </w:r>
      <w:r w:rsidRPr="007D7680">
        <w:rPr>
          <w:sz w:val="16"/>
          <w:szCs w:val="16"/>
        </w:rPr>
        <w:t>opis rozvrhu práce založí do desek</w:t>
      </w:r>
      <w:r w:rsidR="00581133" w:rsidRPr="007D7680">
        <w:rPr>
          <w:sz w:val="16"/>
          <w:szCs w:val="16"/>
        </w:rPr>
        <w:t xml:space="preserve"> z </w:t>
      </w:r>
      <w:r w:rsidRPr="007D7680">
        <w:rPr>
          <w:sz w:val="16"/>
          <w:szCs w:val="16"/>
        </w:rPr>
        <w:t>tuhého papíru</w:t>
      </w:r>
      <w:r w:rsidR="004609A0" w:rsidRPr="007D7680">
        <w:rPr>
          <w:sz w:val="16"/>
          <w:szCs w:val="16"/>
        </w:rPr>
        <w:t xml:space="preserve"> a </w:t>
      </w:r>
      <w:r w:rsidRPr="007D7680">
        <w:rPr>
          <w:sz w:val="16"/>
          <w:szCs w:val="16"/>
        </w:rPr>
        <w:t>další rozvrhy práce se</w:t>
      </w:r>
      <w:r w:rsidR="00581133" w:rsidRPr="007D7680">
        <w:rPr>
          <w:sz w:val="16"/>
          <w:szCs w:val="16"/>
        </w:rPr>
        <w:t xml:space="preserve"> k </w:t>
      </w:r>
      <w:r w:rsidRPr="007D7680">
        <w:rPr>
          <w:sz w:val="16"/>
          <w:szCs w:val="16"/>
        </w:rPr>
        <w:t>němu připojují. Menší změny, vzniklé</w:t>
      </w:r>
      <w:r w:rsidR="009709AD" w:rsidRPr="007D7680">
        <w:rPr>
          <w:sz w:val="16"/>
          <w:szCs w:val="16"/>
        </w:rPr>
        <w:t xml:space="preserve"> v </w:t>
      </w:r>
      <w:r w:rsidRPr="007D7680">
        <w:rPr>
          <w:sz w:val="16"/>
          <w:szCs w:val="16"/>
        </w:rPr>
        <w:t>rozvrhu práce během roku, se</w:t>
      </w:r>
      <w:r w:rsidR="008339C1">
        <w:rPr>
          <w:sz w:val="16"/>
          <w:szCs w:val="16"/>
        </w:rPr>
        <w:t> </w:t>
      </w:r>
      <w:r w:rsidRPr="007D7680">
        <w:rPr>
          <w:sz w:val="16"/>
          <w:szCs w:val="16"/>
        </w:rPr>
        <w:t>vyznačí červeně. Větší změny se nevyznačují, ale opis opatření, kterým byla změna provedena, se připojují</w:t>
      </w:r>
      <w:r w:rsidR="00581133" w:rsidRPr="007D7680">
        <w:rPr>
          <w:sz w:val="16"/>
          <w:szCs w:val="16"/>
        </w:rPr>
        <w:t xml:space="preserve"> k </w:t>
      </w:r>
      <w:r w:rsidRPr="007D7680">
        <w:rPr>
          <w:sz w:val="16"/>
          <w:szCs w:val="16"/>
        </w:rPr>
        <w:t>rozvrhu, na který se změna vztahuje.</w:t>
      </w:r>
    </w:p>
    <w:p w:rsidR="000F1416" w:rsidRPr="007D7680" w:rsidRDefault="00FE0AA5" w:rsidP="00DE0375">
      <w:pPr>
        <w:pStyle w:val="Prosttext"/>
        <w:keepNext/>
        <w:spacing w:before="60"/>
        <w:jc w:val="center"/>
        <w:outlineLvl w:val="4"/>
        <w:rPr>
          <w:rFonts w:ascii="Times New Roman" w:eastAsia="MS Mincho" w:hAnsi="Times New Roman"/>
          <w:b/>
          <w:color w:val="008000"/>
          <w:sz w:val="16"/>
          <w:szCs w:val="16"/>
        </w:rPr>
      </w:pPr>
      <w:bookmarkStart w:id="9079" w:name="_Toc233193480"/>
      <w:bookmarkStart w:id="9080" w:name="_Toc233210078"/>
      <w:bookmarkStart w:id="9081" w:name="_Toc233283897"/>
      <w:bookmarkStart w:id="9082" w:name="_Toc233286700"/>
      <w:bookmarkStart w:id="9083" w:name="_Toc233289662"/>
      <w:bookmarkStart w:id="9084" w:name="_Toc233292770"/>
      <w:bookmarkStart w:id="9085" w:name="_Toc233293439"/>
      <w:bookmarkStart w:id="9086" w:name="_Toc233199506"/>
      <w:bookmarkStart w:id="9087" w:name="_Toc233213674"/>
      <w:bookmarkStart w:id="9088" w:name="_Toc233216732"/>
      <w:bookmarkStart w:id="9089" w:name="_Toc233313715"/>
      <w:bookmarkStart w:id="9090" w:name="_Toc233316018"/>
      <w:bookmarkStart w:id="9091" w:name="_Toc233344913"/>
      <w:bookmarkStart w:id="9092" w:name="_Toc233355398"/>
      <w:bookmarkStart w:id="9093" w:name="_Toc233358088"/>
      <w:bookmarkStart w:id="9094" w:name="_Toc233368769"/>
      <w:bookmarkStart w:id="9095" w:name="_Toc233370899"/>
      <w:bookmarkStart w:id="9096" w:name="_Toc64280565"/>
      <w:bookmarkStart w:id="9097" w:name="_Toc221857053"/>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250a</w:t>
      </w:r>
      <w:r w:rsidR="000F1416" w:rsidRPr="007D7680">
        <w:rPr>
          <w:rFonts w:ascii="Times New Roman" w:eastAsia="MS Mincho" w:hAnsi="Times New Roman"/>
          <w:b/>
          <w:color w:val="008000"/>
          <w:sz w:val="16"/>
          <w:szCs w:val="16"/>
        </w:rPr>
        <w:br/>
      </w:r>
      <w:bookmarkEnd w:id="9079"/>
      <w:bookmarkEnd w:id="9080"/>
      <w:bookmarkEnd w:id="9081"/>
      <w:bookmarkEnd w:id="9082"/>
      <w:bookmarkEnd w:id="9083"/>
      <w:bookmarkEnd w:id="9084"/>
      <w:bookmarkEnd w:id="9085"/>
      <w:bookmarkEnd w:id="9086"/>
      <w:bookmarkEnd w:id="9087"/>
      <w:bookmarkEnd w:id="9088"/>
      <w:bookmarkEnd w:id="9089"/>
      <w:bookmarkEnd w:id="9090"/>
      <w:bookmarkEnd w:id="9091"/>
      <w:bookmarkEnd w:id="9092"/>
      <w:bookmarkEnd w:id="9093"/>
      <w:bookmarkEnd w:id="9094"/>
      <w:bookmarkEnd w:id="9095"/>
      <w:r w:rsidR="009C1143" w:rsidRPr="007D7680">
        <w:rPr>
          <w:rFonts w:ascii="Times New Roman" w:eastAsia="MS Mincho" w:hAnsi="Times New Roman"/>
          <w:b/>
          <w:color w:val="008000"/>
          <w:sz w:val="16"/>
          <w:szCs w:val="16"/>
        </w:rPr>
        <w:t>Kniha rozvrhů pověřování notářů úkony</w:t>
      </w:r>
      <w:r w:rsidR="009709AD" w:rsidRPr="007D7680">
        <w:rPr>
          <w:rFonts w:ascii="Times New Roman" w:eastAsia="MS Mincho" w:hAnsi="Times New Roman"/>
          <w:b/>
          <w:color w:val="008000"/>
          <w:sz w:val="16"/>
          <w:szCs w:val="16"/>
        </w:rPr>
        <w:t xml:space="preserve"> v </w:t>
      </w:r>
      <w:r w:rsidR="009C1143" w:rsidRPr="007D7680">
        <w:rPr>
          <w:rFonts w:ascii="Times New Roman" w:eastAsia="MS Mincho" w:hAnsi="Times New Roman"/>
          <w:b/>
          <w:color w:val="008000"/>
          <w:sz w:val="16"/>
          <w:szCs w:val="16"/>
        </w:rPr>
        <w:t>řízení</w:t>
      </w:r>
      <w:r w:rsidR="00581133" w:rsidRPr="007D7680">
        <w:rPr>
          <w:rFonts w:ascii="Times New Roman" w:eastAsia="MS Mincho" w:hAnsi="Times New Roman"/>
          <w:b/>
          <w:color w:val="008000"/>
          <w:sz w:val="16"/>
          <w:szCs w:val="16"/>
        </w:rPr>
        <w:t xml:space="preserve"> o </w:t>
      </w:r>
      <w:r w:rsidR="009C1143" w:rsidRPr="007D7680">
        <w:rPr>
          <w:rFonts w:ascii="Times New Roman" w:eastAsia="MS Mincho" w:hAnsi="Times New Roman"/>
          <w:b/>
          <w:color w:val="008000"/>
          <w:sz w:val="16"/>
          <w:szCs w:val="16"/>
        </w:rPr>
        <w:t>pozůstalosti</w:t>
      </w:r>
      <w:r w:rsidR="004609A0" w:rsidRPr="007D7680">
        <w:rPr>
          <w:rFonts w:ascii="Times New Roman" w:eastAsia="MS Mincho" w:hAnsi="Times New Roman"/>
          <w:b/>
          <w:color w:val="008000"/>
          <w:sz w:val="16"/>
          <w:szCs w:val="16"/>
        </w:rPr>
        <w:t xml:space="preserve"> a </w:t>
      </w:r>
      <w:r w:rsidR="009C1143" w:rsidRPr="007D7680">
        <w:rPr>
          <w:rFonts w:ascii="Times New Roman" w:eastAsia="MS Mincho" w:hAnsi="Times New Roman"/>
          <w:b/>
          <w:color w:val="008000"/>
          <w:sz w:val="16"/>
          <w:szCs w:val="16"/>
        </w:rPr>
        <w:t>evidence stejnopisů částí rozvrhů stanovujících, který notář bude pověřen provedením úkonů jako soudní komisař</w:t>
      </w:r>
      <w:bookmarkEnd w:id="9096"/>
    </w:p>
    <w:p w:rsidR="000F1416" w:rsidRPr="007D7680" w:rsidRDefault="009C1143" w:rsidP="00DE0375">
      <w:pPr>
        <w:pStyle w:val="Zkladntext"/>
        <w:ind w:firstLine="357"/>
        <w:rPr>
          <w:sz w:val="16"/>
          <w:szCs w:val="16"/>
        </w:rPr>
      </w:pPr>
      <w:r w:rsidRPr="007D7680">
        <w:rPr>
          <w:sz w:val="16"/>
          <w:szCs w:val="16"/>
        </w:rPr>
        <w:t>Kniha rozvrhů pověřování notářů úkony</w:t>
      </w:r>
      <w:r w:rsidR="009709AD" w:rsidRPr="007D7680">
        <w:rPr>
          <w:sz w:val="16"/>
          <w:szCs w:val="16"/>
        </w:rPr>
        <w:t xml:space="preserve"> v </w:t>
      </w:r>
      <w:r w:rsidRPr="007D7680">
        <w:rPr>
          <w:sz w:val="16"/>
          <w:szCs w:val="16"/>
        </w:rPr>
        <w:t>řízení</w:t>
      </w:r>
      <w:r w:rsidR="00581133" w:rsidRPr="007D7680">
        <w:rPr>
          <w:sz w:val="16"/>
          <w:szCs w:val="16"/>
        </w:rPr>
        <w:t xml:space="preserve"> o </w:t>
      </w:r>
      <w:r w:rsidRPr="007D7680">
        <w:rPr>
          <w:sz w:val="16"/>
          <w:szCs w:val="16"/>
        </w:rPr>
        <w:t>pozůstalosti</w:t>
      </w:r>
      <w:r w:rsidR="004609A0" w:rsidRPr="007D7680">
        <w:rPr>
          <w:sz w:val="16"/>
          <w:szCs w:val="16"/>
        </w:rPr>
        <w:t xml:space="preserve"> a </w:t>
      </w:r>
      <w:r w:rsidRPr="007D7680">
        <w:rPr>
          <w:sz w:val="16"/>
          <w:szCs w:val="16"/>
        </w:rPr>
        <w:t>evidence stejnopisů příslušných částí rozvrhů stanovujících, který notář bude pověřen provedením úkonů jako soudní komisař, vydaných předsedou krajského soudu, se vede obdobně jako kniha rozvrhů práce.</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9098" w:name="_Toc233193481"/>
      <w:bookmarkStart w:id="9099" w:name="_Toc233210079"/>
      <w:bookmarkStart w:id="9100" w:name="_Toc233283898"/>
      <w:bookmarkStart w:id="9101" w:name="_Toc233286701"/>
      <w:bookmarkStart w:id="9102" w:name="_Toc233289663"/>
      <w:bookmarkStart w:id="9103" w:name="_Toc233292771"/>
      <w:bookmarkStart w:id="9104" w:name="_Toc233293440"/>
      <w:bookmarkStart w:id="9105" w:name="_Toc233199507"/>
      <w:bookmarkStart w:id="9106" w:name="_Toc233213675"/>
      <w:bookmarkStart w:id="9107" w:name="_Toc233216733"/>
      <w:bookmarkStart w:id="9108" w:name="_Toc213960084"/>
      <w:bookmarkStart w:id="9109" w:name="_Toc233301530"/>
      <w:bookmarkStart w:id="9110" w:name="_Toc233302862"/>
      <w:bookmarkStart w:id="9111" w:name="_Toc233308137"/>
      <w:bookmarkStart w:id="9112" w:name="_Toc233313716"/>
      <w:bookmarkStart w:id="9113" w:name="_Toc233316019"/>
      <w:bookmarkStart w:id="9114" w:name="_Toc233342884"/>
      <w:bookmarkStart w:id="9115" w:name="_Toc233343550"/>
      <w:bookmarkStart w:id="9116" w:name="_Toc233344914"/>
      <w:bookmarkStart w:id="9117" w:name="_Toc233355399"/>
      <w:bookmarkStart w:id="9118" w:name="_Toc233358089"/>
      <w:bookmarkStart w:id="9119" w:name="_Toc233368770"/>
      <w:bookmarkStart w:id="9120" w:name="_Toc233370900"/>
      <w:bookmarkStart w:id="9121" w:name="_Toc64280566"/>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251</w:t>
      </w:r>
      <w:r w:rsidR="000F1416" w:rsidRPr="007D7680">
        <w:rPr>
          <w:rFonts w:ascii="Times New Roman" w:eastAsia="MS Mincho" w:hAnsi="Times New Roman"/>
          <w:b/>
          <w:color w:val="008000"/>
          <w:sz w:val="16"/>
          <w:szCs w:val="16"/>
        </w:rPr>
        <w:br/>
        <w:t>Lhůtník občasných výkazů</w:t>
      </w:r>
      <w:r w:rsidR="004609A0" w:rsidRPr="007D7680">
        <w:rPr>
          <w:rFonts w:ascii="Times New Roman" w:eastAsia="MS Mincho" w:hAnsi="Times New Roman"/>
          <w:b/>
          <w:color w:val="008000"/>
          <w:sz w:val="16"/>
          <w:szCs w:val="16"/>
        </w:rPr>
        <w:t xml:space="preserve"> a </w:t>
      </w:r>
      <w:r w:rsidR="000F1416" w:rsidRPr="007D7680">
        <w:rPr>
          <w:rFonts w:ascii="Times New Roman" w:eastAsia="MS Mincho" w:hAnsi="Times New Roman"/>
          <w:b/>
          <w:color w:val="008000"/>
          <w:sz w:val="16"/>
          <w:szCs w:val="16"/>
        </w:rPr>
        <w:t>zpráv</w:t>
      </w:r>
      <w:bookmarkEnd w:id="9097"/>
      <w:bookmarkEnd w:id="9098"/>
      <w:bookmarkEnd w:id="9099"/>
      <w:bookmarkEnd w:id="9100"/>
      <w:bookmarkEnd w:id="9101"/>
      <w:bookmarkEnd w:id="9102"/>
      <w:bookmarkEnd w:id="9103"/>
      <w:bookmarkEnd w:id="9104"/>
      <w:bookmarkEnd w:id="9105"/>
      <w:bookmarkEnd w:id="9106"/>
      <w:bookmarkEnd w:id="9107"/>
      <w:bookmarkEnd w:id="9108"/>
      <w:bookmarkEnd w:id="9109"/>
      <w:bookmarkEnd w:id="9110"/>
      <w:bookmarkEnd w:id="9111"/>
      <w:bookmarkEnd w:id="9112"/>
      <w:bookmarkEnd w:id="9113"/>
      <w:bookmarkEnd w:id="9114"/>
      <w:bookmarkEnd w:id="9115"/>
      <w:bookmarkEnd w:id="9116"/>
      <w:bookmarkEnd w:id="9117"/>
      <w:bookmarkEnd w:id="9118"/>
      <w:bookmarkEnd w:id="9119"/>
      <w:bookmarkEnd w:id="9120"/>
      <w:bookmarkEnd w:id="9121"/>
    </w:p>
    <w:p w:rsidR="000F1416" w:rsidRPr="007D7680" w:rsidRDefault="000F1416" w:rsidP="008D5D62">
      <w:pPr>
        <w:pStyle w:val="Zkladntext"/>
        <w:numPr>
          <w:ilvl w:val="0"/>
          <w:numId w:val="150"/>
        </w:numPr>
        <w:rPr>
          <w:sz w:val="16"/>
          <w:szCs w:val="16"/>
        </w:rPr>
      </w:pPr>
      <w:r w:rsidRPr="007D7680">
        <w:rPr>
          <w:sz w:val="16"/>
          <w:szCs w:val="16"/>
        </w:rPr>
        <w:t>Lhůtník občasných výkazů</w:t>
      </w:r>
      <w:r w:rsidR="004609A0" w:rsidRPr="007D7680">
        <w:rPr>
          <w:sz w:val="16"/>
          <w:szCs w:val="16"/>
        </w:rPr>
        <w:t xml:space="preserve"> a </w:t>
      </w:r>
      <w:r w:rsidRPr="007D7680">
        <w:rPr>
          <w:sz w:val="16"/>
          <w:szCs w:val="16"/>
        </w:rPr>
        <w:t>zpráv je určen</w:t>
      </w:r>
      <w:r w:rsidR="00581133" w:rsidRPr="007D7680">
        <w:rPr>
          <w:sz w:val="16"/>
          <w:szCs w:val="16"/>
        </w:rPr>
        <w:t xml:space="preserve"> k </w:t>
      </w:r>
      <w:r w:rsidRPr="007D7680">
        <w:rPr>
          <w:sz w:val="16"/>
          <w:szCs w:val="16"/>
        </w:rPr>
        <w:t>evidenci pravidelně se opakujících lhůt stanovených pro podávání výkazů</w:t>
      </w:r>
      <w:r w:rsidR="004609A0" w:rsidRPr="007D7680">
        <w:rPr>
          <w:sz w:val="16"/>
          <w:szCs w:val="16"/>
        </w:rPr>
        <w:t xml:space="preserve"> a </w:t>
      </w:r>
      <w:r w:rsidRPr="007D7680">
        <w:rPr>
          <w:sz w:val="16"/>
          <w:szCs w:val="16"/>
        </w:rPr>
        <w:t>zpráv, seznamů, účtů při vedení finančního hospodářství apod.</w:t>
      </w:r>
    </w:p>
    <w:p w:rsidR="000F1416" w:rsidRPr="007D7680" w:rsidRDefault="000F1416" w:rsidP="008D5D62">
      <w:pPr>
        <w:pStyle w:val="Zkladntext"/>
        <w:numPr>
          <w:ilvl w:val="0"/>
          <w:numId w:val="150"/>
        </w:numPr>
        <w:rPr>
          <w:sz w:val="16"/>
          <w:szCs w:val="16"/>
        </w:rPr>
      </w:pPr>
      <w:r w:rsidRPr="007D7680">
        <w:rPr>
          <w:sz w:val="16"/>
          <w:szCs w:val="16"/>
        </w:rPr>
        <w:t>Lhůtník se vede ve formě sešitu opatřeného obalem</w:t>
      </w:r>
      <w:r w:rsidR="00581133" w:rsidRPr="007D7680">
        <w:rPr>
          <w:sz w:val="16"/>
          <w:szCs w:val="16"/>
        </w:rPr>
        <w:t xml:space="preserve"> z </w:t>
      </w:r>
      <w:r w:rsidRPr="007D7680">
        <w:rPr>
          <w:sz w:val="16"/>
          <w:szCs w:val="16"/>
        </w:rPr>
        <w:t>tuhého papíru. Je rozdělen na pět oddílů pro zprávy</w:t>
      </w:r>
      <w:r w:rsidR="004609A0" w:rsidRPr="007D7680">
        <w:rPr>
          <w:sz w:val="16"/>
          <w:szCs w:val="16"/>
        </w:rPr>
        <w:t xml:space="preserve"> a </w:t>
      </w:r>
      <w:r w:rsidRPr="007D7680">
        <w:rPr>
          <w:sz w:val="16"/>
          <w:szCs w:val="16"/>
        </w:rPr>
        <w:t>výkazy kratší než měsíční, čtvrtletní, pololetní</w:t>
      </w:r>
      <w:r w:rsidR="004609A0" w:rsidRPr="007D7680">
        <w:rPr>
          <w:sz w:val="16"/>
          <w:szCs w:val="16"/>
        </w:rPr>
        <w:t xml:space="preserve"> a </w:t>
      </w:r>
      <w:r w:rsidRPr="007D7680">
        <w:rPr>
          <w:sz w:val="16"/>
          <w:szCs w:val="16"/>
        </w:rPr>
        <w:t>roční. Každý oddíl je na prvním listu opatřen příslušným nadpisem.</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9122" w:name="_Toc233193482"/>
      <w:bookmarkStart w:id="9123" w:name="_Toc221857054"/>
      <w:bookmarkStart w:id="9124" w:name="_Toc233210080"/>
      <w:bookmarkStart w:id="9125" w:name="_Toc233283899"/>
      <w:bookmarkStart w:id="9126" w:name="_Toc233286702"/>
      <w:bookmarkStart w:id="9127" w:name="_Toc233289664"/>
      <w:bookmarkStart w:id="9128" w:name="_Toc233292772"/>
      <w:bookmarkStart w:id="9129" w:name="_Toc233293441"/>
      <w:bookmarkStart w:id="9130" w:name="_Toc233199508"/>
      <w:bookmarkStart w:id="9131" w:name="_Toc233213676"/>
      <w:bookmarkStart w:id="9132" w:name="_Toc233216734"/>
      <w:bookmarkStart w:id="9133" w:name="_Toc213960085"/>
      <w:bookmarkStart w:id="9134" w:name="_Toc233301531"/>
      <w:bookmarkStart w:id="9135" w:name="_Toc233302863"/>
      <w:bookmarkStart w:id="9136" w:name="_Toc233308138"/>
      <w:bookmarkStart w:id="9137" w:name="_Toc233313717"/>
      <w:bookmarkStart w:id="9138" w:name="_Toc233316020"/>
      <w:bookmarkStart w:id="9139" w:name="_Toc233342885"/>
      <w:bookmarkStart w:id="9140" w:name="_Toc233343551"/>
      <w:bookmarkStart w:id="9141" w:name="_Toc233344915"/>
      <w:bookmarkStart w:id="9142" w:name="_Toc233355400"/>
      <w:bookmarkStart w:id="9143" w:name="_Toc233358090"/>
      <w:bookmarkStart w:id="9144" w:name="_Toc233368771"/>
      <w:bookmarkStart w:id="9145" w:name="_Toc233370901"/>
      <w:bookmarkStart w:id="9146" w:name="_Toc64280567"/>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252</w:t>
      </w:r>
      <w:r w:rsidR="000F1416" w:rsidRPr="007D7680">
        <w:rPr>
          <w:rFonts w:ascii="Times New Roman" w:eastAsia="MS Mincho" w:hAnsi="Times New Roman"/>
          <w:b/>
          <w:color w:val="008000"/>
          <w:sz w:val="16"/>
          <w:szCs w:val="16"/>
        </w:rPr>
        <w:br/>
        <w:t>Seznam znalců</w:t>
      </w:r>
      <w:r w:rsidR="004609A0" w:rsidRPr="007D7680">
        <w:rPr>
          <w:rFonts w:ascii="Times New Roman" w:eastAsia="MS Mincho" w:hAnsi="Times New Roman"/>
          <w:b/>
          <w:color w:val="008000"/>
          <w:sz w:val="16"/>
          <w:szCs w:val="16"/>
        </w:rPr>
        <w:t xml:space="preserve"> a </w:t>
      </w:r>
      <w:r w:rsidR="000F1416" w:rsidRPr="007D7680">
        <w:rPr>
          <w:rFonts w:ascii="Times New Roman" w:eastAsia="MS Mincho" w:hAnsi="Times New Roman"/>
          <w:b/>
          <w:color w:val="008000"/>
          <w:sz w:val="16"/>
          <w:szCs w:val="16"/>
        </w:rPr>
        <w:t>tlumočníků</w:t>
      </w:r>
      <w:bookmarkEnd w:id="9122"/>
      <w:bookmarkEnd w:id="9123"/>
      <w:bookmarkEnd w:id="9124"/>
      <w:bookmarkEnd w:id="9125"/>
      <w:bookmarkEnd w:id="9126"/>
      <w:bookmarkEnd w:id="9127"/>
      <w:bookmarkEnd w:id="9128"/>
      <w:bookmarkEnd w:id="9129"/>
      <w:bookmarkEnd w:id="9130"/>
      <w:bookmarkEnd w:id="9131"/>
      <w:bookmarkEnd w:id="9132"/>
      <w:bookmarkEnd w:id="9133"/>
      <w:bookmarkEnd w:id="9134"/>
      <w:bookmarkEnd w:id="9135"/>
      <w:bookmarkEnd w:id="9136"/>
      <w:bookmarkEnd w:id="9137"/>
      <w:bookmarkEnd w:id="9138"/>
      <w:bookmarkEnd w:id="9139"/>
      <w:bookmarkEnd w:id="9140"/>
      <w:bookmarkEnd w:id="9141"/>
      <w:bookmarkEnd w:id="9142"/>
      <w:bookmarkEnd w:id="9143"/>
      <w:bookmarkEnd w:id="9144"/>
      <w:bookmarkEnd w:id="9145"/>
      <w:bookmarkEnd w:id="9146"/>
    </w:p>
    <w:p w:rsidR="000F1416" w:rsidRPr="007D7680" w:rsidRDefault="000F1416">
      <w:pPr>
        <w:pStyle w:val="Zkladntext"/>
        <w:ind w:firstLine="357"/>
        <w:rPr>
          <w:sz w:val="16"/>
          <w:szCs w:val="16"/>
        </w:rPr>
      </w:pPr>
      <w:r w:rsidRPr="007D7680">
        <w:rPr>
          <w:sz w:val="16"/>
          <w:szCs w:val="16"/>
        </w:rPr>
        <w:t>Seznam znalců</w:t>
      </w:r>
      <w:r w:rsidR="004609A0" w:rsidRPr="007D7680">
        <w:rPr>
          <w:sz w:val="16"/>
          <w:szCs w:val="16"/>
        </w:rPr>
        <w:t xml:space="preserve"> a </w:t>
      </w:r>
      <w:r w:rsidRPr="007D7680">
        <w:rPr>
          <w:sz w:val="16"/>
          <w:szCs w:val="16"/>
        </w:rPr>
        <w:t>tlumočníků</w:t>
      </w:r>
      <w:r w:rsidR="004609A0" w:rsidRPr="007D7680">
        <w:rPr>
          <w:sz w:val="16"/>
          <w:szCs w:val="16"/>
        </w:rPr>
        <w:t xml:space="preserve"> a </w:t>
      </w:r>
      <w:r w:rsidRPr="007D7680">
        <w:rPr>
          <w:sz w:val="16"/>
          <w:szCs w:val="16"/>
        </w:rPr>
        <w:t>kniha slibů znalců</w:t>
      </w:r>
      <w:r w:rsidR="004609A0" w:rsidRPr="007D7680">
        <w:rPr>
          <w:sz w:val="16"/>
          <w:szCs w:val="16"/>
        </w:rPr>
        <w:t xml:space="preserve"> a </w:t>
      </w:r>
      <w:r w:rsidRPr="007D7680">
        <w:rPr>
          <w:sz w:val="16"/>
          <w:szCs w:val="16"/>
        </w:rPr>
        <w:t>tlumočníků</w:t>
      </w:r>
      <w:r w:rsidR="00581133" w:rsidRPr="007D7680">
        <w:rPr>
          <w:sz w:val="16"/>
          <w:szCs w:val="16"/>
        </w:rPr>
        <w:t xml:space="preserve"> u </w:t>
      </w:r>
      <w:r w:rsidRPr="007D7680">
        <w:rPr>
          <w:sz w:val="16"/>
          <w:szCs w:val="16"/>
        </w:rPr>
        <w:t>krajských soudů</w:t>
      </w:r>
      <w:r w:rsidR="004609A0" w:rsidRPr="007D7680">
        <w:rPr>
          <w:sz w:val="16"/>
          <w:szCs w:val="16"/>
        </w:rPr>
        <w:t xml:space="preserve"> a </w:t>
      </w:r>
      <w:r w:rsidRPr="007D7680">
        <w:rPr>
          <w:sz w:val="16"/>
          <w:szCs w:val="16"/>
        </w:rPr>
        <w:t>seznam znalců</w:t>
      </w:r>
      <w:r w:rsidR="004609A0" w:rsidRPr="007D7680">
        <w:rPr>
          <w:sz w:val="16"/>
          <w:szCs w:val="16"/>
        </w:rPr>
        <w:t xml:space="preserve"> a </w:t>
      </w:r>
      <w:r w:rsidRPr="007D7680">
        <w:rPr>
          <w:sz w:val="16"/>
          <w:szCs w:val="16"/>
        </w:rPr>
        <w:t>tlumočníků</w:t>
      </w:r>
      <w:r w:rsidR="00581133" w:rsidRPr="007D7680">
        <w:rPr>
          <w:sz w:val="16"/>
          <w:szCs w:val="16"/>
        </w:rPr>
        <w:t xml:space="preserve"> u </w:t>
      </w:r>
      <w:r w:rsidRPr="007D7680">
        <w:rPr>
          <w:sz w:val="16"/>
          <w:szCs w:val="16"/>
        </w:rPr>
        <w:t>okresních soudů se vedou podle zvláštních předpisů.</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9147" w:name="_Toc233193483"/>
      <w:bookmarkStart w:id="9148" w:name="_Toc221857055"/>
      <w:bookmarkStart w:id="9149" w:name="_Toc233210081"/>
      <w:bookmarkStart w:id="9150" w:name="_Toc233283900"/>
      <w:bookmarkStart w:id="9151" w:name="_Toc233286703"/>
      <w:bookmarkStart w:id="9152" w:name="_Toc233289665"/>
      <w:bookmarkStart w:id="9153" w:name="_Toc233292773"/>
      <w:bookmarkStart w:id="9154" w:name="_Toc233293442"/>
      <w:bookmarkStart w:id="9155" w:name="_Toc233199509"/>
      <w:bookmarkStart w:id="9156" w:name="_Toc233213677"/>
      <w:bookmarkStart w:id="9157" w:name="_Toc233216735"/>
      <w:bookmarkStart w:id="9158" w:name="_Toc213960086"/>
      <w:bookmarkStart w:id="9159" w:name="_Toc233301532"/>
      <w:bookmarkStart w:id="9160" w:name="_Toc233302864"/>
      <w:bookmarkStart w:id="9161" w:name="_Toc233308139"/>
      <w:bookmarkStart w:id="9162" w:name="_Toc233313718"/>
      <w:bookmarkStart w:id="9163" w:name="_Toc233316021"/>
      <w:bookmarkStart w:id="9164" w:name="_Toc233342886"/>
      <w:bookmarkStart w:id="9165" w:name="_Toc233343552"/>
      <w:bookmarkStart w:id="9166" w:name="_Toc233344916"/>
      <w:bookmarkStart w:id="9167" w:name="_Toc233355401"/>
      <w:bookmarkStart w:id="9168" w:name="_Toc233358091"/>
      <w:bookmarkStart w:id="9169" w:name="_Toc233368772"/>
      <w:bookmarkStart w:id="9170" w:name="_Toc233370902"/>
      <w:bookmarkStart w:id="9171" w:name="_Toc64280568"/>
      <w:r w:rsidRPr="007D7680">
        <w:rPr>
          <w:rFonts w:ascii="Times New Roman" w:eastAsia="MS Mincho" w:hAnsi="Times New Roman"/>
          <w:b/>
          <w:color w:val="008000"/>
          <w:sz w:val="16"/>
          <w:szCs w:val="16"/>
        </w:rPr>
        <w:lastRenderedPageBreak/>
        <w:t>§ </w:t>
      </w:r>
      <w:r w:rsidR="000F1416" w:rsidRPr="007D7680">
        <w:rPr>
          <w:rFonts w:ascii="Times New Roman" w:eastAsia="MS Mincho" w:hAnsi="Times New Roman"/>
          <w:b/>
          <w:color w:val="008000"/>
          <w:sz w:val="16"/>
          <w:szCs w:val="16"/>
        </w:rPr>
        <w:t>253</w:t>
      </w:r>
      <w:r w:rsidR="000F1416" w:rsidRPr="007D7680">
        <w:rPr>
          <w:rFonts w:ascii="Times New Roman" w:eastAsia="MS Mincho" w:hAnsi="Times New Roman"/>
          <w:b/>
          <w:color w:val="008000"/>
          <w:sz w:val="16"/>
          <w:szCs w:val="16"/>
        </w:rPr>
        <w:br/>
        <w:t>Kalendář (diář)</w:t>
      </w:r>
      <w:bookmarkEnd w:id="9147"/>
      <w:bookmarkEnd w:id="9148"/>
      <w:bookmarkEnd w:id="9149"/>
      <w:bookmarkEnd w:id="9150"/>
      <w:bookmarkEnd w:id="9151"/>
      <w:bookmarkEnd w:id="9152"/>
      <w:bookmarkEnd w:id="9153"/>
      <w:bookmarkEnd w:id="9154"/>
      <w:bookmarkEnd w:id="9155"/>
      <w:bookmarkEnd w:id="9156"/>
      <w:bookmarkEnd w:id="9157"/>
      <w:bookmarkEnd w:id="9158"/>
      <w:bookmarkEnd w:id="9159"/>
      <w:bookmarkEnd w:id="9160"/>
      <w:bookmarkEnd w:id="9161"/>
      <w:bookmarkEnd w:id="9162"/>
      <w:bookmarkEnd w:id="9163"/>
      <w:bookmarkEnd w:id="9164"/>
      <w:bookmarkEnd w:id="9165"/>
      <w:bookmarkEnd w:id="9166"/>
      <w:bookmarkEnd w:id="9167"/>
      <w:bookmarkEnd w:id="9168"/>
      <w:bookmarkEnd w:id="9169"/>
      <w:bookmarkEnd w:id="9170"/>
      <w:bookmarkEnd w:id="9171"/>
    </w:p>
    <w:p w:rsidR="000F1416" w:rsidRPr="007D7680" w:rsidRDefault="000F1416">
      <w:pPr>
        <w:pStyle w:val="Zkladntext"/>
        <w:ind w:firstLine="357"/>
        <w:rPr>
          <w:sz w:val="16"/>
          <w:szCs w:val="16"/>
        </w:rPr>
      </w:pPr>
      <w:r w:rsidRPr="007D7680">
        <w:rPr>
          <w:sz w:val="16"/>
          <w:szCs w:val="16"/>
        </w:rPr>
        <w:t xml:space="preserve">Kalendář (vzor </w:t>
      </w:r>
      <w:r w:rsidR="00FE0AA5" w:rsidRPr="007D7680">
        <w:rPr>
          <w:sz w:val="16"/>
          <w:szCs w:val="16"/>
        </w:rPr>
        <w:t>č. </w:t>
      </w:r>
      <w:r w:rsidRPr="007D7680">
        <w:rPr>
          <w:sz w:val="16"/>
          <w:szCs w:val="16"/>
        </w:rPr>
        <w:t xml:space="preserve">28 </w:t>
      </w:r>
      <w:r w:rsidR="00B32F66" w:rsidRPr="007D7680">
        <w:rPr>
          <w:sz w:val="16"/>
          <w:szCs w:val="16"/>
        </w:rPr>
        <w:t>v. k. ř.</w:t>
      </w:r>
      <w:r w:rsidRPr="007D7680">
        <w:rPr>
          <w:sz w:val="16"/>
          <w:szCs w:val="16"/>
        </w:rPr>
        <w:t>) anebo diář je určen pro záznamy lhůt</w:t>
      </w:r>
      <w:r w:rsidR="004609A0" w:rsidRPr="007D7680">
        <w:rPr>
          <w:sz w:val="16"/>
          <w:szCs w:val="16"/>
        </w:rPr>
        <w:t xml:space="preserve"> a </w:t>
      </w:r>
      <w:r w:rsidRPr="007D7680">
        <w:rPr>
          <w:sz w:val="16"/>
          <w:szCs w:val="16"/>
        </w:rPr>
        <w:t>plánovaných jednání (porad), které nejsou vedeny</w:t>
      </w:r>
      <w:r w:rsidR="009709AD" w:rsidRPr="007D7680">
        <w:rPr>
          <w:sz w:val="16"/>
          <w:szCs w:val="16"/>
        </w:rPr>
        <w:t xml:space="preserve"> v </w:t>
      </w:r>
      <w:r w:rsidRPr="007D7680">
        <w:rPr>
          <w:sz w:val="16"/>
          <w:szCs w:val="16"/>
        </w:rPr>
        <w:t xml:space="preserve">patrnosti podle </w:t>
      </w:r>
      <w:r w:rsidR="00FE0AA5" w:rsidRPr="007D7680">
        <w:rPr>
          <w:sz w:val="16"/>
          <w:szCs w:val="16"/>
        </w:rPr>
        <w:t>§ </w:t>
      </w:r>
      <w:r w:rsidRPr="007D7680">
        <w:rPr>
          <w:sz w:val="16"/>
          <w:szCs w:val="16"/>
        </w:rPr>
        <w:t>251 ve</w:t>
      </w:r>
      <w:r w:rsidR="008339C1">
        <w:rPr>
          <w:sz w:val="16"/>
          <w:szCs w:val="16"/>
        </w:rPr>
        <w:t> </w:t>
      </w:r>
      <w:r w:rsidRPr="007D7680">
        <w:rPr>
          <w:sz w:val="16"/>
          <w:szCs w:val="16"/>
        </w:rPr>
        <w:t>lhůtníku občanských výkazů</w:t>
      </w:r>
      <w:r w:rsidR="004609A0" w:rsidRPr="007D7680">
        <w:rPr>
          <w:sz w:val="16"/>
          <w:szCs w:val="16"/>
        </w:rPr>
        <w:t xml:space="preserve"> a </w:t>
      </w:r>
      <w:r w:rsidRPr="007D7680">
        <w:rPr>
          <w:sz w:val="16"/>
          <w:szCs w:val="16"/>
        </w:rPr>
        <w:t>zpráv.</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9172" w:name="_Toc233193484"/>
      <w:bookmarkStart w:id="9173" w:name="_Toc221857056"/>
      <w:bookmarkStart w:id="9174" w:name="_Toc233210082"/>
      <w:bookmarkStart w:id="9175" w:name="_Toc233283901"/>
      <w:bookmarkStart w:id="9176" w:name="_Toc233286704"/>
      <w:bookmarkStart w:id="9177" w:name="_Toc233289666"/>
      <w:bookmarkStart w:id="9178" w:name="_Toc233292774"/>
      <w:bookmarkStart w:id="9179" w:name="_Toc233293443"/>
      <w:bookmarkStart w:id="9180" w:name="_Toc233199510"/>
      <w:bookmarkStart w:id="9181" w:name="_Toc233213678"/>
      <w:bookmarkStart w:id="9182" w:name="_Toc233216736"/>
      <w:bookmarkStart w:id="9183" w:name="_Toc213960087"/>
      <w:bookmarkStart w:id="9184" w:name="_Toc233301533"/>
      <w:bookmarkStart w:id="9185" w:name="_Toc233302865"/>
      <w:bookmarkStart w:id="9186" w:name="_Toc233308140"/>
      <w:bookmarkStart w:id="9187" w:name="_Toc233313719"/>
      <w:bookmarkStart w:id="9188" w:name="_Toc233316022"/>
      <w:bookmarkStart w:id="9189" w:name="_Toc233342887"/>
      <w:bookmarkStart w:id="9190" w:name="_Toc233343553"/>
      <w:bookmarkStart w:id="9191" w:name="_Toc233344917"/>
      <w:bookmarkStart w:id="9192" w:name="_Toc233355402"/>
      <w:bookmarkStart w:id="9193" w:name="_Toc233358092"/>
      <w:bookmarkStart w:id="9194" w:name="_Toc233368773"/>
      <w:bookmarkStart w:id="9195" w:name="_Toc233370903"/>
      <w:bookmarkStart w:id="9196" w:name="_Toc64280569"/>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254</w:t>
      </w:r>
      <w:r w:rsidR="000F1416" w:rsidRPr="007D7680">
        <w:rPr>
          <w:rFonts w:ascii="Times New Roman" w:eastAsia="MS Mincho" w:hAnsi="Times New Roman"/>
          <w:b/>
          <w:color w:val="008000"/>
          <w:sz w:val="16"/>
          <w:szCs w:val="16"/>
        </w:rPr>
        <w:br/>
        <w:t>Evidence stvrzenek</w:t>
      </w:r>
      <w:r w:rsidR="00581133" w:rsidRPr="007D7680">
        <w:rPr>
          <w:rFonts w:ascii="Times New Roman" w:eastAsia="MS Mincho" w:hAnsi="Times New Roman"/>
          <w:b/>
          <w:color w:val="008000"/>
          <w:sz w:val="16"/>
          <w:szCs w:val="16"/>
        </w:rPr>
        <w:t xml:space="preserve"> o </w:t>
      </w:r>
      <w:r w:rsidR="000F1416" w:rsidRPr="007D7680">
        <w:rPr>
          <w:rFonts w:ascii="Times New Roman" w:eastAsia="MS Mincho" w:hAnsi="Times New Roman"/>
          <w:b/>
          <w:color w:val="008000"/>
          <w:sz w:val="16"/>
          <w:szCs w:val="16"/>
        </w:rPr>
        <w:t>platbách</w:t>
      </w:r>
      <w:bookmarkEnd w:id="9172"/>
      <w:bookmarkEnd w:id="9173"/>
      <w:bookmarkEnd w:id="9174"/>
      <w:bookmarkEnd w:id="9175"/>
      <w:bookmarkEnd w:id="9176"/>
      <w:bookmarkEnd w:id="9177"/>
      <w:bookmarkEnd w:id="9178"/>
      <w:bookmarkEnd w:id="9179"/>
      <w:bookmarkEnd w:id="9180"/>
      <w:bookmarkEnd w:id="9181"/>
      <w:bookmarkEnd w:id="9182"/>
      <w:bookmarkEnd w:id="9183"/>
      <w:bookmarkEnd w:id="9184"/>
      <w:bookmarkEnd w:id="9185"/>
      <w:bookmarkEnd w:id="9186"/>
      <w:bookmarkEnd w:id="9187"/>
      <w:bookmarkEnd w:id="9188"/>
      <w:bookmarkEnd w:id="9189"/>
      <w:bookmarkEnd w:id="9190"/>
      <w:bookmarkEnd w:id="9191"/>
      <w:bookmarkEnd w:id="9192"/>
      <w:bookmarkEnd w:id="9193"/>
      <w:bookmarkEnd w:id="9194"/>
      <w:bookmarkEnd w:id="9195"/>
      <w:bookmarkEnd w:id="9196"/>
    </w:p>
    <w:p w:rsidR="000F1416" w:rsidRPr="007D7680" w:rsidRDefault="000F1416">
      <w:pPr>
        <w:pStyle w:val="Zkladntext"/>
        <w:ind w:firstLine="357"/>
        <w:rPr>
          <w:sz w:val="16"/>
          <w:szCs w:val="16"/>
        </w:rPr>
      </w:pPr>
      <w:r w:rsidRPr="007D7680">
        <w:rPr>
          <w:sz w:val="16"/>
          <w:szCs w:val="16"/>
        </w:rPr>
        <w:t>Výdej sešitů stvrzenek</w:t>
      </w:r>
      <w:r w:rsidR="00581133" w:rsidRPr="007D7680">
        <w:rPr>
          <w:sz w:val="16"/>
          <w:szCs w:val="16"/>
        </w:rPr>
        <w:t xml:space="preserve"> o </w:t>
      </w:r>
      <w:r w:rsidRPr="007D7680">
        <w:rPr>
          <w:sz w:val="16"/>
          <w:szCs w:val="16"/>
        </w:rPr>
        <w:t>platbách</w:t>
      </w:r>
      <w:r w:rsidR="00581133" w:rsidRPr="007D7680">
        <w:rPr>
          <w:sz w:val="16"/>
          <w:szCs w:val="16"/>
        </w:rPr>
        <w:t xml:space="preserve"> s </w:t>
      </w:r>
      <w:r w:rsidRPr="007D7680">
        <w:rPr>
          <w:sz w:val="16"/>
          <w:szCs w:val="16"/>
        </w:rPr>
        <w:t>vyznačením čísla</w:t>
      </w:r>
      <w:r w:rsidR="004609A0" w:rsidRPr="007D7680">
        <w:rPr>
          <w:sz w:val="16"/>
          <w:szCs w:val="16"/>
        </w:rPr>
        <w:t xml:space="preserve"> a </w:t>
      </w:r>
      <w:r w:rsidRPr="007D7680">
        <w:rPr>
          <w:sz w:val="16"/>
          <w:szCs w:val="16"/>
        </w:rPr>
        <w:t xml:space="preserve">série vydaného kvitančního sešitu (vzor </w:t>
      </w:r>
      <w:r w:rsidR="00FE0AA5" w:rsidRPr="007D7680">
        <w:rPr>
          <w:sz w:val="16"/>
          <w:szCs w:val="16"/>
        </w:rPr>
        <w:t>č. </w:t>
      </w:r>
      <w:r w:rsidRPr="007D7680">
        <w:rPr>
          <w:sz w:val="16"/>
          <w:szCs w:val="16"/>
        </w:rPr>
        <w:t xml:space="preserve">58 </w:t>
      </w:r>
      <w:r w:rsidR="00B32F66" w:rsidRPr="007D7680">
        <w:rPr>
          <w:sz w:val="16"/>
          <w:szCs w:val="16"/>
        </w:rPr>
        <w:t>v. k. ř.</w:t>
      </w:r>
      <w:r w:rsidRPr="007D7680">
        <w:rPr>
          <w:sz w:val="16"/>
          <w:szCs w:val="16"/>
        </w:rPr>
        <w:t>), jejich úschovu, vydávání dalších kvitančních sešitů, vede správa soudu. Uschovávají se</w:t>
      </w:r>
      <w:r w:rsidR="009709AD" w:rsidRPr="007D7680">
        <w:rPr>
          <w:sz w:val="16"/>
          <w:szCs w:val="16"/>
        </w:rPr>
        <w:t xml:space="preserve"> v </w:t>
      </w:r>
      <w:r w:rsidRPr="007D7680">
        <w:rPr>
          <w:sz w:val="16"/>
          <w:szCs w:val="16"/>
        </w:rPr>
        <w:t>ohnivzdorné skříni nebo</w:t>
      </w:r>
      <w:r w:rsidR="009709AD" w:rsidRPr="007D7680">
        <w:rPr>
          <w:sz w:val="16"/>
          <w:szCs w:val="16"/>
        </w:rPr>
        <w:t xml:space="preserve"> v </w:t>
      </w:r>
      <w:r w:rsidR="00CD7050" w:rsidRPr="007D7680">
        <w:rPr>
          <w:sz w:val="16"/>
          <w:szCs w:val="16"/>
        </w:rPr>
        <w:t>pokladně. O tiskopisech</w:t>
      </w:r>
      <w:r w:rsidRPr="007D7680">
        <w:rPr>
          <w:sz w:val="16"/>
          <w:szCs w:val="16"/>
        </w:rPr>
        <w:t xml:space="preserve"> se vede evidence</w:t>
      </w:r>
      <w:r w:rsidR="009709AD" w:rsidRPr="007D7680">
        <w:rPr>
          <w:sz w:val="16"/>
          <w:szCs w:val="16"/>
        </w:rPr>
        <w:t xml:space="preserve"> v </w:t>
      </w:r>
      <w:r w:rsidRPr="007D7680">
        <w:rPr>
          <w:sz w:val="16"/>
          <w:szCs w:val="16"/>
        </w:rPr>
        <w:t>sešitu, kde se vychází ze</w:t>
      </w:r>
      <w:r w:rsidR="008339C1">
        <w:rPr>
          <w:sz w:val="16"/>
          <w:szCs w:val="16"/>
        </w:rPr>
        <w:t> </w:t>
      </w:r>
      <w:r w:rsidRPr="007D7680">
        <w:rPr>
          <w:sz w:val="16"/>
          <w:szCs w:val="16"/>
        </w:rPr>
        <w:t>stavu zjištěného inventarizací</w:t>
      </w:r>
      <w:r w:rsidR="00581133" w:rsidRPr="007D7680">
        <w:rPr>
          <w:sz w:val="16"/>
          <w:szCs w:val="16"/>
        </w:rPr>
        <w:t xml:space="preserve"> k </w:t>
      </w:r>
      <w:r w:rsidRPr="007D7680">
        <w:rPr>
          <w:sz w:val="16"/>
          <w:szCs w:val="16"/>
        </w:rPr>
        <w:t>31. prosinci předchozího roku.</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9197" w:name="_Toc233193485"/>
      <w:bookmarkStart w:id="9198" w:name="_Toc221857057"/>
      <w:bookmarkStart w:id="9199" w:name="_Toc233210083"/>
      <w:bookmarkStart w:id="9200" w:name="_Toc233283902"/>
      <w:bookmarkStart w:id="9201" w:name="_Toc233286705"/>
      <w:bookmarkStart w:id="9202" w:name="_Toc233289667"/>
      <w:bookmarkStart w:id="9203" w:name="_Toc233292775"/>
      <w:bookmarkStart w:id="9204" w:name="_Toc233293444"/>
      <w:bookmarkStart w:id="9205" w:name="_Toc233199511"/>
      <w:bookmarkStart w:id="9206" w:name="_Toc233213679"/>
      <w:bookmarkStart w:id="9207" w:name="_Toc233216737"/>
      <w:bookmarkStart w:id="9208" w:name="_Toc213960088"/>
      <w:bookmarkStart w:id="9209" w:name="_Toc233301534"/>
      <w:bookmarkStart w:id="9210" w:name="_Toc233302866"/>
      <w:bookmarkStart w:id="9211" w:name="_Toc233308141"/>
      <w:bookmarkStart w:id="9212" w:name="_Toc233313720"/>
      <w:bookmarkStart w:id="9213" w:name="_Toc233316023"/>
      <w:bookmarkStart w:id="9214" w:name="_Toc233342888"/>
      <w:bookmarkStart w:id="9215" w:name="_Toc233343554"/>
      <w:bookmarkStart w:id="9216" w:name="_Toc233344918"/>
      <w:bookmarkStart w:id="9217" w:name="_Toc233355403"/>
      <w:bookmarkStart w:id="9218" w:name="_Toc233358093"/>
      <w:bookmarkStart w:id="9219" w:name="_Toc233368774"/>
      <w:bookmarkStart w:id="9220" w:name="_Toc233370904"/>
      <w:bookmarkStart w:id="9221" w:name="_Toc64280570"/>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254a</w:t>
      </w:r>
      <w:r w:rsidR="000F1416" w:rsidRPr="007D7680">
        <w:rPr>
          <w:rFonts w:ascii="Times New Roman" w:eastAsia="MS Mincho" w:hAnsi="Times New Roman"/>
          <w:b/>
          <w:color w:val="008000"/>
          <w:sz w:val="16"/>
          <w:szCs w:val="16"/>
        </w:rPr>
        <w:br/>
        <w:t>Evidence praxe studentů právnické fakulty</w:t>
      </w:r>
      <w:bookmarkEnd w:id="9197"/>
      <w:bookmarkEnd w:id="9198"/>
      <w:bookmarkEnd w:id="9199"/>
      <w:bookmarkEnd w:id="9200"/>
      <w:bookmarkEnd w:id="9201"/>
      <w:bookmarkEnd w:id="9202"/>
      <w:bookmarkEnd w:id="9203"/>
      <w:bookmarkEnd w:id="9204"/>
      <w:bookmarkEnd w:id="9205"/>
      <w:bookmarkEnd w:id="9206"/>
      <w:bookmarkEnd w:id="9207"/>
      <w:bookmarkEnd w:id="9208"/>
      <w:bookmarkEnd w:id="9209"/>
      <w:bookmarkEnd w:id="9210"/>
      <w:bookmarkEnd w:id="9211"/>
      <w:bookmarkEnd w:id="9212"/>
      <w:bookmarkEnd w:id="9213"/>
      <w:bookmarkEnd w:id="9214"/>
      <w:bookmarkEnd w:id="9215"/>
      <w:bookmarkEnd w:id="9216"/>
      <w:bookmarkEnd w:id="9217"/>
      <w:bookmarkEnd w:id="9218"/>
      <w:bookmarkEnd w:id="9219"/>
      <w:bookmarkEnd w:id="9220"/>
      <w:bookmarkEnd w:id="9221"/>
    </w:p>
    <w:p w:rsidR="000F1416" w:rsidRPr="007D7680" w:rsidRDefault="000F1416">
      <w:pPr>
        <w:pStyle w:val="Zkladntext"/>
        <w:ind w:firstLine="357"/>
        <w:rPr>
          <w:sz w:val="16"/>
          <w:szCs w:val="16"/>
        </w:rPr>
      </w:pPr>
      <w:r w:rsidRPr="007D7680">
        <w:rPr>
          <w:sz w:val="16"/>
          <w:szCs w:val="16"/>
        </w:rPr>
        <w:t>Evidenci praxe studentů právnické fakulty vede krajský</w:t>
      </w:r>
      <w:r w:rsidR="004609A0" w:rsidRPr="007D7680">
        <w:rPr>
          <w:sz w:val="16"/>
          <w:szCs w:val="16"/>
        </w:rPr>
        <w:t xml:space="preserve"> a </w:t>
      </w:r>
      <w:r w:rsidRPr="007D7680">
        <w:rPr>
          <w:sz w:val="16"/>
          <w:szCs w:val="16"/>
        </w:rPr>
        <w:t xml:space="preserve">vrchní soud formou zvláštního jmenného seznamu, kde se vedle </w:t>
      </w:r>
      <w:r w:rsidR="009C1143" w:rsidRPr="007D7680">
        <w:rPr>
          <w:sz w:val="16"/>
          <w:szCs w:val="16"/>
        </w:rPr>
        <w:t xml:space="preserve">osobního </w:t>
      </w:r>
      <w:r w:rsidRPr="007D7680">
        <w:rPr>
          <w:sz w:val="16"/>
          <w:szCs w:val="16"/>
        </w:rPr>
        <w:t>jména</w:t>
      </w:r>
      <w:r w:rsidR="004609A0" w:rsidRPr="007D7680">
        <w:rPr>
          <w:sz w:val="16"/>
          <w:szCs w:val="16"/>
        </w:rPr>
        <w:t xml:space="preserve"> a </w:t>
      </w:r>
      <w:r w:rsidRPr="007D7680">
        <w:rPr>
          <w:sz w:val="16"/>
          <w:szCs w:val="16"/>
        </w:rPr>
        <w:t>příjmení studenta, uvede</w:t>
      </w:r>
      <w:r w:rsidR="002458BA" w:rsidRPr="007D7680">
        <w:rPr>
          <w:sz w:val="16"/>
          <w:szCs w:val="16"/>
        </w:rPr>
        <w:t xml:space="preserve"> i </w:t>
      </w:r>
      <w:r w:rsidRPr="007D7680">
        <w:rPr>
          <w:sz w:val="16"/>
          <w:szCs w:val="16"/>
        </w:rPr>
        <w:t>období, ve kterém byla praxe vykonána</w:t>
      </w:r>
      <w:r w:rsidR="004609A0" w:rsidRPr="007D7680">
        <w:rPr>
          <w:sz w:val="16"/>
          <w:szCs w:val="16"/>
        </w:rPr>
        <w:t xml:space="preserve"> a </w:t>
      </w:r>
      <w:r w:rsidR="00581133" w:rsidRPr="007D7680">
        <w:rPr>
          <w:sz w:val="16"/>
          <w:szCs w:val="16"/>
        </w:rPr>
        <w:t>u </w:t>
      </w:r>
      <w:r w:rsidRPr="007D7680">
        <w:rPr>
          <w:sz w:val="16"/>
          <w:szCs w:val="16"/>
        </w:rPr>
        <w:t>kterého soudu,</w:t>
      </w:r>
      <w:r w:rsidR="004609A0" w:rsidRPr="007D7680">
        <w:rPr>
          <w:sz w:val="16"/>
          <w:szCs w:val="16"/>
        </w:rPr>
        <w:t xml:space="preserve"> a </w:t>
      </w:r>
      <w:r w:rsidRPr="007D7680">
        <w:rPr>
          <w:sz w:val="16"/>
          <w:szCs w:val="16"/>
        </w:rPr>
        <w:t>dále jednací číslo, pod kterým je ve správním deníku založeno hodnocení průběhu praxe studenta</w:t>
      </w:r>
      <w:r w:rsidR="004609A0" w:rsidRPr="007D7680">
        <w:rPr>
          <w:sz w:val="16"/>
          <w:szCs w:val="16"/>
        </w:rPr>
        <w:t xml:space="preserve"> a </w:t>
      </w:r>
      <w:r w:rsidRPr="007D7680">
        <w:rPr>
          <w:sz w:val="16"/>
          <w:szCs w:val="16"/>
        </w:rPr>
        <w:t>prohlášení studenta</w:t>
      </w:r>
      <w:r w:rsidR="00581133" w:rsidRPr="007D7680">
        <w:rPr>
          <w:sz w:val="16"/>
          <w:szCs w:val="16"/>
        </w:rPr>
        <w:t xml:space="preserve"> o </w:t>
      </w:r>
      <w:r w:rsidRPr="007D7680">
        <w:rPr>
          <w:sz w:val="16"/>
          <w:szCs w:val="16"/>
        </w:rPr>
        <w:t>povinnosti mlčenlivosti.</w:t>
      </w:r>
    </w:p>
    <w:p w:rsidR="000F1416" w:rsidRPr="007D7680" w:rsidRDefault="00FE0AA5" w:rsidP="004115C8">
      <w:pPr>
        <w:pStyle w:val="Prosttext"/>
        <w:keepNext/>
        <w:spacing w:before="60"/>
        <w:jc w:val="center"/>
        <w:outlineLvl w:val="4"/>
        <w:rPr>
          <w:rFonts w:ascii="Times New Roman" w:eastAsia="MS Mincho" w:hAnsi="Times New Roman"/>
          <w:b/>
          <w:color w:val="008000"/>
          <w:sz w:val="16"/>
          <w:szCs w:val="16"/>
        </w:rPr>
      </w:pPr>
      <w:bookmarkStart w:id="9222" w:name="_Toc64280571"/>
      <w:bookmarkStart w:id="9223" w:name="_Toc233193486"/>
      <w:bookmarkStart w:id="9224" w:name="_Toc221857058"/>
      <w:bookmarkStart w:id="9225" w:name="_Toc233210084"/>
      <w:bookmarkStart w:id="9226" w:name="_Toc233283903"/>
      <w:bookmarkStart w:id="9227" w:name="_Toc233286706"/>
      <w:bookmarkStart w:id="9228" w:name="_Toc233289668"/>
      <w:bookmarkStart w:id="9229" w:name="_Toc233292776"/>
      <w:bookmarkStart w:id="9230" w:name="_Toc233293445"/>
      <w:bookmarkStart w:id="9231" w:name="_Toc233199512"/>
      <w:bookmarkStart w:id="9232" w:name="_Toc233213680"/>
      <w:bookmarkStart w:id="9233" w:name="_Toc233216738"/>
      <w:bookmarkStart w:id="9234" w:name="_Toc213960089"/>
      <w:bookmarkStart w:id="9235" w:name="_Toc233301535"/>
      <w:bookmarkStart w:id="9236" w:name="_Toc233302867"/>
      <w:bookmarkStart w:id="9237" w:name="_Toc233308142"/>
      <w:bookmarkStart w:id="9238" w:name="_Toc233313721"/>
      <w:bookmarkStart w:id="9239" w:name="_Toc233316024"/>
      <w:bookmarkStart w:id="9240" w:name="_Toc233342889"/>
      <w:bookmarkStart w:id="9241" w:name="_Toc233343555"/>
      <w:bookmarkStart w:id="9242" w:name="_Toc233344919"/>
      <w:bookmarkStart w:id="9243" w:name="_Toc233355404"/>
      <w:bookmarkStart w:id="9244" w:name="_Toc233358094"/>
      <w:bookmarkStart w:id="9245" w:name="_Toc233368775"/>
      <w:bookmarkStart w:id="9246" w:name="_Toc233370905"/>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254b</w:t>
      </w:r>
      <w:r w:rsidR="000F1416" w:rsidRPr="007D7680">
        <w:rPr>
          <w:rFonts w:ascii="Times New Roman" w:eastAsia="MS Mincho" w:hAnsi="Times New Roman"/>
          <w:b/>
          <w:color w:val="008000"/>
          <w:sz w:val="16"/>
          <w:szCs w:val="16"/>
        </w:rPr>
        <w:br/>
        <w:t>Evidence úředních razítek soudu</w:t>
      </w:r>
      <w:bookmarkEnd w:id="9222"/>
    </w:p>
    <w:p w:rsidR="000F1416" w:rsidRPr="007D7680" w:rsidRDefault="000F1416" w:rsidP="004115C8">
      <w:pPr>
        <w:pStyle w:val="Zkladntext"/>
        <w:ind w:firstLine="357"/>
        <w:rPr>
          <w:sz w:val="16"/>
          <w:szCs w:val="16"/>
        </w:rPr>
      </w:pPr>
      <w:r w:rsidRPr="007D7680">
        <w:rPr>
          <w:sz w:val="16"/>
          <w:szCs w:val="16"/>
        </w:rPr>
        <w:t>Evidence úředních razítek soudu se vede formou zvláštního jmenného seznamu, který obsahuje otisk razítka,</w:t>
      </w:r>
      <w:r w:rsidR="009C1143" w:rsidRPr="007D7680">
        <w:rPr>
          <w:sz w:val="16"/>
          <w:szCs w:val="16"/>
        </w:rPr>
        <w:t xml:space="preserve"> osobní</w:t>
      </w:r>
      <w:r w:rsidRPr="007D7680">
        <w:rPr>
          <w:sz w:val="16"/>
          <w:szCs w:val="16"/>
        </w:rPr>
        <w:t xml:space="preserve"> jméno, příjmení, funkci</w:t>
      </w:r>
      <w:r w:rsidR="004609A0" w:rsidRPr="007D7680">
        <w:rPr>
          <w:sz w:val="16"/>
          <w:szCs w:val="16"/>
        </w:rPr>
        <w:t xml:space="preserve"> a </w:t>
      </w:r>
      <w:r w:rsidRPr="007D7680">
        <w:rPr>
          <w:sz w:val="16"/>
          <w:szCs w:val="16"/>
        </w:rPr>
        <w:t>podpis zaměstnance (soudce), který razítko převzal, datum převzetí, vrácení</w:t>
      </w:r>
      <w:r w:rsidR="004609A0" w:rsidRPr="007D7680">
        <w:rPr>
          <w:sz w:val="16"/>
          <w:szCs w:val="16"/>
        </w:rPr>
        <w:t xml:space="preserve"> a </w:t>
      </w:r>
      <w:r w:rsidRPr="007D7680">
        <w:rPr>
          <w:sz w:val="16"/>
          <w:szCs w:val="16"/>
        </w:rPr>
        <w:t>vyřazení razítka</w:t>
      </w:r>
      <w:r w:rsidR="00581133" w:rsidRPr="007D7680">
        <w:rPr>
          <w:sz w:val="16"/>
          <w:szCs w:val="16"/>
        </w:rPr>
        <w:t xml:space="preserve"> z </w:t>
      </w:r>
      <w:r w:rsidRPr="007D7680">
        <w:rPr>
          <w:sz w:val="16"/>
          <w:szCs w:val="16"/>
        </w:rPr>
        <w:t>evidence.</w:t>
      </w:r>
    </w:p>
    <w:p w:rsidR="000F1416" w:rsidRPr="007D7680" w:rsidRDefault="00FE0AA5" w:rsidP="004115C8">
      <w:pPr>
        <w:pStyle w:val="Prosttext"/>
        <w:keepNext/>
        <w:spacing w:before="60"/>
        <w:jc w:val="center"/>
        <w:outlineLvl w:val="4"/>
        <w:rPr>
          <w:rFonts w:ascii="Times New Roman" w:eastAsia="MS Mincho" w:hAnsi="Times New Roman"/>
          <w:b/>
          <w:color w:val="008000"/>
          <w:sz w:val="16"/>
          <w:szCs w:val="16"/>
        </w:rPr>
      </w:pPr>
      <w:bookmarkStart w:id="9247" w:name="_Toc64280572"/>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254c</w:t>
      </w:r>
      <w:r w:rsidR="000F1416" w:rsidRPr="007D7680">
        <w:rPr>
          <w:rFonts w:ascii="Times New Roman" w:eastAsia="MS Mincho" w:hAnsi="Times New Roman"/>
          <w:b/>
          <w:color w:val="008000"/>
          <w:sz w:val="16"/>
          <w:szCs w:val="16"/>
        </w:rPr>
        <w:br/>
        <w:t>Evidence kvalifikovaných certifikátů</w:t>
      </w:r>
      <w:bookmarkEnd w:id="9247"/>
    </w:p>
    <w:p w:rsidR="000F1416" w:rsidRPr="007D7680" w:rsidRDefault="000F1416" w:rsidP="008D5D62">
      <w:pPr>
        <w:pStyle w:val="Zkladntext"/>
        <w:numPr>
          <w:ilvl w:val="0"/>
          <w:numId w:val="304"/>
        </w:numPr>
        <w:rPr>
          <w:sz w:val="16"/>
          <w:szCs w:val="16"/>
        </w:rPr>
      </w:pPr>
      <w:r w:rsidRPr="007D7680">
        <w:rPr>
          <w:sz w:val="16"/>
          <w:szCs w:val="16"/>
        </w:rPr>
        <w:t>V evidenci kvalifikovaných certifikátů se vedou kvalifikované certifikáty vydané akreditovanými poskytovateli certifikačních služeb, jejichž držitelem jsou zaměstnanci soudu nebo soudci (podepisující osoba). Dále se</w:t>
      </w:r>
      <w:r w:rsidR="008339C1">
        <w:rPr>
          <w:sz w:val="16"/>
          <w:szCs w:val="16"/>
        </w:rPr>
        <w:t> </w:t>
      </w:r>
      <w:r w:rsidR="009709AD" w:rsidRPr="007D7680">
        <w:rPr>
          <w:sz w:val="16"/>
          <w:szCs w:val="16"/>
        </w:rPr>
        <w:t>v </w:t>
      </w:r>
      <w:r w:rsidRPr="007D7680">
        <w:rPr>
          <w:sz w:val="16"/>
          <w:szCs w:val="16"/>
        </w:rPr>
        <w:t>této evidenci vedou kvalifikované systémové certifikáty vydané akreditovaným poskytovatelem certifikačních služeb, jichž držitelem je soud</w:t>
      </w:r>
      <w:r w:rsidR="004609A0" w:rsidRPr="007D7680">
        <w:rPr>
          <w:sz w:val="16"/>
          <w:szCs w:val="16"/>
        </w:rPr>
        <w:t xml:space="preserve"> a </w:t>
      </w:r>
      <w:r w:rsidRPr="007D7680">
        <w:rPr>
          <w:sz w:val="16"/>
          <w:szCs w:val="16"/>
        </w:rPr>
        <w:t>které se užívají jako elektronické značky soudu.</w:t>
      </w:r>
    </w:p>
    <w:p w:rsidR="000F1416" w:rsidRPr="007D7680" w:rsidRDefault="000F1416" w:rsidP="008D5D62">
      <w:pPr>
        <w:pStyle w:val="Zkladntext"/>
        <w:numPr>
          <w:ilvl w:val="0"/>
          <w:numId w:val="304"/>
        </w:numPr>
        <w:rPr>
          <w:sz w:val="16"/>
          <w:szCs w:val="16"/>
        </w:rPr>
      </w:pPr>
      <w:r w:rsidRPr="007D7680">
        <w:rPr>
          <w:sz w:val="16"/>
          <w:szCs w:val="16"/>
        </w:rPr>
        <w:t>Evidence obsahuje</w:t>
      </w:r>
    </w:p>
    <w:p w:rsidR="000F1416" w:rsidRPr="007D7680" w:rsidRDefault="000F1416" w:rsidP="008D5D62">
      <w:pPr>
        <w:pStyle w:val="Zkladntext"/>
        <w:numPr>
          <w:ilvl w:val="0"/>
          <w:numId w:val="305"/>
        </w:numPr>
        <w:rPr>
          <w:sz w:val="16"/>
          <w:szCs w:val="16"/>
        </w:rPr>
      </w:pPr>
      <w:r w:rsidRPr="007D7680">
        <w:rPr>
          <w:sz w:val="16"/>
          <w:szCs w:val="16"/>
        </w:rPr>
        <w:t>číslo certifikátu,</w:t>
      </w:r>
    </w:p>
    <w:p w:rsidR="000F1416" w:rsidRPr="007D7680" w:rsidRDefault="000F1416" w:rsidP="008D5D62">
      <w:pPr>
        <w:pStyle w:val="Zkladntext"/>
        <w:numPr>
          <w:ilvl w:val="0"/>
          <w:numId w:val="305"/>
        </w:numPr>
        <w:rPr>
          <w:sz w:val="16"/>
          <w:szCs w:val="16"/>
        </w:rPr>
      </w:pPr>
      <w:r w:rsidRPr="007D7680">
        <w:rPr>
          <w:sz w:val="16"/>
          <w:szCs w:val="16"/>
        </w:rPr>
        <w:t>údaj, zda se jedná</w:t>
      </w:r>
      <w:r w:rsidR="00581133" w:rsidRPr="007D7680">
        <w:rPr>
          <w:sz w:val="16"/>
          <w:szCs w:val="16"/>
        </w:rPr>
        <w:t xml:space="preserve"> o </w:t>
      </w:r>
      <w:r w:rsidRPr="007D7680">
        <w:rPr>
          <w:sz w:val="16"/>
          <w:szCs w:val="16"/>
        </w:rPr>
        <w:t>kvalifikovaný certifikát nebo kvalifikovaný systémový certifikát,</w:t>
      </w:r>
    </w:p>
    <w:p w:rsidR="000F1416" w:rsidRPr="007D7680" w:rsidRDefault="000F1416" w:rsidP="008D5D62">
      <w:pPr>
        <w:pStyle w:val="Zkladntext"/>
        <w:numPr>
          <w:ilvl w:val="0"/>
          <w:numId w:val="305"/>
        </w:numPr>
        <w:rPr>
          <w:sz w:val="16"/>
          <w:szCs w:val="16"/>
        </w:rPr>
      </w:pPr>
      <w:r w:rsidRPr="007D7680">
        <w:rPr>
          <w:sz w:val="16"/>
          <w:szCs w:val="16"/>
        </w:rPr>
        <w:t>počátek</w:t>
      </w:r>
      <w:r w:rsidR="004609A0" w:rsidRPr="007D7680">
        <w:rPr>
          <w:sz w:val="16"/>
          <w:szCs w:val="16"/>
        </w:rPr>
        <w:t xml:space="preserve"> a </w:t>
      </w:r>
      <w:r w:rsidRPr="007D7680">
        <w:rPr>
          <w:sz w:val="16"/>
          <w:szCs w:val="16"/>
        </w:rPr>
        <w:t>konec platnosti certifikátu,</w:t>
      </w:r>
    </w:p>
    <w:p w:rsidR="000F1416" w:rsidRPr="007D7680" w:rsidRDefault="000F1416" w:rsidP="008D5D62">
      <w:pPr>
        <w:pStyle w:val="Zkladntext"/>
        <w:numPr>
          <w:ilvl w:val="0"/>
          <w:numId w:val="305"/>
        </w:numPr>
        <w:rPr>
          <w:sz w:val="16"/>
          <w:szCs w:val="16"/>
        </w:rPr>
      </w:pPr>
      <w:r w:rsidRPr="007D7680">
        <w:rPr>
          <w:sz w:val="16"/>
          <w:szCs w:val="16"/>
        </w:rPr>
        <w:t>heslo pro zneplatnění certifikátu,</w:t>
      </w:r>
    </w:p>
    <w:p w:rsidR="000F1416" w:rsidRPr="007D7680" w:rsidRDefault="000F1416" w:rsidP="008D5D62">
      <w:pPr>
        <w:pStyle w:val="Zkladntext"/>
        <w:numPr>
          <w:ilvl w:val="0"/>
          <w:numId w:val="305"/>
        </w:numPr>
        <w:rPr>
          <w:sz w:val="16"/>
          <w:szCs w:val="16"/>
        </w:rPr>
      </w:pPr>
      <w:r w:rsidRPr="007D7680">
        <w:rPr>
          <w:sz w:val="16"/>
          <w:szCs w:val="16"/>
        </w:rPr>
        <w:t>datum</w:t>
      </w:r>
      <w:r w:rsidR="004609A0" w:rsidRPr="007D7680">
        <w:rPr>
          <w:sz w:val="16"/>
          <w:szCs w:val="16"/>
        </w:rPr>
        <w:t xml:space="preserve"> a </w:t>
      </w:r>
      <w:r w:rsidRPr="007D7680">
        <w:rPr>
          <w:sz w:val="16"/>
          <w:szCs w:val="16"/>
        </w:rPr>
        <w:t>důvod zneplatnění certifikátu,</w:t>
      </w:r>
    </w:p>
    <w:p w:rsidR="000F1416" w:rsidRPr="007D7680" w:rsidRDefault="000F1416" w:rsidP="008D5D62">
      <w:pPr>
        <w:pStyle w:val="Zkladntext"/>
        <w:numPr>
          <w:ilvl w:val="0"/>
          <w:numId w:val="305"/>
        </w:numPr>
        <w:rPr>
          <w:sz w:val="16"/>
          <w:szCs w:val="16"/>
        </w:rPr>
      </w:pPr>
      <w:r w:rsidRPr="007D7680">
        <w:rPr>
          <w:sz w:val="16"/>
          <w:szCs w:val="16"/>
        </w:rPr>
        <w:t>údaje</w:t>
      </w:r>
      <w:r w:rsidR="00581133" w:rsidRPr="007D7680">
        <w:rPr>
          <w:sz w:val="16"/>
          <w:szCs w:val="16"/>
        </w:rPr>
        <w:t xml:space="preserve"> o </w:t>
      </w:r>
      <w:r w:rsidRPr="007D7680">
        <w:rPr>
          <w:sz w:val="16"/>
          <w:szCs w:val="16"/>
        </w:rPr>
        <w:t>kvalifikovaném poskytovateli certifikačních služeb,</w:t>
      </w:r>
    </w:p>
    <w:p w:rsidR="000F1416" w:rsidRPr="007D7680" w:rsidRDefault="000F1416" w:rsidP="008D5D62">
      <w:pPr>
        <w:pStyle w:val="Zkladntext"/>
        <w:numPr>
          <w:ilvl w:val="0"/>
          <w:numId w:val="305"/>
        </w:numPr>
        <w:rPr>
          <w:sz w:val="16"/>
          <w:szCs w:val="16"/>
        </w:rPr>
      </w:pPr>
      <w:r w:rsidRPr="007D7680">
        <w:rPr>
          <w:sz w:val="16"/>
          <w:szCs w:val="16"/>
        </w:rPr>
        <w:t>identifikaci zaměstnance nebo soudce uvedeného jako podepisující osobu</w:t>
      </w:r>
      <w:r w:rsidR="009709AD" w:rsidRPr="007D7680">
        <w:rPr>
          <w:sz w:val="16"/>
          <w:szCs w:val="16"/>
        </w:rPr>
        <w:t xml:space="preserve"> v </w:t>
      </w:r>
      <w:r w:rsidRPr="007D7680">
        <w:rPr>
          <w:sz w:val="16"/>
          <w:szCs w:val="16"/>
        </w:rPr>
        <w:t>kvalifikovaném certifikátu.</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9248" w:name="_Toc64280573"/>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255</w:t>
      </w:r>
      <w:r w:rsidR="000F1416" w:rsidRPr="007D7680">
        <w:rPr>
          <w:rFonts w:ascii="Times New Roman" w:eastAsia="MS Mincho" w:hAnsi="Times New Roman"/>
          <w:b/>
          <w:color w:val="008000"/>
          <w:sz w:val="16"/>
          <w:szCs w:val="16"/>
        </w:rPr>
        <w:br/>
        <w:t>Evidence oprávnění jednat za právnickou osobu</w:t>
      </w:r>
      <w:bookmarkEnd w:id="9223"/>
      <w:bookmarkEnd w:id="9224"/>
      <w:bookmarkEnd w:id="9225"/>
      <w:bookmarkEnd w:id="9226"/>
      <w:bookmarkEnd w:id="9227"/>
      <w:bookmarkEnd w:id="9228"/>
      <w:bookmarkEnd w:id="9229"/>
      <w:bookmarkEnd w:id="9230"/>
      <w:bookmarkEnd w:id="9231"/>
      <w:bookmarkEnd w:id="9232"/>
      <w:bookmarkEnd w:id="9233"/>
      <w:bookmarkEnd w:id="9234"/>
      <w:bookmarkEnd w:id="9235"/>
      <w:bookmarkEnd w:id="9236"/>
      <w:bookmarkEnd w:id="9237"/>
      <w:bookmarkEnd w:id="9238"/>
      <w:bookmarkEnd w:id="9239"/>
      <w:bookmarkEnd w:id="9240"/>
      <w:bookmarkEnd w:id="9241"/>
      <w:bookmarkEnd w:id="9242"/>
      <w:bookmarkEnd w:id="9243"/>
      <w:bookmarkEnd w:id="9244"/>
      <w:bookmarkEnd w:id="9245"/>
      <w:bookmarkEnd w:id="9246"/>
      <w:bookmarkEnd w:id="9248"/>
    </w:p>
    <w:p w:rsidR="000F1416" w:rsidRPr="007D7680" w:rsidRDefault="000F1416" w:rsidP="008D5D62">
      <w:pPr>
        <w:pStyle w:val="Zkladntext"/>
        <w:numPr>
          <w:ilvl w:val="0"/>
          <w:numId w:val="329"/>
        </w:numPr>
        <w:rPr>
          <w:sz w:val="16"/>
          <w:szCs w:val="16"/>
        </w:rPr>
      </w:pPr>
      <w:r w:rsidRPr="007D7680">
        <w:rPr>
          <w:sz w:val="16"/>
          <w:szCs w:val="16"/>
        </w:rPr>
        <w:t xml:space="preserve">Evidence oprávnění jednat za právnickou osobu udělených podle </w:t>
      </w:r>
      <w:r w:rsidR="00FE0AA5" w:rsidRPr="007D7680">
        <w:rPr>
          <w:sz w:val="16"/>
          <w:szCs w:val="16"/>
        </w:rPr>
        <w:t>§ </w:t>
      </w:r>
      <w:r w:rsidRPr="007D7680">
        <w:rPr>
          <w:sz w:val="16"/>
          <w:szCs w:val="16"/>
        </w:rPr>
        <w:t xml:space="preserve">21 </w:t>
      </w:r>
      <w:r w:rsidR="00FE0AA5" w:rsidRPr="007D7680">
        <w:rPr>
          <w:sz w:val="16"/>
          <w:szCs w:val="16"/>
        </w:rPr>
        <w:t>odst. </w:t>
      </w:r>
      <w:r w:rsidRPr="007D7680">
        <w:rPr>
          <w:sz w:val="16"/>
          <w:szCs w:val="16"/>
        </w:rPr>
        <w:t xml:space="preserve">1 </w:t>
      </w:r>
      <w:r w:rsidR="00581133" w:rsidRPr="007D7680">
        <w:rPr>
          <w:sz w:val="16"/>
          <w:szCs w:val="16"/>
        </w:rPr>
        <w:t>o. s. ř.</w:t>
      </w:r>
      <w:r w:rsidRPr="007D7680">
        <w:rPr>
          <w:sz w:val="16"/>
          <w:szCs w:val="16"/>
        </w:rPr>
        <w:t xml:space="preserve"> se vede formou zvláštního jmenného seznamu, kde se vedle </w:t>
      </w:r>
      <w:r w:rsidR="0065558B" w:rsidRPr="007D7680">
        <w:rPr>
          <w:sz w:val="16"/>
          <w:szCs w:val="16"/>
        </w:rPr>
        <w:t xml:space="preserve">osobního </w:t>
      </w:r>
      <w:r w:rsidRPr="007D7680">
        <w:rPr>
          <w:sz w:val="16"/>
          <w:szCs w:val="16"/>
        </w:rPr>
        <w:t>jména</w:t>
      </w:r>
      <w:r w:rsidR="004609A0" w:rsidRPr="007D7680">
        <w:rPr>
          <w:sz w:val="16"/>
          <w:szCs w:val="16"/>
        </w:rPr>
        <w:t xml:space="preserve"> a </w:t>
      </w:r>
      <w:r w:rsidRPr="007D7680">
        <w:rPr>
          <w:sz w:val="16"/>
          <w:szCs w:val="16"/>
        </w:rPr>
        <w:t>příjmení oprávněného zaměstnance právnické osoby uvede označení právnické osoby, která jej pověřila, dále jednací číslo, pod kterým je ve správním deníku udělené oprávnění</w:t>
      </w:r>
      <w:r w:rsidR="00581133" w:rsidRPr="007D7680">
        <w:rPr>
          <w:sz w:val="16"/>
          <w:szCs w:val="16"/>
        </w:rPr>
        <w:t xml:space="preserve"> u </w:t>
      </w:r>
      <w:r w:rsidRPr="007D7680">
        <w:rPr>
          <w:sz w:val="16"/>
          <w:szCs w:val="16"/>
        </w:rPr>
        <w:t>soudu založeno. Uvedou se zde</w:t>
      </w:r>
      <w:r w:rsidR="002458BA" w:rsidRPr="007D7680">
        <w:rPr>
          <w:sz w:val="16"/>
          <w:szCs w:val="16"/>
        </w:rPr>
        <w:t xml:space="preserve"> i </w:t>
      </w:r>
      <w:r w:rsidRPr="007D7680">
        <w:rPr>
          <w:sz w:val="16"/>
          <w:szCs w:val="16"/>
        </w:rPr>
        <w:t>případy změny rozsahu uděleného pověření nebo jeho zánik.</w:t>
      </w:r>
    </w:p>
    <w:p w:rsidR="000F1416" w:rsidRPr="007D7680" w:rsidRDefault="000F1416" w:rsidP="008D5D62">
      <w:pPr>
        <w:pStyle w:val="Zkladntext"/>
        <w:numPr>
          <w:ilvl w:val="0"/>
          <w:numId w:val="329"/>
        </w:numPr>
        <w:rPr>
          <w:sz w:val="16"/>
          <w:szCs w:val="16"/>
        </w:rPr>
      </w:pPr>
      <w:r w:rsidRPr="007D7680">
        <w:rPr>
          <w:sz w:val="16"/>
          <w:szCs w:val="16"/>
        </w:rPr>
        <w:t>Tato evidence</w:t>
      </w:r>
      <w:r w:rsidR="004609A0" w:rsidRPr="007D7680">
        <w:rPr>
          <w:sz w:val="16"/>
          <w:szCs w:val="16"/>
        </w:rPr>
        <w:t xml:space="preserve"> a </w:t>
      </w:r>
      <w:r w:rsidRPr="007D7680">
        <w:rPr>
          <w:sz w:val="16"/>
          <w:szCs w:val="16"/>
        </w:rPr>
        <w:t>postup podle odstavce 1 se použije</w:t>
      </w:r>
      <w:r w:rsidR="002458BA" w:rsidRPr="007D7680">
        <w:rPr>
          <w:sz w:val="16"/>
          <w:szCs w:val="16"/>
        </w:rPr>
        <w:t xml:space="preserve"> i </w:t>
      </w:r>
      <w:r w:rsidR="009709AD" w:rsidRPr="007D7680">
        <w:rPr>
          <w:sz w:val="16"/>
          <w:szCs w:val="16"/>
        </w:rPr>
        <w:t>v </w:t>
      </w:r>
      <w:r w:rsidRPr="007D7680">
        <w:rPr>
          <w:sz w:val="16"/>
          <w:szCs w:val="16"/>
        </w:rPr>
        <w:t>případech, kdy za stát jedná na základě pověření vedoucího organizační složky (generálního ředitele Úřadu pro zastupování státu ve věcech majetkových) zaměstnanec působící</w:t>
      </w:r>
      <w:r w:rsidR="00581133" w:rsidRPr="007D7680">
        <w:rPr>
          <w:sz w:val="16"/>
          <w:szCs w:val="16"/>
        </w:rPr>
        <w:t xml:space="preserve"> u </w:t>
      </w:r>
      <w:r w:rsidRPr="007D7680">
        <w:rPr>
          <w:sz w:val="16"/>
          <w:szCs w:val="16"/>
        </w:rPr>
        <w:t>této nebo jiné organizační složky státu (Úřadu pro</w:t>
      </w:r>
      <w:r w:rsidR="008339C1">
        <w:rPr>
          <w:sz w:val="16"/>
          <w:szCs w:val="16"/>
        </w:rPr>
        <w:t> </w:t>
      </w:r>
      <w:r w:rsidRPr="007D7680">
        <w:rPr>
          <w:sz w:val="16"/>
          <w:szCs w:val="16"/>
        </w:rPr>
        <w:t xml:space="preserve">zastupování státu ve věcech majetkových) podle </w:t>
      </w:r>
      <w:r w:rsidR="00FE0AA5" w:rsidRPr="007D7680">
        <w:rPr>
          <w:sz w:val="16"/>
          <w:szCs w:val="16"/>
        </w:rPr>
        <w:t>§ </w:t>
      </w:r>
      <w:r w:rsidRPr="007D7680">
        <w:rPr>
          <w:sz w:val="16"/>
          <w:szCs w:val="16"/>
        </w:rPr>
        <w:t xml:space="preserve">21a </w:t>
      </w:r>
      <w:r w:rsidR="00FE0AA5" w:rsidRPr="007D7680">
        <w:rPr>
          <w:sz w:val="16"/>
          <w:szCs w:val="16"/>
        </w:rPr>
        <w:t>odst. </w:t>
      </w:r>
      <w:r w:rsidRPr="007D7680">
        <w:rPr>
          <w:sz w:val="16"/>
          <w:szCs w:val="16"/>
        </w:rPr>
        <w:t>2</w:t>
      </w:r>
      <w:r w:rsidR="004609A0" w:rsidRPr="007D7680">
        <w:rPr>
          <w:sz w:val="16"/>
          <w:szCs w:val="16"/>
        </w:rPr>
        <w:t xml:space="preserve"> a </w:t>
      </w:r>
      <w:r w:rsidRPr="007D7680">
        <w:rPr>
          <w:sz w:val="16"/>
          <w:szCs w:val="16"/>
        </w:rPr>
        <w:t xml:space="preserve">3 </w:t>
      </w:r>
      <w:r w:rsidR="00581133" w:rsidRPr="007D7680">
        <w:rPr>
          <w:sz w:val="16"/>
          <w:szCs w:val="16"/>
        </w:rPr>
        <w:t>o. s. ř.</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9249" w:name="_Toc233193487"/>
      <w:bookmarkStart w:id="9250" w:name="_Toc221857059"/>
      <w:bookmarkStart w:id="9251" w:name="_Toc233210085"/>
      <w:bookmarkStart w:id="9252" w:name="_Toc233283904"/>
      <w:bookmarkStart w:id="9253" w:name="_Toc233286707"/>
      <w:bookmarkStart w:id="9254" w:name="_Toc233289669"/>
      <w:bookmarkStart w:id="9255" w:name="_Toc233292777"/>
      <w:bookmarkStart w:id="9256" w:name="_Toc233293446"/>
      <w:bookmarkStart w:id="9257" w:name="_Toc233199513"/>
      <w:bookmarkStart w:id="9258" w:name="_Toc233213681"/>
      <w:bookmarkStart w:id="9259" w:name="_Toc233216739"/>
      <w:bookmarkStart w:id="9260" w:name="_Toc213960090"/>
      <w:bookmarkStart w:id="9261" w:name="_Toc233301536"/>
      <w:bookmarkStart w:id="9262" w:name="_Toc233302868"/>
      <w:bookmarkStart w:id="9263" w:name="_Toc233308143"/>
      <w:bookmarkStart w:id="9264" w:name="_Toc233313722"/>
      <w:bookmarkStart w:id="9265" w:name="_Toc233316025"/>
      <w:bookmarkStart w:id="9266" w:name="_Toc233342890"/>
      <w:bookmarkStart w:id="9267" w:name="_Toc233343556"/>
      <w:bookmarkStart w:id="9268" w:name="_Toc233344920"/>
      <w:bookmarkStart w:id="9269" w:name="_Toc233355405"/>
      <w:bookmarkStart w:id="9270" w:name="_Toc233358095"/>
      <w:bookmarkStart w:id="9271" w:name="_Toc233368776"/>
      <w:bookmarkStart w:id="9272" w:name="_Toc233370906"/>
      <w:bookmarkStart w:id="9273" w:name="_Toc64280574"/>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255a</w:t>
      </w:r>
      <w:r w:rsidR="000F1416" w:rsidRPr="007D7680">
        <w:rPr>
          <w:rFonts w:ascii="Times New Roman" w:eastAsia="MS Mincho" w:hAnsi="Times New Roman"/>
          <w:b/>
          <w:color w:val="008000"/>
          <w:sz w:val="16"/>
          <w:szCs w:val="16"/>
        </w:rPr>
        <w:br/>
        <w:t>Evidence osvědčení</w:t>
      </w:r>
      <w:r w:rsidR="00581133" w:rsidRPr="007D7680">
        <w:rPr>
          <w:rFonts w:ascii="Times New Roman" w:eastAsia="MS Mincho" w:hAnsi="Times New Roman"/>
          <w:b/>
          <w:color w:val="008000"/>
          <w:sz w:val="16"/>
          <w:szCs w:val="16"/>
        </w:rPr>
        <w:t xml:space="preserve"> o </w:t>
      </w:r>
      <w:r w:rsidR="000F1416" w:rsidRPr="007D7680">
        <w:rPr>
          <w:rFonts w:ascii="Times New Roman" w:eastAsia="MS Mincho" w:hAnsi="Times New Roman"/>
          <w:b/>
          <w:color w:val="008000"/>
          <w:sz w:val="16"/>
          <w:szCs w:val="16"/>
        </w:rPr>
        <w:t>registraci plátce daně</w:t>
      </w:r>
      <w:r w:rsidR="00581133" w:rsidRPr="007D7680">
        <w:rPr>
          <w:rFonts w:ascii="Times New Roman" w:eastAsia="MS Mincho" w:hAnsi="Times New Roman"/>
          <w:b/>
          <w:color w:val="008000"/>
          <w:sz w:val="16"/>
          <w:szCs w:val="16"/>
        </w:rPr>
        <w:t xml:space="preserve"> z </w:t>
      </w:r>
      <w:r w:rsidR="000F1416" w:rsidRPr="007D7680">
        <w:rPr>
          <w:rFonts w:ascii="Times New Roman" w:eastAsia="MS Mincho" w:hAnsi="Times New Roman"/>
          <w:b/>
          <w:color w:val="008000"/>
          <w:sz w:val="16"/>
          <w:szCs w:val="16"/>
        </w:rPr>
        <w:t>přidané hodnoty</w:t>
      </w:r>
      <w:bookmarkEnd w:id="9249"/>
      <w:bookmarkEnd w:id="9250"/>
      <w:bookmarkEnd w:id="9251"/>
      <w:bookmarkEnd w:id="9252"/>
      <w:bookmarkEnd w:id="9253"/>
      <w:bookmarkEnd w:id="9254"/>
      <w:bookmarkEnd w:id="9255"/>
      <w:bookmarkEnd w:id="9256"/>
      <w:bookmarkEnd w:id="9257"/>
      <w:bookmarkEnd w:id="9258"/>
      <w:bookmarkEnd w:id="9259"/>
      <w:bookmarkEnd w:id="9260"/>
      <w:bookmarkEnd w:id="9261"/>
      <w:bookmarkEnd w:id="9262"/>
      <w:bookmarkEnd w:id="9263"/>
      <w:bookmarkEnd w:id="9264"/>
      <w:bookmarkEnd w:id="9265"/>
      <w:bookmarkEnd w:id="9266"/>
      <w:bookmarkEnd w:id="9267"/>
      <w:bookmarkEnd w:id="9268"/>
      <w:bookmarkEnd w:id="9269"/>
      <w:bookmarkEnd w:id="9270"/>
      <w:bookmarkEnd w:id="9271"/>
      <w:bookmarkEnd w:id="9272"/>
      <w:bookmarkEnd w:id="9273"/>
    </w:p>
    <w:p w:rsidR="000F1416" w:rsidRPr="007D7680" w:rsidRDefault="000F1416">
      <w:pPr>
        <w:pStyle w:val="Zkladntext"/>
        <w:ind w:firstLine="357"/>
        <w:rPr>
          <w:sz w:val="16"/>
          <w:szCs w:val="16"/>
        </w:rPr>
      </w:pPr>
      <w:r w:rsidRPr="007D7680">
        <w:rPr>
          <w:sz w:val="16"/>
          <w:szCs w:val="16"/>
        </w:rPr>
        <w:t>Evidence osvědčení</w:t>
      </w:r>
      <w:r w:rsidR="00581133" w:rsidRPr="007D7680">
        <w:rPr>
          <w:sz w:val="16"/>
          <w:szCs w:val="16"/>
        </w:rPr>
        <w:t xml:space="preserve"> o </w:t>
      </w:r>
      <w:r w:rsidRPr="007D7680">
        <w:rPr>
          <w:sz w:val="16"/>
          <w:szCs w:val="16"/>
        </w:rPr>
        <w:t>tom, že advokát nebo veřejná obchodní společnost zřízená</w:t>
      </w:r>
      <w:r w:rsidR="00581133" w:rsidRPr="007D7680">
        <w:rPr>
          <w:sz w:val="16"/>
          <w:szCs w:val="16"/>
        </w:rPr>
        <w:t xml:space="preserve"> k </w:t>
      </w:r>
      <w:r w:rsidRPr="007D7680">
        <w:rPr>
          <w:sz w:val="16"/>
          <w:szCs w:val="16"/>
        </w:rPr>
        <w:t>výkonu advokacie</w:t>
      </w:r>
      <w:hyperlink w:anchor="Poz24" w:history="1">
        <w:r w:rsidRPr="007D7680">
          <w:rPr>
            <w:rStyle w:val="Hypertextovodkaz"/>
            <w:sz w:val="16"/>
            <w:szCs w:val="16"/>
            <w:vertAlign w:val="superscript"/>
          </w:rPr>
          <w:t>24)</w:t>
        </w:r>
      </w:hyperlink>
      <w:r w:rsidRPr="007D7680">
        <w:rPr>
          <w:sz w:val="16"/>
          <w:szCs w:val="16"/>
        </w:rPr>
        <w:t>, notář, soudní exekutor, patentový zástupce nebo společnost patentových zástupců</w:t>
      </w:r>
      <w:hyperlink w:anchor="Poz25" w:history="1">
        <w:r w:rsidRPr="007D7680">
          <w:rPr>
            <w:rStyle w:val="Hypertextovodkaz"/>
            <w:sz w:val="16"/>
            <w:szCs w:val="16"/>
            <w:vertAlign w:val="superscript"/>
          </w:rPr>
          <w:t>25)</w:t>
        </w:r>
      </w:hyperlink>
      <w:r w:rsidRPr="007D7680">
        <w:rPr>
          <w:sz w:val="16"/>
          <w:szCs w:val="16"/>
        </w:rPr>
        <w:t>, jsou registrováni</w:t>
      </w:r>
      <w:r w:rsidR="00581133" w:rsidRPr="007D7680">
        <w:rPr>
          <w:sz w:val="16"/>
          <w:szCs w:val="16"/>
        </w:rPr>
        <w:t xml:space="preserve"> u </w:t>
      </w:r>
      <w:r w:rsidRPr="007D7680">
        <w:rPr>
          <w:sz w:val="16"/>
          <w:szCs w:val="16"/>
        </w:rPr>
        <w:t>příslušného správce daně jako plátci daně</w:t>
      </w:r>
      <w:r w:rsidR="00581133" w:rsidRPr="007D7680">
        <w:rPr>
          <w:sz w:val="16"/>
          <w:szCs w:val="16"/>
        </w:rPr>
        <w:t xml:space="preserve"> z </w:t>
      </w:r>
      <w:r w:rsidRPr="007D7680">
        <w:rPr>
          <w:sz w:val="16"/>
          <w:szCs w:val="16"/>
        </w:rPr>
        <w:t xml:space="preserve">přidané hodnoty, se vede formou zvláštního jmenného seznamu, kde se vedle </w:t>
      </w:r>
      <w:r w:rsidR="0065558B" w:rsidRPr="007D7680">
        <w:rPr>
          <w:sz w:val="16"/>
          <w:szCs w:val="16"/>
        </w:rPr>
        <w:t xml:space="preserve">osobního </w:t>
      </w:r>
      <w:r w:rsidRPr="007D7680">
        <w:rPr>
          <w:sz w:val="16"/>
          <w:szCs w:val="16"/>
        </w:rPr>
        <w:t>jména</w:t>
      </w:r>
      <w:r w:rsidR="004609A0" w:rsidRPr="007D7680">
        <w:rPr>
          <w:sz w:val="16"/>
          <w:szCs w:val="16"/>
        </w:rPr>
        <w:t xml:space="preserve"> a </w:t>
      </w:r>
      <w:r w:rsidRPr="007D7680">
        <w:rPr>
          <w:sz w:val="16"/>
          <w:szCs w:val="16"/>
        </w:rPr>
        <w:t>příjmení plátce nebo obchodní firmy plátce,</w:t>
      </w:r>
      <w:r w:rsidR="004609A0" w:rsidRPr="007D7680">
        <w:rPr>
          <w:sz w:val="16"/>
          <w:szCs w:val="16"/>
        </w:rPr>
        <w:t xml:space="preserve"> a </w:t>
      </w:r>
      <w:r w:rsidRPr="007D7680">
        <w:rPr>
          <w:sz w:val="16"/>
          <w:szCs w:val="16"/>
        </w:rPr>
        <w:t>daňového identifikačního čísla přiděleného plátci správcem daně, uvede též jednací číslo, pod kterým je ve správním deníku osvědčení</w:t>
      </w:r>
      <w:r w:rsidR="00581133" w:rsidRPr="007D7680">
        <w:rPr>
          <w:sz w:val="16"/>
          <w:szCs w:val="16"/>
        </w:rPr>
        <w:t xml:space="preserve"> u </w:t>
      </w:r>
      <w:r w:rsidRPr="007D7680">
        <w:rPr>
          <w:sz w:val="16"/>
          <w:szCs w:val="16"/>
        </w:rPr>
        <w:t>soudu založeno. Uvedou se zde</w:t>
      </w:r>
      <w:r w:rsidR="002458BA" w:rsidRPr="007D7680">
        <w:rPr>
          <w:sz w:val="16"/>
          <w:szCs w:val="16"/>
        </w:rPr>
        <w:t xml:space="preserve"> i </w:t>
      </w:r>
      <w:r w:rsidRPr="007D7680">
        <w:rPr>
          <w:sz w:val="16"/>
          <w:szCs w:val="16"/>
        </w:rPr>
        <w:t>změny skutečností uvedených</w:t>
      </w:r>
      <w:r w:rsidR="009709AD" w:rsidRPr="007D7680">
        <w:rPr>
          <w:sz w:val="16"/>
          <w:szCs w:val="16"/>
        </w:rPr>
        <w:t xml:space="preserve"> v </w:t>
      </w:r>
      <w:r w:rsidRPr="007D7680">
        <w:rPr>
          <w:sz w:val="16"/>
          <w:szCs w:val="16"/>
        </w:rPr>
        <w:t>osvědčení nebo jeho zánik.</w:t>
      </w:r>
    </w:p>
    <w:p w:rsidR="000F1416" w:rsidRPr="007D7680" w:rsidRDefault="00FE0AA5" w:rsidP="00DE0375">
      <w:pPr>
        <w:pStyle w:val="Prosttext"/>
        <w:keepNext/>
        <w:spacing w:before="60"/>
        <w:jc w:val="center"/>
        <w:outlineLvl w:val="4"/>
        <w:rPr>
          <w:rFonts w:ascii="Times New Roman" w:eastAsia="MS Mincho" w:hAnsi="Times New Roman"/>
          <w:b/>
          <w:color w:val="008000"/>
          <w:sz w:val="16"/>
          <w:szCs w:val="16"/>
        </w:rPr>
      </w:pPr>
      <w:bookmarkStart w:id="9274" w:name="_Toc233193488"/>
      <w:bookmarkStart w:id="9275" w:name="_Toc233210086"/>
      <w:bookmarkStart w:id="9276" w:name="_Toc233283905"/>
      <w:bookmarkStart w:id="9277" w:name="_Toc233286708"/>
      <w:bookmarkStart w:id="9278" w:name="_Toc233289670"/>
      <w:bookmarkStart w:id="9279" w:name="_Toc233292778"/>
      <w:bookmarkStart w:id="9280" w:name="_Toc233293447"/>
      <w:bookmarkStart w:id="9281" w:name="_Toc233199514"/>
      <w:bookmarkStart w:id="9282" w:name="_Toc233213682"/>
      <w:bookmarkStart w:id="9283" w:name="_Toc233216740"/>
      <w:bookmarkStart w:id="9284" w:name="_Toc233313723"/>
      <w:bookmarkStart w:id="9285" w:name="_Toc233316026"/>
      <w:bookmarkStart w:id="9286" w:name="_Toc233344921"/>
      <w:bookmarkStart w:id="9287" w:name="_Toc233355406"/>
      <w:bookmarkStart w:id="9288" w:name="_Toc233358096"/>
      <w:bookmarkStart w:id="9289" w:name="_Toc233368777"/>
      <w:bookmarkStart w:id="9290" w:name="_Toc233370907"/>
      <w:bookmarkStart w:id="9291" w:name="_Toc64280575"/>
      <w:bookmarkStart w:id="9292" w:name="_Toc221857060"/>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255aa</w:t>
      </w:r>
      <w:r w:rsidR="000F1416" w:rsidRPr="007D7680">
        <w:rPr>
          <w:rFonts w:ascii="Times New Roman" w:eastAsia="MS Mincho" w:hAnsi="Times New Roman"/>
          <w:b/>
          <w:color w:val="008000"/>
          <w:sz w:val="16"/>
          <w:szCs w:val="16"/>
        </w:rPr>
        <w:br/>
        <w:t>Evidence procesních (generálních) plných mocí</w:t>
      </w:r>
      <w:bookmarkEnd w:id="9274"/>
      <w:bookmarkEnd w:id="9275"/>
      <w:bookmarkEnd w:id="9276"/>
      <w:bookmarkEnd w:id="9277"/>
      <w:bookmarkEnd w:id="9278"/>
      <w:bookmarkEnd w:id="9279"/>
      <w:bookmarkEnd w:id="9280"/>
      <w:bookmarkEnd w:id="9281"/>
      <w:bookmarkEnd w:id="9282"/>
      <w:bookmarkEnd w:id="9283"/>
      <w:bookmarkEnd w:id="9284"/>
      <w:bookmarkEnd w:id="9285"/>
      <w:bookmarkEnd w:id="9286"/>
      <w:bookmarkEnd w:id="9287"/>
      <w:bookmarkEnd w:id="9288"/>
      <w:bookmarkEnd w:id="9289"/>
      <w:bookmarkEnd w:id="9290"/>
      <w:bookmarkEnd w:id="9291"/>
    </w:p>
    <w:p w:rsidR="000F1416" w:rsidRPr="007D7680" w:rsidRDefault="000F1416" w:rsidP="00DE0375">
      <w:pPr>
        <w:pStyle w:val="Zkladntext"/>
        <w:ind w:firstLine="357"/>
        <w:rPr>
          <w:sz w:val="16"/>
          <w:szCs w:val="16"/>
        </w:rPr>
      </w:pPr>
      <w:r w:rsidRPr="007D7680">
        <w:rPr>
          <w:sz w:val="16"/>
          <w:szCs w:val="16"/>
        </w:rPr>
        <w:t>Evidence procesních (generálních) plných mocí</w:t>
      </w:r>
      <w:hyperlink w:anchor="Poz_23a" w:history="1">
        <w:r w:rsidRPr="007D7680">
          <w:rPr>
            <w:rStyle w:val="Hypertextovodkaz"/>
            <w:sz w:val="16"/>
            <w:szCs w:val="16"/>
            <w:vertAlign w:val="superscript"/>
          </w:rPr>
          <w:t>23a)</w:t>
        </w:r>
      </w:hyperlink>
      <w:r w:rsidRPr="007D7680">
        <w:rPr>
          <w:sz w:val="16"/>
          <w:szCs w:val="16"/>
        </w:rPr>
        <w:t xml:space="preserve"> udělených účastníkem řízení advokátovi, notáři nebo osobě, která vykonává specializované právní poradenství podle zvláštního právního předpisu, se vede formou zvláštního jmenného seznamu, </w:t>
      </w:r>
      <w:r w:rsidR="001A5185" w:rsidRPr="007D7680">
        <w:rPr>
          <w:sz w:val="16"/>
          <w:szCs w:val="16"/>
        </w:rPr>
        <w:t>kde se vedle osobního jména</w:t>
      </w:r>
      <w:r w:rsidR="004609A0" w:rsidRPr="007D7680">
        <w:rPr>
          <w:sz w:val="16"/>
          <w:szCs w:val="16"/>
        </w:rPr>
        <w:t xml:space="preserve"> a </w:t>
      </w:r>
      <w:r w:rsidR="001A5185" w:rsidRPr="007D7680">
        <w:rPr>
          <w:sz w:val="16"/>
          <w:szCs w:val="16"/>
        </w:rPr>
        <w:t>příjmení zástupce účastníka uvede osobní jméno</w:t>
      </w:r>
      <w:r w:rsidR="004609A0" w:rsidRPr="007D7680">
        <w:rPr>
          <w:sz w:val="16"/>
          <w:szCs w:val="16"/>
        </w:rPr>
        <w:t xml:space="preserve"> a </w:t>
      </w:r>
      <w:r w:rsidR="001A5185" w:rsidRPr="007D7680">
        <w:rPr>
          <w:sz w:val="16"/>
          <w:szCs w:val="16"/>
        </w:rPr>
        <w:t xml:space="preserve">příjmení </w:t>
      </w:r>
      <w:r w:rsidRPr="007D7680">
        <w:rPr>
          <w:sz w:val="16"/>
          <w:szCs w:val="16"/>
        </w:rPr>
        <w:t xml:space="preserve">nebo obchodní firma anebo název právnické osoby účastníka, který jej pověřil, dále jednací </w:t>
      </w:r>
      <w:r w:rsidRPr="007D7680">
        <w:rPr>
          <w:sz w:val="16"/>
          <w:szCs w:val="16"/>
        </w:rPr>
        <w:t>číslo, pod kterým je ve správním deníku udělená procesní (generální) plná moc</w:t>
      </w:r>
      <w:r w:rsidR="00581133" w:rsidRPr="007D7680">
        <w:rPr>
          <w:sz w:val="16"/>
          <w:szCs w:val="16"/>
        </w:rPr>
        <w:t xml:space="preserve"> u </w:t>
      </w:r>
      <w:r w:rsidRPr="007D7680">
        <w:rPr>
          <w:sz w:val="16"/>
          <w:szCs w:val="16"/>
        </w:rPr>
        <w:t>soudu založena. Uvedou se zde</w:t>
      </w:r>
      <w:r w:rsidR="002458BA" w:rsidRPr="007D7680">
        <w:rPr>
          <w:sz w:val="16"/>
          <w:szCs w:val="16"/>
        </w:rPr>
        <w:t xml:space="preserve"> i </w:t>
      </w:r>
      <w:r w:rsidRPr="007D7680">
        <w:rPr>
          <w:sz w:val="16"/>
          <w:szCs w:val="16"/>
        </w:rPr>
        <w:t>případy změny rozsahu uděleného pověření nebo jeho zánik.</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9293" w:name="_Toc233193489"/>
      <w:bookmarkStart w:id="9294" w:name="_Toc233210087"/>
      <w:bookmarkStart w:id="9295" w:name="_Toc233283906"/>
      <w:bookmarkStart w:id="9296" w:name="_Toc233286709"/>
      <w:bookmarkStart w:id="9297" w:name="_Toc233289671"/>
      <w:bookmarkStart w:id="9298" w:name="_Toc233292779"/>
      <w:bookmarkStart w:id="9299" w:name="_Toc233293448"/>
      <w:bookmarkStart w:id="9300" w:name="_Toc233199515"/>
      <w:bookmarkStart w:id="9301" w:name="_Toc233213683"/>
      <w:bookmarkStart w:id="9302" w:name="_Toc233216741"/>
      <w:bookmarkStart w:id="9303" w:name="_Toc213960091"/>
      <w:bookmarkStart w:id="9304" w:name="_Toc233301537"/>
      <w:bookmarkStart w:id="9305" w:name="_Toc233302869"/>
      <w:bookmarkStart w:id="9306" w:name="_Toc233308144"/>
      <w:bookmarkStart w:id="9307" w:name="_Toc233313724"/>
      <w:bookmarkStart w:id="9308" w:name="_Toc233316027"/>
      <w:bookmarkStart w:id="9309" w:name="_Toc233342891"/>
      <w:bookmarkStart w:id="9310" w:name="_Toc233343557"/>
      <w:bookmarkStart w:id="9311" w:name="_Toc233344922"/>
      <w:bookmarkStart w:id="9312" w:name="_Toc233355407"/>
      <w:bookmarkStart w:id="9313" w:name="_Toc233358097"/>
      <w:bookmarkStart w:id="9314" w:name="_Toc233368778"/>
      <w:bookmarkStart w:id="9315" w:name="_Toc233370908"/>
      <w:bookmarkStart w:id="9316" w:name="_Toc64280576"/>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255b</w:t>
      </w:r>
      <w:r w:rsidR="000F1416" w:rsidRPr="007D7680">
        <w:rPr>
          <w:rFonts w:ascii="Times New Roman" w:eastAsia="MS Mincho" w:hAnsi="Times New Roman"/>
          <w:b/>
          <w:color w:val="008000"/>
          <w:sz w:val="16"/>
          <w:szCs w:val="16"/>
        </w:rPr>
        <w:br/>
        <w:t>Evidence vzorů otisku podpisového razítka</w:t>
      </w:r>
      <w:r w:rsidR="000F1416" w:rsidRPr="007D7680">
        <w:rPr>
          <w:rFonts w:ascii="Times New Roman" w:eastAsia="MS Mincho" w:hAnsi="Times New Roman"/>
          <w:b/>
          <w:color w:val="008000"/>
          <w:sz w:val="16"/>
          <w:szCs w:val="16"/>
        </w:rPr>
        <w:br/>
        <w:t xml:space="preserve">advokáta podle </w:t>
      </w:r>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 xml:space="preserve">42 </w:t>
      </w:r>
      <w:r w:rsidRPr="007D7680">
        <w:rPr>
          <w:rFonts w:ascii="Times New Roman" w:eastAsia="MS Mincho" w:hAnsi="Times New Roman"/>
          <w:b/>
          <w:color w:val="008000"/>
          <w:sz w:val="16"/>
          <w:szCs w:val="16"/>
        </w:rPr>
        <w:t>odst. </w:t>
      </w:r>
      <w:r w:rsidR="000F1416" w:rsidRPr="007D7680">
        <w:rPr>
          <w:rFonts w:ascii="Times New Roman" w:eastAsia="MS Mincho" w:hAnsi="Times New Roman"/>
          <w:b/>
          <w:color w:val="008000"/>
          <w:sz w:val="16"/>
          <w:szCs w:val="16"/>
        </w:rPr>
        <w:t xml:space="preserve">4 </w:t>
      </w:r>
      <w:r w:rsidR="00581133" w:rsidRPr="007D7680">
        <w:rPr>
          <w:rFonts w:ascii="Times New Roman" w:eastAsia="MS Mincho" w:hAnsi="Times New Roman"/>
          <w:b/>
          <w:color w:val="008000"/>
          <w:sz w:val="16"/>
          <w:szCs w:val="16"/>
        </w:rPr>
        <w:t>o. s. ř.</w:t>
      </w:r>
      <w:bookmarkEnd w:id="9292"/>
      <w:bookmarkEnd w:id="9293"/>
      <w:bookmarkEnd w:id="9294"/>
      <w:bookmarkEnd w:id="9295"/>
      <w:bookmarkEnd w:id="9296"/>
      <w:bookmarkEnd w:id="9297"/>
      <w:bookmarkEnd w:id="9298"/>
      <w:bookmarkEnd w:id="9299"/>
      <w:bookmarkEnd w:id="9300"/>
      <w:bookmarkEnd w:id="9301"/>
      <w:bookmarkEnd w:id="9302"/>
      <w:bookmarkEnd w:id="9303"/>
      <w:bookmarkEnd w:id="9304"/>
      <w:bookmarkEnd w:id="9305"/>
      <w:bookmarkEnd w:id="9306"/>
      <w:bookmarkEnd w:id="9307"/>
      <w:bookmarkEnd w:id="9308"/>
      <w:bookmarkEnd w:id="9309"/>
      <w:bookmarkEnd w:id="9310"/>
      <w:bookmarkEnd w:id="9311"/>
      <w:bookmarkEnd w:id="9312"/>
      <w:bookmarkEnd w:id="9313"/>
      <w:bookmarkEnd w:id="9314"/>
      <w:bookmarkEnd w:id="9315"/>
      <w:bookmarkEnd w:id="9316"/>
    </w:p>
    <w:p w:rsidR="000F1416" w:rsidRPr="007D7680" w:rsidRDefault="000F1416">
      <w:pPr>
        <w:pStyle w:val="Zkladntext"/>
        <w:ind w:firstLine="357"/>
        <w:rPr>
          <w:sz w:val="16"/>
          <w:szCs w:val="16"/>
        </w:rPr>
      </w:pPr>
      <w:r w:rsidRPr="007D7680">
        <w:rPr>
          <w:sz w:val="16"/>
          <w:szCs w:val="16"/>
        </w:rPr>
        <w:t xml:space="preserve">Evidence vzorů otisku podpisových razítek advokátů podle </w:t>
      </w:r>
      <w:r w:rsidR="00FE0AA5" w:rsidRPr="007D7680">
        <w:rPr>
          <w:sz w:val="16"/>
          <w:szCs w:val="16"/>
        </w:rPr>
        <w:t>§ </w:t>
      </w:r>
      <w:r w:rsidRPr="007D7680">
        <w:rPr>
          <w:sz w:val="16"/>
          <w:szCs w:val="16"/>
        </w:rPr>
        <w:t xml:space="preserve">42 </w:t>
      </w:r>
      <w:r w:rsidR="00FE0AA5" w:rsidRPr="007D7680">
        <w:rPr>
          <w:sz w:val="16"/>
          <w:szCs w:val="16"/>
        </w:rPr>
        <w:t>odst. </w:t>
      </w:r>
      <w:r w:rsidRPr="007D7680">
        <w:rPr>
          <w:sz w:val="16"/>
          <w:szCs w:val="16"/>
        </w:rPr>
        <w:t xml:space="preserve">4 </w:t>
      </w:r>
      <w:r w:rsidR="00581133" w:rsidRPr="007D7680">
        <w:rPr>
          <w:sz w:val="16"/>
          <w:szCs w:val="16"/>
        </w:rPr>
        <w:t>o. s. ř.</w:t>
      </w:r>
      <w:r w:rsidRPr="007D7680">
        <w:rPr>
          <w:sz w:val="16"/>
          <w:szCs w:val="16"/>
        </w:rPr>
        <w:t xml:space="preserve"> se vede formou zvláštního jmenného seznamu, kde se vedle </w:t>
      </w:r>
      <w:r w:rsidR="001A5185" w:rsidRPr="007D7680">
        <w:rPr>
          <w:sz w:val="16"/>
          <w:szCs w:val="16"/>
        </w:rPr>
        <w:t xml:space="preserve">osobního </w:t>
      </w:r>
      <w:r w:rsidRPr="007D7680">
        <w:rPr>
          <w:sz w:val="16"/>
          <w:szCs w:val="16"/>
        </w:rPr>
        <w:t>jména</w:t>
      </w:r>
      <w:r w:rsidR="004609A0" w:rsidRPr="007D7680">
        <w:rPr>
          <w:sz w:val="16"/>
          <w:szCs w:val="16"/>
        </w:rPr>
        <w:t xml:space="preserve"> a </w:t>
      </w:r>
      <w:r w:rsidRPr="007D7680">
        <w:rPr>
          <w:sz w:val="16"/>
          <w:szCs w:val="16"/>
        </w:rPr>
        <w:t>příjmení advokáta, identifikačního</w:t>
      </w:r>
      <w:r w:rsidR="004609A0" w:rsidRPr="007D7680">
        <w:rPr>
          <w:sz w:val="16"/>
          <w:szCs w:val="16"/>
        </w:rPr>
        <w:t xml:space="preserve"> a </w:t>
      </w:r>
      <w:r w:rsidRPr="007D7680">
        <w:rPr>
          <w:sz w:val="16"/>
          <w:szCs w:val="16"/>
        </w:rPr>
        <w:t>registračního čísla advokáta uvede též jednací číslo, pod kterým je ve správním deníku vzor</w:t>
      </w:r>
      <w:r w:rsidR="00581133" w:rsidRPr="007D7680">
        <w:rPr>
          <w:sz w:val="16"/>
          <w:szCs w:val="16"/>
        </w:rPr>
        <w:t xml:space="preserve"> u </w:t>
      </w:r>
      <w:r w:rsidRPr="007D7680">
        <w:rPr>
          <w:sz w:val="16"/>
          <w:szCs w:val="16"/>
        </w:rPr>
        <w:t>soudu založen.</w:t>
      </w:r>
    </w:p>
    <w:p w:rsidR="000F1416" w:rsidRPr="007D7680" w:rsidRDefault="00FE0AA5" w:rsidP="00871F40">
      <w:pPr>
        <w:pStyle w:val="Prosttext"/>
        <w:keepNext/>
        <w:spacing w:before="60"/>
        <w:jc w:val="center"/>
        <w:outlineLvl w:val="4"/>
        <w:rPr>
          <w:rFonts w:ascii="Times New Roman" w:eastAsia="MS Mincho" w:hAnsi="Times New Roman"/>
          <w:b/>
          <w:color w:val="008000"/>
          <w:sz w:val="16"/>
          <w:szCs w:val="16"/>
        </w:rPr>
      </w:pPr>
      <w:bookmarkStart w:id="9317" w:name="_Toc233193490"/>
      <w:bookmarkStart w:id="9318" w:name="_Toc221857061"/>
      <w:bookmarkStart w:id="9319" w:name="_Toc233210088"/>
      <w:bookmarkStart w:id="9320" w:name="_Toc233283907"/>
      <w:bookmarkStart w:id="9321" w:name="_Toc233286710"/>
      <w:bookmarkStart w:id="9322" w:name="_Toc233289672"/>
      <w:bookmarkStart w:id="9323" w:name="_Toc233292780"/>
      <w:bookmarkStart w:id="9324" w:name="_Toc233293449"/>
      <w:bookmarkStart w:id="9325" w:name="_Toc233199516"/>
      <w:bookmarkStart w:id="9326" w:name="_Toc233213684"/>
      <w:bookmarkStart w:id="9327" w:name="_Toc233216742"/>
      <w:bookmarkStart w:id="9328" w:name="_Toc213960092"/>
      <w:bookmarkStart w:id="9329" w:name="_Toc233301538"/>
      <w:bookmarkStart w:id="9330" w:name="_Toc233302870"/>
      <w:bookmarkStart w:id="9331" w:name="_Toc233308145"/>
      <w:bookmarkStart w:id="9332" w:name="_Toc233313725"/>
      <w:bookmarkStart w:id="9333" w:name="_Toc233316028"/>
      <w:bookmarkStart w:id="9334" w:name="_Toc233342892"/>
      <w:bookmarkStart w:id="9335" w:name="_Toc233343558"/>
      <w:bookmarkStart w:id="9336" w:name="_Toc233344923"/>
      <w:bookmarkStart w:id="9337" w:name="_Toc233355408"/>
      <w:bookmarkStart w:id="9338" w:name="_Toc233358098"/>
      <w:bookmarkStart w:id="9339" w:name="_Toc233368779"/>
      <w:bookmarkStart w:id="9340" w:name="_Toc233370909"/>
      <w:bookmarkStart w:id="9341" w:name="_Toc64280577"/>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255c</w:t>
      </w:r>
      <w:r w:rsidR="000F1416" w:rsidRPr="007D7680">
        <w:rPr>
          <w:rFonts w:ascii="Times New Roman" w:eastAsia="MS Mincho" w:hAnsi="Times New Roman"/>
          <w:b/>
          <w:color w:val="008000"/>
          <w:sz w:val="16"/>
          <w:szCs w:val="16"/>
        </w:rPr>
        <w:br/>
        <w:t>Evidence smluv</w:t>
      </w:r>
      <w:r w:rsidR="00581133" w:rsidRPr="007D7680">
        <w:rPr>
          <w:rFonts w:ascii="Times New Roman" w:eastAsia="MS Mincho" w:hAnsi="Times New Roman"/>
          <w:b/>
          <w:color w:val="008000"/>
          <w:sz w:val="16"/>
          <w:szCs w:val="16"/>
        </w:rPr>
        <w:t xml:space="preserve"> o </w:t>
      </w:r>
      <w:r w:rsidR="000F1416" w:rsidRPr="007D7680">
        <w:rPr>
          <w:rFonts w:ascii="Times New Roman" w:eastAsia="MS Mincho" w:hAnsi="Times New Roman"/>
          <w:b/>
          <w:color w:val="008000"/>
          <w:sz w:val="16"/>
          <w:szCs w:val="16"/>
        </w:rPr>
        <w:t>postoupení pohledávky</w:t>
      </w:r>
      <w:r w:rsidR="000F1416" w:rsidRPr="007D7680">
        <w:rPr>
          <w:rFonts w:ascii="Times New Roman" w:eastAsia="MS Mincho" w:hAnsi="Times New Roman"/>
          <w:b/>
          <w:color w:val="008000"/>
          <w:sz w:val="16"/>
          <w:szCs w:val="16"/>
        </w:rPr>
        <w:br/>
        <w:t>právnických osob</w:t>
      </w:r>
      <w:bookmarkEnd w:id="9317"/>
      <w:bookmarkEnd w:id="9318"/>
      <w:bookmarkEnd w:id="9319"/>
      <w:bookmarkEnd w:id="9320"/>
      <w:bookmarkEnd w:id="9321"/>
      <w:bookmarkEnd w:id="9322"/>
      <w:bookmarkEnd w:id="9323"/>
      <w:bookmarkEnd w:id="9324"/>
      <w:bookmarkEnd w:id="9325"/>
      <w:bookmarkEnd w:id="9326"/>
      <w:bookmarkEnd w:id="9327"/>
      <w:bookmarkEnd w:id="9328"/>
      <w:bookmarkEnd w:id="9329"/>
      <w:bookmarkEnd w:id="9330"/>
      <w:bookmarkEnd w:id="9331"/>
      <w:bookmarkEnd w:id="9332"/>
      <w:bookmarkEnd w:id="9333"/>
      <w:bookmarkEnd w:id="9334"/>
      <w:bookmarkEnd w:id="9335"/>
      <w:bookmarkEnd w:id="9336"/>
      <w:bookmarkEnd w:id="9337"/>
      <w:bookmarkEnd w:id="9338"/>
      <w:bookmarkEnd w:id="9339"/>
      <w:bookmarkEnd w:id="9340"/>
      <w:bookmarkEnd w:id="9341"/>
    </w:p>
    <w:p w:rsidR="000F1416" w:rsidRPr="007D7680" w:rsidRDefault="000F1416" w:rsidP="00871F40">
      <w:pPr>
        <w:pStyle w:val="Zkladntext"/>
        <w:ind w:firstLine="357"/>
        <w:rPr>
          <w:sz w:val="16"/>
          <w:szCs w:val="16"/>
        </w:rPr>
      </w:pPr>
      <w:r w:rsidRPr="007D7680">
        <w:rPr>
          <w:sz w:val="16"/>
          <w:szCs w:val="16"/>
        </w:rPr>
        <w:t>Evidence smluv</w:t>
      </w:r>
      <w:r w:rsidR="00581133" w:rsidRPr="007D7680">
        <w:rPr>
          <w:sz w:val="16"/>
          <w:szCs w:val="16"/>
        </w:rPr>
        <w:t xml:space="preserve"> o </w:t>
      </w:r>
      <w:r w:rsidRPr="007D7680">
        <w:rPr>
          <w:sz w:val="16"/>
          <w:szCs w:val="16"/>
        </w:rPr>
        <w:t>postoupení pohledávky právnických osob se vede formou zvláštního jmenného seznamu, kde se vedle obchodního jména účastníků smlouvy uvedou jejich IČ, datum</w:t>
      </w:r>
      <w:r w:rsidR="004609A0" w:rsidRPr="007D7680">
        <w:rPr>
          <w:sz w:val="16"/>
          <w:szCs w:val="16"/>
        </w:rPr>
        <w:t xml:space="preserve"> a </w:t>
      </w:r>
      <w:r w:rsidRPr="007D7680">
        <w:rPr>
          <w:sz w:val="16"/>
          <w:szCs w:val="16"/>
        </w:rPr>
        <w:t>čísla smluv, pod kterými byla uzavřena, dále jednací číslo, pod kterým je ve správním deníku smlouva</w:t>
      </w:r>
      <w:r w:rsidR="00581133" w:rsidRPr="007D7680">
        <w:rPr>
          <w:sz w:val="16"/>
          <w:szCs w:val="16"/>
        </w:rPr>
        <w:t xml:space="preserve"> o </w:t>
      </w:r>
      <w:r w:rsidRPr="007D7680">
        <w:rPr>
          <w:sz w:val="16"/>
          <w:szCs w:val="16"/>
        </w:rPr>
        <w:t>postoupení pohledávky založena. Uvedou se zde</w:t>
      </w:r>
      <w:r w:rsidR="002458BA" w:rsidRPr="007D7680">
        <w:rPr>
          <w:sz w:val="16"/>
          <w:szCs w:val="16"/>
        </w:rPr>
        <w:t xml:space="preserve"> i </w:t>
      </w:r>
      <w:r w:rsidRPr="007D7680">
        <w:rPr>
          <w:sz w:val="16"/>
          <w:szCs w:val="16"/>
        </w:rPr>
        <w:t>změny smlouvy</w:t>
      </w:r>
      <w:r w:rsidR="00581133" w:rsidRPr="007D7680">
        <w:rPr>
          <w:sz w:val="16"/>
          <w:szCs w:val="16"/>
        </w:rPr>
        <w:t xml:space="preserve"> o </w:t>
      </w:r>
      <w:r w:rsidRPr="007D7680">
        <w:rPr>
          <w:sz w:val="16"/>
          <w:szCs w:val="16"/>
        </w:rPr>
        <w:t>postoupení pohledávky.</w:t>
      </w:r>
    </w:p>
    <w:p w:rsidR="000F1416" w:rsidRPr="007D7680" w:rsidRDefault="00FE0AA5" w:rsidP="00871F40">
      <w:pPr>
        <w:pStyle w:val="Prosttext"/>
        <w:keepNext/>
        <w:spacing w:before="60"/>
        <w:jc w:val="center"/>
        <w:outlineLvl w:val="4"/>
        <w:rPr>
          <w:rFonts w:ascii="Times New Roman" w:eastAsia="MS Mincho" w:hAnsi="Times New Roman"/>
          <w:b/>
          <w:color w:val="008000"/>
          <w:sz w:val="16"/>
          <w:szCs w:val="16"/>
        </w:rPr>
      </w:pPr>
      <w:bookmarkStart w:id="9342" w:name="_Toc233193491"/>
      <w:bookmarkStart w:id="9343" w:name="_Toc221857062"/>
      <w:bookmarkStart w:id="9344" w:name="_Toc233210089"/>
      <w:bookmarkStart w:id="9345" w:name="_Toc233283908"/>
      <w:bookmarkStart w:id="9346" w:name="_Toc233286711"/>
      <w:bookmarkStart w:id="9347" w:name="_Toc233289673"/>
      <w:bookmarkStart w:id="9348" w:name="_Toc233292781"/>
      <w:bookmarkStart w:id="9349" w:name="_Toc233293450"/>
      <w:bookmarkStart w:id="9350" w:name="_Toc233199517"/>
      <w:bookmarkStart w:id="9351" w:name="_Toc233213685"/>
      <w:bookmarkStart w:id="9352" w:name="_Toc233216743"/>
      <w:bookmarkStart w:id="9353" w:name="_Toc213960093"/>
      <w:bookmarkStart w:id="9354" w:name="_Toc233301539"/>
      <w:bookmarkStart w:id="9355" w:name="_Toc233302871"/>
      <w:bookmarkStart w:id="9356" w:name="_Toc233308146"/>
      <w:bookmarkStart w:id="9357" w:name="_Toc233313726"/>
      <w:bookmarkStart w:id="9358" w:name="_Toc233316029"/>
      <w:bookmarkStart w:id="9359" w:name="_Toc233342893"/>
      <w:bookmarkStart w:id="9360" w:name="_Toc233343559"/>
      <w:bookmarkStart w:id="9361" w:name="_Toc233344924"/>
      <w:bookmarkStart w:id="9362" w:name="_Toc233355409"/>
      <w:bookmarkStart w:id="9363" w:name="_Toc233358099"/>
      <w:bookmarkStart w:id="9364" w:name="_Toc233368780"/>
      <w:bookmarkStart w:id="9365" w:name="_Toc233370910"/>
      <w:bookmarkStart w:id="9366" w:name="_Toc64280578"/>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255d</w:t>
      </w:r>
      <w:r w:rsidR="000F1416" w:rsidRPr="007D7680">
        <w:rPr>
          <w:rFonts w:ascii="Times New Roman" w:eastAsia="MS Mincho" w:hAnsi="Times New Roman"/>
          <w:b/>
          <w:color w:val="008000"/>
          <w:sz w:val="16"/>
          <w:szCs w:val="16"/>
        </w:rPr>
        <w:br/>
        <w:t>Evidence všeobecných obchodních podmínek</w:t>
      </w:r>
      <w:r w:rsidR="000F1416" w:rsidRPr="007D7680">
        <w:rPr>
          <w:rFonts w:ascii="Times New Roman" w:eastAsia="MS Mincho" w:hAnsi="Times New Roman"/>
          <w:b/>
          <w:color w:val="008000"/>
          <w:sz w:val="16"/>
          <w:szCs w:val="16"/>
        </w:rPr>
        <w:br/>
        <w:t>obchodních společností</w:t>
      </w:r>
      <w:bookmarkEnd w:id="9342"/>
      <w:bookmarkEnd w:id="9343"/>
      <w:bookmarkEnd w:id="9344"/>
      <w:bookmarkEnd w:id="9345"/>
      <w:bookmarkEnd w:id="9346"/>
      <w:bookmarkEnd w:id="9347"/>
      <w:bookmarkEnd w:id="9348"/>
      <w:bookmarkEnd w:id="9349"/>
      <w:bookmarkEnd w:id="9350"/>
      <w:bookmarkEnd w:id="9351"/>
      <w:bookmarkEnd w:id="9352"/>
      <w:bookmarkEnd w:id="9353"/>
      <w:bookmarkEnd w:id="9354"/>
      <w:bookmarkEnd w:id="9355"/>
      <w:bookmarkEnd w:id="9356"/>
      <w:bookmarkEnd w:id="9357"/>
      <w:bookmarkEnd w:id="9358"/>
      <w:bookmarkEnd w:id="9359"/>
      <w:bookmarkEnd w:id="9360"/>
      <w:bookmarkEnd w:id="9361"/>
      <w:bookmarkEnd w:id="9362"/>
      <w:bookmarkEnd w:id="9363"/>
      <w:bookmarkEnd w:id="9364"/>
      <w:bookmarkEnd w:id="9365"/>
      <w:bookmarkEnd w:id="9366"/>
    </w:p>
    <w:p w:rsidR="000F1416" w:rsidRPr="007D7680" w:rsidRDefault="000F1416" w:rsidP="00871F40">
      <w:pPr>
        <w:pStyle w:val="Zkladntext"/>
        <w:ind w:firstLine="357"/>
        <w:rPr>
          <w:sz w:val="16"/>
          <w:szCs w:val="16"/>
        </w:rPr>
      </w:pPr>
      <w:r w:rsidRPr="007D7680">
        <w:rPr>
          <w:sz w:val="16"/>
          <w:szCs w:val="16"/>
        </w:rPr>
        <w:t>Evidence všeobecných obchodních podmínek obchodních společností se</w:t>
      </w:r>
      <w:r w:rsidR="008339C1">
        <w:rPr>
          <w:sz w:val="16"/>
          <w:szCs w:val="16"/>
        </w:rPr>
        <w:t> </w:t>
      </w:r>
      <w:r w:rsidRPr="007D7680">
        <w:rPr>
          <w:sz w:val="16"/>
          <w:szCs w:val="16"/>
        </w:rPr>
        <w:t>vede formou zvláštního jmenného seznamu, kde se vedle obchodního jména obchodní společnosti uvede její IČ, datum</w:t>
      </w:r>
      <w:r w:rsidR="004609A0" w:rsidRPr="007D7680">
        <w:rPr>
          <w:sz w:val="16"/>
          <w:szCs w:val="16"/>
        </w:rPr>
        <w:t xml:space="preserve"> a </w:t>
      </w:r>
      <w:r w:rsidRPr="007D7680">
        <w:rPr>
          <w:sz w:val="16"/>
          <w:szCs w:val="16"/>
        </w:rPr>
        <w:t>číslo všeobecných obchodních podmínek, dále jednací číslo, pod kterým jsou ve správním deníku všeobecné obchodní podmínky založeny. Uvedou se zde</w:t>
      </w:r>
      <w:r w:rsidR="002458BA" w:rsidRPr="007D7680">
        <w:rPr>
          <w:sz w:val="16"/>
          <w:szCs w:val="16"/>
        </w:rPr>
        <w:t xml:space="preserve"> i </w:t>
      </w:r>
      <w:r w:rsidRPr="007D7680">
        <w:rPr>
          <w:sz w:val="16"/>
          <w:szCs w:val="16"/>
        </w:rPr>
        <w:t>změny všeobecných obchodních podmínek.</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9367" w:name="_Toc233193492"/>
      <w:bookmarkStart w:id="9368" w:name="_Toc221857063"/>
      <w:bookmarkStart w:id="9369" w:name="_Toc233210090"/>
      <w:bookmarkStart w:id="9370" w:name="_Toc233283909"/>
      <w:bookmarkStart w:id="9371" w:name="_Toc233286712"/>
      <w:bookmarkStart w:id="9372" w:name="_Toc233289674"/>
      <w:bookmarkStart w:id="9373" w:name="_Toc233292782"/>
      <w:bookmarkStart w:id="9374" w:name="_Toc233293451"/>
      <w:bookmarkStart w:id="9375" w:name="_Toc233199518"/>
      <w:bookmarkStart w:id="9376" w:name="_Toc233213686"/>
      <w:bookmarkStart w:id="9377" w:name="_Toc233216744"/>
      <w:bookmarkStart w:id="9378" w:name="_Toc213960094"/>
      <w:bookmarkStart w:id="9379" w:name="_Toc233301540"/>
      <w:bookmarkStart w:id="9380" w:name="_Toc233302872"/>
      <w:bookmarkStart w:id="9381" w:name="_Toc233308147"/>
      <w:bookmarkStart w:id="9382" w:name="_Toc233313727"/>
      <w:bookmarkStart w:id="9383" w:name="_Toc233316030"/>
      <w:bookmarkStart w:id="9384" w:name="_Toc233342894"/>
      <w:bookmarkStart w:id="9385" w:name="_Toc233343560"/>
      <w:bookmarkStart w:id="9386" w:name="_Toc233344925"/>
      <w:bookmarkStart w:id="9387" w:name="_Toc233355410"/>
      <w:bookmarkStart w:id="9388" w:name="_Toc233358100"/>
      <w:bookmarkStart w:id="9389" w:name="_Toc233368781"/>
      <w:bookmarkStart w:id="9390" w:name="_Toc233370911"/>
      <w:bookmarkStart w:id="9391" w:name="_Toc64280579"/>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256</w:t>
      </w:r>
      <w:r w:rsidR="000F1416" w:rsidRPr="007D7680">
        <w:rPr>
          <w:rFonts w:ascii="Times New Roman" w:eastAsia="MS Mincho" w:hAnsi="Times New Roman"/>
          <w:b/>
          <w:color w:val="008000"/>
          <w:sz w:val="16"/>
          <w:szCs w:val="16"/>
        </w:rPr>
        <w:br/>
        <w:t>Dokumentace</w:t>
      </w:r>
      <w:bookmarkEnd w:id="9367"/>
      <w:bookmarkEnd w:id="9368"/>
      <w:bookmarkEnd w:id="9369"/>
      <w:bookmarkEnd w:id="9370"/>
      <w:bookmarkEnd w:id="9371"/>
      <w:bookmarkEnd w:id="9372"/>
      <w:bookmarkEnd w:id="9373"/>
      <w:bookmarkEnd w:id="9374"/>
      <w:bookmarkEnd w:id="9375"/>
      <w:bookmarkEnd w:id="9376"/>
      <w:bookmarkEnd w:id="9377"/>
      <w:bookmarkEnd w:id="9378"/>
      <w:bookmarkEnd w:id="9379"/>
      <w:bookmarkEnd w:id="9380"/>
      <w:bookmarkEnd w:id="9381"/>
      <w:bookmarkEnd w:id="9382"/>
      <w:bookmarkEnd w:id="9383"/>
      <w:bookmarkEnd w:id="9384"/>
      <w:bookmarkEnd w:id="9385"/>
      <w:bookmarkEnd w:id="9386"/>
      <w:bookmarkEnd w:id="9387"/>
      <w:bookmarkEnd w:id="9388"/>
      <w:bookmarkEnd w:id="9389"/>
      <w:bookmarkEnd w:id="9390"/>
      <w:bookmarkEnd w:id="9391"/>
    </w:p>
    <w:p w:rsidR="000F1416" w:rsidRPr="007D7680" w:rsidRDefault="000F1416" w:rsidP="008D5D62">
      <w:pPr>
        <w:pStyle w:val="Zkladntextodsazen"/>
        <w:numPr>
          <w:ilvl w:val="0"/>
          <w:numId w:val="151"/>
        </w:numPr>
        <w:rPr>
          <w:b w:val="0"/>
          <w:sz w:val="16"/>
          <w:szCs w:val="16"/>
        </w:rPr>
      </w:pPr>
      <w:r w:rsidRPr="007D7680">
        <w:rPr>
          <w:b w:val="0"/>
          <w:sz w:val="16"/>
          <w:szCs w:val="16"/>
        </w:rPr>
        <w:t>Správa soudu dbá</w:t>
      </w:r>
      <w:r w:rsidR="00581133" w:rsidRPr="007D7680">
        <w:rPr>
          <w:b w:val="0"/>
          <w:sz w:val="16"/>
          <w:szCs w:val="16"/>
        </w:rPr>
        <w:t xml:space="preserve"> o </w:t>
      </w:r>
      <w:r w:rsidRPr="007D7680">
        <w:rPr>
          <w:b w:val="0"/>
          <w:sz w:val="16"/>
          <w:szCs w:val="16"/>
        </w:rPr>
        <w:t>to, aby</w:t>
      </w:r>
      <w:r w:rsidR="00581133" w:rsidRPr="007D7680">
        <w:rPr>
          <w:b w:val="0"/>
          <w:sz w:val="16"/>
          <w:szCs w:val="16"/>
        </w:rPr>
        <w:t xml:space="preserve"> u </w:t>
      </w:r>
      <w:r w:rsidRPr="007D7680">
        <w:rPr>
          <w:b w:val="0"/>
          <w:sz w:val="16"/>
          <w:szCs w:val="16"/>
        </w:rPr>
        <w:t>soudu byl náležitý přehled:</w:t>
      </w:r>
    </w:p>
    <w:p w:rsidR="000F1416" w:rsidRPr="007D7680" w:rsidRDefault="000F1416" w:rsidP="008D5D62">
      <w:pPr>
        <w:pStyle w:val="Zkladntext"/>
        <w:numPr>
          <w:ilvl w:val="0"/>
          <w:numId w:val="152"/>
        </w:numPr>
        <w:rPr>
          <w:sz w:val="16"/>
          <w:szCs w:val="16"/>
        </w:rPr>
      </w:pPr>
      <w:r w:rsidRPr="007D7680">
        <w:rPr>
          <w:sz w:val="16"/>
          <w:szCs w:val="16"/>
        </w:rPr>
        <w:t>o předpisech uveřejňovaných (registrovaných) ve Sbírce zákonů</w:t>
      </w:r>
      <w:r w:rsidR="004609A0" w:rsidRPr="007D7680">
        <w:rPr>
          <w:sz w:val="16"/>
          <w:szCs w:val="16"/>
        </w:rPr>
        <w:t xml:space="preserve"> a </w:t>
      </w:r>
      <w:r w:rsidR="009709AD" w:rsidRPr="007D7680">
        <w:rPr>
          <w:sz w:val="16"/>
          <w:szCs w:val="16"/>
        </w:rPr>
        <w:t>v </w:t>
      </w:r>
      <w:r w:rsidRPr="007D7680">
        <w:rPr>
          <w:sz w:val="16"/>
          <w:szCs w:val="16"/>
        </w:rPr>
        <w:t>Ústředním věstníku ČR,</w:t>
      </w:r>
    </w:p>
    <w:p w:rsidR="000F1416" w:rsidRPr="007D7680" w:rsidRDefault="000F1416" w:rsidP="008D5D62">
      <w:pPr>
        <w:pStyle w:val="Zkladntext"/>
        <w:numPr>
          <w:ilvl w:val="0"/>
          <w:numId w:val="152"/>
        </w:numPr>
        <w:rPr>
          <w:sz w:val="16"/>
          <w:szCs w:val="16"/>
        </w:rPr>
      </w:pPr>
      <w:r w:rsidRPr="007D7680">
        <w:rPr>
          <w:sz w:val="16"/>
          <w:szCs w:val="16"/>
        </w:rPr>
        <w:t>o instrukcích</w:t>
      </w:r>
      <w:r w:rsidR="004609A0" w:rsidRPr="007D7680">
        <w:rPr>
          <w:sz w:val="16"/>
          <w:szCs w:val="16"/>
        </w:rPr>
        <w:t xml:space="preserve"> a </w:t>
      </w:r>
      <w:r w:rsidRPr="007D7680">
        <w:rPr>
          <w:sz w:val="16"/>
          <w:szCs w:val="16"/>
        </w:rPr>
        <w:t>jiných vnitřních předpisech</w:t>
      </w:r>
      <w:r w:rsidR="009709AD" w:rsidRPr="007D7680">
        <w:rPr>
          <w:sz w:val="16"/>
          <w:szCs w:val="16"/>
        </w:rPr>
        <w:t xml:space="preserve"> v </w:t>
      </w:r>
      <w:r w:rsidRPr="007D7680">
        <w:rPr>
          <w:sz w:val="16"/>
          <w:szCs w:val="16"/>
        </w:rPr>
        <w:t>působnosti ministerstva,</w:t>
      </w:r>
    </w:p>
    <w:p w:rsidR="000F1416" w:rsidRPr="007D7680" w:rsidRDefault="000F1416" w:rsidP="008D5D62">
      <w:pPr>
        <w:pStyle w:val="Zkladntext"/>
        <w:numPr>
          <w:ilvl w:val="0"/>
          <w:numId w:val="152"/>
        </w:numPr>
        <w:rPr>
          <w:sz w:val="16"/>
          <w:szCs w:val="16"/>
        </w:rPr>
      </w:pPr>
      <w:r w:rsidRPr="007D7680">
        <w:rPr>
          <w:sz w:val="16"/>
          <w:szCs w:val="16"/>
        </w:rPr>
        <w:t>o uveřejňovaných soudních rozhodnutích.</w:t>
      </w:r>
    </w:p>
    <w:p w:rsidR="000F1416" w:rsidRPr="007D7680" w:rsidRDefault="000F1416" w:rsidP="008D5D62">
      <w:pPr>
        <w:pStyle w:val="Zkladntext"/>
        <w:numPr>
          <w:ilvl w:val="0"/>
          <w:numId w:val="151"/>
        </w:numPr>
        <w:rPr>
          <w:sz w:val="16"/>
          <w:szCs w:val="16"/>
        </w:rPr>
      </w:pPr>
      <w:r w:rsidRPr="007D7680">
        <w:rPr>
          <w:sz w:val="16"/>
          <w:szCs w:val="16"/>
        </w:rPr>
        <w:t>Alespoň</w:t>
      </w:r>
      <w:r w:rsidR="009709AD" w:rsidRPr="007D7680">
        <w:rPr>
          <w:sz w:val="16"/>
          <w:szCs w:val="16"/>
        </w:rPr>
        <w:t xml:space="preserve"> v </w:t>
      </w:r>
      <w:r w:rsidRPr="007D7680">
        <w:rPr>
          <w:sz w:val="16"/>
          <w:szCs w:val="16"/>
        </w:rPr>
        <w:t>jednom výtisku Sbírky zákonů</w:t>
      </w:r>
      <w:r w:rsidR="004609A0" w:rsidRPr="007D7680">
        <w:rPr>
          <w:sz w:val="16"/>
          <w:szCs w:val="16"/>
        </w:rPr>
        <w:t xml:space="preserve"> a </w:t>
      </w:r>
      <w:r w:rsidRPr="007D7680">
        <w:rPr>
          <w:sz w:val="16"/>
          <w:szCs w:val="16"/>
        </w:rPr>
        <w:t>Ústředního věstníku ČR vyznačuje zaměstnanec pověřený evidencí platných předpisů všechny změny publikovaných</w:t>
      </w:r>
      <w:r w:rsidR="004609A0" w:rsidRPr="007D7680">
        <w:rPr>
          <w:sz w:val="16"/>
          <w:szCs w:val="16"/>
        </w:rPr>
        <w:t xml:space="preserve"> a </w:t>
      </w:r>
      <w:r w:rsidRPr="007D7680">
        <w:rPr>
          <w:sz w:val="16"/>
          <w:szCs w:val="16"/>
        </w:rPr>
        <w:t>registrovaných předpisů.</w:t>
      </w:r>
    </w:p>
    <w:p w:rsidR="000F1416" w:rsidRPr="007D7680" w:rsidRDefault="000F1416" w:rsidP="008D5D62">
      <w:pPr>
        <w:pStyle w:val="Zkladntext"/>
        <w:numPr>
          <w:ilvl w:val="0"/>
          <w:numId w:val="151"/>
        </w:numPr>
        <w:rPr>
          <w:sz w:val="16"/>
          <w:szCs w:val="16"/>
        </w:rPr>
      </w:pPr>
      <w:r w:rsidRPr="007D7680">
        <w:rPr>
          <w:sz w:val="16"/>
          <w:szCs w:val="16"/>
        </w:rPr>
        <w:t>Obdobně se vede podle odstavce 2 přehled platných instrukcí</w:t>
      </w:r>
      <w:r w:rsidR="004609A0" w:rsidRPr="007D7680">
        <w:rPr>
          <w:sz w:val="16"/>
          <w:szCs w:val="16"/>
        </w:rPr>
        <w:t xml:space="preserve"> a </w:t>
      </w:r>
      <w:r w:rsidRPr="007D7680">
        <w:rPr>
          <w:sz w:val="16"/>
          <w:szCs w:val="16"/>
        </w:rPr>
        <w:t>jiných vnitřních předpisů.</w:t>
      </w:r>
    </w:p>
    <w:p w:rsidR="000F1416" w:rsidRPr="007D7680" w:rsidRDefault="000F1416" w:rsidP="008D5D62">
      <w:pPr>
        <w:pStyle w:val="Zkladntext"/>
        <w:numPr>
          <w:ilvl w:val="0"/>
          <w:numId w:val="151"/>
        </w:numPr>
        <w:rPr>
          <w:sz w:val="16"/>
          <w:szCs w:val="16"/>
        </w:rPr>
      </w:pPr>
      <w:r w:rsidRPr="007D7680">
        <w:rPr>
          <w:sz w:val="16"/>
          <w:szCs w:val="16"/>
        </w:rPr>
        <w:t>Evidence soudních rozhodnutí se vede podle metodického pokynu Nejvyššího soudu ČR.</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9392" w:name="_Toc233193493"/>
      <w:bookmarkStart w:id="9393" w:name="_Toc221857064"/>
      <w:bookmarkStart w:id="9394" w:name="_Toc233210091"/>
      <w:bookmarkStart w:id="9395" w:name="_Toc233283910"/>
      <w:bookmarkStart w:id="9396" w:name="_Toc233286713"/>
      <w:bookmarkStart w:id="9397" w:name="_Toc233289675"/>
      <w:bookmarkStart w:id="9398" w:name="_Toc233292783"/>
      <w:bookmarkStart w:id="9399" w:name="_Toc233293452"/>
      <w:bookmarkStart w:id="9400" w:name="_Toc233199519"/>
      <w:bookmarkStart w:id="9401" w:name="_Toc233213687"/>
      <w:bookmarkStart w:id="9402" w:name="_Toc233216745"/>
      <w:bookmarkStart w:id="9403" w:name="_Toc213960095"/>
      <w:bookmarkStart w:id="9404" w:name="_Toc233301541"/>
      <w:bookmarkStart w:id="9405" w:name="_Toc233302873"/>
      <w:bookmarkStart w:id="9406" w:name="_Toc233308148"/>
      <w:bookmarkStart w:id="9407" w:name="_Toc233313728"/>
      <w:bookmarkStart w:id="9408" w:name="_Toc233316031"/>
      <w:bookmarkStart w:id="9409" w:name="_Toc233342895"/>
      <w:bookmarkStart w:id="9410" w:name="_Toc233343561"/>
      <w:bookmarkStart w:id="9411" w:name="_Toc233344926"/>
      <w:bookmarkStart w:id="9412" w:name="_Toc233355411"/>
      <w:bookmarkStart w:id="9413" w:name="_Toc233358101"/>
      <w:bookmarkStart w:id="9414" w:name="_Toc233368782"/>
      <w:bookmarkStart w:id="9415" w:name="_Toc233370912"/>
      <w:bookmarkStart w:id="9416" w:name="_Toc64280580"/>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257</w:t>
      </w:r>
      <w:r w:rsidR="000F1416" w:rsidRPr="007D7680">
        <w:rPr>
          <w:rFonts w:ascii="Times New Roman" w:eastAsia="MS Mincho" w:hAnsi="Times New Roman"/>
          <w:b/>
          <w:color w:val="008000"/>
          <w:sz w:val="16"/>
          <w:szCs w:val="16"/>
        </w:rPr>
        <w:br/>
        <w:t>Evidence předpisů</w:t>
      </w:r>
      <w:r w:rsidR="004609A0" w:rsidRPr="007D7680">
        <w:rPr>
          <w:rFonts w:ascii="Times New Roman" w:eastAsia="MS Mincho" w:hAnsi="Times New Roman"/>
          <w:b/>
          <w:color w:val="008000"/>
          <w:sz w:val="16"/>
          <w:szCs w:val="16"/>
        </w:rPr>
        <w:t xml:space="preserve"> a </w:t>
      </w:r>
      <w:r w:rsidR="000F1416" w:rsidRPr="007D7680">
        <w:rPr>
          <w:rFonts w:ascii="Times New Roman" w:eastAsia="MS Mincho" w:hAnsi="Times New Roman"/>
          <w:b/>
          <w:color w:val="008000"/>
          <w:sz w:val="16"/>
          <w:szCs w:val="16"/>
        </w:rPr>
        <w:t>sdělení</w:t>
      </w:r>
      <w:bookmarkEnd w:id="9392"/>
      <w:bookmarkEnd w:id="9393"/>
      <w:bookmarkEnd w:id="9394"/>
      <w:bookmarkEnd w:id="9395"/>
      <w:bookmarkEnd w:id="9396"/>
      <w:bookmarkEnd w:id="9397"/>
      <w:bookmarkEnd w:id="9398"/>
      <w:bookmarkEnd w:id="9399"/>
      <w:bookmarkEnd w:id="9400"/>
      <w:bookmarkEnd w:id="9401"/>
      <w:bookmarkEnd w:id="9402"/>
      <w:bookmarkEnd w:id="9403"/>
      <w:bookmarkEnd w:id="9404"/>
      <w:bookmarkEnd w:id="9405"/>
      <w:bookmarkEnd w:id="9406"/>
      <w:bookmarkEnd w:id="9407"/>
      <w:bookmarkEnd w:id="9408"/>
      <w:bookmarkEnd w:id="9409"/>
      <w:bookmarkEnd w:id="9410"/>
      <w:bookmarkEnd w:id="9411"/>
      <w:bookmarkEnd w:id="9412"/>
      <w:bookmarkEnd w:id="9413"/>
      <w:bookmarkEnd w:id="9414"/>
      <w:bookmarkEnd w:id="9415"/>
      <w:bookmarkEnd w:id="9416"/>
    </w:p>
    <w:p w:rsidR="000F1416" w:rsidRPr="007D7680" w:rsidRDefault="000F1416">
      <w:pPr>
        <w:pStyle w:val="Zkladntext"/>
        <w:ind w:firstLine="357"/>
        <w:rPr>
          <w:sz w:val="16"/>
          <w:szCs w:val="16"/>
        </w:rPr>
      </w:pPr>
      <w:r w:rsidRPr="007D7680">
        <w:rPr>
          <w:sz w:val="16"/>
          <w:szCs w:val="16"/>
        </w:rPr>
        <w:t>Evidenci předpisů</w:t>
      </w:r>
      <w:r w:rsidR="004609A0" w:rsidRPr="007D7680">
        <w:rPr>
          <w:sz w:val="16"/>
          <w:szCs w:val="16"/>
        </w:rPr>
        <w:t xml:space="preserve"> a </w:t>
      </w:r>
      <w:r w:rsidRPr="007D7680">
        <w:rPr>
          <w:sz w:val="16"/>
          <w:szCs w:val="16"/>
        </w:rPr>
        <w:t>sdělení vede správa soudu</w:t>
      </w:r>
      <w:r w:rsidR="004609A0" w:rsidRPr="007D7680">
        <w:rPr>
          <w:sz w:val="16"/>
          <w:szCs w:val="16"/>
        </w:rPr>
        <w:t xml:space="preserve"> a </w:t>
      </w:r>
      <w:r w:rsidRPr="007D7680">
        <w:rPr>
          <w:sz w:val="16"/>
          <w:szCs w:val="16"/>
        </w:rPr>
        <w:t>předseda soudu dbá, aby se všichni zaměstnanci soudu</w:t>
      </w:r>
      <w:r w:rsidR="00581133" w:rsidRPr="007D7680">
        <w:rPr>
          <w:sz w:val="16"/>
          <w:szCs w:val="16"/>
        </w:rPr>
        <w:t xml:space="preserve"> s </w:t>
      </w:r>
      <w:r w:rsidRPr="007D7680">
        <w:rPr>
          <w:sz w:val="16"/>
          <w:szCs w:val="16"/>
        </w:rPr>
        <w:t>nimi seznámili.</w:t>
      </w:r>
    </w:p>
    <w:p w:rsidR="000F1416" w:rsidRPr="007D7680" w:rsidRDefault="000F1416" w:rsidP="008D75B5">
      <w:pPr>
        <w:pStyle w:val="Prosttext"/>
        <w:keepNext/>
        <w:spacing w:before="60"/>
        <w:jc w:val="center"/>
        <w:outlineLvl w:val="0"/>
        <w:rPr>
          <w:rFonts w:ascii="Times New Roman" w:eastAsia="MS Mincho" w:hAnsi="Times New Roman"/>
          <w:b/>
          <w:caps/>
          <w:color w:val="008000"/>
          <w:sz w:val="16"/>
          <w:szCs w:val="16"/>
        </w:rPr>
      </w:pPr>
      <w:bookmarkStart w:id="9417" w:name="_Toc233193494"/>
      <w:bookmarkStart w:id="9418" w:name="_Toc233210092"/>
      <w:bookmarkStart w:id="9419" w:name="_Toc233283911"/>
      <w:bookmarkStart w:id="9420" w:name="_Toc233286714"/>
      <w:bookmarkStart w:id="9421" w:name="_Toc233289676"/>
      <w:bookmarkStart w:id="9422" w:name="_Toc233292784"/>
      <w:bookmarkStart w:id="9423" w:name="_Toc233293453"/>
      <w:bookmarkStart w:id="9424" w:name="_Toc233199520"/>
      <w:bookmarkStart w:id="9425" w:name="_Toc233213688"/>
      <w:bookmarkStart w:id="9426" w:name="_Toc233216746"/>
      <w:bookmarkStart w:id="9427" w:name="_Toc213960096"/>
      <w:bookmarkStart w:id="9428" w:name="_Toc233301542"/>
      <w:bookmarkStart w:id="9429" w:name="_Toc233302874"/>
      <w:bookmarkStart w:id="9430" w:name="_Toc233308149"/>
      <w:bookmarkStart w:id="9431" w:name="_Toc233313729"/>
      <w:bookmarkStart w:id="9432" w:name="_Toc233316032"/>
      <w:bookmarkStart w:id="9433" w:name="_Toc233342896"/>
      <w:bookmarkStart w:id="9434" w:name="_Toc233343562"/>
      <w:bookmarkStart w:id="9435" w:name="_Toc233344927"/>
      <w:bookmarkStart w:id="9436" w:name="_Toc233355412"/>
      <w:bookmarkStart w:id="9437" w:name="_Toc233358102"/>
      <w:bookmarkStart w:id="9438" w:name="_Toc233368783"/>
      <w:bookmarkStart w:id="9439" w:name="_Toc233370913"/>
      <w:bookmarkStart w:id="9440" w:name="_Toc64280581"/>
      <w:bookmarkStart w:id="9441" w:name="_Toc221857065"/>
      <w:r w:rsidRPr="007D7680">
        <w:rPr>
          <w:rFonts w:ascii="Times New Roman" w:eastAsia="MS Mincho" w:hAnsi="Times New Roman"/>
          <w:b/>
          <w:caps/>
          <w:color w:val="008000"/>
          <w:sz w:val="16"/>
          <w:szCs w:val="16"/>
        </w:rPr>
        <w:t>ČÁST ČTVRTÁ</w:t>
      </w:r>
      <w:r w:rsidRPr="007D7680">
        <w:rPr>
          <w:rFonts w:ascii="Times New Roman" w:eastAsia="MS Mincho" w:hAnsi="Times New Roman"/>
          <w:b/>
          <w:caps/>
          <w:color w:val="008000"/>
          <w:sz w:val="16"/>
          <w:szCs w:val="16"/>
        </w:rPr>
        <w:br/>
      </w:r>
      <w:bookmarkEnd w:id="9417"/>
      <w:r w:rsidRPr="007D7680">
        <w:rPr>
          <w:rFonts w:ascii="Times New Roman" w:eastAsia="MS Mincho" w:hAnsi="Times New Roman"/>
          <w:b/>
          <w:caps/>
          <w:color w:val="008000"/>
          <w:sz w:val="16"/>
          <w:szCs w:val="16"/>
        </w:rPr>
        <w:t>Činnost soudních komisařů</w:t>
      </w:r>
      <w:r w:rsidR="009709AD" w:rsidRPr="007D7680">
        <w:rPr>
          <w:rFonts w:ascii="Times New Roman" w:eastAsia="MS Mincho" w:hAnsi="Times New Roman"/>
          <w:b/>
          <w:caps/>
          <w:color w:val="008000"/>
          <w:sz w:val="16"/>
          <w:szCs w:val="16"/>
        </w:rPr>
        <w:t xml:space="preserve"> v </w:t>
      </w:r>
      <w:r w:rsidRPr="007D7680">
        <w:rPr>
          <w:rFonts w:ascii="Times New Roman" w:eastAsia="MS Mincho" w:hAnsi="Times New Roman"/>
          <w:b/>
          <w:caps/>
          <w:color w:val="008000"/>
          <w:sz w:val="16"/>
          <w:szCs w:val="16"/>
        </w:rPr>
        <w:t>řízení</w:t>
      </w:r>
      <w:r w:rsidR="00581133" w:rsidRPr="007D7680">
        <w:rPr>
          <w:rFonts w:ascii="Times New Roman" w:eastAsia="MS Mincho" w:hAnsi="Times New Roman"/>
          <w:b/>
          <w:caps/>
          <w:color w:val="008000"/>
          <w:sz w:val="16"/>
          <w:szCs w:val="16"/>
        </w:rPr>
        <w:t xml:space="preserve"> o </w:t>
      </w:r>
      <w:bookmarkEnd w:id="9418"/>
      <w:bookmarkEnd w:id="9419"/>
      <w:bookmarkEnd w:id="9420"/>
      <w:bookmarkEnd w:id="9421"/>
      <w:bookmarkEnd w:id="9422"/>
      <w:bookmarkEnd w:id="9423"/>
      <w:bookmarkEnd w:id="9424"/>
      <w:bookmarkEnd w:id="9425"/>
      <w:bookmarkEnd w:id="9426"/>
      <w:bookmarkEnd w:id="9427"/>
      <w:bookmarkEnd w:id="9428"/>
      <w:bookmarkEnd w:id="9429"/>
      <w:bookmarkEnd w:id="9430"/>
      <w:bookmarkEnd w:id="9431"/>
      <w:bookmarkEnd w:id="9432"/>
      <w:bookmarkEnd w:id="9433"/>
      <w:bookmarkEnd w:id="9434"/>
      <w:bookmarkEnd w:id="9435"/>
      <w:bookmarkEnd w:id="9436"/>
      <w:bookmarkEnd w:id="9437"/>
      <w:bookmarkEnd w:id="9438"/>
      <w:bookmarkEnd w:id="9439"/>
      <w:r w:rsidR="001A5185" w:rsidRPr="007D7680">
        <w:rPr>
          <w:rFonts w:ascii="Times New Roman" w:eastAsia="MS Mincho" w:hAnsi="Times New Roman"/>
          <w:b/>
          <w:caps/>
          <w:color w:val="008000"/>
          <w:sz w:val="16"/>
          <w:szCs w:val="16"/>
        </w:rPr>
        <w:t>pozůstalosti</w:t>
      </w:r>
      <w:bookmarkEnd w:id="9440"/>
    </w:p>
    <w:p w:rsidR="000F1416" w:rsidRPr="007D7680" w:rsidRDefault="000F1416" w:rsidP="00B832A6">
      <w:pPr>
        <w:pStyle w:val="Prosttext"/>
        <w:keepNext/>
        <w:spacing w:before="60"/>
        <w:jc w:val="center"/>
        <w:outlineLvl w:val="2"/>
        <w:rPr>
          <w:rFonts w:ascii="Times New Roman" w:eastAsia="MS Mincho" w:hAnsi="Times New Roman"/>
          <w:b/>
          <w:color w:val="008000"/>
          <w:sz w:val="16"/>
          <w:szCs w:val="16"/>
        </w:rPr>
      </w:pPr>
      <w:bookmarkStart w:id="9442" w:name="_Toc233193495"/>
      <w:bookmarkStart w:id="9443" w:name="_Toc221857066"/>
      <w:bookmarkStart w:id="9444" w:name="_Toc233210093"/>
      <w:bookmarkStart w:id="9445" w:name="_Toc233283912"/>
      <w:bookmarkStart w:id="9446" w:name="_Toc233286715"/>
      <w:bookmarkStart w:id="9447" w:name="_Toc233289677"/>
      <w:bookmarkStart w:id="9448" w:name="_Toc233292785"/>
      <w:bookmarkStart w:id="9449" w:name="_Toc233293454"/>
      <w:bookmarkStart w:id="9450" w:name="_Toc233199521"/>
      <w:bookmarkStart w:id="9451" w:name="_Toc233213689"/>
      <w:bookmarkStart w:id="9452" w:name="_Toc233216747"/>
      <w:bookmarkStart w:id="9453" w:name="_Toc213960097"/>
      <w:bookmarkStart w:id="9454" w:name="_Toc233301543"/>
      <w:bookmarkStart w:id="9455" w:name="_Toc233302875"/>
      <w:bookmarkStart w:id="9456" w:name="_Toc233308150"/>
      <w:bookmarkStart w:id="9457" w:name="_Toc233313730"/>
      <w:bookmarkStart w:id="9458" w:name="_Toc233316033"/>
      <w:bookmarkStart w:id="9459" w:name="_Toc233342897"/>
      <w:bookmarkStart w:id="9460" w:name="_Toc233343563"/>
      <w:bookmarkStart w:id="9461" w:name="_Toc233344928"/>
      <w:bookmarkStart w:id="9462" w:name="_Toc233355413"/>
      <w:bookmarkStart w:id="9463" w:name="_Toc233358103"/>
      <w:bookmarkStart w:id="9464" w:name="_Toc233368784"/>
      <w:bookmarkStart w:id="9465" w:name="_Toc233370914"/>
      <w:bookmarkStart w:id="9466" w:name="_Toc64280582"/>
      <w:bookmarkEnd w:id="9441"/>
      <w:r w:rsidRPr="007D7680">
        <w:rPr>
          <w:rFonts w:ascii="Times New Roman" w:eastAsia="MS Mincho" w:hAnsi="Times New Roman"/>
          <w:b/>
          <w:color w:val="008000"/>
          <w:sz w:val="16"/>
          <w:szCs w:val="16"/>
        </w:rPr>
        <w:t>Oddíl první</w:t>
      </w:r>
      <w:r w:rsidRPr="007D7680">
        <w:rPr>
          <w:rFonts w:ascii="Times New Roman" w:eastAsia="MS Mincho" w:hAnsi="Times New Roman"/>
          <w:b/>
          <w:color w:val="008000"/>
          <w:sz w:val="16"/>
          <w:szCs w:val="16"/>
        </w:rPr>
        <w:br/>
        <w:t>Obecná ustanovení</w:t>
      </w:r>
      <w:bookmarkEnd w:id="9442"/>
      <w:bookmarkEnd w:id="9443"/>
      <w:bookmarkEnd w:id="9444"/>
      <w:bookmarkEnd w:id="9445"/>
      <w:bookmarkEnd w:id="9446"/>
      <w:bookmarkEnd w:id="9447"/>
      <w:bookmarkEnd w:id="9448"/>
      <w:bookmarkEnd w:id="9449"/>
      <w:bookmarkEnd w:id="9450"/>
      <w:bookmarkEnd w:id="9451"/>
      <w:bookmarkEnd w:id="9452"/>
      <w:bookmarkEnd w:id="9453"/>
      <w:bookmarkEnd w:id="9454"/>
      <w:bookmarkEnd w:id="9455"/>
      <w:bookmarkEnd w:id="9456"/>
      <w:bookmarkEnd w:id="9457"/>
      <w:bookmarkEnd w:id="9458"/>
      <w:bookmarkEnd w:id="9459"/>
      <w:bookmarkEnd w:id="9460"/>
      <w:bookmarkEnd w:id="9461"/>
      <w:bookmarkEnd w:id="9462"/>
      <w:bookmarkEnd w:id="9463"/>
      <w:bookmarkEnd w:id="9464"/>
      <w:bookmarkEnd w:id="9465"/>
      <w:bookmarkEnd w:id="9466"/>
    </w:p>
    <w:p w:rsidR="000F1416" w:rsidRPr="007D7680" w:rsidRDefault="00FE0AA5" w:rsidP="00B832A6">
      <w:pPr>
        <w:pStyle w:val="Prosttext"/>
        <w:keepNext/>
        <w:spacing w:before="60"/>
        <w:jc w:val="center"/>
        <w:outlineLvl w:val="4"/>
        <w:rPr>
          <w:rFonts w:ascii="Times New Roman" w:eastAsia="MS Mincho" w:hAnsi="Times New Roman"/>
          <w:b/>
          <w:color w:val="008000"/>
          <w:sz w:val="16"/>
          <w:szCs w:val="16"/>
        </w:rPr>
      </w:pPr>
      <w:bookmarkStart w:id="9467" w:name="_Toc233193496"/>
      <w:bookmarkStart w:id="9468" w:name="_Toc233210094"/>
      <w:bookmarkStart w:id="9469" w:name="_Toc233283913"/>
      <w:bookmarkStart w:id="9470" w:name="_Toc233286716"/>
      <w:bookmarkStart w:id="9471" w:name="_Toc233289678"/>
      <w:bookmarkStart w:id="9472" w:name="_Toc233292786"/>
      <w:bookmarkStart w:id="9473" w:name="_Toc233293455"/>
      <w:bookmarkStart w:id="9474" w:name="_Toc233199522"/>
      <w:bookmarkStart w:id="9475" w:name="_Toc233213690"/>
      <w:bookmarkStart w:id="9476" w:name="_Toc233216748"/>
      <w:bookmarkStart w:id="9477" w:name="_Toc233313731"/>
      <w:bookmarkStart w:id="9478" w:name="_Toc233316034"/>
      <w:bookmarkStart w:id="9479" w:name="_Toc233344929"/>
      <w:bookmarkStart w:id="9480" w:name="_Toc233355414"/>
      <w:bookmarkStart w:id="9481" w:name="_Toc233358104"/>
      <w:bookmarkStart w:id="9482" w:name="_Toc233368785"/>
      <w:bookmarkStart w:id="9483" w:name="_Toc233370915"/>
      <w:bookmarkStart w:id="9484" w:name="_Toc64280583"/>
      <w:bookmarkStart w:id="9485" w:name="_Toc213960098"/>
      <w:bookmarkStart w:id="9486" w:name="_Toc233301544"/>
      <w:bookmarkStart w:id="9487" w:name="_Toc233302876"/>
      <w:bookmarkStart w:id="9488" w:name="_Toc233308151"/>
      <w:bookmarkStart w:id="9489" w:name="_Toc233342898"/>
      <w:bookmarkStart w:id="9490" w:name="_Toc233343564"/>
      <w:bookmarkStart w:id="9491" w:name="_Toc221857067"/>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258</w:t>
      </w:r>
      <w:bookmarkEnd w:id="9467"/>
      <w:bookmarkEnd w:id="9468"/>
      <w:bookmarkEnd w:id="9469"/>
      <w:bookmarkEnd w:id="9470"/>
      <w:bookmarkEnd w:id="9471"/>
      <w:bookmarkEnd w:id="9472"/>
      <w:bookmarkEnd w:id="9473"/>
      <w:bookmarkEnd w:id="9474"/>
      <w:bookmarkEnd w:id="9475"/>
      <w:bookmarkEnd w:id="9476"/>
      <w:bookmarkEnd w:id="9477"/>
      <w:bookmarkEnd w:id="9478"/>
      <w:bookmarkEnd w:id="9479"/>
      <w:bookmarkEnd w:id="9480"/>
      <w:bookmarkEnd w:id="9481"/>
      <w:bookmarkEnd w:id="9482"/>
      <w:bookmarkEnd w:id="9483"/>
      <w:bookmarkEnd w:id="9484"/>
    </w:p>
    <w:p w:rsidR="000F1416" w:rsidRPr="007D7680" w:rsidRDefault="000F1416" w:rsidP="00B832A6">
      <w:pPr>
        <w:pStyle w:val="Zkladntext"/>
        <w:ind w:firstLine="357"/>
        <w:rPr>
          <w:sz w:val="16"/>
          <w:szCs w:val="16"/>
        </w:rPr>
      </w:pPr>
      <w:r w:rsidRPr="007D7680">
        <w:rPr>
          <w:sz w:val="16"/>
          <w:szCs w:val="16"/>
        </w:rPr>
        <w:t xml:space="preserve">Pro řízení </w:t>
      </w:r>
      <w:bookmarkEnd w:id="9485"/>
      <w:bookmarkEnd w:id="9486"/>
      <w:bookmarkEnd w:id="9487"/>
      <w:bookmarkEnd w:id="9488"/>
      <w:bookmarkEnd w:id="9489"/>
      <w:bookmarkEnd w:id="9490"/>
      <w:r w:rsidRPr="007D7680">
        <w:rPr>
          <w:sz w:val="16"/>
          <w:szCs w:val="16"/>
        </w:rPr>
        <w:t>vedené soudním komisařem platí přiměřeně ustanovení tohoto předpisu.</w:t>
      </w:r>
    </w:p>
    <w:p w:rsidR="000F1416" w:rsidRPr="007D7680" w:rsidRDefault="00FE0AA5" w:rsidP="00B832A6">
      <w:pPr>
        <w:pStyle w:val="Prosttext"/>
        <w:keepNext/>
        <w:spacing w:before="60"/>
        <w:jc w:val="center"/>
        <w:outlineLvl w:val="4"/>
        <w:rPr>
          <w:rFonts w:ascii="Times New Roman" w:eastAsia="MS Mincho" w:hAnsi="Times New Roman"/>
          <w:b/>
          <w:color w:val="008000"/>
          <w:sz w:val="16"/>
          <w:szCs w:val="16"/>
        </w:rPr>
      </w:pPr>
      <w:bookmarkStart w:id="9492" w:name="_Toc233193497"/>
      <w:bookmarkStart w:id="9493" w:name="_Toc233210095"/>
      <w:bookmarkStart w:id="9494" w:name="_Toc233283914"/>
      <w:bookmarkStart w:id="9495" w:name="_Toc233286717"/>
      <w:bookmarkStart w:id="9496" w:name="_Toc233289679"/>
      <w:bookmarkStart w:id="9497" w:name="_Toc233292787"/>
      <w:bookmarkStart w:id="9498" w:name="_Toc233293456"/>
      <w:bookmarkStart w:id="9499" w:name="_Toc233199523"/>
      <w:bookmarkStart w:id="9500" w:name="_Toc233213691"/>
      <w:bookmarkStart w:id="9501" w:name="_Toc233216749"/>
      <w:bookmarkStart w:id="9502" w:name="_Toc233313732"/>
      <w:bookmarkStart w:id="9503" w:name="_Toc233316035"/>
      <w:bookmarkStart w:id="9504" w:name="_Toc233344930"/>
      <w:bookmarkStart w:id="9505" w:name="_Toc233355415"/>
      <w:bookmarkStart w:id="9506" w:name="_Toc233358105"/>
      <w:bookmarkStart w:id="9507" w:name="_Toc233368786"/>
      <w:bookmarkStart w:id="9508" w:name="_Toc233370916"/>
      <w:bookmarkStart w:id="9509" w:name="_Toc64280584"/>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259</w:t>
      </w:r>
      <w:r w:rsidR="000F1416" w:rsidRPr="007D7680">
        <w:rPr>
          <w:rFonts w:ascii="Times New Roman" w:eastAsia="MS Mincho" w:hAnsi="Times New Roman"/>
          <w:b/>
          <w:color w:val="008000"/>
          <w:sz w:val="16"/>
          <w:szCs w:val="16"/>
        </w:rPr>
        <w:br/>
        <w:t>Předání písemností</w:t>
      </w:r>
      <w:bookmarkEnd w:id="9492"/>
      <w:bookmarkEnd w:id="9493"/>
      <w:bookmarkEnd w:id="9494"/>
      <w:bookmarkEnd w:id="9495"/>
      <w:bookmarkEnd w:id="9496"/>
      <w:bookmarkEnd w:id="9497"/>
      <w:bookmarkEnd w:id="9498"/>
      <w:bookmarkEnd w:id="9499"/>
      <w:bookmarkEnd w:id="9500"/>
      <w:bookmarkEnd w:id="9501"/>
      <w:bookmarkEnd w:id="9502"/>
      <w:bookmarkEnd w:id="9503"/>
      <w:bookmarkEnd w:id="9504"/>
      <w:bookmarkEnd w:id="9505"/>
      <w:bookmarkEnd w:id="9506"/>
      <w:bookmarkEnd w:id="9507"/>
      <w:bookmarkEnd w:id="9508"/>
      <w:bookmarkEnd w:id="9509"/>
    </w:p>
    <w:p w:rsidR="000F1416" w:rsidRPr="007D7680" w:rsidRDefault="000F1416" w:rsidP="008D5D62">
      <w:pPr>
        <w:pStyle w:val="Zkladntext"/>
        <w:numPr>
          <w:ilvl w:val="0"/>
          <w:numId w:val="245"/>
        </w:numPr>
        <w:rPr>
          <w:sz w:val="16"/>
          <w:szCs w:val="16"/>
        </w:rPr>
      </w:pPr>
      <w:r w:rsidRPr="007D7680">
        <w:rPr>
          <w:sz w:val="16"/>
          <w:szCs w:val="16"/>
        </w:rPr>
        <w:t>Je-li soudnímu komisaři doručena</w:t>
      </w:r>
      <w:r w:rsidR="009709AD" w:rsidRPr="007D7680">
        <w:rPr>
          <w:sz w:val="16"/>
          <w:szCs w:val="16"/>
        </w:rPr>
        <w:t xml:space="preserve"> v </w:t>
      </w:r>
      <w:r w:rsidRPr="007D7680">
        <w:rPr>
          <w:sz w:val="16"/>
          <w:szCs w:val="16"/>
        </w:rPr>
        <w:t>souvislosti</w:t>
      </w:r>
      <w:r w:rsidR="00581133" w:rsidRPr="007D7680">
        <w:rPr>
          <w:sz w:val="16"/>
          <w:szCs w:val="16"/>
        </w:rPr>
        <w:t xml:space="preserve"> s </w:t>
      </w:r>
      <w:r w:rsidRPr="007D7680">
        <w:rPr>
          <w:sz w:val="16"/>
          <w:szCs w:val="16"/>
        </w:rPr>
        <w:t>řízením</w:t>
      </w:r>
      <w:r w:rsidR="00581133" w:rsidRPr="007D7680">
        <w:rPr>
          <w:sz w:val="16"/>
          <w:szCs w:val="16"/>
        </w:rPr>
        <w:t xml:space="preserve"> o </w:t>
      </w:r>
      <w:r w:rsidR="00E63072" w:rsidRPr="007D7680">
        <w:rPr>
          <w:sz w:val="16"/>
          <w:szCs w:val="16"/>
        </w:rPr>
        <w:t>pozůstalosti</w:t>
      </w:r>
      <w:r w:rsidRPr="007D7680">
        <w:rPr>
          <w:sz w:val="16"/>
          <w:szCs w:val="16"/>
        </w:rPr>
        <w:t xml:space="preserve"> písemnost, jejíž posouzení patří do pravomoci soudu, předá ji, případně</w:t>
      </w:r>
      <w:r w:rsidR="00581133" w:rsidRPr="007D7680">
        <w:rPr>
          <w:sz w:val="16"/>
          <w:szCs w:val="16"/>
        </w:rPr>
        <w:t xml:space="preserve"> s </w:t>
      </w:r>
      <w:r w:rsidRPr="007D7680">
        <w:rPr>
          <w:sz w:val="16"/>
          <w:szCs w:val="16"/>
        </w:rPr>
        <w:t xml:space="preserve">celým spisem, bezodkladně </w:t>
      </w:r>
      <w:r w:rsidR="00E63072" w:rsidRPr="007D7680">
        <w:rPr>
          <w:sz w:val="16"/>
          <w:szCs w:val="16"/>
        </w:rPr>
        <w:t xml:space="preserve">pozůstalostnímu </w:t>
      </w:r>
      <w:r w:rsidRPr="007D7680">
        <w:rPr>
          <w:sz w:val="16"/>
          <w:szCs w:val="16"/>
        </w:rPr>
        <w:t>soudu.</w:t>
      </w:r>
    </w:p>
    <w:p w:rsidR="000F1416" w:rsidRPr="007D7680" w:rsidRDefault="000F1416" w:rsidP="008D5D62">
      <w:pPr>
        <w:pStyle w:val="Zkladntext"/>
        <w:numPr>
          <w:ilvl w:val="0"/>
          <w:numId w:val="245"/>
        </w:numPr>
        <w:rPr>
          <w:sz w:val="16"/>
          <w:szCs w:val="16"/>
        </w:rPr>
      </w:pPr>
      <w:r w:rsidRPr="007D7680">
        <w:rPr>
          <w:sz w:val="16"/>
          <w:szCs w:val="16"/>
        </w:rPr>
        <w:t>Soudní komisař předá soudu současně se spisem návrh usnesení, které vydává soud,</w:t>
      </w:r>
      <w:r w:rsidR="009709AD" w:rsidRPr="007D7680">
        <w:rPr>
          <w:sz w:val="16"/>
          <w:szCs w:val="16"/>
        </w:rPr>
        <w:t xml:space="preserve"> v </w:t>
      </w:r>
      <w:r w:rsidRPr="007D7680">
        <w:rPr>
          <w:sz w:val="16"/>
          <w:szCs w:val="16"/>
        </w:rPr>
        <w:t>elektronické podobě</w:t>
      </w:r>
      <w:r w:rsidR="009709AD" w:rsidRPr="007D7680">
        <w:rPr>
          <w:sz w:val="16"/>
          <w:szCs w:val="16"/>
        </w:rPr>
        <w:t xml:space="preserve"> v </w:t>
      </w:r>
      <w:r w:rsidRPr="007D7680">
        <w:rPr>
          <w:sz w:val="16"/>
          <w:szCs w:val="16"/>
        </w:rPr>
        <w:t>textovém editoru (doc, rtf).</w:t>
      </w:r>
    </w:p>
    <w:p w:rsidR="000F1416" w:rsidRPr="007D7680" w:rsidRDefault="00FE0AA5" w:rsidP="00B832A6">
      <w:pPr>
        <w:pStyle w:val="Prosttext"/>
        <w:keepNext/>
        <w:spacing w:before="60"/>
        <w:jc w:val="center"/>
        <w:outlineLvl w:val="4"/>
        <w:rPr>
          <w:rFonts w:ascii="Times New Roman" w:eastAsia="MS Mincho" w:hAnsi="Times New Roman"/>
          <w:b/>
          <w:color w:val="008000"/>
          <w:sz w:val="16"/>
          <w:szCs w:val="16"/>
        </w:rPr>
      </w:pPr>
      <w:bookmarkStart w:id="9510" w:name="_Toc233193498"/>
      <w:bookmarkStart w:id="9511" w:name="_Toc233210096"/>
      <w:bookmarkStart w:id="9512" w:name="_Toc233283915"/>
      <w:bookmarkStart w:id="9513" w:name="_Toc233286718"/>
      <w:bookmarkStart w:id="9514" w:name="_Toc233289680"/>
      <w:bookmarkStart w:id="9515" w:name="_Toc233292788"/>
      <w:bookmarkStart w:id="9516" w:name="_Toc233293457"/>
      <w:bookmarkStart w:id="9517" w:name="_Toc233199524"/>
      <w:bookmarkStart w:id="9518" w:name="_Toc233213692"/>
      <w:bookmarkStart w:id="9519" w:name="_Toc233216750"/>
      <w:bookmarkStart w:id="9520" w:name="_Toc233313733"/>
      <w:bookmarkStart w:id="9521" w:name="_Toc233316036"/>
      <w:bookmarkStart w:id="9522" w:name="_Toc233344931"/>
      <w:bookmarkStart w:id="9523" w:name="_Toc233355416"/>
      <w:bookmarkStart w:id="9524" w:name="_Toc233358106"/>
      <w:bookmarkStart w:id="9525" w:name="_Toc233368787"/>
      <w:bookmarkStart w:id="9526" w:name="_Toc233370917"/>
      <w:bookmarkStart w:id="9527" w:name="_Toc64280585"/>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260</w:t>
      </w:r>
      <w:r w:rsidR="000F1416" w:rsidRPr="007D7680">
        <w:rPr>
          <w:rFonts w:ascii="Times New Roman" w:eastAsia="MS Mincho" w:hAnsi="Times New Roman"/>
          <w:b/>
          <w:color w:val="008000"/>
          <w:sz w:val="16"/>
          <w:szCs w:val="16"/>
        </w:rPr>
        <w:br/>
        <w:t>Předvedení</w:t>
      </w:r>
      <w:r w:rsidR="00581133" w:rsidRPr="007D7680">
        <w:rPr>
          <w:rFonts w:ascii="Times New Roman" w:eastAsia="MS Mincho" w:hAnsi="Times New Roman"/>
          <w:b/>
          <w:color w:val="008000"/>
          <w:sz w:val="16"/>
          <w:szCs w:val="16"/>
        </w:rPr>
        <w:t xml:space="preserve"> k </w:t>
      </w:r>
      <w:r w:rsidR="000F1416" w:rsidRPr="007D7680">
        <w:rPr>
          <w:rFonts w:ascii="Times New Roman" w:eastAsia="MS Mincho" w:hAnsi="Times New Roman"/>
          <w:b/>
          <w:color w:val="008000"/>
          <w:sz w:val="16"/>
          <w:szCs w:val="16"/>
        </w:rPr>
        <w:t>soudnímu komisaři</w:t>
      </w:r>
      <w:bookmarkEnd w:id="9510"/>
      <w:bookmarkEnd w:id="9511"/>
      <w:bookmarkEnd w:id="9512"/>
      <w:bookmarkEnd w:id="9513"/>
      <w:bookmarkEnd w:id="9514"/>
      <w:bookmarkEnd w:id="9515"/>
      <w:bookmarkEnd w:id="9516"/>
      <w:bookmarkEnd w:id="9517"/>
      <w:bookmarkEnd w:id="9518"/>
      <w:bookmarkEnd w:id="9519"/>
      <w:bookmarkEnd w:id="9520"/>
      <w:bookmarkEnd w:id="9521"/>
      <w:bookmarkEnd w:id="9522"/>
      <w:bookmarkEnd w:id="9523"/>
      <w:bookmarkEnd w:id="9524"/>
      <w:bookmarkEnd w:id="9525"/>
      <w:bookmarkEnd w:id="9526"/>
      <w:bookmarkEnd w:id="9527"/>
    </w:p>
    <w:p w:rsidR="000F1416" w:rsidRPr="007D7680" w:rsidRDefault="000F1416" w:rsidP="00B832A6">
      <w:pPr>
        <w:pStyle w:val="Zkladntext"/>
        <w:ind w:firstLine="357"/>
        <w:rPr>
          <w:sz w:val="16"/>
          <w:szCs w:val="16"/>
        </w:rPr>
      </w:pPr>
      <w:r w:rsidRPr="007D7680">
        <w:rPr>
          <w:sz w:val="16"/>
          <w:szCs w:val="16"/>
        </w:rPr>
        <w:t>Předvedení obviněného</w:t>
      </w:r>
      <w:r w:rsidR="00581133" w:rsidRPr="007D7680">
        <w:rPr>
          <w:sz w:val="16"/>
          <w:szCs w:val="16"/>
        </w:rPr>
        <w:t xml:space="preserve"> z </w:t>
      </w:r>
      <w:r w:rsidRPr="007D7680">
        <w:rPr>
          <w:sz w:val="16"/>
          <w:szCs w:val="16"/>
        </w:rPr>
        <w:t>vazby nebo odsouzeného</w:t>
      </w:r>
      <w:r w:rsidR="00581133" w:rsidRPr="007D7680">
        <w:rPr>
          <w:sz w:val="16"/>
          <w:szCs w:val="16"/>
        </w:rPr>
        <w:t xml:space="preserve"> z </w:t>
      </w:r>
      <w:r w:rsidRPr="007D7680">
        <w:rPr>
          <w:sz w:val="16"/>
          <w:szCs w:val="16"/>
        </w:rPr>
        <w:t>výkonu trestu odnětí svobody anebo osoby, které byla uložena zabezpečovací detence,</w:t>
      </w:r>
      <w:r w:rsidR="00581133" w:rsidRPr="007D7680">
        <w:rPr>
          <w:sz w:val="16"/>
          <w:szCs w:val="16"/>
        </w:rPr>
        <w:t xml:space="preserve"> z </w:t>
      </w:r>
      <w:r w:rsidRPr="007D7680">
        <w:rPr>
          <w:sz w:val="16"/>
          <w:szCs w:val="16"/>
        </w:rPr>
        <w:t>výkonu zabezpečovací detence</w:t>
      </w:r>
      <w:r w:rsidR="00581133" w:rsidRPr="007D7680">
        <w:rPr>
          <w:sz w:val="16"/>
          <w:szCs w:val="16"/>
        </w:rPr>
        <w:t xml:space="preserve"> k </w:t>
      </w:r>
      <w:r w:rsidRPr="007D7680">
        <w:rPr>
          <w:sz w:val="16"/>
          <w:szCs w:val="16"/>
        </w:rPr>
        <w:t>soudnímu komisaři lze uskutečnit za</w:t>
      </w:r>
      <w:r w:rsidR="008339C1">
        <w:rPr>
          <w:sz w:val="16"/>
          <w:szCs w:val="16"/>
        </w:rPr>
        <w:t> </w:t>
      </w:r>
      <w:r w:rsidRPr="007D7680">
        <w:rPr>
          <w:sz w:val="16"/>
          <w:szCs w:val="16"/>
        </w:rPr>
        <w:t>podmínek stanovených</w:t>
      </w:r>
      <w:r w:rsidR="009709AD" w:rsidRPr="007D7680">
        <w:rPr>
          <w:sz w:val="16"/>
          <w:szCs w:val="16"/>
        </w:rPr>
        <w:t xml:space="preserve"> v </w:t>
      </w:r>
      <w:r w:rsidR="00FE0AA5" w:rsidRPr="007D7680">
        <w:rPr>
          <w:sz w:val="16"/>
          <w:szCs w:val="16"/>
        </w:rPr>
        <w:t>§ </w:t>
      </w:r>
      <w:r w:rsidRPr="007D7680">
        <w:rPr>
          <w:sz w:val="16"/>
          <w:szCs w:val="16"/>
        </w:rPr>
        <w:t>94 tak, že tyto osoby budou předvedeny do budovy soudu. Pro tento účel umožní soud provést soudnímu komisaři potřebná jednání</w:t>
      </w:r>
      <w:r w:rsidR="009709AD" w:rsidRPr="007D7680">
        <w:rPr>
          <w:sz w:val="16"/>
          <w:szCs w:val="16"/>
        </w:rPr>
        <w:t xml:space="preserve"> v </w:t>
      </w:r>
      <w:r w:rsidRPr="007D7680">
        <w:rPr>
          <w:sz w:val="16"/>
          <w:szCs w:val="16"/>
        </w:rPr>
        <w:t>budově soudu.</w:t>
      </w:r>
    </w:p>
    <w:p w:rsidR="000F1416" w:rsidRPr="007D7680" w:rsidRDefault="00FE0AA5" w:rsidP="00B832A6">
      <w:pPr>
        <w:pStyle w:val="Prosttext"/>
        <w:keepNext/>
        <w:spacing w:before="60"/>
        <w:jc w:val="center"/>
        <w:outlineLvl w:val="4"/>
        <w:rPr>
          <w:rFonts w:ascii="Times New Roman" w:eastAsia="MS Mincho" w:hAnsi="Times New Roman"/>
          <w:b/>
          <w:color w:val="008000"/>
          <w:sz w:val="16"/>
          <w:szCs w:val="16"/>
        </w:rPr>
      </w:pPr>
      <w:bookmarkStart w:id="9528" w:name="_Toc233313734"/>
      <w:bookmarkStart w:id="9529" w:name="_Toc233344932"/>
      <w:bookmarkStart w:id="9530" w:name="_Toc221857070"/>
      <w:bookmarkStart w:id="9531" w:name="_Toc213960101"/>
      <w:bookmarkStart w:id="9532" w:name="_Toc233301547"/>
      <w:bookmarkStart w:id="9533" w:name="_Toc233302879"/>
      <w:bookmarkStart w:id="9534" w:name="_Toc233308154"/>
      <w:bookmarkStart w:id="9535" w:name="_Toc233342901"/>
      <w:bookmarkStart w:id="9536" w:name="_Toc233343567"/>
      <w:bookmarkStart w:id="9537" w:name="_Toc233193499"/>
      <w:bookmarkStart w:id="9538" w:name="_Toc233210097"/>
      <w:bookmarkStart w:id="9539" w:name="_Toc233283916"/>
      <w:bookmarkStart w:id="9540" w:name="_Toc233286719"/>
      <w:bookmarkStart w:id="9541" w:name="_Toc233289681"/>
      <w:bookmarkStart w:id="9542" w:name="_Toc233292789"/>
      <w:bookmarkStart w:id="9543" w:name="_Toc233293458"/>
      <w:bookmarkStart w:id="9544" w:name="_Toc233199525"/>
      <w:bookmarkStart w:id="9545" w:name="_Toc233213693"/>
      <w:bookmarkStart w:id="9546" w:name="_Toc233216751"/>
      <w:bookmarkStart w:id="9547" w:name="_Toc233316037"/>
      <w:bookmarkStart w:id="9548" w:name="_Toc233355417"/>
      <w:bookmarkStart w:id="9549" w:name="_Toc233358107"/>
      <w:bookmarkStart w:id="9550" w:name="_Toc233368788"/>
      <w:bookmarkStart w:id="9551" w:name="_Toc233370918"/>
      <w:bookmarkStart w:id="9552" w:name="_Toc64280586"/>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261</w:t>
      </w:r>
      <w:bookmarkEnd w:id="9528"/>
      <w:bookmarkEnd w:id="9529"/>
      <w:r w:rsidR="000F1416" w:rsidRPr="007D7680">
        <w:rPr>
          <w:rFonts w:ascii="Times New Roman" w:eastAsia="MS Mincho" w:hAnsi="Times New Roman"/>
          <w:b/>
          <w:color w:val="008000"/>
          <w:sz w:val="16"/>
          <w:szCs w:val="16"/>
        </w:rPr>
        <w:br/>
      </w:r>
      <w:bookmarkStart w:id="9553" w:name="_Toc221857072"/>
      <w:bookmarkStart w:id="9554" w:name="_Toc213960103"/>
      <w:bookmarkStart w:id="9555" w:name="_Toc233301549"/>
      <w:bookmarkStart w:id="9556" w:name="_Toc233302881"/>
      <w:bookmarkStart w:id="9557" w:name="_Toc233308156"/>
      <w:bookmarkStart w:id="9558" w:name="_Toc233313735"/>
      <w:bookmarkStart w:id="9559" w:name="_Toc233342903"/>
      <w:bookmarkStart w:id="9560" w:name="_Toc233343569"/>
      <w:bookmarkStart w:id="9561" w:name="_Toc233344933"/>
      <w:bookmarkEnd w:id="9530"/>
      <w:bookmarkEnd w:id="9531"/>
      <w:bookmarkEnd w:id="9532"/>
      <w:bookmarkEnd w:id="9533"/>
      <w:bookmarkEnd w:id="9534"/>
      <w:bookmarkEnd w:id="9535"/>
      <w:bookmarkEnd w:id="9536"/>
      <w:r w:rsidR="000F1416" w:rsidRPr="007D7680">
        <w:rPr>
          <w:rFonts w:ascii="Times New Roman" w:eastAsia="MS Mincho" w:hAnsi="Times New Roman"/>
          <w:b/>
          <w:color w:val="008000"/>
          <w:sz w:val="16"/>
          <w:szCs w:val="16"/>
        </w:rPr>
        <w:t>Dožádání</w:t>
      </w:r>
      <w:bookmarkEnd w:id="9537"/>
      <w:bookmarkEnd w:id="9538"/>
      <w:bookmarkEnd w:id="9539"/>
      <w:bookmarkEnd w:id="9540"/>
      <w:bookmarkEnd w:id="9541"/>
      <w:bookmarkEnd w:id="9542"/>
      <w:bookmarkEnd w:id="9543"/>
      <w:bookmarkEnd w:id="9544"/>
      <w:bookmarkEnd w:id="9545"/>
      <w:bookmarkEnd w:id="9546"/>
      <w:bookmarkEnd w:id="9547"/>
      <w:bookmarkEnd w:id="9548"/>
      <w:bookmarkEnd w:id="9549"/>
      <w:bookmarkEnd w:id="9550"/>
      <w:bookmarkEnd w:id="9551"/>
      <w:bookmarkEnd w:id="9553"/>
      <w:bookmarkEnd w:id="9554"/>
      <w:bookmarkEnd w:id="9555"/>
      <w:bookmarkEnd w:id="9556"/>
      <w:bookmarkEnd w:id="9557"/>
      <w:bookmarkEnd w:id="9558"/>
      <w:bookmarkEnd w:id="9559"/>
      <w:bookmarkEnd w:id="9560"/>
      <w:bookmarkEnd w:id="9561"/>
      <w:bookmarkEnd w:id="9552"/>
    </w:p>
    <w:p w:rsidR="000F1416" w:rsidRPr="007D7680" w:rsidRDefault="000F1416" w:rsidP="008D5D62">
      <w:pPr>
        <w:pStyle w:val="Zkladntext"/>
        <w:numPr>
          <w:ilvl w:val="0"/>
          <w:numId w:val="246"/>
        </w:numPr>
        <w:rPr>
          <w:sz w:val="16"/>
          <w:szCs w:val="16"/>
        </w:rPr>
      </w:pPr>
      <w:r w:rsidRPr="007D7680">
        <w:rPr>
          <w:sz w:val="16"/>
          <w:szCs w:val="16"/>
        </w:rPr>
        <w:t>Je-li to</w:t>
      </w:r>
      <w:r w:rsidR="00581133" w:rsidRPr="007D7680">
        <w:rPr>
          <w:sz w:val="16"/>
          <w:szCs w:val="16"/>
        </w:rPr>
        <w:t xml:space="preserve"> z </w:t>
      </w:r>
      <w:r w:rsidRPr="007D7680">
        <w:rPr>
          <w:sz w:val="16"/>
          <w:szCs w:val="16"/>
        </w:rPr>
        <w:t>hlediska vedení řízení účelné, může soudní komisař požádat</w:t>
      </w:r>
      <w:r w:rsidR="00581133" w:rsidRPr="007D7680">
        <w:rPr>
          <w:sz w:val="16"/>
          <w:szCs w:val="16"/>
        </w:rPr>
        <w:t xml:space="preserve"> o </w:t>
      </w:r>
      <w:r w:rsidRPr="007D7680">
        <w:rPr>
          <w:sz w:val="16"/>
          <w:szCs w:val="16"/>
        </w:rPr>
        <w:t>provedení jednotlivých úkonů</w:t>
      </w:r>
      <w:r w:rsidR="009709AD" w:rsidRPr="007D7680">
        <w:rPr>
          <w:sz w:val="16"/>
          <w:szCs w:val="16"/>
        </w:rPr>
        <w:t xml:space="preserve"> v </w:t>
      </w:r>
      <w:r w:rsidRPr="007D7680">
        <w:rPr>
          <w:sz w:val="16"/>
          <w:szCs w:val="16"/>
        </w:rPr>
        <w:t>řízení</w:t>
      </w:r>
      <w:r w:rsidR="00581133" w:rsidRPr="007D7680">
        <w:rPr>
          <w:sz w:val="16"/>
          <w:szCs w:val="16"/>
        </w:rPr>
        <w:t xml:space="preserve"> o </w:t>
      </w:r>
      <w:r w:rsidR="00E63072" w:rsidRPr="007D7680">
        <w:rPr>
          <w:sz w:val="16"/>
          <w:szCs w:val="16"/>
        </w:rPr>
        <w:t xml:space="preserve">pozůstalosti </w:t>
      </w:r>
      <w:r w:rsidRPr="007D7680">
        <w:rPr>
          <w:sz w:val="16"/>
          <w:szCs w:val="16"/>
        </w:rPr>
        <w:t>jiný než</w:t>
      </w:r>
      <w:r w:rsidR="008339C1">
        <w:rPr>
          <w:sz w:val="16"/>
          <w:szCs w:val="16"/>
        </w:rPr>
        <w:t> </w:t>
      </w:r>
      <w:r w:rsidR="00E63072" w:rsidRPr="007D7680">
        <w:rPr>
          <w:sz w:val="16"/>
          <w:szCs w:val="16"/>
        </w:rPr>
        <w:t xml:space="preserve">pozůstalostní </w:t>
      </w:r>
      <w:r w:rsidRPr="007D7680">
        <w:rPr>
          <w:sz w:val="16"/>
          <w:szCs w:val="16"/>
        </w:rPr>
        <w:t>soud</w:t>
      </w:r>
      <w:r w:rsidR="00572883" w:rsidRPr="007D7680">
        <w:rPr>
          <w:sz w:val="16"/>
          <w:szCs w:val="16"/>
        </w:rPr>
        <w:t>. V </w:t>
      </w:r>
      <w:r w:rsidRPr="007D7680">
        <w:rPr>
          <w:sz w:val="16"/>
          <w:szCs w:val="16"/>
        </w:rPr>
        <w:t>žádosti se uvede, co se po tomto soudu žádá, zejména koho má soud předvolat</w:t>
      </w:r>
      <w:r w:rsidR="004609A0" w:rsidRPr="007D7680">
        <w:rPr>
          <w:sz w:val="16"/>
          <w:szCs w:val="16"/>
        </w:rPr>
        <w:t xml:space="preserve"> a </w:t>
      </w:r>
      <w:r w:rsidRPr="007D7680">
        <w:rPr>
          <w:sz w:val="16"/>
          <w:szCs w:val="16"/>
        </w:rPr>
        <w:t xml:space="preserve">co má být předmětem výslechu. K žádosti </w:t>
      </w:r>
      <w:r w:rsidRPr="007D7680">
        <w:rPr>
          <w:sz w:val="16"/>
          <w:szCs w:val="16"/>
        </w:rPr>
        <w:lastRenderedPageBreak/>
        <w:t>se zpravidla připojí celý spis. Po vyřízení věci soud vrátí spis</w:t>
      </w:r>
      <w:r w:rsidR="00581133" w:rsidRPr="007D7680">
        <w:rPr>
          <w:sz w:val="16"/>
          <w:szCs w:val="16"/>
        </w:rPr>
        <w:t xml:space="preserve"> s </w:t>
      </w:r>
      <w:r w:rsidRPr="007D7680">
        <w:rPr>
          <w:sz w:val="16"/>
          <w:szCs w:val="16"/>
        </w:rPr>
        <w:t>vyřízením dožádání soudnímu komisaři, který mu spis zaslal. V dalším platí ustanovení tohoto předpisu pro dožádání.</w:t>
      </w:r>
    </w:p>
    <w:p w:rsidR="000F1416" w:rsidRPr="007D7680" w:rsidRDefault="000F1416" w:rsidP="008D5D62">
      <w:pPr>
        <w:pStyle w:val="Zkladntext"/>
        <w:numPr>
          <w:ilvl w:val="0"/>
          <w:numId w:val="246"/>
        </w:numPr>
        <w:rPr>
          <w:sz w:val="16"/>
          <w:szCs w:val="16"/>
        </w:rPr>
      </w:pPr>
      <w:r w:rsidRPr="007D7680">
        <w:rPr>
          <w:sz w:val="16"/>
          <w:szCs w:val="16"/>
        </w:rPr>
        <w:t>Jde-li</w:t>
      </w:r>
      <w:r w:rsidR="00581133" w:rsidRPr="007D7680">
        <w:rPr>
          <w:sz w:val="16"/>
          <w:szCs w:val="16"/>
        </w:rPr>
        <w:t xml:space="preserve"> o </w:t>
      </w:r>
      <w:r w:rsidRPr="007D7680">
        <w:rPr>
          <w:sz w:val="16"/>
          <w:szCs w:val="16"/>
        </w:rPr>
        <w:t>dožádání do ciziny, požádá vždy</w:t>
      </w:r>
      <w:r w:rsidR="00581133" w:rsidRPr="007D7680">
        <w:rPr>
          <w:sz w:val="16"/>
          <w:szCs w:val="16"/>
        </w:rPr>
        <w:t xml:space="preserve"> o </w:t>
      </w:r>
      <w:r w:rsidRPr="007D7680">
        <w:rPr>
          <w:sz w:val="16"/>
          <w:szCs w:val="16"/>
        </w:rPr>
        <w:t>provedení dožádání dědický soud.</w:t>
      </w:r>
    </w:p>
    <w:p w:rsidR="000F1416" w:rsidRPr="007D7680" w:rsidRDefault="00FE0AA5" w:rsidP="00B832A6">
      <w:pPr>
        <w:pStyle w:val="Prosttext"/>
        <w:keepNext/>
        <w:spacing w:before="60"/>
        <w:jc w:val="center"/>
        <w:outlineLvl w:val="4"/>
        <w:rPr>
          <w:rFonts w:ascii="Times New Roman" w:eastAsia="MS Mincho" w:hAnsi="Times New Roman"/>
          <w:b/>
          <w:color w:val="008000"/>
          <w:sz w:val="16"/>
          <w:szCs w:val="16"/>
        </w:rPr>
      </w:pPr>
      <w:bookmarkStart w:id="9562" w:name="_Toc233193500"/>
      <w:bookmarkStart w:id="9563" w:name="_Toc233210098"/>
      <w:bookmarkStart w:id="9564" w:name="_Toc233283917"/>
      <w:bookmarkStart w:id="9565" w:name="_Toc233286720"/>
      <w:bookmarkStart w:id="9566" w:name="_Toc233289682"/>
      <w:bookmarkStart w:id="9567" w:name="_Toc233292790"/>
      <w:bookmarkStart w:id="9568" w:name="_Toc233293459"/>
      <w:bookmarkStart w:id="9569" w:name="_Toc233199526"/>
      <w:bookmarkStart w:id="9570" w:name="_Toc233213694"/>
      <w:bookmarkStart w:id="9571" w:name="_Toc233216752"/>
      <w:bookmarkStart w:id="9572" w:name="_Toc233313736"/>
      <w:bookmarkStart w:id="9573" w:name="_Toc233316038"/>
      <w:bookmarkStart w:id="9574" w:name="_Toc233344934"/>
      <w:bookmarkStart w:id="9575" w:name="_Toc233355418"/>
      <w:bookmarkStart w:id="9576" w:name="_Toc233358108"/>
      <w:bookmarkStart w:id="9577" w:name="_Toc233368789"/>
      <w:bookmarkStart w:id="9578" w:name="_Toc233370919"/>
      <w:bookmarkStart w:id="9579" w:name="_Toc64280587"/>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262</w:t>
      </w:r>
      <w:r w:rsidR="000F1416" w:rsidRPr="007D7680">
        <w:rPr>
          <w:rFonts w:ascii="Times New Roman" w:eastAsia="MS Mincho" w:hAnsi="Times New Roman"/>
          <w:b/>
          <w:color w:val="008000"/>
          <w:sz w:val="16"/>
          <w:szCs w:val="16"/>
        </w:rPr>
        <w:br/>
        <w:t>Postup při podání odvolání, dovolání</w:t>
      </w:r>
      <w:r w:rsidR="004609A0" w:rsidRPr="007D7680">
        <w:rPr>
          <w:rFonts w:ascii="Times New Roman" w:eastAsia="MS Mincho" w:hAnsi="Times New Roman"/>
          <w:b/>
          <w:color w:val="008000"/>
          <w:sz w:val="16"/>
          <w:szCs w:val="16"/>
        </w:rPr>
        <w:t xml:space="preserve"> a </w:t>
      </w:r>
      <w:r w:rsidR="000F1416" w:rsidRPr="007D7680">
        <w:rPr>
          <w:rFonts w:ascii="Times New Roman" w:eastAsia="MS Mincho" w:hAnsi="Times New Roman"/>
          <w:b/>
          <w:color w:val="008000"/>
          <w:sz w:val="16"/>
          <w:szCs w:val="16"/>
        </w:rPr>
        <w:t>žalob</w:t>
      </w:r>
      <w:bookmarkEnd w:id="9562"/>
      <w:bookmarkEnd w:id="9563"/>
      <w:bookmarkEnd w:id="9564"/>
      <w:bookmarkEnd w:id="9565"/>
      <w:bookmarkEnd w:id="9566"/>
      <w:bookmarkEnd w:id="9567"/>
      <w:bookmarkEnd w:id="9568"/>
      <w:bookmarkEnd w:id="9569"/>
      <w:bookmarkEnd w:id="9570"/>
      <w:bookmarkEnd w:id="9571"/>
      <w:bookmarkEnd w:id="9572"/>
      <w:bookmarkEnd w:id="9573"/>
      <w:bookmarkEnd w:id="9574"/>
      <w:bookmarkEnd w:id="9575"/>
      <w:bookmarkEnd w:id="9576"/>
      <w:bookmarkEnd w:id="9577"/>
      <w:bookmarkEnd w:id="9578"/>
      <w:bookmarkEnd w:id="9579"/>
    </w:p>
    <w:p w:rsidR="000F1416" w:rsidRPr="007D7680" w:rsidRDefault="000F1416" w:rsidP="008D5D62">
      <w:pPr>
        <w:pStyle w:val="Zkladntext"/>
        <w:numPr>
          <w:ilvl w:val="0"/>
          <w:numId w:val="247"/>
        </w:numPr>
        <w:rPr>
          <w:sz w:val="16"/>
          <w:szCs w:val="16"/>
        </w:rPr>
      </w:pPr>
      <w:r w:rsidRPr="007D7680">
        <w:rPr>
          <w:sz w:val="16"/>
          <w:szCs w:val="16"/>
        </w:rPr>
        <w:t xml:space="preserve">Soudní komisař předá spis </w:t>
      </w:r>
      <w:r w:rsidR="00E63072" w:rsidRPr="007D7680">
        <w:rPr>
          <w:sz w:val="16"/>
          <w:szCs w:val="16"/>
        </w:rPr>
        <w:t>pozůstalostnímu</w:t>
      </w:r>
      <w:r w:rsidRPr="007D7680">
        <w:rPr>
          <w:sz w:val="16"/>
          <w:szCs w:val="16"/>
        </w:rPr>
        <w:t xml:space="preserve"> soudu po uplynutí lhůty</w:t>
      </w:r>
      <w:r w:rsidR="00581133" w:rsidRPr="007D7680">
        <w:rPr>
          <w:sz w:val="16"/>
          <w:szCs w:val="16"/>
        </w:rPr>
        <w:t xml:space="preserve"> k </w:t>
      </w:r>
      <w:r w:rsidRPr="007D7680">
        <w:rPr>
          <w:sz w:val="16"/>
          <w:szCs w:val="16"/>
        </w:rPr>
        <w:t>podání odvolání všem účastníkům</w:t>
      </w:r>
      <w:r w:rsidR="004609A0" w:rsidRPr="007D7680">
        <w:rPr>
          <w:sz w:val="16"/>
          <w:szCs w:val="16"/>
        </w:rPr>
        <w:t xml:space="preserve"> a </w:t>
      </w:r>
      <w:r w:rsidRPr="007D7680">
        <w:rPr>
          <w:sz w:val="16"/>
          <w:szCs w:val="16"/>
        </w:rPr>
        <w:t>provedení potřebných úkonů (např. výzva</w:t>
      </w:r>
      <w:r w:rsidR="00581133" w:rsidRPr="007D7680">
        <w:rPr>
          <w:sz w:val="16"/>
          <w:szCs w:val="16"/>
        </w:rPr>
        <w:t xml:space="preserve"> k </w:t>
      </w:r>
      <w:r w:rsidRPr="007D7680">
        <w:rPr>
          <w:sz w:val="16"/>
          <w:szCs w:val="16"/>
        </w:rPr>
        <w:t>zaplacení soudního poplatku za odvolání kolky). Je-li soudnímu komisaři doručena žaloba na obnovu řízení, žaloba pro zmatečnost nebo dovolání, předá soudní komisař tato podání nejpozději nejbližší následující pracovní den po doručení soudu</w:t>
      </w:r>
      <w:r w:rsidR="004609A0" w:rsidRPr="007D7680">
        <w:rPr>
          <w:sz w:val="16"/>
          <w:szCs w:val="16"/>
        </w:rPr>
        <w:t xml:space="preserve"> a </w:t>
      </w:r>
      <w:r w:rsidRPr="007D7680">
        <w:rPr>
          <w:sz w:val="16"/>
          <w:szCs w:val="16"/>
        </w:rPr>
        <w:t>současně předá</w:t>
      </w:r>
      <w:r w:rsidR="009709AD" w:rsidRPr="007D7680">
        <w:rPr>
          <w:sz w:val="16"/>
          <w:szCs w:val="16"/>
        </w:rPr>
        <w:t xml:space="preserve"> v </w:t>
      </w:r>
      <w:r w:rsidRPr="007D7680">
        <w:rPr>
          <w:sz w:val="16"/>
          <w:szCs w:val="16"/>
        </w:rPr>
        <w:t>elektronické podobě</w:t>
      </w:r>
      <w:r w:rsidR="009709AD" w:rsidRPr="007D7680">
        <w:rPr>
          <w:sz w:val="16"/>
          <w:szCs w:val="16"/>
        </w:rPr>
        <w:t xml:space="preserve"> v </w:t>
      </w:r>
      <w:r w:rsidRPr="007D7680">
        <w:rPr>
          <w:sz w:val="16"/>
          <w:szCs w:val="16"/>
        </w:rPr>
        <w:t>textovém editoru (doc, rtf) odvoláním napadené usnesení.</w:t>
      </w:r>
    </w:p>
    <w:p w:rsidR="000F1416" w:rsidRPr="007D7680" w:rsidRDefault="000F1416" w:rsidP="008D5D62">
      <w:pPr>
        <w:pStyle w:val="Zkladntext"/>
        <w:numPr>
          <w:ilvl w:val="0"/>
          <w:numId w:val="247"/>
        </w:numPr>
        <w:rPr>
          <w:sz w:val="16"/>
          <w:szCs w:val="16"/>
        </w:rPr>
      </w:pPr>
      <w:r w:rsidRPr="007D7680">
        <w:rPr>
          <w:sz w:val="16"/>
          <w:szCs w:val="16"/>
        </w:rPr>
        <w:t>Je-li proti usnesení vydanému soudním komisařem podáno odvolání</w:t>
      </w:r>
      <w:r w:rsidR="00581133" w:rsidRPr="007D7680">
        <w:rPr>
          <w:sz w:val="16"/>
          <w:szCs w:val="16"/>
        </w:rPr>
        <w:t xml:space="preserve"> u </w:t>
      </w:r>
      <w:r w:rsidRPr="007D7680">
        <w:rPr>
          <w:sz w:val="16"/>
          <w:szCs w:val="16"/>
        </w:rPr>
        <w:t xml:space="preserve">soudu, předá je soud nejpozději následující pracovní den soudnímu komisaři. Má-li spis </w:t>
      </w:r>
      <w:r w:rsidR="00E63072" w:rsidRPr="007D7680">
        <w:rPr>
          <w:sz w:val="16"/>
          <w:szCs w:val="16"/>
        </w:rPr>
        <w:t>pozůstalostní</w:t>
      </w:r>
      <w:r w:rsidRPr="007D7680">
        <w:rPr>
          <w:sz w:val="16"/>
          <w:szCs w:val="16"/>
        </w:rPr>
        <w:t xml:space="preserve"> soud, předá spis</w:t>
      </w:r>
      <w:r w:rsidR="00581133" w:rsidRPr="007D7680">
        <w:rPr>
          <w:sz w:val="16"/>
          <w:szCs w:val="16"/>
        </w:rPr>
        <w:t xml:space="preserve"> s </w:t>
      </w:r>
      <w:r w:rsidRPr="007D7680">
        <w:rPr>
          <w:sz w:val="16"/>
          <w:szCs w:val="16"/>
        </w:rPr>
        <w:t>odvoláním soudnímu komisaři.</w:t>
      </w:r>
    </w:p>
    <w:p w:rsidR="000F1416" w:rsidRPr="007D7680" w:rsidRDefault="000F1416" w:rsidP="008D5D62">
      <w:pPr>
        <w:pStyle w:val="Zkladntext"/>
        <w:numPr>
          <w:ilvl w:val="0"/>
          <w:numId w:val="247"/>
        </w:numPr>
        <w:rPr>
          <w:sz w:val="16"/>
          <w:szCs w:val="16"/>
        </w:rPr>
      </w:pPr>
      <w:r w:rsidRPr="007D7680">
        <w:rPr>
          <w:sz w:val="16"/>
          <w:szCs w:val="16"/>
        </w:rPr>
        <w:t>Je-li podána soudu žaloba na obnovu řízení, žaloba pro zmatečnost nebo dovolání</w:t>
      </w:r>
      <w:r w:rsidR="004609A0" w:rsidRPr="007D7680">
        <w:rPr>
          <w:sz w:val="16"/>
          <w:szCs w:val="16"/>
        </w:rPr>
        <w:t xml:space="preserve"> a </w:t>
      </w:r>
      <w:r w:rsidRPr="007D7680">
        <w:rPr>
          <w:sz w:val="16"/>
          <w:szCs w:val="16"/>
        </w:rPr>
        <w:t>spis se nachází</w:t>
      </w:r>
      <w:r w:rsidR="00581133" w:rsidRPr="007D7680">
        <w:rPr>
          <w:sz w:val="16"/>
          <w:szCs w:val="16"/>
        </w:rPr>
        <w:t xml:space="preserve"> u </w:t>
      </w:r>
      <w:r w:rsidRPr="007D7680">
        <w:rPr>
          <w:sz w:val="16"/>
          <w:szCs w:val="16"/>
        </w:rPr>
        <w:t>soudního komisaře, soud si vyžádá od</w:t>
      </w:r>
      <w:r w:rsidR="008339C1">
        <w:rPr>
          <w:sz w:val="16"/>
          <w:szCs w:val="16"/>
        </w:rPr>
        <w:t> </w:t>
      </w:r>
      <w:r w:rsidRPr="007D7680">
        <w:rPr>
          <w:sz w:val="16"/>
          <w:szCs w:val="16"/>
        </w:rPr>
        <w:t>soudního komisaře příslušný spis.</w:t>
      </w:r>
    </w:p>
    <w:p w:rsidR="000F1416" w:rsidRPr="007D7680" w:rsidRDefault="00FE0AA5" w:rsidP="00B832A6">
      <w:pPr>
        <w:pStyle w:val="Prosttext"/>
        <w:keepNext/>
        <w:spacing w:before="60"/>
        <w:jc w:val="center"/>
        <w:outlineLvl w:val="4"/>
        <w:rPr>
          <w:rFonts w:ascii="Times New Roman" w:eastAsia="MS Mincho" w:hAnsi="Times New Roman"/>
          <w:b/>
          <w:color w:val="008000"/>
          <w:sz w:val="16"/>
          <w:szCs w:val="16"/>
        </w:rPr>
      </w:pPr>
      <w:bookmarkStart w:id="9580" w:name="_Toc233193501"/>
      <w:bookmarkStart w:id="9581" w:name="_Toc233210099"/>
      <w:bookmarkStart w:id="9582" w:name="_Toc233283918"/>
      <w:bookmarkStart w:id="9583" w:name="_Toc233286721"/>
      <w:bookmarkStart w:id="9584" w:name="_Toc233289683"/>
      <w:bookmarkStart w:id="9585" w:name="_Toc233292791"/>
      <w:bookmarkStart w:id="9586" w:name="_Toc233293460"/>
      <w:bookmarkStart w:id="9587" w:name="_Toc233199527"/>
      <w:bookmarkStart w:id="9588" w:name="_Toc233213695"/>
      <w:bookmarkStart w:id="9589" w:name="_Toc233216753"/>
      <w:bookmarkStart w:id="9590" w:name="_Toc233313737"/>
      <w:bookmarkStart w:id="9591" w:name="_Toc233316039"/>
      <w:bookmarkStart w:id="9592" w:name="_Toc233344935"/>
      <w:bookmarkStart w:id="9593" w:name="_Toc233355419"/>
      <w:bookmarkStart w:id="9594" w:name="_Toc233358109"/>
      <w:bookmarkStart w:id="9595" w:name="_Toc233368790"/>
      <w:bookmarkStart w:id="9596" w:name="_Toc233370920"/>
      <w:bookmarkStart w:id="9597" w:name="_Toc64280588"/>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263</w:t>
      </w:r>
      <w:r w:rsidR="000F1416" w:rsidRPr="007D7680">
        <w:rPr>
          <w:rFonts w:ascii="Times New Roman" w:eastAsia="MS Mincho" w:hAnsi="Times New Roman"/>
          <w:b/>
          <w:color w:val="008000"/>
          <w:sz w:val="16"/>
          <w:szCs w:val="16"/>
        </w:rPr>
        <w:br/>
        <w:t>Součinnost soudu</w:t>
      </w:r>
      <w:r w:rsidR="004609A0" w:rsidRPr="007D7680">
        <w:rPr>
          <w:rFonts w:ascii="Times New Roman" w:eastAsia="MS Mincho" w:hAnsi="Times New Roman"/>
          <w:b/>
          <w:color w:val="008000"/>
          <w:sz w:val="16"/>
          <w:szCs w:val="16"/>
        </w:rPr>
        <w:t xml:space="preserve"> a </w:t>
      </w:r>
      <w:r w:rsidR="000F1416" w:rsidRPr="007D7680">
        <w:rPr>
          <w:rFonts w:ascii="Times New Roman" w:eastAsia="MS Mincho" w:hAnsi="Times New Roman"/>
          <w:b/>
          <w:color w:val="008000"/>
          <w:sz w:val="16"/>
          <w:szCs w:val="16"/>
        </w:rPr>
        <w:t>soudního komisaře</w:t>
      </w:r>
      <w:bookmarkEnd w:id="9580"/>
      <w:bookmarkEnd w:id="9581"/>
      <w:bookmarkEnd w:id="9582"/>
      <w:bookmarkEnd w:id="9583"/>
      <w:bookmarkEnd w:id="9584"/>
      <w:bookmarkEnd w:id="9585"/>
      <w:bookmarkEnd w:id="9586"/>
      <w:bookmarkEnd w:id="9587"/>
      <w:bookmarkEnd w:id="9588"/>
      <w:bookmarkEnd w:id="9589"/>
      <w:bookmarkEnd w:id="9590"/>
      <w:bookmarkEnd w:id="9591"/>
      <w:bookmarkEnd w:id="9592"/>
      <w:bookmarkEnd w:id="9593"/>
      <w:bookmarkEnd w:id="9594"/>
      <w:bookmarkEnd w:id="9595"/>
      <w:bookmarkEnd w:id="9596"/>
      <w:bookmarkEnd w:id="9597"/>
    </w:p>
    <w:p w:rsidR="000F1416" w:rsidRPr="007D7680" w:rsidRDefault="000F1416" w:rsidP="008D5D62">
      <w:pPr>
        <w:pStyle w:val="Zkladntext"/>
        <w:numPr>
          <w:ilvl w:val="0"/>
          <w:numId w:val="248"/>
        </w:numPr>
        <w:rPr>
          <w:sz w:val="16"/>
          <w:szCs w:val="16"/>
        </w:rPr>
      </w:pPr>
      <w:r w:rsidRPr="007D7680">
        <w:rPr>
          <w:sz w:val="16"/>
          <w:szCs w:val="16"/>
        </w:rPr>
        <w:t>Soudní komisař si nejméně jednou za 15 dnů převezme od</w:t>
      </w:r>
      <w:r w:rsidR="008339C1">
        <w:rPr>
          <w:sz w:val="16"/>
          <w:szCs w:val="16"/>
        </w:rPr>
        <w:t> </w:t>
      </w:r>
      <w:r w:rsidR="00E63072" w:rsidRPr="007D7680">
        <w:rPr>
          <w:sz w:val="16"/>
          <w:szCs w:val="16"/>
        </w:rPr>
        <w:t>pozůstalostního</w:t>
      </w:r>
      <w:r w:rsidRPr="007D7680">
        <w:rPr>
          <w:sz w:val="16"/>
          <w:szCs w:val="16"/>
        </w:rPr>
        <w:t xml:space="preserve"> soudu spisy, ve kterých byl pověřen</w:t>
      </w:r>
      <w:r w:rsidR="00581133" w:rsidRPr="007D7680">
        <w:rPr>
          <w:sz w:val="16"/>
          <w:szCs w:val="16"/>
        </w:rPr>
        <w:t xml:space="preserve"> k </w:t>
      </w:r>
      <w:r w:rsidRPr="007D7680">
        <w:rPr>
          <w:sz w:val="16"/>
          <w:szCs w:val="16"/>
        </w:rPr>
        <w:t>provedení úkonů</w:t>
      </w:r>
      <w:r w:rsidR="009709AD" w:rsidRPr="007D7680">
        <w:rPr>
          <w:sz w:val="16"/>
          <w:szCs w:val="16"/>
        </w:rPr>
        <w:t xml:space="preserve"> v </w:t>
      </w:r>
      <w:r w:rsidR="00E63072" w:rsidRPr="007D7680">
        <w:rPr>
          <w:sz w:val="16"/>
          <w:szCs w:val="16"/>
        </w:rPr>
        <w:t>řízení</w:t>
      </w:r>
      <w:r w:rsidR="00581133" w:rsidRPr="007D7680">
        <w:rPr>
          <w:sz w:val="16"/>
          <w:szCs w:val="16"/>
        </w:rPr>
        <w:t xml:space="preserve"> o </w:t>
      </w:r>
      <w:r w:rsidR="00E63072" w:rsidRPr="007D7680">
        <w:rPr>
          <w:sz w:val="16"/>
          <w:szCs w:val="16"/>
        </w:rPr>
        <w:t>pozůstalosti</w:t>
      </w:r>
      <w:r w:rsidRPr="007D7680">
        <w:rPr>
          <w:sz w:val="16"/>
          <w:szCs w:val="16"/>
        </w:rPr>
        <w:t>.</w:t>
      </w:r>
    </w:p>
    <w:p w:rsidR="000F1416" w:rsidRPr="007D7680" w:rsidRDefault="000F1416" w:rsidP="008D5D62">
      <w:pPr>
        <w:pStyle w:val="Zkladntext"/>
        <w:numPr>
          <w:ilvl w:val="0"/>
          <w:numId w:val="248"/>
        </w:numPr>
        <w:rPr>
          <w:sz w:val="16"/>
          <w:szCs w:val="16"/>
        </w:rPr>
      </w:pPr>
      <w:r w:rsidRPr="007D7680">
        <w:rPr>
          <w:sz w:val="16"/>
          <w:szCs w:val="16"/>
        </w:rPr>
        <w:t xml:space="preserve">Na žádost soudního komisaře může předseda </w:t>
      </w:r>
      <w:r w:rsidR="00E63072" w:rsidRPr="007D7680">
        <w:rPr>
          <w:sz w:val="16"/>
          <w:szCs w:val="16"/>
        </w:rPr>
        <w:t>pozůstalostního</w:t>
      </w:r>
      <w:r w:rsidRPr="007D7680">
        <w:rPr>
          <w:sz w:val="16"/>
          <w:szCs w:val="16"/>
        </w:rPr>
        <w:t xml:space="preserve"> soudu umožnit jednání nebo výslech před soudním komisařem</w:t>
      </w:r>
      <w:r w:rsidR="009709AD" w:rsidRPr="007D7680">
        <w:rPr>
          <w:sz w:val="16"/>
          <w:szCs w:val="16"/>
        </w:rPr>
        <w:t xml:space="preserve"> v </w:t>
      </w:r>
      <w:r w:rsidRPr="007D7680">
        <w:rPr>
          <w:sz w:val="16"/>
          <w:szCs w:val="16"/>
        </w:rPr>
        <w:t xml:space="preserve">rámci </w:t>
      </w:r>
      <w:r w:rsidR="004309DF" w:rsidRPr="007D7680">
        <w:rPr>
          <w:sz w:val="16"/>
          <w:szCs w:val="16"/>
        </w:rPr>
        <w:t>řízení</w:t>
      </w:r>
      <w:r w:rsidR="00581133" w:rsidRPr="007D7680">
        <w:rPr>
          <w:sz w:val="16"/>
          <w:szCs w:val="16"/>
        </w:rPr>
        <w:t xml:space="preserve"> o </w:t>
      </w:r>
      <w:r w:rsidR="004309DF" w:rsidRPr="007D7680">
        <w:rPr>
          <w:sz w:val="16"/>
          <w:szCs w:val="16"/>
        </w:rPr>
        <w:t>pozůstalosti</w:t>
      </w:r>
      <w:r w:rsidR="009709AD" w:rsidRPr="007D7680">
        <w:rPr>
          <w:sz w:val="16"/>
          <w:szCs w:val="16"/>
        </w:rPr>
        <w:t xml:space="preserve"> v </w:t>
      </w:r>
      <w:r w:rsidRPr="007D7680">
        <w:rPr>
          <w:sz w:val="16"/>
          <w:szCs w:val="16"/>
        </w:rPr>
        <w:t>budově soudu.</w:t>
      </w:r>
    </w:p>
    <w:p w:rsidR="000F1416" w:rsidRPr="007D7680" w:rsidRDefault="000F1416" w:rsidP="008D5D62">
      <w:pPr>
        <w:pStyle w:val="Zkladntext"/>
        <w:numPr>
          <w:ilvl w:val="0"/>
          <w:numId w:val="248"/>
        </w:numPr>
        <w:rPr>
          <w:sz w:val="16"/>
          <w:szCs w:val="16"/>
        </w:rPr>
      </w:pPr>
      <w:r w:rsidRPr="007D7680">
        <w:rPr>
          <w:sz w:val="16"/>
          <w:szCs w:val="16"/>
        </w:rPr>
        <w:t xml:space="preserve">Je-li do </w:t>
      </w:r>
      <w:r w:rsidR="004309DF" w:rsidRPr="007D7680">
        <w:rPr>
          <w:sz w:val="16"/>
          <w:szCs w:val="16"/>
        </w:rPr>
        <w:t xml:space="preserve">pozůstalostního </w:t>
      </w:r>
      <w:r w:rsidRPr="007D7680">
        <w:rPr>
          <w:sz w:val="16"/>
          <w:szCs w:val="16"/>
        </w:rPr>
        <w:t xml:space="preserve">spisu po vyřízení věci soudním komisařem doručena písemnost, na jejímž základě je třeba provést další opatření, předá </w:t>
      </w:r>
      <w:r w:rsidR="004309DF" w:rsidRPr="007D7680">
        <w:rPr>
          <w:sz w:val="16"/>
          <w:szCs w:val="16"/>
        </w:rPr>
        <w:t xml:space="preserve">pozůstalostní </w:t>
      </w:r>
      <w:r w:rsidRPr="007D7680">
        <w:rPr>
          <w:sz w:val="16"/>
          <w:szCs w:val="16"/>
        </w:rPr>
        <w:t>soud spis</w:t>
      </w:r>
      <w:r w:rsidR="00581133" w:rsidRPr="007D7680">
        <w:rPr>
          <w:sz w:val="16"/>
          <w:szCs w:val="16"/>
        </w:rPr>
        <w:t xml:space="preserve"> k </w:t>
      </w:r>
      <w:r w:rsidRPr="007D7680">
        <w:rPr>
          <w:sz w:val="16"/>
          <w:szCs w:val="16"/>
        </w:rPr>
        <w:t>vyřízení notáři, který byl původně ustanoven</w:t>
      </w:r>
      <w:r w:rsidR="00581133" w:rsidRPr="007D7680">
        <w:rPr>
          <w:sz w:val="16"/>
          <w:szCs w:val="16"/>
        </w:rPr>
        <w:t xml:space="preserve"> k </w:t>
      </w:r>
      <w:r w:rsidRPr="007D7680">
        <w:rPr>
          <w:sz w:val="16"/>
          <w:szCs w:val="16"/>
        </w:rPr>
        <w:t>provedení úkonů</w:t>
      </w:r>
      <w:r w:rsidR="004609A0" w:rsidRPr="007D7680">
        <w:rPr>
          <w:sz w:val="16"/>
          <w:szCs w:val="16"/>
        </w:rPr>
        <w:t xml:space="preserve"> a </w:t>
      </w:r>
      <w:r w:rsidRPr="007D7680">
        <w:rPr>
          <w:sz w:val="16"/>
          <w:szCs w:val="16"/>
        </w:rPr>
        <w:t>není-li to možné, jinému příslušnému notáři.</w:t>
      </w:r>
    </w:p>
    <w:p w:rsidR="000F1416" w:rsidRPr="007D7680" w:rsidRDefault="000F1416" w:rsidP="008D5D62">
      <w:pPr>
        <w:pStyle w:val="Zkladntext"/>
        <w:numPr>
          <w:ilvl w:val="0"/>
          <w:numId w:val="248"/>
        </w:numPr>
        <w:rPr>
          <w:sz w:val="16"/>
          <w:szCs w:val="16"/>
        </w:rPr>
      </w:pPr>
      <w:r w:rsidRPr="007D7680">
        <w:rPr>
          <w:sz w:val="16"/>
          <w:szCs w:val="16"/>
        </w:rPr>
        <w:t>Předává-li soudní komisař spis soudu</w:t>
      </w:r>
      <w:r w:rsidR="00581133" w:rsidRPr="007D7680">
        <w:rPr>
          <w:sz w:val="16"/>
          <w:szCs w:val="16"/>
        </w:rPr>
        <w:t xml:space="preserve"> k </w:t>
      </w:r>
      <w:r w:rsidRPr="007D7680">
        <w:rPr>
          <w:sz w:val="16"/>
          <w:szCs w:val="16"/>
        </w:rPr>
        <w:t>provedení úkonu, který patří do pravomoci soudu, včetně rozhodování</w:t>
      </w:r>
      <w:r w:rsidR="00581133" w:rsidRPr="007D7680">
        <w:rPr>
          <w:sz w:val="16"/>
          <w:szCs w:val="16"/>
        </w:rPr>
        <w:t xml:space="preserve"> o </w:t>
      </w:r>
      <w:r w:rsidRPr="007D7680">
        <w:rPr>
          <w:sz w:val="16"/>
          <w:szCs w:val="16"/>
        </w:rPr>
        <w:t xml:space="preserve">odvolání, nebo </w:t>
      </w:r>
      <w:r w:rsidR="004309DF" w:rsidRPr="007D7680">
        <w:rPr>
          <w:sz w:val="16"/>
          <w:szCs w:val="16"/>
        </w:rPr>
        <w:t xml:space="preserve">pozůstalostnímu </w:t>
      </w:r>
      <w:r w:rsidRPr="007D7680">
        <w:rPr>
          <w:sz w:val="16"/>
          <w:szCs w:val="16"/>
        </w:rPr>
        <w:t xml:space="preserve">soudu sděluje pravomocné vyřízení věci (vrací </w:t>
      </w:r>
      <w:r w:rsidR="004309DF" w:rsidRPr="007D7680">
        <w:rPr>
          <w:sz w:val="16"/>
          <w:szCs w:val="16"/>
        </w:rPr>
        <w:t xml:space="preserve">pozůstalostní </w:t>
      </w:r>
      <w:r w:rsidRPr="007D7680">
        <w:rPr>
          <w:sz w:val="16"/>
          <w:szCs w:val="16"/>
        </w:rPr>
        <w:t>spis po pravomocném skončení věci</w:t>
      </w:r>
      <w:r w:rsidR="00581133" w:rsidRPr="007D7680">
        <w:rPr>
          <w:sz w:val="16"/>
          <w:szCs w:val="16"/>
        </w:rPr>
        <w:t xml:space="preserve"> k </w:t>
      </w:r>
      <w:r w:rsidRPr="007D7680">
        <w:rPr>
          <w:sz w:val="16"/>
          <w:szCs w:val="16"/>
        </w:rPr>
        <w:t>archivaci), předá elektronickou cestou (prostřednictvím webové aplikace,</w:t>
      </w:r>
      <w:r w:rsidR="004609A0" w:rsidRPr="007D7680">
        <w:rPr>
          <w:sz w:val="16"/>
          <w:szCs w:val="16"/>
        </w:rPr>
        <w:t xml:space="preserve"> a </w:t>
      </w:r>
      <w:r w:rsidRPr="007D7680">
        <w:rPr>
          <w:sz w:val="16"/>
          <w:szCs w:val="16"/>
        </w:rPr>
        <w:t>není-li toto možné, pak prostřednictvím datové schránky) vyplněný příslušný elektronický formulář;</w:t>
      </w:r>
      <w:r w:rsidR="00581133" w:rsidRPr="007D7680">
        <w:rPr>
          <w:sz w:val="16"/>
          <w:szCs w:val="16"/>
        </w:rPr>
        <w:t xml:space="preserve"> k </w:t>
      </w:r>
      <w:r w:rsidRPr="007D7680">
        <w:rPr>
          <w:sz w:val="16"/>
          <w:szCs w:val="16"/>
        </w:rPr>
        <w:t>elektronickému formuláři do přílohy vždy připojí konečné rozhodnutí</w:t>
      </w:r>
      <w:r w:rsidR="009709AD" w:rsidRPr="007D7680">
        <w:rPr>
          <w:sz w:val="16"/>
          <w:szCs w:val="16"/>
        </w:rPr>
        <w:t xml:space="preserve"> v </w:t>
      </w:r>
      <w:r w:rsidRPr="007D7680">
        <w:rPr>
          <w:sz w:val="16"/>
          <w:szCs w:val="16"/>
        </w:rPr>
        <w:t>elektronické podobě vyhotovené</w:t>
      </w:r>
      <w:r w:rsidR="009709AD" w:rsidRPr="007D7680">
        <w:rPr>
          <w:sz w:val="16"/>
          <w:szCs w:val="16"/>
        </w:rPr>
        <w:t xml:space="preserve"> v </w:t>
      </w:r>
      <w:r w:rsidRPr="007D7680">
        <w:rPr>
          <w:sz w:val="16"/>
          <w:szCs w:val="16"/>
        </w:rPr>
        <w:t>textovém editoru (ve formátu doc, rtf)</w:t>
      </w:r>
      <w:r w:rsidR="004609A0" w:rsidRPr="007D7680">
        <w:rPr>
          <w:sz w:val="16"/>
          <w:szCs w:val="16"/>
        </w:rPr>
        <w:t xml:space="preserve"> a </w:t>
      </w:r>
      <w:r w:rsidRPr="007D7680">
        <w:rPr>
          <w:sz w:val="16"/>
          <w:szCs w:val="16"/>
        </w:rPr>
        <w:t xml:space="preserve">dokumenty podle </w:t>
      </w:r>
      <w:r w:rsidR="00FE0AA5" w:rsidRPr="007D7680">
        <w:rPr>
          <w:sz w:val="16"/>
          <w:szCs w:val="16"/>
        </w:rPr>
        <w:t>§ </w:t>
      </w:r>
      <w:r w:rsidRPr="007D7680">
        <w:rPr>
          <w:sz w:val="16"/>
          <w:szCs w:val="16"/>
        </w:rPr>
        <w:t xml:space="preserve">259 </w:t>
      </w:r>
      <w:r w:rsidR="00FE0AA5" w:rsidRPr="007D7680">
        <w:rPr>
          <w:sz w:val="16"/>
          <w:szCs w:val="16"/>
        </w:rPr>
        <w:t>odst. </w:t>
      </w:r>
      <w:r w:rsidRPr="007D7680">
        <w:rPr>
          <w:sz w:val="16"/>
          <w:szCs w:val="16"/>
        </w:rPr>
        <w:t>2</w:t>
      </w:r>
      <w:r w:rsidR="004609A0" w:rsidRPr="007D7680">
        <w:rPr>
          <w:sz w:val="16"/>
          <w:szCs w:val="16"/>
        </w:rPr>
        <w:t xml:space="preserve"> a </w:t>
      </w:r>
      <w:r w:rsidR="00FE0AA5" w:rsidRPr="007D7680">
        <w:rPr>
          <w:sz w:val="16"/>
          <w:szCs w:val="16"/>
        </w:rPr>
        <w:t>§ </w:t>
      </w:r>
      <w:r w:rsidRPr="007D7680">
        <w:rPr>
          <w:sz w:val="16"/>
          <w:szCs w:val="16"/>
        </w:rPr>
        <w:t xml:space="preserve">262 </w:t>
      </w:r>
      <w:r w:rsidR="00FE0AA5" w:rsidRPr="007D7680">
        <w:rPr>
          <w:sz w:val="16"/>
          <w:szCs w:val="16"/>
        </w:rPr>
        <w:t>odst. </w:t>
      </w:r>
      <w:r w:rsidRPr="007D7680">
        <w:rPr>
          <w:sz w:val="16"/>
          <w:szCs w:val="16"/>
        </w:rPr>
        <w:t>1, příp.</w:t>
      </w:r>
      <w:r w:rsidR="002458BA" w:rsidRPr="007D7680">
        <w:rPr>
          <w:sz w:val="16"/>
          <w:szCs w:val="16"/>
        </w:rPr>
        <w:t xml:space="preserve"> i </w:t>
      </w:r>
      <w:r w:rsidRPr="007D7680">
        <w:rPr>
          <w:sz w:val="16"/>
          <w:szCs w:val="16"/>
        </w:rPr>
        <w:t>jiné elektronické dokumenty, je-li to potřeba. Vzory elektronických formulářů jsou obsaženy</w:t>
      </w:r>
      <w:r w:rsidR="009709AD" w:rsidRPr="007D7680">
        <w:rPr>
          <w:sz w:val="16"/>
          <w:szCs w:val="16"/>
        </w:rPr>
        <w:t xml:space="preserve"> v </w:t>
      </w:r>
      <w:r w:rsidRPr="007D7680">
        <w:rPr>
          <w:sz w:val="16"/>
          <w:szCs w:val="16"/>
        </w:rPr>
        <w:t xml:space="preserve">příloze </w:t>
      </w:r>
      <w:r w:rsidR="00FE0AA5" w:rsidRPr="007D7680">
        <w:rPr>
          <w:sz w:val="16"/>
          <w:szCs w:val="16"/>
        </w:rPr>
        <w:t>č. </w:t>
      </w:r>
      <w:r w:rsidRPr="007D7680">
        <w:rPr>
          <w:sz w:val="16"/>
          <w:szCs w:val="16"/>
        </w:rPr>
        <w:t>21.</w:t>
      </w:r>
    </w:p>
    <w:p w:rsidR="000F1416" w:rsidRPr="007D7680" w:rsidRDefault="000F1416" w:rsidP="008D5D62">
      <w:pPr>
        <w:pStyle w:val="Zkladntext"/>
        <w:numPr>
          <w:ilvl w:val="0"/>
          <w:numId w:val="248"/>
        </w:numPr>
        <w:rPr>
          <w:sz w:val="16"/>
          <w:szCs w:val="16"/>
        </w:rPr>
      </w:pPr>
      <w:r w:rsidRPr="007D7680">
        <w:rPr>
          <w:sz w:val="16"/>
          <w:szCs w:val="16"/>
        </w:rPr>
        <w:t>Platební poukazy</w:t>
      </w:r>
      <w:r w:rsidR="009709AD" w:rsidRPr="007D7680">
        <w:rPr>
          <w:sz w:val="16"/>
          <w:szCs w:val="16"/>
        </w:rPr>
        <w:t xml:space="preserve"> v </w:t>
      </w:r>
      <w:r w:rsidRPr="007D7680">
        <w:rPr>
          <w:sz w:val="16"/>
          <w:szCs w:val="16"/>
        </w:rPr>
        <w:t>řízení</w:t>
      </w:r>
      <w:r w:rsidR="00581133" w:rsidRPr="007D7680">
        <w:rPr>
          <w:sz w:val="16"/>
          <w:szCs w:val="16"/>
        </w:rPr>
        <w:t xml:space="preserve"> o </w:t>
      </w:r>
      <w:r w:rsidR="004309DF" w:rsidRPr="007D7680">
        <w:rPr>
          <w:sz w:val="16"/>
          <w:szCs w:val="16"/>
        </w:rPr>
        <w:t xml:space="preserve">pozůstalosti </w:t>
      </w:r>
      <w:r w:rsidRPr="007D7680">
        <w:rPr>
          <w:sz w:val="16"/>
          <w:szCs w:val="16"/>
        </w:rPr>
        <w:t>vyhotovuje soud na</w:t>
      </w:r>
      <w:r w:rsidR="008339C1">
        <w:rPr>
          <w:sz w:val="16"/>
          <w:szCs w:val="16"/>
        </w:rPr>
        <w:t> </w:t>
      </w:r>
      <w:r w:rsidRPr="007D7680">
        <w:rPr>
          <w:sz w:val="16"/>
          <w:szCs w:val="16"/>
        </w:rPr>
        <w:t>základě žádosti soudního komisaře, která je soudu předána společně se</w:t>
      </w:r>
      <w:r w:rsidR="008339C1">
        <w:rPr>
          <w:sz w:val="16"/>
          <w:szCs w:val="16"/>
        </w:rPr>
        <w:t> </w:t>
      </w:r>
      <w:r w:rsidRPr="007D7680">
        <w:rPr>
          <w:sz w:val="16"/>
          <w:szCs w:val="16"/>
        </w:rPr>
        <w:t>spisem.</w:t>
      </w:r>
    </w:p>
    <w:p w:rsidR="000F1416" w:rsidRPr="007D7680" w:rsidRDefault="000F1416" w:rsidP="00B832A6">
      <w:pPr>
        <w:pStyle w:val="Prosttext"/>
        <w:keepNext/>
        <w:spacing w:before="60"/>
        <w:jc w:val="center"/>
        <w:outlineLvl w:val="2"/>
        <w:rPr>
          <w:rFonts w:ascii="Times New Roman" w:eastAsia="MS Mincho" w:hAnsi="Times New Roman"/>
          <w:b/>
          <w:color w:val="008000"/>
          <w:sz w:val="16"/>
          <w:szCs w:val="16"/>
        </w:rPr>
      </w:pPr>
      <w:bookmarkStart w:id="9598" w:name="_Toc233193502"/>
      <w:bookmarkStart w:id="9599" w:name="_Toc233210100"/>
      <w:bookmarkStart w:id="9600" w:name="_Toc233283919"/>
      <w:bookmarkStart w:id="9601" w:name="_Toc233286722"/>
      <w:bookmarkStart w:id="9602" w:name="_Toc233289684"/>
      <w:bookmarkStart w:id="9603" w:name="_Toc233292792"/>
      <w:bookmarkStart w:id="9604" w:name="_Toc233293461"/>
      <w:bookmarkStart w:id="9605" w:name="_Toc233199528"/>
      <w:bookmarkStart w:id="9606" w:name="_Toc233213696"/>
      <w:bookmarkStart w:id="9607" w:name="_Toc233216754"/>
      <w:bookmarkStart w:id="9608" w:name="_Toc233313738"/>
      <w:bookmarkStart w:id="9609" w:name="_Toc233316040"/>
      <w:bookmarkStart w:id="9610" w:name="_Toc233344936"/>
      <w:bookmarkStart w:id="9611" w:name="_Toc233355420"/>
      <w:bookmarkStart w:id="9612" w:name="_Toc233358110"/>
      <w:bookmarkStart w:id="9613" w:name="_Toc233368791"/>
      <w:bookmarkStart w:id="9614" w:name="_Toc233370921"/>
      <w:bookmarkStart w:id="9615" w:name="_Toc64280589"/>
      <w:r w:rsidRPr="007D7680">
        <w:rPr>
          <w:rFonts w:ascii="Times New Roman" w:eastAsia="MS Mincho" w:hAnsi="Times New Roman"/>
          <w:b/>
          <w:color w:val="008000"/>
          <w:sz w:val="16"/>
          <w:szCs w:val="16"/>
        </w:rPr>
        <w:t>Oddíl druhý</w:t>
      </w:r>
      <w:r w:rsidRPr="007D7680">
        <w:rPr>
          <w:rFonts w:ascii="Times New Roman" w:eastAsia="MS Mincho" w:hAnsi="Times New Roman"/>
          <w:b/>
          <w:color w:val="008000"/>
          <w:sz w:val="16"/>
          <w:szCs w:val="16"/>
        </w:rPr>
        <w:br/>
        <w:t>Úschovy</w:t>
      </w:r>
      <w:r w:rsidR="009709AD" w:rsidRPr="007D7680">
        <w:rPr>
          <w:rFonts w:ascii="Times New Roman" w:eastAsia="MS Mincho" w:hAnsi="Times New Roman"/>
          <w:b/>
          <w:color w:val="008000"/>
          <w:sz w:val="16"/>
          <w:szCs w:val="16"/>
        </w:rPr>
        <w:t xml:space="preserve"> v </w:t>
      </w:r>
      <w:r w:rsidRPr="007D7680">
        <w:rPr>
          <w:rFonts w:ascii="Times New Roman" w:eastAsia="MS Mincho" w:hAnsi="Times New Roman"/>
          <w:b/>
          <w:color w:val="008000"/>
          <w:sz w:val="16"/>
          <w:szCs w:val="16"/>
        </w:rPr>
        <w:t>řízení</w:t>
      </w:r>
      <w:r w:rsidR="00581133" w:rsidRPr="007D7680">
        <w:rPr>
          <w:rFonts w:ascii="Times New Roman" w:eastAsia="MS Mincho" w:hAnsi="Times New Roman"/>
          <w:b/>
          <w:color w:val="008000"/>
          <w:sz w:val="16"/>
          <w:szCs w:val="16"/>
        </w:rPr>
        <w:t xml:space="preserve"> o </w:t>
      </w:r>
      <w:bookmarkEnd w:id="9598"/>
      <w:bookmarkEnd w:id="9599"/>
      <w:bookmarkEnd w:id="9600"/>
      <w:bookmarkEnd w:id="9601"/>
      <w:bookmarkEnd w:id="9602"/>
      <w:bookmarkEnd w:id="9603"/>
      <w:bookmarkEnd w:id="9604"/>
      <w:bookmarkEnd w:id="9605"/>
      <w:bookmarkEnd w:id="9606"/>
      <w:bookmarkEnd w:id="9607"/>
      <w:bookmarkEnd w:id="9608"/>
      <w:bookmarkEnd w:id="9609"/>
      <w:bookmarkEnd w:id="9610"/>
      <w:bookmarkEnd w:id="9611"/>
      <w:bookmarkEnd w:id="9612"/>
      <w:bookmarkEnd w:id="9613"/>
      <w:bookmarkEnd w:id="9614"/>
      <w:r w:rsidR="004309DF" w:rsidRPr="007D7680">
        <w:rPr>
          <w:rFonts w:ascii="Times New Roman" w:eastAsia="MS Mincho" w:hAnsi="Times New Roman"/>
          <w:b/>
          <w:color w:val="008000"/>
          <w:sz w:val="16"/>
          <w:szCs w:val="16"/>
        </w:rPr>
        <w:t>pozůstalosti</w:t>
      </w:r>
      <w:bookmarkEnd w:id="9615"/>
    </w:p>
    <w:p w:rsidR="000F1416" w:rsidRPr="007D7680" w:rsidRDefault="00FE0AA5" w:rsidP="00B832A6">
      <w:pPr>
        <w:pStyle w:val="Prosttext"/>
        <w:keepNext/>
        <w:spacing w:before="60"/>
        <w:jc w:val="center"/>
        <w:outlineLvl w:val="4"/>
        <w:rPr>
          <w:rFonts w:ascii="Times New Roman" w:eastAsia="MS Mincho" w:hAnsi="Times New Roman"/>
          <w:b/>
          <w:color w:val="008000"/>
          <w:sz w:val="16"/>
          <w:szCs w:val="16"/>
        </w:rPr>
      </w:pPr>
      <w:bookmarkStart w:id="9616" w:name="_Toc233193503"/>
      <w:bookmarkStart w:id="9617" w:name="_Toc233210101"/>
      <w:bookmarkStart w:id="9618" w:name="_Toc233283920"/>
      <w:bookmarkStart w:id="9619" w:name="_Toc233286723"/>
      <w:bookmarkStart w:id="9620" w:name="_Toc233289685"/>
      <w:bookmarkStart w:id="9621" w:name="_Toc233292793"/>
      <w:bookmarkStart w:id="9622" w:name="_Toc233293462"/>
      <w:bookmarkStart w:id="9623" w:name="_Toc233199529"/>
      <w:bookmarkStart w:id="9624" w:name="_Toc233213697"/>
      <w:bookmarkStart w:id="9625" w:name="_Toc233216755"/>
      <w:bookmarkStart w:id="9626" w:name="_Toc233313739"/>
      <w:bookmarkStart w:id="9627" w:name="_Toc233316041"/>
      <w:bookmarkStart w:id="9628" w:name="_Toc233344937"/>
      <w:bookmarkStart w:id="9629" w:name="_Toc233355421"/>
      <w:bookmarkStart w:id="9630" w:name="_Toc233358111"/>
      <w:bookmarkStart w:id="9631" w:name="_Toc233368792"/>
      <w:bookmarkStart w:id="9632" w:name="_Toc233370922"/>
      <w:bookmarkStart w:id="9633" w:name="_Toc64280590"/>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264</w:t>
      </w:r>
      <w:bookmarkEnd w:id="9616"/>
      <w:bookmarkEnd w:id="9617"/>
      <w:bookmarkEnd w:id="9618"/>
      <w:bookmarkEnd w:id="9619"/>
      <w:bookmarkEnd w:id="9620"/>
      <w:bookmarkEnd w:id="9621"/>
      <w:bookmarkEnd w:id="9622"/>
      <w:bookmarkEnd w:id="9623"/>
      <w:bookmarkEnd w:id="9624"/>
      <w:bookmarkEnd w:id="9625"/>
      <w:bookmarkEnd w:id="9626"/>
      <w:bookmarkEnd w:id="9627"/>
      <w:bookmarkEnd w:id="9628"/>
      <w:bookmarkEnd w:id="9629"/>
      <w:bookmarkEnd w:id="9630"/>
      <w:bookmarkEnd w:id="9631"/>
      <w:bookmarkEnd w:id="9632"/>
      <w:bookmarkEnd w:id="9633"/>
    </w:p>
    <w:p w:rsidR="000F1416" w:rsidRPr="007D7680" w:rsidRDefault="000F1416" w:rsidP="008D5D62">
      <w:pPr>
        <w:pStyle w:val="Zkladntext"/>
        <w:numPr>
          <w:ilvl w:val="0"/>
          <w:numId w:val="249"/>
        </w:numPr>
        <w:rPr>
          <w:sz w:val="16"/>
          <w:szCs w:val="16"/>
        </w:rPr>
      </w:pPr>
      <w:r w:rsidRPr="007D7680">
        <w:rPr>
          <w:sz w:val="16"/>
          <w:szCs w:val="16"/>
        </w:rPr>
        <w:t>Věci nebo peníze (dále jen „</w:t>
      </w:r>
      <w:r w:rsidRPr="007D7680">
        <w:rPr>
          <w:b/>
          <w:sz w:val="16"/>
          <w:szCs w:val="16"/>
        </w:rPr>
        <w:t>předmět úschovy</w:t>
      </w:r>
      <w:r w:rsidRPr="007D7680">
        <w:rPr>
          <w:sz w:val="16"/>
          <w:szCs w:val="16"/>
        </w:rPr>
        <w:t>“) přijaté soudním komisařem do úschovy</w:t>
      </w:r>
      <w:r w:rsidR="009709AD" w:rsidRPr="007D7680">
        <w:rPr>
          <w:sz w:val="16"/>
          <w:szCs w:val="16"/>
        </w:rPr>
        <w:t xml:space="preserve"> v </w:t>
      </w:r>
      <w:r w:rsidRPr="007D7680">
        <w:rPr>
          <w:sz w:val="16"/>
          <w:szCs w:val="16"/>
        </w:rPr>
        <w:t>souvislosti</w:t>
      </w:r>
      <w:r w:rsidR="00581133" w:rsidRPr="007D7680">
        <w:rPr>
          <w:sz w:val="16"/>
          <w:szCs w:val="16"/>
        </w:rPr>
        <w:t xml:space="preserve"> s </w:t>
      </w:r>
      <w:r w:rsidRPr="007D7680">
        <w:rPr>
          <w:sz w:val="16"/>
          <w:szCs w:val="16"/>
        </w:rPr>
        <w:t>řízením</w:t>
      </w:r>
      <w:r w:rsidR="00581133" w:rsidRPr="007D7680">
        <w:rPr>
          <w:sz w:val="16"/>
          <w:szCs w:val="16"/>
        </w:rPr>
        <w:t xml:space="preserve"> o </w:t>
      </w:r>
      <w:r w:rsidR="004309DF" w:rsidRPr="007D7680">
        <w:rPr>
          <w:sz w:val="16"/>
          <w:szCs w:val="16"/>
        </w:rPr>
        <w:t>pozůstalosti</w:t>
      </w:r>
      <w:r w:rsidR="004609A0" w:rsidRPr="007D7680">
        <w:rPr>
          <w:sz w:val="16"/>
          <w:szCs w:val="16"/>
        </w:rPr>
        <w:t xml:space="preserve"> a </w:t>
      </w:r>
      <w:r w:rsidRPr="007D7680">
        <w:rPr>
          <w:sz w:val="16"/>
          <w:szCs w:val="16"/>
        </w:rPr>
        <w:t>uložené do</w:t>
      </w:r>
      <w:r w:rsidR="008339C1">
        <w:rPr>
          <w:sz w:val="16"/>
          <w:szCs w:val="16"/>
        </w:rPr>
        <w:t> </w:t>
      </w:r>
      <w:r w:rsidRPr="007D7680">
        <w:rPr>
          <w:sz w:val="16"/>
          <w:szCs w:val="16"/>
        </w:rPr>
        <w:t>kovové skříně (trezoru)</w:t>
      </w:r>
      <w:r w:rsidR="009709AD" w:rsidRPr="007D7680">
        <w:rPr>
          <w:sz w:val="16"/>
          <w:szCs w:val="16"/>
        </w:rPr>
        <w:t xml:space="preserve"> v </w:t>
      </w:r>
      <w:r w:rsidRPr="007D7680">
        <w:rPr>
          <w:sz w:val="16"/>
          <w:szCs w:val="16"/>
        </w:rPr>
        <w:t>jeho kanceláři nebo</w:t>
      </w:r>
      <w:r w:rsidR="009709AD" w:rsidRPr="007D7680">
        <w:rPr>
          <w:sz w:val="16"/>
          <w:szCs w:val="16"/>
        </w:rPr>
        <w:t xml:space="preserve"> v </w:t>
      </w:r>
      <w:r w:rsidRPr="007D7680">
        <w:rPr>
          <w:sz w:val="16"/>
          <w:szCs w:val="16"/>
        </w:rPr>
        <w:t>jeho bezpečnostní schránce</w:t>
      </w:r>
      <w:r w:rsidR="00581133" w:rsidRPr="007D7680">
        <w:rPr>
          <w:sz w:val="16"/>
          <w:szCs w:val="16"/>
        </w:rPr>
        <w:t xml:space="preserve"> u </w:t>
      </w:r>
      <w:r w:rsidRPr="007D7680">
        <w:rPr>
          <w:sz w:val="16"/>
          <w:szCs w:val="16"/>
        </w:rPr>
        <w:t xml:space="preserve">banky se zapíší do knihy úschov soudního komisaře (vzor </w:t>
      </w:r>
      <w:r w:rsidR="00FE0AA5" w:rsidRPr="007D7680">
        <w:rPr>
          <w:sz w:val="16"/>
          <w:szCs w:val="16"/>
        </w:rPr>
        <w:t>č. </w:t>
      </w:r>
      <w:r w:rsidRPr="007D7680">
        <w:rPr>
          <w:sz w:val="16"/>
          <w:szCs w:val="16"/>
        </w:rPr>
        <w:t>4 d. ř.). Předmět úschovy se vloží do pevného obalu zajištěného lepícími páskami, které se</w:t>
      </w:r>
      <w:r w:rsidR="008339C1">
        <w:rPr>
          <w:sz w:val="16"/>
          <w:szCs w:val="16"/>
        </w:rPr>
        <w:t> </w:t>
      </w:r>
      <w:r w:rsidRPr="007D7680">
        <w:rPr>
          <w:sz w:val="16"/>
          <w:szCs w:val="16"/>
        </w:rPr>
        <w:t>překryjí otiskem úředního razítka notáře. Na obal se napíše spisová značka věci D</w:t>
      </w:r>
      <w:r w:rsidR="002458BA" w:rsidRPr="007D7680">
        <w:rPr>
          <w:sz w:val="16"/>
          <w:szCs w:val="16"/>
        </w:rPr>
        <w:t xml:space="preserve"> i </w:t>
      </w:r>
      <w:r w:rsidRPr="007D7680">
        <w:rPr>
          <w:sz w:val="16"/>
          <w:szCs w:val="16"/>
        </w:rPr>
        <w:t>Nd, označení věci</w:t>
      </w:r>
      <w:r w:rsidR="004609A0" w:rsidRPr="007D7680">
        <w:rPr>
          <w:sz w:val="16"/>
          <w:szCs w:val="16"/>
        </w:rPr>
        <w:t xml:space="preserve"> a </w:t>
      </w:r>
      <w:r w:rsidRPr="007D7680">
        <w:rPr>
          <w:sz w:val="16"/>
          <w:szCs w:val="16"/>
        </w:rPr>
        <w:t>běžné číslo knihy úschov soudního komisaře.</w:t>
      </w:r>
    </w:p>
    <w:p w:rsidR="000F1416" w:rsidRPr="007D7680" w:rsidRDefault="000F1416" w:rsidP="008D5D62">
      <w:pPr>
        <w:pStyle w:val="Zkladntext"/>
        <w:numPr>
          <w:ilvl w:val="0"/>
          <w:numId w:val="249"/>
        </w:numPr>
        <w:rPr>
          <w:sz w:val="16"/>
          <w:szCs w:val="16"/>
        </w:rPr>
      </w:pPr>
      <w:r w:rsidRPr="007D7680">
        <w:rPr>
          <w:sz w:val="16"/>
          <w:szCs w:val="16"/>
        </w:rPr>
        <w:t>Záznam</w:t>
      </w:r>
      <w:r w:rsidR="00581133" w:rsidRPr="007D7680">
        <w:rPr>
          <w:sz w:val="16"/>
          <w:szCs w:val="16"/>
        </w:rPr>
        <w:t xml:space="preserve"> o </w:t>
      </w:r>
      <w:r w:rsidRPr="007D7680">
        <w:rPr>
          <w:sz w:val="16"/>
          <w:szCs w:val="16"/>
        </w:rPr>
        <w:t xml:space="preserve">postupu podle odstavce 1 se založí do </w:t>
      </w:r>
      <w:r w:rsidR="004309DF" w:rsidRPr="007D7680">
        <w:rPr>
          <w:sz w:val="16"/>
          <w:szCs w:val="16"/>
        </w:rPr>
        <w:t>pozůstalostního</w:t>
      </w:r>
      <w:r w:rsidRPr="007D7680">
        <w:rPr>
          <w:sz w:val="16"/>
          <w:szCs w:val="16"/>
        </w:rPr>
        <w:t xml:space="preserve"> spisu.</w:t>
      </w:r>
    </w:p>
    <w:p w:rsidR="000F1416" w:rsidRPr="007D7680" w:rsidRDefault="00FE0AA5" w:rsidP="00B832A6">
      <w:pPr>
        <w:pStyle w:val="Prosttext"/>
        <w:keepNext/>
        <w:spacing w:before="60"/>
        <w:jc w:val="center"/>
        <w:outlineLvl w:val="4"/>
        <w:rPr>
          <w:rFonts w:ascii="Times New Roman" w:eastAsia="MS Mincho" w:hAnsi="Times New Roman"/>
          <w:b/>
          <w:color w:val="008000"/>
          <w:sz w:val="16"/>
          <w:szCs w:val="16"/>
        </w:rPr>
      </w:pPr>
      <w:bookmarkStart w:id="9634" w:name="_Toc233193504"/>
      <w:bookmarkStart w:id="9635" w:name="_Toc221857075"/>
      <w:bookmarkStart w:id="9636" w:name="_Toc233210102"/>
      <w:bookmarkStart w:id="9637" w:name="_Toc233283921"/>
      <w:bookmarkStart w:id="9638" w:name="_Toc233286724"/>
      <w:bookmarkStart w:id="9639" w:name="_Toc233289686"/>
      <w:bookmarkStart w:id="9640" w:name="_Toc233292794"/>
      <w:bookmarkStart w:id="9641" w:name="_Toc233293463"/>
      <w:bookmarkStart w:id="9642" w:name="_Toc233199530"/>
      <w:bookmarkStart w:id="9643" w:name="_Toc233213698"/>
      <w:bookmarkStart w:id="9644" w:name="_Toc233216756"/>
      <w:bookmarkStart w:id="9645" w:name="_Toc213960106"/>
      <w:bookmarkStart w:id="9646" w:name="_Toc233301552"/>
      <w:bookmarkStart w:id="9647" w:name="_Toc233302884"/>
      <w:bookmarkStart w:id="9648" w:name="_Toc233308159"/>
      <w:bookmarkStart w:id="9649" w:name="_Toc233313740"/>
      <w:bookmarkStart w:id="9650" w:name="_Toc233316042"/>
      <w:bookmarkStart w:id="9651" w:name="_Toc233342906"/>
      <w:bookmarkStart w:id="9652" w:name="_Toc233343572"/>
      <w:bookmarkStart w:id="9653" w:name="_Toc233344938"/>
      <w:bookmarkStart w:id="9654" w:name="_Toc233355422"/>
      <w:bookmarkStart w:id="9655" w:name="_Toc233358112"/>
      <w:bookmarkStart w:id="9656" w:name="_Toc233368793"/>
      <w:bookmarkStart w:id="9657" w:name="_Toc233370923"/>
      <w:bookmarkStart w:id="9658" w:name="_Toc64280591"/>
      <w:bookmarkEnd w:id="9491"/>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265</w:t>
      </w:r>
      <w:bookmarkEnd w:id="9634"/>
      <w:bookmarkEnd w:id="9635"/>
      <w:bookmarkEnd w:id="9636"/>
      <w:bookmarkEnd w:id="9637"/>
      <w:bookmarkEnd w:id="9638"/>
      <w:bookmarkEnd w:id="9639"/>
      <w:bookmarkEnd w:id="9640"/>
      <w:bookmarkEnd w:id="9641"/>
      <w:bookmarkEnd w:id="9642"/>
      <w:bookmarkEnd w:id="9643"/>
      <w:bookmarkEnd w:id="9644"/>
      <w:bookmarkEnd w:id="9645"/>
      <w:bookmarkEnd w:id="9646"/>
      <w:bookmarkEnd w:id="9647"/>
      <w:bookmarkEnd w:id="9648"/>
      <w:bookmarkEnd w:id="9649"/>
      <w:bookmarkEnd w:id="9650"/>
      <w:bookmarkEnd w:id="9651"/>
      <w:bookmarkEnd w:id="9652"/>
      <w:bookmarkEnd w:id="9653"/>
      <w:bookmarkEnd w:id="9654"/>
      <w:bookmarkEnd w:id="9655"/>
      <w:bookmarkEnd w:id="9656"/>
      <w:bookmarkEnd w:id="9657"/>
      <w:bookmarkEnd w:id="9658"/>
    </w:p>
    <w:p w:rsidR="000F1416" w:rsidRPr="007D7680" w:rsidRDefault="004309DF" w:rsidP="00B832A6">
      <w:pPr>
        <w:pStyle w:val="Zkladntext"/>
        <w:ind w:firstLine="357"/>
        <w:rPr>
          <w:sz w:val="16"/>
          <w:szCs w:val="16"/>
        </w:rPr>
      </w:pPr>
      <w:r w:rsidRPr="007D7680">
        <w:rPr>
          <w:sz w:val="16"/>
          <w:szCs w:val="16"/>
        </w:rPr>
        <w:t xml:space="preserve">Po zrušení pověření nebo vyloučení pověřeného soudního komisaře </w:t>
      </w:r>
      <w:r w:rsidR="000F1416" w:rsidRPr="007D7680">
        <w:rPr>
          <w:sz w:val="16"/>
          <w:szCs w:val="16"/>
        </w:rPr>
        <w:t>předá tento soudní komisař předmět úschovy</w:t>
      </w:r>
      <w:r w:rsidR="009709AD" w:rsidRPr="007D7680">
        <w:rPr>
          <w:sz w:val="16"/>
          <w:szCs w:val="16"/>
        </w:rPr>
        <w:t xml:space="preserve"> v </w:t>
      </w:r>
      <w:r w:rsidR="000F1416" w:rsidRPr="007D7680">
        <w:rPr>
          <w:sz w:val="16"/>
          <w:szCs w:val="16"/>
        </w:rPr>
        <w:t xml:space="preserve">dané věci soudnímu komisaři, který byl ve věci nově pověřen. </w:t>
      </w:r>
      <w:r w:rsidR="00755BCF" w:rsidRPr="007D7680">
        <w:rPr>
          <w:sz w:val="16"/>
          <w:szCs w:val="16"/>
        </w:rPr>
        <w:t>O</w:t>
      </w:r>
      <w:r w:rsidR="000F1416" w:rsidRPr="007D7680">
        <w:rPr>
          <w:sz w:val="16"/>
          <w:szCs w:val="16"/>
        </w:rPr>
        <w:t> předání předmětu se vyhotoví záznam, který oba podepíší, jedno vyhotovení záznamu se založí do spisu.</w:t>
      </w:r>
    </w:p>
    <w:p w:rsidR="000F1416" w:rsidRPr="007D7680" w:rsidRDefault="00FE0AA5" w:rsidP="00B832A6">
      <w:pPr>
        <w:pStyle w:val="Prosttext"/>
        <w:keepNext/>
        <w:spacing w:before="60"/>
        <w:jc w:val="center"/>
        <w:outlineLvl w:val="4"/>
        <w:rPr>
          <w:rFonts w:ascii="Times New Roman" w:eastAsia="MS Mincho" w:hAnsi="Times New Roman"/>
          <w:b/>
          <w:color w:val="008000"/>
          <w:sz w:val="16"/>
          <w:szCs w:val="16"/>
        </w:rPr>
      </w:pPr>
      <w:bookmarkStart w:id="9659" w:name="_Toc233193505"/>
      <w:bookmarkStart w:id="9660" w:name="_Toc233210103"/>
      <w:bookmarkStart w:id="9661" w:name="_Toc233283922"/>
      <w:bookmarkStart w:id="9662" w:name="_Toc233286725"/>
      <w:bookmarkStart w:id="9663" w:name="_Toc233289687"/>
      <w:bookmarkStart w:id="9664" w:name="_Toc233292795"/>
      <w:bookmarkStart w:id="9665" w:name="_Toc233293464"/>
      <w:bookmarkStart w:id="9666" w:name="_Toc233199531"/>
      <w:bookmarkStart w:id="9667" w:name="_Toc233213699"/>
      <w:bookmarkStart w:id="9668" w:name="_Toc233216757"/>
      <w:bookmarkStart w:id="9669" w:name="_Toc233313741"/>
      <w:bookmarkStart w:id="9670" w:name="_Toc233316043"/>
      <w:bookmarkStart w:id="9671" w:name="_Toc233344939"/>
      <w:bookmarkStart w:id="9672" w:name="_Toc233355423"/>
      <w:bookmarkStart w:id="9673" w:name="_Toc233358113"/>
      <w:bookmarkStart w:id="9674" w:name="_Toc233368794"/>
      <w:bookmarkStart w:id="9675" w:name="_Toc233370924"/>
      <w:bookmarkStart w:id="9676" w:name="_Toc64280592"/>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266</w:t>
      </w:r>
      <w:r w:rsidR="000F1416" w:rsidRPr="007D7680">
        <w:rPr>
          <w:rFonts w:ascii="Times New Roman" w:eastAsia="MS Mincho" w:hAnsi="Times New Roman"/>
          <w:b/>
          <w:color w:val="008000"/>
          <w:sz w:val="16"/>
          <w:szCs w:val="16"/>
        </w:rPr>
        <w:br/>
        <w:t>Úschova</w:t>
      </w:r>
      <w:r w:rsidR="00581133" w:rsidRPr="007D7680">
        <w:rPr>
          <w:rFonts w:ascii="Times New Roman" w:eastAsia="MS Mincho" w:hAnsi="Times New Roman"/>
          <w:b/>
          <w:color w:val="008000"/>
          <w:sz w:val="16"/>
          <w:szCs w:val="16"/>
        </w:rPr>
        <w:t xml:space="preserve"> u </w:t>
      </w:r>
      <w:r w:rsidR="000F1416" w:rsidRPr="007D7680">
        <w:rPr>
          <w:rFonts w:ascii="Times New Roman" w:eastAsia="MS Mincho" w:hAnsi="Times New Roman"/>
          <w:b/>
          <w:color w:val="008000"/>
          <w:sz w:val="16"/>
          <w:szCs w:val="16"/>
        </w:rPr>
        <w:t>schovatele</w:t>
      </w:r>
      <w:bookmarkEnd w:id="9659"/>
      <w:bookmarkEnd w:id="9660"/>
      <w:bookmarkEnd w:id="9661"/>
      <w:bookmarkEnd w:id="9662"/>
      <w:bookmarkEnd w:id="9663"/>
      <w:bookmarkEnd w:id="9664"/>
      <w:bookmarkEnd w:id="9665"/>
      <w:bookmarkEnd w:id="9666"/>
      <w:bookmarkEnd w:id="9667"/>
      <w:bookmarkEnd w:id="9668"/>
      <w:bookmarkEnd w:id="9669"/>
      <w:bookmarkEnd w:id="9670"/>
      <w:bookmarkEnd w:id="9671"/>
      <w:bookmarkEnd w:id="9672"/>
      <w:bookmarkEnd w:id="9673"/>
      <w:bookmarkEnd w:id="9674"/>
      <w:bookmarkEnd w:id="9675"/>
      <w:bookmarkEnd w:id="9676"/>
    </w:p>
    <w:p w:rsidR="000F1416" w:rsidRPr="007D7680" w:rsidRDefault="000F1416" w:rsidP="00B832A6">
      <w:pPr>
        <w:pStyle w:val="Zkladntext"/>
        <w:ind w:firstLine="357"/>
        <w:rPr>
          <w:sz w:val="16"/>
          <w:szCs w:val="16"/>
        </w:rPr>
      </w:pPr>
      <w:r w:rsidRPr="007D7680">
        <w:rPr>
          <w:sz w:val="16"/>
          <w:szCs w:val="16"/>
        </w:rPr>
        <w:t>Na základě dokladu od schovatele potvrzujícího převzetí předmětu úschovy se provede zápis</w:t>
      </w:r>
      <w:r w:rsidR="009709AD" w:rsidRPr="007D7680">
        <w:rPr>
          <w:sz w:val="16"/>
          <w:szCs w:val="16"/>
        </w:rPr>
        <w:t xml:space="preserve"> v </w:t>
      </w:r>
      <w:r w:rsidRPr="007D7680">
        <w:rPr>
          <w:sz w:val="16"/>
          <w:szCs w:val="16"/>
        </w:rPr>
        <w:t>knize úschov soudního komisaře. Tato zpráva se</w:t>
      </w:r>
      <w:r w:rsidR="008339C1">
        <w:rPr>
          <w:sz w:val="16"/>
          <w:szCs w:val="16"/>
        </w:rPr>
        <w:t> </w:t>
      </w:r>
      <w:r w:rsidRPr="007D7680">
        <w:rPr>
          <w:sz w:val="16"/>
          <w:szCs w:val="16"/>
        </w:rPr>
        <w:t>založí do příslušného spisu.</w:t>
      </w:r>
    </w:p>
    <w:p w:rsidR="000F1416" w:rsidRPr="007D7680" w:rsidRDefault="00FE0AA5" w:rsidP="00B832A6">
      <w:pPr>
        <w:pStyle w:val="Prosttext"/>
        <w:keepNext/>
        <w:spacing w:before="60"/>
        <w:jc w:val="center"/>
        <w:outlineLvl w:val="4"/>
        <w:rPr>
          <w:rFonts w:ascii="Times New Roman" w:eastAsia="MS Mincho" w:hAnsi="Times New Roman"/>
          <w:b/>
          <w:color w:val="008000"/>
          <w:sz w:val="16"/>
          <w:szCs w:val="16"/>
        </w:rPr>
      </w:pPr>
      <w:bookmarkStart w:id="9677" w:name="_Toc233193506"/>
      <w:bookmarkStart w:id="9678" w:name="_Toc233210104"/>
      <w:bookmarkStart w:id="9679" w:name="_Toc233283923"/>
      <w:bookmarkStart w:id="9680" w:name="_Toc233286726"/>
      <w:bookmarkStart w:id="9681" w:name="_Toc233289688"/>
      <w:bookmarkStart w:id="9682" w:name="_Toc233292796"/>
      <w:bookmarkStart w:id="9683" w:name="_Toc233293465"/>
      <w:bookmarkStart w:id="9684" w:name="_Toc233199532"/>
      <w:bookmarkStart w:id="9685" w:name="_Toc233213700"/>
      <w:bookmarkStart w:id="9686" w:name="_Toc233216758"/>
      <w:bookmarkStart w:id="9687" w:name="_Toc233313742"/>
      <w:bookmarkStart w:id="9688" w:name="_Toc233316044"/>
      <w:bookmarkStart w:id="9689" w:name="_Toc233344940"/>
      <w:bookmarkStart w:id="9690" w:name="_Toc233355424"/>
      <w:bookmarkStart w:id="9691" w:name="_Toc233358114"/>
      <w:bookmarkStart w:id="9692" w:name="_Toc233368795"/>
      <w:bookmarkStart w:id="9693" w:name="_Toc233370925"/>
      <w:bookmarkStart w:id="9694" w:name="_Toc64280593"/>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267</w:t>
      </w:r>
      <w:r w:rsidR="000F1416" w:rsidRPr="007D7680">
        <w:rPr>
          <w:rFonts w:ascii="Times New Roman" w:eastAsia="MS Mincho" w:hAnsi="Times New Roman"/>
          <w:b/>
          <w:color w:val="008000"/>
          <w:sz w:val="16"/>
          <w:szCs w:val="16"/>
        </w:rPr>
        <w:br/>
        <w:t>Kontroly</w:t>
      </w:r>
      <w:bookmarkEnd w:id="9677"/>
      <w:bookmarkEnd w:id="9678"/>
      <w:bookmarkEnd w:id="9679"/>
      <w:bookmarkEnd w:id="9680"/>
      <w:bookmarkEnd w:id="9681"/>
      <w:bookmarkEnd w:id="9682"/>
      <w:bookmarkEnd w:id="9683"/>
      <w:bookmarkEnd w:id="9684"/>
      <w:bookmarkEnd w:id="9685"/>
      <w:bookmarkEnd w:id="9686"/>
      <w:bookmarkEnd w:id="9687"/>
      <w:bookmarkEnd w:id="9688"/>
      <w:bookmarkEnd w:id="9689"/>
      <w:bookmarkEnd w:id="9690"/>
      <w:bookmarkEnd w:id="9691"/>
      <w:bookmarkEnd w:id="9692"/>
      <w:bookmarkEnd w:id="9693"/>
      <w:bookmarkEnd w:id="9694"/>
    </w:p>
    <w:p w:rsidR="000F1416" w:rsidRPr="007D7680" w:rsidRDefault="000F1416" w:rsidP="008D5D62">
      <w:pPr>
        <w:pStyle w:val="Zkladntext"/>
        <w:numPr>
          <w:ilvl w:val="0"/>
          <w:numId w:val="250"/>
        </w:numPr>
        <w:rPr>
          <w:sz w:val="16"/>
          <w:szCs w:val="16"/>
        </w:rPr>
      </w:pPr>
      <w:r w:rsidRPr="007D7680">
        <w:rPr>
          <w:sz w:val="16"/>
          <w:szCs w:val="16"/>
        </w:rPr>
        <w:t>Předseda okresního soudu pověří pracovníka soudu, aby provedl jednou</w:t>
      </w:r>
      <w:r w:rsidR="009709AD" w:rsidRPr="007D7680">
        <w:rPr>
          <w:sz w:val="16"/>
          <w:szCs w:val="16"/>
        </w:rPr>
        <w:t xml:space="preserve"> v </w:t>
      </w:r>
      <w:r w:rsidRPr="007D7680">
        <w:rPr>
          <w:sz w:val="16"/>
          <w:szCs w:val="16"/>
        </w:rPr>
        <w:t>roce</w:t>
      </w:r>
      <w:r w:rsidR="00581133" w:rsidRPr="007D7680">
        <w:rPr>
          <w:sz w:val="16"/>
          <w:szCs w:val="16"/>
        </w:rPr>
        <w:t xml:space="preserve"> u </w:t>
      </w:r>
      <w:r w:rsidRPr="007D7680">
        <w:rPr>
          <w:sz w:val="16"/>
          <w:szCs w:val="16"/>
        </w:rPr>
        <w:t>notářů</w:t>
      </w:r>
      <w:r w:rsidR="009709AD" w:rsidRPr="007D7680">
        <w:rPr>
          <w:sz w:val="16"/>
          <w:szCs w:val="16"/>
        </w:rPr>
        <w:t xml:space="preserve"> v </w:t>
      </w:r>
      <w:r w:rsidRPr="007D7680">
        <w:rPr>
          <w:sz w:val="16"/>
          <w:szCs w:val="16"/>
        </w:rPr>
        <w:t>obvodu působnosti okresního soudu kontrolu úschov uložených</w:t>
      </w:r>
      <w:r w:rsidR="009709AD" w:rsidRPr="007D7680">
        <w:rPr>
          <w:sz w:val="16"/>
          <w:szCs w:val="16"/>
        </w:rPr>
        <w:t xml:space="preserve"> v </w:t>
      </w:r>
      <w:r w:rsidRPr="007D7680">
        <w:rPr>
          <w:sz w:val="16"/>
          <w:szCs w:val="16"/>
        </w:rPr>
        <w:t>kovové skříni nebo</w:t>
      </w:r>
      <w:r w:rsidR="009709AD" w:rsidRPr="007D7680">
        <w:rPr>
          <w:sz w:val="16"/>
          <w:szCs w:val="16"/>
        </w:rPr>
        <w:t xml:space="preserve"> v </w:t>
      </w:r>
      <w:r w:rsidRPr="007D7680">
        <w:rPr>
          <w:sz w:val="16"/>
          <w:szCs w:val="16"/>
        </w:rPr>
        <w:t>bezpečnostní schránce notáře</w:t>
      </w:r>
      <w:r w:rsidR="00581133" w:rsidRPr="007D7680">
        <w:rPr>
          <w:sz w:val="16"/>
          <w:szCs w:val="16"/>
        </w:rPr>
        <w:t xml:space="preserve"> u </w:t>
      </w:r>
      <w:r w:rsidR="004309DF" w:rsidRPr="007D7680">
        <w:rPr>
          <w:sz w:val="16"/>
          <w:szCs w:val="16"/>
        </w:rPr>
        <w:t xml:space="preserve">banky </w:t>
      </w:r>
      <w:r w:rsidRPr="007D7680">
        <w:rPr>
          <w:sz w:val="16"/>
          <w:szCs w:val="16"/>
        </w:rPr>
        <w:t>porovnáním zápisů</w:t>
      </w:r>
      <w:r w:rsidR="009709AD" w:rsidRPr="007D7680">
        <w:rPr>
          <w:sz w:val="16"/>
          <w:szCs w:val="16"/>
        </w:rPr>
        <w:t xml:space="preserve"> v </w:t>
      </w:r>
      <w:r w:rsidRPr="007D7680">
        <w:rPr>
          <w:sz w:val="16"/>
          <w:szCs w:val="16"/>
        </w:rPr>
        <w:t>knize úschov soudního komisaře se skutečným stavem předmětů úschov</w:t>
      </w:r>
      <w:r w:rsidR="00572883" w:rsidRPr="007D7680">
        <w:rPr>
          <w:sz w:val="16"/>
          <w:szCs w:val="16"/>
        </w:rPr>
        <w:t>. V </w:t>
      </w:r>
      <w:r w:rsidRPr="007D7680">
        <w:rPr>
          <w:sz w:val="16"/>
          <w:szCs w:val="16"/>
        </w:rPr>
        <w:t>případě potřeby se kontrola provede</w:t>
      </w:r>
      <w:r w:rsidR="002458BA" w:rsidRPr="007D7680">
        <w:rPr>
          <w:sz w:val="16"/>
          <w:szCs w:val="16"/>
        </w:rPr>
        <w:t xml:space="preserve"> i </w:t>
      </w:r>
      <w:r w:rsidR="00581133" w:rsidRPr="007D7680">
        <w:rPr>
          <w:sz w:val="16"/>
          <w:szCs w:val="16"/>
        </w:rPr>
        <w:t>u </w:t>
      </w:r>
      <w:r w:rsidRPr="007D7680">
        <w:rPr>
          <w:sz w:val="16"/>
          <w:szCs w:val="16"/>
        </w:rPr>
        <w:t>schovatele.</w:t>
      </w:r>
    </w:p>
    <w:p w:rsidR="000F1416" w:rsidRPr="007D7680" w:rsidRDefault="000F1416" w:rsidP="008D5D62">
      <w:pPr>
        <w:pStyle w:val="Zkladntext"/>
        <w:numPr>
          <w:ilvl w:val="0"/>
          <w:numId w:val="250"/>
        </w:numPr>
        <w:rPr>
          <w:sz w:val="16"/>
          <w:szCs w:val="16"/>
        </w:rPr>
      </w:pPr>
      <w:r w:rsidRPr="007D7680">
        <w:rPr>
          <w:sz w:val="16"/>
          <w:szCs w:val="16"/>
        </w:rPr>
        <w:t>Kontrola podle odstavce 1 se provede</w:t>
      </w:r>
      <w:r w:rsidR="002458BA" w:rsidRPr="007D7680">
        <w:rPr>
          <w:sz w:val="16"/>
          <w:szCs w:val="16"/>
        </w:rPr>
        <w:t xml:space="preserve"> i </w:t>
      </w:r>
      <w:r w:rsidRPr="007D7680">
        <w:rPr>
          <w:sz w:val="16"/>
          <w:szCs w:val="16"/>
        </w:rPr>
        <w:t>při ukončení činnosti notáře.</w:t>
      </w:r>
    </w:p>
    <w:p w:rsidR="000F1416" w:rsidRPr="007D7680" w:rsidRDefault="000F1416" w:rsidP="008D75B5">
      <w:pPr>
        <w:pStyle w:val="Prosttext"/>
        <w:keepNext/>
        <w:spacing w:before="60"/>
        <w:jc w:val="center"/>
        <w:outlineLvl w:val="0"/>
        <w:rPr>
          <w:rFonts w:ascii="Times New Roman" w:eastAsia="MS Mincho" w:hAnsi="Times New Roman"/>
          <w:b/>
          <w:caps/>
          <w:color w:val="008000"/>
          <w:sz w:val="16"/>
          <w:szCs w:val="16"/>
        </w:rPr>
      </w:pPr>
      <w:bookmarkStart w:id="9695" w:name="_Toc233193507"/>
      <w:bookmarkStart w:id="9696" w:name="_Toc233210105"/>
      <w:bookmarkStart w:id="9697" w:name="_Toc221857092"/>
      <w:bookmarkStart w:id="9698" w:name="_Toc233283924"/>
      <w:bookmarkStart w:id="9699" w:name="_Toc233286727"/>
      <w:bookmarkStart w:id="9700" w:name="_Toc233289689"/>
      <w:bookmarkStart w:id="9701" w:name="_Toc233292797"/>
      <w:bookmarkStart w:id="9702" w:name="_Toc233293466"/>
      <w:bookmarkStart w:id="9703" w:name="_Toc233199533"/>
      <w:bookmarkStart w:id="9704" w:name="_Toc233213701"/>
      <w:bookmarkStart w:id="9705" w:name="_Toc233216759"/>
      <w:bookmarkStart w:id="9706" w:name="_Toc213960123"/>
      <w:bookmarkStart w:id="9707" w:name="_Toc233301569"/>
      <w:bookmarkStart w:id="9708" w:name="_Toc233302901"/>
      <w:bookmarkStart w:id="9709" w:name="_Toc233308176"/>
      <w:bookmarkStart w:id="9710" w:name="_Toc233313743"/>
      <w:bookmarkStart w:id="9711" w:name="_Toc233316045"/>
      <w:bookmarkStart w:id="9712" w:name="_Toc233342923"/>
      <w:bookmarkStart w:id="9713" w:name="_Toc233343589"/>
      <w:bookmarkStart w:id="9714" w:name="_Toc233344941"/>
      <w:bookmarkStart w:id="9715" w:name="_Toc233355425"/>
      <w:bookmarkStart w:id="9716" w:name="_Toc233358115"/>
      <w:bookmarkStart w:id="9717" w:name="_Toc233368796"/>
      <w:bookmarkStart w:id="9718" w:name="_Toc233370926"/>
      <w:bookmarkStart w:id="9719" w:name="_Toc64280594"/>
      <w:r w:rsidRPr="007D7680">
        <w:rPr>
          <w:rFonts w:ascii="Times New Roman" w:eastAsia="MS Mincho" w:hAnsi="Times New Roman"/>
          <w:b/>
          <w:caps/>
          <w:color w:val="008000"/>
          <w:sz w:val="16"/>
          <w:szCs w:val="16"/>
        </w:rPr>
        <w:t>ČÁST PÁTÁ</w:t>
      </w:r>
      <w:r w:rsidRPr="007D7680">
        <w:rPr>
          <w:rFonts w:ascii="Times New Roman" w:eastAsia="MS Mincho" w:hAnsi="Times New Roman"/>
          <w:b/>
          <w:caps/>
          <w:color w:val="008000"/>
          <w:sz w:val="16"/>
          <w:szCs w:val="16"/>
        </w:rPr>
        <w:br/>
      </w:r>
      <w:bookmarkEnd w:id="9695"/>
      <w:r w:rsidRPr="007D7680">
        <w:rPr>
          <w:rFonts w:ascii="Times New Roman" w:eastAsia="MS Mincho" w:hAnsi="Times New Roman"/>
          <w:b/>
          <w:caps/>
          <w:color w:val="008000"/>
          <w:sz w:val="16"/>
          <w:szCs w:val="16"/>
        </w:rPr>
        <w:t>Kancelářské práce</w:t>
      </w:r>
      <w:r w:rsidR="00581133" w:rsidRPr="007D7680">
        <w:rPr>
          <w:rFonts w:ascii="Times New Roman" w:eastAsia="MS Mincho" w:hAnsi="Times New Roman"/>
          <w:b/>
          <w:caps/>
          <w:color w:val="008000"/>
          <w:sz w:val="16"/>
          <w:szCs w:val="16"/>
        </w:rPr>
        <w:t xml:space="preserve"> u </w:t>
      </w:r>
      <w:r w:rsidRPr="007D7680">
        <w:rPr>
          <w:rFonts w:ascii="Times New Roman" w:eastAsia="MS Mincho" w:hAnsi="Times New Roman"/>
          <w:b/>
          <w:caps/>
          <w:color w:val="008000"/>
          <w:sz w:val="16"/>
          <w:szCs w:val="16"/>
        </w:rPr>
        <w:t>soudního komisaře</w:t>
      </w:r>
      <w:bookmarkEnd w:id="9696"/>
      <w:bookmarkEnd w:id="9697"/>
      <w:bookmarkEnd w:id="9698"/>
      <w:bookmarkEnd w:id="9699"/>
      <w:bookmarkEnd w:id="9700"/>
      <w:bookmarkEnd w:id="9701"/>
      <w:bookmarkEnd w:id="9702"/>
      <w:bookmarkEnd w:id="9703"/>
      <w:bookmarkEnd w:id="9704"/>
      <w:bookmarkEnd w:id="9705"/>
      <w:bookmarkEnd w:id="9706"/>
      <w:bookmarkEnd w:id="9707"/>
      <w:bookmarkEnd w:id="9708"/>
      <w:bookmarkEnd w:id="9709"/>
      <w:bookmarkEnd w:id="9710"/>
      <w:bookmarkEnd w:id="9711"/>
      <w:bookmarkEnd w:id="9712"/>
      <w:bookmarkEnd w:id="9713"/>
      <w:bookmarkEnd w:id="9714"/>
      <w:bookmarkEnd w:id="9715"/>
      <w:bookmarkEnd w:id="9716"/>
      <w:bookmarkEnd w:id="9717"/>
      <w:bookmarkEnd w:id="9718"/>
      <w:bookmarkEnd w:id="9719"/>
    </w:p>
    <w:p w:rsidR="000F1416" w:rsidRPr="007D7680" w:rsidRDefault="000F1416" w:rsidP="00B832A6">
      <w:pPr>
        <w:pStyle w:val="Prosttext"/>
        <w:keepNext/>
        <w:spacing w:before="60"/>
        <w:jc w:val="center"/>
        <w:outlineLvl w:val="2"/>
        <w:rPr>
          <w:rFonts w:ascii="Times New Roman" w:eastAsia="MS Mincho" w:hAnsi="Times New Roman"/>
          <w:b/>
          <w:color w:val="008000"/>
          <w:sz w:val="16"/>
          <w:szCs w:val="16"/>
        </w:rPr>
      </w:pPr>
      <w:bookmarkStart w:id="9720" w:name="_Toc233193508"/>
      <w:bookmarkStart w:id="9721" w:name="_Toc221857093"/>
      <w:bookmarkStart w:id="9722" w:name="_Toc233210106"/>
      <w:bookmarkStart w:id="9723" w:name="_Toc233283925"/>
      <w:bookmarkStart w:id="9724" w:name="_Toc233286728"/>
      <w:bookmarkStart w:id="9725" w:name="_Toc233289690"/>
      <w:bookmarkStart w:id="9726" w:name="_Toc233292798"/>
      <w:bookmarkStart w:id="9727" w:name="_Toc233293467"/>
      <w:bookmarkStart w:id="9728" w:name="_Toc233199534"/>
      <w:bookmarkStart w:id="9729" w:name="_Toc233213702"/>
      <w:bookmarkStart w:id="9730" w:name="_Toc233216760"/>
      <w:bookmarkStart w:id="9731" w:name="_Toc213960124"/>
      <w:bookmarkStart w:id="9732" w:name="_Toc233301570"/>
      <w:bookmarkStart w:id="9733" w:name="_Toc233302902"/>
      <w:bookmarkStart w:id="9734" w:name="_Toc233308177"/>
      <w:bookmarkStart w:id="9735" w:name="_Toc233313744"/>
      <w:bookmarkStart w:id="9736" w:name="_Toc233316046"/>
      <w:bookmarkStart w:id="9737" w:name="_Toc233342924"/>
      <w:bookmarkStart w:id="9738" w:name="_Toc233343590"/>
      <w:bookmarkStart w:id="9739" w:name="_Toc233344942"/>
      <w:bookmarkStart w:id="9740" w:name="_Toc233355426"/>
      <w:bookmarkStart w:id="9741" w:name="_Toc233358116"/>
      <w:bookmarkStart w:id="9742" w:name="_Toc233368797"/>
      <w:bookmarkStart w:id="9743" w:name="_Toc233370927"/>
      <w:bookmarkStart w:id="9744" w:name="_Toc64280595"/>
      <w:r w:rsidRPr="007D7680">
        <w:rPr>
          <w:rFonts w:ascii="Times New Roman" w:eastAsia="MS Mincho" w:hAnsi="Times New Roman"/>
          <w:b/>
          <w:color w:val="008000"/>
          <w:sz w:val="16"/>
          <w:szCs w:val="16"/>
        </w:rPr>
        <w:t>Oddíl první</w:t>
      </w:r>
      <w:r w:rsidRPr="007D7680">
        <w:rPr>
          <w:rFonts w:ascii="Times New Roman" w:eastAsia="MS Mincho" w:hAnsi="Times New Roman"/>
          <w:b/>
          <w:color w:val="008000"/>
          <w:sz w:val="16"/>
          <w:szCs w:val="16"/>
        </w:rPr>
        <w:br/>
        <w:t>Rejstříky</w:t>
      </w:r>
      <w:r w:rsidR="004609A0" w:rsidRPr="007D7680">
        <w:rPr>
          <w:rFonts w:ascii="Times New Roman" w:eastAsia="MS Mincho" w:hAnsi="Times New Roman"/>
          <w:b/>
          <w:color w:val="008000"/>
          <w:sz w:val="16"/>
          <w:szCs w:val="16"/>
        </w:rPr>
        <w:t xml:space="preserve"> a </w:t>
      </w:r>
      <w:r w:rsidRPr="007D7680">
        <w:rPr>
          <w:rFonts w:ascii="Times New Roman" w:eastAsia="MS Mincho" w:hAnsi="Times New Roman"/>
          <w:b/>
          <w:color w:val="008000"/>
          <w:sz w:val="16"/>
          <w:szCs w:val="16"/>
        </w:rPr>
        <w:t>ostatní evidenční pomůcky</w:t>
      </w:r>
      <w:bookmarkEnd w:id="9720"/>
      <w:bookmarkEnd w:id="9721"/>
      <w:bookmarkEnd w:id="9722"/>
      <w:bookmarkEnd w:id="9723"/>
      <w:bookmarkEnd w:id="9724"/>
      <w:bookmarkEnd w:id="9725"/>
      <w:bookmarkEnd w:id="9726"/>
      <w:bookmarkEnd w:id="9727"/>
      <w:bookmarkEnd w:id="9728"/>
      <w:bookmarkEnd w:id="9729"/>
      <w:bookmarkEnd w:id="9730"/>
      <w:bookmarkEnd w:id="9731"/>
      <w:bookmarkEnd w:id="9732"/>
      <w:bookmarkEnd w:id="9733"/>
      <w:bookmarkEnd w:id="9734"/>
      <w:bookmarkEnd w:id="9735"/>
      <w:bookmarkEnd w:id="9736"/>
      <w:bookmarkEnd w:id="9737"/>
      <w:bookmarkEnd w:id="9738"/>
      <w:bookmarkEnd w:id="9739"/>
      <w:bookmarkEnd w:id="9740"/>
      <w:bookmarkEnd w:id="9741"/>
      <w:bookmarkEnd w:id="9742"/>
      <w:bookmarkEnd w:id="9743"/>
      <w:bookmarkEnd w:id="9744"/>
    </w:p>
    <w:p w:rsidR="000F1416" w:rsidRPr="007D7680" w:rsidRDefault="00FE0AA5" w:rsidP="00B832A6">
      <w:pPr>
        <w:pStyle w:val="Prosttext"/>
        <w:keepNext/>
        <w:spacing w:before="60"/>
        <w:jc w:val="center"/>
        <w:outlineLvl w:val="4"/>
        <w:rPr>
          <w:rFonts w:ascii="Times New Roman" w:eastAsia="MS Mincho" w:hAnsi="Times New Roman"/>
          <w:b/>
          <w:color w:val="008000"/>
          <w:sz w:val="16"/>
          <w:szCs w:val="16"/>
        </w:rPr>
      </w:pPr>
      <w:bookmarkStart w:id="9745" w:name="_Toc233193509"/>
      <w:bookmarkStart w:id="9746" w:name="_Toc233210107"/>
      <w:bookmarkStart w:id="9747" w:name="_Toc233283926"/>
      <w:bookmarkStart w:id="9748" w:name="_Toc233286729"/>
      <w:bookmarkStart w:id="9749" w:name="_Toc233289691"/>
      <w:bookmarkStart w:id="9750" w:name="_Toc233292799"/>
      <w:bookmarkStart w:id="9751" w:name="_Toc233293468"/>
      <w:bookmarkStart w:id="9752" w:name="_Toc233199535"/>
      <w:bookmarkStart w:id="9753" w:name="_Toc233213703"/>
      <w:bookmarkStart w:id="9754" w:name="_Toc233216761"/>
      <w:bookmarkStart w:id="9755" w:name="_Toc233313745"/>
      <w:bookmarkStart w:id="9756" w:name="_Toc233316047"/>
      <w:bookmarkStart w:id="9757" w:name="_Toc233344943"/>
      <w:bookmarkStart w:id="9758" w:name="_Toc233355427"/>
      <w:bookmarkStart w:id="9759" w:name="_Toc233358117"/>
      <w:bookmarkStart w:id="9760" w:name="_Toc233368798"/>
      <w:bookmarkStart w:id="9761" w:name="_Toc233370928"/>
      <w:bookmarkStart w:id="9762" w:name="_Toc64280596"/>
      <w:bookmarkStart w:id="9763" w:name="_Toc221857094"/>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268</w:t>
      </w:r>
      <w:bookmarkEnd w:id="9745"/>
      <w:bookmarkEnd w:id="9746"/>
      <w:bookmarkEnd w:id="9747"/>
      <w:bookmarkEnd w:id="9748"/>
      <w:bookmarkEnd w:id="9749"/>
      <w:bookmarkEnd w:id="9750"/>
      <w:bookmarkEnd w:id="9751"/>
      <w:bookmarkEnd w:id="9752"/>
      <w:bookmarkEnd w:id="9753"/>
      <w:bookmarkEnd w:id="9754"/>
      <w:bookmarkEnd w:id="9755"/>
      <w:bookmarkEnd w:id="9756"/>
      <w:bookmarkEnd w:id="9757"/>
      <w:bookmarkEnd w:id="9758"/>
      <w:bookmarkEnd w:id="9759"/>
      <w:bookmarkEnd w:id="9760"/>
      <w:bookmarkEnd w:id="9761"/>
      <w:bookmarkEnd w:id="9762"/>
    </w:p>
    <w:p w:rsidR="000F1416" w:rsidRPr="007D7680" w:rsidRDefault="000F1416" w:rsidP="008D5D62">
      <w:pPr>
        <w:pStyle w:val="Zkladntext"/>
        <w:numPr>
          <w:ilvl w:val="0"/>
          <w:numId w:val="251"/>
        </w:numPr>
        <w:rPr>
          <w:sz w:val="16"/>
          <w:szCs w:val="16"/>
        </w:rPr>
      </w:pPr>
      <w:r w:rsidRPr="007D7680">
        <w:rPr>
          <w:sz w:val="16"/>
          <w:szCs w:val="16"/>
        </w:rPr>
        <w:t>Rejstříky</w:t>
      </w:r>
      <w:r w:rsidR="004609A0" w:rsidRPr="007D7680">
        <w:rPr>
          <w:sz w:val="16"/>
          <w:szCs w:val="16"/>
        </w:rPr>
        <w:t xml:space="preserve"> a </w:t>
      </w:r>
      <w:r w:rsidRPr="007D7680">
        <w:rPr>
          <w:sz w:val="16"/>
          <w:szCs w:val="16"/>
        </w:rPr>
        <w:t>ostatní evidenční pomůcky soudního komisaře (dále jen „</w:t>
      </w:r>
      <w:r w:rsidRPr="007D7680">
        <w:rPr>
          <w:b/>
          <w:sz w:val="16"/>
          <w:szCs w:val="16"/>
        </w:rPr>
        <w:t>rejstříky</w:t>
      </w:r>
      <w:r w:rsidRPr="007D7680">
        <w:rPr>
          <w:sz w:val="16"/>
          <w:szCs w:val="16"/>
        </w:rPr>
        <w:t>“) vede soudní komisař tak, aby obsahovaly zápisy osvědčující skutečný stav vyřizování věcí</w:t>
      </w:r>
      <w:r w:rsidR="004609A0" w:rsidRPr="007D7680">
        <w:rPr>
          <w:sz w:val="16"/>
          <w:szCs w:val="16"/>
        </w:rPr>
        <w:t xml:space="preserve"> a </w:t>
      </w:r>
      <w:r w:rsidRPr="007D7680">
        <w:rPr>
          <w:sz w:val="16"/>
          <w:szCs w:val="16"/>
        </w:rPr>
        <w:t>bylo podle nich možno zjistit místo uložení spisu.</w:t>
      </w:r>
    </w:p>
    <w:p w:rsidR="000F1416" w:rsidRPr="007D7680" w:rsidRDefault="000F1416" w:rsidP="008D5D62">
      <w:pPr>
        <w:pStyle w:val="Zkladntext"/>
        <w:numPr>
          <w:ilvl w:val="0"/>
          <w:numId w:val="251"/>
        </w:numPr>
        <w:rPr>
          <w:sz w:val="16"/>
          <w:szCs w:val="16"/>
        </w:rPr>
      </w:pPr>
      <w:r w:rsidRPr="007D7680">
        <w:rPr>
          <w:sz w:val="16"/>
          <w:szCs w:val="16"/>
        </w:rPr>
        <w:t>Rejstříky jsou určeny jen pro vnitřní potřebu soudního komisaře</w:t>
      </w:r>
      <w:r w:rsidR="004609A0" w:rsidRPr="007D7680">
        <w:rPr>
          <w:sz w:val="16"/>
          <w:szCs w:val="16"/>
        </w:rPr>
        <w:t xml:space="preserve"> a </w:t>
      </w:r>
      <w:r w:rsidRPr="007D7680">
        <w:rPr>
          <w:sz w:val="16"/>
          <w:szCs w:val="16"/>
        </w:rPr>
        <w:t>nahlížet do nich může</w:t>
      </w:r>
      <w:r w:rsidR="002458BA" w:rsidRPr="007D7680">
        <w:rPr>
          <w:sz w:val="16"/>
          <w:szCs w:val="16"/>
        </w:rPr>
        <w:t xml:space="preserve"> i </w:t>
      </w:r>
      <w:r w:rsidRPr="007D7680">
        <w:rPr>
          <w:sz w:val="16"/>
          <w:szCs w:val="16"/>
        </w:rPr>
        <w:t>soud.</w:t>
      </w:r>
    </w:p>
    <w:p w:rsidR="000F1416" w:rsidRPr="007D7680" w:rsidRDefault="00FE0AA5" w:rsidP="00B832A6">
      <w:pPr>
        <w:pStyle w:val="Prosttext"/>
        <w:keepNext/>
        <w:spacing w:before="60"/>
        <w:jc w:val="center"/>
        <w:outlineLvl w:val="4"/>
        <w:rPr>
          <w:rFonts w:ascii="Times New Roman" w:eastAsia="MS Mincho" w:hAnsi="Times New Roman"/>
          <w:b/>
          <w:color w:val="008000"/>
          <w:sz w:val="16"/>
          <w:szCs w:val="16"/>
        </w:rPr>
      </w:pPr>
      <w:bookmarkStart w:id="9764" w:name="_Toc233193510"/>
      <w:bookmarkStart w:id="9765" w:name="_Toc233210108"/>
      <w:bookmarkStart w:id="9766" w:name="_Toc233283927"/>
      <w:bookmarkStart w:id="9767" w:name="_Toc233286730"/>
      <w:bookmarkStart w:id="9768" w:name="_Toc233289692"/>
      <w:bookmarkStart w:id="9769" w:name="_Toc233292800"/>
      <w:bookmarkStart w:id="9770" w:name="_Toc233293469"/>
      <w:bookmarkStart w:id="9771" w:name="_Toc233199536"/>
      <w:bookmarkStart w:id="9772" w:name="_Toc233213704"/>
      <w:bookmarkStart w:id="9773" w:name="_Toc233216762"/>
      <w:bookmarkStart w:id="9774" w:name="_Toc233313746"/>
      <w:bookmarkStart w:id="9775" w:name="_Toc233316048"/>
      <w:bookmarkStart w:id="9776" w:name="_Toc233344944"/>
      <w:bookmarkStart w:id="9777" w:name="_Toc233355428"/>
      <w:bookmarkStart w:id="9778" w:name="_Toc233358118"/>
      <w:bookmarkStart w:id="9779" w:name="_Toc233368799"/>
      <w:bookmarkStart w:id="9780" w:name="_Toc233370929"/>
      <w:bookmarkStart w:id="9781" w:name="_Toc64280597"/>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269</w:t>
      </w:r>
      <w:bookmarkEnd w:id="9764"/>
      <w:bookmarkEnd w:id="9765"/>
      <w:bookmarkEnd w:id="9766"/>
      <w:bookmarkEnd w:id="9767"/>
      <w:bookmarkEnd w:id="9768"/>
      <w:bookmarkEnd w:id="9769"/>
      <w:bookmarkEnd w:id="9770"/>
      <w:bookmarkEnd w:id="9771"/>
      <w:bookmarkEnd w:id="9772"/>
      <w:bookmarkEnd w:id="9773"/>
      <w:bookmarkEnd w:id="9774"/>
      <w:bookmarkEnd w:id="9775"/>
      <w:bookmarkEnd w:id="9776"/>
      <w:bookmarkEnd w:id="9777"/>
      <w:bookmarkEnd w:id="9778"/>
      <w:bookmarkEnd w:id="9779"/>
      <w:bookmarkEnd w:id="9780"/>
      <w:bookmarkEnd w:id="9781"/>
    </w:p>
    <w:p w:rsidR="000F1416" w:rsidRPr="007D7680" w:rsidRDefault="000F1416" w:rsidP="008D5D62">
      <w:pPr>
        <w:pStyle w:val="Zkladntext"/>
        <w:numPr>
          <w:ilvl w:val="0"/>
          <w:numId w:val="252"/>
        </w:numPr>
        <w:rPr>
          <w:sz w:val="16"/>
          <w:szCs w:val="16"/>
        </w:rPr>
      </w:pPr>
      <w:r w:rsidRPr="007D7680">
        <w:rPr>
          <w:sz w:val="16"/>
          <w:szCs w:val="16"/>
        </w:rPr>
        <w:t>Rejstříky se zakládají</w:t>
      </w:r>
      <w:r w:rsidR="004609A0" w:rsidRPr="007D7680">
        <w:rPr>
          <w:sz w:val="16"/>
          <w:szCs w:val="16"/>
        </w:rPr>
        <w:t xml:space="preserve"> a </w:t>
      </w:r>
      <w:r w:rsidRPr="007D7680">
        <w:rPr>
          <w:sz w:val="16"/>
          <w:szCs w:val="16"/>
        </w:rPr>
        <w:t xml:space="preserve">vedou zvlášť pro každý kalendářní rok. Soudní komisař vede rejstřík Nd (vzor </w:t>
      </w:r>
      <w:r w:rsidR="00FE0AA5" w:rsidRPr="007D7680">
        <w:rPr>
          <w:sz w:val="16"/>
          <w:szCs w:val="16"/>
        </w:rPr>
        <w:t>č. </w:t>
      </w:r>
      <w:r w:rsidRPr="007D7680">
        <w:rPr>
          <w:sz w:val="16"/>
          <w:szCs w:val="16"/>
        </w:rPr>
        <w:t>1 d. ř.)</w:t>
      </w:r>
      <w:r w:rsidR="004609A0" w:rsidRPr="007D7680">
        <w:rPr>
          <w:sz w:val="16"/>
          <w:szCs w:val="16"/>
        </w:rPr>
        <w:t xml:space="preserve"> a </w:t>
      </w:r>
      <w:r w:rsidRPr="007D7680">
        <w:rPr>
          <w:sz w:val="16"/>
          <w:szCs w:val="16"/>
        </w:rPr>
        <w:t xml:space="preserve">knihu úschov soudního komisaře (vzor </w:t>
      </w:r>
      <w:r w:rsidR="00FE0AA5" w:rsidRPr="007D7680">
        <w:rPr>
          <w:sz w:val="16"/>
          <w:szCs w:val="16"/>
        </w:rPr>
        <w:t>č. </w:t>
      </w:r>
      <w:r w:rsidRPr="007D7680">
        <w:rPr>
          <w:sz w:val="16"/>
          <w:szCs w:val="16"/>
        </w:rPr>
        <w:t>2 d. ř.)</w:t>
      </w:r>
    </w:p>
    <w:p w:rsidR="000F1416" w:rsidRPr="007D7680" w:rsidRDefault="000F1416" w:rsidP="008D5D62">
      <w:pPr>
        <w:pStyle w:val="Zkladntext"/>
        <w:numPr>
          <w:ilvl w:val="0"/>
          <w:numId w:val="252"/>
        </w:numPr>
        <w:rPr>
          <w:sz w:val="16"/>
          <w:szCs w:val="16"/>
        </w:rPr>
      </w:pPr>
      <w:r w:rsidRPr="007D7680">
        <w:rPr>
          <w:sz w:val="16"/>
          <w:szCs w:val="16"/>
        </w:rPr>
        <w:t xml:space="preserve">Na první straně rejstříků se uvede </w:t>
      </w:r>
      <w:r w:rsidR="00197327" w:rsidRPr="007D7680">
        <w:rPr>
          <w:sz w:val="16"/>
          <w:szCs w:val="16"/>
        </w:rPr>
        <w:t xml:space="preserve">osobní </w:t>
      </w:r>
      <w:r w:rsidRPr="007D7680">
        <w:rPr>
          <w:sz w:val="16"/>
          <w:szCs w:val="16"/>
        </w:rPr>
        <w:t>jméno, příjmení, případně akademický titul notáře, adresa jeho sídla, název</w:t>
      </w:r>
      <w:r w:rsidR="004609A0" w:rsidRPr="007D7680">
        <w:rPr>
          <w:sz w:val="16"/>
          <w:szCs w:val="16"/>
        </w:rPr>
        <w:t xml:space="preserve"> a </w:t>
      </w:r>
      <w:r w:rsidRPr="007D7680">
        <w:rPr>
          <w:sz w:val="16"/>
          <w:szCs w:val="16"/>
        </w:rPr>
        <w:t>značka rejstříku</w:t>
      </w:r>
      <w:r w:rsidR="004609A0" w:rsidRPr="007D7680">
        <w:rPr>
          <w:sz w:val="16"/>
          <w:szCs w:val="16"/>
        </w:rPr>
        <w:t xml:space="preserve"> a </w:t>
      </w:r>
      <w:r w:rsidRPr="007D7680">
        <w:rPr>
          <w:sz w:val="16"/>
          <w:szCs w:val="16"/>
        </w:rPr>
        <w:t>číselné označení roku, pro který je rejstřík založen.</w:t>
      </w:r>
    </w:p>
    <w:p w:rsidR="000F1416" w:rsidRPr="007D7680" w:rsidRDefault="000F1416" w:rsidP="008D5D62">
      <w:pPr>
        <w:pStyle w:val="Zkladntext"/>
        <w:numPr>
          <w:ilvl w:val="0"/>
          <w:numId w:val="252"/>
        </w:numPr>
        <w:rPr>
          <w:sz w:val="16"/>
          <w:szCs w:val="16"/>
        </w:rPr>
      </w:pPr>
      <w:r w:rsidRPr="007D7680">
        <w:rPr>
          <w:sz w:val="16"/>
          <w:szCs w:val="16"/>
        </w:rPr>
        <w:t>Rejstříky lze vést</w:t>
      </w:r>
      <w:r w:rsidR="002458BA" w:rsidRPr="007D7680">
        <w:rPr>
          <w:sz w:val="16"/>
          <w:szCs w:val="16"/>
        </w:rPr>
        <w:t xml:space="preserve"> i </w:t>
      </w:r>
      <w:r w:rsidRPr="007D7680">
        <w:rPr>
          <w:sz w:val="16"/>
          <w:szCs w:val="16"/>
        </w:rPr>
        <w:t>počítačové databázi</w:t>
      </w:r>
      <w:r w:rsidR="009709AD" w:rsidRPr="007D7680">
        <w:rPr>
          <w:sz w:val="16"/>
          <w:szCs w:val="16"/>
        </w:rPr>
        <w:t xml:space="preserve"> v </w:t>
      </w:r>
      <w:r w:rsidRPr="007D7680">
        <w:rPr>
          <w:sz w:val="16"/>
          <w:szCs w:val="16"/>
        </w:rPr>
        <w:t>podobě odpovídající tomuto předpisu. Data však musí být zálohována</w:t>
      </w:r>
      <w:r w:rsidR="004609A0" w:rsidRPr="007D7680">
        <w:rPr>
          <w:sz w:val="16"/>
          <w:szCs w:val="16"/>
        </w:rPr>
        <w:t xml:space="preserve"> a </w:t>
      </w:r>
      <w:r w:rsidRPr="007D7680">
        <w:rPr>
          <w:sz w:val="16"/>
          <w:szCs w:val="16"/>
        </w:rPr>
        <w:t>vždy do 31. ledna roku musí být tyto rejstříky vytisknuty. Do dvou měsíců po provedení posledního zápisu</w:t>
      </w:r>
      <w:r w:rsidR="009709AD" w:rsidRPr="007D7680">
        <w:rPr>
          <w:sz w:val="16"/>
          <w:szCs w:val="16"/>
        </w:rPr>
        <w:t xml:space="preserve"> v </w:t>
      </w:r>
      <w:r w:rsidRPr="007D7680">
        <w:rPr>
          <w:sz w:val="16"/>
          <w:szCs w:val="16"/>
        </w:rPr>
        <w:t>rejstříku soudní komisař rejstřík vytiskne</w:t>
      </w:r>
      <w:r w:rsidR="004609A0" w:rsidRPr="007D7680">
        <w:rPr>
          <w:sz w:val="16"/>
          <w:szCs w:val="16"/>
        </w:rPr>
        <w:t xml:space="preserve"> a </w:t>
      </w:r>
      <w:r w:rsidRPr="007D7680">
        <w:rPr>
          <w:sz w:val="16"/>
          <w:szCs w:val="16"/>
        </w:rPr>
        <w:t>zajistí jeho svázání do</w:t>
      </w:r>
      <w:r w:rsidR="008339C1">
        <w:rPr>
          <w:sz w:val="16"/>
          <w:szCs w:val="16"/>
        </w:rPr>
        <w:t> </w:t>
      </w:r>
      <w:r w:rsidRPr="007D7680">
        <w:rPr>
          <w:sz w:val="16"/>
          <w:szCs w:val="16"/>
        </w:rPr>
        <w:t>knižní vazby.</w:t>
      </w:r>
    </w:p>
    <w:p w:rsidR="000F1416" w:rsidRPr="007D7680" w:rsidRDefault="000F1416" w:rsidP="008D5D62">
      <w:pPr>
        <w:pStyle w:val="Zkladntext"/>
        <w:numPr>
          <w:ilvl w:val="0"/>
          <w:numId w:val="252"/>
        </w:numPr>
        <w:rPr>
          <w:sz w:val="16"/>
          <w:szCs w:val="16"/>
        </w:rPr>
      </w:pPr>
      <w:r w:rsidRPr="007D7680">
        <w:rPr>
          <w:sz w:val="16"/>
          <w:szCs w:val="16"/>
        </w:rPr>
        <w:t>Na vedení rejstříků se jinak použijí ustanovení tohoto předpisu závazná pro soudy.</w:t>
      </w:r>
    </w:p>
    <w:p w:rsidR="000F1416" w:rsidRPr="007D7680" w:rsidRDefault="000F1416" w:rsidP="00B832A6">
      <w:pPr>
        <w:pStyle w:val="Prosttext"/>
        <w:keepNext/>
        <w:spacing w:before="60"/>
        <w:jc w:val="center"/>
        <w:outlineLvl w:val="2"/>
        <w:rPr>
          <w:rFonts w:ascii="Times New Roman" w:eastAsia="MS Mincho" w:hAnsi="Times New Roman"/>
          <w:b/>
          <w:color w:val="008000"/>
          <w:sz w:val="16"/>
          <w:szCs w:val="16"/>
        </w:rPr>
      </w:pPr>
      <w:bookmarkStart w:id="9782" w:name="_Toc233193511"/>
      <w:bookmarkStart w:id="9783" w:name="_Toc221857100"/>
      <w:bookmarkStart w:id="9784" w:name="_Toc233210109"/>
      <w:bookmarkStart w:id="9785" w:name="_Toc233283928"/>
      <w:bookmarkStart w:id="9786" w:name="_Toc233286731"/>
      <w:bookmarkStart w:id="9787" w:name="_Toc233289693"/>
      <w:bookmarkStart w:id="9788" w:name="_Toc233292801"/>
      <w:bookmarkStart w:id="9789" w:name="_Toc233293470"/>
      <w:bookmarkStart w:id="9790" w:name="_Toc233199537"/>
      <w:bookmarkStart w:id="9791" w:name="_Toc233213705"/>
      <w:bookmarkStart w:id="9792" w:name="_Toc233216763"/>
      <w:bookmarkStart w:id="9793" w:name="_Toc213960131"/>
      <w:bookmarkStart w:id="9794" w:name="_Toc233301577"/>
      <w:bookmarkStart w:id="9795" w:name="_Toc233302909"/>
      <w:bookmarkStart w:id="9796" w:name="_Toc233308184"/>
      <w:bookmarkStart w:id="9797" w:name="_Toc233313747"/>
      <w:bookmarkStart w:id="9798" w:name="_Toc233316049"/>
      <w:bookmarkStart w:id="9799" w:name="_Toc233342931"/>
      <w:bookmarkStart w:id="9800" w:name="_Toc233343597"/>
      <w:bookmarkStart w:id="9801" w:name="_Toc233344945"/>
      <w:bookmarkStart w:id="9802" w:name="_Toc233355429"/>
      <w:bookmarkStart w:id="9803" w:name="_Toc233358119"/>
      <w:bookmarkStart w:id="9804" w:name="_Toc233368800"/>
      <w:bookmarkStart w:id="9805" w:name="_Toc233370930"/>
      <w:bookmarkStart w:id="9806" w:name="_Toc64280598"/>
      <w:bookmarkEnd w:id="9763"/>
      <w:r w:rsidRPr="007D7680">
        <w:rPr>
          <w:rFonts w:ascii="Times New Roman" w:eastAsia="MS Mincho" w:hAnsi="Times New Roman"/>
          <w:b/>
          <w:color w:val="008000"/>
          <w:sz w:val="16"/>
          <w:szCs w:val="16"/>
        </w:rPr>
        <w:t>Oddíl druhý</w:t>
      </w:r>
      <w:r w:rsidRPr="007D7680">
        <w:rPr>
          <w:rFonts w:ascii="Times New Roman" w:eastAsia="MS Mincho" w:hAnsi="Times New Roman"/>
          <w:b/>
          <w:color w:val="008000"/>
          <w:sz w:val="16"/>
          <w:szCs w:val="16"/>
        </w:rPr>
        <w:br/>
        <w:t>Tvoření</w:t>
      </w:r>
      <w:r w:rsidR="004609A0" w:rsidRPr="007D7680">
        <w:rPr>
          <w:rFonts w:ascii="Times New Roman" w:eastAsia="MS Mincho" w:hAnsi="Times New Roman"/>
          <w:b/>
          <w:color w:val="008000"/>
          <w:sz w:val="16"/>
          <w:szCs w:val="16"/>
        </w:rPr>
        <w:t xml:space="preserve"> a </w:t>
      </w:r>
      <w:r w:rsidRPr="007D7680">
        <w:rPr>
          <w:rFonts w:ascii="Times New Roman" w:eastAsia="MS Mincho" w:hAnsi="Times New Roman"/>
          <w:b/>
          <w:color w:val="008000"/>
          <w:sz w:val="16"/>
          <w:szCs w:val="16"/>
        </w:rPr>
        <w:t>oběh spisů</w:t>
      </w:r>
      <w:bookmarkEnd w:id="9782"/>
      <w:bookmarkEnd w:id="9783"/>
      <w:bookmarkEnd w:id="9784"/>
      <w:bookmarkEnd w:id="9785"/>
      <w:bookmarkEnd w:id="9786"/>
      <w:bookmarkEnd w:id="9787"/>
      <w:bookmarkEnd w:id="9788"/>
      <w:bookmarkEnd w:id="9789"/>
      <w:bookmarkEnd w:id="9790"/>
      <w:bookmarkEnd w:id="9791"/>
      <w:bookmarkEnd w:id="9792"/>
      <w:bookmarkEnd w:id="9793"/>
      <w:bookmarkEnd w:id="9794"/>
      <w:bookmarkEnd w:id="9795"/>
      <w:bookmarkEnd w:id="9796"/>
      <w:bookmarkEnd w:id="9797"/>
      <w:bookmarkEnd w:id="9798"/>
      <w:bookmarkEnd w:id="9799"/>
      <w:bookmarkEnd w:id="9800"/>
      <w:bookmarkEnd w:id="9801"/>
      <w:bookmarkEnd w:id="9802"/>
      <w:bookmarkEnd w:id="9803"/>
      <w:bookmarkEnd w:id="9804"/>
      <w:bookmarkEnd w:id="9805"/>
      <w:bookmarkEnd w:id="9806"/>
    </w:p>
    <w:p w:rsidR="000F1416" w:rsidRPr="007D7680" w:rsidRDefault="00FE0AA5" w:rsidP="00B832A6">
      <w:pPr>
        <w:pStyle w:val="Prosttext"/>
        <w:keepNext/>
        <w:spacing w:before="60"/>
        <w:jc w:val="center"/>
        <w:outlineLvl w:val="4"/>
        <w:rPr>
          <w:rFonts w:ascii="Times New Roman" w:eastAsia="MS Mincho" w:hAnsi="Times New Roman"/>
          <w:b/>
          <w:color w:val="008000"/>
          <w:sz w:val="16"/>
          <w:szCs w:val="16"/>
        </w:rPr>
      </w:pPr>
      <w:bookmarkStart w:id="9807" w:name="_Toc233193512"/>
      <w:bookmarkStart w:id="9808" w:name="_Toc233210110"/>
      <w:bookmarkStart w:id="9809" w:name="_Toc233283929"/>
      <w:bookmarkStart w:id="9810" w:name="_Toc233286732"/>
      <w:bookmarkStart w:id="9811" w:name="_Toc233289694"/>
      <w:bookmarkStart w:id="9812" w:name="_Toc233292802"/>
      <w:bookmarkStart w:id="9813" w:name="_Toc233293471"/>
      <w:bookmarkStart w:id="9814" w:name="_Toc233199538"/>
      <w:bookmarkStart w:id="9815" w:name="_Toc233213706"/>
      <w:bookmarkStart w:id="9816" w:name="_Toc233216764"/>
      <w:bookmarkStart w:id="9817" w:name="_Toc233313748"/>
      <w:bookmarkStart w:id="9818" w:name="_Toc233316050"/>
      <w:bookmarkStart w:id="9819" w:name="_Toc233344946"/>
      <w:bookmarkStart w:id="9820" w:name="_Toc233355430"/>
      <w:bookmarkStart w:id="9821" w:name="_Toc233358120"/>
      <w:bookmarkStart w:id="9822" w:name="_Toc233368801"/>
      <w:bookmarkStart w:id="9823" w:name="_Toc233370931"/>
      <w:bookmarkStart w:id="9824" w:name="_Toc64280599"/>
      <w:bookmarkStart w:id="9825" w:name="_Toc221857101"/>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270</w:t>
      </w:r>
      <w:bookmarkEnd w:id="9807"/>
      <w:bookmarkEnd w:id="9808"/>
      <w:bookmarkEnd w:id="9809"/>
      <w:bookmarkEnd w:id="9810"/>
      <w:bookmarkEnd w:id="9811"/>
      <w:bookmarkEnd w:id="9812"/>
      <w:bookmarkEnd w:id="9813"/>
      <w:bookmarkEnd w:id="9814"/>
      <w:bookmarkEnd w:id="9815"/>
      <w:bookmarkEnd w:id="9816"/>
      <w:bookmarkEnd w:id="9817"/>
      <w:bookmarkEnd w:id="9818"/>
      <w:bookmarkEnd w:id="9819"/>
      <w:bookmarkEnd w:id="9820"/>
      <w:bookmarkEnd w:id="9821"/>
      <w:bookmarkEnd w:id="9822"/>
      <w:bookmarkEnd w:id="9823"/>
      <w:bookmarkEnd w:id="9824"/>
    </w:p>
    <w:p w:rsidR="000F1416" w:rsidRPr="007D7680" w:rsidRDefault="000F1416" w:rsidP="008D5D62">
      <w:pPr>
        <w:pStyle w:val="Zkladntext"/>
        <w:numPr>
          <w:ilvl w:val="0"/>
          <w:numId w:val="253"/>
        </w:numPr>
        <w:rPr>
          <w:sz w:val="16"/>
          <w:szCs w:val="16"/>
        </w:rPr>
      </w:pPr>
      <w:r w:rsidRPr="007D7680">
        <w:rPr>
          <w:sz w:val="16"/>
          <w:szCs w:val="16"/>
        </w:rPr>
        <w:t>Soudní komisař zakládá do soudního spisu D chronologicky všechny písemnosti vztahující se</w:t>
      </w:r>
      <w:r w:rsidR="00581133" w:rsidRPr="007D7680">
        <w:rPr>
          <w:sz w:val="16"/>
          <w:szCs w:val="16"/>
        </w:rPr>
        <w:t xml:space="preserve"> k </w:t>
      </w:r>
      <w:r w:rsidRPr="007D7680">
        <w:rPr>
          <w:sz w:val="16"/>
          <w:szCs w:val="16"/>
        </w:rPr>
        <w:t>vyřizování této věci. Soudní komisař pokračuje</w:t>
      </w:r>
      <w:r w:rsidR="009709AD" w:rsidRPr="007D7680">
        <w:rPr>
          <w:sz w:val="16"/>
          <w:szCs w:val="16"/>
        </w:rPr>
        <w:t xml:space="preserve"> v </w:t>
      </w:r>
      <w:r w:rsidRPr="007D7680">
        <w:rPr>
          <w:sz w:val="16"/>
          <w:szCs w:val="16"/>
        </w:rPr>
        <w:t>číslování listů spisu započatém soudem.</w:t>
      </w:r>
    </w:p>
    <w:p w:rsidR="000F1416" w:rsidRPr="007D7680" w:rsidRDefault="000F1416" w:rsidP="008D5D62">
      <w:pPr>
        <w:pStyle w:val="Zkladntext"/>
        <w:numPr>
          <w:ilvl w:val="0"/>
          <w:numId w:val="253"/>
        </w:numPr>
        <w:rPr>
          <w:sz w:val="16"/>
          <w:szCs w:val="16"/>
        </w:rPr>
      </w:pPr>
      <w:r w:rsidRPr="007D7680">
        <w:rPr>
          <w:sz w:val="16"/>
          <w:szCs w:val="16"/>
        </w:rPr>
        <w:t>Všechny písemnosti zařazené do spisu</w:t>
      </w:r>
      <w:r w:rsidR="00581133" w:rsidRPr="007D7680">
        <w:rPr>
          <w:sz w:val="16"/>
          <w:szCs w:val="16"/>
        </w:rPr>
        <w:t xml:space="preserve"> s </w:t>
      </w:r>
      <w:r w:rsidRPr="007D7680">
        <w:rPr>
          <w:sz w:val="16"/>
          <w:szCs w:val="16"/>
        </w:rPr>
        <w:t>výjimkou příloh se</w:t>
      </w:r>
      <w:r w:rsidR="008339C1">
        <w:rPr>
          <w:sz w:val="16"/>
          <w:szCs w:val="16"/>
        </w:rPr>
        <w:t> </w:t>
      </w:r>
      <w:r w:rsidRPr="007D7680">
        <w:rPr>
          <w:sz w:val="16"/>
          <w:szCs w:val="16"/>
        </w:rPr>
        <w:t>postupně pevně spojují.</w:t>
      </w:r>
    </w:p>
    <w:p w:rsidR="000F1416" w:rsidRPr="007D7680" w:rsidRDefault="000F1416" w:rsidP="008D5D62">
      <w:pPr>
        <w:pStyle w:val="Zkladntext"/>
        <w:numPr>
          <w:ilvl w:val="0"/>
          <w:numId w:val="253"/>
        </w:numPr>
        <w:rPr>
          <w:sz w:val="16"/>
          <w:szCs w:val="16"/>
        </w:rPr>
      </w:pPr>
      <w:r w:rsidRPr="007D7680">
        <w:rPr>
          <w:sz w:val="16"/>
          <w:szCs w:val="16"/>
        </w:rPr>
        <w:t>Není-li dále stanoveno jinak, použijí se pro tvoření</w:t>
      </w:r>
      <w:r w:rsidR="004609A0" w:rsidRPr="007D7680">
        <w:rPr>
          <w:sz w:val="16"/>
          <w:szCs w:val="16"/>
        </w:rPr>
        <w:t xml:space="preserve"> a </w:t>
      </w:r>
      <w:r w:rsidRPr="007D7680">
        <w:rPr>
          <w:sz w:val="16"/>
          <w:szCs w:val="16"/>
        </w:rPr>
        <w:t>oběh spisů soudního komisaře ustanovení tohoto předpisu závazná pro soudy.</w:t>
      </w:r>
    </w:p>
    <w:p w:rsidR="000F1416" w:rsidRPr="007D7680" w:rsidRDefault="00FE0AA5" w:rsidP="00B832A6">
      <w:pPr>
        <w:pStyle w:val="Prosttext"/>
        <w:keepNext/>
        <w:spacing w:before="60"/>
        <w:jc w:val="center"/>
        <w:outlineLvl w:val="4"/>
        <w:rPr>
          <w:rFonts w:ascii="Times New Roman" w:eastAsia="MS Mincho" w:hAnsi="Times New Roman"/>
          <w:b/>
          <w:color w:val="008000"/>
          <w:sz w:val="16"/>
          <w:szCs w:val="16"/>
        </w:rPr>
      </w:pPr>
      <w:bookmarkStart w:id="9826" w:name="_Toc233193513"/>
      <w:bookmarkStart w:id="9827" w:name="_Toc233210111"/>
      <w:bookmarkStart w:id="9828" w:name="_Toc221857102"/>
      <w:bookmarkStart w:id="9829" w:name="_Toc233283930"/>
      <w:bookmarkStart w:id="9830" w:name="_Toc233286733"/>
      <w:bookmarkStart w:id="9831" w:name="_Toc233289695"/>
      <w:bookmarkStart w:id="9832" w:name="_Toc233292803"/>
      <w:bookmarkStart w:id="9833" w:name="_Toc233293472"/>
      <w:bookmarkStart w:id="9834" w:name="_Toc233199539"/>
      <w:bookmarkStart w:id="9835" w:name="_Toc233213707"/>
      <w:bookmarkStart w:id="9836" w:name="_Toc233216765"/>
      <w:bookmarkStart w:id="9837" w:name="_Toc213960133"/>
      <w:bookmarkStart w:id="9838" w:name="_Toc233301579"/>
      <w:bookmarkStart w:id="9839" w:name="_Toc233302911"/>
      <w:bookmarkStart w:id="9840" w:name="_Toc233308186"/>
      <w:bookmarkStart w:id="9841" w:name="_Toc233313749"/>
      <w:bookmarkStart w:id="9842" w:name="_Toc233316051"/>
      <w:bookmarkStart w:id="9843" w:name="_Toc233342933"/>
      <w:bookmarkStart w:id="9844" w:name="_Toc233343599"/>
      <w:bookmarkStart w:id="9845" w:name="_Toc233344947"/>
      <w:bookmarkStart w:id="9846" w:name="_Toc233355431"/>
      <w:bookmarkStart w:id="9847" w:name="_Toc233358121"/>
      <w:bookmarkStart w:id="9848" w:name="_Toc233368802"/>
      <w:bookmarkStart w:id="9849" w:name="_Toc233370932"/>
      <w:bookmarkStart w:id="9850" w:name="_Toc64280600"/>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271</w:t>
      </w:r>
      <w:r w:rsidR="000F1416" w:rsidRPr="007D7680">
        <w:rPr>
          <w:rFonts w:ascii="Times New Roman" w:eastAsia="MS Mincho" w:hAnsi="Times New Roman"/>
          <w:b/>
          <w:color w:val="008000"/>
          <w:sz w:val="16"/>
          <w:szCs w:val="16"/>
        </w:rPr>
        <w:br/>
        <w:t>Spisová značka</w:t>
      </w:r>
      <w:bookmarkEnd w:id="9826"/>
      <w:bookmarkEnd w:id="9827"/>
      <w:bookmarkEnd w:id="9828"/>
      <w:bookmarkEnd w:id="9829"/>
      <w:bookmarkEnd w:id="9830"/>
      <w:bookmarkEnd w:id="9831"/>
      <w:bookmarkEnd w:id="9832"/>
      <w:bookmarkEnd w:id="9833"/>
      <w:bookmarkEnd w:id="9834"/>
      <w:bookmarkEnd w:id="9835"/>
      <w:bookmarkEnd w:id="9836"/>
      <w:bookmarkEnd w:id="9837"/>
      <w:bookmarkEnd w:id="9838"/>
      <w:bookmarkEnd w:id="9839"/>
      <w:bookmarkEnd w:id="9840"/>
      <w:bookmarkEnd w:id="9841"/>
      <w:bookmarkEnd w:id="9842"/>
      <w:bookmarkEnd w:id="9843"/>
      <w:bookmarkEnd w:id="9844"/>
      <w:bookmarkEnd w:id="9845"/>
      <w:bookmarkEnd w:id="9846"/>
      <w:bookmarkEnd w:id="9847"/>
      <w:bookmarkEnd w:id="9848"/>
      <w:bookmarkEnd w:id="9849"/>
      <w:bookmarkEnd w:id="9850"/>
    </w:p>
    <w:p w:rsidR="000F1416" w:rsidRPr="007D7680" w:rsidRDefault="000F1416" w:rsidP="00B832A6">
      <w:pPr>
        <w:pStyle w:val="Zkladntext"/>
        <w:ind w:firstLine="357"/>
        <w:rPr>
          <w:sz w:val="16"/>
          <w:szCs w:val="16"/>
        </w:rPr>
      </w:pPr>
      <w:r w:rsidRPr="007D7680">
        <w:rPr>
          <w:sz w:val="16"/>
          <w:szCs w:val="16"/>
        </w:rPr>
        <w:t>Spis předaný soudem soudnímu komisaři se</w:t>
      </w:r>
      <w:r w:rsidR="002458BA" w:rsidRPr="007D7680">
        <w:rPr>
          <w:sz w:val="16"/>
          <w:szCs w:val="16"/>
        </w:rPr>
        <w:t xml:space="preserve"> i </w:t>
      </w:r>
      <w:r w:rsidR="009709AD" w:rsidRPr="007D7680">
        <w:rPr>
          <w:sz w:val="16"/>
          <w:szCs w:val="16"/>
        </w:rPr>
        <w:t>v </w:t>
      </w:r>
      <w:r w:rsidRPr="007D7680">
        <w:rPr>
          <w:sz w:val="16"/>
          <w:szCs w:val="16"/>
        </w:rPr>
        <w:t>průběhu řízení</w:t>
      </w:r>
      <w:r w:rsidR="00581133" w:rsidRPr="007D7680">
        <w:rPr>
          <w:sz w:val="16"/>
          <w:szCs w:val="16"/>
        </w:rPr>
        <w:t xml:space="preserve"> u </w:t>
      </w:r>
      <w:r w:rsidRPr="007D7680">
        <w:rPr>
          <w:sz w:val="16"/>
          <w:szCs w:val="16"/>
        </w:rPr>
        <w:t>soudního komisaře vyřizuje pod spisovou značkou rejstříku D. Spisová značka rejstříku Nd se vyznačí na spisový obal.</w:t>
      </w:r>
    </w:p>
    <w:p w:rsidR="000F1416" w:rsidRPr="007D7680" w:rsidRDefault="00FE0AA5" w:rsidP="00B832A6">
      <w:pPr>
        <w:pStyle w:val="Prosttext"/>
        <w:keepNext/>
        <w:spacing w:before="60"/>
        <w:jc w:val="center"/>
        <w:outlineLvl w:val="4"/>
        <w:rPr>
          <w:rFonts w:ascii="Times New Roman" w:eastAsia="MS Mincho" w:hAnsi="Times New Roman"/>
          <w:b/>
          <w:color w:val="008000"/>
          <w:sz w:val="16"/>
          <w:szCs w:val="16"/>
        </w:rPr>
      </w:pPr>
      <w:bookmarkStart w:id="9851" w:name="_Toc233193514"/>
      <w:bookmarkStart w:id="9852" w:name="_Toc233210112"/>
      <w:bookmarkStart w:id="9853" w:name="_Toc233283931"/>
      <w:bookmarkStart w:id="9854" w:name="_Toc233286734"/>
      <w:bookmarkStart w:id="9855" w:name="_Toc233289696"/>
      <w:bookmarkStart w:id="9856" w:name="_Toc233292804"/>
      <w:bookmarkStart w:id="9857" w:name="_Toc233293473"/>
      <w:bookmarkStart w:id="9858" w:name="_Toc233199540"/>
      <w:bookmarkStart w:id="9859" w:name="_Toc233213708"/>
      <w:bookmarkStart w:id="9860" w:name="_Toc233216766"/>
      <w:bookmarkStart w:id="9861" w:name="_Toc233313750"/>
      <w:bookmarkStart w:id="9862" w:name="_Toc233316052"/>
      <w:bookmarkStart w:id="9863" w:name="_Toc233344948"/>
      <w:bookmarkStart w:id="9864" w:name="_Toc233355432"/>
      <w:bookmarkStart w:id="9865" w:name="_Toc233358122"/>
      <w:bookmarkStart w:id="9866" w:name="_Toc233368803"/>
      <w:bookmarkStart w:id="9867" w:name="_Toc233370933"/>
      <w:bookmarkStart w:id="9868" w:name="_Toc64280601"/>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272</w:t>
      </w:r>
      <w:r w:rsidR="000F1416" w:rsidRPr="007D7680">
        <w:rPr>
          <w:rFonts w:ascii="Times New Roman" w:eastAsia="MS Mincho" w:hAnsi="Times New Roman"/>
          <w:b/>
          <w:color w:val="008000"/>
          <w:sz w:val="16"/>
          <w:szCs w:val="16"/>
        </w:rPr>
        <w:br/>
        <w:t>Pokyny kanceláři soudního komisaře</w:t>
      </w:r>
      <w:bookmarkEnd w:id="9851"/>
      <w:bookmarkEnd w:id="9852"/>
      <w:bookmarkEnd w:id="9853"/>
      <w:bookmarkEnd w:id="9854"/>
      <w:bookmarkEnd w:id="9855"/>
      <w:bookmarkEnd w:id="9856"/>
      <w:bookmarkEnd w:id="9857"/>
      <w:bookmarkEnd w:id="9858"/>
      <w:bookmarkEnd w:id="9859"/>
      <w:bookmarkEnd w:id="9860"/>
      <w:bookmarkEnd w:id="9861"/>
      <w:bookmarkEnd w:id="9862"/>
      <w:bookmarkEnd w:id="9863"/>
      <w:bookmarkEnd w:id="9864"/>
      <w:bookmarkEnd w:id="9865"/>
      <w:bookmarkEnd w:id="9866"/>
      <w:bookmarkEnd w:id="9867"/>
      <w:bookmarkEnd w:id="9868"/>
    </w:p>
    <w:p w:rsidR="000F1416" w:rsidRPr="007D7680" w:rsidRDefault="000F1416" w:rsidP="00B832A6">
      <w:pPr>
        <w:pStyle w:val="Zkladntext"/>
        <w:ind w:firstLine="357"/>
        <w:rPr>
          <w:sz w:val="16"/>
          <w:szCs w:val="16"/>
        </w:rPr>
      </w:pPr>
      <w:r w:rsidRPr="007D7680">
        <w:rPr>
          <w:sz w:val="16"/>
          <w:szCs w:val="16"/>
        </w:rPr>
        <w:t>Pokud soudní komisař neprovádí potřebné úkony ve spisu osobně, dává</w:t>
      </w:r>
      <w:r w:rsidR="009709AD" w:rsidRPr="007D7680">
        <w:rPr>
          <w:sz w:val="16"/>
          <w:szCs w:val="16"/>
        </w:rPr>
        <w:t xml:space="preserve"> v </w:t>
      </w:r>
      <w:r w:rsidRPr="007D7680">
        <w:rPr>
          <w:sz w:val="16"/>
          <w:szCs w:val="16"/>
        </w:rPr>
        <w:t>něm písemné pokyny (referáty) svým pracovníkům. Referáty musí být čitelné, přehledné</w:t>
      </w:r>
      <w:r w:rsidR="004609A0" w:rsidRPr="007D7680">
        <w:rPr>
          <w:sz w:val="16"/>
          <w:szCs w:val="16"/>
        </w:rPr>
        <w:t xml:space="preserve"> a </w:t>
      </w:r>
      <w:r w:rsidRPr="007D7680">
        <w:rPr>
          <w:sz w:val="16"/>
          <w:szCs w:val="16"/>
        </w:rPr>
        <w:t>srozumitelné</w:t>
      </w:r>
      <w:r w:rsidR="00572883" w:rsidRPr="007D7680">
        <w:rPr>
          <w:sz w:val="16"/>
          <w:szCs w:val="16"/>
        </w:rPr>
        <w:t>. V </w:t>
      </w:r>
      <w:r w:rsidRPr="007D7680">
        <w:rPr>
          <w:sz w:val="16"/>
          <w:szCs w:val="16"/>
        </w:rPr>
        <w:t>referátu je třeba uvést zvolený způsob doručování písemností, případně určit lhůtu, po jejímž uplynutí mu má být spis předložen. Referát se opatří datem</w:t>
      </w:r>
      <w:r w:rsidR="004609A0" w:rsidRPr="007D7680">
        <w:rPr>
          <w:sz w:val="16"/>
          <w:szCs w:val="16"/>
        </w:rPr>
        <w:t xml:space="preserve"> a </w:t>
      </w:r>
      <w:r w:rsidRPr="007D7680">
        <w:rPr>
          <w:sz w:val="16"/>
          <w:szCs w:val="16"/>
        </w:rPr>
        <w:t>podpisem.</w:t>
      </w:r>
    </w:p>
    <w:p w:rsidR="000F1416" w:rsidRPr="007D7680" w:rsidRDefault="00FE0AA5" w:rsidP="00B832A6">
      <w:pPr>
        <w:pStyle w:val="Prosttext"/>
        <w:keepNext/>
        <w:spacing w:before="60"/>
        <w:jc w:val="center"/>
        <w:outlineLvl w:val="4"/>
        <w:rPr>
          <w:rFonts w:ascii="Times New Roman" w:eastAsia="MS Mincho" w:hAnsi="Times New Roman"/>
          <w:b/>
          <w:color w:val="008000"/>
          <w:sz w:val="16"/>
          <w:szCs w:val="16"/>
        </w:rPr>
      </w:pPr>
      <w:bookmarkStart w:id="9869" w:name="_Toc233193515"/>
      <w:bookmarkStart w:id="9870" w:name="_Toc233210113"/>
      <w:bookmarkStart w:id="9871" w:name="_Toc233283932"/>
      <w:bookmarkStart w:id="9872" w:name="_Toc233286735"/>
      <w:bookmarkStart w:id="9873" w:name="_Toc233289697"/>
      <w:bookmarkStart w:id="9874" w:name="_Toc233292805"/>
      <w:bookmarkStart w:id="9875" w:name="_Toc233293474"/>
      <w:bookmarkStart w:id="9876" w:name="_Toc233199541"/>
      <w:bookmarkStart w:id="9877" w:name="_Toc233213709"/>
      <w:bookmarkStart w:id="9878" w:name="_Toc233216767"/>
      <w:bookmarkStart w:id="9879" w:name="_Toc233313751"/>
      <w:bookmarkStart w:id="9880" w:name="_Toc233316053"/>
      <w:bookmarkStart w:id="9881" w:name="_Toc233344949"/>
      <w:bookmarkStart w:id="9882" w:name="_Toc233355433"/>
      <w:bookmarkStart w:id="9883" w:name="_Toc233358123"/>
      <w:bookmarkStart w:id="9884" w:name="_Toc233368804"/>
      <w:bookmarkStart w:id="9885" w:name="_Toc233370934"/>
      <w:bookmarkStart w:id="9886" w:name="_Toc64280602"/>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273</w:t>
      </w:r>
      <w:r w:rsidR="000F1416" w:rsidRPr="007D7680">
        <w:rPr>
          <w:rFonts w:ascii="Times New Roman" w:eastAsia="MS Mincho" w:hAnsi="Times New Roman"/>
          <w:b/>
          <w:color w:val="008000"/>
          <w:sz w:val="16"/>
          <w:szCs w:val="16"/>
        </w:rPr>
        <w:br/>
        <w:t>Provedení referátu</w:t>
      </w:r>
      <w:bookmarkEnd w:id="9869"/>
      <w:bookmarkEnd w:id="9870"/>
      <w:bookmarkEnd w:id="9871"/>
      <w:bookmarkEnd w:id="9872"/>
      <w:bookmarkEnd w:id="9873"/>
      <w:bookmarkEnd w:id="9874"/>
      <w:bookmarkEnd w:id="9875"/>
      <w:bookmarkEnd w:id="9876"/>
      <w:bookmarkEnd w:id="9877"/>
      <w:bookmarkEnd w:id="9878"/>
      <w:bookmarkEnd w:id="9879"/>
      <w:bookmarkEnd w:id="9880"/>
      <w:bookmarkEnd w:id="9881"/>
      <w:bookmarkEnd w:id="9882"/>
      <w:bookmarkEnd w:id="9883"/>
      <w:bookmarkEnd w:id="9884"/>
      <w:bookmarkEnd w:id="9885"/>
      <w:bookmarkEnd w:id="9886"/>
    </w:p>
    <w:p w:rsidR="000F1416" w:rsidRPr="007D7680" w:rsidRDefault="000F1416" w:rsidP="00B832A6">
      <w:pPr>
        <w:pStyle w:val="Zkladntext"/>
        <w:ind w:firstLine="357"/>
        <w:rPr>
          <w:sz w:val="16"/>
          <w:szCs w:val="16"/>
        </w:rPr>
      </w:pPr>
      <w:r w:rsidRPr="007D7680">
        <w:rPr>
          <w:sz w:val="16"/>
          <w:szCs w:val="16"/>
        </w:rPr>
        <w:t>Referáty soudního komisaře provádějí jeho pracovníci ve stanovené lhůtě. Příslušný pracovník</w:t>
      </w:r>
      <w:r w:rsidR="00581133" w:rsidRPr="007D7680">
        <w:rPr>
          <w:sz w:val="16"/>
          <w:szCs w:val="16"/>
        </w:rPr>
        <w:t xml:space="preserve"> u </w:t>
      </w:r>
      <w:r w:rsidRPr="007D7680">
        <w:rPr>
          <w:sz w:val="16"/>
          <w:szCs w:val="16"/>
        </w:rPr>
        <w:t>referátu vyznačí datum, kdy spis převzal</w:t>
      </w:r>
      <w:r w:rsidR="004609A0" w:rsidRPr="007D7680">
        <w:rPr>
          <w:sz w:val="16"/>
          <w:szCs w:val="16"/>
        </w:rPr>
        <w:t xml:space="preserve"> a </w:t>
      </w:r>
      <w:r w:rsidRPr="007D7680">
        <w:rPr>
          <w:sz w:val="16"/>
          <w:szCs w:val="16"/>
        </w:rPr>
        <w:t>datum, kdy referát provedl,</w:t>
      </w:r>
      <w:r w:rsidR="004609A0" w:rsidRPr="007D7680">
        <w:rPr>
          <w:sz w:val="16"/>
          <w:szCs w:val="16"/>
        </w:rPr>
        <w:t xml:space="preserve"> a </w:t>
      </w:r>
      <w:r w:rsidR="00581133" w:rsidRPr="007D7680">
        <w:rPr>
          <w:sz w:val="16"/>
          <w:szCs w:val="16"/>
        </w:rPr>
        <w:t>k </w:t>
      </w:r>
      <w:r w:rsidRPr="007D7680">
        <w:rPr>
          <w:sz w:val="16"/>
          <w:szCs w:val="16"/>
        </w:rPr>
        <w:t>tomuto záznamu se podepíše.</w:t>
      </w:r>
    </w:p>
    <w:p w:rsidR="000F1416" w:rsidRPr="007D7680" w:rsidRDefault="00FE0AA5" w:rsidP="00B832A6">
      <w:pPr>
        <w:pStyle w:val="Prosttext"/>
        <w:keepNext/>
        <w:spacing w:before="60"/>
        <w:jc w:val="center"/>
        <w:outlineLvl w:val="4"/>
        <w:rPr>
          <w:rFonts w:ascii="Times New Roman" w:eastAsia="MS Mincho" w:hAnsi="Times New Roman"/>
          <w:b/>
          <w:color w:val="008000"/>
          <w:sz w:val="16"/>
          <w:szCs w:val="16"/>
        </w:rPr>
      </w:pPr>
      <w:bookmarkStart w:id="9887" w:name="_Toc233193516"/>
      <w:bookmarkStart w:id="9888" w:name="_Toc233210114"/>
      <w:bookmarkStart w:id="9889" w:name="_Toc233283933"/>
      <w:bookmarkStart w:id="9890" w:name="_Toc233286736"/>
      <w:bookmarkStart w:id="9891" w:name="_Toc233289698"/>
      <w:bookmarkStart w:id="9892" w:name="_Toc233292806"/>
      <w:bookmarkStart w:id="9893" w:name="_Toc233293475"/>
      <w:bookmarkStart w:id="9894" w:name="_Toc233199542"/>
      <w:bookmarkStart w:id="9895" w:name="_Toc233213710"/>
      <w:bookmarkStart w:id="9896" w:name="_Toc233216768"/>
      <w:bookmarkStart w:id="9897" w:name="_Toc233316054"/>
      <w:bookmarkStart w:id="9898" w:name="_Toc233355434"/>
      <w:bookmarkStart w:id="9899" w:name="_Toc233358124"/>
      <w:bookmarkStart w:id="9900" w:name="_Toc233368805"/>
      <w:bookmarkStart w:id="9901" w:name="_Toc233370935"/>
      <w:bookmarkStart w:id="9902" w:name="_Toc64280603"/>
      <w:r w:rsidRPr="007D7680">
        <w:rPr>
          <w:rFonts w:ascii="Times New Roman" w:eastAsia="MS Mincho" w:hAnsi="Times New Roman"/>
          <w:b/>
          <w:color w:val="008000"/>
          <w:sz w:val="16"/>
          <w:szCs w:val="16"/>
        </w:rPr>
        <w:t>§ </w:t>
      </w:r>
      <w:bookmarkStart w:id="9903" w:name="_Toc221857108"/>
      <w:bookmarkStart w:id="9904" w:name="_Toc213960139"/>
      <w:bookmarkStart w:id="9905" w:name="_Toc233301585"/>
      <w:bookmarkStart w:id="9906" w:name="_Toc233302917"/>
      <w:bookmarkStart w:id="9907" w:name="_Toc233308192"/>
      <w:bookmarkStart w:id="9908" w:name="_Toc233313753"/>
      <w:bookmarkStart w:id="9909" w:name="_Toc233342939"/>
      <w:bookmarkStart w:id="9910" w:name="_Toc233343605"/>
      <w:bookmarkStart w:id="9911" w:name="_Toc233344951"/>
      <w:r w:rsidR="000F1416" w:rsidRPr="007D7680">
        <w:rPr>
          <w:rFonts w:ascii="Times New Roman" w:eastAsia="MS Mincho" w:hAnsi="Times New Roman"/>
          <w:b/>
          <w:color w:val="008000"/>
          <w:sz w:val="16"/>
          <w:szCs w:val="16"/>
        </w:rPr>
        <w:t>274</w:t>
      </w:r>
      <w:r w:rsidR="000F1416" w:rsidRPr="007D7680">
        <w:rPr>
          <w:rFonts w:ascii="Times New Roman" w:eastAsia="MS Mincho" w:hAnsi="Times New Roman"/>
          <w:b/>
          <w:color w:val="008000"/>
          <w:sz w:val="16"/>
          <w:szCs w:val="16"/>
        </w:rPr>
        <w:br/>
        <w:t>Nahlížení do spisů</w:t>
      </w:r>
      <w:bookmarkEnd w:id="9887"/>
      <w:bookmarkEnd w:id="9888"/>
      <w:bookmarkEnd w:id="9889"/>
      <w:bookmarkEnd w:id="9890"/>
      <w:bookmarkEnd w:id="9891"/>
      <w:bookmarkEnd w:id="9892"/>
      <w:bookmarkEnd w:id="9893"/>
      <w:bookmarkEnd w:id="9894"/>
      <w:bookmarkEnd w:id="9895"/>
      <w:bookmarkEnd w:id="9896"/>
      <w:bookmarkEnd w:id="9897"/>
      <w:bookmarkEnd w:id="9898"/>
      <w:bookmarkEnd w:id="9899"/>
      <w:bookmarkEnd w:id="9900"/>
      <w:bookmarkEnd w:id="9901"/>
      <w:bookmarkEnd w:id="9903"/>
      <w:bookmarkEnd w:id="9904"/>
      <w:bookmarkEnd w:id="9905"/>
      <w:bookmarkEnd w:id="9906"/>
      <w:bookmarkEnd w:id="9907"/>
      <w:bookmarkEnd w:id="9908"/>
      <w:bookmarkEnd w:id="9909"/>
      <w:bookmarkEnd w:id="9910"/>
      <w:bookmarkEnd w:id="9911"/>
      <w:bookmarkEnd w:id="9902"/>
    </w:p>
    <w:p w:rsidR="000F1416" w:rsidRPr="007D7680" w:rsidRDefault="000F1416" w:rsidP="00B832A6">
      <w:pPr>
        <w:pStyle w:val="Zkladntext"/>
        <w:ind w:firstLine="357"/>
        <w:rPr>
          <w:sz w:val="16"/>
          <w:szCs w:val="16"/>
        </w:rPr>
      </w:pPr>
      <w:r w:rsidRPr="007D7680">
        <w:rPr>
          <w:sz w:val="16"/>
          <w:szCs w:val="16"/>
        </w:rPr>
        <w:t xml:space="preserve">Nahlížet do </w:t>
      </w:r>
      <w:r w:rsidR="00197327" w:rsidRPr="007D7680">
        <w:rPr>
          <w:sz w:val="16"/>
          <w:szCs w:val="16"/>
        </w:rPr>
        <w:t xml:space="preserve">pozůstalostního </w:t>
      </w:r>
      <w:r w:rsidRPr="007D7680">
        <w:rPr>
          <w:sz w:val="16"/>
          <w:szCs w:val="16"/>
        </w:rPr>
        <w:t>spisu</w:t>
      </w:r>
      <w:r w:rsidR="004609A0" w:rsidRPr="007D7680">
        <w:rPr>
          <w:sz w:val="16"/>
          <w:szCs w:val="16"/>
        </w:rPr>
        <w:t xml:space="preserve"> a </w:t>
      </w:r>
      <w:r w:rsidRPr="007D7680">
        <w:rPr>
          <w:sz w:val="16"/>
          <w:szCs w:val="16"/>
        </w:rPr>
        <w:t>činit si</w:t>
      </w:r>
      <w:r w:rsidR="00581133" w:rsidRPr="007D7680">
        <w:rPr>
          <w:sz w:val="16"/>
          <w:szCs w:val="16"/>
        </w:rPr>
        <w:t xml:space="preserve"> z </w:t>
      </w:r>
      <w:r w:rsidRPr="007D7680">
        <w:rPr>
          <w:sz w:val="16"/>
          <w:szCs w:val="16"/>
        </w:rPr>
        <w:t>něho výpisy nebo opisy je</w:t>
      </w:r>
      <w:r w:rsidR="008339C1">
        <w:rPr>
          <w:sz w:val="16"/>
          <w:szCs w:val="16"/>
        </w:rPr>
        <w:t> </w:t>
      </w:r>
      <w:r w:rsidRPr="007D7680">
        <w:rPr>
          <w:sz w:val="16"/>
          <w:szCs w:val="16"/>
        </w:rPr>
        <w:t>možno</w:t>
      </w:r>
      <w:r w:rsidR="00581133" w:rsidRPr="007D7680">
        <w:rPr>
          <w:sz w:val="16"/>
          <w:szCs w:val="16"/>
        </w:rPr>
        <w:t xml:space="preserve"> u </w:t>
      </w:r>
      <w:r w:rsidRPr="007D7680">
        <w:rPr>
          <w:sz w:val="16"/>
          <w:szCs w:val="16"/>
        </w:rPr>
        <w:t>soudního komisaře</w:t>
      </w:r>
      <w:r w:rsidR="009709AD" w:rsidRPr="007D7680">
        <w:rPr>
          <w:sz w:val="16"/>
          <w:szCs w:val="16"/>
        </w:rPr>
        <w:t xml:space="preserve"> v </w:t>
      </w:r>
      <w:r w:rsidRPr="007D7680">
        <w:rPr>
          <w:sz w:val="16"/>
          <w:szCs w:val="16"/>
        </w:rPr>
        <w:t xml:space="preserve">prostorách jeho kanceláře pod jeho dohledem nebo pod dohledem jeho </w:t>
      </w:r>
      <w:r w:rsidR="00CD7050" w:rsidRPr="007D7680">
        <w:rPr>
          <w:sz w:val="16"/>
          <w:szCs w:val="16"/>
        </w:rPr>
        <w:t>pracovníka. O nahlédnutí</w:t>
      </w:r>
      <w:r w:rsidRPr="007D7680">
        <w:rPr>
          <w:sz w:val="16"/>
          <w:szCs w:val="16"/>
        </w:rPr>
        <w:t xml:space="preserve"> do spisu se pořídí záznam, který se založí do spisu,</w:t>
      </w:r>
      <w:r w:rsidR="009709AD" w:rsidRPr="007D7680">
        <w:rPr>
          <w:sz w:val="16"/>
          <w:szCs w:val="16"/>
        </w:rPr>
        <w:t xml:space="preserve"> v </w:t>
      </w:r>
      <w:r w:rsidRPr="007D7680">
        <w:rPr>
          <w:sz w:val="16"/>
          <w:szCs w:val="16"/>
        </w:rPr>
        <w:t>němž se uvede, kdo do spisu nahlédl</w:t>
      </w:r>
      <w:r w:rsidR="004609A0" w:rsidRPr="007D7680">
        <w:rPr>
          <w:sz w:val="16"/>
          <w:szCs w:val="16"/>
        </w:rPr>
        <w:t xml:space="preserve"> a </w:t>
      </w:r>
      <w:r w:rsidR="009709AD" w:rsidRPr="007D7680">
        <w:rPr>
          <w:sz w:val="16"/>
          <w:szCs w:val="16"/>
        </w:rPr>
        <w:t>v </w:t>
      </w:r>
      <w:r w:rsidRPr="007D7680">
        <w:rPr>
          <w:sz w:val="16"/>
          <w:szCs w:val="16"/>
        </w:rPr>
        <w:t>jaké době. Záznam podepíše osoba, která do spisu nahlédla</w:t>
      </w:r>
      <w:r w:rsidR="004609A0" w:rsidRPr="007D7680">
        <w:rPr>
          <w:sz w:val="16"/>
          <w:szCs w:val="16"/>
        </w:rPr>
        <w:t xml:space="preserve"> a </w:t>
      </w:r>
      <w:r w:rsidRPr="007D7680">
        <w:rPr>
          <w:sz w:val="16"/>
          <w:szCs w:val="16"/>
        </w:rPr>
        <w:t>osoba, která byla nahlížení do spisu přítomna.</w:t>
      </w:r>
    </w:p>
    <w:p w:rsidR="000F1416" w:rsidRPr="007D7680" w:rsidRDefault="00FE0AA5" w:rsidP="00B832A6">
      <w:pPr>
        <w:pStyle w:val="Prosttext"/>
        <w:keepNext/>
        <w:spacing w:before="60"/>
        <w:jc w:val="center"/>
        <w:outlineLvl w:val="4"/>
        <w:rPr>
          <w:rFonts w:ascii="Times New Roman" w:eastAsia="MS Mincho" w:hAnsi="Times New Roman"/>
          <w:b/>
          <w:color w:val="008000"/>
          <w:sz w:val="16"/>
          <w:szCs w:val="16"/>
        </w:rPr>
      </w:pPr>
      <w:bookmarkStart w:id="9912" w:name="_Toc233193517"/>
      <w:bookmarkStart w:id="9913" w:name="_Toc233210115"/>
      <w:bookmarkStart w:id="9914" w:name="_Toc233283934"/>
      <w:bookmarkStart w:id="9915" w:name="_Toc233286737"/>
      <w:bookmarkStart w:id="9916" w:name="_Toc233289699"/>
      <w:bookmarkStart w:id="9917" w:name="_Toc233292807"/>
      <w:bookmarkStart w:id="9918" w:name="_Toc233293476"/>
      <w:bookmarkStart w:id="9919" w:name="_Toc233199543"/>
      <w:bookmarkStart w:id="9920" w:name="_Toc233213711"/>
      <w:bookmarkStart w:id="9921" w:name="_Toc233216769"/>
      <w:bookmarkStart w:id="9922" w:name="_Toc233313754"/>
      <w:bookmarkStart w:id="9923" w:name="_Toc233316055"/>
      <w:bookmarkStart w:id="9924" w:name="_Toc233344952"/>
      <w:bookmarkStart w:id="9925" w:name="_Toc233355435"/>
      <w:bookmarkStart w:id="9926" w:name="_Toc233358125"/>
      <w:bookmarkStart w:id="9927" w:name="_Toc233368806"/>
      <w:bookmarkStart w:id="9928" w:name="_Toc233370936"/>
      <w:bookmarkStart w:id="9929" w:name="_Toc64280604"/>
      <w:bookmarkStart w:id="9930" w:name="_Toc221857109"/>
      <w:bookmarkStart w:id="9931" w:name="_Toc213960140"/>
      <w:bookmarkStart w:id="9932" w:name="_Toc233301586"/>
      <w:bookmarkStart w:id="9933" w:name="_Toc233302918"/>
      <w:bookmarkStart w:id="9934" w:name="_Toc233308193"/>
      <w:bookmarkStart w:id="9935" w:name="_Toc233342940"/>
      <w:bookmarkStart w:id="9936" w:name="_Toc233343606"/>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275</w:t>
      </w:r>
      <w:r w:rsidR="000F1416" w:rsidRPr="007D7680">
        <w:rPr>
          <w:rFonts w:ascii="Times New Roman" w:eastAsia="MS Mincho" w:hAnsi="Times New Roman"/>
          <w:b/>
          <w:color w:val="008000"/>
          <w:sz w:val="16"/>
          <w:szCs w:val="16"/>
        </w:rPr>
        <w:br/>
        <w:t>Zapůjčování spisů</w:t>
      </w:r>
      <w:bookmarkEnd w:id="9912"/>
      <w:bookmarkEnd w:id="9913"/>
      <w:bookmarkEnd w:id="9914"/>
      <w:bookmarkEnd w:id="9915"/>
      <w:bookmarkEnd w:id="9916"/>
      <w:bookmarkEnd w:id="9917"/>
      <w:bookmarkEnd w:id="9918"/>
      <w:bookmarkEnd w:id="9919"/>
      <w:bookmarkEnd w:id="9920"/>
      <w:bookmarkEnd w:id="9921"/>
      <w:bookmarkEnd w:id="9922"/>
      <w:bookmarkEnd w:id="9923"/>
      <w:bookmarkEnd w:id="9924"/>
      <w:bookmarkEnd w:id="9925"/>
      <w:bookmarkEnd w:id="9926"/>
      <w:bookmarkEnd w:id="9927"/>
      <w:bookmarkEnd w:id="9928"/>
      <w:bookmarkEnd w:id="9929"/>
    </w:p>
    <w:p w:rsidR="000F1416" w:rsidRPr="007D7680" w:rsidRDefault="000F1416" w:rsidP="00B832A6">
      <w:pPr>
        <w:pStyle w:val="Zkladntext"/>
        <w:ind w:firstLine="357"/>
        <w:rPr>
          <w:sz w:val="16"/>
          <w:szCs w:val="16"/>
        </w:rPr>
      </w:pPr>
      <w:r w:rsidRPr="007D7680">
        <w:rPr>
          <w:sz w:val="16"/>
          <w:szCs w:val="16"/>
        </w:rPr>
        <w:t>Soudní komisař na žádost zapůjčí spis D soudu nebo jinému soudnímu komisaři. Spis musí být vrácen soudnímu komisaři</w:t>
      </w:r>
      <w:r w:rsidR="009709AD" w:rsidRPr="007D7680">
        <w:rPr>
          <w:sz w:val="16"/>
          <w:szCs w:val="16"/>
        </w:rPr>
        <w:t xml:space="preserve"> v </w:t>
      </w:r>
      <w:r w:rsidRPr="007D7680">
        <w:rPr>
          <w:sz w:val="16"/>
          <w:szCs w:val="16"/>
        </w:rPr>
        <w:t>nejkratší možné lhůtě.</w:t>
      </w:r>
    </w:p>
    <w:p w:rsidR="000F1416" w:rsidRPr="007D7680" w:rsidRDefault="00FE0AA5" w:rsidP="00B832A6">
      <w:pPr>
        <w:pStyle w:val="Prosttext"/>
        <w:keepNext/>
        <w:spacing w:before="60"/>
        <w:jc w:val="center"/>
        <w:outlineLvl w:val="4"/>
        <w:rPr>
          <w:rFonts w:ascii="Times New Roman" w:eastAsia="MS Mincho" w:hAnsi="Times New Roman"/>
          <w:i/>
          <w:iCs/>
          <w:sz w:val="16"/>
          <w:szCs w:val="16"/>
        </w:rPr>
      </w:pPr>
      <w:bookmarkStart w:id="9937" w:name="_Toc233193518"/>
      <w:bookmarkStart w:id="9938" w:name="_Toc233210116"/>
      <w:bookmarkStart w:id="9939" w:name="_Toc233283935"/>
      <w:bookmarkStart w:id="9940" w:name="_Toc233286738"/>
      <w:bookmarkStart w:id="9941" w:name="_Toc233289700"/>
      <w:bookmarkStart w:id="9942" w:name="_Toc233292808"/>
      <w:bookmarkStart w:id="9943" w:name="_Toc233293477"/>
      <w:bookmarkStart w:id="9944" w:name="_Toc233199544"/>
      <w:bookmarkStart w:id="9945" w:name="_Toc233213712"/>
      <w:bookmarkStart w:id="9946" w:name="_Toc233216770"/>
      <w:bookmarkStart w:id="9947" w:name="_Toc233313755"/>
      <w:bookmarkStart w:id="9948" w:name="_Toc233316056"/>
      <w:bookmarkStart w:id="9949" w:name="_Toc233344953"/>
      <w:bookmarkStart w:id="9950" w:name="_Toc233355436"/>
      <w:bookmarkStart w:id="9951" w:name="_Toc233358126"/>
      <w:bookmarkStart w:id="9952" w:name="_Toc233368807"/>
      <w:bookmarkStart w:id="9953" w:name="_Toc233370937"/>
      <w:bookmarkStart w:id="9954" w:name="_Toc64280605"/>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276 až 292</w:t>
      </w:r>
      <w:r w:rsidR="000F1416" w:rsidRPr="007D7680">
        <w:rPr>
          <w:rFonts w:ascii="Times New Roman" w:eastAsia="MS Mincho" w:hAnsi="Times New Roman"/>
          <w:b/>
          <w:color w:val="008000"/>
          <w:sz w:val="16"/>
          <w:szCs w:val="16"/>
        </w:rPr>
        <w:br/>
      </w:r>
      <w:bookmarkEnd w:id="9930"/>
      <w:bookmarkEnd w:id="9931"/>
      <w:bookmarkEnd w:id="9932"/>
      <w:bookmarkEnd w:id="9933"/>
      <w:bookmarkEnd w:id="9934"/>
      <w:bookmarkEnd w:id="9935"/>
      <w:bookmarkEnd w:id="9936"/>
      <w:r w:rsidR="000F1416" w:rsidRPr="007D7680">
        <w:rPr>
          <w:rFonts w:ascii="Times New Roman" w:eastAsia="MS Mincho" w:hAnsi="Times New Roman"/>
          <w:i/>
          <w:iCs/>
          <w:sz w:val="16"/>
          <w:szCs w:val="16"/>
        </w:rPr>
        <w:t>zrušeny</w:t>
      </w:r>
      <w:bookmarkEnd w:id="9937"/>
      <w:bookmarkEnd w:id="9938"/>
      <w:bookmarkEnd w:id="9939"/>
      <w:bookmarkEnd w:id="9940"/>
      <w:bookmarkEnd w:id="9941"/>
      <w:bookmarkEnd w:id="9942"/>
      <w:bookmarkEnd w:id="9943"/>
      <w:bookmarkEnd w:id="9944"/>
      <w:bookmarkEnd w:id="9945"/>
      <w:bookmarkEnd w:id="9946"/>
      <w:bookmarkEnd w:id="9947"/>
      <w:bookmarkEnd w:id="9948"/>
      <w:bookmarkEnd w:id="9949"/>
      <w:bookmarkEnd w:id="9950"/>
      <w:bookmarkEnd w:id="9951"/>
      <w:bookmarkEnd w:id="9952"/>
      <w:bookmarkEnd w:id="9953"/>
      <w:bookmarkEnd w:id="9954"/>
    </w:p>
    <w:p w:rsidR="000F1416" w:rsidRPr="007D7680" w:rsidRDefault="000F1416" w:rsidP="008D75B5">
      <w:pPr>
        <w:pStyle w:val="Prosttext"/>
        <w:keepNext/>
        <w:spacing w:before="60"/>
        <w:jc w:val="center"/>
        <w:outlineLvl w:val="0"/>
        <w:rPr>
          <w:rFonts w:ascii="Times New Roman" w:eastAsia="MS Mincho" w:hAnsi="Times New Roman"/>
          <w:b/>
          <w:caps/>
          <w:color w:val="008000"/>
          <w:sz w:val="16"/>
          <w:szCs w:val="16"/>
        </w:rPr>
      </w:pPr>
      <w:bookmarkStart w:id="9955" w:name="_Toc233193519"/>
      <w:bookmarkStart w:id="9956" w:name="_Toc221857110"/>
      <w:bookmarkStart w:id="9957" w:name="_Toc233210117"/>
      <w:bookmarkStart w:id="9958" w:name="_Toc233283936"/>
      <w:bookmarkStart w:id="9959" w:name="_Toc233286739"/>
      <w:bookmarkStart w:id="9960" w:name="_Toc233289701"/>
      <w:bookmarkStart w:id="9961" w:name="_Toc233292809"/>
      <w:bookmarkStart w:id="9962" w:name="_Toc233293478"/>
      <w:bookmarkStart w:id="9963" w:name="_Toc233199545"/>
      <w:bookmarkStart w:id="9964" w:name="_Toc233213713"/>
      <w:bookmarkStart w:id="9965" w:name="_Toc233216771"/>
      <w:bookmarkStart w:id="9966" w:name="_Toc213960141"/>
      <w:bookmarkStart w:id="9967" w:name="_Toc233301587"/>
      <w:bookmarkStart w:id="9968" w:name="_Toc233302919"/>
      <w:bookmarkStart w:id="9969" w:name="_Toc233308194"/>
      <w:bookmarkStart w:id="9970" w:name="_Toc233313756"/>
      <w:bookmarkStart w:id="9971" w:name="_Toc233316057"/>
      <w:bookmarkStart w:id="9972" w:name="_Toc233342941"/>
      <w:bookmarkStart w:id="9973" w:name="_Toc233343607"/>
      <w:bookmarkStart w:id="9974" w:name="_Toc233344954"/>
      <w:bookmarkStart w:id="9975" w:name="_Toc233355437"/>
      <w:bookmarkStart w:id="9976" w:name="_Toc233358127"/>
      <w:bookmarkStart w:id="9977" w:name="_Toc233368808"/>
      <w:bookmarkStart w:id="9978" w:name="_Toc233370938"/>
      <w:bookmarkStart w:id="9979" w:name="_Toc64280606"/>
      <w:bookmarkEnd w:id="9825"/>
      <w:r w:rsidRPr="007D7680">
        <w:rPr>
          <w:rFonts w:ascii="Times New Roman" w:eastAsia="MS Mincho" w:hAnsi="Times New Roman"/>
          <w:b/>
          <w:caps/>
          <w:color w:val="008000"/>
          <w:sz w:val="16"/>
          <w:szCs w:val="16"/>
        </w:rPr>
        <w:t>ČÁST ŠESTÁ</w:t>
      </w:r>
      <w:r w:rsidRPr="007D7680">
        <w:rPr>
          <w:rFonts w:ascii="Times New Roman" w:eastAsia="MS Mincho" w:hAnsi="Times New Roman"/>
          <w:b/>
          <w:caps/>
          <w:color w:val="008000"/>
          <w:sz w:val="16"/>
          <w:szCs w:val="16"/>
        </w:rPr>
        <w:br/>
        <w:t>Ustanovení přechodná</w:t>
      </w:r>
      <w:r w:rsidR="004609A0" w:rsidRPr="007D7680">
        <w:rPr>
          <w:rFonts w:ascii="Times New Roman" w:eastAsia="MS Mincho" w:hAnsi="Times New Roman"/>
          <w:b/>
          <w:caps/>
          <w:color w:val="008000"/>
          <w:sz w:val="16"/>
          <w:szCs w:val="16"/>
        </w:rPr>
        <w:t xml:space="preserve"> a </w:t>
      </w:r>
      <w:r w:rsidRPr="007D7680">
        <w:rPr>
          <w:rFonts w:ascii="Times New Roman" w:eastAsia="MS Mincho" w:hAnsi="Times New Roman"/>
          <w:b/>
          <w:caps/>
          <w:color w:val="008000"/>
          <w:sz w:val="16"/>
          <w:szCs w:val="16"/>
        </w:rPr>
        <w:t>závěrečná</w:t>
      </w:r>
      <w:bookmarkEnd w:id="9955"/>
      <w:bookmarkEnd w:id="9956"/>
      <w:bookmarkEnd w:id="9957"/>
      <w:bookmarkEnd w:id="9958"/>
      <w:bookmarkEnd w:id="9959"/>
      <w:bookmarkEnd w:id="9960"/>
      <w:bookmarkEnd w:id="9961"/>
      <w:bookmarkEnd w:id="9962"/>
      <w:bookmarkEnd w:id="9963"/>
      <w:bookmarkEnd w:id="9964"/>
      <w:bookmarkEnd w:id="9965"/>
      <w:bookmarkEnd w:id="9966"/>
      <w:bookmarkEnd w:id="9967"/>
      <w:bookmarkEnd w:id="9968"/>
      <w:bookmarkEnd w:id="9969"/>
      <w:bookmarkEnd w:id="9970"/>
      <w:bookmarkEnd w:id="9971"/>
      <w:bookmarkEnd w:id="9972"/>
      <w:bookmarkEnd w:id="9973"/>
      <w:bookmarkEnd w:id="9974"/>
      <w:bookmarkEnd w:id="9975"/>
      <w:bookmarkEnd w:id="9976"/>
      <w:bookmarkEnd w:id="9977"/>
      <w:bookmarkEnd w:id="9978"/>
      <w:bookmarkEnd w:id="9979"/>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9980" w:name="_Toc233193520"/>
      <w:bookmarkStart w:id="9981" w:name="_Toc221857111"/>
      <w:bookmarkStart w:id="9982" w:name="_Toc233210118"/>
      <w:bookmarkStart w:id="9983" w:name="_Toc233283937"/>
      <w:bookmarkStart w:id="9984" w:name="_Toc233286740"/>
      <w:bookmarkStart w:id="9985" w:name="_Toc233289702"/>
      <w:bookmarkStart w:id="9986" w:name="_Toc233292810"/>
      <w:bookmarkStart w:id="9987" w:name="_Toc233293479"/>
      <w:bookmarkStart w:id="9988" w:name="_Toc233199546"/>
      <w:bookmarkStart w:id="9989" w:name="_Toc233213714"/>
      <w:bookmarkStart w:id="9990" w:name="_Toc233216772"/>
      <w:bookmarkStart w:id="9991" w:name="_Toc213960142"/>
      <w:bookmarkStart w:id="9992" w:name="_Toc233301588"/>
      <w:bookmarkStart w:id="9993" w:name="_Toc233302920"/>
      <w:bookmarkStart w:id="9994" w:name="_Toc233308195"/>
      <w:bookmarkStart w:id="9995" w:name="_Toc233313757"/>
      <w:bookmarkStart w:id="9996" w:name="_Toc233316058"/>
      <w:bookmarkStart w:id="9997" w:name="_Toc233342942"/>
      <w:bookmarkStart w:id="9998" w:name="_Toc233343608"/>
      <w:bookmarkStart w:id="9999" w:name="_Toc233344955"/>
      <w:bookmarkStart w:id="10000" w:name="_Toc233355438"/>
      <w:bookmarkStart w:id="10001" w:name="_Toc233358128"/>
      <w:bookmarkStart w:id="10002" w:name="_Toc233368809"/>
      <w:bookmarkStart w:id="10003" w:name="_Toc233370939"/>
      <w:bookmarkStart w:id="10004" w:name="_Toc64280607"/>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293</w:t>
      </w:r>
      <w:bookmarkEnd w:id="9980"/>
      <w:bookmarkEnd w:id="9981"/>
      <w:bookmarkEnd w:id="9982"/>
      <w:bookmarkEnd w:id="9983"/>
      <w:bookmarkEnd w:id="9984"/>
      <w:bookmarkEnd w:id="9985"/>
      <w:bookmarkEnd w:id="9986"/>
      <w:bookmarkEnd w:id="9987"/>
      <w:bookmarkEnd w:id="9988"/>
      <w:bookmarkEnd w:id="9989"/>
      <w:bookmarkEnd w:id="9990"/>
      <w:bookmarkEnd w:id="9991"/>
      <w:bookmarkEnd w:id="9992"/>
      <w:bookmarkEnd w:id="9993"/>
      <w:bookmarkEnd w:id="9994"/>
      <w:bookmarkEnd w:id="9995"/>
      <w:bookmarkEnd w:id="9996"/>
      <w:bookmarkEnd w:id="9997"/>
      <w:bookmarkEnd w:id="9998"/>
      <w:bookmarkEnd w:id="9999"/>
      <w:bookmarkEnd w:id="10000"/>
      <w:bookmarkEnd w:id="10001"/>
      <w:bookmarkEnd w:id="10002"/>
      <w:bookmarkEnd w:id="10003"/>
      <w:bookmarkEnd w:id="10004"/>
    </w:p>
    <w:p w:rsidR="000F1416" w:rsidRPr="007D7680" w:rsidRDefault="000F1416" w:rsidP="008D5D62">
      <w:pPr>
        <w:pStyle w:val="Zkladntext"/>
        <w:numPr>
          <w:ilvl w:val="0"/>
          <w:numId w:val="153"/>
        </w:numPr>
        <w:rPr>
          <w:sz w:val="16"/>
          <w:szCs w:val="16"/>
        </w:rPr>
      </w:pPr>
      <w:r w:rsidRPr="007D7680">
        <w:rPr>
          <w:sz w:val="16"/>
          <w:szCs w:val="16"/>
        </w:rPr>
        <w:t>Úpravu evidenčních pomůcek, jakož</w:t>
      </w:r>
      <w:r w:rsidR="002458BA" w:rsidRPr="007D7680">
        <w:rPr>
          <w:sz w:val="16"/>
          <w:szCs w:val="16"/>
        </w:rPr>
        <w:t xml:space="preserve"> i </w:t>
      </w:r>
      <w:r w:rsidRPr="007D7680">
        <w:rPr>
          <w:sz w:val="16"/>
          <w:szCs w:val="16"/>
        </w:rPr>
        <w:t>návody</w:t>
      </w:r>
      <w:r w:rsidR="00581133" w:rsidRPr="007D7680">
        <w:rPr>
          <w:sz w:val="16"/>
          <w:szCs w:val="16"/>
        </w:rPr>
        <w:t xml:space="preserve"> k </w:t>
      </w:r>
      <w:r w:rsidRPr="007D7680">
        <w:rPr>
          <w:sz w:val="16"/>
          <w:szCs w:val="16"/>
        </w:rPr>
        <w:t xml:space="preserve">jejich vedení obsahuje příloha </w:t>
      </w:r>
      <w:r w:rsidR="00FE0AA5" w:rsidRPr="007D7680">
        <w:rPr>
          <w:sz w:val="16"/>
          <w:szCs w:val="16"/>
        </w:rPr>
        <w:t>č. </w:t>
      </w:r>
      <w:r w:rsidRPr="007D7680">
        <w:rPr>
          <w:sz w:val="16"/>
          <w:szCs w:val="16"/>
        </w:rPr>
        <w:t>1.</w:t>
      </w:r>
    </w:p>
    <w:p w:rsidR="000F1416" w:rsidRPr="007D7680" w:rsidRDefault="000F1416" w:rsidP="008D5D62">
      <w:pPr>
        <w:pStyle w:val="Zkladntext"/>
        <w:numPr>
          <w:ilvl w:val="0"/>
          <w:numId w:val="153"/>
        </w:numPr>
        <w:rPr>
          <w:sz w:val="16"/>
          <w:szCs w:val="16"/>
        </w:rPr>
      </w:pPr>
      <w:r w:rsidRPr="007D7680">
        <w:rPr>
          <w:sz w:val="16"/>
          <w:szCs w:val="16"/>
        </w:rPr>
        <w:lastRenderedPageBreak/>
        <w:t>Je-li</w:t>
      </w:r>
      <w:r w:rsidR="009709AD" w:rsidRPr="007D7680">
        <w:rPr>
          <w:sz w:val="16"/>
          <w:szCs w:val="16"/>
        </w:rPr>
        <w:t xml:space="preserve"> v </w:t>
      </w:r>
      <w:r w:rsidRPr="007D7680">
        <w:rPr>
          <w:sz w:val="16"/>
          <w:szCs w:val="16"/>
        </w:rPr>
        <w:t>této instrukci užíván pojem „</w:t>
      </w:r>
      <w:r w:rsidRPr="007D7680">
        <w:rPr>
          <w:b/>
          <w:sz w:val="16"/>
          <w:szCs w:val="16"/>
        </w:rPr>
        <w:t>policejní orgán</w:t>
      </w:r>
      <w:r w:rsidRPr="007D7680">
        <w:rPr>
          <w:sz w:val="16"/>
          <w:szCs w:val="16"/>
        </w:rPr>
        <w:t>“, rozumí se</w:t>
      </w:r>
      <w:r w:rsidR="008339C1">
        <w:rPr>
          <w:sz w:val="16"/>
          <w:szCs w:val="16"/>
        </w:rPr>
        <w:t> </w:t>
      </w:r>
      <w:r w:rsidRPr="007D7680">
        <w:rPr>
          <w:sz w:val="16"/>
          <w:szCs w:val="16"/>
        </w:rPr>
        <w:t>jím útvar Policie České republiky</w:t>
      </w:r>
      <w:r w:rsidR="004609A0" w:rsidRPr="007D7680">
        <w:rPr>
          <w:sz w:val="16"/>
          <w:szCs w:val="16"/>
        </w:rPr>
        <w:t xml:space="preserve"> a </w:t>
      </w:r>
      <w:r w:rsidRPr="007D7680">
        <w:rPr>
          <w:sz w:val="16"/>
          <w:szCs w:val="16"/>
        </w:rPr>
        <w:t>jiný vyšetřující orgán, který konal ve</w:t>
      </w:r>
      <w:r w:rsidR="008339C1">
        <w:rPr>
          <w:sz w:val="16"/>
          <w:szCs w:val="16"/>
        </w:rPr>
        <w:t> </w:t>
      </w:r>
      <w:r w:rsidRPr="007D7680">
        <w:rPr>
          <w:sz w:val="16"/>
          <w:szCs w:val="16"/>
        </w:rPr>
        <w:t>věci přípravné řízení; vyšetřujícím orgánem se podle povahy věci rozumí</w:t>
      </w:r>
      <w:r w:rsidR="002458BA" w:rsidRPr="007D7680">
        <w:rPr>
          <w:sz w:val="16"/>
          <w:szCs w:val="16"/>
        </w:rPr>
        <w:t xml:space="preserve"> i </w:t>
      </w:r>
      <w:r w:rsidRPr="007D7680">
        <w:rPr>
          <w:sz w:val="16"/>
          <w:szCs w:val="16"/>
        </w:rPr>
        <w:t>státní zástupce, pokud vedl ve věci vyšetřování.</w:t>
      </w:r>
    </w:p>
    <w:p w:rsidR="000F1416" w:rsidRPr="007D7680" w:rsidRDefault="000F1416" w:rsidP="008D5D62">
      <w:pPr>
        <w:pStyle w:val="Zkladntext"/>
        <w:numPr>
          <w:ilvl w:val="0"/>
          <w:numId w:val="153"/>
        </w:numPr>
        <w:rPr>
          <w:sz w:val="16"/>
          <w:szCs w:val="16"/>
        </w:rPr>
      </w:pPr>
      <w:r w:rsidRPr="007D7680">
        <w:rPr>
          <w:sz w:val="16"/>
          <w:szCs w:val="16"/>
        </w:rPr>
        <w:t>Okresními soudy se rozumějí</w:t>
      </w:r>
      <w:r w:rsidR="002458BA" w:rsidRPr="007D7680">
        <w:rPr>
          <w:sz w:val="16"/>
          <w:szCs w:val="16"/>
        </w:rPr>
        <w:t xml:space="preserve"> i </w:t>
      </w:r>
      <w:r w:rsidRPr="007D7680">
        <w:rPr>
          <w:sz w:val="16"/>
          <w:szCs w:val="16"/>
        </w:rPr>
        <w:t>obvodní soudy</w:t>
      </w:r>
      <w:r w:rsidR="009709AD" w:rsidRPr="007D7680">
        <w:rPr>
          <w:sz w:val="16"/>
          <w:szCs w:val="16"/>
        </w:rPr>
        <w:t xml:space="preserve"> v </w:t>
      </w:r>
      <w:r w:rsidRPr="007D7680">
        <w:rPr>
          <w:sz w:val="16"/>
          <w:szCs w:val="16"/>
        </w:rPr>
        <w:t>Praze</w:t>
      </w:r>
      <w:r w:rsidR="004609A0" w:rsidRPr="007D7680">
        <w:rPr>
          <w:sz w:val="16"/>
          <w:szCs w:val="16"/>
        </w:rPr>
        <w:t xml:space="preserve"> a </w:t>
      </w:r>
      <w:r w:rsidRPr="007D7680">
        <w:rPr>
          <w:sz w:val="16"/>
          <w:szCs w:val="16"/>
        </w:rPr>
        <w:t>Městský soud</w:t>
      </w:r>
      <w:r w:rsidR="009709AD" w:rsidRPr="007D7680">
        <w:rPr>
          <w:sz w:val="16"/>
          <w:szCs w:val="16"/>
        </w:rPr>
        <w:t xml:space="preserve"> v </w:t>
      </w:r>
      <w:r w:rsidRPr="007D7680">
        <w:rPr>
          <w:sz w:val="16"/>
          <w:szCs w:val="16"/>
        </w:rPr>
        <w:t>Brně; krajským soudem se rozumí</w:t>
      </w:r>
      <w:r w:rsidR="002458BA" w:rsidRPr="007D7680">
        <w:rPr>
          <w:sz w:val="16"/>
          <w:szCs w:val="16"/>
        </w:rPr>
        <w:t xml:space="preserve"> i </w:t>
      </w:r>
      <w:r w:rsidRPr="007D7680">
        <w:rPr>
          <w:sz w:val="16"/>
          <w:szCs w:val="16"/>
        </w:rPr>
        <w:t>Městský soud</w:t>
      </w:r>
      <w:r w:rsidR="009709AD" w:rsidRPr="007D7680">
        <w:rPr>
          <w:sz w:val="16"/>
          <w:szCs w:val="16"/>
        </w:rPr>
        <w:t xml:space="preserve"> v </w:t>
      </w:r>
      <w:r w:rsidRPr="007D7680">
        <w:rPr>
          <w:sz w:val="16"/>
          <w:szCs w:val="16"/>
        </w:rPr>
        <w:t>Praze.</w:t>
      </w:r>
    </w:p>
    <w:p w:rsidR="000F1416" w:rsidRPr="007D7680" w:rsidRDefault="000F1416" w:rsidP="008D5D62">
      <w:pPr>
        <w:pStyle w:val="Zkladntext"/>
        <w:numPr>
          <w:ilvl w:val="0"/>
          <w:numId w:val="153"/>
        </w:numPr>
        <w:rPr>
          <w:sz w:val="16"/>
          <w:szCs w:val="16"/>
        </w:rPr>
      </w:pPr>
      <w:r w:rsidRPr="007D7680">
        <w:rPr>
          <w:sz w:val="16"/>
          <w:szCs w:val="16"/>
        </w:rPr>
        <w:t>Rejstříkovým soudem se rozumí krajský soud, který vede obchodní rejstřík, nadační rejstřík, rejstřík obecně prospěšných společností</w:t>
      </w:r>
      <w:r w:rsidR="004609A0" w:rsidRPr="007D7680">
        <w:rPr>
          <w:sz w:val="16"/>
          <w:szCs w:val="16"/>
        </w:rPr>
        <w:t xml:space="preserve"> a </w:t>
      </w:r>
      <w:r w:rsidRPr="007D7680">
        <w:rPr>
          <w:sz w:val="16"/>
          <w:szCs w:val="16"/>
        </w:rPr>
        <w:t>rejstřík společenství vlastníků jednotek</w:t>
      </w:r>
      <w:r w:rsidR="004609A0" w:rsidRPr="007D7680">
        <w:rPr>
          <w:sz w:val="16"/>
          <w:szCs w:val="16"/>
        </w:rPr>
        <w:t xml:space="preserve"> a </w:t>
      </w:r>
      <w:r w:rsidRPr="007D7680">
        <w:rPr>
          <w:sz w:val="16"/>
          <w:szCs w:val="16"/>
        </w:rPr>
        <w:t>koná řízení</w:t>
      </w:r>
      <w:r w:rsidR="009709AD" w:rsidRPr="007D7680">
        <w:rPr>
          <w:sz w:val="16"/>
          <w:szCs w:val="16"/>
        </w:rPr>
        <w:t xml:space="preserve"> v </w:t>
      </w:r>
      <w:r w:rsidRPr="007D7680">
        <w:rPr>
          <w:sz w:val="16"/>
          <w:szCs w:val="16"/>
        </w:rPr>
        <w:t>těchto věcech.</w:t>
      </w:r>
    </w:p>
    <w:p w:rsidR="000F1416" w:rsidRPr="007D7680" w:rsidRDefault="000F1416" w:rsidP="008D5D62">
      <w:pPr>
        <w:pStyle w:val="Zkladntext"/>
        <w:numPr>
          <w:ilvl w:val="0"/>
          <w:numId w:val="153"/>
        </w:numPr>
        <w:rPr>
          <w:sz w:val="16"/>
          <w:szCs w:val="16"/>
        </w:rPr>
      </w:pPr>
      <w:r w:rsidRPr="007D7680">
        <w:rPr>
          <w:sz w:val="16"/>
          <w:szCs w:val="16"/>
        </w:rPr>
        <w:t>Insolvenčním soudem se rozumí krajský soud,</w:t>
      </w:r>
      <w:r w:rsidR="00581133" w:rsidRPr="007D7680">
        <w:rPr>
          <w:sz w:val="16"/>
          <w:szCs w:val="16"/>
        </w:rPr>
        <w:t xml:space="preserve"> u </w:t>
      </w:r>
      <w:r w:rsidRPr="007D7680">
        <w:rPr>
          <w:sz w:val="16"/>
          <w:szCs w:val="16"/>
        </w:rPr>
        <w:t>něhož probíhá insolvenční řízení.</w:t>
      </w:r>
    </w:p>
    <w:p w:rsidR="000F1416" w:rsidRPr="007D7680" w:rsidRDefault="000F1416" w:rsidP="008D5D62">
      <w:pPr>
        <w:pStyle w:val="Zkladntext"/>
        <w:numPr>
          <w:ilvl w:val="0"/>
          <w:numId w:val="153"/>
        </w:numPr>
        <w:rPr>
          <w:sz w:val="16"/>
          <w:szCs w:val="16"/>
        </w:rPr>
      </w:pPr>
      <w:r w:rsidRPr="007D7680">
        <w:rPr>
          <w:sz w:val="16"/>
          <w:szCs w:val="16"/>
        </w:rPr>
        <w:t>Exekučním soudem se rozumí okresní soud, který nařídil exekuci</w:t>
      </w:r>
      <w:r w:rsidR="004609A0" w:rsidRPr="007D7680">
        <w:rPr>
          <w:sz w:val="16"/>
          <w:szCs w:val="16"/>
        </w:rPr>
        <w:t xml:space="preserve"> a </w:t>
      </w:r>
      <w:r w:rsidRPr="007D7680">
        <w:rPr>
          <w:sz w:val="16"/>
          <w:szCs w:val="16"/>
        </w:rPr>
        <w:t>pověřil exekutora provedením exekuce.</w:t>
      </w:r>
    </w:p>
    <w:p w:rsidR="000F1416" w:rsidRPr="007D7680" w:rsidRDefault="00197327" w:rsidP="008D5D62">
      <w:pPr>
        <w:pStyle w:val="Zkladntext"/>
        <w:numPr>
          <w:ilvl w:val="0"/>
          <w:numId w:val="153"/>
        </w:numPr>
        <w:rPr>
          <w:sz w:val="16"/>
          <w:szCs w:val="16"/>
        </w:rPr>
      </w:pPr>
      <w:r w:rsidRPr="007D7680">
        <w:rPr>
          <w:sz w:val="16"/>
          <w:szCs w:val="16"/>
        </w:rPr>
        <w:t>Pozůstalostním soudem se rozumí soud příslušný</w:t>
      </w:r>
      <w:r w:rsidR="00581133" w:rsidRPr="007D7680">
        <w:rPr>
          <w:sz w:val="16"/>
          <w:szCs w:val="16"/>
        </w:rPr>
        <w:t xml:space="preserve"> k </w:t>
      </w:r>
      <w:r w:rsidRPr="007D7680">
        <w:rPr>
          <w:sz w:val="16"/>
          <w:szCs w:val="16"/>
        </w:rPr>
        <w:t>řízení</w:t>
      </w:r>
      <w:r w:rsidR="00581133" w:rsidRPr="007D7680">
        <w:rPr>
          <w:sz w:val="16"/>
          <w:szCs w:val="16"/>
        </w:rPr>
        <w:t xml:space="preserve"> o </w:t>
      </w:r>
      <w:r w:rsidRPr="007D7680">
        <w:rPr>
          <w:sz w:val="16"/>
          <w:szCs w:val="16"/>
        </w:rPr>
        <w:t>pozůstalosti.</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10005" w:name="_Toc233193521"/>
      <w:bookmarkStart w:id="10006" w:name="_Toc221857112"/>
      <w:bookmarkStart w:id="10007" w:name="_Toc233210119"/>
      <w:bookmarkStart w:id="10008" w:name="_Toc233283938"/>
      <w:bookmarkStart w:id="10009" w:name="_Toc233286741"/>
      <w:bookmarkStart w:id="10010" w:name="_Toc233289703"/>
      <w:bookmarkStart w:id="10011" w:name="_Toc233292811"/>
      <w:bookmarkStart w:id="10012" w:name="_Toc233293480"/>
      <w:bookmarkStart w:id="10013" w:name="_Toc233199547"/>
      <w:bookmarkStart w:id="10014" w:name="_Toc233213715"/>
      <w:bookmarkStart w:id="10015" w:name="_Toc233216773"/>
      <w:bookmarkStart w:id="10016" w:name="_Toc213960143"/>
      <w:bookmarkStart w:id="10017" w:name="_Toc233301589"/>
      <w:bookmarkStart w:id="10018" w:name="_Toc233302921"/>
      <w:bookmarkStart w:id="10019" w:name="_Toc233308196"/>
      <w:bookmarkStart w:id="10020" w:name="_Toc233313758"/>
      <w:bookmarkStart w:id="10021" w:name="_Toc233316059"/>
      <w:bookmarkStart w:id="10022" w:name="_Toc233342943"/>
      <w:bookmarkStart w:id="10023" w:name="_Toc233343609"/>
      <w:bookmarkStart w:id="10024" w:name="_Toc233344956"/>
      <w:bookmarkStart w:id="10025" w:name="_Toc233355439"/>
      <w:bookmarkStart w:id="10026" w:name="_Toc233358129"/>
      <w:bookmarkStart w:id="10027" w:name="_Toc233368810"/>
      <w:bookmarkStart w:id="10028" w:name="_Toc233370940"/>
      <w:bookmarkStart w:id="10029" w:name="_Toc64280608"/>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294</w:t>
      </w:r>
      <w:bookmarkEnd w:id="10005"/>
      <w:bookmarkEnd w:id="10006"/>
      <w:bookmarkEnd w:id="10007"/>
      <w:bookmarkEnd w:id="10008"/>
      <w:bookmarkEnd w:id="10009"/>
      <w:bookmarkEnd w:id="10010"/>
      <w:bookmarkEnd w:id="10011"/>
      <w:bookmarkEnd w:id="10012"/>
      <w:bookmarkEnd w:id="10013"/>
      <w:bookmarkEnd w:id="10014"/>
      <w:bookmarkEnd w:id="10015"/>
      <w:bookmarkEnd w:id="10016"/>
      <w:bookmarkEnd w:id="10017"/>
      <w:bookmarkEnd w:id="10018"/>
      <w:bookmarkEnd w:id="10019"/>
      <w:bookmarkEnd w:id="10020"/>
      <w:bookmarkEnd w:id="10021"/>
      <w:bookmarkEnd w:id="10022"/>
      <w:bookmarkEnd w:id="10023"/>
      <w:bookmarkEnd w:id="10024"/>
      <w:bookmarkEnd w:id="10025"/>
      <w:bookmarkEnd w:id="10026"/>
      <w:bookmarkEnd w:id="10027"/>
      <w:bookmarkEnd w:id="10028"/>
      <w:bookmarkEnd w:id="10029"/>
    </w:p>
    <w:p w:rsidR="000F1416" w:rsidRPr="007D7680" w:rsidRDefault="000F1416">
      <w:pPr>
        <w:pStyle w:val="Zkladntext"/>
        <w:ind w:firstLine="357"/>
        <w:rPr>
          <w:sz w:val="16"/>
          <w:szCs w:val="16"/>
        </w:rPr>
      </w:pPr>
      <w:r w:rsidRPr="007D7680">
        <w:rPr>
          <w:sz w:val="16"/>
          <w:szCs w:val="16"/>
        </w:rPr>
        <w:t>Seznam vzorů evidenčních pomůcek</w:t>
      </w:r>
      <w:r w:rsidR="004609A0" w:rsidRPr="007D7680">
        <w:rPr>
          <w:sz w:val="16"/>
          <w:szCs w:val="16"/>
        </w:rPr>
        <w:t xml:space="preserve"> a </w:t>
      </w:r>
      <w:r w:rsidRPr="007D7680">
        <w:rPr>
          <w:sz w:val="16"/>
          <w:szCs w:val="16"/>
        </w:rPr>
        <w:t>rejstříků užívaných soudy</w:t>
      </w:r>
      <w:r w:rsidR="009709AD" w:rsidRPr="007D7680">
        <w:rPr>
          <w:sz w:val="16"/>
          <w:szCs w:val="16"/>
        </w:rPr>
        <w:t xml:space="preserve"> v </w:t>
      </w:r>
      <w:r w:rsidRPr="007D7680">
        <w:rPr>
          <w:sz w:val="16"/>
          <w:szCs w:val="16"/>
        </w:rPr>
        <w:t>trestním</w:t>
      </w:r>
      <w:r w:rsidR="004609A0" w:rsidRPr="007D7680">
        <w:rPr>
          <w:sz w:val="16"/>
          <w:szCs w:val="16"/>
        </w:rPr>
        <w:t xml:space="preserve"> a </w:t>
      </w:r>
      <w:r w:rsidRPr="007D7680">
        <w:rPr>
          <w:sz w:val="16"/>
          <w:szCs w:val="16"/>
        </w:rPr>
        <w:t>občanském soudním řízení je uveden</w:t>
      </w:r>
      <w:r w:rsidR="009709AD" w:rsidRPr="007D7680">
        <w:rPr>
          <w:sz w:val="16"/>
          <w:szCs w:val="16"/>
        </w:rPr>
        <w:t xml:space="preserve"> v </w:t>
      </w:r>
      <w:r w:rsidRPr="007D7680">
        <w:rPr>
          <w:sz w:val="16"/>
          <w:szCs w:val="16"/>
        </w:rPr>
        <w:t xml:space="preserve">příloze </w:t>
      </w:r>
      <w:r w:rsidR="00FE0AA5" w:rsidRPr="007D7680">
        <w:rPr>
          <w:sz w:val="16"/>
          <w:szCs w:val="16"/>
        </w:rPr>
        <w:t>č. </w:t>
      </w:r>
      <w:r w:rsidRPr="007D7680">
        <w:rPr>
          <w:sz w:val="16"/>
          <w:szCs w:val="16"/>
        </w:rPr>
        <w:t>1. Tyto vzory upravuje ministerstvo.</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10030" w:name="_Toc233193522"/>
      <w:bookmarkStart w:id="10031" w:name="_Toc221857113"/>
      <w:bookmarkStart w:id="10032" w:name="_Toc233210120"/>
      <w:bookmarkStart w:id="10033" w:name="_Toc233283939"/>
      <w:bookmarkStart w:id="10034" w:name="_Toc233286742"/>
      <w:bookmarkStart w:id="10035" w:name="_Toc233289704"/>
      <w:bookmarkStart w:id="10036" w:name="_Toc233292812"/>
      <w:bookmarkStart w:id="10037" w:name="_Toc233293481"/>
      <w:bookmarkStart w:id="10038" w:name="_Toc233199548"/>
      <w:bookmarkStart w:id="10039" w:name="_Toc233213716"/>
      <w:bookmarkStart w:id="10040" w:name="_Toc233216774"/>
      <w:bookmarkStart w:id="10041" w:name="_Toc213960144"/>
      <w:bookmarkStart w:id="10042" w:name="_Toc233301590"/>
      <w:bookmarkStart w:id="10043" w:name="_Toc233302922"/>
      <w:bookmarkStart w:id="10044" w:name="_Toc233308197"/>
      <w:bookmarkStart w:id="10045" w:name="_Toc233313759"/>
      <w:bookmarkStart w:id="10046" w:name="_Toc233316060"/>
      <w:bookmarkStart w:id="10047" w:name="_Toc233342944"/>
      <w:bookmarkStart w:id="10048" w:name="_Toc233343610"/>
      <w:bookmarkStart w:id="10049" w:name="_Toc233344957"/>
      <w:bookmarkStart w:id="10050" w:name="_Toc233355440"/>
      <w:bookmarkStart w:id="10051" w:name="_Toc233358130"/>
      <w:bookmarkStart w:id="10052" w:name="_Toc233368811"/>
      <w:bookmarkStart w:id="10053" w:name="_Toc233370941"/>
      <w:bookmarkStart w:id="10054" w:name="_Toc64280609"/>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295</w:t>
      </w:r>
      <w:bookmarkEnd w:id="10030"/>
      <w:bookmarkEnd w:id="10031"/>
      <w:bookmarkEnd w:id="10032"/>
      <w:bookmarkEnd w:id="10033"/>
      <w:bookmarkEnd w:id="10034"/>
      <w:bookmarkEnd w:id="10035"/>
      <w:bookmarkEnd w:id="10036"/>
      <w:bookmarkEnd w:id="10037"/>
      <w:bookmarkEnd w:id="10038"/>
      <w:bookmarkEnd w:id="10039"/>
      <w:bookmarkEnd w:id="10040"/>
      <w:bookmarkEnd w:id="10041"/>
      <w:bookmarkEnd w:id="10042"/>
      <w:bookmarkEnd w:id="10043"/>
      <w:bookmarkEnd w:id="10044"/>
      <w:bookmarkEnd w:id="10045"/>
      <w:bookmarkEnd w:id="10046"/>
      <w:bookmarkEnd w:id="10047"/>
      <w:bookmarkEnd w:id="10048"/>
      <w:bookmarkEnd w:id="10049"/>
      <w:bookmarkEnd w:id="10050"/>
      <w:bookmarkEnd w:id="10051"/>
      <w:bookmarkEnd w:id="10052"/>
      <w:bookmarkEnd w:id="10053"/>
      <w:bookmarkEnd w:id="10054"/>
    </w:p>
    <w:p w:rsidR="000F1416" w:rsidRPr="007D7680" w:rsidRDefault="000F1416">
      <w:pPr>
        <w:pStyle w:val="Zkladntext"/>
        <w:ind w:firstLine="357"/>
        <w:rPr>
          <w:sz w:val="16"/>
          <w:szCs w:val="16"/>
        </w:rPr>
      </w:pPr>
      <w:r w:rsidRPr="007D7680">
        <w:rPr>
          <w:sz w:val="16"/>
          <w:szCs w:val="16"/>
        </w:rPr>
        <w:t>Evidenci, přenášení, přepravu, zapůjčování, ukládání, jinou manipulaci</w:t>
      </w:r>
      <w:r w:rsidR="004609A0" w:rsidRPr="007D7680">
        <w:rPr>
          <w:sz w:val="16"/>
          <w:szCs w:val="16"/>
        </w:rPr>
        <w:t xml:space="preserve"> a </w:t>
      </w:r>
      <w:r w:rsidRPr="007D7680">
        <w:rPr>
          <w:sz w:val="16"/>
          <w:szCs w:val="16"/>
        </w:rPr>
        <w:t>skartaci utajovaných spisů včetně jejich označování upravují zvláštní předpisy.</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10055" w:name="_Toc233193523"/>
      <w:bookmarkStart w:id="10056" w:name="_Toc221857114"/>
      <w:bookmarkStart w:id="10057" w:name="_Toc233210121"/>
      <w:bookmarkStart w:id="10058" w:name="_Toc233283940"/>
      <w:bookmarkStart w:id="10059" w:name="_Toc233286743"/>
      <w:bookmarkStart w:id="10060" w:name="_Toc233289705"/>
      <w:bookmarkStart w:id="10061" w:name="_Toc233292813"/>
      <w:bookmarkStart w:id="10062" w:name="_Toc233293482"/>
      <w:bookmarkStart w:id="10063" w:name="_Toc233199549"/>
      <w:bookmarkStart w:id="10064" w:name="_Toc233213717"/>
      <w:bookmarkStart w:id="10065" w:name="_Toc233216775"/>
      <w:bookmarkStart w:id="10066" w:name="_Toc213960145"/>
      <w:bookmarkStart w:id="10067" w:name="_Toc233301591"/>
      <w:bookmarkStart w:id="10068" w:name="_Toc233302923"/>
      <w:bookmarkStart w:id="10069" w:name="_Toc233308198"/>
      <w:bookmarkStart w:id="10070" w:name="_Toc233313760"/>
      <w:bookmarkStart w:id="10071" w:name="_Toc233316061"/>
      <w:bookmarkStart w:id="10072" w:name="_Toc233342945"/>
      <w:bookmarkStart w:id="10073" w:name="_Toc233343611"/>
      <w:bookmarkStart w:id="10074" w:name="_Toc233344958"/>
      <w:bookmarkStart w:id="10075" w:name="_Toc233355441"/>
      <w:bookmarkStart w:id="10076" w:name="_Toc233358131"/>
      <w:bookmarkStart w:id="10077" w:name="_Toc233368812"/>
      <w:bookmarkStart w:id="10078" w:name="_Toc233370942"/>
      <w:bookmarkStart w:id="10079" w:name="_Toc64280610"/>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296</w:t>
      </w:r>
      <w:bookmarkEnd w:id="10055"/>
      <w:bookmarkEnd w:id="10056"/>
      <w:bookmarkEnd w:id="10057"/>
      <w:bookmarkEnd w:id="10058"/>
      <w:bookmarkEnd w:id="10059"/>
      <w:bookmarkEnd w:id="10060"/>
      <w:bookmarkEnd w:id="10061"/>
      <w:bookmarkEnd w:id="10062"/>
      <w:bookmarkEnd w:id="10063"/>
      <w:bookmarkEnd w:id="10064"/>
      <w:bookmarkEnd w:id="10065"/>
      <w:bookmarkEnd w:id="10066"/>
      <w:bookmarkEnd w:id="10067"/>
      <w:bookmarkEnd w:id="10068"/>
      <w:bookmarkEnd w:id="10069"/>
      <w:bookmarkEnd w:id="10070"/>
      <w:bookmarkEnd w:id="10071"/>
      <w:bookmarkEnd w:id="10072"/>
      <w:bookmarkEnd w:id="10073"/>
      <w:bookmarkEnd w:id="10074"/>
      <w:bookmarkEnd w:id="10075"/>
      <w:bookmarkEnd w:id="10076"/>
      <w:bookmarkEnd w:id="10077"/>
      <w:bookmarkEnd w:id="10078"/>
      <w:bookmarkEnd w:id="10079"/>
    </w:p>
    <w:p w:rsidR="000F1416" w:rsidRPr="007D7680" w:rsidRDefault="000F1416" w:rsidP="008D5D62">
      <w:pPr>
        <w:pStyle w:val="Zkladntext"/>
        <w:numPr>
          <w:ilvl w:val="0"/>
          <w:numId w:val="154"/>
        </w:numPr>
        <w:rPr>
          <w:sz w:val="16"/>
          <w:szCs w:val="16"/>
        </w:rPr>
      </w:pPr>
      <w:r w:rsidRPr="007D7680">
        <w:rPr>
          <w:sz w:val="16"/>
          <w:szCs w:val="16"/>
        </w:rPr>
        <w:t>Pravomocně neskončené spisy bývalé státní arbitráže</w:t>
      </w:r>
      <w:r w:rsidR="00581133" w:rsidRPr="007D7680">
        <w:rPr>
          <w:sz w:val="16"/>
          <w:szCs w:val="16"/>
        </w:rPr>
        <w:t xml:space="preserve"> k </w:t>
      </w:r>
      <w:r w:rsidRPr="007D7680">
        <w:rPr>
          <w:sz w:val="16"/>
          <w:szCs w:val="16"/>
        </w:rPr>
        <w:t>31. 12. 1991, převzaté krajským soudem, budou</w:t>
      </w:r>
      <w:r w:rsidR="00581133" w:rsidRPr="007D7680">
        <w:rPr>
          <w:sz w:val="16"/>
          <w:szCs w:val="16"/>
        </w:rPr>
        <w:t xml:space="preserve"> u </w:t>
      </w:r>
      <w:r w:rsidRPr="007D7680">
        <w:rPr>
          <w:sz w:val="16"/>
          <w:szCs w:val="16"/>
        </w:rPr>
        <w:t>tohoto soudu</w:t>
      </w:r>
      <w:r w:rsidR="002458BA" w:rsidRPr="007D7680">
        <w:rPr>
          <w:sz w:val="16"/>
          <w:szCs w:val="16"/>
        </w:rPr>
        <w:t xml:space="preserve"> i </w:t>
      </w:r>
      <w:r w:rsidRPr="007D7680">
        <w:rPr>
          <w:sz w:val="16"/>
          <w:szCs w:val="16"/>
        </w:rPr>
        <w:t>nadále vedeny pod spisovou značkou, pod níž byly zapsány</w:t>
      </w:r>
      <w:r w:rsidR="009709AD" w:rsidRPr="007D7680">
        <w:rPr>
          <w:sz w:val="16"/>
          <w:szCs w:val="16"/>
        </w:rPr>
        <w:t xml:space="preserve"> v </w:t>
      </w:r>
      <w:r w:rsidRPr="007D7680">
        <w:rPr>
          <w:sz w:val="16"/>
          <w:szCs w:val="16"/>
        </w:rPr>
        <w:t xml:space="preserve">podacím deníku arbitrážních žádostí (čl. 8 spisového řádu arbitrážních orgánů ČSR, </w:t>
      </w:r>
      <w:r w:rsidR="00FE0AA5" w:rsidRPr="007D7680">
        <w:rPr>
          <w:sz w:val="16"/>
          <w:szCs w:val="16"/>
        </w:rPr>
        <w:t>č. j. </w:t>
      </w:r>
      <w:r w:rsidRPr="007D7680">
        <w:rPr>
          <w:sz w:val="16"/>
          <w:szCs w:val="16"/>
        </w:rPr>
        <w:t>sekr.</w:t>
      </w:r>
      <w:r w:rsidR="00B90951">
        <w:rPr>
          <w:sz w:val="16"/>
          <w:szCs w:val="16"/>
        </w:rPr>
        <w:t> </w:t>
      </w:r>
      <w:r w:rsidR="00FE0AA5" w:rsidRPr="007D7680">
        <w:rPr>
          <w:sz w:val="16"/>
          <w:szCs w:val="16"/>
        </w:rPr>
        <w:t>č. </w:t>
      </w:r>
      <w:r w:rsidRPr="007D7680">
        <w:rPr>
          <w:sz w:val="16"/>
          <w:szCs w:val="16"/>
        </w:rPr>
        <w:t>593/14.1/87/VI),</w:t>
      </w:r>
      <w:r w:rsidR="009709AD" w:rsidRPr="007D7680">
        <w:rPr>
          <w:sz w:val="16"/>
          <w:szCs w:val="16"/>
        </w:rPr>
        <w:t xml:space="preserve"> v </w:t>
      </w:r>
      <w:r w:rsidRPr="007D7680">
        <w:rPr>
          <w:sz w:val="16"/>
          <w:szCs w:val="16"/>
        </w:rPr>
        <w:t>němž se povede též jejich evidence až</w:t>
      </w:r>
      <w:r w:rsidR="00B90951">
        <w:rPr>
          <w:sz w:val="16"/>
          <w:szCs w:val="16"/>
        </w:rPr>
        <w:t> </w:t>
      </w:r>
      <w:r w:rsidRPr="007D7680">
        <w:rPr>
          <w:sz w:val="16"/>
          <w:szCs w:val="16"/>
        </w:rPr>
        <w:t>do</w:t>
      </w:r>
      <w:r w:rsidR="00B90951">
        <w:rPr>
          <w:sz w:val="16"/>
          <w:szCs w:val="16"/>
        </w:rPr>
        <w:t> </w:t>
      </w:r>
      <w:r w:rsidRPr="007D7680">
        <w:rPr>
          <w:sz w:val="16"/>
          <w:szCs w:val="16"/>
        </w:rPr>
        <w:t>pravomocného skončení věci</w:t>
      </w:r>
      <w:r w:rsidR="00572883" w:rsidRPr="007D7680">
        <w:rPr>
          <w:sz w:val="16"/>
          <w:szCs w:val="16"/>
        </w:rPr>
        <w:t>. V </w:t>
      </w:r>
      <w:r w:rsidRPr="007D7680">
        <w:rPr>
          <w:sz w:val="16"/>
          <w:szCs w:val="16"/>
        </w:rPr>
        <w:t>případě, že</w:t>
      </w:r>
      <w:r w:rsidR="009709AD" w:rsidRPr="007D7680">
        <w:rPr>
          <w:sz w:val="16"/>
          <w:szCs w:val="16"/>
        </w:rPr>
        <w:t xml:space="preserve"> v </w:t>
      </w:r>
      <w:r w:rsidRPr="007D7680">
        <w:rPr>
          <w:sz w:val="16"/>
          <w:szCs w:val="16"/>
        </w:rPr>
        <w:t>těchto spisech dojde ke</w:t>
      </w:r>
      <w:r w:rsidR="00B90951">
        <w:rPr>
          <w:sz w:val="16"/>
          <w:szCs w:val="16"/>
        </w:rPr>
        <w:t> </w:t>
      </w:r>
      <w:r w:rsidRPr="007D7680">
        <w:rPr>
          <w:sz w:val="16"/>
          <w:szCs w:val="16"/>
        </w:rPr>
        <w:t>zrušení rozhodnutí, zapíše se po vrácení spisu krajskému soudu věc do</w:t>
      </w:r>
      <w:r w:rsidR="00B90951">
        <w:rPr>
          <w:sz w:val="16"/>
          <w:szCs w:val="16"/>
        </w:rPr>
        <w:t> </w:t>
      </w:r>
      <w:r w:rsidRPr="007D7680">
        <w:rPr>
          <w:sz w:val="16"/>
          <w:szCs w:val="16"/>
        </w:rPr>
        <w:t>rejstříku Cm</w:t>
      </w:r>
      <w:r w:rsidR="00581133" w:rsidRPr="007D7680">
        <w:rPr>
          <w:sz w:val="16"/>
          <w:szCs w:val="16"/>
        </w:rPr>
        <w:t xml:space="preserve"> s </w:t>
      </w:r>
      <w:r w:rsidRPr="007D7680">
        <w:rPr>
          <w:sz w:val="16"/>
          <w:szCs w:val="16"/>
        </w:rPr>
        <w:t>datem, kdy spis soudu po vrácení věci došel; při zápisu se</w:t>
      </w:r>
      <w:r w:rsidR="00B90951">
        <w:rPr>
          <w:sz w:val="16"/>
          <w:szCs w:val="16"/>
        </w:rPr>
        <w:t> </w:t>
      </w:r>
      <w:r w:rsidRPr="007D7680">
        <w:rPr>
          <w:sz w:val="16"/>
          <w:szCs w:val="16"/>
        </w:rPr>
        <w:t>postupuje obdobně jako</w:t>
      </w:r>
      <w:r w:rsidR="009709AD" w:rsidRPr="007D7680">
        <w:rPr>
          <w:sz w:val="16"/>
          <w:szCs w:val="16"/>
        </w:rPr>
        <w:t xml:space="preserve"> v </w:t>
      </w:r>
      <w:r w:rsidRPr="007D7680">
        <w:rPr>
          <w:sz w:val="16"/>
          <w:szCs w:val="16"/>
        </w:rPr>
        <w:t>případech věcí postoupených</w:t>
      </w:r>
      <w:r w:rsidR="00572883" w:rsidRPr="007D7680">
        <w:rPr>
          <w:sz w:val="16"/>
          <w:szCs w:val="16"/>
        </w:rPr>
        <w:t>. V </w:t>
      </w:r>
      <w:r w:rsidRPr="007D7680">
        <w:rPr>
          <w:sz w:val="16"/>
          <w:szCs w:val="16"/>
        </w:rPr>
        <w:t>poznámkovém sloupci se uvede spisová značka státní arbitráže. Věc se současně trvale vyznačí</w:t>
      </w:r>
      <w:r w:rsidR="00581133" w:rsidRPr="007D7680">
        <w:rPr>
          <w:sz w:val="16"/>
          <w:szCs w:val="16"/>
        </w:rPr>
        <w:t xml:space="preserve"> u </w:t>
      </w:r>
      <w:r w:rsidRPr="007D7680">
        <w:rPr>
          <w:sz w:val="16"/>
          <w:szCs w:val="16"/>
        </w:rPr>
        <w:t>příslušné položky podacího deníku arbitrážní žádosti uvedením spisové značky rejstříku Cm. Obdobně se postupuje</w:t>
      </w:r>
      <w:r w:rsidR="009709AD" w:rsidRPr="007D7680">
        <w:rPr>
          <w:sz w:val="16"/>
          <w:szCs w:val="16"/>
        </w:rPr>
        <w:t xml:space="preserve"> v </w:t>
      </w:r>
      <w:r w:rsidRPr="007D7680">
        <w:rPr>
          <w:sz w:val="16"/>
          <w:szCs w:val="16"/>
        </w:rPr>
        <w:t>případech zrušení platebního rozkazu.</w:t>
      </w:r>
    </w:p>
    <w:p w:rsidR="000F1416" w:rsidRPr="007D7680" w:rsidRDefault="000F1416" w:rsidP="008D5D62">
      <w:pPr>
        <w:pStyle w:val="Zkladntext"/>
        <w:numPr>
          <w:ilvl w:val="0"/>
          <w:numId w:val="154"/>
        </w:numPr>
        <w:rPr>
          <w:sz w:val="16"/>
          <w:szCs w:val="16"/>
        </w:rPr>
      </w:pPr>
      <w:r w:rsidRPr="007D7680">
        <w:rPr>
          <w:sz w:val="16"/>
          <w:szCs w:val="16"/>
        </w:rPr>
        <w:t>Věci uvedené</w:t>
      </w:r>
      <w:r w:rsidR="009709AD" w:rsidRPr="007D7680">
        <w:rPr>
          <w:sz w:val="16"/>
          <w:szCs w:val="16"/>
        </w:rPr>
        <w:t xml:space="preserve"> v </w:t>
      </w:r>
      <w:r w:rsidR="00FE0AA5" w:rsidRPr="007D7680">
        <w:rPr>
          <w:sz w:val="16"/>
          <w:szCs w:val="16"/>
        </w:rPr>
        <w:t>§ </w:t>
      </w:r>
      <w:r w:rsidRPr="007D7680">
        <w:rPr>
          <w:sz w:val="16"/>
          <w:szCs w:val="16"/>
        </w:rPr>
        <w:t xml:space="preserve">236 </w:t>
      </w:r>
      <w:r w:rsidR="00581133" w:rsidRPr="007D7680">
        <w:rPr>
          <w:sz w:val="16"/>
          <w:szCs w:val="16"/>
        </w:rPr>
        <w:t>o. s. ř.</w:t>
      </w:r>
      <w:r w:rsidRPr="007D7680">
        <w:rPr>
          <w:sz w:val="16"/>
          <w:szCs w:val="16"/>
        </w:rPr>
        <w:t>, pokud nebyly skončeny soudem do</w:t>
      </w:r>
      <w:r w:rsidR="00B90951">
        <w:rPr>
          <w:sz w:val="16"/>
          <w:szCs w:val="16"/>
        </w:rPr>
        <w:t> </w:t>
      </w:r>
      <w:r w:rsidRPr="007D7680">
        <w:rPr>
          <w:sz w:val="16"/>
          <w:szCs w:val="16"/>
        </w:rPr>
        <w:t>31. 12. 1994, se</w:t>
      </w:r>
      <w:r w:rsidR="00581133" w:rsidRPr="007D7680">
        <w:rPr>
          <w:sz w:val="16"/>
          <w:szCs w:val="16"/>
        </w:rPr>
        <w:t xml:space="preserve"> k </w:t>
      </w:r>
      <w:r w:rsidRPr="007D7680">
        <w:rPr>
          <w:sz w:val="16"/>
          <w:szCs w:val="16"/>
        </w:rPr>
        <w:t>1. 1. 1995 převedou do rejstříku Cm. Tato skutečnost se</w:t>
      </w:r>
      <w:r w:rsidR="00B90951">
        <w:rPr>
          <w:sz w:val="16"/>
          <w:szCs w:val="16"/>
        </w:rPr>
        <w:t> </w:t>
      </w:r>
      <w:r w:rsidRPr="007D7680">
        <w:rPr>
          <w:sz w:val="16"/>
          <w:szCs w:val="16"/>
        </w:rPr>
        <w:t>trvale vyznačí</w:t>
      </w:r>
      <w:r w:rsidR="00581133" w:rsidRPr="007D7680">
        <w:rPr>
          <w:sz w:val="16"/>
          <w:szCs w:val="16"/>
        </w:rPr>
        <w:t xml:space="preserve"> u </w:t>
      </w:r>
      <w:r w:rsidRPr="007D7680">
        <w:rPr>
          <w:sz w:val="16"/>
          <w:szCs w:val="16"/>
        </w:rPr>
        <w:t>příslušné položky podacího rejstříku arbitrážní žádosti uvedením spisové značky rejstříku Cm.</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10080" w:name="_Toc233193524"/>
      <w:bookmarkStart w:id="10081" w:name="_Toc221857115"/>
      <w:bookmarkStart w:id="10082" w:name="_Toc233210122"/>
      <w:bookmarkStart w:id="10083" w:name="_Toc233283941"/>
      <w:bookmarkStart w:id="10084" w:name="_Toc233286744"/>
      <w:bookmarkStart w:id="10085" w:name="_Toc233289706"/>
      <w:bookmarkStart w:id="10086" w:name="_Toc233292814"/>
      <w:bookmarkStart w:id="10087" w:name="_Toc233293483"/>
      <w:bookmarkStart w:id="10088" w:name="_Toc233199550"/>
      <w:bookmarkStart w:id="10089" w:name="_Toc233213718"/>
      <w:bookmarkStart w:id="10090" w:name="_Toc233216776"/>
      <w:bookmarkStart w:id="10091" w:name="_Toc213960146"/>
      <w:bookmarkStart w:id="10092" w:name="_Toc233301592"/>
      <w:bookmarkStart w:id="10093" w:name="_Toc233302924"/>
      <w:bookmarkStart w:id="10094" w:name="_Toc233308199"/>
      <w:bookmarkStart w:id="10095" w:name="_Toc233313761"/>
      <w:bookmarkStart w:id="10096" w:name="_Toc233316062"/>
      <w:bookmarkStart w:id="10097" w:name="_Toc233342946"/>
      <w:bookmarkStart w:id="10098" w:name="_Toc233343612"/>
      <w:bookmarkStart w:id="10099" w:name="_Toc233344959"/>
      <w:bookmarkStart w:id="10100" w:name="_Toc233355442"/>
      <w:bookmarkStart w:id="10101" w:name="_Toc233358132"/>
      <w:bookmarkStart w:id="10102" w:name="_Toc233368813"/>
      <w:bookmarkStart w:id="10103" w:name="_Toc233370943"/>
      <w:bookmarkStart w:id="10104" w:name="_Toc64280611"/>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297</w:t>
      </w:r>
      <w:bookmarkEnd w:id="10080"/>
      <w:bookmarkEnd w:id="10081"/>
      <w:bookmarkEnd w:id="10082"/>
      <w:bookmarkEnd w:id="10083"/>
      <w:bookmarkEnd w:id="10084"/>
      <w:bookmarkEnd w:id="10085"/>
      <w:bookmarkEnd w:id="10086"/>
      <w:bookmarkEnd w:id="10087"/>
      <w:bookmarkEnd w:id="10088"/>
      <w:bookmarkEnd w:id="10089"/>
      <w:bookmarkEnd w:id="10090"/>
      <w:bookmarkEnd w:id="10091"/>
      <w:bookmarkEnd w:id="10092"/>
      <w:bookmarkEnd w:id="10093"/>
      <w:bookmarkEnd w:id="10094"/>
      <w:bookmarkEnd w:id="10095"/>
      <w:bookmarkEnd w:id="10096"/>
      <w:bookmarkEnd w:id="10097"/>
      <w:bookmarkEnd w:id="10098"/>
      <w:bookmarkEnd w:id="10099"/>
      <w:bookmarkEnd w:id="10100"/>
      <w:bookmarkEnd w:id="10101"/>
      <w:bookmarkEnd w:id="10102"/>
      <w:bookmarkEnd w:id="10103"/>
      <w:bookmarkEnd w:id="10104"/>
    </w:p>
    <w:p w:rsidR="000F1416" w:rsidRPr="007D7680" w:rsidRDefault="000F1416" w:rsidP="008D5D62">
      <w:pPr>
        <w:pStyle w:val="Zkladntext"/>
        <w:numPr>
          <w:ilvl w:val="0"/>
          <w:numId w:val="155"/>
        </w:numPr>
        <w:rPr>
          <w:sz w:val="16"/>
          <w:szCs w:val="16"/>
        </w:rPr>
      </w:pPr>
      <w:r w:rsidRPr="007D7680">
        <w:rPr>
          <w:sz w:val="16"/>
          <w:szCs w:val="16"/>
        </w:rPr>
        <w:t>Pravomocně neskončené věci státních notářství agend rejstříků D, Nsn a, Nsn b, Knú</w:t>
      </w:r>
      <w:r w:rsidR="004609A0" w:rsidRPr="007D7680">
        <w:rPr>
          <w:sz w:val="16"/>
          <w:szCs w:val="16"/>
        </w:rPr>
        <w:t xml:space="preserve"> a </w:t>
      </w:r>
      <w:r w:rsidRPr="007D7680">
        <w:rPr>
          <w:sz w:val="16"/>
          <w:szCs w:val="16"/>
        </w:rPr>
        <w:t>seznamu klíčů</w:t>
      </w:r>
      <w:r w:rsidR="004609A0" w:rsidRPr="007D7680">
        <w:rPr>
          <w:sz w:val="16"/>
          <w:szCs w:val="16"/>
        </w:rPr>
        <w:t xml:space="preserve"> a </w:t>
      </w:r>
      <w:r w:rsidR="00581133" w:rsidRPr="007D7680">
        <w:rPr>
          <w:sz w:val="16"/>
          <w:szCs w:val="16"/>
        </w:rPr>
        <w:t>k </w:t>
      </w:r>
      <w:r w:rsidRPr="007D7680">
        <w:rPr>
          <w:sz w:val="16"/>
          <w:szCs w:val="16"/>
        </w:rPr>
        <w:t>1. 1. 1993 převzaté okresními soudy</w:t>
      </w:r>
      <w:hyperlink w:anchor="Poz22" w:history="1">
        <w:r w:rsidRPr="007D7680">
          <w:rPr>
            <w:rStyle w:val="Hypertextovodkaz"/>
            <w:sz w:val="16"/>
            <w:szCs w:val="16"/>
            <w:vertAlign w:val="superscript"/>
          </w:rPr>
          <w:t>28)</w:t>
        </w:r>
      </w:hyperlink>
      <w:r w:rsidRPr="007D7680">
        <w:rPr>
          <w:sz w:val="16"/>
          <w:szCs w:val="16"/>
        </w:rPr>
        <w:t>, se</w:t>
      </w:r>
      <w:r w:rsidR="00581133" w:rsidRPr="007D7680">
        <w:rPr>
          <w:sz w:val="16"/>
          <w:szCs w:val="16"/>
        </w:rPr>
        <w:t xml:space="preserve"> u </w:t>
      </w:r>
      <w:r w:rsidRPr="007D7680">
        <w:rPr>
          <w:sz w:val="16"/>
          <w:szCs w:val="16"/>
        </w:rPr>
        <w:t>těchto soudů</w:t>
      </w:r>
      <w:r w:rsidR="002458BA" w:rsidRPr="007D7680">
        <w:rPr>
          <w:sz w:val="16"/>
          <w:szCs w:val="16"/>
        </w:rPr>
        <w:t xml:space="preserve"> i </w:t>
      </w:r>
      <w:r w:rsidRPr="007D7680">
        <w:rPr>
          <w:sz w:val="16"/>
          <w:szCs w:val="16"/>
        </w:rPr>
        <w:t>nadále vedou pod spisovými značkami</w:t>
      </w:r>
      <w:r w:rsidR="004609A0" w:rsidRPr="007D7680">
        <w:rPr>
          <w:sz w:val="16"/>
          <w:szCs w:val="16"/>
        </w:rPr>
        <w:t xml:space="preserve"> a </w:t>
      </w:r>
      <w:r w:rsidR="009709AD" w:rsidRPr="007D7680">
        <w:rPr>
          <w:sz w:val="16"/>
          <w:szCs w:val="16"/>
        </w:rPr>
        <w:t>v </w:t>
      </w:r>
      <w:r w:rsidRPr="007D7680">
        <w:rPr>
          <w:sz w:val="16"/>
          <w:szCs w:val="16"/>
        </w:rPr>
        <w:t>těch evidenčních pomůckách, jak byly vedeny</w:t>
      </w:r>
      <w:r w:rsidR="00581133" w:rsidRPr="007D7680">
        <w:rPr>
          <w:sz w:val="16"/>
          <w:szCs w:val="16"/>
        </w:rPr>
        <w:t xml:space="preserve"> u </w:t>
      </w:r>
      <w:r w:rsidRPr="007D7680">
        <w:rPr>
          <w:sz w:val="16"/>
          <w:szCs w:val="16"/>
        </w:rPr>
        <w:t>státního notářství,</w:t>
      </w:r>
      <w:r w:rsidR="004609A0" w:rsidRPr="007D7680">
        <w:rPr>
          <w:sz w:val="16"/>
          <w:szCs w:val="16"/>
        </w:rPr>
        <w:t xml:space="preserve"> a </w:t>
      </w:r>
      <w:r w:rsidRPr="007D7680">
        <w:rPr>
          <w:sz w:val="16"/>
          <w:szCs w:val="16"/>
        </w:rPr>
        <w:t>to</w:t>
      </w:r>
      <w:r w:rsidR="00B90951">
        <w:rPr>
          <w:sz w:val="16"/>
          <w:szCs w:val="16"/>
        </w:rPr>
        <w:t> </w:t>
      </w:r>
      <w:r w:rsidRPr="007D7680">
        <w:rPr>
          <w:sz w:val="16"/>
          <w:szCs w:val="16"/>
        </w:rPr>
        <w:t>až</w:t>
      </w:r>
      <w:r w:rsidR="00B90951">
        <w:rPr>
          <w:sz w:val="16"/>
          <w:szCs w:val="16"/>
        </w:rPr>
        <w:t> </w:t>
      </w:r>
      <w:r w:rsidRPr="007D7680">
        <w:rPr>
          <w:sz w:val="16"/>
          <w:szCs w:val="16"/>
        </w:rPr>
        <w:t>do</w:t>
      </w:r>
      <w:r w:rsidR="00B90951">
        <w:rPr>
          <w:sz w:val="16"/>
          <w:szCs w:val="16"/>
        </w:rPr>
        <w:t> </w:t>
      </w:r>
      <w:r w:rsidRPr="007D7680">
        <w:rPr>
          <w:sz w:val="16"/>
          <w:szCs w:val="16"/>
        </w:rPr>
        <w:t>pravomocného skončení věci. Obdobně se postupuje</w:t>
      </w:r>
      <w:r w:rsidR="00581133" w:rsidRPr="007D7680">
        <w:rPr>
          <w:sz w:val="16"/>
          <w:szCs w:val="16"/>
        </w:rPr>
        <w:t xml:space="preserve"> u </w:t>
      </w:r>
      <w:r w:rsidRPr="007D7680">
        <w:rPr>
          <w:sz w:val="16"/>
          <w:szCs w:val="16"/>
        </w:rPr>
        <w:t>seznamu odeslaných spisů.</w:t>
      </w:r>
    </w:p>
    <w:p w:rsidR="000F1416" w:rsidRPr="007D7680" w:rsidRDefault="000F1416" w:rsidP="008D5D62">
      <w:pPr>
        <w:pStyle w:val="Zkladntext"/>
        <w:numPr>
          <w:ilvl w:val="0"/>
          <w:numId w:val="155"/>
        </w:numPr>
        <w:rPr>
          <w:sz w:val="16"/>
          <w:szCs w:val="16"/>
        </w:rPr>
      </w:pPr>
      <w:r w:rsidRPr="007D7680">
        <w:rPr>
          <w:sz w:val="16"/>
          <w:szCs w:val="16"/>
        </w:rPr>
        <w:t>Při vedení rejstříků státních notářství podle odstavce 1 se postupuje podle návodů vztahujících se</w:t>
      </w:r>
      <w:r w:rsidR="00581133" w:rsidRPr="007D7680">
        <w:rPr>
          <w:sz w:val="16"/>
          <w:szCs w:val="16"/>
        </w:rPr>
        <w:t xml:space="preserve"> k </w:t>
      </w:r>
      <w:r w:rsidRPr="007D7680">
        <w:rPr>
          <w:sz w:val="16"/>
          <w:szCs w:val="16"/>
        </w:rPr>
        <w:t>odpovídajícím rejstříkům upraveným</w:t>
      </w:r>
      <w:r w:rsidR="009709AD" w:rsidRPr="007D7680">
        <w:rPr>
          <w:sz w:val="16"/>
          <w:szCs w:val="16"/>
        </w:rPr>
        <w:t xml:space="preserve"> v </w:t>
      </w:r>
      <w:r w:rsidRPr="007D7680">
        <w:rPr>
          <w:sz w:val="16"/>
          <w:szCs w:val="16"/>
        </w:rPr>
        <w:t>této instrukci</w:t>
      </w:r>
      <w:r w:rsidR="00581133" w:rsidRPr="007D7680">
        <w:rPr>
          <w:sz w:val="16"/>
          <w:szCs w:val="16"/>
        </w:rPr>
        <w:t xml:space="preserve"> s </w:t>
      </w:r>
      <w:r w:rsidRPr="007D7680">
        <w:rPr>
          <w:sz w:val="16"/>
          <w:szCs w:val="16"/>
        </w:rPr>
        <w:t>tím, že neobsahuje-li původní rejstřík sloupec pro zapsání údaje, vyznačí se tento údaj</w:t>
      </w:r>
      <w:r w:rsidR="009709AD" w:rsidRPr="007D7680">
        <w:rPr>
          <w:sz w:val="16"/>
          <w:szCs w:val="16"/>
        </w:rPr>
        <w:t xml:space="preserve"> v </w:t>
      </w:r>
      <w:r w:rsidRPr="007D7680">
        <w:rPr>
          <w:sz w:val="16"/>
          <w:szCs w:val="16"/>
        </w:rPr>
        <w:t>poznámkovém sloupci.</w:t>
      </w:r>
    </w:p>
    <w:p w:rsidR="000F1416" w:rsidRPr="007D7680" w:rsidRDefault="000F1416" w:rsidP="008D5D62">
      <w:pPr>
        <w:pStyle w:val="Zkladntext"/>
        <w:numPr>
          <w:ilvl w:val="0"/>
          <w:numId w:val="155"/>
        </w:numPr>
        <w:rPr>
          <w:sz w:val="16"/>
          <w:szCs w:val="16"/>
        </w:rPr>
      </w:pPr>
      <w:r w:rsidRPr="007D7680">
        <w:rPr>
          <w:sz w:val="16"/>
          <w:szCs w:val="16"/>
        </w:rPr>
        <w:t>Věci uvedené</w:t>
      </w:r>
      <w:r w:rsidR="009709AD" w:rsidRPr="007D7680">
        <w:rPr>
          <w:sz w:val="16"/>
          <w:szCs w:val="16"/>
        </w:rPr>
        <w:t xml:space="preserve"> v </w:t>
      </w:r>
      <w:r w:rsidRPr="007D7680">
        <w:rPr>
          <w:sz w:val="16"/>
          <w:szCs w:val="16"/>
        </w:rPr>
        <w:t xml:space="preserve">prvním odstavci se převádějí pod původní spisovou značkou dle </w:t>
      </w:r>
      <w:r w:rsidR="00FE0AA5" w:rsidRPr="007D7680">
        <w:rPr>
          <w:sz w:val="16"/>
          <w:szCs w:val="16"/>
        </w:rPr>
        <w:t>§ </w:t>
      </w:r>
      <w:r w:rsidRPr="007D7680">
        <w:rPr>
          <w:sz w:val="16"/>
          <w:szCs w:val="16"/>
        </w:rPr>
        <w:t xml:space="preserve">167 </w:t>
      </w:r>
      <w:r w:rsidR="00FE0AA5" w:rsidRPr="007D7680">
        <w:rPr>
          <w:sz w:val="16"/>
          <w:szCs w:val="16"/>
        </w:rPr>
        <w:t>odst. </w:t>
      </w:r>
      <w:r w:rsidRPr="007D7680">
        <w:rPr>
          <w:sz w:val="16"/>
          <w:szCs w:val="16"/>
        </w:rPr>
        <w:t>1</w:t>
      </w:r>
      <w:r w:rsidR="004609A0" w:rsidRPr="007D7680">
        <w:rPr>
          <w:sz w:val="16"/>
          <w:szCs w:val="16"/>
        </w:rPr>
        <w:t xml:space="preserve"> a </w:t>
      </w:r>
      <w:r w:rsidRPr="007D7680">
        <w:rPr>
          <w:sz w:val="16"/>
          <w:szCs w:val="16"/>
        </w:rPr>
        <w:t>2</w:t>
      </w:r>
      <w:r w:rsidR="004609A0" w:rsidRPr="007D7680">
        <w:rPr>
          <w:sz w:val="16"/>
          <w:szCs w:val="16"/>
        </w:rPr>
        <w:t xml:space="preserve"> a </w:t>
      </w:r>
      <w:r w:rsidRPr="007D7680">
        <w:rPr>
          <w:sz w:val="16"/>
          <w:szCs w:val="16"/>
        </w:rPr>
        <w:t>principu uvedeného</w:t>
      </w:r>
      <w:r w:rsidR="009709AD" w:rsidRPr="007D7680">
        <w:rPr>
          <w:sz w:val="16"/>
          <w:szCs w:val="16"/>
        </w:rPr>
        <w:t xml:space="preserve"> v </w:t>
      </w:r>
      <w:r w:rsidR="00FE0AA5" w:rsidRPr="007D7680">
        <w:rPr>
          <w:sz w:val="16"/>
          <w:szCs w:val="16"/>
        </w:rPr>
        <w:t>§ </w:t>
      </w:r>
      <w:r w:rsidRPr="007D7680">
        <w:rPr>
          <w:sz w:val="16"/>
          <w:szCs w:val="16"/>
        </w:rPr>
        <w:t>4</w:t>
      </w:r>
      <w:r w:rsidR="00581133" w:rsidRPr="007D7680">
        <w:rPr>
          <w:sz w:val="16"/>
          <w:szCs w:val="16"/>
        </w:rPr>
        <w:t xml:space="preserve"> z </w:t>
      </w:r>
      <w:r w:rsidRPr="007D7680">
        <w:rPr>
          <w:sz w:val="16"/>
          <w:szCs w:val="16"/>
        </w:rPr>
        <w:t>rejstříků státních notářství do rejstříků soudů takto:</w:t>
      </w:r>
    </w:p>
    <w:p w:rsidR="000F1416" w:rsidRPr="007D7680" w:rsidRDefault="000F1416" w:rsidP="008D5D62">
      <w:pPr>
        <w:pStyle w:val="Zkladntext"/>
        <w:numPr>
          <w:ilvl w:val="0"/>
          <w:numId w:val="159"/>
        </w:numPr>
        <w:rPr>
          <w:sz w:val="16"/>
          <w:szCs w:val="16"/>
        </w:rPr>
      </w:pPr>
      <w:r w:rsidRPr="007D7680">
        <w:rPr>
          <w:sz w:val="16"/>
          <w:szCs w:val="16"/>
        </w:rPr>
        <w:t>věci rejstříku D do rejstříku D,</w:t>
      </w:r>
    </w:p>
    <w:p w:rsidR="000F1416" w:rsidRPr="007D7680" w:rsidRDefault="000F1416" w:rsidP="008D5D62">
      <w:pPr>
        <w:pStyle w:val="Zkladntext"/>
        <w:numPr>
          <w:ilvl w:val="0"/>
          <w:numId w:val="159"/>
        </w:numPr>
        <w:rPr>
          <w:sz w:val="16"/>
          <w:szCs w:val="16"/>
        </w:rPr>
      </w:pPr>
      <w:r w:rsidRPr="007D7680">
        <w:rPr>
          <w:sz w:val="16"/>
          <w:szCs w:val="16"/>
        </w:rPr>
        <w:t>věci rejstříku Nsn</w:t>
      </w:r>
      <w:r w:rsidR="004609A0" w:rsidRPr="007D7680">
        <w:rPr>
          <w:sz w:val="16"/>
          <w:szCs w:val="16"/>
        </w:rPr>
        <w:t xml:space="preserve"> a </w:t>
      </w:r>
      <w:r w:rsidRPr="007D7680">
        <w:rPr>
          <w:sz w:val="16"/>
          <w:szCs w:val="16"/>
        </w:rPr>
        <w:t>do rejstříku Sd,</w:t>
      </w:r>
    </w:p>
    <w:p w:rsidR="000F1416" w:rsidRPr="007D7680" w:rsidRDefault="000F1416" w:rsidP="008D5D62">
      <w:pPr>
        <w:pStyle w:val="Zkladntext"/>
        <w:numPr>
          <w:ilvl w:val="0"/>
          <w:numId w:val="159"/>
        </w:numPr>
        <w:rPr>
          <w:sz w:val="16"/>
          <w:szCs w:val="16"/>
        </w:rPr>
      </w:pPr>
      <w:r w:rsidRPr="007D7680">
        <w:rPr>
          <w:sz w:val="16"/>
          <w:szCs w:val="16"/>
        </w:rPr>
        <w:t>věci rejstříku Nsn b do rejstříku U,</w:t>
      </w:r>
    </w:p>
    <w:p w:rsidR="000F1416" w:rsidRPr="007D7680" w:rsidRDefault="000F1416" w:rsidP="008D5D62">
      <w:pPr>
        <w:pStyle w:val="Zkladntext"/>
        <w:numPr>
          <w:ilvl w:val="0"/>
          <w:numId w:val="159"/>
        </w:numPr>
        <w:rPr>
          <w:sz w:val="16"/>
          <w:szCs w:val="16"/>
        </w:rPr>
      </w:pPr>
      <w:r w:rsidRPr="007D7680">
        <w:rPr>
          <w:sz w:val="16"/>
          <w:szCs w:val="16"/>
        </w:rPr>
        <w:t>věci zapsané</w:t>
      </w:r>
      <w:r w:rsidR="009709AD" w:rsidRPr="007D7680">
        <w:rPr>
          <w:sz w:val="16"/>
          <w:szCs w:val="16"/>
        </w:rPr>
        <w:t xml:space="preserve"> v </w:t>
      </w:r>
      <w:r w:rsidRPr="007D7680">
        <w:rPr>
          <w:sz w:val="16"/>
          <w:szCs w:val="16"/>
        </w:rPr>
        <w:t>knize úschov do knihy úschov,</w:t>
      </w:r>
    </w:p>
    <w:p w:rsidR="000F1416" w:rsidRPr="007D7680" w:rsidRDefault="000F1416" w:rsidP="008D5D62">
      <w:pPr>
        <w:pStyle w:val="Zkladntext"/>
        <w:numPr>
          <w:ilvl w:val="0"/>
          <w:numId w:val="159"/>
        </w:numPr>
        <w:rPr>
          <w:sz w:val="16"/>
          <w:szCs w:val="16"/>
        </w:rPr>
      </w:pPr>
      <w:r w:rsidRPr="007D7680">
        <w:rPr>
          <w:sz w:val="16"/>
          <w:szCs w:val="16"/>
        </w:rPr>
        <w:t>věci zapsané</w:t>
      </w:r>
      <w:r w:rsidR="009709AD" w:rsidRPr="007D7680">
        <w:rPr>
          <w:sz w:val="16"/>
          <w:szCs w:val="16"/>
        </w:rPr>
        <w:t xml:space="preserve"> v </w:t>
      </w:r>
      <w:r w:rsidRPr="007D7680">
        <w:rPr>
          <w:sz w:val="16"/>
          <w:szCs w:val="16"/>
        </w:rPr>
        <w:t>seznamu klíčů do knihy úschov,</w:t>
      </w:r>
    </w:p>
    <w:p w:rsidR="000F1416" w:rsidRPr="007D7680" w:rsidRDefault="000F1416" w:rsidP="008D5D62">
      <w:pPr>
        <w:pStyle w:val="Zkladntext"/>
        <w:numPr>
          <w:ilvl w:val="0"/>
          <w:numId w:val="159"/>
        </w:numPr>
        <w:rPr>
          <w:sz w:val="16"/>
          <w:szCs w:val="16"/>
        </w:rPr>
      </w:pPr>
      <w:r w:rsidRPr="007D7680">
        <w:rPr>
          <w:sz w:val="16"/>
          <w:szCs w:val="16"/>
        </w:rPr>
        <w:t>věci zapsané</w:t>
      </w:r>
      <w:r w:rsidR="009709AD" w:rsidRPr="007D7680">
        <w:rPr>
          <w:sz w:val="16"/>
          <w:szCs w:val="16"/>
        </w:rPr>
        <w:t xml:space="preserve"> v </w:t>
      </w:r>
      <w:r w:rsidRPr="007D7680">
        <w:rPr>
          <w:sz w:val="16"/>
          <w:szCs w:val="16"/>
        </w:rPr>
        <w:t>seznamu odeslaných spisů do seznamu odeslaných spisů.</w:t>
      </w:r>
    </w:p>
    <w:p w:rsidR="000F1416" w:rsidRPr="007D7680" w:rsidRDefault="000F1416" w:rsidP="008D5D62">
      <w:pPr>
        <w:pStyle w:val="Zkladntext"/>
        <w:numPr>
          <w:ilvl w:val="0"/>
          <w:numId w:val="155"/>
        </w:numPr>
        <w:rPr>
          <w:sz w:val="16"/>
          <w:szCs w:val="16"/>
        </w:rPr>
      </w:pPr>
      <w:r w:rsidRPr="007D7680">
        <w:rPr>
          <w:sz w:val="16"/>
          <w:szCs w:val="16"/>
        </w:rPr>
        <w:t>Po odškrtnutí poslední věci</w:t>
      </w:r>
      <w:r w:rsidR="009709AD" w:rsidRPr="007D7680">
        <w:rPr>
          <w:sz w:val="16"/>
          <w:szCs w:val="16"/>
        </w:rPr>
        <w:t xml:space="preserve"> v </w:t>
      </w:r>
      <w:r w:rsidRPr="007D7680">
        <w:rPr>
          <w:sz w:val="16"/>
          <w:szCs w:val="16"/>
        </w:rPr>
        <w:t>rejstříku státního notářství, tento rejstřík uzavře příslušný soud.</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10105" w:name="_Toc233193525"/>
      <w:bookmarkStart w:id="10106" w:name="_Toc221857116"/>
      <w:bookmarkStart w:id="10107" w:name="_Toc233210123"/>
      <w:bookmarkStart w:id="10108" w:name="_Toc233283942"/>
      <w:bookmarkStart w:id="10109" w:name="_Toc233286745"/>
      <w:bookmarkStart w:id="10110" w:name="_Toc233289707"/>
      <w:bookmarkStart w:id="10111" w:name="_Toc233292815"/>
      <w:bookmarkStart w:id="10112" w:name="_Toc233293484"/>
      <w:bookmarkStart w:id="10113" w:name="_Toc233199551"/>
      <w:bookmarkStart w:id="10114" w:name="_Toc233213719"/>
      <w:bookmarkStart w:id="10115" w:name="_Toc233216777"/>
      <w:bookmarkStart w:id="10116" w:name="_Toc213960147"/>
      <w:bookmarkStart w:id="10117" w:name="_Toc233301593"/>
      <w:bookmarkStart w:id="10118" w:name="_Toc233302925"/>
      <w:bookmarkStart w:id="10119" w:name="_Toc233308200"/>
      <w:bookmarkStart w:id="10120" w:name="_Toc233313762"/>
      <w:bookmarkStart w:id="10121" w:name="_Toc233316063"/>
      <w:bookmarkStart w:id="10122" w:name="_Toc233342947"/>
      <w:bookmarkStart w:id="10123" w:name="_Toc233343613"/>
      <w:bookmarkStart w:id="10124" w:name="_Toc233344960"/>
      <w:bookmarkStart w:id="10125" w:name="_Toc233355443"/>
      <w:bookmarkStart w:id="10126" w:name="_Toc233358133"/>
      <w:bookmarkStart w:id="10127" w:name="_Toc233368814"/>
      <w:bookmarkStart w:id="10128" w:name="_Toc233370944"/>
      <w:bookmarkStart w:id="10129" w:name="_Toc64280612"/>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298</w:t>
      </w:r>
      <w:bookmarkEnd w:id="10105"/>
      <w:bookmarkEnd w:id="10106"/>
      <w:bookmarkEnd w:id="10107"/>
      <w:bookmarkEnd w:id="10108"/>
      <w:bookmarkEnd w:id="10109"/>
      <w:bookmarkEnd w:id="10110"/>
      <w:bookmarkEnd w:id="10111"/>
      <w:bookmarkEnd w:id="10112"/>
      <w:bookmarkEnd w:id="10113"/>
      <w:bookmarkEnd w:id="10114"/>
      <w:bookmarkEnd w:id="10115"/>
      <w:bookmarkEnd w:id="10116"/>
      <w:bookmarkEnd w:id="10117"/>
      <w:bookmarkEnd w:id="10118"/>
      <w:bookmarkEnd w:id="10119"/>
      <w:bookmarkEnd w:id="10120"/>
      <w:bookmarkEnd w:id="10121"/>
      <w:bookmarkEnd w:id="10122"/>
      <w:bookmarkEnd w:id="10123"/>
      <w:bookmarkEnd w:id="10124"/>
      <w:bookmarkEnd w:id="10125"/>
      <w:bookmarkEnd w:id="10126"/>
      <w:bookmarkEnd w:id="10127"/>
      <w:bookmarkEnd w:id="10128"/>
      <w:bookmarkEnd w:id="10129"/>
    </w:p>
    <w:p w:rsidR="000F1416" w:rsidRPr="007D7680" w:rsidRDefault="000F1416" w:rsidP="008D5D62">
      <w:pPr>
        <w:pStyle w:val="Zkladntext"/>
        <w:numPr>
          <w:ilvl w:val="0"/>
          <w:numId w:val="156"/>
        </w:numPr>
        <w:rPr>
          <w:sz w:val="16"/>
          <w:szCs w:val="16"/>
        </w:rPr>
      </w:pPr>
      <w:r w:rsidRPr="007D7680">
        <w:rPr>
          <w:sz w:val="16"/>
          <w:szCs w:val="16"/>
        </w:rPr>
        <w:t>Seznamy závětí</w:t>
      </w:r>
      <w:r w:rsidR="004609A0" w:rsidRPr="007D7680">
        <w:rPr>
          <w:sz w:val="16"/>
          <w:szCs w:val="16"/>
        </w:rPr>
        <w:t xml:space="preserve"> a </w:t>
      </w:r>
      <w:r w:rsidRPr="007D7680">
        <w:rPr>
          <w:sz w:val="16"/>
          <w:szCs w:val="16"/>
        </w:rPr>
        <w:t>jmenné rejstříky pořizovatelů (kartotéka pro</w:t>
      </w:r>
      <w:r w:rsidR="00B90951">
        <w:rPr>
          <w:sz w:val="16"/>
          <w:szCs w:val="16"/>
        </w:rPr>
        <w:t> </w:t>
      </w:r>
      <w:r w:rsidRPr="007D7680">
        <w:rPr>
          <w:sz w:val="16"/>
          <w:szCs w:val="16"/>
        </w:rPr>
        <w:t>závěti živé</w:t>
      </w:r>
      <w:r w:rsidR="002458BA" w:rsidRPr="007D7680">
        <w:rPr>
          <w:sz w:val="16"/>
          <w:szCs w:val="16"/>
        </w:rPr>
        <w:t xml:space="preserve"> i </w:t>
      </w:r>
      <w:r w:rsidRPr="007D7680">
        <w:rPr>
          <w:sz w:val="16"/>
          <w:szCs w:val="16"/>
        </w:rPr>
        <w:t>neživé), vedené do 31. 12. 1992</w:t>
      </w:r>
      <w:r w:rsidR="004609A0" w:rsidRPr="007D7680">
        <w:rPr>
          <w:sz w:val="16"/>
          <w:szCs w:val="16"/>
        </w:rPr>
        <w:t xml:space="preserve"> a </w:t>
      </w:r>
      <w:r w:rsidRPr="007D7680">
        <w:rPr>
          <w:sz w:val="16"/>
          <w:szCs w:val="16"/>
        </w:rPr>
        <w:t>převzaté soudy, zůstanou nadále zachovány, přičemž kartotéka bude</w:t>
      </w:r>
      <w:r w:rsidR="00581133" w:rsidRPr="007D7680">
        <w:rPr>
          <w:sz w:val="16"/>
          <w:szCs w:val="16"/>
        </w:rPr>
        <w:t xml:space="preserve"> u </w:t>
      </w:r>
      <w:r w:rsidRPr="007D7680">
        <w:rPr>
          <w:sz w:val="16"/>
          <w:szCs w:val="16"/>
        </w:rPr>
        <w:t>soudu</w:t>
      </w:r>
      <w:r w:rsidR="002458BA" w:rsidRPr="007D7680">
        <w:rPr>
          <w:sz w:val="16"/>
          <w:szCs w:val="16"/>
        </w:rPr>
        <w:t xml:space="preserve"> i </w:t>
      </w:r>
      <w:r w:rsidRPr="007D7680">
        <w:rPr>
          <w:sz w:val="16"/>
          <w:szCs w:val="16"/>
        </w:rPr>
        <w:t>nadále doplňována.</w:t>
      </w:r>
    </w:p>
    <w:p w:rsidR="000F1416" w:rsidRPr="007D7680" w:rsidRDefault="000F1416" w:rsidP="008D5D62">
      <w:pPr>
        <w:pStyle w:val="Zkladntext"/>
        <w:numPr>
          <w:ilvl w:val="0"/>
          <w:numId w:val="156"/>
        </w:numPr>
        <w:rPr>
          <w:sz w:val="16"/>
          <w:szCs w:val="16"/>
        </w:rPr>
      </w:pPr>
      <w:r w:rsidRPr="007D7680">
        <w:rPr>
          <w:sz w:val="16"/>
          <w:szCs w:val="16"/>
        </w:rPr>
        <w:t>Při vedení evidence podle odstavce 1 se dále</w:t>
      </w:r>
      <w:r w:rsidR="00581133" w:rsidRPr="007D7680">
        <w:rPr>
          <w:sz w:val="16"/>
          <w:szCs w:val="16"/>
        </w:rPr>
        <w:t xml:space="preserve"> u </w:t>
      </w:r>
      <w:r w:rsidRPr="007D7680">
        <w:rPr>
          <w:sz w:val="16"/>
          <w:szCs w:val="16"/>
        </w:rPr>
        <w:t>soudu postupuje podle návodů vztahujících se</w:t>
      </w:r>
      <w:r w:rsidR="00581133" w:rsidRPr="007D7680">
        <w:rPr>
          <w:sz w:val="16"/>
          <w:szCs w:val="16"/>
        </w:rPr>
        <w:t xml:space="preserve"> k </w:t>
      </w:r>
      <w:r w:rsidRPr="007D7680">
        <w:rPr>
          <w:sz w:val="16"/>
          <w:szCs w:val="16"/>
        </w:rPr>
        <w:t>seznamu závětí</w:t>
      </w:r>
      <w:r w:rsidR="00581133" w:rsidRPr="007D7680">
        <w:rPr>
          <w:sz w:val="16"/>
          <w:szCs w:val="16"/>
        </w:rPr>
        <w:t xml:space="preserve"> k </w:t>
      </w:r>
      <w:r w:rsidRPr="007D7680">
        <w:rPr>
          <w:sz w:val="16"/>
          <w:szCs w:val="16"/>
        </w:rPr>
        <w:t>jmennému seznamu pořizovatelů závětí upraveným</w:t>
      </w:r>
      <w:r w:rsidR="009709AD" w:rsidRPr="007D7680">
        <w:rPr>
          <w:sz w:val="16"/>
          <w:szCs w:val="16"/>
        </w:rPr>
        <w:t xml:space="preserve"> v </w:t>
      </w:r>
      <w:r w:rsidRPr="007D7680">
        <w:rPr>
          <w:sz w:val="16"/>
          <w:szCs w:val="16"/>
        </w:rPr>
        <w:t>této instrukci</w:t>
      </w:r>
      <w:r w:rsidR="00581133" w:rsidRPr="007D7680">
        <w:rPr>
          <w:sz w:val="16"/>
          <w:szCs w:val="16"/>
        </w:rPr>
        <w:t xml:space="preserve"> s </w:t>
      </w:r>
      <w:r w:rsidRPr="007D7680">
        <w:rPr>
          <w:sz w:val="16"/>
          <w:szCs w:val="16"/>
        </w:rPr>
        <w:t>tím, že neobsahují-li původní seznamy sloupec pro zapsání údaje, vyznačí se tento údaj</w:t>
      </w:r>
      <w:r w:rsidR="009709AD" w:rsidRPr="007D7680">
        <w:rPr>
          <w:sz w:val="16"/>
          <w:szCs w:val="16"/>
        </w:rPr>
        <w:t xml:space="preserve"> v </w:t>
      </w:r>
      <w:r w:rsidRPr="007D7680">
        <w:rPr>
          <w:sz w:val="16"/>
          <w:szCs w:val="16"/>
        </w:rPr>
        <w:t>poznámkovém sloupci.</w:t>
      </w:r>
    </w:p>
    <w:p w:rsidR="000F1416" w:rsidRPr="007D7680" w:rsidRDefault="000F1416" w:rsidP="008D5D62">
      <w:pPr>
        <w:pStyle w:val="Zkladntext"/>
        <w:numPr>
          <w:ilvl w:val="0"/>
          <w:numId w:val="156"/>
        </w:numPr>
        <w:rPr>
          <w:sz w:val="16"/>
          <w:szCs w:val="16"/>
        </w:rPr>
      </w:pPr>
      <w:r w:rsidRPr="007D7680">
        <w:rPr>
          <w:sz w:val="16"/>
          <w:szCs w:val="16"/>
        </w:rPr>
        <w:t>Sbírka závětí neživých (prohlášených) založená státním notářstvím zůstane zachována</w:t>
      </w:r>
      <w:r w:rsidR="004609A0" w:rsidRPr="007D7680">
        <w:rPr>
          <w:sz w:val="16"/>
          <w:szCs w:val="16"/>
        </w:rPr>
        <w:t xml:space="preserve"> a </w:t>
      </w:r>
      <w:r w:rsidRPr="007D7680">
        <w:rPr>
          <w:sz w:val="16"/>
          <w:szCs w:val="16"/>
        </w:rPr>
        <w:t>soud ji bude</w:t>
      </w:r>
      <w:r w:rsidR="002458BA" w:rsidRPr="007D7680">
        <w:rPr>
          <w:sz w:val="16"/>
          <w:szCs w:val="16"/>
        </w:rPr>
        <w:t xml:space="preserve"> i </w:t>
      </w:r>
      <w:r w:rsidRPr="007D7680">
        <w:rPr>
          <w:sz w:val="16"/>
          <w:szCs w:val="16"/>
        </w:rPr>
        <w:t xml:space="preserve">nadále doplňovat podle </w:t>
      </w:r>
      <w:r w:rsidR="00FE0AA5" w:rsidRPr="007D7680">
        <w:rPr>
          <w:sz w:val="16"/>
          <w:szCs w:val="16"/>
        </w:rPr>
        <w:t>§ </w:t>
      </w:r>
      <w:r w:rsidRPr="007D7680">
        <w:rPr>
          <w:sz w:val="16"/>
          <w:szCs w:val="16"/>
        </w:rPr>
        <w:t>218.</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10130" w:name="_Toc233193526"/>
      <w:bookmarkStart w:id="10131" w:name="_Toc221857117"/>
      <w:bookmarkStart w:id="10132" w:name="_Toc233210124"/>
      <w:bookmarkStart w:id="10133" w:name="_Toc233283943"/>
      <w:bookmarkStart w:id="10134" w:name="_Toc233286746"/>
      <w:bookmarkStart w:id="10135" w:name="_Toc233289708"/>
      <w:bookmarkStart w:id="10136" w:name="_Toc233292816"/>
      <w:bookmarkStart w:id="10137" w:name="_Toc233293485"/>
      <w:bookmarkStart w:id="10138" w:name="_Toc233199552"/>
      <w:bookmarkStart w:id="10139" w:name="_Toc233213720"/>
      <w:bookmarkStart w:id="10140" w:name="_Toc233216778"/>
      <w:bookmarkStart w:id="10141" w:name="_Toc213960148"/>
      <w:bookmarkStart w:id="10142" w:name="_Toc233301594"/>
      <w:bookmarkStart w:id="10143" w:name="_Toc233302926"/>
      <w:bookmarkStart w:id="10144" w:name="_Toc233308201"/>
      <w:bookmarkStart w:id="10145" w:name="_Toc233313763"/>
      <w:bookmarkStart w:id="10146" w:name="_Toc233316064"/>
      <w:bookmarkStart w:id="10147" w:name="_Toc233342948"/>
      <w:bookmarkStart w:id="10148" w:name="_Toc233343614"/>
      <w:bookmarkStart w:id="10149" w:name="_Toc233344961"/>
      <w:bookmarkStart w:id="10150" w:name="_Toc233355444"/>
      <w:bookmarkStart w:id="10151" w:name="_Toc233358134"/>
      <w:bookmarkStart w:id="10152" w:name="_Toc233368815"/>
      <w:bookmarkStart w:id="10153" w:name="_Toc233370945"/>
      <w:bookmarkStart w:id="10154" w:name="_Toc64280613"/>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299</w:t>
      </w:r>
      <w:bookmarkEnd w:id="10130"/>
      <w:bookmarkEnd w:id="10131"/>
      <w:bookmarkEnd w:id="10132"/>
      <w:bookmarkEnd w:id="10133"/>
      <w:bookmarkEnd w:id="10134"/>
      <w:bookmarkEnd w:id="10135"/>
      <w:bookmarkEnd w:id="10136"/>
      <w:bookmarkEnd w:id="10137"/>
      <w:bookmarkEnd w:id="10138"/>
      <w:bookmarkEnd w:id="10139"/>
      <w:bookmarkEnd w:id="10140"/>
      <w:bookmarkEnd w:id="10141"/>
      <w:bookmarkEnd w:id="10142"/>
      <w:bookmarkEnd w:id="10143"/>
      <w:bookmarkEnd w:id="10144"/>
      <w:bookmarkEnd w:id="10145"/>
      <w:bookmarkEnd w:id="10146"/>
      <w:bookmarkEnd w:id="10147"/>
      <w:bookmarkEnd w:id="10148"/>
      <w:bookmarkEnd w:id="10149"/>
      <w:bookmarkEnd w:id="10150"/>
      <w:bookmarkEnd w:id="10151"/>
      <w:bookmarkEnd w:id="10152"/>
      <w:bookmarkEnd w:id="10153"/>
      <w:bookmarkEnd w:id="10154"/>
    </w:p>
    <w:p w:rsidR="000F1416" w:rsidRPr="007D7680" w:rsidRDefault="000F1416" w:rsidP="008D5D62">
      <w:pPr>
        <w:pStyle w:val="Zkladntext"/>
        <w:numPr>
          <w:ilvl w:val="0"/>
          <w:numId w:val="157"/>
        </w:numPr>
        <w:rPr>
          <w:sz w:val="16"/>
          <w:szCs w:val="16"/>
        </w:rPr>
      </w:pPr>
      <w:r w:rsidRPr="007D7680">
        <w:rPr>
          <w:sz w:val="16"/>
          <w:szCs w:val="16"/>
        </w:rPr>
        <w:t>Sbírka notářských zápisů převzatá soudem od státního notářství se</w:t>
      </w:r>
      <w:r w:rsidR="00B90951">
        <w:rPr>
          <w:sz w:val="16"/>
          <w:szCs w:val="16"/>
        </w:rPr>
        <w:t> </w:t>
      </w:r>
      <w:r w:rsidRPr="007D7680">
        <w:rPr>
          <w:sz w:val="16"/>
          <w:szCs w:val="16"/>
        </w:rPr>
        <w:t>ukládá pod uzávěrou</w:t>
      </w:r>
      <w:r w:rsidR="009709AD" w:rsidRPr="007D7680">
        <w:rPr>
          <w:sz w:val="16"/>
          <w:szCs w:val="16"/>
        </w:rPr>
        <w:t xml:space="preserve"> v </w:t>
      </w:r>
      <w:r w:rsidRPr="007D7680">
        <w:rPr>
          <w:sz w:val="16"/>
          <w:szCs w:val="16"/>
        </w:rPr>
        <w:t>kovové skříni soudu.</w:t>
      </w:r>
    </w:p>
    <w:p w:rsidR="000F1416" w:rsidRPr="007D7680" w:rsidRDefault="000F1416" w:rsidP="008D5D62">
      <w:pPr>
        <w:pStyle w:val="Zkladntext"/>
        <w:numPr>
          <w:ilvl w:val="0"/>
          <w:numId w:val="157"/>
        </w:numPr>
        <w:rPr>
          <w:sz w:val="16"/>
          <w:szCs w:val="16"/>
        </w:rPr>
      </w:pPr>
      <w:r w:rsidRPr="007D7680">
        <w:rPr>
          <w:sz w:val="16"/>
          <w:szCs w:val="16"/>
        </w:rPr>
        <w:t>Soud umožní nahlédnout do notářského zápisu</w:t>
      </w:r>
      <w:r w:rsidR="00581133" w:rsidRPr="007D7680">
        <w:rPr>
          <w:sz w:val="16"/>
          <w:szCs w:val="16"/>
        </w:rPr>
        <w:t xml:space="preserve"> o </w:t>
      </w:r>
      <w:r w:rsidRPr="007D7680">
        <w:rPr>
          <w:sz w:val="16"/>
          <w:szCs w:val="16"/>
        </w:rPr>
        <w:t>závěti tomu,</w:t>
      </w:r>
      <w:r w:rsidR="00581133" w:rsidRPr="007D7680">
        <w:rPr>
          <w:sz w:val="16"/>
          <w:szCs w:val="16"/>
        </w:rPr>
        <w:t xml:space="preserve"> s </w:t>
      </w:r>
      <w:r w:rsidRPr="007D7680">
        <w:rPr>
          <w:sz w:val="16"/>
          <w:szCs w:val="16"/>
        </w:rPr>
        <w:t>nímž byl notářský zápis sepsán.</w:t>
      </w:r>
    </w:p>
    <w:p w:rsidR="000F1416" w:rsidRPr="007D7680" w:rsidRDefault="000F1416" w:rsidP="008D5D62">
      <w:pPr>
        <w:pStyle w:val="Zkladntext"/>
        <w:numPr>
          <w:ilvl w:val="0"/>
          <w:numId w:val="157"/>
        </w:numPr>
        <w:rPr>
          <w:sz w:val="16"/>
          <w:szCs w:val="16"/>
        </w:rPr>
      </w:pPr>
      <w:r w:rsidRPr="007D7680">
        <w:rPr>
          <w:sz w:val="16"/>
          <w:szCs w:val="16"/>
        </w:rPr>
        <w:t>Notářský zápis</w:t>
      </w:r>
      <w:r w:rsidR="00581133" w:rsidRPr="007D7680">
        <w:rPr>
          <w:sz w:val="16"/>
          <w:szCs w:val="16"/>
        </w:rPr>
        <w:t xml:space="preserve"> o </w:t>
      </w:r>
      <w:r w:rsidRPr="007D7680">
        <w:rPr>
          <w:sz w:val="16"/>
          <w:szCs w:val="16"/>
        </w:rPr>
        <w:t>závěti nesmí být za života pořizovatele ani vydán ani zapůjčen. Po smrti pořizovatele může být po zjištění stavu</w:t>
      </w:r>
      <w:r w:rsidR="004609A0" w:rsidRPr="007D7680">
        <w:rPr>
          <w:sz w:val="16"/>
          <w:szCs w:val="16"/>
        </w:rPr>
        <w:t xml:space="preserve"> a </w:t>
      </w:r>
      <w:r w:rsidRPr="007D7680">
        <w:rPr>
          <w:sz w:val="16"/>
          <w:szCs w:val="16"/>
        </w:rPr>
        <w:t>obsahu tohoto projevu vůle zapůjčen soudu,</w:t>
      </w:r>
      <w:r w:rsidR="00581133" w:rsidRPr="007D7680">
        <w:rPr>
          <w:sz w:val="16"/>
          <w:szCs w:val="16"/>
        </w:rPr>
        <w:t xml:space="preserve"> u </w:t>
      </w:r>
      <w:r w:rsidRPr="007D7680">
        <w:rPr>
          <w:sz w:val="16"/>
          <w:szCs w:val="16"/>
        </w:rPr>
        <w:t>něhož se vede řízení</w:t>
      </w:r>
      <w:r w:rsidR="00581133" w:rsidRPr="007D7680">
        <w:rPr>
          <w:sz w:val="16"/>
          <w:szCs w:val="16"/>
        </w:rPr>
        <w:t xml:space="preserve"> o </w:t>
      </w:r>
      <w:r w:rsidRPr="007D7680">
        <w:rPr>
          <w:sz w:val="16"/>
          <w:szCs w:val="16"/>
        </w:rPr>
        <w:t>sporných skutečnostech týkajících se tohoto projevu vůle, popřípadě orgánům činným</w:t>
      </w:r>
      <w:r w:rsidR="009709AD" w:rsidRPr="007D7680">
        <w:rPr>
          <w:sz w:val="16"/>
          <w:szCs w:val="16"/>
        </w:rPr>
        <w:t xml:space="preserve"> v </w:t>
      </w:r>
      <w:r w:rsidRPr="007D7680">
        <w:rPr>
          <w:sz w:val="16"/>
          <w:szCs w:val="16"/>
        </w:rPr>
        <w:t>trestním řízení, je-li to třeba pro účely tohoto řízení. Namísto zapůjčeného notářského zápisu se založí jeho ověřený opis. Na tomto opisu se uvede komu,</w:t>
      </w:r>
      <w:r w:rsidR="00581133" w:rsidRPr="007D7680">
        <w:rPr>
          <w:sz w:val="16"/>
          <w:szCs w:val="16"/>
        </w:rPr>
        <w:t xml:space="preserve"> k </w:t>
      </w:r>
      <w:r w:rsidRPr="007D7680">
        <w:rPr>
          <w:sz w:val="16"/>
          <w:szCs w:val="16"/>
        </w:rPr>
        <w:t>jaké spisové značce, kdy</w:t>
      </w:r>
      <w:r w:rsidR="004609A0" w:rsidRPr="007D7680">
        <w:rPr>
          <w:sz w:val="16"/>
          <w:szCs w:val="16"/>
        </w:rPr>
        <w:t xml:space="preserve"> a </w:t>
      </w:r>
      <w:r w:rsidRPr="007D7680">
        <w:rPr>
          <w:sz w:val="16"/>
          <w:szCs w:val="16"/>
        </w:rPr>
        <w:t>pod jakou spisovou značkou byl notářský zápis zapůjčen. Po vrácení notářského zápisu soudu se jeho ověřený opis ze sbírky notářských zápisů nevyřazuje.</w:t>
      </w:r>
    </w:p>
    <w:p w:rsidR="000F1416" w:rsidRPr="007D7680" w:rsidRDefault="000F1416" w:rsidP="008D5D62">
      <w:pPr>
        <w:pStyle w:val="Zkladntext"/>
        <w:numPr>
          <w:ilvl w:val="0"/>
          <w:numId w:val="157"/>
        </w:numPr>
        <w:rPr>
          <w:sz w:val="16"/>
          <w:szCs w:val="16"/>
        </w:rPr>
      </w:pPr>
      <w:r w:rsidRPr="007D7680">
        <w:rPr>
          <w:sz w:val="16"/>
          <w:szCs w:val="16"/>
        </w:rPr>
        <w:t>Podle odstavce 3 se obdobně postupuje</w:t>
      </w:r>
      <w:r w:rsidR="009709AD" w:rsidRPr="007D7680">
        <w:rPr>
          <w:sz w:val="16"/>
          <w:szCs w:val="16"/>
        </w:rPr>
        <w:t xml:space="preserve"> v </w:t>
      </w:r>
      <w:r w:rsidRPr="007D7680">
        <w:rPr>
          <w:sz w:val="16"/>
          <w:szCs w:val="16"/>
        </w:rPr>
        <w:t>případech, jde-li</w:t>
      </w:r>
      <w:r w:rsidR="00581133" w:rsidRPr="007D7680">
        <w:rPr>
          <w:sz w:val="16"/>
          <w:szCs w:val="16"/>
        </w:rPr>
        <w:t xml:space="preserve"> o </w:t>
      </w:r>
      <w:r w:rsidRPr="007D7680">
        <w:rPr>
          <w:sz w:val="16"/>
          <w:szCs w:val="16"/>
        </w:rPr>
        <w:t>zapůjčení notářského zápisu jiného obsahu.</w:t>
      </w:r>
    </w:p>
    <w:p w:rsidR="000F1416" w:rsidRPr="007D7680" w:rsidRDefault="000F1416" w:rsidP="008D5D62">
      <w:pPr>
        <w:pStyle w:val="Zkladntext"/>
        <w:numPr>
          <w:ilvl w:val="0"/>
          <w:numId w:val="157"/>
        </w:numPr>
        <w:rPr>
          <w:sz w:val="16"/>
          <w:szCs w:val="16"/>
        </w:rPr>
      </w:pPr>
      <w:r w:rsidRPr="007D7680">
        <w:rPr>
          <w:sz w:val="16"/>
          <w:szCs w:val="16"/>
        </w:rPr>
        <w:t xml:space="preserve">Soud umožňuje určenému notáři postupovat podle </w:t>
      </w:r>
      <w:r w:rsidR="00FE0AA5" w:rsidRPr="007D7680">
        <w:rPr>
          <w:sz w:val="16"/>
          <w:szCs w:val="16"/>
        </w:rPr>
        <w:t>§ </w:t>
      </w:r>
      <w:r w:rsidRPr="007D7680">
        <w:rPr>
          <w:sz w:val="16"/>
          <w:szCs w:val="16"/>
        </w:rPr>
        <w:t>13 zák.</w:t>
      </w:r>
      <w:r w:rsidR="00B90951">
        <w:rPr>
          <w:sz w:val="16"/>
          <w:szCs w:val="16"/>
        </w:rPr>
        <w:t> </w:t>
      </w:r>
      <w:r w:rsidR="00FE0AA5" w:rsidRPr="007D7680">
        <w:rPr>
          <w:sz w:val="16"/>
          <w:szCs w:val="16"/>
        </w:rPr>
        <w:t>č. </w:t>
      </w:r>
      <w:r w:rsidRPr="007D7680">
        <w:rPr>
          <w:sz w:val="16"/>
          <w:szCs w:val="16"/>
        </w:rPr>
        <w:t>358/1992</w:t>
      </w:r>
      <w:r w:rsidR="00FE0AA5" w:rsidRPr="007D7680">
        <w:rPr>
          <w:sz w:val="16"/>
          <w:szCs w:val="16"/>
        </w:rPr>
        <w:t> Sb.</w:t>
      </w:r>
      <w:r w:rsidRPr="007D7680">
        <w:rPr>
          <w:sz w:val="16"/>
          <w:szCs w:val="16"/>
        </w:rPr>
        <w:t>,</w:t>
      </w:r>
      <w:r w:rsidR="00581133" w:rsidRPr="007D7680">
        <w:rPr>
          <w:sz w:val="16"/>
          <w:szCs w:val="16"/>
        </w:rPr>
        <w:t xml:space="preserve"> o </w:t>
      </w:r>
      <w:r w:rsidRPr="007D7680">
        <w:rPr>
          <w:sz w:val="16"/>
          <w:szCs w:val="16"/>
        </w:rPr>
        <w:t>notářích</w:t>
      </w:r>
      <w:r w:rsidR="004609A0" w:rsidRPr="007D7680">
        <w:rPr>
          <w:sz w:val="16"/>
          <w:szCs w:val="16"/>
        </w:rPr>
        <w:t xml:space="preserve"> a </w:t>
      </w:r>
      <w:r w:rsidRPr="007D7680">
        <w:rPr>
          <w:sz w:val="16"/>
          <w:szCs w:val="16"/>
        </w:rPr>
        <w:t>jejich činnosti (notářského řádu).</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10155" w:name="_Toc233193527"/>
      <w:bookmarkStart w:id="10156" w:name="_Toc221857118"/>
      <w:bookmarkStart w:id="10157" w:name="_Toc233210125"/>
      <w:bookmarkStart w:id="10158" w:name="_Toc233283944"/>
      <w:bookmarkStart w:id="10159" w:name="_Toc233286747"/>
      <w:bookmarkStart w:id="10160" w:name="_Toc233289709"/>
      <w:bookmarkStart w:id="10161" w:name="_Toc233292817"/>
      <w:bookmarkStart w:id="10162" w:name="_Toc233293486"/>
      <w:bookmarkStart w:id="10163" w:name="_Toc233199553"/>
      <w:bookmarkStart w:id="10164" w:name="_Toc233213721"/>
      <w:bookmarkStart w:id="10165" w:name="_Toc233216779"/>
      <w:bookmarkStart w:id="10166" w:name="_Toc213960149"/>
      <w:bookmarkStart w:id="10167" w:name="_Toc233301595"/>
      <w:bookmarkStart w:id="10168" w:name="_Toc233302927"/>
      <w:bookmarkStart w:id="10169" w:name="_Toc233308202"/>
      <w:bookmarkStart w:id="10170" w:name="_Toc233313764"/>
      <w:bookmarkStart w:id="10171" w:name="_Toc233316065"/>
      <w:bookmarkStart w:id="10172" w:name="_Toc233342949"/>
      <w:bookmarkStart w:id="10173" w:name="_Toc233343615"/>
      <w:bookmarkStart w:id="10174" w:name="_Toc233344962"/>
      <w:bookmarkStart w:id="10175" w:name="_Toc233355445"/>
      <w:bookmarkStart w:id="10176" w:name="_Toc233358135"/>
      <w:bookmarkStart w:id="10177" w:name="_Toc233368816"/>
      <w:bookmarkStart w:id="10178" w:name="_Toc233370946"/>
      <w:bookmarkStart w:id="10179" w:name="_Toc64280614"/>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300</w:t>
      </w:r>
      <w:bookmarkEnd w:id="10155"/>
      <w:bookmarkEnd w:id="10156"/>
      <w:bookmarkEnd w:id="10157"/>
      <w:bookmarkEnd w:id="10158"/>
      <w:bookmarkEnd w:id="10159"/>
      <w:bookmarkEnd w:id="10160"/>
      <w:bookmarkEnd w:id="10161"/>
      <w:bookmarkEnd w:id="10162"/>
      <w:bookmarkEnd w:id="10163"/>
      <w:bookmarkEnd w:id="10164"/>
      <w:bookmarkEnd w:id="10165"/>
      <w:bookmarkEnd w:id="10166"/>
      <w:bookmarkEnd w:id="10167"/>
      <w:bookmarkEnd w:id="10168"/>
      <w:bookmarkEnd w:id="10169"/>
      <w:bookmarkEnd w:id="10170"/>
      <w:bookmarkEnd w:id="10171"/>
      <w:bookmarkEnd w:id="10172"/>
      <w:bookmarkEnd w:id="10173"/>
      <w:bookmarkEnd w:id="10174"/>
      <w:bookmarkEnd w:id="10175"/>
      <w:bookmarkEnd w:id="10176"/>
      <w:bookmarkEnd w:id="10177"/>
      <w:bookmarkEnd w:id="10178"/>
      <w:bookmarkEnd w:id="10179"/>
    </w:p>
    <w:p w:rsidR="000F1416" w:rsidRPr="007D7680" w:rsidRDefault="000F1416" w:rsidP="008D5D62">
      <w:pPr>
        <w:pStyle w:val="Zkladntext"/>
        <w:numPr>
          <w:ilvl w:val="0"/>
          <w:numId w:val="158"/>
        </w:numPr>
        <w:rPr>
          <w:sz w:val="16"/>
          <w:szCs w:val="16"/>
        </w:rPr>
      </w:pPr>
      <w:r w:rsidRPr="007D7680">
        <w:rPr>
          <w:sz w:val="16"/>
          <w:szCs w:val="16"/>
        </w:rPr>
        <w:t>Trestní věci bývalých vojenských soudů převzaté okresními</w:t>
      </w:r>
      <w:r w:rsidR="004609A0" w:rsidRPr="007D7680">
        <w:rPr>
          <w:sz w:val="16"/>
          <w:szCs w:val="16"/>
        </w:rPr>
        <w:t xml:space="preserve"> a </w:t>
      </w:r>
      <w:r w:rsidRPr="007D7680">
        <w:rPr>
          <w:sz w:val="16"/>
          <w:szCs w:val="16"/>
        </w:rPr>
        <w:t>krajskými soudy se</w:t>
      </w:r>
      <w:r w:rsidR="002458BA" w:rsidRPr="007D7680">
        <w:rPr>
          <w:sz w:val="16"/>
          <w:szCs w:val="16"/>
        </w:rPr>
        <w:t xml:space="preserve"> i </w:t>
      </w:r>
      <w:r w:rsidRPr="007D7680">
        <w:rPr>
          <w:sz w:val="16"/>
          <w:szCs w:val="16"/>
        </w:rPr>
        <w:t>nadále vedou pod původními spisovými značkami</w:t>
      </w:r>
      <w:r w:rsidR="004609A0" w:rsidRPr="007D7680">
        <w:rPr>
          <w:sz w:val="16"/>
          <w:szCs w:val="16"/>
        </w:rPr>
        <w:t xml:space="preserve"> a </w:t>
      </w:r>
      <w:r w:rsidR="009709AD" w:rsidRPr="007D7680">
        <w:rPr>
          <w:sz w:val="16"/>
          <w:szCs w:val="16"/>
        </w:rPr>
        <w:t>v </w:t>
      </w:r>
      <w:r w:rsidRPr="007D7680">
        <w:rPr>
          <w:sz w:val="16"/>
          <w:szCs w:val="16"/>
        </w:rPr>
        <w:t>původních rejstřících. Pokud však</w:t>
      </w:r>
      <w:r w:rsidR="00581133" w:rsidRPr="007D7680">
        <w:rPr>
          <w:sz w:val="16"/>
          <w:szCs w:val="16"/>
        </w:rPr>
        <w:t xml:space="preserve"> k </w:t>
      </w:r>
      <w:r w:rsidRPr="007D7680">
        <w:rPr>
          <w:sz w:val="16"/>
          <w:szCs w:val="16"/>
        </w:rPr>
        <w:t>31. 12. 1993 nebyla věc pravomocně rozhodnuta, lze</w:t>
      </w:r>
      <w:r w:rsidR="00581133" w:rsidRPr="007D7680">
        <w:rPr>
          <w:sz w:val="16"/>
          <w:szCs w:val="16"/>
        </w:rPr>
        <w:t xml:space="preserve"> k </w:t>
      </w:r>
      <w:r w:rsidRPr="007D7680">
        <w:rPr>
          <w:sz w:val="16"/>
          <w:szCs w:val="16"/>
        </w:rPr>
        <w:t>zabránění duplicity doplnit spisovou značku</w:t>
      </w:r>
      <w:r w:rsidR="00581133" w:rsidRPr="007D7680">
        <w:rPr>
          <w:sz w:val="16"/>
          <w:szCs w:val="16"/>
        </w:rPr>
        <w:t xml:space="preserve"> u </w:t>
      </w:r>
      <w:r w:rsidRPr="007D7680">
        <w:rPr>
          <w:sz w:val="16"/>
          <w:szCs w:val="16"/>
        </w:rPr>
        <w:t>věcí bývalých vojenských soudů</w:t>
      </w:r>
      <w:r w:rsidR="00581133" w:rsidRPr="007D7680">
        <w:rPr>
          <w:sz w:val="16"/>
          <w:szCs w:val="16"/>
        </w:rPr>
        <w:t xml:space="preserve"> o </w:t>
      </w:r>
      <w:r w:rsidRPr="007D7680">
        <w:rPr>
          <w:sz w:val="16"/>
          <w:szCs w:val="16"/>
        </w:rPr>
        <w:t>písmeno „</w:t>
      </w:r>
      <w:r w:rsidRPr="007D7680">
        <w:rPr>
          <w:b/>
          <w:sz w:val="16"/>
          <w:szCs w:val="16"/>
        </w:rPr>
        <w:t>V</w:t>
      </w:r>
      <w:r w:rsidRPr="007D7680">
        <w:rPr>
          <w:sz w:val="16"/>
          <w:szCs w:val="16"/>
        </w:rPr>
        <w:t>“ (např. 2T 27/93–V).</w:t>
      </w:r>
    </w:p>
    <w:p w:rsidR="000F1416" w:rsidRPr="007D7680" w:rsidRDefault="000F1416" w:rsidP="008D5D62">
      <w:pPr>
        <w:pStyle w:val="Zkladntext"/>
        <w:numPr>
          <w:ilvl w:val="0"/>
          <w:numId w:val="158"/>
        </w:numPr>
        <w:rPr>
          <w:sz w:val="16"/>
          <w:szCs w:val="16"/>
        </w:rPr>
      </w:pPr>
      <w:r w:rsidRPr="007D7680">
        <w:rPr>
          <w:sz w:val="16"/>
          <w:szCs w:val="16"/>
        </w:rPr>
        <w:t>Na věci uvedené</w:t>
      </w:r>
      <w:r w:rsidR="009709AD" w:rsidRPr="007D7680">
        <w:rPr>
          <w:sz w:val="16"/>
          <w:szCs w:val="16"/>
        </w:rPr>
        <w:t xml:space="preserve"> v </w:t>
      </w:r>
      <w:r w:rsidRPr="007D7680">
        <w:rPr>
          <w:sz w:val="16"/>
          <w:szCs w:val="16"/>
        </w:rPr>
        <w:t xml:space="preserve">prvním odstavci se vztahuje rejstříkový převod dle </w:t>
      </w:r>
      <w:r w:rsidR="00FE0AA5" w:rsidRPr="007D7680">
        <w:rPr>
          <w:sz w:val="16"/>
          <w:szCs w:val="16"/>
        </w:rPr>
        <w:t>§ </w:t>
      </w:r>
      <w:r w:rsidRPr="007D7680">
        <w:rPr>
          <w:sz w:val="16"/>
          <w:szCs w:val="16"/>
        </w:rPr>
        <w:t xml:space="preserve">158 </w:t>
      </w:r>
      <w:r w:rsidR="00FE0AA5" w:rsidRPr="007D7680">
        <w:rPr>
          <w:sz w:val="16"/>
          <w:szCs w:val="16"/>
        </w:rPr>
        <w:t>odst. </w:t>
      </w:r>
      <w:r w:rsidRPr="007D7680">
        <w:rPr>
          <w:sz w:val="16"/>
          <w:szCs w:val="16"/>
        </w:rPr>
        <w:t>1</w:t>
      </w:r>
      <w:r w:rsidR="004609A0" w:rsidRPr="007D7680">
        <w:rPr>
          <w:sz w:val="16"/>
          <w:szCs w:val="16"/>
        </w:rPr>
        <w:t xml:space="preserve"> a </w:t>
      </w:r>
      <w:r w:rsidRPr="007D7680">
        <w:rPr>
          <w:sz w:val="16"/>
          <w:szCs w:val="16"/>
        </w:rPr>
        <w:t>2</w:t>
      </w:r>
      <w:r w:rsidR="004609A0" w:rsidRPr="007D7680">
        <w:rPr>
          <w:sz w:val="16"/>
          <w:szCs w:val="16"/>
        </w:rPr>
        <w:t xml:space="preserve"> a </w:t>
      </w:r>
      <w:r w:rsidRPr="007D7680">
        <w:rPr>
          <w:sz w:val="16"/>
          <w:szCs w:val="16"/>
        </w:rPr>
        <w:t>principu uvedeného</w:t>
      </w:r>
      <w:r w:rsidR="009709AD" w:rsidRPr="007D7680">
        <w:rPr>
          <w:sz w:val="16"/>
          <w:szCs w:val="16"/>
        </w:rPr>
        <w:t xml:space="preserve"> v </w:t>
      </w:r>
      <w:r w:rsidR="00FE0AA5" w:rsidRPr="007D7680">
        <w:rPr>
          <w:sz w:val="16"/>
          <w:szCs w:val="16"/>
        </w:rPr>
        <w:t>§ </w:t>
      </w:r>
      <w:r w:rsidRPr="007D7680">
        <w:rPr>
          <w:sz w:val="16"/>
          <w:szCs w:val="16"/>
        </w:rPr>
        <w:t>4.</w:t>
      </w:r>
    </w:p>
    <w:p w:rsidR="000F1416" w:rsidRPr="007D7680" w:rsidRDefault="000F1416" w:rsidP="008D5D62">
      <w:pPr>
        <w:pStyle w:val="Zkladntext"/>
        <w:numPr>
          <w:ilvl w:val="0"/>
          <w:numId w:val="158"/>
        </w:numPr>
        <w:rPr>
          <w:sz w:val="16"/>
          <w:szCs w:val="16"/>
        </w:rPr>
      </w:pPr>
      <w:r w:rsidRPr="007D7680">
        <w:rPr>
          <w:sz w:val="16"/>
          <w:szCs w:val="16"/>
        </w:rPr>
        <w:t>Po odškrtnutí poslední věci</w:t>
      </w:r>
      <w:r w:rsidR="009709AD" w:rsidRPr="007D7680">
        <w:rPr>
          <w:sz w:val="16"/>
          <w:szCs w:val="16"/>
        </w:rPr>
        <w:t xml:space="preserve"> v </w:t>
      </w:r>
      <w:r w:rsidRPr="007D7680">
        <w:rPr>
          <w:sz w:val="16"/>
          <w:szCs w:val="16"/>
        </w:rPr>
        <w:t>rejstříku bývalého vojenského soudu, tento rejstřík uzavře příslušný soud, pokud nebyl rejstřík již uzavřen bývalým vojenským soudem.</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10180" w:name="_Toc233193528"/>
      <w:bookmarkStart w:id="10181" w:name="_Toc221857119"/>
      <w:bookmarkStart w:id="10182" w:name="_Toc233210126"/>
      <w:bookmarkStart w:id="10183" w:name="_Toc233283945"/>
      <w:bookmarkStart w:id="10184" w:name="_Toc233286748"/>
      <w:bookmarkStart w:id="10185" w:name="_Toc233289710"/>
      <w:bookmarkStart w:id="10186" w:name="_Toc233292818"/>
      <w:bookmarkStart w:id="10187" w:name="_Toc233293487"/>
      <w:bookmarkStart w:id="10188" w:name="_Toc233199554"/>
      <w:bookmarkStart w:id="10189" w:name="_Toc233213722"/>
      <w:bookmarkStart w:id="10190" w:name="_Toc233216780"/>
      <w:bookmarkStart w:id="10191" w:name="_Toc213960150"/>
      <w:bookmarkStart w:id="10192" w:name="_Toc233301596"/>
      <w:bookmarkStart w:id="10193" w:name="_Toc233302928"/>
      <w:bookmarkStart w:id="10194" w:name="_Toc233308203"/>
      <w:bookmarkStart w:id="10195" w:name="_Toc233313765"/>
      <w:bookmarkStart w:id="10196" w:name="_Toc233316066"/>
      <w:bookmarkStart w:id="10197" w:name="_Toc233342950"/>
      <w:bookmarkStart w:id="10198" w:name="_Toc233343616"/>
      <w:bookmarkStart w:id="10199" w:name="_Toc233344963"/>
      <w:bookmarkStart w:id="10200" w:name="_Toc233355446"/>
      <w:bookmarkStart w:id="10201" w:name="_Toc233358136"/>
      <w:bookmarkStart w:id="10202" w:name="_Toc233368817"/>
      <w:bookmarkStart w:id="10203" w:name="_Toc233370947"/>
      <w:bookmarkStart w:id="10204" w:name="_Toc64280615"/>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301</w:t>
      </w:r>
      <w:bookmarkEnd w:id="10180"/>
      <w:bookmarkEnd w:id="10181"/>
      <w:bookmarkEnd w:id="10182"/>
      <w:bookmarkEnd w:id="10183"/>
      <w:bookmarkEnd w:id="10184"/>
      <w:bookmarkEnd w:id="10185"/>
      <w:bookmarkEnd w:id="10186"/>
      <w:bookmarkEnd w:id="10187"/>
      <w:bookmarkEnd w:id="10188"/>
      <w:bookmarkEnd w:id="10189"/>
      <w:bookmarkEnd w:id="10190"/>
      <w:bookmarkEnd w:id="10191"/>
      <w:bookmarkEnd w:id="10192"/>
      <w:bookmarkEnd w:id="10193"/>
      <w:bookmarkEnd w:id="10194"/>
      <w:bookmarkEnd w:id="10195"/>
      <w:bookmarkEnd w:id="10196"/>
      <w:bookmarkEnd w:id="10197"/>
      <w:bookmarkEnd w:id="10198"/>
      <w:bookmarkEnd w:id="10199"/>
      <w:bookmarkEnd w:id="10200"/>
      <w:bookmarkEnd w:id="10201"/>
      <w:bookmarkEnd w:id="10202"/>
      <w:bookmarkEnd w:id="10203"/>
      <w:bookmarkEnd w:id="10204"/>
    </w:p>
    <w:p w:rsidR="000F1416" w:rsidRPr="007D7680" w:rsidRDefault="000F1416">
      <w:pPr>
        <w:pStyle w:val="Zkladntext"/>
        <w:ind w:firstLine="357"/>
        <w:rPr>
          <w:sz w:val="16"/>
          <w:szCs w:val="16"/>
        </w:rPr>
      </w:pPr>
      <w:r w:rsidRPr="007D7680">
        <w:rPr>
          <w:sz w:val="16"/>
          <w:szCs w:val="16"/>
        </w:rPr>
        <w:t>Pravomocně neskončené spisy</w:t>
      </w:r>
      <w:r w:rsidR="00581133" w:rsidRPr="007D7680">
        <w:rPr>
          <w:sz w:val="16"/>
          <w:szCs w:val="16"/>
        </w:rPr>
        <w:t xml:space="preserve"> k </w:t>
      </w:r>
      <w:r w:rsidRPr="007D7680">
        <w:rPr>
          <w:sz w:val="16"/>
          <w:szCs w:val="16"/>
        </w:rPr>
        <w:t xml:space="preserve">1. 10. 1995 ve věcech podle </w:t>
      </w:r>
      <w:r w:rsidR="00FE0AA5" w:rsidRPr="007D7680">
        <w:rPr>
          <w:sz w:val="16"/>
          <w:szCs w:val="16"/>
        </w:rPr>
        <w:t>§ </w:t>
      </w:r>
      <w:r w:rsidRPr="007D7680">
        <w:rPr>
          <w:sz w:val="16"/>
          <w:szCs w:val="16"/>
        </w:rPr>
        <w:t xml:space="preserve">46 zákona </w:t>
      </w:r>
      <w:r w:rsidR="00FE0AA5" w:rsidRPr="007D7680">
        <w:rPr>
          <w:sz w:val="16"/>
          <w:szCs w:val="16"/>
        </w:rPr>
        <w:t>č. </w:t>
      </w:r>
      <w:r w:rsidRPr="007D7680">
        <w:rPr>
          <w:sz w:val="16"/>
          <w:szCs w:val="16"/>
        </w:rPr>
        <w:t>94/1963</w:t>
      </w:r>
      <w:r w:rsidR="00FE0AA5" w:rsidRPr="007D7680">
        <w:rPr>
          <w:sz w:val="16"/>
          <w:szCs w:val="16"/>
        </w:rPr>
        <w:t> Sb.</w:t>
      </w:r>
      <w:r w:rsidRPr="007D7680">
        <w:rPr>
          <w:sz w:val="16"/>
          <w:szCs w:val="16"/>
        </w:rPr>
        <w:t>,</w:t>
      </w:r>
      <w:r w:rsidR="00581133" w:rsidRPr="007D7680">
        <w:rPr>
          <w:sz w:val="16"/>
          <w:szCs w:val="16"/>
        </w:rPr>
        <w:t xml:space="preserve"> o </w:t>
      </w:r>
      <w:r w:rsidRPr="007D7680">
        <w:rPr>
          <w:sz w:val="16"/>
          <w:szCs w:val="16"/>
        </w:rPr>
        <w:t>rodině, ve znění pozdějších předpisů, se vedou dosavadním způsobem pod původní spisovou značkou; vydané předběžné opatření se vyznačí</w:t>
      </w:r>
      <w:r w:rsidR="009709AD" w:rsidRPr="007D7680">
        <w:rPr>
          <w:sz w:val="16"/>
          <w:szCs w:val="16"/>
        </w:rPr>
        <w:t xml:space="preserve"> v </w:t>
      </w:r>
      <w:r w:rsidRPr="007D7680">
        <w:rPr>
          <w:sz w:val="16"/>
          <w:szCs w:val="16"/>
        </w:rPr>
        <w:t>poznámkovém sloupci.</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10205" w:name="_Toc233193529"/>
      <w:bookmarkStart w:id="10206" w:name="_Toc221857120"/>
      <w:bookmarkStart w:id="10207" w:name="_Toc233210127"/>
      <w:bookmarkStart w:id="10208" w:name="_Toc233283946"/>
      <w:bookmarkStart w:id="10209" w:name="_Toc233286749"/>
      <w:bookmarkStart w:id="10210" w:name="_Toc233289711"/>
      <w:bookmarkStart w:id="10211" w:name="_Toc233292819"/>
      <w:bookmarkStart w:id="10212" w:name="_Toc233293488"/>
      <w:bookmarkStart w:id="10213" w:name="_Toc233199555"/>
      <w:bookmarkStart w:id="10214" w:name="_Toc233213723"/>
      <w:bookmarkStart w:id="10215" w:name="_Toc233216781"/>
      <w:bookmarkStart w:id="10216" w:name="_Toc213960151"/>
      <w:bookmarkStart w:id="10217" w:name="_Toc233301597"/>
      <w:bookmarkStart w:id="10218" w:name="_Toc233302929"/>
      <w:bookmarkStart w:id="10219" w:name="_Toc233308204"/>
      <w:bookmarkStart w:id="10220" w:name="_Toc233313766"/>
      <w:bookmarkStart w:id="10221" w:name="_Toc233316067"/>
      <w:bookmarkStart w:id="10222" w:name="_Toc233342951"/>
      <w:bookmarkStart w:id="10223" w:name="_Toc233343617"/>
      <w:bookmarkStart w:id="10224" w:name="_Toc233344964"/>
      <w:bookmarkStart w:id="10225" w:name="_Toc233355447"/>
      <w:bookmarkStart w:id="10226" w:name="_Toc233358137"/>
      <w:bookmarkStart w:id="10227" w:name="_Toc233368818"/>
      <w:bookmarkStart w:id="10228" w:name="_Toc233370948"/>
      <w:bookmarkStart w:id="10229" w:name="_Toc64280616"/>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302</w:t>
      </w:r>
      <w:bookmarkEnd w:id="10205"/>
      <w:bookmarkEnd w:id="10206"/>
      <w:bookmarkEnd w:id="10207"/>
      <w:bookmarkEnd w:id="10208"/>
      <w:bookmarkEnd w:id="10209"/>
      <w:bookmarkEnd w:id="10210"/>
      <w:bookmarkEnd w:id="10211"/>
      <w:bookmarkEnd w:id="10212"/>
      <w:bookmarkEnd w:id="10213"/>
      <w:bookmarkEnd w:id="10214"/>
      <w:bookmarkEnd w:id="10215"/>
      <w:bookmarkEnd w:id="10216"/>
      <w:bookmarkEnd w:id="10217"/>
      <w:bookmarkEnd w:id="10218"/>
      <w:bookmarkEnd w:id="10219"/>
      <w:bookmarkEnd w:id="10220"/>
      <w:bookmarkEnd w:id="10221"/>
      <w:bookmarkEnd w:id="10222"/>
      <w:bookmarkEnd w:id="10223"/>
      <w:bookmarkEnd w:id="10224"/>
      <w:bookmarkEnd w:id="10225"/>
      <w:bookmarkEnd w:id="10226"/>
      <w:bookmarkEnd w:id="10227"/>
      <w:bookmarkEnd w:id="10228"/>
      <w:bookmarkEnd w:id="10229"/>
    </w:p>
    <w:p w:rsidR="000F1416" w:rsidRPr="007D7680" w:rsidRDefault="000F1416">
      <w:pPr>
        <w:pStyle w:val="Zkladntext"/>
        <w:ind w:firstLine="357"/>
        <w:rPr>
          <w:sz w:val="16"/>
          <w:szCs w:val="16"/>
        </w:rPr>
      </w:pPr>
      <w:r w:rsidRPr="007D7680">
        <w:rPr>
          <w:sz w:val="16"/>
          <w:szCs w:val="16"/>
        </w:rPr>
        <w:t xml:space="preserve">Zrušuje se Instrukce Ministerstva spravedlnosti České republiky ze dne 23. března 1998 </w:t>
      </w:r>
      <w:r w:rsidR="00FE0AA5" w:rsidRPr="007D7680">
        <w:rPr>
          <w:sz w:val="16"/>
          <w:szCs w:val="16"/>
        </w:rPr>
        <w:t>č. j. </w:t>
      </w:r>
      <w:r w:rsidRPr="007D7680">
        <w:rPr>
          <w:sz w:val="16"/>
          <w:szCs w:val="16"/>
        </w:rPr>
        <w:t>1100/98–OOD, ve znění pozdějších změn</w:t>
      </w:r>
      <w:r w:rsidR="004609A0" w:rsidRPr="007D7680">
        <w:rPr>
          <w:sz w:val="16"/>
          <w:szCs w:val="16"/>
        </w:rPr>
        <w:t xml:space="preserve"> a </w:t>
      </w:r>
      <w:r w:rsidRPr="007D7680">
        <w:rPr>
          <w:sz w:val="16"/>
          <w:szCs w:val="16"/>
        </w:rPr>
        <w:t>doplnění, kterou se vydává vnitřní</w:t>
      </w:r>
      <w:r w:rsidR="004609A0" w:rsidRPr="007D7680">
        <w:rPr>
          <w:sz w:val="16"/>
          <w:szCs w:val="16"/>
        </w:rPr>
        <w:t xml:space="preserve"> a </w:t>
      </w:r>
      <w:r w:rsidRPr="007D7680">
        <w:rPr>
          <w:sz w:val="16"/>
          <w:szCs w:val="16"/>
        </w:rPr>
        <w:t>kancelářský řád pro okresní, krajské soudy</w:t>
      </w:r>
      <w:r w:rsidR="004609A0" w:rsidRPr="007D7680">
        <w:rPr>
          <w:sz w:val="16"/>
          <w:szCs w:val="16"/>
        </w:rPr>
        <w:t xml:space="preserve"> a </w:t>
      </w:r>
      <w:r w:rsidRPr="007D7680">
        <w:rPr>
          <w:sz w:val="16"/>
          <w:szCs w:val="16"/>
        </w:rPr>
        <w:t xml:space="preserve">vrchní soudy. Zároveň se zrušuje Instrukce Ministerstva spravedlnosti České republiky ze dne 16. prosince 1998 </w:t>
      </w:r>
      <w:r w:rsidR="00FE0AA5" w:rsidRPr="007D7680">
        <w:rPr>
          <w:sz w:val="16"/>
          <w:szCs w:val="16"/>
        </w:rPr>
        <w:t>č. j. </w:t>
      </w:r>
      <w:r w:rsidRPr="007D7680">
        <w:rPr>
          <w:sz w:val="16"/>
          <w:szCs w:val="16"/>
        </w:rPr>
        <w:t>1340/98–OOD</w:t>
      </w:r>
      <w:r w:rsidR="00581133" w:rsidRPr="007D7680">
        <w:rPr>
          <w:sz w:val="16"/>
          <w:szCs w:val="16"/>
        </w:rPr>
        <w:t xml:space="preserve"> o </w:t>
      </w:r>
      <w:r w:rsidRPr="007D7680">
        <w:rPr>
          <w:sz w:val="16"/>
          <w:szCs w:val="16"/>
        </w:rPr>
        <w:t>postupu soudců krajských soudů při rozhodování</w:t>
      </w:r>
      <w:r w:rsidR="00581133" w:rsidRPr="007D7680">
        <w:rPr>
          <w:sz w:val="16"/>
          <w:szCs w:val="16"/>
        </w:rPr>
        <w:t xml:space="preserve"> o </w:t>
      </w:r>
      <w:r w:rsidRPr="007D7680">
        <w:rPr>
          <w:sz w:val="16"/>
          <w:szCs w:val="16"/>
        </w:rPr>
        <w:t>povolení</w:t>
      </w:r>
      <w:r w:rsidR="00581133" w:rsidRPr="007D7680">
        <w:rPr>
          <w:sz w:val="16"/>
          <w:szCs w:val="16"/>
        </w:rPr>
        <w:t xml:space="preserve"> k </w:t>
      </w:r>
      <w:r w:rsidRPr="007D7680">
        <w:rPr>
          <w:sz w:val="16"/>
          <w:szCs w:val="16"/>
        </w:rPr>
        <w:t>použití operativně pátracích prostředků</w:t>
      </w:r>
      <w:r w:rsidR="004609A0" w:rsidRPr="007D7680">
        <w:rPr>
          <w:sz w:val="16"/>
          <w:szCs w:val="16"/>
        </w:rPr>
        <w:t xml:space="preserve"> a </w:t>
      </w:r>
      <w:r w:rsidRPr="007D7680">
        <w:rPr>
          <w:sz w:val="16"/>
          <w:szCs w:val="16"/>
        </w:rPr>
        <w:t>operativní techniky</w:t>
      </w:r>
      <w:r w:rsidR="004609A0" w:rsidRPr="007D7680">
        <w:rPr>
          <w:sz w:val="16"/>
          <w:szCs w:val="16"/>
        </w:rPr>
        <w:t xml:space="preserve"> a </w:t>
      </w:r>
      <w:r w:rsidR="00581133" w:rsidRPr="007D7680">
        <w:rPr>
          <w:sz w:val="16"/>
          <w:szCs w:val="16"/>
        </w:rPr>
        <w:t>o </w:t>
      </w:r>
      <w:r w:rsidRPr="007D7680">
        <w:rPr>
          <w:sz w:val="16"/>
          <w:szCs w:val="16"/>
        </w:rPr>
        <w:t>postupu krajských státních zástupců při</w:t>
      </w:r>
      <w:r w:rsidR="00B90951">
        <w:rPr>
          <w:sz w:val="16"/>
          <w:szCs w:val="16"/>
        </w:rPr>
        <w:t> </w:t>
      </w:r>
      <w:r w:rsidRPr="007D7680">
        <w:rPr>
          <w:sz w:val="16"/>
          <w:szCs w:val="16"/>
        </w:rPr>
        <w:t>přijímání</w:t>
      </w:r>
      <w:r w:rsidR="004609A0" w:rsidRPr="007D7680">
        <w:rPr>
          <w:sz w:val="16"/>
          <w:szCs w:val="16"/>
        </w:rPr>
        <w:t xml:space="preserve"> a </w:t>
      </w:r>
      <w:r w:rsidRPr="007D7680">
        <w:rPr>
          <w:sz w:val="16"/>
          <w:szCs w:val="16"/>
        </w:rPr>
        <w:t>evidování informací</w:t>
      </w:r>
      <w:r w:rsidR="00581133" w:rsidRPr="007D7680">
        <w:rPr>
          <w:sz w:val="16"/>
          <w:szCs w:val="16"/>
        </w:rPr>
        <w:t xml:space="preserve"> o </w:t>
      </w:r>
      <w:r w:rsidRPr="007D7680">
        <w:rPr>
          <w:sz w:val="16"/>
          <w:szCs w:val="16"/>
        </w:rPr>
        <w:t>těchto rozhodnutích.</w:t>
      </w:r>
    </w:p>
    <w:p w:rsidR="000F1416" w:rsidRPr="007D7680" w:rsidRDefault="00FE0AA5" w:rsidP="00217B87">
      <w:pPr>
        <w:pStyle w:val="Prosttext"/>
        <w:keepNext/>
        <w:spacing w:before="60"/>
        <w:jc w:val="center"/>
        <w:outlineLvl w:val="4"/>
        <w:rPr>
          <w:rFonts w:ascii="Times New Roman" w:eastAsia="MS Mincho" w:hAnsi="Times New Roman"/>
          <w:b/>
          <w:color w:val="008000"/>
          <w:sz w:val="16"/>
          <w:szCs w:val="16"/>
        </w:rPr>
      </w:pPr>
      <w:bookmarkStart w:id="10230" w:name="_Toc233193530"/>
      <w:bookmarkStart w:id="10231" w:name="_Toc221857121"/>
      <w:bookmarkStart w:id="10232" w:name="_Toc233210128"/>
      <w:bookmarkStart w:id="10233" w:name="_Toc233283947"/>
      <w:bookmarkStart w:id="10234" w:name="_Toc233286750"/>
      <w:bookmarkStart w:id="10235" w:name="_Toc233289712"/>
      <w:bookmarkStart w:id="10236" w:name="_Toc233292820"/>
      <w:bookmarkStart w:id="10237" w:name="_Toc233293489"/>
      <w:bookmarkStart w:id="10238" w:name="_Toc233199556"/>
      <w:bookmarkStart w:id="10239" w:name="_Toc233213724"/>
      <w:bookmarkStart w:id="10240" w:name="_Toc233216782"/>
      <w:bookmarkStart w:id="10241" w:name="_Toc213960152"/>
      <w:bookmarkStart w:id="10242" w:name="_Toc233301598"/>
      <w:bookmarkStart w:id="10243" w:name="_Toc233302930"/>
      <w:bookmarkStart w:id="10244" w:name="_Toc233308205"/>
      <w:bookmarkStart w:id="10245" w:name="_Toc233313767"/>
      <w:bookmarkStart w:id="10246" w:name="_Toc233316068"/>
      <w:bookmarkStart w:id="10247" w:name="_Toc233342952"/>
      <w:bookmarkStart w:id="10248" w:name="_Toc233343618"/>
      <w:bookmarkStart w:id="10249" w:name="_Toc233344965"/>
      <w:bookmarkStart w:id="10250" w:name="_Toc233355448"/>
      <w:bookmarkStart w:id="10251" w:name="_Toc233358138"/>
      <w:bookmarkStart w:id="10252" w:name="_Toc233368819"/>
      <w:bookmarkStart w:id="10253" w:name="_Toc233370949"/>
      <w:bookmarkStart w:id="10254" w:name="_Toc64280617"/>
      <w:r w:rsidRPr="007D7680">
        <w:rPr>
          <w:rFonts w:ascii="Times New Roman" w:eastAsia="MS Mincho" w:hAnsi="Times New Roman"/>
          <w:b/>
          <w:color w:val="008000"/>
          <w:sz w:val="16"/>
          <w:szCs w:val="16"/>
        </w:rPr>
        <w:t>§ </w:t>
      </w:r>
      <w:r w:rsidR="000F1416" w:rsidRPr="007D7680">
        <w:rPr>
          <w:rFonts w:ascii="Times New Roman" w:eastAsia="MS Mincho" w:hAnsi="Times New Roman"/>
          <w:b/>
          <w:color w:val="008000"/>
          <w:sz w:val="16"/>
          <w:szCs w:val="16"/>
        </w:rPr>
        <w:t>303</w:t>
      </w:r>
      <w:r w:rsidR="000F1416" w:rsidRPr="007D7680">
        <w:rPr>
          <w:rFonts w:ascii="Times New Roman" w:eastAsia="MS Mincho" w:hAnsi="Times New Roman"/>
          <w:b/>
          <w:color w:val="008000"/>
          <w:sz w:val="16"/>
          <w:szCs w:val="16"/>
        </w:rPr>
        <w:br/>
        <w:t>Účinnost</w:t>
      </w:r>
      <w:bookmarkEnd w:id="10230"/>
      <w:bookmarkEnd w:id="10231"/>
      <w:bookmarkEnd w:id="10232"/>
      <w:bookmarkEnd w:id="10233"/>
      <w:bookmarkEnd w:id="10234"/>
      <w:bookmarkEnd w:id="10235"/>
      <w:bookmarkEnd w:id="10236"/>
      <w:bookmarkEnd w:id="10237"/>
      <w:bookmarkEnd w:id="10238"/>
      <w:bookmarkEnd w:id="10239"/>
      <w:bookmarkEnd w:id="10240"/>
      <w:bookmarkEnd w:id="10241"/>
      <w:bookmarkEnd w:id="10242"/>
      <w:bookmarkEnd w:id="10243"/>
      <w:bookmarkEnd w:id="10244"/>
      <w:bookmarkEnd w:id="10245"/>
      <w:bookmarkEnd w:id="10246"/>
      <w:bookmarkEnd w:id="10247"/>
      <w:bookmarkEnd w:id="10248"/>
      <w:bookmarkEnd w:id="10249"/>
      <w:bookmarkEnd w:id="10250"/>
      <w:bookmarkEnd w:id="10251"/>
      <w:bookmarkEnd w:id="10252"/>
      <w:bookmarkEnd w:id="10253"/>
      <w:bookmarkEnd w:id="10254"/>
    </w:p>
    <w:p w:rsidR="000F1416" w:rsidRPr="007D7680" w:rsidRDefault="000F1416">
      <w:pPr>
        <w:pStyle w:val="Zkladntext"/>
        <w:ind w:firstLine="357"/>
        <w:rPr>
          <w:sz w:val="16"/>
          <w:szCs w:val="16"/>
        </w:rPr>
      </w:pPr>
      <w:r w:rsidRPr="007D7680">
        <w:rPr>
          <w:sz w:val="16"/>
          <w:szCs w:val="16"/>
        </w:rPr>
        <w:t>Tato instrukce nabývá účinnosti dnem 1. ledna 2002</w:t>
      </w:r>
      <w:r w:rsidR="00581133" w:rsidRPr="007D7680">
        <w:rPr>
          <w:sz w:val="16"/>
          <w:szCs w:val="16"/>
        </w:rPr>
        <w:t xml:space="preserve"> s </w:t>
      </w:r>
      <w:r w:rsidRPr="007D7680">
        <w:rPr>
          <w:sz w:val="16"/>
          <w:szCs w:val="16"/>
        </w:rPr>
        <w:t xml:space="preserve">výjimkou </w:t>
      </w:r>
      <w:r w:rsidR="00FE0AA5" w:rsidRPr="007D7680">
        <w:rPr>
          <w:sz w:val="16"/>
          <w:szCs w:val="16"/>
        </w:rPr>
        <w:t>§ </w:t>
      </w:r>
      <w:r w:rsidRPr="007D7680">
        <w:rPr>
          <w:sz w:val="16"/>
          <w:szCs w:val="16"/>
        </w:rPr>
        <w:t>1, který nabývá účinnosti dnem 1. dubna 2002.</w:t>
      </w:r>
    </w:p>
    <w:p w:rsidR="000F1416" w:rsidRPr="007D7680" w:rsidRDefault="000F1416" w:rsidP="00DA1913">
      <w:pPr>
        <w:pStyle w:val="Prosttext"/>
        <w:keepNext/>
        <w:spacing w:before="60"/>
        <w:jc w:val="center"/>
        <w:outlineLvl w:val="0"/>
        <w:rPr>
          <w:rFonts w:ascii="Times New Roman" w:eastAsia="MS Mincho" w:hAnsi="Times New Roman"/>
          <w:b/>
          <w:color w:val="008000"/>
          <w:sz w:val="16"/>
          <w:szCs w:val="16"/>
        </w:rPr>
      </w:pPr>
      <w:bookmarkStart w:id="10255" w:name="_Toc233193531"/>
      <w:bookmarkStart w:id="10256" w:name="_Toc221857122"/>
      <w:bookmarkStart w:id="10257" w:name="_Toc233210129"/>
      <w:bookmarkStart w:id="10258" w:name="_Toc233283948"/>
      <w:bookmarkStart w:id="10259" w:name="_Toc233286751"/>
      <w:bookmarkStart w:id="10260" w:name="_Toc233289713"/>
      <w:bookmarkStart w:id="10261" w:name="_Toc233292821"/>
      <w:bookmarkStart w:id="10262" w:name="_Toc233293490"/>
      <w:bookmarkStart w:id="10263" w:name="_Toc233199557"/>
      <w:bookmarkStart w:id="10264" w:name="_Toc233213725"/>
      <w:bookmarkStart w:id="10265" w:name="_Toc233216783"/>
      <w:bookmarkStart w:id="10266" w:name="_Toc203904256"/>
      <w:bookmarkStart w:id="10267" w:name="_Toc213960153"/>
      <w:bookmarkStart w:id="10268" w:name="_Toc233301599"/>
      <w:bookmarkStart w:id="10269" w:name="_Toc233302931"/>
      <w:bookmarkStart w:id="10270" w:name="_Toc233308206"/>
      <w:bookmarkStart w:id="10271" w:name="_Toc233313768"/>
      <w:bookmarkStart w:id="10272" w:name="_Toc233316069"/>
      <w:bookmarkStart w:id="10273" w:name="_Toc233342953"/>
      <w:bookmarkStart w:id="10274" w:name="_Toc233343619"/>
      <w:bookmarkStart w:id="10275" w:name="_Toc233344966"/>
      <w:bookmarkStart w:id="10276" w:name="_Toc233355449"/>
      <w:bookmarkStart w:id="10277" w:name="_Toc233358139"/>
      <w:bookmarkStart w:id="10278" w:name="_Toc233368820"/>
      <w:bookmarkStart w:id="10279" w:name="_Toc233370950"/>
      <w:bookmarkStart w:id="10280" w:name="_Toc64280618"/>
      <w:r w:rsidRPr="007D7680">
        <w:rPr>
          <w:rFonts w:ascii="Times New Roman" w:eastAsia="MS Mincho" w:hAnsi="Times New Roman"/>
          <w:b/>
          <w:color w:val="008000"/>
          <w:sz w:val="16"/>
          <w:szCs w:val="16"/>
        </w:rPr>
        <w:t>Vybraná ustanovení novel:</w:t>
      </w:r>
      <w:bookmarkEnd w:id="10255"/>
      <w:bookmarkEnd w:id="10256"/>
      <w:bookmarkEnd w:id="10257"/>
      <w:bookmarkEnd w:id="10258"/>
      <w:bookmarkEnd w:id="10259"/>
      <w:bookmarkEnd w:id="10260"/>
      <w:bookmarkEnd w:id="10261"/>
      <w:bookmarkEnd w:id="10262"/>
      <w:bookmarkEnd w:id="10263"/>
      <w:bookmarkEnd w:id="10264"/>
      <w:bookmarkEnd w:id="10265"/>
      <w:bookmarkEnd w:id="10266"/>
      <w:bookmarkEnd w:id="10267"/>
      <w:bookmarkEnd w:id="10268"/>
      <w:bookmarkEnd w:id="10269"/>
      <w:bookmarkEnd w:id="10270"/>
      <w:bookmarkEnd w:id="10271"/>
      <w:bookmarkEnd w:id="10272"/>
      <w:bookmarkEnd w:id="10273"/>
      <w:bookmarkEnd w:id="10274"/>
      <w:bookmarkEnd w:id="10275"/>
      <w:bookmarkEnd w:id="10276"/>
      <w:bookmarkEnd w:id="10277"/>
      <w:bookmarkEnd w:id="10278"/>
      <w:bookmarkEnd w:id="10279"/>
      <w:bookmarkEnd w:id="10280"/>
    </w:p>
    <w:p w:rsidR="000F1416" w:rsidRPr="007D7680" w:rsidRDefault="000F1416" w:rsidP="00D9121F">
      <w:pPr>
        <w:pStyle w:val="Prosttext"/>
        <w:keepNext/>
        <w:spacing w:before="60"/>
        <w:jc w:val="center"/>
        <w:outlineLvl w:val="3"/>
        <w:rPr>
          <w:rFonts w:ascii="Times New Roman" w:eastAsia="MS Mincho" w:hAnsi="Times New Roman"/>
          <w:b/>
          <w:color w:val="008000"/>
          <w:sz w:val="16"/>
          <w:szCs w:val="16"/>
        </w:rPr>
      </w:pPr>
      <w:bookmarkStart w:id="10281" w:name="_Toc64280619"/>
      <w:bookmarkStart w:id="10282" w:name="_Toc233193532"/>
      <w:bookmarkStart w:id="10283" w:name="_Toc221857123"/>
      <w:bookmarkStart w:id="10284" w:name="_Toc233210130"/>
      <w:bookmarkStart w:id="10285" w:name="_Toc233283949"/>
      <w:bookmarkStart w:id="10286" w:name="_Toc233286752"/>
      <w:bookmarkStart w:id="10287" w:name="_Toc233289714"/>
      <w:bookmarkStart w:id="10288" w:name="_Toc233292822"/>
      <w:bookmarkStart w:id="10289" w:name="_Toc233293491"/>
      <w:bookmarkStart w:id="10290" w:name="_Toc233199558"/>
      <w:bookmarkStart w:id="10291" w:name="_Toc233213726"/>
      <w:bookmarkStart w:id="10292" w:name="_Toc233216784"/>
      <w:bookmarkStart w:id="10293" w:name="_Toc203904257"/>
      <w:bookmarkStart w:id="10294" w:name="_Toc213960154"/>
      <w:bookmarkStart w:id="10295" w:name="_Toc233301600"/>
      <w:bookmarkStart w:id="10296" w:name="_Toc233302932"/>
      <w:bookmarkStart w:id="10297" w:name="_Toc233308207"/>
      <w:bookmarkStart w:id="10298" w:name="_Toc233313769"/>
      <w:bookmarkStart w:id="10299" w:name="_Toc233316070"/>
      <w:bookmarkStart w:id="10300" w:name="_Toc233342954"/>
      <w:bookmarkStart w:id="10301" w:name="_Toc233343620"/>
      <w:bookmarkStart w:id="10302" w:name="_Toc233344967"/>
      <w:bookmarkStart w:id="10303" w:name="_Toc233355450"/>
      <w:bookmarkStart w:id="10304" w:name="_Toc233358140"/>
      <w:bookmarkStart w:id="10305" w:name="_Toc233368821"/>
      <w:bookmarkStart w:id="10306" w:name="_Toc233370951"/>
      <w:r w:rsidRPr="007D7680">
        <w:rPr>
          <w:rFonts w:ascii="Times New Roman" w:eastAsia="MS Mincho" w:hAnsi="Times New Roman"/>
          <w:b/>
          <w:color w:val="008000"/>
          <w:sz w:val="16"/>
          <w:szCs w:val="16"/>
        </w:rPr>
        <w:t xml:space="preserve">Instrukce ze dne 10. července 2008, </w:t>
      </w:r>
      <w:r w:rsidR="00FE0AA5" w:rsidRPr="007D7680">
        <w:rPr>
          <w:rFonts w:ascii="Times New Roman" w:eastAsia="MS Mincho" w:hAnsi="Times New Roman"/>
          <w:b/>
          <w:color w:val="008000"/>
          <w:sz w:val="16"/>
          <w:szCs w:val="16"/>
        </w:rPr>
        <w:t>č. j. </w:t>
      </w:r>
      <w:r w:rsidRPr="007D7680">
        <w:rPr>
          <w:rFonts w:ascii="Times New Roman" w:eastAsia="MS Mincho" w:hAnsi="Times New Roman"/>
          <w:b/>
          <w:color w:val="008000"/>
          <w:sz w:val="16"/>
          <w:szCs w:val="16"/>
        </w:rPr>
        <w:t>120/2008–OD–ST</w:t>
      </w:r>
      <w:bookmarkEnd w:id="10281"/>
    </w:p>
    <w:p w:rsidR="000F1416" w:rsidRPr="007D7680" w:rsidRDefault="000F1416" w:rsidP="00DA1913">
      <w:pPr>
        <w:pStyle w:val="Prosttext"/>
        <w:keepNext/>
        <w:spacing w:before="60"/>
        <w:jc w:val="center"/>
        <w:outlineLvl w:val="4"/>
        <w:rPr>
          <w:rFonts w:ascii="Times New Roman" w:eastAsia="MS Mincho" w:hAnsi="Times New Roman"/>
          <w:b/>
          <w:color w:val="008000"/>
          <w:sz w:val="16"/>
          <w:szCs w:val="16"/>
        </w:rPr>
      </w:pPr>
      <w:bookmarkStart w:id="10307" w:name="_Toc64280620"/>
      <w:r w:rsidRPr="007D7680">
        <w:rPr>
          <w:rFonts w:ascii="Times New Roman" w:eastAsia="MS Mincho" w:hAnsi="Times New Roman"/>
          <w:b/>
          <w:color w:val="008000"/>
          <w:sz w:val="16"/>
          <w:szCs w:val="16"/>
        </w:rPr>
        <w:t>Čl. III</w:t>
      </w:r>
      <w:r w:rsidRPr="007D7680">
        <w:rPr>
          <w:rFonts w:ascii="Times New Roman" w:eastAsia="MS Mincho" w:hAnsi="Times New Roman"/>
          <w:b/>
          <w:color w:val="008000"/>
          <w:sz w:val="16"/>
          <w:szCs w:val="16"/>
        </w:rPr>
        <w:br/>
        <w:t>Přechodná ustanovení</w:t>
      </w:r>
      <w:bookmarkEnd w:id="10282"/>
      <w:bookmarkEnd w:id="10283"/>
      <w:bookmarkEnd w:id="10284"/>
      <w:bookmarkEnd w:id="10285"/>
      <w:bookmarkEnd w:id="10286"/>
      <w:bookmarkEnd w:id="10287"/>
      <w:bookmarkEnd w:id="10288"/>
      <w:bookmarkEnd w:id="10289"/>
      <w:bookmarkEnd w:id="10290"/>
      <w:bookmarkEnd w:id="10291"/>
      <w:bookmarkEnd w:id="10292"/>
      <w:bookmarkEnd w:id="10293"/>
      <w:bookmarkEnd w:id="10294"/>
      <w:bookmarkEnd w:id="10295"/>
      <w:bookmarkEnd w:id="10296"/>
      <w:bookmarkEnd w:id="10297"/>
      <w:bookmarkEnd w:id="10298"/>
      <w:bookmarkEnd w:id="10299"/>
      <w:bookmarkEnd w:id="10300"/>
      <w:bookmarkEnd w:id="10301"/>
      <w:bookmarkEnd w:id="10302"/>
      <w:bookmarkEnd w:id="10303"/>
      <w:bookmarkEnd w:id="10304"/>
      <w:bookmarkEnd w:id="10305"/>
      <w:bookmarkEnd w:id="10306"/>
      <w:bookmarkEnd w:id="10307"/>
    </w:p>
    <w:p w:rsidR="00581133" w:rsidRPr="007D7680" w:rsidRDefault="000F1416" w:rsidP="008D5D62">
      <w:pPr>
        <w:pStyle w:val="zkrcenzptenadresa0"/>
        <w:numPr>
          <w:ilvl w:val="0"/>
          <w:numId w:val="209"/>
        </w:numPr>
        <w:tabs>
          <w:tab w:val="clear" w:pos="1233"/>
          <w:tab w:val="num" w:pos="360"/>
        </w:tabs>
        <w:ind w:left="360"/>
        <w:jc w:val="both"/>
        <w:rPr>
          <w:sz w:val="16"/>
          <w:szCs w:val="16"/>
        </w:rPr>
      </w:pPr>
      <w:r w:rsidRPr="007D7680">
        <w:rPr>
          <w:i/>
          <w:sz w:val="16"/>
          <w:szCs w:val="16"/>
        </w:rPr>
        <w:t>zrušen</w:t>
      </w:r>
    </w:p>
    <w:p w:rsidR="000F1416" w:rsidRPr="007D7680" w:rsidRDefault="000F1416" w:rsidP="008D5D62">
      <w:pPr>
        <w:pStyle w:val="zkrcenzptenadresa0"/>
        <w:numPr>
          <w:ilvl w:val="0"/>
          <w:numId w:val="209"/>
        </w:numPr>
        <w:tabs>
          <w:tab w:val="clear" w:pos="1233"/>
          <w:tab w:val="num" w:pos="360"/>
        </w:tabs>
        <w:ind w:left="360"/>
        <w:jc w:val="both"/>
        <w:rPr>
          <w:sz w:val="16"/>
          <w:szCs w:val="16"/>
        </w:rPr>
      </w:pPr>
      <w:bookmarkStart w:id="10308" w:name="_Ref201743201"/>
      <w:r w:rsidRPr="007D7680">
        <w:rPr>
          <w:sz w:val="16"/>
          <w:szCs w:val="16"/>
        </w:rPr>
        <w:t>Soud do konce roku 2009 všechny nosiče dat uložené mimo spis</w:t>
      </w:r>
      <w:bookmarkEnd w:id="10308"/>
      <w:r w:rsidRPr="007D7680">
        <w:rPr>
          <w:sz w:val="16"/>
          <w:szCs w:val="16"/>
        </w:rPr>
        <w:t xml:space="preserve"> založí do spisu, případně převede do paměti počítače (informačního systému) jako dokumenty ke spisové značce podle </w:t>
      </w:r>
      <w:r w:rsidR="00FE0AA5" w:rsidRPr="007D7680">
        <w:rPr>
          <w:sz w:val="16"/>
          <w:szCs w:val="16"/>
        </w:rPr>
        <w:t>§ </w:t>
      </w:r>
      <w:r w:rsidRPr="007D7680">
        <w:rPr>
          <w:sz w:val="16"/>
          <w:szCs w:val="16"/>
        </w:rPr>
        <w:t xml:space="preserve">44 </w:t>
      </w:r>
      <w:r w:rsidR="00FE0AA5" w:rsidRPr="007D7680">
        <w:rPr>
          <w:sz w:val="16"/>
          <w:szCs w:val="16"/>
        </w:rPr>
        <w:t>odst. </w:t>
      </w:r>
      <w:r w:rsidRPr="007D7680">
        <w:rPr>
          <w:sz w:val="16"/>
          <w:szCs w:val="16"/>
        </w:rPr>
        <w:t>5 ve znění této instrukce</w:t>
      </w:r>
      <w:r w:rsidR="00572883" w:rsidRPr="007D7680">
        <w:rPr>
          <w:sz w:val="16"/>
          <w:szCs w:val="16"/>
        </w:rPr>
        <w:t>. V </w:t>
      </w:r>
      <w:r w:rsidRPr="007D7680">
        <w:rPr>
          <w:sz w:val="16"/>
          <w:szCs w:val="16"/>
        </w:rPr>
        <w:t xml:space="preserve">evidenci uchovávaných zvukových záznamů (vzor </w:t>
      </w:r>
      <w:r w:rsidR="00FE0AA5" w:rsidRPr="007D7680">
        <w:rPr>
          <w:sz w:val="16"/>
          <w:szCs w:val="16"/>
        </w:rPr>
        <w:t>č. </w:t>
      </w:r>
      <w:r w:rsidRPr="007D7680">
        <w:rPr>
          <w:sz w:val="16"/>
          <w:szCs w:val="16"/>
        </w:rPr>
        <w:t xml:space="preserve">191 </w:t>
      </w:r>
      <w:r w:rsidR="00B32F66" w:rsidRPr="007D7680">
        <w:rPr>
          <w:sz w:val="16"/>
          <w:szCs w:val="16"/>
        </w:rPr>
        <w:t>v. k. ř.</w:t>
      </w:r>
      <w:r w:rsidRPr="007D7680">
        <w:rPr>
          <w:sz w:val="16"/>
          <w:szCs w:val="16"/>
        </w:rPr>
        <w:t>) do sloupce 4 vyznačí „</w:t>
      </w:r>
      <w:r w:rsidRPr="007D7680">
        <w:rPr>
          <w:b/>
          <w:sz w:val="16"/>
          <w:szCs w:val="16"/>
        </w:rPr>
        <w:t>založeno do spisu</w:t>
      </w:r>
      <w:r w:rsidRPr="007D7680">
        <w:rPr>
          <w:sz w:val="16"/>
          <w:szCs w:val="16"/>
        </w:rPr>
        <w:t>“</w:t>
      </w:r>
      <w:r w:rsidR="004609A0" w:rsidRPr="007D7680">
        <w:rPr>
          <w:sz w:val="16"/>
          <w:szCs w:val="16"/>
        </w:rPr>
        <w:t xml:space="preserve"> a </w:t>
      </w:r>
      <w:r w:rsidRPr="007D7680">
        <w:rPr>
          <w:sz w:val="16"/>
          <w:szCs w:val="16"/>
        </w:rPr>
        <w:t>záznam odškrtne (</w:t>
      </w:r>
      <w:r w:rsidR="00FE0AA5" w:rsidRPr="007D7680">
        <w:rPr>
          <w:sz w:val="16"/>
          <w:szCs w:val="16"/>
        </w:rPr>
        <w:t>§ </w:t>
      </w:r>
      <w:r w:rsidRPr="007D7680">
        <w:rPr>
          <w:sz w:val="16"/>
          <w:szCs w:val="16"/>
        </w:rPr>
        <w:t>157).</w:t>
      </w:r>
    </w:p>
    <w:p w:rsidR="000F1416" w:rsidRPr="007D7680" w:rsidRDefault="000F1416" w:rsidP="00D9121F">
      <w:pPr>
        <w:pStyle w:val="Prosttext"/>
        <w:keepNext/>
        <w:spacing w:before="60"/>
        <w:jc w:val="center"/>
        <w:outlineLvl w:val="3"/>
        <w:rPr>
          <w:rFonts w:ascii="Times New Roman" w:eastAsia="MS Mincho" w:hAnsi="Times New Roman"/>
          <w:b/>
          <w:color w:val="008000"/>
          <w:sz w:val="16"/>
          <w:szCs w:val="16"/>
        </w:rPr>
      </w:pPr>
      <w:bookmarkStart w:id="10309" w:name="_Toc64280621"/>
      <w:bookmarkStart w:id="10310" w:name="_Toc233193533"/>
      <w:bookmarkStart w:id="10311" w:name="_Toc221857124"/>
      <w:bookmarkStart w:id="10312" w:name="_Toc233210131"/>
      <w:bookmarkStart w:id="10313" w:name="_Toc233283950"/>
      <w:bookmarkStart w:id="10314" w:name="_Toc233286753"/>
      <w:bookmarkStart w:id="10315" w:name="_Toc233289715"/>
      <w:bookmarkStart w:id="10316" w:name="_Toc233292823"/>
      <w:bookmarkStart w:id="10317" w:name="_Toc233293492"/>
      <w:bookmarkStart w:id="10318" w:name="_Toc233199559"/>
      <w:bookmarkStart w:id="10319" w:name="_Toc233213727"/>
      <w:bookmarkStart w:id="10320" w:name="_Toc233216785"/>
      <w:bookmarkStart w:id="10321" w:name="_Toc233301601"/>
      <w:bookmarkStart w:id="10322" w:name="_Toc233302933"/>
      <w:bookmarkStart w:id="10323" w:name="_Toc233308208"/>
      <w:bookmarkStart w:id="10324" w:name="_Toc233313770"/>
      <w:bookmarkStart w:id="10325" w:name="_Toc233316071"/>
      <w:bookmarkStart w:id="10326" w:name="_Toc233342955"/>
      <w:bookmarkStart w:id="10327" w:name="_Toc233343621"/>
      <w:bookmarkStart w:id="10328" w:name="_Toc233344968"/>
      <w:bookmarkStart w:id="10329" w:name="_Toc233355451"/>
      <w:bookmarkStart w:id="10330" w:name="_Toc233358141"/>
      <w:bookmarkStart w:id="10331" w:name="_Toc233368822"/>
      <w:bookmarkStart w:id="10332" w:name="_Toc233370952"/>
      <w:r w:rsidRPr="007D7680">
        <w:rPr>
          <w:rFonts w:ascii="Times New Roman" w:eastAsia="MS Mincho" w:hAnsi="Times New Roman"/>
          <w:b/>
          <w:color w:val="008000"/>
          <w:sz w:val="16"/>
          <w:szCs w:val="16"/>
        </w:rPr>
        <w:t xml:space="preserve">Instrukce ze dne 9. ledna 2009, </w:t>
      </w:r>
      <w:r w:rsidR="00FE0AA5" w:rsidRPr="007D7680">
        <w:rPr>
          <w:rFonts w:ascii="Times New Roman" w:eastAsia="MS Mincho" w:hAnsi="Times New Roman"/>
          <w:b/>
          <w:color w:val="008000"/>
          <w:sz w:val="16"/>
          <w:szCs w:val="16"/>
        </w:rPr>
        <w:t>č. j. </w:t>
      </w:r>
      <w:r w:rsidRPr="007D7680">
        <w:rPr>
          <w:rFonts w:ascii="Times New Roman" w:eastAsia="MS Mincho" w:hAnsi="Times New Roman"/>
          <w:b/>
          <w:color w:val="008000"/>
          <w:sz w:val="16"/>
          <w:szCs w:val="16"/>
        </w:rPr>
        <w:t>152/2008–OD–ST</w:t>
      </w:r>
      <w:bookmarkEnd w:id="10309"/>
    </w:p>
    <w:p w:rsidR="000F1416" w:rsidRPr="007D7680" w:rsidRDefault="000F1416" w:rsidP="00614897">
      <w:pPr>
        <w:pStyle w:val="Prosttext"/>
        <w:keepNext/>
        <w:spacing w:before="60"/>
        <w:jc w:val="center"/>
        <w:outlineLvl w:val="4"/>
        <w:rPr>
          <w:rFonts w:ascii="Times New Roman" w:eastAsia="MS Mincho" w:hAnsi="Times New Roman"/>
          <w:b/>
          <w:color w:val="008000"/>
          <w:sz w:val="16"/>
          <w:szCs w:val="16"/>
        </w:rPr>
      </w:pPr>
      <w:bookmarkStart w:id="10333" w:name="_Toc64280622"/>
      <w:r w:rsidRPr="007D7680">
        <w:rPr>
          <w:rFonts w:ascii="Times New Roman" w:eastAsia="MS Mincho" w:hAnsi="Times New Roman"/>
          <w:b/>
          <w:color w:val="008000"/>
          <w:sz w:val="16"/>
          <w:szCs w:val="16"/>
        </w:rPr>
        <w:t>Čl. II</w:t>
      </w:r>
      <w:r w:rsidRPr="007D7680">
        <w:rPr>
          <w:rFonts w:ascii="Times New Roman" w:eastAsia="MS Mincho" w:hAnsi="Times New Roman"/>
          <w:b/>
          <w:color w:val="008000"/>
          <w:sz w:val="16"/>
          <w:szCs w:val="16"/>
        </w:rPr>
        <w:br/>
        <w:t>Přechodná ustanovení</w:t>
      </w:r>
      <w:bookmarkEnd w:id="10310"/>
      <w:bookmarkEnd w:id="10311"/>
      <w:bookmarkEnd w:id="10312"/>
      <w:bookmarkEnd w:id="10313"/>
      <w:bookmarkEnd w:id="10314"/>
      <w:bookmarkEnd w:id="10315"/>
      <w:bookmarkEnd w:id="10316"/>
      <w:bookmarkEnd w:id="10317"/>
      <w:bookmarkEnd w:id="10318"/>
      <w:bookmarkEnd w:id="10319"/>
      <w:bookmarkEnd w:id="10320"/>
      <w:bookmarkEnd w:id="10321"/>
      <w:bookmarkEnd w:id="10322"/>
      <w:bookmarkEnd w:id="10323"/>
      <w:bookmarkEnd w:id="10324"/>
      <w:bookmarkEnd w:id="10325"/>
      <w:bookmarkEnd w:id="10326"/>
      <w:bookmarkEnd w:id="10327"/>
      <w:bookmarkEnd w:id="10328"/>
      <w:bookmarkEnd w:id="10329"/>
      <w:bookmarkEnd w:id="10330"/>
      <w:bookmarkEnd w:id="10331"/>
      <w:bookmarkEnd w:id="10332"/>
      <w:bookmarkEnd w:id="10333"/>
    </w:p>
    <w:p w:rsidR="000F1416" w:rsidRPr="007D7680" w:rsidRDefault="000F1416" w:rsidP="008D5D62">
      <w:pPr>
        <w:pStyle w:val="zkrcenzptenadresa0"/>
        <w:numPr>
          <w:ilvl w:val="0"/>
          <w:numId w:val="222"/>
        </w:numPr>
        <w:tabs>
          <w:tab w:val="clear" w:pos="1233"/>
          <w:tab w:val="num" w:pos="360"/>
        </w:tabs>
        <w:ind w:left="360"/>
        <w:jc w:val="both"/>
        <w:rPr>
          <w:sz w:val="16"/>
          <w:szCs w:val="16"/>
        </w:rPr>
      </w:pPr>
      <w:r w:rsidRPr="007D7680">
        <w:rPr>
          <w:sz w:val="16"/>
          <w:szCs w:val="16"/>
        </w:rPr>
        <w:t>Rejstříky</w:t>
      </w:r>
      <w:r w:rsidR="00B32F66" w:rsidRPr="007D7680">
        <w:rPr>
          <w:sz w:val="16"/>
          <w:szCs w:val="16"/>
        </w:rPr>
        <w:t> </w:t>
      </w:r>
      <w:r w:rsidRPr="007D7680">
        <w:rPr>
          <w:sz w:val="16"/>
          <w:szCs w:val="16"/>
        </w:rPr>
        <w:t>Ro, ERo</w:t>
      </w:r>
      <w:r w:rsidR="004609A0" w:rsidRPr="007D7680">
        <w:rPr>
          <w:sz w:val="16"/>
          <w:szCs w:val="16"/>
        </w:rPr>
        <w:t xml:space="preserve"> a </w:t>
      </w:r>
      <w:r w:rsidRPr="007D7680">
        <w:rPr>
          <w:sz w:val="16"/>
          <w:szCs w:val="16"/>
        </w:rPr>
        <w:t>Sm soudy od roku 2009 nezakládají</w:t>
      </w:r>
      <w:r w:rsidR="004609A0" w:rsidRPr="007D7680">
        <w:rPr>
          <w:sz w:val="16"/>
          <w:szCs w:val="16"/>
        </w:rPr>
        <w:t xml:space="preserve"> a </w:t>
      </w:r>
      <w:r w:rsidRPr="007D7680">
        <w:rPr>
          <w:sz w:val="16"/>
          <w:szCs w:val="16"/>
        </w:rPr>
        <w:t>věci</w:t>
      </w:r>
      <w:r w:rsidR="009709AD" w:rsidRPr="007D7680">
        <w:rPr>
          <w:sz w:val="16"/>
          <w:szCs w:val="16"/>
        </w:rPr>
        <w:t xml:space="preserve"> v </w:t>
      </w:r>
      <w:r w:rsidRPr="007D7680">
        <w:rPr>
          <w:sz w:val="16"/>
          <w:szCs w:val="16"/>
        </w:rPr>
        <w:t>nich zapsané před 1. lednem 2009 se povedou podle dosavadních předpisů až</w:t>
      </w:r>
      <w:r w:rsidR="00B90951">
        <w:rPr>
          <w:sz w:val="16"/>
          <w:szCs w:val="16"/>
        </w:rPr>
        <w:t> </w:t>
      </w:r>
      <w:r w:rsidRPr="007D7680">
        <w:rPr>
          <w:sz w:val="16"/>
          <w:szCs w:val="16"/>
        </w:rPr>
        <w:t>do odškrtnutí poslední věci; byl-li včas, řádně</w:t>
      </w:r>
      <w:r w:rsidR="004609A0" w:rsidRPr="007D7680">
        <w:rPr>
          <w:sz w:val="16"/>
          <w:szCs w:val="16"/>
        </w:rPr>
        <w:t xml:space="preserve"> a </w:t>
      </w:r>
      <w:r w:rsidRPr="007D7680">
        <w:rPr>
          <w:sz w:val="16"/>
          <w:szCs w:val="16"/>
        </w:rPr>
        <w:t>oprávněnou osobou podán odpor, který nebyl odmítnut, resp. podány námitky, které nebyly odmítnuty, nebo byl (elektronický) platební rozkaz nebo směnečný (šekový) platební rozkaz zrušen, provede se převod do příslušných rejstříků podle dosavadních předpisů. Návrhy na vydání (elektronického) platebního rozkazu nebo směnečného (šekového) platebního rozkazu včetně postoupených</w:t>
      </w:r>
      <w:r w:rsidR="004609A0" w:rsidRPr="007D7680">
        <w:rPr>
          <w:sz w:val="16"/>
          <w:szCs w:val="16"/>
        </w:rPr>
        <w:t xml:space="preserve"> a </w:t>
      </w:r>
      <w:r w:rsidRPr="007D7680">
        <w:rPr>
          <w:sz w:val="16"/>
          <w:szCs w:val="16"/>
        </w:rPr>
        <w:t>příkazných</w:t>
      </w:r>
      <w:r w:rsidR="00581133" w:rsidRPr="007D7680">
        <w:rPr>
          <w:sz w:val="16"/>
          <w:szCs w:val="16"/>
        </w:rPr>
        <w:t xml:space="preserve"> k </w:t>
      </w:r>
      <w:r w:rsidRPr="007D7680">
        <w:rPr>
          <w:sz w:val="16"/>
          <w:szCs w:val="16"/>
        </w:rPr>
        <w:t>vyřízení jinému soudu</w:t>
      </w:r>
      <w:r w:rsidR="004609A0" w:rsidRPr="007D7680">
        <w:rPr>
          <w:sz w:val="16"/>
          <w:szCs w:val="16"/>
        </w:rPr>
        <w:t xml:space="preserve"> a </w:t>
      </w:r>
      <w:r w:rsidRPr="007D7680">
        <w:rPr>
          <w:sz w:val="16"/>
          <w:szCs w:val="16"/>
        </w:rPr>
        <w:t xml:space="preserve">došlé po 31. prosinci 2008, soud zapíše do příslušných rejstříků podle ustanovení přílohy </w:t>
      </w:r>
      <w:r w:rsidR="00FE0AA5" w:rsidRPr="007D7680">
        <w:rPr>
          <w:sz w:val="16"/>
          <w:szCs w:val="16"/>
        </w:rPr>
        <w:t>č. </w:t>
      </w:r>
      <w:r w:rsidRPr="007D7680">
        <w:rPr>
          <w:sz w:val="16"/>
          <w:szCs w:val="16"/>
        </w:rPr>
        <w:t>1 ve znění této instrukce; přijde-li takový návrh soudu před 1. lednem 2009, postupuje se podle dosavadních předpisů (zapíše do rejstříku Ro, ERo nebo Sm ročníku 2008).</w:t>
      </w:r>
    </w:p>
    <w:p w:rsidR="000F1416" w:rsidRPr="007D7680" w:rsidRDefault="000F1416" w:rsidP="008D5D62">
      <w:pPr>
        <w:pStyle w:val="zkrcenzptenadresa0"/>
        <w:numPr>
          <w:ilvl w:val="0"/>
          <w:numId w:val="222"/>
        </w:numPr>
        <w:tabs>
          <w:tab w:val="clear" w:pos="1233"/>
          <w:tab w:val="num" w:pos="360"/>
        </w:tabs>
        <w:ind w:left="360"/>
        <w:jc w:val="both"/>
        <w:rPr>
          <w:sz w:val="16"/>
          <w:szCs w:val="16"/>
        </w:rPr>
      </w:pPr>
      <w:r w:rsidRPr="007D7680">
        <w:rPr>
          <w:sz w:val="16"/>
          <w:szCs w:val="16"/>
        </w:rPr>
        <w:t>Rejstříky K</w:t>
      </w:r>
      <w:r w:rsidR="004609A0" w:rsidRPr="007D7680">
        <w:rPr>
          <w:sz w:val="16"/>
          <w:szCs w:val="16"/>
        </w:rPr>
        <w:t xml:space="preserve"> a </w:t>
      </w:r>
      <w:r w:rsidRPr="007D7680">
        <w:rPr>
          <w:sz w:val="16"/>
          <w:szCs w:val="16"/>
        </w:rPr>
        <w:t>Kv krajské soudy (konkursní soudy) od roku 2009 nezakládají</w:t>
      </w:r>
      <w:r w:rsidR="004609A0" w:rsidRPr="007D7680">
        <w:rPr>
          <w:sz w:val="16"/>
          <w:szCs w:val="16"/>
        </w:rPr>
        <w:t xml:space="preserve"> a </w:t>
      </w:r>
      <w:r w:rsidRPr="007D7680">
        <w:rPr>
          <w:sz w:val="16"/>
          <w:szCs w:val="16"/>
        </w:rPr>
        <w:t>věci</w:t>
      </w:r>
      <w:r w:rsidR="009709AD" w:rsidRPr="007D7680">
        <w:rPr>
          <w:sz w:val="16"/>
          <w:szCs w:val="16"/>
        </w:rPr>
        <w:t xml:space="preserve"> v </w:t>
      </w:r>
      <w:r w:rsidRPr="007D7680">
        <w:rPr>
          <w:sz w:val="16"/>
          <w:szCs w:val="16"/>
        </w:rPr>
        <w:t>nich zapsané před 1. lednem 2009 se povedou až</w:t>
      </w:r>
      <w:r w:rsidR="00B90951">
        <w:rPr>
          <w:sz w:val="16"/>
          <w:szCs w:val="16"/>
        </w:rPr>
        <w:t> </w:t>
      </w:r>
      <w:r w:rsidRPr="007D7680">
        <w:rPr>
          <w:sz w:val="16"/>
          <w:szCs w:val="16"/>
        </w:rPr>
        <w:t>do</w:t>
      </w:r>
      <w:r w:rsidR="00B90951">
        <w:rPr>
          <w:sz w:val="16"/>
          <w:szCs w:val="16"/>
        </w:rPr>
        <w:t> </w:t>
      </w:r>
      <w:r w:rsidRPr="007D7680">
        <w:rPr>
          <w:sz w:val="16"/>
          <w:szCs w:val="16"/>
        </w:rPr>
        <w:t>odškrtnutí poslední věci podle dosavadních předpisů; rejstřík lze založit jen</w:t>
      </w:r>
      <w:r w:rsidR="00581133" w:rsidRPr="007D7680">
        <w:rPr>
          <w:sz w:val="16"/>
          <w:szCs w:val="16"/>
        </w:rPr>
        <w:t xml:space="preserve"> z </w:t>
      </w:r>
      <w:r w:rsidRPr="007D7680">
        <w:rPr>
          <w:sz w:val="16"/>
          <w:szCs w:val="16"/>
        </w:rPr>
        <w:t>důvodu, kdy věc byla postoupena nebo přikázána</w:t>
      </w:r>
      <w:r w:rsidR="00581133" w:rsidRPr="007D7680">
        <w:rPr>
          <w:sz w:val="16"/>
          <w:szCs w:val="16"/>
        </w:rPr>
        <w:t xml:space="preserve"> k </w:t>
      </w:r>
      <w:r w:rsidRPr="007D7680">
        <w:rPr>
          <w:sz w:val="16"/>
          <w:szCs w:val="16"/>
        </w:rPr>
        <w:t xml:space="preserve">vyřízení </w:t>
      </w:r>
      <w:r w:rsidRPr="007D7680">
        <w:rPr>
          <w:sz w:val="16"/>
          <w:szCs w:val="16"/>
        </w:rPr>
        <w:lastRenderedPageBreak/>
        <w:t>jinému soudu po 31. prosinci 2008</w:t>
      </w:r>
      <w:r w:rsidR="004609A0" w:rsidRPr="007D7680">
        <w:rPr>
          <w:sz w:val="16"/>
          <w:szCs w:val="16"/>
        </w:rPr>
        <w:t xml:space="preserve"> a </w:t>
      </w:r>
      <w:r w:rsidRPr="007D7680">
        <w:rPr>
          <w:sz w:val="16"/>
          <w:szCs w:val="16"/>
        </w:rPr>
        <w:t>věci</w:t>
      </w:r>
      <w:r w:rsidR="009709AD" w:rsidRPr="007D7680">
        <w:rPr>
          <w:sz w:val="16"/>
          <w:szCs w:val="16"/>
        </w:rPr>
        <w:t xml:space="preserve"> v </w:t>
      </w:r>
      <w:r w:rsidRPr="007D7680">
        <w:rPr>
          <w:sz w:val="16"/>
          <w:szCs w:val="16"/>
        </w:rPr>
        <w:t>nich takto zapsané se</w:t>
      </w:r>
      <w:r w:rsidR="00B90951">
        <w:rPr>
          <w:sz w:val="16"/>
          <w:szCs w:val="16"/>
        </w:rPr>
        <w:t> </w:t>
      </w:r>
      <w:r w:rsidRPr="007D7680">
        <w:rPr>
          <w:sz w:val="16"/>
          <w:szCs w:val="16"/>
        </w:rPr>
        <w:t>povedou podle dosavadních předpisů.</w:t>
      </w:r>
    </w:p>
    <w:p w:rsidR="000F1416" w:rsidRPr="007D7680" w:rsidRDefault="000F1416" w:rsidP="008D5D62">
      <w:pPr>
        <w:pStyle w:val="zkrcenzptenadresa0"/>
        <w:numPr>
          <w:ilvl w:val="0"/>
          <w:numId w:val="222"/>
        </w:numPr>
        <w:tabs>
          <w:tab w:val="clear" w:pos="1233"/>
          <w:tab w:val="num" w:pos="360"/>
        </w:tabs>
        <w:ind w:left="360"/>
        <w:jc w:val="both"/>
        <w:rPr>
          <w:sz w:val="16"/>
          <w:szCs w:val="16"/>
        </w:rPr>
      </w:pPr>
      <w:r w:rsidRPr="007D7680">
        <w:rPr>
          <w:sz w:val="16"/>
          <w:szCs w:val="16"/>
        </w:rPr>
        <w:t>Rejstřík Ko vrchní soudy budou zakládat</w:t>
      </w:r>
      <w:r w:rsidR="004609A0" w:rsidRPr="007D7680">
        <w:rPr>
          <w:sz w:val="16"/>
          <w:szCs w:val="16"/>
        </w:rPr>
        <w:t xml:space="preserve"> a </w:t>
      </w:r>
      <w:r w:rsidRPr="007D7680">
        <w:rPr>
          <w:sz w:val="16"/>
          <w:szCs w:val="16"/>
        </w:rPr>
        <w:t>vést do té doby, do které jim budou chodit</w:t>
      </w:r>
      <w:r w:rsidR="004609A0" w:rsidRPr="007D7680">
        <w:rPr>
          <w:sz w:val="16"/>
          <w:szCs w:val="16"/>
        </w:rPr>
        <w:t xml:space="preserve"> a </w:t>
      </w:r>
      <w:r w:rsidRPr="007D7680">
        <w:rPr>
          <w:sz w:val="16"/>
          <w:szCs w:val="16"/>
        </w:rPr>
        <w:t>vyřizovat věci</w:t>
      </w:r>
      <w:r w:rsidR="00581133" w:rsidRPr="007D7680">
        <w:rPr>
          <w:sz w:val="16"/>
          <w:szCs w:val="16"/>
        </w:rPr>
        <w:t xml:space="preserve"> s </w:t>
      </w:r>
      <w:r w:rsidRPr="007D7680">
        <w:rPr>
          <w:sz w:val="16"/>
          <w:szCs w:val="16"/>
        </w:rPr>
        <w:t>odvoláními zapsaných</w:t>
      </w:r>
      <w:r w:rsidR="00581133" w:rsidRPr="007D7680">
        <w:rPr>
          <w:sz w:val="16"/>
          <w:szCs w:val="16"/>
        </w:rPr>
        <w:t xml:space="preserve"> u </w:t>
      </w:r>
      <w:r w:rsidRPr="007D7680">
        <w:rPr>
          <w:sz w:val="16"/>
          <w:szCs w:val="16"/>
        </w:rPr>
        <w:t>krajských soudů</w:t>
      </w:r>
      <w:r w:rsidR="009709AD" w:rsidRPr="007D7680">
        <w:rPr>
          <w:sz w:val="16"/>
          <w:szCs w:val="16"/>
        </w:rPr>
        <w:t xml:space="preserve"> v </w:t>
      </w:r>
      <w:r w:rsidRPr="007D7680">
        <w:rPr>
          <w:sz w:val="16"/>
          <w:szCs w:val="16"/>
        </w:rPr>
        <w:t>rejstřících K</w:t>
      </w:r>
      <w:r w:rsidR="004609A0" w:rsidRPr="007D7680">
        <w:rPr>
          <w:sz w:val="16"/>
          <w:szCs w:val="16"/>
        </w:rPr>
        <w:t xml:space="preserve"> a </w:t>
      </w:r>
      <w:r w:rsidRPr="007D7680">
        <w:rPr>
          <w:sz w:val="16"/>
          <w:szCs w:val="16"/>
        </w:rPr>
        <w:t>Kv.</w:t>
      </w:r>
    </w:p>
    <w:p w:rsidR="000F1416" w:rsidRPr="007D7680" w:rsidRDefault="000F1416" w:rsidP="008D5D62">
      <w:pPr>
        <w:pStyle w:val="zkrcenzptenadresa0"/>
        <w:numPr>
          <w:ilvl w:val="0"/>
          <w:numId w:val="222"/>
        </w:numPr>
        <w:tabs>
          <w:tab w:val="clear" w:pos="1233"/>
          <w:tab w:val="num" w:pos="360"/>
        </w:tabs>
        <w:ind w:left="360"/>
        <w:jc w:val="both"/>
        <w:rPr>
          <w:sz w:val="16"/>
          <w:szCs w:val="16"/>
        </w:rPr>
      </w:pPr>
      <w:r w:rsidRPr="007D7680">
        <w:rPr>
          <w:sz w:val="16"/>
          <w:szCs w:val="16"/>
        </w:rPr>
        <w:t>Rejstřík Ds vrchní soudy od roku 2009 nezakládají</w:t>
      </w:r>
      <w:r w:rsidR="004609A0" w:rsidRPr="007D7680">
        <w:rPr>
          <w:sz w:val="16"/>
          <w:szCs w:val="16"/>
        </w:rPr>
        <w:t xml:space="preserve"> a </w:t>
      </w:r>
      <w:r w:rsidRPr="007D7680">
        <w:rPr>
          <w:sz w:val="16"/>
          <w:szCs w:val="16"/>
        </w:rPr>
        <w:t>věci došlé před 1. říjnem 2008</w:t>
      </w:r>
      <w:r w:rsidR="004609A0" w:rsidRPr="007D7680">
        <w:rPr>
          <w:sz w:val="16"/>
          <w:szCs w:val="16"/>
        </w:rPr>
        <w:t xml:space="preserve"> a </w:t>
      </w:r>
      <w:r w:rsidRPr="007D7680">
        <w:rPr>
          <w:sz w:val="16"/>
          <w:szCs w:val="16"/>
        </w:rPr>
        <w:t>zapsané</w:t>
      </w:r>
      <w:r w:rsidR="009709AD" w:rsidRPr="007D7680">
        <w:rPr>
          <w:sz w:val="16"/>
          <w:szCs w:val="16"/>
        </w:rPr>
        <w:t xml:space="preserve"> v </w:t>
      </w:r>
      <w:r w:rsidRPr="007D7680">
        <w:rPr>
          <w:sz w:val="16"/>
          <w:szCs w:val="16"/>
        </w:rPr>
        <w:t>tomto rejstříku se povedou podle dosavadních předpisů až do odškrtnutí poslední věci; návrhy došlé po</w:t>
      </w:r>
      <w:r w:rsidR="00B90951">
        <w:rPr>
          <w:sz w:val="16"/>
          <w:szCs w:val="16"/>
        </w:rPr>
        <w:t> </w:t>
      </w:r>
      <w:r w:rsidRPr="007D7680">
        <w:rPr>
          <w:sz w:val="16"/>
          <w:szCs w:val="16"/>
        </w:rPr>
        <w:t>30. září 2008 se na základě pokynu předsedy kárného senátu předloží Nejvyššímu správnímu soudu</w:t>
      </w:r>
      <w:r w:rsidR="00581133" w:rsidRPr="007D7680">
        <w:rPr>
          <w:sz w:val="16"/>
          <w:szCs w:val="16"/>
        </w:rPr>
        <w:t xml:space="preserve"> k </w:t>
      </w:r>
      <w:r w:rsidRPr="007D7680">
        <w:rPr>
          <w:sz w:val="16"/>
          <w:szCs w:val="16"/>
        </w:rPr>
        <w:t>vyřízení; předložení věci Nejvyššímu správnímu soudu se vyznačí do trvalé poznámky</w:t>
      </w:r>
      <w:r w:rsidR="004609A0" w:rsidRPr="007D7680">
        <w:rPr>
          <w:sz w:val="16"/>
          <w:szCs w:val="16"/>
        </w:rPr>
        <w:t xml:space="preserve"> a </w:t>
      </w:r>
      <w:r w:rsidRPr="007D7680">
        <w:rPr>
          <w:sz w:val="16"/>
          <w:szCs w:val="16"/>
        </w:rPr>
        <w:t>věc se odškrtne.</w:t>
      </w:r>
    </w:p>
    <w:p w:rsidR="000F1416" w:rsidRPr="007D7680" w:rsidRDefault="000F1416" w:rsidP="008D5D62">
      <w:pPr>
        <w:pStyle w:val="zkrcenzptenadresa0"/>
        <w:numPr>
          <w:ilvl w:val="0"/>
          <w:numId w:val="222"/>
        </w:numPr>
        <w:tabs>
          <w:tab w:val="clear" w:pos="1233"/>
          <w:tab w:val="num" w:pos="360"/>
        </w:tabs>
        <w:ind w:left="360"/>
        <w:jc w:val="both"/>
        <w:rPr>
          <w:sz w:val="16"/>
          <w:szCs w:val="16"/>
        </w:rPr>
      </w:pPr>
      <w:r w:rsidRPr="007D7680">
        <w:rPr>
          <w:sz w:val="16"/>
          <w:szCs w:val="16"/>
        </w:rPr>
        <w:t>Návrhy na řízení</w:t>
      </w:r>
      <w:r w:rsidR="00581133" w:rsidRPr="007D7680">
        <w:rPr>
          <w:sz w:val="16"/>
          <w:szCs w:val="16"/>
        </w:rPr>
        <w:t xml:space="preserve"> o </w:t>
      </w:r>
      <w:r w:rsidRPr="007D7680">
        <w:rPr>
          <w:sz w:val="16"/>
          <w:szCs w:val="16"/>
        </w:rPr>
        <w:t xml:space="preserve">potvrzení evropského exekučního titulu podle </w:t>
      </w:r>
      <w:r w:rsidR="00FE0AA5" w:rsidRPr="007D7680">
        <w:rPr>
          <w:sz w:val="16"/>
          <w:szCs w:val="16"/>
        </w:rPr>
        <w:t>§ </w:t>
      </w:r>
      <w:r w:rsidRPr="007D7680">
        <w:rPr>
          <w:sz w:val="16"/>
          <w:szCs w:val="16"/>
        </w:rPr>
        <w:t xml:space="preserve">200ua </w:t>
      </w:r>
      <w:r w:rsidR="00581133" w:rsidRPr="007D7680">
        <w:rPr>
          <w:sz w:val="16"/>
          <w:szCs w:val="16"/>
        </w:rPr>
        <w:t>o. s. ř.</w:t>
      </w:r>
      <w:r w:rsidRPr="007D7680">
        <w:rPr>
          <w:sz w:val="16"/>
          <w:szCs w:val="16"/>
        </w:rPr>
        <w:t xml:space="preserve"> zapsané před 1. lednem 2009</w:t>
      </w:r>
      <w:r w:rsidR="009709AD" w:rsidRPr="007D7680">
        <w:rPr>
          <w:sz w:val="16"/>
          <w:szCs w:val="16"/>
        </w:rPr>
        <w:t xml:space="preserve"> v </w:t>
      </w:r>
      <w:r w:rsidRPr="007D7680">
        <w:rPr>
          <w:sz w:val="16"/>
          <w:szCs w:val="16"/>
        </w:rPr>
        <w:t>rejstříku C se povedou</w:t>
      </w:r>
      <w:r w:rsidR="009709AD" w:rsidRPr="007D7680">
        <w:rPr>
          <w:sz w:val="16"/>
          <w:szCs w:val="16"/>
        </w:rPr>
        <w:t xml:space="preserve"> v </w:t>
      </w:r>
      <w:r w:rsidRPr="007D7680">
        <w:rPr>
          <w:sz w:val="16"/>
          <w:szCs w:val="16"/>
        </w:rPr>
        <w:t>tomto rejstříku podle dosavadních předpisů až do odškrtnutí poslední této věci.</w:t>
      </w:r>
    </w:p>
    <w:p w:rsidR="000F1416" w:rsidRPr="007D7680" w:rsidRDefault="000F1416" w:rsidP="008D5D62">
      <w:pPr>
        <w:pStyle w:val="zkrcenzptenadresa0"/>
        <w:numPr>
          <w:ilvl w:val="0"/>
          <w:numId w:val="222"/>
        </w:numPr>
        <w:tabs>
          <w:tab w:val="clear" w:pos="1233"/>
          <w:tab w:val="num" w:pos="360"/>
        </w:tabs>
        <w:ind w:left="360"/>
        <w:jc w:val="both"/>
        <w:rPr>
          <w:sz w:val="16"/>
          <w:szCs w:val="16"/>
        </w:rPr>
      </w:pPr>
      <w:r w:rsidRPr="007D7680">
        <w:rPr>
          <w:sz w:val="16"/>
          <w:szCs w:val="16"/>
        </w:rPr>
        <w:t>Návrhy na řízení</w:t>
      </w:r>
      <w:r w:rsidR="00581133" w:rsidRPr="007D7680">
        <w:rPr>
          <w:sz w:val="16"/>
          <w:szCs w:val="16"/>
        </w:rPr>
        <w:t xml:space="preserve"> o </w:t>
      </w:r>
      <w:r w:rsidRPr="007D7680">
        <w:rPr>
          <w:sz w:val="16"/>
          <w:szCs w:val="16"/>
        </w:rPr>
        <w:t xml:space="preserve">soudním prodeji zástavy podle </w:t>
      </w:r>
      <w:r w:rsidR="00FE0AA5" w:rsidRPr="007D7680">
        <w:rPr>
          <w:sz w:val="16"/>
          <w:szCs w:val="16"/>
        </w:rPr>
        <w:t>§ </w:t>
      </w:r>
      <w:r w:rsidRPr="007D7680">
        <w:rPr>
          <w:sz w:val="16"/>
          <w:szCs w:val="16"/>
        </w:rPr>
        <w:t>200y</w:t>
      </w:r>
      <w:r w:rsidR="004609A0" w:rsidRPr="007D7680">
        <w:rPr>
          <w:sz w:val="16"/>
          <w:szCs w:val="16"/>
        </w:rPr>
        <w:t xml:space="preserve"> a </w:t>
      </w:r>
      <w:r w:rsidRPr="007D7680">
        <w:rPr>
          <w:sz w:val="16"/>
          <w:szCs w:val="16"/>
        </w:rPr>
        <w:t xml:space="preserve">násl. </w:t>
      </w:r>
      <w:r w:rsidR="00581133" w:rsidRPr="007D7680">
        <w:rPr>
          <w:sz w:val="16"/>
          <w:szCs w:val="16"/>
        </w:rPr>
        <w:t>o. s. ř.</w:t>
      </w:r>
      <w:r w:rsidRPr="007D7680">
        <w:rPr>
          <w:sz w:val="16"/>
          <w:szCs w:val="16"/>
        </w:rPr>
        <w:t xml:space="preserve"> zapsané před 1. lednem 2009</w:t>
      </w:r>
      <w:r w:rsidR="009709AD" w:rsidRPr="007D7680">
        <w:rPr>
          <w:sz w:val="16"/>
          <w:szCs w:val="16"/>
        </w:rPr>
        <w:t xml:space="preserve"> v </w:t>
      </w:r>
      <w:r w:rsidRPr="007D7680">
        <w:rPr>
          <w:sz w:val="16"/>
          <w:szCs w:val="16"/>
        </w:rPr>
        <w:t>příslušném oddílu rejstříku Nc se</w:t>
      </w:r>
      <w:r w:rsidR="00B90951">
        <w:rPr>
          <w:sz w:val="16"/>
          <w:szCs w:val="16"/>
        </w:rPr>
        <w:t> </w:t>
      </w:r>
      <w:r w:rsidRPr="007D7680">
        <w:rPr>
          <w:sz w:val="16"/>
          <w:szCs w:val="16"/>
        </w:rPr>
        <w:t>povedou</w:t>
      </w:r>
      <w:r w:rsidR="009709AD" w:rsidRPr="007D7680">
        <w:rPr>
          <w:sz w:val="16"/>
          <w:szCs w:val="16"/>
        </w:rPr>
        <w:t xml:space="preserve"> v </w:t>
      </w:r>
      <w:r w:rsidRPr="007D7680">
        <w:rPr>
          <w:sz w:val="16"/>
          <w:szCs w:val="16"/>
        </w:rPr>
        <w:t>tomto oddílu rejstříku podle dosavadních předpisů až</w:t>
      </w:r>
      <w:r w:rsidR="00B90951">
        <w:rPr>
          <w:sz w:val="16"/>
          <w:szCs w:val="16"/>
        </w:rPr>
        <w:t> </w:t>
      </w:r>
      <w:r w:rsidRPr="007D7680">
        <w:rPr>
          <w:sz w:val="16"/>
          <w:szCs w:val="16"/>
        </w:rPr>
        <w:t>do</w:t>
      </w:r>
      <w:r w:rsidR="00B90951">
        <w:rPr>
          <w:sz w:val="16"/>
          <w:szCs w:val="16"/>
        </w:rPr>
        <w:t> </w:t>
      </w:r>
      <w:r w:rsidRPr="007D7680">
        <w:rPr>
          <w:sz w:val="16"/>
          <w:szCs w:val="16"/>
        </w:rPr>
        <w:t>odškrtnutí poslední věci.</w:t>
      </w:r>
    </w:p>
    <w:p w:rsidR="000F1416" w:rsidRPr="007D7680" w:rsidRDefault="000F1416" w:rsidP="008D5D62">
      <w:pPr>
        <w:pStyle w:val="zkrcenzptenadresa0"/>
        <w:numPr>
          <w:ilvl w:val="0"/>
          <w:numId w:val="222"/>
        </w:numPr>
        <w:tabs>
          <w:tab w:val="clear" w:pos="1233"/>
          <w:tab w:val="num" w:pos="360"/>
        </w:tabs>
        <w:ind w:left="360"/>
        <w:jc w:val="both"/>
        <w:rPr>
          <w:sz w:val="16"/>
          <w:szCs w:val="16"/>
        </w:rPr>
      </w:pPr>
      <w:r w:rsidRPr="007D7680">
        <w:rPr>
          <w:sz w:val="16"/>
          <w:szCs w:val="16"/>
        </w:rPr>
        <w:t>Řízení</w:t>
      </w:r>
      <w:r w:rsidR="00581133" w:rsidRPr="007D7680">
        <w:rPr>
          <w:sz w:val="16"/>
          <w:szCs w:val="16"/>
        </w:rPr>
        <w:t xml:space="preserve"> o </w:t>
      </w:r>
      <w:r w:rsidRPr="007D7680">
        <w:rPr>
          <w:sz w:val="16"/>
          <w:szCs w:val="16"/>
        </w:rPr>
        <w:t>navrácení nezletilého dítěte zahájená před 1. říjnem 2008</w:t>
      </w:r>
      <w:r w:rsidR="00581133" w:rsidRPr="007D7680">
        <w:rPr>
          <w:sz w:val="16"/>
          <w:szCs w:val="16"/>
        </w:rPr>
        <w:t xml:space="preserve"> u </w:t>
      </w:r>
      <w:r w:rsidRPr="007D7680">
        <w:rPr>
          <w:sz w:val="16"/>
          <w:szCs w:val="16"/>
        </w:rPr>
        <w:t>jiného soudu než</w:t>
      </w:r>
      <w:r w:rsidR="00581133" w:rsidRPr="007D7680">
        <w:rPr>
          <w:sz w:val="16"/>
          <w:szCs w:val="16"/>
        </w:rPr>
        <w:t xml:space="preserve"> u </w:t>
      </w:r>
      <w:r w:rsidRPr="007D7680">
        <w:rPr>
          <w:sz w:val="16"/>
          <w:szCs w:val="16"/>
        </w:rPr>
        <w:t>Městského soudu</w:t>
      </w:r>
      <w:r w:rsidR="009709AD" w:rsidRPr="007D7680">
        <w:rPr>
          <w:sz w:val="16"/>
          <w:szCs w:val="16"/>
        </w:rPr>
        <w:t xml:space="preserve"> v </w:t>
      </w:r>
      <w:r w:rsidRPr="007D7680">
        <w:rPr>
          <w:sz w:val="16"/>
          <w:szCs w:val="16"/>
        </w:rPr>
        <w:t>Brně, postoupí je (rozhodnutí místní nepříslušnosti</w:t>
      </w:r>
      <w:r w:rsidR="004609A0" w:rsidRPr="007D7680">
        <w:rPr>
          <w:sz w:val="16"/>
          <w:szCs w:val="16"/>
        </w:rPr>
        <w:t xml:space="preserve"> a </w:t>
      </w:r>
      <w:r w:rsidRPr="007D7680">
        <w:rPr>
          <w:sz w:val="16"/>
          <w:szCs w:val="16"/>
        </w:rPr>
        <w:t>pokyn předsedy senátu) neodkladně Městskému soudu</w:t>
      </w:r>
      <w:r w:rsidR="009709AD" w:rsidRPr="007D7680">
        <w:rPr>
          <w:sz w:val="16"/>
          <w:szCs w:val="16"/>
        </w:rPr>
        <w:t xml:space="preserve"> v </w:t>
      </w:r>
      <w:r w:rsidRPr="007D7680">
        <w:rPr>
          <w:sz w:val="16"/>
          <w:szCs w:val="16"/>
        </w:rPr>
        <w:t>Brně [</w:t>
      </w:r>
      <w:r w:rsidR="00FE0AA5" w:rsidRPr="007D7680">
        <w:rPr>
          <w:sz w:val="16"/>
          <w:szCs w:val="16"/>
        </w:rPr>
        <w:t>§ </w:t>
      </w:r>
      <w:r w:rsidRPr="007D7680">
        <w:rPr>
          <w:sz w:val="16"/>
          <w:szCs w:val="16"/>
        </w:rPr>
        <w:t xml:space="preserve">88 </w:t>
      </w:r>
      <w:r w:rsidR="00FE0AA5" w:rsidRPr="007D7680">
        <w:rPr>
          <w:sz w:val="16"/>
          <w:szCs w:val="16"/>
        </w:rPr>
        <w:t>písm. </w:t>
      </w:r>
      <w:r w:rsidRPr="007D7680">
        <w:rPr>
          <w:sz w:val="16"/>
          <w:szCs w:val="16"/>
        </w:rPr>
        <w:t xml:space="preserve">p) </w:t>
      </w:r>
      <w:r w:rsidR="00581133" w:rsidRPr="007D7680">
        <w:rPr>
          <w:sz w:val="16"/>
          <w:szCs w:val="16"/>
        </w:rPr>
        <w:t>o. s. ř.</w:t>
      </w:r>
      <w:r w:rsidRPr="007D7680">
        <w:rPr>
          <w:sz w:val="16"/>
          <w:szCs w:val="16"/>
        </w:rPr>
        <w:t xml:space="preserve"> ve znění zákona </w:t>
      </w:r>
      <w:r w:rsidR="00FE0AA5" w:rsidRPr="007D7680">
        <w:rPr>
          <w:sz w:val="16"/>
          <w:szCs w:val="16"/>
        </w:rPr>
        <w:t>č. </w:t>
      </w:r>
      <w:r w:rsidRPr="007D7680">
        <w:rPr>
          <w:sz w:val="16"/>
          <w:szCs w:val="16"/>
        </w:rPr>
        <w:t>295/2008</w:t>
      </w:r>
      <w:r w:rsidR="00FE0AA5" w:rsidRPr="007D7680">
        <w:rPr>
          <w:sz w:val="16"/>
          <w:szCs w:val="16"/>
        </w:rPr>
        <w:t> Sb.</w:t>
      </w:r>
      <w:r w:rsidRPr="007D7680">
        <w:rPr>
          <w:sz w:val="16"/>
          <w:szCs w:val="16"/>
        </w:rPr>
        <w:t>]; počátek pro běh lhůty 3 dnů (</w:t>
      </w:r>
      <w:r w:rsidR="00FE0AA5" w:rsidRPr="007D7680">
        <w:rPr>
          <w:sz w:val="16"/>
          <w:szCs w:val="16"/>
        </w:rPr>
        <w:t>§ </w:t>
      </w:r>
      <w:r w:rsidRPr="007D7680">
        <w:rPr>
          <w:sz w:val="16"/>
          <w:szCs w:val="16"/>
        </w:rPr>
        <w:t xml:space="preserve">193d </w:t>
      </w:r>
      <w:r w:rsidR="00FE0AA5" w:rsidRPr="007D7680">
        <w:rPr>
          <w:sz w:val="16"/>
          <w:szCs w:val="16"/>
        </w:rPr>
        <w:t>odst. </w:t>
      </w:r>
      <w:r w:rsidRPr="007D7680">
        <w:rPr>
          <w:sz w:val="16"/>
          <w:szCs w:val="16"/>
        </w:rPr>
        <w:t xml:space="preserve">1 </w:t>
      </w:r>
      <w:r w:rsidR="00581133" w:rsidRPr="007D7680">
        <w:rPr>
          <w:sz w:val="16"/>
          <w:szCs w:val="16"/>
        </w:rPr>
        <w:t>o. s. ř.</w:t>
      </w:r>
      <w:r w:rsidRPr="007D7680">
        <w:rPr>
          <w:sz w:val="16"/>
          <w:szCs w:val="16"/>
        </w:rPr>
        <w:t>)</w:t>
      </w:r>
      <w:r w:rsidR="004609A0" w:rsidRPr="007D7680">
        <w:rPr>
          <w:sz w:val="16"/>
          <w:szCs w:val="16"/>
        </w:rPr>
        <w:t xml:space="preserve"> a </w:t>
      </w:r>
      <w:r w:rsidRPr="007D7680">
        <w:rPr>
          <w:sz w:val="16"/>
          <w:szCs w:val="16"/>
        </w:rPr>
        <w:t>6 týdnů (</w:t>
      </w:r>
      <w:r w:rsidR="00FE0AA5" w:rsidRPr="007D7680">
        <w:rPr>
          <w:sz w:val="16"/>
          <w:szCs w:val="16"/>
        </w:rPr>
        <w:t>§ </w:t>
      </w:r>
      <w:r w:rsidRPr="007D7680">
        <w:rPr>
          <w:sz w:val="16"/>
          <w:szCs w:val="16"/>
        </w:rPr>
        <w:t xml:space="preserve">193e </w:t>
      </w:r>
      <w:r w:rsidR="00FE0AA5" w:rsidRPr="007D7680">
        <w:rPr>
          <w:sz w:val="16"/>
          <w:szCs w:val="16"/>
        </w:rPr>
        <w:t>odst. </w:t>
      </w:r>
      <w:r w:rsidRPr="007D7680">
        <w:rPr>
          <w:sz w:val="16"/>
          <w:szCs w:val="16"/>
        </w:rPr>
        <w:t xml:space="preserve">2 </w:t>
      </w:r>
      <w:r w:rsidR="00581133" w:rsidRPr="007D7680">
        <w:rPr>
          <w:sz w:val="16"/>
          <w:szCs w:val="16"/>
        </w:rPr>
        <w:t>o. s. ř.</w:t>
      </w:r>
      <w:r w:rsidRPr="007D7680">
        <w:rPr>
          <w:sz w:val="16"/>
          <w:szCs w:val="16"/>
        </w:rPr>
        <w:t>) se považuje den, kdy byla věc doručena Městskému soudu</w:t>
      </w:r>
      <w:r w:rsidR="009709AD" w:rsidRPr="007D7680">
        <w:rPr>
          <w:sz w:val="16"/>
          <w:szCs w:val="16"/>
        </w:rPr>
        <w:t xml:space="preserve"> v </w:t>
      </w:r>
      <w:r w:rsidRPr="007D7680">
        <w:rPr>
          <w:sz w:val="16"/>
          <w:szCs w:val="16"/>
        </w:rPr>
        <w:t>Brně.</w:t>
      </w:r>
    </w:p>
    <w:p w:rsidR="000F1416" w:rsidRPr="007D7680" w:rsidRDefault="000F1416" w:rsidP="008D5D62">
      <w:pPr>
        <w:pStyle w:val="zkrcenzptenadresa0"/>
        <w:numPr>
          <w:ilvl w:val="0"/>
          <w:numId w:val="222"/>
        </w:numPr>
        <w:tabs>
          <w:tab w:val="clear" w:pos="1233"/>
          <w:tab w:val="num" w:pos="360"/>
        </w:tabs>
        <w:ind w:left="360"/>
        <w:jc w:val="both"/>
        <w:rPr>
          <w:sz w:val="16"/>
          <w:szCs w:val="16"/>
        </w:rPr>
      </w:pPr>
      <w:r w:rsidRPr="007D7680">
        <w:rPr>
          <w:sz w:val="16"/>
          <w:szCs w:val="16"/>
        </w:rPr>
        <w:t xml:space="preserve">Ustanovení </w:t>
      </w:r>
      <w:r w:rsidR="00FE0AA5" w:rsidRPr="007D7680">
        <w:rPr>
          <w:sz w:val="16"/>
          <w:szCs w:val="16"/>
        </w:rPr>
        <w:t>§ </w:t>
      </w:r>
      <w:r w:rsidRPr="007D7680">
        <w:rPr>
          <w:sz w:val="16"/>
          <w:szCs w:val="16"/>
        </w:rPr>
        <w:t>161a ve znění této instrukce</w:t>
      </w:r>
      <w:r w:rsidR="004609A0" w:rsidRPr="007D7680">
        <w:rPr>
          <w:sz w:val="16"/>
          <w:szCs w:val="16"/>
        </w:rPr>
        <w:t xml:space="preserve"> a </w:t>
      </w:r>
      <w:r w:rsidR="00FE0AA5" w:rsidRPr="007D7680">
        <w:rPr>
          <w:sz w:val="16"/>
          <w:szCs w:val="16"/>
        </w:rPr>
        <w:t>§ </w:t>
      </w:r>
      <w:r w:rsidRPr="007D7680">
        <w:rPr>
          <w:sz w:val="16"/>
          <w:szCs w:val="16"/>
        </w:rPr>
        <w:t>161b se použije po</w:t>
      </w:r>
      <w:r w:rsidR="00B90951">
        <w:rPr>
          <w:sz w:val="16"/>
          <w:szCs w:val="16"/>
        </w:rPr>
        <w:t> </w:t>
      </w:r>
      <w:r w:rsidRPr="007D7680">
        <w:rPr>
          <w:sz w:val="16"/>
          <w:szCs w:val="16"/>
        </w:rPr>
        <w:t>31. prosinci 2008 pro všechny agendy</w:t>
      </w:r>
      <w:r w:rsidR="00581133" w:rsidRPr="007D7680">
        <w:rPr>
          <w:sz w:val="16"/>
          <w:szCs w:val="16"/>
        </w:rPr>
        <w:t xml:space="preserve"> s </w:t>
      </w:r>
      <w:r w:rsidRPr="007D7680">
        <w:rPr>
          <w:sz w:val="16"/>
          <w:szCs w:val="16"/>
        </w:rPr>
        <w:t xml:space="preserve">výjimkou ustanovení </w:t>
      </w:r>
      <w:r w:rsidR="00FE0AA5" w:rsidRPr="007D7680">
        <w:rPr>
          <w:sz w:val="16"/>
          <w:szCs w:val="16"/>
        </w:rPr>
        <w:t>§ </w:t>
      </w:r>
      <w:r w:rsidRPr="007D7680">
        <w:rPr>
          <w:sz w:val="16"/>
          <w:szCs w:val="16"/>
        </w:rPr>
        <w:t xml:space="preserve">161a </w:t>
      </w:r>
      <w:r w:rsidR="00FE0AA5" w:rsidRPr="007D7680">
        <w:rPr>
          <w:sz w:val="16"/>
          <w:szCs w:val="16"/>
        </w:rPr>
        <w:t>odst. </w:t>
      </w:r>
      <w:r w:rsidRPr="007D7680">
        <w:rPr>
          <w:sz w:val="16"/>
          <w:szCs w:val="16"/>
        </w:rPr>
        <w:t xml:space="preserve">1 </w:t>
      </w:r>
      <w:r w:rsidR="00FE0AA5" w:rsidRPr="007D7680">
        <w:rPr>
          <w:sz w:val="16"/>
          <w:szCs w:val="16"/>
        </w:rPr>
        <w:t>písm. </w:t>
      </w:r>
      <w:r w:rsidRPr="007D7680">
        <w:rPr>
          <w:sz w:val="16"/>
          <w:szCs w:val="16"/>
        </w:rPr>
        <w:t>b) pro věci zapsané</w:t>
      </w:r>
      <w:r w:rsidR="004609A0" w:rsidRPr="007D7680">
        <w:rPr>
          <w:sz w:val="16"/>
          <w:szCs w:val="16"/>
        </w:rPr>
        <w:t xml:space="preserve"> a </w:t>
      </w:r>
      <w:r w:rsidRPr="007D7680">
        <w:rPr>
          <w:sz w:val="16"/>
          <w:szCs w:val="16"/>
        </w:rPr>
        <w:t>vedené</w:t>
      </w:r>
      <w:r w:rsidR="009709AD" w:rsidRPr="007D7680">
        <w:rPr>
          <w:sz w:val="16"/>
          <w:szCs w:val="16"/>
        </w:rPr>
        <w:t xml:space="preserve"> v </w:t>
      </w:r>
      <w:r w:rsidRPr="007D7680">
        <w:rPr>
          <w:sz w:val="16"/>
          <w:szCs w:val="16"/>
        </w:rPr>
        <w:t>rejstřících Ro, ERo</w:t>
      </w:r>
      <w:r w:rsidR="004609A0" w:rsidRPr="007D7680">
        <w:rPr>
          <w:sz w:val="16"/>
          <w:szCs w:val="16"/>
        </w:rPr>
        <w:t xml:space="preserve"> a </w:t>
      </w:r>
      <w:r w:rsidRPr="007D7680">
        <w:rPr>
          <w:sz w:val="16"/>
          <w:szCs w:val="16"/>
        </w:rPr>
        <w:t>Sm.</w:t>
      </w:r>
    </w:p>
    <w:p w:rsidR="000F1416" w:rsidRPr="007D7680" w:rsidRDefault="000F1416" w:rsidP="008D5D62">
      <w:pPr>
        <w:pStyle w:val="zkrcenzptenadresa0"/>
        <w:numPr>
          <w:ilvl w:val="0"/>
          <w:numId w:val="222"/>
        </w:numPr>
        <w:tabs>
          <w:tab w:val="clear" w:pos="1233"/>
          <w:tab w:val="num" w:pos="360"/>
        </w:tabs>
        <w:ind w:left="360"/>
        <w:jc w:val="both"/>
        <w:rPr>
          <w:sz w:val="16"/>
          <w:szCs w:val="16"/>
        </w:rPr>
      </w:pPr>
      <w:r w:rsidRPr="007D7680">
        <w:rPr>
          <w:sz w:val="16"/>
          <w:szCs w:val="16"/>
        </w:rPr>
        <w:t>Návrhy na obnovu řízení</w:t>
      </w:r>
      <w:r w:rsidR="009709AD" w:rsidRPr="007D7680">
        <w:rPr>
          <w:sz w:val="16"/>
          <w:szCs w:val="16"/>
        </w:rPr>
        <w:t xml:space="preserve"> v </w:t>
      </w:r>
      <w:r w:rsidRPr="007D7680">
        <w:rPr>
          <w:sz w:val="16"/>
          <w:szCs w:val="16"/>
        </w:rPr>
        <w:t>trestních věcech došlých soudu před</w:t>
      </w:r>
      <w:r w:rsidR="00B90951">
        <w:rPr>
          <w:sz w:val="16"/>
          <w:szCs w:val="16"/>
        </w:rPr>
        <w:t> </w:t>
      </w:r>
      <w:r w:rsidRPr="007D7680">
        <w:rPr>
          <w:sz w:val="16"/>
          <w:szCs w:val="16"/>
        </w:rPr>
        <w:t>1. lednem 2009, zapsané</w:t>
      </w:r>
      <w:r w:rsidR="004609A0" w:rsidRPr="007D7680">
        <w:rPr>
          <w:sz w:val="16"/>
          <w:szCs w:val="16"/>
        </w:rPr>
        <w:t xml:space="preserve"> a </w:t>
      </w:r>
      <w:r w:rsidRPr="007D7680">
        <w:rPr>
          <w:sz w:val="16"/>
          <w:szCs w:val="16"/>
        </w:rPr>
        <w:t>vedené</w:t>
      </w:r>
      <w:r w:rsidR="009709AD" w:rsidRPr="007D7680">
        <w:rPr>
          <w:sz w:val="16"/>
          <w:szCs w:val="16"/>
        </w:rPr>
        <w:t xml:space="preserve"> v </w:t>
      </w:r>
      <w:r w:rsidRPr="007D7680">
        <w:rPr>
          <w:sz w:val="16"/>
          <w:szCs w:val="16"/>
        </w:rPr>
        <w:t xml:space="preserve">příslušném oddílu rejstříku Nt resp. Ntm, se povedou podle dosavadních předpisů až do odškrtnutí poslední věci; byla-li povolena obnova řízení, postupuje se podle ustanovení </w:t>
      </w:r>
      <w:r w:rsidR="00FE0AA5" w:rsidRPr="007D7680">
        <w:rPr>
          <w:sz w:val="16"/>
          <w:szCs w:val="16"/>
        </w:rPr>
        <w:t>§ </w:t>
      </w:r>
      <w:r w:rsidRPr="007D7680">
        <w:rPr>
          <w:sz w:val="16"/>
          <w:szCs w:val="16"/>
        </w:rPr>
        <w:t xml:space="preserve">161a </w:t>
      </w:r>
      <w:r w:rsidR="00FE0AA5" w:rsidRPr="007D7680">
        <w:rPr>
          <w:sz w:val="16"/>
          <w:szCs w:val="16"/>
        </w:rPr>
        <w:t>odst. </w:t>
      </w:r>
      <w:r w:rsidRPr="007D7680">
        <w:rPr>
          <w:sz w:val="16"/>
          <w:szCs w:val="16"/>
        </w:rPr>
        <w:t xml:space="preserve">2 </w:t>
      </w:r>
      <w:r w:rsidR="00FE0AA5" w:rsidRPr="007D7680">
        <w:rPr>
          <w:sz w:val="16"/>
          <w:szCs w:val="16"/>
        </w:rPr>
        <w:t>písm. </w:t>
      </w:r>
      <w:r w:rsidRPr="007D7680">
        <w:rPr>
          <w:sz w:val="16"/>
          <w:szCs w:val="16"/>
        </w:rPr>
        <w:t>a)</w:t>
      </w:r>
      <w:r w:rsidR="004609A0" w:rsidRPr="007D7680">
        <w:rPr>
          <w:sz w:val="16"/>
          <w:szCs w:val="16"/>
        </w:rPr>
        <w:t xml:space="preserve"> a </w:t>
      </w:r>
      <w:r w:rsidR="00FE0AA5" w:rsidRPr="007D7680">
        <w:rPr>
          <w:sz w:val="16"/>
          <w:szCs w:val="16"/>
        </w:rPr>
        <w:t>odst. </w:t>
      </w:r>
      <w:r w:rsidRPr="007D7680">
        <w:rPr>
          <w:sz w:val="16"/>
          <w:szCs w:val="16"/>
        </w:rPr>
        <w:t>6.</w:t>
      </w:r>
    </w:p>
    <w:p w:rsidR="000F1416" w:rsidRPr="007D7680" w:rsidRDefault="000F1416" w:rsidP="008D5D62">
      <w:pPr>
        <w:pStyle w:val="zkrcenzptenadresa0"/>
        <w:numPr>
          <w:ilvl w:val="0"/>
          <w:numId w:val="222"/>
        </w:numPr>
        <w:tabs>
          <w:tab w:val="clear" w:pos="1233"/>
          <w:tab w:val="num" w:pos="360"/>
        </w:tabs>
        <w:ind w:left="360"/>
        <w:jc w:val="both"/>
        <w:rPr>
          <w:sz w:val="16"/>
          <w:szCs w:val="16"/>
        </w:rPr>
      </w:pPr>
      <w:r w:rsidRPr="007D7680">
        <w:rPr>
          <w:sz w:val="16"/>
          <w:szCs w:val="16"/>
        </w:rPr>
        <w:t>V případě, že obživnou pravomocně skončené či odškrtnuté věci, které byly vedeny výlučně</w:t>
      </w:r>
      <w:r w:rsidR="009709AD" w:rsidRPr="007D7680">
        <w:rPr>
          <w:sz w:val="16"/>
          <w:szCs w:val="16"/>
        </w:rPr>
        <w:t xml:space="preserve"> v </w:t>
      </w:r>
      <w:r w:rsidRPr="007D7680">
        <w:rPr>
          <w:sz w:val="16"/>
          <w:szCs w:val="16"/>
        </w:rPr>
        <w:t>papírových rejstřících, zapíší se do příslušného elektronického rejstříku pod novou spisovou značku</w:t>
      </w:r>
      <w:r w:rsidR="004609A0" w:rsidRPr="007D7680">
        <w:rPr>
          <w:sz w:val="16"/>
          <w:szCs w:val="16"/>
        </w:rPr>
        <w:t xml:space="preserve"> a </w:t>
      </w:r>
      <w:r w:rsidRPr="007D7680">
        <w:rPr>
          <w:sz w:val="16"/>
          <w:szCs w:val="16"/>
        </w:rPr>
        <w:t>vyznačí se</w:t>
      </w:r>
      <w:r w:rsidR="00B90951">
        <w:rPr>
          <w:sz w:val="16"/>
          <w:szCs w:val="16"/>
        </w:rPr>
        <w:t> </w:t>
      </w:r>
      <w:r w:rsidRPr="007D7680">
        <w:rPr>
          <w:sz w:val="16"/>
          <w:szCs w:val="16"/>
        </w:rPr>
        <w:t>souvislost</w:t>
      </w:r>
      <w:r w:rsidR="00581133" w:rsidRPr="007D7680">
        <w:rPr>
          <w:sz w:val="16"/>
          <w:szCs w:val="16"/>
        </w:rPr>
        <w:t xml:space="preserve"> s </w:t>
      </w:r>
      <w:r w:rsidRPr="007D7680">
        <w:rPr>
          <w:sz w:val="16"/>
          <w:szCs w:val="16"/>
        </w:rPr>
        <w:t>původním řízením</w:t>
      </w:r>
      <w:r w:rsidR="004609A0" w:rsidRPr="007D7680">
        <w:rPr>
          <w:sz w:val="16"/>
          <w:szCs w:val="16"/>
        </w:rPr>
        <w:t xml:space="preserve"> a </w:t>
      </w:r>
      <w:r w:rsidRPr="007D7680">
        <w:rPr>
          <w:sz w:val="16"/>
          <w:szCs w:val="16"/>
        </w:rPr>
        <w:t>důvod zápisu (obnova řízení, kasační stížnost, žaloba pro zmatečnost).</w:t>
      </w:r>
    </w:p>
    <w:p w:rsidR="000F1416" w:rsidRPr="007D7680" w:rsidRDefault="000F1416" w:rsidP="008D5D62">
      <w:pPr>
        <w:pStyle w:val="zkrcenzptenadresa0"/>
        <w:numPr>
          <w:ilvl w:val="0"/>
          <w:numId w:val="222"/>
        </w:numPr>
        <w:tabs>
          <w:tab w:val="clear" w:pos="1233"/>
          <w:tab w:val="num" w:pos="360"/>
        </w:tabs>
        <w:ind w:left="360"/>
        <w:jc w:val="both"/>
        <w:rPr>
          <w:sz w:val="16"/>
          <w:szCs w:val="16"/>
        </w:rPr>
      </w:pPr>
      <w:r w:rsidRPr="007D7680">
        <w:rPr>
          <w:sz w:val="16"/>
          <w:szCs w:val="16"/>
        </w:rPr>
        <w:t>Knihy poštovních zásilek založené</w:t>
      </w:r>
      <w:r w:rsidR="004609A0" w:rsidRPr="007D7680">
        <w:rPr>
          <w:sz w:val="16"/>
          <w:szCs w:val="16"/>
        </w:rPr>
        <w:t xml:space="preserve"> a </w:t>
      </w:r>
      <w:r w:rsidRPr="007D7680">
        <w:rPr>
          <w:sz w:val="16"/>
          <w:szCs w:val="16"/>
        </w:rPr>
        <w:t>vedené podle dosavadních předpisů se považují za seznamy odeslaných poštovních zásilek ve znění této instrukce.</w:t>
      </w:r>
    </w:p>
    <w:p w:rsidR="000F1416" w:rsidRPr="007D7680" w:rsidRDefault="000F1416" w:rsidP="00D9121F">
      <w:pPr>
        <w:pStyle w:val="Prosttext"/>
        <w:keepNext/>
        <w:spacing w:before="60"/>
        <w:jc w:val="center"/>
        <w:outlineLvl w:val="3"/>
        <w:rPr>
          <w:rFonts w:ascii="Times New Roman" w:eastAsia="MS Mincho" w:hAnsi="Times New Roman"/>
          <w:b/>
          <w:color w:val="008000"/>
          <w:sz w:val="16"/>
          <w:szCs w:val="16"/>
        </w:rPr>
      </w:pPr>
      <w:bookmarkStart w:id="10334" w:name="_Toc64280623"/>
      <w:bookmarkStart w:id="10335" w:name="_Toc233193534"/>
      <w:bookmarkStart w:id="10336" w:name="_Toc233210132"/>
      <w:bookmarkStart w:id="10337" w:name="_Toc233283951"/>
      <w:bookmarkStart w:id="10338" w:name="_Toc233286754"/>
      <w:bookmarkStart w:id="10339" w:name="_Toc233289716"/>
      <w:bookmarkStart w:id="10340" w:name="_Toc233292824"/>
      <w:bookmarkStart w:id="10341" w:name="_Toc233293493"/>
      <w:bookmarkStart w:id="10342" w:name="_Toc233199560"/>
      <w:bookmarkStart w:id="10343" w:name="_Toc233213728"/>
      <w:bookmarkStart w:id="10344" w:name="_Toc233216786"/>
      <w:bookmarkStart w:id="10345" w:name="_Toc233313771"/>
      <w:bookmarkStart w:id="10346" w:name="_Toc233316072"/>
      <w:bookmarkStart w:id="10347" w:name="_Toc233344969"/>
      <w:bookmarkStart w:id="10348" w:name="_Toc233355452"/>
      <w:bookmarkStart w:id="10349" w:name="_Toc233358142"/>
      <w:bookmarkStart w:id="10350" w:name="_Toc233368823"/>
      <w:bookmarkStart w:id="10351" w:name="_Toc233370953"/>
      <w:r w:rsidRPr="007D7680">
        <w:rPr>
          <w:rFonts w:ascii="Times New Roman" w:eastAsia="MS Mincho" w:hAnsi="Times New Roman"/>
          <w:b/>
          <w:color w:val="008000"/>
          <w:sz w:val="16"/>
          <w:szCs w:val="16"/>
        </w:rPr>
        <w:t xml:space="preserve">Instrukce ze dne 22. června 2009, </w:t>
      </w:r>
      <w:r w:rsidR="00FE0AA5" w:rsidRPr="007D7680">
        <w:rPr>
          <w:rFonts w:ascii="Times New Roman" w:eastAsia="MS Mincho" w:hAnsi="Times New Roman"/>
          <w:b/>
          <w:color w:val="008000"/>
          <w:sz w:val="16"/>
          <w:szCs w:val="16"/>
        </w:rPr>
        <w:t>č. j. </w:t>
      </w:r>
      <w:r w:rsidRPr="007D7680">
        <w:rPr>
          <w:rFonts w:ascii="Times New Roman" w:eastAsia="MS Mincho" w:hAnsi="Times New Roman"/>
          <w:b/>
          <w:color w:val="008000"/>
          <w:sz w:val="16"/>
          <w:szCs w:val="16"/>
        </w:rPr>
        <w:t>50/2009–OD–ST</w:t>
      </w:r>
      <w:bookmarkEnd w:id="10334"/>
    </w:p>
    <w:p w:rsidR="000F1416" w:rsidRPr="007D7680" w:rsidRDefault="000F1416" w:rsidP="00EC3F43">
      <w:pPr>
        <w:pStyle w:val="Prosttext"/>
        <w:keepNext/>
        <w:spacing w:before="60"/>
        <w:jc w:val="center"/>
        <w:outlineLvl w:val="4"/>
        <w:rPr>
          <w:rFonts w:ascii="Times New Roman" w:eastAsia="MS Mincho" w:hAnsi="Times New Roman"/>
          <w:b/>
          <w:color w:val="008000"/>
          <w:sz w:val="16"/>
          <w:szCs w:val="16"/>
        </w:rPr>
      </w:pPr>
      <w:bookmarkStart w:id="10352" w:name="_Toc64280624"/>
      <w:r w:rsidRPr="007D7680">
        <w:rPr>
          <w:rFonts w:ascii="Times New Roman" w:eastAsia="MS Mincho" w:hAnsi="Times New Roman"/>
          <w:b/>
          <w:color w:val="008000"/>
          <w:sz w:val="16"/>
          <w:szCs w:val="16"/>
        </w:rPr>
        <w:t>Čl. II</w:t>
      </w:r>
      <w:r w:rsidRPr="007D7680">
        <w:rPr>
          <w:rFonts w:ascii="Times New Roman" w:eastAsia="MS Mincho" w:hAnsi="Times New Roman"/>
          <w:b/>
          <w:color w:val="008000"/>
          <w:sz w:val="16"/>
          <w:szCs w:val="16"/>
        </w:rPr>
        <w:br/>
        <w:t>Přechodná ustanovení</w:t>
      </w:r>
      <w:bookmarkEnd w:id="10335"/>
      <w:bookmarkEnd w:id="10336"/>
      <w:bookmarkEnd w:id="10337"/>
      <w:bookmarkEnd w:id="10338"/>
      <w:bookmarkEnd w:id="10339"/>
      <w:bookmarkEnd w:id="10340"/>
      <w:bookmarkEnd w:id="10341"/>
      <w:bookmarkEnd w:id="10342"/>
      <w:bookmarkEnd w:id="10343"/>
      <w:bookmarkEnd w:id="10344"/>
      <w:bookmarkEnd w:id="10345"/>
      <w:bookmarkEnd w:id="10346"/>
      <w:bookmarkEnd w:id="10347"/>
      <w:bookmarkEnd w:id="10348"/>
      <w:bookmarkEnd w:id="10349"/>
      <w:bookmarkEnd w:id="10350"/>
      <w:bookmarkEnd w:id="10351"/>
      <w:bookmarkEnd w:id="10352"/>
    </w:p>
    <w:p w:rsidR="000F1416" w:rsidRPr="007D7680" w:rsidRDefault="000F1416" w:rsidP="008D5D62">
      <w:pPr>
        <w:pStyle w:val="Zkladntext"/>
        <w:numPr>
          <w:ilvl w:val="0"/>
          <w:numId w:val="259"/>
        </w:numPr>
        <w:tabs>
          <w:tab w:val="clear" w:pos="1233"/>
          <w:tab w:val="num" w:pos="357"/>
        </w:tabs>
        <w:ind w:left="357" w:hanging="357"/>
        <w:rPr>
          <w:sz w:val="16"/>
          <w:szCs w:val="16"/>
        </w:rPr>
      </w:pPr>
      <w:r w:rsidRPr="007D7680">
        <w:rPr>
          <w:sz w:val="16"/>
          <w:szCs w:val="16"/>
        </w:rPr>
        <w:t>Není-li dále stanoveno jinak, použije se vnitřní</w:t>
      </w:r>
      <w:r w:rsidR="004609A0" w:rsidRPr="007D7680">
        <w:rPr>
          <w:sz w:val="16"/>
          <w:szCs w:val="16"/>
        </w:rPr>
        <w:t xml:space="preserve"> a </w:t>
      </w:r>
      <w:r w:rsidRPr="007D7680">
        <w:rPr>
          <w:sz w:val="16"/>
          <w:szCs w:val="16"/>
        </w:rPr>
        <w:t>kancelářský řád pro</w:t>
      </w:r>
      <w:r w:rsidR="00B90951">
        <w:rPr>
          <w:sz w:val="16"/>
          <w:szCs w:val="16"/>
        </w:rPr>
        <w:t> </w:t>
      </w:r>
      <w:r w:rsidRPr="007D7680">
        <w:rPr>
          <w:sz w:val="16"/>
          <w:szCs w:val="16"/>
        </w:rPr>
        <w:t>okresní, krajské</w:t>
      </w:r>
      <w:r w:rsidR="004609A0" w:rsidRPr="007D7680">
        <w:rPr>
          <w:sz w:val="16"/>
          <w:szCs w:val="16"/>
        </w:rPr>
        <w:t xml:space="preserve"> a </w:t>
      </w:r>
      <w:r w:rsidRPr="007D7680">
        <w:rPr>
          <w:sz w:val="16"/>
          <w:szCs w:val="16"/>
        </w:rPr>
        <w:t>vrchní soudy, ve znění této instrukce,</w:t>
      </w:r>
      <w:r w:rsidR="002458BA" w:rsidRPr="007D7680">
        <w:rPr>
          <w:sz w:val="16"/>
          <w:szCs w:val="16"/>
        </w:rPr>
        <w:t xml:space="preserve"> i </w:t>
      </w:r>
      <w:r w:rsidRPr="007D7680">
        <w:rPr>
          <w:sz w:val="16"/>
          <w:szCs w:val="16"/>
        </w:rPr>
        <w:t>pro vedení věcí neodškrtnutých (nezaložených do spisovny) přede dnem nabytí účinnosti této instrukce.</w:t>
      </w:r>
    </w:p>
    <w:p w:rsidR="000F1416" w:rsidRPr="007D7680" w:rsidRDefault="000F1416" w:rsidP="008D5D62">
      <w:pPr>
        <w:pStyle w:val="Zkladntext"/>
        <w:numPr>
          <w:ilvl w:val="0"/>
          <w:numId w:val="259"/>
        </w:numPr>
        <w:tabs>
          <w:tab w:val="clear" w:pos="1233"/>
          <w:tab w:val="num" w:pos="357"/>
        </w:tabs>
        <w:ind w:left="357" w:hanging="357"/>
        <w:rPr>
          <w:sz w:val="16"/>
          <w:szCs w:val="16"/>
        </w:rPr>
      </w:pPr>
      <w:r w:rsidRPr="007D7680">
        <w:rPr>
          <w:sz w:val="16"/>
          <w:szCs w:val="16"/>
        </w:rPr>
        <w:t>Nová ustanovení pro řízení</w:t>
      </w:r>
      <w:r w:rsidR="00581133" w:rsidRPr="007D7680">
        <w:rPr>
          <w:sz w:val="16"/>
          <w:szCs w:val="16"/>
        </w:rPr>
        <w:t xml:space="preserve"> o </w:t>
      </w:r>
      <w:r w:rsidRPr="007D7680">
        <w:rPr>
          <w:sz w:val="16"/>
          <w:szCs w:val="16"/>
        </w:rPr>
        <w:t>návrhu na určení lhůty (</w:t>
      </w:r>
      <w:r w:rsidR="00FE0AA5" w:rsidRPr="007D7680">
        <w:rPr>
          <w:sz w:val="16"/>
          <w:szCs w:val="16"/>
        </w:rPr>
        <w:t>§ </w:t>
      </w:r>
      <w:r w:rsidRPr="007D7680">
        <w:rPr>
          <w:sz w:val="16"/>
          <w:szCs w:val="16"/>
        </w:rPr>
        <w:t>235a)</w:t>
      </w:r>
      <w:r w:rsidR="004609A0" w:rsidRPr="007D7680">
        <w:rPr>
          <w:sz w:val="16"/>
          <w:szCs w:val="16"/>
        </w:rPr>
        <w:t xml:space="preserve"> a </w:t>
      </w:r>
      <w:r w:rsidRPr="007D7680">
        <w:rPr>
          <w:sz w:val="16"/>
          <w:szCs w:val="16"/>
        </w:rPr>
        <w:t>evidenci těchto návrhů (</w:t>
      </w:r>
      <w:r w:rsidR="00FE0AA5" w:rsidRPr="007D7680">
        <w:rPr>
          <w:sz w:val="16"/>
          <w:szCs w:val="16"/>
        </w:rPr>
        <w:t>§ </w:t>
      </w:r>
      <w:r w:rsidRPr="007D7680">
        <w:rPr>
          <w:sz w:val="16"/>
          <w:szCs w:val="16"/>
        </w:rPr>
        <w:t>235b) se použije</w:t>
      </w:r>
      <w:r w:rsidR="002458BA" w:rsidRPr="007D7680">
        <w:rPr>
          <w:sz w:val="16"/>
          <w:szCs w:val="16"/>
        </w:rPr>
        <w:t xml:space="preserve"> i </w:t>
      </w:r>
      <w:r w:rsidRPr="007D7680">
        <w:rPr>
          <w:sz w:val="16"/>
          <w:szCs w:val="16"/>
        </w:rPr>
        <w:t>pro řízení zahájená před 1. červencem 2009, pokud řízení nadále běží</w:t>
      </w:r>
      <w:r w:rsidR="002458BA" w:rsidRPr="007D7680">
        <w:rPr>
          <w:sz w:val="16"/>
          <w:szCs w:val="16"/>
        </w:rPr>
        <w:t xml:space="preserve"> i </w:t>
      </w:r>
      <w:r w:rsidRPr="007D7680">
        <w:rPr>
          <w:sz w:val="16"/>
          <w:szCs w:val="16"/>
        </w:rPr>
        <w:t>po 30. červnu 2009,</w:t>
      </w:r>
      <w:r w:rsidR="004609A0" w:rsidRPr="007D7680">
        <w:rPr>
          <w:sz w:val="16"/>
          <w:szCs w:val="16"/>
        </w:rPr>
        <w:t xml:space="preserve"> a </w:t>
      </w:r>
      <w:r w:rsidRPr="007D7680">
        <w:rPr>
          <w:sz w:val="16"/>
          <w:szCs w:val="16"/>
        </w:rPr>
        <w:t>dále pravomocně skončená řízení před 1. červencem 2009,</w:t>
      </w:r>
      <w:r w:rsidR="00581133" w:rsidRPr="007D7680">
        <w:rPr>
          <w:sz w:val="16"/>
          <w:szCs w:val="16"/>
        </w:rPr>
        <w:t xml:space="preserve"> u </w:t>
      </w:r>
      <w:r w:rsidRPr="007D7680">
        <w:rPr>
          <w:sz w:val="16"/>
          <w:szCs w:val="16"/>
        </w:rPr>
        <w:t>nichž rozhodnutím byla určena lhůta</w:t>
      </w:r>
      <w:r w:rsidR="00581133" w:rsidRPr="007D7680">
        <w:rPr>
          <w:sz w:val="16"/>
          <w:szCs w:val="16"/>
        </w:rPr>
        <w:t xml:space="preserve"> k </w:t>
      </w:r>
      <w:r w:rsidRPr="007D7680">
        <w:rPr>
          <w:sz w:val="16"/>
          <w:szCs w:val="16"/>
        </w:rPr>
        <w:t>provedení procesního úkonu</w:t>
      </w:r>
      <w:r w:rsidR="004609A0" w:rsidRPr="007D7680">
        <w:rPr>
          <w:sz w:val="16"/>
          <w:szCs w:val="16"/>
        </w:rPr>
        <w:t xml:space="preserve"> a </w:t>
      </w:r>
      <w:r w:rsidRPr="007D7680">
        <w:rPr>
          <w:sz w:val="16"/>
          <w:szCs w:val="16"/>
        </w:rPr>
        <w:t>tato lhůta běží</w:t>
      </w:r>
      <w:r w:rsidR="002458BA" w:rsidRPr="007D7680">
        <w:rPr>
          <w:sz w:val="16"/>
          <w:szCs w:val="16"/>
        </w:rPr>
        <w:t xml:space="preserve"> i </w:t>
      </w:r>
      <w:r w:rsidRPr="007D7680">
        <w:rPr>
          <w:sz w:val="16"/>
          <w:szCs w:val="16"/>
        </w:rPr>
        <w:t>po 30. červnu 2009.</w:t>
      </w:r>
    </w:p>
    <w:p w:rsidR="000F1416" w:rsidRPr="007D7680" w:rsidRDefault="000F1416" w:rsidP="008D5D62">
      <w:pPr>
        <w:pStyle w:val="Zkladntext"/>
        <w:numPr>
          <w:ilvl w:val="0"/>
          <w:numId w:val="259"/>
        </w:numPr>
        <w:tabs>
          <w:tab w:val="clear" w:pos="1233"/>
          <w:tab w:val="num" w:pos="357"/>
        </w:tabs>
        <w:ind w:left="357" w:hanging="357"/>
        <w:rPr>
          <w:sz w:val="16"/>
          <w:szCs w:val="16"/>
        </w:rPr>
      </w:pPr>
      <w:r w:rsidRPr="007D7680">
        <w:rPr>
          <w:sz w:val="16"/>
          <w:szCs w:val="16"/>
        </w:rPr>
        <w:t>Jestliže příslušný soud</w:t>
      </w:r>
      <w:r w:rsidR="00581133" w:rsidRPr="007D7680">
        <w:rPr>
          <w:sz w:val="16"/>
          <w:szCs w:val="16"/>
        </w:rPr>
        <w:t xml:space="preserve"> k </w:t>
      </w:r>
      <w:r w:rsidRPr="007D7680">
        <w:rPr>
          <w:sz w:val="16"/>
          <w:szCs w:val="16"/>
        </w:rPr>
        <w:t>rozhodnutí</w:t>
      </w:r>
      <w:r w:rsidR="00581133" w:rsidRPr="007D7680">
        <w:rPr>
          <w:sz w:val="16"/>
          <w:szCs w:val="16"/>
        </w:rPr>
        <w:t xml:space="preserve"> o </w:t>
      </w:r>
      <w:r w:rsidRPr="007D7680">
        <w:rPr>
          <w:sz w:val="16"/>
          <w:szCs w:val="16"/>
        </w:rPr>
        <w:t>návrhu na určení lhůty své rozhodnutí předal</w:t>
      </w:r>
      <w:r w:rsidR="00581133" w:rsidRPr="007D7680">
        <w:rPr>
          <w:sz w:val="16"/>
          <w:szCs w:val="16"/>
        </w:rPr>
        <w:t xml:space="preserve"> k </w:t>
      </w:r>
      <w:r w:rsidRPr="007D7680">
        <w:rPr>
          <w:sz w:val="16"/>
          <w:szCs w:val="16"/>
        </w:rPr>
        <w:t>doručení navrhovateli</w:t>
      </w:r>
      <w:r w:rsidR="004609A0" w:rsidRPr="007D7680">
        <w:rPr>
          <w:sz w:val="16"/>
          <w:szCs w:val="16"/>
        </w:rPr>
        <w:t xml:space="preserve"> a </w:t>
      </w:r>
      <w:r w:rsidRPr="007D7680">
        <w:rPr>
          <w:sz w:val="16"/>
          <w:szCs w:val="16"/>
        </w:rPr>
        <w:t>soudu, vůči kterému byl návrh podán, před 1. červencem 2009, po vrácení doručenky od</w:t>
      </w:r>
      <w:r w:rsidR="00B90951">
        <w:rPr>
          <w:sz w:val="16"/>
          <w:szCs w:val="16"/>
        </w:rPr>
        <w:t> </w:t>
      </w:r>
      <w:r w:rsidRPr="007D7680">
        <w:rPr>
          <w:sz w:val="16"/>
          <w:szCs w:val="16"/>
        </w:rPr>
        <w:t>navrhovatele neprodleně zašle procesní spis, případně</w:t>
      </w:r>
      <w:r w:rsidR="002458BA" w:rsidRPr="007D7680">
        <w:rPr>
          <w:sz w:val="16"/>
          <w:szCs w:val="16"/>
        </w:rPr>
        <w:t xml:space="preserve"> i </w:t>
      </w:r>
      <w:r w:rsidRPr="007D7680">
        <w:rPr>
          <w:sz w:val="16"/>
          <w:szCs w:val="16"/>
        </w:rPr>
        <w:t>správní spis</w:t>
      </w:r>
      <w:r w:rsidR="00581133" w:rsidRPr="007D7680">
        <w:rPr>
          <w:sz w:val="16"/>
          <w:szCs w:val="16"/>
        </w:rPr>
        <w:t xml:space="preserve"> o </w:t>
      </w:r>
      <w:r w:rsidRPr="007D7680">
        <w:rPr>
          <w:sz w:val="16"/>
          <w:szCs w:val="16"/>
        </w:rPr>
        <w:t>vyřízení stížnosti na průtahy řízení, procesnímu soudu.</w:t>
      </w:r>
      <w:bookmarkStart w:id="10353" w:name="_Ref224721471"/>
    </w:p>
    <w:p w:rsidR="00581133" w:rsidRPr="007D7680" w:rsidRDefault="000F1416" w:rsidP="008D5D62">
      <w:pPr>
        <w:pStyle w:val="Zkladntext"/>
        <w:numPr>
          <w:ilvl w:val="0"/>
          <w:numId w:val="259"/>
        </w:numPr>
        <w:tabs>
          <w:tab w:val="clear" w:pos="1233"/>
          <w:tab w:val="num" w:pos="357"/>
        </w:tabs>
        <w:ind w:left="357" w:hanging="357"/>
        <w:rPr>
          <w:sz w:val="16"/>
          <w:szCs w:val="16"/>
        </w:rPr>
      </w:pPr>
      <w:bookmarkStart w:id="10354" w:name="_Ref228552251"/>
      <w:bookmarkEnd w:id="10353"/>
      <w:r w:rsidRPr="007D7680">
        <w:rPr>
          <w:i/>
          <w:sz w:val="16"/>
          <w:szCs w:val="16"/>
        </w:rPr>
        <w:t>zrušen</w:t>
      </w:r>
    </w:p>
    <w:bookmarkEnd w:id="10354"/>
    <w:p w:rsidR="00581133" w:rsidRPr="007D7680" w:rsidRDefault="000F1416" w:rsidP="008D5D62">
      <w:pPr>
        <w:pStyle w:val="Zkladntext"/>
        <w:numPr>
          <w:ilvl w:val="0"/>
          <w:numId w:val="259"/>
        </w:numPr>
        <w:tabs>
          <w:tab w:val="clear" w:pos="1233"/>
          <w:tab w:val="num" w:pos="357"/>
        </w:tabs>
        <w:ind w:left="357" w:hanging="357"/>
        <w:rPr>
          <w:sz w:val="16"/>
          <w:szCs w:val="16"/>
        </w:rPr>
      </w:pPr>
      <w:r w:rsidRPr="007D7680">
        <w:rPr>
          <w:i/>
          <w:sz w:val="16"/>
          <w:szCs w:val="16"/>
        </w:rPr>
        <w:t>zrušen</w:t>
      </w:r>
    </w:p>
    <w:p w:rsidR="000F1416" w:rsidRPr="007D7680" w:rsidRDefault="000F1416" w:rsidP="008D5D62">
      <w:pPr>
        <w:pStyle w:val="Zkladntext"/>
        <w:numPr>
          <w:ilvl w:val="0"/>
          <w:numId w:val="259"/>
        </w:numPr>
        <w:tabs>
          <w:tab w:val="clear" w:pos="1233"/>
          <w:tab w:val="num" w:pos="357"/>
        </w:tabs>
        <w:ind w:left="357" w:hanging="357"/>
        <w:rPr>
          <w:sz w:val="16"/>
          <w:szCs w:val="16"/>
        </w:rPr>
      </w:pPr>
      <w:r w:rsidRPr="007D7680">
        <w:rPr>
          <w:sz w:val="16"/>
          <w:szCs w:val="16"/>
        </w:rPr>
        <w:t>Na obal spisů</w:t>
      </w:r>
      <w:r w:rsidR="00581133" w:rsidRPr="007D7680">
        <w:rPr>
          <w:sz w:val="16"/>
          <w:szCs w:val="16"/>
        </w:rPr>
        <w:t xml:space="preserve"> o </w:t>
      </w:r>
      <w:r w:rsidRPr="007D7680">
        <w:rPr>
          <w:sz w:val="16"/>
          <w:szCs w:val="16"/>
        </w:rPr>
        <w:t>řízeních</w:t>
      </w:r>
      <w:r w:rsidR="00581133" w:rsidRPr="007D7680">
        <w:rPr>
          <w:sz w:val="16"/>
          <w:szCs w:val="16"/>
        </w:rPr>
        <w:t xml:space="preserve"> o </w:t>
      </w:r>
      <w:r w:rsidRPr="007D7680">
        <w:rPr>
          <w:sz w:val="16"/>
          <w:szCs w:val="16"/>
        </w:rPr>
        <w:t>evropském platebním rozkazu zahájeného</w:t>
      </w:r>
      <w:r w:rsidR="004609A0" w:rsidRPr="007D7680">
        <w:rPr>
          <w:sz w:val="16"/>
          <w:szCs w:val="16"/>
        </w:rPr>
        <w:t xml:space="preserve"> a </w:t>
      </w:r>
      <w:r w:rsidRPr="007D7680">
        <w:rPr>
          <w:sz w:val="16"/>
          <w:szCs w:val="16"/>
        </w:rPr>
        <w:t>pravomocně neskončeného přede dnem účinností této novely soud vyznačí „</w:t>
      </w:r>
      <w:r w:rsidRPr="007D7680">
        <w:rPr>
          <w:b/>
          <w:sz w:val="16"/>
          <w:szCs w:val="16"/>
        </w:rPr>
        <w:t>EvRo</w:t>
      </w:r>
      <w:r w:rsidRPr="007D7680">
        <w:rPr>
          <w:sz w:val="16"/>
          <w:szCs w:val="16"/>
        </w:rPr>
        <w:t>“</w:t>
      </w:r>
      <w:r w:rsidR="004609A0" w:rsidRPr="007D7680">
        <w:rPr>
          <w:sz w:val="16"/>
          <w:szCs w:val="16"/>
        </w:rPr>
        <w:t xml:space="preserve"> a </w:t>
      </w:r>
      <w:r w:rsidRPr="007D7680">
        <w:rPr>
          <w:sz w:val="16"/>
          <w:szCs w:val="16"/>
        </w:rPr>
        <w:t xml:space="preserve">dále postupuje podle </w:t>
      </w:r>
      <w:r w:rsidR="00FE0AA5" w:rsidRPr="007D7680">
        <w:rPr>
          <w:sz w:val="16"/>
          <w:szCs w:val="16"/>
        </w:rPr>
        <w:t>§ </w:t>
      </w:r>
      <w:r w:rsidRPr="007D7680">
        <w:rPr>
          <w:sz w:val="16"/>
          <w:szCs w:val="16"/>
        </w:rPr>
        <w:t>182 ve znění této instrukce; podá-li žalovaný návrh na přezkum evropského platebního rozkazu</w:t>
      </w:r>
      <w:r w:rsidR="00581133" w:rsidRPr="007D7680">
        <w:rPr>
          <w:sz w:val="16"/>
          <w:szCs w:val="16"/>
        </w:rPr>
        <w:t xml:space="preserve"> u </w:t>
      </w:r>
      <w:r w:rsidRPr="007D7680">
        <w:rPr>
          <w:sz w:val="16"/>
          <w:szCs w:val="16"/>
        </w:rPr>
        <w:t>věci pravomocně skončené přede dnem účinnosti této instrukce, soud vyznačí na obal tohoto spisu rovněž „</w:t>
      </w:r>
      <w:r w:rsidRPr="007D7680">
        <w:rPr>
          <w:b/>
          <w:sz w:val="16"/>
          <w:szCs w:val="16"/>
        </w:rPr>
        <w:t>EvRo</w:t>
      </w:r>
      <w:r w:rsidRPr="007D7680">
        <w:rPr>
          <w:sz w:val="16"/>
          <w:szCs w:val="16"/>
        </w:rPr>
        <w:t>“. Do konce roku 2009 soud</w:t>
      </w:r>
      <w:r w:rsidR="009709AD" w:rsidRPr="007D7680">
        <w:rPr>
          <w:sz w:val="16"/>
          <w:szCs w:val="16"/>
        </w:rPr>
        <w:t xml:space="preserve"> v </w:t>
      </w:r>
      <w:r w:rsidRPr="007D7680">
        <w:rPr>
          <w:sz w:val="16"/>
          <w:szCs w:val="16"/>
        </w:rPr>
        <w:t>rejstříku</w:t>
      </w:r>
      <w:r w:rsidR="00581133" w:rsidRPr="007D7680">
        <w:rPr>
          <w:sz w:val="16"/>
          <w:szCs w:val="16"/>
        </w:rPr>
        <w:t xml:space="preserve"> u </w:t>
      </w:r>
      <w:r w:rsidRPr="007D7680">
        <w:rPr>
          <w:sz w:val="16"/>
          <w:szCs w:val="16"/>
        </w:rPr>
        <w:t>všech věcí,</w:t>
      </w:r>
      <w:r w:rsidR="00581133" w:rsidRPr="007D7680">
        <w:rPr>
          <w:sz w:val="16"/>
          <w:szCs w:val="16"/>
        </w:rPr>
        <w:t xml:space="preserve"> u </w:t>
      </w:r>
      <w:r w:rsidRPr="007D7680">
        <w:rPr>
          <w:sz w:val="16"/>
          <w:szCs w:val="16"/>
        </w:rPr>
        <w:t>kterých byl podán návrh na vydání evropského platebního rozkazu (rozkazní spisy), vyznačí, že jde</w:t>
      </w:r>
      <w:r w:rsidR="00581133" w:rsidRPr="007D7680">
        <w:rPr>
          <w:sz w:val="16"/>
          <w:szCs w:val="16"/>
        </w:rPr>
        <w:t xml:space="preserve"> o </w:t>
      </w:r>
      <w:r w:rsidRPr="007D7680">
        <w:rPr>
          <w:sz w:val="16"/>
          <w:szCs w:val="16"/>
        </w:rPr>
        <w:t>návrh vydání evropského platebního rozkazu.</w:t>
      </w:r>
    </w:p>
    <w:p w:rsidR="000F1416" w:rsidRPr="007D7680" w:rsidRDefault="000F1416" w:rsidP="008D5D62">
      <w:pPr>
        <w:pStyle w:val="Zkladntext"/>
        <w:numPr>
          <w:ilvl w:val="0"/>
          <w:numId w:val="259"/>
        </w:numPr>
        <w:tabs>
          <w:tab w:val="clear" w:pos="1233"/>
          <w:tab w:val="num" w:pos="357"/>
        </w:tabs>
        <w:ind w:left="357" w:hanging="357"/>
        <w:rPr>
          <w:sz w:val="16"/>
          <w:szCs w:val="16"/>
        </w:rPr>
      </w:pPr>
      <w:r w:rsidRPr="007D7680">
        <w:rPr>
          <w:sz w:val="16"/>
          <w:szCs w:val="16"/>
        </w:rPr>
        <w:t>Na obal spisů</w:t>
      </w:r>
      <w:r w:rsidR="00581133" w:rsidRPr="007D7680">
        <w:rPr>
          <w:sz w:val="16"/>
          <w:szCs w:val="16"/>
        </w:rPr>
        <w:t xml:space="preserve"> o </w:t>
      </w:r>
      <w:r w:rsidRPr="007D7680">
        <w:rPr>
          <w:sz w:val="16"/>
          <w:szCs w:val="16"/>
        </w:rPr>
        <w:t>evropském řízení</w:t>
      </w:r>
      <w:r w:rsidR="00581133" w:rsidRPr="007D7680">
        <w:rPr>
          <w:sz w:val="16"/>
          <w:szCs w:val="16"/>
        </w:rPr>
        <w:t xml:space="preserve"> o </w:t>
      </w:r>
      <w:r w:rsidRPr="007D7680">
        <w:rPr>
          <w:sz w:val="16"/>
          <w:szCs w:val="16"/>
        </w:rPr>
        <w:t>drobných nárocích zahájeného</w:t>
      </w:r>
      <w:r w:rsidR="004609A0" w:rsidRPr="007D7680">
        <w:rPr>
          <w:sz w:val="16"/>
          <w:szCs w:val="16"/>
        </w:rPr>
        <w:t xml:space="preserve"> a </w:t>
      </w:r>
      <w:r w:rsidRPr="007D7680">
        <w:rPr>
          <w:sz w:val="16"/>
          <w:szCs w:val="16"/>
        </w:rPr>
        <w:t>pravomocně neskončeného přede dnem účinnosti této novely soud vyznačí „</w:t>
      </w:r>
      <w:r w:rsidRPr="007D7680">
        <w:rPr>
          <w:b/>
          <w:sz w:val="16"/>
          <w:szCs w:val="16"/>
        </w:rPr>
        <w:t>EvDN</w:t>
      </w:r>
      <w:r w:rsidRPr="007D7680">
        <w:rPr>
          <w:sz w:val="16"/>
          <w:szCs w:val="16"/>
        </w:rPr>
        <w:t>“</w:t>
      </w:r>
      <w:r w:rsidR="004609A0" w:rsidRPr="007D7680">
        <w:rPr>
          <w:sz w:val="16"/>
          <w:szCs w:val="16"/>
        </w:rPr>
        <w:t xml:space="preserve"> a </w:t>
      </w:r>
      <w:r w:rsidRPr="007D7680">
        <w:rPr>
          <w:sz w:val="16"/>
          <w:szCs w:val="16"/>
        </w:rPr>
        <w:t xml:space="preserve">dále postupuje podle </w:t>
      </w:r>
      <w:r w:rsidR="00FE0AA5" w:rsidRPr="007D7680">
        <w:rPr>
          <w:sz w:val="16"/>
          <w:szCs w:val="16"/>
        </w:rPr>
        <w:t>§ </w:t>
      </w:r>
      <w:r w:rsidRPr="007D7680">
        <w:rPr>
          <w:sz w:val="16"/>
          <w:szCs w:val="16"/>
        </w:rPr>
        <w:t>182a; podá-li žalovaný návrh na přezkum rozhodnutí vydaného</w:t>
      </w:r>
      <w:r w:rsidR="009709AD" w:rsidRPr="007D7680">
        <w:rPr>
          <w:sz w:val="16"/>
          <w:szCs w:val="16"/>
        </w:rPr>
        <w:t xml:space="preserve"> v </w:t>
      </w:r>
      <w:r w:rsidRPr="007D7680">
        <w:rPr>
          <w:sz w:val="16"/>
          <w:szCs w:val="16"/>
        </w:rPr>
        <w:t>rámci evropského řízení</w:t>
      </w:r>
      <w:r w:rsidR="00581133" w:rsidRPr="007D7680">
        <w:rPr>
          <w:sz w:val="16"/>
          <w:szCs w:val="16"/>
        </w:rPr>
        <w:t xml:space="preserve"> o </w:t>
      </w:r>
      <w:r w:rsidRPr="007D7680">
        <w:rPr>
          <w:sz w:val="16"/>
          <w:szCs w:val="16"/>
        </w:rPr>
        <w:t>drobných nárocích</w:t>
      </w:r>
      <w:r w:rsidR="00581133" w:rsidRPr="007D7680">
        <w:rPr>
          <w:sz w:val="16"/>
          <w:szCs w:val="16"/>
        </w:rPr>
        <w:t xml:space="preserve"> u </w:t>
      </w:r>
      <w:r w:rsidRPr="007D7680">
        <w:rPr>
          <w:sz w:val="16"/>
          <w:szCs w:val="16"/>
        </w:rPr>
        <w:t>věcí pravomocně skončených přede dnem účinnosti této instrukce, soud vyznačí na obal tohoto spisu rovněž „</w:t>
      </w:r>
      <w:r w:rsidRPr="007D7680">
        <w:rPr>
          <w:b/>
          <w:sz w:val="16"/>
          <w:szCs w:val="16"/>
        </w:rPr>
        <w:t>EvDN</w:t>
      </w:r>
      <w:r w:rsidRPr="007D7680">
        <w:rPr>
          <w:sz w:val="16"/>
          <w:szCs w:val="16"/>
        </w:rPr>
        <w:t>“. Do konce roku 2009 soud</w:t>
      </w:r>
      <w:r w:rsidR="009709AD" w:rsidRPr="007D7680">
        <w:rPr>
          <w:sz w:val="16"/>
          <w:szCs w:val="16"/>
        </w:rPr>
        <w:t xml:space="preserve"> v </w:t>
      </w:r>
      <w:r w:rsidRPr="007D7680">
        <w:rPr>
          <w:sz w:val="16"/>
          <w:szCs w:val="16"/>
        </w:rPr>
        <w:t>rejstříku</w:t>
      </w:r>
      <w:r w:rsidR="00581133" w:rsidRPr="007D7680">
        <w:rPr>
          <w:sz w:val="16"/>
          <w:szCs w:val="16"/>
        </w:rPr>
        <w:t xml:space="preserve"> u </w:t>
      </w:r>
      <w:r w:rsidRPr="007D7680">
        <w:rPr>
          <w:sz w:val="16"/>
          <w:szCs w:val="16"/>
        </w:rPr>
        <w:t>všech věcí,</w:t>
      </w:r>
      <w:r w:rsidR="00581133" w:rsidRPr="007D7680">
        <w:rPr>
          <w:sz w:val="16"/>
          <w:szCs w:val="16"/>
        </w:rPr>
        <w:t xml:space="preserve"> u </w:t>
      </w:r>
      <w:r w:rsidRPr="007D7680">
        <w:rPr>
          <w:sz w:val="16"/>
          <w:szCs w:val="16"/>
        </w:rPr>
        <w:t>kterých byl podán</w:t>
      </w:r>
      <w:r w:rsidR="009709AD" w:rsidRPr="007D7680">
        <w:rPr>
          <w:sz w:val="16"/>
          <w:szCs w:val="16"/>
        </w:rPr>
        <w:t xml:space="preserve"> v </w:t>
      </w:r>
      <w:r w:rsidRPr="007D7680">
        <w:rPr>
          <w:sz w:val="16"/>
          <w:szCs w:val="16"/>
        </w:rPr>
        <w:t xml:space="preserve">rámci </w:t>
      </w:r>
      <w:r w:rsidRPr="007D7680">
        <w:rPr>
          <w:sz w:val="16"/>
          <w:szCs w:val="16"/>
        </w:rPr>
        <w:t>evropského řízení</w:t>
      </w:r>
      <w:r w:rsidR="00581133" w:rsidRPr="007D7680">
        <w:rPr>
          <w:sz w:val="16"/>
          <w:szCs w:val="16"/>
        </w:rPr>
        <w:t xml:space="preserve"> o </w:t>
      </w:r>
      <w:r w:rsidRPr="007D7680">
        <w:rPr>
          <w:sz w:val="16"/>
          <w:szCs w:val="16"/>
        </w:rPr>
        <w:t>drobných nárocích (spis</w:t>
      </w:r>
      <w:r w:rsidR="00581133" w:rsidRPr="007D7680">
        <w:rPr>
          <w:sz w:val="16"/>
          <w:szCs w:val="16"/>
        </w:rPr>
        <w:t xml:space="preserve"> o </w:t>
      </w:r>
      <w:r w:rsidRPr="007D7680">
        <w:rPr>
          <w:rFonts w:eastAsia="Times New Roman"/>
          <w:sz w:val="16"/>
          <w:szCs w:val="16"/>
        </w:rPr>
        <w:t>řízení</w:t>
      </w:r>
      <w:r w:rsidR="00581133" w:rsidRPr="007D7680">
        <w:rPr>
          <w:rFonts w:eastAsia="Times New Roman"/>
          <w:sz w:val="16"/>
          <w:szCs w:val="16"/>
        </w:rPr>
        <w:t xml:space="preserve"> o </w:t>
      </w:r>
      <w:r w:rsidRPr="007D7680">
        <w:rPr>
          <w:rFonts w:eastAsia="Times New Roman"/>
          <w:sz w:val="16"/>
          <w:szCs w:val="16"/>
        </w:rPr>
        <w:t>drobných nárocích), vyznačí, že jde</w:t>
      </w:r>
      <w:r w:rsidR="00581133" w:rsidRPr="007D7680">
        <w:rPr>
          <w:rFonts w:eastAsia="Times New Roman"/>
          <w:sz w:val="16"/>
          <w:szCs w:val="16"/>
        </w:rPr>
        <w:t xml:space="preserve"> o </w:t>
      </w:r>
      <w:r w:rsidRPr="007D7680">
        <w:rPr>
          <w:rFonts w:eastAsia="Times New Roman"/>
          <w:sz w:val="16"/>
          <w:szCs w:val="16"/>
        </w:rPr>
        <w:t>evropské řízení</w:t>
      </w:r>
      <w:r w:rsidR="00581133" w:rsidRPr="007D7680">
        <w:rPr>
          <w:rFonts w:eastAsia="Times New Roman"/>
          <w:sz w:val="16"/>
          <w:szCs w:val="16"/>
        </w:rPr>
        <w:t xml:space="preserve"> o </w:t>
      </w:r>
      <w:r w:rsidRPr="007D7680">
        <w:rPr>
          <w:rFonts w:eastAsia="Times New Roman"/>
          <w:sz w:val="16"/>
          <w:szCs w:val="16"/>
        </w:rPr>
        <w:t>drobných nárocích.</w:t>
      </w:r>
    </w:p>
    <w:p w:rsidR="000F1416" w:rsidRPr="007D7680" w:rsidRDefault="000F1416" w:rsidP="008D5D62">
      <w:pPr>
        <w:pStyle w:val="Zkladntext"/>
        <w:numPr>
          <w:ilvl w:val="0"/>
          <w:numId w:val="259"/>
        </w:numPr>
        <w:tabs>
          <w:tab w:val="clear" w:pos="1233"/>
          <w:tab w:val="num" w:pos="357"/>
        </w:tabs>
        <w:ind w:left="357" w:hanging="357"/>
        <w:rPr>
          <w:sz w:val="16"/>
          <w:szCs w:val="16"/>
        </w:rPr>
      </w:pPr>
      <w:r w:rsidRPr="007D7680">
        <w:rPr>
          <w:sz w:val="16"/>
          <w:szCs w:val="16"/>
        </w:rPr>
        <w:t>Jestliže soudní komisař předložil soudu dědický spis</w:t>
      </w:r>
      <w:r w:rsidR="00581133" w:rsidRPr="007D7680">
        <w:rPr>
          <w:sz w:val="16"/>
          <w:szCs w:val="16"/>
        </w:rPr>
        <w:t xml:space="preserve"> s </w:t>
      </w:r>
      <w:r w:rsidRPr="007D7680">
        <w:rPr>
          <w:sz w:val="16"/>
          <w:szCs w:val="16"/>
        </w:rPr>
        <w:t>návrhem na</w:t>
      </w:r>
      <w:r w:rsidR="00B90951">
        <w:rPr>
          <w:sz w:val="16"/>
          <w:szCs w:val="16"/>
        </w:rPr>
        <w:t> </w:t>
      </w:r>
      <w:r w:rsidRPr="007D7680">
        <w:rPr>
          <w:sz w:val="16"/>
          <w:szCs w:val="16"/>
        </w:rPr>
        <w:t xml:space="preserve">usnesení soudu podle </w:t>
      </w:r>
      <w:r w:rsidR="00FE0AA5" w:rsidRPr="007D7680">
        <w:rPr>
          <w:sz w:val="16"/>
          <w:szCs w:val="16"/>
        </w:rPr>
        <w:t>§ </w:t>
      </w:r>
      <w:r w:rsidRPr="007D7680">
        <w:rPr>
          <w:sz w:val="16"/>
          <w:szCs w:val="16"/>
        </w:rPr>
        <w:t xml:space="preserve">175zd </w:t>
      </w:r>
      <w:r w:rsidR="00581133" w:rsidRPr="007D7680">
        <w:rPr>
          <w:sz w:val="16"/>
          <w:szCs w:val="16"/>
        </w:rPr>
        <w:t>o. s. ř.</w:t>
      </w:r>
      <w:r w:rsidRPr="007D7680">
        <w:rPr>
          <w:sz w:val="16"/>
          <w:szCs w:val="16"/>
        </w:rPr>
        <w:t xml:space="preserve"> ve znění účinného před 1. červencem 2009</w:t>
      </w:r>
      <w:r w:rsidR="004609A0" w:rsidRPr="007D7680">
        <w:rPr>
          <w:sz w:val="16"/>
          <w:szCs w:val="16"/>
        </w:rPr>
        <w:t xml:space="preserve"> a </w:t>
      </w:r>
      <w:r w:rsidRPr="007D7680">
        <w:rPr>
          <w:sz w:val="16"/>
          <w:szCs w:val="16"/>
        </w:rPr>
        <w:t>soud do konce 30. června 2009 nevydá navrhované usnesení, vrátí věc soudnímu komisaři</w:t>
      </w:r>
      <w:r w:rsidR="00581133" w:rsidRPr="007D7680">
        <w:rPr>
          <w:sz w:val="16"/>
          <w:szCs w:val="16"/>
        </w:rPr>
        <w:t xml:space="preserve"> k </w:t>
      </w:r>
      <w:r w:rsidRPr="007D7680">
        <w:rPr>
          <w:sz w:val="16"/>
          <w:szCs w:val="16"/>
        </w:rPr>
        <w:t>vydání usnesení; to neplatí, jde-li</w:t>
      </w:r>
      <w:r w:rsidR="00581133" w:rsidRPr="007D7680">
        <w:rPr>
          <w:sz w:val="16"/>
          <w:szCs w:val="16"/>
        </w:rPr>
        <w:t xml:space="preserve"> o </w:t>
      </w:r>
      <w:r w:rsidRPr="007D7680">
        <w:rPr>
          <w:sz w:val="16"/>
          <w:szCs w:val="16"/>
        </w:rPr>
        <w:t xml:space="preserve">vydání usnesení podle </w:t>
      </w:r>
      <w:r w:rsidR="00FE0AA5" w:rsidRPr="007D7680">
        <w:rPr>
          <w:sz w:val="16"/>
          <w:szCs w:val="16"/>
        </w:rPr>
        <w:t>§ </w:t>
      </w:r>
      <w:r w:rsidRPr="007D7680">
        <w:rPr>
          <w:sz w:val="16"/>
          <w:szCs w:val="16"/>
        </w:rPr>
        <w:t xml:space="preserve">175f </w:t>
      </w:r>
      <w:r w:rsidR="00FE0AA5" w:rsidRPr="007D7680">
        <w:rPr>
          <w:sz w:val="16"/>
          <w:szCs w:val="16"/>
        </w:rPr>
        <w:t>odst. </w:t>
      </w:r>
      <w:r w:rsidRPr="007D7680">
        <w:rPr>
          <w:sz w:val="16"/>
          <w:szCs w:val="16"/>
        </w:rPr>
        <w:t>2 věty za středníkem nebo usnesení</w:t>
      </w:r>
      <w:r w:rsidR="00581133" w:rsidRPr="007D7680">
        <w:rPr>
          <w:sz w:val="16"/>
          <w:szCs w:val="16"/>
        </w:rPr>
        <w:t xml:space="preserve"> o </w:t>
      </w:r>
      <w:r w:rsidRPr="007D7680">
        <w:rPr>
          <w:sz w:val="16"/>
          <w:szCs w:val="16"/>
        </w:rPr>
        <w:t>zrušení usnesení</w:t>
      </w:r>
      <w:r w:rsidR="00581133" w:rsidRPr="007D7680">
        <w:rPr>
          <w:sz w:val="16"/>
          <w:szCs w:val="16"/>
        </w:rPr>
        <w:t xml:space="preserve"> o </w:t>
      </w:r>
      <w:r w:rsidRPr="007D7680">
        <w:rPr>
          <w:sz w:val="16"/>
          <w:szCs w:val="16"/>
        </w:rPr>
        <w:t>dědictví (</w:t>
      </w:r>
      <w:r w:rsidR="00FE0AA5" w:rsidRPr="007D7680">
        <w:rPr>
          <w:sz w:val="16"/>
          <w:szCs w:val="16"/>
        </w:rPr>
        <w:t>§ </w:t>
      </w:r>
      <w:r w:rsidRPr="007D7680">
        <w:rPr>
          <w:sz w:val="16"/>
          <w:szCs w:val="16"/>
        </w:rPr>
        <w:t xml:space="preserve">175w </w:t>
      </w:r>
      <w:r w:rsidR="00581133" w:rsidRPr="007D7680">
        <w:rPr>
          <w:sz w:val="16"/>
          <w:szCs w:val="16"/>
        </w:rPr>
        <w:t>o. s. ř.</w:t>
      </w:r>
      <w:r w:rsidRPr="007D7680">
        <w:rPr>
          <w:sz w:val="16"/>
          <w:szCs w:val="16"/>
        </w:rPr>
        <w:t>).</w:t>
      </w:r>
    </w:p>
    <w:p w:rsidR="000F1416" w:rsidRPr="007D7680" w:rsidRDefault="000F1416" w:rsidP="008D5D62">
      <w:pPr>
        <w:pStyle w:val="Zkladntext"/>
        <w:numPr>
          <w:ilvl w:val="0"/>
          <w:numId w:val="259"/>
        </w:numPr>
        <w:tabs>
          <w:tab w:val="clear" w:pos="1233"/>
          <w:tab w:val="num" w:pos="357"/>
        </w:tabs>
        <w:ind w:left="357" w:hanging="357"/>
        <w:rPr>
          <w:sz w:val="16"/>
          <w:szCs w:val="16"/>
        </w:rPr>
      </w:pPr>
      <w:r w:rsidRPr="007D7680">
        <w:rPr>
          <w:sz w:val="16"/>
          <w:szCs w:val="16"/>
        </w:rPr>
        <w:t>Do nového rejstříku Nd se od 1. července 2009 zapisují věci, ve kterých byl soudní komisař pověřen úkony</w:t>
      </w:r>
      <w:r w:rsidR="009709AD" w:rsidRPr="007D7680">
        <w:rPr>
          <w:sz w:val="16"/>
          <w:szCs w:val="16"/>
        </w:rPr>
        <w:t xml:space="preserve"> v </w:t>
      </w:r>
      <w:r w:rsidRPr="007D7680">
        <w:rPr>
          <w:sz w:val="16"/>
          <w:szCs w:val="16"/>
        </w:rPr>
        <w:t>řízení</w:t>
      </w:r>
      <w:r w:rsidR="00581133" w:rsidRPr="007D7680">
        <w:rPr>
          <w:sz w:val="16"/>
          <w:szCs w:val="16"/>
        </w:rPr>
        <w:t xml:space="preserve"> o </w:t>
      </w:r>
      <w:r w:rsidRPr="007D7680">
        <w:rPr>
          <w:sz w:val="16"/>
          <w:szCs w:val="16"/>
        </w:rPr>
        <w:t>dědictví</w:t>
      </w:r>
      <w:r w:rsidR="004609A0" w:rsidRPr="007D7680">
        <w:rPr>
          <w:sz w:val="16"/>
          <w:szCs w:val="16"/>
        </w:rPr>
        <w:t xml:space="preserve"> a </w:t>
      </w:r>
      <w:r w:rsidRPr="007D7680">
        <w:rPr>
          <w:sz w:val="16"/>
          <w:szCs w:val="16"/>
        </w:rPr>
        <w:t>převzaté od</w:t>
      </w:r>
      <w:r w:rsidR="00B90951">
        <w:rPr>
          <w:sz w:val="16"/>
          <w:szCs w:val="16"/>
        </w:rPr>
        <w:t> </w:t>
      </w:r>
      <w:r w:rsidRPr="007D7680">
        <w:rPr>
          <w:sz w:val="16"/>
          <w:szCs w:val="16"/>
        </w:rPr>
        <w:t>soudu nebo doručené soudními komisaři po 30. červnu 2009. Věci pravomocně neskončené zapsané</w:t>
      </w:r>
      <w:r w:rsidR="009709AD" w:rsidRPr="007D7680">
        <w:rPr>
          <w:sz w:val="16"/>
          <w:szCs w:val="16"/>
        </w:rPr>
        <w:t xml:space="preserve"> v </w:t>
      </w:r>
      <w:r w:rsidRPr="007D7680">
        <w:rPr>
          <w:sz w:val="16"/>
          <w:szCs w:val="16"/>
        </w:rPr>
        <w:t>dosavadním rejstříku Nd se</w:t>
      </w:r>
      <w:r w:rsidR="009709AD" w:rsidRPr="007D7680">
        <w:rPr>
          <w:sz w:val="16"/>
          <w:szCs w:val="16"/>
        </w:rPr>
        <w:t xml:space="preserve"> v </w:t>
      </w:r>
      <w:r w:rsidRPr="007D7680">
        <w:rPr>
          <w:sz w:val="16"/>
          <w:szCs w:val="16"/>
        </w:rPr>
        <w:t>tomto rejstříku povedou až do jejich pravomocného skončení, nejdéle však do</w:t>
      </w:r>
      <w:r w:rsidR="00B90951">
        <w:rPr>
          <w:sz w:val="16"/>
          <w:szCs w:val="16"/>
        </w:rPr>
        <w:t> </w:t>
      </w:r>
      <w:r w:rsidRPr="007D7680">
        <w:rPr>
          <w:sz w:val="16"/>
          <w:szCs w:val="16"/>
        </w:rPr>
        <w:t>31. prosince 2009. Právní moc konečného usnesení se vyznačí do</w:t>
      </w:r>
      <w:r w:rsidR="00B90951">
        <w:rPr>
          <w:sz w:val="16"/>
          <w:szCs w:val="16"/>
        </w:rPr>
        <w:t> </w:t>
      </w:r>
      <w:r w:rsidRPr="007D7680">
        <w:rPr>
          <w:sz w:val="16"/>
          <w:szCs w:val="16"/>
        </w:rPr>
        <w:t>sloupce 6. Věci pravomocně neskončené do 31. prosinci 2009 zapsané</w:t>
      </w:r>
      <w:r w:rsidR="009709AD" w:rsidRPr="007D7680">
        <w:rPr>
          <w:sz w:val="16"/>
          <w:szCs w:val="16"/>
        </w:rPr>
        <w:t xml:space="preserve"> v </w:t>
      </w:r>
      <w:r w:rsidRPr="007D7680">
        <w:rPr>
          <w:sz w:val="16"/>
          <w:szCs w:val="16"/>
        </w:rPr>
        <w:t>dosavadním rejstříku Nd se přenesou celým zápisem do</w:t>
      </w:r>
      <w:r w:rsidR="00B90951">
        <w:rPr>
          <w:sz w:val="16"/>
          <w:szCs w:val="16"/>
        </w:rPr>
        <w:t> </w:t>
      </w:r>
      <w:r w:rsidRPr="007D7680">
        <w:rPr>
          <w:sz w:val="16"/>
          <w:szCs w:val="16"/>
        </w:rPr>
        <w:t>rejstříku Nd pro rok 2010 před věcmi, které napadnou</w:t>
      </w:r>
      <w:r w:rsidR="009709AD" w:rsidRPr="007D7680">
        <w:rPr>
          <w:sz w:val="16"/>
          <w:szCs w:val="16"/>
        </w:rPr>
        <w:t xml:space="preserve"> v </w:t>
      </w:r>
      <w:r w:rsidRPr="007D7680">
        <w:rPr>
          <w:sz w:val="16"/>
          <w:szCs w:val="16"/>
        </w:rPr>
        <w:t>roce 2010.</w:t>
      </w:r>
      <w:bookmarkStart w:id="10355" w:name="_Ref229387473"/>
    </w:p>
    <w:bookmarkEnd w:id="10355"/>
    <w:p w:rsidR="000F1416" w:rsidRPr="007D7680" w:rsidRDefault="000F1416" w:rsidP="008D5D62">
      <w:pPr>
        <w:pStyle w:val="Zkladntext"/>
        <w:numPr>
          <w:ilvl w:val="0"/>
          <w:numId w:val="259"/>
        </w:numPr>
        <w:tabs>
          <w:tab w:val="clear" w:pos="1233"/>
          <w:tab w:val="num" w:pos="357"/>
        </w:tabs>
        <w:ind w:left="357" w:hanging="357"/>
        <w:rPr>
          <w:sz w:val="16"/>
          <w:szCs w:val="16"/>
        </w:rPr>
      </w:pPr>
      <w:r w:rsidRPr="007D7680">
        <w:rPr>
          <w:sz w:val="16"/>
          <w:szCs w:val="16"/>
        </w:rPr>
        <w:t>Rejstříky Ca</w:t>
      </w:r>
      <w:r w:rsidR="004609A0" w:rsidRPr="007D7680">
        <w:rPr>
          <w:sz w:val="16"/>
          <w:szCs w:val="16"/>
        </w:rPr>
        <w:t xml:space="preserve"> a </w:t>
      </w:r>
      <w:r w:rsidRPr="007D7680">
        <w:rPr>
          <w:sz w:val="16"/>
          <w:szCs w:val="16"/>
        </w:rPr>
        <w:t>Cad krajské soudy od roku 2010 nezakládají</w:t>
      </w:r>
      <w:r w:rsidR="004609A0" w:rsidRPr="007D7680">
        <w:rPr>
          <w:sz w:val="16"/>
          <w:szCs w:val="16"/>
        </w:rPr>
        <w:t xml:space="preserve"> a </w:t>
      </w:r>
      <w:r w:rsidRPr="007D7680">
        <w:rPr>
          <w:sz w:val="16"/>
          <w:szCs w:val="16"/>
        </w:rPr>
        <w:t>věci</w:t>
      </w:r>
      <w:r w:rsidR="009709AD" w:rsidRPr="007D7680">
        <w:rPr>
          <w:sz w:val="16"/>
          <w:szCs w:val="16"/>
        </w:rPr>
        <w:t xml:space="preserve"> v </w:t>
      </w:r>
      <w:r w:rsidRPr="007D7680">
        <w:rPr>
          <w:sz w:val="16"/>
          <w:szCs w:val="16"/>
        </w:rPr>
        <w:t>nich zapsané před 1. lednem 2010 se povedou až do odškrtnutí poslední věci podle dosavadních předpisů; jestliže</w:t>
      </w:r>
      <w:r w:rsidR="00581133" w:rsidRPr="007D7680">
        <w:rPr>
          <w:sz w:val="16"/>
          <w:szCs w:val="16"/>
        </w:rPr>
        <w:t xml:space="preserve"> z </w:t>
      </w:r>
      <w:r w:rsidRPr="007D7680">
        <w:rPr>
          <w:sz w:val="16"/>
          <w:szCs w:val="16"/>
        </w:rPr>
        <w:t xml:space="preserve">důvodu mimořádných opravných prostředku (např. kasační stížnost) se má konat nové řízení (věc by jinak obživla podle </w:t>
      </w:r>
      <w:r w:rsidR="00FE0AA5" w:rsidRPr="007D7680">
        <w:rPr>
          <w:sz w:val="16"/>
          <w:szCs w:val="16"/>
        </w:rPr>
        <w:t>§ </w:t>
      </w:r>
      <w:r w:rsidRPr="007D7680">
        <w:rPr>
          <w:sz w:val="16"/>
          <w:szCs w:val="16"/>
        </w:rPr>
        <w:t>161a), věc se zapíše pod novou spisovou značku do</w:t>
      </w:r>
      <w:r w:rsidR="00B90951">
        <w:rPr>
          <w:sz w:val="16"/>
          <w:szCs w:val="16"/>
        </w:rPr>
        <w:t> </w:t>
      </w:r>
      <w:r w:rsidRPr="007D7680">
        <w:rPr>
          <w:sz w:val="16"/>
          <w:szCs w:val="16"/>
        </w:rPr>
        <w:t>příslušného rejstříku správního soudnictví.</w:t>
      </w:r>
      <w:bookmarkStart w:id="10356" w:name="_Ref229387483"/>
    </w:p>
    <w:p w:rsidR="000F1416" w:rsidRPr="007D7680" w:rsidRDefault="000F1416" w:rsidP="008D5D62">
      <w:pPr>
        <w:pStyle w:val="Zkladntext"/>
        <w:numPr>
          <w:ilvl w:val="0"/>
          <w:numId w:val="259"/>
        </w:numPr>
        <w:tabs>
          <w:tab w:val="clear" w:pos="1233"/>
          <w:tab w:val="num" w:pos="357"/>
        </w:tabs>
        <w:ind w:left="357" w:hanging="357"/>
        <w:rPr>
          <w:sz w:val="16"/>
          <w:szCs w:val="16"/>
        </w:rPr>
      </w:pPr>
      <w:r w:rsidRPr="007D7680">
        <w:rPr>
          <w:sz w:val="16"/>
          <w:szCs w:val="16"/>
        </w:rPr>
        <w:t>Incidenční spory vzešlé</w:t>
      </w:r>
      <w:r w:rsidR="00581133" w:rsidRPr="007D7680">
        <w:rPr>
          <w:sz w:val="16"/>
          <w:szCs w:val="16"/>
        </w:rPr>
        <w:t xml:space="preserve"> z </w:t>
      </w:r>
      <w:r w:rsidRPr="007D7680">
        <w:rPr>
          <w:sz w:val="16"/>
          <w:szCs w:val="16"/>
        </w:rPr>
        <w:t>insolvenčního řízení přede dnem 1. ledna 2010</w:t>
      </w:r>
      <w:r w:rsidR="004609A0" w:rsidRPr="007D7680">
        <w:rPr>
          <w:sz w:val="16"/>
          <w:szCs w:val="16"/>
        </w:rPr>
        <w:t xml:space="preserve"> a </w:t>
      </w:r>
      <w:r w:rsidRPr="007D7680">
        <w:rPr>
          <w:sz w:val="16"/>
          <w:szCs w:val="16"/>
        </w:rPr>
        <w:t>zapsané</w:t>
      </w:r>
      <w:r w:rsidR="009709AD" w:rsidRPr="007D7680">
        <w:rPr>
          <w:sz w:val="16"/>
          <w:szCs w:val="16"/>
        </w:rPr>
        <w:t xml:space="preserve"> v </w:t>
      </w:r>
      <w:r w:rsidRPr="007D7680">
        <w:rPr>
          <w:sz w:val="16"/>
          <w:szCs w:val="16"/>
        </w:rPr>
        <w:t>rejstříku Cm se povedou až do odškrtnutí poslední věci podle dosavadních předpisů; jestliže</w:t>
      </w:r>
      <w:r w:rsidR="00581133" w:rsidRPr="007D7680">
        <w:rPr>
          <w:sz w:val="16"/>
          <w:szCs w:val="16"/>
        </w:rPr>
        <w:t xml:space="preserve"> z </w:t>
      </w:r>
      <w:r w:rsidRPr="007D7680">
        <w:rPr>
          <w:sz w:val="16"/>
          <w:szCs w:val="16"/>
        </w:rPr>
        <w:t xml:space="preserve">důvodu mimořádných opravných prostředků (např. dovolání) se má konat nové řízení (věc by jinak obživla podle </w:t>
      </w:r>
      <w:r w:rsidR="00FE0AA5" w:rsidRPr="007D7680">
        <w:rPr>
          <w:sz w:val="16"/>
          <w:szCs w:val="16"/>
        </w:rPr>
        <w:t>§ </w:t>
      </w:r>
      <w:r w:rsidRPr="007D7680">
        <w:rPr>
          <w:sz w:val="16"/>
          <w:szCs w:val="16"/>
        </w:rPr>
        <w:t>161a), věc se zapíše pod novou spisovou značku do příslušného rejstříku ICm.</w:t>
      </w:r>
      <w:bookmarkEnd w:id="10356"/>
    </w:p>
    <w:p w:rsidR="000F1416" w:rsidRPr="007D7680" w:rsidRDefault="000F1416" w:rsidP="008D5D62">
      <w:pPr>
        <w:pStyle w:val="Zkladntext"/>
        <w:numPr>
          <w:ilvl w:val="0"/>
          <w:numId w:val="259"/>
        </w:numPr>
        <w:tabs>
          <w:tab w:val="clear" w:pos="1233"/>
          <w:tab w:val="num" w:pos="357"/>
        </w:tabs>
        <w:ind w:left="357" w:hanging="357"/>
        <w:rPr>
          <w:sz w:val="16"/>
          <w:szCs w:val="16"/>
        </w:rPr>
      </w:pPr>
      <w:r w:rsidRPr="007D7680">
        <w:rPr>
          <w:sz w:val="16"/>
          <w:szCs w:val="16"/>
        </w:rPr>
        <w:t>Odškrtnuté tresty (trestní opatření) přede dnem 1. července 2009 podle dosavadních předpisů se považují za odškrtnuté tresty (trestní opatření) ve znění této instrukce; věc se však odškrtne, není-li už odškrtnuta, až</w:t>
      </w:r>
      <w:r w:rsidR="00B90951">
        <w:rPr>
          <w:sz w:val="16"/>
          <w:szCs w:val="16"/>
        </w:rPr>
        <w:t> </w:t>
      </w:r>
      <w:r w:rsidRPr="007D7680">
        <w:rPr>
          <w:sz w:val="16"/>
          <w:szCs w:val="16"/>
        </w:rPr>
        <w:t>poté, kdy by došlo odškrtnutí trestů (trestních opatření) ve znění této instrukce.</w:t>
      </w:r>
    </w:p>
    <w:p w:rsidR="000F1416" w:rsidRPr="007D7680" w:rsidRDefault="000F1416" w:rsidP="008D5D62">
      <w:pPr>
        <w:pStyle w:val="Zkladntext"/>
        <w:numPr>
          <w:ilvl w:val="0"/>
          <w:numId w:val="259"/>
        </w:numPr>
        <w:tabs>
          <w:tab w:val="clear" w:pos="1233"/>
          <w:tab w:val="num" w:pos="357"/>
        </w:tabs>
        <w:ind w:left="357" w:hanging="357"/>
        <w:rPr>
          <w:sz w:val="16"/>
          <w:szCs w:val="16"/>
        </w:rPr>
      </w:pPr>
      <w:r w:rsidRPr="007D7680">
        <w:rPr>
          <w:sz w:val="16"/>
          <w:szCs w:val="16"/>
        </w:rPr>
        <w:t>V rejstříku</w:t>
      </w:r>
      <w:r w:rsidR="00581133" w:rsidRPr="007D7680">
        <w:rPr>
          <w:sz w:val="16"/>
          <w:szCs w:val="16"/>
        </w:rPr>
        <w:t xml:space="preserve"> u </w:t>
      </w:r>
      <w:r w:rsidRPr="007D7680">
        <w:rPr>
          <w:sz w:val="16"/>
          <w:szCs w:val="16"/>
        </w:rPr>
        <w:t>trestních věcí lze místo role</w:t>
      </w:r>
      <w:r w:rsidR="009709AD" w:rsidRPr="007D7680">
        <w:rPr>
          <w:sz w:val="16"/>
          <w:szCs w:val="16"/>
        </w:rPr>
        <w:t xml:space="preserve"> v </w:t>
      </w:r>
      <w:r w:rsidRPr="007D7680">
        <w:rPr>
          <w:sz w:val="16"/>
          <w:szCs w:val="16"/>
        </w:rPr>
        <w:t>řízení „</w:t>
      </w:r>
      <w:r w:rsidRPr="007D7680">
        <w:rPr>
          <w:b/>
          <w:sz w:val="16"/>
          <w:szCs w:val="16"/>
        </w:rPr>
        <w:t>OBŽALOVANÝ</w:t>
      </w:r>
      <w:r w:rsidRPr="007D7680">
        <w:rPr>
          <w:sz w:val="16"/>
          <w:szCs w:val="16"/>
        </w:rPr>
        <w:t>“ používat hodnotu „</w:t>
      </w:r>
      <w:r w:rsidRPr="007D7680">
        <w:rPr>
          <w:b/>
          <w:sz w:val="16"/>
          <w:szCs w:val="16"/>
        </w:rPr>
        <w:t>OBŽAL.</w:t>
      </w:r>
      <w:r w:rsidRPr="007D7680">
        <w:rPr>
          <w:sz w:val="16"/>
          <w:szCs w:val="16"/>
        </w:rPr>
        <w:t>“.</w:t>
      </w:r>
    </w:p>
    <w:p w:rsidR="000F1416" w:rsidRPr="007D7680" w:rsidRDefault="000F1416" w:rsidP="00D9121F">
      <w:pPr>
        <w:pStyle w:val="Prosttext"/>
        <w:keepNext/>
        <w:spacing w:before="60"/>
        <w:jc w:val="center"/>
        <w:outlineLvl w:val="3"/>
        <w:rPr>
          <w:rFonts w:ascii="Times New Roman" w:eastAsia="MS Mincho" w:hAnsi="Times New Roman"/>
          <w:b/>
          <w:color w:val="008000"/>
          <w:sz w:val="16"/>
          <w:szCs w:val="16"/>
        </w:rPr>
      </w:pPr>
      <w:bookmarkStart w:id="10357" w:name="_Toc64280625"/>
      <w:r w:rsidRPr="007D7680">
        <w:rPr>
          <w:rFonts w:ascii="Times New Roman" w:eastAsia="MS Mincho" w:hAnsi="Times New Roman"/>
          <w:b/>
          <w:color w:val="008000"/>
          <w:sz w:val="16"/>
          <w:szCs w:val="16"/>
        </w:rPr>
        <w:t xml:space="preserve">Instrukce ze dne 22. prosince 2009, </w:t>
      </w:r>
      <w:r w:rsidR="00FE0AA5" w:rsidRPr="007D7680">
        <w:rPr>
          <w:rFonts w:ascii="Times New Roman" w:eastAsia="MS Mincho" w:hAnsi="Times New Roman"/>
          <w:b/>
          <w:color w:val="008000"/>
          <w:sz w:val="16"/>
          <w:szCs w:val="16"/>
        </w:rPr>
        <w:t>č. j. </w:t>
      </w:r>
      <w:r w:rsidRPr="007D7680">
        <w:rPr>
          <w:rFonts w:ascii="Times New Roman" w:eastAsia="MS Mincho" w:hAnsi="Times New Roman"/>
          <w:b/>
          <w:color w:val="008000"/>
          <w:sz w:val="16"/>
          <w:szCs w:val="16"/>
        </w:rPr>
        <w:t>152/2009–OD–ST</w:t>
      </w:r>
      <w:bookmarkEnd w:id="10357"/>
    </w:p>
    <w:p w:rsidR="000F1416" w:rsidRPr="007D7680" w:rsidRDefault="000F1416" w:rsidP="00E35571">
      <w:pPr>
        <w:pStyle w:val="Prosttext"/>
        <w:keepNext/>
        <w:spacing w:before="60"/>
        <w:jc w:val="center"/>
        <w:outlineLvl w:val="4"/>
        <w:rPr>
          <w:rFonts w:ascii="Times New Roman" w:eastAsia="MS Mincho" w:hAnsi="Times New Roman"/>
          <w:b/>
          <w:color w:val="008000"/>
          <w:sz w:val="16"/>
          <w:szCs w:val="16"/>
        </w:rPr>
      </w:pPr>
      <w:bookmarkStart w:id="10358" w:name="_Toc64280626"/>
      <w:r w:rsidRPr="007D7680">
        <w:rPr>
          <w:rFonts w:ascii="Times New Roman" w:eastAsia="MS Mincho" w:hAnsi="Times New Roman"/>
          <w:b/>
          <w:color w:val="008000"/>
          <w:sz w:val="16"/>
          <w:szCs w:val="16"/>
        </w:rPr>
        <w:t>Čl. II</w:t>
      </w:r>
      <w:r w:rsidRPr="007D7680">
        <w:rPr>
          <w:rFonts w:ascii="Times New Roman" w:eastAsia="MS Mincho" w:hAnsi="Times New Roman"/>
          <w:b/>
          <w:color w:val="008000"/>
          <w:sz w:val="16"/>
          <w:szCs w:val="16"/>
        </w:rPr>
        <w:br/>
        <w:t>Přechodná ustanovení</w:t>
      </w:r>
      <w:bookmarkEnd w:id="10358"/>
    </w:p>
    <w:p w:rsidR="000F1416" w:rsidRPr="007D7680" w:rsidRDefault="000F1416" w:rsidP="008D5D62">
      <w:pPr>
        <w:pStyle w:val="Zkladntext"/>
        <w:numPr>
          <w:ilvl w:val="0"/>
          <w:numId w:val="296"/>
        </w:numPr>
        <w:tabs>
          <w:tab w:val="clear" w:pos="1233"/>
          <w:tab w:val="num" w:pos="357"/>
        </w:tabs>
        <w:ind w:left="357" w:hanging="357"/>
        <w:rPr>
          <w:sz w:val="16"/>
          <w:szCs w:val="16"/>
        </w:rPr>
      </w:pPr>
      <w:r w:rsidRPr="007D7680">
        <w:rPr>
          <w:sz w:val="16"/>
          <w:szCs w:val="16"/>
        </w:rPr>
        <w:t>Věci zapsané</w:t>
      </w:r>
      <w:r w:rsidR="004609A0" w:rsidRPr="007D7680">
        <w:rPr>
          <w:sz w:val="16"/>
          <w:szCs w:val="16"/>
        </w:rPr>
        <w:t xml:space="preserve"> a </w:t>
      </w:r>
      <w:r w:rsidRPr="007D7680">
        <w:rPr>
          <w:sz w:val="16"/>
          <w:szCs w:val="16"/>
        </w:rPr>
        <w:t>vedené</w:t>
      </w:r>
      <w:r w:rsidR="009709AD" w:rsidRPr="007D7680">
        <w:rPr>
          <w:sz w:val="16"/>
          <w:szCs w:val="16"/>
        </w:rPr>
        <w:t xml:space="preserve"> v </w:t>
      </w:r>
      <w:r w:rsidRPr="007D7680">
        <w:rPr>
          <w:sz w:val="16"/>
          <w:szCs w:val="16"/>
        </w:rPr>
        <w:t>dosavadních rejstřících před 1. lednem 2010, které se od 1. ledna 2010 zapisují do jiného rejstříku nebo oddílu rejstříku, se povedou</w:t>
      </w:r>
      <w:r w:rsidR="009709AD" w:rsidRPr="007D7680">
        <w:rPr>
          <w:sz w:val="16"/>
          <w:szCs w:val="16"/>
        </w:rPr>
        <w:t xml:space="preserve"> v </w:t>
      </w:r>
      <w:r w:rsidRPr="007D7680">
        <w:rPr>
          <w:sz w:val="16"/>
          <w:szCs w:val="16"/>
        </w:rPr>
        <w:t>dosavadním rejstříku (oddílu rejstříku) podle dosavadních předpisů až do odškrtnutí poslední věci; jestliže</w:t>
      </w:r>
      <w:r w:rsidR="00581133" w:rsidRPr="007D7680">
        <w:rPr>
          <w:sz w:val="16"/>
          <w:szCs w:val="16"/>
        </w:rPr>
        <w:t xml:space="preserve"> z </w:t>
      </w:r>
      <w:r w:rsidRPr="007D7680">
        <w:rPr>
          <w:sz w:val="16"/>
          <w:szCs w:val="16"/>
        </w:rPr>
        <w:t xml:space="preserve">důvodu mimořádných opravných prostředků (např. dovolání) se má konat nové řízení (věc by jinak obživla podle </w:t>
      </w:r>
      <w:r w:rsidR="00FE0AA5" w:rsidRPr="007D7680">
        <w:rPr>
          <w:sz w:val="16"/>
          <w:szCs w:val="16"/>
        </w:rPr>
        <w:t>§ </w:t>
      </w:r>
      <w:r w:rsidRPr="007D7680">
        <w:rPr>
          <w:sz w:val="16"/>
          <w:szCs w:val="16"/>
        </w:rPr>
        <w:t>161a), věc se zapíše pod novou spisovou značku do příslušného rejstříku nebo oddílu rejstříku, do</w:t>
      </w:r>
      <w:r w:rsidR="00B90951">
        <w:rPr>
          <w:sz w:val="16"/>
          <w:szCs w:val="16"/>
        </w:rPr>
        <w:t> </w:t>
      </w:r>
      <w:r w:rsidRPr="007D7680">
        <w:rPr>
          <w:sz w:val="16"/>
          <w:szCs w:val="16"/>
        </w:rPr>
        <w:t>kterého se věc zapisuje</w:t>
      </w:r>
      <w:r w:rsidR="009709AD" w:rsidRPr="007D7680">
        <w:rPr>
          <w:sz w:val="16"/>
          <w:szCs w:val="16"/>
        </w:rPr>
        <w:t xml:space="preserve"> v </w:t>
      </w:r>
      <w:r w:rsidRPr="007D7680">
        <w:rPr>
          <w:sz w:val="16"/>
          <w:szCs w:val="16"/>
        </w:rPr>
        <w:t>době provedení zápisu.</w:t>
      </w:r>
    </w:p>
    <w:p w:rsidR="00581133" w:rsidRPr="007D7680" w:rsidRDefault="000F1416" w:rsidP="008D5D62">
      <w:pPr>
        <w:pStyle w:val="Zkladntext"/>
        <w:numPr>
          <w:ilvl w:val="0"/>
          <w:numId w:val="296"/>
        </w:numPr>
        <w:tabs>
          <w:tab w:val="clear" w:pos="1233"/>
          <w:tab w:val="num" w:pos="357"/>
        </w:tabs>
        <w:ind w:left="357" w:hanging="357"/>
        <w:rPr>
          <w:sz w:val="16"/>
          <w:szCs w:val="16"/>
        </w:rPr>
      </w:pPr>
      <w:r w:rsidRPr="007D7680">
        <w:rPr>
          <w:i/>
          <w:sz w:val="16"/>
          <w:szCs w:val="16"/>
        </w:rPr>
        <w:t>zrušen</w:t>
      </w:r>
    </w:p>
    <w:p w:rsidR="000F1416" w:rsidRPr="007D7680" w:rsidRDefault="000F1416" w:rsidP="008D5D62">
      <w:pPr>
        <w:pStyle w:val="Zkladntext"/>
        <w:numPr>
          <w:ilvl w:val="0"/>
          <w:numId w:val="296"/>
        </w:numPr>
        <w:tabs>
          <w:tab w:val="clear" w:pos="1233"/>
          <w:tab w:val="num" w:pos="357"/>
        </w:tabs>
        <w:ind w:left="357" w:hanging="357"/>
        <w:rPr>
          <w:sz w:val="16"/>
          <w:szCs w:val="16"/>
        </w:rPr>
      </w:pPr>
      <w:r w:rsidRPr="007D7680">
        <w:rPr>
          <w:sz w:val="16"/>
          <w:szCs w:val="16"/>
        </w:rPr>
        <w:t>Incidenční spory</w:t>
      </w:r>
      <w:r w:rsidR="004609A0" w:rsidRPr="007D7680">
        <w:rPr>
          <w:sz w:val="16"/>
          <w:szCs w:val="16"/>
        </w:rPr>
        <w:t xml:space="preserve"> a </w:t>
      </w:r>
      <w:r w:rsidRPr="007D7680">
        <w:rPr>
          <w:sz w:val="16"/>
          <w:szCs w:val="16"/>
        </w:rPr>
        <w:t>návrhy na vydání evropského platebního rozkazu lze zapisovat nejpozději do 31. března 2010 do rejstříku, do kterého se tyto věci zapisovaly podle dosavadních předpisů.</w:t>
      </w:r>
    </w:p>
    <w:p w:rsidR="000F1416" w:rsidRPr="007D7680" w:rsidRDefault="000F1416" w:rsidP="00D9121F">
      <w:pPr>
        <w:pStyle w:val="Prosttext"/>
        <w:keepNext/>
        <w:spacing w:before="60"/>
        <w:jc w:val="center"/>
        <w:outlineLvl w:val="3"/>
        <w:rPr>
          <w:rFonts w:ascii="Times New Roman" w:eastAsia="MS Mincho" w:hAnsi="Times New Roman"/>
          <w:b/>
          <w:color w:val="008000"/>
          <w:sz w:val="16"/>
          <w:szCs w:val="16"/>
        </w:rPr>
      </w:pPr>
      <w:bookmarkStart w:id="10359" w:name="_Toc64280627"/>
      <w:r w:rsidRPr="007D7680">
        <w:rPr>
          <w:rFonts w:ascii="Times New Roman" w:eastAsia="MS Mincho" w:hAnsi="Times New Roman"/>
          <w:b/>
          <w:color w:val="008000"/>
          <w:sz w:val="16"/>
          <w:szCs w:val="16"/>
        </w:rPr>
        <w:t xml:space="preserve">Instrukce ze dne 20. prosince 2010, </w:t>
      </w:r>
      <w:r w:rsidR="00FE0AA5" w:rsidRPr="007D7680">
        <w:rPr>
          <w:rFonts w:ascii="Times New Roman" w:eastAsia="MS Mincho" w:hAnsi="Times New Roman"/>
          <w:b/>
          <w:color w:val="008000"/>
          <w:sz w:val="16"/>
          <w:szCs w:val="16"/>
        </w:rPr>
        <w:t>č. j. </w:t>
      </w:r>
      <w:r w:rsidRPr="007D7680">
        <w:rPr>
          <w:rFonts w:ascii="Times New Roman" w:eastAsia="MS Mincho" w:hAnsi="Times New Roman"/>
          <w:b/>
          <w:color w:val="008000"/>
          <w:sz w:val="16"/>
          <w:szCs w:val="16"/>
        </w:rPr>
        <w:t>181/2010–OD–ST</w:t>
      </w:r>
      <w:bookmarkEnd w:id="10359"/>
    </w:p>
    <w:p w:rsidR="000F1416" w:rsidRPr="007D7680" w:rsidRDefault="000F1416" w:rsidP="00321FA6">
      <w:pPr>
        <w:pStyle w:val="Prosttext"/>
        <w:keepNext/>
        <w:spacing w:before="60"/>
        <w:jc w:val="center"/>
        <w:outlineLvl w:val="4"/>
        <w:rPr>
          <w:rFonts w:ascii="Times New Roman" w:eastAsia="MS Mincho" w:hAnsi="Times New Roman"/>
          <w:b/>
          <w:color w:val="008000"/>
          <w:sz w:val="16"/>
          <w:szCs w:val="16"/>
        </w:rPr>
      </w:pPr>
      <w:bookmarkStart w:id="10360" w:name="_Toc64280628"/>
      <w:r w:rsidRPr="007D7680">
        <w:rPr>
          <w:rFonts w:ascii="Times New Roman" w:eastAsia="MS Mincho" w:hAnsi="Times New Roman"/>
          <w:b/>
          <w:color w:val="008000"/>
          <w:sz w:val="16"/>
          <w:szCs w:val="16"/>
        </w:rPr>
        <w:t>Čl. II</w:t>
      </w:r>
      <w:r w:rsidRPr="007D7680">
        <w:rPr>
          <w:rFonts w:ascii="Times New Roman" w:eastAsia="MS Mincho" w:hAnsi="Times New Roman"/>
          <w:b/>
          <w:color w:val="008000"/>
          <w:sz w:val="16"/>
          <w:szCs w:val="16"/>
        </w:rPr>
        <w:br/>
        <w:t>Přechodná ustanovení</w:t>
      </w:r>
      <w:bookmarkEnd w:id="10360"/>
    </w:p>
    <w:p w:rsidR="000F1416" w:rsidRPr="007D7680" w:rsidRDefault="000F1416" w:rsidP="00E35571">
      <w:pPr>
        <w:pStyle w:val="Zkladntext"/>
        <w:ind w:firstLine="357"/>
        <w:rPr>
          <w:sz w:val="16"/>
          <w:szCs w:val="16"/>
        </w:rPr>
      </w:pPr>
      <w:r w:rsidRPr="007D7680">
        <w:rPr>
          <w:sz w:val="16"/>
          <w:szCs w:val="16"/>
        </w:rPr>
        <w:t>Krajské</w:t>
      </w:r>
      <w:r w:rsidR="004609A0" w:rsidRPr="007D7680">
        <w:rPr>
          <w:sz w:val="16"/>
          <w:szCs w:val="16"/>
        </w:rPr>
        <w:t xml:space="preserve"> a </w:t>
      </w:r>
      <w:r w:rsidRPr="007D7680">
        <w:rPr>
          <w:sz w:val="16"/>
          <w:szCs w:val="16"/>
        </w:rPr>
        <w:t>okresní soudy zavedou rejstřík Si nejpozději od 1. ledna 2012; do doby zavedení rejstříku Si se tyto věci zapisují do správního deníku (Spr).</w:t>
      </w:r>
    </w:p>
    <w:p w:rsidR="000F1416" w:rsidRPr="007D7680" w:rsidRDefault="000F1416" w:rsidP="00D9121F">
      <w:pPr>
        <w:pStyle w:val="Prosttext"/>
        <w:keepNext/>
        <w:spacing w:before="60"/>
        <w:jc w:val="center"/>
        <w:outlineLvl w:val="3"/>
        <w:rPr>
          <w:rFonts w:ascii="Times New Roman" w:eastAsia="MS Mincho" w:hAnsi="Times New Roman"/>
          <w:b/>
          <w:color w:val="008000"/>
          <w:sz w:val="16"/>
          <w:szCs w:val="16"/>
        </w:rPr>
      </w:pPr>
      <w:bookmarkStart w:id="10361" w:name="_Toc64280629"/>
      <w:r w:rsidRPr="007D7680">
        <w:rPr>
          <w:rFonts w:ascii="Times New Roman" w:eastAsia="MS Mincho" w:hAnsi="Times New Roman"/>
          <w:b/>
          <w:color w:val="008000"/>
          <w:sz w:val="16"/>
          <w:szCs w:val="16"/>
        </w:rPr>
        <w:t xml:space="preserve">Instrukce ze dne 8. září 2011, </w:t>
      </w:r>
      <w:r w:rsidR="00FE0AA5" w:rsidRPr="007D7680">
        <w:rPr>
          <w:rFonts w:ascii="Times New Roman" w:eastAsia="MS Mincho" w:hAnsi="Times New Roman"/>
          <w:b/>
          <w:color w:val="008000"/>
          <w:sz w:val="16"/>
          <w:szCs w:val="16"/>
        </w:rPr>
        <w:t>č. j. </w:t>
      </w:r>
      <w:r w:rsidRPr="007D7680">
        <w:rPr>
          <w:rFonts w:ascii="Times New Roman" w:eastAsia="MS Mincho" w:hAnsi="Times New Roman"/>
          <w:b/>
          <w:color w:val="008000"/>
          <w:sz w:val="16"/>
          <w:szCs w:val="16"/>
        </w:rPr>
        <w:t>121/2010–OD–ST</w:t>
      </w:r>
      <w:bookmarkEnd w:id="10361"/>
    </w:p>
    <w:p w:rsidR="000F1416" w:rsidRPr="007D7680" w:rsidRDefault="000F1416" w:rsidP="00150B9C">
      <w:pPr>
        <w:pStyle w:val="Prosttext"/>
        <w:keepNext/>
        <w:spacing w:before="60"/>
        <w:jc w:val="center"/>
        <w:outlineLvl w:val="4"/>
        <w:rPr>
          <w:rFonts w:ascii="Times New Roman" w:eastAsia="MS Mincho" w:hAnsi="Times New Roman"/>
          <w:b/>
          <w:color w:val="008000"/>
          <w:sz w:val="16"/>
          <w:szCs w:val="16"/>
        </w:rPr>
      </w:pPr>
      <w:bookmarkStart w:id="10362" w:name="_Toc64280630"/>
      <w:r w:rsidRPr="007D7680">
        <w:rPr>
          <w:rFonts w:ascii="Times New Roman" w:eastAsia="MS Mincho" w:hAnsi="Times New Roman"/>
          <w:b/>
          <w:color w:val="008000"/>
          <w:sz w:val="16"/>
          <w:szCs w:val="16"/>
        </w:rPr>
        <w:t>Čl. II</w:t>
      </w:r>
      <w:r w:rsidRPr="007D7680">
        <w:rPr>
          <w:rFonts w:ascii="Times New Roman" w:eastAsia="MS Mincho" w:hAnsi="Times New Roman"/>
          <w:b/>
          <w:color w:val="008000"/>
          <w:sz w:val="16"/>
          <w:szCs w:val="16"/>
        </w:rPr>
        <w:br/>
        <w:t>Přechodná ustanovení</w:t>
      </w:r>
      <w:bookmarkEnd w:id="10362"/>
    </w:p>
    <w:p w:rsidR="000F1416" w:rsidRPr="007D7680" w:rsidRDefault="000F1416" w:rsidP="008D5D62">
      <w:pPr>
        <w:pStyle w:val="Zkladntext"/>
        <w:numPr>
          <w:ilvl w:val="0"/>
          <w:numId w:val="323"/>
        </w:numPr>
        <w:tabs>
          <w:tab w:val="clear" w:pos="1233"/>
          <w:tab w:val="num" w:pos="360"/>
        </w:tabs>
        <w:ind w:left="360"/>
        <w:rPr>
          <w:sz w:val="16"/>
          <w:szCs w:val="16"/>
        </w:rPr>
      </w:pPr>
      <w:r w:rsidRPr="007D7680">
        <w:rPr>
          <w:bCs/>
          <w:sz w:val="16"/>
          <w:szCs w:val="16"/>
        </w:rPr>
        <w:t>Razítka pro vyznačení doložek právní moci</w:t>
      </w:r>
      <w:r w:rsidR="004609A0" w:rsidRPr="007D7680">
        <w:rPr>
          <w:bCs/>
          <w:sz w:val="16"/>
          <w:szCs w:val="16"/>
        </w:rPr>
        <w:t xml:space="preserve"> a </w:t>
      </w:r>
      <w:r w:rsidRPr="007D7680">
        <w:rPr>
          <w:bCs/>
          <w:sz w:val="16"/>
          <w:szCs w:val="16"/>
        </w:rPr>
        <w:t xml:space="preserve">vykonatelnosti, které neodpovídají ustanovení </w:t>
      </w:r>
      <w:r w:rsidR="00FE0AA5" w:rsidRPr="007D7680">
        <w:rPr>
          <w:bCs/>
          <w:sz w:val="16"/>
          <w:szCs w:val="16"/>
        </w:rPr>
        <w:t>§ </w:t>
      </w:r>
      <w:r w:rsidRPr="007D7680">
        <w:rPr>
          <w:bCs/>
          <w:sz w:val="16"/>
          <w:szCs w:val="16"/>
        </w:rPr>
        <w:t>18</w:t>
      </w:r>
      <w:r w:rsidR="004609A0" w:rsidRPr="007D7680">
        <w:rPr>
          <w:bCs/>
          <w:sz w:val="16"/>
          <w:szCs w:val="16"/>
        </w:rPr>
        <w:t xml:space="preserve"> a </w:t>
      </w:r>
      <w:r w:rsidR="00FE0AA5" w:rsidRPr="007D7680">
        <w:rPr>
          <w:bCs/>
          <w:sz w:val="16"/>
          <w:szCs w:val="16"/>
        </w:rPr>
        <w:t>§ </w:t>
      </w:r>
      <w:r w:rsidRPr="007D7680">
        <w:rPr>
          <w:bCs/>
          <w:sz w:val="16"/>
          <w:szCs w:val="16"/>
        </w:rPr>
        <w:t>19 ve znění této instrukce,</w:t>
      </w:r>
      <w:r w:rsidR="004609A0" w:rsidRPr="007D7680">
        <w:rPr>
          <w:bCs/>
          <w:sz w:val="16"/>
          <w:szCs w:val="16"/>
        </w:rPr>
        <w:t xml:space="preserve"> a </w:t>
      </w:r>
      <w:r w:rsidRPr="007D7680">
        <w:rPr>
          <w:bCs/>
          <w:sz w:val="16"/>
          <w:szCs w:val="16"/>
        </w:rPr>
        <w:t>dosavadní osmihranné úřední razítko může soud používat</w:t>
      </w:r>
      <w:r w:rsidR="004609A0" w:rsidRPr="007D7680">
        <w:rPr>
          <w:bCs/>
          <w:sz w:val="16"/>
          <w:szCs w:val="16"/>
        </w:rPr>
        <w:t xml:space="preserve"> a </w:t>
      </w:r>
      <w:r w:rsidRPr="007D7680">
        <w:rPr>
          <w:bCs/>
          <w:sz w:val="16"/>
          <w:szCs w:val="16"/>
        </w:rPr>
        <w:t>postupovat podle dosavadních předpisů nejdéle do konce roku 2011.</w:t>
      </w:r>
    </w:p>
    <w:p w:rsidR="000F1416" w:rsidRPr="007D7680" w:rsidRDefault="000F1416" w:rsidP="008D5D62">
      <w:pPr>
        <w:pStyle w:val="zkrcenzptenadresa0"/>
        <w:numPr>
          <w:ilvl w:val="0"/>
          <w:numId w:val="323"/>
        </w:numPr>
        <w:tabs>
          <w:tab w:val="clear" w:pos="1233"/>
          <w:tab w:val="num" w:pos="360"/>
          <w:tab w:val="num" w:pos="709"/>
          <w:tab w:val="num" w:pos="840"/>
        </w:tabs>
        <w:spacing w:after="60"/>
        <w:ind w:left="360"/>
        <w:jc w:val="both"/>
        <w:rPr>
          <w:bCs/>
          <w:sz w:val="16"/>
          <w:szCs w:val="16"/>
        </w:rPr>
      </w:pPr>
      <w:r w:rsidRPr="007D7680">
        <w:rPr>
          <w:bCs/>
          <w:sz w:val="16"/>
          <w:szCs w:val="16"/>
        </w:rPr>
        <w:t>Povinnost soudu informovat dožadující soudu</w:t>
      </w:r>
      <w:r w:rsidR="00581133" w:rsidRPr="007D7680">
        <w:rPr>
          <w:bCs/>
          <w:sz w:val="16"/>
          <w:szCs w:val="16"/>
        </w:rPr>
        <w:t xml:space="preserve"> o </w:t>
      </w:r>
      <w:r w:rsidRPr="007D7680">
        <w:rPr>
          <w:bCs/>
          <w:sz w:val="16"/>
          <w:szCs w:val="16"/>
        </w:rPr>
        <w:t xml:space="preserve">nemožnosti vyřídit dožádání do jednoho měsíce podle </w:t>
      </w:r>
      <w:r w:rsidR="00FE0AA5" w:rsidRPr="007D7680">
        <w:rPr>
          <w:bCs/>
          <w:sz w:val="16"/>
          <w:szCs w:val="16"/>
        </w:rPr>
        <w:t>§ </w:t>
      </w:r>
      <w:r w:rsidRPr="007D7680">
        <w:rPr>
          <w:bCs/>
          <w:sz w:val="16"/>
          <w:szCs w:val="16"/>
        </w:rPr>
        <w:t>25a ve znění této instrukce, se</w:t>
      </w:r>
      <w:r w:rsidR="00B90951">
        <w:rPr>
          <w:bCs/>
          <w:sz w:val="16"/>
          <w:szCs w:val="16"/>
        </w:rPr>
        <w:t> </w:t>
      </w:r>
      <w:r w:rsidRPr="007D7680">
        <w:rPr>
          <w:bCs/>
          <w:sz w:val="16"/>
          <w:szCs w:val="16"/>
        </w:rPr>
        <w:t>uplatní nejdříve pro dožádání došlé po 31. prosinci 2011; tímto není vyloučena obdobná povinnost při vyřizování dožádání ve styku</w:t>
      </w:r>
      <w:r w:rsidR="00581133" w:rsidRPr="007D7680">
        <w:rPr>
          <w:bCs/>
          <w:sz w:val="16"/>
          <w:szCs w:val="16"/>
        </w:rPr>
        <w:t xml:space="preserve"> s </w:t>
      </w:r>
      <w:r w:rsidRPr="007D7680">
        <w:rPr>
          <w:bCs/>
          <w:sz w:val="16"/>
          <w:szCs w:val="16"/>
        </w:rPr>
        <w:t>cizinou.</w:t>
      </w:r>
    </w:p>
    <w:p w:rsidR="000F1416" w:rsidRPr="007D7680" w:rsidRDefault="000F1416" w:rsidP="008D5D62">
      <w:pPr>
        <w:pStyle w:val="Zkladntext"/>
        <w:numPr>
          <w:ilvl w:val="0"/>
          <w:numId w:val="323"/>
        </w:numPr>
        <w:tabs>
          <w:tab w:val="clear" w:pos="1233"/>
          <w:tab w:val="num" w:pos="360"/>
        </w:tabs>
        <w:ind w:left="360"/>
        <w:rPr>
          <w:bCs/>
          <w:sz w:val="16"/>
          <w:szCs w:val="16"/>
        </w:rPr>
      </w:pPr>
      <w:r w:rsidRPr="007D7680">
        <w:rPr>
          <w:bCs/>
          <w:sz w:val="16"/>
          <w:szCs w:val="16"/>
        </w:rPr>
        <w:t>Návrh na prohlášení rozhodnutí soudu nebo jiné veřejné listiny orgánu členského státu Evropské unie jako exekučního titulu pro výkon</w:t>
      </w:r>
      <w:r w:rsidR="009709AD" w:rsidRPr="007D7680">
        <w:rPr>
          <w:bCs/>
          <w:sz w:val="16"/>
          <w:szCs w:val="16"/>
        </w:rPr>
        <w:t xml:space="preserve"> v </w:t>
      </w:r>
      <w:r w:rsidRPr="007D7680">
        <w:rPr>
          <w:bCs/>
          <w:sz w:val="16"/>
          <w:szCs w:val="16"/>
        </w:rPr>
        <w:t xml:space="preserve">České republice podle nařízení Rady </w:t>
      </w:r>
      <w:r w:rsidR="00FE0AA5" w:rsidRPr="007D7680">
        <w:rPr>
          <w:bCs/>
          <w:sz w:val="16"/>
          <w:szCs w:val="16"/>
        </w:rPr>
        <w:t>č. </w:t>
      </w:r>
      <w:r w:rsidRPr="007D7680">
        <w:rPr>
          <w:bCs/>
          <w:sz w:val="16"/>
          <w:szCs w:val="16"/>
        </w:rPr>
        <w:t>44/2001</w:t>
      </w:r>
      <w:r w:rsidR="00581133" w:rsidRPr="007D7680">
        <w:rPr>
          <w:bCs/>
          <w:sz w:val="16"/>
          <w:szCs w:val="16"/>
        </w:rPr>
        <w:t xml:space="preserve"> o </w:t>
      </w:r>
      <w:r w:rsidRPr="007D7680">
        <w:rPr>
          <w:bCs/>
          <w:sz w:val="16"/>
          <w:szCs w:val="16"/>
        </w:rPr>
        <w:t>příslušnosti</w:t>
      </w:r>
      <w:r w:rsidR="004609A0" w:rsidRPr="007D7680">
        <w:rPr>
          <w:bCs/>
          <w:sz w:val="16"/>
          <w:szCs w:val="16"/>
        </w:rPr>
        <w:t xml:space="preserve"> a </w:t>
      </w:r>
      <w:r w:rsidRPr="007D7680">
        <w:rPr>
          <w:bCs/>
          <w:sz w:val="16"/>
          <w:szCs w:val="16"/>
        </w:rPr>
        <w:t>uznávání</w:t>
      </w:r>
      <w:r w:rsidR="004609A0" w:rsidRPr="007D7680">
        <w:rPr>
          <w:bCs/>
          <w:sz w:val="16"/>
          <w:szCs w:val="16"/>
        </w:rPr>
        <w:t xml:space="preserve"> a </w:t>
      </w:r>
      <w:r w:rsidRPr="007D7680">
        <w:rPr>
          <w:bCs/>
          <w:sz w:val="16"/>
          <w:szCs w:val="16"/>
        </w:rPr>
        <w:t>výkonu soudních rozhodnutí</w:t>
      </w:r>
      <w:r w:rsidR="009709AD" w:rsidRPr="007D7680">
        <w:rPr>
          <w:bCs/>
          <w:sz w:val="16"/>
          <w:szCs w:val="16"/>
        </w:rPr>
        <w:t xml:space="preserve"> v </w:t>
      </w:r>
      <w:r w:rsidRPr="007D7680">
        <w:rPr>
          <w:bCs/>
          <w:sz w:val="16"/>
          <w:szCs w:val="16"/>
        </w:rPr>
        <w:t>občanských</w:t>
      </w:r>
      <w:r w:rsidR="004609A0" w:rsidRPr="007D7680">
        <w:rPr>
          <w:bCs/>
          <w:sz w:val="16"/>
          <w:szCs w:val="16"/>
        </w:rPr>
        <w:t xml:space="preserve"> a </w:t>
      </w:r>
      <w:r w:rsidRPr="007D7680">
        <w:rPr>
          <w:bCs/>
          <w:sz w:val="16"/>
          <w:szCs w:val="16"/>
        </w:rPr>
        <w:t>obchodních věcech okresní soudy do konce roku 2011 zapisují</w:t>
      </w:r>
      <w:r w:rsidR="004609A0" w:rsidRPr="007D7680">
        <w:rPr>
          <w:bCs/>
          <w:sz w:val="16"/>
          <w:szCs w:val="16"/>
        </w:rPr>
        <w:t xml:space="preserve"> a </w:t>
      </w:r>
      <w:r w:rsidRPr="007D7680">
        <w:rPr>
          <w:bCs/>
          <w:sz w:val="16"/>
          <w:szCs w:val="16"/>
        </w:rPr>
        <w:t>vedou</w:t>
      </w:r>
      <w:r w:rsidR="009709AD" w:rsidRPr="007D7680">
        <w:rPr>
          <w:bCs/>
          <w:sz w:val="16"/>
          <w:szCs w:val="16"/>
        </w:rPr>
        <w:t xml:space="preserve"> v </w:t>
      </w:r>
      <w:r w:rsidRPr="007D7680">
        <w:rPr>
          <w:bCs/>
          <w:sz w:val="16"/>
          <w:szCs w:val="16"/>
        </w:rPr>
        <w:t>samostatném oddílu rejstříku Nc,</w:t>
      </w:r>
      <w:r w:rsidR="004609A0" w:rsidRPr="007D7680">
        <w:rPr>
          <w:bCs/>
          <w:sz w:val="16"/>
          <w:szCs w:val="16"/>
        </w:rPr>
        <w:t xml:space="preserve"> a </w:t>
      </w:r>
      <w:r w:rsidRPr="007D7680">
        <w:rPr>
          <w:bCs/>
          <w:sz w:val="16"/>
          <w:szCs w:val="16"/>
        </w:rPr>
        <w:t>to do jejich pravomocného vyřízení.</w:t>
      </w:r>
    </w:p>
    <w:p w:rsidR="000F1416" w:rsidRPr="007D7680" w:rsidRDefault="000F1416" w:rsidP="008D5D62">
      <w:pPr>
        <w:pStyle w:val="Zkladntext"/>
        <w:numPr>
          <w:ilvl w:val="0"/>
          <w:numId w:val="323"/>
        </w:numPr>
        <w:tabs>
          <w:tab w:val="clear" w:pos="1233"/>
          <w:tab w:val="num" w:pos="360"/>
        </w:tabs>
        <w:ind w:left="360"/>
        <w:rPr>
          <w:bCs/>
          <w:sz w:val="16"/>
          <w:szCs w:val="16"/>
        </w:rPr>
      </w:pPr>
      <w:r w:rsidRPr="007D7680">
        <w:rPr>
          <w:bCs/>
          <w:sz w:val="16"/>
          <w:szCs w:val="16"/>
        </w:rPr>
        <w:t xml:space="preserve">Ustanovení </w:t>
      </w:r>
      <w:r w:rsidR="00FE0AA5" w:rsidRPr="007D7680">
        <w:rPr>
          <w:bCs/>
          <w:sz w:val="16"/>
          <w:szCs w:val="16"/>
        </w:rPr>
        <w:t>§ </w:t>
      </w:r>
      <w:r w:rsidRPr="007D7680">
        <w:rPr>
          <w:bCs/>
          <w:sz w:val="16"/>
          <w:szCs w:val="16"/>
        </w:rPr>
        <w:t>209 ve znění této instrukce ohledně vedení rejstříkového spisu</w:t>
      </w:r>
      <w:r w:rsidR="004609A0" w:rsidRPr="007D7680">
        <w:rPr>
          <w:bCs/>
          <w:sz w:val="16"/>
          <w:szCs w:val="16"/>
        </w:rPr>
        <w:t xml:space="preserve"> a </w:t>
      </w:r>
      <w:r w:rsidRPr="007D7680">
        <w:rPr>
          <w:bCs/>
          <w:sz w:val="16"/>
          <w:szCs w:val="16"/>
        </w:rPr>
        <w:t xml:space="preserve">vytváření sloh se použije pro nově zapisované subjekty </w:t>
      </w:r>
      <w:r w:rsidRPr="007D7680">
        <w:rPr>
          <w:bCs/>
          <w:sz w:val="16"/>
          <w:szCs w:val="16"/>
        </w:rPr>
        <w:lastRenderedPageBreak/>
        <w:t>po</w:t>
      </w:r>
      <w:r w:rsidR="00B90951">
        <w:rPr>
          <w:bCs/>
          <w:sz w:val="16"/>
          <w:szCs w:val="16"/>
        </w:rPr>
        <w:t> </w:t>
      </w:r>
      <w:r w:rsidRPr="007D7680">
        <w:rPr>
          <w:bCs/>
          <w:sz w:val="16"/>
          <w:szCs w:val="16"/>
        </w:rPr>
        <w:t>31. prosinci 2011. Pro stávající neodškrtnutý subjekt zapsaný</w:t>
      </w:r>
      <w:r w:rsidR="009709AD" w:rsidRPr="007D7680">
        <w:rPr>
          <w:bCs/>
          <w:sz w:val="16"/>
          <w:szCs w:val="16"/>
        </w:rPr>
        <w:t xml:space="preserve"> v </w:t>
      </w:r>
      <w:r w:rsidRPr="007D7680">
        <w:rPr>
          <w:bCs/>
          <w:sz w:val="16"/>
          <w:szCs w:val="16"/>
        </w:rPr>
        <w:t>rejstříkové vložce se vytvoří první sloha při zápisu prvním případu tohoto subjektu do rejstříku F</w:t>
      </w:r>
      <w:r w:rsidR="009709AD" w:rsidRPr="007D7680">
        <w:rPr>
          <w:bCs/>
          <w:sz w:val="16"/>
          <w:szCs w:val="16"/>
        </w:rPr>
        <w:t xml:space="preserve"> v </w:t>
      </w:r>
      <w:r w:rsidRPr="007D7680">
        <w:rPr>
          <w:bCs/>
          <w:sz w:val="16"/>
          <w:szCs w:val="16"/>
        </w:rPr>
        <w:t>roce 2012, jinak se postupuje podle dosavadních předpisů. Slohu</w:t>
      </w:r>
      <w:r w:rsidR="00581133" w:rsidRPr="007D7680">
        <w:rPr>
          <w:bCs/>
          <w:sz w:val="16"/>
          <w:szCs w:val="16"/>
        </w:rPr>
        <w:t xml:space="preserve"> s </w:t>
      </w:r>
      <w:r w:rsidRPr="007D7680">
        <w:rPr>
          <w:bCs/>
          <w:sz w:val="16"/>
          <w:szCs w:val="16"/>
        </w:rPr>
        <w:t>označením „</w:t>
      </w:r>
      <w:r w:rsidRPr="007D7680">
        <w:rPr>
          <w:b/>
          <w:sz w:val="16"/>
          <w:szCs w:val="16"/>
        </w:rPr>
        <w:t>Ostatní podání</w:t>
      </w:r>
      <w:r w:rsidRPr="007D7680">
        <w:rPr>
          <w:bCs/>
          <w:sz w:val="16"/>
          <w:szCs w:val="16"/>
        </w:rPr>
        <w:t>“</w:t>
      </w:r>
      <w:r w:rsidR="00581133" w:rsidRPr="007D7680">
        <w:rPr>
          <w:bCs/>
          <w:sz w:val="16"/>
          <w:szCs w:val="16"/>
        </w:rPr>
        <w:t xml:space="preserve"> u </w:t>
      </w:r>
      <w:r w:rsidRPr="007D7680">
        <w:rPr>
          <w:bCs/>
          <w:sz w:val="16"/>
          <w:szCs w:val="16"/>
        </w:rPr>
        <w:t>neodškrtnutých subjektů zapsaných</w:t>
      </w:r>
      <w:r w:rsidR="009709AD" w:rsidRPr="007D7680">
        <w:rPr>
          <w:bCs/>
          <w:sz w:val="16"/>
          <w:szCs w:val="16"/>
        </w:rPr>
        <w:t xml:space="preserve"> v </w:t>
      </w:r>
      <w:r w:rsidRPr="007D7680">
        <w:rPr>
          <w:bCs/>
          <w:sz w:val="16"/>
          <w:szCs w:val="16"/>
        </w:rPr>
        <w:t>rejstříkové vložce soud založí</w:t>
      </w:r>
      <w:r w:rsidR="004609A0" w:rsidRPr="007D7680">
        <w:rPr>
          <w:bCs/>
          <w:sz w:val="16"/>
          <w:szCs w:val="16"/>
        </w:rPr>
        <w:t xml:space="preserve"> a </w:t>
      </w:r>
      <w:r w:rsidRPr="007D7680">
        <w:rPr>
          <w:bCs/>
          <w:sz w:val="16"/>
          <w:szCs w:val="16"/>
        </w:rPr>
        <w:t xml:space="preserve">dále postupuje podle </w:t>
      </w:r>
      <w:r w:rsidR="00FE0AA5" w:rsidRPr="007D7680">
        <w:rPr>
          <w:bCs/>
          <w:sz w:val="16"/>
          <w:szCs w:val="16"/>
        </w:rPr>
        <w:t>§ </w:t>
      </w:r>
      <w:r w:rsidRPr="007D7680">
        <w:rPr>
          <w:bCs/>
          <w:sz w:val="16"/>
          <w:szCs w:val="16"/>
        </w:rPr>
        <w:t>209 ve znění této instrukce od dne, kdy vznikne důvod pro její založení zápisem podání do rejstříku F od 1. ledna 2012; nevylučuje se založit slohu „</w:t>
      </w:r>
      <w:r w:rsidRPr="007D7680">
        <w:rPr>
          <w:b/>
          <w:sz w:val="16"/>
          <w:szCs w:val="16"/>
        </w:rPr>
        <w:t>Ostatní podání</w:t>
      </w:r>
      <w:r w:rsidRPr="007D7680">
        <w:rPr>
          <w:bCs/>
          <w:sz w:val="16"/>
          <w:szCs w:val="16"/>
        </w:rPr>
        <w:t>“ pro všechny neodškrtnuté subjekty zapsané</w:t>
      </w:r>
      <w:r w:rsidR="009709AD" w:rsidRPr="007D7680">
        <w:rPr>
          <w:bCs/>
          <w:sz w:val="16"/>
          <w:szCs w:val="16"/>
        </w:rPr>
        <w:t xml:space="preserve"> v </w:t>
      </w:r>
      <w:r w:rsidRPr="007D7680">
        <w:rPr>
          <w:bCs/>
          <w:sz w:val="16"/>
          <w:szCs w:val="16"/>
        </w:rPr>
        <w:t>rejstříkové vložce po 31. prosinci 2011</w:t>
      </w:r>
      <w:r w:rsidR="004609A0" w:rsidRPr="007D7680">
        <w:rPr>
          <w:bCs/>
          <w:sz w:val="16"/>
          <w:szCs w:val="16"/>
        </w:rPr>
        <w:t xml:space="preserve"> a </w:t>
      </w:r>
      <w:r w:rsidRPr="007D7680">
        <w:rPr>
          <w:bCs/>
          <w:sz w:val="16"/>
          <w:szCs w:val="16"/>
        </w:rPr>
        <w:t>důvod pro založení nebyl dán.</w:t>
      </w:r>
    </w:p>
    <w:p w:rsidR="000F1416" w:rsidRPr="007D7680" w:rsidRDefault="000F1416" w:rsidP="008D5D62">
      <w:pPr>
        <w:pStyle w:val="Zkladntext"/>
        <w:numPr>
          <w:ilvl w:val="0"/>
          <w:numId w:val="323"/>
        </w:numPr>
        <w:tabs>
          <w:tab w:val="clear" w:pos="1233"/>
          <w:tab w:val="num" w:pos="360"/>
        </w:tabs>
        <w:ind w:left="360"/>
        <w:rPr>
          <w:bCs/>
          <w:sz w:val="16"/>
          <w:szCs w:val="16"/>
        </w:rPr>
      </w:pPr>
      <w:r w:rsidRPr="007D7680">
        <w:rPr>
          <w:bCs/>
          <w:sz w:val="16"/>
          <w:szCs w:val="16"/>
        </w:rPr>
        <w:t>Návrhy České republiky pro vydání rozhodnutí, kterým se zajistí splnění povinnosti vyplývající</w:t>
      </w:r>
      <w:r w:rsidR="00581133" w:rsidRPr="007D7680">
        <w:rPr>
          <w:bCs/>
          <w:sz w:val="16"/>
          <w:szCs w:val="16"/>
        </w:rPr>
        <w:t xml:space="preserve"> z </w:t>
      </w:r>
      <w:r w:rsidRPr="007D7680">
        <w:rPr>
          <w:bCs/>
          <w:sz w:val="16"/>
          <w:szCs w:val="16"/>
        </w:rPr>
        <w:t>předběžného opatření Evropského soudu pro</w:t>
      </w:r>
      <w:r w:rsidR="00B90951">
        <w:rPr>
          <w:bCs/>
          <w:sz w:val="16"/>
          <w:szCs w:val="16"/>
        </w:rPr>
        <w:t> </w:t>
      </w:r>
      <w:r w:rsidRPr="007D7680">
        <w:rPr>
          <w:bCs/>
          <w:sz w:val="16"/>
          <w:szCs w:val="16"/>
        </w:rPr>
        <w:t xml:space="preserve">lidská práva podle </w:t>
      </w:r>
      <w:r w:rsidR="00FE0AA5" w:rsidRPr="007D7680">
        <w:rPr>
          <w:bCs/>
          <w:sz w:val="16"/>
          <w:szCs w:val="16"/>
        </w:rPr>
        <w:t>§ </w:t>
      </w:r>
      <w:r w:rsidRPr="007D7680">
        <w:rPr>
          <w:bCs/>
          <w:sz w:val="16"/>
          <w:szCs w:val="16"/>
        </w:rPr>
        <w:t xml:space="preserve">200v </w:t>
      </w:r>
      <w:r w:rsidR="00581133" w:rsidRPr="007D7680">
        <w:rPr>
          <w:bCs/>
          <w:sz w:val="16"/>
          <w:szCs w:val="16"/>
        </w:rPr>
        <w:t>o. s. ř.</w:t>
      </w:r>
      <w:r w:rsidRPr="007D7680">
        <w:rPr>
          <w:bCs/>
          <w:sz w:val="16"/>
          <w:szCs w:val="16"/>
        </w:rPr>
        <w:t xml:space="preserve"> se do konce roku 2011 zapisují do</w:t>
      </w:r>
      <w:r w:rsidR="00B90951">
        <w:rPr>
          <w:bCs/>
          <w:sz w:val="16"/>
          <w:szCs w:val="16"/>
        </w:rPr>
        <w:t> </w:t>
      </w:r>
      <w:r w:rsidRPr="007D7680">
        <w:rPr>
          <w:bCs/>
          <w:sz w:val="16"/>
          <w:szCs w:val="16"/>
        </w:rPr>
        <w:t>zvláštního oddílu rejstříku Nc.</w:t>
      </w:r>
    </w:p>
    <w:p w:rsidR="000F1416" w:rsidRPr="007D7680" w:rsidRDefault="000F1416" w:rsidP="008D5D62">
      <w:pPr>
        <w:pStyle w:val="Zkladntext"/>
        <w:numPr>
          <w:ilvl w:val="0"/>
          <w:numId w:val="323"/>
        </w:numPr>
        <w:tabs>
          <w:tab w:val="clear" w:pos="1233"/>
          <w:tab w:val="num" w:pos="360"/>
        </w:tabs>
        <w:ind w:left="360"/>
        <w:rPr>
          <w:bCs/>
          <w:sz w:val="16"/>
          <w:szCs w:val="16"/>
        </w:rPr>
      </w:pPr>
      <w:r w:rsidRPr="007D7680">
        <w:rPr>
          <w:bCs/>
          <w:sz w:val="16"/>
          <w:szCs w:val="16"/>
        </w:rPr>
        <w:t>Do doby schválení</w:t>
      </w:r>
      <w:r w:rsidR="004609A0" w:rsidRPr="007D7680">
        <w:rPr>
          <w:bCs/>
          <w:sz w:val="16"/>
          <w:szCs w:val="16"/>
        </w:rPr>
        <w:t xml:space="preserve"> a </w:t>
      </w:r>
      <w:r w:rsidRPr="007D7680">
        <w:rPr>
          <w:bCs/>
          <w:sz w:val="16"/>
          <w:szCs w:val="16"/>
        </w:rPr>
        <w:t>vydání sdělení</w:t>
      </w:r>
      <w:r w:rsidR="00581133" w:rsidRPr="007D7680">
        <w:rPr>
          <w:bCs/>
          <w:sz w:val="16"/>
          <w:szCs w:val="16"/>
        </w:rPr>
        <w:t xml:space="preserve"> o </w:t>
      </w:r>
      <w:r w:rsidRPr="007D7680">
        <w:rPr>
          <w:bCs/>
          <w:sz w:val="16"/>
          <w:szCs w:val="16"/>
        </w:rPr>
        <w:t>obsahu nebo způsobu naplnění číselníku soudem [</w:t>
      </w:r>
      <w:r w:rsidR="00FE0AA5" w:rsidRPr="007D7680">
        <w:rPr>
          <w:bCs/>
          <w:sz w:val="16"/>
          <w:szCs w:val="16"/>
        </w:rPr>
        <w:t>§ </w:t>
      </w:r>
      <w:r w:rsidRPr="007D7680">
        <w:rPr>
          <w:bCs/>
          <w:sz w:val="16"/>
          <w:szCs w:val="16"/>
        </w:rPr>
        <w:t xml:space="preserve">162 </w:t>
      </w:r>
      <w:r w:rsidR="00FE0AA5" w:rsidRPr="007D7680">
        <w:rPr>
          <w:bCs/>
          <w:sz w:val="16"/>
          <w:szCs w:val="16"/>
        </w:rPr>
        <w:t>odst. </w:t>
      </w:r>
      <w:r w:rsidRPr="007D7680">
        <w:rPr>
          <w:bCs/>
          <w:sz w:val="16"/>
          <w:szCs w:val="16"/>
        </w:rPr>
        <w:t xml:space="preserve">3 </w:t>
      </w:r>
      <w:r w:rsidR="00FE0AA5" w:rsidRPr="007D7680">
        <w:rPr>
          <w:bCs/>
          <w:sz w:val="16"/>
          <w:szCs w:val="16"/>
        </w:rPr>
        <w:t>písm. </w:t>
      </w:r>
      <w:r w:rsidRPr="007D7680">
        <w:rPr>
          <w:bCs/>
          <w:sz w:val="16"/>
          <w:szCs w:val="16"/>
        </w:rPr>
        <w:t>c)] platí obsah číselníku uvedený</w:t>
      </w:r>
      <w:r w:rsidR="009709AD" w:rsidRPr="007D7680">
        <w:rPr>
          <w:bCs/>
          <w:sz w:val="16"/>
          <w:szCs w:val="16"/>
        </w:rPr>
        <w:t xml:space="preserve"> v </w:t>
      </w:r>
      <w:r w:rsidRPr="007D7680">
        <w:rPr>
          <w:bCs/>
          <w:sz w:val="16"/>
          <w:szCs w:val="16"/>
        </w:rPr>
        <w:t xml:space="preserve">dosavadních přílohách </w:t>
      </w:r>
      <w:r w:rsidR="00FE0AA5" w:rsidRPr="007D7680">
        <w:rPr>
          <w:bCs/>
          <w:sz w:val="16"/>
          <w:szCs w:val="16"/>
        </w:rPr>
        <w:t>č. </w:t>
      </w:r>
      <w:r w:rsidRPr="007D7680">
        <w:rPr>
          <w:bCs/>
          <w:sz w:val="16"/>
          <w:szCs w:val="16"/>
        </w:rPr>
        <w:t>1, 16</w:t>
      </w:r>
      <w:r w:rsidR="004609A0" w:rsidRPr="007D7680">
        <w:rPr>
          <w:bCs/>
          <w:sz w:val="16"/>
          <w:szCs w:val="16"/>
        </w:rPr>
        <w:t xml:space="preserve"> a </w:t>
      </w:r>
      <w:r w:rsidRPr="007D7680">
        <w:rPr>
          <w:bCs/>
          <w:sz w:val="16"/>
          <w:szCs w:val="16"/>
        </w:rPr>
        <w:t>18.</w:t>
      </w:r>
    </w:p>
    <w:p w:rsidR="000F1416" w:rsidRPr="007D7680" w:rsidRDefault="000F1416" w:rsidP="00150B9C">
      <w:pPr>
        <w:pStyle w:val="Prosttext"/>
        <w:keepNext/>
        <w:spacing w:before="60"/>
        <w:jc w:val="center"/>
        <w:outlineLvl w:val="4"/>
        <w:rPr>
          <w:rFonts w:ascii="Times New Roman" w:eastAsia="MS Mincho" w:hAnsi="Times New Roman"/>
          <w:b/>
          <w:color w:val="008000"/>
          <w:sz w:val="16"/>
          <w:szCs w:val="16"/>
        </w:rPr>
      </w:pPr>
      <w:bookmarkStart w:id="10363" w:name="_Toc64280631"/>
      <w:r w:rsidRPr="007D7680">
        <w:rPr>
          <w:rFonts w:ascii="Times New Roman" w:eastAsia="MS Mincho" w:hAnsi="Times New Roman"/>
          <w:b/>
          <w:color w:val="008000"/>
          <w:sz w:val="16"/>
          <w:szCs w:val="16"/>
        </w:rPr>
        <w:t>Čl. III</w:t>
      </w:r>
      <w:r w:rsidRPr="007D7680">
        <w:rPr>
          <w:rFonts w:ascii="Times New Roman" w:eastAsia="MS Mincho" w:hAnsi="Times New Roman"/>
          <w:b/>
          <w:color w:val="008000"/>
          <w:sz w:val="16"/>
          <w:szCs w:val="16"/>
        </w:rPr>
        <w:br/>
        <w:t>Přechodná ustanovení</w:t>
      </w:r>
      <w:r w:rsidR="00581133" w:rsidRPr="007D7680">
        <w:rPr>
          <w:rFonts w:ascii="Times New Roman" w:eastAsia="MS Mincho" w:hAnsi="Times New Roman"/>
          <w:b/>
          <w:color w:val="008000"/>
          <w:sz w:val="16"/>
          <w:szCs w:val="16"/>
        </w:rPr>
        <w:t xml:space="preserve"> k </w:t>
      </w:r>
      <w:r w:rsidRPr="007D7680">
        <w:rPr>
          <w:rFonts w:ascii="Times New Roman" w:eastAsia="MS Mincho" w:hAnsi="Times New Roman"/>
          <w:b/>
          <w:color w:val="008000"/>
          <w:sz w:val="16"/>
          <w:szCs w:val="16"/>
        </w:rPr>
        <w:t>exekutorskému archivu</w:t>
      </w:r>
      <w:bookmarkEnd w:id="10363"/>
    </w:p>
    <w:p w:rsidR="000F1416" w:rsidRPr="007D7680" w:rsidRDefault="000F1416" w:rsidP="008D5D62">
      <w:pPr>
        <w:pStyle w:val="Zkladntext"/>
        <w:numPr>
          <w:ilvl w:val="0"/>
          <w:numId w:val="317"/>
        </w:numPr>
        <w:ind w:left="0" w:firstLine="360"/>
        <w:rPr>
          <w:sz w:val="16"/>
          <w:szCs w:val="16"/>
        </w:rPr>
      </w:pPr>
      <w:r w:rsidRPr="007D7680">
        <w:rPr>
          <w:sz w:val="16"/>
          <w:szCs w:val="16"/>
        </w:rPr>
        <w:t>Jestliže</w:t>
      </w:r>
      <w:r w:rsidR="009709AD" w:rsidRPr="007D7680">
        <w:rPr>
          <w:sz w:val="16"/>
          <w:szCs w:val="16"/>
        </w:rPr>
        <w:t xml:space="preserve"> v </w:t>
      </w:r>
      <w:r w:rsidRPr="007D7680">
        <w:rPr>
          <w:sz w:val="16"/>
          <w:szCs w:val="16"/>
        </w:rPr>
        <w:t>obvodu okresního soudu zanikne exekutorský úřad exekutora nebo byl exekutor přeložen do obvodu jiného soudu, soud povede exekutorský archiv (</w:t>
      </w:r>
      <w:r w:rsidR="00FE0AA5" w:rsidRPr="007D7680">
        <w:rPr>
          <w:sz w:val="16"/>
          <w:szCs w:val="16"/>
        </w:rPr>
        <w:t>§ </w:t>
      </w:r>
      <w:r w:rsidRPr="007D7680">
        <w:rPr>
          <w:sz w:val="16"/>
          <w:szCs w:val="16"/>
        </w:rPr>
        <w:t>103</w:t>
      </w:r>
      <w:r w:rsidR="004609A0" w:rsidRPr="007D7680">
        <w:rPr>
          <w:sz w:val="16"/>
          <w:szCs w:val="16"/>
        </w:rPr>
        <w:t xml:space="preserve"> a </w:t>
      </w:r>
      <w:r w:rsidR="00FE0AA5" w:rsidRPr="007D7680">
        <w:rPr>
          <w:sz w:val="16"/>
          <w:szCs w:val="16"/>
        </w:rPr>
        <w:t>§ </w:t>
      </w:r>
      <w:r w:rsidRPr="007D7680">
        <w:rPr>
          <w:sz w:val="16"/>
          <w:szCs w:val="16"/>
        </w:rPr>
        <w:t>104 e. ř.) tohoto exekutorského úřadu do doby než exekutorský archiv převezme Exekutorská komora České republiky.</w:t>
      </w:r>
    </w:p>
    <w:p w:rsidR="000F1416" w:rsidRPr="007D7680" w:rsidRDefault="000F1416" w:rsidP="008D5D62">
      <w:pPr>
        <w:pStyle w:val="Zkladntext"/>
        <w:numPr>
          <w:ilvl w:val="0"/>
          <w:numId w:val="317"/>
        </w:numPr>
        <w:ind w:left="0" w:firstLine="360"/>
        <w:rPr>
          <w:sz w:val="16"/>
          <w:szCs w:val="16"/>
        </w:rPr>
      </w:pPr>
      <w:r w:rsidRPr="007D7680">
        <w:rPr>
          <w:sz w:val="16"/>
          <w:szCs w:val="16"/>
        </w:rPr>
        <w:t>V exekutorském archivu se vedou skončené spisy, registry (rejstříky</w:t>
      </w:r>
      <w:r w:rsidR="004609A0" w:rsidRPr="007D7680">
        <w:rPr>
          <w:sz w:val="16"/>
          <w:szCs w:val="16"/>
        </w:rPr>
        <w:t xml:space="preserve"> a </w:t>
      </w:r>
      <w:r w:rsidRPr="007D7680">
        <w:rPr>
          <w:sz w:val="16"/>
          <w:szCs w:val="16"/>
        </w:rPr>
        <w:t>jiné evidenční pomůcky pro vedení exekučních spisů) skončených spisů, razítka, průkazy</w:t>
      </w:r>
      <w:r w:rsidR="004609A0" w:rsidRPr="007D7680">
        <w:rPr>
          <w:sz w:val="16"/>
          <w:szCs w:val="16"/>
        </w:rPr>
        <w:t xml:space="preserve"> a </w:t>
      </w:r>
      <w:r w:rsidRPr="007D7680">
        <w:rPr>
          <w:sz w:val="16"/>
          <w:szCs w:val="16"/>
        </w:rPr>
        <w:t>pečetidla exekutora. O převzetí se sepíše zápis, jehož součástí musí být úplný seznam předávaných spisů. Soud vytvoří věcný spis (</w:t>
      </w:r>
      <w:r w:rsidR="00FE0AA5" w:rsidRPr="007D7680">
        <w:rPr>
          <w:sz w:val="16"/>
          <w:szCs w:val="16"/>
        </w:rPr>
        <w:t>§ </w:t>
      </w:r>
      <w:r w:rsidRPr="007D7680">
        <w:rPr>
          <w:sz w:val="16"/>
          <w:szCs w:val="16"/>
        </w:rPr>
        <w:t>240</w:t>
      </w:r>
      <w:r w:rsidR="004609A0" w:rsidRPr="007D7680">
        <w:rPr>
          <w:sz w:val="16"/>
          <w:szCs w:val="16"/>
        </w:rPr>
        <w:t xml:space="preserve"> a </w:t>
      </w:r>
      <w:r w:rsidRPr="007D7680">
        <w:rPr>
          <w:sz w:val="16"/>
          <w:szCs w:val="16"/>
        </w:rPr>
        <w:t>241)</w:t>
      </w:r>
      <w:r w:rsidR="00581133" w:rsidRPr="007D7680">
        <w:rPr>
          <w:sz w:val="16"/>
          <w:szCs w:val="16"/>
        </w:rPr>
        <w:t xml:space="preserve"> s </w:t>
      </w:r>
      <w:r w:rsidRPr="007D7680">
        <w:rPr>
          <w:sz w:val="16"/>
          <w:szCs w:val="16"/>
        </w:rPr>
        <w:t>označením exekutorského úřadu</w:t>
      </w:r>
      <w:r w:rsidR="004609A0" w:rsidRPr="007D7680">
        <w:rPr>
          <w:sz w:val="16"/>
          <w:szCs w:val="16"/>
        </w:rPr>
        <w:t xml:space="preserve"> a </w:t>
      </w:r>
      <w:r w:rsidRPr="007D7680">
        <w:rPr>
          <w:sz w:val="16"/>
          <w:szCs w:val="16"/>
        </w:rPr>
        <w:t>jménem</w:t>
      </w:r>
      <w:r w:rsidR="004609A0" w:rsidRPr="007D7680">
        <w:rPr>
          <w:sz w:val="16"/>
          <w:szCs w:val="16"/>
        </w:rPr>
        <w:t xml:space="preserve"> a </w:t>
      </w:r>
      <w:r w:rsidRPr="007D7680">
        <w:rPr>
          <w:sz w:val="16"/>
          <w:szCs w:val="16"/>
        </w:rPr>
        <w:t>příjmením exekutora, ve kterém nesmí chybět zápis</w:t>
      </w:r>
      <w:r w:rsidR="00581133" w:rsidRPr="007D7680">
        <w:rPr>
          <w:sz w:val="16"/>
          <w:szCs w:val="16"/>
        </w:rPr>
        <w:t xml:space="preserve"> o </w:t>
      </w:r>
      <w:r w:rsidRPr="007D7680">
        <w:rPr>
          <w:sz w:val="16"/>
          <w:szCs w:val="16"/>
        </w:rPr>
        <w:t>převzetí. Zápis se sepíše</w:t>
      </w:r>
      <w:r w:rsidR="002458BA" w:rsidRPr="007D7680">
        <w:rPr>
          <w:sz w:val="16"/>
          <w:szCs w:val="16"/>
        </w:rPr>
        <w:t xml:space="preserve"> i </w:t>
      </w:r>
      <w:r w:rsidR="009709AD" w:rsidRPr="007D7680">
        <w:rPr>
          <w:sz w:val="16"/>
          <w:szCs w:val="16"/>
        </w:rPr>
        <w:t>v </w:t>
      </w:r>
      <w:r w:rsidRPr="007D7680">
        <w:rPr>
          <w:sz w:val="16"/>
          <w:szCs w:val="16"/>
        </w:rPr>
        <w:t>případě převzetí exekutorského archivu Exekutorskou komorou České republiky.</w:t>
      </w:r>
    </w:p>
    <w:p w:rsidR="000F1416" w:rsidRPr="007D7680" w:rsidRDefault="000F1416" w:rsidP="008D5D62">
      <w:pPr>
        <w:pStyle w:val="Zkladntext"/>
        <w:numPr>
          <w:ilvl w:val="0"/>
          <w:numId w:val="317"/>
        </w:numPr>
        <w:ind w:left="0" w:firstLine="360"/>
        <w:rPr>
          <w:sz w:val="16"/>
          <w:szCs w:val="16"/>
        </w:rPr>
      </w:pPr>
      <w:r w:rsidRPr="007D7680">
        <w:rPr>
          <w:sz w:val="16"/>
          <w:szCs w:val="16"/>
        </w:rPr>
        <w:t>Pro vedení</w:t>
      </w:r>
      <w:r w:rsidR="004609A0" w:rsidRPr="007D7680">
        <w:rPr>
          <w:sz w:val="16"/>
          <w:szCs w:val="16"/>
        </w:rPr>
        <w:t xml:space="preserve"> a </w:t>
      </w:r>
      <w:r w:rsidRPr="007D7680">
        <w:rPr>
          <w:sz w:val="16"/>
          <w:szCs w:val="16"/>
        </w:rPr>
        <w:t>manipulaci spisů exekutorského archivu se přiměřeně použijí ustanovení upravující vedení</w:t>
      </w:r>
      <w:r w:rsidR="004609A0" w:rsidRPr="007D7680">
        <w:rPr>
          <w:sz w:val="16"/>
          <w:szCs w:val="16"/>
        </w:rPr>
        <w:t xml:space="preserve"> a </w:t>
      </w:r>
      <w:r w:rsidRPr="007D7680">
        <w:rPr>
          <w:sz w:val="16"/>
          <w:szCs w:val="16"/>
        </w:rPr>
        <w:t>manipulaci ustanovení e. ř. Ve</w:t>
      </w:r>
      <w:r w:rsidR="00B90951">
        <w:rPr>
          <w:sz w:val="16"/>
          <w:szCs w:val="16"/>
        </w:rPr>
        <w:t> </w:t>
      </w:r>
      <w:r w:rsidRPr="007D7680">
        <w:rPr>
          <w:sz w:val="16"/>
          <w:szCs w:val="16"/>
        </w:rPr>
        <w:t>spisovně soudu se spisy exekutorského archivu vedou odděleně od spisů soudních. Pohyb spisů exekutorského archivu, zejména žádosti</w:t>
      </w:r>
      <w:r w:rsidR="00581133" w:rsidRPr="007D7680">
        <w:rPr>
          <w:sz w:val="16"/>
          <w:szCs w:val="16"/>
        </w:rPr>
        <w:t xml:space="preserve"> o </w:t>
      </w:r>
      <w:r w:rsidRPr="007D7680">
        <w:rPr>
          <w:sz w:val="16"/>
          <w:szCs w:val="16"/>
        </w:rPr>
        <w:t>nahlížení, zapůjčení</w:t>
      </w:r>
      <w:r w:rsidR="004609A0" w:rsidRPr="007D7680">
        <w:rPr>
          <w:sz w:val="16"/>
          <w:szCs w:val="16"/>
        </w:rPr>
        <w:t xml:space="preserve"> a </w:t>
      </w:r>
      <w:r w:rsidRPr="007D7680">
        <w:rPr>
          <w:sz w:val="16"/>
          <w:szCs w:val="16"/>
        </w:rPr>
        <w:t>jejich vyřízení musí být založeny</w:t>
      </w:r>
      <w:r w:rsidR="009709AD" w:rsidRPr="007D7680">
        <w:rPr>
          <w:sz w:val="16"/>
          <w:szCs w:val="16"/>
        </w:rPr>
        <w:t xml:space="preserve"> v </w:t>
      </w:r>
      <w:r w:rsidRPr="007D7680">
        <w:rPr>
          <w:sz w:val="16"/>
          <w:szCs w:val="16"/>
        </w:rPr>
        <w:t>příslušném věcném spise (odstavec 2).</w:t>
      </w:r>
    </w:p>
    <w:p w:rsidR="000F1416" w:rsidRPr="007D7680" w:rsidRDefault="000F1416" w:rsidP="004175C0">
      <w:pPr>
        <w:pStyle w:val="Prosttext"/>
        <w:keepNext/>
        <w:spacing w:before="60"/>
        <w:jc w:val="center"/>
        <w:outlineLvl w:val="3"/>
        <w:rPr>
          <w:rFonts w:ascii="Times New Roman" w:eastAsia="MS Mincho" w:hAnsi="Times New Roman"/>
          <w:b/>
          <w:color w:val="008000"/>
          <w:sz w:val="16"/>
          <w:szCs w:val="16"/>
        </w:rPr>
      </w:pPr>
      <w:bookmarkStart w:id="10364" w:name="_Toc64280632"/>
      <w:r w:rsidRPr="007D7680">
        <w:rPr>
          <w:rFonts w:ascii="Times New Roman" w:eastAsia="MS Mincho" w:hAnsi="Times New Roman"/>
          <w:b/>
          <w:color w:val="008000"/>
          <w:sz w:val="16"/>
          <w:szCs w:val="16"/>
        </w:rPr>
        <w:t xml:space="preserve">Instrukce ze dne 1. března 2012, </w:t>
      </w:r>
      <w:r w:rsidR="00FE0AA5" w:rsidRPr="007D7680">
        <w:rPr>
          <w:rFonts w:ascii="Times New Roman" w:eastAsia="MS Mincho" w:hAnsi="Times New Roman"/>
          <w:b/>
          <w:color w:val="008000"/>
          <w:sz w:val="16"/>
          <w:szCs w:val="16"/>
        </w:rPr>
        <w:t>č. j. </w:t>
      </w:r>
      <w:r w:rsidRPr="007D7680">
        <w:rPr>
          <w:rFonts w:ascii="Times New Roman" w:eastAsia="MS Mincho" w:hAnsi="Times New Roman"/>
          <w:b/>
          <w:color w:val="008000"/>
          <w:sz w:val="16"/>
          <w:szCs w:val="16"/>
        </w:rPr>
        <w:t>54/2012–OD–ST</w:t>
      </w:r>
      <w:bookmarkEnd w:id="10364"/>
    </w:p>
    <w:p w:rsidR="000F1416" w:rsidRPr="007D7680" w:rsidRDefault="000F1416" w:rsidP="00F015A7">
      <w:pPr>
        <w:pStyle w:val="Prosttext"/>
        <w:keepNext/>
        <w:spacing w:before="60"/>
        <w:jc w:val="center"/>
        <w:outlineLvl w:val="4"/>
        <w:rPr>
          <w:rFonts w:ascii="Times New Roman" w:eastAsia="MS Mincho" w:hAnsi="Times New Roman"/>
          <w:b/>
          <w:color w:val="008000"/>
          <w:sz w:val="16"/>
          <w:szCs w:val="16"/>
        </w:rPr>
      </w:pPr>
      <w:bookmarkStart w:id="10365" w:name="_Toc64280633"/>
      <w:r w:rsidRPr="007D7680">
        <w:rPr>
          <w:rFonts w:ascii="Times New Roman" w:eastAsia="MS Mincho" w:hAnsi="Times New Roman"/>
          <w:b/>
          <w:color w:val="008000"/>
          <w:sz w:val="16"/>
          <w:szCs w:val="16"/>
        </w:rPr>
        <w:t>Čl. IV</w:t>
      </w:r>
      <w:r w:rsidRPr="007D7680">
        <w:rPr>
          <w:rFonts w:ascii="Times New Roman" w:eastAsia="MS Mincho" w:hAnsi="Times New Roman"/>
          <w:b/>
          <w:color w:val="008000"/>
          <w:sz w:val="16"/>
          <w:szCs w:val="16"/>
        </w:rPr>
        <w:br/>
        <w:t>Přechodná ustanovení</w:t>
      </w:r>
      <w:bookmarkEnd w:id="10365"/>
    </w:p>
    <w:p w:rsidR="000F1416" w:rsidRPr="007D7680" w:rsidRDefault="000F1416" w:rsidP="004175C0">
      <w:pPr>
        <w:pStyle w:val="Zkladntext"/>
        <w:tabs>
          <w:tab w:val="num" w:pos="360"/>
        </w:tabs>
        <w:ind w:firstLine="357"/>
        <w:rPr>
          <w:sz w:val="16"/>
          <w:szCs w:val="16"/>
        </w:rPr>
      </w:pPr>
      <w:r w:rsidRPr="007D7680">
        <w:rPr>
          <w:sz w:val="16"/>
          <w:szCs w:val="16"/>
        </w:rPr>
        <w:t>Rejstříková řízení, včetně všech navazujících evidencí, zahájená</w:t>
      </w:r>
      <w:r w:rsidR="004609A0" w:rsidRPr="007D7680">
        <w:rPr>
          <w:sz w:val="16"/>
          <w:szCs w:val="16"/>
        </w:rPr>
        <w:t xml:space="preserve"> a </w:t>
      </w:r>
      <w:r w:rsidRPr="007D7680">
        <w:rPr>
          <w:sz w:val="16"/>
          <w:szCs w:val="16"/>
        </w:rPr>
        <w:t>vedená</w:t>
      </w:r>
      <w:r w:rsidR="009709AD" w:rsidRPr="007D7680">
        <w:rPr>
          <w:sz w:val="16"/>
          <w:szCs w:val="16"/>
        </w:rPr>
        <w:t xml:space="preserve"> v </w:t>
      </w:r>
      <w:r w:rsidRPr="007D7680">
        <w:rPr>
          <w:sz w:val="16"/>
          <w:szCs w:val="16"/>
        </w:rPr>
        <w:t>informačním systému ISOR, se nadále povedou</w:t>
      </w:r>
      <w:r w:rsidR="009709AD" w:rsidRPr="007D7680">
        <w:rPr>
          <w:sz w:val="16"/>
          <w:szCs w:val="16"/>
        </w:rPr>
        <w:t xml:space="preserve"> v </w:t>
      </w:r>
      <w:r w:rsidRPr="007D7680">
        <w:rPr>
          <w:sz w:val="16"/>
          <w:szCs w:val="16"/>
        </w:rPr>
        <w:t xml:space="preserve">tomto systému podle ustanovení </w:t>
      </w:r>
      <w:r w:rsidR="00FE0AA5" w:rsidRPr="007D7680">
        <w:rPr>
          <w:sz w:val="16"/>
          <w:szCs w:val="16"/>
        </w:rPr>
        <w:t>§ </w:t>
      </w:r>
      <w:r w:rsidRPr="007D7680">
        <w:rPr>
          <w:sz w:val="16"/>
          <w:szCs w:val="16"/>
        </w:rPr>
        <w:t>209 účinného do 29. 2. 2012.</w:t>
      </w:r>
    </w:p>
    <w:p w:rsidR="000F1416" w:rsidRPr="007D7680" w:rsidRDefault="000F1416" w:rsidP="004175C0">
      <w:pPr>
        <w:pStyle w:val="Zkladntext"/>
        <w:tabs>
          <w:tab w:val="num" w:pos="360"/>
        </w:tabs>
        <w:ind w:firstLine="357"/>
        <w:rPr>
          <w:sz w:val="16"/>
          <w:szCs w:val="16"/>
        </w:rPr>
      </w:pPr>
      <w:r w:rsidRPr="007D7680">
        <w:rPr>
          <w:sz w:val="16"/>
          <w:szCs w:val="16"/>
        </w:rPr>
        <w:t>Harmonogram přechodu rejstříkových soudů na informační systém ISROR určí ministerstvo.</w:t>
      </w:r>
    </w:p>
    <w:p w:rsidR="00EB6484" w:rsidRPr="007D7680" w:rsidRDefault="00EB6484" w:rsidP="00EB6484">
      <w:pPr>
        <w:pStyle w:val="Prosttext"/>
        <w:keepNext/>
        <w:spacing w:before="60"/>
        <w:jc w:val="center"/>
        <w:outlineLvl w:val="3"/>
        <w:rPr>
          <w:rFonts w:ascii="Times New Roman" w:eastAsia="MS Mincho" w:hAnsi="Times New Roman"/>
          <w:b/>
          <w:color w:val="008000"/>
          <w:sz w:val="16"/>
          <w:szCs w:val="16"/>
        </w:rPr>
      </w:pPr>
      <w:bookmarkStart w:id="10366" w:name="_Toc64280634"/>
      <w:r w:rsidRPr="007D7680">
        <w:rPr>
          <w:rFonts w:ascii="Times New Roman" w:eastAsia="MS Mincho" w:hAnsi="Times New Roman"/>
          <w:b/>
          <w:color w:val="008000"/>
          <w:sz w:val="16"/>
          <w:szCs w:val="16"/>
        </w:rPr>
        <w:t xml:space="preserve">Instrukce ze dne 8. června 2015, </w:t>
      </w:r>
      <w:r w:rsidR="00FE0AA5" w:rsidRPr="007D7680">
        <w:rPr>
          <w:rFonts w:ascii="Times New Roman" w:eastAsia="MS Mincho" w:hAnsi="Times New Roman"/>
          <w:b/>
          <w:color w:val="008000"/>
          <w:sz w:val="16"/>
          <w:szCs w:val="16"/>
        </w:rPr>
        <w:t>č. j. </w:t>
      </w:r>
      <w:r w:rsidRPr="007D7680">
        <w:rPr>
          <w:rFonts w:ascii="Times New Roman" w:eastAsia="MS Mincho" w:hAnsi="Times New Roman"/>
          <w:b/>
          <w:color w:val="008000"/>
          <w:sz w:val="16"/>
          <w:szCs w:val="16"/>
        </w:rPr>
        <w:t>52/2014–OD–</w:t>
      </w:r>
      <w:r w:rsidR="007F10D2" w:rsidRPr="007D7680">
        <w:rPr>
          <w:rFonts w:ascii="Times New Roman" w:eastAsia="MS Mincho" w:hAnsi="Times New Roman"/>
          <w:b/>
          <w:color w:val="008000"/>
          <w:sz w:val="16"/>
          <w:szCs w:val="16"/>
        </w:rPr>
        <w:t>ME</w:t>
      </w:r>
      <w:r w:rsidRPr="007D7680">
        <w:rPr>
          <w:rFonts w:ascii="Times New Roman" w:eastAsia="MS Mincho" w:hAnsi="Times New Roman"/>
          <w:b/>
          <w:color w:val="008000"/>
          <w:sz w:val="16"/>
          <w:szCs w:val="16"/>
        </w:rPr>
        <w:t>T</w:t>
      </w:r>
      <w:bookmarkEnd w:id="10366"/>
    </w:p>
    <w:p w:rsidR="00EB6484" w:rsidRPr="007D7680" w:rsidRDefault="00EB6484" w:rsidP="00F015A7">
      <w:pPr>
        <w:pStyle w:val="Prosttext"/>
        <w:keepNext/>
        <w:spacing w:before="60"/>
        <w:jc w:val="center"/>
        <w:outlineLvl w:val="4"/>
        <w:rPr>
          <w:rFonts w:ascii="Times New Roman" w:eastAsia="MS Mincho" w:hAnsi="Times New Roman"/>
          <w:b/>
          <w:color w:val="008000"/>
          <w:sz w:val="16"/>
          <w:szCs w:val="16"/>
        </w:rPr>
      </w:pPr>
      <w:bookmarkStart w:id="10367" w:name="_Toc64280635"/>
      <w:r w:rsidRPr="007D7680">
        <w:rPr>
          <w:rFonts w:ascii="Times New Roman" w:eastAsia="MS Mincho" w:hAnsi="Times New Roman"/>
          <w:b/>
          <w:color w:val="008000"/>
          <w:sz w:val="16"/>
          <w:szCs w:val="16"/>
        </w:rPr>
        <w:t>Čl. II</w:t>
      </w:r>
      <w:r w:rsidRPr="007D7680">
        <w:rPr>
          <w:rFonts w:ascii="Times New Roman" w:eastAsia="MS Mincho" w:hAnsi="Times New Roman"/>
          <w:b/>
          <w:color w:val="008000"/>
          <w:sz w:val="16"/>
          <w:szCs w:val="16"/>
        </w:rPr>
        <w:br/>
        <w:t>Přechodná ustanovení</w:t>
      </w:r>
      <w:bookmarkEnd w:id="10367"/>
    </w:p>
    <w:p w:rsidR="00EB6484" w:rsidRPr="007D7680" w:rsidRDefault="00EB6484" w:rsidP="008D5D62">
      <w:pPr>
        <w:pStyle w:val="Zkladntext"/>
        <w:numPr>
          <w:ilvl w:val="0"/>
          <w:numId w:val="423"/>
        </w:numPr>
        <w:tabs>
          <w:tab w:val="clear" w:pos="1233"/>
          <w:tab w:val="num" w:pos="567"/>
        </w:tabs>
        <w:ind w:left="0" w:firstLine="357"/>
        <w:rPr>
          <w:sz w:val="16"/>
          <w:szCs w:val="16"/>
        </w:rPr>
      </w:pPr>
      <w:r w:rsidRPr="007D7680">
        <w:rPr>
          <w:sz w:val="16"/>
          <w:szCs w:val="16"/>
        </w:rPr>
        <w:t xml:space="preserve">V případě, že soudu po 1. 1. 2015 dojde podání či jiná písemnost v listinné podobě do věci elektronického rozkazního řízení, v níž dosud není založen sběrný spis dle </w:t>
      </w:r>
      <w:r w:rsidR="00FE0AA5" w:rsidRPr="007D7680">
        <w:rPr>
          <w:sz w:val="16"/>
          <w:szCs w:val="16"/>
        </w:rPr>
        <w:t>§ </w:t>
      </w:r>
      <w:r w:rsidRPr="007D7680">
        <w:rPr>
          <w:sz w:val="16"/>
          <w:szCs w:val="16"/>
        </w:rPr>
        <w:t>200e, soud takový sběrný spis založí a vloží do něj kromě tohoto podání či písemnosti i všechny další podání či jiné písemnosti, náležející k dané věci, které jsou uloženy ve sběrných spisech vedených podle této instrukce účinné před 1. 1. 2015.</w:t>
      </w:r>
    </w:p>
    <w:p w:rsidR="00EB6484" w:rsidRPr="007D7680" w:rsidRDefault="00EB6484" w:rsidP="008D5D62">
      <w:pPr>
        <w:pStyle w:val="Zkladntext"/>
        <w:numPr>
          <w:ilvl w:val="0"/>
          <w:numId w:val="423"/>
        </w:numPr>
        <w:tabs>
          <w:tab w:val="clear" w:pos="1233"/>
          <w:tab w:val="num" w:pos="567"/>
        </w:tabs>
        <w:ind w:left="0" w:firstLine="357"/>
        <w:rPr>
          <w:sz w:val="16"/>
          <w:szCs w:val="16"/>
        </w:rPr>
      </w:pPr>
      <w:r w:rsidRPr="007D7680">
        <w:rPr>
          <w:sz w:val="16"/>
          <w:szCs w:val="16"/>
        </w:rPr>
        <w:t xml:space="preserve">Podání a jiné písemnosti došlé soudu v listinné podobě, které jsou založeny ve sběrných spisech elektronického rozkazního řízení vedených podle této instrukce účinné před 1. 1. 2015, se z těchto spisů vyjmou a založí se do nově vytvořených sběrných spisů podle </w:t>
      </w:r>
      <w:r w:rsidR="00FE0AA5" w:rsidRPr="007D7680">
        <w:rPr>
          <w:sz w:val="16"/>
          <w:szCs w:val="16"/>
        </w:rPr>
        <w:t>§ </w:t>
      </w:r>
      <w:r w:rsidRPr="007D7680">
        <w:rPr>
          <w:sz w:val="16"/>
          <w:szCs w:val="16"/>
        </w:rPr>
        <w:t>200e, a to nejpozději ve lhůtě dvou let ode dne nabytí účinnosti této instrukce.</w:t>
      </w:r>
    </w:p>
    <w:p w:rsidR="00EB6484" w:rsidRPr="007D7680" w:rsidRDefault="00EB6484" w:rsidP="008D5D62">
      <w:pPr>
        <w:pStyle w:val="Zkladntext"/>
        <w:numPr>
          <w:ilvl w:val="0"/>
          <w:numId w:val="423"/>
        </w:numPr>
        <w:tabs>
          <w:tab w:val="clear" w:pos="1233"/>
          <w:tab w:val="num" w:pos="567"/>
        </w:tabs>
        <w:ind w:left="0" w:firstLine="357"/>
        <w:rPr>
          <w:sz w:val="16"/>
          <w:szCs w:val="16"/>
        </w:rPr>
      </w:pPr>
      <w:r w:rsidRPr="007D7680">
        <w:rPr>
          <w:sz w:val="16"/>
          <w:szCs w:val="16"/>
        </w:rPr>
        <w:t xml:space="preserve">U věcí výkonu rozhodnutí, které byly soudem předány soudním exekutorům dle čl. II. zákona </w:t>
      </w:r>
      <w:r w:rsidR="00FE0AA5" w:rsidRPr="007D7680">
        <w:rPr>
          <w:sz w:val="16"/>
          <w:szCs w:val="16"/>
        </w:rPr>
        <w:t>č. </w:t>
      </w:r>
      <w:r w:rsidRPr="007D7680">
        <w:rPr>
          <w:sz w:val="16"/>
          <w:szCs w:val="16"/>
        </w:rPr>
        <w:t>396/2012</w:t>
      </w:r>
      <w:r w:rsidR="00FE0AA5" w:rsidRPr="007D7680">
        <w:rPr>
          <w:sz w:val="16"/>
          <w:szCs w:val="16"/>
        </w:rPr>
        <w:t> Sb.</w:t>
      </w:r>
      <w:r w:rsidRPr="007D7680">
        <w:rPr>
          <w:sz w:val="16"/>
          <w:szCs w:val="16"/>
        </w:rPr>
        <w:t xml:space="preserve">, kterým se mění zákon </w:t>
      </w:r>
      <w:r w:rsidR="00FE0AA5" w:rsidRPr="007D7680">
        <w:rPr>
          <w:sz w:val="16"/>
          <w:szCs w:val="16"/>
        </w:rPr>
        <w:t>č. </w:t>
      </w:r>
      <w:r w:rsidRPr="007D7680">
        <w:rPr>
          <w:sz w:val="16"/>
          <w:szCs w:val="16"/>
        </w:rPr>
        <w:t>99/1963</w:t>
      </w:r>
      <w:r w:rsidR="00FE0AA5" w:rsidRPr="007D7680">
        <w:rPr>
          <w:sz w:val="16"/>
          <w:szCs w:val="16"/>
        </w:rPr>
        <w:t> Sb.</w:t>
      </w:r>
      <w:r w:rsidRPr="007D7680">
        <w:rPr>
          <w:sz w:val="16"/>
          <w:szCs w:val="16"/>
        </w:rPr>
        <w:t xml:space="preserve">, občanský soudní řád, ve znění pozdějších předpisů, a další související zákony, v případě následného předložení věci soudu k rozhodnutí o návrhu na odklad exekuce, o návrhu na zastavení exekuce, o námitkách proti nákladům exekuce, o námitkách podjatosti exekutora a návrhu na změnu exekutora, soud postupuje dle ust. </w:t>
      </w:r>
      <w:r w:rsidR="00FE0AA5" w:rsidRPr="007D7680">
        <w:rPr>
          <w:sz w:val="16"/>
          <w:szCs w:val="16"/>
        </w:rPr>
        <w:t>§ </w:t>
      </w:r>
      <w:r w:rsidRPr="007D7680">
        <w:rPr>
          <w:sz w:val="16"/>
          <w:szCs w:val="16"/>
        </w:rPr>
        <w:t xml:space="preserve">161a </w:t>
      </w:r>
      <w:r w:rsidR="00FE0AA5" w:rsidRPr="007D7680">
        <w:rPr>
          <w:sz w:val="16"/>
          <w:szCs w:val="16"/>
        </w:rPr>
        <w:t>odst. </w:t>
      </w:r>
      <w:r w:rsidRPr="007D7680">
        <w:rPr>
          <w:sz w:val="16"/>
          <w:szCs w:val="16"/>
        </w:rPr>
        <w:t xml:space="preserve">1 </w:t>
      </w:r>
      <w:r w:rsidR="00FE0AA5" w:rsidRPr="007D7680">
        <w:rPr>
          <w:sz w:val="16"/>
          <w:szCs w:val="16"/>
        </w:rPr>
        <w:t>písm. </w:t>
      </w:r>
      <w:r w:rsidRPr="007D7680">
        <w:rPr>
          <w:sz w:val="16"/>
          <w:szCs w:val="16"/>
        </w:rPr>
        <w:t>c).</w:t>
      </w:r>
    </w:p>
    <w:p w:rsidR="000F1416" w:rsidRPr="007D7680" w:rsidRDefault="000F1416" w:rsidP="00EB6484">
      <w:pPr>
        <w:pStyle w:val="Zkladntext"/>
        <w:spacing w:before="120" w:after="120"/>
        <w:ind w:firstLine="357"/>
        <w:rPr>
          <w:sz w:val="16"/>
          <w:szCs w:val="16"/>
        </w:rPr>
      </w:pPr>
      <w:r w:rsidRPr="007D7680">
        <w:rPr>
          <w:sz w:val="16"/>
          <w:szCs w:val="16"/>
        </w:rPr>
        <w:t xml:space="preserve">(Instrukce </w:t>
      </w:r>
      <w:r w:rsidR="00FE0AA5" w:rsidRPr="007D7680">
        <w:rPr>
          <w:sz w:val="16"/>
          <w:szCs w:val="16"/>
        </w:rPr>
        <w:t>č. j. </w:t>
      </w:r>
      <w:r w:rsidRPr="007D7680">
        <w:rPr>
          <w:sz w:val="16"/>
          <w:szCs w:val="16"/>
        </w:rPr>
        <w:t xml:space="preserve">423/2002–Org nabyla účinnosti 1. ledna 2003, instrukce </w:t>
      </w:r>
      <w:r w:rsidR="00FE0AA5" w:rsidRPr="007D7680">
        <w:rPr>
          <w:sz w:val="16"/>
          <w:szCs w:val="16"/>
        </w:rPr>
        <w:t>č. j. </w:t>
      </w:r>
      <w:r w:rsidRPr="007D7680">
        <w:rPr>
          <w:sz w:val="16"/>
          <w:szCs w:val="16"/>
        </w:rPr>
        <w:t xml:space="preserve">409/2003–Org nabyla účinnosti 1. ledna 2004, instrukce </w:t>
      </w:r>
      <w:r w:rsidR="00FE0AA5" w:rsidRPr="007D7680">
        <w:rPr>
          <w:sz w:val="16"/>
          <w:szCs w:val="16"/>
        </w:rPr>
        <w:t>č. j. </w:t>
      </w:r>
      <w:r w:rsidRPr="007D7680">
        <w:rPr>
          <w:sz w:val="16"/>
          <w:szCs w:val="16"/>
        </w:rPr>
        <w:t>192/2004–Org nabyla účinnosti 1. července 2004</w:t>
      </w:r>
      <w:r w:rsidR="004609A0" w:rsidRPr="007D7680">
        <w:rPr>
          <w:sz w:val="16"/>
          <w:szCs w:val="16"/>
        </w:rPr>
        <w:t xml:space="preserve"> a </w:t>
      </w:r>
      <w:r w:rsidRPr="007D7680">
        <w:rPr>
          <w:sz w:val="16"/>
          <w:szCs w:val="16"/>
        </w:rPr>
        <w:t xml:space="preserve">instrukce </w:t>
      </w:r>
      <w:r w:rsidR="00FE0AA5" w:rsidRPr="007D7680">
        <w:rPr>
          <w:sz w:val="16"/>
          <w:szCs w:val="16"/>
        </w:rPr>
        <w:t>č. j. </w:t>
      </w:r>
      <w:r w:rsidRPr="007D7680">
        <w:rPr>
          <w:sz w:val="16"/>
          <w:szCs w:val="16"/>
        </w:rPr>
        <w:t xml:space="preserve">515/2004–Org nabyla účinnosti 1. ledna 2005, instrukce </w:t>
      </w:r>
      <w:r w:rsidR="00FE0AA5" w:rsidRPr="007D7680">
        <w:rPr>
          <w:sz w:val="16"/>
          <w:szCs w:val="16"/>
        </w:rPr>
        <w:t>č. j. </w:t>
      </w:r>
      <w:r w:rsidRPr="007D7680">
        <w:rPr>
          <w:sz w:val="16"/>
          <w:szCs w:val="16"/>
        </w:rPr>
        <w:t xml:space="preserve">81/2002–Mo–J/142 nabyla účinnosti dnem 1. března 2005, instrukce </w:t>
      </w:r>
      <w:r w:rsidR="00FE0AA5" w:rsidRPr="007D7680">
        <w:rPr>
          <w:sz w:val="16"/>
          <w:szCs w:val="16"/>
        </w:rPr>
        <w:t>č. j. </w:t>
      </w:r>
      <w:r w:rsidRPr="007D7680">
        <w:rPr>
          <w:sz w:val="16"/>
          <w:szCs w:val="16"/>
        </w:rPr>
        <w:t xml:space="preserve">268/2006–Org nabyla účinnosti dnem 23. srpna 2006, instrukce </w:t>
      </w:r>
      <w:r w:rsidR="00FE0AA5" w:rsidRPr="007D7680">
        <w:rPr>
          <w:sz w:val="16"/>
          <w:szCs w:val="16"/>
        </w:rPr>
        <w:t>č. j. </w:t>
      </w:r>
      <w:r w:rsidRPr="007D7680">
        <w:rPr>
          <w:sz w:val="16"/>
          <w:szCs w:val="16"/>
        </w:rPr>
        <w:t xml:space="preserve">458/2006–Org nabyla účinnosti dnem 1. ledna 2007, instrukce </w:t>
      </w:r>
      <w:r w:rsidR="00FE0AA5" w:rsidRPr="007D7680">
        <w:rPr>
          <w:sz w:val="16"/>
          <w:szCs w:val="16"/>
        </w:rPr>
        <w:t>č. j. </w:t>
      </w:r>
      <w:r w:rsidRPr="007D7680">
        <w:rPr>
          <w:sz w:val="16"/>
          <w:szCs w:val="16"/>
        </w:rPr>
        <w:t xml:space="preserve">66/2004–MO–J/55 nabyla účinnosti dnem 1. září 2007, instrukce </w:t>
      </w:r>
      <w:r w:rsidR="00FE0AA5" w:rsidRPr="007D7680">
        <w:rPr>
          <w:sz w:val="16"/>
          <w:szCs w:val="16"/>
        </w:rPr>
        <w:t>č. j. </w:t>
      </w:r>
      <w:r w:rsidRPr="007D7680">
        <w:rPr>
          <w:sz w:val="16"/>
          <w:szCs w:val="16"/>
        </w:rPr>
        <w:t>122/2007–ODS–ST nabyla účinnosti dnem 1. ledna 2008,</w:t>
      </w:r>
      <w:r w:rsidR="00581133" w:rsidRPr="007D7680">
        <w:rPr>
          <w:sz w:val="16"/>
          <w:szCs w:val="16"/>
        </w:rPr>
        <w:t xml:space="preserve"> s </w:t>
      </w:r>
      <w:r w:rsidRPr="007D7680">
        <w:rPr>
          <w:sz w:val="16"/>
          <w:szCs w:val="16"/>
        </w:rPr>
        <w:t xml:space="preserve">výjimkou čl. II bodu 8, který nabyl účinnosti dnem 1. července 2008, instrukce </w:t>
      </w:r>
      <w:r w:rsidR="00FE0AA5" w:rsidRPr="007D7680">
        <w:rPr>
          <w:sz w:val="16"/>
          <w:szCs w:val="16"/>
        </w:rPr>
        <w:t>č. j. </w:t>
      </w:r>
      <w:r w:rsidRPr="007D7680">
        <w:rPr>
          <w:sz w:val="16"/>
          <w:szCs w:val="16"/>
        </w:rPr>
        <w:t>120/2008–OD–ST nabyla účinnosti dnem 10. července 2008,</w:t>
      </w:r>
      <w:r w:rsidR="00581133" w:rsidRPr="007D7680">
        <w:rPr>
          <w:sz w:val="16"/>
          <w:szCs w:val="16"/>
        </w:rPr>
        <w:t xml:space="preserve"> s </w:t>
      </w:r>
      <w:r w:rsidRPr="007D7680">
        <w:rPr>
          <w:sz w:val="16"/>
          <w:szCs w:val="16"/>
        </w:rPr>
        <w:t>výjimkou čl. I bodů 7, 14, 16, 21</w:t>
      </w:r>
      <w:r w:rsidR="004609A0" w:rsidRPr="007D7680">
        <w:rPr>
          <w:sz w:val="16"/>
          <w:szCs w:val="16"/>
        </w:rPr>
        <w:t xml:space="preserve"> a </w:t>
      </w:r>
      <w:r w:rsidRPr="007D7680">
        <w:rPr>
          <w:sz w:val="16"/>
          <w:szCs w:val="16"/>
        </w:rPr>
        <w:t>22, čl. II bodu 2</w:t>
      </w:r>
      <w:r w:rsidR="004609A0" w:rsidRPr="007D7680">
        <w:rPr>
          <w:sz w:val="16"/>
          <w:szCs w:val="16"/>
        </w:rPr>
        <w:t xml:space="preserve"> a </w:t>
      </w:r>
      <w:r w:rsidRPr="007D7680">
        <w:rPr>
          <w:sz w:val="16"/>
          <w:szCs w:val="16"/>
        </w:rPr>
        <w:t xml:space="preserve">čl. III bodu 2, které nabyly účinnosti dnem 1. ledna 2009, instrukce </w:t>
      </w:r>
      <w:r w:rsidR="00FE0AA5" w:rsidRPr="007D7680">
        <w:rPr>
          <w:sz w:val="16"/>
          <w:szCs w:val="16"/>
        </w:rPr>
        <w:t>č. j. </w:t>
      </w:r>
      <w:r w:rsidRPr="007D7680">
        <w:rPr>
          <w:sz w:val="16"/>
          <w:szCs w:val="16"/>
        </w:rPr>
        <w:t>152/2008–OD–ST nabyla účinnosti dnem 9. ledna 2009,</w:t>
      </w:r>
      <w:r w:rsidR="00581133" w:rsidRPr="007D7680">
        <w:rPr>
          <w:sz w:val="16"/>
          <w:szCs w:val="16"/>
        </w:rPr>
        <w:t xml:space="preserve"> s </w:t>
      </w:r>
      <w:r w:rsidRPr="007D7680">
        <w:rPr>
          <w:sz w:val="16"/>
          <w:szCs w:val="16"/>
        </w:rPr>
        <w:t>výjimkou čl. I bodu 103, který nabývá účinnosti dnem, kdy zahájí činnost Ústav pro výkon zabezpečovací detence</w:t>
      </w:r>
      <w:r w:rsidR="009709AD" w:rsidRPr="007D7680">
        <w:rPr>
          <w:sz w:val="16"/>
          <w:szCs w:val="16"/>
        </w:rPr>
        <w:t xml:space="preserve"> v </w:t>
      </w:r>
      <w:r w:rsidRPr="007D7680">
        <w:rPr>
          <w:sz w:val="16"/>
          <w:szCs w:val="16"/>
        </w:rPr>
        <w:t>Opavě,</w:t>
      </w:r>
      <w:r w:rsidR="004609A0" w:rsidRPr="007D7680">
        <w:rPr>
          <w:sz w:val="16"/>
          <w:szCs w:val="16"/>
        </w:rPr>
        <w:t xml:space="preserve"> a </w:t>
      </w:r>
      <w:r w:rsidRPr="007D7680">
        <w:rPr>
          <w:sz w:val="16"/>
          <w:szCs w:val="16"/>
        </w:rPr>
        <w:t xml:space="preserve">čl. I bodu 104, který nabývá účinnost dnem, kdy zahájí činnost Ústav pro výkon zabezpečovací detence ve Vidnavě, instrukce </w:t>
      </w:r>
      <w:r w:rsidR="00FE0AA5" w:rsidRPr="007D7680">
        <w:rPr>
          <w:sz w:val="16"/>
          <w:szCs w:val="16"/>
        </w:rPr>
        <w:t>č. j. </w:t>
      </w:r>
      <w:r w:rsidRPr="007D7680">
        <w:rPr>
          <w:sz w:val="16"/>
          <w:szCs w:val="16"/>
        </w:rPr>
        <w:t>50/2009–OD–ST nabyla účinnosti dnem 1. července 2009,</w:t>
      </w:r>
      <w:r w:rsidR="00581133" w:rsidRPr="007D7680">
        <w:rPr>
          <w:sz w:val="16"/>
          <w:szCs w:val="16"/>
        </w:rPr>
        <w:t xml:space="preserve"> s </w:t>
      </w:r>
      <w:r w:rsidRPr="007D7680">
        <w:rPr>
          <w:sz w:val="16"/>
          <w:szCs w:val="16"/>
        </w:rPr>
        <w:t>výjimkou čl. I bodů 15, 97, 98</w:t>
      </w:r>
      <w:r w:rsidR="004609A0" w:rsidRPr="007D7680">
        <w:rPr>
          <w:sz w:val="16"/>
          <w:szCs w:val="16"/>
        </w:rPr>
        <w:t xml:space="preserve"> a </w:t>
      </w:r>
      <w:r w:rsidRPr="007D7680">
        <w:rPr>
          <w:sz w:val="16"/>
          <w:szCs w:val="16"/>
        </w:rPr>
        <w:t>104, které nabyly účinnosti dnem 1. září 2009,</w:t>
      </w:r>
      <w:r w:rsidR="004609A0" w:rsidRPr="007D7680">
        <w:rPr>
          <w:sz w:val="16"/>
          <w:szCs w:val="16"/>
        </w:rPr>
        <w:t xml:space="preserve"> a </w:t>
      </w:r>
      <w:r w:rsidRPr="007D7680">
        <w:rPr>
          <w:sz w:val="16"/>
          <w:szCs w:val="16"/>
        </w:rPr>
        <w:t>čl. I bodů 31, 32, 53 až 58, 63, 77, 78, 81, 82, 96, 100, 102</w:t>
      </w:r>
      <w:r w:rsidR="004609A0" w:rsidRPr="007D7680">
        <w:rPr>
          <w:sz w:val="16"/>
          <w:szCs w:val="16"/>
        </w:rPr>
        <w:t xml:space="preserve"> a </w:t>
      </w:r>
      <w:r w:rsidRPr="007D7680">
        <w:rPr>
          <w:sz w:val="16"/>
          <w:szCs w:val="16"/>
        </w:rPr>
        <w:t>103, čl. II bodů 4, 5, 10</w:t>
      </w:r>
      <w:r w:rsidR="004609A0" w:rsidRPr="007D7680">
        <w:rPr>
          <w:sz w:val="16"/>
          <w:szCs w:val="16"/>
        </w:rPr>
        <w:t xml:space="preserve"> a </w:t>
      </w:r>
      <w:r w:rsidRPr="007D7680">
        <w:rPr>
          <w:sz w:val="16"/>
          <w:szCs w:val="16"/>
        </w:rPr>
        <w:t>11</w:t>
      </w:r>
      <w:r w:rsidR="004609A0" w:rsidRPr="007D7680">
        <w:rPr>
          <w:sz w:val="16"/>
          <w:szCs w:val="16"/>
        </w:rPr>
        <w:t xml:space="preserve"> a </w:t>
      </w:r>
      <w:r w:rsidRPr="007D7680">
        <w:rPr>
          <w:sz w:val="16"/>
          <w:szCs w:val="16"/>
        </w:rPr>
        <w:t xml:space="preserve">čl. III bodu 2, které nabyly účinnosti dnem 1. ledna 2010, instrukce </w:t>
      </w:r>
      <w:r w:rsidR="00FE0AA5" w:rsidRPr="007D7680">
        <w:rPr>
          <w:sz w:val="16"/>
          <w:szCs w:val="16"/>
        </w:rPr>
        <w:t>č. j. </w:t>
      </w:r>
      <w:r w:rsidRPr="007D7680">
        <w:rPr>
          <w:sz w:val="16"/>
          <w:szCs w:val="16"/>
        </w:rPr>
        <w:t xml:space="preserve">152/2009–OD–ST nabyla účinnosti dnem 1. ledna 2010, instrukce </w:t>
      </w:r>
      <w:r w:rsidR="00FE0AA5" w:rsidRPr="007D7680">
        <w:rPr>
          <w:sz w:val="16"/>
          <w:szCs w:val="16"/>
        </w:rPr>
        <w:t>č. j. </w:t>
      </w:r>
      <w:r w:rsidRPr="007D7680">
        <w:rPr>
          <w:sz w:val="16"/>
          <w:szCs w:val="16"/>
        </w:rPr>
        <w:t>81/2010–OD–ST nabyla účinnosti dnem 1. května 2010,</w:t>
      </w:r>
      <w:r w:rsidR="00581133" w:rsidRPr="007D7680">
        <w:rPr>
          <w:sz w:val="16"/>
          <w:szCs w:val="16"/>
        </w:rPr>
        <w:t xml:space="preserve"> s </w:t>
      </w:r>
      <w:r w:rsidRPr="007D7680">
        <w:rPr>
          <w:sz w:val="16"/>
          <w:szCs w:val="16"/>
        </w:rPr>
        <w:t xml:space="preserve">výjimkou </w:t>
      </w:r>
      <w:r w:rsidR="00FE0AA5" w:rsidRPr="007D7680">
        <w:rPr>
          <w:sz w:val="16"/>
          <w:szCs w:val="16"/>
        </w:rPr>
        <w:t>č. </w:t>
      </w:r>
      <w:r w:rsidRPr="007D7680">
        <w:rPr>
          <w:sz w:val="16"/>
          <w:szCs w:val="16"/>
        </w:rPr>
        <w:t>I bodů 1</w:t>
      </w:r>
      <w:r w:rsidR="004609A0" w:rsidRPr="007D7680">
        <w:rPr>
          <w:sz w:val="16"/>
          <w:szCs w:val="16"/>
        </w:rPr>
        <w:t xml:space="preserve"> a </w:t>
      </w:r>
      <w:r w:rsidRPr="007D7680">
        <w:rPr>
          <w:sz w:val="16"/>
          <w:szCs w:val="16"/>
        </w:rPr>
        <w:t xml:space="preserve">2, které nabyly účinnosti dnem 1. července 2010, instrukce </w:t>
      </w:r>
      <w:r w:rsidR="00FE0AA5" w:rsidRPr="007D7680">
        <w:rPr>
          <w:sz w:val="16"/>
          <w:szCs w:val="16"/>
        </w:rPr>
        <w:t>č. j. </w:t>
      </w:r>
      <w:r w:rsidRPr="007D7680">
        <w:rPr>
          <w:sz w:val="16"/>
          <w:szCs w:val="16"/>
        </w:rPr>
        <w:t xml:space="preserve">181/2001–OD–ST nabyla účinnosti dnem 1. ledna 2011, instrukce </w:t>
      </w:r>
      <w:r w:rsidR="00FE0AA5" w:rsidRPr="007D7680">
        <w:rPr>
          <w:sz w:val="16"/>
          <w:szCs w:val="16"/>
        </w:rPr>
        <w:t>č. j. </w:t>
      </w:r>
      <w:r w:rsidRPr="007D7680">
        <w:rPr>
          <w:sz w:val="16"/>
          <w:szCs w:val="16"/>
        </w:rPr>
        <w:t>121/2011–OD–ST nabyla účinnosti dnem 23. září 2011,</w:t>
      </w:r>
      <w:r w:rsidR="00581133" w:rsidRPr="007D7680">
        <w:rPr>
          <w:sz w:val="16"/>
          <w:szCs w:val="16"/>
        </w:rPr>
        <w:t xml:space="preserve"> s </w:t>
      </w:r>
      <w:r w:rsidRPr="007D7680">
        <w:rPr>
          <w:sz w:val="16"/>
          <w:szCs w:val="16"/>
        </w:rPr>
        <w:t>výjimkou čl. I. bodů 10, 36, 37, 42, 43</w:t>
      </w:r>
      <w:r w:rsidR="004609A0" w:rsidRPr="007D7680">
        <w:rPr>
          <w:sz w:val="16"/>
          <w:szCs w:val="16"/>
        </w:rPr>
        <w:t xml:space="preserve"> a </w:t>
      </w:r>
      <w:r w:rsidRPr="007D7680">
        <w:rPr>
          <w:sz w:val="16"/>
          <w:szCs w:val="16"/>
        </w:rPr>
        <w:t xml:space="preserve">48, které nabyly účinnosti dnem 1. ledna 2012, instrukce </w:t>
      </w:r>
      <w:r w:rsidR="00FE0AA5" w:rsidRPr="007D7680">
        <w:rPr>
          <w:sz w:val="16"/>
          <w:szCs w:val="16"/>
        </w:rPr>
        <w:t>č. j. </w:t>
      </w:r>
      <w:r w:rsidRPr="007D7680">
        <w:rPr>
          <w:sz w:val="16"/>
          <w:szCs w:val="16"/>
        </w:rPr>
        <w:t>181/2011–OD–ST nabyla účinnosti dnem 1. ledna 2012,</w:t>
      </w:r>
      <w:r w:rsidR="00581133" w:rsidRPr="007D7680">
        <w:rPr>
          <w:sz w:val="16"/>
          <w:szCs w:val="16"/>
        </w:rPr>
        <w:t xml:space="preserve"> s </w:t>
      </w:r>
      <w:r w:rsidRPr="007D7680">
        <w:rPr>
          <w:sz w:val="16"/>
          <w:szCs w:val="16"/>
        </w:rPr>
        <w:t>výjimkou čl. I. bodů 8, 9</w:t>
      </w:r>
      <w:r w:rsidR="004609A0" w:rsidRPr="007D7680">
        <w:rPr>
          <w:sz w:val="16"/>
          <w:szCs w:val="16"/>
        </w:rPr>
        <w:t xml:space="preserve"> a </w:t>
      </w:r>
      <w:r w:rsidRPr="007D7680">
        <w:rPr>
          <w:sz w:val="16"/>
          <w:szCs w:val="16"/>
        </w:rPr>
        <w:t xml:space="preserve">23, které nabyly účinnosti dnem 27. dubna 2012, instrukce </w:t>
      </w:r>
      <w:r w:rsidR="00FE0AA5" w:rsidRPr="007D7680">
        <w:rPr>
          <w:sz w:val="16"/>
          <w:szCs w:val="16"/>
        </w:rPr>
        <w:t>č. j. </w:t>
      </w:r>
      <w:r w:rsidRPr="007D7680">
        <w:rPr>
          <w:sz w:val="16"/>
          <w:szCs w:val="16"/>
        </w:rPr>
        <w:t>54/2012–OD–ST nabyla účinnosti dnem 1. března 2012</w:t>
      </w:r>
      <w:r w:rsidRPr="007D7680">
        <w:rPr>
          <w:bCs/>
          <w:sz w:val="16"/>
          <w:szCs w:val="16"/>
        </w:rPr>
        <w:t xml:space="preserve">, </w:t>
      </w:r>
      <w:r w:rsidRPr="007D7680">
        <w:rPr>
          <w:sz w:val="16"/>
          <w:szCs w:val="16"/>
        </w:rPr>
        <w:t xml:space="preserve">instrukce </w:t>
      </w:r>
      <w:r w:rsidR="00FE0AA5" w:rsidRPr="007D7680">
        <w:rPr>
          <w:sz w:val="16"/>
          <w:szCs w:val="16"/>
        </w:rPr>
        <w:t>č. j. </w:t>
      </w:r>
      <w:r w:rsidRPr="007D7680">
        <w:rPr>
          <w:sz w:val="16"/>
          <w:szCs w:val="16"/>
        </w:rPr>
        <w:t>90/2012–OD–ST nabyla účinnosti dnem 1. září 2012,</w:t>
      </w:r>
      <w:r w:rsidR="00581133" w:rsidRPr="007D7680">
        <w:rPr>
          <w:sz w:val="16"/>
          <w:szCs w:val="16"/>
        </w:rPr>
        <w:t xml:space="preserve"> s </w:t>
      </w:r>
      <w:r w:rsidRPr="007D7680">
        <w:rPr>
          <w:sz w:val="16"/>
          <w:szCs w:val="16"/>
        </w:rPr>
        <w:t>výjimkou čl. I. bodů 6</w:t>
      </w:r>
      <w:r w:rsidR="004609A0" w:rsidRPr="007D7680">
        <w:rPr>
          <w:sz w:val="16"/>
          <w:szCs w:val="16"/>
        </w:rPr>
        <w:t xml:space="preserve"> a </w:t>
      </w:r>
      <w:r w:rsidRPr="007D7680">
        <w:rPr>
          <w:sz w:val="16"/>
          <w:szCs w:val="16"/>
        </w:rPr>
        <w:t xml:space="preserve">22, které nabyly účinnosti dnem 1. dubna 2013, instrukce </w:t>
      </w:r>
      <w:r w:rsidR="00FE0AA5" w:rsidRPr="007D7680">
        <w:rPr>
          <w:sz w:val="16"/>
          <w:szCs w:val="16"/>
        </w:rPr>
        <w:t>č. j. </w:t>
      </w:r>
      <w:r w:rsidRPr="007D7680">
        <w:rPr>
          <w:sz w:val="16"/>
          <w:szCs w:val="16"/>
        </w:rPr>
        <w:t>140/2012–OD–ST nabyla účinnosti dnem 1. ledna 2013</w:t>
      </w:r>
      <w:r w:rsidR="006D11AB" w:rsidRPr="007D7680">
        <w:rPr>
          <w:sz w:val="16"/>
          <w:szCs w:val="16"/>
        </w:rPr>
        <w:t xml:space="preserve">, instrukce </w:t>
      </w:r>
      <w:r w:rsidR="00FE0AA5" w:rsidRPr="007D7680">
        <w:rPr>
          <w:sz w:val="16"/>
          <w:szCs w:val="16"/>
        </w:rPr>
        <w:t>č. j. </w:t>
      </w:r>
      <w:r w:rsidR="006D11AB" w:rsidRPr="007D7680">
        <w:rPr>
          <w:sz w:val="16"/>
          <w:szCs w:val="16"/>
        </w:rPr>
        <w:t>133/2012–OD–ST nabyla účinnosti dnem 1. července 2013</w:t>
      </w:r>
      <w:r w:rsidR="002A2FA5" w:rsidRPr="007D7680">
        <w:rPr>
          <w:sz w:val="16"/>
          <w:szCs w:val="16"/>
        </w:rPr>
        <w:t xml:space="preserve">, instrukce Ministerstva spravedlnosti ze dne 13. listopadu 2013, </w:t>
      </w:r>
      <w:r w:rsidR="00FE0AA5" w:rsidRPr="007D7680">
        <w:rPr>
          <w:sz w:val="16"/>
          <w:szCs w:val="16"/>
        </w:rPr>
        <w:t>č. j. </w:t>
      </w:r>
      <w:r w:rsidR="002A2FA5" w:rsidRPr="007D7680">
        <w:rPr>
          <w:sz w:val="16"/>
          <w:szCs w:val="16"/>
        </w:rPr>
        <w:t>50/2013–OD–MET nabyla účinnosti dnem 1. ledna 2014, výjimkou čl. I. bodu 344, 345</w:t>
      </w:r>
      <w:r w:rsidR="004609A0" w:rsidRPr="007D7680">
        <w:rPr>
          <w:sz w:val="16"/>
          <w:szCs w:val="16"/>
        </w:rPr>
        <w:t xml:space="preserve"> a </w:t>
      </w:r>
      <w:r w:rsidR="002A2FA5" w:rsidRPr="007D7680">
        <w:rPr>
          <w:sz w:val="16"/>
          <w:szCs w:val="16"/>
        </w:rPr>
        <w:t>346, které nabyly účinnosti dnem 1. ledna 2015</w:t>
      </w:r>
      <w:r w:rsidR="00EB6484" w:rsidRPr="007D7680">
        <w:rPr>
          <w:sz w:val="16"/>
          <w:szCs w:val="16"/>
        </w:rPr>
        <w:t xml:space="preserve">, instrukce Ministerstva spravedlnosti ze dne 8. června 2015, </w:t>
      </w:r>
      <w:r w:rsidR="00FE0AA5" w:rsidRPr="007D7680">
        <w:rPr>
          <w:sz w:val="16"/>
          <w:szCs w:val="16"/>
        </w:rPr>
        <w:t>č. j. </w:t>
      </w:r>
      <w:r w:rsidR="00EB6484" w:rsidRPr="007D7680">
        <w:rPr>
          <w:sz w:val="16"/>
          <w:szCs w:val="16"/>
        </w:rPr>
        <w:t>52/2014–OD–MET nabyla účinnosti dnem 23. června 2015</w:t>
      </w:r>
      <w:r w:rsidR="00242765" w:rsidRPr="007D7680">
        <w:rPr>
          <w:sz w:val="16"/>
          <w:szCs w:val="16"/>
        </w:rPr>
        <w:t xml:space="preserve">, instrukce </w:t>
      </w:r>
      <w:r w:rsidR="00FE0AA5" w:rsidRPr="007D7680">
        <w:rPr>
          <w:sz w:val="16"/>
          <w:szCs w:val="16"/>
        </w:rPr>
        <w:t>č. </w:t>
      </w:r>
      <w:r w:rsidR="00242765" w:rsidRPr="007D7680">
        <w:rPr>
          <w:sz w:val="16"/>
          <w:szCs w:val="16"/>
        </w:rPr>
        <w:t xml:space="preserve">4/2017 Ministerstva spravedlnosti ze dne 23. října 2017, </w:t>
      </w:r>
      <w:r w:rsidR="00FE0AA5" w:rsidRPr="007D7680">
        <w:rPr>
          <w:sz w:val="16"/>
          <w:szCs w:val="16"/>
        </w:rPr>
        <w:t>č. j. </w:t>
      </w:r>
      <w:r w:rsidR="00242765" w:rsidRPr="007D7680">
        <w:rPr>
          <w:sz w:val="16"/>
          <w:szCs w:val="16"/>
        </w:rPr>
        <w:t>12/2017–OJD–ORG/36 nabyla</w:t>
      </w:r>
      <w:r w:rsidR="00223D71" w:rsidRPr="007D7680">
        <w:rPr>
          <w:sz w:val="16"/>
          <w:szCs w:val="16"/>
        </w:rPr>
        <w:t xml:space="preserve"> účinnosti dnem 1. ledna 2018</w:t>
      </w:r>
      <w:r w:rsidR="002D00BB" w:rsidRPr="007D7680">
        <w:rPr>
          <w:sz w:val="16"/>
          <w:szCs w:val="16"/>
        </w:rPr>
        <w:t xml:space="preserve">, instrukce Ministerstva spravedlnosti </w:t>
      </w:r>
      <w:r w:rsidR="00FE0AA5" w:rsidRPr="007D7680">
        <w:rPr>
          <w:sz w:val="16"/>
          <w:szCs w:val="16"/>
        </w:rPr>
        <w:t>č. </w:t>
      </w:r>
      <w:r w:rsidR="002D00BB" w:rsidRPr="007D7680">
        <w:rPr>
          <w:sz w:val="16"/>
          <w:szCs w:val="16"/>
        </w:rPr>
        <w:t xml:space="preserve">4/2018 ze dne 12. března 2018, </w:t>
      </w:r>
      <w:r w:rsidR="00FE0AA5" w:rsidRPr="007D7680">
        <w:rPr>
          <w:sz w:val="16"/>
          <w:szCs w:val="16"/>
        </w:rPr>
        <w:t>č. j. </w:t>
      </w:r>
      <w:r w:rsidR="00960CFB" w:rsidRPr="007D7680">
        <w:rPr>
          <w:sz w:val="16"/>
          <w:szCs w:val="16"/>
        </w:rPr>
        <w:t>2/2017–OOJ–MET</w:t>
      </w:r>
      <w:r w:rsidR="002D00BB" w:rsidRPr="007D7680">
        <w:rPr>
          <w:sz w:val="16"/>
          <w:szCs w:val="16"/>
        </w:rPr>
        <w:t xml:space="preserve"> nabyla účinnosti dnem 27. března 2018,</w:t>
      </w:r>
      <w:r w:rsidR="00FE0AA5" w:rsidRPr="007D7680">
        <w:rPr>
          <w:sz w:val="16"/>
          <w:szCs w:val="16"/>
        </w:rPr>
        <w:t xml:space="preserve"> s</w:t>
      </w:r>
      <w:r w:rsidR="00003730" w:rsidRPr="007D7680">
        <w:rPr>
          <w:sz w:val="16"/>
          <w:szCs w:val="16"/>
        </w:rPr>
        <w:t> </w:t>
      </w:r>
      <w:r w:rsidR="002D00BB" w:rsidRPr="007D7680">
        <w:rPr>
          <w:sz w:val="16"/>
          <w:szCs w:val="16"/>
        </w:rPr>
        <w:t xml:space="preserve">výjimkou </w:t>
      </w:r>
      <w:r w:rsidR="00FE0AA5" w:rsidRPr="007D7680">
        <w:rPr>
          <w:sz w:val="16"/>
          <w:szCs w:val="16"/>
        </w:rPr>
        <w:t>č</w:t>
      </w:r>
      <w:r w:rsidR="001A4522" w:rsidRPr="007D7680">
        <w:rPr>
          <w:sz w:val="16"/>
          <w:szCs w:val="16"/>
        </w:rPr>
        <w:t>l</w:t>
      </w:r>
      <w:r w:rsidR="00FE0AA5" w:rsidRPr="007D7680">
        <w:rPr>
          <w:sz w:val="16"/>
          <w:szCs w:val="16"/>
        </w:rPr>
        <w:t>. </w:t>
      </w:r>
      <w:r w:rsidR="002D00BB" w:rsidRPr="007D7680">
        <w:rPr>
          <w:sz w:val="16"/>
          <w:szCs w:val="16"/>
        </w:rPr>
        <w:t>I</w:t>
      </w:r>
      <w:r w:rsidR="00AE6D71" w:rsidRPr="007D7680">
        <w:rPr>
          <w:sz w:val="16"/>
          <w:szCs w:val="16"/>
        </w:rPr>
        <w:t>,</w:t>
      </w:r>
      <w:r w:rsidR="002D00BB" w:rsidRPr="007D7680">
        <w:rPr>
          <w:sz w:val="16"/>
          <w:szCs w:val="16"/>
        </w:rPr>
        <w:t xml:space="preserve"> bodu 20, který nabyl účinnosti dnem 27. září 2018</w:t>
      </w:r>
      <w:r w:rsidR="00705112" w:rsidRPr="00705112">
        <w:rPr>
          <w:sz w:val="16"/>
          <w:szCs w:val="16"/>
        </w:rPr>
        <w:t>, instrukce Ministerstva spravedlnosti ze dne 23.</w:t>
      </w:r>
      <w:r w:rsidR="00621779">
        <w:rPr>
          <w:sz w:val="16"/>
          <w:szCs w:val="16"/>
        </w:rPr>
        <w:t> </w:t>
      </w:r>
      <w:r w:rsidR="00705112" w:rsidRPr="00705112">
        <w:rPr>
          <w:sz w:val="16"/>
          <w:szCs w:val="16"/>
        </w:rPr>
        <w:t>2. 2021, č. j. 1/2021-ODKA-MET nabyla účinnosti 1. 3. 2021</w:t>
      </w:r>
      <w:r w:rsidRPr="00705112">
        <w:rPr>
          <w:sz w:val="16"/>
          <w:szCs w:val="16"/>
        </w:rPr>
        <w:t>.)</w:t>
      </w:r>
    </w:p>
    <w:p w:rsidR="000F1416" w:rsidRPr="007D7680" w:rsidRDefault="000F1416">
      <w:pPr>
        <w:pStyle w:val="Prosttext"/>
        <w:jc w:val="center"/>
        <w:rPr>
          <w:rFonts w:ascii="Times New Roman" w:eastAsia="MS Mincho" w:hAnsi="Times New Roman"/>
          <w:sz w:val="16"/>
          <w:szCs w:val="16"/>
        </w:rPr>
        <w:sectPr w:rsidR="000F1416" w:rsidRPr="007D7680" w:rsidSect="000F599D">
          <w:footnotePr>
            <w:numFmt w:val="chicago"/>
            <w:numRestart w:val="eachPage"/>
          </w:footnotePr>
          <w:type w:val="continuous"/>
          <w:pgSz w:w="11906" w:h="16838" w:code="9"/>
          <w:pgMar w:top="1134" w:right="709" w:bottom="1134" w:left="709" w:header="879" w:footer="879" w:gutter="284"/>
          <w:cols w:num="2" w:space="288"/>
          <w:vAlign w:val="both"/>
          <w:docGrid w:linePitch="360"/>
        </w:sectPr>
      </w:pPr>
    </w:p>
    <w:p w:rsidR="000F1416" w:rsidRPr="007D7680" w:rsidRDefault="004C7A48">
      <w:pPr>
        <w:pStyle w:val="Prosttext"/>
        <w:spacing w:before="240" w:after="240"/>
        <w:jc w:val="center"/>
        <w:rPr>
          <w:rFonts w:ascii="Times New Roman" w:eastAsia="MS Mincho" w:hAnsi="Times New Roman"/>
          <w:sz w:val="16"/>
          <w:szCs w:val="16"/>
        </w:rPr>
      </w:pPr>
      <w:r w:rsidRPr="007D7680">
        <w:rPr>
          <w:rFonts w:ascii="Times New Roman" w:eastAsia="MS Mincho" w:hAnsi="Times New Roman"/>
          <w:b/>
          <w:sz w:val="16"/>
          <w:szCs w:val="16"/>
        </w:rPr>
        <w:t xml:space="preserve">Ministerstvo </w:t>
      </w:r>
      <w:r w:rsidR="000F1416" w:rsidRPr="007D7680">
        <w:rPr>
          <w:rFonts w:ascii="Times New Roman" w:eastAsia="MS Mincho" w:hAnsi="Times New Roman"/>
          <w:b/>
          <w:sz w:val="16"/>
          <w:szCs w:val="16"/>
        </w:rPr>
        <w:t>spravedlnosti</w:t>
      </w:r>
      <w:r w:rsidR="000F1416" w:rsidRPr="007D7680">
        <w:rPr>
          <w:rFonts w:ascii="Times New Roman" w:eastAsia="MS Mincho" w:hAnsi="Times New Roman"/>
          <w:sz w:val="16"/>
          <w:szCs w:val="16"/>
        </w:rPr>
        <w:br/>
      </w:r>
    </w:p>
    <w:p w:rsidR="000F1416" w:rsidRPr="007D7680" w:rsidRDefault="000F1416">
      <w:pPr>
        <w:pStyle w:val="Prosttext"/>
        <w:spacing w:before="480" w:after="100"/>
        <w:jc w:val="center"/>
        <w:outlineLvl w:val="0"/>
        <w:rPr>
          <w:rFonts w:ascii="Times New Roman" w:eastAsia="MS Mincho" w:hAnsi="Times New Roman"/>
          <w:b/>
          <w:spacing w:val="20"/>
          <w:sz w:val="16"/>
          <w:szCs w:val="16"/>
        </w:rPr>
      </w:pPr>
      <w:r w:rsidRPr="007D7680">
        <w:rPr>
          <w:rFonts w:ascii="Times New Roman" w:eastAsia="MS Mincho" w:hAnsi="Times New Roman"/>
          <w:sz w:val="16"/>
          <w:szCs w:val="16"/>
        </w:rPr>
        <w:br w:type="page"/>
      </w:r>
      <w:bookmarkStart w:id="10368" w:name="_Toc233193535"/>
      <w:bookmarkStart w:id="10369" w:name="_Toc221857125"/>
      <w:bookmarkStart w:id="10370" w:name="_Toc233210133"/>
      <w:bookmarkStart w:id="10371" w:name="_Toc233283952"/>
      <w:bookmarkStart w:id="10372" w:name="_Toc233286755"/>
      <w:bookmarkStart w:id="10373" w:name="_Toc233289717"/>
      <w:bookmarkStart w:id="10374" w:name="_Toc233292825"/>
      <w:bookmarkStart w:id="10375" w:name="_Toc233293494"/>
      <w:bookmarkStart w:id="10376" w:name="_Toc233199561"/>
      <w:bookmarkStart w:id="10377" w:name="_Toc233213729"/>
      <w:bookmarkStart w:id="10378" w:name="_Toc233216787"/>
      <w:bookmarkStart w:id="10379" w:name="_Toc213960155"/>
      <w:bookmarkStart w:id="10380" w:name="_Toc233301602"/>
      <w:bookmarkStart w:id="10381" w:name="_Toc233302934"/>
      <w:bookmarkStart w:id="10382" w:name="_Toc233308209"/>
      <w:bookmarkStart w:id="10383" w:name="_Toc233313772"/>
      <w:bookmarkStart w:id="10384" w:name="_Toc233316073"/>
      <w:bookmarkStart w:id="10385" w:name="_Toc233342956"/>
      <w:bookmarkStart w:id="10386" w:name="_Toc233343622"/>
      <w:bookmarkStart w:id="10387" w:name="_Toc233344970"/>
      <w:bookmarkStart w:id="10388" w:name="_Toc233355453"/>
      <w:bookmarkStart w:id="10389" w:name="_Toc233358143"/>
      <w:bookmarkStart w:id="10390" w:name="_Toc233368824"/>
      <w:bookmarkStart w:id="10391" w:name="_Toc233370954"/>
      <w:bookmarkStart w:id="10392" w:name="_Toc64280636"/>
      <w:r w:rsidRPr="007D7680">
        <w:rPr>
          <w:rFonts w:ascii="Times New Roman" w:eastAsia="MS Mincho" w:hAnsi="Times New Roman"/>
          <w:b/>
          <w:spacing w:val="20"/>
          <w:sz w:val="16"/>
          <w:szCs w:val="16"/>
        </w:rPr>
        <w:lastRenderedPageBreak/>
        <w:t>Poznámky</w:t>
      </w:r>
      <w:bookmarkEnd w:id="10368"/>
      <w:bookmarkEnd w:id="10369"/>
      <w:bookmarkEnd w:id="10370"/>
      <w:bookmarkEnd w:id="10371"/>
      <w:bookmarkEnd w:id="10372"/>
      <w:bookmarkEnd w:id="10373"/>
      <w:bookmarkEnd w:id="10374"/>
      <w:bookmarkEnd w:id="10375"/>
      <w:bookmarkEnd w:id="10376"/>
      <w:bookmarkEnd w:id="10377"/>
      <w:bookmarkEnd w:id="10378"/>
      <w:bookmarkEnd w:id="10379"/>
      <w:bookmarkEnd w:id="10380"/>
      <w:bookmarkEnd w:id="10381"/>
      <w:bookmarkEnd w:id="10382"/>
      <w:bookmarkEnd w:id="10383"/>
      <w:bookmarkEnd w:id="10384"/>
      <w:bookmarkEnd w:id="10385"/>
      <w:bookmarkEnd w:id="10386"/>
      <w:bookmarkEnd w:id="10387"/>
      <w:bookmarkEnd w:id="10388"/>
      <w:bookmarkEnd w:id="10389"/>
      <w:bookmarkEnd w:id="10390"/>
      <w:bookmarkEnd w:id="10391"/>
      <w:bookmarkEnd w:id="10392"/>
    </w:p>
    <w:tbl>
      <w:tblPr>
        <w:tblW w:w="0" w:type="auto"/>
        <w:tblInd w:w="70" w:type="dxa"/>
        <w:tblLayout w:type="fixed"/>
        <w:tblCellMar>
          <w:left w:w="70" w:type="dxa"/>
          <w:right w:w="70" w:type="dxa"/>
        </w:tblCellMar>
        <w:tblLook w:val="0000" w:firstRow="0" w:lastRow="0" w:firstColumn="0" w:lastColumn="0" w:noHBand="0" w:noVBand="0"/>
      </w:tblPr>
      <w:tblGrid>
        <w:gridCol w:w="360"/>
        <w:gridCol w:w="9900"/>
      </w:tblGrid>
      <w:tr w:rsidR="007547B1" w:rsidRPr="007D7680">
        <w:tc>
          <w:tcPr>
            <w:tcW w:w="360" w:type="dxa"/>
          </w:tcPr>
          <w:p w:rsidR="000F1416" w:rsidRPr="007D7680" w:rsidRDefault="000F1416">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1)</w:t>
            </w:r>
            <w:bookmarkStart w:id="10393" w:name="Poz1"/>
            <w:bookmarkEnd w:id="10393"/>
          </w:p>
        </w:tc>
        <w:tc>
          <w:tcPr>
            <w:tcW w:w="9900" w:type="dxa"/>
          </w:tcPr>
          <w:p w:rsidR="000F1416" w:rsidRPr="007D7680" w:rsidRDefault="000F1416"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xml:space="preserve">Instrukce Ministerstva spravedlnosti ze dne 20. 6. 2002, </w:t>
            </w:r>
            <w:r w:rsidR="00FE0AA5" w:rsidRPr="007D7680">
              <w:rPr>
                <w:rFonts w:ascii="Times New Roman" w:eastAsia="MS Mincho" w:hAnsi="Times New Roman"/>
                <w:sz w:val="12"/>
                <w:szCs w:val="12"/>
              </w:rPr>
              <w:t>č. j. </w:t>
            </w:r>
            <w:r w:rsidRPr="007D7680">
              <w:rPr>
                <w:rFonts w:ascii="Times New Roman" w:eastAsia="MS Mincho" w:hAnsi="Times New Roman"/>
                <w:sz w:val="12"/>
                <w:szCs w:val="12"/>
              </w:rPr>
              <w:t>20/2002–SM, kterou se upravuje postup při evidenci</w:t>
            </w:r>
            <w:r w:rsidR="004609A0" w:rsidRPr="007D7680">
              <w:rPr>
                <w:rFonts w:ascii="Times New Roman" w:eastAsia="MS Mincho" w:hAnsi="Times New Roman"/>
                <w:sz w:val="12"/>
                <w:szCs w:val="12"/>
              </w:rPr>
              <w:t xml:space="preserve"> a </w:t>
            </w:r>
            <w:r w:rsidRPr="007D7680">
              <w:rPr>
                <w:rFonts w:ascii="Times New Roman" w:eastAsia="MS Mincho" w:hAnsi="Times New Roman"/>
                <w:sz w:val="12"/>
                <w:szCs w:val="12"/>
              </w:rPr>
              <w:t>zařazování rozhodnutí okresních, krajských</w:t>
            </w:r>
            <w:r w:rsidR="004609A0" w:rsidRPr="007D7680">
              <w:rPr>
                <w:rFonts w:ascii="Times New Roman" w:eastAsia="MS Mincho" w:hAnsi="Times New Roman"/>
                <w:sz w:val="12"/>
                <w:szCs w:val="12"/>
              </w:rPr>
              <w:t xml:space="preserve"> a </w:t>
            </w:r>
            <w:r w:rsidRPr="007D7680">
              <w:rPr>
                <w:rFonts w:ascii="Times New Roman" w:eastAsia="MS Mincho" w:hAnsi="Times New Roman"/>
                <w:sz w:val="12"/>
                <w:szCs w:val="12"/>
              </w:rPr>
              <w:t>vrchních soudů do systému elektronické evidence soudní judikatury.</w:t>
            </w:r>
          </w:p>
        </w:tc>
      </w:tr>
      <w:tr w:rsidR="007547B1" w:rsidRPr="007D7680">
        <w:tc>
          <w:tcPr>
            <w:tcW w:w="360" w:type="dxa"/>
          </w:tcPr>
          <w:p w:rsidR="000F1416" w:rsidRPr="007D7680" w:rsidRDefault="000F1416">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2)</w:t>
            </w:r>
            <w:bookmarkStart w:id="10394" w:name="Poz2"/>
            <w:bookmarkEnd w:id="10394"/>
          </w:p>
        </w:tc>
        <w:tc>
          <w:tcPr>
            <w:tcW w:w="9900" w:type="dxa"/>
          </w:tcPr>
          <w:p w:rsidR="000F1416" w:rsidRPr="007D7680" w:rsidRDefault="000F1416"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xml:space="preserve">Zákon </w:t>
            </w:r>
            <w:r w:rsidR="00FE0AA5" w:rsidRPr="007D7680">
              <w:rPr>
                <w:rFonts w:ascii="Times New Roman" w:eastAsia="MS Mincho" w:hAnsi="Times New Roman"/>
                <w:sz w:val="12"/>
                <w:szCs w:val="12"/>
              </w:rPr>
              <w:t>č. </w:t>
            </w:r>
            <w:r w:rsidRPr="007D7680">
              <w:rPr>
                <w:rFonts w:ascii="Times New Roman" w:eastAsia="MS Mincho" w:hAnsi="Times New Roman"/>
                <w:sz w:val="12"/>
                <w:szCs w:val="12"/>
              </w:rPr>
              <w:t>227/2000</w:t>
            </w:r>
            <w:r w:rsidR="00FE0AA5" w:rsidRPr="007D7680">
              <w:rPr>
                <w:rFonts w:ascii="Times New Roman" w:eastAsia="MS Mincho" w:hAnsi="Times New Roman"/>
                <w:sz w:val="12"/>
                <w:szCs w:val="12"/>
              </w:rPr>
              <w:t> Sb.</w:t>
            </w:r>
            <w:r w:rsidRPr="007D7680">
              <w:rPr>
                <w:rFonts w:ascii="Times New Roman" w:eastAsia="MS Mincho" w:hAnsi="Times New Roman"/>
                <w:sz w:val="12"/>
                <w:szCs w:val="12"/>
              </w:rPr>
              <w:t>,</w:t>
            </w:r>
            <w:r w:rsidR="00581133" w:rsidRPr="007D7680">
              <w:rPr>
                <w:rFonts w:ascii="Times New Roman" w:eastAsia="MS Mincho" w:hAnsi="Times New Roman"/>
                <w:sz w:val="12"/>
                <w:szCs w:val="12"/>
              </w:rPr>
              <w:t xml:space="preserve"> o </w:t>
            </w:r>
            <w:r w:rsidRPr="007D7680">
              <w:rPr>
                <w:rFonts w:ascii="Times New Roman" w:eastAsia="MS Mincho" w:hAnsi="Times New Roman"/>
                <w:sz w:val="12"/>
                <w:szCs w:val="12"/>
              </w:rPr>
              <w:t>elektronickém podpisu</w:t>
            </w:r>
            <w:r w:rsidR="004609A0" w:rsidRPr="007D7680">
              <w:rPr>
                <w:rFonts w:ascii="Times New Roman" w:eastAsia="MS Mincho" w:hAnsi="Times New Roman"/>
                <w:sz w:val="12"/>
                <w:szCs w:val="12"/>
              </w:rPr>
              <w:t xml:space="preserve"> a </w:t>
            </w:r>
            <w:r w:rsidR="00581133" w:rsidRPr="007D7680">
              <w:rPr>
                <w:rFonts w:ascii="Times New Roman" w:eastAsia="MS Mincho" w:hAnsi="Times New Roman"/>
                <w:sz w:val="12"/>
                <w:szCs w:val="12"/>
              </w:rPr>
              <w:t>o </w:t>
            </w:r>
            <w:r w:rsidRPr="007D7680">
              <w:rPr>
                <w:rFonts w:ascii="Times New Roman" w:eastAsia="MS Mincho" w:hAnsi="Times New Roman"/>
                <w:sz w:val="12"/>
                <w:szCs w:val="12"/>
              </w:rPr>
              <w:t>změně některých dalších zákonů (zákon</w:t>
            </w:r>
            <w:r w:rsidR="00581133" w:rsidRPr="007D7680">
              <w:rPr>
                <w:rFonts w:ascii="Times New Roman" w:eastAsia="MS Mincho" w:hAnsi="Times New Roman"/>
                <w:sz w:val="12"/>
                <w:szCs w:val="12"/>
              </w:rPr>
              <w:t xml:space="preserve"> o </w:t>
            </w:r>
            <w:r w:rsidRPr="007D7680">
              <w:rPr>
                <w:rFonts w:ascii="Times New Roman" w:eastAsia="MS Mincho" w:hAnsi="Times New Roman"/>
                <w:sz w:val="12"/>
                <w:szCs w:val="12"/>
              </w:rPr>
              <w:t>elektronickém podpisu).</w:t>
            </w:r>
          </w:p>
        </w:tc>
      </w:tr>
      <w:tr w:rsidR="007547B1" w:rsidRPr="007D7680">
        <w:tc>
          <w:tcPr>
            <w:tcW w:w="360" w:type="dxa"/>
          </w:tcPr>
          <w:p w:rsidR="000F1416" w:rsidRPr="007D7680" w:rsidRDefault="000F1416" w:rsidP="00322202">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3)</w:t>
            </w:r>
            <w:bookmarkStart w:id="10395" w:name="Poz3"/>
            <w:bookmarkEnd w:id="10395"/>
          </w:p>
        </w:tc>
        <w:tc>
          <w:tcPr>
            <w:tcW w:w="9900" w:type="dxa"/>
          </w:tcPr>
          <w:p w:rsidR="000F1416" w:rsidRPr="007D7680" w:rsidRDefault="000F1416"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Smlouva</w:t>
            </w:r>
            <w:r w:rsidR="00581133" w:rsidRPr="007D7680">
              <w:rPr>
                <w:rFonts w:ascii="Times New Roman" w:eastAsia="MS Mincho" w:hAnsi="Times New Roman"/>
                <w:sz w:val="12"/>
                <w:szCs w:val="12"/>
              </w:rPr>
              <w:t xml:space="preserve"> o </w:t>
            </w:r>
            <w:r w:rsidRPr="007D7680">
              <w:rPr>
                <w:rFonts w:ascii="Times New Roman" w:eastAsia="MS Mincho" w:hAnsi="Times New Roman"/>
                <w:sz w:val="12"/>
                <w:szCs w:val="12"/>
              </w:rPr>
              <w:t>fungování Evropské unie.</w:t>
            </w:r>
          </w:p>
          <w:p w:rsidR="000F1416" w:rsidRPr="007D7680" w:rsidRDefault="000F1416"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xml:space="preserve">Nařízení Rady (ES) </w:t>
            </w:r>
            <w:r w:rsidR="00FE0AA5" w:rsidRPr="007D7680">
              <w:rPr>
                <w:rFonts w:ascii="Times New Roman" w:eastAsia="MS Mincho" w:hAnsi="Times New Roman"/>
                <w:sz w:val="12"/>
                <w:szCs w:val="12"/>
              </w:rPr>
              <w:t>č. </w:t>
            </w:r>
            <w:r w:rsidRPr="007D7680">
              <w:rPr>
                <w:rFonts w:ascii="Times New Roman" w:eastAsia="MS Mincho" w:hAnsi="Times New Roman"/>
                <w:sz w:val="12"/>
                <w:szCs w:val="12"/>
              </w:rPr>
              <w:t>1/2003.</w:t>
            </w:r>
          </w:p>
        </w:tc>
      </w:tr>
      <w:tr w:rsidR="007547B1" w:rsidRPr="007D7680">
        <w:tc>
          <w:tcPr>
            <w:tcW w:w="360" w:type="dxa"/>
          </w:tcPr>
          <w:p w:rsidR="000F1416" w:rsidRPr="007D7680" w:rsidRDefault="000F1416" w:rsidP="00322202">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4)</w:t>
            </w:r>
            <w:bookmarkStart w:id="10396" w:name="Poz23"/>
            <w:bookmarkEnd w:id="10396"/>
          </w:p>
        </w:tc>
        <w:tc>
          <w:tcPr>
            <w:tcW w:w="9900" w:type="dxa"/>
          </w:tcPr>
          <w:p w:rsidR="000F1416" w:rsidRPr="007D7680" w:rsidRDefault="000F1416"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Čl. 267 Smlouvy</w:t>
            </w:r>
            <w:r w:rsidR="00581133" w:rsidRPr="007D7680">
              <w:rPr>
                <w:rFonts w:ascii="Times New Roman" w:eastAsia="MS Mincho" w:hAnsi="Times New Roman"/>
                <w:sz w:val="12"/>
                <w:szCs w:val="12"/>
              </w:rPr>
              <w:t xml:space="preserve"> o </w:t>
            </w:r>
            <w:r w:rsidRPr="007D7680">
              <w:rPr>
                <w:rFonts w:ascii="Times New Roman" w:eastAsia="MS Mincho" w:hAnsi="Times New Roman"/>
                <w:sz w:val="12"/>
                <w:szCs w:val="12"/>
              </w:rPr>
              <w:t>fungování Evropské unie, čl. 150 Smlouvy</w:t>
            </w:r>
            <w:r w:rsidR="00581133" w:rsidRPr="007D7680">
              <w:rPr>
                <w:rFonts w:ascii="Times New Roman" w:eastAsia="MS Mincho" w:hAnsi="Times New Roman"/>
                <w:sz w:val="12"/>
                <w:szCs w:val="12"/>
              </w:rPr>
              <w:t xml:space="preserve"> o </w:t>
            </w:r>
            <w:r w:rsidRPr="007D7680">
              <w:rPr>
                <w:rFonts w:ascii="Times New Roman" w:eastAsia="MS Mincho" w:hAnsi="Times New Roman"/>
                <w:sz w:val="12"/>
                <w:szCs w:val="12"/>
              </w:rPr>
              <w:t>založení Evropského společenství atomové energie.</w:t>
            </w:r>
          </w:p>
        </w:tc>
      </w:tr>
      <w:tr w:rsidR="007547B1" w:rsidRPr="007D7680">
        <w:tc>
          <w:tcPr>
            <w:tcW w:w="360" w:type="dxa"/>
          </w:tcPr>
          <w:p w:rsidR="000F1416" w:rsidRPr="007D7680" w:rsidRDefault="000F1416">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4a)</w:t>
            </w:r>
            <w:bookmarkStart w:id="10397" w:name="Poz_4a"/>
            <w:bookmarkEnd w:id="10397"/>
          </w:p>
        </w:tc>
        <w:tc>
          <w:tcPr>
            <w:tcW w:w="9900" w:type="dxa"/>
          </w:tcPr>
          <w:p w:rsidR="000F1416" w:rsidRPr="007D7680" w:rsidRDefault="000F1416"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xml:space="preserve">Zákon </w:t>
            </w:r>
            <w:r w:rsidR="00FE0AA5" w:rsidRPr="007D7680">
              <w:rPr>
                <w:rFonts w:ascii="Times New Roman" w:eastAsia="MS Mincho" w:hAnsi="Times New Roman"/>
                <w:sz w:val="12"/>
                <w:szCs w:val="12"/>
              </w:rPr>
              <w:t>č. </w:t>
            </w:r>
            <w:r w:rsidRPr="007D7680">
              <w:rPr>
                <w:rFonts w:ascii="Times New Roman" w:eastAsia="MS Mincho" w:hAnsi="Times New Roman"/>
                <w:sz w:val="12"/>
                <w:szCs w:val="12"/>
              </w:rPr>
              <w:t>300/2008</w:t>
            </w:r>
            <w:r w:rsidR="00FE0AA5" w:rsidRPr="007D7680">
              <w:rPr>
                <w:rFonts w:ascii="Times New Roman" w:eastAsia="MS Mincho" w:hAnsi="Times New Roman"/>
                <w:sz w:val="12"/>
                <w:szCs w:val="12"/>
              </w:rPr>
              <w:t> Sb.</w:t>
            </w:r>
            <w:r w:rsidRPr="007D7680">
              <w:rPr>
                <w:rFonts w:ascii="Times New Roman" w:eastAsia="MS Mincho" w:hAnsi="Times New Roman"/>
                <w:sz w:val="12"/>
                <w:szCs w:val="12"/>
              </w:rPr>
              <w:t>,</w:t>
            </w:r>
            <w:r w:rsidR="00581133" w:rsidRPr="007D7680">
              <w:rPr>
                <w:rFonts w:ascii="Times New Roman" w:eastAsia="MS Mincho" w:hAnsi="Times New Roman"/>
                <w:sz w:val="12"/>
                <w:szCs w:val="12"/>
              </w:rPr>
              <w:t xml:space="preserve"> o </w:t>
            </w:r>
            <w:r w:rsidRPr="007D7680">
              <w:rPr>
                <w:rFonts w:ascii="Times New Roman" w:eastAsia="MS Mincho" w:hAnsi="Times New Roman"/>
                <w:sz w:val="12"/>
                <w:szCs w:val="12"/>
              </w:rPr>
              <w:t>elektronických úkonech</w:t>
            </w:r>
            <w:r w:rsidR="004609A0" w:rsidRPr="007D7680">
              <w:rPr>
                <w:rFonts w:ascii="Times New Roman" w:eastAsia="MS Mincho" w:hAnsi="Times New Roman"/>
                <w:sz w:val="12"/>
                <w:szCs w:val="12"/>
              </w:rPr>
              <w:t xml:space="preserve"> a </w:t>
            </w:r>
            <w:r w:rsidRPr="007D7680">
              <w:rPr>
                <w:rFonts w:ascii="Times New Roman" w:eastAsia="MS Mincho" w:hAnsi="Times New Roman"/>
                <w:sz w:val="12"/>
                <w:szCs w:val="12"/>
              </w:rPr>
              <w:t>autorizované konverzi dokumentů.</w:t>
            </w:r>
          </w:p>
        </w:tc>
      </w:tr>
      <w:tr w:rsidR="007547B1" w:rsidRPr="007D7680">
        <w:tc>
          <w:tcPr>
            <w:tcW w:w="360" w:type="dxa"/>
          </w:tcPr>
          <w:p w:rsidR="000F1416" w:rsidRPr="007D7680" w:rsidRDefault="000F1416" w:rsidP="00A21296">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4c)</w:t>
            </w:r>
            <w:bookmarkStart w:id="10398" w:name="Poz_4c"/>
            <w:bookmarkEnd w:id="10398"/>
          </w:p>
        </w:tc>
        <w:tc>
          <w:tcPr>
            <w:tcW w:w="9900" w:type="dxa"/>
          </w:tcPr>
          <w:p w:rsidR="000F1416" w:rsidRPr="007D7680" w:rsidRDefault="007C178B" w:rsidP="00311A81">
            <w:pPr>
              <w:pStyle w:val="Prosttext"/>
              <w:jc w:val="both"/>
              <w:rPr>
                <w:rFonts w:ascii="Times New Roman" w:eastAsia="MS Mincho" w:hAnsi="Times New Roman"/>
                <w:sz w:val="12"/>
                <w:szCs w:val="12"/>
              </w:rPr>
            </w:pPr>
            <w:r w:rsidRPr="007D7680">
              <w:rPr>
                <w:rFonts w:ascii="Times New Roman" w:eastAsia="MS Mincho" w:hAnsi="Times New Roman"/>
                <w:sz w:val="12"/>
                <w:szCs w:val="12"/>
              </w:rPr>
              <w:t xml:space="preserve">Zejména </w:t>
            </w:r>
            <w:r w:rsidR="00D940B9" w:rsidRPr="007D7680">
              <w:rPr>
                <w:rFonts w:ascii="Times New Roman" w:eastAsia="MS Mincho" w:hAnsi="Times New Roman"/>
                <w:sz w:val="12"/>
                <w:szCs w:val="12"/>
              </w:rPr>
              <w:t>z</w:t>
            </w:r>
            <w:r w:rsidRPr="007D7680">
              <w:rPr>
                <w:rFonts w:ascii="Times New Roman" w:eastAsia="MS Mincho" w:hAnsi="Times New Roman"/>
                <w:sz w:val="12"/>
                <w:szCs w:val="12"/>
              </w:rPr>
              <w:t xml:space="preserve">ákon </w:t>
            </w:r>
            <w:r w:rsidR="00FE0AA5" w:rsidRPr="007D7680">
              <w:rPr>
                <w:rFonts w:ascii="Times New Roman" w:eastAsia="MS Mincho" w:hAnsi="Times New Roman"/>
                <w:sz w:val="12"/>
                <w:szCs w:val="12"/>
              </w:rPr>
              <w:t>č. </w:t>
            </w:r>
            <w:r w:rsidRPr="007D7680">
              <w:rPr>
                <w:rFonts w:ascii="Times New Roman" w:eastAsia="MS Mincho" w:hAnsi="Times New Roman"/>
                <w:sz w:val="12"/>
                <w:szCs w:val="12"/>
              </w:rPr>
              <w:t>91/2012</w:t>
            </w:r>
            <w:r w:rsidR="00FE0AA5" w:rsidRPr="007D7680">
              <w:rPr>
                <w:rFonts w:ascii="Times New Roman" w:eastAsia="MS Mincho" w:hAnsi="Times New Roman"/>
                <w:sz w:val="12"/>
                <w:szCs w:val="12"/>
              </w:rPr>
              <w:t> Sb.</w:t>
            </w:r>
            <w:r w:rsidRPr="007D7680">
              <w:rPr>
                <w:rFonts w:ascii="Times New Roman" w:eastAsia="MS Mincho" w:hAnsi="Times New Roman"/>
                <w:sz w:val="12"/>
                <w:szCs w:val="12"/>
              </w:rPr>
              <w:t>,</w:t>
            </w:r>
            <w:r w:rsidR="00581133" w:rsidRPr="007D7680">
              <w:rPr>
                <w:rFonts w:ascii="Times New Roman" w:eastAsia="MS Mincho" w:hAnsi="Times New Roman"/>
                <w:sz w:val="12"/>
                <w:szCs w:val="12"/>
              </w:rPr>
              <w:t xml:space="preserve"> o </w:t>
            </w:r>
            <w:r w:rsidRPr="007D7680">
              <w:rPr>
                <w:rFonts w:ascii="Times New Roman" w:eastAsia="MS Mincho" w:hAnsi="Times New Roman"/>
                <w:sz w:val="12"/>
                <w:szCs w:val="12"/>
              </w:rPr>
              <w:t>mezinárodním právu soukromém</w:t>
            </w:r>
            <w:r w:rsidR="004609A0" w:rsidRPr="007D7680">
              <w:rPr>
                <w:rFonts w:ascii="Times New Roman" w:eastAsia="MS Mincho" w:hAnsi="Times New Roman"/>
                <w:sz w:val="12"/>
                <w:szCs w:val="12"/>
              </w:rPr>
              <w:t xml:space="preserve"> a </w:t>
            </w:r>
            <w:r w:rsidRPr="007D7680">
              <w:rPr>
                <w:rFonts w:ascii="Times New Roman" w:eastAsia="MS Mincho" w:hAnsi="Times New Roman"/>
                <w:sz w:val="12"/>
                <w:szCs w:val="12"/>
              </w:rPr>
              <w:t xml:space="preserve">zákon </w:t>
            </w:r>
            <w:r w:rsidR="00FE0AA5" w:rsidRPr="007D7680">
              <w:rPr>
                <w:rFonts w:ascii="Times New Roman" w:eastAsia="MS Mincho" w:hAnsi="Times New Roman"/>
                <w:sz w:val="12"/>
                <w:szCs w:val="12"/>
              </w:rPr>
              <w:t>č. </w:t>
            </w:r>
            <w:r w:rsidRPr="007D7680">
              <w:rPr>
                <w:rFonts w:ascii="Times New Roman" w:eastAsia="MS Mincho" w:hAnsi="Times New Roman"/>
                <w:sz w:val="12"/>
                <w:szCs w:val="12"/>
              </w:rPr>
              <w:t>104/2013</w:t>
            </w:r>
            <w:r w:rsidR="00FE0AA5" w:rsidRPr="007D7680">
              <w:rPr>
                <w:rFonts w:ascii="Times New Roman" w:eastAsia="MS Mincho" w:hAnsi="Times New Roman"/>
                <w:sz w:val="12"/>
                <w:szCs w:val="12"/>
              </w:rPr>
              <w:t> Sb.</w:t>
            </w:r>
            <w:r w:rsidRPr="007D7680">
              <w:rPr>
                <w:rFonts w:ascii="Times New Roman" w:eastAsia="MS Mincho" w:hAnsi="Times New Roman"/>
                <w:sz w:val="12"/>
                <w:szCs w:val="12"/>
              </w:rPr>
              <w:t>,</w:t>
            </w:r>
            <w:r w:rsidR="00581133" w:rsidRPr="007D7680">
              <w:rPr>
                <w:rFonts w:ascii="Times New Roman" w:eastAsia="MS Mincho" w:hAnsi="Times New Roman"/>
                <w:sz w:val="12"/>
                <w:szCs w:val="12"/>
              </w:rPr>
              <w:t xml:space="preserve"> o </w:t>
            </w:r>
            <w:r w:rsidRPr="007D7680">
              <w:rPr>
                <w:rFonts w:ascii="Times New Roman" w:eastAsia="MS Mincho" w:hAnsi="Times New Roman"/>
                <w:sz w:val="12"/>
                <w:szCs w:val="12"/>
              </w:rPr>
              <w:t>mezinárodní justiční spolupráci ve věcech trestních</w:t>
            </w:r>
            <w:r w:rsidR="00D940B9" w:rsidRPr="007D7680">
              <w:rPr>
                <w:rFonts w:ascii="Times New Roman" w:eastAsia="MS Mincho" w:hAnsi="Times New Roman"/>
                <w:sz w:val="12"/>
                <w:szCs w:val="12"/>
              </w:rPr>
              <w:t xml:space="preserve">, </w:t>
            </w:r>
            <w:r w:rsidR="00D940B9" w:rsidRPr="007D7680">
              <w:rPr>
                <w:rFonts w:ascii="Times New Roman" w:hAnsi="Times New Roman"/>
                <w:sz w:val="12"/>
                <w:szCs w:val="12"/>
              </w:rPr>
              <w:t xml:space="preserve">dále pak </w:t>
            </w:r>
            <w:hyperlink r:id="rId17" w:tgtFrame="_self" w:tooltip="Instrukce_final_30_04_2014.docx (soubor)" w:history="1">
              <w:r w:rsidR="00D940B9" w:rsidRPr="007D7680">
                <w:rPr>
                  <w:rStyle w:val="Hypertextovodkaz"/>
                  <w:rFonts w:ascii="Times New Roman" w:hAnsi="Times New Roman"/>
                  <w:color w:val="auto"/>
                  <w:sz w:val="12"/>
                  <w:szCs w:val="12"/>
                  <w:u w:val="none"/>
                </w:rPr>
                <w:t xml:space="preserve">Instrukce </w:t>
              </w:r>
            </w:hyperlink>
            <w:r w:rsidR="00D940B9" w:rsidRPr="007D7680">
              <w:rPr>
                <w:rFonts w:ascii="Times New Roman" w:hAnsi="Times New Roman"/>
                <w:sz w:val="12"/>
                <w:szCs w:val="12"/>
              </w:rPr>
              <w:t>Ministerstva spravedlnosti ze dne 30.</w:t>
            </w:r>
            <w:r w:rsidR="00A21296" w:rsidRPr="007D7680">
              <w:rPr>
                <w:rFonts w:ascii="Times New Roman" w:hAnsi="Times New Roman"/>
                <w:sz w:val="12"/>
                <w:szCs w:val="12"/>
              </w:rPr>
              <w:t> </w:t>
            </w:r>
            <w:r w:rsidR="00D940B9" w:rsidRPr="007D7680">
              <w:rPr>
                <w:rFonts w:ascii="Times New Roman" w:hAnsi="Times New Roman"/>
                <w:sz w:val="12"/>
                <w:szCs w:val="12"/>
              </w:rPr>
              <w:t xml:space="preserve">dubna 2014, </w:t>
            </w:r>
            <w:r w:rsidR="00FE0AA5" w:rsidRPr="007D7680">
              <w:rPr>
                <w:rFonts w:ascii="Times New Roman" w:hAnsi="Times New Roman"/>
                <w:sz w:val="12"/>
                <w:szCs w:val="12"/>
              </w:rPr>
              <w:t>č. j. </w:t>
            </w:r>
            <w:r w:rsidR="00D940B9" w:rsidRPr="007D7680">
              <w:rPr>
                <w:rFonts w:ascii="Times New Roman" w:hAnsi="Times New Roman"/>
                <w:sz w:val="12"/>
                <w:szCs w:val="12"/>
              </w:rPr>
              <w:t>42/2013</w:t>
            </w:r>
            <w:r w:rsidR="00311A81" w:rsidRPr="007D7680">
              <w:rPr>
                <w:rFonts w:ascii="Times New Roman" w:hAnsi="Times New Roman"/>
                <w:sz w:val="12"/>
                <w:szCs w:val="12"/>
              </w:rPr>
              <w:t>–</w:t>
            </w:r>
            <w:r w:rsidR="00D940B9" w:rsidRPr="007D7680">
              <w:rPr>
                <w:rFonts w:ascii="Times New Roman" w:hAnsi="Times New Roman"/>
                <w:sz w:val="12"/>
                <w:szCs w:val="12"/>
              </w:rPr>
              <w:t>MOT</w:t>
            </w:r>
            <w:r w:rsidR="00311A81" w:rsidRPr="007D7680">
              <w:rPr>
                <w:rFonts w:ascii="Times New Roman" w:hAnsi="Times New Roman"/>
                <w:sz w:val="12"/>
                <w:szCs w:val="12"/>
              </w:rPr>
              <w:t>–</w:t>
            </w:r>
            <w:r w:rsidR="00D940B9" w:rsidRPr="007D7680">
              <w:rPr>
                <w:rFonts w:ascii="Times New Roman" w:hAnsi="Times New Roman"/>
                <w:sz w:val="12"/>
                <w:szCs w:val="12"/>
              </w:rPr>
              <w:t>J/60, o</w:t>
            </w:r>
            <w:r w:rsidR="00A21296" w:rsidRPr="007D7680">
              <w:rPr>
                <w:rFonts w:ascii="Times New Roman" w:hAnsi="Times New Roman"/>
                <w:sz w:val="12"/>
                <w:szCs w:val="12"/>
              </w:rPr>
              <w:t> </w:t>
            </w:r>
            <w:r w:rsidR="00D940B9" w:rsidRPr="007D7680">
              <w:rPr>
                <w:rFonts w:ascii="Times New Roman" w:hAnsi="Times New Roman"/>
                <w:sz w:val="12"/>
                <w:szCs w:val="12"/>
              </w:rPr>
              <w:t xml:space="preserve">postupu soudů ve styku se členskými státy Evropské unie ve věcech trestních, </w:t>
            </w:r>
            <w:hyperlink r:id="rId18" w:tgtFrame="_self" w:tooltip="Instrukce 37-2013-MOT-J.65.pdf" w:history="1">
              <w:r w:rsidR="00D940B9" w:rsidRPr="007D7680">
                <w:rPr>
                  <w:rStyle w:val="Hypertextovodkaz"/>
                  <w:rFonts w:ascii="Times New Roman" w:hAnsi="Times New Roman"/>
                  <w:bCs/>
                  <w:color w:val="auto"/>
                  <w:sz w:val="12"/>
                  <w:szCs w:val="12"/>
                  <w:u w:val="none"/>
                </w:rPr>
                <w:t>Instrukce Ministerstva spravedlnosti ze dne 9.</w:t>
              </w:r>
              <w:r w:rsidR="00A21296" w:rsidRPr="007D7680">
                <w:rPr>
                  <w:rStyle w:val="Hypertextovodkaz"/>
                  <w:rFonts w:ascii="Times New Roman" w:hAnsi="Times New Roman"/>
                  <w:bCs/>
                  <w:color w:val="auto"/>
                  <w:sz w:val="12"/>
                  <w:szCs w:val="12"/>
                  <w:u w:val="none"/>
                </w:rPr>
                <w:t> </w:t>
              </w:r>
              <w:r w:rsidR="00D940B9" w:rsidRPr="007D7680">
                <w:rPr>
                  <w:rStyle w:val="Hypertextovodkaz"/>
                  <w:rFonts w:ascii="Times New Roman" w:hAnsi="Times New Roman"/>
                  <w:bCs/>
                  <w:color w:val="auto"/>
                  <w:sz w:val="12"/>
                  <w:szCs w:val="12"/>
                  <w:u w:val="none"/>
                </w:rPr>
                <w:t xml:space="preserve">dubna 2014, </w:t>
              </w:r>
              <w:r w:rsidR="00FE0AA5" w:rsidRPr="007D7680">
                <w:rPr>
                  <w:rStyle w:val="Hypertextovodkaz"/>
                  <w:rFonts w:ascii="Times New Roman" w:hAnsi="Times New Roman"/>
                  <w:bCs/>
                  <w:color w:val="auto"/>
                  <w:sz w:val="12"/>
                  <w:szCs w:val="12"/>
                  <w:u w:val="none"/>
                </w:rPr>
                <w:t>č. j. </w:t>
              </w:r>
              <w:r w:rsidR="00D940B9" w:rsidRPr="007D7680">
                <w:rPr>
                  <w:rStyle w:val="Hypertextovodkaz"/>
                  <w:rFonts w:ascii="Times New Roman" w:hAnsi="Times New Roman"/>
                  <w:bCs/>
                  <w:color w:val="auto"/>
                  <w:sz w:val="12"/>
                  <w:szCs w:val="12"/>
                  <w:u w:val="none"/>
                </w:rPr>
                <w:t>37/2013</w:t>
              </w:r>
              <w:r w:rsidR="00311A81" w:rsidRPr="007D7680">
                <w:rPr>
                  <w:rStyle w:val="Hypertextovodkaz"/>
                  <w:rFonts w:ascii="Times New Roman" w:hAnsi="Times New Roman"/>
                  <w:bCs/>
                  <w:color w:val="auto"/>
                  <w:sz w:val="12"/>
                  <w:szCs w:val="12"/>
                  <w:u w:val="none"/>
                </w:rPr>
                <w:t>–</w:t>
              </w:r>
              <w:r w:rsidR="00D940B9" w:rsidRPr="007D7680">
                <w:rPr>
                  <w:rStyle w:val="Hypertextovodkaz"/>
                  <w:rFonts w:ascii="Times New Roman" w:hAnsi="Times New Roman"/>
                  <w:bCs/>
                  <w:color w:val="auto"/>
                  <w:sz w:val="12"/>
                  <w:szCs w:val="12"/>
                  <w:u w:val="none"/>
                </w:rPr>
                <w:t>MOT</w:t>
              </w:r>
              <w:r w:rsidR="00311A81" w:rsidRPr="007D7680">
                <w:rPr>
                  <w:rStyle w:val="Hypertextovodkaz"/>
                  <w:rFonts w:ascii="Times New Roman" w:hAnsi="Times New Roman"/>
                  <w:bCs/>
                  <w:color w:val="auto"/>
                  <w:sz w:val="12"/>
                  <w:szCs w:val="12"/>
                  <w:u w:val="none"/>
                </w:rPr>
                <w:t>–</w:t>
              </w:r>
              <w:r w:rsidR="00D940B9" w:rsidRPr="007D7680">
                <w:rPr>
                  <w:rStyle w:val="Hypertextovodkaz"/>
                  <w:rFonts w:ascii="Times New Roman" w:hAnsi="Times New Roman"/>
                  <w:bCs/>
                  <w:color w:val="auto"/>
                  <w:sz w:val="12"/>
                  <w:szCs w:val="12"/>
                  <w:u w:val="none"/>
                </w:rPr>
                <w:t>J/65</w:t>
              </w:r>
            </w:hyperlink>
            <w:r w:rsidR="00D940B9" w:rsidRPr="007D7680">
              <w:rPr>
                <w:rFonts w:ascii="Times New Roman" w:hAnsi="Times New Roman"/>
                <w:sz w:val="12"/>
                <w:szCs w:val="12"/>
              </w:rPr>
              <w:t>, o</w:t>
            </w:r>
            <w:r w:rsidR="00A21296" w:rsidRPr="007D7680">
              <w:rPr>
                <w:rFonts w:ascii="Times New Roman" w:hAnsi="Times New Roman"/>
                <w:sz w:val="12"/>
                <w:szCs w:val="12"/>
              </w:rPr>
              <w:t> </w:t>
            </w:r>
            <w:r w:rsidR="00D940B9" w:rsidRPr="007D7680">
              <w:rPr>
                <w:rFonts w:ascii="Times New Roman" w:hAnsi="Times New Roman"/>
                <w:sz w:val="12"/>
                <w:szCs w:val="12"/>
              </w:rPr>
              <w:t>postupu soudů ve styku s cizinou ve věcech trestních a</w:t>
            </w:r>
            <w:r w:rsidR="00A21296" w:rsidRPr="007D7680">
              <w:rPr>
                <w:rFonts w:ascii="Times New Roman" w:hAnsi="Times New Roman"/>
                <w:sz w:val="12"/>
                <w:szCs w:val="12"/>
              </w:rPr>
              <w:t> </w:t>
            </w:r>
            <w:r w:rsidR="00D940B9" w:rsidRPr="007D7680">
              <w:rPr>
                <w:rFonts w:ascii="Times New Roman" w:hAnsi="Times New Roman"/>
                <w:sz w:val="12"/>
                <w:szCs w:val="12"/>
              </w:rPr>
              <w:t>Instrukce Ministerstva spravedlnosti ze dne 11.</w:t>
            </w:r>
            <w:r w:rsidR="00A21296" w:rsidRPr="007D7680">
              <w:rPr>
                <w:rFonts w:ascii="Times New Roman" w:hAnsi="Times New Roman"/>
                <w:sz w:val="12"/>
                <w:szCs w:val="12"/>
              </w:rPr>
              <w:t> </w:t>
            </w:r>
            <w:r w:rsidR="00D940B9" w:rsidRPr="007D7680">
              <w:rPr>
                <w:rFonts w:ascii="Times New Roman" w:hAnsi="Times New Roman"/>
                <w:sz w:val="12"/>
                <w:szCs w:val="12"/>
              </w:rPr>
              <w:t xml:space="preserve">června 2010, </w:t>
            </w:r>
            <w:r w:rsidR="00FE0AA5" w:rsidRPr="007D7680">
              <w:rPr>
                <w:rFonts w:ascii="Times New Roman" w:hAnsi="Times New Roman"/>
                <w:sz w:val="12"/>
                <w:szCs w:val="12"/>
              </w:rPr>
              <w:t>č. j. </w:t>
            </w:r>
            <w:r w:rsidR="00D940B9" w:rsidRPr="007D7680">
              <w:rPr>
                <w:rFonts w:ascii="Times New Roman" w:hAnsi="Times New Roman"/>
                <w:sz w:val="12"/>
                <w:szCs w:val="12"/>
              </w:rPr>
              <w:t>59/2010</w:t>
            </w:r>
            <w:r w:rsidR="00311A81" w:rsidRPr="007D7680">
              <w:rPr>
                <w:rFonts w:ascii="Times New Roman" w:hAnsi="Times New Roman"/>
                <w:sz w:val="12"/>
                <w:szCs w:val="12"/>
              </w:rPr>
              <w:t>–</w:t>
            </w:r>
            <w:r w:rsidR="00D940B9" w:rsidRPr="007D7680">
              <w:rPr>
                <w:rFonts w:ascii="Times New Roman" w:hAnsi="Times New Roman"/>
                <w:sz w:val="12"/>
                <w:szCs w:val="12"/>
              </w:rPr>
              <w:t>MOC</w:t>
            </w:r>
            <w:r w:rsidR="00311A81" w:rsidRPr="007D7680">
              <w:rPr>
                <w:rFonts w:ascii="Times New Roman" w:hAnsi="Times New Roman"/>
                <w:sz w:val="12"/>
                <w:szCs w:val="12"/>
              </w:rPr>
              <w:t>–</w:t>
            </w:r>
            <w:r w:rsidR="00D940B9" w:rsidRPr="007D7680">
              <w:rPr>
                <w:rFonts w:ascii="Times New Roman" w:hAnsi="Times New Roman"/>
                <w:sz w:val="12"/>
                <w:szCs w:val="12"/>
              </w:rPr>
              <w:t>J, kterou se upravuje postup justičních orgánů ve styku s cizinou ve věcech občanskoprávních a obchodněprávních.</w:t>
            </w:r>
          </w:p>
        </w:tc>
      </w:tr>
      <w:tr w:rsidR="007547B1" w:rsidRPr="007D7680">
        <w:tc>
          <w:tcPr>
            <w:tcW w:w="360" w:type="dxa"/>
          </w:tcPr>
          <w:p w:rsidR="000F1416" w:rsidRPr="007D7680" w:rsidRDefault="000F1416">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4d)</w:t>
            </w:r>
            <w:bookmarkStart w:id="10399" w:name="Poz_4d"/>
            <w:bookmarkEnd w:id="10399"/>
          </w:p>
        </w:tc>
        <w:tc>
          <w:tcPr>
            <w:tcW w:w="9900" w:type="dxa"/>
          </w:tcPr>
          <w:p w:rsidR="000F1416" w:rsidRPr="007D7680" w:rsidRDefault="00FE0AA5"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w:t>
            </w:r>
            <w:r w:rsidR="000F1416" w:rsidRPr="007D7680">
              <w:rPr>
                <w:rFonts w:ascii="Times New Roman" w:eastAsia="MS Mincho" w:hAnsi="Times New Roman"/>
                <w:sz w:val="12"/>
                <w:szCs w:val="12"/>
              </w:rPr>
              <w:t xml:space="preserve">50f </w:t>
            </w:r>
            <w:r w:rsidRPr="007D7680">
              <w:rPr>
                <w:rFonts w:ascii="Times New Roman" w:eastAsia="MS Mincho" w:hAnsi="Times New Roman"/>
                <w:sz w:val="12"/>
                <w:szCs w:val="12"/>
              </w:rPr>
              <w:t>odst. </w:t>
            </w:r>
            <w:r w:rsidR="000F1416" w:rsidRPr="007D7680">
              <w:rPr>
                <w:rFonts w:ascii="Times New Roman" w:eastAsia="MS Mincho" w:hAnsi="Times New Roman"/>
                <w:sz w:val="12"/>
                <w:szCs w:val="12"/>
              </w:rPr>
              <w:t xml:space="preserve">5 </w:t>
            </w:r>
            <w:r w:rsidR="00581133" w:rsidRPr="007D7680">
              <w:rPr>
                <w:rFonts w:ascii="Times New Roman" w:eastAsia="MS Mincho" w:hAnsi="Times New Roman"/>
                <w:sz w:val="12"/>
                <w:szCs w:val="12"/>
              </w:rPr>
              <w:t>o. s. ř.</w:t>
            </w:r>
          </w:p>
        </w:tc>
      </w:tr>
      <w:tr w:rsidR="007547B1" w:rsidRPr="007D7680">
        <w:tc>
          <w:tcPr>
            <w:tcW w:w="360" w:type="dxa"/>
          </w:tcPr>
          <w:p w:rsidR="000F1416" w:rsidRPr="007D7680" w:rsidRDefault="000F1416">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4e)</w:t>
            </w:r>
            <w:bookmarkStart w:id="10400" w:name="Poz_4e"/>
            <w:bookmarkEnd w:id="10400"/>
          </w:p>
        </w:tc>
        <w:tc>
          <w:tcPr>
            <w:tcW w:w="9900" w:type="dxa"/>
          </w:tcPr>
          <w:p w:rsidR="000F1416" w:rsidRPr="007D7680" w:rsidRDefault="00BB10FF" w:rsidP="00311A81">
            <w:pPr>
              <w:jc w:val="both"/>
              <w:rPr>
                <w:rFonts w:eastAsia="MS Mincho"/>
                <w:sz w:val="12"/>
                <w:szCs w:val="12"/>
              </w:rPr>
            </w:pPr>
            <w:hyperlink r:id="rId19" w:tgtFrame="_self" w:tooltip="Instrukce o doručování č.j. 145/2011-OD-ST (Čeština, Obsah)" w:history="1">
              <w:r w:rsidR="00D940B9" w:rsidRPr="007D7680">
                <w:rPr>
                  <w:rStyle w:val="Hypertextovodkaz"/>
                  <w:color w:val="auto"/>
                  <w:sz w:val="12"/>
                  <w:szCs w:val="12"/>
                  <w:u w:val="none"/>
                </w:rPr>
                <w:t xml:space="preserve">Instrukce Ministerstva spravedlnosti ze dne 27. září 2011, </w:t>
              </w:r>
              <w:r w:rsidR="00FE0AA5" w:rsidRPr="007D7680">
                <w:rPr>
                  <w:rStyle w:val="Hypertextovodkaz"/>
                  <w:color w:val="auto"/>
                  <w:sz w:val="12"/>
                  <w:szCs w:val="12"/>
                  <w:u w:val="none"/>
                </w:rPr>
                <w:t>č. j. </w:t>
              </w:r>
              <w:r w:rsidR="00D940B9" w:rsidRPr="007D7680">
                <w:rPr>
                  <w:rStyle w:val="Hypertextovodkaz"/>
                  <w:color w:val="auto"/>
                  <w:sz w:val="12"/>
                  <w:szCs w:val="12"/>
                  <w:u w:val="none"/>
                </w:rPr>
                <w:t>145/2011</w:t>
              </w:r>
              <w:r w:rsidR="00311A81" w:rsidRPr="007D7680">
                <w:rPr>
                  <w:rStyle w:val="Hypertextovodkaz"/>
                  <w:color w:val="auto"/>
                  <w:sz w:val="12"/>
                  <w:szCs w:val="12"/>
                  <w:u w:val="none"/>
                </w:rPr>
                <w:t>–</w:t>
              </w:r>
              <w:r w:rsidR="00D940B9" w:rsidRPr="007D7680">
                <w:rPr>
                  <w:rStyle w:val="Hypertextovodkaz"/>
                  <w:color w:val="auto"/>
                  <w:sz w:val="12"/>
                  <w:szCs w:val="12"/>
                  <w:u w:val="none"/>
                </w:rPr>
                <w:t>OD</w:t>
              </w:r>
              <w:r w:rsidR="00311A81" w:rsidRPr="007D7680">
                <w:rPr>
                  <w:rStyle w:val="Hypertextovodkaz"/>
                  <w:color w:val="auto"/>
                  <w:sz w:val="12"/>
                  <w:szCs w:val="12"/>
                  <w:u w:val="none"/>
                </w:rPr>
                <w:t>–</w:t>
              </w:r>
              <w:r w:rsidR="00D940B9" w:rsidRPr="007D7680">
                <w:rPr>
                  <w:rStyle w:val="Hypertextovodkaz"/>
                  <w:color w:val="auto"/>
                  <w:sz w:val="12"/>
                  <w:szCs w:val="12"/>
                  <w:u w:val="none"/>
                </w:rPr>
                <w:t>ST</w:t>
              </w:r>
            </w:hyperlink>
            <w:r w:rsidR="00D940B9" w:rsidRPr="007D7680">
              <w:rPr>
                <w:sz w:val="12"/>
                <w:szCs w:val="12"/>
              </w:rPr>
              <w:t>, kterou se vydávají vzory obálek pro doručování písemností soudů a státních zastupitelství, potvrzení o</w:t>
            </w:r>
            <w:r w:rsidR="00A21296" w:rsidRPr="007D7680">
              <w:rPr>
                <w:sz w:val="12"/>
                <w:szCs w:val="12"/>
              </w:rPr>
              <w:t> </w:t>
            </w:r>
            <w:r w:rsidR="00D940B9" w:rsidRPr="007D7680">
              <w:rPr>
                <w:sz w:val="12"/>
                <w:szCs w:val="12"/>
              </w:rPr>
              <w:t>přijetí, vzory výzvy a</w:t>
            </w:r>
            <w:r w:rsidR="00A21296" w:rsidRPr="007D7680">
              <w:rPr>
                <w:sz w:val="12"/>
                <w:szCs w:val="12"/>
              </w:rPr>
              <w:t> </w:t>
            </w:r>
            <w:r w:rsidR="00D940B9" w:rsidRPr="007D7680">
              <w:rPr>
                <w:sz w:val="12"/>
                <w:szCs w:val="12"/>
              </w:rPr>
              <w:t>sdělení pro vyvěšení na úřední desce soudu a</w:t>
            </w:r>
            <w:r w:rsidR="00A21296" w:rsidRPr="007D7680">
              <w:rPr>
                <w:sz w:val="12"/>
                <w:szCs w:val="12"/>
              </w:rPr>
              <w:t> </w:t>
            </w:r>
            <w:r w:rsidR="00D940B9" w:rsidRPr="007D7680">
              <w:rPr>
                <w:sz w:val="12"/>
                <w:szCs w:val="12"/>
              </w:rPr>
              <w:t>státních zastupitelství.</w:t>
            </w:r>
          </w:p>
        </w:tc>
      </w:tr>
      <w:tr w:rsidR="007547B1" w:rsidRPr="007D7680">
        <w:tc>
          <w:tcPr>
            <w:tcW w:w="360" w:type="dxa"/>
          </w:tcPr>
          <w:p w:rsidR="000F1416" w:rsidRPr="007D7680" w:rsidRDefault="000F1416">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4f)</w:t>
            </w:r>
            <w:bookmarkStart w:id="10401" w:name="Poz_4f"/>
            <w:bookmarkEnd w:id="10401"/>
          </w:p>
        </w:tc>
        <w:tc>
          <w:tcPr>
            <w:tcW w:w="9900" w:type="dxa"/>
          </w:tcPr>
          <w:p w:rsidR="000F1416" w:rsidRPr="007D7680" w:rsidRDefault="000F1416"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xml:space="preserve">Zákon </w:t>
            </w:r>
            <w:r w:rsidR="00FE0AA5" w:rsidRPr="007D7680">
              <w:rPr>
                <w:rFonts w:ascii="Times New Roman" w:eastAsia="MS Mincho" w:hAnsi="Times New Roman"/>
                <w:sz w:val="12"/>
                <w:szCs w:val="12"/>
              </w:rPr>
              <w:t>č. </w:t>
            </w:r>
            <w:r w:rsidRPr="007D7680">
              <w:rPr>
                <w:rFonts w:ascii="Times New Roman" w:eastAsia="MS Mincho" w:hAnsi="Times New Roman"/>
                <w:sz w:val="12"/>
                <w:szCs w:val="12"/>
              </w:rPr>
              <w:t>29/2000</w:t>
            </w:r>
            <w:r w:rsidR="00FE0AA5" w:rsidRPr="007D7680">
              <w:rPr>
                <w:rFonts w:ascii="Times New Roman" w:eastAsia="MS Mincho" w:hAnsi="Times New Roman"/>
                <w:sz w:val="12"/>
                <w:szCs w:val="12"/>
              </w:rPr>
              <w:t> Sb.</w:t>
            </w:r>
            <w:r w:rsidRPr="007D7680">
              <w:rPr>
                <w:rFonts w:ascii="Times New Roman" w:eastAsia="MS Mincho" w:hAnsi="Times New Roman"/>
                <w:sz w:val="12"/>
                <w:szCs w:val="12"/>
              </w:rPr>
              <w:t>,</w:t>
            </w:r>
            <w:r w:rsidR="00581133" w:rsidRPr="007D7680">
              <w:rPr>
                <w:rFonts w:ascii="Times New Roman" w:eastAsia="MS Mincho" w:hAnsi="Times New Roman"/>
                <w:sz w:val="12"/>
                <w:szCs w:val="12"/>
              </w:rPr>
              <w:t xml:space="preserve"> o </w:t>
            </w:r>
            <w:r w:rsidRPr="007D7680">
              <w:rPr>
                <w:rFonts w:ascii="Times New Roman" w:eastAsia="MS Mincho" w:hAnsi="Times New Roman"/>
                <w:sz w:val="12"/>
                <w:szCs w:val="12"/>
              </w:rPr>
              <w:t>poštovních službách</w:t>
            </w:r>
            <w:r w:rsidR="004609A0" w:rsidRPr="007D7680">
              <w:rPr>
                <w:rFonts w:ascii="Times New Roman" w:eastAsia="MS Mincho" w:hAnsi="Times New Roman"/>
                <w:sz w:val="12"/>
                <w:szCs w:val="12"/>
              </w:rPr>
              <w:t xml:space="preserve"> a </w:t>
            </w:r>
            <w:r w:rsidR="00581133" w:rsidRPr="007D7680">
              <w:rPr>
                <w:rFonts w:ascii="Times New Roman" w:eastAsia="MS Mincho" w:hAnsi="Times New Roman"/>
                <w:sz w:val="12"/>
                <w:szCs w:val="12"/>
              </w:rPr>
              <w:t>o </w:t>
            </w:r>
            <w:r w:rsidRPr="007D7680">
              <w:rPr>
                <w:rFonts w:ascii="Times New Roman" w:eastAsia="MS Mincho" w:hAnsi="Times New Roman"/>
                <w:sz w:val="12"/>
                <w:szCs w:val="12"/>
              </w:rPr>
              <w:t>změně některých zákonů (zákon</w:t>
            </w:r>
            <w:r w:rsidR="00581133" w:rsidRPr="007D7680">
              <w:rPr>
                <w:rFonts w:ascii="Times New Roman" w:eastAsia="MS Mincho" w:hAnsi="Times New Roman"/>
                <w:sz w:val="12"/>
                <w:szCs w:val="12"/>
              </w:rPr>
              <w:t xml:space="preserve"> o </w:t>
            </w:r>
            <w:r w:rsidRPr="007D7680">
              <w:rPr>
                <w:rFonts w:ascii="Times New Roman" w:eastAsia="MS Mincho" w:hAnsi="Times New Roman"/>
                <w:sz w:val="12"/>
                <w:szCs w:val="12"/>
              </w:rPr>
              <w:t>poštovních službách), ve znění pozdějších předpisů.</w:t>
            </w:r>
          </w:p>
        </w:tc>
      </w:tr>
      <w:tr w:rsidR="007547B1" w:rsidRPr="007D7680">
        <w:tc>
          <w:tcPr>
            <w:tcW w:w="360" w:type="dxa"/>
          </w:tcPr>
          <w:p w:rsidR="000F1416" w:rsidRPr="007D7680" w:rsidRDefault="000F1416">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4h)</w:t>
            </w:r>
            <w:bookmarkStart w:id="10402" w:name="Poz_4h"/>
            <w:bookmarkEnd w:id="10402"/>
          </w:p>
        </w:tc>
        <w:tc>
          <w:tcPr>
            <w:tcW w:w="9900" w:type="dxa"/>
          </w:tcPr>
          <w:p w:rsidR="000F1416" w:rsidRPr="007D7680" w:rsidRDefault="00FE0AA5"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w:t>
            </w:r>
            <w:r w:rsidR="000F1416" w:rsidRPr="007D7680">
              <w:rPr>
                <w:rFonts w:ascii="Times New Roman" w:eastAsia="MS Mincho" w:hAnsi="Times New Roman"/>
                <w:sz w:val="12"/>
                <w:szCs w:val="12"/>
              </w:rPr>
              <w:t>21b j. ř.</w:t>
            </w:r>
          </w:p>
          <w:p w:rsidR="000F1416" w:rsidRPr="007D7680" w:rsidRDefault="000F1416"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xml:space="preserve">Instrukce Ministerstva spravedlnosti ze dne 8. ledna 2002 </w:t>
            </w:r>
            <w:r w:rsidR="00FE0AA5" w:rsidRPr="007D7680">
              <w:rPr>
                <w:rFonts w:ascii="Times New Roman" w:eastAsia="MS Mincho" w:hAnsi="Times New Roman"/>
                <w:sz w:val="12"/>
                <w:szCs w:val="12"/>
              </w:rPr>
              <w:t>č. j. </w:t>
            </w:r>
            <w:r w:rsidRPr="007D7680">
              <w:rPr>
                <w:rFonts w:ascii="Times New Roman" w:eastAsia="MS Mincho" w:hAnsi="Times New Roman"/>
                <w:sz w:val="12"/>
                <w:szCs w:val="12"/>
              </w:rPr>
              <w:t>13/2002–OI–SP,</w:t>
            </w:r>
            <w:r w:rsidR="00581133" w:rsidRPr="007D7680">
              <w:rPr>
                <w:rFonts w:ascii="Times New Roman" w:eastAsia="MS Mincho" w:hAnsi="Times New Roman"/>
                <w:sz w:val="12"/>
                <w:szCs w:val="12"/>
              </w:rPr>
              <w:t xml:space="preserve"> o </w:t>
            </w:r>
            <w:r w:rsidRPr="007D7680">
              <w:rPr>
                <w:rFonts w:ascii="Times New Roman" w:eastAsia="MS Mincho" w:hAnsi="Times New Roman"/>
                <w:sz w:val="12"/>
                <w:szCs w:val="12"/>
              </w:rPr>
              <w:t>používání elektronického podpisu</w:t>
            </w:r>
            <w:r w:rsidR="009709AD" w:rsidRPr="007D7680">
              <w:rPr>
                <w:rFonts w:ascii="Times New Roman" w:eastAsia="MS Mincho" w:hAnsi="Times New Roman"/>
                <w:sz w:val="12"/>
                <w:szCs w:val="12"/>
              </w:rPr>
              <w:t xml:space="preserve"> v </w:t>
            </w:r>
            <w:r w:rsidRPr="007D7680">
              <w:rPr>
                <w:rFonts w:ascii="Times New Roman" w:eastAsia="MS Mincho" w:hAnsi="Times New Roman"/>
                <w:sz w:val="12"/>
                <w:szCs w:val="12"/>
              </w:rPr>
              <w:t>resortu spravedlnosti.</w:t>
            </w:r>
          </w:p>
        </w:tc>
      </w:tr>
      <w:tr w:rsidR="007547B1" w:rsidRPr="007D7680">
        <w:tc>
          <w:tcPr>
            <w:tcW w:w="360" w:type="dxa"/>
          </w:tcPr>
          <w:p w:rsidR="000F1416" w:rsidRPr="007D7680" w:rsidRDefault="000F1416">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4i)</w:t>
            </w:r>
            <w:bookmarkStart w:id="10403" w:name="Poz_4i"/>
            <w:bookmarkEnd w:id="10403"/>
          </w:p>
        </w:tc>
        <w:tc>
          <w:tcPr>
            <w:tcW w:w="9900" w:type="dxa"/>
          </w:tcPr>
          <w:p w:rsidR="000F1416" w:rsidRPr="007D7680" w:rsidRDefault="00FE0AA5"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w:t>
            </w:r>
            <w:r w:rsidR="000F1416" w:rsidRPr="007D7680">
              <w:rPr>
                <w:rFonts w:ascii="Times New Roman" w:eastAsia="MS Mincho" w:hAnsi="Times New Roman"/>
                <w:sz w:val="12"/>
                <w:szCs w:val="12"/>
              </w:rPr>
              <w:t xml:space="preserve">22 až </w:t>
            </w:r>
            <w:r w:rsidRPr="007D7680">
              <w:rPr>
                <w:rFonts w:ascii="Times New Roman" w:eastAsia="MS Mincho" w:hAnsi="Times New Roman"/>
                <w:sz w:val="12"/>
                <w:szCs w:val="12"/>
              </w:rPr>
              <w:t>§ </w:t>
            </w:r>
            <w:r w:rsidR="000F1416" w:rsidRPr="007D7680">
              <w:rPr>
                <w:rFonts w:ascii="Times New Roman" w:eastAsia="MS Mincho" w:hAnsi="Times New Roman"/>
                <w:sz w:val="12"/>
                <w:szCs w:val="12"/>
              </w:rPr>
              <w:t xml:space="preserve">25 zákona </w:t>
            </w:r>
            <w:r w:rsidRPr="007D7680">
              <w:rPr>
                <w:rFonts w:ascii="Times New Roman" w:eastAsia="MS Mincho" w:hAnsi="Times New Roman"/>
                <w:sz w:val="12"/>
                <w:szCs w:val="12"/>
              </w:rPr>
              <w:t>č. </w:t>
            </w:r>
            <w:r w:rsidR="000F1416" w:rsidRPr="007D7680">
              <w:rPr>
                <w:rFonts w:ascii="Times New Roman" w:eastAsia="MS Mincho" w:hAnsi="Times New Roman"/>
                <w:sz w:val="12"/>
                <w:szCs w:val="12"/>
              </w:rPr>
              <w:t>300/2008</w:t>
            </w:r>
            <w:r w:rsidRPr="007D7680">
              <w:rPr>
                <w:rFonts w:ascii="Times New Roman" w:eastAsia="MS Mincho" w:hAnsi="Times New Roman"/>
                <w:sz w:val="12"/>
                <w:szCs w:val="12"/>
              </w:rPr>
              <w:t> Sb.</w:t>
            </w:r>
          </w:p>
        </w:tc>
      </w:tr>
      <w:tr w:rsidR="007547B1" w:rsidRPr="007D7680">
        <w:tc>
          <w:tcPr>
            <w:tcW w:w="360" w:type="dxa"/>
          </w:tcPr>
          <w:p w:rsidR="000F1416" w:rsidRPr="007D7680" w:rsidRDefault="000F1416">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4j)</w:t>
            </w:r>
            <w:bookmarkStart w:id="10404" w:name="Poz_4j"/>
            <w:bookmarkEnd w:id="10404"/>
          </w:p>
        </w:tc>
        <w:tc>
          <w:tcPr>
            <w:tcW w:w="9900" w:type="dxa"/>
          </w:tcPr>
          <w:p w:rsidR="000F1416" w:rsidRPr="007D7680" w:rsidRDefault="00FE0AA5"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w:t>
            </w:r>
            <w:r w:rsidR="000F1416" w:rsidRPr="007D7680">
              <w:rPr>
                <w:rFonts w:ascii="Times New Roman" w:eastAsia="MS Mincho" w:hAnsi="Times New Roman"/>
                <w:sz w:val="12"/>
                <w:szCs w:val="12"/>
              </w:rPr>
              <w:t xml:space="preserve">40 </w:t>
            </w:r>
            <w:r w:rsidR="00581133" w:rsidRPr="007D7680">
              <w:rPr>
                <w:rFonts w:ascii="Times New Roman" w:eastAsia="MS Mincho" w:hAnsi="Times New Roman"/>
                <w:sz w:val="12"/>
                <w:szCs w:val="12"/>
              </w:rPr>
              <w:t>o. s. ř.</w:t>
            </w:r>
          </w:p>
        </w:tc>
      </w:tr>
      <w:tr w:rsidR="007547B1" w:rsidRPr="007D7680">
        <w:tc>
          <w:tcPr>
            <w:tcW w:w="360" w:type="dxa"/>
          </w:tcPr>
          <w:p w:rsidR="000F1416" w:rsidRPr="007D7680" w:rsidRDefault="000F1416">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4k)</w:t>
            </w:r>
            <w:bookmarkStart w:id="10405" w:name="Poz_4k"/>
            <w:bookmarkEnd w:id="10405"/>
          </w:p>
        </w:tc>
        <w:tc>
          <w:tcPr>
            <w:tcW w:w="9900" w:type="dxa"/>
          </w:tcPr>
          <w:p w:rsidR="000F1416" w:rsidRPr="007D7680" w:rsidRDefault="00FE0AA5"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w:t>
            </w:r>
            <w:r w:rsidR="000F1416" w:rsidRPr="007D7680">
              <w:rPr>
                <w:rFonts w:ascii="Times New Roman" w:eastAsia="MS Mincho" w:hAnsi="Times New Roman"/>
                <w:sz w:val="12"/>
                <w:szCs w:val="12"/>
              </w:rPr>
              <w:t xml:space="preserve">50 zákona </w:t>
            </w:r>
            <w:r w:rsidRPr="007D7680">
              <w:rPr>
                <w:rFonts w:ascii="Times New Roman" w:eastAsia="MS Mincho" w:hAnsi="Times New Roman"/>
                <w:sz w:val="12"/>
                <w:szCs w:val="12"/>
              </w:rPr>
              <w:t>č. </w:t>
            </w:r>
            <w:r w:rsidR="000F1416" w:rsidRPr="007D7680">
              <w:rPr>
                <w:rFonts w:ascii="Times New Roman" w:eastAsia="MS Mincho" w:hAnsi="Times New Roman"/>
                <w:sz w:val="12"/>
                <w:szCs w:val="12"/>
              </w:rPr>
              <w:t>273/2008</w:t>
            </w:r>
            <w:r w:rsidRPr="007D7680">
              <w:rPr>
                <w:rFonts w:ascii="Times New Roman" w:eastAsia="MS Mincho" w:hAnsi="Times New Roman"/>
                <w:sz w:val="12"/>
                <w:szCs w:val="12"/>
              </w:rPr>
              <w:t> Sb.</w:t>
            </w:r>
          </w:p>
          <w:p w:rsidR="000F1416" w:rsidRPr="007D7680" w:rsidRDefault="000F1416"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xml:space="preserve">Zákon </w:t>
            </w:r>
            <w:r w:rsidR="00FE0AA5" w:rsidRPr="007D7680">
              <w:rPr>
                <w:rFonts w:ascii="Times New Roman" w:eastAsia="MS Mincho" w:hAnsi="Times New Roman"/>
                <w:sz w:val="12"/>
                <w:szCs w:val="12"/>
              </w:rPr>
              <w:t>č. </w:t>
            </w:r>
            <w:r w:rsidRPr="007D7680">
              <w:rPr>
                <w:rFonts w:ascii="Times New Roman" w:eastAsia="MS Mincho" w:hAnsi="Times New Roman"/>
                <w:sz w:val="12"/>
                <w:szCs w:val="12"/>
              </w:rPr>
              <w:t>137/2001</w:t>
            </w:r>
            <w:r w:rsidR="00FE0AA5" w:rsidRPr="007D7680">
              <w:rPr>
                <w:rFonts w:ascii="Times New Roman" w:eastAsia="MS Mincho" w:hAnsi="Times New Roman"/>
                <w:sz w:val="12"/>
                <w:szCs w:val="12"/>
              </w:rPr>
              <w:t> Sb.</w:t>
            </w:r>
            <w:r w:rsidRPr="007D7680">
              <w:rPr>
                <w:rFonts w:ascii="Times New Roman" w:eastAsia="MS Mincho" w:hAnsi="Times New Roman"/>
                <w:sz w:val="12"/>
                <w:szCs w:val="12"/>
              </w:rPr>
              <w:t>,</w:t>
            </w:r>
            <w:r w:rsidR="00581133" w:rsidRPr="007D7680">
              <w:rPr>
                <w:rFonts w:ascii="Times New Roman" w:eastAsia="MS Mincho" w:hAnsi="Times New Roman"/>
                <w:sz w:val="12"/>
                <w:szCs w:val="12"/>
              </w:rPr>
              <w:t xml:space="preserve"> o </w:t>
            </w:r>
            <w:r w:rsidRPr="007D7680">
              <w:rPr>
                <w:rFonts w:ascii="Times New Roman" w:eastAsia="MS Mincho" w:hAnsi="Times New Roman"/>
                <w:sz w:val="12"/>
                <w:szCs w:val="12"/>
              </w:rPr>
              <w:t>zvláštní ochraně svědka</w:t>
            </w:r>
            <w:r w:rsidR="004609A0" w:rsidRPr="007D7680">
              <w:rPr>
                <w:rFonts w:ascii="Times New Roman" w:eastAsia="MS Mincho" w:hAnsi="Times New Roman"/>
                <w:sz w:val="12"/>
                <w:szCs w:val="12"/>
              </w:rPr>
              <w:t xml:space="preserve"> a </w:t>
            </w:r>
            <w:r w:rsidRPr="007D7680">
              <w:rPr>
                <w:rFonts w:ascii="Times New Roman" w:eastAsia="MS Mincho" w:hAnsi="Times New Roman"/>
                <w:sz w:val="12"/>
                <w:szCs w:val="12"/>
              </w:rPr>
              <w:t>dalších osob</w:t>
            </w:r>
            <w:r w:rsidR="009709AD" w:rsidRPr="007D7680">
              <w:rPr>
                <w:rFonts w:ascii="Times New Roman" w:eastAsia="MS Mincho" w:hAnsi="Times New Roman"/>
                <w:sz w:val="12"/>
                <w:szCs w:val="12"/>
              </w:rPr>
              <w:t xml:space="preserve"> v </w:t>
            </w:r>
            <w:r w:rsidRPr="007D7680">
              <w:rPr>
                <w:rFonts w:ascii="Times New Roman" w:eastAsia="MS Mincho" w:hAnsi="Times New Roman"/>
                <w:sz w:val="12"/>
                <w:szCs w:val="12"/>
              </w:rPr>
              <w:t>souvislosti</w:t>
            </w:r>
            <w:r w:rsidR="00581133" w:rsidRPr="007D7680">
              <w:rPr>
                <w:rFonts w:ascii="Times New Roman" w:eastAsia="MS Mincho" w:hAnsi="Times New Roman"/>
                <w:sz w:val="12"/>
                <w:szCs w:val="12"/>
              </w:rPr>
              <w:t xml:space="preserve"> s </w:t>
            </w:r>
            <w:r w:rsidRPr="007D7680">
              <w:rPr>
                <w:rFonts w:ascii="Times New Roman" w:eastAsia="MS Mincho" w:hAnsi="Times New Roman"/>
                <w:sz w:val="12"/>
                <w:szCs w:val="12"/>
              </w:rPr>
              <w:t>trestním řízením</w:t>
            </w:r>
            <w:r w:rsidR="004609A0" w:rsidRPr="007D7680">
              <w:rPr>
                <w:rFonts w:ascii="Times New Roman" w:eastAsia="MS Mincho" w:hAnsi="Times New Roman"/>
                <w:sz w:val="12"/>
                <w:szCs w:val="12"/>
              </w:rPr>
              <w:t xml:space="preserve"> a </w:t>
            </w:r>
            <w:r w:rsidR="00581133" w:rsidRPr="007D7680">
              <w:rPr>
                <w:rFonts w:ascii="Times New Roman" w:eastAsia="MS Mincho" w:hAnsi="Times New Roman"/>
                <w:sz w:val="12"/>
                <w:szCs w:val="12"/>
              </w:rPr>
              <w:t>o </w:t>
            </w:r>
            <w:r w:rsidRPr="007D7680">
              <w:rPr>
                <w:rFonts w:ascii="Times New Roman" w:eastAsia="MS Mincho" w:hAnsi="Times New Roman"/>
                <w:sz w:val="12"/>
                <w:szCs w:val="12"/>
              </w:rPr>
              <w:t xml:space="preserve">změně zákona </w:t>
            </w:r>
            <w:r w:rsidR="00FE0AA5" w:rsidRPr="007D7680">
              <w:rPr>
                <w:rFonts w:ascii="Times New Roman" w:eastAsia="MS Mincho" w:hAnsi="Times New Roman"/>
                <w:sz w:val="12"/>
                <w:szCs w:val="12"/>
              </w:rPr>
              <w:t>č. </w:t>
            </w:r>
            <w:r w:rsidRPr="007D7680">
              <w:rPr>
                <w:rFonts w:ascii="Times New Roman" w:eastAsia="MS Mincho" w:hAnsi="Times New Roman"/>
                <w:sz w:val="12"/>
                <w:szCs w:val="12"/>
              </w:rPr>
              <w:t>99/1963</w:t>
            </w:r>
            <w:r w:rsidR="00FE0AA5" w:rsidRPr="007D7680">
              <w:rPr>
                <w:rFonts w:ascii="Times New Roman" w:eastAsia="MS Mincho" w:hAnsi="Times New Roman"/>
                <w:sz w:val="12"/>
                <w:szCs w:val="12"/>
              </w:rPr>
              <w:t> Sb.</w:t>
            </w:r>
            <w:r w:rsidRPr="007D7680">
              <w:rPr>
                <w:rFonts w:ascii="Times New Roman" w:eastAsia="MS Mincho" w:hAnsi="Times New Roman"/>
                <w:sz w:val="12"/>
                <w:szCs w:val="12"/>
              </w:rPr>
              <w:t>, občanský soudní řád, ve znění pozdějších předpisů.</w:t>
            </w:r>
          </w:p>
        </w:tc>
      </w:tr>
      <w:tr w:rsidR="007547B1" w:rsidRPr="007D7680">
        <w:tc>
          <w:tcPr>
            <w:tcW w:w="360" w:type="dxa"/>
          </w:tcPr>
          <w:p w:rsidR="000F1416" w:rsidRPr="007D7680" w:rsidRDefault="000F1416">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4l)</w:t>
            </w:r>
            <w:bookmarkStart w:id="10406" w:name="Poz_4l"/>
            <w:bookmarkEnd w:id="10406"/>
          </w:p>
        </w:tc>
        <w:tc>
          <w:tcPr>
            <w:tcW w:w="9900" w:type="dxa"/>
          </w:tcPr>
          <w:p w:rsidR="000F1416" w:rsidRPr="007D7680" w:rsidRDefault="00FE0AA5" w:rsidP="00930C06">
            <w:pPr>
              <w:pStyle w:val="Prosttext"/>
              <w:jc w:val="both"/>
              <w:rPr>
                <w:rFonts w:ascii="Times New Roman" w:eastAsia="MS Mincho" w:hAnsi="Times New Roman"/>
                <w:sz w:val="12"/>
                <w:szCs w:val="12"/>
              </w:rPr>
            </w:pPr>
            <w:r w:rsidRPr="007D7680">
              <w:rPr>
                <w:rFonts w:ascii="Times New Roman" w:eastAsia="MS Mincho" w:hAnsi="Times New Roman"/>
                <w:bCs/>
                <w:sz w:val="12"/>
                <w:szCs w:val="12"/>
              </w:rPr>
              <w:t>§ </w:t>
            </w:r>
            <w:r w:rsidR="000F1416" w:rsidRPr="007D7680">
              <w:rPr>
                <w:rFonts w:ascii="Times New Roman" w:eastAsia="MS Mincho" w:hAnsi="Times New Roman"/>
                <w:bCs/>
                <w:sz w:val="12"/>
                <w:szCs w:val="12"/>
              </w:rPr>
              <w:t xml:space="preserve">3 </w:t>
            </w:r>
            <w:r w:rsidRPr="007D7680">
              <w:rPr>
                <w:rFonts w:ascii="Times New Roman" w:eastAsia="MS Mincho" w:hAnsi="Times New Roman"/>
                <w:bCs/>
                <w:sz w:val="12"/>
                <w:szCs w:val="12"/>
              </w:rPr>
              <w:t>odst. </w:t>
            </w:r>
            <w:r w:rsidR="000F1416" w:rsidRPr="007D7680">
              <w:rPr>
                <w:rFonts w:ascii="Times New Roman" w:eastAsia="MS Mincho" w:hAnsi="Times New Roman"/>
                <w:bCs/>
                <w:sz w:val="12"/>
                <w:szCs w:val="12"/>
              </w:rPr>
              <w:t xml:space="preserve">2 </w:t>
            </w:r>
            <w:r w:rsidR="000F1416" w:rsidRPr="007D7680">
              <w:rPr>
                <w:rFonts w:ascii="Times New Roman" w:eastAsia="MS Mincho" w:hAnsi="Times New Roman"/>
                <w:sz w:val="12"/>
                <w:szCs w:val="12"/>
              </w:rPr>
              <w:t xml:space="preserve">zákona </w:t>
            </w:r>
            <w:r w:rsidRPr="007D7680">
              <w:rPr>
                <w:rFonts w:ascii="Times New Roman" w:eastAsia="MS Mincho" w:hAnsi="Times New Roman"/>
                <w:sz w:val="12"/>
                <w:szCs w:val="12"/>
              </w:rPr>
              <w:t>č. </w:t>
            </w:r>
            <w:r w:rsidR="000F1416" w:rsidRPr="007D7680">
              <w:rPr>
                <w:rFonts w:ascii="Times New Roman" w:eastAsia="MS Mincho" w:hAnsi="Times New Roman"/>
                <w:sz w:val="12"/>
                <w:szCs w:val="12"/>
              </w:rPr>
              <w:t>137/2001</w:t>
            </w:r>
            <w:r w:rsidRPr="007D7680">
              <w:rPr>
                <w:rFonts w:ascii="Times New Roman" w:eastAsia="MS Mincho" w:hAnsi="Times New Roman"/>
                <w:sz w:val="12"/>
                <w:szCs w:val="12"/>
              </w:rPr>
              <w:t> Sb.</w:t>
            </w:r>
          </w:p>
        </w:tc>
      </w:tr>
      <w:tr w:rsidR="007547B1" w:rsidRPr="007D7680">
        <w:tc>
          <w:tcPr>
            <w:tcW w:w="360" w:type="dxa"/>
          </w:tcPr>
          <w:p w:rsidR="000F1416" w:rsidRPr="007D7680" w:rsidRDefault="000F1416">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4m)</w:t>
            </w:r>
            <w:bookmarkStart w:id="10407" w:name="Poz_4m"/>
            <w:bookmarkEnd w:id="10407"/>
          </w:p>
        </w:tc>
        <w:tc>
          <w:tcPr>
            <w:tcW w:w="9900" w:type="dxa"/>
          </w:tcPr>
          <w:p w:rsidR="000F1416" w:rsidRPr="007D7680" w:rsidRDefault="000F1416"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xml:space="preserve">Instrukce ministra spravedlnosti ze dne 1. 2. 2002, </w:t>
            </w:r>
            <w:r w:rsidR="00FE0AA5" w:rsidRPr="007D7680">
              <w:rPr>
                <w:rFonts w:ascii="Times New Roman" w:eastAsia="MS Mincho" w:hAnsi="Times New Roman"/>
                <w:sz w:val="12"/>
                <w:szCs w:val="12"/>
              </w:rPr>
              <w:t>č. j. </w:t>
            </w:r>
            <w:r w:rsidRPr="007D7680">
              <w:rPr>
                <w:rFonts w:ascii="Times New Roman" w:eastAsia="MS Mincho" w:hAnsi="Times New Roman"/>
                <w:sz w:val="12"/>
                <w:szCs w:val="12"/>
              </w:rPr>
              <w:t>514/2001–Org,</w:t>
            </w:r>
            <w:r w:rsidR="00581133" w:rsidRPr="007D7680">
              <w:rPr>
                <w:rFonts w:ascii="Times New Roman" w:eastAsia="MS Mincho" w:hAnsi="Times New Roman"/>
                <w:sz w:val="12"/>
                <w:szCs w:val="12"/>
              </w:rPr>
              <w:t xml:space="preserve"> o </w:t>
            </w:r>
            <w:r w:rsidRPr="007D7680">
              <w:rPr>
                <w:rFonts w:ascii="Times New Roman" w:eastAsia="MS Mincho" w:hAnsi="Times New Roman"/>
                <w:sz w:val="12"/>
                <w:szCs w:val="12"/>
              </w:rPr>
              <w:t>postupu při používání vzorů</w:t>
            </w:r>
            <w:r w:rsidR="009709AD" w:rsidRPr="007D7680">
              <w:rPr>
                <w:rFonts w:ascii="Times New Roman" w:eastAsia="MS Mincho" w:hAnsi="Times New Roman"/>
                <w:sz w:val="12"/>
                <w:szCs w:val="12"/>
              </w:rPr>
              <w:t xml:space="preserve"> v </w:t>
            </w:r>
            <w:r w:rsidRPr="007D7680">
              <w:rPr>
                <w:rFonts w:ascii="Times New Roman" w:eastAsia="MS Mincho" w:hAnsi="Times New Roman"/>
                <w:sz w:val="12"/>
                <w:szCs w:val="12"/>
              </w:rPr>
              <w:t>trestním</w:t>
            </w:r>
            <w:r w:rsidR="004609A0" w:rsidRPr="007D7680">
              <w:rPr>
                <w:rFonts w:ascii="Times New Roman" w:eastAsia="MS Mincho" w:hAnsi="Times New Roman"/>
                <w:sz w:val="12"/>
                <w:szCs w:val="12"/>
              </w:rPr>
              <w:t xml:space="preserve"> a </w:t>
            </w:r>
            <w:r w:rsidRPr="007D7680">
              <w:rPr>
                <w:rFonts w:ascii="Times New Roman" w:eastAsia="MS Mincho" w:hAnsi="Times New Roman"/>
                <w:sz w:val="12"/>
                <w:szCs w:val="12"/>
              </w:rPr>
              <w:t>občanském soudním řízení.</w:t>
            </w:r>
          </w:p>
          <w:p w:rsidR="000F1416" w:rsidRPr="007D7680" w:rsidRDefault="000F1416"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xml:space="preserve">Sdělení Ministerstva spravedlnosti ze dne 18. 6. 2009, </w:t>
            </w:r>
            <w:r w:rsidR="00FE0AA5" w:rsidRPr="007D7680">
              <w:rPr>
                <w:rFonts w:ascii="Times New Roman" w:eastAsia="MS Mincho" w:hAnsi="Times New Roman"/>
                <w:sz w:val="12"/>
                <w:szCs w:val="12"/>
              </w:rPr>
              <w:t>č. j. </w:t>
            </w:r>
            <w:r w:rsidRPr="007D7680">
              <w:rPr>
                <w:rFonts w:ascii="Times New Roman" w:eastAsia="MS Mincho" w:hAnsi="Times New Roman"/>
                <w:sz w:val="12"/>
                <w:szCs w:val="12"/>
              </w:rPr>
              <w:t>126/2009–OD–ORG.,</w:t>
            </w:r>
            <w:r w:rsidR="00581133" w:rsidRPr="007D7680">
              <w:rPr>
                <w:rFonts w:ascii="Times New Roman" w:eastAsia="MS Mincho" w:hAnsi="Times New Roman"/>
                <w:sz w:val="12"/>
                <w:szCs w:val="12"/>
              </w:rPr>
              <w:t xml:space="preserve"> o </w:t>
            </w:r>
            <w:r w:rsidRPr="007D7680">
              <w:rPr>
                <w:rFonts w:ascii="Times New Roman" w:eastAsia="MS Mincho" w:hAnsi="Times New Roman"/>
                <w:sz w:val="12"/>
                <w:szCs w:val="12"/>
              </w:rPr>
              <w:t>vydání vzorů „tr.ř., o.s.ř., k.ř., d.ř.“, doporučené pro použití</w:t>
            </w:r>
            <w:r w:rsidR="009709AD" w:rsidRPr="007D7680">
              <w:rPr>
                <w:rFonts w:ascii="Times New Roman" w:eastAsia="MS Mincho" w:hAnsi="Times New Roman"/>
                <w:sz w:val="12"/>
                <w:szCs w:val="12"/>
              </w:rPr>
              <w:t xml:space="preserve"> v </w:t>
            </w:r>
            <w:r w:rsidRPr="007D7680">
              <w:rPr>
                <w:rFonts w:ascii="Times New Roman" w:eastAsia="MS Mincho" w:hAnsi="Times New Roman"/>
                <w:sz w:val="12"/>
                <w:szCs w:val="12"/>
              </w:rPr>
              <w:t>trestním</w:t>
            </w:r>
            <w:r w:rsidR="004609A0" w:rsidRPr="007D7680">
              <w:rPr>
                <w:rFonts w:ascii="Times New Roman" w:eastAsia="MS Mincho" w:hAnsi="Times New Roman"/>
                <w:sz w:val="12"/>
                <w:szCs w:val="12"/>
              </w:rPr>
              <w:t xml:space="preserve"> a </w:t>
            </w:r>
            <w:r w:rsidR="009709AD" w:rsidRPr="007D7680">
              <w:rPr>
                <w:rFonts w:ascii="Times New Roman" w:eastAsia="MS Mincho" w:hAnsi="Times New Roman"/>
                <w:sz w:val="12"/>
                <w:szCs w:val="12"/>
              </w:rPr>
              <w:t>v </w:t>
            </w:r>
            <w:r w:rsidRPr="007D7680">
              <w:rPr>
                <w:rFonts w:ascii="Times New Roman" w:eastAsia="MS Mincho" w:hAnsi="Times New Roman"/>
                <w:sz w:val="12"/>
                <w:szCs w:val="12"/>
              </w:rPr>
              <w:t>občanském soudním řízení.</w:t>
            </w:r>
          </w:p>
        </w:tc>
      </w:tr>
      <w:tr w:rsidR="007547B1" w:rsidRPr="007D7680">
        <w:tc>
          <w:tcPr>
            <w:tcW w:w="360" w:type="dxa"/>
          </w:tcPr>
          <w:p w:rsidR="000F1416" w:rsidRPr="007D7680" w:rsidRDefault="000F1416">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5)</w:t>
            </w:r>
            <w:bookmarkStart w:id="10408" w:name="Poz4"/>
            <w:bookmarkEnd w:id="10408"/>
          </w:p>
        </w:tc>
        <w:tc>
          <w:tcPr>
            <w:tcW w:w="9900" w:type="dxa"/>
          </w:tcPr>
          <w:p w:rsidR="000F1416" w:rsidRPr="007D7680" w:rsidRDefault="00FE0AA5"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w:t>
            </w:r>
            <w:r w:rsidR="000F1416" w:rsidRPr="007D7680">
              <w:rPr>
                <w:rFonts w:ascii="Times New Roman" w:eastAsia="MS Mincho" w:hAnsi="Times New Roman"/>
                <w:sz w:val="12"/>
                <w:szCs w:val="12"/>
              </w:rPr>
              <w:t>55, 55a, 55b</w:t>
            </w:r>
            <w:r w:rsidR="004609A0" w:rsidRPr="007D7680">
              <w:rPr>
                <w:rFonts w:ascii="Times New Roman" w:eastAsia="MS Mincho" w:hAnsi="Times New Roman"/>
                <w:sz w:val="12"/>
                <w:szCs w:val="12"/>
              </w:rPr>
              <w:t xml:space="preserve"> a </w:t>
            </w:r>
            <w:r w:rsidR="000F1416" w:rsidRPr="007D7680">
              <w:rPr>
                <w:rFonts w:ascii="Times New Roman" w:eastAsia="MS Mincho" w:hAnsi="Times New Roman"/>
                <w:sz w:val="12"/>
                <w:szCs w:val="12"/>
              </w:rPr>
              <w:t xml:space="preserve">58 </w:t>
            </w:r>
            <w:r w:rsidR="00581133" w:rsidRPr="007D7680">
              <w:rPr>
                <w:rFonts w:ascii="Times New Roman" w:eastAsia="MS Mincho" w:hAnsi="Times New Roman"/>
                <w:sz w:val="12"/>
                <w:szCs w:val="12"/>
              </w:rPr>
              <w:t>tr. ř.</w:t>
            </w:r>
          </w:p>
        </w:tc>
      </w:tr>
      <w:tr w:rsidR="007547B1" w:rsidRPr="007D7680">
        <w:tc>
          <w:tcPr>
            <w:tcW w:w="360" w:type="dxa"/>
          </w:tcPr>
          <w:p w:rsidR="000F1416" w:rsidRPr="007D7680" w:rsidRDefault="000F1416">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5a)</w:t>
            </w:r>
            <w:bookmarkStart w:id="10409" w:name="Poz_5a"/>
            <w:bookmarkEnd w:id="10409"/>
          </w:p>
        </w:tc>
        <w:tc>
          <w:tcPr>
            <w:tcW w:w="9900" w:type="dxa"/>
          </w:tcPr>
          <w:p w:rsidR="000F1416" w:rsidRPr="007D7680" w:rsidRDefault="00FE0AA5"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w:t>
            </w:r>
            <w:r w:rsidR="000F1416" w:rsidRPr="007D7680">
              <w:rPr>
                <w:rFonts w:ascii="Times New Roman" w:eastAsia="MS Mincho" w:hAnsi="Times New Roman"/>
                <w:sz w:val="12"/>
                <w:szCs w:val="12"/>
              </w:rPr>
              <w:t xml:space="preserve">20 zák. </w:t>
            </w:r>
            <w:r w:rsidRPr="007D7680">
              <w:rPr>
                <w:rFonts w:ascii="Times New Roman" w:eastAsia="MS Mincho" w:hAnsi="Times New Roman"/>
                <w:sz w:val="12"/>
                <w:szCs w:val="12"/>
              </w:rPr>
              <w:t>č. </w:t>
            </w:r>
            <w:r w:rsidR="000F1416" w:rsidRPr="007D7680">
              <w:rPr>
                <w:rFonts w:ascii="Times New Roman" w:eastAsia="MS Mincho" w:hAnsi="Times New Roman"/>
                <w:sz w:val="12"/>
                <w:szCs w:val="12"/>
              </w:rPr>
              <w:t>216/1994</w:t>
            </w:r>
            <w:r w:rsidRPr="007D7680">
              <w:rPr>
                <w:rFonts w:ascii="Times New Roman" w:eastAsia="MS Mincho" w:hAnsi="Times New Roman"/>
                <w:sz w:val="12"/>
                <w:szCs w:val="12"/>
              </w:rPr>
              <w:t> Sb.</w:t>
            </w:r>
          </w:p>
        </w:tc>
      </w:tr>
      <w:tr w:rsidR="007547B1" w:rsidRPr="007D7680">
        <w:tc>
          <w:tcPr>
            <w:tcW w:w="360" w:type="dxa"/>
          </w:tcPr>
          <w:p w:rsidR="000F1416" w:rsidRPr="007D7680" w:rsidRDefault="000F1416">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5b)</w:t>
            </w:r>
            <w:bookmarkStart w:id="10410" w:name="Poz_5b"/>
            <w:bookmarkEnd w:id="10410"/>
          </w:p>
        </w:tc>
        <w:tc>
          <w:tcPr>
            <w:tcW w:w="9900" w:type="dxa"/>
          </w:tcPr>
          <w:p w:rsidR="000F1416" w:rsidRPr="007D7680" w:rsidRDefault="00FE0AA5"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w:t>
            </w:r>
            <w:r w:rsidR="000F1416" w:rsidRPr="007D7680">
              <w:rPr>
                <w:rFonts w:ascii="Times New Roman" w:eastAsia="MS Mincho" w:hAnsi="Times New Roman"/>
                <w:sz w:val="12"/>
                <w:szCs w:val="12"/>
              </w:rPr>
              <w:t xml:space="preserve">33 </w:t>
            </w:r>
            <w:r w:rsidRPr="007D7680">
              <w:rPr>
                <w:rFonts w:ascii="Times New Roman" w:eastAsia="MS Mincho" w:hAnsi="Times New Roman"/>
                <w:sz w:val="12"/>
                <w:szCs w:val="12"/>
              </w:rPr>
              <w:t>odst. </w:t>
            </w:r>
            <w:r w:rsidR="000F1416" w:rsidRPr="007D7680">
              <w:rPr>
                <w:rFonts w:ascii="Times New Roman" w:eastAsia="MS Mincho" w:hAnsi="Times New Roman"/>
                <w:sz w:val="12"/>
                <w:szCs w:val="12"/>
              </w:rPr>
              <w:t xml:space="preserve">6 zák. </w:t>
            </w:r>
            <w:r w:rsidRPr="007D7680">
              <w:rPr>
                <w:rFonts w:ascii="Times New Roman" w:eastAsia="MS Mincho" w:hAnsi="Times New Roman"/>
                <w:sz w:val="12"/>
                <w:szCs w:val="12"/>
              </w:rPr>
              <w:t>č. </w:t>
            </w:r>
            <w:r w:rsidR="000F1416" w:rsidRPr="007D7680">
              <w:rPr>
                <w:rFonts w:ascii="Times New Roman" w:eastAsia="MS Mincho" w:hAnsi="Times New Roman"/>
                <w:sz w:val="12"/>
                <w:szCs w:val="12"/>
              </w:rPr>
              <w:t>85/1996</w:t>
            </w:r>
            <w:r w:rsidRPr="007D7680">
              <w:rPr>
                <w:rFonts w:ascii="Times New Roman" w:eastAsia="MS Mincho" w:hAnsi="Times New Roman"/>
                <w:sz w:val="12"/>
                <w:szCs w:val="12"/>
              </w:rPr>
              <w:t> Sb.</w:t>
            </w:r>
          </w:p>
          <w:p w:rsidR="000F1416" w:rsidRPr="007D7680" w:rsidRDefault="00FE0AA5"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w:t>
            </w:r>
            <w:r w:rsidR="000F1416" w:rsidRPr="007D7680">
              <w:rPr>
                <w:rFonts w:ascii="Times New Roman" w:eastAsia="MS Mincho" w:hAnsi="Times New Roman"/>
                <w:sz w:val="12"/>
                <w:szCs w:val="12"/>
              </w:rPr>
              <w:t xml:space="preserve">118 </w:t>
            </w:r>
            <w:r w:rsidRPr="007D7680">
              <w:rPr>
                <w:rFonts w:ascii="Times New Roman" w:eastAsia="MS Mincho" w:hAnsi="Times New Roman"/>
                <w:sz w:val="12"/>
                <w:szCs w:val="12"/>
              </w:rPr>
              <w:t>odst. </w:t>
            </w:r>
            <w:r w:rsidR="000F1416" w:rsidRPr="007D7680">
              <w:rPr>
                <w:rFonts w:ascii="Times New Roman" w:eastAsia="MS Mincho" w:hAnsi="Times New Roman"/>
                <w:sz w:val="12"/>
                <w:szCs w:val="12"/>
              </w:rPr>
              <w:t>3 e. ř.</w:t>
            </w:r>
          </w:p>
        </w:tc>
      </w:tr>
      <w:tr w:rsidR="007547B1" w:rsidRPr="007D7680">
        <w:tc>
          <w:tcPr>
            <w:tcW w:w="360" w:type="dxa"/>
          </w:tcPr>
          <w:p w:rsidR="000F1416" w:rsidRPr="007D7680" w:rsidRDefault="000F1416">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6)</w:t>
            </w:r>
            <w:bookmarkStart w:id="10411" w:name="Poz5"/>
            <w:bookmarkEnd w:id="10411"/>
          </w:p>
        </w:tc>
        <w:tc>
          <w:tcPr>
            <w:tcW w:w="9900" w:type="dxa"/>
          </w:tcPr>
          <w:p w:rsidR="000F1416" w:rsidRPr="007D7680" w:rsidRDefault="000F1416"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xml:space="preserve">Zákon </w:t>
            </w:r>
            <w:r w:rsidR="00FE0AA5" w:rsidRPr="007D7680">
              <w:rPr>
                <w:rFonts w:ascii="Times New Roman" w:eastAsia="MS Mincho" w:hAnsi="Times New Roman"/>
                <w:sz w:val="12"/>
                <w:szCs w:val="12"/>
              </w:rPr>
              <w:t>č. </w:t>
            </w:r>
            <w:r w:rsidRPr="007D7680">
              <w:rPr>
                <w:rFonts w:ascii="Times New Roman" w:eastAsia="MS Mincho" w:hAnsi="Times New Roman"/>
                <w:sz w:val="12"/>
                <w:szCs w:val="12"/>
              </w:rPr>
              <w:t>412/2005</w:t>
            </w:r>
            <w:r w:rsidR="00FE0AA5" w:rsidRPr="007D7680">
              <w:rPr>
                <w:rFonts w:ascii="Times New Roman" w:eastAsia="MS Mincho" w:hAnsi="Times New Roman"/>
                <w:sz w:val="12"/>
                <w:szCs w:val="12"/>
              </w:rPr>
              <w:t> Sb.</w:t>
            </w:r>
            <w:r w:rsidRPr="007D7680">
              <w:rPr>
                <w:rFonts w:ascii="Times New Roman" w:eastAsia="MS Mincho" w:hAnsi="Times New Roman"/>
                <w:sz w:val="12"/>
                <w:szCs w:val="12"/>
              </w:rPr>
              <w:t>,</w:t>
            </w:r>
            <w:r w:rsidR="00581133" w:rsidRPr="007D7680">
              <w:rPr>
                <w:rFonts w:ascii="Times New Roman" w:eastAsia="MS Mincho" w:hAnsi="Times New Roman"/>
                <w:sz w:val="12"/>
                <w:szCs w:val="12"/>
              </w:rPr>
              <w:t xml:space="preserve"> o </w:t>
            </w:r>
            <w:r w:rsidRPr="007D7680">
              <w:rPr>
                <w:rFonts w:ascii="Times New Roman" w:eastAsia="MS Mincho" w:hAnsi="Times New Roman"/>
                <w:sz w:val="12"/>
                <w:szCs w:val="12"/>
              </w:rPr>
              <w:t>ochraně utajovaných informací</w:t>
            </w:r>
            <w:r w:rsidR="004609A0" w:rsidRPr="007D7680">
              <w:rPr>
                <w:rFonts w:ascii="Times New Roman" w:eastAsia="MS Mincho" w:hAnsi="Times New Roman"/>
                <w:sz w:val="12"/>
                <w:szCs w:val="12"/>
              </w:rPr>
              <w:t xml:space="preserve"> a </w:t>
            </w:r>
            <w:r w:rsidR="00581133" w:rsidRPr="007D7680">
              <w:rPr>
                <w:rFonts w:ascii="Times New Roman" w:eastAsia="MS Mincho" w:hAnsi="Times New Roman"/>
                <w:sz w:val="12"/>
                <w:szCs w:val="12"/>
              </w:rPr>
              <w:t>o </w:t>
            </w:r>
            <w:r w:rsidRPr="007D7680">
              <w:rPr>
                <w:rFonts w:ascii="Times New Roman" w:eastAsia="MS Mincho" w:hAnsi="Times New Roman"/>
                <w:sz w:val="12"/>
                <w:szCs w:val="12"/>
              </w:rPr>
              <w:t>bezpečnostní způsobilosti, ve znění pozdějších předpisů.</w:t>
            </w:r>
          </w:p>
        </w:tc>
      </w:tr>
      <w:tr w:rsidR="007547B1" w:rsidRPr="007D7680">
        <w:tc>
          <w:tcPr>
            <w:tcW w:w="360" w:type="dxa"/>
          </w:tcPr>
          <w:p w:rsidR="000F1416" w:rsidRPr="007D7680" w:rsidRDefault="000F1416">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8)</w:t>
            </w:r>
            <w:bookmarkStart w:id="10412" w:name="Poz7"/>
            <w:bookmarkEnd w:id="10412"/>
          </w:p>
        </w:tc>
        <w:tc>
          <w:tcPr>
            <w:tcW w:w="9900" w:type="dxa"/>
          </w:tcPr>
          <w:p w:rsidR="000F1416" w:rsidRPr="007D7680" w:rsidRDefault="00FE0AA5"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w:t>
            </w:r>
            <w:r w:rsidR="000F1416" w:rsidRPr="007D7680">
              <w:rPr>
                <w:rFonts w:ascii="Times New Roman" w:eastAsia="MS Mincho" w:hAnsi="Times New Roman"/>
                <w:sz w:val="12"/>
                <w:szCs w:val="12"/>
              </w:rPr>
              <w:t>95 zákoníku práce.</w:t>
            </w:r>
          </w:p>
        </w:tc>
      </w:tr>
      <w:tr w:rsidR="007547B1" w:rsidRPr="007D7680">
        <w:tc>
          <w:tcPr>
            <w:tcW w:w="360" w:type="dxa"/>
          </w:tcPr>
          <w:p w:rsidR="000F1416" w:rsidRPr="007D7680" w:rsidRDefault="000F1416">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8a)</w:t>
            </w:r>
            <w:bookmarkStart w:id="10413" w:name="Poz8a"/>
            <w:bookmarkEnd w:id="10413"/>
          </w:p>
        </w:tc>
        <w:tc>
          <w:tcPr>
            <w:tcW w:w="9900" w:type="dxa"/>
          </w:tcPr>
          <w:p w:rsidR="000F1416" w:rsidRPr="007D7680" w:rsidRDefault="00FE0AA5"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w:t>
            </w:r>
            <w:r w:rsidR="000F1416" w:rsidRPr="007D7680">
              <w:rPr>
                <w:rFonts w:ascii="Times New Roman" w:eastAsia="MS Mincho" w:hAnsi="Times New Roman"/>
                <w:sz w:val="12"/>
                <w:szCs w:val="12"/>
              </w:rPr>
              <w:t xml:space="preserve">4 </w:t>
            </w:r>
            <w:r w:rsidRPr="007D7680">
              <w:rPr>
                <w:rFonts w:ascii="Times New Roman" w:eastAsia="MS Mincho" w:hAnsi="Times New Roman"/>
                <w:sz w:val="12"/>
                <w:szCs w:val="12"/>
              </w:rPr>
              <w:t>odst. </w:t>
            </w:r>
            <w:r w:rsidR="000F1416" w:rsidRPr="007D7680">
              <w:rPr>
                <w:rFonts w:ascii="Times New Roman" w:eastAsia="MS Mincho" w:hAnsi="Times New Roman"/>
                <w:sz w:val="12"/>
                <w:szCs w:val="12"/>
              </w:rPr>
              <w:t xml:space="preserve">2 </w:t>
            </w:r>
            <w:r w:rsidRPr="007D7680">
              <w:rPr>
                <w:rFonts w:ascii="Times New Roman" w:eastAsia="MS Mincho" w:hAnsi="Times New Roman"/>
                <w:sz w:val="12"/>
                <w:szCs w:val="12"/>
              </w:rPr>
              <w:t>písm. </w:t>
            </w:r>
            <w:r w:rsidR="000F1416" w:rsidRPr="007D7680">
              <w:rPr>
                <w:rFonts w:ascii="Times New Roman" w:eastAsia="MS Mincho" w:hAnsi="Times New Roman"/>
                <w:sz w:val="12"/>
                <w:szCs w:val="12"/>
              </w:rPr>
              <w:t>a)</w:t>
            </w:r>
            <w:r w:rsidR="004609A0" w:rsidRPr="007D7680">
              <w:rPr>
                <w:rFonts w:ascii="Times New Roman" w:eastAsia="MS Mincho" w:hAnsi="Times New Roman"/>
                <w:sz w:val="12"/>
                <w:szCs w:val="12"/>
              </w:rPr>
              <w:t xml:space="preserve"> a </w:t>
            </w:r>
            <w:r w:rsidR="000F1416" w:rsidRPr="007D7680">
              <w:rPr>
                <w:rFonts w:ascii="Times New Roman" w:eastAsia="MS Mincho" w:hAnsi="Times New Roman"/>
                <w:sz w:val="12"/>
                <w:szCs w:val="12"/>
              </w:rPr>
              <w:t>b)</w:t>
            </w:r>
            <w:r w:rsidR="004609A0" w:rsidRPr="007D7680">
              <w:rPr>
                <w:rFonts w:ascii="Times New Roman" w:eastAsia="MS Mincho" w:hAnsi="Times New Roman"/>
                <w:sz w:val="12"/>
                <w:szCs w:val="12"/>
              </w:rPr>
              <w:t xml:space="preserve"> a </w:t>
            </w:r>
            <w:r w:rsidRPr="007D7680">
              <w:rPr>
                <w:rFonts w:ascii="Times New Roman" w:eastAsia="MS Mincho" w:hAnsi="Times New Roman"/>
                <w:sz w:val="12"/>
                <w:szCs w:val="12"/>
              </w:rPr>
              <w:t>odst. </w:t>
            </w:r>
            <w:r w:rsidR="000F1416" w:rsidRPr="007D7680">
              <w:rPr>
                <w:rFonts w:ascii="Times New Roman" w:eastAsia="MS Mincho" w:hAnsi="Times New Roman"/>
                <w:sz w:val="12"/>
                <w:szCs w:val="12"/>
              </w:rPr>
              <w:t>3, 7</w:t>
            </w:r>
            <w:r w:rsidR="004609A0" w:rsidRPr="007D7680">
              <w:rPr>
                <w:rFonts w:ascii="Times New Roman" w:eastAsia="MS Mincho" w:hAnsi="Times New Roman"/>
                <w:sz w:val="12"/>
                <w:szCs w:val="12"/>
              </w:rPr>
              <w:t xml:space="preserve"> a </w:t>
            </w:r>
            <w:r w:rsidR="000F1416" w:rsidRPr="007D7680">
              <w:rPr>
                <w:rFonts w:ascii="Times New Roman" w:eastAsia="MS Mincho" w:hAnsi="Times New Roman"/>
                <w:sz w:val="12"/>
                <w:szCs w:val="12"/>
              </w:rPr>
              <w:t xml:space="preserve">8 zákona </w:t>
            </w:r>
            <w:r w:rsidRPr="007D7680">
              <w:rPr>
                <w:rFonts w:ascii="Times New Roman" w:eastAsia="MS Mincho" w:hAnsi="Times New Roman"/>
                <w:sz w:val="12"/>
                <w:szCs w:val="12"/>
              </w:rPr>
              <w:t>č. </w:t>
            </w:r>
            <w:r w:rsidR="000F1416" w:rsidRPr="007D7680">
              <w:rPr>
                <w:rFonts w:ascii="Times New Roman" w:eastAsia="MS Mincho" w:hAnsi="Times New Roman"/>
                <w:sz w:val="12"/>
                <w:szCs w:val="12"/>
              </w:rPr>
              <w:t>257/2000</w:t>
            </w:r>
            <w:r w:rsidRPr="007D7680">
              <w:rPr>
                <w:rFonts w:ascii="Times New Roman" w:eastAsia="MS Mincho" w:hAnsi="Times New Roman"/>
                <w:sz w:val="12"/>
                <w:szCs w:val="12"/>
              </w:rPr>
              <w:t> Sb.</w:t>
            </w:r>
            <w:r w:rsidR="000F1416" w:rsidRPr="007D7680">
              <w:rPr>
                <w:rFonts w:ascii="Times New Roman" w:eastAsia="MS Mincho" w:hAnsi="Times New Roman"/>
                <w:sz w:val="12"/>
                <w:szCs w:val="12"/>
              </w:rPr>
              <w:t>,</w:t>
            </w:r>
            <w:r w:rsidR="00581133" w:rsidRPr="007D7680">
              <w:rPr>
                <w:rFonts w:ascii="Times New Roman" w:eastAsia="MS Mincho" w:hAnsi="Times New Roman"/>
                <w:sz w:val="12"/>
                <w:szCs w:val="12"/>
              </w:rPr>
              <w:t xml:space="preserve"> o </w:t>
            </w:r>
            <w:r w:rsidR="000F1416" w:rsidRPr="007D7680">
              <w:rPr>
                <w:rFonts w:ascii="Times New Roman" w:eastAsia="MS Mincho" w:hAnsi="Times New Roman"/>
                <w:sz w:val="12"/>
                <w:szCs w:val="12"/>
              </w:rPr>
              <w:t>Probační</w:t>
            </w:r>
            <w:r w:rsidR="004609A0" w:rsidRPr="007D7680">
              <w:rPr>
                <w:rFonts w:ascii="Times New Roman" w:eastAsia="MS Mincho" w:hAnsi="Times New Roman"/>
                <w:sz w:val="12"/>
                <w:szCs w:val="12"/>
              </w:rPr>
              <w:t xml:space="preserve"> a </w:t>
            </w:r>
            <w:r w:rsidR="000F1416" w:rsidRPr="007D7680">
              <w:rPr>
                <w:rFonts w:ascii="Times New Roman" w:eastAsia="MS Mincho" w:hAnsi="Times New Roman"/>
                <w:sz w:val="12"/>
                <w:szCs w:val="12"/>
              </w:rPr>
              <w:t>mediační službě, ve znění pozdějších předpisů.</w:t>
            </w:r>
          </w:p>
          <w:p w:rsidR="000F1416" w:rsidRPr="007D7680" w:rsidRDefault="000F1416"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xml:space="preserve">§55 </w:t>
            </w:r>
            <w:r w:rsidR="00FE0AA5" w:rsidRPr="007D7680">
              <w:rPr>
                <w:rFonts w:ascii="Times New Roman" w:eastAsia="MS Mincho" w:hAnsi="Times New Roman"/>
                <w:sz w:val="12"/>
                <w:szCs w:val="12"/>
              </w:rPr>
              <w:t>odst. </w:t>
            </w:r>
            <w:r w:rsidRPr="007D7680">
              <w:rPr>
                <w:rFonts w:ascii="Times New Roman" w:eastAsia="MS Mincho" w:hAnsi="Times New Roman"/>
                <w:sz w:val="12"/>
                <w:szCs w:val="12"/>
              </w:rPr>
              <w:t>3 ZSVM.</w:t>
            </w:r>
          </w:p>
        </w:tc>
      </w:tr>
      <w:tr w:rsidR="007547B1" w:rsidRPr="007D7680">
        <w:tc>
          <w:tcPr>
            <w:tcW w:w="360" w:type="dxa"/>
          </w:tcPr>
          <w:p w:rsidR="000F1416" w:rsidRPr="007D7680" w:rsidRDefault="000F1416">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9)</w:t>
            </w:r>
            <w:bookmarkStart w:id="10414" w:name="Poz8"/>
            <w:bookmarkEnd w:id="10414"/>
          </w:p>
        </w:tc>
        <w:tc>
          <w:tcPr>
            <w:tcW w:w="9900" w:type="dxa"/>
          </w:tcPr>
          <w:p w:rsidR="000F1416" w:rsidRPr="007D7680" w:rsidRDefault="00FE0AA5"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w:t>
            </w:r>
            <w:r w:rsidR="000F1416" w:rsidRPr="007D7680">
              <w:rPr>
                <w:rFonts w:ascii="Times New Roman" w:eastAsia="MS Mincho" w:hAnsi="Times New Roman"/>
                <w:sz w:val="12"/>
                <w:szCs w:val="12"/>
              </w:rPr>
              <w:t xml:space="preserve">55b </w:t>
            </w:r>
            <w:r w:rsidRPr="007D7680">
              <w:rPr>
                <w:rFonts w:ascii="Times New Roman" w:eastAsia="MS Mincho" w:hAnsi="Times New Roman"/>
                <w:sz w:val="12"/>
                <w:szCs w:val="12"/>
              </w:rPr>
              <w:t>odst. </w:t>
            </w:r>
            <w:r w:rsidR="000F1416" w:rsidRPr="007D7680">
              <w:rPr>
                <w:rFonts w:ascii="Times New Roman" w:eastAsia="MS Mincho" w:hAnsi="Times New Roman"/>
                <w:sz w:val="12"/>
                <w:szCs w:val="12"/>
              </w:rPr>
              <w:t xml:space="preserve">7 </w:t>
            </w:r>
            <w:r w:rsidR="00581133" w:rsidRPr="007D7680">
              <w:rPr>
                <w:rFonts w:ascii="Times New Roman" w:eastAsia="MS Mincho" w:hAnsi="Times New Roman"/>
                <w:sz w:val="12"/>
                <w:szCs w:val="12"/>
              </w:rPr>
              <w:t>tr. ř.</w:t>
            </w:r>
          </w:p>
        </w:tc>
      </w:tr>
      <w:tr w:rsidR="007547B1" w:rsidRPr="007D7680">
        <w:tc>
          <w:tcPr>
            <w:tcW w:w="360" w:type="dxa"/>
          </w:tcPr>
          <w:p w:rsidR="000F1416" w:rsidRPr="007D7680" w:rsidRDefault="000F1416">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10)</w:t>
            </w:r>
            <w:bookmarkStart w:id="10415" w:name="Poz9"/>
            <w:bookmarkEnd w:id="10415"/>
          </w:p>
        </w:tc>
        <w:tc>
          <w:tcPr>
            <w:tcW w:w="9900" w:type="dxa"/>
          </w:tcPr>
          <w:p w:rsidR="000F1416" w:rsidRPr="007D7680" w:rsidRDefault="000F1416"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Sdělení FMZV </w:t>
            </w:r>
            <w:r w:rsidR="00FE0AA5" w:rsidRPr="007D7680">
              <w:rPr>
                <w:rFonts w:ascii="Times New Roman" w:eastAsia="MS Mincho" w:hAnsi="Times New Roman"/>
                <w:sz w:val="12"/>
                <w:szCs w:val="12"/>
              </w:rPr>
              <w:t>č. </w:t>
            </w:r>
            <w:r w:rsidRPr="007D7680">
              <w:rPr>
                <w:rFonts w:ascii="Times New Roman" w:eastAsia="MS Mincho" w:hAnsi="Times New Roman"/>
                <w:sz w:val="12"/>
                <w:szCs w:val="12"/>
              </w:rPr>
              <w:t>553/1992</w:t>
            </w:r>
            <w:r w:rsidR="00FE0AA5" w:rsidRPr="007D7680">
              <w:rPr>
                <w:rFonts w:ascii="Times New Roman" w:eastAsia="MS Mincho" w:hAnsi="Times New Roman"/>
                <w:sz w:val="12"/>
                <w:szCs w:val="12"/>
              </w:rPr>
              <w:t> Sb.</w:t>
            </w:r>
          </w:p>
        </w:tc>
      </w:tr>
      <w:tr w:rsidR="007547B1" w:rsidRPr="007D7680">
        <w:tc>
          <w:tcPr>
            <w:tcW w:w="360" w:type="dxa"/>
          </w:tcPr>
          <w:p w:rsidR="000F1416" w:rsidRPr="007D7680" w:rsidRDefault="000F1416">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11)</w:t>
            </w:r>
            <w:bookmarkStart w:id="10416" w:name="Poz10"/>
            <w:bookmarkEnd w:id="10416"/>
          </w:p>
        </w:tc>
        <w:tc>
          <w:tcPr>
            <w:tcW w:w="9900" w:type="dxa"/>
          </w:tcPr>
          <w:p w:rsidR="000F1416" w:rsidRPr="007D7680" w:rsidRDefault="000F1416"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xml:space="preserve">Zákon </w:t>
            </w:r>
            <w:r w:rsidR="00FE0AA5" w:rsidRPr="007D7680">
              <w:rPr>
                <w:rFonts w:ascii="Times New Roman" w:eastAsia="MS Mincho" w:hAnsi="Times New Roman"/>
                <w:sz w:val="12"/>
                <w:szCs w:val="12"/>
              </w:rPr>
              <w:t>č. </w:t>
            </w:r>
            <w:r w:rsidRPr="007D7680">
              <w:rPr>
                <w:rFonts w:ascii="Times New Roman" w:eastAsia="MS Mincho" w:hAnsi="Times New Roman"/>
                <w:sz w:val="12"/>
                <w:szCs w:val="12"/>
              </w:rPr>
              <w:t>279/2003</w:t>
            </w:r>
            <w:r w:rsidR="00FE0AA5" w:rsidRPr="007D7680">
              <w:rPr>
                <w:rFonts w:ascii="Times New Roman" w:eastAsia="MS Mincho" w:hAnsi="Times New Roman"/>
                <w:sz w:val="12"/>
                <w:szCs w:val="12"/>
              </w:rPr>
              <w:t> Sb.</w:t>
            </w:r>
            <w:r w:rsidRPr="007D7680">
              <w:rPr>
                <w:rFonts w:ascii="Times New Roman" w:eastAsia="MS Mincho" w:hAnsi="Times New Roman"/>
                <w:sz w:val="12"/>
                <w:szCs w:val="12"/>
              </w:rPr>
              <w:t>,</w:t>
            </w:r>
            <w:r w:rsidR="00581133" w:rsidRPr="007D7680">
              <w:rPr>
                <w:rFonts w:ascii="Times New Roman" w:eastAsia="MS Mincho" w:hAnsi="Times New Roman"/>
                <w:sz w:val="12"/>
                <w:szCs w:val="12"/>
              </w:rPr>
              <w:t xml:space="preserve"> o </w:t>
            </w:r>
            <w:r w:rsidRPr="007D7680">
              <w:rPr>
                <w:rFonts w:ascii="Times New Roman" w:eastAsia="MS Mincho" w:hAnsi="Times New Roman"/>
                <w:sz w:val="12"/>
                <w:szCs w:val="12"/>
              </w:rPr>
              <w:t>výkonu zajištění majetku</w:t>
            </w:r>
            <w:r w:rsidR="004609A0" w:rsidRPr="007D7680">
              <w:rPr>
                <w:rFonts w:ascii="Times New Roman" w:eastAsia="MS Mincho" w:hAnsi="Times New Roman"/>
                <w:sz w:val="12"/>
                <w:szCs w:val="12"/>
              </w:rPr>
              <w:t xml:space="preserve"> a </w:t>
            </w:r>
            <w:r w:rsidRPr="007D7680">
              <w:rPr>
                <w:rFonts w:ascii="Times New Roman" w:eastAsia="MS Mincho" w:hAnsi="Times New Roman"/>
                <w:sz w:val="12"/>
                <w:szCs w:val="12"/>
              </w:rPr>
              <w:t>věcí</w:t>
            </w:r>
            <w:r w:rsidR="009709AD" w:rsidRPr="007D7680">
              <w:rPr>
                <w:rFonts w:ascii="Times New Roman" w:eastAsia="MS Mincho" w:hAnsi="Times New Roman"/>
                <w:sz w:val="12"/>
                <w:szCs w:val="12"/>
              </w:rPr>
              <w:t xml:space="preserve"> v </w:t>
            </w:r>
            <w:r w:rsidRPr="007D7680">
              <w:rPr>
                <w:rFonts w:ascii="Times New Roman" w:eastAsia="MS Mincho" w:hAnsi="Times New Roman"/>
                <w:sz w:val="12"/>
                <w:szCs w:val="12"/>
              </w:rPr>
              <w:t>trestním řízení</w:t>
            </w:r>
            <w:r w:rsidR="004609A0" w:rsidRPr="007D7680">
              <w:rPr>
                <w:rFonts w:ascii="Times New Roman" w:eastAsia="MS Mincho" w:hAnsi="Times New Roman"/>
                <w:sz w:val="12"/>
                <w:szCs w:val="12"/>
              </w:rPr>
              <w:t xml:space="preserve"> a </w:t>
            </w:r>
            <w:r w:rsidR="00581133" w:rsidRPr="007D7680">
              <w:rPr>
                <w:rFonts w:ascii="Times New Roman" w:eastAsia="MS Mincho" w:hAnsi="Times New Roman"/>
                <w:sz w:val="12"/>
                <w:szCs w:val="12"/>
              </w:rPr>
              <w:t>o </w:t>
            </w:r>
            <w:r w:rsidRPr="007D7680">
              <w:rPr>
                <w:rFonts w:ascii="Times New Roman" w:eastAsia="MS Mincho" w:hAnsi="Times New Roman"/>
                <w:sz w:val="12"/>
                <w:szCs w:val="12"/>
              </w:rPr>
              <w:t>změně některých zákonů.</w:t>
            </w:r>
          </w:p>
        </w:tc>
      </w:tr>
      <w:tr w:rsidR="007547B1" w:rsidRPr="007D7680">
        <w:tc>
          <w:tcPr>
            <w:tcW w:w="360" w:type="dxa"/>
          </w:tcPr>
          <w:p w:rsidR="000F1416" w:rsidRPr="007D7680" w:rsidRDefault="000F1416">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12)</w:t>
            </w:r>
            <w:bookmarkStart w:id="10417" w:name="Poz11"/>
            <w:bookmarkEnd w:id="10417"/>
          </w:p>
        </w:tc>
        <w:tc>
          <w:tcPr>
            <w:tcW w:w="9900" w:type="dxa"/>
          </w:tcPr>
          <w:p w:rsidR="000F1416" w:rsidRPr="007D7680" w:rsidRDefault="00FE0AA5"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w:t>
            </w:r>
            <w:r w:rsidR="0002470D" w:rsidRPr="007D7680">
              <w:rPr>
                <w:rFonts w:ascii="Times New Roman" w:eastAsia="MS Mincho" w:hAnsi="Times New Roman"/>
                <w:sz w:val="12"/>
                <w:szCs w:val="12"/>
              </w:rPr>
              <w:t xml:space="preserve">11 zákona </w:t>
            </w:r>
            <w:r w:rsidRPr="007D7680">
              <w:rPr>
                <w:rFonts w:ascii="Times New Roman" w:eastAsia="MS Mincho" w:hAnsi="Times New Roman"/>
                <w:sz w:val="12"/>
                <w:szCs w:val="12"/>
              </w:rPr>
              <w:t>č. </w:t>
            </w:r>
            <w:r w:rsidR="0002470D" w:rsidRPr="007D7680">
              <w:rPr>
                <w:rFonts w:ascii="Times New Roman" w:eastAsia="MS Mincho" w:hAnsi="Times New Roman"/>
                <w:sz w:val="12"/>
                <w:szCs w:val="12"/>
              </w:rPr>
              <w:t>219/2000</w:t>
            </w:r>
            <w:r w:rsidRPr="007D7680">
              <w:rPr>
                <w:rFonts w:ascii="Times New Roman" w:eastAsia="MS Mincho" w:hAnsi="Times New Roman"/>
                <w:sz w:val="12"/>
                <w:szCs w:val="12"/>
              </w:rPr>
              <w:t> Sb.</w:t>
            </w:r>
            <w:r w:rsidR="0002470D" w:rsidRPr="007D7680">
              <w:rPr>
                <w:rFonts w:ascii="Times New Roman" w:eastAsia="MS Mincho" w:hAnsi="Times New Roman"/>
                <w:sz w:val="12"/>
                <w:szCs w:val="12"/>
              </w:rPr>
              <w:t>, o majetku České republiky a jejím vystupování</w:t>
            </w:r>
            <w:r w:rsidRPr="007D7680">
              <w:rPr>
                <w:rFonts w:ascii="Times New Roman" w:eastAsia="MS Mincho" w:hAnsi="Times New Roman"/>
                <w:sz w:val="12"/>
                <w:szCs w:val="12"/>
              </w:rPr>
              <w:t xml:space="preserve"> v </w:t>
            </w:r>
            <w:r w:rsidR="0002470D" w:rsidRPr="007D7680">
              <w:rPr>
                <w:rFonts w:ascii="Times New Roman" w:eastAsia="MS Mincho" w:hAnsi="Times New Roman"/>
                <w:sz w:val="12"/>
                <w:szCs w:val="12"/>
              </w:rPr>
              <w:t>právních vztazích, ve znění pozdějších předpisů.</w:t>
            </w:r>
          </w:p>
        </w:tc>
      </w:tr>
      <w:tr w:rsidR="007547B1" w:rsidRPr="007D7680">
        <w:tc>
          <w:tcPr>
            <w:tcW w:w="360" w:type="dxa"/>
          </w:tcPr>
          <w:p w:rsidR="000F1416" w:rsidRPr="007D7680" w:rsidRDefault="000F1416">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13)</w:t>
            </w:r>
            <w:bookmarkStart w:id="10418" w:name="Poz12"/>
            <w:bookmarkEnd w:id="10418"/>
          </w:p>
        </w:tc>
        <w:tc>
          <w:tcPr>
            <w:tcW w:w="9900" w:type="dxa"/>
          </w:tcPr>
          <w:p w:rsidR="000F1416" w:rsidRPr="007D7680" w:rsidRDefault="000F1416"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xml:space="preserve">Vyhláška Ministerstva spravedlnosti </w:t>
            </w:r>
            <w:r w:rsidR="00FE0AA5" w:rsidRPr="007D7680">
              <w:rPr>
                <w:rFonts w:ascii="Times New Roman" w:eastAsia="MS Mincho" w:hAnsi="Times New Roman"/>
                <w:sz w:val="12"/>
                <w:szCs w:val="12"/>
              </w:rPr>
              <w:t>č. </w:t>
            </w:r>
            <w:r w:rsidRPr="007D7680">
              <w:rPr>
                <w:rFonts w:ascii="Times New Roman" w:eastAsia="MS Mincho" w:hAnsi="Times New Roman"/>
                <w:sz w:val="12"/>
                <w:szCs w:val="12"/>
              </w:rPr>
              <w:t>312/1995</w:t>
            </w:r>
            <w:r w:rsidR="00FE0AA5" w:rsidRPr="007D7680">
              <w:rPr>
                <w:rFonts w:ascii="Times New Roman" w:eastAsia="MS Mincho" w:hAnsi="Times New Roman"/>
                <w:sz w:val="12"/>
                <w:szCs w:val="12"/>
              </w:rPr>
              <w:t> Sb.</w:t>
            </w:r>
            <w:r w:rsidRPr="007D7680">
              <w:rPr>
                <w:rFonts w:ascii="Times New Roman" w:eastAsia="MS Mincho" w:hAnsi="Times New Roman"/>
                <w:sz w:val="12"/>
                <w:szCs w:val="12"/>
              </w:rPr>
              <w:t xml:space="preserve">, kterou se stanoví paušální částka nákladů trestního řízení, ve znění vyhlášky </w:t>
            </w:r>
            <w:r w:rsidR="00FE0AA5" w:rsidRPr="007D7680">
              <w:rPr>
                <w:rFonts w:ascii="Times New Roman" w:eastAsia="MS Mincho" w:hAnsi="Times New Roman"/>
                <w:sz w:val="12"/>
                <w:szCs w:val="12"/>
              </w:rPr>
              <w:t>č. </w:t>
            </w:r>
            <w:r w:rsidRPr="007D7680">
              <w:rPr>
                <w:rFonts w:ascii="Times New Roman" w:eastAsia="MS Mincho" w:hAnsi="Times New Roman"/>
                <w:sz w:val="12"/>
                <w:szCs w:val="12"/>
              </w:rPr>
              <w:t>432/2002</w:t>
            </w:r>
            <w:r w:rsidR="00FE0AA5" w:rsidRPr="007D7680">
              <w:rPr>
                <w:rFonts w:ascii="Times New Roman" w:eastAsia="MS Mincho" w:hAnsi="Times New Roman"/>
                <w:sz w:val="12"/>
                <w:szCs w:val="12"/>
              </w:rPr>
              <w:t> Sb.</w:t>
            </w:r>
          </w:p>
        </w:tc>
      </w:tr>
      <w:tr w:rsidR="007547B1" w:rsidRPr="007D7680">
        <w:tc>
          <w:tcPr>
            <w:tcW w:w="360" w:type="dxa"/>
          </w:tcPr>
          <w:p w:rsidR="000F1416" w:rsidRPr="007D7680" w:rsidRDefault="000F1416">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13a)</w:t>
            </w:r>
            <w:bookmarkStart w:id="10419" w:name="Poz_13a"/>
            <w:bookmarkEnd w:id="10419"/>
          </w:p>
        </w:tc>
        <w:tc>
          <w:tcPr>
            <w:tcW w:w="9900" w:type="dxa"/>
          </w:tcPr>
          <w:p w:rsidR="000F1416" w:rsidRPr="007D7680" w:rsidRDefault="000F1416"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xml:space="preserve">Zákon </w:t>
            </w:r>
            <w:r w:rsidR="00FE0AA5" w:rsidRPr="007D7680">
              <w:rPr>
                <w:rFonts w:ascii="Times New Roman" w:eastAsia="MS Mincho" w:hAnsi="Times New Roman"/>
                <w:sz w:val="12"/>
                <w:szCs w:val="12"/>
              </w:rPr>
              <w:t>č. </w:t>
            </w:r>
            <w:r w:rsidRPr="007D7680">
              <w:rPr>
                <w:rFonts w:ascii="Times New Roman" w:eastAsia="MS Mincho" w:hAnsi="Times New Roman"/>
                <w:sz w:val="12"/>
                <w:szCs w:val="12"/>
              </w:rPr>
              <w:t>137/2001</w:t>
            </w:r>
            <w:r w:rsidR="00FE0AA5" w:rsidRPr="007D7680">
              <w:rPr>
                <w:rFonts w:ascii="Times New Roman" w:eastAsia="MS Mincho" w:hAnsi="Times New Roman"/>
                <w:sz w:val="12"/>
                <w:szCs w:val="12"/>
              </w:rPr>
              <w:t> Sb.</w:t>
            </w:r>
            <w:r w:rsidRPr="007D7680">
              <w:rPr>
                <w:rFonts w:ascii="Times New Roman" w:eastAsia="MS Mincho" w:hAnsi="Times New Roman"/>
                <w:sz w:val="12"/>
                <w:szCs w:val="12"/>
              </w:rPr>
              <w:t>,</w:t>
            </w:r>
            <w:r w:rsidR="00581133" w:rsidRPr="007D7680">
              <w:rPr>
                <w:rFonts w:ascii="Times New Roman" w:eastAsia="MS Mincho" w:hAnsi="Times New Roman"/>
                <w:sz w:val="12"/>
                <w:szCs w:val="12"/>
              </w:rPr>
              <w:t xml:space="preserve"> o </w:t>
            </w:r>
            <w:r w:rsidRPr="007D7680">
              <w:rPr>
                <w:rFonts w:ascii="Times New Roman" w:eastAsia="MS Mincho" w:hAnsi="Times New Roman"/>
                <w:sz w:val="12"/>
                <w:szCs w:val="12"/>
              </w:rPr>
              <w:t>zvláštní ochraně svědka</w:t>
            </w:r>
            <w:r w:rsidR="004609A0" w:rsidRPr="007D7680">
              <w:rPr>
                <w:rFonts w:ascii="Times New Roman" w:eastAsia="MS Mincho" w:hAnsi="Times New Roman"/>
                <w:sz w:val="12"/>
                <w:szCs w:val="12"/>
              </w:rPr>
              <w:t xml:space="preserve"> a </w:t>
            </w:r>
            <w:r w:rsidRPr="007D7680">
              <w:rPr>
                <w:rFonts w:ascii="Times New Roman" w:eastAsia="MS Mincho" w:hAnsi="Times New Roman"/>
                <w:sz w:val="12"/>
                <w:szCs w:val="12"/>
              </w:rPr>
              <w:t>dalších osob</w:t>
            </w:r>
            <w:r w:rsidR="009709AD" w:rsidRPr="007D7680">
              <w:rPr>
                <w:rFonts w:ascii="Times New Roman" w:eastAsia="MS Mincho" w:hAnsi="Times New Roman"/>
                <w:sz w:val="12"/>
                <w:szCs w:val="12"/>
              </w:rPr>
              <w:t xml:space="preserve"> v </w:t>
            </w:r>
            <w:r w:rsidRPr="007D7680">
              <w:rPr>
                <w:rFonts w:ascii="Times New Roman" w:eastAsia="MS Mincho" w:hAnsi="Times New Roman"/>
                <w:sz w:val="12"/>
                <w:szCs w:val="12"/>
              </w:rPr>
              <w:t>souvislosti</w:t>
            </w:r>
            <w:r w:rsidR="00581133" w:rsidRPr="007D7680">
              <w:rPr>
                <w:rFonts w:ascii="Times New Roman" w:eastAsia="MS Mincho" w:hAnsi="Times New Roman"/>
                <w:sz w:val="12"/>
                <w:szCs w:val="12"/>
              </w:rPr>
              <w:t xml:space="preserve"> s </w:t>
            </w:r>
            <w:r w:rsidRPr="007D7680">
              <w:rPr>
                <w:rFonts w:ascii="Times New Roman" w:eastAsia="MS Mincho" w:hAnsi="Times New Roman"/>
                <w:sz w:val="12"/>
                <w:szCs w:val="12"/>
              </w:rPr>
              <w:t>trestním řízením</w:t>
            </w:r>
            <w:r w:rsidR="004609A0" w:rsidRPr="007D7680">
              <w:rPr>
                <w:rFonts w:ascii="Times New Roman" w:eastAsia="MS Mincho" w:hAnsi="Times New Roman"/>
                <w:sz w:val="12"/>
                <w:szCs w:val="12"/>
              </w:rPr>
              <w:t xml:space="preserve"> a </w:t>
            </w:r>
            <w:r w:rsidR="00581133" w:rsidRPr="007D7680">
              <w:rPr>
                <w:rFonts w:ascii="Times New Roman" w:eastAsia="MS Mincho" w:hAnsi="Times New Roman"/>
                <w:sz w:val="12"/>
                <w:szCs w:val="12"/>
              </w:rPr>
              <w:t>o </w:t>
            </w:r>
            <w:r w:rsidRPr="007D7680">
              <w:rPr>
                <w:rFonts w:ascii="Times New Roman" w:eastAsia="MS Mincho" w:hAnsi="Times New Roman"/>
                <w:sz w:val="12"/>
                <w:szCs w:val="12"/>
              </w:rPr>
              <w:t xml:space="preserve">změně zákona </w:t>
            </w:r>
            <w:r w:rsidR="00FE0AA5" w:rsidRPr="007D7680">
              <w:rPr>
                <w:rFonts w:ascii="Times New Roman" w:eastAsia="MS Mincho" w:hAnsi="Times New Roman"/>
                <w:sz w:val="12"/>
                <w:szCs w:val="12"/>
              </w:rPr>
              <w:t>č. </w:t>
            </w:r>
            <w:r w:rsidRPr="007D7680">
              <w:rPr>
                <w:rFonts w:ascii="Times New Roman" w:eastAsia="MS Mincho" w:hAnsi="Times New Roman"/>
                <w:sz w:val="12"/>
                <w:szCs w:val="12"/>
              </w:rPr>
              <w:t>99/1963</w:t>
            </w:r>
            <w:r w:rsidR="00FE0AA5" w:rsidRPr="007D7680">
              <w:rPr>
                <w:rFonts w:ascii="Times New Roman" w:eastAsia="MS Mincho" w:hAnsi="Times New Roman"/>
                <w:sz w:val="12"/>
                <w:szCs w:val="12"/>
              </w:rPr>
              <w:t> Sb.</w:t>
            </w:r>
            <w:r w:rsidRPr="007D7680">
              <w:rPr>
                <w:rFonts w:ascii="Times New Roman" w:eastAsia="MS Mincho" w:hAnsi="Times New Roman"/>
                <w:sz w:val="12"/>
                <w:szCs w:val="12"/>
              </w:rPr>
              <w:t>, občanský soudní řád, ve znění pozdějších předpisů.</w:t>
            </w:r>
          </w:p>
        </w:tc>
      </w:tr>
      <w:tr w:rsidR="007547B1" w:rsidRPr="007D7680">
        <w:tc>
          <w:tcPr>
            <w:tcW w:w="360" w:type="dxa"/>
          </w:tcPr>
          <w:p w:rsidR="000F1416" w:rsidRPr="007D7680" w:rsidRDefault="000F1416">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13b)</w:t>
            </w:r>
            <w:bookmarkStart w:id="10420" w:name="Poz_13b"/>
            <w:bookmarkEnd w:id="10420"/>
          </w:p>
        </w:tc>
        <w:tc>
          <w:tcPr>
            <w:tcW w:w="9900" w:type="dxa"/>
          </w:tcPr>
          <w:p w:rsidR="000F1416" w:rsidRPr="007D7680" w:rsidRDefault="00665B3F"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xml:space="preserve">Zákon </w:t>
            </w:r>
            <w:r w:rsidR="00FE0AA5" w:rsidRPr="007D7680">
              <w:rPr>
                <w:rFonts w:ascii="Times New Roman" w:eastAsia="MS Mincho" w:hAnsi="Times New Roman"/>
                <w:sz w:val="12"/>
                <w:szCs w:val="12"/>
              </w:rPr>
              <w:t>č. </w:t>
            </w:r>
            <w:r w:rsidRPr="007D7680">
              <w:rPr>
                <w:rFonts w:ascii="Times New Roman" w:eastAsia="MS Mincho" w:hAnsi="Times New Roman"/>
                <w:sz w:val="12"/>
                <w:szCs w:val="12"/>
              </w:rPr>
              <w:t>325/1999</w:t>
            </w:r>
            <w:r w:rsidR="00FE0AA5" w:rsidRPr="007D7680">
              <w:rPr>
                <w:rFonts w:ascii="Times New Roman" w:eastAsia="MS Mincho" w:hAnsi="Times New Roman"/>
                <w:sz w:val="12"/>
                <w:szCs w:val="12"/>
              </w:rPr>
              <w:t> Sb.</w:t>
            </w:r>
            <w:r w:rsidRPr="007D7680">
              <w:rPr>
                <w:rFonts w:ascii="Times New Roman" w:eastAsia="MS Mincho" w:hAnsi="Times New Roman"/>
                <w:sz w:val="12"/>
                <w:szCs w:val="12"/>
              </w:rPr>
              <w:t>, o azylu, ve znění pozdějších předpisů</w:t>
            </w:r>
            <w:r w:rsidR="000F1416" w:rsidRPr="007D7680">
              <w:rPr>
                <w:rFonts w:ascii="Times New Roman" w:eastAsia="MS Mincho" w:hAnsi="Times New Roman"/>
                <w:sz w:val="12"/>
                <w:szCs w:val="12"/>
              </w:rPr>
              <w:t>.</w:t>
            </w:r>
          </w:p>
        </w:tc>
      </w:tr>
      <w:tr w:rsidR="007547B1" w:rsidRPr="007D7680">
        <w:tc>
          <w:tcPr>
            <w:tcW w:w="360" w:type="dxa"/>
          </w:tcPr>
          <w:p w:rsidR="000F1416" w:rsidRPr="007D7680" w:rsidRDefault="000F1416">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13c)</w:t>
            </w:r>
            <w:bookmarkStart w:id="10421" w:name="Poz_13c"/>
            <w:bookmarkEnd w:id="10421"/>
          </w:p>
        </w:tc>
        <w:tc>
          <w:tcPr>
            <w:tcW w:w="9900" w:type="dxa"/>
          </w:tcPr>
          <w:p w:rsidR="000F1416" w:rsidRPr="007D7680" w:rsidRDefault="00FE0AA5"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w:t>
            </w:r>
            <w:r w:rsidR="000F1416" w:rsidRPr="007D7680">
              <w:rPr>
                <w:rFonts w:ascii="Times New Roman" w:eastAsia="MS Mincho" w:hAnsi="Times New Roman"/>
                <w:sz w:val="12"/>
                <w:szCs w:val="12"/>
              </w:rPr>
              <w:t xml:space="preserve">16d zákona </w:t>
            </w:r>
            <w:r w:rsidRPr="007D7680">
              <w:rPr>
                <w:rFonts w:ascii="Times New Roman" w:eastAsia="MS Mincho" w:hAnsi="Times New Roman"/>
                <w:sz w:val="12"/>
                <w:szCs w:val="12"/>
              </w:rPr>
              <w:t>č. </w:t>
            </w:r>
            <w:r w:rsidR="000F1416" w:rsidRPr="007D7680">
              <w:rPr>
                <w:rFonts w:ascii="Times New Roman" w:eastAsia="MS Mincho" w:hAnsi="Times New Roman"/>
                <w:sz w:val="12"/>
                <w:szCs w:val="12"/>
              </w:rPr>
              <w:t>269/1994</w:t>
            </w:r>
            <w:r w:rsidRPr="007D7680">
              <w:rPr>
                <w:rFonts w:ascii="Times New Roman" w:eastAsia="MS Mincho" w:hAnsi="Times New Roman"/>
                <w:sz w:val="12"/>
                <w:szCs w:val="12"/>
              </w:rPr>
              <w:t> Sb.</w:t>
            </w:r>
            <w:r w:rsidR="000F1416" w:rsidRPr="007D7680">
              <w:rPr>
                <w:rFonts w:ascii="Times New Roman" w:eastAsia="MS Mincho" w:hAnsi="Times New Roman"/>
                <w:sz w:val="12"/>
                <w:szCs w:val="12"/>
              </w:rPr>
              <w:t>,</w:t>
            </w:r>
            <w:r w:rsidR="00581133" w:rsidRPr="007D7680">
              <w:rPr>
                <w:rFonts w:ascii="Times New Roman" w:eastAsia="MS Mincho" w:hAnsi="Times New Roman"/>
                <w:sz w:val="12"/>
                <w:szCs w:val="12"/>
              </w:rPr>
              <w:t xml:space="preserve"> o </w:t>
            </w:r>
            <w:r w:rsidR="000F1416" w:rsidRPr="007D7680">
              <w:rPr>
                <w:rFonts w:ascii="Times New Roman" w:eastAsia="MS Mincho" w:hAnsi="Times New Roman"/>
                <w:sz w:val="12"/>
                <w:szCs w:val="12"/>
              </w:rPr>
              <w:t xml:space="preserve">Rejstříku trestů, ve znění zákona </w:t>
            </w:r>
            <w:r w:rsidRPr="007D7680">
              <w:rPr>
                <w:rFonts w:ascii="Times New Roman" w:eastAsia="MS Mincho" w:hAnsi="Times New Roman"/>
                <w:sz w:val="12"/>
                <w:szCs w:val="12"/>
              </w:rPr>
              <w:t>č. </w:t>
            </w:r>
            <w:r w:rsidR="000F1416" w:rsidRPr="007D7680">
              <w:rPr>
                <w:rFonts w:ascii="Times New Roman" w:eastAsia="MS Mincho" w:hAnsi="Times New Roman"/>
                <w:sz w:val="12"/>
                <w:szCs w:val="12"/>
              </w:rPr>
              <w:t>357/2011</w:t>
            </w:r>
            <w:r w:rsidRPr="007D7680">
              <w:rPr>
                <w:rFonts w:ascii="Times New Roman" w:eastAsia="MS Mincho" w:hAnsi="Times New Roman"/>
                <w:sz w:val="12"/>
                <w:szCs w:val="12"/>
              </w:rPr>
              <w:t> Sb.</w:t>
            </w:r>
          </w:p>
        </w:tc>
      </w:tr>
      <w:tr w:rsidR="007547B1" w:rsidRPr="007D7680">
        <w:tc>
          <w:tcPr>
            <w:tcW w:w="360" w:type="dxa"/>
          </w:tcPr>
          <w:p w:rsidR="000F1416" w:rsidRPr="007D7680" w:rsidRDefault="000F1416">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13d)</w:t>
            </w:r>
            <w:bookmarkStart w:id="10422" w:name="Poz_13d"/>
            <w:bookmarkEnd w:id="10422"/>
          </w:p>
        </w:tc>
        <w:tc>
          <w:tcPr>
            <w:tcW w:w="9900" w:type="dxa"/>
          </w:tcPr>
          <w:p w:rsidR="000F1416" w:rsidRPr="007D7680" w:rsidRDefault="000F1416"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xml:space="preserve">ust. </w:t>
            </w:r>
            <w:r w:rsidR="00FE0AA5" w:rsidRPr="007D7680">
              <w:rPr>
                <w:rFonts w:ascii="Times New Roman" w:eastAsia="MS Mincho" w:hAnsi="Times New Roman"/>
                <w:sz w:val="12"/>
                <w:szCs w:val="12"/>
              </w:rPr>
              <w:t>§ </w:t>
            </w:r>
            <w:r w:rsidRPr="007D7680">
              <w:rPr>
                <w:rFonts w:ascii="Times New Roman" w:eastAsia="MS Mincho" w:hAnsi="Times New Roman"/>
                <w:sz w:val="12"/>
                <w:szCs w:val="12"/>
              </w:rPr>
              <w:t xml:space="preserve">35b zákona </w:t>
            </w:r>
            <w:r w:rsidR="00FE0AA5" w:rsidRPr="007D7680">
              <w:rPr>
                <w:rFonts w:ascii="Times New Roman" w:eastAsia="MS Mincho" w:hAnsi="Times New Roman"/>
                <w:sz w:val="12"/>
                <w:szCs w:val="12"/>
              </w:rPr>
              <w:t>č. </w:t>
            </w:r>
            <w:r w:rsidRPr="007D7680">
              <w:rPr>
                <w:rFonts w:ascii="Times New Roman" w:eastAsia="MS Mincho" w:hAnsi="Times New Roman"/>
                <w:sz w:val="12"/>
                <w:szCs w:val="12"/>
              </w:rPr>
              <w:t>120/2001</w:t>
            </w:r>
            <w:r w:rsidR="00FE0AA5" w:rsidRPr="007D7680">
              <w:rPr>
                <w:rFonts w:ascii="Times New Roman" w:eastAsia="MS Mincho" w:hAnsi="Times New Roman"/>
                <w:sz w:val="12"/>
                <w:szCs w:val="12"/>
              </w:rPr>
              <w:t> Sb.</w:t>
            </w:r>
            <w:r w:rsidRPr="007D7680">
              <w:rPr>
                <w:rFonts w:ascii="Times New Roman" w:eastAsia="MS Mincho" w:hAnsi="Times New Roman"/>
                <w:sz w:val="12"/>
                <w:szCs w:val="12"/>
              </w:rPr>
              <w:t>,</w:t>
            </w:r>
            <w:r w:rsidR="00581133" w:rsidRPr="007D7680">
              <w:rPr>
                <w:rFonts w:ascii="Times New Roman" w:eastAsia="MS Mincho" w:hAnsi="Times New Roman"/>
                <w:sz w:val="12"/>
                <w:szCs w:val="12"/>
              </w:rPr>
              <w:t xml:space="preserve"> o </w:t>
            </w:r>
            <w:r w:rsidRPr="007D7680">
              <w:rPr>
                <w:rFonts w:ascii="Times New Roman" w:eastAsia="MS Mincho" w:hAnsi="Times New Roman"/>
                <w:sz w:val="12"/>
                <w:szCs w:val="12"/>
              </w:rPr>
              <w:t>soudních exekutorech</w:t>
            </w:r>
            <w:r w:rsidR="004609A0" w:rsidRPr="007D7680">
              <w:rPr>
                <w:rFonts w:ascii="Times New Roman" w:eastAsia="MS Mincho" w:hAnsi="Times New Roman"/>
                <w:sz w:val="12"/>
                <w:szCs w:val="12"/>
              </w:rPr>
              <w:t xml:space="preserve"> a </w:t>
            </w:r>
            <w:r w:rsidRPr="007D7680">
              <w:rPr>
                <w:rFonts w:ascii="Times New Roman" w:eastAsia="MS Mincho" w:hAnsi="Times New Roman"/>
                <w:sz w:val="12"/>
                <w:szCs w:val="12"/>
              </w:rPr>
              <w:t>exekuční činnosti (exekuční řád).</w:t>
            </w:r>
          </w:p>
        </w:tc>
      </w:tr>
      <w:tr w:rsidR="007547B1" w:rsidRPr="007D7680">
        <w:tc>
          <w:tcPr>
            <w:tcW w:w="360" w:type="dxa"/>
          </w:tcPr>
          <w:p w:rsidR="000F1416" w:rsidRPr="007D7680" w:rsidRDefault="000F1416" w:rsidP="00322202">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14)</w:t>
            </w:r>
          </w:p>
        </w:tc>
        <w:tc>
          <w:tcPr>
            <w:tcW w:w="9900" w:type="dxa"/>
          </w:tcPr>
          <w:p w:rsidR="000F1416" w:rsidRPr="007D7680" w:rsidRDefault="000F1416"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xml:space="preserve">Zákon </w:t>
            </w:r>
            <w:r w:rsidR="00FE0AA5" w:rsidRPr="007D7680">
              <w:rPr>
                <w:rFonts w:ascii="Times New Roman" w:eastAsia="MS Mincho" w:hAnsi="Times New Roman"/>
                <w:sz w:val="12"/>
                <w:szCs w:val="12"/>
              </w:rPr>
              <w:t>č. </w:t>
            </w:r>
            <w:r w:rsidRPr="007D7680">
              <w:rPr>
                <w:rFonts w:ascii="Times New Roman" w:eastAsia="MS Mincho" w:hAnsi="Times New Roman"/>
                <w:sz w:val="12"/>
                <w:szCs w:val="12"/>
              </w:rPr>
              <w:t>499/2004</w:t>
            </w:r>
            <w:r w:rsidR="00FE0AA5" w:rsidRPr="007D7680">
              <w:rPr>
                <w:rFonts w:ascii="Times New Roman" w:eastAsia="MS Mincho" w:hAnsi="Times New Roman"/>
                <w:sz w:val="12"/>
                <w:szCs w:val="12"/>
              </w:rPr>
              <w:t> Sb.</w:t>
            </w:r>
            <w:r w:rsidRPr="007D7680">
              <w:rPr>
                <w:rFonts w:ascii="Times New Roman" w:eastAsia="MS Mincho" w:hAnsi="Times New Roman"/>
                <w:sz w:val="12"/>
                <w:szCs w:val="12"/>
              </w:rPr>
              <w:t>,</w:t>
            </w:r>
            <w:r w:rsidR="00581133" w:rsidRPr="007D7680">
              <w:rPr>
                <w:rFonts w:ascii="Times New Roman" w:eastAsia="MS Mincho" w:hAnsi="Times New Roman"/>
                <w:sz w:val="12"/>
                <w:szCs w:val="12"/>
              </w:rPr>
              <w:t xml:space="preserve"> o </w:t>
            </w:r>
            <w:r w:rsidRPr="007D7680">
              <w:rPr>
                <w:rFonts w:ascii="Times New Roman" w:eastAsia="MS Mincho" w:hAnsi="Times New Roman"/>
                <w:sz w:val="12"/>
                <w:szCs w:val="12"/>
              </w:rPr>
              <w:t>archivnictví</w:t>
            </w:r>
            <w:r w:rsidR="004609A0" w:rsidRPr="007D7680">
              <w:rPr>
                <w:rFonts w:ascii="Times New Roman" w:eastAsia="MS Mincho" w:hAnsi="Times New Roman"/>
                <w:sz w:val="12"/>
                <w:szCs w:val="12"/>
              </w:rPr>
              <w:t xml:space="preserve"> a </w:t>
            </w:r>
            <w:r w:rsidRPr="007D7680">
              <w:rPr>
                <w:rFonts w:ascii="Times New Roman" w:eastAsia="MS Mincho" w:hAnsi="Times New Roman"/>
                <w:sz w:val="12"/>
                <w:szCs w:val="12"/>
              </w:rPr>
              <w:t>spisové službě</w:t>
            </w:r>
            <w:r w:rsidR="004609A0" w:rsidRPr="007D7680">
              <w:rPr>
                <w:rFonts w:ascii="Times New Roman" w:eastAsia="MS Mincho" w:hAnsi="Times New Roman"/>
                <w:sz w:val="12"/>
                <w:szCs w:val="12"/>
              </w:rPr>
              <w:t xml:space="preserve"> a </w:t>
            </w:r>
            <w:r w:rsidR="00581133" w:rsidRPr="007D7680">
              <w:rPr>
                <w:rFonts w:ascii="Times New Roman" w:eastAsia="MS Mincho" w:hAnsi="Times New Roman"/>
                <w:sz w:val="12"/>
                <w:szCs w:val="12"/>
              </w:rPr>
              <w:t>o </w:t>
            </w:r>
            <w:r w:rsidRPr="007D7680">
              <w:rPr>
                <w:rFonts w:ascii="Times New Roman" w:eastAsia="MS Mincho" w:hAnsi="Times New Roman"/>
                <w:sz w:val="12"/>
                <w:szCs w:val="12"/>
              </w:rPr>
              <w:t>změně některých zákonů.</w:t>
            </w:r>
          </w:p>
        </w:tc>
      </w:tr>
      <w:tr w:rsidR="007547B1" w:rsidRPr="007D7680">
        <w:tc>
          <w:tcPr>
            <w:tcW w:w="360" w:type="dxa"/>
          </w:tcPr>
          <w:p w:rsidR="000F1416" w:rsidRPr="007D7680" w:rsidRDefault="000F1416" w:rsidP="00322202">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17)</w:t>
            </w:r>
            <w:bookmarkStart w:id="10423" w:name="Poz_5"/>
            <w:bookmarkEnd w:id="10423"/>
          </w:p>
        </w:tc>
        <w:tc>
          <w:tcPr>
            <w:tcW w:w="9900" w:type="dxa"/>
          </w:tcPr>
          <w:p w:rsidR="000F1416" w:rsidRPr="007D7680" w:rsidRDefault="000F1416"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xml:space="preserve">ust. </w:t>
            </w:r>
            <w:r w:rsidR="00FE0AA5" w:rsidRPr="007D7680">
              <w:rPr>
                <w:rFonts w:ascii="Times New Roman" w:eastAsia="MS Mincho" w:hAnsi="Times New Roman"/>
                <w:sz w:val="12"/>
                <w:szCs w:val="12"/>
              </w:rPr>
              <w:t>§ </w:t>
            </w:r>
            <w:r w:rsidRPr="007D7680">
              <w:rPr>
                <w:rFonts w:ascii="Times New Roman" w:eastAsia="MS Mincho" w:hAnsi="Times New Roman"/>
                <w:sz w:val="12"/>
                <w:szCs w:val="12"/>
              </w:rPr>
              <w:t xml:space="preserve">3 vyhlášky Ministerstva vnitra </w:t>
            </w:r>
            <w:r w:rsidR="00FE0AA5" w:rsidRPr="007D7680">
              <w:rPr>
                <w:rFonts w:ascii="Times New Roman" w:eastAsia="MS Mincho" w:hAnsi="Times New Roman"/>
                <w:sz w:val="12"/>
                <w:szCs w:val="12"/>
              </w:rPr>
              <w:t>č. </w:t>
            </w:r>
            <w:r w:rsidRPr="007D7680">
              <w:rPr>
                <w:rFonts w:ascii="Times New Roman" w:eastAsia="MS Mincho" w:hAnsi="Times New Roman"/>
                <w:sz w:val="12"/>
                <w:szCs w:val="12"/>
              </w:rPr>
              <w:t>259/2012</w:t>
            </w:r>
            <w:r w:rsidR="00FE0AA5" w:rsidRPr="007D7680">
              <w:rPr>
                <w:rFonts w:ascii="Times New Roman" w:eastAsia="MS Mincho" w:hAnsi="Times New Roman"/>
                <w:sz w:val="12"/>
                <w:szCs w:val="12"/>
              </w:rPr>
              <w:t> Sb.</w:t>
            </w:r>
            <w:r w:rsidRPr="007D7680">
              <w:rPr>
                <w:rFonts w:ascii="Times New Roman" w:eastAsia="MS Mincho" w:hAnsi="Times New Roman"/>
                <w:sz w:val="12"/>
                <w:szCs w:val="12"/>
              </w:rPr>
              <w:t>,</w:t>
            </w:r>
            <w:r w:rsidR="00581133" w:rsidRPr="007D7680">
              <w:rPr>
                <w:rFonts w:ascii="Times New Roman" w:eastAsia="MS Mincho" w:hAnsi="Times New Roman"/>
                <w:sz w:val="12"/>
                <w:szCs w:val="12"/>
              </w:rPr>
              <w:t xml:space="preserve"> o </w:t>
            </w:r>
            <w:r w:rsidRPr="007D7680">
              <w:rPr>
                <w:rFonts w:ascii="Times New Roman" w:eastAsia="MS Mincho" w:hAnsi="Times New Roman"/>
                <w:sz w:val="12"/>
                <w:szCs w:val="12"/>
              </w:rPr>
              <w:t>podrobnostech výkonu spisové služby.</w:t>
            </w:r>
          </w:p>
        </w:tc>
      </w:tr>
      <w:tr w:rsidR="007547B1" w:rsidRPr="007D7680">
        <w:tc>
          <w:tcPr>
            <w:tcW w:w="360" w:type="dxa"/>
          </w:tcPr>
          <w:p w:rsidR="000F1416" w:rsidRPr="007D7680" w:rsidRDefault="000F1416" w:rsidP="00322202">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17a)</w:t>
            </w:r>
            <w:bookmarkStart w:id="10424" w:name="Poz_17a"/>
            <w:bookmarkEnd w:id="10424"/>
          </w:p>
        </w:tc>
        <w:tc>
          <w:tcPr>
            <w:tcW w:w="9900" w:type="dxa"/>
          </w:tcPr>
          <w:p w:rsidR="000F1416" w:rsidRPr="007D7680" w:rsidRDefault="00FE0AA5"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w:t>
            </w:r>
            <w:r w:rsidR="007538CF" w:rsidRPr="007D7680">
              <w:rPr>
                <w:rFonts w:ascii="Times New Roman" w:eastAsia="MS Mincho" w:hAnsi="Times New Roman"/>
                <w:sz w:val="12"/>
                <w:szCs w:val="12"/>
              </w:rPr>
              <w:t xml:space="preserve">64 Instrukce Ministerstva spravedlnosti ze dne 11. června 2010, </w:t>
            </w:r>
            <w:r w:rsidRPr="007D7680">
              <w:rPr>
                <w:rFonts w:ascii="Times New Roman" w:eastAsia="MS Mincho" w:hAnsi="Times New Roman"/>
                <w:sz w:val="12"/>
                <w:szCs w:val="12"/>
              </w:rPr>
              <w:t>č. j. </w:t>
            </w:r>
            <w:r w:rsidR="007538CF" w:rsidRPr="007D7680">
              <w:rPr>
                <w:rFonts w:ascii="Times New Roman" w:eastAsia="MS Mincho" w:hAnsi="Times New Roman"/>
                <w:sz w:val="12"/>
                <w:szCs w:val="12"/>
              </w:rPr>
              <w:t>59/2010–MOC–J, kterou se upravuje postup justičních orgánů ve styku s cizinou ve věcech občanskoprávních a obchodněprávních.</w:t>
            </w:r>
          </w:p>
        </w:tc>
      </w:tr>
      <w:tr w:rsidR="007547B1" w:rsidRPr="007D7680">
        <w:tc>
          <w:tcPr>
            <w:tcW w:w="360" w:type="dxa"/>
          </w:tcPr>
          <w:p w:rsidR="000F1416" w:rsidRPr="007D7680" w:rsidRDefault="000F1416" w:rsidP="00322202">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18)</w:t>
            </w:r>
            <w:bookmarkStart w:id="10425" w:name="Poz_18"/>
            <w:bookmarkEnd w:id="10425"/>
          </w:p>
        </w:tc>
        <w:tc>
          <w:tcPr>
            <w:tcW w:w="9900" w:type="dxa"/>
          </w:tcPr>
          <w:p w:rsidR="000F1416" w:rsidRPr="007D7680" w:rsidRDefault="00FE0AA5"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w:t>
            </w:r>
            <w:r w:rsidR="000F1416" w:rsidRPr="007D7680">
              <w:rPr>
                <w:rFonts w:ascii="Times New Roman" w:eastAsia="MS Mincho" w:hAnsi="Times New Roman"/>
                <w:sz w:val="12"/>
                <w:szCs w:val="12"/>
              </w:rPr>
              <w:t xml:space="preserve">26 zákona </w:t>
            </w:r>
            <w:r w:rsidRPr="007D7680">
              <w:rPr>
                <w:rFonts w:ascii="Times New Roman" w:eastAsia="MS Mincho" w:hAnsi="Times New Roman"/>
                <w:sz w:val="12"/>
                <w:szCs w:val="12"/>
              </w:rPr>
              <w:t>č. </w:t>
            </w:r>
            <w:r w:rsidR="000F1416" w:rsidRPr="007D7680">
              <w:rPr>
                <w:rFonts w:ascii="Times New Roman" w:eastAsia="MS Mincho" w:hAnsi="Times New Roman"/>
                <w:sz w:val="12"/>
                <w:szCs w:val="12"/>
              </w:rPr>
              <w:t>300/2008</w:t>
            </w:r>
            <w:r w:rsidRPr="007D7680">
              <w:rPr>
                <w:rFonts w:ascii="Times New Roman" w:eastAsia="MS Mincho" w:hAnsi="Times New Roman"/>
                <w:sz w:val="12"/>
                <w:szCs w:val="12"/>
              </w:rPr>
              <w:t> Sb.</w:t>
            </w:r>
          </w:p>
        </w:tc>
      </w:tr>
      <w:tr w:rsidR="007547B1" w:rsidRPr="007D7680">
        <w:tc>
          <w:tcPr>
            <w:tcW w:w="360" w:type="dxa"/>
          </w:tcPr>
          <w:p w:rsidR="000F1416" w:rsidRPr="007D7680" w:rsidRDefault="000F1416" w:rsidP="00322202">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18a)</w:t>
            </w:r>
            <w:bookmarkStart w:id="10426" w:name="Poz_18a"/>
            <w:bookmarkEnd w:id="10426"/>
          </w:p>
        </w:tc>
        <w:tc>
          <w:tcPr>
            <w:tcW w:w="9900" w:type="dxa"/>
          </w:tcPr>
          <w:p w:rsidR="000F1416" w:rsidRPr="007D7680" w:rsidRDefault="00FE0AA5"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w:t>
            </w:r>
            <w:r w:rsidR="000F1416" w:rsidRPr="007D7680">
              <w:rPr>
                <w:rFonts w:ascii="Times New Roman" w:eastAsia="MS Mincho" w:hAnsi="Times New Roman"/>
                <w:sz w:val="12"/>
                <w:szCs w:val="12"/>
              </w:rPr>
              <w:t xml:space="preserve">49 </w:t>
            </w:r>
            <w:r w:rsidRPr="007D7680">
              <w:rPr>
                <w:rFonts w:ascii="Times New Roman" w:eastAsia="MS Mincho" w:hAnsi="Times New Roman"/>
                <w:sz w:val="12"/>
                <w:szCs w:val="12"/>
              </w:rPr>
              <w:t>odst. </w:t>
            </w:r>
            <w:r w:rsidR="000F1416" w:rsidRPr="007D7680">
              <w:rPr>
                <w:rFonts w:ascii="Times New Roman" w:eastAsia="MS Mincho" w:hAnsi="Times New Roman"/>
                <w:sz w:val="12"/>
                <w:szCs w:val="12"/>
              </w:rPr>
              <w:t xml:space="preserve">4 </w:t>
            </w:r>
            <w:r w:rsidR="00581133" w:rsidRPr="007D7680">
              <w:rPr>
                <w:rFonts w:ascii="Times New Roman" w:eastAsia="MS Mincho" w:hAnsi="Times New Roman"/>
                <w:sz w:val="12"/>
                <w:szCs w:val="12"/>
              </w:rPr>
              <w:t>o. s. ř.</w:t>
            </w:r>
            <w:r w:rsidR="000F1416" w:rsidRPr="007D7680">
              <w:rPr>
                <w:rFonts w:ascii="Times New Roman" w:eastAsia="MS Mincho" w:hAnsi="Times New Roman"/>
                <w:sz w:val="12"/>
                <w:szCs w:val="12"/>
              </w:rPr>
              <w:t xml:space="preserve">, ve znění zákona </w:t>
            </w:r>
            <w:r w:rsidRPr="007D7680">
              <w:rPr>
                <w:rFonts w:ascii="Times New Roman" w:eastAsia="MS Mincho" w:hAnsi="Times New Roman"/>
                <w:sz w:val="12"/>
                <w:szCs w:val="12"/>
              </w:rPr>
              <w:t>č. </w:t>
            </w:r>
            <w:r w:rsidR="000F1416" w:rsidRPr="007D7680">
              <w:rPr>
                <w:rFonts w:ascii="Times New Roman" w:eastAsia="MS Mincho" w:hAnsi="Times New Roman"/>
                <w:sz w:val="12"/>
                <w:szCs w:val="12"/>
              </w:rPr>
              <w:t>7/2009</w:t>
            </w:r>
            <w:r w:rsidRPr="007D7680">
              <w:rPr>
                <w:rFonts w:ascii="Times New Roman" w:eastAsia="MS Mincho" w:hAnsi="Times New Roman"/>
                <w:sz w:val="12"/>
                <w:szCs w:val="12"/>
              </w:rPr>
              <w:t> Sb.</w:t>
            </w:r>
          </w:p>
        </w:tc>
      </w:tr>
      <w:tr w:rsidR="007547B1" w:rsidRPr="007D7680">
        <w:tc>
          <w:tcPr>
            <w:tcW w:w="360" w:type="dxa"/>
          </w:tcPr>
          <w:p w:rsidR="000F1416" w:rsidRPr="007D7680" w:rsidRDefault="000F1416" w:rsidP="00322202">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18b)</w:t>
            </w:r>
            <w:bookmarkStart w:id="10427" w:name="Poz_18b"/>
            <w:bookmarkEnd w:id="10427"/>
          </w:p>
        </w:tc>
        <w:tc>
          <w:tcPr>
            <w:tcW w:w="9900" w:type="dxa"/>
          </w:tcPr>
          <w:p w:rsidR="000F1416" w:rsidRPr="007D7680" w:rsidRDefault="00FE0AA5"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w:t>
            </w:r>
            <w:r w:rsidR="000F1416" w:rsidRPr="007D7680">
              <w:rPr>
                <w:rFonts w:ascii="Times New Roman" w:eastAsia="MS Mincho" w:hAnsi="Times New Roman"/>
                <w:sz w:val="12"/>
                <w:szCs w:val="12"/>
              </w:rPr>
              <w:t xml:space="preserve">17 zákona </w:t>
            </w:r>
            <w:r w:rsidRPr="007D7680">
              <w:rPr>
                <w:rFonts w:ascii="Times New Roman" w:eastAsia="MS Mincho" w:hAnsi="Times New Roman"/>
                <w:sz w:val="12"/>
                <w:szCs w:val="12"/>
              </w:rPr>
              <w:t>č. </w:t>
            </w:r>
            <w:r w:rsidR="000F1416" w:rsidRPr="007D7680">
              <w:rPr>
                <w:rFonts w:ascii="Times New Roman" w:eastAsia="MS Mincho" w:hAnsi="Times New Roman"/>
                <w:sz w:val="12"/>
                <w:szCs w:val="12"/>
              </w:rPr>
              <w:t>300/2008</w:t>
            </w:r>
            <w:r w:rsidRPr="007D7680">
              <w:rPr>
                <w:rFonts w:ascii="Times New Roman" w:eastAsia="MS Mincho" w:hAnsi="Times New Roman"/>
                <w:sz w:val="12"/>
                <w:szCs w:val="12"/>
              </w:rPr>
              <w:t> Sb.</w:t>
            </w:r>
          </w:p>
        </w:tc>
      </w:tr>
      <w:tr w:rsidR="007547B1" w:rsidRPr="007D7680">
        <w:tc>
          <w:tcPr>
            <w:tcW w:w="360" w:type="dxa"/>
          </w:tcPr>
          <w:p w:rsidR="000F1416" w:rsidRPr="007D7680" w:rsidRDefault="000F1416" w:rsidP="00322202">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20a)</w:t>
            </w:r>
            <w:bookmarkStart w:id="10428" w:name="Poz_20a"/>
            <w:bookmarkEnd w:id="10428"/>
          </w:p>
        </w:tc>
        <w:tc>
          <w:tcPr>
            <w:tcW w:w="9900" w:type="dxa"/>
          </w:tcPr>
          <w:p w:rsidR="000F1416" w:rsidRPr="007D7680" w:rsidRDefault="000F1416"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Čl. 20 nařízení Evropského parlamentu</w:t>
            </w:r>
            <w:r w:rsidR="004609A0" w:rsidRPr="007D7680">
              <w:rPr>
                <w:rFonts w:ascii="Times New Roman" w:eastAsia="MS Mincho" w:hAnsi="Times New Roman"/>
                <w:sz w:val="12"/>
                <w:szCs w:val="12"/>
              </w:rPr>
              <w:t xml:space="preserve"> a </w:t>
            </w:r>
            <w:r w:rsidRPr="007D7680">
              <w:rPr>
                <w:rFonts w:ascii="Times New Roman" w:eastAsia="MS Mincho" w:hAnsi="Times New Roman"/>
                <w:sz w:val="12"/>
                <w:szCs w:val="12"/>
              </w:rPr>
              <w:t xml:space="preserve">Rady (ES) </w:t>
            </w:r>
            <w:r w:rsidR="00FE0AA5" w:rsidRPr="007D7680">
              <w:rPr>
                <w:rFonts w:ascii="Times New Roman" w:eastAsia="MS Mincho" w:hAnsi="Times New Roman"/>
                <w:sz w:val="12"/>
                <w:szCs w:val="12"/>
              </w:rPr>
              <w:t>č. </w:t>
            </w:r>
            <w:r w:rsidRPr="007D7680">
              <w:rPr>
                <w:rFonts w:ascii="Times New Roman" w:eastAsia="MS Mincho" w:hAnsi="Times New Roman"/>
                <w:sz w:val="12"/>
                <w:szCs w:val="12"/>
              </w:rPr>
              <w:t>1896/2006 ze dne 12. prosince 2006, kterým se zavádí řízení</w:t>
            </w:r>
            <w:r w:rsidR="00581133" w:rsidRPr="007D7680">
              <w:rPr>
                <w:rFonts w:ascii="Times New Roman" w:eastAsia="MS Mincho" w:hAnsi="Times New Roman"/>
                <w:sz w:val="12"/>
                <w:szCs w:val="12"/>
              </w:rPr>
              <w:t xml:space="preserve"> o </w:t>
            </w:r>
            <w:r w:rsidRPr="007D7680">
              <w:rPr>
                <w:rFonts w:ascii="Times New Roman" w:eastAsia="MS Mincho" w:hAnsi="Times New Roman"/>
                <w:sz w:val="12"/>
                <w:szCs w:val="12"/>
              </w:rPr>
              <w:t>evropském platebním rozkazu.</w:t>
            </w:r>
          </w:p>
        </w:tc>
      </w:tr>
      <w:tr w:rsidR="007547B1" w:rsidRPr="007D7680">
        <w:tc>
          <w:tcPr>
            <w:tcW w:w="360" w:type="dxa"/>
          </w:tcPr>
          <w:p w:rsidR="000F1416" w:rsidRPr="007D7680" w:rsidRDefault="000F1416" w:rsidP="00322202">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20b)</w:t>
            </w:r>
            <w:bookmarkStart w:id="10429" w:name="Poz_20b"/>
            <w:bookmarkEnd w:id="10429"/>
          </w:p>
        </w:tc>
        <w:tc>
          <w:tcPr>
            <w:tcW w:w="9900" w:type="dxa"/>
          </w:tcPr>
          <w:p w:rsidR="000F1416" w:rsidRPr="007D7680" w:rsidRDefault="000F1416"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Čl. 18 nařízení Evropského parlamentu</w:t>
            </w:r>
            <w:r w:rsidR="004609A0" w:rsidRPr="007D7680">
              <w:rPr>
                <w:rFonts w:ascii="Times New Roman" w:eastAsia="MS Mincho" w:hAnsi="Times New Roman"/>
                <w:sz w:val="12"/>
                <w:szCs w:val="12"/>
              </w:rPr>
              <w:t xml:space="preserve"> a </w:t>
            </w:r>
            <w:r w:rsidRPr="007D7680">
              <w:rPr>
                <w:rFonts w:ascii="Times New Roman" w:eastAsia="MS Mincho" w:hAnsi="Times New Roman"/>
                <w:sz w:val="12"/>
                <w:szCs w:val="12"/>
              </w:rPr>
              <w:t xml:space="preserve">Rady (ES) </w:t>
            </w:r>
            <w:r w:rsidR="00FE0AA5" w:rsidRPr="007D7680">
              <w:rPr>
                <w:rFonts w:ascii="Times New Roman" w:eastAsia="MS Mincho" w:hAnsi="Times New Roman"/>
                <w:sz w:val="12"/>
                <w:szCs w:val="12"/>
              </w:rPr>
              <w:t>č. </w:t>
            </w:r>
            <w:r w:rsidRPr="007D7680">
              <w:rPr>
                <w:rFonts w:ascii="Times New Roman" w:eastAsia="MS Mincho" w:hAnsi="Times New Roman"/>
                <w:sz w:val="12"/>
                <w:szCs w:val="12"/>
              </w:rPr>
              <w:t>861/2007 ze dne 11. července 2007, kterým se zavádí evropské řízení</w:t>
            </w:r>
            <w:r w:rsidR="00581133" w:rsidRPr="007D7680">
              <w:rPr>
                <w:rFonts w:ascii="Times New Roman" w:eastAsia="MS Mincho" w:hAnsi="Times New Roman"/>
                <w:sz w:val="12"/>
                <w:szCs w:val="12"/>
              </w:rPr>
              <w:t xml:space="preserve"> o </w:t>
            </w:r>
            <w:r w:rsidRPr="007D7680">
              <w:rPr>
                <w:rFonts w:ascii="Times New Roman" w:eastAsia="MS Mincho" w:hAnsi="Times New Roman"/>
                <w:sz w:val="12"/>
                <w:szCs w:val="12"/>
              </w:rPr>
              <w:t>drobných nárocích.</w:t>
            </w:r>
          </w:p>
        </w:tc>
      </w:tr>
      <w:tr w:rsidR="007547B1" w:rsidRPr="007D7680">
        <w:tc>
          <w:tcPr>
            <w:tcW w:w="360" w:type="dxa"/>
          </w:tcPr>
          <w:p w:rsidR="000F1416" w:rsidRPr="007D7680" w:rsidRDefault="000F1416" w:rsidP="00322202">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20c)</w:t>
            </w:r>
            <w:bookmarkStart w:id="10430" w:name="Poz20c"/>
            <w:bookmarkEnd w:id="10430"/>
          </w:p>
        </w:tc>
        <w:tc>
          <w:tcPr>
            <w:tcW w:w="9900" w:type="dxa"/>
          </w:tcPr>
          <w:p w:rsidR="000F1416" w:rsidRPr="007D7680" w:rsidRDefault="000F1416"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xml:space="preserve">Čl. 17 </w:t>
            </w:r>
            <w:r w:rsidR="00FE0AA5" w:rsidRPr="007D7680">
              <w:rPr>
                <w:rFonts w:ascii="Times New Roman" w:eastAsia="MS Mincho" w:hAnsi="Times New Roman"/>
                <w:sz w:val="12"/>
                <w:szCs w:val="12"/>
              </w:rPr>
              <w:t>odst. </w:t>
            </w:r>
            <w:r w:rsidRPr="007D7680">
              <w:rPr>
                <w:rFonts w:ascii="Times New Roman" w:eastAsia="MS Mincho" w:hAnsi="Times New Roman"/>
                <w:sz w:val="12"/>
                <w:szCs w:val="12"/>
              </w:rPr>
              <w:t>1 nařízení Evropského parlamentu</w:t>
            </w:r>
            <w:r w:rsidR="004609A0" w:rsidRPr="007D7680">
              <w:rPr>
                <w:rFonts w:ascii="Times New Roman" w:eastAsia="MS Mincho" w:hAnsi="Times New Roman"/>
                <w:sz w:val="12"/>
                <w:szCs w:val="12"/>
              </w:rPr>
              <w:t xml:space="preserve"> a </w:t>
            </w:r>
            <w:r w:rsidRPr="007D7680">
              <w:rPr>
                <w:rFonts w:ascii="Times New Roman" w:eastAsia="MS Mincho" w:hAnsi="Times New Roman"/>
                <w:sz w:val="12"/>
                <w:szCs w:val="12"/>
              </w:rPr>
              <w:t xml:space="preserve">Rady (ES) </w:t>
            </w:r>
            <w:r w:rsidR="00FE0AA5" w:rsidRPr="007D7680">
              <w:rPr>
                <w:rFonts w:ascii="Times New Roman" w:eastAsia="MS Mincho" w:hAnsi="Times New Roman"/>
                <w:sz w:val="12"/>
                <w:szCs w:val="12"/>
              </w:rPr>
              <w:t>č. </w:t>
            </w:r>
            <w:r w:rsidRPr="007D7680">
              <w:rPr>
                <w:rFonts w:ascii="Times New Roman" w:eastAsia="MS Mincho" w:hAnsi="Times New Roman"/>
                <w:sz w:val="12"/>
                <w:szCs w:val="12"/>
              </w:rPr>
              <w:t>1896/2006 ze dne 12. prosince 2006, kterým se zavádí řízení</w:t>
            </w:r>
            <w:r w:rsidR="00581133" w:rsidRPr="007D7680">
              <w:rPr>
                <w:rFonts w:ascii="Times New Roman" w:eastAsia="MS Mincho" w:hAnsi="Times New Roman"/>
                <w:sz w:val="12"/>
                <w:szCs w:val="12"/>
              </w:rPr>
              <w:t xml:space="preserve"> o </w:t>
            </w:r>
            <w:r w:rsidRPr="007D7680">
              <w:rPr>
                <w:rFonts w:ascii="Times New Roman" w:eastAsia="MS Mincho" w:hAnsi="Times New Roman"/>
                <w:sz w:val="12"/>
                <w:szCs w:val="12"/>
              </w:rPr>
              <w:t>evropském platebním rozkazu.</w:t>
            </w:r>
          </w:p>
        </w:tc>
      </w:tr>
      <w:tr w:rsidR="007547B1" w:rsidRPr="007D7680">
        <w:tc>
          <w:tcPr>
            <w:tcW w:w="360" w:type="dxa"/>
          </w:tcPr>
          <w:p w:rsidR="000F1416" w:rsidRPr="007D7680" w:rsidRDefault="000F1416" w:rsidP="00322202">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21)</w:t>
            </w:r>
            <w:bookmarkStart w:id="10431" w:name="Poz_7"/>
            <w:bookmarkEnd w:id="10431"/>
          </w:p>
        </w:tc>
        <w:tc>
          <w:tcPr>
            <w:tcW w:w="9900" w:type="dxa"/>
          </w:tcPr>
          <w:p w:rsidR="000F1416" w:rsidRPr="007D7680" w:rsidRDefault="000F1416"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Vyhláška NBÚ č.529/2005</w:t>
            </w:r>
            <w:r w:rsidR="00FE0AA5" w:rsidRPr="007D7680">
              <w:rPr>
                <w:rFonts w:ascii="Times New Roman" w:eastAsia="MS Mincho" w:hAnsi="Times New Roman"/>
                <w:sz w:val="12"/>
                <w:szCs w:val="12"/>
              </w:rPr>
              <w:t> Sb.</w:t>
            </w:r>
            <w:r w:rsidRPr="007D7680">
              <w:rPr>
                <w:rFonts w:ascii="Times New Roman" w:eastAsia="MS Mincho" w:hAnsi="Times New Roman"/>
                <w:sz w:val="12"/>
                <w:szCs w:val="12"/>
              </w:rPr>
              <w:t>,</w:t>
            </w:r>
            <w:r w:rsidR="00581133" w:rsidRPr="007D7680">
              <w:rPr>
                <w:rFonts w:ascii="Times New Roman" w:eastAsia="MS Mincho" w:hAnsi="Times New Roman"/>
                <w:sz w:val="12"/>
                <w:szCs w:val="12"/>
              </w:rPr>
              <w:t xml:space="preserve"> o </w:t>
            </w:r>
            <w:r w:rsidRPr="007D7680">
              <w:rPr>
                <w:rFonts w:ascii="Times New Roman" w:eastAsia="MS Mincho" w:hAnsi="Times New Roman"/>
                <w:sz w:val="12"/>
                <w:szCs w:val="12"/>
              </w:rPr>
              <w:t>administrativní bezpečnosti</w:t>
            </w:r>
            <w:r w:rsidR="004609A0" w:rsidRPr="007D7680">
              <w:rPr>
                <w:rFonts w:ascii="Times New Roman" w:eastAsia="MS Mincho" w:hAnsi="Times New Roman"/>
                <w:sz w:val="12"/>
                <w:szCs w:val="12"/>
              </w:rPr>
              <w:t xml:space="preserve"> a </w:t>
            </w:r>
            <w:r w:rsidR="00581133" w:rsidRPr="007D7680">
              <w:rPr>
                <w:rFonts w:ascii="Times New Roman" w:eastAsia="MS Mincho" w:hAnsi="Times New Roman"/>
                <w:sz w:val="12"/>
                <w:szCs w:val="12"/>
              </w:rPr>
              <w:t>o </w:t>
            </w:r>
            <w:r w:rsidRPr="007D7680">
              <w:rPr>
                <w:rFonts w:ascii="Times New Roman" w:eastAsia="MS Mincho" w:hAnsi="Times New Roman"/>
                <w:sz w:val="12"/>
                <w:szCs w:val="12"/>
              </w:rPr>
              <w:t>registrech utajovaných informací.</w:t>
            </w:r>
          </w:p>
          <w:p w:rsidR="000F1416" w:rsidRPr="007D7680" w:rsidRDefault="000F1416"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xml:space="preserve">Instrukce Ministerstva spravedlnosti ze dne 4. června 2007, </w:t>
            </w:r>
            <w:r w:rsidR="00FE0AA5" w:rsidRPr="007D7680">
              <w:rPr>
                <w:rFonts w:ascii="Times New Roman" w:eastAsia="MS Mincho" w:hAnsi="Times New Roman"/>
                <w:sz w:val="12"/>
                <w:szCs w:val="12"/>
              </w:rPr>
              <w:t>č. j. </w:t>
            </w:r>
            <w:r w:rsidRPr="007D7680">
              <w:rPr>
                <w:rFonts w:ascii="Times New Roman" w:eastAsia="MS Mincho" w:hAnsi="Times New Roman"/>
                <w:sz w:val="12"/>
                <w:szCs w:val="12"/>
              </w:rPr>
              <w:t>200/2007-OBKŘ,</w:t>
            </w:r>
            <w:r w:rsidR="00581133" w:rsidRPr="007D7680">
              <w:rPr>
                <w:rFonts w:ascii="Times New Roman" w:eastAsia="MS Mincho" w:hAnsi="Times New Roman"/>
                <w:sz w:val="12"/>
                <w:szCs w:val="12"/>
              </w:rPr>
              <w:t xml:space="preserve"> o </w:t>
            </w:r>
            <w:r w:rsidRPr="007D7680">
              <w:rPr>
                <w:rFonts w:ascii="Times New Roman" w:eastAsia="MS Mincho" w:hAnsi="Times New Roman"/>
                <w:sz w:val="12"/>
                <w:szCs w:val="12"/>
              </w:rPr>
              <w:t>zajišťování ochrany utajovaných informací</w:t>
            </w:r>
            <w:r w:rsidR="009709AD" w:rsidRPr="007D7680">
              <w:rPr>
                <w:rFonts w:ascii="Times New Roman" w:eastAsia="MS Mincho" w:hAnsi="Times New Roman"/>
                <w:sz w:val="12"/>
                <w:szCs w:val="12"/>
              </w:rPr>
              <w:t xml:space="preserve"> v </w:t>
            </w:r>
            <w:r w:rsidRPr="007D7680">
              <w:rPr>
                <w:rFonts w:ascii="Times New Roman" w:eastAsia="MS Mincho" w:hAnsi="Times New Roman"/>
                <w:sz w:val="12"/>
                <w:szCs w:val="12"/>
              </w:rPr>
              <w:t>resortu Ministerstva spravedlnosti.</w:t>
            </w:r>
          </w:p>
        </w:tc>
      </w:tr>
      <w:tr w:rsidR="007547B1" w:rsidRPr="007D7680">
        <w:tc>
          <w:tcPr>
            <w:tcW w:w="360" w:type="dxa"/>
          </w:tcPr>
          <w:p w:rsidR="000F1416" w:rsidRPr="007D7680" w:rsidRDefault="000F1416" w:rsidP="00322202">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21a)</w:t>
            </w:r>
            <w:bookmarkStart w:id="10432" w:name="Poz21a"/>
            <w:bookmarkEnd w:id="10432"/>
          </w:p>
        </w:tc>
        <w:tc>
          <w:tcPr>
            <w:tcW w:w="9900" w:type="dxa"/>
          </w:tcPr>
          <w:p w:rsidR="000F1416" w:rsidRPr="007D7680" w:rsidRDefault="000F1416"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xml:space="preserve">Instrukce Ministerstva spravedlnosti ze dne 26. dubna 1999 </w:t>
            </w:r>
            <w:r w:rsidR="00FE0AA5" w:rsidRPr="007D7680">
              <w:rPr>
                <w:rFonts w:ascii="Times New Roman" w:eastAsia="MS Mincho" w:hAnsi="Times New Roman"/>
                <w:sz w:val="12"/>
                <w:szCs w:val="12"/>
              </w:rPr>
              <w:t>č. j. </w:t>
            </w:r>
            <w:r w:rsidRPr="007D7680">
              <w:rPr>
                <w:rFonts w:ascii="Times New Roman" w:eastAsia="MS Mincho" w:hAnsi="Times New Roman"/>
                <w:sz w:val="12"/>
                <w:szCs w:val="12"/>
              </w:rPr>
              <w:t xml:space="preserve">75/99-OI , kterou se na základě ustanovení </w:t>
            </w:r>
            <w:r w:rsidR="00FE0AA5" w:rsidRPr="007D7680">
              <w:rPr>
                <w:rFonts w:ascii="Times New Roman" w:eastAsia="MS Mincho" w:hAnsi="Times New Roman"/>
                <w:sz w:val="12"/>
                <w:szCs w:val="12"/>
              </w:rPr>
              <w:t>§ </w:t>
            </w:r>
            <w:r w:rsidRPr="007D7680">
              <w:rPr>
                <w:rFonts w:ascii="Times New Roman" w:eastAsia="MS Mincho" w:hAnsi="Times New Roman"/>
                <w:sz w:val="12"/>
                <w:szCs w:val="12"/>
              </w:rPr>
              <w:t xml:space="preserve">150 Instrukce Ministerstva spravedlnosti ze dne 23. 3. 1998 </w:t>
            </w:r>
            <w:r w:rsidR="00FE0AA5" w:rsidRPr="007D7680">
              <w:rPr>
                <w:rFonts w:ascii="Times New Roman" w:eastAsia="MS Mincho" w:hAnsi="Times New Roman"/>
                <w:sz w:val="12"/>
                <w:szCs w:val="12"/>
              </w:rPr>
              <w:t>č. j. </w:t>
            </w:r>
            <w:r w:rsidRPr="007D7680">
              <w:rPr>
                <w:rFonts w:ascii="Times New Roman" w:eastAsia="MS Mincho" w:hAnsi="Times New Roman"/>
                <w:sz w:val="12"/>
                <w:szCs w:val="12"/>
              </w:rPr>
              <w:t>1100/98 vydává Ukládací řád počítačových údajů.</w:t>
            </w:r>
          </w:p>
        </w:tc>
      </w:tr>
      <w:tr w:rsidR="007547B1" w:rsidRPr="007D7680">
        <w:tc>
          <w:tcPr>
            <w:tcW w:w="360" w:type="dxa"/>
          </w:tcPr>
          <w:p w:rsidR="000F1416" w:rsidRPr="007D7680" w:rsidRDefault="000F1416" w:rsidP="00322202">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21b)</w:t>
            </w:r>
            <w:bookmarkStart w:id="10433" w:name="Poz_21b"/>
            <w:bookmarkEnd w:id="10433"/>
          </w:p>
        </w:tc>
        <w:tc>
          <w:tcPr>
            <w:tcW w:w="9900" w:type="dxa"/>
          </w:tcPr>
          <w:p w:rsidR="000F1416" w:rsidRPr="007D7680" w:rsidRDefault="000F1416"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xml:space="preserve">Instrukce Ministerstva spravedlnosti ze dne 1. května 2002, </w:t>
            </w:r>
            <w:r w:rsidR="00FE0AA5" w:rsidRPr="007D7680">
              <w:rPr>
                <w:rFonts w:ascii="Times New Roman" w:eastAsia="MS Mincho" w:hAnsi="Times New Roman"/>
                <w:sz w:val="12"/>
                <w:szCs w:val="12"/>
              </w:rPr>
              <w:t>č. j. </w:t>
            </w:r>
            <w:r w:rsidRPr="007D7680">
              <w:rPr>
                <w:rFonts w:ascii="Times New Roman" w:eastAsia="MS Mincho" w:hAnsi="Times New Roman"/>
                <w:sz w:val="12"/>
                <w:szCs w:val="12"/>
              </w:rPr>
              <w:t>95/2002–SOBŘ,</w:t>
            </w:r>
            <w:r w:rsidR="00581133" w:rsidRPr="007D7680">
              <w:rPr>
                <w:rFonts w:ascii="Times New Roman" w:eastAsia="MS Mincho" w:hAnsi="Times New Roman"/>
                <w:sz w:val="12"/>
                <w:szCs w:val="12"/>
              </w:rPr>
              <w:t xml:space="preserve"> o </w:t>
            </w:r>
            <w:r w:rsidRPr="007D7680">
              <w:rPr>
                <w:rFonts w:ascii="Times New Roman" w:eastAsia="MS Mincho" w:hAnsi="Times New Roman"/>
                <w:sz w:val="12"/>
                <w:szCs w:val="12"/>
              </w:rPr>
              <w:t>zabezpečení utajovaných skutečností zapracovávaných informačními systémy</w:t>
            </w:r>
            <w:r w:rsidR="009709AD" w:rsidRPr="007D7680">
              <w:rPr>
                <w:rFonts w:ascii="Times New Roman" w:eastAsia="MS Mincho" w:hAnsi="Times New Roman"/>
                <w:sz w:val="12"/>
                <w:szCs w:val="12"/>
              </w:rPr>
              <w:t xml:space="preserve"> v </w:t>
            </w:r>
            <w:r w:rsidRPr="007D7680">
              <w:rPr>
                <w:rFonts w:ascii="Times New Roman" w:eastAsia="MS Mincho" w:hAnsi="Times New Roman"/>
                <w:sz w:val="12"/>
                <w:szCs w:val="12"/>
              </w:rPr>
              <w:t>resortu Ministerstva spravedlnosti.</w:t>
            </w:r>
          </w:p>
        </w:tc>
      </w:tr>
      <w:tr w:rsidR="007547B1" w:rsidRPr="007D7680">
        <w:tc>
          <w:tcPr>
            <w:tcW w:w="360" w:type="dxa"/>
          </w:tcPr>
          <w:p w:rsidR="000F1416" w:rsidRPr="007D7680" w:rsidRDefault="000F1416" w:rsidP="00322202">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21c)</w:t>
            </w:r>
            <w:bookmarkStart w:id="10434" w:name="Poz_21c"/>
            <w:bookmarkEnd w:id="10434"/>
          </w:p>
        </w:tc>
        <w:tc>
          <w:tcPr>
            <w:tcW w:w="9900" w:type="dxa"/>
          </w:tcPr>
          <w:p w:rsidR="000F1416" w:rsidRPr="007D7680" w:rsidRDefault="000F1416"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Nařízení Evropského parlamentu</w:t>
            </w:r>
            <w:r w:rsidR="004609A0" w:rsidRPr="007D7680">
              <w:rPr>
                <w:rFonts w:ascii="Times New Roman" w:eastAsia="MS Mincho" w:hAnsi="Times New Roman"/>
                <w:sz w:val="12"/>
                <w:szCs w:val="12"/>
              </w:rPr>
              <w:t xml:space="preserve"> a </w:t>
            </w:r>
            <w:r w:rsidRPr="007D7680">
              <w:rPr>
                <w:rFonts w:ascii="Times New Roman" w:eastAsia="MS Mincho" w:hAnsi="Times New Roman"/>
                <w:sz w:val="12"/>
                <w:szCs w:val="12"/>
              </w:rPr>
              <w:t xml:space="preserve">Rady (ES) </w:t>
            </w:r>
            <w:r w:rsidR="00FE0AA5" w:rsidRPr="007D7680">
              <w:rPr>
                <w:rFonts w:ascii="Times New Roman" w:eastAsia="MS Mincho" w:hAnsi="Times New Roman"/>
                <w:sz w:val="12"/>
                <w:szCs w:val="12"/>
              </w:rPr>
              <w:t>č. </w:t>
            </w:r>
            <w:r w:rsidRPr="007D7680">
              <w:rPr>
                <w:rFonts w:ascii="Times New Roman" w:eastAsia="MS Mincho" w:hAnsi="Times New Roman"/>
                <w:sz w:val="12"/>
                <w:szCs w:val="12"/>
              </w:rPr>
              <w:t>861/2007 ze dne 11. července 2007, kterým se zavádí evropské řízení</w:t>
            </w:r>
            <w:r w:rsidR="00581133" w:rsidRPr="007D7680">
              <w:rPr>
                <w:rFonts w:ascii="Times New Roman" w:eastAsia="MS Mincho" w:hAnsi="Times New Roman"/>
                <w:sz w:val="12"/>
                <w:szCs w:val="12"/>
              </w:rPr>
              <w:t xml:space="preserve"> o </w:t>
            </w:r>
            <w:r w:rsidRPr="007D7680">
              <w:rPr>
                <w:rFonts w:ascii="Times New Roman" w:eastAsia="MS Mincho" w:hAnsi="Times New Roman"/>
                <w:sz w:val="12"/>
                <w:szCs w:val="12"/>
              </w:rPr>
              <w:t>drobných nárocích.</w:t>
            </w:r>
          </w:p>
        </w:tc>
      </w:tr>
      <w:tr w:rsidR="007547B1" w:rsidRPr="007D7680">
        <w:tc>
          <w:tcPr>
            <w:tcW w:w="360" w:type="dxa"/>
          </w:tcPr>
          <w:p w:rsidR="000F1416" w:rsidRPr="007D7680" w:rsidRDefault="000F1416" w:rsidP="00322202">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21e)</w:t>
            </w:r>
            <w:bookmarkStart w:id="10435" w:name="Poz_21e"/>
            <w:bookmarkEnd w:id="10435"/>
          </w:p>
        </w:tc>
        <w:tc>
          <w:tcPr>
            <w:tcW w:w="9900" w:type="dxa"/>
          </w:tcPr>
          <w:p w:rsidR="000F1416" w:rsidRPr="007D7680" w:rsidRDefault="000F1416"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Trestní zákoník, trestní řád, zákon</w:t>
            </w:r>
            <w:r w:rsidR="00581133" w:rsidRPr="007D7680">
              <w:rPr>
                <w:rFonts w:ascii="Times New Roman" w:eastAsia="MS Mincho" w:hAnsi="Times New Roman"/>
                <w:sz w:val="12"/>
                <w:szCs w:val="12"/>
              </w:rPr>
              <w:t xml:space="preserve"> o </w:t>
            </w:r>
            <w:r w:rsidRPr="007D7680">
              <w:rPr>
                <w:rFonts w:ascii="Times New Roman" w:eastAsia="MS Mincho" w:hAnsi="Times New Roman"/>
                <w:sz w:val="12"/>
                <w:szCs w:val="12"/>
              </w:rPr>
              <w:t>soudnictví ve věcech mládeže</w:t>
            </w:r>
            <w:r w:rsidR="004609A0" w:rsidRPr="007D7680">
              <w:rPr>
                <w:rFonts w:ascii="Times New Roman" w:eastAsia="MS Mincho" w:hAnsi="Times New Roman"/>
                <w:sz w:val="12"/>
                <w:szCs w:val="12"/>
              </w:rPr>
              <w:t xml:space="preserve"> a </w:t>
            </w:r>
            <w:r w:rsidR="00FE0AA5" w:rsidRPr="007D7680">
              <w:rPr>
                <w:rFonts w:ascii="Times New Roman" w:eastAsia="MS Mincho" w:hAnsi="Times New Roman"/>
                <w:sz w:val="12"/>
                <w:szCs w:val="12"/>
              </w:rPr>
              <w:t>§ </w:t>
            </w:r>
            <w:r w:rsidRPr="007D7680">
              <w:rPr>
                <w:rFonts w:ascii="Times New Roman" w:eastAsia="MS Mincho" w:hAnsi="Times New Roman"/>
                <w:sz w:val="12"/>
                <w:szCs w:val="12"/>
              </w:rPr>
              <w:t>12i zákona</w:t>
            </w:r>
            <w:r w:rsidR="00581133" w:rsidRPr="007D7680">
              <w:rPr>
                <w:rFonts w:ascii="Times New Roman" w:eastAsia="MS Mincho" w:hAnsi="Times New Roman"/>
                <w:sz w:val="12"/>
                <w:szCs w:val="12"/>
              </w:rPr>
              <w:t xml:space="preserve"> o </w:t>
            </w:r>
            <w:r w:rsidRPr="007D7680">
              <w:rPr>
                <w:rFonts w:ascii="Times New Roman" w:eastAsia="MS Mincho" w:hAnsi="Times New Roman"/>
                <w:sz w:val="12"/>
                <w:szCs w:val="12"/>
              </w:rPr>
              <w:t>státním zastupitelství.</w:t>
            </w:r>
          </w:p>
        </w:tc>
      </w:tr>
      <w:tr w:rsidR="007547B1" w:rsidRPr="007D7680">
        <w:tc>
          <w:tcPr>
            <w:tcW w:w="360" w:type="dxa"/>
          </w:tcPr>
          <w:p w:rsidR="000F1416" w:rsidRPr="007D7680" w:rsidRDefault="000F1416" w:rsidP="00322202">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21f)i</w:t>
            </w:r>
            <w:bookmarkStart w:id="10436" w:name="Poz_21f"/>
            <w:bookmarkEnd w:id="10436"/>
          </w:p>
        </w:tc>
        <w:tc>
          <w:tcPr>
            <w:tcW w:w="9900" w:type="dxa"/>
          </w:tcPr>
          <w:p w:rsidR="000F1416" w:rsidRPr="007D7680" w:rsidRDefault="000F1416"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xml:space="preserve">Instrukce Ministerstva spravedlnosti </w:t>
            </w:r>
            <w:r w:rsidRPr="007D7680">
              <w:rPr>
                <w:rFonts w:ascii="Times New Roman" w:eastAsia="MS Mincho" w:hAnsi="Times New Roman"/>
                <w:bCs/>
                <w:sz w:val="12"/>
                <w:szCs w:val="12"/>
              </w:rPr>
              <w:t xml:space="preserve">ze dne 31. prosince 2008, </w:t>
            </w:r>
            <w:r w:rsidR="00FE0AA5" w:rsidRPr="007D7680">
              <w:rPr>
                <w:rFonts w:ascii="Times New Roman" w:eastAsia="MS Mincho" w:hAnsi="Times New Roman"/>
                <w:bCs/>
                <w:sz w:val="12"/>
                <w:szCs w:val="12"/>
              </w:rPr>
              <w:t>č. j. </w:t>
            </w:r>
            <w:r w:rsidRPr="007D7680">
              <w:rPr>
                <w:rFonts w:ascii="Times New Roman" w:eastAsia="MS Mincho" w:hAnsi="Times New Roman"/>
                <w:bCs/>
                <w:sz w:val="12"/>
                <w:szCs w:val="12"/>
              </w:rPr>
              <w:t>13/2008–OI–SP, kterou se upravuje postup soudů při vkládání údajů do Centrální evidence stíhaných osob</w:t>
            </w:r>
            <w:r w:rsidR="004609A0" w:rsidRPr="007D7680">
              <w:rPr>
                <w:rFonts w:ascii="Times New Roman" w:eastAsia="MS Mincho" w:hAnsi="Times New Roman"/>
                <w:bCs/>
                <w:sz w:val="12"/>
                <w:szCs w:val="12"/>
              </w:rPr>
              <w:t xml:space="preserve"> a </w:t>
            </w:r>
            <w:r w:rsidRPr="007D7680">
              <w:rPr>
                <w:rFonts w:ascii="Times New Roman" w:eastAsia="MS Mincho" w:hAnsi="Times New Roman"/>
                <w:bCs/>
                <w:sz w:val="12"/>
                <w:szCs w:val="12"/>
              </w:rPr>
              <w:t>při využívání údajů</w:t>
            </w:r>
            <w:r w:rsidR="00581133" w:rsidRPr="007D7680">
              <w:rPr>
                <w:rFonts w:ascii="Times New Roman" w:eastAsia="MS Mincho" w:hAnsi="Times New Roman"/>
                <w:bCs/>
                <w:sz w:val="12"/>
                <w:szCs w:val="12"/>
              </w:rPr>
              <w:t xml:space="preserve"> z </w:t>
            </w:r>
            <w:r w:rsidRPr="007D7680">
              <w:rPr>
                <w:rFonts w:ascii="Times New Roman" w:eastAsia="MS Mincho" w:hAnsi="Times New Roman"/>
                <w:bCs/>
                <w:sz w:val="12"/>
                <w:szCs w:val="12"/>
              </w:rPr>
              <w:t>této evidence, ve znění pozdějších předpisů.</w:t>
            </w:r>
          </w:p>
        </w:tc>
      </w:tr>
      <w:tr w:rsidR="007547B1" w:rsidRPr="007D7680">
        <w:tc>
          <w:tcPr>
            <w:tcW w:w="360" w:type="dxa"/>
          </w:tcPr>
          <w:p w:rsidR="000F1416" w:rsidRPr="007D7680" w:rsidRDefault="000F1416" w:rsidP="00322202">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21g)</w:t>
            </w:r>
            <w:bookmarkStart w:id="10437" w:name="Poz_21g"/>
            <w:bookmarkEnd w:id="10437"/>
          </w:p>
        </w:tc>
        <w:tc>
          <w:tcPr>
            <w:tcW w:w="9900" w:type="dxa"/>
          </w:tcPr>
          <w:p w:rsidR="000F1416" w:rsidRPr="007D7680" w:rsidRDefault="000F1416"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xml:space="preserve">Zákon </w:t>
            </w:r>
            <w:r w:rsidR="00FE0AA5" w:rsidRPr="007D7680">
              <w:rPr>
                <w:rFonts w:ascii="Times New Roman" w:eastAsia="MS Mincho" w:hAnsi="Times New Roman"/>
                <w:sz w:val="12"/>
                <w:szCs w:val="12"/>
              </w:rPr>
              <w:t>č. </w:t>
            </w:r>
            <w:r w:rsidRPr="007D7680">
              <w:rPr>
                <w:rFonts w:ascii="Times New Roman" w:eastAsia="MS Mincho" w:hAnsi="Times New Roman"/>
                <w:sz w:val="12"/>
                <w:szCs w:val="12"/>
              </w:rPr>
              <w:t>269/1994</w:t>
            </w:r>
            <w:r w:rsidR="00FE0AA5" w:rsidRPr="007D7680">
              <w:rPr>
                <w:rFonts w:ascii="Times New Roman" w:eastAsia="MS Mincho" w:hAnsi="Times New Roman"/>
                <w:sz w:val="12"/>
                <w:szCs w:val="12"/>
              </w:rPr>
              <w:t> Sb.</w:t>
            </w:r>
            <w:r w:rsidRPr="007D7680">
              <w:rPr>
                <w:rFonts w:ascii="Times New Roman" w:eastAsia="MS Mincho" w:hAnsi="Times New Roman"/>
                <w:sz w:val="12"/>
                <w:szCs w:val="12"/>
              </w:rPr>
              <w:t>,</w:t>
            </w:r>
            <w:r w:rsidR="00581133" w:rsidRPr="007D7680">
              <w:rPr>
                <w:rFonts w:ascii="Times New Roman" w:eastAsia="MS Mincho" w:hAnsi="Times New Roman"/>
                <w:sz w:val="12"/>
                <w:szCs w:val="12"/>
              </w:rPr>
              <w:t xml:space="preserve"> o </w:t>
            </w:r>
            <w:r w:rsidRPr="007D7680">
              <w:rPr>
                <w:rFonts w:ascii="Times New Roman" w:eastAsia="MS Mincho" w:hAnsi="Times New Roman"/>
                <w:sz w:val="12"/>
                <w:szCs w:val="12"/>
              </w:rPr>
              <w:t>Rejstříku trestů, ve znění pozdějších předpisů.</w:t>
            </w:r>
          </w:p>
          <w:p w:rsidR="000F1416" w:rsidRPr="007D7680" w:rsidRDefault="00FE0AA5"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w:t>
            </w:r>
            <w:r w:rsidR="000F1416" w:rsidRPr="007D7680">
              <w:rPr>
                <w:rFonts w:ascii="Times New Roman" w:eastAsia="MS Mincho" w:hAnsi="Times New Roman"/>
                <w:sz w:val="12"/>
                <w:szCs w:val="12"/>
              </w:rPr>
              <w:t xml:space="preserve">313 </w:t>
            </w:r>
            <w:r w:rsidR="00581133" w:rsidRPr="007D7680">
              <w:rPr>
                <w:rFonts w:ascii="Times New Roman" w:eastAsia="MS Mincho" w:hAnsi="Times New Roman"/>
                <w:sz w:val="12"/>
                <w:szCs w:val="12"/>
              </w:rPr>
              <w:t>tr. ř.</w:t>
            </w:r>
          </w:p>
          <w:p w:rsidR="000F1416" w:rsidRPr="007D7680" w:rsidRDefault="00FE0AA5"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w:t>
            </w:r>
            <w:r w:rsidR="000F1416" w:rsidRPr="007D7680">
              <w:rPr>
                <w:rFonts w:ascii="Times New Roman" w:eastAsia="MS Mincho" w:hAnsi="Times New Roman"/>
                <w:sz w:val="12"/>
                <w:szCs w:val="12"/>
              </w:rPr>
              <w:t>77 zákona</w:t>
            </w:r>
            <w:r w:rsidR="00581133" w:rsidRPr="007D7680">
              <w:rPr>
                <w:rFonts w:ascii="Times New Roman" w:eastAsia="MS Mincho" w:hAnsi="Times New Roman"/>
                <w:sz w:val="12"/>
                <w:szCs w:val="12"/>
              </w:rPr>
              <w:t xml:space="preserve"> o </w:t>
            </w:r>
            <w:r w:rsidR="000F1416" w:rsidRPr="007D7680">
              <w:rPr>
                <w:rFonts w:ascii="Times New Roman" w:eastAsia="MS Mincho" w:hAnsi="Times New Roman"/>
                <w:sz w:val="12"/>
                <w:szCs w:val="12"/>
              </w:rPr>
              <w:t>soudnictví ve věcech mládeže.</w:t>
            </w:r>
          </w:p>
        </w:tc>
      </w:tr>
      <w:tr w:rsidR="007547B1" w:rsidRPr="007D7680">
        <w:tc>
          <w:tcPr>
            <w:tcW w:w="360" w:type="dxa"/>
          </w:tcPr>
          <w:p w:rsidR="000F1416" w:rsidRPr="007D7680" w:rsidRDefault="000F1416" w:rsidP="00322202">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21h)</w:t>
            </w:r>
            <w:bookmarkStart w:id="10438" w:name="Poz_21h"/>
            <w:bookmarkEnd w:id="10438"/>
          </w:p>
        </w:tc>
        <w:tc>
          <w:tcPr>
            <w:tcW w:w="9900" w:type="dxa"/>
          </w:tcPr>
          <w:p w:rsidR="000F1416" w:rsidRPr="007D7680" w:rsidRDefault="000F1416"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Rámcové rozhodnutí Rady 2009/315/SVV ze dne 26. února 2009</w:t>
            </w:r>
            <w:r w:rsidR="00581133" w:rsidRPr="007D7680">
              <w:rPr>
                <w:rFonts w:ascii="Times New Roman" w:eastAsia="MS Mincho" w:hAnsi="Times New Roman"/>
                <w:sz w:val="12"/>
                <w:szCs w:val="12"/>
              </w:rPr>
              <w:t xml:space="preserve"> o </w:t>
            </w:r>
            <w:r w:rsidRPr="007D7680">
              <w:rPr>
                <w:rFonts w:ascii="Times New Roman" w:eastAsia="MS Mincho" w:hAnsi="Times New Roman"/>
                <w:sz w:val="12"/>
                <w:szCs w:val="12"/>
              </w:rPr>
              <w:t>organizaci</w:t>
            </w:r>
            <w:r w:rsidR="004609A0" w:rsidRPr="007D7680">
              <w:rPr>
                <w:rFonts w:ascii="Times New Roman" w:eastAsia="MS Mincho" w:hAnsi="Times New Roman"/>
                <w:sz w:val="12"/>
                <w:szCs w:val="12"/>
              </w:rPr>
              <w:t xml:space="preserve"> a </w:t>
            </w:r>
            <w:r w:rsidRPr="007D7680">
              <w:rPr>
                <w:rFonts w:ascii="Times New Roman" w:eastAsia="MS Mincho" w:hAnsi="Times New Roman"/>
                <w:sz w:val="12"/>
                <w:szCs w:val="12"/>
              </w:rPr>
              <w:t>obsahu výměny informací</w:t>
            </w:r>
            <w:r w:rsidR="00581133" w:rsidRPr="007D7680">
              <w:rPr>
                <w:rFonts w:ascii="Times New Roman" w:eastAsia="MS Mincho" w:hAnsi="Times New Roman"/>
                <w:sz w:val="12"/>
                <w:szCs w:val="12"/>
              </w:rPr>
              <w:t xml:space="preserve"> z </w:t>
            </w:r>
            <w:r w:rsidRPr="007D7680">
              <w:rPr>
                <w:rFonts w:ascii="Times New Roman" w:eastAsia="MS Mincho" w:hAnsi="Times New Roman"/>
                <w:sz w:val="12"/>
                <w:szCs w:val="12"/>
              </w:rPr>
              <w:t>rejstříku trestů mezi členskými státy.</w:t>
            </w:r>
          </w:p>
          <w:p w:rsidR="000F1416" w:rsidRPr="007D7680" w:rsidRDefault="00FE0AA5"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w:t>
            </w:r>
            <w:r w:rsidR="000F1416" w:rsidRPr="007D7680">
              <w:rPr>
                <w:rFonts w:ascii="Times New Roman" w:eastAsia="MS Mincho" w:hAnsi="Times New Roman"/>
                <w:sz w:val="12"/>
                <w:szCs w:val="12"/>
              </w:rPr>
              <w:t xml:space="preserve">16f zák. </w:t>
            </w:r>
            <w:r w:rsidRPr="007D7680">
              <w:rPr>
                <w:rFonts w:ascii="Times New Roman" w:eastAsia="MS Mincho" w:hAnsi="Times New Roman"/>
                <w:sz w:val="12"/>
                <w:szCs w:val="12"/>
              </w:rPr>
              <w:t>č. </w:t>
            </w:r>
            <w:r w:rsidR="000F1416" w:rsidRPr="007D7680">
              <w:rPr>
                <w:rFonts w:ascii="Times New Roman" w:eastAsia="MS Mincho" w:hAnsi="Times New Roman"/>
                <w:sz w:val="12"/>
                <w:szCs w:val="12"/>
              </w:rPr>
              <w:t>26/1994</w:t>
            </w:r>
            <w:r w:rsidRPr="007D7680">
              <w:rPr>
                <w:rFonts w:ascii="Times New Roman" w:eastAsia="MS Mincho" w:hAnsi="Times New Roman"/>
                <w:sz w:val="12"/>
                <w:szCs w:val="12"/>
              </w:rPr>
              <w:t> Sb.</w:t>
            </w:r>
          </w:p>
        </w:tc>
      </w:tr>
      <w:tr w:rsidR="007547B1" w:rsidRPr="007D7680">
        <w:tc>
          <w:tcPr>
            <w:tcW w:w="360" w:type="dxa"/>
          </w:tcPr>
          <w:p w:rsidR="000F1416" w:rsidRPr="007D7680" w:rsidRDefault="000F1416" w:rsidP="00322202">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22)</w:t>
            </w:r>
            <w:bookmarkStart w:id="10439" w:name="Poz18"/>
            <w:bookmarkEnd w:id="10439"/>
          </w:p>
        </w:tc>
        <w:tc>
          <w:tcPr>
            <w:tcW w:w="9900" w:type="dxa"/>
          </w:tcPr>
          <w:p w:rsidR="000F1416" w:rsidRPr="007D7680" w:rsidRDefault="00A537B1" w:rsidP="00464941">
            <w:pPr>
              <w:pStyle w:val="Prosttext"/>
              <w:jc w:val="both"/>
              <w:rPr>
                <w:rFonts w:ascii="Times New Roman" w:eastAsia="MS Mincho" w:hAnsi="Times New Roman"/>
                <w:sz w:val="12"/>
                <w:szCs w:val="12"/>
              </w:rPr>
            </w:pPr>
            <w:r w:rsidRPr="007D7680">
              <w:rPr>
                <w:rFonts w:ascii="Times New Roman" w:eastAsia="MS Mincho" w:hAnsi="Times New Roman"/>
                <w:sz w:val="12"/>
                <w:szCs w:val="12"/>
              </w:rPr>
              <w:t>Položka 35 přílohy „Sazebník poplatků“ zákona o soudních poplatcích.</w:t>
            </w:r>
          </w:p>
        </w:tc>
      </w:tr>
      <w:tr w:rsidR="007547B1" w:rsidRPr="007D7680">
        <w:tc>
          <w:tcPr>
            <w:tcW w:w="360" w:type="dxa"/>
          </w:tcPr>
          <w:p w:rsidR="000F1416" w:rsidRPr="007D7680" w:rsidRDefault="000F1416" w:rsidP="00322202">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22a)</w:t>
            </w:r>
            <w:bookmarkStart w:id="10440" w:name="Poz22a"/>
            <w:bookmarkEnd w:id="10440"/>
          </w:p>
        </w:tc>
        <w:tc>
          <w:tcPr>
            <w:tcW w:w="9900" w:type="dxa"/>
          </w:tcPr>
          <w:p w:rsidR="000F1416" w:rsidRPr="007D7680" w:rsidRDefault="000F1416"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xml:space="preserve">Instrukce Ministerstva spravedlnosti ze dne 19. prosince 2008 </w:t>
            </w:r>
            <w:r w:rsidR="00FE0AA5" w:rsidRPr="007D7680">
              <w:rPr>
                <w:rFonts w:ascii="Times New Roman" w:eastAsia="MS Mincho" w:hAnsi="Times New Roman"/>
                <w:sz w:val="12"/>
                <w:szCs w:val="12"/>
              </w:rPr>
              <w:t>č. j. </w:t>
            </w:r>
            <w:r w:rsidRPr="007D7680">
              <w:rPr>
                <w:rFonts w:ascii="Times New Roman" w:eastAsia="MS Mincho" w:hAnsi="Times New Roman"/>
                <w:sz w:val="12"/>
                <w:szCs w:val="12"/>
              </w:rPr>
              <w:t>94/2007–OIS–ST, kterou se vydává skartační řád pro okresní, krajské</w:t>
            </w:r>
            <w:r w:rsidR="004609A0" w:rsidRPr="007D7680">
              <w:rPr>
                <w:rFonts w:ascii="Times New Roman" w:eastAsia="MS Mincho" w:hAnsi="Times New Roman"/>
                <w:sz w:val="12"/>
                <w:szCs w:val="12"/>
              </w:rPr>
              <w:t xml:space="preserve"> a </w:t>
            </w:r>
            <w:r w:rsidRPr="007D7680">
              <w:rPr>
                <w:rFonts w:ascii="Times New Roman" w:eastAsia="MS Mincho" w:hAnsi="Times New Roman"/>
                <w:sz w:val="12"/>
                <w:szCs w:val="12"/>
              </w:rPr>
              <w:t>vrchní soudy.</w:t>
            </w:r>
          </w:p>
        </w:tc>
      </w:tr>
      <w:tr w:rsidR="007547B1" w:rsidRPr="007D7680">
        <w:tc>
          <w:tcPr>
            <w:tcW w:w="360" w:type="dxa"/>
          </w:tcPr>
          <w:p w:rsidR="000F1416" w:rsidRPr="007D7680" w:rsidRDefault="000F1416" w:rsidP="00322202">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22aa)</w:t>
            </w:r>
            <w:bookmarkStart w:id="10441" w:name="Poz22aa"/>
            <w:bookmarkEnd w:id="10441"/>
          </w:p>
        </w:tc>
        <w:tc>
          <w:tcPr>
            <w:tcW w:w="9900" w:type="dxa"/>
          </w:tcPr>
          <w:p w:rsidR="000F1416" w:rsidRPr="007D7680" w:rsidRDefault="00FE0AA5"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w:t>
            </w:r>
            <w:r w:rsidR="000F1416" w:rsidRPr="007D7680">
              <w:rPr>
                <w:rFonts w:ascii="Times New Roman" w:eastAsia="MS Mincho" w:hAnsi="Times New Roman"/>
                <w:sz w:val="12"/>
                <w:szCs w:val="12"/>
              </w:rPr>
              <w:t xml:space="preserve">6 Instrukce Ministerstva spravedlnosti ze dne 19. prosince 2008, </w:t>
            </w:r>
            <w:r w:rsidRPr="007D7680">
              <w:rPr>
                <w:rFonts w:ascii="Times New Roman" w:eastAsia="MS Mincho" w:hAnsi="Times New Roman"/>
                <w:sz w:val="12"/>
                <w:szCs w:val="12"/>
              </w:rPr>
              <w:t>č. j. </w:t>
            </w:r>
            <w:r w:rsidR="000F1416" w:rsidRPr="007D7680">
              <w:rPr>
                <w:rFonts w:ascii="Times New Roman" w:eastAsia="MS Mincho" w:hAnsi="Times New Roman"/>
                <w:sz w:val="12"/>
                <w:szCs w:val="12"/>
              </w:rPr>
              <w:t>94/2007–OIS–ST, kterou se vydává skartační řád pro okresní, krajské</w:t>
            </w:r>
            <w:r w:rsidR="004609A0" w:rsidRPr="007D7680">
              <w:rPr>
                <w:rFonts w:ascii="Times New Roman" w:eastAsia="MS Mincho" w:hAnsi="Times New Roman"/>
                <w:sz w:val="12"/>
                <w:szCs w:val="12"/>
              </w:rPr>
              <w:t xml:space="preserve"> a </w:t>
            </w:r>
            <w:r w:rsidR="000F1416" w:rsidRPr="007D7680">
              <w:rPr>
                <w:rFonts w:ascii="Times New Roman" w:eastAsia="MS Mincho" w:hAnsi="Times New Roman"/>
                <w:sz w:val="12"/>
                <w:szCs w:val="12"/>
              </w:rPr>
              <w:t>vrchní soudy.</w:t>
            </w:r>
          </w:p>
        </w:tc>
      </w:tr>
      <w:tr w:rsidR="007547B1" w:rsidRPr="007D7680">
        <w:tc>
          <w:tcPr>
            <w:tcW w:w="360" w:type="dxa"/>
          </w:tcPr>
          <w:p w:rsidR="000F1416" w:rsidRPr="007D7680" w:rsidRDefault="000F1416" w:rsidP="00322202">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22b)</w:t>
            </w:r>
            <w:bookmarkStart w:id="10442" w:name="Poz_22b"/>
            <w:bookmarkEnd w:id="10442"/>
          </w:p>
        </w:tc>
        <w:tc>
          <w:tcPr>
            <w:tcW w:w="9900" w:type="dxa"/>
          </w:tcPr>
          <w:p w:rsidR="000F1416" w:rsidRPr="007D7680" w:rsidRDefault="00FE0AA5"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w:t>
            </w:r>
            <w:r w:rsidR="000F1416" w:rsidRPr="007D7680">
              <w:rPr>
                <w:rFonts w:ascii="Times New Roman" w:eastAsia="MS Mincho" w:hAnsi="Times New Roman"/>
                <w:sz w:val="12"/>
                <w:szCs w:val="12"/>
              </w:rPr>
              <w:t>422 insolvenčního zákona.</w:t>
            </w:r>
          </w:p>
        </w:tc>
      </w:tr>
      <w:tr w:rsidR="007547B1" w:rsidRPr="007D7680">
        <w:tc>
          <w:tcPr>
            <w:tcW w:w="360" w:type="dxa"/>
          </w:tcPr>
          <w:p w:rsidR="000F1416" w:rsidRPr="007D7680" w:rsidRDefault="000F1416" w:rsidP="00322202">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22c)</w:t>
            </w:r>
            <w:bookmarkStart w:id="10443" w:name="Poz_22c"/>
            <w:bookmarkEnd w:id="10443"/>
          </w:p>
        </w:tc>
        <w:tc>
          <w:tcPr>
            <w:tcW w:w="9900" w:type="dxa"/>
          </w:tcPr>
          <w:p w:rsidR="000F1416" w:rsidRPr="007D7680" w:rsidRDefault="00FE0AA5"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w:t>
            </w:r>
            <w:r w:rsidR="000F1416" w:rsidRPr="007D7680">
              <w:rPr>
                <w:rFonts w:ascii="Times New Roman" w:eastAsia="MS Mincho" w:hAnsi="Times New Roman"/>
                <w:sz w:val="12"/>
                <w:szCs w:val="12"/>
              </w:rPr>
              <w:t xml:space="preserve">4 </w:t>
            </w:r>
            <w:r w:rsidRPr="007D7680">
              <w:rPr>
                <w:rFonts w:ascii="Times New Roman" w:eastAsia="MS Mincho" w:hAnsi="Times New Roman"/>
                <w:sz w:val="12"/>
                <w:szCs w:val="12"/>
              </w:rPr>
              <w:t>písm. </w:t>
            </w:r>
            <w:r w:rsidR="000F1416" w:rsidRPr="007D7680">
              <w:rPr>
                <w:rFonts w:ascii="Times New Roman" w:eastAsia="MS Mincho" w:hAnsi="Times New Roman"/>
                <w:sz w:val="12"/>
                <w:szCs w:val="12"/>
              </w:rPr>
              <w:t xml:space="preserve">b) zákona </w:t>
            </w:r>
            <w:r w:rsidR="00F47791" w:rsidRPr="007D7680">
              <w:rPr>
                <w:rFonts w:ascii="Times New Roman" w:eastAsia="MS Mincho" w:hAnsi="Times New Roman"/>
                <w:sz w:val="12"/>
                <w:szCs w:val="12"/>
              </w:rPr>
              <w:t>o ochraně osobních údajů</w:t>
            </w:r>
            <w:r w:rsidR="000F1416" w:rsidRPr="007D7680">
              <w:rPr>
                <w:rFonts w:ascii="Times New Roman" w:eastAsia="MS Mincho" w:hAnsi="Times New Roman"/>
                <w:sz w:val="12"/>
                <w:szCs w:val="12"/>
              </w:rPr>
              <w:t>.</w:t>
            </w:r>
          </w:p>
        </w:tc>
      </w:tr>
      <w:tr w:rsidR="007547B1" w:rsidRPr="007D7680">
        <w:tc>
          <w:tcPr>
            <w:tcW w:w="360" w:type="dxa"/>
          </w:tcPr>
          <w:p w:rsidR="000F1416" w:rsidRPr="007D7680" w:rsidRDefault="000F1416" w:rsidP="00322202">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23)</w:t>
            </w:r>
            <w:bookmarkStart w:id="10444" w:name="Poz20"/>
            <w:bookmarkEnd w:id="10444"/>
          </w:p>
        </w:tc>
        <w:tc>
          <w:tcPr>
            <w:tcW w:w="9900" w:type="dxa"/>
          </w:tcPr>
          <w:p w:rsidR="000F1416" w:rsidRPr="007D7680" w:rsidRDefault="000F1416"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xml:space="preserve">Instrukce Ministerstva spravedlnosti </w:t>
            </w:r>
            <w:r w:rsidR="00FE0AA5" w:rsidRPr="007D7680">
              <w:rPr>
                <w:rFonts w:ascii="Times New Roman" w:eastAsia="MS Mincho" w:hAnsi="Times New Roman"/>
                <w:sz w:val="12"/>
                <w:szCs w:val="12"/>
              </w:rPr>
              <w:t>č. j. </w:t>
            </w:r>
            <w:r w:rsidRPr="007D7680">
              <w:rPr>
                <w:rFonts w:ascii="Times New Roman" w:eastAsia="MS Mincho" w:hAnsi="Times New Roman"/>
                <w:sz w:val="12"/>
                <w:szCs w:val="12"/>
              </w:rPr>
              <w:t>106/2001–OSM</w:t>
            </w:r>
            <w:r w:rsidR="00581133" w:rsidRPr="007D7680">
              <w:rPr>
                <w:rFonts w:ascii="Times New Roman" w:eastAsia="MS Mincho" w:hAnsi="Times New Roman"/>
                <w:sz w:val="12"/>
                <w:szCs w:val="12"/>
              </w:rPr>
              <w:t xml:space="preserve"> o </w:t>
            </w:r>
            <w:r w:rsidRPr="007D7680">
              <w:rPr>
                <w:rFonts w:ascii="Times New Roman" w:eastAsia="MS Mincho" w:hAnsi="Times New Roman"/>
                <w:sz w:val="12"/>
                <w:szCs w:val="12"/>
              </w:rPr>
              <w:t>vyřizování stížností na postup soudů, ve znění pozdějších instrukcí.</w:t>
            </w:r>
          </w:p>
        </w:tc>
      </w:tr>
      <w:tr w:rsidR="007547B1" w:rsidRPr="007D7680">
        <w:tc>
          <w:tcPr>
            <w:tcW w:w="360" w:type="dxa"/>
          </w:tcPr>
          <w:p w:rsidR="000F1416" w:rsidRPr="007D7680" w:rsidRDefault="000F1416" w:rsidP="00322202">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23a)</w:t>
            </w:r>
            <w:bookmarkStart w:id="10445" w:name="Poz_23a"/>
            <w:bookmarkEnd w:id="10445"/>
          </w:p>
        </w:tc>
        <w:tc>
          <w:tcPr>
            <w:tcW w:w="9900" w:type="dxa"/>
          </w:tcPr>
          <w:p w:rsidR="000F1416" w:rsidRPr="007D7680" w:rsidRDefault="00FE0AA5"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w:t>
            </w:r>
            <w:r w:rsidR="000F1416" w:rsidRPr="007D7680">
              <w:rPr>
                <w:rFonts w:ascii="Times New Roman" w:eastAsia="MS Mincho" w:hAnsi="Times New Roman"/>
                <w:sz w:val="12"/>
                <w:szCs w:val="12"/>
              </w:rPr>
              <w:t xml:space="preserve">25, </w:t>
            </w:r>
            <w:r w:rsidRPr="007D7680">
              <w:rPr>
                <w:rFonts w:ascii="Times New Roman" w:eastAsia="MS Mincho" w:hAnsi="Times New Roman"/>
                <w:sz w:val="12"/>
                <w:szCs w:val="12"/>
              </w:rPr>
              <w:t>§ </w:t>
            </w:r>
            <w:r w:rsidR="000F1416" w:rsidRPr="007D7680">
              <w:rPr>
                <w:rFonts w:ascii="Times New Roman" w:eastAsia="MS Mincho" w:hAnsi="Times New Roman"/>
                <w:sz w:val="12"/>
                <w:szCs w:val="12"/>
              </w:rPr>
              <w:t>25a</w:t>
            </w:r>
            <w:r w:rsidR="004609A0" w:rsidRPr="007D7680">
              <w:rPr>
                <w:rFonts w:ascii="Times New Roman" w:eastAsia="MS Mincho" w:hAnsi="Times New Roman"/>
                <w:sz w:val="12"/>
                <w:szCs w:val="12"/>
              </w:rPr>
              <w:t xml:space="preserve"> a </w:t>
            </w:r>
            <w:r w:rsidRPr="007D7680">
              <w:rPr>
                <w:rFonts w:ascii="Times New Roman" w:eastAsia="MS Mincho" w:hAnsi="Times New Roman"/>
                <w:sz w:val="12"/>
                <w:szCs w:val="12"/>
              </w:rPr>
              <w:t>§ </w:t>
            </w:r>
            <w:r w:rsidR="000F1416" w:rsidRPr="007D7680">
              <w:rPr>
                <w:rFonts w:ascii="Times New Roman" w:eastAsia="MS Mincho" w:hAnsi="Times New Roman"/>
                <w:sz w:val="12"/>
                <w:szCs w:val="12"/>
              </w:rPr>
              <w:t xml:space="preserve">25b </w:t>
            </w:r>
            <w:r w:rsidR="00581133" w:rsidRPr="007D7680">
              <w:rPr>
                <w:rFonts w:ascii="Times New Roman" w:eastAsia="MS Mincho" w:hAnsi="Times New Roman"/>
                <w:sz w:val="12"/>
                <w:szCs w:val="12"/>
              </w:rPr>
              <w:t>o. s. ř.</w:t>
            </w:r>
            <w:r w:rsidR="004609A0" w:rsidRPr="007D7680">
              <w:rPr>
                <w:rFonts w:ascii="Times New Roman" w:eastAsia="MS Mincho" w:hAnsi="Times New Roman"/>
                <w:sz w:val="12"/>
                <w:szCs w:val="12"/>
              </w:rPr>
              <w:t xml:space="preserve"> a </w:t>
            </w:r>
            <w:r w:rsidRPr="007D7680">
              <w:rPr>
                <w:rFonts w:ascii="Times New Roman" w:eastAsia="MS Mincho" w:hAnsi="Times New Roman"/>
                <w:sz w:val="12"/>
                <w:szCs w:val="12"/>
              </w:rPr>
              <w:t>§ </w:t>
            </w:r>
            <w:r w:rsidR="000F1416" w:rsidRPr="007D7680">
              <w:rPr>
                <w:rFonts w:ascii="Times New Roman" w:eastAsia="MS Mincho" w:hAnsi="Times New Roman"/>
                <w:sz w:val="12"/>
                <w:szCs w:val="12"/>
              </w:rPr>
              <w:t xml:space="preserve">35 </w:t>
            </w:r>
            <w:r w:rsidRPr="007D7680">
              <w:rPr>
                <w:rFonts w:ascii="Times New Roman" w:eastAsia="MS Mincho" w:hAnsi="Times New Roman"/>
                <w:sz w:val="12"/>
                <w:szCs w:val="12"/>
              </w:rPr>
              <w:t>odst. </w:t>
            </w:r>
            <w:r w:rsidR="000F1416" w:rsidRPr="007D7680">
              <w:rPr>
                <w:rFonts w:ascii="Times New Roman" w:eastAsia="MS Mincho" w:hAnsi="Times New Roman"/>
                <w:sz w:val="12"/>
                <w:szCs w:val="12"/>
              </w:rPr>
              <w:t xml:space="preserve">2 </w:t>
            </w:r>
            <w:r w:rsidR="00581133" w:rsidRPr="007D7680">
              <w:rPr>
                <w:rFonts w:ascii="Times New Roman" w:eastAsia="MS Mincho" w:hAnsi="Times New Roman"/>
                <w:sz w:val="12"/>
                <w:szCs w:val="12"/>
              </w:rPr>
              <w:t>s. ř. s.</w:t>
            </w:r>
          </w:p>
        </w:tc>
      </w:tr>
      <w:tr w:rsidR="007547B1" w:rsidRPr="007D7680">
        <w:tc>
          <w:tcPr>
            <w:tcW w:w="360" w:type="dxa"/>
          </w:tcPr>
          <w:p w:rsidR="000F1416" w:rsidRPr="007D7680" w:rsidRDefault="000F1416" w:rsidP="00322202">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24)</w:t>
            </w:r>
            <w:bookmarkStart w:id="10446" w:name="Poz24"/>
            <w:bookmarkEnd w:id="10446"/>
          </w:p>
        </w:tc>
        <w:tc>
          <w:tcPr>
            <w:tcW w:w="9900" w:type="dxa"/>
          </w:tcPr>
          <w:p w:rsidR="000F1416" w:rsidRPr="007D7680" w:rsidRDefault="00FE0AA5"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w:t>
            </w:r>
            <w:r w:rsidR="000F1416" w:rsidRPr="007D7680">
              <w:rPr>
                <w:rFonts w:ascii="Times New Roman" w:eastAsia="MS Mincho" w:hAnsi="Times New Roman"/>
                <w:sz w:val="12"/>
                <w:szCs w:val="12"/>
              </w:rPr>
              <w:t xml:space="preserve">15 zákona </w:t>
            </w:r>
            <w:r w:rsidRPr="007D7680">
              <w:rPr>
                <w:rFonts w:ascii="Times New Roman" w:eastAsia="MS Mincho" w:hAnsi="Times New Roman"/>
                <w:sz w:val="12"/>
                <w:szCs w:val="12"/>
              </w:rPr>
              <w:t>č. </w:t>
            </w:r>
            <w:r w:rsidR="000F1416" w:rsidRPr="007D7680">
              <w:rPr>
                <w:rFonts w:ascii="Times New Roman" w:eastAsia="MS Mincho" w:hAnsi="Times New Roman"/>
                <w:sz w:val="12"/>
                <w:szCs w:val="12"/>
              </w:rPr>
              <w:t>85/1996</w:t>
            </w:r>
            <w:r w:rsidRPr="007D7680">
              <w:rPr>
                <w:rFonts w:ascii="Times New Roman" w:eastAsia="MS Mincho" w:hAnsi="Times New Roman"/>
                <w:sz w:val="12"/>
                <w:szCs w:val="12"/>
              </w:rPr>
              <w:t> Sb.</w:t>
            </w:r>
            <w:r w:rsidR="000F1416" w:rsidRPr="007D7680">
              <w:rPr>
                <w:rFonts w:ascii="Times New Roman" w:eastAsia="MS Mincho" w:hAnsi="Times New Roman"/>
                <w:sz w:val="12"/>
                <w:szCs w:val="12"/>
              </w:rPr>
              <w:t>,</w:t>
            </w:r>
            <w:r w:rsidR="00581133" w:rsidRPr="007D7680">
              <w:rPr>
                <w:rFonts w:ascii="Times New Roman" w:eastAsia="MS Mincho" w:hAnsi="Times New Roman"/>
                <w:sz w:val="12"/>
                <w:szCs w:val="12"/>
              </w:rPr>
              <w:t xml:space="preserve"> o </w:t>
            </w:r>
            <w:r w:rsidR="000F1416" w:rsidRPr="007D7680">
              <w:rPr>
                <w:rFonts w:ascii="Times New Roman" w:eastAsia="MS Mincho" w:hAnsi="Times New Roman"/>
                <w:sz w:val="12"/>
                <w:szCs w:val="12"/>
              </w:rPr>
              <w:t>advokacii, ve znění pozdějších předpisů.</w:t>
            </w:r>
          </w:p>
        </w:tc>
      </w:tr>
      <w:tr w:rsidR="007547B1" w:rsidRPr="007D7680">
        <w:tc>
          <w:tcPr>
            <w:tcW w:w="360" w:type="dxa"/>
          </w:tcPr>
          <w:p w:rsidR="000F1416" w:rsidRPr="007D7680" w:rsidRDefault="000F1416" w:rsidP="00322202">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25)</w:t>
            </w:r>
            <w:bookmarkStart w:id="10447" w:name="Poz25"/>
            <w:bookmarkEnd w:id="10447"/>
          </w:p>
        </w:tc>
        <w:tc>
          <w:tcPr>
            <w:tcW w:w="9900" w:type="dxa"/>
          </w:tcPr>
          <w:p w:rsidR="000F1416" w:rsidRPr="007D7680" w:rsidRDefault="00FE0AA5"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w:t>
            </w:r>
            <w:r w:rsidR="000F1416" w:rsidRPr="007D7680">
              <w:rPr>
                <w:rFonts w:ascii="Times New Roman" w:eastAsia="MS Mincho" w:hAnsi="Times New Roman"/>
                <w:sz w:val="12"/>
                <w:szCs w:val="12"/>
              </w:rPr>
              <w:t xml:space="preserve">22 zákona </w:t>
            </w:r>
            <w:r w:rsidRPr="007D7680">
              <w:rPr>
                <w:rFonts w:ascii="Times New Roman" w:eastAsia="MS Mincho" w:hAnsi="Times New Roman"/>
                <w:sz w:val="12"/>
                <w:szCs w:val="12"/>
              </w:rPr>
              <w:t>č. </w:t>
            </w:r>
            <w:r w:rsidR="000F1416" w:rsidRPr="007D7680">
              <w:rPr>
                <w:rFonts w:ascii="Times New Roman" w:eastAsia="MS Mincho" w:hAnsi="Times New Roman"/>
                <w:sz w:val="12"/>
                <w:szCs w:val="12"/>
              </w:rPr>
              <w:t>417/2004</w:t>
            </w:r>
            <w:r w:rsidRPr="007D7680">
              <w:rPr>
                <w:rFonts w:ascii="Times New Roman" w:eastAsia="MS Mincho" w:hAnsi="Times New Roman"/>
                <w:sz w:val="12"/>
                <w:szCs w:val="12"/>
              </w:rPr>
              <w:t> Sb.</w:t>
            </w:r>
            <w:r w:rsidR="000F1416" w:rsidRPr="007D7680">
              <w:rPr>
                <w:rFonts w:ascii="Times New Roman" w:eastAsia="MS Mincho" w:hAnsi="Times New Roman"/>
                <w:sz w:val="12"/>
                <w:szCs w:val="12"/>
              </w:rPr>
              <w:t>,</w:t>
            </w:r>
            <w:r w:rsidR="00581133" w:rsidRPr="007D7680">
              <w:rPr>
                <w:rFonts w:ascii="Times New Roman" w:eastAsia="MS Mincho" w:hAnsi="Times New Roman"/>
                <w:sz w:val="12"/>
                <w:szCs w:val="12"/>
              </w:rPr>
              <w:t xml:space="preserve"> o </w:t>
            </w:r>
            <w:r w:rsidR="000F1416" w:rsidRPr="007D7680">
              <w:rPr>
                <w:rFonts w:ascii="Times New Roman" w:eastAsia="MS Mincho" w:hAnsi="Times New Roman"/>
                <w:sz w:val="12"/>
                <w:szCs w:val="12"/>
              </w:rPr>
              <w:t>patentových zástupcích</w:t>
            </w:r>
            <w:r w:rsidR="004609A0" w:rsidRPr="007D7680">
              <w:rPr>
                <w:rFonts w:ascii="Times New Roman" w:eastAsia="MS Mincho" w:hAnsi="Times New Roman"/>
                <w:sz w:val="12"/>
                <w:szCs w:val="12"/>
              </w:rPr>
              <w:t xml:space="preserve"> a </w:t>
            </w:r>
            <w:r w:rsidR="00581133" w:rsidRPr="007D7680">
              <w:rPr>
                <w:rFonts w:ascii="Times New Roman" w:eastAsia="MS Mincho" w:hAnsi="Times New Roman"/>
                <w:sz w:val="12"/>
                <w:szCs w:val="12"/>
              </w:rPr>
              <w:t>o </w:t>
            </w:r>
            <w:r w:rsidR="000F1416" w:rsidRPr="007D7680">
              <w:rPr>
                <w:rFonts w:ascii="Times New Roman" w:eastAsia="MS Mincho" w:hAnsi="Times New Roman"/>
                <w:sz w:val="12"/>
                <w:szCs w:val="12"/>
              </w:rPr>
              <w:t>změně zákona</w:t>
            </w:r>
            <w:r w:rsidR="004609A0" w:rsidRPr="007D7680">
              <w:rPr>
                <w:rFonts w:ascii="Times New Roman" w:eastAsia="MS Mincho" w:hAnsi="Times New Roman"/>
                <w:sz w:val="12"/>
                <w:szCs w:val="12"/>
              </w:rPr>
              <w:t xml:space="preserve"> a </w:t>
            </w:r>
            <w:r w:rsidR="000F1416" w:rsidRPr="007D7680">
              <w:rPr>
                <w:rFonts w:ascii="Times New Roman" w:eastAsia="MS Mincho" w:hAnsi="Times New Roman"/>
                <w:sz w:val="12"/>
                <w:szCs w:val="12"/>
              </w:rPr>
              <w:t>opatřeních na ochranu průmyslového vlastnictví.</w:t>
            </w:r>
          </w:p>
        </w:tc>
      </w:tr>
      <w:tr w:rsidR="007547B1" w:rsidRPr="007D7680">
        <w:tc>
          <w:tcPr>
            <w:tcW w:w="360" w:type="dxa"/>
          </w:tcPr>
          <w:p w:rsidR="000F1416" w:rsidRPr="007D7680" w:rsidRDefault="000F1416">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28)</w:t>
            </w:r>
            <w:bookmarkStart w:id="10448" w:name="Poz22"/>
            <w:bookmarkEnd w:id="10448"/>
          </w:p>
        </w:tc>
        <w:tc>
          <w:tcPr>
            <w:tcW w:w="9900" w:type="dxa"/>
          </w:tcPr>
          <w:p w:rsidR="000F1416" w:rsidRPr="007D7680" w:rsidRDefault="000F1416"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xml:space="preserve">V dalším přechod agend státních notářství na soudy upravuje instrukce Ministerstva spravedlnosti České republiky ze dne 26. 10. 1992 </w:t>
            </w:r>
            <w:r w:rsidR="00FE0AA5" w:rsidRPr="007D7680">
              <w:rPr>
                <w:rFonts w:ascii="Times New Roman" w:eastAsia="MS Mincho" w:hAnsi="Times New Roman"/>
                <w:sz w:val="12"/>
                <w:szCs w:val="12"/>
              </w:rPr>
              <w:t>č. j. </w:t>
            </w:r>
            <w:r w:rsidRPr="007D7680">
              <w:rPr>
                <w:rFonts w:ascii="Times New Roman" w:eastAsia="MS Mincho" w:hAnsi="Times New Roman"/>
                <w:sz w:val="12"/>
                <w:szCs w:val="12"/>
              </w:rPr>
              <w:t>1242/92–OOD.</w:t>
            </w:r>
          </w:p>
        </w:tc>
      </w:tr>
      <w:tr w:rsidR="007547B1" w:rsidRPr="007D7680">
        <w:tc>
          <w:tcPr>
            <w:tcW w:w="360" w:type="dxa"/>
          </w:tcPr>
          <w:p w:rsidR="000F1416" w:rsidRPr="007D7680" w:rsidRDefault="000F1416">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29)</w:t>
            </w:r>
            <w:bookmarkStart w:id="10449" w:name="Poz_29"/>
            <w:bookmarkEnd w:id="10449"/>
          </w:p>
        </w:tc>
        <w:tc>
          <w:tcPr>
            <w:tcW w:w="9900" w:type="dxa"/>
          </w:tcPr>
          <w:p w:rsidR="000F1416" w:rsidRPr="007D7680" w:rsidRDefault="000F1416"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xml:space="preserve">Zákon </w:t>
            </w:r>
            <w:r w:rsidR="00FE0AA5" w:rsidRPr="007D7680">
              <w:rPr>
                <w:rFonts w:ascii="Times New Roman" w:eastAsia="MS Mincho" w:hAnsi="Times New Roman"/>
                <w:sz w:val="12"/>
                <w:szCs w:val="12"/>
              </w:rPr>
              <w:t>č. </w:t>
            </w:r>
            <w:r w:rsidRPr="007D7680">
              <w:rPr>
                <w:rFonts w:ascii="Times New Roman" w:eastAsia="MS Mincho" w:hAnsi="Times New Roman"/>
                <w:sz w:val="12"/>
                <w:szCs w:val="12"/>
              </w:rPr>
              <w:t>300/2008</w:t>
            </w:r>
            <w:r w:rsidR="00FE0AA5" w:rsidRPr="007D7680">
              <w:rPr>
                <w:rFonts w:ascii="Times New Roman" w:eastAsia="MS Mincho" w:hAnsi="Times New Roman"/>
                <w:sz w:val="12"/>
                <w:szCs w:val="12"/>
              </w:rPr>
              <w:t> Sb.</w:t>
            </w:r>
            <w:r w:rsidRPr="007D7680">
              <w:rPr>
                <w:rFonts w:ascii="Times New Roman" w:eastAsia="MS Mincho" w:hAnsi="Times New Roman"/>
                <w:sz w:val="12"/>
                <w:szCs w:val="12"/>
              </w:rPr>
              <w:t>,</w:t>
            </w:r>
            <w:r w:rsidR="00581133" w:rsidRPr="007D7680">
              <w:rPr>
                <w:rFonts w:ascii="Times New Roman" w:eastAsia="MS Mincho" w:hAnsi="Times New Roman"/>
                <w:sz w:val="12"/>
                <w:szCs w:val="12"/>
              </w:rPr>
              <w:t xml:space="preserve"> o </w:t>
            </w:r>
            <w:r w:rsidRPr="007D7680">
              <w:rPr>
                <w:rFonts w:ascii="Times New Roman" w:eastAsia="MS Mincho" w:hAnsi="Times New Roman"/>
                <w:sz w:val="12"/>
                <w:szCs w:val="12"/>
              </w:rPr>
              <w:t>elektronických úkonech</w:t>
            </w:r>
            <w:r w:rsidR="004609A0" w:rsidRPr="007D7680">
              <w:rPr>
                <w:rFonts w:ascii="Times New Roman" w:eastAsia="MS Mincho" w:hAnsi="Times New Roman"/>
                <w:sz w:val="12"/>
                <w:szCs w:val="12"/>
              </w:rPr>
              <w:t xml:space="preserve"> a </w:t>
            </w:r>
            <w:r w:rsidRPr="007D7680">
              <w:rPr>
                <w:rFonts w:ascii="Times New Roman" w:eastAsia="MS Mincho" w:hAnsi="Times New Roman"/>
                <w:sz w:val="12"/>
                <w:szCs w:val="12"/>
              </w:rPr>
              <w:t>autorizované konverzi dokumentů.</w:t>
            </w:r>
          </w:p>
          <w:p w:rsidR="000F1416" w:rsidRPr="007D7680" w:rsidRDefault="000F1416"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xml:space="preserve">Vyhláška Ministerstva spravedlnosti ČR </w:t>
            </w:r>
            <w:r w:rsidR="00FE0AA5" w:rsidRPr="007D7680">
              <w:rPr>
                <w:rFonts w:ascii="Times New Roman" w:eastAsia="MS Mincho" w:hAnsi="Times New Roman"/>
                <w:sz w:val="12"/>
                <w:szCs w:val="12"/>
              </w:rPr>
              <w:t>č. </w:t>
            </w:r>
            <w:r w:rsidRPr="007D7680">
              <w:rPr>
                <w:rFonts w:ascii="Times New Roman" w:eastAsia="MS Mincho" w:hAnsi="Times New Roman"/>
                <w:sz w:val="12"/>
                <w:szCs w:val="12"/>
              </w:rPr>
              <w:t>37/1992</w:t>
            </w:r>
            <w:r w:rsidR="00FE0AA5" w:rsidRPr="007D7680">
              <w:rPr>
                <w:rFonts w:ascii="Times New Roman" w:eastAsia="MS Mincho" w:hAnsi="Times New Roman"/>
                <w:sz w:val="12"/>
                <w:szCs w:val="12"/>
              </w:rPr>
              <w:t> Sb.</w:t>
            </w:r>
            <w:r w:rsidRPr="007D7680">
              <w:rPr>
                <w:rFonts w:ascii="Times New Roman" w:eastAsia="MS Mincho" w:hAnsi="Times New Roman"/>
                <w:sz w:val="12"/>
                <w:szCs w:val="12"/>
              </w:rPr>
              <w:t>,</w:t>
            </w:r>
            <w:r w:rsidR="00581133" w:rsidRPr="007D7680">
              <w:rPr>
                <w:rFonts w:ascii="Times New Roman" w:eastAsia="MS Mincho" w:hAnsi="Times New Roman"/>
                <w:sz w:val="12"/>
                <w:szCs w:val="12"/>
              </w:rPr>
              <w:t xml:space="preserve"> o </w:t>
            </w:r>
            <w:r w:rsidRPr="007D7680">
              <w:rPr>
                <w:rFonts w:ascii="Times New Roman" w:eastAsia="MS Mincho" w:hAnsi="Times New Roman"/>
                <w:sz w:val="12"/>
                <w:szCs w:val="12"/>
              </w:rPr>
              <w:t>jednacím řádu pro okresní</w:t>
            </w:r>
            <w:r w:rsidR="004609A0" w:rsidRPr="007D7680">
              <w:rPr>
                <w:rFonts w:ascii="Times New Roman" w:eastAsia="MS Mincho" w:hAnsi="Times New Roman"/>
                <w:sz w:val="12"/>
                <w:szCs w:val="12"/>
              </w:rPr>
              <w:t xml:space="preserve"> a </w:t>
            </w:r>
            <w:r w:rsidRPr="007D7680">
              <w:rPr>
                <w:rFonts w:ascii="Times New Roman" w:eastAsia="MS Mincho" w:hAnsi="Times New Roman"/>
                <w:sz w:val="12"/>
                <w:szCs w:val="12"/>
              </w:rPr>
              <w:t>krajské soudy.</w:t>
            </w:r>
          </w:p>
        </w:tc>
      </w:tr>
      <w:tr w:rsidR="007547B1" w:rsidRPr="007D7680">
        <w:tc>
          <w:tcPr>
            <w:tcW w:w="360" w:type="dxa"/>
          </w:tcPr>
          <w:p w:rsidR="000F1416" w:rsidRPr="007D7680" w:rsidRDefault="000F1416">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30)</w:t>
            </w:r>
            <w:bookmarkStart w:id="10450" w:name="Poz_30"/>
            <w:bookmarkEnd w:id="10450"/>
          </w:p>
        </w:tc>
        <w:tc>
          <w:tcPr>
            <w:tcW w:w="9900" w:type="dxa"/>
          </w:tcPr>
          <w:p w:rsidR="000F1416" w:rsidRPr="007D7680" w:rsidRDefault="000F1416"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xml:space="preserve">Zejm. vyhláška Ministerstva spravedlnosti ČR </w:t>
            </w:r>
            <w:r w:rsidR="00FE0AA5" w:rsidRPr="007D7680">
              <w:rPr>
                <w:rFonts w:ascii="Times New Roman" w:eastAsia="MS Mincho" w:hAnsi="Times New Roman"/>
                <w:sz w:val="12"/>
                <w:szCs w:val="12"/>
              </w:rPr>
              <w:t>č. </w:t>
            </w:r>
            <w:r w:rsidRPr="007D7680">
              <w:rPr>
                <w:rFonts w:ascii="Times New Roman" w:eastAsia="MS Mincho" w:hAnsi="Times New Roman"/>
                <w:sz w:val="12"/>
                <w:szCs w:val="12"/>
              </w:rPr>
              <w:t>37/1992</w:t>
            </w:r>
            <w:r w:rsidR="00FE0AA5" w:rsidRPr="007D7680">
              <w:rPr>
                <w:rFonts w:ascii="Times New Roman" w:eastAsia="MS Mincho" w:hAnsi="Times New Roman"/>
                <w:sz w:val="12"/>
                <w:szCs w:val="12"/>
              </w:rPr>
              <w:t> Sb.</w:t>
            </w:r>
            <w:r w:rsidRPr="007D7680">
              <w:rPr>
                <w:rFonts w:ascii="Times New Roman" w:eastAsia="MS Mincho" w:hAnsi="Times New Roman"/>
                <w:sz w:val="12"/>
                <w:szCs w:val="12"/>
              </w:rPr>
              <w:t>,</w:t>
            </w:r>
            <w:r w:rsidR="00581133" w:rsidRPr="007D7680">
              <w:rPr>
                <w:rFonts w:ascii="Times New Roman" w:eastAsia="MS Mincho" w:hAnsi="Times New Roman"/>
                <w:sz w:val="12"/>
                <w:szCs w:val="12"/>
              </w:rPr>
              <w:t xml:space="preserve"> o </w:t>
            </w:r>
            <w:r w:rsidRPr="007D7680">
              <w:rPr>
                <w:rFonts w:ascii="Times New Roman" w:eastAsia="MS Mincho" w:hAnsi="Times New Roman"/>
                <w:sz w:val="12"/>
                <w:szCs w:val="12"/>
              </w:rPr>
              <w:t>jednacím řádu pro okresní</w:t>
            </w:r>
            <w:r w:rsidR="004609A0" w:rsidRPr="007D7680">
              <w:rPr>
                <w:rFonts w:ascii="Times New Roman" w:eastAsia="MS Mincho" w:hAnsi="Times New Roman"/>
                <w:sz w:val="12"/>
                <w:szCs w:val="12"/>
              </w:rPr>
              <w:t xml:space="preserve"> a </w:t>
            </w:r>
            <w:r w:rsidRPr="007D7680">
              <w:rPr>
                <w:rFonts w:ascii="Times New Roman" w:eastAsia="MS Mincho" w:hAnsi="Times New Roman"/>
                <w:sz w:val="12"/>
                <w:szCs w:val="12"/>
              </w:rPr>
              <w:t>krajské soudy.</w:t>
            </w:r>
          </w:p>
        </w:tc>
      </w:tr>
      <w:tr w:rsidR="007547B1" w:rsidRPr="007D7680">
        <w:tc>
          <w:tcPr>
            <w:tcW w:w="360" w:type="dxa"/>
          </w:tcPr>
          <w:p w:rsidR="000F1416" w:rsidRPr="007D7680" w:rsidRDefault="000F1416">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31)</w:t>
            </w:r>
            <w:bookmarkStart w:id="10451" w:name="Poz_31"/>
            <w:bookmarkEnd w:id="10451"/>
          </w:p>
        </w:tc>
        <w:tc>
          <w:tcPr>
            <w:tcW w:w="9900" w:type="dxa"/>
          </w:tcPr>
          <w:p w:rsidR="000F1416" w:rsidRPr="007D7680" w:rsidRDefault="000F1416"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xml:space="preserve">10 MB – viz ust. </w:t>
            </w:r>
            <w:r w:rsidR="00FE0AA5" w:rsidRPr="007D7680">
              <w:rPr>
                <w:rFonts w:ascii="Times New Roman" w:eastAsia="MS Mincho" w:hAnsi="Times New Roman"/>
                <w:sz w:val="12"/>
                <w:szCs w:val="12"/>
              </w:rPr>
              <w:t>§ </w:t>
            </w:r>
            <w:r w:rsidRPr="007D7680">
              <w:rPr>
                <w:rFonts w:ascii="Times New Roman" w:eastAsia="MS Mincho" w:hAnsi="Times New Roman"/>
                <w:sz w:val="12"/>
                <w:szCs w:val="12"/>
              </w:rPr>
              <w:t xml:space="preserve">5 vyhlášky Ministerstva vnitra ČR </w:t>
            </w:r>
            <w:r w:rsidR="00FE0AA5" w:rsidRPr="007D7680">
              <w:rPr>
                <w:rFonts w:ascii="Times New Roman" w:eastAsia="MS Mincho" w:hAnsi="Times New Roman"/>
                <w:sz w:val="12"/>
                <w:szCs w:val="12"/>
              </w:rPr>
              <w:t>č. </w:t>
            </w:r>
            <w:r w:rsidRPr="007D7680">
              <w:rPr>
                <w:rFonts w:ascii="Times New Roman" w:eastAsia="MS Mincho" w:hAnsi="Times New Roman"/>
                <w:sz w:val="12"/>
                <w:szCs w:val="12"/>
              </w:rPr>
              <w:t>194/2009</w:t>
            </w:r>
            <w:r w:rsidR="00FE0AA5" w:rsidRPr="007D7680">
              <w:rPr>
                <w:rFonts w:ascii="Times New Roman" w:eastAsia="MS Mincho" w:hAnsi="Times New Roman"/>
                <w:sz w:val="12"/>
                <w:szCs w:val="12"/>
              </w:rPr>
              <w:t> Sb.</w:t>
            </w:r>
            <w:r w:rsidRPr="007D7680">
              <w:rPr>
                <w:rFonts w:ascii="Times New Roman" w:eastAsia="MS Mincho" w:hAnsi="Times New Roman"/>
                <w:sz w:val="12"/>
                <w:szCs w:val="12"/>
              </w:rPr>
              <w:t>,</w:t>
            </w:r>
            <w:r w:rsidR="00581133" w:rsidRPr="007D7680">
              <w:rPr>
                <w:rFonts w:ascii="Times New Roman" w:eastAsia="MS Mincho" w:hAnsi="Times New Roman"/>
                <w:sz w:val="12"/>
                <w:szCs w:val="12"/>
              </w:rPr>
              <w:t xml:space="preserve"> o </w:t>
            </w:r>
            <w:r w:rsidRPr="007D7680">
              <w:rPr>
                <w:rFonts w:ascii="Times New Roman" w:eastAsia="MS Mincho" w:hAnsi="Times New Roman"/>
                <w:sz w:val="12"/>
                <w:szCs w:val="12"/>
              </w:rPr>
              <w:t>stanovení podrobností užívání</w:t>
            </w:r>
            <w:r w:rsidR="004609A0" w:rsidRPr="007D7680">
              <w:rPr>
                <w:rFonts w:ascii="Times New Roman" w:eastAsia="MS Mincho" w:hAnsi="Times New Roman"/>
                <w:sz w:val="12"/>
                <w:szCs w:val="12"/>
              </w:rPr>
              <w:t xml:space="preserve"> a </w:t>
            </w:r>
            <w:r w:rsidRPr="007D7680">
              <w:rPr>
                <w:rFonts w:ascii="Times New Roman" w:eastAsia="MS Mincho" w:hAnsi="Times New Roman"/>
                <w:sz w:val="12"/>
                <w:szCs w:val="12"/>
              </w:rPr>
              <w:t>provozování informačního systému datových schránek.</w:t>
            </w:r>
          </w:p>
        </w:tc>
      </w:tr>
      <w:tr w:rsidR="007547B1" w:rsidRPr="007D7680">
        <w:tc>
          <w:tcPr>
            <w:tcW w:w="360" w:type="dxa"/>
          </w:tcPr>
          <w:p w:rsidR="000F1416" w:rsidRPr="007D7680" w:rsidRDefault="000F1416">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32)</w:t>
            </w:r>
            <w:bookmarkStart w:id="10452" w:name="Poz_32"/>
            <w:bookmarkEnd w:id="10452"/>
          </w:p>
        </w:tc>
        <w:tc>
          <w:tcPr>
            <w:tcW w:w="9900" w:type="dxa"/>
          </w:tcPr>
          <w:p w:rsidR="000F1416" w:rsidRPr="007D7680" w:rsidRDefault="000F1416"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xml:space="preserve">zejména ust. </w:t>
            </w:r>
            <w:r w:rsidR="00FE0AA5" w:rsidRPr="007D7680">
              <w:rPr>
                <w:rFonts w:ascii="Times New Roman" w:eastAsia="MS Mincho" w:hAnsi="Times New Roman"/>
                <w:sz w:val="12"/>
                <w:szCs w:val="12"/>
              </w:rPr>
              <w:t>§ </w:t>
            </w:r>
            <w:r w:rsidRPr="007D7680">
              <w:rPr>
                <w:rFonts w:ascii="Times New Roman" w:eastAsia="MS Mincho" w:hAnsi="Times New Roman"/>
                <w:sz w:val="12"/>
                <w:szCs w:val="12"/>
              </w:rPr>
              <w:t xml:space="preserve">321 </w:t>
            </w:r>
            <w:r w:rsidR="00FE0AA5" w:rsidRPr="007D7680">
              <w:rPr>
                <w:rFonts w:ascii="Times New Roman" w:eastAsia="MS Mincho" w:hAnsi="Times New Roman"/>
                <w:sz w:val="12"/>
                <w:szCs w:val="12"/>
              </w:rPr>
              <w:t>odst. </w:t>
            </w:r>
            <w:r w:rsidRPr="007D7680">
              <w:rPr>
                <w:rFonts w:ascii="Times New Roman" w:eastAsia="MS Mincho" w:hAnsi="Times New Roman"/>
                <w:sz w:val="12"/>
                <w:szCs w:val="12"/>
              </w:rPr>
              <w:t xml:space="preserve">3 zák. </w:t>
            </w:r>
            <w:r w:rsidR="00FE0AA5" w:rsidRPr="007D7680">
              <w:rPr>
                <w:rFonts w:ascii="Times New Roman" w:eastAsia="MS Mincho" w:hAnsi="Times New Roman"/>
                <w:sz w:val="12"/>
                <w:szCs w:val="12"/>
              </w:rPr>
              <w:t>č. </w:t>
            </w:r>
            <w:r w:rsidRPr="007D7680">
              <w:rPr>
                <w:rFonts w:ascii="Times New Roman" w:eastAsia="MS Mincho" w:hAnsi="Times New Roman"/>
                <w:sz w:val="12"/>
                <w:szCs w:val="12"/>
              </w:rPr>
              <w:t>141/1961</w:t>
            </w:r>
            <w:r w:rsidR="00FE0AA5" w:rsidRPr="007D7680">
              <w:rPr>
                <w:rFonts w:ascii="Times New Roman" w:eastAsia="MS Mincho" w:hAnsi="Times New Roman"/>
                <w:sz w:val="12"/>
                <w:szCs w:val="12"/>
              </w:rPr>
              <w:t> Sb.</w:t>
            </w:r>
            <w:r w:rsidRPr="007D7680">
              <w:rPr>
                <w:rFonts w:ascii="Times New Roman" w:eastAsia="MS Mincho" w:hAnsi="Times New Roman"/>
                <w:sz w:val="12"/>
                <w:szCs w:val="12"/>
              </w:rPr>
              <w:t>,</w:t>
            </w:r>
            <w:r w:rsidR="00581133" w:rsidRPr="007D7680">
              <w:rPr>
                <w:rFonts w:ascii="Times New Roman" w:eastAsia="MS Mincho" w:hAnsi="Times New Roman"/>
                <w:sz w:val="12"/>
                <w:szCs w:val="12"/>
              </w:rPr>
              <w:t xml:space="preserve"> o </w:t>
            </w:r>
            <w:r w:rsidRPr="007D7680">
              <w:rPr>
                <w:rFonts w:ascii="Times New Roman" w:eastAsia="MS Mincho" w:hAnsi="Times New Roman"/>
                <w:sz w:val="12"/>
                <w:szCs w:val="12"/>
              </w:rPr>
              <w:t>trestním řízení soudním (trestní řád) ve znění pozdějších změn</w:t>
            </w:r>
            <w:r w:rsidR="004609A0" w:rsidRPr="007D7680">
              <w:rPr>
                <w:rFonts w:ascii="Times New Roman" w:eastAsia="MS Mincho" w:hAnsi="Times New Roman"/>
                <w:sz w:val="12"/>
                <w:szCs w:val="12"/>
              </w:rPr>
              <w:t xml:space="preserve"> a </w:t>
            </w:r>
            <w:r w:rsidRPr="007D7680">
              <w:rPr>
                <w:rFonts w:ascii="Times New Roman" w:eastAsia="MS Mincho" w:hAnsi="Times New Roman"/>
                <w:sz w:val="12"/>
                <w:szCs w:val="12"/>
              </w:rPr>
              <w:t>doplňků.</w:t>
            </w:r>
          </w:p>
        </w:tc>
      </w:tr>
      <w:tr w:rsidR="007547B1" w:rsidRPr="007D7680">
        <w:tc>
          <w:tcPr>
            <w:tcW w:w="360" w:type="dxa"/>
          </w:tcPr>
          <w:p w:rsidR="000F1416" w:rsidRPr="007D7680" w:rsidRDefault="000F1416">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33)</w:t>
            </w:r>
            <w:bookmarkStart w:id="10453" w:name="Poz_33"/>
            <w:bookmarkEnd w:id="10453"/>
          </w:p>
        </w:tc>
        <w:tc>
          <w:tcPr>
            <w:tcW w:w="9900" w:type="dxa"/>
          </w:tcPr>
          <w:p w:rsidR="000F1416" w:rsidRPr="007D7680" w:rsidRDefault="000F1416" w:rsidP="00635A24">
            <w:pPr>
              <w:pStyle w:val="Prosttext"/>
              <w:jc w:val="both"/>
              <w:rPr>
                <w:rFonts w:ascii="Times New Roman" w:eastAsia="MS Mincho" w:hAnsi="Times New Roman"/>
                <w:sz w:val="12"/>
                <w:szCs w:val="12"/>
              </w:rPr>
            </w:pPr>
            <w:r w:rsidRPr="007D7680">
              <w:rPr>
                <w:rFonts w:ascii="Times New Roman" w:eastAsia="MS Mincho" w:hAnsi="Times New Roman"/>
                <w:sz w:val="12"/>
                <w:szCs w:val="12"/>
              </w:rPr>
              <w:t xml:space="preserve">viz. ust. </w:t>
            </w:r>
            <w:r w:rsidR="00FE0AA5" w:rsidRPr="007D7680">
              <w:rPr>
                <w:rFonts w:ascii="Times New Roman" w:eastAsia="MS Mincho" w:hAnsi="Times New Roman"/>
                <w:sz w:val="12"/>
                <w:szCs w:val="12"/>
              </w:rPr>
              <w:t>§ </w:t>
            </w:r>
            <w:r w:rsidRPr="007D7680">
              <w:rPr>
                <w:rFonts w:ascii="Times New Roman" w:eastAsia="MS Mincho" w:hAnsi="Times New Roman"/>
                <w:sz w:val="12"/>
                <w:szCs w:val="12"/>
              </w:rPr>
              <w:t xml:space="preserve">94 </w:t>
            </w:r>
            <w:r w:rsidR="00FE0AA5" w:rsidRPr="007D7680">
              <w:rPr>
                <w:rFonts w:ascii="Times New Roman" w:eastAsia="MS Mincho" w:hAnsi="Times New Roman"/>
                <w:sz w:val="12"/>
                <w:szCs w:val="12"/>
              </w:rPr>
              <w:t>odst. </w:t>
            </w:r>
            <w:r w:rsidRPr="007D7680">
              <w:rPr>
                <w:rFonts w:ascii="Times New Roman" w:eastAsia="MS Mincho" w:hAnsi="Times New Roman"/>
                <w:sz w:val="12"/>
                <w:szCs w:val="12"/>
              </w:rPr>
              <w:t xml:space="preserve">4 </w:t>
            </w:r>
            <w:r w:rsidR="00FE0AA5" w:rsidRPr="007D7680">
              <w:rPr>
                <w:rFonts w:ascii="Times New Roman" w:eastAsia="MS Mincho" w:hAnsi="Times New Roman"/>
                <w:sz w:val="12"/>
                <w:szCs w:val="12"/>
              </w:rPr>
              <w:t>písm. </w:t>
            </w:r>
            <w:r w:rsidRPr="007D7680">
              <w:rPr>
                <w:rFonts w:ascii="Times New Roman" w:eastAsia="MS Mincho" w:hAnsi="Times New Roman"/>
                <w:sz w:val="12"/>
                <w:szCs w:val="12"/>
              </w:rPr>
              <w:t xml:space="preserve">a) zák. </w:t>
            </w:r>
            <w:r w:rsidR="00FE0AA5" w:rsidRPr="007D7680">
              <w:rPr>
                <w:rFonts w:ascii="Times New Roman" w:eastAsia="MS Mincho" w:hAnsi="Times New Roman"/>
                <w:sz w:val="12"/>
                <w:szCs w:val="12"/>
              </w:rPr>
              <w:t>č. </w:t>
            </w:r>
            <w:r w:rsidRPr="007D7680">
              <w:rPr>
                <w:rFonts w:ascii="Times New Roman" w:eastAsia="MS Mincho" w:hAnsi="Times New Roman"/>
                <w:sz w:val="12"/>
                <w:szCs w:val="12"/>
              </w:rPr>
              <w:t>40/2009</w:t>
            </w:r>
            <w:r w:rsidR="00FE0AA5" w:rsidRPr="007D7680">
              <w:rPr>
                <w:rFonts w:ascii="Times New Roman" w:eastAsia="MS Mincho" w:hAnsi="Times New Roman"/>
                <w:sz w:val="12"/>
                <w:szCs w:val="12"/>
              </w:rPr>
              <w:t> Sb.</w:t>
            </w:r>
            <w:r w:rsidRPr="007D7680">
              <w:rPr>
                <w:rFonts w:ascii="Times New Roman" w:eastAsia="MS Mincho" w:hAnsi="Times New Roman"/>
                <w:sz w:val="12"/>
                <w:szCs w:val="12"/>
              </w:rPr>
              <w:t>, trestní zákoník, blíže viz zejm. Stanovisko trestního kolegia Nejvyššího soudu ČR ze dne 1. 12.</w:t>
            </w:r>
            <w:r w:rsidR="00635A24" w:rsidRPr="007D7680">
              <w:rPr>
                <w:rFonts w:ascii="Times New Roman" w:eastAsia="MS Mincho" w:hAnsi="Times New Roman"/>
                <w:sz w:val="12"/>
                <w:szCs w:val="12"/>
              </w:rPr>
              <w:t> </w:t>
            </w:r>
            <w:r w:rsidRPr="007D7680">
              <w:rPr>
                <w:rFonts w:ascii="Times New Roman" w:eastAsia="MS Mincho" w:hAnsi="Times New Roman"/>
                <w:sz w:val="12"/>
                <w:szCs w:val="12"/>
              </w:rPr>
              <w:t>2011, sp. zn. Tpjn 301/2011</w:t>
            </w:r>
          </w:p>
        </w:tc>
      </w:tr>
      <w:tr w:rsidR="007547B1" w:rsidRPr="007D7680">
        <w:tc>
          <w:tcPr>
            <w:tcW w:w="360" w:type="dxa"/>
          </w:tcPr>
          <w:p w:rsidR="000F1416" w:rsidRPr="007D7680" w:rsidRDefault="000F1416" w:rsidP="0086034F">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34)</w:t>
            </w:r>
            <w:bookmarkStart w:id="10454" w:name="Poz_34"/>
            <w:bookmarkEnd w:id="10454"/>
          </w:p>
        </w:tc>
        <w:tc>
          <w:tcPr>
            <w:tcW w:w="9900" w:type="dxa"/>
          </w:tcPr>
          <w:p w:rsidR="000F1416" w:rsidRPr="007D7680" w:rsidRDefault="000F1416"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xml:space="preserve">zejm. zákon </w:t>
            </w:r>
            <w:r w:rsidR="00FE0AA5" w:rsidRPr="007D7680">
              <w:rPr>
                <w:rFonts w:ascii="Times New Roman" w:eastAsia="MS Mincho" w:hAnsi="Times New Roman"/>
                <w:sz w:val="12"/>
                <w:szCs w:val="12"/>
              </w:rPr>
              <w:t>č. </w:t>
            </w:r>
            <w:r w:rsidRPr="007D7680">
              <w:rPr>
                <w:rFonts w:ascii="Times New Roman" w:eastAsia="MS Mincho" w:hAnsi="Times New Roman"/>
                <w:sz w:val="12"/>
                <w:szCs w:val="12"/>
              </w:rPr>
              <w:t>412/2005</w:t>
            </w:r>
            <w:r w:rsidR="00FE0AA5" w:rsidRPr="007D7680">
              <w:rPr>
                <w:rFonts w:ascii="Times New Roman" w:eastAsia="MS Mincho" w:hAnsi="Times New Roman"/>
                <w:sz w:val="12"/>
                <w:szCs w:val="12"/>
              </w:rPr>
              <w:t> Sb.</w:t>
            </w:r>
            <w:r w:rsidRPr="007D7680">
              <w:rPr>
                <w:rFonts w:ascii="Times New Roman" w:eastAsia="MS Mincho" w:hAnsi="Times New Roman"/>
                <w:sz w:val="12"/>
                <w:szCs w:val="12"/>
              </w:rPr>
              <w:t>,</w:t>
            </w:r>
            <w:r w:rsidR="00581133" w:rsidRPr="007D7680">
              <w:rPr>
                <w:rFonts w:ascii="Times New Roman" w:eastAsia="MS Mincho" w:hAnsi="Times New Roman"/>
                <w:sz w:val="12"/>
                <w:szCs w:val="12"/>
              </w:rPr>
              <w:t xml:space="preserve"> o </w:t>
            </w:r>
            <w:r w:rsidRPr="007D7680">
              <w:rPr>
                <w:rFonts w:ascii="Times New Roman" w:eastAsia="MS Mincho" w:hAnsi="Times New Roman"/>
                <w:sz w:val="12"/>
                <w:szCs w:val="12"/>
              </w:rPr>
              <w:t>ochraně utajovaných informací</w:t>
            </w:r>
            <w:r w:rsidR="004609A0" w:rsidRPr="007D7680">
              <w:rPr>
                <w:rFonts w:ascii="Times New Roman" w:eastAsia="MS Mincho" w:hAnsi="Times New Roman"/>
                <w:sz w:val="12"/>
                <w:szCs w:val="12"/>
              </w:rPr>
              <w:t xml:space="preserve"> a </w:t>
            </w:r>
            <w:r w:rsidR="00581133" w:rsidRPr="007D7680">
              <w:rPr>
                <w:rFonts w:ascii="Times New Roman" w:eastAsia="MS Mincho" w:hAnsi="Times New Roman"/>
                <w:sz w:val="12"/>
                <w:szCs w:val="12"/>
              </w:rPr>
              <w:t>o </w:t>
            </w:r>
            <w:r w:rsidRPr="007D7680">
              <w:rPr>
                <w:rFonts w:ascii="Times New Roman" w:eastAsia="MS Mincho" w:hAnsi="Times New Roman"/>
                <w:sz w:val="12"/>
                <w:szCs w:val="12"/>
              </w:rPr>
              <w:t>bezpečnostní způsobilosti, ve znění pozdějších změn</w:t>
            </w:r>
            <w:r w:rsidR="004609A0" w:rsidRPr="007D7680">
              <w:rPr>
                <w:rFonts w:ascii="Times New Roman" w:eastAsia="MS Mincho" w:hAnsi="Times New Roman"/>
                <w:sz w:val="12"/>
                <w:szCs w:val="12"/>
              </w:rPr>
              <w:t xml:space="preserve"> a </w:t>
            </w:r>
            <w:r w:rsidRPr="007D7680">
              <w:rPr>
                <w:rFonts w:ascii="Times New Roman" w:eastAsia="MS Mincho" w:hAnsi="Times New Roman"/>
                <w:sz w:val="12"/>
                <w:szCs w:val="12"/>
              </w:rPr>
              <w:t>doplňků,</w:t>
            </w:r>
            <w:r w:rsidR="004609A0" w:rsidRPr="007D7680">
              <w:rPr>
                <w:rFonts w:ascii="Times New Roman" w:eastAsia="MS Mincho" w:hAnsi="Times New Roman"/>
                <w:sz w:val="12"/>
                <w:szCs w:val="12"/>
              </w:rPr>
              <w:t xml:space="preserve"> a </w:t>
            </w:r>
            <w:r w:rsidRPr="007D7680">
              <w:rPr>
                <w:rFonts w:ascii="Times New Roman" w:eastAsia="MS Mincho" w:hAnsi="Times New Roman"/>
                <w:sz w:val="12"/>
                <w:szCs w:val="12"/>
              </w:rPr>
              <w:t>související předpisy.</w:t>
            </w:r>
          </w:p>
        </w:tc>
      </w:tr>
      <w:tr w:rsidR="007547B1" w:rsidRPr="007D7680">
        <w:tc>
          <w:tcPr>
            <w:tcW w:w="360" w:type="dxa"/>
          </w:tcPr>
          <w:p w:rsidR="000F1416" w:rsidRPr="007D7680" w:rsidRDefault="000F1416" w:rsidP="0086034F">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35)</w:t>
            </w:r>
            <w:bookmarkStart w:id="10455" w:name="Poz_35"/>
            <w:bookmarkEnd w:id="10455"/>
          </w:p>
        </w:tc>
        <w:tc>
          <w:tcPr>
            <w:tcW w:w="9900" w:type="dxa"/>
          </w:tcPr>
          <w:p w:rsidR="000F1416" w:rsidRPr="007D7680" w:rsidRDefault="000F1416"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xml:space="preserve">ust. </w:t>
            </w:r>
            <w:r w:rsidR="00FE0AA5" w:rsidRPr="007D7680">
              <w:rPr>
                <w:rFonts w:ascii="Times New Roman" w:eastAsia="MS Mincho" w:hAnsi="Times New Roman"/>
                <w:sz w:val="12"/>
                <w:szCs w:val="12"/>
              </w:rPr>
              <w:t>§ </w:t>
            </w:r>
            <w:r w:rsidRPr="007D7680">
              <w:rPr>
                <w:rFonts w:ascii="Times New Roman" w:eastAsia="MS Mincho" w:hAnsi="Times New Roman"/>
                <w:sz w:val="12"/>
                <w:szCs w:val="12"/>
              </w:rPr>
              <w:t xml:space="preserve">15 </w:t>
            </w:r>
            <w:r w:rsidR="00FE0AA5" w:rsidRPr="007D7680">
              <w:rPr>
                <w:rFonts w:ascii="Times New Roman" w:eastAsia="MS Mincho" w:hAnsi="Times New Roman"/>
                <w:sz w:val="12"/>
                <w:szCs w:val="12"/>
              </w:rPr>
              <w:t>odst. </w:t>
            </w:r>
            <w:r w:rsidRPr="007D7680">
              <w:rPr>
                <w:rFonts w:ascii="Times New Roman" w:eastAsia="MS Mincho" w:hAnsi="Times New Roman"/>
                <w:sz w:val="12"/>
                <w:szCs w:val="12"/>
              </w:rPr>
              <w:t xml:space="preserve">4 vyhlášky </w:t>
            </w:r>
            <w:r w:rsidR="00FE0AA5" w:rsidRPr="007D7680">
              <w:rPr>
                <w:rFonts w:ascii="Times New Roman" w:eastAsia="MS Mincho" w:hAnsi="Times New Roman"/>
                <w:sz w:val="12"/>
                <w:szCs w:val="12"/>
              </w:rPr>
              <w:t>č. </w:t>
            </w:r>
            <w:r w:rsidRPr="007D7680">
              <w:rPr>
                <w:rFonts w:ascii="Times New Roman" w:eastAsia="MS Mincho" w:hAnsi="Times New Roman"/>
                <w:sz w:val="12"/>
                <w:szCs w:val="12"/>
              </w:rPr>
              <w:t>259/2012</w:t>
            </w:r>
            <w:r w:rsidR="00FE0AA5" w:rsidRPr="007D7680">
              <w:rPr>
                <w:rFonts w:ascii="Times New Roman" w:eastAsia="MS Mincho" w:hAnsi="Times New Roman"/>
                <w:sz w:val="12"/>
                <w:szCs w:val="12"/>
              </w:rPr>
              <w:t> Sb.</w:t>
            </w:r>
            <w:r w:rsidRPr="007D7680">
              <w:rPr>
                <w:rFonts w:ascii="Times New Roman" w:eastAsia="MS Mincho" w:hAnsi="Times New Roman"/>
                <w:sz w:val="12"/>
                <w:szCs w:val="12"/>
              </w:rPr>
              <w:t>,</w:t>
            </w:r>
            <w:r w:rsidR="00581133" w:rsidRPr="007D7680">
              <w:rPr>
                <w:rFonts w:ascii="Times New Roman" w:eastAsia="MS Mincho" w:hAnsi="Times New Roman"/>
                <w:sz w:val="12"/>
                <w:szCs w:val="12"/>
              </w:rPr>
              <w:t xml:space="preserve"> o </w:t>
            </w:r>
            <w:r w:rsidRPr="007D7680">
              <w:rPr>
                <w:rFonts w:ascii="Times New Roman" w:eastAsia="MS Mincho" w:hAnsi="Times New Roman"/>
                <w:sz w:val="12"/>
                <w:szCs w:val="12"/>
              </w:rPr>
              <w:t>podrobnostech výkonu spisové služby.</w:t>
            </w:r>
          </w:p>
        </w:tc>
      </w:tr>
      <w:tr w:rsidR="007547B1" w:rsidRPr="007D7680">
        <w:tc>
          <w:tcPr>
            <w:tcW w:w="360" w:type="dxa"/>
          </w:tcPr>
          <w:p w:rsidR="000F1416" w:rsidRPr="007D7680" w:rsidRDefault="000F1416" w:rsidP="0086034F">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36)</w:t>
            </w:r>
            <w:bookmarkStart w:id="10456" w:name="Poz_36"/>
            <w:bookmarkEnd w:id="10456"/>
          </w:p>
        </w:tc>
        <w:tc>
          <w:tcPr>
            <w:tcW w:w="9900" w:type="dxa"/>
          </w:tcPr>
          <w:p w:rsidR="000F1416" w:rsidRPr="007D7680" w:rsidRDefault="000F1416"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xml:space="preserve">zejména ust. </w:t>
            </w:r>
            <w:r w:rsidR="00FE0AA5" w:rsidRPr="007D7680">
              <w:rPr>
                <w:rFonts w:ascii="Times New Roman" w:eastAsia="MS Mincho" w:hAnsi="Times New Roman"/>
                <w:sz w:val="12"/>
                <w:szCs w:val="12"/>
              </w:rPr>
              <w:t>§ </w:t>
            </w:r>
            <w:r w:rsidRPr="007D7680">
              <w:rPr>
                <w:rFonts w:ascii="Times New Roman" w:eastAsia="MS Mincho" w:hAnsi="Times New Roman"/>
                <w:sz w:val="12"/>
                <w:szCs w:val="12"/>
              </w:rPr>
              <w:t xml:space="preserve">6 zák. </w:t>
            </w:r>
            <w:r w:rsidR="00FE0AA5" w:rsidRPr="007D7680">
              <w:rPr>
                <w:rFonts w:ascii="Times New Roman" w:eastAsia="MS Mincho" w:hAnsi="Times New Roman"/>
                <w:sz w:val="12"/>
                <w:szCs w:val="12"/>
              </w:rPr>
              <w:t>č. </w:t>
            </w:r>
            <w:r w:rsidRPr="007D7680">
              <w:rPr>
                <w:rFonts w:ascii="Times New Roman" w:eastAsia="MS Mincho" w:hAnsi="Times New Roman"/>
                <w:sz w:val="12"/>
                <w:szCs w:val="12"/>
              </w:rPr>
              <w:t>101/2000</w:t>
            </w:r>
            <w:r w:rsidR="00FE0AA5" w:rsidRPr="007D7680">
              <w:rPr>
                <w:rFonts w:ascii="Times New Roman" w:eastAsia="MS Mincho" w:hAnsi="Times New Roman"/>
                <w:sz w:val="12"/>
                <w:szCs w:val="12"/>
              </w:rPr>
              <w:t> Sb.</w:t>
            </w:r>
            <w:r w:rsidRPr="007D7680">
              <w:rPr>
                <w:rFonts w:ascii="Times New Roman" w:eastAsia="MS Mincho" w:hAnsi="Times New Roman"/>
                <w:sz w:val="12"/>
                <w:szCs w:val="12"/>
              </w:rPr>
              <w:t>,</w:t>
            </w:r>
            <w:r w:rsidR="00581133" w:rsidRPr="007D7680">
              <w:rPr>
                <w:rFonts w:ascii="Times New Roman" w:eastAsia="MS Mincho" w:hAnsi="Times New Roman"/>
                <w:sz w:val="12"/>
                <w:szCs w:val="12"/>
              </w:rPr>
              <w:t xml:space="preserve"> o </w:t>
            </w:r>
            <w:r w:rsidRPr="007D7680">
              <w:rPr>
                <w:rFonts w:ascii="Times New Roman" w:eastAsia="MS Mincho" w:hAnsi="Times New Roman"/>
                <w:sz w:val="12"/>
                <w:szCs w:val="12"/>
              </w:rPr>
              <w:t>ochraně osobních údajů</w:t>
            </w:r>
            <w:r w:rsidR="004609A0" w:rsidRPr="007D7680">
              <w:rPr>
                <w:rFonts w:ascii="Times New Roman" w:eastAsia="MS Mincho" w:hAnsi="Times New Roman"/>
                <w:sz w:val="12"/>
                <w:szCs w:val="12"/>
              </w:rPr>
              <w:t xml:space="preserve"> a </w:t>
            </w:r>
            <w:r w:rsidR="00581133" w:rsidRPr="007D7680">
              <w:rPr>
                <w:rFonts w:ascii="Times New Roman" w:eastAsia="MS Mincho" w:hAnsi="Times New Roman"/>
                <w:sz w:val="12"/>
                <w:szCs w:val="12"/>
              </w:rPr>
              <w:t>o </w:t>
            </w:r>
            <w:r w:rsidRPr="007D7680">
              <w:rPr>
                <w:rFonts w:ascii="Times New Roman" w:eastAsia="MS Mincho" w:hAnsi="Times New Roman"/>
                <w:sz w:val="12"/>
                <w:szCs w:val="12"/>
              </w:rPr>
              <w:t>změně některých zákonů, ve znění pozdějších změn</w:t>
            </w:r>
            <w:r w:rsidR="004609A0" w:rsidRPr="007D7680">
              <w:rPr>
                <w:rFonts w:ascii="Times New Roman" w:eastAsia="MS Mincho" w:hAnsi="Times New Roman"/>
                <w:sz w:val="12"/>
                <w:szCs w:val="12"/>
              </w:rPr>
              <w:t xml:space="preserve"> a </w:t>
            </w:r>
            <w:r w:rsidRPr="007D7680">
              <w:rPr>
                <w:rFonts w:ascii="Times New Roman" w:eastAsia="MS Mincho" w:hAnsi="Times New Roman"/>
                <w:sz w:val="12"/>
                <w:szCs w:val="12"/>
              </w:rPr>
              <w:t>doplňků.</w:t>
            </w:r>
          </w:p>
        </w:tc>
      </w:tr>
      <w:tr w:rsidR="007547B1" w:rsidRPr="007D7680">
        <w:tc>
          <w:tcPr>
            <w:tcW w:w="360" w:type="dxa"/>
          </w:tcPr>
          <w:p w:rsidR="00383CA9" w:rsidRPr="007D7680" w:rsidRDefault="00383CA9" w:rsidP="0086034F">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37)</w:t>
            </w:r>
            <w:bookmarkStart w:id="10457" w:name="Poz_37"/>
            <w:bookmarkEnd w:id="10457"/>
          </w:p>
        </w:tc>
        <w:tc>
          <w:tcPr>
            <w:tcW w:w="9900" w:type="dxa"/>
          </w:tcPr>
          <w:p w:rsidR="00383CA9" w:rsidRPr="007D7680" w:rsidRDefault="00383CA9"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xml:space="preserve">Zejména </w:t>
            </w:r>
            <w:r w:rsidR="00FE0AA5" w:rsidRPr="007D7680">
              <w:rPr>
                <w:rFonts w:ascii="Times New Roman" w:eastAsia="MS Mincho" w:hAnsi="Times New Roman"/>
                <w:sz w:val="12"/>
                <w:szCs w:val="12"/>
              </w:rPr>
              <w:t>§ </w:t>
            </w:r>
            <w:r w:rsidRPr="007D7680">
              <w:rPr>
                <w:rFonts w:ascii="Times New Roman" w:eastAsia="MS Mincho" w:hAnsi="Times New Roman"/>
                <w:sz w:val="12"/>
                <w:szCs w:val="12"/>
              </w:rPr>
              <w:t xml:space="preserve">6 zákona </w:t>
            </w:r>
            <w:r w:rsidR="00FE0AA5" w:rsidRPr="007D7680">
              <w:rPr>
                <w:rFonts w:ascii="Times New Roman" w:eastAsia="MS Mincho" w:hAnsi="Times New Roman"/>
                <w:sz w:val="12"/>
                <w:szCs w:val="12"/>
              </w:rPr>
              <w:t>č. </w:t>
            </w:r>
            <w:r w:rsidRPr="007D7680">
              <w:rPr>
                <w:rFonts w:ascii="Times New Roman" w:eastAsia="MS Mincho" w:hAnsi="Times New Roman"/>
                <w:sz w:val="12"/>
                <w:szCs w:val="12"/>
              </w:rPr>
              <w:t>101/2000</w:t>
            </w:r>
            <w:r w:rsidR="00FE0AA5" w:rsidRPr="007D7680">
              <w:rPr>
                <w:rFonts w:ascii="Times New Roman" w:eastAsia="MS Mincho" w:hAnsi="Times New Roman"/>
                <w:sz w:val="12"/>
                <w:szCs w:val="12"/>
              </w:rPr>
              <w:t> Sb.</w:t>
            </w:r>
            <w:r w:rsidRPr="007D7680">
              <w:rPr>
                <w:rFonts w:ascii="Times New Roman" w:eastAsia="MS Mincho" w:hAnsi="Times New Roman"/>
                <w:sz w:val="12"/>
                <w:szCs w:val="12"/>
              </w:rPr>
              <w:t>,</w:t>
            </w:r>
            <w:r w:rsidR="00581133" w:rsidRPr="007D7680">
              <w:rPr>
                <w:rFonts w:ascii="Times New Roman" w:eastAsia="MS Mincho" w:hAnsi="Times New Roman"/>
                <w:sz w:val="12"/>
                <w:szCs w:val="12"/>
              </w:rPr>
              <w:t xml:space="preserve"> o </w:t>
            </w:r>
            <w:r w:rsidRPr="007D7680">
              <w:rPr>
                <w:rFonts w:ascii="Times New Roman" w:eastAsia="MS Mincho" w:hAnsi="Times New Roman"/>
                <w:sz w:val="12"/>
                <w:szCs w:val="12"/>
              </w:rPr>
              <w:t>ochraně osobních údajů</w:t>
            </w:r>
            <w:r w:rsidR="004609A0" w:rsidRPr="007D7680">
              <w:rPr>
                <w:rFonts w:ascii="Times New Roman" w:eastAsia="MS Mincho" w:hAnsi="Times New Roman"/>
                <w:sz w:val="12"/>
                <w:szCs w:val="12"/>
              </w:rPr>
              <w:t xml:space="preserve"> a </w:t>
            </w:r>
            <w:r w:rsidR="00581133" w:rsidRPr="007D7680">
              <w:rPr>
                <w:rFonts w:ascii="Times New Roman" w:eastAsia="MS Mincho" w:hAnsi="Times New Roman"/>
                <w:sz w:val="12"/>
                <w:szCs w:val="12"/>
              </w:rPr>
              <w:t>o </w:t>
            </w:r>
            <w:r w:rsidRPr="007D7680">
              <w:rPr>
                <w:rFonts w:ascii="Times New Roman" w:eastAsia="MS Mincho" w:hAnsi="Times New Roman"/>
                <w:sz w:val="12"/>
                <w:szCs w:val="12"/>
              </w:rPr>
              <w:t>změně některých zákonů, ve znění pozdějších předpisů.</w:t>
            </w:r>
          </w:p>
        </w:tc>
      </w:tr>
      <w:tr w:rsidR="007547B1" w:rsidRPr="007D7680">
        <w:tc>
          <w:tcPr>
            <w:tcW w:w="360" w:type="dxa"/>
          </w:tcPr>
          <w:p w:rsidR="00383CA9" w:rsidRPr="007D7680" w:rsidRDefault="00383CA9" w:rsidP="0086034F">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38)</w:t>
            </w:r>
            <w:bookmarkStart w:id="10458" w:name="Poz_38"/>
            <w:bookmarkEnd w:id="10458"/>
          </w:p>
        </w:tc>
        <w:tc>
          <w:tcPr>
            <w:tcW w:w="9900" w:type="dxa"/>
          </w:tcPr>
          <w:p w:rsidR="00383CA9" w:rsidRPr="007D7680" w:rsidRDefault="00383CA9"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xml:space="preserve">Zákon </w:t>
            </w:r>
            <w:r w:rsidR="00FE0AA5" w:rsidRPr="007D7680">
              <w:rPr>
                <w:rFonts w:ascii="Times New Roman" w:eastAsia="MS Mincho" w:hAnsi="Times New Roman"/>
                <w:sz w:val="12"/>
                <w:szCs w:val="12"/>
              </w:rPr>
              <w:t>č. </w:t>
            </w:r>
            <w:r w:rsidRPr="007D7680">
              <w:rPr>
                <w:rFonts w:ascii="Times New Roman" w:eastAsia="MS Mincho" w:hAnsi="Times New Roman"/>
                <w:sz w:val="12"/>
                <w:szCs w:val="12"/>
              </w:rPr>
              <w:t>106/1999</w:t>
            </w:r>
            <w:r w:rsidR="00FE0AA5" w:rsidRPr="007D7680">
              <w:rPr>
                <w:rFonts w:ascii="Times New Roman" w:eastAsia="MS Mincho" w:hAnsi="Times New Roman"/>
                <w:sz w:val="12"/>
                <w:szCs w:val="12"/>
              </w:rPr>
              <w:t> Sb.</w:t>
            </w:r>
            <w:r w:rsidRPr="007D7680">
              <w:rPr>
                <w:rFonts w:ascii="Times New Roman" w:eastAsia="MS Mincho" w:hAnsi="Times New Roman"/>
                <w:sz w:val="12"/>
                <w:szCs w:val="12"/>
              </w:rPr>
              <w:t>,</w:t>
            </w:r>
            <w:r w:rsidR="00581133" w:rsidRPr="007D7680">
              <w:rPr>
                <w:rFonts w:ascii="Times New Roman" w:eastAsia="MS Mincho" w:hAnsi="Times New Roman"/>
                <w:sz w:val="12"/>
                <w:szCs w:val="12"/>
              </w:rPr>
              <w:t xml:space="preserve"> o </w:t>
            </w:r>
            <w:r w:rsidRPr="007D7680">
              <w:rPr>
                <w:rFonts w:ascii="Times New Roman" w:eastAsia="MS Mincho" w:hAnsi="Times New Roman"/>
                <w:sz w:val="12"/>
                <w:szCs w:val="12"/>
              </w:rPr>
              <w:t>svobodném přístupu</w:t>
            </w:r>
            <w:r w:rsidR="00581133" w:rsidRPr="007D7680">
              <w:rPr>
                <w:rFonts w:ascii="Times New Roman" w:eastAsia="MS Mincho" w:hAnsi="Times New Roman"/>
                <w:sz w:val="12"/>
                <w:szCs w:val="12"/>
              </w:rPr>
              <w:t xml:space="preserve"> k </w:t>
            </w:r>
            <w:r w:rsidRPr="007D7680">
              <w:rPr>
                <w:rFonts w:ascii="Times New Roman" w:eastAsia="MS Mincho" w:hAnsi="Times New Roman"/>
                <w:sz w:val="12"/>
                <w:szCs w:val="12"/>
              </w:rPr>
              <w:t>informacím, ve znění pozdějších předpisů.</w:t>
            </w:r>
          </w:p>
        </w:tc>
      </w:tr>
      <w:tr w:rsidR="007547B1" w:rsidRPr="007D7680">
        <w:tc>
          <w:tcPr>
            <w:tcW w:w="360" w:type="dxa"/>
          </w:tcPr>
          <w:p w:rsidR="00383CA9" w:rsidRPr="007D7680" w:rsidRDefault="00383CA9" w:rsidP="0086034F">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39)</w:t>
            </w:r>
            <w:bookmarkStart w:id="10459" w:name="Poz_39"/>
            <w:bookmarkEnd w:id="10459"/>
          </w:p>
        </w:tc>
        <w:tc>
          <w:tcPr>
            <w:tcW w:w="9900" w:type="dxa"/>
          </w:tcPr>
          <w:p w:rsidR="00383CA9" w:rsidRPr="007D7680" w:rsidRDefault="00FE0AA5" w:rsidP="00635A24">
            <w:pPr>
              <w:pStyle w:val="Prosttext"/>
              <w:jc w:val="both"/>
              <w:rPr>
                <w:rFonts w:ascii="Times New Roman" w:eastAsia="MS Mincho" w:hAnsi="Times New Roman"/>
                <w:sz w:val="12"/>
                <w:szCs w:val="12"/>
              </w:rPr>
            </w:pPr>
            <w:r w:rsidRPr="007D7680">
              <w:rPr>
                <w:rFonts w:ascii="Times New Roman" w:eastAsia="MS Mincho" w:hAnsi="Times New Roman"/>
                <w:sz w:val="12"/>
                <w:szCs w:val="12"/>
              </w:rPr>
              <w:t>§ </w:t>
            </w:r>
            <w:r w:rsidR="00383CA9" w:rsidRPr="007D7680">
              <w:rPr>
                <w:rFonts w:ascii="Times New Roman" w:eastAsia="MS Mincho" w:hAnsi="Times New Roman"/>
                <w:sz w:val="12"/>
                <w:szCs w:val="12"/>
              </w:rPr>
              <w:t xml:space="preserve">419 </w:t>
            </w:r>
            <w:r w:rsidRPr="007D7680">
              <w:rPr>
                <w:rFonts w:ascii="Times New Roman" w:eastAsia="MS Mincho" w:hAnsi="Times New Roman"/>
                <w:sz w:val="12"/>
                <w:szCs w:val="12"/>
              </w:rPr>
              <w:t>odst. </w:t>
            </w:r>
            <w:r w:rsidR="00383CA9" w:rsidRPr="007D7680">
              <w:rPr>
                <w:rFonts w:ascii="Times New Roman" w:eastAsia="MS Mincho" w:hAnsi="Times New Roman"/>
                <w:sz w:val="12"/>
                <w:szCs w:val="12"/>
              </w:rPr>
              <w:t xml:space="preserve">4 zákona </w:t>
            </w:r>
            <w:r w:rsidRPr="007D7680">
              <w:rPr>
                <w:rFonts w:ascii="Times New Roman" w:eastAsia="MS Mincho" w:hAnsi="Times New Roman"/>
                <w:sz w:val="12"/>
                <w:szCs w:val="12"/>
              </w:rPr>
              <w:t>č. </w:t>
            </w:r>
            <w:r w:rsidR="00383CA9" w:rsidRPr="007D7680">
              <w:rPr>
                <w:rFonts w:ascii="Times New Roman" w:eastAsia="MS Mincho" w:hAnsi="Times New Roman"/>
                <w:sz w:val="12"/>
                <w:szCs w:val="12"/>
              </w:rPr>
              <w:t>182/2006</w:t>
            </w:r>
            <w:r w:rsidRPr="007D7680">
              <w:rPr>
                <w:rFonts w:ascii="Times New Roman" w:eastAsia="MS Mincho" w:hAnsi="Times New Roman"/>
                <w:sz w:val="12"/>
                <w:szCs w:val="12"/>
              </w:rPr>
              <w:t> Sb.</w:t>
            </w:r>
            <w:r w:rsidR="00383CA9" w:rsidRPr="007D7680">
              <w:rPr>
                <w:rFonts w:ascii="Times New Roman" w:eastAsia="MS Mincho" w:hAnsi="Times New Roman"/>
                <w:sz w:val="12"/>
                <w:szCs w:val="12"/>
              </w:rPr>
              <w:t>,</w:t>
            </w:r>
            <w:r w:rsidR="00581133" w:rsidRPr="007D7680">
              <w:rPr>
                <w:rFonts w:ascii="Times New Roman" w:eastAsia="MS Mincho" w:hAnsi="Times New Roman"/>
                <w:sz w:val="12"/>
                <w:szCs w:val="12"/>
              </w:rPr>
              <w:t xml:space="preserve"> o </w:t>
            </w:r>
            <w:r w:rsidR="00383CA9" w:rsidRPr="007D7680">
              <w:rPr>
                <w:rFonts w:ascii="Times New Roman" w:eastAsia="MS Mincho" w:hAnsi="Times New Roman"/>
                <w:sz w:val="12"/>
                <w:szCs w:val="12"/>
              </w:rPr>
              <w:t>úpadku</w:t>
            </w:r>
            <w:r w:rsidR="004609A0" w:rsidRPr="007D7680">
              <w:rPr>
                <w:rFonts w:ascii="Times New Roman" w:eastAsia="MS Mincho" w:hAnsi="Times New Roman"/>
                <w:sz w:val="12"/>
                <w:szCs w:val="12"/>
              </w:rPr>
              <w:t xml:space="preserve"> a </w:t>
            </w:r>
            <w:r w:rsidR="00383CA9" w:rsidRPr="007D7680">
              <w:rPr>
                <w:rFonts w:ascii="Times New Roman" w:eastAsia="MS Mincho" w:hAnsi="Times New Roman"/>
                <w:sz w:val="12"/>
                <w:szCs w:val="12"/>
              </w:rPr>
              <w:t>způsobech jeho řešení (insolvenční zákon), ve znění pozdějších předpisů.</w:t>
            </w:r>
          </w:p>
        </w:tc>
      </w:tr>
      <w:tr w:rsidR="007547B1" w:rsidRPr="007D7680">
        <w:tc>
          <w:tcPr>
            <w:tcW w:w="360" w:type="dxa"/>
          </w:tcPr>
          <w:p w:rsidR="00383CA9" w:rsidRPr="007D7680" w:rsidRDefault="00383CA9" w:rsidP="0086034F">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40)</w:t>
            </w:r>
            <w:bookmarkStart w:id="10460" w:name="Poz_40"/>
            <w:bookmarkEnd w:id="10460"/>
          </w:p>
        </w:tc>
        <w:tc>
          <w:tcPr>
            <w:tcW w:w="9900" w:type="dxa"/>
          </w:tcPr>
          <w:p w:rsidR="00383CA9" w:rsidRPr="007D7680" w:rsidRDefault="00FE0AA5" w:rsidP="00635A24">
            <w:pPr>
              <w:pStyle w:val="Prosttext"/>
              <w:jc w:val="both"/>
              <w:rPr>
                <w:rFonts w:ascii="Times New Roman" w:eastAsia="MS Mincho" w:hAnsi="Times New Roman"/>
                <w:sz w:val="12"/>
                <w:szCs w:val="12"/>
              </w:rPr>
            </w:pPr>
            <w:r w:rsidRPr="007D7680">
              <w:rPr>
                <w:rFonts w:ascii="Times New Roman" w:eastAsia="MS Mincho" w:hAnsi="Times New Roman"/>
                <w:sz w:val="12"/>
                <w:szCs w:val="12"/>
              </w:rPr>
              <w:t>§ </w:t>
            </w:r>
            <w:r w:rsidR="00383CA9" w:rsidRPr="007D7680">
              <w:rPr>
                <w:rFonts w:ascii="Times New Roman" w:eastAsia="MS Mincho" w:hAnsi="Times New Roman"/>
                <w:sz w:val="12"/>
                <w:szCs w:val="12"/>
              </w:rPr>
              <w:t xml:space="preserve">8 vyhlášky Ministerstva spravedlnosti ČR </w:t>
            </w:r>
            <w:r w:rsidRPr="007D7680">
              <w:rPr>
                <w:rFonts w:ascii="Times New Roman" w:eastAsia="MS Mincho" w:hAnsi="Times New Roman"/>
                <w:sz w:val="12"/>
                <w:szCs w:val="12"/>
              </w:rPr>
              <w:t>č. </w:t>
            </w:r>
            <w:r w:rsidR="00383CA9" w:rsidRPr="007D7680">
              <w:rPr>
                <w:rFonts w:ascii="Times New Roman" w:eastAsia="MS Mincho" w:hAnsi="Times New Roman"/>
                <w:sz w:val="12"/>
                <w:szCs w:val="12"/>
              </w:rPr>
              <w:t>37/1992</w:t>
            </w:r>
            <w:r w:rsidRPr="007D7680">
              <w:rPr>
                <w:rFonts w:ascii="Times New Roman" w:eastAsia="MS Mincho" w:hAnsi="Times New Roman"/>
                <w:sz w:val="12"/>
                <w:szCs w:val="12"/>
              </w:rPr>
              <w:t> Sb.</w:t>
            </w:r>
            <w:r w:rsidR="00383CA9" w:rsidRPr="007D7680">
              <w:rPr>
                <w:rFonts w:ascii="Times New Roman" w:eastAsia="MS Mincho" w:hAnsi="Times New Roman"/>
                <w:sz w:val="12"/>
                <w:szCs w:val="12"/>
              </w:rPr>
              <w:t>,</w:t>
            </w:r>
            <w:r w:rsidR="00581133" w:rsidRPr="007D7680">
              <w:rPr>
                <w:rFonts w:ascii="Times New Roman" w:eastAsia="MS Mincho" w:hAnsi="Times New Roman"/>
                <w:sz w:val="12"/>
                <w:szCs w:val="12"/>
              </w:rPr>
              <w:t xml:space="preserve"> o </w:t>
            </w:r>
            <w:r w:rsidR="00383CA9" w:rsidRPr="007D7680">
              <w:rPr>
                <w:rFonts w:ascii="Times New Roman" w:eastAsia="MS Mincho" w:hAnsi="Times New Roman"/>
                <w:sz w:val="12"/>
                <w:szCs w:val="12"/>
              </w:rPr>
              <w:t>jednacím řádu pro okresní</w:t>
            </w:r>
            <w:r w:rsidR="004609A0" w:rsidRPr="007D7680">
              <w:rPr>
                <w:rFonts w:ascii="Times New Roman" w:eastAsia="MS Mincho" w:hAnsi="Times New Roman"/>
                <w:sz w:val="12"/>
                <w:szCs w:val="12"/>
              </w:rPr>
              <w:t xml:space="preserve"> a </w:t>
            </w:r>
            <w:r w:rsidR="00383CA9" w:rsidRPr="007D7680">
              <w:rPr>
                <w:rFonts w:ascii="Times New Roman" w:eastAsia="MS Mincho" w:hAnsi="Times New Roman"/>
                <w:sz w:val="12"/>
                <w:szCs w:val="12"/>
              </w:rPr>
              <w:t>krajské soudy, ve znění pozdějších předpisů.</w:t>
            </w:r>
          </w:p>
        </w:tc>
      </w:tr>
      <w:tr w:rsidR="007547B1" w:rsidRPr="007D7680">
        <w:tc>
          <w:tcPr>
            <w:tcW w:w="360" w:type="dxa"/>
          </w:tcPr>
          <w:p w:rsidR="00F62D58" w:rsidRPr="007D7680" w:rsidRDefault="00F62D58" w:rsidP="0086034F">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41)</w:t>
            </w:r>
            <w:bookmarkStart w:id="10461" w:name="Poz_41"/>
            <w:bookmarkEnd w:id="10461"/>
          </w:p>
        </w:tc>
        <w:tc>
          <w:tcPr>
            <w:tcW w:w="9900" w:type="dxa"/>
          </w:tcPr>
          <w:p w:rsidR="00F62D58" w:rsidRPr="007D7680" w:rsidRDefault="00FE0AA5" w:rsidP="00635A24">
            <w:pPr>
              <w:pStyle w:val="Prosttext"/>
              <w:jc w:val="both"/>
              <w:rPr>
                <w:rFonts w:ascii="Times New Roman" w:eastAsia="MS Mincho" w:hAnsi="Times New Roman"/>
                <w:sz w:val="12"/>
                <w:szCs w:val="12"/>
              </w:rPr>
            </w:pPr>
            <w:r w:rsidRPr="007D7680">
              <w:rPr>
                <w:rFonts w:ascii="Times New Roman" w:eastAsia="MS Mincho" w:hAnsi="Times New Roman"/>
                <w:sz w:val="12"/>
                <w:szCs w:val="12"/>
              </w:rPr>
              <w:t>§ </w:t>
            </w:r>
            <w:r w:rsidR="00F62D58" w:rsidRPr="007D7680">
              <w:rPr>
                <w:rFonts w:ascii="Times New Roman" w:eastAsia="MS Mincho" w:hAnsi="Times New Roman"/>
                <w:sz w:val="12"/>
                <w:szCs w:val="12"/>
              </w:rPr>
              <w:t xml:space="preserve">8 </w:t>
            </w:r>
            <w:r w:rsidRPr="007D7680">
              <w:rPr>
                <w:rFonts w:ascii="Times New Roman" w:eastAsia="MS Mincho" w:hAnsi="Times New Roman"/>
                <w:sz w:val="12"/>
                <w:szCs w:val="12"/>
              </w:rPr>
              <w:t>písm. </w:t>
            </w:r>
            <w:r w:rsidR="00F62D58" w:rsidRPr="007D7680">
              <w:rPr>
                <w:rFonts w:ascii="Times New Roman" w:eastAsia="MS Mincho" w:hAnsi="Times New Roman"/>
                <w:sz w:val="12"/>
                <w:szCs w:val="12"/>
              </w:rPr>
              <w:t xml:space="preserve">b) zákona </w:t>
            </w:r>
            <w:r w:rsidRPr="007D7680">
              <w:rPr>
                <w:rFonts w:ascii="Times New Roman" w:eastAsia="MS Mincho" w:hAnsi="Times New Roman"/>
                <w:sz w:val="12"/>
                <w:szCs w:val="12"/>
              </w:rPr>
              <w:t>č. </w:t>
            </w:r>
            <w:r w:rsidR="00F62D58" w:rsidRPr="007D7680">
              <w:rPr>
                <w:rFonts w:ascii="Times New Roman" w:eastAsia="MS Mincho" w:hAnsi="Times New Roman"/>
                <w:sz w:val="12"/>
                <w:szCs w:val="12"/>
              </w:rPr>
              <w:t>120/2001</w:t>
            </w:r>
            <w:r w:rsidRPr="007D7680">
              <w:rPr>
                <w:rFonts w:ascii="Times New Roman" w:eastAsia="MS Mincho" w:hAnsi="Times New Roman"/>
                <w:sz w:val="12"/>
                <w:szCs w:val="12"/>
              </w:rPr>
              <w:t> Sb.</w:t>
            </w:r>
            <w:r w:rsidR="00F62D58" w:rsidRPr="007D7680">
              <w:rPr>
                <w:rFonts w:ascii="Times New Roman" w:eastAsia="MS Mincho" w:hAnsi="Times New Roman"/>
                <w:sz w:val="12"/>
                <w:szCs w:val="12"/>
              </w:rPr>
              <w:t>,</w:t>
            </w:r>
            <w:r w:rsidR="00581133" w:rsidRPr="007D7680">
              <w:rPr>
                <w:rFonts w:ascii="Times New Roman" w:eastAsia="MS Mincho" w:hAnsi="Times New Roman"/>
                <w:sz w:val="12"/>
                <w:szCs w:val="12"/>
              </w:rPr>
              <w:t xml:space="preserve"> o </w:t>
            </w:r>
            <w:r w:rsidR="00F62D58" w:rsidRPr="007D7680">
              <w:rPr>
                <w:rFonts w:ascii="Times New Roman" w:eastAsia="MS Mincho" w:hAnsi="Times New Roman"/>
                <w:sz w:val="12"/>
                <w:szCs w:val="12"/>
              </w:rPr>
              <w:t>soudních exekutorech</w:t>
            </w:r>
            <w:r w:rsidR="004609A0" w:rsidRPr="007D7680">
              <w:rPr>
                <w:rFonts w:ascii="Times New Roman" w:eastAsia="MS Mincho" w:hAnsi="Times New Roman"/>
                <w:sz w:val="12"/>
                <w:szCs w:val="12"/>
              </w:rPr>
              <w:t xml:space="preserve"> a </w:t>
            </w:r>
            <w:r w:rsidR="00F62D58" w:rsidRPr="007D7680">
              <w:rPr>
                <w:rFonts w:ascii="Times New Roman" w:eastAsia="MS Mincho" w:hAnsi="Times New Roman"/>
                <w:sz w:val="12"/>
                <w:szCs w:val="12"/>
              </w:rPr>
              <w:t>exekuční činnosti (exekuční řád)</w:t>
            </w:r>
            <w:r w:rsidR="004609A0" w:rsidRPr="007D7680">
              <w:rPr>
                <w:rFonts w:ascii="Times New Roman" w:eastAsia="MS Mincho" w:hAnsi="Times New Roman"/>
                <w:sz w:val="12"/>
                <w:szCs w:val="12"/>
              </w:rPr>
              <w:t xml:space="preserve"> a </w:t>
            </w:r>
            <w:r w:rsidR="00581133" w:rsidRPr="007D7680">
              <w:rPr>
                <w:rFonts w:ascii="Times New Roman" w:eastAsia="MS Mincho" w:hAnsi="Times New Roman"/>
                <w:sz w:val="12"/>
                <w:szCs w:val="12"/>
              </w:rPr>
              <w:t>o </w:t>
            </w:r>
            <w:r w:rsidR="00F62D58" w:rsidRPr="007D7680">
              <w:rPr>
                <w:rFonts w:ascii="Times New Roman" w:eastAsia="MS Mincho" w:hAnsi="Times New Roman"/>
                <w:sz w:val="12"/>
                <w:szCs w:val="12"/>
              </w:rPr>
              <w:t>změně dalších zákonů, ve znění pozdějších předpisů</w:t>
            </w:r>
          </w:p>
        </w:tc>
      </w:tr>
      <w:tr w:rsidR="007547B1" w:rsidRPr="007D7680">
        <w:tc>
          <w:tcPr>
            <w:tcW w:w="360" w:type="dxa"/>
          </w:tcPr>
          <w:p w:rsidR="005568F3" w:rsidRPr="007D7680" w:rsidRDefault="005568F3" w:rsidP="0086034F">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42)</w:t>
            </w:r>
            <w:bookmarkStart w:id="10462" w:name="Poz_42"/>
            <w:bookmarkEnd w:id="10462"/>
          </w:p>
        </w:tc>
        <w:tc>
          <w:tcPr>
            <w:tcW w:w="9900" w:type="dxa"/>
          </w:tcPr>
          <w:p w:rsidR="005568F3" w:rsidRPr="007D7680" w:rsidRDefault="00FE0AA5"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w:t>
            </w:r>
            <w:r w:rsidR="005568F3" w:rsidRPr="007D7680">
              <w:rPr>
                <w:rFonts w:ascii="Times New Roman" w:eastAsia="MS Mincho" w:hAnsi="Times New Roman"/>
                <w:sz w:val="12"/>
                <w:szCs w:val="12"/>
              </w:rPr>
              <w:t xml:space="preserve">3 </w:t>
            </w:r>
            <w:r w:rsidRPr="007D7680">
              <w:rPr>
                <w:rFonts w:ascii="Times New Roman" w:eastAsia="MS Mincho" w:hAnsi="Times New Roman"/>
                <w:sz w:val="12"/>
                <w:szCs w:val="12"/>
              </w:rPr>
              <w:t>odst. </w:t>
            </w:r>
            <w:r w:rsidR="005568F3" w:rsidRPr="007D7680">
              <w:rPr>
                <w:rFonts w:ascii="Times New Roman" w:eastAsia="MS Mincho" w:hAnsi="Times New Roman"/>
                <w:sz w:val="12"/>
                <w:szCs w:val="12"/>
              </w:rPr>
              <w:t>3</w:t>
            </w:r>
            <w:r w:rsidR="004609A0" w:rsidRPr="007D7680">
              <w:rPr>
                <w:rFonts w:ascii="Times New Roman" w:eastAsia="MS Mincho" w:hAnsi="Times New Roman"/>
                <w:sz w:val="12"/>
                <w:szCs w:val="12"/>
              </w:rPr>
              <w:t xml:space="preserve"> a </w:t>
            </w:r>
            <w:r w:rsidRPr="007D7680">
              <w:rPr>
                <w:rFonts w:ascii="Times New Roman" w:eastAsia="MS Mincho" w:hAnsi="Times New Roman"/>
                <w:sz w:val="12"/>
                <w:szCs w:val="12"/>
              </w:rPr>
              <w:t>§ </w:t>
            </w:r>
            <w:r w:rsidR="005568F3" w:rsidRPr="007D7680">
              <w:rPr>
                <w:rFonts w:ascii="Times New Roman" w:eastAsia="MS Mincho" w:hAnsi="Times New Roman"/>
                <w:sz w:val="12"/>
                <w:szCs w:val="12"/>
              </w:rPr>
              <w:t xml:space="preserve">6 zákona </w:t>
            </w:r>
            <w:r w:rsidRPr="007D7680">
              <w:rPr>
                <w:rFonts w:ascii="Times New Roman" w:eastAsia="MS Mincho" w:hAnsi="Times New Roman"/>
                <w:sz w:val="12"/>
                <w:szCs w:val="12"/>
              </w:rPr>
              <w:t>č. </w:t>
            </w:r>
            <w:r w:rsidR="005568F3" w:rsidRPr="007D7680">
              <w:rPr>
                <w:rFonts w:ascii="Times New Roman" w:eastAsia="MS Mincho" w:hAnsi="Times New Roman"/>
                <w:sz w:val="12"/>
                <w:szCs w:val="12"/>
              </w:rPr>
              <w:t>133/2000</w:t>
            </w:r>
            <w:r w:rsidRPr="007D7680">
              <w:rPr>
                <w:rFonts w:ascii="Times New Roman" w:eastAsia="MS Mincho" w:hAnsi="Times New Roman"/>
                <w:sz w:val="12"/>
                <w:szCs w:val="12"/>
              </w:rPr>
              <w:t> Sb.</w:t>
            </w:r>
            <w:r w:rsidR="005568F3" w:rsidRPr="007D7680">
              <w:rPr>
                <w:rFonts w:ascii="Times New Roman" w:eastAsia="MS Mincho" w:hAnsi="Times New Roman"/>
                <w:sz w:val="12"/>
                <w:szCs w:val="12"/>
              </w:rPr>
              <w:t>,</w:t>
            </w:r>
            <w:r w:rsidR="00581133" w:rsidRPr="007D7680">
              <w:rPr>
                <w:rFonts w:ascii="Times New Roman" w:eastAsia="MS Mincho" w:hAnsi="Times New Roman"/>
                <w:sz w:val="12"/>
                <w:szCs w:val="12"/>
              </w:rPr>
              <w:t xml:space="preserve"> o </w:t>
            </w:r>
            <w:r w:rsidR="005568F3" w:rsidRPr="007D7680">
              <w:rPr>
                <w:rFonts w:ascii="Times New Roman" w:eastAsia="MS Mincho" w:hAnsi="Times New Roman"/>
                <w:sz w:val="12"/>
                <w:szCs w:val="12"/>
              </w:rPr>
              <w:t>evidenci obyvatel</w:t>
            </w:r>
            <w:r w:rsidR="004609A0" w:rsidRPr="007D7680">
              <w:rPr>
                <w:rFonts w:ascii="Times New Roman" w:eastAsia="MS Mincho" w:hAnsi="Times New Roman"/>
                <w:sz w:val="12"/>
                <w:szCs w:val="12"/>
              </w:rPr>
              <w:t xml:space="preserve"> a </w:t>
            </w:r>
            <w:r w:rsidR="005568F3" w:rsidRPr="007D7680">
              <w:rPr>
                <w:rFonts w:ascii="Times New Roman" w:eastAsia="MS Mincho" w:hAnsi="Times New Roman"/>
                <w:sz w:val="12"/>
                <w:szCs w:val="12"/>
              </w:rPr>
              <w:t>rodných číslech</w:t>
            </w:r>
            <w:r w:rsidR="004609A0" w:rsidRPr="007D7680">
              <w:rPr>
                <w:rFonts w:ascii="Times New Roman" w:eastAsia="MS Mincho" w:hAnsi="Times New Roman"/>
                <w:sz w:val="12"/>
                <w:szCs w:val="12"/>
              </w:rPr>
              <w:t xml:space="preserve"> a </w:t>
            </w:r>
            <w:r w:rsidR="00581133" w:rsidRPr="007D7680">
              <w:rPr>
                <w:rFonts w:ascii="Times New Roman" w:eastAsia="MS Mincho" w:hAnsi="Times New Roman"/>
                <w:sz w:val="12"/>
                <w:szCs w:val="12"/>
              </w:rPr>
              <w:t>o </w:t>
            </w:r>
            <w:r w:rsidR="005568F3" w:rsidRPr="007D7680">
              <w:rPr>
                <w:rFonts w:ascii="Times New Roman" w:eastAsia="MS Mincho" w:hAnsi="Times New Roman"/>
                <w:sz w:val="12"/>
                <w:szCs w:val="12"/>
              </w:rPr>
              <w:t>změně některých zákonů (zákon</w:t>
            </w:r>
            <w:r w:rsidR="00581133" w:rsidRPr="007D7680">
              <w:rPr>
                <w:rFonts w:ascii="Times New Roman" w:eastAsia="MS Mincho" w:hAnsi="Times New Roman"/>
                <w:sz w:val="12"/>
                <w:szCs w:val="12"/>
              </w:rPr>
              <w:t xml:space="preserve"> o </w:t>
            </w:r>
            <w:r w:rsidR="005568F3" w:rsidRPr="007D7680">
              <w:rPr>
                <w:rFonts w:ascii="Times New Roman" w:eastAsia="MS Mincho" w:hAnsi="Times New Roman"/>
                <w:sz w:val="12"/>
                <w:szCs w:val="12"/>
              </w:rPr>
              <w:t>evidenci obyvatel), ve znění pozdějších předpisů.</w:t>
            </w:r>
          </w:p>
        </w:tc>
      </w:tr>
      <w:tr w:rsidR="007547B1" w:rsidRPr="007D7680">
        <w:tc>
          <w:tcPr>
            <w:tcW w:w="360" w:type="dxa"/>
          </w:tcPr>
          <w:p w:rsidR="005568F3" w:rsidRPr="007D7680" w:rsidRDefault="005568F3" w:rsidP="0086034F">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43)</w:t>
            </w:r>
            <w:bookmarkStart w:id="10463" w:name="Poz_43"/>
            <w:bookmarkEnd w:id="10463"/>
          </w:p>
        </w:tc>
        <w:tc>
          <w:tcPr>
            <w:tcW w:w="9900" w:type="dxa"/>
          </w:tcPr>
          <w:p w:rsidR="005568F3" w:rsidRPr="007D7680" w:rsidRDefault="00FE0AA5"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w:t>
            </w:r>
            <w:r w:rsidR="005568F3" w:rsidRPr="007D7680">
              <w:rPr>
                <w:rFonts w:ascii="Times New Roman" w:eastAsia="MS Mincho" w:hAnsi="Times New Roman"/>
                <w:sz w:val="12"/>
                <w:szCs w:val="12"/>
              </w:rPr>
              <w:t xml:space="preserve">7 zákona </w:t>
            </w:r>
            <w:r w:rsidRPr="007D7680">
              <w:rPr>
                <w:rFonts w:ascii="Times New Roman" w:eastAsia="MS Mincho" w:hAnsi="Times New Roman"/>
                <w:sz w:val="12"/>
                <w:szCs w:val="12"/>
              </w:rPr>
              <w:t>č. </w:t>
            </w:r>
            <w:r w:rsidR="005568F3" w:rsidRPr="007D7680">
              <w:rPr>
                <w:rFonts w:ascii="Times New Roman" w:eastAsia="MS Mincho" w:hAnsi="Times New Roman"/>
                <w:sz w:val="12"/>
                <w:szCs w:val="12"/>
              </w:rPr>
              <w:t>133/2000</w:t>
            </w:r>
            <w:r w:rsidRPr="007D7680">
              <w:rPr>
                <w:rFonts w:ascii="Times New Roman" w:eastAsia="MS Mincho" w:hAnsi="Times New Roman"/>
                <w:sz w:val="12"/>
                <w:szCs w:val="12"/>
              </w:rPr>
              <w:t> Sb.</w:t>
            </w:r>
            <w:r w:rsidR="005568F3" w:rsidRPr="007D7680">
              <w:rPr>
                <w:rFonts w:ascii="Times New Roman" w:eastAsia="MS Mincho" w:hAnsi="Times New Roman"/>
                <w:sz w:val="12"/>
                <w:szCs w:val="12"/>
              </w:rPr>
              <w:t>,</w:t>
            </w:r>
            <w:r w:rsidR="00581133" w:rsidRPr="007D7680">
              <w:rPr>
                <w:rFonts w:ascii="Times New Roman" w:eastAsia="MS Mincho" w:hAnsi="Times New Roman"/>
                <w:sz w:val="12"/>
                <w:szCs w:val="12"/>
              </w:rPr>
              <w:t xml:space="preserve"> o </w:t>
            </w:r>
            <w:r w:rsidR="005568F3" w:rsidRPr="007D7680">
              <w:rPr>
                <w:rFonts w:ascii="Times New Roman" w:eastAsia="MS Mincho" w:hAnsi="Times New Roman"/>
                <w:sz w:val="12"/>
                <w:szCs w:val="12"/>
              </w:rPr>
              <w:t>evidenci obyvatel</w:t>
            </w:r>
            <w:r w:rsidR="004609A0" w:rsidRPr="007D7680">
              <w:rPr>
                <w:rFonts w:ascii="Times New Roman" w:eastAsia="MS Mincho" w:hAnsi="Times New Roman"/>
                <w:sz w:val="12"/>
                <w:szCs w:val="12"/>
              </w:rPr>
              <w:t xml:space="preserve"> a </w:t>
            </w:r>
            <w:r w:rsidR="005568F3" w:rsidRPr="007D7680">
              <w:rPr>
                <w:rFonts w:ascii="Times New Roman" w:eastAsia="MS Mincho" w:hAnsi="Times New Roman"/>
                <w:sz w:val="12"/>
                <w:szCs w:val="12"/>
              </w:rPr>
              <w:t>rodných číslech</w:t>
            </w:r>
            <w:r w:rsidR="004609A0" w:rsidRPr="007D7680">
              <w:rPr>
                <w:rFonts w:ascii="Times New Roman" w:eastAsia="MS Mincho" w:hAnsi="Times New Roman"/>
                <w:sz w:val="12"/>
                <w:szCs w:val="12"/>
              </w:rPr>
              <w:t xml:space="preserve"> a </w:t>
            </w:r>
            <w:r w:rsidR="00581133" w:rsidRPr="007D7680">
              <w:rPr>
                <w:rFonts w:ascii="Times New Roman" w:eastAsia="MS Mincho" w:hAnsi="Times New Roman"/>
                <w:sz w:val="12"/>
                <w:szCs w:val="12"/>
              </w:rPr>
              <w:t>o </w:t>
            </w:r>
            <w:r w:rsidR="005568F3" w:rsidRPr="007D7680">
              <w:rPr>
                <w:rFonts w:ascii="Times New Roman" w:eastAsia="MS Mincho" w:hAnsi="Times New Roman"/>
                <w:sz w:val="12"/>
                <w:szCs w:val="12"/>
              </w:rPr>
              <w:t>změně některých zákonů (zákon</w:t>
            </w:r>
            <w:r w:rsidR="00581133" w:rsidRPr="007D7680">
              <w:rPr>
                <w:rFonts w:ascii="Times New Roman" w:eastAsia="MS Mincho" w:hAnsi="Times New Roman"/>
                <w:sz w:val="12"/>
                <w:szCs w:val="12"/>
              </w:rPr>
              <w:t xml:space="preserve"> o </w:t>
            </w:r>
            <w:r w:rsidR="005568F3" w:rsidRPr="007D7680">
              <w:rPr>
                <w:rFonts w:ascii="Times New Roman" w:eastAsia="MS Mincho" w:hAnsi="Times New Roman"/>
                <w:sz w:val="12"/>
                <w:szCs w:val="12"/>
              </w:rPr>
              <w:t>evidenci obyvatel), ve znění pozdějších předpisů.</w:t>
            </w:r>
          </w:p>
        </w:tc>
      </w:tr>
      <w:tr w:rsidR="007547B1" w:rsidRPr="007D7680">
        <w:tc>
          <w:tcPr>
            <w:tcW w:w="360" w:type="dxa"/>
          </w:tcPr>
          <w:p w:rsidR="00A343E3" w:rsidRPr="007D7680" w:rsidRDefault="00A343E3" w:rsidP="0086034F">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44)</w:t>
            </w:r>
            <w:bookmarkStart w:id="10464" w:name="Poz_44"/>
            <w:bookmarkEnd w:id="10464"/>
          </w:p>
        </w:tc>
        <w:tc>
          <w:tcPr>
            <w:tcW w:w="9900" w:type="dxa"/>
          </w:tcPr>
          <w:p w:rsidR="00A343E3" w:rsidRPr="007D7680" w:rsidRDefault="00A343E3" w:rsidP="00930C06">
            <w:pPr>
              <w:pStyle w:val="Prosttext"/>
              <w:jc w:val="both"/>
              <w:rPr>
                <w:rFonts w:ascii="Times New Roman" w:eastAsia="MS Mincho" w:hAnsi="Times New Roman"/>
                <w:sz w:val="12"/>
                <w:szCs w:val="12"/>
              </w:rPr>
            </w:pPr>
            <w:r w:rsidRPr="007D7680">
              <w:rPr>
                <w:rFonts w:ascii="Times New Roman" w:eastAsia="MS Mincho" w:hAnsi="Times New Roman"/>
                <w:sz w:val="12"/>
                <w:szCs w:val="12"/>
              </w:rPr>
              <w:t xml:space="preserve">Zákon </w:t>
            </w:r>
            <w:r w:rsidR="00FE0AA5" w:rsidRPr="007D7680">
              <w:rPr>
                <w:rFonts w:ascii="Times New Roman" w:eastAsia="MS Mincho" w:hAnsi="Times New Roman"/>
                <w:sz w:val="12"/>
                <w:szCs w:val="12"/>
              </w:rPr>
              <w:t>č. </w:t>
            </w:r>
            <w:r w:rsidRPr="007D7680">
              <w:rPr>
                <w:rFonts w:ascii="Times New Roman" w:eastAsia="MS Mincho" w:hAnsi="Times New Roman"/>
                <w:sz w:val="12"/>
                <w:szCs w:val="12"/>
              </w:rPr>
              <w:t>549/1991</w:t>
            </w:r>
            <w:r w:rsidR="00FE0AA5" w:rsidRPr="007D7680">
              <w:rPr>
                <w:rFonts w:ascii="Times New Roman" w:eastAsia="MS Mincho" w:hAnsi="Times New Roman"/>
                <w:sz w:val="12"/>
                <w:szCs w:val="12"/>
              </w:rPr>
              <w:t> Sb.</w:t>
            </w:r>
            <w:r w:rsidRPr="007D7680">
              <w:rPr>
                <w:rFonts w:ascii="Times New Roman" w:eastAsia="MS Mincho" w:hAnsi="Times New Roman"/>
                <w:sz w:val="12"/>
                <w:szCs w:val="12"/>
              </w:rPr>
              <w:t>,</w:t>
            </w:r>
            <w:r w:rsidR="00581133" w:rsidRPr="007D7680">
              <w:rPr>
                <w:rFonts w:ascii="Times New Roman" w:eastAsia="MS Mincho" w:hAnsi="Times New Roman"/>
                <w:sz w:val="12"/>
                <w:szCs w:val="12"/>
              </w:rPr>
              <w:t xml:space="preserve"> o </w:t>
            </w:r>
            <w:r w:rsidRPr="007D7680">
              <w:rPr>
                <w:rFonts w:ascii="Times New Roman" w:eastAsia="MS Mincho" w:hAnsi="Times New Roman"/>
                <w:sz w:val="12"/>
                <w:szCs w:val="12"/>
              </w:rPr>
              <w:t>soudních poplatcích, ve znění pozdějších předpisů.</w:t>
            </w:r>
          </w:p>
        </w:tc>
      </w:tr>
      <w:tr w:rsidR="007547B1" w:rsidRPr="007D7680">
        <w:tc>
          <w:tcPr>
            <w:tcW w:w="360" w:type="dxa"/>
          </w:tcPr>
          <w:p w:rsidR="00662D22" w:rsidRPr="007D7680" w:rsidRDefault="00662D22" w:rsidP="0086034F">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45)</w:t>
            </w:r>
            <w:bookmarkStart w:id="10465" w:name="Poz_45"/>
            <w:bookmarkEnd w:id="10465"/>
          </w:p>
        </w:tc>
        <w:tc>
          <w:tcPr>
            <w:tcW w:w="9900" w:type="dxa"/>
          </w:tcPr>
          <w:p w:rsidR="00662D22" w:rsidRPr="007D7680" w:rsidRDefault="00FE0AA5" w:rsidP="00662D22">
            <w:pPr>
              <w:pStyle w:val="Prosttext"/>
              <w:jc w:val="both"/>
              <w:rPr>
                <w:rFonts w:ascii="Times New Roman" w:eastAsia="MS Mincho" w:hAnsi="Times New Roman"/>
                <w:sz w:val="12"/>
                <w:szCs w:val="12"/>
              </w:rPr>
            </w:pPr>
            <w:r w:rsidRPr="007D7680">
              <w:rPr>
                <w:rFonts w:ascii="Times New Roman" w:eastAsia="MS Mincho" w:hAnsi="Times New Roman"/>
                <w:sz w:val="12"/>
                <w:szCs w:val="12"/>
              </w:rPr>
              <w:t>§ </w:t>
            </w:r>
            <w:r w:rsidR="00662D22" w:rsidRPr="007D7680">
              <w:rPr>
                <w:rFonts w:ascii="Times New Roman" w:eastAsia="MS Mincho" w:hAnsi="Times New Roman"/>
                <w:sz w:val="12"/>
                <w:szCs w:val="12"/>
              </w:rPr>
              <w:t>88b</w:t>
            </w:r>
            <w:r w:rsidR="004609A0" w:rsidRPr="007D7680">
              <w:rPr>
                <w:rFonts w:ascii="Times New Roman" w:eastAsia="MS Mincho" w:hAnsi="Times New Roman"/>
                <w:sz w:val="12"/>
                <w:szCs w:val="12"/>
              </w:rPr>
              <w:t xml:space="preserve"> a </w:t>
            </w:r>
            <w:r w:rsidR="00662D22" w:rsidRPr="007D7680">
              <w:rPr>
                <w:rFonts w:ascii="Times New Roman" w:eastAsia="MS Mincho" w:hAnsi="Times New Roman"/>
                <w:sz w:val="12"/>
                <w:szCs w:val="12"/>
              </w:rPr>
              <w:t xml:space="preserve">násl. </w:t>
            </w:r>
            <w:r w:rsidR="00581133" w:rsidRPr="007D7680">
              <w:rPr>
                <w:rFonts w:ascii="Times New Roman" w:eastAsia="MS Mincho" w:hAnsi="Times New Roman"/>
                <w:sz w:val="12"/>
                <w:szCs w:val="12"/>
              </w:rPr>
              <w:t>tr. ř.</w:t>
            </w:r>
          </w:p>
        </w:tc>
      </w:tr>
      <w:tr w:rsidR="005B288F" w:rsidRPr="007D7680">
        <w:tc>
          <w:tcPr>
            <w:tcW w:w="360" w:type="dxa"/>
          </w:tcPr>
          <w:p w:rsidR="00662D22" w:rsidRPr="007D7680" w:rsidRDefault="00662D22" w:rsidP="0086034F">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47)</w:t>
            </w:r>
            <w:bookmarkStart w:id="10466" w:name="Poz_47"/>
            <w:bookmarkEnd w:id="10466"/>
          </w:p>
        </w:tc>
        <w:tc>
          <w:tcPr>
            <w:tcW w:w="9900" w:type="dxa"/>
          </w:tcPr>
          <w:p w:rsidR="00662D22" w:rsidRPr="007D7680" w:rsidRDefault="00FE0AA5" w:rsidP="00635A24">
            <w:pPr>
              <w:pStyle w:val="Prosttext"/>
              <w:jc w:val="both"/>
              <w:rPr>
                <w:rFonts w:ascii="Times New Roman" w:eastAsia="MS Mincho" w:hAnsi="Times New Roman"/>
                <w:sz w:val="12"/>
                <w:szCs w:val="12"/>
              </w:rPr>
            </w:pPr>
            <w:r w:rsidRPr="007D7680">
              <w:rPr>
                <w:rFonts w:ascii="Times New Roman" w:eastAsia="MS Mincho" w:hAnsi="Times New Roman"/>
                <w:sz w:val="12"/>
                <w:szCs w:val="12"/>
              </w:rPr>
              <w:t>§ </w:t>
            </w:r>
            <w:r w:rsidR="00662D22" w:rsidRPr="007D7680">
              <w:rPr>
                <w:rFonts w:ascii="Times New Roman" w:eastAsia="MS Mincho" w:hAnsi="Times New Roman"/>
                <w:sz w:val="12"/>
                <w:szCs w:val="12"/>
              </w:rPr>
              <w:t>35 j.</w:t>
            </w:r>
            <w:r w:rsidR="00635A24" w:rsidRPr="007D7680">
              <w:rPr>
                <w:rFonts w:ascii="Times New Roman" w:eastAsia="MS Mincho" w:hAnsi="Times New Roman"/>
                <w:sz w:val="12"/>
                <w:szCs w:val="12"/>
              </w:rPr>
              <w:t> </w:t>
            </w:r>
            <w:r w:rsidR="00662D22" w:rsidRPr="007D7680">
              <w:rPr>
                <w:rFonts w:ascii="Times New Roman" w:eastAsia="MS Mincho" w:hAnsi="Times New Roman"/>
                <w:sz w:val="12"/>
                <w:szCs w:val="12"/>
              </w:rPr>
              <w:t>ř.</w:t>
            </w:r>
          </w:p>
        </w:tc>
      </w:tr>
      <w:tr w:rsidR="005B288F" w:rsidRPr="007D7680">
        <w:tc>
          <w:tcPr>
            <w:tcW w:w="360" w:type="dxa"/>
          </w:tcPr>
          <w:p w:rsidR="00635A24" w:rsidRPr="007D7680" w:rsidRDefault="00635A24" w:rsidP="0086034F">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48)</w:t>
            </w:r>
            <w:bookmarkStart w:id="10467" w:name="Poz_48"/>
            <w:bookmarkEnd w:id="10467"/>
          </w:p>
        </w:tc>
        <w:tc>
          <w:tcPr>
            <w:tcW w:w="9900" w:type="dxa"/>
          </w:tcPr>
          <w:p w:rsidR="00635A24" w:rsidRPr="007D7680" w:rsidRDefault="00FE0AA5" w:rsidP="00635A24">
            <w:pPr>
              <w:pStyle w:val="Prosttext"/>
              <w:jc w:val="both"/>
              <w:rPr>
                <w:rFonts w:ascii="Times New Roman" w:eastAsia="MS Mincho" w:hAnsi="Times New Roman"/>
                <w:sz w:val="12"/>
                <w:szCs w:val="12"/>
              </w:rPr>
            </w:pPr>
            <w:r w:rsidRPr="007D7680">
              <w:rPr>
                <w:rFonts w:ascii="Times New Roman" w:eastAsia="MS Mincho" w:hAnsi="Times New Roman"/>
                <w:sz w:val="12"/>
                <w:szCs w:val="12"/>
              </w:rPr>
              <w:t>§ </w:t>
            </w:r>
            <w:r w:rsidR="00635A24" w:rsidRPr="007D7680">
              <w:rPr>
                <w:rFonts w:ascii="Times New Roman" w:eastAsia="MS Mincho" w:hAnsi="Times New Roman"/>
                <w:sz w:val="12"/>
                <w:szCs w:val="12"/>
              </w:rPr>
              <w:t xml:space="preserve">50f </w:t>
            </w:r>
            <w:r w:rsidRPr="007D7680">
              <w:rPr>
                <w:rFonts w:ascii="Times New Roman" w:eastAsia="MS Mincho" w:hAnsi="Times New Roman"/>
                <w:sz w:val="12"/>
                <w:szCs w:val="12"/>
              </w:rPr>
              <w:t>odst. </w:t>
            </w:r>
            <w:r w:rsidR="00635A24" w:rsidRPr="007D7680">
              <w:rPr>
                <w:rFonts w:ascii="Times New Roman" w:eastAsia="MS Mincho" w:hAnsi="Times New Roman"/>
                <w:sz w:val="12"/>
                <w:szCs w:val="12"/>
              </w:rPr>
              <w:t xml:space="preserve">3 </w:t>
            </w:r>
            <w:r w:rsidR="00581133" w:rsidRPr="007D7680">
              <w:rPr>
                <w:rFonts w:ascii="Times New Roman" w:eastAsia="MS Mincho" w:hAnsi="Times New Roman"/>
                <w:sz w:val="12"/>
                <w:szCs w:val="12"/>
              </w:rPr>
              <w:t>o. s. ř.</w:t>
            </w:r>
          </w:p>
        </w:tc>
      </w:tr>
      <w:tr w:rsidR="005B288F" w:rsidRPr="007D7680">
        <w:tc>
          <w:tcPr>
            <w:tcW w:w="360" w:type="dxa"/>
          </w:tcPr>
          <w:p w:rsidR="00635A24" w:rsidRPr="007D7680" w:rsidRDefault="00635A24" w:rsidP="0086034F">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49)</w:t>
            </w:r>
            <w:bookmarkStart w:id="10468" w:name="Poz_49"/>
            <w:bookmarkEnd w:id="10468"/>
          </w:p>
        </w:tc>
        <w:tc>
          <w:tcPr>
            <w:tcW w:w="9900" w:type="dxa"/>
          </w:tcPr>
          <w:p w:rsidR="00635A24" w:rsidRPr="007D7680" w:rsidRDefault="00FE0AA5" w:rsidP="00635A24">
            <w:pPr>
              <w:pStyle w:val="Prosttext"/>
              <w:jc w:val="both"/>
              <w:rPr>
                <w:rFonts w:ascii="Times New Roman" w:eastAsia="MS Mincho" w:hAnsi="Times New Roman"/>
                <w:sz w:val="12"/>
                <w:szCs w:val="12"/>
              </w:rPr>
            </w:pPr>
            <w:r w:rsidRPr="007D7680">
              <w:rPr>
                <w:rFonts w:ascii="Times New Roman" w:eastAsia="MS Mincho" w:hAnsi="Times New Roman"/>
                <w:sz w:val="12"/>
                <w:szCs w:val="12"/>
              </w:rPr>
              <w:t>§ </w:t>
            </w:r>
            <w:r w:rsidR="00635A24" w:rsidRPr="007D7680">
              <w:rPr>
                <w:rFonts w:ascii="Times New Roman" w:eastAsia="MS Mincho" w:hAnsi="Times New Roman"/>
                <w:sz w:val="12"/>
                <w:szCs w:val="12"/>
              </w:rPr>
              <w:t>49 j. ř.</w:t>
            </w:r>
          </w:p>
        </w:tc>
      </w:tr>
      <w:tr w:rsidR="005B288F" w:rsidRPr="007D7680">
        <w:tc>
          <w:tcPr>
            <w:tcW w:w="360" w:type="dxa"/>
          </w:tcPr>
          <w:p w:rsidR="007119F9" w:rsidRPr="007D7680" w:rsidRDefault="007119F9" w:rsidP="0086034F">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50)</w:t>
            </w:r>
            <w:bookmarkStart w:id="10469" w:name="Poz_50"/>
            <w:bookmarkEnd w:id="10469"/>
          </w:p>
        </w:tc>
        <w:tc>
          <w:tcPr>
            <w:tcW w:w="9900" w:type="dxa"/>
          </w:tcPr>
          <w:p w:rsidR="007119F9" w:rsidRPr="007D7680" w:rsidRDefault="00FE0AA5" w:rsidP="007119F9">
            <w:pPr>
              <w:pStyle w:val="Prosttext"/>
              <w:jc w:val="both"/>
              <w:rPr>
                <w:rFonts w:ascii="Times New Roman" w:eastAsia="MS Mincho" w:hAnsi="Times New Roman"/>
                <w:sz w:val="12"/>
                <w:szCs w:val="12"/>
              </w:rPr>
            </w:pPr>
            <w:r w:rsidRPr="007D7680">
              <w:rPr>
                <w:rFonts w:ascii="Times New Roman" w:eastAsia="MS Mincho" w:hAnsi="Times New Roman"/>
                <w:sz w:val="12"/>
                <w:szCs w:val="12"/>
              </w:rPr>
              <w:t>§ </w:t>
            </w:r>
            <w:r w:rsidR="007119F9" w:rsidRPr="007D7680">
              <w:rPr>
                <w:rFonts w:ascii="Times New Roman" w:eastAsia="MS Mincho" w:hAnsi="Times New Roman"/>
                <w:sz w:val="12"/>
                <w:szCs w:val="12"/>
              </w:rPr>
              <w:t xml:space="preserve">42 </w:t>
            </w:r>
            <w:r w:rsidRPr="007D7680">
              <w:rPr>
                <w:rFonts w:ascii="Times New Roman" w:eastAsia="MS Mincho" w:hAnsi="Times New Roman"/>
                <w:sz w:val="12"/>
                <w:szCs w:val="12"/>
              </w:rPr>
              <w:t>odst. </w:t>
            </w:r>
            <w:r w:rsidR="007119F9" w:rsidRPr="007D7680">
              <w:rPr>
                <w:rFonts w:ascii="Times New Roman" w:eastAsia="MS Mincho" w:hAnsi="Times New Roman"/>
                <w:sz w:val="12"/>
                <w:szCs w:val="12"/>
              </w:rPr>
              <w:t xml:space="preserve">3 </w:t>
            </w:r>
            <w:r w:rsidR="00581133" w:rsidRPr="007D7680">
              <w:rPr>
                <w:rFonts w:ascii="Times New Roman" w:eastAsia="MS Mincho" w:hAnsi="Times New Roman"/>
                <w:sz w:val="12"/>
                <w:szCs w:val="12"/>
              </w:rPr>
              <w:t>o. s. ř.</w:t>
            </w:r>
          </w:p>
        </w:tc>
      </w:tr>
      <w:tr w:rsidR="005B288F" w:rsidRPr="007D7680">
        <w:tc>
          <w:tcPr>
            <w:tcW w:w="360" w:type="dxa"/>
          </w:tcPr>
          <w:p w:rsidR="004D6AE2" w:rsidRPr="007D7680" w:rsidRDefault="004D6AE2" w:rsidP="0086034F">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51)</w:t>
            </w:r>
            <w:bookmarkStart w:id="10470" w:name="Poz_51"/>
            <w:bookmarkEnd w:id="10470"/>
          </w:p>
        </w:tc>
        <w:tc>
          <w:tcPr>
            <w:tcW w:w="9900" w:type="dxa"/>
          </w:tcPr>
          <w:p w:rsidR="004D6AE2" w:rsidRPr="007D7680" w:rsidRDefault="00FE0AA5" w:rsidP="004D6AE2">
            <w:pPr>
              <w:pStyle w:val="Prosttext"/>
              <w:jc w:val="both"/>
              <w:rPr>
                <w:rFonts w:ascii="Times New Roman" w:eastAsia="MS Mincho" w:hAnsi="Times New Roman"/>
                <w:sz w:val="12"/>
                <w:szCs w:val="12"/>
              </w:rPr>
            </w:pPr>
            <w:r w:rsidRPr="007D7680">
              <w:rPr>
                <w:rFonts w:ascii="Times New Roman" w:eastAsia="MS Mincho" w:hAnsi="Times New Roman"/>
                <w:sz w:val="12"/>
                <w:szCs w:val="12"/>
              </w:rPr>
              <w:t>§ </w:t>
            </w:r>
            <w:r w:rsidR="004D6AE2" w:rsidRPr="007D7680">
              <w:rPr>
                <w:rFonts w:ascii="Times New Roman" w:eastAsia="MS Mincho" w:hAnsi="Times New Roman"/>
                <w:sz w:val="12"/>
                <w:szCs w:val="12"/>
              </w:rPr>
              <w:t xml:space="preserve">74 </w:t>
            </w:r>
            <w:r w:rsidRPr="007D7680">
              <w:rPr>
                <w:rFonts w:ascii="Times New Roman" w:eastAsia="MS Mincho" w:hAnsi="Times New Roman"/>
                <w:sz w:val="12"/>
                <w:szCs w:val="12"/>
              </w:rPr>
              <w:t>odst. </w:t>
            </w:r>
            <w:r w:rsidR="004D6AE2" w:rsidRPr="007D7680">
              <w:rPr>
                <w:rFonts w:ascii="Times New Roman" w:eastAsia="MS Mincho" w:hAnsi="Times New Roman"/>
                <w:sz w:val="12"/>
                <w:szCs w:val="12"/>
              </w:rPr>
              <w:t>1 j. ř.</w:t>
            </w:r>
          </w:p>
        </w:tc>
      </w:tr>
      <w:tr w:rsidR="005B288F" w:rsidRPr="007D7680">
        <w:tc>
          <w:tcPr>
            <w:tcW w:w="360" w:type="dxa"/>
          </w:tcPr>
          <w:p w:rsidR="004D6AE2" w:rsidRPr="007D7680" w:rsidRDefault="004D6AE2" w:rsidP="0086034F">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52)</w:t>
            </w:r>
            <w:bookmarkStart w:id="10471" w:name="Poz_52"/>
            <w:bookmarkEnd w:id="10471"/>
          </w:p>
        </w:tc>
        <w:tc>
          <w:tcPr>
            <w:tcW w:w="9900" w:type="dxa"/>
          </w:tcPr>
          <w:p w:rsidR="004D6AE2" w:rsidRPr="007D7680" w:rsidRDefault="00FE0AA5" w:rsidP="004D6AE2">
            <w:pPr>
              <w:pStyle w:val="Prosttext"/>
              <w:jc w:val="both"/>
              <w:rPr>
                <w:rFonts w:ascii="Times New Roman" w:eastAsia="MS Mincho" w:hAnsi="Times New Roman"/>
                <w:sz w:val="12"/>
                <w:szCs w:val="12"/>
              </w:rPr>
            </w:pPr>
            <w:r w:rsidRPr="007D7680">
              <w:rPr>
                <w:rFonts w:ascii="Times New Roman" w:eastAsia="MS Mincho" w:hAnsi="Times New Roman"/>
                <w:sz w:val="12"/>
                <w:szCs w:val="12"/>
              </w:rPr>
              <w:t>§ </w:t>
            </w:r>
            <w:r w:rsidR="004D6AE2" w:rsidRPr="007D7680">
              <w:rPr>
                <w:rFonts w:ascii="Times New Roman" w:eastAsia="MS Mincho" w:hAnsi="Times New Roman"/>
                <w:sz w:val="12"/>
                <w:szCs w:val="12"/>
              </w:rPr>
              <w:t>75 j. ř.</w:t>
            </w:r>
          </w:p>
        </w:tc>
      </w:tr>
      <w:tr w:rsidR="005B288F" w:rsidRPr="007D7680">
        <w:tc>
          <w:tcPr>
            <w:tcW w:w="360" w:type="dxa"/>
          </w:tcPr>
          <w:p w:rsidR="00A329DF" w:rsidRPr="007D7680" w:rsidRDefault="00A329DF" w:rsidP="00A329DF">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53)</w:t>
            </w:r>
            <w:bookmarkStart w:id="10472" w:name="Poz_53"/>
            <w:bookmarkEnd w:id="10472"/>
          </w:p>
        </w:tc>
        <w:tc>
          <w:tcPr>
            <w:tcW w:w="9900" w:type="dxa"/>
          </w:tcPr>
          <w:p w:rsidR="00A329DF" w:rsidRPr="007D7680" w:rsidRDefault="00FE0AA5" w:rsidP="00A329DF">
            <w:pPr>
              <w:pStyle w:val="Prosttext"/>
              <w:jc w:val="both"/>
              <w:rPr>
                <w:rFonts w:ascii="Times New Roman" w:eastAsia="MS Mincho" w:hAnsi="Times New Roman"/>
                <w:sz w:val="12"/>
                <w:szCs w:val="12"/>
              </w:rPr>
            </w:pPr>
            <w:r w:rsidRPr="007D7680">
              <w:rPr>
                <w:rFonts w:ascii="Times New Roman" w:eastAsia="MS Mincho" w:hAnsi="Times New Roman"/>
                <w:sz w:val="12"/>
                <w:szCs w:val="12"/>
              </w:rPr>
              <w:t>§ </w:t>
            </w:r>
            <w:r w:rsidR="00A329DF" w:rsidRPr="007D7680">
              <w:rPr>
                <w:rFonts w:ascii="Times New Roman" w:eastAsia="MS Mincho" w:hAnsi="Times New Roman"/>
                <w:sz w:val="12"/>
                <w:szCs w:val="12"/>
              </w:rPr>
              <w:t xml:space="preserve">149 zákona </w:t>
            </w:r>
            <w:r w:rsidRPr="007D7680">
              <w:rPr>
                <w:rFonts w:ascii="Times New Roman" w:eastAsia="MS Mincho" w:hAnsi="Times New Roman"/>
                <w:sz w:val="12"/>
                <w:szCs w:val="12"/>
              </w:rPr>
              <w:t>č. </w:t>
            </w:r>
            <w:r w:rsidR="00A329DF" w:rsidRPr="007D7680">
              <w:rPr>
                <w:rFonts w:ascii="Times New Roman" w:eastAsia="MS Mincho" w:hAnsi="Times New Roman"/>
                <w:sz w:val="12"/>
                <w:szCs w:val="12"/>
              </w:rPr>
              <w:t>292/2013</w:t>
            </w:r>
            <w:r w:rsidRPr="007D7680">
              <w:rPr>
                <w:rFonts w:ascii="Times New Roman" w:eastAsia="MS Mincho" w:hAnsi="Times New Roman"/>
                <w:sz w:val="12"/>
                <w:szCs w:val="12"/>
              </w:rPr>
              <w:t> Sb.</w:t>
            </w:r>
            <w:r w:rsidR="00A329DF" w:rsidRPr="007D7680">
              <w:rPr>
                <w:rFonts w:ascii="Times New Roman" w:eastAsia="MS Mincho" w:hAnsi="Times New Roman"/>
                <w:sz w:val="12"/>
                <w:szCs w:val="12"/>
              </w:rPr>
              <w:t>,</w:t>
            </w:r>
            <w:r w:rsidR="00581133" w:rsidRPr="007D7680">
              <w:rPr>
                <w:rFonts w:ascii="Times New Roman" w:eastAsia="MS Mincho" w:hAnsi="Times New Roman"/>
                <w:sz w:val="12"/>
                <w:szCs w:val="12"/>
              </w:rPr>
              <w:t xml:space="preserve"> o </w:t>
            </w:r>
            <w:r w:rsidR="00A329DF" w:rsidRPr="007D7680">
              <w:rPr>
                <w:rFonts w:ascii="Times New Roman" w:eastAsia="MS Mincho" w:hAnsi="Times New Roman"/>
                <w:sz w:val="12"/>
                <w:szCs w:val="12"/>
              </w:rPr>
              <w:t xml:space="preserve">zvláštních řízeních soudních, </w:t>
            </w:r>
            <w:r w:rsidRPr="007D7680">
              <w:rPr>
                <w:rFonts w:ascii="Times New Roman" w:eastAsia="MS Mincho" w:hAnsi="Times New Roman"/>
                <w:sz w:val="12"/>
                <w:szCs w:val="12"/>
              </w:rPr>
              <w:t>§ </w:t>
            </w:r>
            <w:r w:rsidR="00A329DF" w:rsidRPr="007D7680">
              <w:rPr>
                <w:rFonts w:ascii="Times New Roman" w:eastAsia="MS Mincho" w:hAnsi="Times New Roman"/>
                <w:sz w:val="12"/>
                <w:szCs w:val="12"/>
              </w:rPr>
              <w:t>83</w:t>
            </w:r>
            <w:r w:rsidR="004609A0" w:rsidRPr="007D7680">
              <w:rPr>
                <w:rFonts w:ascii="Times New Roman" w:eastAsia="MS Mincho" w:hAnsi="Times New Roman"/>
                <w:sz w:val="12"/>
                <w:szCs w:val="12"/>
              </w:rPr>
              <w:t xml:space="preserve"> a </w:t>
            </w:r>
            <w:r w:rsidRPr="007D7680">
              <w:rPr>
                <w:rFonts w:ascii="Times New Roman" w:eastAsia="MS Mincho" w:hAnsi="Times New Roman"/>
                <w:sz w:val="12"/>
                <w:szCs w:val="12"/>
              </w:rPr>
              <w:t>§ </w:t>
            </w:r>
            <w:r w:rsidR="00A329DF" w:rsidRPr="007D7680">
              <w:rPr>
                <w:rFonts w:ascii="Times New Roman" w:eastAsia="MS Mincho" w:hAnsi="Times New Roman"/>
                <w:sz w:val="12"/>
                <w:szCs w:val="12"/>
              </w:rPr>
              <w:t>85 j. ř.</w:t>
            </w:r>
          </w:p>
        </w:tc>
      </w:tr>
      <w:tr w:rsidR="005B288F" w:rsidRPr="007D7680">
        <w:tc>
          <w:tcPr>
            <w:tcW w:w="360" w:type="dxa"/>
          </w:tcPr>
          <w:p w:rsidR="000871D7" w:rsidRPr="007D7680" w:rsidRDefault="000871D7" w:rsidP="00A329DF">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54)</w:t>
            </w:r>
            <w:bookmarkStart w:id="10473" w:name="Poz_54"/>
            <w:bookmarkEnd w:id="10473"/>
          </w:p>
        </w:tc>
        <w:tc>
          <w:tcPr>
            <w:tcW w:w="9900" w:type="dxa"/>
          </w:tcPr>
          <w:p w:rsidR="00331A12" w:rsidRPr="007D7680" w:rsidRDefault="000871D7" w:rsidP="00AA47FF">
            <w:pPr>
              <w:pStyle w:val="Prosttext"/>
              <w:jc w:val="both"/>
              <w:rPr>
                <w:rFonts w:ascii="Times New Roman" w:eastAsia="MS Mincho" w:hAnsi="Times New Roman"/>
                <w:sz w:val="12"/>
                <w:szCs w:val="12"/>
              </w:rPr>
            </w:pPr>
            <w:r w:rsidRPr="007D7680">
              <w:rPr>
                <w:rFonts w:ascii="Times New Roman" w:eastAsia="MS Mincho" w:hAnsi="Times New Roman"/>
                <w:sz w:val="12"/>
                <w:szCs w:val="12"/>
              </w:rPr>
              <w:t xml:space="preserve">Viz zákon </w:t>
            </w:r>
            <w:r w:rsidR="00FE0AA5" w:rsidRPr="007D7680">
              <w:rPr>
                <w:rFonts w:ascii="Times New Roman" w:eastAsia="MS Mincho" w:hAnsi="Times New Roman"/>
                <w:sz w:val="12"/>
                <w:szCs w:val="12"/>
              </w:rPr>
              <w:t>č. </w:t>
            </w:r>
            <w:r w:rsidRPr="007D7680">
              <w:rPr>
                <w:rFonts w:ascii="Times New Roman" w:eastAsia="MS Mincho" w:hAnsi="Times New Roman"/>
                <w:sz w:val="12"/>
                <w:szCs w:val="12"/>
              </w:rPr>
              <w:t>104/2013</w:t>
            </w:r>
            <w:r w:rsidR="00FE0AA5" w:rsidRPr="007D7680">
              <w:rPr>
                <w:rFonts w:ascii="Times New Roman" w:eastAsia="MS Mincho" w:hAnsi="Times New Roman"/>
                <w:sz w:val="12"/>
                <w:szCs w:val="12"/>
              </w:rPr>
              <w:t> Sb.</w:t>
            </w:r>
            <w:r w:rsidRPr="007D7680">
              <w:rPr>
                <w:rFonts w:ascii="Times New Roman" w:eastAsia="MS Mincho" w:hAnsi="Times New Roman"/>
                <w:sz w:val="12"/>
                <w:szCs w:val="12"/>
              </w:rPr>
              <w:t>, o</w:t>
            </w:r>
            <w:r w:rsidR="00A21296" w:rsidRPr="007D7680">
              <w:rPr>
                <w:rFonts w:ascii="Times New Roman" w:eastAsia="MS Mincho" w:hAnsi="Times New Roman"/>
                <w:sz w:val="12"/>
                <w:szCs w:val="12"/>
              </w:rPr>
              <w:t> </w:t>
            </w:r>
            <w:r w:rsidRPr="007D7680">
              <w:rPr>
                <w:rFonts w:ascii="Times New Roman" w:eastAsia="MS Mincho" w:hAnsi="Times New Roman"/>
                <w:sz w:val="12"/>
                <w:szCs w:val="12"/>
              </w:rPr>
              <w:t>mezinárodní justiční spolupráci ve věcech trestních.</w:t>
            </w:r>
          </w:p>
        </w:tc>
      </w:tr>
      <w:tr w:rsidR="005B288F" w:rsidRPr="007D7680">
        <w:tc>
          <w:tcPr>
            <w:tcW w:w="360" w:type="dxa"/>
          </w:tcPr>
          <w:p w:rsidR="004E7866" w:rsidRPr="007D7680" w:rsidRDefault="004E7866" w:rsidP="00A329DF">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55)</w:t>
            </w:r>
            <w:bookmarkStart w:id="10474" w:name="Poz_55"/>
            <w:bookmarkEnd w:id="10474"/>
          </w:p>
        </w:tc>
        <w:tc>
          <w:tcPr>
            <w:tcW w:w="9900" w:type="dxa"/>
          </w:tcPr>
          <w:p w:rsidR="004E7866" w:rsidRPr="007D7680" w:rsidRDefault="00FE0AA5" w:rsidP="00AA47FF">
            <w:pPr>
              <w:pStyle w:val="Prosttext"/>
              <w:jc w:val="both"/>
              <w:rPr>
                <w:rFonts w:ascii="Times New Roman" w:eastAsia="MS Mincho" w:hAnsi="Times New Roman"/>
                <w:sz w:val="12"/>
                <w:szCs w:val="12"/>
              </w:rPr>
            </w:pPr>
            <w:r w:rsidRPr="007D7680">
              <w:rPr>
                <w:rFonts w:ascii="Times New Roman" w:hAnsi="Times New Roman"/>
                <w:sz w:val="12"/>
                <w:szCs w:val="12"/>
              </w:rPr>
              <w:t>§ </w:t>
            </w:r>
            <w:r w:rsidR="004E7866" w:rsidRPr="007D7680">
              <w:rPr>
                <w:rFonts w:ascii="Times New Roman" w:hAnsi="Times New Roman"/>
                <w:sz w:val="12"/>
                <w:szCs w:val="12"/>
              </w:rPr>
              <w:t xml:space="preserve">35d </w:t>
            </w:r>
            <w:r w:rsidRPr="007D7680">
              <w:rPr>
                <w:rFonts w:ascii="Times New Roman" w:hAnsi="Times New Roman"/>
                <w:sz w:val="12"/>
                <w:szCs w:val="12"/>
              </w:rPr>
              <w:t>odst. </w:t>
            </w:r>
            <w:r w:rsidR="004E7866" w:rsidRPr="007D7680">
              <w:rPr>
                <w:rFonts w:ascii="Times New Roman" w:hAnsi="Times New Roman"/>
                <w:sz w:val="12"/>
                <w:szCs w:val="12"/>
              </w:rPr>
              <w:t xml:space="preserve">2 zákona </w:t>
            </w:r>
            <w:r w:rsidRPr="007D7680">
              <w:rPr>
                <w:rFonts w:ascii="Times New Roman" w:hAnsi="Times New Roman"/>
                <w:sz w:val="12"/>
                <w:szCs w:val="12"/>
              </w:rPr>
              <w:t>č. </w:t>
            </w:r>
            <w:r w:rsidR="004E7866" w:rsidRPr="007D7680">
              <w:rPr>
                <w:rFonts w:ascii="Times New Roman" w:hAnsi="Times New Roman"/>
                <w:sz w:val="12"/>
                <w:szCs w:val="12"/>
              </w:rPr>
              <w:t>358/1992</w:t>
            </w:r>
            <w:r w:rsidRPr="007D7680">
              <w:rPr>
                <w:rFonts w:ascii="Times New Roman" w:hAnsi="Times New Roman"/>
                <w:sz w:val="12"/>
                <w:szCs w:val="12"/>
              </w:rPr>
              <w:t> Sb.</w:t>
            </w:r>
            <w:r w:rsidR="004E7866" w:rsidRPr="007D7680">
              <w:rPr>
                <w:rFonts w:ascii="Times New Roman" w:hAnsi="Times New Roman"/>
                <w:sz w:val="12"/>
                <w:szCs w:val="12"/>
              </w:rPr>
              <w:t>, o</w:t>
            </w:r>
            <w:r w:rsidR="00A21296" w:rsidRPr="007D7680">
              <w:rPr>
                <w:rFonts w:ascii="Times New Roman" w:hAnsi="Times New Roman"/>
                <w:sz w:val="12"/>
                <w:szCs w:val="12"/>
              </w:rPr>
              <w:t> </w:t>
            </w:r>
            <w:r w:rsidR="004E7866" w:rsidRPr="007D7680">
              <w:rPr>
                <w:rFonts w:ascii="Times New Roman" w:hAnsi="Times New Roman"/>
                <w:sz w:val="12"/>
                <w:szCs w:val="12"/>
              </w:rPr>
              <w:t>notářích a jejich činnosti (notářský řád), ve znění pozdějších předpisů.</w:t>
            </w:r>
          </w:p>
        </w:tc>
      </w:tr>
      <w:tr w:rsidR="005B288F" w:rsidRPr="007D7680">
        <w:tc>
          <w:tcPr>
            <w:tcW w:w="360" w:type="dxa"/>
          </w:tcPr>
          <w:p w:rsidR="004E7866" w:rsidRPr="007D7680" w:rsidRDefault="004E7866" w:rsidP="00A329DF">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56)</w:t>
            </w:r>
            <w:bookmarkStart w:id="10475" w:name="Poz_56"/>
            <w:bookmarkEnd w:id="10475"/>
          </w:p>
        </w:tc>
        <w:tc>
          <w:tcPr>
            <w:tcW w:w="9900" w:type="dxa"/>
          </w:tcPr>
          <w:p w:rsidR="004E7866" w:rsidRPr="007D7680" w:rsidRDefault="00FE0AA5" w:rsidP="00AA47FF">
            <w:pPr>
              <w:jc w:val="both"/>
              <w:rPr>
                <w:sz w:val="12"/>
                <w:szCs w:val="12"/>
              </w:rPr>
            </w:pPr>
            <w:r w:rsidRPr="007D7680">
              <w:rPr>
                <w:sz w:val="12"/>
                <w:szCs w:val="12"/>
              </w:rPr>
              <w:t>§ </w:t>
            </w:r>
            <w:r w:rsidR="004E7866" w:rsidRPr="007D7680">
              <w:rPr>
                <w:sz w:val="12"/>
                <w:szCs w:val="12"/>
              </w:rPr>
              <w:t>63 tr.</w:t>
            </w:r>
            <w:r w:rsidR="00A21296" w:rsidRPr="007D7680">
              <w:rPr>
                <w:sz w:val="12"/>
                <w:szCs w:val="12"/>
              </w:rPr>
              <w:t> </w:t>
            </w:r>
            <w:r w:rsidR="004E7866" w:rsidRPr="007D7680">
              <w:rPr>
                <w:sz w:val="12"/>
                <w:szCs w:val="12"/>
              </w:rPr>
              <w:t>ř</w:t>
            </w:r>
            <w:r w:rsidR="00A21296" w:rsidRPr="007D7680">
              <w:rPr>
                <w:sz w:val="12"/>
                <w:szCs w:val="12"/>
              </w:rPr>
              <w:t>.</w:t>
            </w:r>
            <w:r w:rsidR="004E7866" w:rsidRPr="007D7680">
              <w:rPr>
                <w:sz w:val="12"/>
                <w:szCs w:val="12"/>
              </w:rPr>
              <w:t xml:space="preserve">, </w:t>
            </w:r>
            <w:r w:rsidRPr="007D7680">
              <w:rPr>
                <w:sz w:val="12"/>
                <w:szCs w:val="12"/>
              </w:rPr>
              <w:t>§ </w:t>
            </w:r>
            <w:r w:rsidR="004E7866" w:rsidRPr="007D7680">
              <w:rPr>
                <w:sz w:val="12"/>
                <w:szCs w:val="12"/>
              </w:rPr>
              <w:t>51 o.</w:t>
            </w:r>
            <w:r w:rsidR="00A21296" w:rsidRPr="007D7680">
              <w:rPr>
                <w:sz w:val="12"/>
                <w:szCs w:val="12"/>
              </w:rPr>
              <w:t> </w:t>
            </w:r>
            <w:r w:rsidR="004E7866" w:rsidRPr="007D7680">
              <w:rPr>
                <w:sz w:val="12"/>
                <w:szCs w:val="12"/>
              </w:rPr>
              <w:t>s.</w:t>
            </w:r>
            <w:r w:rsidR="00A21296" w:rsidRPr="007D7680">
              <w:rPr>
                <w:sz w:val="12"/>
                <w:szCs w:val="12"/>
              </w:rPr>
              <w:t> </w:t>
            </w:r>
            <w:r w:rsidR="004E7866" w:rsidRPr="007D7680">
              <w:rPr>
                <w:sz w:val="12"/>
                <w:szCs w:val="12"/>
              </w:rPr>
              <w:t>ř.</w:t>
            </w:r>
          </w:p>
        </w:tc>
      </w:tr>
      <w:tr w:rsidR="005B288F" w:rsidRPr="007D7680">
        <w:tc>
          <w:tcPr>
            <w:tcW w:w="360" w:type="dxa"/>
          </w:tcPr>
          <w:p w:rsidR="00E74490" w:rsidRPr="007D7680" w:rsidRDefault="00E74490" w:rsidP="00A329DF">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57)</w:t>
            </w:r>
            <w:bookmarkStart w:id="10476" w:name="Poz_57"/>
            <w:bookmarkEnd w:id="10476"/>
          </w:p>
        </w:tc>
        <w:tc>
          <w:tcPr>
            <w:tcW w:w="9900" w:type="dxa"/>
          </w:tcPr>
          <w:p w:rsidR="00E74490" w:rsidRPr="007D7680" w:rsidRDefault="00E74490" w:rsidP="00AA47FF">
            <w:pPr>
              <w:jc w:val="both"/>
              <w:rPr>
                <w:sz w:val="12"/>
                <w:szCs w:val="12"/>
              </w:rPr>
            </w:pPr>
            <w:r w:rsidRPr="007D7680">
              <w:rPr>
                <w:sz w:val="12"/>
                <w:szCs w:val="12"/>
              </w:rPr>
              <w:t xml:space="preserve">Zákon </w:t>
            </w:r>
            <w:r w:rsidR="00FE0AA5" w:rsidRPr="007D7680">
              <w:rPr>
                <w:sz w:val="12"/>
                <w:szCs w:val="12"/>
              </w:rPr>
              <w:t>č. </w:t>
            </w:r>
            <w:r w:rsidRPr="007D7680">
              <w:rPr>
                <w:sz w:val="12"/>
                <w:szCs w:val="12"/>
              </w:rPr>
              <w:t>45/2013</w:t>
            </w:r>
            <w:r w:rsidR="00FE0AA5" w:rsidRPr="007D7680">
              <w:rPr>
                <w:sz w:val="12"/>
                <w:szCs w:val="12"/>
              </w:rPr>
              <w:t> Sb.</w:t>
            </w:r>
            <w:r w:rsidRPr="007D7680">
              <w:rPr>
                <w:sz w:val="12"/>
                <w:szCs w:val="12"/>
              </w:rPr>
              <w:t>, o obětech trestných činů a o změně některých zákonů (zákon o obětech trestných činů).</w:t>
            </w:r>
          </w:p>
        </w:tc>
      </w:tr>
      <w:tr w:rsidR="005B288F" w:rsidRPr="007D7680">
        <w:tc>
          <w:tcPr>
            <w:tcW w:w="360" w:type="dxa"/>
          </w:tcPr>
          <w:p w:rsidR="00E74490" w:rsidRPr="007D7680" w:rsidRDefault="00E74490" w:rsidP="00A329DF">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lastRenderedPageBreak/>
              <w:t>58)</w:t>
            </w:r>
            <w:bookmarkStart w:id="10477" w:name="Poz_58"/>
            <w:bookmarkEnd w:id="10477"/>
          </w:p>
        </w:tc>
        <w:tc>
          <w:tcPr>
            <w:tcW w:w="9900" w:type="dxa"/>
          </w:tcPr>
          <w:p w:rsidR="00E74490" w:rsidRPr="007D7680" w:rsidRDefault="00FE0AA5" w:rsidP="00AA47FF">
            <w:pPr>
              <w:jc w:val="both"/>
              <w:rPr>
                <w:sz w:val="12"/>
                <w:szCs w:val="12"/>
              </w:rPr>
            </w:pPr>
            <w:r w:rsidRPr="007D7680">
              <w:rPr>
                <w:sz w:val="12"/>
                <w:szCs w:val="12"/>
              </w:rPr>
              <w:t>§ </w:t>
            </w:r>
            <w:r w:rsidR="00E74490" w:rsidRPr="007D7680">
              <w:rPr>
                <w:sz w:val="12"/>
                <w:szCs w:val="12"/>
              </w:rPr>
              <w:t xml:space="preserve">55 </w:t>
            </w:r>
            <w:r w:rsidRPr="007D7680">
              <w:rPr>
                <w:sz w:val="12"/>
                <w:szCs w:val="12"/>
              </w:rPr>
              <w:t>odst. </w:t>
            </w:r>
            <w:r w:rsidR="00E74490" w:rsidRPr="007D7680">
              <w:rPr>
                <w:sz w:val="12"/>
                <w:szCs w:val="12"/>
              </w:rPr>
              <w:t xml:space="preserve">1 </w:t>
            </w:r>
            <w:r w:rsidRPr="007D7680">
              <w:rPr>
                <w:sz w:val="12"/>
                <w:szCs w:val="12"/>
              </w:rPr>
              <w:t>písm. </w:t>
            </w:r>
            <w:r w:rsidR="00E74490" w:rsidRPr="007D7680">
              <w:rPr>
                <w:sz w:val="12"/>
                <w:szCs w:val="12"/>
              </w:rPr>
              <w:t xml:space="preserve">c) zákona </w:t>
            </w:r>
            <w:r w:rsidRPr="007D7680">
              <w:rPr>
                <w:sz w:val="12"/>
                <w:szCs w:val="12"/>
              </w:rPr>
              <w:t>č. </w:t>
            </w:r>
            <w:r w:rsidR="00E74490" w:rsidRPr="007D7680">
              <w:rPr>
                <w:sz w:val="12"/>
                <w:szCs w:val="12"/>
              </w:rPr>
              <w:t>141/1961</w:t>
            </w:r>
            <w:r w:rsidRPr="007D7680">
              <w:rPr>
                <w:sz w:val="12"/>
                <w:szCs w:val="12"/>
              </w:rPr>
              <w:t> Sb.</w:t>
            </w:r>
            <w:r w:rsidR="00E74490" w:rsidRPr="007D7680">
              <w:rPr>
                <w:sz w:val="12"/>
                <w:szCs w:val="12"/>
              </w:rPr>
              <w:t>, o trestním řízení soudním (trestní řád) ve znění pozdějších předpisů.</w:t>
            </w:r>
          </w:p>
        </w:tc>
      </w:tr>
      <w:tr w:rsidR="005B288F" w:rsidRPr="007D7680">
        <w:tc>
          <w:tcPr>
            <w:tcW w:w="360" w:type="dxa"/>
          </w:tcPr>
          <w:p w:rsidR="004E7866" w:rsidRPr="007D7680" w:rsidRDefault="004E7866" w:rsidP="00A329DF">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59)</w:t>
            </w:r>
            <w:bookmarkStart w:id="10478" w:name="Poz_59"/>
            <w:bookmarkEnd w:id="10478"/>
          </w:p>
        </w:tc>
        <w:tc>
          <w:tcPr>
            <w:tcW w:w="9900" w:type="dxa"/>
          </w:tcPr>
          <w:p w:rsidR="004E7866" w:rsidRPr="007D7680" w:rsidRDefault="00FE0AA5" w:rsidP="00AA47FF">
            <w:pPr>
              <w:jc w:val="both"/>
              <w:rPr>
                <w:sz w:val="12"/>
                <w:szCs w:val="12"/>
              </w:rPr>
            </w:pPr>
            <w:r w:rsidRPr="007D7680">
              <w:rPr>
                <w:sz w:val="12"/>
                <w:szCs w:val="12"/>
              </w:rPr>
              <w:t>§ </w:t>
            </w:r>
            <w:r w:rsidR="00B91063" w:rsidRPr="007D7680">
              <w:rPr>
                <w:sz w:val="12"/>
                <w:szCs w:val="12"/>
              </w:rPr>
              <w:t xml:space="preserve">9 </w:t>
            </w:r>
            <w:r w:rsidRPr="007D7680">
              <w:rPr>
                <w:sz w:val="12"/>
                <w:szCs w:val="12"/>
              </w:rPr>
              <w:t>odst. </w:t>
            </w:r>
            <w:r w:rsidR="00B91063" w:rsidRPr="007D7680">
              <w:rPr>
                <w:sz w:val="12"/>
                <w:szCs w:val="12"/>
              </w:rPr>
              <w:t xml:space="preserve">6 zákona </w:t>
            </w:r>
            <w:r w:rsidRPr="007D7680">
              <w:rPr>
                <w:sz w:val="12"/>
                <w:szCs w:val="12"/>
              </w:rPr>
              <w:t>č. </w:t>
            </w:r>
            <w:r w:rsidR="00B91063" w:rsidRPr="007D7680">
              <w:rPr>
                <w:sz w:val="12"/>
                <w:szCs w:val="12"/>
              </w:rPr>
              <w:t>111/1994</w:t>
            </w:r>
            <w:r w:rsidRPr="007D7680">
              <w:rPr>
                <w:sz w:val="12"/>
                <w:szCs w:val="12"/>
              </w:rPr>
              <w:t> Sb.</w:t>
            </w:r>
            <w:r w:rsidR="00B91063" w:rsidRPr="007D7680">
              <w:rPr>
                <w:sz w:val="12"/>
                <w:szCs w:val="12"/>
              </w:rPr>
              <w:t>, o silniční dopravě, ve znění pozdějších předpisů.</w:t>
            </w:r>
          </w:p>
        </w:tc>
      </w:tr>
      <w:tr w:rsidR="005B288F" w:rsidRPr="007D7680">
        <w:tc>
          <w:tcPr>
            <w:tcW w:w="360" w:type="dxa"/>
          </w:tcPr>
          <w:p w:rsidR="004E7866" w:rsidRPr="007D7680" w:rsidRDefault="004E7866" w:rsidP="00A329DF">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60)</w:t>
            </w:r>
            <w:bookmarkStart w:id="10479" w:name="Poz_60"/>
            <w:bookmarkEnd w:id="10479"/>
          </w:p>
        </w:tc>
        <w:tc>
          <w:tcPr>
            <w:tcW w:w="9900" w:type="dxa"/>
          </w:tcPr>
          <w:p w:rsidR="004E7866" w:rsidRPr="007D7680" w:rsidRDefault="00FE0AA5" w:rsidP="00AA47FF">
            <w:pPr>
              <w:jc w:val="both"/>
              <w:rPr>
                <w:sz w:val="12"/>
                <w:szCs w:val="12"/>
              </w:rPr>
            </w:pPr>
            <w:r w:rsidRPr="007D7680">
              <w:rPr>
                <w:sz w:val="12"/>
                <w:szCs w:val="12"/>
              </w:rPr>
              <w:t>§ </w:t>
            </w:r>
            <w:r w:rsidR="004E7866" w:rsidRPr="007D7680">
              <w:rPr>
                <w:sz w:val="12"/>
                <w:szCs w:val="12"/>
              </w:rPr>
              <w:t xml:space="preserve">158 zákona </w:t>
            </w:r>
            <w:r w:rsidRPr="007D7680">
              <w:rPr>
                <w:sz w:val="12"/>
                <w:szCs w:val="12"/>
              </w:rPr>
              <w:t>č. </w:t>
            </w:r>
            <w:r w:rsidR="004E7866" w:rsidRPr="007D7680">
              <w:rPr>
                <w:sz w:val="12"/>
                <w:szCs w:val="12"/>
              </w:rPr>
              <w:t>326/1999</w:t>
            </w:r>
            <w:r w:rsidRPr="007D7680">
              <w:rPr>
                <w:sz w:val="12"/>
                <w:szCs w:val="12"/>
              </w:rPr>
              <w:t> Sb.</w:t>
            </w:r>
            <w:r w:rsidR="004E7866" w:rsidRPr="007D7680">
              <w:rPr>
                <w:sz w:val="12"/>
                <w:szCs w:val="12"/>
              </w:rPr>
              <w:t>, o</w:t>
            </w:r>
            <w:r w:rsidR="00A21296" w:rsidRPr="007D7680">
              <w:rPr>
                <w:sz w:val="12"/>
                <w:szCs w:val="12"/>
              </w:rPr>
              <w:t> </w:t>
            </w:r>
            <w:r w:rsidR="004E7866" w:rsidRPr="007D7680">
              <w:rPr>
                <w:sz w:val="12"/>
                <w:szCs w:val="12"/>
              </w:rPr>
              <w:t>pobytu cizinců na území České republiky a</w:t>
            </w:r>
            <w:r w:rsidR="00A21296" w:rsidRPr="007D7680">
              <w:rPr>
                <w:sz w:val="12"/>
                <w:szCs w:val="12"/>
              </w:rPr>
              <w:t> </w:t>
            </w:r>
            <w:r w:rsidR="004E7866" w:rsidRPr="007D7680">
              <w:rPr>
                <w:sz w:val="12"/>
                <w:szCs w:val="12"/>
              </w:rPr>
              <w:t>o</w:t>
            </w:r>
            <w:r w:rsidR="00A21296" w:rsidRPr="007D7680">
              <w:rPr>
                <w:sz w:val="12"/>
                <w:szCs w:val="12"/>
              </w:rPr>
              <w:t> </w:t>
            </w:r>
            <w:r w:rsidR="004E7866" w:rsidRPr="007D7680">
              <w:rPr>
                <w:sz w:val="12"/>
                <w:szCs w:val="12"/>
              </w:rPr>
              <w:t>změně některých zákonů, ve znění pozdějších předpisů.</w:t>
            </w:r>
          </w:p>
        </w:tc>
      </w:tr>
      <w:tr w:rsidR="005B288F" w:rsidRPr="007D7680">
        <w:tc>
          <w:tcPr>
            <w:tcW w:w="360" w:type="dxa"/>
          </w:tcPr>
          <w:p w:rsidR="00832A5D" w:rsidRPr="007D7680" w:rsidRDefault="00832A5D" w:rsidP="00A329DF">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61)</w:t>
            </w:r>
            <w:bookmarkStart w:id="10480" w:name="Poz_61"/>
            <w:bookmarkEnd w:id="10480"/>
          </w:p>
        </w:tc>
        <w:tc>
          <w:tcPr>
            <w:tcW w:w="9900" w:type="dxa"/>
          </w:tcPr>
          <w:p w:rsidR="00832A5D" w:rsidRPr="007D7680" w:rsidRDefault="00FE0AA5" w:rsidP="00AA47FF">
            <w:pPr>
              <w:jc w:val="both"/>
              <w:rPr>
                <w:sz w:val="12"/>
                <w:szCs w:val="12"/>
              </w:rPr>
            </w:pPr>
            <w:r w:rsidRPr="007D7680">
              <w:rPr>
                <w:sz w:val="12"/>
                <w:szCs w:val="12"/>
              </w:rPr>
              <w:t>§ </w:t>
            </w:r>
            <w:r w:rsidR="00832A5D" w:rsidRPr="007D7680">
              <w:rPr>
                <w:sz w:val="12"/>
                <w:szCs w:val="12"/>
              </w:rPr>
              <w:t xml:space="preserve">78 an tr. ř., event. zákon </w:t>
            </w:r>
            <w:r w:rsidRPr="007D7680">
              <w:rPr>
                <w:sz w:val="12"/>
                <w:szCs w:val="12"/>
              </w:rPr>
              <w:t>č. </w:t>
            </w:r>
            <w:r w:rsidR="00832A5D" w:rsidRPr="007D7680">
              <w:rPr>
                <w:sz w:val="12"/>
                <w:szCs w:val="12"/>
              </w:rPr>
              <w:t>279/2003</w:t>
            </w:r>
            <w:r w:rsidRPr="007D7680">
              <w:rPr>
                <w:sz w:val="12"/>
                <w:szCs w:val="12"/>
              </w:rPr>
              <w:t> Sb.</w:t>
            </w:r>
            <w:r w:rsidR="00832A5D" w:rsidRPr="007D7680">
              <w:rPr>
                <w:sz w:val="12"/>
                <w:szCs w:val="12"/>
              </w:rPr>
              <w:t>, o výkonu zajištění majetku a věcí v trestním řízení a o změně některých zákonů, ve znění pozdějších předpisů.</w:t>
            </w:r>
          </w:p>
        </w:tc>
      </w:tr>
      <w:tr w:rsidR="005B288F" w:rsidRPr="007D7680">
        <w:tc>
          <w:tcPr>
            <w:tcW w:w="360" w:type="dxa"/>
          </w:tcPr>
          <w:p w:rsidR="00832A5D" w:rsidRPr="007D7680" w:rsidRDefault="00832A5D" w:rsidP="00A329DF">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62)</w:t>
            </w:r>
            <w:bookmarkStart w:id="10481" w:name="Poz_62"/>
            <w:bookmarkEnd w:id="10481"/>
          </w:p>
        </w:tc>
        <w:tc>
          <w:tcPr>
            <w:tcW w:w="9900" w:type="dxa"/>
          </w:tcPr>
          <w:p w:rsidR="00832A5D" w:rsidRPr="007D7680" w:rsidRDefault="00832A5D" w:rsidP="00AA47FF">
            <w:pPr>
              <w:jc w:val="both"/>
              <w:rPr>
                <w:sz w:val="12"/>
                <w:szCs w:val="12"/>
              </w:rPr>
            </w:pPr>
            <w:r w:rsidRPr="007D7680">
              <w:rPr>
                <w:sz w:val="12"/>
                <w:szCs w:val="12"/>
              </w:rPr>
              <w:t xml:space="preserve">Viz. </w:t>
            </w:r>
            <w:r w:rsidR="00FE0AA5" w:rsidRPr="007D7680">
              <w:rPr>
                <w:sz w:val="12"/>
                <w:szCs w:val="12"/>
              </w:rPr>
              <w:t>§ </w:t>
            </w:r>
            <w:r w:rsidRPr="007D7680">
              <w:rPr>
                <w:sz w:val="12"/>
                <w:szCs w:val="12"/>
              </w:rPr>
              <w:t xml:space="preserve">81 </w:t>
            </w:r>
            <w:r w:rsidR="00FE0AA5" w:rsidRPr="007D7680">
              <w:rPr>
                <w:sz w:val="12"/>
                <w:szCs w:val="12"/>
              </w:rPr>
              <w:t>odst. </w:t>
            </w:r>
            <w:r w:rsidRPr="007D7680">
              <w:rPr>
                <w:sz w:val="12"/>
                <w:szCs w:val="12"/>
              </w:rPr>
              <w:t>3 tr. ř.</w:t>
            </w:r>
          </w:p>
        </w:tc>
      </w:tr>
      <w:tr w:rsidR="005B288F" w:rsidRPr="007D7680">
        <w:tc>
          <w:tcPr>
            <w:tcW w:w="360" w:type="dxa"/>
          </w:tcPr>
          <w:p w:rsidR="00D8424F" w:rsidRPr="007D7680" w:rsidRDefault="00D8424F" w:rsidP="00A329DF">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63)</w:t>
            </w:r>
            <w:bookmarkStart w:id="10482" w:name="Poz_63"/>
            <w:bookmarkEnd w:id="10482"/>
          </w:p>
        </w:tc>
        <w:tc>
          <w:tcPr>
            <w:tcW w:w="9900" w:type="dxa"/>
          </w:tcPr>
          <w:p w:rsidR="00D8424F" w:rsidRPr="007D7680" w:rsidRDefault="00FE0AA5" w:rsidP="00AA47FF">
            <w:pPr>
              <w:jc w:val="both"/>
              <w:rPr>
                <w:sz w:val="12"/>
                <w:szCs w:val="12"/>
              </w:rPr>
            </w:pPr>
            <w:r w:rsidRPr="007D7680">
              <w:rPr>
                <w:sz w:val="12"/>
                <w:szCs w:val="12"/>
              </w:rPr>
              <w:t>§ </w:t>
            </w:r>
            <w:r w:rsidR="00D8424F" w:rsidRPr="007D7680">
              <w:rPr>
                <w:sz w:val="12"/>
                <w:szCs w:val="12"/>
              </w:rPr>
              <w:t xml:space="preserve">65 </w:t>
            </w:r>
            <w:r w:rsidRPr="007D7680">
              <w:rPr>
                <w:sz w:val="12"/>
                <w:szCs w:val="12"/>
              </w:rPr>
              <w:t>odst. </w:t>
            </w:r>
            <w:r w:rsidR="00D8424F" w:rsidRPr="007D7680">
              <w:rPr>
                <w:sz w:val="12"/>
                <w:szCs w:val="12"/>
              </w:rPr>
              <w:t>1 a </w:t>
            </w:r>
            <w:r w:rsidRPr="007D7680">
              <w:rPr>
                <w:sz w:val="12"/>
                <w:szCs w:val="12"/>
              </w:rPr>
              <w:t>§ </w:t>
            </w:r>
            <w:r w:rsidR="00D8424F" w:rsidRPr="007D7680">
              <w:rPr>
                <w:sz w:val="12"/>
                <w:szCs w:val="12"/>
              </w:rPr>
              <w:t xml:space="preserve">82 </w:t>
            </w:r>
            <w:r w:rsidRPr="007D7680">
              <w:rPr>
                <w:sz w:val="12"/>
                <w:szCs w:val="12"/>
              </w:rPr>
              <w:t>odst. </w:t>
            </w:r>
            <w:r w:rsidR="00D8424F" w:rsidRPr="007D7680">
              <w:rPr>
                <w:sz w:val="12"/>
                <w:szCs w:val="12"/>
              </w:rPr>
              <w:t xml:space="preserve">2 zákona </w:t>
            </w:r>
            <w:r w:rsidRPr="007D7680">
              <w:rPr>
                <w:sz w:val="12"/>
                <w:szCs w:val="12"/>
              </w:rPr>
              <w:t>č. </w:t>
            </w:r>
            <w:r w:rsidR="00D8424F" w:rsidRPr="007D7680">
              <w:rPr>
                <w:sz w:val="12"/>
                <w:szCs w:val="12"/>
              </w:rPr>
              <w:t>273/2008</w:t>
            </w:r>
            <w:r w:rsidRPr="007D7680">
              <w:rPr>
                <w:sz w:val="12"/>
                <w:szCs w:val="12"/>
              </w:rPr>
              <w:t> Sb.</w:t>
            </w:r>
            <w:r w:rsidR="00D8424F" w:rsidRPr="007D7680">
              <w:rPr>
                <w:sz w:val="12"/>
                <w:szCs w:val="12"/>
              </w:rPr>
              <w:t>, o Policii České republiky, ve znění pozdějších předpisů.</w:t>
            </w:r>
          </w:p>
        </w:tc>
      </w:tr>
      <w:tr w:rsidR="005B288F" w:rsidRPr="007D7680">
        <w:tc>
          <w:tcPr>
            <w:tcW w:w="360" w:type="dxa"/>
          </w:tcPr>
          <w:p w:rsidR="00AA47FF" w:rsidRPr="007D7680" w:rsidRDefault="00AA47FF" w:rsidP="00A329DF">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64)</w:t>
            </w:r>
            <w:bookmarkStart w:id="10483" w:name="Poz_64"/>
            <w:bookmarkEnd w:id="10483"/>
          </w:p>
        </w:tc>
        <w:tc>
          <w:tcPr>
            <w:tcW w:w="9900" w:type="dxa"/>
          </w:tcPr>
          <w:p w:rsidR="00AA47FF" w:rsidRPr="007D7680" w:rsidRDefault="00AA47FF" w:rsidP="00AA47FF">
            <w:pPr>
              <w:jc w:val="both"/>
              <w:rPr>
                <w:sz w:val="12"/>
                <w:szCs w:val="12"/>
              </w:rPr>
            </w:pPr>
            <w:r w:rsidRPr="007D7680">
              <w:rPr>
                <w:sz w:val="12"/>
                <w:szCs w:val="12"/>
              </w:rPr>
              <w:t xml:space="preserve">Zákon </w:t>
            </w:r>
            <w:r w:rsidR="00FE0AA5" w:rsidRPr="007D7680">
              <w:rPr>
                <w:sz w:val="12"/>
                <w:szCs w:val="12"/>
              </w:rPr>
              <w:t>č. </w:t>
            </w:r>
            <w:r w:rsidRPr="007D7680">
              <w:rPr>
                <w:sz w:val="12"/>
                <w:szCs w:val="12"/>
              </w:rPr>
              <w:t>235/2004</w:t>
            </w:r>
            <w:r w:rsidR="00FE0AA5" w:rsidRPr="007D7680">
              <w:rPr>
                <w:sz w:val="12"/>
                <w:szCs w:val="12"/>
              </w:rPr>
              <w:t> Sb.</w:t>
            </w:r>
            <w:r w:rsidRPr="007D7680">
              <w:rPr>
                <w:sz w:val="12"/>
                <w:szCs w:val="12"/>
              </w:rPr>
              <w:t>, o dani z přidané hodnoty, ve znění pozdějších předpisů; blíže viz např. Stanovisko občanskoprávního a obchodního kolegia Nejvyššího soudu ČR k zajišťování a odvádění daně z přidané hodnoty soudem při prodeji obchodního majetku povinného v dražbě, prováděné v rámci výkonu rozhodnutí prodejem movitých věcí a nemovitostí ze dne 11. 6. 2008, sp. zn. Cpjn 6/2007.</w:t>
            </w:r>
          </w:p>
        </w:tc>
      </w:tr>
      <w:tr w:rsidR="005B288F" w:rsidRPr="007D7680">
        <w:tc>
          <w:tcPr>
            <w:tcW w:w="360" w:type="dxa"/>
          </w:tcPr>
          <w:p w:rsidR="00AA47FF" w:rsidRPr="007D7680" w:rsidRDefault="00AA47FF" w:rsidP="00A329DF">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65)</w:t>
            </w:r>
            <w:bookmarkStart w:id="10484" w:name="Poz_65"/>
            <w:bookmarkEnd w:id="10484"/>
          </w:p>
        </w:tc>
        <w:tc>
          <w:tcPr>
            <w:tcW w:w="9900" w:type="dxa"/>
          </w:tcPr>
          <w:p w:rsidR="00AA47FF" w:rsidRPr="007D7680" w:rsidRDefault="00AA47FF" w:rsidP="00AA47FF">
            <w:pPr>
              <w:jc w:val="both"/>
              <w:rPr>
                <w:sz w:val="12"/>
                <w:szCs w:val="12"/>
              </w:rPr>
            </w:pPr>
            <w:r w:rsidRPr="007D7680">
              <w:rPr>
                <w:sz w:val="12"/>
                <w:szCs w:val="12"/>
              </w:rPr>
              <w:t xml:space="preserve">Nařízení Evropského parlamentu a Rady (EU) </w:t>
            </w:r>
            <w:r w:rsidR="00FE0AA5" w:rsidRPr="007D7680">
              <w:rPr>
                <w:sz w:val="12"/>
                <w:szCs w:val="12"/>
              </w:rPr>
              <w:t>č. </w:t>
            </w:r>
            <w:r w:rsidRPr="007D7680">
              <w:rPr>
                <w:sz w:val="12"/>
                <w:szCs w:val="12"/>
              </w:rPr>
              <w:t>650/2012 ze dne 4. července 2012, o příslušnosti, rozhodném právu, uznávání a výkonu rozhodnutí a přijímání a výkonu veřejných listin v dědických věcech a o vytvoření evropského dědického osvědčení.</w:t>
            </w:r>
          </w:p>
        </w:tc>
      </w:tr>
      <w:tr w:rsidR="005B288F" w:rsidRPr="007D7680">
        <w:tc>
          <w:tcPr>
            <w:tcW w:w="360" w:type="dxa"/>
          </w:tcPr>
          <w:p w:rsidR="00AA47FF" w:rsidRPr="007D7680" w:rsidRDefault="00AA47FF" w:rsidP="00A329DF">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66)</w:t>
            </w:r>
            <w:bookmarkStart w:id="10485" w:name="Poz_66"/>
            <w:bookmarkEnd w:id="10485"/>
          </w:p>
        </w:tc>
        <w:tc>
          <w:tcPr>
            <w:tcW w:w="9900" w:type="dxa"/>
          </w:tcPr>
          <w:p w:rsidR="00AA47FF" w:rsidRPr="007D7680" w:rsidRDefault="00AA47FF" w:rsidP="00AA47FF">
            <w:pPr>
              <w:jc w:val="both"/>
              <w:rPr>
                <w:sz w:val="12"/>
                <w:szCs w:val="12"/>
              </w:rPr>
            </w:pPr>
            <w:r w:rsidRPr="007D7680">
              <w:rPr>
                <w:sz w:val="12"/>
                <w:szCs w:val="12"/>
              </w:rPr>
              <w:t xml:space="preserve">Nařízení Evropského parlamentu a Rady (EU) </w:t>
            </w:r>
            <w:r w:rsidR="00FE0AA5" w:rsidRPr="007D7680">
              <w:rPr>
                <w:sz w:val="12"/>
                <w:szCs w:val="12"/>
              </w:rPr>
              <w:t>č. </w:t>
            </w:r>
            <w:r w:rsidRPr="007D7680">
              <w:rPr>
                <w:sz w:val="12"/>
                <w:szCs w:val="12"/>
              </w:rPr>
              <w:t>606/2013 ze dne 12. června 2013, o vzájemném uznávání ochranných opatření v občanských věcech.</w:t>
            </w:r>
          </w:p>
        </w:tc>
      </w:tr>
      <w:tr w:rsidR="005B288F" w:rsidRPr="007D7680">
        <w:tc>
          <w:tcPr>
            <w:tcW w:w="360" w:type="dxa"/>
          </w:tcPr>
          <w:p w:rsidR="00A537B1" w:rsidRPr="007D7680" w:rsidRDefault="00A537B1" w:rsidP="00A329DF">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67)</w:t>
            </w:r>
            <w:bookmarkStart w:id="10486" w:name="Poz_67"/>
            <w:bookmarkEnd w:id="10486"/>
          </w:p>
          <w:p w:rsidR="004E0CC3" w:rsidRPr="007D7680" w:rsidRDefault="004E0CC3" w:rsidP="004E0CC3">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68)</w:t>
            </w:r>
            <w:bookmarkStart w:id="10487" w:name="Poz_68"/>
            <w:bookmarkEnd w:id="10487"/>
          </w:p>
          <w:p w:rsidR="000F4220" w:rsidRPr="007D7680" w:rsidRDefault="000F4220" w:rsidP="004E0CC3">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69)</w:t>
            </w:r>
            <w:bookmarkStart w:id="10488" w:name="Poz_69"/>
            <w:bookmarkEnd w:id="10488"/>
          </w:p>
          <w:p w:rsidR="00296922" w:rsidRPr="007D7680" w:rsidRDefault="00296922" w:rsidP="004E0CC3">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70)</w:t>
            </w:r>
            <w:bookmarkStart w:id="10489" w:name="Poz_70"/>
            <w:bookmarkEnd w:id="10489"/>
          </w:p>
          <w:p w:rsidR="00B21798" w:rsidRPr="007D7680" w:rsidRDefault="00B21798" w:rsidP="004E0CC3">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71)</w:t>
            </w:r>
            <w:bookmarkStart w:id="10490" w:name="Poz_71"/>
            <w:bookmarkEnd w:id="10490"/>
          </w:p>
        </w:tc>
        <w:tc>
          <w:tcPr>
            <w:tcW w:w="9900" w:type="dxa"/>
          </w:tcPr>
          <w:p w:rsidR="00A537B1" w:rsidRPr="007D7680" w:rsidRDefault="00FE0AA5" w:rsidP="00AA47FF">
            <w:pPr>
              <w:jc w:val="both"/>
              <w:rPr>
                <w:sz w:val="12"/>
                <w:szCs w:val="12"/>
              </w:rPr>
            </w:pPr>
            <w:r w:rsidRPr="007D7680">
              <w:rPr>
                <w:sz w:val="12"/>
                <w:szCs w:val="12"/>
              </w:rPr>
              <w:t>§ </w:t>
            </w:r>
            <w:r w:rsidR="00A537B1" w:rsidRPr="007D7680">
              <w:rPr>
                <w:sz w:val="12"/>
                <w:szCs w:val="12"/>
              </w:rPr>
              <w:t xml:space="preserve">65 </w:t>
            </w:r>
            <w:r w:rsidRPr="007D7680">
              <w:rPr>
                <w:sz w:val="12"/>
                <w:szCs w:val="12"/>
              </w:rPr>
              <w:t>odst. </w:t>
            </w:r>
            <w:r w:rsidR="00A537B1" w:rsidRPr="007D7680">
              <w:rPr>
                <w:sz w:val="12"/>
                <w:szCs w:val="12"/>
              </w:rPr>
              <w:t>6 tr. ř.</w:t>
            </w:r>
          </w:p>
          <w:p w:rsidR="004E0CC3" w:rsidRPr="007D7680" w:rsidRDefault="004E0CC3" w:rsidP="00AA47FF">
            <w:pPr>
              <w:jc w:val="both"/>
              <w:rPr>
                <w:sz w:val="12"/>
                <w:szCs w:val="12"/>
              </w:rPr>
            </w:pPr>
            <w:r w:rsidRPr="007D7680">
              <w:rPr>
                <w:sz w:val="12"/>
                <w:szCs w:val="12"/>
              </w:rPr>
              <w:t xml:space="preserve">Viz </w:t>
            </w:r>
            <w:r w:rsidR="00FE0AA5" w:rsidRPr="007D7680">
              <w:rPr>
                <w:sz w:val="12"/>
                <w:szCs w:val="12"/>
              </w:rPr>
              <w:t>§ </w:t>
            </w:r>
            <w:r w:rsidRPr="007D7680">
              <w:rPr>
                <w:sz w:val="12"/>
                <w:szCs w:val="12"/>
              </w:rPr>
              <w:t xml:space="preserve">34 </w:t>
            </w:r>
            <w:r w:rsidR="00FE0AA5" w:rsidRPr="007D7680">
              <w:rPr>
                <w:sz w:val="12"/>
                <w:szCs w:val="12"/>
              </w:rPr>
              <w:t>odst. </w:t>
            </w:r>
            <w:r w:rsidRPr="007D7680">
              <w:rPr>
                <w:sz w:val="12"/>
                <w:szCs w:val="12"/>
              </w:rPr>
              <w:t xml:space="preserve">2 zákona </w:t>
            </w:r>
            <w:r w:rsidR="00FE0AA5" w:rsidRPr="007D7680">
              <w:rPr>
                <w:sz w:val="12"/>
                <w:szCs w:val="12"/>
              </w:rPr>
              <w:t>č. </w:t>
            </w:r>
            <w:r w:rsidRPr="007D7680">
              <w:rPr>
                <w:sz w:val="12"/>
                <w:szCs w:val="12"/>
              </w:rPr>
              <w:t>234/2014</w:t>
            </w:r>
            <w:r w:rsidR="00FE0AA5" w:rsidRPr="007D7680">
              <w:rPr>
                <w:sz w:val="12"/>
                <w:szCs w:val="12"/>
              </w:rPr>
              <w:t> Sb.</w:t>
            </w:r>
            <w:r w:rsidRPr="007D7680">
              <w:rPr>
                <w:sz w:val="12"/>
                <w:szCs w:val="12"/>
              </w:rPr>
              <w:t>, o státní službě, ve znění pozdějších předpisů.</w:t>
            </w:r>
          </w:p>
          <w:p w:rsidR="004E0CC3" w:rsidRPr="007D7680" w:rsidRDefault="000F4220" w:rsidP="00AA47FF">
            <w:pPr>
              <w:jc w:val="both"/>
              <w:rPr>
                <w:sz w:val="12"/>
                <w:szCs w:val="12"/>
              </w:rPr>
            </w:pPr>
            <w:r w:rsidRPr="007D7680">
              <w:rPr>
                <w:sz w:val="12"/>
                <w:szCs w:val="12"/>
              </w:rPr>
              <w:t xml:space="preserve">Viz </w:t>
            </w:r>
            <w:r w:rsidR="00FE0AA5" w:rsidRPr="007D7680">
              <w:rPr>
                <w:sz w:val="12"/>
                <w:szCs w:val="12"/>
              </w:rPr>
              <w:t>§ </w:t>
            </w:r>
            <w:r w:rsidRPr="007D7680">
              <w:rPr>
                <w:sz w:val="12"/>
                <w:szCs w:val="12"/>
              </w:rPr>
              <w:t xml:space="preserve">52a tr. ř. a </w:t>
            </w:r>
            <w:r w:rsidR="00FE0AA5" w:rsidRPr="007D7680">
              <w:rPr>
                <w:sz w:val="12"/>
                <w:szCs w:val="12"/>
              </w:rPr>
              <w:t>§ </w:t>
            </w:r>
            <w:r w:rsidRPr="007D7680">
              <w:rPr>
                <w:sz w:val="12"/>
                <w:szCs w:val="12"/>
              </w:rPr>
              <w:t>122 o. s. ř.</w:t>
            </w:r>
          </w:p>
          <w:p w:rsidR="004E0CC3" w:rsidRPr="007D7680" w:rsidRDefault="00296922" w:rsidP="00AA47FF">
            <w:pPr>
              <w:jc w:val="both"/>
              <w:rPr>
                <w:sz w:val="12"/>
                <w:szCs w:val="12"/>
              </w:rPr>
            </w:pPr>
            <w:r w:rsidRPr="007D7680">
              <w:rPr>
                <w:sz w:val="12"/>
                <w:szCs w:val="12"/>
              </w:rPr>
              <w:t xml:space="preserve">Viz </w:t>
            </w:r>
            <w:r w:rsidR="00FE0AA5" w:rsidRPr="007D7680">
              <w:rPr>
                <w:sz w:val="12"/>
                <w:szCs w:val="12"/>
              </w:rPr>
              <w:t>§ </w:t>
            </w:r>
            <w:r w:rsidRPr="007D7680">
              <w:rPr>
                <w:sz w:val="12"/>
                <w:szCs w:val="12"/>
              </w:rPr>
              <w:t xml:space="preserve">16 zákona </w:t>
            </w:r>
            <w:r w:rsidR="00FE0AA5" w:rsidRPr="007D7680">
              <w:rPr>
                <w:sz w:val="12"/>
                <w:szCs w:val="12"/>
              </w:rPr>
              <w:t>č. </w:t>
            </w:r>
            <w:r w:rsidRPr="007D7680">
              <w:rPr>
                <w:sz w:val="12"/>
                <w:szCs w:val="12"/>
              </w:rPr>
              <w:t>186/2016</w:t>
            </w:r>
            <w:r w:rsidR="00FE0AA5" w:rsidRPr="007D7680">
              <w:rPr>
                <w:sz w:val="12"/>
                <w:szCs w:val="12"/>
              </w:rPr>
              <w:t> Sb.</w:t>
            </w:r>
            <w:r w:rsidRPr="007D7680">
              <w:rPr>
                <w:sz w:val="12"/>
                <w:szCs w:val="12"/>
              </w:rPr>
              <w:t>, o hazardních hrách, ve znění pozdějších předpisů.</w:t>
            </w:r>
          </w:p>
          <w:p w:rsidR="00B21798" w:rsidRPr="007D7680" w:rsidRDefault="00FE0AA5" w:rsidP="00AA47FF">
            <w:pPr>
              <w:jc w:val="both"/>
              <w:rPr>
                <w:sz w:val="12"/>
                <w:szCs w:val="12"/>
              </w:rPr>
            </w:pPr>
            <w:r w:rsidRPr="007D7680">
              <w:rPr>
                <w:sz w:val="12"/>
                <w:szCs w:val="12"/>
              </w:rPr>
              <w:t>§ </w:t>
            </w:r>
            <w:r w:rsidR="00B21798" w:rsidRPr="007D7680">
              <w:rPr>
                <w:sz w:val="12"/>
                <w:szCs w:val="12"/>
              </w:rPr>
              <w:t xml:space="preserve">13 zákona </w:t>
            </w:r>
            <w:r w:rsidRPr="007D7680">
              <w:rPr>
                <w:sz w:val="12"/>
                <w:szCs w:val="12"/>
              </w:rPr>
              <w:t>č. </w:t>
            </w:r>
            <w:r w:rsidR="00B21798" w:rsidRPr="007D7680">
              <w:rPr>
                <w:sz w:val="12"/>
                <w:szCs w:val="12"/>
              </w:rPr>
              <w:t>499/2004</w:t>
            </w:r>
            <w:r w:rsidRPr="007D7680">
              <w:rPr>
                <w:sz w:val="12"/>
                <w:szCs w:val="12"/>
              </w:rPr>
              <w:t> Sb.</w:t>
            </w:r>
            <w:r w:rsidR="00B21798" w:rsidRPr="007D7680">
              <w:rPr>
                <w:sz w:val="12"/>
                <w:szCs w:val="12"/>
              </w:rPr>
              <w:t xml:space="preserve">, o archivnictví a spisové službě a o změně některých zákonů, ve znění pozdějších předpisů; </w:t>
            </w:r>
            <w:r w:rsidRPr="007D7680">
              <w:rPr>
                <w:sz w:val="12"/>
                <w:szCs w:val="12"/>
              </w:rPr>
              <w:t>§ </w:t>
            </w:r>
            <w:r w:rsidR="00B21798" w:rsidRPr="007D7680">
              <w:rPr>
                <w:sz w:val="12"/>
                <w:szCs w:val="12"/>
              </w:rPr>
              <w:t xml:space="preserve">4 Instrukce Ministerstva spravedlnosti ze dne 19. prosince 2008 </w:t>
            </w:r>
            <w:r w:rsidRPr="007D7680">
              <w:rPr>
                <w:sz w:val="12"/>
                <w:szCs w:val="12"/>
              </w:rPr>
              <w:t>č. j. </w:t>
            </w:r>
            <w:r w:rsidR="00B21798" w:rsidRPr="007D7680">
              <w:rPr>
                <w:sz w:val="12"/>
                <w:szCs w:val="12"/>
              </w:rPr>
              <w:t>94/2007–OIS–ST, kterou se vydává skartační řád pro okresní, krajské a vrchní soudy, ve znění pozdějších předpisů.</w:t>
            </w:r>
          </w:p>
        </w:tc>
      </w:tr>
      <w:tr w:rsidR="002D00BB" w:rsidRPr="007D7680">
        <w:tc>
          <w:tcPr>
            <w:tcW w:w="360" w:type="dxa"/>
          </w:tcPr>
          <w:p w:rsidR="002D00BB" w:rsidRPr="007D7680" w:rsidRDefault="002D00BB" w:rsidP="00A329DF">
            <w:pPr>
              <w:pStyle w:val="Prosttext"/>
              <w:jc w:val="right"/>
              <w:rPr>
                <w:rFonts w:ascii="Times New Roman" w:eastAsia="MS Mincho" w:hAnsi="Times New Roman"/>
                <w:sz w:val="12"/>
                <w:szCs w:val="12"/>
                <w:vertAlign w:val="superscript"/>
              </w:rPr>
            </w:pPr>
            <w:r w:rsidRPr="007D7680">
              <w:rPr>
                <w:rFonts w:ascii="Times New Roman" w:eastAsia="MS Mincho" w:hAnsi="Times New Roman"/>
                <w:sz w:val="12"/>
                <w:szCs w:val="12"/>
                <w:vertAlign w:val="superscript"/>
              </w:rPr>
              <w:t>72)</w:t>
            </w:r>
            <w:bookmarkStart w:id="10491" w:name="Poz_72"/>
            <w:bookmarkEnd w:id="10491"/>
          </w:p>
        </w:tc>
        <w:tc>
          <w:tcPr>
            <w:tcW w:w="9900" w:type="dxa"/>
          </w:tcPr>
          <w:p w:rsidR="007527D3" w:rsidRPr="007D7680" w:rsidRDefault="00FE0AA5" w:rsidP="00AA47FF">
            <w:pPr>
              <w:jc w:val="both"/>
              <w:rPr>
                <w:sz w:val="12"/>
                <w:szCs w:val="12"/>
              </w:rPr>
            </w:pPr>
            <w:r w:rsidRPr="007D7680">
              <w:rPr>
                <w:sz w:val="12"/>
                <w:szCs w:val="12"/>
              </w:rPr>
              <w:t>§ </w:t>
            </w:r>
            <w:r w:rsidR="002D00BB" w:rsidRPr="007D7680">
              <w:rPr>
                <w:sz w:val="12"/>
                <w:szCs w:val="12"/>
              </w:rPr>
              <w:t xml:space="preserve">468 zákona </w:t>
            </w:r>
            <w:r w:rsidRPr="007D7680">
              <w:rPr>
                <w:sz w:val="12"/>
                <w:szCs w:val="12"/>
              </w:rPr>
              <w:t>č. </w:t>
            </w:r>
            <w:r w:rsidR="002D00BB" w:rsidRPr="007D7680">
              <w:rPr>
                <w:sz w:val="12"/>
                <w:szCs w:val="12"/>
              </w:rPr>
              <w:t>89/2012</w:t>
            </w:r>
            <w:r w:rsidRPr="007D7680">
              <w:rPr>
                <w:sz w:val="12"/>
                <w:szCs w:val="12"/>
              </w:rPr>
              <w:t> Sb.</w:t>
            </w:r>
            <w:r w:rsidR="002D00BB" w:rsidRPr="007D7680">
              <w:rPr>
                <w:sz w:val="12"/>
                <w:szCs w:val="12"/>
              </w:rPr>
              <w:t>, občanský zákoník, ve znění pozdějších předpisů.</w:t>
            </w:r>
          </w:p>
        </w:tc>
      </w:tr>
      <w:tr w:rsidR="00E72707" w:rsidRPr="00E72707">
        <w:tc>
          <w:tcPr>
            <w:tcW w:w="360" w:type="dxa"/>
          </w:tcPr>
          <w:p w:rsidR="00285025" w:rsidRPr="00E12561" w:rsidRDefault="00285025" w:rsidP="00A329DF">
            <w:pPr>
              <w:pStyle w:val="Prosttext"/>
              <w:jc w:val="right"/>
              <w:rPr>
                <w:rFonts w:ascii="Times New Roman" w:eastAsia="MS Mincho" w:hAnsi="Times New Roman"/>
                <w:sz w:val="12"/>
                <w:szCs w:val="12"/>
                <w:vertAlign w:val="superscript"/>
              </w:rPr>
            </w:pPr>
            <w:bookmarkStart w:id="10492" w:name="Poz73" w:colFirst="0" w:colLast="0"/>
            <w:r w:rsidRPr="00E12561">
              <w:rPr>
                <w:rFonts w:ascii="Times New Roman" w:eastAsia="MS Mincho" w:hAnsi="Times New Roman"/>
                <w:sz w:val="12"/>
                <w:szCs w:val="12"/>
                <w:vertAlign w:val="superscript"/>
              </w:rPr>
              <w:t>73)</w:t>
            </w:r>
          </w:p>
        </w:tc>
        <w:tc>
          <w:tcPr>
            <w:tcW w:w="9900" w:type="dxa"/>
          </w:tcPr>
          <w:p w:rsidR="00285025" w:rsidRPr="00E12561" w:rsidRDefault="00285025" w:rsidP="00285025">
            <w:pPr>
              <w:jc w:val="both"/>
              <w:rPr>
                <w:sz w:val="12"/>
                <w:szCs w:val="12"/>
              </w:rPr>
            </w:pPr>
            <w:r w:rsidRPr="00E12561">
              <w:rPr>
                <w:sz w:val="12"/>
                <w:szCs w:val="12"/>
              </w:rPr>
              <w:t>§ 82 ZSVM</w:t>
            </w:r>
          </w:p>
          <w:p w:rsidR="00285025" w:rsidRPr="00E12561" w:rsidRDefault="00285025" w:rsidP="00285025">
            <w:pPr>
              <w:jc w:val="both"/>
              <w:rPr>
                <w:sz w:val="12"/>
                <w:szCs w:val="12"/>
              </w:rPr>
            </w:pPr>
            <w:r w:rsidRPr="00E12561">
              <w:rPr>
                <w:sz w:val="12"/>
                <w:szCs w:val="12"/>
              </w:rPr>
              <w:t>§ 44 j. ř.</w:t>
            </w:r>
          </w:p>
        </w:tc>
      </w:tr>
      <w:bookmarkEnd w:id="10492"/>
    </w:tbl>
    <w:p w:rsidR="000F1416" w:rsidRPr="007D7680" w:rsidRDefault="000F1416">
      <w:pPr>
        <w:pStyle w:val="Prosttext"/>
        <w:jc w:val="both"/>
        <w:rPr>
          <w:rFonts w:ascii="Times New Roman" w:eastAsia="MS Mincho" w:hAnsi="Times New Roman"/>
          <w:sz w:val="16"/>
          <w:szCs w:val="16"/>
        </w:rPr>
        <w:sectPr w:rsidR="000F1416" w:rsidRPr="007D7680">
          <w:footnotePr>
            <w:numFmt w:val="chicago"/>
            <w:numRestart w:val="eachPage"/>
          </w:footnotePr>
          <w:type w:val="continuous"/>
          <w:pgSz w:w="11906" w:h="16838" w:code="9"/>
          <w:pgMar w:top="1134" w:right="709" w:bottom="1134" w:left="709" w:header="879" w:footer="879" w:gutter="284"/>
          <w:cols w:space="708"/>
          <w:docGrid w:linePitch="360"/>
        </w:sectPr>
      </w:pPr>
    </w:p>
    <w:p w:rsidR="000F1416" w:rsidRPr="007D7680" w:rsidRDefault="000F1416">
      <w:pPr>
        <w:pStyle w:val="Zkladntext"/>
        <w:jc w:val="right"/>
        <w:rPr>
          <w:b/>
          <w:sz w:val="16"/>
          <w:szCs w:val="16"/>
        </w:rPr>
      </w:pPr>
      <w:bookmarkStart w:id="10493" w:name="_Ref85527187"/>
      <w:r w:rsidRPr="007D7680">
        <w:rPr>
          <w:b/>
          <w:sz w:val="16"/>
          <w:szCs w:val="16"/>
        </w:rPr>
        <w:lastRenderedPageBreak/>
        <w:t xml:space="preserve">PŘÍLOHA </w:t>
      </w:r>
      <w:r w:rsidR="00FE0AA5" w:rsidRPr="007D7680">
        <w:rPr>
          <w:b/>
          <w:sz w:val="16"/>
          <w:szCs w:val="16"/>
        </w:rPr>
        <w:t>č. </w:t>
      </w:r>
      <w:r w:rsidRPr="007D7680">
        <w:rPr>
          <w:b/>
          <w:sz w:val="16"/>
          <w:szCs w:val="16"/>
        </w:rPr>
        <w:t>1</w:t>
      </w:r>
      <w:r w:rsidRPr="007D7680">
        <w:rPr>
          <w:b/>
          <w:sz w:val="16"/>
          <w:szCs w:val="16"/>
        </w:rPr>
        <w:br/>
        <w:t>vnitřního</w:t>
      </w:r>
      <w:r w:rsidR="004609A0" w:rsidRPr="007D7680">
        <w:rPr>
          <w:b/>
          <w:sz w:val="16"/>
          <w:szCs w:val="16"/>
        </w:rPr>
        <w:t xml:space="preserve"> a </w:t>
      </w:r>
      <w:r w:rsidRPr="007D7680">
        <w:rPr>
          <w:b/>
          <w:sz w:val="16"/>
          <w:szCs w:val="16"/>
        </w:rPr>
        <w:t>kancelářského řádu</w:t>
      </w:r>
      <w:r w:rsidRPr="007D7680">
        <w:rPr>
          <w:b/>
          <w:sz w:val="16"/>
          <w:szCs w:val="16"/>
        </w:rPr>
        <w:br/>
        <w:t>pro okresní, krajské</w:t>
      </w:r>
      <w:r w:rsidR="004609A0" w:rsidRPr="007D7680">
        <w:rPr>
          <w:b/>
          <w:sz w:val="16"/>
          <w:szCs w:val="16"/>
        </w:rPr>
        <w:t xml:space="preserve"> a </w:t>
      </w:r>
      <w:r w:rsidRPr="007D7680">
        <w:rPr>
          <w:b/>
          <w:sz w:val="16"/>
          <w:szCs w:val="16"/>
        </w:rPr>
        <w:t>vrchní soudy</w:t>
      </w:r>
      <w:bookmarkEnd w:id="10493"/>
    </w:p>
    <w:p w:rsidR="000F1416" w:rsidRPr="007D7680" w:rsidRDefault="000F1416">
      <w:pPr>
        <w:pStyle w:val="Nadpis1"/>
        <w:rPr>
          <w:rFonts w:eastAsia="MS Mincho"/>
          <w:b w:val="0"/>
          <w:color w:val="FFFFFF"/>
          <w:sz w:val="16"/>
          <w:szCs w:val="16"/>
        </w:rPr>
      </w:pPr>
      <w:bookmarkStart w:id="10494" w:name="Priloha1"/>
      <w:bookmarkStart w:id="10495" w:name="_Toc233193536"/>
      <w:bookmarkStart w:id="10496" w:name="_Toc221857126"/>
      <w:bookmarkStart w:id="10497" w:name="_Toc233210134"/>
      <w:bookmarkStart w:id="10498" w:name="_Toc233283953"/>
      <w:bookmarkStart w:id="10499" w:name="_Toc233286756"/>
      <w:bookmarkStart w:id="10500" w:name="_Toc233289718"/>
      <w:bookmarkStart w:id="10501" w:name="_Toc233292826"/>
      <w:bookmarkStart w:id="10502" w:name="_Toc233293495"/>
      <w:bookmarkStart w:id="10503" w:name="_Toc233199562"/>
      <w:bookmarkStart w:id="10504" w:name="_Toc233213730"/>
      <w:bookmarkStart w:id="10505" w:name="_Toc233216788"/>
      <w:bookmarkStart w:id="10506" w:name="_Ref85527526"/>
      <w:bookmarkStart w:id="10507" w:name="_Toc213960156"/>
      <w:bookmarkStart w:id="10508" w:name="_Toc233301603"/>
      <w:bookmarkStart w:id="10509" w:name="_Toc233302935"/>
      <w:bookmarkStart w:id="10510" w:name="_Toc233308210"/>
      <w:bookmarkStart w:id="10511" w:name="_Toc233313773"/>
      <w:bookmarkStart w:id="10512" w:name="_Toc233316074"/>
      <w:bookmarkStart w:id="10513" w:name="_Toc233342957"/>
      <w:bookmarkStart w:id="10514" w:name="_Toc233343623"/>
      <w:bookmarkStart w:id="10515" w:name="_Toc233344971"/>
      <w:bookmarkStart w:id="10516" w:name="_Toc233355454"/>
      <w:bookmarkStart w:id="10517" w:name="_Toc233358144"/>
      <w:bookmarkStart w:id="10518" w:name="_Toc233368825"/>
      <w:bookmarkStart w:id="10519" w:name="_Toc233370955"/>
      <w:bookmarkStart w:id="10520" w:name="_Toc64280637"/>
      <w:r w:rsidRPr="007D7680">
        <w:rPr>
          <w:rFonts w:eastAsia="MS Mincho"/>
          <w:b w:val="0"/>
          <w:color w:val="FFFFFF"/>
          <w:sz w:val="16"/>
          <w:szCs w:val="16"/>
        </w:rPr>
        <w:t xml:space="preserve">Příloha </w:t>
      </w:r>
      <w:r w:rsidR="00FE0AA5" w:rsidRPr="007D7680">
        <w:rPr>
          <w:rFonts w:eastAsia="MS Mincho"/>
          <w:b w:val="0"/>
          <w:color w:val="FFFFFF"/>
          <w:sz w:val="16"/>
          <w:szCs w:val="16"/>
        </w:rPr>
        <w:t>č. </w:t>
      </w:r>
      <w:r w:rsidR="00BB10FF">
        <w:fldChar w:fldCharType="begin"/>
      </w:r>
      <w:r w:rsidR="00BB10FF">
        <w:instrText xml:space="preserve"> SEQ Příloha\* Arabic \* MERGEFORMAT </w:instrText>
      </w:r>
      <w:r w:rsidR="00BB10FF">
        <w:fldChar w:fldCharType="separate"/>
      </w:r>
      <w:r w:rsidR="004E0CC3" w:rsidRPr="007D7680">
        <w:rPr>
          <w:rFonts w:eastAsia="MS Mincho"/>
          <w:b w:val="0"/>
          <w:noProof/>
          <w:color w:val="FFFFFF"/>
          <w:sz w:val="16"/>
          <w:szCs w:val="16"/>
        </w:rPr>
        <w:t>1</w:t>
      </w:r>
      <w:r w:rsidR="00BB10FF">
        <w:rPr>
          <w:rFonts w:eastAsia="MS Mincho"/>
          <w:b w:val="0"/>
          <w:noProof/>
          <w:color w:val="FFFFFF"/>
          <w:sz w:val="16"/>
          <w:szCs w:val="16"/>
        </w:rPr>
        <w:fldChar w:fldCharType="end"/>
      </w:r>
      <w:r w:rsidRPr="007D7680">
        <w:rPr>
          <w:rFonts w:eastAsia="MS Mincho"/>
          <w:b w:val="0"/>
          <w:color w:val="FFFFFF"/>
          <w:sz w:val="16"/>
          <w:szCs w:val="16"/>
        </w:rPr>
        <w:t xml:space="preserve"> vnitřního</w:t>
      </w:r>
      <w:r w:rsidR="004609A0" w:rsidRPr="007D7680">
        <w:rPr>
          <w:rFonts w:eastAsia="MS Mincho"/>
          <w:b w:val="0"/>
          <w:color w:val="FFFFFF"/>
          <w:sz w:val="16"/>
          <w:szCs w:val="16"/>
        </w:rPr>
        <w:t xml:space="preserve"> a </w:t>
      </w:r>
      <w:r w:rsidRPr="007D7680">
        <w:rPr>
          <w:rFonts w:eastAsia="MS Mincho"/>
          <w:b w:val="0"/>
          <w:color w:val="FFFFFF"/>
          <w:sz w:val="16"/>
          <w:szCs w:val="16"/>
        </w:rPr>
        <w:t>kancelářského řádu pro okresní, krajské</w:t>
      </w:r>
      <w:r w:rsidR="004609A0" w:rsidRPr="007D7680">
        <w:rPr>
          <w:rFonts w:eastAsia="MS Mincho"/>
          <w:b w:val="0"/>
          <w:color w:val="FFFFFF"/>
          <w:sz w:val="16"/>
          <w:szCs w:val="16"/>
        </w:rPr>
        <w:t xml:space="preserve"> a </w:t>
      </w:r>
      <w:r w:rsidRPr="007D7680">
        <w:rPr>
          <w:rFonts w:eastAsia="MS Mincho"/>
          <w:b w:val="0"/>
          <w:color w:val="FFFFFF"/>
          <w:sz w:val="16"/>
          <w:szCs w:val="16"/>
        </w:rPr>
        <w:t>vrchní soudy</w:t>
      </w:r>
      <w:bookmarkEnd w:id="10494"/>
      <w:bookmarkEnd w:id="10495"/>
      <w:bookmarkEnd w:id="10496"/>
      <w:bookmarkEnd w:id="10497"/>
      <w:bookmarkEnd w:id="10498"/>
      <w:bookmarkEnd w:id="10499"/>
      <w:bookmarkEnd w:id="10500"/>
      <w:bookmarkEnd w:id="10501"/>
      <w:bookmarkEnd w:id="10502"/>
      <w:bookmarkEnd w:id="10503"/>
      <w:bookmarkEnd w:id="10504"/>
      <w:bookmarkEnd w:id="10505"/>
      <w:bookmarkEnd w:id="10506"/>
      <w:bookmarkEnd w:id="10507"/>
      <w:bookmarkEnd w:id="10508"/>
      <w:bookmarkEnd w:id="10509"/>
      <w:bookmarkEnd w:id="10510"/>
      <w:bookmarkEnd w:id="10511"/>
      <w:bookmarkEnd w:id="10512"/>
      <w:bookmarkEnd w:id="10513"/>
      <w:bookmarkEnd w:id="10514"/>
      <w:bookmarkEnd w:id="10515"/>
      <w:bookmarkEnd w:id="10516"/>
      <w:bookmarkEnd w:id="10517"/>
      <w:bookmarkEnd w:id="10518"/>
      <w:bookmarkEnd w:id="10519"/>
      <w:bookmarkEnd w:id="10520"/>
    </w:p>
    <w:p w:rsidR="000F1416" w:rsidRPr="007D7680" w:rsidRDefault="000F1416" w:rsidP="00B04A98">
      <w:pPr>
        <w:pStyle w:val="Prosttext"/>
        <w:keepNext/>
        <w:spacing w:after="240"/>
        <w:jc w:val="center"/>
        <w:outlineLvl w:val="1"/>
        <w:rPr>
          <w:rFonts w:ascii="Times New Roman" w:eastAsia="MS Mincho" w:hAnsi="Times New Roman"/>
          <w:b/>
          <w:spacing w:val="20"/>
          <w:sz w:val="16"/>
          <w:szCs w:val="16"/>
        </w:rPr>
      </w:pPr>
      <w:bookmarkStart w:id="10521" w:name="_Toc233368826"/>
      <w:bookmarkStart w:id="10522" w:name="_Toc233370956"/>
      <w:bookmarkStart w:id="10523" w:name="_Toc64280638"/>
      <w:r w:rsidRPr="007D7680">
        <w:rPr>
          <w:rFonts w:ascii="Times New Roman" w:eastAsia="MS Mincho" w:hAnsi="Times New Roman"/>
          <w:b/>
          <w:spacing w:val="20"/>
          <w:sz w:val="16"/>
          <w:szCs w:val="16"/>
        </w:rPr>
        <w:t>NÁVOD</w:t>
      </w:r>
      <w:r w:rsidRPr="007D7680">
        <w:rPr>
          <w:rFonts w:ascii="Times New Roman" w:eastAsia="MS Mincho" w:hAnsi="Times New Roman"/>
          <w:b/>
          <w:spacing w:val="20"/>
          <w:sz w:val="16"/>
          <w:szCs w:val="16"/>
        </w:rPr>
        <w:br/>
        <w:t>K VEDENÍ EVIDENČNÍCH POMŮCEK</w:t>
      </w:r>
      <w:bookmarkEnd w:id="10521"/>
      <w:bookmarkEnd w:id="10522"/>
      <w:bookmarkEnd w:id="10523"/>
    </w:p>
    <w:p w:rsidR="000F1416" w:rsidRPr="007D7680" w:rsidRDefault="000F1416" w:rsidP="00B04A98">
      <w:pPr>
        <w:pStyle w:val="Prosttext"/>
        <w:keepNext/>
        <w:spacing w:before="120" w:after="240"/>
        <w:jc w:val="center"/>
        <w:outlineLvl w:val="2"/>
        <w:rPr>
          <w:rFonts w:ascii="Times New Roman" w:eastAsia="MS Mincho" w:hAnsi="Times New Roman"/>
          <w:b/>
          <w:sz w:val="16"/>
          <w:szCs w:val="16"/>
        </w:rPr>
      </w:pPr>
      <w:bookmarkStart w:id="10524" w:name="_Toc233193537"/>
      <w:bookmarkStart w:id="10525" w:name="_Toc221857127"/>
      <w:bookmarkStart w:id="10526" w:name="_Toc233210135"/>
      <w:bookmarkStart w:id="10527" w:name="_Toc233283954"/>
      <w:bookmarkStart w:id="10528" w:name="_Toc233286757"/>
      <w:bookmarkStart w:id="10529" w:name="_Toc233289719"/>
      <w:bookmarkStart w:id="10530" w:name="_Toc233292827"/>
      <w:bookmarkStart w:id="10531" w:name="_Toc233293496"/>
      <w:bookmarkStart w:id="10532" w:name="_Toc233199563"/>
      <w:bookmarkStart w:id="10533" w:name="_Toc233213731"/>
      <w:bookmarkStart w:id="10534" w:name="_Toc233216789"/>
      <w:bookmarkStart w:id="10535" w:name="_Toc213960157"/>
      <w:bookmarkStart w:id="10536" w:name="_Toc233301604"/>
      <w:bookmarkStart w:id="10537" w:name="_Toc233302936"/>
      <w:bookmarkStart w:id="10538" w:name="_Toc233308211"/>
      <w:bookmarkStart w:id="10539" w:name="_Toc233313774"/>
      <w:bookmarkStart w:id="10540" w:name="_Toc233316075"/>
      <w:bookmarkStart w:id="10541" w:name="_Toc233342958"/>
      <w:bookmarkStart w:id="10542" w:name="_Toc233343624"/>
      <w:bookmarkStart w:id="10543" w:name="_Toc233344972"/>
      <w:bookmarkStart w:id="10544" w:name="_Toc233355455"/>
      <w:bookmarkStart w:id="10545" w:name="_Toc233358145"/>
      <w:bookmarkStart w:id="10546" w:name="_Toc233368827"/>
      <w:bookmarkStart w:id="10547" w:name="_Toc233370957"/>
      <w:bookmarkStart w:id="10548" w:name="_Toc64280639"/>
      <w:r w:rsidRPr="007D7680">
        <w:rPr>
          <w:rFonts w:ascii="Times New Roman" w:eastAsia="MS Mincho" w:hAnsi="Times New Roman"/>
          <w:b/>
          <w:sz w:val="16"/>
          <w:szCs w:val="16"/>
        </w:rPr>
        <w:t xml:space="preserve">1. Rejstřík T – vzor </w:t>
      </w:r>
      <w:r w:rsidR="00FE0AA5" w:rsidRPr="007D7680">
        <w:rPr>
          <w:rFonts w:ascii="Times New Roman" w:eastAsia="MS Mincho" w:hAnsi="Times New Roman"/>
          <w:b/>
          <w:sz w:val="16"/>
          <w:szCs w:val="16"/>
        </w:rPr>
        <w:t>č. </w:t>
      </w:r>
      <w:r w:rsidRPr="007D7680">
        <w:rPr>
          <w:rFonts w:ascii="Times New Roman" w:eastAsia="MS Mincho" w:hAnsi="Times New Roman"/>
          <w:b/>
          <w:sz w:val="16"/>
          <w:szCs w:val="16"/>
        </w:rPr>
        <w:t xml:space="preserve">4 </w:t>
      </w:r>
      <w:r w:rsidR="00B32F66" w:rsidRPr="007D7680">
        <w:rPr>
          <w:rFonts w:ascii="Times New Roman" w:eastAsia="MS Mincho" w:hAnsi="Times New Roman"/>
          <w:b/>
          <w:sz w:val="16"/>
          <w:szCs w:val="16"/>
        </w:rPr>
        <w:t>v. k. ř.</w:t>
      </w:r>
      <w:bookmarkEnd w:id="10524"/>
      <w:bookmarkEnd w:id="10525"/>
      <w:bookmarkEnd w:id="10526"/>
      <w:bookmarkEnd w:id="10527"/>
      <w:bookmarkEnd w:id="10528"/>
      <w:bookmarkEnd w:id="10529"/>
      <w:bookmarkEnd w:id="10530"/>
      <w:bookmarkEnd w:id="10531"/>
      <w:bookmarkEnd w:id="10532"/>
      <w:bookmarkEnd w:id="10533"/>
      <w:bookmarkEnd w:id="10534"/>
      <w:bookmarkEnd w:id="10535"/>
      <w:bookmarkEnd w:id="10536"/>
      <w:bookmarkEnd w:id="10537"/>
      <w:bookmarkEnd w:id="10538"/>
      <w:bookmarkEnd w:id="10539"/>
      <w:bookmarkEnd w:id="10540"/>
      <w:bookmarkEnd w:id="10541"/>
      <w:bookmarkEnd w:id="10542"/>
      <w:bookmarkEnd w:id="10543"/>
      <w:bookmarkEnd w:id="10544"/>
      <w:bookmarkEnd w:id="10545"/>
      <w:bookmarkEnd w:id="10546"/>
      <w:bookmarkEnd w:id="10547"/>
      <w:bookmarkEnd w:id="10548"/>
    </w:p>
    <w:p w:rsidR="000F1416" w:rsidRPr="007D7680" w:rsidRDefault="000F1416" w:rsidP="00B04A98">
      <w:pPr>
        <w:pStyle w:val="Zkladntext"/>
        <w:keepNext/>
        <w:spacing w:before="360" w:after="100"/>
        <w:jc w:val="center"/>
        <w:outlineLvl w:val="3"/>
        <w:rPr>
          <w:b/>
          <w:sz w:val="16"/>
          <w:szCs w:val="16"/>
        </w:rPr>
      </w:pPr>
      <w:bookmarkStart w:id="10549" w:name="_Toc64280640"/>
      <w:bookmarkStart w:id="10550" w:name="_Toc233193538"/>
      <w:bookmarkStart w:id="10551" w:name="_Toc221857128"/>
      <w:bookmarkStart w:id="10552" w:name="_Toc233210136"/>
      <w:bookmarkStart w:id="10553" w:name="_Toc233283955"/>
      <w:bookmarkStart w:id="10554" w:name="_Toc233286758"/>
      <w:bookmarkStart w:id="10555" w:name="_Toc233289720"/>
      <w:bookmarkStart w:id="10556" w:name="_Toc233292828"/>
      <w:bookmarkStart w:id="10557" w:name="_Toc233293497"/>
      <w:bookmarkStart w:id="10558" w:name="_Toc233199564"/>
      <w:bookmarkStart w:id="10559" w:name="_Toc233213732"/>
      <w:bookmarkStart w:id="10560" w:name="_Toc233216790"/>
      <w:bookmarkStart w:id="10561" w:name="_Toc213960158"/>
      <w:bookmarkStart w:id="10562" w:name="_Toc233301605"/>
      <w:bookmarkStart w:id="10563" w:name="_Toc233302937"/>
      <w:bookmarkStart w:id="10564" w:name="_Toc233308212"/>
      <w:bookmarkStart w:id="10565" w:name="_Toc233313775"/>
      <w:bookmarkStart w:id="10566" w:name="_Toc233316076"/>
      <w:bookmarkStart w:id="10567" w:name="_Toc233342959"/>
      <w:bookmarkStart w:id="10568" w:name="_Toc233343625"/>
      <w:bookmarkStart w:id="10569" w:name="_Toc233344973"/>
      <w:bookmarkStart w:id="10570" w:name="_Toc233355456"/>
      <w:bookmarkStart w:id="10571" w:name="_Toc233358146"/>
      <w:bookmarkStart w:id="10572" w:name="_Toc233368828"/>
      <w:bookmarkStart w:id="10573" w:name="_Toc233370958"/>
      <w:r w:rsidRPr="007D7680">
        <w:rPr>
          <w:b/>
          <w:sz w:val="16"/>
          <w:szCs w:val="16"/>
        </w:rPr>
        <w:t>I.</w:t>
      </w:r>
      <w:bookmarkEnd w:id="10549"/>
    </w:p>
    <w:p w:rsidR="000F1416" w:rsidRPr="007D7680" w:rsidRDefault="000F1416" w:rsidP="00B04A98">
      <w:pPr>
        <w:ind w:firstLine="357"/>
        <w:jc w:val="both"/>
        <w:rPr>
          <w:sz w:val="16"/>
          <w:szCs w:val="16"/>
        </w:rPr>
      </w:pPr>
      <w:r w:rsidRPr="007D7680">
        <w:rPr>
          <w:sz w:val="16"/>
          <w:szCs w:val="16"/>
        </w:rPr>
        <w:t>Do rejstříku T se zapisují</w:t>
      </w:r>
    </w:p>
    <w:p w:rsidR="00EB6484" w:rsidRPr="007D7680" w:rsidRDefault="00EB6484" w:rsidP="008D5D62">
      <w:pPr>
        <w:numPr>
          <w:ilvl w:val="0"/>
          <w:numId w:val="344"/>
        </w:numPr>
        <w:jc w:val="both"/>
        <w:rPr>
          <w:sz w:val="16"/>
          <w:szCs w:val="16"/>
        </w:rPr>
      </w:pPr>
      <w:r w:rsidRPr="007D7680">
        <w:rPr>
          <w:sz w:val="16"/>
          <w:szCs w:val="16"/>
        </w:rPr>
        <w:t>všechny trestní věci, v nichž byla státním zástupcem podána obžaloba, návrh na potrestání nebo návrh na schválení dohody o vině a trestu,</w:t>
      </w:r>
    </w:p>
    <w:p w:rsidR="000F1416" w:rsidRPr="007D7680" w:rsidRDefault="00EB6484" w:rsidP="008D5D62">
      <w:pPr>
        <w:numPr>
          <w:ilvl w:val="0"/>
          <w:numId w:val="344"/>
        </w:numPr>
        <w:jc w:val="both"/>
        <w:rPr>
          <w:sz w:val="16"/>
          <w:szCs w:val="16"/>
        </w:rPr>
      </w:pPr>
      <w:r w:rsidRPr="007D7680">
        <w:rPr>
          <w:sz w:val="16"/>
          <w:szCs w:val="16"/>
        </w:rPr>
        <w:t>věci dle ZMJS, v nichž soud rozhoduje rozsudkem,</w:t>
      </w:r>
    </w:p>
    <w:p w:rsidR="000F1416" w:rsidRPr="007D7680" w:rsidRDefault="000F1416" w:rsidP="00DB6FCB">
      <w:pPr>
        <w:ind w:firstLine="357"/>
        <w:jc w:val="both"/>
        <w:rPr>
          <w:sz w:val="16"/>
          <w:szCs w:val="16"/>
        </w:rPr>
      </w:pPr>
      <w:r w:rsidRPr="007D7680">
        <w:rPr>
          <w:sz w:val="16"/>
          <w:szCs w:val="16"/>
        </w:rPr>
        <w:t>s výjimkou věcí, které se zapisují do rejstříku Tm.</w:t>
      </w:r>
    </w:p>
    <w:p w:rsidR="000F1416" w:rsidRPr="007D7680" w:rsidRDefault="000F1416" w:rsidP="00B04A98">
      <w:pPr>
        <w:pStyle w:val="Zkladntext"/>
        <w:keepNext/>
        <w:spacing w:before="360" w:after="100"/>
        <w:jc w:val="center"/>
        <w:outlineLvl w:val="3"/>
        <w:rPr>
          <w:b/>
          <w:sz w:val="16"/>
          <w:szCs w:val="16"/>
        </w:rPr>
      </w:pPr>
      <w:bookmarkStart w:id="10574" w:name="_Toc64280641"/>
      <w:r w:rsidRPr="007D7680">
        <w:rPr>
          <w:b/>
          <w:sz w:val="16"/>
          <w:szCs w:val="16"/>
        </w:rPr>
        <w:t>II.</w:t>
      </w:r>
      <w:bookmarkEnd w:id="10574"/>
    </w:p>
    <w:p w:rsidR="000F1416" w:rsidRPr="007D7680" w:rsidRDefault="000F1416" w:rsidP="00B04A98">
      <w:pPr>
        <w:ind w:firstLine="357"/>
        <w:jc w:val="both"/>
        <w:rPr>
          <w:sz w:val="16"/>
          <w:szCs w:val="16"/>
        </w:rPr>
      </w:pPr>
      <w:r w:rsidRPr="007D7680">
        <w:rPr>
          <w:sz w:val="16"/>
          <w:szCs w:val="16"/>
        </w:rPr>
        <w:t>V rejstříku T se evidují zejména tyto skutečnosti:</w:t>
      </w:r>
    </w:p>
    <w:p w:rsidR="000F1416" w:rsidRPr="007D7680" w:rsidRDefault="000F1416" w:rsidP="008D5D62">
      <w:pPr>
        <w:numPr>
          <w:ilvl w:val="0"/>
          <w:numId w:val="345"/>
        </w:numPr>
        <w:jc w:val="both"/>
        <w:rPr>
          <w:sz w:val="16"/>
          <w:szCs w:val="16"/>
        </w:rPr>
      </w:pPr>
      <w:r w:rsidRPr="007D7680">
        <w:rPr>
          <w:sz w:val="16"/>
          <w:szCs w:val="16"/>
        </w:rPr>
        <w:t>spisová značka, pod kterou je věc vedena (</w:t>
      </w:r>
      <w:r w:rsidR="00FE0AA5" w:rsidRPr="007D7680">
        <w:rPr>
          <w:sz w:val="16"/>
          <w:szCs w:val="16"/>
        </w:rPr>
        <w:t>§ </w:t>
      </w:r>
      <w:r w:rsidRPr="007D7680">
        <w:rPr>
          <w:sz w:val="16"/>
          <w:szCs w:val="16"/>
        </w:rPr>
        <w:t>167),</w:t>
      </w:r>
    </w:p>
    <w:p w:rsidR="000F1416" w:rsidRPr="007D7680" w:rsidRDefault="000F1416" w:rsidP="008D5D62">
      <w:pPr>
        <w:numPr>
          <w:ilvl w:val="0"/>
          <w:numId w:val="345"/>
        </w:numPr>
        <w:jc w:val="both"/>
        <w:rPr>
          <w:sz w:val="16"/>
          <w:szCs w:val="16"/>
        </w:rPr>
      </w:pPr>
      <w:r w:rsidRPr="007D7680">
        <w:rPr>
          <w:sz w:val="16"/>
          <w:szCs w:val="16"/>
        </w:rPr>
        <w:t>zda se jedná</w:t>
      </w:r>
      <w:r w:rsidR="00581133" w:rsidRPr="007D7680">
        <w:rPr>
          <w:sz w:val="16"/>
          <w:szCs w:val="16"/>
        </w:rPr>
        <w:t xml:space="preserve"> o </w:t>
      </w:r>
      <w:r w:rsidRPr="007D7680">
        <w:rPr>
          <w:sz w:val="16"/>
          <w:szCs w:val="16"/>
        </w:rPr>
        <w:t>senátní věc,</w:t>
      </w:r>
    </w:p>
    <w:p w:rsidR="000F1416" w:rsidRPr="007D7680" w:rsidRDefault="000F1416" w:rsidP="008D5D62">
      <w:pPr>
        <w:numPr>
          <w:ilvl w:val="0"/>
          <w:numId w:val="345"/>
        </w:numPr>
        <w:jc w:val="both"/>
        <w:rPr>
          <w:sz w:val="16"/>
          <w:szCs w:val="16"/>
        </w:rPr>
      </w:pPr>
      <w:r w:rsidRPr="007D7680">
        <w:rPr>
          <w:sz w:val="16"/>
          <w:szCs w:val="16"/>
        </w:rPr>
        <w:t>datum, kdy věc došla soudu,</w:t>
      </w:r>
    </w:p>
    <w:p w:rsidR="000F1416" w:rsidRPr="007D7680" w:rsidRDefault="000F1416" w:rsidP="008D5D62">
      <w:pPr>
        <w:numPr>
          <w:ilvl w:val="0"/>
          <w:numId w:val="345"/>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obviněných (podezřelých) osobách – jména, příjmení, rodná čísla (data narození tam, kde rodné číslo není známo, nebo jej osoba nemá přiděleno) fyzických osob, názvy</w:t>
      </w:r>
      <w:r w:rsidR="004609A0" w:rsidRPr="007D7680">
        <w:rPr>
          <w:sz w:val="16"/>
          <w:szCs w:val="16"/>
        </w:rPr>
        <w:t xml:space="preserve"> a </w:t>
      </w:r>
      <w:r w:rsidRPr="007D7680">
        <w:rPr>
          <w:sz w:val="16"/>
          <w:szCs w:val="16"/>
        </w:rPr>
        <w:t>IČ osob právnických</w:t>
      </w:r>
      <w:r w:rsidR="004609A0" w:rsidRPr="007D7680">
        <w:rPr>
          <w:sz w:val="16"/>
          <w:szCs w:val="16"/>
        </w:rPr>
        <w:t xml:space="preserve"> a </w:t>
      </w:r>
      <w:r w:rsidRPr="007D7680">
        <w:rPr>
          <w:sz w:val="16"/>
          <w:szCs w:val="16"/>
        </w:rPr>
        <w:t>další údaje, které jsou</w:t>
      </w:r>
      <w:r w:rsidR="009709AD" w:rsidRPr="007D7680">
        <w:rPr>
          <w:sz w:val="16"/>
          <w:szCs w:val="16"/>
        </w:rPr>
        <w:t xml:space="preserve"> v </w:t>
      </w:r>
      <w:r w:rsidRPr="007D7680">
        <w:rPr>
          <w:sz w:val="16"/>
          <w:szCs w:val="16"/>
        </w:rPr>
        <w:t>informačním systému dostupné</w:t>
      </w:r>
      <w:r w:rsidR="009709AD" w:rsidRPr="007D7680">
        <w:rPr>
          <w:sz w:val="16"/>
          <w:szCs w:val="16"/>
        </w:rPr>
        <w:t xml:space="preserve"> v </w:t>
      </w:r>
      <w:r w:rsidRPr="007D7680">
        <w:rPr>
          <w:sz w:val="16"/>
          <w:szCs w:val="16"/>
        </w:rPr>
        <w:t>seznamu jmen,</w:t>
      </w:r>
    </w:p>
    <w:p w:rsidR="000F1416" w:rsidRPr="007D7680" w:rsidRDefault="000F1416" w:rsidP="008D5D62">
      <w:pPr>
        <w:numPr>
          <w:ilvl w:val="0"/>
          <w:numId w:val="345"/>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vazbách</w:t>
      </w:r>
      <w:r w:rsidR="00581133" w:rsidRPr="007D7680">
        <w:rPr>
          <w:sz w:val="16"/>
          <w:szCs w:val="16"/>
        </w:rPr>
        <w:t xml:space="preserve"> u </w:t>
      </w:r>
      <w:r w:rsidRPr="007D7680">
        <w:rPr>
          <w:sz w:val="16"/>
          <w:szCs w:val="16"/>
        </w:rPr>
        <w:t>osob,</w:t>
      </w:r>
    </w:p>
    <w:p w:rsidR="000F1416" w:rsidRPr="007D7680" w:rsidRDefault="000F1416" w:rsidP="008D5D62">
      <w:pPr>
        <w:numPr>
          <w:ilvl w:val="0"/>
          <w:numId w:val="345"/>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právní kvalifikaci stíhaných</w:t>
      </w:r>
      <w:r w:rsidR="004609A0" w:rsidRPr="007D7680">
        <w:rPr>
          <w:sz w:val="16"/>
          <w:szCs w:val="16"/>
        </w:rPr>
        <w:t xml:space="preserve"> a </w:t>
      </w:r>
      <w:r w:rsidRPr="007D7680">
        <w:rPr>
          <w:sz w:val="16"/>
          <w:szCs w:val="16"/>
        </w:rPr>
        <w:t>odsouzených skutků,</w:t>
      </w:r>
    </w:p>
    <w:p w:rsidR="000F1416" w:rsidRPr="007D7680" w:rsidRDefault="000F1416" w:rsidP="008D5D62">
      <w:pPr>
        <w:numPr>
          <w:ilvl w:val="0"/>
          <w:numId w:val="345"/>
        </w:numPr>
        <w:jc w:val="both"/>
        <w:rPr>
          <w:sz w:val="16"/>
          <w:szCs w:val="16"/>
        </w:rPr>
      </w:pPr>
      <w:r w:rsidRPr="007D7680">
        <w:rPr>
          <w:sz w:val="16"/>
          <w:szCs w:val="16"/>
        </w:rPr>
        <w:t>rozhodnutí učiněná ve věci, způsob vyřízení věci,</w:t>
      </w:r>
    </w:p>
    <w:p w:rsidR="000F1416" w:rsidRPr="007D7680" w:rsidRDefault="000F1416" w:rsidP="008D5D62">
      <w:pPr>
        <w:numPr>
          <w:ilvl w:val="0"/>
          <w:numId w:val="345"/>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opravných prostředcích, odvolacím řízení</w:t>
      </w:r>
      <w:r w:rsidR="004609A0" w:rsidRPr="007D7680">
        <w:rPr>
          <w:sz w:val="16"/>
          <w:szCs w:val="16"/>
        </w:rPr>
        <w:t xml:space="preserve"> a </w:t>
      </w:r>
      <w:r w:rsidRPr="007D7680">
        <w:rPr>
          <w:sz w:val="16"/>
          <w:szCs w:val="16"/>
        </w:rPr>
        <w:t>rozhodnutích učiněných soudem II. stupně,</w:t>
      </w:r>
    </w:p>
    <w:p w:rsidR="000F1416" w:rsidRPr="007D7680" w:rsidRDefault="000F1416" w:rsidP="008D5D62">
      <w:pPr>
        <w:numPr>
          <w:ilvl w:val="0"/>
          <w:numId w:val="345"/>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mimořádných opravných prostředcích,</w:t>
      </w:r>
    </w:p>
    <w:p w:rsidR="000F1416" w:rsidRPr="007D7680" w:rsidRDefault="000F1416" w:rsidP="008D5D62">
      <w:pPr>
        <w:numPr>
          <w:ilvl w:val="0"/>
          <w:numId w:val="345"/>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datech právní moci jednotlivých rozhodnutí,</w:t>
      </w:r>
    </w:p>
    <w:p w:rsidR="000F1416" w:rsidRPr="007D7680" w:rsidRDefault="000F1416" w:rsidP="008D5D62">
      <w:pPr>
        <w:numPr>
          <w:ilvl w:val="0"/>
          <w:numId w:val="345"/>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uložených sankcích (trestech</w:t>
      </w:r>
      <w:r w:rsidR="002458BA" w:rsidRPr="007D7680">
        <w:rPr>
          <w:sz w:val="16"/>
          <w:szCs w:val="16"/>
        </w:rPr>
        <w:t xml:space="preserve"> i </w:t>
      </w:r>
      <w:r w:rsidRPr="007D7680">
        <w:rPr>
          <w:sz w:val="16"/>
          <w:szCs w:val="16"/>
        </w:rPr>
        <w:t>ochranných opatřeních)</w:t>
      </w:r>
      <w:r w:rsidR="004609A0" w:rsidRPr="007D7680">
        <w:rPr>
          <w:sz w:val="16"/>
          <w:szCs w:val="16"/>
        </w:rPr>
        <w:t xml:space="preserve"> a </w:t>
      </w:r>
      <w:r w:rsidR="00581133" w:rsidRPr="007D7680">
        <w:rPr>
          <w:sz w:val="16"/>
          <w:szCs w:val="16"/>
        </w:rPr>
        <w:t>o </w:t>
      </w:r>
      <w:r w:rsidRPr="007D7680">
        <w:rPr>
          <w:sz w:val="16"/>
          <w:szCs w:val="16"/>
        </w:rPr>
        <w:t>stavu jejich výkonu,</w:t>
      </w:r>
    </w:p>
    <w:p w:rsidR="000F1416" w:rsidRPr="007D7680" w:rsidRDefault="000F1416" w:rsidP="008D5D62">
      <w:pPr>
        <w:numPr>
          <w:ilvl w:val="0"/>
          <w:numId w:val="345"/>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odeslaných trestních listech, statistických listech, nákladech trestního řízení,</w:t>
      </w:r>
    </w:p>
    <w:p w:rsidR="000F1416" w:rsidRPr="007D7680" w:rsidRDefault="00EB6484" w:rsidP="008D5D62">
      <w:pPr>
        <w:numPr>
          <w:ilvl w:val="0"/>
          <w:numId w:val="345"/>
        </w:numPr>
        <w:jc w:val="both"/>
        <w:rPr>
          <w:sz w:val="16"/>
          <w:szCs w:val="16"/>
        </w:rPr>
      </w:pPr>
      <w:r w:rsidRPr="007D7680">
        <w:rPr>
          <w:sz w:val="16"/>
          <w:szCs w:val="16"/>
        </w:rPr>
        <w:t>údaje o vydaných příkazech k zatčení, evropských zatýkacích rozkazech, příkazech k dodání do výkonu trestu odnětí svobody a příkazech k zadržení,</w:t>
      </w:r>
    </w:p>
    <w:p w:rsidR="000F1416" w:rsidRPr="007D7680" w:rsidRDefault="000F1416" w:rsidP="008D5D62">
      <w:pPr>
        <w:numPr>
          <w:ilvl w:val="0"/>
          <w:numId w:val="345"/>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pohybu spisu,</w:t>
      </w:r>
    </w:p>
    <w:p w:rsidR="000F1416" w:rsidRPr="007D7680" w:rsidRDefault="000F1416" w:rsidP="008D5D62">
      <w:pPr>
        <w:numPr>
          <w:ilvl w:val="0"/>
          <w:numId w:val="345"/>
        </w:numPr>
        <w:jc w:val="both"/>
        <w:rPr>
          <w:sz w:val="16"/>
          <w:szCs w:val="16"/>
        </w:rPr>
      </w:pPr>
      <w:r w:rsidRPr="007D7680">
        <w:rPr>
          <w:sz w:val="16"/>
          <w:szCs w:val="16"/>
        </w:rPr>
        <w:t>další údaje potřebné ke správné evidenci věcí</w:t>
      </w:r>
      <w:r w:rsidR="004609A0" w:rsidRPr="007D7680">
        <w:rPr>
          <w:sz w:val="16"/>
          <w:szCs w:val="16"/>
        </w:rPr>
        <w:t xml:space="preserve"> a </w:t>
      </w:r>
      <w:r w:rsidRPr="007D7680">
        <w:rPr>
          <w:sz w:val="16"/>
          <w:szCs w:val="16"/>
        </w:rPr>
        <w:t>statistických údajů dle příslušných trestních předpisů, metodických pokynů ministerstva</w:t>
      </w:r>
      <w:r w:rsidR="004609A0" w:rsidRPr="007D7680">
        <w:rPr>
          <w:sz w:val="16"/>
          <w:szCs w:val="16"/>
        </w:rPr>
        <w:t xml:space="preserve"> a </w:t>
      </w:r>
      <w:r w:rsidRPr="007D7680">
        <w:rPr>
          <w:sz w:val="16"/>
          <w:szCs w:val="16"/>
        </w:rPr>
        <w:t>uživatelských příruček</w:t>
      </w:r>
      <w:r w:rsidR="00581133" w:rsidRPr="007D7680">
        <w:rPr>
          <w:sz w:val="16"/>
          <w:szCs w:val="16"/>
        </w:rPr>
        <w:t xml:space="preserve"> k </w:t>
      </w:r>
      <w:r w:rsidRPr="007D7680">
        <w:rPr>
          <w:sz w:val="16"/>
          <w:szCs w:val="16"/>
        </w:rPr>
        <w:t>vedení rejstříků</w:t>
      </w:r>
      <w:r w:rsidR="009709AD" w:rsidRPr="007D7680">
        <w:rPr>
          <w:sz w:val="16"/>
          <w:szCs w:val="16"/>
        </w:rPr>
        <w:t xml:space="preserve"> v </w:t>
      </w:r>
      <w:r w:rsidRPr="007D7680">
        <w:rPr>
          <w:sz w:val="16"/>
          <w:szCs w:val="16"/>
        </w:rPr>
        <w:t>informačních systémech soudů.</w:t>
      </w:r>
    </w:p>
    <w:p w:rsidR="000F1416" w:rsidRPr="007D7680" w:rsidRDefault="000F1416" w:rsidP="00B04A98">
      <w:pPr>
        <w:pStyle w:val="Zkladntext"/>
        <w:keepNext/>
        <w:spacing w:before="360" w:after="100"/>
        <w:jc w:val="center"/>
        <w:outlineLvl w:val="3"/>
        <w:rPr>
          <w:b/>
          <w:sz w:val="16"/>
          <w:szCs w:val="16"/>
        </w:rPr>
      </w:pPr>
      <w:bookmarkStart w:id="10575" w:name="_Toc64280642"/>
      <w:r w:rsidRPr="007D7680">
        <w:rPr>
          <w:b/>
          <w:sz w:val="16"/>
          <w:szCs w:val="16"/>
        </w:rPr>
        <w:t>III.</w:t>
      </w:r>
      <w:bookmarkEnd w:id="10575"/>
    </w:p>
    <w:p w:rsidR="000F1416" w:rsidRPr="007D7680" w:rsidRDefault="000F1416" w:rsidP="008D5D62">
      <w:pPr>
        <w:pStyle w:val="Odstavecseseznamem"/>
        <w:numPr>
          <w:ilvl w:val="1"/>
          <w:numId w:val="333"/>
        </w:numPr>
        <w:tabs>
          <w:tab w:val="clear" w:pos="1440"/>
          <w:tab w:val="num" w:pos="357"/>
        </w:tabs>
        <w:ind w:left="357" w:hanging="357"/>
        <w:jc w:val="both"/>
        <w:rPr>
          <w:sz w:val="16"/>
          <w:szCs w:val="16"/>
        </w:rPr>
      </w:pPr>
      <w:r w:rsidRPr="007D7680">
        <w:rPr>
          <w:sz w:val="16"/>
          <w:szCs w:val="16"/>
        </w:rPr>
        <w:t>Rejstřík se vede pro jednotlivá soudní oddělení (senáty)</w:t>
      </w:r>
      <w:r w:rsidR="009709AD" w:rsidRPr="007D7680">
        <w:rPr>
          <w:sz w:val="16"/>
          <w:szCs w:val="16"/>
        </w:rPr>
        <w:t xml:space="preserve"> v </w:t>
      </w:r>
      <w:r w:rsidRPr="007D7680">
        <w:rPr>
          <w:sz w:val="16"/>
          <w:szCs w:val="16"/>
        </w:rPr>
        <w:t>jedné číselné řadě pro jeden kalendářní rok dle rozvrhu práce.</w:t>
      </w:r>
    </w:p>
    <w:p w:rsidR="000F1416" w:rsidRPr="007D7680" w:rsidRDefault="000F1416" w:rsidP="008D5D62">
      <w:pPr>
        <w:pStyle w:val="Odstavecseseznamem"/>
        <w:numPr>
          <w:ilvl w:val="1"/>
          <w:numId w:val="333"/>
        </w:numPr>
        <w:tabs>
          <w:tab w:val="clear" w:pos="1440"/>
          <w:tab w:val="num" w:pos="357"/>
        </w:tabs>
        <w:ind w:left="357" w:hanging="357"/>
        <w:jc w:val="both"/>
        <w:rPr>
          <w:sz w:val="16"/>
          <w:szCs w:val="16"/>
        </w:rPr>
      </w:pPr>
      <w:r w:rsidRPr="007D7680">
        <w:rPr>
          <w:sz w:val="16"/>
          <w:szCs w:val="16"/>
        </w:rPr>
        <w:t>Zda se jedná</w:t>
      </w:r>
      <w:r w:rsidR="00581133" w:rsidRPr="007D7680">
        <w:rPr>
          <w:sz w:val="16"/>
          <w:szCs w:val="16"/>
        </w:rPr>
        <w:t xml:space="preserve"> o </w:t>
      </w:r>
      <w:r w:rsidRPr="007D7680">
        <w:rPr>
          <w:sz w:val="16"/>
          <w:szCs w:val="16"/>
        </w:rPr>
        <w:t>senátní věc, se vyznačí zaškrtnutím příslušného příznaku</w:t>
      </w:r>
      <w:r w:rsidR="009709AD" w:rsidRPr="007D7680">
        <w:rPr>
          <w:sz w:val="16"/>
          <w:szCs w:val="16"/>
        </w:rPr>
        <w:t xml:space="preserve"> v </w:t>
      </w:r>
      <w:r w:rsidRPr="007D7680">
        <w:rPr>
          <w:sz w:val="16"/>
          <w:szCs w:val="16"/>
        </w:rPr>
        <w:t>rejstříku.</w:t>
      </w:r>
    </w:p>
    <w:p w:rsidR="000F1416" w:rsidRPr="007D7680" w:rsidRDefault="000F1416" w:rsidP="008D5D62">
      <w:pPr>
        <w:pStyle w:val="Odstavecseseznamem"/>
        <w:numPr>
          <w:ilvl w:val="1"/>
          <w:numId w:val="333"/>
        </w:numPr>
        <w:tabs>
          <w:tab w:val="clear" w:pos="1440"/>
          <w:tab w:val="num" w:pos="357"/>
        </w:tabs>
        <w:ind w:left="357" w:hanging="357"/>
        <w:jc w:val="both"/>
        <w:rPr>
          <w:sz w:val="16"/>
          <w:szCs w:val="16"/>
        </w:rPr>
      </w:pPr>
      <w:r w:rsidRPr="007D7680">
        <w:rPr>
          <w:sz w:val="16"/>
          <w:szCs w:val="16"/>
        </w:rPr>
        <w:t>Datum, kdy věc došla soudu, se vyznačuje</w:t>
      </w:r>
      <w:r w:rsidR="009709AD" w:rsidRPr="007D7680">
        <w:rPr>
          <w:sz w:val="16"/>
          <w:szCs w:val="16"/>
        </w:rPr>
        <w:t xml:space="preserve"> v </w:t>
      </w:r>
      <w:r w:rsidRPr="007D7680">
        <w:rPr>
          <w:sz w:val="16"/>
          <w:szCs w:val="16"/>
        </w:rPr>
        <w:t>poli „</w:t>
      </w:r>
      <w:r w:rsidRPr="007D7680">
        <w:rPr>
          <w:b/>
          <w:sz w:val="16"/>
          <w:szCs w:val="16"/>
        </w:rPr>
        <w:t>Došlo</w:t>
      </w:r>
      <w:r w:rsidRPr="007D7680">
        <w:rPr>
          <w:sz w:val="16"/>
          <w:szCs w:val="16"/>
        </w:rPr>
        <w:t xml:space="preserve">“. </w:t>
      </w:r>
      <w:r w:rsidR="004609A0" w:rsidRPr="007D7680">
        <w:rPr>
          <w:sz w:val="16"/>
          <w:szCs w:val="16"/>
        </w:rPr>
        <w:t>U </w:t>
      </w:r>
      <w:r w:rsidRPr="007D7680">
        <w:rPr>
          <w:sz w:val="16"/>
          <w:szCs w:val="16"/>
        </w:rPr>
        <w:t>vyloučené věci se uvede datum právní moci usnesení</w:t>
      </w:r>
      <w:r w:rsidR="00581133" w:rsidRPr="007D7680">
        <w:rPr>
          <w:sz w:val="16"/>
          <w:szCs w:val="16"/>
        </w:rPr>
        <w:t xml:space="preserve"> o </w:t>
      </w:r>
      <w:r w:rsidRPr="007D7680">
        <w:rPr>
          <w:sz w:val="16"/>
          <w:szCs w:val="16"/>
        </w:rPr>
        <w:t>vyloučení; datum, kdy věc původně došla soudu, se vyznačí do pole „</w:t>
      </w:r>
      <w:r w:rsidRPr="007D7680">
        <w:rPr>
          <w:b/>
          <w:sz w:val="16"/>
          <w:szCs w:val="16"/>
        </w:rPr>
        <w:t>Pův.</w:t>
      </w:r>
      <w:r w:rsidRPr="007D7680">
        <w:rPr>
          <w:sz w:val="16"/>
          <w:szCs w:val="16"/>
        </w:rPr>
        <w:t xml:space="preserve">“ (došlo původně). </w:t>
      </w:r>
      <w:r w:rsidR="004609A0" w:rsidRPr="007D7680">
        <w:rPr>
          <w:sz w:val="16"/>
          <w:szCs w:val="16"/>
        </w:rPr>
        <w:t>U </w:t>
      </w:r>
      <w:r w:rsidRPr="007D7680">
        <w:rPr>
          <w:sz w:val="16"/>
          <w:szCs w:val="16"/>
        </w:rPr>
        <w:t>postoupené věci se zde uvede datum, kdy věc došla soudu, jemuž byla postoupena</w:t>
      </w:r>
      <w:r w:rsidR="004609A0" w:rsidRPr="007D7680">
        <w:rPr>
          <w:sz w:val="16"/>
          <w:szCs w:val="16"/>
        </w:rPr>
        <w:t xml:space="preserve"> a </w:t>
      </w:r>
      <w:r w:rsidRPr="007D7680">
        <w:rPr>
          <w:sz w:val="16"/>
          <w:szCs w:val="16"/>
        </w:rPr>
        <w:t>do pole „</w:t>
      </w:r>
      <w:r w:rsidRPr="007D7680">
        <w:rPr>
          <w:b/>
          <w:sz w:val="16"/>
          <w:szCs w:val="16"/>
        </w:rPr>
        <w:t>Pův</w:t>
      </w:r>
      <w:r w:rsidRPr="007D7680">
        <w:rPr>
          <w:sz w:val="16"/>
          <w:szCs w:val="16"/>
        </w:rPr>
        <w:t>“ se vyznačí datum, kdy věc došla původnímu soudu.</w:t>
      </w:r>
    </w:p>
    <w:p w:rsidR="000F1416" w:rsidRPr="007D7680" w:rsidRDefault="000F1416" w:rsidP="008D5D62">
      <w:pPr>
        <w:pStyle w:val="Odstavecseseznamem"/>
        <w:numPr>
          <w:ilvl w:val="1"/>
          <w:numId w:val="333"/>
        </w:numPr>
        <w:tabs>
          <w:tab w:val="clear" w:pos="1440"/>
          <w:tab w:val="num" w:pos="357"/>
        </w:tabs>
        <w:ind w:left="357" w:hanging="357"/>
        <w:jc w:val="both"/>
        <w:rPr>
          <w:sz w:val="16"/>
          <w:szCs w:val="16"/>
        </w:rPr>
      </w:pPr>
      <w:r w:rsidRPr="007D7680">
        <w:rPr>
          <w:sz w:val="16"/>
          <w:szCs w:val="16"/>
        </w:rPr>
        <w:t>Vyřízení věci se vyznačí, jakmile bylo ve věci vydáno konečné rozhodnutí</w:t>
      </w:r>
      <w:r w:rsidR="00581133" w:rsidRPr="007D7680">
        <w:rPr>
          <w:sz w:val="16"/>
          <w:szCs w:val="16"/>
        </w:rPr>
        <w:t xml:space="preserve"> u </w:t>
      </w:r>
      <w:r w:rsidRPr="007D7680">
        <w:rPr>
          <w:sz w:val="16"/>
          <w:szCs w:val="16"/>
        </w:rPr>
        <w:t>poslední osoby ve věci.</w:t>
      </w:r>
    </w:p>
    <w:p w:rsidR="000F1416" w:rsidRPr="007D7680" w:rsidRDefault="000F1416" w:rsidP="008D5D62">
      <w:pPr>
        <w:pStyle w:val="Odstavecseseznamem"/>
        <w:numPr>
          <w:ilvl w:val="1"/>
          <w:numId w:val="333"/>
        </w:numPr>
        <w:tabs>
          <w:tab w:val="clear" w:pos="1440"/>
          <w:tab w:val="num" w:pos="357"/>
        </w:tabs>
        <w:ind w:left="357" w:hanging="357"/>
        <w:jc w:val="both"/>
        <w:rPr>
          <w:sz w:val="16"/>
          <w:szCs w:val="16"/>
        </w:rPr>
      </w:pPr>
      <w:r w:rsidRPr="007D7680">
        <w:rPr>
          <w:sz w:val="16"/>
          <w:szCs w:val="16"/>
        </w:rPr>
        <w:t>Věc je pravomocná tehdy, jakmile nabylo právní moci konečné rozhodnutí</w:t>
      </w:r>
      <w:r w:rsidR="00581133" w:rsidRPr="007D7680">
        <w:rPr>
          <w:sz w:val="16"/>
          <w:szCs w:val="16"/>
        </w:rPr>
        <w:t xml:space="preserve"> u </w:t>
      </w:r>
      <w:r w:rsidRPr="007D7680">
        <w:rPr>
          <w:sz w:val="16"/>
          <w:szCs w:val="16"/>
        </w:rPr>
        <w:t>všech obviněných (obžalovaných).</w:t>
      </w:r>
    </w:p>
    <w:p w:rsidR="000F1416" w:rsidRPr="007D7680" w:rsidRDefault="000F1416" w:rsidP="008D5D62">
      <w:pPr>
        <w:pStyle w:val="Odstavecseseznamem"/>
        <w:numPr>
          <w:ilvl w:val="1"/>
          <w:numId w:val="333"/>
        </w:numPr>
        <w:tabs>
          <w:tab w:val="clear" w:pos="1440"/>
          <w:tab w:val="num" w:pos="357"/>
        </w:tabs>
        <w:ind w:left="357" w:hanging="357"/>
        <w:jc w:val="both"/>
        <w:rPr>
          <w:sz w:val="16"/>
          <w:szCs w:val="16"/>
        </w:rPr>
      </w:pPr>
      <w:r w:rsidRPr="007D7680">
        <w:rPr>
          <w:sz w:val="16"/>
          <w:szCs w:val="16"/>
        </w:rPr>
        <w:t>Jednotlivé sankce se vyznačují</w:t>
      </w:r>
      <w:r w:rsidR="009709AD" w:rsidRPr="007D7680">
        <w:rPr>
          <w:sz w:val="16"/>
          <w:szCs w:val="16"/>
        </w:rPr>
        <w:t xml:space="preserve"> v </w:t>
      </w:r>
      <w:r w:rsidRPr="007D7680">
        <w:rPr>
          <w:sz w:val="16"/>
          <w:szCs w:val="16"/>
        </w:rPr>
        <w:t>pořadí podle výroků pravomocného rozsudku, včetně případného upřesnění, výběrem</w:t>
      </w:r>
      <w:r w:rsidR="00581133" w:rsidRPr="007D7680">
        <w:rPr>
          <w:sz w:val="16"/>
          <w:szCs w:val="16"/>
        </w:rPr>
        <w:t xml:space="preserve"> z </w:t>
      </w:r>
      <w:r w:rsidRPr="007D7680">
        <w:rPr>
          <w:sz w:val="16"/>
          <w:szCs w:val="16"/>
        </w:rPr>
        <w:t>číselníků druhů trestů</w:t>
      </w:r>
      <w:r w:rsidR="004609A0" w:rsidRPr="007D7680">
        <w:rPr>
          <w:sz w:val="16"/>
          <w:szCs w:val="16"/>
        </w:rPr>
        <w:t xml:space="preserve"> a </w:t>
      </w:r>
      <w:r w:rsidRPr="007D7680">
        <w:rPr>
          <w:sz w:val="16"/>
          <w:szCs w:val="16"/>
        </w:rPr>
        <w:t>druhů upřesnění trestů, ochranná opatření pak</w:t>
      </w:r>
      <w:r w:rsidR="00581133" w:rsidRPr="007D7680">
        <w:rPr>
          <w:sz w:val="16"/>
          <w:szCs w:val="16"/>
        </w:rPr>
        <w:t xml:space="preserve"> z </w:t>
      </w:r>
      <w:r w:rsidRPr="007D7680">
        <w:rPr>
          <w:sz w:val="16"/>
          <w:szCs w:val="16"/>
        </w:rPr>
        <w:t xml:space="preserve">číselníku ochranných opatření. </w:t>
      </w:r>
      <w:r w:rsidR="004609A0" w:rsidRPr="007D7680">
        <w:rPr>
          <w:sz w:val="16"/>
          <w:szCs w:val="16"/>
        </w:rPr>
        <w:t>U </w:t>
      </w:r>
      <w:r w:rsidRPr="007D7680">
        <w:rPr>
          <w:sz w:val="16"/>
          <w:szCs w:val="16"/>
        </w:rPr>
        <w:t>sankcí je třeba vyznačovat</w:t>
      </w:r>
      <w:r w:rsidR="002458BA" w:rsidRPr="007D7680">
        <w:rPr>
          <w:sz w:val="16"/>
          <w:szCs w:val="16"/>
        </w:rPr>
        <w:t xml:space="preserve"> i </w:t>
      </w:r>
      <w:r w:rsidRPr="007D7680">
        <w:rPr>
          <w:sz w:val="16"/>
          <w:szCs w:val="16"/>
        </w:rPr>
        <w:t>další podstatné skutečnosti, zejména data zahájení</w:t>
      </w:r>
      <w:r w:rsidR="004609A0" w:rsidRPr="007D7680">
        <w:rPr>
          <w:sz w:val="16"/>
          <w:szCs w:val="16"/>
        </w:rPr>
        <w:t xml:space="preserve"> a </w:t>
      </w:r>
      <w:r w:rsidRPr="007D7680">
        <w:rPr>
          <w:sz w:val="16"/>
          <w:szCs w:val="16"/>
        </w:rPr>
        <w:t>ukončení jejich výkonu, údaje</w:t>
      </w:r>
      <w:r w:rsidR="00581133" w:rsidRPr="007D7680">
        <w:rPr>
          <w:sz w:val="16"/>
          <w:szCs w:val="16"/>
        </w:rPr>
        <w:t xml:space="preserve"> o </w:t>
      </w:r>
      <w:r w:rsidRPr="007D7680">
        <w:rPr>
          <w:sz w:val="16"/>
          <w:szCs w:val="16"/>
        </w:rPr>
        <w:t>jejich přeměnách</w:t>
      </w:r>
      <w:r w:rsidR="004609A0" w:rsidRPr="007D7680">
        <w:rPr>
          <w:sz w:val="16"/>
          <w:szCs w:val="16"/>
        </w:rPr>
        <w:t xml:space="preserve"> a </w:t>
      </w:r>
      <w:r w:rsidRPr="007D7680">
        <w:rPr>
          <w:sz w:val="16"/>
          <w:szCs w:val="16"/>
        </w:rPr>
        <w:t>další údaje, pro něž jsou</w:t>
      </w:r>
      <w:r w:rsidR="009709AD" w:rsidRPr="007D7680">
        <w:rPr>
          <w:sz w:val="16"/>
          <w:szCs w:val="16"/>
        </w:rPr>
        <w:t xml:space="preserve"> v </w:t>
      </w:r>
      <w:r w:rsidRPr="007D7680">
        <w:rPr>
          <w:sz w:val="16"/>
          <w:szCs w:val="16"/>
        </w:rPr>
        <w:t xml:space="preserve">příslušném informačním systému určena konkrétní pole. </w:t>
      </w:r>
      <w:r w:rsidR="004609A0" w:rsidRPr="007D7680">
        <w:rPr>
          <w:sz w:val="16"/>
          <w:szCs w:val="16"/>
        </w:rPr>
        <w:t>U </w:t>
      </w:r>
      <w:r w:rsidRPr="007D7680">
        <w:rPr>
          <w:sz w:val="16"/>
          <w:szCs w:val="16"/>
        </w:rPr>
        <w:t>trestů se jedná zejména</w:t>
      </w:r>
      <w:r w:rsidR="00581133" w:rsidRPr="007D7680">
        <w:rPr>
          <w:sz w:val="16"/>
          <w:szCs w:val="16"/>
        </w:rPr>
        <w:t xml:space="preserve"> o </w:t>
      </w:r>
      <w:r w:rsidRPr="007D7680">
        <w:rPr>
          <w:sz w:val="16"/>
          <w:szCs w:val="16"/>
        </w:rPr>
        <w:t>tyto skutečnosti:</w:t>
      </w:r>
    </w:p>
    <w:p w:rsidR="000F1416" w:rsidRPr="007D7680" w:rsidRDefault="000F1416" w:rsidP="008D5D62">
      <w:pPr>
        <w:numPr>
          <w:ilvl w:val="0"/>
          <w:numId w:val="346"/>
        </w:numPr>
        <w:tabs>
          <w:tab w:val="clear" w:pos="360"/>
          <w:tab w:val="num" w:pos="669"/>
        </w:tabs>
        <w:ind w:left="669" w:hanging="142"/>
        <w:jc w:val="both"/>
        <w:rPr>
          <w:sz w:val="16"/>
          <w:szCs w:val="16"/>
        </w:rPr>
      </w:pPr>
      <w:r w:rsidRPr="007D7680">
        <w:rPr>
          <w:sz w:val="16"/>
          <w:szCs w:val="16"/>
        </w:rPr>
        <w:t>druh trestu</w:t>
      </w:r>
      <w:r w:rsidR="004609A0" w:rsidRPr="007D7680">
        <w:rPr>
          <w:sz w:val="16"/>
          <w:szCs w:val="16"/>
        </w:rPr>
        <w:t xml:space="preserve"> a </w:t>
      </w:r>
      <w:r w:rsidRPr="007D7680">
        <w:rPr>
          <w:sz w:val="16"/>
          <w:szCs w:val="16"/>
        </w:rPr>
        <w:t>jeho upřesnění</w:t>
      </w:r>
      <w:r w:rsidR="00581133" w:rsidRPr="007D7680">
        <w:rPr>
          <w:sz w:val="16"/>
          <w:szCs w:val="16"/>
        </w:rPr>
        <w:t xml:space="preserve"> z </w:t>
      </w:r>
      <w:r w:rsidRPr="007D7680">
        <w:rPr>
          <w:sz w:val="16"/>
          <w:szCs w:val="16"/>
        </w:rPr>
        <w:t>příslušného číselníku,</w:t>
      </w:r>
    </w:p>
    <w:p w:rsidR="000F1416" w:rsidRPr="007D7680" w:rsidRDefault="000F1416" w:rsidP="008D5D62">
      <w:pPr>
        <w:numPr>
          <w:ilvl w:val="0"/>
          <w:numId w:val="346"/>
        </w:numPr>
        <w:tabs>
          <w:tab w:val="clear" w:pos="360"/>
          <w:tab w:val="num" w:pos="669"/>
        </w:tabs>
        <w:ind w:left="669" w:hanging="142"/>
        <w:jc w:val="both"/>
        <w:rPr>
          <w:sz w:val="16"/>
          <w:szCs w:val="16"/>
        </w:rPr>
      </w:pPr>
      <w:r w:rsidRPr="007D7680">
        <w:rPr>
          <w:sz w:val="16"/>
          <w:szCs w:val="16"/>
        </w:rPr>
        <w:t>zda se jedná</w:t>
      </w:r>
      <w:r w:rsidR="00581133" w:rsidRPr="007D7680">
        <w:rPr>
          <w:sz w:val="16"/>
          <w:szCs w:val="16"/>
        </w:rPr>
        <w:t xml:space="preserve"> o </w:t>
      </w:r>
      <w:r w:rsidRPr="007D7680">
        <w:rPr>
          <w:sz w:val="16"/>
          <w:szCs w:val="16"/>
        </w:rPr>
        <w:t>trest úhrnný, souhrnný, společný, případně kombinaci těchto variant (s uvedením spisových značek</w:t>
      </w:r>
      <w:r w:rsidR="004609A0" w:rsidRPr="007D7680">
        <w:rPr>
          <w:sz w:val="16"/>
          <w:szCs w:val="16"/>
        </w:rPr>
        <w:t xml:space="preserve"> a </w:t>
      </w:r>
      <w:r w:rsidRPr="007D7680">
        <w:rPr>
          <w:sz w:val="16"/>
          <w:szCs w:val="16"/>
        </w:rPr>
        <w:t>soudů, jejichž výroky byly předmětným rozhodnutím zrušeny), event.</w:t>
      </w:r>
      <w:r w:rsidR="00581133" w:rsidRPr="007D7680">
        <w:rPr>
          <w:sz w:val="16"/>
          <w:szCs w:val="16"/>
        </w:rPr>
        <w:t xml:space="preserve"> o </w:t>
      </w:r>
      <w:r w:rsidRPr="007D7680">
        <w:rPr>
          <w:sz w:val="16"/>
          <w:szCs w:val="16"/>
        </w:rPr>
        <w:t>nařízení výkonu zbytku trestu</w:t>
      </w:r>
      <w:r w:rsidR="00581133" w:rsidRPr="007D7680">
        <w:rPr>
          <w:sz w:val="16"/>
          <w:szCs w:val="16"/>
        </w:rPr>
        <w:t xml:space="preserve"> z </w:t>
      </w:r>
      <w:r w:rsidRPr="007D7680">
        <w:rPr>
          <w:sz w:val="16"/>
          <w:szCs w:val="16"/>
        </w:rPr>
        <w:t>podmíněného propuštění,</w:t>
      </w:r>
    </w:p>
    <w:p w:rsidR="000F1416" w:rsidRPr="007D7680" w:rsidRDefault="000F1416" w:rsidP="008D5D62">
      <w:pPr>
        <w:numPr>
          <w:ilvl w:val="0"/>
          <w:numId w:val="346"/>
        </w:numPr>
        <w:tabs>
          <w:tab w:val="clear" w:pos="360"/>
          <w:tab w:val="num" w:pos="669"/>
        </w:tabs>
        <w:ind w:left="669" w:hanging="142"/>
        <w:jc w:val="both"/>
        <w:rPr>
          <w:sz w:val="16"/>
          <w:szCs w:val="16"/>
        </w:rPr>
      </w:pPr>
      <w:r w:rsidRPr="007D7680">
        <w:rPr>
          <w:sz w:val="16"/>
          <w:szCs w:val="16"/>
        </w:rPr>
        <w:t>výměra příslušného trestu</w:t>
      </w:r>
      <w:r w:rsidR="009709AD" w:rsidRPr="007D7680">
        <w:rPr>
          <w:sz w:val="16"/>
          <w:szCs w:val="16"/>
        </w:rPr>
        <w:t xml:space="preserve"> v </w:t>
      </w:r>
      <w:r w:rsidRPr="007D7680">
        <w:rPr>
          <w:sz w:val="16"/>
          <w:szCs w:val="16"/>
        </w:rPr>
        <w:t>měsících (či hodinách</w:t>
      </w:r>
      <w:r w:rsidR="00581133" w:rsidRPr="007D7680">
        <w:rPr>
          <w:sz w:val="16"/>
          <w:szCs w:val="16"/>
        </w:rPr>
        <w:t xml:space="preserve"> u </w:t>
      </w:r>
      <w:r w:rsidRPr="007D7680">
        <w:rPr>
          <w:sz w:val="16"/>
          <w:szCs w:val="16"/>
        </w:rPr>
        <w:t>trestu obecně prospěšných prací, příp.</w:t>
      </w:r>
      <w:r w:rsidR="00581133" w:rsidRPr="007D7680">
        <w:rPr>
          <w:sz w:val="16"/>
          <w:szCs w:val="16"/>
        </w:rPr>
        <w:t xml:space="preserve"> u </w:t>
      </w:r>
      <w:r w:rsidRPr="007D7680">
        <w:rPr>
          <w:sz w:val="16"/>
          <w:szCs w:val="16"/>
        </w:rPr>
        <w:t>trestu vyhoštění, zda byl uložen na dobu neurčitou),</w:t>
      </w:r>
    </w:p>
    <w:p w:rsidR="000F1416" w:rsidRPr="007D7680" w:rsidRDefault="000F1416" w:rsidP="008D5D62">
      <w:pPr>
        <w:numPr>
          <w:ilvl w:val="0"/>
          <w:numId w:val="346"/>
        </w:numPr>
        <w:tabs>
          <w:tab w:val="clear" w:pos="360"/>
          <w:tab w:val="num" w:pos="669"/>
        </w:tabs>
        <w:ind w:left="669" w:hanging="142"/>
        <w:jc w:val="both"/>
        <w:rPr>
          <w:sz w:val="16"/>
          <w:szCs w:val="16"/>
        </w:rPr>
      </w:pPr>
      <w:r w:rsidRPr="007D7680">
        <w:rPr>
          <w:sz w:val="16"/>
          <w:szCs w:val="16"/>
        </w:rPr>
        <w:t>datum zahájení</w:t>
      </w:r>
      <w:r w:rsidR="004609A0" w:rsidRPr="007D7680">
        <w:rPr>
          <w:sz w:val="16"/>
          <w:szCs w:val="16"/>
        </w:rPr>
        <w:t xml:space="preserve"> a </w:t>
      </w:r>
      <w:r w:rsidRPr="007D7680">
        <w:rPr>
          <w:sz w:val="16"/>
          <w:szCs w:val="16"/>
        </w:rPr>
        <w:t>ukončení trestu,</w:t>
      </w:r>
    </w:p>
    <w:p w:rsidR="000F1416" w:rsidRPr="007D7680" w:rsidRDefault="000F1416" w:rsidP="008D5D62">
      <w:pPr>
        <w:numPr>
          <w:ilvl w:val="0"/>
          <w:numId w:val="346"/>
        </w:numPr>
        <w:tabs>
          <w:tab w:val="clear" w:pos="360"/>
          <w:tab w:val="num" w:pos="669"/>
        </w:tabs>
        <w:ind w:left="669" w:hanging="142"/>
        <w:jc w:val="both"/>
        <w:rPr>
          <w:sz w:val="16"/>
          <w:szCs w:val="16"/>
        </w:rPr>
      </w:pPr>
      <w:r w:rsidRPr="007D7680">
        <w:rPr>
          <w:sz w:val="16"/>
          <w:szCs w:val="16"/>
        </w:rPr>
        <w:t>data počátků</w:t>
      </w:r>
      <w:r w:rsidR="004609A0" w:rsidRPr="007D7680">
        <w:rPr>
          <w:sz w:val="16"/>
          <w:szCs w:val="16"/>
        </w:rPr>
        <w:t xml:space="preserve"> a </w:t>
      </w:r>
      <w:r w:rsidRPr="007D7680">
        <w:rPr>
          <w:sz w:val="16"/>
          <w:szCs w:val="16"/>
        </w:rPr>
        <w:t>konců zkušební doby, pokud byla stanovena,</w:t>
      </w:r>
    </w:p>
    <w:p w:rsidR="000F1416" w:rsidRPr="007D7680" w:rsidRDefault="000F1416" w:rsidP="008D5D62">
      <w:pPr>
        <w:numPr>
          <w:ilvl w:val="0"/>
          <w:numId w:val="346"/>
        </w:numPr>
        <w:tabs>
          <w:tab w:val="clear" w:pos="360"/>
          <w:tab w:val="num" w:pos="669"/>
        </w:tabs>
        <w:ind w:left="669" w:hanging="142"/>
        <w:jc w:val="both"/>
        <w:rPr>
          <w:sz w:val="16"/>
          <w:szCs w:val="16"/>
        </w:rPr>
      </w:pPr>
      <w:r w:rsidRPr="007D7680">
        <w:rPr>
          <w:sz w:val="16"/>
          <w:szCs w:val="16"/>
        </w:rPr>
        <w:t>data vztahující se</w:t>
      </w:r>
      <w:r w:rsidR="00581133" w:rsidRPr="007D7680">
        <w:rPr>
          <w:sz w:val="16"/>
          <w:szCs w:val="16"/>
        </w:rPr>
        <w:t xml:space="preserve"> k </w:t>
      </w:r>
      <w:r w:rsidRPr="007D7680">
        <w:rPr>
          <w:sz w:val="16"/>
          <w:szCs w:val="16"/>
        </w:rPr>
        <w:t>odkladu výkonu trestu</w:t>
      </w:r>
      <w:r w:rsidR="004609A0" w:rsidRPr="007D7680">
        <w:rPr>
          <w:sz w:val="16"/>
          <w:szCs w:val="16"/>
        </w:rPr>
        <w:t xml:space="preserve"> a </w:t>
      </w:r>
      <w:r w:rsidRPr="007D7680">
        <w:rPr>
          <w:sz w:val="16"/>
          <w:szCs w:val="16"/>
        </w:rPr>
        <w:t>jeho důvodům,</w:t>
      </w:r>
    </w:p>
    <w:p w:rsidR="000F1416" w:rsidRPr="007D7680" w:rsidRDefault="000F1416" w:rsidP="008D5D62">
      <w:pPr>
        <w:numPr>
          <w:ilvl w:val="0"/>
          <w:numId w:val="346"/>
        </w:numPr>
        <w:tabs>
          <w:tab w:val="clear" w:pos="360"/>
          <w:tab w:val="num" w:pos="669"/>
        </w:tabs>
        <w:ind w:left="669" w:hanging="142"/>
        <w:jc w:val="both"/>
        <w:rPr>
          <w:sz w:val="16"/>
          <w:szCs w:val="16"/>
        </w:rPr>
      </w:pPr>
      <w:r w:rsidRPr="007D7680">
        <w:rPr>
          <w:sz w:val="16"/>
          <w:szCs w:val="16"/>
        </w:rPr>
        <w:t>data přeměn</w:t>
      </w:r>
      <w:r w:rsidR="004609A0" w:rsidRPr="007D7680">
        <w:rPr>
          <w:sz w:val="16"/>
          <w:szCs w:val="16"/>
        </w:rPr>
        <w:t xml:space="preserve"> a </w:t>
      </w:r>
      <w:r w:rsidRPr="007D7680">
        <w:rPr>
          <w:sz w:val="16"/>
          <w:szCs w:val="16"/>
        </w:rPr>
        <w:t>souvislosti</w:t>
      </w:r>
      <w:r w:rsidR="00581133" w:rsidRPr="007D7680">
        <w:rPr>
          <w:sz w:val="16"/>
          <w:szCs w:val="16"/>
        </w:rPr>
        <w:t xml:space="preserve"> s </w:t>
      </w:r>
      <w:r w:rsidRPr="007D7680">
        <w:rPr>
          <w:sz w:val="16"/>
          <w:szCs w:val="16"/>
        </w:rPr>
        <w:t>předchozími tresty,</w:t>
      </w:r>
    </w:p>
    <w:p w:rsidR="000F1416" w:rsidRPr="007D7680" w:rsidRDefault="000F1416" w:rsidP="008D5D62">
      <w:pPr>
        <w:numPr>
          <w:ilvl w:val="0"/>
          <w:numId w:val="346"/>
        </w:numPr>
        <w:tabs>
          <w:tab w:val="clear" w:pos="360"/>
          <w:tab w:val="num" w:pos="669"/>
        </w:tabs>
        <w:ind w:left="669" w:hanging="142"/>
        <w:jc w:val="both"/>
        <w:rPr>
          <w:sz w:val="16"/>
          <w:szCs w:val="16"/>
        </w:rPr>
      </w:pPr>
      <w:r w:rsidRPr="007D7680">
        <w:rPr>
          <w:sz w:val="16"/>
          <w:szCs w:val="16"/>
        </w:rPr>
        <w:t>datum právní moci trestu, datum</w:t>
      </w:r>
      <w:r w:rsidR="004609A0" w:rsidRPr="007D7680">
        <w:rPr>
          <w:sz w:val="16"/>
          <w:szCs w:val="16"/>
        </w:rPr>
        <w:t xml:space="preserve"> a </w:t>
      </w:r>
      <w:r w:rsidRPr="007D7680">
        <w:rPr>
          <w:sz w:val="16"/>
          <w:szCs w:val="16"/>
        </w:rPr>
        <w:t>důvod jeho odškrtnutí,</w:t>
      </w:r>
    </w:p>
    <w:p w:rsidR="000F1416" w:rsidRPr="007D7680" w:rsidRDefault="000F1416" w:rsidP="008D5D62">
      <w:pPr>
        <w:numPr>
          <w:ilvl w:val="0"/>
          <w:numId w:val="346"/>
        </w:numPr>
        <w:tabs>
          <w:tab w:val="clear" w:pos="360"/>
          <w:tab w:val="num" w:pos="669"/>
        </w:tabs>
        <w:ind w:left="669" w:hanging="142"/>
        <w:jc w:val="both"/>
        <w:rPr>
          <w:sz w:val="16"/>
          <w:szCs w:val="16"/>
        </w:rPr>
      </w:pPr>
      <w:r w:rsidRPr="007D7680">
        <w:rPr>
          <w:sz w:val="16"/>
          <w:szCs w:val="16"/>
        </w:rPr>
        <w:t>další skutečnosti podstatné pro správnou evidenci</w:t>
      </w:r>
      <w:r w:rsidR="004609A0" w:rsidRPr="007D7680">
        <w:rPr>
          <w:sz w:val="16"/>
          <w:szCs w:val="16"/>
        </w:rPr>
        <w:t xml:space="preserve"> a </w:t>
      </w:r>
      <w:r w:rsidRPr="007D7680">
        <w:rPr>
          <w:sz w:val="16"/>
          <w:szCs w:val="16"/>
        </w:rPr>
        <w:t>statistické vykazování údajů</w:t>
      </w:r>
      <w:r w:rsidR="00581133" w:rsidRPr="007D7680">
        <w:rPr>
          <w:sz w:val="16"/>
          <w:szCs w:val="16"/>
        </w:rPr>
        <w:t xml:space="preserve"> o </w:t>
      </w:r>
      <w:r w:rsidRPr="007D7680">
        <w:rPr>
          <w:sz w:val="16"/>
          <w:szCs w:val="16"/>
        </w:rPr>
        <w:t>uložených trestech dle příslušných trestních předpisů, metodických pokynů ministerstva</w:t>
      </w:r>
      <w:r w:rsidR="004609A0" w:rsidRPr="007D7680">
        <w:rPr>
          <w:sz w:val="16"/>
          <w:szCs w:val="16"/>
        </w:rPr>
        <w:t xml:space="preserve"> a </w:t>
      </w:r>
      <w:r w:rsidRPr="007D7680">
        <w:rPr>
          <w:sz w:val="16"/>
          <w:szCs w:val="16"/>
        </w:rPr>
        <w:t>uživatelských příruček</w:t>
      </w:r>
      <w:r w:rsidR="00581133" w:rsidRPr="007D7680">
        <w:rPr>
          <w:sz w:val="16"/>
          <w:szCs w:val="16"/>
        </w:rPr>
        <w:t xml:space="preserve"> k </w:t>
      </w:r>
      <w:r w:rsidRPr="007D7680">
        <w:rPr>
          <w:sz w:val="16"/>
          <w:szCs w:val="16"/>
        </w:rPr>
        <w:t>vedení rejstříků</w:t>
      </w:r>
      <w:r w:rsidR="009709AD" w:rsidRPr="007D7680">
        <w:rPr>
          <w:sz w:val="16"/>
          <w:szCs w:val="16"/>
        </w:rPr>
        <w:t xml:space="preserve"> v </w:t>
      </w:r>
      <w:r w:rsidRPr="007D7680">
        <w:rPr>
          <w:sz w:val="16"/>
          <w:szCs w:val="16"/>
        </w:rPr>
        <w:t>informačních systémech soudů.</w:t>
      </w:r>
    </w:p>
    <w:p w:rsidR="000F1416" w:rsidRPr="007D7680" w:rsidRDefault="000F1416" w:rsidP="00B04A98">
      <w:pPr>
        <w:pStyle w:val="Zkladntext"/>
        <w:keepNext/>
        <w:spacing w:before="360" w:after="100"/>
        <w:jc w:val="center"/>
        <w:outlineLvl w:val="3"/>
        <w:rPr>
          <w:b/>
          <w:sz w:val="16"/>
          <w:szCs w:val="16"/>
        </w:rPr>
      </w:pPr>
      <w:bookmarkStart w:id="10576" w:name="_Toc64280643"/>
      <w:r w:rsidRPr="007D7680">
        <w:rPr>
          <w:b/>
          <w:sz w:val="16"/>
          <w:szCs w:val="16"/>
        </w:rPr>
        <w:t>IV.</w:t>
      </w:r>
      <w:bookmarkEnd w:id="10576"/>
    </w:p>
    <w:p w:rsidR="000F1416" w:rsidRPr="007D7680" w:rsidRDefault="000F1416" w:rsidP="008D5D62">
      <w:pPr>
        <w:pStyle w:val="Odstavecseseznamem"/>
        <w:numPr>
          <w:ilvl w:val="2"/>
          <w:numId w:val="333"/>
        </w:numPr>
        <w:tabs>
          <w:tab w:val="clear" w:pos="2160"/>
          <w:tab w:val="num" w:pos="357"/>
        </w:tabs>
        <w:ind w:left="357" w:hanging="357"/>
        <w:jc w:val="both"/>
        <w:rPr>
          <w:sz w:val="16"/>
          <w:szCs w:val="16"/>
        </w:rPr>
      </w:pPr>
      <w:r w:rsidRPr="007D7680">
        <w:rPr>
          <w:sz w:val="16"/>
          <w:szCs w:val="16"/>
        </w:rPr>
        <w:t>Datem zahájení trestu je den:</w:t>
      </w:r>
    </w:p>
    <w:p w:rsidR="000F1416" w:rsidRPr="007D7680" w:rsidRDefault="000F1416" w:rsidP="008D5D62">
      <w:pPr>
        <w:numPr>
          <w:ilvl w:val="0"/>
          <w:numId w:val="348"/>
        </w:numPr>
        <w:tabs>
          <w:tab w:val="clear" w:pos="360"/>
          <w:tab w:val="num" w:pos="658"/>
        </w:tabs>
        <w:ind w:left="652" w:hanging="142"/>
        <w:jc w:val="both"/>
        <w:rPr>
          <w:sz w:val="16"/>
          <w:szCs w:val="16"/>
        </w:rPr>
      </w:pPr>
      <w:r w:rsidRPr="007D7680">
        <w:rPr>
          <w:sz w:val="16"/>
          <w:szCs w:val="16"/>
        </w:rPr>
        <w:t xml:space="preserve">kterým odsouzený nastoupil nepodmíněný trest odnětí svobody. </w:t>
      </w:r>
      <w:r w:rsidR="004609A0" w:rsidRPr="007D7680">
        <w:rPr>
          <w:sz w:val="16"/>
          <w:szCs w:val="16"/>
        </w:rPr>
        <w:t>U </w:t>
      </w:r>
      <w:r w:rsidRPr="007D7680">
        <w:rPr>
          <w:sz w:val="16"/>
          <w:szCs w:val="16"/>
        </w:rPr>
        <w:t>trestu, který nebyl nastoupen, se vyznačí důvod, pro který trest nebyl nastoupen (z</w:t>
      </w:r>
      <w:r w:rsidR="00F54AF9">
        <w:rPr>
          <w:sz w:val="16"/>
          <w:szCs w:val="16"/>
        </w:rPr>
        <w:t> </w:t>
      </w:r>
      <w:r w:rsidRPr="007D7680">
        <w:rPr>
          <w:sz w:val="16"/>
          <w:szCs w:val="16"/>
        </w:rPr>
        <w:t>příslušného číselníku),</w:t>
      </w:r>
    </w:p>
    <w:p w:rsidR="000F1416" w:rsidRPr="007D7680" w:rsidRDefault="000F1416" w:rsidP="008D5D62">
      <w:pPr>
        <w:numPr>
          <w:ilvl w:val="0"/>
          <w:numId w:val="348"/>
        </w:numPr>
        <w:tabs>
          <w:tab w:val="clear" w:pos="360"/>
          <w:tab w:val="num" w:pos="658"/>
        </w:tabs>
        <w:ind w:left="652" w:hanging="142"/>
        <w:jc w:val="both"/>
        <w:rPr>
          <w:sz w:val="16"/>
          <w:szCs w:val="16"/>
        </w:rPr>
      </w:pPr>
      <w:r w:rsidRPr="007D7680">
        <w:rPr>
          <w:sz w:val="16"/>
          <w:szCs w:val="16"/>
        </w:rPr>
        <w:t>kterým nabylo právní moci rozhodnutí</w:t>
      </w:r>
      <w:r w:rsidR="00581133" w:rsidRPr="007D7680">
        <w:rPr>
          <w:sz w:val="16"/>
          <w:szCs w:val="16"/>
        </w:rPr>
        <w:t xml:space="preserve"> o </w:t>
      </w:r>
      <w:r w:rsidRPr="007D7680">
        <w:rPr>
          <w:sz w:val="16"/>
          <w:szCs w:val="16"/>
        </w:rPr>
        <w:t>uložení trestu odnětí svobody, jehož výkon byl podmíněně odložen,</w:t>
      </w:r>
    </w:p>
    <w:p w:rsidR="000F1416" w:rsidRPr="007D7680" w:rsidRDefault="000F1416" w:rsidP="008D5D62">
      <w:pPr>
        <w:numPr>
          <w:ilvl w:val="0"/>
          <w:numId w:val="348"/>
        </w:numPr>
        <w:tabs>
          <w:tab w:val="clear" w:pos="360"/>
          <w:tab w:val="num" w:pos="658"/>
        </w:tabs>
        <w:ind w:left="652" w:hanging="142"/>
        <w:jc w:val="both"/>
        <w:rPr>
          <w:sz w:val="16"/>
          <w:szCs w:val="16"/>
        </w:rPr>
      </w:pPr>
      <w:r w:rsidRPr="007D7680">
        <w:rPr>
          <w:sz w:val="16"/>
          <w:szCs w:val="16"/>
        </w:rPr>
        <w:t>který předseda senátu určil jako počátek výkonu trestu domácího vězení (</w:t>
      </w:r>
      <w:r w:rsidR="00FE0AA5" w:rsidRPr="007D7680">
        <w:rPr>
          <w:sz w:val="16"/>
          <w:szCs w:val="16"/>
        </w:rPr>
        <w:t>§ </w:t>
      </w:r>
      <w:r w:rsidRPr="007D7680">
        <w:rPr>
          <w:sz w:val="16"/>
          <w:szCs w:val="16"/>
        </w:rPr>
        <w:t xml:space="preserve">334a </w:t>
      </w:r>
      <w:r w:rsidR="00FE0AA5" w:rsidRPr="007D7680">
        <w:rPr>
          <w:sz w:val="16"/>
          <w:szCs w:val="16"/>
        </w:rPr>
        <w:t>odst. </w:t>
      </w:r>
      <w:r w:rsidRPr="007D7680">
        <w:rPr>
          <w:sz w:val="16"/>
          <w:szCs w:val="16"/>
        </w:rPr>
        <w:t xml:space="preserve">1 </w:t>
      </w:r>
      <w:r w:rsidR="00581133" w:rsidRPr="007D7680">
        <w:rPr>
          <w:sz w:val="16"/>
          <w:szCs w:val="16"/>
        </w:rPr>
        <w:t>tr. ř.</w:t>
      </w:r>
      <w:r w:rsidRPr="007D7680">
        <w:rPr>
          <w:sz w:val="16"/>
          <w:szCs w:val="16"/>
        </w:rPr>
        <w:t>),</w:t>
      </w:r>
    </w:p>
    <w:p w:rsidR="000F1416" w:rsidRPr="007D7680" w:rsidRDefault="000F1416" w:rsidP="008D5D62">
      <w:pPr>
        <w:numPr>
          <w:ilvl w:val="0"/>
          <w:numId w:val="348"/>
        </w:numPr>
        <w:tabs>
          <w:tab w:val="clear" w:pos="360"/>
          <w:tab w:val="num" w:pos="658"/>
        </w:tabs>
        <w:ind w:left="652" w:hanging="142"/>
        <w:jc w:val="both"/>
        <w:rPr>
          <w:sz w:val="16"/>
          <w:szCs w:val="16"/>
        </w:rPr>
      </w:pPr>
      <w:r w:rsidRPr="007D7680">
        <w:rPr>
          <w:sz w:val="16"/>
          <w:szCs w:val="16"/>
        </w:rPr>
        <w:t>kdy odsouzený započal</w:t>
      </w:r>
      <w:r w:rsidR="00581133" w:rsidRPr="007D7680">
        <w:rPr>
          <w:sz w:val="16"/>
          <w:szCs w:val="16"/>
        </w:rPr>
        <w:t xml:space="preserve"> s </w:t>
      </w:r>
      <w:r w:rsidRPr="007D7680">
        <w:rPr>
          <w:sz w:val="16"/>
          <w:szCs w:val="16"/>
        </w:rPr>
        <w:t>výkonem trestu obecně prospěšných prací,</w:t>
      </w:r>
    </w:p>
    <w:p w:rsidR="000F1416" w:rsidRPr="007D7680" w:rsidRDefault="000F1416" w:rsidP="008D5D62">
      <w:pPr>
        <w:numPr>
          <w:ilvl w:val="0"/>
          <w:numId w:val="348"/>
        </w:numPr>
        <w:tabs>
          <w:tab w:val="clear" w:pos="360"/>
          <w:tab w:val="num" w:pos="658"/>
        </w:tabs>
        <w:ind w:left="652" w:hanging="142"/>
        <w:jc w:val="both"/>
        <w:rPr>
          <w:sz w:val="16"/>
          <w:szCs w:val="16"/>
        </w:rPr>
      </w:pPr>
      <w:r w:rsidRPr="007D7680">
        <w:rPr>
          <w:sz w:val="16"/>
          <w:szCs w:val="16"/>
        </w:rPr>
        <w:t>kdy byl realizován trest propadnutí majetku či propadnutí věci,</w:t>
      </w:r>
    </w:p>
    <w:p w:rsidR="000F1416" w:rsidRPr="007D7680" w:rsidRDefault="000F1416" w:rsidP="008D5D62">
      <w:pPr>
        <w:numPr>
          <w:ilvl w:val="0"/>
          <w:numId w:val="348"/>
        </w:numPr>
        <w:tabs>
          <w:tab w:val="clear" w:pos="360"/>
          <w:tab w:val="num" w:pos="658"/>
        </w:tabs>
        <w:ind w:left="652" w:hanging="142"/>
        <w:jc w:val="both"/>
        <w:rPr>
          <w:sz w:val="16"/>
          <w:szCs w:val="16"/>
        </w:rPr>
      </w:pPr>
      <w:r w:rsidRPr="007D7680">
        <w:rPr>
          <w:sz w:val="16"/>
          <w:szCs w:val="16"/>
        </w:rPr>
        <w:t>kdy bylo příslušnému orgánu doručeno sdělení</w:t>
      </w:r>
      <w:r w:rsidR="00581133" w:rsidRPr="007D7680">
        <w:rPr>
          <w:sz w:val="16"/>
          <w:szCs w:val="16"/>
        </w:rPr>
        <w:t xml:space="preserve"> o </w:t>
      </w:r>
      <w:r w:rsidRPr="007D7680">
        <w:rPr>
          <w:sz w:val="16"/>
          <w:szCs w:val="16"/>
        </w:rPr>
        <w:t>uložení trestu ztráty čestných titulů</w:t>
      </w:r>
      <w:r w:rsidR="004609A0" w:rsidRPr="007D7680">
        <w:rPr>
          <w:sz w:val="16"/>
          <w:szCs w:val="16"/>
        </w:rPr>
        <w:t xml:space="preserve"> a </w:t>
      </w:r>
      <w:r w:rsidRPr="007D7680">
        <w:rPr>
          <w:sz w:val="16"/>
          <w:szCs w:val="16"/>
        </w:rPr>
        <w:t>vyznamenání, trestu ztráty vojenské hodnosti, trestu zákazu pobytu, trestu zákazu činnosti, trestu zákazu vstupu na sportovní, kulturní</w:t>
      </w:r>
      <w:r w:rsidR="004609A0" w:rsidRPr="007D7680">
        <w:rPr>
          <w:sz w:val="16"/>
          <w:szCs w:val="16"/>
        </w:rPr>
        <w:t xml:space="preserve"> a </w:t>
      </w:r>
      <w:r w:rsidRPr="007D7680">
        <w:rPr>
          <w:sz w:val="16"/>
          <w:szCs w:val="16"/>
        </w:rPr>
        <w:t>jiné společenské akce,</w:t>
      </w:r>
    </w:p>
    <w:p w:rsidR="000F1416" w:rsidRPr="007D7680" w:rsidRDefault="000F1416" w:rsidP="008D5D62">
      <w:pPr>
        <w:numPr>
          <w:ilvl w:val="0"/>
          <w:numId w:val="348"/>
        </w:numPr>
        <w:tabs>
          <w:tab w:val="clear" w:pos="360"/>
          <w:tab w:val="num" w:pos="658"/>
        </w:tabs>
        <w:ind w:left="652" w:hanging="142"/>
        <w:jc w:val="both"/>
        <w:rPr>
          <w:sz w:val="16"/>
          <w:szCs w:val="16"/>
        </w:rPr>
      </w:pPr>
      <w:r w:rsidRPr="007D7680">
        <w:rPr>
          <w:sz w:val="16"/>
          <w:szCs w:val="16"/>
        </w:rPr>
        <w:t>kdy byl zaplacen peněžitý trest,</w:t>
      </w:r>
    </w:p>
    <w:p w:rsidR="000F1416" w:rsidRPr="007D7680" w:rsidRDefault="000F1416" w:rsidP="008D5D62">
      <w:pPr>
        <w:numPr>
          <w:ilvl w:val="0"/>
          <w:numId w:val="348"/>
        </w:numPr>
        <w:tabs>
          <w:tab w:val="clear" w:pos="360"/>
          <w:tab w:val="num" w:pos="658"/>
        </w:tabs>
        <w:ind w:left="652" w:hanging="142"/>
        <w:jc w:val="both"/>
        <w:rPr>
          <w:sz w:val="16"/>
          <w:szCs w:val="16"/>
        </w:rPr>
      </w:pPr>
      <w:r w:rsidRPr="007D7680">
        <w:rPr>
          <w:sz w:val="16"/>
          <w:szCs w:val="16"/>
        </w:rPr>
        <w:t>kdy byl realizován trest vyhoštění, příp. den, do kterého měl odsouzený opustit území ČR.</w:t>
      </w:r>
    </w:p>
    <w:p w:rsidR="000F1416" w:rsidRPr="007D7680" w:rsidRDefault="000F1416" w:rsidP="008D5D62">
      <w:pPr>
        <w:pStyle w:val="Odstavecseseznamem"/>
        <w:numPr>
          <w:ilvl w:val="2"/>
          <w:numId w:val="333"/>
        </w:numPr>
        <w:tabs>
          <w:tab w:val="clear" w:pos="2160"/>
          <w:tab w:val="num" w:pos="357"/>
        </w:tabs>
        <w:ind w:left="357" w:hanging="357"/>
        <w:jc w:val="both"/>
        <w:rPr>
          <w:sz w:val="16"/>
          <w:szCs w:val="16"/>
        </w:rPr>
      </w:pPr>
      <w:r w:rsidRPr="007D7680">
        <w:rPr>
          <w:sz w:val="16"/>
          <w:szCs w:val="16"/>
        </w:rPr>
        <w:lastRenderedPageBreak/>
        <w:t>Trest se odškrtne jako ukončený</w:t>
      </w:r>
      <w:r w:rsidR="009709AD" w:rsidRPr="007D7680">
        <w:rPr>
          <w:sz w:val="16"/>
          <w:szCs w:val="16"/>
        </w:rPr>
        <w:t xml:space="preserve"> v </w:t>
      </w:r>
      <w:r w:rsidRPr="007D7680">
        <w:rPr>
          <w:sz w:val="16"/>
          <w:szCs w:val="16"/>
        </w:rPr>
        <w:t>případě, že byl zcela vykonán,</w:t>
      </w:r>
      <w:r w:rsidR="004609A0" w:rsidRPr="007D7680">
        <w:rPr>
          <w:sz w:val="16"/>
          <w:szCs w:val="16"/>
        </w:rPr>
        <w:t xml:space="preserve"> a </w:t>
      </w:r>
      <w:r w:rsidR="009709AD" w:rsidRPr="007D7680">
        <w:rPr>
          <w:sz w:val="16"/>
          <w:szCs w:val="16"/>
        </w:rPr>
        <w:t>v </w:t>
      </w:r>
      <w:r w:rsidRPr="007D7680">
        <w:rPr>
          <w:sz w:val="16"/>
          <w:szCs w:val="16"/>
        </w:rPr>
        <w:t>dalších případech, jak vyplývají</w:t>
      </w:r>
      <w:r w:rsidR="00581133" w:rsidRPr="007D7680">
        <w:rPr>
          <w:sz w:val="16"/>
          <w:szCs w:val="16"/>
        </w:rPr>
        <w:t xml:space="preserve"> z </w:t>
      </w:r>
      <w:r w:rsidRPr="007D7680">
        <w:rPr>
          <w:sz w:val="16"/>
          <w:szCs w:val="16"/>
        </w:rPr>
        <w:t>číselníku důvodů odškrtnutí trestů (např. odsouzený zemřel, trest byl změněn</w:t>
      </w:r>
      <w:r w:rsidR="009709AD" w:rsidRPr="007D7680">
        <w:rPr>
          <w:sz w:val="16"/>
          <w:szCs w:val="16"/>
        </w:rPr>
        <w:t xml:space="preserve"> v </w:t>
      </w:r>
      <w:r w:rsidRPr="007D7680">
        <w:rPr>
          <w:sz w:val="16"/>
          <w:szCs w:val="16"/>
        </w:rPr>
        <w:t>jiný trest apod.).</w:t>
      </w:r>
    </w:p>
    <w:p w:rsidR="000F1416" w:rsidRPr="007D7680" w:rsidRDefault="000F1416" w:rsidP="008D5D62">
      <w:pPr>
        <w:pStyle w:val="Odstavecseseznamem"/>
        <w:numPr>
          <w:ilvl w:val="2"/>
          <w:numId w:val="333"/>
        </w:numPr>
        <w:tabs>
          <w:tab w:val="clear" w:pos="2160"/>
          <w:tab w:val="num" w:pos="357"/>
        </w:tabs>
        <w:ind w:left="357" w:hanging="357"/>
        <w:jc w:val="both"/>
        <w:rPr>
          <w:sz w:val="16"/>
          <w:szCs w:val="16"/>
        </w:rPr>
      </w:pPr>
      <w:r w:rsidRPr="007D7680">
        <w:rPr>
          <w:sz w:val="16"/>
          <w:szCs w:val="16"/>
        </w:rPr>
        <w:t>Datem výkonu trestu je den, kdy:</w:t>
      </w:r>
    </w:p>
    <w:p w:rsidR="000F1416" w:rsidRPr="007D7680" w:rsidRDefault="000F1416" w:rsidP="008D5D62">
      <w:pPr>
        <w:numPr>
          <w:ilvl w:val="0"/>
          <w:numId w:val="349"/>
        </w:numPr>
        <w:ind w:left="652" w:hanging="142"/>
        <w:jc w:val="both"/>
        <w:rPr>
          <w:sz w:val="16"/>
          <w:szCs w:val="16"/>
        </w:rPr>
      </w:pPr>
      <w:r w:rsidRPr="007D7680">
        <w:rPr>
          <w:sz w:val="16"/>
          <w:szCs w:val="16"/>
        </w:rPr>
        <w:t>byl trest zcela vykonán,</w:t>
      </w:r>
    </w:p>
    <w:p w:rsidR="000F1416" w:rsidRPr="007D7680" w:rsidRDefault="000F1416" w:rsidP="008D5D62">
      <w:pPr>
        <w:numPr>
          <w:ilvl w:val="0"/>
          <w:numId w:val="349"/>
        </w:numPr>
        <w:ind w:left="652" w:hanging="142"/>
        <w:jc w:val="both"/>
        <w:rPr>
          <w:sz w:val="16"/>
          <w:szCs w:val="16"/>
        </w:rPr>
      </w:pPr>
      <w:r w:rsidRPr="007D7680">
        <w:rPr>
          <w:sz w:val="16"/>
          <w:szCs w:val="16"/>
        </w:rPr>
        <w:t>den, kdy odsouzený vycestoval</w:t>
      </w:r>
      <w:r w:rsidR="00581133" w:rsidRPr="007D7680">
        <w:rPr>
          <w:sz w:val="16"/>
          <w:szCs w:val="16"/>
        </w:rPr>
        <w:t xml:space="preserve"> z </w:t>
      </w:r>
      <w:r w:rsidRPr="007D7680">
        <w:rPr>
          <w:sz w:val="16"/>
          <w:szCs w:val="16"/>
        </w:rPr>
        <w:t>České republiky (nebo den zjištění, že se odsouzený na území České republiky nenachází)</w:t>
      </w:r>
      <w:r w:rsidR="009709AD" w:rsidRPr="007D7680">
        <w:rPr>
          <w:sz w:val="16"/>
          <w:szCs w:val="16"/>
        </w:rPr>
        <w:t xml:space="preserve"> v </w:t>
      </w:r>
      <w:r w:rsidRPr="007D7680">
        <w:rPr>
          <w:sz w:val="16"/>
          <w:szCs w:val="16"/>
        </w:rPr>
        <w:t>případě, kdy byl odsouzenému uložen trest vyhoštění</w:t>
      </w:r>
      <w:r w:rsidR="00581133" w:rsidRPr="007D7680">
        <w:rPr>
          <w:sz w:val="16"/>
          <w:szCs w:val="16"/>
        </w:rPr>
        <w:t xml:space="preserve"> z </w:t>
      </w:r>
      <w:r w:rsidRPr="007D7680">
        <w:rPr>
          <w:sz w:val="16"/>
          <w:szCs w:val="16"/>
        </w:rPr>
        <w:t>území ČR na dobu neurčitou,</w:t>
      </w:r>
    </w:p>
    <w:p w:rsidR="000F1416" w:rsidRPr="007D7680" w:rsidRDefault="000F1416" w:rsidP="008D5D62">
      <w:pPr>
        <w:numPr>
          <w:ilvl w:val="0"/>
          <w:numId w:val="349"/>
        </w:numPr>
        <w:ind w:left="652" w:hanging="142"/>
        <w:jc w:val="both"/>
        <w:rPr>
          <w:sz w:val="16"/>
          <w:szCs w:val="16"/>
        </w:rPr>
      </w:pPr>
      <w:r w:rsidRPr="007D7680">
        <w:rPr>
          <w:sz w:val="16"/>
          <w:szCs w:val="16"/>
        </w:rPr>
        <w:t>zanikla právnická osoba, jestliže byl právnické osobě uložen trest zrušení právnické osoby, přičemž tímto dnem je den jejího výmazu</w:t>
      </w:r>
      <w:r w:rsidR="00581133" w:rsidRPr="007D7680">
        <w:rPr>
          <w:sz w:val="16"/>
          <w:szCs w:val="16"/>
        </w:rPr>
        <w:t xml:space="preserve"> z </w:t>
      </w:r>
      <w:r w:rsidRPr="007D7680">
        <w:rPr>
          <w:sz w:val="16"/>
          <w:szCs w:val="16"/>
        </w:rPr>
        <w:t>příslušného rejstříku nebo jiného seznamu,</w:t>
      </w:r>
      <w:r w:rsidR="009709AD" w:rsidRPr="007D7680">
        <w:rPr>
          <w:sz w:val="16"/>
          <w:szCs w:val="16"/>
        </w:rPr>
        <w:t xml:space="preserve"> v </w:t>
      </w:r>
      <w:r w:rsidRPr="007D7680">
        <w:rPr>
          <w:sz w:val="16"/>
          <w:szCs w:val="16"/>
        </w:rPr>
        <w:t>němž je právnická osoba</w:t>
      </w:r>
      <w:r w:rsidR="009709AD" w:rsidRPr="007D7680">
        <w:rPr>
          <w:sz w:val="16"/>
          <w:szCs w:val="16"/>
        </w:rPr>
        <w:t xml:space="preserve"> v </w:t>
      </w:r>
      <w:r w:rsidRPr="007D7680">
        <w:rPr>
          <w:sz w:val="16"/>
          <w:szCs w:val="16"/>
        </w:rPr>
        <w:t>souladu</w:t>
      </w:r>
      <w:r w:rsidR="00581133" w:rsidRPr="007D7680">
        <w:rPr>
          <w:sz w:val="16"/>
          <w:szCs w:val="16"/>
        </w:rPr>
        <w:t xml:space="preserve"> s </w:t>
      </w:r>
      <w:r w:rsidRPr="007D7680">
        <w:rPr>
          <w:sz w:val="16"/>
          <w:szCs w:val="16"/>
        </w:rPr>
        <w:t>příslušnými právními předpisy zapsána.</w:t>
      </w:r>
    </w:p>
    <w:p w:rsidR="000F1416" w:rsidRPr="007D7680" w:rsidRDefault="000F1416" w:rsidP="00B04A98">
      <w:pPr>
        <w:pStyle w:val="Zkladntext"/>
        <w:keepNext/>
        <w:spacing w:before="360" w:after="100"/>
        <w:jc w:val="center"/>
        <w:outlineLvl w:val="3"/>
        <w:rPr>
          <w:b/>
          <w:sz w:val="16"/>
          <w:szCs w:val="16"/>
        </w:rPr>
      </w:pPr>
      <w:bookmarkStart w:id="10577" w:name="_Toc64280644"/>
      <w:r w:rsidRPr="007D7680">
        <w:rPr>
          <w:b/>
          <w:sz w:val="16"/>
          <w:szCs w:val="16"/>
        </w:rPr>
        <w:t>V.</w:t>
      </w:r>
      <w:bookmarkEnd w:id="10577"/>
    </w:p>
    <w:p w:rsidR="000F1416" w:rsidRPr="007D7680" w:rsidRDefault="000F1416" w:rsidP="008D5D62">
      <w:pPr>
        <w:pStyle w:val="Odstavecseseznamem"/>
        <w:numPr>
          <w:ilvl w:val="0"/>
          <w:numId w:val="347"/>
        </w:numPr>
        <w:tabs>
          <w:tab w:val="clear" w:pos="2160"/>
          <w:tab w:val="left" w:pos="357"/>
        </w:tabs>
        <w:ind w:left="357" w:hanging="357"/>
        <w:jc w:val="both"/>
        <w:rPr>
          <w:sz w:val="16"/>
          <w:szCs w:val="16"/>
        </w:rPr>
      </w:pPr>
      <w:r w:rsidRPr="007D7680">
        <w:rPr>
          <w:sz w:val="16"/>
          <w:szCs w:val="16"/>
        </w:rPr>
        <w:t>Věc se odškrtne</w:t>
      </w:r>
      <w:r w:rsidR="009709AD" w:rsidRPr="007D7680">
        <w:rPr>
          <w:sz w:val="16"/>
          <w:szCs w:val="16"/>
        </w:rPr>
        <w:t xml:space="preserve"> v </w:t>
      </w:r>
      <w:r w:rsidRPr="007D7680">
        <w:rPr>
          <w:sz w:val="16"/>
          <w:szCs w:val="16"/>
        </w:rPr>
        <w:t>těchto případech:</w:t>
      </w:r>
    </w:p>
    <w:p w:rsidR="000F1416" w:rsidRPr="007D7680" w:rsidRDefault="000F1416" w:rsidP="008D5D62">
      <w:pPr>
        <w:numPr>
          <w:ilvl w:val="0"/>
          <w:numId w:val="350"/>
        </w:numPr>
        <w:tabs>
          <w:tab w:val="clear" w:pos="360"/>
          <w:tab w:val="left" w:pos="658"/>
        </w:tabs>
        <w:ind w:left="652" w:hanging="142"/>
        <w:jc w:val="both"/>
        <w:rPr>
          <w:sz w:val="16"/>
          <w:szCs w:val="16"/>
        </w:rPr>
      </w:pPr>
      <w:r w:rsidRPr="007D7680">
        <w:rPr>
          <w:sz w:val="16"/>
          <w:szCs w:val="16"/>
        </w:rPr>
        <w:t>bylo-li trestní stíhání pravomocně zastaveno, včetně případů, kdy se tak stalo</w:t>
      </w:r>
      <w:r w:rsidR="009709AD" w:rsidRPr="007D7680">
        <w:rPr>
          <w:sz w:val="16"/>
          <w:szCs w:val="16"/>
        </w:rPr>
        <w:t xml:space="preserve"> v </w:t>
      </w:r>
      <w:r w:rsidRPr="007D7680">
        <w:rPr>
          <w:sz w:val="16"/>
          <w:szCs w:val="16"/>
        </w:rPr>
        <w:t>důsledku schválení narovnání,</w:t>
      </w:r>
    </w:p>
    <w:p w:rsidR="000F1416" w:rsidRPr="007D7680" w:rsidRDefault="000F1416" w:rsidP="008D5D62">
      <w:pPr>
        <w:numPr>
          <w:ilvl w:val="0"/>
          <w:numId w:val="350"/>
        </w:numPr>
        <w:tabs>
          <w:tab w:val="clear" w:pos="360"/>
          <w:tab w:val="left" w:pos="658"/>
        </w:tabs>
        <w:ind w:left="652" w:hanging="142"/>
        <w:jc w:val="both"/>
        <w:rPr>
          <w:sz w:val="16"/>
          <w:szCs w:val="16"/>
        </w:rPr>
      </w:pPr>
      <w:r w:rsidRPr="007D7680">
        <w:rPr>
          <w:sz w:val="16"/>
          <w:szCs w:val="16"/>
        </w:rPr>
        <w:t>byla-li věc pravomocně odňata</w:t>
      </w:r>
      <w:r w:rsidR="004609A0" w:rsidRPr="007D7680">
        <w:rPr>
          <w:sz w:val="16"/>
          <w:szCs w:val="16"/>
        </w:rPr>
        <w:t xml:space="preserve"> a </w:t>
      </w:r>
      <w:r w:rsidRPr="007D7680">
        <w:rPr>
          <w:sz w:val="16"/>
          <w:szCs w:val="16"/>
        </w:rPr>
        <w:t>přikázána jinému soudu nebo postoupena jinému orgánu,</w:t>
      </w:r>
    </w:p>
    <w:p w:rsidR="000F1416" w:rsidRPr="007D7680" w:rsidRDefault="000F1416" w:rsidP="008D5D62">
      <w:pPr>
        <w:numPr>
          <w:ilvl w:val="0"/>
          <w:numId w:val="350"/>
        </w:numPr>
        <w:tabs>
          <w:tab w:val="clear" w:pos="360"/>
          <w:tab w:val="left" w:pos="658"/>
        </w:tabs>
        <w:ind w:left="652" w:hanging="142"/>
        <w:jc w:val="both"/>
        <w:rPr>
          <w:sz w:val="16"/>
          <w:szCs w:val="16"/>
        </w:rPr>
      </w:pPr>
      <w:r w:rsidRPr="007D7680">
        <w:rPr>
          <w:sz w:val="16"/>
          <w:szCs w:val="16"/>
        </w:rPr>
        <w:t>byla-li věc pravomocně vrácena státnímu zástupci</w:t>
      </w:r>
      <w:r w:rsidR="00581133" w:rsidRPr="007D7680">
        <w:rPr>
          <w:sz w:val="16"/>
          <w:szCs w:val="16"/>
        </w:rPr>
        <w:t xml:space="preserve"> k </w:t>
      </w:r>
      <w:r w:rsidRPr="007D7680">
        <w:rPr>
          <w:sz w:val="16"/>
          <w:szCs w:val="16"/>
        </w:rPr>
        <w:t>došetření nebo vzal-li státní zástupce obžalobu zpět, anebo byl-li odmítnut návrh na potrestání,</w:t>
      </w:r>
    </w:p>
    <w:p w:rsidR="000F1416" w:rsidRPr="007D7680" w:rsidRDefault="000F1416" w:rsidP="008D5D62">
      <w:pPr>
        <w:numPr>
          <w:ilvl w:val="0"/>
          <w:numId w:val="350"/>
        </w:numPr>
        <w:tabs>
          <w:tab w:val="clear" w:pos="360"/>
          <w:tab w:val="left" w:pos="658"/>
        </w:tabs>
        <w:ind w:left="652" w:hanging="142"/>
        <w:jc w:val="both"/>
        <w:rPr>
          <w:sz w:val="16"/>
          <w:szCs w:val="16"/>
        </w:rPr>
      </w:pPr>
      <w:r w:rsidRPr="007D7680">
        <w:rPr>
          <w:sz w:val="16"/>
          <w:szCs w:val="16"/>
        </w:rPr>
        <w:t>byla-li věc pravomocně vrácena do přípravného řízení nebo vzal státní zástupce zpět návrh na schválení dohody</w:t>
      </w:r>
      <w:r w:rsidR="00581133" w:rsidRPr="007D7680">
        <w:rPr>
          <w:sz w:val="16"/>
          <w:szCs w:val="16"/>
        </w:rPr>
        <w:t xml:space="preserve"> o </w:t>
      </w:r>
      <w:r w:rsidRPr="007D7680">
        <w:rPr>
          <w:sz w:val="16"/>
          <w:szCs w:val="16"/>
        </w:rPr>
        <w:t>vině</w:t>
      </w:r>
      <w:r w:rsidR="004609A0" w:rsidRPr="007D7680">
        <w:rPr>
          <w:sz w:val="16"/>
          <w:szCs w:val="16"/>
        </w:rPr>
        <w:t xml:space="preserve"> a </w:t>
      </w:r>
      <w:r w:rsidRPr="007D7680">
        <w:rPr>
          <w:sz w:val="16"/>
          <w:szCs w:val="16"/>
        </w:rPr>
        <w:t>trestu,</w:t>
      </w:r>
    </w:p>
    <w:p w:rsidR="000F1416" w:rsidRPr="007D7680" w:rsidRDefault="000F1416" w:rsidP="008D5D62">
      <w:pPr>
        <w:numPr>
          <w:ilvl w:val="0"/>
          <w:numId w:val="350"/>
        </w:numPr>
        <w:tabs>
          <w:tab w:val="clear" w:pos="360"/>
          <w:tab w:val="left" w:pos="658"/>
        </w:tabs>
        <w:ind w:left="652" w:hanging="142"/>
        <w:jc w:val="both"/>
        <w:rPr>
          <w:sz w:val="16"/>
          <w:szCs w:val="16"/>
        </w:rPr>
      </w:pPr>
      <w:r w:rsidRPr="007D7680">
        <w:rPr>
          <w:sz w:val="16"/>
          <w:szCs w:val="16"/>
        </w:rPr>
        <w:t>byla-li věc spojena</w:t>
      </w:r>
      <w:r w:rsidR="00581133" w:rsidRPr="007D7680">
        <w:rPr>
          <w:sz w:val="16"/>
          <w:szCs w:val="16"/>
        </w:rPr>
        <w:t xml:space="preserve"> s </w:t>
      </w:r>
      <w:r w:rsidRPr="007D7680">
        <w:rPr>
          <w:sz w:val="16"/>
          <w:szCs w:val="16"/>
        </w:rPr>
        <w:t>jinou věcí,</w:t>
      </w:r>
    </w:p>
    <w:p w:rsidR="000F1416" w:rsidRPr="007D7680" w:rsidRDefault="000F1416" w:rsidP="008D5D62">
      <w:pPr>
        <w:numPr>
          <w:ilvl w:val="0"/>
          <w:numId w:val="350"/>
        </w:numPr>
        <w:tabs>
          <w:tab w:val="clear" w:pos="360"/>
          <w:tab w:val="left" w:pos="658"/>
        </w:tabs>
        <w:ind w:left="652" w:hanging="142"/>
        <w:jc w:val="both"/>
        <w:rPr>
          <w:sz w:val="16"/>
          <w:szCs w:val="16"/>
        </w:rPr>
      </w:pPr>
      <w:r w:rsidRPr="007D7680">
        <w:rPr>
          <w:sz w:val="16"/>
          <w:szCs w:val="16"/>
        </w:rPr>
        <w:t>nabyl-li zprošťující rozsudek právní moci,</w:t>
      </w:r>
    </w:p>
    <w:p w:rsidR="000F1416" w:rsidRPr="007D7680" w:rsidRDefault="000F1416" w:rsidP="008D5D62">
      <w:pPr>
        <w:numPr>
          <w:ilvl w:val="0"/>
          <w:numId w:val="350"/>
        </w:numPr>
        <w:tabs>
          <w:tab w:val="clear" w:pos="360"/>
          <w:tab w:val="left" w:pos="658"/>
        </w:tabs>
        <w:ind w:left="652" w:hanging="142"/>
        <w:jc w:val="both"/>
        <w:rPr>
          <w:sz w:val="16"/>
          <w:szCs w:val="16"/>
        </w:rPr>
      </w:pPr>
      <w:r w:rsidRPr="007D7680">
        <w:rPr>
          <w:sz w:val="16"/>
          <w:szCs w:val="16"/>
        </w:rPr>
        <w:t>nabyl-li právní moci rozsudek, jímž bylo upuštěno od potrestání, upuštěno od uložení souhrnného či společného trestu nebo upuštěno od uložení dalšího trestu,</w:t>
      </w:r>
    </w:p>
    <w:p w:rsidR="000F1416" w:rsidRPr="007D7680" w:rsidRDefault="000F1416" w:rsidP="008D5D62">
      <w:pPr>
        <w:numPr>
          <w:ilvl w:val="0"/>
          <w:numId w:val="350"/>
        </w:numPr>
        <w:tabs>
          <w:tab w:val="clear" w:pos="360"/>
          <w:tab w:val="left" w:pos="658"/>
        </w:tabs>
        <w:ind w:left="652" w:hanging="142"/>
        <w:jc w:val="both"/>
        <w:rPr>
          <w:sz w:val="16"/>
          <w:szCs w:val="16"/>
        </w:rPr>
      </w:pPr>
      <w:r w:rsidRPr="007D7680">
        <w:rPr>
          <w:sz w:val="16"/>
          <w:szCs w:val="16"/>
        </w:rPr>
        <w:t>u podmíněného upuštění od potrestání</w:t>
      </w:r>
      <w:r w:rsidR="00581133" w:rsidRPr="007D7680">
        <w:rPr>
          <w:sz w:val="16"/>
          <w:szCs w:val="16"/>
        </w:rPr>
        <w:t xml:space="preserve"> s </w:t>
      </w:r>
      <w:r w:rsidRPr="007D7680">
        <w:rPr>
          <w:sz w:val="16"/>
          <w:szCs w:val="16"/>
        </w:rPr>
        <w:t>dohledem nebo byl-li obžalovanému uložen podmíněný trest, se věc odškrtne poté, kdy se odsouzený osvědčil ve zkušební době nebo se má za to, že se osvědčil,</w:t>
      </w:r>
    </w:p>
    <w:p w:rsidR="000F1416" w:rsidRPr="007D7680" w:rsidRDefault="000F1416" w:rsidP="008D5D62">
      <w:pPr>
        <w:numPr>
          <w:ilvl w:val="0"/>
          <w:numId w:val="350"/>
        </w:numPr>
        <w:tabs>
          <w:tab w:val="clear" w:pos="360"/>
          <w:tab w:val="left" w:pos="658"/>
        </w:tabs>
        <w:ind w:left="652" w:hanging="142"/>
        <w:jc w:val="both"/>
        <w:rPr>
          <w:sz w:val="16"/>
          <w:szCs w:val="16"/>
        </w:rPr>
      </w:pPr>
      <w:r w:rsidRPr="007D7680">
        <w:rPr>
          <w:sz w:val="16"/>
          <w:szCs w:val="16"/>
        </w:rPr>
        <w:t>vykonáním všech trestů (ochranných opatření), včetně pravomocně nařízených zbytků trestů; bylo-li pravomocně rozhodnuto</w:t>
      </w:r>
      <w:r w:rsidR="00581133" w:rsidRPr="007D7680">
        <w:rPr>
          <w:sz w:val="16"/>
          <w:szCs w:val="16"/>
        </w:rPr>
        <w:t xml:space="preserve"> o </w:t>
      </w:r>
      <w:r w:rsidRPr="007D7680">
        <w:rPr>
          <w:sz w:val="16"/>
          <w:szCs w:val="16"/>
        </w:rPr>
        <w:t>podmíněném propuštění, podmíněném upuštění od výkonu zbytku trestu zákazu činnosti, zákazu pobytu, zákazu plnění veřejných zakázek, účasti</w:t>
      </w:r>
      <w:r w:rsidR="009709AD" w:rsidRPr="007D7680">
        <w:rPr>
          <w:sz w:val="16"/>
          <w:szCs w:val="16"/>
        </w:rPr>
        <w:t xml:space="preserve"> v </w:t>
      </w:r>
      <w:r w:rsidRPr="007D7680">
        <w:rPr>
          <w:sz w:val="16"/>
          <w:szCs w:val="16"/>
        </w:rPr>
        <w:t>koncesním řízení nebo ve veřejné soutěži, zákazu přijímání dotací</w:t>
      </w:r>
      <w:r w:rsidR="004609A0" w:rsidRPr="007D7680">
        <w:rPr>
          <w:sz w:val="16"/>
          <w:szCs w:val="16"/>
        </w:rPr>
        <w:t xml:space="preserve"> a </w:t>
      </w:r>
      <w:r w:rsidRPr="007D7680">
        <w:rPr>
          <w:sz w:val="16"/>
          <w:szCs w:val="16"/>
        </w:rPr>
        <w:t>subvencí nebo zákazu vstupu na sportovní, kulturní</w:t>
      </w:r>
      <w:r w:rsidR="004609A0" w:rsidRPr="007D7680">
        <w:rPr>
          <w:sz w:val="16"/>
          <w:szCs w:val="16"/>
        </w:rPr>
        <w:t xml:space="preserve"> a </w:t>
      </w:r>
      <w:r w:rsidRPr="007D7680">
        <w:rPr>
          <w:sz w:val="16"/>
          <w:szCs w:val="16"/>
        </w:rPr>
        <w:t>jiné společenské akce, věc se odškrtne až právní mocí rozhodnutí</w:t>
      </w:r>
      <w:r w:rsidR="00581133" w:rsidRPr="007D7680">
        <w:rPr>
          <w:sz w:val="16"/>
          <w:szCs w:val="16"/>
        </w:rPr>
        <w:t xml:space="preserve"> o </w:t>
      </w:r>
      <w:r w:rsidRPr="007D7680">
        <w:rPr>
          <w:sz w:val="16"/>
          <w:szCs w:val="16"/>
        </w:rPr>
        <w:t>tom, zda se odsouzený ve zkušební době osvědčil či bude nařízen výkon zbytku takového trestu;</w:t>
      </w:r>
      <w:r w:rsidR="009709AD" w:rsidRPr="007D7680">
        <w:rPr>
          <w:sz w:val="16"/>
          <w:szCs w:val="16"/>
        </w:rPr>
        <w:t xml:space="preserve"> v </w:t>
      </w:r>
      <w:r w:rsidRPr="007D7680">
        <w:rPr>
          <w:sz w:val="16"/>
          <w:szCs w:val="16"/>
        </w:rPr>
        <w:t>případě nařízení výkonu zbytku trestu se původní trest rovněž odškrtne</w:t>
      </w:r>
      <w:r w:rsidR="004609A0" w:rsidRPr="007D7680">
        <w:rPr>
          <w:sz w:val="16"/>
          <w:szCs w:val="16"/>
        </w:rPr>
        <w:t xml:space="preserve"> a </w:t>
      </w:r>
      <w:r w:rsidRPr="007D7680">
        <w:rPr>
          <w:sz w:val="16"/>
          <w:szCs w:val="16"/>
        </w:rPr>
        <w:t>zbytek trestu, jenž má být vykonán, se zapíše jako nový trest</w:t>
      </w:r>
      <w:r w:rsidR="00581133" w:rsidRPr="007D7680">
        <w:rPr>
          <w:sz w:val="16"/>
          <w:szCs w:val="16"/>
        </w:rPr>
        <w:t xml:space="preserve"> s </w:t>
      </w:r>
      <w:r w:rsidRPr="007D7680">
        <w:rPr>
          <w:sz w:val="16"/>
          <w:szCs w:val="16"/>
        </w:rPr>
        <w:t>označením „</w:t>
      </w:r>
      <w:r w:rsidRPr="007D7680">
        <w:rPr>
          <w:b/>
          <w:sz w:val="16"/>
          <w:szCs w:val="16"/>
        </w:rPr>
        <w:t>Zbytek</w:t>
      </w:r>
      <w:r w:rsidRPr="007D7680">
        <w:rPr>
          <w:sz w:val="16"/>
          <w:szCs w:val="16"/>
        </w:rPr>
        <w:t>“,</w:t>
      </w:r>
    </w:p>
    <w:p w:rsidR="000F1416" w:rsidRPr="007D7680" w:rsidRDefault="000F1416" w:rsidP="008D5D62">
      <w:pPr>
        <w:numPr>
          <w:ilvl w:val="0"/>
          <w:numId w:val="350"/>
        </w:numPr>
        <w:tabs>
          <w:tab w:val="clear" w:pos="360"/>
          <w:tab w:val="left" w:pos="658"/>
        </w:tabs>
        <w:ind w:left="652" w:hanging="142"/>
        <w:jc w:val="both"/>
        <w:rPr>
          <w:sz w:val="16"/>
          <w:szCs w:val="16"/>
        </w:rPr>
      </w:pPr>
      <w:r w:rsidRPr="007D7680">
        <w:rPr>
          <w:sz w:val="16"/>
          <w:szCs w:val="16"/>
        </w:rPr>
        <w:t>nedošlo-li</w:t>
      </w:r>
      <w:r w:rsidR="00581133" w:rsidRPr="007D7680">
        <w:rPr>
          <w:sz w:val="16"/>
          <w:szCs w:val="16"/>
        </w:rPr>
        <w:t xml:space="preserve"> k </w:t>
      </w:r>
      <w:r w:rsidRPr="007D7680">
        <w:rPr>
          <w:sz w:val="16"/>
          <w:szCs w:val="16"/>
        </w:rPr>
        <w:t>výkonu trestu proto, že odsouzený zemřel nebo mu byl trest prominut, nabylo-li právní moci rozhodnutí, jímž bylo upuštěno od výkonu trestu, nebo bylo-li upuštěno od výkonu trestu rozhodnutím ministra spravedlnosti,</w:t>
      </w:r>
    </w:p>
    <w:p w:rsidR="000F1416" w:rsidRPr="007D7680" w:rsidRDefault="000F1416" w:rsidP="008D5D62">
      <w:pPr>
        <w:numPr>
          <w:ilvl w:val="0"/>
          <w:numId w:val="350"/>
        </w:numPr>
        <w:tabs>
          <w:tab w:val="clear" w:pos="360"/>
          <w:tab w:val="left" w:pos="658"/>
        </w:tabs>
        <w:ind w:left="652" w:hanging="142"/>
        <w:jc w:val="both"/>
        <w:rPr>
          <w:sz w:val="16"/>
          <w:szCs w:val="16"/>
        </w:rPr>
      </w:pPr>
      <w:r w:rsidRPr="007D7680">
        <w:rPr>
          <w:sz w:val="16"/>
          <w:szCs w:val="16"/>
        </w:rPr>
        <w:t>došlo-li</w:t>
      </w:r>
      <w:r w:rsidR="00581133" w:rsidRPr="007D7680">
        <w:rPr>
          <w:sz w:val="16"/>
          <w:szCs w:val="16"/>
        </w:rPr>
        <w:t xml:space="preserve"> k </w:t>
      </w:r>
      <w:r w:rsidRPr="007D7680">
        <w:rPr>
          <w:sz w:val="16"/>
          <w:szCs w:val="16"/>
        </w:rPr>
        <w:t>promlčení výkonu trestu nebo osvědčení ze zákona,</w:t>
      </w:r>
    </w:p>
    <w:p w:rsidR="000F1416" w:rsidRPr="007D7680" w:rsidRDefault="000F1416" w:rsidP="008D5D62">
      <w:pPr>
        <w:numPr>
          <w:ilvl w:val="0"/>
          <w:numId w:val="350"/>
        </w:numPr>
        <w:tabs>
          <w:tab w:val="clear" w:pos="360"/>
          <w:tab w:val="left" w:pos="658"/>
        </w:tabs>
        <w:ind w:left="652" w:hanging="142"/>
        <w:jc w:val="both"/>
        <w:rPr>
          <w:sz w:val="16"/>
          <w:szCs w:val="16"/>
        </w:rPr>
      </w:pPr>
      <w:r w:rsidRPr="007D7680">
        <w:rPr>
          <w:sz w:val="16"/>
          <w:szCs w:val="16"/>
        </w:rPr>
        <w:t>u podmíněného zastavení trestního stíhání se věc odškrtne až poté, kdy se obviněný osvědčil nebo se má za to, že se osvědčil (</w:t>
      </w:r>
      <w:r w:rsidR="00FE0AA5" w:rsidRPr="007D7680">
        <w:rPr>
          <w:sz w:val="16"/>
          <w:szCs w:val="16"/>
        </w:rPr>
        <w:t>§ </w:t>
      </w:r>
      <w:r w:rsidRPr="007D7680">
        <w:rPr>
          <w:sz w:val="16"/>
          <w:szCs w:val="16"/>
        </w:rPr>
        <w:t xml:space="preserve">308 </w:t>
      </w:r>
      <w:r w:rsidR="00FE0AA5" w:rsidRPr="007D7680">
        <w:rPr>
          <w:sz w:val="16"/>
          <w:szCs w:val="16"/>
        </w:rPr>
        <w:t>odst. </w:t>
      </w:r>
      <w:r w:rsidRPr="007D7680">
        <w:rPr>
          <w:sz w:val="16"/>
          <w:szCs w:val="16"/>
        </w:rPr>
        <w:t xml:space="preserve">1, 2 </w:t>
      </w:r>
      <w:r w:rsidR="00581133" w:rsidRPr="007D7680">
        <w:rPr>
          <w:sz w:val="16"/>
          <w:szCs w:val="16"/>
        </w:rPr>
        <w:t>tr. ř.</w:t>
      </w:r>
      <w:r w:rsidRPr="007D7680">
        <w:rPr>
          <w:sz w:val="16"/>
          <w:szCs w:val="16"/>
        </w:rPr>
        <w:t>).</w:t>
      </w:r>
    </w:p>
    <w:p w:rsidR="000F1416" w:rsidRPr="007D7680" w:rsidRDefault="000F1416" w:rsidP="008D5D62">
      <w:pPr>
        <w:pStyle w:val="Odstavecseseznamem"/>
        <w:numPr>
          <w:ilvl w:val="0"/>
          <w:numId w:val="347"/>
        </w:numPr>
        <w:tabs>
          <w:tab w:val="clear" w:pos="2160"/>
          <w:tab w:val="left" w:pos="357"/>
        </w:tabs>
        <w:ind w:left="357" w:hanging="357"/>
        <w:jc w:val="both"/>
        <w:rPr>
          <w:sz w:val="16"/>
          <w:szCs w:val="16"/>
        </w:rPr>
      </w:pPr>
      <w:r w:rsidRPr="007D7680">
        <w:rPr>
          <w:sz w:val="16"/>
          <w:szCs w:val="16"/>
        </w:rPr>
        <w:t>Je-li</w:t>
      </w:r>
      <w:r w:rsidR="009709AD" w:rsidRPr="007D7680">
        <w:rPr>
          <w:sz w:val="16"/>
          <w:szCs w:val="16"/>
        </w:rPr>
        <w:t xml:space="preserve"> v </w:t>
      </w:r>
      <w:r w:rsidRPr="007D7680">
        <w:rPr>
          <w:sz w:val="16"/>
          <w:szCs w:val="16"/>
        </w:rPr>
        <w:t>téže trestní věci několik obviněných, věc se odškrtne až tehdy, kdy jsou odškrtnuty všechny osoby, které se odškrtávají dle podmínek výše uvedených.</w:t>
      </w:r>
    </w:p>
    <w:bookmarkEnd w:id="10550"/>
    <w:bookmarkEnd w:id="10551"/>
    <w:bookmarkEnd w:id="10552"/>
    <w:bookmarkEnd w:id="10553"/>
    <w:bookmarkEnd w:id="10554"/>
    <w:bookmarkEnd w:id="10555"/>
    <w:bookmarkEnd w:id="10556"/>
    <w:bookmarkEnd w:id="10557"/>
    <w:bookmarkEnd w:id="10558"/>
    <w:bookmarkEnd w:id="10559"/>
    <w:bookmarkEnd w:id="10560"/>
    <w:bookmarkEnd w:id="10561"/>
    <w:bookmarkEnd w:id="10562"/>
    <w:bookmarkEnd w:id="10563"/>
    <w:bookmarkEnd w:id="10564"/>
    <w:bookmarkEnd w:id="10565"/>
    <w:bookmarkEnd w:id="10566"/>
    <w:bookmarkEnd w:id="10567"/>
    <w:bookmarkEnd w:id="10568"/>
    <w:bookmarkEnd w:id="10569"/>
    <w:bookmarkEnd w:id="10570"/>
    <w:bookmarkEnd w:id="10571"/>
    <w:bookmarkEnd w:id="10572"/>
    <w:bookmarkEnd w:id="10573"/>
    <w:p w:rsidR="000F1416" w:rsidRPr="007D7680" w:rsidRDefault="000F1416" w:rsidP="00B04A98">
      <w:pPr>
        <w:pStyle w:val="Prosttext"/>
        <w:keepNext/>
        <w:spacing w:before="120" w:after="240"/>
        <w:jc w:val="center"/>
        <w:outlineLvl w:val="2"/>
        <w:rPr>
          <w:rFonts w:ascii="Times New Roman" w:eastAsia="MS Mincho" w:hAnsi="Times New Roman"/>
          <w:b/>
          <w:sz w:val="16"/>
          <w:szCs w:val="16"/>
        </w:rPr>
      </w:pPr>
      <w:r w:rsidRPr="007D7680">
        <w:rPr>
          <w:rFonts w:ascii="Times New Roman" w:hAnsi="Times New Roman"/>
          <w:sz w:val="16"/>
          <w:szCs w:val="16"/>
        </w:rPr>
        <w:br w:type="page"/>
      </w:r>
      <w:bookmarkStart w:id="10578" w:name="_Toc233193545"/>
      <w:bookmarkStart w:id="10579" w:name="_Toc221857135"/>
      <w:bookmarkStart w:id="10580" w:name="_Toc233210143"/>
      <w:bookmarkStart w:id="10581" w:name="_Toc233283962"/>
      <w:bookmarkStart w:id="10582" w:name="_Toc233286765"/>
      <w:bookmarkStart w:id="10583" w:name="_Toc233289727"/>
      <w:bookmarkStart w:id="10584" w:name="_Toc233292835"/>
      <w:bookmarkStart w:id="10585" w:name="_Toc233293504"/>
      <w:bookmarkStart w:id="10586" w:name="_Toc233199571"/>
      <w:bookmarkStart w:id="10587" w:name="_Toc233213739"/>
      <w:bookmarkStart w:id="10588" w:name="_Toc233216797"/>
      <w:bookmarkStart w:id="10589" w:name="_Toc213960165"/>
      <w:bookmarkStart w:id="10590" w:name="_Toc233301612"/>
      <w:bookmarkStart w:id="10591" w:name="_Toc233302944"/>
      <w:bookmarkStart w:id="10592" w:name="_Toc233308219"/>
      <w:bookmarkStart w:id="10593" w:name="_Toc233313782"/>
      <w:bookmarkStart w:id="10594" w:name="_Toc233316083"/>
      <w:bookmarkStart w:id="10595" w:name="_Toc233342966"/>
      <w:bookmarkStart w:id="10596" w:name="_Toc233343632"/>
      <w:bookmarkStart w:id="10597" w:name="_Toc233344980"/>
      <w:bookmarkStart w:id="10598" w:name="_Toc233355463"/>
      <w:bookmarkStart w:id="10599" w:name="_Toc233358153"/>
      <w:bookmarkStart w:id="10600" w:name="_Toc233368835"/>
      <w:bookmarkStart w:id="10601" w:name="_Toc233370965"/>
      <w:bookmarkStart w:id="10602" w:name="_Toc64280645"/>
      <w:r w:rsidRPr="007D7680">
        <w:rPr>
          <w:rFonts w:ascii="Times New Roman" w:hAnsi="Times New Roman"/>
          <w:b/>
          <w:sz w:val="16"/>
          <w:szCs w:val="16"/>
        </w:rPr>
        <w:lastRenderedPageBreak/>
        <w:t xml:space="preserve">1a. Rejstřík Tm – vzor </w:t>
      </w:r>
      <w:r w:rsidR="00FE0AA5" w:rsidRPr="007D7680">
        <w:rPr>
          <w:rFonts w:ascii="Times New Roman" w:hAnsi="Times New Roman"/>
          <w:b/>
          <w:sz w:val="16"/>
          <w:szCs w:val="16"/>
        </w:rPr>
        <w:t>č. </w:t>
      </w:r>
      <w:r w:rsidRPr="007D7680">
        <w:rPr>
          <w:rFonts w:ascii="Times New Roman" w:hAnsi="Times New Roman"/>
          <w:b/>
          <w:sz w:val="16"/>
          <w:szCs w:val="16"/>
        </w:rPr>
        <w:t xml:space="preserve">4a </w:t>
      </w:r>
      <w:r w:rsidR="00B32F66" w:rsidRPr="007D7680">
        <w:rPr>
          <w:rFonts w:ascii="Times New Roman" w:hAnsi="Times New Roman"/>
          <w:b/>
          <w:sz w:val="16"/>
          <w:szCs w:val="16"/>
        </w:rPr>
        <w:t>v. k. ř.</w:t>
      </w:r>
      <w:r w:rsidRPr="007D7680">
        <w:rPr>
          <w:rFonts w:ascii="Times New Roman" w:hAnsi="Times New Roman"/>
          <w:b/>
          <w:sz w:val="16"/>
          <w:szCs w:val="16"/>
        </w:rPr>
        <w:br/>
      </w:r>
      <w:r w:rsidRPr="007D7680">
        <w:rPr>
          <w:rFonts w:ascii="Times New Roman" w:hAnsi="Times New Roman"/>
          <w:sz w:val="16"/>
          <w:szCs w:val="16"/>
        </w:rPr>
        <w:t xml:space="preserve">(Rejstřík Tm je modifikovaným rejstříkem T – vzor </w:t>
      </w:r>
      <w:r w:rsidR="00FE0AA5" w:rsidRPr="007D7680">
        <w:rPr>
          <w:rFonts w:ascii="Times New Roman" w:hAnsi="Times New Roman"/>
          <w:sz w:val="16"/>
          <w:szCs w:val="16"/>
        </w:rPr>
        <w:t>č. </w:t>
      </w:r>
      <w:r w:rsidRPr="007D7680">
        <w:rPr>
          <w:rFonts w:ascii="Times New Roman" w:hAnsi="Times New Roman"/>
          <w:sz w:val="16"/>
          <w:szCs w:val="16"/>
        </w:rPr>
        <w:t xml:space="preserve">4 </w:t>
      </w:r>
      <w:r w:rsidR="00B32F66" w:rsidRPr="007D7680">
        <w:rPr>
          <w:rFonts w:ascii="Times New Roman" w:hAnsi="Times New Roman"/>
          <w:sz w:val="16"/>
          <w:szCs w:val="16"/>
        </w:rPr>
        <w:t>v. k. ř.</w:t>
      </w:r>
      <w:r w:rsidRPr="007D7680">
        <w:rPr>
          <w:rFonts w:ascii="Times New Roman" w:hAnsi="Times New Roman"/>
          <w:sz w:val="16"/>
          <w:szCs w:val="16"/>
        </w:rPr>
        <w:t>).</w:t>
      </w:r>
      <w:bookmarkEnd w:id="10578"/>
      <w:bookmarkEnd w:id="10579"/>
      <w:bookmarkEnd w:id="10580"/>
      <w:bookmarkEnd w:id="10581"/>
      <w:bookmarkEnd w:id="10582"/>
      <w:bookmarkEnd w:id="10583"/>
      <w:bookmarkEnd w:id="10584"/>
      <w:bookmarkEnd w:id="10585"/>
      <w:bookmarkEnd w:id="10586"/>
      <w:bookmarkEnd w:id="10587"/>
      <w:bookmarkEnd w:id="10588"/>
      <w:bookmarkEnd w:id="10589"/>
      <w:bookmarkEnd w:id="10590"/>
      <w:bookmarkEnd w:id="10591"/>
      <w:bookmarkEnd w:id="10592"/>
      <w:bookmarkEnd w:id="10593"/>
      <w:bookmarkEnd w:id="10594"/>
      <w:bookmarkEnd w:id="10595"/>
      <w:bookmarkEnd w:id="10596"/>
      <w:bookmarkEnd w:id="10597"/>
      <w:bookmarkEnd w:id="10598"/>
      <w:bookmarkEnd w:id="10599"/>
      <w:bookmarkEnd w:id="10600"/>
      <w:bookmarkEnd w:id="10601"/>
      <w:bookmarkEnd w:id="10602"/>
    </w:p>
    <w:p w:rsidR="000F1416" w:rsidRPr="007D7680" w:rsidRDefault="000F1416" w:rsidP="00B04A98">
      <w:pPr>
        <w:pStyle w:val="Zkladntext"/>
        <w:keepNext/>
        <w:spacing w:before="360" w:after="100"/>
        <w:jc w:val="center"/>
        <w:outlineLvl w:val="3"/>
        <w:rPr>
          <w:b/>
          <w:sz w:val="16"/>
          <w:szCs w:val="16"/>
        </w:rPr>
      </w:pPr>
      <w:bookmarkStart w:id="10603" w:name="_Toc64280646"/>
      <w:r w:rsidRPr="007D7680">
        <w:rPr>
          <w:b/>
          <w:sz w:val="16"/>
          <w:szCs w:val="16"/>
        </w:rPr>
        <w:t>I.</w:t>
      </w:r>
      <w:bookmarkEnd w:id="10603"/>
    </w:p>
    <w:p w:rsidR="000F1416" w:rsidRPr="007D7680" w:rsidRDefault="000F1416" w:rsidP="008D5D62">
      <w:pPr>
        <w:pStyle w:val="Odstavecseseznamem"/>
        <w:numPr>
          <w:ilvl w:val="0"/>
          <w:numId w:val="351"/>
        </w:numPr>
        <w:tabs>
          <w:tab w:val="clear" w:pos="2160"/>
          <w:tab w:val="left" w:pos="357"/>
        </w:tabs>
        <w:ind w:left="357" w:hanging="357"/>
        <w:jc w:val="both"/>
        <w:rPr>
          <w:sz w:val="16"/>
          <w:szCs w:val="16"/>
        </w:rPr>
      </w:pPr>
      <w:r w:rsidRPr="007D7680">
        <w:rPr>
          <w:sz w:val="16"/>
          <w:szCs w:val="16"/>
        </w:rPr>
        <w:t>Do rejstříku Tm se zapisují věci týkající se mladistvých:</w:t>
      </w:r>
    </w:p>
    <w:p w:rsidR="00EB6484" w:rsidRPr="007D7680" w:rsidRDefault="00EB6484" w:rsidP="008D5D62">
      <w:pPr>
        <w:numPr>
          <w:ilvl w:val="0"/>
          <w:numId w:val="352"/>
        </w:numPr>
        <w:tabs>
          <w:tab w:val="clear" w:pos="360"/>
          <w:tab w:val="left" w:pos="709"/>
        </w:tabs>
        <w:ind w:left="697" w:hanging="187"/>
        <w:jc w:val="both"/>
        <w:rPr>
          <w:sz w:val="16"/>
          <w:szCs w:val="16"/>
        </w:rPr>
      </w:pPr>
      <w:r w:rsidRPr="007D7680">
        <w:rPr>
          <w:sz w:val="16"/>
          <w:szCs w:val="16"/>
        </w:rPr>
        <w:t>v nichž byla státním zástupcem podána obžaloba nebo návrh na potrestání,</w:t>
      </w:r>
    </w:p>
    <w:p w:rsidR="000F1416" w:rsidRPr="007D7680" w:rsidRDefault="00EB6484" w:rsidP="008D5D62">
      <w:pPr>
        <w:numPr>
          <w:ilvl w:val="0"/>
          <w:numId w:val="352"/>
        </w:numPr>
        <w:tabs>
          <w:tab w:val="clear" w:pos="360"/>
          <w:tab w:val="left" w:pos="709"/>
        </w:tabs>
        <w:ind w:left="697" w:hanging="187"/>
        <w:jc w:val="both"/>
        <w:rPr>
          <w:sz w:val="16"/>
          <w:szCs w:val="16"/>
        </w:rPr>
      </w:pPr>
      <w:r w:rsidRPr="007D7680">
        <w:rPr>
          <w:sz w:val="16"/>
          <w:szCs w:val="16"/>
        </w:rPr>
        <w:t>věci dle ZMJS, v nichž soud rozhoduje rozsudkem.</w:t>
      </w:r>
    </w:p>
    <w:p w:rsidR="000F1416" w:rsidRPr="007D7680" w:rsidRDefault="000F1416" w:rsidP="008D5D62">
      <w:pPr>
        <w:pStyle w:val="Odstavecseseznamem"/>
        <w:numPr>
          <w:ilvl w:val="0"/>
          <w:numId w:val="351"/>
        </w:numPr>
        <w:tabs>
          <w:tab w:val="clear" w:pos="2160"/>
          <w:tab w:val="left" w:pos="357"/>
        </w:tabs>
        <w:ind w:left="357" w:hanging="357"/>
        <w:jc w:val="both"/>
        <w:rPr>
          <w:sz w:val="16"/>
          <w:szCs w:val="16"/>
        </w:rPr>
      </w:pPr>
      <w:r w:rsidRPr="007D7680">
        <w:rPr>
          <w:sz w:val="16"/>
          <w:szCs w:val="16"/>
        </w:rPr>
        <w:t>Je-li podána společná obžaloba (návrh na potrestání) na osobu mladistvou</w:t>
      </w:r>
      <w:r w:rsidR="004609A0" w:rsidRPr="007D7680">
        <w:rPr>
          <w:sz w:val="16"/>
          <w:szCs w:val="16"/>
        </w:rPr>
        <w:t xml:space="preserve"> a </w:t>
      </w:r>
      <w:r w:rsidRPr="007D7680">
        <w:rPr>
          <w:sz w:val="16"/>
          <w:szCs w:val="16"/>
        </w:rPr>
        <w:t>osobu dospělou, zapíše se věc do rejstříku Tm. Jestliže po zápisu věci je věc dospělé osoby vyloučena</w:t>
      </w:r>
      <w:r w:rsidR="00581133" w:rsidRPr="007D7680">
        <w:rPr>
          <w:sz w:val="16"/>
          <w:szCs w:val="16"/>
        </w:rPr>
        <w:t xml:space="preserve"> k </w:t>
      </w:r>
      <w:r w:rsidRPr="007D7680">
        <w:rPr>
          <w:sz w:val="16"/>
          <w:szCs w:val="16"/>
        </w:rPr>
        <w:t>samostatnému řízení</w:t>
      </w:r>
      <w:r w:rsidR="004609A0" w:rsidRPr="007D7680">
        <w:rPr>
          <w:sz w:val="16"/>
          <w:szCs w:val="16"/>
        </w:rPr>
        <w:t xml:space="preserve"> a </w:t>
      </w:r>
      <w:r w:rsidRPr="007D7680">
        <w:rPr>
          <w:sz w:val="16"/>
          <w:szCs w:val="16"/>
        </w:rPr>
        <w:t>není-li postoupena příslušnému obecnému soudu, zapíše se pod nové číslo do rejstříku T.</w:t>
      </w:r>
    </w:p>
    <w:p w:rsidR="000F1416" w:rsidRPr="007D7680" w:rsidRDefault="000F1416" w:rsidP="008D5D62">
      <w:pPr>
        <w:pStyle w:val="Odstavecseseznamem"/>
        <w:numPr>
          <w:ilvl w:val="0"/>
          <w:numId w:val="351"/>
        </w:numPr>
        <w:tabs>
          <w:tab w:val="clear" w:pos="2160"/>
          <w:tab w:val="left" w:pos="357"/>
        </w:tabs>
        <w:ind w:left="357" w:hanging="357"/>
        <w:jc w:val="both"/>
        <w:rPr>
          <w:sz w:val="16"/>
          <w:szCs w:val="16"/>
        </w:rPr>
      </w:pPr>
      <w:r w:rsidRPr="007D7680">
        <w:rPr>
          <w:sz w:val="16"/>
          <w:szCs w:val="16"/>
        </w:rPr>
        <w:t>Jestliže dojde ke spojení věcí mladistvé</w:t>
      </w:r>
      <w:r w:rsidR="004609A0" w:rsidRPr="007D7680">
        <w:rPr>
          <w:sz w:val="16"/>
          <w:szCs w:val="16"/>
        </w:rPr>
        <w:t xml:space="preserve"> a </w:t>
      </w:r>
      <w:r w:rsidRPr="007D7680">
        <w:rPr>
          <w:sz w:val="16"/>
          <w:szCs w:val="16"/>
        </w:rPr>
        <w:t>dospělé osoby, připojí se spis vedený ve věci dospělého ke spisu mladistvého</w:t>
      </w:r>
      <w:r w:rsidR="004609A0" w:rsidRPr="007D7680">
        <w:rPr>
          <w:sz w:val="16"/>
          <w:szCs w:val="16"/>
        </w:rPr>
        <w:t xml:space="preserve"> a </w:t>
      </w:r>
      <w:r w:rsidRPr="007D7680">
        <w:rPr>
          <w:sz w:val="16"/>
          <w:szCs w:val="16"/>
        </w:rPr>
        <w:t>nezapisuje se pod nové číslo.</w:t>
      </w:r>
    </w:p>
    <w:p w:rsidR="000F1416" w:rsidRPr="007D7680" w:rsidRDefault="000F1416" w:rsidP="00B04A98">
      <w:pPr>
        <w:pStyle w:val="Zkladntext"/>
        <w:keepNext/>
        <w:spacing w:before="360" w:after="100"/>
        <w:jc w:val="center"/>
        <w:outlineLvl w:val="3"/>
        <w:rPr>
          <w:b/>
          <w:sz w:val="16"/>
          <w:szCs w:val="16"/>
        </w:rPr>
      </w:pPr>
      <w:bookmarkStart w:id="10604" w:name="_Toc64280647"/>
      <w:r w:rsidRPr="007D7680">
        <w:rPr>
          <w:b/>
          <w:sz w:val="16"/>
          <w:szCs w:val="16"/>
        </w:rPr>
        <w:t>II.</w:t>
      </w:r>
      <w:bookmarkEnd w:id="10604"/>
    </w:p>
    <w:p w:rsidR="000F1416" w:rsidRPr="007D7680" w:rsidRDefault="000F1416" w:rsidP="00B04A98">
      <w:pPr>
        <w:ind w:firstLine="357"/>
        <w:jc w:val="both"/>
        <w:rPr>
          <w:sz w:val="16"/>
          <w:szCs w:val="16"/>
        </w:rPr>
      </w:pPr>
      <w:r w:rsidRPr="007D7680">
        <w:rPr>
          <w:sz w:val="16"/>
          <w:szCs w:val="16"/>
        </w:rPr>
        <w:t>V rejstříku Tm se evidují zejména tyto skutečnosti:</w:t>
      </w:r>
    </w:p>
    <w:p w:rsidR="000F1416" w:rsidRPr="007D7680" w:rsidRDefault="000F1416" w:rsidP="008D5D62">
      <w:pPr>
        <w:numPr>
          <w:ilvl w:val="0"/>
          <w:numId w:val="353"/>
        </w:numPr>
        <w:tabs>
          <w:tab w:val="clear" w:pos="360"/>
          <w:tab w:val="left" w:pos="709"/>
        </w:tabs>
        <w:ind w:left="697" w:hanging="187"/>
        <w:jc w:val="both"/>
        <w:rPr>
          <w:sz w:val="16"/>
          <w:szCs w:val="16"/>
        </w:rPr>
      </w:pPr>
      <w:r w:rsidRPr="007D7680">
        <w:rPr>
          <w:sz w:val="16"/>
          <w:szCs w:val="16"/>
        </w:rPr>
        <w:t>spisová značka, pod kterou je věc vedena (</w:t>
      </w:r>
      <w:r w:rsidR="00FE0AA5" w:rsidRPr="007D7680">
        <w:rPr>
          <w:sz w:val="16"/>
          <w:szCs w:val="16"/>
        </w:rPr>
        <w:t>§ </w:t>
      </w:r>
      <w:r w:rsidRPr="007D7680">
        <w:rPr>
          <w:sz w:val="16"/>
          <w:szCs w:val="16"/>
        </w:rPr>
        <w:t>167),</w:t>
      </w:r>
    </w:p>
    <w:p w:rsidR="000F1416" w:rsidRPr="007D7680" w:rsidRDefault="000F1416" w:rsidP="008D5D62">
      <w:pPr>
        <w:numPr>
          <w:ilvl w:val="0"/>
          <w:numId w:val="353"/>
        </w:numPr>
        <w:tabs>
          <w:tab w:val="clear" w:pos="360"/>
          <w:tab w:val="left" w:pos="709"/>
        </w:tabs>
        <w:ind w:left="697" w:hanging="187"/>
        <w:jc w:val="both"/>
        <w:rPr>
          <w:sz w:val="16"/>
          <w:szCs w:val="16"/>
        </w:rPr>
      </w:pPr>
      <w:r w:rsidRPr="007D7680">
        <w:rPr>
          <w:sz w:val="16"/>
          <w:szCs w:val="16"/>
        </w:rPr>
        <w:t>zda se jedná</w:t>
      </w:r>
      <w:r w:rsidR="00581133" w:rsidRPr="007D7680">
        <w:rPr>
          <w:sz w:val="16"/>
          <w:szCs w:val="16"/>
        </w:rPr>
        <w:t xml:space="preserve"> o </w:t>
      </w:r>
      <w:r w:rsidRPr="007D7680">
        <w:rPr>
          <w:sz w:val="16"/>
          <w:szCs w:val="16"/>
        </w:rPr>
        <w:t>senátní věc,</w:t>
      </w:r>
    </w:p>
    <w:p w:rsidR="000F1416" w:rsidRPr="007D7680" w:rsidRDefault="000F1416" w:rsidP="008D5D62">
      <w:pPr>
        <w:numPr>
          <w:ilvl w:val="0"/>
          <w:numId w:val="353"/>
        </w:numPr>
        <w:tabs>
          <w:tab w:val="clear" w:pos="360"/>
          <w:tab w:val="left" w:pos="709"/>
        </w:tabs>
        <w:ind w:left="697" w:hanging="187"/>
        <w:jc w:val="both"/>
        <w:rPr>
          <w:sz w:val="16"/>
          <w:szCs w:val="16"/>
        </w:rPr>
      </w:pPr>
      <w:r w:rsidRPr="007D7680">
        <w:rPr>
          <w:sz w:val="16"/>
          <w:szCs w:val="16"/>
        </w:rPr>
        <w:t>datum, kdy věc došla soudu,</w:t>
      </w:r>
    </w:p>
    <w:p w:rsidR="000F1416" w:rsidRPr="007D7680" w:rsidRDefault="000F1416" w:rsidP="008D5D62">
      <w:pPr>
        <w:numPr>
          <w:ilvl w:val="0"/>
          <w:numId w:val="353"/>
        </w:numPr>
        <w:tabs>
          <w:tab w:val="clear" w:pos="360"/>
          <w:tab w:val="left" w:pos="709"/>
        </w:tabs>
        <w:ind w:left="697" w:hanging="187"/>
        <w:jc w:val="both"/>
        <w:rPr>
          <w:sz w:val="16"/>
          <w:szCs w:val="16"/>
        </w:rPr>
      </w:pPr>
      <w:r w:rsidRPr="007D7680">
        <w:rPr>
          <w:sz w:val="16"/>
          <w:szCs w:val="16"/>
        </w:rPr>
        <w:t>údaje</w:t>
      </w:r>
      <w:r w:rsidR="00581133" w:rsidRPr="007D7680">
        <w:rPr>
          <w:sz w:val="16"/>
          <w:szCs w:val="16"/>
        </w:rPr>
        <w:t xml:space="preserve"> o </w:t>
      </w:r>
      <w:r w:rsidRPr="007D7680">
        <w:rPr>
          <w:sz w:val="16"/>
          <w:szCs w:val="16"/>
        </w:rPr>
        <w:t>obviněných (podezřelých) osobách – jména, příjmení, rodná čísla (data narození tam, kde rodné číslo není známo, nebo jej osoba nemá přiděleno) fyzických osob, názvy</w:t>
      </w:r>
      <w:r w:rsidR="004609A0" w:rsidRPr="007D7680">
        <w:rPr>
          <w:sz w:val="16"/>
          <w:szCs w:val="16"/>
        </w:rPr>
        <w:t xml:space="preserve"> a </w:t>
      </w:r>
      <w:r w:rsidRPr="007D7680">
        <w:rPr>
          <w:sz w:val="16"/>
          <w:szCs w:val="16"/>
        </w:rPr>
        <w:t>IČ osob právnických</w:t>
      </w:r>
      <w:r w:rsidR="004609A0" w:rsidRPr="007D7680">
        <w:rPr>
          <w:sz w:val="16"/>
          <w:szCs w:val="16"/>
        </w:rPr>
        <w:t xml:space="preserve"> a </w:t>
      </w:r>
      <w:r w:rsidRPr="007D7680">
        <w:rPr>
          <w:sz w:val="16"/>
          <w:szCs w:val="16"/>
        </w:rPr>
        <w:t>další údaje, které jsou</w:t>
      </w:r>
      <w:r w:rsidR="009709AD" w:rsidRPr="007D7680">
        <w:rPr>
          <w:sz w:val="16"/>
          <w:szCs w:val="16"/>
        </w:rPr>
        <w:t xml:space="preserve"> v </w:t>
      </w:r>
      <w:r w:rsidRPr="007D7680">
        <w:rPr>
          <w:sz w:val="16"/>
          <w:szCs w:val="16"/>
        </w:rPr>
        <w:t>informačním systému dostupné</w:t>
      </w:r>
      <w:r w:rsidR="009709AD" w:rsidRPr="007D7680">
        <w:rPr>
          <w:sz w:val="16"/>
          <w:szCs w:val="16"/>
        </w:rPr>
        <w:t xml:space="preserve"> v </w:t>
      </w:r>
      <w:r w:rsidRPr="007D7680">
        <w:rPr>
          <w:sz w:val="16"/>
          <w:szCs w:val="16"/>
        </w:rPr>
        <w:t>seznamu jmen,</w:t>
      </w:r>
    </w:p>
    <w:p w:rsidR="000F1416" w:rsidRPr="007D7680" w:rsidRDefault="000F1416" w:rsidP="008D5D62">
      <w:pPr>
        <w:numPr>
          <w:ilvl w:val="0"/>
          <w:numId w:val="353"/>
        </w:numPr>
        <w:tabs>
          <w:tab w:val="clear" w:pos="360"/>
          <w:tab w:val="left" w:pos="709"/>
        </w:tabs>
        <w:ind w:left="697" w:hanging="187"/>
        <w:jc w:val="both"/>
        <w:rPr>
          <w:sz w:val="16"/>
          <w:szCs w:val="16"/>
        </w:rPr>
      </w:pPr>
      <w:r w:rsidRPr="007D7680">
        <w:rPr>
          <w:sz w:val="16"/>
          <w:szCs w:val="16"/>
        </w:rPr>
        <w:t>údaje</w:t>
      </w:r>
      <w:r w:rsidR="00581133" w:rsidRPr="007D7680">
        <w:rPr>
          <w:sz w:val="16"/>
          <w:szCs w:val="16"/>
        </w:rPr>
        <w:t xml:space="preserve"> o </w:t>
      </w:r>
      <w:r w:rsidRPr="007D7680">
        <w:rPr>
          <w:sz w:val="16"/>
          <w:szCs w:val="16"/>
        </w:rPr>
        <w:t>vazbách</w:t>
      </w:r>
      <w:r w:rsidR="00581133" w:rsidRPr="007D7680">
        <w:rPr>
          <w:sz w:val="16"/>
          <w:szCs w:val="16"/>
        </w:rPr>
        <w:t xml:space="preserve"> u </w:t>
      </w:r>
      <w:r w:rsidRPr="007D7680">
        <w:rPr>
          <w:sz w:val="16"/>
          <w:szCs w:val="16"/>
        </w:rPr>
        <w:t>osob,</w:t>
      </w:r>
    </w:p>
    <w:p w:rsidR="000F1416" w:rsidRPr="007D7680" w:rsidRDefault="000F1416" w:rsidP="008D5D62">
      <w:pPr>
        <w:numPr>
          <w:ilvl w:val="0"/>
          <w:numId w:val="353"/>
        </w:numPr>
        <w:tabs>
          <w:tab w:val="clear" w:pos="360"/>
          <w:tab w:val="left" w:pos="709"/>
        </w:tabs>
        <w:ind w:left="697" w:hanging="187"/>
        <w:jc w:val="both"/>
        <w:rPr>
          <w:sz w:val="16"/>
          <w:szCs w:val="16"/>
        </w:rPr>
      </w:pPr>
      <w:r w:rsidRPr="007D7680">
        <w:rPr>
          <w:sz w:val="16"/>
          <w:szCs w:val="16"/>
        </w:rPr>
        <w:t>údaje</w:t>
      </w:r>
      <w:r w:rsidR="00581133" w:rsidRPr="007D7680">
        <w:rPr>
          <w:sz w:val="16"/>
          <w:szCs w:val="16"/>
        </w:rPr>
        <w:t xml:space="preserve"> o </w:t>
      </w:r>
      <w:r w:rsidRPr="007D7680">
        <w:rPr>
          <w:sz w:val="16"/>
          <w:szCs w:val="16"/>
        </w:rPr>
        <w:t>právní kvalifikaci stíhaných</w:t>
      </w:r>
      <w:r w:rsidR="004609A0" w:rsidRPr="007D7680">
        <w:rPr>
          <w:sz w:val="16"/>
          <w:szCs w:val="16"/>
        </w:rPr>
        <w:t xml:space="preserve"> a </w:t>
      </w:r>
      <w:r w:rsidRPr="007D7680">
        <w:rPr>
          <w:sz w:val="16"/>
          <w:szCs w:val="16"/>
        </w:rPr>
        <w:t>odsouzených skutků,</w:t>
      </w:r>
    </w:p>
    <w:p w:rsidR="000F1416" w:rsidRPr="007D7680" w:rsidRDefault="000F1416" w:rsidP="008D5D62">
      <w:pPr>
        <w:numPr>
          <w:ilvl w:val="0"/>
          <w:numId w:val="353"/>
        </w:numPr>
        <w:tabs>
          <w:tab w:val="clear" w:pos="360"/>
          <w:tab w:val="left" w:pos="709"/>
        </w:tabs>
        <w:ind w:left="697" w:hanging="187"/>
        <w:jc w:val="both"/>
        <w:rPr>
          <w:sz w:val="16"/>
          <w:szCs w:val="16"/>
        </w:rPr>
      </w:pPr>
      <w:r w:rsidRPr="007D7680">
        <w:rPr>
          <w:sz w:val="16"/>
          <w:szCs w:val="16"/>
        </w:rPr>
        <w:t>rozhodnutí učiněná ve věci, způsob vyřízení věci,</w:t>
      </w:r>
    </w:p>
    <w:p w:rsidR="000F1416" w:rsidRPr="007D7680" w:rsidRDefault="000F1416" w:rsidP="008D5D62">
      <w:pPr>
        <w:numPr>
          <w:ilvl w:val="0"/>
          <w:numId w:val="353"/>
        </w:numPr>
        <w:tabs>
          <w:tab w:val="clear" w:pos="360"/>
          <w:tab w:val="left" w:pos="709"/>
        </w:tabs>
        <w:ind w:left="697" w:hanging="187"/>
        <w:jc w:val="both"/>
        <w:rPr>
          <w:sz w:val="16"/>
          <w:szCs w:val="16"/>
        </w:rPr>
      </w:pPr>
      <w:r w:rsidRPr="007D7680">
        <w:rPr>
          <w:sz w:val="16"/>
          <w:szCs w:val="16"/>
        </w:rPr>
        <w:t>údaje</w:t>
      </w:r>
      <w:r w:rsidR="00581133" w:rsidRPr="007D7680">
        <w:rPr>
          <w:sz w:val="16"/>
          <w:szCs w:val="16"/>
        </w:rPr>
        <w:t xml:space="preserve"> o </w:t>
      </w:r>
      <w:r w:rsidRPr="007D7680">
        <w:rPr>
          <w:sz w:val="16"/>
          <w:szCs w:val="16"/>
        </w:rPr>
        <w:t>opravných prostředcích, odvolacím řízení</w:t>
      </w:r>
      <w:r w:rsidR="004609A0" w:rsidRPr="007D7680">
        <w:rPr>
          <w:sz w:val="16"/>
          <w:szCs w:val="16"/>
        </w:rPr>
        <w:t xml:space="preserve"> a </w:t>
      </w:r>
      <w:r w:rsidRPr="007D7680">
        <w:rPr>
          <w:sz w:val="16"/>
          <w:szCs w:val="16"/>
        </w:rPr>
        <w:t>rozhodnutích učiněných soudem II. stupně,</w:t>
      </w:r>
    </w:p>
    <w:p w:rsidR="000F1416" w:rsidRPr="007D7680" w:rsidRDefault="000F1416" w:rsidP="008D5D62">
      <w:pPr>
        <w:numPr>
          <w:ilvl w:val="0"/>
          <w:numId w:val="353"/>
        </w:numPr>
        <w:tabs>
          <w:tab w:val="clear" w:pos="360"/>
          <w:tab w:val="left" w:pos="709"/>
        </w:tabs>
        <w:ind w:left="697" w:hanging="187"/>
        <w:jc w:val="both"/>
        <w:rPr>
          <w:sz w:val="16"/>
          <w:szCs w:val="16"/>
        </w:rPr>
      </w:pPr>
      <w:r w:rsidRPr="007D7680">
        <w:rPr>
          <w:sz w:val="16"/>
          <w:szCs w:val="16"/>
        </w:rPr>
        <w:t>údaje</w:t>
      </w:r>
      <w:r w:rsidR="00581133" w:rsidRPr="007D7680">
        <w:rPr>
          <w:sz w:val="16"/>
          <w:szCs w:val="16"/>
        </w:rPr>
        <w:t xml:space="preserve"> o </w:t>
      </w:r>
      <w:r w:rsidRPr="007D7680">
        <w:rPr>
          <w:sz w:val="16"/>
          <w:szCs w:val="16"/>
        </w:rPr>
        <w:t>mimořádných opravných prostředcích,</w:t>
      </w:r>
    </w:p>
    <w:p w:rsidR="000F1416" w:rsidRPr="007D7680" w:rsidRDefault="000F1416" w:rsidP="008D5D62">
      <w:pPr>
        <w:numPr>
          <w:ilvl w:val="0"/>
          <w:numId w:val="353"/>
        </w:numPr>
        <w:tabs>
          <w:tab w:val="clear" w:pos="360"/>
          <w:tab w:val="left" w:pos="709"/>
        </w:tabs>
        <w:ind w:left="697" w:hanging="187"/>
        <w:jc w:val="both"/>
        <w:rPr>
          <w:sz w:val="16"/>
          <w:szCs w:val="16"/>
        </w:rPr>
      </w:pPr>
      <w:r w:rsidRPr="007D7680">
        <w:rPr>
          <w:sz w:val="16"/>
          <w:szCs w:val="16"/>
        </w:rPr>
        <w:t>údaje</w:t>
      </w:r>
      <w:r w:rsidR="00581133" w:rsidRPr="007D7680">
        <w:rPr>
          <w:sz w:val="16"/>
          <w:szCs w:val="16"/>
        </w:rPr>
        <w:t xml:space="preserve"> o </w:t>
      </w:r>
      <w:r w:rsidRPr="007D7680">
        <w:rPr>
          <w:sz w:val="16"/>
          <w:szCs w:val="16"/>
        </w:rPr>
        <w:t>datech právní moci jednotlivých rozhodnutí,</w:t>
      </w:r>
    </w:p>
    <w:p w:rsidR="000F1416" w:rsidRPr="007D7680" w:rsidRDefault="000F1416" w:rsidP="008D5D62">
      <w:pPr>
        <w:numPr>
          <w:ilvl w:val="0"/>
          <w:numId w:val="353"/>
        </w:numPr>
        <w:tabs>
          <w:tab w:val="clear" w:pos="360"/>
          <w:tab w:val="left" w:pos="709"/>
        </w:tabs>
        <w:ind w:left="697" w:hanging="187"/>
        <w:jc w:val="both"/>
        <w:rPr>
          <w:sz w:val="16"/>
          <w:szCs w:val="16"/>
        </w:rPr>
      </w:pPr>
      <w:r w:rsidRPr="007D7680">
        <w:rPr>
          <w:sz w:val="16"/>
          <w:szCs w:val="16"/>
        </w:rPr>
        <w:t>údaje</w:t>
      </w:r>
      <w:r w:rsidR="00581133" w:rsidRPr="007D7680">
        <w:rPr>
          <w:sz w:val="16"/>
          <w:szCs w:val="16"/>
        </w:rPr>
        <w:t xml:space="preserve"> o </w:t>
      </w:r>
      <w:r w:rsidRPr="007D7680">
        <w:rPr>
          <w:sz w:val="16"/>
          <w:szCs w:val="16"/>
        </w:rPr>
        <w:t>uložených výchovných, ochranných</w:t>
      </w:r>
      <w:r w:rsidR="004609A0" w:rsidRPr="007D7680">
        <w:rPr>
          <w:sz w:val="16"/>
          <w:szCs w:val="16"/>
        </w:rPr>
        <w:t xml:space="preserve"> a </w:t>
      </w:r>
      <w:r w:rsidRPr="007D7680">
        <w:rPr>
          <w:sz w:val="16"/>
          <w:szCs w:val="16"/>
        </w:rPr>
        <w:t>trestních opatřeních</w:t>
      </w:r>
      <w:r w:rsidR="004609A0" w:rsidRPr="007D7680">
        <w:rPr>
          <w:sz w:val="16"/>
          <w:szCs w:val="16"/>
        </w:rPr>
        <w:t xml:space="preserve"> a </w:t>
      </w:r>
      <w:r w:rsidR="00581133" w:rsidRPr="007D7680">
        <w:rPr>
          <w:sz w:val="16"/>
          <w:szCs w:val="16"/>
        </w:rPr>
        <w:t>o </w:t>
      </w:r>
      <w:r w:rsidRPr="007D7680">
        <w:rPr>
          <w:sz w:val="16"/>
          <w:szCs w:val="16"/>
        </w:rPr>
        <w:t>stavu jejich výkonu,</w:t>
      </w:r>
    </w:p>
    <w:p w:rsidR="000F1416" w:rsidRPr="007D7680" w:rsidRDefault="000F1416" w:rsidP="008D5D62">
      <w:pPr>
        <w:numPr>
          <w:ilvl w:val="0"/>
          <w:numId w:val="353"/>
        </w:numPr>
        <w:tabs>
          <w:tab w:val="clear" w:pos="360"/>
          <w:tab w:val="left" w:pos="709"/>
        </w:tabs>
        <w:ind w:left="697" w:hanging="187"/>
        <w:jc w:val="both"/>
        <w:rPr>
          <w:sz w:val="16"/>
          <w:szCs w:val="16"/>
        </w:rPr>
      </w:pPr>
      <w:r w:rsidRPr="007D7680">
        <w:rPr>
          <w:sz w:val="16"/>
          <w:szCs w:val="16"/>
        </w:rPr>
        <w:t>údaje</w:t>
      </w:r>
      <w:r w:rsidR="00581133" w:rsidRPr="007D7680">
        <w:rPr>
          <w:sz w:val="16"/>
          <w:szCs w:val="16"/>
        </w:rPr>
        <w:t xml:space="preserve"> o </w:t>
      </w:r>
      <w:r w:rsidRPr="007D7680">
        <w:rPr>
          <w:sz w:val="16"/>
          <w:szCs w:val="16"/>
        </w:rPr>
        <w:t>odeslaných trestních listech, statistických listech, nákladech trestního řízení,</w:t>
      </w:r>
    </w:p>
    <w:p w:rsidR="000F1416" w:rsidRPr="007D7680" w:rsidRDefault="00EB6484" w:rsidP="008D5D62">
      <w:pPr>
        <w:numPr>
          <w:ilvl w:val="0"/>
          <w:numId w:val="353"/>
        </w:numPr>
        <w:tabs>
          <w:tab w:val="clear" w:pos="360"/>
          <w:tab w:val="left" w:pos="709"/>
        </w:tabs>
        <w:ind w:left="697" w:hanging="187"/>
        <w:jc w:val="both"/>
        <w:rPr>
          <w:sz w:val="16"/>
          <w:szCs w:val="16"/>
        </w:rPr>
      </w:pPr>
      <w:r w:rsidRPr="007D7680">
        <w:rPr>
          <w:sz w:val="16"/>
          <w:szCs w:val="16"/>
        </w:rPr>
        <w:t>údaje o vydaných příkazech k zatčení, evropských zatýkacích rozkazech, příkazech k dodání do výkonu trestního opatření odnětí svobody a příkazech k zadržení,</w:t>
      </w:r>
    </w:p>
    <w:p w:rsidR="000F1416" w:rsidRPr="007D7680" w:rsidRDefault="000F1416" w:rsidP="008D5D62">
      <w:pPr>
        <w:numPr>
          <w:ilvl w:val="0"/>
          <w:numId w:val="353"/>
        </w:numPr>
        <w:tabs>
          <w:tab w:val="clear" w:pos="360"/>
          <w:tab w:val="left" w:pos="709"/>
        </w:tabs>
        <w:ind w:left="697" w:hanging="187"/>
        <w:jc w:val="both"/>
        <w:rPr>
          <w:sz w:val="16"/>
          <w:szCs w:val="16"/>
        </w:rPr>
      </w:pPr>
      <w:r w:rsidRPr="007D7680">
        <w:rPr>
          <w:sz w:val="16"/>
          <w:szCs w:val="16"/>
        </w:rPr>
        <w:t>údaje</w:t>
      </w:r>
      <w:r w:rsidR="00581133" w:rsidRPr="007D7680">
        <w:rPr>
          <w:sz w:val="16"/>
          <w:szCs w:val="16"/>
        </w:rPr>
        <w:t xml:space="preserve"> o </w:t>
      </w:r>
      <w:r w:rsidRPr="007D7680">
        <w:rPr>
          <w:sz w:val="16"/>
          <w:szCs w:val="16"/>
        </w:rPr>
        <w:t>pohybu spisu,</w:t>
      </w:r>
    </w:p>
    <w:p w:rsidR="000F1416" w:rsidRPr="007D7680" w:rsidRDefault="000F1416" w:rsidP="008D5D62">
      <w:pPr>
        <w:numPr>
          <w:ilvl w:val="0"/>
          <w:numId w:val="353"/>
        </w:numPr>
        <w:tabs>
          <w:tab w:val="clear" w:pos="360"/>
          <w:tab w:val="left" w:pos="709"/>
        </w:tabs>
        <w:ind w:left="697" w:hanging="187"/>
        <w:jc w:val="both"/>
        <w:rPr>
          <w:sz w:val="16"/>
          <w:szCs w:val="16"/>
        </w:rPr>
      </w:pPr>
      <w:r w:rsidRPr="007D7680">
        <w:rPr>
          <w:sz w:val="16"/>
          <w:szCs w:val="16"/>
        </w:rPr>
        <w:t>další údaje potřebné ke správné evidenci věcí</w:t>
      </w:r>
      <w:r w:rsidR="004609A0" w:rsidRPr="007D7680">
        <w:rPr>
          <w:sz w:val="16"/>
          <w:szCs w:val="16"/>
        </w:rPr>
        <w:t xml:space="preserve"> a </w:t>
      </w:r>
      <w:r w:rsidRPr="007D7680">
        <w:rPr>
          <w:sz w:val="16"/>
          <w:szCs w:val="16"/>
        </w:rPr>
        <w:t>statistických údajů dle příslušných trestních předpisů, metodických pokynů ministerstva</w:t>
      </w:r>
      <w:r w:rsidR="004609A0" w:rsidRPr="007D7680">
        <w:rPr>
          <w:sz w:val="16"/>
          <w:szCs w:val="16"/>
        </w:rPr>
        <w:t xml:space="preserve"> a </w:t>
      </w:r>
      <w:r w:rsidRPr="007D7680">
        <w:rPr>
          <w:sz w:val="16"/>
          <w:szCs w:val="16"/>
        </w:rPr>
        <w:t>uživatelských příruček</w:t>
      </w:r>
      <w:r w:rsidR="00581133" w:rsidRPr="007D7680">
        <w:rPr>
          <w:sz w:val="16"/>
          <w:szCs w:val="16"/>
        </w:rPr>
        <w:t xml:space="preserve"> k </w:t>
      </w:r>
      <w:r w:rsidRPr="007D7680">
        <w:rPr>
          <w:sz w:val="16"/>
          <w:szCs w:val="16"/>
        </w:rPr>
        <w:t>vedení rejstříků</w:t>
      </w:r>
      <w:r w:rsidR="009709AD" w:rsidRPr="007D7680">
        <w:rPr>
          <w:sz w:val="16"/>
          <w:szCs w:val="16"/>
        </w:rPr>
        <w:t xml:space="preserve"> v </w:t>
      </w:r>
      <w:r w:rsidRPr="007D7680">
        <w:rPr>
          <w:sz w:val="16"/>
          <w:szCs w:val="16"/>
        </w:rPr>
        <w:t>informačních systémech soudů.</w:t>
      </w:r>
    </w:p>
    <w:p w:rsidR="000F1416" w:rsidRPr="007D7680" w:rsidRDefault="000F1416" w:rsidP="00B04A98">
      <w:pPr>
        <w:pStyle w:val="Zkladntext"/>
        <w:keepNext/>
        <w:spacing w:before="360" w:after="100"/>
        <w:jc w:val="center"/>
        <w:outlineLvl w:val="3"/>
        <w:rPr>
          <w:b/>
          <w:sz w:val="16"/>
          <w:szCs w:val="16"/>
        </w:rPr>
      </w:pPr>
      <w:bookmarkStart w:id="10605" w:name="_Toc64280648"/>
      <w:r w:rsidRPr="007D7680">
        <w:rPr>
          <w:b/>
          <w:sz w:val="16"/>
          <w:szCs w:val="16"/>
        </w:rPr>
        <w:t>III.</w:t>
      </w:r>
      <w:bookmarkEnd w:id="10605"/>
    </w:p>
    <w:p w:rsidR="000F1416" w:rsidRPr="007D7680" w:rsidRDefault="000F1416" w:rsidP="008D5D62">
      <w:pPr>
        <w:pStyle w:val="Odstavecseseznamem"/>
        <w:numPr>
          <w:ilvl w:val="0"/>
          <w:numId w:val="354"/>
        </w:numPr>
        <w:tabs>
          <w:tab w:val="clear" w:pos="2160"/>
          <w:tab w:val="left" w:pos="357"/>
        </w:tabs>
        <w:ind w:left="357" w:hanging="357"/>
        <w:jc w:val="both"/>
        <w:rPr>
          <w:sz w:val="16"/>
          <w:szCs w:val="16"/>
        </w:rPr>
      </w:pPr>
      <w:r w:rsidRPr="007D7680">
        <w:rPr>
          <w:sz w:val="16"/>
          <w:szCs w:val="16"/>
        </w:rPr>
        <w:t>Rejstřík se vede pro jednotlivá soudní oddělení (senáty)</w:t>
      </w:r>
      <w:r w:rsidR="009709AD" w:rsidRPr="007D7680">
        <w:rPr>
          <w:sz w:val="16"/>
          <w:szCs w:val="16"/>
        </w:rPr>
        <w:t xml:space="preserve"> v </w:t>
      </w:r>
      <w:r w:rsidRPr="007D7680">
        <w:rPr>
          <w:sz w:val="16"/>
          <w:szCs w:val="16"/>
        </w:rPr>
        <w:t>jedné číselné řadě pro jeden kalendářní rok dle rozvrhu práce.</w:t>
      </w:r>
    </w:p>
    <w:p w:rsidR="000F1416" w:rsidRPr="007D7680" w:rsidRDefault="000F1416" w:rsidP="008D5D62">
      <w:pPr>
        <w:pStyle w:val="Odstavecseseznamem"/>
        <w:numPr>
          <w:ilvl w:val="0"/>
          <w:numId w:val="354"/>
        </w:numPr>
        <w:tabs>
          <w:tab w:val="clear" w:pos="2160"/>
          <w:tab w:val="left" w:pos="357"/>
        </w:tabs>
        <w:ind w:left="357" w:hanging="357"/>
        <w:jc w:val="both"/>
        <w:rPr>
          <w:sz w:val="16"/>
          <w:szCs w:val="16"/>
        </w:rPr>
      </w:pPr>
      <w:r w:rsidRPr="007D7680">
        <w:rPr>
          <w:sz w:val="16"/>
          <w:szCs w:val="16"/>
        </w:rPr>
        <w:t>Zda se jedná</w:t>
      </w:r>
      <w:r w:rsidR="00581133" w:rsidRPr="007D7680">
        <w:rPr>
          <w:sz w:val="16"/>
          <w:szCs w:val="16"/>
        </w:rPr>
        <w:t xml:space="preserve"> o </w:t>
      </w:r>
      <w:r w:rsidRPr="007D7680">
        <w:rPr>
          <w:sz w:val="16"/>
          <w:szCs w:val="16"/>
        </w:rPr>
        <w:t>senátní věc, se vyznačí zaškrtnutím příslušného příznaku</w:t>
      </w:r>
      <w:r w:rsidR="009709AD" w:rsidRPr="007D7680">
        <w:rPr>
          <w:sz w:val="16"/>
          <w:szCs w:val="16"/>
        </w:rPr>
        <w:t xml:space="preserve"> v </w:t>
      </w:r>
      <w:r w:rsidRPr="007D7680">
        <w:rPr>
          <w:sz w:val="16"/>
          <w:szCs w:val="16"/>
        </w:rPr>
        <w:t>rejstříku.</w:t>
      </w:r>
    </w:p>
    <w:p w:rsidR="000F1416" w:rsidRPr="007D7680" w:rsidRDefault="000F1416" w:rsidP="008D5D62">
      <w:pPr>
        <w:pStyle w:val="Odstavecseseznamem"/>
        <w:numPr>
          <w:ilvl w:val="0"/>
          <w:numId w:val="354"/>
        </w:numPr>
        <w:tabs>
          <w:tab w:val="clear" w:pos="2160"/>
          <w:tab w:val="left" w:pos="357"/>
        </w:tabs>
        <w:ind w:left="357" w:hanging="357"/>
        <w:jc w:val="both"/>
        <w:rPr>
          <w:sz w:val="16"/>
          <w:szCs w:val="16"/>
        </w:rPr>
      </w:pPr>
      <w:r w:rsidRPr="007D7680">
        <w:rPr>
          <w:sz w:val="16"/>
          <w:szCs w:val="16"/>
        </w:rPr>
        <w:t>Datum, kdy věc došla soudu, se vyznačuje</w:t>
      </w:r>
      <w:r w:rsidR="009709AD" w:rsidRPr="007D7680">
        <w:rPr>
          <w:sz w:val="16"/>
          <w:szCs w:val="16"/>
        </w:rPr>
        <w:t xml:space="preserve"> v </w:t>
      </w:r>
      <w:r w:rsidRPr="007D7680">
        <w:rPr>
          <w:sz w:val="16"/>
          <w:szCs w:val="16"/>
        </w:rPr>
        <w:t>poli „</w:t>
      </w:r>
      <w:r w:rsidRPr="007D7680">
        <w:rPr>
          <w:b/>
          <w:sz w:val="16"/>
          <w:szCs w:val="16"/>
        </w:rPr>
        <w:t>Došlo</w:t>
      </w:r>
      <w:r w:rsidRPr="007D7680">
        <w:rPr>
          <w:sz w:val="16"/>
          <w:szCs w:val="16"/>
        </w:rPr>
        <w:t xml:space="preserve">“. </w:t>
      </w:r>
      <w:r w:rsidR="004609A0" w:rsidRPr="007D7680">
        <w:rPr>
          <w:sz w:val="16"/>
          <w:szCs w:val="16"/>
        </w:rPr>
        <w:t>U </w:t>
      </w:r>
      <w:r w:rsidRPr="007D7680">
        <w:rPr>
          <w:sz w:val="16"/>
          <w:szCs w:val="16"/>
        </w:rPr>
        <w:t>vyloučené věci se uvede datum právní moci usnesení</w:t>
      </w:r>
      <w:r w:rsidR="00581133" w:rsidRPr="007D7680">
        <w:rPr>
          <w:sz w:val="16"/>
          <w:szCs w:val="16"/>
        </w:rPr>
        <w:t xml:space="preserve"> o </w:t>
      </w:r>
      <w:r w:rsidRPr="007D7680">
        <w:rPr>
          <w:sz w:val="16"/>
          <w:szCs w:val="16"/>
        </w:rPr>
        <w:t>vyloučení; datum, kdy věc původně došla soudu, se vyznačí do pole „</w:t>
      </w:r>
      <w:r w:rsidRPr="007D7680">
        <w:rPr>
          <w:b/>
          <w:sz w:val="16"/>
          <w:szCs w:val="16"/>
        </w:rPr>
        <w:t>Pův.</w:t>
      </w:r>
      <w:r w:rsidRPr="007D7680">
        <w:rPr>
          <w:sz w:val="16"/>
          <w:szCs w:val="16"/>
        </w:rPr>
        <w:t xml:space="preserve">“ (došlo původně). </w:t>
      </w:r>
      <w:r w:rsidR="004609A0" w:rsidRPr="007D7680">
        <w:rPr>
          <w:sz w:val="16"/>
          <w:szCs w:val="16"/>
        </w:rPr>
        <w:t>U </w:t>
      </w:r>
      <w:r w:rsidRPr="007D7680">
        <w:rPr>
          <w:sz w:val="16"/>
          <w:szCs w:val="16"/>
        </w:rPr>
        <w:t>postoupené věci se zde uvede datum, kdy věc došla soudu, jemuž byla postoupena,</w:t>
      </w:r>
      <w:r w:rsidR="004609A0" w:rsidRPr="007D7680">
        <w:rPr>
          <w:sz w:val="16"/>
          <w:szCs w:val="16"/>
        </w:rPr>
        <w:t xml:space="preserve"> a </w:t>
      </w:r>
      <w:r w:rsidRPr="007D7680">
        <w:rPr>
          <w:sz w:val="16"/>
          <w:szCs w:val="16"/>
        </w:rPr>
        <w:t>do pole „</w:t>
      </w:r>
      <w:r w:rsidRPr="007D7680">
        <w:rPr>
          <w:b/>
          <w:sz w:val="16"/>
          <w:szCs w:val="16"/>
        </w:rPr>
        <w:t>Pův</w:t>
      </w:r>
      <w:r w:rsidRPr="007D7680">
        <w:rPr>
          <w:sz w:val="16"/>
          <w:szCs w:val="16"/>
        </w:rPr>
        <w:t>“ se vyznačí datum, kdy věc došla původnímu soudu.</w:t>
      </w:r>
    </w:p>
    <w:p w:rsidR="000F1416" w:rsidRPr="007D7680" w:rsidRDefault="000F1416" w:rsidP="008D5D62">
      <w:pPr>
        <w:pStyle w:val="Odstavecseseznamem"/>
        <w:numPr>
          <w:ilvl w:val="0"/>
          <w:numId w:val="354"/>
        </w:numPr>
        <w:tabs>
          <w:tab w:val="clear" w:pos="2160"/>
          <w:tab w:val="left" w:pos="357"/>
        </w:tabs>
        <w:ind w:left="357" w:hanging="357"/>
        <w:jc w:val="both"/>
        <w:rPr>
          <w:sz w:val="16"/>
          <w:szCs w:val="16"/>
        </w:rPr>
      </w:pPr>
      <w:r w:rsidRPr="007D7680">
        <w:rPr>
          <w:sz w:val="16"/>
          <w:szCs w:val="16"/>
        </w:rPr>
        <w:t>Vyřízení věci se vyznačí, jakmile bylo ve věci vydáno konečné rozhodnutí</w:t>
      </w:r>
      <w:r w:rsidR="00581133" w:rsidRPr="007D7680">
        <w:rPr>
          <w:sz w:val="16"/>
          <w:szCs w:val="16"/>
        </w:rPr>
        <w:t xml:space="preserve"> u </w:t>
      </w:r>
      <w:r w:rsidRPr="007D7680">
        <w:rPr>
          <w:sz w:val="16"/>
          <w:szCs w:val="16"/>
        </w:rPr>
        <w:t>poslední osoby ve věci.</w:t>
      </w:r>
    </w:p>
    <w:p w:rsidR="000F1416" w:rsidRPr="007D7680" w:rsidRDefault="000F1416" w:rsidP="008D5D62">
      <w:pPr>
        <w:pStyle w:val="Odstavecseseznamem"/>
        <w:numPr>
          <w:ilvl w:val="0"/>
          <w:numId w:val="354"/>
        </w:numPr>
        <w:tabs>
          <w:tab w:val="clear" w:pos="2160"/>
          <w:tab w:val="left" w:pos="357"/>
        </w:tabs>
        <w:ind w:left="357" w:hanging="357"/>
        <w:jc w:val="both"/>
        <w:rPr>
          <w:sz w:val="16"/>
          <w:szCs w:val="16"/>
        </w:rPr>
      </w:pPr>
      <w:r w:rsidRPr="007D7680">
        <w:rPr>
          <w:sz w:val="16"/>
          <w:szCs w:val="16"/>
        </w:rPr>
        <w:t>Věc je pravomocná tehdy, jakmile nabylo právní moci konečné rozhodnutí</w:t>
      </w:r>
      <w:r w:rsidR="00581133" w:rsidRPr="007D7680">
        <w:rPr>
          <w:sz w:val="16"/>
          <w:szCs w:val="16"/>
        </w:rPr>
        <w:t xml:space="preserve"> u </w:t>
      </w:r>
      <w:r w:rsidRPr="007D7680">
        <w:rPr>
          <w:sz w:val="16"/>
          <w:szCs w:val="16"/>
        </w:rPr>
        <w:t>všech osob.</w:t>
      </w:r>
    </w:p>
    <w:p w:rsidR="000F1416" w:rsidRPr="007D7680" w:rsidRDefault="000F1416" w:rsidP="008D5D62">
      <w:pPr>
        <w:pStyle w:val="Odstavecseseznamem"/>
        <w:numPr>
          <w:ilvl w:val="0"/>
          <w:numId w:val="354"/>
        </w:numPr>
        <w:tabs>
          <w:tab w:val="clear" w:pos="2160"/>
          <w:tab w:val="left" w:pos="357"/>
        </w:tabs>
        <w:ind w:left="357" w:hanging="357"/>
        <w:jc w:val="both"/>
        <w:rPr>
          <w:sz w:val="16"/>
          <w:szCs w:val="16"/>
        </w:rPr>
      </w:pPr>
      <w:r w:rsidRPr="007D7680">
        <w:rPr>
          <w:sz w:val="16"/>
          <w:szCs w:val="16"/>
        </w:rPr>
        <w:t>Jednotlivá výchovná, ochranná</w:t>
      </w:r>
      <w:r w:rsidR="004609A0" w:rsidRPr="007D7680">
        <w:rPr>
          <w:sz w:val="16"/>
          <w:szCs w:val="16"/>
        </w:rPr>
        <w:t xml:space="preserve"> a </w:t>
      </w:r>
      <w:r w:rsidRPr="007D7680">
        <w:rPr>
          <w:sz w:val="16"/>
          <w:szCs w:val="16"/>
        </w:rPr>
        <w:t>trestní opatření se vyznačují</w:t>
      </w:r>
      <w:r w:rsidR="009709AD" w:rsidRPr="007D7680">
        <w:rPr>
          <w:sz w:val="16"/>
          <w:szCs w:val="16"/>
        </w:rPr>
        <w:t xml:space="preserve"> v </w:t>
      </w:r>
      <w:r w:rsidRPr="007D7680">
        <w:rPr>
          <w:sz w:val="16"/>
          <w:szCs w:val="16"/>
        </w:rPr>
        <w:t>pořadí podle výroků pravomocného rozsudku, včetně případného upřesnění, výběrem</w:t>
      </w:r>
      <w:r w:rsidR="00581133" w:rsidRPr="007D7680">
        <w:rPr>
          <w:sz w:val="16"/>
          <w:szCs w:val="16"/>
        </w:rPr>
        <w:t xml:space="preserve"> z </w:t>
      </w:r>
      <w:r w:rsidRPr="007D7680">
        <w:rPr>
          <w:sz w:val="16"/>
          <w:szCs w:val="16"/>
        </w:rPr>
        <w:t>číselníků druhů výchovných, ochranných</w:t>
      </w:r>
      <w:r w:rsidR="004609A0" w:rsidRPr="007D7680">
        <w:rPr>
          <w:sz w:val="16"/>
          <w:szCs w:val="16"/>
        </w:rPr>
        <w:t xml:space="preserve"> a </w:t>
      </w:r>
      <w:r w:rsidRPr="007D7680">
        <w:rPr>
          <w:sz w:val="16"/>
          <w:szCs w:val="16"/>
        </w:rPr>
        <w:t>trestních opatření</w:t>
      </w:r>
      <w:r w:rsidR="004609A0" w:rsidRPr="007D7680">
        <w:rPr>
          <w:sz w:val="16"/>
          <w:szCs w:val="16"/>
        </w:rPr>
        <w:t xml:space="preserve"> a </w:t>
      </w:r>
      <w:r w:rsidRPr="007D7680">
        <w:rPr>
          <w:sz w:val="16"/>
          <w:szCs w:val="16"/>
        </w:rPr>
        <w:t xml:space="preserve">druhů upřesnění trestních opatření. </w:t>
      </w:r>
      <w:r w:rsidR="004609A0" w:rsidRPr="007D7680">
        <w:rPr>
          <w:sz w:val="16"/>
          <w:szCs w:val="16"/>
        </w:rPr>
        <w:t>U </w:t>
      </w:r>
      <w:r w:rsidRPr="007D7680">
        <w:rPr>
          <w:sz w:val="16"/>
          <w:szCs w:val="16"/>
        </w:rPr>
        <w:t>uložených opatření je třeba vyznačovat</w:t>
      </w:r>
      <w:r w:rsidR="002458BA" w:rsidRPr="007D7680">
        <w:rPr>
          <w:sz w:val="16"/>
          <w:szCs w:val="16"/>
        </w:rPr>
        <w:t xml:space="preserve"> i </w:t>
      </w:r>
      <w:r w:rsidRPr="007D7680">
        <w:rPr>
          <w:sz w:val="16"/>
          <w:szCs w:val="16"/>
        </w:rPr>
        <w:t>další podstatné skutečnosti, zejména data zahájení</w:t>
      </w:r>
      <w:r w:rsidR="004609A0" w:rsidRPr="007D7680">
        <w:rPr>
          <w:sz w:val="16"/>
          <w:szCs w:val="16"/>
        </w:rPr>
        <w:t xml:space="preserve"> a </w:t>
      </w:r>
      <w:r w:rsidRPr="007D7680">
        <w:rPr>
          <w:sz w:val="16"/>
          <w:szCs w:val="16"/>
        </w:rPr>
        <w:t>ukončení jejich výkonu, údaje</w:t>
      </w:r>
      <w:r w:rsidR="00581133" w:rsidRPr="007D7680">
        <w:rPr>
          <w:sz w:val="16"/>
          <w:szCs w:val="16"/>
        </w:rPr>
        <w:t xml:space="preserve"> o </w:t>
      </w:r>
      <w:r w:rsidRPr="007D7680">
        <w:rPr>
          <w:sz w:val="16"/>
          <w:szCs w:val="16"/>
        </w:rPr>
        <w:t>jejich přeměnách</w:t>
      </w:r>
      <w:r w:rsidR="004609A0" w:rsidRPr="007D7680">
        <w:rPr>
          <w:sz w:val="16"/>
          <w:szCs w:val="16"/>
        </w:rPr>
        <w:t xml:space="preserve"> a </w:t>
      </w:r>
      <w:r w:rsidRPr="007D7680">
        <w:rPr>
          <w:sz w:val="16"/>
          <w:szCs w:val="16"/>
        </w:rPr>
        <w:t>další údaje, pro něž jsou</w:t>
      </w:r>
      <w:r w:rsidR="009709AD" w:rsidRPr="007D7680">
        <w:rPr>
          <w:sz w:val="16"/>
          <w:szCs w:val="16"/>
        </w:rPr>
        <w:t xml:space="preserve"> v </w:t>
      </w:r>
      <w:r w:rsidRPr="007D7680">
        <w:rPr>
          <w:sz w:val="16"/>
          <w:szCs w:val="16"/>
        </w:rPr>
        <w:t xml:space="preserve">příslušném informačním systému určena konkrétní pole. </w:t>
      </w:r>
      <w:r w:rsidR="004609A0" w:rsidRPr="007D7680">
        <w:rPr>
          <w:sz w:val="16"/>
          <w:szCs w:val="16"/>
        </w:rPr>
        <w:t>U </w:t>
      </w:r>
      <w:r w:rsidRPr="007D7680">
        <w:rPr>
          <w:sz w:val="16"/>
          <w:szCs w:val="16"/>
        </w:rPr>
        <w:t>trestních opatření se jedná zejména</w:t>
      </w:r>
      <w:r w:rsidR="00581133" w:rsidRPr="007D7680">
        <w:rPr>
          <w:sz w:val="16"/>
          <w:szCs w:val="16"/>
        </w:rPr>
        <w:t xml:space="preserve"> o </w:t>
      </w:r>
      <w:r w:rsidRPr="007D7680">
        <w:rPr>
          <w:sz w:val="16"/>
          <w:szCs w:val="16"/>
        </w:rPr>
        <w:t>tyto skutečnosti:</w:t>
      </w:r>
    </w:p>
    <w:p w:rsidR="000F1416" w:rsidRPr="007D7680" w:rsidRDefault="000F1416" w:rsidP="008D5D62">
      <w:pPr>
        <w:numPr>
          <w:ilvl w:val="0"/>
          <w:numId w:val="355"/>
        </w:numPr>
        <w:tabs>
          <w:tab w:val="clear" w:pos="360"/>
          <w:tab w:val="left" w:pos="709"/>
        </w:tabs>
        <w:ind w:left="697" w:hanging="187"/>
        <w:jc w:val="both"/>
        <w:rPr>
          <w:sz w:val="16"/>
          <w:szCs w:val="16"/>
        </w:rPr>
      </w:pPr>
      <w:r w:rsidRPr="007D7680">
        <w:rPr>
          <w:sz w:val="16"/>
          <w:szCs w:val="16"/>
        </w:rPr>
        <w:t xml:space="preserve">druh </w:t>
      </w:r>
      <w:r w:rsidR="00EB6484" w:rsidRPr="007D7680">
        <w:rPr>
          <w:sz w:val="16"/>
          <w:szCs w:val="16"/>
        </w:rPr>
        <w:t xml:space="preserve">trestního opatření </w:t>
      </w:r>
      <w:r w:rsidR="004609A0" w:rsidRPr="007D7680">
        <w:rPr>
          <w:sz w:val="16"/>
          <w:szCs w:val="16"/>
        </w:rPr>
        <w:t>a </w:t>
      </w:r>
      <w:r w:rsidRPr="007D7680">
        <w:rPr>
          <w:sz w:val="16"/>
          <w:szCs w:val="16"/>
        </w:rPr>
        <w:t>jeho upřesnění</w:t>
      </w:r>
      <w:r w:rsidR="00581133" w:rsidRPr="007D7680">
        <w:rPr>
          <w:sz w:val="16"/>
          <w:szCs w:val="16"/>
        </w:rPr>
        <w:t xml:space="preserve"> z </w:t>
      </w:r>
      <w:r w:rsidRPr="007D7680">
        <w:rPr>
          <w:sz w:val="16"/>
          <w:szCs w:val="16"/>
        </w:rPr>
        <w:t>příslušného číselníku,</w:t>
      </w:r>
    </w:p>
    <w:p w:rsidR="000F1416" w:rsidRPr="007D7680" w:rsidRDefault="000F1416" w:rsidP="008D5D62">
      <w:pPr>
        <w:numPr>
          <w:ilvl w:val="0"/>
          <w:numId w:val="355"/>
        </w:numPr>
        <w:tabs>
          <w:tab w:val="clear" w:pos="360"/>
          <w:tab w:val="left" w:pos="709"/>
        </w:tabs>
        <w:ind w:left="697" w:hanging="187"/>
        <w:jc w:val="both"/>
        <w:rPr>
          <w:sz w:val="16"/>
          <w:szCs w:val="16"/>
        </w:rPr>
      </w:pPr>
      <w:r w:rsidRPr="007D7680">
        <w:rPr>
          <w:sz w:val="16"/>
          <w:szCs w:val="16"/>
        </w:rPr>
        <w:t>zda se jedná</w:t>
      </w:r>
      <w:r w:rsidR="00581133" w:rsidRPr="007D7680">
        <w:rPr>
          <w:sz w:val="16"/>
          <w:szCs w:val="16"/>
        </w:rPr>
        <w:t xml:space="preserve"> o </w:t>
      </w:r>
      <w:r w:rsidRPr="007D7680">
        <w:rPr>
          <w:sz w:val="16"/>
          <w:szCs w:val="16"/>
        </w:rPr>
        <w:t>trestní opatření úhrnné, souhrnné, společné, případně kombinaci těchto variant (s uvedením spisových značek</w:t>
      </w:r>
      <w:r w:rsidR="004609A0" w:rsidRPr="007D7680">
        <w:rPr>
          <w:sz w:val="16"/>
          <w:szCs w:val="16"/>
        </w:rPr>
        <w:t xml:space="preserve"> a </w:t>
      </w:r>
      <w:r w:rsidRPr="007D7680">
        <w:rPr>
          <w:sz w:val="16"/>
          <w:szCs w:val="16"/>
        </w:rPr>
        <w:t>soudů, jejichž výroky byly předmětným rozhodnutím zrušeny), event.</w:t>
      </w:r>
      <w:r w:rsidR="00581133" w:rsidRPr="007D7680">
        <w:rPr>
          <w:sz w:val="16"/>
          <w:szCs w:val="16"/>
        </w:rPr>
        <w:t xml:space="preserve"> o </w:t>
      </w:r>
      <w:r w:rsidRPr="007D7680">
        <w:rPr>
          <w:sz w:val="16"/>
          <w:szCs w:val="16"/>
        </w:rPr>
        <w:t>nařízení výkonu zbytku trestního opatření</w:t>
      </w:r>
      <w:r w:rsidR="00581133" w:rsidRPr="007D7680">
        <w:rPr>
          <w:sz w:val="16"/>
          <w:szCs w:val="16"/>
        </w:rPr>
        <w:t xml:space="preserve"> z </w:t>
      </w:r>
      <w:r w:rsidRPr="007D7680">
        <w:rPr>
          <w:sz w:val="16"/>
          <w:szCs w:val="16"/>
        </w:rPr>
        <w:t>podmíněného propuštění,</w:t>
      </w:r>
    </w:p>
    <w:p w:rsidR="000F1416" w:rsidRPr="007D7680" w:rsidRDefault="000F1416" w:rsidP="008D5D62">
      <w:pPr>
        <w:numPr>
          <w:ilvl w:val="0"/>
          <w:numId w:val="355"/>
        </w:numPr>
        <w:tabs>
          <w:tab w:val="clear" w:pos="360"/>
          <w:tab w:val="left" w:pos="709"/>
        </w:tabs>
        <w:ind w:left="697" w:hanging="187"/>
        <w:jc w:val="both"/>
        <w:rPr>
          <w:sz w:val="16"/>
          <w:szCs w:val="16"/>
        </w:rPr>
      </w:pPr>
      <w:r w:rsidRPr="007D7680">
        <w:rPr>
          <w:sz w:val="16"/>
          <w:szCs w:val="16"/>
        </w:rPr>
        <w:t>výměra příslušného trestního opatření</w:t>
      </w:r>
      <w:r w:rsidR="009709AD" w:rsidRPr="007D7680">
        <w:rPr>
          <w:sz w:val="16"/>
          <w:szCs w:val="16"/>
        </w:rPr>
        <w:t xml:space="preserve"> v </w:t>
      </w:r>
      <w:r w:rsidRPr="007D7680">
        <w:rPr>
          <w:sz w:val="16"/>
          <w:szCs w:val="16"/>
        </w:rPr>
        <w:t>měsících (či hodinách</w:t>
      </w:r>
      <w:r w:rsidR="00581133" w:rsidRPr="007D7680">
        <w:rPr>
          <w:sz w:val="16"/>
          <w:szCs w:val="16"/>
        </w:rPr>
        <w:t xml:space="preserve"> u </w:t>
      </w:r>
      <w:r w:rsidRPr="007D7680">
        <w:rPr>
          <w:sz w:val="16"/>
          <w:szCs w:val="16"/>
        </w:rPr>
        <w:t>trestního opatření obecně prospěšných prací, příp.</w:t>
      </w:r>
      <w:r w:rsidR="00581133" w:rsidRPr="007D7680">
        <w:rPr>
          <w:sz w:val="16"/>
          <w:szCs w:val="16"/>
        </w:rPr>
        <w:t xml:space="preserve"> u </w:t>
      </w:r>
      <w:r w:rsidRPr="007D7680">
        <w:rPr>
          <w:sz w:val="16"/>
          <w:szCs w:val="16"/>
        </w:rPr>
        <w:t>trestu vyhoštění, zda byl uložen na dobu neurčitou),</w:t>
      </w:r>
    </w:p>
    <w:p w:rsidR="000F1416" w:rsidRPr="007D7680" w:rsidRDefault="000F1416" w:rsidP="008D5D62">
      <w:pPr>
        <w:numPr>
          <w:ilvl w:val="0"/>
          <w:numId w:val="355"/>
        </w:numPr>
        <w:tabs>
          <w:tab w:val="clear" w:pos="360"/>
          <w:tab w:val="left" w:pos="709"/>
        </w:tabs>
        <w:ind w:left="697" w:hanging="187"/>
        <w:jc w:val="both"/>
        <w:rPr>
          <w:sz w:val="16"/>
          <w:szCs w:val="16"/>
        </w:rPr>
      </w:pPr>
      <w:r w:rsidRPr="007D7680">
        <w:rPr>
          <w:sz w:val="16"/>
          <w:szCs w:val="16"/>
        </w:rPr>
        <w:t>datum zahájení</w:t>
      </w:r>
      <w:r w:rsidR="004609A0" w:rsidRPr="007D7680">
        <w:rPr>
          <w:sz w:val="16"/>
          <w:szCs w:val="16"/>
        </w:rPr>
        <w:t xml:space="preserve"> a </w:t>
      </w:r>
      <w:r w:rsidRPr="007D7680">
        <w:rPr>
          <w:sz w:val="16"/>
          <w:szCs w:val="16"/>
        </w:rPr>
        <w:t>ukončení trestního opatření,</w:t>
      </w:r>
    </w:p>
    <w:p w:rsidR="000F1416" w:rsidRPr="007D7680" w:rsidRDefault="000F1416" w:rsidP="008D5D62">
      <w:pPr>
        <w:numPr>
          <w:ilvl w:val="0"/>
          <w:numId w:val="355"/>
        </w:numPr>
        <w:tabs>
          <w:tab w:val="clear" w:pos="360"/>
          <w:tab w:val="left" w:pos="709"/>
        </w:tabs>
        <w:ind w:left="697" w:hanging="187"/>
        <w:jc w:val="both"/>
        <w:rPr>
          <w:sz w:val="16"/>
          <w:szCs w:val="16"/>
        </w:rPr>
      </w:pPr>
      <w:r w:rsidRPr="007D7680">
        <w:rPr>
          <w:sz w:val="16"/>
          <w:szCs w:val="16"/>
        </w:rPr>
        <w:t>data počátků</w:t>
      </w:r>
      <w:r w:rsidR="004609A0" w:rsidRPr="007D7680">
        <w:rPr>
          <w:sz w:val="16"/>
          <w:szCs w:val="16"/>
        </w:rPr>
        <w:t xml:space="preserve"> a </w:t>
      </w:r>
      <w:r w:rsidRPr="007D7680">
        <w:rPr>
          <w:sz w:val="16"/>
          <w:szCs w:val="16"/>
        </w:rPr>
        <w:t>konců zkušební doby, pokud byla stanovena,</w:t>
      </w:r>
    </w:p>
    <w:p w:rsidR="000F1416" w:rsidRPr="007D7680" w:rsidRDefault="000F1416" w:rsidP="008D5D62">
      <w:pPr>
        <w:numPr>
          <w:ilvl w:val="0"/>
          <w:numId w:val="355"/>
        </w:numPr>
        <w:tabs>
          <w:tab w:val="clear" w:pos="360"/>
          <w:tab w:val="left" w:pos="709"/>
        </w:tabs>
        <w:ind w:left="697" w:hanging="187"/>
        <w:jc w:val="both"/>
        <w:rPr>
          <w:sz w:val="16"/>
          <w:szCs w:val="16"/>
        </w:rPr>
      </w:pPr>
      <w:r w:rsidRPr="007D7680">
        <w:rPr>
          <w:sz w:val="16"/>
          <w:szCs w:val="16"/>
        </w:rPr>
        <w:t>data vztahující se</w:t>
      </w:r>
      <w:r w:rsidR="00581133" w:rsidRPr="007D7680">
        <w:rPr>
          <w:sz w:val="16"/>
          <w:szCs w:val="16"/>
        </w:rPr>
        <w:t xml:space="preserve"> k </w:t>
      </w:r>
      <w:r w:rsidRPr="007D7680">
        <w:rPr>
          <w:sz w:val="16"/>
          <w:szCs w:val="16"/>
        </w:rPr>
        <w:t>odkladu výkonu trestního opatření</w:t>
      </w:r>
      <w:r w:rsidR="004609A0" w:rsidRPr="007D7680">
        <w:rPr>
          <w:sz w:val="16"/>
          <w:szCs w:val="16"/>
        </w:rPr>
        <w:t xml:space="preserve"> a </w:t>
      </w:r>
      <w:r w:rsidRPr="007D7680">
        <w:rPr>
          <w:sz w:val="16"/>
          <w:szCs w:val="16"/>
        </w:rPr>
        <w:t>jeho důvodům,</w:t>
      </w:r>
    </w:p>
    <w:p w:rsidR="000F1416" w:rsidRPr="007D7680" w:rsidRDefault="000F1416" w:rsidP="008D5D62">
      <w:pPr>
        <w:numPr>
          <w:ilvl w:val="0"/>
          <w:numId w:val="355"/>
        </w:numPr>
        <w:tabs>
          <w:tab w:val="clear" w:pos="360"/>
          <w:tab w:val="left" w:pos="709"/>
        </w:tabs>
        <w:ind w:left="697" w:hanging="187"/>
        <w:jc w:val="both"/>
        <w:rPr>
          <w:sz w:val="16"/>
          <w:szCs w:val="16"/>
        </w:rPr>
      </w:pPr>
      <w:r w:rsidRPr="007D7680">
        <w:rPr>
          <w:sz w:val="16"/>
          <w:szCs w:val="16"/>
        </w:rPr>
        <w:t>data přeměn</w:t>
      </w:r>
      <w:r w:rsidR="004609A0" w:rsidRPr="007D7680">
        <w:rPr>
          <w:sz w:val="16"/>
          <w:szCs w:val="16"/>
        </w:rPr>
        <w:t xml:space="preserve"> a </w:t>
      </w:r>
      <w:r w:rsidRPr="007D7680">
        <w:rPr>
          <w:sz w:val="16"/>
          <w:szCs w:val="16"/>
        </w:rPr>
        <w:t>souvislosti</w:t>
      </w:r>
      <w:r w:rsidR="00581133" w:rsidRPr="007D7680">
        <w:rPr>
          <w:sz w:val="16"/>
          <w:szCs w:val="16"/>
        </w:rPr>
        <w:t xml:space="preserve"> s </w:t>
      </w:r>
      <w:r w:rsidRPr="007D7680">
        <w:rPr>
          <w:sz w:val="16"/>
          <w:szCs w:val="16"/>
        </w:rPr>
        <w:t>předchozími trestními opatřeními,</w:t>
      </w:r>
    </w:p>
    <w:p w:rsidR="000F1416" w:rsidRPr="007D7680" w:rsidRDefault="000F1416" w:rsidP="008D5D62">
      <w:pPr>
        <w:numPr>
          <w:ilvl w:val="0"/>
          <w:numId w:val="355"/>
        </w:numPr>
        <w:tabs>
          <w:tab w:val="clear" w:pos="360"/>
          <w:tab w:val="left" w:pos="709"/>
        </w:tabs>
        <w:ind w:left="697" w:hanging="187"/>
        <w:jc w:val="both"/>
        <w:rPr>
          <w:sz w:val="16"/>
          <w:szCs w:val="16"/>
        </w:rPr>
      </w:pPr>
      <w:r w:rsidRPr="007D7680">
        <w:rPr>
          <w:sz w:val="16"/>
          <w:szCs w:val="16"/>
        </w:rPr>
        <w:t>datum právní moci trestního opatření, datum</w:t>
      </w:r>
      <w:r w:rsidR="004609A0" w:rsidRPr="007D7680">
        <w:rPr>
          <w:sz w:val="16"/>
          <w:szCs w:val="16"/>
        </w:rPr>
        <w:t xml:space="preserve"> a </w:t>
      </w:r>
      <w:r w:rsidRPr="007D7680">
        <w:rPr>
          <w:sz w:val="16"/>
          <w:szCs w:val="16"/>
        </w:rPr>
        <w:t>důvod jeho odškrtnutí,</w:t>
      </w:r>
    </w:p>
    <w:p w:rsidR="000F1416" w:rsidRPr="007D7680" w:rsidRDefault="000F1416" w:rsidP="008D5D62">
      <w:pPr>
        <w:numPr>
          <w:ilvl w:val="0"/>
          <w:numId w:val="355"/>
        </w:numPr>
        <w:tabs>
          <w:tab w:val="clear" w:pos="360"/>
          <w:tab w:val="left" w:pos="709"/>
        </w:tabs>
        <w:ind w:left="697" w:hanging="187"/>
        <w:jc w:val="both"/>
        <w:rPr>
          <w:sz w:val="16"/>
          <w:szCs w:val="16"/>
        </w:rPr>
      </w:pPr>
      <w:r w:rsidRPr="007D7680">
        <w:rPr>
          <w:sz w:val="16"/>
          <w:szCs w:val="16"/>
        </w:rPr>
        <w:t>další skutečnosti podstatné pro správnou evidenci</w:t>
      </w:r>
      <w:r w:rsidR="004609A0" w:rsidRPr="007D7680">
        <w:rPr>
          <w:sz w:val="16"/>
          <w:szCs w:val="16"/>
        </w:rPr>
        <w:t xml:space="preserve"> a </w:t>
      </w:r>
      <w:r w:rsidRPr="007D7680">
        <w:rPr>
          <w:sz w:val="16"/>
          <w:szCs w:val="16"/>
        </w:rPr>
        <w:t>statistické vykazování údajů</w:t>
      </w:r>
      <w:r w:rsidR="00581133" w:rsidRPr="007D7680">
        <w:rPr>
          <w:sz w:val="16"/>
          <w:szCs w:val="16"/>
        </w:rPr>
        <w:t xml:space="preserve"> o </w:t>
      </w:r>
      <w:r w:rsidRPr="007D7680">
        <w:rPr>
          <w:sz w:val="16"/>
          <w:szCs w:val="16"/>
        </w:rPr>
        <w:t>uložených trestních opatřeních dle příslušných trestních předpisů, metodických pokynů ministerstva</w:t>
      </w:r>
      <w:r w:rsidR="004609A0" w:rsidRPr="007D7680">
        <w:rPr>
          <w:sz w:val="16"/>
          <w:szCs w:val="16"/>
        </w:rPr>
        <w:t xml:space="preserve"> a </w:t>
      </w:r>
      <w:r w:rsidRPr="007D7680">
        <w:rPr>
          <w:sz w:val="16"/>
          <w:szCs w:val="16"/>
        </w:rPr>
        <w:t>uživatelských příruček</w:t>
      </w:r>
      <w:r w:rsidR="00581133" w:rsidRPr="007D7680">
        <w:rPr>
          <w:sz w:val="16"/>
          <w:szCs w:val="16"/>
        </w:rPr>
        <w:t xml:space="preserve"> k </w:t>
      </w:r>
      <w:r w:rsidRPr="007D7680">
        <w:rPr>
          <w:sz w:val="16"/>
          <w:szCs w:val="16"/>
        </w:rPr>
        <w:t>vedení rejstříků</w:t>
      </w:r>
      <w:r w:rsidR="009709AD" w:rsidRPr="007D7680">
        <w:rPr>
          <w:sz w:val="16"/>
          <w:szCs w:val="16"/>
        </w:rPr>
        <w:t xml:space="preserve"> v </w:t>
      </w:r>
      <w:r w:rsidRPr="007D7680">
        <w:rPr>
          <w:sz w:val="16"/>
          <w:szCs w:val="16"/>
        </w:rPr>
        <w:t>informačních systémech soudů.</w:t>
      </w:r>
    </w:p>
    <w:p w:rsidR="000F1416" w:rsidRPr="007D7680" w:rsidRDefault="000F1416" w:rsidP="00B04A98">
      <w:pPr>
        <w:pStyle w:val="Zkladntext"/>
        <w:keepNext/>
        <w:spacing w:before="360" w:after="100"/>
        <w:jc w:val="center"/>
        <w:outlineLvl w:val="3"/>
        <w:rPr>
          <w:b/>
          <w:sz w:val="16"/>
          <w:szCs w:val="16"/>
        </w:rPr>
      </w:pPr>
      <w:bookmarkStart w:id="10606" w:name="_Toc64280649"/>
      <w:r w:rsidRPr="007D7680">
        <w:rPr>
          <w:b/>
          <w:sz w:val="16"/>
          <w:szCs w:val="16"/>
        </w:rPr>
        <w:t>IV.</w:t>
      </w:r>
      <w:bookmarkEnd w:id="10606"/>
    </w:p>
    <w:p w:rsidR="000F1416" w:rsidRPr="007D7680" w:rsidRDefault="000F1416" w:rsidP="008D5D62">
      <w:pPr>
        <w:pStyle w:val="Odstavecseseznamem"/>
        <w:numPr>
          <w:ilvl w:val="0"/>
          <w:numId w:val="357"/>
        </w:numPr>
        <w:tabs>
          <w:tab w:val="clear" w:pos="2160"/>
          <w:tab w:val="left" w:pos="357"/>
        </w:tabs>
        <w:ind w:left="426" w:hanging="426"/>
        <w:jc w:val="both"/>
        <w:rPr>
          <w:sz w:val="16"/>
          <w:szCs w:val="16"/>
        </w:rPr>
      </w:pPr>
      <w:r w:rsidRPr="007D7680">
        <w:rPr>
          <w:sz w:val="16"/>
          <w:szCs w:val="16"/>
        </w:rPr>
        <w:t>Datem zahájení trestního opatření je den:</w:t>
      </w:r>
    </w:p>
    <w:p w:rsidR="000F1416" w:rsidRPr="007D7680" w:rsidRDefault="000F1416" w:rsidP="008D5D62">
      <w:pPr>
        <w:numPr>
          <w:ilvl w:val="0"/>
          <w:numId w:val="356"/>
        </w:numPr>
        <w:tabs>
          <w:tab w:val="clear" w:pos="360"/>
          <w:tab w:val="num" w:pos="709"/>
        </w:tabs>
        <w:ind w:left="709" w:hanging="142"/>
        <w:jc w:val="both"/>
        <w:rPr>
          <w:sz w:val="16"/>
          <w:szCs w:val="16"/>
        </w:rPr>
      </w:pPr>
      <w:r w:rsidRPr="007D7680">
        <w:rPr>
          <w:sz w:val="16"/>
          <w:szCs w:val="16"/>
        </w:rPr>
        <w:t xml:space="preserve">kterým mladistvý nastoupil výkon trestního opatření odnětí svobody. </w:t>
      </w:r>
      <w:r w:rsidR="004609A0" w:rsidRPr="007D7680">
        <w:rPr>
          <w:sz w:val="16"/>
          <w:szCs w:val="16"/>
        </w:rPr>
        <w:t>U </w:t>
      </w:r>
      <w:r w:rsidRPr="007D7680">
        <w:rPr>
          <w:sz w:val="16"/>
          <w:szCs w:val="16"/>
        </w:rPr>
        <w:t>trestního opatření, které nebylo nastoupeno, se vyznačí důvod, pro který trestní opatření nebylo nastoupeno (z příslušného číselníku),</w:t>
      </w:r>
    </w:p>
    <w:p w:rsidR="000F1416" w:rsidRPr="007D7680" w:rsidRDefault="000F1416" w:rsidP="008D5D62">
      <w:pPr>
        <w:numPr>
          <w:ilvl w:val="0"/>
          <w:numId w:val="356"/>
        </w:numPr>
        <w:tabs>
          <w:tab w:val="clear" w:pos="360"/>
          <w:tab w:val="num" w:pos="709"/>
        </w:tabs>
        <w:ind w:left="709" w:hanging="142"/>
        <w:jc w:val="both"/>
        <w:rPr>
          <w:sz w:val="16"/>
          <w:szCs w:val="16"/>
        </w:rPr>
      </w:pPr>
      <w:r w:rsidRPr="007D7680">
        <w:rPr>
          <w:sz w:val="16"/>
          <w:szCs w:val="16"/>
        </w:rPr>
        <w:t>kterým nabylo právní moci rozhodnutí</w:t>
      </w:r>
      <w:r w:rsidR="00581133" w:rsidRPr="007D7680">
        <w:rPr>
          <w:sz w:val="16"/>
          <w:szCs w:val="16"/>
        </w:rPr>
        <w:t xml:space="preserve"> o </w:t>
      </w:r>
      <w:r w:rsidRPr="007D7680">
        <w:rPr>
          <w:sz w:val="16"/>
          <w:szCs w:val="16"/>
        </w:rPr>
        <w:t>uložení trestního opatření odnětí svobody, jehož výkon byl podmíněně odložen, příp.</w:t>
      </w:r>
      <w:r w:rsidR="00581133" w:rsidRPr="007D7680">
        <w:rPr>
          <w:sz w:val="16"/>
          <w:szCs w:val="16"/>
        </w:rPr>
        <w:t xml:space="preserve"> o </w:t>
      </w:r>
      <w:r w:rsidRPr="007D7680">
        <w:rPr>
          <w:sz w:val="16"/>
          <w:szCs w:val="16"/>
        </w:rPr>
        <w:t>uložení peněžitého opatření</w:t>
      </w:r>
      <w:r w:rsidR="00581133" w:rsidRPr="007D7680">
        <w:rPr>
          <w:sz w:val="16"/>
          <w:szCs w:val="16"/>
        </w:rPr>
        <w:t xml:space="preserve"> s </w:t>
      </w:r>
      <w:r w:rsidRPr="007D7680">
        <w:rPr>
          <w:sz w:val="16"/>
          <w:szCs w:val="16"/>
        </w:rPr>
        <w:t>podmíněným odkladem jeho výkonu,</w:t>
      </w:r>
    </w:p>
    <w:p w:rsidR="000F1416" w:rsidRPr="007D7680" w:rsidRDefault="000F1416" w:rsidP="008D5D62">
      <w:pPr>
        <w:numPr>
          <w:ilvl w:val="0"/>
          <w:numId w:val="356"/>
        </w:numPr>
        <w:tabs>
          <w:tab w:val="clear" w:pos="360"/>
          <w:tab w:val="num" w:pos="709"/>
        </w:tabs>
        <w:ind w:left="709" w:hanging="142"/>
        <w:jc w:val="both"/>
        <w:rPr>
          <w:sz w:val="16"/>
          <w:szCs w:val="16"/>
        </w:rPr>
      </w:pPr>
      <w:r w:rsidRPr="007D7680">
        <w:rPr>
          <w:sz w:val="16"/>
          <w:szCs w:val="16"/>
        </w:rPr>
        <w:t>který předseda senátu určil jako počátek výkonu trestního opatření domácího vězení (</w:t>
      </w:r>
      <w:r w:rsidR="00FE0AA5" w:rsidRPr="007D7680">
        <w:rPr>
          <w:sz w:val="16"/>
          <w:szCs w:val="16"/>
        </w:rPr>
        <w:t>§ </w:t>
      </w:r>
      <w:r w:rsidRPr="007D7680">
        <w:rPr>
          <w:sz w:val="16"/>
          <w:szCs w:val="16"/>
        </w:rPr>
        <w:t xml:space="preserve">334a </w:t>
      </w:r>
      <w:r w:rsidR="00FE0AA5" w:rsidRPr="007D7680">
        <w:rPr>
          <w:sz w:val="16"/>
          <w:szCs w:val="16"/>
        </w:rPr>
        <w:t>odst. </w:t>
      </w:r>
      <w:r w:rsidRPr="007D7680">
        <w:rPr>
          <w:sz w:val="16"/>
          <w:szCs w:val="16"/>
        </w:rPr>
        <w:t xml:space="preserve">1 </w:t>
      </w:r>
      <w:r w:rsidR="00581133" w:rsidRPr="007D7680">
        <w:rPr>
          <w:sz w:val="16"/>
          <w:szCs w:val="16"/>
        </w:rPr>
        <w:t>tr. ř.</w:t>
      </w:r>
      <w:r w:rsidRPr="007D7680">
        <w:rPr>
          <w:sz w:val="16"/>
          <w:szCs w:val="16"/>
        </w:rPr>
        <w:t>),</w:t>
      </w:r>
    </w:p>
    <w:p w:rsidR="000F1416" w:rsidRPr="007D7680" w:rsidRDefault="000F1416" w:rsidP="008D5D62">
      <w:pPr>
        <w:numPr>
          <w:ilvl w:val="0"/>
          <w:numId w:val="356"/>
        </w:numPr>
        <w:tabs>
          <w:tab w:val="clear" w:pos="360"/>
          <w:tab w:val="num" w:pos="709"/>
        </w:tabs>
        <w:ind w:left="709" w:hanging="142"/>
        <w:jc w:val="both"/>
        <w:rPr>
          <w:sz w:val="16"/>
          <w:szCs w:val="16"/>
        </w:rPr>
      </w:pPr>
      <w:r w:rsidRPr="007D7680">
        <w:rPr>
          <w:sz w:val="16"/>
          <w:szCs w:val="16"/>
        </w:rPr>
        <w:t>kdy mladistvý započal</w:t>
      </w:r>
      <w:r w:rsidR="00581133" w:rsidRPr="007D7680">
        <w:rPr>
          <w:sz w:val="16"/>
          <w:szCs w:val="16"/>
        </w:rPr>
        <w:t xml:space="preserve"> s </w:t>
      </w:r>
      <w:r w:rsidRPr="007D7680">
        <w:rPr>
          <w:sz w:val="16"/>
          <w:szCs w:val="16"/>
        </w:rPr>
        <w:t>výkonem trestního opatření obecně prospěšných prací,</w:t>
      </w:r>
    </w:p>
    <w:p w:rsidR="000F1416" w:rsidRPr="007D7680" w:rsidRDefault="000F1416" w:rsidP="008D5D62">
      <w:pPr>
        <w:numPr>
          <w:ilvl w:val="0"/>
          <w:numId w:val="356"/>
        </w:numPr>
        <w:tabs>
          <w:tab w:val="clear" w:pos="360"/>
          <w:tab w:val="num" w:pos="709"/>
        </w:tabs>
        <w:ind w:left="709" w:hanging="142"/>
        <w:jc w:val="both"/>
        <w:rPr>
          <w:sz w:val="16"/>
          <w:szCs w:val="16"/>
        </w:rPr>
      </w:pPr>
      <w:r w:rsidRPr="007D7680">
        <w:rPr>
          <w:sz w:val="16"/>
          <w:szCs w:val="16"/>
        </w:rPr>
        <w:t>kdy bylo realizováno trestní opatření propadnutí věci,</w:t>
      </w:r>
    </w:p>
    <w:p w:rsidR="000F1416" w:rsidRPr="007D7680" w:rsidRDefault="000F1416" w:rsidP="008D5D62">
      <w:pPr>
        <w:numPr>
          <w:ilvl w:val="0"/>
          <w:numId w:val="356"/>
        </w:numPr>
        <w:tabs>
          <w:tab w:val="clear" w:pos="360"/>
          <w:tab w:val="num" w:pos="709"/>
        </w:tabs>
        <w:ind w:left="709" w:hanging="142"/>
        <w:jc w:val="both"/>
        <w:rPr>
          <w:sz w:val="16"/>
          <w:szCs w:val="16"/>
        </w:rPr>
      </w:pPr>
      <w:r w:rsidRPr="007D7680">
        <w:rPr>
          <w:sz w:val="16"/>
          <w:szCs w:val="16"/>
        </w:rPr>
        <w:t>kdy bylo příslušnému orgánu doručeno sdělení</w:t>
      </w:r>
      <w:r w:rsidR="00581133" w:rsidRPr="007D7680">
        <w:rPr>
          <w:sz w:val="16"/>
          <w:szCs w:val="16"/>
        </w:rPr>
        <w:t xml:space="preserve"> o </w:t>
      </w:r>
      <w:r w:rsidRPr="007D7680">
        <w:rPr>
          <w:sz w:val="16"/>
          <w:szCs w:val="16"/>
        </w:rPr>
        <w:t>uložení trestního opatření zákazu činnosti či trestního opatření zákazu vstupu na sportovní, kulturní</w:t>
      </w:r>
      <w:r w:rsidR="004609A0" w:rsidRPr="007D7680">
        <w:rPr>
          <w:sz w:val="16"/>
          <w:szCs w:val="16"/>
        </w:rPr>
        <w:t xml:space="preserve"> a </w:t>
      </w:r>
      <w:r w:rsidRPr="007D7680">
        <w:rPr>
          <w:sz w:val="16"/>
          <w:szCs w:val="16"/>
        </w:rPr>
        <w:t>jiné společenské akce,</w:t>
      </w:r>
    </w:p>
    <w:p w:rsidR="000F1416" w:rsidRPr="007D7680" w:rsidRDefault="000F1416" w:rsidP="008D5D62">
      <w:pPr>
        <w:numPr>
          <w:ilvl w:val="0"/>
          <w:numId w:val="356"/>
        </w:numPr>
        <w:tabs>
          <w:tab w:val="clear" w:pos="360"/>
          <w:tab w:val="num" w:pos="709"/>
        </w:tabs>
        <w:ind w:left="709" w:hanging="142"/>
        <w:jc w:val="both"/>
        <w:rPr>
          <w:sz w:val="16"/>
          <w:szCs w:val="16"/>
        </w:rPr>
      </w:pPr>
      <w:r w:rsidRPr="007D7680">
        <w:rPr>
          <w:sz w:val="16"/>
          <w:szCs w:val="16"/>
        </w:rPr>
        <w:t>kdy bylo zaplaceno peněžité opatření,</w:t>
      </w:r>
    </w:p>
    <w:p w:rsidR="000F1416" w:rsidRPr="007D7680" w:rsidRDefault="000F1416" w:rsidP="008D5D62">
      <w:pPr>
        <w:numPr>
          <w:ilvl w:val="0"/>
          <w:numId w:val="356"/>
        </w:numPr>
        <w:tabs>
          <w:tab w:val="clear" w:pos="360"/>
          <w:tab w:val="num" w:pos="709"/>
        </w:tabs>
        <w:ind w:left="709" w:hanging="142"/>
        <w:jc w:val="both"/>
        <w:rPr>
          <w:sz w:val="16"/>
          <w:szCs w:val="16"/>
        </w:rPr>
      </w:pPr>
      <w:r w:rsidRPr="007D7680">
        <w:rPr>
          <w:sz w:val="16"/>
          <w:szCs w:val="16"/>
        </w:rPr>
        <w:t>kdy bylo realizováno trestní opatření vyhoštění, příp. den, do kterého měl mladistvý opustit území ČR.</w:t>
      </w:r>
    </w:p>
    <w:p w:rsidR="000F1416" w:rsidRPr="007D7680" w:rsidRDefault="000F1416" w:rsidP="008D5D62">
      <w:pPr>
        <w:pStyle w:val="Odstavecseseznamem"/>
        <w:numPr>
          <w:ilvl w:val="0"/>
          <w:numId w:val="357"/>
        </w:numPr>
        <w:tabs>
          <w:tab w:val="clear" w:pos="2160"/>
          <w:tab w:val="left" w:pos="357"/>
        </w:tabs>
        <w:ind w:left="426" w:hanging="426"/>
        <w:jc w:val="both"/>
        <w:rPr>
          <w:sz w:val="16"/>
          <w:szCs w:val="16"/>
        </w:rPr>
      </w:pPr>
      <w:r w:rsidRPr="007D7680">
        <w:rPr>
          <w:sz w:val="16"/>
          <w:szCs w:val="16"/>
        </w:rPr>
        <w:tab/>
        <w:t>Trestní opatření se odškrtne jako ukončené</w:t>
      </w:r>
      <w:r w:rsidR="009709AD" w:rsidRPr="007D7680">
        <w:rPr>
          <w:sz w:val="16"/>
          <w:szCs w:val="16"/>
        </w:rPr>
        <w:t xml:space="preserve"> v </w:t>
      </w:r>
      <w:r w:rsidRPr="007D7680">
        <w:rPr>
          <w:sz w:val="16"/>
          <w:szCs w:val="16"/>
        </w:rPr>
        <w:t>případě, že bylo zcela vykonáno,</w:t>
      </w:r>
      <w:r w:rsidR="004609A0" w:rsidRPr="007D7680">
        <w:rPr>
          <w:sz w:val="16"/>
          <w:szCs w:val="16"/>
        </w:rPr>
        <w:t xml:space="preserve"> a </w:t>
      </w:r>
      <w:r w:rsidR="009709AD" w:rsidRPr="007D7680">
        <w:rPr>
          <w:sz w:val="16"/>
          <w:szCs w:val="16"/>
        </w:rPr>
        <w:t>v </w:t>
      </w:r>
      <w:r w:rsidRPr="007D7680">
        <w:rPr>
          <w:sz w:val="16"/>
          <w:szCs w:val="16"/>
        </w:rPr>
        <w:t>dalších případech, jak vyplývají</w:t>
      </w:r>
      <w:r w:rsidR="00581133" w:rsidRPr="007D7680">
        <w:rPr>
          <w:sz w:val="16"/>
          <w:szCs w:val="16"/>
        </w:rPr>
        <w:t xml:space="preserve"> z </w:t>
      </w:r>
      <w:r w:rsidRPr="007D7680">
        <w:rPr>
          <w:sz w:val="16"/>
          <w:szCs w:val="16"/>
        </w:rPr>
        <w:t>číselníku důvodů odškrtnutí trestních opatření (např. mladistvý zemřel, trestní opatření bylo změněno</w:t>
      </w:r>
      <w:r w:rsidR="009709AD" w:rsidRPr="007D7680">
        <w:rPr>
          <w:sz w:val="16"/>
          <w:szCs w:val="16"/>
        </w:rPr>
        <w:t xml:space="preserve"> v </w:t>
      </w:r>
      <w:r w:rsidRPr="007D7680">
        <w:rPr>
          <w:sz w:val="16"/>
          <w:szCs w:val="16"/>
        </w:rPr>
        <w:t>jiné trestní opatření apod.).</w:t>
      </w:r>
    </w:p>
    <w:p w:rsidR="000F1416" w:rsidRPr="007D7680" w:rsidRDefault="000F1416" w:rsidP="00B04A98">
      <w:pPr>
        <w:pStyle w:val="Zkladntext"/>
        <w:keepNext/>
        <w:spacing w:before="360" w:after="100"/>
        <w:jc w:val="center"/>
        <w:outlineLvl w:val="3"/>
        <w:rPr>
          <w:b/>
          <w:sz w:val="16"/>
          <w:szCs w:val="16"/>
        </w:rPr>
      </w:pPr>
      <w:bookmarkStart w:id="10607" w:name="_Toc64280650"/>
      <w:r w:rsidRPr="007D7680">
        <w:rPr>
          <w:b/>
          <w:sz w:val="16"/>
          <w:szCs w:val="16"/>
        </w:rPr>
        <w:lastRenderedPageBreak/>
        <w:t>V.</w:t>
      </w:r>
      <w:bookmarkEnd w:id="10607"/>
    </w:p>
    <w:p w:rsidR="000F1416" w:rsidRPr="007D7680" w:rsidRDefault="000F1416" w:rsidP="008D5D62">
      <w:pPr>
        <w:pStyle w:val="Odstavecseseznamem"/>
        <w:numPr>
          <w:ilvl w:val="0"/>
          <w:numId w:val="358"/>
        </w:numPr>
        <w:tabs>
          <w:tab w:val="clear" w:pos="2160"/>
          <w:tab w:val="left" w:pos="357"/>
        </w:tabs>
        <w:ind w:left="357" w:hanging="357"/>
        <w:jc w:val="both"/>
        <w:rPr>
          <w:sz w:val="16"/>
          <w:szCs w:val="16"/>
        </w:rPr>
      </w:pPr>
      <w:r w:rsidRPr="007D7680">
        <w:rPr>
          <w:sz w:val="16"/>
          <w:szCs w:val="16"/>
        </w:rPr>
        <w:t>Věc se odškrtne</w:t>
      </w:r>
      <w:r w:rsidR="009709AD" w:rsidRPr="007D7680">
        <w:rPr>
          <w:sz w:val="16"/>
          <w:szCs w:val="16"/>
        </w:rPr>
        <w:t xml:space="preserve"> v </w:t>
      </w:r>
      <w:r w:rsidRPr="007D7680">
        <w:rPr>
          <w:sz w:val="16"/>
          <w:szCs w:val="16"/>
        </w:rPr>
        <w:t>těchto případech:</w:t>
      </w:r>
    </w:p>
    <w:p w:rsidR="000F1416" w:rsidRPr="007D7680" w:rsidRDefault="000F1416" w:rsidP="008D5D62">
      <w:pPr>
        <w:numPr>
          <w:ilvl w:val="0"/>
          <w:numId w:val="359"/>
        </w:numPr>
        <w:tabs>
          <w:tab w:val="clear" w:pos="360"/>
          <w:tab w:val="num" w:pos="709"/>
        </w:tabs>
        <w:ind w:left="709" w:hanging="142"/>
        <w:jc w:val="both"/>
        <w:rPr>
          <w:sz w:val="16"/>
          <w:szCs w:val="16"/>
        </w:rPr>
      </w:pPr>
      <w:r w:rsidRPr="007D7680">
        <w:rPr>
          <w:sz w:val="16"/>
          <w:szCs w:val="16"/>
        </w:rPr>
        <w:t>bylo-li trestní stíhání pravomocně zastaveno, včetně případů, kdy se tak stalo</w:t>
      </w:r>
      <w:r w:rsidR="009709AD" w:rsidRPr="007D7680">
        <w:rPr>
          <w:sz w:val="16"/>
          <w:szCs w:val="16"/>
        </w:rPr>
        <w:t xml:space="preserve"> v </w:t>
      </w:r>
      <w:r w:rsidRPr="007D7680">
        <w:rPr>
          <w:sz w:val="16"/>
          <w:szCs w:val="16"/>
        </w:rPr>
        <w:t>důsledku schválení narovnání nebo odstoupení od trestního stíhání,</w:t>
      </w:r>
    </w:p>
    <w:p w:rsidR="000F1416" w:rsidRPr="007D7680" w:rsidRDefault="000F1416" w:rsidP="008D5D62">
      <w:pPr>
        <w:numPr>
          <w:ilvl w:val="0"/>
          <w:numId w:val="359"/>
        </w:numPr>
        <w:tabs>
          <w:tab w:val="clear" w:pos="360"/>
          <w:tab w:val="num" w:pos="709"/>
        </w:tabs>
        <w:ind w:left="709" w:hanging="142"/>
        <w:jc w:val="both"/>
        <w:rPr>
          <w:sz w:val="16"/>
          <w:szCs w:val="16"/>
        </w:rPr>
      </w:pPr>
      <w:r w:rsidRPr="007D7680">
        <w:rPr>
          <w:sz w:val="16"/>
          <w:szCs w:val="16"/>
        </w:rPr>
        <w:t>byla-li věc pravomocně odňata</w:t>
      </w:r>
      <w:r w:rsidR="004609A0" w:rsidRPr="007D7680">
        <w:rPr>
          <w:sz w:val="16"/>
          <w:szCs w:val="16"/>
        </w:rPr>
        <w:t xml:space="preserve"> a </w:t>
      </w:r>
      <w:r w:rsidRPr="007D7680">
        <w:rPr>
          <w:sz w:val="16"/>
          <w:szCs w:val="16"/>
        </w:rPr>
        <w:t>přikázána jinému soudu nebo postoupena jinému orgánu,</w:t>
      </w:r>
    </w:p>
    <w:p w:rsidR="000F1416" w:rsidRPr="007D7680" w:rsidRDefault="000F1416" w:rsidP="008D5D62">
      <w:pPr>
        <w:numPr>
          <w:ilvl w:val="0"/>
          <w:numId w:val="359"/>
        </w:numPr>
        <w:tabs>
          <w:tab w:val="clear" w:pos="360"/>
          <w:tab w:val="num" w:pos="709"/>
        </w:tabs>
        <w:ind w:left="709" w:hanging="142"/>
        <w:jc w:val="both"/>
        <w:rPr>
          <w:sz w:val="16"/>
          <w:szCs w:val="16"/>
        </w:rPr>
      </w:pPr>
      <w:r w:rsidRPr="007D7680">
        <w:rPr>
          <w:sz w:val="16"/>
          <w:szCs w:val="16"/>
        </w:rPr>
        <w:t>byla-li věc pravomocně vrácena státnímu zástupci</w:t>
      </w:r>
      <w:r w:rsidR="00581133" w:rsidRPr="007D7680">
        <w:rPr>
          <w:sz w:val="16"/>
          <w:szCs w:val="16"/>
        </w:rPr>
        <w:t xml:space="preserve"> k </w:t>
      </w:r>
      <w:r w:rsidRPr="007D7680">
        <w:rPr>
          <w:sz w:val="16"/>
          <w:szCs w:val="16"/>
        </w:rPr>
        <w:t>došetření nebo vzal-li státní zástupce obžalobu zpět, anebo byl-li odmítnut návrh na potrestání,</w:t>
      </w:r>
    </w:p>
    <w:p w:rsidR="000F1416" w:rsidRPr="007D7680" w:rsidRDefault="000F1416" w:rsidP="008D5D62">
      <w:pPr>
        <w:numPr>
          <w:ilvl w:val="0"/>
          <w:numId w:val="359"/>
        </w:numPr>
        <w:tabs>
          <w:tab w:val="clear" w:pos="360"/>
          <w:tab w:val="num" w:pos="709"/>
        </w:tabs>
        <w:ind w:left="709" w:hanging="142"/>
        <w:jc w:val="both"/>
        <w:rPr>
          <w:sz w:val="16"/>
          <w:szCs w:val="16"/>
        </w:rPr>
      </w:pPr>
      <w:r w:rsidRPr="007D7680">
        <w:rPr>
          <w:sz w:val="16"/>
          <w:szCs w:val="16"/>
        </w:rPr>
        <w:t>byla-li věc spojena</w:t>
      </w:r>
      <w:r w:rsidR="00581133" w:rsidRPr="007D7680">
        <w:rPr>
          <w:sz w:val="16"/>
          <w:szCs w:val="16"/>
        </w:rPr>
        <w:t xml:space="preserve"> s </w:t>
      </w:r>
      <w:r w:rsidRPr="007D7680">
        <w:rPr>
          <w:sz w:val="16"/>
          <w:szCs w:val="16"/>
        </w:rPr>
        <w:t>jinou věcí,</w:t>
      </w:r>
    </w:p>
    <w:p w:rsidR="000F1416" w:rsidRPr="007D7680" w:rsidRDefault="000F1416" w:rsidP="008D5D62">
      <w:pPr>
        <w:numPr>
          <w:ilvl w:val="0"/>
          <w:numId w:val="359"/>
        </w:numPr>
        <w:tabs>
          <w:tab w:val="clear" w:pos="360"/>
          <w:tab w:val="num" w:pos="709"/>
        </w:tabs>
        <w:ind w:left="709" w:hanging="142"/>
        <w:jc w:val="both"/>
        <w:rPr>
          <w:sz w:val="16"/>
          <w:szCs w:val="16"/>
        </w:rPr>
      </w:pPr>
      <w:r w:rsidRPr="007D7680">
        <w:rPr>
          <w:sz w:val="16"/>
          <w:szCs w:val="16"/>
        </w:rPr>
        <w:t>nabyl-li zprošťující rozsudek právní moci,</w:t>
      </w:r>
    </w:p>
    <w:p w:rsidR="000F1416" w:rsidRPr="007D7680" w:rsidRDefault="000F1416" w:rsidP="008D5D62">
      <w:pPr>
        <w:numPr>
          <w:ilvl w:val="0"/>
          <w:numId w:val="359"/>
        </w:numPr>
        <w:tabs>
          <w:tab w:val="clear" w:pos="360"/>
          <w:tab w:val="num" w:pos="709"/>
        </w:tabs>
        <w:ind w:left="709" w:hanging="142"/>
        <w:jc w:val="both"/>
        <w:rPr>
          <w:sz w:val="16"/>
          <w:szCs w:val="16"/>
        </w:rPr>
      </w:pPr>
      <w:r w:rsidRPr="007D7680">
        <w:rPr>
          <w:sz w:val="16"/>
          <w:szCs w:val="16"/>
        </w:rPr>
        <w:t>nabyl-li právní moci rozsudek, jímž bylo upuštěno od uložení trestního opatření, upuštěno od uložení souhrnného či společného trestního opatření nebo upuštěno od uložení dalšího trestního opatření,</w:t>
      </w:r>
    </w:p>
    <w:p w:rsidR="000F1416" w:rsidRPr="007D7680" w:rsidRDefault="000F1416" w:rsidP="008D5D62">
      <w:pPr>
        <w:numPr>
          <w:ilvl w:val="0"/>
          <w:numId w:val="359"/>
        </w:numPr>
        <w:tabs>
          <w:tab w:val="clear" w:pos="360"/>
          <w:tab w:val="num" w:pos="709"/>
        </w:tabs>
        <w:ind w:left="709" w:hanging="142"/>
        <w:jc w:val="both"/>
        <w:rPr>
          <w:sz w:val="16"/>
          <w:szCs w:val="16"/>
        </w:rPr>
      </w:pPr>
      <w:r w:rsidRPr="007D7680">
        <w:rPr>
          <w:sz w:val="16"/>
          <w:szCs w:val="16"/>
        </w:rPr>
        <w:t>u podmíněného upuštění od uložení trestního opatření, podmíněného upuštění od uložení trestního opatření</w:t>
      </w:r>
      <w:r w:rsidR="00581133" w:rsidRPr="007D7680">
        <w:rPr>
          <w:sz w:val="16"/>
          <w:szCs w:val="16"/>
        </w:rPr>
        <w:t xml:space="preserve"> s </w:t>
      </w:r>
      <w:r w:rsidRPr="007D7680">
        <w:rPr>
          <w:sz w:val="16"/>
          <w:szCs w:val="16"/>
        </w:rPr>
        <w:t>dohledem nebo bylo-li mladistvému uloženo podmíněné odsouzení, se věc odškrtne poté, co se mladistvý osvědčil nebo se má za to, že se osvědčil,</w:t>
      </w:r>
    </w:p>
    <w:p w:rsidR="000F1416" w:rsidRPr="007D7680" w:rsidRDefault="000F1416" w:rsidP="008D5D62">
      <w:pPr>
        <w:numPr>
          <w:ilvl w:val="0"/>
          <w:numId w:val="359"/>
        </w:numPr>
        <w:tabs>
          <w:tab w:val="clear" w:pos="360"/>
          <w:tab w:val="num" w:pos="709"/>
        </w:tabs>
        <w:ind w:left="709" w:hanging="142"/>
        <w:jc w:val="both"/>
        <w:rPr>
          <w:sz w:val="16"/>
          <w:szCs w:val="16"/>
        </w:rPr>
      </w:pPr>
      <w:r w:rsidRPr="007D7680">
        <w:rPr>
          <w:sz w:val="16"/>
          <w:szCs w:val="16"/>
        </w:rPr>
        <w:t>vykonáním všech trestních (ochranných) opatření, včetně pravomocně nařízených zbytků trestních opatření; bylo-li pravomocně rozhodnuto</w:t>
      </w:r>
      <w:r w:rsidR="00581133" w:rsidRPr="007D7680">
        <w:rPr>
          <w:sz w:val="16"/>
          <w:szCs w:val="16"/>
        </w:rPr>
        <w:t xml:space="preserve"> o </w:t>
      </w:r>
      <w:r w:rsidRPr="007D7680">
        <w:rPr>
          <w:sz w:val="16"/>
          <w:szCs w:val="16"/>
        </w:rPr>
        <w:t>podmíněném propuštění, podmíněném upuštění od výkonu zbytku trestního opatření zákazu činnosti nebo zákazu vstupu na sportovní, kulturní či</w:t>
      </w:r>
      <w:r w:rsidR="00F54AF9">
        <w:rPr>
          <w:sz w:val="16"/>
          <w:szCs w:val="16"/>
        </w:rPr>
        <w:t> </w:t>
      </w:r>
      <w:r w:rsidRPr="007D7680">
        <w:rPr>
          <w:sz w:val="16"/>
          <w:szCs w:val="16"/>
        </w:rPr>
        <w:t>jiné společenské akce, věc se odškrtne až právní mocí rozhodnutí</w:t>
      </w:r>
      <w:r w:rsidR="00581133" w:rsidRPr="007D7680">
        <w:rPr>
          <w:sz w:val="16"/>
          <w:szCs w:val="16"/>
        </w:rPr>
        <w:t xml:space="preserve"> o </w:t>
      </w:r>
      <w:r w:rsidRPr="007D7680">
        <w:rPr>
          <w:sz w:val="16"/>
          <w:szCs w:val="16"/>
        </w:rPr>
        <w:t>tom, zda se mladistvý ve zkušební době osvědčil či bude nařízen výkon zbytku takového trestního opatření;</w:t>
      </w:r>
      <w:r w:rsidR="009709AD" w:rsidRPr="007D7680">
        <w:rPr>
          <w:sz w:val="16"/>
          <w:szCs w:val="16"/>
        </w:rPr>
        <w:t xml:space="preserve"> v </w:t>
      </w:r>
      <w:r w:rsidRPr="007D7680">
        <w:rPr>
          <w:sz w:val="16"/>
          <w:szCs w:val="16"/>
        </w:rPr>
        <w:t>případě nařízení výkonu zbytku trestního opatření se původní trestní opatření rovněž odškrtne</w:t>
      </w:r>
      <w:r w:rsidR="004609A0" w:rsidRPr="007D7680">
        <w:rPr>
          <w:sz w:val="16"/>
          <w:szCs w:val="16"/>
        </w:rPr>
        <w:t xml:space="preserve"> a </w:t>
      </w:r>
      <w:r w:rsidRPr="007D7680">
        <w:rPr>
          <w:sz w:val="16"/>
          <w:szCs w:val="16"/>
        </w:rPr>
        <w:t>zbytek trestního opatření, jenž má být vykonán, se zapíše jako nové trestní opatření</w:t>
      </w:r>
      <w:r w:rsidR="00581133" w:rsidRPr="007D7680">
        <w:rPr>
          <w:sz w:val="16"/>
          <w:szCs w:val="16"/>
        </w:rPr>
        <w:t xml:space="preserve"> s </w:t>
      </w:r>
      <w:r w:rsidRPr="007D7680">
        <w:rPr>
          <w:sz w:val="16"/>
          <w:szCs w:val="16"/>
        </w:rPr>
        <w:t>označením „</w:t>
      </w:r>
      <w:r w:rsidRPr="007D7680">
        <w:rPr>
          <w:b/>
          <w:sz w:val="16"/>
          <w:szCs w:val="16"/>
        </w:rPr>
        <w:t>Zbytek</w:t>
      </w:r>
      <w:r w:rsidRPr="007D7680">
        <w:rPr>
          <w:sz w:val="16"/>
          <w:szCs w:val="16"/>
        </w:rPr>
        <w:t>“,</w:t>
      </w:r>
    </w:p>
    <w:p w:rsidR="000F1416" w:rsidRPr="007D7680" w:rsidRDefault="000F1416" w:rsidP="008D5D62">
      <w:pPr>
        <w:numPr>
          <w:ilvl w:val="0"/>
          <w:numId w:val="359"/>
        </w:numPr>
        <w:tabs>
          <w:tab w:val="clear" w:pos="360"/>
          <w:tab w:val="num" w:pos="709"/>
        </w:tabs>
        <w:ind w:left="709" w:hanging="142"/>
        <w:jc w:val="both"/>
        <w:rPr>
          <w:sz w:val="16"/>
          <w:szCs w:val="16"/>
        </w:rPr>
      </w:pPr>
      <w:r w:rsidRPr="007D7680">
        <w:rPr>
          <w:sz w:val="16"/>
          <w:szCs w:val="16"/>
        </w:rPr>
        <w:t>nedošlo-li</w:t>
      </w:r>
      <w:r w:rsidR="00581133" w:rsidRPr="007D7680">
        <w:rPr>
          <w:sz w:val="16"/>
          <w:szCs w:val="16"/>
        </w:rPr>
        <w:t xml:space="preserve"> k </w:t>
      </w:r>
      <w:r w:rsidRPr="007D7680">
        <w:rPr>
          <w:sz w:val="16"/>
          <w:szCs w:val="16"/>
        </w:rPr>
        <w:t>výkonu trestního opatření proto, že mladistvý zemřel nebo mu byl výkon trestního opatření prominut, nabylo-li právní moci rozhodnutí, jímž bylo upuštěno od výkonu trestního opatření, nebo bylo-li upuštěno od výkonu trestního opatření rozhodnutím ministra spravedlnosti,</w:t>
      </w:r>
    </w:p>
    <w:p w:rsidR="000F1416" w:rsidRPr="007D7680" w:rsidRDefault="000F1416" w:rsidP="008D5D62">
      <w:pPr>
        <w:numPr>
          <w:ilvl w:val="0"/>
          <w:numId w:val="359"/>
        </w:numPr>
        <w:tabs>
          <w:tab w:val="clear" w:pos="360"/>
          <w:tab w:val="num" w:pos="709"/>
        </w:tabs>
        <w:ind w:left="709" w:hanging="142"/>
        <w:jc w:val="both"/>
        <w:rPr>
          <w:sz w:val="16"/>
          <w:szCs w:val="16"/>
        </w:rPr>
      </w:pPr>
      <w:r w:rsidRPr="007D7680">
        <w:rPr>
          <w:sz w:val="16"/>
          <w:szCs w:val="16"/>
        </w:rPr>
        <w:t>došlo-li</w:t>
      </w:r>
      <w:r w:rsidR="00581133" w:rsidRPr="007D7680">
        <w:rPr>
          <w:sz w:val="16"/>
          <w:szCs w:val="16"/>
        </w:rPr>
        <w:t xml:space="preserve"> k </w:t>
      </w:r>
      <w:r w:rsidRPr="007D7680">
        <w:rPr>
          <w:sz w:val="16"/>
          <w:szCs w:val="16"/>
        </w:rPr>
        <w:t>promlčení výkonu trestního opatření nebo osvědčení ze zákona,</w:t>
      </w:r>
    </w:p>
    <w:p w:rsidR="000F1416" w:rsidRPr="007D7680" w:rsidRDefault="000F1416" w:rsidP="008D5D62">
      <w:pPr>
        <w:numPr>
          <w:ilvl w:val="0"/>
          <w:numId w:val="359"/>
        </w:numPr>
        <w:tabs>
          <w:tab w:val="clear" w:pos="360"/>
          <w:tab w:val="num" w:pos="709"/>
        </w:tabs>
        <w:ind w:left="709" w:hanging="142"/>
        <w:jc w:val="both"/>
        <w:rPr>
          <w:sz w:val="16"/>
          <w:szCs w:val="16"/>
        </w:rPr>
      </w:pPr>
      <w:r w:rsidRPr="007D7680">
        <w:rPr>
          <w:sz w:val="16"/>
          <w:szCs w:val="16"/>
        </w:rPr>
        <w:t>u podmíněného zastavení trestního stíhání se věc odškrtne až poté, co se obviněný osvědčil nebo se má za to, že se osvědčil.</w:t>
      </w:r>
    </w:p>
    <w:p w:rsidR="000F1416" w:rsidRPr="007D7680" w:rsidRDefault="004609A0" w:rsidP="008D5D62">
      <w:pPr>
        <w:pStyle w:val="Odstavecseseznamem"/>
        <w:numPr>
          <w:ilvl w:val="0"/>
          <w:numId w:val="358"/>
        </w:numPr>
        <w:tabs>
          <w:tab w:val="clear" w:pos="2160"/>
          <w:tab w:val="left" w:pos="357"/>
        </w:tabs>
        <w:ind w:left="357" w:hanging="357"/>
        <w:jc w:val="both"/>
        <w:rPr>
          <w:sz w:val="16"/>
          <w:szCs w:val="16"/>
        </w:rPr>
      </w:pPr>
      <w:r w:rsidRPr="007D7680">
        <w:rPr>
          <w:sz w:val="16"/>
          <w:szCs w:val="16"/>
        </w:rPr>
        <w:t>U </w:t>
      </w:r>
      <w:r w:rsidR="000F1416" w:rsidRPr="007D7680">
        <w:rPr>
          <w:sz w:val="16"/>
          <w:szCs w:val="16"/>
        </w:rPr>
        <w:t>peněžitého opatření</w:t>
      </w:r>
      <w:r w:rsidR="00581133" w:rsidRPr="007D7680">
        <w:rPr>
          <w:sz w:val="16"/>
          <w:szCs w:val="16"/>
        </w:rPr>
        <w:t xml:space="preserve"> s </w:t>
      </w:r>
      <w:r w:rsidR="000F1416" w:rsidRPr="007D7680">
        <w:rPr>
          <w:sz w:val="16"/>
          <w:szCs w:val="16"/>
        </w:rPr>
        <w:t>podmíněným odkladem jeho výkonu se věc odškrtne až poté, vysloví-li soud, že se mladistvý osvědčil, nebo má-li se za to, že</w:t>
      </w:r>
      <w:r w:rsidR="00F54AF9">
        <w:rPr>
          <w:sz w:val="16"/>
          <w:szCs w:val="16"/>
        </w:rPr>
        <w:t> </w:t>
      </w:r>
      <w:r w:rsidR="000F1416" w:rsidRPr="007D7680">
        <w:rPr>
          <w:sz w:val="16"/>
          <w:szCs w:val="16"/>
        </w:rPr>
        <w:t>se</w:t>
      </w:r>
      <w:r w:rsidR="00F54AF9">
        <w:rPr>
          <w:sz w:val="16"/>
          <w:szCs w:val="16"/>
        </w:rPr>
        <w:t> </w:t>
      </w:r>
      <w:r w:rsidR="000F1416" w:rsidRPr="007D7680">
        <w:rPr>
          <w:sz w:val="16"/>
          <w:szCs w:val="16"/>
        </w:rPr>
        <w:t>osvědčil.</w:t>
      </w:r>
    </w:p>
    <w:p w:rsidR="000F1416" w:rsidRPr="007D7680" w:rsidRDefault="000F1416" w:rsidP="008D5D62">
      <w:pPr>
        <w:pStyle w:val="Odstavecseseznamem"/>
        <w:numPr>
          <w:ilvl w:val="0"/>
          <w:numId w:val="358"/>
        </w:numPr>
        <w:tabs>
          <w:tab w:val="clear" w:pos="2160"/>
          <w:tab w:val="left" w:pos="357"/>
        </w:tabs>
        <w:ind w:left="357" w:hanging="357"/>
        <w:jc w:val="both"/>
        <w:rPr>
          <w:sz w:val="16"/>
          <w:szCs w:val="16"/>
        </w:rPr>
      </w:pPr>
      <w:r w:rsidRPr="007D7680">
        <w:rPr>
          <w:sz w:val="16"/>
          <w:szCs w:val="16"/>
        </w:rPr>
        <w:t>Je-li</w:t>
      </w:r>
      <w:r w:rsidR="009709AD" w:rsidRPr="007D7680">
        <w:rPr>
          <w:sz w:val="16"/>
          <w:szCs w:val="16"/>
        </w:rPr>
        <w:t xml:space="preserve"> v </w:t>
      </w:r>
      <w:r w:rsidRPr="007D7680">
        <w:rPr>
          <w:sz w:val="16"/>
          <w:szCs w:val="16"/>
        </w:rPr>
        <w:t>téže trestní věci několik obviněných, věc se odškrtne až tehdy, kdy jsou odškrtnuty všechny osoby, které se odškrtávají dle podmínek výše uvedených.</w:t>
      </w:r>
    </w:p>
    <w:p w:rsidR="000F1416" w:rsidRPr="007D7680" w:rsidRDefault="000F1416" w:rsidP="00B04A98">
      <w:pPr>
        <w:pStyle w:val="Prosttext"/>
        <w:keepNext/>
        <w:spacing w:before="120" w:after="240"/>
        <w:jc w:val="center"/>
        <w:outlineLvl w:val="2"/>
        <w:rPr>
          <w:rFonts w:ascii="Times New Roman" w:eastAsia="MS Mincho" w:hAnsi="Times New Roman"/>
          <w:b/>
          <w:sz w:val="16"/>
          <w:szCs w:val="16"/>
        </w:rPr>
      </w:pPr>
      <w:r w:rsidRPr="007D7680">
        <w:rPr>
          <w:rFonts w:ascii="Times New Roman" w:eastAsia="MS Mincho" w:hAnsi="Times New Roman"/>
          <w:sz w:val="16"/>
          <w:szCs w:val="16"/>
        </w:rPr>
        <w:br w:type="page"/>
      </w:r>
      <w:bookmarkStart w:id="10608" w:name="_Toc233193553"/>
      <w:bookmarkStart w:id="10609" w:name="_Toc221857143"/>
      <w:bookmarkStart w:id="10610" w:name="_Toc233210151"/>
      <w:bookmarkStart w:id="10611" w:name="_Toc233283970"/>
      <w:bookmarkStart w:id="10612" w:name="_Toc233286773"/>
      <w:bookmarkStart w:id="10613" w:name="_Toc233289735"/>
      <w:bookmarkStart w:id="10614" w:name="_Toc233292843"/>
      <w:bookmarkStart w:id="10615" w:name="_Toc233293512"/>
      <w:bookmarkStart w:id="10616" w:name="_Toc233199579"/>
      <w:bookmarkStart w:id="10617" w:name="_Toc233213747"/>
      <w:bookmarkStart w:id="10618" w:name="_Toc233216805"/>
      <w:bookmarkStart w:id="10619" w:name="_Toc213960168"/>
      <w:bookmarkStart w:id="10620" w:name="_Toc233301620"/>
      <w:bookmarkStart w:id="10621" w:name="_Toc233302952"/>
      <w:bookmarkStart w:id="10622" w:name="_Toc233308227"/>
      <w:bookmarkStart w:id="10623" w:name="_Toc233313790"/>
      <w:bookmarkStart w:id="10624" w:name="_Toc233316091"/>
      <w:bookmarkStart w:id="10625" w:name="_Toc233342974"/>
      <w:bookmarkStart w:id="10626" w:name="_Toc233343640"/>
      <w:bookmarkStart w:id="10627" w:name="_Toc233344988"/>
      <w:bookmarkStart w:id="10628" w:name="_Toc233355471"/>
      <w:bookmarkStart w:id="10629" w:name="_Toc233358161"/>
      <w:bookmarkStart w:id="10630" w:name="_Toc233368843"/>
      <w:bookmarkStart w:id="10631" w:name="_Toc233370973"/>
      <w:bookmarkStart w:id="10632" w:name="_Toc64280651"/>
      <w:r w:rsidRPr="007D7680">
        <w:rPr>
          <w:rFonts w:ascii="Times New Roman" w:eastAsia="MS Mincho" w:hAnsi="Times New Roman"/>
          <w:b/>
          <w:sz w:val="16"/>
          <w:szCs w:val="16"/>
        </w:rPr>
        <w:lastRenderedPageBreak/>
        <w:t xml:space="preserve">2. Rejstřík C – vzor </w:t>
      </w:r>
      <w:r w:rsidR="00FE0AA5" w:rsidRPr="007D7680">
        <w:rPr>
          <w:rFonts w:ascii="Times New Roman" w:eastAsia="MS Mincho" w:hAnsi="Times New Roman"/>
          <w:b/>
          <w:sz w:val="16"/>
          <w:szCs w:val="16"/>
        </w:rPr>
        <w:t>č. </w:t>
      </w:r>
      <w:r w:rsidRPr="007D7680">
        <w:rPr>
          <w:rFonts w:ascii="Times New Roman" w:eastAsia="MS Mincho" w:hAnsi="Times New Roman"/>
          <w:b/>
          <w:sz w:val="16"/>
          <w:szCs w:val="16"/>
        </w:rPr>
        <w:t xml:space="preserve">5 </w:t>
      </w:r>
      <w:r w:rsidR="00B32F66" w:rsidRPr="007D7680">
        <w:rPr>
          <w:rFonts w:ascii="Times New Roman" w:eastAsia="MS Mincho" w:hAnsi="Times New Roman"/>
          <w:b/>
          <w:sz w:val="16"/>
          <w:szCs w:val="16"/>
        </w:rPr>
        <w:t>v. k. ř.</w:t>
      </w:r>
      <w:bookmarkEnd w:id="10608"/>
      <w:bookmarkEnd w:id="10609"/>
      <w:bookmarkEnd w:id="10610"/>
      <w:bookmarkEnd w:id="10611"/>
      <w:bookmarkEnd w:id="10612"/>
      <w:bookmarkEnd w:id="10613"/>
      <w:bookmarkEnd w:id="10614"/>
      <w:bookmarkEnd w:id="10615"/>
      <w:bookmarkEnd w:id="10616"/>
      <w:bookmarkEnd w:id="10617"/>
      <w:bookmarkEnd w:id="10618"/>
      <w:bookmarkEnd w:id="10619"/>
      <w:bookmarkEnd w:id="10620"/>
      <w:bookmarkEnd w:id="10621"/>
      <w:bookmarkEnd w:id="10622"/>
      <w:bookmarkEnd w:id="10623"/>
      <w:bookmarkEnd w:id="10624"/>
      <w:bookmarkEnd w:id="10625"/>
      <w:bookmarkEnd w:id="10626"/>
      <w:bookmarkEnd w:id="10627"/>
      <w:bookmarkEnd w:id="10628"/>
      <w:bookmarkEnd w:id="10629"/>
      <w:bookmarkEnd w:id="10630"/>
      <w:bookmarkEnd w:id="10631"/>
      <w:bookmarkEnd w:id="10632"/>
    </w:p>
    <w:p w:rsidR="002A2FA5" w:rsidRPr="007D7680" w:rsidRDefault="002A2FA5" w:rsidP="002A2FA5">
      <w:pPr>
        <w:pStyle w:val="Zkladntext"/>
        <w:keepNext/>
        <w:spacing w:before="360" w:after="100"/>
        <w:jc w:val="center"/>
        <w:outlineLvl w:val="3"/>
        <w:rPr>
          <w:b/>
          <w:sz w:val="16"/>
          <w:szCs w:val="16"/>
        </w:rPr>
      </w:pPr>
      <w:bookmarkStart w:id="10633" w:name="_Toc281805711"/>
      <w:bookmarkStart w:id="10634" w:name="_Toc345513210"/>
      <w:bookmarkStart w:id="10635" w:name="_Toc372728869"/>
      <w:bookmarkStart w:id="10636" w:name="_Toc64280652"/>
      <w:bookmarkStart w:id="10637" w:name="_Toc203904275"/>
      <w:bookmarkStart w:id="10638" w:name="_Toc213960169"/>
      <w:bookmarkStart w:id="10639" w:name="_Toc221857144"/>
      <w:bookmarkStart w:id="10640" w:name="_Toc233301621"/>
      <w:bookmarkStart w:id="10641" w:name="_Toc233302953"/>
      <w:bookmarkStart w:id="10642" w:name="_Toc233210152"/>
      <w:bookmarkStart w:id="10643" w:name="_Toc233283971"/>
      <w:bookmarkStart w:id="10644" w:name="_Toc233193554"/>
      <w:bookmarkStart w:id="10645" w:name="_Toc233289736"/>
      <w:bookmarkStart w:id="10646" w:name="_Toc233286774"/>
      <w:bookmarkStart w:id="10647" w:name="_Toc233308228"/>
      <w:bookmarkStart w:id="10648" w:name="_Toc233342975"/>
      <w:bookmarkStart w:id="10649" w:name="_Toc233343641"/>
      <w:bookmarkStart w:id="10650" w:name="_Toc233344989"/>
      <w:bookmarkStart w:id="10651" w:name="_Toc233292844"/>
      <w:bookmarkStart w:id="10652" w:name="_Toc233293513"/>
      <w:bookmarkStart w:id="10653" w:name="_Toc233199580"/>
      <w:bookmarkStart w:id="10654" w:name="_Toc233213748"/>
      <w:bookmarkStart w:id="10655" w:name="_Toc233216806"/>
      <w:bookmarkStart w:id="10656" w:name="_Toc233313791"/>
      <w:bookmarkStart w:id="10657" w:name="_Toc233316092"/>
      <w:bookmarkStart w:id="10658" w:name="_Toc233355472"/>
      <w:bookmarkStart w:id="10659" w:name="_Toc233371671"/>
      <w:r w:rsidRPr="007D7680">
        <w:rPr>
          <w:b/>
          <w:sz w:val="16"/>
          <w:szCs w:val="16"/>
        </w:rPr>
        <w:t>I.</w:t>
      </w:r>
      <w:bookmarkEnd w:id="10633"/>
      <w:bookmarkEnd w:id="10634"/>
      <w:bookmarkEnd w:id="10635"/>
      <w:bookmarkEnd w:id="10636"/>
    </w:p>
    <w:bookmarkEnd w:id="10637"/>
    <w:bookmarkEnd w:id="10638"/>
    <w:bookmarkEnd w:id="10639"/>
    <w:bookmarkEnd w:id="10640"/>
    <w:bookmarkEnd w:id="10641"/>
    <w:bookmarkEnd w:id="10642"/>
    <w:bookmarkEnd w:id="10643"/>
    <w:bookmarkEnd w:id="10644"/>
    <w:bookmarkEnd w:id="10645"/>
    <w:bookmarkEnd w:id="10646"/>
    <w:bookmarkEnd w:id="10647"/>
    <w:bookmarkEnd w:id="10648"/>
    <w:bookmarkEnd w:id="10649"/>
    <w:bookmarkEnd w:id="10650"/>
    <w:bookmarkEnd w:id="10651"/>
    <w:bookmarkEnd w:id="10652"/>
    <w:bookmarkEnd w:id="10653"/>
    <w:bookmarkEnd w:id="10654"/>
    <w:bookmarkEnd w:id="10655"/>
    <w:bookmarkEnd w:id="10656"/>
    <w:bookmarkEnd w:id="10657"/>
    <w:bookmarkEnd w:id="10658"/>
    <w:bookmarkEnd w:id="10659"/>
    <w:p w:rsidR="002A2FA5" w:rsidRPr="007D7680" w:rsidRDefault="002A2FA5" w:rsidP="008D5D62">
      <w:pPr>
        <w:pStyle w:val="Zkladntext"/>
        <w:numPr>
          <w:ilvl w:val="0"/>
          <w:numId w:val="375"/>
        </w:numPr>
        <w:ind w:hanging="360"/>
        <w:rPr>
          <w:sz w:val="16"/>
          <w:szCs w:val="16"/>
        </w:rPr>
      </w:pPr>
      <w:r w:rsidRPr="007D7680">
        <w:rPr>
          <w:sz w:val="16"/>
          <w:szCs w:val="16"/>
        </w:rPr>
        <w:t>Do rejstříku C</w:t>
      </w:r>
      <w:r w:rsidR="00581133" w:rsidRPr="007D7680">
        <w:rPr>
          <w:sz w:val="16"/>
          <w:szCs w:val="16"/>
        </w:rPr>
        <w:t xml:space="preserve"> u </w:t>
      </w:r>
      <w:r w:rsidRPr="007D7680">
        <w:rPr>
          <w:sz w:val="16"/>
          <w:szCs w:val="16"/>
        </w:rPr>
        <w:t>okresních soudů se zapisují</w:t>
      </w:r>
    </w:p>
    <w:p w:rsidR="002A2FA5" w:rsidRPr="007D7680" w:rsidRDefault="002A2FA5" w:rsidP="008D5D62">
      <w:pPr>
        <w:pStyle w:val="Seznam"/>
        <w:numPr>
          <w:ilvl w:val="0"/>
          <w:numId w:val="374"/>
        </w:numPr>
        <w:jc w:val="both"/>
        <w:rPr>
          <w:sz w:val="16"/>
          <w:szCs w:val="16"/>
        </w:rPr>
      </w:pPr>
      <w:r w:rsidRPr="007D7680">
        <w:rPr>
          <w:sz w:val="16"/>
          <w:szCs w:val="16"/>
        </w:rPr>
        <w:t>všechny občanskoprávní žaloby týkající se právních poměrů mezi žalobcem</w:t>
      </w:r>
      <w:r w:rsidR="004609A0" w:rsidRPr="007D7680">
        <w:rPr>
          <w:sz w:val="16"/>
          <w:szCs w:val="16"/>
        </w:rPr>
        <w:t xml:space="preserve"> a </w:t>
      </w:r>
      <w:r w:rsidRPr="007D7680">
        <w:rPr>
          <w:sz w:val="16"/>
          <w:szCs w:val="16"/>
        </w:rPr>
        <w:t>žalovaným,</w:t>
      </w:r>
    </w:p>
    <w:p w:rsidR="002A2FA5" w:rsidRPr="007D7680" w:rsidRDefault="002A2FA5" w:rsidP="008D5D62">
      <w:pPr>
        <w:pStyle w:val="Seznam"/>
        <w:numPr>
          <w:ilvl w:val="0"/>
          <w:numId w:val="374"/>
        </w:numPr>
        <w:jc w:val="both"/>
        <w:rPr>
          <w:sz w:val="16"/>
          <w:szCs w:val="16"/>
        </w:rPr>
      </w:pPr>
      <w:r w:rsidRPr="007D7680">
        <w:rPr>
          <w:sz w:val="16"/>
          <w:szCs w:val="16"/>
        </w:rPr>
        <w:t>návrhy na rozhodnutí ve statusových věcech manželských,</w:t>
      </w:r>
    </w:p>
    <w:p w:rsidR="002A2FA5" w:rsidRPr="007D7680" w:rsidRDefault="002A2FA5" w:rsidP="008D5D62">
      <w:pPr>
        <w:pStyle w:val="Seznam"/>
        <w:numPr>
          <w:ilvl w:val="0"/>
          <w:numId w:val="374"/>
        </w:numPr>
        <w:jc w:val="both"/>
        <w:rPr>
          <w:sz w:val="16"/>
          <w:szCs w:val="16"/>
        </w:rPr>
      </w:pPr>
      <w:r w:rsidRPr="007D7680">
        <w:rPr>
          <w:sz w:val="16"/>
          <w:szCs w:val="16"/>
        </w:rPr>
        <w:t>návrhy na rozhodnutí ve statusových věcech partnerských,</w:t>
      </w:r>
    </w:p>
    <w:p w:rsidR="002A2FA5" w:rsidRPr="007D7680" w:rsidRDefault="002A2FA5" w:rsidP="008D5D62">
      <w:pPr>
        <w:pStyle w:val="Seznam"/>
        <w:numPr>
          <w:ilvl w:val="0"/>
          <w:numId w:val="374"/>
        </w:numPr>
        <w:jc w:val="both"/>
        <w:rPr>
          <w:sz w:val="16"/>
          <w:szCs w:val="16"/>
        </w:rPr>
      </w:pPr>
      <w:r w:rsidRPr="007D7680">
        <w:rPr>
          <w:sz w:val="16"/>
          <w:szCs w:val="16"/>
        </w:rPr>
        <w:t>návrhy na určení výživného</w:t>
      </w:r>
      <w:r w:rsidR="004609A0" w:rsidRPr="007D7680">
        <w:rPr>
          <w:sz w:val="16"/>
          <w:szCs w:val="16"/>
        </w:rPr>
        <w:t xml:space="preserve"> a </w:t>
      </w:r>
      <w:r w:rsidRPr="007D7680">
        <w:rPr>
          <w:sz w:val="16"/>
          <w:szCs w:val="16"/>
        </w:rPr>
        <w:t>zajištění úhrady některých nákladů neprovdané matce,</w:t>
      </w:r>
    </w:p>
    <w:p w:rsidR="002A2FA5" w:rsidRPr="007D7680" w:rsidRDefault="002A2FA5" w:rsidP="008D5D62">
      <w:pPr>
        <w:pStyle w:val="Seznam"/>
        <w:numPr>
          <w:ilvl w:val="0"/>
          <w:numId w:val="374"/>
        </w:numPr>
        <w:jc w:val="both"/>
        <w:rPr>
          <w:sz w:val="16"/>
          <w:szCs w:val="16"/>
        </w:rPr>
      </w:pPr>
      <w:r w:rsidRPr="007D7680">
        <w:rPr>
          <w:sz w:val="16"/>
          <w:szCs w:val="16"/>
        </w:rPr>
        <w:t>návrhy ve věcech vyživovací povinnosti</w:t>
      </w:r>
      <w:r w:rsidR="00581133" w:rsidRPr="007D7680">
        <w:rPr>
          <w:sz w:val="16"/>
          <w:szCs w:val="16"/>
        </w:rPr>
        <w:t xml:space="preserve"> k </w:t>
      </w:r>
      <w:r w:rsidRPr="007D7680">
        <w:rPr>
          <w:sz w:val="16"/>
          <w:szCs w:val="16"/>
        </w:rPr>
        <w:t>plně svéprávným osobám,</w:t>
      </w:r>
    </w:p>
    <w:p w:rsidR="002A2FA5" w:rsidRPr="007D7680" w:rsidRDefault="002A2FA5" w:rsidP="008D5D62">
      <w:pPr>
        <w:pStyle w:val="Seznam"/>
        <w:numPr>
          <w:ilvl w:val="0"/>
          <w:numId w:val="374"/>
        </w:numPr>
        <w:jc w:val="both"/>
        <w:rPr>
          <w:sz w:val="16"/>
          <w:szCs w:val="16"/>
        </w:rPr>
      </w:pPr>
      <w:r w:rsidRPr="007D7680">
        <w:rPr>
          <w:sz w:val="16"/>
          <w:szCs w:val="16"/>
        </w:rPr>
        <w:t xml:space="preserve">žaloby podle zákona </w:t>
      </w:r>
      <w:r w:rsidR="00FE0AA5" w:rsidRPr="007D7680">
        <w:rPr>
          <w:sz w:val="16"/>
          <w:szCs w:val="16"/>
        </w:rPr>
        <w:t>č. </w:t>
      </w:r>
      <w:r w:rsidRPr="007D7680">
        <w:rPr>
          <w:sz w:val="16"/>
          <w:szCs w:val="16"/>
        </w:rPr>
        <w:t>198/2009</w:t>
      </w:r>
      <w:r w:rsidR="00FE0AA5" w:rsidRPr="007D7680">
        <w:rPr>
          <w:sz w:val="16"/>
          <w:szCs w:val="16"/>
        </w:rPr>
        <w:t> Sb.</w:t>
      </w:r>
      <w:r w:rsidRPr="007D7680">
        <w:rPr>
          <w:sz w:val="16"/>
          <w:szCs w:val="16"/>
        </w:rPr>
        <w:t>,</w:t>
      </w:r>
      <w:r w:rsidR="00581133" w:rsidRPr="007D7680">
        <w:rPr>
          <w:sz w:val="16"/>
          <w:szCs w:val="16"/>
        </w:rPr>
        <w:t xml:space="preserve"> o </w:t>
      </w:r>
      <w:r w:rsidRPr="007D7680">
        <w:rPr>
          <w:sz w:val="16"/>
          <w:szCs w:val="16"/>
        </w:rPr>
        <w:t>rovném zacházení</w:t>
      </w:r>
      <w:r w:rsidR="004609A0" w:rsidRPr="007D7680">
        <w:rPr>
          <w:sz w:val="16"/>
          <w:szCs w:val="16"/>
        </w:rPr>
        <w:t xml:space="preserve"> a </w:t>
      </w:r>
      <w:r w:rsidR="00581133" w:rsidRPr="007D7680">
        <w:rPr>
          <w:sz w:val="16"/>
          <w:szCs w:val="16"/>
        </w:rPr>
        <w:t>o </w:t>
      </w:r>
      <w:r w:rsidRPr="007D7680">
        <w:rPr>
          <w:sz w:val="16"/>
          <w:szCs w:val="16"/>
        </w:rPr>
        <w:t>právních prostředcích ochrany před diskriminací</w:t>
      </w:r>
      <w:r w:rsidR="004609A0" w:rsidRPr="007D7680">
        <w:rPr>
          <w:sz w:val="16"/>
          <w:szCs w:val="16"/>
        </w:rPr>
        <w:t xml:space="preserve"> a </w:t>
      </w:r>
      <w:r w:rsidR="00581133" w:rsidRPr="007D7680">
        <w:rPr>
          <w:sz w:val="16"/>
          <w:szCs w:val="16"/>
        </w:rPr>
        <w:t>o </w:t>
      </w:r>
      <w:r w:rsidRPr="007D7680">
        <w:rPr>
          <w:sz w:val="16"/>
          <w:szCs w:val="16"/>
        </w:rPr>
        <w:t>změně některých zákonů (antidiskriminační zákon),</w:t>
      </w:r>
    </w:p>
    <w:p w:rsidR="002A2FA5" w:rsidRPr="007D7680" w:rsidRDefault="002A2FA5" w:rsidP="008D5D62">
      <w:pPr>
        <w:pStyle w:val="Seznam"/>
        <w:numPr>
          <w:ilvl w:val="0"/>
          <w:numId w:val="374"/>
        </w:numPr>
        <w:jc w:val="both"/>
        <w:rPr>
          <w:sz w:val="16"/>
          <w:szCs w:val="16"/>
        </w:rPr>
      </w:pPr>
      <w:r w:rsidRPr="007D7680">
        <w:rPr>
          <w:sz w:val="16"/>
          <w:szCs w:val="16"/>
        </w:rPr>
        <w:t>žaloby na obnovu řízení</w:t>
      </w:r>
      <w:r w:rsidR="004609A0" w:rsidRPr="007D7680">
        <w:rPr>
          <w:sz w:val="16"/>
          <w:szCs w:val="16"/>
        </w:rPr>
        <w:t xml:space="preserve"> a </w:t>
      </w:r>
      <w:r w:rsidRPr="007D7680">
        <w:rPr>
          <w:sz w:val="16"/>
          <w:szCs w:val="16"/>
        </w:rPr>
        <w:t>žaloby pro zmatečnost do věcí evidovaných</w:t>
      </w:r>
      <w:r w:rsidR="00581133" w:rsidRPr="007D7680">
        <w:rPr>
          <w:sz w:val="16"/>
          <w:szCs w:val="16"/>
        </w:rPr>
        <w:t xml:space="preserve"> u </w:t>
      </w:r>
      <w:r w:rsidRPr="007D7680">
        <w:rPr>
          <w:sz w:val="16"/>
          <w:szCs w:val="16"/>
        </w:rPr>
        <w:t>okresních soudů</w:t>
      </w:r>
      <w:r w:rsidR="009709AD" w:rsidRPr="007D7680">
        <w:rPr>
          <w:sz w:val="16"/>
          <w:szCs w:val="16"/>
        </w:rPr>
        <w:t xml:space="preserve"> v </w:t>
      </w:r>
      <w:r w:rsidRPr="007D7680">
        <w:rPr>
          <w:sz w:val="16"/>
          <w:szCs w:val="16"/>
        </w:rPr>
        <w:t>rejstřících Ro</w:t>
      </w:r>
      <w:r w:rsidR="004609A0" w:rsidRPr="007D7680">
        <w:rPr>
          <w:sz w:val="16"/>
          <w:szCs w:val="16"/>
        </w:rPr>
        <w:t xml:space="preserve"> a </w:t>
      </w:r>
      <w:r w:rsidRPr="007D7680">
        <w:rPr>
          <w:sz w:val="16"/>
          <w:szCs w:val="16"/>
        </w:rPr>
        <w:t>ERo,</w:t>
      </w:r>
    </w:p>
    <w:p w:rsidR="002A2FA5" w:rsidRPr="007D7680" w:rsidRDefault="002A2FA5" w:rsidP="008D5D62">
      <w:pPr>
        <w:pStyle w:val="Seznam"/>
        <w:numPr>
          <w:ilvl w:val="0"/>
          <w:numId w:val="374"/>
        </w:numPr>
        <w:jc w:val="both"/>
        <w:rPr>
          <w:sz w:val="16"/>
          <w:szCs w:val="16"/>
        </w:rPr>
      </w:pPr>
      <w:r w:rsidRPr="007D7680">
        <w:rPr>
          <w:sz w:val="16"/>
          <w:szCs w:val="16"/>
        </w:rPr>
        <w:t>žaloby na obnovu řízení</w:t>
      </w:r>
      <w:r w:rsidR="004609A0" w:rsidRPr="007D7680">
        <w:rPr>
          <w:sz w:val="16"/>
          <w:szCs w:val="16"/>
        </w:rPr>
        <w:t xml:space="preserve"> a </w:t>
      </w:r>
      <w:r w:rsidRPr="007D7680">
        <w:rPr>
          <w:sz w:val="16"/>
          <w:szCs w:val="16"/>
        </w:rPr>
        <w:t>žaloby pro zmatečnost do věcí evidovaných</w:t>
      </w:r>
      <w:r w:rsidR="009709AD" w:rsidRPr="007D7680">
        <w:rPr>
          <w:sz w:val="16"/>
          <w:szCs w:val="16"/>
        </w:rPr>
        <w:t xml:space="preserve"> v </w:t>
      </w:r>
      <w:r w:rsidRPr="007D7680">
        <w:rPr>
          <w:sz w:val="16"/>
          <w:szCs w:val="16"/>
        </w:rPr>
        <w:t>rejstřících L, D, U, Sd, E</w:t>
      </w:r>
      <w:r w:rsidR="004609A0" w:rsidRPr="007D7680">
        <w:rPr>
          <w:sz w:val="16"/>
          <w:szCs w:val="16"/>
        </w:rPr>
        <w:t xml:space="preserve"> a </w:t>
      </w:r>
      <w:r w:rsidRPr="007D7680">
        <w:rPr>
          <w:sz w:val="16"/>
          <w:szCs w:val="16"/>
        </w:rPr>
        <w:t>EXE,</w:t>
      </w:r>
    </w:p>
    <w:p w:rsidR="00581133" w:rsidRPr="007D7680" w:rsidRDefault="002A2FA5" w:rsidP="008D5D62">
      <w:pPr>
        <w:pStyle w:val="Seznam"/>
        <w:numPr>
          <w:ilvl w:val="0"/>
          <w:numId w:val="374"/>
        </w:numPr>
        <w:jc w:val="both"/>
        <w:rPr>
          <w:sz w:val="16"/>
          <w:szCs w:val="16"/>
        </w:rPr>
      </w:pPr>
      <w:r w:rsidRPr="007D7680">
        <w:rPr>
          <w:sz w:val="16"/>
          <w:szCs w:val="16"/>
        </w:rPr>
        <w:t>návrhy na zrušení soudního smíru,</w:t>
      </w:r>
    </w:p>
    <w:p w:rsidR="002A2FA5" w:rsidRPr="007D7680" w:rsidRDefault="002A2FA5" w:rsidP="008D5D62">
      <w:pPr>
        <w:pStyle w:val="Seznam"/>
        <w:numPr>
          <w:ilvl w:val="0"/>
          <w:numId w:val="374"/>
        </w:numPr>
        <w:jc w:val="both"/>
        <w:rPr>
          <w:sz w:val="16"/>
          <w:szCs w:val="16"/>
        </w:rPr>
      </w:pPr>
      <w:r w:rsidRPr="007D7680">
        <w:rPr>
          <w:sz w:val="16"/>
          <w:szCs w:val="16"/>
        </w:rPr>
        <w:t>věci vyloučené</w:t>
      </w:r>
      <w:r w:rsidR="00581133" w:rsidRPr="007D7680">
        <w:rPr>
          <w:sz w:val="16"/>
          <w:szCs w:val="16"/>
        </w:rPr>
        <w:t xml:space="preserve"> z </w:t>
      </w:r>
      <w:r w:rsidRPr="007D7680">
        <w:rPr>
          <w:sz w:val="16"/>
          <w:szCs w:val="16"/>
        </w:rPr>
        <w:t>věcí vedených</w:t>
      </w:r>
      <w:r w:rsidR="009709AD" w:rsidRPr="007D7680">
        <w:rPr>
          <w:sz w:val="16"/>
          <w:szCs w:val="16"/>
        </w:rPr>
        <w:t xml:space="preserve"> v </w:t>
      </w:r>
      <w:r w:rsidRPr="007D7680">
        <w:rPr>
          <w:sz w:val="16"/>
          <w:szCs w:val="16"/>
        </w:rPr>
        <w:t>rejstříku C,</w:t>
      </w:r>
    </w:p>
    <w:p w:rsidR="002A2FA5" w:rsidRPr="007D7680" w:rsidRDefault="002A2FA5" w:rsidP="008D5D62">
      <w:pPr>
        <w:pStyle w:val="Seznam"/>
        <w:numPr>
          <w:ilvl w:val="0"/>
          <w:numId w:val="374"/>
        </w:numPr>
        <w:jc w:val="both"/>
        <w:rPr>
          <w:sz w:val="16"/>
          <w:szCs w:val="16"/>
        </w:rPr>
      </w:pPr>
      <w:r w:rsidRPr="007D7680">
        <w:rPr>
          <w:sz w:val="16"/>
          <w:szCs w:val="16"/>
        </w:rPr>
        <w:t>návrhy na určení neplatnosti rozhodčí smlouvy</w:t>
      </w:r>
      <w:r w:rsidR="004609A0" w:rsidRPr="007D7680">
        <w:rPr>
          <w:sz w:val="16"/>
          <w:szCs w:val="16"/>
        </w:rPr>
        <w:t xml:space="preserve"> a </w:t>
      </w:r>
      <w:r w:rsidRPr="007D7680">
        <w:rPr>
          <w:sz w:val="16"/>
          <w:szCs w:val="16"/>
        </w:rPr>
        <w:t>zrušení rozhodčích nálezů,</w:t>
      </w:r>
    </w:p>
    <w:p w:rsidR="002A2FA5" w:rsidRPr="007D7680" w:rsidRDefault="002A2FA5" w:rsidP="008D5D62">
      <w:pPr>
        <w:pStyle w:val="Seznam"/>
        <w:numPr>
          <w:ilvl w:val="0"/>
          <w:numId w:val="374"/>
        </w:numPr>
        <w:jc w:val="both"/>
        <w:rPr>
          <w:sz w:val="16"/>
          <w:szCs w:val="16"/>
        </w:rPr>
      </w:pPr>
      <w:r w:rsidRPr="007D7680">
        <w:rPr>
          <w:sz w:val="16"/>
          <w:szCs w:val="16"/>
        </w:rPr>
        <w:t>návrhy na nařízení soudního prodeje zástavy,</w:t>
      </w:r>
    </w:p>
    <w:p w:rsidR="002A2FA5" w:rsidRPr="007D7680" w:rsidRDefault="00EB6484" w:rsidP="008D5D62">
      <w:pPr>
        <w:pStyle w:val="Seznam"/>
        <w:numPr>
          <w:ilvl w:val="0"/>
          <w:numId w:val="374"/>
        </w:numPr>
        <w:jc w:val="both"/>
        <w:rPr>
          <w:sz w:val="16"/>
          <w:szCs w:val="16"/>
        </w:rPr>
      </w:pPr>
      <w:r w:rsidRPr="007D7680">
        <w:rPr>
          <w:sz w:val="16"/>
          <w:szCs w:val="16"/>
        </w:rPr>
        <w:t>věci týkající se osvojení zletilého, včetně návrhů na zrušení takového osvojení,</w:t>
      </w:r>
    </w:p>
    <w:p w:rsidR="002A2FA5" w:rsidRPr="007D7680" w:rsidRDefault="002A2FA5" w:rsidP="008D5D62">
      <w:pPr>
        <w:pStyle w:val="Seznam"/>
        <w:numPr>
          <w:ilvl w:val="0"/>
          <w:numId w:val="374"/>
        </w:numPr>
        <w:jc w:val="both"/>
        <w:rPr>
          <w:sz w:val="16"/>
          <w:szCs w:val="16"/>
        </w:rPr>
      </w:pPr>
      <w:r w:rsidRPr="007D7680">
        <w:rPr>
          <w:sz w:val="16"/>
          <w:szCs w:val="16"/>
        </w:rPr>
        <w:t xml:space="preserve">návrhy ve věcech uznání cizího rozhodnutí dle </w:t>
      </w:r>
      <w:r w:rsidR="00FE0AA5" w:rsidRPr="007D7680">
        <w:rPr>
          <w:sz w:val="16"/>
          <w:szCs w:val="16"/>
        </w:rPr>
        <w:t>§ </w:t>
      </w:r>
      <w:r w:rsidRPr="007D7680">
        <w:rPr>
          <w:sz w:val="16"/>
          <w:szCs w:val="16"/>
        </w:rPr>
        <w:t xml:space="preserve">16 zákona </w:t>
      </w:r>
      <w:r w:rsidR="00FE0AA5" w:rsidRPr="007D7680">
        <w:rPr>
          <w:sz w:val="16"/>
          <w:szCs w:val="16"/>
        </w:rPr>
        <w:t>č. </w:t>
      </w:r>
      <w:r w:rsidRPr="007D7680">
        <w:rPr>
          <w:sz w:val="16"/>
          <w:szCs w:val="16"/>
        </w:rPr>
        <w:t>91/2012</w:t>
      </w:r>
      <w:r w:rsidR="00FE0AA5" w:rsidRPr="007D7680">
        <w:rPr>
          <w:sz w:val="16"/>
          <w:szCs w:val="16"/>
        </w:rPr>
        <w:t> Sb.</w:t>
      </w:r>
      <w:r w:rsidRPr="007D7680">
        <w:rPr>
          <w:sz w:val="16"/>
          <w:szCs w:val="16"/>
        </w:rPr>
        <w:t>,</w:t>
      </w:r>
      <w:r w:rsidR="00581133" w:rsidRPr="007D7680">
        <w:rPr>
          <w:sz w:val="16"/>
          <w:szCs w:val="16"/>
        </w:rPr>
        <w:t xml:space="preserve"> o </w:t>
      </w:r>
      <w:r w:rsidRPr="007D7680">
        <w:rPr>
          <w:sz w:val="16"/>
          <w:szCs w:val="16"/>
        </w:rPr>
        <w:t>mezinárodním právu soukromém,</w:t>
      </w:r>
    </w:p>
    <w:p w:rsidR="002A2FA5" w:rsidRPr="007D7680" w:rsidRDefault="002A2FA5" w:rsidP="008D5D62">
      <w:pPr>
        <w:pStyle w:val="Seznam"/>
        <w:numPr>
          <w:ilvl w:val="0"/>
          <w:numId w:val="374"/>
        </w:numPr>
        <w:jc w:val="both"/>
        <w:rPr>
          <w:sz w:val="16"/>
          <w:szCs w:val="16"/>
        </w:rPr>
      </w:pPr>
      <w:r w:rsidRPr="007D7680">
        <w:rPr>
          <w:sz w:val="16"/>
          <w:szCs w:val="16"/>
        </w:rPr>
        <w:t>žaloby ve věcech ochrany osobnosti člověka,</w:t>
      </w:r>
    </w:p>
    <w:p w:rsidR="002A2FA5" w:rsidRPr="007D7680" w:rsidRDefault="002A2FA5" w:rsidP="008D5D62">
      <w:pPr>
        <w:pStyle w:val="Seznam"/>
        <w:numPr>
          <w:ilvl w:val="0"/>
          <w:numId w:val="374"/>
        </w:numPr>
        <w:jc w:val="both"/>
        <w:rPr>
          <w:sz w:val="16"/>
          <w:szCs w:val="16"/>
        </w:rPr>
      </w:pPr>
      <w:r w:rsidRPr="007D7680">
        <w:rPr>
          <w:sz w:val="16"/>
          <w:szCs w:val="16"/>
        </w:rPr>
        <w:t>žaloby na ochranu rušené držby,</w:t>
      </w:r>
    </w:p>
    <w:p w:rsidR="002A2FA5" w:rsidRPr="007D7680" w:rsidRDefault="002A2FA5" w:rsidP="008D5D62">
      <w:pPr>
        <w:pStyle w:val="Seznam"/>
        <w:numPr>
          <w:ilvl w:val="0"/>
          <w:numId w:val="374"/>
        </w:numPr>
        <w:jc w:val="both"/>
        <w:rPr>
          <w:sz w:val="16"/>
          <w:szCs w:val="16"/>
        </w:rPr>
      </w:pPr>
      <w:r w:rsidRPr="007D7680">
        <w:rPr>
          <w:sz w:val="16"/>
          <w:szCs w:val="16"/>
        </w:rPr>
        <w:t>žaloby ve věcech,</w:t>
      </w:r>
      <w:r w:rsidR="00581133" w:rsidRPr="007D7680">
        <w:rPr>
          <w:sz w:val="16"/>
          <w:szCs w:val="16"/>
        </w:rPr>
        <w:t xml:space="preserve"> o </w:t>
      </w:r>
      <w:r w:rsidRPr="007D7680">
        <w:rPr>
          <w:sz w:val="16"/>
          <w:szCs w:val="16"/>
        </w:rPr>
        <w:t>nichž bylo rozhodnuto jiným orgánem,</w:t>
      </w:r>
    </w:p>
    <w:p w:rsidR="002A2FA5" w:rsidRPr="007D7680" w:rsidRDefault="002A2FA5" w:rsidP="008D5D62">
      <w:pPr>
        <w:pStyle w:val="Seznam"/>
        <w:numPr>
          <w:ilvl w:val="0"/>
          <w:numId w:val="374"/>
        </w:numPr>
        <w:jc w:val="both"/>
        <w:rPr>
          <w:sz w:val="16"/>
          <w:szCs w:val="16"/>
        </w:rPr>
      </w:pPr>
      <w:r w:rsidRPr="007D7680">
        <w:rPr>
          <w:sz w:val="16"/>
          <w:szCs w:val="16"/>
        </w:rPr>
        <w:t>věci převedené</w:t>
      </w:r>
      <w:r w:rsidR="00581133" w:rsidRPr="007D7680">
        <w:rPr>
          <w:sz w:val="16"/>
          <w:szCs w:val="16"/>
        </w:rPr>
        <w:t xml:space="preserve"> z </w:t>
      </w:r>
      <w:r w:rsidRPr="007D7680">
        <w:rPr>
          <w:sz w:val="16"/>
          <w:szCs w:val="16"/>
        </w:rPr>
        <w:t>rejstříku EPR,</w:t>
      </w:r>
    </w:p>
    <w:p w:rsidR="002A2FA5" w:rsidRPr="007D7680" w:rsidRDefault="002A2FA5" w:rsidP="008D5D62">
      <w:pPr>
        <w:pStyle w:val="Seznam"/>
        <w:numPr>
          <w:ilvl w:val="0"/>
          <w:numId w:val="374"/>
        </w:numPr>
        <w:jc w:val="both"/>
        <w:rPr>
          <w:sz w:val="16"/>
          <w:szCs w:val="16"/>
        </w:rPr>
      </w:pPr>
      <w:r w:rsidRPr="007D7680">
        <w:rPr>
          <w:sz w:val="16"/>
          <w:szCs w:val="16"/>
        </w:rPr>
        <w:t>návrhy na zahájení řízení</w:t>
      </w:r>
      <w:r w:rsidR="00581133" w:rsidRPr="007D7680">
        <w:rPr>
          <w:sz w:val="16"/>
          <w:szCs w:val="16"/>
        </w:rPr>
        <w:t xml:space="preserve"> o </w:t>
      </w:r>
      <w:r w:rsidRPr="007D7680">
        <w:rPr>
          <w:sz w:val="16"/>
          <w:szCs w:val="16"/>
        </w:rPr>
        <w:t>drobných nárocích</w:t>
      </w:r>
      <w:r w:rsidR="00EB6484" w:rsidRPr="007D7680">
        <w:rPr>
          <w:sz w:val="16"/>
          <w:szCs w:val="16"/>
        </w:rPr>
        <w:t>,</w:t>
      </w:r>
    </w:p>
    <w:p w:rsidR="00EB6484" w:rsidRPr="007D7680" w:rsidRDefault="00EB6484" w:rsidP="008D5D62">
      <w:pPr>
        <w:pStyle w:val="Seznam"/>
        <w:numPr>
          <w:ilvl w:val="0"/>
          <w:numId w:val="374"/>
        </w:numPr>
        <w:jc w:val="both"/>
        <w:rPr>
          <w:sz w:val="16"/>
          <w:szCs w:val="16"/>
        </w:rPr>
      </w:pPr>
      <w:r w:rsidRPr="007D7680">
        <w:rPr>
          <w:sz w:val="16"/>
          <w:szCs w:val="16"/>
        </w:rPr>
        <w:t>návrhy a žádosti dle přímo použitelného předpisu Evropské unie o příslušnosti, rozhodném právu, uznávání a výkonu rozhodnutí a přijímání a výkonu veřejných listin v dědických věcech a o vytvoření evropského dědického osvědčení, s výjimkou žádostí o vydání evropského dědického osvědčení a</w:t>
      </w:r>
      <w:r w:rsidR="00F54AF9">
        <w:rPr>
          <w:sz w:val="16"/>
          <w:szCs w:val="16"/>
        </w:rPr>
        <w:t> </w:t>
      </w:r>
      <w:r w:rsidRPr="007D7680">
        <w:rPr>
          <w:sz w:val="16"/>
          <w:szCs w:val="16"/>
        </w:rPr>
        <w:t>rozhodnutí s tímto osvědčením souvisejících (</w:t>
      </w:r>
      <w:r w:rsidR="00FE0AA5" w:rsidRPr="007D7680">
        <w:rPr>
          <w:sz w:val="16"/>
          <w:szCs w:val="16"/>
        </w:rPr>
        <w:t>§ </w:t>
      </w:r>
      <w:r w:rsidRPr="007D7680">
        <w:rPr>
          <w:sz w:val="16"/>
          <w:szCs w:val="16"/>
        </w:rPr>
        <w:t xml:space="preserve">153 </w:t>
      </w:r>
      <w:r w:rsidR="00FE0AA5" w:rsidRPr="007D7680">
        <w:rPr>
          <w:sz w:val="16"/>
          <w:szCs w:val="16"/>
        </w:rPr>
        <w:t>odst. </w:t>
      </w:r>
      <w:r w:rsidRPr="007D7680">
        <w:rPr>
          <w:sz w:val="16"/>
          <w:szCs w:val="16"/>
        </w:rPr>
        <w:t>11),</w:t>
      </w:r>
    </w:p>
    <w:p w:rsidR="00EB6484" w:rsidRPr="007D7680" w:rsidRDefault="00EB6484" w:rsidP="008D5D62">
      <w:pPr>
        <w:pStyle w:val="Seznam"/>
        <w:numPr>
          <w:ilvl w:val="0"/>
          <w:numId w:val="374"/>
        </w:numPr>
        <w:jc w:val="both"/>
        <w:rPr>
          <w:sz w:val="16"/>
          <w:szCs w:val="16"/>
        </w:rPr>
      </w:pPr>
      <w:r w:rsidRPr="007D7680">
        <w:rPr>
          <w:sz w:val="16"/>
          <w:szCs w:val="16"/>
        </w:rPr>
        <w:tab/>
        <w:t>návrhy a žádosti dle přímo použitelných předpisů Evropské unie o vzájemném uznávání ochranných opatření v občanských věcech, s výjimkou žádostí o vydání osvědčení o ochranném opatření, jeho opravu, zrušení či vydání osvědčení o pozastavení nebo zrušení ochranného opatření, nebo odložení či</w:t>
      </w:r>
      <w:r w:rsidR="00F54AF9">
        <w:rPr>
          <w:sz w:val="16"/>
          <w:szCs w:val="16"/>
        </w:rPr>
        <w:t> </w:t>
      </w:r>
      <w:r w:rsidRPr="007D7680">
        <w:rPr>
          <w:sz w:val="16"/>
          <w:szCs w:val="16"/>
        </w:rPr>
        <w:t>omezení jeho vykonatelnosti, event. zrušení osvědčení, kterou soud vyřídí pod spisovou značkou, pod níž o uložení ochranného opatření rozhodl (</w:t>
      </w:r>
      <w:r w:rsidR="00FE0AA5" w:rsidRPr="007D7680">
        <w:rPr>
          <w:sz w:val="16"/>
          <w:szCs w:val="16"/>
        </w:rPr>
        <w:t>§ </w:t>
      </w:r>
      <w:r w:rsidRPr="007D7680">
        <w:rPr>
          <w:sz w:val="16"/>
          <w:szCs w:val="16"/>
        </w:rPr>
        <w:t xml:space="preserve">153 </w:t>
      </w:r>
      <w:r w:rsidR="00FE0AA5" w:rsidRPr="007D7680">
        <w:rPr>
          <w:sz w:val="16"/>
          <w:szCs w:val="16"/>
        </w:rPr>
        <w:t>odst. </w:t>
      </w:r>
      <w:r w:rsidRPr="007D7680">
        <w:rPr>
          <w:sz w:val="16"/>
          <w:szCs w:val="16"/>
        </w:rPr>
        <w:t>12).</w:t>
      </w:r>
    </w:p>
    <w:p w:rsidR="002A2FA5" w:rsidRPr="007D7680" w:rsidRDefault="002A2FA5" w:rsidP="008D5D62">
      <w:pPr>
        <w:pStyle w:val="Zkladntext"/>
        <w:numPr>
          <w:ilvl w:val="0"/>
          <w:numId w:val="375"/>
        </w:numPr>
        <w:ind w:hanging="360"/>
        <w:rPr>
          <w:sz w:val="16"/>
          <w:szCs w:val="16"/>
        </w:rPr>
      </w:pPr>
      <w:r w:rsidRPr="007D7680">
        <w:rPr>
          <w:sz w:val="16"/>
          <w:szCs w:val="16"/>
        </w:rPr>
        <w:t>Ke spisům</w:t>
      </w:r>
      <w:r w:rsidR="00581133" w:rsidRPr="007D7680">
        <w:rPr>
          <w:sz w:val="16"/>
          <w:szCs w:val="16"/>
        </w:rPr>
        <w:t xml:space="preserve"> o </w:t>
      </w:r>
      <w:r w:rsidRPr="007D7680">
        <w:rPr>
          <w:sz w:val="16"/>
          <w:szCs w:val="16"/>
        </w:rPr>
        <w:t>žalobách na obnovu řízení</w:t>
      </w:r>
      <w:r w:rsidR="004609A0" w:rsidRPr="007D7680">
        <w:rPr>
          <w:sz w:val="16"/>
          <w:szCs w:val="16"/>
        </w:rPr>
        <w:t xml:space="preserve"> a </w:t>
      </w:r>
      <w:r w:rsidRPr="007D7680">
        <w:rPr>
          <w:sz w:val="16"/>
          <w:szCs w:val="16"/>
        </w:rPr>
        <w:t>žalobách pro zmatečnost dle </w:t>
      </w:r>
      <w:r w:rsidR="00FE0AA5" w:rsidRPr="007D7680">
        <w:rPr>
          <w:sz w:val="16"/>
          <w:szCs w:val="16"/>
        </w:rPr>
        <w:t>odst. </w:t>
      </w:r>
      <w:r w:rsidRPr="007D7680">
        <w:rPr>
          <w:sz w:val="16"/>
          <w:szCs w:val="16"/>
        </w:rPr>
        <w:t>1. </w:t>
      </w:r>
      <w:r w:rsidR="00FE0AA5" w:rsidRPr="007D7680">
        <w:rPr>
          <w:sz w:val="16"/>
          <w:szCs w:val="16"/>
        </w:rPr>
        <w:t>písm. </w:t>
      </w:r>
      <w:r w:rsidRPr="007D7680">
        <w:rPr>
          <w:sz w:val="16"/>
          <w:szCs w:val="16"/>
        </w:rPr>
        <w:t>g)</w:t>
      </w:r>
      <w:r w:rsidR="004609A0" w:rsidRPr="007D7680">
        <w:rPr>
          <w:sz w:val="16"/>
          <w:szCs w:val="16"/>
        </w:rPr>
        <w:t xml:space="preserve"> a </w:t>
      </w:r>
      <w:r w:rsidRPr="007D7680">
        <w:rPr>
          <w:sz w:val="16"/>
          <w:szCs w:val="16"/>
        </w:rPr>
        <w:t>h) se po jejich zápisu připojí původní spis</w:t>
      </w:r>
      <w:r w:rsidR="00581133" w:rsidRPr="007D7680">
        <w:rPr>
          <w:sz w:val="16"/>
          <w:szCs w:val="16"/>
        </w:rPr>
        <w:t xml:space="preserve"> o </w:t>
      </w:r>
      <w:r w:rsidRPr="007D7680">
        <w:rPr>
          <w:sz w:val="16"/>
          <w:szCs w:val="16"/>
        </w:rPr>
        <w:t>věci. Jestliže je takové žalobě vyhověno, postupuje soud</w:t>
      </w:r>
      <w:r w:rsidR="00581133" w:rsidRPr="007D7680">
        <w:rPr>
          <w:sz w:val="16"/>
          <w:szCs w:val="16"/>
        </w:rPr>
        <w:t xml:space="preserve"> u </w:t>
      </w:r>
      <w:r w:rsidRPr="007D7680">
        <w:rPr>
          <w:sz w:val="16"/>
          <w:szCs w:val="16"/>
        </w:rPr>
        <w:t xml:space="preserve">původní věci dle </w:t>
      </w:r>
      <w:r w:rsidR="00FE0AA5" w:rsidRPr="007D7680">
        <w:rPr>
          <w:sz w:val="16"/>
          <w:szCs w:val="16"/>
        </w:rPr>
        <w:t>§ </w:t>
      </w:r>
      <w:r w:rsidRPr="007D7680">
        <w:rPr>
          <w:sz w:val="16"/>
          <w:szCs w:val="16"/>
        </w:rPr>
        <w:t>161a, jedná-li se</w:t>
      </w:r>
      <w:r w:rsidR="00581133" w:rsidRPr="007D7680">
        <w:rPr>
          <w:sz w:val="16"/>
          <w:szCs w:val="16"/>
        </w:rPr>
        <w:t xml:space="preserve"> o </w:t>
      </w:r>
      <w:r w:rsidRPr="007D7680">
        <w:rPr>
          <w:sz w:val="16"/>
          <w:szCs w:val="16"/>
        </w:rPr>
        <w:t xml:space="preserve">návrh dle </w:t>
      </w:r>
      <w:r w:rsidR="00FE0AA5" w:rsidRPr="007D7680">
        <w:rPr>
          <w:sz w:val="16"/>
          <w:szCs w:val="16"/>
        </w:rPr>
        <w:t>odst. </w:t>
      </w:r>
      <w:r w:rsidRPr="007D7680">
        <w:rPr>
          <w:sz w:val="16"/>
          <w:szCs w:val="16"/>
        </w:rPr>
        <w:t xml:space="preserve">1 </w:t>
      </w:r>
      <w:r w:rsidR="00FE0AA5" w:rsidRPr="007D7680">
        <w:rPr>
          <w:sz w:val="16"/>
          <w:szCs w:val="16"/>
        </w:rPr>
        <w:t>písm. </w:t>
      </w:r>
      <w:r w:rsidRPr="007D7680">
        <w:rPr>
          <w:sz w:val="16"/>
          <w:szCs w:val="16"/>
        </w:rPr>
        <w:t>h); spis</w:t>
      </w:r>
      <w:r w:rsidR="00581133" w:rsidRPr="007D7680">
        <w:rPr>
          <w:sz w:val="16"/>
          <w:szCs w:val="16"/>
        </w:rPr>
        <w:t xml:space="preserve"> o </w:t>
      </w:r>
      <w:r w:rsidRPr="007D7680">
        <w:rPr>
          <w:sz w:val="16"/>
          <w:szCs w:val="16"/>
        </w:rPr>
        <w:t>žalobě na obnovu řízení nebo</w:t>
      </w:r>
      <w:r w:rsidR="00581133" w:rsidRPr="007D7680">
        <w:rPr>
          <w:sz w:val="16"/>
          <w:szCs w:val="16"/>
        </w:rPr>
        <w:t xml:space="preserve"> o </w:t>
      </w:r>
      <w:r w:rsidRPr="007D7680">
        <w:rPr>
          <w:sz w:val="16"/>
          <w:szCs w:val="16"/>
        </w:rPr>
        <w:t>žalobě pro</w:t>
      </w:r>
      <w:r w:rsidR="00F54AF9">
        <w:rPr>
          <w:sz w:val="16"/>
          <w:szCs w:val="16"/>
        </w:rPr>
        <w:t> </w:t>
      </w:r>
      <w:r w:rsidRPr="007D7680">
        <w:rPr>
          <w:sz w:val="16"/>
          <w:szCs w:val="16"/>
        </w:rPr>
        <w:t>zmatečnost se trvale připojí</w:t>
      </w:r>
      <w:r w:rsidR="00581133" w:rsidRPr="007D7680">
        <w:rPr>
          <w:sz w:val="16"/>
          <w:szCs w:val="16"/>
        </w:rPr>
        <w:t xml:space="preserve"> k </w:t>
      </w:r>
      <w:r w:rsidRPr="007D7680">
        <w:rPr>
          <w:sz w:val="16"/>
          <w:szCs w:val="16"/>
        </w:rPr>
        <w:t>původnímu spisu</w:t>
      </w:r>
      <w:r w:rsidR="00581133" w:rsidRPr="007D7680">
        <w:rPr>
          <w:sz w:val="16"/>
          <w:szCs w:val="16"/>
        </w:rPr>
        <w:t xml:space="preserve"> o </w:t>
      </w:r>
      <w:r w:rsidRPr="007D7680">
        <w:rPr>
          <w:sz w:val="16"/>
          <w:szCs w:val="16"/>
        </w:rPr>
        <w:t xml:space="preserve">věci. Jestliže je vyhověno žalobě dle </w:t>
      </w:r>
      <w:r w:rsidR="00FE0AA5" w:rsidRPr="007D7680">
        <w:rPr>
          <w:sz w:val="16"/>
          <w:szCs w:val="16"/>
        </w:rPr>
        <w:t>odst. </w:t>
      </w:r>
      <w:r w:rsidRPr="007D7680">
        <w:rPr>
          <w:sz w:val="16"/>
          <w:szCs w:val="16"/>
        </w:rPr>
        <w:t xml:space="preserve">1 </w:t>
      </w:r>
      <w:r w:rsidR="00FE0AA5" w:rsidRPr="007D7680">
        <w:rPr>
          <w:sz w:val="16"/>
          <w:szCs w:val="16"/>
        </w:rPr>
        <w:t>písm. </w:t>
      </w:r>
      <w:r w:rsidRPr="007D7680">
        <w:rPr>
          <w:sz w:val="16"/>
          <w:szCs w:val="16"/>
        </w:rPr>
        <w:t xml:space="preserve">g), postupuje soud dle </w:t>
      </w:r>
      <w:r w:rsidR="00FE0AA5" w:rsidRPr="007D7680">
        <w:rPr>
          <w:sz w:val="16"/>
          <w:szCs w:val="16"/>
        </w:rPr>
        <w:t>§ </w:t>
      </w:r>
      <w:r w:rsidRPr="007D7680">
        <w:rPr>
          <w:sz w:val="16"/>
          <w:szCs w:val="16"/>
        </w:rPr>
        <w:t>161a</w:t>
      </w:r>
      <w:r w:rsidR="00581133" w:rsidRPr="007D7680">
        <w:rPr>
          <w:sz w:val="16"/>
          <w:szCs w:val="16"/>
        </w:rPr>
        <w:t xml:space="preserve"> u </w:t>
      </w:r>
      <w:r w:rsidRPr="007D7680">
        <w:rPr>
          <w:sz w:val="16"/>
          <w:szCs w:val="16"/>
        </w:rPr>
        <w:t>spisu</w:t>
      </w:r>
      <w:r w:rsidR="00581133" w:rsidRPr="007D7680">
        <w:rPr>
          <w:sz w:val="16"/>
          <w:szCs w:val="16"/>
        </w:rPr>
        <w:t xml:space="preserve"> o </w:t>
      </w:r>
      <w:r w:rsidRPr="007D7680">
        <w:rPr>
          <w:sz w:val="16"/>
          <w:szCs w:val="16"/>
        </w:rPr>
        <w:t>žalobě na</w:t>
      </w:r>
      <w:r w:rsidR="00F54AF9">
        <w:rPr>
          <w:sz w:val="16"/>
          <w:szCs w:val="16"/>
        </w:rPr>
        <w:t> </w:t>
      </w:r>
      <w:r w:rsidRPr="007D7680">
        <w:rPr>
          <w:sz w:val="16"/>
          <w:szCs w:val="16"/>
        </w:rPr>
        <w:t>obnovu řízení nebo</w:t>
      </w:r>
      <w:r w:rsidR="00581133" w:rsidRPr="007D7680">
        <w:rPr>
          <w:sz w:val="16"/>
          <w:szCs w:val="16"/>
        </w:rPr>
        <w:t xml:space="preserve"> o </w:t>
      </w:r>
      <w:r w:rsidRPr="007D7680">
        <w:rPr>
          <w:sz w:val="16"/>
          <w:szCs w:val="16"/>
        </w:rPr>
        <w:t>žalobě pro zmatečnost; spis</w:t>
      </w:r>
      <w:r w:rsidR="00581133" w:rsidRPr="007D7680">
        <w:rPr>
          <w:sz w:val="16"/>
          <w:szCs w:val="16"/>
        </w:rPr>
        <w:t xml:space="preserve"> o </w:t>
      </w:r>
      <w:r w:rsidRPr="007D7680">
        <w:rPr>
          <w:sz w:val="16"/>
          <w:szCs w:val="16"/>
        </w:rPr>
        <w:t>původní věci zůstane</w:t>
      </w:r>
      <w:r w:rsidR="009709AD" w:rsidRPr="007D7680">
        <w:rPr>
          <w:sz w:val="16"/>
          <w:szCs w:val="16"/>
        </w:rPr>
        <w:t xml:space="preserve"> v </w:t>
      </w:r>
      <w:r w:rsidRPr="007D7680">
        <w:rPr>
          <w:sz w:val="16"/>
          <w:szCs w:val="16"/>
        </w:rPr>
        <w:t>takovém případě připojen</w:t>
      </w:r>
      <w:r w:rsidR="00581133" w:rsidRPr="007D7680">
        <w:rPr>
          <w:sz w:val="16"/>
          <w:szCs w:val="16"/>
        </w:rPr>
        <w:t xml:space="preserve"> u </w:t>
      </w:r>
      <w:r w:rsidRPr="007D7680">
        <w:rPr>
          <w:sz w:val="16"/>
          <w:szCs w:val="16"/>
        </w:rPr>
        <w:t>spisu</w:t>
      </w:r>
      <w:r w:rsidR="00581133" w:rsidRPr="007D7680">
        <w:rPr>
          <w:sz w:val="16"/>
          <w:szCs w:val="16"/>
        </w:rPr>
        <w:t xml:space="preserve"> o </w:t>
      </w:r>
      <w:r w:rsidRPr="007D7680">
        <w:rPr>
          <w:sz w:val="16"/>
          <w:szCs w:val="16"/>
        </w:rPr>
        <w:t>žalobě na obnovu řízení nebo</w:t>
      </w:r>
      <w:r w:rsidR="00581133" w:rsidRPr="007D7680">
        <w:rPr>
          <w:sz w:val="16"/>
          <w:szCs w:val="16"/>
        </w:rPr>
        <w:t xml:space="preserve"> o </w:t>
      </w:r>
      <w:r w:rsidRPr="007D7680">
        <w:rPr>
          <w:sz w:val="16"/>
          <w:szCs w:val="16"/>
        </w:rPr>
        <w:t xml:space="preserve">žalobě pro zmatečnost. Jestliže je žaloba dle </w:t>
      </w:r>
      <w:r w:rsidR="00FE0AA5" w:rsidRPr="007D7680">
        <w:rPr>
          <w:sz w:val="16"/>
          <w:szCs w:val="16"/>
        </w:rPr>
        <w:t>odst. </w:t>
      </w:r>
      <w:r w:rsidRPr="007D7680">
        <w:rPr>
          <w:sz w:val="16"/>
          <w:szCs w:val="16"/>
        </w:rPr>
        <w:t xml:space="preserve">1 </w:t>
      </w:r>
      <w:r w:rsidR="00FE0AA5" w:rsidRPr="007D7680">
        <w:rPr>
          <w:sz w:val="16"/>
          <w:szCs w:val="16"/>
        </w:rPr>
        <w:t>písm. </w:t>
      </w:r>
      <w:r w:rsidRPr="007D7680">
        <w:rPr>
          <w:sz w:val="16"/>
          <w:szCs w:val="16"/>
        </w:rPr>
        <w:t>g)</w:t>
      </w:r>
      <w:r w:rsidR="004609A0" w:rsidRPr="007D7680">
        <w:rPr>
          <w:sz w:val="16"/>
          <w:szCs w:val="16"/>
        </w:rPr>
        <w:t xml:space="preserve"> a </w:t>
      </w:r>
      <w:r w:rsidRPr="007D7680">
        <w:rPr>
          <w:sz w:val="16"/>
          <w:szCs w:val="16"/>
        </w:rPr>
        <w:t>h) vyřízena jiným způsobem než vyhověním, založí se do původního spisu</w:t>
      </w:r>
      <w:r w:rsidR="00581133" w:rsidRPr="007D7680">
        <w:rPr>
          <w:sz w:val="16"/>
          <w:szCs w:val="16"/>
        </w:rPr>
        <w:t xml:space="preserve"> o </w:t>
      </w:r>
      <w:r w:rsidRPr="007D7680">
        <w:rPr>
          <w:sz w:val="16"/>
          <w:szCs w:val="16"/>
        </w:rPr>
        <w:t>věci stejnopis předmětného rozhodnutí</w:t>
      </w:r>
      <w:r w:rsidR="00581133" w:rsidRPr="007D7680">
        <w:rPr>
          <w:sz w:val="16"/>
          <w:szCs w:val="16"/>
        </w:rPr>
        <w:t xml:space="preserve"> s </w:t>
      </w:r>
      <w:r w:rsidRPr="007D7680">
        <w:rPr>
          <w:sz w:val="16"/>
          <w:szCs w:val="16"/>
        </w:rPr>
        <w:t>doložkou právní moci</w:t>
      </w:r>
      <w:r w:rsidR="004609A0" w:rsidRPr="007D7680">
        <w:rPr>
          <w:sz w:val="16"/>
          <w:szCs w:val="16"/>
        </w:rPr>
        <w:t xml:space="preserve"> a </w:t>
      </w:r>
      <w:r w:rsidRPr="007D7680">
        <w:rPr>
          <w:sz w:val="16"/>
          <w:szCs w:val="16"/>
        </w:rPr>
        <w:t>spis se odpojí.</w:t>
      </w:r>
    </w:p>
    <w:p w:rsidR="002A2FA5" w:rsidRPr="007D7680" w:rsidRDefault="004609A0" w:rsidP="008D5D62">
      <w:pPr>
        <w:pStyle w:val="Zkladntext"/>
        <w:numPr>
          <w:ilvl w:val="0"/>
          <w:numId w:val="375"/>
        </w:numPr>
        <w:ind w:hanging="360"/>
        <w:rPr>
          <w:sz w:val="16"/>
          <w:szCs w:val="16"/>
        </w:rPr>
      </w:pPr>
      <w:r w:rsidRPr="007D7680">
        <w:rPr>
          <w:sz w:val="16"/>
          <w:szCs w:val="16"/>
        </w:rPr>
        <w:t>U </w:t>
      </w:r>
      <w:r w:rsidR="002A2FA5" w:rsidRPr="007D7680">
        <w:rPr>
          <w:sz w:val="16"/>
          <w:szCs w:val="16"/>
        </w:rPr>
        <w:t>krajských soudů se do rejstříku C zapisují</w:t>
      </w:r>
    </w:p>
    <w:p w:rsidR="002A2FA5" w:rsidRPr="007D7680" w:rsidRDefault="002A2FA5" w:rsidP="008D5D62">
      <w:pPr>
        <w:pStyle w:val="Seznam"/>
        <w:numPr>
          <w:ilvl w:val="0"/>
          <w:numId w:val="376"/>
        </w:numPr>
        <w:jc w:val="both"/>
        <w:rPr>
          <w:sz w:val="16"/>
          <w:szCs w:val="16"/>
        </w:rPr>
      </w:pPr>
      <w:bookmarkStart w:id="10660" w:name="_Toc213960170"/>
      <w:bookmarkStart w:id="10661" w:name="_Toc221857145"/>
      <w:bookmarkStart w:id="10662" w:name="_Toc233301622"/>
      <w:bookmarkStart w:id="10663" w:name="_Toc233302954"/>
      <w:bookmarkStart w:id="10664" w:name="_Toc233210153"/>
      <w:bookmarkStart w:id="10665" w:name="_Toc233283972"/>
      <w:bookmarkStart w:id="10666" w:name="_Toc233193555"/>
      <w:bookmarkStart w:id="10667" w:name="_Toc233289737"/>
      <w:bookmarkStart w:id="10668" w:name="_Toc233286775"/>
      <w:bookmarkStart w:id="10669" w:name="_Toc233308229"/>
      <w:bookmarkStart w:id="10670" w:name="_Toc233342976"/>
      <w:bookmarkStart w:id="10671" w:name="_Toc233343642"/>
      <w:bookmarkStart w:id="10672" w:name="_Toc233344990"/>
      <w:bookmarkStart w:id="10673" w:name="_Toc233292845"/>
      <w:bookmarkStart w:id="10674" w:name="_Toc233293514"/>
      <w:bookmarkStart w:id="10675" w:name="_Toc233199581"/>
      <w:bookmarkStart w:id="10676" w:name="_Toc233213749"/>
      <w:bookmarkStart w:id="10677" w:name="_Toc233216807"/>
      <w:bookmarkStart w:id="10678" w:name="_Toc233313792"/>
      <w:bookmarkStart w:id="10679" w:name="_Toc233316093"/>
      <w:bookmarkStart w:id="10680" w:name="_Toc233355473"/>
      <w:bookmarkStart w:id="10681" w:name="_Toc233371672"/>
      <w:bookmarkStart w:id="10682" w:name="_Toc345513212"/>
      <w:bookmarkStart w:id="10683" w:name="_Toc372728870"/>
      <w:r w:rsidRPr="007D7680">
        <w:rPr>
          <w:sz w:val="16"/>
          <w:szCs w:val="16"/>
        </w:rPr>
        <w:t xml:space="preserve">žaloby dle </w:t>
      </w:r>
      <w:r w:rsidR="00FE0AA5" w:rsidRPr="007D7680">
        <w:rPr>
          <w:sz w:val="16"/>
          <w:szCs w:val="16"/>
        </w:rPr>
        <w:t>§ </w:t>
      </w:r>
      <w:r w:rsidRPr="007D7680">
        <w:rPr>
          <w:sz w:val="16"/>
          <w:szCs w:val="16"/>
        </w:rPr>
        <w:t xml:space="preserve">9 </w:t>
      </w:r>
      <w:r w:rsidR="00FE0AA5" w:rsidRPr="007D7680">
        <w:rPr>
          <w:sz w:val="16"/>
          <w:szCs w:val="16"/>
        </w:rPr>
        <w:t>odst. </w:t>
      </w:r>
      <w:r w:rsidRPr="007D7680">
        <w:rPr>
          <w:sz w:val="16"/>
          <w:szCs w:val="16"/>
        </w:rPr>
        <w:t xml:space="preserve">2 </w:t>
      </w:r>
      <w:r w:rsidR="00FE0AA5" w:rsidRPr="007D7680">
        <w:rPr>
          <w:sz w:val="16"/>
          <w:szCs w:val="16"/>
        </w:rPr>
        <w:t>písm. </w:t>
      </w:r>
      <w:r w:rsidRPr="007D7680">
        <w:rPr>
          <w:sz w:val="16"/>
          <w:szCs w:val="16"/>
        </w:rPr>
        <w:t>a) až d)</w:t>
      </w:r>
      <w:r w:rsidR="004609A0" w:rsidRPr="007D7680">
        <w:rPr>
          <w:sz w:val="16"/>
          <w:szCs w:val="16"/>
        </w:rPr>
        <w:t xml:space="preserve"> a </w:t>
      </w:r>
      <w:r w:rsidRPr="007D7680">
        <w:rPr>
          <w:sz w:val="16"/>
          <w:szCs w:val="16"/>
        </w:rPr>
        <w:t xml:space="preserve">g) </w:t>
      </w:r>
      <w:r w:rsidR="00581133" w:rsidRPr="007D7680">
        <w:rPr>
          <w:sz w:val="16"/>
          <w:szCs w:val="16"/>
        </w:rPr>
        <w:t>o. s. ř.</w:t>
      </w:r>
      <w:r w:rsidRPr="007D7680">
        <w:rPr>
          <w:sz w:val="16"/>
          <w:szCs w:val="16"/>
        </w:rPr>
        <w:t>,</w:t>
      </w:r>
    </w:p>
    <w:p w:rsidR="002A2FA5" w:rsidRPr="007D7680" w:rsidRDefault="002A2FA5" w:rsidP="008D5D62">
      <w:pPr>
        <w:pStyle w:val="Seznam"/>
        <w:numPr>
          <w:ilvl w:val="0"/>
          <w:numId w:val="376"/>
        </w:numPr>
        <w:jc w:val="both"/>
        <w:rPr>
          <w:sz w:val="16"/>
          <w:szCs w:val="16"/>
        </w:rPr>
      </w:pPr>
      <w:r w:rsidRPr="007D7680">
        <w:rPr>
          <w:sz w:val="16"/>
          <w:szCs w:val="16"/>
        </w:rPr>
        <w:t>žaloby na náhradu za vyvlastnění,</w:t>
      </w:r>
    </w:p>
    <w:p w:rsidR="00FC2BCF" w:rsidRPr="007D7680" w:rsidRDefault="002A2FA5" w:rsidP="008D5D62">
      <w:pPr>
        <w:pStyle w:val="Seznam"/>
        <w:numPr>
          <w:ilvl w:val="0"/>
          <w:numId w:val="376"/>
        </w:numPr>
        <w:jc w:val="both"/>
        <w:rPr>
          <w:sz w:val="16"/>
          <w:szCs w:val="16"/>
        </w:rPr>
      </w:pPr>
      <w:r w:rsidRPr="007D7680">
        <w:rPr>
          <w:sz w:val="16"/>
          <w:szCs w:val="16"/>
        </w:rPr>
        <w:t>žaloby ve věcech,</w:t>
      </w:r>
      <w:r w:rsidR="00581133" w:rsidRPr="007D7680">
        <w:rPr>
          <w:sz w:val="16"/>
          <w:szCs w:val="16"/>
        </w:rPr>
        <w:t xml:space="preserve"> o </w:t>
      </w:r>
      <w:r w:rsidRPr="007D7680">
        <w:rPr>
          <w:sz w:val="16"/>
          <w:szCs w:val="16"/>
        </w:rPr>
        <w:t>nichž bylo rozhodnuto jiným orgánem</w:t>
      </w:r>
      <w:r w:rsidR="00FC2BCF" w:rsidRPr="007D7680">
        <w:rPr>
          <w:sz w:val="16"/>
          <w:szCs w:val="16"/>
        </w:rPr>
        <w:t>,</w:t>
      </w:r>
    </w:p>
    <w:p w:rsidR="002A2FA5" w:rsidRPr="007D7680" w:rsidRDefault="00FC2BCF" w:rsidP="008D5D62">
      <w:pPr>
        <w:pStyle w:val="Seznam"/>
        <w:numPr>
          <w:ilvl w:val="0"/>
          <w:numId w:val="376"/>
        </w:numPr>
        <w:jc w:val="both"/>
        <w:rPr>
          <w:sz w:val="16"/>
          <w:szCs w:val="16"/>
        </w:rPr>
      </w:pPr>
      <w:r w:rsidRPr="007D7680">
        <w:rPr>
          <w:sz w:val="16"/>
          <w:szCs w:val="16"/>
        </w:rPr>
        <w:t>návrhy na zrušení soudního smíru</w:t>
      </w:r>
      <w:r w:rsidR="002A2FA5" w:rsidRPr="007D7680">
        <w:rPr>
          <w:sz w:val="16"/>
          <w:szCs w:val="16"/>
        </w:rPr>
        <w:t>.</w:t>
      </w:r>
    </w:p>
    <w:p w:rsidR="002A2FA5" w:rsidRPr="007D7680" w:rsidRDefault="002A2FA5" w:rsidP="002A2FA5">
      <w:pPr>
        <w:pStyle w:val="Zkladntext"/>
        <w:keepNext/>
        <w:spacing w:before="360" w:after="100"/>
        <w:jc w:val="center"/>
        <w:outlineLvl w:val="3"/>
        <w:rPr>
          <w:b/>
          <w:sz w:val="16"/>
          <w:szCs w:val="16"/>
        </w:rPr>
      </w:pPr>
      <w:bookmarkStart w:id="10684" w:name="_Toc64280653"/>
      <w:r w:rsidRPr="007D7680">
        <w:rPr>
          <w:b/>
          <w:sz w:val="16"/>
          <w:szCs w:val="16"/>
        </w:rPr>
        <w:t>II.</w:t>
      </w:r>
      <w:bookmarkEnd w:id="10660"/>
      <w:bookmarkEnd w:id="10661"/>
      <w:bookmarkEnd w:id="10662"/>
      <w:bookmarkEnd w:id="10663"/>
      <w:bookmarkEnd w:id="10664"/>
      <w:bookmarkEnd w:id="10665"/>
      <w:bookmarkEnd w:id="10666"/>
      <w:bookmarkEnd w:id="10667"/>
      <w:bookmarkEnd w:id="10668"/>
      <w:bookmarkEnd w:id="10669"/>
      <w:bookmarkEnd w:id="10670"/>
      <w:bookmarkEnd w:id="10671"/>
      <w:bookmarkEnd w:id="10672"/>
      <w:bookmarkEnd w:id="10673"/>
      <w:bookmarkEnd w:id="10674"/>
      <w:bookmarkEnd w:id="10675"/>
      <w:bookmarkEnd w:id="10676"/>
      <w:bookmarkEnd w:id="10677"/>
      <w:bookmarkEnd w:id="10678"/>
      <w:bookmarkEnd w:id="10679"/>
      <w:bookmarkEnd w:id="10680"/>
      <w:bookmarkEnd w:id="10681"/>
      <w:bookmarkEnd w:id="10682"/>
      <w:bookmarkEnd w:id="10683"/>
      <w:bookmarkEnd w:id="10684"/>
    </w:p>
    <w:p w:rsidR="002A2FA5" w:rsidRPr="007D7680" w:rsidRDefault="002A2FA5" w:rsidP="002A2FA5">
      <w:pPr>
        <w:pStyle w:val="Zkladntext"/>
        <w:ind w:left="360"/>
        <w:rPr>
          <w:sz w:val="16"/>
          <w:szCs w:val="16"/>
        </w:rPr>
      </w:pPr>
      <w:r w:rsidRPr="007D7680">
        <w:rPr>
          <w:sz w:val="16"/>
          <w:szCs w:val="16"/>
        </w:rPr>
        <w:t>V rejstříku C se evidují zejména tyto skutečnosti:</w:t>
      </w:r>
    </w:p>
    <w:p w:rsidR="002A2FA5" w:rsidRPr="007D7680" w:rsidRDefault="002A2FA5" w:rsidP="008D5D62">
      <w:pPr>
        <w:pStyle w:val="Seznam"/>
        <w:numPr>
          <w:ilvl w:val="0"/>
          <w:numId w:val="377"/>
        </w:numPr>
        <w:jc w:val="both"/>
        <w:rPr>
          <w:sz w:val="16"/>
          <w:szCs w:val="16"/>
        </w:rPr>
      </w:pPr>
      <w:bookmarkStart w:id="10685" w:name="_Toc203904278"/>
      <w:bookmarkStart w:id="10686" w:name="_Toc213960171"/>
      <w:bookmarkStart w:id="10687" w:name="_Toc221857146"/>
      <w:bookmarkStart w:id="10688" w:name="_Toc233301623"/>
      <w:bookmarkStart w:id="10689" w:name="_Toc233302955"/>
      <w:bookmarkStart w:id="10690" w:name="_Toc233210154"/>
      <w:bookmarkStart w:id="10691" w:name="_Toc233283973"/>
      <w:bookmarkStart w:id="10692" w:name="_Toc233193556"/>
      <w:bookmarkStart w:id="10693" w:name="_Toc233289738"/>
      <w:bookmarkStart w:id="10694" w:name="_Toc233286776"/>
      <w:bookmarkStart w:id="10695" w:name="_Toc233308230"/>
      <w:bookmarkStart w:id="10696" w:name="_Toc233342977"/>
      <w:bookmarkStart w:id="10697" w:name="_Toc233343643"/>
      <w:bookmarkStart w:id="10698" w:name="_Toc233344991"/>
      <w:bookmarkStart w:id="10699" w:name="_Toc233292846"/>
      <w:bookmarkStart w:id="10700" w:name="_Toc233293515"/>
      <w:bookmarkStart w:id="10701" w:name="_Toc233199582"/>
      <w:bookmarkStart w:id="10702" w:name="_Toc233213750"/>
      <w:bookmarkStart w:id="10703" w:name="_Toc233216808"/>
      <w:bookmarkStart w:id="10704" w:name="_Toc233313793"/>
      <w:bookmarkStart w:id="10705" w:name="_Toc233316094"/>
      <w:bookmarkStart w:id="10706" w:name="_Toc233355474"/>
      <w:bookmarkStart w:id="10707" w:name="_Toc233371673"/>
      <w:bookmarkStart w:id="10708" w:name="_Toc345513213"/>
      <w:bookmarkStart w:id="10709" w:name="_Toc372728871"/>
      <w:r w:rsidRPr="007D7680">
        <w:rPr>
          <w:sz w:val="16"/>
          <w:szCs w:val="16"/>
        </w:rPr>
        <w:t>spisová značka, pod kterou je věc vedena (</w:t>
      </w:r>
      <w:r w:rsidR="00FE0AA5" w:rsidRPr="007D7680">
        <w:rPr>
          <w:sz w:val="16"/>
          <w:szCs w:val="16"/>
        </w:rPr>
        <w:t>§ </w:t>
      </w:r>
      <w:r w:rsidRPr="007D7680">
        <w:rPr>
          <w:sz w:val="16"/>
          <w:szCs w:val="16"/>
        </w:rPr>
        <w:t>167),</w:t>
      </w:r>
    </w:p>
    <w:p w:rsidR="002A2FA5" w:rsidRPr="007D7680" w:rsidRDefault="002A2FA5" w:rsidP="008D5D62">
      <w:pPr>
        <w:pStyle w:val="Seznam"/>
        <w:numPr>
          <w:ilvl w:val="0"/>
          <w:numId w:val="377"/>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druhu věci C,</w:t>
      </w:r>
    </w:p>
    <w:p w:rsidR="002A2FA5" w:rsidRPr="007D7680" w:rsidRDefault="002A2FA5" w:rsidP="008D5D62">
      <w:pPr>
        <w:pStyle w:val="Seznam"/>
        <w:numPr>
          <w:ilvl w:val="0"/>
          <w:numId w:val="377"/>
        </w:numPr>
        <w:jc w:val="both"/>
        <w:rPr>
          <w:sz w:val="16"/>
          <w:szCs w:val="16"/>
        </w:rPr>
      </w:pPr>
      <w:r w:rsidRPr="007D7680">
        <w:rPr>
          <w:sz w:val="16"/>
          <w:szCs w:val="16"/>
        </w:rPr>
        <w:t>zda se jedná</w:t>
      </w:r>
      <w:r w:rsidR="00581133" w:rsidRPr="007D7680">
        <w:rPr>
          <w:sz w:val="16"/>
          <w:szCs w:val="16"/>
        </w:rPr>
        <w:t xml:space="preserve"> o </w:t>
      </w:r>
      <w:r w:rsidRPr="007D7680">
        <w:rPr>
          <w:sz w:val="16"/>
          <w:szCs w:val="16"/>
        </w:rPr>
        <w:t>senátní věc,</w:t>
      </w:r>
    </w:p>
    <w:p w:rsidR="002A2FA5" w:rsidRPr="007D7680" w:rsidRDefault="002A2FA5" w:rsidP="008D5D62">
      <w:pPr>
        <w:pStyle w:val="Seznam"/>
        <w:numPr>
          <w:ilvl w:val="0"/>
          <w:numId w:val="377"/>
        </w:numPr>
        <w:jc w:val="both"/>
        <w:rPr>
          <w:sz w:val="16"/>
          <w:szCs w:val="16"/>
        </w:rPr>
      </w:pPr>
      <w:r w:rsidRPr="007D7680">
        <w:rPr>
          <w:sz w:val="16"/>
          <w:szCs w:val="16"/>
        </w:rPr>
        <w:t>datum, kdy věc došla soudu,</w:t>
      </w:r>
    </w:p>
    <w:p w:rsidR="002A2FA5" w:rsidRPr="007D7680" w:rsidRDefault="002A2FA5" w:rsidP="008D5D62">
      <w:pPr>
        <w:pStyle w:val="Seznam"/>
        <w:numPr>
          <w:ilvl w:val="0"/>
          <w:numId w:val="377"/>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účastnících řízení – osobní jména, příjmení, rodná čísla (data narození tam, kde rodné číslo není známo, nebo jej osoba nemá přiděleno) fyzických osob, názvy</w:t>
      </w:r>
      <w:r w:rsidR="004609A0" w:rsidRPr="007D7680">
        <w:rPr>
          <w:sz w:val="16"/>
          <w:szCs w:val="16"/>
        </w:rPr>
        <w:t xml:space="preserve"> a </w:t>
      </w:r>
      <w:r w:rsidRPr="007D7680">
        <w:rPr>
          <w:sz w:val="16"/>
          <w:szCs w:val="16"/>
        </w:rPr>
        <w:t>IČ osob právnických</w:t>
      </w:r>
      <w:r w:rsidR="004609A0" w:rsidRPr="007D7680">
        <w:rPr>
          <w:sz w:val="16"/>
          <w:szCs w:val="16"/>
        </w:rPr>
        <w:t xml:space="preserve"> a </w:t>
      </w:r>
      <w:r w:rsidRPr="007D7680">
        <w:rPr>
          <w:sz w:val="16"/>
          <w:szCs w:val="16"/>
        </w:rPr>
        <w:t>další údaje, které jsou</w:t>
      </w:r>
      <w:r w:rsidR="009709AD" w:rsidRPr="007D7680">
        <w:rPr>
          <w:sz w:val="16"/>
          <w:szCs w:val="16"/>
        </w:rPr>
        <w:t xml:space="preserve"> v </w:t>
      </w:r>
      <w:r w:rsidRPr="007D7680">
        <w:rPr>
          <w:sz w:val="16"/>
          <w:szCs w:val="16"/>
        </w:rPr>
        <w:t>informačním systému dostupné</w:t>
      </w:r>
      <w:r w:rsidR="009709AD" w:rsidRPr="007D7680">
        <w:rPr>
          <w:sz w:val="16"/>
          <w:szCs w:val="16"/>
        </w:rPr>
        <w:t xml:space="preserve"> v </w:t>
      </w:r>
      <w:r w:rsidRPr="007D7680">
        <w:rPr>
          <w:sz w:val="16"/>
          <w:szCs w:val="16"/>
        </w:rPr>
        <w:t>seznamu jmen –</w:t>
      </w:r>
      <w:r w:rsidR="004609A0" w:rsidRPr="007D7680">
        <w:rPr>
          <w:sz w:val="16"/>
          <w:szCs w:val="16"/>
        </w:rPr>
        <w:t xml:space="preserve"> a </w:t>
      </w:r>
      <w:r w:rsidR="00581133" w:rsidRPr="007D7680">
        <w:rPr>
          <w:sz w:val="16"/>
          <w:szCs w:val="16"/>
        </w:rPr>
        <w:t>o </w:t>
      </w:r>
      <w:r w:rsidRPr="007D7680">
        <w:rPr>
          <w:sz w:val="16"/>
          <w:szCs w:val="16"/>
        </w:rPr>
        <w:t>jejich rolích</w:t>
      </w:r>
      <w:r w:rsidR="009709AD" w:rsidRPr="007D7680">
        <w:rPr>
          <w:sz w:val="16"/>
          <w:szCs w:val="16"/>
        </w:rPr>
        <w:t xml:space="preserve"> v </w:t>
      </w:r>
      <w:r w:rsidRPr="007D7680">
        <w:rPr>
          <w:sz w:val="16"/>
          <w:szCs w:val="16"/>
        </w:rPr>
        <w:t>řízení,</w:t>
      </w:r>
    </w:p>
    <w:p w:rsidR="002A2FA5" w:rsidRPr="007D7680" w:rsidRDefault="002A2FA5" w:rsidP="008D5D62">
      <w:pPr>
        <w:pStyle w:val="Seznam"/>
        <w:numPr>
          <w:ilvl w:val="0"/>
          <w:numId w:val="377"/>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zástupcích účastníků řízení,</w:t>
      </w:r>
    </w:p>
    <w:p w:rsidR="002A2FA5" w:rsidRPr="007D7680" w:rsidRDefault="002A2FA5" w:rsidP="008D5D62">
      <w:pPr>
        <w:pStyle w:val="Seznam"/>
        <w:numPr>
          <w:ilvl w:val="0"/>
          <w:numId w:val="377"/>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soudních poplatcích, nákladech řízení, pokutách, složených jistotách atd.</w:t>
      </w:r>
    </w:p>
    <w:p w:rsidR="002A2FA5" w:rsidRPr="007D7680" w:rsidRDefault="002A2FA5" w:rsidP="008D5D62">
      <w:pPr>
        <w:pStyle w:val="Seznam"/>
        <w:numPr>
          <w:ilvl w:val="0"/>
          <w:numId w:val="377"/>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předběžných opatřeních,</w:t>
      </w:r>
    </w:p>
    <w:p w:rsidR="002A2FA5" w:rsidRPr="007D7680" w:rsidRDefault="002A2FA5" w:rsidP="008D5D62">
      <w:pPr>
        <w:pStyle w:val="Seznam"/>
        <w:numPr>
          <w:ilvl w:val="0"/>
          <w:numId w:val="377"/>
        </w:numPr>
        <w:jc w:val="both"/>
        <w:rPr>
          <w:sz w:val="16"/>
          <w:szCs w:val="16"/>
        </w:rPr>
      </w:pPr>
      <w:r w:rsidRPr="007D7680">
        <w:rPr>
          <w:sz w:val="16"/>
          <w:szCs w:val="16"/>
        </w:rPr>
        <w:t>rozhodnutí učiněná ve věci, způsob vyřízení věci,</w:t>
      </w:r>
    </w:p>
    <w:p w:rsidR="002A2FA5" w:rsidRPr="007D7680" w:rsidRDefault="002A2FA5" w:rsidP="008D5D62">
      <w:pPr>
        <w:pStyle w:val="Seznam"/>
        <w:numPr>
          <w:ilvl w:val="0"/>
          <w:numId w:val="377"/>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opravných prostředcích, odvolacím řízení</w:t>
      </w:r>
      <w:r w:rsidR="004609A0" w:rsidRPr="007D7680">
        <w:rPr>
          <w:sz w:val="16"/>
          <w:szCs w:val="16"/>
        </w:rPr>
        <w:t xml:space="preserve"> a </w:t>
      </w:r>
      <w:r w:rsidRPr="007D7680">
        <w:rPr>
          <w:sz w:val="16"/>
          <w:szCs w:val="16"/>
        </w:rPr>
        <w:t>rozhodnutích učiněných soudem II. stupně,</w:t>
      </w:r>
    </w:p>
    <w:p w:rsidR="002A2FA5" w:rsidRPr="007D7680" w:rsidRDefault="002A2FA5" w:rsidP="008D5D62">
      <w:pPr>
        <w:pStyle w:val="Seznam"/>
        <w:numPr>
          <w:ilvl w:val="0"/>
          <w:numId w:val="377"/>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mimořádných opravných prostředcích,</w:t>
      </w:r>
    </w:p>
    <w:p w:rsidR="002A2FA5" w:rsidRPr="007D7680" w:rsidRDefault="002A2FA5" w:rsidP="008D5D62">
      <w:pPr>
        <w:pStyle w:val="Seznam"/>
        <w:numPr>
          <w:ilvl w:val="0"/>
          <w:numId w:val="377"/>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datech právní moci jednotlivých rozhodnutí,</w:t>
      </w:r>
    </w:p>
    <w:p w:rsidR="002A2FA5" w:rsidRPr="007D7680" w:rsidRDefault="002A2FA5" w:rsidP="008D5D62">
      <w:pPr>
        <w:pStyle w:val="Seznam"/>
        <w:numPr>
          <w:ilvl w:val="0"/>
          <w:numId w:val="377"/>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odeslání zpráv matrice, případně Centrální evidenci obyvatel,</w:t>
      </w:r>
    </w:p>
    <w:p w:rsidR="002A2FA5" w:rsidRPr="007D7680" w:rsidRDefault="002A2FA5" w:rsidP="008D5D62">
      <w:pPr>
        <w:pStyle w:val="Seznam"/>
        <w:numPr>
          <w:ilvl w:val="0"/>
          <w:numId w:val="377"/>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vyhotovených statistických listech,</w:t>
      </w:r>
    </w:p>
    <w:p w:rsidR="002A2FA5" w:rsidRPr="007D7680" w:rsidRDefault="002A2FA5" w:rsidP="008D5D62">
      <w:pPr>
        <w:pStyle w:val="Seznam"/>
        <w:numPr>
          <w:ilvl w:val="0"/>
          <w:numId w:val="377"/>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pohybu spisu,</w:t>
      </w:r>
    </w:p>
    <w:p w:rsidR="002A2FA5" w:rsidRPr="007D7680" w:rsidRDefault="002A2FA5" w:rsidP="008D5D62">
      <w:pPr>
        <w:pStyle w:val="Seznam"/>
        <w:numPr>
          <w:ilvl w:val="0"/>
          <w:numId w:val="377"/>
        </w:numPr>
        <w:jc w:val="both"/>
        <w:rPr>
          <w:sz w:val="16"/>
          <w:szCs w:val="16"/>
        </w:rPr>
      </w:pPr>
      <w:r w:rsidRPr="007D7680">
        <w:rPr>
          <w:sz w:val="16"/>
          <w:szCs w:val="16"/>
        </w:rPr>
        <w:t>další údaje potřebné ke správné evidenci věcí</w:t>
      </w:r>
      <w:r w:rsidR="004609A0" w:rsidRPr="007D7680">
        <w:rPr>
          <w:sz w:val="16"/>
          <w:szCs w:val="16"/>
        </w:rPr>
        <w:t xml:space="preserve"> a </w:t>
      </w:r>
      <w:r w:rsidRPr="007D7680">
        <w:rPr>
          <w:sz w:val="16"/>
          <w:szCs w:val="16"/>
        </w:rPr>
        <w:t>statistických údajů dle příslušných právních předpisů, metodických pokynů ministerstva</w:t>
      </w:r>
      <w:r w:rsidR="004609A0" w:rsidRPr="007D7680">
        <w:rPr>
          <w:sz w:val="16"/>
          <w:szCs w:val="16"/>
        </w:rPr>
        <w:t xml:space="preserve"> a </w:t>
      </w:r>
      <w:r w:rsidRPr="007D7680">
        <w:rPr>
          <w:sz w:val="16"/>
          <w:szCs w:val="16"/>
        </w:rPr>
        <w:t>uživatelských příruček</w:t>
      </w:r>
      <w:r w:rsidR="00581133" w:rsidRPr="007D7680">
        <w:rPr>
          <w:sz w:val="16"/>
          <w:szCs w:val="16"/>
        </w:rPr>
        <w:t xml:space="preserve"> k </w:t>
      </w:r>
      <w:r w:rsidRPr="007D7680">
        <w:rPr>
          <w:sz w:val="16"/>
          <w:szCs w:val="16"/>
        </w:rPr>
        <w:t>vedení rejstříků</w:t>
      </w:r>
      <w:r w:rsidR="009709AD" w:rsidRPr="007D7680">
        <w:rPr>
          <w:sz w:val="16"/>
          <w:szCs w:val="16"/>
        </w:rPr>
        <w:t xml:space="preserve"> v </w:t>
      </w:r>
      <w:r w:rsidRPr="007D7680">
        <w:rPr>
          <w:sz w:val="16"/>
          <w:szCs w:val="16"/>
        </w:rPr>
        <w:t>informačních systémech soudů.</w:t>
      </w:r>
    </w:p>
    <w:p w:rsidR="002A2FA5" w:rsidRPr="007D7680" w:rsidRDefault="002A2FA5" w:rsidP="002A2FA5">
      <w:pPr>
        <w:pStyle w:val="Zkladntext"/>
        <w:keepNext/>
        <w:spacing w:before="360" w:after="100"/>
        <w:jc w:val="center"/>
        <w:outlineLvl w:val="3"/>
        <w:rPr>
          <w:b/>
          <w:sz w:val="16"/>
          <w:szCs w:val="16"/>
        </w:rPr>
      </w:pPr>
      <w:bookmarkStart w:id="10710" w:name="_Toc64280654"/>
      <w:r w:rsidRPr="007D7680">
        <w:rPr>
          <w:b/>
          <w:sz w:val="16"/>
          <w:szCs w:val="16"/>
        </w:rPr>
        <w:t>III.</w:t>
      </w:r>
      <w:bookmarkEnd w:id="10685"/>
      <w:bookmarkEnd w:id="10686"/>
      <w:bookmarkEnd w:id="10687"/>
      <w:bookmarkEnd w:id="10688"/>
      <w:bookmarkEnd w:id="10689"/>
      <w:bookmarkEnd w:id="10690"/>
      <w:bookmarkEnd w:id="10691"/>
      <w:bookmarkEnd w:id="10692"/>
      <w:bookmarkEnd w:id="10693"/>
      <w:bookmarkEnd w:id="10694"/>
      <w:bookmarkEnd w:id="10695"/>
      <w:bookmarkEnd w:id="10696"/>
      <w:bookmarkEnd w:id="10697"/>
      <w:bookmarkEnd w:id="10698"/>
      <w:bookmarkEnd w:id="10699"/>
      <w:bookmarkEnd w:id="10700"/>
      <w:bookmarkEnd w:id="10701"/>
      <w:bookmarkEnd w:id="10702"/>
      <w:bookmarkEnd w:id="10703"/>
      <w:bookmarkEnd w:id="10704"/>
      <w:bookmarkEnd w:id="10705"/>
      <w:bookmarkEnd w:id="10706"/>
      <w:bookmarkEnd w:id="10707"/>
      <w:bookmarkEnd w:id="10708"/>
      <w:bookmarkEnd w:id="10709"/>
      <w:bookmarkEnd w:id="10710"/>
    </w:p>
    <w:p w:rsidR="002A2FA5" w:rsidRPr="007D7680" w:rsidRDefault="002A2FA5" w:rsidP="008D5D62">
      <w:pPr>
        <w:pStyle w:val="Zkladntext"/>
        <w:numPr>
          <w:ilvl w:val="0"/>
          <w:numId w:val="378"/>
        </w:numPr>
        <w:ind w:hanging="360"/>
        <w:rPr>
          <w:sz w:val="16"/>
          <w:szCs w:val="16"/>
        </w:rPr>
      </w:pPr>
      <w:r w:rsidRPr="007D7680">
        <w:rPr>
          <w:sz w:val="16"/>
          <w:szCs w:val="16"/>
        </w:rPr>
        <w:t>Rejstřík se vede pro jednotlivá soudní oddělení (senáty)</w:t>
      </w:r>
      <w:r w:rsidR="009709AD" w:rsidRPr="007D7680">
        <w:rPr>
          <w:sz w:val="16"/>
          <w:szCs w:val="16"/>
        </w:rPr>
        <w:t xml:space="preserve"> v </w:t>
      </w:r>
      <w:r w:rsidRPr="007D7680">
        <w:rPr>
          <w:sz w:val="16"/>
          <w:szCs w:val="16"/>
        </w:rPr>
        <w:t>jedné číselné řadě pro jeden kalendářní rok dle rozvrhu práce.</w:t>
      </w:r>
    </w:p>
    <w:p w:rsidR="002A2FA5" w:rsidRPr="007D7680" w:rsidRDefault="002A2FA5" w:rsidP="008D5D62">
      <w:pPr>
        <w:pStyle w:val="Zkladntext"/>
        <w:numPr>
          <w:ilvl w:val="0"/>
          <w:numId w:val="378"/>
        </w:numPr>
        <w:ind w:hanging="360"/>
        <w:rPr>
          <w:sz w:val="16"/>
          <w:szCs w:val="16"/>
        </w:rPr>
      </w:pPr>
      <w:r w:rsidRPr="007D7680">
        <w:rPr>
          <w:sz w:val="16"/>
          <w:szCs w:val="16"/>
        </w:rPr>
        <w:t>Zda se jedná</w:t>
      </w:r>
      <w:r w:rsidR="00581133" w:rsidRPr="007D7680">
        <w:rPr>
          <w:sz w:val="16"/>
          <w:szCs w:val="16"/>
        </w:rPr>
        <w:t xml:space="preserve"> o </w:t>
      </w:r>
      <w:r w:rsidRPr="007D7680">
        <w:rPr>
          <w:sz w:val="16"/>
          <w:szCs w:val="16"/>
        </w:rPr>
        <w:t>senátní věc, se vyznačí zaškrtnutím příslušného příznaku</w:t>
      </w:r>
      <w:r w:rsidR="009709AD" w:rsidRPr="007D7680">
        <w:rPr>
          <w:sz w:val="16"/>
          <w:szCs w:val="16"/>
        </w:rPr>
        <w:t xml:space="preserve"> v </w:t>
      </w:r>
      <w:r w:rsidRPr="007D7680">
        <w:rPr>
          <w:sz w:val="16"/>
          <w:szCs w:val="16"/>
        </w:rPr>
        <w:t>rejstříku.</w:t>
      </w:r>
    </w:p>
    <w:p w:rsidR="002A2FA5" w:rsidRPr="007D7680" w:rsidRDefault="002A2FA5" w:rsidP="008D5D62">
      <w:pPr>
        <w:pStyle w:val="Zkladntext"/>
        <w:numPr>
          <w:ilvl w:val="0"/>
          <w:numId w:val="378"/>
        </w:numPr>
        <w:ind w:hanging="360"/>
        <w:rPr>
          <w:sz w:val="16"/>
          <w:szCs w:val="16"/>
        </w:rPr>
      </w:pPr>
      <w:r w:rsidRPr="007D7680">
        <w:rPr>
          <w:sz w:val="16"/>
          <w:szCs w:val="16"/>
        </w:rPr>
        <w:t>Datum, kdy věc došla soudu, se vyznačuje</w:t>
      </w:r>
      <w:r w:rsidR="009709AD" w:rsidRPr="007D7680">
        <w:rPr>
          <w:sz w:val="16"/>
          <w:szCs w:val="16"/>
        </w:rPr>
        <w:t xml:space="preserve"> v </w:t>
      </w:r>
      <w:r w:rsidRPr="007D7680">
        <w:rPr>
          <w:sz w:val="16"/>
          <w:szCs w:val="16"/>
        </w:rPr>
        <w:t>poli „Došlo“. Jestliže je věc nutno zapsat pod novou spisovou značku (</w:t>
      </w:r>
      <w:r w:rsidR="00FE0AA5" w:rsidRPr="007D7680">
        <w:rPr>
          <w:sz w:val="16"/>
          <w:szCs w:val="16"/>
        </w:rPr>
        <w:t>§ </w:t>
      </w:r>
      <w:r w:rsidRPr="007D7680">
        <w:rPr>
          <w:sz w:val="16"/>
          <w:szCs w:val="16"/>
        </w:rPr>
        <w:t xml:space="preserve">161a </w:t>
      </w:r>
      <w:r w:rsidR="00FE0AA5" w:rsidRPr="007D7680">
        <w:rPr>
          <w:sz w:val="16"/>
          <w:szCs w:val="16"/>
        </w:rPr>
        <w:t>odst. </w:t>
      </w:r>
      <w:r w:rsidRPr="007D7680">
        <w:rPr>
          <w:sz w:val="16"/>
          <w:szCs w:val="16"/>
        </w:rPr>
        <w:t>5), uvede se</w:t>
      </w:r>
      <w:r w:rsidR="009709AD" w:rsidRPr="007D7680">
        <w:rPr>
          <w:sz w:val="16"/>
          <w:szCs w:val="16"/>
        </w:rPr>
        <w:t xml:space="preserve"> v </w:t>
      </w:r>
      <w:r w:rsidRPr="007D7680">
        <w:rPr>
          <w:sz w:val="16"/>
          <w:szCs w:val="16"/>
        </w:rPr>
        <w:t>poli „Došlo“ datum, kdy věc došla soudu; jedná-li se</w:t>
      </w:r>
      <w:r w:rsidR="00581133" w:rsidRPr="007D7680">
        <w:rPr>
          <w:sz w:val="16"/>
          <w:szCs w:val="16"/>
        </w:rPr>
        <w:t xml:space="preserve"> o </w:t>
      </w:r>
      <w:r w:rsidRPr="007D7680">
        <w:rPr>
          <w:sz w:val="16"/>
          <w:szCs w:val="16"/>
        </w:rPr>
        <w:t>věc, kterou je třeba zapsat pod novou spisovou značku (</w:t>
      </w:r>
      <w:r w:rsidR="00FE0AA5" w:rsidRPr="007D7680">
        <w:rPr>
          <w:sz w:val="16"/>
          <w:szCs w:val="16"/>
        </w:rPr>
        <w:t>§ </w:t>
      </w:r>
      <w:r w:rsidRPr="007D7680">
        <w:rPr>
          <w:sz w:val="16"/>
          <w:szCs w:val="16"/>
        </w:rPr>
        <w:t xml:space="preserve">161a </w:t>
      </w:r>
      <w:r w:rsidR="00FE0AA5" w:rsidRPr="007D7680">
        <w:rPr>
          <w:sz w:val="16"/>
          <w:szCs w:val="16"/>
        </w:rPr>
        <w:t>odst. </w:t>
      </w:r>
      <w:r w:rsidRPr="007D7680">
        <w:rPr>
          <w:sz w:val="16"/>
          <w:szCs w:val="16"/>
        </w:rPr>
        <w:t>5)</w:t>
      </w:r>
      <w:r w:rsidR="00581133" w:rsidRPr="007D7680">
        <w:rPr>
          <w:sz w:val="16"/>
          <w:szCs w:val="16"/>
        </w:rPr>
        <w:t xml:space="preserve"> z </w:t>
      </w:r>
      <w:r w:rsidRPr="007D7680">
        <w:rPr>
          <w:sz w:val="16"/>
          <w:szCs w:val="16"/>
        </w:rPr>
        <w:t>důvodu povolení obnovy řízení nebo zrušení rozhodnutí na základě žaloby pro zmatečnost, uvede se</w:t>
      </w:r>
      <w:r w:rsidR="009709AD" w:rsidRPr="007D7680">
        <w:rPr>
          <w:sz w:val="16"/>
          <w:szCs w:val="16"/>
        </w:rPr>
        <w:t xml:space="preserve"> v </w:t>
      </w:r>
      <w:r w:rsidRPr="007D7680">
        <w:rPr>
          <w:sz w:val="16"/>
          <w:szCs w:val="16"/>
        </w:rPr>
        <w:t>poli „Došlo“ datum právní moci daného rozhodnutí</w:t>
      </w:r>
      <w:r w:rsidR="004609A0" w:rsidRPr="007D7680">
        <w:rPr>
          <w:sz w:val="16"/>
          <w:szCs w:val="16"/>
        </w:rPr>
        <w:t xml:space="preserve"> a </w:t>
      </w:r>
      <w:r w:rsidR="009709AD" w:rsidRPr="007D7680">
        <w:rPr>
          <w:sz w:val="16"/>
          <w:szCs w:val="16"/>
        </w:rPr>
        <w:t>v </w:t>
      </w:r>
      <w:r w:rsidRPr="007D7680">
        <w:rPr>
          <w:sz w:val="16"/>
          <w:szCs w:val="16"/>
        </w:rPr>
        <w:t>poli „Pův“ (došlo původně) se</w:t>
      </w:r>
      <w:r w:rsidR="00F54AF9">
        <w:rPr>
          <w:sz w:val="16"/>
          <w:szCs w:val="16"/>
        </w:rPr>
        <w:t> </w:t>
      </w:r>
      <w:r w:rsidRPr="007D7680">
        <w:rPr>
          <w:sz w:val="16"/>
          <w:szCs w:val="16"/>
        </w:rPr>
        <w:t xml:space="preserve">vyznačí datum, kdy věc původně došla soudu. </w:t>
      </w:r>
      <w:r w:rsidR="004609A0" w:rsidRPr="007D7680">
        <w:rPr>
          <w:sz w:val="16"/>
          <w:szCs w:val="16"/>
        </w:rPr>
        <w:t>U </w:t>
      </w:r>
      <w:r w:rsidRPr="007D7680">
        <w:rPr>
          <w:sz w:val="16"/>
          <w:szCs w:val="16"/>
        </w:rPr>
        <w:t>vyloučené věci se uvede datum právní moci usnesení</w:t>
      </w:r>
      <w:r w:rsidR="00581133" w:rsidRPr="007D7680">
        <w:rPr>
          <w:sz w:val="16"/>
          <w:szCs w:val="16"/>
        </w:rPr>
        <w:t xml:space="preserve"> o </w:t>
      </w:r>
      <w:r w:rsidRPr="007D7680">
        <w:rPr>
          <w:sz w:val="16"/>
          <w:szCs w:val="16"/>
        </w:rPr>
        <w:t xml:space="preserve">vyloučení; datum, kdy věc původně došla soudu, se vyznačí do pole „Pův.“. </w:t>
      </w:r>
      <w:r w:rsidR="004609A0" w:rsidRPr="007D7680">
        <w:rPr>
          <w:sz w:val="16"/>
          <w:szCs w:val="16"/>
        </w:rPr>
        <w:t>U </w:t>
      </w:r>
      <w:r w:rsidRPr="007D7680">
        <w:rPr>
          <w:sz w:val="16"/>
          <w:szCs w:val="16"/>
        </w:rPr>
        <w:t>postoupené věci (nikoli</w:t>
      </w:r>
      <w:r w:rsidR="00581133" w:rsidRPr="007D7680">
        <w:rPr>
          <w:sz w:val="16"/>
          <w:szCs w:val="16"/>
        </w:rPr>
        <w:t xml:space="preserve"> u </w:t>
      </w:r>
      <w:r w:rsidRPr="007D7680">
        <w:rPr>
          <w:sz w:val="16"/>
          <w:szCs w:val="16"/>
        </w:rPr>
        <w:t>věci vrácené) se zde uvede datum, kdy věc došla soudu, jemuž byla postoupena</w:t>
      </w:r>
      <w:r w:rsidR="004609A0" w:rsidRPr="007D7680">
        <w:rPr>
          <w:sz w:val="16"/>
          <w:szCs w:val="16"/>
        </w:rPr>
        <w:t xml:space="preserve"> a </w:t>
      </w:r>
      <w:r w:rsidRPr="007D7680">
        <w:rPr>
          <w:sz w:val="16"/>
          <w:szCs w:val="16"/>
        </w:rPr>
        <w:t>do pole „Pův“ se vyznačí datum, kdy věc došla původnímu soudu.</w:t>
      </w:r>
    </w:p>
    <w:p w:rsidR="002A2FA5" w:rsidRPr="007D7680" w:rsidRDefault="004609A0" w:rsidP="008D5D62">
      <w:pPr>
        <w:pStyle w:val="Zkladntext"/>
        <w:numPr>
          <w:ilvl w:val="0"/>
          <w:numId w:val="378"/>
        </w:numPr>
        <w:ind w:hanging="360"/>
        <w:rPr>
          <w:sz w:val="16"/>
          <w:szCs w:val="16"/>
        </w:rPr>
      </w:pPr>
      <w:r w:rsidRPr="007D7680">
        <w:rPr>
          <w:sz w:val="16"/>
          <w:szCs w:val="16"/>
        </w:rPr>
        <w:lastRenderedPageBreak/>
        <w:t>U </w:t>
      </w:r>
      <w:r w:rsidR="002A2FA5" w:rsidRPr="007D7680">
        <w:rPr>
          <w:sz w:val="16"/>
          <w:szCs w:val="16"/>
        </w:rPr>
        <w:t>věcí, které jsou do rejstříku C zapisovány po převodu</w:t>
      </w:r>
      <w:r w:rsidR="00581133" w:rsidRPr="007D7680">
        <w:rPr>
          <w:sz w:val="16"/>
          <w:szCs w:val="16"/>
        </w:rPr>
        <w:t xml:space="preserve"> z </w:t>
      </w:r>
      <w:r w:rsidR="002A2FA5" w:rsidRPr="007D7680">
        <w:rPr>
          <w:sz w:val="16"/>
          <w:szCs w:val="16"/>
        </w:rPr>
        <w:t>rejstříku Ro či ERo, se</w:t>
      </w:r>
      <w:r w:rsidR="009709AD" w:rsidRPr="007D7680">
        <w:rPr>
          <w:sz w:val="16"/>
          <w:szCs w:val="16"/>
        </w:rPr>
        <w:t xml:space="preserve"> v </w:t>
      </w:r>
      <w:r w:rsidR="002A2FA5" w:rsidRPr="007D7680">
        <w:rPr>
          <w:sz w:val="16"/>
          <w:szCs w:val="16"/>
        </w:rPr>
        <w:t>poli „Došlo“ uvede buď datum, kdy byl soudu doručen odpor, nebo datum právní moci usnesení</w:t>
      </w:r>
      <w:r w:rsidR="00581133" w:rsidRPr="007D7680">
        <w:rPr>
          <w:sz w:val="16"/>
          <w:szCs w:val="16"/>
        </w:rPr>
        <w:t xml:space="preserve"> o </w:t>
      </w:r>
      <w:r w:rsidR="002A2FA5" w:rsidRPr="007D7680">
        <w:rPr>
          <w:sz w:val="16"/>
          <w:szCs w:val="16"/>
        </w:rPr>
        <w:t>zrušení platebního rozkazu, event. datum pokynu</w:t>
      </w:r>
      <w:r w:rsidR="00581133" w:rsidRPr="007D7680">
        <w:rPr>
          <w:sz w:val="16"/>
          <w:szCs w:val="16"/>
        </w:rPr>
        <w:t xml:space="preserve"> k </w:t>
      </w:r>
      <w:r w:rsidR="002A2FA5" w:rsidRPr="007D7680">
        <w:rPr>
          <w:sz w:val="16"/>
          <w:szCs w:val="16"/>
        </w:rPr>
        <w:t>převodu věci do rejstříku C</w:t>
      </w:r>
      <w:r w:rsidR="009709AD" w:rsidRPr="007D7680">
        <w:rPr>
          <w:sz w:val="16"/>
          <w:szCs w:val="16"/>
        </w:rPr>
        <w:t xml:space="preserve"> v </w:t>
      </w:r>
      <w:r w:rsidR="002A2FA5" w:rsidRPr="007D7680">
        <w:rPr>
          <w:sz w:val="16"/>
          <w:szCs w:val="16"/>
        </w:rPr>
        <w:t>případě, že platební rozkaz nebyl vydán. Do pole „Pův“ se</w:t>
      </w:r>
      <w:r w:rsidR="00581133" w:rsidRPr="007D7680">
        <w:rPr>
          <w:sz w:val="16"/>
          <w:szCs w:val="16"/>
        </w:rPr>
        <w:t xml:space="preserve"> u </w:t>
      </w:r>
      <w:r w:rsidR="002A2FA5" w:rsidRPr="007D7680">
        <w:rPr>
          <w:sz w:val="16"/>
          <w:szCs w:val="16"/>
        </w:rPr>
        <w:t>těchto věcí vyznačí datum, kdy věc původně došla soudu. Obdobně se postupuje</w:t>
      </w:r>
      <w:r w:rsidR="00581133" w:rsidRPr="007D7680">
        <w:rPr>
          <w:sz w:val="16"/>
          <w:szCs w:val="16"/>
        </w:rPr>
        <w:t xml:space="preserve"> u </w:t>
      </w:r>
      <w:r w:rsidR="002A2FA5" w:rsidRPr="007D7680">
        <w:rPr>
          <w:sz w:val="16"/>
          <w:szCs w:val="16"/>
        </w:rPr>
        <w:t>spisů, které jsou do rejstříku C zapisovány po</w:t>
      </w:r>
      <w:r w:rsidR="00F54AF9">
        <w:rPr>
          <w:sz w:val="16"/>
          <w:szCs w:val="16"/>
        </w:rPr>
        <w:t> </w:t>
      </w:r>
      <w:r w:rsidR="002A2FA5" w:rsidRPr="007D7680">
        <w:rPr>
          <w:sz w:val="16"/>
          <w:szCs w:val="16"/>
        </w:rPr>
        <w:t>převodu</w:t>
      </w:r>
      <w:r w:rsidR="00581133" w:rsidRPr="007D7680">
        <w:rPr>
          <w:sz w:val="16"/>
          <w:szCs w:val="16"/>
        </w:rPr>
        <w:t xml:space="preserve"> z </w:t>
      </w:r>
      <w:r w:rsidR="002A2FA5" w:rsidRPr="007D7680">
        <w:rPr>
          <w:sz w:val="16"/>
          <w:szCs w:val="16"/>
        </w:rPr>
        <w:t>rejstříku EPR.</w:t>
      </w:r>
    </w:p>
    <w:p w:rsidR="002A2FA5" w:rsidRPr="007D7680" w:rsidRDefault="004609A0" w:rsidP="008D5D62">
      <w:pPr>
        <w:pStyle w:val="Zkladntext"/>
        <w:numPr>
          <w:ilvl w:val="0"/>
          <w:numId w:val="378"/>
        </w:numPr>
        <w:ind w:hanging="360"/>
        <w:rPr>
          <w:sz w:val="16"/>
          <w:szCs w:val="16"/>
        </w:rPr>
      </w:pPr>
      <w:r w:rsidRPr="007D7680">
        <w:rPr>
          <w:sz w:val="16"/>
          <w:szCs w:val="16"/>
        </w:rPr>
        <w:t>U </w:t>
      </w:r>
      <w:r w:rsidR="002A2FA5" w:rsidRPr="007D7680">
        <w:rPr>
          <w:sz w:val="16"/>
          <w:szCs w:val="16"/>
        </w:rPr>
        <w:t>návrhů na zahájení řízení, které byly učiněny ústně do protokolu, se</w:t>
      </w:r>
      <w:r w:rsidR="009709AD" w:rsidRPr="007D7680">
        <w:rPr>
          <w:sz w:val="16"/>
          <w:szCs w:val="16"/>
        </w:rPr>
        <w:t xml:space="preserve"> v </w:t>
      </w:r>
      <w:r w:rsidR="002A2FA5" w:rsidRPr="007D7680">
        <w:rPr>
          <w:sz w:val="16"/>
          <w:szCs w:val="16"/>
        </w:rPr>
        <w:t>poli „Došlo“ uvede datum sepsání protokolu.</w:t>
      </w:r>
    </w:p>
    <w:p w:rsidR="002A2FA5" w:rsidRPr="007D7680" w:rsidRDefault="004609A0" w:rsidP="008D5D62">
      <w:pPr>
        <w:pStyle w:val="Zkladntext"/>
        <w:numPr>
          <w:ilvl w:val="0"/>
          <w:numId w:val="378"/>
        </w:numPr>
        <w:ind w:hanging="360"/>
        <w:rPr>
          <w:sz w:val="16"/>
          <w:szCs w:val="16"/>
        </w:rPr>
      </w:pPr>
      <w:r w:rsidRPr="007D7680">
        <w:rPr>
          <w:sz w:val="16"/>
          <w:szCs w:val="16"/>
        </w:rPr>
        <w:t>U </w:t>
      </w:r>
      <w:r w:rsidR="002A2FA5" w:rsidRPr="007D7680">
        <w:rPr>
          <w:sz w:val="16"/>
          <w:szCs w:val="16"/>
        </w:rPr>
        <w:t>věcí, které soud zahájí bez návrhu, se</w:t>
      </w:r>
      <w:r w:rsidR="009709AD" w:rsidRPr="007D7680">
        <w:rPr>
          <w:sz w:val="16"/>
          <w:szCs w:val="16"/>
        </w:rPr>
        <w:t xml:space="preserve"> v </w:t>
      </w:r>
      <w:r w:rsidR="002A2FA5" w:rsidRPr="007D7680">
        <w:rPr>
          <w:sz w:val="16"/>
          <w:szCs w:val="16"/>
        </w:rPr>
        <w:t>poli „Došlo“ uvede den, kdy bylo vydáno usnesení</w:t>
      </w:r>
      <w:r w:rsidR="00581133" w:rsidRPr="007D7680">
        <w:rPr>
          <w:sz w:val="16"/>
          <w:szCs w:val="16"/>
        </w:rPr>
        <w:t xml:space="preserve"> o </w:t>
      </w:r>
      <w:r w:rsidR="002A2FA5" w:rsidRPr="007D7680">
        <w:rPr>
          <w:sz w:val="16"/>
          <w:szCs w:val="16"/>
        </w:rPr>
        <w:t>zahájení řízení.</w:t>
      </w:r>
    </w:p>
    <w:p w:rsidR="002A2FA5" w:rsidRPr="007D7680" w:rsidRDefault="002A2FA5" w:rsidP="008D5D62">
      <w:pPr>
        <w:pStyle w:val="Zkladntext"/>
        <w:numPr>
          <w:ilvl w:val="0"/>
          <w:numId w:val="378"/>
        </w:numPr>
        <w:ind w:hanging="360"/>
        <w:rPr>
          <w:sz w:val="16"/>
          <w:szCs w:val="16"/>
        </w:rPr>
      </w:pPr>
      <w:r w:rsidRPr="007D7680">
        <w:rPr>
          <w:sz w:val="16"/>
          <w:szCs w:val="16"/>
        </w:rPr>
        <w:t>Do pole „Předmět řízení“ se vyplní stručný popis předmětu řízení (např. „rozvod“,</w:t>
      </w:r>
      <w:r w:rsidR="00581133" w:rsidRPr="007D7680">
        <w:rPr>
          <w:sz w:val="16"/>
          <w:szCs w:val="16"/>
        </w:rPr>
        <w:t xml:space="preserve"> </w:t>
      </w:r>
      <w:r w:rsidRPr="007D7680">
        <w:rPr>
          <w:sz w:val="16"/>
          <w:szCs w:val="16"/>
        </w:rPr>
        <w:t>„zaplacení částky ...“ apod.).</w:t>
      </w:r>
    </w:p>
    <w:p w:rsidR="002A2FA5" w:rsidRPr="007D7680" w:rsidRDefault="002A2FA5" w:rsidP="008D5D62">
      <w:pPr>
        <w:pStyle w:val="Zkladntext"/>
        <w:numPr>
          <w:ilvl w:val="0"/>
          <w:numId w:val="378"/>
        </w:numPr>
        <w:ind w:hanging="360"/>
        <w:rPr>
          <w:sz w:val="16"/>
          <w:szCs w:val="16"/>
        </w:rPr>
      </w:pPr>
      <w:r w:rsidRPr="007D7680">
        <w:rPr>
          <w:sz w:val="16"/>
          <w:szCs w:val="16"/>
        </w:rPr>
        <w:t>Do pole „Druh věci C“ se vyplní druh sporu ze zadaného číselníku sporů. V případě, že zaměstnanec, který je zodpovědný za vedení příslušného rejstříku, není sám schopen stanovit správný druh sporu, vyžádá si pokyn předsedy senátu, asistenta soudce, vyššího soudního úředníka, justičního čekatele či</w:t>
      </w:r>
      <w:r w:rsidR="00F54AF9">
        <w:rPr>
          <w:sz w:val="16"/>
          <w:szCs w:val="16"/>
        </w:rPr>
        <w:t> </w:t>
      </w:r>
      <w:r w:rsidRPr="007D7680">
        <w:rPr>
          <w:sz w:val="16"/>
          <w:szCs w:val="16"/>
        </w:rPr>
        <w:t>soudního tajemníka.</w:t>
      </w:r>
    </w:p>
    <w:p w:rsidR="002A2FA5" w:rsidRPr="007D7680" w:rsidRDefault="002A2FA5" w:rsidP="008D5D62">
      <w:pPr>
        <w:pStyle w:val="Zkladntext"/>
        <w:numPr>
          <w:ilvl w:val="0"/>
          <w:numId w:val="378"/>
        </w:numPr>
        <w:ind w:hanging="360"/>
        <w:rPr>
          <w:sz w:val="16"/>
          <w:szCs w:val="16"/>
        </w:rPr>
      </w:pPr>
      <w:r w:rsidRPr="007D7680">
        <w:rPr>
          <w:sz w:val="16"/>
          <w:szCs w:val="16"/>
        </w:rPr>
        <w:t>Vyřízení věci se vyznačí, jakmile bylo ve věci vydáno konečné rozhodnutí. Konečným rozhodnutím není částečný ani mezitímní rozsudek, rozhodnutí</w:t>
      </w:r>
      <w:r w:rsidR="00581133" w:rsidRPr="007D7680">
        <w:rPr>
          <w:sz w:val="16"/>
          <w:szCs w:val="16"/>
        </w:rPr>
        <w:t xml:space="preserve"> o </w:t>
      </w:r>
      <w:r w:rsidRPr="007D7680">
        <w:rPr>
          <w:sz w:val="16"/>
          <w:szCs w:val="16"/>
        </w:rPr>
        <w:t>spojení věcí ke společnému projednání</w:t>
      </w:r>
      <w:r w:rsidR="004609A0" w:rsidRPr="007D7680">
        <w:rPr>
          <w:sz w:val="16"/>
          <w:szCs w:val="16"/>
        </w:rPr>
        <w:t xml:space="preserve"> a </w:t>
      </w:r>
      <w:r w:rsidRPr="007D7680">
        <w:rPr>
          <w:sz w:val="16"/>
          <w:szCs w:val="16"/>
        </w:rPr>
        <w:t>rozhodnutí ani rozhodnutí</w:t>
      </w:r>
      <w:r w:rsidR="00581133" w:rsidRPr="007D7680">
        <w:rPr>
          <w:sz w:val="16"/>
          <w:szCs w:val="16"/>
        </w:rPr>
        <w:t xml:space="preserve"> o </w:t>
      </w:r>
      <w:r w:rsidRPr="007D7680">
        <w:rPr>
          <w:sz w:val="16"/>
          <w:szCs w:val="16"/>
        </w:rPr>
        <w:t>přerušení věci. V případě spojení věcí ke společnému projednání</w:t>
      </w:r>
      <w:r w:rsidR="004609A0" w:rsidRPr="007D7680">
        <w:rPr>
          <w:sz w:val="16"/>
          <w:szCs w:val="16"/>
        </w:rPr>
        <w:t xml:space="preserve"> a </w:t>
      </w:r>
      <w:r w:rsidRPr="007D7680">
        <w:rPr>
          <w:sz w:val="16"/>
          <w:szCs w:val="16"/>
        </w:rPr>
        <w:t>rozhodnutí se</w:t>
      </w:r>
      <w:r w:rsidR="00F54AF9">
        <w:rPr>
          <w:sz w:val="16"/>
          <w:szCs w:val="16"/>
        </w:rPr>
        <w:t> </w:t>
      </w:r>
      <w:r w:rsidRPr="007D7680">
        <w:rPr>
          <w:sz w:val="16"/>
          <w:szCs w:val="16"/>
        </w:rPr>
        <w:t>vyřízení vyznačí</w:t>
      </w:r>
      <w:r w:rsidR="00581133" w:rsidRPr="007D7680">
        <w:rPr>
          <w:sz w:val="16"/>
          <w:szCs w:val="16"/>
        </w:rPr>
        <w:t xml:space="preserve"> u </w:t>
      </w:r>
      <w:r w:rsidRPr="007D7680">
        <w:rPr>
          <w:sz w:val="16"/>
          <w:szCs w:val="16"/>
        </w:rPr>
        <w:t>každé</w:t>
      </w:r>
      <w:r w:rsidR="00581133" w:rsidRPr="007D7680">
        <w:rPr>
          <w:sz w:val="16"/>
          <w:szCs w:val="16"/>
        </w:rPr>
        <w:t xml:space="preserve"> z </w:t>
      </w:r>
      <w:r w:rsidRPr="007D7680">
        <w:rPr>
          <w:sz w:val="16"/>
          <w:szCs w:val="16"/>
        </w:rPr>
        <w:t>těchto věcí jednotlivě,</w:t>
      </w:r>
      <w:r w:rsidR="004609A0" w:rsidRPr="007D7680">
        <w:rPr>
          <w:sz w:val="16"/>
          <w:szCs w:val="16"/>
        </w:rPr>
        <w:t xml:space="preserve"> a </w:t>
      </w:r>
      <w:r w:rsidRPr="007D7680">
        <w:rPr>
          <w:sz w:val="16"/>
          <w:szCs w:val="16"/>
        </w:rPr>
        <w:t>to po vydání konečného rozhodnutí ve spojené věci.</w:t>
      </w:r>
    </w:p>
    <w:p w:rsidR="002A2FA5" w:rsidRPr="007D7680" w:rsidRDefault="002A2FA5" w:rsidP="008D5D62">
      <w:pPr>
        <w:pStyle w:val="Zkladntext"/>
        <w:numPr>
          <w:ilvl w:val="0"/>
          <w:numId w:val="378"/>
        </w:numPr>
        <w:ind w:hanging="360"/>
        <w:rPr>
          <w:sz w:val="16"/>
          <w:szCs w:val="16"/>
        </w:rPr>
      </w:pPr>
      <w:r w:rsidRPr="007D7680">
        <w:rPr>
          <w:sz w:val="16"/>
          <w:szCs w:val="16"/>
        </w:rPr>
        <w:t>Věc je pravomocná tehdy, jakmile nabylo právní moci konečné rozhodnutí.</w:t>
      </w:r>
    </w:p>
    <w:p w:rsidR="002A2FA5" w:rsidRPr="007D7680" w:rsidRDefault="002A2FA5" w:rsidP="008D5D62">
      <w:pPr>
        <w:pStyle w:val="Zkladntext"/>
        <w:numPr>
          <w:ilvl w:val="0"/>
          <w:numId w:val="378"/>
        </w:numPr>
        <w:ind w:hanging="360"/>
        <w:rPr>
          <w:sz w:val="16"/>
          <w:szCs w:val="16"/>
        </w:rPr>
      </w:pPr>
      <w:r w:rsidRPr="007D7680">
        <w:rPr>
          <w:sz w:val="16"/>
          <w:szCs w:val="16"/>
        </w:rPr>
        <w:t>Věc se odškrtne</w:t>
      </w:r>
      <w:r w:rsidR="009709AD" w:rsidRPr="007D7680">
        <w:rPr>
          <w:sz w:val="16"/>
          <w:szCs w:val="16"/>
        </w:rPr>
        <w:t xml:space="preserve"> v </w:t>
      </w:r>
      <w:r w:rsidRPr="007D7680">
        <w:rPr>
          <w:sz w:val="16"/>
          <w:szCs w:val="16"/>
        </w:rPr>
        <w:t>okamžiku, kdy ve věci byly učiněny všechny úkony, které je třeba učinit před založením spisu na spisovnu.</w:t>
      </w:r>
    </w:p>
    <w:p w:rsidR="000F1416" w:rsidRPr="007D7680" w:rsidRDefault="000F1416" w:rsidP="00B04A98">
      <w:pPr>
        <w:pStyle w:val="Prosttext"/>
        <w:keepNext/>
        <w:spacing w:before="120" w:after="240"/>
        <w:jc w:val="center"/>
        <w:outlineLvl w:val="2"/>
        <w:rPr>
          <w:rFonts w:ascii="Times New Roman" w:hAnsi="Times New Roman"/>
          <w:sz w:val="16"/>
          <w:szCs w:val="16"/>
        </w:rPr>
      </w:pPr>
      <w:r w:rsidRPr="007D7680">
        <w:rPr>
          <w:rFonts w:ascii="Times New Roman" w:eastAsia="MS Mincho" w:hAnsi="Times New Roman"/>
          <w:sz w:val="16"/>
          <w:szCs w:val="16"/>
        </w:rPr>
        <w:br w:type="page"/>
      </w:r>
      <w:bookmarkStart w:id="10711" w:name="_Toc233193560"/>
      <w:bookmarkStart w:id="10712" w:name="_Toc221857150"/>
      <w:bookmarkStart w:id="10713" w:name="_Toc233210158"/>
      <w:bookmarkStart w:id="10714" w:name="_Toc233283977"/>
      <w:bookmarkStart w:id="10715" w:name="_Toc233286780"/>
      <w:bookmarkStart w:id="10716" w:name="_Toc233289742"/>
      <w:bookmarkStart w:id="10717" w:name="_Toc233292850"/>
      <w:bookmarkStart w:id="10718" w:name="_Toc233293519"/>
      <w:bookmarkStart w:id="10719" w:name="_Toc233199586"/>
      <w:bookmarkStart w:id="10720" w:name="_Toc233213754"/>
      <w:bookmarkStart w:id="10721" w:name="_Toc233216812"/>
      <w:bookmarkStart w:id="10722" w:name="_Toc233301627"/>
      <w:bookmarkStart w:id="10723" w:name="_Toc233302959"/>
      <w:bookmarkStart w:id="10724" w:name="_Toc233308234"/>
      <w:bookmarkStart w:id="10725" w:name="_Toc233313797"/>
      <w:bookmarkStart w:id="10726" w:name="_Toc233316098"/>
      <w:bookmarkStart w:id="10727" w:name="_Toc233342981"/>
      <w:bookmarkStart w:id="10728" w:name="_Toc233343647"/>
      <w:bookmarkStart w:id="10729" w:name="_Toc233344995"/>
      <w:bookmarkStart w:id="10730" w:name="_Toc233355478"/>
      <w:bookmarkStart w:id="10731" w:name="_Toc233358168"/>
      <w:bookmarkStart w:id="10732" w:name="_Toc233368850"/>
      <w:bookmarkStart w:id="10733" w:name="_Toc233370980"/>
      <w:bookmarkStart w:id="10734" w:name="_Toc64280655"/>
      <w:bookmarkStart w:id="10735" w:name="_Toc213960175"/>
      <w:r w:rsidRPr="007D7680">
        <w:rPr>
          <w:rFonts w:ascii="Times New Roman" w:eastAsia="MS Mincho" w:hAnsi="Times New Roman"/>
          <w:b/>
          <w:sz w:val="16"/>
          <w:szCs w:val="16"/>
        </w:rPr>
        <w:lastRenderedPageBreak/>
        <w:t>2a. – Rejstřík EC</w:t>
      </w:r>
      <w:r w:rsidRPr="007D7680">
        <w:rPr>
          <w:rFonts w:ascii="Times New Roman" w:eastAsia="MS Mincho" w:hAnsi="Times New Roman"/>
          <w:b/>
          <w:sz w:val="16"/>
          <w:szCs w:val="16"/>
        </w:rPr>
        <w:br/>
      </w:r>
      <w:r w:rsidRPr="007D7680">
        <w:rPr>
          <w:rFonts w:ascii="Times New Roman" w:hAnsi="Times New Roman"/>
          <w:sz w:val="16"/>
          <w:szCs w:val="16"/>
        </w:rPr>
        <w:t>vede se výlučně pomocí výpočetní techniky</w:t>
      </w:r>
      <w:bookmarkEnd w:id="10711"/>
      <w:bookmarkEnd w:id="10712"/>
      <w:bookmarkEnd w:id="10713"/>
      <w:bookmarkEnd w:id="10714"/>
      <w:bookmarkEnd w:id="10715"/>
      <w:bookmarkEnd w:id="10716"/>
      <w:bookmarkEnd w:id="10717"/>
      <w:bookmarkEnd w:id="10718"/>
      <w:bookmarkEnd w:id="10719"/>
      <w:bookmarkEnd w:id="10720"/>
      <w:bookmarkEnd w:id="10721"/>
      <w:bookmarkEnd w:id="10722"/>
      <w:bookmarkEnd w:id="10723"/>
      <w:bookmarkEnd w:id="10724"/>
      <w:bookmarkEnd w:id="10725"/>
      <w:bookmarkEnd w:id="10726"/>
      <w:bookmarkEnd w:id="10727"/>
      <w:bookmarkEnd w:id="10728"/>
      <w:bookmarkEnd w:id="10729"/>
      <w:bookmarkEnd w:id="10730"/>
      <w:bookmarkEnd w:id="10731"/>
      <w:bookmarkEnd w:id="10732"/>
      <w:bookmarkEnd w:id="10733"/>
      <w:bookmarkEnd w:id="10734"/>
    </w:p>
    <w:p w:rsidR="000F1416" w:rsidRPr="007D7680" w:rsidRDefault="000F1416" w:rsidP="00B04A98">
      <w:pPr>
        <w:pStyle w:val="Zkladntext"/>
        <w:keepNext/>
        <w:spacing w:before="360" w:after="100"/>
        <w:jc w:val="center"/>
        <w:outlineLvl w:val="3"/>
        <w:rPr>
          <w:b/>
          <w:sz w:val="16"/>
          <w:szCs w:val="16"/>
        </w:rPr>
      </w:pPr>
      <w:bookmarkStart w:id="10736" w:name="_Toc233193561"/>
      <w:bookmarkStart w:id="10737" w:name="_Toc221857151"/>
      <w:bookmarkStart w:id="10738" w:name="_Toc233210159"/>
      <w:bookmarkStart w:id="10739" w:name="_Toc233283978"/>
      <w:bookmarkStart w:id="10740" w:name="_Toc233286781"/>
      <w:bookmarkStart w:id="10741" w:name="_Toc233289743"/>
      <w:bookmarkStart w:id="10742" w:name="_Toc233292851"/>
      <w:bookmarkStart w:id="10743" w:name="_Toc233293520"/>
      <w:bookmarkStart w:id="10744" w:name="_Toc233199587"/>
      <w:bookmarkStart w:id="10745" w:name="_Toc233213755"/>
      <w:bookmarkStart w:id="10746" w:name="_Toc233216813"/>
      <w:bookmarkStart w:id="10747" w:name="_Toc233301628"/>
      <w:bookmarkStart w:id="10748" w:name="_Toc233302960"/>
      <w:bookmarkStart w:id="10749" w:name="_Toc233308235"/>
      <w:bookmarkStart w:id="10750" w:name="_Toc233313798"/>
      <w:bookmarkStart w:id="10751" w:name="_Toc233316099"/>
      <w:bookmarkStart w:id="10752" w:name="_Toc233342982"/>
      <w:bookmarkStart w:id="10753" w:name="_Toc233343648"/>
      <w:bookmarkStart w:id="10754" w:name="_Toc233344996"/>
      <w:bookmarkStart w:id="10755" w:name="_Toc233355479"/>
      <w:bookmarkStart w:id="10756" w:name="_Toc233358169"/>
      <w:bookmarkStart w:id="10757" w:name="_Toc233368851"/>
      <w:bookmarkStart w:id="10758" w:name="_Toc233370981"/>
      <w:bookmarkStart w:id="10759" w:name="_Toc64280656"/>
      <w:r w:rsidRPr="007D7680">
        <w:rPr>
          <w:b/>
          <w:sz w:val="16"/>
          <w:szCs w:val="16"/>
        </w:rPr>
        <w:t>I.</w:t>
      </w:r>
      <w:bookmarkEnd w:id="10736"/>
      <w:bookmarkEnd w:id="10737"/>
      <w:bookmarkEnd w:id="10738"/>
      <w:bookmarkEnd w:id="10739"/>
      <w:bookmarkEnd w:id="10740"/>
      <w:bookmarkEnd w:id="10741"/>
      <w:bookmarkEnd w:id="10742"/>
      <w:bookmarkEnd w:id="10743"/>
      <w:bookmarkEnd w:id="10744"/>
      <w:bookmarkEnd w:id="10745"/>
      <w:bookmarkEnd w:id="10746"/>
      <w:bookmarkEnd w:id="10747"/>
      <w:bookmarkEnd w:id="10748"/>
      <w:bookmarkEnd w:id="10749"/>
      <w:bookmarkEnd w:id="10750"/>
      <w:bookmarkEnd w:id="10751"/>
      <w:bookmarkEnd w:id="10752"/>
      <w:bookmarkEnd w:id="10753"/>
      <w:bookmarkEnd w:id="10754"/>
      <w:bookmarkEnd w:id="10755"/>
      <w:bookmarkEnd w:id="10756"/>
      <w:bookmarkEnd w:id="10757"/>
      <w:bookmarkEnd w:id="10758"/>
      <w:bookmarkEnd w:id="10759"/>
    </w:p>
    <w:p w:rsidR="000F1416" w:rsidRPr="007D7680" w:rsidRDefault="002A2FA5" w:rsidP="00B04A98">
      <w:pPr>
        <w:pStyle w:val="Zkladntext"/>
        <w:ind w:firstLine="357"/>
        <w:rPr>
          <w:sz w:val="16"/>
          <w:szCs w:val="16"/>
        </w:rPr>
      </w:pPr>
      <w:r w:rsidRPr="007D7680">
        <w:rPr>
          <w:sz w:val="16"/>
          <w:szCs w:val="16"/>
        </w:rPr>
        <w:t>Do rejstříku EC se zapisují</w:t>
      </w:r>
      <w:r w:rsidR="00581133" w:rsidRPr="007D7680">
        <w:rPr>
          <w:sz w:val="16"/>
          <w:szCs w:val="16"/>
        </w:rPr>
        <w:t xml:space="preserve"> u </w:t>
      </w:r>
      <w:r w:rsidRPr="007D7680">
        <w:rPr>
          <w:sz w:val="16"/>
          <w:szCs w:val="16"/>
        </w:rPr>
        <w:t>krajských soudů občanskoprávní věci převedené</w:t>
      </w:r>
      <w:r w:rsidR="00581133" w:rsidRPr="007D7680">
        <w:rPr>
          <w:sz w:val="16"/>
          <w:szCs w:val="16"/>
        </w:rPr>
        <w:t xml:space="preserve"> z </w:t>
      </w:r>
      <w:r w:rsidRPr="007D7680">
        <w:rPr>
          <w:sz w:val="16"/>
          <w:szCs w:val="16"/>
        </w:rPr>
        <w:t>rejstříku EPR.</w:t>
      </w:r>
    </w:p>
    <w:p w:rsidR="000F1416" w:rsidRPr="007D7680" w:rsidRDefault="000F1416" w:rsidP="00B04A98">
      <w:pPr>
        <w:pStyle w:val="Zkladntext"/>
        <w:keepNext/>
        <w:spacing w:before="360" w:after="100"/>
        <w:jc w:val="center"/>
        <w:outlineLvl w:val="3"/>
        <w:rPr>
          <w:b/>
          <w:sz w:val="16"/>
          <w:szCs w:val="16"/>
        </w:rPr>
      </w:pPr>
      <w:bookmarkStart w:id="10760" w:name="_Toc233193562"/>
      <w:bookmarkStart w:id="10761" w:name="_Toc221857152"/>
      <w:bookmarkStart w:id="10762" w:name="_Toc233210160"/>
      <w:bookmarkStart w:id="10763" w:name="_Toc233283979"/>
      <w:bookmarkStart w:id="10764" w:name="_Toc233286782"/>
      <w:bookmarkStart w:id="10765" w:name="_Toc233289744"/>
      <w:bookmarkStart w:id="10766" w:name="_Toc233292852"/>
      <w:bookmarkStart w:id="10767" w:name="_Toc233293521"/>
      <w:bookmarkStart w:id="10768" w:name="_Toc233199588"/>
      <w:bookmarkStart w:id="10769" w:name="_Toc233213756"/>
      <w:bookmarkStart w:id="10770" w:name="_Toc233216814"/>
      <w:bookmarkStart w:id="10771" w:name="_Toc233301629"/>
      <w:bookmarkStart w:id="10772" w:name="_Toc233302961"/>
      <w:bookmarkStart w:id="10773" w:name="_Toc233308236"/>
      <w:bookmarkStart w:id="10774" w:name="_Toc233313799"/>
      <w:bookmarkStart w:id="10775" w:name="_Toc233316100"/>
      <w:bookmarkStart w:id="10776" w:name="_Toc233342983"/>
      <w:bookmarkStart w:id="10777" w:name="_Toc233343649"/>
      <w:bookmarkStart w:id="10778" w:name="_Toc233344997"/>
      <w:bookmarkStart w:id="10779" w:name="_Toc233355480"/>
      <w:bookmarkStart w:id="10780" w:name="_Toc233358170"/>
      <w:bookmarkStart w:id="10781" w:name="_Toc233368852"/>
      <w:bookmarkStart w:id="10782" w:name="_Toc233370982"/>
      <w:bookmarkStart w:id="10783" w:name="_Toc64280657"/>
      <w:r w:rsidRPr="007D7680">
        <w:rPr>
          <w:b/>
          <w:sz w:val="16"/>
          <w:szCs w:val="16"/>
        </w:rPr>
        <w:t>II.</w:t>
      </w:r>
      <w:bookmarkEnd w:id="10760"/>
      <w:bookmarkEnd w:id="10761"/>
      <w:bookmarkEnd w:id="10762"/>
      <w:bookmarkEnd w:id="10763"/>
      <w:bookmarkEnd w:id="10764"/>
      <w:bookmarkEnd w:id="10765"/>
      <w:bookmarkEnd w:id="10766"/>
      <w:bookmarkEnd w:id="10767"/>
      <w:bookmarkEnd w:id="10768"/>
      <w:bookmarkEnd w:id="10769"/>
      <w:bookmarkEnd w:id="10770"/>
      <w:bookmarkEnd w:id="10771"/>
      <w:bookmarkEnd w:id="10772"/>
      <w:bookmarkEnd w:id="10773"/>
      <w:bookmarkEnd w:id="10774"/>
      <w:bookmarkEnd w:id="10775"/>
      <w:bookmarkEnd w:id="10776"/>
      <w:bookmarkEnd w:id="10777"/>
      <w:bookmarkEnd w:id="10778"/>
      <w:bookmarkEnd w:id="10779"/>
      <w:bookmarkEnd w:id="10780"/>
      <w:bookmarkEnd w:id="10781"/>
      <w:bookmarkEnd w:id="10782"/>
      <w:bookmarkEnd w:id="10783"/>
    </w:p>
    <w:p w:rsidR="000F1416" w:rsidRPr="007D7680" w:rsidRDefault="000F1416" w:rsidP="00B04A98">
      <w:pPr>
        <w:keepNext/>
        <w:ind w:left="720"/>
        <w:rPr>
          <w:b/>
          <w:bCs/>
          <w:sz w:val="16"/>
          <w:szCs w:val="16"/>
        </w:rPr>
      </w:pPr>
      <w:r w:rsidRPr="007D7680">
        <w:rPr>
          <w:b/>
          <w:bCs/>
          <w:sz w:val="16"/>
          <w:szCs w:val="16"/>
        </w:rPr>
        <w:t>Položky rejstříku EC</w:t>
      </w:r>
      <w:r w:rsidR="004609A0" w:rsidRPr="007D7680">
        <w:rPr>
          <w:b/>
          <w:bCs/>
          <w:sz w:val="16"/>
          <w:szCs w:val="16"/>
        </w:rPr>
        <w:t xml:space="preserve"> a </w:t>
      </w:r>
      <w:r w:rsidRPr="007D7680">
        <w:rPr>
          <w:b/>
          <w:bCs/>
          <w:sz w:val="16"/>
          <w:szCs w:val="16"/>
        </w:rPr>
        <w:t>ostatních evidencí jsou:</w:t>
      </w:r>
    </w:p>
    <w:p w:rsidR="000F1416" w:rsidRPr="007D7680" w:rsidRDefault="000F1416" w:rsidP="008D5D62">
      <w:pPr>
        <w:numPr>
          <w:ilvl w:val="1"/>
          <w:numId w:val="223"/>
        </w:numPr>
        <w:tabs>
          <w:tab w:val="num" w:pos="741"/>
        </w:tabs>
        <w:ind w:left="741" w:hanging="228"/>
        <w:jc w:val="both"/>
        <w:rPr>
          <w:sz w:val="16"/>
          <w:szCs w:val="16"/>
        </w:rPr>
      </w:pPr>
      <w:r w:rsidRPr="007D7680">
        <w:rPr>
          <w:sz w:val="16"/>
          <w:szCs w:val="16"/>
        </w:rPr>
        <w:t>Spisová značka (číslo senátu, EC, běžné číslo</w:t>
      </w:r>
      <w:r w:rsidR="004609A0" w:rsidRPr="007D7680">
        <w:rPr>
          <w:sz w:val="16"/>
          <w:szCs w:val="16"/>
        </w:rPr>
        <w:t xml:space="preserve"> a </w:t>
      </w:r>
      <w:r w:rsidRPr="007D7680">
        <w:rPr>
          <w:sz w:val="16"/>
          <w:szCs w:val="16"/>
        </w:rPr>
        <w:t>ročník)</w:t>
      </w:r>
    </w:p>
    <w:p w:rsidR="000F1416" w:rsidRPr="007D7680" w:rsidRDefault="000F1416" w:rsidP="008D5D62">
      <w:pPr>
        <w:numPr>
          <w:ilvl w:val="1"/>
          <w:numId w:val="223"/>
        </w:numPr>
        <w:tabs>
          <w:tab w:val="num" w:pos="741"/>
        </w:tabs>
        <w:ind w:left="741" w:hanging="228"/>
        <w:jc w:val="both"/>
        <w:rPr>
          <w:sz w:val="16"/>
          <w:szCs w:val="16"/>
        </w:rPr>
      </w:pPr>
      <w:r w:rsidRPr="007D7680">
        <w:rPr>
          <w:sz w:val="16"/>
          <w:szCs w:val="16"/>
        </w:rPr>
        <w:t>Došlo dne</w:t>
      </w:r>
    </w:p>
    <w:p w:rsidR="000F1416" w:rsidRPr="007D7680" w:rsidRDefault="000F1416" w:rsidP="008D5D62">
      <w:pPr>
        <w:numPr>
          <w:ilvl w:val="1"/>
          <w:numId w:val="223"/>
        </w:numPr>
        <w:tabs>
          <w:tab w:val="num" w:pos="741"/>
        </w:tabs>
        <w:ind w:left="741" w:hanging="228"/>
        <w:jc w:val="both"/>
        <w:rPr>
          <w:sz w:val="16"/>
          <w:szCs w:val="16"/>
        </w:rPr>
      </w:pPr>
      <w:r w:rsidRPr="007D7680">
        <w:rPr>
          <w:sz w:val="16"/>
          <w:szCs w:val="16"/>
        </w:rPr>
        <w:t>Došlo původně</w:t>
      </w:r>
    </w:p>
    <w:p w:rsidR="000F1416" w:rsidRPr="007D7680" w:rsidRDefault="000F1416" w:rsidP="008D5D62">
      <w:pPr>
        <w:numPr>
          <w:ilvl w:val="1"/>
          <w:numId w:val="223"/>
        </w:numPr>
        <w:tabs>
          <w:tab w:val="num" w:pos="741"/>
        </w:tabs>
        <w:ind w:left="741" w:hanging="228"/>
        <w:jc w:val="both"/>
        <w:rPr>
          <w:sz w:val="16"/>
          <w:szCs w:val="16"/>
        </w:rPr>
      </w:pPr>
      <w:r w:rsidRPr="007D7680">
        <w:rPr>
          <w:sz w:val="16"/>
          <w:szCs w:val="16"/>
        </w:rPr>
        <w:t>Předmět řízení – Návrh na vydání elekr. plat. rozkazu na částku (součet žalovaných jistin)</w:t>
      </w:r>
    </w:p>
    <w:p w:rsidR="000F1416" w:rsidRPr="007D7680" w:rsidRDefault="000F1416" w:rsidP="008D5D62">
      <w:pPr>
        <w:numPr>
          <w:ilvl w:val="1"/>
          <w:numId w:val="223"/>
        </w:numPr>
        <w:tabs>
          <w:tab w:val="num" w:pos="741"/>
        </w:tabs>
        <w:ind w:left="741" w:hanging="228"/>
        <w:jc w:val="both"/>
        <w:rPr>
          <w:sz w:val="16"/>
          <w:szCs w:val="16"/>
        </w:rPr>
      </w:pPr>
      <w:r w:rsidRPr="007D7680">
        <w:rPr>
          <w:sz w:val="16"/>
          <w:szCs w:val="16"/>
        </w:rPr>
        <w:t>Zda se jedná</w:t>
      </w:r>
      <w:r w:rsidR="00581133" w:rsidRPr="007D7680">
        <w:rPr>
          <w:sz w:val="16"/>
          <w:szCs w:val="16"/>
        </w:rPr>
        <w:t xml:space="preserve"> o </w:t>
      </w:r>
      <w:r w:rsidRPr="007D7680">
        <w:rPr>
          <w:sz w:val="16"/>
          <w:szCs w:val="16"/>
        </w:rPr>
        <w:t>věc</w:t>
      </w:r>
      <w:r w:rsidR="00581133" w:rsidRPr="007D7680">
        <w:rPr>
          <w:sz w:val="16"/>
          <w:szCs w:val="16"/>
        </w:rPr>
        <w:t xml:space="preserve"> s </w:t>
      </w:r>
      <w:r w:rsidRPr="007D7680">
        <w:rPr>
          <w:sz w:val="16"/>
          <w:szCs w:val="16"/>
        </w:rPr>
        <w:t>cizím prvkem</w:t>
      </w:r>
    </w:p>
    <w:p w:rsidR="000F1416" w:rsidRPr="007D7680" w:rsidRDefault="000F1416" w:rsidP="008D5D62">
      <w:pPr>
        <w:numPr>
          <w:ilvl w:val="1"/>
          <w:numId w:val="223"/>
        </w:numPr>
        <w:tabs>
          <w:tab w:val="num" w:pos="741"/>
        </w:tabs>
        <w:ind w:left="741" w:hanging="228"/>
        <w:jc w:val="both"/>
        <w:rPr>
          <w:sz w:val="16"/>
          <w:szCs w:val="16"/>
        </w:rPr>
      </w:pPr>
      <w:r w:rsidRPr="007D7680">
        <w:rPr>
          <w:sz w:val="16"/>
          <w:szCs w:val="16"/>
        </w:rPr>
        <w:t>Zda se jedná</w:t>
      </w:r>
      <w:r w:rsidR="00581133" w:rsidRPr="007D7680">
        <w:rPr>
          <w:sz w:val="16"/>
          <w:szCs w:val="16"/>
        </w:rPr>
        <w:t xml:space="preserve"> o </w:t>
      </w:r>
      <w:r w:rsidR="0064140F" w:rsidRPr="007D7680">
        <w:rPr>
          <w:sz w:val="16"/>
          <w:szCs w:val="16"/>
        </w:rPr>
        <w:t>věc týkající se vztahů mezi podnikateli vyplývajících</w:t>
      </w:r>
      <w:r w:rsidR="00581133" w:rsidRPr="007D7680">
        <w:rPr>
          <w:sz w:val="16"/>
          <w:szCs w:val="16"/>
        </w:rPr>
        <w:t xml:space="preserve"> z </w:t>
      </w:r>
      <w:r w:rsidR="0064140F" w:rsidRPr="007D7680">
        <w:rPr>
          <w:sz w:val="16"/>
          <w:szCs w:val="16"/>
        </w:rPr>
        <w:t>podnikatelské činnosti („</w:t>
      </w:r>
      <w:r w:rsidR="0064140F" w:rsidRPr="007D7680">
        <w:rPr>
          <w:b/>
          <w:sz w:val="16"/>
          <w:szCs w:val="16"/>
        </w:rPr>
        <w:t>obchodní věc</w:t>
      </w:r>
      <w:r w:rsidR="0064140F" w:rsidRPr="007D7680">
        <w:rPr>
          <w:sz w:val="16"/>
          <w:szCs w:val="16"/>
        </w:rPr>
        <w:t>“)</w:t>
      </w:r>
    </w:p>
    <w:p w:rsidR="000F1416" w:rsidRPr="007D7680" w:rsidRDefault="000F1416" w:rsidP="008D5D62">
      <w:pPr>
        <w:numPr>
          <w:ilvl w:val="1"/>
          <w:numId w:val="223"/>
        </w:numPr>
        <w:tabs>
          <w:tab w:val="num" w:pos="741"/>
        </w:tabs>
        <w:ind w:left="741" w:hanging="228"/>
        <w:jc w:val="both"/>
        <w:rPr>
          <w:sz w:val="16"/>
          <w:szCs w:val="16"/>
        </w:rPr>
      </w:pPr>
      <w:r w:rsidRPr="007D7680">
        <w:rPr>
          <w:sz w:val="16"/>
          <w:szCs w:val="16"/>
        </w:rPr>
        <w:t>Zda se jedná</w:t>
      </w:r>
      <w:r w:rsidR="00581133" w:rsidRPr="007D7680">
        <w:rPr>
          <w:sz w:val="16"/>
          <w:szCs w:val="16"/>
        </w:rPr>
        <w:t xml:space="preserve"> o </w:t>
      </w:r>
      <w:r w:rsidRPr="007D7680">
        <w:rPr>
          <w:sz w:val="16"/>
          <w:szCs w:val="16"/>
        </w:rPr>
        <w:t>věc</w:t>
      </w:r>
      <w:r w:rsidR="00581133" w:rsidRPr="007D7680">
        <w:rPr>
          <w:sz w:val="16"/>
          <w:szCs w:val="16"/>
        </w:rPr>
        <w:t xml:space="preserve"> z </w:t>
      </w:r>
      <w:r w:rsidRPr="007D7680">
        <w:rPr>
          <w:sz w:val="16"/>
          <w:szCs w:val="16"/>
        </w:rPr>
        <w:t>prorogace</w:t>
      </w:r>
    </w:p>
    <w:p w:rsidR="000F1416" w:rsidRPr="007D7680" w:rsidRDefault="000F1416" w:rsidP="008D5D62">
      <w:pPr>
        <w:numPr>
          <w:ilvl w:val="1"/>
          <w:numId w:val="223"/>
        </w:numPr>
        <w:tabs>
          <w:tab w:val="num" w:pos="741"/>
        </w:tabs>
        <w:ind w:left="741" w:hanging="228"/>
        <w:jc w:val="both"/>
        <w:rPr>
          <w:sz w:val="16"/>
          <w:szCs w:val="16"/>
        </w:rPr>
      </w:pPr>
      <w:r w:rsidRPr="007D7680">
        <w:rPr>
          <w:sz w:val="16"/>
          <w:szCs w:val="16"/>
        </w:rPr>
        <w:t>Vymáhaná částka:</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Pořadové číslo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Vymáhaná částka</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Měna</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Poznámka</w:t>
      </w:r>
    </w:p>
    <w:p w:rsidR="000F1416" w:rsidRPr="007D7680" w:rsidRDefault="000F1416" w:rsidP="008D5D62">
      <w:pPr>
        <w:numPr>
          <w:ilvl w:val="1"/>
          <w:numId w:val="223"/>
        </w:numPr>
        <w:tabs>
          <w:tab w:val="num" w:pos="741"/>
        </w:tabs>
        <w:ind w:left="741" w:hanging="228"/>
        <w:jc w:val="both"/>
        <w:rPr>
          <w:sz w:val="16"/>
          <w:szCs w:val="16"/>
        </w:rPr>
      </w:pPr>
      <w:r w:rsidRPr="007D7680">
        <w:rPr>
          <w:sz w:val="16"/>
          <w:szCs w:val="16"/>
        </w:rPr>
        <w:t>Komu věc byla přidělena, kdo věc řeší</w:t>
      </w:r>
      <w:r w:rsidR="004609A0" w:rsidRPr="007D7680">
        <w:rPr>
          <w:sz w:val="16"/>
          <w:szCs w:val="16"/>
        </w:rPr>
        <w:t xml:space="preserve"> a </w:t>
      </w:r>
      <w:r w:rsidRPr="007D7680">
        <w:rPr>
          <w:sz w:val="16"/>
          <w:szCs w:val="16"/>
        </w:rPr>
        <w:t>vyřídil</w:t>
      </w:r>
    </w:p>
    <w:p w:rsidR="000F1416" w:rsidRPr="007D7680" w:rsidRDefault="000F1416" w:rsidP="008D5D62">
      <w:pPr>
        <w:numPr>
          <w:ilvl w:val="1"/>
          <w:numId w:val="223"/>
        </w:numPr>
        <w:tabs>
          <w:tab w:val="num" w:pos="741"/>
        </w:tabs>
        <w:ind w:left="741" w:hanging="228"/>
        <w:jc w:val="both"/>
        <w:rPr>
          <w:sz w:val="16"/>
          <w:szCs w:val="16"/>
        </w:rPr>
      </w:pPr>
      <w:r w:rsidRPr="007D7680">
        <w:rPr>
          <w:sz w:val="16"/>
          <w:szCs w:val="16"/>
        </w:rPr>
        <w:t>Datum vyřízení, způsob vyřízení, poznámka</w:t>
      </w:r>
      <w:r w:rsidR="00581133" w:rsidRPr="007D7680">
        <w:rPr>
          <w:sz w:val="16"/>
          <w:szCs w:val="16"/>
        </w:rPr>
        <w:t xml:space="preserve"> k </w:t>
      </w:r>
      <w:r w:rsidRPr="007D7680">
        <w:rPr>
          <w:sz w:val="16"/>
          <w:szCs w:val="16"/>
        </w:rPr>
        <w:t>vyřízení, datum právní moci</w:t>
      </w:r>
      <w:r w:rsidR="004609A0" w:rsidRPr="007D7680">
        <w:rPr>
          <w:sz w:val="16"/>
          <w:szCs w:val="16"/>
        </w:rPr>
        <w:t xml:space="preserve"> a </w:t>
      </w:r>
      <w:r w:rsidRPr="007D7680">
        <w:rPr>
          <w:sz w:val="16"/>
          <w:szCs w:val="16"/>
        </w:rPr>
        <w:t>datum vykonatelnosti</w:t>
      </w:r>
    </w:p>
    <w:p w:rsidR="000F1416" w:rsidRPr="007D7680" w:rsidRDefault="000F1416" w:rsidP="008D5D62">
      <w:pPr>
        <w:numPr>
          <w:ilvl w:val="1"/>
          <w:numId w:val="223"/>
        </w:numPr>
        <w:tabs>
          <w:tab w:val="num" w:pos="741"/>
        </w:tabs>
        <w:ind w:left="741" w:hanging="228"/>
        <w:jc w:val="both"/>
        <w:rPr>
          <w:sz w:val="16"/>
          <w:szCs w:val="16"/>
        </w:rPr>
      </w:pPr>
      <w:r w:rsidRPr="007D7680">
        <w:rPr>
          <w:sz w:val="16"/>
          <w:szCs w:val="16"/>
        </w:rPr>
        <w:t>Stav věci</w:t>
      </w:r>
    </w:p>
    <w:p w:rsidR="000F1416" w:rsidRPr="007D7680" w:rsidRDefault="000F1416" w:rsidP="008D5D62">
      <w:pPr>
        <w:numPr>
          <w:ilvl w:val="1"/>
          <w:numId w:val="223"/>
        </w:numPr>
        <w:tabs>
          <w:tab w:val="num" w:pos="741"/>
        </w:tabs>
        <w:ind w:left="741" w:hanging="228"/>
        <w:jc w:val="both"/>
        <w:rPr>
          <w:sz w:val="16"/>
          <w:szCs w:val="16"/>
        </w:rPr>
      </w:pPr>
      <w:r w:rsidRPr="007D7680">
        <w:rPr>
          <w:sz w:val="16"/>
          <w:szCs w:val="16"/>
        </w:rPr>
        <w:t>Zda se ve věci koná insolvenční řízení/je prohlášen konkurs</w:t>
      </w:r>
    </w:p>
    <w:p w:rsidR="000F1416" w:rsidRPr="007D7680" w:rsidRDefault="000F1416" w:rsidP="00B04A98">
      <w:pPr>
        <w:keepNext/>
        <w:ind w:left="743"/>
        <w:jc w:val="both"/>
        <w:rPr>
          <w:b/>
          <w:sz w:val="16"/>
          <w:szCs w:val="16"/>
        </w:rPr>
      </w:pPr>
      <w:r w:rsidRPr="007D7680">
        <w:rPr>
          <w:b/>
          <w:sz w:val="16"/>
          <w:szCs w:val="16"/>
        </w:rPr>
        <w:t>Historie stavu věci:</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druh stavu věci</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důvod stavu věci (např.</w:t>
      </w:r>
      <w:r w:rsidR="00581133" w:rsidRPr="007D7680">
        <w:rPr>
          <w:sz w:val="16"/>
          <w:szCs w:val="16"/>
        </w:rPr>
        <w:t xml:space="preserve"> u </w:t>
      </w:r>
      <w:r w:rsidRPr="007D7680">
        <w:rPr>
          <w:sz w:val="16"/>
          <w:szCs w:val="16"/>
        </w:rPr>
        <w:t>obživy – návrh na obnovu řízení apod.)</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čas od</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čas do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způsob 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druh rozhodnutí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vydaného rozhodnutí</w:t>
      </w:r>
    </w:p>
    <w:p w:rsidR="000F1416" w:rsidRPr="007D7680" w:rsidRDefault="000F1416" w:rsidP="00B04A98">
      <w:pPr>
        <w:keepNext/>
        <w:ind w:left="743"/>
        <w:jc w:val="both"/>
        <w:rPr>
          <w:b/>
          <w:sz w:val="16"/>
          <w:szCs w:val="16"/>
        </w:rPr>
      </w:pPr>
      <w:r w:rsidRPr="007D7680">
        <w:rPr>
          <w:b/>
          <w:sz w:val="16"/>
          <w:szCs w:val="16"/>
        </w:rPr>
        <w:t>Předběžné opatření: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pořadové číslo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číslo listu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došlo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podal (který účastník)</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stav předběžného opatření</w:t>
      </w:r>
    </w:p>
    <w:p w:rsidR="000F1416" w:rsidRPr="007D7680" w:rsidRDefault="000F1416" w:rsidP="008D5D62">
      <w:pPr>
        <w:keepNext/>
        <w:numPr>
          <w:ilvl w:val="0"/>
          <w:numId w:val="201"/>
        </w:numPr>
        <w:tabs>
          <w:tab w:val="clear" w:pos="720"/>
          <w:tab w:val="num" w:pos="1254"/>
        </w:tabs>
        <w:ind w:left="1253" w:hanging="510"/>
        <w:jc w:val="both"/>
        <w:rPr>
          <w:sz w:val="16"/>
          <w:szCs w:val="16"/>
        </w:rPr>
      </w:pPr>
      <w:r w:rsidRPr="007D7680">
        <w:rPr>
          <w:sz w:val="16"/>
          <w:szCs w:val="16"/>
        </w:rPr>
        <w:t>historie stavu předběžného opatření</w:t>
      </w:r>
    </w:p>
    <w:p w:rsidR="000F1416" w:rsidRPr="007D7680" w:rsidRDefault="000F1416" w:rsidP="008D5D62">
      <w:pPr>
        <w:numPr>
          <w:ilvl w:val="0"/>
          <w:numId w:val="201"/>
        </w:numPr>
        <w:tabs>
          <w:tab w:val="clear" w:pos="720"/>
          <w:tab w:val="num" w:pos="1620"/>
        </w:tabs>
        <w:ind w:left="1620"/>
        <w:jc w:val="both"/>
        <w:rPr>
          <w:sz w:val="16"/>
          <w:szCs w:val="16"/>
        </w:rPr>
      </w:pPr>
      <w:r w:rsidRPr="007D7680">
        <w:rPr>
          <w:sz w:val="16"/>
          <w:szCs w:val="16"/>
        </w:rPr>
        <w:t>druh stavu předběžního opatření</w:t>
      </w:r>
    </w:p>
    <w:p w:rsidR="000F1416" w:rsidRPr="007D7680" w:rsidRDefault="000F1416" w:rsidP="008D5D62">
      <w:pPr>
        <w:numPr>
          <w:ilvl w:val="0"/>
          <w:numId w:val="201"/>
        </w:numPr>
        <w:tabs>
          <w:tab w:val="clear" w:pos="720"/>
          <w:tab w:val="num" w:pos="1620"/>
        </w:tabs>
        <w:ind w:left="1620"/>
        <w:jc w:val="both"/>
        <w:rPr>
          <w:sz w:val="16"/>
          <w:szCs w:val="16"/>
        </w:rPr>
      </w:pPr>
      <w:r w:rsidRPr="007D7680">
        <w:rPr>
          <w:sz w:val="16"/>
          <w:szCs w:val="16"/>
        </w:rPr>
        <w:t>čas od</w:t>
      </w:r>
    </w:p>
    <w:p w:rsidR="000F1416" w:rsidRPr="007D7680" w:rsidRDefault="000F1416" w:rsidP="008D5D62">
      <w:pPr>
        <w:numPr>
          <w:ilvl w:val="0"/>
          <w:numId w:val="201"/>
        </w:numPr>
        <w:tabs>
          <w:tab w:val="clear" w:pos="720"/>
          <w:tab w:val="num" w:pos="1620"/>
        </w:tabs>
        <w:ind w:left="1620"/>
        <w:jc w:val="both"/>
        <w:rPr>
          <w:sz w:val="16"/>
          <w:szCs w:val="16"/>
        </w:rPr>
      </w:pPr>
      <w:r w:rsidRPr="007D7680">
        <w:rPr>
          <w:sz w:val="16"/>
          <w:szCs w:val="16"/>
        </w:rPr>
        <w:t>čas do</w:t>
      </w:r>
    </w:p>
    <w:p w:rsidR="000F1416" w:rsidRPr="007D7680" w:rsidRDefault="000F1416" w:rsidP="008D5D62">
      <w:pPr>
        <w:numPr>
          <w:ilvl w:val="0"/>
          <w:numId w:val="201"/>
        </w:numPr>
        <w:tabs>
          <w:tab w:val="clear" w:pos="720"/>
          <w:tab w:val="num" w:pos="1620"/>
        </w:tabs>
        <w:ind w:left="1620"/>
        <w:jc w:val="both"/>
        <w:rPr>
          <w:sz w:val="16"/>
          <w:szCs w:val="16"/>
        </w:rPr>
      </w:pPr>
      <w:r w:rsidRPr="007D7680">
        <w:rPr>
          <w:sz w:val="16"/>
          <w:szCs w:val="16"/>
        </w:rPr>
        <w:t>způsob 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způsob 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lhůta</w:t>
      </w:r>
      <w:r w:rsidR="00581133" w:rsidRPr="007D7680">
        <w:rPr>
          <w:sz w:val="16"/>
          <w:szCs w:val="16"/>
        </w:rPr>
        <w:t xml:space="preserve"> k </w:t>
      </w:r>
      <w:r w:rsidRPr="007D7680">
        <w:rPr>
          <w:sz w:val="16"/>
          <w:szCs w:val="16"/>
        </w:rPr>
        <w:t>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poznámka</w:t>
      </w:r>
      <w:r w:rsidR="00581133" w:rsidRPr="007D7680">
        <w:rPr>
          <w:sz w:val="16"/>
          <w:szCs w:val="16"/>
        </w:rPr>
        <w:t xml:space="preserve"> k </w:t>
      </w:r>
      <w:r w:rsidRPr="007D7680">
        <w:rPr>
          <w:sz w:val="16"/>
          <w:szCs w:val="16"/>
        </w:rPr>
        <w:t>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právní moci předběžného opatření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odkaz na rozhodnutí, kterým bylo před. opatř. vyřízeno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kdo vyřídil</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poznámka</w:t>
      </w:r>
    </w:p>
    <w:p w:rsidR="000F1416" w:rsidRPr="007D7680" w:rsidRDefault="000F1416" w:rsidP="00B04A98">
      <w:pPr>
        <w:keepNext/>
        <w:ind w:left="743"/>
        <w:jc w:val="both"/>
        <w:rPr>
          <w:b/>
          <w:sz w:val="16"/>
          <w:szCs w:val="16"/>
        </w:rPr>
      </w:pPr>
      <w:r w:rsidRPr="007D7680">
        <w:rPr>
          <w:b/>
          <w:sz w:val="16"/>
          <w:szCs w:val="16"/>
        </w:rPr>
        <w:t>Rozhodnutí: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pořadové číslo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druh rozhodnutí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zda se jedná</w:t>
      </w:r>
      <w:r w:rsidR="00581133" w:rsidRPr="007D7680">
        <w:rPr>
          <w:sz w:val="16"/>
          <w:szCs w:val="16"/>
        </w:rPr>
        <w:t xml:space="preserve"> o </w:t>
      </w:r>
      <w:r w:rsidRPr="007D7680">
        <w:rPr>
          <w:sz w:val="16"/>
          <w:szCs w:val="16"/>
        </w:rPr>
        <w:t>konečné rozhodnutí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způsob 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popis obsahu rozhodnutí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soud vydal (označení soudu)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kdo vydal (jméno soudce)</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nadiktování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vypravení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právní moci</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lhůta pro nadiktování/vypravení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lhůta prodloužena</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poznámka</w:t>
      </w:r>
    </w:p>
    <w:p w:rsidR="000F1416" w:rsidRPr="007D7680" w:rsidRDefault="000F1416" w:rsidP="00B04A98">
      <w:pPr>
        <w:keepNext/>
        <w:ind w:left="743"/>
        <w:jc w:val="both"/>
        <w:rPr>
          <w:b/>
          <w:sz w:val="16"/>
          <w:szCs w:val="16"/>
        </w:rPr>
      </w:pPr>
      <w:r w:rsidRPr="007D7680">
        <w:rPr>
          <w:b/>
          <w:sz w:val="16"/>
          <w:szCs w:val="16"/>
        </w:rPr>
        <w:t>Opravné prostředky:</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pořadové číslo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druh opravného prostředku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došlo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podání (na poštu)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druh podatele</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údaje</w:t>
      </w:r>
      <w:r w:rsidR="00581133" w:rsidRPr="007D7680">
        <w:rPr>
          <w:sz w:val="16"/>
          <w:szCs w:val="16"/>
        </w:rPr>
        <w:t xml:space="preserve"> o </w:t>
      </w:r>
      <w:r w:rsidRPr="007D7680">
        <w:rPr>
          <w:sz w:val="16"/>
          <w:szCs w:val="16"/>
        </w:rPr>
        <w:t>osobě podatele</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údaje proti, kterému rozhodnutí (odkaz – pořadové číslo rozhodnutí)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předložení nadřízenému soudu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vyřízení nadřízeným soudem</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způsob 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lastRenderedPageBreak/>
        <w:t>popis 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údaje</w:t>
      </w:r>
      <w:r w:rsidR="00581133" w:rsidRPr="007D7680">
        <w:rPr>
          <w:sz w:val="16"/>
          <w:szCs w:val="16"/>
        </w:rPr>
        <w:t xml:space="preserve"> o </w:t>
      </w:r>
      <w:r w:rsidRPr="007D7680">
        <w:rPr>
          <w:sz w:val="16"/>
          <w:szCs w:val="16"/>
        </w:rPr>
        <w:t>rozhodnutí, kterým byl opravný prostředek vyřízen (odkaz – pořadové číslo rozhodnutí)</w:t>
      </w:r>
    </w:p>
    <w:p w:rsidR="000F1416" w:rsidRPr="007D7680" w:rsidRDefault="000F1416" w:rsidP="00B04A98">
      <w:pPr>
        <w:keepNext/>
        <w:ind w:left="743"/>
        <w:jc w:val="both"/>
        <w:rPr>
          <w:b/>
          <w:sz w:val="16"/>
          <w:szCs w:val="16"/>
        </w:rPr>
      </w:pPr>
      <w:r w:rsidRPr="007D7680">
        <w:rPr>
          <w:b/>
          <w:sz w:val="16"/>
          <w:szCs w:val="16"/>
        </w:rPr>
        <w:t>Osoby (účastníci 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role</w:t>
      </w:r>
      <w:r w:rsidR="009709AD" w:rsidRPr="007D7680">
        <w:rPr>
          <w:sz w:val="16"/>
          <w:szCs w:val="16"/>
        </w:rPr>
        <w:t xml:space="preserve"> v </w:t>
      </w:r>
      <w:r w:rsidRPr="007D7680">
        <w:rPr>
          <w:sz w:val="16"/>
          <w:szCs w:val="16"/>
        </w:rPr>
        <w:t>řízení (žalobce, žalovaný atd.)</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identifikační údaje osoby</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údaje</w:t>
      </w:r>
      <w:r w:rsidR="00581133" w:rsidRPr="007D7680">
        <w:rPr>
          <w:sz w:val="16"/>
          <w:szCs w:val="16"/>
        </w:rPr>
        <w:t xml:space="preserve"> o </w:t>
      </w:r>
      <w:r w:rsidRPr="007D7680">
        <w:rPr>
          <w:sz w:val="16"/>
          <w:szCs w:val="16"/>
        </w:rPr>
        <w:t>zástupcích (zákonný, procesní, opatrovník aj.)</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výsledek lustrace</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údaj, zda účastník je osvobozen od SOP</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prohlášení konkurzu nebo rozhodnutí</w:t>
      </w:r>
      <w:r w:rsidR="00581133" w:rsidRPr="007D7680">
        <w:rPr>
          <w:sz w:val="16"/>
          <w:szCs w:val="16"/>
        </w:rPr>
        <w:t xml:space="preserve"> o </w:t>
      </w:r>
      <w:r w:rsidRPr="007D7680">
        <w:rPr>
          <w:sz w:val="16"/>
          <w:szCs w:val="16"/>
        </w:rPr>
        <w:t>úpadku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adresa pro doručování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poznámka</w:t>
      </w:r>
    </w:p>
    <w:p w:rsidR="000F1416" w:rsidRPr="007D7680" w:rsidRDefault="000F1416" w:rsidP="00B04A98">
      <w:pPr>
        <w:keepNext/>
        <w:ind w:left="743"/>
        <w:jc w:val="both"/>
        <w:rPr>
          <w:b/>
          <w:sz w:val="16"/>
          <w:szCs w:val="16"/>
        </w:rPr>
      </w:pPr>
      <w:r w:rsidRPr="007D7680">
        <w:rPr>
          <w:b/>
          <w:sz w:val="16"/>
          <w:szCs w:val="16"/>
        </w:rPr>
        <w:t>Úkony ve věci:</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pořadové číslo úkonu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druh úkonu – číselník (procesní úkon, ostatní úkony)</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provedení úkonu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úkon – číselník</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popis úkonu (obsah)</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poznámka</w:t>
      </w:r>
    </w:p>
    <w:p w:rsidR="000F1416" w:rsidRPr="007D7680" w:rsidRDefault="000F1416" w:rsidP="00B04A98">
      <w:pPr>
        <w:keepNext/>
        <w:ind w:left="743"/>
        <w:jc w:val="both"/>
        <w:rPr>
          <w:b/>
          <w:sz w:val="16"/>
          <w:szCs w:val="16"/>
        </w:rPr>
      </w:pPr>
      <w:r w:rsidRPr="007D7680">
        <w:rPr>
          <w:b/>
          <w:sz w:val="16"/>
          <w:szCs w:val="16"/>
        </w:rPr>
        <w:t>Ostatní údaje:</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poznámka dočasná</w:t>
      </w:r>
      <w:r w:rsidR="004609A0" w:rsidRPr="007D7680">
        <w:rPr>
          <w:sz w:val="16"/>
          <w:szCs w:val="16"/>
        </w:rPr>
        <w:t xml:space="preserve"> a </w:t>
      </w:r>
      <w:r w:rsidRPr="007D7680">
        <w:rPr>
          <w:sz w:val="16"/>
          <w:szCs w:val="16"/>
        </w:rPr>
        <w:t>trvalá (i</w:t>
      </w:r>
      <w:r w:rsidR="00581133" w:rsidRPr="007D7680">
        <w:rPr>
          <w:sz w:val="16"/>
          <w:szCs w:val="16"/>
        </w:rPr>
        <w:t xml:space="preserve"> k </w:t>
      </w:r>
      <w:r w:rsidRPr="007D7680">
        <w:rPr>
          <w:sz w:val="16"/>
          <w:szCs w:val="16"/>
        </w:rPr>
        <w:t>jednotlivým osobám)</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vzájemná souvislost</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převzato od (soud, spisová značka)</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historie změn (kdo</w:t>
      </w:r>
      <w:r w:rsidR="004609A0" w:rsidRPr="007D7680">
        <w:rPr>
          <w:sz w:val="16"/>
          <w:szCs w:val="16"/>
        </w:rPr>
        <w:t xml:space="preserve"> a </w:t>
      </w:r>
      <w:r w:rsidRPr="007D7680">
        <w:rPr>
          <w:sz w:val="16"/>
          <w:szCs w:val="16"/>
        </w:rPr>
        <w:t>co zapsal, změnil),</w:t>
      </w:r>
      <w:r w:rsidR="004609A0" w:rsidRPr="007D7680">
        <w:rPr>
          <w:sz w:val="16"/>
          <w:szCs w:val="16"/>
        </w:rPr>
        <w:t xml:space="preserve"> a </w:t>
      </w:r>
      <w:r w:rsidRPr="007D7680">
        <w:rPr>
          <w:sz w:val="16"/>
          <w:szCs w:val="16"/>
        </w:rPr>
        <w:t>to</w:t>
      </w:r>
      <w:r w:rsidR="002458BA" w:rsidRPr="007D7680">
        <w:rPr>
          <w:sz w:val="16"/>
          <w:szCs w:val="16"/>
        </w:rPr>
        <w:t xml:space="preserve"> i </w:t>
      </w:r>
      <w:r w:rsidRPr="007D7680">
        <w:rPr>
          <w:sz w:val="16"/>
          <w:szCs w:val="16"/>
        </w:rPr>
        <w:t>vztahu</w:t>
      </w:r>
      <w:r w:rsidR="00581133" w:rsidRPr="007D7680">
        <w:rPr>
          <w:sz w:val="16"/>
          <w:szCs w:val="16"/>
        </w:rPr>
        <w:t xml:space="preserve"> k </w:t>
      </w:r>
      <w:r w:rsidRPr="007D7680">
        <w:rPr>
          <w:sz w:val="16"/>
          <w:szCs w:val="16"/>
        </w:rPr>
        <w:t>účastníkům</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pohyb spisu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soudní poplatky (SOP)</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náklady 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dokumenty (dokumenty připojené ke spisové značce)</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údaje</w:t>
      </w:r>
      <w:r w:rsidR="00581133" w:rsidRPr="007D7680">
        <w:rPr>
          <w:sz w:val="16"/>
          <w:szCs w:val="16"/>
        </w:rPr>
        <w:t xml:space="preserve"> o </w:t>
      </w:r>
      <w:r w:rsidRPr="007D7680">
        <w:rPr>
          <w:sz w:val="16"/>
          <w:szCs w:val="16"/>
        </w:rPr>
        <w:t xml:space="preserve">jednání viz kalendář (vzor </w:t>
      </w:r>
      <w:r w:rsidR="00FE0AA5" w:rsidRPr="007D7680">
        <w:rPr>
          <w:sz w:val="16"/>
          <w:szCs w:val="16"/>
        </w:rPr>
        <w:t>č. </w:t>
      </w:r>
      <w:r w:rsidRPr="007D7680">
        <w:rPr>
          <w:sz w:val="16"/>
          <w:szCs w:val="16"/>
        </w:rPr>
        <w:t xml:space="preserve">28 </w:t>
      </w:r>
      <w:r w:rsidR="00B32F66" w:rsidRPr="007D7680">
        <w:rPr>
          <w:sz w:val="16"/>
          <w:szCs w:val="16"/>
        </w:rPr>
        <w:t>v. k. ř.</w:t>
      </w:r>
      <w:r w:rsidRPr="007D7680">
        <w:rPr>
          <w:sz w:val="16"/>
          <w:szCs w:val="16"/>
        </w:rPr>
        <w:t>)</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evidenční údaje navrhovatel (kdo, sp. zn.)</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zda byl ve věci ustanoven znalec nebo tlumočník</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evidenční číslo statistiky</w:t>
      </w:r>
    </w:p>
    <w:p w:rsidR="000F1416" w:rsidRPr="007D7680" w:rsidRDefault="000F1416" w:rsidP="00B04A98">
      <w:pPr>
        <w:keepNext/>
        <w:ind w:left="743"/>
        <w:jc w:val="both"/>
        <w:rPr>
          <w:b/>
          <w:sz w:val="16"/>
          <w:szCs w:val="16"/>
        </w:rPr>
      </w:pPr>
      <w:r w:rsidRPr="007D7680">
        <w:rPr>
          <w:b/>
          <w:sz w:val="16"/>
          <w:szCs w:val="16"/>
        </w:rPr>
        <w:t>Evidence SO (odeslané spisy):</w:t>
      </w:r>
    </w:p>
    <w:p w:rsidR="000F1416" w:rsidRPr="007D7680" w:rsidRDefault="000F1416" w:rsidP="008D5D62">
      <w:pPr>
        <w:numPr>
          <w:ilvl w:val="0"/>
          <w:numId w:val="201"/>
        </w:numPr>
        <w:tabs>
          <w:tab w:val="clear" w:pos="720"/>
          <w:tab w:val="num" w:pos="1254"/>
        </w:tabs>
        <w:spacing w:after="240"/>
        <w:ind w:left="1253" w:hanging="510"/>
        <w:jc w:val="both"/>
        <w:rPr>
          <w:sz w:val="16"/>
          <w:szCs w:val="16"/>
        </w:rPr>
      </w:pPr>
      <w:r w:rsidRPr="007D7680">
        <w:rPr>
          <w:sz w:val="16"/>
          <w:szCs w:val="16"/>
        </w:rPr>
        <w:t xml:space="preserve">viz seznam odeslaných spisů (vzor </w:t>
      </w:r>
      <w:r w:rsidR="00FE0AA5" w:rsidRPr="007D7680">
        <w:rPr>
          <w:sz w:val="16"/>
          <w:szCs w:val="16"/>
        </w:rPr>
        <w:t>č. </w:t>
      </w:r>
      <w:r w:rsidRPr="007D7680">
        <w:rPr>
          <w:sz w:val="16"/>
          <w:szCs w:val="16"/>
        </w:rPr>
        <w:t xml:space="preserve">29 </w:t>
      </w:r>
      <w:r w:rsidR="00B32F66" w:rsidRPr="007D7680">
        <w:rPr>
          <w:sz w:val="16"/>
          <w:szCs w:val="16"/>
        </w:rPr>
        <w:t>v. k. ř.</w:t>
      </w:r>
      <w:r w:rsidRPr="007D7680">
        <w:rPr>
          <w:sz w:val="16"/>
          <w:szCs w:val="16"/>
        </w:rPr>
        <w:t>)</w:t>
      </w:r>
    </w:p>
    <w:p w:rsidR="000F1416" w:rsidRPr="007D7680" w:rsidRDefault="000F1416" w:rsidP="00B04A98">
      <w:pPr>
        <w:pStyle w:val="Zkladntext"/>
        <w:keepNext/>
        <w:spacing w:before="360" w:after="100"/>
        <w:jc w:val="center"/>
        <w:outlineLvl w:val="3"/>
        <w:rPr>
          <w:b/>
          <w:sz w:val="16"/>
          <w:szCs w:val="16"/>
        </w:rPr>
      </w:pPr>
      <w:bookmarkStart w:id="10784" w:name="_Toc233193563"/>
      <w:bookmarkStart w:id="10785" w:name="_Toc221857153"/>
      <w:bookmarkStart w:id="10786" w:name="_Toc233210161"/>
      <w:bookmarkStart w:id="10787" w:name="_Toc233283980"/>
      <w:bookmarkStart w:id="10788" w:name="_Toc233286783"/>
      <w:bookmarkStart w:id="10789" w:name="_Toc233289745"/>
      <w:bookmarkStart w:id="10790" w:name="_Toc233292853"/>
      <w:bookmarkStart w:id="10791" w:name="_Toc233293522"/>
      <w:bookmarkStart w:id="10792" w:name="_Toc233199589"/>
      <w:bookmarkStart w:id="10793" w:name="_Toc233213757"/>
      <w:bookmarkStart w:id="10794" w:name="_Toc233216815"/>
      <w:bookmarkStart w:id="10795" w:name="_Toc233301630"/>
      <w:bookmarkStart w:id="10796" w:name="_Toc233302962"/>
      <w:bookmarkStart w:id="10797" w:name="_Toc233308237"/>
      <w:bookmarkStart w:id="10798" w:name="_Toc233313800"/>
      <w:bookmarkStart w:id="10799" w:name="_Toc233316101"/>
      <w:bookmarkStart w:id="10800" w:name="_Toc233342984"/>
      <w:bookmarkStart w:id="10801" w:name="_Toc233343650"/>
      <w:bookmarkStart w:id="10802" w:name="_Toc233344998"/>
      <w:bookmarkStart w:id="10803" w:name="_Toc233355481"/>
      <w:bookmarkStart w:id="10804" w:name="_Toc233358171"/>
      <w:bookmarkStart w:id="10805" w:name="_Toc233368853"/>
      <w:bookmarkStart w:id="10806" w:name="_Toc233370983"/>
      <w:bookmarkStart w:id="10807" w:name="_Toc64280658"/>
      <w:r w:rsidRPr="007D7680">
        <w:rPr>
          <w:b/>
          <w:sz w:val="16"/>
          <w:szCs w:val="16"/>
        </w:rPr>
        <w:t>III.</w:t>
      </w:r>
      <w:bookmarkEnd w:id="10784"/>
      <w:bookmarkEnd w:id="10785"/>
      <w:bookmarkEnd w:id="10786"/>
      <w:bookmarkEnd w:id="10787"/>
      <w:bookmarkEnd w:id="10788"/>
      <w:bookmarkEnd w:id="10789"/>
      <w:bookmarkEnd w:id="10790"/>
      <w:bookmarkEnd w:id="10791"/>
      <w:bookmarkEnd w:id="10792"/>
      <w:bookmarkEnd w:id="10793"/>
      <w:bookmarkEnd w:id="10794"/>
      <w:bookmarkEnd w:id="10795"/>
      <w:bookmarkEnd w:id="10796"/>
      <w:bookmarkEnd w:id="10797"/>
      <w:bookmarkEnd w:id="10798"/>
      <w:bookmarkEnd w:id="10799"/>
      <w:bookmarkEnd w:id="10800"/>
      <w:bookmarkEnd w:id="10801"/>
      <w:bookmarkEnd w:id="10802"/>
      <w:bookmarkEnd w:id="10803"/>
      <w:bookmarkEnd w:id="10804"/>
      <w:bookmarkEnd w:id="10805"/>
      <w:bookmarkEnd w:id="10806"/>
      <w:bookmarkEnd w:id="10807"/>
    </w:p>
    <w:p w:rsidR="000F1416" w:rsidRPr="007D7680" w:rsidRDefault="000F1416" w:rsidP="00B04A98">
      <w:pPr>
        <w:pStyle w:val="Zkladntext"/>
        <w:ind w:firstLine="357"/>
        <w:rPr>
          <w:sz w:val="16"/>
          <w:szCs w:val="16"/>
        </w:rPr>
      </w:pPr>
      <w:r w:rsidRPr="007D7680">
        <w:rPr>
          <w:sz w:val="16"/>
          <w:szCs w:val="16"/>
        </w:rPr>
        <w:t>Pro vedení rejstříku EC se použijí přiměřeně ustanovení pro vedení rejstříku C.</w:t>
      </w:r>
    </w:p>
    <w:p w:rsidR="000F1416" w:rsidRPr="007D7680" w:rsidRDefault="000F1416" w:rsidP="00B04A98">
      <w:pPr>
        <w:pStyle w:val="Prosttext"/>
        <w:keepNext/>
        <w:spacing w:before="120" w:after="240"/>
        <w:jc w:val="center"/>
        <w:outlineLvl w:val="2"/>
        <w:rPr>
          <w:rFonts w:ascii="Times New Roman" w:hAnsi="Times New Roman"/>
          <w:sz w:val="16"/>
          <w:szCs w:val="16"/>
        </w:rPr>
      </w:pPr>
      <w:r w:rsidRPr="007D7680">
        <w:rPr>
          <w:rFonts w:ascii="Times New Roman" w:eastAsia="MS Mincho" w:hAnsi="Times New Roman"/>
          <w:sz w:val="16"/>
          <w:szCs w:val="16"/>
        </w:rPr>
        <w:br w:type="page"/>
      </w:r>
      <w:bookmarkStart w:id="10808" w:name="_Toc64280659"/>
      <w:r w:rsidRPr="007D7680">
        <w:rPr>
          <w:rFonts w:ascii="Times New Roman" w:eastAsia="MS Mincho" w:hAnsi="Times New Roman"/>
          <w:b/>
          <w:sz w:val="16"/>
          <w:szCs w:val="16"/>
        </w:rPr>
        <w:lastRenderedPageBreak/>
        <w:t>2b. – Rejstřík EVC</w:t>
      </w:r>
      <w:r w:rsidRPr="007D7680">
        <w:rPr>
          <w:rFonts w:ascii="Times New Roman" w:eastAsia="MS Mincho" w:hAnsi="Times New Roman"/>
          <w:b/>
          <w:sz w:val="16"/>
          <w:szCs w:val="16"/>
        </w:rPr>
        <w:br/>
      </w:r>
      <w:r w:rsidRPr="007D7680">
        <w:rPr>
          <w:rFonts w:ascii="Times New Roman" w:hAnsi="Times New Roman"/>
          <w:sz w:val="16"/>
          <w:szCs w:val="16"/>
        </w:rPr>
        <w:t>vede se výlučně pomocí výpočetní techniky</w:t>
      </w:r>
      <w:bookmarkEnd w:id="10808"/>
    </w:p>
    <w:p w:rsidR="000F1416" w:rsidRPr="007D7680" w:rsidRDefault="000F1416" w:rsidP="00B04A98">
      <w:pPr>
        <w:pStyle w:val="Zkladntext"/>
        <w:keepNext/>
        <w:spacing w:before="360" w:after="100"/>
        <w:jc w:val="center"/>
        <w:outlineLvl w:val="3"/>
        <w:rPr>
          <w:b/>
          <w:sz w:val="16"/>
          <w:szCs w:val="16"/>
        </w:rPr>
      </w:pPr>
      <w:bookmarkStart w:id="10809" w:name="_Toc64280660"/>
      <w:r w:rsidRPr="007D7680">
        <w:rPr>
          <w:b/>
          <w:sz w:val="16"/>
          <w:szCs w:val="16"/>
        </w:rPr>
        <w:t>I.</w:t>
      </w:r>
      <w:bookmarkEnd w:id="10809"/>
    </w:p>
    <w:p w:rsidR="000F1416" w:rsidRPr="007D7680" w:rsidRDefault="000F1416" w:rsidP="00B04A98">
      <w:pPr>
        <w:pStyle w:val="Zkladntext"/>
        <w:ind w:firstLine="357"/>
        <w:rPr>
          <w:sz w:val="16"/>
          <w:szCs w:val="16"/>
        </w:rPr>
      </w:pPr>
      <w:r w:rsidRPr="007D7680">
        <w:rPr>
          <w:sz w:val="16"/>
          <w:szCs w:val="16"/>
        </w:rPr>
        <w:t xml:space="preserve">Do rejstříku EVC se zapisují návrhy na vydání evropského platebního rozkazu podaného žalobcem podle </w:t>
      </w:r>
      <w:r w:rsidR="00FE0AA5" w:rsidRPr="007D7680">
        <w:rPr>
          <w:sz w:val="16"/>
          <w:szCs w:val="16"/>
        </w:rPr>
        <w:t>§ </w:t>
      </w:r>
      <w:r w:rsidRPr="007D7680">
        <w:rPr>
          <w:sz w:val="16"/>
          <w:szCs w:val="16"/>
        </w:rPr>
        <w:t xml:space="preserve">174b </w:t>
      </w:r>
      <w:r w:rsidR="00581133" w:rsidRPr="007D7680">
        <w:rPr>
          <w:sz w:val="16"/>
          <w:szCs w:val="16"/>
        </w:rPr>
        <w:t>o. s. ř.</w:t>
      </w:r>
    </w:p>
    <w:p w:rsidR="000F1416" w:rsidRPr="007D7680" w:rsidRDefault="000F1416" w:rsidP="00B04A98">
      <w:pPr>
        <w:pStyle w:val="Zkladntext"/>
        <w:keepNext/>
        <w:spacing w:before="360" w:after="100"/>
        <w:jc w:val="center"/>
        <w:outlineLvl w:val="3"/>
        <w:rPr>
          <w:b/>
          <w:sz w:val="16"/>
          <w:szCs w:val="16"/>
        </w:rPr>
      </w:pPr>
      <w:bookmarkStart w:id="10810" w:name="_Toc64280661"/>
      <w:r w:rsidRPr="007D7680">
        <w:rPr>
          <w:b/>
          <w:sz w:val="16"/>
          <w:szCs w:val="16"/>
        </w:rPr>
        <w:t>II.</w:t>
      </w:r>
      <w:bookmarkEnd w:id="10810"/>
    </w:p>
    <w:p w:rsidR="000F1416" w:rsidRPr="007D7680" w:rsidRDefault="000F1416" w:rsidP="00B04A98">
      <w:pPr>
        <w:keepNext/>
        <w:ind w:left="720"/>
        <w:rPr>
          <w:b/>
          <w:bCs/>
          <w:sz w:val="16"/>
          <w:szCs w:val="16"/>
        </w:rPr>
      </w:pPr>
      <w:r w:rsidRPr="007D7680">
        <w:rPr>
          <w:b/>
          <w:bCs/>
          <w:sz w:val="16"/>
          <w:szCs w:val="16"/>
        </w:rPr>
        <w:t>Položky rejstříku EVC</w:t>
      </w:r>
      <w:r w:rsidR="004609A0" w:rsidRPr="007D7680">
        <w:rPr>
          <w:b/>
          <w:bCs/>
          <w:sz w:val="16"/>
          <w:szCs w:val="16"/>
        </w:rPr>
        <w:t xml:space="preserve"> a </w:t>
      </w:r>
      <w:r w:rsidRPr="007D7680">
        <w:rPr>
          <w:b/>
          <w:bCs/>
          <w:sz w:val="16"/>
          <w:szCs w:val="16"/>
        </w:rPr>
        <w:t>ostatních evidencí jsou:</w:t>
      </w:r>
    </w:p>
    <w:p w:rsidR="000F1416" w:rsidRPr="007D7680" w:rsidRDefault="000F1416" w:rsidP="008D5D62">
      <w:pPr>
        <w:numPr>
          <w:ilvl w:val="1"/>
          <w:numId w:val="223"/>
        </w:numPr>
        <w:tabs>
          <w:tab w:val="num" w:pos="741"/>
        </w:tabs>
        <w:ind w:left="741" w:hanging="228"/>
        <w:jc w:val="both"/>
        <w:rPr>
          <w:sz w:val="16"/>
          <w:szCs w:val="16"/>
        </w:rPr>
      </w:pPr>
      <w:r w:rsidRPr="007D7680">
        <w:rPr>
          <w:sz w:val="16"/>
          <w:szCs w:val="16"/>
        </w:rPr>
        <w:t>Spisová značka (číslo senátu, EVC, běžné číslo</w:t>
      </w:r>
      <w:r w:rsidR="004609A0" w:rsidRPr="007D7680">
        <w:rPr>
          <w:sz w:val="16"/>
          <w:szCs w:val="16"/>
        </w:rPr>
        <w:t xml:space="preserve"> a </w:t>
      </w:r>
      <w:r w:rsidRPr="007D7680">
        <w:rPr>
          <w:sz w:val="16"/>
          <w:szCs w:val="16"/>
        </w:rPr>
        <w:t>ročník)</w:t>
      </w:r>
    </w:p>
    <w:p w:rsidR="000F1416" w:rsidRPr="007D7680" w:rsidRDefault="000F1416" w:rsidP="008D5D62">
      <w:pPr>
        <w:numPr>
          <w:ilvl w:val="1"/>
          <w:numId w:val="223"/>
        </w:numPr>
        <w:tabs>
          <w:tab w:val="num" w:pos="741"/>
        </w:tabs>
        <w:ind w:left="741" w:hanging="228"/>
        <w:jc w:val="both"/>
        <w:rPr>
          <w:sz w:val="16"/>
          <w:szCs w:val="16"/>
        </w:rPr>
      </w:pPr>
      <w:r w:rsidRPr="007D7680">
        <w:rPr>
          <w:sz w:val="16"/>
          <w:szCs w:val="16"/>
        </w:rPr>
        <w:t>Došlo dne</w:t>
      </w:r>
    </w:p>
    <w:p w:rsidR="000F1416" w:rsidRPr="007D7680" w:rsidRDefault="000F1416" w:rsidP="008D5D62">
      <w:pPr>
        <w:numPr>
          <w:ilvl w:val="1"/>
          <w:numId w:val="223"/>
        </w:numPr>
        <w:tabs>
          <w:tab w:val="num" w:pos="741"/>
        </w:tabs>
        <w:ind w:left="741" w:hanging="228"/>
        <w:jc w:val="both"/>
        <w:rPr>
          <w:sz w:val="16"/>
          <w:szCs w:val="16"/>
        </w:rPr>
      </w:pPr>
      <w:r w:rsidRPr="007D7680">
        <w:rPr>
          <w:sz w:val="16"/>
          <w:szCs w:val="16"/>
        </w:rPr>
        <w:t>Došlo původně</w:t>
      </w:r>
    </w:p>
    <w:p w:rsidR="000F1416" w:rsidRPr="007D7680" w:rsidRDefault="000F1416" w:rsidP="008D5D62">
      <w:pPr>
        <w:numPr>
          <w:ilvl w:val="1"/>
          <w:numId w:val="223"/>
        </w:numPr>
        <w:tabs>
          <w:tab w:val="num" w:pos="741"/>
        </w:tabs>
        <w:ind w:left="741" w:hanging="228"/>
        <w:jc w:val="both"/>
        <w:rPr>
          <w:sz w:val="16"/>
          <w:szCs w:val="16"/>
        </w:rPr>
      </w:pPr>
      <w:r w:rsidRPr="007D7680">
        <w:rPr>
          <w:sz w:val="16"/>
          <w:szCs w:val="16"/>
        </w:rPr>
        <w:t>Předmět řízení – Návrh na vydání evropského plat. rozkazu na částku (součet žalovaných jistin)</w:t>
      </w:r>
    </w:p>
    <w:p w:rsidR="000F1416" w:rsidRPr="007D7680" w:rsidRDefault="000F1416" w:rsidP="008D5D62">
      <w:pPr>
        <w:numPr>
          <w:ilvl w:val="1"/>
          <w:numId w:val="223"/>
        </w:numPr>
        <w:tabs>
          <w:tab w:val="num" w:pos="741"/>
        </w:tabs>
        <w:ind w:left="741" w:hanging="228"/>
        <w:jc w:val="both"/>
        <w:rPr>
          <w:sz w:val="16"/>
          <w:szCs w:val="16"/>
        </w:rPr>
      </w:pPr>
      <w:r w:rsidRPr="007D7680">
        <w:rPr>
          <w:sz w:val="16"/>
          <w:szCs w:val="16"/>
        </w:rPr>
        <w:t>Zda se jedná</w:t>
      </w:r>
      <w:r w:rsidR="00581133" w:rsidRPr="007D7680">
        <w:rPr>
          <w:sz w:val="16"/>
          <w:szCs w:val="16"/>
        </w:rPr>
        <w:t xml:space="preserve"> o </w:t>
      </w:r>
      <w:r w:rsidRPr="007D7680">
        <w:rPr>
          <w:sz w:val="16"/>
          <w:szCs w:val="16"/>
        </w:rPr>
        <w:t>věc</w:t>
      </w:r>
      <w:r w:rsidR="00581133" w:rsidRPr="007D7680">
        <w:rPr>
          <w:sz w:val="16"/>
          <w:szCs w:val="16"/>
        </w:rPr>
        <w:t xml:space="preserve"> s </w:t>
      </w:r>
      <w:r w:rsidRPr="007D7680">
        <w:rPr>
          <w:sz w:val="16"/>
          <w:szCs w:val="16"/>
        </w:rPr>
        <w:t>cizím prvkem</w:t>
      </w:r>
    </w:p>
    <w:p w:rsidR="000F1416" w:rsidRPr="007D7680" w:rsidRDefault="000F1416" w:rsidP="008D5D62">
      <w:pPr>
        <w:numPr>
          <w:ilvl w:val="1"/>
          <w:numId w:val="223"/>
        </w:numPr>
        <w:tabs>
          <w:tab w:val="num" w:pos="741"/>
        </w:tabs>
        <w:ind w:left="741" w:hanging="228"/>
        <w:jc w:val="both"/>
        <w:rPr>
          <w:sz w:val="16"/>
          <w:szCs w:val="16"/>
        </w:rPr>
      </w:pPr>
      <w:r w:rsidRPr="007D7680">
        <w:rPr>
          <w:sz w:val="16"/>
          <w:szCs w:val="16"/>
        </w:rPr>
        <w:t>Zda se jedná</w:t>
      </w:r>
      <w:r w:rsidR="00581133" w:rsidRPr="007D7680">
        <w:rPr>
          <w:sz w:val="16"/>
          <w:szCs w:val="16"/>
        </w:rPr>
        <w:t xml:space="preserve"> o </w:t>
      </w:r>
      <w:r w:rsidR="0064140F" w:rsidRPr="007D7680">
        <w:rPr>
          <w:sz w:val="16"/>
          <w:szCs w:val="16"/>
        </w:rPr>
        <w:t>věc týkající se vztahů mezi podnikateli vyplývajících</w:t>
      </w:r>
      <w:r w:rsidR="00581133" w:rsidRPr="007D7680">
        <w:rPr>
          <w:sz w:val="16"/>
          <w:szCs w:val="16"/>
        </w:rPr>
        <w:t xml:space="preserve"> z </w:t>
      </w:r>
      <w:r w:rsidR="0064140F" w:rsidRPr="007D7680">
        <w:rPr>
          <w:sz w:val="16"/>
          <w:szCs w:val="16"/>
        </w:rPr>
        <w:t>podnikatelské činnosti („</w:t>
      </w:r>
      <w:r w:rsidR="0064140F" w:rsidRPr="007D7680">
        <w:rPr>
          <w:b/>
          <w:sz w:val="16"/>
          <w:szCs w:val="16"/>
        </w:rPr>
        <w:t>obchodní věc</w:t>
      </w:r>
      <w:r w:rsidR="0064140F" w:rsidRPr="007D7680">
        <w:rPr>
          <w:sz w:val="16"/>
          <w:szCs w:val="16"/>
        </w:rPr>
        <w:t>“)</w:t>
      </w:r>
    </w:p>
    <w:p w:rsidR="000F1416" w:rsidRPr="007D7680" w:rsidRDefault="000F1416" w:rsidP="008D5D62">
      <w:pPr>
        <w:numPr>
          <w:ilvl w:val="1"/>
          <w:numId w:val="223"/>
        </w:numPr>
        <w:tabs>
          <w:tab w:val="num" w:pos="741"/>
        </w:tabs>
        <w:ind w:left="741" w:hanging="228"/>
        <w:jc w:val="both"/>
        <w:rPr>
          <w:sz w:val="16"/>
          <w:szCs w:val="16"/>
        </w:rPr>
      </w:pPr>
      <w:r w:rsidRPr="007D7680">
        <w:rPr>
          <w:sz w:val="16"/>
          <w:szCs w:val="16"/>
        </w:rPr>
        <w:t>Zda se jedná</w:t>
      </w:r>
      <w:r w:rsidR="00581133" w:rsidRPr="007D7680">
        <w:rPr>
          <w:sz w:val="16"/>
          <w:szCs w:val="16"/>
        </w:rPr>
        <w:t xml:space="preserve"> o </w:t>
      </w:r>
      <w:r w:rsidRPr="007D7680">
        <w:rPr>
          <w:sz w:val="16"/>
          <w:szCs w:val="16"/>
        </w:rPr>
        <w:t>věc</w:t>
      </w:r>
      <w:r w:rsidR="00581133" w:rsidRPr="007D7680">
        <w:rPr>
          <w:sz w:val="16"/>
          <w:szCs w:val="16"/>
        </w:rPr>
        <w:t xml:space="preserve"> z </w:t>
      </w:r>
      <w:r w:rsidRPr="007D7680">
        <w:rPr>
          <w:sz w:val="16"/>
          <w:szCs w:val="16"/>
        </w:rPr>
        <w:t>prorogace</w:t>
      </w:r>
    </w:p>
    <w:p w:rsidR="000F1416" w:rsidRPr="007D7680" w:rsidRDefault="000F1416" w:rsidP="008D5D62">
      <w:pPr>
        <w:numPr>
          <w:ilvl w:val="1"/>
          <w:numId w:val="223"/>
        </w:numPr>
        <w:tabs>
          <w:tab w:val="num" w:pos="741"/>
        </w:tabs>
        <w:ind w:left="741" w:hanging="228"/>
        <w:jc w:val="both"/>
        <w:rPr>
          <w:sz w:val="16"/>
          <w:szCs w:val="16"/>
        </w:rPr>
      </w:pPr>
      <w:r w:rsidRPr="007D7680">
        <w:rPr>
          <w:sz w:val="16"/>
          <w:szCs w:val="16"/>
        </w:rPr>
        <w:t>Vymáhaná částka:</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Pořadové číslo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Vymáhaná částka</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Měna</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Poznámka</w:t>
      </w:r>
    </w:p>
    <w:p w:rsidR="000F1416" w:rsidRPr="007D7680" w:rsidRDefault="000F1416" w:rsidP="008D5D62">
      <w:pPr>
        <w:numPr>
          <w:ilvl w:val="1"/>
          <w:numId w:val="223"/>
        </w:numPr>
        <w:tabs>
          <w:tab w:val="num" w:pos="741"/>
        </w:tabs>
        <w:ind w:left="741" w:hanging="228"/>
        <w:jc w:val="both"/>
        <w:rPr>
          <w:sz w:val="16"/>
          <w:szCs w:val="16"/>
        </w:rPr>
      </w:pPr>
      <w:r w:rsidRPr="007D7680">
        <w:rPr>
          <w:sz w:val="16"/>
          <w:szCs w:val="16"/>
        </w:rPr>
        <w:t>Komu věc byla přidělena, kdo věc řeší</w:t>
      </w:r>
      <w:r w:rsidR="004609A0" w:rsidRPr="007D7680">
        <w:rPr>
          <w:sz w:val="16"/>
          <w:szCs w:val="16"/>
        </w:rPr>
        <w:t xml:space="preserve"> a </w:t>
      </w:r>
      <w:r w:rsidRPr="007D7680">
        <w:rPr>
          <w:sz w:val="16"/>
          <w:szCs w:val="16"/>
        </w:rPr>
        <w:t>vyřídil</w:t>
      </w:r>
    </w:p>
    <w:p w:rsidR="000F1416" w:rsidRPr="007D7680" w:rsidRDefault="000F1416" w:rsidP="008D5D62">
      <w:pPr>
        <w:numPr>
          <w:ilvl w:val="1"/>
          <w:numId w:val="223"/>
        </w:numPr>
        <w:tabs>
          <w:tab w:val="num" w:pos="741"/>
        </w:tabs>
        <w:ind w:left="741" w:hanging="228"/>
        <w:jc w:val="both"/>
        <w:rPr>
          <w:sz w:val="16"/>
          <w:szCs w:val="16"/>
        </w:rPr>
      </w:pPr>
      <w:r w:rsidRPr="007D7680">
        <w:rPr>
          <w:sz w:val="16"/>
          <w:szCs w:val="16"/>
        </w:rPr>
        <w:t>Datum vyřízení, způsob vyřízení, poznámka</w:t>
      </w:r>
      <w:r w:rsidR="00581133" w:rsidRPr="007D7680">
        <w:rPr>
          <w:sz w:val="16"/>
          <w:szCs w:val="16"/>
        </w:rPr>
        <w:t xml:space="preserve"> k </w:t>
      </w:r>
      <w:r w:rsidRPr="007D7680">
        <w:rPr>
          <w:sz w:val="16"/>
          <w:szCs w:val="16"/>
        </w:rPr>
        <w:t>vyřízení, datum právní moci</w:t>
      </w:r>
      <w:r w:rsidR="004609A0" w:rsidRPr="007D7680">
        <w:rPr>
          <w:sz w:val="16"/>
          <w:szCs w:val="16"/>
        </w:rPr>
        <w:t xml:space="preserve"> a </w:t>
      </w:r>
      <w:r w:rsidRPr="007D7680">
        <w:rPr>
          <w:sz w:val="16"/>
          <w:szCs w:val="16"/>
        </w:rPr>
        <w:t>datum vykonatelnosti</w:t>
      </w:r>
    </w:p>
    <w:p w:rsidR="000F1416" w:rsidRPr="007D7680" w:rsidRDefault="000F1416" w:rsidP="008D5D62">
      <w:pPr>
        <w:numPr>
          <w:ilvl w:val="1"/>
          <w:numId w:val="223"/>
        </w:numPr>
        <w:tabs>
          <w:tab w:val="num" w:pos="741"/>
        </w:tabs>
        <w:ind w:left="741" w:hanging="228"/>
        <w:jc w:val="both"/>
        <w:rPr>
          <w:sz w:val="16"/>
          <w:szCs w:val="16"/>
        </w:rPr>
      </w:pPr>
      <w:r w:rsidRPr="007D7680">
        <w:rPr>
          <w:sz w:val="16"/>
          <w:szCs w:val="16"/>
        </w:rPr>
        <w:t>Stav věci</w:t>
      </w:r>
    </w:p>
    <w:p w:rsidR="000F1416" w:rsidRPr="007D7680" w:rsidRDefault="000F1416" w:rsidP="008D5D62">
      <w:pPr>
        <w:numPr>
          <w:ilvl w:val="1"/>
          <w:numId w:val="223"/>
        </w:numPr>
        <w:tabs>
          <w:tab w:val="num" w:pos="741"/>
        </w:tabs>
        <w:ind w:left="741" w:hanging="228"/>
        <w:jc w:val="both"/>
        <w:rPr>
          <w:sz w:val="16"/>
          <w:szCs w:val="16"/>
        </w:rPr>
      </w:pPr>
      <w:r w:rsidRPr="007D7680">
        <w:rPr>
          <w:sz w:val="16"/>
          <w:szCs w:val="16"/>
        </w:rPr>
        <w:t>Zda se ve věci koná insolvenční řízení/je prohlášen konkurs</w:t>
      </w:r>
    </w:p>
    <w:p w:rsidR="000F1416" w:rsidRPr="007D7680" w:rsidRDefault="000F1416" w:rsidP="00B04A98">
      <w:pPr>
        <w:keepNext/>
        <w:ind w:left="743"/>
        <w:jc w:val="both"/>
        <w:rPr>
          <w:b/>
          <w:sz w:val="16"/>
          <w:szCs w:val="16"/>
        </w:rPr>
      </w:pPr>
      <w:r w:rsidRPr="007D7680">
        <w:rPr>
          <w:b/>
          <w:sz w:val="16"/>
          <w:szCs w:val="16"/>
        </w:rPr>
        <w:t>Historie stavu věci:</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druh stavu věci</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důvod stavu věci (např.</w:t>
      </w:r>
      <w:r w:rsidR="00581133" w:rsidRPr="007D7680">
        <w:rPr>
          <w:sz w:val="16"/>
          <w:szCs w:val="16"/>
        </w:rPr>
        <w:t xml:space="preserve"> u </w:t>
      </w:r>
      <w:r w:rsidRPr="007D7680">
        <w:rPr>
          <w:sz w:val="16"/>
          <w:szCs w:val="16"/>
        </w:rPr>
        <w:t>obživy – návrh na obnovu řízení apod.)</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čas od</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čas do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způsob 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druh rozhodnutí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vydaného rozhodnutí</w:t>
      </w:r>
    </w:p>
    <w:p w:rsidR="000F1416" w:rsidRPr="007D7680" w:rsidRDefault="000F1416" w:rsidP="00B04A98">
      <w:pPr>
        <w:keepNext/>
        <w:ind w:left="743"/>
        <w:jc w:val="both"/>
        <w:rPr>
          <w:b/>
          <w:sz w:val="16"/>
          <w:szCs w:val="16"/>
        </w:rPr>
      </w:pPr>
      <w:r w:rsidRPr="007D7680">
        <w:rPr>
          <w:b/>
          <w:sz w:val="16"/>
          <w:szCs w:val="16"/>
        </w:rPr>
        <w:t>Předběžné opatření: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pořadové číslo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číslo listu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došlo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podal (který účastník)</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stav předběžného opatření</w:t>
      </w:r>
    </w:p>
    <w:p w:rsidR="000F1416" w:rsidRPr="007D7680" w:rsidRDefault="000F1416" w:rsidP="008D5D62">
      <w:pPr>
        <w:keepNext/>
        <w:numPr>
          <w:ilvl w:val="0"/>
          <w:numId w:val="201"/>
        </w:numPr>
        <w:tabs>
          <w:tab w:val="clear" w:pos="720"/>
          <w:tab w:val="num" w:pos="1254"/>
        </w:tabs>
        <w:ind w:left="1253" w:hanging="510"/>
        <w:jc w:val="both"/>
        <w:rPr>
          <w:sz w:val="16"/>
          <w:szCs w:val="16"/>
        </w:rPr>
      </w:pPr>
      <w:r w:rsidRPr="007D7680">
        <w:rPr>
          <w:sz w:val="16"/>
          <w:szCs w:val="16"/>
        </w:rPr>
        <w:t>historie stavu předběžného opatření</w:t>
      </w:r>
    </w:p>
    <w:p w:rsidR="000F1416" w:rsidRPr="007D7680" w:rsidRDefault="000F1416" w:rsidP="008D5D62">
      <w:pPr>
        <w:numPr>
          <w:ilvl w:val="0"/>
          <w:numId w:val="201"/>
        </w:numPr>
        <w:tabs>
          <w:tab w:val="clear" w:pos="720"/>
          <w:tab w:val="num" w:pos="1620"/>
        </w:tabs>
        <w:ind w:left="1620"/>
        <w:jc w:val="both"/>
        <w:rPr>
          <w:sz w:val="16"/>
          <w:szCs w:val="16"/>
        </w:rPr>
      </w:pPr>
      <w:r w:rsidRPr="007D7680">
        <w:rPr>
          <w:sz w:val="16"/>
          <w:szCs w:val="16"/>
        </w:rPr>
        <w:t>druh stavu předběžního opatření</w:t>
      </w:r>
    </w:p>
    <w:p w:rsidR="000F1416" w:rsidRPr="007D7680" w:rsidRDefault="000F1416" w:rsidP="008D5D62">
      <w:pPr>
        <w:numPr>
          <w:ilvl w:val="0"/>
          <w:numId w:val="201"/>
        </w:numPr>
        <w:tabs>
          <w:tab w:val="clear" w:pos="720"/>
          <w:tab w:val="num" w:pos="1620"/>
        </w:tabs>
        <w:ind w:left="1620"/>
        <w:jc w:val="both"/>
        <w:rPr>
          <w:sz w:val="16"/>
          <w:szCs w:val="16"/>
        </w:rPr>
      </w:pPr>
      <w:r w:rsidRPr="007D7680">
        <w:rPr>
          <w:sz w:val="16"/>
          <w:szCs w:val="16"/>
        </w:rPr>
        <w:t>čas od</w:t>
      </w:r>
    </w:p>
    <w:p w:rsidR="000F1416" w:rsidRPr="007D7680" w:rsidRDefault="000F1416" w:rsidP="008D5D62">
      <w:pPr>
        <w:numPr>
          <w:ilvl w:val="0"/>
          <w:numId w:val="201"/>
        </w:numPr>
        <w:tabs>
          <w:tab w:val="clear" w:pos="720"/>
          <w:tab w:val="num" w:pos="1620"/>
        </w:tabs>
        <w:ind w:left="1620"/>
        <w:jc w:val="both"/>
        <w:rPr>
          <w:sz w:val="16"/>
          <w:szCs w:val="16"/>
        </w:rPr>
      </w:pPr>
      <w:r w:rsidRPr="007D7680">
        <w:rPr>
          <w:sz w:val="16"/>
          <w:szCs w:val="16"/>
        </w:rPr>
        <w:t>čas do</w:t>
      </w:r>
    </w:p>
    <w:p w:rsidR="000F1416" w:rsidRPr="007D7680" w:rsidRDefault="000F1416" w:rsidP="008D5D62">
      <w:pPr>
        <w:numPr>
          <w:ilvl w:val="0"/>
          <w:numId w:val="201"/>
        </w:numPr>
        <w:tabs>
          <w:tab w:val="clear" w:pos="720"/>
          <w:tab w:val="num" w:pos="1620"/>
        </w:tabs>
        <w:ind w:left="1620"/>
        <w:jc w:val="both"/>
        <w:rPr>
          <w:sz w:val="16"/>
          <w:szCs w:val="16"/>
        </w:rPr>
      </w:pPr>
      <w:r w:rsidRPr="007D7680">
        <w:rPr>
          <w:sz w:val="16"/>
          <w:szCs w:val="16"/>
        </w:rPr>
        <w:t>způsob 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způsob 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lhůta</w:t>
      </w:r>
      <w:r w:rsidR="00581133" w:rsidRPr="007D7680">
        <w:rPr>
          <w:sz w:val="16"/>
          <w:szCs w:val="16"/>
        </w:rPr>
        <w:t xml:space="preserve"> k </w:t>
      </w:r>
      <w:r w:rsidRPr="007D7680">
        <w:rPr>
          <w:sz w:val="16"/>
          <w:szCs w:val="16"/>
        </w:rPr>
        <w:t>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poznámka</w:t>
      </w:r>
      <w:r w:rsidR="00581133" w:rsidRPr="007D7680">
        <w:rPr>
          <w:sz w:val="16"/>
          <w:szCs w:val="16"/>
        </w:rPr>
        <w:t xml:space="preserve"> k </w:t>
      </w:r>
      <w:r w:rsidRPr="007D7680">
        <w:rPr>
          <w:sz w:val="16"/>
          <w:szCs w:val="16"/>
        </w:rPr>
        <w:t>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právní moci předběžného opatření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odkaz na rozhodnutí, kterým bylo před. opatř. vyřízeno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kdo vyřídil</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poznámka</w:t>
      </w:r>
    </w:p>
    <w:p w:rsidR="000F1416" w:rsidRPr="007D7680" w:rsidRDefault="000F1416" w:rsidP="00B04A98">
      <w:pPr>
        <w:keepNext/>
        <w:ind w:left="743"/>
        <w:jc w:val="both"/>
        <w:rPr>
          <w:b/>
          <w:sz w:val="16"/>
          <w:szCs w:val="16"/>
        </w:rPr>
      </w:pPr>
      <w:r w:rsidRPr="007D7680">
        <w:rPr>
          <w:b/>
          <w:sz w:val="16"/>
          <w:szCs w:val="16"/>
        </w:rPr>
        <w:t>Rozhodnutí: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pořadové číslo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druh rozhodnutí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zda se jedná</w:t>
      </w:r>
      <w:r w:rsidR="00581133" w:rsidRPr="007D7680">
        <w:rPr>
          <w:sz w:val="16"/>
          <w:szCs w:val="16"/>
        </w:rPr>
        <w:t xml:space="preserve"> o </w:t>
      </w:r>
      <w:r w:rsidRPr="007D7680">
        <w:rPr>
          <w:sz w:val="16"/>
          <w:szCs w:val="16"/>
        </w:rPr>
        <w:t>konečné rozhodnutí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způsob 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popis obsahu rozhodnutí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soud vydal (označení soudu)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kdo vydal (jméno soudce)</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nadiktování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vypravení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právní moci</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lhůta pro nadiktování/vypravení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lhůta prodloužena</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poznámka</w:t>
      </w:r>
    </w:p>
    <w:p w:rsidR="000F1416" w:rsidRPr="007D7680" w:rsidRDefault="000F1416" w:rsidP="00B04A98">
      <w:pPr>
        <w:keepNext/>
        <w:ind w:left="743"/>
        <w:jc w:val="both"/>
        <w:rPr>
          <w:b/>
          <w:sz w:val="16"/>
          <w:szCs w:val="16"/>
        </w:rPr>
      </w:pPr>
      <w:r w:rsidRPr="007D7680">
        <w:rPr>
          <w:b/>
          <w:sz w:val="16"/>
          <w:szCs w:val="16"/>
        </w:rPr>
        <w:t>Opravné prostředky:</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pořadové číslo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druh opravného prostředku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došlo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podání (na poštu)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druh podatele</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údaje</w:t>
      </w:r>
      <w:r w:rsidR="00581133" w:rsidRPr="007D7680">
        <w:rPr>
          <w:sz w:val="16"/>
          <w:szCs w:val="16"/>
        </w:rPr>
        <w:t xml:space="preserve"> o </w:t>
      </w:r>
      <w:r w:rsidRPr="007D7680">
        <w:rPr>
          <w:sz w:val="16"/>
          <w:szCs w:val="16"/>
        </w:rPr>
        <w:t>osobě podatele</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údaje proti, kterému rozhodnutí (odkaz – pořadové číslo rozhodnutí)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předložení nadřízenému soudu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vyřízení nadřízeným soudem</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způsob 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lastRenderedPageBreak/>
        <w:t>popis 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údaje</w:t>
      </w:r>
      <w:r w:rsidR="00581133" w:rsidRPr="007D7680">
        <w:rPr>
          <w:sz w:val="16"/>
          <w:szCs w:val="16"/>
        </w:rPr>
        <w:t xml:space="preserve"> o </w:t>
      </w:r>
      <w:r w:rsidRPr="007D7680">
        <w:rPr>
          <w:sz w:val="16"/>
          <w:szCs w:val="16"/>
        </w:rPr>
        <w:t>rozhodnutí, kterým byl opravný prostředek vyřízen (odkaz – pořadové číslo rozhodnutí)</w:t>
      </w:r>
    </w:p>
    <w:p w:rsidR="000F1416" w:rsidRPr="007D7680" w:rsidRDefault="000F1416" w:rsidP="00B04A98">
      <w:pPr>
        <w:keepNext/>
        <w:ind w:left="743"/>
        <w:jc w:val="both"/>
        <w:rPr>
          <w:b/>
          <w:sz w:val="16"/>
          <w:szCs w:val="16"/>
        </w:rPr>
      </w:pPr>
      <w:r w:rsidRPr="007D7680">
        <w:rPr>
          <w:b/>
          <w:sz w:val="16"/>
          <w:szCs w:val="16"/>
        </w:rPr>
        <w:t>Osoby (účastníci 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role</w:t>
      </w:r>
      <w:r w:rsidR="009709AD" w:rsidRPr="007D7680">
        <w:rPr>
          <w:sz w:val="16"/>
          <w:szCs w:val="16"/>
        </w:rPr>
        <w:t xml:space="preserve"> v </w:t>
      </w:r>
      <w:r w:rsidRPr="007D7680">
        <w:rPr>
          <w:sz w:val="16"/>
          <w:szCs w:val="16"/>
        </w:rPr>
        <w:t>řízení (žalobce, žalovaný atd.)</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identifikační údaje osoby</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údaje</w:t>
      </w:r>
      <w:r w:rsidR="00581133" w:rsidRPr="007D7680">
        <w:rPr>
          <w:sz w:val="16"/>
          <w:szCs w:val="16"/>
        </w:rPr>
        <w:t xml:space="preserve"> o </w:t>
      </w:r>
      <w:r w:rsidRPr="007D7680">
        <w:rPr>
          <w:sz w:val="16"/>
          <w:szCs w:val="16"/>
        </w:rPr>
        <w:t>zástupcích (zákonný, procesní, opatrovník aj.)</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výsledek lustrace</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údaj, zda účastník je osvobozen od SOP</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prohlášení konkurzu nebo rozhodnutí</w:t>
      </w:r>
      <w:r w:rsidR="00581133" w:rsidRPr="007D7680">
        <w:rPr>
          <w:sz w:val="16"/>
          <w:szCs w:val="16"/>
        </w:rPr>
        <w:t xml:space="preserve"> o </w:t>
      </w:r>
      <w:r w:rsidRPr="007D7680">
        <w:rPr>
          <w:sz w:val="16"/>
          <w:szCs w:val="16"/>
        </w:rPr>
        <w:t>úpadku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adresa pro doručování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poznámka</w:t>
      </w:r>
    </w:p>
    <w:p w:rsidR="000F1416" w:rsidRPr="007D7680" w:rsidRDefault="000F1416" w:rsidP="00B04A98">
      <w:pPr>
        <w:keepNext/>
        <w:ind w:left="743"/>
        <w:jc w:val="both"/>
        <w:rPr>
          <w:b/>
          <w:sz w:val="16"/>
          <w:szCs w:val="16"/>
        </w:rPr>
      </w:pPr>
      <w:r w:rsidRPr="007D7680">
        <w:rPr>
          <w:b/>
          <w:sz w:val="16"/>
          <w:szCs w:val="16"/>
        </w:rPr>
        <w:t>Úkony ve věci:</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pořadové číslo úkonu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druh úkonu – číselník (procesní úkon, ostatní úkony)</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provedení úkonu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úkon – číselník</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popis úkonu (obsah)</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poznámka</w:t>
      </w:r>
    </w:p>
    <w:p w:rsidR="000F1416" w:rsidRPr="007D7680" w:rsidRDefault="000F1416" w:rsidP="00B04A98">
      <w:pPr>
        <w:keepNext/>
        <w:ind w:left="743"/>
        <w:jc w:val="both"/>
        <w:rPr>
          <w:b/>
          <w:sz w:val="16"/>
          <w:szCs w:val="16"/>
        </w:rPr>
      </w:pPr>
      <w:r w:rsidRPr="007D7680">
        <w:rPr>
          <w:b/>
          <w:sz w:val="16"/>
          <w:szCs w:val="16"/>
        </w:rPr>
        <w:t>Ostatní údaje:</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poznámka dočasná</w:t>
      </w:r>
      <w:r w:rsidR="004609A0" w:rsidRPr="007D7680">
        <w:rPr>
          <w:sz w:val="16"/>
          <w:szCs w:val="16"/>
        </w:rPr>
        <w:t xml:space="preserve"> a </w:t>
      </w:r>
      <w:r w:rsidRPr="007D7680">
        <w:rPr>
          <w:sz w:val="16"/>
          <w:szCs w:val="16"/>
        </w:rPr>
        <w:t>trvalá (i</w:t>
      </w:r>
      <w:r w:rsidR="00581133" w:rsidRPr="007D7680">
        <w:rPr>
          <w:sz w:val="16"/>
          <w:szCs w:val="16"/>
        </w:rPr>
        <w:t xml:space="preserve"> k </w:t>
      </w:r>
      <w:r w:rsidRPr="007D7680">
        <w:rPr>
          <w:sz w:val="16"/>
          <w:szCs w:val="16"/>
        </w:rPr>
        <w:t>jednotlivým osobám)</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vzájemná souvislost</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převzato od (soud, spisová značka)</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historie změn (kdo</w:t>
      </w:r>
      <w:r w:rsidR="004609A0" w:rsidRPr="007D7680">
        <w:rPr>
          <w:sz w:val="16"/>
          <w:szCs w:val="16"/>
        </w:rPr>
        <w:t xml:space="preserve"> a </w:t>
      </w:r>
      <w:r w:rsidRPr="007D7680">
        <w:rPr>
          <w:sz w:val="16"/>
          <w:szCs w:val="16"/>
        </w:rPr>
        <w:t>co zapsal, změnil),</w:t>
      </w:r>
      <w:r w:rsidR="004609A0" w:rsidRPr="007D7680">
        <w:rPr>
          <w:sz w:val="16"/>
          <w:szCs w:val="16"/>
        </w:rPr>
        <w:t xml:space="preserve"> a </w:t>
      </w:r>
      <w:r w:rsidRPr="007D7680">
        <w:rPr>
          <w:sz w:val="16"/>
          <w:szCs w:val="16"/>
        </w:rPr>
        <w:t>to</w:t>
      </w:r>
      <w:r w:rsidR="002458BA" w:rsidRPr="007D7680">
        <w:rPr>
          <w:sz w:val="16"/>
          <w:szCs w:val="16"/>
        </w:rPr>
        <w:t xml:space="preserve"> i </w:t>
      </w:r>
      <w:r w:rsidRPr="007D7680">
        <w:rPr>
          <w:sz w:val="16"/>
          <w:szCs w:val="16"/>
        </w:rPr>
        <w:t>vztahu</w:t>
      </w:r>
      <w:r w:rsidR="00581133" w:rsidRPr="007D7680">
        <w:rPr>
          <w:sz w:val="16"/>
          <w:szCs w:val="16"/>
        </w:rPr>
        <w:t xml:space="preserve"> k </w:t>
      </w:r>
      <w:r w:rsidRPr="007D7680">
        <w:rPr>
          <w:sz w:val="16"/>
          <w:szCs w:val="16"/>
        </w:rPr>
        <w:t>účastníkům</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pohyb spisu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soudní poplatky (SOP)</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náklady 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dokumenty (dokumenty připojené ke spisové značce)</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údaje</w:t>
      </w:r>
      <w:r w:rsidR="00581133" w:rsidRPr="007D7680">
        <w:rPr>
          <w:sz w:val="16"/>
          <w:szCs w:val="16"/>
        </w:rPr>
        <w:t xml:space="preserve"> o </w:t>
      </w:r>
      <w:r w:rsidRPr="007D7680">
        <w:rPr>
          <w:sz w:val="16"/>
          <w:szCs w:val="16"/>
        </w:rPr>
        <w:t xml:space="preserve">jednání viz kalendář (vzor </w:t>
      </w:r>
      <w:r w:rsidR="00FE0AA5" w:rsidRPr="007D7680">
        <w:rPr>
          <w:sz w:val="16"/>
          <w:szCs w:val="16"/>
        </w:rPr>
        <w:t>č. </w:t>
      </w:r>
      <w:r w:rsidRPr="007D7680">
        <w:rPr>
          <w:sz w:val="16"/>
          <w:szCs w:val="16"/>
        </w:rPr>
        <w:t xml:space="preserve">28 </w:t>
      </w:r>
      <w:r w:rsidR="00B32F66" w:rsidRPr="007D7680">
        <w:rPr>
          <w:sz w:val="16"/>
          <w:szCs w:val="16"/>
        </w:rPr>
        <w:t>v. k. ř.</w:t>
      </w:r>
      <w:r w:rsidRPr="007D7680">
        <w:rPr>
          <w:sz w:val="16"/>
          <w:szCs w:val="16"/>
        </w:rPr>
        <w:t>)</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evidenční údaje navrhovatel (kdo, sp. zn.)</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zda byl ve věci ustanoven znalec nebo tlumočník</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evidenční číslo statistiky</w:t>
      </w:r>
    </w:p>
    <w:p w:rsidR="000F1416" w:rsidRPr="007D7680" w:rsidRDefault="000F1416" w:rsidP="00B04A98">
      <w:pPr>
        <w:keepNext/>
        <w:ind w:left="743"/>
        <w:jc w:val="both"/>
        <w:rPr>
          <w:b/>
          <w:sz w:val="16"/>
          <w:szCs w:val="16"/>
        </w:rPr>
      </w:pPr>
      <w:r w:rsidRPr="007D7680">
        <w:rPr>
          <w:b/>
          <w:sz w:val="16"/>
          <w:szCs w:val="16"/>
        </w:rPr>
        <w:t>Evidence SO (odeslané spisy):</w:t>
      </w:r>
    </w:p>
    <w:p w:rsidR="000F1416" w:rsidRPr="007D7680" w:rsidRDefault="000F1416" w:rsidP="008D5D62">
      <w:pPr>
        <w:numPr>
          <w:ilvl w:val="0"/>
          <w:numId w:val="201"/>
        </w:numPr>
        <w:tabs>
          <w:tab w:val="clear" w:pos="720"/>
          <w:tab w:val="num" w:pos="1254"/>
        </w:tabs>
        <w:spacing w:after="240"/>
        <w:ind w:left="1253" w:hanging="510"/>
        <w:jc w:val="both"/>
        <w:rPr>
          <w:sz w:val="16"/>
          <w:szCs w:val="16"/>
        </w:rPr>
      </w:pPr>
      <w:r w:rsidRPr="007D7680">
        <w:rPr>
          <w:sz w:val="16"/>
          <w:szCs w:val="16"/>
        </w:rPr>
        <w:t xml:space="preserve">viz seznam odeslaných spisů (vzor </w:t>
      </w:r>
      <w:r w:rsidR="00FE0AA5" w:rsidRPr="007D7680">
        <w:rPr>
          <w:sz w:val="16"/>
          <w:szCs w:val="16"/>
        </w:rPr>
        <w:t>č. </w:t>
      </w:r>
      <w:r w:rsidRPr="007D7680">
        <w:rPr>
          <w:sz w:val="16"/>
          <w:szCs w:val="16"/>
        </w:rPr>
        <w:t xml:space="preserve">29 </w:t>
      </w:r>
      <w:r w:rsidR="00B32F66" w:rsidRPr="007D7680">
        <w:rPr>
          <w:sz w:val="16"/>
          <w:szCs w:val="16"/>
        </w:rPr>
        <w:t>v. k. ř.</w:t>
      </w:r>
      <w:r w:rsidRPr="007D7680">
        <w:rPr>
          <w:sz w:val="16"/>
          <w:szCs w:val="16"/>
        </w:rPr>
        <w:t>)</w:t>
      </w:r>
    </w:p>
    <w:p w:rsidR="000F1416" w:rsidRPr="007D7680" w:rsidRDefault="000F1416" w:rsidP="00B04A98">
      <w:pPr>
        <w:pStyle w:val="Zkladntext"/>
        <w:keepNext/>
        <w:spacing w:before="360" w:after="100"/>
        <w:jc w:val="center"/>
        <w:outlineLvl w:val="3"/>
        <w:rPr>
          <w:b/>
          <w:sz w:val="16"/>
          <w:szCs w:val="16"/>
        </w:rPr>
      </w:pPr>
      <w:bookmarkStart w:id="10811" w:name="_Toc64280662"/>
      <w:r w:rsidRPr="007D7680">
        <w:rPr>
          <w:b/>
          <w:sz w:val="16"/>
          <w:szCs w:val="16"/>
        </w:rPr>
        <w:t>III.</w:t>
      </w:r>
      <w:bookmarkEnd w:id="10811"/>
    </w:p>
    <w:p w:rsidR="000F1416" w:rsidRPr="007D7680" w:rsidRDefault="000F1416" w:rsidP="00B04A98">
      <w:pPr>
        <w:pStyle w:val="Zkladntext"/>
        <w:ind w:firstLine="357"/>
        <w:rPr>
          <w:sz w:val="16"/>
          <w:szCs w:val="16"/>
        </w:rPr>
      </w:pPr>
      <w:r w:rsidRPr="007D7680">
        <w:rPr>
          <w:sz w:val="16"/>
          <w:szCs w:val="16"/>
        </w:rPr>
        <w:t>Pro vedení rejstříku EVC se použijí přiměřeně ustanovení pro vedení rejstříku C.</w:t>
      </w:r>
    </w:p>
    <w:p w:rsidR="000F1416" w:rsidRPr="007D7680" w:rsidRDefault="000F1416" w:rsidP="00B04A98">
      <w:pPr>
        <w:pStyle w:val="Prosttext"/>
        <w:keepNext/>
        <w:spacing w:before="120" w:after="240"/>
        <w:jc w:val="center"/>
        <w:outlineLvl w:val="2"/>
        <w:rPr>
          <w:rFonts w:ascii="Times New Roman" w:eastAsia="MS Mincho" w:hAnsi="Times New Roman"/>
          <w:b/>
          <w:sz w:val="16"/>
          <w:szCs w:val="16"/>
        </w:rPr>
      </w:pPr>
      <w:r w:rsidRPr="007D7680">
        <w:rPr>
          <w:rFonts w:ascii="Times New Roman" w:eastAsia="MS Mincho" w:hAnsi="Times New Roman"/>
          <w:sz w:val="16"/>
          <w:szCs w:val="16"/>
        </w:rPr>
        <w:br w:type="page"/>
      </w:r>
      <w:bookmarkStart w:id="10812" w:name="_Toc233193564"/>
      <w:bookmarkStart w:id="10813" w:name="_Toc221857154"/>
      <w:bookmarkStart w:id="10814" w:name="_Toc233210162"/>
      <w:bookmarkStart w:id="10815" w:name="_Toc233283981"/>
      <w:bookmarkStart w:id="10816" w:name="_Toc233286784"/>
      <w:bookmarkStart w:id="10817" w:name="_Toc233289746"/>
      <w:bookmarkStart w:id="10818" w:name="_Toc233292854"/>
      <w:bookmarkStart w:id="10819" w:name="_Toc233293523"/>
      <w:bookmarkStart w:id="10820" w:name="_Toc233199590"/>
      <w:bookmarkStart w:id="10821" w:name="_Toc233213758"/>
      <w:bookmarkStart w:id="10822" w:name="_Toc233216816"/>
      <w:bookmarkStart w:id="10823" w:name="_Toc233301631"/>
      <w:bookmarkStart w:id="10824" w:name="_Toc233302963"/>
      <w:bookmarkStart w:id="10825" w:name="_Toc233308238"/>
      <w:bookmarkStart w:id="10826" w:name="_Toc233313801"/>
      <w:bookmarkStart w:id="10827" w:name="_Toc233316102"/>
      <w:bookmarkStart w:id="10828" w:name="_Toc233342985"/>
      <w:bookmarkStart w:id="10829" w:name="_Toc233343651"/>
      <w:bookmarkStart w:id="10830" w:name="_Toc233344999"/>
      <w:bookmarkStart w:id="10831" w:name="_Toc233355482"/>
      <w:bookmarkStart w:id="10832" w:name="_Toc233358172"/>
      <w:bookmarkStart w:id="10833" w:name="_Toc233368854"/>
      <w:bookmarkStart w:id="10834" w:name="_Toc233370984"/>
      <w:bookmarkStart w:id="10835" w:name="_Toc64280663"/>
      <w:r w:rsidRPr="007D7680">
        <w:rPr>
          <w:rFonts w:ascii="Times New Roman" w:eastAsia="MS Mincho" w:hAnsi="Times New Roman"/>
          <w:b/>
          <w:sz w:val="16"/>
          <w:szCs w:val="16"/>
        </w:rPr>
        <w:lastRenderedPageBreak/>
        <w:t xml:space="preserve">3. Rejstřík P – vzor </w:t>
      </w:r>
      <w:r w:rsidR="00FE0AA5" w:rsidRPr="007D7680">
        <w:rPr>
          <w:rFonts w:ascii="Times New Roman" w:eastAsia="MS Mincho" w:hAnsi="Times New Roman"/>
          <w:b/>
          <w:sz w:val="16"/>
          <w:szCs w:val="16"/>
        </w:rPr>
        <w:t>č. </w:t>
      </w:r>
      <w:r w:rsidRPr="007D7680">
        <w:rPr>
          <w:rFonts w:ascii="Times New Roman" w:eastAsia="MS Mincho" w:hAnsi="Times New Roman"/>
          <w:b/>
          <w:sz w:val="16"/>
          <w:szCs w:val="16"/>
        </w:rPr>
        <w:t xml:space="preserve">7 </w:t>
      </w:r>
      <w:r w:rsidR="00B32F66" w:rsidRPr="007D7680">
        <w:rPr>
          <w:rFonts w:ascii="Times New Roman" w:eastAsia="MS Mincho" w:hAnsi="Times New Roman"/>
          <w:b/>
          <w:sz w:val="16"/>
          <w:szCs w:val="16"/>
        </w:rPr>
        <w:t>v. k. ř.</w:t>
      </w:r>
      <w:bookmarkEnd w:id="10735"/>
      <w:bookmarkEnd w:id="10812"/>
      <w:bookmarkEnd w:id="10813"/>
      <w:bookmarkEnd w:id="10814"/>
      <w:bookmarkEnd w:id="10815"/>
      <w:bookmarkEnd w:id="10816"/>
      <w:bookmarkEnd w:id="10817"/>
      <w:bookmarkEnd w:id="10818"/>
      <w:bookmarkEnd w:id="10819"/>
      <w:bookmarkEnd w:id="10820"/>
      <w:bookmarkEnd w:id="10821"/>
      <w:bookmarkEnd w:id="10822"/>
      <w:bookmarkEnd w:id="10823"/>
      <w:bookmarkEnd w:id="10824"/>
      <w:bookmarkEnd w:id="10825"/>
      <w:bookmarkEnd w:id="10826"/>
      <w:bookmarkEnd w:id="10827"/>
      <w:bookmarkEnd w:id="10828"/>
      <w:bookmarkEnd w:id="10829"/>
      <w:bookmarkEnd w:id="10830"/>
      <w:bookmarkEnd w:id="10831"/>
      <w:bookmarkEnd w:id="10832"/>
      <w:bookmarkEnd w:id="10833"/>
      <w:bookmarkEnd w:id="10834"/>
      <w:bookmarkEnd w:id="10835"/>
    </w:p>
    <w:p w:rsidR="000F1416" w:rsidRPr="007D7680" w:rsidRDefault="000F1416" w:rsidP="00B04A98">
      <w:pPr>
        <w:pStyle w:val="Zkladntext"/>
        <w:keepNext/>
        <w:spacing w:before="360" w:after="100"/>
        <w:jc w:val="center"/>
        <w:outlineLvl w:val="3"/>
        <w:rPr>
          <w:b/>
          <w:sz w:val="16"/>
          <w:szCs w:val="16"/>
        </w:rPr>
      </w:pPr>
      <w:bookmarkStart w:id="10836" w:name="_Toc233193565"/>
      <w:bookmarkStart w:id="10837" w:name="_Toc221857155"/>
      <w:bookmarkStart w:id="10838" w:name="_Toc233210163"/>
      <w:bookmarkStart w:id="10839" w:name="_Toc233283982"/>
      <w:bookmarkStart w:id="10840" w:name="_Toc233286785"/>
      <w:bookmarkStart w:id="10841" w:name="_Toc233289747"/>
      <w:bookmarkStart w:id="10842" w:name="_Toc233292855"/>
      <w:bookmarkStart w:id="10843" w:name="_Toc233293524"/>
      <w:bookmarkStart w:id="10844" w:name="_Toc233199591"/>
      <w:bookmarkStart w:id="10845" w:name="_Toc233213759"/>
      <w:bookmarkStart w:id="10846" w:name="_Toc233216817"/>
      <w:bookmarkStart w:id="10847" w:name="_Toc213960176"/>
      <w:bookmarkStart w:id="10848" w:name="_Toc233301632"/>
      <w:bookmarkStart w:id="10849" w:name="_Toc233302964"/>
      <w:bookmarkStart w:id="10850" w:name="_Toc233308239"/>
      <w:bookmarkStart w:id="10851" w:name="_Toc233313802"/>
      <w:bookmarkStart w:id="10852" w:name="_Toc233316103"/>
      <w:bookmarkStart w:id="10853" w:name="_Toc233342986"/>
      <w:bookmarkStart w:id="10854" w:name="_Toc233343652"/>
      <w:bookmarkStart w:id="10855" w:name="_Toc233345000"/>
      <w:bookmarkStart w:id="10856" w:name="_Toc233355483"/>
      <w:bookmarkStart w:id="10857" w:name="_Toc233358173"/>
      <w:bookmarkStart w:id="10858" w:name="_Toc233368855"/>
      <w:bookmarkStart w:id="10859" w:name="_Toc233370985"/>
      <w:bookmarkStart w:id="10860" w:name="_Toc64280664"/>
      <w:r w:rsidRPr="007D7680">
        <w:rPr>
          <w:b/>
          <w:sz w:val="16"/>
          <w:szCs w:val="16"/>
        </w:rPr>
        <w:t>I.</w:t>
      </w:r>
      <w:bookmarkEnd w:id="10836"/>
      <w:bookmarkEnd w:id="10837"/>
      <w:bookmarkEnd w:id="10838"/>
      <w:bookmarkEnd w:id="10839"/>
      <w:bookmarkEnd w:id="10840"/>
      <w:bookmarkEnd w:id="10841"/>
      <w:bookmarkEnd w:id="10842"/>
      <w:bookmarkEnd w:id="10843"/>
      <w:bookmarkEnd w:id="10844"/>
      <w:bookmarkEnd w:id="10845"/>
      <w:bookmarkEnd w:id="10846"/>
      <w:bookmarkEnd w:id="10847"/>
      <w:bookmarkEnd w:id="10848"/>
      <w:bookmarkEnd w:id="10849"/>
      <w:bookmarkEnd w:id="10850"/>
      <w:bookmarkEnd w:id="10851"/>
      <w:bookmarkEnd w:id="10852"/>
      <w:bookmarkEnd w:id="10853"/>
      <w:bookmarkEnd w:id="10854"/>
      <w:bookmarkEnd w:id="10855"/>
      <w:bookmarkEnd w:id="10856"/>
      <w:bookmarkEnd w:id="10857"/>
      <w:bookmarkEnd w:id="10858"/>
      <w:bookmarkEnd w:id="10859"/>
      <w:bookmarkEnd w:id="10860"/>
    </w:p>
    <w:p w:rsidR="000F1416" w:rsidRPr="007D7680" w:rsidRDefault="0064140F" w:rsidP="00B04A98">
      <w:pPr>
        <w:pStyle w:val="Zkladntext"/>
        <w:ind w:firstLine="357"/>
        <w:rPr>
          <w:sz w:val="16"/>
          <w:szCs w:val="16"/>
        </w:rPr>
      </w:pPr>
      <w:r w:rsidRPr="007D7680">
        <w:rPr>
          <w:rFonts w:eastAsia="Times New Roman"/>
          <w:bCs/>
          <w:sz w:val="16"/>
          <w:szCs w:val="16"/>
        </w:rPr>
        <w:t>Do rejstříku P se zapisují věci, které je sem třeba převést</w:t>
      </w:r>
      <w:r w:rsidR="00581133" w:rsidRPr="007D7680">
        <w:rPr>
          <w:rFonts w:eastAsia="Times New Roman"/>
          <w:bCs/>
          <w:sz w:val="16"/>
          <w:szCs w:val="16"/>
        </w:rPr>
        <w:t xml:space="preserve"> z </w:t>
      </w:r>
      <w:r w:rsidRPr="007D7680">
        <w:rPr>
          <w:rFonts w:eastAsia="Times New Roman"/>
          <w:bCs/>
          <w:sz w:val="16"/>
          <w:szCs w:val="16"/>
        </w:rPr>
        <w:t>rejstříku Nc (opatrovnické oddíly)</w:t>
      </w:r>
      <w:r w:rsidR="00581133" w:rsidRPr="007D7680">
        <w:rPr>
          <w:rFonts w:eastAsia="Times New Roman"/>
          <w:bCs/>
          <w:sz w:val="16"/>
          <w:szCs w:val="16"/>
        </w:rPr>
        <w:t xml:space="preserve"> z </w:t>
      </w:r>
      <w:r w:rsidRPr="007D7680">
        <w:rPr>
          <w:rFonts w:eastAsia="Times New Roman"/>
          <w:bCs/>
          <w:sz w:val="16"/>
          <w:szCs w:val="16"/>
        </w:rPr>
        <w:t>důvodu potřeby trvalejší péče</w:t>
      </w:r>
      <w:r w:rsidR="00581133" w:rsidRPr="007D7680">
        <w:rPr>
          <w:rFonts w:eastAsia="Times New Roman"/>
          <w:bCs/>
          <w:sz w:val="16"/>
          <w:szCs w:val="16"/>
        </w:rPr>
        <w:t xml:space="preserve"> o </w:t>
      </w:r>
      <w:r w:rsidRPr="007D7680">
        <w:rPr>
          <w:rFonts w:eastAsia="Times New Roman"/>
          <w:bCs/>
          <w:sz w:val="16"/>
          <w:szCs w:val="16"/>
        </w:rPr>
        <w:t>nezletilého nebo osobu, jejíž svéprávnost byla omezena (</w:t>
      </w:r>
      <w:r w:rsidR="00FE0AA5" w:rsidRPr="007D7680">
        <w:rPr>
          <w:rFonts w:eastAsia="Times New Roman"/>
          <w:bCs/>
          <w:sz w:val="16"/>
          <w:szCs w:val="16"/>
        </w:rPr>
        <w:t>§ </w:t>
      </w:r>
      <w:r w:rsidRPr="007D7680">
        <w:rPr>
          <w:rFonts w:eastAsia="Times New Roman"/>
          <w:bCs/>
          <w:sz w:val="16"/>
          <w:szCs w:val="16"/>
        </w:rPr>
        <w:t>180),</w:t>
      </w:r>
      <w:r w:rsidR="004609A0" w:rsidRPr="007D7680">
        <w:rPr>
          <w:rFonts w:eastAsia="Times New Roman"/>
          <w:bCs/>
          <w:sz w:val="16"/>
          <w:szCs w:val="16"/>
        </w:rPr>
        <w:t xml:space="preserve"> a </w:t>
      </w:r>
      <w:r w:rsidRPr="007D7680">
        <w:rPr>
          <w:rFonts w:eastAsia="Times New Roman"/>
          <w:bCs/>
          <w:sz w:val="16"/>
          <w:szCs w:val="16"/>
        </w:rPr>
        <w:t>dále věci, které byly soudu postoupeny,</w:t>
      </w:r>
      <w:r w:rsidR="004609A0" w:rsidRPr="007D7680">
        <w:rPr>
          <w:rFonts w:eastAsia="Times New Roman"/>
          <w:bCs/>
          <w:sz w:val="16"/>
          <w:szCs w:val="16"/>
        </w:rPr>
        <w:t xml:space="preserve"> a </w:t>
      </w:r>
      <w:r w:rsidRPr="007D7680">
        <w:rPr>
          <w:rFonts w:eastAsia="Times New Roman"/>
          <w:bCs/>
          <w:sz w:val="16"/>
          <w:szCs w:val="16"/>
        </w:rPr>
        <w:t>byly již</w:t>
      </w:r>
      <w:r w:rsidR="00581133" w:rsidRPr="007D7680">
        <w:rPr>
          <w:rFonts w:eastAsia="Times New Roman"/>
          <w:bCs/>
          <w:sz w:val="16"/>
          <w:szCs w:val="16"/>
        </w:rPr>
        <w:t xml:space="preserve"> u </w:t>
      </w:r>
      <w:r w:rsidRPr="007D7680">
        <w:rPr>
          <w:rFonts w:eastAsia="Times New Roman"/>
          <w:bCs/>
          <w:sz w:val="16"/>
          <w:szCs w:val="16"/>
        </w:rPr>
        <w:t>postupujícího soudu zapsány</w:t>
      </w:r>
      <w:r w:rsidR="009709AD" w:rsidRPr="007D7680">
        <w:rPr>
          <w:rFonts w:eastAsia="Times New Roman"/>
          <w:bCs/>
          <w:sz w:val="16"/>
          <w:szCs w:val="16"/>
        </w:rPr>
        <w:t xml:space="preserve"> v </w:t>
      </w:r>
      <w:r w:rsidRPr="007D7680">
        <w:rPr>
          <w:rFonts w:eastAsia="Times New Roman"/>
          <w:bCs/>
          <w:sz w:val="16"/>
          <w:szCs w:val="16"/>
        </w:rPr>
        <w:t>rejstříku P.</w:t>
      </w:r>
    </w:p>
    <w:p w:rsidR="000F1416" w:rsidRPr="007D7680" w:rsidRDefault="000F1416" w:rsidP="00B04A98">
      <w:pPr>
        <w:pStyle w:val="Zkladntext"/>
        <w:keepNext/>
        <w:spacing w:before="360" w:after="100"/>
        <w:jc w:val="center"/>
        <w:outlineLvl w:val="3"/>
        <w:rPr>
          <w:b/>
          <w:sz w:val="16"/>
          <w:szCs w:val="16"/>
        </w:rPr>
      </w:pPr>
      <w:bookmarkStart w:id="10861" w:name="_Toc233193566"/>
      <w:bookmarkStart w:id="10862" w:name="_Toc221857156"/>
      <w:bookmarkStart w:id="10863" w:name="_Toc233210164"/>
      <w:bookmarkStart w:id="10864" w:name="_Toc233283983"/>
      <w:bookmarkStart w:id="10865" w:name="_Toc233286786"/>
      <w:bookmarkStart w:id="10866" w:name="_Toc233289748"/>
      <w:bookmarkStart w:id="10867" w:name="_Toc233292856"/>
      <w:bookmarkStart w:id="10868" w:name="_Toc233293525"/>
      <w:bookmarkStart w:id="10869" w:name="_Toc233199592"/>
      <w:bookmarkStart w:id="10870" w:name="_Toc233213760"/>
      <w:bookmarkStart w:id="10871" w:name="_Toc233216818"/>
      <w:bookmarkStart w:id="10872" w:name="_Toc213960177"/>
      <w:bookmarkStart w:id="10873" w:name="_Toc233301633"/>
      <w:bookmarkStart w:id="10874" w:name="_Toc233302965"/>
      <w:bookmarkStart w:id="10875" w:name="_Toc233308240"/>
      <w:bookmarkStart w:id="10876" w:name="_Toc233313803"/>
      <w:bookmarkStart w:id="10877" w:name="_Toc233316104"/>
      <w:bookmarkStart w:id="10878" w:name="_Toc233342987"/>
      <w:bookmarkStart w:id="10879" w:name="_Toc233343653"/>
      <w:bookmarkStart w:id="10880" w:name="_Toc233345001"/>
      <w:bookmarkStart w:id="10881" w:name="_Toc233355484"/>
      <w:bookmarkStart w:id="10882" w:name="_Toc233358174"/>
      <w:bookmarkStart w:id="10883" w:name="_Toc233368856"/>
      <w:bookmarkStart w:id="10884" w:name="_Toc233370986"/>
      <w:bookmarkStart w:id="10885" w:name="_Toc64280665"/>
      <w:r w:rsidRPr="007D7680">
        <w:rPr>
          <w:b/>
          <w:sz w:val="16"/>
          <w:szCs w:val="16"/>
        </w:rPr>
        <w:t>II.</w:t>
      </w:r>
      <w:bookmarkEnd w:id="10861"/>
      <w:bookmarkEnd w:id="10862"/>
      <w:bookmarkEnd w:id="10863"/>
      <w:bookmarkEnd w:id="10864"/>
      <w:bookmarkEnd w:id="10865"/>
      <w:bookmarkEnd w:id="10866"/>
      <w:bookmarkEnd w:id="10867"/>
      <w:bookmarkEnd w:id="10868"/>
      <w:bookmarkEnd w:id="10869"/>
      <w:bookmarkEnd w:id="10870"/>
      <w:bookmarkEnd w:id="10871"/>
      <w:bookmarkEnd w:id="10872"/>
      <w:bookmarkEnd w:id="10873"/>
      <w:bookmarkEnd w:id="10874"/>
      <w:bookmarkEnd w:id="10875"/>
      <w:bookmarkEnd w:id="10876"/>
      <w:bookmarkEnd w:id="10877"/>
      <w:bookmarkEnd w:id="10878"/>
      <w:bookmarkEnd w:id="10879"/>
      <w:bookmarkEnd w:id="10880"/>
      <w:bookmarkEnd w:id="10881"/>
      <w:bookmarkEnd w:id="10882"/>
      <w:bookmarkEnd w:id="10883"/>
      <w:bookmarkEnd w:id="10884"/>
      <w:bookmarkEnd w:id="10885"/>
    </w:p>
    <w:p w:rsidR="000F1416" w:rsidRPr="007D7680" w:rsidRDefault="0064140F" w:rsidP="0064140F">
      <w:pPr>
        <w:pStyle w:val="Zkladntext"/>
        <w:ind w:firstLine="357"/>
        <w:rPr>
          <w:sz w:val="16"/>
          <w:szCs w:val="16"/>
        </w:rPr>
      </w:pPr>
      <w:r w:rsidRPr="007D7680">
        <w:rPr>
          <w:sz w:val="16"/>
          <w:szCs w:val="16"/>
        </w:rPr>
        <w:t>V rejstříku P se evidují zejména tyto skutečnosti:</w:t>
      </w:r>
    </w:p>
    <w:p w:rsidR="0064140F" w:rsidRPr="007D7680" w:rsidRDefault="0064140F" w:rsidP="008D5D62">
      <w:pPr>
        <w:pStyle w:val="Seznam"/>
        <w:numPr>
          <w:ilvl w:val="0"/>
          <w:numId w:val="379"/>
        </w:numPr>
        <w:jc w:val="both"/>
        <w:rPr>
          <w:sz w:val="16"/>
          <w:szCs w:val="16"/>
        </w:rPr>
      </w:pPr>
      <w:bookmarkStart w:id="10886" w:name="_Toc233193567"/>
      <w:bookmarkStart w:id="10887" w:name="_Toc221857157"/>
      <w:bookmarkStart w:id="10888" w:name="_Toc233210165"/>
      <w:bookmarkStart w:id="10889" w:name="_Toc233283984"/>
      <w:bookmarkStart w:id="10890" w:name="_Toc233286787"/>
      <w:bookmarkStart w:id="10891" w:name="_Toc233289749"/>
      <w:bookmarkStart w:id="10892" w:name="_Toc233292857"/>
      <w:bookmarkStart w:id="10893" w:name="_Toc233293526"/>
      <w:bookmarkStart w:id="10894" w:name="_Toc233199593"/>
      <w:bookmarkStart w:id="10895" w:name="_Toc233213761"/>
      <w:bookmarkStart w:id="10896" w:name="_Toc233216819"/>
      <w:bookmarkStart w:id="10897" w:name="_Toc213960178"/>
      <w:bookmarkStart w:id="10898" w:name="_Toc233301634"/>
      <w:bookmarkStart w:id="10899" w:name="_Toc233302966"/>
      <w:bookmarkStart w:id="10900" w:name="_Toc233308241"/>
      <w:bookmarkStart w:id="10901" w:name="_Toc233313804"/>
      <w:bookmarkStart w:id="10902" w:name="_Toc233316105"/>
      <w:bookmarkStart w:id="10903" w:name="_Toc233342988"/>
      <w:bookmarkStart w:id="10904" w:name="_Toc233343654"/>
      <w:bookmarkStart w:id="10905" w:name="_Toc233345002"/>
      <w:bookmarkStart w:id="10906" w:name="_Toc233355485"/>
      <w:bookmarkStart w:id="10907" w:name="_Toc233358175"/>
      <w:bookmarkStart w:id="10908" w:name="_Toc233368857"/>
      <w:bookmarkStart w:id="10909" w:name="_Toc233370987"/>
      <w:r w:rsidRPr="007D7680">
        <w:rPr>
          <w:sz w:val="16"/>
          <w:szCs w:val="16"/>
        </w:rPr>
        <w:t>spisová značka, pod kterou je věc vedena (</w:t>
      </w:r>
      <w:r w:rsidR="00FE0AA5" w:rsidRPr="007D7680">
        <w:rPr>
          <w:sz w:val="16"/>
          <w:szCs w:val="16"/>
        </w:rPr>
        <w:t>§ </w:t>
      </w:r>
      <w:r w:rsidRPr="007D7680">
        <w:rPr>
          <w:sz w:val="16"/>
          <w:szCs w:val="16"/>
        </w:rPr>
        <w:t>167); pod jednou spisovou značkou se věc vede</w:t>
      </w:r>
      <w:r w:rsidR="002458BA" w:rsidRPr="007D7680">
        <w:rPr>
          <w:sz w:val="16"/>
          <w:szCs w:val="16"/>
        </w:rPr>
        <w:t xml:space="preserve"> i </w:t>
      </w:r>
      <w:r w:rsidR="009709AD" w:rsidRPr="007D7680">
        <w:rPr>
          <w:sz w:val="16"/>
          <w:szCs w:val="16"/>
        </w:rPr>
        <w:t>v </w:t>
      </w:r>
      <w:r w:rsidRPr="007D7680">
        <w:rPr>
          <w:sz w:val="16"/>
          <w:szCs w:val="16"/>
        </w:rPr>
        <w:t>případě, že se týká více osob, které jsou dětmi týchž rodičů,</w:t>
      </w:r>
    </w:p>
    <w:p w:rsidR="0064140F" w:rsidRPr="007D7680" w:rsidRDefault="0064140F" w:rsidP="008D5D62">
      <w:pPr>
        <w:pStyle w:val="Seznam"/>
        <w:numPr>
          <w:ilvl w:val="0"/>
          <w:numId w:val="379"/>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předmětu</w:t>
      </w:r>
      <w:r w:rsidR="004609A0" w:rsidRPr="007D7680">
        <w:rPr>
          <w:sz w:val="16"/>
          <w:szCs w:val="16"/>
        </w:rPr>
        <w:t xml:space="preserve"> a </w:t>
      </w:r>
      <w:r w:rsidRPr="007D7680">
        <w:rPr>
          <w:sz w:val="16"/>
          <w:szCs w:val="16"/>
        </w:rPr>
        <w:t>způsobu zahájení řízení,</w:t>
      </w:r>
    </w:p>
    <w:p w:rsidR="0064140F" w:rsidRPr="007D7680" w:rsidRDefault="0064140F" w:rsidP="008D5D62">
      <w:pPr>
        <w:pStyle w:val="Seznam"/>
        <w:numPr>
          <w:ilvl w:val="0"/>
          <w:numId w:val="379"/>
        </w:numPr>
        <w:jc w:val="both"/>
        <w:rPr>
          <w:sz w:val="16"/>
          <w:szCs w:val="16"/>
        </w:rPr>
      </w:pPr>
      <w:r w:rsidRPr="007D7680">
        <w:rPr>
          <w:sz w:val="16"/>
          <w:szCs w:val="16"/>
        </w:rPr>
        <w:t>datum, kdy věc došla soudu,</w:t>
      </w:r>
    </w:p>
    <w:p w:rsidR="0064140F" w:rsidRPr="007D7680" w:rsidRDefault="0064140F" w:rsidP="008D5D62">
      <w:pPr>
        <w:pStyle w:val="Seznam"/>
        <w:numPr>
          <w:ilvl w:val="0"/>
          <w:numId w:val="379"/>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účastnících řízení</w:t>
      </w:r>
      <w:r w:rsidR="00581133" w:rsidRPr="007D7680">
        <w:rPr>
          <w:sz w:val="16"/>
          <w:szCs w:val="16"/>
        </w:rPr>
        <w:t xml:space="preserve"> – </w:t>
      </w:r>
      <w:r w:rsidRPr="007D7680">
        <w:rPr>
          <w:sz w:val="16"/>
          <w:szCs w:val="16"/>
        </w:rPr>
        <w:t>osobní jména, příjmení, rodná čísla (data narození tam, kde rodné číslo není známo, nebo jej osoba nemá přiděleno)</w:t>
      </w:r>
      <w:r w:rsidR="004609A0" w:rsidRPr="007D7680">
        <w:rPr>
          <w:sz w:val="16"/>
          <w:szCs w:val="16"/>
        </w:rPr>
        <w:t xml:space="preserve"> a </w:t>
      </w:r>
      <w:r w:rsidRPr="007D7680">
        <w:rPr>
          <w:sz w:val="16"/>
          <w:szCs w:val="16"/>
        </w:rPr>
        <w:t>další údaje, které jsou</w:t>
      </w:r>
      <w:r w:rsidR="009709AD" w:rsidRPr="007D7680">
        <w:rPr>
          <w:sz w:val="16"/>
          <w:szCs w:val="16"/>
        </w:rPr>
        <w:t xml:space="preserve"> v </w:t>
      </w:r>
      <w:r w:rsidRPr="007D7680">
        <w:rPr>
          <w:sz w:val="16"/>
          <w:szCs w:val="16"/>
        </w:rPr>
        <w:t>informačním systému dostupné</w:t>
      </w:r>
      <w:r w:rsidR="009709AD" w:rsidRPr="007D7680">
        <w:rPr>
          <w:sz w:val="16"/>
          <w:szCs w:val="16"/>
        </w:rPr>
        <w:t xml:space="preserve"> v </w:t>
      </w:r>
      <w:r w:rsidRPr="007D7680">
        <w:rPr>
          <w:sz w:val="16"/>
          <w:szCs w:val="16"/>
        </w:rPr>
        <w:t>seznamu jmen</w:t>
      </w:r>
      <w:r w:rsidR="00581133" w:rsidRPr="007D7680">
        <w:rPr>
          <w:sz w:val="16"/>
          <w:szCs w:val="16"/>
        </w:rPr>
        <w:t xml:space="preserve"> –</w:t>
      </w:r>
      <w:r w:rsidR="004609A0" w:rsidRPr="007D7680">
        <w:rPr>
          <w:sz w:val="16"/>
          <w:szCs w:val="16"/>
        </w:rPr>
        <w:t xml:space="preserve"> a </w:t>
      </w:r>
      <w:r w:rsidR="00581133" w:rsidRPr="007D7680">
        <w:rPr>
          <w:sz w:val="16"/>
          <w:szCs w:val="16"/>
        </w:rPr>
        <w:t>o </w:t>
      </w:r>
      <w:r w:rsidRPr="007D7680">
        <w:rPr>
          <w:sz w:val="16"/>
          <w:szCs w:val="16"/>
        </w:rPr>
        <w:t>jejich rolích</w:t>
      </w:r>
      <w:r w:rsidR="009709AD" w:rsidRPr="007D7680">
        <w:rPr>
          <w:sz w:val="16"/>
          <w:szCs w:val="16"/>
        </w:rPr>
        <w:t xml:space="preserve"> v </w:t>
      </w:r>
      <w:r w:rsidRPr="007D7680">
        <w:rPr>
          <w:sz w:val="16"/>
          <w:szCs w:val="16"/>
        </w:rPr>
        <w:t>řízení,</w:t>
      </w:r>
    </w:p>
    <w:p w:rsidR="0064140F" w:rsidRPr="007D7680" w:rsidRDefault="0064140F" w:rsidP="008D5D62">
      <w:pPr>
        <w:pStyle w:val="Seznam"/>
        <w:numPr>
          <w:ilvl w:val="0"/>
          <w:numId w:val="379"/>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zástupcích účastníků řízení,</w:t>
      </w:r>
    </w:p>
    <w:p w:rsidR="0064140F" w:rsidRPr="007D7680" w:rsidRDefault="0064140F" w:rsidP="008D5D62">
      <w:pPr>
        <w:pStyle w:val="Seznam"/>
        <w:numPr>
          <w:ilvl w:val="0"/>
          <w:numId w:val="379"/>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soudních poplatcích, nákladech řízení, pokutách, složených jistotách atd.</w:t>
      </w:r>
    </w:p>
    <w:p w:rsidR="0064140F" w:rsidRPr="007D7680" w:rsidRDefault="0064140F" w:rsidP="008D5D62">
      <w:pPr>
        <w:pStyle w:val="Seznam"/>
        <w:numPr>
          <w:ilvl w:val="0"/>
          <w:numId w:val="379"/>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souvisejících věcech Nc</w:t>
      </w:r>
      <w:r w:rsidR="004609A0" w:rsidRPr="007D7680">
        <w:rPr>
          <w:sz w:val="16"/>
          <w:szCs w:val="16"/>
        </w:rPr>
        <w:t xml:space="preserve"> a </w:t>
      </w:r>
      <w:r w:rsidRPr="007D7680">
        <w:rPr>
          <w:sz w:val="16"/>
          <w:szCs w:val="16"/>
        </w:rPr>
        <w:t>souvisejících věcech seznamu věcí P</w:t>
      </w:r>
      <w:r w:rsidR="004609A0" w:rsidRPr="007D7680">
        <w:rPr>
          <w:sz w:val="16"/>
          <w:szCs w:val="16"/>
        </w:rPr>
        <w:t xml:space="preserve"> a </w:t>
      </w:r>
      <w:r w:rsidRPr="007D7680">
        <w:rPr>
          <w:sz w:val="16"/>
          <w:szCs w:val="16"/>
        </w:rPr>
        <w:t>Nc,</w:t>
      </w:r>
    </w:p>
    <w:p w:rsidR="0064140F" w:rsidRPr="007D7680" w:rsidRDefault="0064140F" w:rsidP="008D5D62">
      <w:pPr>
        <w:pStyle w:val="Seznam"/>
        <w:numPr>
          <w:ilvl w:val="0"/>
          <w:numId w:val="379"/>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předběžných opatřeních,</w:t>
      </w:r>
    </w:p>
    <w:p w:rsidR="0064140F" w:rsidRPr="007D7680" w:rsidRDefault="0064140F" w:rsidP="008D5D62">
      <w:pPr>
        <w:pStyle w:val="Seznam"/>
        <w:numPr>
          <w:ilvl w:val="0"/>
          <w:numId w:val="379"/>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soudem stanoveném dohledu,</w:t>
      </w:r>
    </w:p>
    <w:p w:rsidR="0064140F" w:rsidRPr="007D7680" w:rsidRDefault="0064140F" w:rsidP="008D5D62">
      <w:pPr>
        <w:pStyle w:val="Seznam"/>
        <w:numPr>
          <w:ilvl w:val="0"/>
          <w:numId w:val="379"/>
        </w:numPr>
        <w:jc w:val="both"/>
        <w:rPr>
          <w:sz w:val="16"/>
          <w:szCs w:val="16"/>
        </w:rPr>
      </w:pPr>
      <w:r w:rsidRPr="007D7680">
        <w:rPr>
          <w:sz w:val="16"/>
          <w:szCs w:val="16"/>
        </w:rPr>
        <w:t>rozhodnutí učiněná ve věci, způsob vyřízení věci,</w:t>
      </w:r>
    </w:p>
    <w:p w:rsidR="0064140F" w:rsidRPr="007D7680" w:rsidRDefault="0064140F" w:rsidP="008D5D62">
      <w:pPr>
        <w:pStyle w:val="Seznam"/>
        <w:numPr>
          <w:ilvl w:val="0"/>
          <w:numId w:val="379"/>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opravných prostředcích, odvolacím řízení</w:t>
      </w:r>
      <w:r w:rsidR="004609A0" w:rsidRPr="007D7680">
        <w:rPr>
          <w:sz w:val="16"/>
          <w:szCs w:val="16"/>
        </w:rPr>
        <w:t xml:space="preserve"> a </w:t>
      </w:r>
      <w:r w:rsidRPr="007D7680">
        <w:rPr>
          <w:sz w:val="16"/>
          <w:szCs w:val="16"/>
        </w:rPr>
        <w:t>rozhodnutích učiněných soudem II. stupně,</w:t>
      </w:r>
    </w:p>
    <w:p w:rsidR="0064140F" w:rsidRPr="007D7680" w:rsidRDefault="0064140F" w:rsidP="008D5D62">
      <w:pPr>
        <w:pStyle w:val="Seznam"/>
        <w:numPr>
          <w:ilvl w:val="0"/>
          <w:numId w:val="379"/>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mimořádných opravných prostředcích,</w:t>
      </w:r>
    </w:p>
    <w:p w:rsidR="0064140F" w:rsidRPr="007D7680" w:rsidRDefault="0064140F" w:rsidP="008D5D62">
      <w:pPr>
        <w:pStyle w:val="Seznam"/>
        <w:numPr>
          <w:ilvl w:val="0"/>
          <w:numId w:val="379"/>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datech právní moci jednotlivých rozhodnutí,</w:t>
      </w:r>
    </w:p>
    <w:p w:rsidR="0064140F" w:rsidRPr="007D7680" w:rsidRDefault="0064140F" w:rsidP="008D5D62">
      <w:pPr>
        <w:pStyle w:val="Seznam"/>
        <w:numPr>
          <w:ilvl w:val="0"/>
          <w:numId w:val="379"/>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odeslání zpráv Centrální evidenci obyvatel,</w:t>
      </w:r>
    </w:p>
    <w:p w:rsidR="0064140F" w:rsidRPr="007D7680" w:rsidRDefault="0064140F" w:rsidP="008D5D62">
      <w:pPr>
        <w:pStyle w:val="Seznam"/>
        <w:numPr>
          <w:ilvl w:val="0"/>
          <w:numId w:val="379"/>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pohybu spisu,</w:t>
      </w:r>
    </w:p>
    <w:p w:rsidR="0064140F" w:rsidRPr="007D7680" w:rsidRDefault="0064140F" w:rsidP="008D5D62">
      <w:pPr>
        <w:pStyle w:val="Seznam"/>
        <w:numPr>
          <w:ilvl w:val="0"/>
          <w:numId w:val="379"/>
        </w:numPr>
        <w:jc w:val="both"/>
        <w:rPr>
          <w:sz w:val="16"/>
          <w:szCs w:val="16"/>
        </w:rPr>
      </w:pPr>
      <w:r w:rsidRPr="007D7680">
        <w:rPr>
          <w:sz w:val="16"/>
          <w:szCs w:val="16"/>
        </w:rPr>
        <w:t>další údaje potřebné ke správné evidenci věcí</w:t>
      </w:r>
      <w:r w:rsidR="004609A0" w:rsidRPr="007D7680">
        <w:rPr>
          <w:sz w:val="16"/>
          <w:szCs w:val="16"/>
        </w:rPr>
        <w:t xml:space="preserve"> a </w:t>
      </w:r>
      <w:r w:rsidRPr="007D7680">
        <w:rPr>
          <w:sz w:val="16"/>
          <w:szCs w:val="16"/>
        </w:rPr>
        <w:t>statistických údajů dle příslušných právních předpisů, metodických pokynů ministerstva</w:t>
      </w:r>
      <w:r w:rsidR="004609A0" w:rsidRPr="007D7680">
        <w:rPr>
          <w:sz w:val="16"/>
          <w:szCs w:val="16"/>
        </w:rPr>
        <w:t xml:space="preserve"> a </w:t>
      </w:r>
      <w:r w:rsidRPr="007D7680">
        <w:rPr>
          <w:sz w:val="16"/>
          <w:szCs w:val="16"/>
        </w:rPr>
        <w:t>uživatelských příruček</w:t>
      </w:r>
      <w:r w:rsidR="00581133" w:rsidRPr="007D7680">
        <w:rPr>
          <w:sz w:val="16"/>
          <w:szCs w:val="16"/>
        </w:rPr>
        <w:t xml:space="preserve"> k </w:t>
      </w:r>
      <w:r w:rsidRPr="007D7680">
        <w:rPr>
          <w:sz w:val="16"/>
          <w:szCs w:val="16"/>
        </w:rPr>
        <w:t>vedení rejstříků</w:t>
      </w:r>
      <w:r w:rsidR="009709AD" w:rsidRPr="007D7680">
        <w:rPr>
          <w:sz w:val="16"/>
          <w:szCs w:val="16"/>
        </w:rPr>
        <w:t xml:space="preserve"> v </w:t>
      </w:r>
      <w:r w:rsidRPr="007D7680">
        <w:rPr>
          <w:sz w:val="16"/>
          <w:szCs w:val="16"/>
        </w:rPr>
        <w:t>informačních systémech soudů.</w:t>
      </w:r>
    </w:p>
    <w:p w:rsidR="000F1416" w:rsidRPr="007D7680" w:rsidRDefault="000F1416" w:rsidP="00B04A98">
      <w:pPr>
        <w:pStyle w:val="Zkladntext"/>
        <w:keepNext/>
        <w:spacing w:before="360" w:after="100"/>
        <w:jc w:val="center"/>
        <w:outlineLvl w:val="3"/>
        <w:rPr>
          <w:b/>
          <w:sz w:val="16"/>
          <w:szCs w:val="16"/>
        </w:rPr>
      </w:pPr>
      <w:bookmarkStart w:id="10910" w:name="_Toc64280666"/>
      <w:r w:rsidRPr="007D7680">
        <w:rPr>
          <w:b/>
          <w:sz w:val="16"/>
          <w:szCs w:val="16"/>
        </w:rPr>
        <w:t>III.</w:t>
      </w:r>
      <w:bookmarkEnd w:id="10886"/>
      <w:bookmarkEnd w:id="10887"/>
      <w:bookmarkEnd w:id="10888"/>
      <w:bookmarkEnd w:id="10889"/>
      <w:bookmarkEnd w:id="10890"/>
      <w:bookmarkEnd w:id="10891"/>
      <w:bookmarkEnd w:id="10892"/>
      <w:bookmarkEnd w:id="10893"/>
      <w:bookmarkEnd w:id="10894"/>
      <w:bookmarkEnd w:id="10895"/>
      <w:bookmarkEnd w:id="10896"/>
      <w:bookmarkEnd w:id="10897"/>
      <w:bookmarkEnd w:id="10898"/>
      <w:bookmarkEnd w:id="10899"/>
      <w:bookmarkEnd w:id="10900"/>
      <w:bookmarkEnd w:id="10901"/>
      <w:bookmarkEnd w:id="10902"/>
      <w:bookmarkEnd w:id="10903"/>
      <w:bookmarkEnd w:id="10904"/>
      <w:bookmarkEnd w:id="10905"/>
      <w:bookmarkEnd w:id="10906"/>
      <w:bookmarkEnd w:id="10907"/>
      <w:bookmarkEnd w:id="10908"/>
      <w:bookmarkEnd w:id="10909"/>
      <w:bookmarkEnd w:id="10910"/>
    </w:p>
    <w:p w:rsidR="0064140F" w:rsidRPr="007D7680" w:rsidRDefault="0064140F" w:rsidP="008D5D62">
      <w:pPr>
        <w:pStyle w:val="Zkladntext"/>
        <w:numPr>
          <w:ilvl w:val="0"/>
          <w:numId w:val="380"/>
        </w:numPr>
        <w:ind w:hanging="360"/>
        <w:rPr>
          <w:sz w:val="16"/>
          <w:szCs w:val="16"/>
        </w:rPr>
      </w:pPr>
      <w:r w:rsidRPr="007D7680">
        <w:rPr>
          <w:sz w:val="16"/>
          <w:szCs w:val="16"/>
        </w:rPr>
        <w:t>Vyřízení věci týkající se nezletilého dítěte se vyznačí, jakmile dítě nabude zletilosti, příp. svéprávnosti. V případě, že se věc týká více nezletilých, vyřízení věci se vyznačí až nabytím zletilosti (příp. svéprávnosti) posledního</w:t>
      </w:r>
      <w:r w:rsidR="00581133" w:rsidRPr="007D7680">
        <w:rPr>
          <w:sz w:val="16"/>
          <w:szCs w:val="16"/>
        </w:rPr>
        <w:t xml:space="preserve"> z </w:t>
      </w:r>
      <w:r w:rsidRPr="007D7680">
        <w:rPr>
          <w:sz w:val="16"/>
          <w:szCs w:val="16"/>
        </w:rPr>
        <w:t>nich.</w:t>
      </w:r>
    </w:p>
    <w:p w:rsidR="0064140F" w:rsidRPr="007D7680" w:rsidRDefault="0064140F" w:rsidP="008D5D62">
      <w:pPr>
        <w:pStyle w:val="Zkladntext"/>
        <w:numPr>
          <w:ilvl w:val="0"/>
          <w:numId w:val="380"/>
        </w:numPr>
        <w:ind w:hanging="360"/>
        <w:rPr>
          <w:sz w:val="16"/>
          <w:szCs w:val="16"/>
        </w:rPr>
      </w:pPr>
      <w:r w:rsidRPr="007D7680">
        <w:rPr>
          <w:sz w:val="16"/>
          <w:szCs w:val="16"/>
        </w:rPr>
        <w:t>Vyřízení věci týkající se svéprávnosti se vyznačí dnem, kdy zemře osoba, jejíž svéprávnost byla omezena, dnem, kdy byla osobě, jíž se věc týká, svéprávnost vrácena, příp. dnem rozhodnutí</w:t>
      </w:r>
      <w:r w:rsidR="00581133" w:rsidRPr="007D7680">
        <w:rPr>
          <w:sz w:val="16"/>
          <w:szCs w:val="16"/>
        </w:rPr>
        <w:t xml:space="preserve"> o </w:t>
      </w:r>
      <w:r w:rsidRPr="007D7680">
        <w:rPr>
          <w:sz w:val="16"/>
          <w:szCs w:val="16"/>
        </w:rPr>
        <w:t>postoupení věci jinému soudu.</w:t>
      </w:r>
    </w:p>
    <w:p w:rsidR="0064140F" w:rsidRPr="007D7680" w:rsidRDefault="0064140F" w:rsidP="008D5D62">
      <w:pPr>
        <w:pStyle w:val="Zkladntext"/>
        <w:numPr>
          <w:ilvl w:val="0"/>
          <w:numId w:val="380"/>
        </w:numPr>
        <w:ind w:hanging="360"/>
        <w:rPr>
          <w:sz w:val="16"/>
          <w:szCs w:val="16"/>
        </w:rPr>
      </w:pPr>
      <w:r w:rsidRPr="007D7680">
        <w:rPr>
          <w:sz w:val="16"/>
          <w:szCs w:val="16"/>
        </w:rPr>
        <w:t>Věc se odškrtne</w:t>
      </w:r>
      <w:r w:rsidR="009709AD" w:rsidRPr="007D7680">
        <w:rPr>
          <w:sz w:val="16"/>
          <w:szCs w:val="16"/>
        </w:rPr>
        <w:t xml:space="preserve"> v </w:t>
      </w:r>
      <w:r w:rsidRPr="007D7680">
        <w:rPr>
          <w:sz w:val="16"/>
          <w:szCs w:val="16"/>
        </w:rPr>
        <w:t>okamžiku, kdy ve věci byly učiněny všechny úkony, které je třeba učinit před založením spisu na spisovnu. V poli „Důvod“ se zároveň uvede důvod odškrtnutí věci.</w:t>
      </w:r>
    </w:p>
    <w:p w:rsidR="000F1416" w:rsidRPr="007D7680" w:rsidRDefault="0064140F" w:rsidP="008D5D62">
      <w:pPr>
        <w:pStyle w:val="Zkladntext"/>
        <w:numPr>
          <w:ilvl w:val="0"/>
          <w:numId w:val="380"/>
        </w:numPr>
        <w:ind w:hanging="360"/>
        <w:rPr>
          <w:sz w:val="16"/>
          <w:szCs w:val="16"/>
        </w:rPr>
      </w:pPr>
      <w:r w:rsidRPr="007D7680">
        <w:rPr>
          <w:sz w:val="16"/>
          <w:szCs w:val="16"/>
        </w:rPr>
        <w:t>Věc obživne</w:t>
      </w:r>
      <w:r w:rsidR="009709AD" w:rsidRPr="007D7680">
        <w:rPr>
          <w:sz w:val="16"/>
          <w:szCs w:val="16"/>
        </w:rPr>
        <w:t xml:space="preserve"> v </w:t>
      </w:r>
      <w:r w:rsidRPr="007D7680">
        <w:rPr>
          <w:sz w:val="16"/>
          <w:szCs w:val="16"/>
        </w:rPr>
        <w:t>případě, že byla vrácena soudu, který původně vedl opatrovnický spis.</w:t>
      </w:r>
    </w:p>
    <w:p w:rsidR="000F1416" w:rsidRPr="007D7680" w:rsidRDefault="000F1416" w:rsidP="00B04A98">
      <w:pPr>
        <w:pStyle w:val="Prosttext"/>
        <w:keepNext/>
        <w:spacing w:before="120" w:after="240"/>
        <w:jc w:val="center"/>
        <w:outlineLvl w:val="2"/>
        <w:rPr>
          <w:rFonts w:ascii="Times New Roman" w:eastAsia="MS Mincho" w:hAnsi="Times New Roman"/>
          <w:b/>
          <w:sz w:val="16"/>
          <w:szCs w:val="16"/>
        </w:rPr>
      </w:pPr>
      <w:r w:rsidRPr="007D7680">
        <w:rPr>
          <w:rFonts w:ascii="Times New Roman" w:eastAsia="MS Mincho" w:hAnsi="Times New Roman"/>
          <w:sz w:val="16"/>
          <w:szCs w:val="16"/>
        </w:rPr>
        <w:br w:type="page"/>
      </w:r>
      <w:bookmarkStart w:id="10911" w:name="_Toc233193570"/>
      <w:bookmarkStart w:id="10912" w:name="_Toc221857160"/>
      <w:bookmarkStart w:id="10913" w:name="_Toc233210168"/>
      <w:bookmarkStart w:id="10914" w:name="_Toc233283987"/>
      <w:bookmarkStart w:id="10915" w:name="_Toc233286790"/>
      <w:bookmarkStart w:id="10916" w:name="_Toc233289752"/>
      <w:bookmarkStart w:id="10917" w:name="_Toc233292860"/>
      <w:bookmarkStart w:id="10918" w:name="_Toc233293529"/>
      <w:bookmarkStart w:id="10919" w:name="_Toc233199596"/>
      <w:bookmarkStart w:id="10920" w:name="_Toc233213764"/>
      <w:bookmarkStart w:id="10921" w:name="_Toc233216822"/>
      <w:bookmarkStart w:id="10922" w:name="_Toc213960180"/>
      <w:bookmarkStart w:id="10923" w:name="_Toc233301637"/>
      <w:bookmarkStart w:id="10924" w:name="_Toc233302969"/>
      <w:bookmarkStart w:id="10925" w:name="_Toc233308244"/>
      <w:bookmarkStart w:id="10926" w:name="_Toc233313807"/>
      <w:bookmarkStart w:id="10927" w:name="_Toc233316108"/>
      <w:bookmarkStart w:id="10928" w:name="_Toc233342991"/>
      <w:bookmarkStart w:id="10929" w:name="_Toc233343657"/>
      <w:bookmarkStart w:id="10930" w:name="_Toc233345005"/>
      <w:bookmarkStart w:id="10931" w:name="_Toc233355488"/>
      <w:bookmarkStart w:id="10932" w:name="_Toc233358178"/>
      <w:bookmarkStart w:id="10933" w:name="_Toc233368860"/>
      <w:bookmarkStart w:id="10934" w:name="_Toc233370990"/>
      <w:bookmarkStart w:id="10935" w:name="_Toc64280667"/>
      <w:r w:rsidRPr="007D7680">
        <w:rPr>
          <w:rFonts w:ascii="Times New Roman" w:eastAsia="MS Mincho" w:hAnsi="Times New Roman"/>
          <w:b/>
          <w:sz w:val="16"/>
          <w:szCs w:val="16"/>
        </w:rPr>
        <w:lastRenderedPageBreak/>
        <w:t xml:space="preserve">3a. Rejstřík Rod – vzor </w:t>
      </w:r>
      <w:r w:rsidR="00FE0AA5" w:rsidRPr="007D7680">
        <w:rPr>
          <w:rFonts w:ascii="Times New Roman" w:eastAsia="MS Mincho" w:hAnsi="Times New Roman"/>
          <w:b/>
          <w:sz w:val="16"/>
          <w:szCs w:val="16"/>
        </w:rPr>
        <w:t>č. </w:t>
      </w:r>
      <w:r w:rsidRPr="007D7680">
        <w:rPr>
          <w:rFonts w:ascii="Times New Roman" w:eastAsia="MS Mincho" w:hAnsi="Times New Roman"/>
          <w:b/>
          <w:sz w:val="16"/>
          <w:szCs w:val="16"/>
        </w:rPr>
        <w:t xml:space="preserve">7a </w:t>
      </w:r>
      <w:r w:rsidR="00B32F66" w:rsidRPr="007D7680">
        <w:rPr>
          <w:rFonts w:ascii="Times New Roman" w:eastAsia="MS Mincho" w:hAnsi="Times New Roman"/>
          <w:b/>
          <w:sz w:val="16"/>
          <w:szCs w:val="16"/>
        </w:rPr>
        <w:t>v. k. ř.</w:t>
      </w:r>
      <w:bookmarkEnd w:id="10911"/>
      <w:bookmarkEnd w:id="10912"/>
      <w:bookmarkEnd w:id="10913"/>
      <w:bookmarkEnd w:id="10914"/>
      <w:bookmarkEnd w:id="10915"/>
      <w:bookmarkEnd w:id="10916"/>
      <w:bookmarkEnd w:id="10917"/>
      <w:bookmarkEnd w:id="10918"/>
      <w:bookmarkEnd w:id="10919"/>
      <w:bookmarkEnd w:id="10920"/>
      <w:bookmarkEnd w:id="10921"/>
      <w:bookmarkEnd w:id="10922"/>
      <w:bookmarkEnd w:id="10923"/>
      <w:bookmarkEnd w:id="10924"/>
      <w:bookmarkEnd w:id="10925"/>
      <w:bookmarkEnd w:id="10926"/>
      <w:bookmarkEnd w:id="10927"/>
      <w:bookmarkEnd w:id="10928"/>
      <w:bookmarkEnd w:id="10929"/>
      <w:bookmarkEnd w:id="10930"/>
      <w:bookmarkEnd w:id="10931"/>
      <w:bookmarkEnd w:id="10932"/>
      <w:bookmarkEnd w:id="10933"/>
      <w:bookmarkEnd w:id="10934"/>
      <w:bookmarkEnd w:id="10935"/>
    </w:p>
    <w:p w:rsidR="000F1416" w:rsidRPr="007D7680" w:rsidRDefault="000F1416" w:rsidP="00B04A98">
      <w:pPr>
        <w:pStyle w:val="Prosttext"/>
        <w:spacing w:before="120" w:after="120"/>
        <w:jc w:val="both"/>
        <w:rPr>
          <w:rFonts w:ascii="Times New Roman" w:eastAsia="MS Mincho" w:hAnsi="Times New Roman"/>
          <w:sz w:val="16"/>
          <w:szCs w:val="16"/>
        </w:rPr>
      </w:pPr>
      <w:r w:rsidRPr="007D7680">
        <w:rPr>
          <w:rFonts w:ascii="Times New Roman" w:eastAsia="MS Mincho" w:hAnsi="Times New Roman"/>
          <w:sz w:val="16"/>
          <w:szCs w:val="16"/>
        </w:rPr>
        <w:t>první strana: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851"/>
        <w:gridCol w:w="3402"/>
        <w:gridCol w:w="1134"/>
        <w:gridCol w:w="1477"/>
        <w:gridCol w:w="1477"/>
        <w:gridCol w:w="1134"/>
      </w:tblGrid>
      <w:tr w:rsidR="000F1416" w:rsidRPr="007D7680">
        <w:tc>
          <w:tcPr>
            <w:tcW w:w="851" w:type="dxa"/>
            <w:vAlign w:val="center"/>
          </w:tcPr>
          <w:p w:rsidR="000F1416" w:rsidRPr="007D7680" w:rsidRDefault="000F1416" w:rsidP="00B04A98">
            <w:pPr>
              <w:ind w:right="1"/>
              <w:jc w:val="center"/>
              <w:rPr>
                <w:sz w:val="16"/>
                <w:szCs w:val="16"/>
              </w:rPr>
            </w:pPr>
            <w:r w:rsidRPr="007D7680">
              <w:rPr>
                <w:sz w:val="16"/>
                <w:szCs w:val="16"/>
              </w:rPr>
              <w:t>Běžné číslo</w:t>
            </w:r>
          </w:p>
        </w:tc>
        <w:tc>
          <w:tcPr>
            <w:tcW w:w="851" w:type="dxa"/>
            <w:vAlign w:val="center"/>
          </w:tcPr>
          <w:p w:rsidR="000F1416" w:rsidRPr="007D7680" w:rsidRDefault="000F1416" w:rsidP="00B04A98">
            <w:pPr>
              <w:ind w:right="1"/>
              <w:jc w:val="center"/>
              <w:rPr>
                <w:sz w:val="16"/>
                <w:szCs w:val="16"/>
              </w:rPr>
            </w:pPr>
            <w:r w:rsidRPr="007D7680">
              <w:rPr>
                <w:sz w:val="16"/>
                <w:szCs w:val="16"/>
              </w:rPr>
              <w:t>Došlo dne</w:t>
            </w:r>
          </w:p>
        </w:tc>
        <w:tc>
          <w:tcPr>
            <w:tcW w:w="3402" w:type="dxa"/>
            <w:vAlign w:val="center"/>
          </w:tcPr>
          <w:p w:rsidR="000F1416" w:rsidRPr="007D7680" w:rsidRDefault="000F1416" w:rsidP="00B04A98">
            <w:pPr>
              <w:ind w:right="1"/>
              <w:jc w:val="center"/>
              <w:rPr>
                <w:sz w:val="16"/>
                <w:szCs w:val="16"/>
              </w:rPr>
            </w:pPr>
            <w:r w:rsidRPr="007D7680">
              <w:rPr>
                <w:sz w:val="16"/>
                <w:szCs w:val="16"/>
              </w:rPr>
              <w:t>Jméno</w:t>
            </w:r>
            <w:r w:rsidR="004609A0" w:rsidRPr="007D7680">
              <w:rPr>
                <w:sz w:val="16"/>
                <w:szCs w:val="16"/>
              </w:rPr>
              <w:t xml:space="preserve"> a </w:t>
            </w:r>
            <w:r w:rsidRPr="007D7680">
              <w:rPr>
                <w:sz w:val="16"/>
                <w:szCs w:val="16"/>
              </w:rPr>
              <w:t>příjmení dítěte</w:t>
            </w:r>
          </w:p>
        </w:tc>
        <w:tc>
          <w:tcPr>
            <w:tcW w:w="1134" w:type="dxa"/>
            <w:vAlign w:val="center"/>
          </w:tcPr>
          <w:p w:rsidR="000F1416" w:rsidRPr="007D7680" w:rsidRDefault="000F1416" w:rsidP="00B04A98">
            <w:pPr>
              <w:ind w:right="1"/>
              <w:jc w:val="center"/>
              <w:rPr>
                <w:sz w:val="16"/>
                <w:szCs w:val="16"/>
              </w:rPr>
            </w:pPr>
            <w:r w:rsidRPr="007D7680">
              <w:rPr>
                <w:sz w:val="16"/>
                <w:szCs w:val="16"/>
              </w:rPr>
              <w:t>a) návrh SZ b)zahájeno soudem</w:t>
            </w:r>
          </w:p>
        </w:tc>
        <w:tc>
          <w:tcPr>
            <w:tcW w:w="1477" w:type="dxa"/>
            <w:vAlign w:val="center"/>
          </w:tcPr>
          <w:p w:rsidR="000F1416" w:rsidRPr="007D7680" w:rsidRDefault="000F1416" w:rsidP="00B04A98">
            <w:pPr>
              <w:ind w:right="1"/>
              <w:jc w:val="center"/>
              <w:rPr>
                <w:sz w:val="16"/>
                <w:szCs w:val="16"/>
              </w:rPr>
            </w:pPr>
            <w:r w:rsidRPr="007D7680">
              <w:rPr>
                <w:sz w:val="16"/>
                <w:szCs w:val="16"/>
              </w:rPr>
              <w:t>Datum</w:t>
            </w:r>
            <w:r w:rsidR="004609A0" w:rsidRPr="007D7680">
              <w:rPr>
                <w:sz w:val="16"/>
                <w:szCs w:val="16"/>
              </w:rPr>
              <w:t xml:space="preserve"> a </w:t>
            </w:r>
            <w:r w:rsidRPr="007D7680">
              <w:rPr>
                <w:sz w:val="16"/>
                <w:szCs w:val="16"/>
              </w:rPr>
              <w:t>způsob vyřízení soudem I. stupně</w:t>
            </w:r>
          </w:p>
        </w:tc>
        <w:tc>
          <w:tcPr>
            <w:tcW w:w="1477" w:type="dxa"/>
            <w:vAlign w:val="center"/>
          </w:tcPr>
          <w:p w:rsidR="000F1416" w:rsidRPr="007D7680" w:rsidRDefault="000F1416" w:rsidP="00B04A98">
            <w:pPr>
              <w:ind w:right="1"/>
              <w:jc w:val="center"/>
              <w:rPr>
                <w:sz w:val="16"/>
                <w:szCs w:val="16"/>
              </w:rPr>
            </w:pPr>
            <w:r w:rsidRPr="007D7680">
              <w:rPr>
                <w:sz w:val="16"/>
                <w:szCs w:val="16"/>
              </w:rPr>
              <w:t>Datum</w:t>
            </w:r>
            <w:r w:rsidR="004609A0" w:rsidRPr="007D7680">
              <w:rPr>
                <w:sz w:val="16"/>
                <w:szCs w:val="16"/>
              </w:rPr>
              <w:t xml:space="preserve"> a </w:t>
            </w:r>
            <w:r w:rsidRPr="007D7680">
              <w:rPr>
                <w:sz w:val="16"/>
                <w:szCs w:val="16"/>
              </w:rPr>
              <w:t>způsob vyřízení soudem II. stupně</w:t>
            </w:r>
          </w:p>
        </w:tc>
        <w:tc>
          <w:tcPr>
            <w:tcW w:w="1134" w:type="dxa"/>
            <w:vAlign w:val="center"/>
          </w:tcPr>
          <w:p w:rsidR="000F1416" w:rsidRPr="007D7680" w:rsidRDefault="000F1416" w:rsidP="00B04A98">
            <w:pPr>
              <w:ind w:right="1"/>
              <w:jc w:val="center"/>
              <w:rPr>
                <w:sz w:val="16"/>
                <w:szCs w:val="16"/>
              </w:rPr>
            </w:pPr>
            <w:r w:rsidRPr="007D7680">
              <w:rPr>
                <w:sz w:val="16"/>
                <w:szCs w:val="16"/>
              </w:rPr>
              <w:t>Právní moc dne</w:t>
            </w:r>
          </w:p>
        </w:tc>
      </w:tr>
      <w:tr w:rsidR="000F1416" w:rsidRPr="007D7680">
        <w:tc>
          <w:tcPr>
            <w:tcW w:w="851" w:type="dxa"/>
            <w:vAlign w:val="center"/>
          </w:tcPr>
          <w:p w:rsidR="000F1416" w:rsidRPr="007D7680" w:rsidRDefault="000F1416" w:rsidP="00B04A98">
            <w:pPr>
              <w:ind w:right="1"/>
              <w:jc w:val="center"/>
              <w:rPr>
                <w:sz w:val="16"/>
                <w:szCs w:val="16"/>
              </w:rPr>
            </w:pPr>
            <w:r w:rsidRPr="007D7680">
              <w:rPr>
                <w:sz w:val="16"/>
                <w:szCs w:val="16"/>
              </w:rPr>
              <w:t>1</w:t>
            </w:r>
          </w:p>
        </w:tc>
        <w:tc>
          <w:tcPr>
            <w:tcW w:w="851" w:type="dxa"/>
            <w:vAlign w:val="center"/>
          </w:tcPr>
          <w:p w:rsidR="000F1416" w:rsidRPr="007D7680" w:rsidRDefault="000F1416" w:rsidP="00B04A98">
            <w:pPr>
              <w:ind w:right="1"/>
              <w:jc w:val="center"/>
              <w:rPr>
                <w:sz w:val="16"/>
                <w:szCs w:val="16"/>
              </w:rPr>
            </w:pPr>
            <w:r w:rsidRPr="007D7680">
              <w:rPr>
                <w:sz w:val="16"/>
                <w:szCs w:val="16"/>
              </w:rPr>
              <w:t>2</w:t>
            </w:r>
          </w:p>
        </w:tc>
        <w:tc>
          <w:tcPr>
            <w:tcW w:w="3402" w:type="dxa"/>
            <w:vAlign w:val="center"/>
          </w:tcPr>
          <w:p w:rsidR="000F1416" w:rsidRPr="007D7680" w:rsidRDefault="000F1416" w:rsidP="00B04A98">
            <w:pPr>
              <w:ind w:right="1"/>
              <w:jc w:val="center"/>
              <w:rPr>
                <w:sz w:val="16"/>
                <w:szCs w:val="16"/>
              </w:rPr>
            </w:pPr>
            <w:r w:rsidRPr="007D7680">
              <w:rPr>
                <w:sz w:val="16"/>
                <w:szCs w:val="16"/>
              </w:rPr>
              <w:t>3</w:t>
            </w:r>
          </w:p>
        </w:tc>
        <w:tc>
          <w:tcPr>
            <w:tcW w:w="1134" w:type="dxa"/>
            <w:vAlign w:val="center"/>
          </w:tcPr>
          <w:p w:rsidR="000F1416" w:rsidRPr="007D7680" w:rsidRDefault="000F1416" w:rsidP="00B04A98">
            <w:pPr>
              <w:ind w:right="1"/>
              <w:jc w:val="center"/>
              <w:rPr>
                <w:sz w:val="16"/>
                <w:szCs w:val="16"/>
              </w:rPr>
            </w:pPr>
            <w:r w:rsidRPr="007D7680">
              <w:rPr>
                <w:sz w:val="16"/>
                <w:szCs w:val="16"/>
              </w:rPr>
              <w:t>4</w:t>
            </w:r>
          </w:p>
        </w:tc>
        <w:tc>
          <w:tcPr>
            <w:tcW w:w="1477" w:type="dxa"/>
            <w:vAlign w:val="center"/>
          </w:tcPr>
          <w:p w:rsidR="000F1416" w:rsidRPr="007D7680" w:rsidRDefault="000F1416" w:rsidP="00B04A98">
            <w:pPr>
              <w:ind w:right="1"/>
              <w:jc w:val="center"/>
              <w:rPr>
                <w:sz w:val="16"/>
                <w:szCs w:val="16"/>
              </w:rPr>
            </w:pPr>
            <w:r w:rsidRPr="007D7680">
              <w:rPr>
                <w:sz w:val="16"/>
                <w:szCs w:val="16"/>
              </w:rPr>
              <w:t>5</w:t>
            </w:r>
          </w:p>
        </w:tc>
        <w:tc>
          <w:tcPr>
            <w:tcW w:w="1477" w:type="dxa"/>
            <w:vAlign w:val="center"/>
          </w:tcPr>
          <w:p w:rsidR="000F1416" w:rsidRPr="007D7680" w:rsidRDefault="000F1416" w:rsidP="00B04A98">
            <w:pPr>
              <w:ind w:right="1"/>
              <w:jc w:val="center"/>
              <w:rPr>
                <w:sz w:val="16"/>
                <w:szCs w:val="16"/>
              </w:rPr>
            </w:pPr>
            <w:r w:rsidRPr="007D7680">
              <w:rPr>
                <w:sz w:val="16"/>
                <w:szCs w:val="16"/>
              </w:rPr>
              <w:t>6</w:t>
            </w:r>
          </w:p>
        </w:tc>
        <w:tc>
          <w:tcPr>
            <w:tcW w:w="1134" w:type="dxa"/>
            <w:vAlign w:val="center"/>
          </w:tcPr>
          <w:p w:rsidR="000F1416" w:rsidRPr="007D7680" w:rsidRDefault="000F1416" w:rsidP="00B04A98">
            <w:pPr>
              <w:ind w:right="1"/>
              <w:jc w:val="center"/>
              <w:rPr>
                <w:sz w:val="16"/>
                <w:szCs w:val="16"/>
              </w:rPr>
            </w:pPr>
            <w:r w:rsidRPr="007D7680">
              <w:rPr>
                <w:sz w:val="16"/>
                <w:szCs w:val="16"/>
              </w:rPr>
              <w:t>7</w:t>
            </w:r>
          </w:p>
        </w:tc>
      </w:tr>
    </w:tbl>
    <w:p w:rsidR="000F1416" w:rsidRPr="007D7680" w:rsidRDefault="000F1416" w:rsidP="00B04A98">
      <w:pPr>
        <w:pStyle w:val="Prosttext"/>
        <w:spacing w:before="240" w:after="120"/>
        <w:jc w:val="both"/>
        <w:rPr>
          <w:rFonts w:ascii="Times New Roman" w:eastAsia="MS Mincho" w:hAnsi="Times New Roman"/>
          <w:sz w:val="16"/>
          <w:szCs w:val="16"/>
        </w:rPr>
      </w:pPr>
      <w:r w:rsidRPr="007D7680">
        <w:rPr>
          <w:rFonts w:ascii="Times New Roman" w:eastAsia="MS Mincho" w:hAnsi="Times New Roman"/>
          <w:sz w:val="16"/>
          <w:szCs w:val="16"/>
        </w:rPr>
        <w:t>druhá strana: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4672"/>
      </w:tblGrid>
      <w:tr w:rsidR="000F1416" w:rsidRPr="007D7680">
        <w:tc>
          <w:tcPr>
            <w:tcW w:w="2835" w:type="dxa"/>
            <w:vAlign w:val="center"/>
          </w:tcPr>
          <w:p w:rsidR="000F1416" w:rsidRPr="007D7680" w:rsidRDefault="000F1416" w:rsidP="00B04A98">
            <w:pPr>
              <w:ind w:right="1"/>
              <w:jc w:val="center"/>
              <w:rPr>
                <w:sz w:val="16"/>
                <w:szCs w:val="16"/>
              </w:rPr>
            </w:pPr>
            <w:r w:rsidRPr="007D7680">
              <w:rPr>
                <w:sz w:val="16"/>
                <w:szCs w:val="16"/>
              </w:rPr>
              <w:t>Uložené opatření</w:t>
            </w:r>
          </w:p>
        </w:tc>
        <w:tc>
          <w:tcPr>
            <w:tcW w:w="2835" w:type="dxa"/>
            <w:vAlign w:val="center"/>
          </w:tcPr>
          <w:p w:rsidR="000F1416" w:rsidRPr="007D7680" w:rsidRDefault="000F1416" w:rsidP="00B04A98">
            <w:pPr>
              <w:ind w:right="1"/>
              <w:jc w:val="center"/>
              <w:rPr>
                <w:sz w:val="16"/>
                <w:szCs w:val="16"/>
              </w:rPr>
            </w:pPr>
            <w:r w:rsidRPr="007D7680">
              <w:rPr>
                <w:sz w:val="16"/>
                <w:szCs w:val="16"/>
              </w:rPr>
              <w:t>Výkon opatření</w:t>
            </w:r>
          </w:p>
        </w:tc>
        <w:tc>
          <w:tcPr>
            <w:tcW w:w="4672" w:type="dxa"/>
            <w:vAlign w:val="center"/>
          </w:tcPr>
          <w:p w:rsidR="000F1416" w:rsidRPr="007D7680" w:rsidRDefault="000F1416" w:rsidP="00B04A98">
            <w:pPr>
              <w:ind w:right="1"/>
              <w:jc w:val="center"/>
              <w:rPr>
                <w:sz w:val="16"/>
                <w:szCs w:val="16"/>
              </w:rPr>
            </w:pPr>
          </w:p>
          <w:p w:rsidR="000F1416" w:rsidRPr="007D7680" w:rsidRDefault="000F1416" w:rsidP="00B04A98">
            <w:pPr>
              <w:ind w:right="1"/>
              <w:jc w:val="center"/>
              <w:rPr>
                <w:sz w:val="16"/>
                <w:szCs w:val="16"/>
              </w:rPr>
            </w:pPr>
            <w:r w:rsidRPr="007D7680">
              <w:rPr>
                <w:sz w:val="16"/>
                <w:szCs w:val="16"/>
              </w:rPr>
              <w:t>Poznámka</w:t>
            </w:r>
          </w:p>
          <w:p w:rsidR="000F1416" w:rsidRPr="007D7680" w:rsidRDefault="000F1416" w:rsidP="00B04A98">
            <w:pPr>
              <w:ind w:right="1"/>
              <w:jc w:val="center"/>
              <w:rPr>
                <w:sz w:val="16"/>
                <w:szCs w:val="16"/>
              </w:rPr>
            </w:pPr>
          </w:p>
        </w:tc>
      </w:tr>
      <w:tr w:rsidR="000F1416" w:rsidRPr="007D7680">
        <w:tc>
          <w:tcPr>
            <w:tcW w:w="2835" w:type="dxa"/>
            <w:vAlign w:val="center"/>
          </w:tcPr>
          <w:p w:rsidR="000F1416" w:rsidRPr="007D7680" w:rsidRDefault="000F1416" w:rsidP="00B04A98">
            <w:pPr>
              <w:ind w:right="1"/>
              <w:jc w:val="center"/>
              <w:rPr>
                <w:sz w:val="16"/>
                <w:szCs w:val="16"/>
              </w:rPr>
            </w:pPr>
            <w:r w:rsidRPr="007D7680">
              <w:rPr>
                <w:sz w:val="16"/>
                <w:szCs w:val="16"/>
              </w:rPr>
              <w:t>8</w:t>
            </w:r>
          </w:p>
        </w:tc>
        <w:tc>
          <w:tcPr>
            <w:tcW w:w="2835" w:type="dxa"/>
            <w:vAlign w:val="center"/>
          </w:tcPr>
          <w:p w:rsidR="000F1416" w:rsidRPr="007D7680" w:rsidRDefault="000F1416" w:rsidP="00B04A98">
            <w:pPr>
              <w:ind w:right="1"/>
              <w:jc w:val="center"/>
              <w:rPr>
                <w:sz w:val="16"/>
                <w:szCs w:val="16"/>
              </w:rPr>
            </w:pPr>
            <w:r w:rsidRPr="007D7680">
              <w:rPr>
                <w:sz w:val="16"/>
                <w:szCs w:val="16"/>
              </w:rPr>
              <w:t>9</w:t>
            </w:r>
          </w:p>
        </w:tc>
        <w:tc>
          <w:tcPr>
            <w:tcW w:w="4672" w:type="dxa"/>
            <w:vAlign w:val="center"/>
          </w:tcPr>
          <w:p w:rsidR="000F1416" w:rsidRPr="007D7680" w:rsidRDefault="000F1416" w:rsidP="00B04A98">
            <w:pPr>
              <w:ind w:right="1"/>
              <w:jc w:val="center"/>
              <w:rPr>
                <w:sz w:val="16"/>
                <w:szCs w:val="16"/>
              </w:rPr>
            </w:pPr>
            <w:r w:rsidRPr="007D7680">
              <w:rPr>
                <w:sz w:val="16"/>
                <w:szCs w:val="16"/>
              </w:rPr>
              <w:t>10</w:t>
            </w:r>
          </w:p>
        </w:tc>
      </w:tr>
    </w:tbl>
    <w:p w:rsidR="000F1416" w:rsidRPr="007D7680" w:rsidRDefault="000F1416" w:rsidP="00B04A98">
      <w:pPr>
        <w:pStyle w:val="Zkladntext"/>
        <w:keepNext/>
        <w:spacing w:before="360" w:after="100"/>
        <w:jc w:val="center"/>
        <w:outlineLvl w:val="3"/>
        <w:rPr>
          <w:b/>
          <w:sz w:val="16"/>
          <w:szCs w:val="16"/>
        </w:rPr>
      </w:pPr>
      <w:bookmarkStart w:id="10936" w:name="_Toc233193571"/>
      <w:bookmarkStart w:id="10937" w:name="_Toc221857161"/>
      <w:bookmarkStart w:id="10938" w:name="_Toc233210169"/>
      <w:bookmarkStart w:id="10939" w:name="_Toc233283988"/>
      <w:bookmarkStart w:id="10940" w:name="_Toc233286791"/>
      <w:bookmarkStart w:id="10941" w:name="_Toc233289753"/>
      <w:bookmarkStart w:id="10942" w:name="_Toc233292861"/>
      <w:bookmarkStart w:id="10943" w:name="_Toc233293530"/>
      <w:bookmarkStart w:id="10944" w:name="_Toc233199597"/>
      <w:bookmarkStart w:id="10945" w:name="_Toc233213765"/>
      <w:bookmarkStart w:id="10946" w:name="_Toc233216823"/>
      <w:bookmarkStart w:id="10947" w:name="_Toc213960181"/>
      <w:bookmarkStart w:id="10948" w:name="_Toc233301638"/>
      <w:bookmarkStart w:id="10949" w:name="_Toc233302970"/>
      <w:bookmarkStart w:id="10950" w:name="_Toc233308245"/>
      <w:bookmarkStart w:id="10951" w:name="_Toc233313808"/>
      <w:bookmarkStart w:id="10952" w:name="_Toc233316109"/>
      <w:bookmarkStart w:id="10953" w:name="_Toc233342992"/>
      <w:bookmarkStart w:id="10954" w:name="_Toc233343658"/>
      <w:bookmarkStart w:id="10955" w:name="_Toc233345006"/>
      <w:bookmarkStart w:id="10956" w:name="_Toc233355489"/>
      <w:bookmarkStart w:id="10957" w:name="_Toc233358179"/>
      <w:bookmarkStart w:id="10958" w:name="_Toc233368861"/>
      <w:bookmarkStart w:id="10959" w:name="_Toc233370991"/>
      <w:bookmarkStart w:id="10960" w:name="_Toc64280668"/>
      <w:r w:rsidRPr="007D7680">
        <w:rPr>
          <w:b/>
          <w:sz w:val="16"/>
          <w:szCs w:val="16"/>
        </w:rPr>
        <w:t>I.</w:t>
      </w:r>
      <w:bookmarkEnd w:id="10936"/>
      <w:bookmarkEnd w:id="10937"/>
      <w:bookmarkEnd w:id="10938"/>
      <w:bookmarkEnd w:id="10939"/>
      <w:bookmarkEnd w:id="10940"/>
      <w:bookmarkEnd w:id="10941"/>
      <w:bookmarkEnd w:id="10942"/>
      <w:bookmarkEnd w:id="10943"/>
      <w:bookmarkEnd w:id="10944"/>
      <w:bookmarkEnd w:id="10945"/>
      <w:bookmarkEnd w:id="10946"/>
      <w:bookmarkEnd w:id="10947"/>
      <w:bookmarkEnd w:id="10948"/>
      <w:bookmarkEnd w:id="10949"/>
      <w:bookmarkEnd w:id="10950"/>
      <w:bookmarkEnd w:id="10951"/>
      <w:bookmarkEnd w:id="10952"/>
      <w:bookmarkEnd w:id="10953"/>
      <w:bookmarkEnd w:id="10954"/>
      <w:bookmarkEnd w:id="10955"/>
      <w:bookmarkEnd w:id="10956"/>
      <w:bookmarkEnd w:id="10957"/>
      <w:bookmarkEnd w:id="10958"/>
      <w:bookmarkEnd w:id="10959"/>
      <w:bookmarkEnd w:id="10960"/>
    </w:p>
    <w:p w:rsidR="000F1416" w:rsidRPr="007D7680" w:rsidRDefault="000F1416" w:rsidP="00B04A98">
      <w:pPr>
        <w:pStyle w:val="Zkladntext"/>
        <w:ind w:firstLine="357"/>
        <w:rPr>
          <w:sz w:val="16"/>
          <w:szCs w:val="16"/>
        </w:rPr>
      </w:pPr>
      <w:r w:rsidRPr="007D7680">
        <w:rPr>
          <w:sz w:val="16"/>
          <w:szCs w:val="16"/>
        </w:rPr>
        <w:t>Do rejstříku Rod se zapisují věci dětí mladších 15 let podle hlavy III ZSVM,</w:t>
      </w:r>
      <w:r w:rsidR="004609A0" w:rsidRPr="007D7680">
        <w:rPr>
          <w:sz w:val="16"/>
          <w:szCs w:val="16"/>
        </w:rPr>
        <w:t xml:space="preserve"> a </w:t>
      </w:r>
      <w:r w:rsidRPr="007D7680">
        <w:rPr>
          <w:sz w:val="16"/>
          <w:szCs w:val="16"/>
        </w:rPr>
        <w:t>to</w:t>
      </w:r>
      <w:r w:rsidR="002458BA" w:rsidRPr="007D7680">
        <w:rPr>
          <w:sz w:val="16"/>
          <w:szCs w:val="16"/>
        </w:rPr>
        <w:t xml:space="preserve"> i </w:t>
      </w:r>
      <w:r w:rsidR="009709AD" w:rsidRPr="007D7680">
        <w:rPr>
          <w:sz w:val="16"/>
          <w:szCs w:val="16"/>
        </w:rPr>
        <w:t>v </w:t>
      </w:r>
      <w:r w:rsidRPr="007D7680">
        <w:rPr>
          <w:sz w:val="16"/>
          <w:szCs w:val="16"/>
        </w:rPr>
        <w:t>případě, kdy se jedná</w:t>
      </w:r>
      <w:r w:rsidR="00581133" w:rsidRPr="007D7680">
        <w:rPr>
          <w:sz w:val="16"/>
          <w:szCs w:val="16"/>
        </w:rPr>
        <w:t xml:space="preserve"> o </w:t>
      </w:r>
      <w:r w:rsidRPr="007D7680">
        <w:rPr>
          <w:sz w:val="16"/>
          <w:szCs w:val="16"/>
        </w:rPr>
        <w:t>věc postoupenou</w:t>
      </w:r>
      <w:r w:rsidR="00581133" w:rsidRPr="007D7680">
        <w:rPr>
          <w:sz w:val="16"/>
          <w:szCs w:val="16"/>
        </w:rPr>
        <w:t xml:space="preserve"> z </w:t>
      </w:r>
      <w:r w:rsidRPr="007D7680">
        <w:rPr>
          <w:sz w:val="16"/>
          <w:szCs w:val="16"/>
        </w:rPr>
        <w:t>jiného soudu (s již pravomocně uloženým opatřením). Je-li podán další návrh týkající se změny nebo zrušení uloženého opatření, rozhoduje se</w:t>
      </w:r>
      <w:r w:rsidR="00581133" w:rsidRPr="007D7680">
        <w:rPr>
          <w:sz w:val="16"/>
          <w:szCs w:val="16"/>
        </w:rPr>
        <w:t xml:space="preserve"> o </w:t>
      </w:r>
      <w:r w:rsidRPr="007D7680">
        <w:rPr>
          <w:sz w:val="16"/>
          <w:szCs w:val="16"/>
        </w:rPr>
        <w:t>něm pod původní spisovou značkou, nová věc se nezakládá</w:t>
      </w:r>
      <w:r w:rsidR="004609A0" w:rsidRPr="007D7680">
        <w:rPr>
          <w:sz w:val="16"/>
          <w:szCs w:val="16"/>
        </w:rPr>
        <w:t xml:space="preserve"> a </w:t>
      </w:r>
      <w:r w:rsidRPr="007D7680">
        <w:rPr>
          <w:sz w:val="16"/>
          <w:szCs w:val="16"/>
        </w:rPr>
        <w:t>věc neobživuje.</w:t>
      </w:r>
    </w:p>
    <w:p w:rsidR="000F1416" w:rsidRPr="007D7680" w:rsidRDefault="000F1416" w:rsidP="00B04A98">
      <w:pPr>
        <w:pStyle w:val="Zkladntext"/>
        <w:keepNext/>
        <w:spacing w:before="360" w:after="100"/>
        <w:jc w:val="center"/>
        <w:outlineLvl w:val="3"/>
        <w:rPr>
          <w:b/>
          <w:sz w:val="16"/>
          <w:szCs w:val="16"/>
        </w:rPr>
      </w:pPr>
      <w:bookmarkStart w:id="10961" w:name="_Toc233193572"/>
      <w:bookmarkStart w:id="10962" w:name="_Toc221857162"/>
      <w:bookmarkStart w:id="10963" w:name="_Toc233210170"/>
      <w:bookmarkStart w:id="10964" w:name="_Toc233283989"/>
      <w:bookmarkStart w:id="10965" w:name="_Toc233286792"/>
      <w:bookmarkStart w:id="10966" w:name="_Toc233289754"/>
      <w:bookmarkStart w:id="10967" w:name="_Toc233292862"/>
      <w:bookmarkStart w:id="10968" w:name="_Toc233293531"/>
      <w:bookmarkStart w:id="10969" w:name="_Toc233199598"/>
      <w:bookmarkStart w:id="10970" w:name="_Toc233213766"/>
      <w:bookmarkStart w:id="10971" w:name="_Toc233216824"/>
      <w:bookmarkStart w:id="10972" w:name="_Toc213960182"/>
      <w:bookmarkStart w:id="10973" w:name="_Toc233301639"/>
      <w:bookmarkStart w:id="10974" w:name="_Toc233302971"/>
      <w:bookmarkStart w:id="10975" w:name="_Toc233308246"/>
      <w:bookmarkStart w:id="10976" w:name="_Toc233313809"/>
      <w:bookmarkStart w:id="10977" w:name="_Toc233316110"/>
      <w:bookmarkStart w:id="10978" w:name="_Toc233342993"/>
      <w:bookmarkStart w:id="10979" w:name="_Toc233343659"/>
      <w:bookmarkStart w:id="10980" w:name="_Toc233345007"/>
      <w:bookmarkStart w:id="10981" w:name="_Toc233355490"/>
      <w:bookmarkStart w:id="10982" w:name="_Toc233358180"/>
      <w:bookmarkStart w:id="10983" w:name="_Toc233368862"/>
      <w:bookmarkStart w:id="10984" w:name="_Toc233370992"/>
      <w:bookmarkStart w:id="10985" w:name="_Toc64280669"/>
      <w:r w:rsidRPr="007D7680">
        <w:rPr>
          <w:b/>
          <w:sz w:val="16"/>
          <w:szCs w:val="16"/>
        </w:rPr>
        <w:t>II.</w:t>
      </w:r>
      <w:bookmarkEnd w:id="10961"/>
      <w:bookmarkEnd w:id="10962"/>
      <w:bookmarkEnd w:id="10963"/>
      <w:bookmarkEnd w:id="10964"/>
      <w:bookmarkEnd w:id="10965"/>
      <w:bookmarkEnd w:id="10966"/>
      <w:bookmarkEnd w:id="10967"/>
      <w:bookmarkEnd w:id="10968"/>
      <w:bookmarkEnd w:id="10969"/>
      <w:bookmarkEnd w:id="10970"/>
      <w:bookmarkEnd w:id="10971"/>
      <w:bookmarkEnd w:id="10972"/>
      <w:bookmarkEnd w:id="10973"/>
      <w:bookmarkEnd w:id="10974"/>
      <w:bookmarkEnd w:id="10975"/>
      <w:bookmarkEnd w:id="10976"/>
      <w:bookmarkEnd w:id="10977"/>
      <w:bookmarkEnd w:id="10978"/>
      <w:bookmarkEnd w:id="10979"/>
      <w:bookmarkEnd w:id="10980"/>
      <w:bookmarkEnd w:id="10981"/>
      <w:bookmarkEnd w:id="10982"/>
      <w:bookmarkEnd w:id="10983"/>
      <w:bookmarkEnd w:id="10984"/>
      <w:bookmarkEnd w:id="10985"/>
    </w:p>
    <w:p w:rsidR="000F1416" w:rsidRPr="007D7680" w:rsidRDefault="000F1416" w:rsidP="00B04A98">
      <w:pPr>
        <w:pStyle w:val="Zkladntext"/>
        <w:rPr>
          <w:sz w:val="16"/>
          <w:szCs w:val="16"/>
        </w:rPr>
      </w:pPr>
      <w:r w:rsidRPr="007D7680">
        <w:rPr>
          <w:sz w:val="16"/>
          <w:szCs w:val="16"/>
        </w:rPr>
        <w:t>Jednotlivé sloupce rejstříku Rod se vyplňují takto:</w:t>
      </w:r>
    </w:p>
    <w:p w:rsidR="000F1416" w:rsidRPr="007D7680" w:rsidRDefault="000F1416" w:rsidP="00B04A98">
      <w:pPr>
        <w:pStyle w:val="Zkladntext"/>
        <w:keepNext/>
        <w:spacing w:before="120" w:after="60"/>
        <w:rPr>
          <w:b/>
          <w:sz w:val="16"/>
          <w:szCs w:val="16"/>
        </w:rPr>
      </w:pPr>
      <w:r w:rsidRPr="007D7680">
        <w:rPr>
          <w:b/>
          <w:sz w:val="16"/>
          <w:szCs w:val="16"/>
        </w:rPr>
        <w:t>Sloupec 1:</w:t>
      </w:r>
    </w:p>
    <w:p w:rsidR="000F1416" w:rsidRPr="007D7680" w:rsidRDefault="000F1416" w:rsidP="00B04A98">
      <w:pPr>
        <w:pStyle w:val="Zkladntext"/>
        <w:ind w:firstLine="357"/>
        <w:rPr>
          <w:sz w:val="16"/>
          <w:szCs w:val="16"/>
        </w:rPr>
      </w:pPr>
      <w:r w:rsidRPr="007D7680">
        <w:rPr>
          <w:sz w:val="16"/>
          <w:szCs w:val="16"/>
        </w:rPr>
        <w:t>Běžné číslo počínají</w:t>
      </w:r>
      <w:r w:rsidR="009709AD" w:rsidRPr="007D7680">
        <w:rPr>
          <w:sz w:val="16"/>
          <w:szCs w:val="16"/>
        </w:rPr>
        <w:t xml:space="preserve"> v </w:t>
      </w:r>
      <w:r w:rsidRPr="007D7680">
        <w:rPr>
          <w:sz w:val="16"/>
          <w:szCs w:val="16"/>
        </w:rPr>
        <w:t>každém kalendářním roce jedničkou.</w:t>
      </w:r>
    </w:p>
    <w:p w:rsidR="000F1416" w:rsidRPr="007D7680" w:rsidRDefault="000F1416" w:rsidP="00B04A98">
      <w:pPr>
        <w:pStyle w:val="Zkladntext"/>
        <w:keepNext/>
        <w:spacing w:before="120" w:after="60"/>
        <w:rPr>
          <w:b/>
          <w:sz w:val="16"/>
          <w:szCs w:val="16"/>
        </w:rPr>
      </w:pPr>
      <w:r w:rsidRPr="007D7680">
        <w:rPr>
          <w:b/>
          <w:sz w:val="16"/>
          <w:szCs w:val="16"/>
        </w:rPr>
        <w:t>Sloupec 2:</w:t>
      </w:r>
    </w:p>
    <w:p w:rsidR="000F1416" w:rsidRPr="007D7680" w:rsidRDefault="000F1416" w:rsidP="00B04A98">
      <w:pPr>
        <w:pStyle w:val="Zkladntext"/>
        <w:ind w:firstLine="357"/>
        <w:rPr>
          <w:sz w:val="16"/>
          <w:szCs w:val="16"/>
        </w:rPr>
      </w:pPr>
      <w:r w:rsidRPr="007D7680">
        <w:rPr>
          <w:sz w:val="16"/>
          <w:szCs w:val="16"/>
        </w:rPr>
        <w:t>Uvede se datum, kdy byl soudu doručen návrh státního zastupitelství nebo datum právní moci rozhodnutí soudu</w:t>
      </w:r>
      <w:r w:rsidR="00581133" w:rsidRPr="007D7680">
        <w:rPr>
          <w:sz w:val="16"/>
          <w:szCs w:val="16"/>
        </w:rPr>
        <w:t xml:space="preserve"> o </w:t>
      </w:r>
      <w:r w:rsidRPr="007D7680">
        <w:rPr>
          <w:sz w:val="16"/>
          <w:szCs w:val="16"/>
        </w:rPr>
        <w:t>zahájení tohoto řízení.</w:t>
      </w:r>
    </w:p>
    <w:p w:rsidR="000F1416" w:rsidRPr="007D7680" w:rsidRDefault="000F1416" w:rsidP="00B04A98">
      <w:pPr>
        <w:pStyle w:val="Zkladntext"/>
        <w:keepNext/>
        <w:spacing w:before="120" w:after="60"/>
        <w:rPr>
          <w:b/>
          <w:sz w:val="16"/>
          <w:szCs w:val="16"/>
        </w:rPr>
      </w:pPr>
      <w:r w:rsidRPr="007D7680">
        <w:rPr>
          <w:b/>
          <w:sz w:val="16"/>
          <w:szCs w:val="16"/>
        </w:rPr>
        <w:t>Sloupec 3:</w:t>
      </w:r>
    </w:p>
    <w:p w:rsidR="000F1416" w:rsidRPr="007D7680" w:rsidRDefault="000F1416" w:rsidP="00B04A98">
      <w:pPr>
        <w:pStyle w:val="Zkladntext"/>
        <w:ind w:firstLine="357"/>
        <w:rPr>
          <w:sz w:val="16"/>
          <w:szCs w:val="16"/>
        </w:rPr>
      </w:pPr>
      <w:r w:rsidRPr="007D7680">
        <w:rPr>
          <w:bCs/>
          <w:sz w:val="16"/>
          <w:szCs w:val="16"/>
        </w:rPr>
        <w:t>Zapisuje se jméno</w:t>
      </w:r>
      <w:r w:rsidR="004609A0" w:rsidRPr="007D7680">
        <w:rPr>
          <w:bCs/>
          <w:sz w:val="16"/>
          <w:szCs w:val="16"/>
        </w:rPr>
        <w:t xml:space="preserve"> a </w:t>
      </w:r>
      <w:r w:rsidRPr="007D7680">
        <w:rPr>
          <w:bCs/>
          <w:sz w:val="16"/>
          <w:szCs w:val="16"/>
        </w:rPr>
        <w:t>příjmení dítěte (na každé dítě je vytvořen samostatný spis pod samostatnou spisovou značku).</w:t>
      </w:r>
    </w:p>
    <w:p w:rsidR="000F1416" w:rsidRPr="007D7680" w:rsidRDefault="000F1416" w:rsidP="00B04A98">
      <w:pPr>
        <w:pStyle w:val="Zkladntext"/>
        <w:keepNext/>
        <w:spacing w:before="120" w:after="60"/>
        <w:rPr>
          <w:b/>
          <w:sz w:val="16"/>
          <w:szCs w:val="16"/>
        </w:rPr>
      </w:pPr>
      <w:r w:rsidRPr="007D7680">
        <w:rPr>
          <w:b/>
          <w:sz w:val="16"/>
          <w:szCs w:val="16"/>
        </w:rPr>
        <w:t>Sloupec 4:</w:t>
      </w:r>
    </w:p>
    <w:p w:rsidR="000F1416" w:rsidRPr="007D7680" w:rsidRDefault="000F1416" w:rsidP="00B04A98">
      <w:pPr>
        <w:pStyle w:val="Zkladntext"/>
        <w:ind w:firstLine="357"/>
        <w:rPr>
          <w:sz w:val="16"/>
          <w:szCs w:val="16"/>
        </w:rPr>
      </w:pPr>
      <w:r w:rsidRPr="007D7680">
        <w:rPr>
          <w:sz w:val="16"/>
          <w:szCs w:val="16"/>
        </w:rPr>
        <w:t>Zapíše se, zda je řízení zahájeno na návrh státního zastupitelství („</w:t>
      </w:r>
      <w:r w:rsidRPr="007D7680">
        <w:rPr>
          <w:b/>
          <w:sz w:val="16"/>
          <w:szCs w:val="16"/>
        </w:rPr>
        <w:t>OSZ</w:t>
      </w:r>
      <w:r w:rsidRPr="007D7680">
        <w:rPr>
          <w:sz w:val="16"/>
          <w:szCs w:val="16"/>
        </w:rPr>
        <w:t>“) nebo zda je soud pro mládež zahájil bez návrhu („</w:t>
      </w:r>
      <w:r w:rsidRPr="007D7680">
        <w:rPr>
          <w:b/>
          <w:sz w:val="16"/>
          <w:szCs w:val="16"/>
        </w:rPr>
        <w:t>bez návrhu</w:t>
      </w:r>
      <w:r w:rsidRPr="007D7680">
        <w:rPr>
          <w:sz w:val="16"/>
          <w:szCs w:val="16"/>
        </w:rPr>
        <w:t>“).</w:t>
      </w:r>
    </w:p>
    <w:p w:rsidR="000F1416" w:rsidRPr="007D7680" w:rsidRDefault="000F1416" w:rsidP="00B04A98">
      <w:pPr>
        <w:pStyle w:val="Zkladntext"/>
        <w:keepNext/>
        <w:spacing w:before="120" w:after="60"/>
        <w:rPr>
          <w:b/>
          <w:sz w:val="16"/>
          <w:szCs w:val="16"/>
        </w:rPr>
      </w:pPr>
      <w:r w:rsidRPr="007D7680">
        <w:rPr>
          <w:b/>
          <w:sz w:val="16"/>
          <w:szCs w:val="16"/>
        </w:rPr>
        <w:t>Sloupec 5:</w:t>
      </w:r>
    </w:p>
    <w:p w:rsidR="000F1416" w:rsidRPr="007D7680" w:rsidRDefault="000F1416" w:rsidP="00B04A98">
      <w:pPr>
        <w:pStyle w:val="Zkladntext"/>
        <w:ind w:firstLine="357"/>
        <w:rPr>
          <w:sz w:val="16"/>
          <w:szCs w:val="16"/>
        </w:rPr>
      </w:pPr>
      <w:r w:rsidRPr="007D7680">
        <w:rPr>
          <w:sz w:val="16"/>
          <w:szCs w:val="16"/>
        </w:rPr>
        <w:t>Zde se uvede datum</w:t>
      </w:r>
      <w:r w:rsidR="004609A0" w:rsidRPr="007D7680">
        <w:rPr>
          <w:sz w:val="16"/>
          <w:szCs w:val="16"/>
        </w:rPr>
        <w:t xml:space="preserve"> a </w:t>
      </w:r>
      <w:r w:rsidRPr="007D7680">
        <w:rPr>
          <w:sz w:val="16"/>
          <w:szCs w:val="16"/>
        </w:rPr>
        <w:t>způsob rozhodnutí soudu I. stupně, tj. zda bylo uloženo opatření „</w:t>
      </w:r>
      <w:r w:rsidRPr="007D7680">
        <w:rPr>
          <w:b/>
          <w:sz w:val="16"/>
          <w:szCs w:val="16"/>
        </w:rPr>
        <w:t>dohl. PÚ</w:t>
      </w:r>
      <w:r w:rsidRPr="007D7680">
        <w:rPr>
          <w:sz w:val="16"/>
          <w:szCs w:val="16"/>
        </w:rPr>
        <w:t>“, „</w:t>
      </w:r>
      <w:r w:rsidRPr="007D7680">
        <w:rPr>
          <w:b/>
          <w:sz w:val="16"/>
          <w:szCs w:val="16"/>
        </w:rPr>
        <w:t>vých. progr.</w:t>
      </w:r>
      <w:r w:rsidRPr="007D7680">
        <w:rPr>
          <w:sz w:val="16"/>
          <w:szCs w:val="16"/>
        </w:rPr>
        <w:t>“, „</w:t>
      </w:r>
      <w:r w:rsidRPr="007D7680">
        <w:rPr>
          <w:b/>
          <w:sz w:val="16"/>
          <w:szCs w:val="16"/>
        </w:rPr>
        <w:t>ochr. vých.</w:t>
      </w:r>
      <w:r w:rsidRPr="007D7680">
        <w:rPr>
          <w:sz w:val="16"/>
          <w:szCs w:val="16"/>
        </w:rPr>
        <w:t>“, případně upuštěno od</w:t>
      </w:r>
      <w:r w:rsidR="00B81E69">
        <w:rPr>
          <w:sz w:val="16"/>
          <w:szCs w:val="16"/>
        </w:rPr>
        <w:t> </w:t>
      </w:r>
      <w:r w:rsidRPr="007D7680">
        <w:rPr>
          <w:sz w:val="16"/>
          <w:szCs w:val="16"/>
        </w:rPr>
        <w:t>uložení opatření „</w:t>
      </w:r>
      <w:r w:rsidRPr="007D7680">
        <w:rPr>
          <w:b/>
          <w:sz w:val="16"/>
          <w:szCs w:val="16"/>
        </w:rPr>
        <w:t>upušť</w:t>
      </w:r>
      <w:r w:rsidRPr="007D7680">
        <w:rPr>
          <w:sz w:val="16"/>
          <w:szCs w:val="16"/>
        </w:rPr>
        <w:t>“ či zda byl návrh státního zastupitelství zamítnut „</w:t>
      </w:r>
      <w:r w:rsidRPr="007D7680">
        <w:rPr>
          <w:b/>
          <w:sz w:val="16"/>
          <w:szCs w:val="16"/>
        </w:rPr>
        <w:t>zamít.</w:t>
      </w:r>
      <w:r w:rsidRPr="007D7680">
        <w:rPr>
          <w:sz w:val="16"/>
          <w:szCs w:val="16"/>
        </w:rPr>
        <w:t>“,</w:t>
      </w:r>
      <w:r w:rsidR="009709AD" w:rsidRPr="007D7680">
        <w:rPr>
          <w:sz w:val="16"/>
          <w:szCs w:val="16"/>
        </w:rPr>
        <w:t xml:space="preserve"> v </w:t>
      </w:r>
      <w:r w:rsidRPr="007D7680">
        <w:rPr>
          <w:sz w:val="16"/>
          <w:szCs w:val="16"/>
        </w:rPr>
        <w:t>případě spojení</w:t>
      </w:r>
      <w:r w:rsidR="00581133" w:rsidRPr="007D7680">
        <w:rPr>
          <w:sz w:val="16"/>
          <w:szCs w:val="16"/>
        </w:rPr>
        <w:t xml:space="preserve"> s </w:t>
      </w:r>
      <w:r w:rsidRPr="007D7680">
        <w:rPr>
          <w:sz w:val="16"/>
          <w:szCs w:val="16"/>
        </w:rPr>
        <w:t>jinou věcí zkr. „</w:t>
      </w:r>
      <w:r w:rsidRPr="007D7680">
        <w:rPr>
          <w:b/>
          <w:bCs/>
          <w:sz w:val="16"/>
          <w:szCs w:val="16"/>
        </w:rPr>
        <w:t>spoj.</w:t>
      </w:r>
      <w:r w:rsidRPr="007D7680">
        <w:rPr>
          <w:sz w:val="16"/>
          <w:szCs w:val="16"/>
        </w:rPr>
        <w:t>“.</w:t>
      </w:r>
    </w:p>
    <w:p w:rsidR="000F1416" w:rsidRPr="007D7680" w:rsidRDefault="000F1416" w:rsidP="00B04A98">
      <w:pPr>
        <w:pStyle w:val="Zkladntext"/>
        <w:keepNext/>
        <w:spacing w:before="120" w:after="60"/>
        <w:rPr>
          <w:b/>
          <w:sz w:val="16"/>
          <w:szCs w:val="16"/>
        </w:rPr>
      </w:pPr>
      <w:r w:rsidRPr="007D7680">
        <w:rPr>
          <w:b/>
          <w:sz w:val="16"/>
          <w:szCs w:val="16"/>
        </w:rPr>
        <w:t>Sloupec 6:</w:t>
      </w:r>
    </w:p>
    <w:p w:rsidR="000F1416" w:rsidRPr="007D7680" w:rsidRDefault="000F1416" w:rsidP="00B04A98">
      <w:pPr>
        <w:pStyle w:val="Zkladntext"/>
        <w:ind w:firstLine="357"/>
        <w:rPr>
          <w:sz w:val="16"/>
          <w:szCs w:val="16"/>
        </w:rPr>
      </w:pPr>
      <w:r w:rsidRPr="007D7680">
        <w:rPr>
          <w:sz w:val="16"/>
          <w:szCs w:val="16"/>
        </w:rPr>
        <w:t>Zde se uvede datum</w:t>
      </w:r>
      <w:r w:rsidR="004609A0" w:rsidRPr="007D7680">
        <w:rPr>
          <w:sz w:val="16"/>
          <w:szCs w:val="16"/>
        </w:rPr>
        <w:t xml:space="preserve"> a </w:t>
      </w:r>
      <w:r w:rsidRPr="007D7680">
        <w:rPr>
          <w:sz w:val="16"/>
          <w:szCs w:val="16"/>
        </w:rPr>
        <w:t>způsob rozhodnutí soudu II. stupně.</w:t>
      </w:r>
    </w:p>
    <w:p w:rsidR="000F1416" w:rsidRPr="007D7680" w:rsidRDefault="000F1416" w:rsidP="00B04A98">
      <w:pPr>
        <w:pStyle w:val="Zkladntext"/>
        <w:keepNext/>
        <w:spacing w:before="120" w:after="60"/>
        <w:rPr>
          <w:b/>
          <w:sz w:val="16"/>
          <w:szCs w:val="16"/>
        </w:rPr>
      </w:pPr>
      <w:r w:rsidRPr="007D7680">
        <w:rPr>
          <w:b/>
          <w:sz w:val="16"/>
          <w:szCs w:val="16"/>
        </w:rPr>
        <w:t>Sloupec 7:</w:t>
      </w:r>
    </w:p>
    <w:p w:rsidR="000F1416" w:rsidRPr="007D7680" w:rsidRDefault="000F1416" w:rsidP="00B04A98">
      <w:pPr>
        <w:pStyle w:val="Zkladntext"/>
        <w:ind w:firstLine="357"/>
        <w:rPr>
          <w:sz w:val="16"/>
          <w:szCs w:val="16"/>
        </w:rPr>
      </w:pPr>
      <w:r w:rsidRPr="007D7680">
        <w:rPr>
          <w:sz w:val="16"/>
          <w:szCs w:val="16"/>
        </w:rPr>
        <w:t>Zde se vyznačí den</w:t>
      </w:r>
      <w:r w:rsidR="004609A0" w:rsidRPr="007D7680">
        <w:rPr>
          <w:sz w:val="16"/>
          <w:szCs w:val="16"/>
        </w:rPr>
        <w:t xml:space="preserve"> a </w:t>
      </w:r>
      <w:r w:rsidRPr="007D7680">
        <w:rPr>
          <w:sz w:val="16"/>
          <w:szCs w:val="16"/>
        </w:rPr>
        <w:t>měsíc, kdy konečné rozhodnutí nabylo právní moci.</w:t>
      </w:r>
    </w:p>
    <w:p w:rsidR="000F1416" w:rsidRPr="007D7680" w:rsidRDefault="000F1416" w:rsidP="00B04A98">
      <w:pPr>
        <w:pStyle w:val="Zkladntext"/>
        <w:keepNext/>
        <w:spacing w:before="120" w:after="60"/>
        <w:rPr>
          <w:b/>
          <w:sz w:val="16"/>
          <w:szCs w:val="16"/>
        </w:rPr>
      </w:pPr>
      <w:r w:rsidRPr="007D7680">
        <w:rPr>
          <w:b/>
          <w:sz w:val="16"/>
          <w:szCs w:val="16"/>
        </w:rPr>
        <w:t>Sloupec 8:</w:t>
      </w:r>
    </w:p>
    <w:p w:rsidR="000F1416" w:rsidRPr="007D7680" w:rsidRDefault="000F1416" w:rsidP="00B04A98">
      <w:pPr>
        <w:pStyle w:val="Zkladntext"/>
        <w:ind w:firstLine="357"/>
        <w:rPr>
          <w:sz w:val="16"/>
          <w:szCs w:val="16"/>
        </w:rPr>
      </w:pPr>
      <w:r w:rsidRPr="007D7680">
        <w:rPr>
          <w:sz w:val="16"/>
          <w:szCs w:val="16"/>
        </w:rPr>
        <w:t>Zde se uvede, zda bylo uloženo opatření</w:t>
      </w:r>
      <w:r w:rsidR="004609A0" w:rsidRPr="007D7680">
        <w:rPr>
          <w:sz w:val="16"/>
          <w:szCs w:val="16"/>
        </w:rPr>
        <w:t xml:space="preserve"> a </w:t>
      </w:r>
      <w:r w:rsidRPr="007D7680">
        <w:rPr>
          <w:sz w:val="16"/>
          <w:szCs w:val="16"/>
        </w:rPr>
        <w:t xml:space="preserve">jaké (dohled probačního úředníka, zařazení do výchovného programu nebo ochranná výchova dle </w:t>
      </w:r>
      <w:r w:rsidR="00FE0AA5" w:rsidRPr="007D7680">
        <w:rPr>
          <w:sz w:val="16"/>
          <w:szCs w:val="16"/>
        </w:rPr>
        <w:t>§ </w:t>
      </w:r>
      <w:r w:rsidRPr="007D7680">
        <w:rPr>
          <w:sz w:val="16"/>
          <w:szCs w:val="16"/>
        </w:rPr>
        <w:t xml:space="preserve">93 </w:t>
      </w:r>
      <w:r w:rsidR="00FE0AA5" w:rsidRPr="007D7680">
        <w:rPr>
          <w:sz w:val="16"/>
          <w:szCs w:val="16"/>
        </w:rPr>
        <w:t>odst. </w:t>
      </w:r>
      <w:r w:rsidRPr="007D7680">
        <w:rPr>
          <w:sz w:val="16"/>
          <w:szCs w:val="16"/>
        </w:rPr>
        <w:t>1 ZSVM). Výkon uložených opatření je nadále sledován</w:t>
      </w:r>
      <w:r w:rsidR="009709AD" w:rsidRPr="007D7680">
        <w:rPr>
          <w:sz w:val="16"/>
          <w:szCs w:val="16"/>
        </w:rPr>
        <w:t xml:space="preserve"> v </w:t>
      </w:r>
      <w:r w:rsidRPr="007D7680">
        <w:rPr>
          <w:sz w:val="16"/>
          <w:szCs w:val="16"/>
        </w:rPr>
        <w:t>rejstříku Rod.</w:t>
      </w:r>
    </w:p>
    <w:p w:rsidR="000F1416" w:rsidRPr="007D7680" w:rsidRDefault="000F1416" w:rsidP="00B04A98">
      <w:pPr>
        <w:pStyle w:val="Zkladntext"/>
        <w:keepNext/>
        <w:spacing w:before="120" w:after="60"/>
        <w:rPr>
          <w:b/>
          <w:sz w:val="16"/>
          <w:szCs w:val="16"/>
        </w:rPr>
      </w:pPr>
      <w:r w:rsidRPr="007D7680">
        <w:rPr>
          <w:b/>
          <w:sz w:val="16"/>
          <w:szCs w:val="16"/>
        </w:rPr>
        <w:t>Sloupec 9:</w:t>
      </w:r>
    </w:p>
    <w:p w:rsidR="000F1416" w:rsidRPr="007D7680" w:rsidRDefault="000F1416" w:rsidP="00B04A98">
      <w:pPr>
        <w:pStyle w:val="Zkladntext"/>
        <w:ind w:firstLine="357"/>
        <w:rPr>
          <w:sz w:val="16"/>
          <w:szCs w:val="16"/>
        </w:rPr>
      </w:pPr>
      <w:r w:rsidRPr="007D7680">
        <w:rPr>
          <w:sz w:val="16"/>
          <w:szCs w:val="16"/>
        </w:rPr>
        <w:t>Zde se uvede datum, odkdy je nařízen dohled probačního úředníka nebo ochranná výchova, resp. kdy dítě bylo zařazeno do terapeutického, psychologického nebo jiného vhodného výchovného programu</w:t>
      </w:r>
      <w:r w:rsidR="004609A0" w:rsidRPr="007D7680">
        <w:rPr>
          <w:sz w:val="16"/>
          <w:szCs w:val="16"/>
        </w:rPr>
        <w:t xml:space="preserve"> a </w:t>
      </w:r>
      <w:r w:rsidRPr="007D7680">
        <w:rPr>
          <w:sz w:val="16"/>
          <w:szCs w:val="16"/>
        </w:rPr>
        <w:t xml:space="preserve">kdy byla tato opatření ukončena. </w:t>
      </w:r>
      <w:r w:rsidR="004609A0" w:rsidRPr="007D7680">
        <w:rPr>
          <w:sz w:val="16"/>
          <w:szCs w:val="16"/>
        </w:rPr>
        <w:t>U </w:t>
      </w:r>
      <w:r w:rsidRPr="007D7680">
        <w:rPr>
          <w:sz w:val="16"/>
          <w:szCs w:val="16"/>
        </w:rPr>
        <w:t>upuštění od uložení opatření se vyznačí vodorovná čárka.</w:t>
      </w:r>
    </w:p>
    <w:p w:rsidR="000F1416" w:rsidRPr="007D7680" w:rsidRDefault="000F1416" w:rsidP="00B04A98">
      <w:pPr>
        <w:pStyle w:val="Zkladntext"/>
        <w:keepNext/>
        <w:spacing w:before="120" w:after="60"/>
        <w:rPr>
          <w:b/>
          <w:sz w:val="16"/>
          <w:szCs w:val="16"/>
        </w:rPr>
      </w:pPr>
      <w:r w:rsidRPr="007D7680">
        <w:rPr>
          <w:b/>
          <w:sz w:val="16"/>
          <w:szCs w:val="16"/>
        </w:rPr>
        <w:t>Sloupec 10:</w:t>
      </w:r>
    </w:p>
    <w:p w:rsidR="000F1416" w:rsidRPr="007D7680" w:rsidRDefault="000F1416" w:rsidP="00B04A98">
      <w:pPr>
        <w:pStyle w:val="Zkladntext"/>
        <w:ind w:firstLine="357"/>
        <w:rPr>
          <w:sz w:val="16"/>
          <w:szCs w:val="16"/>
        </w:rPr>
      </w:pPr>
      <w:r w:rsidRPr="007D7680">
        <w:rPr>
          <w:sz w:val="16"/>
          <w:szCs w:val="16"/>
        </w:rPr>
        <w:t>V poznámkovém sloupci se kromě běžných poznámek uvede datum podání odvolání</w:t>
      </w:r>
      <w:r w:rsidR="004609A0" w:rsidRPr="007D7680">
        <w:rPr>
          <w:sz w:val="16"/>
          <w:szCs w:val="16"/>
        </w:rPr>
        <w:t xml:space="preserve"> a </w:t>
      </w:r>
      <w:r w:rsidRPr="007D7680">
        <w:rPr>
          <w:sz w:val="16"/>
          <w:szCs w:val="16"/>
        </w:rPr>
        <w:t>označení odvolatele. Jestliže soud II. stupně zcela nebo zčásti zrušil původní rozhodnutí</w:t>
      </w:r>
      <w:r w:rsidR="004609A0" w:rsidRPr="007D7680">
        <w:rPr>
          <w:sz w:val="16"/>
          <w:szCs w:val="16"/>
        </w:rPr>
        <w:t xml:space="preserve"> a </w:t>
      </w:r>
      <w:r w:rsidRPr="007D7680">
        <w:rPr>
          <w:sz w:val="16"/>
          <w:szCs w:val="16"/>
        </w:rPr>
        <w:t>případně nařídil nové projednání, škrtne se červeně datum</w:t>
      </w:r>
      <w:r w:rsidR="004609A0" w:rsidRPr="007D7680">
        <w:rPr>
          <w:sz w:val="16"/>
          <w:szCs w:val="16"/>
        </w:rPr>
        <w:t xml:space="preserve"> a </w:t>
      </w:r>
      <w:r w:rsidRPr="007D7680">
        <w:rPr>
          <w:sz w:val="16"/>
          <w:szCs w:val="16"/>
        </w:rPr>
        <w:t>způsob vyřízení označené ve sloupci 5. Uvede se zde</w:t>
      </w:r>
      <w:r w:rsidR="002458BA" w:rsidRPr="007D7680">
        <w:rPr>
          <w:sz w:val="16"/>
          <w:szCs w:val="16"/>
        </w:rPr>
        <w:t xml:space="preserve"> i </w:t>
      </w:r>
      <w:r w:rsidRPr="007D7680">
        <w:rPr>
          <w:sz w:val="16"/>
          <w:szCs w:val="16"/>
        </w:rPr>
        <w:t>spisová souvislost při</w:t>
      </w:r>
      <w:r w:rsidR="00B81E69">
        <w:rPr>
          <w:sz w:val="16"/>
          <w:szCs w:val="16"/>
        </w:rPr>
        <w:t> </w:t>
      </w:r>
      <w:r w:rsidRPr="007D7680">
        <w:rPr>
          <w:sz w:val="16"/>
          <w:szCs w:val="16"/>
        </w:rPr>
        <w:t>spojení věcí (např. spoj.</w:t>
      </w:r>
      <w:r w:rsidR="00581133" w:rsidRPr="007D7680">
        <w:rPr>
          <w:sz w:val="16"/>
          <w:szCs w:val="16"/>
        </w:rPr>
        <w:t xml:space="preserve"> s </w:t>
      </w:r>
      <w:r w:rsidRPr="007D7680">
        <w:rPr>
          <w:sz w:val="16"/>
          <w:szCs w:val="16"/>
        </w:rPr>
        <w:t>Rod 14/2006).</w:t>
      </w:r>
    </w:p>
    <w:p w:rsidR="000F1416" w:rsidRPr="007D7680" w:rsidRDefault="000F1416" w:rsidP="00B04A98">
      <w:pPr>
        <w:pStyle w:val="Zkladntext"/>
        <w:ind w:firstLine="357"/>
        <w:rPr>
          <w:sz w:val="16"/>
          <w:szCs w:val="16"/>
        </w:rPr>
      </w:pPr>
      <w:r w:rsidRPr="007D7680">
        <w:rPr>
          <w:sz w:val="16"/>
          <w:szCs w:val="16"/>
        </w:rPr>
        <w:t>Všechna vydaná rozhodnutí se po právní moci průběžně zakládají do spisu P, pokud spis P dosud veden nebyl, bude na podkladě tohoto rozhodnutí založen</w:t>
      </w:r>
      <w:r w:rsidR="00572883" w:rsidRPr="007D7680">
        <w:rPr>
          <w:sz w:val="16"/>
          <w:szCs w:val="16"/>
        </w:rPr>
        <w:t>. V </w:t>
      </w:r>
      <w:r w:rsidRPr="007D7680">
        <w:rPr>
          <w:sz w:val="16"/>
          <w:szCs w:val="16"/>
        </w:rPr>
        <w:t>případech, kdy soud, který vydal rozhodnutí, není soudem příslušným pro rozhodování</w:t>
      </w:r>
      <w:r w:rsidR="009709AD" w:rsidRPr="007D7680">
        <w:rPr>
          <w:sz w:val="16"/>
          <w:szCs w:val="16"/>
        </w:rPr>
        <w:t xml:space="preserve"> v </w:t>
      </w:r>
      <w:r w:rsidRPr="007D7680">
        <w:rPr>
          <w:sz w:val="16"/>
          <w:szCs w:val="16"/>
        </w:rPr>
        <w:t>opatrovnickém řízení, zašle se toto rozhodnutí soudu příslušnému.</w:t>
      </w:r>
    </w:p>
    <w:p w:rsidR="000F1416" w:rsidRPr="007D7680" w:rsidRDefault="000F1416" w:rsidP="00B04A98">
      <w:pPr>
        <w:pStyle w:val="Zkladntext"/>
        <w:keepNext/>
        <w:spacing w:before="360" w:after="100"/>
        <w:jc w:val="center"/>
        <w:outlineLvl w:val="3"/>
        <w:rPr>
          <w:b/>
          <w:sz w:val="16"/>
          <w:szCs w:val="16"/>
        </w:rPr>
      </w:pPr>
      <w:bookmarkStart w:id="10986" w:name="_Toc233193573"/>
      <w:bookmarkStart w:id="10987" w:name="_Toc221857163"/>
      <w:bookmarkStart w:id="10988" w:name="_Toc233210171"/>
      <w:bookmarkStart w:id="10989" w:name="_Toc233283990"/>
      <w:bookmarkStart w:id="10990" w:name="_Toc233286793"/>
      <w:bookmarkStart w:id="10991" w:name="_Toc233289755"/>
      <w:bookmarkStart w:id="10992" w:name="_Toc233292863"/>
      <w:bookmarkStart w:id="10993" w:name="_Toc233293532"/>
      <w:bookmarkStart w:id="10994" w:name="_Toc233199599"/>
      <w:bookmarkStart w:id="10995" w:name="_Toc233213767"/>
      <w:bookmarkStart w:id="10996" w:name="_Toc233216825"/>
      <w:bookmarkStart w:id="10997" w:name="_Toc213960183"/>
      <w:bookmarkStart w:id="10998" w:name="_Toc233301640"/>
      <w:bookmarkStart w:id="10999" w:name="_Toc233302972"/>
      <w:bookmarkStart w:id="11000" w:name="_Toc233308247"/>
      <w:bookmarkStart w:id="11001" w:name="_Toc233313810"/>
      <w:bookmarkStart w:id="11002" w:name="_Toc233316111"/>
      <w:bookmarkStart w:id="11003" w:name="_Toc233342994"/>
      <w:bookmarkStart w:id="11004" w:name="_Toc233343660"/>
      <w:bookmarkStart w:id="11005" w:name="_Toc233345008"/>
      <w:bookmarkStart w:id="11006" w:name="_Toc233355491"/>
      <w:bookmarkStart w:id="11007" w:name="_Toc233358181"/>
      <w:bookmarkStart w:id="11008" w:name="_Toc233368863"/>
      <w:bookmarkStart w:id="11009" w:name="_Toc233370993"/>
      <w:bookmarkStart w:id="11010" w:name="_Toc64280670"/>
      <w:r w:rsidRPr="007D7680">
        <w:rPr>
          <w:b/>
          <w:sz w:val="16"/>
          <w:szCs w:val="16"/>
        </w:rPr>
        <w:t>III.</w:t>
      </w:r>
      <w:r w:rsidRPr="007D7680">
        <w:rPr>
          <w:b/>
          <w:sz w:val="16"/>
          <w:szCs w:val="16"/>
        </w:rPr>
        <w:br/>
        <w:t>Odškrtávání</w:t>
      </w:r>
      <w:bookmarkEnd w:id="10986"/>
      <w:bookmarkEnd w:id="10987"/>
      <w:bookmarkEnd w:id="10988"/>
      <w:bookmarkEnd w:id="10989"/>
      <w:bookmarkEnd w:id="10990"/>
      <w:bookmarkEnd w:id="10991"/>
      <w:bookmarkEnd w:id="10992"/>
      <w:bookmarkEnd w:id="10993"/>
      <w:bookmarkEnd w:id="10994"/>
      <w:bookmarkEnd w:id="10995"/>
      <w:bookmarkEnd w:id="10996"/>
      <w:bookmarkEnd w:id="10997"/>
      <w:bookmarkEnd w:id="10998"/>
      <w:bookmarkEnd w:id="10999"/>
      <w:bookmarkEnd w:id="11000"/>
      <w:bookmarkEnd w:id="11001"/>
      <w:bookmarkEnd w:id="11002"/>
      <w:bookmarkEnd w:id="11003"/>
      <w:bookmarkEnd w:id="11004"/>
      <w:bookmarkEnd w:id="11005"/>
      <w:bookmarkEnd w:id="11006"/>
      <w:bookmarkEnd w:id="11007"/>
      <w:bookmarkEnd w:id="11008"/>
      <w:bookmarkEnd w:id="11009"/>
      <w:bookmarkEnd w:id="11010"/>
    </w:p>
    <w:p w:rsidR="000F1416" w:rsidRPr="007D7680" w:rsidRDefault="000F1416" w:rsidP="00B04A98">
      <w:pPr>
        <w:pStyle w:val="Zkladntext"/>
        <w:ind w:firstLine="357"/>
        <w:rPr>
          <w:sz w:val="16"/>
          <w:szCs w:val="16"/>
        </w:rPr>
      </w:pPr>
      <w:r w:rsidRPr="007D7680">
        <w:rPr>
          <w:sz w:val="16"/>
          <w:szCs w:val="16"/>
        </w:rPr>
        <w:t>Případ se odškrtne jako vyřízený:</w:t>
      </w:r>
    </w:p>
    <w:p w:rsidR="000F1416" w:rsidRPr="007D7680" w:rsidRDefault="000F1416" w:rsidP="008D5D62">
      <w:pPr>
        <w:pStyle w:val="Zkladntext"/>
        <w:numPr>
          <w:ilvl w:val="0"/>
          <w:numId w:val="168"/>
        </w:numPr>
        <w:rPr>
          <w:sz w:val="16"/>
          <w:szCs w:val="16"/>
        </w:rPr>
      </w:pPr>
      <w:r w:rsidRPr="007D7680">
        <w:rPr>
          <w:sz w:val="16"/>
          <w:szCs w:val="16"/>
        </w:rPr>
        <w:t>po právní moci rozhodnutí, kterým nebylo uloženo ochranné opatření,</w:t>
      </w:r>
    </w:p>
    <w:p w:rsidR="000F1416" w:rsidRPr="007D7680" w:rsidRDefault="000F1416" w:rsidP="008D5D62">
      <w:pPr>
        <w:pStyle w:val="Zkladntext"/>
        <w:numPr>
          <w:ilvl w:val="0"/>
          <w:numId w:val="168"/>
        </w:numPr>
        <w:rPr>
          <w:sz w:val="16"/>
          <w:szCs w:val="16"/>
        </w:rPr>
      </w:pPr>
      <w:r w:rsidRPr="007D7680">
        <w:rPr>
          <w:sz w:val="16"/>
          <w:szCs w:val="16"/>
        </w:rPr>
        <w:t>byla-li věc spojena</w:t>
      </w:r>
      <w:r w:rsidR="00581133" w:rsidRPr="007D7680">
        <w:rPr>
          <w:sz w:val="16"/>
          <w:szCs w:val="16"/>
        </w:rPr>
        <w:t xml:space="preserve"> s </w:t>
      </w:r>
      <w:r w:rsidRPr="007D7680">
        <w:rPr>
          <w:sz w:val="16"/>
          <w:szCs w:val="16"/>
        </w:rPr>
        <w:t>jinou věcí,</w:t>
      </w:r>
    </w:p>
    <w:p w:rsidR="000F1416" w:rsidRPr="007D7680" w:rsidRDefault="000F1416" w:rsidP="008D5D62">
      <w:pPr>
        <w:pStyle w:val="Zkladntext"/>
        <w:numPr>
          <w:ilvl w:val="0"/>
          <w:numId w:val="168"/>
        </w:numPr>
        <w:rPr>
          <w:sz w:val="16"/>
          <w:szCs w:val="16"/>
        </w:rPr>
      </w:pPr>
      <w:r w:rsidRPr="007D7680">
        <w:rPr>
          <w:sz w:val="16"/>
          <w:szCs w:val="16"/>
        </w:rPr>
        <w:t>po vyznačení data zahájení výkonu opatření ve sl. 9, pokud bylo uloženo ochranné opatření.</w:t>
      </w:r>
    </w:p>
    <w:p w:rsidR="000F1416" w:rsidRPr="007D7680" w:rsidRDefault="000F1416" w:rsidP="00B04A98">
      <w:pPr>
        <w:pStyle w:val="Zkladntext"/>
        <w:keepNext/>
        <w:spacing w:before="360" w:after="100"/>
        <w:jc w:val="center"/>
        <w:outlineLvl w:val="3"/>
        <w:rPr>
          <w:b/>
          <w:sz w:val="16"/>
          <w:szCs w:val="16"/>
        </w:rPr>
      </w:pPr>
      <w:bookmarkStart w:id="11011" w:name="_Toc233193574"/>
      <w:bookmarkStart w:id="11012" w:name="_Toc221857164"/>
      <w:bookmarkStart w:id="11013" w:name="_Toc233210172"/>
      <w:bookmarkStart w:id="11014" w:name="_Toc233283991"/>
      <w:bookmarkStart w:id="11015" w:name="_Toc233286794"/>
      <w:bookmarkStart w:id="11016" w:name="_Toc233289756"/>
      <w:bookmarkStart w:id="11017" w:name="_Toc233292864"/>
      <w:bookmarkStart w:id="11018" w:name="_Toc233293533"/>
      <w:bookmarkStart w:id="11019" w:name="_Toc233199600"/>
      <w:bookmarkStart w:id="11020" w:name="_Toc233213768"/>
      <w:bookmarkStart w:id="11021" w:name="_Toc233216826"/>
      <w:bookmarkStart w:id="11022" w:name="_Toc203904292"/>
      <w:bookmarkStart w:id="11023" w:name="_Toc213960184"/>
      <w:bookmarkStart w:id="11024" w:name="_Toc233301641"/>
      <w:bookmarkStart w:id="11025" w:name="_Toc233302973"/>
      <w:bookmarkStart w:id="11026" w:name="_Toc233308248"/>
      <w:bookmarkStart w:id="11027" w:name="_Toc233313811"/>
      <w:bookmarkStart w:id="11028" w:name="_Toc233316112"/>
      <w:bookmarkStart w:id="11029" w:name="_Toc233342995"/>
      <w:bookmarkStart w:id="11030" w:name="_Toc233343661"/>
      <w:bookmarkStart w:id="11031" w:name="_Toc233345009"/>
      <w:bookmarkStart w:id="11032" w:name="_Toc233355492"/>
      <w:bookmarkStart w:id="11033" w:name="_Toc233358182"/>
      <w:bookmarkStart w:id="11034" w:name="_Toc233368864"/>
      <w:bookmarkStart w:id="11035" w:name="_Toc233370994"/>
      <w:bookmarkStart w:id="11036" w:name="_Toc64280671"/>
      <w:r w:rsidRPr="007D7680">
        <w:rPr>
          <w:b/>
          <w:sz w:val="16"/>
          <w:szCs w:val="16"/>
        </w:rPr>
        <w:t>IV.</w:t>
      </w:r>
      <w:r w:rsidRPr="007D7680">
        <w:rPr>
          <w:b/>
          <w:sz w:val="16"/>
          <w:szCs w:val="16"/>
        </w:rPr>
        <w:br/>
        <w:t>Obživnutí věci</w:t>
      </w:r>
      <w:bookmarkEnd w:id="11011"/>
      <w:bookmarkEnd w:id="11012"/>
      <w:bookmarkEnd w:id="11013"/>
      <w:bookmarkEnd w:id="11014"/>
      <w:bookmarkEnd w:id="11015"/>
      <w:bookmarkEnd w:id="11016"/>
      <w:bookmarkEnd w:id="11017"/>
      <w:bookmarkEnd w:id="11018"/>
      <w:bookmarkEnd w:id="11019"/>
      <w:bookmarkEnd w:id="11020"/>
      <w:bookmarkEnd w:id="11021"/>
      <w:bookmarkEnd w:id="11022"/>
      <w:bookmarkEnd w:id="11023"/>
      <w:bookmarkEnd w:id="11024"/>
      <w:bookmarkEnd w:id="11025"/>
      <w:bookmarkEnd w:id="11026"/>
      <w:bookmarkEnd w:id="11027"/>
      <w:bookmarkEnd w:id="11028"/>
      <w:bookmarkEnd w:id="11029"/>
      <w:bookmarkEnd w:id="11030"/>
      <w:bookmarkEnd w:id="11031"/>
      <w:bookmarkEnd w:id="11032"/>
      <w:bookmarkEnd w:id="11033"/>
      <w:bookmarkEnd w:id="11034"/>
      <w:bookmarkEnd w:id="11035"/>
      <w:bookmarkEnd w:id="11036"/>
    </w:p>
    <w:p w:rsidR="000F1416" w:rsidRPr="007D7680" w:rsidRDefault="000F1416" w:rsidP="00B04A98">
      <w:pPr>
        <w:pStyle w:val="Zkladntext"/>
        <w:ind w:firstLine="357"/>
        <w:rPr>
          <w:sz w:val="16"/>
          <w:szCs w:val="16"/>
        </w:rPr>
      </w:pPr>
      <w:r w:rsidRPr="007D7680">
        <w:rPr>
          <w:sz w:val="16"/>
          <w:szCs w:val="16"/>
        </w:rPr>
        <w:t>Postupuje se obdobně, jako je uvedeno</w:t>
      </w:r>
      <w:r w:rsidR="00581133" w:rsidRPr="007D7680">
        <w:rPr>
          <w:sz w:val="16"/>
          <w:szCs w:val="16"/>
        </w:rPr>
        <w:t xml:space="preserve"> u </w:t>
      </w:r>
      <w:r w:rsidRPr="007D7680">
        <w:rPr>
          <w:sz w:val="16"/>
          <w:szCs w:val="16"/>
        </w:rPr>
        <w:t>rejstříku C.</w:t>
      </w:r>
    </w:p>
    <w:p w:rsidR="000F1416" w:rsidRPr="007D7680" w:rsidRDefault="000F1416" w:rsidP="00B04A98">
      <w:pPr>
        <w:pStyle w:val="Zkladntext"/>
        <w:keepNext/>
        <w:spacing w:before="360" w:after="100"/>
        <w:jc w:val="center"/>
        <w:outlineLvl w:val="3"/>
        <w:rPr>
          <w:b/>
          <w:sz w:val="16"/>
          <w:szCs w:val="16"/>
        </w:rPr>
      </w:pPr>
      <w:bookmarkStart w:id="11037" w:name="_Toc233193575"/>
      <w:bookmarkStart w:id="11038" w:name="_Toc221857165"/>
      <w:bookmarkStart w:id="11039" w:name="_Toc233210173"/>
      <w:bookmarkStart w:id="11040" w:name="_Toc233283992"/>
      <w:bookmarkStart w:id="11041" w:name="_Toc233286795"/>
      <w:bookmarkStart w:id="11042" w:name="_Toc233289757"/>
      <w:bookmarkStart w:id="11043" w:name="_Toc233292865"/>
      <w:bookmarkStart w:id="11044" w:name="_Toc233293534"/>
      <w:bookmarkStart w:id="11045" w:name="_Toc233199601"/>
      <w:bookmarkStart w:id="11046" w:name="_Toc233213769"/>
      <w:bookmarkStart w:id="11047" w:name="_Toc233216827"/>
      <w:bookmarkStart w:id="11048" w:name="_Toc213960185"/>
      <w:bookmarkStart w:id="11049" w:name="_Toc233301642"/>
      <w:bookmarkStart w:id="11050" w:name="_Toc233302974"/>
      <w:bookmarkStart w:id="11051" w:name="_Toc233308249"/>
      <w:bookmarkStart w:id="11052" w:name="_Toc233313812"/>
      <w:bookmarkStart w:id="11053" w:name="_Toc233316113"/>
      <w:bookmarkStart w:id="11054" w:name="_Toc233342996"/>
      <w:bookmarkStart w:id="11055" w:name="_Toc233343662"/>
      <w:bookmarkStart w:id="11056" w:name="_Toc233345010"/>
      <w:bookmarkStart w:id="11057" w:name="_Toc233355493"/>
      <w:bookmarkStart w:id="11058" w:name="_Toc233358183"/>
      <w:bookmarkStart w:id="11059" w:name="_Toc233368865"/>
      <w:bookmarkStart w:id="11060" w:name="_Toc233370995"/>
      <w:bookmarkStart w:id="11061" w:name="_Toc64280672"/>
      <w:r w:rsidRPr="007D7680">
        <w:rPr>
          <w:b/>
          <w:sz w:val="16"/>
          <w:szCs w:val="16"/>
        </w:rPr>
        <w:lastRenderedPageBreak/>
        <w:t>V.</w:t>
      </w:r>
      <w:r w:rsidRPr="007D7680">
        <w:rPr>
          <w:b/>
          <w:sz w:val="16"/>
          <w:szCs w:val="16"/>
        </w:rPr>
        <w:br/>
        <w:t>Seznam jmen</w:t>
      </w:r>
      <w:bookmarkEnd w:id="11037"/>
      <w:bookmarkEnd w:id="11038"/>
      <w:bookmarkEnd w:id="11039"/>
      <w:bookmarkEnd w:id="11040"/>
      <w:bookmarkEnd w:id="11041"/>
      <w:bookmarkEnd w:id="11042"/>
      <w:bookmarkEnd w:id="11043"/>
      <w:bookmarkEnd w:id="11044"/>
      <w:bookmarkEnd w:id="11045"/>
      <w:bookmarkEnd w:id="11046"/>
      <w:bookmarkEnd w:id="11047"/>
      <w:bookmarkEnd w:id="11048"/>
      <w:bookmarkEnd w:id="11049"/>
      <w:bookmarkEnd w:id="11050"/>
      <w:bookmarkEnd w:id="11051"/>
      <w:bookmarkEnd w:id="11052"/>
      <w:bookmarkEnd w:id="11053"/>
      <w:bookmarkEnd w:id="11054"/>
      <w:bookmarkEnd w:id="11055"/>
      <w:bookmarkEnd w:id="11056"/>
      <w:bookmarkEnd w:id="11057"/>
      <w:bookmarkEnd w:id="11058"/>
      <w:bookmarkEnd w:id="11059"/>
      <w:bookmarkEnd w:id="11060"/>
      <w:bookmarkEnd w:id="11061"/>
    </w:p>
    <w:p w:rsidR="000F1416" w:rsidRPr="007D7680" w:rsidRDefault="000F1416" w:rsidP="00B04A98">
      <w:pPr>
        <w:pStyle w:val="Zkladntext"/>
        <w:ind w:firstLine="357"/>
        <w:rPr>
          <w:sz w:val="16"/>
          <w:szCs w:val="16"/>
        </w:rPr>
      </w:pPr>
      <w:r w:rsidRPr="007D7680">
        <w:rPr>
          <w:sz w:val="16"/>
          <w:szCs w:val="16"/>
        </w:rPr>
        <w:t>K rejstříku Rod se vede seznam jmen.</w:t>
      </w:r>
    </w:p>
    <w:p w:rsidR="000F1416" w:rsidRPr="007D7680" w:rsidRDefault="000F1416" w:rsidP="00B04A98">
      <w:pPr>
        <w:pStyle w:val="Zkladntext"/>
        <w:keepNext/>
        <w:spacing w:before="360" w:after="100"/>
        <w:jc w:val="center"/>
        <w:outlineLvl w:val="3"/>
        <w:rPr>
          <w:b/>
          <w:sz w:val="16"/>
          <w:szCs w:val="16"/>
        </w:rPr>
      </w:pPr>
      <w:bookmarkStart w:id="11062" w:name="_Toc233193576"/>
      <w:bookmarkStart w:id="11063" w:name="_Toc221857166"/>
      <w:bookmarkStart w:id="11064" w:name="_Toc233210174"/>
      <w:bookmarkStart w:id="11065" w:name="_Toc233283993"/>
      <w:bookmarkStart w:id="11066" w:name="_Toc233286796"/>
      <w:bookmarkStart w:id="11067" w:name="_Toc233289758"/>
      <w:bookmarkStart w:id="11068" w:name="_Toc233292866"/>
      <w:bookmarkStart w:id="11069" w:name="_Toc233293535"/>
      <w:bookmarkStart w:id="11070" w:name="_Toc233199602"/>
      <w:bookmarkStart w:id="11071" w:name="_Toc233213770"/>
      <w:bookmarkStart w:id="11072" w:name="_Toc233216828"/>
      <w:bookmarkStart w:id="11073" w:name="_Toc213960186"/>
      <w:bookmarkStart w:id="11074" w:name="_Toc233301643"/>
      <w:bookmarkStart w:id="11075" w:name="_Toc233302975"/>
      <w:bookmarkStart w:id="11076" w:name="_Toc233308250"/>
      <w:bookmarkStart w:id="11077" w:name="_Toc233313813"/>
      <w:bookmarkStart w:id="11078" w:name="_Toc233316114"/>
      <w:bookmarkStart w:id="11079" w:name="_Toc233342997"/>
      <w:bookmarkStart w:id="11080" w:name="_Toc233343663"/>
      <w:bookmarkStart w:id="11081" w:name="_Toc233345011"/>
      <w:bookmarkStart w:id="11082" w:name="_Toc233355494"/>
      <w:bookmarkStart w:id="11083" w:name="_Toc233358184"/>
      <w:bookmarkStart w:id="11084" w:name="_Toc233368866"/>
      <w:bookmarkStart w:id="11085" w:name="_Toc233370996"/>
      <w:bookmarkStart w:id="11086" w:name="_Toc64280673"/>
      <w:r w:rsidRPr="007D7680">
        <w:rPr>
          <w:b/>
          <w:sz w:val="16"/>
          <w:szCs w:val="16"/>
        </w:rPr>
        <w:t>VI.</w:t>
      </w:r>
      <w:r w:rsidRPr="007D7680">
        <w:rPr>
          <w:b/>
          <w:sz w:val="16"/>
          <w:szCs w:val="16"/>
        </w:rPr>
        <w:br/>
        <w:t>Rejstříkový převod</w:t>
      </w:r>
      <w:bookmarkEnd w:id="11062"/>
      <w:bookmarkEnd w:id="11063"/>
      <w:bookmarkEnd w:id="11064"/>
      <w:bookmarkEnd w:id="11065"/>
      <w:bookmarkEnd w:id="11066"/>
      <w:bookmarkEnd w:id="11067"/>
      <w:bookmarkEnd w:id="11068"/>
      <w:bookmarkEnd w:id="11069"/>
      <w:bookmarkEnd w:id="11070"/>
      <w:bookmarkEnd w:id="11071"/>
      <w:bookmarkEnd w:id="11072"/>
      <w:bookmarkEnd w:id="11073"/>
      <w:bookmarkEnd w:id="11074"/>
      <w:bookmarkEnd w:id="11075"/>
      <w:bookmarkEnd w:id="11076"/>
      <w:bookmarkEnd w:id="11077"/>
      <w:bookmarkEnd w:id="11078"/>
      <w:bookmarkEnd w:id="11079"/>
      <w:bookmarkEnd w:id="11080"/>
      <w:bookmarkEnd w:id="11081"/>
      <w:bookmarkEnd w:id="11082"/>
      <w:bookmarkEnd w:id="11083"/>
      <w:bookmarkEnd w:id="11084"/>
      <w:bookmarkEnd w:id="11085"/>
      <w:bookmarkEnd w:id="11086"/>
    </w:p>
    <w:p w:rsidR="000F1416" w:rsidRPr="007D7680" w:rsidRDefault="000F1416" w:rsidP="00B04A98">
      <w:pPr>
        <w:pStyle w:val="Zkladntext"/>
        <w:ind w:firstLine="357"/>
        <w:rPr>
          <w:sz w:val="16"/>
          <w:szCs w:val="16"/>
        </w:rPr>
      </w:pPr>
      <w:r w:rsidRPr="007D7680">
        <w:rPr>
          <w:sz w:val="16"/>
          <w:szCs w:val="16"/>
        </w:rPr>
        <w:t>Postupuje se obdobně, jako je uvedeno</w:t>
      </w:r>
      <w:r w:rsidR="009709AD" w:rsidRPr="007D7680">
        <w:rPr>
          <w:sz w:val="16"/>
          <w:szCs w:val="16"/>
        </w:rPr>
        <w:t xml:space="preserve"> v </w:t>
      </w:r>
      <w:r w:rsidRPr="007D7680">
        <w:rPr>
          <w:sz w:val="16"/>
          <w:szCs w:val="16"/>
        </w:rPr>
        <w:t>rejstřících C</w:t>
      </w:r>
      <w:r w:rsidR="004609A0" w:rsidRPr="007D7680">
        <w:rPr>
          <w:sz w:val="16"/>
          <w:szCs w:val="16"/>
        </w:rPr>
        <w:t xml:space="preserve"> a </w:t>
      </w:r>
      <w:r w:rsidRPr="007D7680">
        <w:rPr>
          <w:sz w:val="16"/>
          <w:szCs w:val="16"/>
        </w:rPr>
        <w:t>T.</w:t>
      </w:r>
    </w:p>
    <w:p w:rsidR="000F1416" w:rsidRPr="007D7680" w:rsidRDefault="000F1416" w:rsidP="00B04A98">
      <w:pPr>
        <w:pStyle w:val="Zkladntext"/>
        <w:ind w:firstLine="357"/>
        <w:rPr>
          <w:sz w:val="16"/>
          <w:szCs w:val="16"/>
        </w:rPr>
      </w:pPr>
      <w:r w:rsidRPr="007D7680">
        <w:rPr>
          <w:sz w:val="16"/>
          <w:szCs w:val="16"/>
        </w:rPr>
        <w:t>Vyznačí se věci,</w:t>
      </w:r>
      <w:r w:rsidR="009709AD" w:rsidRPr="007D7680">
        <w:rPr>
          <w:sz w:val="16"/>
          <w:szCs w:val="16"/>
        </w:rPr>
        <w:t xml:space="preserve"> v </w:t>
      </w:r>
      <w:r w:rsidRPr="007D7680">
        <w:rPr>
          <w:sz w:val="16"/>
          <w:szCs w:val="16"/>
        </w:rPr>
        <w:t>nichž:</w:t>
      </w:r>
    </w:p>
    <w:p w:rsidR="000F1416" w:rsidRPr="007D7680" w:rsidRDefault="000F1416" w:rsidP="008D5D62">
      <w:pPr>
        <w:pStyle w:val="Zkladntext"/>
        <w:numPr>
          <w:ilvl w:val="0"/>
          <w:numId w:val="169"/>
        </w:numPr>
        <w:rPr>
          <w:sz w:val="16"/>
          <w:szCs w:val="16"/>
        </w:rPr>
      </w:pPr>
      <w:r w:rsidRPr="007D7680">
        <w:rPr>
          <w:sz w:val="16"/>
          <w:szCs w:val="16"/>
        </w:rPr>
        <w:t>nedošlo dosud</w:t>
      </w:r>
      <w:r w:rsidR="00581133" w:rsidRPr="007D7680">
        <w:rPr>
          <w:sz w:val="16"/>
          <w:szCs w:val="16"/>
        </w:rPr>
        <w:t xml:space="preserve"> k </w:t>
      </w:r>
      <w:r w:rsidRPr="007D7680">
        <w:rPr>
          <w:sz w:val="16"/>
          <w:szCs w:val="16"/>
        </w:rPr>
        <w:t>pravomocnému vyřízení soudem prvního stupně,</w:t>
      </w:r>
    </w:p>
    <w:p w:rsidR="000F1416" w:rsidRPr="007D7680" w:rsidRDefault="000F1416" w:rsidP="008D5D62">
      <w:pPr>
        <w:numPr>
          <w:ilvl w:val="0"/>
          <w:numId w:val="169"/>
        </w:numPr>
        <w:rPr>
          <w:sz w:val="16"/>
          <w:szCs w:val="16"/>
        </w:rPr>
      </w:pPr>
      <w:r w:rsidRPr="007D7680">
        <w:rPr>
          <w:sz w:val="16"/>
          <w:szCs w:val="16"/>
        </w:rPr>
        <w:t>výkon ochranného opatření nebyl dosud zahájen.</w:t>
      </w:r>
    </w:p>
    <w:p w:rsidR="000F1416" w:rsidRPr="007D7680" w:rsidRDefault="000F1416" w:rsidP="00B04A98">
      <w:pPr>
        <w:pStyle w:val="Prosttext"/>
        <w:keepNext/>
        <w:spacing w:before="120" w:after="240"/>
        <w:jc w:val="center"/>
        <w:outlineLvl w:val="2"/>
        <w:rPr>
          <w:rFonts w:ascii="Times New Roman" w:eastAsia="MS Mincho" w:hAnsi="Times New Roman"/>
          <w:b/>
          <w:sz w:val="16"/>
          <w:szCs w:val="16"/>
        </w:rPr>
      </w:pPr>
      <w:r w:rsidRPr="007D7680">
        <w:rPr>
          <w:rFonts w:ascii="Times New Roman" w:eastAsia="MS Mincho" w:hAnsi="Times New Roman"/>
          <w:sz w:val="16"/>
          <w:szCs w:val="16"/>
        </w:rPr>
        <w:br w:type="page"/>
      </w:r>
      <w:bookmarkStart w:id="11087" w:name="_Toc233193577"/>
      <w:bookmarkStart w:id="11088" w:name="_Toc221857167"/>
      <w:bookmarkStart w:id="11089" w:name="_Toc233210175"/>
      <w:bookmarkStart w:id="11090" w:name="_Toc233283994"/>
      <w:bookmarkStart w:id="11091" w:name="_Toc233286797"/>
      <w:bookmarkStart w:id="11092" w:name="_Toc233289759"/>
      <w:bookmarkStart w:id="11093" w:name="_Toc233292867"/>
      <w:bookmarkStart w:id="11094" w:name="_Toc233293536"/>
      <w:bookmarkStart w:id="11095" w:name="_Toc233199603"/>
      <w:bookmarkStart w:id="11096" w:name="_Toc233213771"/>
      <w:bookmarkStart w:id="11097" w:name="_Toc233216829"/>
      <w:bookmarkStart w:id="11098" w:name="_Toc213960187"/>
      <w:bookmarkStart w:id="11099" w:name="_Toc233301644"/>
      <w:bookmarkStart w:id="11100" w:name="_Toc233302976"/>
      <w:bookmarkStart w:id="11101" w:name="_Toc233308251"/>
      <w:bookmarkStart w:id="11102" w:name="_Toc233313814"/>
      <w:bookmarkStart w:id="11103" w:name="_Toc233316115"/>
      <w:bookmarkStart w:id="11104" w:name="_Toc233342998"/>
      <w:bookmarkStart w:id="11105" w:name="_Toc233343664"/>
      <w:bookmarkStart w:id="11106" w:name="_Toc233345012"/>
      <w:bookmarkStart w:id="11107" w:name="_Toc233355495"/>
      <w:bookmarkStart w:id="11108" w:name="_Toc233358185"/>
      <w:bookmarkStart w:id="11109" w:name="_Toc233368867"/>
      <w:bookmarkStart w:id="11110" w:name="_Toc233370997"/>
      <w:bookmarkStart w:id="11111" w:name="_Toc64280674"/>
      <w:r w:rsidRPr="007D7680">
        <w:rPr>
          <w:rFonts w:ascii="Times New Roman" w:eastAsia="MS Mincho" w:hAnsi="Times New Roman"/>
          <w:b/>
          <w:sz w:val="16"/>
          <w:szCs w:val="16"/>
        </w:rPr>
        <w:lastRenderedPageBreak/>
        <w:t xml:space="preserve">4. Rejstřík E – vzor </w:t>
      </w:r>
      <w:r w:rsidR="00FE0AA5" w:rsidRPr="007D7680">
        <w:rPr>
          <w:rFonts w:ascii="Times New Roman" w:eastAsia="MS Mincho" w:hAnsi="Times New Roman"/>
          <w:b/>
          <w:sz w:val="16"/>
          <w:szCs w:val="16"/>
        </w:rPr>
        <w:t>č. </w:t>
      </w:r>
      <w:r w:rsidRPr="007D7680">
        <w:rPr>
          <w:rFonts w:ascii="Times New Roman" w:eastAsia="MS Mincho" w:hAnsi="Times New Roman"/>
          <w:b/>
          <w:sz w:val="16"/>
          <w:szCs w:val="16"/>
        </w:rPr>
        <w:t xml:space="preserve">14 </w:t>
      </w:r>
      <w:r w:rsidR="00B32F66" w:rsidRPr="007D7680">
        <w:rPr>
          <w:rFonts w:ascii="Times New Roman" w:eastAsia="MS Mincho" w:hAnsi="Times New Roman"/>
          <w:b/>
          <w:sz w:val="16"/>
          <w:szCs w:val="16"/>
        </w:rPr>
        <w:t>v. k. ř.</w:t>
      </w:r>
      <w:bookmarkEnd w:id="11087"/>
      <w:bookmarkEnd w:id="11088"/>
      <w:bookmarkEnd w:id="11089"/>
      <w:bookmarkEnd w:id="11090"/>
      <w:bookmarkEnd w:id="11091"/>
      <w:bookmarkEnd w:id="11092"/>
      <w:bookmarkEnd w:id="11093"/>
      <w:bookmarkEnd w:id="11094"/>
      <w:bookmarkEnd w:id="11095"/>
      <w:bookmarkEnd w:id="11096"/>
      <w:bookmarkEnd w:id="11097"/>
      <w:bookmarkEnd w:id="11098"/>
      <w:bookmarkEnd w:id="11099"/>
      <w:bookmarkEnd w:id="11100"/>
      <w:bookmarkEnd w:id="11101"/>
      <w:bookmarkEnd w:id="11102"/>
      <w:bookmarkEnd w:id="11103"/>
      <w:bookmarkEnd w:id="11104"/>
      <w:bookmarkEnd w:id="11105"/>
      <w:bookmarkEnd w:id="11106"/>
      <w:bookmarkEnd w:id="11107"/>
      <w:bookmarkEnd w:id="11108"/>
      <w:bookmarkEnd w:id="11109"/>
      <w:bookmarkEnd w:id="11110"/>
      <w:bookmarkEnd w:id="11111"/>
    </w:p>
    <w:p w:rsidR="000F1416" w:rsidRPr="007D7680" w:rsidRDefault="000F1416" w:rsidP="00B04A98">
      <w:pPr>
        <w:pStyle w:val="Prosttext"/>
        <w:spacing w:before="120" w:after="120"/>
        <w:jc w:val="both"/>
        <w:rPr>
          <w:rFonts w:ascii="Times New Roman" w:eastAsia="MS Mincho" w:hAnsi="Times New Roman"/>
          <w:sz w:val="16"/>
          <w:szCs w:val="16"/>
        </w:rPr>
      </w:pPr>
      <w:r w:rsidRPr="007D7680">
        <w:rPr>
          <w:rFonts w:ascii="Times New Roman" w:eastAsia="MS Mincho" w:hAnsi="Times New Roman"/>
          <w:sz w:val="16"/>
          <w:szCs w:val="16"/>
        </w:rPr>
        <w:t>první strana:</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51"/>
        <w:gridCol w:w="851"/>
        <w:gridCol w:w="2597"/>
        <w:gridCol w:w="2597"/>
        <w:gridCol w:w="1724"/>
        <w:gridCol w:w="1724"/>
      </w:tblGrid>
      <w:tr w:rsidR="000F1416" w:rsidRPr="007D7680">
        <w:tc>
          <w:tcPr>
            <w:tcW w:w="851" w:type="dxa"/>
            <w:vAlign w:val="center"/>
          </w:tcPr>
          <w:p w:rsidR="000F1416" w:rsidRPr="007D7680" w:rsidRDefault="000F1416" w:rsidP="00B04A98">
            <w:pPr>
              <w:ind w:right="1"/>
              <w:jc w:val="center"/>
              <w:rPr>
                <w:sz w:val="16"/>
                <w:szCs w:val="16"/>
              </w:rPr>
            </w:pPr>
            <w:r w:rsidRPr="007D7680">
              <w:rPr>
                <w:sz w:val="16"/>
                <w:szCs w:val="16"/>
              </w:rPr>
              <w:t>Běžné číslo</w:t>
            </w:r>
          </w:p>
        </w:tc>
        <w:tc>
          <w:tcPr>
            <w:tcW w:w="851" w:type="dxa"/>
            <w:vAlign w:val="center"/>
          </w:tcPr>
          <w:p w:rsidR="000F1416" w:rsidRPr="007D7680" w:rsidRDefault="000F1416" w:rsidP="00B04A98">
            <w:pPr>
              <w:ind w:right="1"/>
              <w:jc w:val="center"/>
              <w:rPr>
                <w:sz w:val="16"/>
                <w:szCs w:val="16"/>
              </w:rPr>
            </w:pPr>
            <w:r w:rsidRPr="007D7680">
              <w:rPr>
                <w:sz w:val="16"/>
                <w:szCs w:val="16"/>
              </w:rPr>
              <w:t>Došlo dne</w:t>
            </w:r>
          </w:p>
        </w:tc>
        <w:tc>
          <w:tcPr>
            <w:tcW w:w="2597" w:type="dxa"/>
            <w:vAlign w:val="center"/>
          </w:tcPr>
          <w:p w:rsidR="000F1416" w:rsidRPr="007D7680" w:rsidRDefault="000F1416" w:rsidP="00B04A98">
            <w:pPr>
              <w:ind w:right="1"/>
              <w:jc w:val="center"/>
              <w:rPr>
                <w:sz w:val="16"/>
                <w:szCs w:val="16"/>
              </w:rPr>
            </w:pPr>
            <w:r w:rsidRPr="007D7680">
              <w:rPr>
                <w:sz w:val="16"/>
                <w:szCs w:val="16"/>
              </w:rPr>
              <w:t>Oprávněný</w:t>
            </w:r>
          </w:p>
        </w:tc>
        <w:tc>
          <w:tcPr>
            <w:tcW w:w="2597" w:type="dxa"/>
            <w:vAlign w:val="center"/>
          </w:tcPr>
          <w:p w:rsidR="000F1416" w:rsidRPr="007D7680" w:rsidRDefault="000F1416" w:rsidP="00B04A98">
            <w:pPr>
              <w:ind w:right="1"/>
              <w:jc w:val="center"/>
              <w:rPr>
                <w:sz w:val="16"/>
                <w:szCs w:val="16"/>
              </w:rPr>
            </w:pPr>
            <w:r w:rsidRPr="007D7680">
              <w:rPr>
                <w:sz w:val="16"/>
                <w:szCs w:val="16"/>
              </w:rPr>
              <w:t>Povinný</w:t>
            </w:r>
          </w:p>
        </w:tc>
        <w:tc>
          <w:tcPr>
            <w:tcW w:w="1724" w:type="dxa"/>
            <w:vAlign w:val="center"/>
          </w:tcPr>
          <w:p w:rsidR="000F1416" w:rsidRPr="007D7680" w:rsidRDefault="000F1416" w:rsidP="00B04A98">
            <w:pPr>
              <w:ind w:right="1"/>
              <w:jc w:val="center"/>
              <w:rPr>
                <w:sz w:val="16"/>
                <w:szCs w:val="16"/>
              </w:rPr>
            </w:pPr>
            <w:r w:rsidRPr="007D7680">
              <w:rPr>
                <w:sz w:val="16"/>
                <w:szCs w:val="16"/>
              </w:rPr>
              <w:t>Druh nároku</w:t>
            </w:r>
          </w:p>
          <w:p w:rsidR="000F1416" w:rsidRPr="007D7680" w:rsidRDefault="000F1416" w:rsidP="00B04A98">
            <w:pPr>
              <w:ind w:right="1"/>
              <w:jc w:val="center"/>
              <w:rPr>
                <w:sz w:val="16"/>
                <w:szCs w:val="16"/>
              </w:rPr>
            </w:pPr>
            <w:r w:rsidRPr="007D7680">
              <w:rPr>
                <w:sz w:val="16"/>
                <w:szCs w:val="16"/>
              </w:rPr>
              <w:t>Titul pro výkon</w:t>
            </w:r>
            <w:r w:rsidRPr="007D7680">
              <w:rPr>
                <w:sz w:val="16"/>
                <w:szCs w:val="16"/>
              </w:rPr>
              <w:br/>
              <w:t>rozhodnutí</w:t>
            </w:r>
          </w:p>
        </w:tc>
        <w:tc>
          <w:tcPr>
            <w:tcW w:w="1724" w:type="dxa"/>
            <w:vAlign w:val="center"/>
          </w:tcPr>
          <w:p w:rsidR="000F1416" w:rsidRPr="007D7680" w:rsidRDefault="000F1416" w:rsidP="00B04A98">
            <w:pPr>
              <w:ind w:right="1"/>
              <w:jc w:val="center"/>
              <w:rPr>
                <w:sz w:val="16"/>
                <w:szCs w:val="16"/>
              </w:rPr>
            </w:pPr>
            <w:r w:rsidRPr="007D7680">
              <w:rPr>
                <w:sz w:val="16"/>
                <w:szCs w:val="16"/>
              </w:rPr>
              <w:t>Soudní poplatky</w:t>
            </w:r>
          </w:p>
        </w:tc>
      </w:tr>
      <w:tr w:rsidR="000F1416" w:rsidRPr="007D7680">
        <w:tc>
          <w:tcPr>
            <w:tcW w:w="851" w:type="dxa"/>
            <w:vAlign w:val="center"/>
          </w:tcPr>
          <w:p w:rsidR="000F1416" w:rsidRPr="007D7680" w:rsidRDefault="000F1416" w:rsidP="00B04A98">
            <w:pPr>
              <w:ind w:right="1"/>
              <w:jc w:val="center"/>
              <w:rPr>
                <w:sz w:val="16"/>
                <w:szCs w:val="16"/>
              </w:rPr>
            </w:pPr>
            <w:r w:rsidRPr="007D7680">
              <w:rPr>
                <w:sz w:val="16"/>
                <w:szCs w:val="16"/>
              </w:rPr>
              <w:t>1</w:t>
            </w:r>
          </w:p>
        </w:tc>
        <w:tc>
          <w:tcPr>
            <w:tcW w:w="851" w:type="dxa"/>
            <w:vAlign w:val="center"/>
          </w:tcPr>
          <w:p w:rsidR="000F1416" w:rsidRPr="007D7680" w:rsidRDefault="000F1416" w:rsidP="00B04A98">
            <w:pPr>
              <w:ind w:right="1"/>
              <w:jc w:val="center"/>
              <w:rPr>
                <w:sz w:val="16"/>
                <w:szCs w:val="16"/>
              </w:rPr>
            </w:pPr>
            <w:r w:rsidRPr="007D7680">
              <w:rPr>
                <w:sz w:val="16"/>
                <w:szCs w:val="16"/>
              </w:rPr>
              <w:t>2</w:t>
            </w:r>
          </w:p>
        </w:tc>
        <w:tc>
          <w:tcPr>
            <w:tcW w:w="2597" w:type="dxa"/>
            <w:vAlign w:val="center"/>
          </w:tcPr>
          <w:p w:rsidR="000F1416" w:rsidRPr="007D7680" w:rsidRDefault="000F1416" w:rsidP="00B04A98">
            <w:pPr>
              <w:ind w:right="1"/>
              <w:jc w:val="center"/>
              <w:rPr>
                <w:sz w:val="16"/>
                <w:szCs w:val="16"/>
              </w:rPr>
            </w:pPr>
            <w:r w:rsidRPr="007D7680">
              <w:rPr>
                <w:sz w:val="16"/>
                <w:szCs w:val="16"/>
              </w:rPr>
              <w:t>3</w:t>
            </w:r>
          </w:p>
        </w:tc>
        <w:tc>
          <w:tcPr>
            <w:tcW w:w="2597" w:type="dxa"/>
            <w:vAlign w:val="center"/>
          </w:tcPr>
          <w:p w:rsidR="000F1416" w:rsidRPr="007D7680" w:rsidRDefault="000F1416" w:rsidP="00B04A98">
            <w:pPr>
              <w:ind w:right="1"/>
              <w:jc w:val="center"/>
              <w:rPr>
                <w:sz w:val="16"/>
                <w:szCs w:val="16"/>
              </w:rPr>
            </w:pPr>
            <w:r w:rsidRPr="007D7680">
              <w:rPr>
                <w:sz w:val="16"/>
                <w:szCs w:val="16"/>
              </w:rPr>
              <w:t>4</w:t>
            </w:r>
          </w:p>
        </w:tc>
        <w:tc>
          <w:tcPr>
            <w:tcW w:w="1724" w:type="dxa"/>
            <w:vAlign w:val="center"/>
          </w:tcPr>
          <w:p w:rsidR="000F1416" w:rsidRPr="007D7680" w:rsidRDefault="000F1416" w:rsidP="00B04A98">
            <w:pPr>
              <w:ind w:right="1"/>
              <w:jc w:val="center"/>
              <w:rPr>
                <w:sz w:val="16"/>
                <w:szCs w:val="16"/>
              </w:rPr>
            </w:pPr>
            <w:r w:rsidRPr="007D7680">
              <w:rPr>
                <w:sz w:val="16"/>
                <w:szCs w:val="16"/>
              </w:rPr>
              <w:t>5</w:t>
            </w:r>
          </w:p>
        </w:tc>
        <w:tc>
          <w:tcPr>
            <w:tcW w:w="1724" w:type="dxa"/>
            <w:vAlign w:val="center"/>
          </w:tcPr>
          <w:p w:rsidR="000F1416" w:rsidRPr="007D7680" w:rsidRDefault="000F1416" w:rsidP="00B04A98">
            <w:pPr>
              <w:ind w:right="1"/>
              <w:jc w:val="center"/>
              <w:rPr>
                <w:sz w:val="16"/>
                <w:szCs w:val="16"/>
              </w:rPr>
            </w:pPr>
            <w:r w:rsidRPr="007D7680">
              <w:rPr>
                <w:sz w:val="16"/>
                <w:szCs w:val="16"/>
              </w:rPr>
              <w:t>6</w:t>
            </w:r>
          </w:p>
        </w:tc>
      </w:tr>
    </w:tbl>
    <w:p w:rsidR="000F1416" w:rsidRPr="007D7680" w:rsidRDefault="000F1416" w:rsidP="00B04A98">
      <w:pPr>
        <w:pStyle w:val="Prosttext"/>
        <w:spacing w:before="240" w:after="120"/>
        <w:jc w:val="both"/>
        <w:rPr>
          <w:rFonts w:ascii="Times New Roman" w:eastAsia="MS Mincho" w:hAnsi="Times New Roman"/>
          <w:sz w:val="16"/>
          <w:szCs w:val="16"/>
        </w:rPr>
      </w:pPr>
      <w:r w:rsidRPr="007D7680">
        <w:rPr>
          <w:rFonts w:ascii="Times New Roman" w:eastAsia="MS Mincho" w:hAnsi="Times New Roman"/>
          <w:sz w:val="16"/>
          <w:szCs w:val="16"/>
        </w:rPr>
        <w:t>druhá strana:</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149"/>
        <w:gridCol w:w="1149"/>
        <w:gridCol w:w="1149"/>
        <w:gridCol w:w="1149"/>
        <w:gridCol w:w="1149"/>
        <w:gridCol w:w="1149"/>
        <w:gridCol w:w="1150"/>
        <w:gridCol w:w="1150"/>
        <w:gridCol w:w="1150"/>
      </w:tblGrid>
      <w:tr w:rsidR="000F1416" w:rsidRPr="007D7680">
        <w:trPr>
          <w:cantSplit/>
        </w:trPr>
        <w:tc>
          <w:tcPr>
            <w:tcW w:w="5745" w:type="dxa"/>
            <w:gridSpan w:val="5"/>
            <w:vAlign w:val="center"/>
          </w:tcPr>
          <w:p w:rsidR="000F1416" w:rsidRPr="007D7680" w:rsidRDefault="000F1416" w:rsidP="00B04A98">
            <w:pPr>
              <w:spacing w:before="60" w:after="60"/>
              <w:jc w:val="center"/>
              <w:rPr>
                <w:sz w:val="16"/>
                <w:szCs w:val="16"/>
              </w:rPr>
            </w:pPr>
            <w:r w:rsidRPr="007D7680">
              <w:rPr>
                <w:sz w:val="16"/>
                <w:szCs w:val="16"/>
              </w:rPr>
              <w:t>Výkon rozhodnutí</w:t>
            </w:r>
          </w:p>
        </w:tc>
        <w:tc>
          <w:tcPr>
            <w:tcW w:w="1149" w:type="dxa"/>
            <w:vMerge w:val="restart"/>
            <w:vAlign w:val="center"/>
          </w:tcPr>
          <w:p w:rsidR="000F1416" w:rsidRPr="007D7680" w:rsidRDefault="000F1416" w:rsidP="00B04A98">
            <w:pPr>
              <w:spacing w:before="60" w:after="60"/>
              <w:jc w:val="center"/>
              <w:rPr>
                <w:sz w:val="16"/>
                <w:szCs w:val="16"/>
              </w:rPr>
            </w:pPr>
            <w:r w:rsidRPr="007D7680">
              <w:rPr>
                <w:sz w:val="16"/>
                <w:szCs w:val="16"/>
              </w:rPr>
              <w:t>Právní moc nař. VR</w:t>
            </w:r>
          </w:p>
        </w:tc>
        <w:tc>
          <w:tcPr>
            <w:tcW w:w="1150" w:type="dxa"/>
            <w:vMerge w:val="restart"/>
            <w:vAlign w:val="center"/>
          </w:tcPr>
          <w:p w:rsidR="000F1416" w:rsidRPr="007D7680" w:rsidRDefault="000F1416" w:rsidP="00B04A98">
            <w:pPr>
              <w:spacing w:before="60" w:after="60"/>
              <w:jc w:val="center"/>
              <w:rPr>
                <w:sz w:val="16"/>
                <w:szCs w:val="16"/>
              </w:rPr>
            </w:pPr>
            <w:r w:rsidRPr="007D7680">
              <w:rPr>
                <w:sz w:val="16"/>
                <w:szCs w:val="16"/>
              </w:rPr>
              <w:t>Průběh</w:t>
            </w:r>
            <w:r w:rsidRPr="007D7680">
              <w:rPr>
                <w:sz w:val="16"/>
                <w:szCs w:val="16"/>
              </w:rPr>
              <w:br/>
              <w:t>řízení</w:t>
            </w:r>
            <w:r w:rsidR="004609A0" w:rsidRPr="007D7680">
              <w:rPr>
                <w:sz w:val="16"/>
                <w:szCs w:val="16"/>
              </w:rPr>
              <w:t xml:space="preserve"> a </w:t>
            </w:r>
            <w:r w:rsidRPr="007D7680">
              <w:rPr>
                <w:sz w:val="16"/>
                <w:szCs w:val="16"/>
              </w:rPr>
              <w:t>jeho výsledek</w:t>
            </w:r>
          </w:p>
        </w:tc>
        <w:tc>
          <w:tcPr>
            <w:tcW w:w="1150" w:type="dxa"/>
            <w:vMerge w:val="restart"/>
            <w:vAlign w:val="center"/>
          </w:tcPr>
          <w:p w:rsidR="000F1416" w:rsidRPr="007D7680" w:rsidRDefault="000F1416" w:rsidP="00B04A98">
            <w:pPr>
              <w:spacing w:before="60" w:after="60"/>
              <w:jc w:val="center"/>
              <w:rPr>
                <w:sz w:val="16"/>
                <w:szCs w:val="16"/>
              </w:rPr>
            </w:pPr>
            <w:r w:rsidRPr="007D7680">
              <w:rPr>
                <w:sz w:val="16"/>
                <w:szCs w:val="16"/>
              </w:rPr>
              <w:t>Zastavení výkonu rozhodnutí</w:t>
            </w:r>
          </w:p>
        </w:tc>
        <w:tc>
          <w:tcPr>
            <w:tcW w:w="1150" w:type="dxa"/>
            <w:vMerge w:val="restart"/>
            <w:vAlign w:val="center"/>
          </w:tcPr>
          <w:p w:rsidR="000F1416" w:rsidRPr="007D7680" w:rsidRDefault="000F1416" w:rsidP="00B04A98">
            <w:pPr>
              <w:spacing w:before="60" w:after="60"/>
              <w:jc w:val="center"/>
              <w:rPr>
                <w:sz w:val="16"/>
                <w:szCs w:val="16"/>
              </w:rPr>
            </w:pPr>
            <w:r w:rsidRPr="007D7680">
              <w:rPr>
                <w:sz w:val="16"/>
                <w:szCs w:val="16"/>
              </w:rPr>
              <w:t>Poznámky</w:t>
            </w:r>
          </w:p>
        </w:tc>
      </w:tr>
      <w:tr w:rsidR="000F1416" w:rsidRPr="007D7680">
        <w:trPr>
          <w:cantSplit/>
        </w:trPr>
        <w:tc>
          <w:tcPr>
            <w:tcW w:w="1149" w:type="dxa"/>
            <w:vAlign w:val="center"/>
          </w:tcPr>
          <w:p w:rsidR="000F1416" w:rsidRPr="007D7680" w:rsidRDefault="000F1416" w:rsidP="00B04A98">
            <w:pPr>
              <w:ind w:right="1"/>
              <w:jc w:val="center"/>
              <w:rPr>
                <w:sz w:val="16"/>
                <w:szCs w:val="16"/>
              </w:rPr>
            </w:pPr>
            <w:r w:rsidRPr="007D7680">
              <w:rPr>
                <w:sz w:val="16"/>
                <w:szCs w:val="16"/>
              </w:rPr>
              <w:t>srážkami</w:t>
            </w:r>
            <w:r w:rsidRPr="007D7680">
              <w:rPr>
                <w:sz w:val="16"/>
                <w:szCs w:val="16"/>
              </w:rPr>
              <w:br/>
              <w:t>ze mzdy</w:t>
            </w:r>
          </w:p>
        </w:tc>
        <w:tc>
          <w:tcPr>
            <w:tcW w:w="1149" w:type="dxa"/>
            <w:vAlign w:val="center"/>
          </w:tcPr>
          <w:p w:rsidR="000F1416" w:rsidRPr="007D7680" w:rsidRDefault="000F1416" w:rsidP="00B04A98">
            <w:pPr>
              <w:ind w:right="1"/>
              <w:jc w:val="center"/>
              <w:rPr>
                <w:sz w:val="16"/>
                <w:szCs w:val="16"/>
              </w:rPr>
            </w:pPr>
            <w:r w:rsidRPr="007D7680">
              <w:rPr>
                <w:sz w:val="16"/>
                <w:szCs w:val="16"/>
              </w:rPr>
              <w:t>přikázáním pohledávky</w:t>
            </w:r>
          </w:p>
        </w:tc>
        <w:tc>
          <w:tcPr>
            <w:tcW w:w="1149" w:type="dxa"/>
            <w:vAlign w:val="center"/>
          </w:tcPr>
          <w:p w:rsidR="000F1416" w:rsidRPr="007D7680" w:rsidRDefault="000F1416" w:rsidP="00B04A98">
            <w:pPr>
              <w:ind w:right="1"/>
              <w:jc w:val="center"/>
              <w:rPr>
                <w:sz w:val="16"/>
                <w:szCs w:val="16"/>
              </w:rPr>
            </w:pPr>
            <w:r w:rsidRPr="007D7680">
              <w:rPr>
                <w:sz w:val="16"/>
                <w:szCs w:val="16"/>
              </w:rPr>
              <w:t>prodejem movitých věcí</w:t>
            </w:r>
          </w:p>
        </w:tc>
        <w:tc>
          <w:tcPr>
            <w:tcW w:w="1149" w:type="dxa"/>
            <w:vAlign w:val="center"/>
          </w:tcPr>
          <w:p w:rsidR="000F1416" w:rsidRPr="007D7680" w:rsidRDefault="000F1416" w:rsidP="00B04A98">
            <w:pPr>
              <w:ind w:right="1"/>
              <w:jc w:val="center"/>
              <w:rPr>
                <w:sz w:val="16"/>
                <w:szCs w:val="16"/>
              </w:rPr>
            </w:pPr>
            <w:r w:rsidRPr="007D7680">
              <w:rPr>
                <w:sz w:val="16"/>
                <w:szCs w:val="16"/>
              </w:rPr>
              <w:t>prodejem nemovitostí</w:t>
            </w:r>
          </w:p>
        </w:tc>
        <w:tc>
          <w:tcPr>
            <w:tcW w:w="1149" w:type="dxa"/>
            <w:vAlign w:val="center"/>
          </w:tcPr>
          <w:p w:rsidR="000F1416" w:rsidRPr="007D7680" w:rsidRDefault="000F1416" w:rsidP="00B04A98">
            <w:pPr>
              <w:ind w:right="1"/>
              <w:jc w:val="center"/>
              <w:rPr>
                <w:sz w:val="16"/>
                <w:szCs w:val="16"/>
              </w:rPr>
            </w:pPr>
            <w:r w:rsidRPr="007D7680">
              <w:rPr>
                <w:sz w:val="16"/>
                <w:szCs w:val="16"/>
              </w:rPr>
              <w:t>jiný způsob</w:t>
            </w:r>
          </w:p>
        </w:tc>
        <w:tc>
          <w:tcPr>
            <w:tcW w:w="1149" w:type="dxa"/>
            <w:vMerge/>
            <w:vAlign w:val="center"/>
          </w:tcPr>
          <w:p w:rsidR="000F1416" w:rsidRPr="007D7680" w:rsidRDefault="000F1416" w:rsidP="00B04A98">
            <w:pPr>
              <w:ind w:right="1"/>
              <w:jc w:val="center"/>
              <w:rPr>
                <w:sz w:val="16"/>
                <w:szCs w:val="16"/>
              </w:rPr>
            </w:pPr>
          </w:p>
        </w:tc>
        <w:tc>
          <w:tcPr>
            <w:tcW w:w="1150" w:type="dxa"/>
            <w:vMerge/>
            <w:vAlign w:val="center"/>
          </w:tcPr>
          <w:p w:rsidR="000F1416" w:rsidRPr="007D7680" w:rsidRDefault="000F1416" w:rsidP="00B04A98">
            <w:pPr>
              <w:ind w:right="1"/>
              <w:jc w:val="center"/>
              <w:rPr>
                <w:sz w:val="16"/>
                <w:szCs w:val="16"/>
              </w:rPr>
            </w:pPr>
          </w:p>
        </w:tc>
        <w:tc>
          <w:tcPr>
            <w:tcW w:w="1150" w:type="dxa"/>
            <w:vMerge/>
            <w:vAlign w:val="center"/>
          </w:tcPr>
          <w:p w:rsidR="000F1416" w:rsidRPr="007D7680" w:rsidRDefault="000F1416" w:rsidP="00B04A98">
            <w:pPr>
              <w:ind w:right="1"/>
              <w:jc w:val="center"/>
              <w:rPr>
                <w:sz w:val="16"/>
                <w:szCs w:val="16"/>
              </w:rPr>
            </w:pPr>
          </w:p>
        </w:tc>
        <w:tc>
          <w:tcPr>
            <w:tcW w:w="1150" w:type="dxa"/>
            <w:vMerge/>
            <w:vAlign w:val="center"/>
          </w:tcPr>
          <w:p w:rsidR="000F1416" w:rsidRPr="007D7680" w:rsidRDefault="000F1416" w:rsidP="00B04A98">
            <w:pPr>
              <w:ind w:right="1"/>
              <w:jc w:val="center"/>
              <w:rPr>
                <w:sz w:val="16"/>
                <w:szCs w:val="16"/>
              </w:rPr>
            </w:pPr>
          </w:p>
        </w:tc>
      </w:tr>
      <w:tr w:rsidR="000F1416" w:rsidRPr="007D7680">
        <w:tc>
          <w:tcPr>
            <w:tcW w:w="1149" w:type="dxa"/>
            <w:vAlign w:val="center"/>
          </w:tcPr>
          <w:p w:rsidR="000F1416" w:rsidRPr="007D7680" w:rsidRDefault="000F1416" w:rsidP="00B04A98">
            <w:pPr>
              <w:ind w:right="1"/>
              <w:jc w:val="center"/>
              <w:rPr>
                <w:sz w:val="16"/>
                <w:szCs w:val="16"/>
              </w:rPr>
            </w:pPr>
            <w:r w:rsidRPr="007D7680">
              <w:rPr>
                <w:sz w:val="16"/>
                <w:szCs w:val="16"/>
              </w:rPr>
              <w:t>7</w:t>
            </w:r>
          </w:p>
        </w:tc>
        <w:tc>
          <w:tcPr>
            <w:tcW w:w="1149" w:type="dxa"/>
            <w:vAlign w:val="center"/>
          </w:tcPr>
          <w:p w:rsidR="000F1416" w:rsidRPr="007D7680" w:rsidRDefault="000F1416" w:rsidP="00B04A98">
            <w:pPr>
              <w:ind w:right="1"/>
              <w:jc w:val="center"/>
              <w:rPr>
                <w:sz w:val="16"/>
                <w:szCs w:val="16"/>
              </w:rPr>
            </w:pPr>
            <w:r w:rsidRPr="007D7680">
              <w:rPr>
                <w:sz w:val="16"/>
                <w:szCs w:val="16"/>
              </w:rPr>
              <w:t>8</w:t>
            </w:r>
          </w:p>
        </w:tc>
        <w:tc>
          <w:tcPr>
            <w:tcW w:w="1149" w:type="dxa"/>
            <w:vAlign w:val="center"/>
          </w:tcPr>
          <w:p w:rsidR="000F1416" w:rsidRPr="007D7680" w:rsidRDefault="000F1416" w:rsidP="00B04A98">
            <w:pPr>
              <w:ind w:right="1"/>
              <w:jc w:val="center"/>
              <w:rPr>
                <w:sz w:val="16"/>
                <w:szCs w:val="16"/>
              </w:rPr>
            </w:pPr>
            <w:r w:rsidRPr="007D7680">
              <w:rPr>
                <w:sz w:val="16"/>
                <w:szCs w:val="16"/>
              </w:rPr>
              <w:t>9</w:t>
            </w:r>
          </w:p>
        </w:tc>
        <w:tc>
          <w:tcPr>
            <w:tcW w:w="1149" w:type="dxa"/>
            <w:vAlign w:val="center"/>
          </w:tcPr>
          <w:p w:rsidR="000F1416" w:rsidRPr="007D7680" w:rsidRDefault="000F1416" w:rsidP="00B04A98">
            <w:pPr>
              <w:ind w:right="1"/>
              <w:jc w:val="center"/>
              <w:rPr>
                <w:sz w:val="16"/>
                <w:szCs w:val="16"/>
              </w:rPr>
            </w:pPr>
            <w:r w:rsidRPr="007D7680">
              <w:rPr>
                <w:sz w:val="16"/>
                <w:szCs w:val="16"/>
              </w:rPr>
              <w:t>10</w:t>
            </w:r>
          </w:p>
        </w:tc>
        <w:tc>
          <w:tcPr>
            <w:tcW w:w="1149" w:type="dxa"/>
            <w:vAlign w:val="center"/>
          </w:tcPr>
          <w:p w:rsidR="000F1416" w:rsidRPr="007D7680" w:rsidRDefault="000F1416" w:rsidP="00B04A98">
            <w:pPr>
              <w:ind w:right="1"/>
              <w:jc w:val="center"/>
              <w:rPr>
                <w:sz w:val="16"/>
                <w:szCs w:val="16"/>
              </w:rPr>
            </w:pPr>
            <w:r w:rsidRPr="007D7680">
              <w:rPr>
                <w:sz w:val="16"/>
                <w:szCs w:val="16"/>
              </w:rPr>
              <w:t>11</w:t>
            </w:r>
          </w:p>
        </w:tc>
        <w:tc>
          <w:tcPr>
            <w:tcW w:w="1149" w:type="dxa"/>
            <w:vAlign w:val="center"/>
          </w:tcPr>
          <w:p w:rsidR="000F1416" w:rsidRPr="007D7680" w:rsidRDefault="000F1416" w:rsidP="00B04A98">
            <w:pPr>
              <w:ind w:right="1"/>
              <w:jc w:val="center"/>
              <w:rPr>
                <w:sz w:val="16"/>
                <w:szCs w:val="16"/>
              </w:rPr>
            </w:pPr>
            <w:r w:rsidRPr="007D7680">
              <w:rPr>
                <w:sz w:val="16"/>
                <w:szCs w:val="16"/>
              </w:rPr>
              <w:t>12</w:t>
            </w:r>
          </w:p>
        </w:tc>
        <w:tc>
          <w:tcPr>
            <w:tcW w:w="1150" w:type="dxa"/>
            <w:vAlign w:val="center"/>
          </w:tcPr>
          <w:p w:rsidR="000F1416" w:rsidRPr="007D7680" w:rsidRDefault="000F1416" w:rsidP="00B04A98">
            <w:pPr>
              <w:ind w:right="1"/>
              <w:jc w:val="center"/>
              <w:rPr>
                <w:sz w:val="16"/>
                <w:szCs w:val="16"/>
              </w:rPr>
            </w:pPr>
            <w:r w:rsidRPr="007D7680">
              <w:rPr>
                <w:sz w:val="16"/>
                <w:szCs w:val="16"/>
              </w:rPr>
              <w:t>13</w:t>
            </w:r>
          </w:p>
        </w:tc>
        <w:tc>
          <w:tcPr>
            <w:tcW w:w="1150" w:type="dxa"/>
            <w:vAlign w:val="center"/>
          </w:tcPr>
          <w:p w:rsidR="000F1416" w:rsidRPr="007D7680" w:rsidRDefault="000F1416" w:rsidP="00B04A98">
            <w:pPr>
              <w:ind w:right="1"/>
              <w:jc w:val="center"/>
              <w:rPr>
                <w:sz w:val="16"/>
                <w:szCs w:val="16"/>
              </w:rPr>
            </w:pPr>
            <w:r w:rsidRPr="007D7680">
              <w:rPr>
                <w:sz w:val="16"/>
                <w:szCs w:val="16"/>
              </w:rPr>
              <w:t>14</w:t>
            </w:r>
          </w:p>
        </w:tc>
        <w:tc>
          <w:tcPr>
            <w:tcW w:w="1150" w:type="dxa"/>
            <w:vAlign w:val="center"/>
          </w:tcPr>
          <w:p w:rsidR="000F1416" w:rsidRPr="007D7680" w:rsidRDefault="000F1416" w:rsidP="00B04A98">
            <w:pPr>
              <w:ind w:right="1"/>
              <w:jc w:val="center"/>
              <w:rPr>
                <w:sz w:val="16"/>
                <w:szCs w:val="16"/>
              </w:rPr>
            </w:pPr>
            <w:r w:rsidRPr="007D7680">
              <w:rPr>
                <w:sz w:val="16"/>
                <w:szCs w:val="16"/>
              </w:rPr>
              <w:t>15</w:t>
            </w:r>
          </w:p>
        </w:tc>
      </w:tr>
    </w:tbl>
    <w:p w:rsidR="000F1416" w:rsidRPr="007D7680" w:rsidRDefault="000F1416" w:rsidP="00B04A98">
      <w:pPr>
        <w:pStyle w:val="Zkladntext"/>
        <w:keepNext/>
        <w:spacing w:before="360" w:after="100"/>
        <w:jc w:val="center"/>
        <w:outlineLvl w:val="3"/>
        <w:rPr>
          <w:b/>
          <w:sz w:val="16"/>
          <w:szCs w:val="16"/>
        </w:rPr>
      </w:pPr>
      <w:bookmarkStart w:id="11112" w:name="_Toc233193578"/>
      <w:bookmarkStart w:id="11113" w:name="_Toc221857168"/>
      <w:bookmarkStart w:id="11114" w:name="_Toc233210176"/>
      <w:bookmarkStart w:id="11115" w:name="_Toc233283995"/>
      <w:bookmarkStart w:id="11116" w:name="_Toc233286798"/>
      <w:bookmarkStart w:id="11117" w:name="_Toc233289760"/>
      <w:bookmarkStart w:id="11118" w:name="_Toc233292868"/>
      <w:bookmarkStart w:id="11119" w:name="_Toc233293537"/>
      <w:bookmarkStart w:id="11120" w:name="_Toc233199604"/>
      <w:bookmarkStart w:id="11121" w:name="_Toc233213772"/>
      <w:bookmarkStart w:id="11122" w:name="_Toc233216830"/>
      <w:bookmarkStart w:id="11123" w:name="_Toc213960188"/>
      <w:bookmarkStart w:id="11124" w:name="_Toc233301645"/>
      <w:bookmarkStart w:id="11125" w:name="_Toc233302977"/>
      <w:bookmarkStart w:id="11126" w:name="_Toc233308252"/>
      <w:bookmarkStart w:id="11127" w:name="_Toc233313815"/>
      <w:bookmarkStart w:id="11128" w:name="_Toc233316116"/>
      <w:bookmarkStart w:id="11129" w:name="_Toc233342999"/>
      <w:bookmarkStart w:id="11130" w:name="_Toc233343665"/>
      <w:bookmarkStart w:id="11131" w:name="_Toc233345013"/>
      <w:bookmarkStart w:id="11132" w:name="_Toc233355496"/>
      <w:bookmarkStart w:id="11133" w:name="_Toc233358186"/>
      <w:bookmarkStart w:id="11134" w:name="_Toc233368868"/>
      <w:bookmarkStart w:id="11135" w:name="_Toc233370998"/>
      <w:bookmarkStart w:id="11136" w:name="_Toc64280675"/>
      <w:r w:rsidRPr="007D7680">
        <w:rPr>
          <w:b/>
          <w:sz w:val="16"/>
          <w:szCs w:val="16"/>
        </w:rPr>
        <w:t>I.</w:t>
      </w:r>
      <w:bookmarkEnd w:id="11112"/>
      <w:bookmarkEnd w:id="11113"/>
      <w:bookmarkEnd w:id="11114"/>
      <w:bookmarkEnd w:id="11115"/>
      <w:bookmarkEnd w:id="11116"/>
      <w:bookmarkEnd w:id="11117"/>
      <w:bookmarkEnd w:id="11118"/>
      <w:bookmarkEnd w:id="11119"/>
      <w:bookmarkEnd w:id="11120"/>
      <w:bookmarkEnd w:id="11121"/>
      <w:bookmarkEnd w:id="11122"/>
      <w:bookmarkEnd w:id="11123"/>
      <w:bookmarkEnd w:id="11124"/>
      <w:bookmarkEnd w:id="11125"/>
      <w:bookmarkEnd w:id="11126"/>
      <w:bookmarkEnd w:id="11127"/>
      <w:bookmarkEnd w:id="11128"/>
      <w:bookmarkEnd w:id="11129"/>
      <w:bookmarkEnd w:id="11130"/>
      <w:bookmarkEnd w:id="11131"/>
      <w:bookmarkEnd w:id="11132"/>
      <w:bookmarkEnd w:id="11133"/>
      <w:bookmarkEnd w:id="11134"/>
      <w:bookmarkEnd w:id="11135"/>
      <w:bookmarkEnd w:id="11136"/>
    </w:p>
    <w:p w:rsidR="000F1416" w:rsidRPr="007D7680" w:rsidRDefault="000F1416" w:rsidP="00B04A98">
      <w:pPr>
        <w:pStyle w:val="Zkladntext"/>
        <w:ind w:firstLine="357"/>
        <w:rPr>
          <w:sz w:val="16"/>
          <w:szCs w:val="16"/>
        </w:rPr>
      </w:pPr>
      <w:r w:rsidRPr="007D7680">
        <w:rPr>
          <w:sz w:val="16"/>
          <w:szCs w:val="16"/>
        </w:rPr>
        <w:t>Do rejstříku E se zapisují:</w:t>
      </w:r>
    </w:p>
    <w:p w:rsidR="000F1416" w:rsidRPr="007D7680" w:rsidRDefault="000F1416" w:rsidP="008D5D62">
      <w:pPr>
        <w:pStyle w:val="Zkladntext"/>
        <w:numPr>
          <w:ilvl w:val="1"/>
          <w:numId w:val="170"/>
        </w:numPr>
        <w:rPr>
          <w:sz w:val="16"/>
          <w:szCs w:val="16"/>
        </w:rPr>
      </w:pPr>
      <w:r w:rsidRPr="007D7680">
        <w:rPr>
          <w:sz w:val="16"/>
          <w:szCs w:val="16"/>
        </w:rPr>
        <w:t>Veškeré návrhy na nařízení výkonu rozhodnutí došlé soudu příslušnému pro výkon rozhodnutí</w:t>
      </w:r>
      <w:r w:rsidR="004609A0" w:rsidRPr="007D7680">
        <w:rPr>
          <w:sz w:val="16"/>
          <w:szCs w:val="16"/>
        </w:rPr>
        <w:t xml:space="preserve"> a </w:t>
      </w:r>
      <w:r w:rsidRPr="007D7680">
        <w:rPr>
          <w:sz w:val="16"/>
          <w:szCs w:val="16"/>
        </w:rPr>
        <w:t>dále</w:t>
      </w:r>
      <w:r w:rsidR="002458BA" w:rsidRPr="007D7680">
        <w:rPr>
          <w:sz w:val="16"/>
          <w:szCs w:val="16"/>
        </w:rPr>
        <w:t xml:space="preserve"> i </w:t>
      </w:r>
      <w:r w:rsidRPr="007D7680">
        <w:rPr>
          <w:sz w:val="16"/>
          <w:szCs w:val="16"/>
        </w:rPr>
        <w:t xml:space="preserve">případy prodeje zástavy podle </w:t>
      </w:r>
      <w:r w:rsidR="00FE0AA5" w:rsidRPr="007D7680">
        <w:rPr>
          <w:sz w:val="16"/>
          <w:szCs w:val="16"/>
        </w:rPr>
        <w:t>§ </w:t>
      </w:r>
      <w:r w:rsidRPr="007D7680">
        <w:rPr>
          <w:sz w:val="16"/>
          <w:szCs w:val="16"/>
        </w:rPr>
        <w:t xml:space="preserve">338a </w:t>
      </w:r>
      <w:r w:rsidR="00581133" w:rsidRPr="007D7680">
        <w:rPr>
          <w:sz w:val="16"/>
          <w:szCs w:val="16"/>
        </w:rPr>
        <w:t>o. s. ř.</w:t>
      </w:r>
      <w:r w:rsidRPr="007D7680">
        <w:rPr>
          <w:sz w:val="16"/>
          <w:szCs w:val="16"/>
        </w:rPr>
        <w:t xml:space="preserve"> Dojdou-li</w:t>
      </w:r>
      <w:r w:rsidR="009709AD" w:rsidRPr="007D7680">
        <w:rPr>
          <w:sz w:val="16"/>
          <w:szCs w:val="16"/>
        </w:rPr>
        <w:t xml:space="preserve"> v </w:t>
      </w:r>
      <w:r w:rsidRPr="007D7680">
        <w:rPr>
          <w:sz w:val="16"/>
          <w:szCs w:val="16"/>
        </w:rPr>
        <w:t>případech uvedených</w:t>
      </w:r>
      <w:r w:rsidR="009709AD" w:rsidRPr="007D7680">
        <w:rPr>
          <w:sz w:val="16"/>
          <w:szCs w:val="16"/>
        </w:rPr>
        <w:t xml:space="preserve"> v </w:t>
      </w:r>
      <w:r w:rsidR="00FE0AA5" w:rsidRPr="007D7680">
        <w:rPr>
          <w:sz w:val="16"/>
          <w:szCs w:val="16"/>
        </w:rPr>
        <w:t>§ </w:t>
      </w:r>
      <w:r w:rsidRPr="007D7680">
        <w:rPr>
          <w:sz w:val="16"/>
          <w:szCs w:val="16"/>
        </w:rPr>
        <w:t xml:space="preserve">328b odst.4 </w:t>
      </w:r>
      <w:r w:rsidR="00FE0AA5" w:rsidRPr="007D7680">
        <w:rPr>
          <w:sz w:val="16"/>
          <w:szCs w:val="16"/>
        </w:rPr>
        <w:t>písm. </w:t>
      </w:r>
      <w:r w:rsidRPr="007D7680">
        <w:rPr>
          <w:sz w:val="16"/>
          <w:szCs w:val="16"/>
        </w:rPr>
        <w:t>g),</w:t>
      </w:r>
      <w:r w:rsidR="009709AD" w:rsidRPr="007D7680">
        <w:rPr>
          <w:sz w:val="16"/>
          <w:szCs w:val="16"/>
        </w:rPr>
        <w:t xml:space="preserve"> v </w:t>
      </w:r>
      <w:r w:rsidR="00FE0AA5" w:rsidRPr="007D7680">
        <w:rPr>
          <w:sz w:val="16"/>
          <w:szCs w:val="16"/>
        </w:rPr>
        <w:t>§ </w:t>
      </w:r>
      <w:r w:rsidRPr="007D7680">
        <w:rPr>
          <w:sz w:val="16"/>
          <w:szCs w:val="16"/>
        </w:rPr>
        <w:t xml:space="preserve">335 </w:t>
      </w:r>
      <w:r w:rsidR="00FE0AA5" w:rsidRPr="007D7680">
        <w:rPr>
          <w:sz w:val="16"/>
          <w:szCs w:val="16"/>
        </w:rPr>
        <w:t>odst. </w:t>
      </w:r>
      <w:r w:rsidRPr="007D7680">
        <w:rPr>
          <w:sz w:val="16"/>
          <w:szCs w:val="16"/>
        </w:rPr>
        <w:t>2</w:t>
      </w:r>
      <w:r w:rsidR="004609A0" w:rsidRPr="007D7680">
        <w:rPr>
          <w:sz w:val="16"/>
          <w:szCs w:val="16"/>
        </w:rPr>
        <w:t xml:space="preserve"> a </w:t>
      </w:r>
      <w:r w:rsidR="009709AD" w:rsidRPr="007D7680">
        <w:rPr>
          <w:sz w:val="16"/>
          <w:szCs w:val="16"/>
        </w:rPr>
        <w:t>v </w:t>
      </w:r>
      <w:r w:rsidR="00FE0AA5" w:rsidRPr="007D7680">
        <w:rPr>
          <w:sz w:val="16"/>
          <w:szCs w:val="16"/>
        </w:rPr>
        <w:t>§ </w:t>
      </w:r>
      <w:r w:rsidRPr="007D7680">
        <w:rPr>
          <w:sz w:val="16"/>
          <w:szCs w:val="16"/>
        </w:rPr>
        <w:t xml:space="preserve">338f </w:t>
      </w:r>
      <w:r w:rsidR="00FE0AA5" w:rsidRPr="007D7680">
        <w:rPr>
          <w:sz w:val="16"/>
          <w:szCs w:val="16"/>
        </w:rPr>
        <w:t>odst. </w:t>
      </w:r>
      <w:r w:rsidRPr="007D7680">
        <w:rPr>
          <w:sz w:val="16"/>
          <w:szCs w:val="16"/>
        </w:rPr>
        <w:t xml:space="preserve">2 </w:t>
      </w:r>
      <w:r w:rsidR="00581133" w:rsidRPr="007D7680">
        <w:rPr>
          <w:sz w:val="16"/>
          <w:szCs w:val="16"/>
        </w:rPr>
        <w:t>o. s. ř.</w:t>
      </w:r>
      <w:r w:rsidRPr="007D7680">
        <w:rPr>
          <w:sz w:val="16"/>
          <w:szCs w:val="16"/>
        </w:rPr>
        <w:t xml:space="preserve"> další návrhy oprávněných osob, považují se za připojení se</w:t>
      </w:r>
      <w:r w:rsidR="00B81E69">
        <w:rPr>
          <w:sz w:val="16"/>
          <w:szCs w:val="16"/>
        </w:rPr>
        <w:t> </w:t>
      </w:r>
      <w:r w:rsidRPr="007D7680">
        <w:rPr>
          <w:sz w:val="16"/>
          <w:szCs w:val="16"/>
        </w:rPr>
        <w:t>do</w:t>
      </w:r>
      <w:r w:rsidR="00B81E69">
        <w:rPr>
          <w:sz w:val="16"/>
          <w:szCs w:val="16"/>
        </w:rPr>
        <w:t> </w:t>
      </w:r>
      <w:r w:rsidRPr="007D7680">
        <w:rPr>
          <w:sz w:val="16"/>
          <w:szCs w:val="16"/>
        </w:rPr>
        <w:t>řízení</w:t>
      </w:r>
      <w:r w:rsidR="004609A0" w:rsidRPr="007D7680">
        <w:rPr>
          <w:sz w:val="16"/>
          <w:szCs w:val="16"/>
        </w:rPr>
        <w:t xml:space="preserve"> a </w:t>
      </w:r>
      <w:r w:rsidRPr="007D7680">
        <w:rPr>
          <w:sz w:val="16"/>
          <w:szCs w:val="16"/>
        </w:rPr>
        <w:t>znovu se nezapisují do rejstříku, ale vedou se</w:t>
      </w:r>
      <w:r w:rsidR="009709AD" w:rsidRPr="007D7680">
        <w:rPr>
          <w:sz w:val="16"/>
          <w:szCs w:val="16"/>
        </w:rPr>
        <w:t xml:space="preserve"> v </w:t>
      </w:r>
      <w:r w:rsidRPr="007D7680">
        <w:rPr>
          <w:sz w:val="16"/>
          <w:szCs w:val="16"/>
        </w:rPr>
        <w:t>patrnosti pod původním zápisem.</w:t>
      </w:r>
    </w:p>
    <w:p w:rsidR="000F1416" w:rsidRPr="007D7680" w:rsidRDefault="0064140F" w:rsidP="008D5D62">
      <w:pPr>
        <w:pStyle w:val="Zkladntext"/>
        <w:numPr>
          <w:ilvl w:val="1"/>
          <w:numId w:val="170"/>
        </w:numPr>
        <w:rPr>
          <w:sz w:val="16"/>
          <w:szCs w:val="16"/>
        </w:rPr>
      </w:pPr>
      <w:r w:rsidRPr="007D7680">
        <w:rPr>
          <w:sz w:val="16"/>
          <w:szCs w:val="16"/>
        </w:rPr>
        <w:t>Dožádání jiného soudu či jiného subjektu</w:t>
      </w:r>
      <w:r w:rsidR="00581133" w:rsidRPr="007D7680">
        <w:rPr>
          <w:sz w:val="16"/>
          <w:szCs w:val="16"/>
        </w:rPr>
        <w:t xml:space="preserve"> o </w:t>
      </w:r>
      <w:r w:rsidRPr="007D7680">
        <w:rPr>
          <w:sz w:val="16"/>
          <w:szCs w:val="16"/>
        </w:rPr>
        <w:t>provedení výkonu rozhodnutí,</w:t>
      </w:r>
      <w:r w:rsidR="00581133" w:rsidRPr="007D7680">
        <w:rPr>
          <w:sz w:val="16"/>
          <w:szCs w:val="16"/>
        </w:rPr>
        <w:t xml:space="preserve"> o </w:t>
      </w:r>
      <w:r w:rsidRPr="007D7680">
        <w:rPr>
          <w:sz w:val="16"/>
          <w:szCs w:val="16"/>
        </w:rPr>
        <w:t>provedení jednotlivého úkonu při výkonu rozhodnutí nebo</w:t>
      </w:r>
      <w:r w:rsidR="00581133" w:rsidRPr="007D7680">
        <w:rPr>
          <w:sz w:val="16"/>
          <w:szCs w:val="16"/>
        </w:rPr>
        <w:t xml:space="preserve"> o </w:t>
      </w:r>
      <w:r w:rsidRPr="007D7680">
        <w:rPr>
          <w:sz w:val="16"/>
          <w:szCs w:val="16"/>
        </w:rPr>
        <w:t>provedení úkonu při zpeněžení majetku patřícího do likvidační podstaty,</w:t>
      </w:r>
      <w:r w:rsidR="00581133" w:rsidRPr="007D7680">
        <w:rPr>
          <w:sz w:val="16"/>
          <w:szCs w:val="16"/>
        </w:rPr>
        <w:t xml:space="preserve"> s </w:t>
      </w:r>
      <w:r w:rsidRPr="007D7680">
        <w:rPr>
          <w:sz w:val="16"/>
          <w:szCs w:val="16"/>
        </w:rPr>
        <w:t>výjimkou výkonu rozhodnutí ve věcech péče soudu</w:t>
      </w:r>
      <w:r w:rsidR="00581133" w:rsidRPr="007D7680">
        <w:rPr>
          <w:sz w:val="16"/>
          <w:szCs w:val="16"/>
        </w:rPr>
        <w:t xml:space="preserve"> o </w:t>
      </w:r>
      <w:r w:rsidRPr="007D7680">
        <w:rPr>
          <w:sz w:val="16"/>
          <w:szCs w:val="16"/>
        </w:rPr>
        <w:t>nezletilé.</w:t>
      </w:r>
    </w:p>
    <w:p w:rsidR="000F1416" w:rsidRPr="007D7680" w:rsidRDefault="000F1416" w:rsidP="008D5D62">
      <w:pPr>
        <w:numPr>
          <w:ilvl w:val="1"/>
          <w:numId w:val="170"/>
        </w:numPr>
        <w:jc w:val="both"/>
        <w:rPr>
          <w:sz w:val="16"/>
          <w:szCs w:val="16"/>
        </w:rPr>
      </w:pPr>
      <w:r w:rsidRPr="007D7680">
        <w:rPr>
          <w:bCs/>
          <w:sz w:val="16"/>
          <w:szCs w:val="16"/>
        </w:rPr>
        <w:t xml:space="preserve">Zpeněžení majetkové podstaty (prodej </w:t>
      </w:r>
      <w:r w:rsidR="00AF0A2C" w:rsidRPr="007D7680">
        <w:rPr>
          <w:bCs/>
          <w:sz w:val="16"/>
          <w:szCs w:val="16"/>
        </w:rPr>
        <w:t>movitých</w:t>
      </w:r>
      <w:r w:rsidR="004609A0" w:rsidRPr="007D7680">
        <w:rPr>
          <w:bCs/>
          <w:sz w:val="16"/>
          <w:szCs w:val="16"/>
        </w:rPr>
        <w:t xml:space="preserve"> a </w:t>
      </w:r>
      <w:r w:rsidR="00AF0A2C" w:rsidRPr="007D7680">
        <w:rPr>
          <w:bCs/>
          <w:sz w:val="16"/>
          <w:szCs w:val="16"/>
        </w:rPr>
        <w:t>nemovitých věcí</w:t>
      </w:r>
      <w:r w:rsidRPr="007D7680">
        <w:rPr>
          <w:bCs/>
          <w:sz w:val="16"/>
          <w:szCs w:val="16"/>
        </w:rPr>
        <w:t xml:space="preserve">) podle </w:t>
      </w:r>
      <w:r w:rsidR="00FE0AA5" w:rsidRPr="007D7680">
        <w:rPr>
          <w:bCs/>
          <w:sz w:val="16"/>
          <w:szCs w:val="16"/>
        </w:rPr>
        <w:t>§ </w:t>
      </w:r>
      <w:r w:rsidRPr="007D7680">
        <w:rPr>
          <w:bCs/>
          <w:sz w:val="16"/>
          <w:szCs w:val="16"/>
        </w:rPr>
        <w:t xml:space="preserve">288 insolvenčního zákona nebo zpeněžení konkurzní podstaty podle </w:t>
      </w:r>
      <w:r w:rsidR="00FE0AA5" w:rsidRPr="007D7680">
        <w:rPr>
          <w:bCs/>
          <w:sz w:val="16"/>
          <w:szCs w:val="16"/>
        </w:rPr>
        <w:t>§ </w:t>
      </w:r>
      <w:r w:rsidRPr="007D7680">
        <w:rPr>
          <w:bCs/>
          <w:sz w:val="16"/>
          <w:szCs w:val="16"/>
        </w:rPr>
        <w:t xml:space="preserve">27 </w:t>
      </w:r>
      <w:r w:rsidR="00FE0AA5" w:rsidRPr="007D7680">
        <w:rPr>
          <w:bCs/>
          <w:sz w:val="16"/>
          <w:szCs w:val="16"/>
        </w:rPr>
        <w:t>odst. </w:t>
      </w:r>
      <w:r w:rsidRPr="007D7680">
        <w:rPr>
          <w:bCs/>
          <w:sz w:val="16"/>
          <w:szCs w:val="16"/>
        </w:rPr>
        <w:t>3 ZKV.</w:t>
      </w:r>
    </w:p>
    <w:p w:rsidR="000F1416" w:rsidRPr="007D7680" w:rsidRDefault="000F1416" w:rsidP="008D5D62">
      <w:pPr>
        <w:numPr>
          <w:ilvl w:val="1"/>
          <w:numId w:val="170"/>
        </w:numPr>
        <w:jc w:val="both"/>
        <w:rPr>
          <w:sz w:val="16"/>
          <w:szCs w:val="16"/>
        </w:rPr>
      </w:pPr>
      <w:r w:rsidRPr="007D7680">
        <w:rPr>
          <w:sz w:val="16"/>
          <w:szCs w:val="16"/>
        </w:rPr>
        <w:t>Věci vyloučené ohledně některého účastníka event. některého druhu výkonu rozhodnutí. Dojde-li při výkonu rozhodnutí srážkami ze mzdy ke změně plátce mzdy, nezapíše se věc znovu do rejstříku, nýbrž vede se dále</w:t>
      </w:r>
      <w:r w:rsidR="009709AD" w:rsidRPr="007D7680">
        <w:rPr>
          <w:sz w:val="16"/>
          <w:szCs w:val="16"/>
        </w:rPr>
        <w:t xml:space="preserve"> v </w:t>
      </w:r>
      <w:r w:rsidRPr="007D7680">
        <w:rPr>
          <w:sz w:val="16"/>
          <w:szCs w:val="16"/>
        </w:rPr>
        <w:t>patrnosti pod původním zápisem.</w:t>
      </w:r>
    </w:p>
    <w:p w:rsidR="000F1416" w:rsidRPr="007D7680" w:rsidRDefault="000F1416" w:rsidP="00B04A98">
      <w:pPr>
        <w:pStyle w:val="Zkladntext"/>
        <w:keepNext/>
        <w:spacing w:before="360" w:after="100"/>
        <w:jc w:val="center"/>
        <w:outlineLvl w:val="3"/>
        <w:rPr>
          <w:b/>
          <w:sz w:val="16"/>
          <w:szCs w:val="16"/>
        </w:rPr>
      </w:pPr>
      <w:bookmarkStart w:id="11137" w:name="_Toc233193579"/>
      <w:bookmarkStart w:id="11138" w:name="_Toc221857169"/>
      <w:bookmarkStart w:id="11139" w:name="_Toc233210177"/>
      <w:bookmarkStart w:id="11140" w:name="_Toc233283996"/>
      <w:bookmarkStart w:id="11141" w:name="_Toc233286799"/>
      <w:bookmarkStart w:id="11142" w:name="_Toc233289761"/>
      <w:bookmarkStart w:id="11143" w:name="_Toc233292869"/>
      <w:bookmarkStart w:id="11144" w:name="_Toc233293538"/>
      <w:bookmarkStart w:id="11145" w:name="_Toc233199605"/>
      <w:bookmarkStart w:id="11146" w:name="_Toc233213773"/>
      <w:bookmarkStart w:id="11147" w:name="_Toc233216831"/>
      <w:bookmarkStart w:id="11148" w:name="_Toc213960189"/>
      <w:bookmarkStart w:id="11149" w:name="_Toc233301646"/>
      <w:bookmarkStart w:id="11150" w:name="_Toc233302978"/>
      <w:bookmarkStart w:id="11151" w:name="_Toc233308253"/>
      <w:bookmarkStart w:id="11152" w:name="_Toc233313816"/>
      <w:bookmarkStart w:id="11153" w:name="_Toc233316117"/>
      <w:bookmarkStart w:id="11154" w:name="_Toc233343000"/>
      <w:bookmarkStart w:id="11155" w:name="_Toc233343666"/>
      <w:bookmarkStart w:id="11156" w:name="_Toc233345014"/>
      <w:bookmarkStart w:id="11157" w:name="_Toc233355497"/>
      <w:bookmarkStart w:id="11158" w:name="_Toc233358187"/>
      <w:bookmarkStart w:id="11159" w:name="_Toc233368869"/>
      <w:bookmarkStart w:id="11160" w:name="_Toc233370999"/>
      <w:bookmarkStart w:id="11161" w:name="_Toc64280676"/>
      <w:r w:rsidRPr="007D7680">
        <w:rPr>
          <w:b/>
          <w:sz w:val="16"/>
          <w:szCs w:val="16"/>
        </w:rPr>
        <w:t>II.</w:t>
      </w:r>
      <w:bookmarkEnd w:id="11137"/>
      <w:bookmarkEnd w:id="11138"/>
      <w:bookmarkEnd w:id="11139"/>
      <w:bookmarkEnd w:id="11140"/>
      <w:bookmarkEnd w:id="11141"/>
      <w:bookmarkEnd w:id="11142"/>
      <w:bookmarkEnd w:id="11143"/>
      <w:bookmarkEnd w:id="11144"/>
      <w:bookmarkEnd w:id="11145"/>
      <w:bookmarkEnd w:id="11146"/>
      <w:bookmarkEnd w:id="11147"/>
      <w:bookmarkEnd w:id="11148"/>
      <w:bookmarkEnd w:id="11149"/>
      <w:bookmarkEnd w:id="11150"/>
      <w:bookmarkEnd w:id="11151"/>
      <w:bookmarkEnd w:id="11152"/>
      <w:bookmarkEnd w:id="11153"/>
      <w:bookmarkEnd w:id="11154"/>
      <w:bookmarkEnd w:id="11155"/>
      <w:bookmarkEnd w:id="11156"/>
      <w:bookmarkEnd w:id="11157"/>
      <w:bookmarkEnd w:id="11158"/>
      <w:bookmarkEnd w:id="11159"/>
      <w:bookmarkEnd w:id="11160"/>
      <w:bookmarkEnd w:id="11161"/>
    </w:p>
    <w:p w:rsidR="000F1416" w:rsidRPr="007D7680" w:rsidRDefault="000F1416" w:rsidP="00B04A98">
      <w:pPr>
        <w:pStyle w:val="Zkladntext"/>
        <w:rPr>
          <w:sz w:val="16"/>
          <w:szCs w:val="16"/>
        </w:rPr>
      </w:pPr>
      <w:r w:rsidRPr="007D7680">
        <w:rPr>
          <w:sz w:val="16"/>
          <w:szCs w:val="16"/>
        </w:rPr>
        <w:t>Jednotlivé sloupce rejstříku E se vyplňují takto:</w:t>
      </w:r>
    </w:p>
    <w:p w:rsidR="000F1416" w:rsidRPr="007D7680" w:rsidRDefault="000F1416" w:rsidP="00B04A98">
      <w:pPr>
        <w:pStyle w:val="Zkladntext"/>
        <w:keepNext/>
        <w:spacing w:before="120" w:after="60"/>
        <w:rPr>
          <w:b/>
          <w:sz w:val="16"/>
          <w:szCs w:val="16"/>
        </w:rPr>
      </w:pPr>
      <w:r w:rsidRPr="007D7680">
        <w:rPr>
          <w:b/>
          <w:sz w:val="16"/>
          <w:szCs w:val="16"/>
        </w:rPr>
        <w:t>Sloupec 1:</w:t>
      </w:r>
    </w:p>
    <w:p w:rsidR="000F1416" w:rsidRPr="007D7680" w:rsidRDefault="000F1416" w:rsidP="00B04A98">
      <w:pPr>
        <w:pStyle w:val="Zkladntext"/>
        <w:ind w:firstLine="357"/>
        <w:rPr>
          <w:sz w:val="16"/>
          <w:szCs w:val="16"/>
        </w:rPr>
      </w:pPr>
      <w:r w:rsidRPr="007D7680">
        <w:rPr>
          <w:sz w:val="16"/>
          <w:szCs w:val="16"/>
        </w:rPr>
        <w:t>Každý návrh na nařízení výkonu rozhodnutí (i když je</w:t>
      </w:r>
      <w:r w:rsidR="009709AD" w:rsidRPr="007D7680">
        <w:rPr>
          <w:sz w:val="16"/>
          <w:szCs w:val="16"/>
        </w:rPr>
        <w:t xml:space="preserve"> v </w:t>
      </w:r>
      <w:r w:rsidRPr="007D7680">
        <w:rPr>
          <w:sz w:val="16"/>
          <w:szCs w:val="16"/>
        </w:rPr>
        <w:t>něm spojeno více způsobů, např. prodej movitých věcí</w:t>
      </w:r>
      <w:r w:rsidR="004609A0" w:rsidRPr="007D7680">
        <w:rPr>
          <w:sz w:val="16"/>
          <w:szCs w:val="16"/>
        </w:rPr>
        <w:t xml:space="preserve"> a </w:t>
      </w:r>
      <w:r w:rsidRPr="007D7680">
        <w:rPr>
          <w:sz w:val="16"/>
          <w:szCs w:val="16"/>
        </w:rPr>
        <w:t>srážky ze mzdy), se zapíše pod jedním běžným číslem.</w:t>
      </w:r>
    </w:p>
    <w:p w:rsidR="000F1416" w:rsidRPr="007D7680" w:rsidRDefault="000F1416" w:rsidP="00B04A98">
      <w:pPr>
        <w:pStyle w:val="Zkladntext"/>
        <w:keepNext/>
        <w:spacing w:before="120" w:after="60"/>
        <w:rPr>
          <w:b/>
          <w:sz w:val="16"/>
          <w:szCs w:val="16"/>
        </w:rPr>
      </w:pPr>
      <w:r w:rsidRPr="007D7680">
        <w:rPr>
          <w:b/>
          <w:sz w:val="16"/>
          <w:szCs w:val="16"/>
        </w:rPr>
        <w:t>Sloupec 2:</w:t>
      </w:r>
    </w:p>
    <w:p w:rsidR="000F1416" w:rsidRPr="007D7680" w:rsidRDefault="000F1416" w:rsidP="00B04A98">
      <w:pPr>
        <w:pStyle w:val="Zkladntext"/>
        <w:ind w:firstLine="357"/>
        <w:rPr>
          <w:sz w:val="16"/>
          <w:szCs w:val="16"/>
        </w:rPr>
      </w:pPr>
      <w:r w:rsidRPr="007D7680">
        <w:rPr>
          <w:sz w:val="16"/>
          <w:szCs w:val="16"/>
        </w:rPr>
        <w:t>Zde se zapíše datum, kdy došel soudu návrh na nařízení výkonu rozhodnutí nebo dožádání</w:t>
      </w:r>
      <w:r w:rsidR="00581133" w:rsidRPr="007D7680">
        <w:rPr>
          <w:sz w:val="16"/>
          <w:szCs w:val="16"/>
        </w:rPr>
        <w:t xml:space="preserve"> o </w:t>
      </w:r>
      <w:r w:rsidRPr="007D7680">
        <w:rPr>
          <w:sz w:val="16"/>
          <w:szCs w:val="16"/>
        </w:rPr>
        <w:t>takový výkon</w:t>
      </w:r>
      <w:r w:rsidR="00647D27" w:rsidRPr="007D7680">
        <w:rPr>
          <w:sz w:val="16"/>
          <w:szCs w:val="16"/>
        </w:rPr>
        <w:t xml:space="preserve">. </w:t>
      </w:r>
      <w:r w:rsidR="004609A0" w:rsidRPr="007D7680">
        <w:rPr>
          <w:sz w:val="16"/>
          <w:szCs w:val="16"/>
        </w:rPr>
        <w:t>U </w:t>
      </w:r>
      <w:r w:rsidRPr="007D7680">
        <w:rPr>
          <w:sz w:val="16"/>
          <w:szCs w:val="16"/>
        </w:rPr>
        <w:t>návrhů učiněných do protokolu se uvede den jejich sepsání. Jde-li</w:t>
      </w:r>
      <w:r w:rsidR="00581133" w:rsidRPr="007D7680">
        <w:rPr>
          <w:sz w:val="16"/>
          <w:szCs w:val="16"/>
        </w:rPr>
        <w:t xml:space="preserve"> o </w:t>
      </w:r>
      <w:r w:rsidRPr="007D7680">
        <w:rPr>
          <w:sz w:val="16"/>
          <w:szCs w:val="16"/>
        </w:rPr>
        <w:t>věc postoupenou, uvede se datum, kdy věc došla</w:t>
      </w:r>
      <w:r w:rsidR="00581133" w:rsidRPr="007D7680">
        <w:rPr>
          <w:sz w:val="16"/>
          <w:szCs w:val="16"/>
        </w:rPr>
        <w:t xml:space="preserve"> k </w:t>
      </w:r>
      <w:r w:rsidRPr="007D7680">
        <w:rPr>
          <w:sz w:val="16"/>
          <w:szCs w:val="16"/>
        </w:rPr>
        <w:t>soudu, jemuž byla postoupena</w:t>
      </w:r>
      <w:r w:rsidR="004609A0" w:rsidRPr="007D7680">
        <w:rPr>
          <w:sz w:val="16"/>
          <w:szCs w:val="16"/>
        </w:rPr>
        <w:t xml:space="preserve"> a </w:t>
      </w:r>
      <w:r w:rsidR="009709AD" w:rsidRPr="007D7680">
        <w:rPr>
          <w:sz w:val="16"/>
          <w:szCs w:val="16"/>
        </w:rPr>
        <w:t>v </w:t>
      </w:r>
      <w:r w:rsidRPr="007D7680">
        <w:rPr>
          <w:sz w:val="16"/>
          <w:szCs w:val="16"/>
        </w:rPr>
        <w:t>závorce též datum, kdy původně došla</w:t>
      </w:r>
      <w:r w:rsidR="00581133" w:rsidRPr="007D7680">
        <w:rPr>
          <w:sz w:val="16"/>
          <w:szCs w:val="16"/>
        </w:rPr>
        <w:t xml:space="preserve"> k </w:t>
      </w:r>
      <w:r w:rsidRPr="007D7680">
        <w:rPr>
          <w:sz w:val="16"/>
          <w:szCs w:val="16"/>
        </w:rPr>
        <w:t>soudu.</w:t>
      </w:r>
    </w:p>
    <w:p w:rsidR="000F1416" w:rsidRPr="007D7680" w:rsidRDefault="000F1416" w:rsidP="00B04A98">
      <w:pPr>
        <w:pStyle w:val="Zkladntext"/>
        <w:keepNext/>
        <w:spacing w:before="120" w:after="60"/>
        <w:rPr>
          <w:b/>
          <w:sz w:val="16"/>
          <w:szCs w:val="16"/>
        </w:rPr>
      </w:pPr>
      <w:r w:rsidRPr="007D7680">
        <w:rPr>
          <w:b/>
          <w:sz w:val="16"/>
          <w:szCs w:val="16"/>
        </w:rPr>
        <w:t>Sloupec 3</w:t>
      </w:r>
      <w:r w:rsidR="004609A0" w:rsidRPr="007D7680">
        <w:rPr>
          <w:b/>
          <w:sz w:val="16"/>
          <w:szCs w:val="16"/>
        </w:rPr>
        <w:t xml:space="preserve"> a </w:t>
      </w:r>
      <w:r w:rsidRPr="007D7680">
        <w:rPr>
          <w:b/>
          <w:sz w:val="16"/>
          <w:szCs w:val="16"/>
        </w:rPr>
        <w:t>4:</w:t>
      </w:r>
    </w:p>
    <w:p w:rsidR="000F1416" w:rsidRPr="007D7680" w:rsidRDefault="000F1416" w:rsidP="00B04A98">
      <w:pPr>
        <w:pStyle w:val="Zkladntext"/>
        <w:ind w:firstLine="357"/>
        <w:rPr>
          <w:sz w:val="16"/>
          <w:szCs w:val="16"/>
        </w:rPr>
      </w:pPr>
      <w:r w:rsidRPr="007D7680">
        <w:rPr>
          <w:sz w:val="16"/>
          <w:szCs w:val="16"/>
        </w:rPr>
        <w:t xml:space="preserve">Do těchto sloupců se zapisují </w:t>
      </w:r>
      <w:r w:rsidR="00AF0A2C" w:rsidRPr="007D7680">
        <w:rPr>
          <w:sz w:val="16"/>
          <w:szCs w:val="16"/>
        </w:rPr>
        <w:t xml:space="preserve">osobní </w:t>
      </w:r>
      <w:r w:rsidRPr="007D7680">
        <w:rPr>
          <w:sz w:val="16"/>
          <w:szCs w:val="16"/>
        </w:rPr>
        <w:t>jména</w:t>
      </w:r>
      <w:r w:rsidR="004609A0" w:rsidRPr="007D7680">
        <w:rPr>
          <w:sz w:val="16"/>
          <w:szCs w:val="16"/>
        </w:rPr>
        <w:t xml:space="preserve"> a </w:t>
      </w:r>
      <w:r w:rsidRPr="007D7680">
        <w:rPr>
          <w:sz w:val="16"/>
          <w:szCs w:val="16"/>
        </w:rPr>
        <w:t>příjmení fyzických osob</w:t>
      </w:r>
      <w:r w:rsidR="00647D27" w:rsidRPr="007D7680">
        <w:rPr>
          <w:sz w:val="16"/>
          <w:szCs w:val="16"/>
        </w:rPr>
        <w:t xml:space="preserve">. </w:t>
      </w:r>
      <w:r w:rsidR="004609A0" w:rsidRPr="007D7680">
        <w:rPr>
          <w:sz w:val="16"/>
          <w:szCs w:val="16"/>
        </w:rPr>
        <w:t>U </w:t>
      </w:r>
      <w:r w:rsidRPr="007D7680">
        <w:rPr>
          <w:sz w:val="16"/>
          <w:szCs w:val="16"/>
        </w:rPr>
        <w:t>právnických osob nutno uvádět obchodní firmu</w:t>
      </w:r>
      <w:r w:rsidR="004609A0" w:rsidRPr="007D7680">
        <w:rPr>
          <w:sz w:val="16"/>
          <w:szCs w:val="16"/>
        </w:rPr>
        <w:t xml:space="preserve"> a </w:t>
      </w:r>
      <w:r w:rsidRPr="007D7680">
        <w:rPr>
          <w:sz w:val="16"/>
          <w:szCs w:val="16"/>
        </w:rPr>
        <w:t>sídlo, popřípadě další údaje jako</w:t>
      </w:r>
      <w:r w:rsidR="009709AD" w:rsidRPr="007D7680">
        <w:rPr>
          <w:sz w:val="16"/>
          <w:szCs w:val="16"/>
        </w:rPr>
        <w:t xml:space="preserve"> v </w:t>
      </w:r>
      <w:r w:rsidRPr="007D7680">
        <w:rPr>
          <w:sz w:val="16"/>
          <w:szCs w:val="16"/>
        </w:rPr>
        <w:t>rejstříku C.</w:t>
      </w:r>
    </w:p>
    <w:p w:rsidR="000F1416" w:rsidRPr="007D7680" w:rsidRDefault="000F1416" w:rsidP="00B04A98">
      <w:pPr>
        <w:pStyle w:val="Zkladntext"/>
        <w:keepNext/>
        <w:spacing w:before="120" w:after="60"/>
        <w:rPr>
          <w:b/>
          <w:sz w:val="16"/>
          <w:szCs w:val="16"/>
        </w:rPr>
      </w:pPr>
      <w:r w:rsidRPr="007D7680">
        <w:rPr>
          <w:b/>
          <w:sz w:val="16"/>
          <w:szCs w:val="16"/>
        </w:rPr>
        <w:t>Sloupec 5:</w:t>
      </w:r>
    </w:p>
    <w:p w:rsidR="000F1416" w:rsidRPr="007D7680" w:rsidRDefault="000F1416" w:rsidP="00B04A98">
      <w:pPr>
        <w:pStyle w:val="Zkladntext"/>
        <w:ind w:firstLine="357"/>
        <w:rPr>
          <w:sz w:val="16"/>
          <w:szCs w:val="16"/>
        </w:rPr>
      </w:pPr>
      <w:r w:rsidRPr="007D7680">
        <w:rPr>
          <w:sz w:val="16"/>
          <w:szCs w:val="16"/>
        </w:rPr>
        <w:t>Zde se</w:t>
      </w:r>
      <w:r w:rsidR="009709AD" w:rsidRPr="007D7680">
        <w:rPr>
          <w:sz w:val="16"/>
          <w:szCs w:val="16"/>
        </w:rPr>
        <w:t xml:space="preserve"> v </w:t>
      </w:r>
      <w:r w:rsidRPr="007D7680">
        <w:rPr>
          <w:sz w:val="16"/>
          <w:szCs w:val="16"/>
        </w:rPr>
        <w:t>horní polovině vyznačí druh uplatněného nároku, např. „</w:t>
      </w:r>
      <w:r w:rsidRPr="007D7680">
        <w:rPr>
          <w:b/>
          <w:sz w:val="16"/>
          <w:szCs w:val="16"/>
        </w:rPr>
        <w:t>soudní poplatky</w:t>
      </w:r>
      <w:r w:rsidRPr="007D7680">
        <w:rPr>
          <w:sz w:val="16"/>
          <w:szCs w:val="16"/>
        </w:rPr>
        <w:t>“, „</w:t>
      </w:r>
      <w:r w:rsidRPr="007D7680">
        <w:rPr>
          <w:b/>
          <w:sz w:val="16"/>
          <w:szCs w:val="16"/>
        </w:rPr>
        <w:t>výživné</w:t>
      </w:r>
      <w:r w:rsidRPr="007D7680">
        <w:rPr>
          <w:sz w:val="16"/>
          <w:szCs w:val="16"/>
        </w:rPr>
        <w:t>“ apod. Jde-li</w:t>
      </w:r>
      <w:r w:rsidR="00581133" w:rsidRPr="007D7680">
        <w:rPr>
          <w:sz w:val="16"/>
          <w:szCs w:val="16"/>
        </w:rPr>
        <w:t xml:space="preserve"> o </w:t>
      </w:r>
      <w:r w:rsidRPr="007D7680">
        <w:rPr>
          <w:sz w:val="16"/>
          <w:szCs w:val="16"/>
        </w:rPr>
        <w:t>výživné pro nezletilého, podškrtne se slovo „</w:t>
      </w:r>
      <w:r w:rsidRPr="007D7680">
        <w:rPr>
          <w:b/>
          <w:sz w:val="16"/>
          <w:szCs w:val="16"/>
        </w:rPr>
        <w:t>výživné</w:t>
      </w:r>
      <w:r w:rsidRPr="007D7680">
        <w:rPr>
          <w:sz w:val="16"/>
          <w:szCs w:val="16"/>
        </w:rPr>
        <w:t>“ červeně.</w:t>
      </w:r>
    </w:p>
    <w:p w:rsidR="000F1416" w:rsidRPr="007D7680" w:rsidRDefault="000F1416" w:rsidP="00B04A98">
      <w:pPr>
        <w:pStyle w:val="Zkladntext"/>
        <w:ind w:firstLine="357"/>
        <w:rPr>
          <w:sz w:val="16"/>
          <w:szCs w:val="16"/>
        </w:rPr>
      </w:pPr>
      <w:r w:rsidRPr="007D7680">
        <w:rPr>
          <w:sz w:val="16"/>
          <w:szCs w:val="16"/>
        </w:rPr>
        <w:t>V dolní polovině sloupce se označí titul zakládající pohledávku pro výkon rozhodnutí např. „</w:t>
      </w:r>
      <w:r w:rsidRPr="007D7680">
        <w:rPr>
          <w:b/>
          <w:sz w:val="16"/>
          <w:szCs w:val="16"/>
        </w:rPr>
        <w:t>5C 24/96–11 OS Kolín</w:t>
      </w:r>
      <w:r w:rsidR="00581133" w:rsidRPr="007D7680">
        <w:rPr>
          <w:b/>
          <w:sz w:val="16"/>
          <w:szCs w:val="16"/>
        </w:rPr>
        <w:t xml:space="preserve"> z </w:t>
      </w:r>
      <w:r w:rsidRPr="007D7680">
        <w:rPr>
          <w:b/>
          <w:sz w:val="16"/>
          <w:szCs w:val="16"/>
        </w:rPr>
        <w:t>7. 9. 1996</w:t>
      </w:r>
      <w:r w:rsidRPr="007D7680">
        <w:rPr>
          <w:sz w:val="16"/>
          <w:szCs w:val="16"/>
        </w:rPr>
        <w:t>“</w:t>
      </w:r>
      <w:r w:rsidR="00572883" w:rsidRPr="007D7680">
        <w:rPr>
          <w:sz w:val="16"/>
          <w:szCs w:val="16"/>
        </w:rPr>
        <w:t>. V </w:t>
      </w:r>
      <w:r w:rsidRPr="007D7680">
        <w:rPr>
          <w:sz w:val="16"/>
          <w:szCs w:val="16"/>
        </w:rPr>
        <w:t>případě, kdy</w:t>
      </w:r>
      <w:r w:rsidR="00581133" w:rsidRPr="007D7680">
        <w:rPr>
          <w:sz w:val="16"/>
          <w:szCs w:val="16"/>
        </w:rPr>
        <w:t xml:space="preserve"> z </w:t>
      </w:r>
      <w:r w:rsidRPr="007D7680">
        <w:rPr>
          <w:sz w:val="16"/>
          <w:szCs w:val="16"/>
        </w:rPr>
        <w:t>návrhu druh uplatněného nároku není zřejmý, vyznačí se vymáhaná finanční částka.</w:t>
      </w:r>
    </w:p>
    <w:p w:rsidR="000F1416" w:rsidRPr="007D7680" w:rsidRDefault="000F1416" w:rsidP="00B04A98">
      <w:pPr>
        <w:pStyle w:val="Zkladntext"/>
        <w:keepNext/>
        <w:spacing w:before="120" w:after="60"/>
        <w:rPr>
          <w:b/>
          <w:sz w:val="16"/>
          <w:szCs w:val="16"/>
        </w:rPr>
      </w:pPr>
      <w:r w:rsidRPr="007D7680">
        <w:rPr>
          <w:b/>
          <w:sz w:val="16"/>
          <w:szCs w:val="16"/>
        </w:rPr>
        <w:t>Sloupec 6</w:t>
      </w:r>
    </w:p>
    <w:p w:rsidR="000F1416" w:rsidRPr="007D7680" w:rsidRDefault="000F1416" w:rsidP="00B04A98">
      <w:pPr>
        <w:pStyle w:val="Zkladntext"/>
        <w:ind w:firstLine="357"/>
        <w:rPr>
          <w:sz w:val="16"/>
          <w:szCs w:val="16"/>
        </w:rPr>
      </w:pPr>
      <w:r w:rsidRPr="007D7680">
        <w:rPr>
          <w:sz w:val="16"/>
          <w:szCs w:val="16"/>
        </w:rPr>
        <w:t>Zde se vedou</w:t>
      </w:r>
      <w:r w:rsidR="009709AD" w:rsidRPr="007D7680">
        <w:rPr>
          <w:sz w:val="16"/>
          <w:szCs w:val="16"/>
        </w:rPr>
        <w:t xml:space="preserve"> v </w:t>
      </w:r>
      <w:r w:rsidRPr="007D7680">
        <w:rPr>
          <w:sz w:val="16"/>
          <w:szCs w:val="16"/>
        </w:rPr>
        <w:t>patrnosti soudní poplatky.</w:t>
      </w:r>
    </w:p>
    <w:p w:rsidR="000F1416" w:rsidRPr="007D7680" w:rsidRDefault="000F1416" w:rsidP="00B04A98">
      <w:pPr>
        <w:pStyle w:val="Zkladntext"/>
        <w:keepNext/>
        <w:spacing w:before="120" w:after="60"/>
        <w:rPr>
          <w:b/>
          <w:sz w:val="16"/>
          <w:szCs w:val="16"/>
        </w:rPr>
      </w:pPr>
      <w:r w:rsidRPr="007D7680">
        <w:rPr>
          <w:b/>
          <w:sz w:val="16"/>
          <w:szCs w:val="16"/>
        </w:rPr>
        <w:t>Sloupce 7 až 11:</w:t>
      </w:r>
    </w:p>
    <w:p w:rsidR="000F1416" w:rsidRPr="007D7680" w:rsidRDefault="000F1416" w:rsidP="00B04A98">
      <w:pPr>
        <w:pStyle w:val="Zkladntextodsazen"/>
        <w:ind w:firstLine="357"/>
        <w:rPr>
          <w:b w:val="0"/>
          <w:sz w:val="16"/>
          <w:szCs w:val="16"/>
        </w:rPr>
      </w:pPr>
      <w:r w:rsidRPr="007D7680">
        <w:rPr>
          <w:b w:val="0"/>
          <w:sz w:val="16"/>
          <w:szCs w:val="16"/>
        </w:rPr>
        <w:t>V těchto sloupcích se učiní ihned při zápisu věcí vodorovná čárka podle toho,</w:t>
      </w:r>
      <w:r w:rsidR="00581133" w:rsidRPr="007D7680">
        <w:rPr>
          <w:b w:val="0"/>
          <w:sz w:val="16"/>
          <w:szCs w:val="16"/>
        </w:rPr>
        <w:t xml:space="preserve"> o </w:t>
      </w:r>
      <w:r w:rsidRPr="007D7680">
        <w:rPr>
          <w:b w:val="0"/>
          <w:sz w:val="16"/>
          <w:szCs w:val="16"/>
        </w:rPr>
        <w:t>jaký způsob výkonu rozhodnutí jde. Byl-li nařízen výkon rozhodnutí, zapíše se</w:t>
      </w:r>
      <w:r w:rsidR="009709AD" w:rsidRPr="007D7680">
        <w:rPr>
          <w:b w:val="0"/>
          <w:sz w:val="16"/>
          <w:szCs w:val="16"/>
        </w:rPr>
        <w:t xml:space="preserve"> v </w:t>
      </w:r>
      <w:r w:rsidRPr="007D7680">
        <w:rPr>
          <w:b w:val="0"/>
          <w:sz w:val="16"/>
          <w:szCs w:val="16"/>
        </w:rPr>
        <w:t>příslušném sloupci datum tohoto nařízení ve formě zlomku</w:t>
      </w:r>
    </w:p>
    <w:p w:rsidR="000F1416" w:rsidRPr="007D7680" w:rsidRDefault="000F1416" w:rsidP="00AF0A2C">
      <w:pPr>
        <w:pStyle w:val="Zkladntext"/>
        <w:ind w:firstLine="357"/>
        <w:rPr>
          <w:sz w:val="16"/>
          <w:szCs w:val="16"/>
        </w:rPr>
      </w:pPr>
      <w:r w:rsidRPr="007D7680">
        <w:rPr>
          <w:sz w:val="16"/>
          <w:szCs w:val="16"/>
        </w:rPr>
        <w:t>Byl-li návrhu na nařízení výkonu rozhodnutí odmítnut, postoupen, zastaven apod., zůstane</w:t>
      </w:r>
      <w:r w:rsidR="009709AD" w:rsidRPr="007D7680">
        <w:rPr>
          <w:sz w:val="16"/>
          <w:szCs w:val="16"/>
        </w:rPr>
        <w:t xml:space="preserve"> v </w:t>
      </w:r>
      <w:r w:rsidRPr="007D7680">
        <w:rPr>
          <w:sz w:val="16"/>
          <w:szCs w:val="16"/>
        </w:rPr>
        <w:t>příslušném sloupci jen vodorovná čárka</w:t>
      </w:r>
      <w:r w:rsidR="004609A0" w:rsidRPr="007D7680">
        <w:rPr>
          <w:sz w:val="16"/>
          <w:szCs w:val="16"/>
        </w:rPr>
        <w:t xml:space="preserve"> a </w:t>
      </w:r>
      <w:r w:rsidRPr="007D7680">
        <w:rPr>
          <w:sz w:val="16"/>
          <w:szCs w:val="16"/>
        </w:rPr>
        <w:t>skutečný způsob vyřízení se vyznačí ve sloupci 13</w:t>
      </w:r>
      <w:r w:rsidR="00581133" w:rsidRPr="007D7680">
        <w:rPr>
          <w:sz w:val="16"/>
          <w:szCs w:val="16"/>
        </w:rPr>
        <w:t xml:space="preserve"> s </w:t>
      </w:r>
      <w:r w:rsidRPr="007D7680">
        <w:rPr>
          <w:sz w:val="16"/>
          <w:szCs w:val="16"/>
        </w:rPr>
        <w:t>poznámkou např. „</w:t>
      </w:r>
      <w:r w:rsidRPr="007D7680">
        <w:rPr>
          <w:b/>
          <w:sz w:val="16"/>
          <w:szCs w:val="16"/>
        </w:rPr>
        <w:t>odmítnuto</w:t>
      </w:r>
      <w:r w:rsidRPr="007D7680">
        <w:rPr>
          <w:sz w:val="16"/>
          <w:szCs w:val="16"/>
        </w:rPr>
        <w:t>“. Ve sloupci 8 se vyznačují výkony rozhodnutí přikázáním pohledávky</w:t>
      </w:r>
      <w:r w:rsidR="00581133" w:rsidRPr="007D7680">
        <w:rPr>
          <w:sz w:val="16"/>
          <w:szCs w:val="16"/>
        </w:rPr>
        <w:t xml:space="preserve"> s </w:t>
      </w:r>
      <w:r w:rsidRPr="007D7680">
        <w:rPr>
          <w:sz w:val="16"/>
          <w:szCs w:val="16"/>
        </w:rPr>
        <w:t>připojením příslušného paragrafu občanského soudního řádu (</w:t>
      </w:r>
      <w:r w:rsidR="00FE0AA5" w:rsidRPr="007D7680">
        <w:rPr>
          <w:sz w:val="16"/>
          <w:szCs w:val="16"/>
        </w:rPr>
        <w:t>§ </w:t>
      </w:r>
      <w:r w:rsidRPr="007D7680">
        <w:rPr>
          <w:sz w:val="16"/>
          <w:szCs w:val="16"/>
        </w:rPr>
        <w:t xml:space="preserve">303 </w:t>
      </w:r>
      <w:r w:rsidR="00581133" w:rsidRPr="007D7680">
        <w:rPr>
          <w:sz w:val="16"/>
          <w:szCs w:val="16"/>
        </w:rPr>
        <w:t>o. s. ř.</w:t>
      </w:r>
      <w:r w:rsidRPr="007D7680">
        <w:rPr>
          <w:sz w:val="16"/>
          <w:szCs w:val="16"/>
        </w:rPr>
        <w:t xml:space="preserve"> – účet, </w:t>
      </w:r>
      <w:r w:rsidR="00FE0AA5" w:rsidRPr="007D7680">
        <w:rPr>
          <w:sz w:val="16"/>
          <w:szCs w:val="16"/>
        </w:rPr>
        <w:t>§ </w:t>
      </w:r>
      <w:r w:rsidRPr="007D7680">
        <w:rPr>
          <w:sz w:val="16"/>
          <w:szCs w:val="16"/>
        </w:rPr>
        <w:t xml:space="preserve">312 </w:t>
      </w:r>
      <w:r w:rsidR="00581133" w:rsidRPr="007D7680">
        <w:rPr>
          <w:sz w:val="16"/>
          <w:szCs w:val="16"/>
        </w:rPr>
        <w:t>o. s. ř.</w:t>
      </w:r>
      <w:r w:rsidRPr="007D7680">
        <w:rPr>
          <w:sz w:val="16"/>
          <w:szCs w:val="16"/>
        </w:rPr>
        <w:t xml:space="preserve"> – jiné pohledávky). Ve sloupci 11 se vyznačuje další způsoby výkonu rozhodnutí</w:t>
      </w:r>
      <w:r w:rsidR="004609A0" w:rsidRPr="007D7680">
        <w:rPr>
          <w:sz w:val="16"/>
          <w:szCs w:val="16"/>
        </w:rPr>
        <w:t xml:space="preserve"> a </w:t>
      </w:r>
      <w:r w:rsidRPr="007D7680">
        <w:rPr>
          <w:sz w:val="16"/>
          <w:szCs w:val="16"/>
        </w:rPr>
        <w:t>výkon rozhodnutí pro jiné než peněžité nároky</w:t>
      </w:r>
      <w:r w:rsidR="00AF0A2C" w:rsidRPr="007D7680">
        <w:rPr>
          <w:sz w:val="16"/>
          <w:szCs w:val="16"/>
        </w:rPr>
        <w:t>.</w:t>
      </w:r>
    </w:p>
    <w:p w:rsidR="000F1416" w:rsidRPr="007D7680" w:rsidRDefault="000F1416" w:rsidP="00B04A98">
      <w:pPr>
        <w:pStyle w:val="Zkladntext"/>
        <w:ind w:firstLine="357"/>
        <w:rPr>
          <w:sz w:val="16"/>
          <w:szCs w:val="16"/>
        </w:rPr>
      </w:pPr>
      <w:r w:rsidRPr="007D7680">
        <w:rPr>
          <w:sz w:val="16"/>
          <w:szCs w:val="16"/>
        </w:rPr>
        <w:t>Navrhuje-li oprávněný</w:t>
      </w:r>
      <w:r w:rsidR="009709AD" w:rsidRPr="007D7680">
        <w:rPr>
          <w:sz w:val="16"/>
          <w:szCs w:val="16"/>
        </w:rPr>
        <w:t xml:space="preserve"> v </w:t>
      </w:r>
      <w:r w:rsidRPr="007D7680">
        <w:rPr>
          <w:sz w:val="16"/>
          <w:szCs w:val="16"/>
        </w:rPr>
        <w:t xml:space="preserve">nároku na nařízení exekuce vymožení nepeněžitého plnění podle </w:t>
      </w:r>
      <w:r w:rsidR="00FE0AA5" w:rsidRPr="007D7680">
        <w:rPr>
          <w:sz w:val="16"/>
          <w:szCs w:val="16"/>
        </w:rPr>
        <w:t>§ </w:t>
      </w:r>
      <w:r w:rsidRPr="007D7680">
        <w:rPr>
          <w:sz w:val="16"/>
          <w:szCs w:val="16"/>
        </w:rPr>
        <w:t xml:space="preserve">339 </w:t>
      </w:r>
      <w:r w:rsidR="00FE0AA5" w:rsidRPr="007D7680">
        <w:rPr>
          <w:sz w:val="16"/>
          <w:szCs w:val="16"/>
        </w:rPr>
        <w:t>odst. </w:t>
      </w:r>
      <w:r w:rsidRPr="007D7680">
        <w:rPr>
          <w:sz w:val="16"/>
          <w:szCs w:val="16"/>
        </w:rPr>
        <w:t xml:space="preserve">2 </w:t>
      </w:r>
      <w:r w:rsidR="00581133" w:rsidRPr="007D7680">
        <w:rPr>
          <w:sz w:val="16"/>
          <w:szCs w:val="16"/>
        </w:rPr>
        <w:t>o. s. ř.</w:t>
      </w:r>
      <w:r w:rsidRPr="007D7680">
        <w:rPr>
          <w:sz w:val="16"/>
          <w:szCs w:val="16"/>
        </w:rPr>
        <w:t xml:space="preserve"> též nařízení exekuce pro náklady řízení, které mu byly titulem přiznány, jakož</w:t>
      </w:r>
      <w:r w:rsidR="002458BA" w:rsidRPr="007D7680">
        <w:rPr>
          <w:sz w:val="16"/>
          <w:szCs w:val="16"/>
        </w:rPr>
        <w:t xml:space="preserve"> i </w:t>
      </w:r>
      <w:r w:rsidRPr="007D7680">
        <w:rPr>
          <w:sz w:val="16"/>
          <w:szCs w:val="16"/>
        </w:rPr>
        <w:t>pro náklady rozhodnutí</w:t>
      </w:r>
      <w:r w:rsidR="004609A0" w:rsidRPr="007D7680">
        <w:rPr>
          <w:sz w:val="16"/>
          <w:szCs w:val="16"/>
        </w:rPr>
        <w:t xml:space="preserve"> a </w:t>
      </w:r>
      <w:r w:rsidRPr="007D7680">
        <w:rPr>
          <w:sz w:val="16"/>
          <w:szCs w:val="16"/>
        </w:rPr>
        <w:t>uvede, jakým způsobem má být jeho pohledávka na nákladech uspokojena, vyznačí se krom způsobu výkonu rozhodnutí ve sloupci 11</w:t>
      </w:r>
      <w:r w:rsidR="002458BA" w:rsidRPr="007D7680">
        <w:rPr>
          <w:sz w:val="16"/>
          <w:szCs w:val="16"/>
        </w:rPr>
        <w:t xml:space="preserve"> i </w:t>
      </w:r>
      <w:r w:rsidRPr="007D7680">
        <w:rPr>
          <w:sz w:val="16"/>
          <w:szCs w:val="16"/>
        </w:rPr>
        <w:t>navrhovaný způsob výkonu rozhodnutí pro náklady vodorovnou čarou ve sloupcích 7 až 9</w:t>
      </w:r>
      <w:r w:rsidR="00581133" w:rsidRPr="007D7680">
        <w:rPr>
          <w:sz w:val="16"/>
          <w:szCs w:val="16"/>
        </w:rPr>
        <w:t xml:space="preserve"> s </w:t>
      </w:r>
      <w:r w:rsidRPr="007D7680">
        <w:rPr>
          <w:sz w:val="16"/>
          <w:szCs w:val="16"/>
        </w:rPr>
        <w:t>poznámkou NŘ. Další průběh</w:t>
      </w:r>
      <w:r w:rsidR="004609A0" w:rsidRPr="007D7680">
        <w:rPr>
          <w:sz w:val="16"/>
          <w:szCs w:val="16"/>
        </w:rPr>
        <w:t xml:space="preserve"> a </w:t>
      </w:r>
      <w:r w:rsidRPr="007D7680">
        <w:rPr>
          <w:sz w:val="16"/>
          <w:szCs w:val="16"/>
        </w:rPr>
        <w:t>výsledek tohoto výkonu rozhodnutí se vyznačuje způsobem předepsaným pro navrhovaný druh výkonu rozhodnutí.</w:t>
      </w:r>
    </w:p>
    <w:p w:rsidR="000F1416" w:rsidRPr="007D7680" w:rsidRDefault="000F1416" w:rsidP="00B04A98">
      <w:pPr>
        <w:pStyle w:val="Zkladntext"/>
        <w:keepNext/>
        <w:spacing w:before="120" w:after="60"/>
        <w:rPr>
          <w:b/>
          <w:sz w:val="16"/>
          <w:szCs w:val="16"/>
        </w:rPr>
      </w:pPr>
      <w:r w:rsidRPr="007D7680">
        <w:rPr>
          <w:b/>
          <w:sz w:val="16"/>
          <w:szCs w:val="16"/>
        </w:rPr>
        <w:t>Sloupec 12:</w:t>
      </w:r>
    </w:p>
    <w:p w:rsidR="000F1416" w:rsidRPr="007D7680" w:rsidRDefault="000F1416" w:rsidP="00B04A98">
      <w:pPr>
        <w:pStyle w:val="Zkladntextodsazen"/>
        <w:ind w:firstLine="357"/>
        <w:rPr>
          <w:b w:val="0"/>
          <w:sz w:val="16"/>
          <w:szCs w:val="16"/>
        </w:rPr>
      </w:pPr>
      <w:r w:rsidRPr="007D7680">
        <w:rPr>
          <w:b w:val="0"/>
          <w:sz w:val="16"/>
          <w:szCs w:val="16"/>
        </w:rPr>
        <w:t>Zde se uvede datum, kdy rozhodnutí vyznačené ve sloupcích 7 – 11 nabylo právní moci.</w:t>
      </w:r>
    </w:p>
    <w:p w:rsidR="000F1416" w:rsidRPr="007D7680" w:rsidRDefault="000F1416" w:rsidP="00B04A98">
      <w:pPr>
        <w:pStyle w:val="Zkladntextodsazen"/>
        <w:ind w:firstLine="357"/>
        <w:rPr>
          <w:b w:val="0"/>
          <w:sz w:val="16"/>
          <w:szCs w:val="16"/>
        </w:rPr>
      </w:pPr>
      <w:r w:rsidRPr="007D7680">
        <w:rPr>
          <w:b w:val="0"/>
          <w:sz w:val="16"/>
          <w:szCs w:val="16"/>
        </w:rPr>
        <w:t>Jestliže právní moc jednotlivých částí přezkoumávaného rozhodnutí nastala různě, vyznačí se právní moc jednotlivých částí rozhodnutí odděleně se</w:t>
      </w:r>
      <w:r w:rsidR="00B81E69">
        <w:rPr>
          <w:b w:val="0"/>
          <w:sz w:val="16"/>
          <w:szCs w:val="16"/>
        </w:rPr>
        <w:t> </w:t>
      </w:r>
      <w:r w:rsidRPr="007D7680">
        <w:rPr>
          <w:b w:val="0"/>
          <w:sz w:val="16"/>
          <w:szCs w:val="16"/>
        </w:rPr>
        <w:t>zkratkou označující, kdy nastala právní moc té, které části rozhodnutí (např. „</w:t>
      </w:r>
      <w:r w:rsidRPr="007D7680">
        <w:rPr>
          <w:sz w:val="16"/>
          <w:szCs w:val="16"/>
        </w:rPr>
        <w:t>6/5 nař</w:t>
      </w:r>
      <w:r w:rsidRPr="007D7680">
        <w:rPr>
          <w:b w:val="0"/>
          <w:sz w:val="16"/>
          <w:szCs w:val="16"/>
        </w:rPr>
        <w:t>“., „</w:t>
      </w:r>
      <w:r w:rsidRPr="007D7680">
        <w:rPr>
          <w:sz w:val="16"/>
          <w:szCs w:val="16"/>
        </w:rPr>
        <w:t>18/10 náklady</w:t>
      </w:r>
      <w:r w:rsidRPr="007D7680">
        <w:rPr>
          <w:b w:val="0"/>
          <w:sz w:val="16"/>
          <w:szCs w:val="16"/>
        </w:rPr>
        <w:t>“).</w:t>
      </w:r>
    </w:p>
    <w:p w:rsidR="000F1416" w:rsidRPr="007D7680" w:rsidRDefault="000F1416" w:rsidP="00B04A98">
      <w:pPr>
        <w:pStyle w:val="Zkladntextodsazen"/>
        <w:ind w:firstLine="357"/>
        <w:rPr>
          <w:b w:val="0"/>
          <w:sz w:val="16"/>
          <w:szCs w:val="16"/>
        </w:rPr>
      </w:pPr>
      <w:r w:rsidRPr="007D7680">
        <w:rPr>
          <w:b w:val="0"/>
          <w:sz w:val="16"/>
          <w:szCs w:val="16"/>
        </w:rPr>
        <w:t>V případech, kdy je návrh na zahájení vzat zpět až poté, co již soud</w:t>
      </w:r>
      <w:r w:rsidR="00581133" w:rsidRPr="007D7680">
        <w:rPr>
          <w:b w:val="0"/>
          <w:sz w:val="16"/>
          <w:szCs w:val="16"/>
        </w:rPr>
        <w:t xml:space="preserve"> o </w:t>
      </w:r>
      <w:r w:rsidRPr="007D7680">
        <w:rPr>
          <w:b w:val="0"/>
          <w:sz w:val="16"/>
          <w:szCs w:val="16"/>
        </w:rPr>
        <w:t>věci rozhodl, avšak rozhodnutí není</w:t>
      </w:r>
      <w:r w:rsidR="009709AD" w:rsidRPr="007D7680">
        <w:rPr>
          <w:b w:val="0"/>
          <w:sz w:val="16"/>
          <w:szCs w:val="16"/>
        </w:rPr>
        <w:t xml:space="preserve"> v </w:t>
      </w:r>
      <w:r w:rsidRPr="007D7680">
        <w:rPr>
          <w:b w:val="0"/>
          <w:sz w:val="16"/>
          <w:szCs w:val="16"/>
        </w:rPr>
        <w:t>právní moci</w:t>
      </w:r>
      <w:r w:rsidR="004609A0" w:rsidRPr="007D7680">
        <w:rPr>
          <w:b w:val="0"/>
          <w:sz w:val="16"/>
          <w:szCs w:val="16"/>
        </w:rPr>
        <w:t xml:space="preserve"> a </w:t>
      </w:r>
      <w:r w:rsidRPr="007D7680">
        <w:rPr>
          <w:b w:val="0"/>
          <w:sz w:val="16"/>
          <w:szCs w:val="16"/>
        </w:rPr>
        <w:t>soud rozhodne</w:t>
      </w:r>
      <w:r w:rsidR="009709AD" w:rsidRPr="007D7680">
        <w:rPr>
          <w:b w:val="0"/>
          <w:sz w:val="16"/>
          <w:szCs w:val="16"/>
        </w:rPr>
        <w:t xml:space="preserve"> v </w:t>
      </w:r>
      <w:r w:rsidRPr="007D7680">
        <w:rPr>
          <w:b w:val="0"/>
          <w:sz w:val="16"/>
          <w:szCs w:val="16"/>
        </w:rPr>
        <w:t>rozsahu zpětvzetí též</w:t>
      </w:r>
      <w:r w:rsidR="00581133" w:rsidRPr="007D7680">
        <w:rPr>
          <w:b w:val="0"/>
          <w:sz w:val="16"/>
          <w:szCs w:val="16"/>
        </w:rPr>
        <w:t xml:space="preserve"> o </w:t>
      </w:r>
      <w:r w:rsidRPr="007D7680">
        <w:rPr>
          <w:b w:val="0"/>
          <w:sz w:val="16"/>
          <w:szCs w:val="16"/>
        </w:rPr>
        <w:t>zrušení rozhodnutí, uvádí se</w:t>
      </w:r>
      <w:r w:rsidR="009709AD" w:rsidRPr="007D7680">
        <w:rPr>
          <w:b w:val="0"/>
          <w:sz w:val="16"/>
          <w:szCs w:val="16"/>
        </w:rPr>
        <w:t xml:space="preserve"> v </w:t>
      </w:r>
      <w:r w:rsidRPr="007D7680">
        <w:rPr>
          <w:b w:val="0"/>
          <w:sz w:val="16"/>
          <w:szCs w:val="16"/>
        </w:rPr>
        <w:t>tomto sloupci datum právní moci tohoto rozhodnutí.</w:t>
      </w:r>
    </w:p>
    <w:p w:rsidR="000F1416" w:rsidRPr="007D7680" w:rsidRDefault="000F1416" w:rsidP="00B04A98">
      <w:pPr>
        <w:pStyle w:val="Zkladntext"/>
        <w:keepNext/>
        <w:spacing w:before="120" w:after="60"/>
        <w:rPr>
          <w:b/>
          <w:sz w:val="16"/>
          <w:szCs w:val="16"/>
        </w:rPr>
      </w:pPr>
      <w:r w:rsidRPr="007D7680">
        <w:rPr>
          <w:b/>
          <w:sz w:val="16"/>
          <w:szCs w:val="16"/>
        </w:rPr>
        <w:t>Sloupec 13:</w:t>
      </w:r>
    </w:p>
    <w:p w:rsidR="000F1416" w:rsidRPr="007D7680" w:rsidRDefault="000F1416" w:rsidP="00B04A98">
      <w:pPr>
        <w:pStyle w:val="Zkladntextodsazen"/>
        <w:ind w:firstLine="357"/>
        <w:rPr>
          <w:b w:val="0"/>
          <w:sz w:val="16"/>
          <w:szCs w:val="16"/>
        </w:rPr>
      </w:pPr>
      <w:r w:rsidRPr="007D7680">
        <w:rPr>
          <w:b w:val="0"/>
          <w:sz w:val="16"/>
          <w:szCs w:val="16"/>
        </w:rPr>
        <w:t>V tomto sloupci se vyznačují jiné výsledky řízení spolu</w:t>
      </w:r>
      <w:r w:rsidR="00581133" w:rsidRPr="007D7680">
        <w:rPr>
          <w:b w:val="0"/>
          <w:sz w:val="16"/>
          <w:szCs w:val="16"/>
        </w:rPr>
        <w:t xml:space="preserve"> s </w:t>
      </w:r>
      <w:r w:rsidRPr="007D7680">
        <w:rPr>
          <w:b w:val="0"/>
          <w:sz w:val="16"/>
          <w:szCs w:val="16"/>
        </w:rPr>
        <w:t>datem, např.:</w:t>
      </w:r>
    </w:p>
    <w:p w:rsidR="000F1416" w:rsidRPr="007D7680" w:rsidRDefault="000F1416" w:rsidP="008D5D62">
      <w:pPr>
        <w:pStyle w:val="Seznamsodrkami"/>
        <w:numPr>
          <w:ilvl w:val="2"/>
          <w:numId w:val="173"/>
        </w:numPr>
        <w:tabs>
          <w:tab w:val="left" w:pos="357"/>
        </w:tabs>
        <w:ind w:left="360" w:hanging="180"/>
        <w:jc w:val="both"/>
        <w:rPr>
          <w:sz w:val="16"/>
          <w:szCs w:val="16"/>
        </w:rPr>
      </w:pPr>
      <w:r w:rsidRPr="007D7680">
        <w:rPr>
          <w:sz w:val="16"/>
          <w:szCs w:val="16"/>
        </w:rPr>
        <w:t>zkratkou „</w:t>
      </w:r>
      <w:r w:rsidRPr="007D7680">
        <w:rPr>
          <w:b/>
          <w:sz w:val="16"/>
          <w:szCs w:val="16"/>
        </w:rPr>
        <w:t>post.</w:t>
      </w:r>
      <w:r w:rsidRPr="007D7680">
        <w:rPr>
          <w:sz w:val="16"/>
          <w:szCs w:val="16"/>
        </w:rPr>
        <w:t>“ byla-li vyslovena nepříslušnost</w:t>
      </w:r>
      <w:r w:rsidR="004609A0" w:rsidRPr="007D7680">
        <w:rPr>
          <w:sz w:val="16"/>
          <w:szCs w:val="16"/>
        </w:rPr>
        <w:t xml:space="preserve"> a </w:t>
      </w:r>
      <w:r w:rsidRPr="007D7680">
        <w:rPr>
          <w:sz w:val="16"/>
          <w:szCs w:val="16"/>
        </w:rPr>
        <w:t>návrh postoupen jinému soudu,</w:t>
      </w:r>
    </w:p>
    <w:p w:rsidR="000F1416" w:rsidRPr="007D7680" w:rsidRDefault="000F1416" w:rsidP="008D5D62">
      <w:pPr>
        <w:pStyle w:val="Seznamsodrkami"/>
        <w:numPr>
          <w:ilvl w:val="2"/>
          <w:numId w:val="173"/>
        </w:numPr>
        <w:tabs>
          <w:tab w:val="left" w:pos="357"/>
        </w:tabs>
        <w:ind w:left="360" w:hanging="180"/>
        <w:jc w:val="both"/>
        <w:rPr>
          <w:sz w:val="16"/>
          <w:szCs w:val="16"/>
        </w:rPr>
      </w:pPr>
      <w:r w:rsidRPr="007D7680">
        <w:rPr>
          <w:sz w:val="16"/>
          <w:szCs w:val="16"/>
        </w:rPr>
        <w:t>zkratkou „</w:t>
      </w:r>
      <w:r w:rsidRPr="007D7680">
        <w:rPr>
          <w:b/>
          <w:sz w:val="16"/>
          <w:szCs w:val="16"/>
        </w:rPr>
        <w:t>nepřísl.</w:t>
      </w:r>
      <w:r w:rsidRPr="007D7680">
        <w:rPr>
          <w:sz w:val="16"/>
          <w:szCs w:val="16"/>
        </w:rPr>
        <w:t>“</w:t>
      </w:r>
      <w:r w:rsidR="00581133" w:rsidRPr="007D7680">
        <w:rPr>
          <w:sz w:val="16"/>
          <w:szCs w:val="16"/>
        </w:rPr>
        <w:t xml:space="preserve"> s </w:t>
      </w:r>
      <w:r w:rsidRPr="007D7680">
        <w:rPr>
          <w:sz w:val="16"/>
          <w:szCs w:val="16"/>
        </w:rPr>
        <w:t>datem usnesení soudu II. stupně, bylo-li rozhodnuto, že nesouhlas je důvodný,</w:t>
      </w:r>
    </w:p>
    <w:p w:rsidR="000F1416" w:rsidRPr="007D7680" w:rsidRDefault="000F1416" w:rsidP="008D5D62">
      <w:pPr>
        <w:pStyle w:val="Seznamsodrkami"/>
        <w:numPr>
          <w:ilvl w:val="2"/>
          <w:numId w:val="173"/>
        </w:numPr>
        <w:tabs>
          <w:tab w:val="left" w:pos="357"/>
        </w:tabs>
        <w:ind w:left="360" w:hanging="180"/>
        <w:jc w:val="both"/>
        <w:rPr>
          <w:sz w:val="16"/>
          <w:szCs w:val="16"/>
        </w:rPr>
      </w:pPr>
      <w:r w:rsidRPr="007D7680">
        <w:rPr>
          <w:sz w:val="16"/>
          <w:szCs w:val="16"/>
        </w:rPr>
        <w:lastRenderedPageBreak/>
        <w:t>zkratkou „</w:t>
      </w:r>
      <w:r w:rsidRPr="007D7680">
        <w:rPr>
          <w:b/>
          <w:sz w:val="16"/>
          <w:szCs w:val="16"/>
        </w:rPr>
        <w:t>zast.</w:t>
      </w:r>
      <w:r w:rsidRPr="007D7680">
        <w:rPr>
          <w:sz w:val="16"/>
          <w:szCs w:val="16"/>
        </w:rPr>
        <w:t>“ řízení např. pro nezaplacení poplatku, neúplnost návrhu apod. (do sl. 14. se vyznačuje jen zast. výkonu rozhodnutí),</w:t>
      </w:r>
    </w:p>
    <w:p w:rsidR="000F1416" w:rsidRPr="007D7680" w:rsidRDefault="000F1416" w:rsidP="008D5D62">
      <w:pPr>
        <w:pStyle w:val="Seznamsodrkami"/>
        <w:numPr>
          <w:ilvl w:val="2"/>
          <w:numId w:val="173"/>
        </w:numPr>
        <w:tabs>
          <w:tab w:val="left" w:pos="357"/>
        </w:tabs>
        <w:ind w:left="360" w:hanging="180"/>
        <w:jc w:val="both"/>
        <w:rPr>
          <w:sz w:val="16"/>
          <w:szCs w:val="16"/>
        </w:rPr>
      </w:pPr>
      <w:r w:rsidRPr="007D7680">
        <w:rPr>
          <w:sz w:val="16"/>
          <w:szCs w:val="16"/>
        </w:rPr>
        <w:t>zkratkou „</w:t>
      </w:r>
      <w:r w:rsidRPr="007D7680">
        <w:rPr>
          <w:b/>
          <w:sz w:val="16"/>
          <w:szCs w:val="16"/>
        </w:rPr>
        <w:t>zpětvz.</w:t>
      </w:r>
      <w:r w:rsidRPr="007D7680">
        <w:rPr>
          <w:sz w:val="16"/>
          <w:szCs w:val="16"/>
        </w:rPr>
        <w:t>“ bylo-li řízení zastaveno pro zpětvzetí návrhu,</w:t>
      </w:r>
    </w:p>
    <w:p w:rsidR="000F1416" w:rsidRPr="007D7680" w:rsidRDefault="000F1416" w:rsidP="008D5D62">
      <w:pPr>
        <w:pStyle w:val="Seznamsodrkami"/>
        <w:numPr>
          <w:ilvl w:val="2"/>
          <w:numId w:val="173"/>
        </w:numPr>
        <w:tabs>
          <w:tab w:val="left" w:pos="357"/>
        </w:tabs>
        <w:ind w:left="360" w:hanging="180"/>
        <w:jc w:val="both"/>
        <w:rPr>
          <w:sz w:val="16"/>
          <w:szCs w:val="16"/>
        </w:rPr>
      </w:pPr>
      <w:r w:rsidRPr="007D7680">
        <w:rPr>
          <w:sz w:val="16"/>
          <w:szCs w:val="16"/>
        </w:rPr>
        <w:t>zkratkou „</w:t>
      </w:r>
      <w:r w:rsidRPr="007D7680">
        <w:rPr>
          <w:b/>
          <w:sz w:val="16"/>
          <w:szCs w:val="16"/>
        </w:rPr>
        <w:t>zam.</w:t>
      </w:r>
      <w:r w:rsidRPr="007D7680">
        <w:rPr>
          <w:sz w:val="16"/>
          <w:szCs w:val="16"/>
        </w:rPr>
        <w:t>“ byl-li návrh zamítnut,</w:t>
      </w:r>
    </w:p>
    <w:p w:rsidR="000F1416" w:rsidRPr="007D7680" w:rsidRDefault="000F1416" w:rsidP="008D5D62">
      <w:pPr>
        <w:pStyle w:val="Seznamsodrkami"/>
        <w:numPr>
          <w:ilvl w:val="2"/>
          <w:numId w:val="173"/>
        </w:numPr>
        <w:tabs>
          <w:tab w:val="left" w:pos="357"/>
        </w:tabs>
        <w:ind w:left="360" w:hanging="180"/>
        <w:jc w:val="both"/>
        <w:rPr>
          <w:sz w:val="16"/>
          <w:szCs w:val="16"/>
        </w:rPr>
      </w:pPr>
      <w:r w:rsidRPr="007D7680">
        <w:rPr>
          <w:sz w:val="16"/>
          <w:szCs w:val="16"/>
        </w:rPr>
        <w:t>zkratkou „</w:t>
      </w:r>
      <w:r w:rsidRPr="007D7680">
        <w:rPr>
          <w:b/>
          <w:sz w:val="16"/>
          <w:szCs w:val="16"/>
        </w:rPr>
        <w:t>odmít.</w:t>
      </w:r>
      <w:r w:rsidRPr="007D7680">
        <w:rPr>
          <w:sz w:val="16"/>
          <w:szCs w:val="16"/>
        </w:rPr>
        <w:t>“, byl-li návrh odmítnut.</w:t>
      </w:r>
    </w:p>
    <w:p w:rsidR="000F1416" w:rsidRPr="007D7680" w:rsidRDefault="000F1416" w:rsidP="00B04A98">
      <w:pPr>
        <w:pStyle w:val="Zkladntext"/>
        <w:ind w:firstLine="357"/>
        <w:rPr>
          <w:sz w:val="16"/>
          <w:szCs w:val="16"/>
        </w:rPr>
      </w:pPr>
      <w:r w:rsidRPr="007D7680">
        <w:rPr>
          <w:sz w:val="16"/>
          <w:szCs w:val="16"/>
        </w:rPr>
        <w:t>Pod vyznačené datum</w:t>
      </w:r>
      <w:r w:rsidR="004609A0" w:rsidRPr="007D7680">
        <w:rPr>
          <w:sz w:val="16"/>
          <w:szCs w:val="16"/>
        </w:rPr>
        <w:t xml:space="preserve"> a </w:t>
      </w:r>
      <w:r w:rsidRPr="007D7680">
        <w:rPr>
          <w:sz w:val="16"/>
          <w:szCs w:val="16"/>
        </w:rPr>
        <w:t>způsob vyřízení se vždy vyznačí právní moc tohoto rozhodnutí se zkratkou PM např. „</w:t>
      </w:r>
      <w:r w:rsidRPr="007D7680">
        <w:rPr>
          <w:b/>
          <w:sz w:val="16"/>
          <w:szCs w:val="16"/>
        </w:rPr>
        <w:t>5/10 PM</w:t>
      </w:r>
      <w:r w:rsidRPr="007D7680">
        <w:rPr>
          <w:sz w:val="16"/>
          <w:szCs w:val="16"/>
        </w:rPr>
        <w:t>“.</w:t>
      </w:r>
    </w:p>
    <w:p w:rsidR="000F1416" w:rsidRPr="007D7680" w:rsidRDefault="000F1416" w:rsidP="00B04A98">
      <w:pPr>
        <w:pStyle w:val="Zkladntext"/>
        <w:ind w:firstLine="357"/>
        <w:rPr>
          <w:sz w:val="16"/>
          <w:szCs w:val="16"/>
        </w:rPr>
      </w:pPr>
      <w:r w:rsidRPr="007D7680">
        <w:rPr>
          <w:sz w:val="16"/>
          <w:szCs w:val="16"/>
        </w:rPr>
        <w:t>Dále se zde</w:t>
      </w:r>
      <w:r w:rsidR="009709AD" w:rsidRPr="007D7680">
        <w:rPr>
          <w:sz w:val="16"/>
          <w:szCs w:val="16"/>
        </w:rPr>
        <w:t xml:space="preserve"> v </w:t>
      </w:r>
      <w:r w:rsidRPr="007D7680">
        <w:rPr>
          <w:sz w:val="16"/>
          <w:szCs w:val="16"/>
        </w:rPr>
        <w:t>tomto sloupci vyznačují údaje</w:t>
      </w:r>
      <w:r w:rsidR="00581133" w:rsidRPr="007D7680">
        <w:rPr>
          <w:sz w:val="16"/>
          <w:szCs w:val="16"/>
        </w:rPr>
        <w:t xml:space="preserve"> o </w:t>
      </w:r>
      <w:r w:rsidRPr="007D7680">
        <w:rPr>
          <w:sz w:val="16"/>
          <w:szCs w:val="16"/>
        </w:rPr>
        <w:t>průběhu řízení</w:t>
      </w:r>
      <w:r w:rsidR="004609A0" w:rsidRPr="007D7680">
        <w:rPr>
          <w:sz w:val="16"/>
          <w:szCs w:val="16"/>
        </w:rPr>
        <w:t xml:space="preserve"> a </w:t>
      </w:r>
      <w:r w:rsidR="00581133" w:rsidRPr="007D7680">
        <w:rPr>
          <w:sz w:val="16"/>
          <w:szCs w:val="16"/>
        </w:rPr>
        <w:t>o </w:t>
      </w:r>
      <w:r w:rsidRPr="007D7680">
        <w:rPr>
          <w:sz w:val="16"/>
          <w:szCs w:val="16"/>
        </w:rPr>
        <w:t>jeho konečném výsledku (mimo zastavení výkonu rozhodnutí, které se vyznačuje ve</w:t>
      </w:r>
      <w:r w:rsidR="00B81E69">
        <w:rPr>
          <w:sz w:val="16"/>
          <w:szCs w:val="16"/>
        </w:rPr>
        <w:t> </w:t>
      </w:r>
      <w:r w:rsidRPr="007D7680">
        <w:rPr>
          <w:sz w:val="16"/>
          <w:szCs w:val="16"/>
        </w:rPr>
        <w:t>sloupci 14).</w:t>
      </w:r>
    </w:p>
    <w:p w:rsidR="000F1416" w:rsidRPr="007D7680" w:rsidRDefault="004609A0" w:rsidP="008D5D62">
      <w:pPr>
        <w:pStyle w:val="Zkladntext"/>
        <w:numPr>
          <w:ilvl w:val="1"/>
          <w:numId w:val="174"/>
        </w:numPr>
        <w:rPr>
          <w:sz w:val="16"/>
          <w:szCs w:val="16"/>
        </w:rPr>
      </w:pPr>
      <w:r w:rsidRPr="007D7680">
        <w:rPr>
          <w:sz w:val="16"/>
          <w:szCs w:val="16"/>
        </w:rPr>
        <w:t>U </w:t>
      </w:r>
      <w:r w:rsidR="000F1416" w:rsidRPr="007D7680">
        <w:rPr>
          <w:sz w:val="16"/>
          <w:szCs w:val="16"/>
        </w:rPr>
        <w:t>výkonu rozhodnutí prodejem movitých věcí se zde vyznačují např. tato data:</w:t>
      </w:r>
    </w:p>
    <w:p w:rsidR="000F1416" w:rsidRPr="007D7680" w:rsidRDefault="000F1416" w:rsidP="008D5D62">
      <w:pPr>
        <w:pStyle w:val="Osloven"/>
        <w:numPr>
          <w:ilvl w:val="2"/>
          <w:numId w:val="174"/>
        </w:numPr>
        <w:jc w:val="both"/>
        <w:rPr>
          <w:sz w:val="16"/>
          <w:szCs w:val="16"/>
        </w:rPr>
      </w:pPr>
      <w:r w:rsidRPr="007D7680">
        <w:rPr>
          <w:sz w:val="16"/>
          <w:szCs w:val="16"/>
        </w:rPr>
        <w:t>datum provedení soupisu věcí</w:t>
      </w:r>
      <w:r w:rsidR="004609A0" w:rsidRPr="007D7680">
        <w:rPr>
          <w:sz w:val="16"/>
          <w:szCs w:val="16"/>
        </w:rPr>
        <w:t xml:space="preserve"> a </w:t>
      </w:r>
      <w:r w:rsidRPr="007D7680">
        <w:rPr>
          <w:sz w:val="16"/>
          <w:szCs w:val="16"/>
        </w:rPr>
        <w:t>pod ně případně spisová značka vedoucího zápisu,</w:t>
      </w:r>
    </w:p>
    <w:p w:rsidR="000F1416" w:rsidRPr="007D7680" w:rsidRDefault="000F1416" w:rsidP="008D5D62">
      <w:pPr>
        <w:numPr>
          <w:ilvl w:val="2"/>
          <w:numId w:val="174"/>
        </w:numPr>
        <w:jc w:val="both"/>
        <w:rPr>
          <w:sz w:val="16"/>
          <w:szCs w:val="16"/>
        </w:rPr>
      </w:pPr>
      <w:r w:rsidRPr="007D7680">
        <w:rPr>
          <w:sz w:val="16"/>
          <w:szCs w:val="16"/>
        </w:rPr>
        <w:t>datum bezvýsledného soupisu se zkratkou N jestliže nebyly nalezeny postižitelné movité věci,</w:t>
      </w:r>
    </w:p>
    <w:p w:rsidR="000F1416" w:rsidRPr="007D7680" w:rsidRDefault="000F1416" w:rsidP="008D5D62">
      <w:pPr>
        <w:numPr>
          <w:ilvl w:val="2"/>
          <w:numId w:val="174"/>
        </w:numPr>
        <w:jc w:val="both"/>
        <w:rPr>
          <w:sz w:val="16"/>
          <w:szCs w:val="16"/>
        </w:rPr>
      </w:pPr>
      <w:r w:rsidRPr="007D7680">
        <w:rPr>
          <w:sz w:val="16"/>
          <w:szCs w:val="16"/>
        </w:rPr>
        <w:t>datum dobrovolného plnění (např. „</w:t>
      </w:r>
      <w:r w:rsidRPr="007D7680">
        <w:rPr>
          <w:b/>
          <w:sz w:val="16"/>
          <w:szCs w:val="16"/>
        </w:rPr>
        <w:t>dobr. pl.</w:t>
      </w:r>
      <w:r w:rsidRPr="007D7680">
        <w:rPr>
          <w:sz w:val="16"/>
          <w:szCs w:val="16"/>
        </w:rPr>
        <w:t>“); při částečném dobrovolném plnění se vyznačí např. „</w:t>
      </w:r>
      <w:r w:rsidRPr="007D7680">
        <w:rPr>
          <w:b/>
          <w:sz w:val="16"/>
          <w:szCs w:val="16"/>
        </w:rPr>
        <w:t>část dobr. pl</w:t>
      </w:r>
      <w:r w:rsidRPr="007D7680">
        <w:rPr>
          <w:sz w:val="16"/>
          <w:szCs w:val="16"/>
        </w:rPr>
        <w:t>“.,</w:t>
      </w:r>
    </w:p>
    <w:p w:rsidR="000F1416" w:rsidRPr="007D7680" w:rsidRDefault="000F1416" w:rsidP="008D5D62">
      <w:pPr>
        <w:pStyle w:val="Seznam"/>
        <w:numPr>
          <w:ilvl w:val="2"/>
          <w:numId w:val="174"/>
        </w:numPr>
        <w:jc w:val="both"/>
        <w:rPr>
          <w:sz w:val="16"/>
          <w:szCs w:val="16"/>
        </w:rPr>
      </w:pPr>
      <w:r w:rsidRPr="007D7680">
        <w:rPr>
          <w:sz w:val="16"/>
          <w:szCs w:val="16"/>
        </w:rPr>
        <w:t>datum dražby (např. „</w:t>
      </w:r>
      <w:r w:rsidRPr="007D7680">
        <w:rPr>
          <w:b/>
          <w:sz w:val="16"/>
          <w:szCs w:val="16"/>
        </w:rPr>
        <w:t>5/9 dražba</w:t>
      </w:r>
      <w:r w:rsidRPr="007D7680">
        <w:rPr>
          <w:sz w:val="16"/>
          <w:szCs w:val="16"/>
        </w:rPr>
        <w:t>“) event. opětovné dražby,</w:t>
      </w:r>
    </w:p>
    <w:p w:rsidR="000F1416" w:rsidRPr="007D7680" w:rsidRDefault="000F1416" w:rsidP="008D5D62">
      <w:pPr>
        <w:pStyle w:val="Seznam"/>
        <w:numPr>
          <w:ilvl w:val="2"/>
          <w:numId w:val="174"/>
        </w:numPr>
        <w:jc w:val="both"/>
        <w:rPr>
          <w:sz w:val="16"/>
          <w:szCs w:val="16"/>
        </w:rPr>
      </w:pPr>
      <w:r w:rsidRPr="007D7680">
        <w:rPr>
          <w:sz w:val="16"/>
          <w:szCs w:val="16"/>
        </w:rPr>
        <w:t>datum vydání věci oprávněnému, ev. vrácení věci povinnému,</w:t>
      </w:r>
    </w:p>
    <w:p w:rsidR="000F1416" w:rsidRPr="007D7680" w:rsidRDefault="000F1416" w:rsidP="008D5D62">
      <w:pPr>
        <w:pStyle w:val="Seznam"/>
        <w:numPr>
          <w:ilvl w:val="2"/>
          <w:numId w:val="174"/>
        </w:numPr>
        <w:jc w:val="both"/>
        <w:rPr>
          <w:sz w:val="16"/>
          <w:szCs w:val="16"/>
        </w:rPr>
      </w:pPr>
      <w:r w:rsidRPr="007D7680">
        <w:rPr>
          <w:sz w:val="16"/>
          <w:szCs w:val="16"/>
        </w:rPr>
        <w:t>datum, kdy byl dožádaný soud požádán</w:t>
      </w:r>
      <w:r w:rsidR="00581133" w:rsidRPr="007D7680">
        <w:rPr>
          <w:sz w:val="16"/>
          <w:szCs w:val="16"/>
        </w:rPr>
        <w:t xml:space="preserve"> o </w:t>
      </w:r>
      <w:r w:rsidRPr="007D7680">
        <w:rPr>
          <w:sz w:val="16"/>
          <w:szCs w:val="16"/>
        </w:rPr>
        <w:t>provedení výkonu</w:t>
      </w:r>
      <w:r w:rsidR="00581133" w:rsidRPr="007D7680">
        <w:rPr>
          <w:sz w:val="16"/>
          <w:szCs w:val="16"/>
        </w:rPr>
        <w:t xml:space="preserve"> s </w:t>
      </w:r>
      <w:r w:rsidRPr="007D7680">
        <w:rPr>
          <w:sz w:val="16"/>
          <w:szCs w:val="16"/>
        </w:rPr>
        <w:t>označením tohoto soudu,</w:t>
      </w:r>
    </w:p>
    <w:p w:rsidR="000F1416" w:rsidRPr="007D7680" w:rsidRDefault="000F1416" w:rsidP="008D5D62">
      <w:pPr>
        <w:pStyle w:val="Zkladntext"/>
        <w:numPr>
          <w:ilvl w:val="2"/>
          <w:numId w:val="174"/>
        </w:numPr>
        <w:rPr>
          <w:sz w:val="16"/>
          <w:szCs w:val="16"/>
        </w:rPr>
      </w:pPr>
      <w:r w:rsidRPr="007D7680">
        <w:rPr>
          <w:sz w:val="16"/>
          <w:szCs w:val="16"/>
        </w:rPr>
        <w:t>datum rozvrhového usnesení se zkratkou „</w:t>
      </w:r>
      <w:r w:rsidRPr="007D7680">
        <w:rPr>
          <w:b/>
          <w:sz w:val="16"/>
          <w:szCs w:val="16"/>
        </w:rPr>
        <w:t>R</w:t>
      </w:r>
      <w:r w:rsidRPr="007D7680">
        <w:rPr>
          <w:sz w:val="16"/>
          <w:szCs w:val="16"/>
        </w:rPr>
        <w:t>“ (např. „</w:t>
      </w:r>
      <w:r w:rsidRPr="007D7680">
        <w:rPr>
          <w:b/>
          <w:sz w:val="16"/>
          <w:szCs w:val="16"/>
        </w:rPr>
        <w:t>15/9 R</w:t>
      </w:r>
      <w:r w:rsidRPr="007D7680">
        <w:rPr>
          <w:sz w:val="16"/>
          <w:szCs w:val="16"/>
        </w:rPr>
        <w:t>“).</w:t>
      </w:r>
    </w:p>
    <w:p w:rsidR="000F1416" w:rsidRPr="007D7680" w:rsidRDefault="000F1416" w:rsidP="00B04A98">
      <w:pPr>
        <w:pStyle w:val="Zkladntext"/>
        <w:ind w:firstLine="357"/>
        <w:rPr>
          <w:sz w:val="16"/>
          <w:szCs w:val="16"/>
        </w:rPr>
      </w:pPr>
      <w:r w:rsidRPr="007D7680">
        <w:rPr>
          <w:sz w:val="16"/>
          <w:szCs w:val="16"/>
        </w:rPr>
        <w:t>Nebyl-li výkon rozhodnutí prodejem movitých věcí vykonán, vyznačí se ve sloupci 13 datum, kdy soud takovou okolnost vzal na vědomí nebo nařídil, aby</w:t>
      </w:r>
      <w:r w:rsidR="00B81E69">
        <w:rPr>
          <w:sz w:val="16"/>
          <w:szCs w:val="16"/>
        </w:rPr>
        <w:t> </w:t>
      </w:r>
      <w:r w:rsidR="00581133" w:rsidRPr="007D7680">
        <w:rPr>
          <w:sz w:val="16"/>
          <w:szCs w:val="16"/>
        </w:rPr>
        <w:t>o </w:t>
      </w:r>
      <w:r w:rsidRPr="007D7680">
        <w:rPr>
          <w:sz w:val="16"/>
          <w:szCs w:val="16"/>
        </w:rPr>
        <w:t>ní byl oprávněný uvědomen.</w:t>
      </w:r>
    </w:p>
    <w:p w:rsidR="000F1416" w:rsidRPr="007D7680" w:rsidRDefault="000F1416" w:rsidP="00B04A98">
      <w:pPr>
        <w:pStyle w:val="Zkladntextodsazen"/>
        <w:ind w:left="142" w:hanging="142"/>
        <w:rPr>
          <w:b w:val="0"/>
          <w:sz w:val="16"/>
          <w:szCs w:val="16"/>
        </w:rPr>
      </w:pPr>
      <w:r w:rsidRPr="007D7680">
        <w:rPr>
          <w:b w:val="0"/>
          <w:sz w:val="16"/>
          <w:szCs w:val="16"/>
        </w:rPr>
        <w:t>Tak se vyznačí:</w:t>
      </w:r>
    </w:p>
    <w:p w:rsidR="000F1416" w:rsidRPr="007D7680" w:rsidRDefault="000F1416" w:rsidP="008D5D62">
      <w:pPr>
        <w:pStyle w:val="Zkladntext"/>
        <w:numPr>
          <w:ilvl w:val="2"/>
          <w:numId w:val="306"/>
        </w:numPr>
        <w:rPr>
          <w:sz w:val="16"/>
          <w:szCs w:val="16"/>
        </w:rPr>
      </w:pPr>
      <w:r w:rsidRPr="007D7680">
        <w:rPr>
          <w:sz w:val="16"/>
          <w:szCs w:val="16"/>
        </w:rPr>
        <w:t>zkratkou „</w:t>
      </w:r>
      <w:r w:rsidRPr="007D7680">
        <w:rPr>
          <w:b/>
          <w:sz w:val="16"/>
          <w:szCs w:val="16"/>
        </w:rPr>
        <w:t>nevyd.</w:t>
      </w:r>
      <w:r w:rsidRPr="007D7680">
        <w:rPr>
          <w:sz w:val="16"/>
          <w:szCs w:val="16"/>
        </w:rPr>
        <w:t>“, jestliže ten, kdo má movité věci povinného, nebyl ochoten je vydat</w:t>
      </w:r>
      <w:r w:rsidR="00581133" w:rsidRPr="007D7680">
        <w:rPr>
          <w:sz w:val="16"/>
          <w:szCs w:val="16"/>
        </w:rPr>
        <w:t xml:space="preserve"> k </w:t>
      </w:r>
      <w:r w:rsidRPr="007D7680">
        <w:rPr>
          <w:sz w:val="16"/>
          <w:szCs w:val="16"/>
        </w:rPr>
        <w:t>soupisu,</w:t>
      </w:r>
    </w:p>
    <w:p w:rsidR="000F1416" w:rsidRPr="007D7680" w:rsidRDefault="000F1416" w:rsidP="008D5D62">
      <w:pPr>
        <w:pStyle w:val="Zkladntext"/>
        <w:numPr>
          <w:ilvl w:val="2"/>
          <w:numId w:val="306"/>
        </w:numPr>
        <w:rPr>
          <w:sz w:val="16"/>
          <w:szCs w:val="16"/>
        </w:rPr>
      </w:pPr>
      <w:r w:rsidRPr="007D7680">
        <w:rPr>
          <w:sz w:val="16"/>
          <w:szCs w:val="16"/>
        </w:rPr>
        <w:t>zkratkou „</w:t>
      </w:r>
      <w:r w:rsidRPr="007D7680">
        <w:rPr>
          <w:b/>
          <w:sz w:val="16"/>
          <w:szCs w:val="16"/>
        </w:rPr>
        <w:t>odst.</w:t>
      </w:r>
      <w:r w:rsidRPr="007D7680">
        <w:rPr>
          <w:sz w:val="16"/>
          <w:szCs w:val="16"/>
        </w:rPr>
        <w:t>“, jestliže se povinný odstěhoval na neznámé místo</w:t>
      </w:r>
      <w:r w:rsidR="004609A0" w:rsidRPr="007D7680">
        <w:rPr>
          <w:sz w:val="16"/>
          <w:szCs w:val="16"/>
        </w:rPr>
        <w:t xml:space="preserve"> a </w:t>
      </w:r>
      <w:r w:rsidRPr="007D7680">
        <w:rPr>
          <w:sz w:val="16"/>
          <w:szCs w:val="16"/>
        </w:rPr>
        <w:t>nezanechal postižitelné movité věci,</w:t>
      </w:r>
    </w:p>
    <w:p w:rsidR="000F1416" w:rsidRPr="007D7680" w:rsidRDefault="000F1416" w:rsidP="008D5D62">
      <w:pPr>
        <w:pStyle w:val="Zkladntext"/>
        <w:numPr>
          <w:ilvl w:val="2"/>
          <w:numId w:val="306"/>
        </w:numPr>
        <w:rPr>
          <w:sz w:val="16"/>
          <w:szCs w:val="16"/>
        </w:rPr>
      </w:pPr>
      <w:r w:rsidRPr="007D7680">
        <w:rPr>
          <w:sz w:val="16"/>
          <w:szCs w:val="16"/>
        </w:rPr>
        <w:t>zkratkou „</w:t>
      </w:r>
      <w:r w:rsidRPr="007D7680">
        <w:rPr>
          <w:b/>
          <w:sz w:val="16"/>
          <w:szCs w:val="16"/>
        </w:rPr>
        <w:t>nezn.</w:t>
      </w:r>
      <w:r w:rsidRPr="007D7680">
        <w:rPr>
          <w:sz w:val="16"/>
          <w:szCs w:val="16"/>
        </w:rPr>
        <w:t>“, jestliže povinný je pod uvedenou adresou zcela neznám.</w:t>
      </w:r>
    </w:p>
    <w:p w:rsidR="000F1416" w:rsidRPr="007D7680" w:rsidRDefault="004609A0" w:rsidP="008D5D62">
      <w:pPr>
        <w:pStyle w:val="Zkladntext"/>
        <w:numPr>
          <w:ilvl w:val="1"/>
          <w:numId w:val="306"/>
        </w:numPr>
        <w:rPr>
          <w:sz w:val="16"/>
          <w:szCs w:val="16"/>
        </w:rPr>
      </w:pPr>
      <w:r w:rsidRPr="007D7680">
        <w:rPr>
          <w:sz w:val="16"/>
          <w:szCs w:val="16"/>
        </w:rPr>
        <w:t>U </w:t>
      </w:r>
      <w:r w:rsidR="000F1416" w:rsidRPr="007D7680">
        <w:rPr>
          <w:sz w:val="16"/>
          <w:szCs w:val="16"/>
        </w:rPr>
        <w:t>prodeje nemovitých věcí</w:t>
      </w:r>
      <w:r w:rsidRPr="007D7680">
        <w:rPr>
          <w:sz w:val="16"/>
          <w:szCs w:val="16"/>
        </w:rPr>
        <w:t xml:space="preserve"> a </w:t>
      </w:r>
      <w:r w:rsidR="00AF0A2C" w:rsidRPr="007D7680">
        <w:rPr>
          <w:sz w:val="16"/>
          <w:szCs w:val="16"/>
        </w:rPr>
        <w:t xml:space="preserve">postižení závodu </w:t>
      </w:r>
      <w:r w:rsidR="000F1416" w:rsidRPr="007D7680">
        <w:rPr>
          <w:sz w:val="16"/>
          <w:szCs w:val="16"/>
        </w:rPr>
        <w:t>se zde vyznačují např. tato data:</w:t>
      </w:r>
    </w:p>
    <w:p w:rsidR="000F1416" w:rsidRPr="007D7680" w:rsidRDefault="000F1416" w:rsidP="008D5D62">
      <w:pPr>
        <w:pStyle w:val="Seznam"/>
        <w:numPr>
          <w:ilvl w:val="0"/>
          <w:numId w:val="175"/>
        </w:numPr>
        <w:jc w:val="both"/>
        <w:rPr>
          <w:sz w:val="16"/>
          <w:szCs w:val="16"/>
        </w:rPr>
      </w:pPr>
      <w:r w:rsidRPr="007D7680">
        <w:rPr>
          <w:sz w:val="16"/>
          <w:szCs w:val="16"/>
        </w:rPr>
        <w:t>datum odhadu (např. „</w:t>
      </w:r>
      <w:r w:rsidRPr="007D7680">
        <w:rPr>
          <w:b/>
          <w:sz w:val="16"/>
          <w:szCs w:val="16"/>
        </w:rPr>
        <w:t>6/11 odhad.</w:t>
      </w:r>
      <w:r w:rsidRPr="007D7680">
        <w:rPr>
          <w:sz w:val="16"/>
          <w:szCs w:val="16"/>
        </w:rPr>
        <w:t>“),</w:t>
      </w:r>
    </w:p>
    <w:p w:rsidR="000F1416" w:rsidRPr="007D7680" w:rsidRDefault="000F1416" w:rsidP="008D5D62">
      <w:pPr>
        <w:pStyle w:val="Seznam"/>
        <w:numPr>
          <w:ilvl w:val="0"/>
          <w:numId w:val="175"/>
        </w:numPr>
        <w:jc w:val="both"/>
        <w:rPr>
          <w:sz w:val="16"/>
          <w:szCs w:val="16"/>
        </w:rPr>
      </w:pPr>
      <w:r w:rsidRPr="007D7680">
        <w:rPr>
          <w:sz w:val="16"/>
          <w:szCs w:val="16"/>
        </w:rPr>
        <w:t>datum dražebního jednání (např. „</w:t>
      </w:r>
      <w:r w:rsidRPr="007D7680">
        <w:rPr>
          <w:b/>
          <w:sz w:val="16"/>
          <w:szCs w:val="16"/>
        </w:rPr>
        <w:t>10/8 dražba</w:t>
      </w:r>
      <w:r w:rsidRPr="007D7680">
        <w:rPr>
          <w:sz w:val="16"/>
          <w:szCs w:val="16"/>
        </w:rPr>
        <w:t>“),</w:t>
      </w:r>
    </w:p>
    <w:p w:rsidR="000F1416" w:rsidRPr="007D7680" w:rsidRDefault="000F1416" w:rsidP="008D5D62">
      <w:pPr>
        <w:pStyle w:val="Seznam"/>
        <w:numPr>
          <w:ilvl w:val="0"/>
          <w:numId w:val="175"/>
        </w:numPr>
        <w:jc w:val="both"/>
        <w:rPr>
          <w:sz w:val="16"/>
          <w:szCs w:val="16"/>
        </w:rPr>
      </w:pPr>
      <w:r w:rsidRPr="007D7680">
        <w:rPr>
          <w:sz w:val="16"/>
          <w:szCs w:val="16"/>
        </w:rPr>
        <w:t>datum usnesení</w:t>
      </w:r>
      <w:r w:rsidR="00581133" w:rsidRPr="007D7680">
        <w:rPr>
          <w:sz w:val="16"/>
          <w:szCs w:val="16"/>
        </w:rPr>
        <w:t xml:space="preserve"> o </w:t>
      </w:r>
      <w:r w:rsidRPr="007D7680">
        <w:rPr>
          <w:sz w:val="16"/>
          <w:szCs w:val="16"/>
        </w:rPr>
        <w:t>příklepu (např. „</w:t>
      </w:r>
      <w:r w:rsidRPr="007D7680">
        <w:rPr>
          <w:b/>
          <w:sz w:val="16"/>
          <w:szCs w:val="16"/>
        </w:rPr>
        <w:t>12/12 příklep</w:t>
      </w:r>
      <w:r w:rsidRPr="007D7680">
        <w:rPr>
          <w:sz w:val="16"/>
          <w:szCs w:val="16"/>
        </w:rPr>
        <w:t>“),</w:t>
      </w:r>
    </w:p>
    <w:p w:rsidR="000F1416" w:rsidRPr="007D7680" w:rsidRDefault="000F1416" w:rsidP="008D5D62">
      <w:pPr>
        <w:pStyle w:val="Seznam"/>
        <w:numPr>
          <w:ilvl w:val="0"/>
          <w:numId w:val="175"/>
        </w:numPr>
        <w:jc w:val="both"/>
        <w:rPr>
          <w:sz w:val="16"/>
          <w:szCs w:val="16"/>
        </w:rPr>
      </w:pPr>
      <w:r w:rsidRPr="007D7680">
        <w:rPr>
          <w:sz w:val="16"/>
          <w:szCs w:val="16"/>
        </w:rPr>
        <w:t>datum rozvrhu (např. „</w:t>
      </w:r>
      <w:r w:rsidRPr="007D7680">
        <w:rPr>
          <w:b/>
          <w:sz w:val="16"/>
          <w:szCs w:val="16"/>
        </w:rPr>
        <w:t>21/1 R</w:t>
      </w:r>
      <w:r w:rsidRPr="007D7680">
        <w:rPr>
          <w:sz w:val="16"/>
          <w:szCs w:val="16"/>
        </w:rPr>
        <w:t>“).</w:t>
      </w:r>
    </w:p>
    <w:p w:rsidR="000F1416" w:rsidRPr="007D7680" w:rsidRDefault="004609A0" w:rsidP="008D5D62">
      <w:pPr>
        <w:pStyle w:val="Zkladntext"/>
        <w:numPr>
          <w:ilvl w:val="1"/>
          <w:numId w:val="306"/>
        </w:numPr>
        <w:rPr>
          <w:sz w:val="16"/>
          <w:szCs w:val="16"/>
        </w:rPr>
      </w:pPr>
      <w:r w:rsidRPr="007D7680">
        <w:rPr>
          <w:sz w:val="16"/>
          <w:szCs w:val="16"/>
        </w:rPr>
        <w:t>U </w:t>
      </w:r>
      <w:r w:rsidR="000F1416" w:rsidRPr="007D7680">
        <w:rPr>
          <w:sz w:val="16"/>
          <w:szCs w:val="16"/>
        </w:rPr>
        <w:t>výkonu rozhodnutí</w:t>
      </w:r>
      <w:r w:rsidR="00581133" w:rsidRPr="007D7680">
        <w:rPr>
          <w:sz w:val="16"/>
          <w:szCs w:val="16"/>
        </w:rPr>
        <w:t xml:space="preserve"> k </w:t>
      </w:r>
      <w:r w:rsidR="000F1416" w:rsidRPr="007D7680">
        <w:rPr>
          <w:sz w:val="16"/>
          <w:szCs w:val="16"/>
        </w:rPr>
        <w:t>uspokojení jiných než peněžitých nároků se zde vyznačují např. tato data:</w:t>
      </w:r>
    </w:p>
    <w:p w:rsidR="000F1416" w:rsidRPr="007D7680" w:rsidRDefault="000F1416" w:rsidP="008D5D62">
      <w:pPr>
        <w:pStyle w:val="Zkladntext"/>
        <w:numPr>
          <w:ilvl w:val="0"/>
          <w:numId w:val="176"/>
        </w:numPr>
        <w:rPr>
          <w:sz w:val="16"/>
          <w:szCs w:val="16"/>
        </w:rPr>
      </w:pPr>
      <w:r w:rsidRPr="007D7680">
        <w:rPr>
          <w:sz w:val="16"/>
          <w:szCs w:val="16"/>
        </w:rPr>
        <w:t>odebrání</w:t>
      </w:r>
      <w:r w:rsidR="004609A0" w:rsidRPr="007D7680">
        <w:rPr>
          <w:sz w:val="16"/>
          <w:szCs w:val="16"/>
        </w:rPr>
        <w:t xml:space="preserve"> a </w:t>
      </w:r>
      <w:r w:rsidRPr="007D7680">
        <w:rPr>
          <w:sz w:val="16"/>
          <w:szCs w:val="16"/>
        </w:rPr>
        <w:t>odevzdání věci (</w:t>
      </w:r>
      <w:r w:rsidR="00FE0AA5" w:rsidRPr="007D7680">
        <w:rPr>
          <w:sz w:val="16"/>
          <w:szCs w:val="16"/>
        </w:rPr>
        <w:t>§ </w:t>
      </w:r>
      <w:r w:rsidRPr="007D7680">
        <w:rPr>
          <w:sz w:val="16"/>
          <w:szCs w:val="16"/>
        </w:rPr>
        <w:t xml:space="preserve">345 </w:t>
      </w:r>
      <w:r w:rsidR="00581133" w:rsidRPr="007D7680">
        <w:rPr>
          <w:sz w:val="16"/>
          <w:szCs w:val="16"/>
        </w:rPr>
        <w:t>o. s. ř.</w:t>
      </w:r>
      <w:r w:rsidRPr="007D7680">
        <w:rPr>
          <w:sz w:val="16"/>
          <w:szCs w:val="16"/>
        </w:rPr>
        <w:t xml:space="preserve"> – např. „</w:t>
      </w:r>
      <w:r w:rsidRPr="007D7680">
        <w:rPr>
          <w:b/>
          <w:sz w:val="16"/>
          <w:szCs w:val="16"/>
        </w:rPr>
        <w:t>7/3 odevzd.</w:t>
      </w:r>
      <w:r w:rsidRPr="007D7680">
        <w:rPr>
          <w:sz w:val="16"/>
          <w:szCs w:val="16"/>
        </w:rPr>
        <w:t>“),</w:t>
      </w:r>
    </w:p>
    <w:p w:rsidR="000F1416" w:rsidRPr="007D7680" w:rsidRDefault="000F1416" w:rsidP="008D5D62">
      <w:pPr>
        <w:pStyle w:val="Seznam"/>
        <w:numPr>
          <w:ilvl w:val="0"/>
          <w:numId w:val="176"/>
        </w:numPr>
        <w:jc w:val="both"/>
        <w:rPr>
          <w:sz w:val="16"/>
          <w:szCs w:val="16"/>
        </w:rPr>
      </w:pPr>
      <w:r w:rsidRPr="007D7680">
        <w:rPr>
          <w:sz w:val="16"/>
          <w:szCs w:val="16"/>
        </w:rPr>
        <w:t>vyklizení (</w:t>
      </w:r>
      <w:r w:rsidR="00FE0AA5" w:rsidRPr="007D7680">
        <w:rPr>
          <w:sz w:val="16"/>
          <w:szCs w:val="16"/>
        </w:rPr>
        <w:t>§ </w:t>
      </w:r>
      <w:r w:rsidRPr="007D7680">
        <w:rPr>
          <w:sz w:val="16"/>
          <w:szCs w:val="16"/>
        </w:rPr>
        <w:t xml:space="preserve">340 </w:t>
      </w:r>
      <w:r w:rsidR="00581133" w:rsidRPr="007D7680">
        <w:rPr>
          <w:sz w:val="16"/>
          <w:szCs w:val="16"/>
        </w:rPr>
        <w:t>o. s. ř.</w:t>
      </w:r>
      <w:r w:rsidRPr="007D7680">
        <w:rPr>
          <w:sz w:val="16"/>
          <w:szCs w:val="16"/>
        </w:rPr>
        <w:t xml:space="preserve"> – např. „</w:t>
      </w:r>
      <w:r w:rsidRPr="007D7680">
        <w:rPr>
          <w:b/>
          <w:sz w:val="16"/>
          <w:szCs w:val="16"/>
        </w:rPr>
        <w:t>12/9 vykliz.</w:t>
      </w:r>
      <w:r w:rsidRPr="007D7680">
        <w:rPr>
          <w:sz w:val="16"/>
          <w:szCs w:val="16"/>
        </w:rPr>
        <w:t>“),</w:t>
      </w:r>
    </w:p>
    <w:p w:rsidR="000F1416" w:rsidRPr="007D7680" w:rsidRDefault="000F1416" w:rsidP="008D5D62">
      <w:pPr>
        <w:pStyle w:val="Seznam"/>
        <w:numPr>
          <w:ilvl w:val="0"/>
          <w:numId w:val="176"/>
        </w:numPr>
        <w:jc w:val="both"/>
        <w:rPr>
          <w:sz w:val="16"/>
          <w:szCs w:val="16"/>
        </w:rPr>
      </w:pPr>
      <w:r w:rsidRPr="007D7680">
        <w:rPr>
          <w:sz w:val="16"/>
          <w:szCs w:val="16"/>
        </w:rPr>
        <w:t>uložení pokuty při výkonu rozhodnutí uspokojením nároku na splnění povinností (</w:t>
      </w:r>
      <w:r w:rsidR="00FE0AA5" w:rsidRPr="007D7680">
        <w:rPr>
          <w:sz w:val="16"/>
          <w:szCs w:val="16"/>
        </w:rPr>
        <w:t>§ </w:t>
      </w:r>
      <w:r w:rsidRPr="007D7680">
        <w:rPr>
          <w:sz w:val="16"/>
          <w:szCs w:val="16"/>
        </w:rPr>
        <w:t xml:space="preserve">351 </w:t>
      </w:r>
      <w:r w:rsidR="00581133" w:rsidRPr="007D7680">
        <w:rPr>
          <w:sz w:val="16"/>
          <w:szCs w:val="16"/>
        </w:rPr>
        <w:t>o. s. ř.</w:t>
      </w:r>
      <w:r w:rsidRPr="007D7680">
        <w:rPr>
          <w:sz w:val="16"/>
          <w:szCs w:val="16"/>
        </w:rPr>
        <w:t xml:space="preserve"> – např. „</w:t>
      </w:r>
      <w:r w:rsidRPr="007D7680">
        <w:rPr>
          <w:b/>
          <w:sz w:val="16"/>
          <w:szCs w:val="16"/>
        </w:rPr>
        <w:t>3/4 – pokuta 1.000,-- Kč</w:t>
      </w:r>
      <w:r w:rsidRPr="007D7680">
        <w:rPr>
          <w:sz w:val="16"/>
          <w:szCs w:val="16"/>
        </w:rPr>
        <w:t>“)</w:t>
      </w:r>
      <w:r w:rsidR="00AF0A2C" w:rsidRPr="007D7680">
        <w:rPr>
          <w:sz w:val="16"/>
          <w:szCs w:val="16"/>
        </w:rPr>
        <w:t>.</w:t>
      </w:r>
    </w:p>
    <w:p w:rsidR="000F1416" w:rsidRPr="007D7680" w:rsidRDefault="000F1416" w:rsidP="00B04A98">
      <w:pPr>
        <w:pStyle w:val="Zkladntext"/>
        <w:ind w:firstLine="357"/>
        <w:rPr>
          <w:sz w:val="16"/>
          <w:szCs w:val="16"/>
        </w:rPr>
      </w:pPr>
      <w:r w:rsidRPr="007D7680">
        <w:rPr>
          <w:sz w:val="16"/>
          <w:szCs w:val="16"/>
        </w:rPr>
        <w:t>Všechna uvedená data</w:t>
      </w:r>
      <w:r w:rsidR="00581133" w:rsidRPr="007D7680">
        <w:rPr>
          <w:sz w:val="16"/>
          <w:szCs w:val="16"/>
        </w:rPr>
        <w:t xml:space="preserve"> s </w:t>
      </w:r>
      <w:r w:rsidRPr="007D7680">
        <w:rPr>
          <w:sz w:val="16"/>
          <w:szCs w:val="16"/>
        </w:rPr>
        <w:t>příslušnými zkratkami</w:t>
      </w:r>
      <w:r w:rsidR="00581133" w:rsidRPr="007D7680">
        <w:rPr>
          <w:sz w:val="16"/>
          <w:szCs w:val="16"/>
        </w:rPr>
        <w:t xml:space="preserve"> o </w:t>
      </w:r>
      <w:r w:rsidRPr="007D7680">
        <w:rPr>
          <w:sz w:val="16"/>
          <w:szCs w:val="16"/>
        </w:rPr>
        <w:t>průběhu</w:t>
      </w:r>
      <w:r w:rsidR="004609A0" w:rsidRPr="007D7680">
        <w:rPr>
          <w:sz w:val="16"/>
          <w:szCs w:val="16"/>
        </w:rPr>
        <w:t xml:space="preserve"> a </w:t>
      </w:r>
      <w:r w:rsidRPr="007D7680">
        <w:rPr>
          <w:sz w:val="16"/>
          <w:szCs w:val="16"/>
        </w:rPr>
        <w:t>výsledku řízení se píší</w:t>
      </w:r>
      <w:r w:rsidR="009709AD" w:rsidRPr="007D7680">
        <w:rPr>
          <w:sz w:val="16"/>
          <w:szCs w:val="16"/>
        </w:rPr>
        <w:t xml:space="preserve"> v </w:t>
      </w:r>
      <w:r w:rsidRPr="007D7680">
        <w:rPr>
          <w:sz w:val="16"/>
          <w:szCs w:val="16"/>
        </w:rPr>
        <w:t>časovém sledu pod sebe, aby</w:t>
      </w:r>
      <w:r w:rsidR="00581133" w:rsidRPr="007D7680">
        <w:rPr>
          <w:sz w:val="16"/>
          <w:szCs w:val="16"/>
        </w:rPr>
        <w:t xml:space="preserve"> z </w:t>
      </w:r>
      <w:r w:rsidRPr="007D7680">
        <w:rPr>
          <w:sz w:val="16"/>
          <w:szCs w:val="16"/>
        </w:rPr>
        <w:t>nich byl patrný stav věci.</w:t>
      </w:r>
    </w:p>
    <w:p w:rsidR="000F1416" w:rsidRPr="007D7680" w:rsidRDefault="000F1416" w:rsidP="00B04A98">
      <w:pPr>
        <w:pStyle w:val="Zkladntext"/>
        <w:keepNext/>
        <w:spacing w:before="120" w:after="60"/>
        <w:rPr>
          <w:b/>
          <w:sz w:val="16"/>
          <w:szCs w:val="16"/>
        </w:rPr>
      </w:pPr>
      <w:r w:rsidRPr="007D7680">
        <w:rPr>
          <w:b/>
          <w:sz w:val="16"/>
          <w:szCs w:val="16"/>
        </w:rPr>
        <w:t>Sloupec 14:</w:t>
      </w:r>
    </w:p>
    <w:p w:rsidR="000F1416" w:rsidRPr="007D7680" w:rsidRDefault="000F1416" w:rsidP="00B04A98">
      <w:pPr>
        <w:pStyle w:val="Zkladntext"/>
        <w:ind w:firstLine="357"/>
        <w:rPr>
          <w:sz w:val="16"/>
          <w:szCs w:val="16"/>
        </w:rPr>
      </w:pPr>
      <w:r w:rsidRPr="007D7680">
        <w:rPr>
          <w:sz w:val="16"/>
          <w:szCs w:val="16"/>
        </w:rPr>
        <w:t>Zde se vyznačí datum zastavení výkonu rozhodnutí</w:t>
      </w:r>
      <w:r w:rsidR="009709AD" w:rsidRPr="007D7680">
        <w:rPr>
          <w:sz w:val="16"/>
          <w:szCs w:val="16"/>
        </w:rPr>
        <w:t xml:space="preserve"> v </w:t>
      </w:r>
      <w:r w:rsidRPr="007D7680">
        <w:rPr>
          <w:sz w:val="16"/>
          <w:szCs w:val="16"/>
        </w:rPr>
        <w:t>případech uvedených</w:t>
      </w:r>
      <w:r w:rsidR="009709AD" w:rsidRPr="007D7680">
        <w:rPr>
          <w:sz w:val="16"/>
          <w:szCs w:val="16"/>
        </w:rPr>
        <w:t xml:space="preserve"> v </w:t>
      </w:r>
      <w:r w:rsidR="00FE0AA5" w:rsidRPr="007D7680">
        <w:rPr>
          <w:sz w:val="16"/>
          <w:szCs w:val="16"/>
        </w:rPr>
        <w:t>§ </w:t>
      </w:r>
      <w:r w:rsidRPr="007D7680">
        <w:rPr>
          <w:sz w:val="16"/>
          <w:szCs w:val="16"/>
        </w:rPr>
        <w:t xml:space="preserve">268 nebo </w:t>
      </w:r>
      <w:r w:rsidR="00FE0AA5" w:rsidRPr="007D7680">
        <w:rPr>
          <w:sz w:val="16"/>
          <w:szCs w:val="16"/>
        </w:rPr>
        <w:t>§ </w:t>
      </w:r>
      <w:r w:rsidRPr="007D7680">
        <w:rPr>
          <w:sz w:val="16"/>
          <w:szCs w:val="16"/>
        </w:rPr>
        <w:t xml:space="preserve">290 </w:t>
      </w:r>
      <w:r w:rsidR="00FE0AA5" w:rsidRPr="007D7680">
        <w:rPr>
          <w:sz w:val="16"/>
          <w:szCs w:val="16"/>
        </w:rPr>
        <w:t>odst. </w:t>
      </w:r>
      <w:r w:rsidRPr="007D7680">
        <w:rPr>
          <w:sz w:val="16"/>
          <w:szCs w:val="16"/>
        </w:rPr>
        <w:t>1</w:t>
      </w:r>
      <w:r w:rsidR="004609A0" w:rsidRPr="007D7680">
        <w:rPr>
          <w:sz w:val="16"/>
          <w:szCs w:val="16"/>
        </w:rPr>
        <w:t xml:space="preserve"> a </w:t>
      </w:r>
      <w:r w:rsidRPr="007D7680">
        <w:rPr>
          <w:sz w:val="16"/>
          <w:szCs w:val="16"/>
        </w:rPr>
        <w:t xml:space="preserve">2 </w:t>
      </w:r>
      <w:r w:rsidR="00581133" w:rsidRPr="007D7680">
        <w:rPr>
          <w:sz w:val="16"/>
          <w:szCs w:val="16"/>
        </w:rPr>
        <w:t>o. s. ř.</w:t>
      </w:r>
    </w:p>
    <w:p w:rsidR="000F1416" w:rsidRPr="007D7680" w:rsidRDefault="000F1416" w:rsidP="00B04A98">
      <w:pPr>
        <w:pStyle w:val="Zkladntext"/>
        <w:keepNext/>
        <w:spacing w:before="120" w:after="60"/>
        <w:rPr>
          <w:b/>
          <w:sz w:val="16"/>
          <w:szCs w:val="16"/>
        </w:rPr>
      </w:pPr>
      <w:r w:rsidRPr="007D7680">
        <w:rPr>
          <w:b/>
          <w:sz w:val="16"/>
          <w:szCs w:val="16"/>
        </w:rPr>
        <w:t>Sloupec 15:</w:t>
      </w:r>
    </w:p>
    <w:p w:rsidR="000F1416" w:rsidRPr="007D7680" w:rsidRDefault="000F1416" w:rsidP="00B04A98">
      <w:pPr>
        <w:pStyle w:val="Zkladntext"/>
        <w:ind w:firstLine="357"/>
        <w:rPr>
          <w:sz w:val="16"/>
          <w:szCs w:val="16"/>
        </w:rPr>
      </w:pPr>
      <w:r w:rsidRPr="007D7680">
        <w:rPr>
          <w:sz w:val="16"/>
          <w:szCs w:val="16"/>
        </w:rPr>
        <w:t>Do tohoto sloupce se</w:t>
      </w:r>
      <w:r w:rsidR="00581133" w:rsidRPr="007D7680">
        <w:rPr>
          <w:sz w:val="16"/>
          <w:szCs w:val="16"/>
        </w:rPr>
        <w:t xml:space="preserve"> s </w:t>
      </w:r>
      <w:r w:rsidRPr="007D7680">
        <w:rPr>
          <w:sz w:val="16"/>
          <w:szCs w:val="16"/>
        </w:rPr>
        <w:t>uvedením data zapisují kromě běžných poznámek</w:t>
      </w:r>
      <w:r w:rsidR="00581133" w:rsidRPr="007D7680">
        <w:rPr>
          <w:sz w:val="16"/>
          <w:szCs w:val="16"/>
        </w:rPr>
        <w:t xml:space="preserve"> o </w:t>
      </w:r>
      <w:r w:rsidRPr="007D7680">
        <w:rPr>
          <w:sz w:val="16"/>
          <w:szCs w:val="16"/>
        </w:rPr>
        <w:t>oběhu spisu ještě další údaje, které nejsou uvedeny</w:t>
      </w:r>
      <w:r w:rsidR="009709AD" w:rsidRPr="007D7680">
        <w:rPr>
          <w:sz w:val="16"/>
          <w:szCs w:val="16"/>
        </w:rPr>
        <w:t xml:space="preserve"> v </w:t>
      </w:r>
      <w:r w:rsidRPr="007D7680">
        <w:rPr>
          <w:sz w:val="16"/>
          <w:szCs w:val="16"/>
        </w:rPr>
        <w:t>návodu</w:t>
      </w:r>
      <w:r w:rsidR="00581133" w:rsidRPr="007D7680">
        <w:rPr>
          <w:sz w:val="16"/>
          <w:szCs w:val="16"/>
        </w:rPr>
        <w:t xml:space="preserve"> k </w:t>
      </w:r>
      <w:r w:rsidRPr="007D7680">
        <w:rPr>
          <w:sz w:val="16"/>
          <w:szCs w:val="16"/>
        </w:rPr>
        <w:t>jiným sloupcům, zejména:</w:t>
      </w:r>
    </w:p>
    <w:p w:rsidR="000F1416" w:rsidRPr="007D7680" w:rsidRDefault="000F1416" w:rsidP="008D5D62">
      <w:pPr>
        <w:pStyle w:val="Seznamsodrkami"/>
        <w:numPr>
          <w:ilvl w:val="2"/>
          <w:numId w:val="173"/>
        </w:numPr>
        <w:tabs>
          <w:tab w:val="left" w:pos="357"/>
        </w:tabs>
        <w:ind w:left="360" w:hanging="180"/>
        <w:jc w:val="both"/>
        <w:rPr>
          <w:sz w:val="16"/>
          <w:szCs w:val="16"/>
        </w:rPr>
      </w:pPr>
      <w:r w:rsidRPr="007D7680">
        <w:rPr>
          <w:sz w:val="16"/>
          <w:szCs w:val="16"/>
        </w:rPr>
        <w:t>podání opravného prostředku</w:t>
      </w:r>
      <w:r w:rsidR="004609A0" w:rsidRPr="007D7680">
        <w:rPr>
          <w:sz w:val="16"/>
          <w:szCs w:val="16"/>
        </w:rPr>
        <w:t xml:space="preserve"> a </w:t>
      </w:r>
      <w:r w:rsidRPr="007D7680">
        <w:rPr>
          <w:sz w:val="16"/>
          <w:szCs w:val="16"/>
        </w:rPr>
        <w:t>jeho výsledek proti rozhodnutí ve věci samé,</w:t>
      </w:r>
    </w:p>
    <w:p w:rsidR="000F1416" w:rsidRPr="007D7680" w:rsidRDefault="000F1416" w:rsidP="008D5D62">
      <w:pPr>
        <w:pStyle w:val="Seznamsodrkami"/>
        <w:numPr>
          <w:ilvl w:val="2"/>
          <w:numId w:val="173"/>
        </w:numPr>
        <w:tabs>
          <w:tab w:val="left" w:pos="357"/>
        </w:tabs>
        <w:ind w:left="360" w:hanging="180"/>
        <w:jc w:val="both"/>
        <w:rPr>
          <w:sz w:val="16"/>
          <w:szCs w:val="16"/>
        </w:rPr>
      </w:pPr>
      <w:r w:rsidRPr="007D7680">
        <w:rPr>
          <w:sz w:val="16"/>
          <w:szCs w:val="16"/>
        </w:rPr>
        <w:t>dožádání jiného soudu</w:t>
      </w:r>
      <w:r w:rsidR="00581133" w:rsidRPr="007D7680">
        <w:rPr>
          <w:sz w:val="16"/>
          <w:szCs w:val="16"/>
        </w:rPr>
        <w:t xml:space="preserve"> o </w:t>
      </w:r>
      <w:r w:rsidRPr="007D7680">
        <w:rPr>
          <w:sz w:val="16"/>
          <w:szCs w:val="16"/>
        </w:rPr>
        <w:t>provedení výkonu rozhodnutí nebo</w:t>
      </w:r>
      <w:r w:rsidR="00581133" w:rsidRPr="007D7680">
        <w:rPr>
          <w:sz w:val="16"/>
          <w:szCs w:val="16"/>
        </w:rPr>
        <w:t xml:space="preserve"> o </w:t>
      </w:r>
      <w:r w:rsidRPr="007D7680">
        <w:rPr>
          <w:sz w:val="16"/>
          <w:szCs w:val="16"/>
        </w:rPr>
        <w:t>provedení jednotlivého úkonu, způsobem uvedeným</w:t>
      </w:r>
      <w:r w:rsidR="009709AD" w:rsidRPr="007D7680">
        <w:rPr>
          <w:sz w:val="16"/>
          <w:szCs w:val="16"/>
        </w:rPr>
        <w:t xml:space="preserve"> v </w:t>
      </w:r>
      <w:r w:rsidRPr="007D7680">
        <w:rPr>
          <w:sz w:val="16"/>
          <w:szCs w:val="16"/>
        </w:rPr>
        <w:t>oddílu III.,</w:t>
      </w:r>
    </w:p>
    <w:p w:rsidR="000F1416" w:rsidRPr="007D7680" w:rsidRDefault="000F1416" w:rsidP="008D5D62">
      <w:pPr>
        <w:pStyle w:val="Seznamsodrkami"/>
        <w:numPr>
          <w:ilvl w:val="2"/>
          <w:numId w:val="173"/>
        </w:numPr>
        <w:tabs>
          <w:tab w:val="left" w:pos="357"/>
        </w:tabs>
        <w:ind w:left="360" w:hanging="180"/>
        <w:jc w:val="both"/>
        <w:rPr>
          <w:sz w:val="16"/>
          <w:szCs w:val="16"/>
        </w:rPr>
      </w:pPr>
      <w:r w:rsidRPr="007D7680">
        <w:rPr>
          <w:sz w:val="16"/>
          <w:szCs w:val="16"/>
        </w:rPr>
        <w:t>přístupy</w:t>
      </w:r>
      <w:r w:rsidR="00581133" w:rsidRPr="007D7680">
        <w:rPr>
          <w:sz w:val="16"/>
          <w:szCs w:val="16"/>
        </w:rPr>
        <w:t xml:space="preserve"> k </w:t>
      </w:r>
      <w:r w:rsidRPr="007D7680">
        <w:rPr>
          <w:sz w:val="16"/>
          <w:szCs w:val="16"/>
        </w:rPr>
        <w:t xml:space="preserve">výkonu rozhodnutí </w:t>
      </w:r>
      <w:r w:rsidR="00AF0A2C" w:rsidRPr="007D7680">
        <w:rPr>
          <w:sz w:val="16"/>
          <w:szCs w:val="16"/>
        </w:rPr>
        <w:t>prodejem nemovitých věcí</w:t>
      </w:r>
      <w:r w:rsidR="004609A0" w:rsidRPr="007D7680">
        <w:rPr>
          <w:sz w:val="16"/>
          <w:szCs w:val="16"/>
        </w:rPr>
        <w:t xml:space="preserve"> a </w:t>
      </w:r>
      <w:r w:rsidR="00AF0A2C" w:rsidRPr="007D7680">
        <w:rPr>
          <w:sz w:val="16"/>
          <w:szCs w:val="16"/>
        </w:rPr>
        <w:t>postižením závodu</w:t>
      </w:r>
      <w:r w:rsidRPr="007D7680">
        <w:rPr>
          <w:sz w:val="16"/>
          <w:szCs w:val="16"/>
        </w:rPr>
        <w:t>,</w:t>
      </w:r>
    </w:p>
    <w:p w:rsidR="000F1416" w:rsidRPr="007D7680" w:rsidRDefault="000F1416" w:rsidP="008D5D62">
      <w:pPr>
        <w:pStyle w:val="Seznamsodrkami"/>
        <w:numPr>
          <w:ilvl w:val="2"/>
          <w:numId w:val="173"/>
        </w:numPr>
        <w:tabs>
          <w:tab w:val="left" w:pos="357"/>
        </w:tabs>
        <w:ind w:left="360" w:hanging="180"/>
        <w:jc w:val="both"/>
        <w:rPr>
          <w:sz w:val="16"/>
          <w:szCs w:val="16"/>
        </w:rPr>
      </w:pPr>
      <w:r w:rsidRPr="007D7680">
        <w:rPr>
          <w:sz w:val="16"/>
          <w:szCs w:val="16"/>
        </w:rPr>
        <w:t>označení soudu, kterému byla věc postoupena, vrácena</w:t>
      </w:r>
      <w:r w:rsidR="00581133" w:rsidRPr="007D7680">
        <w:rPr>
          <w:sz w:val="16"/>
          <w:szCs w:val="16"/>
        </w:rPr>
        <w:t xml:space="preserve"> s </w:t>
      </w:r>
      <w:r w:rsidRPr="007D7680">
        <w:rPr>
          <w:sz w:val="16"/>
          <w:szCs w:val="16"/>
        </w:rPr>
        <w:t>datem skutečného odeslání spisu,</w:t>
      </w:r>
    </w:p>
    <w:p w:rsidR="000F1416" w:rsidRPr="007D7680" w:rsidRDefault="000F1416" w:rsidP="008D5D62">
      <w:pPr>
        <w:pStyle w:val="Seznamsodrkami"/>
        <w:numPr>
          <w:ilvl w:val="2"/>
          <w:numId w:val="173"/>
        </w:numPr>
        <w:tabs>
          <w:tab w:val="left" w:pos="357"/>
        </w:tabs>
        <w:ind w:left="360" w:hanging="180"/>
        <w:jc w:val="both"/>
        <w:rPr>
          <w:sz w:val="16"/>
          <w:szCs w:val="16"/>
        </w:rPr>
      </w:pPr>
      <w:r w:rsidRPr="007D7680">
        <w:rPr>
          <w:sz w:val="16"/>
          <w:szCs w:val="16"/>
        </w:rPr>
        <w:t>lhůty</w:t>
      </w:r>
      <w:r w:rsidR="004609A0" w:rsidRPr="007D7680">
        <w:rPr>
          <w:sz w:val="16"/>
          <w:szCs w:val="16"/>
        </w:rPr>
        <w:t xml:space="preserve"> a </w:t>
      </w:r>
      <w:r w:rsidRPr="007D7680">
        <w:rPr>
          <w:sz w:val="16"/>
          <w:szCs w:val="16"/>
        </w:rPr>
        <w:t>návrhy na pokračování</w:t>
      </w:r>
      <w:r w:rsidR="009709AD" w:rsidRPr="007D7680">
        <w:rPr>
          <w:sz w:val="16"/>
          <w:szCs w:val="16"/>
        </w:rPr>
        <w:t xml:space="preserve"> v </w:t>
      </w:r>
      <w:r w:rsidRPr="007D7680">
        <w:rPr>
          <w:sz w:val="16"/>
          <w:szCs w:val="16"/>
        </w:rPr>
        <w:t>řízení,</w:t>
      </w:r>
    </w:p>
    <w:p w:rsidR="000F1416" w:rsidRPr="007D7680" w:rsidRDefault="000F1416" w:rsidP="008D5D62">
      <w:pPr>
        <w:pStyle w:val="Seznamsodrkami"/>
        <w:numPr>
          <w:ilvl w:val="2"/>
          <w:numId w:val="173"/>
        </w:numPr>
        <w:tabs>
          <w:tab w:val="left" w:pos="357"/>
        </w:tabs>
        <w:ind w:left="360" w:hanging="180"/>
        <w:jc w:val="both"/>
        <w:rPr>
          <w:sz w:val="16"/>
          <w:szCs w:val="16"/>
        </w:rPr>
      </w:pPr>
      <w:r w:rsidRPr="007D7680">
        <w:rPr>
          <w:sz w:val="16"/>
          <w:szCs w:val="16"/>
        </w:rPr>
        <w:t>odklady provedení výkonu rozhodnutí,</w:t>
      </w:r>
    </w:p>
    <w:p w:rsidR="000F1416" w:rsidRPr="007D7680" w:rsidRDefault="000F1416" w:rsidP="008D5D62">
      <w:pPr>
        <w:pStyle w:val="Seznamsodrkami"/>
        <w:numPr>
          <w:ilvl w:val="2"/>
          <w:numId w:val="173"/>
        </w:numPr>
        <w:tabs>
          <w:tab w:val="left" w:pos="357"/>
        </w:tabs>
        <w:ind w:left="360" w:hanging="180"/>
        <w:jc w:val="both"/>
        <w:rPr>
          <w:sz w:val="16"/>
          <w:szCs w:val="16"/>
        </w:rPr>
      </w:pPr>
      <w:r w:rsidRPr="007D7680">
        <w:rPr>
          <w:sz w:val="16"/>
          <w:szCs w:val="16"/>
        </w:rPr>
        <w:t>složení</w:t>
      </w:r>
      <w:r w:rsidR="004609A0" w:rsidRPr="007D7680">
        <w:rPr>
          <w:sz w:val="16"/>
          <w:szCs w:val="16"/>
        </w:rPr>
        <w:t xml:space="preserve"> a </w:t>
      </w:r>
      <w:r w:rsidRPr="007D7680">
        <w:rPr>
          <w:sz w:val="16"/>
          <w:szCs w:val="16"/>
        </w:rPr>
        <w:t>rozvržení pohledávky,</w:t>
      </w:r>
    </w:p>
    <w:p w:rsidR="000F1416" w:rsidRPr="007D7680" w:rsidRDefault="000F1416" w:rsidP="008D5D62">
      <w:pPr>
        <w:pStyle w:val="Seznamsodrkami"/>
        <w:numPr>
          <w:ilvl w:val="2"/>
          <w:numId w:val="173"/>
        </w:numPr>
        <w:tabs>
          <w:tab w:val="left" w:pos="357"/>
        </w:tabs>
        <w:ind w:left="360" w:hanging="180"/>
        <w:jc w:val="both"/>
        <w:rPr>
          <w:sz w:val="16"/>
          <w:szCs w:val="16"/>
        </w:rPr>
      </w:pPr>
      <w:r w:rsidRPr="007D7680">
        <w:rPr>
          <w:sz w:val="16"/>
          <w:szCs w:val="16"/>
        </w:rPr>
        <w:t xml:space="preserve">účinky prohlášení konkursu podle </w:t>
      </w:r>
      <w:r w:rsidR="00FE0AA5" w:rsidRPr="007D7680">
        <w:rPr>
          <w:sz w:val="16"/>
          <w:szCs w:val="16"/>
        </w:rPr>
        <w:t>§ </w:t>
      </w:r>
      <w:r w:rsidRPr="007D7680">
        <w:rPr>
          <w:sz w:val="16"/>
          <w:szCs w:val="16"/>
        </w:rPr>
        <w:t xml:space="preserve">14 </w:t>
      </w:r>
      <w:r w:rsidR="00FE0AA5" w:rsidRPr="007D7680">
        <w:rPr>
          <w:sz w:val="16"/>
          <w:szCs w:val="16"/>
        </w:rPr>
        <w:t>odst. </w:t>
      </w:r>
      <w:r w:rsidRPr="007D7680">
        <w:rPr>
          <w:sz w:val="16"/>
          <w:szCs w:val="16"/>
        </w:rPr>
        <w:t xml:space="preserve">1 </w:t>
      </w:r>
      <w:r w:rsidR="00FE0AA5" w:rsidRPr="007D7680">
        <w:rPr>
          <w:sz w:val="16"/>
          <w:szCs w:val="16"/>
        </w:rPr>
        <w:t>písm. </w:t>
      </w:r>
      <w:r w:rsidRPr="007D7680">
        <w:rPr>
          <w:sz w:val="16"/>
          <w:szCs w:val="16"/>
        </w:rPr>
        <w:t>e) zákona</w:t>
      </w:r>
      <w:r w:rsidR="00581133" w:rsidRPr="007D7680">
        <w:rPr>
          <w:sz w:val="16"/>
          <w:szCs w:val="16"/>
        </w:rPr>
        <w:t xml:space="preserve"> o </w:t>
      </w:r>
      <w:r w:rsidRPr="007D7680">
        <w:rPr>
          <w:sz w:val="16"/>
          <w:szCs w:val="16"/>
        </w:rPr>
        <w:t>konkursu</w:t>
      </w:r>
      <w:r w:rsidR="004609A0" w:rsidRPr="007D7680">
        <w:rPr>
          <w:sz w:val="16"/>
          <w:szCs w:val="16"/>
        </w:rPr>
        <w:t xml:space="preserve"> a </w:t>
      </w:r>
      <w:r w:rsidRPr="007D7680">
        <w:rPr>
          <w:sz w:val="16"/>
          <w:szCs w:val="16"/>
        </w:rPr>
        <w:t>vyrovnání, dnem prohlášení konkursu, např. 5/8 konkurs, zrušení účinků prohlášení konkursu spolu</w:t>
      </w:r>
      <w:r w:rsidR="00581133" w:rsidRPr="007D7680">
        <w:rPr>
          <w:sz w:val="16"/>
          <w:szCs w:val="16"/>
        </w:rPr>
        <w:t xml:space="preserve"> s </w:t>
      </w:r>
      <w:r w:rsidRPr="007D7680">
        <w:rPr>
          <w:sz w:val="16"/>
          <w:szCs w:val="16"/>
        </w:rPr>
        <w:t>datem právní moci rozhodnutí</w:t>
      </w:r>
      <w:r w:rsidR="00581133" w:rsidRPr="007D7680">
        <w:rPr>
          <w:sz w:val="16"/>
          <w:szCs w:val="16"/>
        </w:rPr>
        <w:t xml:space="preserve"> o </w:t>
      </w:r>
      <w:r w:rsidRPr="007D7680">
        <w:rPr>
          <w:sz w:val="16"/>
          <w:szCs w:val="16"/>
        </w:rPr>
        <w:t>zrušení konkursu, např. 5/11 zruš. – PM 11/12,</w:t>
      </w:r>
    </w:p>
    <w:p w:rsidR="000F1416" w:rsidRPr="007D7680" w:rsidRDefault="000F1416" w:rsidP="008D5D62">
      <w:pPr>
        <w:pStyle w:val="Seznamsodrkami"/>
        <w:numPr>
          <w:ilvl w:val="2"/>
          <w:numId w:val="173"/>
        </w:numPr>
        <w:tabs>
          <w:tab w:val="left" w:pos="357"/>
        </w:tabs>
        <w:ind w:left="360" w:hanging="180"/>
        <w:jc w:val="both"/>
        <w:rPr>
          <w:sz w:val="16"/>
          <w:szCs w:val="16"/>
        </w:rPr>
      </w:pPr>
      <w:r w:rsidRPr="007D7680">
        <w:rPr>
          <w:sz w:val="16"/>
          <w:szCs w:val="16"/>
        </w:rPr>
        <w:t>bylo-li zastaveno řízení pro nezaplacení poplatku „</w:t>
      </w:r>
      <w:r w:rsidRPr="007D7680">
        <w:rPr>
          <w:b/>
          <w:sz w:val="16"/>
          <w:szCs w:val="16"/>
        </w:rPr>
        <w:t>poplatek nezaplacen</w:t>
      </w:r>
      <w:r w:rsidRPr="007D7680">
        <w:rPr>
          <w:sz w:val="16"/>
          <w:szCs w:val="16"/>
        </w:rPr>
        <w:t>“,</w:t>
      </w:r>
    </w:p>
    <w:p w:rsidR="000F1416" w:rsidRPr="007D7680" w:rsidRDefault="000F1416" w:rsidP="008D5D62">
      <w:pPr>
        <w:pStyle w:val="Seznam"/>
        <w:numPr>
          <w:ilvl w:val="2"/>
          <w:numId w:val="173"/>
        </w:numPr>
        <w:tabs>
          <w:tab w:val="left" w:pos="357"/>
        </w:tabs>
        <w:ind w:left="360" w:hanging="180"/>
        <w:jc w:val="both"/>
        <w:rPr>
          <w:sz w:val="16"/>
          <w:szCs w:val="16"/>
        </w:rPr>
      </w:pPr>
      <w:r w:rsidRPr="007D7680">
        <w:rPr>
          <w:sz w:val="16"/>
          <w:szCs w:val="16"/>
        </w:rPr>
        <w:t>datum zpětvzetí návrhu po vydání rozhodnutí</w:t>
      </w:r>
      <w:r w:rsidR="00581133" w:rsidRPr="007D7680">
        <w:rPr>
          <w:sz w:val="16"/>
          <w:szCs w:val="16"/>
        </w:rPr>
        <w:t xml:space="preserve"> s </w:t>
      </w:r>
      <w:r w:rsidRPr="007D7680">
        <w:rPr>
          <w:sz w:val="16"/>
          <w:szCs w:val="16"/>
        </w:rPr>
        <w:t>pozn. „</w:t>
      </w:r>
      <w:r w:rsidRPr="007D7680">
        <w:rPr>
          <w:b/>
          <w:sz w:val="16"/>
          <w:szCs w:val="16"/>
        </w:rPr>
        <w:t>návrh vzat zpět</w:t>
      </w:r>
      <w:r w:rsidRPr="007D7680">
        <w:rPr>
          <w:sz w:val="16"/>
          <w:szCs w:val="16"/>
        </w:rPr>
        <w:t>“</w:t>
      </w:r>
      <w:r w:rsidR="004609A0" w:rsidRPr="007D7680">
        <w:rPr>
          <w:sz w:val="16"/>
          <w:szCs w:val="16"/>
        </w:rPr>
        <w:t xml:space="preserve"> a </w:t>
      </w:r>
      <w:r w:rsidRPr="007D7680">
        <w:rPr>
          <w:sz w:val="16"/>
          <w:szCs w:val="16"/>
        </w:rPr>
        <w:t>datum zrušení rozhodnutí</w:t>
      </w:r>
      <w:r w:rsidR="004609A0" w:rsidRPr="007D7680">
        <w:rPr>
          <w:sz w:val="16"/>
          <w:szCs w:val="16"/>
        </w:rPr>
        <w:t xml:space="preserve"> a </w:t>
      </w:r>
      <w:r w:rsidRPr="007D7680">
        <w:rPr>
          <w:sz w:val="16"/>
          <w:szCs w:val="16"/>
        </w:rPr>
        <w:t>zastavení řízení</w:t>
      </w:r>
      <w:r w:rsidR="00581133" w:rsidRPr="007D7680">
        <w:rPr>
          <w:sz w:val="16"/>
          <w:szCs w:val="16"/>
        </w:rPr>
        <w:t xml:space="preserve"> s </w:t>
      </w:r>
      <w:r w:rsidRPr="007D7680">
        <w:rPr>
          <w:sz w:val="16"/>
          <w:szCs w:val="16"/>
        </w:rPr>
        <w:t>pozn. zruš.</w:t>
      </w:r>
      <w:r w:rsidR="004609A0" w:rsidRPr="007D7680">
        <w:rPr>
          <w:sz w:val="16"/>
          <w:szCs w:val="16"/>
        </w:rPr>
        <w:t xml:space="preserve"> a </w:t>
      </w:r>
      <w:r w:rsidRPr="007D7680">
        <w:rPr>
          <w:sz w:val="16"/>
          <w:szCs w:val="16"/>
        </w:rPr>
        <w:t>zast.,</w:t>
      </w:r>
    </w:p>
    <w:p w:rsidR="000F1416" w:rsidRPr="007D7680" w:rsidRDefault="000F1416" w:rsidP="008D5D62">
      <w:pPr>
        <w:pStyle w:val="Seznam"/>
        <w:numPr>
          <w:ilvl w:val="2"/>
          <w:numId w:val="173"/>
        </w:numPr>
        <w:tabs>
          <w:tab w:val="left" w:pos="357"/>
        </w:tabs>
        <w:ind w:left="360" w:hanging="180"/>
        <w:jc w:val="both"/>
        <w:rPr>
          <w:sz w:val="16"/>
          <w:szCs w:val="16"/>
        </w:rPr>
      </w:pPr>
      <w:r w:rsidRPr="007D7680">
        <w:rPr>
          <w:sz w:val="16"/>
          <w:szCs w:val="16"/>
        </w:rPr>
        <w:t>má-li být spis předán vykonavateli, ale nemůže-li výkon</w:t>
      </w:r>
      <w:r w:rsidR="00581133" w:rsidRPr="007D7680">
        <w:rPr>
          <w:sz w:val="16"/>
          <w:szCs w:val="16"/>
        </w:rPr>
        <w:t xml:space="preserve"> s </w:t>
      </w:r>
      <w:r w:rsidRPr="007D7680">
        <w:rPr>
          <w:sz w:val="16"/>
          <w:szCs w:val="16"/>
        </w:rPr>
        <w:t>přihlédnutím</w:t>
      </w:r>
      <w:r w:rsidR="00581133" w:rsidRPr="007D7680">
        <w:rPr>
          <w:sz w:val="16"/>
          <w:szCs w:val="16"/>
        </w:rPr>
        <w:t xml:space="preserve"> k </w:t>
      </w:r>
      <w:r w:rsidRPr="007D7680">
        <w:rPr>
          <w:sz w:val="16"/>
          <w:szCs w:val="16"/>
        </w:rPr>
        <w:t>počtu vyřizovaných věcí vykonavatelem bezprostředně provést</w:t>
      </w:r>
      <w:r w:rsidR="00581133" w:rsidRPr="007D7680">
        <w:rPr>
          <w:sz w:val="16"/>
          <w:szCs w:val="16"/>
        </w:rPr>
        <w:t xml:space="preserve"> s </w:t>
      </w:r>
      <w:r w:rsidRPr="007D7680">
        <w:rPr>
          <w:sz w:val="16"/>
          <w:szCs w:val="16"/>
        </w:rPr>
        <w:t>pozn. „</w:t>
      </w:r>
      <w:r w:rsidRPr="007D7680">
        <w:rPr>
          <w:b/>
          <w:bCs/>
          <w:sz w:val="16"/>
          <w:szCs w:val="16"/>
        </w:rPr>
        <w:t>k výkonu</w:t>
      </w:r>
      <w:r w:rsidRPr="007D7680">
        <w:rPr>
          <w:sz w:val="16"/>
          <w:szCs w:val="16"/>
        </w:rPr>
        <w:t>“,</w:t>
      </w:r>
    </w:p>
    <w:p w:rsidR="000F1416" w:rsidRPr="007D7680" w:rsidRDefault="000F1416" w:rsidP="008D5D62">
      <w:pPr>
        <w:pStyle w:val="Seznamsodrkami"/>
        <w:numPr>
          <w:ilvl w:val="2"/>
          <w:numId w:val="173"/>
        </w:numPr>
        <w:tabs>
          <w:tab w:val="left" w:pos="357"/>
        </w:tabs>
        <w:ind w:left="360" w:hanging="180"/>
        <w:jc w:val="both"/>
        <w:rPr>
          <w:sz w:val="16"/>
          <w:szCs w:val="16"/>
        </w:rPr>
      </w:pPr>
      <w:r w:rsidRPr="007D7680">
        <w:rPr>
          <w:sz w:val="16"/>
          <w:szCs w:val="16"/>
        </w:rPr>
        <w:t>a jiné poznámky.</w:t>
      </w:r>
    </w:p>
    <w:p w:rsidR="000F1416" w:rsidRPr="007D7680" w:rsidRDefault="000F1416" w:rsidP="00B04A98">
      <w:pPr>
        <w:pStyle w:val="Zkladntext"/>
        <w:keepNext/>
        <w:spacing w:before="360" w:after="100"/>
        <w:jc w:val="center"/>
        <w:outlineLvl w:val="3"/>
        <w:rPr>
          <w:b/>
          <w:sz w:val="16"/>
          <w:szCs w:val="16"/>
        </w:rPr>
      </w:pPr>
      <w:bookmarkStart w:id="11162" w:name="_Toc233193580"/>
      <w:bookmarkStart w:id="11163" w:name="_Toc221857170"/>
      <w:bookmarkStart w:id="11164" w:name="_Toc233210178"/>
      <w:bookmarkStart w:id="11165" w:name="_Toc233283997"/>
      <w:bookmarkStart w:id="11166" w:name="_Toc233286800"/>
      <w:bookmarkStart w:id="11167" w:name="_Toc233289762"/>
      <w:bookmarkStart w:id="11168" w:name="_Toc233292870"/>
      <w:bookmarkStart w:id="11169" w:name="_Toc233293539"/>
      <w:bookmarkStart w:id="11170" w:name="_Toc233199606"/>
      <w:bookmarkStart w:id="11171" w:name="_Toc233213774"/>
      <w:bookmarkStart w:id="11172" w:name="_Toc233216832"/>
      <w:bookmarkStart w:id="11173" w:name="_Toc213960190"/>
      <w:bookmarkStart w:id="11174" w:name="_Toc233301647"/>
      <w:bookmarkStart w:id="11175" w:name="_Toc233302979"/>
      <w:bookmarkStart w:id="11176" w:name="_Toc233308254"/>
      <w:bookmarkStart w:id="11177" w:name="_Toc233313817"/>
      <w:bookmarkStart w:id="11178" w:name="_Toc233316118"/>
      <w:bookmarkStart w:id="11179" w:name="_Toc233343001"/>
      <w:bookmarkStart w:id="11180" w:name="_Toc233343667"/>
      <w:bookmarkStart w:id="11181" w:name="_Toc233345015"/>
      <w:bookmarkStart w:id="11182" w:name="_Toc233355498"/>
      <w:bookmarkStart w:id="11183" w:name="_Toc233358188"/>
      <w:bookmarkStart w:id="11184" w:name="_Toc233368870"/>
      <w:bookmarkStart w:id="11185" w:name="_Toc233371000"/>
      <w:bookmarkStart w:id="11186" w:name="_Toc64280677"/>
      <w:r w:rsidRPr="007D7680">
        <w:rPr>
          <w:b/>
          <w:sz w:val="16"/>
          <w:szCs w:val="16"/>
        </w:rPr>
        <w:t>III.</w:t>
      </w:r>
      <w:bookmarkEnd w:id="11162"/>
      <w:bookmarkEnd w:id="11163"/>
      <w:bookmarkEnd w:id="11164"/>
      <w:bookmarkEnd w:id="11165"/>
      <w:bookmarkEnd w:id="11166"/>
      <w:bookmarkEnd w:id="11167"/>
      <w:bookmarkEnd w:id="11168"/>
      <w:bookmarkEnd w:id="11169"/>
      <w:bookmarkEnd w:id="11170"/>
      <w:bookmarkEnd w:id="11171"/>
      <w:bookmarkEnd w:id="11172"/>
      <w:bookmarkEnd w:id="11173"/>
      <w:bookmarkEnd w:id="11174"/>
      <w:bookmarkEnd w:id="11175"/>
      <w:bookmarkEnd w:id="11176"/>
      <w:bookmarkEnd w:id="11177"/>
      <w:bookmarkEnd w:id="11178"/>
      <w:bookmarkEnd w:id="11179"/>
      <w:bookmarkEnd w:id="11180"/>
      <w:bookmarkEnd w:id="11181"/>
      <w:bookmarkEnd w:id="11182"/>
      <w:bookmarkEnd w:id="11183"/>
      <w:bookmarkEnd w:id="11184"/>
      <w:bookmarkEnd w:id="11185"/>
      <w:bookmarkEnd w:id="11186"/>
    </w:p>
    <w:p w:rsidR="000F1416" w:rsidRPr="007D7680" w:rsidRDefault="000F1416" w:rsidP="00B04A98">
      <w:pPr>
        <w:pStyle w:val="Zkladntext"/>
        <w:ind w:firstLine="357"/>
        <w:rPr>
          <w:sz w:val="16"/>
          <w:szCs w:val="16"/>
        </w:rPr>
      </w:pPr>
      <w:r w:rsidRPr="007D7680">
        <w:rPr>
          <w:sz w:val="16"/>
          <w:szCs w:val="16"/>
        </w:rPr>
        <w:t>Při dožádání</w:t>
      </w:r>
      <w:r w:rsidR="00581133" w:rsidRPr="007D7680">
        <w:rPr>
          <w:sz w:val="16"/>
          <w:szCs w:val="16"/>
        </w:rPr>
        <w:t xml:space="preserve"> o </w:t>
      </w:r>
      <w:r w:rsidRPr="007D7680">
        <w:rPr>
          <w:sz w:val="16"/>
          <w:szCs w:val="16"/>
        </w:rPr>
        <w:t>provedení rozhodnutí nebo</w:t>
      </w:r>
      <w:r w:rsidR="00581133" w:rsidRPr="007D7680">
        <w:rPr>
          <w:sz w:val="16"/>
          <w:szCs w:val="16"/>
        </w:rPr>
        <w:t xml:space="preserve"> o </w:t>
      </w:r>
      <w:r w:rsidRPr="007D7680">
        <w:rPr>
          <w:sz w:val="16"/>
          <w:szCs w:val="16"/>
        </w:rPr>
        <w:t>provedení jednotlivého úkonu se vyplní</w:t>
      </w:r>
      <w:r w:rsidR="00581133" w:rsidRPr="007D7680">
        <w:rPr>
          <w:sz w:val="16"/>
          <w:szCs w:val="16"/>
        </w:rPr>
        <w:t xml:space="preserve"> u </w:t>
      </w:r>
      <w:r w:rsidRPr="007D7680">
        <w:rPr>
          <w:sz w:val="16"/>
          <w:szCs w:val="16"/>
        </w:rPr>
        <w:t>dožádaného soudu pouze sloupce 1 až 5, dále se</w:t>
      </w:r>
      <w:r w:rsidR="009709AD" w:rsidRPr="007D7680">
        <w:rPr>
          <w:sz w:val="16"/>
          <w:szCs w:val="16"/>
        </w:rPr>
        <w:t xml:space="preserve"> v </w:t>
      </w:r>
      <w:r w:rsidRPr="007D7680">
        <w:rPr>
          <w:sz w:val="16"/>
          <w:szCs w:val="16"/>
        </w:rPr>
        <w:t>příslušném sloupci pro jednotlivé způsoby výkonu rozhodnutí (sloupce 7 až 11) vyznačí svislou čarou,</w:t>
      </w:r>
      <w:r w:rsidR="00581133" w:rsidRPr="007D7680">
        <w:rPr>
          <w:sz w:val="16"/>
          <w:szCs w:val="16"/>
        </w:rPr>
        <w:t xml:space="preserve"> o </w:t>
      </w:r>
      <w:r w:rsidRPr="007D7680">
        <w:rPr>
          <w:sz w:val="16"/>
          <w:szCs w:val="16"/>
        </w:rPr>
        <w:t>jaký způsob výkonu rozhodnutí jde. Ve sloupci 13 vyznačí průběh řízení předepsaným způsobem.</w:t>
      </w:r>
    </w:p>
    <w:p w:rsidR="000F1416" w:rsidRPr="007D7680" w:rsidRDefault="000F1416" w:rsidP="00B04A98">
      <w:pPr>
        <w:pStyle w:val="Zkladntext"/>
        <w:ind w:firstLine="357"/>
        <w:rPr>
          <w:sz w:val="16"/>
          <w:szCs w:val="16"/>
        </w:rPr>
      </w:pPr>
      <w:r w:rsidRPr="007D7680">
        <w:rPr>
          <w:sz w:val="16"/>
          <w:szCs w:val="16"/>
        </w:rPr>
        <w:t>V poznámkovém sloupci se vyznačí poznámkou „</w:t>
      </w:r>
      <w:r w:rsidRPr="007D7680">
        <w:rPr>
          <w:b/>
          <w:sz w:val="16"/>
          <w:szCs w:val="16"/>
        </w:rPr>
        <w:t>Dožádání</w:t>
      </w:r>
      <w:r w:rsidRPr="007D7680">
        <w:rPr>
          <w:sz w:val="16"/>
          <w:szCs w:val="16"/>
        </w:rPr>
        <w:t>“</w:t>
      </w:r>
      <w:r w:rsidR="00581133" w:rsidRPr="007D7680">
        <w:rPr>
          <w:sz w:val="16"/>
          <w:szCs w:val="16"/>
        </w:rPr>
        <w:t xml:space="preserve"> s </w:t>
      </w:r>
      <w:r w:rsidRPr="007D7680">
        <w:rPr>
          <w:sz w:val="16"/>
          <w:szCs w:val="16"/>
        </w:rPr>
        <w:t>uvedením druhu úkonu,</w:t>
      </w:r>
      <w:r w:rsidR="00581133" w:rsidRPr="007D7680">
        <w:rPr>
          <w:sz w:val="16"/>
          <w:szCs w:val="16"/>
        </w:rPr>
        <w:t xml:space="preserve"> o </w:t>
      </w:r>
      <w:r w:rsidRPr="007D7680">
        <w:rPr>
          <w:sz w:val="16"/>
          <w:szCs w:val="16"/>
        </w:rPr>
        <w:t>nějž bylo žádáno (například „</w:t>
      </w:r>
      <w:r w:rsidRPr="007D7680">
        <w:rPr>
          <w:b/>
          <w:sz w:val="16"/>
          <w:szCs w:val="16"/>
        </w:rPr>
        <w:t>odhad</w:t>
      </w:r>
      <w:r w:rsidRPr="007D7680">
        <w:rPr>
          <w:sz w:val="16"/>
          <w:szCs w:val="16"/>
        </w:rPr>
        <w:t>“),</w:t>
      </w:r>
      <w:r w:rsidR="004609A0" w:rsidRPr="007D7680">
        <w:rPr>
          <w:sz w:val="16"/>
          <w:szCs w:val="16"/>
        </w:rPr>
        <w:t xml:space="preserve"> a </w:t>
      </w:r>
      <w:r w:rsidR="00581133" w:rsidRPr="007D7680">
        <w:rPr>
          <w:sz w:val="16"/>
          <w:szCs w:val="16"/>
        </w:rPr>
        <w:t>s </w:t>
      </w:r>
      <w:r w:rsidRPr="007D7680">
        <w:rPr>
          <w:sz w:val="16"/>
          <w:szCs w:val="16"/>
        </w:rPr>
        <w:t>datem, kdy bylo vyřízené dožádání vráceno</w:t>
      </w:r>
      <w:r w:rsidR="00581133" w:rsidRPr="007D7680">
        <w:rPr>
          <w:sz w:val="16"/>
          <w:szCs w:val="16"/>
        </w:rPr>
        <w:t xml:space="preserve"> s </w:t>
      </w:r>
      <w:r w:rsidRPr="007D7680">
        <w:rPr>
          <w:sz w:val="16"/>
          <w:szCs w:val="16"/>
        </w:rPr>
        <w:t>uvedením spisové značky</w:t>
      </w:r>
      <w:r w:rsidR="004609A0" w:rsidRPr="007D7680">
        <w:rPr>
          <w:sz w:val="16"/>
          <w:szCs w:val="16"/>
        </w:rPr>
        <w:t xml:space="preserve"> a </w:t>
      </w:r>
      <w:r w:rsidRPr="007D7680">
        <w:rPr>
          <w:sz w:val="16"/>
          <w:szCs w:val="16"/>
        </w:rPr>
        <w:t>označení dožadujícího soudu.</w:t>
      </w:r>
    </w:p>
    <w:p w:rsidR="000F1416" w:rsidRPr="007D7680" w:rsidRDefault="000F1416" w:rsidP="00B04A98">
      <w:pPr>
        <w:pStyle w:val="Zkladntext"/>
        <w:keepNext/>
        <w:spacing w:before="360" w:after="100"/>
        <w:jc w:val="center"/>
        <w:outlineLvl w:val="3"/>
        <w:rPr>
          <w:b/>
          <w:sz w:val="16"/>
          <w:szCs w:val="16"/>
        </w:rPr>
      </w:pPr>
      <w:bookmarkStart w:id="11187" w:name="_Toc233193581"/>
      <w:bookmarkStart w:id="11188" w:name="_Toc221857171"/>
      <w:bookmarkStart w:id="11189" w:name="_Toc233210179"/>
      <w:bookmarkStart w:id="11190" w:name="_Toc233283998"/>
      <w:bookmarkStart w:id="11191" w:name="_Toc233286801"/>
      <w:bookmarkStart w:id="11192" w:name="_Toc233289763"/>
      <w:bookmarkStart w:id="11193" w:name="_Toc233292871"/>
      <w:bookmarkStart w:id="11194" w:name="_Toc233293540"/>
      <w:bookmarkStart w:id="11195" w:name="_Toc233199607"/>
      <w:bookmarkStart w:id="11196" w:name="_Toc233213775"/>
      <w:bookmarkStart w:id="11197" w:name="_Toc233216833"/>
      <w:bookmarkStart w:id="11198" w:name="_Toc213960191"/>
      <w:bookmarkStart w:id="11199" w:name="_Toc233301648"/>
      <w:bookmarkStart w:id="11200" w:name="_Toc233302980"/>
      <w:bookmarkStart w:id="11201" w:name="_Toc233308255"/>
      <w:bookmarkStart w:id="11202" w:name="_Toc233313818"/>
      <w:bookmarkStart w:id="11203" w:name="_Toc233316119"/>
      <w:bookmarkStart w:id="11204" w:name="_Toc233343002"/>
      <w:bookmarkStart w:id="11205" w:name="_Toc233343668"/>
      <w:bookmarkStart w:id="11206" w:name="_Toc233345016"/>
      <w:bookmarkStart w:id="11207" w:name="_Toc233355499"/>
      <w:bookmarkStart w:id="11208" w:name="_Toc233358189"/>
      <w:bookmarkStart w:id="11209" w:name="_Toc233368871"/>
      <w:bookmarkStart w:id="11210" w:name="_Toc233371001"/>
      <w:bookmarkStart w:id="11211" w:name="_Toc64280678"/>
      <w:r w:rsidRPr="007D7680">
        <w:rPr>
          <w:b/>
          <w:sz w:val="16"/>
          <w:szCs w:val="16"/>
        </w:rPr>
        <w:t>IV.</w:t>
      </w:r>
      <w:bookmarkEnd w:id="11187"/>
      <w:bookmarkEnd w:id="11188"/>
      <w:bookmarkEnd w:id="11189"/>
      <w:bookmarkEnd w:id="11190"/>
      <w:bookmarkEnd w:id="11191"/>
      <w:bookmarkEnd w:id="11192"/>
      <w:bookmarkEnd w:id="11193"/>
      <w:bookmarkEnd w:id="11194"/>
      <w:bookmarkEnd w:id="11195"/>
      <w:bookmarkEnd w:id="11196"/>
      <w:bookmarkEnd w:id="11197"/>
      <w:bookmarkEnd w:id="11198"/>
      <w:bookmarkEnd w:id="11199"/>
      <w:bookmarkEnd w:id="11200"/>
      <w:bookmarkEnd w:id="11201"/>
      <w:bookmarkEnd w:id="11202"/>
      <w:bookmarkEnd w:id="11203"/>
      <w:bookmarkEnd w:id="11204"/>
      <w:bookmarkEnd w:id="11205"/>
      <w:bookmarkEnd w:id="11206"/>
      <w:bookmarkEnd w:id="11207"/>
      <w:bookmarkEnd w:id="11208"/>
      <w:bookmarkEnd w:id="11209"/>
      <w:bookmarkEnd w:id="11210"/>
      <w:bookmarkEnd w:id="11211"/>
    </w:p>
    <w:p w:rsidR="000F1416" w:rsidRPr="007D7680" w:rsidRDefault="004609A0" w:rsidP="00B04A98">
      <w:pPr>
        <w:pStyle w:val="Zkladntext"/>
        <w:ind w:firstLine="357"/>
        <w:rPr>
          <w:sz w:val="16"/>
          <w:szCs w:val="16"/>
        </w:rPr>
      </w:pPr>
      <w:r w:rsidRPr="007D7680">
        <w:rPr>
          <w:sz w:val="16"/>
          <w:szCs w:val="16"/>
        </w:rPr>
        <w:t>U </w:t>
      </w:r>
      <w:r w:rsidR="000F1416" w:rsidRPr="007D7680">
        <w:rPr>
          <w:sz w:val="16"/>
          <w:szCs w:val="16"/>
        </w:rPr>
        <w:t xml:space="preserve">soudu, na nějž byla přenesena příslušnost podle </w:t>
      </w:r>
      <w:r w:rsidR="00FE0AA5" w:rsidRPr="007D7680">
        <w:rPr>
          <w:sz w:val="16"/>
          <w:szCs w:val="16"/>
        </w:rPr>
        <w:t>§ </w:t>
      </w:r>
      <w:r w:rsidR="000F1416" w:rsidRPr="007D7680">
        <w:rPr>
          <w:sz w:val="16"/>
          <w:szCs w:val="16"/>
        </w:rPr>
        <w:t xml:space="preserve">252 </w:t>
      </w:r>
      <w:r w:rsidR="00FE0AA5" w:rsidRPr="007D7680">
        <w:rPr>
          <w:sz w:val="16"/>
          <w:szCs w:val="16"/>
        </w:rPr>
        <w:t>odst. </w:t>
      </w:r>
      <w:r w:rsidR="000F1416" w:rsidRPr="007D7680">
        <w:rPr>
          <w:sz w:val="16"/>
          <w:szCs w:val="16"/>
        </w:rPr>
        <w:t xml:space="preserve">4 </w:t>
      </w:r>
      <w:r w:rsidR="00581133" w:rsidRPr="007D7680">
        <w:rPr>
          <w:sz w:val="16"/>
          <w:szCs w:val="16"/>
        </w:rPr>
        <w:t>o. s. ř.</w:t>
      </w:r>
      <w:r w:rsidR="000F1416" w:rsidRPr="007D7680">
        <w:rPr>
          <w:sz w:val="16"/>
          <w:szCs w:val="16"/>
        </w:rPr>
        <w:t>, se vyplní pouze sl. 1 až 5, dále se</w:t>
      </w:r>
      <w:r w:rsidR="009709AD" w:rsidRPr="007D7680">
        <w:rPr>
          <w:sz w:val="16"/>
          <w:szCs w:val="16"/>
        </w:rPr>
        <w:t xml:space="preserve"> v </w:t>
      </w:r>
      <w:r w:rsidR="000F1416" w:rsidRPr="007D7680">
        <w:rPr>
          <w:sz w:val="16"/>
          <w:szCs w:val="16"/>
        </w:rPr>
        <w:t>příslušném sloupci pro jednotlivé způsoby výkonu rozhodnutí vyznačí svislou čarou,</w:t>
      </w:r>
      <w:r w:rsidR="00581133" w:rsidRPr="007D7680">
        <w:rPr>
          <w:sz w:val="16"/>
          <w:szCs w:val="16"/>
        </w:rPr>
        <w:t xml:space="preserve"> o </w:t>
      </w:r>
      <w:r w:rsidR="000F1416" w:rsidRPr="007D7680">
        <w:rPr>
          <w:sz w:val="16"/>
          <w:szCs w:val="16"/>
        </w:rPr>
        <w:t>jaký způsob výkonu jde;</w:t>
      </w:r>
      <w:r w:rsidR="009709AD" w:rsidRPr="007D7680">
        <w:rPr>
          <w:sz w:val="16"/>
          <w:szCs w:val="16"/>
        </w:rPr>
        <w:t xml:space="preserve"> v </w:t>
      </w:r>
      <w:r w:rsidR="000F1416" w:rsidRPr="007D7680">
        <w:rPr>
          <w:sz w:val="16"/>
          <w:szCs w:val="16"/>
        </w:rPr>
        <w:t>poznámkovém sloupci se vyznačí spisová značka E</w:t>
      </w:r>
      <w:r w:rsidRPr="007D7680">
        <w:rPr>
          <w:sz w:val="16"/>
          <w:szCs w:val="16"/>
        </w:rPr>
        <w:t xml:space="preserve"> a </w:t>
      </w:r>
      <w:r w:rsidR="000F1416" w:rsidRPr="007D7680">
        <w:rPr>
          <w:sz w:val="16"/>
          <w:szCs w:val="16"/>
        </w:rPr>
        <w:t>označení soudu, který přenesl příslušnost</w:t>
      </w:r>
      <w:r w:rsidR="00581133" w:rsidRPr="007D7680">
        <w:rPr>
          <w:sz w:val="16"/>
          <w:szCs w:val="16"/>
        </w:rPr>
        <w:t xml:space="preserve"> s </w:t>
      </w:r>
      <w:r w:rsidR="000F1416" w:rsidRPr="007D7680">
        <w:rPr>
          <w:sz w:val="16"/>
          <w:szCs w:val="16"/>
        </w:rPr>
        <w:t>poznámkou „</w:t>
      </w:r>
      <w:r w:rsidR="000F1416" w:rsidRPr="007D7680">
        <w:rPr>
          <w:b/>
          <w:sz w:val="16"/>
          <w:szCs w:val="16"/>
        </w:rPr>
        <w:t>Přenesená příslušnost</w:t>
      </w:r>
      <w:r w:rsidR="000F1416" w:rsidRPr="007D7680">
        <w:rPr>
          <w:sz w:val="16"/>
          <w:szCs w:val="16"/>
        </w:rPr>
        <w:t>“.</w:t>
      </w:r>
    </w:p>
    <w:p w:rsidR="000F1416" w:rsidRPr="007D7680" w:rsidRDefault="000F1416" w:rsidP="00B04A98">
      <w:pPr>
        <w:pStyle w:val="Zkladntext"/>
        <w:keepNext/>
        <w:spacing w:before="360" w:after="100"/>
        <w:jc w:val="center"/>
        <w:outlineLvl w:val="3"/>
        <w:rPr>
          <w:b/>
          <w:sz w:val="16"/>
          <w:szCs w:val="16"/>
        </w:rPr>
      </w:pPr>
      <w:bookmarkStart w:id="11212" w:name="_Toc233193582"/>
      <w:bookmarkStart w:id="11213" w:name="_Toc221857172"/>
      <w:bookmarkStart w:id="11214" w:name="_Toc233210180"/>
      <w:bookmarkStart w:id="11215" w:name="_Toc233283999"/>
      <w:bookmarkStart w:id="11216" w:name="_Toc233286802"/>
      <w:bookmarkStart w:id="11217" w:name="_Toc233289764"/>
      <w:bookmarkStart w:id="11218" w:name="_Toc233292872"/>
      <w:bookmarkStart w:id="11219" w:name="_Toc233293541"/>
      <w:bookmarkStart w:id="11220" w:name="_Toc233199608"/>
      <w:bookmarkStart w:id="11221" w:name="_Toc233213776"/>
      <w:bookmarkStart w:id="11222" w:name="_Toc233216834"/>
      <w:bookmarkStart w:id="11223" w:name="_Toc213960192"/>
      <w:bookmarkStart w:id="11224" w:name="_Toc233301649"/>
      <w:bookmarkStart w:id="11225" w:name="_Toc233302981"/>
      <w:bookmarkStart w:id="11226" w:name="_Toc233308256"/>
      <w:bookmarkStart w:id="11227" w:name="_Toc233313819"/>
      <w:bookmarkStart w:id="11228" w:name="_Toc233316120"/>
      <w:bookmarkStart w:id="11229" w:name="_Toc233343003"/>
      <w:bookmarkStart w:id="11230" w:name="_Toc233343669"/>
      <w:bookmarkStart w:id="11231" w:name="_Toc233345017"/>
      <w:bookmarkStart w:id="11232" w:name="_Toc233355500"/>
      <w:bookmarkStart w:id="11233" w:name="_Toc233358190"/>
      <w:bookmarkStart w:id="11234" w:name="_Toc233368872"/>
      <w:bookmarkStart w:id="11235" w:name="_Toc233371002"/>
      <w:bookmarkStart w:id="11236" w:name="_Toc64280679"/>
      <w:r w:rsidRPr="007D7680">
        <w:rPr>
          <w:b/>
          <w:sz w:val="16"/>
          <w:szCs w:val="16"/>
        </w:rPr>
        <w:t>V.</w:t>
      </w:r>
      <w:r w:rsidRPr="007D7680">
        <w:rPr>
          <w:b/>
          <w:sz w:val="16"/>
          <w:szCs w:val="16"/>
        </w:rPr>
        <w:br/>
        <w:t>Věc se odškrtne jako vyřízená:</w:t>
      </w:r>
      <w:bookmarkEnd w:id="11212"/>
      <w:bookmarkEnd w:id="11213"/>
      <w:bookmarkEnd w:id="11214"/>
      <w:bookmarkEnd w:id="11215"/>
      <w:bookmarkEnd w:id="11216"/>
      <w:bookmarkEnd w:id="11217"/>
      <w:bookmarkEnd w:id="11218"/>
      <w:bookmarkEnd w:id="11219"/>
      <w:bookmarkEnd w:id="11220"/>
      <w:bookmarkEnd w:id="11221"/>
      <w:bookmarkEnd w:id="11222"/>
      <w:bookmarkEnd w:id="11223"/>
      <w:bookmarkEnd w:id="11224"/>
      <w:bookmarkEnd w:id="11225"/>
      <w:bookmarkEnd w:id="11226"/>
      <w:bookmarkEnd w:id="11227"/>
      <w:bookmarkEnd w:id="11228"/>
      <w:bookmarkEnd w:id="11229"/>
      <w:bookmarkEnd w:id="11230"/>
      <w:bookmarkEnd w:id="11231"/>
      <w:bookmarkEnd w:id="11232"/>
      <w:bookmarkEnd w:id="11233"/>
      <w:bookmarkEnd w:id="11234"/>
      <w:bookmarkEnd w:id="11235"/>
      <w:bookmarkEnd w:id="11236"/>
    </w:p>
    <w:p w:rsidR="000F1416" w:rsidRPr="007D7680" w:rsidRDefault="000F1416" w:rsidP="008D5D62">
      <w:pPr>
        <w:numPr>
          <w:ilvl w:val="1"/>
          <w:numId w:val="172"/>
        </w:numPr>
        <w:rPr>
          <w:sz w:val="16"/>
          <w:szCs w:val="16"/>
        </w:rPr>
      </w:pPr>
      <w:r w:rsidRPr="007D7680">
        <w:rPr>
          <w:sz w:val="16"/>
          <w:szCs w:val="16"/>
        </w:rPr>
        <w:t>při vzetí návrhu zpět dříve, než byl soudem vyřízen,</w:t>
      </w:r>
      <w:r w:rsidR="004609A0" w:rsidRPr="007D7680">
        <w:rPr>
          <w:sz w:val="16"/>
          <w:szCs w:val="16"/>
        </w:rPr>
        <w:t xml:space="preserve"> a </w:t>
      </w:r>
      <w:r w:rsidRPr="007D7680">
        <w:rPr>
          <w:sz w:val="16"/>
          <w:szCs w:val="16"/>
        </w:rPr>
        <w:t>to dnem právní moci usnesení</w:t>
      </w:r>
      <w:r w:rsidR="00581133" w:rsidRPr="007D7680">
        <w:rPr>
          <w:sz w:val="16"/>
          <w:szCs w:val="16"/>
        </w:rPr>
        <w:t xml:space="preserve"> o </w:t>
      </w:r>
      <w:r w:rsidRPr="007D7680">
        <w:rPr>
          <w:sz w:val="16"/>
          <w:szCs w:val="16"/>
        </w:rPr>
        <w:t>zastavení řízení,</w:t>
      </w:r>
    </w:p>
    <w:p w:rsidR="000F1416" w:rsidRPr="007D7680" w:rsidRDefault="000F1416" w:rsidP="008D5D62">
      <w:pPr>
        <w:numPr>
          <w:ilvl w:val="1"/>
          <w:numId w:val="172"/>
        </w:numPr>
        <w:rPr>
          <w:sz w:val="16"/>
          <w:szCs w:val="16"/>
        </w:rPr>
      </w:pPr>
      <w:r w:rsidRPr="007D7680">
        <w:rPr>
          <w:sz w:val="16"/>
          <w:szCs w:val="16"/>
        </w:rPr>
        <w:t>byl-li návrh úplně zamítnut, odmítnut, vyslovena nepříslušnost, dnem právní moci rozhodnutí,</w:t>
      </w:r>
    </w:p>
    <w:p w:rsidR="000F1416" w:rsidRPr="007D7680" w:rsidRDefault="000F1416" w:rsidP="008D5D62">
      <w:pPr>
        <w:pStyle w:val="Seznam"/>
        <w:numPr>
          <w:ilvl w:val="1"/>
          <w:numId w:val="172"/>
        </w:numPr>
        <w:rPr>
          <w:sz w:val="16"/>
          <w:szCs w:val="16"/>
        </w:rPr>
      </w:pPr>
      <w:r w:rsidRPr="007D7680">
        <w:rPr>
          <w:sz w:val="16"/>
          <w:szCs w:val="16"/>
        </w:rPr>
        <w:t>bylo-li řízení zastaveno, po právní moci usnesení</w:t>
      </w:r>
      <w:r w:rsidR="00581133" w:rsidRPr="007D7680">
        <w:rPr>
          <w:sz w:val="16"/>
          <w:szCs w:val="16"/>
        </w:rPr>
        <w:t xml:space="preserve"> o </w:t>
      </w:r>
      <w:r w:rsidRPr="007D7680">
        <w:rPr>
          <w:sz w:val="16"/>
          <w:szCs w:val="16"/>
        </w:rPr>
        <w:t>zastavení,</w:t>
      </w:r>
    </w:p>
    <w:p w:rsidR="000F1416" w:rsidRPr="007D7680" w:rsidRDefault="000F1416" w:rsidP="008D5D62">
      <w:pPr>
        <w:pStyle w:val="Seznam"/>
        <w:numPr>
          <w:ilvl w:val="1"/>
          <w:numId w:val="172"/>
        </w:numPr>
        <w:rPr>
          <w:sz w:val="16"/>
          <w:szCs w:val="16"/>
        </w:rPr>
      </w:pPr>
      <w:r w:rsidRPr="007D7680">
        <w:rPr>
          <w:sz w:val="16"/>
          <w:szCs w:val="16"/>
        </w:rPr>
        <w:t>bylo-li soudem II. stupně rozhodnuto, že nesouhlas je důvodný, dnem právní moci tohoto rozhodnutí, bylo-li vrchním soudem rozhodnuto, který soud je</w:t>
      </w:r>
      <w:r w:rsidR="00581133" w:rsidRPr="007D7680">
        <w:rPr>
          <w:sz w:val="16"/>
          <w:szCs w:val="16"/>
        </w:rPr>
        <w:t xml:space="preserve"> k </w:t>
      </w:r>
      <w:r w:rsidRPr="007D7680">
        <w:rPr>
          <w:sz w:val="16"/>
          <w:szCs w:val="16"/>
        </w:rPr>
        <w:t>projednání věcně příslušný dnem právní moci tohoto rozhodnutí,</w:t>
      </w:r>
    </w:p>
    <w:p w:rsidR="000F1416" w:rsidRPr="007D7680" w:rsidRDefault="000F1416" w:rsidP="008D5D62">
      <w:pPr>
        <w:pStyle w:val="Seznam"/>
        <w:numPr>
          <w:ilvl w:val="1"/>
          <w:numId w:val="172"/>
        </w:numPr>
        <w:rPr>
          <w:sz w:val="16"/>
          <w:szCs w:val="16"/>
        </w:rPr>
      </w:pPr>
      <w:r w:rsidRPr="007D7680">
        <w:rPr>
          <w:sz w:val="16"/>
          <w:szCs w:val="16"/>
        </w:rPr>
        <w:lastRenderedPageBreak/>
        <w:t>u výkonu rozhodnutí srážkami ze mzdy nebo přikázání peněžité pohledávky (sloupce 7</w:t>
      </w:r>
      <w:r w:rsidR="004609A0" w:rsidRPr="007D7680">
        <w:rPr>
          <w:sz w:val="16"/>
          <w:szCs w:val="16"/>
        </w:rPr>
        <w:t xml:space="preserve"> a </w:t>
      </w:r>
      <w:r w:rsidRPr="007D7680">
        <w:rPr>
          <w:sz w:val="16"/>
          <w:szCs w:val="16"/>
        </w:rPr>
        <w:t>8) po právní moci usnesení, kterým byl nařízen výkon rozhodnutí,</w:t>
      </w:r>
    </w:p>
    <w:p w:rsidR="000F1416" w:rsidRPr="007D7680" w:rsidRDefault="000F1416" w:rsidP="008D5D62">
      <w:pPr>
        <w:pStyle w:val="Seznam"/>
        <w:numPr>
          <w:ilvl w:val="1"/>
          <w:numId w:val="172"/>
        </w:numPr>
        <w:rPr>
          <w:sz w:val="16"/>
          <w:szCs w:val="16"/>
        </w:rPr>
      </w:pPr>
      <w:r w:rsidRPr="007D7680">
        <w:rPr>
          <w:sz w:val="16"/>
          <w:szCs w:val="16"/>
        </w:rPr>
        <w:t>jakmile</w:t>
      </w:r>
      <w:r w:rsidR="00581133" w:rsidRPr="007D7680">
        <w:rPr>
          <w:sz w:val="16"/>
          <w:szCs w:val="16"/>
        </w:rPr>
        <w:t xml:space="preserve"> u </w:t>
      </w:r>
      <w:r w:rsidRPr="007D7680">
        <w:rPr>
          <w:sz w:val="16"/>
          <w:szCs w:val="16"/>
        </w:rPr>
        <w:t>věcí uvedených</w:t>
      </w:r>
      <w:r w:rsidR="009709AD" w:rsidRPr="007D7680">
        <w:rPr>
          <w:sz w:val="16"/>
          <w:szCs w:val="16"/>
        </w:rPr>
        <w:t xml:space="preserve"> v </w:t>
      </w:r>
      <w:r w:rsidRPr="007D7680">
        <w:rPr>
          <w:sz w:val="16"/>
          <w:szCs w:val="16"/>
        </w:rPr>
        <w:t>návodu ke sloupci 13 pod písmeny aa) až cc) soud některou</w:t>
      </w:r>
      <w:r w:rsidR="00581133" w:rsidRPr="007D7680">
        <w:rPr>
          <w:sz w:val="16"/>
          <w:szCs w:val="16"/>
        </w:rPr>
        <w:t xml:space="preserve"> z </w:t>
      </w:r>
      <w:r w:rsidRPr="007D7680">
        <w:rPr>
          <w:sz w:val="16"/>
          <w:szCs w:val="16"/>
        </w:rPr>
        <w:t>vyznačených tam okolností vzal na vědomí nebo nařídil, aby</w:t>
      </w:r>
      <w:r w:rsidR="00581133" w:rsidRPr="007D7680">
        <w:rPr>
          <w:sz w:val="16"/>
          <w:szCs w:val="16"/>
        </w:rPr>
        <w:t xml:space="preserve"> o </w:t>
      </w:r>
      <w:r w:rsidRPr="007D7680">
        <w:rPr>
          <w:sz w:val="16"/>
          <w:szCs w:val="16"/>
        </w:rPr>
        <w:t>ní byl uvědomen oprávněný,</w:t>
      </w:r>
    </w:p>
    <w:p w:rsidR="000F1416" w:rsidRPr="007D7680" w:rsidRDefault="000F1416" w:rsidP="008D5D62">
      <w:pPr>
        <w:pStyle w:val="Zkladntext"/>
        <w:numPr>
          <w:ilvl w:val="1"/>
          <w:numId w:val="172"/>
        </w:numPr>
        <w:rPr>
          <w:sz w:val="16"/>
          <w:szCs w:val="16"/>
        </w:rPr>
      </w:pPr>
      <w:r w:rsidRPr="007D7680">
        <w:rPr>
          <w:sz w:val="16"/>
          <w:szCs w:val="16"/>
        </w:rPr>
        <w:t>byl-li výkon zastaven (sloupec 14) po právní moci usnesení</w:t>
      </w:r>
      <w:r w:rsidR="00581133" w:rsidRPr="007D7680">
        <w:rPr>
          <w:sz w:val="16"/>
          <w:szCs w:val="16"/>
        </w:rPr>
        <w:t xml:space="preserve"> o </w:t>
      </w:r>
      <w:r w:rsidRPr="007D7680">
        <w:rPr>
          <w:sz w:val="16"/>
          <w:szCs w:val="16"/>
        </w:rPr>
        <w:t>zastavení výkonu rozhodnutí příp. zaplatí-li povinný nebo prokáže, že oprávněného uspokojil,</w:t>
      </w:r>
    </w:p>
    <w:p w:rsidR="000F1416" w:rsidRPr="007D7680" w:rsidRDefault="000F1416" w:rsidP="008D5D62">
      <w:pPr>
        <w:pStyle w:val="Zkladntext"/>
        <w:numPr>
          <w:ilvl w:val="1"/>
          <w:numId w:val="172"/>
        </w:numPr>
        <w:rPr>
          <w:sz w:val="16"/>
          <w:szCs w:val="16"/>
        </w:rPr>
      </w:pPr>
      <w:r w:rsidRPr="007D7680">
        <w:rPr>
          <w:sz w:val="16"/>
          <w:szCs w:val="16"/>
        </w:rPr>
        <w:t>u</w:t>
      </w:r>
      <w:r w:rsidR="00AF0A2C" w:rsidRPr="007D7680">
        <w:rPr>
          <w:sz w:val="16"/>
          <w:szCs w:val="16"/>
        </w:rPr>
        <w:t> </w:t>
      </w:r>
      <w:r w:rsidRPr="007D7680">
        <w:rPr>
          <w:sz w:val="16"/>
          <w:szCs w:val="16"/>
        </w:rPr>
        <w:t xml:space="preserve">prodeje </w:t>
      </w:r>
      <w:r w:rsidR="00AF0A2C" w:rsidRPr="007D7680">
        <w:rPr>
          <w:sz w:val="16"/>
          <w:szCs w:val="16"/>
        </w:rPr>
        <w:t>nemovitých věcí</w:t>
      </w:r>
      <w:r w:rsidRPr="007D7680">
        <w:rPr>
          <w:sz w:val="16"/>
          <w:szCs w:val="16"/>
        </w:rPr>
        <w:t>, jakmile nabylo právní moci rozhodnutí</w:t>
      </w:r>
      <w:r w:rsidR="00581133" w:rsidRPr="007D7680">
        <w:rPr>
          <w:sz w:val="16"/>
          <w:szCs w:val="16"/>
        </w:rPr>
        <w:t xml:space="preserve"> o </w:t>
      </w:r>
      <w:r w:rsidRPr="007D7680">
        <w:rPr>
          <w:sz w:val="16"/>
          <w:szCs w:val="16"/>
        </w:rPr>
        <w:t>rozvrhu výtěžku nebo jakmile nabylo právní moci rozhodnutí</w:t>
      </w:r>
      <w:r w:rsidR="00581133" w:rsidRPr="007D7680">
        <w:rPr>
          <w:sz w:val="16"/>
          <w:szCs w:val="16"/>
        </w:rPr>
        <w:t xml:space="preserve"> o </w:t>
      </w:r>
      <w:r w:rsidR="00AF0A2C" w:rsidRPr="007D7680">
        <w:rPr>
          <w:sz w:val="16"/>
          <w:szCs w:val="16"/>
        </w:rPr>
        <w:t>zastavení výkonu rozhodnutí</w:t>
      </w:r>
      <w:r w:rsidRPr="007D7680">
        <w:rPr>
          <w:sz w:val="16"/>
          <w:szCs w:val="16"/>
        </w:rPr>
        <w:t>,</w:t>
      </w:r>
    </w:p>
    <w:p w:rsidR="000F1416" w:rsidRPr="007D7680" w:rsidRDefault="000F1416" w:rsidP="008D5D62">
      <w:pPr>
        <w:pStyle w:val="Zkladntext"/>
        <w:numPr>
          <w:ilvl w:val="1"/>
          <w:numId w:val="172"/>
        </w:numPr>
        <w:rPr>
          <w:sz w:val="16"/>
          <w:szCs w:val="16"/>
        </w:rPr>
      </w:pPr>
      <w:r w:rsidRPr="007D7680">
        <w:rPr>
          <w:sz w:val="16"/>
          <w:szCs w:val="16"/>
        </w:rPr>
        <w:t>u</w:t>
      </w:r>
      <w:r w:rsidR="00AF0A2C" w:rsidRPr="007D7680">
        <w:rPr>
          <w:sz w:val="16"/>
          <w:szCs w:val="16"/>
        </w:rPr>
        <w:t> </w:t>
      </w:r>
      <w:r w:rsidRPr="007D7680">
        <w:rPr>
          <w:sz w:val="16"/>
          <w:szCs w:val="16"/>
        </w:rPr>
        <w:t>výkonu rozhodnutí prodejem movitých věcí dnem vydání výtěžku jedinému oprávněnému nebo po právní moci rozvrhového usnesení, nedošlo-li již</w:t>
      </w:r>
      <w:r w:rsidR="00581133" w:rsidRPr="007D7680">
        <w:rPr>
          <w:sz w:val="16"/>
          <w:szCs w:val="16"/>
        </w:rPr>
        <w:t xml:space="preserve"> k </w:t>
      </w:r>
      <w:r w:rsidRPr="007D7680">
        <w:rPr>
          <w:sz w:val="16"/>
          <w:szCs w:val="16"/>
        </w:rPr>
        <w:t>případům uvedeným</w:t>
      </w:r>
      <w:r w:rsidR="009709AD" w:rsidRPr="007D7680">
        <w:rPr>
          <w:sz w:val="16"/>
          <w:szCs w:val="16"/>
        </w:rPr>
        <w:t xml:space="preserve"> v </w:t>
      </w:r>
      <w:r w:rsidRPr="007D7680">
        <w:rPr>
          <w:sz w:val="16"/>
          <w:szCs w:val="16"/>
        </w:rPr>
        <w:t>návodu ve sloupci 13 pod aa) až cc),</w:t>
      </w:r>
    </w:p>
    <w:p w:rsidR="000F1416" w:rsidRPr="007D7680" w:rsidRDefault="000F1416" w:rsidP="008D5D62">
      <w:pPr>
        <w:pStyle w:val="Zkladntext"/>
        <w:numPr>
          <w:ilvl w:val="1"/>
          <w:numId w:val="172"/>
        </w:numPr>
        <w:rPr>
          <w:sz w:val="16"/>
          <w:szCs w:val="16"/>
        </w:rPr>
      </w:pPr>
      <w:r w:rsidRPr="007D7680">
        <w:rPr>
          <w:sz w:val="16"/>
          <w:szCs w:val="16"/>
        </w:rPr>
        <w:t>u</w:t>
      </w:r>
      <w:r w:rsidR="00AF0A2C" w:rsidRPr="007D7680">
        <w:rPr>
          <w:sz w:val="16"/>
          <w:szCs w:val="16"/>
        </w:rPr>
        <w:t> </w:t>
      </w:r>
      <w:r w:rsidRPr="007D7680">
        <w:rPr>
          <w:sz w:val="16"/>
          <w:szCs w:val="16"/>
        </w:rPr>
        <w:t>výkonu rozhodnutí vyklizením (</w:t>
      </w:r>
      <w:r w:rsidR="00FE0AA5" w:rsidRPr="007D7680">
        <w:rPr>
          <w:sz w:val="16"/>
          <w:szCs w:val="16"/>
        </w:rPr>
        <w:t>§ </w:t>
      </w:r>
      <w:r w:rsidRPr="007D7680">
        <w:rPr>
          <w:sz w:val="16"/>
          <w:szCs w:val="16"/>
        </w:rPr>
        <w:t xml:space="preserve">340 </w:t>
      </w:r>
      <w:r w:rsidR="00581133" w:rsidRPr="007D7680">
        <w:rPr>
          <w:sz w:val="16"/>
          <w:szCs w:val="16"/>
        </w:rPr>
        <w:t>o. s. ř.</w:t>
      </w:r>
      <w:r w:rsidRPr="007D7680">
        <w:rPr>
          <w:sz w:val="16"/>
          <w:szCs w:val="16"/>
        </w:rPr>
        <w:t>),</w:t>
      </w:r>
      <w:r w:rsidR="00581133" w:rsidRPr="007D7680">
        <w:rPr>
          <w:sz w:val="16"/>
          <w:szCs w:val="16"/>
        </w:rPr>
        <w:t xml:space="preserve"> u </w:t>
      </w:r>
      <w:r w:rsidRPr="007D7680">
        <w:rPr>
          <w:sz w:val="16"/>
          <w:szCs w:val="16"/>
        </w:rPr>
        <w:t>výkonu rozhodnutí</w:t>
      </w:r>
      <w:r w:rsidR="00581133" w:rsidRPr="007D7680">
        <w:rPr>
          <w:sz w:val="16"/>
          <w:szCs w:val="16"/>
        </w:rPr>
        <w:t xml:space="preserve"> o </w:t>
      </w:r>
      <w:r w:rsidRPr="007D7680">
        <w:rPr>
          <w:sz w:val="16"/>
          <w:szCs w:val="16"/>
        </w:rPr>
        <w:t>odebrání věci (</w:t>
      </w:r>
      <w:r w:rsidR="00FE0AA5" w:rsidRPr="007D7680">
        <w:rPr>
          <w:sz w:val="16"/>
          <w:szCs w:val="16"/>
        </w:rPr>
        <w:t>§ </w:t>
      </w:r>
      <w:r w:rsidRPr="007D7680">
        <w:rPr>
          <w:sz w:val="16"/>
          <w:szCs w:val="16"/>
        </w:rPr>
        <w:t xml:space="preserve">345 </w:t>
      </w:r>
      <w:r w:rsidR="00581133" w:rsidRPr="007D7680">
        <w:rPr>
          <w:sz w:val="16"/>
          <w:szCs w:val="16"/>
        </w:rPr>
        <w:t>o. s. ř.</w:t>
      </w:r>
      <w:r w:rsidRPr="007D7680">
        <w:rPr>
          <w:sz w:val="16"/>
          <w:szCs w:val="16"/>
        </w:rPr>
        <w:t>), byl-li výkon rozhodnutí proveden, dnem zápisu ve</w:t>
      </w:r>
      <w:r w:rsidR="00B81E69">
        <w:rPr>
          <w:sz w:val="16"/>
          <w:szCs w:val="16"/>
        </w:rPr>
        <w:t> </w:t>
      </w:r>
      <w:r w:rsidRPr="007D7680">
        <w:rPr>
          <w:sz w:val="16"/>
          <w:szCs w:val="16"/>
        </w:rPr>
        <w:t>sl. 13,</w:t>
      </w:r>
    </w:p>
    <w:p w:rsidR="000F1416" w:rsidRPr="007D7680" w:rsidRDefault="000F1416" w:rsidP="008D5D62">
      <w:pPr>
        <w:pStyle w:val="Zkladntext"/>
        <w:numPr>
          <w:ilvl w:val="1"/>
          <w:numId w:val="172"/>
        </w:numPr>
        <w:rPr>
          <w:sz w:val="16"/>
          <w:szCs w:val="16"/>
        </w:rPr>
      </w:pPr>
      <w:r w:rsidRPr="007D7680">
        <w:rPr>
          <w:sz w:val="16"/>
          <w:szCs w:val="16"/>
        </w:rPr>
        <w:t>u</w:t>
      </w:r>
      <w:r w:rsidR="00AF0A2C" w:rsidRPr="007D7680">
        <w:rPr>
          <w:sz w:val="16"/>
          <w:szCs w:val="16"/>
        </w:rPr>
        <w:t> </w:t>
      </w:r>
      <w:r w:rsidRPr="007D7680">
        <w:rPr>
          <w:sz w:val="16"/>
          <w:szCs w:val="16"/>
        </w:rPr>
        <w:t>výkonu rozhodnutí</w:t>
      </w:r>
      <w:r w:rsidR="00581133" w:rsidRPr="007D7680">
        <w:rPr>
          <w:sz w:val="16"/>
          <w:szCs w:val="16"/>
        </w:rPr>
        <w:t xml:space="preserve"> k </w:t>
      </w:r>
      <w:r w:rsidRPr="007D7680">
        <w:rPr>
          <w:sz w:val="16"/>
          <w:szCs w:val="16"/>
        </w:rPr>
        <w:t xml:space="preserve">uspokojení nároku na splnění nějaké povinnosti podle </w:t>
      </w:r>
      <w:r w:rsidR="00FE0AA5" w:rsidRPr="007D7680">
        <w:rPr>
          <w:sz w:val="16"/>
          <w:szCs w:val="16"/>
        </w:rPr>
        <w:t>§ </w:t>
      </w:r>
      <w:r w:rsidRPr="007D7680">
        <w:rPr>
          <w:sz w:val="16"/>
          <w:szCs w:val="16"/>
        </w:rPr>
        <w:t xml:space="preserve">351 </w:t>
      </w:r>
      <w:r w:rsidR="00581133" w:rsidRPr="007D7680">
        <w:rPr>
          <w:sz w:val="16"/>
          <w:szCs w:val="16"/>
        </w:rPr>
        <w:t>o. s. ř.</w:t>
      </w:r>
      <w:r w:rsidRPr="007D7680">
        <w:rPr>
          <w:sz w:val="16"/>
          <w:szCs w:val="16"/>
        </w:rPr>
        <w:t xml:space="preserve"> po uplynutí jednoho roku ode dne právní moci nařízení výkonu rozhodnutí, nepodává-li oprávněný návrhy na uložení pokut (</w:t>
      </w:r>
      <w:r w:rsidR="00FE0AA5" w:rsidRPr="007D7680">
        <w:rPr>
          <w:sz w:val="16"/>
          <w:szCs w:val="16"/>
        </w:rPr>
        <w:t>§ </w:t>
      </w:r>
      <w:r w:rsidRPr="007D7680">
        <w:rPr>
          <w:sz w:val="16"/>
          <w:szCs w:val="16"/>
        </w:rPr>
        <w:t xml:space="preserve">351 </w:t>
      </w:r>
      <w:r w:rsidR="00FE0AA5" w:rsidRPr="007D7680">
        <w:rPr>
          <w:sz w:val="16"/>
          <w:szCs w:val="16"/>
        </w:rPr>
        <w:t>odst. </w:t>
      </w:r>
      <w:r w:rsidRPr="007D7680">
        <w:rPr>
          <w:sz w:val="16"/>
          <w:szCs w:val="16"/>
        </w:rPr>
        <w:t xml:space="preserve">1 věta druhá </w:t>
      </w:r>
      <w:r w:rsidR="00581133" w:rsidRPr="007D7680">
        <w:rPr>
          <w:sz w:val="16"/>
          <w:szCs w:val="16"/>
        </w:rPr>
        <w:t>o. s. ř.</w:t>
      </w:r>
      <w:r w:rsidRPr="007D7680">
        <w:rPr>
          <w:sz w:val="16"/>
          <w:szCs w:val="16"/>
        </w:rPr>
        <w:t>); kde došlo</w:t>
      </w:r>
      <w:r w:rsidR="00581133" w:rsidRPr="007D7680">
        <w:rPr>
          <w:sz w:val="16"/>
          <w:szCs w:val="16"/>
        </w:rPr>
        <w:t xml:space="preserve"> k </w:t>
      </w:r>
      <w:r w:rsidRPr="007D7680">
        <w:rPr>
          <w:sz w:val="16"/>
          <w:szCs w:val="16"/>
        </w:rPr>
        <w:t xml:space="preserve">ukládání pokut podle </w:t>
      </w:r>
      <w:r w:rsidR="00FE0AA5" w:rsidRPr="007D7680">
        <w:rPr>
          <w:sz w:val="16"/>
          <w:szCs w:val="16"/>
        </w:rPr>
        <w:t>§ </w:t>
      </w:r>
      <w:r w:rsidRPr="007D7680">
        <w:rPr>
          <w:sz w:val="16"/>
          <w:szCs w:val="16"/>
        </w:rPr>
        <w:t xml:space="preserve">351 </w:t>
      </w:r>
      <w:r w:rsidR="00FE0AA5" w:rsidRPr="007D7680">
        <w:rPr>
          <w:sz w:val="16"/>
          <w:szCs w:val="16"/>
        </w:rPr>
        <w:t>odst. </w:t>
      </w:r>
      <w:r w:rsidRPr="007D7680">
        <w:rPr>
          <w:sz w:val="16"/>
          <w:szCs w:val="16"/>
        </w:rPr>
        <w:t xml:space="preserve">1 </w:t>
      </w:r>
      <w:r w:rsidR="00581133" w:rsidRPr="007D7680">
        <w:rPr>
          <w:sz w:val="16"/>
          <w:szCs w:val="16"/>
        </w:rPr>
        <w:t>o. s. ř.</w:t>
      </w:r>
      <w:r w:rsidRPr="007D7680">
        <w:rPr>
          <w:sz w:val="16"/>
          <w:szCs w:val="16"/>
        </w:rPr>
        <w:t>, po</w:t>
      </w:r>
      <w:r w:rsidR="00B81E69">
        <w:rPr>
          <w:sz w:val="16"/>
          <w:szCs w:val="16"/>
        </w:rPr>
        <w:t> </w:t>
      </w:r>
      <w:r w:rsidRPr="007D7680">
        <w:rPr>
          <w:sz w:val="16"/>
          <w:szCs w:val="16"/>
        </w:rPr>
        <w:t>právní moci rozhodnutí</w:t>
      </w:r>
      <w:r w:rsidR="00581133" w:rsidRPr="007D7680">
        <w:rPr>
          <w:sz w:val="16"/>
          <w:szCs w:val="16"/>
        </w:rPr>
        <w:t xml:space="preserve"> o </w:t>
      </w:r>
      <w:r w:rsidRPr="007D7680">
        <w:rPr>
          <w:sz w:val="16"/>
          <w:szCs w:val="16"/>
        </w:rPr>
        <w:t>zastavení výkonu rozhodnutí (</w:t>
      </w:r>
      <w:r w:rsidR="00FE0AA5" w:rsidRPr="007D7680">
        <w:rPr>
          <w:sz w:val="16"/>
          <w:szCs w:val="16"/>
        </w:rPr>
        <w:t>§ </w:t>
      </w:r>
      <w:r w:rsidRPr="007D7680">
        <w:rPr>
          <w:sz w:val="16"/>
          <w:szCs w:val="16"/>
        </w:rPr>
        <w:t xml:space="preserve">351 </w:t>
      </w:r>
      <w:r w:rsidR="00FE0AA5" w:rsidRPr="007D7680">
        <w:rPr>
          <w:sz w:val="16"/>
          <w:szCs w:val="16"/>
        </w:rPr>
        <w:t>odst. </w:t>
      </w:r>
      <w:r w:rsidRPr="007D7680">
        <w:rPr>
          <w:sz w:val="16"/>
          <w:szCs w:val="16"/>
        </w:rPr>
        <w:t xml:space="preserve">1 věta druhá </w:t>
      </w:r>
      <w:r w:rsidR="00581133" w:rsidRPr="007D7680">
        <w:rPr>
          <w:sz w:val="16"/>
          <w:szCs w:val="16"/>
        </w:rPr>
        <w:t>o. s. ř.</w:t>
      </w:r>
      <w:r w:rsidRPr="007D7680">
        <w:rPr>
          <w:sz w:val="16"/>
          <w:szCs w:val="16"/>
        </w:rPr>
        <w:t>), nejpozději však uplynutím jednoho roku po poslední právoplatně uložené pokutě, nebo povinný prokáže, že uloženou povinnost splnil,</w:t>
      </w:r>
    </w:p>
    <w:p w:rsidR="000F1416" w:rsidRPr="007D7680" w:rsidRDefault="000F1416" w:rsidP="008D5D62">
      <w:pPr>
        <w:pStyle w:val="Zkladntext"/>
        <w:numPr>
          <w:ilvl w:val="1"/>
          <w:numId w:val="172"/>
        </w:numPr>
        <w:rPr>
          <w:sz w:val="16"/>
          <w:szCs w:val="16"/>
        </w:rPr>
      </w:pPr>
      <w:r w:rsidRPr="007D7680">
        <w:rPr>
          <w:sz w:val="16"/>
          <w:szCs w:val="16"/>
        </w:rPr>
        <w:t>u</w:t>
      </w:r>
      <w:r w:rsidR="00AF0A2C" w:rsidRPr="007D7680">
        <w:rPr>
          <w:sz w:val="16"/>
          <w:szCs w:val="16"/>
        </w:rPr>
        <w:t> </w:t>
      </w:r>
      <w:r w:rsidRPr="007D7680">
        <w:rPr>
          <w:sz w:val="16"/>
          <w:szCs w:val="16"/>
        </w:rPr>
        <w:t>výkonu rozhodnutí</w:t>
      </w:r>
      <w:r w:rsidR="00581133" w:rsidRPr="007D7680">
        <w:rPr>
          <w:sz w:val="16"/>
          <w:szCs w:val="16"/>
        </w:rPr>
        <w:t xml:space="preserve"> k </w:t>
      </w:r>
      <w:r w:rsidRPr="007D7680">
        <w:rPr>
          <w:sz w:val="16"/>
          <w:szCs w:val="16"/>
        </w:rPr>
        <w:t>uspokojení nároku na rozdělení společné věci prodejem dnem, kdy došlo</w:t>
      </w:r>
      <w:r w:rsidR="00581133" w:rsidRPr="007D7680">
        <w:rPr>
          <w:sz w:val="16"/>
          <w:szCs w:val="16"/>
        </w:rPr>
        <w:t xml:space="preserve"> k </w:t>
      </w:r>
      <w:r w:rsidRPr="007D7680">
        <w:rPr>
          <w:sz w:val="16"/>
          <w:szCs w:val="16"/>
        </w:rPr>
        <w:t>dohodě</w:t>
      </w:r>
      <w:r w:rsidR="00581133" w:rsidRPr="007D7680">
        <w:rPr>
          <w:sz w:val="16"/>
          <w:szCs w:val="16"/>
        </w:rPr>
        <w:t xml:space="preserve"> o </w:t>
      </w:r>
      <w:r w:rsidRPr="007D7680">
        <w:rPr>
          <w:sz w:val="16"/>
          <w:szCs w:val="16"/>
        </w:rPr>
        <w:t>rozdělení výtěžku prodeje, nebo kdy spoluvlastníci byli odkázáni, aby své právo uplatnili podáním návrhu</w:t>
      </w:r>
      <w:r w:rsidR="00581133" w:rsidRPr="007D7680">
        <w:rPr>
          <w:sz w:val="16"/>
          <w:szCs w:val="16"/>
        </w:rPr>
        <w:t xml:space="preserve"> u </w:t>
      </w:r>
      <w:r w:rsidRPr="007D7680">
        <w:rPr>
          <w:sz w:val="16"/>
          <w:szCs w:val="16"/>
        </w:rPr>
        <w:t>soudu,</w:t>
      </w:r>
    </w:p>
    <w:p w:rsidR="000F1416" w:rsidRPr="007D7680" w:rsidRDefault="000F1416" w:rsidP="008D5D62">
      <w:pPr>
        <w:pStyle w:val="Zkladntext"/>
        <w:numPr>
          <w:ilvl w:val="1"/>
          <w:numId w:val="172"/>
        </w:numPr>
        <w:rPr>
          <w:sz w:val="16"/>
          <w:szCs w:val="16"/>
        </w:rPr>
      </w:pPr>
      <w:r w:rsidRPr="007D7680">
        <w:rPr>
          <w:sz w:val="16"/>
          <w:szCs w:val="16"/>
        </w:rPr>
        <w:t>při dožádání jiného soudu</w:t>
      </w:r>
      <w:r w:rsidR="00581133" w:rsidRPr="007D7680">
        <w:rPr>
          <w:sz w:val="16"/>
          <w:szCs w:val="16"/>
        </w:rPr>
        <w:t xml:space="preserve"> o </w:t>
      </w:r>
      <w:r w:rsidRPr="007D7680">
        <w:rPr>
          <w:sz w:val="16"/>
          <w:szCs w:val="16"/>
        </w:rPr>
        <w:t>provedení výkonu rozhodnutí nebo</w:t>
      </w:r>
      <w:r w:rsidR="00581133" w:rsidRPr="007D7680">
        <w:rPr>
          <w:sz w:val="16"/>
          <w:szCs w:val="16"/>
        </w:rPr>
        <w:t xml:space="preserve"> o </w:t>
      </w:r>
      <w:r w:rsidRPr="007D7680">
        <w:rPr>
          <w:sz w:val="16"/>
          <w:szCs w:val="16"/>
        </w:rPr>
        <w:t>provedení jednotlivého úkonu dnem, kdy spisy byly vráceny dožadujícímu soudu.</w:t>
      </w:r>
    </w:p>
    <w:p w:rsidR="000F1416" w:rsidRPr="007D7680" w:rsidRDefault="004609A0" w:rsidP="00B04A98">
      <w:pPr>
        <w:pStyle w:val="Zkladntext"/>
        <w:ind w:firstLine="357"/>
        <w:rPr>
          <w:sz w:val="16"/>
          <w:szCs w:val="16"/>
        </w:rPr>
      </w:pPr>
      <w:r w:rsidRPr="007D7680">
        <w:rPr>
          <w:sz w:val="16"/>
          <w:szCs w:val="16"/>
        </w:rPr>
        <w:t>U </w:t>
      </w:r>
      <w:r w:rsidR="000F1416" w:rsidRPr="007D7680">
        <w:rPr>
          <w:sz w:val="16"/>
          <w:szCs w:val="16"/>
        </w:rPr>
        <w:t>vedoucí věci</w:t>
      </w:r>
      <w:r w:rsidR="009709AD" w:rsidRPr="007D7680">
        <w:rPr>
          <w:sz w:val="16"/>
          <w:szCs w:val="16"/>
        </w:rPr>
        <w:t xml:space="preserve"> v </w:t>
      </w:r>
      <w:r w:rsidR="000F1416" w:rsidRPr="007D7680">
        <w:rPr>
          <w:sz w:val="16"/>
          <w:szCs w:val="16"/>
        </w:rPr>
        <w:t>souvislých spisech</w:t>
      </w:r>
      <w:r w:rsidR="00581133" w:rsidRPr="007D7680">
        <w:rPr>
          <w:sz w:val="16"/>
          <w:szCs w:val="16"/>
        </w:rPr>
        <w:t xml:space="preserve"> o </w:t>
      </w:r>
      <w:r w:rsidR="000F1416" w:rsidRPr="007D7680">
        <w:rPr>
          <w:sz w:val="16"/>
          <w:szCs w:val="16"/>
        </w:rPr>
        <w:t>výkonu rozhodnutí prodejem movitých věcí</w:t>
      </w:r>
      <w:r w:rsidRPr="007D7680">
        <w:rPr>
          <w:sz w:val="16"/>
          <w:szCs w:val="16"/>
        </w:rPr>
        <w:t xml:space="preserve"> a </w:t>
      </w:r>
      <w:r w:rsidR="009709AD" w:rsidRPr="007D7680">
        <w:rPr>
          <w:sz w:val="16"/>
          <w:szCs w:val="16"/>
        </w:rPr>
        <w:t>v </w:t>
      </w:r>
      <w:r w:rsidR="000F1416" w:rsidRPr="007D7680">
        <w:rPr>
          <w:sz w:val="16"/>
          <w:szCs w:val="16"/>
        </w:rPr>
        <w:t>souvislých spisech</w:t>
      </w:r>
      <w:r w:rsidR="00581133" w:rsidRPr="007D7680">
        <w:rPr>
          <w:sz w:val="16"/>
          <w:szCs w:val="16"/>
        </w:rPr>
        <w:t xml:space="preserve"> o </w:t>
      </w:r>
      <w:r w:rsidR="000F1416" w:rsidRPr="007D7680">
        <w:rPr>
          <w:sz w:val="16"/>
          <w:szCs w:val="16"/>
        </w:rPr>
        <w:t xml:space="preserve">prodeji </w:t>
      </w:r>
      <w:r w:rsidR="0032731B" w:rsidRPr="007D7680">
        <w:rPr>
          <w:sz w:val="16"/>
          <w:szCs w:val="16"/>
        </w:rPr>
        <w:t xml:space="preserve">nemovitých věcí </w:t>
      </w:r>
      <w:r w:rsidR="000F1416" w:rsidRPr="007D7680">
        <w:rPr>
          <w:sz w:val="16"/>
          <w:szCs w:val="16"/>
        </w:rPr>
        <w:t>může dojít</w:t>
      </w:r>
      <w:r w:rsidR="00581133" w:rsidRPr="007D7680">
        <w:rPr>
          <w:sz w:val="16"/>
          <w:szCs w:val="16"/>
        </w:rPr>
        <w:t xml:space="preserve"> k </w:t>
      </w:r>
      <w:r w:rsidR="000F1416" w:rsidRPr="007D7680">
        <w:rPr>
          <w:sz w:val="16"/>
          <w:szCs w:val="16"/>
        </w:rPr>
        <w:t>odškrtnutí teprve tehdy, až bude společné řízení zrušeno nebo skončeno též</w:t>
      </w:r>
      <w:r w:rsidR="009709AD" w:rsidRPr="007D7680">
        <w:rPr>
          <w:sz w:val="16"/>
          <w:szCs w:val="16"/>
        </w:rPr>
        <w:t xml:space="preserve"> v </w:t>
      </w:r>
      <w:r w:rsidR="000F1416" w:rsidRPr="007D7680">
        <w:rPr>
          <w:sz w:val="16"/>
          <w:szCs w:val="16"/>
        </w:rPr>
        <w:t>přistoupivších věcech.</w:t>
      </w:r>
    </w:p>
    <w:p w:rsidR="000F1416" w:rsidRPr="007D7680" w:rsidRDefault="000F1416" w:rsidP="00B04A98">
      <w:pPr>
        <w:pStyle w:val="Zkladntext"/>
        <w:keepNext/>
        <w:spacing w:before="360" w:after="100"/>
        <w:jc w:val="center"/>
        <w:outlineLvl w:val="3"/>
        <w:rPr>
          <w:b/>
          <w:sz w:val="16"/>
          <w:szCs w:val="16"/>
        </w:rPr>
      </w:pPr>
      <w:bookmarkStart w:id="11237" w:name="_Toc233193583"/>
      <w:bookmarkStart w:id="11238" w:name="_Toc221857173"/>
      <w:bookmarkStart w:id="11239" w:name="_Toc233210181"/>
      <w:bookmarkStart w:id="11240" w:name="_Toc233284000"/>
      <w:bookmarkStart w:id="11241" w:name="_Toc233286803"/>
      <w:bookmarkStart w:id="11242" w:name="_Toc233289765"/>
      <w:bookmarkStart w:id="11243" w:name="_Toc233292873"/>
      <w:bookmarkStart w:id="11244" w:name="_Toc233293542"/>
      <w:bookmarkStart w:id="11245" w:name="_Toc233199609"/>
      <w:bookmarkStart w:id="11246" w:name="_Toc233213777"/>
      <w:bookmarkStart w:id="11247" w:name="_Toc233216835"/>
      <w:bookmarkStart w:id="11248" w:name="_Toc213960193"/>
      <w:bookmarkStart w:id="11249" w:name="_Toc233301650"/>
      <w:bookmarkStart w:id="11250" w:name="_Toc233302982"/>
      <w:bookmarkStart w:id="11251" w:name="_Toc233308257"/>
      <w:bookmarkStart w:id="11252" w:name="_Toc233313820"/>
      <w:bookmarkStart w:id="11253" w:name="_Toc233316121"/>
      <w:bookmarkStart w:id="11254" w:name="_Toc233343004"/>
      <w:bookmarkStart w:id="11255" w:name="_Toc233343670"/>
      <w:bookmarkStart w:id="11256" w:name="_Toc233345018"/>
      <w:bookmarkStart w:id="11257" w:name="_Toc233355501"/>
      <w:bookmarkStart w:id="11258" w:name="_Toc233358191"/>
      <w:bookmarkStart w:id="11259" w:name="_Toc233368873"/>
      <w:bookmarkStart w:id="11260" w:name="_Toc233371003"/>
      <w:bookmarkStart w:id="11261" w:name="_Toc64280680"/>
      <w:r w:rsidRPr="007D7680">
        <w:rPr>
          <w:b/>
          <w:sz w:val="16"/>
          <w:szCs w:val="16"/>
        </w:rPr>
        <w:t>VI.</w:t>
      </w:r>
      <w:r w:rsidRPr="007D7680">
        <w:rPr>
          <w:b/>
          <w:sz w:val="16"/>
          <w:szCs w:val="16"/>
        </w:rPr>
        <w:br/>
        <w:t>Seznam jmen</w:t>
      </w:r>
      <w:bookmarkEnd w:id="11237"/>
      <w:bookmarkEnd w:id="11238"/>
      <w:bookmarkEnd w:id="11239"/>
      <w:bookmarkEnd w:id="11240"/>
      <w:bookmarkEnd w:id="11241"/>
      <w:bookmarkEnd w:id="11242"/>
      <w:bookmarkEnd w:id="11243"/>
      <w:bookmarkEnd w:id="11244"/>
      <w:bookmarkEnd w:id="11245"/>
      <w:bookmarkEnd w:id="11246"/>
      <w:bookmarkEnd w:id="11247"/>
      <w:bookmarkEnd w:id="11248"/>
      <w:bookmarkEnd w:id="11249"/>
      <w:bookmarkEnd w:id="11250"/>
      <w:bookmarkEnd w:id="11251"/>
      <w:bookmarkEnd w:id="11252"/>
      <w:bookmarkEnd w:id="11253"/>
      <w:bookmarkEnd w:id="11254"/>
      <w:bookmarkEnd w:id="11255"/>
      <w:bookmarkEnd w:id="11256"/>
      <w:bookmarkEnd w:id="11257"/>
      <w:bookmarkEnd w:id="11258"/>
      <w:bookmarkEnd w:id="11259"/>
      <w:bookmarkEnd w:id="11260"/>
      <w:bookmarkEnd w:id="11261"/>
    </w:p>
    <w:p w:rsidR="000F1416" w:rsidRPr="007D7680" w:rsidRDefault="000F1416" w:rsidP="00B04A98">
      <w:pPr>
        <w:pStyle w:val="Zkladntext"/>
        <w:ind w:firstLine="357"/>
        <w:rPr>
          <w:sz w:val="16"/>
          <w:szCs w:val="16"/>
        </w:rPr>
      </w:pPr>
      <w:r w:rsidRPr="007D7680">
        <w:rPr>
          <w:sz w:val="16"/>
          <w:szCs w:val="16"/>
        </w:rPr>
        <w:t xml:space="preserve">K rejstříku E se vede seznam jmen ve formě knihy (vzor 2a </w:t>
      </w:r>
      <w:r w:rsidR="00B32F66" w:rsidRPr="007D7680">
        <w:rPr>
          <w:sz w:val="16"/>
          <w:szCs w:val="16"/>
        </w:rPr>
        <w:t>v. k. ř.</w:t>
      </w:r>
      <w:r w:rsidRPr="007D7680">
        <w:rPr>
          <w:sz w:val="16"/>
          <w:szCs w:val="16"/>
        </w:rPr>
        <w:t xml:space="preserve">) nebo ve formě kartotéky (vzor 15 </w:t>
      </w:r>
      <w:r w:rsidR="00B32F66" w:rsidRPr="007D7680">
        <w:rPr>
          <w:sz w:val="16"/>
          <w:szCs w:val="16"/>
        </w:rPr>
        <w:t>v. k. ř.</w:t>
      </w:r>
      <w:r w:rsidRPr="007D7680">
        <w:rPr>
          <w:sz w:val="16"/>
          <w:szCs w:val="16"/>
        </w:rPr>
        <w:t>),</w:t>
      </w:r>
      <w:r w:rsidR="004609A0" w:rsidRPr="007D7680">
        <w:rPr>
          <w:sz w:val="16"/>
          <w:szCs w:val="16"/>
        </w:rPr>
        <w:t xml:space="preserve"> a </w:t>
      </w:r>
      <w:r w:rsidRPr="007D7680">
        <w:rPr>
          <w:sz w:val="16"/>
          <w:szCs w:val="16"/>
        </w:rPr>
        <w:t>to podle příjmení (názvu) povinných</w:t>
      </w:r>
      <w:r w:rsidR="00572883" w:rsidRPr="007D7680">
        <w:rPr>
          <w:sz w:val="16"/>
          <w:szCs w:val="16"/>
        </w:rPr>
        <w:t>. V </w:t>
      </w:r>
      <w:r w:rsidRPr="007D7680">
        <w:rPr>
          <w:sz w:val="16"/>
          <w:szCs w:val="16"/>
        </w:rPr>
        <w:t>poznámkovém sloupci se uvede označení oprávněného, označení titulu pro výkon rozhodnutí</w:t>
      </w:r>
      <w:r w:rsidR="004609A0" w:rsidRPr="007D7680">
        <w:rPr>
          <w:sz w:val="16"/>
          <w:szCs w:val="16"/>
        </w:rPr>
        <w:t xml:space="preserve"> a </w:t>
      </w:r>
      <w:r w:rsidRPr="007D7680">
        <w:rPr>
          <w:sz w:val="16"/>
          <w:szCs w:val="16"/>
        </w:rPr>
        <w:t>druh výkonu rozhodnutí.</w:t>
      </w:r>
    </w:p>
    <w:p w:rsidR="000F1416" w:rsidRPr="007D7680" w:rsidRDefault="000F1416" w:rsidP="00B04A98">
      <w:pPr>
        <w:pStyle w:val="Zkladntext"/>
        <w:keepNext/>
        <w:spacing w:before="360" w:after="100"/>
        <w:jc w:val="center"/>
        <w:outlineLvl w:val="3"/>
        <w:rPr>
          <w:b/>
          <w:sz w:val="16"/>
          <w:szCs w:val="16"/>
        </w:rPr>
      </w:pPr>
      <w:bookmarkStart w:id="11262" w:name="_Toc233193584"/>
      <w:bookmarkStart w:id="11263" w:name="_Toc221857174"/>
      <w:bookmarkStart w:id="11264" w:name="_Toc233210182"/>
      <w:bookmarkStart w:id="11265" w:name="_Toc233284001"/>
      <w:bookmarkStart w:id="11266" w:name="_Toc233286804"/>
      <w:bookmarkStart w:id="11267" w:name="_Toc233289766"/>
      <w:bookmarkStart w:id="11268" w:name="_Toc233292874"/>
      <w:bookmarkStart w:id="11269" w:name="_Toc233293543"/>
      <w:bookmarkStart w:id="11270" w:name="_Toc233199610"/>
      <w:bookmarkStart w:id="11271" w:name="_Toc233213778"/>
      <w:bookmarkStart w:id="11272" w:name="_Toc233216836"/>
      <w:bookmarkStart w:id="11273" w:name="_Toc213960194"/>
      <w:bookmarkStart w:id="11274" w:name="_Toc233301651"/>
      <w:bookmarkStart w:id="11275" w:name="_Toc233302983"/>
      <w:bookmarkStart w:id="11276" w:name="_Toc233308258"/>
      <w:bookmarkStart w:id="11277" w:name="_Toc233313821"/>
      <w:bookmarkStart w:id="11278" w:name="_Toc233316122"/>
      <w:bookmarkStart w:id="11279" w:name="_Toc233343005"/>
      <w:bookmarkStart w:id="11280" w:name="_Toc233343671"/>
      <w:bookmarkStart w:id="11281" w:name="_Toc233345019"/>
      <w:bookmarkStart w:id="11282" w:name="_Toc233355502"/>
      <w:bookmarkStart w:id="11283" w:name="_Toc233358192"/>
      <w:bookmarkStart w:id="11284" w:name="_Toc233368874"/>
      <w:bookmarkStart w:id="11285" w:name="_Toc233371004"/>
      <w:bookmarkStart w:id="11286" w:name="_Toc64280681"/>
      <w:r w:rsidRPr="007D7680">
        <w:rPr>
          <w:b/>
          <w:sz w:val="16"/>
          <w:szCs w:val="16"/>
        </w:rPr>
        <w:t>VII.</w:t>
      </w:r>
      <w:r w:rsidRPr="007D7680">
        <w:rPr>
          <w:b/>
          <w:sz w:val="16"/>
          <w:szCs w:val="16"/>
        </w:rPr>
        <w:br/>
        <w:t>Rejstříkový převod</w:t>
      </w:r>
      <w:bookmarkEnd w:id="11262"/>
      <w:bookmarkEnd w:id="11263"/>
      <w:bookmarkEnd w:id="11264"/>
      <w:bookmarkEnd w:id="11265"/>
      <w:bookmarkEnd w:id="11266"/>
      <w:bookmarkEnd w:id="11267"/>
      <w:bookmarkEnd w:id="11268"/>
      <w:bookmarkEnd w:id="11269"/>
      <w:bookmarkEnd w:id="11270"/>
      <w:bookmarkEnd w:id="11271"/>
      <w:bookmarkEnd w:id="11272"/>
      <w:bookmarkEnd w:id="11273"/>
      <w:bookmarkEnd w:id="11274"/>
      <w:bookmarkEnd w:id="11275"/>
      <w:bookmarkEnd w:id="11276"/>
      <w:bookmarkEnd w:id="11277"/>
      <w:bookmarkEnd w:id="11278"/>
      <w:bookmarkEnd w:id="11279"/>
      <w:bookmarkEnd w:id="11280"/>
      <w:bookmarkEnd w:id="11281"/>
      <w:bookmarkEnd w:id="11282"/>
      <w:bookmarkEnd w:id="11283"/>
      <w:bookmarkEnd w:id="11284"/>
      <w:bookmarkEnd w:id="11285"/>
      <w:bookmarkEnd w:id="11286"/>
    </w:p>
    <w:p w:rsidR="000F1416" w:rsidRPr="007D7680" w:rsidRDefault="000F1416" w:rsidP="00B04A98">
      <w:pPr>
        <w:pStyle w:val="Zkladntext"/>
        <w:ind w:firstLine="357"/>
        <w:rPr>
          <w:sz w:val="16"/>
          <w:szCs w:val="16"/>
        </w:rPr>
      </w:pPr>
      <w:r w:rsidRPr="007D7680">
        <w:rPr>
          <w:sz w:val="16"/>
          <w:szCs w:val="16"/>
        </w:rPr>
        <w:t xml:space="preserve">Rejstříkový převod sestavený podle </w:t>
      </w:r>
      <w:r w:rsidR="00FE0AA5" w:rsidRPr="007D7680">
        <w:rPr>
          <w:sz w:val="16"/>
          <w:szCs w:val="16"/>
        </w:rPr>
        <w:t>§ </w:t>
      </w:r>
      <w:r w:rsidRPr="007D7680">
        <w:rPr>
          <w:sz w:val="16"/>
          <w:szCs w:val="16"/>
        </w:rPr>
        <w:t xml:space="preserve">158 </w:t>
      </w:r>
      <w:r w:rsidR="00FE0AA5" w:rsidRPr="007D7680">
        <w:rPr>
          <w:sz w:val="16"/>
          <w:szCs w:val="16"/>
        </w:rPr>
        <w:t>odst. </w:t>
      </w:r>
      <w:r w:rsidRPr="007D7680">
        <w:rPr>
          <w:sz w:val="16"/>
          <w:szCs w:val="16"/>
        </w:rPr>
        <w:t>1 se člení podle jednotlivých druhů výkonu rozhodnutí.</w:t>
      </w:r>
    </w:p>
    <w:p w:rsidR="000F1416" w:rsidRPr="007D7680" w:rsidRDefault="000F1416" w:rsidP="00B04A98">
      <w:pPr>
        <w:pStyle w:val="Zkladntext"/>
        <w:rPr>
          <w:sz w:val="16"/>
          <w:szCs w:val="16"/>
        </w:rPr>
      </w:pPr>
      <w:r w:rsidRPr="007D7680">
        <w:rPr>
          <w:sz w:val="16"/>
          <w:szCs w:val="16"/>
        </w:rPr>
        <w:t>např.:</w:t>
      </w:r>
    </w:p>
    <w:p w:rsidR="000F1416" w:rsidRPr="007D7680" w:rsidRDefault="000F1416" w:rsidP="008D5D62">
      <w:pPr>
        <w:numPr>
          <w:ilvl w:val="1"/>
          <w:numId w:val="171"/>
        </w:numPr>
        <w:rPr>
          <w:sz w:val="16"/>
          <w:szCs w:val="16"/>
        </w:rPr>
      </w:pPr>
      <w:r w:rsidRPr="007D7680">
        <w:rPr>
          <w:sz w:val="16"/>
          <w:szCs w:val="16"/>
        </w:rPr>
        <w:t>srážkami ze mzdy</w:t>
      </w:r>
    </w:p>
    <w:p w:rsidR="000F1416" w:rsidRPr="007D7680" w:rsidRDefault="000F1416" w:rsidP="00B04A98">
      <w:pPr>
        <w:pStyle w:val="Normlnodsazen"/>
        <w:ind w:left="1191"/>
        <w:rPr>
          <w:sz w:val="16"/>
          <w:szCs w:val="16"/>
        </w:rPr>
      </w:pPr>
      <w:r w:rsidRPr="007D7680">
        <w:rPr>
          <w:sz w:val="16"/>
          <w:szCs w:val="16"/>
        </w:rPr>
        <w:t>1999:</w:t>
      </w:r>
    </w:p>
    <w:p w:rsidR="000F1416" w:rsidRPr="007D7680" w:rsidRDefault="000F1416" w:rsidP="00B04A98">
      <w:pPr>
        <w:pStyle w:val="Normlnodsazen"/>
        <w:ind w:left="1191"/>
        <w:rPr>
          <w:sz w:val="16"/>
          <w:szCs w:val="16"/>
        </w:rPr>
      </w:pPr>
      <w:r w:rsidRPr="007D7680">
        <w:rPr>
          <w:sz w:val="16"/>
          <w:szCs w:val="16"/>
        </w:rPr>
        <w:t>2000:</w:t>
      </w:r>
    </w:p>
    <w:p w:rsidR="000F1416" w:rsidRPr="007D7680" w:rsidRDefault="000F1416" w:rsidP="008D5D62">
      <w:pPr>
        <w:numPr>
          <w:ilvl w:val="1"/>
          <w:numId w:val="171"/>
        </w:numPr>
        <w:rPr>
          <w:sz w:val="16"/>
          <w:szCs w:val="16"/>
        </w:rPr>
      </w:pPr>
      <w:r w:rsidRPr="007D7680">
        <w:rPr>
          <w:sz w:val="16"/>
          <w:szCs w:val="16"/>
        </w:rPr>
        <w:t>přikázání pohledávky</w:t>
      </w:r>
    </w:p>
    <w:p w:rsidR="000F1416" w:rsidRPr="007D7680" w:rsidRDefault="000F1416" w:rsidP="008D5D62">
      <w:pPr>
        <w:numPr>
          <w:ilvl w:val="1"/>
          <w:numId w:val="171"/>
        </w:numPr>
        <w:rPr>
          <w:sz w:val="16"/>
          <w:szCs w:val="16"/>
        </w:rPr>
      </w:pPr>
      <w:r w:rsidRPr="007D7680">
        <w:rPr>
          <w:sz w:val="16"/>
          <w:szCs w:val="16"/>
        </w:rPr>
        <w:t>movité věci</w:t>
      </w:r>
    </w:p>
    <w:p w:rsidR="000F1416" w:rsidRPr="007D7680" w:rsidRDefault="000F1416" w:rsidP="008D5D62">
      <w:pPr>
        <w:numPr>
          <w:ilvl w:val="1"/>
          <w:numId w:val="171"/>
        </w:numPr>
        <w:rPr>
          <w:sz w:val="16"/>
          <w:szCs w:val="16"/>
        </w:rPr>
      </w:pPr>
      <w:r w:rsidRPr="007D7680">
        <w:rPr>
          <w:sz w:val="16"/>
          <w:szCs w:val="16"/>
        </w:rPr>
        <w:t>nemovité věci</w:t>
      </w:r>
    </w:p>
    <w:p w:rsidR="000F1416" w:rsidRPr="007D7680" w:rsidRDefault="000F1416" w:rsidP="008D5D62">
      <w:pPr>
        <w:numPr>
          <w:ilvl w:val="1"/>
          <w:numId w:val="171"/>
        </w:numPr>
        <w:rPr>
          <w:sz w:val="16"/>
          <w:szCs w:val="16"/>
        </w:rPr>
      </w:pPr>
      <w:r w:rsidRPr="007D7680">
        <w:rPr>
          <w:sz w:val="16"/>
          <w:szCs w:val="16"/>
        </w:rPr>
        <w:t>vyklizení</w:t>
      </w:r>
    </w:p>
    <w:p w:rsidR="000F1416" w:rsidRPr="007D7680" w:rsidRDefault="000F1416" w:rsidP="008D5D62">
      <w:pPr>
        <w:numPr>
          <w:ilvl w:val="1"/>
          <w:numId w:val="171"/>
        </w:numPr>
        <w:rPr>
          <w:sz w:val="16"/>
          <w:szCs w:val="16"/>
        </w:rPr>
      </w:pPr>
      <w:r w:rsidRPr="007D7680">
        <w:rPr>
          <w:sz w:val="16"/>
          <w:szCs w:val="16"/>
        </w:rPr>
        <w:t>ostatní</w:t>
      </w:r>
    </w:p>
    <w:p w:rsidR="000F1416" w:rsidRPr="007D7680" w:rsidRDefault="000F1416" w:rsidP="00B04A98">
      <w:pPr>
        <w:pStyle w:val="Zkladntext"/>
        <w:ind w:firstLine="357"/>
        <w:rPr>
          <w:sz w:val="16"/>
          <w:szCs w:val="16"/>
        </w:rPr>
      </w:pPr>
      <w:r w:rsidRPr="007D7680">
        <w:rPr>
          <w:sz w:val="16"/>
          <w:szCs w:val="16"/>
        </w:rPr>
        <w:t>Pokud bylo vydáno rozhodnutí, běžné číslo se přeškrtne. Jakmile nastane důvod</w:t>
      </w:r>
      <w:r w:rsidR="00581133" w:rsidRPr="007D7680">
        <w:rPr>
          <w:sz w:val="16"/>
          <w:szCs w:val="16"/>
        </w:rPr>
        <w:t xml:space="preserve"> k </w:t>
      </w:r>
      <w:r w:rsidRPr="007D7680">
        <w:rPr>
          <w:sz w:val="16"/>
          <w:szCs w:val="16"/>
        </w:rPr>
        <w:t>rejstříkovému odškrtnutí, přeškrtne se křížem.</w:t>
      </w:r>
    </w:p>
    <w:p w:rsidR="000F1416" w:rsidRPr="007D7680" w:rsidRDefault="000F1416" w:rsidP="00B04A98">
      <w:pPr>
        <w:pStyle w:val="Zkladntext"/>
        <w:keepNext/>
        <w:spacing w:before="360" w:after="100"/>
        <w:jc w:val="center"/>
        <w:outlineLvl w:val="3"/>
        <w:rPr>
          <w:b/>
          <w:sz w:val="16"/>
          <w:szCs w:val="16"/>
        </w:rPr>
      </w:pPr>
      <w:bookmarkStart w:id="11287" w:name="_Toc233193585"/>
      <w:bookmarkStart w:id="11288" w:name="_Toc221857175"/>
      <w:bookmarkStart w:id="11289" w:name="_Toc233210183"/>
      <w:bookmarkStart w:id="11290" w:name="_Toc233284002"/>
      <w:bookmarkStart w:id="11291" w:name="_Toc233286805"/>
      <w:bookmarkStart w:id="11292" w:name="_Toc233289767"/>
      <w:bookmarkStart w:id="11293" w:name="_Toc233292875"/>
      <w:bookmarkStart w:id="11294" w:name="_Toc233293544"/>
      <w:bookmarkStart w:id="11295" w:name="_Toc233199611"/>
      <w:bookmarkStart w:id="11296" w:name="_Toc233213779"/>
      <w:bookmarkStart w:id="11297" w:name="_Toc233216837"/>
      <w:bookmarkStart w:id="11298" w:name="_Toc203904304"/>
      <w:bookmarkStart w:id="11299" w:name="_Toc213960195"/>
      <w:bookmarkStart w:id="11300" w:name="_Toc233301652"/>
      <w:bookmarkStart w:id="11301" w:name="_Toc233302984"/>
      <w:bookmarkStart w:id="11302" w:name="_Toc233308259"/>
      <w:bookmarkStart w:id="11303" w:name="_Toc233313822"/>
      <w:bookmarkStart w:id="11304" w:name="_Toc233316123"/>
      <w:bookmarkStart w:id="11305" w:name="_Toc233343006"/>
      <w:bookmarkStart w:id="11306" w:name="_Toc233343672"/>
      <w:bookmarkStart w:id="11307" w:name="_Toc233345020"/>
      <w:bookmarkStart w:id="11308" w:name="_Toc233355503"/>
      <w:bookmarkStart w:id="11309" w:name="_Toc233358193"/>
      <w:bookmarkStart w:id="11310" w:name="_Toc233368875"/>
      <w:bookmarkStart w:id="11311" w:name="_Toc233371005"/>
      <w:bookmarkStart w:id="11312" w:name="_Toc64280682"/>
      <w:r w:rsidRPr="007D7680">
        <w:rPr>
          <w:b/>
          <w:sz w:val="16"/>
          <w:szCs w:val="16"/>
        </w:rPr>
        <w:t>VIII.</w:t>
      </w:r>
      <w:r w:rsidRPr="007D7680">
        <w:rPr>
          <w:b/>
          <w:sz w:val="16"/>
          <w:szCs w:val="16"/>
        </w:rPr>
        <w:br/>
        <w:t>Obživnutí věci</w:t>
      </w:r>
      <w:bookmarkEnd w:id="11287"/>
      <w:bookmarkEnd w:id="11288"/>
      <w:bookmarkEnd w:id="11289"/>
      <w:bookmarkEnd w:id="11290"/>
      <w:bookmarkEnd w:id="11291"/>
      <w:bookmarkEnd w:id="11292"/>
      <w:bookmarkEnd w:id="11293"/>
      <w:bookmarkEnd w:id="11294"/>
      <w:bookmarkEnd w:id="11295"/>
      <w:bookmarkEnd w:id="11296"/>
      <w:bookmarkEnd w:id="11297"/>
      <w:bookmarkEnd w:id="11298"/>
      <w:bookmarkEnd w:id="11299"/>
      <w:bookmarkEnd w:id="11300"/>
      <w:bookmarkEnd w:id="11301"/>
      <w:bookmarkEnd w:id="11302"/>
      <w:bookmarkEnd w:id="11303"/>
      <w:bookmarkEnd w:id="11304"/>
      <w:bookmarkEnd w:id="11305"/>
      <w:bookmarkEnd w:id="11306"/>
      <w:bookmarkEnd w:id="11307"/>
      <w:bookmarkEnd w:id="11308"/>
      <w:bookmarkEnd w:id="11309"/>
      <w:bookmarkEnd w:id="11310"/>
      <w:bookmarkEnd w:id="11311"/>
      <w:bookmarkEnd w:id="11312"/>
    </w:p>
    <w:p w:rsidR="000F1416" w:rsidRPr="007D7680" w:rsidRDefault="000F1416" w:rsidP="00B04A98">
      <w:pPr>
        <w:pStyle w:val="Zkladntextodsazen"/>
        <w:ind w:firstLine="357"/>
        <w:rPr>
          <w:b w:val="0"/>
          <w:sz w:val="16"/>
          <w:szCs w:val="16"/>
        </w:rPr>
      </w:pPr>
      <w:r w:rsidRPr="007D7680">
        <w:rPr>
          <w:b w:val="0"/>
          <w:sz w:val="16"/>
          <w:szCs w:val="16"/>
        </w:rPr>
        <w:t>Postupuje se obdobně, jak je stanoveno</w:t>
      </w:r>
      <w:r w:rsidR="00581133" w:rsidRPr="007D7680">
        <w:rPr>
          <w:b w:val="0"/>
          <w:sz w:val="16"/>
          <w:szCs w:val="16"/>
        </w:rPr>
        <w:t xml:space="preserve"> u </w:t>
      </w:r>
      <w:r w:rsidRPr="007D7680">
        <w:rPr>
          <w:b w:val="0"/>
          <w:sz w:val="16"/>
          <w:szCs w:val="16"/>
        </w:rPr>
        <w:t>rejstříku C.</w:t>
      </w:r>
    </w:p>
    <w:p w:rsidR="000F1416" w:rsidRPr="007D7680" w:rsidRDefault="000F1416" w:rsidP="00B04A98">
      <w:pPr>
        <w:pStyle w:val="Prosttext"/>
        <w:keepNext/>
        <w:spacing w:before="120" w:after="240"/>
        <w:jc w:val="center"/>
        <w:outlineLvl w:val="2"/>
        <w:rPr>
          <w:rFonts w:ascii="Times New Roman" w:hAnsi="Times New Roman"/>
          <w:sz w:val="16"/>
          <w:szCs w:val="16"/>
        </w:rPr>
      </w:pPr>
      <w:r w:rsidRPr="007D7680">
        <w:rPr>
          <w:rFonts w:ascii="Times New Roman" w:eastAsia="MS Mincho" w:hAnsi="Times New Roman"/>
          <w:sz w:val="16"/>
          <w:szCs w:val="16"/>
        </w:rPr>
        <w:br w:type="page"/>
      </w:r>
      <w:bookmarkStart w:id="11313" w:name="_Toc64280683"/>
      <w:r w:rsidRPr="007D7680">
        <w:rPr>
          <w:rFonts w:ascii="Times New Roman" w:eastAsia="MS Mincho" w:hAnsi="Times New Roman"/>
          <w:b/>
          <w:sz w:val="16"/>
          <w:szCs w:val="16"/>
        </w:rPr>
        <w:lastRenderedPageBreak/>
        <w:t>4a. – Rejstřík EXE</w:t>
      </w:r>
      <w:r w:rsidRPr="007D7680">
        <w:rPr>
          <w:rFonts w:ascii="Times New Roman" w:eastAsia="MS Mincho" w:hAnsi="Times New Roman"/>
          <w:b/>
          <w:sz w:val="16"/>
          <w:szCs w:val="16"/>
        </w:rPr>
        <w:br/>
      </w:r>
      <w:r w:rsidRPr="007D7680">
        <w:rPr>
          <w:rFonts w:ascii="Times New Roman" w:hAnsi="Times New Roman"/>
          <w:sz w:val="16"/>
          <w:szCs w:val="16"/>
        </w:rPr>
        <w:t>vede se výlučně pomocí výpočetní techniky</w:t>
      </w:r>
      <w:bookmarkEnd w:id="11313"/>
    </w:p>
    <w:p w:rsidR="000F1416" w:rsidRPr="007D7680" w:rsidRDefault="000F1416" w:rsidP="00B04A98">
      <w:pPr>
        <w:pStyle w:val="Zkladntext"/>
        <w:keepNext/>
        <w:spacing w:before="360" w:after="100"/>
        <w:jc w:val="center"/>
        <w:outlineLvl w:val="3"/>
        <w:rPr>
          <w:b/>
          <w:sz w:val="16"/>
          <w:szCs w:val="16"/>
        </w:rPr>
      </w:pPr>
      <w:bookmarkStart w:id="11314" w:name="_Toc64280684"/>
      <w:r w:rsidRPr="007D7680">
        <w:rPr>
          <w:b/>
          <w:sz w:val="16"/>
          <w:szCs w:val="16"/>
        </w:rPr>
        <w:t>I.</w:t>
      </w:r>
      <w:bookmarkEnd w:id="11314"/>
    </w:p>
    <w:p w:rsidR="000F1416" w:rsidRPr="007D7680" w:rsidRDefault="000F1416" w:rsidP="00B04A98">
      <w:pPr>
        <w:pStyle w:val="Zkladntext"/>
        <w:ind w:firstLine="357"/>
        <w:rPr>
          <w:sz w:val="16"/>
          <w:szCs w:val="16"/>
        </w:rPr>
      </w:pPr>
      <w:r w:rsidRPr="007D7680">
        <w:rPr>
          <w:sz w:val="16"/>
          <w:szCs w:val="16"/>
        </w:rPr>
        <w:t>Do rejstříku EXE se jednotlivých jeho oddílů zapisují:</w:t>
      </w:r>
    </w:p>
    <w:p w:rsidR="000F1416" w:rsidRPr="007D7680" w:rsidRDefault="000F1416" w:rsidP="008D5D62">
      <w:pPr>
        <w:pStyle w:val="Zkladntext"/>
        <w:numPr>
          <w:ilvl w:val="0"/>
          <w:numId w:val="297"/>
        </w:numPr>
        <w:ind w:left="358" w:hanging="74"/>
        <w:rPr>
          <w:sz w:val="16"/>
          <w:szCs w:val="16"/>
        </w:rPr>
      </w:pPr>
      <w:r w:rsidRPr="007D7680">
        <w:rPr>
          <w:sz w:val="16"/>
          <w:szCs w:val="16"/>
        </w:rPr>
        <w:t>žádosti</w:t>
      </w:r>
      <w:r w:rsidR="00581133" w:rsidRPr="007D7680">
        <w:rPr>
          <w:sz w:val="16"/>
          <w:szCs w:val="16"/>
        </w:rPr>
        <w:t xml:space="preserve"> o </w:t>
      </w:r>
      <w:r w:rsidRPr="007D7680">
        <w:rPr>
          <w:sz w:val="16"/>
          <w:szCs w:val="16"/>
        </w:rPr>
        <w:t>pověření</w:t>
      </w:r>
      <w:r w:rsidR="004609A0" w:rsidRPr="007D7680">
        <w:rPr>
          <w:sz w:val="16"/>
          <w:szCs w:val="16"/>
        </w:rPr>
        <w:t xml:space="preserve"> a </w:t>
      </w:r>
      <w:r w:rsidRPr="007D7680">
        <w:rPr>
          <w:sz w:val="16"/>
          <w:szCs w:val="16"/>
        </w:rPr>
        <w:t xml:space="preserve">nařízení exekuce podle </w:t>
      </w:r>
      <w:r w:rsidR="00FE0AA5" w:rsidRPr="007D7680">
        <w:rPr>
          <w:sz w:val="16"/>
          <w:szCs w:val="16"/>
        </w:rPr>
        <w:t>§ </w:t>
      </w:r>
      <w:r w:rsidRPr="007D7680">
        <w:rPr>
          <w:sz w:val="16"/>
          <w:szCs w:val="16"/>
        </w:rPr>
        <w:t>43a e. ř. – oddíl „</w:t>
      </w:r>
      <w:r w:rsidRPr="007D7680">
        <w:rPr>
          <w:b/>
          <w:sz w:val="16"/>
          <w:szCs w:val="16"/>
        </w:rPr>
        <w:t>EXEKUCE</w:t>
      </w:r>
      <w:r w:rsidRPr="007D7680">
        <w:rPr>
          <w:sz w:val="16"/>
          <w:szCs w:val="16"/>
        </w:rPr>
        <w:t>“,</w:t>
      </w:r>
    </w:p>
    <w:p w:rsidR="000F1416" w:rsidRPr="007D7680" w:rsidRDefault="000F1416" w:rsidP="008D5D62">
      <w:pPr>
        <w:pStyle w:val="Zkladntext"/>
        <w:numPr>
          <w:ilvl w:val="0"/>
          <w:numId w:val="297"/>
        </w:numPr>
        <w:ind w:left="358" w:hanging="74"/>
        <w:rPr>
          <w:sz w:val="16"/>
          <w:szCs w:val="16"/>
        </w:rPr>
      </w:pPr>
      <w:r w:rsidRPr="007D7680">
        <w:rPr>
          <w:sz w:val="16"/>
          <w:szCs w:val="16"/>
        </w:rPr>
        <w:t>návrhy na prohlášení vykonatelnosti rozhodnutí soudu nebo jiné veřejné listiny orgánu členského státu Evropské unie jako exekučního titulu pro výkon</w:t>
      </w:r>
      <w:r w:rsidR="009709AD" w:rsidRPr="007D7680">
        <w:rPr>
          <w:sz w:val="16"/>
          <w:szCs w:val="16"/>
        </w:rPr>
        <w:t xml:space="preserve"> v </w:t>
      </w:r>
      <w:r w:rsidRPr="007D7680">
        <w:rPr>
          <w:sz w:val="16"/>
          <w:szCs w:val="16"/>
        </w:rPr>
        <w:t xml:space="preserve">České republice podle nařízení Rady </w:t>
      </w:r>
      <w:r w:rsidR="00FE0AA5" w:rsidRPr="007D7680">
        <w:rPr>
          <w:sz w:val="16"/>
          <w:szCs w:val="16"/>
        </w:rPr>
        <w:t>č. </w:t>
      </w:r>
      <w:r w:rsidRPr="007D7680">
        <w:rPr>
          <w:sz w:val="16"/>
          <w:szCs w:val="16"/>
        </w:rPr>
        <w:t>44/2001</w:t>
      </w:r>
      <w:r w:rsidR="00581133" w:rsidRPr="007D7680">
        <w:rPr>
          <w:sz w:val="16"/>
          <w:szCs w:val="16"/>
        </w:rPr>
        <w:t xml:space="preserve"> o </w:t>
      </w:r>
      <w:r w:rsidRPr="007D7680">
        <w:rPr>
          <w:sz w:val="16"/>
          <w:szCs w:val="16"/>
        </w:rPr>
        <w:t>příslušnosti</w:t>
      </w:r>
      <w:r w:rsidR="004609A0" w:rsidRPr="007D7680">
        <w:rPr>
          <w:sz w:val="16"/>
          <w:szCs w:val="16"/>
        </w:rPr>
        <w:t xml:space="preserve"> a </w:t>
      </w:r>
      <w:r w:rsidRPr="007D7680">
        <w:rPr>
          <w:sz w:val="16"/>
          <w:szCs w:val="16"/>
        </w:rPr>
        <w:t>uznávání</w:t>
      </w:r>
      <w:r w:rsidR="004609A0" w:rsidRPr="007D7680">
        <w:rPr>
          <w:sz w:val="16"/>
          <w:szCs w:val="16"/>
        </w:rPr>
        <w:t xml:space="preserve"> a </w:t>
      </w:r>
      <w:r w:rsidRPr="007D7680">
        <w:rPr>
          <w:sz w:val="16"/>
          <w:szCs w:val="16"/>
        </w:rPr>
        <w:t>výkonu soudních rozhodnutí</w:t>
      </w:r>
      <w:r w:rsidR="009709AD" w:rsidRPr="007D7680">
        <w:rPr>
          <w:sz w:val="16"/>
          <w:szCs w:val="16"/>
        </w:rPr>
        <w:t xml:space="preserve"> v </w:t>
      </w:r>
      <w:r w:rsidRPr="007D7680">
        <w:rPr>
          <w:sz w:val="16"/>
          <w:szCs w:val="16"/>
        </w:rPr>
        <w:t>občanských</w:t>
      </w:r>
      <w:r w:rsidR="004609A0" w:rsidRPr="007D7680">
        <w:rPr>
          <w:sz w:val="16"/>
          <w:szCs w:val="16"/>
        </w:rPr>
        <w:t xml:space="preserve"> a </w:t>
      </w:r>
      <w:r w:rsidRPr="007D7680">
        <w:rPr>
          <w:sz w:val="16"/>
          <w:szCs w:val="16"/>
        </w:rPr>
        <w:t>obchodních věcech,</w:t>
      </w:r>
    </w:p>
    <w:p w:rsidR="000F1416" w:rsidRPr="007D7680" w:rsidRDefault="000F1416" w:rsidP="008D5D62">
      <w:pPr>
        <w:pStyle w:val="Zkladntext"/>
        <w:numPr>
          <w:ilvl w:val="0"/>
          <w:numId w:val="297"/>
        </w:numPr>
        <w:ind w:left="358" w:hanging="74"/>
        <w:rPr>
          <w:sz w:val="16"/>
          <w:szCs w:val="16"/>
        </w:rPr>
      </w:pPr>
      <w:r w:rsidRPr="007D7680">
        <w:rPr>
          <w:sz w:val="16"/>
          <w:szCs w:val="16"/>
        </w:rPr>
        <w:t>návrhy (žádosti)</w:t>
      </w:r>
      <w:r w:rsidR="00581133" w:rsidRPr="007D7680">
        <w:rPr>
          <w:sz w:val="16"/>
          <w:szCs w:val="16"/>
        </w:rPr>
        <w:t xml:space="preserve"> o </w:t>
      </w:r>
      <w:r w:rsidRPr="007D7680">
        <w:rPr>
          <w:sz w:val="16"/>
          <w:szCs w:val="16"/>
        </w:rPr>
        <w:t xml:space="preserve">pomoc soudu před nařízením výkonu rozhodnutí podle </w:t>
      </w:r>
      <w:r w:rsidR="00FE0AA5" w:rsidRPr="007D7680">
        <w:rPr>
          <w:sz w:val="16"/>
          <w:szCs w:val="16"/>
        </w:rPr>
        <w:t>§ </w:t>
      </w:r>
      <w:r w:rsidRPr="007D7680">
        <w:rPr>
          <w:sz w:val="16"/>
          <w:szCs w:val="16"/>
        </w:rPr>
        <w:t>259</w:t>
      </w:r>
      <w:r w:rsidR="004609A0" w:rsidRPr="007D7680">
        <w:rPr>
          <w:sz w:val="16"/>
          <w:szCs w:val="16"/>
        </w:rPr>
        <w:t xml:space="preserve"> a </w:t>
      </w:r>
      <w:r w:rsidR="00FE0AA5" w:rsidRPr="007D7680">
        <w:rPr>
          <w:sz w:val="16"/>
          <w:szCs w:val="16"/>
        </w:rPr>
        <w:t>§ </w:t>
      </w:r>
      <w:r w:rsidRPr="007D7680">
        <w:rPr>
          <w:sz w:val="16"/>
          <w:szCs w:val="16"/>
        </w:rPr>
        <w:t xml:space="preserve">260 </w:t>
      </w:r>
      <w:r w:rsidR="00581133" w:rsidRPr="007D7680">
        <w:rPr>
          <w:sz w:val="16"/>
          <w:szCs w:val="16"/>
        </w:rPr>
        <w:t>o. s. ř.</w:t>
      </w:r>
      <w:r w:rsidRPr="007D7680">
        <w:rPr>
          <w:sz w:val="16"/>
          <w:szCs w:val="16"/>
        </w:rPr>
        <w:t xml:space="preserve"> – oddíl „</w:t>
      </w:r>
      <w:r w:rsidRPr="007D7680">
        <w:rPr>
          <w:b/>
          <w:sz w:val="16"/>
          <w:szCs w:val="16"/>
        </w:rPr>
        <w:t xml:space="preserve">pomoc před VR – </w:t>
      </w:r>
      <w:r w:rsidR="00FE0AA5" w:rsidRPr="007D7680">
        <w:rPr>
          <w:b/>
          <w:sz w:val="16"/>
          <w:szCs w:val="16"/>
        </w:rPr>
        <w:t>§ </w:t>
      </w:r>
      <w:r w:rsidRPr="007D7680">
        <w:rPr>
          <w:b/>
          <w:sz w:val="16"/>
          <w:szCs w:val="16"/>
        </w:rPr>
        <w:t>259</w:t>
      </w:r>
      <w:r w:rsidR="004609A0" w:rsidRPr="007D7680">
        <w:rPr>
          <w:b/>
          <w:sz w:val="16"/>
          <w:szCs w:val="16"/>
        </w:rPr>
        <w:t xml:space="preserve"> a </w:t>
      </w:r>
      <w:r w:rsidRPr="007D7680">
        <w:rPr>
          <w:b/>
          <w:sz w:val="16"/>
          <w:szCs w:val="16"/>
        </w:rPr>
        <w:t>260</w:t>
      </w:r>
      <w:r w:rsidRPr="007D7680">
        <w:rPr>
          <w:sz w:val="16"/>
          <w:szCs w:val="16"/>
        </w:rPr>
        <w:t>“,</w:t>
      </w:r>
    </w:p>
    <w:p w:rsidR="000F1416" w:rsidRPr="007D7680" w:rsidRDefault="000F1416" w:rsidP="008D5D62">
      <w:pPr>
        <w:pStyle w:val="Zkladntext"/>
        <w:numPr>
          <w:ilvl w:val="0"/>
          <w:numId w:val="297"/>
        </w:numPr>
        <w:ind w:left="358" w:hanging="74"/>
        <w:rPr>
          <w:sz w:val="16"/>
          <w:szCs w:val="16"/>
        </w:rPr>
      </w:pPr>
      <w:r w:rsidRPr="007D7680">
        <w:rPr>
          <w:sz w:val="16"/>
          <w:szCs w:val="16"/>
        </w:rPr>
        <w:t>návrhy</w:t>
      </w:r>
      <w:r w:rsidR="00581133" w:rsidRPr="007D7680">
        <w:rPr>
          <w:sz w:val="16"/>
          <w:szCs w:val="16"/>
        </w:rPr>
        <w:t xml:space="preserve"> o </w:t>
      </w:r>
      <w:r w:rsidRPr="007D7680">
        <w:rPr>
          <w:sz w:val="16"/>
          <w:szCs w:val="16"/>
        </w:rPr>
        <w:t>pomoc soudu před nařízením výkonu rozhodnutí, aby soud povinného předvolal</w:t>
      </w:r>
      <w:r w:rsidR="004609A0" w:rsidRPr="007D7680">
        <w:rPr>
          <w:sz w:val="16"/>
          <w:szCs w:val="16"/>
        </w:rPr>
        <w:t xml:space="preserve"> a </w:t>
      </w:r>
      <w:r w:rsidRPr="007D7680">
        <w:rPr>
          <w:sz w:val="16"/>
          <w:szCs w:val="16"/>
        </w:rPr>
        <w:t>vyzval ho</w:t>
      </w:r>
      <w:r w:rsidR="00581133" w:rsidRPr="007D7680">
        <w:rPr>
          <w:sz w:val="16"/>
          <w:szCs w:val="16"/>
        </w:rPr>
        <w:t xml:space="preserve"> k </w:t>
      </w:r>
      <w:r w:rsidRPr="007D7680">
        <w:rPr>
          <w:sz w:val="16"/>
          <w:szCs w:val="16"/>
        </w:rPr>
        <w:t>prohlášení</w:t>
      </w:r>
      <w:r w:rsidR="00581133" w:rsidRPr="007D7680">
        <w:rPr>
          <w:sz w:val="16"/>
          <w:szCs w:val="16"/>
        </w:rPr>
        <w:t xml:space="preserve"> o </w:t>
      </w:r>
      <w:r w:rsidRPr="007D7680">
        <w:rPr>
          <w:sz w:val="16"/>
          <w:szCs w:val="16"/>
        </w:rPr>
        <w:t>majetku (návrh na předvolání povinného</w:t>
      </w:r>
      <w:r w:rsidR="00581133" w:rsidRPr="007D7680">
        <w:rPr>
          <w:sz w:val="16"/>
          <w:szCs w:val="16"/>
        </w:rPr>
        <w:t xml:space="preserve"> o </w:t>
      </w:r>
      <w:r w:rsidRPr="007D7680">
        <w:rPr>
          <w:sz w:val="16"/>
          <w:szCs w:val="16"/>
        </w:rPr>
        <w:t>prohlášení</w:t>
      </w:r>
      <w:r w:rsidR="00581133" w:rsidRPr="007D7680">
        <w:rPr>
          <w:sz w:val="16"/>
          <w:szCs w:val="16"/>
        </w:rPr>
        <w:t xml:space="preserve"> o </w:t>
      </w:r>
      <w:r w:rsidRPr="007D7680">
        <w:rPr>
          <w:sz w:val="16"/>
          <w:szCs w:val="16"/>
        </w:rPr>
        <w:t>majetku) – oddíl „</w:t>
      </w:r>
      <w:r w:rsidRPr="007D7680">
        <w:rPr>
          <w:b/>
          <w:sz w:val="16"/>
          <w:szCs w:val="16"/>
        </w:rPr>
        <w:t>prohlášení</w:t>
      </w:r>
      <w:r w:rsidR="00581133" w:rsidRPr="007D7680">
        <w:rPr>
          <w:b/>
          <w:sz w:val="16"/>
          <w:szCs w:val="16"/>
        </w:rPr>
        <w:t xml:space="preserve"> o </w:t>
      </w:r>
      <w:r w:rsidRPr="007D7680">
        <w:rPr>
          <w:b/>
          <w:sz w:val="16"/>
          <w:szCs w:val="16"/>
        </w:rPr>
        <w:t>majetku</w:t>
      </w:r>
      <w:r w:rsidRPr="007D7680">
        <w:rPr>
          <w:sz w:val="16"/>
          <w:szCs w:val="16"/>
        </w:rPr>
        <w:t>“.</w:t>
      </w:r>
    </w:p>
    <w:p w:rsidR="000F1416" w:rsidRPr="007D7680" w:rsidRDefault="000F1416" w:rsidP="00B04A98">
      <w:pPr>
        <w:pStyle w:val="Zkladntext"/>
        <w:keepNext/>
        <w:spacing w:before="360" w:after="100"/>
        <w:jc w:val="center"/>
        <w:outlineLvl w:val="3"/>
        <w:rPr>
          <w:b/>
          <w:sz w:val="16"/>
          <w:szCs w:val="16"/>
        </w:rPr>
      </w:pPr>
      <w:bookmarkStart w:id="11315" w:name="_Toc64280685"/>
      <w:r w:rsidRPr="007D7680">
        <w:rPr>
          <w:b/>
          <w:sz w:val="16"/>
          <w:szCs w:val="16"/>
        </w:rPr>
        <w:t>II.</w:t>
      </w:r>
      <w:bookmarkEnd w:id="11315"/>
    </w:p>
    <w:p w:rsidR="000F1416" w:rsidRPr="007D7680" w:rsidRDefault="000F1416" w:rsidP="00B04A98">
      <w:pPr>
        <w:keepNext/>
        <w:ind w:left="720"/>
        <w:rPr>
          <w:b/>
          <w:bCs/>
          <w:sz w:val="16"/>
          <w:szCs w:val="16"/>
        </w:rPr>
      </w:pPr>
      <w:r w:rsidRPr="007D7680">
        <w:rPr>
          <w:b/>
          <w:bCs/>
          <w:sz w:val="16"/>
          <w:szCs w:val="16"/>
        </w:rPr>
        <w:t>Položky rejstříku EXE</w:t>
      </w:r>
      <w:r w:rsidR="004609A0" w:rsidRPr="007D7680">
        <w:rPr>
          <w:b/>
          <w:bCs/>
          <w:sz w:val="16"/>
          <w:szCs w:val="16"/>
        </w:rPr>
        <w:t xml:space="preserve"> a </w:t>
      </w:r>
      <w:r w:rsidRPr="007D7680">
        <w:rPr>
          <w:b/>
          <w:bCs/>
          <w:sz w:val="16"/>
          <w:szCs w:val="16"/>
        </w:rPr>
        <w:t>ostatních evidencí jsou:</w:t>
      </w:r>
    </w:p>
    <w:p w:rsidR="000F1416" w:rsidRPr="007D7680" w:rsidRDefault="000F1416" w:rsidP="008D5D62">
      <w:pPr>
        <w:numPr>
          <w:ilvl w:val="1"/>
          <w:numId w:val="223"/>
        </w:numPr>
        <w:tabs>
          <w:tab w:val="num" w:pos="741"/>
        </w:tabs>
        <w:ind w:left="741" w:hanging="228"/>
        <w:jc w:val="both"/>
        <w:rPr>
          <w:sz w:val="16"/>
          <w:szCs w:val="16"/>
        </w:rPr>
      </w:pPr>
      <w:r w:rsidRPr="007D7680">
        <w:rPr>
          <w:sz w:val="16"/>
          <w:szCs w:val="16"/>
        </w:rPr>
        <w:t>Spisová značka (číslo senátu, EXE, běžné číslo</w:t>
      </w:r>
      <w:r w:rsidR="004609A0" w:rsidRPr="007D7680">
        <w:rPr>
          <w:sz w:val="16"/>
          <w:szCs w:val="16"/>
        </w:rPr>
        <w:t xml:space="preserve"> a </w:t>
      </w:r>
      <w:r w:rsidRPr="007D7680">
        <w:rPr>
          <w:sz w:val="16"/>
          <w:szCs w:val="16"/>
        </w:rPr>
        <w:t>ročník)</w:t>
      </w:r>
    </w:p>
    <w:p w:rsidR="000F1416" w:rsidRPr="007D7680" w:rsidRDefault="000F1416" w:rsidP="008D5D62">
      <w:pPr>
        <w:numPr>
          <w:ilvl w:val="1"/>
          <w:numId w:val="223"/>
        </w:numPr>
        <w:tabs>
          <w:tab w:val="num" w:pos="741"/>
        </w:tabs>
        <w:ind w:left="741" w:hanging="228"/>
        <w:jc w:val="both"/>
        <w:rPr>
          <w:sz w:val="16"/>
          <w:szCs w:val="16"/>
        </w:rPr>
      </w:pPr>
      <w:r w:rsidRPr="007D7680">
        <w:rPr>
          <w:sz w:val="16"/>
          <w:szCs w:val="16"/>
        </w:rPr>
        <w:t>Došlo dne</w:t>
      </w:r>
    </w:p>
    <w:p w:rsidR="000F1416" w:rsidRPr="007D7680" w:rsidRDefault="000F1416" w:rsidP="008D5D62">
      <w:pPr>
        <w:numPr>
          <w:ilvl w:val="1"/>
          <w:numId w:val="223"/>
        </w:numPr>
        <w:tabs>
          <w:tab w:val="num" w:pos="741"/>
        </w:tabs>
        <w:ind w:left="741" w:hanging="228"/>
        <w:jc w:val="both"/>
        <w:rPr>
          <w:sz w:val="16"/>
          <w:szCs w:val="16"/>
        </w:rPr>
      </w:pPr>
      <w:r w:rsidRPr="007D7680">
        <w:rPr>
          <w:sz w:val="16"/>
          <w:szCs w:val="16"/>
        </w:rPr>
        <w:t>Došlo původně</w:t>
      </w:r>
    </w:p>
    <w:p w:rsidR="000F1416" w:rsidRPr="007D7680" w:rsidRDefault="000F1416" w:rsidP="008D5D62">
      <w:pPr>
        <w:numPr>
          <w:ilvl w:val="1"/>
          <w:numId w:val="223"/>
        </w:numPr>
        <w:tabs>
          <w:tab w:val="num" w:pos="741"/>
        </w:tabs>
        <w:ind w:left="741" w:hanging="228"/>
        <w:jc w:val="both"/>
        <w:rPr>
          <w:sz w:val="16"/>
          <w:szCs w:val="16"/>
        </w:rPr>
      </w:pPr>
      <w:r w:rsidRPr="007D7680">
        <w:rPr>
          <w:sz w:val="16"/>
          <w:szCs w:val="16"/>
        </w:rPr>
        <w:t>Oddíl (nařízení</w:t>
      </w:r>
      <w:r w:rsidR="004609A0" w:rsidRPr="007D7680">
        <w:rPr>
          <w:sz w:val="16"/>
          <w:szCs w:val="16"/>
        </w:rPr>
        <w:t xml:space="preserve"> a </w:t>
      </w:r>
      <w:r w:rsidRPr="007D7680">
        <w:rPr>
          <w:sz w:val="16"/>
          <w:szCs w:val="16"/>
        </w:rPr>
        <w:t xml:space="preserve">pověření provedení exekuce, prohlášení vykonatelnosti veřejné listiny, pomoc soudu před VR – </w:t>
      </w:r>
      <w:r w:rsidR="00FE0AA5" w:rsidRPr="007D7680">
        <w:rPr>
          <w:sz w:val="16"/>
          <w:szCs w:val="16"/>
        </w:rPr>
        <w:t>§ </w:t>
      </w:r>
      <w:r w:rsidRPr="007D7680">
        <w:rPr>
          <w:sz w:val="16"/>
          <w:szCs w:val="16"/>
        </w:rPr>
        <w:t>260, prohlášení</w:t>
      </w:r>
      <w:r w:rsidR="00581133" w:rsidRPr="007D7680">
        <w:rPr>
          <w:sz w:val="16"/>
          <w:szCs w:val="16"/>
        </w:rPr>
        <w:t xml:space="preserve"> o </w:t>
      </w:r>
      <w:r w:rsidRPr="007D7680">
        <w:rPr>
          <w:sz w:val="16"/>
          <w:szCs w:val="16"/>
        </w:rPr>
        <w:t>majetku povinného)</w:t>
      </w:r>
    </w:p>
    <w:p w:rsidR="000F1416" w:rsidRPr="007D7680" w:rsidRDefault="000F1416" w:rsidP="008D5D62">
      <w:pPr>
        <w:numPr>
          <w:ilvl w:val="1"/>
          <w:numId w:val="223"/>
        </w:numPr>
        <w:tabs>
          <w:tab w:val="num" w:pos="741"/>
        </w:tabs>
        <w:ind w:left="741" w:hanging="228"/>
        <w:jc w:val="both"/>
        <w:rPr>
          <w:sz w:val="16"/>
          <w:szCs w:val="16"/>
        </w:rPr>
      </w:pPr>
      <w:r w:rsidRPr="007D7680">
        <w:rPr>
          <w:sz w:val="16"/>
          <w:szCs w:val="16"/>
        </w:rPr>
        <w:t>Předmět řízení</w:t>
      </w:r>
    </w:p>
    <w:p w:rsidR="000F1416" w:rsidRPr="007D7680" w:rsidRDefault="000F1416" w:rsidP="008D5D62">
      <w:pPr>
        <w:numPr>
          <w:ilvl w:val="1"/>
          <w:numId w:val="223"/>
        </w:numPr>
        <w:tabs>
          <w:tab w:val="num" w:pos="741"/>
        </w:tabs>
        <w:ind w:left="741" w:hanging="228"/>
        <w:jc w:val="both"/>
        <w:rPr>
          <w:sz w:val="16"/>
          <w:szCs w:val="16"/>
        </w:rPr>
      </w:pPr>
      <w:r w:rsidRPr="007D7680">
        <w:rPr>
          <w:sz w:val="16"/>
          <w:szCs w:val="16"/>
        </w:rPr>
        <w:t>Zda se jedná</w:t>
      </w:r>
      <w:r w:rsidR="00581133" w:rsidRPr="007D7680">
        <w:rPr>
          <w:sz w:val="16"/>
          <w:szCs w:val="16"/>
        </w:rPr>
        <w:t xml:space="preserve"> o </w:t>
      </w:r>
      <w:r w:rsidRPr="007D7680">
        <w:rPr>
          <w:sz w:val="16"/>
          <w:szCs w:val="16"/>
        </w:rPr>
        <w:t>věc</w:t>
      </w:r>
      <w:r w:rsidR="00581133" w:rsidRPr="007D7680">
        <w:rPr>
          <w:sz w:val="16"/>
          <w:szCs w:val="16"/>
        </w:rPr>
        <w:t xml:space="preserve"> s </w:t>
      </w:r>
      <w:r w:rsidRPr="007D7680">
        <w:rPr>
          <w:sz w:val="16"/>
          <w:szCs w:val="16"/>
        </w:rPr>
        <w:t>cizím prvkem</w:t>
      </w:r>
    </w:p>
    <w:p w:rsidR="000F1416" w:rsidRPr="007D7680" w:rsidRDefault="000F1416" w:rsidP="008D5D62">
      <w:pPr>
        <w:numPr>
          <w:ilvl w:val="1"/>
          <w:numId w:val="223"/>
        </w:numPr>
        <w:tabs>
          <w:tab w:val="num" w:pos="741"/>
        </w:tabs>
        <w:ind w:left="741" w:hanging="228"/>
        <w:jc w:val="both"/>
        <w:rPr>
          <w:sz w:val="16"/>
          <w:szCs w:val="16"/>
        </w:rPr>
      </w:pPr>
      <w:r w:rsidRPr="007D7680">
        <w:rPr>
          <w:sz w:val="16"/>
          <w:szCs w:val="16"/>
        </w:rPr>
        <w:t>Vymáhaná částka:</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Pořadové číslo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Vymáhaná částka</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Měna</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Poznámka</w:t>
      </w:r>
    </w:p>
    <w:p w:rsidR="000F1416" w:rsidRPr="007D7680" w:rsidRDefault="000F1416" w:rsidP="008D5D62">
      <w:pPr>
        <w:numPr>
          <w:ilvl w:val="1"/>
          <w:numId w:val="223"/>
        </w:numPr>
        <w:tabs>
          <w:tab w:val="num" w:pos="741"/>
        </w:tabs>
        <w:ind w:left="741" w:hanging="228"/>
        <w:jc w:val="both"/>
        <w:rPr>
          <w:sz w:val="16"/>
          <w:szCs w:val="16"/>
        </w:rPr>
      </w:pPr>
      <w:r w:rsidRPr="007D7680">
        <w:rPr>
          <w:sz w:val="16"/>
          <w:szCs w:val="16"/>
        </w:rPr>
        <w:t>Komu věc byla přidělena, kdo věc řeší</w:t>
      </w:r>
      <w:r w:rsidR="004609A0" w:rsidRPr="007D7680">
        <w:rPr>
          <w:sz w:val="16"/>
          <w:szCs w:val="16"/>
        </w:rPr>
        <w:t xml:space="preserve"> a </w:t>
      </w:r>
      <w:r w:rsidRPr="007D7680">
        <w:rPr>
          <w:sz w:val="16"/>
          <w:szCs w:val="16"/>
        </w:rPr>
        <w:t>vyřídil</w:t>
      </w:r>
    </w:p>
    <w:p w:rsidR="000F1416" w:rsidRPr="007D7680" w:rsidRDefault="000F1416" w:rsidP="008D5D62">
      <w:pPr>
        <w:numPr>
          <w:ilvl w:val="1"/>
          <w:numId w:val="223"/>
        </w:numPr>
        <w:tabs>
          <w:tab w:val="num" w:pos="741"/>
        </w:tabs>
        <w:ind w:left="741" w:hanging="228"/>
        <w:jc w:val="both"/>
        <w:rPr>
          <w:sz w:val="16"/>
          <w:szCs w:val="16"/>
        </w:rPr>
      </w:pPr>
      <w:r w:rsidRPr="007D7680">
        <w:rPr>
          <w:sz w:val="16"/>
          <w:szCs w:val="16"/>
        </w:rPr>
        <w:t>Datum vyřízení, způsob vyřízení, poznámka</w:t>
      </w:r>
      <w:r w:rsidR="00581133" w:rsidRPr="007D7680">
        <w:rPr>
          <w:sz w:val="16"/>
          <w:szCs w:val="16"/>
        </w:rPr>
        <w:t xml:space="preserve"> k </w:t>
      </w:r>
      <w:r w:rsidRPr="007D7680">
        <w:rPr>
          <w:sz w:val="16"/>
          <w:szCs w:val="16"/>
        </w:rPr>
        <w:t>vyřízení, datum právní moci</w:t>
      </w:r>
      <w:r w:rsidR="004609A0" w:rsidRPr="007D7680">
        <w:rPr>
          <w:sz w:val="16"/>
          <w:szCs w:val="16"/>
        </w:rPr>
        <w:t xml:space="preserve"> a </w:t>
      </w:r>
      <w:r w:rsidRPr="007D7680">
        <w:rPr>
          <w:sz w:val="16"/>
          <w:szCs w:val="16"/>
        </w:rPr>
        <w:t>datum vykonatelnosti</w:t>
      </w:r>
    </w:p>
    <w:p w:rsidR="000F1416" w:rsidRPr="007D7680" w:rsidRDefault="000F1416" w:rsidP="008D5D62">
      <w:pPr>
        <w:numPr>
          <w:ilvl w:val="1"/>
          <w:numId w:val="223"/>
        </w:numPr>
        <w:tabs>
          <w:tab w:val="num" w:pos="741"/>
        </w:tabs>
        <w:ind w:left="741" w:hanging="228"/>
        <w:jc w:val="both"/>
        <w:rPr>
          <w:sz w:val="16"/>
          <w:szCs w:val="16"/>
        </w:rPr>
      </w:pPr>
      <w:r w:rsidRPr="007D7680">
        <w:rPr>
          <w:sz w:val="16"/>
          <w:szCs w:val="16"/>
        </w:rPr>
        <w:t>Stav věci</w:t>
      </w:r>
    </w:p>
    <w:p w:rsidR="000F1416" w:rsidRPr="007D7680" w:rsidRDefault="000F1416" w:rsidP="008D5D62">
      <w:pPr>
        <w:numPr>
          <w:ilvl w:val="1"/>
          <w:numId w:val="223"/>
        </w:numPr>
        <w:tabs>
          <w:tab w:val="num" w:pos="741"/>
        </w:tabs>
        <w:ind w:left="741" w:hanging="228"/>
        <w:jc w:val="both"/>
        <w:rPr>
          <w:sz w:val="16"/>
          <w:szCs w:val="16"/>
        </w:rPr>
      </w:pPr>
      <w:r w:rsidRPr="007D7680">
        <w:rPr>
          <w:sz w:val="16"/>
          <w:szCs w:val="16"/>
        </w:rPr>
        <w:t>Zda se ve věci koná insolvenční řízení/je prohlášen konkurs</w:t>
      </w:r>
    </w:p>
    <w:p w:rsidR="000F1416" w:rsidRPr="007D7680" w:rsidRDefault="000F1416" w:rsidP="00B04A98">
      <w:pPr>
        <w:keepNext/>
        <w:ind w:left="743"/>
        <w:jc w:val="both"/>
        <w:rPr>
          <w:b/>
          <w:sz w:val="16"/>
          <w:szCs w:val="16"/>
        </w:rPr>
      </w:pPr>
      <w:r w:rsidRPr="007D7680">
        <w:rPr>
          <w:b/>
          <w:sz w:val="16"/>
          <w:szCs w:val="16"/>
        </w:rPr>
        <w:t>Historie stavu věci:</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druh stavu věci</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důvod stavu věci (např.</w:t>
      </w:r>
      <w:r w:rsidR="00581133" w:rsidRPr="007D7680">
        <w:rPr>
          <w:sz w:val="16"/>
          <w:szCs w:val="16"/>
        </w:rPr>
        <w:t xml:space="preserve"> u </w:t>
      </w:r>
      <w:r w:rsidRPr="007D7680">
        <w:rPr>
          <w:sz w:val="16"/>
          <w:szCs w:val="16"/>
        </w:rPr>
        <w:t>obživy – návrh na obnovu řízení apod.)</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čas od</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čas do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způsob 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druh rozhodnutí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vydaného rozhodnutí</w:t>
      </w:r>
    </w:p>
    <w:p w:rsidR="000F1416" w:rsidRPr="007D7680" w:rsidRDefault="000F1416" w:rsidP="00B04A98">
      <w:pPr>
        <w:keepNext/>
        <w:ind w:left="743"/>
        <w:jc w:val="both"/>
        <w:rPr>
          <w:b/>
          <w:sz w:val="16"/>
          <w:szCs w:val="16"/>
        </w:rPr>
      </w:pPr>
      <w:r w:rsidRPr="007D7680">
        <w:rPr>
          <w:b/>
          <w:sz w:val="16"/>
          <w:szCs w:val="16"/>
        </w:rPr>
        <w:t>Exekuční titul:</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pořadové číslo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exekuční titul vydal</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vydání exekučního titulu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 xml:space="preserve">označení exekučního titulu (značka, </w:t>
      </w:r>
      <w:r w:rsidR="00FE0AA5" w:rsidRPr="007D7680">
        <w:rPr>
          <w:sz w:val="16"/>
          <w:szCs w:val="16"/>
        </w:rPr>
        <w:t>č. j. </w:t>
      </w:r>
      <w:r w:rsidRPr="007D7680">
        <w:rPr>
          <w:sz w:val="16"/>
          <w:szCs w:val="16"/>
        </w:rPr>
        <w:t>apod.)</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poznámka</w:t>
      </w:r>
    </w:p>
    <w:p w:rsidR="000F1416" w:rsidRPr="007D7680" w:rsidRDefault="000F1416" w:rsidP="00B04A98">
      <w:pPr>
        <w:keepNext/>
        <w:ind w:left="743"/>
        <w:jc w:val="both"/>
        <w:rPr>
          <w:b/>
          <w:sz w:val="16"/>
          <w:szCs w:val="16"/>
        </w:rPr>
      </w:pPr>
      <w:r w:rsidRPr="007D7680">
        <w:rPr>
          <w:b/>
          <w:sz w:val="16"/>
          <w:szCs w:val="16"/>
        </w:rPr>
        <w:t>Rozhodnutí: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pořadové číslo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druh rozhodnutí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zda se jedná</w:t>
      </w:r>
      <w:r w:rsidR="00581133" w:rsidRPr="007D7680">
        <w:rPr>
          <w:sz w:val="16"/>
          <w:szCs w:val="16"/>
        </w:rPr>
        <w:t xml:space="preserve"> o </w:t>
      </w:r>
      <w:r w:rsidRPr="007D7680">
        <w:rPr>
          <w:sz w:val="16"/>
          <w:szCs w:val="16"/>
        </w:rPr>
        <w:t>konečné rozhodnutí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způsob 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popis obsahu rozhodnutí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soud vydal (označení soudu)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kdo vydal (jméno soudce)</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nadiktování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vypravení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právní moci</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lhůta pro nadiktování/vypravení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lhůta prodloužena</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poznámka</w:t>
      </w:r>
    </w:p>
    <w:p w:rsidR="000F1416" w:rsidRPr="007D7680" w:rsidRDefault="000F1416" w:rsidP="00B04A98">
      <w:pPr>
        <w:keepNext/>
        <w:ind w:left="743"/>
        <w:jc w:val="both"/>
        <w:rPr>
          <w:b/>
          <w:sz w:val="16"/>
          <w:szCs w:val="16"/>
        </w:rPr>
      </w:pPr>
      <w:r w:rsidRPr="007D7680">
        <w:rPr>
          <w:b/>
          <w:sz w:val="16"/>
          <w:szCs w:val="16"/>
        </w:rPr>
        <w:t>Opravné prostředky:</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pořadové číslo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druh opravného prostředku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došlo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podání (na poštu)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druh podatele</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údaje</w:t>
      </w:r>
      <w:r w:rsidR="00581133" w:rsidRPr="007D7680">
        <w:rPr>
          <w:sz w:val="16"/>
          <w:szCs w:val="16"/>
        </w:rPr>
        <w:t xml:space="preserve"> o </w:t>
      </w:r>
      <w:r w:rsidRPr="007D7680">
        <w:rPr>
          <w:sz w:val="16"/>
          <w:szCs w:val="16"/>
        </w:rPr>
        <w:t>osobě podatele</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údaje proti, kterému rozhodnutí (odkaz – pořadové číslo rozhodnutí)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předložení nadřízenému soudu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vyřízení nadřízeným soudem</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způsob 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popis 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údaje</w:t>
      </w:r>
      <w:r w:rsidR="00581133" w:rsidRPr="007D7680">
        <w:rPr>
          <w:sz w:val="16"/>
          <w:szCs w:val="16"/>
        </w:rPr>
        <w:t xml:space="preserve"> o </w:t>
      </w:r>
      <w:r w:rsidRPr="007D7680">
        <w:rPr>
          <w:sz w:val="16"/>
          <w:szCs w:val="16"/>
        </w:rPr>
        <w:t>rozhodnutí, kterým byl opravný prostředek vyřízen (odkaz – pořadové číslo rozhodnutí)</w:t>
      </w:r>
    </w:p>
    <w:p w:rsidR="000F1416" w:rsidRPr="007D7680" w:rsidRDefault="000F1416" w:rsidP="00B04A98">
      <w:pPr>
        <w:keepNext/>
        <w:ind w:left="743"/>
        <w:jc w:val="both"/>
        <w:rPr>
          <w:b/>
          <w:sz w:val="16"/>
          <w:szCs w:val="16"/>
        </w:rPr>
      </w:pPr>
      <w:r w:rsidRPr="007D7680">
        <w:rPr>
          <w:b/>
          <w:sz w:val="16"/>
          <w:szCs w:val="16"/>
        </w:rPr>
        <w:t>Osoby (účastníci 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role</w:t>
      </w:r>
      <w:r w:rsidR="009709AD" w:rsidRPr="007D7680">
        <w:rPr>
          <w:sz w:val="16"/>
          <w:szCs w:val="16"/>
        </w:rPr>
        <w:t xml:space="preserve"> v </w:t>
      </w:r>
      <w:r w:rsidRPr="007D7680">
        <w:rPr>
          <w:sz w:val="16"/>
          <w:szCs w:val="16"/>
        </w:rPr>
        <w:t>řízení (oprávněný, povinný, exekutor atd.)</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identifikační údaje osoby</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údaje</w:t>
      </w:r>
      <w:r w:rsidR="00581133" w:rsidRPr="007D7680">
        <w:rPr>
          <w:sz w:val="16"/>
          <w:szCs w:val="16"/>
        </w:rPr>
        <w:t xml:space="preserve"> o </w:t>
      </w:r>
      <w:r w:rsidRPr="007D7680">
        <w:rPr>
          <w:sz w:val="16"/>
          <w:szCs w:val="16"/>
        </w:rPr>
        <w:t>zástupcích (zákonný, procesní, opatrovník aj.)</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lastRenderedPageBreak/>
        <w:t>výsledek lustrace</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údaj, zda účastník je osvobozen od SOP</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prohlášení konkurzu nebo rozhodnutí</w:t>
      </w:r>
      <w:r w:rsidR="00581133" w:rsidRPr="007D7680">
        <w:rPr>
          <w:sz w:val="16"/>
          <w:szCs w:val="16"/>
        </w:rPr>
        <w:t xml:space="preserve"> o </w:t>
      </w:r>
      <w:r w:rsidRPr="007D7680">
        <w:rPr>
          <w:sz w:val="16"/>
          <w:szCs w:val="16"/>
        </w:rPr>
        <w:t>úpadku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adresa pro doručování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poznámka</w:t>
      </w:r>
    </w:p>
    <w:p w:rsidR="000F1416" w:rsidRPr="007D7680" w:rsidRDefault="000F1416" w:rsidP="00B04A98">
      <w:pPr>
        <w:keepNext/>
        <w:ind w:left="743"/>
        <w:jc w:val="both"/>
        <w:rPr>
          <w:b/>
          <w:sz w:val="16"/>
          <w:szCs w:val="16"/>
        </w:rPr>
      </w:pPr>
      <w:r w:rsidRPr="007D7680">
        <w:rPr>
          <w:b/>
          <w:sz w:val="16"/>
          <w:szCs w:val="16"/>
        </w:rPr>
        <w:t>Úkony ve věci:</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pořadové číslo úkonu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druh úkonu – číselník (procesní úkon, ostatní úkony)</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provedení úkonu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úkon – číselník</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popis úkonu (obsah)</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poznámka</w:t>
      </w:r>
    </w:p>
    <w:p w:rsidR="000F1416" w:rsidRPr="007D7680" w:rsidRDefault="000F1416" w:rsidP="00B04A98">
      <w:pPr>
        <w:keepNext/>
        <w:ind w:left="743"/>
        <w:jc w:val="both"/>
        <w:rPr>
          <w:b/>
          <w:sz w:val="16"/>
          <w:szCs w:val="16"/>
        </w:rPr>
      </w:pPr>
      <w:r w:rsidRPr="007D7680">
        <w:rPr>
          <w:b/>
          <w:sz w:val="16"/>
          <w:szCs w:val="16"/>
        </w:rPr>
        <w:t>Ostatní údaje:</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poznámka dočasná</w:t>
      </w:r>
      <w:r w:rsidR="004609A0" w:rsidRPr="007D7680">
        <w:rPr>
          <w:sz w:val="16"/>
          <w:szCs w:val="16"/>
        </w:rPr>
        <w:t xml:space="preserve"> a </w:t>
      </w:r>
      <w:r w:rsidRPr="007D7680">
        <w:rPr>
          <w:sz w:val="16"/>
          <w:szCs w:val="16"/>
        </w:rPr>
        <w:t>trvalá (i</w:t>
      </w:r>
      <w:r w:rsidR="00581133" w:rsidRPr="007D7680">
        <w:rPr>
          <w:sz w:val="16"/>
          <w:szCs w:val="16"/>
        </w:rPr>
        <w:t xml:space="preserve"> k </w:t>
      </w:r>
      <w:r w:rsidRPr="007D7680">
        <w:rPr>
          <w:sz w:val="16"/>
          <w:szCs w:val="16"/>
        </w:rPr>
        <w:t>jednotlivým osobám)</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vzájemná souvislost</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převzato od (soud, spisová značka)</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historie změn (kdo</w:t>
      </w:r>
      <w:r w:rsidR="004609A0" w:rsidRPr="007D7680">
        <w:rPr>
          <w:sz w:val="16"/>
          <w:szCs w:val="16"/>
        </w:rPr>
        <w:t xml:space="preserve"> a </w:t>
      </w:r>
      <w:r w:rsidRPr="007D7680">
        <w:rPr>
          <w:sz w:val="16"/>
          <w:szCs w:val="16"/>
        </w:rPr>
        <w:t>co zapsal, změnil),</w:t>
      </w:r>
      <w:r w:rsidR="004609A0" w:rsidRPr="007D7680">
        <w:rPr>
          <w:sz w:val="16"/>
          <w:szCs w:val="16"/>
        </w:rPr>
        <w:t xml:space="preserve"> a </w:t>
      </w:r>
      <w:r w:rsidRPr="007D7680">
        <w:rPr>
          <w:sz w:val="16"/>
          <w:szCs w:val="16"/>
        </w:rPr>
        <w:t>to</w:t>
      </w:r>
      <w:r w:rsidR="002458BA" w:rsidRPr="007D7680">
        <w:rPr>
          <w:sz w:val="16"/>
          <w:szCs w:val="16"/>
        </w:rPr>
        <w:t xml:space="preserve"> i </w:t>
      </w:r>
      <w:r w:rsidRPr="007D7680">
        <w:rPr>
          <w:sz w:val="16"/>
          <w:szCs w:val="16"/>
        </w:rPr>
        <w:t>vztahu</w:t>
      </w:r>
      <w:r w:rsidR="00581133" w:rsidRPr="007D7680">
        <w:rPr>
          <w:sz w:val="16"/>
          <w:szCs w:val="16"/>
        </w:rPr>
        <w:t xml:space="preserve"> k </w:t>
      </w:r>
      <w:r w:rsidRPr="007D7680">
        <w:rPr>
          <w:sz w:val="16"/>
          <w:szCs w:val="16"/>
        </w:rPr>
        <w:t>účastníkům</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pohyb spisu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soudní poplatky (SOP)</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náklady 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dokumenty (dokumenty připojené ke spisové značce)</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údaje</w:t>
      </w:r>
      <w:r w:rsidR="00581133" w:rsidRPr="007D7680">
        <w:rPr>
          <w:sz w:val="16"/>
          <w:szCs w:val="16"/>
        </w:rPr>
        <w:t xml:space="preserve"> o </w:t>
      </w:r>
      <w:r w:rsidRPr="007D7680">
        <w:rPr>
          <w:sz w:val="16"/>
          <w:szCs w:val="16"/>
        </w:rPr>
        <w:t xml:space="preserve">jednání viz kalendář (vzor </w:t>
      </w:r>
      <w:r w:rsidR="00FE0AA5" w:rsidRPr="007D7680">
        <w:rPr>
          <w:sz w:val="16"/>
          <w:szCs w:val="16"/>
        </w:rPr>
        <w:t>č. </w:t>
      </w:r>
      <w:r w:rsidRPr="007D7680">
        <w:rPr>
          <w:sz w:val="16"/>
          <w:szCs w:val="16"/>
        </w:rPr>
        <w:t xml:space="preserve">28 </w:t>
      </w:r>
      <w:r w:rsidR="00B32F66" w:rsidRPr="007D7680">
        <w:rPr>
          <w:sz w:val="16"/>
          <w:szCs w:val="16"/>
        </w:rPr>
        <w:t>v. k. ř.</w:t>
      </w:r>
      <w:r w:rsidRPr="007D7680">
        <w:rPr>
          <w:sz w:val="16"/>
          <w:szCs w:val="16"/>
        </w:rPr>
        <w:t>)</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evidenční údaje navrhovatel (kdo, sp. zn.)</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zda byl ve věci ustanoven znalec nebo tlumočník</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evidenční číslo statistiky</w:t>
      </w:r>
    </w:p>
    <w:p w:rsidR="000F1416" w:rsidRPr="007D7680" w:rsidRDefault="000F1416" w:rsidP="00B04A98">
      <w:pPr>
        <w:keepNext/>
        <w:ind w:left="743"/>
        <w:jc w:val="both"/>
        <w:rPr>
          <w:b/>
          <w:sz w:val="16"/>
          <w:szCs w:val="16"/>
        </w:rPr>
      </w:pPr>
      <w:r w:rsidRPr="007D7680">
        <w:rPr>
          <w:b/>
          <w:sz w:val="16"/>
          <w:szCs w:val="16"/>
        </w:rPr>
        <w:t>Evidence SO (odeslané spisy):</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 xml:space="preserve">viz seznam odeslaných spisů (vzor </w:t>
      </w:r>
      <w:r w:rsidR="00FE0AA5" w:rsidRPr="007D7680">
        <w:rPr>
          <w:sz w:val="16"/>
          <w:szCs w:val="16"/>
        </w:rPr>
        <w:t>č. </w:t>
      </w:r>
      <w:r w:rsidRPr="007D7680">
        <w:rPr>
          <w:sz w:val="16"/>
          <w:szCs w:val="16"/>
        </w:rPr>
        <w:t xml:space="preserve">29 </w:t>
      </w:r>
      <w:r w:rsidR="00B32F66" w:rsidRPr="007D7680">
        <w:rPr>
          <w:sz w:val="16"/>
          <w:szCs w:val="16"/>
        </w:rPr>
        <w:t>v. k. ř.</w:t>
      </w:r>
      <w:r w:rsidRPr="007D7680">
        <w:rPr>
          <w:sz w:val="16"/>
          <w:szCs w:val="16"/>
        </w:rPr>
        <w:t>)</w:t>
      </w:r>
    </w:p>
    <w:p w:rsidR="000F1416" w:rsidRPr="007D7680" w:rsidRDefault="000F1416" w:rsidP="00B04A98">
      <w:pPr>
        <w:pStyle w:val="Zkladntext"/>
        <w:keepNext/>
        <w:spacing w:before="360" w:after="100"/>
        <w:jc w:val="center"/>
        <w:outlineLvl w:val="3"/>
        <w:rPr>
          <w:b/>
          <w:sz w:val="16"/>
          <w:szCs w:val="16"/>
        </w:rPr>
      </w:pPr>
      <w:bookmarkStart w:id="11316" w:name="_Toc64280686"/>
      <w:r w:rsidRPr="007D7680">
        <w:rPr>
          <w:b/>
          <w:sz w:val="16"/>
          <w:szCs w:val="16"/>
        </w:rPr>
        <w:t>III.</w:t>
      </w:r>
      <w:bookmarkEnd w:id="11316"/>
    </w:p>
    <w:p w:rsidR="000F1416" w:rsidRPr="007D7680" w:rsidRDefault="000F1416" w:rsidP="00B04A98">
      <w:pPr>
        <w:pStyle w:val="Zkladntext"/>
        <w:ind w:firstLine="357"/>
        <w:rPr>
          <w:sz w:val="16"/>
          <w:szCs w:val="16"/>
        </w:rPr>
      </w:pPr>
      <w:r w:rsidRPr="007D7680">
        <w:rPr>
          <w:sz w:val="16"/>
          <w:szCs w:val="16"/>
        </w:rPr>
        <w:t>Pro vedení rejstříku EXE se použijí přiměřeně ustanovení pro vedení rejstříku E.</w:t>
      </w:r>
    </w:p>
    <w:p w:rsidR="000F1416" w:rsidRPr="007D7680" w:rsidRDefault="000F1416" w:rsidP="00B04A98">
      <w:pPr>
        <w:pStyle w:val="Zkladntext"/>
        <w:keepNext/>
        <w:spacing w:before="360" w:after="100"/>
        <w:jc w:val="center"/>
        <w:outlineLvl w:val="3"/>
        <w:rPr>
          <w:b/>
          <w:sz w:val="16"/>
          <w:szCs w:val="16"/>
        </w:rPr>
      </w:pPr>
      <w:bookmarkStart w:id="11317" w:name="_Toc64280687"/>
      <w:r w:rsidRPr="007D7680">
        <w:rPr>
          <w:b/>
          <w:sz w:val="16"/>
          <w:szCs w:val="16"/>
        </w:rPr>
        <w:t>IV.</w:t>
      </w:r>
      <w:bookmarkEnd w:id="11317"/>
    </w:p>
    <w:p w:rsidR="000F1416" w:rsidRPr="007D7680" w:rsidRDefault="000F1416" w:rsidP="00B04A98">
      <w:pPr>
        <w:pStyle w:val="Zkladntext"/>
        <w:ind w:firstLine="357"/>
        <w:rPr>
          <w:sz w:val="16"/>
          <w:szCs w:val="16"/>
        </w:rPr>
      </w:pPr>
      <w:r w:rsidRPr="007D7680">
        <w:rPr>
          <w:sz w:val="16"/>
          <w:szCs w:val="16"/>
        </w:rPr>
        <w:t>Věc se odškrtne jako vyřízená:</w:t>
      </w:r>
    </w:p>
    <w:p w:rsidR="000F1416" w:rsidRPr="007D7680" w:rsidRDefault="000F1416" w:rsidP="008D5D62">
      <w:pPr>
        <w:pStyle w:val="Zkladntext"/>
        <w:numPr>
          <w:ilvl w:val="0"/>
          <w:numId w:val="360"/>
        </w:numPr>
        <w:tabs>
          <w:tab w:val="clear" w:pos="717"/>
        </w:tabs>
        <w:ind w:left="709" w:hanging="182"/>
        <w:rPr>
          <w:sz w:val="16"/>
          <w:szCs w:val="16"/>
        </w:rPr>
      </w:pPr>
      <w:r w:rsidRPr="007D7680">
        <w:rPr>
          <w:sz w:val="16"/>
          <w:szCs w:val="16"/>
        </w:rPr>
        <w:t>vydáním pověření pro soudního exekutora,</w:t>
      </w:r>
    </w:p>
    <w:p w:rsidR="000F1416" w:rsidRPr="007D7680" w:rsidRDefault="000F1416" w:rsidP="008D5D62">
      <w:pPr>
        <w:pStyle w:val="Zkladntext"/>
        <w:numPr>
          <w:ilvl w:val="0"/>
          <w:numId w:val="360"/>
        </w:numPr>
        <w:tabs>
          <w:tab w:val="clear" w:pos="717"/>
        </w:tabs>
        <w:ind w:left="709" w:hanging="182"/>
        <w:rPr>
          <w:sz w:val="16"/>
          <w:szCs w:val="16"/>
        </w:rPr>
      </w:pPr>
      <w:r w:rsidRPr="007D7680">
        <w:rPr>
          <w:sz w:val="16"/>
          <w:szCs w:val="16"/>
        </w:rPr>
        <w:t>vydáním pokynu</w:t>
      </w:r>
      <w:r w:rsidR="00581133" w:rsidRPr="007D7680">
        <w:rPr>
          <w:sz w:val="16"/>
          <w:szCs w:val="16"/>
        </w:rPr>
        <w:t xml:space="preserve"> k </w:t>
      </w:r>
      <w:r w:rsidRPr="007D7680">
        <w:rPr>
          <w:sz w:val="16"/>
          <w:szCs w:val="16"/>
        </w:rPr>
        <w:t>odmítnutí exekučního návrhu,</w:t>
      </w:r>
    </w:p>
    <w:p w:rsidR="000F1416" w:rsidRPr="007D7680" w:rsidRDefault="000F1416" w:rsidP="008D5D62">
      <w:pPr>
        <w:pStyle w:val="Zkladntext"/>
        <w:numPr>
          <w:ilvl w:val="0"/>
          <w:numId w:val="360"/>
        </w:numPr>
        <w:tabs>
          <w:tab w:val="clear" w:pos="717"/>
        </w:tabs>
        <w:ind w:left="709" w:hanging="182"/>
        <w:rPr>
          <w:sz w:val="16"/>
          <w:szCs w:val="16"/>
        </w:rPr>
      </w:pPr>
      <w:r w:rsidRPr="007D7680">
        <w:rPr>
          <w:sz w:val="16"/>
          <w:szCs w:val="16"/>
        </w:rPr>
        <w:t>vydáním pokynu</w:t>
      </w:r>
      <w:r w:rsidR="00581133" w:rsidRPr="007D7680">
        <w:rPr>
          <w:sz w:val="16"/>
          <w:szCs w:val="16"/>
        </w:rPr>
        <w:t xml:space="preserve"> k </w:t>
      </w:r>
      <w:r w:rsidRPr="007D7680">
        <w:rPr>
          <w:sz w:val="16"/>
          <w:szCs w:val="16"/>
        </w:rPr>
        <w:t>zamítnutí exekučního návrhu,</w:t>
      </w:r>
    </w:p>
    <w:p w:rsidR="000F1416" w:rsidRPr="007D7680" w:rsidRDefault="000F1416" w:rsidP="008D5D62">
      <w:pPr>
        <w:pStyle w:val="Zkladntext"/>
        <w:numPr>
          <w:ilvl w:val="0"/>
          <w:numId w:val="360"/>
        </w:numPr>
        <w:tabs>
          <w:tab w:val="clear" w:pos="717"/>
        </w:tabs>
        <w:ind w:left="709" w:hanging="182"/>
        <w:rPr>
          <w:sz w:val="16"/>
          <w:szCs w:val="16"/>
        </w:rPr>
      </w:pPr>
      <w:r w:rsidRPr="007D7680">
        <w:rPr>
          <w:sz w:val="16"/>
          <w:szCs w:val="16"/>
        </w:rPr>
        <w:t>vydáním usnesení</w:t>
      </w:r>
      <w:r w:rsidR="00581133" w:rsidRPr="007D7680">
        <w:rPr>
          <w:sz w:val="16"/>
          <w:szCs w:val="16"/>
        </w:rPr>
        <w:t xml:space="preserve"> o </w:t>
      </w:r>
      <w:r w:rsidRPr="007D7680">
        <w:rPr>
          <w:sz w:val="16"/>
          <w:szCs w:val="16"/>
        </w:rPr>
        <w:t>zastavení řízení pro nedostatek podmínek řízení, pokud tak neučinil sám exekutor.</w:t>
      </w:r>
    </w:p>
    <w:p w:rsidR="000F1416" w:rsidRPr="007D7680" w:rsidRDefault="000F1416" w:rsidP="00B04A98">
      <w:pPr>
        <w:pStyle w:val="Prosttext"/>
        <w:keepNext/>
        <w:spacing w:before="360" w:after="240"/>
        <w:jc w:val="center"/>
        <w:outlineLvl w:val="2"/>
        <w:rPr>
          <w:rFonts w:ascii="Times New Roman" w:eastAsia="MS Mincho" w:hAnsi="Times New Roman"/>
          <w:b/>
          <w:sz w:val="16"/>
          <w:szCs w:val="16"/>
        </w:rPr>
      </w:pPr>
      <w:r w:rsidRPr="007D7680">
        <w:rPr>
          <w:rFonts w:ascii="Times New Roman" w:eastAsia="MS Mincho" w:hAnsi="Times New Roman"/>
          <w:sz w:val="16"/>
          <w:szCs w:val="16"/>
        </w:rPr>
        <w:br w:type="page"/>
      </w:r>
      <w:bookmarkStart w:id="11318" w:name="_Toc233193586"/>
      <w:bookmarkStart w:id="11319" w:name="_Toc221857176"/>
      <w:bookmarkStart w:id="11320" w:name="_Toc233210184"/>
      <w:bookmarkStart w:id="11321" w:name="_Toc233284003"/>
      <w:bookmarkStart w:id="11322" w:name="_Toc233286806"/>
      <w:bookmarkStart w:id="11323" w:name="_Toc233289768"/>
      <w:bookmarkStart w:id="11324" w:name="_Toc233292876"/>
      <w:bookmarkStart w:id="11325" w:name="_Toc233293545"/>
      <w:bookmarkStart w:id="11326" w:name="_Toc233199612"/>
      <w:bookmarkStart w:id="11327" w:name="_Toc233213780"/>
      <w:bookmarkStart w:id="11328" w:name="_Toc233216838"/>
      <w:bookmarkStart w:id="11329" w:name="_Toc213960196"/>
      <w:bookmarkStart w:id="11330" w:name="_Toc233301653"/>
      <w:bookmarkStart w:id="11331" w:name="_Toc233302985"/>
      <w:bookmarkStart w:id="11332" w:name="_Toc233308260"/>
      <w:bookmarkStart w:id="11333" w:name="_Toc233313823"/>
      <w:bookmarkStart w:id="11334" w:name="_Toc233316124"/>
      <w:bookmarkStart w:id="11335" w:name="_Toc233343007"/>
      <w:bookmarkStart w:id="11336" w:name="_Toc233343673"/>
      <w:bookmarkStart w:id="11337" w:name="_Toc233345021"/>
      <w:bookmarkStart w:id="11338" w:name="_Toc233355504"/>
      <w:bookmarkStart w:id="11339" w:name="_Toc233358194"/>
      <w:bookmarkStart w:id="11340" w:name="_Toc233368876"/>
      <w:bookmarkStart w:id="11341" w:name="_Toc233371006"/>
      <w:bookmarkStart w:id="11342" w:name="_Toc64280688"/>
      <w:r w:rsidRPr="007D7680">
        <w:rPr>
          <w:rFonts w:ascii="Times New Roman" w:eastAsia="MS Mincho" w:hAnsi="Times New Roman"/>
          <w:b/>
          <w:sz w:val="16"/>
          <w:szCs w:val="16"/>
        </w:rPr>
        <w:lastRenderedPageBreak/>
        <w:t>5. </w:t>
      </w:r>
      <w:bookmarkEnd w:id="11318"/>
      <w:bookmarkEnd w:id="11319"/>
      <w:bookmarkEnd w:id="11320"/>
      <w:bookmarkEnd w:id="11321"/>
      <w:bookmarkEnd w:id="11322"/>
      <w:bookmarkEnd w:id="11323"/>
      <w:bookmarkEnd w:id="11324"/>
      <w:bookmarkEnd w:id="11325"/>
      <w:bookmarkEnd w:id="11326"/>
      <w:bookmarkEnd w:id="11327"/>
      <w:bookmarkEnd w:id="11328"/>
      <w:bookmarkEnd w:id="11329"/>
      <w:bookmarkEnd w:id="11330"/>
      <w:bookmarkEnd w:id="11331"/>
      <w:bookmarkEnd w:id="11332"/>
      <w:bookmarkEnd w:id="11333"/>
      <w:bookmarkEnd w:id="11334"/>
      <w:bookmarkEnd w:id="11335"/>
      <w:bookmarkEnd w:id="11336"/>
      <w:bookmarkEnd w:id="11337"/>
      <w:bookmarkEnd w:id="11338"/>
      <w:bookmarkEnd w:id="11339"/>
      <w:bookmarkEnd w:id="11340"/>
      <w:bookmarkEnd w:id="11341"/>
      <w:r w:rsidR="009A30B1" w:rsidRPr="007D7680">
        <w:rPr>
          <w:rFonts w:ascii="Times New Roman" w:eastAsia="MS Mincho" w:hAnsi="Times New Roman"/>
          <w:b/>
          <w:sz w:val="16"/>
          <w:szCs w:val="16"/>
        </w:rPr>
        <w:t>Rejstříky právních dožádání, všeobecných věcí</w:t>
      </w:r>
      <w:r w:rsidR="004609A0" w:rsidRPr="007D7680">
        <w:rPr>
          <w:rFonts w:ascii="Times New Roman" w:eastAsia="MS Mincho" w:hAnsi="Times New Roman"/>
          <w:b/>
          <w:sz w:val="16"/>
          <w:szCs w:val="16"/>
        </w:rPr>
        <w:t xml:space="preserve"> a </w:t>
      </w:r>
      <w:r w:rsidR="009A30B1" w:rsidRPr="007D7680">
        <w:rPr>
          <w:rFonts w:ascii="Times New Roman" w:eastAsia="MS Mincho" w:hAnsi="Times New Roman"/>
          <w:b/>
          <w:sz w:val="16"/>
          <w:szCs w:val="16"/>
        </w:rPr>
        <w:t>specifické rejstříky vrchních soudů</w:t>
      </w:r>
      <w:bookmarkEnd w:id="11342"/>
    </w:p>
    <w:p w:rsidR="000F1416" w:rsidRPr="007D7680" w:rsidRDefault="000F1416" w:rsidP="00B04A98">
      <w:pPr>
        <w:pStyle w:val="Zkladntext"/>
        <w:keepNext/>
        <w:spacing w:before="360" w:after="100"/>
        <w:jc w:val="center"/>
        <w:outlineLvl w:val="3"/>
        <w:rPr>
          <w:b/>
          <w:sz w:val="16"/>
          <w:szCs w:val="16"/>
        </w:rPr>
      </w:pPr>
      <w:bookmarkStart w:id="11343" w:name="_Toc233193587"/>
      <w:bookmarkStart w:id="11344" w:name="_Toc221857177"/>
      <w:bookmarkStart w:id="11345" w:name="_Toc233210185"/>
      <w:bookmarkStart w:id="11346" w:name="_Toc233284004"/>
      <w:bookmarkStart w:id="11347" w:name="_Toc233286807"/>
      <w:bookmarkStart w:id="11348" w:name="_Toc233289769"/>
      <w:bookmarkStart w:id="11349" w:name="_Toc233292877"/>
      <w:bookmarkStart w:id="11350" w:name="_Toc233293546"/>
      <w:bookmarkStart w:id="11351" w:name="_Toc233199613"/>
      <w:bookmarkStart w:id="11352" w:name="_Toc233213781"/>
      <w:bookmarkStart w:id="11353" w:name="_Toc233216839"/>
      <w:bookmarkStart w:id="11354" w:name="_Toc213960197"/>
      <w:bookmarkStart w:id="11355" w:name="_Toc233301654"/>
      <w:bookmarkStart w:id="11356" w:name="_Toc233302986"/>
      <w:bookmarkStart w:id="11357" w:name="_Toc233308261"/>
      <w:bookmarkStart w:id="11358" w:name="_Toc233313824"/>
      <w:bookmarkStart w:id="11359" w:name="_Toc233316125"/>
      <w:bookmarkStart w:id="11360" w:name="_Toc233343008"/>
      <w:bookmarkStart w:id="11361" w:name="_Toc233343674"/>
      <w:bookmarkStart w:id="11362" w:name="_Toc233345022"/>
      <w:bookmarkStart w:id="11363" w:name="_Toc233355505"/>
      <w:bookmarkStart w:id="11364" w:name="_Toc233358195"/>
      <w:bookmarkStart w:id="11365" w:name="_Toc233368877"/>
      <w:bookmarkStart w:id="11366" w:name="_Toc233371007"/>
      <w:bookmarkStart w:id="11367" w:name="_Toc64280689"/>
      <w:r w:rsidRPr="007D7680">
        <w:rPr>
          <w:b/>
          <w:sz w:val="16"/>
          <w:szCs w:val="16"/>
        </w:rPr>
        <w:t>I.</w:t>
      </w:r>
      <w:bookmarkEnd w:id="11343"/>
      <w:bookmarkEnd w:id="11344"/>
      <w:bookmarkEnd w:id="11345"/>
      <w:bookmarkEnd w:id="11346"/>
      <w:bookmarkEnd w:id="11347"/>
      <w:bookmarkEnd w:id="11348"/>
      <w:bookmarkEnd w:id="11349"/>
      <w:bookmarkEnd w:id="11350"/>
      <w:bookmarkEnd w:id="11351"/>
      <w:bookmarkEnd w:id="11352"/>
      <w:bookmarkEnd w:id="11353"/>
      <w:bookmarkEnd w:id="11354"/>
      <w:bookmarkEnd w:id="11355"/>
      <w:bookmarkEnd w:id="11356"/>
      <w:bookmarkEnd w:id="11357"/>
      <w:bookmarkEnd w:id="11358"/>
      <w:bookmarkEnd w:id="11359"/>
      <w:bookmarkEnd w:id="11360"/>
      <w:bookmarkEnd w:id="11361"/>
      <w:bookmarkEnd w:id="11362"/>
      <w:bookmarkEnd w:id="11363"/>
      <w:bookmarkEnd w:id="11364"/>
      <w:bookmarkEnd w:id="11365"/>
      <w:bookmarkEnd w:id="11366"/>
      <w:bookmarkEnd w:id="11367"/>
    </w:p>
    <w:p w:rsidR="009A30B1" w:rsidRPr="007D7680" w:rsidRDefault="009A30B1" w:rsidP="008D5D62">
      <w:pPr>
        <w:pStyle w:val="Zkladntext"/>
        <w:numPr>
          <w:ilvl w:val="0"/>
          <w:numId w:val="381"/>
        </w:numPr>
        <w:ind w:hanging="360"/>
        <w:rPr>
          <w:sz w:val="16"/>
          <w:szCs w:val="16"/>
        </w:rPr>
      </w:pPr>
      <w:bookmarkStart w:id="11368" w:name="_Toc233193588"/>
      <w:bookmarkStart w:id="11369" w:name="_Toc221857178"/>
      <w:bookmarkStart w:id="11370" w:name="_Toc233210186"/>
      <w:bookmarkStart w:id="11371" w:name="_Toc233284005"/>
      <w:bookmarkStart w:id="11372" w:name="_Toc233286808"/>
      <w:bookmarkStart w:id="11373" w:name="_Toc233289770"/>
      <w:bookmarkStart w:id="11374" w:name="_Toc233292878"/>
      <w:bookmarkStart w:id="11375" w:name="_Toc233293547"/>
      <w:bookmarkStart w:id="11376" w:name="_Toc233199614"/>
      <w:bookmarkStart w:id="11377" w:name="_Toc233213782"/>
      <w:bookmarkStart w:id="11378" w:name="_Toc233216840"/>
      <w:bookmarkStart w:id="11379" w:name="_Toc213960198"/>
      <w:bookmarkStart w:id="11380" w:name="_Toc233301655"/>
      <w:bookmarkStart w:id="11381" w:name="_Toc233302987"/>
      <w:bookmarkStart w:id="11382" w:name="_Toc233308262"/>
      <w:bookmarkStart w:id="11383" w:name="_Toc233313825"/>
      <w:bookmarkStart w:id="11384" w:name="_Toc233316126"/>
      <w:bookmarkStart w:id="11385" w:name="_Toc233343009"/>
      <w:bookmarkStart w:id="11386" w:name="_Toc233343675"/>
      <w:bookmarkStart w:id="11387" w:name="_Toc233345023"/>
      <w:bookmarkStart w:id="11388" w:name="_Toc233355506"/>
      <w:bookmarkStart w:id="11389" w:name="_Toc233358196"/>
      <w:bookmarkStart w:id="11390" w:name="_Toc233368878"/>
      <w:bookmarkStart w:id="11391" w:name="_Toc233371008"/>
      <w:r w:rsidRPr="007D7680">
        <w:rPr>
          <w:sz w:val="16"/>
          <w:szCs w:val="16"/>
        </w:rPr>
        <w:t>Rejstříky právních dožádání jsou:</w:t>
      </w:r>
    </w:p>
    <w:p w:rsidR="009A30B1" w:rsidRPr="007D7680" w:rsidRDefault="009A30B1" w:rsidP="008D5D62">
      <w:pPr>
        <w:pStyle w:val="Seznam"/>
        <w:numPr>
          <w:ilvl w:val="0"/>
          <w:numId w:val="382"/>
        </w:numPr>
        <w:jc w:val="both"/>
        <w:rPr>
          <w:sz w:val="16"/>
          <w:szCs w:val="16"/>
        </w:rPr>
      </w:pPr>
      <w:r w:rsidRPr="007D7680">
        <w:rPr>
          <w:sz w:val="16"/>
          <w:szCs w:val="16"/>
        </w:rPr>
        <w:t xml:space="preserve">rejstřík Td, do nějž se zapisují právní dožádání </w:t>
      </w:r>
      <w:r w:rsidR="00FE0AA5" w:rsidRPr="007D7680">
        <w:rPr>
          <w:sz w:val="16"/>
          <w:szCs w:val="16"/>
        </w:rPr>
        <w:t>a žádosti o součinnost při provádění úkonů prostřednictvím videokonferenčního zařízení</w:t>
      </w:r>
      <w:r w:rsidR="00FE0AA5" w:rsidRPr="007D7680">
        <w:rPr>
          <w:color w:val="00B0F0"/>
          <w:sz w:val="16"/>
          <w:szCs w:val="16"/>
        </w:rPr>
        <w:t xml:space="preserve"> </w:t>
      </w:r>
      <w:r w:rsidRPr="007D7680">
        <w:rPr>
          <w:sz w:val="16"/>
          <w:szCs w:val="16"/>
        </w:rPr>
        <w:t>ve věcech trestních,</w:t>
      </w:r>
    </w:p>
    <w:p w:rsidR="00581133" w:rsidRPr="007D7680" w:rsidRDefault="009A30B1" w:rsidP="008D5D62">
      <w:pPr>
        <w:pStyle w:val="Seznam"/>
        <w:numPr>
          <w:ilvl w:val="0"/>
          <w:numId w:val="382"/>
        </w:numPr>
        <w:jc w:val="both"/>
        <w:rPr>
          <w:sz w:val="16"/>
          <w:szCs w:val="16"/>
        </w:rPr>
      </w:pPr>
      <w:r w:rsidRPr="007D7680">
        <w:rPr>
          <w:sz w:val="16"/>
          <w:szCs w:val="16"/>
        </w:rPr>
        <w:t>rejstřík Cd, do nějž se zapisují právní dožádání</w:t>
      </w:r>
      <w:r w:rsidR="009709AD" w:rsidRPr="007D7680">
        <w:rPr>
          <w:sz w:val="16"/>
          <w:szCs w:val="16"/>
        </w:rPr>
        <w:t xml:space="preserve"> </w:t>
      </w:r>
      <w:r w:rsidR="00FE0AA5" w:rsidRPr="007D7680">
        <w:rPr>
          <w:sz w:val="16"/>
          <w:szCs w:val="16"/>
        </w:rPr>
        <w:t xml:space="preserve">a žádosti o součinnost při provádění úkonů prostřednictvím videokonferenčního zařízení </w:t>
      </w:r>
      <w:r w:rsidR="009709AD" w:rsidRPr="007D7680">
        <w:rPr>
          <w:sz w:val="16"/>
          <w:szCs w:val="16"/>
        </w:rPr>
        <w:t>v </w:t>
      </w:r>
      <w:r w:rsidRPr="007D7680">
        <w:rPr>
          <w:sz w:val="16"/>
          <w:szCs w:val="16"/>
        </w:rPr>
        <w:t>občanskoprávních řízeních</w:t>
      </w:r>
      <w:r w:rsidR="004609A0" w:rsidRPr="007D7680">
        <w:rPr>
          <w:sz w:val="16"/>
          <w:szCs w:val="16"/>
        </w:rPr>
        <w:t xml:space="preserve"> a </w:t>
      </w:r>
      <w:r w:rsidRPr="007D7680">
        <w:rPr>
          <w:sz w:val="16"/>
          <w:szCs w:val="16"/>
        </w:rPr>
        <w:t>řízeních ve správním soudnictví, dožádání rozhodců pro účely rozhodčího řízení, České advokátní komory</w:t>
      </w:r>
      <w:r w:rsidR="004609A0" w:rsidRPr="007D7680">
        <w:rPr>
          <w:sz w:val="16"/>
          <w:szCs w:val="16"/>
        </w:rPr>
        <w:t xml:space="preserve"> a </w:t>
      </w:r>
      <w:r w:rsidRPr="007D7680">
        <w:rPr>
          <w:sz w:val="16"/>
          <w:szCs w:val="16"/>
        </w:rPr>
        <w:t>Exekutorské komory ČR pro účely kárného řízení.</w:t>
      </w:r>
    </w:p>
    <w:p w:rsidR="009A30B1" w:rsidRPr="007D7680" w:rsidRDefault="009A30B1" w:rsidP="008D5D62">
      <w:pPr>
        <w:pStyle w:val="Zkladntext"/>
        <w:numPr>
          <w:ilvl w:val="0"/>
          <w:numId w:val="381"/>
        </w:numPr>
        <w:ind w:hanging="360"/>
        <w:rPr>
          <w:sz w:val="16"/>
          <w:szCs w:val="16"/>
        </w:rPr>
      </w:pPr>
      <w:r w:rsidRPr="007D7680">
        <w:rPr>
          <w:sz w:val="16"/>
          <w:szCs w:val="16"/>
        </w:rPr>
        <w:t>Rejstříky všeobecných věcí jsou:</w:t>
      </w:r>
    </w:p>
    <w:p w:rsidR="009A30B1" w:rsidRPr="007D7680" w:rsidRDefault="009A30B1" w:rsidP="008D5D62">
      <w:pPr>
        <w:pStyle w:val="Seznam"/>
        <w:numPr>
          <w:ilvl w:val="0"/>
          <w:numId w:val="383"/>
        </w:numPr>
        <w:jc w:val="both"/>
        <w:rPr>
          <w:sz w:val="16"/>
          <w:szCs w:val="16"/>
        </w:rPr>
      </w:pPr>
      <w:r w:rsidRPr="007D7680">
        <w:rPr>
          <w:sz w:val="16"/>
          <w:szCs w:val="16"/>
        </w:rPr>
        <w:t>rejstřík Nt, do nějž se zapisují všeobecné věci trestní</w:t>
      </w:r>
      <w:r w:rsidR="004609A0" w:rsidRPr="007D7680">
        <w:rPr>
          <w:sz w:val="16"/>
          <w:szCs w:val="16"/>
        </w:rPr>
        <w:t xml:space="preserve"> a </w:t>
      </w:r>
      <w:r w:rsidRPr="007D7680">
        <w:rPr>
          <w:sz w:val="16"/>
          <w:szCs w:val="16"/>
        </w:rPr>
        <w:t>věci rozhodování soudu</w:t>
      </w:r>
      <w:r w:rsidR="009709AD" w:rsidRPr="007D7680">
        <w:rPr>
          <w:sz w:val="16"/>
          <w:szCs w:val="16"/>
        </w:rPr>
        <w:t xml:space="preserve"> v </w:t>
      </w:r>
      <w:r w:rsidRPr="007D7680">
        <w:rPr>
          <w:sz w:val="16"/>
          <w:szCs w:val="16"/>
        </w:rPr>
        <w:t>přípravném řízení,</w:t>
      </w:r>
    </w:p>
    <w:p w:rsidR="009A30B1" w:rsidRPr="007D7680" w:rsidRDefault="009A30B1" w:rsidP="008D5D62">
      <w:pPr>
        <w:pStyle w:val="Seznam"/>
        <w:numPr>
          <w:ilvl w:val="0"/>
          <w:numId w:val="383"/>
        </w:numPr>
        <w:jc w:val="both"/>
        <w:rPr>
          <w:sz w:val="16"/>
          <w:szCs w:val="16"/>
        </w:rPr>
      </w:pPr>
      <w:r w:rsidRPr="007D7680">
        <w:rPr>
          <w:sz w:val="16"/>
          <w:szCs w:val="16"/>
        </w:rPr>
        <w:t>rejstřík Ntm, do nějž se zapisují všeobecné věci mladistvých</w:t>
      </w:r>
      <w:r w:rsidR="004609A0" w:rsidRPr="007D7680">
        <w:rPr>
          <w:sz w:val="16"/>
          <w:szCs w:val="16"/>
        </w:rPr>
        <w:t xml:space="preserve"> a </w:t>
      </w:r>
      <w:r w:rsidRPr="007D7680">
        <w:rPr>
          <w:sz w:val="16"/>
          <w:szCs w:val="16"/>
        </w:rPr>
        <w:t>věci rozhodování soudu</w:t>
      </w:r>
      <w:r w:rsidR="009709AD" w:rsidRPr="007D7680">
        <w:rPr>
          <w:sz w:val="16"/>
          <w:szCs w:val="16"/>
        </w:rPr>
        <w:t xml:space="preserve"> v </w:t>
      </w:r>
      <w:r w:rsidRPr="007D7680">
        <w:rPr>
          <w:sz w:val="16"/>
          <w:szCs w:val="16"/>
        </w:rPr>
        <w:t>přípravném řízení</w:t>
      </w:r>
      <w:r w:rsidR="00581133" w:rsidRPr="007D7680">
        <w:rPr>
          <w:sz w:val="16"/>
          <w:szCs w:val="16"/>
        </w:rPr>
        <w:t xml:space="preserve"> u </w:t>
      </w:r>
      <w:r w:rsidRPr="007D7680">
        <w:rPr>
          <w:sz w:val="16"/>
          <w:szCs w:val="16"/>
        </w:rPr>
        <w:t>mladistvých,</w:t>
      </w:r>
    </w:p>
    <w:p w:rsidR="009A30B1" w:rsidRPr="007D7680" w:rsidRDefault="009A30B1" w:rsidP="008D5D62">
      <w:pPr>
        <w:pStyle w:val="Seznam"/>
        <w:numPr>
          <w:ilvl w:val="0"/>
          <w:numId w:val="383"/>
        </w:numPr>
        <w:jc w:val="both"/>
        <w:rPr>
          <w:sz w:val="16"/>
          <w:szCs w:val="16"/>
        </w:rPr>
      </w:pPr>
      <w:r w:rsidRPr="007D7680">
        <w:rPr>
          <w:sz w:val="16"/>
          <w:szCs w:val="16"/>
        </w:rPr>
        <w:t>rejstřík Nc, do nějž se zapisují všeobecné věci</w:t>
      </w:r>
      <w:r w:rsidR="009709AD" w:rsidRPr="007D7680">
        <w:rPr>
          <w:sz w:val="16"/>
          <w:szCs w:val="16"/>
        </w:rPr>
        <w:t xml:space="preserve"> v </w:t>
      </w:r>
      <w:r w:rsidRPr="007D7680">
        <w:rPr>
          <w:sz w:val="16"/>
          <w:szCs w:val="16"/>
        </w:rPr>
        <w:t>řízení občanskoprávním, insolvenčním, konkurzním</w:t>
      </w:r>
      <w:r w:rsidR="004609A0" w:rsidRPr="007D7680">
        <w:rPr>
          <w:sz w:val="16"/>
          <w:szCs w:val="16"/>
        </w:rPr>
        <w:t xml:space="preserve"> a </w:t>
      </w:r>
      <w:r w:rsidRPr="007D7680">
        <w:rPr>
          <w:sz w:val="16"/>
          <w:szCs w:val="16"/>
        </w:rPr>
        <w:t>vyrovnacím,</w:t>
      </w:r>
    </w:p>
    <w:p w:rsidR="009A30B1" w:rsidRPr="007D7680" w:rsidRDefault="009A30B1" w:rsidP="008D5D62">
      <w:pPr>
        <w:pStyle w:val="Seznam"/>
        <w:numPr>
          <w:ilvl w:val="0"/>
          <w:numId w:val="383"/>
        </w:numPr>
        <w:jc w:val="both"/>
        <w:rPr>
          <w:sz w:val="16"/>
          <w:szCs w:val="16"/>
        </w:rPr>
      </w:pPr>
      <w:r w:rsidRPr="007D7680">
        <w:rPr>
          <w:sz w:val="16"/>
          <w:szCs w:val="16"/>
        </w:rPr>
        <w:t>rejstřík Na, do nějž se zapisují všeobecné věci řízení ve správním soudnictví.</w:t>
      </w:r>
    </w:p>
    <w:p w:rsidR="009A30B1" w:rsidRPr="007D7680" w:rsidRDefault="009A30B1" w:rsidP="008D5D62">
      <w:pPr>
        <w:pStyle w:val="Zkladntext"/>
        <w:numPr>
          <w:ilvl w:val="0"/>
          <w:numId w:val="381"/>
        </w:numPr>
        <w:ind w:hanging="360"/>
        <w:rPr>
          <w:sz w:val="16"/>
          <w:szCs w:val="16"/>
        </w:rPr>
      </w:pPr>
      <w:r w:rsidRPr="007D7680">
        <w:rPr>
          <w:sz w:val="16"/>
          <w:szCs w:val="16"/>
        </w:rPr>
        <w:t>Specifickými rejstříky vrchních soudů jsou rejstříky Tpj, Ntd, Dt, Cpj, Ncd, Nco, Ncp</w:t>
      </w:r>
      <w:r w:rsidR="004609A0" w:rsidRPr="007D7680">
        <w:rPr>
          <w:sz w:val="16"/>
          <w:szCs w:val="16"/>
        </w:rPr>
        <w:t xml:space="preserve"> a </w:t>
      </w:r>
      <w:r w:rsidRPr="007D7680">
        <w:rPr>
          <w:sz w:val="16"/>
          <w:szCs w:val="16"/>
        </w:rPr>
        <w:t>Dc, do nichž se zapisují podání, která nejsou svou povahou určena do rejstříků předchozích odstavců.</w:t>
      </w:r>
    </w:p>
    <w:p w:rsidR="000F1416" w:rsidRPr="007D7680" w:rsidRDefault="000F1416" w:rsidP="00B04A98">
      <w:pPr>
        <w:pStyle w:val="Zkladntext"/>
        <w:keepNext/>
        <w:spacing w:before="360" w:after="100"/>
        <w:jc w:val="center"/>
        <w:outlineLvl w:val="3"/>
        <w:rPr>
          <w:b/>
          <w:sz w:val="16"/>
          <w:szCs w:val="16"/>
        </w:rPr>
      </w:pPr>
      <w:bookmarkStart w:id="11392" w:name="_Toc64280690"/>
      <w:r w:rsidRPr="007D7680">
        <w:rPr>
          <w:b/>
          <w:sz w:val="16"/>
          <w:szCs w:val="16"/>
        </w:rPr>
        <w:t>II.</w:t>
      </w:r>
      <w:r w:rsidRPr="007D7680">
        <w:rPr>
          <w:b/>
          <w:sz w:val="16"/>
          <w:szCs w:val="16"/>
        </w:rPr>
        <w:br/>
      </w:r>
      <w:bookmarkEnd w:id="11368"/>
      <w:bookmarkEnd w:id="11369"/>
      <w:bookmarkEnd w:id="11370"/>
      <w:bookmarkEnd w:id="11371"/>
      <w:bookmarkEnd w:id="11372"/>
      <w:bookmarkEnd w:id="11373"/>
      <w:bookmarkEnd w:id="11374"/>
      <w:bookmarkEnd w:id="11375"/>
      <w:bookmarkEnd w:id="11376"/>
      <w:bookmarkEnd w:id="11377"/>
      <w:bookmarkEnd w:id="11378"/>
      <w:bookmarkEnd w:id="11379"/>
      <w:bookmarkEnd w:id="11380"/>
      <w:bookmarkEnd w:id="11381"/>
      <w:bookmarkEnd w:id="11382"/>
      <w:bookmarkEnd w:id="11383"/>
      <w:bookmarkEnd w:id="11384"/>
      <w:bookmarkEnd w:id="11385"/>
      <w:bookmarkEnd w:id="11386"/>
      <w:bookmarkEnd w:id="11387"/>
      <w:bookmarkEnd w:id="11388"/>
      <w:bookmarkEnd w:id="11389"/>
      <w:bookmarkEnd w:id="11390"/>
      <w:bookmarkEnd w:id="11391"/>
      <w:r w:rsidR="009A30B1" w:rsidRPr="007D7680">
        <w:rPr>
          <w:b/>
          <w:sz w:val="16"/>
          <w:szCs w:val="16"/>
        </w:rPr>
        <w:t>Rejstříky právních dožádá</w:t>
      </w:r>
      <w:r w:rsidR="00145C22" w:rsidRPr="007D7680">
        <w:rPr>
          <w:b/>
          <w:sz w:val="16"/>
          <w:szCs w:val="16"/>
        </w:rPr>
        <w:t>ní</w:t>
      </w:r>
      <w:bookmarkEnd w:id="11392"/>
    </w:p>
    <w:p w:rsidR="009A30B1" w:rsidRPr="007D7680" w:rsidRDefault="009A30B1" w:rsidP="008D5D62">
      <w:pPr>
        <w:pStyle w:val="Zkladntext"/>
        <w:numPr>
          <w:ilvl w:val="0"/>
          <w:numId w:val="384"/>
        </w:numPr>
        <w:ind w:hanging="360"/>
        <w:rPr>
          <w:sz w:val="16"/>
          <w:szCs w:val="16"/>
        </w:rPr>
      </w:pPr>
      <w:r w:rsidRPr="007D7680">
        <w:rPr>
          <w:sz w:val="16"/>
          <w:szCs w:val="16"/>
        </w:rPr>
        <w:t>Do rejstříků právních dožádání se zapisují žádosti</w:t>
      </w:r>
      <w:r w:rsidR="00581133" w:rsidRPr="007D7680">
        <w:rPr>
          <w:sz w:val="16"/>
          <w:szCs w:val="16"/>
        </w:rPr>
        <w:t xml:space="preserve"> o </w:t>
      </w:r>
      <w:r w:rsidRPr="007D7680">
        <w:rPr>
          <w:sz w:val="16"/>
          <w:szCs w:val="16"/>
        </w:rPr>
        <w:t>právní pomoc, včetně žádostí</w:t>
      </w:r>
      <w:r w:rsidR="00581133" w:rsidRPr="007D7680">
        <w:rPr>
          <w:sz w:val="16"/>
          <w:szCs w:val="16"/>
        </w:rPr>
        <w:t xml:space="preserve"> o </w:t>
      </w:r>
      <w:r w:rsidRPr="007D7680">
        <w:rPr>
          <w:sz w:val="16"/>
          <w:szCs w:val="16"/>
        </w:rPr>
        <w:t>právní pomoc ve styku</w:t>
      </w:r>
      <w:r w:rsidR="00581133" w:rsidRPr="007D7680">
        <w:rPr>
          <w:sz w:val="16"/>
          <w:szCs w:val="16"/>
        </w:rPr>
        <w:t xml:space="preserve"> s </w:t>
      </w:r>
      <w:r w:rsidRPr="007D7680">
        <w:rPr>
          <w:sz w:val="16"/>
          <w:szCs w:val="16"/>
        </w:rPr>
        <w:t>cizinou,</w:t>
      </w:r>
      <w:r w:rsidR="004609A0" w:rsidRPr="007D7680">
        <w:rPr>
          <w:sz w:val="16"/>
          <w:szCs w:val="16"/>
        </w:rPr>
        <w:t xml:space="preserve"> </w:t>
      </w:r>
      <w:r w:rsidR="00FE0AA5" w:rsidRPr="007D7680">
        <w:rPr>
          <w:sz w:val="16"/>
          <w:szCs w:val="16"/>
        </w:rPr>
        <w:t>a dále žádosti o součinnost při</w:t>
      </w:r>
      <w:r w:rsidR="00DD4701" w:rsidRPr="007D7680">
        <w:rPr>
          <w:sz w:val="16"/>
          <w:szCs w:val="16"/>
        </w:rPr>
        <w:t> </w:t>
      </w:r>
      <w:r w:rsidR="00FE0AA5" w:rsidRPr="007D7680">
        <w:rPr>
          <w:sz w:val="16"/>
          <w:szCs w:val="16"/>
        </w:rPr>
        <w:t xml:space="preserve">provádění úkonů prostřednictvím videokonferenčního zařízení, </w:t>
      </w:r>
      <w:r w:rsidR="004609A0" w:rsidRPr="007D7680">
        <w:rPr>
          <w:sz w:val="16"/>
          <w:szCs w:val="16"/>
        </w:rPr>
        <w:t>a </w:t>
      </w:r>
      <w:r w:rsidRPr="007D7680">
        <w:rPr>
          <w:sz w:val="16"/>
          <w:szCs w:val="16"/>
        </w:rPr>
        <w:t>to</w:t>
      </w:r>
      <w:r w:rsidR="009709AD" w:rsidRPr="007D7680">
        <w:rPr>
          <w:sz w:val="16"/>
          <w:szCs w:val="16"/>
        </w:rPr>
        <w:t xml:space="preserve"> v </w:t>
      </w:r>
      <w:r w:rsidRPr="007D7680">
        <w:rPr>
          <w:sz w:val="16"/>
          <w:szCs w:val="16"/>
        </w:rPr>
        <w:t>občanskoprávních</w:t>
      </w:r>
      <w:r w:rsidR="004609A0" w:rsidRPr="007D7680">
        <w:rPr>
          <w:sz w:val="16"/>
          <w:szCs w:val="16"/>
        </w:rPr>
        <w:t xml:space="preserve"> a </w:t>
      </w:r>
      <w:r w:rsidRPr="007D7680">
        <w:rPr>
          <w:sz w:val="16"/>
          <w:szCs w:val="16"/>
        </w:rPr>
        <w:t>trestních věcech</w:t>
      </w:r>
      <w:r w:rsidR="00FC2BCF" w:rsidRPr="007D7680">
        <w:rPr>
          <w:sz w:val="16"/>
          <w:szCs w:val="16"/>
        </w:rPr>
        <w:t xml:space="preserve"> (</w:t>
      </w:r>
      <w:r w:rsidR="00FE0AA5" w:rsidRPr="007D7680">
        <w:rPr>
          <w:sz w:val="16"/>
          <w:szCs w:val="16"/>
        </w:rPr>
        <w:t>§ </w:t>
      </w:r>
      <w:r w:rsidR="00FC2BCF" w:rsidRPr="007D7680">
        <w:rPr>
          <w:sz w:val="16"/>
          <w:szCs w:val="16"/>
        </w:rPr>
        <w:t xml:space="preserve">25c </w:t>
      </w:r>
      <w:r w:rsidR="00FE0AA5" w:rsidRPr="007D7680">
        <w:rPr>
          <w:sz w:val="16"/>
          <w:szCs w:val="16"/>
        </w:rPr>
        <w:t>odst. </w:t>
      </w:r>
      <w:r w:rsidR="00FC2BCF" w:rsidRPr="007D7680">
        <w:rPr>
          <w:sz w:val="16"/>
          <w:szCs w:val="16"/>
        </w:rPr>
        <w:t>4)</w:t>
      </w:r>
      <w:r w:rsidRPr="007D7680">
        <w:rPr>
          <w:sz w:val="16"/>
          <w:szCs w:val="16"/>
        </w:rPr>
        <w:t>.</w:t>
      </w:r>
    </w:p>
    <w:p w:rsidR="009A30B1" w:rsidRPr="007D7680" w:rsidRDefault="009A30B1" w:rsidP="008D5D62">
      <w:pPr>
        <w:pStyle w:val="Zkladntext"/>
        <w:numPr>
          <w:ilvl w:val="0"/>
          <w:numId w:val="384"/>
        </w:numPr>
        <w:ind w:hanging="360"/>
        <w:rPr>
          <w:sz w:val="16"/>
          <w:szCs w:val="16"/>
        </w:rPr>
      </w:pPr>
      <w:r w:rsidRPr="007D7680">
        <w:rPr>
          <w:sz w:val="16"/>
          <w:szCs w:val="16"/>
        </w:rPr>
        <w:t>V rejstřících právních dožádání se evidují zejména tyto skutečnosti:</w:t>
      </w:r>
    </w:p>
    <w:p w:rsidR="00581133" w:rsidRPr="007D7680" w:rsidRDefault="009A30B1" w:rsidP="008D5D62">
      <w:pPr>
        <w:pStyle w:val="Seznam"/>
        <w:numPr>
          <w:ilvl w:val="0"/>
          <w:numId w:val="385"/>
        </w:numPr>
        <w:jc w:val="both"/>
        <w:rPr>
          <w:sz w:val="16"/>
          <w:szCs w:val="16"/>
        </w:rPr>
      </w:pPr>
      <w:r w:rsidRPr="007D7680">
        <w:rPr>
          <w:sz w:val="16"/>
          <w:szCs w:val="16"/>
        </w:rPr>
        <w:t>spisová značka, pod kterou je věc vedena (</w:t>
      </w:r>
      <w:r w:rsidR="00FE0AA5" w:rsidRPr="007D7680">
        <w:rPr>
          <w:sz w:val="16"/>
          <w:szCs w:val="16"/>
        </w:rPr>
        <w:t>§ </w:t>
      </w:r>
      <w:r w:rsidRPr="007D7680">
        <w:rPr>
          <w:sz w:val="16"/>
          <w:szCs w:val="16"/>
        </w:rPr>
        <w:t>167),</w:t>
      </w:r>
    </w:p>
    <w:p w:rsidR="009A30B1" w:rsidRPr="007D7680" w:rsidRDefault="009A30B1" w:rsidP="008D5D62">
      <w:pPr>
        <w:pStyle w:val="Seznam"/>
        <w:numPr>
          <w:ilvl w:val="0"/>
          <w:numId w:val="385"/>
        </w:numPr>
        <w:jc w:val="both"/>
        <w:rPr>
          <w:sz w:val="16"/>
          <w:szCs w:val="16"/>
        </w:rPr>
      </w:pPr>
      <w:r w:rsidRPr="007D7680">
        <w:rPr>
          <w:sz w:val="16"/>
          <w:szCs w:val="16"/>
        </w:rPr>
        <w:t>datum, kdy věc došla soudu,</w:t>
      </w:r>
    </w:p>
    <w:p w:rsidR="009A30B1" w:rsidRPr="007D7680" w:rsidRDefault="009A30B1" w:rsidP="008D5D62">
      <w:pPr>
        <w:pStyle w:val="Seznam"/>
        <w:numPr>
          <w:ilvl w:val="0"/>
          <w:numId w:val="385"/>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účastnících řízení</w:t>
      </w:r>
      <w:r w:rsidR="00581133" w:rsidRPr="007D7680">
        <w:rPr>
          <w:sz w:val="16"/>
          <w:szCs w:val="16"/>
        </w:rPr>
        <w:t xml:space="preserve"> – </w:t>
      </w:r>
      <w:r w:rsidRPr="007D7680">
        <w:rPr>
          <w:sz w:val="16"/>
          <w:szCs w:val="16"/>
        </w:rPr>
        <w:t>osobní jména, příjmení, rodná čísla (data narození tam, kde rodné číslo není známo, nebo jej osoba nemá přiděleno)</w:t>
      </w:r>
      <w:r w:rsidR="004609A0" w:rsidRPr="007D7680">
        <w:rPr>
          <w:sz w:val="16"/>
          <w:szCs w:val="16"/>
        </w:rPr>
        <w:t xml:space="preserve"> a </w:t>
      </w:r>
      <w:r w:rsidRPr="007D7680">
        <w:rPr>
          <w:sz w:val="16"/>
          <w:szCs w:val="16"/>
        </w:rPr>
        <w:t>další údaje, které jsou</w:t>
      </w:r>
      <w:r w:rsidR="009709AD" w:rsidRPr="007D7680">
        <w:rPr>
          <w:sz w:val="16"/>
          <w:szCs w:val="16"/>
        </w:rPr>
        <w:t xml:space="preserve"> v </w:t>
      </w:r>
      <w:r w:rsidRPr="007D7680">
        <w:rPr>
          <w:sz w:val="16"/>
          <w:szCs w:val="16"/>
        </w:rPr>
        <w:t>informačním systému dostupné</w:t>
      </w:r>
      <w:r w:rsidR="009709AD" w:rsidRPr="007D7680">
        <w:rPr>
          <w:sz w:val="16"/>
          <w:szCs w:val="16"/>
        </w:rPr>
        <w:t xml:space="preserve"> v </w:t>
      </w:r>
      <w:r w:rsidRPr="007D7680">
        <w:rPr>
          <w:sz w:val="16"/>
          <w:szCs w:val="16"/>
        </w:rPr>
        <w:t>seznamu jmen</w:t>
      </w:r>
      <w:r w:rsidR="00581133" w:rsidRPr="007D7680">
        <w:rPr>
          <w:sz w:val="16"/>
          <w:szCs w:val="16"/>
        </w:rPr>
        <w:t xml:space="preserve"> –</w:t>
      </w:r>
      <w:r w:rsidR="004609A0" w:rsidRPr="007D7680">
        <w:rPr>
          <w:sz w:val="16"/>
          <w:szCs w:val="16"/>
        </w:rPr>
        <w:t xml:space="preserve"> a </w:t>
      </w:r>
      <w:r w:rsidR="00581133" w:rsidRPr="007D7680">
        <w:rPr>
          <w:sz w:val="16"/>
          <w:szCs w:val="16"/>
        </w:rPr>
        <w:t>o </w:t>
      </w:r>
      <w:r w:rsidRPr="007D7680">
        <w:rPr>
          <w:sz w:val="16"/>
          <w:szCs w:val="16"/>
        </w:rPr>
        <w:t>jejich rolích</w:t>
      </w:r>
      <w:r w:rsidR="009709AD" w:rsidRPr="007D7680">
        <w:rPr>
          <w:sz w:val="16"/>
          <w:szCs w:val="16"/>
        </w:rPr>
        <w:t xml:space="preserve"> v </w:t>
      </w:r>
      <w:r w:rsidRPr="007D7680">
        <w:rPr>
          <w:sz w:val="16"/>
          <w:szCs w:val="16"/>
        </w:rPr>
        <w:t>řízení,</w:t>
      </w:r>
    </w:p>
    <w:p w:rsidR="00581133" w:rsidRPr="007D7680" w:rsidRDefault="009A30B1" w:rsidP="008D5D62">
      <w:pPr>
        <w:pStyle w:val="Seznam"/>
        <w:numPr>
          <w:ilvl w:val="0"/>
          <w:numId w:val="385"/>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zástupcích účastníků řízení,</w:t>
      </w:r>
    </w:p>
    <w:p w:rsidR="009A30B1" w:rsidRPr="007D7680" w:rsidRDefault="009A30B1" w:rsidP="008D5D62">
      <w:pPr>
        <w:pStyle w:val="Seznam"/>
        <w:numPr>
          <w:ilvl w:val="0"/>
          <w:numId w:val="385"/>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předmětu řízení,</w:t>
      </w:r>
    </w:p>
    <w:p w:rsidR="009A30B1" w:rsidRPr="007D7680" w:rsidRDefault="009A30B1" w:rsidP="008D5D62">
      <w:pPr>
        <w:pStyle w:val="Seznam"/>
        <w:numPr>
          <w:ilvl w:val="0"/>
          <w:numId w:val="385"/>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soudních poplatcích, nákladech řízení, pokutách, složených jistotách atd.</w:t>
      </w:r>
    </w:p>
    <w:p w:rsidR="009A30B1" w:rsidRPr="007D7680" w:rsidRDefault="009A30B1" w:rsidP="008D5D62">
      <w:pPr>
        <w:pStyle w:val="Seznam"/>
        <w:numPr>
          <w:ilvl w:val="0"/>
          <w:numId w:val="385"/>
        </w:numPr>
        <w:jc w:val="both"/>
        <w:rPr>
          <w:sz w:val="16"/>
          <w:szCs w:val="16"/>
        </w:rPr>
      </w:pPr>
      <w:r w:rsidRPr="007D7680">
        <w:rPr>
          <w:sz w:val="16"/>
          <w:szCs w:val="16"/>
        </w:rPr>
        <w:t>údaj</w:t>
      </w:r>
      <w:r w:rsidR="00581133" w:rsidRPr="007D7680">
        <w:rPr>
          <w:sz w:val="16"/>
          <w:szCs w:val="16"/>
        </w:rPr>
        <w:t xml:space="preserve"> o </w:t>
      </w:r>
      <w:r w:rsidRPr="007D7680">
        <w:rPr>
          <w:sz w:val="16"/>
          <w:szCs w:val="16"/>
        </w:rPr>
        <w:t>tom, zda se jedná</w:t>
      </w:r>
      <w:r w:rsidR="00581133" w:rsidRPr="007D7680">
        <w:rPr>
          <w:sz w:val="16"/>
          <w:szCs w:val="16"/>
        </w:rPr>
        <w:t xml:space="preserve"> o </w:t>
      </w:r>
      <w:r w:rsidRPr="007D7680">
        <w:rPr>
          <w:sz w:val="16"/>
          <w:szCs w:val="16"/>
        </w:rPr>
        <w:t>dožádání ve styku</w:t>
      </w:r>
      <w:r w:rsidR="00581133" w:rsidRPr="007D7680">
        <w:rPr>
          <w:sz w:val="16"/>
          <w:szCs w:val="16"/>
        </w:rPr>
        <w:t xml:space="preserve"> s </w:t>
      </w:r>
      <w:r w:rsidRPr="007D7680">
        <w:rPr>
          <w:sz w:val="16"/>
          <w:szCs w:val="16"/>
        </w:rPr>
        <w:t>cizinou,</w:t>
      </w:r>
    </w:p>
    <w:p w:rsidR="00581133" w:rsidRPr="007D7680" w:rsidRDefault="009A30B1" w:rsidP="008D5D62">
      <w:pPr>
        <w:pStyle w:val="Seznam"/>
        <w:numPr>
          <w:ilvl w:val="0"/>
          <w:numId w:val="385"/>
        </w:numPr>
        <w:jc w:val="both"/>
        <w:rPr>
          <w:sz w:val="16"/>
          <w:szCs w:val="16"/>
        </w:rPr>
      </w:pPr>
      <w:r w:rsidRPr="007D7680">
        <w:rPr>
          <w:sz w:val="16"/>
          <w:szCs w:val="16"/>
        </w:rPr>
        <w:t>rozhodnutí učiněná ve věci</w:t>
      </w:r>
      <w:r w:rsidR="004609A0" w:rsidRPr="007D7680">
        <w:rPr>
          <w:sz w:val="16"/>
          <w:szCs w:val="16"/>
        </w:rPr>
        <w:t xml:space="preserve"> a </w:t>
      </w:r>
      <w:r w:rsidRPr="007D7680">
        <w:rPr>
          <w:sz w:val="16"/>
          <w:szCs w:val="16"/>
        </w:rPr>
        <w:t>případné opravné prostředky proti nim (včetně event. rozhodnutí soudu II. stupně),</w:t>
      </w:r>
    </w:p>
    <w:p w:rsidR="00581133" w:rsidRPr="007D7680" w:rsidRDefault="009A30B1" w:rsidP="008D5D62">
      <w:pPr>
        <w:pStyle w:val="Seznam"/>
        <w:numPr>
          <w:ilvl w:val="0"/>
          <w:numId w:val="385"/>
        </w:numPr>
        <w:jc w:val="both"/>
        <w:rPr>
          <w:sz w:val="16"/>
          <w:szCs w:val="16"/>
        </w:rPr>
      </w:pPr>
      <w:r w:rsidRPr="007D7680">
        <w:rPr>
          <w:sz w:val="16"/>
          <w:szCs w:val="16"/>
        </w:rPr>
        <w:t>způsob vyřízení věci,</w:t>
      </w:r>
    </w:p>
    <w:p w:rsidR="00581133" w:rsidRPr="007D7680" w:rsidRDefault="009A30B1" w:rsidP="008D5D62">
      <w:pPr>
        <w:pStyle w:val="Seznam"/>
        <w:numPr>
          <w:ilvl w:val="0"/>
          <w:numId w:val="385"/>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datech právní moci rozhodnutí učiněných ve věci,</w:t>
      </w:r>
    </w:p>
    <w:p w:rsidR="009A30B1" w:rsidRPr="007D7680" w:rsidRDefault="009A30B1" w:rsidP="008D5D62">
      <w:pPr>
        <w:pStyle w:val="Seznam"/>
        <w:numPr>
          <w:ilvl w:val="0"/>
          <w:numId w:val="385"/>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pohybu spisu,</w:t>
      </w:r>
    </w:p>
    <w:p w:rsidR="00581133" w:rsidRPr="007D7680" w:rsidRDefault="009A30B1" w:rsidP="008D5D62">
      <w:pPr>
        <w:pStyle w:val="Seznam"/>
        <w:numPr>
          <w:ilvl w:val="0"/>
          <w:numId w:val="385"/>
        </w:numPr>
        <w:jc w:val="both"/>
        <w:rPr>
          <w:sz w:val="16"/>
          <w:szCs w:val="16"/>
        </w:rPr>
      </w:pPr>
      <w:r w:rsidRPr="007D7680">
        <w:rPr>
          <w:sz w:val="16"/>
          <w:szCs w:val="16"/>
        </w:rPr>
        <w:t>další údaje potřebné ke správné evidenci věcí</w:t>
      </w:r>
      <w:r w:rsidR="004609A0" w:rsidRPr="007D7680">
        <w:rPr>
          <w:sz w:val="16"/>
          <w:szCs w:val="16"/>
        </w:rPr>
        <w:t xml:space="preserve"> a </w:t>
      </w:r>
      <w:r w:rsidRPr="007D7680">
        <w:rPr>
          <w:sz w:val="16"/>
          <w:szCs w:val="16"/>
        </w:rPr>
        <w:t>statistických údajů dle příslušných právních předpisů, metodických pokynů ministerstva</w:t>
      </w:r>
      <w:r w:rsidR="004609A0" w:rsidRPr="007D7680">
        <w:rPr>
          <w:sz w:val="16"/>
          <w:szCs w:val="16"/>
        </w:rPr>
        <w:t xml:space="preserve"> a </w:t>
      </w:r>
      <w:r w:rsidRPr="007D7680">
        <w:rPr>
          <w:sz w:val="16"/>
          <w:szCs w:val="16"/>
        </w:rPr>
        <w:t>uživatelských příruček</w:t>
      </w:r>
      <w:r w:rsidR="00581133" w:rsidRPr="007D7680">
        <w:rPr>
          <w:sz w:val="16"/>
          <w:szCs w:val="16"/>
        </w:rPr>
        <w:t xml:space="preserve"> k </w:t>
      </w:r>
      <w:r w:rsidRPr="007D7680">
        <w:rPr>
          <w:sz w:val="16"/>
          <w:szCs w:val="16"/>
        </w:rPr>
        <w:t>vedení rejstříků</w:t>
      </w:r>
      <w:r w:rsidR="009709AD" w:rsidRPr="007D7680">
        <w:rPr>
          <w:sz w:val="16"/>
          <w:szCs w:val="16"/>
        </w:rPr>
        <w:t xml:space="preserve"> v </w:t>
      </w:r>
      <w:r w:rsidRPr="007D7680">
        <w:rPr>
          <w:sz w:val="16"/>
          <w:szCs w:val="16"/>
        </w:rPr>
        <w:t>informačních systémech soudů.</w:t>
      </w:r>
    </w:p>
    <w:p w:rsidR="00581133" w:rsidRPr="007D7680" w:rsidRDefault="009A30B1" w:rsidP="008D5D62">
      <w:pPr>
        <w:pStyle w:val="Zkladntext"/>
        <w:numPr>
          <w:ilvl w:val="0"/>
          <w:numId w:val="384"/>
        </w:numPr>
        <w:ind w:hanging="360"/>
        <w:rPr>
          <w:sz w:val="16"/>
          <w:szCs w:val="16"/>
        </w:rPr>
      </w:pPr>
      <w:r w:rsidRPr="007D7680">
        <w:rPr>
          <w:sz w:val="16"/>
          <w:szCs w:val="16"/>
        </w:rPr>
        <w:t>V poli „Předmět řízení“ se vyplní stručný obsah dožádání (např. „výslech svědka“, „nahlédnutí do spisu“ apod.).</w:t>
      </w:r>
    </w:p>
    <w:p w:rsidR="00581133" w:rsidRPr="007D7680" w:rsidRDefault="009A30B1" w:rsidP="008D5D62">
      <w:pPr>
        <w:pStyle w:val="Zkladntext"/>
        <w:numPr>
          <w:ilvl w:val="0"/>
          <w:numId w:val="384"/>
        </w:numPr>
        <w:ind w:hanging="360"/>
        <w:rPr>
          <w:sz w:val="16"/>
          <w:szCs w:val="16"/>
        </w:rPr>
      </w:pPr>
      <w:r w:rsidRPr="007D7680">
        <w:rPr>
          <w:sz w:val="16"/>
          <w:szCs w:val="16"/>
        </w:rPr>
        <w:t>Věc se odškrtne poté, co je dožádání vyřízeno.</w:t>
      </w:r>
    </w:p>
    <w:p w:rsidR="00581133" w:rsidRPr="007D7680" w:rsidRDefault="009A30B1" w:rsidP="008D5D62">
      <w:pPr>
        <w:pStyle w:val="Zkladntext"/>
        <w:numPr>
          <w:ilvl w:val="0"/>
          <w:numId w:val="384"/>
        </w:numPr>
        <w:ind w:hanging="360"/>
        <w:rPr>
          <w:sz w:val="16"/>
          <w:szCs w:val="16"/>
        </w:rPr>
      </w:pPr>
      <w:r w:rsidRPr="007D7680">
        <w:rPr>
          <w:sz w:val="16"/>
          <w:szCs w:val="16"/>
        </w:rPr>
        <w:t>Současně</w:t>
      </w:r>
      <w:r w:rsidR="00581133" w:rsidRPr="007D7680">
        <w:rPr>
          <w:sz w:val="16"/>
          <w:szCs w:val="16"/>
        </w:rPr>
        <w:t xml:space="preserve"> s </w:t>
      </w:r>
      <w:r w:rsidRPr="007D7680">
        <w:rPr>
          <w:sz w:val="16"/>
          <w:szCs w:val="16"/>
        </w:rPr>
        <w:t>vyřízeným dožádáním zašle dožádaný soud dožadujícímu soudu celý spis</w:t>
      </w:r>
      <w:r w:rsidR="00581133" w:rsidRPr="007D7680">
        <w:rPr>
          <w:sz w:val="16"/>
          <w:szCs w:val="16"/>
        </w:rPr>
        <w:t xml:space="preserve"> o </w:t>
      </w:r>
      <w:r w:rsidRPr="007D7680">
        <w:rPr>
          <w:sz w:val="16"/>
          <w:szCs w:val="16"/>
        </w:rPr>
        <w:t>dožádání, který se stane součástí spisu</w:t>
      </w:r>
      <w:r w:rsidR="00581133" w:rsidRPr="007D7680">
        <w:rPr>
          <w:sz w:val="16"/>
          <w:szCs w:val="16"/>
        </w:rPr>
        <w:t xml:space="preserve"> o </w:t>
      </w:r>
      <w:r w:rsidRPr="007D7680">
        <w:rPr>
          <w:sz w:val="16"/>
          <w:szCs w:val="16"/>
        </w:rPr>
        <w:t>věci, pro kterou bylo dožádání provedeno. Výjimkou je dožádání ve styku</w:t>
      </w:r>
      <w:r w:rsidR="00581133" w:rsidRPr="007D7680">
        <w:rPr>
          <w:sz w:val="16"/>
          <w:szCs w:val="16"/>
        </w:rPr>
        <w:t xml:space="preserve"> s </w:t>
      </w:r>
      <w:r w:rsidRPr="007D7680">
        <w:rPr>
          <w:sz w:val="16"/>
          <w:szCs w:val="16"/>
        </w:rPr>
        <w:t>cizinou, kde se dožadujícímu cizozemskému orgánu zašlou pouze příslušné dokumenty.</w:t>
      </w:r>
    </w:p>
    <w:p w:rsidR="000F1416" w:rsidRPr="007D7680" w:rsidRDefault="000F1416" w:rsidP="00B04A98">
      <w:pPr>
        <w:pStyle w:val="Zkladntext"/>
        <w:keepNext/>
        <w:spacing w:before="360" w:after="100"/>
        <w:jc w:val="center"/>
        <w:outlineLvl w:val="3"/>
        <w:rPr>
          <w:b/>
          <w:sz w:val="16"/>
          <w:szCs w:val="16"/>
        </w:rPr>
      </w:pPr>
      <w:bookmarkStart w:id="11393" w:name="_Toc233193589"/>
      <w:bookmarkStart w:id="11394" w:name="_Toc221857179"/>
      <w:bookmarkStart w:id="11395" w:name="_Toc233210187"/>
      <w:bookmarkStart w:id="11396" w:name="_Toc233284006"/>
      <w:bookmarkStart w:id="11397" w:name="_Toc233286809"/>
      <w:bookmarkStart w:id="11398" w:name="_Toc233289771"/>
      <w:bookmarkStart w:id="11399" w:name="_Toc233292879"/>
      <w:bookmarkStart w:id="11400" w:name="_Toc233293548"/>
      <w:bookmarkStart w:id="11401" w:name="_Toc233199615"/>
      <w:bookmarkStart w:id="11402" w:name="_Toc233213783"/>
      <w:bookmarkStart w:id="11403" w:name="_Toc233216841"/>
      <w:bookmarkStart w:id="11404" w:name="_Toc213960199"/>
      <w:bookmarkStart w:id="11405" w:name="_Toc233301656"/>
      <w:bookmarkStart w:id="11406" w:name="_Toc233302988"/>
      <w:bookmarkStart w:id="11407" w:name="_Toc233308263"/>
      <w:bookmarkStart w:id="11408" w:name="_Toc233313826"/>
      <w:bookmarkStart w:id="11409" w:name="_Toc233316127"/>
      <w:bookmarkStart w:id="11410" w:name="_Toc233343010"/>
      <w:bookmarkStart w:id="11411" w:name="_Toc233343676"/>
      <w:bookmarkStart w:id="11412" w:name="_Toc233345024"/>
      <w:bookmarkStart w:id="11413" w:name="_Toc233355507"/>
      <w:bookmarkStart w:id="11414" w:name="_Toc233358197"/>
      <w:bookmarkStart w:id="11415" w:name="_Toc233368879"/>
      <w:bookmarkStart w:id="11416" w:name="_Toc233371009"/>
      <w:bookmarkStart w:id="11417" w:name="_Toc64280691"/>
      <w:r w:rsidRPr="007D7680">
        <w:rPr>
          <w:b/>
          <w:sz w:val="16"/>
          <w:szCs w:val="16"/>
        </w:rPr>
        <w:t>III.</w:t>
      </w:r>
      <w:r w:rsidRPr="007D7680">
        <w:rPr>
          <w:b/>
          <w:sz w:val="16"/>
          <w:szCs w:val="16"/>
        </w:rPr>
        <w:br/>
      </w:r>
      <w:bookmarkEnd w:id="11393"/>
      <w:bookmarkEnd w:id="11394"/>
      <w:bookmarkEnd w:id="11395"/>
      <w:bookmarkEnd w:id="11396"/>
      <w:bookmarkEnd w:id="11397"/>
      <w:bookmarkEnd w:id="11398"/>
      <w:bookmarkEnd w:id="11399"/>
      <w:bookmarkEnd w:id="11400"/>
      <w:bookmarkEnd w:id="11401"/>
      <w:bookmarkEnd w:id="11402"/>
      <w:bookmarkEnd w:id="11403"/>
      <w:bookmarkEnd w:id="11404"/>
      <w:bookmarkEnd w:id="11405"/>
      <w:bookmarkEnd w:id="11406"/>
      <w:bookmarkEnd w:id="11407"/>
      <w:bookmarkEnd w:id="11408"/>
      <w:bookmarkEnd w:id="11409"/>
      <w:bookmarkEnd w:id="11410"/>
      <w:bookmarkEnd w:id="11411"/>
      <w:bookmarkEnd w:id="11412"/>
      <w:bookmarkEnd w:id="11413"/>
      <w:bookmarkEnd w:id="11414"/>
      <w:bookmarkEnd w:id="11415"/>
      <w:bookmarkEnd w:id="11416"/>
      <w:r w:rsidR="009A30B1" w:rsidRPr="007D7680">
        <w:rPr>
          <w:b/>
          <w:sz w:val="16"/>
          <w:szCs w:val="16"/>
        </w:rPr>
        <w:t>Rejstříky všeobecných věcí</w:t>
      </w:r>
      <w:bookmarkEnd w:id="11417"/>
    </w:p>
    <w:p w:rsidR="00581133" w:rsidRPr="007D7680" w:rsidRDefault="009A30B1" w:rsidP="008D5D62">
      <w:pPr>
        <w:pStyle w:val="Zkladntext"/>
        <w:numPr>
          <w:ilvl w:val="0"/>
          <w:numId w:val="386"/>
        </w:numPr>
        <w:ind w:hanging="360"/>
        <w:rPr>
          <w:sz w:val="16"/>
          <w:szCs w:val="16"/>
        </w:rPr>
      </w:pPr>
      <w:bookmarkStart w:id="11418" w:name="_Toc233193590"/>
      <w:bookmarkStart w:id="11419" w:name="_Toc221857180"/>
      <w:bookmarkStart w:id="11420" w:name="_Toc233210188"/>
      <w:bookmarkStart w:id="11421" w:name="_Toc233284007"/>
      <w:bookmarkStart w:id="11422" w:name="_Toc233286810"/>
      <w:bookmarkStart w:id="11423" w:name="_Toc233289772"/>
      <w:bookmarkStart w:id="11424" w:name="_Toc233292880"/>
      <w:bookmarkStart w:id="11425" w:name="_Toc233293549"/>
      <w:bookmarkStart w:id="11426" w:name="_Toc233199616"/>
      <w:bookmarkStart w:id="11427" w:name="_Toc233213784"/>
      <w:bookmarkStart w:id="11428" w:name="_Toc233216842"/>
      <w:bookmarkStart w:id="11429" w:name="_Toc203904311"/>
      <w:bookmarkStart w:id="11430" w:name="_Toc213960200"/>
      <w:bookmarkStart w:id="11431" w:name="_Toc233301657"/>
      <w:bookmarkStart w:id="11432" w:name="_Toc233302989"/>
      <w:bookmarkStart w:id="11433" w:name="_Toc233308264"/>
      <w:bookmarkStart w:id="11434" w:name="_Toc233313827"/>
      <w:bookmarkStart w:id="11435" w:name="_Toc233316128"/>
      <w:bookmarkStart w:id="11436" w:name="_Toc233343011"/>
      <w:bookmarkStart w:id="11437" w:name="_Toc233343677"/>
      <w:bookmarkStart w:id="11438" w:name="_Toc233345025"/>
      <w:bookmarkStart w:id="11439" w:name="_Toc233355508"/>
      <w:bookmarkStart w:id="11440" w:name="_Toc233358198"/>
      <w:bookmarkStart w:id="11441" w:name="_Toc233368880"/>
      <w:bookmarkStart w:id="11442" w:name="_Toc233371010"/>
      <w:r w:rsidRPr="007D7680">
        <w:rPr>
          <w:sz w:val="16"/>
          <w:szCs w:val="16"/>
        </w:rPr>
        <w:t>Do rejstříků všeobecných věcí se zapisují věci, které se dle této přílohy nezapisují do jiných rejstříků či evidenčních pomůcek. Pro rejstřík Ntm platí obdobně ustanovení vztahující se</w:t>
      </w:r>
      <w:r w:rsidR="00581133" w:rsidRPr="007D7680">
        <w:rPr>
          <w:sz w:val="16"/>
          <w:szCs w:val="16"/>
        </w:rPr>
        <w:t xml:space="preserve"> k </w:t>
      </w:r>
      <w:r w:rsidRPr="007D7680">
        <w:rPr>
          <w:sz w:val="16"/>
          <w:szCs w:val="16"/>
        </w:rPr>
        <w:t>rejstříku Nt.</w:t>
      </w:r>
    </w:p>
    <w:p w:rsidR="00581133" w:rsidRPr="007D7680" w:rsidRDefault="00FC2BCF" w:rsidP="008D5D62">
      <w:pPr>
        <w:pStyle w:val="Zkladntext"/>
        <w:numPr>
          <w:ilvl w:val="0"/>
          <w:numId w:val="386"/>
        </w:numPr>
        <w:ind w:hanging="360"/>
        <w:rPr>
          <w:sz w:val="16"/>
          <w:szCs w:val="16"/>
        </w:rPr>
      </w:pPr>
      <w:r w:rsidRPr="007D7680">
        <w:rPr>
          <w:sz w:val="16"/>
          <w:szCs w:val="16"/>
        </w:rPr>
        <w:t xml:space="preserve">V rejstřících všeobecných věcí se zakládají oddíly dle přílohy </w:t>
      </w:r>
      <w:r w:rsidR="00FE0AA5" w:rsidRPr="007D7680">
        <w:rPr>
          <w:sz w:val="16"/>
          <w:szCs w:val="16"/>
        </w:rPr>
        <w:t>č. </w:t>
      </w:r>
      <w:r w:rsidRPr="007D7680">
        <w:rPr>
          <w:sz w:val="16"/>
          <w:szCs w:val="16"/>
        </w:rPr>
        <w:t>15. Pro každý oddíl je třeba vyhradit skupinu čísel v rozsahu odpovídajícím očekávanému počtu věcí, pro které je oddíl vyhrazen.</w:t>
      </w:r>
    </w:p>
    <w:p w:rsidR="000F1416" w:rsidRPr="007D7680" w:rsidRDefault="000F1416" w:rsidP="00B04A98">
      <w:pPr>
        <w:pStyle w:val="Zkladntext"/>
        <w:keepNext/>
        <w:spacing w:before="360" w:after="100"/>
        <w:jc w:val="center"/>
        <w:outlineLvl w:val="3"/>
        <w:rPr>
          <w:b/>
          <w:sz w:val="16"/>
          <w:szCs w:val="16"/>
        </w:rPr>
      </w:pPr>
      <w:bookmarkStart w:id="11443" w:name="_Toc64280692"/>
      <w:r w:rsidRPr="007D7680">
        <w:rPr>
          <w:b/>
          <w:sz w:val="16"/>
          <w:szCs w:val="16"/>
        </w:rPr>
        <w:t>IV.</w:t>
      </w:r>
      <w:bookmarkEnd w:id="11418"/>
      <w:bookmarkEnd w:id="11419"/>
      <w:bookmarkEnd w:id="11420"/>
      <w:bookmarkEnd w:id="11421"/>
      <w:bookmarkEnd w:id="11422"/>
      <w:bookmarkEnd w:id="11423"/>
      <w:bookmarkEnd w:id="11424"/>
      <w:bookmarkEnd w:id="11425"/>
      <w:bookmarkEnd w:id="11426"/>
      <w:bookmarkEnd w:id="11427"/>
      <w:bookmarkEnd w:id="11428"/>
      <w:bookmarkEnd w:id="11429"/>
      <w:bookmarkEnd w:id="11430"/>
      <w:bookmarkEnd w:id="11431"/>
      <w:bookmarkEnd w:id="11432"/>
      <w:bookmarkEnd w:id="11433"/>
      <w:bookmarkEnd w:id="11434"/>
      <w:bookmarkEnd w:id="11435"/>
      <w:bookmarkEnd w:id="11436"/>
      <w:bookmarkEnd w:id="11437"/>
      <w:bookmarkEnd w:id="11438"/>
      <w:bookmarkEnd w:id="11439"/>
      <w:bookmarkEnd w:id="11440"/>
      <w:bookmarkEnd w:id="11441"/>
      <w:bookmarkEnd w:id="11442"/>
      <w:bookmarkEnd w:id="11443"/>
    </w:p>
    <w:p w:rsidR="009A30B1" w:rsidRPr="007D7680" w:rsidRDefault="009A30B1" w:rsidP="008D5D62">
      <w:pPr>
        <w:pStyle w:val="Zkladntext"/>
        <w:numPr>
          <w:ilvl w:val="0"/>
          <w:numId w:val="387"/>
        </w:numPr>
        <w:ind w:hanging="360"/>
        <w:rPr>
          <w:sz w:val="16"/>
          <w:szCs w:val="16"/>
        </w:rPr>
      </w:pPr>
      <w:bookmarkStart w:id="11444" w:name="_Toc233193591"/>
      <w:bookmarkStart w:id="11445" w:name="_Toc221857181"/>
      <w:bookmarkStart w:id="11446" w:name="_Toc233210189"/>
      <w:bookmarkStart w:id="11447" w:name="_Toc233284008"/>
      <w:bookmarkStart w:id="11448" w:name="_Toc233286811"/>
      <w:bookmarkStart w:id="11449" w:name="_Toc233289773"/>
      <w:bookmarkStart w:id="11450" w:name="_Toc233292881"/>
      <w:bookmarkStart w:id="11451" w:name="_Toc233293550"/>
      <w:bookmarkStart w:id="11452" w:name="_Toc233199617"/>
      <w:bookmarkStart w:id="11453" w:name="_Toc233213785"/>
      <w:bookmarkStart w:id="11454" w:name="_Toc233216843"/>
      <w:bookmarkStart w:id="11455" w:name="_Toc203904312"/>
      <w:bookmarkStart w:id="11456" w:name="_Toc213960201"/>
      <w:bookmarkStart w:id="11457" w:name="_Toc233301658"/>
      <w:bookmarkStart w:id="11458" w:name="_Toc233302990"/>
      <w:bookmarkStart w:id="11459" w:name="_Toc233308265"/>
      <w:bookmarkStart w:id="11460" w:name="_Toc233313828"/>
      <w:bookmarkStart w:id="11461" w:name="_Toc233316129"/>
      <w:bookmarkStart w:id="11462" w:name="_Toc233343012"/>
      <w:bookmarkStart w:id="11463" w:name="_Toc233343678"/>
      <w:bookmarkStart w:id="11464" w:name="_Toc233345026"/>
      <w:bookmarkStart w:id="11465" w:name="_Toc233355509"/>
      <w:bookmarkStart w:id="11466" w:name="_Toc233358199"/>
      <w:bookmarkStart w:id="11467" w:name="_Toc233368881"/>
      <w:bookmarkStart w:id="11468" w:name="_Toc233371011"/>
      <w:r w:rsidRPr="007D7680">
        <w:rPr>
          <w:sz w:val="16"/>
          <w:szCs w:val="16"/>
        </w:rPr>
        <w:t>Do rejstříku Nt se zapisují</w:t>
      </w:r>
    </w:p>
    <w:p w:rsidR="009A30B1" w:rsidRPr="007D7680" w:rsidRDefault="00FC2BCF" w:rsidP="008D5D62">
      <w:pPr>
        <w:pStyle w:val="Seznam"/>
        <w:numPr>
          <w:ilvl w:val="0"/>
          <w:numId w:val="388"/>
        </w:numPr>
        <w:jc w:val="both"/>
        <w:rPr>
          <w:sz w:val="16"/>
          <w:szCs w:val="16"/>
        </w:rPr>
      </w:pPr>
      <w:r w:rsidRPr="007D7680">
        <w:rPr>
          <w:sz w:val="16"/>
          <w:szCs w:val="16"/>
        </w:rPr>
        <w:t>návrhy státního zástupce na účast soudce u neodkladných nebo neopakovatelných úkonů a na rozhodnutí soudu, souhlas nebo povolení soudce v přípravném řízení, zejména v souvislosti s:</w:t>
      </w:r>
    </w:p>
    <w:p w:rsidR="00FC2BCF" w:rsidRPr="007D7680" w:rsidRDefault="00FC2BCF" w:rsidP="008D5D62">
      <w:pPr>
        <w:pStyle w:val="Odstavecseseznamem"/>
        <w:numPr>
          <w:ilvl w:val="0"/>
          <w:numId w:val="424"/>
        </w:numPr>
        <w:tabs>
          <w:tab w:val="clear" w:pos="357"/>
          <w:tab w:val="num" w:pos="567"/>
        </w:tabs>
        <w:ind w:left="567" w:hanging="210"/>
        <w:jc w:val="both"/>
        <w:rPr>
          <w:rFonts w:eastAsia="MS Mincho"/>
          <w:sz w:val="16"/>
          <w:szCs w:val="16"/>
        </w:rPr>
      </w:pPr>
      <w:r w:rsidRPr="007D7680">
        <w:rPr>
          <w:rFonts w:eastAsia="MS Mincho"/>
          <w:sz w:val="16"/>
          <w:szCs w:val="16"/>
        </w:rPr>
        <w:t>vazbou obviněného,</w:t>
      </w:r>
    </w:p>
    <w:p w:rsidR="00FC2BCF" w:rsidRPr="007D7680" w:rsidRDefault="00FC2BCF" w:rsidP="008D5D62">
      <w:pPr>
        <w:pStyle w:val="Odstavecseseznamem"/>
        <w:numPr>
          <w:ilvl w:val="0"/>
          <w:numId w:val="424"/>
        </w:numPr>
        <w:tabs>
          <w:tab w:val="clear" w:pos="357"/>
          <w:tab w:val="num" w:pos="567"/>
        </w:tabs>
        <w:ind w:left="567" w:hanging="210"/>
        <w:jc w:val="both"/>
        <w:rPr>
          <w:rFonts w:eastAsia="MS Mincho"/>
          <w:sz w:val="16"/>
          <w:szCs w:val="16"/>
        </w:rPr>
      </w:pPr>
      <w:r w:rsidRPr="007D7680">
        <w:rPr>
          <w:rFonts w:eastAsia="MS Mincho"/>
          <w:sz w:val="16"/>
          <w:szCs w:val="16"/>
        </w:rPr>
        <w:t>zákazem vycestování,</w:t>
      </w:r>
    </w:p>
    <w:p w:rsidR="00FC2BCF" w:rsidRPr="007D7680" w:rsidRDefault="00FC2BCF" w:rsidP="008D5D62">
      <w:pPr>
        <w:pStyle w:val="Odstavecseseznamem"/>
        <w:numPr>
          <w:ilvl w:val="0"/>
          <w:numId w:val="424"/>
        </w:numPr>
        <w:tabs>
          <w:tab w:val="clear" w:pos="357"/>
          <w:tab w:val="num" w:pos="567"/>
        </w:tabs>
        <w:ind w:left="567" w:hanging="210"/>
        <w:jc w:val="both"/>
        <w:rPr>
          <w:rFonts w:eastAsia="MS Mincho"/>
          <w:sz w:val="16"/>
          <w:szCs w:val="16"/>
        </w:rPr>
      </w:pPr>
      <w:r w:rsidRPr="007D7680">
        <w:rPr>
          <w:rFonts w:eastAsia="MS Mincho"/>
          <w:sz w:val="16"/>
          <w:szCs w:val="16"/>
        </w:rPr>
        <w:t>příkazem k domovní prohlídce,</w:t>
      </w:r>
    </w:p>
    <w:p w:rsidR="00FC2BCF" w:rsidRPr="007D7680" w:rsidRDefault="00FC2BCF" w:rsidP="008D5D62">
      <w:pPr>
        <w:pStyle w:val="Odstavecseseznamem"/>
        <w:numPr>
          <w:ilvl w:val="0"/>
          <w:numId w:val="424"/>
        </w:numPr>
        <w:tabs>
          <w:tab w:val="clear" w:pos="357"/>
          <w:tab w:val="num" w:pos="567"/>
        </w:tabs>
        <w:ind w:left="567" w:hanging="210"/>
        <w:jc w:val="both"/>
        <w:rPr>
          <w:rFonts w:eastAsia="MS Mincho"/>
          <w:sz w:val="16"/>
          <w:szCs w:val="16"/>
        </w:rPr>
      </w:pPr>
      <w:r w:rsidRPr="007D7680">
        <w:rPr>
          <w:rFonts w:eastAsia="MS Mincho"/>
          <w:sz w:val="16"/>
          <w:szCs w:val="16"/>
        </w:rPr>
        <w:t>příkazem k prohlídce jiných prostor a pozemků,</w:t>
      </w:r>
    </w:p>
    <w:p w:rsidR="00FC2BCF" w:rsidRPr="007D7680" w:rsidRDefault="00FC2BCF" w:rsidP="008D5D62">
      <w:pPr>
        <w:pStyle w:val="Odstavecseseznamem"/>
        <w:numPr>
          <w:ilvl w:val="0"/>
          <w:numId w:val="424"/>
        </w:numPr>
        <w:tabs>
          <w:tab w:val="clear" w:pos="357"/>
          <w:tab w:val="num" w:pos="567"/>
        </w:tabs>
        <w:ind w:left="567" w:hanging="210"/>
        <w:jc w:val="both"/>
        <w:rPr>
          <w:rFonts w:eastAsia="MS Mincho"/>
          <w:sz w:val="16"/>
          <w:szCs w:val="16"/>
        </w:rPr>
      </w:pPr>
      <w:r w:rsidRPr="007D7680">
        <w:rPr>
          <w:rFonts w:eastAsia="MS Mincho"/>
          <w:sz w:val="16"/>
          <w:szCs w:val="16"/>
        </w:rPr>
        <w:t>otevřením či záměnou zásilek,</w:t>
      </w:r>
    </w:p>
    <w:p w:rsidR="00FC2BCF" w:rsidRPr="007D7680" w:rsidRDefault="00FC2BCF" w:rsidP="008D5D62">
      <w:pPr>
        <w:pStyle w:val="Odstavecseseznamem"/>
        <w:numPr>
          <w:ilvl w:val="0"/>
          <w:numId w:val="424"/>
        </w:numPr>
        <w:tabs>
          <w:tab w:val="clear" w:pos="357"/>
          <w:tab w:val="num" w:pos="567"/>
        </w:tabs>
        <w:ind w:left="567" w:hanging="210"/>
        <w:jc w:val="both"/>
        <w:rPr>
          <w:rFonts w:eastAsia="MS Mincho"/>
          <w:sz w:val="16"/>
          <w:szCs w:val="16"/>
        </w:rPr>
      </w:pPr>
      <w:r w:rsidRPr="007D7680">
        <w:rPr>
          <w:rFonts w:eastAsia="MS Mincho"/>
          <w:sz w:val="16"/>
          <w:szCs w:val="16"/>
        </w:rPr>
        <w:t>nařízením odposlechu a záznamu telekomunikačního provozu a jeho prodloužením,</w:t>
      </w:r>
    </w:p>
    <w:p w:rsidR="00FC2BCF" w:rsidRPr="007D7680" w:rsidRDefault="00FC2BCF" w:rsidP="008D5D62">
      <w:pPr>
        <w:pStyle w:val="Odstavecseseznamem"/>
        <w:numPr>
          <w:ilvl w:val="0"/>
          <w:numId w:val="424"/>
        </w:numPr>
        <w:tabs>
          <w:tab w:val="clear" w:pos="357"/>
          <w:tab w:val="num" w:pos="567"/>
        </w:tabs>
        <w:ind w:left="567" w:hanging="210"/>
        <w:jc w:val="both"/>
        <w:rPr>
          <w:rFonts w:eastAsia="MS Mincho"/>
          <w:sz w:val="16"/>
          <w:szCs w:val="16"/>
        </w:rPr>
      </w:pPr>
      <w:r w:rsidRPr="007D7680">
        <w:rPr>
          <w:rFonts w:eastAsia="MS Mincho"/>
          <w:sz w:val="16"/>
          <w:szCs w:val="16"/>
        </w:rPr>
        <w:t>vyšetřením duševního stavu ve zdravotnickém ústavu,</w:t>
      </w:r>
    </w:p>
    <w:p w:rsidR="00FC2BCF" w:rsidRPr="007D7680" w:rsidRDefault="00FC2BCF" w:rsidP="008D5D62">
      <w:pPr>
        <w:pStyle w:val="Odstavecseseznamem"/>
        <w:numPr>
          <w:ilvl w:val="0"/>
          <w:numId w:val="424"/>
        </w:numPr>
        <w:tabs>
          <w:tab w:val="clear" w:pos="357"/>
          <w:tab w:val="num" w:pos="567"/>
        </w:tabs>
        <w:ind w:left="567" w:hanging="210"/>
        <w:jc w:val="both"/>
        <w:rPr>
          <w:rFonts w:eastAsia="MS Mincho"/>
          <w:sz w:val="16"/>
          <w:szCs w:val="16"/>
        </w:rPr>
      </w:pPr>
      <w:r w:rsidRPr="007D7680">
        <w:rPr>
          <w:rFonts w:eastAsia="MS Mincho"/>
          <w:sz w:val="16"/>
          <w:szCs w:val="16"/>
        </w:rPr>
        <w:t>ustanovením, zproštěním či vyloučením obhájce nebo zmocněnce,</w:t>
      </w:r>
    </w:p>
    <w:p w:rsidR="00FC2BCF" w:rsidRPr="007D7680" w:rsidRDefault="00FC2BCF" w:rsidP="008D5D62">
      <w:pPr>
        <w:pStyle w:val="Odstavecseseznamem"/>
        <w:numPr>
          <w:ilvl w:val="0"/>
          <w:numId w:val="424"/>
        </w:numPr>
        <w:tabs>
          <w:tab w:val="clear" w:pos="357"/>
          <w:tab w:val="num" w:pos="567"/>
        </w:tabs>
        <w:ind w:left="567" w:hanging="210"/>
        <w:jc w:val="both"/>
        <w:rPr>
          <w:rFonts w:eastAsia="MS Mincho"/>
          <w:sz w:val="16"/>
          <w:szCs w:val="16"/>
        </w:rPr>
      </w:pPr>
      <w:r w:rsidRPr="007D7680">
        <w:rPr>
          <w:rFonts w:eastAsia="MS Mincho"/>
          <w:sz w:val="16"/>
          <w:szCs w:val="16"/>
        </w:rPr>
        <w:t>žádostmi o přiznání nároku na bezplatnou obhajobu,</w:t>
      </w:r>
    </w:p>
    <w:p w:rsidR="00FC2BCF" w:rsidRPr="007D7680" w:rsidRDefault="00FC2BCF" w:rsidP="008D5D62">
      <w:pPr>
        <w:pStyle w:val="Odstavecseseznamem"/>
        <w:numPr>
          <w:ilvl w:val="0"/>
          <w:numId w:val="424"/>
        </w:numPr>
        <w:tabs>
          <w:tab w:val="clear" w:pos="357"/>
          <w:tab w:val="num" w:pos="567"/>
        </w:tabs>
        <w:ind w:left="567" w:hanging="210"/>
        <w:jc w:val="both"/>
        <w:rPr>
          <w:rFonts w:eastAsia="MS Mincho"/>
          <w:sz w:val="16"/>
          <w:szCs w:val="16"/>
        </w:rPr>
      </w:pPr>
      <w:r w:rsidRPr="007D7680">
        <w:rPr>
          <w:rFonts w:eastAsia="MS Mincho"/>
          <w:sz w:val="16"/>
          <w:szCs w:val="16"/>
        </w:rPr>
        <w:t>stížnostmi proti rozhodnutí o zajištění majetku,</w:t>
      </w:r>
    </w:p>
    <w:p w:rsidR="00FC2BCF" w:rsidRPr="007D7680" w:rsidRDefault="00FC2BCF" w:rsidP="008D5D62">
      <w:pPr>
        <w:pStyle w:val="Odstavecseseznamem"/>
        <w:numPr>
          <w:ilvl w:val="0"/>
          <w:numId w:val="424"/>
        </w:numPr>
        <w:tabs>
          <w:tab w:val="clear" w:pos="357"/>
          <w:tab w:val="num" w:pos="567"/>
        </w:tabs>
        <w:ind w:left="567" w:hanging="210"/>
        <w:jc w:val="both"/>
        <w:rPr>
          <w:rFonts w:eastAsia="MS Mincho"/>
          <w:sz w:val="16"/>
          <w:szCs w:val="16"/>
        </w:rPr>
      </w:pPr>
      <w:r w:rsidRPr="007D7680">
        <w:rPr>
          <w:rFonts w:eastAsia="MS Mincho"/>
          <w:sz w:val="16"/>
          <w:szCs w:val="16"/>
        </w:rPr>
        <w:t>zrušením nebo omezením zajištění peněžních prostředků na účtu, návrhy na nařízení sledování bankovního účtu nebo účtu u osoby oprávněné k evidenci investičních nástrojů podle zvláštního zákona,</w:t>
      </w:r>
    </w:p>
    <w:p w:rsidR="00FC2BCF" w:rsidRPr="007D7680" w:rsidRDefault="00FC2BCF" w:rsidP="008D5D62">
      <w:pPr>
        <w:pStyle w:val="Odstavecseseznamem"/>
        <w:numPr>
          <w:ilvl w:val="0"/>
          <w:numId w:val="424"/>
        </w:numPr>
        <w:tabs>
          <w:tab w:val="clear" w:pos="357"/>
          <w:tab w:val="num" w:pos="567"/>
        </w:tabs>
        <w:ind w:left="567" w:hanging="210"/>
        <w:jc w:val="both"/>
        <w:rPr>
          <w:rFonts w:eastAsia="MS Mincho"/>
          <w:sz w:val="16"/>
          <w:szCs w:val="16"/>
        </w:rPr>
      </w:pPr>
      <w:r w:rsidRPr="007D7680">
        <w:rPr>
          <w:rFonts w:eastAsia="MS Mincho"/>
          <w:sz w:val="16"/>
          <w:szCs w:val="16"/>
        </w:rPr>
        <w:t>předběžnými opatřeními,</w:t>
      </w:r>
    </w:p>
    <w:p w:rsidR="00FC2BCF" w:rsidRPr="007D7680" w:rsidRDefault="00FC2BCF" w:rsidP="008D5D62">
      <w:pPr>
        <w:pStyle w:val="Odstavecseseznamem"/>
        <w:numPr>
          <w:ilvl w:val="0"/>
          <w:numId w:val="424"/>
        </w:numPr>
        <w:tabs>
          <w:tab w:val="clear" w:pos="357"/>
          <w:tab w:val="num" w:pos="567"/>
        </w:tabs>
        <w:ind w:left="567" w:hanging="210"/>
        <w:jc w:val="both"/>
        <w:rPr>
          <w:rFonts w:eastAsia="MS Mincho"/>
          <w:sz w:val="16"/>
          <w:szCs w:val="16"/>
        </w:rPr>
      </w:pPr>
      <w:r w:rsidRPr="007D7680">
        <w:rPr>
          <w:rFonts w:eastAsia="MS Mincho"/>
          <w:sz w:val="16"/>
          <w:szCs w:val="16"/>
        </w:rPr>
        <w:t>další činností soudu v přípravném řízení,</w:t>
      </w:r>
    </w:p>
    <w:p w:rsidR="00FC2BCF" w:rsidRPr="007D7680" w:rsidRDefault="00FC2BCF" w:rsidP="008D5D62">
      <w:pPr>
        <w:pStyle w:val="Seznam"/>
        <w:numPr>
          <w:ilvl w:val="0"/>
          <w:numId w:val="388"/>
        </w:numPr>
        <w:jc w:val="both"/>
        <w:rPr>
          <w:sz w:val="16"/>
          <w:szCs w:val="16"/>
        </w:rPr>
      </w:pPr>
      <w:r w:rsidRPr="007D7680">
        <w:rPr>
          <w:sz w:val="16"/>
          <w:szCs w:val="16"/>
        </w:rPr>
        <w:t>návrhy na uložení ochranných opatření, pokud nejsou takové návrhy podány zároveň s věcí, která se zapisuje do rejstříku T (obžalobou, návrhem na</w:t>
      </w:r>
      <w:r w:rsidR="00B81E69">
        <w:rPr>
          <w:sz w:val="16"/>
          <w:szCs w:val="16"/>
        </w:rPr>
        <w:t> </w:t>
      </w:r>
      <w:r w:rsidRPr="007D7680">
        <w:rPr>
          <w:sz w:val="16"/>
          <w:szCs w:val="16"/>
        </w:rPr>
        <w:t>potrestání či návrhem na schválení dohody o vině a trestu),</w:t>
      </w:r>
    </w:p>
    <w:p w:rsidR="00FC2BCF" w:rsidRPr="007D7680" w:rsidRDefault="00FC2BCF" w:rsidP="008D5D62">
      <w:pPr>
        <w:pStyle w:val="Seznam"/>
        <w:numPr>
          <w:ilvl w:val="0"/>
          <w:numId w:val="388"/>
        </w:numPr>
        <w:jc w:val="both"/>
        <w:rPr>
          <w:sz w:val="16"/>
          <w:szCs w:val="16"/>
        </w:rPr>
      </w:pPr>
      <w:r w:rsidRPr="007D7680">
        <w:rPr>
          <w:sz w:val="16"/>
          <w:szCs w:val="16"/>
        </w:rPr>
        <w:t>věci, které byly pravomocně vyřízeny v rejstříku Tm a poté postoupeny jinému soudu dle </w:t>
      </w:r>
      <w:r w:rsidR="00FE0AA5" w:rsidRPr="007D7680">
        <w:rPr>
          <w:sz w:val="16"/>
          <w:szCs w:val="16"/>
        </w:rPr>
        <w:t>§ </w:t>
      </w:r>
      <w:r w:rsidRPr="007D7680">
        <w:rPr>
          <w:sz w:val="16"/>
          <w:szCs w:val="16"/>
        </w:rPr>
        <w:t>39 ZSVM k rozhodování ve vykonávacím řízení (tj. u soudu, jemuž byla věc postoupena, se již nebude rozhodovat o spáchaném provinění a uložení některého z opatření dle ZSVM, nýbrž pouze o samotném výkonu již uloženého opatření),</w:t>
      </w:r>
    </w:p>
    <w:p w:rsidR="00FC2BCF" w:rsidRPr="007D7680" w:rsidRDefault="00FC2BCF" w:rsidP="008D5D62">
      <w:pPr>
        <w:pStyle w:val="Seznam"/>
        <w:numPr>
          <w:ilvl w:val="0"/>
          <w:numId w:val="388"/>
        </w:numPr>
        <w:jc w:val="both"/>
        <w:rPr>
          <w:sz w:val="16"/>
          <w:szCs w:val="16"/>
        </w:rPr>
      </w:pPr>
      <w:r w:rsidRPr="007D7680">
        <w:rPr>
          <w:sz w:val="16"/>
          <w:szCs w:val="16"/>
        </w:rPr>
        <w:t>podání učiněná ústně do protokolu, pokud se u soudu, u nějž je podání činěno, nevede řízení ve věci samé,</w:t>
      </w:r>
    </w:p>
    <w:p w:rsidR="00FC2BCF" w:rsidRPr="007D7680" w:rsidRDefault="00FC2BCF" w:rsidP="008D5D62">
      <w:pPr>
        <w:pStyle w:val="Seznam"/>
        <w:numPr>
          <w:ilvl w:val="0"/>
          <w:numId w:val="388"/>
        </w:numPr>
        <w:jc w:val="both"/>
        <w:rPr>
          <w:sz w:val="16"/>
          <w:szCs w:val="16"/>
        </w:rPr>
      </w:pPr>
      <w:r w:rsidRPr="007D7680">
        <w:rPr>
          <w:sz w:val="16"/>
          <w:szCs w:val="16"/>
        </w:rPr>
        <w:t>návrhy na přerušení výkonu trestu, na upuštění od výkonu trestu, na propuštění z ochranného léčení, na změnu způsobu výkonu ochranného léčení, na</w:t>
      </w:r>
      <w:r w:rsidR="00B81E69">
        <w:rPr>
          <w:sz w:val="16"/>
          <w:szCs w:val="16"/>
        </w:rPr>
        <w:t> </w:t>
      </w:r>
      <w:r w:rsidRPr="007D7680">
        <w:rPr>
          <w:sz w:val="16"/>
          <w:szCs w:val="16"/>
        </w:rPr>
        <w:t xml:space="preserve">propuštění z ochranné výchovy, na prodloužení ochranné výchovy, návrhy na změnu způsobu výkonu trestu, na určení společného způsobu výkonu </w:t>
      </w:r>
      <w:r w:rsidRPr="007D7680">
        <w:rPr>
          <w:sz w:val="16"/>
          <w:szCs w:val="16"/>
        </w:rPr>
        <w:lastRenderedPageBreak/>
        <w:t>postupně uložených trestů, návrhy na podmíněné umístění mladistvého mimo výchovné zařízení a návrhy na zrušení podmíněného umístění mladistvého mimo výchovného zařízení; tyto návrhy se zapisují do rejstříku Nt (Ntm) u soudu, v jehož obvodu je vykonáván trest odnětí svobody, ochranné léčení, ochranná výchova, pokud takový návrh nepatří již do rejstříku T (Tm) nebo k jiné věci, která je již v rejstříku zapsána,</w:t>
      </w:r>
    </w:p>
    <w:p w:rsidR="00FC2BCF" w:rsidRPr="007D7680" w:rsidRDefault="00FC2BCF" w:rsidP="008D5D62">
      <w:pPr>
        <w:pStyle w:val="Seznam"/>
        <w:numPr>
          <w:ilvl w:val="0"/>
          <w:numId w:val="388"/>
        </w:numPr>
        <w:jc w:val="both"/>
        <w:rPr>
          <w:sz w:val="16"/>
          <w:szCs w:val="16"/>
        </w:rPr>
      </w:pPr>
      <w:r w:rsidRPr="007D7680">
        <w:rPr>
          <w:sz w:val="16"/>
          <w:szCs w:val="16"/>
        </w:rPr>
        <w:t>návrhy na podmíněné propuštění podané fyzickými nebo právnickými osobami, které k podání takového návrhu nejsou oprávněny,</w:t>
      </w:r>
    </w:p>
    <w:p w:rsidR="00FC2BCF" w:rsidRPr="007D7680" w:rsidRDefault="00FC2BCF" w:rsidP="008D5D62">
      <w:pPr>
        <w:pStyle w:val="Seznam"/>
        <w:numPr>
          <w:ilvl w:val="0"/>
          <w:numId w:val="388"/>
        </w:numPr>
        <w:jc w:val="both"/>
        <w:rPr>
          <w:sz w:val="16"/>
          <w:szCs w:val="16"/>
        </w:rPr>
      </w:pPr>
      <w:r w:rsidRPr="007D7680">
        <w:rPr>
          <w:sz w:val="16"/>
          <w:szCs w:val="16"/>
        </w:rPr>
        <w:t>návrhy na zahlazení odsouzení,</w:t>
      </w:r>
    </w:p>
    <w:p w:rsidR="00FC2BCF" w:rsidRPr="007D7680" w:rsidRDefault="00FC2BCF" w:rsidP="008D5D62">
      <w:pPr>
        <w:pStyle w:val="Seznam"/>
        <w:numPr>
          <w:ilvl w:val="0"/>
          <w:numId w:val="388"/>
        </w:numPr>
        <w:jc w:val="both"/>
        <w:rPr>
          <w:sz w:val="16"/>
          <w:szCs w:val="16"/>
        </w:rPr>
      </w:pPr>
      <w:r w:rsidRPr="007D7680">
        <w:rPr>
          <w:sz w:val="16"/>
          <w:szCs w:val="16"/>
        </w:rPr>
        <w:t>žádosti o milost, pokud soud ve věci nerozhodoval jako soud I. stupně,</w:t>
      </w:r>
    </w:p>
    <w:p w:rsidR="00FC2BCF" w:rsidRPr="007D7680" w:rsidRDefault="00FC2BCF" w:rsidP="008D5D62">
      <w:pPr>
        <w:pStyle w:val="Seznam"/>
        <w:numPr>
          <w:ilvl w:val="0"/>
          <w:numId w:val="388"/>
        </w:numPr>
        <w:jc w:val="both"/>
        <w:rPr>
          <w:sz w:val="16"/>
          <w:szCs w:val="16"/>
        </w:rPr>
      </w:pPr>
      <w:r w:rsidRPr="007D7680">
        <w:rPr>
          <w:sz w:val="16"/>
          <w:szCs w:val="16"/>
        </w:rPr>
        <w:t xml:space="preserve">návrhy dle zákona </w:t>
      </w:r>
      <w:r w:rsidR="00FE0AA5" w:rsidRPr="007D7680">
        <w:rPr>
          <w:sz w:val="16"/>
          <w:szCs w:val="16"/>
        </w:rPr>
        <w:t>č. </w:t>
      </w:r>
      <w:r w:rsidRPr="007D7680">
        <w:rPr>
          <w:sz w:val="16"/>
          <w:szCs w:val="16"/>
        </w:rPr>
        <w:t>198/1993</w:t>
      </w:r>
      <w:r w:rsidR="00FE0AA5" w:rsidRPr="007D7680">
        <w:rPr>
          <w:sz w:val="16"/>
          <w:szCs w:val="16"/>
        </w:rPr>
        <w:t> Sb.</w:t>
      </w:r>
      <w:r w:rsidRPr="007D7680">
        <w:rPr>
          <w:sz w:val="16"/>
          <w:szCs w:val="16"/>
        </w:rPr>
        <w:t>, o protiprávnosti komunistického režimu a odporu proti němu, ve znění pozdějších předpisů,</w:t>
      </w:r>
    </w:p>
    <w:p w:rsidR="00FC2BCF" w:rsidRPr="007D7680" w:rsidRDefault="00FC2BCF" w:rsidP="008D5D62">
      <w:pPr>
        <w:pStyle w:val="Seznam"/>
        <w:numPr>
          <w:ilvl w:val="0"/>
          <w:numId w:val="388"/>
        </w:numPr>
        <w:jc w:val="both"/>
        <w:rPr>
          <w:sz w:val="16"/>
          <w:szCs w:val="16"/>
        </w:rPr>
      </w:pPr>
      <w:r w:rsidRPr="007D7680">
        <w:rPr>
          <w:sz w:val="16"/>
          <w:szCs w:val="16"/>
        </w:rPr>
        <w:t xml:space="preserve">návrhy na obnovu řízení podle </w:t>
      </w:r>
      <w:r w:rsidR="00FE0AA5" w:rsidRPr="007D7680">
        <w:rPr>
          <w:sz w:val="16"/>
          <w:szCs w:val="16"/>
        </w:rPr>
        <w:t>§ </w:t>
      </w:r>
      <w:r w:rsidRPr="007D7680">
        <w:rPr>
          <w:sz w:val="16"/>
          <w:szCs w:val="16"/>
        </w:rPr>
        <w:t xml:space="preserve">281 </w:t>
      </w:r>
      <w:r w:rsidR="00FE0AA5" w:rsidRPr="007D7680">
        <w:rPr>
          <w:sz w:val="16"/>
          <w:szCs w:val="16"/>
        </w:rPr>
        <w:t>odst. </w:t>
      </w:r>
      <w:r w:rsidRPr="007D7680">
        <w:rPr>
          <w:sz w:val="16"/>
          <w:szCs w:val="16"/>
        </w:rPr>
        <w:t>3 tr. ř.,</w:t>
      </w:r>
    </w:p>
    <w:p w:rsidR="00FC2BCF" w:rsidRPr="007D7680" w:rsidRDefault="00FC2BCF" w:rsidP="008D5D62">
      <w:pPr>
        <w:pStyle w:val="Seznam"/>
        <w:numPr>
          <w:ilvl w:val="0"/>
          <w:numId w:val="388"/>
        </w:numPr>
        <w:jc w:val="both"/>
        <w:rPr>
          <w:sz w:val="16"/>
          <w:szCs w:val="16"/>
        </w:rPr>
      </w:pPr>
      <w:r w:rsidRPr="007D7680">
        <w:rPr>
          <w:sz w:val="16"/>
          <w:szCs w:val="16"/>
        </w:rPr>
        <w:t>návrhy na navrácení lhůty k podání opravného prostředku,</w:t>
      </w:r>
    </w:p>
    <w:p w:rsidR="00FC2BCF" w:rsidRPr="007D7680" w:rsidRDefault="00FC2BCF" w:rsidP="008D5D62">
      <w:pPr>
        <w:pStyle w:val="Seznam"/>
        <w:numPr>
          <w:ilvl w:val="0"/>
          <w:numId w:val="388"/>
        </w:numPr>
        <w:jc w:val="both"/>
        <w:rPr>
          <w:sz w:val="16"/>
          <w:szCs w:val="16"/>
        </w:rPr>
      </w:pPr>
      <w:r w:rsidRPr="007D7680">
        <w:rPr>
          <w:sz w:val="16"/>
          <w:szCs w:val="16"/>
        </w:rPr>
        <w:t>věci, v nichž je rozhodováno o příslušnosti (</w:t>
      </w:r>
      <w:r w:rsidR="00FE0AA5" w:rsidRPr="007D7680">
        <w:rPr>
          <w:sz w:val="16"/>
          <w:szCs w:val="16"/>
        </w:rPr>
        <w:t>§ </w:t>
      </w:r>
      <w:r w:rsidRPr="007D7680">
        <w:rPr>
          <w:sz w:val="16"/>
          <w:szCs w:val="16"/>
        </w:rPr>
        <w:t>24 tr. ř.), případně o odnětí a přikázání věci (</w:t>
      </w:r>
      <w:r w:rsidR="00FE0AA5" w:rsidRPr="007D7680">
        <w:rPr>
          <w:sz w:val="16"/>
          <w:szCs w:val="16"/>
        </w:rPr>
        <w:t>§ </w:t>
      </w:r>
      <w:r w:rsidRPr="007D7680">
        <w:rPr>
          <w:sz w:val="16"/>
          <w:szCs w:val="16"/>
        </w:rPr>
        <w:t>25 tr. ř.),</w:t>
      </w:r>
    </w:p>
    <w:p w:rsidR="00FC2BCF" w:rsidRPr="007D7680" w:rsidRDefault="00FC2BCF" w:rsidP="008D5D62">
      <w:pPr>
        <w:pStyle w:val="Seznam"/>
        <w:numPr>
          <w:ilvl w:val="0"/>
          <w:numId w:val="388"/>
        </w:numPr>
        <w:jc w:val="both"/>
        <w:rPr>
          <w:sz w:val="16"/>
          <w:szCs w:val="16"/>
        </w:rPr>
      </w:pPr>
      <w:r w:rsidRPr="007D7680">
        <w:rPr>
          <w:sz w:val="16"/>
          <w:szCs w:val="16"/>
        </w:rPr>
        <w:t>návrhy na prodloužení vazby u mladistvých,</w:t>
      </w:r>
    </w:p>
    <w:p w:rsidR="00FC2BCF" w:rsidRPr="007D7680" w:rsidRDefault="00FC2BCF" w:rsidP="008D5D62">
      <w:pPr>
        <w:pStyle w:val="Seznam"/>
        <w:numPr>
          <w:ilvl w:val="0"/>
          <w:numId w:val="388"/>
        </w:numPr>
        <w:jc w:val="both"/>
        <w:rPr>
          <w:sz w:val="16"/>
          <w:szCs w:val="16"/>
        </w:rPr>
      </w:pPr>
      <w:r w:rsidRPr="007D7680">
        <w:rPr>
          <w:sz w:val="16"/>
          <w:szCs w:val="16"/>
        </w:rPr>
        <w:t>návrhy na prodloužení sledování bankovního účtu nebo účtu u osoby oprávněné k evidenci investičních nástrojů podle zvláštního zákona; každý návrh se</w:t>
      </w:r>
      <w:r w:rsidR="00B81E69">
        <w:rPr>
          <w:sz w:val="16"/>
          <w:szCs w:val="16"/>
        </w:rPr>
        <w:t> </w:t>
      </w:r>
      <w:r w:rsidRPr="007D7680">
        <w:rPr>
          <w:sz w:val="16"/>
          <w:szCs w:val="16"/>
        </w:rPr>
        <w:t>zapisuje pod nové číslo,</w:t>
      </w:r>
    </w:p>
    <w:p w:rsidR="00FC2BCF" w:rsidRPr="007D7680" w:rsidRDefault="00FC2BCF" w:rsidP="008D5D62">
      <w:pPr>
        <w:pStyle w:val="Seznam"/>
        <w:numPr>
          <w:ilvl w:val="0"/>
          <w:numId w:val="388"/>
        </w:numPr>
        <w:jc w:val="both"/>
        <w:rPr>
          <w:sz w:val="16"/>
          <w:szCs w:val="16"/>
        </w:rPr>
      </w:pPr>
      <w:r w:rsidRPr="007D7680">
        <w:rPr>
          <w:sz w:val="16"/>
          <w:szCs w:val="16"/>
        </w:rPr>
        <w:t>návrhy na prodloužení doby trvání odposlechu a záznamu telekomunikačního provozu; každý návrh se zapisuje pod nové číslo,</w:t>
      </w:r>
    </w:p>
    <w:p w:rsidR="00FC2BCF" w:rsidRPr="007D7680" w:rsidRDefault="00FC2BCF" w:rsidP="008D5D62">
      <w:pPr>
        <w:pStyle w:val="Seznam"/>
        <w:numPr>
          <w:ilvl w:val="0"/>
          <w:numId w:val="388"/>
        </w:numPr>
        <w:jc w:val="both"/>
        <w:rPr>
          <w:sz w:val="16"/>
          <w:szCs w:val="16"/>
        </w:rPr>
      </w:pPr>
      <w:r w:rsidRPr="007D7680">
        <w:rPr>
          <w:sz w:val="16"/>
          <w:szCs w:val="16"/>
        </w:rPr>
        <w:t>návrhy na použití agenta,</w:t>
      </w:r>
    </w:p>
    <w:p w:rsidR="00FC2BCF" w:rsidRPr="007D7680" w:rsidRDefault="00FC2BCF" w:rsidP="008D5D62">
      <w:pPr>
        <w:pStyle w:val="Seznam"/>
        <w:numPr>
          <w:ilvl w:val="0"/>
          <w:numId w:val="388"/>
        </w:numPr>
        <w:jc w:val="both"/>
        <w:rPr>
          <w:sz w:val="16"/>
          <w:szCs w:val="16"/>
        </w:rPr>
      </w:pPr>
      <w:r w:rsidRPr="007D7680">
        <w:rPr>
          <w:sz w:val="16"/>
          <w:szCs w:val="16"/>
        </w:rPr>
        <w:t>rozhodnutí státního zástupce o zajištění majetku v přípravném řízení, pokud je zašle soudu v souvislosti s věcmi předanými do úschovy,</w:t>
      </w:r>
    </w:p>
    <w:p w:rsidR="00FC2BCF" w:rsidRPr="007D7680" w:rsidRDefault="00FC2BCF" w:rsidP="008D5D62">
      <w:pPr>
        <w:pStyle w:val="Seznam"/>
        <w:numPr>
          <w:ilvl w:val="0"/>
          <w:numId w:val="388"/>
        </w:numPr>
        <w:jc w:val="both"/>
        <w:rPr>
          <w:sz w:val="16"/>
          <w:szCs w:val="16"/>
        </w:rPr>
      </w:pPr>
      <w:r w:rsidRPr="007D7680">
        <w:rPr>
          <w:sz w:val="16"/>
          <w:szCs w:val="16"/>
        </w:rPr>
        <w:t xml:space="preserve">návrhy dle </w:t>
      </w:r>
      <w:r w:rsidR="00FE0AA5" w:rsidRPr="007D7680">
        <w:rPr>
          <w:sz w:val="16"/>
          <w:szCs w:val="16"/>
        </w:rPr>
        <w:t>§ </w:t>
      </w:r>
      <w:r w:rsidRPr="007D7680">
        <w:rPr>
          <w:sz w:val="16"/>
          <w:szCs w:val="16"/>
        </w:rPr>
        <w:t xml:space="preserve">11 zákona </w:t>
      </w:r>
      <w:r w:rsidR="00FE0AA5" w:rsidRPr="007D7680">
        <w:rPr>
          <w:sz w:val="16"/>
          <w:szCs w:val="16"/>
        </w:rPr>
        <w:t>č. </w:t>
      </w:r>
      <w:r w:rsidRPr="007D7680">
        <w:rPr>
          <w:sz w:val="16"/>
          <w:szCs w:val="16"/>
        </w:rPr>
        <w:t>262/2011</w:t>
      </w:r>
      <w:r w:rsidR="00FE0AA5" w:rsidRPr="007D7680">
        <w:rPr>
          <w:sz w:val="16"/>
          <w:szCs w:val="16"/>
        </w:rPr>
        <w:t> Sb.</w:t>
      </w:r>
      <w:r w:rsidRPr="007D7680">
        <w:rPr>
          <w:sz w:val="16"/>
          <w:szCs w:val="16"/>
        </w:rPr>
        <w:t>, o účastnících odboje a odporu proti komunismu,</w:t>
      </w:r>
    </w:p>
    <w:p w:rsidR="00FC2BCF" w:rsidRPr="007D7680" w:rsidRDefault="00FC2BCF" w:rsidP="008D5D62">
      <w:pPr>
        <w:pStyle w:val="Seznam"/>
        <w:numPr>
          <w:ilvl w:val="0"/>
          <w:numId w:val="388"/>
        </w:numPr>
        <w:jc w:val="both"/>
        <w:rPr>
          <w:sz w:val="16"/>
          <w:szCs w:val="16"/>
        </w:rPr>
      </w:pPr>
      <w:r w:rsidRPr="007D7680">
        <w:rPr>
          <w:sz w:val="16"/>
          <w:szCs w:val="16"/>
        </w:rPr>
        <w:t>příchozí žádosti (návrhy) podle ZMJS, o nichž soud rozhoduje jinak než rozsudkem, s výjimkou věcí uvedených v </w:t>
      </w:r>
      <w:r w:rsidR="00FE0AA5" w:rsidRPr="007D7680">
        <w:rPr>
          <w:sz w:val="16"/>
          <w:szCs w:val="16"/>
        </w:rPr>
        <w:t>§ </w:t>
      </w:r>
      <w:r w:rsidRPr="007D7680">
        <w:rPr>
          <w:sz w:val="16"/>
          <w:szCs w:val="16"/>
        </w:rPr>
        <w:t xml:space="preserve">25c </w:t>
      </w:r>
      <w:r w:rsidR="00FE0AA5" w:rsidRPr="007D7680">
        <w:rPr>
          <w:sz w:val="16"/>
          <w:szCs w:val="16"/>
        </w:rPr>
        <w:t>odst. </w:t>
      </w:r>
      <w:r w:rsidRPr="007D7680">
        <w:rPr>
          <w:sz w:val="16"/>
          <w:szCs w:val="16"/>
        </w:rPr>
        <w:t>4,</w:t>
      </w:r>
    </w:p>
    <w:p w:rsidR="009A30B1" w:rsidRPr="007D7680" w:rsidRDefault="00FC2BCF" w:rsidP="008D5D62">
      <w:pPr>
        <w:pStyle w:val="Seznam"/>
        <w:numPr>
          <w:ilvl w:val="0"/>
          <w:numId w:val="388"/>
        </w:numPr>
        <w:jc w:val="both"/>
        <w:rPr>
          <w:sz w:val="16"/>
          <w:szCs w:val="16"/>
        </w:rPr>
      </w:pPr>
      <w:r w:rsidRPr="007D7680">
        <w:rPr>
          <w:sz w:val="16"/>
          <w:szCs w:val="16"/>
        </w:rPr>
        <w:t>další věci týkající se trestního řízení, které se nezapisují do rejstříku T (Tm), Pp, Dt (Dtm) ani do jiného rejstříku týkajícího se trestních věcí.</w:t>
      </w:r>
    </w:p>
    <w:p w:rsidR="00581133" w:rsidRPr="007D7680" w:rsidRDefault="009A30B1" w:rsidP="008D5D62">
      <w:pPr>
        <w:pStyle w:val="Zkladntext"/>
        <w:numPr>
          <w:ilvl w:val="0"/>
          <w:numId w:val="387"/>
        </w:numPr>
        <w:ind w:hanging="360"/>
        <w:rPr>
          <w:sz w:val="16"/>
          <w:szCs w:val="16"/>
        </w:rPr>
      </w:pPr>
      <w:r w:rsidRPr="007D7680">
        <w:rPr>
          <w:sz w:val="16"/>
          <w:szCs w:val="16"/>
        </w:rPr>
        <w:t>V rejstříku Nt se evidují zejména tyto skutečnosti:</w:t>
      </w:r>
    </w:p>
    <w:p w:rsidR="00581133" w:rsidRPr="007D7680" w:rsidRDefault="009A30B1" w:rsidP="008D5D62">
      <w:pPr>
        <w:pStyle w:val="Seznam"/>
        <w:numPr>
          <w:ilvl w:val="0"/>
          <w:numId w:val="389"/>
        </w:numPr>
        <w:jc w:val="both"/>
        <w:rPr>
          <w:sz w:val="16"/>
          <w:szCs w:val="16"/>
        </w:rPr>
      </w:pPr>
      <w:r w:rsidRPr="007D7680">
        <w:rPr>
          <w:sz w:val="16"/>
          <w:szCs w:val="16"/>
        </w:rPr>
        <w:t>spisová značka, pod kterou je věc vedena (</w:t>
      </w:r>
      <w:r w:rsidR="00FE0AA5" w:rsidRPr="007D7680">
        <w:rPr>
          <w:sz w:val="16"/>
          <w:szCs w:val="16"/>
        </w:rPr>
        <w:t>§ </w:t>
      </w:r>
      <w:r w:rsidRPr="007D7680">
        <w:rPr>
          <w:sz w:val="16"/>
          <w:szCs w:val="16"/>
        </w:rPr>
        <w:t>167),</w:t>
      </w:r>
    </w:p>
    <w:p w:rsidR="009A30B1" w:rsidRPr="007D7680" w:rsidRDefault="009A30B1" w:rsidP="008D5D62">
      <w:pPr>
        <w:pStyle w:val="Seznam"/>
        <w:numPr>
          <w:ilvl w:val="0"/>
          <w:numId w:val="389"/>
        </w:numPr>
        <w:jc w:val="both"/>
        <w:rPr>
          <w:sz w:val="16"/>
          <w:szCs w:val="16"/>
        </w:rPr>
      </w:pPr>
      <w:r w:rsidRPr="007D7680">
        <w:rPr>
          <w:sz w:val="16"/>
          <w:szCs w:val="16"/>
        </w:rPr>
        <w:t>datum, kdy věc došla soudu,</w:t>
      </w:r>
    </w:p>
    <w:p w:rsidR="009A30B1" w:rsidRPr="007D7680" w:rsidRDefault="009A30B1" w:rsidP="008D5D62">
      <w:pPr>
        <w:pStyle w:val="Seznam"/>
        <w:numPr>
          <w:ilvl w:val="0"/>
          <w:numId w:val="389"/>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osobách</w:t>
      </w:r>
      <w:r w:rsidR="009709AD" w:rsidRPr="007D7680">
        <w:rPr>
          <w:sz w:val="16"/>
          <w:szCs w:val="16"/>
        </w:rPr>
        <w:t xml:space="preserve"> v </w:t>
      </w:r>
      <w:r w:rsidRPr="007D7680">
        <w:rPr>
          <w:sz w:val="16"/>
          <w:szCs w:val="16"/>
        </w:rPr>
        <w:t>řízení</w:t>
      </w:r>
      <w:r w:rsidR="00581133" w:rsidRPr="007D7680">
        <w:rPr>
          <w:sz w:val="16"/>
          <w:szCs w:val="16"/>
        </w:rPr>
        <w:t xml:space="preserve"> – </w:t>
      </w:r>
      <w:r w:rsidRPr="007D7680">
        <w:rPr>
          <w:sz w:val="16"/>
          <w:szCs w:val="16"/>
        </w:rPr>
        <w:t>osobní jména, příjmení, rodná čísla (data narození tam, kde rodné číslo není známo, nebo jej osoba nemá přiděleno)</w:t>
      </w:r>
      <w:r w:rsidR="004609A0" w:rsidRPr="007D7680">
        <w:rPr>
          <w:sz w:val="16"/>
          <w:szCs w:val="16"/>
        </w:rPr>
        <w:t xml:space="preserve"> a </w:t>
      </w:r>
      <w:r w:rsidRPr="007D7680">
        <w:rPr>
          <w:sz w:val="16"/>
          <w:szCs w:val="16"/>
        </w:rPr>
        <w:t>další údaje, které jsou</w:t>
      </w:r>
      <w:r w:rsidR="009709AD" w:rsidRPr="007D7680">
        <w:rPr>
          <w:sz w:val="16"/>
          <w:szCs w:val="16"/>
        </w:rPr>
        <w:t xml:space="preserve"> v </w:t>
      </w:r>
      <w:r w:rsidRPr="007D7680">
        <w:rPr>
          <w:sz w:val="16"/>
          <w:szCs w:val="16"/>
        </w:rPr>
        <w:t>informačním systému dostupné</w:t>
      </w:r>
      <w:r w:rsidR="009709AD" w:rsidRPr="007D7680">
        <w:rPr>
          <w:sz w:val="16"/>
          <w:szCs w:val="16"/>
        </w:rPr>
        <w:t xml:space="preserve"> v </w:t>
      </w:r>
      <w:r w:rsidRPr="007D7680">
        <w:rPr>
          <w:sz w:val="16"/>
          <w:szCs w:val="16"/>
        </w:rPr>
        <w:t>seznamu jmen</w:t>
      </w:r>
      <w:r w:rsidR="00581133" w:rsidRPr="007D7680">
        <w:rPr>
          <w:sz w:val="16"/>
          <w:szCs w:val="16"/>
        </w:rPr>
        <w:t xml:space="preserve"> –</w:t>
      </w:r>
      <w:r w:rsidR="004609A0" w:rsidRPr="007D7680">
        <w:rPr>
          <w:sz w:val="16"/>
          <w:szCs w:val="16"/>
        </w:rPr>
        <w:t xml:space="preserve"> a </w:t>
      </w:r>
      <w:r w:rsidR="00581133" w:rsidRPr="007D7680">
        <w:rPr>
          <w:sz w:val="16"/>
          <w:szCs w:val="16"/>
        </w:rPr>
        <w:t>o </w:t>
      </w:r>
      <w:r w:rsidRPr="007D7680">
        <w:rPr>
          <w:sz w:val="16"/>
          <w:szCs w:val="16"/>
        </w:rPr>
        <w:t>jejich rolích</w:t>
      </w:r>
      <w:r w:rsidR="009709AD" w:rsidRPr="007D7680">
        <w:rPr>
          <w:sz w:val="16"/>
          <w:szCs w:val="16"/>
        </w:rPr>
        <w:t xml:space="preserve"> v </w:t>
      </w:r>
      <w:r w:rsidRPr="007D7680">
        <w:rPr>
          <w:sz w:val="16"/>
          <w:szCs w:val="16"/>
        </w:rPr>
        <w:t>řízení,</w:t>
      </w:r>
    </w:p>
    <w:p w:rsidR="00581133" w:rsidRPr="007D7680" w:rsidRDefault="009A30B1" w:rsidP="008D5D62">
      <w:pPr>
        <w:pStyle w:val="Seznam"/>
        <w:numPr>
          <w:ilvl w:val="0"/>
          <w:numId w:val="389"/>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zástupcích účastníků řízení,</w:t>
      </w:r>
    </w:p>
    <w:p w:rsidR="009A30B1" w:rsidRPr="007D7680" w:rsidRDefault="009A30B1" w:rsidP="008D5D62">
      <w:pPr>
        <w:pStyle w:val="Seznam"/>
        <w:numPr>
          <w:ilvl w:val="0"/>
          <w:numId w:val="389"/>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předmětu řízení,</w:t>
      </w:r>
    </w:p>
    <w:p w:rsidR="009A30B1" w:rsidRPr="007D7680" w:rsidRDefault="009A30B1" w:rsidP="008D5D62">
      <w:pPr>
        <w:pStyle w:val="Seznam"/>
        <w:numPr>
          <w:ilvl w:val="0"/>
          <w:numId w:val="389"/>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nákladech řízení, pokutách atd.</w:t>
      </w:r>
    </w:p>
    <w:p w:rsidR="009A30B1" w:rsidRPr="007D7680" w:rsidRDefault="009A30B1" w:rsidP="008D5D62">
      <w:pPr>
        <w:pStyle w:val="Seznam"/>
        <w:numPr>
          <w:ilvl w:val="0"/>
          <w:numId w:val="389"/>
        </w:numPr>
        <w:jc w:val="both"/>
        <w:rPr>
          <w:sz w:val="16"/>
          <w:szCs w:val="16"/>
        </w:rPr>
      </w:pPr>
      <w:r w:rsidRPr="007D7680">
        <w:rPr>
          <w:sz w:val="16"/>
          <w:szCs w:val="16"/>
        </w:rPr>
        <w:t>údaj</w:t>
      </w:r>
      <w:r w:rsidR="00581133" w:rsidRPr="007D7680">
        <w:rPr>
          <w:sz w:val="16"/>
          <w:szCs w:val="16"/>
        </w:rPr>
        <w:t xml:space="preserve"> o </w:t>
      </w:r>
      <w:r w:rsidRPr="007D7680">
        <w:rPr>
          <w:sz w:val="16"/>
          <w:szCs w:val="16"/>
        </w:rPr>
        <w:t>tom, zda se jedná</w:t>
      </w:r>
      <w:r w:rsidR="00581133" w:rsidRPr="007D7680">
        <w:rPr>
          <w:sz w:val="16"/>
          <w:szCs w:val="16"/>
        </w:rPr>
        <w:t xml:space="preserve"> o </w:t>
      </w:r>
      <w:r w:rsidRPr="007D7680">
        <w:rPr>
          <w:sz w:val="16"/>
          <w:szCs w:val="16"/>
        </w:rPr>
        <w:t>věc</w:t>
      </w:r>
      <w:r w:rsidR="00581133" w:rsidRPr="007D7680">
        <w:rPr>
          <w:sz w:val="16"/>
          <w:szCs w:val="16"/>
        </w:rPr>
        <w:t xml:space="preserve"> s </w:t>
      </w:r>
      <w:r w:rsidRPr="007D7680">
        <w:rPr>
          <w:sz w:val="16"/>
          <w:szCs w:val="16"/>
        </w:rPr>
        <w:t>cizím prvkem,</w:t>
      </w:r>
    </w:p>
    <w:p w:rsidR="00581133" w:rsidRPr="007D7680" w:rsidRDefault="009A30B1" w:rsidP="008D5D62">
      <w:pPr>
        <w:pStyle w:val="Seznam"/>
        <w:numPr>
          <w:ilvl w:val="0"/>
          <w:numId w:val="389"/>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předběžných opatřeních,</w:t>
      </w:r>
    </w:p>
    <w:p w:rsidR="00581133" w:rsidRPr="007D7680" w:rsidRDefault="009A30B1" w:rsidP="008D5D62">
      <w:pPr>
        <w:pStyle w:val="Seznam"/>
        <w:numPr>
          <w:ilvl w:val="0"/>
          <w:numId w:val="389"/>
        </w:numPr>
        <w:jc w:val="both"/>
        <w:rPr>
          <w:sz w:val="16"/>
          <w:szCs w:val="16"/>
        </w:rPr>
      </w:pPr>
      <w:r w:rsidRPr="007D7680">
        <w:rPr>
          <w:sz w:val="16"/>
          <w:szCs w:val="16"/>
        </w:rPr>
        <w:t>rozhodnutí učiněná ve věci, způsob vyřízení věci,</w:t>
      </w:r>
    </w:p>
    <w:p w:rsidR="00581133" w:rsidRPr="007D7680" w:rsidRDefault="009A30B1" w:rsidP="008D5D62">
      <w:pPr>
        <w:pStyle w:val="Seznam"/>
        <w:numPr>
          <w:ilvl w:val="0"/>
          <w:numId w:val="389"/>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opravných prostředcích, opravném řízení</w:t>
      </w:r>
      <w:r w:rsidR="004609A0" w:rsidRPr="007D7680">
        <w:rPr>
          <w:sz w:val="16"/>
          <w:szCs w:val="16"/>
        </w:rPr>
        <w:t xml:space="preserve"> a </w:t>
      </w:r>
      <w:r w:rsidRPr="007D7680">
        <w:rPr>
          <w:sz w:val="16"/>
          <w:szCs w:val="16"/>
        </w:rPr>
        <w:t>rozhodnutích učiněných soudem II. stupně,</w:t>
      </w:r>
    </w:p>
    <w:p w:rsidR="00581133" w:rsidRPr="007D7680" w:rsidRDefault="009A30B1" w:rsidP="008D5D62">
      <w:pPr>
        <w:pStyle w:val="Seznam"/>
        <w:numPr>
          <w:ilvl w:val="0"/>
          <w:numId w:val="389"/>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datech právní moci jednotlivých rozhodnutí,</w:t>
      </w:r>
    </w:p>
    <w:p w:rsidR="00581133" w:rsidRPr="007D7680" w:rsidRDefault="009A30B1" w:rsidP="008D5D62">
      <w:pPr>
        <w:pStyle w:val="Seznam"/>
        <w:numPr>
          <w:ilvl w:val="0"/>
          <w:numId w:val="389"/>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pohybu spisu,</w:t>
      </w:r>
    </w:p>
    <w:p w:rsidR="009A30B1" w:rsidRPr="007D7680" w:rsidRDefault="00FC2BCF" w:rsidP="008D5D62">
      <w:pPr>
        <w:pStyle w:val="Seznam"/>
        <w:numPr>
          <w:ilvl w:val="0"/>
          <w:numId w:val="389"/>
        </w:numPr>
        <w:jc w:val="both"/>
        <w:rPr>
          <w:sz w:val="16"/>
          <w:szCs w:val="16"/>
        </w:rPr>
      </w:pPr>
      <w:r w:rsidRPr="007D7680">
        <w:rPr>
          <w:sz w:val="16"/>
          <w:szCs w:val="16"/>
        </w:rPr>
        <w:t>údaje o vazbách, příkazech k zatčení, evropských zatýkacích rozkazech a příkazech k zadržení,</w:t>
      </w:r>
    </w:p>
    <w:p w:rsidR="00581133" w:rsidRPr="007D7680" w:rsidRDefault="009A30B1" w:rsidP="008D5D62">
      <w:pPr>
        <w:pStyle w:val="Seznam"/>
        <w:numPr>
          <w:ilvl w:val="0"/>
          <w:numId w:val="389"/>
        </w:numPr>
        <w:jc w:val="both"/>
        <w:rPr>
          <w:sz w:val="16"/>
          <w:szCs w:val="16"/>
        </w:rPr>
      </w:pPr>
      <w:r w:rsidRPr="007D7680">
        <w:rPr>
          <w:sz w:val="16"/>
          <w:szCs w:val="16"/>
        </w:rPr>
        <w:t>další údaje potřebné ke správné evidenci věcí</w:t>
      </w:r>
      <w:r w:rsidR="004609A0" w:rsidRPr="007D7680">
        <w:rPr>
          <w:sz w:val="16"/>
          <w:szCs w:val="16"/>
        </w:rPr>
        <w:t xml:space="preserve"> a </w:t>
      </w:r>
      <w:r w:rsidRPr="007D7680">
        <w:rPr>
          <w:sz w:val="16"/>
          <w:szCs w:val="16"/>
        </w:rPr>
        <w:t>statistických údajů dle příslušných právních předpisů, metodických pokynů ministerstva</w:t>
      </w:r>
      <w:r w:rsidR="004609A0" w:rsidRPr="007D7680">
        <w:rPr>
          <w:sz w:val="16"/>
          <w:szCs w:val="16"/>
        </w:rPr>
        <w:t xml:space="preserve"> a </w:t>
      </w:r>
      <w:r w:rsidRPr="007D7680">
        <w:rPr>
          <w:sz w:val="16"/>
          <w:szCs w:val="16"/>
        </w:rPr>
        <w:t>uživatelských příruček</w:t>
      </w:r>
      <w:r w:rsidR="00581133" w:rsidRPr="007D7680">
        <w:rPr>
          <w:sz w:val="16"/>
          <w:szCs w:val="16"/>
        </w:rPr>
        <w:t xml:space="preserve"> k </w:t>
      </w:r>
      <w:r w:rsidRPr="007D7680">
        <w:rPr>
          <w:sz w:val="16"/>
          <w:szCs w:val="16"/>
        </w:rPr>
        <w:t>vedení rejstříků</w:t>
      </w:r>
      <w:r w:rsidR="009709AD" w:rsidRPr="007D7680">
        <w:rPr>
          <w:sz w:val="16"/>
          <w:szCs w:val="16"/>
        </w:rPr>
        <w:t xml:space="preserve"> v </w:t>
      </w:r>
      <w:r w:rsidRPr="007D7680">
        <w:rPr>
          <w:sz w:val="16"/>
          <w:szCs w:val="16"/>
        </w:rPr>
        <w:t>informačních systémech soudů.</w:t>
      </w:r>
    </w:p>
    <w:p w:rsidR="00581133" w:rsidRPr="007D7680" w:rsidRDefault="009A30B1" w:rsidP="008D5D62">
      <w:pPr>
        <w:pStyle w:val="Zkladntext"/>
        <w:numPr>
          <w:ilvl w:val="0"/>
          <w:numId w:val="387"/>
        </w:numPr>
        <w:ind w:hanging="360"/>
        <w:rPr>
          <w:sz w:val="16"/>
          <w:szCs w:val="16"/>
        </w:rPr>
      </w:pPr>
      <w:r w:rsidRPr="007D7680">
        <w:rPr>
          <w:sz w:val="16"/>
          <w:szCs w:val="16"/>
        </w:rPr>
        <w:t>Návrh na zrušení podmíněného umístění mladistvého mimo výchovné zařízení se zapíše do rejstříku Nt pod novým číslem</w:t>
      </w:r>
      <w:r w:rsidR="004609A0" w:rsidRPr="007D7680">
        <w:rPr>
          <w:sz w:val="16"/>
          <w:szCs w:val="16"/>
        </w:rPr>
        <w:t xml:space="preserve"> a </w:t>
      </w:r>
      <w:r w:rsidRPr="007D7680">
        <w:rPr>
          <w:sz w:val="16"/>
          <w:szCs w:val="16"/>
        </w:rPr>
        <w:t>vyznačí se vzájemná souvislost</w:t>
      </w:r>
      <w:r w:rsidR="00581133" w:rsidRPr="007D7680">
        <w:rPr>
          <w:sz w:val="16"/>
          <w:szCs w:val="16"/>
        </w:rPr>
        <w:t xml:space="preserve"> s </w:t>
      </w:r>
      <w:r w:rsidRPr="007D7680">
        <w:rPr>
          <w:sz w:val="16"/>
          <w:szCs w:val="16"/>
        </w:rPr>
        <w:t>věcí Nt,</w:t>
      </w:r>
      <w:r w:rsidR="009709AD" w:rsidRPr="007D7680">
        <w:rPr>
          <w:sz w:val="16"/>
          <w:szCs w:val="16"/>
        </w:rPr>
        <w:t xml:space="preserve"> v </w:t>
      </w:r>
      <w:r w:rsidRPr="007D7680">
        <w:rPr>
          <w:sz w:val="16"/>
          <w:szCs w:val="16"/>
        </w:rPr>
        <w:t>níž bylo rozhodnuto</w:t>
      </w:r>
      <w:r w:rsidR="00581133" w:rsidRPr="007D7680">
        <w:rPr>
          <w:sz w:val="16"/>
          <w:szCs w:val="16"/>
        </w:rPr>
        <w:t xml:space="preserve"> o </w:t>
      </w:r>
      <w:r w:rsidRPr="007D7680">
        <w:rPr>
          <w:sz w:val="16"/>
          <w:szCs w:val="16"/>
        </w:rPr>
        <w:t>podmíněném umístění mladistvého mimo výchovné zařízení.</w:t>
      </w:r>
    </w:p>
    <w:p w:rsidR="000F1416" w:rsidRPr="007D7680" w:rsidRDefault="000F1416" w:rsidP="00B04A98">
      <w:pPr>
        <w:pStyle w:val="Zkladntext"/>
        <w:keepNext/>
        <w:spacing w:before="360" w:after="100"/>
        <w:jc w:val="center"/>
        <w:outlineLvl w:val="3"/>
        <w:rPr>
          <w:b/>
          <w:sz w:val="16"/>
          <w:szCs w:val="16"/>
        </w:rPr>
      </w:pPr>
      <w:bookmarkStart w:id="11469" w:name="_Toc64280693"/>
      <w:r w:rsidRPr="007D7680">
        <w:rPr>
          <w:b/>
          <w:sz w:val="16"/>
          <w:szCs w:val="16"/>
        </w:rPr>
        <w:t>V.</w:t>
      </w:r>
      <w:bookmarkEnd w:id="11444"/>
      <w:bookmarkEnd w:id="11445"/>
      <w:bookmarkEnd w:id="11446"/>
      <w:bookmarkEnd w:id="11447"/>
      <w:bookmarkEnd w:id="11448"/>
      <w:bookmarkEnd w:id="11449"/>
      <w:bookmarkEnd w:id="11450"/>
      <w:bookmarkEnd w:id="11451"/>
      <w:bookmarkEnd w:id="11452"/>
      <w:bookmarkEnd w:id="11453"/>
      <w:bookmarkEnd w:id="11454"/>
      <w:bookmarkEnd w:id="11455"/>
      <w:bookmarkEnd w:id="11456"/>
      <w:bookmarkEnd w:id="11457"/>
      <w:bookmarkEnd w:id="11458"/>
      <w:bookmarkEnd w:id="11459"/>
      <w:bookmarkEnd w:id="11460"/>
      <w:bookmarkEnd w:id="11461"/>
      <w:bookmarkEnd w:id="11462"/>
      <w:bookmarkEnd w:id="11463"/>
      <w:bookmarkEnd w:id="11464"/>
      <w:bookmarkEnd w:id="11465"/>
      <w:bookmarkEnd w:id="11466"/>
      <w:bookmarkEnd w:id="11467"/>
      <w:bookmarkEnd w:id="11468"/>
      <w:bookmarkEnd w:id="11469"/>
    </w:p>
    <w:p w:rsidR="009A30B1" w:rsidRPr="007D7680" w:rsidRDefault="009A30B1" w:rsidP="008D5D62">
      <w:pPr>
        <w:pStyle w:val="Zkladntext"/>
        <w:numPr>
          <w:ilvl w:val="0"/>
          <w:numId w:val="390"/>
        </w:numPr>
        <w:ind w:hanging="360"/>
        <w:rPr>
          <w:sz w:val="16"/>
          <w:szCs w:val="16"/>
        </w:rPr>
      </w:pPr>
      <w:bookmarkStart w:id="11470" w:name="_Toc233360103"/>
      <w:bookmarkStart w:id="11471" w:name="_Toc233296369"/>
      <w:bookmarkStart w:id="11472" w:name="_Toc233295697"/>
      <w:bookmarkStart w:id="11473" w:name="_Toc233368882"/>
      <w:bookmarkStart w:id="11474" w:name="_Toc233371012"/>
      <w:bookmarkStart w:id="11475" w:name="_Toc233193592"/>
      <w:bookmarkStart w:id="11476" w:name="_Toc221857182"/>
      <w:bookmarkStart w:id="11477" w:name="_Toc233210190"/>
      <w:bookmarkStart w:id="11478" w:name="_Toc233284009"/>
      <w:bookmarkStart w:id="11479" w:name="_Toc233286812"/>
      <w:bookmarkStart w:id="11480" w:name="_Toc233289774"/>
      <w:bookmarkStart w:id="11481" w:name="_Toc233292882"/>
      <w:bookmarkStart w:id="11482" w:name="_Toc233293551"/>
      <w:bookmarkStart w:id="11483" w:name="_Toc233199618"/>
      <w:bookmarkStart w:id="11484" w:name="_Toc233213786"/>
      <w:bookmarkStart w:id="11485" w:name="_Toc233216844"/>
      <w:bookmarkStart w:id="11486" w:name="_Toc213960202"/>
      <w:bookmarkStart w:id="11487" w:name="_Toc233301659"/>
      <w:bookmarkStart w:id="11488" w:name="_Toc233302991"/>
      <w:bookmarkStart w:id="11489" w:name="_Toc233308266"/>
      <w:bookmarkStart w:id="11490" w:name="_Toc233313829"/>
      <w:bookmarkStart w:id="11491" w:name="_Toc233316130"/>
      <w:bookmarkStart w:id="11492" w:name="_Toc233343013"/>
      <w:bookmarkStart w:id="11493" w:name="_Toc233343679"/>
      <w:bookmarkStart w:id="11494" w:name="_Toc233345027"/>
      <w:bookmarkStart w:id="11495" w:name="_Toc233355510"/>
      <w:bookmarkStart w:id="11496" w:name="_Toc233358200"/>
      <w:r w:rsidRPr="007D7680">
        <w:rPr>
          <w:sz w:val="16"/>
          <w:szCs w:val="16"/>
        </w:rPr>
        <w:t>Do rejstříku Nc (opatrovnické oddíly) se zapisují</w:t>
      </w:r>
    </w:p>
    <w:p w:rsidR="00581133" w:rsidRPr="007D7680" w:rsidRDefault="009A30B1" w:rsidP="008D5D62">
      <w:pPr>
        <w:pStyle w:val="Seznam"/>
        <w:numPr>
          <w:ilvl w:val="0"/>
          <w:numId w:val="391"/>
        </w:numPr>
        <w:jc w:val="both"/>
        <w:rPr>
          <w:sz w:val="16"/>
          <w:szCs w:val="16"/>
        </w:rPr>
      </w:pPr>
      <w:r w:rsidRPr="007D7680">
        <w:rPr>
          <w:sz w:val="16"/>
          <w:szCs w:val="16"/>
        </w:rPr>
        <w:t>věci týkající se podpůrných opatření při narušení schopnosti zletilého právně jednat</w:t>
      </w:r>
      <w:r w:rsidR="004609A0" w:rsidRPr="007D7680">
        <w:rPr>
          <w:sz w:val="16"/>
          <w:szCs w:val="16"/>
        </w:rPr>
        <w:t xml:space="preserve"> a </w:t>
      </w:r>
      <w:r w:rsidRPr="007D7680">
        <w:rPr>
          <w:sz w:val="16"/>
          <w:szCs w:val="16"/>
        </w:rPr>
        <w:t>svéprávnosti člověka,</w:t>
      </w:r>
    </w:p>
    <w:p w:rsidR="00581133" w:rsidRPr="007D7680" w:rsidRDefault="009A30B1" w:rsidP="008D5D62">
      <w:pPr>
        <w:pStyle w:val="Seznam"/>
        <w:numPr>
          <w:ilvl w:val="0"/>
          <w:numId w:val="391"/>
        </w:numPr>
        <w:jc w:val="both"/>
        <w:rPr>
          <w:sz w:val="16"/>
          <w:szCs w:val="16"/>
        </w:rPr>
      </w:pPr>
      <w:r w:rsidRPr="007D7680">
        <w:rPr>
          <w:sz w:val="16"/>
          <w:szCs w:val="16"/>
        </w:rPr>
        <w:t>věci týkající se prohlášení za nezvěstného, prohlášení za mrtvého či určení data smrti,</w:t>
      </w:r>
    </w:p>
    <w:p w:rsidR="009A30B1" w:rsidRPr="007D7680" w:rsidRDefault="009A30B1" w:rsidP="008D5D62">
      <w:pPr>
        <w:pStyle w:val="Seznam"/>
        <w:numPr>
          <w:ilvl w:val="0"/>
          <w:numId w:val="391"/>
        </w:numPr>
        <w:jc w:val="both"/>
        <w:rPr>
          <w:sz w:val="16"/>
          <w:szCs w:val="16"/>
        </w:rPr>
      </w:pPr>
      <w:r w:rsidRPr="007D7680">
        <w:rPr>
          <w:sz w:val="16"/>
          <w:szCs w:val="16"/>
        </w:rPr>
        <w:t>věci týkající se zásahu do integrity osob nezletilých, které dovršily čtrnáctého roku věku</w:t>
      </w:r>
      <w:r w:rsidR="004609A0" w:rsidRPr="007D7680">
        <w:rPr>
          <w:sz w:val="16"/>
          <w:szCs w:val="16"/>
        </w:rPr>
        <w:t xml:space="preserve"> a </w:t>
      </w:r>
      <w:r w:rsidRPr="007D7680">
        <w:rPr>
          <w:sz w:val="16"/>
          <w:szCs w:val="16"/>
        </w:rPr>
        <w:t>nenabyly plné svéprávnosti</w:t>
      </w:r>
      <w:r w:rsidR="004609A0" w:rsidRPr="007D7680">
        <w:rPr>
          <w:sz w:val="16"/>
          <w:szCs w:val="16"/>
        </w:rPr>
        <w:t xml:space="preserve"> a </w:t>
      </w:r>
      <w:r w:rsidRPr="007D7680">
        <w:rPr>
          <w:sz w:val="16"/>
          <w:szCs w:val="16"/>
        </w:rPr>
        <w:t>zásahu do integrity osob neschopných úsudku způsobem zanechávajícím trvalé, neodvratitelné</w:t>
      </w:r>
      <w:r w:rsidR="004609A0" w:rsidRPr="007D7680">
        <w:rPr>
          <w:sz w:val="16"/>
          <w:szCs w:val="16"/>
        </w:rPr>
        <w:t xml:space="preserve"> a </w:t>
      </w:r>
      <w:r w:rsidRPr="007D7680">
        <w:rPr>
          <w:sz w:val="16"/>
          <w:szCs w:val="16"/>
        </w:rPr>
        <w:t>vážné následky nebo způsobem spojeným</w:t>
      </w:r>
      <w:r w:rsidR="00581133" w:rsidRPr="007D7680">
        <w:rPr>
          <w:sz w:val="16"/>
          <w:szCs w:val="16"/>
        </w:rPr>
        <w:t xml:space="preserve"> s </w:t>
      </w:r>
      <w:r w:rsidRPr="007D7680">
        <w:rPr>
          <w:sz w:val="16"/>
          <w:szCs w:val="16"/>
        </w:rPr>
        <w:t>vážným nebezpečím pro jeho život nebo zdraví,</w:t>
      </w:r>
    </w:p>
    <w:p w:rsidR="00581133" w:rsidRPr="007D7680" w:rsidRDefault="009A30B1" w:rsidP="008D5D62">
      <w:pPr>
        <w:pStyle w:val="Seznam"/>
        <w:numPr>
          <w:ilvl w:val="0"/>
          <w:numId w:val="391"/>
        </w:numPr>
        <w:jc w:val="both"/>
        <w:rPr>
          <w:sz w:val="16"/>
          <w:szCs w:val="16"/>
        </w:rPr>
      </w:pPr>
      <w:r w:rsidRPr="007D7680">
        <w:rPr>
          <w:sz w:val="16"/>
          <w:szCs w:val="16"/>
        </w:rPr>
        <w:t>věci týkající se svěřenského fondu,</w:t>
      </w:r>
    </w:p>
    <w:p w:rsidR="00581133" w:rsidRPr="007D7680" w:rsidRDefault="009A30B1" w:rsidP="008D5D62">
      <w:pPr>
        <w:pStyle w:val="Seznam"/>
        <w:numPr>
          <w:ilvl w:val="0"/>
          <w:numId w:val="391"/>
        </w:numPr>
        <w:jc w:val="both"/>
        <w:rPr>
          <w:sz w:val="16"/>
          <w:szCs w:val="16"/>
        </w:rPr>
      </w:pPr>
      <w:r w:rsidRPr="007D7680">
        <w:rPr>
          <w:sz w:val="16"/>
          <w:szCs w:val="16"/>
        </w:rPr>
        <w:t>návrhy na povolení uzavření manželství,</w:t>
      </w:r>
    </w:p>
    <w:p w:rsidR="00581133" w:rsidRPr="007D7680" w:rsidRDefault="009A30B1" w:rsidP="008D5D62">
      <w:pPr>
        <w:pStyle w:val="Seznam"/>
        <w:numPr>
          <w:ilvl w:val="0"/>
          <w:numId w:val="391"/>
        </w:numPr>
        <w:jc w:val="both"/>
        <w:rPr>
          <w:sz w:val="16"/>
          <w:szCs w:val="16"/>
        </w:rPr>
      </w:pPr>
      <w:r w:rsidRPr="007D7680">
        <w:rPr>
          <w:sz w:val="16"/>
          <w:szCs w:val="16"/>
        </w:rPr>
        <w:t>věci týkající se určování</w:t>
      </w:r>
      <w:r w:rsidR="004609A0" w:rsidRPr="007D7680">
        <w:rPr>
          <w:sz w:val="16"/>
          <w:szCs w:val="16"/>
        </w:rPr>
        <w:t xml:space="preserve"> a </w:t>
      </w:r>
      <w:r w:rsidRPr="007D7680">
        <w:rPr>
          <w:sz w:val="16"/>
          <w:szCs w:val="16"/>
        </w:rPr>
        <w:t>popírání rodičovství,</w:t>
      </w:r>
      <w:r w:rsidR="00E239CF" w:rsidRPr="007D7680">
        <w:rPr>
          <w:sz w:val="16"/>
          <w:szCs w:val="16"/>
        </w:rPr>
        <w:t xml:space="preserve"> včetně souhlasného prohlášení rodičů, pokud jej sepisuje soud,</w:t>
      </w:r>
    </w:p>
    <w:p w:rsidR="00581133" w:rsidRPr="007D7680" w:rsidRDefault="009A30B1" w:rsidP="008D5D62">
      <w:pPr>
        <w:pStyle w:val="Seznam"/>
        <w:numPr>
          <w:ilvl w:val="0"/>
          <w:numId w:val="391"/>
        </w:numPr>
        <w:jc w:val="both"/>
        <w:rPr>
          <w:sz w:val="16"/>
          <w:szCs w:val="16"/>
        </w:rPr>
      </w:pPr>
      <w:r w:rsidRPr="007D7680">
        <w:rPr>
          <w:sz w:val="16"/>
          <w:szCs w:val="16"/>
        </w:rPr>
        <w:t>věci týkající se osvojení nezletilých,</w:t>
      </w:r>
    </w:p>
    <w:p w:rsidR="00581133" w:rsidRPr="007D7680" w:rsidRDefault="009A30B1" w:rsidP="008D5D62">
      <w:pPr>
        <w:pStyle w:val="Seznam"/>
        <w:numPr>
          <w:ilvl w:val="0"/>
          <w:numId w:val="391"/>
        </w:numPr>
        <w:jc w:val="both"/>
        <w:rPr>
          <w:sz w:val="16"/>
          <w:szCs w:val="16"/>
        </w:rPr>
      </w:pPr>
      <w:r w:rsidRPr="007D7680">
        <w:rPr>
          <w:sz w:val="16"/>
          <w:szCs w:val="16"/>
        </w:rPr>
        <w:t>řízení ve věcech péče soudu</w:t>
      </w:r>
      <w:r w:rsidR="00581133" w:rsidRPr="007D7680">
        <w:rPr>
          <w:sz w:val="16"/>
          <w:szCs w:val="16"/>
        </w:rPr>
        <w:t xml:space="preserve"> o </w:t>
      </w:r>
      <w:r w:rsidRPr="007D7680">
        <w:rPr>
          <w:sz w:val="16"/>
          <w:szCs w:val="16"/>
        </w:rPr>
        <w:t>nezletilé,</w:t>
      </w:r>
    </w:p>
    <w:p w:rsidR="009A30B1" w:rsidRPr="007D7680" w:rsidRDefault="009A30B1" w:rsidP="008D5D62">
      <w:pPr>
        <w:pStyle w:val="Seznam"/>
        <w:numPr>
          <w:ilvl w:val="0"/>
          <w:numId w:val="391"/>
        </w:numPr>
        <w:jc w:val="both"/>
        <w:rPr>
          <w:sz w:val="16"/>
          <w:szCs w:val="16"/>
        </w:rPr>
      </w:pPr>
      <w:r w:rsidRPr="007D7680">
        <w:rPr>
          <w:sz w:val="16"/>
          <w:szCs w:val="16"/>
        </w:rPr>
        <w:t>věci týkající se vydání předběžného opatření upravujícího poměry dítěte</w:t>
      </w:r>
      <w:r w:rsidR="00E239CF" w:rsidRPr="007D7680">
        <w:rPr>
          <w:sz w:val="16"/>
          <w:szCs w:val="16"/>
        </w:rPr>
        <w:t xml:space="preserve"> a návrhy na vydání předběžného opatření před zahájením řízení v opatrovnických věcech</w:t>
      </w:r>
      <w:r w:rsidRPr="007D7680">
        <w:rPr>
          <w:sz w:val="16"/>
          <w:szCs w:val="16"/>
        </w:rPr>
        <w:t>,</w:t>
      </w:r>
    </w:p>
    <w:p w:rsidR="009A30B1" w:rsidRPr="007D7680" w:rsidRDefault="009A30B1" w:rsidP="008D5D62">
      <w:pPr>
        <w:pStyle w:val="Seznam"/>
        <w:numPr>
          <w:ilvl w:val="0"/>
          <w:numId w:val="391"/>
        </w:numPr>
        <w:jc w:val="both"/>
        <w:rPr>
          <w:sz w:val="16"/>
          <w:szCs w:val="16"/>
        </w:rPr>
      </w:pPr>
      <w:r w:rsidRPr="007D7680">
        <w:rPr>
          <w:sz w:val="16"/>
          <w:szCs w:val="16"/>
        </w:rPr>
        <w:t>věci týkající zdravotnické dokumentace</w:t>
      </w:r>
      <w:r w:rsidR="009709AD" w:rsidRPr="007D7680">
        <w:rPr>
          <w:sz w:val="16"/>
          <w:szCs w:val="16"/>
        </w:rPr>
        <w:t xml:space="preserve"> v </w:t>
      </w:r>
      <w:r w:rsidRPr="007D7680">
        <w:rPr>
          <w:sz w:val="16"/>
          <w:szCs w:val="16"/>
        </w:rPr>
        <w:t>případě utajeného porodu,</w:t>
      </w:r>
    </w:p>
    <w:p w:rsidR="009A30B1" w:rsidRPr="007D7680" w:rsidRDefault="009A30B1" w:rsidP="008D5D62">
      <w:pPr>
        <w:pStyle w:val="Seznam"/>
        <w:numPr>
          <w:ilvl w:val="0"/>
          <w:numId w:val="391"/>
        </w:numPr>
        <w:jc w:val="both"/>
        <w:rPr>
          <w:sz w:val="16"/>
          <w:szCs w:val="16"/>
        </w:rPr>
      </w:pPr>
      <w:r w:rsidRPr="007D7680">
        <w:rPr>
          <w:sz w:val="16"/>
          <w:szCs w:val="16"/>
        </w:rPr>
        <w:t xml:space="preserve">věci týkající se specifických zdravotních služeb podle zákona </w:t>
      </w:r>
      <w:r w:rsidR="00FE0AA5" w:rsidRPr="007D7680">
        <w:rPr>
          <w:sz w:val="16"/>
          <w:szCs w:val="16"/>
        </w:rPr>
        <w:t>č. </w:t>
      </w:r>
      <w:r w:rsidRPr="007D7680">
        <w:rPr>
          <w:sz w:val="16"/>
          <w:szCs w:val="16"/>
        </w:rPr>
        <w:t>373/2011</w:t>
      </w:r>
      <w:r w:rsidR="00FE0AA5" w:rsidRPr="007D7680">
        <w:rPr>
          <w:sz w:val="16"/>
          <w:szCs w:val="16"/>
        </w:rPr>
        <w:t> Sb.</w:t>
      </w:r>
      <w:r w:rsidRPr="007D7680">
        <w:rPr>
          <w:sz w:val="16"/>
          <w:szCs w:val="16"/>
        </w:rPr>
        <w:t>,</w:t>
      </w:r>
      <w:r w:rsidR="00581133" w:rsidRPr="007D7680">
        <w:rPr>
          <w:sz w:val="16"/>
          <w:szCs w:val="16"/>
        </w:rPr>
        <w:t xml:space="preserve"> o </w:t>
      </w:r>
      <w:r w:rsidRPr="007D7680">
        <w:rPr>
          <w:sz w:val="16"/>
          <w:szCs w:val="16"/>
        </w:rPr>
        <w:t>specifických zdravotních službách, ve znění pozdějších předpisů.</w:t>
      </w:r>
    </w:p>
    <w:p w:rsidR="009A30B1" w:rsidRPr="007D7680" w:rsidRDefault="009A30B1" w:rsidP="008D5D62">
      <w:pPr>
        <w:pStyle w:val="Zkladntext"/>
        <w:numPr>
          <w:ilvl w:val="0"/>
          <w:numId w:val="390"/>
        </w:numPr>
        <w:ind w:hanging="360"/>
        <w:rPr>
          <w:sz w:val="16"/>
          <w:szCs w:val="16"/>
        </w:rPr>
      </w:pPr>
      <w:r w:rsidRPr="007D7680">
        <w:rPr>
          <w:sz w:val="16"/>
          <w:szCs w:val="16"/>
        </w:rPr>
        <w:t>Do rejstříku Nc (všeobecné oddíly) se zapisují</w:t>
      </w:r>
    </w:p>
    <w:p w:rsidR="00581133" w:rsidRPr="007D7680" w:rsidRDefault="009A30B1" w:rsidP="008D5D62">
      <w:pPr>
        <w:pStyle w:val="Seznam"/>
        <w:numPr>
          <w:ilvl w:val="0"/>
          <w:numId w:val="392"/>
        </w:numPr>
        <w:jc w:val="both"/>
        <w:rPr>
          <w:sz w:val="16"/>
          <w:szCs w:val="16"/>
        </w:rPr>
      </w:pPr>
      <w:r w:rsidRPr="007D7680">
        <w:rPr>
          <w:sz w:val="16"/>
          <w:szCs w:val="16"/>
        </w:rPr>
        <w:t>žádosti</w:t>
      </w:r>
      <w:r w:rsidR="00581133" w:rsidRPr="007D7680">
        <w:rPr>
          <w:sz w:val="16"/>
          <w:szCs w:val="16"/>
        </w:rPr>
        <w:t xml:space="preserve"> o </w:t>
      </w:r>
      <w:r w:rsidRPr="007D7680">
        <w:rPr>
          <w:sz w:val="16"/>
          <w:szCs w:val="16"/>
        </w:rPr>
        <w:t>přiznání osvobození od soudních poplatků</w:t>
      </w:r>
      <w:r w:rsidR="004609A0" w:rsidRPr="007D7680">
        <w:rPr>
          <w:sz w:val="16"/>
          <w:szCs w:val="16"/>
        </w:rPr>
        <w:t xml:space="preserve"> a </w:t>
      </w:r>
      <w:r w:rsidR="00581133" w:rsidRPr="007D7680">
        <w:rPr>
          <w:sz w:val="16"/>
          <w:szCs w:val="16"/>
        </w:rPr>
        <w:t>o </w:t>
      </w:r>
      <w:r w:rsidRPr="007D7680">
        <w:rPr>
          <w:sz w:val="16"/>
          <w:szCs w:val="16"/>
        </w:rPr>
        <w:t>ustanovení zástupce, podané před zahájením řízení,</w:t>
      </w:r>
    </w:p>
    <w:p w:rsidR="009A30B1" w:rsidRPr="007D7680" w:rsidRDefault="009A30B1" w:rsidP="008D5D62">
      <w:pPr>
        <w:pStyle w:val="Seznam"/>
        <w:numPr>
          <w:ilvl w:val="0"/>
          <w:numId w:val="392"/>
        </w:numPr>
        <w:jc w:val="both"/>
        <w:rPr>
          <w:sz w:val="16"/>
          <w:szCs w:val="16"/>
        </w:rPr>
      </w:pPr>
      <w:r w:rsidRPr="007D7680">
        <w:rPr>
          <w:sz w:val="16"/>
          <w:szCs w:val="16"/>
        </w:rPr>
        <w:t>podání učiněná ústně do protokolu</w:t>
      </w:r>
      <w:r w:rsidR="00581133" w:rsidRPr="007D7680">
        <w:rPr>
          <w:sz w:val="16"/>
          <w:szCs w:val="16"/>
        </w:rPr>
        <w:t xml:space="preserve"> u </w:t>
      </w:r>
      <w:r w:rsidRPr="007D7680">
        <w:rPr>
          <w:sz w:val="16"/>
          <w:szCs w:val="16"/>
        </w:rPr>
        <w:t>nepříslušného soudu,</w:t>
      </w:r>
    </w:p>
    <w:p w:rsidR="009A30B1" w:rsidRPr="007D7680" w:rsidRDefault="009A30B1" w:rsidP="008D5D62">
      <w:pPr>
        <w:pStyle w:val="Seznam"/>
        <w:numPr>
          <w:ilvl w:val="0"/>
          <w:numId w:val="392"/>
        </w:numPr>
        <w:jc w:val="both"/>
        <w:rPr>
          <w:sz w:val="16"/>
          <w:szCs w:val="16"/>
        </w:rPr>
      </w:pPr>
      <w:r w:rsidRPr="007D7680">
        <w:rPr>
          <w:sz w:val="16"/>
          <w:szCs w:val="16"/>
        </w:rPr>
        <w:t>žádosti</w:t>
      </w:r>
      <w:r w:rsidR="00581133" w:rsidRPr="007D7680">
        <w:rPr>
          <w:sz w:val="16"/>
          <w:szCs w:val="16"/>
        </w:rPr>
        <w:t xml:space="preserve"> o </w:t>
      </w:r>
      <w:r w:rsidRPr="007D7680">
        <w:rPr>
          <w:sz w:val="16"/>
          <w:szCs w:val="16"/>
        </w:rPr>
        <w:t>vyvěšení usnesení</w:t>
      </w:r>
      <w:r w:rsidR="00581133" w:rsidRPr="007D7680">
        <w:rPr>
          <w:sz w:val="16"/>
          <w:szCs w:val="16"/>
        </w:rPr>
        <w:t xml:space="preserve"> o </w:t>
      </w:r>
      <w:r w:rsidRPr="007D7680">
        <w:rPr>
          <w:sz w:val="16"/>
          <w:szCs w:val="16"/>
        </w:rPr>
        <w:t>prohlášení konkursu na úřední desce okresního soudu,</w:t>
      </w:r>
    </w:p>
    <w:p w:rsidR="009A30B1" w:rsidRPr="007D7680" w:rsidRDefault="009A30B1" w:rsidP="008D5D62">
      <w:pPr>
        <w:pStyle w:val="Seznam"/>
        <w:numPr>
          <w:ilvl w:val="0"/>
          <w:numId w:val="392"/>
        </w:numPr>
        <w:jc w:val="both"/>
        <w:rPr>
          <w:sz w:val="16"/>
          <w:szCs w:val="16"/>
        </w:rPr>
      </w:pPr>
      <w:r w:rsidRPr="007D7680">
        <w:rPr>
          <w:sz w:val="16"/>
          <w:szCs w:val="16"/>
        </w:rPr>
        <w:t>vyrozumění obecného soudu dlužníka dle insolvenčního zákona,</w:t>
      </w:r>
    </w:p>
    <w:p w:rsidR="009A30B1" w:rsidRPr="007D7680" w:rsidRDefault="009A30B1" w:rsidP="008D5D62">
      <w:pPr>
        <w:pStyle w:val="Seznam"/>
        <w:numPr>
          <w:ilvl w:val="0"/>
          <w:numId w:val="392"/>
        </w:numPr>
        <w:jc w:val="both"/>
        <w:rPr>
          <w:sz w:val="16"/>
          <w:szCs w:val="16"/>
        </w:rPr>
      </w:pPr>
      <w:r w:rsidRPr="007D7680">
        <w:rPr>
          <w:sz w:val="16"/>
          <w:szCs w:val="16"/>
        </w:rPr>
        <w:t>úřední záznamy</w:t>
      </w:r>
      <w:r w:rsidR="00581133" w:rsidRPr="007D7680">
        <w:rPr>
          <w:sz w:val="16"/>
          <w:szCs w:val="16"/>
        </w:rPr>
        <w:t xml:space="preserve"> o </w:t>
      </w:r>
      <w:r w:rsidRPr="007D7680">
        <w:rPr>
          <w:sz w:val="16"/>
          <w:szCs w:val="16"/>
        </w:rPr>
        <w:t xml:space="preserve">vykázání dle zákona </w:t>
      </w:r>
      <w:r w:rsidR="00FE0AA5" w:rsidRPr="007D7680">
        <w:rPr>
          <w:sz w:val="16"/>
          <w:szCs w:val="16"/>
        </w:rPr>
        <w:t>č. </w:t>
      </w:r>
      <w:r w:rsidRPr="007D7680">
        <w:rPr>
          <w:sz w:val="16"/>
          <w:szCs w:val="16"/>
        </w:rPr>
        <w:t>273/2008</w:t>
      </w:r>
      <w:r w:rsidR="00FE0AA5" w:rsidRPr="007D7680">
        <w:rPr>
          <w:sz w:val="16"/>
          <w:szCs w:val="16"/>
        </w:rPr>
        <w:t> Sb.</w:t>
      </w:r>
      <w:r w:rsidRPr="007D7680">
        <w:rPr>
          <w:sz w:val="16"/>
          <w:szCs w:val="16"/>
        </w:rPr>
        <w:t>,</w:t>
      </w:r>
      <w:r w:rsidR="00581133" w:rsidRPr="007D7680">
        <w:rPr>
          <w:sz w:val="16"/>
          <w:szCs w:val="16"/>
        </w:rPr>
        <w:t xml:space="preserve"> o </w:t>
      </w:r>
      <w:r w:rsidRPr="007D7680">
        <w:rPr>
          <w:sz w:val="16"/>
          <w:szCs w:val="16"/>
        </w:rPr>
        <w:t>Policii České republiky, ve znění pozdějších předpisů,</w:t>
      </w:r>
    </w:p>
    <w:p w:rsidR="00581133" w:rsidRPr="007D7680" w:rsidRDefault="009A30B1" w:rsidP="008D5D62">
      <w:pPr>
        <w:pStyle w:val="Seznam"/>
        <w:numPr>
          <w:ilvl w:val="0"/>
          <w:numId w:val="392"/>
        </w:numPr>
        <w:jc w:val="both"/>
        <w:rPr>
          <w:sz w:val="16"/>
          <w:szCs w:val="16"/>
        </w:rPr>
      </w:pPr>
      <w:r w:rsidRPr="007D7680">
        <w:rPr>
          <w:sz w:val="16"/>
          <w:szCs w:val="16"/>
        </w:rPr>
        <w:t xml:space="preserve">návrhy na zveřejnění rozhodnutí dle </w:t>
      </w:r>
      <w:r w:rsidR="00FE0AA5" w:rsidRPr="007D7680">
        <w:rPr>
          <w:sz w:val="16"/>
          <w:szCs w:val="16"/>
        </w:rPr>
        <w:t>§ </w:t>
      </w:r>
      <w:r w:rsidRPr="007D7680">
        <w:rPr>
          <w:sz w:val="16"/>
          <w:szCs w:val="16"/>
        </w:rPr>
        <w:t>429 insolvenčního zákona,</w:t>
      </w:r>
    </w:p>
    <w:p w:rsidR="00581133" w:rsidRPr="007D7680" w:rsidRDefault="009A30B1" w:rsidP="008D5D62">
      <w:pPr>
        <w:pStyle w:val="Seznam"/>
        <w:numPr>
          <w:ilvl w:val="0"/>
          <w:numId w:val="392"/>
        </w:numPr>
        <w:jc w:val="both"/>
        <w:rPr>
          <w:sz w:val="16"/>
          <w:szCs w:val="16"/>
        </w:rPr>
      </w:pPr>
      <w:r w:rsidRPr="007D7680">
        <w:rPr>
          <w:sz w:val="16"/>
          <w:szCs w:val="16"/>
        </w:rPr>
        <w:t>návrhy správce daně na provedení rozvrhového řízení</w:t>
      </w:r>
      <w:r w:rsidR="00581133" w:rsidRPr="007D7680">
        <w:rPr>
          <w:sz w:val="16"/>
          <w:szCs w:val="16"/>
        </w:rPr>
        <w:t xml:space="preserve"> o </w:t>
      </w:r>
      <w:r w:rsidRPr="007D7680">
        <w:rPr>
          <w:sz w:val="16"/>
          <w:szCs w:val="16"/>
        </w:rPr>
        <w:t>výtěžku</w:t>
      </w:r>
      <w:r w:rsidR="00581133" w:rsidRPr="007D7680">
        <w:rPr>
          <w:sz w:val="16"/>
          <w:szCs w:val="16"/>
        </w:rPr>
        <w:t xml:space="preserve"> z </w:t>
      </w:r>
      <w:r w:rsidRPr="007D7680">
        <w:rPr>
          <w:sz w:val="16"/>
          <w:szCs w:val="16"/>
        </w:rPr>
        <w:t>daňové exekuce,</w:t>
      </w:r>
    </w:p>
    <w:p w:rsidR="00581133" w:rsidRPr="007D7680" w:rsidRDefault="009A30B1" w:rsidP="008D5D62">
      <w:pPr>
        <w:pStyle w:val="Seznam"/>
        <w:numPr>
          <w:ilvl w:val="0"/>
          <w:numId w:val="392"/>
        </w:numPr>
        <w:jc w:val="both"/>
        <w:rPr>
          <w:sz w:val="16"/>
          <w:szCs w:val="16"/>
        </w:rPr>
      </w:pPr>
      <w:r w:rsidRPr="007D7680">
        <w:rPr>
          <w:sz w:val="16"/>
          <w:szCs w:val="16"/>
        </w:rPr>
        <w:t>věci týkající se jmenování znalce</w:t>
      </w:r>
      <w:r w:rsidR="004609A0" w:rsidRPr="007D7680">
        <w:rPr>
          <w:sz w:val="16"/>
          <w:szCs w:val="16"/>
        </w:rPr>
        <w:t xml:space="preserve"> a </w:t>
      </w:r>
      <w:r w:rsidRPr="007D7680">
        <w:rPr>
          <w:sz w:val="16"/>
          <w:szCs w:val="16"/>
        </w:rPr>
        <w:t>opatrovnictví</w:t>
      </w:r>
      <w:r w:rsidR="00581133" w:rsidRPr="007D7680">
        <w:rPr>
          <w:sz w:val="16"/>
          <w:szCs w:val="16"/>
        </w:rPr>
        <w:t xml:space="preserve"> u </w:t>
      </w:r>
      <w:r w:rsidRPr="007D7680">
        <w:rPr>
          <w:sz w:val="16"/>
          <w:szCs w:val="16"/>
        </w:rPr>
        <w:t>právnických osob,</w:t>
      </w:r>
    </w:p>
    <w:p w:rsidR="009A30B1" w:rsidRPr="007D7680" w:rsidRDefault="009A30B1" w:rsidP="008D5D62">
      <w:pPr>
        <w:pStyle w:val="Seznam"/>
        <w:numPr>
          <w:ilvl w:val="0"/>
          <w:numId w:val="392"/>
        </w:numPr>
        <w:jc w:val="both"/>
        <w:rPr>
          <w:sz w:val="16"/>
          <w:szCs w:val="16"/>
        </w:rPr>
      </w:pPr>
      <w:r w:rsidRPr="007D7680">
        <w:rPr>
          <w:sz w:val="16"/>
          <w:szCs w:val="16"/>
        </w:rPr>
        <w:t>věci týkající se návrhu na udělení předběžného souhlasu</w:t>
      </w:r>
      <w:r w:rsidR="00581133" w:rsidRPr="007D7680">
        <w:rPr>
          <w:sz w:val="16"/>
          <w:szCs w:val="16"/>
        </w:rPr>
        <w:t xml:space="preserve"> s </w:t>
      </w:r>
      <w:r w:rsidRPr="007D7680">
        <w:rPr>
          <w:sz w:val="16"/>
          <w:szCs w:val="16"/>
        </w:rPr>
        <w:t>provedením šetření ve věcech ochrany hospodářské soutěže,</w:t>
      </w:r>
    </w:p>
    <w:p w:rsidR="00581133" w:rsidRPr="007D7680" w:rsidRDefault="009A30B1" w:rsidP="008D5D62">
      <w:pPr>
        <w:pStyle w:val="Seznam"/>
        <w:numPr>
          <w:ilvl w:val="0"/>
          <w:numId w:val="392"/>
        </w:numPr>
        <w:jc w:val="both"/>
        <w:rPr>
          <w:sz w:val="16"/>
          <w:szCs w:val="16"/>
        </w:rPr>
      </w:pPr>
      <w:r w:rsidRPr="007D7680">
        <w:rPr>
          <w:sz w:val="16"/>
          <w:szCs w:val="16"/>
        </w:rPr>
        <w:t>věci týkající se nahrazení souhlasu zástupce samosprávné komory</w:t>
      </w:r>
      <w:r w:rsidR="00581133" w:rsidRPr="007D7680">
        <w:rPr>
          <w:sz w:val="16"/>
          <w:szCs w:val="16"/>
        </w:rPr>
        <w:t xml:space="preserve"> k </w:t>
      </w:r>
      <w:r w:rsidRPr="007D7680">
        <w:rPr>
          <w:sz w:val="16"/>
          <w:szCs w:val="16"/>
        </w:rPr>
        <w:t>seznámení se</w:t>
      </w:r>
      <w:r w:rsidR="00581133" w:rsidRPr="007D7680">
        <w:rPr>
          <w:sz w:val="16"/>
          <w:szCs w:val="16"/>
        </w:rPr>
        <w:t xml:space="preserve"> s </w:t>
      </w:r>
      <w:r w:rsidRPr="007D7680">
        <w:rPr>
          <w:sz w:val="16"/>
          <w:szCs w:val="16"/>
        </w:rPr>
        <w:t>obsahem listin,</w:t>
      </w:r>
    </w:p>
    <w:p w:rsidR="00581133" w:rsidRPr="007D7680" w:rsidRDefault="009A30B1" w:rsidP="008D5D62">
      <w:pPr>
        <w:pStyle w:val="Seznam"/>
        <w:numPr>
          <w:ilvl w:val="0"/>
          <w:numId w:val="392"/>
        </w:numPr>
        <w:jc w:val="both"/>
        <w:rPr>
          <w:sz w:val="16"/>
          <w:szCs w:val="16"/>
        </w:rPr>
      </w:pPr>
      <w:r w:rsidRPr="007D7680">
        <w:rPr>
          <w:sz w:val="16"/>
          <w:szCs w:val="16"/>
        </w:rPr>
        <w:t>věci týkající se rozhodování</w:t>
      </w:r>
      <w:r w:rsidR="00581133" w:rsidRPr="007D7680">
        <w:rPr>
          <w:sz w:val="16"/>
          <w:szCs w:val="16"/>
        </w:rPr>
        <w:t xml:space="preserve"> o </w:t>
      </w:r>
      <w:r w:rsidRPr="007D7680">
        <w:rPr>
          <w:sz w:val="16"/>
          <w:szCs w:val="16"/>
        </w:rPr>
        <w:t>plnění povinnosti</w:t>
      </w:r>
      <w:r w:rsidR="00581133" w:rsidRPr="007D7680">
        <w:rPr>
          <w:sz w:val="16"/>
          <w:szCs w:val="16"/>
        </w:rPr>
        <w:t xml:space="preserve"> z </w:t>
      </w:r>
      <w:r w:rsidRPr="007D7680">
        <w:rPr>
          <w:sz w:val="16"/>
          <w:szCs w:val="16"/>
        </w:rPr>
        <w:t>předběžného opatření Evropského soudu pro lidská práva,</w:t>
      </w:r>
    </w:p>
    <w:p w:rsidR="00581133" w:rsidRPr="007D7680" w:rsidRDefault="009A30B1" w:rsidP="008D5D62">
      <w:pPr>
        <w:pStyle w:val="Seznam"/>
        <w:numPr>
          <w:ilvl w:val="0"/>
          <w:numId w:val="392"/>
        </w:numPr>
        <w:jc w:val="both"/>
        <w:rPr>
          <w:sz w:val="16"/>
          <w:szCs w:val="16"/>
        </w:rPr>
      </w:pPr>
      <w:r w:rsidRPr="007D7680">
        <w:rPr>
          <w:sz w:val="16"/>
          <w:szCs w:val="16"/>
        </w:rPr>
        <w:t>návrhy ve věcech voleb do rad zaměstnanců, voleb zástupců pro oblast bezpečnosti</w:t>
      </w:r>
      <w:r w:rsidR="004609A0" w:rsidRPr="007D7680">
        <w:rPr>
          <w:sz w:val="16"/>
          <w:szCs w:val="16"/>
        </w:rPr>
        <w:t xml:space="preserve"> a </w:t>
      </w:r>
      <w:r w:rsidRPr="007D7680">
        <w:rPr>
          <w:sz w:val="16"/>
          <w:szCs w:val="16"/>
        </w:rPr>
        <w:t>ochrany zdraví při práci</w:t>
      </w:r>
      <w:r w:rsidR="004609A0" w:rsidRPr="007D7680">
        <w:rPr>
          <w:sz w:val="16"/>
          <w:szCs w:val="16"/>
        </w:rPr>
        <w:t xml:space="preserve"> a </w:t>
      </w:r>
      <w:r w:rsidRPr="007D7680">
        <w:rPr>
          <w:sz w:val="16"/>
          <w:szCs w:val="16"/>
        </w:rPr>
        <w:t>voleb členů zvláštního vyjednávacího výboru evropské družstevní společnosti,</w:t>
      </w:r>
    </w:p>
    <w:p w:rsidR="00581133" w:rsidRPr="007D7680" w:rsidRDefault="009A30B1" w:rsidP="008D5D62">
      <w:pPr>
        <w:pStyle w:val="Seznam"/>
        <w:numPr>
          <w:ilvl w:val="0"/>
          <w:numId w:val="392"/>
        </w:numPr>
        <w:jc w:val="both"/>
        <w:rPr>
          <w:sz w:val="16"/>
          <w:szCs w:val="16"/>
        </w:rPr>
      </w:pPr>
      <w:r w:rsidRPr="007D7680">
        <w:rPr>
          <w:sz w:val="16"/>
          <w:szCs w:val="16"/>
        </w:rPr>
        <w:t>návrhy ve věcech zákazu výkonu práv spojených</w:t>
      </w:r>
      <w:r w:rsidR="00581133" w:rsidRPr="007D7680">
        <w:rPr>
          <w:sz w:val="16"/>
          <w:szCs w:val="16"/>
        </w:rPr>
        <w:t xml:space="preserve"> s </w:t>
      </w:r>
      <w:r w:rsidRPr="007D7680">
        <w:rPr>
          <w:sz w:val="16"/>
          <w:szCs w:val="16"/>
        </w:rPr>
        <w:t>účastnickými cennými papíry,</w:t>
      </w:r>
    </w:p>
    <w:p w:rsidR="00581133" w:rsidRPr="007D7680" w:rsidRDefault="009A30B1" w:rsidP="008D5D62">
      <w:pPr>
        <w:pStyle w:val="Seznam"/>
        <w:numPr>
          <w:ilvl w:val="0"/>
          <w:numId w:val="392"/>
        </w:numPr>
        <w:jc w:val="both"/>
        <w:rPr>
          <w:sz w:val="16"/>
          <w:szCs w:val="16"/>
        </w:rPr>
      </w:pPr>
      <w:r w:rsidRPr="007D7680">
        <w:rPr>
          <w:sz w:val="16"/>
          <w:szCs w:val="16"/>
        </w:rPr>
        <w:t>návrhy na vydání předběžného opatření ve věcech ochrany proti domácímu násilí</w:t>
      </w:r>
      <w:r w:rsidR="00E239CF" w:rsidRPr="007D7680">
        <w:rPr>
          <w:sz w:val="16"/>
          <w:szCs w:val="16"/>
        </w:rPr>
        <w:t xml:space="preserve"> a návrhy na prodloužení takového předběžného opatření</w:t>
      </w:r>
      <w:r w:rsidRPr="007D7680">
        <w:rPr>
          <w:sz w:val="16"/>
          <w:szCs w:val="16"/>
        </w:rPr>
        <w:t>,</w:t>
      </w:r>
    </w:p>
    <w:p w:rsidR="00581133" w:rsidRPr="007D7680" w:rsidRDefault="009A30B1" w:rsidP="008D5D62">
      <w:pPr>
        <w:pStyle w:val="Seznam"/>
        <w:numPr>
          <w:ilvl w:val="0"/>
          <w:numId w:val="392"/>
        </w:numPr>
        <w:jc w:val="both"/>
        <w:rPr>
          <w:sz w:val="16"/>
          <w:szCs w:val="16"/>
        </w:rPr>
      </w:pPr>
      <w:r w:rsidRPr="007D7680">
        <w:rPr>
          <w:sz w:val="16"/>
          <w:szCs w:val="16"/>
        </w:rPr>
        <w:t>návrhy na vydání předběžného opatření</w:t>
      </w:r>
      <w:r w:rsidR="004609A0" w:rsidRPr="007D7680">
        <w:rPr>
          <w:sz w:val="16"/>
          <w:szCs w:val="16"/>
        </w:rPr>
        <w:t xml:space="preserve"> a </w:t>
      </w:r>
      <w:r w:rsidRPr="007D7680">
        <w:rPr>
          <w:sz w:val="16"/>
          <w:szCs w:val="16"/>
        </w:rPr>
        <w:t xml:space="preserve">zajištění důkazů před zahájením řízení dle </w:t>
      </w:r>
      <w:r w:rsidR="00FE0AA5" w:rsidRPr="007D7680">
        <w:rPr>
          <w:sz w:val="16"/>
          <w:szCs w:val="16"/>
        </w:rPr>
        <w:t>§ </w:t>
      </w:r>
      <w:r w:rsidRPr="007D7680">
        <w:rPr>
          <w:sz w:val="16"/>
          <w:szCs w:val="16"/>
        </w:rPr>
        <w:t>74</w:t>
      </w:r>
      <w:r w:rsidR="004609A0" w:rsidRPr="007D7680">
        <w:rPr>
          <w:sz w:val="16"/>
          <w:szCs w:val="16"/>
        </w:rPr>
        <w:t xml:space="preserve"> a </w:t>
      </w:r>
      <w:r w:rsidRPr="007D7680">
        <w:rPr>
          <w:sz w:val="16"/>
          <w:szCs w:val="16"/>
        </w:rPr>
        <w:t xml:space="preserve">násl. </w:t>
      </w:r>
      <w:r w:rsidR="00581133" w:rsidRPr="007D7680">
        <w:rPr>
          <w:sz w:val="16"/>
          <w:szCs w:val="16"/>
        </w:rPr>
        <w:t>o. s. ř.</w:t>
      </w:r>
      <w:r w:rsidRPr="007D7680">
        <w:rPr>
          <w:sz w:val="16"/>
          <w:szCs w:val="16"/>
        </w:rPr>
        <w:t>,</w:t>
      </w:r>
    </w:p>
    <w:p w:rsidR="00581133" w:rsidRPr="007D7680" w:rsidRDefault="009A30B1" w:rsidP="008D5D62">
      <w:pPr>
        <w:pStyle w:val="Seznam"/>
        <w:numPr>
          <w:ilvl w:val="0"/>
          <w:numId w:val="392"/>
        </w:numPr>
        <w:jc w:val="both"/>
        <w:rPr>
          <w:sz w:val="16"/>
          <w:szCs w:val="16"/>
        </w:rPr>
      </w:pPr>
      <w:r w:rsidRPr="007D7680">
        <w:rPr>
          <w:sz w:val="16"/>
          <w:szCs w:val="16"/>
        </w:rPr>
        <w:t>návrhy na provedení pokusu</w:t>
      </w:r>
      <w:r w:rsidR="00581133" w:rsidRPr="007D7680">
        <w:rPr>
          <w:sz w:val="16"/>
          <w:szCs w:val="16"/>
        </w:rPr>
        <w:t xml:space="preserve"> o </w:t>
      </w:r>
      <w:r w:rsidRPr="007D7680">
        <w:rPr>
          <w:sz w:val="16"/>
          <w:szCs w:val="16"/>
        </w:rPr>
        <w:t>smír před zahájením řízení,</w:t>
      </w:r>
    </w:p>
    <w:p w:rsidR="00581133" w:rsidRPr="007D7680" w:rsidRDefault="009A30B1" w:rsidP="008D5D62">
      <w:pPr>
        <w:pStyle w:val="Seznam"/>
        <w:numPr>
          <w:ilvl w:val="0"/>
          <w:numId w:val="392"/>
        </w:numPr>
        <w:jc w:val="both"/>
        <w:rPr>
          <w:sz w:val="16"/>
          <w:szCs w:val="16"/>
        </w:rPr>
      </w:pPr>
      <w:r w:rsidRPr="007D7680">
        <w:rPr>
          <w:sz w:val="16"/>
          <w:szCs w:val="16"/>
        </w:rPr>
        <w:t>věci týkající se směnečných (šekových) protestů,</w:t>
      </w:r>
    </w:p>
    <w:p w:rsidR="009A30B1" w:rsidRPr="007D7680" w:rsidRDefault="009A30B1" w:rsidP="008D5D62">
      <w:pPr>
        <w:pStyle w:val="Seznam"/>
        <w:numPr>
          <w:ilvl w:val="0"/>
          <w:numId w:val="392"/>
        </w:numPr>
        <w:jc w:val="both"/>
        <w:rPr>
          <w:sz w:val="16"/>
          <w:szCs w:val="16"/>
        </w:rPr>
      </w:pPr>
      <w:r w:rsidRPr="007D7680">
        <w:rPr>
          <w:sz w:val="16"/>
          <w:szCs w:val="16"/>
        </w:rPr>
        <w:t>návrhy na jmenování rozhodců</w:t>
      </w:r>
      <w:r w:rsidR="004609A0" w:rsidRPr="007D7680">
        <w:rPr>
          <w:sz w:val="16"/>
          <w:szCs w:val="16"/>
        </w:rPr>
        <w:t xml:space="preserve"> a </w:t>
      </w:r>
      <w:r w:rsidRPr="007D7680">
        <w:rPr>
          <w:sz w:val="16"/>
          <w:szCs w:val="16"/>
        </w:rPr>
        <w:t>úschovy pravomocných rozhodčích nálezů,</w:t>
      </w:r>
    </w:p>
    <w:p w:rsidR="00581133" w:rsidRPr="007D7680" w:rsidRDefault="009A30B1" w:rsidP="008D5D62">
      <w:pPr>
        <w:pStyle w:val="Seznam"/>
        <w:numPr>
          <w:ilvl w:val="0"/>
          <w:numId w:val="392"/>
        </w:numPr>
        <w:jc w:val="both"/>
        <w:rPr>
          <w:sz w:val="16"/>
          <w:szCs w:val="16"/>
        </w:rPr>
      </w:pPr>
      <w:r w:rsidRPr="007D7680">
        <w:rPr>
          <w:sz w:val="16"/>
          <w:szCs w:val="16"/>
        </w:rPr>
        <w:t>návrhy na určení lhůty</w:t>
      </w:r>
      <w:r w:rsidR="00581133" w:rsidRPr="007D7680">
        <w:rPr>
          <w:sz w:val="16"/>
          <w:szCs w:val="16"/>
        </w:rPr>
        <w:t xml:space="preserve"> u </w:t>
      </w:r>
      <w:r w:rsidRPr="007D7680">
        <w:rPr>
          <w:sz w:val="16"/>
          <w:szCs w:val="16"/>
        </w:rPr>
        <w:t>nepříslušného soudu,</w:t>
      </w:r>
    </w:p>
    <w:p w:rsidR="00581133" w:rsidRPr="007D7680" w:rsidRDefault="009A30B1" w:rsidP="008D5D62">
      <w:pPr>
        <w:pStyle w:val="Seznam"/>
        <w:numPr>
          <w:ilvl w:val="0"/>
          <w:numId w:val="392"/>
        </w:numPr>
        <w:jc w:val="both"/>
        <w:rPr>
          <w:sz w:val="16"/>
          <w:szCs w:val="16"/>
        </w:rPr>
      </w:pPr>
      <w:r w:rsidRPr="007D7680">
        <w:rPr>
          <w:sz w:val="16"/>
          <w:szCs w:val="16"/>
        </w:rPr>
        <w:t>věci týkající se předražků,</w:t>
      </w:r>
    </w:p>
    <w:p w:rsidR="009A30B1" w:rsidRPr="007D7680" w:rsidRDefault="00E239CF" w:rsidP="008D5D62">
      <w:pPr>
        <w:pStyle w:val="Seznam"/>
        <w:numPr>
          <w:ilvl w:val="0"/>
          <w:numId w:val="392"/>
        </w:numPr>
        <w:jc w:val="both"/>
        <w:rPr>
          <w:sz w:val="16"/>
          <w:szCs w:val="16"/>
        </w:rPr>
      </w:pPr>
      <w:r w:rsidRPr="007D7680">
        <w:rPr>
          <w:sz w:val="16"/>
          <w:szCs w:val="16"/>
        </w:rPr>
        <w:lastRenderedPageBreak/>
        <w:t>žádosti o potvrzení veřejné listiny nevydané soudem jako evropského exekučního titulu nebo částečného evropského exekučního titulu,</w:t>
      </w:r>
    </w:p>
    <w:p w:rsidR="00581133" w:rsidRPr="007D7680" w:rsidRDefault="009A30B1" w:rsidP="008D5D62">
      <w:pPr>
        <w:pStyle w:val="Seznam"/>
        <w:numPr>
          <w:ilvl w:val="0"/>
          <w:numId w:val="392"/>
        </w:numPr>
        <w:jc w:val="both"/>
        <w:rPr>
          <w:sz w:val="16"/>
          <w:szCs w:val="16"/>
        </w:rPr>
      </w:pPr>
      <w:r w:rsidRPr="007D7680">
        <w:rPr>
          <w:sz w:val="16"/>
          <w:szCs w:val="16"/>
        </w:rPr>
        <w:t>žádosti</w:t>
      </w:r>
      <w:r w:rsidR="00581133" w:rsidRPr="007D7680">
        <w:rPr>
          <w:sz w:val="16"/>
          <w:szCs w:val="16"/>
        </w:rPr>
        <w:t xml:space="preserve"> o </w:t>
      </w:r>
      <w:r w:rsidRPr="007D7680">
        <w:rPr>
          <w:sz w:val="16"/>
          <w:szCs w:val="16"/>
        </w:rPr>
        <w:t>poskytování údajů</w:t>
      </w:r>
      <w:r w:rsidR="00581133" w:rsidRPr="007D7680">
        <w:rPr>
          <w:sz w:val="16"/>
          <w:szCs w:val="16"/>
        </w:rPr>
        <w:t xml:space="preserve"> z </w:t>
      </w:r>
      <w:r w:rsidRPr="007D7680">
        <w:rPr>
          <w:sz w:val="16"/>
          <w:szCs w:val="16"/>
        </w:rPr>
        <w:t>CEO,</w:t>
      </w:r>
    </w:p>
    <w:p w:rsidR="009A30B1" w:rsidRPr="007D7680" w:rsidRDefault="009A30B1" w:rsidP="008D5D62">
      <w:pPr>
        <w:pStyle w:val="Seznam"/>
        <w:numPr>
          <w:ilvl w:val="0"/>
          <w:numId w:val="392"/>
        </w:numPr>
        <w:jc w:val="both"/>
        <w:rPr>
          <w:sz w:val="16"/>
          <w:szCs w:val="16"/>
        </w:rPr>
      </w:pPr>
      <w:r w:rsidRPr="007D7680">
        <w:rPr>
          <w:sz w:val="16"/>
          <w:szCs w:val="16"/>
        </w:rPr>
        <w:t xml:space="preserve">věci týkající se rozhodování krajského soudu ohledně přikázání věci podle </w:t>
      </w:r>
      <w:r w:rsidR="00FE0AA5" w:rsidRPr="007D7680">
        <w:rPr>
          <w:sz w:val="16"/>
          <w:szCs w:val="16"/>
        </w:rPr>
        <w:t>§ </w:t>
      </w:r>
      <w:r w:rsidRPr="007D7680">
        <w:rPr>
          <w:sz w:val="16"/>
          <w:szCs w:val="16"/>
        </w:rPr>
        <w:t>12</w:t>
      </w:r>
      <w:r w:rsidR="004609A0" w:rsidRPr="007D7680">
        <w:rPr>
          <w:sz w:val="16"/>
          <w:szCs w:val="16"/>
        </w:rPr>
        <w:t xml:space="preserve"> a </w:t>
      </w:r>
      <w:r w:rsidR="00FE0AA5" w:rsidRPr="007D7680">
        <w:rPr>
          <w:sz w:val="16"/>
          <w:szCs w:val="16"/>
        </w:rPr>
        <w:t>§ </w:t>
      </w:r>
      <w:r w:rsidRPr="007D7680">
        <w:rPr>
          <w:sz w:val="16"/>
          <w:szCs w:val="16"/>
        </w:rPr>
        <w:t xml:space="preserve">105 </w:t>
      </w:r>
      <w:r w:rsidR="00FE0AA5" w:rsidRPr="007D7680">
        <w:rPr>
          <w:sz w:val="16"/>
          <w:szCs w:val="16"/>
        </w:rPr>
        <w:t>odst. </w:t>
      </w:r>
      <w:r w:rsidRPr="007D7680">
        <w:rPr>
          <w:sz w:val="16"/>
          <w:szCs w:val="16"/>
        </w:rPr>
        <w:t xml:space="preserve">3 </w:t>
      </w:r>
      <w:r w:rsidR="00581133" w:rsidRPr="007D7680">
        <w:rPr>
          <w:sz w:val="16"/>
          <w:szCs w:val="16"/>
        </w:rPr>
        <w:t>o. s. ř.</w:t>
      </w:r>
      <w:r w:rsidRPr="007D7680">
        <w:rPr>
          <w:sz w:val="16"/>
          <w:szCs w:val="16"/>
        </w:rPr>
        <w:t>,</w:t>
      </w:r>
      <w:r w:rsidR="00581133" w:rsidRPr="007D7680">
        <w:rPr>
          <w:sz w:val="16"/>
          <w:szCs w:val="16"/>
        </w:rPr>
        <w:t xml:space="preserve"> o </w:t>
      </w:r>
      <w:r w:rsidRPr="007D7680">
        <w:rPr>
          <w:sz w:val="16"/>
          <w:szCs w:val="16"/>
        </w:rPr>
        <w:t xml:space="preserve">tom, zda je soudce vyloučen podle </w:t>
      </w:r>
      <w:r w:rsidR="00FE0AA5" w:rsidRPr="007D7680">
        <w:rPr>
          <w:sz w:val="16"/>
          <w:szCs w:val="16"/>
        </w:rPr>
        <w:t>§ </w:t>
      </w:r>
      <w:r w:rsidRPr="007D7680">
        <w:rPr>
          <w:sz w:val="16"/>
          <w:szCs w:val="16"/>
        </w:rPr>
        <w:t xml:space="preserve">16 </w:t>
      </w:r>
      <w:r w:rsidR="00FE0AA5" w:rsidRPr="007D7680">
        <w:rPr>
          <w:sz w:val="16"/>
          <w:szCs w:val="16"/>
        </w:rPr>
        <w:t>odst. </w:t>
      </w:r>
      <w:r w:rsidRPr="007D7680">
        <w:rPr>
          <w:sz w:val="16"/>
          <w:szCs w:val="16"/>
        </w:rPr>
        <w:t xml:space="preserve">1 </w:t>
      </w:r>
      <w:r w:rsidR="00581133" w:rsidRPr="007D7680">
        <w:rPr>
          <w:sz w:val="16"/>
          <w:szCs w:val="16"/>
        </w:rPr>
        <w:t>o. s. ř.</w:t>
      </w:r>
      <w:r w:rsidRPr="007D7680">
        <w:rPr>
          <w:sz w:val="16"/>
          <w:szCs w:val="16"/>
        </w:rPr>
        <w:t>,</w:t>
      </w:r>
      <w:r w:rsidR="00581133" w:rsidRPr="007D7680">
        <w:rPr>
          <w:sz w:val="16"/>
          <w:szCs w:val="16"/>
        </w:rPr>
        <w:t xml:space="preserve"> o </w:t>
      </w:r>
      <w:r w:rsidRPr="007D7680">
        <w:rPr>
          <w:sz w:val="16"/>
          <w:szCs w:val="16"/>
        </w:rPr>
        <w:t xml:space="preserve">přenesení příslušnosti dle </w:t>
      </w:r>
      <w:r w:rsidR="00FE0AA5" w:rsidRPr="007D7680">
        <w:rPr>
          <w:sz w:val="16"/>
          <w:szCs w:val="16"/>
        </w:rPr>
        <w:t>§ </w:t>
      </w:r>
      <w:r w:rsidRPr="007D7680">
        <w:rPr>
          <w:sz w:val="16"/>
          <w:szCs w:val="16"/>
        </w:rPr>
        <w:t xml:space="preserve">5 zákona </w:t>
      </w:r>
      <w:r w:rsidR="00FE0AA5" w:rsidRPr="007D7680">
        <w:rPr>
          <w:sz w:val="16"/>
          <w:szCs w:val="16"/>
        </w:rPr>
        <w:t>č. </w:t>
      </w:r>
      <w:r w:rsidRPr="007D7680">
        <w:rPr>
          <w:sz w:val="16"/>
          <w:szCs w:val="16"/>
        </w:rPr>
        <w:t>292/2013</w:t>
      </w:r>
      <w:r w:rsidR="00FE0AA5" w:rsidRPr="007D7680">
        <w:rPr>
          <w:sz w:val="16"/>
          <w:szCs w:val="16"/>
        </w:rPr>
        <w:t> Sb.</w:t>
      </w:r>
      <w:r w:rsidRPr="007D7680">
        <w:rPr>
          <w:sz w:val="16"/>
          <w:szCs w:val="16"/>
        </w:rPr>
        <w:t>,</w:t>
      </w:r>
      <w:r w:rsidR="00581133" w:rsidRPr="007D7680">
        <w:rPr>
          <w:sz w:val="16"/>
          <w:szCs w:val="16"/>
        </w:rPr>
        <w:t xml:space="preserve"> o </w:t>
      </w:r>
      <w:r w:rsidRPr="007D7680">
        <w:rPr>
          <w:sz w:val="16"/>
          <w:szCs w:val="16"/>
        </w:rPr>
        <w:t>zvláštních řízeních soudních,</w:t>
      </w:r>
      <w:r w:rsidR="004609A0" w:rsidRPr="007D7680">
        <w:rPr>
          <w:sz w:val="16"/>
          <w:szCs w:val="16"/>
        </w:rPr>
        <w:t xml:space="preserve"> a </w:t>
      </w:r>
      <w:r w:rsidRPr="007D7680">
        <w:rPr>
          <w:sz w:val="16"/>
          <w:szCs w:val="16"/>
        </w:rPr>
        <w:t xml:space="preserve">podle </w:t>
      </w:r>
      <w:r w:rsidR="00FE0AA5" w:rsidRPr="007D7680">
        <w:rPr>
          <w:sz w:val="16"/>
          <w:szCs w:val="16"/>
        </w:rPr>
        <w:t>§ </w:t>
      </w:r>
      <w:r w:rsidRPr="007D7680">
        <w:rPr>
          <w:sz w:val="16"/>
          <w:szCs w:val="16"/>
        </w:rPr>
        <w:t xml:space="preserve">252 </w:t>
      </w:r>
      <w:r w:rsidR="00FE0AA5" w:rsidRPr="007D7680">
        <w:rPr>
          <w:sz w:val="16"/>
          <w:szCs w:val="16"/>
        </w:rPr>
        <w:t>odst. </w:t>
      </w:r>
      <w:r w:rsidRPr="007D7680">
        <w:rPr>
          <w:sz w:val="16"/>
          <w:szCs w:val="16"/>
        </w:rPr>
        <w:t xml:space="preserve">5 </w:t>
      </w:r>
      <w:r w:rsidR="00581133" w:rsidRPr="007D7680">
        <w:rPr>
          <w:sz w:val="16"/>
          <w:szCs w:val="16"/>
        </w:rPr>
        <w:t>o. s. ř.</w:t>
      </w:r>
      <w:r w:rsidRPr="007D7680">
        <w:rPr>
          <w:sz w:val="16"/>
          <w:szCs w:val="16"/>
        </w:rPr>
        <w:t>, věci právní pomoci, opravné prostředky proti rozhodnutí soudu prvního stupně podané přímo</w:t>
      </w:r>
      <w:r w:rsidR="00581133" w:rsidRPr="007D7680">
        <w:rPr>
          <w:sz w:val="16"/>
          <w:szCs w:val="16"/>
        </w:rPr>
        <w:t xml:space="preserve"> u </w:t>
      </w:r>
      <w:r w:rsidRPr="007D7680">
        <w:rPr>
          <w:sz w:val="16"/>
          <w:szCs w:val="16"/>
        </w:rPr>
        <w:t>odvolacího soudu, návrhy na opravu odůvodnění rozsudku, kterým nevyhověl soud prvního stupně;</w:t>
      </w:r>
      <w:r w:rsidR="009709AD" w:rsidRPr="007D7680">
        <w:rPr>
          <w:sz w:val="16"/>
          <w:szCs w:val="16"/>
        </w:rPr>
        <w:t xml:space="preserve"> v </w:t>
      </w:r>
      <w:r w:rsidRPr="007D7680">
        <w:rPr>
          <w:sz w:val="16"/>
          <w:szCs w:val="16"/>
        </w:rPr>
        <w:t>případě, že návrh na opravu odůvodnění soudního rozhodnutí je obsažen</w:t>
      </w:r>
      <w:r w:rsidR="009709AD" w:rsidRPr="007D7680">
        <w:rPr>
          <w:sz w:val="16"/>
          <w:szCs w:val="16"/>
        </w:rPr>
        <w:t xml:space="preserve"> v </w:t>
      </w:r>
      <w:r w:rsidRPr="007D7680">
        <w:rPr>
          <w:sz w:val="16"/>
          <w:szCs w:val="16"/>
        </w:rPr>
        <w:t>odvolání nebo že</w:t>
      </w:r>
      <w:r w:rsidR="00581133" w:rsidRPr="007D7680">
        <w:rPr>
          <w:sz w:val="16"/>
          <w:szCs w:val="16"/>
        </w:rPr>
        <w:t xml:space="preserve"> s </w:t>
      </w:r>
      <w:r w:rsidRPr="007D7680">
        <w:rPr>
          <w:sz w:val="16"/>
          <w:szCs w:val="16"/>
        </w:rPr>
        <w:t>návrhem jednoho účastníka řízení, aby bylo opraveno odůvodnění rozsudku, je předloženo soudu druhého stupně</w:t>
      </w:r>
      <w:r w:rsidR="002458BA" w:rsidRPr="007D7680">
        <w:rPr>
          <w:sz w:val="16"/>
          <w:szCs w:val="16"/>
        </w:rPr>
        <w:t xml:space="preserve"> i </w:t>
      </w:r>
      <w:r w:rsidRPr="007D7680">
        <w:rPr>
          <w:sz w:val="16"/>
          <w:szCs w:val="16"/>
        </w:rPr>
        <w:t>odvolání druhého účastníka, zapíše se celá věc pouze do rejstříku Co,</w:t>
      </w:r>
    </w:p>
    <w:p w:rsidR="00581133" w:rsidRPr="007D7680" w:rsidRDefault="009A30B1" w:rsidP="008D5D62">
      <w:pPr>
        <w:pStyle w:val="Seznam"/>
        <w:numPr>
          <w:ilvl w:val="0"/>
          <w:numId w:val="392"/>
        </w:numPr>
        <w:jc w:val="both"/>
        <w:rPr>
          <w:sz w:val="16"/>
          <w:szCs w:val="16"/>
        </w:rPr>
      </w:pPr>
      <w:r w:rsidRPr="007D7680">
        <w:rPr>
          <w:sz w:val="16"/>
          <w:szCs w:val="16"/>
        </w:rPr>
        <w:t xml:space="preserve">věci týkající se ustanovování znalců podle zákona </w:t>
      </w:r>
      <w:r w:rsidR="00FE0AA5" w:rsidRPr="007D7680">
        <w:rPr>
          <w:sz w:val="16"/>
          <w:szCs w:val="16"/>
        </w:rPr>
        <w:t>č. </w:t>
      </w:r>
      <w:r w:rsidRPr="007D7680">
        <w:rPr>
          <w:sz w:val="16"/>
          <w:szCs w:val="16"/>
        </w:rPr>
        <w:t>90/2012</w:t>
      </w:r>
      <w:r w:rsidR="00FE0AA5" w:rsidRPr="007D7680">
        <w:rPr>
          <w:sz w:val="16"/>
          <w:szCs w:val="16"/>
        </w:rPr>
        <w:t> Sb.</w:t>
      </w:r>
      <w:r w:rsidRPr="007D7680">
        <w:rPr>
          <w:sz w:val="16"/>
          <w:szCs w:val="16"/>
        </w:rPr>
        <w:t>,</w:t>
      </w:r>
      <w:r w:rsidR="00581133" w:rsidRPr="007D7680">
        <w:rPr>
          <w:sz w:val="16"/>
          <w:szCs w:val="16"/>
        </w:rPr>
        <w:t xml:space="preserve"> o </w:t>
      </w:r>
      <w:r w:rsidRPr="007D7680">
        <w:rPr>
          <w:sz w:val="16"/>
          <w:szCs w:val="16"/>
        </w:rPr>
        <w:t>obchodních společnostech</w:t>
      </w:r>
      <w:r w:rsidR="004609A0" w:rsidRPr="007D7680">
        <w:rPr>
          <w:sz w:val="16"/>
          <w:szCs w:val="16"/>
        </w:rPr>
        <w:t xml:space="preserve"> a </w:t>
      </w:r>
      <w:r w:rsidRPr="007D7680">
        <w:rPr>
          <w:sz w:val="16"/>
          <w:szCs w:val="16"/>
        </w:rPr>
        <w:t>družstvech (zákon</w:t>
      </w:r>
      <w:r w:rsidR="00581133" w:rsidRPr="007D7680">
        <w:rPr>
          <w:sz w:val="16"/>
          <w:szCs w:val="16"/>
        </w:rPr>
        <w:t xml:space="preserve"> o </w:t>
      </w:r>
      <w:r w:rsidRPr="007D7680">
        <w:rPr>
          <w:sz w:val="16"/>
          <w:szCs w:val="16"/>
        </w:rPr>
        <w:t>obchodních korporacích),</w:t>
      </w:r>
    </w:p>
    <w:p w:rsidR="009A30B1" w:rsidRPr="007D7680" w:rsidRDefault="009A30B1" w:rsidP="008D5D62">
      <w:pPr>
        <w:pStyle w:val="Seznam"/>
        <w:numPr>
          <w:ilvl w:val="0"/>
          <w:numId w:val="392"/>
        </w:numPr>
        <w:jc w:val="both"/>
        <w:rPr>
          <w:sz w:val="16"/>
          <w:szCs w:val="16"/>
        </w:rPr>
      </w:pPr>
      <w:r w:rsidRPr="007D7680">
        <w:rPr>
          <w:sz w:val="16"/>
          <w:szCs w:val="16"/>
        </w:rPr>
        <w:t>návrhy České národní banky na zahájení řízení ve věcech kapitálového trhu,</w:t>
      </w:r>
    </w:p>
    <w:p w:rsidR="009A30B1" w:rsidRPr="007D7680" w:rsidRDefault="009A30B1" w:rsidP="008D5D62">
      <w:pPr>
        <w:pStyle w:val="Seznam"/>
        <w:numPr>
          <w:ilvl w:val="0"/>
          <w:numId w:val="392"/>
        </w:numPr>
        <w:jc w:val="both"/>
        <w:rPr>
          <w:sz w:val="16"/>
          <w:szCs w:val="16"/>
        </w:rPr>
      </w:pPr>
      <w:r w:rsidRPr="007D7680">
        <w:rPr>
          <w:sz w:val="16"/>
          <w:szCs w:val="16"/>
        </w:rPr>
        <w:t>návrhy na doručení oznámení</w:t>
      </w:r>
      <w:r w:rsidR="00581133" w:rsidRPr="007D7680">
        <w:rPr>
          <w:sz w:val="16"/>
          <w:szCs w:val="16"/>
        </w:rPr>
        <w:t xml:space="preserve"> o </w:t>
      </w:r>
      <w:r w:rsidRPr="007D7680">
        <w:rPr>
          <w:sz w:val="16"/>
          <w:szCs w:val="16"/>
        </w:rPr>
        <w:t>výhradě,</w:t>
      </w:r>
    </w:p>
    <w:p w:rsidR="009A30B1" w:rsidRPr="007D7680" w:rsidRDefault="009A30B1" w:rsidP="008D5D62">
      <w:pPr>
        <w:pStyle w:val="Seznam"/>
        <w:numPr>
          <w:ilvl w:val="0"/>
          <w:numId w:val="392"/>
        </w:numPr>
        <w:jc w:val="both"/>
        <w:rPr>
          <w:sz w:val="16"/>
          <w:szCs w:val="16"/>
        </w:rPr>
      </w:pPr>
      <w:r w:rsidRPr="007D7680">
        <w:rPr>
          <w:sz w:val="16"/>
          <w:szCs w:val="16"/>
        </w:rPr>
        <w:t>spory</w:t>
      </w:r>
      <w:r w:rsidR="00581133" w:rsidRPr="007D7680">
        <w:rPr>
          <w:sz w:val="16"/>
          <w:szCs w:val="16"/>
        </w:rPr>
        <w:t xml:space="preserve"> o </w:t>
      </w:r>
      <w:r w:rsidRPr="007D7680">
        <w:rPr>
          <w:sz w:val="16"/>
          <w:szCs w:val="16"/>
        </w:rPr>
        <w:t>pravomoc</w:t>
      </w:r>
      <w:r w:rsidR="00E239CF" w:rsidRPr="007D7680">
        <w:rPr>
          <w:sz w:val="16"/>
          <w:szCs w:val="16"/>
        </w:rPr>
        <w:t>,</w:t>
      </w:r>
    </w:p>
    <w:p w:rsidR="00E239CF" w:rsidRPr="007D7680" w:rsidRDefault="00E239CF" w:rsidP="008D5D62">
      <w:pPr>
        <w:pStyle w:val="Seznam"/>
        <w:numPr>
          <w:ilvl w:val="0"/>
          <w:numId w:val="392"/>
        </w:numPr>
        <w:jc w:val="both"/>
        <w:rPr>
          <w:sz w:val="16"/>
          <w:szCs w:val="16"/>
        </w:rPr>
      </w:pPr>
      <w:r w:rsidRPr="007D7680">
        <w:rPr>
          <w:sz w:val="16"/>
          <w:szCs w:val="16"/>
        </w:rPr>
        <w:t xml:space="preserve">věci týkající se rozhodování dle zákona </w:t>
      </w:r>
      <w:r w:rsidR="00FE0AA5" w:rsidRPr="007D7680">
        <w:rPr>
          <w:sz w:val="16"/>
          <w:szCs w:val="16"/>
        </w:rPr>
        <w:t>č. </w:t>
      </w:r>
      <w:r w:rsidRPr="007D7680">
        <w:rPr>
          <w:sz w:val="16"/>
          <w:szCs w:val="16"/>
        </w:rPr>
        <w:t>119/2001</w:t>
      </w:r>
      <w:r w:rsidR="00FE0AA5" w:rsidRPr="007D7680">
        <w:rPr>
          <w:sz w:val="16"/>
          <w:szCs w:val="16"/>
        </w:rPr>
        <w:t> Sb.</w:t>
      </w:r>
      <w:r w:rsidRPr="007D7680">
        <w:rPr>
          <w:sz w:val="16"/>
          <w:szCs w:val="16"/>
        </w:rPr>
        <w:t>, kterým se stanoví pravidla pro případy souběžně probíhajících výkonů rozhodnutí, ve znění pozdějších předpisů,</w:t>
      </w:r>
    </w:p>
    <w:p w:rsidR="00E239CF" w:rsidRPr="007D7680" w:rsidRDefault="00E239CF" w:rsidP="008D5D62">
      <w:pPr>
        <w:pStyle w:val="Seznam"/>
        <w:numPr>
          <w:ilvl w:val="0"/>
          <w:numId w:val="392"/>
        </w:numPr>
        <w:jc w:val="both"/>
        <w:rPr>
          <w:sz w:val="16"/>
          <w:szCs w:val="16"/>
        </w:rPr>
      </w:pPr>
      <w:r w:rsidRPr="007D7680">
        <w:rPr>
          <w:sz w:val="16"/>
          <w:szCs w:val="16"/>
        </w:rPr>
        <w:t>oznámení, že bylo matrikou sepsáno souhlasné prohlášení rodičů o určení rodičovství, pokud soud dosud o nezletilém nevede spis.</w:t>
      </w:r>
    </w:p>
    <w:p w:rsidR="009A30B1" w:rsidRPr="007D7680" w:rsidRDefault="009A30B1" w:rsidP="008D5D62">
      <w:pPr>
        <w:pStyle w:val="Zkladntext"/>
        <w:numPr>
          <w:ilvl w:val="0"/>
          <w:numId w:val="390"/>
        </w:numPr>
        <w:ind w:hanging="360"/>
        <w:rPr>
          <w:sz w:val="16"/>
          <w:szCs w:val="16"/>
        </w:rPr>
      </w:pPr>
      <w:r w:rsidRPr="007D7680">
        <w:rPr>
          <w:sz w:val="16"/>
          <w:szCs w:val="16"/>
        </w:rPr>
        <w:t>V rejstříku Nc se evidují zejména tyto skutečnosti</w:t>
      </w:r>
    </w:p>
    <w:p w:rsidR="009A30B1" w:rsidRPr="007D7680" w:rsidRDefault="009A30B1" w:rsidP="008D5D62">
      <w:pPr>
        <w:pStyle w:val="Seznam"/>
        <w:numPr>
          <w:ilvl w:val="0"/>
          <w:numId w:val="393"/>
        </w:numPr>
        <w:jc w:val="both"/>
        <w:rPr>
          <w:sz w:val="16"/>
          <w:szCs w:val="16"/>
        </w:rPr>
      </w:pPr>
      <w:r w:rsidRPr="007D7680">
        <w:rPr>
          <w:sz w:val="16"/>
          <w:szCs w:val="16"/>
        </w:rPr>
        <w:t>spisová značka, pod kterou je věc vedena (</w:t>
      </w:r>
      <w:r w:rsidR="00FE0AA5" w:rsidRPr="007D7680">
        <w:rPr>
          <w:sz w:val="16"/>
          <w:szCs w:val="16"/>
        </w:rPr>
        <w:t>§ </w:t>
      </w:r>
      <w:r w:rsidRPr="007D7680">
        <w:rPr>
          <w:sz w:val="16"/>
          <w:szCs w:val="16"/>
        </w:rPr>
        <w:t>167),</w:t>
      </w:r>
    </w:p>
    <w:p w:rsidR="00581133" w:rsidRPr="007D7680" w:rsidRDefault="009A30B1" w:rsidP="008D5D62">
      <w:pPr>
        <w:pStyle w:val="Seznam"/>
        <w:numPr>
          <w:ilvl w:val="0"/>
          <w:numId w:val="393"/>
        </w:numPr>
        <w:jc w:val="both"/>
        <w:rPr>
          <w:sz w:val="16"/>
          <w:szCs w:val="16"/>
        </w:rPr>
      </w:pPr>
      <w:r w:rsidRPr="007D7680">
        <w:rPr>
          <w:sz w:val="16"/>
          <w:szCs w:val="16"/>
        </w:rPr>
        <w:t>oddíl rejstříku,</w:t>
      </w:r>
    </w:p>
    <w:p w:rsidR="00581133" w:rsidRPr="007D7680" w:rsidRDefault="009A30B1" w:rsidP="008D5D62">
      <w:pPr>
        <w:pStyle w:val="Seznam"/>
        <w:numPr>
          <w:ilvl w:val="0"/>
          <w:numId w:val="393"/>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předmětu řízení,</w:t>
      </w:r>
    </w:p>
    <w:p w:rsidR="009A30B1" w:rsidRPr="007D7680" w:rsidRDefault="009A30B1" w:rsidP="008D5D62">
      <w:pPr>
        <w:pStyle w:val="Seznam"/>
        <w:numPr>
          <w:ilvl w:val="0"/>
          <w:numId w:val="393"/>
        </w:numPr>
        <w:jc w:val="both"/>
        <w:rPr>
          <w:sz w:val="16"/>
          <w:szCs w:val="16"/>
        </w:rPr>
      </w:pPr>
      <w:r w:rsidRPr="007D7680">
        <w:rPr>
          <w:sz w:val="16"/>
          <w:szCs w:val="16"/>
        </w:rPr>
        <w:t>datum, kdy věc došla soudu,</w:t>
      </w:r>
    </w:p>
    <w:p w:rsidR="009A30B1" w:rsidRPr="007D7680" w:rsidRDefault="009A30B1" w:rsidP="008D5D62">
      <w:pPr>
        <w:pStyle w:val="Seznam"/>
        <w:numPr>
          <w:ilvl w:val="0"/>
          <w:numId w:val="393"/>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účastnících řízení</w:t>
      </w:r>
      <w:r w:rsidR="00581133" w:rsidRPr="007D7680">
        <w:rPr>
          <w:sz w:val="16"/>
          <w:szCs w:val="16"/>
        </w:rPr>
        <w:t xml:space="preserve"> – </w:t>
      </w:r>
      <w:r w:rsidRPr="007D7680">
        <w:rPr>
          <w:sz w:val="16"/>
          <w:szCs w:val="16"/>
        </w:rPr>
        <w:t>osobní jména, příjmení, rodná čísla (data narození tam, kde rodné číslo není známo, nebo jej osoba nemá přiděleno) fyzických osob, názvy</w:t>
      </w:r>
      <w:r w:rsidR="004609A0" w:rsidRPr="007D7680">
        <w:rPr>
          <w:sz w:val="16"/>
          <w:szCs w:val="16"/>
        </w:rPr>
        <w:t xml:space="preserve"> a </w:t>
      </w:r>
      <w:r w:rsidRPr="007D7680">
        <w:rPr>
          <w:sz w:val="16"/>
          <w:szCs w:val="16"/>
        </w:rPr>
        <w:t>IČ osob právnických</w:t>
      </w:r>
      <w:r w:rsidR="004609A0" w:rsidRPr="007D7680">
        <w:rPr>
          <w:sz w:val="16"/>
          <w:szCs w:val="16"/>
        </w:rPr>
        <w:t xml:space="preserve"> a </w:t>
      </w:r>
      <w:r w:rsidRPr="007D7680">
        <w:rPr>
          <w:sz w:val="16"/>
          <w:szCs w:val="16"/>
        </w:rPr>
        <w:t>další údaje, které jsou</w:t>
      </w:r>
      <w:r w:rsidR="009709AD" w:rsidRPr="007D7680">
        <w:rPr>
          <w:sz w:val="16"/>
          <w:szCs w:val="16"/>
        </w:rPr>
        <w:t xml:space="preserve"> v </w:t>
      </w:r>
      <w:r w:rsidRPr="007D7680">
        <w:rPr>
          <w:sz w:val="16"/>
          <w:szCs w:val="16"/>
        </w:rPr>
        <w:t>informačním systému dostupné</w:t>
      </w:r>
      <w:r w:rsidR="009709AD" w:rsidRPr="007D7680">
        <w:rPr>
          <w:sz w:val="16"/>
          <w:szCs w:val="16"/>
        </w:rPr>
        <w:t xml:space="preserve"> v </w:t>
      </w:r>
      <w:r w:rsidRPr="007D7680">
        <w:rPr>
          <w:sz w:val="16"/>
          <w:szCs w:val="16"/>
        </w:rPr>
        <w:t>seznamu jmen</w:t>
      </w:r>
      <w:r w:rsidR="00581133" w:rsidRPr="007D7680">
        <w:rPr>
          <w:sz w:val="16"/>
          <w:szCs w:val="16"/>
        </w:rPr>
        <w:t xml:space="preserve"> –</w:t>
      </w:r>
      <w:r w:rsidR="004609A0" w:rsidRPr="007D7680">
        <w:rPr>
          <w:sz w:val="16"/>
          <w:szCs w:val="16"/>
        </w:rPr>
        <w:t xml:space="preserve"> a </w:t>
      </w:r>
      <w:r w:rsidR="00581133" w:rsidRPr="007D7680">
        <w:rPr>
          <w:sz w:val="16"/>
          <w:szCs w:val="16"/>
        </w:rPr>
        <w:t>o </w:t>
      </w:r>
      <w:r w:rsidRPr="007D7680">
        <w:rPr>
          <w:sz w:val="16"/>
          <w:szCs w:val="16"/>
        </w:rPr>
        <w:t>jejich rolích</w:t>
      </w:r>
      <w:r w:rsidR="009709AD" w:rsidRPr="007D7680">
        <w:rPr>
          <w:sz w:val="16"/>
          <w:szCs w:val="16"/>
        </w:rPr>
        <w:t xml:space="preserve"> v </w:t>
      </w:r>
      <w:r w:rsidRPr="007D7680">
        <w:rPr>
          <w:sz w:val="16"/>
          <w:szCs w:val="16"/>
        </w:rPr>
        <w:t>řízení,</w:t>
      </w:r>
    </w:p>
    <w:p w:rsidR="00581133" w:rsidRPr="007D7680" w:rsidRDefault="009A30B1" w:rsidP="008D5D62">
      <w:pPr>
        <w:pStyle w:val="Seznam"/>
        <w:numPr>
          <w:ilvl w:val="0"/>
          <w:numId w:val="393"/>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zástupcích účastníků řízení,</w:t>
      </w:r>
    </w:p>
    <w:p w:rsidR="009A30B1" w:rsidRPr="007D7680" w:rsidRDefault="009A30B1" w:rsidP="008D5D62">
      <w:pPr>
        <w:pStyle w:val="Seznam"/>
        <w:numPr>
          <w:ilvl w:val="0"/>
          <w:numId w:val="393"/>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soudních poplatcích, nákladech řízení, pokutách, složených jistotách atd.</w:t>
      </w:r>
    </w:p>
    <w:p w:rsidR="009A30B1" w:rsidRPr="007D7680" w:rsidRDefault="009A30B1" w:rsidP="008D5D62">
      <w:pPr>
        <w:pStyle w:val="Seznam"/>
        <w:numPr>
          <w:ilvl w:val="0"/>
          <w:numId w:val="393"/>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předběžných opatřeních,</w:t>
      </w:r>
    </w:p>
    <w:p w:rsidR="00581133" w:rsidRPr="007D7680" w:rsidRDefault="009A30B1" w:rsidP="008D5D62">
      <w:pPr>
        <w:pStyle w:val="Seznam"/>
        <w:numPr>
          <w:ilvl w:val="0"/>
          <w:numId w:val="393"/>
        </w:numPr>
        <w:jc w:val="both"/>
        <w:rPr>
          <w:sz w:val="16"/>
          <w:szCs w:val="16"/>
        </w:rPr>
      </w:pPr>
      <w:r w:rsidRPr="007D7680">
        <w:rPr>
          <w:sz w:val="16"/>
          <w:szCs w:val="16"/>
        </w:rPr>
        <w:t>rozhodnutí učiněná ve věci, způsob vyřízení věci,</w:t>
      </w:r>
    </w:p>
    <w:p w:rsidR="009A30B1" w:rsidRPr="007D7680" w:rsidRDefault="009A30B1" w:rsidP="008D5D62">
      <w:pPr>
        <w:pStyle w:val="Seznam"/>
        <w:numPr>
          <w:ilvl w:val="0"/>
          <w:numId w:val="393"/>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opravných prostředcích, odvolacím řízení</w:t>
      </w:r>
      <w:r w:rsidR="004609A0" w:rsidRPr="007D7680">
        <w:rPr>
          <w:sz w:val="16"/>
          <w:szCs w:val="16"/>
        </w:rPr>
        <w:t xml:space="preserve"> a </w:t>
      </w:r>
      <w:r w:rsidRPr="007D7680">
        <w:rPr>
          <w:sz w:val="16"/>
          <w:szCs w:val="16"/>
        </w:rPr>
        <w:t>rozhodnutích učiněných soudem II. stupně,</w:t>
      </w:r>
    </w:p>
    <w:p w:rsidR="00581133" w:rsidRPr="007D7680" w:rsidRDefault="009A30B1" w:rsidP="008D5D62">
      <w:pPr>
        <w:pStyle w:val="Seznam"/>
        <w:numPr>
          <w:ilvl w:val="0"/>
          <w:numId w:val="393"/>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mimořádných opravných prostředcích,</w:t>
      </w:r>
    </w:p>
    <w:p w:rsidR="00581133" w:rsidRPr="007D7680" w:rsidRDefault="009A30B1" w:rsidP="008D5D62">
      <w:pPr>
        <w:pStyle w:val="Seznam"/>
        <w:numPr>
          <w:ilvl w:val="0"/>
          <w:numId w:val="393"/>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datech právní moci jednotlivých rozhodnutí,</w:t>
      </w:r>
    </w:p>
    <w:p w:rsidR="009A30B1" w:rsidRPr="007D7680" w:rsidRDefault="009A30B1" w:rsidP="008D5D62">
      <w:pPr>
        <w:pStyle w:val="Seznam"/>
        <w:numPr>
          <w:ilvl w:val="0"/>
          <w:numId w:val="393"/>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odeslání zpráv Centrální evidenci obyvatel,</w:t>
      </w:r>
    </w:p>
    <w:p w:rsidR="009A30B1" w:rsidRPr="007D7680" w:rsidRDefault="009A30B1" w:rsidP="008D5D62">
      <w:pPr>
        <w:pStyle w:val="Seznam"/>
        <w:numPr>
          <w:ilvl w:val="0"/>
          <w:numId w:val="393"/>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pohybu spisu,</w:t>
      </w:r>
    </w:p>
    <w:p w:rsidR="00581133" w:rsidRPr="007D7680" w:rsidRDefault="009A30B1" w:rsidP="008D5D62">
      <w:pPr>
        <w:pStyle w:val="Seznam"/>
        <w:numPr>
          <w:ilvl w:val="0"/>
          <w:numId w:val="393"/>
        </w:numPr>
        <w:jc w:val="both"/>
        <w:rPr>
          <w:sz w:val="16"/>
          <w:szCs w:val="16"/>
        </w:rPr>
      </w:pPr>
      <w:r w:rsidRPr="007D7680">
        <w:rPr>
          <w:sz w:val="16"/>
          <w:szCs w:val="16"/>
        </w:rPr>
        <w:t>další údaje potřebné ke správné evidenci věcí</w:t>
      </w:r>
      <w:r w:rsidR="004609A0" w:rsidRPr="007D7680">
        <w:rPr>
          <w:sz w:val="16"/>
          <w:szCs w:val="16"/>
        </w:rPr>
        <w:t xml:space="preserve"> a </w:t>
      </w:r>
      <w:r w:rsidRPr="007D7680">
        <w:rPr>
          <w:sz w:val="16"/>
          <w:szCs w:val="16"/>
        </w:rPr>
        <w:t>statistických údajů dle příslušných právních předpisů, metodických pokynů ministerstva</w:t>
      </w:r>
      <w:r w:rsidR="004609A0" w:rsidRPr="007D7680">
        <w:rPr>
          <w:sz w:val="16"/>
          <w:szCs w:val="16"/>
        </w:rPr>
        <w:t xml:space="preserve"> a </w:t>
      </w:r>
      <w:r w:rsidRPr="007D7680">
        <w:rPr>
          <w:sz w:val="16"/>
          <w:szCs w:val="16"/>
        </w:rPr>
        <w:t>uživatelských příruček</w:t>
      </w:r>
      <w:r w:rsidR="00581133" w:rsidRPr="007D7680">
        <w:rPr>
          <w:sz w:val="16"/>
          <w:szCs w:val="16"/>
        </w:rPr>
        <w:t xml:space="preserve"> k </w:t>
      </w:r>
      <w:r w:rsidRPr="007D7680">
        <w:rPr>
          <w:sz w:val="16"/>
          <w:szCs w:val="16"/>
        </w:rPr>
        <w:t>vedení rejstříků</w:t>
      </w:r>
      <w:r w:rsidR="009709AD" w:rsidRPr="007D7680">
        <w:rPr>
          <w:sz w:val="16"/>
          <w:szCs w:val="16"/>
        </w:rPr>
        <w:t xml:space="preserve"> v </w:t>
      </w:r>
      <w:r w:rsidRPr="007D7680">
        <w:rPr>
          <w:sz w:val="16"/>
          <w:szCs w:val="16"/>
        </w:rPr>
        <w:t>informačních systémech soudů.</w:t>
      </w:r>
    </w:p>
    <w:p w:rsidR="000F1416" w:rsidRPr="007D7680" w:rsidRDefault="000F1416" w:rsidP="00B04A98">
      <w:pPr>
        <w:pStyle w:val="Zkladntext"/>
        <w:keepNext/>
        <w:spacing w:before="360" w:after="100"/>
        <w:jc w:val="center"/>
        <w:outlineLvl w:val="3"/>
        <w:rPr>
          <w:b/>
          <w:sz w:val="16"/>
          <w:szCs w:val="16"/>
        </w:rPr>
      </w:pPr>
      <w:bookmarkStart w:id="11497" w:name="_Toc64280694"/>
      <w:r w:rsidRPr="007D7680">
        <w:rPr>
          <w:b/>
          <w:sz w:val="16"/>
          <w:szCs w:val="16"/>
        </w:rPr>
        <w:t>VI.</w:t>
      </w:r>
      <w:bookmarkEnd w:id="11470"/>
      <w:bookmarkEnd w:id="11471"/>
      <w:bookmarkEnd w:id="11472"/>
      <w:bookmarkEnd w:id="11473"/>
      <w:bookmarkEnd w:id="11474"/>
      <w:bookmarkEnd w:id="11497"/>
    </w:p>
    <w:p w:rsidR="000F1416" w:rsidRPr="007D7680" w:rsidRDefault="00251BE1" w:rsidP="00B04A98">
      <w:pPr>
        <w:pStyle w:val="Zkladntext"/>
        <w:ind w:firstLine="357"/>
        <w:rPr>
          <w:sz w:val="16"/>
          <w:szCs w:val="16"/>
        </w:rPr>
      </w:pPr>
      <w:r w:rsidRPr="007D7680">
        <w:rPr>
          <w:sz w:val="16"/>
          <w:szCs w:val="16"/>
        </w:rPr>
        <w:t xml:space="preserve">V rejstříku Na se vytvoří zvláštní oddíl pro věci týkající se právní pomoci (resp. dožádání dle </w:t>
      </w:r>
      <w:r w:rsidR="00FE0AA5" w:rsidRPr="007D7680">
        <w:rPr>
          <w:sz w:val="16"/>
          <w:szCs w:val="16"/>
        </w:rPr>
        <w:t>§ </w:t>
      </w:r>
      <w:r w:rsidRPr="007D7680">
        <w:rPr>
          <w:sz w:val="16"/>
          <w:szCs w:val="16"/>
        </w:rPr>
        <w:t xml:space="preserve">10 </w:t>
      </w:r>
      <w:r w:rsidR="00581133" w:rsidRPr="007D7680">
        <w:rPr>
          <w:sz w:val="16"/>
          <w:szCs w:val="16"/>
        </w:rPr>
        <w:t>s. ř. s.</w:t>
      </w:r>
      <w:r w:rsidRPr="007D7680">
        <w:rPr>
          <w:sz w:val="16"/>
          <w:szCs w:val="16"/>
        </w:rPr>
        <w:t>).</w:t>
      </w:r>
    </w:p>
    <w:p w:rsidR="000F1416" w:rsidRPr="007D7680" w:rsidRDefault="000F1416" w:rsidP="00B04A98">
      <w:pPr>
        <w:pStyle w:val="Zkladntext"/>
        <w:keepNext/>
        <w:spacing w:before="360" w:after="100"/>
        <w:jc w:val="center"/>
        <w:outlineLvl w:val="3"/>
        <w:rPr>
          <w:b/>
          <w:sz w:val="16"/>
          <w:szCs w:val="16"/>
        </w:rPr>
      </w:pPr>
      <w:bookmarkStart w:id="11498" w:name="_Toc64280695"/>
      <w:r w:rsidRPr="007D7680">
        <w:rPr>
          <w:b/>
          <w:sz w:val="16"/>
          <w:szCs w:val="16"/>
        </w:rPr>
        <w:t>VII.</w:t>
      </w:r>
      <w:bookmarkEnd w:id="11475"/>
      <w:bookmarkEnd w:id="11476"/>
      <w:bookmarkEnd w:id="11477"/>
      <w:bookmarkEnd w:id="11478"/>
      <w:bookmarkEnd w:id="11479"/>
      <w:bookmarkEnd w:id="11480"/>
      <w:bookmarkEnd w:id="11481"/>
      <w:bookmarkEnd w:id="11482"/>
      <w:bookmarkEnd w:id="11483"/>
      <w:bookmarkEnd w:id="11484"/>
      <w:bookmarkEnd w:id="11485"/>
      <w:bookmarkEnd w:id="11486"/>
      <w:bookmarkEnd w:id="11487"/>
      <w:bookmarkEnd w:id="11488"/>
      <w:bookmarkEnd w:id="11489"/>
      <w:bookmarkEnd w:id="11490"/>
      <w:bookmarkEnd w:id="11491"/>
      <w:bookmarkEnd w:id="11492"/>
      <w:bookmarkEnd w:id="11493"/>
      <w:bookmarkEnd w:id="11494"/>
      <w:bookmarkEnd w:id="11495"/>
      <w:bookmarkEnd w:id="11496"/>
      <w:bookmarkEnd w:id="11498"/>
    </w:p>
    <w:p w:rsidR="00251BE1" w:rsidRPr="007D7680" w:rsidRDefault="00251BE1" w:rsidP="008D5D62">
      <w:pPr>
        <w:pStyle w:val="Zkladntext"/>
        <w:numPr>
          <w:ilvl w:val="0"/>
          <w:numId w:val="394"/>
        </w:numPr>
        <w:ind w:hanging="360"/>
        <w:rPr>
          <w:sz w:val="16"/>
          <w:szCs w:val="16"/>
        </w:rPr>
      </w:pPr>
      <w:r w:rsidRPr="007D7680">
        <w:rPr>
          <w:sz w:val="16"/>
          <w:szCs w:val="16"/>
        </w:rPr>
        <w:t>Datum, kdy věc došla soudu, se vyznačuje</w:t>
      </w:r>
      <w:r w:rsidR="009709AD" w:rsidRPr="007D7680">
        <w:rPr>
          <w:sz w:val="16"/>
          <w:szCs w:val="16"/>
        </w:rPr>
        <w:t xml:space="preserve"> v </w:t>
      </w:r>
      <w:r w:rsidRPr="007D7680">
        <w:rPr>
          <w:sz w:val="16"/>
          <w:szCs w:val="16"/>
        </w:rPr>
        <w:t>poli „Došlo“.</w:t>
      </w:r>
    </w:p>
    <w:p w:rsidR="00251BE1" w:rsidRPr="007D7680" w:rsidRDefault="00251BE1" w:rsidP="008D5D62">
      <w:pPr>
        <w:pStyle w:val="Zkladntext"/>
        <w:numPr>
          <w:ilvl w:val="0"/>
          <w:numId w:val="394"/>
        </w:numPr>
        <w:ind w:hanging="360"/>
        <w:rPr>
          <w:sz w:val="16"/>
          <w:szCs w:val="16"/>
        </w:rPr>
      </w:pPr>
      <w:r w:rsidRPr="007D7680">
        <w:rPr>
          <w:sz w:val="16"/>
          <w:szCs w:val="16"/>
        </w:rPr>
        <w:t>Značka podatele se uvede</w:t>
      </w:r>
      <w:r w:rsidR="009709AD" w:rsidRPr="007D7680">
        <w:rPr>
          <w:sz w:val="16"/>
          <w:szCs w:val="16"/>
        </w:rPr>
        <w:t xml:space="preserve"> v </w:t>
      </w:r>
      <w:r w:rsidRPr="007D7680">
        <w:rPr>
          <w:sz w:val="16"/>
          <w:szCs w:val="16"/>
        </w:rPr>
        <w:t>poli „Podal“.</w:t>
      </w:r>
    </w:p>
    <w:p w:rsidR="00581133" w:rsidRPr="007D7680" w:rsidRDefault="00251BE1" w:rsidP="008D5D62">
      <w:pPr>
        <w:pStyle w:val="Zkladntext"/>
        <w:numPr>
          <w:ilvl w:val="0"/>
          <w:numId w:val="394"/>
        </w:numPr>
        <w:ind w:hanging="360"/>
        <w:rPr>
          <w:sz w:val="16"/>
          <w:szCs w:val="16"/>
        </w:rPr>
      </w:pPr>
      <w:r w:rsidRPr="007D7680">
        <w:rPr>
          <w:sz w:val="16"/>
          <w:szCs w:val="16"/>
        </w:rPr>
        <w:t>Do pole „Předmět řízení“ se vyplní stručný popis předmětu řízení.</w:t>
      </w:r>
    </w:p>
    <w:p w:rsidR="00251BE1" w:rsidRPr="007D7680" w:rsidRDefault="00251BE1" w:rsidP="008D5D62">
      <w:pPr>
        <w:pStyle w:val="Zkladntext"/>
        <w:numPr>
          <w:ilvl w:val="0"/>
          <w:numId w:val="394"/>
        </w:numPr>
        <w:ind w:hanging="360"/>
        <w:rPr>
          <w:sz w:val="16"/>
          <w:szCs w:val="16"/>
        </w:rPr>
      </w:pPr>
      <w:r w:rsidRPr="007D7680">
        <w:rPr>
          <w:sz w:val="16"/>
          <w:szCs w:val="16"/>
        </w:rPr>
        <w:t>Věc je pravomocná tehdy, jakmile nabylo právní moci konečné rozhodnutí</w:t>
      </w:r>
      <w:r w:rsidR="009709AD" w:rsidRPr="007D7680">
        <w:rPr>
          <w:sz w:val="16"/>
          <w:szCs w:val="16"/>
        </w:rPr>
        <w:t xml:space="preserve"> v </w:t>
      </w:r>
      <w:r w:rsidRPr="007D7680">
        <w:rPr>
          <w:sz w:val="16"/>
          <w:szCs w:val="16"/>
        </w:rPr>
        <w:t>dané věci.</w:t>
      </w:r>
    </w:p>
    <w:p w:rsidR="00251BE1" w:rsidRPr="007D7680" w:rsidRDefault="00251BE1" w:rsidP="008D5D62">
      <w:pPr>
        <w:pStyle w:val="Zkladntext"/>
        <w:numPr>
          <w:ilvl w:val="0"/>
          <w:numId w:val="394"/>
        </w:numPr>
        <w:ind w:hanging="360"/>
        <w:rPr>
          <w:sz w:val="16"/>
          <w:szCs w:val="16"/>
        </w:rPr>
      </w:pPr>
      <w:r w:rsidRPr="007D7680">
        <w:rPr>
          <w:sz w:val="16"/>
          <w:szCs w:val="16"/>
        </w:rPr>
        <w:t>Věc se odškrtne</w:t>
      </w:r>
      <w:r w:rsidR="009709AD" w:rsidRPr="007D7680">
        <w:rPr>
          <w:sz w:val="16"/>
          <w:szCs w:val="16"/>
        </w:rPr>
        <w:t xml:space="preserve"> v </w:t>
      </w:r>
      <w:r w:rsidRPr="007D7680">
        <w:rPr>
          <w:sz w:val="16"/>
          <w:szCs w:val="16"/>
        </w:rPr>
        <w:t>okamžiku, kdy ve věci byly učiněny všechny úkony, které je třeba učinit před založením spisu na spisovnu.</w:t>
      </w:r>
    </w:p>
    <w:p w:rsidR="00581133" w:rsidRPr="007D7680" w:rsidRDefault="00251BE1" w:rsidP="008D5D62">
      <w:pPr>
        <w:pStyle w:val="Zkladntext"/>
        <w:numPr>
          <w:ilvl w:val="0"/>
          <w:numId w:val="394"/>
        </w:numPr>
        <w:ind w:hanging="360"/>
        <w:rPr>
          <w:sz w:val="16"/>
          <w:szCs w:val="16"/>
        </w:rPr>
      </w:pPr>
      <w:r w:rsidRPr="007D7680">
        <w:rPr>
          <w:sz w:val="16"/>
          <w:szCs w:val="16"/>
        </w:rPr>
        <w:t>Závazné oddíly rejstříků všeobecných věcí pro okresní</w:t>
      </w:r>
      <w:r w:rsidR="004609A0" w:rsidRPr="007D7680">
        <w:rPr>
          <w:sz w:val="16"/>
          <w:szCs w:val="16"/>
        </w:rPr>
        <w:t xml:space="preserve"> a </w:t>
      </w:r>
      <w:r w:rsidRPr="007D7680">
        <w:rPr>
          <w:sz w:val="16"/>
          <w:szCs w:val="16"/>
        </w:rPr>
        <w:t>krajské soudy jsou stanoveny</w:t>
      </w:r>
      <w:r w:rsidR="009709AD" w:rsidRPr="007D7680">
        <w:rPr>
          <w:sz w:val="16"/>
          <w:szCs w:val="16"/>
        </w:rPr>
        <w:t xml:space="preserve"> v </w:t>
      </w:r>
      <w:r w:rsidRPr="007D7680">
        <w:rPr>
          <w:sz w:val="16"/>
          <w:szCs w:val="16"/>
        </w:rPr>
        <w:t xml:space="preserve">příloze </w:t>
      </w:r>
      <w:r w:rsidR="00FE0AA5" w:rsidRPr="007D7680">
        <w:rPr>
          <w:sz w:val="16"/>
          <w:szCs w:val="16"/>
        </w:rPr>
        <w:t>č. </w:t>
      </w:r>
      <w:r w:rsidRPr="007D7680">
        <w:rPr>
          <w:sz w:val="16"/>
          <w:szCs w:val="16"/>
        </w:rPr>
        <w:t>15.</w:t>
      </w:r>
    </w:p>
    <w:p w:rsidR="000F1416" w:rsidRPr="007D7680" w:rsidRDefault="000F1416" w:rsidP="00B04A98">
      <w:pPr>
        <w:pStyle w:val="Zkladntext"/>
        <w:keepNext/>
        <w:spacing w:before="360" w:after="100"/>
        <w:jc w:val="center"/>
        <w:outlineLvl w:val="3"/>
        <w:rPr>
          <w:b/>
          <w:sz w:val="16"/>
          <w:szCs w:val="16"/>
        </w:rPr>
      </w:pPr>
      <w:bookmarkStart w:id="11499" w:name="_Toc233193593"/>
      <w:bookmarkStart w:id="11500" w:name="_Toc221857183"/>
      <w:bookmarkStart w:id="11501" w:name="_Toc233210191"/>
      <w:bookmarkStart w:id="11502" w:name="_Toc233284010"/>
      <w:bookmarkStart w:id="11503" w:name="_Toc233286813"/>
      <w:bookmarkStart w:id="11504" w:name="_Toc233289775"/>
      <w:bookmarkStart w:id="11505" w:name="_Toc233292883"/>
      <w:bookmarkStart w:id="11506" w:name="_Toc233293552"/>
      <w:bookmarkStart w:id="11507" w:name="_Toc233199620"/>
      <w:bookmarkStart w:id="11508" w:name="_Toc233213787"/>
      <w:bookmarkStart w:id="11509" w:name="_Toc233216846"/>
      <w:bookmarkStart w:id="11510" w:name="_Toc213960203"/>
      <w:bookmarkStart w:id="11511" w:name="_Toc233301660"/>
      <w:bookmarkStart w:id="11512" w:name="_Toc233302992"/>
      <w:bookmarkStart w:id="11513" w:name="_Toc233308267"/>
      <w:bookmarkStart w:id="11514" w:name="_Toc233313830"/>
      <w:bookmarkStart w:id="11515" w:name="_Toc233316131"/>
      <w:bookmarkStart w:id="11516" w:name="_Toc233343014"/>
      <w:bookmarkStart w:id="11517" w:name="_Toc233343680"/>
      <w:bookmarkStart w:id="11518" w:name="_Toc233345028"/>
      <w:bookmarkStart w:id="11519" w:name="_Toc233355511"/>
      <w:bookmarkStart w:id="11520" w:name="_Toc233358201"/>
      <w:bookmarkStart w:id="11521" w:name="_Toc233368883"/>
      <w:bookmarkStart w:id="11522" w:name="_Toc233371013"/>
      <w:bookmarkStart w:id="11523" w:name="_Toc64280696"/>
      <w:r w:rsidRPr="007D7680">
        <w:rPr>
          <w:b/>
          <w:sz w:val="16"/>
          <w:szCs w:val="16"/>
        </w:rPr>
        <w:t>VIII.</w:t>
      </w:r>
      <w:r w:rsidRPr="007D7680">
        <w:rPr>
          <w:b/>
          <w:sz w:val="16"/>
          <w:szCs w:val="16"/>
        </w:rPr>
        <w:br/>
      </w:r>
      <w:bookmarkEnd w:id="11499"/>
      <w:bookmarkEnd w:id="11500"/>
      <w:bookmarkEnd w:id="11501"/>
      <w:bookmarkEnd w:id="11502"/>
      <w:bookmarkEnd w:id="11503"/>
      <w:bookmarkEnd w:id="11504"/>
      <w:bookmarkEnd w:id="11505"/>
      <w:bookmarkEnd w:id="11506"/>
      <w:bookmarkEnd w:id="11507"/>
      <w:bookmarkEnd w:id="11508"/>
      <w:bookmarkEnd w:id="11509"/>
      <w:bookmarkEnd w:id="11510"/>
      <w:bookmarkEnd w:id="11511"/>
      <w:bookmarkEnd w:id="11512"/>
      <w:bookmarkEnd w:id="11513"/>
      <w:bookmarkEnd w:id="11514"/>
      <w:bookmarkEnd w:id="11515"/>
      <w:bookmarkEnd w:id="11516"/>
      <w:bookmarkEnd w:id="11517"/>
      <w:bookmarkEnd w:id="11518"/>
      <w:bookmarkEnd w:id="11519"/>
      <w:bookmarkEnd w:id="11520"/>
      <w:bookmarkEnd w:id="11521"/>
      <w:bookmarkEnd w:id="11522"/>
      <w:r w:rsidR="00251BE1" w:rsidRPr="007D7680">
        <w:rPr>
          <w:b/>
          <w:sz w:val="16"/>
          <w:szCs w:val="16"/>
        </w:rPr>
        <w:t>Specifické rejstříky vrchních soudů</w:t>
      </w:r>
      <w:bookmarkEnd w:id="11523"/>
    </w:p>
    <w:p w:rsidR="00581133" w:rsidRPr="007D7680" w:rsidRDefault="00251BE1" w:rsidP="008D5D62">
      <w:pPr>
        <w:pStyle w:val="Zkladntext"/>
        <w:numPr>
          <w:ilvl w:val="0"/>
          <w:numId w:val="395"/>
        </w:numPr>
        <w:ind w:hanging="360"/>
        <w:rPr>
          <w:sz w:val="16"/>
          <w:szCs w:val="16"/>
        </w:rPr>
      </w:pPr>
      <w:bookmarkStart w:id="11524" w:name="_Toc233193594"/>
      <w:bookmarkStart w:id="11525" w:name="_Toc221857184"/>
      <w:bookmarkStart w:id="11526" w:name="_Toc233210192"/>
      <w:bookmarkStart w:id="11527" w:name="_Toc233284011"/>
      <w:bookmarkStart w:id="11528" w:name="_Toc233286814"/>
      <w:bookmarkStart w:id="11529" w:name="_Toc233289776"/>
      <w:bookmarkStart w:id="11530" w:name="_Toc233292884"/>
      <w:bookmarkStart w:id="11531" w:name="_Toc233293553"/>
      <w:bookmarkStart w:id="11532" w:name="_Toc233199621"/>
      <w:bookmarkStart w:id="11533" w:name="_Toc233213788"/>
      <w:bookmarkStart w:id="11534" w:name="_Toc233216847"/>
      <w:bookmarkStart w:id="11535" w:name="_Toc213960204"/>
      <w:bookmarkStart w:id="11536" w:name="_Toc233301661"/>
      <w:bookmarkStart w:id="11537" w:name="_Toc233302993"/>
      <w:bookmarkStart w:id="11538" w:name="_Toc233308268"/>
      <w:bookmarkStart w:id="11539" w:name="_Toc233313831"/>
      <w:bookmarkStart w:id="11540" w:name="_Toc233316132"/>
      <w:bookmarkStart w:id="11541" w:name="_Toc233343015"/>
      <w:bookmarkStart w:id="11542" w:name="_Toc233343681"/>
      <w:bookmarkStart w:id="11543" w:name="_Toc233345029"/>
      <w:bookmarkStart w:id="11544" w:name="_Toc233355512"/>
      <w:bookmarkStart w:id="11545" w:name="_Toc233358202"/>
      <w:bookmarkStart w:id="11546" w:name="_Toc233368884"/>
      <w:bookmarkStart w:id="11547" w:name="_Toc233371014"/>
      <w:r w:rsidRPr="007D7680">
        <w:rPr>
          <w:sz w:val="16"/>
          <w:szCs w:val="16"/>
        </w:rPr>
        <w:t>Rejstřík Tpj se vede</w:t>
      </w:r>
      <w:r w:rsidR="00581133" w:rsidRPr="007D7680">
        <w:rPr>
          <w:sz w:val="16"/>
          <w:szCs w:val="16"/>
        </w:rPr>
        <w:t xml:space="preserve"> u </w:t>
      </w:r>
      <w:r w:rsidRPr="007D7680">
        <w:rPr>
          <w:sz w:val="16"/>
          <w:szCs w:val="16"/>
        </w:rPr>
        <w:t>místopředsedy soudu pro věci trestní.</w:t>
      </w:r>
    </w:p>
    <w:p w:rsidR="00251BE1" w:rsidRPr="007D7680" w:rsidRDefault="00251BE1" w:rsidP="008D5D62">
      <w:pPr>
        <w:pStyle w:val="Zkladntext"/>
        <w:numPr>
          <w:ilvl w:val="0"/>
          <w:numId w:val="395"/>
        </w:numPr>
        <w:ind w:hanging="360"/>
        <w:rPr>
          <w:sz w:val="16"/>
          <w:szCs w:val="16"/>
        </w:rPr>
      </w:pPr>
      <w:r w:rsidRPr="007D7680">
        <w:rPr>
          <w:sz w:val="16"/>
          <w:szCs w:val="16"/>
        </w:rPr>
        <w:t>Do rejstříku Tpj se zapisují</w:t>
      </w:r>
    </w:p>
    <w:p w:rsidR="00581133" w:rsidRPr="007D7680" w:rsidRDefault="00251BE1" w:rsidP="008D5D62">
      <w:pPr>
        <w:pStyle w:val="Seznam"/>
        <w:numPr>
          <w:ilvl w:val="0"/>
          <w:numId w:val="396"/>
        </w:numPr>
        <w:jc w:val="both"/>
        <w:rPr>
          <w:sz w:val="16"/>
          <w:szCs w:val="16"/>
        </w:rPr>
      </w:pPr>
      <w:r w:rsidRPr="007D7680">
        <w:rPr>
          <w:sz w:val="16"/>
          <w:szCs w:val="16"/>
        </w:rPr>
        <w:t>poznatky</w:t>
      </w:r>
      <w:r w:rsidR="00581133" w:rsidRPr="007D7680">
        <w:rPr>
          <w:sz w:val="16"/>
          <w:szCs w:val="16"/>
        </w:rPr>
        <w:t xml:space="preserve"> z </w:t>
      </w:r>
      <w:r w:rsidRPr="007D7680">
        <w:rPr>
          <w:sz w:val="16"/>
          <w:szCs w:val="16"/>
        </w:rPr>
        <w:t>rozhodovací činnosti soudu předkládané místopředsedovi úseku</w:t>
      </w:r>
      <w:r w:rsidR="00581133" w:rsidRPr="007D7680">
        <w:rPr>
          <w:sz w:val="16"/>
          <w:szCs w:val="16"/>
        </w:rPr>
        <w:t xml:space="preserve"> k </w:t>
      </w:r>
      <w:r w:rsidRPr="007D7680">
        <w:rPr>
          <w:sz w:val="16"/>
          <w:szCs w:val="16"/>
        </w:rPr>
        <w:t>dalšímu opatření,</w:t>
      </w:r>
    </w:p>
    <w:p w:rsidR="00581133" w:rsidRPr="007D7680" w:rsidRDefault="00251BE1" w:rsidP="008D5D62">
      <w:pPr>
        <w:pStyle w:val="Seznam"/>
        <w:numPr>
          <w:ilvl w:val="0"/>
          <w:numId w:val="396"/>
        </w:numPr>
        <w:jc w:val="both"/>
        <w:rPr>
          <w:sz w:val="16"/>
          <w:szCs w:val="16"/>
        </w:rPr>
      </w:pPr>
      <w:r w:rsidRPr="007D7680">
        <w:rPr>
          <w:sz w:val="16"/>
          <w:szCs w:val="16"/>
        </w:rPr>
        <w:t>materiály Nejvyššího soudu, ministerstva či ostatních úseků soudu adresované trestnímu úseku,</w:t>
      </w:r>
    </w:p>
    <w:p w:rsidR="00581133" w:rsidRPr="007D7680" w:rsidRDefault="00251BE1" w:rsidP="008D5D62">
      <w:pPr>
        <w:pStyle w:val="Seznam"/>
        <w:numPr>
          <w:ilvl w:val="0"/>
          <w:numId w:val="396"/>
        </w:numPr>
        <w:jc w:val="both"/>
        <w:rPr>
          <w:sz w:val="16"/>
          <w:szCs w:val="16"/>
        </w:rPr>
      </w:pPr>
      <w:r w:rsidRPr="007D7680">
        <w:rPr>
          <w:sz w:val="16"/>
          <w:szCs w:val="16"/>
        </w:rPr>
        <w:t>republikové gremiální porady</w:t>
      </w:r>
      <w:r w:rsidR="004609A0" w:rsidRPr="007D7680">
        <w:rPr>
          <w:sz w:val="16"/>
          <w:szCs w:val="16"/>
        </w:rPr>
        <w:t xml:space="preserve"> a </w:t>
      </w:r>
      <w:r w:rsidRPr="007D7680">
        <w:rPr>
          <w:sz w:val="16"/>
          <w:szCs w:val="16"/>
        </w:rPr>
        <w:t>semináře,</w:t>
      </w:r>
    </w:p>
    <w:p w:rsidR="00581133" w:rsidRPr="007D7680" w:rsidRDefault="00251BE1" w:rsidP="008D5D62">
      <w:pPr>
        <w:pStyle w:val="Seznam"/>
        <w:numPr>
          <w:ilvl w:val="0"/>
          <w:numId w:val="396"/>
        </w:numPr>
        <w:jc w:val="both"/>
        <w:rPr>
          <w:sz w:val="16"/>
          <w:szCs w:val="16"/>
        </w:rPr>
      </w:pPr>
      <w:r w:rsidRPr="007D7680">
        <w:rPr>
          <w:sz w:val="16"/>
          <w:szCs w:val="16"/>
        </w:rPr>
        <w:t>rozhodnutí Nejvyššího soudu jako soudu dovolacího ve vztahu</w:t>
      </w:r>
      <w:r w:rsidR="00581133" w:rsidRPr="007D7680">
        <w:rPr>
          <w:sz w:val="16"/>
          <w:szCs w:val="16"/>
        </w:rPr>
        <w:t xml:space="preserve"> k </w:t>
      </w:r>
      <w:r w:rsidRPr="007D7680">
        <w:rPr>
          <w:sz w:val="16"/>
          <w:szCs w:val="16"/>
        </w:rPr>
        <w:t>rozhodnutím senátů úseku,</w:t>
      </w:r>
    </w:p>
    <w:p w:rsidR="00581133" w:rsidRPr="007D7680" w:rsidRDefault="00251BE1" w:rsidP="008D5D62">
      <w:pPr>
        <w:pStyle w:val="Seznam"/>
        <w:numPr>
          <w:ilvl w:val="0"/>
          <w:numId w:val="396"/>
        </w:numPr>
        <w:jc w:val="both"/>
        <w:rPr>
          <w:sz w:val="16"/>
          <w:szCs w:val="16"/>
        </w:rPr>
      </w:pPr>
      <w:r w:rsidRPr="007D7680">
        <w:rPr>
          <w:sz w:val="16"/>
          <w:szCs w:val="16"/>
        </w:rPr>
        <w:t>poznatky ze sledování rozhodnutí soudu,</w:t>
      </w:r>
    </w:p>
    <w:p w:rsidR="00581133" w:rsidRPr="007D7680" w:rsidRDefault="00251BE1" w:rsidP="008D5D62">
      <w:pPr>
        <w:pStyle w:val="Seznam"/>
        <w:numPr>
          <w:ilvl w:val="0"/>
          <w:numId w:val="396"/>
        </w:numPr>
        <w:jc w:val="both"/>
        <w:rPr>
          <w:sz w:val="16"/>
          <w:szCs w:val="16"/>
        </w:rPr>
      </w:pPr>
      <w:r w:rsidRPr="007D7680">
        <w:rPr>
          <w:sz w:val="16"/>
          <w:szCs w:val="16"/>
        </w:rPr>
        <w:t>rozhodnutí soudu předkládaná Nejvyššímu soudu,</w:t>
      </w:r>
    </w:p>
    <w:p w:rsidR="00581133" w:rsidRPr="007D7680" w:rsidRDefault="00251BE1" w:rsidP="008D5D62">
      <w:pPr>
        <w:pStyle w:val="Seznam"/>
        <w:numPr>
          <w:ilvl w:val="0"/>
          <w:numId w:val="396"/>
        </w:numPr>
        <w:jc w:val="both"/>
        <w:rPr>
          <w:sz w:val="16"/>
          <w:szCs w:val="16"/>
        </w:rPr>
      </w:pPr>
      <w:r w:rsidRPr="007D7680">
        <w:rPr>
          <w:sz w:val="16"/>
          <w:szCs w:val="16"/>
        </w:rPr>
        <w:t>stanoviska Nejvyššího soudu,</w:t>
      </w:r>
    </w:p>
    <w:p w:rsidR="00251BE1" w:rsidRPr="007D7680" w:rsidRDefault="00251BE1" w:rsidP="008D5D62">
      <w:pPr>
        <w:pStyle w:val="Seznam"/>
        <w:numPr>
          <w:ilvl w:val="0"/>
          <w:numId w:val="396"/>
        </w:numPr>
        <w:jc w:val="both"/>
        <w:rPr>
          <w:sz w:val="16"/>
          <w:szCs w:val="16"/>
        </w:rPr>
      </w:pPr>
      <w:r w:rsidRPr="007D7680">
        <w:rPr>
          <w:sz w:val="16"/>
          <w:szCs w:val="16"/>
        </w:rPr>
        <w:t>sbírka rozhodnutí,</w:t>
      </w:r>
    </w:p>
    <w:p w:rsidR="00581133" w:rsidRPr="007D7680" w:rsidRDefault="00251BE1" w:rsidP="008D5D62">
      <w:pPr>
        <w:pStyle w:val="Seznam"/>
        <w:numPr>
          <w:ilvl w:val="0"/>
          <w:numId w:val="396"/>
        </w:numPr>
        <w:jc w:val="both"/>
        <w:rPr>
          <w:sz w:val="16"/>
          <w:szCs w:val="16"/>
        </w:rPr>
      </w:pPr>
      <w:r w:rsidRPr="007D7680">
        <w:rPr>
          <w:sz w:val="16"/>
          <w:szCs w:val="16"/>
        </w:rPr>
        <w:t>připomínky</w:t>
      </w:r>
      <w:r w:rsidR="00581133" w:rsidRPr="007D7680">
        <w:rPr>
          <w:sz w:val="16"/>
          <w:szCs w:val="16"/>
        </w:rPr>
        <w:t xml:space="preserve"> k </w:t>
      </w:r>
      <w:r w:rsidRPr="007D7680">
        <w:rPr>
          <w:sz w:val="16"/>
          <w:szCs w:val="16"/>
        </w:rPr>
        <w:t>návrhům právních předpisů</w:t>
      </w:r>
      <w:r w:rsidR="004609A0" w:rsidRPr="007D7680">
        <w:rPr>
          <w:sz w:val="16"/>
          <w:szCs w:val="16"/>
        </w:rPr>
        <w:t xml:space="preserve"> a </w:t>
      </w:r>
      <w:r w:rsidRPr="007D7680">
        <w:rPr>
          <w:sz w:val="16"/>
          <w:szCs w:val="16"/>
        </w:rPr>
        <w:t>vyjádření ke stížnostem,</w:t>
      </w:r>
      <w:r w:rsidR="00581133" w:rsidRPr="007D7680">
        <w:rPr>
          <w:sz w:val="16"/>
          <w:szCs w:val="16"/>
        </w:rPr>
        <w:t xml:space="preserve"> o </w:t>
      </w:r>
      <w:r w:rsidRPr="007D7680">
        <w:rPr>
          <w:sz w:val="16"/>
          <w:szCs w:val="16"/>
        </w:rPr>
        <w:t>které byl místopředseda soudu požádán sekretariátem předsedy soudu,</w:t>
      </w:r>
    </w:p>
    <w:p w:rsidR="00581133" w:rsidRPr="007D7680" w:rsidRDefault="00251BE1" w:rsidP="008D5D62">
      <w:pPr>
        <w:pStyle w:val="Seznam"/>
        <w:numPr>
          <w:ilvl w:val="0"/>
          <w:numId w:val="396"/>
        </w:numPr>
        <w:jc w:val="both"/>
        <w:rPr>
          <w:sz w:val="16"/>
          <w:szCs w:val="16"/>
        </w:rPr>
      </w:pPr>
      <w:r w:rsidRPr="007D7680">
        <w:rPr>
          <w:sz w:val="16"/>
          <w:szCs w:val="16"/>
        </w:rPr>
        <w:t>návrhy týkající se výkonu soudnictví, které předkládá místopředseda soudu předsedovi soudu</w:t>
      </w:r>
      <w:r w:rsidR="00581133" w:rsidRPr="007D7680">
        <w:rPr>
          <w:sz w:val="16"/>
          <w:szCs w:val="16"/>
        </w:rPr>
        <w:t xml:space="preserve"> k </w:t>
      </w:r>
      <w:r w:rsidRPr="007D7680">
        <w:rPr>
          <w:sz w:val="16"/>
          <w:szCs w:val="16"/>
        </w:rPr>
        <w:t>dalšímu opatření (včetně návrhů týkajících se rozvrhu práce),</w:t>
      </w:r>
    </w:p>
    <w:p w:rsidR="00581133" w:rsidRPr="007D7680" w:rsidRDefault="00251BE1" w:rsidP="008D5D62">
      <w:pPr>
        <w:pStyle w:val="Seznam"/>
        <w:numPr>
          <w:ilvl w:val="0"/>
          <w:numId w:val="396"/>
        </w:numPr>
        <w:jc w:val="both"/>
        <w:rPr>
          <w:sz w:val="16"/>
          <w:szCs w:val="16"/>
        </w:rPr>
      </w:pPr>
      <w:r w:rsidRPr="007D7680">
        <w:rPr>
          <w:sz w:val="16"/>
          <w:szCs w:val="16"/>
        </w:rPr>
        <w:t>podání adresovaná místopředsedovi soudu, pokud nejde</w:t>
      </w:r>
      <w:r w:rsidR="00581133" w:rsidRPr="007D7680">
        <w:rPr>
          <w:sz w:val="16"/>
          <w:szCs w:val="16"/>
        </w:rPr>
        <w:t xml:space="preserve"> o </w:t>
      </w:r>
      <w:r w:rsidRPr="007D7680">
        <w:rPr>
          <w:sz w:val="16"/>
          <w:szCs w:val="16"/>
        </w:rPr>
        <w:t>podání určená svou povahou do rejstříku Nt,</w:t>
      </w:r>
    </w:p>
    <w:p w:rsidR="00581133" w:rsidRPr="007D7680" w:rsidRDefault="00251BE1" w:rsidP="008D5D62">
      <w:pPr>
        <w:pStyle w:val="Seznam"/>
        <w:numPr>
          <w:ilvl w:val="0"/>
          <w:numId w:val="396"/>
        </w:numPr>
        <w:jc w:val="both"/>
        <w:rPr>
          <w:sz w:val="16"/>
          <w:szCs w:val="16"/>
        </w:rPr>
      </w:pPr>
      <w:r w:rsidRPr="007D7680">
        <w:rPr>
          <w:sz w:val="16"/>
          <w:szCs w:val="16"/>
        </w:rPr>
        <w:t>opatření místopředsedy soudu,</w:t>
      </w:r>
    </w:p>
    <w:p w:rsidR="00581133" w:rsidRPr="007D7680" w:rsidRDefault="00251BE1" w:rsidP="008D5D62">
      <w:pPr>
        <w:pStyle w:val="Seznam"/>
        <w:numPr>
          <w:ilvl w:val="0"/>
          <w:numId w:val="396"/>
        </w:numPr>
        <w:jc w:val="both"/>
        <w:rPr>
          <w:sz w:val="16"/>
          <w:szCs w:val="16"/>
        </w:rPr>
      </w:pPr>
      <w:r w:rsidRPr="007D7680">
        <w:rPr>
          <w:sz w:val="16"/>
          <w:szCs w:val="16"/>
        </w:rPr>
        <w:t>přehledy vyřizování agend úseku,</w:t>
      </w:r>
    </w:p>
    <w:p w:rsidR="00581133" w:rsidRPr="007D7680" w:rsidRDefault="00251BE1" w:rsidP="008D5D62">
      <w:pPr>
        <w:pStyle w:val="Seznam"/>
        <w:numPr>
          <w:ilvl w:val="0"/>
          <w:numId w:val="396"/>
        </w:numPr>
        <w:jc w:val="both"/>
        <w:rPr>
          <w:sz w:val="16"/>
          <w:szCs w:val="16"/>
        </w:rPr>
      </w:pPr>
      <w:r w:rsidRPr="007D7680">
        <w:rPr>
          <w:sz w:val="16"/>
          <w:szCs w:val="16"/>
        </w:rPr>
        <w:t>zápisy ze zasedání úseku.</w:t>
      </w:r>
    </w:p>
    <w:p w:rsidR="00251BE1" w:rsidRPr="007D7680" w:rsidRDefault="00251BE1" w:rsidP="008D5D62">
      <w:pPr>
        <w:pStyle w:val="Zkladntext"/>
        <w:numPr>
          <w:ilvl w:val="0"/>
          <w:numId w:val="395"/>
        </w:numPr>
        <w:ind w:hanging="360"/>
        <w:rPr>
          <w:sz w:val="16"/>
          <w:szCs w:val="16"/>
        </w:rPr>
      </w:pPr>
      <w:r w:rsidRPr="007D7680">
        <w:rPr>
          <w:sz w:val="16"/>
          <w:szCs w:val="16"/>
        </w:rPr>
        <w:t>Do rejstříku Ntd se</w:t>
      </w:r>
      <w:r w:rsidR="009709AD" w:rsidRPr="007D7680">
        <w:rPr>
          <w:sz w:val="16"/>
          <w:szCs w:val="16"/>
        </w:rPr>
        <w:t xml:space="preserve"> v </w:t>
      </w:r>
      <w:r w:rsidRPr="007D7680">
        <w:rPr>
          <w:sz w:val="16"/>
          <w:szCs w:val="16"/>
        </w:rPr>
        <w:t>trestním úseku zapisují</w:t>
      </w:r>
    </w:p>
    <w:p w:rsidR="00581133" w:rsidRPr="007D7680" w:rsidRDefault="00251BE1" w:rsidP="008D5D62">
      <w:pPr>
        <w:pStyle w:val="Seznam"/>
        <w:numPr>
          <w:ilvl w:val="0"/>
          <w:numId w:val="397"/>
        </w:numPr>
        <w:jc w:val="both"/>
        <w:rPr>
          <w:sz w:val="16"/>
          <w:szCs w:val="16"/>
        </w:rPr>
      </w:pPr>
      <w:r w:rsidRPr="007D7680">
        <w:rPr>
          <w:sz w:val="16"/>
          <w:szCs w:val="16"/>
        </w:rPr>
        <w:t>věci,</w:t>
      </w:r>
      <w:r w:rsidR="009709AD" w:rsidRPr="007D7680">
        <w:rPr>
          <w:sz w:val="16"/>
          <w:szCs w:val="16"/>
        </w:rPr>
        <w:t xml:space="preserve"> v </w:t>
      </w:r>
      <w:r w:rsidRPr="007D7680">
        <w:rPr>
          <w:sz w:val="16"/>
          <w:szCs w:val="16"/>
        </w:rPr>
        <w:t>nichž byl podán návrh na odnětí</w:t>
      </w:r>
      <w:r w:rsidR="004609A0" w:rsidRPr="007D7680">
        <w:rPr>
          <w:sz w:val="16"/>
          <w:szCs w:val="16"/>
        </w:rPr>
        <w:t xml:space="preserve"> a </w:t>
      </w:r>
      <w:r w:rsidRPr="007D7680">
        <w:rPr>
          <w:sz w:val="16"/>
          <w:szCs w:val="16"/>
        </w:rPr>
        <w:t xml:space="preserve">přikázání věci podle </w:t>
      </w:r>
      <w:r w:rsidR="00FE0AA5" w:rsidRPr="007D7680">
        <w:rPr>
          <w:sz w:val="16"/>
          <w:szCs w:val="16"/>
        </w:rPr>
        <w:t>§ </w:t>
      </w:r>
      <w:r w:rsidRPr="007D7680">
        <w:rPr>
          <w:sz w:val="16"/>
          <w:szCs w:val="16"/>
        </w:rPr>
        <w:t xml:space="preserve">25 </w:t>
      </w:r>
      <w:r w:rsidR="00581133" w:rsidRPr="007D7680">
        <w:rPr>
          <w:sz w:val="16"/>
          <w:szCs w:val="16"/>
        </w:rPr>
        <w:t>tr. ř.</w:t>
      </w:r>
      <w:r w:rsidRPr="007D7680">
        <w:rPr>
          <w:sz w:val="16"/>
          <w:szCs w:val="16"/>
        </w:rPr>
        <w:t>,</w:t>
      </w:r>
    </w:p>
    <w:p w:rsidR="00581133" w:rsidRPr="007D7680" w:rsidRDefault="00251BE1" w:rsidP="008D5D62">
      <w:pPr>
        <w:pStyle w:val="Seznam"/>
        <w:numPr>
          <w:ilvl w:val="0"/>
          <w:numId w:val="397"/>
        </w:numPr>
        <w:jc w:val="both"/>
        <w:rPr>
          <w:sz w:val="16"/>
          <w:szCs w:val="16"/>
        </w:rPr>
      </w:pPr>
      <w:r w:rsidRPr="007D7680">
        <w:rPr>
          <w:sz w:val="16"/>
          <w:szCs w:val="16"/>
        </w:rPr>
        <w:t>věci,</w:t>
      </w:r>
      <w:r w:rsidR="009709AD" w:rsidRPr="007D7680">
        <w:rPr>
          <w:sz w:val="16"/>
          <w:szCs w:val="16"/>
        </w:rPr>
        <w:t xml:space="preserve"> v </w:t>
      </w:r>
      <w:r w:rsidRPr="007D7680">
        <w:rPr>
          <w:sz w:val="16"/>
          <w:szCs w:val="16"/>
        </w:rPr>
        <w:t>nichž se rozhoduje</w:t>
      </w:r>
      <w:r w:rsidR="00581133" w:rsidRPr="007D7680">
        <w:rPr>
          <w:sz w:val="16"/>
          <w:szCs w:val="16"/>
        </w:rPr>
        <w:t xml:space="preserve"> o </w:t>
      </w:r>
      <w:r w:rsidRPr="007D7680">
        <w:rPr>
          <w:sz w:val="16"/>
          <w:szCs w:val="16"/>
        </w:rPr>
        <w:t xml:space="preserve">příslušnosti podle </w:t>
      </w:r>
      <w:r w:rsidR="00FE0AA5" w:rsidRPr="007D7680">
        <w:rPr>
          <w:sz w:val="16"/>
          <w:szCs w:val="16"/>
        </w:rPr>
        <w:t>§ </w:t>
      </w:r>
      <w:r w:rsidRPr="007D7680">
        <w:rPr>
          <w:sz w:val="16"/>
          <w:szCs w:val="16"/>
        </w:rPr>
        <w:t xml:space="preserve">24 </w:t>
      </w:r>
      <w:r w:rsidR="00581133" w:rsidRPr="007D7680">
        <w:rPr>
          <w:sz w:val="16"/>
          <w:szCs w:val="16"/>
        </w:rPr>
        <w:t>tr. ř.</w:t>
      </w:r>
    </w:p>
    <w:p w:rsidR="00581133" w:rsidRPr="007D7680" w:rsidRDefault="00251BE1" w:rsidP="008D5D62">
      <w:pPr>
        <w:pStyle w:val="Zkladntext"/>
        <w:numPr>
          <w:ilvl w:val="0"/>
          <w:numId w:val="395"/>
        </w:numPr>
        <w:ind w:hanging="360"/>
        <w:rPr>
          <w:sz w:val="16"/>
          <w:szCs w:val="16"/>
        </w:rPr>
      </w:pPr>
      <w:r w:rsidRPr="007D7680">
        <w:rPr>
          <w:sz w:val="16"/>
          <w:szCs w:val="16"/>
        </w:rPr>
        <w:t>Do rejstříku Dt se zapisují</w:t>
      </w:r>
      <w:r w:rsidR="009709AD" w:rsidRPr="007D7680">
        <w:rPr>
          <w:sz w:val="16"/>
          <w:szCs w:val="16"/>
        </w:rPr>
        <w:t xml:space="preserve"> v </w:t>
      </w:r>
      <w:r w:rsidRPr="007D7680">
        <w:rPr>
          <w:sz w:val="16"/>
          <w:szCs w:val="16"/>
        </w:rPr>
        <w:t>trestním úseku věci týkající se dokumentace judikatury.</w:t>
      </w:r>
    </w:p>
    <w:p w:rsidR="00581133" w:rsidRPr="007D7680" w:rsidRDefault="00251BE1" w:rsidP="008D5D62">
      <w:pPr>
        <w:pStyle w:val="Zkladntext"/>
        <w:numPr>
          <w:ilvl w:val="0"/>
          <w:numId w:val="395"/>
        </w:numPr>
        <w:ind w:hanging="360"/>
        <w:rPr>
          <w:sz w:val="16"/>
          <w:szCs w:val="16"/>
        </w:rPr>
      </w:pPr>
      <w:r w:rsidRPr="007D7680">
        <w:rPr>
          <w:sz w:val="16"/>
          <w:szCs w:val="16"/>
        </w:rPr>
        <w:t>Rejstřík Cpj se vede</w:t>
      </w:r>
      <w:r w:rsidR="00581133" w:rsidRPr="007D7680">
        <w:rPr>
          <w:sz w:val="16"/>
          <w:szCs w:val="16"/>
        </w:rPr>
        <w:t xml:space="preserve"> u </w:t>
      </w:r>
      <w:r w:rsidRPr="007D7680">
        <w:rPr>
          <w:sz w:val="16"/>
          <w:szCs w:val="16"/>
        </w:rPr>
        <w:t>místopředsedy soudu pro věci civilní.</w:t>
      </w:r>
    </w:p>
    <w:p w:rsidR="00251BE1" w:rsidRPr="007D7680" w:rsidRDefault="00251BE1" w:rsidP="008D5D62">
      <w:pPr>
        <w:pStyle w:val="Zkladntext"/>
        <w:numPr>
          <w:ilvl w:val="0"/>
          <w:numId w:val="395"/>
        </w:numPr>
        <w:ind w:hanging="360"/>
        <w:rPr>
          <w:sz w:val="16"/>
          <w:szCs w:val="16"/>
        </w:rPr>
      </w:pPr>
      <w:r w:rsidRPr="007D7680">
        <w:rPr>
          <w:sz w:val="16"/>
          <w:szCs w:val="16"/>
        </w:rPr>
        <w:t>Do rejstříku Cpj se zapisují zejména</w:t>
      </w:r>
    </w:p>
    <w:p w:rsidR="00581133" w:rsidRPr="007D7680" w:rsidRDefault="00251BE1" w:rsidP="008D5D62">
      <w:pPr>
        <w:pStyle w:val="Seznam"/>
        <w:numPr>
          <w:ilvl w:val="0"/>
          <w:numId w:val="398"/>
        </w:numPr>
        <w:jc w:val="both"/>
        <w:rPr>
          <w:sz w:val="16"/>
          <w:szCs w:val="16"/>
        </w:rPr>
      </w:pPr>
      <w:r w:rsidRPr="007D7680">
        <w:rPr>
          <w:sz w:val="16"/>
          <w:szCs w:val="16"/>
        </w:rPr>
        <w:t>poznatky</w:t>
      </w:r>
      <w:r w:rsidR="00581133" w:rsidRPr="007D7680">
        <w:rPr>
          <w:sz w:val="16"/>
          <w:szCs w:val="16"/>
        </w:rPr>
        <w:t xml:space="preserve"> z </w:t>
      </w:r>
      <w:r w:rsidRPr="007D7680">
        <w:rPr>
          <w:sz w:val="16"/>
          <w:szCs w:val="16"/>
        </w:rPr>
        <w:t>rozhodovací činnosti soudu předkládané místopředsedovi úseku</w:t>
      </w:r>
      <w:r w:rsidR="00581133" w:rsidRPr="007D7680">
        <w:rPr>
          <w:sz w:val="16"/>
          <w:szCs w:val="16"/>
        </w:rPr>
        <w:t xml:space="preserve"> k </w:t>
      </w:r>
      <w:r w:rsidRPr="007D7680">
        <w:rPr>
          <w:sz w:val="16"/>
          <w:szCs w:val="16"/>
        </w:rPr>
        <w:t>dalšímu opatření,</w:t>
      </w:r>
    </w:p>
    <w:p w:rsidR="00581133" w:rsidRPr="007D7680" w:rsidRDefault="00251BE1" w:rsidP="008D5D62">
      <w:pPr>
        <w:pStyle w:val="Seznam"/>
        <w:numPr>
          <w:ilvl w:val="0"/>
          <w:numId w:val="398"/>
        </w:numPr>
        <w:jc w:val="both"/>
        <w:rPr>
          <w:sz w:val="16"/>
          <w:szCs w:val="16"/>
        </w:rPr>
      </w:pPr>
      <w:r w:rsidRPr="007D7680">
        <w:rPr>
          <w:sz w:val="16"/>
          <w:szCs w:val="16"/>
        </w:rPr>
        <w:t>materiály Nejvyššího soudu, ministerstva či ostatních úseků soudu adresované civilnímu úseku,</w:t>
      </w:r>
    </w:p>
    <w:p w:rsidR="00581133" w:rsidRPr="007D7680" w:rsidRDefault="00251BE1" w:rsidP="008D5D62">
      <w:pPr>
        <w:pStyle w:val="Seznam"/>
        <w:numPr>
          <w:ilvl w:val="0"/>
          <w:numId w:val="398"/>
        </w:numPr>
        <w:jc w:val="both"/>
        <w:rPr>
          <w:sz w:val="16"/>
          <w:szCs w:val="16"/>
        </w:rPr>
      </w:pPr>
      <w:r w:rsidRPr="007D7680">
        <w:rPr>
          <w:sz w:val="16"/>
          <w:szCs w:val="16"/>
        </w:rPr>
        <w:t>republikové gremiální porady</w:t>
      </w:r>
      <w:r w:rsidR="004609A0" w:rsidRPr="007D7680">
        <w:rPr>
          <w:sz w:val="16"/>
          <w:szCs w:val="16"/>
        </w:rPr>
        <w:t xml:space="preserve"> a </w:t>
      </w:r>
      <w:r w:rsidRPr="007D7680">
        <w:rPr>
          <w:sz w:val="16"/>
          <w:szCs w:val="16"/>
        </w:rPr>
        <w:t>semináře,</w:t>
      </w:r>
    </w:p>
    <w:p w:rsidR="00581133" w:rsidRPr="007D7680" w:rsidRDefault="00251BE1" w:rsidP="008D5D62">
      <w:pPr>
        <w:pStyle w:val="Seznam"/>
        <w:numPr>
          <w:ilvl w:val="0"/>
          <w:numId w:val="398"/>
        </w:numPr>
        <w:jc w:val="both"/>
        <w:rPr>
          <w:sz w:val="16"/>
          <w:szCs w:val="16"/>
        </w:rPr>
      </w:pPr>
      <w:r w:rsidRPr="007D7680">
        <w:rPr>
          <w:sz w:val="16"/>
          <w:szCs w:val="16"/>
        </w:rPr>
        <w:t>rozhodnutí Nejvyššího soudu jako soudu dovolacího ve vztahu</w:t>
      </w:r>
      <w:r w:rsidR="00581133" w:rsidRPr="007D7680">
        <w:rPr>
          <w:sz w:val="16"/>
          <w:szCs w:val="16"/>
        </w:rPr>
        <w:t xml:space="preserve"> k </w:t>
      </w:r>
      <w:r w:rsidRPr="007D7680">
        <w:rPr>
          <w:sz w:val="16"/>
          <w:szCs w:val="16"/>
        </w:rPr>
        <w:t>rozhodnutím senátů úseku,</w:t>
      </w:r>
    </w:p>
    <w:p w:rsidR="00581133" w:rsidRPr="007D7680" w:rsidRDefault="00251BE1" w:rsidP="008D5D62">
      <w:pPr>
        <w:pStyle w:val="Seznam"/>
        <w:numPr>
          <w:ilvl w:val="0"/>
          <w:numId w:val="398"/>
        </w:numPr>
        <w:jc w:val="both"/>
        <w:rPr>
          <w:sz w:val="16"/>
          <w:szCs w:val="16"/>
        </w:rPr>
      </w:pPr>
      <w:r w:rsidRPr="007D7680">
        <w:rPr>
          <w:sz w:val="16"/>
          <w:szCs w:val="16"/>
        </w:rPr>
        <w:t>poznatky ze sledování rozhodnutí soudu,</w:t>
      </w:r>
    </w:p>
    <w:p w:rsidR="00581133" w:rsidRPr="007D7680" w:rsidRDefault="00251BE1" w:rsidP="008D5D62">
      <w:pPr>
        <w:pStyle w:val="Seznam"/>
        <w:numPr>
          <w:ilvl w:val="0"/>
          <w:numId w:val="398"/>
        </w:numPr>
        <w:jc w:val="both"/>
        <w:rPr>
          <w:sz w:val="16"/>
          <w:szCs w:val="16"/>
        </w:rPr>
      </w:pPr>
      <w:r w:rsidRPr="007D7680">
        <w:rPr>
          <w:sz w:val="16"/>
          <w:szCs w:val="16"/>
        </w:rPr>
        <w:lastRenderedPageBreak/>
        <w:t>rozhodnutí soudu předkládaná Nejvyššímu soudu,</w:t>
      </w:r>
    </w:p>
    <w:p w:rsidR="00581133" w:rsidRPr="007D7680" w:rsidRDefault="00251BE1" w:rsidP="008D5D62">
      <w:pPr>
        <w:pStyle w:val="Seznam"/>
        <w:numPr>
          <w:ilvl w:val="0"/>
          <w:numId w:val="398"/>
        </w:numPr>
        <w:jc w:val="both"/>
        <w:rPr>
          <w:sz w:val="16"/>
          <w:szCs w:val="16"/>
        </w:rPr>
      </w:pPr>
      <w:r w:rsidRPr="007D7680">
        <w:rPr>
          <w:sz w:val="16"/>
          <w:szCs w:val="16"/>
        </w:rPr>
        <w:t>stanoviska Nejvyššího soudu,</w:t>
      </w:r>
    </w:p>
    <w:p w:rsidR="00251BE1" w:rsidRPr="007D7680" w:rsidRDefault="00251BE1" w:rsidP="008D5D62">
      <w:pPr>
        <w:pStyle w:val="Seznam"/>
        <w:numPr>
          <w:ilvl w:val="0"/>
          <w:numId w:val="398"/>
        </w:numPr>
        <w:jc w:val="both"/>
        <w:rPr>
          <w:sz w:val="16"/>
          <w:szCs w:val="16"/>
        </w:rPr>
      </w:pPr>
      <w:r w:rsidRPr="007D7680">
        <w:rPr>
          <w:sz w:val="16"/>
          <w:szCs w:val="16"/>
        </w:rPr>
        <w:t>sbírka rozhodnutí,</w:t>
      </w:r>
    </w:p>
    <w:p w:rsidR="00581133" w:rsidRPr="007D7680" w:rsidRDefault="00251BE1" w:rsidP="008D5D62">
      <w:pPr>
        <w:pStyle w:val="Seznam"/>
        <w:numPr>
          <w:ilvl w:val="0"/>
          <w:numId w:val="398"/>
        </w:numPr>
        <w:jc w:val="both"/>
        <w:rPr>
          <w:sz w:val="16"/>
          <w:szCs w:val="16"/>
        </w:rPr>
      </w:pPr>
      <w:r w:rsidRPr="007D7680">
        <w:rPr>
          <w:sz w:val="16"/>
          <w:szCs w:val="16"/>
        </w:rPr>
        <w:t>připomínky</w:t>
      </w:r>
      <w:r w:rsidR="00581133" w:rsidRPr="007D7680">
        <w:rPr>
          <w:sz w:val="16"/>
          <w:szCs w:val="16"/>
        </w:rPr>
        <w:t xml:space="preserve"> k </w:t>
      </w:r>
      <w:r w:rsidRPr="007D7680">
        <w:rPr>
          <w:sz w:val="16"/>
          <w:szCs w:val="16"/>
        </w:rPr>
        <w:t>návrhům právních předpisů</w:t>
      </w:r>
      <w:r w:rsidR="004609A0" w:rsidRPr="007D7680">
        <w:rPr>
          <w:sz w:val="16"/>
          <w:szCs w:val="16"/>
        </w:rPr>
        <w:t xml:space="preserve"> a </w:t>
      </w:r>
      <w:r w:rsidRPr="007D7680">
        <w:rPr>
          <w:sz w:val="16"/>
          <w:szCs w:val="16"/>
        </w:rPr>
        <w:t>vyjádření ke stížnostem,</w:t>
      </w:r>
      <w:r w:rsidR="00581133" w:rsidRPr="007D7680">
        <w:rPr>
          <w:sz w:val="16"/>
          <w:szCs w:val="16"/>
        </w:rPr>
        <w:t xml:space="preserve"> o </w:t>
      </w:r>
      <w:r w:rsidRPr="007D7680">
        <w:rPr>
          <w:sz w:val="16"/>
          <w:szCs w:val="16"/>
        </w:rPr>
        <w:t>které byl místopředseda soudu požádán sekretariátem předsedy soudu,</w:t>
      </w:r>
    </w:p>
    <w:p w:rsidR="00581133" w:rsidRPr="007D7680" w:rsidRDefault="00251BE1" w:rsidP="008D5D62">
      <w:pPr>
        <w:pStyle w:val="Seznam"/>
        <w:numPr>
          <w:ilvl w:val="0"/>
          <w:numId w:val="398"/>
        </w:numPr>
        <w:jc w:val="both"/>
        <w:rPr>
          <w:sz w:val="16"/>
          <w:szCs w:val="16"/>
        </w:rPr>
      </w:pPr>
      <w:r w:rsidRPr="007D7680">
        <w:rPr>
          <w:sz w:val="16"/>
          <w:szCs w:val="16"/>
        </w:rPr>
        <w:t>návrhy týkající se výkonu soudnictví, které předkládá místopředseda soudu předsedovi soudu</w:t>
      </w:r>
      <w:r w:rsidR="00581133" w:rsidRPr="007D7680">
        <w:rPr>
          <w:sz w:val="16"/>
          <w:szCs w:val="16"/>
        </w:rPr>
        <w:t xml:space="preserve"> k </w:t>
      </w:r>
      <w:r w:rsidRPr="007D7680">
        <w:rPr>
          <w:sz w:val="16"/>
          <w:szCs w:val="16"/>
        </w:rPr>
        <w:t>dalšímu opatření (včetně návrhů týkajících se rozvrhu práce),</w:t>
      </w:r>
    </w:p>
    <w:p w:rsidR="00581133" w:rsidRPr="007D7680" w:rsidRDefault="00251BE1" w:rsidP="008D5D62">
      <w:pPr>
        <w:pStyle w:val="Seznam"/>
        <w:numPr>
          <w:ilvl w:val="0"/>
          <w:numId w:val="398"/>
        </w:numPr>
        <w:jc w:val="both"/>
        <w:rPr>
          <w:sz w:val="16"/>
          <w:szCs w:val="16"/>
        </w:rPr>
      </w:pPr>
      <w:r w:rsidRPr="007D7680">
        <w:rPr>
          <w:sz w:val="16"/>
          <w:szCs w:val="16"/>
        </w:rPr>
        <w:t>podání adresovaná místopředsedovi soudu, pokud nejde</w:t>
      </w:r>
      <w:r w:rsidR="00581133" w:rsidRPr="007D7680">
        <w:rPr>
          <w:sz w:val="16"/>
          <w:szCs w:val="16"/>
        </w:rPr>
        <w:t xml:space="preserve"> o </w:t>
      </w:r>
      <w:r w:rsidRPr="007D7680">
        <w:rPr>
          <w:sz w:val="16"/>
          <w:szCs w:val="16"/>
        </w:rPr>
        <w:t>podání určená svou povahou do rejstříku Nc,</w:t>
      </w:r>
    </w:p>
    <w:p w:rsidR="00581133" w:rsidRPr="007D7680" w:rsidRDefault="00251BE1" w:rsidP="008D5D62">
      <w:pPr>
        <w:pStyle w:val="Seznam"/>
        <w:numPr>
          <w:ilvl w:val="0"/>
          <w:numId w:val="398"/>
        </w:numPr>
        <w:jc w:val="both"/>
        <w:rPr>
          <w:sz w:val="16"/>
          <w:szCs w:val="16"/>
        </w:rPr>
      </w:pPr>
      <w:r w:rsidRPr="007D7680">
        <w:rPr>
          <w:sz w:val="16"/>
          <w:szCs w:val="16"/>
        </w:rPr>
        <w:t>opatření místopředsedy soudu,</w:t>
      </w:r>
    </w:p>
    <w:p w:rsidR="00581133" w:rsidRPr="007D7680" w:rsidRDefault="00251BE1" w:rsidP="008D5D62">
      <w:pPr>
        <w:pStyle w:val="Seznam"/>
        <w:numPr>
          <w:ilvl w:val="0"/>
          <w:numId w:val="398"/>
        </w:numPr>
        <w:jc w:val="both"/>
        <w:rPr>
          <w:sz w:val="16"/>
          <w:szCs w:val="16"/>
        </w:rPr>
      </w:pPr>
      <w:r w:rsidRPr="007D7680">
        <w:rPr>
          <w:sz w:val="16"/>
          <w:szCs w:val="16"/>
        </w:rPr>
        <w:t>přehledy vyřizování agend úseku,</w:t>
      </w:r>
    </w:p>
    <w:p w:rsidR="00581133" w:rsidRPr="007D7680" w:rsidRDefault="00251BE1" w:rsidP="008D5D62">
      <w:pPr>
        <w:pStyle w:val="Seznam"/>
        <w:numPr>
          <w:ilvl w:val="0"/>
          <w:numId w:val="398"/>
        </w:numPr>
        <w:jc w:val="both"/>
        <w:rPr>
          <w:sz w:val="16"/>
          <w:szCs w:val="16"/>
        </w:rPr>
      </w:pPr>
      <w:r w:rsidRPr="007D7680">
        <w:rPr>
          <w:sz w:val="16"/>
          <w:szCs w:val="16"/>
        </w:rPr>
        <w:t>zápisy ze zasedání úseku.</w:t>
      </w:r>
    </w:p>
    <w:p w:rsidR="00251BE1" w:rsidRPr="007D7680" w:rsidRDefault="00251BE1" w:rsidP="008D5D62">
      <w:pPr>
        <w:pStyle w:val="Zkladntext"/>
        <w:numPr>
          <w:ilvl w:val="0"/>
          <w:numId w:val="395"/>
        </w:numPr>
        <w:ind w:hanging="360"/>
        <w:rPr>
          <w:sz w:val="16"/>
          <w:szCs w:val="16"/>
        </w:rPr>
      </w:pPr>
      <w:r w:rsidRPr="007D7680">
        <w:rPr>
          <w:sz w:val="16"/>
          <w:szCs w:val="16"/>
        </w:rPr>
        <w:t>Do rejstříku Ncd se zapisují</w:t>
      </w:r>
      <w:r w:rsidR="009709AD" w:rsidRPr="007D7680">
        <w:rPr>
          <w:sz w:val="16"/>
          <w:szCs w:val="16"/>
        </w:rPr>
        <w:t xml:space="preserve"> v </w:t>
      </w:r>
      <w:r w:rsidRPr="007D7680">
        <w:rPr>
          <w:sz w:val="16"/>
          <w:szCs w:val="16"/>
        </w:rPr>
        <w:t>civilním úseku návrhy na přikázání věci jinému soudu.</w:t>
      </w:r>
    </w:p>
    <w:p w:rsidR="00251BE1" w:rsidRPr="007D7680" w:rsidRDefault="00251BE1" w:rsidP="008D5D62">
      <w:pPr>
        <w:pStyle w:val="Zkladntext"/>
        <w:numPr>
          <w:ilvl w:val="0"/>
          <w:numId w:val="395"/>
        </w:numPr>
        <w:ind w:hanging="360"/>
        <w:rPr>
          <w:sz w:val="16"/>
          <w:szCs w:val="16"/>
        </w:rPr>
      </w:pPr>
      <w:r w:rsidRPr="007D7680">
        <w:rPr>
          <w:sz w:val="16"/>
          <w:szCs w:val="16"/>
        </w:rPr>
        <w:t>Do rejstříku Nco se zapisují</w:t>
      </w:r>
      <w:r w:rsidR="009709AD" w:rsidRPr="007D7680">
        <w:rPr>
          <w:sz w:val="16"/>
          <w:szCs w:val="16"/>
        </w:rPr>
        <w:t xml:space="preserve"> v </w:t>
      </w:r>
      <w:r w:rsidRPr="007D7680">
        <w:rPr>
          <w:sz w:val="16"/>
          <w:szCs w:val="16"/>
        </w:rPr>
        <w:t>civilním úseku návrhy na vyloučení soudců.</w:t>
      </w:r>
    </w:p>
    <w:p w:rsidR="00251BE1" w:rsidRPr="007D7680" w:rsidRDefault="00251BE1" w:rsidP="008D5D62">
      <w:pPr>
        <w:pStyle w:val="Zkladntext"/>
        <w:numPr>
          <w:ilvl w:val="0"/>
          <w:numId w:val="395"/>
        </w:numPr>
        <w:ind w:hanging="360"/>
        <w:rPr>
          <w:sz w:val="16"/>
          <w:szCs w:val="16"/>
        </w:rPr>
      </w:pPr>
      <w:r w:rsidRPr="007D7680">
        <w:rPr>
          <w:sz w:val="16"/>
          <w:szCs w:val="16"/>
        </w:rPr>
        <w:t>Do rejstříku Ncp se zapisují</w:t>
      </w:r>
      <w:r w:rsidR="009709AD" w:rsidRPr="007D7680">
        <w:rPr>
          <w:sz w:val="16"/>
          <w:szCs w:val="16"/>
        </w:rPr>
        <w:t xml:space="preserve"> v </w:t>
      </w:r>
      <w:r w:rsidRPr="007D7680">
        <w:rPr>
          <w:sz w:val="16"/>
          <w:szCs w:val="16"/>
        </w:rPr>
        <w:t>civilním úseku spory</w:t>
      </w:r>
      <w:r w:rsidR="00581133" w:rsidRPr="007D7680">
        <w:rPr>
          <w:sz w:val="16"/>
          <w:szCs w:val="16"/>
        </w:rPr>
        <w:t xml:space="preserve"> o </w:t>
      </w:r>
      <w:r w:rsidRPr="007D7680">
        <w:rPr>
          <w:sz w:val="16"/>
          <w:szCs w:val="16"/>
        </w:rPr>
        <w:t>příslušnost mezi soudy.</w:t>
      </w:r>
    </w:p>
    <w:p w:rsidR="00251BE1" w:rsidRPr="007D7680" w:rsidRDefault="00251BE1" w:rsidP="008D5D62">
      <w:pPr>
        <w:pStyle w:val="Zkladntext"/>
        <w:numPr>
          <w:ilvl w:val="0"/>
          <w:numId w:val="395"/>
        </w:numPr>
        <w:ind w:hanging="360"/>
        <w:rPr>
          <w:sz w:val="16"/>
          <w:szCs w:val="16"/>
        </w:rPr>
      </w:pPr>
      <w:r w:rsidRPr="007D7680">
        <w:rPr>
          <w:sz w:val="16"/>
          <w:szCs w:val="16"/>
        </w:rPr>
        <w:t>Do rejstříku Dc se zapisují</w:t>
      </w:r>
      <w:r w:rsidR="009709AD" w:rsidRPr="007D7680">
        <w:rPr>
          <w:sz w:val="16"/>
          <w:szCs w:val="16"/>
        </w:rPr>
        <w:t xml:space="preserve"> v </w:t>
      </w:r>
      <w:r w:rsidRPr="007D7680">
        <w:rPr>
          <w:sz w:val="16"/>
          <w:szCs w:val="16"/>
        </w:rPr>
        <w:t>civilním úseku věci týkající se dokumentace judikatury.</w:t>
      </w:r>
    </w:p>
    <w:bookmarkEnd w:id="11524"/>
    <w:bookmarkEnd w:id="11525"/>
    <w:bookmarkEnd w:id="11526"/>
    <w:bookmarkEnd w:id="11527"/>
    <w:bookmarkEnd w:id="11528"/>
    <w:bookmarkEnd w:id="11529"/>
    <w:bookmarkEnd w:id="11530"/>
    <w:bookmarkEnd w:id="11531"/>
    <w:bookmarkEnd w:id="11532"/>
    <w:bookmarkEnd w:id="11533"/>
    <w:bookmarkEnd w:id="11534"/>
    <w:bookmarkEnd w:id="11535"/>
    <w:bookmarkEnd w:id="11536"/>
    <w:bookmarkEnd w:id="11537"/>
    <w:bookmarkEnd w:id="11538"/>
    <w:bookmarkEnd w:id="11539"/>
    <w:bookmarkEnd w:id="11540"/>
    <w:bookmarkEnd w:id="11541"/>
    <w:bookmarkEnd w:id="11542"/>
    <w:bookmarkEnd w:id="11543"/>
    <w:bookmarkEnd w:id="11544"/>
    <w:bookmarkEnd w:id="11545"/>
    <w:bookmarkEnd w:id="11546"/>
    <w:bookmarkEnd w:id="11547"/>
    <w:p w:rsidR="000F1416" w:rsidRPr="007D7680" w:rsidRDefault="000F1416" w:rsidP="00B04A98">
      <w:pPr>
        <w:pStyle w:val="Prosttext"/>
        <w:keepNext/>
        <w:spacing w:before="360" w:after="240"/>
        <w:jc w:val="center"/>
        <w:outlineLvl w:val="2"/>
        <w:rPr>
          <w:rFonts w:ascii="Times New Roman" w:eastAsia="MS Mincho" w:hAnsi="Times New Roman"/>
          <w:bCs/>
          <w:sz w:val="16"/>
          <w:szCs w:val="16"/>
        </w:rPr>
      </w:pPr>
      <w:r w:rsidRPr="007D7680">
        <w:rPr>
          <w:rFonts w:ascii="Times New Roman" w:eastAsia="MS Mincho" w:hAnsi="Times New Roman"/>
          <w:b/>
          <w:sz w:val="16"/>
          <w:szCs w:val="16"/>
        </w:rPr>
        <w:br w:type="page"/>
      </w:r>
      <w:bookmarkStart w:id="11548" w:name="_Toc213960207"/>
      <w:bookmarkStart w:id="11549" w:name="_Toc233193597"/>
      <w:bookmarkStart w:id="11550" w:name="_Toc221857187"/>
      <w:bookmarkStart w:id="11551" w:name="_Toc233210195"/>
      <w:bookmarkStart w:id="11552" w:name="_Toc233284014"/>
      <w:bookmarkStart w:id="11553" w:name="_Toc233286817"/>
      <w:bookmarkStart w:id="11554" w:name="_Toc233289779"/>
      <w:bookmarkStart w:id="11555" w:name="_Toc233292887"/>
      <w:bookmarkStart w:id="11556" w:name="_Toc233293556"/>
      <w:bookmarkStart w:id="11557" w:name="_Toc233199624"/>
      <w:bookmarkStart w:id="11558" w:name="_Toc233213791"/>
      <w:bookmarkStart w:id="11559" w:name="_Toc233216850"/>
      <w:bookmarkStart w:id="11560" w:name="_Toc233301664"/>
      <w:bookmarkStart w:id="11561" w:name="_Toc233302996"/>
      <w:bookmarkStart w:id="11562" w:name="_Toc233308271"/>
      <w:bookmarkStart w:id="11563" w:name="_Toc233313834"/>
      <w:bookmarkStart w:id="11564" w:name="_Toc233316135"/>
      <w:bookmarkStart w:id="11565" w:name="_Toc233343018"/>
      <w:bookmarkStart w:id="11566" w:name="_Toc233343684"/>
      <w:bookmarkStart w:id="11567" w:name="_Toc233345032"/>
      <w:bookmarkStart w:id="11568" w:name="_Toc233355515"/>
      <w:bookmarkStart w:id="11569" w:name="_Toc233358205"/>
      <w:bookmarkStart w:id="11570" w:name="_Toc233368887"/>
      <w:bookmarkStart w:id="11571" w:name="_Toc233371017"/>
      <w:bookmarkStart w:id="11572" w:name="_Toc64280697"/>
      <w:r w:rsidRPr="007D7680">
        <w:rPr>
          <w:rFonts w:ascii="Times New Roman" w:eastAsia="MS Mincho" w:hAnsi="Times New Roman"/>
          <w:b/>
          <w:sz w:val="16"/>
          <w:szCs w:val="16"/>
        </w:rPr>
        <w:lastRenderedPageBreak/>
        <w:t xml:space="preserve">6a. Všeobecný rejstřík F vzor </w:t>
      </w:r>
      <w:r w:rsidR="00FE0AA5" w:rsidRPr="007D7680">
        <w:rPr>
          <w:rFonts w:ascii="Times New Roman" w:eastAsia="MS Mincho" w:hAnsi="Times New Roman"/>
          <w:b/>
          <w:sz w:val="16"/>
          <w:szCs w:val="16"/>
        </w:rPr>
        <w:t>č. </w:t>
      </w:r>
      <w:r w:rsidRPr="007D7680">
        <w:rPr>
          <w:rFonts w:ascii="Times New Roman" w:eastAsia="MS Mincho" w:hAnsi="Times New Roman"/>
          <w:b/>
          <w:sz w:val="16"/>
          <w:szCs w:val="16"/>
        </w:rPr>
        <w:t xml:space="preserve">17 </w:t>
      </w:r>
      <w:r w:rsidR="00B32F66" w:rsidRPr="007D7680">
        <w:rPr>
          <w:rFonts w:ascii="Times New Roman" w:eastAsia="MS Mincho" w:hAnsi="Times New Roman"/>
          <w:b/>
          <w:sz w:val="16"/>
          <w:szCs w:val="16"/>
        </w:rPr>
        <w:t>v. k. ř.</w:t>
      </w:r>
      <w:r w:rsidRPr="007D7680">
        <w:rPr>
          <w:rFonts w:ascii="Times New Roman" w:eastAsia="MS Mincho" w:hAnsi="Times New Roman"/>
          <w:b/>
          <w:sz w:val="16"/>
          <w:szCs w:val="16"/>
        </w:rPr>
        <w:br/>
      </w:r>
      <w:bookmarkEnd w:id="11548"/>
      <w:r w:rsidRPr="007D7680">
        <w:rPr>
          <w:rFonts w:ascii="Times New Roman" w:eastAsia="MS Mincho" w:hAnsi="Times New Roman"/>
          <w:bCs/>
          <w:sz w:val="16"/>
          <w:szCs w:val="16"/>
        </w:rPr>
        <w:t>vede se výlučně pomocí výpočetní techniky</w:t>
      </w:r>
      <w:bookmarkEnd w:id="11549"/>
      <w:bookmarkEnd w:id="11550"/>
      <w:bookmarkEnd w:id="11551"/>
      <w:bookmarkEnd w:id="11552"/>
      <w:bookmarkEnd w:id="11553"/>
      <w:bookmarkEnd w:id="11554"/>
      <w:bookmarkEnd w:id="11555"/>
      <w:bookmarkEnd w:id="11556"/>
      <w:bookmarkEnd w:id="11557"/>
      <w:bookmarkEnd w:id="11558"/>
      <w:bookmarkEnd w:id="11559"/>
      <w:bookmarkEnd w:id="11560"/>
      <w:bookmarkEnd w:id="11561"/>
      <w:bookmarkEnd w:id="11562"/>
      <w:bookmarkEnd w:id="11563"/>
      <w:bookmarkEnd w:id="11564"/>
      <w:bookmarkEnd w:id="11565"/>
      <w:bookmarkEnd w:id="11566"/>
      <w:bookmarkEnd w:id="11567"/>
      <w:bookmarkEnd w:id="11568"/>
      <w:bookmarkEnd w:id="11569"/>
      <w:bookmarkEnd w:id="11570"/>
      <w:bookmarkEnd w:id="11571"/>
      <w:bookmarkEnd w:id="11572"/>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
        <w:gridCol w:w="680"/>
        <w:gridCol w:w="1328"/>
        <w:gridCol w:w="992"/>
        <w:gridCol w:w="1134"/>
        <w:gridCol w:w="794"/>
        <w:gridCol w:w="794"/>
        <w:gridCol w:w="794"/>
        <w:gridCol w:w="794"/>
        <w:gridCol w:w="964"/>
        <w:gridCol w:w="1276"/>
      </w:tblGrid>
      <w:tr w:rsidR="000F1416" w:rsidRPr="007D7680" w:rsidTr="004175C0">
        <w:tc>
          <w:tcPr>
            <w:tcW w:w="794" w:type="dxa"/>
            <w:vAlign w:val="center"/>
          </w:tcPr>
          <w:p w:rsidR="000F1416" w:rsidRPr="007D7680" w:rsidRDefault="000F1416" w:rsidP="00B04A98">
            <w:pPr>
              <w:spacing w:before="120" w:after="120"/>
              <w:jc w:val="center"/>
              <w:rPr>
                <w:bCs/>
                <w:sz w:val="16"/>
                <w:szCs w:val="16"/>
              </w:rPr>
            </w:pPr>
            <w:r w:rsidRPr="007D7680">
              <w:rPr>
                <w:bCs/>
                <w:sz w:val="16"/>
                <w:szCs w:val="16"/>
              </w:rPr>
              <w:t>Běžné číslo</w:t>
            </w:r>
          </w:p>
        </w:tc>
        <w:tc>
          <w:tcPr>
            <w:tcW w:w="680" w:type="dxa"/>
            <w:vAlign w:val="center"/>
          </w:tcPr>
          <w:p w:rsidR="000F1416" w:rsidRPr="007D7680" w:rsidRDefault="000F1416" w:rsidP="00B04A98">
            <w:pPr>
              <w:spacing w:before="120" w:after="120"/>
              <w:jc w:val="center"/>
              <w:rPr>
                <w:bCs/>
                <w:sz w:val="16"/>
                <w:szCs w:val="16"/>
              </w:rPr>
            </w:pPr>
            <w:r w:rsidRPr="007D7680">
              <w:rPr>
                <w:bCs/>
                <w:sz w:val="16"/>
                <w:szCs w:val="16"/>
              </w:rPr>
              <w:t>Došlo dne</w:t>
            </w:r>
          </w:p>
        </w:tc>
        <w:tc>
          <w:tcPr>
            <w:tcW w:w="1328" w:type="dxa"/>
            <w:vAlign w:val="center"/>
          </w:tcPr>
          <w:p w:rsidR="000F1416" w:rsidRPr="007D7680" w:rsidRDefault="000F1416" w:rsidP="00B04A98">
            <w:pPr>
              <w:spacing w:before="120" w:after="120"/>
              <w:jc w:val="center"/>
              <w:rPr>
                <w:bCs/>
                <w:sz w:val="16"/>
                <w:szCs w:val="16"/>
              </w:rPr>
            </w:pPr>
            <w:r w:rsidRPr="007D7680">
              <w:rPr>
                <w:bCs/>
                <w:sz w:val="16"/>
                <w:szCs w:val="16"/>
              </w:rPr>
              <w:t>Název subjektu</w:t>
            </w:r>
          </w:p>
        </w:tc>
        <w:tc>
          <w:tcPr>
            <w:tcW w:w="992" w:type="dxa"/>
            <w:vAlign w:val="center"/>
          </w:tcPr>
          <w:p w:rsidR="000F1416" w:rsidRPr="007D7680" w:rsidRDefault="000F1416" w:rsidP="00B04A98">
            <w:pPr>
              <w:spacing w:before="120" w:after="120"/>
              <w:jc w:val="center"/>
              <w:rPr>
                <w:bCs/>
                <w:sz w:val="16"/>
                <w:szCs w:val="16"/>
              </w:rPr>
            </w:pPr>
            <w:r w:rsidRPr="007D7680">
              <w:rPr>
                <w:bCs/>
                <w:sz w:val="16"/>
                <w:szCs w:val="16"/>
              </w:rPr>
              <w:t>Právní zastoupení</w:t>
            </w:r>
          </w:p>
        </w:tc>
        <w:tc>
          <w:tcPr>
            <w:tcW w:w="1134" w:type="dxa"/>
            <w:vAlign w:val="center"/>
          </w:tcPr>
          <w:p w:rsidR="000F1416" w:rsidRPr="007D7680" w:rsidRDefault="000F1416" w:rsidP="00B04A98">
            <w:pPr>
              <w:spacing w:before="120" w:after="120"/>
              <w:jc w:val="center"/>
              <w:rPr>
                <w:bCs/>
                <w:sz w:val="16"/>
                <w:szCs w:val="16"/>
              </w:rPr>
            </w:pPr>
            <w:r w:rsidRPr="007D7680">
              <w:rPr>
                <w:bCs/>
                <w:sz w:val="16"/>
                <w:szCs w:val="16"/>
              </w:rPr>
              <w:t>Předmět řízení</w:t>
            </w:r>
          </w:p>
        </w:tc>
        <w:tc>
          <w:tcPr>
            <w:tcW w:w="794" w:type="dxa"/>
            <w:vAlign w:val="center"/>
          </w:tcPr>
          <w:p w:rsidR="000F1416" w:rsidRPr="007D7680" w:rsidRDefault="000F1416" w:rsidP="00B04A98">
            <w:pPr>
              <w:spacing w:before="120" w:after="120"/>
              <w:jc w:val="center"/>
              <w:rPr>
                <w:bCs/>
                <w:sz w:val="16"/>
                <w:szCs w:val="16"/>
              </w:rPr>
            </w:pPr>
            <w:r w:rsidRPr="007D7680">
              <w:rPr>
                <w:bCs/>
                <w:sz w:val="16"/>
                <w:szCs w:val="16"/>
              </w:rPr>
              <w:t>Číslo řízení</w:t>
            </w:r>
          </w:p>
        </w:tc>
        <w:tc>
          <w:tcPr>
            <w:tcW w:w="794" w:type="dxa"/>
            <w:vAlign w:val="center"/>
          </w:tcPr>
          <w:p w:rsidR="000F1416" w:rsidRPr="007D7680" w:rsidRDefault="000F1416" w:rsidP="00B04A98">
            <w:pPr>
              <w:spacing w:before="120" w:after="120"/>
              <w:jc w:val="center"/>
              <w:rPr>
                <w:bCs/>
                <w:sz w:val="16"/>
                <w:szCs w:val="16"/>
              </w:rPr>
            </w:pPr>
            <w:r w:rsidRPr="007D7680">
              <w:rPr>
                <w:bCs/>
                <w:sz w:val="16"/>
                <w:szCs w:val="16"/>
              </w:rPr>
              <w:t>Datum</w:t>
            </w:r>
            <w:r w:rsidR="004609A0" w:rsidRPr="007D7680">
              <w:rPr>
                <w:bCs/>
                <w:sz w:val="16"/>
                <w:szCs w:val="16"/>
              </w:rPr>
              <w:t xml:space="preserve"> a </w:t>
            </w:r>
            <w:r w:rsidRPr="007D7680">
              <w:rPr>
                <w:bCs/>
                <w:sz w:val="16"/>
                <w:szCs w:val="16"/>
              </w:rPr>
              <w:t>způsob vyřízení</w:t>
            </w:r>
          </w:p>
        </w:tc>
        <w:tc>
          <w:tcPr>
            <w:tcW w:w="794" w:type="dxa"/>
            <w:vAlign w:val="center"/>
          </w:tcPr>
          <w:p w:rsidR="000F1416" w:rsidRPr="007D7680" w:rsidRDefault="000F1416" w:rsidP="00B04A98">
            <w:pPr>
              <w:spacing w:before="120" w:after="120"/>
              <w:jc w:val="center"/>
              <w:rPr>
                <w:bCs/>
                <w:sz w:val="16"/>
                <w:szCs w:val="16"/>
              </w:rPr>
            </w:pPr>
            <w:r w:rsidRPr="007D7680">
              <w:rPr>
                <w:bCs/>
                <w:sz w:val="16"/>
                <w:szCs w:val="16"/>
              </w:rPr>
              <w:t>Datum právní moci</w:t>
            </w:r>
          </w:p>
        </w:tc>
        <w:tc>
          <w:tcPr>
            <w:tcW w:w="794" w:type="dxa"/>
            <w:vAlign w:val="center"/>
          </w:tcPr>
          <w:p w:rsidR="000F1416" w:rsidRPr="007D7680" w:rsidRDefault="000F1416" w:rsidP="00B04A98">
            <w:pPr>
              <w:spacing w:before="120" w:after="120"/>
              <w:jc w:val="center"/>
              <w:rPr>
                <w:bCs/>
                <w:sz w:val="16"/>
                <w:szCs w:val="16"/>
              </w:rPr>
            </w:pPr>
            <w:r w:rsidRPr="007D7680">
              <w:rPr>
                <w:bCs/>
                <w:sz w:val="16"/>
                <w:szCs w:val="16"/>
              </w:rPr>
              <w:t>Opravný prostředek</w:t>
            </w:r>
          </w:p>
        </w:tc>
        <w:tc>
          <w:tcPr>
            <w:tcW w:w="964" w:type="dxa"/>
            <w:vAlign w:val="center"/>
          </w:tcPr>
          <w:p w:rsidR="000F1416" w:rsidRPr="007D7680" w:rsidRDefault="000F1416" w:rsidP="00B04A98">
            <w:pPr>
              <w:spacing w:before="120" w:after="120"/>
              <w:jc w:val="center"/>
              <w:rPr>
                <w:bCs/>
                <w:sz w:val="16"/>
                <w:szCs w:val="16"/>
              </w:rPr>
            </w:pPr>
            <w:r w:rsidRPr="007D7680">
              <w:rPr>
                <w:bCs/>
                <w:sz w:val="16"/>
                <w:szCs w:val="16"/>
              </w:rPr>
              <w:t>Rozhodnutí odvolacího soudu</w:t>
            </w:r>
          </w:p>
        </w:tc>
        <w:tc>
          <w:tcPr>
            <w:tcW w:w="1276" w:type="dxa"/>
            <w:vAlign w:val="center"/>
          </w:tcPr>
          <w:p w:rsidR="000F1416" w:rsidRPr="007D7680" w:rsidRDefault="000F1416" w:rsidP="00B04A98">
            <w:pPr>
              <w:spacing w:before="120" w:after="120"/>
              <w:jc w:val="center"/>
              <w:rPr>
                <w:bCs/>
                <w:sz w:val="16"/>
                <w:szCs w:val="16"/>
              </w:rPr>
            </w:pPr>
            <w:r w:rsidRPr="007D7680">
              <w:rPr>
                <w:bCs/>
                <w:sz w:val="16"/>
                <w:szCs w:val="16"/>
              </w:rPr>
              <w:t>Poznámka</w:t>
            </w:r>
          </w:p>
        </w:tc>
      </w:tr>
      <w:tr w:rsidR="000F1416" w:rsidRPr="007D7680" w:rsidTr="008A07A7">
        <w:tc>
          <w:tcPr>
            <w:tcW w:w="794" w:type="dxa"/>
            <w:vAlign w:val="center"/>
          </w:tcPr>
          <w:p w:rsidR="000F1416" w:rsidRPr="007D7680" w:rsidRDefault="000F1416" w:rsidP="00B04A98">
            <w:pPr>
              <w:jc w:val="center"/>
              <w:rPr>
                <w:bCs/>
                <w:sz w:val="16"/>
                <w:szCs w:val="16"/>
              </w:rPr>
            </w:pPr>
            <w:r w:rsidRPr="007D7680">
              <w:rPr>
                <w:bCs/>
                <w:sz w:val="16"/>
                <w:szCs w:val="16"/>
              </w:rPr>
              <w:t>1</w:t>
            </w:r>
          </w:p>
        </w:tc>
        <w:tc>
          <w:tcPr>
            <w:tcW w:w="680" w:type="dxa"/>
            <w:vAlign w:val="center"/>
          </w:tcPr>
          <w:p w:rsidR="000F1416" w:rsidRPr="007D7680" w:rsidRDefault="000F1416" w:rsidP="00B04A98">
            <w:pPr>
              <w:jc w:val="center"/>
              <w:rPr>
                <w:bCs/>
                <w:sz w:val="16"/>
                <w:szCs w:val="16"/>
              </w:rPr>
            </w:pPr>
            <w:r w:rsidRPr="007D7680">
              <w:rPr>
                <w:bCs/>
                <w:sz w:val="16"/>
                <w:szCs w:val="16"/>
              </w:rPr>
              <w:t>2</w:t>
            </w:r>
          </w:p>
        </w:tc>
        <w:tc>
          <w:tcPr>
            <w:tcW w:w="1328" w:type="dxa"/>
            <w:vAlign w:val="center"/>
          </w:tcPr>
          <w:p w:rsidR="000F1416" w:rsidRPr="007D7680" w:rsidRDefault="000F1416" w:rsidP="00B04A98">
            <w:pPr>
              <w:jc w:val="center"/>
              <w:rPr>
                <w:bCs/>
                <w:sz w:val="16"/>
                <w:szCs w:val="16"/>
              </w:rPr>
            </w:pPr>
            <w:r w:rsidRPr="007D7680">
              <w:rPr>
                <w:bCs/>
                <w:sz w:val="16"/>
                <w:szCs w:val="16"/>
              </w:rPr>
              <w:t>3</w:t>
            </w:r>
          </w:p>
        </w:tc>
        <w:tc>
          <w:tcPr>
            <w:tcW w:w="992" w:type="dxa"/>
            <w:vAlign w:val="center"/>
          </w:tcPr>
          <w:p w:rsidR="000F1416" w:rsidRPr="007D7680" w:rsidRDefault="000F1416" w:rsidP="00B04A98">
            <w:pPr>
              <w:jc w:val="center"/>
              <w:rPr>
                <w:bCs/>
                <w:sz w:val="16"/>
                <w:szCs w:val="16"/>
              </w:rPr>
            </w:pPr>
            <w:r w:rsidRPr="007D7680">
              <w:rPr>
                <w:bCs/>
                <w:sz w:val="16"/>
                <w:szCs w:val="16"/>
              </w:rPr>
              <w:t>4</w:t>
            </w:r>
          </w:p>
        </w:tc>
        <w:tc>
          <w:tcPr>
            <w:tcW w:w="1134" w:type="dxa"/>
            <w:vAlign w:val="center"/>
          </w:tcPr>
          <w:p w:rsidR="000F1416" w:rsidRPr="007D7680" w:rsidRDefault="000F1416" w:rsidP="00B04A98">
            <w:pPr>
              <w:jc w:val="center"/>
              <w:rPr>
                <w:bCs/>
                <w:sz w:val="16"/>
                <w:szCs w:val="16"/>
              </w:rPr>
            </w:pPr>
            <w:r w:rsidRPr="007D7680">
              <w:rPr>
                <w:bCs/>
                <w:sz w:val="16"/>
                <w:szCs w:val="16"/>
              </w:rPr>
              <w:t>5</w:t>
            </w:r>
          </w:p>
        </w:tc>
        <w:tc>
          <w:tcPr>
            <w:tcW w:w="794" w:type="dxa"/>
            <w:vAlign w:val="center"/>
          </w:tcPr>
          <w:p w:rsidR="000F1416" w:rsidRPr="007D7680" w:rsidRDefault="000F1416" w:rsidP="00B04A98">
            <w:pPr>
              <w:jc w:val="center"/>
              <w:rPr>
                <w:bCs/>
                <w:sz w:val="16"/>
                <w:szCs w:val="16"/>
              </w:rPr>
            </w:pPr>
            <w:r w:rsidRPr="007D7680">
              <w:rPr>
                <w:bCs/>
                <w:sz w:val="16"/>
                <w:szCs w:val="16"/>
              </w:rPr>
              <w:t>6</w:t>
            </w:r>
          </w:p>
        </w:tc>
        <w:tc>
          <w:tcPr>
            <w:tcW w:w="794" w:type="dxa"/>
            <w:vAlign w:val="center"/>
          </w:tcPr>
          <w:p w:rsidR="000F1416" w:rsidRPr="007D7680" w:rsidRDefault="000F1416" w:rsidP="00B04A98">
            <w:pPr>
              <w:jc w:val="center"/>
              <w:rPr>
                <w:bCs/>
                <w:sz w:val="16"/>
                <w:szCs w:val="16"/>
              </w:rPr>
            </w:pPr>
            <w:r w:rsidRPr="007D7680">
              <w:rPr>
                <w:bCs/>
                <w:sz w:val="16"/>
                <w:szCs w:val="16"/>
              </w:rPr>
              <w:t>7</w:t>
            </w:r>
          </w:p>
        </w:tc>
        <w:tc>
          <w:tcPr>
            <w:tcW w:w="794" w:type="dxa"/>
            <w:vAlign w:val="center"/>
          </w:tcPr>
          <w:p w:rsidR="000F1416" w:rsidRPr="007D7680" w:rsidRDefault="000F1416" w:rsidP="00B04A98">
            <w:pPr>
              <w:jc w:val="center"/>
              <w:rPr>
                <w:bCs/>
                <w:sz w:val="16"/>
                <w:szCs w:val="16"/>
              </w:rPr>
            </w:pPr>
            <w:r w:rsidRPr="007D7680">
              <w:rPr>
                <w:bCs/>
                <w:sz w:val="16"/>
                <w:szCs w:val="16"/>
              </w:rPr>
              <w:t>8</w:t>
            </w:r>
          </w:p>
        </w:tc>
        <w:tc>
          <w:tcPr>
            <w:tcW w:w="794" w:type="dxa"/>
            <w:vAlign w:val="center"/>
          </w:tcPr>
          <w:p w:rsidR="000F1416" w:rsidRPr="007D7680" w:rsidRDefault="000F1416" w:rsidP="00B04A98">
            <w:pPr>
              <w:jc w:val="center"/>
              <w:rPr>
                <w:bCs/>
                <w:sz w:val="16"/>
                <w:szCs w:val="16"/>
              </w:rPr>
            </w:pPr>
            <w:r w:rsidRPr="007D7680">
              <w:rPr>
                <w:bCs/>
                <w:sz w:val="16"/>
                <w:szCs w:val="16"/>
              </w:rPr>
              <w:t>9</w:t>
            </w:r>
          </w:p>
        </w:tc>
        <w:tc>
          <w:tcPr>
            <w:tcW w:w="964" w:type="dxa"/>
            <w:vAlign w:val="center"/>
          </w:tcPr>
          <w:p w:rsidR="000F1416" w:rsidRPr="007D7680" w:rsidRDefault="000F1416" w:rsidP="00B04A98">
            <w:pPr>
              <w:jc w:val="center"/>
              <w:rPr>
                <w:bCs/>
                <w:sz w:val="16"/>
                <w:szCs w:val="16"/>
              </w:rPr>
            </w:pPr>
            <w:r w:rsidRPr="007D7680">
              <w:rPr>
                <w:bCs/>
                <w:sz w:val="16"/>
                <w:szCs w:val="16"/>
              </w:rPr>
              <w:t>10</w:t>
            </w:r>
          </w:p>
        </w:tc>
        <w:tc>
          <w:tcPr>
            <w:tcW w:w="1276" w:type="dxa"/>
            <w:vAlign w:val="center"/>
          </w:tcPr>
          <w:p w:rsidR="000F1416" w:rsidRPr="007D7680" w:rsidRDefault="000F1416" w:rsidP="00B04A98">
            <w:pPr>
              <w:jc w:val="center"/>
              <w:rPr>
                <w:bCs/>
                <w:sz w:val="16"/>
                <w:szCs w:val="16"/>
              </w:rPr>
            </w:pPr>
            <w:r w:rsidRPr="007D7680">
              <w:rPr>
                <w:bCs/>
                <w:sz w:val="16"/>
                <w:szCs w:val="16"/>
              </w:rPr>
              <w:t>11</w:t>
            </w:r>
          </w:p>
        </w:tc>
      </w:tr>
    </w:tbl>
    <w:p w:rsidR="000F1416" w:rsidRPr="007D7680" w:rsidRDefault="000F1416" w:rsidP="008D5D62">
      <w:pPr>
        <w:numPr>
          <w:ilvl w:val="3"/>
          <w:numId w:val="257"/>
        </w:numPr>
        <w:tabs>
          <w:tab w:val="clear" w:pos="1440"/>
          <w:tab w:val="num" w:pos="720"/>
        </w:tabs>
        <w:spacing w:before="480" w:after="100" w:afterAutospacing="1"/>
        <w:ind w:left="0" w:firstLine="360"/>
        <w:jc w:val="both"/>
        <w:rPr>
          <w:sz w:val="16"/>
          <w:szCs w:val="16"/>
        </w:rPr>
      </w:pPr>
      <w:r w:rsidRPr="007D7680">
        <w:rPr>
          <w:sz w:val="16"/>
          <w:szCs w:val="16"/>
        </w:rPr>
        <w:t>Do tohoto rejstříku se zapisují veškerá podání (návrhy na zápis, návrhy na zápisy změn, návrhy na výmaz</w:t>
      </w:r>
      <w:r w:rsidR="004609A0" w:rsidRPr="007D7680">
        <w:rPr>
          <w:sz w:val="16"/>
          <w:szCs w:val="16"/>
        </w:rPr>
        <w:t xml:space="preserve"> a </w:t>
      </w:r>
      <w:r w:rsidRPr="007D7680">
        <w:rPr>
          <w:sz w:val="16"/>
          <w:szCs w:val="16"/>
        </w:rPr>
        <w:t xml:space="preserve">další doplňují podání) věcí </w:t>
      </w:r>
      <w:r w:rsidR="00251BE1" w:rsidRPr="007D7680">
        <w:rPr>
          <w:sz w:val="16"/>
          <w:szCs w:val="16"/>
        </w:rPr>
        <w:t>veřejných rejstříků právnických</w:t>
      </w:r>
      <w:r w:rsidR="004609A0" w:rsidRPr="007D7680">
        <w:rPr>
          <w:sz w:val="16"/>
          <w:szCs w:val="16"/>
        </w:rPr>
        <w:t xml:space="preserve"> a </w:t>
      </w:r>
      <w:r w:rsidR="00251BE1" w:rsidRPr="007D7680">
        <w:rPr>
          <w:sz w:val="16"/>
          <w:szCs w:val="16"/>
        </w:rPr>
        <w:t>fyzických osob</w:t>
      </w:r>
      <w:r w:rsidRPr="007D7680">
        <w:rPr>
          <w:sz w:val="16"/>
          <w:szCs w:val="16"/>
        </w:rPr>
        <w:t>, ať již</w:t>
      </w:r>
      <w:r w:rsidR="009709AD" w:rsidRPr="007D7680">
        <w:rPr>
          <w:sz w:val="16"/>
          <w:szCs w:val="16"/>
        </w:rPr>
        <w:t xml:space="preserve"> v </w:t>
      </w:r>
      <w:r w:rsidRPr="007D7680">
        <w:rPr>
          <w:sz w:val="16"/>
          <w:szCs w:val="16"/>
        </w:rPr>
        <w:t>rejstříku zapsaných nebo nezapsaných.</w:t>
      </w:r>
    </w:p>
    <w:p w:rsidR="000F1416" w:rsidRPr="007D7680" w:rsidRDefault="000F1416" w:rsidP="008D5D62">
      <w:pPr>
        <w:numPr>
          <w:ilvl w:val="3"/>
          <w:numId w:val="257"/>
        </w:numPr>
        <w:tabs>
          <w:tab w:val="clear" w:pos="1440"/>
          <w:tab w:val="num" w:pos="720"/>
        </w:tabs>
        <w:spacing w:before="100" w:beforeAutospacing="1" w:after="100" w:afterAutospacing="1"/>
        <w:ind w:left="0" w:firstLine="360"/>
        <w:jc w:val="both"/>
        <w:rPr>
          <w:sz w:val="16"/>
          <w:szCs w:val="16"/>
        </w:rPr>
      </w:pPr>
      <w:r w:rsidRPr="007D7680">
        <w:rPr>
          <w:sz w:val="16"/>
          <w:szCs w:val="16"/>
        </w:rPr>
        <w:t>Do všeobecného rejstříku F se rovněž zapisují nejasná podání</w:t>
      </w:r>
      <w:r w:rsidR="00581133" w:rsidRPr="007D7680">
        <w:rPr>
          <w:sz w:val="16"/>
          <w:szCs w:val="16"/>
        </w:rPr>
        <w:t xml:space="preserve"> k </w:t>
      </w:r>
      <w:r w:rsidRPr="007D7680">
        <w:rPr>
          <w:sz w:val="16"/>
          <w:szCs w:val="16"/>
        </w:rPr>
        <w:t>obchodnímu rejstříku</w:t>
      </w:r>
      <w:r w:rsidR="004609A0" w:rsidRPr="007D7680">
        <w:rPr>
          <w:sz w:val="16"/>
          <w:szCs w:val="16"/>
        </w:rPr>
        <w:t xml:space="preserve"> a </w:t>
      </w:r>
      <w:r w:rsidRPr="007D7680">
        <w:rPr>
          <w:sz w:val="16"/>
          <w:szCs w:val="16"/>
        </w:rPr>
        <w:t>žádosti, které nesouvisejí se zapsanými subjekty.</w:t>
      </w:r>
    </w:p>
    <w:p w:rsidR="000F1416" w:rsidRPr="007D7680" w:rsidRDefault="000F1416" w:rsidP="008D5D62">
      <w:pPr>
        <w:numPr>
          <w:ilvl w:val="3"/>
          <w:numId w:val="257"/>
        </w:numPr>
        <w:tabs>
          <w:tab w:val="clear" w:pos="1440"/>
          <w:tab w:val="num" w:pos="720"/>
        </w:tabs>
        <w:spacing w:before="100" w:beforeAutospacing="1" w:after="100" w:afterAutospacing="1"/>
        <w:ind w:left="0" w:firstLine="360"/>
        <w:jc w:val="both"/>
        <w:rPr>
          <w:sz w:val="16"/>
          <w:szCs w:val="16"/>
        </w:rPr>
      </w:pPr>
      <w:r w:rsidRPr="007D7680">
        <w:rPr>
          <w:sz w:val="16"/>
          <w:szCs w:val="16"/>
        </w:rPr>
        <w:t>Do rejstříku se zapisuje:</w:t>
      </w:r>
    </w:p>
    <w:p w:rsidR="000F1416" w:rsidRPr="007D7680" w:rsidRDefault="000F1416" w:rsidP="008D5D62">
      <w:pPr>
        <w:numPr>
          <w:ilvl w:val="0"/>
          <w:numId w:val="183"/>
        </w:numPr>
        <w:jc w:val="both"/>
        <w:rPr>
          <w:sz w:val="16"/>
          <w:szCs w:val="16"/>
        </w:rPr>
      </w:pPr>
      <w:r w:rsidRPr="007D7680">
        <w:rPr>
          <w:sz w:val="16"/>
          <w:szCs w:val="16"/>
        </w:rPr>
        <w:t>číslo podání (F) –</w:t>
      </w:r>
      <w:r w:rsidR="009709AD" w:rsidRPr="007D7680">
        <w:rPr>
          <w:sz w:val="16"/>
          <w:szCs w:val="16"/>
        </w:rPr>
        <w:t xml:space="preserve"> v </w:t>
      </w:r>
      <w:r w:rsidRPr="007D7680">
        <w:rPr>
          <w:sz w:val="16"/>
          <w:szCs w:val="16"/>
        </w:rPr>
        <w:t>každém kalendářním roce přiděluje informační systém jednotlivým podáním běžná čísla od jedničky,</w:t>
      </w:r>
    </w:p>
    <w:p w:rsidR="000F1416" w:rsidRPr="007D7680" w:rsidRDefault="000F1416" w:rsidP="008D5D62">
      <w:pPr>
        <w:numPr>
          <w:ilvl w:val="0"/>
          <w:numId w:val="183"/>
        </w:numPr>
        <w:jc w:val="both"/>
        <w:rPr>
          <w:sz w:val="16"/>
          <w:szCs w:val="16"/>
        </w:rPr>
      </w:pPr>
      <w:r w:rsidRPr="007D7680">
        <w:rPr>
          <w:sz w:val="16"/>
          <w:szCs w:val="16"/>
        </w:rPr>
        <w:t>došlo dne – zde se zapisuje datum, kdy návrh (podání) soudu došlo nebo kdy soud zahájil řízení bez návrhu,</w:t>
      </w:r>
      <w:r w:rsidR="009709AD" w:rsidRPr="007D7680">
        <w:rPr>
          <w:sz w:val="16"/>
          <w:szCs w:val="16"/>
        </w:rPr>
        <w:t xml:space="preserve"> v </w:t>
      </w:r>
      <w:r w:rsidRPr="007D7680">
        <w:rPr>
          <w:sz w:val="16"/>
          <w:szCs w:val="16"/>
        </w:rPr>
        <w:t>případě podání elektronickou cestou informační systém převezme údaj</w:t>
      </w:r>
      <w:r w:rsidR="00581133" w:rsidRPr="007D7680">
        <w:rPr>
          <w:sz w:val="16"/>
          <w:szCs w:val="16"/>
        </w:rPr>
        <w:t xml:space="preserve"> z </w:t>
      </w:r>
      <w:r w:rsidRPr="007D7680">
        <w:rPr>
          <w:sz w:val="16"/>
          <w:szCs w:val="16"/>
        </w:rPr>
        <w:t>elektronické podatelny</w:t>
      </w:r>
    </w:p>
    <w:p w:rsidR="000F1416" w:rsidRPr="007D7680" w:rsidRDefault="000F1416" w:rsidP="008D5D62">
      <w:pPr>
        <w:numPr>
          <w:ilvl w:val="0"/>
          <w:numId w:val="183"/>
        </w:numPr>
        <w:jc w:val="both"/>
        <w:rPr>
          <w:sz w:val="16"/>
          <w:szCs w:val="16"/>
        </w:rPr>
      </w:pPr>
      <w:r w:rsidRPr="007D7680">
        <w:rPr>
          <w:sz w:val="16"/>
          <w:szCs w:val="16"/>
        </w:rPr>
        <w:t>název subjektu – zde se zapíše název nového subjektu, název zapsaného subjektu</w:t>
      </w:r>
      <w:r w:rsidR="004609A0" w:rsidRPr="007D7680">
        <w:rPr>
          <w:sz w:val="16"/>
          <w:szCs w:val="16"/>
        </w:rPr>
        <w:t xml:space="preserve"> a </w:t>
      </w:r>
      <w:r w:rsidRPr="007D7680">
        <w:rPr>
          <w:sz w:val="16"/>
          <w:szCs w:val="16"/>
        </w:rPr>
        <w:t xml:space="preserve">další údaje (u fyzických osob </w:t>
      </w:r>
      <w:r w:rsidR="00251BE1" w:rsidRPr="007D7680">
        <w:rPr>
          <w:sz w:val="16"/>
          <w:szCs w:val="16"/>
        </w:rPr>
        <w:t xml:space="preserve">osobní </w:t>
      </w:r>
      <w:r w:rsidRPr="007D7680">
        <w:rPr>
          <w:sz w:val="16"/>
          <w:szCs w:val="16"/>
        </w:rPr>
        <w:t>jméno, příjmení, bydliště</w:t>
      </w:r>
      <w:r w:rsidR="004609A0" w:rsidRPr="007D7680">
        <w:rPr>
          <w:sz w:val="16"/>
          <w:szCs w:val="16"/>
        </w:rPr>
        <w:t xml:space="preserve"> a </w:t>
      </w:r>
      <w:r w:rsidRPr="007D7680">
        <w:rPr>
          <w:sz w:val="16"/>
          <w:szCs w:val="16"/>
        </w:rPr>
        <w:t>místo podnikání;</w:t>
      </w:r>
      <w:r w:rsidR="00581133" w:rsidRPr="007D7680">
        <w:rPr>
          <w:sz w:val="16"/>
          <w:szCs w:val="16"/>
        </w:rPr>
        <w:t xml:space="preserve"> u </w:t>
      </w:r>
      <w:r w:rsidRPr="007D7680">
        <w:rPr>
          <w:sz w:val="16"/>
          <w:szCs w:val="16"/>
        </w:rPr>
        <w:t>právnických osob obchodní firma, právní forma</w:t>
      </w:r>
      <w:r w:rsidR="004609A0" w:rsidRPr="007D7680">
        <w:rPr>
          <w:sz w:val="16"/>
          <w:szCs w:val="16"/>
        </w:rPr>
        <w:t xml:space="preserve"> a </w:t>
      </w:r>
      <w:r w:rsidRPr="007D7680">
        <w:rPr>
          <w:sz w:val="16"/>
          <w:szCs w:val="16"/>
        </w:rPr>
        <w:t>sídlo) – zapíše informační systém na základě vyhledání nebo zadání spisové značky zapsaného subjektu,</w:t>
      </w:r>
    </w:p>
    <w:p w:rsidR="000F1416" w:rsidRPr="007D7680" w:rsidRDefault="000F1416" w:rsidP="008D5D62">
      <w:pPr>
        <w:numPr>
          <w:ilvl w:val="0"/>
          <w:numId w:val="183"/>
        </w:numPr>
        <w:jc w:val="both"/>
        <w:rPr>
          <w:sz w:val="16"/>
          <w:szCs w:val="16"/>
        </w:rPr>
      </w:pPr>
      <w:r w:rsidRPr="007D7680">
        <w:rPr>
          <w:sz w:val="16"/>
          <w:szCs w:val="16"/>
        </w:rPr>
        <w:t>právní zastoupení – jméno, adresa, příp. sídlo zástupce,</w:t>
      </w:r>
    </w:p>
    <w:p w:rsidR="000F1416" w:rsidRPr="007D7680" w:rsidRDefault="000F1416" w:rsidP="008D5D62">
      <w:pPr>
        <w:numPr>
          <w:ilvl w:val="0"/>
          <w:numId w:val="183"/>
        </w:numPr>
        <w:jc w:val="both"/>
        <w:rPr>
          <w:sz w:val="16"/>
          <w:szCs w:val="16"/>
        </w:rPr>
      </w:pPr>
      <w:r w:rsidRPr="007D7680">
        <w:rPr>
          <w:sz w:val="16"/>
          <w:szCs w:val="16"/>
        </w:rPr>
        <w:t>předmět řízení,</w:t>
      </w:r>
    </w:p>
    <w:p w:rsidR="000F1416" w:rsidRPr="007D7680" w:rsidRDefault="000F1416" w:rsidP="008D5D62">
      <w:pPr>
        <w:numPr>
          <w:ilvl w:val="0"/>
          <w:numId w:val="183"/>
        </w:numPr>
        <w:jc w:val="both"/>
        <w:rPr>
          <w:sz w:val="16"/>
          <w:szCs w:val="16"/>
        </w:rPr>
      </w:pPr>
      <w:r w:rsidRPr="007D7680">
        <w:rPr>
          <w:sz w:val="16"/>
          <w:szCs w:val="16"/>
        </w:rPr>
        <w:t>číslo řízení (Fj) – přiděluje informační systém (je odvozeno od čísla podání, kterým dané řízení vzniklo)</w:t>
      </w:r>
    </w:p>
    <w:p w:rsidR="000F1416" w:rsidRPr="007D7680" w:rsidRDefault="000F1416" w:rsidP="008D5D62">
      <w:pPr>
        <w:numPr>
          <w:ilvl w:val="0"/>
          <w:numId w:val="183"/>
        </w:numPr>
        <w:jc w:val="both"/>
        <w:rPr>
          <w:sz w:val="16"/>
          <w:szCs w:val="16"/>
        </w:rPr>
      </w:pPr>
      <w:r w:rsidRPr="007D7680">
        <w:rPr>
          <w:sz w:val="16"/>
          <w:szCs w:val="16"/>
        </w:rPr>
        <w:t>datum</w:t>
      </w:r>
      <w:r w:rsidR="004609A0" w:rsidRPr="007D7680">
        <w:rPr>
          <w:sz w:val="16"/>
          <w:szCs w:val="16"/>
        </w:rPr>
        <w:t xml:space="preserve"> a </w:t>
      </w:r>
      <w:r w:rsidRPr="007D7680">
        <w:rPr>
          <w:sz w:val="16"/>
          <w:szCs w:val="16"/>
        </w:rPr>
        <w:t>způsob vyřízení zápisu – zde se uvede datum</w:t>
      </w:r>
      <w:r w:rsidR="004609A0" w:rsidRPr="007D7680">
        <w:rPr>
          <w:sz w:val="16"/>
          <w:szCs w:val="16"/>
        </w:rPr>
        <w:t xml:space="preserve"> a </w:t>
      </w:r>
      <w:r w:rsidRPr="007D7680">
        <w:rPr>
          <w:sz w:val="16"/>
          <w:szCs w:val="16"/>
        </w:rPr>
        <w:t>způsob vyřízení zápisu,</w:t>
      </w:r>
    </w:p>
    <w:p w:rsidR="000F1416" w:rsidRPr="007D7680" w:rsidRDefault="000F1416" w:rsidP="008D5D62">
      <w:pPr>
        <w:numPr>
          <w:ilvl w:val="0"/>
          <w:numId w:val="183"/>
        </w:numPr>
        <w:jc w:val="both"/>
        <w:rPr>
          <w:sz w:val="16"/>
          <w:szCs w:val="16"/>
        </w:rPr>
      </w:pPr>
      <w:r w:rsidRPr="007D7680">
        <w:rPr>
          <w:sz w:val="16"/>
          <w:szCs w:val="16"/>
        </w:rPr>
        <w:t>právní moc zápisu – zde se uvede datum právní moci zápisu,</w:t>
      </w:r>
    </w:p>
    <w:p w:rsidR="000F1416" w:rsidRPr="007D7680" w:rsidRDefault="000F1416" w:rsidP="008D5D62">
      <w:pPr>
        <w:numPr>
          <w:ilvl w:val="0"/>
          <w:numId w:val="183"/>
        </w:numPr>
        <w:jc w:val="both"/>
        <w:rPr>
          <w:sz w:val="16"/>
          <w:szCs w:val="16"/>
        </w:rPr>
      </w:pPr>
      <w:r w:rsidRPr="007D7680">
        <w:rPr>
          <w:sz w:val="16"/>
          <w:szCs w:val="16"/>
        </w:rPr>
        <w:t>opravný prostředek – zde se uvede datum podání opravného prostředku,</w:t>
      </w:r>
    </w:p>
    <w:p w:rsidR="000F1416" w:rsidRPr="007D7680" w:rsidRDefault="000F1416" w:rsidP="008D5D62">
      <w:pPr>
        <w:numPr>
          <w:ilvl w:val="0"/>
          <w:numId w:val="183"/>
        </w:numPr>
        <w:jc w:val="both"/>
        <w:rPr>
          <w:sz w:val="16"/>
          <w:szCs w:val="16"/>
        </w:rPr>
      </w:pPr>
      <w:r w:rsidRPr="007D7680">
        <w:rPr>
          <w:sz w:val="16"/>
          <w:szCs w:val="16"/>
        </w:rPr>
        <w:t>rozhodnutí odvolacího soudu – zde se uvede datum</w:t>
      </w:r>
      <w:r w:rsidR="004609A0" w:rsidRPr="007D7680">
        <w:rPr>
          <w:sz w:val="16"/>
          <w:szCs w:val="16"/>
        </w:rPr>
        <w:t xml:space="preserve"> a </w:t>
      </w:r>
      <w:r w:rsidRPr="007D7680">
        <w:rPr>
          <w:sz w:val="16"/>
          <w:szCs w:val="16"/>
        </w:rPr>
        <w:t>způsob rozhodnutí soudu II. stupně,</w:t>
      </w:r>
    </w:p>
    <w:p w:rsidR="000F1416" w:rsidRPr="007D7680" w:rsidRDefault="000F1416" w:rsidP="008D5D62">
      <w:pPr>
        <w:numPr>
          <w:ilvl w:val="0"/>
          <w:numId w:val="183"/>
        </w:numPr>
        <w:jc w:val="both"/>
        <w:rPr>
          <w:sz w:val="16"/>
          <w:szCs w:val="16"/>
        </w:rPr>
      </w:pPr>
      <w:r w:rsidRPr="007D7680">
        <w:rPr>
          <w:sz w:val="16"/>
          <w:szCs w:val="16"/>
        </w:rPr>
        <w:t>do poznámkového sloupce se zapisují např. soudní poplatky, pohyb spisu atd.</w:t>
      </w:r>
    </w:p>
    <w:p w:rsidR="000F1416" w:rsidRPr="007D7680" w:rsidRDefault="000F1416" w:rsidP="00B04A98">
      <w:pPr>
        <w:pStyle w:val="Prosttext"/>
        <w:keepNext/>
        <w:spacing w:before="360" w:after="240"/>
        <w:jc w:val="center"/>
        <w:outlineLvl w:val="2"/>
        <w:rPr>
          <w:rFonts w:ascii="Times New Roman" w:eastAsia="MS Mincho" w:hAnsi="Times New Roman"/>
          <w:b/>
          <w:sz w:val="16"/>
          <w:szCs w:val="16"/>
        </w:rPr>
      </w:pPr>
      <w:r w:rsidRPr="007D7680">
        <w:rPr>
          <w:rFonts w:ascii="Times New Roman" w:eastAsia="MS Mincho" w:hAnsi="Times New Roman"/>
          <w:sz w:val="16"/>
          <w:szCs w:val="16"/>
        </w:rPr>
        <w:br w:type="page"/>
      </w:r>
      <w:bookmarkStart w:id="11573" w:name="_Toc233193598"/>
      <w:bookmarkStart w:id="11574" w:name="_Toc221857188"/>
      <w:bookmarkStart w:id="11575" w:name="_Toc233210196"/>
      <w:bookmarkStart w:id="11576" w:name="_Toc233284015"/>
      <w:bookmarkStart w:id="11577" w:name="_Toc233286818"/>
      <w:bookmarkStart w:id="11578" w:name="_Toc233289780"/>
      <w:bookmarkStart w:id="11579" w:name="_Toc233292888"/>
      <w:bookmarkStart w:id="11580" w:name="_Toc233293557"/>
      <w:bookmarkStart w:id="11581" w:name="_Toc233199625"/>
      <w:bookmarkStart w:id="11582" w:name="_Toc233213792"/>
      <w:bookmarkStart w:id="11583" w:name="_Toc233216851"/>
      <w:bookmarkStart w:id="11584" w:name="_Toc213960208"/>
      <w:bookmarkStart w:id="11585" w:name="_Toc233301665"/>
      <w:bookmarkStart w:id="11586" w:name="_Toc233302997"/>
      <w:bookmarkStart w:id="11587" w:name="_Toc233308272"/>
      <w:bookmarkStart w:id="11588" w:name="_Toc233313835"/>
      <w:bookmarkStart w:id="11589" w:name="_Toc233316136"/>
      <w:bookmarkStart w:id="11590" w:name="_Toc233343019"/>
      <w:bookmarkStart w:id="11591" w:name="_Toc233343685"/>
      <w:bookmarkStart w:id="11592" w:name="_Toc233345033"/>
      <w:bookmarkStart w:id="11593" w:name="_Toc233355516"/>
      <w:bookmarkStart w:id="11594" w:name="_Toc233358206"/>
      <w:bookmarkStart w:id="11595" w:name="_Toc233368888"/>
      <w:bookmarkStart w:id="11596" w:name="_Toc233371018"/>
      <w:bookmarkStart w:id="11597" w:name="_Toc64280698"/>
      <w:r w:rsidRPr="007D7680">
        <w:rPr>
          <w:rFonts w:ascii="Times New Roman" w:eastAsia="MS Mincho" w:hAnsi="Times New Roman"/>
          <w:b/>
          <w:sz w:val="16"/>
          <w:szCs w:val="16"/>
        </w:rPr>
        <w:lastRenderedPageBreak/>
        <w:t xml:space="preserve">6. Lhůtník pro evidenci věku – vzor </w:t>
      </w:r>
      <w:r w:rsidR="00FE0AA5" w:rsidRPr="007D7680">
        <w:rPr>
          <w:rFonts w:ascii="Times New Roman" w:eastAsia="MS Mincho" w:hAnsi="Times New Roman"/>
          <w:b/>
          <w:sz w:val="16"/>
          <w:szCs w:val="16"/>
        </w:rPr>
        <w:t>č. </w:t>
      </w:r>
      <w:r w:rsidRPr="007D7680">
        <w:rPr>
          <w:rFonts w:ascii="Times New Roman" w:eastAsia="MS Mincho" w:hAnsi="Times New Roman"/>
          <w:b/>
          <w:sz w:val="16"/>
          <w:szCs w:val="16"/>
        </w:rPr>
        <w:t xml:space="preserve">19 </w:t>
      </w:r>
      <w:r w:rsidR="00B32F66" w:rsidRPr="007D7680">
        <w:rPr>
          <w:rFonts w:ascii="Times New Roman" w:eastAsia="MS Mincho" w:hAnsi="Times New Roman"/>
          <w:b/>
          <w:sz w:val="16"/>
          <w:szCs w:val="16"/>
        </w:rPr>
        <w:t>v. k. ř.</w:t>
      </w:r>
      <w:bookmarkEnd w:id="11573"/>
      <w:bookmarkEnd w:id="11574"/>
      <w:bookmarkEnd w:id="11575"/>
      <w:bookmarkEnd w:id="11576"/>
      <w:bookmarkEnd w:id="11577"/>
      <w:bookmarkEnd w:id="11578"/>
      <w:bookmarkEnd w:id="11579"/>
      <w:bookmarkEnd w:id="11580"/>
      <w:bookmarkEnd w:id="11581"/>
      <w:bookmarkEnd w:id="11582"/>
      <w:bookmarkEnd w:id="11583"/>
      <w:bookmarkEnd w:id="11584"/>
      <w:bookmarkEnd w:id="11585"/>
      <w:bookmarkEnd w:id="11586"/>
      <w:bookmarkEnd w:id="11587"/>
      <w:bookmarkEnd w:id="11588"/>
      <w:bookmarkEnd w:id="11589"/>
      <w:bookmarkEnd w:id="11590"/>
      <w:bookmarkEnd w:id="11591"/>
      <w:bookmarkEnd w:id="11592"/>
      <w:bookmarkEnd w:id="11593"/>
      <w:bookmarkEnd w:id="11594"/>
      <w:bookmarkEnd w:id="11595"/>
      <w:bookmarkEnd w:id="11596"/>
      <w:bookmarkEnd w:id="11597"/>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179"/>
        <w:gridCol w:w="3402"/>
        <w:gridCol w:w="2055"/>
        <w:gridCol w:w="3714"/>
      </w:tblGrid>
      <w:tr w:rsidR="000F1416" w:rsidRPr="007D7680">
        <w:tc>
          <w:tcPr>
            <w:tcW w:w="1179" w:type="dxa"/>
            <w:tcBorders>
              <w:top w:val="single" w:sz="6" w:space="0" w:color="auto"/>
              <w:bottom w:val="single" w:sz="6" w:space="0" w:color="auto"/>
              <w:right w:val="single" w:sz="6" w:space="0" w:color="auto"/>
            </w:tcBorders>
          </w:tcPr>
          <w:p w:rsidR="000F1416" w:rsidRPr="007D7680" w:rsidRDefault="000F1416" w:rsidP="00B04A98">
            <w:pPr>
              <w:spacing w:before="120" w:after="120"/>
              <w:jc w:val="center"/>
              <w:rPr>
                <w:sz w:val="16"/>
                <w:szCs w:val="16"/>
              </w:rPr>
            </w:pPr>
            <w:r w:rsidRPr="007D7680">
              <w:rPr>
                <w:sz w:val="16"/>
                <w:szCs w:val="16"/>
              </w:rPr>
              <w:t>Spisová značka</w:t>
            </w:r>
          </w:p>
        </w:tc>
        <w:tc>
          <w:tcPr>
            <w:tcW w:w="3402" w:type="dxa"/>
            <w:tcBorders>
              <w:top w:val="single" w:sz="6" w:space="0" w:color="auto"/>
              <w:left w:val="single" w:sz="6" w:space="0" w:color="auto"/>
              <w:bottom w:val="single" w:sz="6" w:space="0" w:color="auto"/>
              <w:right w:val="single" w:sz="6" w:space="0" w:color="auto"/>
            </w:tcBorders>
          </w:tcPr>
          <w:p w:rsidR="000F1416" w:rsidRPr="007D7680" w:rsidRDefault="000F1416" w:rsidP="00B04A98">
            <w:pPr>
              <w:spacing w:before="120" w:after="120"/>
              <w:jc w:val="center"/>
              <w:rPr>
                <w:sz w:val="16"/>
                <w:szCs w:val="16"/>
              </w:rPr>
            </w:pPr>
            <w:r w:rsidRPr="007D7680">
              <w:rPr>
                <w:sz w:val="16"/>
                <w:szCs w:val="16"/>
              </w:rPr>
              <w:t>Jméno</w:t>
            </w:r>
            <w:r w:rsidR="004609A0" w:rsidRPr="007D7680">
              <w:rPr>
                <w:sz w:val="16"/>
                <w:szCs w:val="16"/>
              </w:rPr>
              <w:t xml:space="preserve"> a </w:t>
            </w:r>
            <w:r w:rsidRPr="007D7680">
              <w:rPr>
                <w:sz w:val="16"/>
                <w:szCs w:val="16"/>
              </w:rPr>
              <w:t>příjmení</w:t>
            </w:r>
          </w:p>
        </w:tc>
        <w:tc>
          <w:tcPr>
            <w:tcW w:w="2055" w:type="dxa"/>
            <w:tcBorders>
              <w:top w:val="single" w:sz="6" w:space="0" w:color="auto"/>
              <w:left w:val="single" w:sz="6" w:space="0" w:color="auto"/>
              <w:bottom w:val="single" w:sz="6" w:space="0" w:color="auto"/>
              <w:right w:val="single" w:sz="6" w:space="0" w:color="auto"/>
            </w:tcBorders>
          </w:tcPr>
          <w:p w:rsidR="000F1416" w:rsidRPr="007D7680" w:rsidRDefault="000F1416" w:rsidP="00B04A98">
            <w:pPr>
              <w:spacing w:before="120" w:after="120"/>
              <w:jc w:val="center"/>
              <w:rPr>
                <w:sz w:val="16"/>
                <w:szCs w:val="16"/>
              </w:rPr>
            </w:pPr>
            <w:r w:rsidRPr="007D7680">
              <w:rPr>
                <w:sz w:val="16"/>
                <w:szCs w:val="16"/>
              </w:rPr>
              <w:t>Zletilosti nabude dne</w:t>
            </w:r>
          </w:p>
        </w:tc>
        <w:tc>
          <w:tcPr>
            <w:tcW w:w="3714" w:type="dxa"/>
            <w:tcBorders>
              <w:top w:val="single" w:sz="6" w:space="0" w:color="auto"/>
              <w:left w:val="single" w:sz="6" w:space="0" w:color="auto"/>
              <w:bottom w:val="single" w:sz="6" w:space="0" w:color="auto"/>
            </w:tcBorders>
          </w:tcPr>
          <w:p w:rsidR="000F1416" w:rsidRPr="007D7680" w:rsidRDefault="000F1416" w:rsidP="00B04A98">
            <w:pPr>
              <w:spacing w:before="120" w:after="120"/>
              <w:jc w:val="center"/>
              <w:rPr>
                <w:sz w:val="16"/>
                <w:szCs w:val="16"/>
              </w:rPr>
            </w:pPr>
            <w:r w:rsidRPr="007D7680">
              <w:rPr>
                <w:sz w:val="16"/>
                <w:szCs w:val="16"/>
              </w:rPr>
              <w:t>Výzva</w:t>
            </w:r>
            <w:r w:rsidR="00581133" w:rsidRPr="007D7680">
              <w:rPr>
                <w:sz w:val="16"/>
                <w:szCs w:val="16"/>
              </w:rPr>
              <w:t xml:space="preserve"> k </w:t>
            </w:r>
            <w:r w:rsidRPr="007D7680">
              <w:rPr>
                <w:sz w:val="16"/>
                <w:szCs w:val="16"/>
              </w:rPr>
              <w:t>převzetí majetku vydána dne</w:t>
            </w:r>
          </w:p>
        </w:tc>
      </w:tr>
      <w:tr w:rsidR="000F1416" w:rsidRPr="007D7680">
        <w:tc>
          <w:tcPr>
            <w:tcW w:w="1179" w:type="dxa"/>
            <w:tcBorders>
              <w:top w:val="single" w:sz="6" w:space="0" w:color="auto"/>
              <w:bottom w:val="single" w:sz="6" w:space="0" w:color="auto"/>
              <w:right w:val="single" w:sz="6" w:space="0" w:color="auto"/>
            </w:tcBorders>
          </w:tcPr>
          <w:p w:rsidR="000F1416" w:rsidRPr="007D7680" w:rsidRDefault="000F1416" w:rsidP="00B04A98">
            <w:pPr>
              <w:ind w:right="1"/>
              <w:jc w:val="center"/>
              <w:rPr>
                <w:sz w:val="16"/>
                <w:szCs w:val="16"/>
              </w:rPr>
            </w:pPr>
            <w:r w:rsidRPr="007D7680">
              <w:rPr>
                <w:sz w:val="16"/>
                <w:szCs w:val="16"/>
              </w:rPr>
              <w:t>1</w:t>
            </w:r>
          </w:p>
        </w:tc>
        <w:tc>
          <w:tcPr>
            <w:tcW w:w="3402" w:type="dxa"/>
            <w:tcBorders>
              <w:top w:val="single" w:sz="6" w:space="0" w:color="auto"/>
              <w:left w:val="single" w:sz="6" w:space="0" w:color="auto"/>
              <w:bottom w:val="single" w:sz="6" w:space="0" w:color="auto"/>
              <w:right w:val="single" w:sz="6" w:space="0" w:color="auto"/>
            </w:tcBorders>
          </w:tcPr>
          <w:p w:rsidR="000F1416" w:rsidRPr="007D7680" w:rsidRDefault="000F1416" w:rsidP="00B04A98">
            <w:pPr>
              <w:ind w:right="1"/>
              <w:jc w:val="center"/>
              <w:rPr>
                <w:sz w:val="16"/>
                <w:szCs w:val="16"/>
              </w:rPr>
            </w:pPr>
            <w:r w:rsidRPr="007D7680">
              <w:rPr>
                <w:sz w:val="16"/>
                <w:szCs w:val="16"/>
              </w:rPr>
              <w:t>2</w:t>
            </w:r>
          </w:p>
        </w:tc>
        <w:tc>
          <w:tcPr>
            <w:tcW w:w="2055" w:type="dxa"/>
            <w:tcBorders>
              <w:top w:val="single" w:sz="6" w:space="0" w:color="auto"/>
              <w:left w:val="single" w:sz="6" w:space="0" w:color="auto"/>
              <w:bottom w:val="single" w:sz="6" w:space="0" w:color="auto"/>
              <w:right w:val="single" w:sz="6" w:space="0" w:color="auto"/>
            </w:tcBorders>
          </w:tcPr>
          <w:p w:rsidR="000F1416" w:rsidRPr="007D7680" w:rsidRDefault="000F1416" w:rsidP="00B04A98">
            <w:pPr>
              <w:ind w:right="1"/>
              <w:jc w:val="center"/>
              <w:rPr>
                <w:sz w:val="16"/>
                <w:szCs w:val="16"/>
              </w:rPr>
            </w:pPr>
            <w:r w:rsidRPr="007D7680">
              <w:rPr>
                <w:sz w:val="16"/>
                <w:szCs w:val="16"/>
              </w:rPr>
              <w:t>3</w:t>
            </w:r>
          </w:p>
        </w:tc>
        <w:tc>
          <w:tcPr>
            <w:tcW w:w="3714" w:type="dxa"/>
            <w:tcBorders>
              <w:top w:val="single" w:sz="6" w:space="0" w:color="auto"/>
              <w:left w:val="single" w:sz="6" w:space="0" w:color="auto"/>
              <w:bottom w:val="single" w:sz="6" w:space="0" w:color="auto"/>
            </w:tcBorders>
          </w:tcPr>
          <w:p w:rsidR="000F1416" w:rsidRPr="007D7680" w:rsidRDefault="000F1416" w:rsidP="00B04A98">
            <w:pPr>
              <w:ind w:right="1"/>
              <w:jc w:val="center"/>
              <w:rPr>
                <w:sz w:val="16"/>
                <w:szCs w:val="16"/>
              </w:rPr>
            </w:pPr>
            <w:r w:rsidRPr="007D7680">
              <w:rPr>
                <w:sz w:val="16"/>
                <w:szCs w:val="16"/>
              </w:rPr>
              <w:t>4</w:t>
            </w:r>
          </w:p>
        </w:tc>
      </w:tr>
    </w:tbl>
    <w:p w:rsidR="000F1416" w:rsidRPr="007D7680" w:rsidRDefault="000F1416" w:rsidP="00B04A98">
      <w:pPr>
        <w:pStyle w:val="Zkladntext"/>
        <w:spacing w:before="360"/>
        <w:ind w:firstLine="357"/>
        <w:rPr>
          <w:sz w:val="16"/>
          <w:szCs w:val="16"/>
        </w:rPr>
      </w:pPr>
      <w:r w:rsidRPr="007D7680">
        <w:rPr>
          <w:sz w:val="16"/>
          <w:szCs w:val="16"/>
        </w:rPr>
        <w:t>Tento lhůtník se vede jako pomůcka</w:t>
      </w:r>
      <w:r w:rsidR="00581133" w:rsidRPr="007D7680">
        <w:rPr>
          <w:sz w:val="16"/>
          <w:szCs w:val="16"/>
        </w:rPr>
        <w:t xml:space="preserve"> k </w:t>
      </w:r>
      <w:r w:rsidRPr="007D7680">
        <w:rPr>
          <w:sz w:val="16"/>
          <w:szCs w:val="16"/>
        </w:rPr>
        <w:t>rejstříku P</w:t>
      </w:r>
      <w:r w:rsidR="004609A0" w:rsidRPr="007D7680">
        <w:rPr>
          <w:sz w:val="16"/>
          <w:szCs w:val="16"/>
        </w:rPr>
        <w:t xml:space="preserve"> a </w:t>
      </w:r>
      <w:r w:rsidRPr="007D7680">
        <w:rPr>
          <w:sz w:val="16"/>
          <w:szCs w:val="16"/>
        </w:rPr>
        <w:t>zakládá se zpravidla na dobu 20 let. Lhůtník se opatří po straně zářezy nebo výstupy (jezdci), kde se</w:t>
      </w:r>
      <w:r w:rsidR="00B81E69">
        <w:rPr>
          <w:sz w:val="16"/>
          <w:szCs w:val="16"/>
        </w:rPr>
        <w:t> </w:t>
      </w:r>
      <w:r w:rsidRPr="007D7680">
        <w:rPr>
          <w:sz w:val="16"/>
          <w:szCs w:val="16"/>
        </w:rPr>
        <w:t>vyznačí rok,</w:t>
      </w:r>
      <w:r w:rsidR="009709AD" w:rsidRPr="007D7680">
        <w:rPr>
          <w:sz w:val="16"/>
          <w:szCs w:val="16"/>
        </w:rPr>
        <w:t xml:space="preserve"> v </w:t>
      </w:r>
      <w:r w:rsidRPr="007D7680">
        <w:rPr>
          <w:sz w:val="16"/>
          <w:szCs w:val="16"/>
        </w:rPr>
        <w:t xml:space="preserve">němž </w:t>
      </w:r>
      <w:r w:rsidR="00251BE1" w:rsidRPr="007D7680">
        <w:rPr>
          <w:sz w:val="16"/>
          <w:szCs w:val="16"/>
        </w:rPr>
        <w:t xml:space="preserve">nezletilý </w:t>
      </w:r>
      <w:r w:rsidRPr="007D7680">
        <w:rPr>
          <w:sz w:val="16"/>
          <w:szCs w:val="16"/>
        </w:rPr>
        <w:t>nabude zletilosti.</w:t>
      </w:r>
    </w:p>
    <w:p w:rsidR="000F1416" w:rsidRPr="007D7680" w:rsidRDefault="004609A0" w:rsidP="00B04A98">
      <w:pPr>
        <w:pStyle w:val="Zkladntext"/>
        <w:ind w:firstLine="357"/>
        <w:rPr>
          <w:sz w:val="16"/>
          <w:szCs w:val="16"/>
        </w:rPr>
      </w:pPr>
      <w:r w:rsidRPr="007D7680">
        <w:rPr>
          <w:sz w:val="16"/>
          <w:szCs w:val="16"/>
        </w:rPr>
        <w:t>U </w:t>
      </w:r>
      <w:r w:rsidR="000F1416" w:rsidRPr="007D7680">
        <w:rPr>
          <w:sz w:val="16"/>
          <w:szCs w:val="16"/>
        </w:rPr>
        <w:t>větších soudů se vyhradí pro každý měsíc celá stránka, která se nadepíše pojmenováním měsíce</w:t>
      </w:r>
      <w:r w:rsidRPr="007D7680">
        <w:rPr>
          <w:sz w:val="16"/>
          <w:szCs w:val="16"/>
        </w:rPr>
        <w:t xml:space="preserve"> a </w:t>
      </w:r>
      <w:r w:rsidR="000F1416" w:rsidRPr="007D7680">
        <w:rPr>
          <w:sz w:val="16"/>
          <w:szCs w:val="16"/>
        </w:rPr>
        <w:t xml:space="preserve">letopočtem; přitom se </w:t>
      </w:r>
      <w:r w:rsidR="00251BE1" w:rsidRPr="007D7680">
        <w:rPr>
          <w:iCs/>
          <w:sz w:val="16"/>
          <w:szCs w:val="16"/>
        </w:rPr>
        <w:t>nezletilí</w:t>
      </w:r>
      <w:r w:rsidR="00251BE1" w:rsidRPr="007D7680">
        <w:rPr>
          <w:sz w:val="16"/>
          <w:szCs w:val="16"/>
        </w:rPr>
        <w:t xml:space="preserve"> </w:t>
      </w:r>
      <w:r w:rsidR="000F1416" w:rsidRPr="007D7680">
        <w:rPr>
          <w:sz w:val="16"/>
          <w:szCs w:val="16"/>
        </w:rPr>
        <w:t>narození mezi 1.</w:t>
      </w:r>
      <w:r w:rsidRPr="007D7680">
        <w:rPr>
          <w:sz w:val="16"/>
          <w:szCs w:val="16"/>
        </w:rPr>
        <w:t xml:space="preserve"> a </w:t>
      </w:r>
      <w:r w:rsidR="000F1416" w:rsidRPr="007D7680">
        <w:rPr>
          <w:sz w:val="16"/>
          <w:szCs w:val="16"/>
        </w:rPr>
        <w:t>15. dnem toho nebo onoho měsíce na pravou polovinu stránky</w:t>
      </w:r>
      <w:r w:rsidR="00647D27" w:rsidRPr="007D7680">
        <w:rPr>
          <w:sz w:val="16"/>
          <w:szCs w:val="16"/>
        </w:rPr>
        <w:t xml:space="preserve">. </w:t>
      </w:r>
      <w:r w:rsidRPr="007D7680">
        <w:rPr>
          <w:sz w:val="16"/>
          <w:szCs w:val="16"/>
        </w:rPr>
        <w:t>U </w:t>
      </w:r>
      <w:r w:rsidR="000F1416" w:rsidRPr="007D7680">
        <w:rPr>
          <w:sz w:val="16"/>
          <w:szCs w:val="16"/>
        </w:rPr>
        <w:t>menších soudů se vyhradí pro každý měsíc jen pravá nebo levá polovina stránky, takže rozlišování podle dne narození odpadá.</w:t>
      </w:r>
    </w:p>
    <w:p w:rsidR="000F1416" w:rsidRPr="007D7680" w:rsidRDefault="000F1416" w:rsidP="00B04A98">
      <w:pPr>
        <w:pStyle w:val="Zkladntextodsazen"/>
        <w:spacing w:before="240"/>
        <w:ind w:left="142" w:hanging="142"/>
        <w:rPr>
          <w:b w:val="0"/>
          <w:sz w:val="16"/>
          <w:szCs w:val="16"/>
        </w:rPr>
      </w:pPr>
      <w:r w:rsidRPr="007D7680">
        <w:rPr>
          <w:b w:val="0"/>
          <w:sz w:val="16"/>
          <w:szCs w:val="16"/>
        </w:rPr>
        <w:t>Jednotlivé sloupce lhůtníku se vyplňují takto:</w:t>
      </w:r>
    </w:p>
    <w:p w:rsidR="000F1416" w:rsidRPr="007D7680" w:rsidRDefault="000F1416" w:rsidP="00B04A98">
      <w:pPr>
        <w:pStyle w:val="Zkladntext"/>
        <w:keepNext/>
        <w:spacing w:before="120" w:after="60"/>
        <w:rPr>
          <w:b/>
          <w:sz w:val="16"/>
          <w:szCs w:val="16"/>
        </w:rPr>
      </w:pPr>
      <w:r w:rsidRPr="007D7680">
        <w:rPr>
          <w:b/>
          <w:sz w:val="16"/>
          <w:szCs w:val="16"/>
        </w:rPr>
        <w:t>Sloupec 1:</w:t>
      </w:r>
    </w:p>
    <w:p w:rsidR="000F1416" w:rsidRPr="007D7680" w:rsidRDefault="000F1416" w:rsidP="00B04A98">
      <w:pPr>
        <w:pStyle w:val="Zkladntext"/>
        <w:ind w:firstLine="357"/>
        <w:rPr>
          <w:sz w:val="16"/>
          <w:szCs w:val="16"/>
        </w:rPr>
      </w:pPr>
      <w:r w:rsidRPr="007D7680">
        <w:rPr>
          <w:sz w:val="16"/>
          <w:szCs w:val="16"/>
        </w:rPr>
        <w:t>Zde se uvede spisová značka.</w:t>
      </w:r>
    </w:p>
    <w:p w:rsidR="000F1416" w:rsidRPr="007D7680" w:rsidRDefault="000F1416" w:rsidP="00B04A98">
      <w:pPr>
        <w:pStyle w:val="Zkladntext"/>
        <w:keepNext/>
        <w:spacing w:before="120" w:after="60"/>
        <w:rPr>
          <w:b/>
          <w:sz w:val="16"/>
          <w:szCs w:val="16"/>
        </w:rPr>
      </w:pPr>
      <w:r w:rsidRPr="007D7680">
        <w:rPr>
          <w:b/>
          <w:sz w:val="16"/>
          <w:szCs w:val="16"/>
        </w:rPr>
        <w:t>Sloupec 4:</w:t>
      </w:r>
    </w:p>
    <w:p w:rsidR="000F1416" w:rsidRPr="007D7680" w:rsidRDefault="004609A0" w:rsidP="00B04A98">
      <w:pPr>
        <w:pStyle w:val="Zkladntext"/>
        <w:ind w:firstLine="357"/>
        <w:rPr>
          <w:sz w:val="16"/>
          <w:szCs w:val="16"/>
        </w:rPr>
      </w:pPr>
      <w:r w:rsidRPr="007D7680">
        <w:rPr>
          <w:sz w:val="16"/>
          <w:szCs w:val="16"/>
        </w:rPr>
        <w:t>U </w:t>
      </w:r>
      <w:r w:rsidR="00B3272D" w:rsidRPr="007D7680">
        <w:rPr>
          <w:sz w:val="16"/>
          <w:szCs w:val="16"/>
        </w:rPr>
        <w:t>nezletilých</w:t>
      </w:r>
      <w:r w:rsidR="000F1416" w:rsidRPr="007D7680">
        <w:rPr>
          <w:sz w:val="16"/>
          <w:szCs w:val="16"/>
        </w:rPr>
        <w:t xml:space="preserve">, kteří mají majetek, se zde uvede datum výzvy, aby </w:t>
      </w:r>
      <w:r w:rsidR="00B3272D" w:rsidRPr="007D7680">
        <w:rPr>
          <w:sz w:val="16"/>
          <w:szCs w:val="16"/>
        </w:rPr>
        <w:t>nezletilý</w:t>
      </w:r>
      <w:r w:rsidR="000F1416" w:rsidRPr="007D7680">
        <w:rPr>
          <w:sz w:val="16"/>
          <w:szCs w:val="16"/>
        </w:rPr>
        <w:t xml:space="preserve"> převzal majetek;</w:t>
      </w:r>
      <w:r w:rsidR="00581133" w:rsidRPr="007D7680">
        <w:rPr>
          <w:sz w:val="16"/>
          <w:szCs w:val="16"/>
        </w:rPr>
        <w:t xml:space="preserve"> u </w:t>
      </w:r>
      <w:r w:rsidR="00B3272D" w:rsidRPr="007D7680">
        <w:rPr>
          <w:sz w:val="16"/>
          <w:szCs w:val="16"/>
        </w:rPr>
        <w:t>nezletilých</w:t>
      </w:r>
      <w:r w:rsidR="000F1416" w:rsidRPr="007D7680">
        <w:rPr>
          <w:sz w:val="16"/>
          <w:szCs w:val="16"/>
        </w:rPr>
        <w:t xml:space="preserve">, kteří nemají majetek, se rubrika již při vyplňování sloupců 1 až 3 vyplní vodorovnou čarou. Nabude-li </w:t>
      </w:r>
      <w:r w:rsidR="00B3272D" w:rsidRPr="007D7680">
        <w:rPr>
          <w:sz w:val="16"/>
          <w:szCs w:val="16"/>
        </w:rPr>
        <w:t>nezletilý</w:t>
      </w:r>
      <w:r w:rsidR="000F1416" w:rsidRPr="007D7680">
        <w:rPr>
          <w:sz w:val="16"/>
          <w:szCs w:val="16"/>
        </w:rPr>
        <w:t xml:space="preserve"> majetek dodatečně, vyplní se tato rubrika datem výzvy dodatečně.</w:t>
      </w:r>
    </w:p>
    <w:p w:rsidR="000F1416" w:rsidRPr="007D7680" w:rsidRDefault="000F1416" w:rsidP="00B04A98">
      <w:pPr>
        <w:pStyle w:val="Zkladntext"/>
        <w:ind w:firstLine="357"/>
        <w:rPr>
          <w:sz w:val="16"/>
          <w:szCs w:val="16"/>
        </w:rPr>
      </w:pPr>
      <w:r w:rsidRPr="007D7680">
        <w:rPr>
          <w:sz w:val="16"/>
          <w:szCs w:val="16"/>
        </w:rPr>
        <w:t>Případ se odškrtne jako vyřízeným, byl-li spis postoupen jinému soudu, dále</w:t>
      </w:r>
      <w:r w:rsidR="00581133" w:rsidRPr="007D7680">
        <w:rPr>
          <w:sz w:val="16"/>
          <w:szCs w:val="16"/>
        </w:rPr>
        <w:t xml:space="preserve"> u </w:t>
      </w:r>
      <w:r w:rsidR="00B3272D" w:rsidRPr="007D7680">
        <w:rPr>
          <w:sz w:val="16"/>
          <w:szCs w:val="16"/>
        </w:rPr>
        <w:t>nezletilých</w:t>
      </w:r>
      <w:r w:rsidRPr="007D7680">
        <w:rPr>
          <w:sz w:val="16"/>
          <w:szCs w:val="16"/>
        </w:rPr>
        <w:t xml:space="preserve">, kteří mají majetek, jakmile byl majetek </w:t>
      </w:r>
      <w:r w:rsidR="00B3272D" w:rsidRPr="007D7680">
        <w:rPr>
          <w:sz w:val="16"/>
          <w:szCs w:val="16"/>
        </w:rPr>
        <w:t>nezletilému</w:t>
      </w:r>
      <w:r w:rsidRPr="007D7680">
        <w:rPr>
          <w:sz w:val="16"/>
          <w:szCs w:val="16"/>
        </w:rPr>
        <w:t xml:space="preserve"> vydán</w:t>
      </w:r>
      <w:r w:rsidR="004609A0" w:rsidRPr="007D7680">
        <w:rPr>
          <w:sz w:val="16"/>
          <w:szCs w:val="16"/>
        </w:rPr>
        <w:t xml:space="preserve"> a </w:t>
      </w:r>
      <w:r w:rsidRPr="007D7680">
        <w:rPr>
          <w:sz w:val="16"/>
          <w:szCs w:val="16"/>
        </w:rPr>
        <w:t>vyznačeno to ve sloupci 4;</w:t>
      </w:r>
      <w:r w:rsidR="00581133" w:rsidRPr="007D7680">
        <w:rPr>
          <w:sz w:val="16"/>
          <w:szCs w:val="16"/>
        </w:rPr>
        <w:t xml:space="preserve"> u </w:t>
      </w:r>
      <w:r w:rsidR="00B3272D" w:rsidRPr="007D7680">
        <w:rPr>
          <w:sz w:val="16"/>
          <w:szCs w:val="16"/>
        </w:rPr>
        <w:t>nezletilých</w:t>
      </w:r>
      <w:r w:rsidRPr="007D7680">
        <w:rPr>
          <w:sz w:val="16"/>
          <w:szCs w:val="16"/>
        </w:rPr>
        <w:t xml:space="preserve">, kteří nemají majetek, jakmile soudce ve spisu zjistil, že takový </w:t>
      </w:r>
      <w:r w:rsidR="00B3272D" w:rsidRPr="007D7680">
        <w:rPr>
          <w:sz w:val="16"/>
          <w:szCs w:val="16"/>
        </w:rPr>
        <w:t>nezletilý</w:t>
      </w:r>
      <w:r w:rsidRPr="007D7680">
        <w:rPr>
          <w:sz w:val="16"/>
          <w:szCs w:val="16"/>
        </w:rPr>
        <w:t xml:space="preserve"> nabyl zletilosti. Při odškrtnutí</w:t>
      </w:r>
      <w:r w:rsidR="00581133" w:rsidRPr="007D7680">
        <w:rPr>
          <w:sz w:val="16"/>
          <w:szCs w:val="16"/>
        </w:rPr>
        <w:t xml:space="preserve"> z </w:t>
      </w:r>
      <w:r w:rsidRPr="007D7680">
        <w:rPr>
          <w:sz w:val="16"/>
          <w:szCs w:val="16"/>
        </w:rPr>
        <w:t>jiného důvodu než pro zletilost, uvede se datum</w:t>
      </w:r>
      <w:r w:rsidR="004609A0" w:rsidRPr="007D7680">
        <w:rPr>
          <w:sz w:val="16"/>
          <w:szCs w:val="16"/>
        </w:rPr>
        <w:t xml:space="preserve"> a </w:t>
      </w:r>
      <w:r w:rsidRPr="007D7680">
        <w:rPr>
          <w:sz w:val="16"/>
          <w:szCs w:val="16"/>
        </w:rPr>
        <w:t>důvod.</w:t>
      </w:r>
    </w:p>
    <w:p w:rsidR="000F1416" w:rsidRPr="007D7680" w:rsidRDefault="000F1416" w:rsidP="00B04A98">
      <w:pPr>
        <w:pStyle w:val="Prosttext"/>
        <w:keepNext/>
        <w:spacing w:before="360" w:after="240"/>
        <w:jc w:val="center"/>
        <w:outlineLvl w:val="2"/>
        <w:rPr>
          <w:rFonts w:ascii="Times New Roman" w:eastAsia="MS Mincho" w:hAnsi="Times New Roman"/>
          <w:b/>
          <w:sz w:val="16"/>
          <w:szCs w:val="16"/>
        </w:rPr>
      </w:pPr>
      <w:r w:rsidRPr="007D7680">
        <w:rPr>
          <w:rFonts w:ascii="Times New Roman" w:eastAsia="MS Mincho" w:hAnsi="Times New Roman"/>
          <w:sz w:val="16"/>
          <w:szCs w:val="16"/>
        </w:rPr>
        <w:br w:type="page"/>
      </w:r>
      <w:bookmarkStart w:id="11598" w:name="_Toc233193599"/>
      <w:bookmarkStart w:id="11599" w:name="_Toc221857189"/>
      <w:bookmarkStart w:id="11600" w:name="_Toc233210197"/>
      <w:bookmarkStart w:id="11601" w:name="_Toc233284016"/>
      <w:bookmarkStart w:id="11602" w:name="_Toc233286819"/>
      <w:bookmarkStart w:id="11603" w:name="_Toc233289781"/>
      <w:bookmarkStart w:id="11604" w:name="_Toc233292889"/>
      <w:bookmarkStart w:id="11605" w:name="_Toc233293558"/>
      <w:bookmarkStart w:id="11606" w:name="_Toc233199626"/>
      <w:bookmarkStart w:id="11607" w:name="_Toc233213793"/>
      <w:bookmarkStart w:id="11608" w:name="_Toc233216852"/>
      <w:bookmarkStart w:id="11609" w:name="_Toc213960209"/>
      <w:bookmarkStart w:id="11610" w:name="_Toc233301666"/>
      <w:bookmarkStart w:id="11611" w:name="_Toc233302998"/>
      <w:bookmarkStart w:id="11612" w:name="_Toc233308273"/>
      <w:bookmarkStart w:id="11613" w:name="_Toc233313836"/>
      <w:bookmarkStart w:id="11614" w:name="_Toc233316137"/>
      <w:bookmarkStart w:id="11615" w:name="_Toc233343020"/>
      <w:bookmarkStart w:id="11616" w:name="_Toc233343686"/>
      <w:bookmarkStart w:id="11617" w:name="_Toc233345034"/>
      <w:bookmarkStart w:id="11618" w:name="_Toc233355517"/>
      <w:bookmarkStart w:id="11619" w:name="_Toc233358207"/>
      <w:bookmarkStart w:id="11620" w:name="_Toc233368889"/>
      <w:bookmarkStart w:id="11621" w:name="_Toc233371019"/>
      <w:bookmarkStart w:id="11622" w:name="_Toc64280699"/>
      <w:r w:rsidRPr="007D7680">
        <w:rPr>
          <w:rFonts w:ascii="Times New Roman" w:eastAsia="MS Mincho" w:hAnsi="Times New Roman"/>
          <w:b/>
          <w:sz w:val="16"/>
          <w:szCs w:val="16"/>
        </w:rPr>
        <w:lastRenderedPageBreak/>
        <w:t>7. Seznam věcí P</w:t>
      </w:r>
      <w:r w:rsidR="004609A0" w:rsidRPr="007D7680">
        <w:rPr>
          <w:rFonts w:ascii="Times New Roman" w:eastAsia="MS Mincho" w:hAnsi="Times New Roman"/>
          <w:b/>
          <w:sz w:val="16"/>
          <w:szCs w:val="16"/>
        </w:rPr>
        <w:t xml:space="preserve"> a </w:t>
      </w:r>
      <w:r w:rsidRPr="007D7680">
        <w:rPr>
          <w:rFonts w:ascii="Times New Roman" w:eastAsia="MS Mincho" w:hAnsi="Times New Roman"/>
          <w:b/>
          <w:sz w:val="16"/>
          <w:szCs w:val="16"/>
        </w:rPr>
        <w:t xml:space="preserve">Nc – vzor </w:t>
      </w:r>
      <w:r w:rsidR="00FE0AA5" w:rsidRPr="007D7680">
        <w:rPr>
          <w:rFonts w:ascii="Times New Roman" w:eastAsia="MS Mincho" w:hAnsi="Times New Roman"/>
          <w:b/>
          <w:sz w:val="16"/>
          <w:szCs w:val="16"/>
        </w:rPr>
        <w:t>č. </w:t>
      </w:r>
      <w:r w:rsidRPr="007D7680">
        <w:rPr>
          <w:rFonts w:ascii="Times New Roman" w:eastAsia="MS Mincho" w:hAnsi="Times New Roman"/>
          <w:b/>
          <w:sz w:val="16"/>
          <w:szCs w:val="16"/>
        </w:rPr>
        <w:t xml:space="preserve">21 </w:t>
      </w:r>
      <w:r w:rsidR="00B32F66" w:rsidRPr="007D7680">
        <w:rPr>
          <w:rFonts w:ascii="Times New Roman" w:eastAsia="MS Mincho" w:hAnsi="Times New Roman"/>
          <w:b/>
          <w:sz w:val="16"/>
          <w:szCs w:val="16"/>
        </w:rPr>
        <w:t>v. k. ř.</w:t>
      </w:r>
      <w:bookmarkEnd w:id="11598"/>
      <w:bookmarkEnd w:id="11599"/>
      <w:bookmarkEnd w:id="11600"/>
      <w:bookmarkEnd w:id="11601"/>
      <w:bookmarkEnd w:id="11602"/>
      <w:bookmarkEnd w:id="11603"/>
      <w:bookmarkEnd w:id="11604"/>
      <w:bookmarkEnd w:id="11605"/>
      <w:bookmarkEnd w:id="11606"/>
      <w:bookmarkEnd w:id="11607"/>
      <w:bookmarkEnd w:id="11608"/>
      <w:bookmarkEnd w:id="11609"/>
      <w:bookmarkEnd w:id="11610"/>
      <w:bookmarkEnd w:id="11611"/>
      <w:bookmarkEnd w:id="11612"/>
      <w:bookmarkEnd w:id="11613"/>
      <w:bookmarkEnd w:id="11614"/>
      <w:bookmarkEnd w:id="11615"/>
      <w:bookmarkEnd w:id="11616"/>
      <w:bookmarkEnd w:id="11617"/>
      <w:bookmarkEnd w:id="11618"/>
      <w:bookmarkEnd w:id="11619"/>
      <w:bookmarkEnd w:id="11620"/>
      <w:bookmarkEnd w:id="11621"/>
      <w:bookmarkEnd w:id="116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0"/>
        <w:gridCol w:w="680"/>
        <w:gridCol w:w="1134"/>
        <w:gridCol w:w="2381"/>
        <w:gridCol w:w="1134"/>
        <w:gridCol w:w="1477"/>
        <w:gridCol w:w="2835"/>
      </w:tblGrid>
      <w:tr w:rsidR="000F1416" w:rsidRPr="007D7680">
        <w:trPr>
          <w:cantSplit/>
        </w:trPr>
        <w:tc>
          <w:tcPr>
            <w:tcW w:w="680" w:type="dxa"/>
            <w:vMerge w:val="restart"/>
            <w:vAlign w:val="center"/>
          </w:tcPr>
          <w:p w:rsidR="000F1416" w:rsidRPr="007D7680" w:rsidRDefault="000F1416" w:rsidP="00B04A98">
            <w:pPr>
              <w:ind w:right="1"/>
              <w:jc w:val="center"/>
              <w:rPr>
                <w:sz w:val="16"/>
                <w:szCs w:val="16"/>
              </w:rPr>
            </w:pPr>
            <w:r w:rsidRPr="007D7680">
              <w:rPr>
                <w:sz w:val="16"/>
                <w:szCs w:val="16"/>
              </w:rPr>
              <w:t>Běžné číslo</w:t>
            </w:r>
          </w:p>
        </w:tc>
        <w:tc>
          <w:tcPr>
            <w:tcW w:w="680" w:type="dxa"/>
            <w:vMerge w:val="restart"/>
            <w:vAlign w:val="center"/>
          </w:tcPr>
          <w:p w:rsidR="000F1416" w:rsidRPr="007D7680" w:rsidRDefault="000F1416" w:rsidP="00B04A98">
            <w:pPr>
              <w:ind w:right="1"/>
              <w:jc w:val="center"/>
              <w:rPr>
                <w:sz w:val="16"/>
                <w:szCs w:val="16"/>
              </w:rPr>
            </w:pPr>
            <w:r w:rsidRPr="007D7680">
              <w:rPr>
                <w:sz w:val="16"/>
                <w:szCs w:val="16"/>
              </w:rPr>
              <w:t>Došlo dne</w:t>
            </w:r>
          </w:p>
        </w:tc>
        <w:tc>
          <w:tcPr>
            <w:tcW w:w="1134" w:type="dxa"/>
            <w:vMerge w:val="restart"/>
            <w:vAlign w:val="center"/>
          </w:tcPr>
          <w:p w:rsidR="000F1416" w:rsidRPr="007D7680" w:rsidRDefault="000F1416" w:rsidP="00B04A98">
            <w:pPr>
              <w:ind w:right="1"/>
              <w:jc w:val="center"/>
              <w:rPr>
                <w:sz w:val="16"/>
                <w:szCs w:val="16"/>
              </w:rPr>
            </w:pPr>
            <w:r w:rsidRPr="007D7680">
              <w:rPr>
                <w:sz w:val="16"/>
                <w:szCs w:val="16"/>
              </w:rPr>
              <w:t>Spisová značka</w:t>
            </w:r>
          </w:p>
        </w:tc>
        <w:tc>
          <w:tcPr>
            <w:tcW w:w="2381" w:type="dxa"/>
            <w:vMerge w:val="restart"/>
            <w:vAlign w:val="center"/>
          </w:tcPr>
          <w:p w:rsidR="000F1416" w:rsidRPr="007D7680" w:rsidRDefault="000F1416" w:rsidP="00B04A98">
            <w:pPr>
              <w:ind w:right="1"/>
              <w:jc w:val="center"/>
              <w:rPr>
                <w:sz w:val="16"/>
                <w:szCs w:val="16"/>
              </w:rPr>
            </w:pPr>
            <w:r w:rsidRPr="007D7680">
              <w:rPr>
                <w:sz w:val="16"/>
                <w:szCs w:val="16"/>
              </w:rPr>
              <w:t>Předmět řízení</w:t>
            </w:r>
          </w:p>
        </w:tc>
        <w:tc>
          <w:tcPr>
            <w:tcW w:w="1134" w:type="dxa"/>
            <w:vMerge w:val="restart"/>
            <w:vAlign w:val="center"/>
          </w:tcPr>
          <w:p w:rsidR="000F1416" w:rsidRPr="007D7680" w:rsidRDefault="000F1416" w:rsidP="00B04A98">
            <w:pPr>
              <w:ind w:right="1"/>
              <w:jc w:val="center"/>
              <w:rPr>
                <w:sz w:val="16"/>
                <w:szCs w:val="16"/>
              </w:rPr>
            </w:pPr>
            <w:r w:rsidRPr="007D7680">
              <w:rPr>
                <w:sz w:val="16"/>
                <w:szCs w:val="16"/>
              </w:rPr>
              <w:t>Jednání</w:t>
            </w:r>
          </w:p>
        </w:tc>
        <w:tc>
          <w:tcPr>
            <w:tcW w:w="1477" w:type="dxa"/>
            <w:vAlign w:val="center"/>
          </w:tcPr>
          <w:p w:rsidR="000F1416" w:rsidRPr="007D7680" w:rsidRDefault="000F1416" w:rsidP="00B04A98">
            <w:pPr>
              <w:spacing w:before="60" w:after="60"/>
              <w:jc w:val="center"/>
              <w:rPr>
                <w:sz w:val="16"/>
                <w:szCs w:val="16"/>
              </w:rPr>
            </w:pPr>
            <w:r w:rsidRPr="007D7680">
              <w:rPr>
                <w:sz w:val="16"/>
                <w:szCs w:val="16"/>
              </w:rPr>
              <w:t>Datum</w:t>
            </w:r>
            <w:r w:rsidR="004609A0" w:rsidRPr="007D7680">
              <w:rPr>
                <w:sz w:val="16"/>
                <w:szCs w:val="16"/>
              </w:rPr>
              <w:t xml:space="preserve"> a </w:t>
            </w:r>
            <w:r w:rsidRPr="007D7680">
              <w:rPr>
                <w:sz w:val="16"/>
                <w:szCs w:val="16"/>
              </w:rPr>
              <w:t>způsob vyřízení</w:t>
            </w:r>
          </w:p>
        </w:tc>
        <w:tc>
          <w:tcPr>
            <w:tcW w:w="2835" w:type="dxa"/>
            <w:vMerge w:val="restart"/>
            <w:vAlign w:val="center"/>
          </w:tcPr>
          <w:p w:rsidR="000F1416" w:rsidRPr="007D7680" w:rsidRDefault="000F1416" w:rsidP="00B04A98">
            <w:pPr>
              <w:ind w:right="1"/>
              <w:jc w:val="center"/>
              <w:rPr>
                <w:sz w:val="16"/>
                <w:szCs w:val="16"/>
              </w:rPr>
            </w:pPr>
            <w:r w:rsidRPr="007D7680">
              <w:rPr>
                <w:sz w:val="16"/>
                <w:szCs w:val="16"/>
              </w:rPr>
              <w:t>Poznámka</w:t>
            </w:r>
          </w:p>
        </w:tc>
      </w:tr>
      <w:tr w:rsidR="000F1416" w:rsidRPr="007D7680">
        <w:trPr>
          <w:cantSplit/>
        </w:trPr>
        <w:tc>
          <w:tcPr>
            <w:tcW w:w="680" w:type="dxa"/>
            <w:vMerge/>
            <w:vAlign w:val="center"/>
          </w:tcPr>
          <w:p w:rsidR="000F1416" w:rsidRPr="007D7680" w:rsidRDefault="000F1416" w:rsidP="00B04A98">
            <w:pPr>
              <w:ind w:right="1"/>
              <w:jc w:val="center"/>
              <w:rPr>
                <w:sz w:val="16"/>
                <w:szCs w:val="16"/>
              </w:rPr>
            </w:pPr>
          </w:p>
        </w:tc>
        <w:tc>
          <w:tcPr>
            <w:tcW w:w="680" w:type="dxa"/>
            <w:vMerge/>
            <w:vAlign w:val="center"/>
          </w:tcPr>
          <w:p w:rsidR="000F1416" w:rsidRPr="007D7680" w:rsidRDefault="000F1416" w:rsidP="00B04A98">
            <w:pPr>
              <w:ind w:right="1"/>
              <w:jc w:val="center"/>
              <w:rPr>
                <w:sz w:val="16"/>
                <w:szCs w:val="16"/>
              </w:rPr>
            </w:pPr>
          </w:p>
        </w:tc>
        <w:tc>
          <w:tcPr>
            <w:tcW w:w="1134" w:type="dxa"/>
            <w:vMerge/>
            <w:vAlign w:val="center"/>
          </w:tcPr>
          <w:p w:rsidR="000F1416" w:rsidRPr="007D7680" w:rsidRDefault="000F1416" w:rsidP="00B04A98">
            <w:pPr>
              <w:ind w:right="1"/>
              <w:jc w:val="center"/>
              <w:rPr>
                <w:sz w:val="16"/>
                <w:szCs w:val="16"/>
              </w:rPr>
            </w:pPr>
          </w:p>
        </w:tc>
        <w:tc>
          <w:tcPr>
            <w:tcW w:w="2381" w:type="dxa"/>
            <w:vMerge/>
            <w:vAlign w:val="center"/>
          </w:tcPr>
          <w:p w:rsidR="000F1416" w:rsidRPr="007D7680" w:rsidRDefault="000F1416" w:rsidP="00B04A98">
            <w:pPr>
              <w:ind w:right="1"/>
              <w:jc w:val="center"/>
              <w:rPr>
                <w:sz w:val="16"/>
                <w:szCs w:val="16"/>
              </w:rPr>
            </w:pPr>
          </w:p>
        </w:tc>
        <w:tc>
          <w:tcPr>
            <w:tcW w:w="1134" w:type="dxa"/>
            <w:vMerge/>
            <w:vAlign w:val="center"/>
          </w:tcPr>
          <w:p w:rsidR="000F1416" w:rsidRPr="007D7680" w:rsidRDefault="000F1416" w:rsidP="00B04A98">
            <w:pPr>
              <w:ind w:right="1"/>
              <w:jc w:val="center"/>
              <w:rPr>
                <w:sz w:val="16"/>
                <w:szCs w:val="16"/>
              </w:rPr>
            </w:pPr>
          </w:p>
        </w:tc>
        <w:tc>
          <w:tcPr>
            <w:tcW w:w="1477" w:type="dxa"/>
            <w:vAlign w:val="center"/>
          </w:tcPr>
          <w:p w:rsidR="000F1416" w:rsidRPr="007D7680" w:rsidRDefault="000F1416" w:rsidP="00B04A98">
            <w:pPr>
              <w:spacing w:before="60" w:after="60"/>
              <w:jc w:val="center"/>
              <w:rPr>
                <w:sz w:val="16"/>
                <w:szCs w:val="16"/>
              </w:rPr>
            </w:pPr>
            <w:r w:rsidRPr="007D7680">
              <w:rPr>
                <w:sz w:val="16"/>
                <w:szCs w:val="16"/>
              </w:rPr>
              <w:t>Datum právní moci rozhodnutí</w:t>
            </w:r>
          </w:p>
        </w:tc>
        <w:tc>
          <w:tcPr>
            <w:tcW w:w="2835" w:type="dxa"/>
            <w:vMerge/>
            <w:vAlign w:val="center"/>
          </w:tcPr>
          <w:p w:rsidR="000F1416" w:rsidRPr="007D7680" w:rsidRDefault="000F1416" w:rsidP="00B04A98">
            <w:pPr>
              <w:ind w:right="1"/>
              <w:jc w:val="center"/>
              <w:rPr>
                <w:sz w:val="16"/>
                <w:szCs w:val="16"/>
              </w:rPr>
            </w:pPr>
          </w:p>
        </w:tc>
      </w:tr>
      <w:tr w:rsidR="000F1416" w:rsidRPr="007D7680">
        <w:tc>
          <w:tcPr>
            <w:tcW w:w="680" w:type="dxa"/>
            <w:vAlign w:val="center"/>
          </w:tcPr>
          <w:p w:rsidR="000F1416" w:rsidRPr="007D7680" w:rsidRDefault="000F1416" w:rsidP="00B04A98">
            <w:pPr>
              <w:ind w:right="1"/>
              <w:jc w:val="center"/>
              <w:rPr>
                <w:sz w:val="16"/>
                <w:szCs w:val="16"/>
              </w:rPr>
            </w:pPr>
            <w:r w:rsidRPr="007D7680">
              <w:rPr>
                <w:sz w:val="16"/>
                <w:szCs w:val="16"/>
              </w:rPr>
              <w:t>1</w:t>
            </w:r>
          </w:p>
        </w:tc>
        <w:tc>
          <w:tcPr>
            <w:tcW w:w="680" w:type="dxa"/>
            <w:vAlign w:val="center"/>
          </w:tcPr>
          <w:p w:rsidR="000F1416" w:rsidRPr="007D7680" w:rsidRDefault="000F1416" w:rsidP="00B04A98">
            <w:pPr>
              <w:ind w:right="1"/>
              <w:jc w:val="center"/>
              <w:rPr>
                <w:sz w:val="16"/>
                <w:szCs w:val="16"/>
              </w:rPr>
            </w:pPr>
            <w:r w:rsidRPr="007D7680">
              <w:rPr>
                <w:sz w:val="16"/>
                <w:szCs w:val="16"/>
              </w:rPr>
              <w:t>2</w:t>
            </w:r>
          </w:p>
        </w:tc>
        <w:tc>
          <w:tcPr>
            <w:tcW w:w="1134" w:type="dxa"/>
            <w:vAlign w:val="center"/>
          </w:tcPr>
          <w:p w:rsidR="000F1416" w:rsidRPr="007D7680" w:rsidRDefault="000F1416" w:rsidP="00B04A98">
            <w:pPr>
              <w:ind w:right="1"/>
              <w:jc w:val="center"/>
              <w:rPr>
                <w:sz w:val="16"/>
                <w:szCs w:val="16"/>
              </w:rPr>
            </w:pPr>
            <w:r w:rsidRPr="007D7680">
              <w:rPr>
                <w:sz w:val="16"/>
                <w:szCs w:val="16"/>
              </w:rPr>
              <w:t>3</w:t>
            </w:r>
          </w:p>
        </w:tc>
        <w:tc>
          <w:tcPr>
            <w:tcW w:w="2381" w:type="dxa"/>
            <w:vAlign w:val="center"/>
          </w:tcPr>
          <w:p w:rsidR="000F1416" w:rsidRPr="007D7680" w:rsidRDefault="000F1416" w:rsidP="00B04A98">
            <w:pPr>
              <w:ind w:right="1"/>
              <w:jc w:val="center"/>
              <w:rPr>
                <w:sz w:val="16"/>
                <w:szCs w:val="16"/>
              </w:rPr>
            </w:pPr>
            <w:r w:rsidRPr="007D7680">
              <w:rPr>
                <w:sz w:val="16"/>
                <w:szCs w:val="16"/>
              </w:rPr>
              <w:t>4</w:t>
            </w:r>
          </w:p>
        </w:tc>
        <w:tc>
          <w:tcPr>
            <w:tcW w:w="1134" w:type="dxa"/>
            <w:vAlign w:val="center"/>
          </w:tcPr>
          <w:p w:rsidR="000F1416" w:rsidRPr="007D7680" w:rsidRDefault="000F1416" w:rsidP="00B04A98">
            <w:pPr>
              <w:ind w:right="1"/>
              <w:jc w:val="center"/>
              <w:rPr>
                <w:sz w:val="16"/>
                <w:szCs w:val="16"/>
              </w:rPr>
            </w:pPr>
            <w:r w:rsidRPr="007D7680">
              <w:rPr>
                <w:sz w:val="16"/>
                <w:szCs w:val="16"/>
              </w:rPr>
              <w:t>5</w:t>
            </w:r>
          </w:p>
        </w:tc>
        <w:tc>
          <w:tcPr>
            <w:tcW w:w="1477" w:type="dxa"/>
            <w:vAlign w:val="center"/>
          </w:tcPr>
          <w:p w:rsidR="000F1416" w:rsidRPr="007D7680" w:rsidRDefault="000F1416" w:rsidP="00B04A98">
            <w:pPr>
              <w:ind w:right="1"/>
              <w:jc w:val="center"/>
              <w:rPr>
                <w:sz w:val="16"/>
                <w:szCs w:val="16"/>
              </w:rPr>
            </w:pPr>
            <w:r w:rsidRPr="007D7680">
              <w:rPr>
                <w:sz w:val="16"/>
                <w:szCs w:val="16"/>
              </w:rPr>
              <w:t>6</w:t>
            </w:r>
          </w:p>
        </w:tc>
        <w:tc>
          <w:tcPr>
            <w:tcW w:w="2835" w:type="dxa"/>
            <w:vAlign w:val="center"/>
          </w:tcPr>
          <w:p w:rsidR="000F1416" w:rsidRPr="007D7680" w:rsidRDefault="000F1416" w:rsidP="00B04A98">
            <w:pPr>
              <w:ind w:right="1"/>
              <w:jc w:val="center"/>
              <w:rPr>
                <w:sz w:val="16"/>
                <w:szCs w:val="16"/>
              </w:rPr>
            </w:pPr>
            <w:r w:rsidRPr="007D7680">
              <w:rPr>
                <w:sz w:val="16"/>
                <w:szCs w:val="16"/>
              </w:rPr>
              <w:t>7</w:t>
            </w:r>
          </w:p>
        </w:tc>
      </w:tr>
    </w:tbl>
    <w:p w:rsidR="000F1416" w:rsidRPr="007D7680" w:rsidRDefault="000F1416" w:rsidP="00B04A98">
      <w:pPr>
        <w:pStyle w:val="Zkladntext"/>
        <w:keepNext/>
        <w:spacing w:before="360" w:after="100"/>
        <w:jc w:val="center"/>
        <w:outlineLvl w:val="3"/>
        <w:rPr>
          <w:b/>
          <w:sz w:val="16"/>
          <w:szCs w:val="16"/>
        </w:rPr>
      </w:pPr>
      <w:bookmarkStart w:id="11623" w:name="_Toc233193600"/>
      <w:bookmarkStart w:id="11624" w:name="_Toc221857190"/>
      <w:bookmarkStart w:id="11625" w:name="_Toc233210198"/>
      <w:bookmarkStart w:id="11626" w:name="_Toc233284017"/>
      <w:bookmarkStart w:id="11627" w:name="_Toc233286820"/>
      <w:bookmarkStart w:id="11628" w:name="_Toc233289782"/>
      <w:bookmarkStart w:id="11629" w:name="_Toc233292890"/>
      <w:bookmarkStart w:id="11630" w:name="_Toc233293559"/>
      <w:bookmarkStart w:id="11631" w:name="_Toc233199627"/>
      <w:bookmarkStart w:id="11632" w:name="_Toc233213794"/>
      <w:bookmarkStart w:id="11633" w:name="_Toc233216853"/>
      <w:bookmarkStart w:id="11634" w:name="_Toc203904322"/>
      <w:bookmarkStart w:id="11635" w:name="_Toc213960210"/>
      <w:bookmarkStart w:id="11636" w:name="_Toc233301667"/>
      <w:bookmarkStart w:id="11637" w:name="_Toc233302999"/>
      <w:bookmarkStart w:id="11638" w:name="_Toc233308274"/>
      <w:bookmarkStart w:id="11639" w:name="_Toc233313837"/>
      <w:bookmarkStart w:id="11640" w:name="_Toc233316138"/>
      <w:bookmarkStart w:id="11641" w:name="_Toc233343021"/>
      <w:bookmarkStart w:id="11642" w:name="_Toc233343687"/>
      <w:bookmarkStart w:id="11643" w:name="_Toc233345035"/>
      <w:bookmarkStart w:id="11644" w:name="_Toc233355518"/>
      <w:bookmarkStart w:id="11645" w:name="_Toc233358208"/>
      <w:bookmarkStart w:id="11646" w:name="_Toc233368890"/>
      <w:bookmarkStart w:id="11647" w:name="_Toc233371020"/>
      <w:bookmarkStart w:id="11648" w:name="_Toc64280700"/>
      <w:r w:rsidRPr="007D7680">
        <w:rPr>
          <w:b/>
          <w:sz w:val="16"/>
          <w:szCs w:val="16"/>
        </w:rPr>
        <w:t>I.</w:t>
      </w:r>
      <w:bookmarkEnd w:id="11623"/>
      <w:bookmarkEnd w:id="11624"/>
      <w:bookmarkEnd w:id="11625"/>
      <w:bookmarkEnd w:id="11626"/>
      <w:bookmarkEnd w:id="11627"/>
      <w:bookmarkEnd w:id="11628"/>
      <w:bookmarkEnd w:id="11629"/>
      <w:bookmarkEnd w:id="11630"/>
      <w:bookmarkEnd w:id="11631"/>
      <w:bookmarkEnd w:id="11632"/>
      <w:bookmarkEnd w:id="11633"/>
      <w:bookmarkEnd w:id="11634"/>
      <w:bookmarkEnd w:id="11635"/>
      <w:bookmarkEnd w:id="11636"/>
      <w:bookmarkEnd w:id="11637"/>
      <w:bookmarkEnd w:id="11638"/>
      <w:bookmarkEnd w:id="11639"/>
      <w:bookmarkEnd w:id="11640"/>
      <w:bookmarkEnd w:id="11641"/>
      <w:bookmarkEnd w:id="11642"/>
      <w:bookmarkEnd w:id="11643"/>
      <w:bookmarkEnd w:id="11644"/>
      <w:bookmarkEnd w:id="11645"/>
      <w:bookmarkEnd w:id="11646"/>
      <w:bookmarkEnd w:id="11647"/>
      <w:bookmarkEnd w:id="11648"/>
    </w:p>
    <w:p w:rsidR="000F1416" w:rsidRPr="007D7680" w:rsidRDefault="00B3272D" w:rsidP="008D5D62">
      <w:pPr>
        <w:pStyle w:val="Zkladntext"/>
        <w:numPr>
          <w:ilvl w:val="0"/>
          <w:numId w:val="399"/>
        </w:numPr>
        <w:ind w:hanging="360"/>
        <w:rPr>
          <w:sz w:val="16"/>
          <w:szCs w:val="16"/>
        </w:rPr>
      </w:pPr>
      <w:r w:rsidRPr="007D7680">
        <w:rPr>
          <w:sz w:val="16"/>
          <w:szCs w:val="16"/>
        </w:rPr>
        <w:t>Do seznamu věcí P</w:t>
      </w:r>
      <w:r w:rsidR="004609A0" w:rsidRPr="007D7680">
        <w:rPr>
          <w:sz w:val="16"/>
          <w:szCs w:val="16"/>
        </w:rPr>
        <w:t xml:space="preserve"> a </w:t>
      </w:r>
      <w:r w:rsidRPr="007D7680">
        <w:rPr>
          <w:sz w:val="16"/>
          <w:szCs w:val="16"/>
        </w:rPr>
        <w:t>Nc se zapisují</w:t>
      </w:r>
    </w:p>
    <w:p w:rsidR="00581133" w:rsidRPr="007D7680" w:rsidRDefault="00B3272D" w:rsidP="008D5D62">
      <w:pPr>
        <w:pStyle w:val="Seznam"/>
        <w:numPr>
          <w:ilvl w:val="0"/>
          <w:numId w:val="400"/>
        </w:numPr>
        <w:jc w:val="both"/>
        <w:rPr>
          <w:sz w:val="16"/>
          <w:szCs w:val="16"/>
        </w:rPr>
      </w:pPr>
      <w:r w:rsidRPr="007D7680">
        <w:rPr>
          <w:sz w:val="16"/>
          <w:szCs w:val="16"/>
        </w:rPr>
        <w:t>věci týkající se podpůrných opatření při narušení schopnosti zletilého právně jednat</w:t>
      </w:r>
      <w:r w:rsidR="004609A0" w:rsidRPr="007D7680">
        <w:rPr>
          <w:sz w:val="16"/>
          <w:szCs w:val="16"/>
        </w:rPr>
        <w:t xml:space="preserve"> a </w:t>
      </w:r>
      <w:r w:rsidRPr="007D7680">
        <w:rPr>
          <w:sz w:val="16"/>
          <w:szCs w:val="16"/>
        </w:rPr>
        <w:t>svéprávnosti člověka,</w:t>
      </w:r>
    </w:p>
    <w:p w:rsidR="00581133" w:rsidRPr="007D7680" w:rsidRDefault="00B3272D" w:rsidP="008D5D62">
      <w:pPr>
        <w:pStyle w:val="Seznam"/>
        <w:numPr>
          <w:ilvl w:val="0"/>
          <w:numId w:val="400"/>
        </w:numPr>
        <w:jc w:val="both"/>
        <w:rPr>
          <w:sz w:val="16"/>
          <w:szCs w:val="16"/>
        </w:rPr>
      </w:pPr>
      <w:r w:rsidRPr="007D7680">
        <w:rPr>
          <w:sz w:val="16"/>
          <w:szCs w:val="16"/>
        </w:rPr>
        <w:t>věci týkající se prohlášení za nezvěstného, prohlášení za mrtvého či určení data smrti,</w:t>
      </w:r>
    </w:p>
    <w:p w:rsidR="00B3272D" w:rsidRPr="007D7680" w:rsidRDefault="00B3272D" w:rsidP="008D5D62">
      <w:pPr>
        <w:pStyle w:val="Seznam"/>
        <w:numPr>
          <w:ilvl w:val="0"/>
          <w:numId w:val="400"/>
        </w:numPr>
        <w:jc w:val="both"/>
        <w:rPr>
          <w:sz w:val="16"/>
          <w:szCs w:val="16"/>
        </w:rPr>
      </w:pPr>
      <w:r w:rsidRPr="007D7680">
        <w:rPr>
          <w:sz w:val="16"/>
          <w:szCs w:val="16"/>
        </w:rPr>
        <w:t>věci týkající se zásahu do integrity osob nezletilých, které dovršily čtrnáctého roku věku</w:t>
      </w:r>
      <w:r w:rsidR="004609A0" w:rsidRPr="007D7680">
        <w:rPr>
          <w:sz w:val="16"/>
          <w:szCs w:val="16"/>
        </w:rPr>
        <w:t xml:space="preserve"> a </w:t>
      </w:r>
      <w:r w:rsidRPr="007D7680">
        <w:rPr>
          <w:sz w:val="16"/>
          <w:szCs w:val="16"/>
        </w:rPr>
        <w:t>nenabyly plné svéprávnosti</w:t>
      </w:r>
      <w:r w:rsidR="004609A0" w:rsidRPr="007D7680">
        <w:rPr>
          <w:sz w:val="16"/>
          <w:szCs w:val="16"/>
        </w:rPr>
        <w:t xml:space="preserve"> a </w:t>
      </w:r>
      <w:r w:rsidRPr="007D7680">
        <w:rPr>
          <w:sz w:val="16"/>
          <w:szCs w:val="16"/>
        </w:rPr>
        <w:t>zásahu do integrity osob neschopných úsudku způsobem zanechávajícím trvalé, neodvratitelné</w:t>
      </w:r>
      <w:r w:rsidR="004609A0" w:rsidRPr="007D7680">
        <w:rPr>
          <w:sz w:val="16"/>
          <w:szCs w:val="16"/>
        </w:rPr>
        <w:t xml:space="preserve"> a </w:t>
      </w:r>
      <w:r w:rsidRPr="007D7680">
        <w:rPr>
          <w:sz w:val="16"/>
          <w:szCs w:val="16"/>
        </w:rPr>
        <w:t>vážné následky nebo způsobem spojeným</w:t>
      </w:r>
      <w:r w:rsidR="00581133" w:rsidRPr="007D7680">
        <w:rPr>
          <w:sz w:val="16"/>
          <w:szCs w:val="16"/>
        </w:rPr>
        <w:t xml:space="preserve"> s </w:t>
      </w:r>
      <w:r w:rsidRPr="007D7680">
        <w:rPr>
          <w:sz w:val="16"/>
          <w:szCs w:val="16"/>
        </w:rPr>
        <w:t>vážným nebezpečím pro jeho život nebo zdraví,</w:t>
      </w:r>
    </w:p>
    <w:p w:rsidR="00581133" w:rsidRPr="007D7680" w:rsidRDefault="00B3272D" w:rsidP="008D5D62">
      <w:pPr>
        <w:pStyle w:val="Seznam"/>
        <w:numPr>
          <w:ilvl w:val="0"/>
          <w:numId w:val="400"/>
        </w:numPr>
        <w:jc w:val="both"/>
        <w:rPr>
          <w:sz w:val="16"/>
          <w:szCs w:val="16"/>
        </w:rPr>
      </w:pPr>
      <w:r w:rsidRPr="007D7680">
        <w:rPr>
          <w:sz w:val="16"/>
          <w:szCs w:val="16"/>
        </w:rPr>
        <w:t>věci týkající se svěřenského fondu,</w:t>
      </w:r>
    </w:p>
    <w:p w:rsidR="00581133" w:rsidRPr="007D7680" w:rsidRDefault="00B3272D" w:rsidP="008D5D62">
      <w:pPr>
        <w:pStyle w:val="Seznam"/>
        <w:numPr>
          <w:ilvl w:val="0"/>
          <w:numId w:val="400"/>
        </w:numPr>
        <w:jc w:val="both"/>
        <w:rPr>
          <w:sz w:val="16"/>
          <w:szCs w:val="16"/>
        </w:rPr>
      </w:pPr>
      <w:r w:rsidRPr="007D7680">
        <w:rPr>
          <w:sz w:val="16"/>
          <w:szCs w:val="16"/>
        </w:rPr>
        <w:t>návrhy na povolení uzavření manželství,</w:t>
      </w:r>
    </w:p>
    <w:p w:rsidR="00581133" w:rsidRPr="007D7680" w:rsidRDefault="00B3272D" w:rsidP="008D5D62">
      <w:pPr>
        <w:pStyle w:val="Seznam"/>
        <w:numPr>
          <w:ilvl w:val="0"/>
          <w:numId w:val="400"/>
        </w:numPr>
        <w:jc w:val="both"/>
        <w:rPr>
          <w:sz w:val="16"/>
          <w:szCs w:val="16"/>
        </w:rPr>
      </w:pPr>
      <w:r w:rsidRPr="007D7680">
        <w:rPr>
          <w:sz w:val="16"/>
          <w:szCs w:val="16"/>
        </w:rPr>
        <w:t>věci týkající se určování</w:t>
      </w:r>
      <w:r w:rsidR="004609A0" w:rsidRPr="007D7680">
        <w:rPr>
          <w:sz w:val="16"/>
          <w:szCs w:val="16"/>
        </w:rPr>
        <w:t xml:space="preserve"> a </w:t>
      </w:r>
      <w:r w:rsidRPr="007D7680">
        <w:rPr>
          <w:sz w:val="16"/>
          <w:szCs w:val="16"/>
        </w:rPr>
        <w:t>popírání rodičovství,</w:t>
      </w:r>
    </w:p>
    <w:p w:rsidR="00581133" w:rsidRPr="007D7680" w:rsidRDefault="00B3272D" w:rsidP="008D5D62">
      <w:pPr>
        <w:pStyle w:val="Seznam"/>
        <w:numPr>
          <w:ilvl w:val="0"/>
          <w:numId w:val="400"/>
        </w:numPr>
        <w:jc w:val="both"/>
        <w:rPr>
          <w:sz w:val="16"/>
          <w:szCs w:val="16"/>
        </w:rPr>
      </w:pPr>
      <w:r w:rsidRPr="007D7680">
        <w:rPr>
          <w:sz w:val="16"/>
          <w:szCs w:val="16"/>
        </w:rPr>
        <w:t>věci týkající se osvojení nezletilých,</w:t>
      </w:r>
    </w:p>
    <w:p w:rsidR="00581133" w:rsidRPr="007D7680" w:rsidRDefault="00B3272D" w:rsidP="008D5D62">
      <w:pPr>
        <w:pStyle w:val="Seznam"/>
        <w:numPr>
          <w:ilvl w:val="0"/>
          <w:numId w:val="400"/>
        </w:numPr>
        <w:jc w:val="both"/>
        <w:rPr>
          <w:sz w:val="16"/>
          <w:szCs w:val="16"/>
        </w:rPr>
      </w:pPr>
      <w:r w:rsidRPr="007D7680">
        <w:rPr>
          <w:sz w:val="16"/>
          <w:szCs w:val="16"/>
        </w:rPr>
        <w:t>řízení ve věcech péče soudu</w:t>
      </w:r>
      <w:r w:rsidR="00581133" w:rsidRPr="007D7680">
        <w:rPr>
          <w:sz w:val="16"/>
          <w:szCs w:val="16"/>
        </w:rPr>
        <w:t xml:space="preserve"> o </w:t>
      </w:r>
      <w:r w:rsidRPr="007D7680">
        <w:rPr>
          <w:sz w:val="16"/>
          <w:szCs w:val="16"/>
        </w:rPr>
        <w:t>nezletilé,</w:t>
      </w:r>
    </w:p>
    <w:p w:rsidR="00B3272D" w:rsidRPr="007D7680" w:rsidRDefault="00B3272D" w:rsidP="008D5D62">
      <w:pPr>
        <w:pStyle w:val="Seznam"/>
        <w:numPr>
          <w:ilvl w:val="0"/>
          <w:numId w:val="400"/>
        </w:numPr>
        <w:jc w:val="both"/>
        <w:rPr>
          <w:sz w:val="16"/>
          <w:szCs w:val="16"/>
        </w:rPr>
      </w:pPr>
      <w:r w:rsidRPr="007D7680">
        <w:rPr>
          <w:sz w:val="16"/>
          <w:szCs w:val="16"/>
        </w:rPr>
        <w:t>věci týkající se vydání předběžného opatření upravujícího poměry dítěte,</w:t>
      </w:r>
    </w:p>
    <w:p w:rsidR="00B3272D" w:rsidRPr="007D7680" w:rsidRDefault="00B3272D" w:rsidP="008D5D62">
      <w:pPr>
        <w:pStyle w:val="Seznam"/>
        <w:numPr>
          <w:ilvl w:val="0"/>
          <w:numId w:val="400"/>
        </w:numPr>
        <w:jc w:val="both"/>
        <w:rPr>
          <w:sz w:val="16"/>
          <w:szCs w:val="16"/>
        </w:rPr>
      </w:pPr>
      <w:r w:rsidRPr="007D7680">
        <w:rPr>
          <w:sz w:val="16"/>
          <w:szCs w:val="16"/>
        </w:rPr>
        <w:t>věci týkající zdravotnické dokumentace</w:t>
      </w:r>
      <w:r w:rsidR="009709AD" w:rsidRPr="007D7680">
        <w:rPr>
          <w:sz w:val="16"/>
          <w:szCs w:val="16"/>
        </w:rPr>
        <w:t xml:space="preserve"> v </w:t>
      </w:r>
      <w:r w:rsidRPr="007D7680">
        <w:rPr>
          <w:sz w:val="16"/>
          <w:szCs w:val="16"/>
        </w:rPr>
        <w:t>případě utajeného porodu,</w:t>
      </w:r>
    </w:p>
    <w:p w:rsidR="00B3272D" w:rsidRPr="007D7680" w:rsidRDefault="00B3272D" w:rsidP="008D5D62">
      <w:pPr>
        <w:pStyle w:val="Seznam"/>
        <w:numPr>
          <w:ilvl w:val="0"/>
          <w:numId w:val="400"/>
        </w:numPr>
        <w:jc w:val="both"/>
        <w:rPr>
          <w:sz w:val="16"/>
          <w:szCs w:val="16"/>
        </w:rPr>
      </w:pPr>
      <w:r w:rsidRPr="007D7680">
        <w:rPr>
          <w:sz w:val="16"/>
          <w:szCs w:val="16"/>
        </w:rPr>
        <w:t xml:space="preserve">věci týkající se specifických zdravotních služeb podle zákona </w:t>
      </w:r>
      <w:r w:rsidR="00FE0AA5" w:rsidRPr="007D7680">
        <w:rPr>
          <w:sz w:val="16"/>
          <w:szCs w:val="16"/>
        </w:rPr>
        <w:t>č. </w:t>
      </w:r>
      <w:r w:rsidRPr="007D7680">
        <w:rPr>
          <w:sz w:val="16"/>
          <w:szCs w:val="16"/>
        </w:rPr>
        <w:t>373/2011</w:t>
      </w:r>
      <w:r w:rsidR="00FE0AA5" w:rsidRPr="007D7680">
        <w:rPr>
          <w:sz w:val="16"/>
          <w:szCs w:val="16"/>
        </w:rPr>
        <w:t> Sb.</w:t>
      </w:r>
      <w:r w:rsidRPr="007D7680">
        <w:rPr>
          <w:sz w:val="16"/>
          <w:szCs w:val="16"/>
        </w:rPr>
        <w:t>,</w:t>
      </w:r>
      <w:r w:rsidR="00581133" w:rsidRPr="007D7680">
        <w:rPr>
          <w:sz w:val="16"/>
          <w:szCs w:val="16"/>
        </w:rPr>
        <w:t xml:space="preserve"> o </w:t>
      </w:r>
      <w:r w:rsidRPr="007D7680">
        <w:rPr>
          <w:sz w:val="16"/>
          <w:szCs w:val="16"/>
        </w:rPr>
        <w:t>specifických zdravotních službách, ve znění pozdějších předpisů.</w:t>
      </w:r>
    </w:p>
    <w:p w:rsidR="000F1416" w:rsidRPr="007D7680" w:rsidRDefault="000F1416" w:rsidP="00B04A98">
      <w:pPr>
        <w:pStyle w:val="Zkladntext"/>
        <w:rPr>
          <w:sz w:val="16"/>
          <w:szCs w:val="16"/>
        </w:rPr>
      </w:pPr>
      <w:r w:rsidRPr="007D7680">
        <w:rPr>
          <w:sz w:val="16"/>
          <w:szCs w:val="16"/>
        </w:rPr>
        <w:t>Věci téhož nezletilého se vedou pod jedním P</w:t>
      </w:r>
      <w:r w:rsidR="004609A0" w:rsidRPr="007D7680">
        <w:rPr>
          <w:sz w:val="16"/>
          <w:szCs w:val="16"/>
        </w:rPr>
        <w:t xml:space="preserve"> a </w:t>
      </w:r>
      <w:r w:rsidRPr="007D7680">
        <w:rPr>
          <w:sz w:val="16"/>
          <w:szCs w:val="16"/>
        </w:rPr>
        <w:t>Nc, pokud další návrh se týká stejného předmětu řízení, nebo řízení, které spolu souvisící.</w:t>
      </w:r>
    </w:p>
    <w:p w:rsidR="000F1416" w:rsidRPr="007D7680" w:rsidRDefault="000F1416" w:rsidP="00B04A98">
      <w:pPr>
        <w:pStyle w:val="Zkladntext"/>
        <w:ind w:firstLine="357"/>
        <w:rPr>
          <w:sz w:val="16"/>
          <w:szCs w:val="16"/>
        </w:rPr>
      </w:pPr>
      <w:r w:rsidRPr="007D7680">
        <w:rPr>
          <w:sz w:val="16"/>
          <w:szCs w:val="16"/>
        </w:rPr>
        <w:t>Další návrh týkající se téhož nezletilého</w:t>
      </w:r>
      <w:r w:rsidR="004609A0" w:rsidRPr="007D7680">
        <w:rPr>
          <w:sz w:val="16"/>
          <w:szCs w:val="16"/>
        </w:rPr>
        <w:t xml:space="preserve"> a </w:t>
      </w:r>
      <w:r w:rsidRPr="007D7680">
        <w:rPr>
          <w:sz w:val="16"/>
          <w:szCs w:val="16"/>
        </w:rPr>
        <w:t>téhož předmětu řízení se do seznamu nezapisuje, pokud</w:t>
      </w:r>
      <w:r w:rsidR="009709AD" w:rsidRPr="007D7680">
        <w:rPr>
          <w:sz w:val="16"/>
          <w:szCs w:val="16"/>
        </w:rPr>
        <w:t xml:space="preserve"> v </w:t>
      </w:r>
      <w:r w:rsidRPr="007D7680">
        <w:rPr>
          <w:sz w:val="16"/>
          <w:szCs w:val="16"/>
        </w:rPr>
        <w:t>den návrhu nebylo předchozí řízení pravomocně skončeno, pouze se připojí již</w:t>
      </w:r>
      <w:r w:rsidR="00581133" w:rsidRPr="007D7680">
        <w:rPr>
          <w:sz w:val="16"/>
          <w:szCs w:val="16"/>
        </w:rPr>
        <w:t xml:space="preserve"> k </w:t>
      </w:r>
      <w:r w:rsidRPr="007D7680">
        <w:rPr>
          <w:sz w:val="16"/>
          <w:szCs w:val="16"/>
        </w:rPr>
        <w:t>založenému spisu.</w:t>
      </w:r>
    </w:p>
    <w:p w:rsidR="000F1416" w:rsidRPr="007D7680" w:rsidRDefault="004609A0" w:rsidP="00B04A98">
      <w:pPr>
        <w:pStyle w:val="Zkladntext"/>
        <w:ind w:firstLine="357"/>
        <w:rPr>
          <w:sz w:val="16"/>
          <w:szCs w:val="16"/>
        </w:rPr>
      </w:pPr>
      <w:r w:rsidRPr="007D7680">
        <w:rPr>
          <w:sz w:val="16"/>
          <w:szCs w:val="16"/>
        </w:rPr>
        <w:t>U </w:t>
      </w:r>
      <w:r w:rsidR="000F1416" w:rsidRPr="007D7680">
        <w:rPr>
          <w:sz w:val="16"/>
          <w:szCs w:val="16"/>
        </w:rPr>
        <w:t>věcí spisů Nc resp. P, ve kterých je pod jedním číslem zapsáno více dětí pocházející</w:t>
      </w:r>
      <w:r w:rsidR="00581133" w:rsidRPr="007D7680">
        <w:rPr>
          <w:sz w:val="16"/>
          <w:szCs w:val="16"/>
        </w:rPr>
        <w:t xml:space="preserve"> z </w:t>
      </w:r>
      <w:r w:rsidR="000F1416" w:rsidRPr="007D7680">
        <w:rPr>
          <w:sz w:val="16"/>
          <w:szCs w:val="16"/>
        </w:rPr>
        <w:t>týchž rodičů (plnorodí sourozenci)</w:t>
      </w:r>
      <w:r w:rsidRPr="007D7680">
        <w:rPr>
          <w:sz w:val="16"/>
          <w:szCs w:val="16"/>
        </w:rPr>
        <w:t xml:space="preserve"> a </w:t>
      </w:r>
      <w:r w:rsidR="000F1416" w:rsidRPr="007D7680">
        <w:rPr>
          <w:sz w:val="16"/>
          <w:szCs w:val="16"/>
        </w:rPr>
        <w:t>přijdou-li postupně návrhy pro každé dítě zvlášť pro stejný předmět řízení, považuje se za řízení související.</w:t>
      </w:r>
    </w:p>
    <w:p w:rsidR="000F1416" w:rsidRPr="007D7680" w:rsidRDefault="000F1416" w:rsidP="00B04A98">
      <w:pPr>
        <w:pStyle w:val="Zkladntext"/>
        <w:keepNext/>
        <w:spacing w:before="360" w:after="100"/>
        <w:jc w:val="center"/>
        <w:outlineLvl w:val="3"/>
        <w:rPr>
          <w:b/>
          <w:sz w:val="16"/>
          <w:szCs w:val="16"/>
        </w:rPr>
      </w:pPr>
      <w:bookmarkStart w:id="11649" w:name="_Toc233193601"/>
      <w:bookmarkStart w:id="11650" w:name="_Toc221857191"/>
      <w:bookmarkStart w:id="11651" w:name="_Toc233210199"/>
      <w:bookmarkStart w:id="11652" w:name="_Toc233284018"/>
      <w:bookmarkStart w:id="11653" w:name="_Toc233286821"/>
      <w:bookmarkStart w:id="11654" w:name="_Toc233289783"/>
      <w:bookmarkStart w:id="11655" w:name="_Toc233292891"/>
      <w:bookmarkStart w:id="11656" w:name="_Toc233293560"/>
      <w:bookmarkStart w:id="11657" w:name="_Toc233199628"/>
      <w:bookmarkStart w:id="11658" w:name="_Toc233213795"/>
      <w:bookmarkStart w:id="11659" w:name="_Toc233216854"/>
      <w:bookmarkStart w:id="11660" w:name="_Toc213960211"/>
      <w:bookmarkStart w:id="11661" w:name="_Toc233301668"/>
      <w:bookmarkStart w:id="11662" w:name="_Toc233303000"/>
      <w:bookmarkStart w:id="11663" w:name="_Toc233308275"/>
      <w:bookmarkStart w:id="11664" w:name="_Toc233313838"/>
      <w:bookmarkStart w:id="11665" w:name="_Toc233316139"/>
      <w:bookmarkStart w:id="11666" w:name="_Toc233343022"/>
      <w:bookmarkStart w:id="11667" w:name="_Toc233343688"/>
      <w:bookmarkStart w:id="11668" w:name="_Toc233345036"/>
      <w:bookmarkStart w:id="11669" w:name="_Toc233355519"/>
      <w:bookmarkStart w:id="11670" w:name="_Toc233358209"/>
      <w:bookmarkStart w:id="11671" w:name="_Toc233368891"/>
      <w:bookmarkStart w:id="11672" w:name="_Toc233371021"/>
      <w:bookmarkStart w:id="11673" w:name="_Toc64280701"/>
      <w:r w:rsidRPr="007D7680">
        <w:rPr>
          <w:b/>
          <w:sz w:val="16"/>
          <w:szCs w:val="16"/>
        </w:rPr>
        <w:t>II.</w:t>
      </w:r>
      <w:bookmarkEnd w:id="11649"/>
      <w:bookmarkEnd w:id="11650"/>
      <w:bookmarkEnd w:id="11651"/>
      <w:bookmarkEnd w:id="11652"/>
      <w:bookmarkEnd w:id="11653"/>
      <w:bookmarkEnd w:id="11654"/>
      <w:bookmarkEnd w:id="11655"/>
      <w:bookmarkEnd w:id="11656"/>
      <w:bookmarkEnd w:id="11657"/>
      <w:bookmarkEnd w:id="11658"/>
      <w:bookmarkEnd w:id="11659"/>
      <w:bookmarkEnd w:id="11660"/>
      <w:bookmarkEnd w:id="11661"/>
      <w:bookmarkEnd w:id="11662"/>
      <w:bookmarkEnd w:id="11663"/>
      <w:bookmarkEnd w:id="11664"/>
      <w:bookmarkEnd w:id="11665"/>
      <w:bookmarkEnd w:id="11666"/>
      <w:bookmarkEnd w:id="11667"/>
      <w:bookmarkEnd w:id="11668"/>
      <w:bookmarkEnd w:id="11669"/>
      <w:bookmarkEnd w:id="11670"/>
      <w:bookmarkEnd w:id="11671"/>
      <w:bookmarkEnd w:id="11672"/>
      <w:bookmarkEnd w:id="11673"/>
    </w:p>
    <w:p w:rsidR="000F1416" w:rsidRPr="007D7680" w:rsidRDefault="000F1416" w:rsidP="00B04A98">
      <w:pPr>
        <w:pStyle w:val="Zkladntext"/>
        <w:rPr>
          <w:sz w:val="16"/>
          <w:szCs w:val="16"/>
        </w:rPr>
      </w:pPr>
      <w:r w:rsidRPr="007D7680">
        <w:rPr>
          <w:sz w:val="16"/>
          <w:szCs w:val="16"/>
        </w:rPr>
        <w:t>Jednotlivé sloupce se vyplňují takto:</w:t>
      </w:r>
    </w:p>
    <w:p w:rsidR="000F1416" w:rsidRPr="007D7680" w:rsidRDefault="000F1416" w:rsidP="00B04A98">
      <w:pPr>
        <w:pStyle w:val="Zkladntext"/>
        <w:keepNext/>
        <w:spacing w:before="120" w:after="60"/>
        <w:rPr>
          <w:b/>
          <w:sz w:val="16"/>
          <w:szCs w:val="16"/>
        </w:rPr>
      </w:pPr>
      <w:r w:rsidRPr="007D7680">
        <w:rPr>
          <w:b/>
          <w:sz w:val="16"/>
          <w:szCs w:val="16"/>
        </w:rPr>
        <w:t>Sloupec 2:</w:t>
      </w:r>
    </w:p>
    <w:p w:rsidR="000F1416" w:rsidRPr="007D7680" w:rsidRDefault="000F1416" w:rsidP="00B04A98">
      <w:pPr>
        <w:pStyle w:val="Zkladntext"/>
        <w:ind w:firstLine="357"/>
        <w:rPr>
          <w:sz w:val="16"/>
          <w:szCs w:val="16"/>
        </w:rPr>
      </w:pPr>
      <w:r w:rsidRPr="007D7680">
        <w:rPr>
          <w:sz w:val="16"/>
          <w:szCs w:val="16"/>
        </w:rPr>
        <w:t>Zde se napíše den, kdy byl podán návrh,</w:t>
      </w:r>
      <w:r w:rsidR="00581133" w:rsidRPr="007D7680">
        <w:rPr>
          <w:sz w:val="16"/>
          <w:szCs w:val="16"/>
        </w:rPr>
        <w:t xml:space="preserve"> o </w:t>
      </w:r>
      <w:r w:rsidRPr="007D7680">
        <w:rPr>
          <w:sz w:val="16"/>
          <w:szCs w:val="16"/>
        </w:rPr>
        <w:t>kterém se má jednat nebo kdy soud zahájil</w:t>
      </w:r>
      <w:r w:rsidR="00581133" w:rsidRPr="007D7680">
        <w:rPr>
          <w:sz w:val="16"/>
          <w:szCs w:val="16"/>
        </w:rPr>
        <w:t xml:space="preserve"> o </w:t>
      </w:r>
      <w:r w:rsidRPr="007D7680">
        <w:rPr>
          <w:sz w:val="16"/>
          <w:szCs w:val="16"/>
        </w:rPr>
        <w:t>takové věci řízení bez návrhu.</w:t>
      </w:r>
    </w:p>
    <w:p w:rsidR="000F1416" w:rsidRPr="007D7680" w:rsidRDefault="000F1416" w:rsidP="00B04A98">
      <w:pPr>
        <w:pStyle w:val="Zkladntext"/>
        <w:keepNext/>
        <w:spacing w:before="120" w:after="60"/>
        <w:rPr>
          <w:b/>
          <w:sz w:val="16"/>
          <w:szCs w:val="16"/>
        </w:rPr>
      </w:pPr>
      <w:r w:rsidRPr="007D7680">
        <w:rPr>
          <w:b/>
          <w:sz w:val="16"/>
          <w:szCs w:val="16"/>
        </w:rPr>
        <w:t>Sloupec 4:</w:t>
      </w:r>
    </w:p>
    <w:p w:rsidR="000F1416" w:rsidRPr="007D7680" w:rsidRDefault="000F1416" w:rsidP="00B04A98">
      <w:pPr>
        <w:pStyle w:val="Zkladntext"/>
        <w:ind w:firstLine="357"/>
        <w:rPr>
          <w:sz w:val="16"/>
          <w:szCs w:val="16"/>
        </w:rPr>
      </w:pPr>
      <w:r w:rsidRPr="007D7680">
        <w:rPr>
          <w:sz w:val="16"/>
          <w:szCs w:val="16"/>
        </w:rPr>
        <w:t xml:space="preserve">Zde se </w:t>
      </w:r>
      <w:r w:rsidR="00B3272D" w:rsidRPr="007D7680">
        <w:rPr>
          <w:sz w:val="16"/>
          <w:szCs w:val="16"/>
        </w:rPr>
        <w:t>uvede osobní jméno</w:t>
      </w:r>
      <w:r w:rsidR="004609A0" w:rsidRPr="007D7680">
        <w:rPr>
          <w:sz w:val="16"/>
          <w:szCs w:val="16"/>
        </w:rPr>
        <w:t xml:space="preserve"> a </w:t>
      </w:r>
      <w:r w:rsidR="00B3272D" w:rsidRPr="007D7680">
        <w:rPr>
          <w:sz w:val="16"/>
          <w:szCs w:val="16"/>
        </w:rPr>
        <w:t>příjmení</w:t>
      </w:r>
      <w:r w:rsidRPr="007D7680">
        <w:rPr>
          <w:sz w:val="16"/>
          <w:szCs w:val="16"/>
        </w:rPr>
        <w:t>, jíž se řízení týká</w:t>
      </w:r>
      <w:r w:rsidR="004609A0" w:rsidRPr="007D7680">
        <w:rPr>
          <w:sz w:val="16"/>
          <w:szCs w:val="16"/>
        </w:rPr>
        <w:t xml:space="preserve"> a </w:t>
      </w:r>
      <w:r w:rsidRPr="007D7680">
        <w:rPr>
          <w:sz w:val="16"/>
          <w:szCs w:val="16"/>
        </w:rPr>
        <w:t>předmět řízení (například stanovení výživného, osvojení apod.).</w:t>
      </w:r>
    </w:p>
    <w:p w:rsidR="000F1416" w:rsidRPr="007D7680" w:rsidRDefault="000F1416" w:rsidP="00B04A98">
      <w:pPr>
        <w:pStyle w:val="Zkladntext"/>
        <w:keepNext/>
        <w:spacing w:before="120" w:after="60"/>
        <w:rPr>
          <w:b/>
          <w:sz w:val="16"/>
          <w:szCs w:val="16"/>
        </w:rPr>
      </w:pPr>
      <w:r w:rsidRPr="007D7680">
        <w:rPr>
          <w:b/>
          <w:sz w:val="16"/>
          <w:szCs w:val="16"/>
        </w:rPr>
        <w:t>Sloupec 5:</w:t>
      </w:r>
    </w:p>
    <w:p w:rsidR="000F1416" w:rsidRPr="007D7680" w:rsidRDefault="000F1416" w:rsidP="00B04A98">
      <w:pPr>
        <w:pStyle w:val="Zkladntext"/>
        <w:ind w:firstLine="357"/>
        <w:rPr>
          <w:sz w:val="16"/>
          <w:szCs w:val="16"/>
        </w:rPr>
      </w:pPr>
      <w:r w:rsidRPr="007D7680">
        <w:rPr>
          <w:sz w:val="16"/>
          <w:szCs w:val="16"/>
        </w:rPr>
        <w:t>Zde se uvedou všechna data jednání. Nebylo-li jednání konáno, datum se červeně přeškrtne.</w:t>
      </w:r>
    </w:p>
    <w:p w:rsidR="000F1416" w:rsidRPr="007D7680" w:rsidRDefault="000F1416" w:rsidP="00B04A98">
      <w:pPr>
        <w:pStyle w:val="Zkladntext"/>
        <w:keepNext/>
        <w:spacing w:before="120" w:after="60"/>
        <w:rPr>
          <w:b/>
          <w:sz w:val="16"/>
          <w:szCs w:val="16"/>
        </w:rPr>
      </w:pPr>
      <w:r w:rsidRPr="007D7680">
        <w:rPr>
          <w:b/>
          <w:sz w:val="16"/>
          <w:szCs w:val="16"/>
        </w:rPr>
        <w:t>Sloupec 6:</w:t>
      </w:r>
    </w:p>
    <w:p w:rsidR="000F1416" w:rsidRPr="007D7680" w:rsidRDefault="000F1416" w:rsidP="00B04A98">
      <w:pPr>
        <w:pStyle w:val="Zkladntext"/>
        <w:ind w:firstLine="357"/>
        <w:rPr>
          <w:sz w:val="16"/>
          <w:szCs w:val="16"/>
        </w:rPr>
      </w:pPr>
      <w:r w:rsidRPr="007D7680">
        <w:rPr>
          <w:sz w:val="16"/>
          <w:szCs w:val="16"/>
        </w:rPr>
        <w:t>V horní polovině řádku se vyznačuje datum</w:t>
      </w:r>
      <w:r w:rsidR="004609A0" w:rsidRPr="007D7680">
        <w:rPr>
          <w:sz w:val="16"/>
          <w:szCs w:val="16"/>
        </w:rPr>
        <w:t xml:space="preserve"> a </w:t>
      </w:r>
      <w:r w:rsidRPr="007D7680">
        <w:rPr>
          <w:sz w:val="16"/>
          <w:szCs w:val="16"/>
        </w:rPr>
        <w:t>způsob vyřízení ve vztahu</w:t>
      </w:r>
      <w:r w:rsidR="00581133" w:rsidRPr="007D7680">
        <w:rPr>
          <w:sz w:val="16"/>
          <w:szCs w:val="16"/>
        </w:rPr>
        <w:t xml:space="preserve"> k </w:t>
      </w:r>
      <w:r w:rsidRPr="007D7680">
        <w:rPr>
          <w:sz w:val="16"/>
          <w:szCs w:val="16"/>
        </w:rPr>
        <w:t>předmětu řízení shodně</w:t>
      </w:r>
      <w:r w:rsidR="00581133" w:rsidRPr="007D7680">
        <w:rPr>
          <w:sz w:val="16"/>
          <w:szCs w:val="16"/>
        </w:rPr>
        <w:t xml:space="preserve"> s </w:t>
      </w:r>
      <w:r w:rsidRPr="007D7680">
        <w:rPr>
          <w:sz w:val="16"/>
          <w:szCs w:val="16"/>
        </w:rPr>
        <w:t>návodem</w:t>
      </w:r>
      <w:r w:rsidR="00581133" w:rsidRPr="007D7680">
        <w:rPr>
          <w:sz w:val="16"/>
          <w:szCs w:val="16"/>
        </w:rPr>
        <w:t xml:space="preserve"> k </w:t>
      </w:r>
      <w:r w:rsidRPr="007D7680">
        <w:rPr>
          <w:sz w:val="16"/>
          <w:szCs w:val="16"/>
        </w:rPr>
        <w:t>vyplňování sloupce 5 rejstříku Nc (např.</w:t>
      </w:r>
      <w:r w:rsidR="00B81E69">
        <w:rPr>
          <w:sz w:val="16"/>
          <w:szCs w:val="16"/>
        </w:rPr>
        <w:t> </w:t>
      </w:r>
      <w:r w:rsidRPr="007D7680">
        <w:rPr>
          <w:sz w:val="16"/>
          <w:szCs w:val="16"/>
        </w:rPr>
        <w:t>„</w:t>
      </w:r>
      <w:r w:rsidRPr="007D7680">
        <w:rPr>
          <w:b/>
          <w:sz w:val="16"/>
          <w:szCs w:val="16"/>
        </w:rPr>
        <w:t>5.10. zvýšeno</w:t>
      </w:r>
      <w:r w:rsidRPr="007D7680">
        <w:rPr>
          <w:sz w:val="16"/>
          <w:szCs w:val="16"/>
        </w:rPr>
        <w:t>“, „</w:t>
      </w:r>
      <w:r w:rsidRPr="007D7680">
        <w:rPr>
          <w:b/>
          <w:sz w:val="16"/>
          <w:szCs w:val="16"/>
        </w:rPr>
        <w:t>8.11. postoupeno</w:t>
      </w:r>
      <w:r w:rsidRPr="007D7680">
        <w:rPr>
          <w:sz w:val="16"/>
          <w:szCs w:val="16"/>
        </w:rPr>
        <w:t>“ apod.)</w:t>
      </w:r>
      <w:r w:rsidR="00572883" w:rsidRPr="007D7680">
        <w:rPr>
          <w:sz w:val="16"/>
          <w:szCs w:val="16"/>
        </w:rPr>
        <w:t>. V </w:t>
      </w:r>
      <w:r w:rsidRPr="007D7680">
        <w:rPr>
          <w:sz w:val="16"/>
          <w:szCs w:val="16"/>
        </w:rPr>
        <w:t>dolní polovině řádku se vyznačí datum právní moci rozhodnutí ve věci. Jestliže rozhodnutím soudu II. stupně je rozhodnutí zcela nebo</w:t>
      </w:r>
      <w:r w:rsidR="00581133" w:rsidRPr="007D7680">
        <w:rPr>
          <w:sz w:val="16"/>
          <w:szCs w:val="16"/>
        </w:rPr>
        <w:t xml:space="preserve"> z </w:t>
      </w:r>
      <w:r w:rsidRPr="007D7680">
        <w:rPr>
          <w:sz w:val="16"/>
          <w:szCs w:val="16"/>
        </w:rPr>
        <w:t>části zrušeno</w:t>
      </w:r>
      <w:r w:rsidR="004609A0" w:rsidRPr="007D7680">
        <w:rPr>
          <w:sz w:val="16"/>
          <w:szCs w:val="16"/>
        </w:rPr>
        <w:t xml:space="preserve"> a </w:t>
      </w:r>
      <w:r w:rsidRPr="007D7680">
        <w:rPr>
          <w:sz w:val="16"/>
          <w:szCs w:val="16"/>
        </w:rPr>
        <w:t>nařízeno nové projednání, škrtne se červeně datum</w:t>
      </w:r>
      <w:r w:rsidR="004609A0" w:rsidRPr="007D7680">
        <w:rPr>
          <w:sz w:val="16"/>
          <w:szCs w:val="16"/>
        </w:rPr>
        <w:t xml:space="preserve"> a </w:t>
      </w:r>
      <w:r w:rsidRPr="007D7680">
        <w:rPr>
          <w:sz w:val="16"/>
          <w:szCs w:val="16"/>
        </w:rPr>
        <w:t>způsob vyřízení ve sloupci 6.</w:t>
      </w:r>
    </w:p>
    <w:p w:rsidR="000F1416" w:rsidRPr="007D7680" w:rsidRDefault="000F1416" w:rsidP="00B04A98">
      <w:pPr>
        <w:pStyle w:val="Zkladntext"/>
        <w:ind w:firstLine="357"/>
        <w:rPr>
          <w:sz w:val="16"/>
          <w:szCs w:val="16"/>
        </w:rPr>
      </w:pPr>
      <w:r w:rsidRPr="007D7680">
        <w:rPr>
          <w:sz w:val="16"/>
          <w:szCs w:val="16"/>
        </w:rPr>
        <w:t>Pro způsob vyřízení předmětu řízení lze použít zkratky jako</w:t>
      </w:r>
      <w:r w:rsidR="009709AD" w:rsidRPr="007D7680">
        <w:rPr>
          <w:sz w:val="16"/>
          <w:szCs w:val="16"/>
        </w:rPr>
        <w:t xml:space="preserve"> v </w:t>
      </w:r>
      <w:r w:rsidRPr="007D7680">
        <w:rPr>
          <w:sz w:val="16"/>
          <w:szCs w:val="16"/>
        </w:rPr>
        <w:t>rejstříku Nc.</w:t>
      </w:r>
    </w:p>
    <w:p w:rsidR="000F1416" w:rsidRPr="007D7680" w:rsidRDefault="000F1416" w:rsidP="00B04A98">
      <w:pPr>
        <w:pStyle w:val="Zkladntext"/>
        <w:ind w:firstLine="357"/>
        <w:rPr>
          <w:sz w:val="16"/>
          <w:szCs w:val="16"/>
        </w:rPr>
      </w:pPr>
      <w:r w:rsidRPr="007D7680">
        <w:rPr>
          <w:sz w:val="16"/>
          <w:szCs w:val="16"/>
        </w:rPr>
        <w:t>Věc,</w:t>
      </w:r>
      <w:r w:rsidR="009709AD" w:rsidRPr="007D7680">
        <w:rPr>
          <w:sz w:val="16"/>
          <w:szCs w:val="16"/>
        </w:rPr>
        <w:t xml:space="preserve"> v </w:t>
      </w:r>
      <w:r w:rsidRPr="007D7680">
        <w:rPr>
          <w:sz w:val="16"/>
          <w:szCs w:val="16"/>
        </w:rPr>
        <w:t>níž bylo podáno více návrhů, se vede pod jednou spisovou značkou</w:t>
      </w:r>
      <w:r w:rsidR="004609A0" w:rsidRPr="007D7680">
        <w:rPr>
          <w:sz w:val="16"/>
          <w:szCs w:val="16"/>
        </w:rPr>
        <w:t xml:space="preserve"> a </w:t>
      </w:r>
      <w:r w:rsidRPr="007D7680">
        <w:rPr>
          <w:sz w:val="16"/>
          <w:szCs w:val="16"/>
        </w:rPr>
        <w:t>jednotlivé návrhy se vyznačí ve sloupci 7.</w:t>
      </w:r>
    </w:p>
    <w:p w:rsidR="000F1416" w:rsidRPr="007D7680" w:rsidRDefault="000F1416" w:rsidP="00B04A98">
      <w:pPr>
        <w:pStyle w:val="Zkladntext"/>
        <w:keepNext/>
        <w:spacing w:before="120" w:after="60"/>
        <w:rPr>
          <w:b/>
          <w:sz w:val="16"/>
          <w:szCs w:val="16"/>
        </w:rPr>
      </w:pPr>
      <w:r w:rsidRPr="007D7680">
        <w:rPr>
          <w:b/>
          <w:sz w:val="16"/>
          <w:szCs w:val="16"/>
        </w:rPr>
        <w:t>Sloupec 7:</w:t>
      </w:r>
    </w:p>
    <w:p w:rsidR="000F1416" w:rsidRPr="007D7680" w:rsidRDefault="000F1416" w:rsidP="00B04A98">
      <w:pPr>
        <w:pStyle w:val="Zkladntext"/>
        <w:ind w:firstLine="357"/>
        <w:rPr>
          <w:sz w:val="16"/>
          <w:szCs w:val="16"/>
        </w:rPr>
      </w:pPr>
      <w:r w:rsidRPr="007D7680">
        <w:rPr>
          <w:sz w:val="16"/>
          <w:szCs w:val="16"/>
        </w:rPr>
        <w:t>Zde se kromě běžných poznámek vyznačuje podání opravného prostředku</w:t>
      </w:r>
      <w:r w:rsidR="004609A0" w:rsidRPr="007D7680">
        <w:rPr>
          <w:sz w:val="16"/>
          <w:szCs w:val="16"/>
        </w:rPr>
        <w:t xml:space="preserve"> a </w:t>
      </w:r>
      <w:r w:rsidRPr="007D7680">
        <w:rPr>
          <w:sz w:val="16"/>
          <w:szCs w:val="16"/>
        </w:rPr>
        <w:t>jeho výsledek. Při postoupení</w:t>
      </w:r>
      <w:r w:rsidR="004609A0" w:rsidRPr="007D7680">
        <w:rPr>
          <w:sz w:val="16"/>
          <w:szCs w:val="16"/>
        </w:rPr>
        <w:t xml:space="preserve"> a </w:t>
      </w:r>
      <w:r w:rsidRPr="007D7680">
        <w:rPr>
          <w:sz w:val="16"/>
          <w:szCs w:val="16"/>
        </w:rPr>
        <w:t>přikázání věci jinému soudu se zde vyznačí datum skutečného odeslání spisu</w:t>
      </w:r>
      <w:r w:rsidR="004609A0" w:rsidRPr="007D7680">
        <w:rPr>
          <w:sz w:val="16"/>
          <w:szCs w:val="16"/>
        </w:rPr>
        <w:t xml:space="preserve"> a </w:t>
      </w:r>
      <w:r w:rsidRPr="007D7680">
        <w:rPr>
          <w:sz w:val="16"/>
          <w:szCs w:val="16"/>
        </w:rPr>
        <w:t>označení soudu, jemuž věc byla zaslána. Dále se zde vyznačuje přibrání znalce písmeny „</w:t>
      </w:r>
      <w:r w:rsidRPr="007D7680">
        <w:rPr>
          <w:b/>
          <w:sz w:val="16"/>
          <w:szCs w:val="16"/>
        </w:rPr>
        <w:t>Zn</w:t>
      </w:r>
      <w:r w:rsidRPr="007D7680">
        <w:rPr>
          <w:sz w:val="16"/>
          <w:szCs w:val="16"/>
        </w:rPr>
        <w:t>“</w:t>
      </w:r>
      <w:r w:rsidR="004609A0" w:rsidRPr="007D7680">
        <w:rPr>
          <w:sz w:val="16"/>
          <w:szCs w:val="16"/>
        </w:rPr>
        <w:t xml:space="preserve"> a </w:t>
      </w:r>
      <w:r w:rsidRPr="007D7680">
        <w:rPr>
          <w:sz w:val="16"/>
          <w:szCs w:val="16"/>
        </w:rPr>
        <w:t>přibrání tlumočníka písmeny „</w:t>
      </w:r>
      <w:r w:rsidRPr="007D7680">
        <w:rPr>
          <w:b/>
          <w:sz w:val="16"/>
          <w:szCs w:val="16"/>
        </w:rPr>
        <w:t>Tl</w:t>
      </w:r>
      <w:r w:rsidRPr="007D7680">
        <w:rPr>
          <w:sz w:val="16"/>
          <w:szCs w:val="16"/>
        </w:rPr>
        <w:t>“. Jinak se postupuje, jak je stanoveno</w:t>
      </w:r>
      <w:r w:rsidR="00581133" w:rsidRPr="007D7680">
        <w:rPr>
          <w:sz w:val="16"/>
          <w:szCs w:val="16"/>
        </w:rPr>
        <w:t xml:space="preserve"> u </w:t>
      </w:r>
      <w:r w:rsidRPr="007D7680">
        <w:rPr>
          <w:sz w:val="16"/>
          <w:szCs w:val="16"/>
        </w:rPr>
        <w:t>rejstříku C. Zde se uvede též evidenční číslo statistiky.</w:t>
      </w:r>
    </w:p>
    <w:p w:rsidR="000F1416" w:rsidRPr="007D7680" w:rsidRDefault="000F1416" w:rsidP="00B04A98">
      <w:pPr>
        <w:pStyle w:val="Zkladntext"/>
        <w:keepNext/>
        <w:spacing w:before="360" w:after="100"/>
        <w:jc w:val="center"/>
        <w:outlineLvl w:val="3"/>
        <w:rPr>
          <w:b/>
          <w:sz w:val="16"/>
          <w:szCs w:val="16"/>
        </w:rPr>
      </w:pPr>
      <w:bookmarkStart w:id="11674" w:name="_Toc233193602"/>
      <w:bookmarkStart w:id="11675" w:name="_Toc221857192"/>
      <w:bookmarkStart w:id="11676" w:name="_Toc233210200"/>
      <w:bookmarkStart w:id="11677" w:name="_Toc233284019"/>
      <w:bookmarkStart w:id="11678" w:name="_Toc233286822"/>
      <w:bookmarkStart w:id="11679" w:name="_Toc233289784"/>
      <w:bookmarkStart w:id="11680" w:name="_Toc233292892"/>
      <w:bookmarkStart w:id="11681" w:name="_Toc233293561"/>
      <w:bookmarkStart w:id="11682" w:name="_Toc233199629"/>
      <w:bookmarkStart w:id="11683" w:name="_Toc233213796"/>
      <w:bookmarkStart w:id="11684" w:name="_Toc233216855"/>
      <w:bookmarkStart w:id="11685" w:name="_Toc213960212"/>
      <w:bookmarkStart w:id="11686" w:name="_Toc233301669"/>
      <w:bookmarkStart w:id="11687" w:name="_Toc233303001"/>
      <w:bookmarkStart w:id="11688" w:name="_Toc233308276"/>
      <w:bookmarkStart w:id="11689" w:name="_Toc233313839"/>
      <w:bookmarkStart w:id="11690" w:name="_Toc233316140"/>
      <w:bookmarkStart w:id="11691" w:name="_Toc233343023"/>
      <w:bookmarkStart w:id="11692" w:name="_Toc233343689"/>
      <w:bookmarkStart w:id="11693" w:name="_Toc233345037"/>
      <w:bookmarkStart w:id="11694" w:name="_Toc233355520"/>
      <w:bookmarkStart w:id="11695" w:name="_Toc233358210"/>
      <w:bookmarkStart w:id="11696" w:name="_Toc233368892"/>
      <w:bookmarkStart w:id="11697" w:name="_Toc233371022"/>
      <w:bookmarkStart w:id="11698" w:name="_Toc64280702"/>
      <w:r w:rsidRPr="007D7680">
        <w:rPr>
          <w:b/>
          <w:sz w:val="16"/>
          <w:szCs w:val="16"/>
        </w:rPr>
        <w:t>III.</w:t>
      </w:r>
      <w:r w:rsidRPr="007D7680">
        <w:rPr>
          <w:b/>
          <w:sz w:val="16"/>
          <w:szCs w:val="16"/>
        </w:rPr>
        <w:br/>
        <w:t>Odškrtávání</w:t>
      </w:r>
      <w:bookmarkEnd w:id="11674"/>
      <w:bookmarkEnd w:id="11675"/>
      <w:bookmarkEnd w:id="11676"/>
      <w:bookmarkEnd w:id="11677"/>
      <w:bookmarkEnd w:id="11678"/>
      <w:bookmarkEnd w:id="11679"/>
      <w:bookmarkEnd w:id="11680"/>
      <w:bookmarkEnd w:id="11681"/>
      <w:bookmarkEnd w:id="11682"/>
      <w:bookmarkEnd w:id="11683"/>
      <w:bookmarkEnd w:id="11684"/>
      <w:bookmarkEnd w:id="11685"/>
      <w:bookmarkEnd w:id="11686"/>
      <w:bookmarkEnd w:id="11687"/>
      <w:bookmarkEnd w:id="11688"/>
      <w:bookmarkEnd w:id="11689"/>
      <w:bookmarkEnd w:id="11690"/>
      <w:bookmarkEnd w:id="11691"/>
      <w:bookmarkEnd w:id="11692"/>
      <w:bookmarkEnd w:id="11693"/>
      <w:bookmarkEnd w:id="11694"/>
      <w:bookmarkEnd w:id="11695"/>
      <w:bookmarkEnd w:id="11696"/>
      <w:bookmarkEnd w:id="11697"/>
      <w:bookmarkEnd w:id="11698"/>
    </w:p>
    <w:p w:rsidR="000F1416" w:rsidRPr="007D7680" w:rsidRDefault="000F1416" w:rsidP="00B04A98">
      <w:pPr>
        <w:pStyle w:val="Zkladntext"/>
        <w:ind w:firstLine="357"/>
        <w:rPr>
          <w:sz w:val="16"/>
          <w:szCs w:val="16"/>
        </w:rPr>
      </w:pPr>
      <w:r w:rsidRPr="007D7680">
        <w:rPr>
          <w:sz w:val="16"/>
          <w:szCs w:val="16"/>
        </w:rPr>
        <w:t>Případ se odškrtne jako vyřízený po právní moci rozhodnutí. Dosáhne-li nezletilý zletilosti během řízení</w:t>
      </w:r>
      <w:r w:rsidR="00581133" w:rsidRPr="007D7680">
        <w:rPr>
          <w:sz w:val="16"/>
          <w:szCs w:val="16"/>
        </w:rPr>
        <w:t xml:space="preserve"> o </w:t>
      </w:r>
      <w:r w:rsidRPr="007D7680">
        <w:rPr>
          <w:sz w:val="16"/>
          <w:szCs w:val="16"/>
        </w:rPr>
        <w:t>úpravě výživného, odškrtne se případ jako vyřízený, až toto řízení je pravomocně skončeno.</w:t>
      </w:r>
    </w:p>
    <w:p w:rsidR="000F1416" w:rsidRPr="007D7680" w:rsidRDefault="000F1416" w:rsidP="00B04A98">
      <w:pPr>
        <w:pStyle w:val="Zkladntext"/>
        <w:keepNext/>
        <w:spacing w:before="360" w:after="100"/>
        <w:jc w:val="center"/>
        <w:outlineLvl w:val="3"/>
        <w:rPr>
          <w:b/>
          <w:sz w:val="16"/>
          <w:szCs w:val="16"/>
        </w:rPr>
      </w:pPr>
      <w:bookmarkStart w:id="11699" w:name="_Toc233193603"/>
      <w:bookmarkStart w:id="11700" w:name="_Toc221857193"/>
      <w:bookmarkStart w:id="11701" w:name="_Toc233210201"/>
      <w:bookmarkStart w:id="11702" w:name="_Toc233284020"/>
      <w:bookmarkStart w:id="11703" w:name="_Toc233286823"/>
      <w:bookmarkStart w:id="11704" w:name="_Toc233289785"/>
      <w:bookmarkStart w:id="11705" w:name="_Toc233292893"/>
      <w:bookmarkStart w:id="11706" w:name="_Toc233293562"/>
      <w:bookmarkStart w:id="11707" w:name="_Toc233199630"/>
      <w:bookmarkStart w:id="11708" w:name="_Toc233213797"/>
      <w:bookmarkStart w:id="11709" w:name="_Toc233216856"/>
      <w:bookmarkStart w:id="11710" w:name="_Toc213960213"/>
      <w:bookmarkStart w:id="11711" w:name="_Toc233301670"/>
      <w:bookmarkStart w:id="11712" w:name="_Toc233303002"/>
      <w:bookmarkStart w:id="11713" w:name="_Toc233308277"/>
      <w:bookmarkStart w:id="11714" w:name="_Toc233313840"/>
      <w:bookmarkStart w:id="11715" w:name="_Toc233316141"/>
      <w:bookmarkStart w:id="11716" w:name="_Toc233343024"/>
      <w:bookmarkStart w:id="11717" w:name="_Toc233343690"/>
      <w:bookmarkStart w:id="11718" w:name="_Toc233345038"/>
      <w:bookmarkStart w:id="11719" w:name="_Toc233355521"/>
      <w:bookmarkStart w:id="11720" w:name="_Toc233358211"/>
      <w:bookmarkStart w:id="11721" w:name="_Toc233368893"/>
      <w:bookmarkStart w:id="11722" w:name="_Toc233371023"/>
      <w:bookmarkStart w:id="11723" w:name="_Toc64280703"/>
      <w:r w:rsidRPr="007D7680">
        <w:rPr>
          <w:b/>
          <w:sz w:val="16"/>
          <w:szCs w:val="16"/>
        </w:rPr>
        <w:t>IV.</w:t>
      </w:r>
      <w:r w:rsidRPr="007D7680">
        <w:rPr>
          <w:b/>
          <w:sz w:val="16"/>
          <w:szCs w:val="16"/>
        </w:rPr>
        <w:br/>
        <w:t>Přehled nevykonaných ústavních</w:t>
      </w:r>
      <w:r w:rsidR="004609A0" w:rsidRPr="007D7680">
        <w:rPr>
          <w:b/>
          <w:sz w:val="16"/>
          <w:szCs w:val="16"/>
        </w:rPr>
        <w:t xml:space="preserve"> a </w:t>
      </w:r>
      <w:r w:rsidRPr="007D7680">
        <w:rPr>
          <w:b/>
          <w:sz w:val="16"/>
          <w:szCs w:val="16"/>
        </w:rPr>
        <w:t>ochranných výchov</w:t>
      </w:r>
      <w:bookmarkEnd w:id="11699"/>
      <w:bookmarkEnd w:id="11700"/>
      <w:bookmarkEnd w:id="11701"/>
      <w:bookmarkEnd w:id="11702"/>
      <w:bookmarkEnd w:id="11703"/>
      <w:bookmarkEnd w:id="11704"/>
      <w:bookmarkEnd w:id="11705"/>
      <w:bookmarkEnd w:id="11706"/>
      <w:bookmarkEnd w:id="11707"/>
      <w:bookmarkEnd w:id="11708"/>
      <w:bookmarkEnd w:id="11709"/>
      <w:bookmarkEnd w:id="11710"/>
      <w:bookmarkEnd w:id="11711"/>
      <w:bookmarkEnd w:id="11712"/>
      <w:bookmarkEnd w:id="11713"/>
      <w:bookmarkEnd w:id="11714"/>
      <w:bookmarkEnd w:id="11715"/>
      <w:bookmarkEnd w:id="11716"/>
      <w:bookmarkEnd w:id="11717"/>
      <w:bookmarkEnd w:id="11718"/>
      <w:bookmarkEnd w:id="11719"/>
      <w:bookmarkEnd w:id="11720"/>
      <w:bookmarkEnd w:id="11721"/>
      <w:bookmarkEnd w:id="11722"/>
      <w:bookmarkEnd w:id="11723"/>
    </w:p>
    <w:p w:rsidR="000F1416" w:rsidRPr="007D7680" w:rsidRDefault="000F1416" w:rsidP="00B04A98">
      <w:pPr>
        <w:pStyle w:val="Zkladntext"/>
        <w:ind w:firstLine="357"/>
        <w:rPr>
          <w:sz w:val="16"/>
          <w:szCs w:val="16"/>
        </w:rPr>
      </w:pPr>
      <w:r w:rsidRPr="007D7680">
        <w:rPr>
          <w:sz w:val="16"/>
          <w:szCs w:val="16"/>
        </w:rPr>
        <w:t>Na první straně nového ročníku seznamu věcí P</w:t>
      </w:r>
      <w:r w:rsidR="004609A0" w:rsidRPr="007D7680">
        <w:rPr>
          <w:sz w:val="16"/>
          <w:szCs w:val="16"/>
        </w:rPr>
        <w:t xml:space="preserve"> a </w:t>
      </w:r>
      <w:r w:rsidRPr="007D7680">
        <w:rPr>
          <w:sz w:val="16"/>
          <w:szCs w:val="16"/>
        </w:rPr>
        <w:t>Nc nebo na listu vloženém před první stranou tohoto seznamu vytvoří se oddíly pro vyznačování běžných čísel věcí,</w:t>
      </w:r>
      <w:r w:rsidR="009709AD" w:rsidRPr="007D7680">
        <w:rPr>
          <w:sz w:val="16"/>
          <w:szCs w:val="16"/>
        </w:rPr>
        <w:t xml:space="preserve"> v </w:t>
      </w:r>
      <w:r w:rsidRPr="007D7680">
        <w:rPr>
          <w:sz w:val="16"/>
          <w:szCs w:val="16"/>
        </w:rPr>
        <w:t>nichž nabyla právní moci rozhodnutí.</w:t>
      </w:r>
    </w:p>
    <w:p w:rsidR="000F1416" w:rsidRPr="007D7680" w:rsidRDefault="000F1416" w:rsidP="008D5D62">
      <w:pPr>
        <w:pStyle w:val="Seznam"/>
        <w:numPr>
          <w:ilvl w:val="0"/>
          <w:numId w:val="211"/>
        </w:numPr>
        <w:rPr>
          <w:sz w:val="16"/>
          <w:szCs w:val="16"/>
        </w:rPr>
      </w:pPr>
      <w:r w:rsidRPr="007D7680">
        <w:rPr>
          <w:sz w:val="16"/>
          <w:szCs w:val="16"/>
        </w:rPr>
        <w:t>o nařízené ústavní výchově</w:t>
      </w:r>
    </w:p>
    <w:p w:rsidR="000F1416" w:rsidRPr="007D7680" w:rsidRDefault="000F1416" w:rsidP="008D5D62">
      <w:pPr>
        <w:pStyle w:val="Seznam"/>
        <w:numPr>
          <w:ilvl w:val="0"/>
          <w:numId w:val="211"/>
        </w:numPr>
        <w:rPr>
          <w:sz w:val="16"/>
          <w:szCs w:val="16"/>
        </w:rPr>
      </w:pPr>
      <w:r w:rsidRPr="007D7680">
        <w:rPr>
          <w:sz w:val="16"/>
          <w:szCs w:val="16"/>
        </w:rPr>
        <w:t>o ochranné výchově uložené</w:t>
      </w:r>
      <w:r w:rsidR="009709AD" w:rsidRPr="007D7680">
        <w:rPr>
          <w:sz w:val="16"/>
          <w:szCs w:val="16"/>
        </w:rPr>
        <w:t xml:space="preserve"> v </w:t>
      </w:r>
      <w:r w:rsidRPr="007D7680">
        <w:rPr>
          <w:sz w:val="16"/>
          <w:szCs w:val="16"/>
        </w:rPr>
        <w:t>občanském soudním řízení,</w:t>
      </w:r>
      <w:r w:rsidR="004609A0" w:rsidRPr="007D7680">
        <w:rPr>
          <w:sz w:val="16"/>
          <w:szCs w:val="16"/>
        </w:rPr>
        <w:t xml:space="preserve"> a </w:t>
      </w:r>
      <w:r w:rsidRPr="007D7680">
        <w:rPr>
          <w:sz w:val="16"/>
          <w:szCs w:val="16"/>
        </w:rPr>
        <w:t>to podle jednotlivých ročníků, kdy věc byla</w:t>
      </w:r>
      <w:r w:rsidR="009709AD" w:rsidRPr="007D7680">
        <w:rPr>
          <w:sz w:val="16"/>
          <w:szCs w:val="16"/>
        </w:rPr>
        <w:t xml:space="preserve"> v </w:t>
      </w:r>
      <w:r w:rsidRPr="007D7680">
        <w:rPr>
          <w:sz w:val="16"/>
          <w:szCs w:val="16"/>
        </w:rPr>
        <w:t>seznamu věcí P</w:t>
      </w:r>
      <w:r w:rsidR="004609A0" w:rsidRPr="007D7680">
        <w:rPr>
          <w:sz w:val="16"/>
          <w:szCs w:val="16"/>
        </w:rPr>
        <w:t xml:space="preserve"> a </w:t>
      </w:r>
      <w:r w:rsidRPr="007D7680">
        <w:rPr>
          <w:sz w:val="16"/>
          <w:szCs w:val="16"/>
        </w:rPr>
        <w:t>Nc zapsána (týká-li se rozhodnutí více dětí, běžné číslo se uvede podle jejich počtu).</w:t>
      </w:r>
    </w:p>
    <w:p w:rsidR="000F1416" w:rsidRPr="007D7680" w:rsidRDefault="000F1416" w:rsidP="00B04A98">
      <w:pPr>
        <w:pStyle w:val="Zkladntext"/>
        <w:rPr>
          <w:sz w:val="16"/>
          <w:szCs w:val="16"/>
        </w:rPr>
      </w:pPr>
      <w:r w:rsidRPr="007D7680">
        <w:rPr>
          <w:sz w:val="16"/>
          <w:szCs w:val="16"/>
        </w:rPr>
        <w:t>Příklad:</w:t>
      </w:r>
    </w:p>
    <w:p w:rsidR="000F1416" w:rsidRPr="007D7680" w:rsidRDefault="000F1416" w:rsidP="008D5D62">
      <w:pPr>
        <w:pStyle w:val="Zkladntext"/>
        <w:numPr>
          <w:ilvl w:val="1"/>
          <w:numId w:val="179"/>
        </w:numPr>
        <w:rPr>
          <w:sz w:val="16"/>
          <w:szCs w:val="16"/>
        </w:rPr>
      </w:pPr>
      <w:r w:rsidRPr="007D7680">
        <w:rPr>
          <w:sz w:val="16"/>
          <w:szCs w:val="16"/>
        </w:rPr>
        <w:t>ústavní výchova:</w:t>
      </w:r>
    </w:p>
    <w:p w:rsidR="000F1416" w:rsidRPr="007D7680" w:rsidRDefault="000F1416" w:rsidP="00B04A98">
      <w:pPr>
        <w:pStyle w:val="Zkladntext"/>
        <w:ind w:firstLine="360"/>
        <w:rPr>
          <w:sz w:val="16"/>
          <w:szCs w:val="16"/>
        </w:rPr>
      </w:pPr>
      <w:r w:rsidRPr="007D7680">
        <w:rPr>
          <w:sz w:val="16"/>
          <w:szCs w:val="16"/>
        </w:rPr>
        <w:t>1998: 2, 15</w:t>
      </w:r>
    </w:p>
    <w:p w:rsidR="000F1416" w:rsidRPr="007D7680" w:rsidRDefault="000F1416" w:rsidP="00B04A98">
      <w:pPr>
        <w:pStyle w:val="Zkladntext"/>
        <w:ind w:firstLine="360"/>
        <w:rPr>
          <w:sz w:val="16"/>
          <w:szCs w:val="16"/>
        </w:rPr>
      </w:pPr>
      <w:r w:rsidRPr="007D7680">
        <w:rPr>
          <w:sz w:val="16"/>
          <w:szCs w:val="16"/>
        </w:rPr>
        <w:t>1999: 4, 6, 10, 11</w:t>
      </w:r>
    </w:p>
    <w:p w:rsidR="000F1416" w:rsidRPr="007D7680" w:rsidRDefault="000F1416" w:rsidP="00B04A98">
      <w:pPr>
        <w:pStyle w:val="Zkladntext"/>
        <w:ind w:firstLine="360"/>
        <w:rPr>
          <w:sz w:val="16"/>
          <w:szCs w:val="16"/>
        </w:rPr>
      </w:pPr>
      <w:r w:rsidRPr="007D7680">
        <w:rPr>
          <w:sz w:val="16"/>
          <w:szCs w:val="16"/>
        </w:rPr>
        <w:t>2000: 1, 3, 5, 8, 20</w:t>
      </w:r>
    </w:p>
    <w:p w:rsidR="000F1416" w:rsidRPr="007D7680" w:rsidRDefault="000F1416" w:rsidP="008D5D62">
      <w:pPr>
        <w:pStyle w:val="Zkladntext"/>
        <w:numPr>
          <w:ilvl w:val="1"/>
          <w:numId w:val="179"/>
        </w:numPr>
        <w:rPr>
          <w:sz w:val="16"/>
          <w:szCs w:val="16"/>
        </w:rPr>
      </w:pPr>
      <w:r w:rsidRPr="007D7680">
        <w:rPr>
          <w:sz w:val="16"/>
          <w:szCs w:val="16"/>
        </w:rPr>
        <w:t>ochranná výchova:</w:t>
      </w:r>
    </w:p>
    <w:p w:rsidR="000F1416" w:rsidRPr="007D7680" w:rsidRDefault="000F1416" w:rsidP="00B04A98">
      <w:pPr>
        <w:pStyle w:val="Zkladntext"/>
        <w:ind w:firstLine="360"/>
        <w:rPr>
          <w:sz w:val="16"/>
          <w:szCs w:val="16"/>
        </w:rPr>
      </w:pPr>
      <w:r w:rsidRPr="007D7680">
        <w:rPr>
          <w:sz w:val="16"/>
          <w:szCs w:val="16"/>
        </w:rPr>
        <w:lastRenderedPageBreak/>
        <w:t>1998: 1</w:t>
      </w:r>
    </w:p>
    <w:p w:rsidR="000F1416" w:rsidRPr="007D7680" w:rsidRDefault="000F1416" w:rsidP="00B04A98">
      <w:pPr>
        <w:pStyle w:val="Zkladntext"/>
        <w:ind w:firstLine="360"/>
        <w:rPr>
          <w:sz w:val="16"/>
          <w:szCs w:val="16"/>
        </w:rPr>
      </w:pPr>
      <w:r w:rsidRPr="007D7680">
        <w:rPr>
          <w:sz w:val="16"/>
          <w:szCs w:val="16"/>
        </w:rPr>
        <w:t>1999: 6, 12</w:t>
      </w:r>
    </w:p>
    <w:p w:rsidR="000F1416" w:rsidRPr="007D7680" w:rsidRDefault="000F1416" w:rsidP="00B04A98">
      <w:pPr>
        <w:pStyle w:val="Zkladntext"/>
        <w:ind w:firstLine="360"/>
        <w:rPr>
          <w:sz w:val="16"/>
          <w:szCs w:val="16"/>
        </w:rPr>
      </w:pPr>
      <w:r w:rsidRPr="007D7680">
        <w:rPr>
          <w:sz w:val="16"/>
          <w:szCs w:val="16"/>
        </w:rPr>
        <w:t>2000: 9, 2, 15.</w:t>
      </w:r>
    </w:p>
    <w:p w:rsidR="000F1416" w:rsidRPr="007D7680" w:rsidRDefault="000F1416" w:rsidP="00B04A98">
      <w:pPr>
        <w:pStyle w:val="Zkladntext"/>
        <w:ind w:firstLine="357"/>
        <w:rPr>
          <w:sz w:val="16"/>
          <w:szCs w:val="16"/>
        </w:rPr>
      </w:pPr>
      <w:r w:rsidRPr="007D7680">
        <w:rPr>
          <w:sz w:val="16"/>
          <w:szCs w:val="16"/>
        </w:rPr>
        <w:t>Byla-li nařízena ústavní výchova nebo uložena ochranná výchova</w:t>
      </w:r>
      <w:r w:rsidR="009709AD" w:rsidRPr="007D7680">
        <w:rPr>
          <w:sz w:val="16"/>
          <w:szCs w:val="16"/>
        </w:rPr>
        <w:t xml:space="preserve"> v </w:t>
      </w:r>
      <w:r w:rsidRPr="007D7680">
        <w:rPr>
          <w:sz w:val="16"/>
          <w:szCs w:val="16"/>
        </w:rPr>
        <w:t>souvislosti</w:t>
      </w:r>
      <w:r w:rsidR="00581133" w:rsidRPr="007D7680">
        <w:rPr>
          <w:sz w:val="16"/>
          <w:szCs w:val="16"/>
        </w:rPr>
        <w:t xml:space="preserve"> s </w:t>
      </w:r>
      <w:r w:rsidRPr="007D7680">
        <w:rPr>
          <w:sz w:val="16"/>
          <w:szCs w:val="16"/>
        </w:rPr>
        <w:t>jiným řízením sledovaným</w:t>
      </w:r>
      <w:r w:rsidR="009709AD" w:rsidRPr="007D7680">
        <w:rPr>
          <w:sz w:val="16"/>
          <w:szCs w:val="16"/>
        </w:rPr>
        <w:t xml:space="preserve"> v </w:t>
      </w:r>
      <w:r w:rsidRPr="007D7680">
        <w:rPr>
          <w:sz w:val="16"/>
          <w:szCs w:val="16"/>
        </w:rPr>
        <w:t>rejstříku C, uvedou se</w:t>
      </w:r>
      <w:r w:rsidR="009709AD" w:rsidRPr="007D7680">
        <w:rPr>
          <w:sz w:val="16"/>
          <w:szCs w:val="16"/>
        </w:rPr>
        <w:t xml:space="preserve"> v </w:t>
      </w:r>
      <w:r w:rsidRPr="007D7680">
        <w:rPr>
          <w:sz w:val="16"/>
          <w:szCs w:val="16"/>
        </w:rPr>
        <w:t>přehledu nevykonané ústavní</w:t>
      </w:r>
      <w:r w:rsidR="004609A0" w:rsidRPr="007D7680">
        <w:rPr>
          <w:sz w:val="16"/>
          <w:szCs w:val="16"/>
        </w:rPr>
        <w:t xml:space="preserve"> a </w:t>
      </w:r>
      <w:r w:rsidRPr="007D7680">
        <w:rPr>
          <w:sz w:val="16"/>
          <w:szCs w:val="16"/>
        </w:rPr>
        <w:t>ochranné výchovy spisovou značkou rejstříku P, pod níž je věc sledována (např. P 25/92).</w:t>
      </w:r>
    </w:p>
    <w:p w:rsidR="000F1416" w:rsidRPr="007D7680" w:rsidRDefault="000F1416" w:rsidP="00B04A98">
      <w:pPr>
        <w:pStyle w:val="Zkladntext"/>
        <w:ind w:firstLine="357"/>
        <w:rPr>
          <w:sz w:val="16"/>
          <w:szCs w:val="16"/>
        </w:rPr>
      </w:pPr>
      <w:r w:rsidRPr="007D7680">
        <w:rPr>
          <w:sz w:val="16"/>
          <w:szCs w:val="16"/>
        </w:rPr>
        <w:t>Jakmile rozhodnutí bylo vykonáno, ať dobrovolně nebo</w:t>
      </w:r>
      <w:r w:rsidR="009709AD" w:rsidRPr="007D7680">
        <w:rPr>
          <w:sz w:val="16"/>
          <w:szCs w:val="16"/>
        </w:rPr>
        <w:t xml:space="preserve"> v </w:t>
      </w:r>
      <w:r w:rsidRPr="007D7680">
        <w:rPr>
          <w:sz w:val="16"/>
          <w:szCs w:val="16"/>
        </w:rPr>
        <w:t>nařízeném výkonu rozhodnutí</w:t>
      </w:r>
      <w:r w:rsidR="004609A0" w:rsidRPr="007D7680">
        <w:rPr>
          <w:sz w:val="16"/>
          <w:szCs w:val="16"/>
        </w:rPr>
        <w:t xml:space="preserve"> a </w:t>
      </w:r>
      <w:r w:rsidRPr="007D7680">
        <w:rPr>
          <w:sz w:val="16"/>
          <w:szCs w:val="16"/>
        </w:rPr>
        <w:t>bylo pojato do statistického výkazu</w:t>
      </w:r>
      <w:r w:rsidR="00581133" w:rsidRPr="007D7680">
        <w:rPr>
          <w:sz w:val="16"/>
          <w:szCs w:val="16"/>
        </w:rPr>
        <w:t xml:space="preserve"> o </w:t>
      </w:r>
      <w:r w:rsidRPr="007D7680">
        <w:rPr>
          <w:sz w:val="16"/>
          <w:szCs w:val="16"/>
        </w:rPr>
        <w:t>ústavních</w:t>
      </w:r>
      <w:r w:rsidR="004609A0" w:rsidRPr="007D7680">
        <w:rPr>
          <w:sz w:val="16"/>
          <w:szCs w:val="16"/>
        </w:rPr>
        <w:t xml:space="preserve"> a </w:t>
      </w:r>
      <w:r w:rsidRPr="007D7680">
        <w:rPr>
          <w:sz w:val="16"/>
          <w:szCs w:val="16"/>
        </w:rPr>
        <w:t>ochranných výchovách jako vykonané, přeškrtne se</w:t>
      </w:r>
      <w:r w:rsidR="009709AD" w:rsidRPr="007D7680">
        <w:rPr>
          <w:sz w:val="16"/>
          <w:szCs w:val="16"/>
        </w:rPr>
        <w:t xml:space="preserve"> v </w:t>
      </w:r>
      <w:r w:rsidRPr="007D7680">
        <w:rPr>
          <w:sz w:val="16"/>
          <w:szCs w:val="16"/>
        </w:rPr>
        <w:t>přehledu příslušné běžné číslo křížem.</w:t>
      </w:r>
    </w:p>
    <w:p w:rsidR="000F1416" w:rsidRPr="007D7680" w:rsidRDefault="000F1416" w:rsidP="00B04A98">
      <w:pPr>
        <w:pStyle w:val="Zkladntext"/>
        <w:ind w:firstLine="357"/>
        <w:rPr>
          <w:sz w:val="16"/>
          <w:szCs w:val="16"/>
        </w:rPr>
      </w:pPr>
      <w:r w:rsidRPr="007D7680">
        <w:rPr>
          <w:sz w:val="16"/>
          <w:szCs w:val="16"/>
        </w:rPr>
        <w:t>Věci,</w:t>
      </w:r>
      <w:r w:rsidR="009709AD" w:rsidRPr="007D7680">
        <w:rPr>
          <w:sz w:val="16"/>
          <w:szCs w:val="16"/>
        </w:rPr>
        <w:t xml:space="preserve"> v </w:t>
      </w:r>
      <w:r w:rsidRPr="007D7680">
        <w:rPr>
          <w:sz w:val="16"/>
          <w:szCs w:val="16"/>
        </w:rPr>
        <w:t>nichž rozhodnutí</w:t>
      </w:r>
      <w:r w:rsidR="00581133" w:rsidRPr="007D7680">
        <w:rPr>
          <w:sz w:val="16"/>
          <w:szCs w:val="16"/>
        </w:rPr>
        <w:t xml:space="preserve"> o </w:t>
      </w:r>
      <w:r w:rsidRPr="007D7680">
        <w:rPr>
          <w:sz w:val="16"/>
          <w:szCs w:val="16"/>
        </w:rPr>
        <w:t>nařízené ústavní výchově nebo ochranné výchově nařízené</w:t>
      </w:r>
      <w:r w:rsidR="009709AD" w:rsidRPr="007D7680">
        <w:rPr>
          <w:sz w:val="16"/>
          <w:szCs w:val="16"/>
        </w:rPr>
        <w:t xml:space="preserve"> v </w:t>
      </w:r>
      <w:r w:rsidRPr="007D7680">
        <w:rPr>
          <w:sz w:val="16"/>
          <w:szCs w:val="16"/>
        </w:rPr>
        <w:t>občanském soudním řízení nebylo do konce roku vykonáno, přenesou se na první stranu nebo na vložený list dalšího ročníku seznamu věcí P</w:t>
      </w:r>
      <w:r w:rsidR="004609A0" w:rsidRPr="007D7680">
        <w:rPr>
          <w:sz w:val="16"/>
          <w:szCs w:val="16"/>
        </w:rPr>
        <w:t xml:space="preserve"> a </w:t>
      </w:r>
      <w:r w:rsidRPr="007D7680">
        <w:rPr>
          <w:sz w:val="16"/>
          <w:szCs w:val="16"/>
        </w:rPr>
        <w:t>Nc.</w:t>
      </w:r>
    </w:p>
    <w:p w:rsidR="000F1416" w:rsidRPr="007D7680" w:rsidRDefault="000F1416" w:rsidP="00B04A98">
      <w:pPr>
        <w:pStyle w:val="Zkladntext"/>
        <w:keepNext/>
        <w:spacing w:before="360" w:after="100"/>
        <w:jc w:val="center"/>
        <w:outlineLvl w:val="3"/>
        <w:rPr>
          <w:b/>
          <w:sz w:val="16"/>
          <w:szCs w:val="16"/>
        </w:rPr>
      </w:pPr>
      <w:bookmarkStart w:id="11724" w:name="_Toc233193604"/>
      <w:bookmarkStart w:id="11725" w:name="_Toc221857194"/>
      <w:bookmarkStart w:id="11726" w:name="_Toc233210202"/>
      <w:bookmarkStart w:id="11727" w:name="_Toc233284021"/>
      <w:bookmarkStart w:id="11728" w:name="_Toc233286824"/>
      <w:bookmarkStart w:id="11729" w:name="_Toc233289786"/>
      <w:bookmarkStart w:id="11730" w:name="_Toc233292894"/>
      <w:bookmarkStart w:id="11731" w:name="_Toc233293563"/>
      <w:bookmarkStart w:id="11732" w:name="_Toc233199631"/>
      <w:bookmarkStart w:id="11733" w:name="_Toc233213798"/>
      <w:bookmarkStart w:id="11734" w:name="_Toc233216857"/>
      <w:bookmarkStart w:id="11735" w:name="_Toc203904327"/>
      <w:bookmarkStart w:id="11736" w:name="_Toc213960214"/>
      <w:bookmarkStart w:id="11737" w:name="_Toc233301671"/>
      <w:bookmarkStart w:id="11738" w:name="_Toc233303003"/>
      <w:bookmarkStart w:id="11739" w:name="_Toc233308278"/>
      <w:bookmarkStart w:id="11740" w:name="_Toc233313841"/>
      <w:bookmarkStart w:id="11741" w:name="_Toc233316142"/>
      <w:bookmarkStart w:id="11742" w:name="_Toc233343025"/>
      <w:bookmarkStart w:id="11743" w:name="_Toc233343691"/>
      <w:bookmarkStart w:id="11744" w:name="_Toc233345039"/>
      <w:bookmarkStart w:id="11745" w:name="_Toc233355522"/>
      <w:bookmarkStart w:id="11746" w:name="_Toc233358212"/>
      <w:bookmarkStart w:id="11747" w:name="_Toc233368894"/>
      <w:bookmarkStart w:id="11748" w:name="_Toc233371024"/>
      <w:bookmarkStart w:id="11749" w:name="_Toc64280704"/>
      <w:r w:rsidRPr="007D7680">
        <w:rPr>
          <w:b/>
          <w:sz w:val="16"/>
          <w:szCs w:val="16"/>
        </w:rPr>
        <w:t>V.</w:t>
      </w:r>
      <w:r w:rsidRPr="007D7680">
        <w:rPr>
          <w:b/>
          <w:sz w:val="16"/>
          <w:szCs w:val="16"/>
        </w:rPr>
        <w:br/>
        <w:t>Obživnutí věci</w:t>
      </w:r>
      <w:bookmarkEnd w:id="11724"/>
      <w:bookmarkEnd w:id="11725"/>
      <w:bookmarkEnd w:id="11726"/>
      <w:bookmarkEnd w:id="11727"/>
      <w:bookmarkEnd w:id="11728"/>
      <w:bookmarkEnd w:id="11729"/>
      <w:bookmarkEnd w:id="11730"/>
      <w:bookmarkEnd w:id="11731"/>
      <w:bookmarkEnd w:id="11732"/>
      <w:bookmarkEnd w:id="11733"/>
      <w:bookmarkEnd w:id="11734"/>
      <w:bookmarkEnd w:id="11735"/>
      <w:bookmarkEnd w:id="11736"/>
      <w:bookmarkEnd w:id="11737"/>
      <w:bookmarkEnd w:id="11738"/>
      <w:bookmarkEnd w:id="11739"/>
      <w:bookmarkEnd w:id="11740"/>
      <w:bookmarkEnd w:id="11741"/>
      <w:bookmarkEnd w:id="11742"/>
      <w:bookmarkEnd w:id="11743"/>
      <w:bookmarkEnd w:id="11744"/>
      <w:bookmarkEnd w:id="11745"/>
      <w:bookmarkEnd w:id="11746"/>
      <w:bookmarkEnd w:id="11747"/>
      <w:bookmarkEnd w:id="11748"/>
      <w:bookmarkEnd w:id="11749"/>
    </w:p>
    <w:p w:rsidR="000F1416" w:rsidRPr="007D7680" w:rsidRDefault="000F1416" w:rsidP="00B04A98">
      <w:pPr>
        <w:pStyle w:val="Zkladntext"/>
        <w:ind w:firstLine="357"/>
        <w:rPr>
          <w:sz w:val="16"/>
          <w:szCs w:val="16"/>
        </w:rPr>
      </w:pPr>
      <w:r w:rsidRPr="007D7680">
        <w:rPr>
          <w:sz w:val="16"/>
          <w:szCs w:val="16"/>
        </w:rPr>
        <w:t>Postupuje se obdobně, jak je stanoveno</w:t>
      </w:r>
      <w:r w:rsidR="00581133" w:rsidRPr="007D7680">
        <w:rPr>
          <w:sz w:val="16"/>
          <w:szCs w:val="16"/>
        </w:rPr>
        <w:t xml:space="preserve"> u </w:t>
      </w:r>
      <w:r w:rsidRPr="007D7680">
        <w:rPr>
          <w:sz w:val="16"/>
          <w:szCs w:val="16"/>
        </w:rPr>
        <w:t>rejstříku C.</w:t>
      </w:r>
    </w:p>
    <w:p w:rsidR="000F1416" w:rsidRPr="007D7680" w:rsidRDefault="000F1416" w:rsidP="00B04A98">
      <w:pPr>
        <w:pStyle w:val="Prosttext"/>
        <w:keepNext/>
        <w:spacing w:before="120" w:after="240"/>
        <w:jc w:val="center"/>
        <w:outlineLvl w:val="2"/>
        <w:rPr>
          <w:rFonts w:ascii="Times New Roman" w:eastAsia="MS Mincho" w:hAnsi="Times New Roman"/>
          <w:b/>
          <w:sz w:val="16"/>
          <w:szCs w:val="16"/>
        </w:rPr>
      </w:pPr>
      <w:r w:rsidRPr="007D7680">
        <w:rPr>
          <w:rFonts w:ascii="Times New Roman" w:eastAsia="MS Mincho" w:hAnsi="Times New Roman"/>
          <w:sz w:val="16"/>
          <w:szCs w:val="16"/>
        </w:rPr>
        <w:br w:type="page"/>
      </w:r>
      <w:bookmarkStart w:id="11750" w:name="_Toc233193605"/>
      <w:bookmarkStart w:id="11751" w:name="_Toc221857195"/>
      <w:bookmarkStart w:id="11752" w:name="_Toc233210203"/>
      <w:bookmarkStart w:id="11753" w:name="_Toc233284022"/>
      <w:bookmarkStart w:id="11754" w:name="_Toc233286825"/>
      <w:bookmarkStart w:id="11755" w:name="_Toc233289787"/>
      <w:bookmarkStart w:id="11756" w:name="_Toc233292895"/>
      <w:bookmarkStart w:id="11757" w:name="_Toc233293564"/>
      <w:bookmarkStart w:id="11758" w:name="_Toc233199632"/>
      <w:bookmarkStart w:id="11759" w:name="_Toc233213799"/>
      <w:bookmarkStart w:id="11760" w:name="_Toc233216858"/>
      <w:bookmarkStart w:id="11761" w:name="_Toc213960215"/>
      <w:bookmarkStart w:id="11762" w:name="_Toc233301672"/>
      <w:bookmarkStart w:id="11763" w:name="_Toc233303004"/>
      <w:bookmarkStart w:id="11764" w:name="_Toc233308279"/>
      <w:bookmarkStart w:id="11765" w:name="_Toc233313842"/>
      <w:bookmarkStart w:id="11766" w:name="_Toc233316143"/>
      <w:bookmarkStart w:id="11767" w:name="_Toc233343026"/>
      <w:bookmarkStart w:id="11768" w:name="_Toc233343692"/>
      <w:bookmarkStart w:id="11769" w:name="_Toc233345040"/>
      <w:bookmarkStart w:id="11770" w:name="_Toc233355523"/>
      <w:bookmarkStart w:id="11771" w:name="_Toc233358213"/>
      <w:bookmarkStart w:id="11772" w:name="_Toc233368895"/>
      <w:bookmarkStart w:id="11773" w:name="_Toc233371025"/>
      <w:bookmarkStart w:id="11774" w:name="_Toc64280705"/>
      <w:r w:rsidRPr="007D7680">
        <w:rPr>
          <w:rFonts w:ascii="Times New Roman" w:eastAsia="MS Mincho" w:hAnsi="Times New Roman"/>
          <w:b/>
          <w:sz w:val="16"/>
          <w:szCs w:val="16"/>
        </w:rPr>
        <w:lastRenderedPageBreak/>
        <w:t xml:space="preserve">8. Kalendář – vzor </w:t>
      </w:r>
      <w:r w:rsidR="00FE0AA5" w:rsidRPr="007D7680">
        <w:rPr>
          <w:rFonts w:ascii="Times New Roman" w:eastAsia="MS Mincho" w:hAnsi="Times New Roman"/>
          <w:b/>
          <w:sz w:val="16"/>
          <w:szCs w:val="16"/>
        </w:rPr>
        <w:t>č. </w:t>
      </w:r>
      <w:r w:rsidRPr="007D7680">
        <w:rPr>
          <w:rFonts w:ascii="Times New Roman" w:eastAsia="MS Mincho" w:hAnsi="Times New Roman"/>
          <w:b/>
          <w:sz w:val="16"/>
          <w:szCs w:val="16"/>
        </w:rPr>
        <w:t xml:space="preserve">28 </w:t>
      </w:r>
      <w:r w:rsidR="00B32F66" w:rsidRPr="007D7680">
        <w:rPr>
          <w:rFonts w:ascii="Times New Roman" w:eastAsia="MS Mincho" w:hAnsi="Times New Roman"/>
          <w:b/>
          <w:sz w:val="16"/>
          <w:szCs w:val="16"/>
        </w:rPr>
        <w:t>v. k. ř.</w:t>
      </w:r>
      <w:bookmarkEnd w:id="11750"/>
      <w:bookmarkEnd w:id="11751"/>
      <w:bookmarkEnd w:id="11752"/>
      <w:bookmarkEnd w:id="11753"/>
      <w:bookmarkEnd w:id="11754"/>
      <w:bookmarkEnd w:id="11755"/>
      <w:bookmarkEnd w:id="11756"/>
      <w:bookmarkEnd w:id="11757"/>
      <w:bookmarkEnd w:id="11758"/>
      <w:bookmarkEnd w:id="11759"/>
      <w:bookmarkEnd w:id="11760"/>
      <w:bookmarkEnd w:id="11761"/>
      <w:bookmarkEnd w:id="11762"/>
      <w:bookmarkEnd w:id="11763"/>
      <w:bookmarkEnd w:id="11764"/>
      <w:bookmarkEnd w:id="11765"/>
      <w:bookmarkEnd w:id="11766"/>
      <w:bookmarkEnd w:id="11767"/>
      <w:bookmarkEnd w:id="11768"/>
      <w:bookmarkEnd w:id="11769"/>
      <w:bookmarkEnd w:id="11770"/>
      <w:bookmarkEnd w:id="11771"/>
      <w:bookmarkEnd w:id="11772"/>
      <w:bookmarkEnd w:id="11773"/>
      <w:bookmarkEnd w:id="1177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
        <w:gridCol w:w="1588"/>
        <w:gridCol w:w="1134"/>
        <w:gridCol w:w="1134"/>
        <w:gridCol w:w="1134"/>
        <w:gridCol w:w="1134"/>
        <w:gridCol w:w="1134"/>
        <w:gridCol w:w="2177"/>
      </w:tblGrid>
      <w:tr w:rsidR="000F1416" w:rsidRPr="007D7680">
        <w:trPr>
          <w:cantSplit/>
        </w:trPr>
        <w:tc>
          <w:tcPr>
            <w:tcW w:w="907" w:type="dxa"/>
            <w:vMerge w:val="restart"/>
            <w:vAlign w:val="center"/>
          </w:tcPr>
          <w:p w:rsidR="000F1416" w:rsidRPr="007D7680" w:rsidRDefault="000F1416" w:rsidP="00B04A98">
            <w:pPr>
              <w:ind w:right="1"/>
              <w:jc w:val="center"/>
              <w:rPr>
                <w:sz w:val="16"/>
                <w:szCs w:val="16"/>
              </w:rPr>
            </w:pPr>
            <w:r w:rsidRPr="007D7680">
              <w:rPr>
                <w:sz w:val="16"/>
                <w:szCs w:val="16"/>
              </w:rPr>
              <w:t>Spisová značka</w:t>
            </w:r>
          </w:p>
        </w:tc>
        <w:tc>
          <w:tcPr>
            <w:tcW w:w="1588" w:type="dxa"/>
            <w:vMerge w:val="restart"/>
            <w:vAlign w:val="center"/>
          </w:tcPr>
          <w:p w:rsidR="000F1416" w:rsidRPr="007D7680" w:rsidRDefault="000F1416" w:rsidP="00B04A98">
            <w:pPr>
              <w:ind w:right="1"/>
              <w:jc w:val="center"/>
              <w:rPr>
                <w:sz w:val="16"/>
                <w:szCs w:val="16"/>
              </w:rPr>
            </w:pPr>
            <w:r w:rsidRPr="007D7680">
              <w:rPr>
                <w:sz w:val="16"/>
                <w:szCs w:val="16"/>
              </w:rPr>
              <w:t>Soudce</w:t>
            </w:r>
            <w:r w:rsidRPr="007D7680">
              <w:rPr>
                <w:sz w:val="16"/>
                <w:szCs w:val="16"/>
              </w:rPr>
              <w:br/>
              <w:t>– jiný zaměstnanec</w:t>
            </w:r>
          </w:p>
        </w:tc>
        <w:tc>
          <w:tcPr>
            <w:tcW w:w="5670" w:type="dxa"/>
            <w:gridSpan w:val="5"/>
            <w:vAlign w:val="center"/>
          </w:tcPr>
          <w:p w:rsidR="000F1416" w:rsidRPr="007D7680" w:rsidRDefault="000F1416" w:rsidP="00B04A98">
            <w:pPr>
              <w:spacing w:before="60" w:after="60"/>
              <w:jc w:val="center"/>
              <w:rPr>
                <w:sz w:val="16"/>
                <w:szCs w:val="16"/>
              </w:rPr>
            </w:pPr>
            <w:r w:rsidRPr="007D7680">
              <w:rPr>
                <w:sz w:val="16"/>
                <w:szCs w:val="16"/>
              </w:rPr>
              <w:t>Úkony</w:t>
            </w:r>
          </w:p>
        </w:tc>
        <w:tc>
          <w:tcPr>
            <w:tcW w:w="2177" w:type="dxa"/>
            <w:vMerge w:val="restart"/>
            <w:vAlign w:val="center"/>
          </w:tcPr>
          <w:p w:rsidR="000F1416" w:rsidRPr="007D7680" w:rsidRDefault="000F1416" w:rsidP="00B04A98">
            <w:pPr>
              <w:ind w:right="1"/>
              <w:jc w:val="center"/>
              <w:rPr>
                <w:sz w:val="16"/>
                <w:szCs w:val="16"/>
              </w:rPr>
            </w:pPr>
            <w:r w:rsidRPr="007D7680">
              <w:rPr>
                <w:sz w:val="16"/>
                <w:szCs w:val="16"/>
              </w:rPr>
              <w:t>Poznámka</w:t>
            </w:r>
          </w:p>
        </w:tc>
      </w:tr>
      <w:tr w:rsidR="000F1416" w:rsidRPr="007D7680">
        <w:trPr>
          <w:cantSplit/>
        </w:trPr>
        <w:tc>
          <w:tcPr>
            <w:tcW w:w="907" w:type="dxa"/>
            <w:vMerge/>
            <w:vAlign w:val="center"/>
          </w:tcPr>
          <w:p w:rsidR="000F1416" w:rsidRPr="007D7680" w:rsidRDefault="000F1416" w:rsidP="00B04A98">
            <w:pPr>
              <w:ind w:right="1"/>
              <w:jc w:val="center"/>
              <w:rPr>
                <w:sz w:val="16"/>
                <w:szCs w:val="16"/>
              </w:rPr>
            </w:pPr>
          </w:p>
        </w:tc>
        <w:tc>
          <w:tcPr>
            <w:tcW w:w="1588" w:type="dxa"/>
            <w:vMerge/>
            <w:vAlign w:val="center"/>
          </w:tcPr>
          <w:p w:rsidR="000F1416" w:rsidRPr="007D7680" w:rsidRDefault="000F1416" w:rsidP="00B04A98">
            <w:pPr>
              <w:ind w:right="1"/>
              <w:jc w:val="center"/>
              <w:rPr>
                <w:sz w:val="16"/>
                <w:szCs w:val="16"/>
              </w:rPr>
            </w:pPr>
          </w:p>
        </w:tc>
        <w:tc>
          <w:tcPr>
            <w:tcW w:w="1134" w:type="dxa"/>
            <w:vAlign w:val="center"/>
          </w:tcPr>
          <w:p w:rsidR="000F1416" w:rsidRPr="007D7680" w:rsidRDefault="000F1416" w:rsidP="00B04A98">
            <w:pPr>
              <w:spacing w:before="60" w:after="60"/>
              <w:jc w:val="center"/>
              <w:rPr>
                <w:sz w:val="16"/>
                <w:szCs w:val="16"/>
              </w:rPr>
            </w:pPr>
            <w:r w:rsidRPr="007D7680">
              <w:rPr>
                <w:sz w:val="16"/>
                <w:szCs w:val="16"/>
              </w:rPr>
              <w:t>Hodina</w:t>
            </w:r>
          </w:p>
        </w:tc>
        <w:tc>
          <w:tcPr>
            <w:tcW w:w="1134" w:type="dxa"/>
            <w:vAlign w:val="center"/>
          </w:tcPr>
          <w:p w:rsidR="000F1416" w:rsidRPr="007D7680" w:rsidRDefault="000F1416" w:rsidP="00B04A98">
            <w:pPr>
              <w:spacing w:before="60" w:after="60"/>
              <w:jc w:val="center"/>
              <w:rPr>
                <w:sz w:val="16"/>
                <w:szCs w:val="16"/>
              </w:rPr>
            </w:pPr>
            <w:r w:rsidRPr="007D7680">
              <w:rPr>
                <w:sz w:val="16"/>
                <w:szCs w:val="16"/>
              </w:rPr>
              <w:t>Druh úkonu</w:t>
            </w:r>
          </w:p>
        </w:tc>
        <w:tc>
          <w:tcPr>
            <w:tcW w:w="1134" w:type="dxa"/>
            <w:vAlign w:val="center"/>
          </w:tcPr>
          <w:p w:rsidR="000F1416" w:rsidRPr="007D7680" w:rsidRDefault="000F1416" w:rsidP="00B04A98">
            <w:pPr>
              <w:spacing w:before="60" w:after="60"/>
              <w:jc w:val="center"/>
              <w:rPr>
                <w:sz w:val="16"/>
                <w:szCs w:val="16"/>
              </w:rPr>
            </w:pPr>
            <w:r w:rsidRPr="007D7680">
              <w:rPr>
                <w:sz w:val="16"/>
                <w:szCs w:val="16"/>
              </w:rPr>
              <w:t>Výsledek jednání</w:t>
            </w:r>
          </w:p>
        </w:tc>
        <w:tc>
          <w:tcPr>
            <w:tcW w:w="1134" w:type="dxa"/>
            <w:vAlign w:val="center"/>
          </w:tcPr>
          <w:p w:rsidR="000F1416" w:rsidRPr="007D7680" w:rsidRDefault="000F1416" w:rsidP="00B04A98">
            <w:pPr>
              <w:spacing w:before="60" w:after="60"/>
              <w:jc w:val="center"/>
              <w:rPr>
                <w:sz w:val="16"/>
                <w:szCs w:val="16"/>
              </w:rPr>
            </w:pPr>
            <w:r w:rsidRPr="007D7680">
              <w:rPr>
                <w:sz w:val="16"/>
                <w:szCs w:val="16"/>
              </w:rPr>
              <w:t>Rozhodnutí odevzdáno soudcem</w:t>
            </w:r>
          </w:p>
        </w:tc>
        <w:tc>
          <w:tcPr>
            <w:tcW w:w="1134" w:type="dxa"/>
            <w:vAlign w:val="center"/>
          </w:tcPr>
          <w:p w:rsidR="000F1416" w:rsidRPr="007D7680" w:rsidRDefault="000F1416" w:rsidP="00B04A98">
            <w:pPr>
              <w:spacing w:before="60" w:after="60"/>
              <w:jc w:val="center"/>
              <w:rPr>
                <w:sz w:val="16"/>
                <w:szCs w:val="16"/>
              </w:rPr>
            </w:pPr>
            <w:r w:rsidRPr="007D7680">
              <w:rPr>
                <w:sz w:val="16"/>
                <w:szCs w:val="16"/>
              </w:rPr>
              <w:t>Rozhodnutí vypraveno kanceláří</w:t>
            </w:r>
          </w:p>
        </w:tc>
        <w:tc>
          <w:tcPr>
            <w:tcW w:w="2177" w:type="dxa"/>
            <w:vMerge/>
            <w:vAlign w:val="center"/>
          </w:tcPr>
          <w:p w:rsidR="000F1416" w:rsidRPr="007D7680" w:rsidRDefault="000F1416" w:rsidP="00B04A98">
            <w:pPr>
              <w:ind w:right="1"/>
              <w:jc w:val="center"/>
              <w:rPr>
                <w:sz w:val="16"/>
                <w:szCs w:val="16"/>
              </w:rPr>
            </w:pPr>
          </w:p>
        </w:tc>
      </w:tr>
      <w:tr w:rsidR="000F1416" w:rsidRPr="007D7680">
        <w:tc>
          <w:tcPr>
            <w:tcW w:w="907" w:type="dxa"/>
            <w:vAlign w:val="center"/>
          </w:tcPr>
          <w:p w:rsidR="000F1416" w:rsidRPr="007D7680" w:rsidRDefault="000F1416" w:rsidP="00B04A98">
            <w:pPr>
              <w:ind w:right="1"/>
              <w:jc w:val="center"/>
              <w:rPr>
                <w:sz w:val="16"/>
                <w:szCs w:val="16"/>
              </w:rPr>
            </w:pPr>
            <w:r w:rsidRPr="007D7680">
              <w:rPr>
                <w:sz w:val="16"/>
                <w:szCs w:val="16"/>
              </w:rPr>
              <w:t>1</w:t>
            </w:r>
          </w:p>
        </w:tc>
        <w:tc>
          <w:tcPr>
            <w:tcW w:w="1588" w:type="dxa"/>
            <w:vAlign w:val="center"/>
          </w:tcPr>
          <w:p w:rsidR="000F1416" w:rsidRPr="007D7680" w:rsidRDefault="000F1416" w:rsidP="00B04A98">
            <w:pPr>
              <w:ind w:right="1"/>
              <w:jc w:val="center"/>
              <w:rPr>
                <w:sz w:val="16"/>
                <w:szCs w:val="16"/>
              </w:rPr>
            </w:pPr>
            <w:r w:rsidRPr="007D7680">
              <w:rPr>
                <w:sz w:val="16"/>
                <w:szCs w:val="16"/>
              </w:rPr>
              <w:t>2</w:t>
            </w:r>
          </w:p>
        </w:tc>
        <w:tc>
          <w:tcPr>
            <w:tcW w:w="1134" w:type="dxa"/>
            <w:vAlign w:val="center"/>
          </w:tcPr>
          <w:p w:rsidR="000F1416" w:rsidRPr="007D7680" w:rsidRDefault="000F1416" w:rsidP="00B04A98">
            <w:pPr>
              <w:ind w:right="1"/>
              <w:jc w:val="center"/>
              <w:rPr>
                <w:sz w:val="16"/>
                <w:szCs w:val="16"/>
              </w:rPr>
            </w:pPr>
            <w:r w:rsidRPr="007D7680">
              <w:rPr>
                <w:sz w:val="16"/>
                <w:szCs w:val="16"/>
              </w:rPr>
              <w:t>3</w:t>
            </w:r>
          </w:p>
        </w:tc>
        <w:tc>
          <w:tcPr>
            <w:tcW w:w="1134" w:type="dxa"/>
            <w:vAlign w:val="center"/>
          </w:tcPr>
          <w:p w:rsidR="000F1416" w:rsidRPr="007D7680" w:rsidRDefault="000F1416" w:rsidP="00B04A98">
            <w:pPr>
              <w:ind w:right="1"/>
              <w:jc w:val="center"/>
              <w:rPr>
                <w:sz w:val="16"/>
                <w:szCs w:val="16"/>
              </w:rPr>
            </w:pPr>
            <w:r w:rsidRPr="007D7680">
              <w:rPr>
                <w:sz w:val="16"/>
                <w:szCs w:val="16"/>
              </w:rPr>
              <w:t>4</w:t>
            </w:r>
          </w:p>
        </w:tc>
        <w:tc>
          <w:tcPr>
            <w:tcW w:w="1134" w:type="dxa"/>
            <w:vAlign w:val="center"/>
          </w:tcPr>
          <w:p w:rsidR="000F1416" w:rsidRPr="007D7680" w:rsidRDefault="000F1416" w:rsidP="00B04A98">
            <w:pPr>
              <w:ind w:right="1"/>
              <w:jc w:val="center"/>
              <w:rPr>
                <w:sz w:val="16"/>
                <w:szCs w:val="16"/>
              </w:rPr>
            </w:pPr>
            <w:r w:rsidRPr="007D7680">
              <w:rPr>
                <w:sz w:val="16"/>
                <w:szCs w:val="16"/>
              </w:rPr>
              <w:t>5</w:t>
            </w:r>
          </w:p>
        </w:tc>
        <w:tc>
          <w:tcPr>
            <w:tcW w:w="1134" w:type="dxa"/>
            <w:vAlign w:val="center"/>
          </w:tcPr>
          <w:p w:rsidR="000F1416" w:rsidRPr="007D7680" w:rsidRDefault="000F1416" w:rsidP="00B04A98">
            <w:pPr>
              <w:ind w:right="1"/>
              <w:jc w:val="center"/>
              <w:rPr>
                <w:sz w:val="16"/>
                <w:szCs w:val="16"/>
              </w:rPr>
            </w:pPr>
            <w:r w:rsidRPr="007D7680">
              <w:rPr>
                <w:sz w:val="16"/>
                <w:szCs w:val="16"/>
              </w:rPr>
              <w:t>6</w:t>
            </w:r>
          </w:p>
        </w:tc>
        <w:tc>
          <w:tcPr>
            <w:tcW w:w="1134" w:type="dxa"/>
            <w:vAlign w:val="center"/>
          </w:tcPr>
          <w:p w:rsidR="000F1416" w:rsidRPr="007D7680" w:rsidRDefault="000F1416" w:rsidP="00B04A98">
            <w:pPr>
              <w:ind w:right="1"/>
              <w:jc w:val="center"/>
              <w:rPr>
                <w:sz w:val="16"/>
                <w:szCs w:val="16"/>
              </w:rPr>
            </w:pPr>
            <w:r w:rsidRPr="007D7680">
              <w:rPr>
                <w:sz w:val="16"/>
                <w:szCs w:val="16"/>
              </w:rPr>
              <w:t>7</w:t>
            </w:r>
          </w:p>
        </w:tc>
        <w:tc>
          <w:tcPr>
            <w:tcW w:w="2177" w:type="dxa"/>
            <w:vAlign w:val="center"/>
          </w:tcPr>
          <w:p w:rsidR="000F1416" w:rsidRPr="007D7680" w:rsidRDefault="000F1416" w:rsidP="00B04A98">
            <w:pPr>
              <w:ind w:right="1"/>
              <w:jc w:val="center"/>
              <w:rPr>
                <w:sz w:val="16"/>
                <w:szCs w:val="16"/>
              </w:rPr>
            </w:pPr>
            <w:r w:rsidRPr="007D7680">
              <w:rPr>
                <w:sz w:val="16"/>
                <w:szCs w:val="16"/>
              </w:rPr>
              <w:t>8</w:t>
            </w:r>
          </w:p>
        </w:tc>
      </w:tr>
    </w:tbl>
    <w:p w:rsidR="000F1416" w:rsidRPr="007D7680" w:rsidRDefault="000F1416" w:rsidP="00B04A98">
      <w:pPr>
        <w:pStyle w:val="Zkladntext"/>
        <w:spacing w:before="360"/>
        <w:ind w:firstLine="357"/>
        <w:rPr>
          <w:sz w:val="16"/>
          <w:szCs w:val="16"/>
        </w:rPr>
      </w:pPr>
      <w:r w:rsidRPr="007D7680">
        <w:rPr>
          <w:sz w:val="16"/>
          <w:szCs w:val="16"/>
        </w:rPr>
        <w:t>Kalendář se vede ve formě knihy, jejíž objem se řídí rozsahem agendy. Zakládá se pro každý rok znovu. Pro každý den se vyhradí prostor přiměřený předpokládanému počtu zápisů. Tento vyhrazený prostor se nadepíše datem.</w:t>
      </w:r>
    </w:p>
    <w:p w:rsidR="000F1416" w:rsidRPr="007D7680" w:rsidRDefault="000F1416" w:rsidP="00B04A98">
      <w:pPr>
        <w:pStyle w:val="Zkladntext"/>
        <w:ind w:firstLine="357"/>
        <w:rPr>
          <w:sz w:val="16"/>
          <w:szCs w:val="16"/>
        </w:rPr>
      </w:pPr>
      <w:r w:rsidRPr="007D7680">
        <w:rPr>
          <w:sz w:val="16"/>
          <w:szCs w:val="16"/>
        </w:rPr>
        <w:t>Evidenci úkonů při výkonu rozhodnutí</w:t>
      </w:r>
      <w:r w:rsidR="009709AD" w:rsidRPr="007D7680">
        <w:rPr>
          <w:sz w:val="16"/>
          <w:szCs w:val="16"/>
        </w:rPr>
        <w:t xml:space="preserve"> v </w:t>
      </w:r>
      <w:r w:rsidRPr="007D7680">
        <w:rPr>
          <w:sz w:val="16"/>
          <w:szCs w:val="16"/>
        </w:rPr>
        <w:t>občanskoprávních věcech lze vést samostatně pro každého vykonavatele.</w:t>
      </w:r>
    </w:p>
    <w:p w:rsidR="000F1416" w:rsidRPr="007D7680" w:rsidRDefault="000F1416" w:rsidP="00B04A98">
      <w:pPr>
        <w:pStyle w:val="Zkladntext"/>
        <w:spacing w:before="240"/>
        <w:rPr>
          <w:sz w:val="16"/>
          <w:szCs w:val="16"/>
        </w:rPr>
      </w:pPr>
      <w:r w:rsidRPr="007D7680">
        <w:rPr>
          <w:sz w:val="16"/>
          <w:szCs w:val="16"/>
        </w:rPr>
        <w:t>Jednotlivé sloupce se vyplňují takto:</w:t>
      </w:r>
    </w:p>
    <w:p w:rsidR="000F1416" w:rsidRPr="007D7680" w:rsidRDefault="000F1416" w:rsidP="00B04A98">
      <w:pPr>
        <w:pStyle w:val="Zkladntext"/>
        <w:keepNext/>
        <w:spacing w:before="120" w:after="60"/>
        <w:rPr>
          <w:b/>
          <w:sz w:val="16"/>
          <w:szCs w:val="16"/>
        </w:rPr>
      </w:pPr>
      <w:r w:rsidRPr="007D7680">
        <w:rPr>
          <w:b/>
          <w:sz w:val="16"/>
          <w:szCs w:val="16"/>
        </w:rPr>
        <w:t>Sloupec 1:</w:t>
      </w:r>
    </w:p>
    <w:p w:rsidR="000F1416" w:rsidRPr="007D7680" w:rsidRDefault="000F1416" w:rsidP="00B04A98">
      <w:pPr>
        <w:pStyle w:val="Zkladntext"/>
        <w:ind w:firstLine="357"/>
        <w:rPr>
          <w:sz w:val="16"/>
          <w:szCs w:val="16"/>
        </w:rPr>
      </w:pPr>
      <w:r w:rsidRPr="007D7680">
        <w:rPr>
          <w:sz w:val="16"/>
          <w:szCs w:val="16"/>
        </w:rPr>
        <w:t>Spisové značky týkající se téhož povinného budou uváděny na samostatných řádcích</w:t>
      </w:r>
      <w:r w:rsidR="004609A0" w:rsidRPr="007D7680">
        <w:rPr>
          <w:sz w:val="16"/>
          <w:szCs w:val="16"/>
        </w:rPr>
        <w:t xml:space="preserve"> a </w:t>
      </w:r>
      <w:r w:rsidRPr="007D7680">
        <w:rPr>
          <w:sz w:val="16"/>
          <w:szCs w:val="16"/>
        </w:rPr>
        <w:t>budou spojovány svorkou.</w:t>
      </w:r>
    </w:p>
    <w:p w:rsidR="000F1416" w:rsidRPr="007D7680" w:rsidRDefault="000F1416" w:rsidP="00B04A98">
      <w:pPr>
        <w:pStyle w:val="Zkladntext"/>
        <w:keepNext/>
        <w:spacing w:before="120" w:after="60"/>
        <w:rPr>
          <w:b/>
          <w:sz w:val="16"/>
          <w:szCs w:val="16"/>
        </w:rPr>
      </w:pPr>
      <w:r w:rsidRPr="007D7680">
        <w:rPr>
          <w:b/>
          <w:sz w:val="16"/>
          <w:szCs w:val="16"/>
        </w:rPr>
        <w:t>Sloupec 2:</w:t>
      </w:r>
    </w:p>
    <w:p w:rsidR="000F1416" w:rsidRPr="007D7680" w:rsidRDefault="000F1416" w:rsidP="00B04A98">
      <w:pPr>
        <w:pStyle w:val="Zkladntext"/>
        <w:ind w:firstLine="357"/>
        <w:rPr>
          <w:sz w:val="16"/>
          <w:szCs w:val="16"/>
        </w:rPr>
      </w:pPr>
      <w:r w:rsidRPr="007D7680">
        <w:rPr>
          <w:sz w:val="16"/>
          <w:szCs w:val="16"/>
        </w:rPr>
        <w:t>Zde se napíše zkratka příjmení soudce nebo jiného zaměstnance pověřeného úkonem.</w:t>
      </w:r>
    </w:p>
    <w:p w:rsidR="000F1416" w:rsidRPr="007D7680" w:rsidRDefault="000F1416" w:rsidP="00B04A98">
      <w:pPr>
        <w:pStyle w:val="Zkladntext"/>
        <w:keepNext/>
        <w:spacing w:before="120" w:after="60"/>
        <w:rPr>
          <w:b/>
          <w:sz w:val="16"/>
          <w:szCs w:val="16"/>
        </w:rPr>
      </w:pPr>
      <w:r w:rsidRPr="007D7680">
        <w:rPr>
          <w:b/>
          <w:sz w:val="16"/>
          <w:szCs w:val="16"/>
        </w:rPr>
        <w:t>Sloupec 3:</w:t>
      </w:r>
    </w:p>
    <w:p w:rsidR="000F1416" w:rsidRPr="007D7680" w:rsidRDefault="000F1416" w:rsidP="00B04A98">
      <w:pPr>
        <w:pStyle w:val="Zkladntext"/>
        <w:ind w:firstLine="357"/>
        <w:rPr>
          <w:sz w:val="16"/>
          <w:szCs w:val="16"/>
        </w:rPr>
      </w:pPr>
      <w:r w:rsidRPr="007D7680">
        <w:rPr>
          <w:sz w:val="16"/>
          <w:szCs w:val="16"/>
        </w:rPr>
        <w:t>Ve věcech výkonu rozhodnutí</w:t>
      </w:r>
      <w:r w:rsidR="009709AD" w:rsidRPr="007D7680">
        <w:rPr>
          <w:sz w:val="16"/>
          <w:szCs w:val="16"/>
        </w:rPr>
        <w:t xml:space="preserve"> v </w:t>
      </w:r>
      <w:r w:rsidRPr="007D7680">
        <w:rPr>
          <w:sz w:val="16"/>
          <w:szCs w:val="16"/>
        </w:rPr>
        <w:t>občanskoprávních věcech se hodina uvádí jen</w:t>
      </w:r>
      <w:r w:rsidR="009709AD" w:rsidRPr="007D7680">
        <w:rPr>
          <w:sz w:val="16"/>
          <w:szCs w:val="16"/>
        </w:rPr>
        <w:t xml:space="preserve"> v </w:t>
      </w:r>
      <w:r w:rsidRPr="007D7680">
        <w:rPr>
          <w:sz w:val="16"/>
          <w:szCs w:val="16"/>
        </w:rPr>
        <w:t>případech, kdy jsou účastníci vyrozumíváni</w:t>
      </w:r>
      <w:r w:rsidR="00581133" w:rsidRPr="007D7680">
        <w:rPr>
          <w:sz w:val="16"/>
          <w:szCs w:val="16"/>
        </w:rPr>
        <w:t xml:space="preserve"> o </w:t>
      </w:r>
      <w:r w:rsidRPr="007D7680">
        <w:rPr>
          <w:sz w:val="16"/>
          <w:szCs w:val="16"/>
        </w:rPr>
        <w:t>výkonu či úkonu.</w:t>
      </w:r>
    </w:p>
    <w:p w:rsidR="000F1416" w:rsidRPr="007D7680" w:rsidRDefault="000F1416" w:rsidP="00B04A98">
      <w:pPr>
        <w:pStyle w:val="Zkladntext"/>
        <w:keepNext/>
        <w:spacing w:before="120" w:after="60"/>
        <w:rPr>
          <w:b/>
          <w:sz w:val="16"/>
          <w:szCs w:val="16"/>
        </w:rPr>
      </w:pPr>
      <w:r w:rsidRPr="007D7680">
        <w:rPr>
          <w:b/>
          <w:sz w:val="16"/>
          <w:szCs w:val="16"/>
        </w:rPr>
        <w:t>Sloupec 4:</w:t>
      </w:r>
    </w:p>
    <w:p w:rsidR="000F1416" w:rsidRPr="007D7680" w:rsidRDefault="000F1416" w:rsidP="00B04A98">
      <w:pPr>
        <w:pStyle w:val="Zkladntext"/>
        <w:ind w:firstLine="357"/>
        <w:rPr>
          <w:sz w:val="16"/>
          <w:szCs w:val="16"/>
        </w:rPr>
      </w:pPr>
      <w:r w:rsidRPr="007D7680">
        <w:rPr>
          <w:sz w:val="16"/>
          <w:szCs w:val="16"/>
        </w:rPr>
        <w:t>Zde se uvede druh úkonu (např.</w:t>
      </w:r>
      <w:r w:rsidR="009709AD" w:rsidRPr="007D7680">
        <w:rPr>
          <w:sz w:val="16"/>
          <w:szCs w:val="16"/>
        </w:rPr>
        <w:t xml:space="preserve"> v </w:t>
      </w:r>
      <w:r w:rsidRPr="007D7680">
        <w:rPr>
          <w:sz w:val="16"/>
          <w:szCs w:val="16"/>
        </w:rPr>
        <w:t>trestních věcech hlavní líčení, veřejné zasedání, neveřejné zasedání, ohledávání, výslech svědků apod., ve věcech občanskoprávních jednání, rozvrhový rok apod., ve věcech výkonu rozhodnutí např. „</w:t>
      </w:r>
      <w:r w:rsidRPr="007D7680">
        <w:rPr>
          <w:b/>
          <w:sz w:val="16"/>
          <w:szCs w:val="16"/>
        </w:rPr>
        <w:t>mov. věc</w:t>
      </w:r>
      <w:r w:rsidRPr="007D7680">
        <w:rPr>
          <w:sz w:val="16"/>
          <w:szCs w:val="16"/>
        </w:rPr>
        <w:t>“ – bude-li prováděn pokus</w:t>
      </w:r>
      <w:r w:rsidR="00581133" w:rsidRPr="007D7680">
        <w:rPr>
          <w:sz w:val="16"/>
          <w:szCs w:val="16"/>
        </w:rPr>
        <w:t xml:space="preserve"> o </w:t>
      </w:r>
      <w:r w:rsidRPr="007D7680">
        <w:rPr>
          <w:sz w:val="16"/>
          <w:szCs w:val="16"/>
        </w:rPr>
        <w:t>výkon rozhodnutí na movité věci, „</w:t>
      </w:r>
      <w:r w:rsidRPr="007D7680">
        <w:rPr>
          <w:b/>
          <w:sz w:val="16"/>
          <w:szCs w:val="16"/>
        </w:rPr>
        <w:t>dražba movitých věcí</w:t>
      </w:r>
      <w:r w:rsidRPr="007D7680">
        <w:rPr>
          <w:sz w:val="16"/>
          <w:szCs w:val="16"/>
        </w:rPr>
        <w:t>“, „</w:t>
      </w:r>
      <w:r w:rsidRPr="007D7680">
        <w:rPr>
          <w:b/>
          <w:sz w:val="16"/>
          <w:szCs w:val="16"/>
        </w:rPr>
        <w:t xml:space="preserve">dražba </w:t>
      </w:r>
      <w:r w:rsidR="00297BED" w:rsidRPr="007D7680">
        <w:rPr>
          <w:b/>
          <w:sz w:val="16"/>
          <w:szCs w:val="16"/>
        </w:rPr>
        <w:t>nemovitých věcí</w:t>
      </w:r>
      <w:r w:rsidRPr="007D7680">
        <w:rPr>
          <w:sz w:val="16"/>
          <w:szCs w:val="16"/>
        </w:rPr>
        <w:t>“</w:t>
      </w:r>
      <w:r w:rsidR="00647D27" w:rsidRPr="007D7680">
        <w:rPr>
          <w:sz w:val="16"/>
          <w:szCs w:val="16"/>
        </w:rPr>
        <w:t xml:space="preserve"> a</w:t>
      </w:r>
      <w:r w:rsidRPr="007D7680">
        <w:rPr>
          <w:sz w:val="16"/>
          <w:szCs w:val="16"/>
        </w:rPr>
        <w:t>pod.</w:t>
      </w:r>
      <w:r w:rsidR="00647D27" w:rsidRPr="007D7680">
        <w:rPr>
          <w:sz w:val="16"/>
          <w:szCs w:val="16"/>
        </w:rPr>
        <w:t xml:space="preserve"> </w:t>
      </w:r>
      <w:r w:rsidR="004609A0" w:rsidRPr="007D7680">
        <w:rPr>
          <w:sz w:val="16"/>
          <w:szCs w:val="16"/>
        </w:rPr>
        <w:t>U </w:t>
      </w:r>
      <w:r w:rsidRPr="007D7680">
        <w:rPr>
          <w:sz w:val="16"/>
          <w:szCs w:val="16"/>
        </w:rPr>
        <w:t>movitých věcí bude dále označován druh úkonu např. „</w:t>
      </w:r>
      <w:r w:rsidRPr="007D7680">
        <w:rPr>
          <w:b/>
          <w:sz w:val="16"/>
          <w:szCs w:val="16"/>
        </w:rPr>
        <w:t>MV – svoz věcí</w:t>
      </w:r>
      <w:r w:rsidRPr="007D7680">
        <w:rPr>
          <w:sz w:val="16"/>
          <w:szCs w:val="16"/>
        </w:rPr>
        <w:t>“, „</w:t>
      </w:r>
      <w:r w:rsidRPr="007D7680">
        <w:rPr>
          <w:b/>
          <w:sz w:val="16"/>
          <w:szCs w:val="16"/>
        </w:rPr>
        <w:t>MV – vrác. věci</w:t>
      </w:r>
      <w:r w:rsidRPr="007D7680">
        <w:rPr>
          <w:sz w:val="16"/>
          <w:szCs w:val="16"/>
        </w:rPr>
        <w:t>“).</w:t>
      </w:r>
    </w:p>
    <w:p w:rsidR="000F1416" w:rsidRPr="007D7680" w:rsidRDefault="000F1416" w:rsidP="00B04A98">
      <w:pPr>
        <w:pStyle w:val="Zkladntext"/>
        <w:keepNext/>
        <w:spacing w:before="120" w:after="60"/>
        <w:rPr>
          <w:b/>
          <w:sz w:val="16"/>
          <w:szCs w:val="16"/>
        </w:rPr>
      </w:pPr>
      <w:r w:rsidRPr="007D7680">
        <w:rPr>
          <w:b/>
          <w:sz w:val="16"/>
          <w:szCs w:val="16"/>
        </w:rPr>
        <w:t>Sloupec 5:</w:t>
      </w:r>
    </w:p>
    <w:p w:rsidR="000F1416" w:rsidRPr="007D7680" w:rsidRDefault="000F1416" w:rsidP="00B04A98">
      <w:pPr>
        <w:pStyle w:val="Zkladntext"/>
        <w:ind w:firstLine="357"/>
        <w:rPr>
          <w:sz w:val="16"/>
          <w:szCs w:val="16"/>
        </w:rPr>
      </w:pPr>
      <w:r w:rsidRPr="007D7680">
        <w:rPr>
          <w:sz w:val="16"/>
          <w:szCs w:val="16"/>
        </w:rPr>
        <w:t>Zde se zapíše rozsudek nebo usnesení ve věci samé jak</w:t>
      </w:r>
      <w:r w:rsidR="009709AD" w:rsidRPr="007D7680">
        <w:rPr>
          <w:sz w:val="16"/>
          <w:szCs w:val="16"/>
        </w:rPr>
        <w:t xml:space="preserve"> v </w:t>
      </w:r>
      <w:r w:rsidRPr="007D7680">
        <w:rPr>
          <w:sz w:val="16"/>
          <w:szCs w:val="16"/>
        </w:rPr>
        <w:t>trestních tak občanskoprávních věcech, např. bylo-li konáno veřejné zasedání při podmíněném odsouzení, je to usnesení, kterým se vyslovuje, že odsouzený se osvědčil, nebo kterým se nařizuje výkon trestu, anebo byl-li konán rozvrhový rok, je to rozvrhové usnesení apod. Vyznačí se zde</w:t>
      </w:r>
      <w:r w:rsidR="002458BA" w:rsidRPr="007D7680">
        <w:rPr>
          <w:sz w:val="16"/>
          <w:szCs w:val="16"/>
        </w:rPr>
        <w:t xml:space="preserve"> i </w:t>
      </w:r>
      <w:r w:rsidRPr="007D7680">
        <w:rPr>
          <w:sz w:val="16"/>
          <w:szCs w:val="16"/>
        </w:rPr>
        <w:t>případy odročení jednání. Je-li jednání odročeno na určitý termín, uvede se zde jeho datum.</w:t>
      </w:r>
    </w:p>
    <w:p w:rsidR="000F1416" w:rsidRPr="007D7680" w:rsidRDefault="000F1416" w:rsidP="00B04A98">
      <w:pPr>
        <w:pStyle w:val="Zkladntext"/>
        <w:ind w:firstLine="357"/>
        <w:rPr>
          <w:sz w:val="16"/>
          <w:szCs w:val="16"/>
        </w:rPr>
      </w:pPr>
      <w:r w:rsidRPr="007D7680">
        <w:rPr>
          <w:sz w:val="16"/>
          <w:szCs w:val="16"/>
        </w:rPr>
        <w:t>Ve věcech výkonu rozhodnutí bude výsledek vyznačován ve vztahu ke sloupci 4, např. při pokusu</w:t>
      </w:r>
      <w:r w:rsidR="00581133" w:rsidRPr="007D7680">
        <w:rPr>
          <w:sz w:val="16"/>
          <w:szCs w:val="16"/>
        </w:rPr>
        <w:t xml:space="preserve"> o </w:t>
      </w:r>
      <w:r w:rsidRPr="007D7680">
        <w:rPr>
          <w:sz w:val="16"/>
          <w:szCs w:val="16"/>
        </w:rPr>
        <w:t>provedení výkonu bude vyznačováno „</w:t>
      </w:r>
      <w:r w:rsidRPr="007D7680">
        <w:rPr>
          <w:b/>
          <w:sz w:val="16"/>
          <w:szCs w:val="16"/>
        </w:rPr>
        <w:t>nezastižen</w:t>
      </w:r>
      <w:r w:rsidRPr="007D7680">
        <w:rPr>
          <w:sz w:val="16"/>
          <w:szCs w:val="16"/>
        </w:rPr>
        <w:t>“, „</w:t>
      </w:r>
      <w:r w:rsidRPr="007D7680">
        <w:rPr>
          <w:b/>
          <w:sz w:val="16"/>
          <w:szCs w:val="16"/>
        </w:rPr>
        <w:t>soupis</w:t>
      </w:r>
      <w:r w:rsidRPr="007D7680">
        <w:rPr>
          <w:sz w:val="16"/>
          <w:szCs w:val="16"/>
        </w:rPr>
        <w:t>“, „</w:t>
      </w:r>
      <w:r w:rsidRPr="007D7680">
        <w:rPr>
          <w:b/>
          <w:sz w:val="16"/>
          <w:szCs w:val="16"/>
        </w:rPr>
        <w:t>bezvýsled.</w:t>
      </w:r>
      <w:r w:rsidRPr="007D7680">
        <w:rPr>
          <w:sz w:val="16"/>
          <w:szCs w:val="16"/>
        </w:rPr>
        <w:t>“, „</w:t>
      </w:r>
      <w:r w:rsidRPr="007D7680">
        <w:rPr>
          <w:b/>
          <w:sz w:val="16"/>
          <w:szCs w:val="16"/>
        </w:rPr>
        <w:t>dobr. úhr. zcela</w:t>
      </w:r>
      <w:r w:rsidRPr="007D7680">
        <w:rPr>
          <w:sz w:val="16"/>
          <w:szCs w:val="16"/>
        </w:rPr>
        <w:t>“, „</w:t>
      </w:r>
      <w:r w:rsidRPr="007D7680">
        <w:rPr>
          <w:b/>
          <w:sz w:val="16"/>
          <w:szCs w:val="16"/>
        </w:rPr>
        <w:t>odstěh.</w:t>
      </w:r>
      <w:r w:rsidRPr="007D7680">
        <w:rPr>
          <w:sz w:val="16"/>
          <w:szCs w:val="16"/>
        </w:rPr>
        <w:t>“, „</w:t>
      </w:r>
      <w:r w:rsidRPr="007D7680">
        <w:rPr>
          <w:b/>
          <w:sz w:val="16"/>
          <w:szCs w:val="16"/>
        </w:rPr>
        <w:t>předl. dokl.</w:t>
      </w:r>
      <w:r w:rsidR="00581133" w:rsidRPr="007D7680">
        <w:rPr>
          <w:b/>
          <w:sz w:val="16"/>
          <w:szCs w:val="16"/>
        </w:rPr>
        <w:t xml:space="preserve"> o </w:t>
      </w:r>
      <w:r w:rsidRPr="007D7680">
        <w:rPr>
          <w:b/>
          <w:sz w:val="16"/>
          <w:szCs w:val="16"/>
        </w:rPr>
        <w:t>zapl.</w:t>
      </w:r>
      <w:r w:rsidRPr="007D7680">
        <w:rPr>
          <w:sz w:val="16"/>
          <w:szCs w:val="16"/>
        </w:rPr>
        <w:t>“ apod. Další výsledky budou uváděny konkrétním výsledkem té,</w:t>
      </w:r>
      <w:r w:rsidR="009709AD" w:rsidRPr="007D7680">
        <w:rPr>
          <w:sz w:val="16"/>
          <w:szCs w:val="16"/>
        </w:rPr>
        <w:t xml:space="preserve"> v </w:t>
      </w:r>
      <w:r w:rsidRPr="007D7680">
        <w:rPr>
          <w:sz w:val="16"/>
          <w:szCs w:val="16"/>
        </w:rPr>
        <w:t>které věci např. „</w:t>
      </w:r>
      <w:r w:rsidRPr="007D7680">
        <w:rPr>
          <w:b/>
          <w:sz w:val="16"/>
          <w:szCs w:val="16"/>
        </w:rPr>
        <w:t>zemřel</w:t>
      </w:r>
      <w:r w:rsidRPr="007D7680">
        <w:rPr>
          <w:sz w:val="16"/>
          <w:szCs w:val="16"/>
        </w:rPr>
        <w:t>“, „</w:t>
      </w:r>
      <w:r w:rsidRPr="007D7680">
        <w:rPr>
          <w:b/>
          <w:sz w:val="16"/>
          <w:szCs w:val="16"/>
        </w:rPr>
        <w:t>vyk. napaden</w:t>
      </w:r>
      <w:r w:rsidRPr="007D7680">
        <w:rPr>
          <w:sz w:val="16"/>
          <w:szCs w:val="16"/>
        </w:rPr>
        <w:t>“ apod.</w:t>
      </w:r>
    </w:p>
    <w:p w:rsidR="000F1416" w:rsidRPr="007D7680" w:rsidRDefault="004609A0" w:rsidP="00B04A98">
      <w:pPr>
        <w:pStyle w:val="Zkladntext"/>
        <w:ind w:firstLine="357"/>
        <w:rPr>
          <w:sz w:val="16"/>
          <w:szCs w:val="16"/>
        </w:rPr>
      </w:pPr>
      <w:r w:rsidRPr="007D7680">
        <w:rPr>
          <w:sz w:val="16"/>
          <w:szCs w:val="16"/>
        </w:rPr>
        <w:t>U </w:t>
      </w:r>
      <w:r w:rsidR="000F1416" w:rsidRPr="007D7680">
        <w:rPr>
          <w:sz w:val="16"/>
          <w:szCs w:val="16"/>
        </w:rPr>
        <w:t>případů vyklizení, dražby, svozu, vydání povinnému apod. postačí vyznačovat výsledek řízení zkratkami „</w:t>
      </w:r>
      <w:r w:rsidR="000F1416" w:rsidRPr="007D7680">
        <w:rPr>
          <w:b/>
          <w:sz w:val="16"/>
          <w:szCs w:val="16"/>
        </w:rPr>
        <w:t>prov.</w:t>
      </w:r>
      <w:r w:rsidR="000F1416" w:rsidRPr="007D7680">
        <w:rPr>
          <w:sz w:val="16"/>
          <w:szCs w:val="16"/>
        </w:rPr>
        <w:t>“, „</w:t>
      </w:r>
      <w:r w:rsidR="000F1416" w:rsidRPr="007D7680">
        <w:rPr>
          <w:b/>
          <w:sz w:val="16"/>
          <w:szCs w:val="16"/>
        </w:rPr>
        <w:t>neprov.</w:t>
      </w:r>
      <w:r w:rsidR="000F1416" w:rsidRPr="007D7680">
        <w:rPr>
          <w:sz w:val="16"/>
          <w:szCs w:val="16"/>
        </w:rPr>
        <w:t>“ apod.</w:t>
      </w:r>
    </w:p>
    <w:p w:rsidR="000F1416" w:rsidRPr="007D7680" w:rsidRDefault="000F1416" w:rsidP="00B04A98">
      <w:pPr>
        <w:pStyle w:val="Zkladntext"/>
        <w:keepNext/>
        <w:spacing w:before="120" w:after="60"/>
        <w:rPr>
          <w:b/>
          <w:sz w:val="16"/>
          <w:szCs w:val="16"/>
        </w:rPr>
      </w:pPr>
      <w:r w:rsidRPr="007D7680">
        <w:rPr>
          <w:b/>
          <w:sz w:val="16"/>
          <w:szCs w:val="16"/>
        </w:rPr>
        <w:t>Sloupec 6:</w:t>
      </w:r>
    </w:p>
    <w:p w:rsidR="000F1416" w:rsidRPr="007D7680" w:rsidRDefault="000F1416" w:rsidP="00B04A98">
      <w:pPr>
        <w:pStyle w:val="Zkladntext"/>
        <w:ind w:firstLine="357"/>
        <w:rPr>
          <w:sz w:val="16"/>
          <w:szCs w:val="16"/>
        </w:rPr>
      </w:pPr>
      <w:r w:rsidRPr="007D7680">
        <w:rPr>
          <w:sz w:val="16"/>
          <w:szCs w:val="16"/>
        </w:rPr>
        <w:t>Zde se uvede datum, kdy písemné vyhotovení rozhodnutí (rozsudku, usnesení) bylo odevzdáno vedoucímu soudní kanceláře</w:t>
      </w:r>
      <w:r w:rsidR="00581133" w:rsidRPr="007D7680">
        <w:rPr>
          <w:sz w:val="16"/>
          <w:szCs w:val="16"/>
        </w:rPr>
        <w:t xml:space="preserve"> k </w:t>
      </w:r>
      <w:r w:rsidRPr="007D7680">
        <w:rPr>
          <w:sz w:val="16"/>
          <w:szCs w:val="16"/>
        </w:rPr>
        <w:t>vypravení. Toto datum musí být shodné</w:t>
      </w:r>
      <w:r w:rsidR="00581133" w:rsidRPr="007D7680">
        <w:rPr>
          <w:sz w:val="16"/>
          <w:szCs w:val="16"/>
        </w:rPr>
        <w:t xml:space="preserve"> s </w:t>
      </w:r>
      <w:r w:rsidRPr="007D7680">
        <w:rPr>
          <w:sz w:val="16"/>
          <w:szCs w:val="16"/>
        </w:rPr>
        <w:t>datem uvedeném</w:t>
      </w:r>
      <w:r w:rsidR="009709AD" w:rsidRPr="007D7680">
        <w:rPr>
          <w:sz w:val="16"/>
          <w:szCs w:val="16"/>
        </w:rPr>
        <w:t xml:space="preserve"> v </w:t>
      </w:r>
      <w:r w:rsidRPr="007D7680">
        <w:rPr>
          <w:sz w:val="16"/>
          <w:szCs w:val="16"/>
        </w:rPr>
        <w:t>kontrolním razítku oddíle došlo.</w:t>
      </w:r>
    </w:p>
    <w:p w:rsidR="000F1416" w:rsidRPr="007D7680" w:rsidRDefault="000F1416" w:rsidP="00B04A98">
      <w:pPr>
        <w:pStyle w:val="Zkladntext"/>
        <w:ind w:firstLine="357"/>
        <w:rPr>
          <w:sz w:val="16"/>
          <w:szCs w:val="16"/>
        </w:rPr>
      </w:pPr>
      <w:r w:rsidRPr="007D7680">
        <w:rPr>
          <w:sz w:val="16"/>
          <w:szCs w:val="16"/>
        </w:rPr>
        <w:t>Ve věcech výkonu rozhodnutí bude vyznačováno, kdy byl spis vrácen vedoucí kanceláře po provedeném výkonu, event. pokusu</w:t>
      </w:r>
      <w:r w:rsidR="00581133" w:rsidRPr="007D7680">
        <w:rPr>
          <w:sz w:val="16"/>
          <w:szCs w:val="16"/>
        </w:rPr>
        <w:t xml:space="preserve"> o </w:t>
      </w:r>
      <w:r w:rsidRPr="007D7680">
        <w:rPr>
          <w:sz w:val="16"/>
          <w:szCs w:val="16"/>
        </w:rPr>
        <w:t>provedení úkonu</w:t>
      </w:r>
      <w:r w:rsidR="00572883" w:rsidRPr="007D7680">
        <w:rPr>
          <w:sz w:val="16"/>
          <w:szCs w:val="16"/>
        </w:rPr>
        <w:t>. V </w:t>
      </w:r>
      <w:r w:rsidRPr="007D7680">
        <w:rPr>
          <w:sz w:val="16"/>
          <w:szCs w:val="16"/>
        </w:rPr>
        <w:t>případech, kdy povinný nebyl zastižen, spis nebude vedoucí kanceláře vrácen, učiní se</w:t>
      </w:r>
      <w:r w:rsidR="009709AD" w:rsidRPr="007D7680">
        <w:rPr>
          <w:sz w:val="16"/>
          <w:szCs w:val="16"/>
        </w:rPr>
        <w:t xml:space="preserve"> v </w:t>
      </w:r>
      <w:r w:rsidRPr="007D7680">
        <w:rPr>
          <w:sz w:val="16"/>
          <w:szCs w:val="16"/>
        </w:rPr>
        <w:t>tomto sloupci křížek. Stejně se vyznačí, kdy</w:t>
      </w:r>
      <w:r w:rsidR="00581133" w:rsidRPr="007D7680">
        <w:rPr>
          <w:sz w:val="16"/>
          <w:szCs w:val="16"/>
        </w:rPr>
        <w:t xml:space="preserve"> z </w:t>
      </w:r>
      <w:r w:rsidRPr="007D7680">
        <w:rPr>
          <w:sz w:val="16"/>
          <w:szCs w:val="16"/>
        </w:rPr>
        <w:t>časových důvodů nebyl pokus</w:t>
      </w:r>
      <w:r w:rsidR="00581133" w:rsidRPr="007D7680">
        <w:rPr>
          <w:sz w:val="16"/>
          <w:szCs w:val="16"/>
        </w:rPr>
        <w:t xml:space="preserve"> o </w:t>
      </w:r>
      <w:r w:rsidRPr="007D7680">
        <w:rPr>
          <w:sz w:val="16"/>
          <w:szCs w:val="16"/>
        </w:rPr>
        <w:t>výkon učiněn vůbec.</w:t>
      </w:r>
    </w:p>
    <w:p w:rsidR="000F1416" w:rsidRPr="007D7680" w:rsidRDefault="000F1416" w:rsidP="00B04A98">
      <w:pPr>
        <w:pStyle w:val="Zkladntext"/>
        <w:keepNext/>
        <w:spacing w:before="120" w:after="60"/>
        <w:rPr>
          <w:b/>
          <w:sz w:val="16"/>
          <w:szCs w:val="16"/>
        </w:rPr>
      </w:pPr>
      <w:r w:rsidRPr="007D7680">
        <w:rPr>
          <w:b/>
          <w:sz w:val="16"/>
          <w:szCs w:val="16"/>
        </w:rPr>
        <w:t>Sloupec 7:</w:t>
      </w:r>
    </w:p>
    <w:p w:rsidR="000F1416" w:rsidRPr="007D7680" w:rsidRDefault="000F1416" w:rsidP="00B04A98">
      <w:pPr>
        <w:pStyle w:val="Zkladntext"/>
        <w:ind w:firstLine="357"/>
        <w:rPr>
          <w:sz w:val="16"/>
          <w:szCs w:val="16"/>
        </w:rPr>
      </w:pPr>
      <w:r w:rsidRPr="007D7680">
        <w:rPr>
          <w:sz w:val="16"/>
          <w:szCs w:val="16"/>
        </w:rPr>
        <w:t>Zde se uvede datum, kdy písemné vyhotovení rozhodnutí bylo vypraveno.</w:t>
      </w:r>
    </w:p>
    <w:p w:rsidR="000F1416" w:rsidRPr="007D7680" w:rsidRDefault="000F1416" w:rsidP="00B04A98">
      <w:pPr>
        <w:pStyle w:val="Zkladntext"/>
        <w:keepNext/>
        <w:spacing w:before="120" w:after="60"/>
        <w:rPr>
          <w:b/>
          <w:sz w:val="16"/>
          <w:szCs w:val="16"/>
        </w:rPr>
      </w:pPr>
      <w:r w:rsidRPr="007D7680">
        <w:rPr>
          <w:b/>
          <w:sz w:val="16"/>
          <w:szCs w:val="16"/>
        </w:rPr>
        <w:t>Sloupec 8:</w:t>
      </w:r>
    </w:p>
    <w:p w:rsidR="000F1416" w:rsidRPr="007D7680" w:rsidRDefault="000F1416" w:rsidP="00B04A98">
      <w:pPr>
        <w:pStyle w:val="Zkladntext"/>
        <w:ind w:firstLine="357"/>
        <w:rPr>
          <w:sz w:val="16"/>
          <w:szCs w:val="16"/>
        </w:rPr>
      </w:pPr>
      <w:r w:rsidRPr="007D7680">
        <w:rPr>
          <w:sz w:val="16"/>
          <w:szCs w:val="16"/>
        </w:rPr>
        <w:t>Zde se kromě poznámek</w:t>
      </w:r>
      <w:r w:rsidR="009709AD" w:rsidRPr="007D7680">
        <w:rPr>
          <w:sz w:val="16"/>
          <w:szCs w:val="16"/>
        </w:rPr>
        <w:t xml:space="preserve"> v </w:t>
      </w:r>
      <w:r w:rsidRPr="007D7680">
        <w:rPr>
          <w:sz w:val="16"/>
          <w:szCs w:val="16"/>
        </w:rPr>
        <w:t>případech, kdy nebyly dodrženy lhůty stanovené</w:t>
      </w:r>
      <w:r w:rsidR="009709AD" w:rsidRPr="007D7680">
        <w:rPr>
          <w:sz w:val="16"/>
          <w:szCs w:val="16"/>
        </w:rPr>
        <w:t xml:space="preserve"> v </w:t>
      </w:r>
      <w:r w:rsidR="00FE0AA5" w:rsidRPr="007D7680">
        <w:rPr>
          <w:sz w:val="16"/>
          <w:szCs w:val="16"/>
        </w:rPr>
        <w:t>§ </w:t>
      </w:r>
      <w:r w:rsidRPr="007D7680">
        <w:rPr>
          <w:sz w:val="16"/>
          <w:szCs w:val="16"/>
        </w:rPr>
        <w:t xml:space="preserve">129 </w:t>
      </w:r>
      <w:r w:rsidR="00581133" w:rsidRPr="007D7680">
        <w:rPr>
          <w:sz w:val="16"/>
          <w:szCs w:val="16"/>
        </w:rPr>
        <w:t>tr. ř.</w:t>
      </w:r>
      <w:r w:rsidR="004609A0" w:rsidRPr="007D7680">
        <w:rPr>
          <w:sz w:val="16"/>
          <w:szCs w:val="16"/>
        </w:rPr>
        <w:t xml:space="preserve"> a </w:t>
      </w:r>
      <w:r w:rsidR="009709AD" w:rsidRPr="007D7680">
        <w:rPr>
          <w:sz w:val="16"/>
          <w:szCs w:val="16"/>
        </w:rPr>
        <w:t>v </w:t>
      </w:r>
      <w:r w:rsidR="00FE0AA5" w:rsidRPr="007D7680">
        <w:rPr>
          <w:sz w:val="16"/>
          <w:szCs w:val="16"/>
        </w:rPr>
        <w:t>§ </w:t>
      </w:r>
      <w:r w:rsidRPr="007D7680">
        <w:rPr>
          <w:sz w:val="16"/>
          <w:szCs w:val="16"/>
        </w:rPr>
        <w:t>35 uvede datum, do kdy byla lhůta prodloužena.</w:t>
      </w:r>
    </w:p>
    <w:p w:rsidR="000F1416" w:rsidRPr="007D7680" w:rsidRDefault="000F1416" w:rsidP="00B04A98">
      <w:pPr>
        <w:pStyle w:val="Zkladntext"/>
        <w:ind w:firstLine="357"/>
        <w:rPr>
          <w:sz w:val="16"/>
          <w:szCs w:val="16"/>
        </w:rPr>
      </w:pPr>
      <w:r w:rsidRPr="007D7680">
        <w:rPr>
          <w:sz w:val="16"/>
          <w:szCs w:val="16"/>
        </w:rPr>
        <w:t>Zápis se odškrtne</w:t>
      </w:r>
      <w:r w:rsidR="00581133" w:rsidRPr="007D7680">
        <w:rPr>
          <w:sz w:val="16"/>
          <w:szCs w:val="16"/>
        </w:rPr>
        <w:t xml:space="preserve"> u </w:t>
      </w:r>
      <w:r w:rsidRPr="007D7680">
        <w:rPr>
          <w:sz w:val="16"/>
          <w:szCs w:val="16"/>
        </w:rPr>
        <w:t>věcí,</w:t>
      </w:r>
      <w:r w:rsidR="009709AD" w:rsidRPr="007D7680">
        <w:rPr>
          <w:sz w:val="16"/>
          <w:szCs w:val="16"/>
        </w:rPr>
        <w:t xml:space="preserve"> v </w:t>
      </w:r>
      <w:r w:rsidRPr="007D7680">
        <w:rPr>
          <w:sz w:val="16"/>
          <w:szCs w:val="16"/>
        </w:rPr>
        <w:t>nichž bylo rozhodnuto po vyplnění sloupce 7,</w:t>
      </w:r>
      <w:r w:rsidR="009709AD" w:rsidRPr="007D7680">
        <w:rPr>
          <w:sz w:val="16"/>
          <w:szCs w:val="16"/>
        </w:rPr>
        <w:t xml:space="preserve"> v </w:t>
      </w:r>
      <w:r w:rsidRPr="007D7680">
        <w:rPr>
          <w:sz w:val="16"/>
          <w:szCs w:val="16"/>
        </w:rPr>
        <w:t>ostatních případech pro vyplnění sloupce 5.</w:t>
      </w:r>
    </w:p>
    <w:p w:rsidR="000F1416" w:rsidRPr="007D7680" w:rsidRDefault="000F1416" w:rsidP="00B04A98">
      <w:pPr>
        <w:pStyle w:val="Zkladntext"/>
        <w:ind w:firstLine="357"/>
        <w:rPr>
          <w:sz w:val="16"/>
          <w:szCs w:val="16"/>
        </w:rPr>
      </w:pPr>
      <w:r w:rsidRPr="007D7680">
        <w:rPr>
          <w:sz w:val="16"/>
          <w:szCs w:val="16"/>
        </w:rPr>
        <w:t>Ve věcech výkonu rozhodnutí se zápis odškrtne po vyplnění sloupce 6.</w:t>
      </w:r>
    </w:p>
    <w:p w:rsidR="000F1416" w:rsidRPr="007D7680" w:rsidRDefault="000F1416" w:rsidP="00B04A98">
      <w:pPr>
        <w:pStyle w:val="Zkladntext"/>
        <w:ind w:firstLine="357"/>
        <w:rPr>
          <w:sz w:val="16"/>
          <w:szCs w:val="16"/>
        </w:rPr>
      </w:pPr>
      <w:r w:rsidRPr="007D7680">
        <w:rPr>
          <w:sz w:val="16"/>
          <w:szCs w:val="16"/>
        </w:rPr>
        <w:t>Vyznačování trestních věcí:</w:t>
      </w:r>
    </w:p>
    <w:p w:rsidR="000F1416" w:rsidRPr="007D7680" w:rsidRDefault="004609A0" w:rsidP="00B04A98">
      <w:pPr>
        <w:pStyle w:val="Zkladntext"/>
        <w:ind w:firstLine="357"/>
        <w:rPr>
          <w:sz w:val="16"/>
          <w:szCs w:val="16"/>
        </w:rPr>
      </w:pPr>
      <w:r w:rsidRPr="007D7680">
        <w:rPr>
          <w:sz w:val="16"/>
          <w:szCs w:val="16"/>
        </w:rPr>
        <w:t>U </w:t>
      </w:r>
      <w:r w:rsidR="000F1416" w:rsidRPr="007D7680">
        <w:rPr>
          <w:sz w:val="16"/>
          <w:szCs w:val="16"/>
        </w:rPr>
        <w:t>trestních věcí</w:t>
      </w:r>
      <w:r w:rsidR="00581133" w:rsidRPr="007D7680">
        <w:rPr>
          <w:sz w:val="16"/>
          <w:szCs w:val="16"/>
        </w:rPr>
        <w:t xml:space="preserve"> k </w:t>
      </w:r>
      <w:r w:rsidR="000F1416" w:rsidRPr="007D7680">
        <w:rPr>
          <w:sz w:val="16"/>
          <w:szCs w:val="16"/>
        </w:rPr>
        <w:t xml:space="preserve">zajištění ustanovení </w:t>
      </w:r>
      <w:r w:rsidR="00FE0AA5" w:rsidRPr="007D7680">
        <w:rPr>
          <w:sz w:val="16"/>
          <w:szCs w:val="16"/>
        </w:rPr>
        <w:t>§ </w:t>
      </w:r>
      <w:r w:rsidR="000F1416" w:rsidRPr="007D7680">
        <w:rPr>
          <w:sz w:val="16"/>
          <w:szCs w:val="16"/>
        </w:rPr>
        <w:t xml:space="preserve">35 </w:t>
      </w:r>
      <w:r w:rsidR="00FE0AA5" w:rsidRPr="007D7680">
        <w:rPr>
          <w:sz w:val="16"/>
          <w:szCs w:val="16"/>
        </w:rPr>
        <w:t>odst. </w:t>
      </w:r>
      <w:r w:rsidR="000F1416" w:rsidRPr="007D7680">
        <w:rPr>
          <w:sz w:val="16"/>
          <w:szCs w:val="16"/>
        </w:rPr>
        <w:t>2, 3, 4 se zápis věcí do kalendáře provede tak, že zpravidla před spisovou značku se vyznačí zkratky:</w:t>
      </w:r>
    </w:p>
    <w:p w:rsidR="000F1416" w:rsidRPr="007D7680" w:rsidRDefault="000F1416" w:rsidP="00B04A98">
      <w:pPr>
        <w:pStyle w:val="Zkladntext"/>
        <w:ind w:firstLine="357"/>
        <w:rPr>
          <w:sz w:val="16"/>
          <w:szCs w:val="16"/>
        </w:rPr>
      </w:pPr>
      <w:r w:rsidRPr="007D7680">
        <w:rPr>
          <w:sz w:val="16"/>
          <w:szCs w:val="16"/>
        </w:rPr>
        <w:t>„</w:t>
      </w:r>
      <w:r w:rsidRPr="007D7680">
        <w:rPr>
          <w:b/>
          <w:sz w:val="16"/>
          <w:szCs w:val="16"/>
        </w:rPr>
        <w:t>st. 1 r.</w:t>
      </w:r>
      <w:r w:rsidRPr="007D7680">
        <w:rPr>
          <w:sz w:val="16"/>
          <w:szCs w:val="16"/>
        </w:rPr>
        <w:t>“ –</w:t>
      </w:r>
      <w:r w:rsidR="00581133" w:rsidRPr="007D7680">
        <w:rPr>
          <w:sz w:val="16"/>
          <w:szCs w:val="16"/>
        </w:rPr>
        <w:t xml:space="preserve"> u </w:t>
      </w:r>
      <w:r w:rsidRPr="007D7680">
        <w:rPr>
          <w:sz w:val="16"/>
          <w:szCs w:val="16"/>
        </w:rPr>
        <w:t>věcí starších jednoho roku</w:t>
      </w:r>
    </w:p>
    <w:p w:rsidR="000F1416" w:rsidRPr="007D7680" w:rsidRDefault="000F1416" w:rsidP="00B04A98">
      <w:pPr>
        <w:pStyle w:val="Zkladntext"/>
        <w:ind w:firstLine="357"/>
        <w:rPr>
          <w:sz w:val="16"/>
          <w:szCs w:val="16"/>
        </w:rPr>
      </w:pPr>
      <w:r w:rsidRPr="007D7680">
        <w:rPr>
          <w:sz w:val="16"/>
          <w:szCs w:val="16"/>
        </w:rPr>
        <w:t>„</w:t>
      </w:r>
      <w:r w:rsidRPr="007D7680">
        <w:rPr>
          <w:b/>
          <w:sz w:val="16"/>
          <w:szCs w:val="16"/>
        </w:rPr>
        <w:t>Ml.</w:t>
      </w:r>
      <w:r w:rsidRPr="007D7680">
        <w:rPr>
          <w:sz w:val="16"/>
          <w:szCs w:val="16"/>
        </w:rPr>
        <w:t>“ –</w:t>
      </w:r>
      <w:r w:rsidR="00581133" w:rsidRPr="007D7680">
        <w:rPr>
          <w:sz w:val="16"/>
          <w:szCs w:val="16"/>
        </w:rPr>
        <w:t xml:space="preserve"> u </w:t>
      </w:r>
      <w:r w:rsidRPr="007D7680">
        <w:rPr>
          <w:sz w:val="16"/>
          <w:szCs w:val="16"/>
        </w:rPr>
        <w:t>osoby mladistvé</w:t>
      </w:r>
    </w:p>
    <w:p w:rsidR="000F1416" w:rsidRPr="007D7680" w:rsidRDefault="000F1416" w:rsidP="00B04A98">
      <w:pPr>
        <w:pStyle w:val="Zkladntext"/>
        <w:ind w:firstLine="357"/>
        <w:rPr>
          <w:sz w:val="16"/>
          <w:szCs w:val="16"/>
        </w:rPr>
      </w:pPr>
      <w:r w:rsidRPr="007D7680">
        <w:rPr>
          <w:sz w:val="16"/>
          <w:szCs w:val="16"/>
        </w:rPr>
        <w:t>„</w:t>
      </w:r>
      <w:r w:rsidRPr="007D7680">
        <w:rPr>
          <w:b/>
          <w:sz w:val="16"/>
          <w:szCs w:val="16"/>
        </w:rPr>
        <w:t>V</w:t>
      </w:r>
      <w:r w:rsidRPr="007D7680">
        <w:rPr>
          <w:sz w:val="16"/>
          <w:szCs w:val="16"/>
        </w:rPr>
        <w:t>“ –</w:t>
      </w:r>
      <w:r w:rsidR="00581133" w:rsidRPr="007D7680">
        <w:rPr>
          <w:sz w:val="16"/>
          <w:szCs w:val="16"/>
        </w:rPr>
        <w:t xml:space="preserve"> u </w:t>
      </w:r>
      <w:r w:rsidRPr="007D7680">
        <w:rPr>
          <w:sz w:val="16"/>
          <w:szCs w:val="16"/>
        </w:rPr>
        <w:t>osoby ve vazbě</w:t>
      </w:r>
    </w:p>
    <w:p w:rsidR="000F1416" w:rsidRPr="007D7680" w:rsidRDefault="000F1416" w:rsidP="00B04A98">
      <w:pPr>
        <w:pStyle w:val="Zkladntext"/>
        <w:ind w:firstLine="357"/>
        <w:rPr>
          <w:sz w:val="16"/>
          <w:szCs w:val="16"/>
        </w:rPr>
      </w:pPr>
      <w:r w:rsidRPr="007D7680">
        <w:rPr>
          <w:sz w:val="16"/>
          <w:szCs w:val="16"/>
        </w:rPr>
        <w:t>Ve všech agendách se senátní věci vyznačují červeně, samosoudcovské modře.</w:t>
      </w:r>
    </w:p>
    <w:p w:rsidR="000F1416" w:rsidRPr="007D7680" w:rsidRDefault="000F1416" w:rsidP="00B04A98">
      <w:pPr>
        <w:pStyle w:val="Prosttext"/>
        <w:keepNext/>
        <w:spacing w:before="120" w:after="240"/>
        <w:jc w:val="center"/>
        <w:outlineLvl w:val="2"/>
        <w:rPr>
          <w:rFonts w:ascii="Times New Roman" w:eastAsia="MS Mincho" w:hAnsi="Times New Roman"/>
          <w:b/>
          <w:sz w:val="16"/>
          <w:szCs w:val="16"/>
        </w:rPr>
      </w:pPr>
      <w:r w:rsidRPr="007D7680">
        <w:rPr>
          <w:rFonts w:ascii="Times New Roman" w:eastAsia="MS Mincho" w:hAnsi="Times New Roman"/>
          <w:sz w:val="16"/>
          <w:szCs w:val="16"/>
        </w:rPr>
        <w:br w:type="page"/>
      </w:r>
      <w:bookmarkStart w:id="11775" w:name="_Toc233193606"/>
      <w:bookmarkStart w:id="11776" w:name="_Toc221857196"/>
      <w:bookmarkStart w:id="11777" w:name="_Toc233210204"/>
      <w:bookmarkStart w:id="11778" w:name="_Toc233284023"/>
      <w:bookmarkStart w:id="11779" w:name="_Toc233286826"/>
      <w:bookmarkStart w:id="11780" w:name="_Toc233289788"/>
      <w:bookmarkStart w:id="11781" w:name="_Toc233292896"/>
      <w:bookmarkStart w:id="11782" w:name="_Toc233293565"/>
      <w:bookmarkStart w:id="11783" w:name="_Toc233199633"/>
      <w:bookmarkStart w:id="11784" w:name="_Toc233213800"/>
      <w:bookmarkStart w:id="11785" w:name="_Toc233216859"/>
      <w:bookmarkStart w:id="11786" w:name="_Toc213960216"/>
      <w:bookmarkStart w:id="11787" w:name="_Toc233301673"/>
      <w:bookmarkStart w:id="11788" w:name="_Toc233303005"/>
      <w:bookmarkStart w:id="11789" w:name="_Toc233308280"/>
      <w:bookmarkStart w:id="11790" w:name="_Toc233313843"/>
      <w:bookmarkStart w:id="11791" w:name="_Toc233316144"/>
      <w:bookmarkStart w:id="11792" w:name="_Toc233343027"/>
      <w:bookmarkStart w:id="11793" w:name="_Toc233343693"/>
      <w:bookmarkStart w:id="11794" w:name="_Toc233345041"/>
      <w:bookmarkStart w:id="11795" w:name="_Toc233355524"/>
      <w:bookmarkStart w:id="11796" w:name="_Toc233358214"/>
      <w:bookmarkStart w:id="11797" w:name="_Toc233368896"/>
      <w:bookmarkStart w:id="11798" w:name="_Toc233371026"/>
      <w:bookmarkStart w:id="11799" w:name="_Toc64280706"/>
      <w:r w:rsidRPr="007D7680">
        <w:rPr>
          <w:rFonts w:ascii="Times New Roman" w:eastAsia="MS Mincho" w:hAnsi="Times New Roman"/>
          <w:b/>
          <w:sz w:val="16"/>
          <w:szCs w:val="16"/>
        </w:rPr>
        <w:lastRenderedPageBreak/>
        <w:t xml:space="preserve">9. Seznam odeslaných spisů (So) – vzor </w:t>
      </w:r>
      <w:r w:rsidR="00FE0AA5" w:rsidRPr="007D7680">
        <w:rPr>
          <w:rFonts w:ascii="Times New Roman" w:eastAsia="MS Mincho" w:hAnsi="Times New Roman"/>
          <w:b/>
          <w:sz w:val="16"/>
          <w:szCs w:val="16"/>
        </w:rPr>
        <w:t>č. </w:t>
      </w:r>
      <w:r w:rsidRPr="007D7680">
        <w:rPr>
          <w:rFonts w:ascii="Times New Roman" w:eastAsia="MS Mincho" w:hAnsi="Times New Roman"/>
          <w:b/>
          <w:sz w:val="16"/>
          <w:szCs w:val="16"/>
        </w:rPr>
        <w:t xml:space="preserve">29 </w:t>
      </w:r>
      <w:r w:rsidR="00B32F66" w:rsidRPr="007D7680">
        <w:rPr>
          <w:rFonts w:ascii="Times New Roman" w:eastAsia="MS Mincho" w:hAnsi="Times New Roman"/>
          <w:b/>
          <w:sz w:val="16"/>
          <w:szCs w:val="16"/>
        </w:rPr>
        <w:t>v. k. ř.</w:t>
      </w:r>
      <w:bookmarkEnd w:id="11775"/>
      <w:bookmarkEnd w:id="11776"/>
      <w:bookmarkEnd w:id="11777"/>
      <w:bookmarkEnd w:id="11778"/>
      <w:bookmarkEnd w:id="11779"/>
      <w:bookmarkEnd w:id="11780"/>
      <w:bookmarkEnd w:id="11781"/>
      <w:bookmarkEnd w:id="11782"/>
      <w:bookmarkEnd w:id="11783"/>
      <w:bookmarkEnd w:id="11784"/>
      <w:bookmarkEnd w:id="11785"/>
      <w:bookmarkEnd w:id="11786"/>
      <w:bookmarkEnd w:id="11787"/>
      <w:bookmarkEnd w:id="11788"/>
      <w:bookmarkEnd w:id="11789"/>
      <w:bookmarkEnd w:id="11790"/>
      <w:bookmarkEnd w:id="11791"/>
      <w:bookmarkEnd w:id="11792"/>
      <w:bookmarkEnd w:id="11793"/>
      <w:bookmarkEnd w:id="11794"/>
      <w:bookmarkEnd w:id="11795"/>
      <w:bookmarkEnd w:id="11796"/>
      <w:bookmarkEnd w:id="11797"/>
      <w:bookmarkEnd w:id="11798"/>
      <w:bookmarkEnd w:id="1179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0"/>
        <w:gridCol w:w="680"/>
        <w:gridCol w:w="1134"/>
        <w:gridCol w:w="1701"/>
        <w:gridCol w:w="1701"/>
        <w:gridCol w:w="680"/>
        <w:gridCol w:w="680"/>
        <w:gridCol w:w="3084"/>
      </w:tblGrid>
      <w:tr w:rsidR="000F1416" w:rsidRPr="007D7680">
        <w:tc>
          <w:tcPr>
            <w:tcW w:w="680" w:type="dxa"/>
            <w:vAlign w:val="center"/>
          </w:tcPr>
          <w:p w:rsidR="000F1416" w:rsidRPr="007D7680" w:rsidRDefault="000F1416" w:rsidP="00B04A98">
            <w:pPr>
              <w:ind w:right="1"/>
              <w:jc w:val="center"/>
              <w:rPr>
                <w:sz w:val="16"/>
                <w:szCs w:val="16"/>
              </w:rPr>
            </w:pPr>
            <w:r w:rsidRPr="007D7680">
              <w:rPr>
                <w:sz w:val="16"/>
                <w:szCs w:val="16"/>
              </w:rPr>
              <w:t>Běžné číslo</w:t>
            </w:r>
          </w:p>
        </w:tc>
        <w:tc>
          <w:tcPr>
            <w:tcW w:w="680" w:type="dxa"/>
            <w:vAlign w:val="center"/>
          </w:tcPr>
          <w:p w:rsidR="000F1416" w:rsidRPr="007D7680" w:rsidRDefault="000F1416" w:rsidP="00B04A98">
            <w:pPr>
              <w:ind w:right="1"/>
              <w:jc w:val="center"/>
              <w:rPr>
                <w:sz w:val="16"/>
                <w:szCs w:val="16"/>
              </w:rPr>
            </w:pPr>
            <w:r w:rsidRPr="007D7680">
              <w:rPr>
                <w:sz w:val="16"/>
                <w:szCs w:val="16"/>
              </w:rPr>
              <w:t>Den odeslání spisu</w:t>
            </w:r>
          </w:p>
        </w:tc>
        <w:tc>
          <w:tcPr>
            <w:tcW w:w="1134" w:type="dxa"/>
            <w:vAlign w:val="center"/>
          </w:tcPr>
          <w:p w:rsidR="000F1416" w:rsidRPr="007D7680" w:rsidRDefault="000F1416" w:rsidP="00B04A98">
            <w:pPr>
              <w:ind w:right="1"/>
              <w:jc w:val="center"/>
              <w:rPr>
                <w:sz w:val="16"/>
                <w:szCs w:val="16"/>
              </w:rPr>
            </w:pPr>
            <w:r w:rsidRPr="007D7680">
              <w:rPr>
                <w:sz w:val="16"/>
                <w:szCs w:val="16"/>
              </w:rPr>
              <w:t>Spisová značka</w:t>
            </w:r>
          </w:p>
        </w:tc>
        <w:tc>
          <w:tcPr>
            <w:tcW w:w="1701" w:type="dxa"/>
            <w:vAlign w:val="center"/>
          </w:tcPr>
          <w:p w:rsidR="000F1416" w:rsidRPr="007D7680" w:rsidRDefault="000F1416" w:rsidP="00B04A98">
            <w:pPr>
              <w:ind w:right="1"/>
              <w:jc w:val="center"/>
              <w:rPr>
                <w:sz w:val="16"/>
                <w:szCs w:val="16"/>
              </w:rPr>
            </w:pPr>
            <w:r w:rsidRPr="007D7680">
              <w:rPr>
                <w:sz w:val="16"/>
                <w:szCs w:val="16"/>
              </w:rPr>
              <w:t>Soud, státní zastupitelství, nebo jiný orgán, jemuž byl spis zaslán</w:t>
            </w:r>
          </w:p>
        </w:tc>
        <w:tc>
          <w:tcPr>
            <w:tcW w:w="1701" w:type="dxa"/>
            <w:vAlign w:val="center"/>
          </w:tcPr>
          <w:p w:rsidR="000F1416" w:rsidRPr="007D7680" w:rsidRDefault="000F1416" w:rsidP="00B04A98">
            <w:pPr>
              <w:ind w:right="1"/>
              <w:jc w:val="center"/>
              <w:rPr>
                <w:sz w:val="16"/>
                <w:szCs w:val="16"/>
              </w:rPr>
            </w:pPr>
            <w:r w:rsidRPr="007D7680">
              <w:rPr>
                <w:sz w:val="16"/>
                <w:szCs w:val="16"/>
              </w:rPr>
              <w:t>Účel odeslání nebo jedn. číslo orgánu,</w:t>
            </w:r>
            <w:r w:rsidR="00297BED" w:rsidRPr="007D7680">
              <w:rPr>
                <w:sz w:val="16"/>
                <w:szCs w:val="16"/>
              </w:rPr>
              <w:t xml:space="preserve"> </w:t>
            </w:r>
            <w:r w:rsidRPr="007D7680">
              <w:rPr>
                <w:sz w:val="16"/>
                <w:szCs w:val="16"/>
              </w:rPr>
              <w:t>jemuž byl spis zaslán</w:t>
            </w:r>
          </w:p>
        </w:tc>
        <w:tc>
          <w:tcPr>
            <w:tcW w:w="680" w:type="dxa"/>
            <w:vAlign w:val="center"/>
          </w:tcPr>
          <w:p w:rsidR="000F1416" w:rsidRPr="007D7680" w:rsidRDefault="000F1416" w:rsidP="00B04A98">
            <w:pPr>
              <w:ind w:right="1"/>
              <w:jc w:val="center"/>
              <w:rPr>
                <w:sz w:val="16"/>
                <w:szCs w:val="16"/>
              </w:rPr>
            </w:pPr>
            <w:r w:rsidRPr="007D7680">
              <w:rPr>
                <w:sz w:val="16"/>
                <w:szCs w:val="16"/>
              </w:rPr>
              <w:t>Vrácení spisu se očekává dne</w:t>
            </w:r>
          </w:p>
        </w:tc>
        <w:tc>
          <w:tcPr>
            <w:tcW w:w="680" w:type="dxa"/>
            <w:vAlign w:val="center"/>
          </w:tcPr>
          <w:p w:rsidR="000F1416" w:rsidRPr="007D7680" w:rsidRDefault="000F1416" w:rsidP="00B04A98">
            <w:pPr>
              <w:ind w:right="1"/>
              <w:jc w:val="center"/>
              <w:rPr>
                <w:sz w:val="16"/>
                <w:szCs w:val="16"/>
              </w:rPr>
            </w:pPr>
            <w:r w:rsidRPr="007D7680">
              <w:rPr>
                <w:sz w:val="16"/>
                <w:szCs w:val="16"/>
              </w:rPr>
              <w:t>Spis byl vrácen dne</w:t>
            </w:r>
          </w:p>
        </w:tc>
        <w:tc>
          <w:tcPr>
            <w:tcW w:w="3084" w:type="dxa"/>
            <w:vAlign w:val="center"/>
          </w:tcPr>
          <w:p w:rsidR="000F1416" w:rsidRPr="007D7680" w:rsidRDefault="000F1416" w:rsidP="00B04A98">
            <w:pPr>
              <w:ind w:right="1"/>
              <w:jc w:val="center"/>
              <w:rPr>
                <w:sz w:val="16"/>
                <w:szCs w:val="16"/>
              </w:rPr>
            </w:pPr>
            <w:r w:rsidRPr="007D7680">
              <w:rPr>
                <w:sz w:val="16"/>
                <w:szCs w:val="16"/>
              </w:rPr>
              <w:t>Poznámka</w:t>
            </w:r>
          </w:p>
        </w:tc>
      </w:tr>
      <w:tr w:rsidR="000F1416" w:rsidRPr="007D7680">
        <w:tc>
          <w:tcPr>
            <w:tcW w:w="680" w:type="dxa"/>
            <w:vAlign w:val="center"/>
          </w:tcPr>
          <w:p w:rsidR="000F1416" w:rsidRPr="007D7680" w:rsidRDefault="000F1416" w:rsidP="00B04A98">
            <w:pPr>
              <w:ind w:right="1"/>
              <w:jc w:val="center"/>
              <w:rPr>
                <w:sz w:val="16"/>
                <w:szCs w:val="16"/>
              </w:rPr>
            </w:pPr>
            <w:r w:rsidRPr="007D7680">
              <w:rPr>
                <w:sz w:val="16"/>
                <w:szCs w:val="16"/>
              </w:rPr>
              <w:t>1</w:t>
            </w:r>
          </w:p>
        </w:tc>
        <w:tc>
          <w:tcPr>
            <w:tcW w:w="680" w:type="dxa"/>
            <w:vAlign w:val="center"/>
          </w:tcPr>
          <w:p w:rsidR="000F1416" w:rsidRPr="007D7680" w:rsidRDefault="000F1416" w:rsidP="00B04A98">
            <w:pPr>
              <w:ind w:right="1"/>
              <w:jc w:val="center"/>
              <w:rPr>
                <w:sz w:val="16"/>
                <w:szCs w:val="16"/>
              </w:rPr>
            </w:pPr>
            <w:r w:rsidRPr="007D7680">
              <w:rPr>
                <w:sz w:val="16"/>
                <w:szCs w:val="16"/>
              </w:rPr>
              <w:t>2</w:t>
            </w:r>
          </w:p>
        </w:tc>
        <w:tc>
          <w:tcPr>
            <w:tcW w:w="1134" w:type="dxa"/>
            <w:vAlign w:val="center"/>
          </w:tcPr>
          <w:p w:rsidR="000F1416" w:rsidRPr="007D7680" w:rsidRDefault="000F1416" w:rsidP="00B04A98">
            <w:pPr>
              <w:ind w:right="1"/>
              <w:jc w:val="center"/>
              <w:rPr>
                <w:sz w:val="16"/>
                <w:szCs w:val="16"/>
              </w:rPr>
            </w:pPr>
            <w:r w:rsidRPr="007D7680">
              <w:rPr>
                <w:sz w:val="16"/>
                <w:szCs w:val="16"/>
              </w:rPr>
              <w:t>3</w:t>
            </w:r>
          </w:p>
        </w:tc>
        <w:tc>
          <w:tcPr>
            <w:tcW w:w="1701" w:type="dxa"/>
            <w:vAlign w:val="center"/>
          </w:tcPr>
          <w:p w:rsidR="000F1416" w:rsidRPr="007D7680" w:rsidRDefault="000F1416" w:rsidP="00B04A98">
            <w:pPr>
              <w:ind w:right="1"/>
              <w:jc w:val="center"/>
              <w:rPr>
                <w:sz w:val="16"/>
                <w:szCs w:val="16"/>
              </w:rPr>
            </w:pPr>
            <w:r w:rsidRPr="007D7680">
              <w:rPr>
                <w:sz w:val="16"/>
                <w:szCs w:val="16"/>
              </w:rPr>
              <w:t>4</w:t>
            </w:r>
          </w:p>
        </w:tc>
        <w:tc>
          <w:tcPr>
            <w:tcW w:w="1701" w:type="dxa"/>
            <w:vAlign w:val="center"/>
          </w:tcPr>
          <w:p w:rsidR="000F1416" w:rsidRPr="007D7680" w:rsidRDefault="000F1416" w:rsidP="00B04A98">
            <w:pPr>
              <w:ind w:right="1"/>
              <w:jc w:val="center"/>
              <w:rPr>
                <w:sz w:val="16"/>
                <w:szCs w:val="16"/>
              </w:rPr>
            </w:pPr>
            <w:r w:rsidRPr="007D7680">
              <w:rPr>
                <w:sz w:val="16"/>
                <w:szCs w:val="16"/>
              </w:rPr>
              <w:t>5</w:t>
            </w:r>
          </w:p>
        </w:tc>
        <w:tc>
          <w:tcPr>
            <w:tcW w:w="680" w:type="dxa"/>
            <w:vAlign w:val="center"/>
          </w:tcPr>
          <w:p w:rsidR="000F1416" w:rsidRPr="007D7680" w:rsidRDefault="000F1416" w:rsidP="00B04A98">
            <w:pPr>
              <w:ind w:right="1"/>
              <w:jc w:val="center"/>
              <w:rPr>
                <w:sz w:val="16"/>
                <w:szCs w:val="16"/>
              </w:rPr>
            </w:pPr>
            <w:r w:rsidRPr="007D7680">
              <w:rPr>
                <w:sz w:val="16"/>
                <w:szCs w:val="16"/>
              </w:rPr>
              <w:t>6</w:t>
            </w:r>
          </w:p>
        </w:tc>
        <w:tc>
          <w:tcPr>
            <w:tcW w:w="680" w:type="dxa"/>
            <w:vAlign w:val="center"/>
          </w:tcPr>
          <w:p w:rsidR="000F1416" w:rsidRPr="007D7680" w:rsidRDefault="000F1416" w:rsidP="00B04A98">
            <w:pPr>
              <w:ind w:right="1"/>
              <w:jc w:val="center"/>
              <w:rPr>
                <w:sz w:val="16"/>
                <w:szCs w:val="16"/>
              </w:rPr>
            </w:pPr>
            <w:r w:rsidRPr="007D7680">
              <w:rPr>
                <w:sz w:val="16"/>
                <w:szCs w:val="16"/>
              </w:rPr>
              <w:t>7</w:t>
            </w:r>
          </w:p>
        </w:tc>
        <w:tc>
          <w:tcPr>
            <w:tcW w:w="3084" w:type="dxa"/>
            <w:vAlign w:val="center"/>
          </w:tcPr>
          <w:p w:rsidR="000F1416" w:rsidRPr="007D7680" w:rsidRDefault="000F1416" w:rsidP="00B04A98">
            <w:pPr>
              <w:ind w:right="1"/>
              <w:jc w:val="center"/>
              <w:rPr>
                <w:sz w:val="16"/>
                <w:szCs w:val="16"/>
              </w:rPr>
            </w:pPr>
            <w:r w:rsidRPr="007D7680">
              <w:rPr>
                <w:sz w:val="16"/>
                <w:szCs w:val="16"/>
              </w:rPr>
              <w:t>8</w:t>
            </w:r>
          </w:p>
        </w:tc>
      </w:tr>
    </w:tbl>
    <w:p w:rsidR="000F1416" w:rsidRPr="007D7680" w:rsidRDefault="000F1416" w:rsidP="00B04A98">
      <w:pPr>
        <w:pStyle w:val="Zkladntext"/>
        <w:spacing w:before="360"/>
        <w:ind w:firstLine="357"/>
        <w:rPr>
          <w:sz w:val="16"/>
          <w:szCs w:val="16"/>
        </w:rPr>
      </w:pPr>
      <w:r w:rsidRPr="007D7680">
        <w:rPr>
          <w:sz w:val="16"/>
          <w:szCs w:val="16"/>
        </w:rPr>
        <w:t>Do seznamu odeslaných spisů je třeba zapsat odeslání všech soudních spisů, které mají být vráceny odesílajícímu soudu,</w:t>
      </w:r>
      <w:r w:rsidR="00581133" w:rsidRPr="007D7680">
        <w:rPr>
          <w:sz w:val="16"/>
          <w:szCs w:val="16"/>
        </w:rPr>
        <w:t xml:space="preserve"> s </w:t>
      </w:r>
      <w:r w:rsidRPr="007D7680">
        <w:rPr>
          <w:sz w:val="16"/>
          <w:szCs w:val="16"/>
        </w:rPr>
        <w:t>výjimkou spisů D, postupovaných soudním komisařům na základě pověření. Při zápisu nerozhoduje, za jakým účelem se odeslání spisu děje (např. dožádání, zapůjčení, předložení</w:t>
      </w:r>
      <w:r w:rsidR="00581133" w:rsidRPr="007D7680">
        <w:rPr>
          <w:sz w:val="16"/>
          <w:szCs w:val="16"/>
        </w:rPr>
        <w:t xml:space="preserve"> s </w:t>
      </w:r>
      <w:r w:rsidRPr="007D7680">
        <w:rPr>
          <w:sz w:val="16"/>
          <w:szCs w:val="16"/>
        </w:rPr>
        <w:t>opravným prostředkem apod.).</w:t>
      </w:r>
    </w:p>
    <w:p w:rsidR="000F1416" w:rsidRPr="007D7680" w:rsidRDefault="000F1416" w:rsidP="00B04A98">
      <w:pPr>
        <w:pStyle w:val="Zkladntext"/>
        <w:ind w:firstLine="357"/>
        <w:rPr>
          <w:sz w:val="16"/>
          <w:szCs w:val="16"/>
        </w:rPr>
      </w:pPr>
      <w:r w:rsidRPr="007D7680">
        <w:rPr>
          <w:sz w:val="16"/>
          <w:szCs w:val="16"/>
        </w:rPr>
        <w:t>Do tohoto seznamu se též nezapisuje postoupení spisu jinému soudu nebo jinému orgánu; postoupení spisu musí být vždy řádně vyznačeno</w:t>
      </w:r>
      <w:r w:rsidR="009709AD" w:rsidRPr="007D7680">
        <w:rPr>
          <w:sz w:val="16"/>
          <w:szCs w:val="16"/>
        </w:rPr>
        <w:t xml:space="preserve"> v </w:t>
      </w:r>
      <w:r w:rsidRPr="007D7680">
        <w:rPr>
          <w:sz w:val="16"/>
          <w:szCs w:val="16"/>
        </w:rPr>
        <w:t>příslušném rejstříku</w:t>
      </w:r>
      <w:r w:rsidR="004609A0" w:rsidRPr="007D7680">
        <w:rPr>
          <w:sz w:val="16"/>
          <w:szCs w:val="16"/>
        </w:rPr>
        <w:t xml:space="preserve"> a </w:t>
      </w:r>
      <w:r w:rsidRPr="007D7680">
        <w:rPr>
          <w:sz w:val="16"/>
          <w:szCs w:val="16"/>
        </w:rPr>
        <w:t>uvedeno, kdy</w:t>
      </w:r>
      <w:r w:rsidR="004609A0" w:rsidRPr="007D7680">
        <w:rPr>
          <w:sz w:val="16"/>
          <w:szCs w:val="16"/>
        </w:rPr>
        <w:t xml:space="preserve"> a </w:t>
      </w:r>
      <w:r w:rsidRPr="007D7680">
        <w:rPr>
          <w:sz w:val="16"/>
          <w:szCs w:val="16"/>
        </w:rPr>
        <w:t>komu byl spis postoupen.</w:t>
      </w:r>
    </w:p>
    <w:p w:rsidR="000F1416" w:rsidRPr="007D7680" w:rsidRDefault="000F1416" w:rsidP="00B04A98">
      <w:pPr>
        <w:pStyle w:val="Zkladntext"/>
        <w:ind w:firstLine="357"/>
        <w:rPr>
          <w:sz w:val="16"/>
          <w:szCs w:val="16"/>
        </w:rPr>
      </w:pPr>
      <w:r w:rsidRPr="007D7680">
        <w:rPr>
          <w:sz w:val="16"/>
          <w:szCs w:val="16"/>
        </w:rPr>
        <w:t>Vazební</w:t>
      </w:r>
      <w:r w:rsidR="004609A0" w:rsidRPr="007D7680">
        <w:rPr>
          <w:sz w:val="16"/>
          <w:szCs w:val="16"/>
        </w:rPr>
        <w:t xml:space="preserve"> a </w:t>
      </w:r>
      <w:r w:rsidRPr="007D7680">
        <w:rPr>
          <w:sz w:val="16"/>
          <w:szCs w:val="16"/>
        </w:rPr>
        <w:t>jiné spěšné věci se označí tak, že ve sloupci se běžné číslo červeně podškrtne. Sloupec 6 se nevyplňuje, předkládají-li se spisy</w:t>
      </w:r>
      <w:r w:rsidR="00581133" w:rsidRPr="007D7680">
        <w:rPr>
          <w:sz w:val="16"/>
          <w:szCs w:val="16"/>
        </w:rPr>
        <w:t xml:space="preserve"> s </w:t>
      </w:r>
      <w:r w:rsidRPr="007D7680">
        <w:rPr>
          <w:sz w:val="16"/>
          <w:szCs w:val="16"/>
        </w:rPr>
        <w:t>opravným prostředkem soudu vyššího stupně.</w:t>
      </w:r>
    </w:p>
    <w:p w:rsidR="000F1416" w:rsidRPr="007D7680" w:rsidRDefault="000F1416" w:rsidP="00B04A98">
      <w:pPr>
        <w:pStyle w:val="Zkladntext"/>
        <w:ind w:firstLine="357"/>
        <w:rPr>
          <w:sz w:val="16"/>
          <w:szCs w:val="16"/>
        </w:rPr>
      </w:pPr>
      <w:r w:rsidRPr="007D7680">
        <w:rPr>
          <w:sz w:val="16"/>
          <w:szCs w:val="16"/>
        </w:rPr>
        <w:t>Běžné číslo seznamu odeslaných spisů se vyznačí obyčejnou tužkou</w:t>
      </w:r>
      <w:r w:rsidR="009709AD" w:rsidRPr="007D7680">
        <w:rPr>
          <w:sz w:val="16"/>
          <w:szCs w:val="16"/>
        </w:rPr>
        <w:t xml:space="preserve"> v </w:t>
      </w:r>
      <w:r w:rsidRPr="007D7680">
        <w:rPr>
          <w:sz w:val="16"/>
          <w:szCs w:val="16"/>
        </w:rPr>
        <w:t>poznámkovém sloupci příslušného rejstříku</w:t>
      </w:r>
      <w:r w:rsidR="004609A0" w:rsidRPr="007D7680">
        <w:rPr>
          <w:sz w:val="16"/>
          <w:szCs w:val="16"/>
        </w:rPr>
        <w:t xml:space="preserve"> a </w:t>
      </w:r>
      <w:r w:rsidRPr="007D7680">
        <w:rPr>
          <w:sz w:val="16"/>
          <w:szCs w:val="16"/>
        </w:rPr>
        <w:t>na spisovém obalu příslušného spisu (např. So 3/99). Po vrácení spisu se tento údaj odstraní.</w:t>
      </w:r>
    </w:p>
    <w:p w:rsidR="000F1416" w:rsidRPr="007D7680" w:rsidRDefault="000F1416" w:rsidP="00B04A98">
      <w:pPr>
        <w:pStyle w:val="Zkladntext"/>
        <w:ind w:firstLine="357"/>
        <w:rPr>
          <w:sz w:val="16"/>
          <w:szCs w:val="16"/>
        </w:rPr>
      </w:pPr>
      <w:r w:rsidRPr="007D7680">
        <w:rPr>
          <w:sz w:val="16"/>
          <w:szCs w:val="16"/>
        </w:rPr>
        <w:t>Nejméně jednou za dva měsíce,</w:t>
      </w:r>
      <w:r w:rsidR="00581133" w:rsidRPr="007D7680">
        <w:rPr>
          <w:sz w:val="16"/>
          <w:szCs w:val="16"/>
        </w:rPr>
        <w:t xml:space="preserve"> u </w:t>
      </w:r>
      <w:r w:rsidRPr="007D7680">
        <w:rPr>
          <w:sz w:val="16"/>
          <w:szCs w:val="16"/>
        </w:rPr>
        <w:t>spěšných věcí nejméně jednou za měsíc, prohlédne vedoucí soudní kanceláře tento seznam,</w:t>
      </w:r>
      <w:r w:rsidR="004609A0" w:rsidRPr="007D7680">
        <w:rPr>
          <w:sz w:val="16"/>
          <w:szCs w:val="16"/>
        </w:rPr>
        <w:t xml:space="preserve"> a </w:t>
      </w:r>
      <w:r w:rsidRPr="007D7680">
        <w:rPr>
          <w:sz w:val="16"/>
          <w:szCs w:val="16"/>
        </w:rPr>
        <w:t>kde lhůta vyznačená ve</w:t>
      </w:r>
      <w:r w:rsidR="00B81E69">
        <w:rPr>
          <w:sz w:val="16"/>
          <w:szCs w:val="16"/>
        </w:rPr>
        <w:t> </w:t>
      </w:r>
      <w:r w:rsidRPr="007D7680">
        <w:rPr>
          <w:sz w:val="16"/>
          <w:szCs w:val="16"/>
        </w:rPr>
        <w:t>sloupci 6 již uplynula, naléhá na vrácení spisu.</w:t>
      </w:r>
    </w:p>
    <w:p w:rsidR="000F1416" w:rsidRPr="007D7680" w:rsidRDefault="000F1416" w:rsidP="00B04A98">
      <w:pPr>
        <w:pStyle w:val="Zkladntext"/>
        <w:ind w:firstLine="357"/>
        <w:rPr>
          <w:sz w:val="16"/>
          <w:szCs w:val="16"/>
        </w:rPr>
      </w:pPr>
      <w:r w:rsidRPr="007D7680">
        <w:rPr>
          <w:sz w:val="16"/>
          <w:szCs w:val="16"/>
        </w:rPr>
        <w:t>Bylo-li vrácení spisu připomenuto, vyznačí se to</w:t>
      </w:r>
      <w:r w:rsidR="009709AD" w:rsidRPr="007D7680">
        <w:rPr>
          <w:sz w:val="16"/>
          <w:szCs w:val="16"/>
        </w:rPr>
        <w:t xml:space="preserve"> v </w:t>
      </w:r>
      <w:r w:rsidRPr="007D7680">
        <w:rPr>
          <w:sz w:val="16"/>
          <w:szCs w:val="16"/>
        </w:rPr>
        <w:t>poznámkovém sloupci</w:t>
      </w:r>
      <w:r w:rsidR="00581133" w:rsidRPr="007D7680">
        <w:rPr>
          <w:sz w:val="16"/>
          <w:szCs w:val="16"/>
        </w:rPr>
        <w:t xml:space="preserve"> s </w:t>
      </w:r>
      <w:r w:rsidRPr="007D7680">
        <w:rPr>
          <w:sz w:val="16"/>
          <w:szCs w:val="16"/>
        </w:rPr>
        <w:t>uvedením data, kdy se tak stalo.</w:t>
      </w:r>
    </w:p>
    <w:p w:rsidR="000F1416" w:rsidRPr="007D7680" w:rsidRDefault="000F1416" w:rsidP="00B04A98">
      <w:pPr>
        <w:pStyle w:val="Zkladntext"/>
        <w:ind w:firstLine="357"/>
        <w:rPr>
          <w:sz w:val="16"/>
          <w:szCs w:val="16"/>
        </w:rPr>
      </w:pPr>
      <w:r w:rsidRPr="007D7680">
        <w:rPr>
          <w:sz w:val="16"/>
          <w:szCs w:val="16"/>
        </w:rPr>
        <w:t>Běžné číslo se odškrtne, jakmile spisy budou vráceny.</w:t>
      </w:r>
    </w:p>
    <w:p w:rsidR="000F1416" w:rsidRPr="007D7680" w:rsidRDefault="000F1416" w:rsidP="00B04A98">
      <w:pPr>
        <w:pStyle w:val="Zkladntext"/>
        <w:ind w:firstLine="357"/>
        <w:rPr>
          <w:sz w:val="16"/>
          <w:szCs w:val="16"/>
        </w:rPr>
      </w:pPr>
      <w:r w:rsidRPr="007D7680">
        <w:rPr>
          <w:sz w:val="16"/>
          <w:szCs w:val="16"/>
        </w:rPr>
        <w:t>V případě, že ke spisu</w:t>
      </w:r>
      <w:r w:rsidR="009709AD" w:rsidRPr="007D7680">
        <w:rPr>
          <w:sz w:val="16"/>
          <w:szCs w:val="16"/>
        </w:rPr>
        <w:t xml:space="preserve"> v </w:t>
      </w:r>
      <w:r w:rsidRPr="007D7680">
        <w:rPr>
          <w:sz w:val="16"/>
          <w:szCs w:val="16"/>
        </w:rPr>
        <w:t>době jeho zapůjčení dojdou další písemnosti, vedoucí kanceláře tyto založí do samostatných desek (krom naléhavých podání např.</w:t>
      </w:r>
      <w:r w:rsidR="00B81E69">
        <w:rPr>
          <w:sz w:val="16"/>
          <w:szCs w:val="16"/>
        </w:rPr>
        <w:t> </w:t>
      </w:r>
      <w:r w:rsidRPr="007D7680">
        <w:rPr>
          <w:sz w:val="16"/>
          <w:szCs w:val="16"/>
        </w:rPr>
        <w:t>zpětvzetí odvolání apod.) řazených podle položek So (do seznamu So se tato skutečnost vyznačí), po vrácení spisu se písemnosti zařadí do příslušného spisu</w:t>
      </w:r>
      <w:r w:rsidR="004609A0" w:rsidRPr="007D7680">
        <w:rPr>
          <w:sz w:val="16"/>
          <w:szCs w:val="16"/>
        </w:rPr>
        <w:t xml:space="preserve"> a </w:t>
      </w:r>
      <w:r w:rsidRPr="007D7680">
        <w:rPr>
          <w:sz w:val="16"/>
          <w:szCs w:val="16"/>
        </w:rPr>
        <w:t>poznámka</w:t>
      </w:r>
      <w:r w:rsidR="00581133" w:rsidRPr="007D7680">
        <w:rPr>
          <w:sz w:val="16"/>
          <w:szCs w:val="16"/>
        </w:rPr>
        <w:t xml:space="preserve"> o </w:t>
      </w:r>
      <w:r w:rsidRPr="007D7680">
        <w:rPr>
          <w:sz w:val="16"/>
          <w:szCs w:val="16"/>
        </w:rPr>
        <w:t>jejich existenci se odstraní. Takto se řadí</w:t>
      </w:r>
      <w:r w:rsidR="002458BA" w:rsidRPr="007D7680">
        <w:rPr>
          <w:sz w:val="16"/>
          <w:szCs w:val="16"/>
        </w:rPr>
        <w:t xml:space="preserve"> i </w:t>
      </w:r>
      <w:r w:rsidRPr="007D7680">
        <w:rPr>
          <w:sz w:val="16"/>
          <w:szCs w:val="16"/>
        </w:rPr>
        <w:t>odpovědi na urgence. Naléhavá podání předloží neprodleně soudci.</w:t>
      </w:r>
    </w:p>
    <w:p w:rsidR="000F1416" w:rsidRPr="007D7680" w:rsidRDefault="000F1416" w:rsidP="00B04A98">
      <w:pPr>
        <w:pStyle w:val="Prosttext"/>
        <w:keepNext/>
        <w:spacing w:before="120" w:after="240"/>
        <w:jc w:val="center"/>
        <w:outlineLvl w:val="2"/>
        <w:rPr>
          <w:rFonts w:ascii="Times New Roman" w:eastAsia="MS Mincho" w:hAnsi="Times New Roman"/>
          <w:b/>
          <w:sz w:val="16"/>
          <w:szCs w:val="16"/>
        </w:rPr>
      </w:pPr>
      <w:r w:rsidRPr="007D7680">
        <w:rPr>
          <w:rFonts w:ascii="Times New Roman" w:eastAsia="MS Mincho" w:hAnsi="Times New Roman"/>
          <w:sz w:val="16"/>
          <w:szCs w:val="16"/>
        </w:rPr>
        <w:br w:type="page"/>
      </w:r>
      <w:bookmarkStart w:id="11800" w:name="_Toc233193607"/>
      <w:bookmarkStart w:id="11801" w:name="_Toc221857197"/>
      <w:bookmarkStart w:id="11802" w:name="_Toc233210205"/>
      <w:bookmarkStart w:id="11803" w:name="_Toc233284024"/>
      <w:bookmarkStart w:id="11804" w:name="_Toc233286827"/>
      <w:bookmarkStart w:id="11805" w:name="_Toc233289789"/>
      <w:bookmarkStart w:id="11806" w:name="_Toc233292897"/>
      <w:bookmarkStart w:id="11807" w:name="_Toc233293566"/>
      <w:bookmarkStart w:id="11808" w:name="_Toc233199634"/>
      <w:bookmarkStart w:id="11809" w:name="_Toc233213801"/>
      <w:bookmarkStart w:id="11810" w:name="_Toc233216860"/>
      <w:bookmarkStart w:id="11811" w:name="_Toc213960217"/>
      <w:bookmarkStart w:id="11812" w:name="_Toc233301674"/>
      <w:bookmarkStart w:id="11813" w:name="_Toc233303006"/>
      <w:bookmarkStart w:id="11814" w:name="_Toc233308281"/>
      <w:bookmarkStart w:id="11815" w:name="_Toc233313844"/>
      <w:bookmarkStart w:id="11816" w:name="_Toc233316145"/>
      <w:bookmarkStart w:id="11817" w:name="_Toc233343028"/>
      <w:bookmarkStart w:id="11818" w:name="_Toc233343694"/>
      <w:bookmarkStart w:id="11819" w:name="_Toc233345042"/>
      <w:bookmarkStart w:id="11820" w:name="_Toc233355525"/>
      <w:bookmarkStart w:id="11821" w:name="_Toc233358215"/>
      <w:bookmarkStart w:id="11822" w:name="_Toc233368897"/>
      <w:bookmarkStart w:id="11823" w:name="_Toc233371027"/>
      <w:bookmarkStart w:id="11824" w:name="_Toc64280707"/>
      <w:r w:rsidRPr="007D7680">
        <w:rPr>
          <w:rFonts w:ascii="Times New Roman" w:eastAsia="MS Mincho" w:hAnsi="Times New Roman"/>
          <w:b/>
          <w:sz w:val="16"/>
          <w:szCs w:val="16"/>
        </w:rPr>
        <w:lastRenderedPageBreak/>
        <w:t xml:space="preserve">10. Rejstřík To – vzor </w:t>
      </w:r>
      <w:r w:rsidR="00FE0AA5" w:rsidRPr="007D7680">
        <w:rPr>
          <w:rFonts w:ascii="Times New Roman" w:eastAsia="MS Mincho" w:hAnsi="Times New Roman"/>
          <w:b/>
          <w:sz w:val="16"/>
          <w:szCs w:val="16"/>
        </w:rPr>
        <w:t>č. </w:t>
      </w:r>
      <w:r w:rsidRPr="007D7680">
        <w:rPr>
          <w:rFonts w:ascii="Times New Roman" w:eastAsia="MS Mincho" w:hAnsi="Times New Roman"/>
          <w:b/>
          <w:sz w:val="16"/>
          <w:szCs w:val="16"/>
        </w:rPr>
        <w:t xml:space="preserve">31 </w:t>
      </w:r>
      <w:r w:rsidR="00B32F66" w:rsidRPr="007D7680">
        <w:rPr>
          <w:rFonts w:ascii="Times New Roman" w:eastAsia="MS Mincho" w:hAnsi="Times New Roman"/>
          <w:b/>
          <w:sz w:val="16"/>
          <w:szCs w:val="16"/>
        </w:rPr>
        <w:t>v. k. ř.</w:t>
      </w:r>
      <w:r w:rsidRPr="007D7680">
        <w:rPr>
          <w:rStyle w:val="Znakapoznpodarou"/>
          <w:rFonts w:ascii="Times New Roman" w:eastAsia="MS Mincho" w:hAnsi="Times New Roman"/>
          <w:b/>
          <w:sz w:val="16"/>
          <w:szCs w:val="16"/>
        </w:rPr>
        <w:footnoteReference w:id="2"/>
      </w:r>
      <w:r w:rsidRPr="007D7680">
        <w:rPr>
          <w:rFonts w:ascii="Times New Roman" w:eastAsia="MS Mincho" w:hAnsi="Times New Roman"/>
          <w:b/>
          <w:sz w:val="16"/>
          <w:szCs w:val="16"/>
        </w:rPr>
        <w:t>)</w:t>
      </w:r>
      <w:bookmarkEnd w:id="11800"/>
      <w:bookmarkEnd w:id="11801"/>
      <w:bookmarkEnd w:id="11802"/>
      <w:bookmarkEnd w:id="11803"/>
      <w:bookmarkEnd w:id="11804"/>
      <w:bookmarkEnd w:id="11805"/>
      <w:bookmarkEnd w:id="11806"/>
      <w:bookmarkEnd w:id="11807"/>
      <w:bookmarkEnd w:id="11808"/>
      <w:bookmarkEnd w:id="11809"/>
      <w:bookmarkEnd w:id="11810"/>
      <w:bookmarkEnd w:id="11811"/>
      <w:bookmarkEnd w:id="11812"/>
      <w:bookmarkEnd w:id="11813"/>
      <w:bookmarkEnd w:id="11814"/>
      <w:bookmarkEnd w:id="11815"/>
      <w:bookmarkEnd w:id="11816"/>
      <w:bookmarkEnd w:id="11817"/>
      <w:bookmarkEnd w:id="11818"/>
      <w:bookmarkEnd w:id="11819"/>
      <w:bookmarkEnd w:id="11820"/>
      <w:bookmarkEnd w:id="11821"/>
      <w:bookmarkEnd w:id="11822"/>
      <w:bookmarkEnd w:id="11823"/>
      <w:bookmarkEnd w:id="11824"/>
    </w:p>
    <w:p w:rsidR="000F1416" w:rsidRPr="007D7680" w:rsidRDefault="000F1416" w:rsidP="00B04A98">
      <w:pPr>
        <w:pStyle w:val="Prosttext"/>
        <w:spacing w:before="120" w:after="120"/>
        <w:jc w:val="both"/>
        <w:rPr>
          <w:rFonts w:ascii="Times New Roman" w:eastAsia="MS Mincho" w:hAnsi="Times New Roman"/>
          <w:sz w:val="16"/>
          <w:szCs w:val="16"/>
        </w:rPr>
      </w:pPr>
      <w:r w:rsidRPr="007D7680">
        <w:rPr>
          <w:rFonts w:ascii="Times New Roman" w:eastAsia="MS Mincho" w:hAnsi="Times New Roman"/>
          <w:sz w:val="16"/>
          <w:szCs w:val="16"/>
        </w:rPr>
        <w:t>první strana: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0"/>
        <w:gridCol w:w="680"/>
        <w:gridCol w:w="1477"/>
        <w:gridCol w:w="2722"/>
        <w:gridCol w:w="2722"/>
        <w:gridCol w:w="1021"/>
        <w:gridCol w:w="1021"/>
      </w:tblGrid>
      <w:tr w:rsidR="000F1416" w:rsidRPr="007D7680">
        <w:trPr>
          <w:cantSplit/>
        </w:trPr>
        <w:tc>
          <w:tcPr>
            <w:tcW w:w="680" w:type="dxa"/>
            <w:vMerge w:val="restart"/>
            <w:vAlign w:val="center"/>
          </w:tcPr>
          <w:p w:rsidR="000F1416" w:rsidRPr="007D7680" w:rsidRDefault="000F1416" w:rsidP="00B04A98">
            <w:pPr>
              <w:spacing w:before="60" w:after="60"/>
              <w:jc w:val="center"/>
              <w:rPr>
                <w:sz w:val="16"/>
                <w:szCs w:val="16"/>
              </w:rPr>
            </w:pPr>
            <w:r w:rsidRPr="007D7680">
              <w:rPr>
                <w:sz w:val="16"/>
                <w:szCs w:val="16"/>
              </w:rPr>
              <w:t>Běžné číslo</w:t>
            </w:r>
          </w:p>
        </w:tc>
        <w:tc>
          <w:tcPr>
            <w:tcW w:w="2157" w:type="dxa"/>
            <w:gridSpan w:val="2"/>
            <w:vAlign w:val="center"/>
          </w:tcPr>
          <w:p w:rsidR="000F1416" w:rsidRPr="007D7680" w:rsidRDefault="000F1416" w:rsidP="00B04A98">
            <w:pPr>
              <w:spacing w:before="60" w:after="60"/>
              <w:jc w:val="center"/>
              <w:rPr>
                <w:sz w:val="16"/>
                <w:szCs w:val="16"/>
              </w:rPr>
            </w:pPr>
            <w:r w:rsidRPr="007D7680">
              <w:rPr>
                <w:sz w:val="16"/>
                <w:szCs w:val="16"/>
              </w:rPr>
              <w:t>Došlo</w:t>
            </w:r>
          </w:p>
        </w:tc>
        <w:tc>
          <w:tcPr>
            <w:tcW w:w="2722" w:type="dxa"/>
            <w:vMerge w:val="restart"/>
            <w:vAlign w:val="center"/>
          </w:tcPr>
          <w:p w:rsidR="000F1416" w:rsidRPr="007D7680" w:rsidRDefault="000F1416" w:rsidP="00B04A98">
            <w:pPr>
              <w:spacing w:before="60" w:after="60"/>
              <w:jc w:val="center"/>
              <w:rPr>
                <w:sz w:val="16"/>
                <w:szCs w:val="16"/>
              </w:rPr>
            </w:pPr>
            <w:r w:rsidRPr="007D7680">
              <w:rPr>
                <w:sz w:val="16"/>
                <w:szCs w:val="16"/>
              </w:rPr>
              <w:t>Označení účastníků nebo obviněného</w:t>
            </w:r>
          </w:p>
        </w:tc>
        <w:tc>
          <w:tcPr>
            <w:tcW w:w="2722" w:type="dxa"/>
            <w:vMerge w:val="restart"/>
            <w:vAlign w:val="center"/>
          </w:tcPr>
          <w:p w:rsidR="000F1416" w:rsidRPr="007D7680" w:rsidRDefault="000F1416" w:rsidP="00B04A98">
            <w:pPr>
              <w:spacing w:before="60" w:after="60"/>
              <w:jc w:val="center"/>
              <w:rPr>
                <w:sz w:val="16"/>
                <w:szCs w:val="16"/>
              </w:rPr>
            </w:pPr>
            <w:r w:rsidRPr="007D7680">
              <w:rPr>
                <w:sz w:val="16"/>
                <w:szCs w:val="16"/>
              </w:rPr>
              <w:t>Předmět řízení hodnota sporu, trest. čin provinění</w:t>
            </w:r>
          </w:p>
        </w:tc>
        <w:tc>
          <w:tcPr>
            <w:tcW w:w="2042" w:type="dxa"/>
            <w:gridSpan w:val="2"/>
            <w:vAlign w:val="center"/>
          </w:tcPr>
          <w:p w:rsidR="000F1416" w:rsidRPr="007D7680" w:rsidRDefault="000F1416" w:rsidP="00B04A98">
            <w:pPr>
              <w:spacing w:before="60" w:after="60"/>
              <w:jc w:val="center"/>
              <w:rPr>
                <w:sz w:val="16"/>
                <w:szCs w:val="16"/>
              </w:rPr>
            </w:pPr>
            <w:r w:rsidRPr="007D7680">
              <w:rPr>
                <w:sz w:val="16"/>
                <w:szCs w:val="16"/>
              </w:rPr>
              <w:t>Druh opravného prostředku</w:t>
            </w:r>
          </w:p>
        </w:tc>
      </w:tr>
      <w:tr w:rsidR="000F1416" w:rsidRPr="007D7680">
        <w:trPr>
          <w:cantSplit/>
        </w:trPr>
        <w:tc>
          <w:tcPr>
            <w:tcW w:w="680" w:type="dxa"/>
            <w:vMerge/>
            <w:vAlign w:val="center"/>
          </w:tcPr>
          <w:p w:rsidR="000F1416" w:rsidRPr="007D7680" w:rsidRDefault="000F1416" w:rsidP="00B04A98">
            <w:pPr>
              <w:spacing w:before="60" w:after="60"/>
              <w:jc w:val="center"/>
              <w:rPr>
                <w:sz w:val="16"/>
                <w:szCs w:val="16"/>
              </w:rPr>
            </w:pPr>
          </w:p>
        </w:tc>
        <w:tc>
          <w:tcPr>
            <w:tcW w:w="680" w:type="dxa"/>
            <w:vAlign w:val="center"/>
          </w:tcPr>
          <w:p w:rsidR="000F1416" w:rsidRPr="007D7680" w:rsidRDefault="000F1416" w:rsidP="00B04A98">
            <w:pPr>
              <w:spacing w:before="60" w:after="60"/>
              <w:jc w:val="center"/>
              <w:rPr>
                <w:sz w:val="16"/>
                <w:szCs w:val="16"/>
              </w:rPr>
            </w:pPr>
            <w:r w:rsidRPr="007D7680">
              <w:rPr>
                <w:sz w:val="16"/>
                <w:szCs w:val="16"/>
              </w:rPr>
              <w:t>dne</w:t>
            </w:r>
          </w:p>
        </w:tc>
        <w:tc>
          <w:tcPr>
            <w:tcW w:w="1477" w:type="dxa"/>
            <w:vAlign w:val="center"/>
          </w:tcPr>
          <w:p w:rsidR="000F1416" w:rsidRPr="007D7680" w:rsidRDefault="000F1416" w:rsidP="00B04A98">
            <w:pPr>
              <w:spacing w:before="60" w:after="60"/>
              <w:jc w:val="center"/>
              <w:rPr>
                <w:sz w:val="16"/>
                <w:szCs w:val="16"/>
              </w:rPr>
            </w:pPr>
            <w:r w:rsidRPr="007D7680">
              <w:rPr>
                <w:sz w:val="16"/>
                <w:szCs w:val="16"/>
              </w:rPr>
              <w:t>od (soud</w:t>
            </w:r>
            <w:r w:rsidR="004609A0" w:rsidRPr="007D7680">
              <w:rPr>
                <w:sz w:val="16"/>
                <w:szCs w:val="16"/>
              </w:rPr>
              <w:t xml:space="preserve"> a </w:t>
            </w:r>
            <w:r w:rsidRPr="007D7680">
              <w:rPr>
                <w:sz w:val="16"/>
                <w:szCs w:val="16"/>
              </w:rPr>
              <w:t>jednací číslo rozhodnutí)</w:t>
            </w:r>
          </w:p>
        </w:tc>
        <w:tc>
          <w:tcPr>
            <w:tcW w:w="2722" w:type="dxa"/>
            <w:vMerge/>
            <w:vAlign w:val="center"/>
          </w:tcPr>
          <w:p w:rsidR="000F1416" w:rsidRPr="007D7680" w:rsidRDefault="000F1416" w:rsidP="00B04A98">
            <w:pPr>
              <w:spacing w:before="60" w:after="60"/>
              <w:jc w:val="center"/>
              <w:rPr>
                <w:sz w:val="16"/>
                <w:szCs w:val="16"/>
              </w:rPr>
            </w:pPr>
          </w:p>
        </w:tc>
        <w:tc>
          <w:tcPr>
            <w:tcW w:w="2722" w:type="dxa"/>
            <w:vMerge/>
            <w:vAlign w:val="center"/>
          </w:tcPr>
          <w:p w:rsidR="000F1416" w:rsidRPr="007D7680" w:rsidRDefault="000F1416" w:rsidP="00B04A98">
            <w:pPr>
              <w:spacing w:before="60" w:after="60"/>
              <w:jc w:val="center"/>
              <w:rPr>
                <w:sz w:val="16"/>
                <w:szCs w:val="16"/>
              </w:rPr>
            </w:pPr>
          </w:p>
        </w:tc>
        <w:tc>
          <w:tcPr>
            <w:tcW w:w="1021" w:type="dxa"/>
            <w:vAlign w:val="center"/>
          </w:tcPr>
          <w:p w:rsidR="000F1416" w:rsidRPr="007D7680" w:rsidRDefault="000F1416" w:rsidP="00B04A98">
            <w:pPr>
              <w:spacing w:before="60" w:after="60"/>
              <w:jc w:val="center"/>
              <w:rPr>
                <w:sz w:val="16"/>
                <w:szCs w:val="16"/>
              </w:rPr>
            </w:pPr>
            <w:r w:rsidRPr="007D7680">
              <w:rPr>
                <w:sz w:val="16"/>
                <w:szCs w:val="16"/>
              </w:rPr>
              <w:t>Odvolání</w:t>
            </w:r>
          </w:p>
        </w:tc>
        <w:tc>
          <w:tcPr>
            <w:tcW w:w="1021" w:type="dxa"/>
            <w:vAlign w:val="center"/>
          </w:tcPr>
          <w:p w:rsidR="000F1416" w:rsidRPr="007D7680" w:rsidRDefault="000F1416" w:rsidP="00B04A98">
            <w:pPr>
              <w:spacing w:before="60" w:after="60"/>
              <w:jc w:val="center"/>
              <w:rPr>
                <w:sz w:val="16"/>
                <w:szCs w:val="16"/>
              </w:rPr>
            </w:pPr>
            <w:r w:rsidRPr="007D7680">
              <w:rPr>
                <w:sz w:val="16"/>
                <w:szCs w:val="16"/>
              </w:rPr>
              <w:t>Stížnost</w:t>
            </w:r>
          </w:p>
        </w:tc>
      </w:tr>
      <w:tr w:rsidR="000F1416" w:rsidRPr="007D7680">
        <w:tc>
          <w:tcPr>
            <w:tcW w:w="680" w:type="dxa"/>
            <w:vAlign w:val="center"/>
          </w:tcPr>
          <w:p w:rsidR="000F1416" w:rsidRPr="007D7680" w:rsidRDefault="000F1416" w:rsidP="00B04A98">
            <w:pPr>
              <w:ind w:right="1"/>
              <w:jc w:val="center"/>
              <w:rPr>
                <w:sz w:val="16"/>
                <w:szCs w:val="16"/>
              </w:rPr>
            </w:pPr>
            <w:r w:rsidRPr="007D7680">
              <w:rPr>
                <w:sz w:val="16"/>
                <w:szCs w:val="16"/>
              </w:rPr>
              <w:t>1</w:t>
            </w:r>
          </w:p>
        </w:tc>
        <w:tc>
          <w:tcPr>
            <w:tcW w:w="680" w:type="dxa"/>
            <w:vAlign w:val="center"/>
          </w:tcPr>
          <w:p w:rsidR="000F1416" w:rsidRPr="007D7680" w:rsidRDefault="000F1416" w:rsidP="00B04A98">
            <w:pPr>
              <w:ind w:right="1"/>
              <w:jc w:val="center"/>
              <w:rPr>
                <w:sz w:val="16"/>
                <w:szCs w:val="16"/>
              </w:rPr>
            </w:pPr>
            <w:r w:rsidRPr="007D7680">
              <w:rPr>
                <w:sz w:val="16"/>
                <w:szCs w:val="16"/>
              </w:rPr>
              <w:t>2</w:t>
            </w:r>
          </w:p>
        </w:tc>
        <w:tc>
          <w:tcPr>
            <w:tcW w:w="1477" w:type="dxa"/>
            <w:vAlign w:val="center"/>
          </w:tcPr>
          <w:p w:rsidR="000F1416" w:rsidRPr="007D7680" w:rsidRDefault="000F1416" w:rsidP="00B04A98">
            <w:pPr>
              <w:ind w:right="1"/>
              <w:jc w:val="center"/>
              <w:rPr>
                <w:sz w:val="16"/>
                <w:szCs w:val="16"/>
              </w:rPr>
            </w:pPr>
            <w:r w:rsidRPr="007D7680">
              <w:rPr>
                <w:sz w:val="16"/>
                <w:szCs w:val="16"/>
              </w:rPr>
              <w:t>3</w:t>
            </w:r>
          </w:p>
        </w:tc>
        <w:tc>
          <w:tcPr>
            <w:tcW w:w="2722" w:type="dxa"/>
            <w:vAlign w:val="center"/>
          </w:tcPr>
          <w:p w:rsidR="000F1416" w:rsidRPr="007D7680" w:rsidRDefault="000F1416" w:rsidP="00B04A98">
            <w:pPr>
              <w:ind w:right="1"/>
              <w:jc w:val="center"/>
              <w:rPr>
                <w:sz w:val="16"/>
                <w:szCs w:val="16"/>
              </w:rPr>
            </w:pPr>
            <w:r w:rsidRPr="007D7680">
              <w:rPr>
                <w:sz w:val="16"/>
                <w:szCs w:val="16"/>
              </w:rPr>
              <w:t>4</w:t>
            </w:r>
          </w:p>
        </w:tc>
        <w:tc>
          <w:tcPr>
            <w:tcW w:w="2722" w:type="dxa"/>
            <w:vAlign w:val="center"/>
          </w:tcPr>
          <w:p w:rsidR="000F1416" w:rsidRPr="007D7680" w:rsidRDefault="000F1416" w:rsidP="00B04A98">
            <w:pPr>
              <w:ind w:right="1"/>
              <w:jc w:val="center"/>
              <w:rPr>
                <w:sz w:val="16"/>
                <w:szCs w:val="16"/>
              </w:rPr>
            </w:pPr>
            <w:r w:rsidRPr="007D7680">
              <w:rPr>
                <w:sz w:val="16"/>
                <w:szCs w:val="16"/>
              </w:rPr>
              <w:t>5</w:t>
            </w:r>
          </w:p>
        </w:tc>
        <w:tc>
          <w:tcPr>
            <w:tcW w:w="1021" w:type="dxa"/>
            <w:vAlign w:val="center"/>
          </w:tcPr>
          <w:p w:rsidR="000F1416" w:rsidRPr="007D7680" w:rsidRDefault="000F1416" w:rsidP="00B04A98">
            <w:pPr>
              <w:ind w:right="1"/>
              <w:jc w:val="center"/>
              <w:rPr>
                <w:sz w:val="16"/>
                <w:szCs w:val="16"/>
              </w:rPr>
            </w:pPr>
            <w:r w:rsidRPr="007D7680">
              <w:rPr>
                <w:sz w:val="16"/>
                <w:szCs w:val="16"/>
              </w:rPr>
              <w:t>6</w:t>
            </w:r>
          </w:p>
        </w:tc>
        <w:tc>
          <w:tcPr>
            <w:tcW w:w="1021" w:type="dxa"/>
            <w:vAlign w:val="center"/>
          </w:tcPr>
          <w:p w:rsidR="000F1416" w:rsidRPr="007D7680" w:rsidRDefault="000F1416" w:rsidP="00B04A98">
            <w:pPr>
              <w:ind w:right="1"/>
              <w:jc w:val="center"/>
              <w:rPr>
                <w:sz w:val="16"/>
                <w:szCs w:val="16"/>
              </w:rPr>
            </w:pPr>
            <w:r w:rsidRPr="007D7680">
              <w:rPr>
                <w:sz w:val="16"/>
                <w:szCs w:val="16"/>
              </w:rPr>
              <w:t>7</w:t>
            </w:r>
          </w:p>
        </w:tc>
      </w:tr>
    </w:tbl>
    <w:p w:rsidR="000F1416" w:rsidRPr="007D7680" w:rsidRDefault="000F1416" w:rsidP="00B04A98">
      <w:pPr>
        <w:pStyle w:val="Prosttext"/>
        <w:spacing w:before="240" w:after="120"/>
        <w:jc w:val="both"/>
        <w:rPr>
          <w:rFonts w:ascii="Times New Roman" w:eastAsia="MS Mincho" w:hAnsi="Times New Roman"/>
          <w:sz w:val="16"/>
          <w:szCs w:val="16"/>
        </w:rPr>
      </w:pPr>
      <w:r w:rsidRPr="007D7680">
        <w:rPr>
          <w:rFonts w:ascii="Times New Roman" w:eastAsia="MS Mincho" w:hAnsi="Times New Roman"/>
          <w:sz w:val="16"/>
          <w:szCs w:val="16"/>
        </w:rPr>
        <w:t>druhá strana: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45"/>
        <w:gridCol w:w="1021"/>
        <w:gridCol w:w="1021"/>
        <w:gridCol w:w="1021"/>
        <w:gridCol w:w="1021"/>
        <w:gridCol w:w="1021"/>
        <w:gridCol w:w="1293"/>
        <w:gridCol w:w="1701"/>
      </w:tblGrid>
      <w:tr w:rsidR="000F1416" w:rsidRPr="007D7680">
        <w:trPr>
          <w:cantSplit/>
        </w:trPr>
        <w:tc>
          <w:tcPr>
            <w:tcW w:w="2245" w:type="dxa"/>
            <w:vMerge w:val="restart"/>
            <w:vAlign w:val="center"/>
          </w:tcPr>
          <w:p w:rsidR="000F1416" w:rsidRPr="007D7680" w:rsidRDefault="000F1416" w:rsidP="00B04A98">
            <w:pPr>
              <w:spacing w:before="60" w:after="60"/>
              <w:jc w:val="center"/>
              <w:rPr>
                <w:sz w:val="16"/>
                <w:szCs w:val="16"/>
              </w:rPr>
            </w:pPr>
            <w:r w:rsidRPr="007D7680">
              <w:rPr>
                <w:sz w:val="16"/>
                <w:szCs w:val="16"/>
              </w:rPr>
              <w:t>Odvolatel (stěžovatel)</w:t>
            </w:r>
          </w:p>
        </w:tc>
        <w:tc>
          <w:tcPr>
            <w:tcW w:w="1021" w:type="dxa"/>
            <w:vMerge w:val="restart"/>
            <w:vAlign w:val="center"/>
          </w:tcPr>
          <w:p w:rsidR="000F1416" w:rsidRPr="007D7680" w:rsidRDefault="000F1416" w:rsidP="00B04A98">
            <w:pPr>
              <w:spacing w:before="60" w:after="60"/>
              <w:jc w:val="center"/>
              <w:rPr>
                <w:sz w:val="16"/>
                <w:szCs w:val="16"/>
              </w:rPr>
            </w:pPr>
            <w:r w:rsidRPr="007D7680">
              <w:rPr>
                <w:sz w:val="16"/>
                <w:szCs w:val="16"/>
              </w:rPr>
              <w:t>Datum jednání</w:t>
            </w:r>
          </w:p>
        </w:tc>
        <w:tc>
          <w:tcPr>
            <w:tcW w:w="4084" w:type="dxa"/>
            <w:gridSpan w:val="4"/>
            <w:vAlign w:val="center"/>
          </w:tcPr>
          <w:p w:rsidR="000F1416" w:rsidRPr="007D7680" w:rsidRDefault="000F1416" w:rsidP="00B04A98">
            <w:pPr>
              <w:spacing w:before="60" w:after="60"/>
              <w:jc w:val="center"/>
              <w:rPr>
                <w:sz w:val="16"/>
                <w:szCs w:val="16"/>
              </w:rPr>
            </w:pPr>
            <w:r w:rsidRPr="007D7680">
              <w:rPr>
                <w:sz w:val="16"/>
                <w:szCs w:val="16"/>
              </w:rPr>
              <w:t>Datum</w:t>
            </w:r>
            <w:r w:rsidR="004609A0" w:rsidRPr="007D7680">
              <w:rPr>
                <w:sz w:val="16"/>
                <w:szCs w:val="16"/>
              </w:rPr>
              <w:t xml:space="preserve"> a </w:t>
            </w:r>
            <w:r w:rsidRPr="007D7680">
              <w:rPr>
                <w:sz w:val="16"/>
                <w:szCs w:val="16"/>
              </w:rPr>
              <w:t>způsob vyřízení</w:t>
            </w:r>
          </w:p>
        </w:tc>
        <w:tc>
          <w:tcPr>
            <w:tcW w:w="1293" w:type="dxa"/>
            <w:vMerge w:val="restart"/>
            <w:vAlign w:val="center"/>
          </w:tcPr>
          <w:p w:rsidR="000F1416" w:rsidRPr="007D7680" w:rsidRDefault="000F1416" w:rsidP="00B04A98">
            <w:pPr>
              <w:spacing w:before="60" w:after="60"/>
              <w:jc w:val="center"/>
              <w:rPr>
                <w:sz w:val="16"/>
                <w:szCs w:val="16"/>
              </w:rPr>
            </w:pPr>
            <w:r w:rsidRPr="007D7680">
              <w:rPr>
                <w:sz w:val="16"/>
                <w:szCs w:val="16"/>
              </w:rPr>
              <w:t>Spis vrácen soudu</w:t>
            </w:r>
            <w:r w:rsidRPr="007D7680">
              <w:rPr>
                <w:sz w:val="16"/>
                <w:szCs w:val="16"/>
              </w:rPr>
              <w:br/>
              <w:t>I. stupně – dne</w:t>
            </w:r>
          </w:p>
        </w:tc>
        <w:tc>
          <w:tcPr>
            <w:tcW w:w="1701" w:type="dxa"/>
            <w:vMerge w:val="restart"/>
            <w:vAlign w:val="center"/>
          </w:tcPr>
          <w:p w:rsidR="000F1416" w:rsidRPr="007D7680" w:rsidRDefault="000F1416" w:rsidP="00B04A98">
            <w:pPr>
              <w:spacing w:before="60" w:after="60"/>
              <w:jc w:val="center"/>
              <w:rPr>
                <w:sz w:val="16"/>
                <w:szCs w:val="16"/>
              </w:rPr>
            </w:pPr>
            <w:r w:rsidRPr="007D7680">
              <w:rPr>
                <w:sz w:val="16"/>
                <w:szCs w:val="16"/>
              </w:rPr>
              <w:t>Poznámka</w:t>
            </w:r>
          </w:p>
        </w:tc>
      </w:tr>
      <w:tr w:rsidR="000F1416" w:rsidRPr="007D7680">
        <w:trPr>
          <w:cantSplit/>
        </w:trPr>
        <w:tc>
          <w:tcPr>
            <w:tcW w:w="2245" w:type="dxa"/>
            <w:vMerge/>
            <w:vAlign w:val="center"/>
          </w:tcPr>
          <w:p w:rsidR="000F1416" w:rsidRPr="007D7680" w:rsidRDefault="000F1416" w:rsidP="00B04A98">
            <w:pPr>
              <w:ind w:right="1"/>
              <w:jc w:val="center"/>
              <w:rPr>
                <w:sz w:val="16"/>
                <w:szCs w:val="16"/>
              </w:rPr>
            </w:pPr>
          </w:p>
        </w:tc>
        <w:tc>
          <w:tcPr>
            <w:tcW w:w="1021" w:type="dxa"/>
            <w:vMerge/>
            <w:vAlign w:val="center"/>
          </w:tcPr>
          <w:p w:rsidR="000F1416" w:rsidRPr="007D7680" w:rsidRDefault="000F1416" w:rsidP="00B04A98">
            <w:pPr>
              <w:ind w:right="1"/>
              <w:jc w:val="center"/>
              <w:rPr>
                <w:sz w:val="16"/>
                <w:szCs w:val="16"/>
              </w:rPr>
            </w:pPr>
          </w:p>
        </w:tc>
        <w:tc>
          <w:tcPr>
            <w:tcW w:w="1021" w:type="dxa"/>
            <w:vAlign w:val="center"/>
          </w:tcPr>
          <w:p w:rsidR="000F1416" w:rsidRPr="007D7680" w:rsidRDefault="000F1416" w:rsidP="00B04A98">
            <w:pPr>
              <w:ind w:right="1"/>
              <w:jc w:val="center"/>
              <w:rPr>
                <w:sz w:val="16"/>
                <w:szCs w:val="16"/>
              </w:rPr>
            </w:pPr>
            <w:r w:rsidRPr="007D7680">
              <w:rPr>
                <w:sz w:val="16"/>
                <w:szCs w:val="16"/>
              </w:rPr>
              <w:t>změněno</w:t>
            </w:r>
          </w:p>
        </w:tc>
        <w:tc>
          <w:tcPr>
            <w:tcW w:w="1021" w:type="dxa"/>
            <w:vAlign w:val="center"/>
          </w:tcPr>
          <w:p w:rsidR="000F1416" w:rsidRPr="007D7680" w:rsidRDefault="000F1416" w:rsidP="00B04A98">
            <w:pPr>
              <w:ind w:right="1"/>
              <w:jc w:val="center"/>
              <w:rPr>
                <w:sz w:val="16"/>
                <w:szCs w:val="16"/>
              </w:rPr>
            </w:pPr>
            <w:r w:rsidRPr="007D7680">
              <w:rPr>
                <w:sz w:val="16"/>
                <w:szCs w:val="16"/>
              </w:rPr>
              <w:t>potvrzeno</w:t>
            </w:r>
          </w:p>
        </w:tc>
        <w:tc>
          <w:tcPr>
            <w:tcW w:w="1021" w:type="dxa"/>
            <w:vAlign w:val="center"/>
          </w:tcPr>
          <w:p w:rsidR="000F1416" w:rsidRPr="007D7680" w:rsidRDefault="000F1416" w:rsidP="00B04A98">
            <w:pPr>
              <w:ind w:right="1"/>
              <w:jc w:val="center"/>
              <w:rPr>
                <w:sz w:val="16"/>
                <w:szCs w:val="16"/>
              </w:rPr>
            </w:pPr>
            <w:r w:rsidRPr="007D7680">
              <w:rPr>
                <w:sz w:val="16"/>
                <w:szCs w:val="16"/>
              </w:rPr>
              <w:t>zrušeno</w:t>
            </w:r>
            <w:r w:rsidR="004609A0" w:rsidRPr="007D7680">
              <w:rPr>
                <w:sz w:val="16"/>
                <w:szCs w:val="16"/>
              </w:rPr>
              <w:t xml:space="preserve"> a </w:t>
            </w:r>
            <w:r w:rsidRPr="007D7680">
              <w:rPr>
                <w:sz w:val="16"/>
                <w:szCs w:val="16"/>
              </w:rPr>
              <w:t>vráceno</w:t>
            </w:r>
          </w:p>
        </w:tc>
        <w:tc>
          <w:tcPr>
            <w:tcW w:w="1021" w:type="dxa"/>
            <w:vAlign w:val="center"/>
          </w:tcPr>
          <w:p w:rsidR="000F1416" w:rsidRPr="007D7680" w:rsidRDefault="000F1416" w:rsidP="00B04A98">
            <w:pPr>
              <w:ind w:right="1"/>
              <w:jc w:val="center"/>
              <w:rPr>
                <w:sz w:val="16"/>
                <w:szCs w:val="16"/>
              </w:rPr>
            </w:pPr>
            <w:r w:rsidRPr="007D7680">
              <w:rPr>
                <w:sz w:val="16"/>
                <w:szCs w:val="16"/>
              </w:rPr>
              <w:t>jinak</w:t>
            </w:r>
          </w:p>
        </w:tc>
        <w:tc>
          <w:tcPr>
            <w:tcW w:w="1293" w:type="dxa"/>
            <w:vMerge/>
            <w:vAlign w:val="center"/>
          </w:tcPr>
          <w:p w:rsidR="000F1416" w:rsidRPr="007D7680" w:rsidRDefault="000F1416" w:rsidP="00B04A98">
            <w:pPr>
              <w:ind w:right="1"/>
              <w:jc w:val="center"/>
              <w:rPr>
                <w:sz w:val="16"/>
                <w:szCs w:val="16"/>
              </w:rPr>
            </w:pPr>
          </w:p>
        </w:tc>
        <w:tc>
          <w:tcPr>
            <w:tcW w:w="1701" w:type="dxa"/>
            <w:vMerge/>
            <w:vAlign w:val="center"/>
          </w:tcPr>
          <w:p w:rsidR="000F1416" w:rsidRPr="007D7680" w:rsidRDefault="000F1416" w:rsidP="00B04A98">
            <w:pPr>
              <w:ind w:right="1"/>
              <w:jc w:val="center"/>
              <w:rPr>
                <w:sz w:val="16"/>
                <w:szCs w:val="16"/>
              </w:rPr>
            </w:pPr>
          </w:p>
        </w:tc>
      </w:tr>
      <w:tr w:rsidR="000F1416" w:rsidRPr="007D7680">
        <w:tc>
          <w:tcPr>
            <w:tcW w:w="2245" w:type="dxa"/>
            <w:vAlign w:val="center"/>
          </w:tcPr>
          <w:p w:rsidR="000F1416" w:rsidRPr="007D7680" w:rsidRDefault="000F1416" w:rsidP="00B04A98">
            <w:pPr>
              <w:ind w:right="1"/>
              <w:jc w:val="center"/>
              <w:rPr>
                <w:sz w:val="16"/>
                <w:szCs w:val="16"/>
              </w:rPr>
            </w:pPr>
            <w:r w:rsidRPr="007D7680">
              <w:rPr>
                <w:sz w:val="16"/>
                <w:szCs w:val="16"/>
              </w:rPr>
              <w:t>8</w:t>
            </w:r>
          </w:p>
        </w:tc>
        <w:tc>
          <w:tcPr>
            <w:tcW w:w="1021" w:type="dxa"/>
            <w:vAlign w:val="center"/>
          </w:tcPr>
          <w:p w:rsidR="000F1416" w:rsidRPr="007D7680" w:rsidRDefault="000F1416" w:rsidP="00B04A98">
            <w:pPr>
              <w:ind w:right="1"/>
              <w:jc w:val="center"/>
              <w:rPr>
                <w:sz w:val="16"/>
                <w:szCs w:val="16"/>
              </w:rPr>
            </w:pPr>
            <w:r w:rsidRPr="007D7680">
              <w:rPr>
                <w:sz w:val="16"/>
                <w:szCs w:val="16"/>
              </w:rPr>
              <w:t>9</w:t>
            </w:r>
          </w:p>
        </w:tc>
        <w:tc>
          <w:tcPr>
            <w:tcW w:w="1021" w:type="dxa"/>
            <w:vAlign w:val="center"/>
          </w:tcPr>
          <w:p w:rsidR="000F1416" w:rsidRPr="007D7680" w:rsidRDefault="000F1416" w:rsidP="00B04A98">
            <w:pPr>
              <w:ind w:right="1"/>
              <w:jc w:val="center"/>
              <w:rPr>
                <w:sz w:val="16"/>
                <w:szCs w:val="16"/>
              </w:rPr>
            </w:pPr>
            <w:r w:rsidRPr="007D7680">
              <w:rPr>
                <w:sz w:val="16"/>
                <w:szCs w:val="16"/>
              </w:rPr>
              <w:t>10</w:t>
            </w:r>
          </w:p>
        </w:tc>
        <w:tc>
          <w:tcPr>
            <w:tcW w:w="1021" w:type="dxa"/>
            <w:vAlign w:val="center"/>
          </w:tcPr>
          <w:p w:rsidR="000F1416" w:rsidRPr="007D7680" w:rsidRDefault="000F1416" w:rsidP="00B04A98">
            <w:pPr>
              <w:ind w:right="1"/>
              <w:jc w:val="center"/>
              <w:rPr>
                <w:sz w:val="16"/>
                <w:szCs w:val="16"/>
              </w:rPr>
            </w:pPr>
            <w:r w:rsidRPr="007D7680">
              <w:rPr>
                <w:sz w:val="16"/>
                <w:szCs w:val="16"/>
              </w:rPr>
              <w:t>11</w:t>
            </w:r>
          </w:p>
        </w:tc>
        <w:tc>
          <w:tcPr>
            <w:tcW w:w="1021" w:type="dxa"/>
            <w:vAlign w:val="center"/>
          </w:tcPr>
          <w:p w:rsidR="000F1416" w:rsidRPr="007D7680" w:rsidRDefault="000F1416" w:rsidP="00B04A98">
            <w:pPr>
              <w:ind w:right="1"/>
              <w:jc w:val="center"/>
              <w:rPr>
                <w:sz w:val="16"/>
                <w:szCs w:val="16"/>
              </w:rPr>
            </w:pPr>
            <w:r w:rsidRPr="007D7680">
              <w:rPr>
                <w:sz w:val="16"/>
                <w:szCs w:val="16"/>
              </w:rPr>
              <w:t>12</w:t>
            </w:r>
          </w:p>
        </w:tc>
        <w:tc>
          <w:tcPr>
            <w:tcW w:w="1021" w:type="dxa"/>
            <w:vAlign w:val="center"/>
          </w:tcPr>
          <w:p w:rsidR="000F1416" w:rsidRPr="007D7680" w:rsidRDefault="000F1416" w:rsidP="00B04A98">
            <w:pPr>
              <w:ind w:right="1"/>
              <w:jc w:val="center"/>
              <w:rPr>
                <w:sz w:val="16"/>
                <w:szCs w:val="16"/>
              </w:rPr>
            </w:pPr>
            <w:r w:rsidRPr="007D7680">
              <w:rPr>
                <w:sz w:val="16"/>
                <w:szCs w:val="16"/>
              </w:rPr>
              <w:t>13</w:t>
            </w:r>
          </w:p>
        </w:tc>
        <w:tc>
          <w:tcPr>
            <w:tcW w:w="1293" w:type="dxa"/>
            <w:vAlign w:val="center"/>
          </w:tcPr>
          <w:p w:rsidR="000F1416" w:rsidRPr="007D7680" w:rsidRDefault="000F1416" w:rsidP="00B04A98">
            <w:pPr>
              <w:ind w:right="1"/>
              <w:jc w:val="center"/>
              <w:rPr>
                <w:sz w:val="16"/>
                <w:szCs w:val="16"/>
              </w:rPr>
            </w:pPr>
            <w:r w:rsidRPr="007D7680">
              <w:rPr>
                <w:sz w:val="16"/>
                <w:szCs w:val="16"/>
              </w:rPr>
              <w:t>14</w:t>
            </w:r>
          </w:p>
        </w:tc>
        <w:tc>
          <w:tcPr>
            <w:tcW w:w="1701" w:type="dxa"/>
            <w:vAlign w:val="center"/>
          </w:tcPr>
          <w:p w:rsidR="000F1416" w:rsidRPr="007D7680" w:rsidRDefault="000F1416" w:rsidP="00B04A98">
            <w:pPr>
              <w:ind w:right="1"/>
              <w:jc w:val="center"/>
              <w:rPr>
                <w:sz w:val="16"/>
                <w:szCs w:val="16"/>
              </w:rPr>
            </w:pPr>
            <w:r w:rsidRPr="007D7680">
              <w:rPr>
                <w:sz w:val="16"/>
                <w:szCs w:val="16"/>
              </w:rPr>
              <w:t>15</w:t>
            </w:r>
          </w:p>
        </w:tc>
      </w:tr>
    </w:tbl>
    <w:p w:rsidR="000F1416" w:rsidRPr="007D7680" w:rsidRDefault="000F1416" w:rsidP="00B04A98">
      <w:pPr>
        <w:pStyle w:val="Zkladntext"/>
        <w:spacing w:before="360"/>
        <w:ind w:firstLine="357"/>
        <w:rPr>
          <w:sz w:val="16"/>
          <w:szCs w:val="16"/>
        </w:rPr>
      </w:pPr>
      <w:r w:rsidRPr="007D7680">
        <w:rPr>
          <w:sz w:val="16"/>
          <w:szCs w:val="16"/>
        </w:rPr>
        <w:t>Rejstřík To se vede</w:t>
      </w:r>
      <w:r w:rsidR="00581133" w:rsidRPr="007D7680">
        <w:rPr>
          <w:sz w:val="16"/>
          <w:szCs w:val="16"/>
        </w:rPr>
        <w:t xml:space="preserve"> u </w:t>
      </w:r>
      <w:r w:rsidRPr="007D7680">
        <w:rPr>
          <w:sz w:val="16"/>
          <w:szCs w:val="16"/>
        </w:rPr>
        <w:t>všech soudů, které vykonávají pravomoc</w:t>
      </w:r>
      <w:r w:rsidR="009709AD" w:rsidRPr="007D7680">
        <w:rPr>
          <w:sz w:val="16"/>
          <w:szCs w:val="16"/>
        </w:rPr>
        <w:t xml:space="preserve"> v </w:t>
      </w:r>
      <w:r w:rsidRPr="007D7680">
        <w:rPr>
          <w:sz w:val="16"/>
          <w:szCs w:val="16"/>
        </w:rPr>
        <w:t>trestních věcech jako soudy druhého stupně. Zapisují se do něho odvolání</w:t>
      </w:r>
      <w:r w:rsidR="004609A0" w:rsidRPr="007D7680">
        <w:rPr>
          <w:sz w:val="16"/>
          <w:szCs w:val="16"/>
        </w:rPr>
        <w:t xml:space="preserve"> a </w:t>
      </w:r>
      <w:r w:rsidRPr="007D7680">
        <w:rPr>
          <w:sz w:val="16"/>
          <w:szCs w:val="16"/>
        </w:rPr>
        <w:t>stížnosti proti rozhodnutím</w:t>
      </w:r>
      <w:r w:rsidR="009709AD" w:rsidRPr="007D7680">
        <w:rPr>
          <w:sz w:val="16"/>
          <w:szCs w:val="16"/>
        </w:rPr>
        <w:t xml:space="preserve"> v </w:t>
      </w:r>
      <w:r w:rsidRPr="007D7680">
        <w:rPr>
          <w:sz w:val="16"/>
          <w:szCs w:val="16"/>
        </w:rPr>
        <w:t>trestních věcech.</w:t>
      </w:r>
    </w:p>
    <w:p w:rsidR="000F1416" w:rsidRPr="007D7680" w:rsidRDefault="000F1416" w:rsidP="00B04A98">
      <w:pPr>
        <w:pStyle w:val="Zkladntext"/>
        <w:ind w:firstLine="357"/>
        <w:rPr>
          <w:sz w:val="16"/>
          <w:szCs w:val="16"/>
        </w:rPr>
      </w:pPr>
      <w:r w:rsidRPr="007D7680">
        <w:rPr>
          <w:sz w:val="16"/>
          <w:szCs w:val="16"/>
        </w:rPr>
        <w:t>Odporuje-li více osob témuž rozhodnutí, zapíše se věc pod jedním číslem. Opravné prostředky proti několika rozhodnutím</w:t>
      </w:r>
      <w:r w:rsidR="009709AD" w:rsidRPr="007D7680">
        <w:rPr>
          <w:sz w:val="16"/>
          <w:szCs w:val="16"/>
        </w:rPr>
        <w:t xml:space="preserve"> v </w:t>
      </w:r>
      <w:r w:rsidRPr="007D7680">
        <w:rPr>
          <w:sz w:val="16"/>
          <w:szCs w:val="16"/>
        </w:rPr>
        <w:t>téže věci,</w:t>
      </w:r>
      <w:r w:rsidR="002458BA" w:rsidRPr="007D7680">
        <w:rPr>
          <w:sz w:val="16"/>
          <w:szCs w:val="16"/>
        </w:rPr>
        <w:t xml:space="preserve"> i </w:t>
      </w:r>
      <w:r w:rsidRPr="007D7680">
        <w:rPr>
          <w:sz w:val="16"/>
          <w:szCs w:val="16"/>
        </w:rPr>
        <w:t>když jsou podány touž osobu</w:t>
      </w:r>
      <w:r w:rsidR="004609A0" w:rsidRPr="007D7680">
        <w:rPr>
          <w:sz w:val="16"/>
          <w:szCs w:val="16"/>
        </w:rPr>
        <w:t xml:space="preserve"> a </w:t>
      </w:r>
      <w:r w:rsidRPr="007D7680">
        <w:rPr>
          <w:sz w:val="16"/>
          <w:szCs w:val="16"/>
        </w:rPr>
        <w:t>jsou současně předloženy, se však zapisují každý zvlášť pod samostatným běžným číslem.</w:t>
      </w:r>
    </w:p>
    <w:p w:rsidR="000F1416" w:rsidRPr="007D7680" w:rsidRDefault="000F1416" w:rsidP="00B04A98">
      <w:pPr>
        <w:spacing w:before="240"/>
        <w:jc w:val="both"/>
        <w:rPr>
          <w:sz w:val="16"/>
          <w:szCs w:val="16"/>
        </w:rPr>
      </w:pPr>
      <w:r w:rsidRPr="007D7680">
        <w:rPr>
          <w:sz w:val="16"/>
          <w:szCs w:val="16"/>
        </w:rPr>
        <w:t>Jednotlivé sloupce rejstříku se vyplňují takto:</w:t>
      </w:r>
    </w:p>
    <w:p w:rsidR="000F1416" w:rsidRPr="007D7680" w:rsidRDefault="000F1416" w:rsidP="00B04A98">
      <w:pPr>
        <w:pStyle w:val="Zkladntext"/>
        <w:keepNext/>
        <w:spacing w:before="120" w:after="60"/>
        <w:rPr>
          <w:b/>
          <w:sz w:val="16"/>
          <w:szCs w:val="16"/>
        </w:rPr>
      </w:pPr>
      <w:r w:rsidRPr="007D7680">
        <w:rPr>
          <w:b/>
          <w:sz w:val="16"/>
          <w:szCs w:val="16"/>
        </w:rPr>
        <w:t>Sloupec 1:</w:t>
      </w:r>
    </w:p>
    <w:p w:rsidR="000F1416" w:rsidRPr="007D7680" w:rsidRDefault="000F1416" w:rsidP="00B04A98">
      <w:pPr>
        <w:pStyle w:val="Zkladntext"/>
        <w:ind w:firstLine="357"/>
        <w:rPr>
          <w:sz w:val="16"/>
          <w:szCs w:val="16"/>
        </w:rPr>
      </w:pPr>
      <w:r w:rsidRPr="007D7680">
        <w:rPr>
          <w:sz w:val="16"/>
          <w:szCs w:val="16"/>
        </w:rPr>
        <w:t>Běžná čísla začínají</w:t>
      </w:r>
      <w:r w:rsidR="009709AD" w:rsidRPr="007D7680">
        <w:rPr>
          <w:sz w:val="16"/>
          <w:szCs w:val="16"/>
        </w:rPr>
        <w:t xml:space="preserve"> v </w:t>
      </w:r>
      <w:r w:rsidRPr="007D7680">
        <w:rPr>
          <w:sz w:val="16"/>
          <w:szCs w:val="16"/>
        </w:rPr>
        <w:t>každém roce jedničkou. Dojde-li ke zrušení rozhodnutí soudu druhého stupně na základě dovolání, stížnosti pro porušení zákona nebo nálezem Ústavního soudu</w:t>
      </w:r>
      <w:r w:rsidR="004609A0" w:rsidRPr="007D7680">
        <w:rPr>
          <w:sz w:val="16"/>
          <w:szCs w:val="16"/>
        </w:rPr>
        <w:t xml:space="preserve"> a </w:t>
      </w:r>
      <w:r w:rsidRPr="007D7680">
        <w:rPr>
          <w:sz w:val="16"/>
          <w:szCs w:val="16"/>
        </w:rPr>
        <w:t>bude-li zrušeno pouze rozhodnutí soudu druhého stupně (nikoliv též rozhodnutí soudu prvního stupně), zapíše se věc znovu před běžným číslem</w:t>
      </w:r>
      <w:r w:rsidR="004609A0" w:rsidRPr="007D7680">
        <w:rPr>
          <w:sz w:val="16"/>
          <w:szCs w:val="16"/>
        </w:rPr>
        <w:t xml:space="preserve"> a </w:t>
      </w:r>
      <w:r w:rsidRPr="007D7680">
        <w:rPr>
          <w:sz w:val="16"/>
          <w:szCs w:val="16"/>
        </w:rPr>
        <w:t>souvislost se vyznačí</w:t>
      </w:r>
      <w:r w:rsidR="009709AD" w:rsidRPr="007D7680">
        <w:rPr>
          <w:sz w:val="16"/>
          <w:szCs w:val="16"/>
        </w:rPr>
        <w:t xml:space="preserve"> v </w:t>
      </w:r>
      <w:r w:rsidRPr="007D7680">
        <w:rPr>
          <w:sz w:val="16"/>
          <w:szCs w:val="16"/>
        </w:rPr>
        <w:t>poznámce.</w:t>
      </w:r>
    </w:p>
    <w:p w:rsidR="000F1416" w:rsidRPr="007D7680" w:rsidRDefault="000F1416" w:rsidP="00B04A98">
      <w:pPr>
        <w:pStyle w:val="Zkladntext"/>
        <w:ind w:firstLine="357"/>
        <w:rPr>
          <w:sz w:val="16"/>
          <w:szCs w:val="16"/>
        </w:rPr>
      </w:pPr>
      <w:r w:rsidRPr="007D7680">
        <w:rPr>
          <w:sz w:val="16"/>
          <w:szCs w:val="16"/>
        </w:rPr>
        <w:t>Kromě běžného čísla se zde uvede červeně</w:t>
      </w:r>
      <w:r w:rsidR="009709AD" w:rsidRPr="007D7680">
        <w:rPr>
          <w:sz w:val="16"/>
          <w:szCs w:val="16"/>
        </w:rPr>
        <w:t xml:space="preserve"> v </w:t>
      </w:r>
      <w:r w:rsidRPr="007D7680">
        <w:rPr>
          <w:sz w:val="16"/>
          <w:szCs w:val="16"/>
        </w:rPr>
        <w:t>pravém horním rohu značka „</w:t>
      </w:r>
      <w:r w:rsidRPr="007D7680">
        <w:rPr>
          <w:b/>
          <w:sz w:val="16"/>
          <w:szCs w:val="16"/>
        </w:rPr>
        <w:t>V</w:t>
      </w:r>
      <w:r w:rsidRPr="007D7680">
        <w:rPr>
          <w:sz w:val="16"/>
          <w:szCs w:val="16"/>
        </w:rPr>
        <w:t>“, jde-li</w:t>
      </w:r>
      <w:r w:rsidR="00581133" w:rsidRPr="007D7680">
        <w:rPr>
          <w:sz w:val="16"/>
          <w:szCs w:val="16"/>
        </w:rPr>
        <w:t xml:space="preserve"> o </w:t>
      </w:r>
      <w:r w:rsidRPr="007D7680">
        <w:rPr>
          <w:sz w:val="16"/>
          <w:szCs w:val="16"/>
        </w:rPr>
        <w:t>vazební věc, nebo značka „</w:t>
      </w:r>
      <w:r w:rsidRPr="007D7680">
        <w:rPr>
          <w:b/>
          <w:sz w:val="16"/>
          <w:szCs w:val="16"/>
        </w:rPr>
        <w:t>VT</w:t>
      </w:r>
      <w:r w:rsidRPr="007D7680">
        <w:rPr>
          <w:sz w:val="16"/>
          <w:szCs w:val="16"/>
        </w:rPr>
        <w:t>“, je-li obžalovaný ve výkonu trestu odnětí svobody. Jsou-li jména</w:t>
      </w:r>
      <w:r w:rsidR="004609A0" w:rsidRPr="007D7680">
        <w:rPr>
          <w:sz w:val="16"/>
          <w:szCs w:val="16"/>
        </w:rPr>
        <w:t xml:space="preserve"> a </w:t>
      </w:r>
      <w:r w:rsidRPr="007D7680">
        <w:rPr>
          <w:sz w:val="16"/>
          <w:szCs w:val="16"/>
        </w:rPr>
        <w:t>příjmení jednotlivých obžalovaných zapsána na samostatných řádcích, uvede se tato značka „</w:t>
      </w:r>
      <w:r w:rsidRPr="007D7680">
        <w:rPr>
          <w:b/>
          <w:sz w:val="16"/>
          <w:szCs w:val="16"/>
        </w:rPr>
        <w:t>V</w:t>
      </w:r>
      <w:r w:rsidRPr="007D7680">
        <w:rPr>
          <w:sz w:val="16"/>
          <w:szCs w:val="16"/>
        </w:rPr>
        <w:t>“ nebo „</w:t>
      </w:r>
      <w:r w:rsidRPr="007D7680">
        <w:rPr>
          <w:b/>
          <w:sz w:val="16"/>
          <w:szCs w:val="16"/>
        </w:rPr>
        <w:t>VT</w:t>
      </w:r>
      <w:r w:rsidRPr="007D7680">
        <w:rPr>
          <w:sz w:val="16"/>
          <w:szCs w:val="16"/>
        </w:rPr>
        <w:t>“</w:t>
      </w:r>
      <w:r w:rsidR="009709AD" w:rsidRPr="007D7680">
        <w:rPr>
          <w:sz w:val="16"/>
          <w:szCs w:val="16"/>
        </w:rPr>
        <w:t xml:space="preserve"> v </w:t>
      </w:r>
      <w:r w:rsidRPr="007D7680">
        <w:rPr>
          <w:sz w:val="16"/>
          <w:szCs w:val="16"/>
        </w:rPr>
        <w:t>tom řádku, ve</w:t>
      </w:r>
      <w:r w:rsidR="00B81E69">
        <w:rPr>
          <w:sz w:val="16"/>
          <w:szCs w:val="16"/>
        </w:rPr>
        <w:t> </w:t>
      </w:r>
      <w:r w:rsidRPr="007D7680">
        <w:rPr>
          <w:sz w:val="16"/>
          <w:szCs w:val="16"/>
        </w:rPr>
        <w:t>kterém je zapsáno jméno</w:t>
      </w:r>
      <w:r w:rsidR="004609A0" w:rsidRPr="007D7680">
        <w:rPr>
          <w:sz w:val="16"/>
          <w:szCs w:val="16"/>
        </w:rPr>
        <w:t xml:space="preserve"> a </w:t>
      </w:r>
      <w:r w:rsidRPr="007D7680">
        <w:rPr>
          <w:sz w:val="16"/>
          <w:szCs w:val="16"/>
        </w:rPr>
        <w:t>příjmení obžalovaného, který je ve vazbě nebo ve výkonu trestu odnětí svobody. Dojde-li ke zrušení vazby nebo ke skončení výkonu trestu odnětí svobody, příslušná značka se přeškrtne.</w:t>
      </w:r>
    </w:p>
    <w:p w:rsidR="000F1416" w:rsidRPr="007D7680" w:rsidRDefault="000F1416" w:rsidP="00B04A98">
      <w:pPr>
        <w:pStyle w:val="Zkladntext"/>
        <w:keepNext/>
        <w:spacing w:before="120" w:after="60"/>
        <w:rPr>
          <w:b/>
          <w:sz w:val="16"/>
          <w:szCs w:val="16"/>
        </w:rPr>
      </w:pPr>
      <w:r w:rsidRPr="007D7680">
        <w:rPr>
          <w:b/>
          <w:sz w:val="16"/>
          <w:szCs w:val="16"/>
        </w:rPr>
        <w:t>Sloupec 2:</w:t>
      </w:r>
    </w:p>
    <w:p w:rsidR="000F1416" w:rsidRPr="007D7680" w:rsidRDefault="000F1416" w:rsidP="00B04A98">
      <w:pPr>
        <w:pStyle w:val="Zkladntext"/>
        <w:ind w:firstLine="357"/>
        <w:rPr>
          <w:sz w:val="16"/>
          <w:szCs w:val="16"/>
        </w:rPr>
      </w:pPr>
      <w:r w:rsidRPr="007D7680">
        <w:rPr>
          <w:sz w:val="16"/>
          <w:szCs w:val="16"/>
        </w:rPr>
        <w:t>V případech, kde po zrušení rozhodnutí soudu druhého stupně na základě dovolání, stížnosti pro porušení zákona nebo nálezu Ústavního soudu dochází</w:t>
      </w:r>
      <w:r w:rsidR="00581133" w:rsidRPr="007D7680">
        <w:rPr>
          <w:sz w:val="16"/>
          <w:szCs w:val="16"/>
        </w:rPr>
        <w:t xml:space="preserve"> k </w:t>
      </w:r>
      <w:r w:rsidRPr="007D7680">
        <w:rPr>
          <w:sz w:val="16"/>
          <w:szCs w:val="16"/>
        </w:rPr>
        <w:t>řízení před soudem druhého stupně, zapíše se zde datum, kdy spisy došly</w:t>
      </w:r>
      <w:r w:rsidR="00581133" w:rsidRPr="007D7680">
        <w:rPr>
          <w:sz w:val="16"/>
          <w:szCs w:val="16"/>
        </w:rPr>
        <w:t xml:space="preserve"> k </w:t>
      </w:r>
      <w:r w:rsidRPr="007D7680">
        <w:rPr>
          <w:sz w:val="16"/>
          <w:szCs w:val="16"/>
        </w:rPr>
        <w:t>tomuto soudu.</w:t>
      </w:r>
    </w:p>
    <w:p w:rsidR="000F1416" w:rsidRPr="007D7680" w:rsidRDefault="000F1416" w:rsidP="00B04A98">
      <w:pPr>
        <w:pStyle w:val="Zkladntext"/>
        <w:keepNext/>
        <w:spacing w:before="120" w:after="60"/>
        <w:rPr>
          <w:b/>
          <w:sz w:val="16"/>
          <w:szCs w:val="16"/>
        </w:rPr>
      </w:pPr>
      <w:r w:rsidRPr="007D7680">
        <w:rPr>
          <w:b/>
          <w:sz w:val="16"/>
          <w:szCs w:val="16"/>
        </w:rPr>
        <w:t>Sloupec 4:</w:t>
      </w:r>
    </w:p>
    <w:p w:rsidR="000F1416" w:rsidRPr="007D7680" w:rsidRDefault="000F1416" w:rsidP="00B04A98">
      <w:pPr>
        <w:pStyle w:val="Zkladntext"/>
        <w:ind w:firstLine="357"/>
        <w:rPr>
          <w:sz w:val="16"/>
          <w:szCs w:val="16"/>
        </w:rPr>
      </w:pPr>
      <w:r w:rsidRPr="007D7680">
        <w:rPr>
          <w:sz w:val="16"/>
          <w:szCs w:val="16"/>
        </w:rPr>
        <w:t>Je-li více obžalovaných, zapíše se zpravidla jen jméno</w:t>
      </w:r>
      <w:r w:rsidR="004609A0" w:rsidRPr="007D7680">
        <w:rPr>
          <w:sz w:val="16"/>
          <w:szCs w:val="16"/>
        </w:rPr>
        <w:t xml:space="preserve"> a </w:t>
      </w:r>
      <w:r w:rsidRPr="007D7680">
        <w:rPr>
          <w:sz w:val="16"/>
          <w:szCs w:val="16"/>
        </w:rPr>
        <w:t>příjmení prvého obžalovaného</w:t>
      </w:r>
      <w:r w:rsidR="00581133" w:rsidRPr="007D7680">
        <w:rPr>
          <w:sz w:val="16"/>
          <w:szCs w:val="16"/>
        </w:rPr>
        <w:t xml:space="preserve"> s </w:t>
      </w:r>
      <w:r w:rsidRPr="007D7680">
        <w:rPr>
          <w:sz w:val="16"/>
          <w:szCs w:val="16"/>
        </w:rPr>
        <w:t>poznámkou „</w:t>
      </w:r>
      <w:r w:rsidRPr="007D7680">
        <w:rPr>
          <w:b/>
          <w:sz w:val="16"/>
          <w:szCs w:val="16"/>
        </w:rPr>
        <w:t>a spol.</w:t>
      </w:r>
      <w:r w:rsidRPr="007D7680">
        <w:rPr>
          <w:sz w:val="16"/>
          <w:szCs w:val="16"/>
        </w:rPr>
        <w:t>“. Směřuje-li však opravný prostředek proti několika obžalovaným nebo podalo-li opravný prostředek několik obžalovaných, je nutno zde uvést</w:t>
      </w:r>
      <w:r w:rsidR="002458BA" w:rsidRPr="007D7680">
        <w:rPr>
          <w:sz w:val="16"/>
          <w:szCs w:val="16"/>
        </w:rPr>
        <w:t xml:space="preserve"> i </w:t>
      </w:r>
      <w:r w:rsidRPr="007D7680">
        <w:rPr>
          <w:sz w:val="16"/>
          <w:szCs w:val="16"/>
        </w:rPr>
        <w:t>jejich jméno</w:t>
      </w:r>
      <w:r w:rsidR="004609A0" w:rsidRPr="007D7680">
        <w:rPr>
          <w:sz w:val="16"/>
          <w:szCs w:val="16"/>
        </w:rPr>
        <w:t xml:space="preserve"> a </w:t>
      </w:r>
      <w:r w:rsidRPr="007D7680">
        <w:rPr>
          <w:sz w:val="16"/>
          <w:szCs w:val="16"/>
        </w:rPr>
        <w:t>příjmení,a to do samostatných řádků,</w:t>
      </w:r>
      <w:r w:rsidR="004609A0" w:rsidRPr="007D7680">
        <w:rPr>
          <w:sz w:val="16"/>
          <w:szCs w:val="16"/>
        </w:rPr>
        <w:t xml:space="preserve"> a </w:t>
      </w:r>
      <w:r w:rsidRPr="007D7680">
        <w:rPr>
          <w:sz w:val="16"/>
          <w:szCs w:val="16"/>
        </w:rPr>
        <w:t>označit je arabskými číslicemi.</w:t>
      </w:r>
    </w:p>
    <w:p w:rsidR="000F1416" w:rsidRPr="007D7680" w:rsidRDefault="000F1416" w:rsidP="00B04A98">
      <w:pPr>
        <w:pStyle w:val="Zkladntext"/>
        <w:keepNext/>
        <w:spacing w:before="120" w:after="60"/>
        <w:rPr>
          <w:b/>
          <w:sz w:val="16"/>
          <w:szCs w:val="16"/>
        </w:rPr>
      </w:pPr>
      <w:r w:rsidRPr="007D7680">
        <w:rPr>
          <w:b/>
          <w:sz w:val="16"/>
          <w:szCs w:val="16"/>
        </w:rPr>
        <w:t>Sloupec 5:</w:t>
      </w:r>
    </w:p>
    <w:p w:rsidR="000F1416" w:rsidRPr="007D7680" w:rsidRDefault="000F1416" w:rsidP="00B04A98">
      <w:pPr>
        <w:pStyle w:val="Zkladntext"/>
        <w:ind w:firstLine="357"/>
        <w:rPr>
          <w:sz w:val="16"/>
          <w:szCs w:val="16"/>
        </w:rPr>
      </w:pPr>
      <w:r w:rsidRPr="007D7680">
        <w:rPr>
          <w:sz w:val="16"/>
          <w:szCs w:val="16"/>
        </w:rPr>
        <w:t>Zde se uvádějí všechny skutky podle obžaloby zákonným označením paragrafů, odstavců, popřípadě písmenem. Nejde-li</w:t>
      </w:r>
      <w:r w:rsidR="00581133" w:rsidRPr="007D7680">
        <w:rPr>
          <w:sz w:val="16"/>
          <w:szCs w:val="16"/>
        </w:rPr>
        <w:t xml:space="preserve"> o </w:t>
      </w:r>
      <w:r w:rsidRPr="007D7680">
        <w:rPr>
          <w:sz w:val="16"/>
          <w:szCs w:val="16"/>
        </w:rPr>
        <w:t>ustanovení trestního zákona, je</w:t>
      </w:r>
      <w:r w:rsidR="00B81E69">
        <w:rPr>
          <w:sz w:val="16"/>
          <w:szCs w:val="16"/>
        </w:rPr>
        <w:t> </w:t>
      </w:r>
      <w:r w:rsidRPr="007D7680">
        <w:rPr>
          <w:sz w:val="16"/>
          <w:szCs w:val="16"/>
        </w:rPr>
        <w:t>nutno uvést zákon číslem uvedeným ve Sbírce zákonů.</w:t>
      </w:r>
    </w:p>
    <w:p w:rsidR="000F1416" w:rsidRPr="007D7680" w:rsidRDefault="000F1416" w:rsidP="00B04A98">
      <w:pPr>
        <w:pStyle w:val="Zkladntext"/>
        <w:keepNext/>
        <w:spacing w:before="120" w:after="60"/>
        <w:rPr>
          <w:b/>
          <w:sz w:val="16"/>
          <w:szCs w:val="16"/>
        </w:rPr>
      </w:pPr>
      <w:r w:rsidRPr="007D7680">
        <w:rPr>
          <w:b/>
          <w:sz w:val="16"/>
          <w:szCs w:val="16"/>
        </w:rPr>
        <w:t>Sloupec 6</w:t>
      </w:r>
      <w:r w:rsidR="004609A0" w:rsidRPr="007D7680">
        <w:rPr>
          <w:b/>
          <w:sz w:val="16"/>
          <w:szCs w:val="16"/>
        </w:rPr>
        <w:t xml:space="preserve"> a </w:t>
      </w:r>
      <w:r w:rsidRPr="007D7680">
        <w:rPr>
          <w:b/>
          <w:sz w:val="16"/>
          <w:szCs w:val="16"/>
        </w:rPr>
        <w:t>7:</w:t>
      </w:r>
    </w:p>
    <w:p w:rsidR="000F1416" w:rsidRPr="007D7680" w:rsidRDefault="000F1416" w:rsidP="00B04A98">
      <w:pPr>
        <w:pStyle w:val="Zkladntext"/>
        <w:ind w:firstLine="357"/>
        <w:rPr>
          <w:sz w:val="16"/>
          <w:szCs w:val="16"/>
        </w:rPr>
      </w:pPr>
      <w:r w:rsidRPr="007D7680">
        <w:rPr>
          <w:sz w:val="16"/>
          <w:szCs w:val="16"/>
        </w:rPr>
        <w:t>Zde se vyznačí svislou čarou</w:t>
      </w:r>
      <w:r w:rsidR="009709AD" w:rsidRPr="007D7680">
        <w:rPr>
          <w:sz w:val="16"/>
          <w:szCs w:val="16"/>
        </w:rPr>
        <w:t xml:space="preserve"> v </w:t>
      </w:r>
      <w:r w:rsidRPr="007D7680">
        <w:rPr>
          <w:sz w:val="16"/>
          <w:szCs w:val="16"/>
        </w:rPr>
        <w:t>příslušném sloupci,</w:t>
      </w:r>
      <w:r w:rsidR="00581133" w:rsidRPr="007D7680">
        <w:rPr>
          <w:sz w:val="16"/>
          <w:szCs w:val="16"/>
        </w:rPr>
        <w:t xml:space="preserve"> o </w:t>
      </w:r>
      <w:r w:rsidRPr="007D7680">
        <w:rPr>
          <w:sz w:val="16"/>
          <w:szCs w:val="16"/>
        </w:rPr>
        <w:t>jaký opravný prostředek jde.</w:t>
      </w:r>
    </w:p>
    <w:p w:rsidR="000F1416" w:rsidRPr="007D7680" w:rsidRDefault="000F1416" w:rsidP="00B04A98">
      <w:pPr>
        <w:pStyle w:val="Zkladntext"/>
        <w:keepNext/>
        <w:spacing w:before="120" w:after="60"/>
        <w:rPr>
          <w:b/>
          <w:sz w:val="16"/>
          <w:szCs w:val="16"/>
        </w:rPr>
      </w:pPr>
      <w:r w:rsidRPr="007D7680">
        <w:rPr>
          <w:b/>
          <w:sz w:val="16"/>
          <w:szCs w:val="16"/>
        </w:rPr>
        <w:t>Sloupec 8:</w:t>
      </w:r>
    </w:p>
    <w:p w:rsidR="000F1416" w:rsidRPr="007D7680" w:rsidRDefault="000F1416" w:rsidP="00B04A98">
      <w:pPr>
        <w:pStyle w:val="Zkladntext"/>
        <w:ind w:firstLine="357"/>
        <w:rPr>
          <w:sz w:val="16"/>
          <w:szCs w:val="16"/>
        </w:rPr>
      </w:pPr>
      <w:r w:rsidRPr="007D7680">
        <w:rPr>
          <w:sz w:val="16"/>
          <w:szCs w:val="16"/>
        </w:rPr>
        <w:t>Zde se zapisují jména</w:t>
      </w:r>
      <w:r w:rsidR="004609A0" w:rsidRPr="007D7680">
        <w:rPr>
          <w:sz w:val="16"/>
          <w:szCs w:val="16"/>
        </w:rPr>
        <w:t xml:space="preserve"> a </w:t>
      </w:r>
      <w:r w:rsidRPr="007D7680">
        <w:rPr>
          <w:sz w:val="16"/>
          <w:szCs w:val="16"/>
        </w:rPr>
        <w:t>příjmení osob, které podaly odvolání nebo stížnost;</w:t>
      </w:r>
      <w:r w:rsidR="00581133" w:rsidRPr="007D7680">
        <w:rPr>
          <w:sz w:val="16"/>
          <w:szCs w:val="16"/>
        </w:rPr>
        <w:t xml:space="preserve"> u </w:t>
      </w:r>
      <w:r w:rsidRPr="007D7680">
        <w:rPr>
          <w:sz w:val="16"/>
          <w:szCs w:val="16"/>
        </w:rPr>
        <w:t>jejich jména se zkratkou vyznačí, zda jde</w:t>
      </w:r>
      <w:r w:rsidR="00581133" w:rsidRPr="007D7680">
        <w:rPr>
          <w:sz w:val="16"/>
          <w:szCs w:val="16"/>
        </w:rPr>
        <w:t xml:space="preserve"> o </w:t>
      </w:r>
      <w:r w:rsidRPr="007D7680">
        <w:rPr>
          <w:sz w:val="16"/>
          <w:szCs w:val="16"/>
        </w:rPr>
        <w:t>poškozeného,</w:t>
      </w:r>
      <w:r w:rsidR="00581133" w:rsidRPr="007D7680">
        <w:rPr>
          <w:sz w:val="16"/>
          <w:szCs w:val="16"/>
        </w:rPr>
        <w:t xml:space="preserve"> o </w:t>
      </w:r>
      <w:r w:rsidRPr="007D7680">
        <w:rPr>
          <w:sz w:val="16"/>
          <w:szCs w:val="16"/>
        </w:rPr>
        <w:t>zúčastněnou osobu nebo osobu, která podala opravný prostředek ve prospěch některé ze jmenovaných osob (např. „</w:t>
      </w:r>
      <w:r w:rsidRPr="007D7680">
        <w:rPr>
          <w:b/>
          <w:sz w:val="16"/>
          <w:szCs w:val="16"/>
        </w:rPr>
        <w:t>pošk</w:t>
      </w:r>
      <w:r w:rsidRPr="007D7680">
        <w:rPr>
          <w:sz w:val="16"/>
          <w:szCs w:val="16"/>
        </w:rPr>
        <w:t>“, „</w:t>
      </w:r>
      <w:r w:rsidRPr="007D7680">
        <w:rPr>
          <w:b/>
          <w:sz w:val="16"/>
          <w:szCs w:val="16"/>
        </w:rPr>
        <w:t>zú</w:t>
      </w:r>
      <w:r w:rsidR="00FE0AA5" w:rsidRPr="007D7680">
        <w:rPr>
          <w:b/>
          <w:sz w:val="16"/>
          <w:szCs w:val="16"/>
        </w:rPr>
        <w:t>č. </w:t>
      </w:r>
      <w:r w:rsidRPr="007D7680">
        <w:rPr>
          <w:b/>
          <w:sz w:val="16"/>
          <w:szCs w:val="16"/>
        </w:rPr>
        <w:t>os.</w:t>
      </w:r>
      <w:r w:rsidRPr="007D7680">
        <w:rPr>
          <w:sz w:val="16"/>
          <w:szCs w:val="16"/>
        </w:rPr>
        <w:t>“, „</w:t>
      </w:r>
      <w:r w:rsidRPr="007D7680">
        <w:rPr>
          <w:b/>
          <w:sz w:val="16"/>
          <w:szCs w:val="16"/>
        </w:rPr>
        <w:t>stát. zást.</w:t>
      </w:r>
      <w:r w:rsidRPr="007D7680">
        <w:rPr>
          <w:sz w:val="16"/>
          <w:szCs w:val="16"/>
        </w:rPr>
        <w:t>“ apod.).</w:t>
      </w:r>
    </w:p>
    <w:p w:rsidR="000F1416" w:rsidRPr="007D7680" w:rsidRDefault="000F1416" w:rsidP="00B04A98">
      <w:pPr>
        <w:pStyle w:val="Zkladntext"/>
        <w:ind w:firstLine="357"/>
        <w:rPr>
          <w:sz w:val="16"/>
          <w:szCs w:val="16"/>
        </w:rPr>
      </w:pPr>
      <w:r w:rsidRPr="007D7680">
        <w:rPr>
          <w:sz w:val="16"/>
          <w:szCs w:val="16"/>
        </w:rPr>
        <w:t>Podal-li opravný prostředek státní zástupce, zapíše se pouze zkratka „</w:t>
      </w:r>
      <w:r w:rsidRPr="007D7680">
        <w:rPr>
          <w:b/>
          <w:sz w:val="16"/>
          <w:szCs w:val="16"/>
        </w:rPr>
        <w:t>st. zást.</w:t>
      </w:r>
      <w:r w:rsidRPr="007D7680">
        <w:rPr>
          <w:sz w:val="16"/>
          <w:szCs w:val="16"/>
        </w:rPr>
        <w:t>“; podal-li jej obžalovaný, zapíše se pouze zkratka „</w:t>
      </w:r>
      <w:r w:rsidRPr="007D7680">
        <w:rPr>
          <w:b/>
          <w:sz w:val="16"/>
          <w:szCs w:val="16"/>
        </w:rPr>
        <w:t>obž.</w:t>
      </w:r>
      <w:r w:rsidRPr="007D7680">
        <w:rPr>
          <w:sz w:val="16"/>
          <w:szCs w:val="16"/>
        </w:rPr>
        <w:t>“. Tyto zkratky, jakož</w:t>
      </w:r>
      <w:r w:rsidR="002458BA" w:rsidRPr="007D7680">
        <w:rPr>
          <w:sz w:val="16"/>
          <w:szCs w:val="16"/>
        </w:rPr>
        <w:t xml:space="preserve"> i </w:t>
      </w:r>
      <w:r w:rsidRPr="007D7680">
        <w:rPr>
          <w:sz w:val="16"/>
          <w:szCs w:val="16"/>
        </w:rPr>
        <w:t>jména</w:t>
      </w:r>
      <w:r w:rsidR="004609A0" w:rsidRPr="007D7680">
        <w:rPr>
          <w:sz w:val="16"/>
          <w:szCs w:val="16"/>
        </w:rPr>
        <w:t xml:space="preserve"> a </w:t>
      </w:r>
      <w:r w:rsidRPr="007D7680">
        <w:rPr>
          <w:sz w:val="16"/>
          <w:szCs w:val="16"/>
        </w:rPr>
        <w:t>příjmení poškozeného, zákonného zástupce apod., se uvedou vždy</w:t>
      </w:r>
      <w:r w:rsidR="009709AD" w:rsidRPr="007D7680">
        <w:rPr>
          <w:sz w:val="16"/>
          <w:szCs w:val="16"/>
        </w:rPr>
        <w:t xml:space="preserve"> v </w:t>
      </w:r>
      <w:r w:rsidRPr="007D7680">
        <w:rPr>
          <w:sz w:val="16"/>
          <w:szCs w:val="16"/>
        </w:rPr>
        <w:t>tom pořádku, ve kterém je ve sloupci 4 zapsáno jméno obžalovaného, proti kterému opravný prostředek směřuje nebo</w:t>
      </w:r>
      <w:r w:rsidR="009709AD" w:rsidRPr="007D7680">
        <w:rPr>
          <w:sz w:val="16"/>
          <w:szCs w:val="16"/>
        </w:rPr>
        <w:t xml:space="preserve"> v </w:t>
      </w:r>
      <w:r w:rsidRPr="007D7680">
        <w:rPr>
          <w:sz w:val="16"/>
          <w:szCs w:val="16"/>
        </w:rPr>
        <w:t>jehož prospěch byl podán. Je-li těchto osob</w:t>
      </w:r>
      <w:r w:rsidR="009709AD" w:rsidRPr="007D7680">
        <w:rPr>
          <w:sz w:val="16"/>
          <w:szCs w:val="16"/>
        </w:rPr>
        <w:t xml:space="preserve"> v </w:t>
      </w:r>
      <w:r w:rsidRPr="007D7680">
        <w:rPr>
          <w:sz w:val="16"/>
          <w:szCs w:val="16"/>
        </w:rPr>
        <w:t>témže řádku více, rozliší se malými písmeny, např.: a), b), c).</w:t>
      </w:r>
    </w:p>
    <w:p w:rsidR="000F1416" w:rsidRPr="007D7680" w:rsidRDefault="000F1416" w:rsidP="00B04A98">
      <w:pPr>
        <w:pStyle w:val="Zkladntext"/>
        <w:keepNext/>
        <w:spacing w:before="120" w:after="60"/>
        <w:rPr>
          <w:b/>
          <w:sz w:val="16"/>
          <w:szCs w:val="16"/>
        </w:rPr>
      </w:pPr>
      <w:r w:rsidRPr="007D7680">
        <w:rPr>
          <w:b/>
          <w:sz w:val="16"/>
          <w:szCs w:val="16"/>
        </w:rPr>
        <w:t>Sloupec 9:</w:t>
      </w:r>
    </w:p>
    <w:p w:rsidR="000F1416" w:rsidRPr="007D7680" w:rsidRDefault="000F1416" w:rsidP="00B04A98">
      <w:pPr>
        <w:pStyle w:val="Zkladntext"/>
        <w:ind w:firstLine="357"/>
        <w:rPr>
          <w:sz w:val="16"/>
          <w:szCs w:val="16"/>
        </w:rPr>
      </w:pPr>
      <w:r w:rsidRPr="007D7680">
        <w:rPr>
          <w:sz w:val="16"/>
          <w:szCs w:val="16"/>
        </w:rPr>
        <w:t>Zde se zapíše datum nařízeného jednání. Nebylo-li jednání konáno, přeškrtne se datum červeně šikmou čárkou.</w:t>
      </w:r>
    </w:p>
    <w:p w:rsidR="000F1416" w:rsidRPr="007D7680" w:rsidRDefault="000F1416" w:rsidP="00B04A98">
      <w:pPr>
        <w:pStyle w:val="Zkladntext"/>
        <w:keepNext/>
        <w:spacing w:before="120" w:after="60"/>
        <w:rPr>
          <w:b/>
          <w:sz w:val="16"/>
          <w:szCs w:val="16"/>
        </w:rPr>
      </w:pPr>
      <w:r w:rsidRPr="007D7680">
        <w:rPr>
          <w:b/>
          <w:sz w:val="16"/>
          <w:szCs w:val="16"/>
        </w:rPr>
        <w:t>Sloupce 10</w:t>
      </w:r>
      <w:r w:rsidR="004609A0" w:rsidRPr="007D7680">
        <w:rPr>
          <w:b/>
          <w:sz w:val="16"/>
          <w:szCs w:val="16"/>
        </w:rPr>
        <w:t xml:space="preserve"> a </w:t>
      </w:r>
      <w:r w:rsidRPr="007D7680">
        <w:rPr>
          <w:b/>
          <w:sz w:val="16"/>
          <w:szCs w:val="16"/>
        </w:rPr>
        <w:t>13:</w:t>
      </w:r>
    </w:p>
    <w:p w:rsidR="000F1416" w:rsidRPr="007D7680" w:rsidRDefault="000F1416" w:rsidP="00B04A98">
      <w:pPr>
        <w:pStyle w:val="Zkladntext"/>
        <w:ind w:firstLine="357"/>
        <w:rPr>
          <w:sz w:val="16"/>
          <w:szCs w:val="16"/>
        </w:rPr>
      </w:pPr>
      <w:r w:rsidRPr="007D7680">
        <w:rPr>
          <w:sz w:val="16"/>
          <w:szCs w:val="16"/>
        </w:rPr>
        <w:t>Zde se zapíše datum rozhodnutí;</w:t>
      </w:r>
      <w:r w:rsidR="009709AD" w:rsidRPr="007D7680">
        <w:rPr>
          <w:sz w:val="16"/>
          <w:szCs w:val="16"/>
        </w:rPr>
        <w:t xml:space="preserve"> v </w:t>
      </w:r>
      <w:r w:rsidRPr="007D7680">
        <w:rPr>
          <w:sz w:val="16"/>
          <w:szCs w:val="16"/>
        </w:rPr>
        <w:t xml:space="preserve">případě, že opravný prostředek byl ohledně téhož obžalovaného podán více osobami, vyznačí se to za použití </w:t>
      </w:r>
      <w:r w:rsidR="00FE0AA5" w:rsidRPr="007D7680">
        <w:rPr>
          <w:sz w:val="16"/>
          <w:szCs w:val="16"/>
        </w:rPr>
        <w:t>písm. </w:t>
      </w:r>
      <w:r w:rsidRPr="007D7680">
        <w:rPr>
          <w:sz w:val="16"/>
          <w:szCs w:val="16"/>
        </w:rPr>
        <w:t>a), b), c), kterými byly tyto osoby označeny</w:t>
      </w:r>
      <w:r w:rsidR="009709AD" w:rsidRPr="007D7680">
        <w:rPr>
          <w:sz w:val="16"/>
          <w:szCs w:val="16"/>
        </w:rPr>
        <w:t xml:space="preserve"> v </w:t>
      </w:r>
      <w:r w:rsidRPr="007D7680">
        <w:rPr>
          <w:sz w:val="16"/>
          <w:szCs w:val="16"/>
        </w:rPr>
        <w:t>jednotlivých řádcích sloupce 8 tak, aby bylo patrno, jak byl opravný prostředek vzhledem ke každé</w:t>
      </w:r>
      <w:r w:rsidR="00581133" w:rsidRPr="007D7680">
        <w:rPr>
          <w:sz w:val="16"/>
          <w:szCs w:val="16"/>
        </w:rPr>
        <w:t xml:space="preserve"> z </w:t>
      </w:r>
      <w:r w:rsidRPr="007D7680">
        <w:rPr>
          <w:sz w:val="16"/>
          <w:szCs w:val="16"/>
        </w:rPr>
        <w:t>těchto osob vyřízen</w:t>
      </w:r>
      <w:r w:rsidR="00572883" w:rsidRPr="007D7680">
        <w:rPr>
          <w:sz w:val="16"/>
          <w:szCs w:val="16"/>
        </w:rPr>
        <w:t>. V </w:t>
      </w:r>
      <w:r w:rsidRPr="007D7680">
        <w:rPr>
          <w:sz w:val="16"/>
          <w:szCs w:val="16"/>
        </w:rPr>
        <w:t>sloupci 10 (změněno) se vyznačí datum rozhodnutí, jestliže soud druhého stupně</w:t>
      </w:r>
      <w:r w:rsidR="00581133" w:rsidRPr="007D7680">
        <w:rPr>
          <w:sz w:val="16"/>
          <w:szCs w:val="16"/>
        </w:rPr>
        <w:t xml:space="preserve"> z </w:t>
      </w:r>
      <w:r w:rsidRPr="007D7680">
        <w:rPr>
          <w:sz w:val="16"/>
          <w:szCs w:val="16"/>
        </w:rPr>
        <w:t>podnětu opravného prostředku rozhodnutí soudu prvního stupně zcela nebo zčásti zrušil</w:t>
      </w:r>
      <w:r w:rsidR="004609A0" w:rsidRPr="007D7680">
        <w:rPr>
          <w:sz w:val="16"/>
          <w:szCs w:val="16"/>
        </w:rPr>
        <w:t xml:space="preserve"> a </w:t>
      </w:r>
      <w:r w:rsidRPr="007D7680">
        <w:rPr>
          <w:sz w:val="16"/>
          <w:szCs w:val="16"/>
        </w:rPr>
        <w:t>sám ve věci rozhodl. Došlo-li takto</w:t>
      </w:r>
      <w:r w:rsidR="00581133" w:rsidRPr="007D7680">
        <w:rPr>
          <w:sz w:val="16"/>
          <w:szCs w:val="16"/>
        </w:rPr>
        <w:t xml:space="preserve"> k </w:t>
      </w:r>
      <w:r w:rsidRPr="007D7680">
        <w:rPr>
          <w:sz w:val="16"/>
          <w:szCs w:val="16"/>
        </w:rPr>
        <w:t>částečné změně rozhodnutí, připojí se</w:t>
      </w:r>
      <w:r w:rsidR="00581133" w:rsidRPr="007D7680">
        <w:rPr>
          <w:sz w:val="16"/>
          <w:szCs w:val="16"/>
        </w:rPr>
        <w:t xml:space="preserve"> k </w:t>
      </w:r>
      <w:r w:rsidRPr="007D7680">
        <w:rPr>
          <w:sz w:val="16"/>
          <w:szCs w:val="16"/>
        </w:rPr>
        <w:t>datu rozhodnutí zkratka „</w:t>
      </w:r>
      <w:r w:rsidR="00FE0AA5" w:rsidRPr="007D7680">
        <w:rPr>
          <w:b/>
          <w:sz w:val="16"/>
          <w:szCs w:val="16"/>
        </w:rPr>
        <w:t>č. </w:t>
      </w:r>
      <w:r w:rsidRPr="007D7680">
        <w:rPr>
          <w:b/>
          <w:sz w:val="16"/>
          <w:szCs w:val="16"/>
        </w:rPr>
        <w:t>zm.</w:t>
      </w:r>
      <w:r w:rsidRPr="007D7680">
        <w:rPr>
          <w:sz w:val="16"/>
          <w:szCs w:val="16"/>
        </w:rPr>
        <w:t>“.</w:t>
      </w:r>
    </w:p>
    <w:p w:rsidR="000F1416" w:rsidRPr="007D7680" w:rsidRDefault="000F1416" w:rsidP="00B04A98">
      <w:pPr>
        <w:pStyle w:val="Zkladntext"/>
        <w:ind w:firstLine="357"/>
        <w:rPr>
          <w:sz w:val="16"/>
          <w:szCs w:val="16"/>
        </w:rPr>
      </w:pPr>
      <w:r w:rsidRPr="007D7680">
        <w:rPr>
          <w:sz w:val="16"/>
          <w:szCs w:val="16"/>
        </w:rPr>
        <w:t>Ve sloupci 11 (potvrzeno) vyznačí se datum rozhodnutí, jestliže opravnému prostředku nebylo vyhověno.</w:t>
      </w:r>
    </w:p>
    <w:p w:rsidR="000F1416" w:rsidRPr="007D7680" w:rsidRDefault="000F1416" w:rsidP="00B04A98">
      <w:pPr>
        <w:pStyle w:val="Zkladntext"/>
        <w:ind w:firstLine="357"/>
        <w:rPr>
          <w:sz w:val="16"/>
          <w:szCs w:val="16"/>
        </w:rPr>
      </w:pPr>
      <w:r w:rsidRPr="007D7680">
        <w:rPr>
          <w:sz w:val="16"/>
          <w:szCs w:val="16"/>
        </w:rPr>
        <w:t>Ve sloupci 12 se vyznačí datum rozhodnutí, jestliže soud druhého stupně</w:t>
      </w:r>
      <w:r w:rsidR="00581133" w:rsidRPr="007D7680">
        <w:rPr>
          <w:sz w:val="16"/>
          <w:szCs w:val="16"/>
        </w:rPr>
        <w:t xml:space="preserve"> z </w:t>
      </w:r>
      <w:r w:rsidRPr="007D7680">
        <w:rPr>
          <w:sz w:val="16"/>
          <w:szCs w:val="16"/>
        </w:rPr>
        <w:t>podnětu opravného prostředku rozhodnutí soudu prvního stupně zcela nebo zčásti zrušil</w:t>
      </w:r>
      <w:r w:rsidR="004609A0" w:rsidRPr="007D7680">
        <w:rPr>
          <w:sz w:val="16"/>
          <w:szCs w:val="16"/>
        </w:rPr>
        <w:t xml:space="preserve"> a </w:t>
      </w:r>
      <w:r w:rsidRPr="007D7680">
        <w:rPr>
          <w:sz w:val="16"/>
          <w:szCs w:val="16"/>
        </w:rPr>
        <w:t>věc vrátil soudu prvního stupně</w:t>
      </w:r>
      <w:r w:rsidR="00581133" w:rsidRPr="007D7680">
        <w:rPr>
          <w:sz w:val="16"/>
          <w:szCs w:val="16"/>
        </w:rPr>
        <w:t xml:space="preserve"> k </w:t>
      </w:r>
      <w:r w:rsidRPr="007D7680">
        <w:rPr>
          <w:sz w:val="16"/>
          <w:szCs w:val="16"/>
        </w:rPr>
        <w:t>novému projednání</w:t>
      </w:r>
      <w:r w:rsidR="004609A0" w:rsidRPr="007D7680">
        <w:rPr>
          <w:sz w:val="16"/>
          <w:szCs w:val="16"/>
        </w:rPr>
        <w:t xml:space="preserve"> a </w:t>
      </w:r>
      <w:r w:rsidRPr="007D7680">
        <w:rPr>
          <w:sz w:val="16"/>
          <w:szCs w:val="16"/>
        </w:rPr>
        <w:t>rozhodnutí nebo státnímu zástupci</w:t>
      </w:r>
      <w:r w:rsidR="00581133" w:rsidRPr="007D7680">
        <w:rPr>
          <w:sz w:val="16"/>
          <w:szCs w:val="16"/>
        </w:rPr>
        <w:t xml:space="preserve"> k </w:t>
      </w:r>
      <w:r w:rsidRPr="007D7680">
        <w:rPr>
          <w:sz w:val="16"/>
          <w:szCs w:val="16"/>
        </w:rPr>
        <w:t>došetření. Došlo-li takto</w:t>
      </w:r>
      <w:r w:rsidR="00581133" w:rsidRPr="007D7680">
        <w:rPr>
          <w:sz w:val="16"/>
          <w:szCs w:val="16"/>
        </w:rPr>
        <w:t xml:space="preserve"> k </w:t>
      </w:r>
      <w:r w:rsidRPr="007D7680">
        <w:rPr>
          <w:sz w:val="16"/>
          <w:szCs w:val="16"/>
        </w:rPr>
        <w:t>částečnému zrušení rozhodnutí</w:t>
      </w:r>
      <w:r w:rsidR="004609A0" w:rsidRPr="007D7680">
        <w:rPr>
          <w:sz w:val="16"/>
          <w:szCs w:val="16"/>
        </w:rPr>
        <w:t xml:space="preserve"> a </w:t>
      </w:r>
      <w:r w:rsidRPr="007D7680">
        <w:rPr>
          <w:sz w:val="16"/>
          <w:szCs w:val="16"/>
        </w:rPr>
        <w:t>vrácení věci, připojí se</w:t>
      </w:r>
      <w:r w:rsidR="00581133" w:rsidRPr="007D7680">
        <w:rPr>
          <w:sz w:val="16"/>
          <w:szCs w:val="16"/>
        </w:rPr>
        <w:t xml:space="preserve"> k </w:t>
      </w:r>
      <w:r w:rsidRPr="007D7680">
        <w:rPr>
          <w:sz w:val="16"/>
          <w:szCs w:val="16"/>
        </w:rPr>
        <w:t>datu rozhodnutí zkratky „</w:t>
      </w:r>
      <w:r w:rsidR="00FE0AA5" w:rsidRPr="007D7680">
        <w:rPr>
          <w:b/>
          <w:sz w:val="16"/>
          <w:szCs w:val="16"/>
        </w:rPr>
        <w:t>č. </w:t>
      </w:r>
      <w:r w:rsidRPr="007D7680">
        <w:rPr>
          <w:b/>
          <w:sz w:val="16"/>
          <w:szCs w:val="16"/>
        </w:rPr>
        <w:t>zruš.</w:t>
      </w:r>
      <w:r w:rsidRPr="007D7680">
        <w:rPr>
          <w:sz w:val="16"/>
          <w:szCs w:val="16"/>
        </w:rPr>
        <w:t>“. Při vrácení věci státnímu zástupci, připojí se</w:t>
      </w:r>
      <w:r w:rsidR="00581133" w:rsidRPr="007D7680">
        <w:rPr>
          <w:sz w:val="16"/>
          <w:szCs w:val="16"/>
        </w:rPr>
        <w:t xml:space="preserve"> k </w:t>
      </w:r>
      <w:r w:rsidRPr="007D7680">
        <w:rPr>
          <w:sz w:val="16"/>
          <w:szCs w:val="16"/>
        </w:rPr>
        <w:t>datu rozhodnutí zkratka „</w:t>
      </w:r>
      <w:r w:rsidRPr="007D7680">
        <w:rPr>
          <w:b/>
          <w:sz w:val="16"/>
          <w:szCs w:val="16"/>
        </w:rPr>
        <w:t>vrác. st. zást.</w:t>
      </w:r>
      <w:r w:rsidRPr="007D7680">
        <w:rPr>
          <w:sz w:val="16"/>
          <w:szCs w:val="16"/>
        </w:rPr>
        <w:t>“.</w:t>
      </w:r>
    </w:p>
    <w:p w:rsidR="000F1416" w:rsidRPr="007D7680" w:rsidRDefault="000F1416" w:rsidP="00B04A98">
      <w:pPr>
        <w:pStyle w:val="Zkladntext"/>
        <w:ind w:firstLine="357"/>
        <w:rPr>
          <w:sz w:val="16"/>
          <w:szCs w:val="16"/>
        </w:rPr>
      </w:pPr>
      <w:r w:rsidRPr="007D7680">
        <w:rPr>
          <w:sz w:val="16"/>
          <w:szCs w:val="16"/>
        </w:rPr>
        <w:t>Ve sloupci 13 se vyznačí datum rozhodnutí, zrušil-li soud druhého stupně rozhodnutí soudu prvního stupně</w:t>
      </w:r>
      <w:r w:rsidR="004609A0" w:rsidRPr="007D7680">
        <w:rPr>
          <w:sz w:val="16"/>
          <w:szCs w:val="16"/>
        </w:rPr>
        <w:t xml:space="preserve"> a </w:t>
      </w:r>
      <w:r w:rsidRPr="007D7680">
        <w:rPr>
          <w:sz w:val="16"/>
          <w:szCs w:val="16"/>
        </w:rPr>
        <w:t xml:space="preserve">věc postoupil jinému soudu nebo orgánu, zastavil trestní stíhání, anebo byl-li vzat opravný prostředek zpět. </w:t>
      </w:r>
      <w:r w:rsidRPr="007D7680">
        <w:rPr>
          <w:bCs/>
          <w:sz w:val="16"/>
          <w:szCs w:val="16"/>
        </w:rPr>
        <w:t>Zruší-li odvolací soud rozhodnutí soudu I. stupně</w:t>
      </w:r>
      <w:r w:rsidR="004609A0" w:rsidRPr="007D7680">
        <w:rPr>
          <w:bCs/>
          <w:sz w:val="16"/>
          <w:szCs w:val="16"/>
        </w:rPr>
        <w:t xml:space="preserve"> a </w:t>
      </w:r>
      <w:r w:rsidRPr="007D7680">
        <w:rPr>
          <w:bCs/>
          <w:sz w:val="16"/>
          <w:szCs w:val="16"/>
        </w:rPr>
        <w:t>rozhodne</w:t>
      </w:r>
      <w:r w:rsidR="00581133" w:rsidRPr="007D7680">
        <w:rPr>
          <w:bCs/>
          <w:sz w:val="16"/>
          <w:szCs w:val="16"/>
        </w:rPr>
        <w:t xml:space="preserve"> o </w:t>
      </w:r>
      <w:r w:rsidRPr="007D7680">
        <w:rPr>
          <w:bCs/>
          <w:sz w:val="16"/>
          <w:szCs w:val="16"/>
        </w:rPr>
        <w:t>zastavení trestního stíhání dle</w:t>
      </w:r>
      <w:r w:rsidR="00B81E69">
        <w:rPr>
          <w:bCs/>
          <w:sz w:val="16"/>
          <w:szCs w:val="16"/>
        </w:rPr>
        <w:t> </w:t>
      </w:r>
      <w:r w:rsidR="00FE0AA5" w:rsidRPr="007D7680">
        <w:rPr>
          <w:bCs/>
          <w:sz w:val="16"/>
          <w:szCs w:val="16"/>
        </w:rPr>
        <w:t>§ </w:t>
      </w:r>
      <w:r w:rsidRPr="007D7680">
        <w:rPr>
          <w:bCs/>
          <w:sz w:val="16"/>
          <w:szCs w:val="16"/>
        </w:rPr>
        <w:t xml:space="preserve">223 </w:t>
      </w:r>
      <w:r w:rsidR="00FE0AA5" w:rsidRPr="007D7680">
        <w:rPr>
          <w:bCs/>
          <w:sz w:val="16"/>
          <w:szCs w:val="16"/>
        </w:rPr>
        <w:t>odst. </w:t>
      </w:r>
      <w:r w:rsidRPr="007D7680">
        <w:rPr>
          <w:bCs/>
          <w:sz w:val="16"/>
          <w:szCs w:val="16"/>
        </w:rPr>
        <w:t>2</w:t>
      </w:r>
      <w:r w:rsidR="004609A0" w:rsidRPr="007D7680">
        <w:rPr>
          <w:bCs/>
          <w:sz w:val="16"/>
          <w:szCs w:val="16"/>
        </w:rPr>
        <w:t xml:space="preserve"> a </w:t>
      </w:r>
      <w:r w:rsidR="00FE0AA5" w:rsidRPr="007D7680">
        <w:rPr>
          <w:bCs/>
          <w:sz w:val="16"/>
          <w:szCs w:val="16"/>
        </w:rPr>
        <w:t>§ </w:t>
      </w:r>
      <w:r w:rsidRPr="007D7680">
        <w:rPr>
          <w:bCs/>
          <w:sz w:val="16"/>
          <w:szCs w:val="16"/>
        </w:rPr>
        <w:t xml:space="preserve">172 </w:t>
      </w:r>
      <w:r w:rsidR="00FE0AA5" w:rsidRPr="007D7680">
        <w:rPr>
          <w:bCs/>
          <w:sz w:val="16"/>
          <w:szCs w:val="16"/>
        </w:rPr>
        <w:t>odst. </w:t>
      </w:r>
      <w:r w:rsidRPr="007D7680">
        <w:rPr>
          <w:bCs/>
          <w:sz w:val="16"/>
          <w:szCs w:val="16"/>
        </w:rPr>
        <w:t xml:space="preserve">2 </w:t>
      </w:r>
      <w:r w:rsidR="00581133" w:rsidRPr="007D7680">
        <w:rPr>
          <w:bCs/>
          <w:sz w:val="16"/>
          <w:szCs w:val="16"/>
        </w:rPr>
        <w:t>tr. ř.</w:t>
      </w:r>
      <w:r w:rsidR="004609A0" w:rsidRPr="007D7680">
        <w:rPr>
          <w:bCs/>
          <w:sz w:val="16"/>
          <w:szCs w:val="16"/>
        </w:rPr>
        <w:t xml:space="preserve"> a </w:t>
      </w:r>
      <w:r w:rsidRPr="007D7680">
        <w:rPr>
          <w:bCs/>
          <w:sz w:val="16"/>
          <w:szCs w:val="16"/>
        </w:rPr>
        <w:t xml:space="preserve">obžalovaný trvá na projednání věci dle </w:t>
      </w:r>
      <w:r w:rsidR="00FE0AA5" w:rsidRPr="007D7680">
        <w:rPr>
          <w:bCs/>
          <w:sz w:val="16"/>
          <w:szCs w:val="16"/>
        </w:rPr>
        <w:t>§ </w:t>
      </w:r>
      <w:r w:rsidRPr="007D7680">
        <w:rPr>
          <w:bCs/>
          <w:sz w:val="16"/>
          <w:szCs w:val="16"/>
        </w:rPr>
        <w:t xml:space="preserve">172 </w:t>
      </w:r>
      <w:r w:rsidR="00FE0AA5" w:rsidRPr="007D7680">
        <w:rPr>
          <w:bCs/>
          <w:sz w:val="16"/>
          <w:szCs w:val="16"/>
        </w:rPr>
        <w:t>odst. </w:t>
      </w:r>
      <w:r w:rsidRPr="007D7680">
        <w:rPr>
          <w:bCs/>
          <w:sz w:val="16"/>
          <w:szCs w:val="16"/>
        </w:rPr>
        <w:t xml:space="preserve">4 </w:t>
      </w:r>
      <w:r w:rsidR="00581133" w:rsidRPr="007D7680">
        <w:rPr>
          <w:bCs/>
          <w:sz w:val="16"/>
          <w:szCs w:val="16"/>
        </w:rPr>
        <w:t>tr. ř.</w:t>
      </w:r>
      <w:r w:rsidRPr="007D7680">
        <w:rPr>
          <w:bCs/>
          <w:sz w:val="16"/>
          <w:szCs w:val="16"/>
        </w:rPr>
        <w:t>, zápis ve sloupci 13 se přeškrtne.</w:t>
      </w:r>
    </w:p>
    <w:p w:rsidR="000F1416" w:rsidRPr="007D7680" w:rsidRDefault="000F1416" w:rsidP="00B04A98">
      <w:pPr>
        <w:pStyle w:val="Zkladntext"/>
        <w:keepNext/>
        <w:spacing w:before="120" w:after="60"/>
        <w:rPr>
          <w:b/>
          <w:sz w:val="16"/>
          <w:szCs w:val="16"/>
        </w:rPr>
      </w:pPr>
      <w:r w:rsidRPr="007D7680">
        <w:rPr>
          <w:b/>
          <w:sz w:val="16"/>
          <w:szCs w:val="16"/>
        </w:rPr>
        <w:lastRenderedPageBreak/>
        <w:t>Sloupec 15:</w:t>
      </w:r>
    </w:p>
    <w:p w:rsidR="000F1416" w:rsidRPr="007D7680" w:rsidRDefault="000F1416" w:rsidP="00B04A98">
      <w:pPr>
        <w:pStyle w:val="Zkladntext"/>
        <w:ind w:firstLine="357"/>
        <w:rPr>
          <w:sz w:val="16"/>
          <w:szCs w:val="16"/>
        </w:rPr>
      </w:pPr>
      <w:r w:rsidRPr="007D7680">
        <w:rPr>
          <w:sz w:val="16"/>
          <w:szCs w:val="16"/>
        </w:rPr>
        <w:t>Zde se kromě běžných poznámek psaných tužkou vyznačí,</w:t>
      </w:r>
      <w:r w:rsidR="009709AD" w:rsidRPr="007D7680">
        <w:rPr>
          <w:sz w:val="16"/>
          <w:szCs w:val="16"/>
        </w:rPr>
        <w:t xml:space="preserve"> v </w:t>
      </w:r>
      <w:r w:rsidRPr="007D7680">
        <w:rPr>
          <w:sz w:val="16"/>
          <w:szCs w:val="16"/>
        </w:rPr>
        <w:t>čem záleží jiné vyřízení vyznačené ve sloupci 13 (např. zpětvzetí, zastavení trestního stíhání apod.). Obživnutí věci se vyznačí obdobně jako</w:t>
      </w:r>
      <w:r w:rsidR="009709AD" w:rsidRPr="007D7680">
        <w:rPr>
          <w:bCs/>
          <w:sz w:val="16"/>
          <w:szCs w:val="16"/>
        </w:rPr>
        <w:t xml:space="preserve"> v </w:t>
      </w:r>
      <w:r w:rsidRPr="007D7680">
        <w:rPr>
          <w:sz w:val="16"/>
          <w:szCs w:val="16"/>
        </w:rPr>
        <w:t>rejstříku T.</w:t>
      </w:r>
    </w:p>
    <w:p w:rsidR="000F1416" w:rsidRPr="007D7680" w:rsidRDefault="000F1416" w:rsidP="00B04A98">
      <w:pPr>
        <w:pStyle w:val="Zkladntext"/>
        <w:ind w:firstLine="357"/>
        <w:rPr>
          <w:sz w:val="16"/>
          <w:szCs w:val="16"/>
        </w:rPr>
      </w:pPr>
      <w:r w:rsidRPr="007D7680">
        <w:rPr>
          <w:sz w:val="16"/>
          <w:szCs w:val="16"/>
        </w:rPr>
        <w:t>Případ se odškrtne jako vyřízený, jakmile byl spis soudem druhého stupně vrácen soudu prvního stupně</w:t>
      </w:r>
      <w:r w:rsidR="00572883" w:rsidRPr="007D7680">
        <w:rPr>
          <w:sz w:val="16"/>
          <w:szCs w:val="16"/>
        </w:rPr>
        <w:t>. V </w:t>
      </w:r>
      <w:r w:rsidRPr="007D7680">
        <w:rPr>
          <w:bCs/>
          <w:sz w:val="16"/>
          <w:szCs w:val="16"/>
        </w:rPr>
        <w:t xml:space="preserve">případě, že obžalovaný trvá na projednání věci dle </w:t>
      </w:r>
      <w:r w:rsidR="00FE0AA5" w:rsidRPr="007D7680">
        <w:rPr>
          <w:bCs/>
          <w:sz w:val="16"/>
          <w:szCs w:val="16"/>
        </w:rPr>
        <w:t>§ </w:t>
      </w:r>
      <w:r w:rsidRPr="007D7680">
        <w:rPr>
          <w:bCs/>
          <w:sz w:val="16"/>
          <w:szCs w:val="16"/>
        </w:rPr>
        <w:t xml:space="preserve">172 </w:t>
      </w:r>
      <w:r w:rsidR="00FE0AA5" w:rsidRPr="007D7680">
        <w:rPr>
          <w:bCs/>
          <w:sz w:val="16"/>
          <w:szCs w:val="16"/>
        </w:rPr>
        <w:t>odst. </w:t>
      </w:r>
      <w:r w:rsidRPr="007D7680">
        <w:rPr>
          <w:bCs/>
          <w:sz w:val="16"/>
          <w:szCs w:val="16"/>
        </w:rPr>
        <w:t xml:space="preserve">4 </w:t>
      </w:r>
      <w:r w:rsidR="00581133" w:rsidRPr="007D7680">
        <w:rPr>
          <w:bCs/>
          <w:sz w:val="16"/>
          <w:szCs w:val="16"/>
        </w:rPr>
        <w:t>tr. ř.</w:t>
      </w:r>
      <w:r w:rsidRPr="007D7680">
        <w:rPr>
          <w:bCs/>
          <w:sz w:val="16"/>
          <w:szCs w:val="16"/>
        </w:rPr>
        <w:t>, zápis</w:t>
      </w:r>
      <w:r w:rsidR="00581133" w:rsidRPr="007D7680">
        <w:rPr>
          <w:bCs/>
          <w:sz w:val="16"/>
          <w:szCs w:val="16"/>
        </w:rPr>
        <w:t xml:space="preserve"> o </w:t>
      </w:r>
      <w:r w:rsidRPr="007D7680">
        <w:rPr>
          <w:bCs/>
          <w:sz w:val="16"/>
          <w:szCs w:val="16"/>
        </w:rPr>
        <w:t>zastavení tr. stíhání se přeškrtne</w:t>
      </w:r>
      <w:r w:rsidR="004609A0" w:rsidRPr="007D7680">
        <w:rPr>
          <w:bCs/>
          <w:sz w:val="16"/>
          <w:szCs w:val="16"/>
        </w:rPr>
        <w:t xml:space="preserve"> a </w:t>
      </w:r>
      <w:r w:rsidRPr="007D7680">
        <w:rPr>
          <w:bCs/>
          <w:sz w:val="16"/>
          <w:szCs w:val="16"/>
        </w:rPr>
        <w:t>vyznačí se obživnutí věci obdobně jako</w:t>
      </w:r>
      <w:r w:rsidR="009709AD" w:rsidRPr="007D7680">
        <w:rPr>
          <w:bCs/>
          <w:sz w:val="16"/>
          <w:szCs w:val="16"/>
        </w:rPr>
        <w:t xml:space="preserve"> v </w:t>
      </w:r>
      <w:r w:rsidRPr="007D7680">
        <w:rPr>
          <w:bCs/>
          <w:sz w:val="16"/>
          <w:szCs w:val="16"/>
        </w:rPr>
        <w:t>rejstříku T.</w:t>
      </w:r>
    </w:p>
    <w:p w:rsidR="000F1416" w:rsidRPr="007D7680" w:rsidRDefault="000F1416" w:rsidP="00B04A98">
      <w:pPr>
        <w:pStyle w:val="Zkladntext"/>
        <w:keepNext/>
        <w:spacing w:before="360" w:after="100"/>
        <w:jc w:val="center"/>
        <w:rPr>
          <w:b/>
          <w:sz w:val="16"/>
          <w:szCs w:val="16"/>
        </w:rPr>
      </w:pPr>
      <w:r w:rsidRPr="007D7680">
        <w:rPr>
          <w:b/>
          <w:sz w:val="16"/>
          <w:szCs w:val="16"/>
        </w:rPr>
        <w:t>Seznam jmen</w:t>
      </w:r>
    </w:p>
    <w:p w:rsidR="000F1416" w:rsidRPr="007D7680" w:rsidRDefault="000F1416" w:rsidP="00B04A98">
      <w:pPr>
        <w:pStyle w:val="Zkladntext"/>
        <w:ind w:firstLine="357"/>
        <w:rPr>
          <w:sz w:val="16"/>
          <w:szCs w:val="16"/>
        </w:rPr>
      </w:pPr>
      <w:r w:rsidRPr="007D7680">
        <w:rPr>
          <w:sz w:val="16"/>
          <w:szCs w:val="16"/>
        </w:rPr>
        <w:t>K rejstříku To se vede seznam jmen podle jmen</w:t>
      </w:r>
      <w:r w:rsidR="004609A0" w:rsidRPr="007D7680">
        <w:rPr>
          <w:sz w:val="16"/>
          <w:szCs w:val="16"/>
        </w:rPr>
        <w:t xml:space="preserve"> a </w:t>
      </w:r>
      <w:r w:rsidRPr="007D7680">
        <w:rPr>
          <w:sz w:val="16"/>
          <w:szCs w:val="16"/>
        </w:rPr>
        <w:t>příjmení obžalovaných; ke jménu</w:t>
      </w:r>
      <w:r w:rsidR="004609A0" w:rsidRPr="007D7680">
        <w:rPr>
          <w:sz w:val="16"/>
          <w:szCs w:val="16"/>
        </w:rPr>
        <w:t xml:space="preserve"> a </w:t>
      </w:r>
      <w:r w:rsidRPr="007D7680">
        <w:rPr>
          <w:sz w:val="16"/>
          <w:szCs w:val="16"/>
        </w:rPr>
        <w:t>příjmení se uvede též</w:t>
      </w:r>
      <w:r w:rsidR="002458BA" w:rsidRPr="007D7680">
        <w:rPr>
          <w:sz w:val="16"/>
          <w:szCs w:val="16"/>
        </w:rPr>
        <w:t xml:space="preserve"> i </w:t>
      </w:r>
      <w:r w:rsidRPr="007D7680">
        <w:rPr>
          <w:sz w:val="16"/>
          <w:szCs w:val="16"/>
        </w:rPr>
        <w:t>datum jejich narození.</w:t>
      </w:r>
    </w:p>
    <w:p w:rsidR="000F1416" w:rsidRPr="007D7680" w:rsidRDefault="000F1416" w:rsidP="00B04A98">
      <w:pPr>
        <w:pStyle w:val="Prosttext"/>
        <w:keepNext/>
        <w:spacing w:before="120" w:after="240"/>
        <w:jc w:val="center"/>
        <w:outlineLvl w:val="2"/>
        <w:rPr>
          <w:rFonts w:ascii="Times New Roman" w:eastAsia="MS Mincho" w:hAnsi="Times New Roman"/>
          <w:b/>
          <w:sz w:val="16"/>
          <w:szCs w:val="16"/>
        </w:rPr>
      </w:pPr>
      <w:r w:rsidRPr="007D7680">
        <w:rPr>
          <w:rFonts w:ascii="Times New Roman" w:eastAsia="MS Mincho" w:hAnsi="Times New Roman"/>
          <w:sz w:val="16"/>
          <w:szCs w:val="16"/>
        </w:rPr>
        <w:br w:type="page"/>
      </w:r>
      <w:bookmarkStart w:id="11825" w:name="_Toc233193608"/>
      <w:bookmarkStart w:id="11826" w:name="_Toc221857198"/>
      <w:bookmarkStart w:id="11827" w:name="_Toc233210206"/>
      <w:bookmarkStart w:id="11828" w:name="_Toc233284025"/>
      <w:bookmarkStart w:id="11829" w:name="_Toc233286828"/>
      <w:bookmarkStart w:id="11830" w:name="_Toc233289790"/>
      <w:bookmarkStart w:id="11831" w:name="_Toc233292898"/>
      <w:bookmarkStart w:id="11832" w:name="_Toc233293567"/>
      <w:bookmarkStart w:id="11833" w:name="_Toc233199635"/>
      <w:bookmarkStart w:id="11834" w:name="_Toc233213802"/>
      <w:bookmarkStart w:id="11835" w:name="_Toc233216861"/>
      <w:bookmarkStart w:id="11836" w:name="_Toc213960218"/>
      <w:bookmarkStart w:id="11837" w:name="_Toc233301675"/>
      <w:bookmarkStart w:id="11838" w:name="_Toc233303007"/>
      <w:bookmarkStart w:id="11839" w:name="_Toc233308282"/>
      <w:bookmarkStart w:id="11840" w:name="_Toc233313845"/>
      <w:bookmarkStart w:id="11841" w:name="_Toc233316146"/>
      <w:bookmarkStart w:id="11842" w:name="_Toc233343029"/>
      <w:bookmarkStart w:id="11843" w:name="_Toc233343695"/>
      <w:bookmarkStart w:id="11844" w:name="_Toc233345043"/>
      <w:bookmarkStart w:id="11845" w:name="_Toc233355526"/>
      <w:bookmarkStart w:id="11846" w:name="_Toc233358216"/>
      <w:bookmarkStart w:id="11847" w:name="_Toc233368898"/>
      <w:bookmarkStart w:id="11848" w:name="_Toc233371028"/>
      <w:bookmarkStart w:id="11849" w:name="_Toc64280708"/>
      <w:r w:rsidRPr="007D7680">
        <w:rPr>
          <w:rFonts w:ascii="Times New Roman" w:eastAsia="MS Mincho" w:hAnsi="Times New Roman"/>
          <w:b/>
          <w:sz w:val="16"/>
          <w:szCs w:val="16"/>
        </w:rPr>
        <w:lastRenderedPageBreak/>
        <w:t xml:space="preserve">11. Rejstřík Co – vzor </w:t>
      </w:r>
      <w:r w:rsidR="00FE0AA5" w:rsidRPr="007D7680">
        <w:rPr>
          <w:rFonts w:ascii="Times New Roman" w:eastAsia="MS Mincho" w:hAnsi="Times New Roman"/>
          <w:b/>
          <w:sz w:val="16"/>
          <w:szCs w:val="16"/>
        </w:rPr>
        <w:t>č. </w:t>
      </w:r>
      <w:r w:rsidRPr="007D7680">
        <w:rPr>
          <w:rFonts w:ascii="Times New Roman" w:eastAsia="MS Mincho" w:hAnsi="Times New Roman"/>
          <w:b/>
          <w:sz w:val="16"/>
          <w:szCs w:val="16"/>
        </w:rPr>
        <w:t xml:space="preserve">31 </w:t>
      </w:r>
      <w:r w:rsidR="00B32F66" w:rsidRPr="007D7680">
        <w:rPr>
          <w:rFonts w:ascii="Times New Roman" w:eastAsia="MS Mincho" w:hAnsi="Times New Roman"/>
          <w:b/>
          <w:sz w:val="16"/>
          <w:szCs w:val="16"/>
        </w:rPr>
        <w:t>v. k. ř.</w:t>
      </w:r>
      <w:r w:rsidRPr="007D7680">
        <w:rPr>
          <w:rFonts w:ascii="Times New Roman" w:eastAsia="MS Mincho" w:hAnsi="Times New Roman"/>
          <w:b/>
          <w:sz w:val="16"/>
          <w:szCs w:val="16"/>
        </w:rPr>
        <w:t xml:space="preserve"> (rejstříky Cmo</w:t>
      </w:r>
      <w:r w:rsidR="004609A0" w:rsidRPr="007D7680">
        <w:rPr>
          <w:rFonts w:ascii="Times New Roman" w:eastAsia="MS Mincho" w:hAnsi="Times New Roman"/>
          <w:b/>
          <w:sz w:val="16"/>
          <w:szCs w:val="16"/>
        </w:rPr>
        <w:t xml:space="preserve"> a </w:t>
      </w:r>
      <w:r w:rsidRPr="007D7680">
        <w:rPr>
          <w:rFonts w:ascii="Times New Roman" w:eastAsia="MS Mincho" w:hAnsi="Times New Roman"/>
          <w:b/>
          <w:sz w:val="16"/>
          <w:szCs w:val="16"/>
        </w:rPr>
        <w:t>Ko)</w:t>
      </w:r>
      <w:bookmarkEnd w:id="11825"/>
      <w:bookmarkEnd w:id="11826"/>
      <w:bookmarkEnd w:id="11827"/>
      <w:bookmarkEnd w:id="11828"/>
      <w:bookmarkEnd w:id="11829"/>
      <w:bookmarkEnd w:id="11830"/>
      <w:bookmarkEnd w:id="11831"/>
      <w:bookmarkEnd w:id="11832"/>
      <w:bookmarkEnd w:id="11833"/>
      <w:bookmarkEnd w:id="11834"/>
      <w:bookmarkEnd w:id="11835"/>
      <w:bookmarkEnd w:id="11836"/>
      <w:bookmarkEnd w:id="11837"/>
      <w:bookmarkEnd w:id="11838"/>
      <w:bookmarkEnd w:id="11839"/>
      <w:bookmarkEnd w:id="11840"/>
      <w:bookmarkEnd w:id="11841"/>
      <w:bookmarkEnd w:id="11842"/>
      <w:bookmarkEnd w:id="11843"/>
      <w:bookmarkEnd w:id="11844"/>
      <w:bookmarkEnd w:id="11845"/>
      <w:bookmarkEnd w:id="11846"/>
      <w:bookmarkEnd w:id="11847"/>
      <w:bookmarkEnd w:id="11848"/>
      <w:bookmarkEnd w:id="11849"/>
    </w:p>
    <w:p w:rsidR="000F1416" w:rsidRPr="007D7680" w:rsidRDefault="000F1416" w:rsidP="00B04A98">
      <w:pPr>
        <w:pStyle w:val="Zkladntext"/>
        <w:keepNext/>
        <w:spacing w:before="360" w:after="100"/>
        <w:jc w:val="center"/>
        <w:outlineLvl w:val="3"/>
        <w:rPr>
          <w:b/>
          <w:sz w:val="16"/>
          <w:szCs w:val="16"/>
        </w:rPr>
      </w:pPr>
      <w:bookmarkStart w:id="11850" w:name="_Toc233193609"/>
      <w:bookmarkStart w:id="11851" w:name="_Toc221857199"/>
      <w:bookmarkStart w:id="11852" w:name="_Toc233210207"/>
      <w:bookmarkStart w:id="11853" w:name="_Toc233284026"/>
      <w:bookmarkStart w:id="11854" w:name="_Toc233286829"/>
      <w:bookmarkStart w:id="11855" w:name="_Toc233289791"/>
      <w:bookmarkStart w:id="11856" w:name="_Toc233292899"/>
      <w:bookmarkStart w:id="11857" w:name="_Toc233293568"/>
      <w:bookmarkStart w:id="11858" w:name="_Toc233199636"/>
      <w:bookmarkStart w:id="11859" w:name="_Toc233213803"/>
      <w:bookmarkStart w:id="11860" w:name="_Toc233216862"/>
      <w:bookmarkStart w:id="11861" w:name="_Toc213960219"/>
      <w:bookmarkStart w:id="11862" w:name="_Toc233301676"/>
      <w:bookmarkStart w:id="11863" w:name="_Toc233303008"/>
      <w:bookmarkStart w:id="11864" w:name="_Toc233308283"/>
      <w:bookmarkStart w:id="11865" w:name="_Toc233313846"/>
      <w:bookmarkStart w:id="11866" w:name="_Toc233316147"/>
      <w:bookmarkStart w:id="11867" w:name="_Toc233343030"/>
      <w:bookmarkStart w:id="11868" w:name="_Toc233343696"/>
      <w:bookmarkStart w:id="11869" w:name="_Toc233345044"/>
      <w:bookmarkStart w:id="11870" w:name="_Toc233355527"/>
      <w:bookmarkStart w:id="11871" w:name="_Toc233358217"/>
      <w:bookmarkStart w:id="11872" w:name="_Toc233368899"/>
      <w:bookmarkStart w:id="11873" w:name="_Toc233371029"/>
      <w:bookmarkStart w:id="11874" w:name="_Toc64280709"/>
      <w:r w:rsidRPr="007D7680">
        <w:rPr>
          <w:b/>
          <w:sz w:val="16"/>
          <w:szCs w:val="16"/>
        </w:rPr>
        <w:t>I.</w:t>
      </w:r>
      <w:bookmarkEnd w:id="11850"/>
      <w:bookmarkEnd w:id="11851"/>
      <w:bookmarkEnd w:id="11852"/>
      <w:bookmarkEnd w:id="11853"/>
      <w:bookmarkEnd w:id="11854"/>
      <w:bookmarkEnd w:id="11855"/>
      <w:bookmarkEnd w:id="11856"/>
      <w:bookmarkEnd w:id="11857"/>
      <w:bookmarkEnd w:id="11858"/>
      <w:bookmarkEnd w:id="11859"/>
      <w:bookmarkEnd w:id="11860"/>
      <w:bookmarkEnd w:id="11861"/>
      <w:bookmarkEnd w:id="11862"/>
      <w:bookmarkEnd w:id="11863"/>
      <w:bookmarkEnd w:id="11864"/>
      <w:bookmarkEnd w:id="11865"/>
      <w:bookmarkEnd w:id="11866"/>
      <w:bookmarkEnd w:id="11867"/>
      <w:bookmarkEnd w:id="11868"/>
      <w:bookmarkEnd w:id="11869"/>
      <w:bookmarkEnd w:id="11870"/>
      <w:bookmarkEnd w:id="11871"/>
      <w:bookmarkEnd w:id="11872"/>
      <w:bookmarkEnd w:id="11873"/>
      <w:bookmarkEnd w:id="11874"/>
    </w:p>
    <w:p w:rsidR="000F1416" w:rsidRPr="007D7680" w:rsidRDefault="000F1416" w:rsidP="00B04A98">
      <w:pPr>
        <w:pStyle w:val="Zkladntext"/>
        <w:ind w:firstLine="357"/>
        <w:rPr>
          <w:sz w:val="16"/>
          <w:szCs w:val="16"/>
        </w:rPr>
      </w:pPr>
      <w:r w:rsidRPr="007D7680">
        <w:rPr>
          <w:sz w:val="16"/>
          <w:szCs w:val="16"/>
        </w:rPr>
        <w:t>Rejstřík Co se vede</w:t>
      </w:r>
      <w:r w:rsidR="00581133" w:rsidRPr="007D7680">
        <w:rPr>
          <w:sz w:val="16"/>
          <w:szCs w:val="16"/>
        </w:rPr>
        <w:t xml:space="preserve"> u </w:t>
      </w:r>
      <w:r w:rsidRPr="007D7680">
        <w:rPr>
          <w:sz w:val="16"/>
          <w:szCs w:val="16"/>
        </w:rPr>
        <w:t>všech soudů, které vykonávají pravomoc ve věcech občanskoprávních jako soudy druhého stupně. Zapisují se do něho odvolání proti rozhodnutím soudů prvního stupně ve věcech občanskoprávních. Odvolání podané ve věcech spojených</w:t>
      </w:r>
      <w:r w:rsidR="00581133" w:rsidRPr="007D7680">
        <w:rPr>
          <w:sz w:val="16"/>
          <w:szCs w:val="16"/>
        </w:rPr>
        <w:t xml:space="preserve"> u </w:t>
      </w:r>
      <w:r w:rsidRPr="007D7680">
        <w:rPr>
          <w:sz w:val="16"/>
          <w:szCs w:val="16"/>
        </w:rPr>
        <w:t>soudu prvního stupně ke společnému projednání zapíše se pouze pod jedním běžným číslem. Odvolání proti několika rozhodnutím</w:t>
      </w:r>
      <w:r w:rsidR="009709AD" w:rsidRPr="007D7680">
        <w:rPr>
          <w:sz w:val="16"/>
          <w:szCs w:val="16"/>
        </w:rPr>
        <w:t xml:space="preserve"> v </w:t>
      </w:r>
      <w:r w:rsidRPr="007D7680">
        <w:rPr>
          <w:sz w:val="16"/>
          <w:szCs w:val="16"/>
        </w:rPr>
        <w:t>téže věci,</w:t>
      </w:r>
      <w:r w:rsidR="002458BA" w:rsidRPr="007D7680">
        <w:rPr>
          <w:sz w:val="16"/>
          <w:szCs w:val="16"/>
        </w:rPr>
        <w:t xml:space="preserve"> i </w:t>
      </w:r>
      <w:r w:rsidRPr="007D7680">
        <w:rPr>
          <w:sz w:val="16"/>
          <w:szCs w:val="16"/>
        </w:rPr>
        <w:t>když jsou podána touž osobu</w:t>
      </w:r>
      <w:r w:rsidR="004609A0" w:rsidRPr="007D7680">
        <w:rPr>
          <w:sz w:val="16"/>
          <w:szCs w:val="16"/>
        </w:rPr>
        <w:t xml:space="preserve"> a </w:t>
      </w:r>
      <w:r w:rsidRPr="007D7680">
        <w:rPr>
          <w:sz w:val="16"/>
          <w:szCs w:val="16"/>
        </w:rPr>
        <w:t>jsou současně předložena, se však zapisují každé zvlášť pod samostatným běžným číslem.</w:t>
      </w:r>
    </w:p>
    <w:p w:rsidR="000F1416" w:rsidRPr="007D7680" w:rsidRDefault="000F1416" w:rsidP="00B04A98">
      <w:pPr>
        <w:pStyle w:val="Zkladntext"/>
        <w:spacing w:before="240"/>
        <w:rPr>
          <w:sz w:val="16"/>
          <w:szCs w:val="16"/>
        </w:rPr>
      </w:pPr>
      <w:r w:rsidRPr="007D7680">
        <w:rPr>
          <w:sz w:val="16"/>
          <w:szCs w:val="16"/>
        </w:rPr>
        <w:t>Jednotlivé sloupce rejstříku Co se vyplňují takto:</w:t>
      </w:r>
    </w:p>
    <w:p w:rsidR="000F1416" w:rsidRPr="007D7680" w:rsidRDefault="000F1416" w:rsidP="00B04A98">
      <w:pPr>
        <w:pStyle w:val="Zkladntext"/>
        <w:keepNext/>
        <w:spacing w:before="120" w:after="60"/>
        <w:rPr>
          <w:b/>
          <w:sz w:val="16"/>
          <w:szCs w:val="16"/>
        </w:rPr>
      </w:pPr>
      <w:r w:rsidRPr="007D7680">
        <w:rPr>
          <w:b/>
          <w:sz w:val="16"/>
          <w:szCs w:val="16"/>
        </w:rPr>
        <w:t>Sloupec 1:</w:t>
      </w:r>
    </w:p>
    <w:p w:rsidR="000F1416" w:rsidRPr="007D7680" w:rsidRDefault="000F1416" w:rsidP="00B04A98">
      <w:pPr>
        <w:pStyle w:val="Zkladntext"/>
        <w:ind w:firstLine="357"/>
        <w:rPr>
          <w:sz w:val="16"/>
          <w:szCs w:val="16"/>
        </w:rPr>
      </w:pPr>
      <w:r w:rsidRPr="007D7680">
        <w:rPr>
          <w:sz w:val="16"/>
          <w:szCs w:val="16"/>
        </w:rPr>
        <w:t>Běžná čísla pro spisovou značku počínají</w:t>
      </w:r>
      <w:r w:rsidR="009709AD" w:rsidRPr="007D7680">
        <w:rPr>
          <w:sz w:val="16"/>
          <w:szCs w:val="16"/>
        </w:rPr>
        <w:t xml:space="preserve"> v </w:t>
      </w:r>
      <w:r w:rsidRPr="007D7680">
        <w:rPr>
          <w:sz w:val="16"/>
          <w:szCs w:val="16"/>
        </w:rPr>
        <w:t>každém roce jedničkou.</w:t>
      </w:r>
    </w:p>
    <w:p w:rsidR="000F1416" w:rsidRPr="007D7680" w:rsidRDefault="000F1416" w:rsidP="00B04A98">
      <w:pPr>
        <w:pStyle w:val="Zkladntext"/>
        <w:keepNext/>
        <w:spacing w:before="120" w:after="60"/>
        <w:rPr>
          <w:b/>
          <w:sz w:val="16"/>
          <w:szCs w:val="16"/>
        </w:rPr>
      </w:pPr>
      <w:r w:rsidRPr="007D7680">
        <w:rPr>
          <w:b/>
          <w:sz w:val="16"/>
          <w:szCs w:val="16"/>
        </w:rPr>
        <w:t>Sloupec 2:</w:t>
      </w:r>
    </w:p>
    <w:p w:rsidR="000F1416" w:rsidRPr="007D7680" w:rsidRDefault="000F1416" w:rsidP="00B04A98">
      <w:pPr>
        <w:pStyle w:val="Zkladntext"/>
        <w:ind w:firstLine="357"/>
        <w:rPr>
          <w:sz w:val="16"/>
          <w:szCs w:val="16"/>
        </w:rPr>
      </w:pPr>
      <w:r w:rsidRPr="007D7680">
        <w:rPr>
          <w:sz w:val="16"/>
          <w:szCs w:val="16"/>
        </w:rPr>
        <w:t>V případech, kdy po zrušení rozhodnutí soudu druhého stupně</w:t>
      </w:r>
      <w:r w:rsidR="009709AD" w:rsidRPr="007D7680">
        <w:rPr>
          <w:sz w:val="16"/>
          <w:szCs w:val="16"/>
        </w:rPr>
        <w:t xml:space="preserve"> v </w:t>
      </w:r>
      <w:r w:rsidRPr="007D7680">
        <w:rPr>
          <w:sz w:val="16"/>
          <w:szCs w:val="16"/>
        </w:rPr>
        <w:t>důsledku stížnosti pro porušení zákona či dovolacího soudu dojde</w:t>
      </w:r>
      <w:r w:rsidR="00581133" w:rsidRPr="007D7680">
        <w:rPr>
          <w:sz w:val="16"/>
          <w:szCs w:val="16"/>
        </w:rPr>
        <w:t xml:space="preserve"> k </w:t>
      </w:r>
      <w:r w:rsidRPr="007D7680">
        <w:rPr>
          <w:sz w:val="16"/>
          <w:szCs w:val="16"/>
        </w:rPr>
        <w:t>řízení před soudem druhého stupně, zapíše se zde datum, kdy spisy</w:t>
      </w:r>
      <w:r w:rsidR="00581133" w:rsidRPr="007D7680">
        <w:rPr>
          <w:sz w:val="16"/>
          <w:szCs w:val="16"/>
        </w:rPr>
        <w:t xml:space="preserve"> k </w:t>
      </w:r>
      <w:r w:rsidRPr="007D7680">
        <w:rPr>
          <w:sz w:val="16"/>
          <w:szCs w:val="16"/>
        </w:rPr>
        <w:t>tomuto soudu došly.</w:t>
      </w:r>
    </w:p>
    <w:p w:rsidR="000F1416" w:rsidRPr="007D7680" w:rsidRDefault="000F1416" w:rsidP="00B04A98">
      <w:pPr>
        <w:pStyle w:val="Zkladntext"/>
        <w:keepNext/>
        <w:spacing w:before="120" w:after="60"/>
        <w:rPr>
          <w:b/>
          <w:sz w:val="16"/>
          <w:szCs w:val="16"/>
        </w:rPr>
      </w:pPr>
      <w:r w:rsidRPr="007D7680">
        <w:rPr>
          <w:b/>
          <w:sz w:val="16"/>
          <w:szCs w:val="16"/>
        </w:rPr>
        <w:t>Sloupec 4:</w:t>
      </w:r>
    </w:p>
    <w:p w:rsidR="000F1416" w:rsidRPr="007D7680" w:rsidRDefault="00297BED" w:rsidP="00B04A98">
      <w:pPr>
        <w:pStyle w:val="Zkladntext"/>
        <w:ind w:firstLine="357"/>
        <w:rPr>
          <w:sz w:val="16"/>
          <w:szCs w:val="16"/>
        </w:rPr>
      </w:pPr>
      <w:r w:rsidRPr="007D7680">
        <w:rPr>
          <w:sz w:val="16"/>
          <w:szCs w:val="16"/>
        </w:rPr>
        <w:t>Zde se uvedou osobní jména</w:t>
      </w:r>
      <w:r w:rsidR="004609A0" w:rsidRPr="007D7680">
        <w:rPr>
          <w:sz w:val="16"/>
          <w:szCs w:val="16"/>
        </w:rPr>
        <w:t xml:space="preserve"> a </w:t>
      </w:r>
      <w:r w:rsidRPr="007D7680">
        <w:rPr>
          <w:sz w:val="16"/>
          <w:szCs w:val="16"/>
        </w:rPr>
        <w:t>příjmení účastníků řízení.</w:t>
      </w:r>
      <w:r w:rsidR="00572883" w:rsidRPr="007D7680">
        <w:rPr>
          <w:sz w:val="16"/>
          <w:szCs w:val="16"/>
        </w:rPr>
        <w:t xml:space="preserve"> </w:t>
      </w:r>
      <w:r w:rsidRPr="007D7680">
        <w:rPr>
          <w:sz w:val="16"/>
          <w:szCs w:val="16"/>
        </w:rPr>
        <w:t>Ve věcech péče soudu</w:t>
      </w:r>
      <w:r w:rsidR="00581133" w:rsidRPr="007D7680">
        <w:rPr>
          <w:sz w:val="16"/>
          <w:szCs w:val="16"/>
        </w:rPr>
        <w:t xml:space="preserve"> o </w:t>
      </w:r>
      <w:r w:rsidRPr="007D7680">
        <w:rPr>
          <w:sz w:val="16"/>
          <w:szCs w:val="16"/>
        </w:rPr>
        <w:t>nezletilé se zde uvede osobní jméno</w:t>
      </w:r>
      <w:r w:rsidR="004609A0" w:rsidRPr="007D7680">
        <w:rPr>
          <w:sz w:val="16"/>
          <w:szCs w:val="16"/>
        </w:rPr>
        <w:t xml:space="preserve"> a </w:t>
      </w:r>
      <w:r w:rsidRPr="007D7680">
        <w:rPr>
          <w:sz w:val="16"/>
          <w:szCs w:val="16"/>
        </w:rPr>
        <w:t>příjmení nezletilého apod.</w:t>
      </w:r>
      <w:r w:rsidR="000F1416" w:rsidRPr="007D7680">
        <w:rPr>
          <w:sz w:val="16"/>
          <w:szCs w:val="16"/>
        </w:rPr>
        <w:t xml:space="preserve"> Je-li účastníků více, stačí zapsat prvního</w:t>
      </w:r>
      <w:r w:rsidR="00581133" w:rsidRPr="007D7680">
        <w:rPr>
          <w:sz w:val="16"/>
          <w:szCs w:val="16"/>
        </w:rPr>
        <w:t xml:space="preserve"> z </w:t>
      </w:r>
      <w:r w:rsidR="000F1416" w:rsidRPr="007D7680">
        <w:rPr>
          <w:sz w:val="16"/>
          <w:szCs w:val="16"/>
        </w:rPr>
        <w:t>nich</w:t>
      </w:r>
      <w:r w:rsidR="00581133" w:rsidRPr="007D7680">
        <w:rPr>
          <w:sz w:val="16"/>
          <w:szCs w:val="16"/>
        </w:rPr>
        <w:t xml:space="preserve"> s </w:t>
      </w:r>
      <w:r w:rsidR="000F1416" w:rsidRPr="007D7680">
        <w:rPr>
          <w:sz w:val="16"/>
          <w:szCs w:val="16"/>
        </w:rPr>
        <w:t>poznámkou „</w:t>
      </w:r>
      <w:r w:rsidR="000F1416" w:rsidRPr="007D7680">
        <w:rPr>
          <w:b/>
          <w:sz w:val="16"/>
          <w:szCs w:val="16"/>
        </w:rPr>
        <w:t>a spol.</w:t>
      </w:r>
      <w:r w:rsidR="000F1416" w:rsidRPr="007D7680">
        <w:rPr>
          <w:sz w:val="16"/>
          <w:szCs w:val="16"/>
        </w:rPr>
        <w:t>“.</w:t>
      </w:r>
    </w:p>
    <w:p w:rsidR="000F1416" w:rsidRPr="007D7680" w:rsidRDefault="000F1416" w:rsidP="00B04A98">
      <w:pPr>
        <w:pStyle w:val="Zkladntext"/>
        <w:keepNext/>
        <w:spacing w:before="120" w:after="60"/>
        <w:rPr>
          <w:b/>
          <w:sz w:val="16"/>
          <w:szCs w:val="16"/>
        </w:rPr>
      </w:pPr>
      <w:r w:rsidRPr="007D7680">
        <w:rPr>
          <w:b/>
          <w:sz w:val="16"/>
          <w:szCs w:val="16"/>
        </w:rPr>
        <w:t>Sloupec 5:</w:t>
      </w:r>
    </w:p>
    <w:p w:rsidR="000F1416" w:rsidRPr="007D7680" w:rsidRDefault="000F1416" w:rsidP="00B04A98">
      <w:pPr>
        <w:pStyle w:val="Zkladntext"/>
        <w:ind w:firstLine="357"/>
        <w:rPr>
          <w:sz w:val="16"/>
          <w:szCs w:val="16"/>
        </w:rPr>
      </w:pPr>
      <w:r w:rsidRPr="007D7680">
        <w:rPr>
          <w:sz w:val="16"/>
          <w:szCs w:val="16"/>
        </w:rPr>
        <w:t>Zde se uvede stručně, avšak výstižně, označení předmětu řízení; záleží-li předmět řízení</w:t>
      </w:r>
      <w:r w:rsidR="009709AD" w:rsidRPr="007D7680">
        <w:rPr>
          <w:sz w:val="16"/>
          <w:szCs w:val="16"/>
        </w:rPr>
        <w:t xml:space="preserve"> v </w:t>
      </w:r>
      <w:r w:rsidRPr="007D7680">
        <w:rPr>
          <w:sz w:val="16"/>
          <w:szCs w:val="16"/>
        </w:rPr>
        <w:t>plnění peněžitém, uvede se vedle toho</w:t>
      </w:r>
      <w:r w:rsidR="002458BA" w:rsidRPr="007D7680">
        <w:rPr>
          <w:sz w:val="16"/>
          <w:szCs w:val="16"/>
        </w:rPr>
        <w:t xml:space="preserve"> i </w:t>
      </w:r>
      <w:r w:rsidRPr="007D7680">
        <w:rPr>
          <w:sz w:val="16"/>
          <w:szCs w:val="16"/>
        </w:rPr>
        <w:t>peněžitá částka (např.</w:t>
      </w:r>
      <w:r w:rsidR="00B81E69">
        <w:rPr>
          <w:sz w:val="16"/>
          <w:szCs w:val="16"/>
        </w:rPr>
        <w:t> </w:t>
      </w:r>
      <w:r w:rsidRPr="007D7680">
        <w:rPr>
          <w:sz w:val="16"/>
          <w:szCs w:val="16"/>
        </w:rPr>
        <w:t>manko 5.000,-- Kč). Předmět řízení, který nezáleží</w:t>
      </w:r>
      <w:r w:rsidR="009709AD" w:rsidRPr="007D7680">
        <w:rPr>
          <w:sz w:val="16"/>
          <w:szCs w:val="16"/>
        </w:rPr>
        <w:t xml:space="preserve"> v </w:t>
      </w:r>
      <w:r w:rsidRPr="007D7680">
        <w:rPr>
          <w:sz w:val="16"/>
          <w:szCs w:val="16"/>
        </w:rPr>
        <w:t>penězích, označuje se stručným obsahem (např. rozvod „</w:t>
      </w:r>
      <w:r w:rsidRPr="007D7680">
        <w:rPr>
          <w:b/>
          <w:sz w:val="16"/>
          <w:szCs w:val="16"/>
        </w:rPr>
        <w:t>R</w:t>
      </w:r>
      <w:r w:rsidRPr="007D7680">
        <w:rPr>
          <w:sz w:val="16"/>
          <w:szCs w:val="16"/>
        </w:rPr>
        <w:t>“, určení (popření) otcovství, vydání věci apod.).</w:t>
      </w:r>
    </w:p>
    <w:p w:rsidR="000F1416" w:rsidRPr="007D7680" w:rsidRDefault="000F1416" w:rsidP="00B04A98">
      <w:pPr>
        <w:pStyle w:val="Zkladntext"/>
        <w:keepNext/>
        <w:spacing w:before="120" w:after="60"/>
        <w:rPr>
          <w:b/>
          <w:sz w:val="16"/>
          <w:szCs w:val="16"/>
        </w:rPr>
      </w:pPr>
      <w:r w:rsidRPr="007D7680">
        <w:rPr>
          <w:b/>
          <w:sz w:val="16"/>
          <w:szCs w:val="16"/>
        </w:rPr>
        <w:t>Sloupec 6:</w:t>
      </w:r>
    </w:p>
    <w:p w:rsidR="000F1416" w:rsidRPr="007D7680" w:rsidRDefault="000F1416" w:rsidP="00B04A98">
      <w:pPr>
        <w:pStyle w:val="Zkladntext"/>
        <w:ind w:firstLine="357"/>
        <w:rPr>
          <w:sz w:val="16"/>
          <w:szCs w:val="16"/>
        </w:rPr>
      </w:pPr>
      <w:r w:rsidRPr="007D7680">
        <w:rPr>
          <w:sz w:val="16"/>
          <w:szCs w:val="16"/>
        </w:rPr>
        <w:t>Zde se vyznačí svislou čarou odvolání.</w:t>
      </w:r>
    </w:p>
    <w:p w:rsidR="000F1416" w:rsidRPr="007D7680" w:rsidRDefault="000F1416" w:rsidP="00B04A98">
      <w:pPr>
        <w:pStyle w:val="Zkladntext"/>
        <w:keepNext/>
        <w:spacing w:before="120" w:after="60"/>
        <w:rPr>
          <w:b/>
          <w:sz w:val="16"/>
          <w:szCs w:val="16"/>
        </w:rPr>
      </w:pPr>
      <w:r w:rsidRPr="007D7680">
        <w:rPr>
          <w:b/>
          <w:sz w:val="16"/>
          <w:szCs w:val="16"/>
        </w:rPr>
        <w:t>Sloupec 8:</w:t>
      </w:r>
    </w:p>
    <w:p w:rsidR="000F1416" w:rsidRPr="007D7680" w:rsidRDefault="000F1416" w:rsidP="00B04A98">
      <w:pPr>
        <w:pStyle w:val="Zkladntext"/>
        <w:ind w:firstLine="357"/>
        <w:rPr>
          <w:sz w:val="16"/>
          <w:szCs w:val="16"/>
        </w:rPr>
      </w:pPr>
      <w:r w:rsidRPr="007D7680">
        <w:rPr>
          <w:sz w:val="16"/>
          <w:szCs w:val="16"/>
        </w:rPr>
        <w:t xml:space="preserve">Zde se napíší </w:t>
      </w:r>
      <w:r w:rsidR="00297BED" w:rsidRPr="007D7680">
        <w:rPr>
          <w:sz w:val="16"/>
          <w:szCs w:val="16"/>
        </w:rPr>
        <w:t xml:space="preserve">osobní </w:t>
      </w:r>
      <w:r w:rsidRPr="007D7680">
        <w:rPr>
          <w:sz w:val="16"/>
          <w:szCs w:val="16"/>
        </w:rPr>
        <w:t>jména</w:t>
      </w:r>
      <w:r w:rsidR="004609A0" w:rsidRPr="007D7680">
        <w:rPr>
          <w:sz w:val="16"/>
          <w:szCs w:val="16"/>
        </w:rPr>
        <w:t xml:space="preserve"> a </w:t>
      </w:r>
      <w:r w:rsidRPr="007D7680">
        <w:rPr>
          <w:sz w:val="16"/>
          <w:szCs w:val="16"/>
        </w:rPr>
        <w:t xml:space="preserve">příjmení osob, které podaly odvolání. Podá-li opravné prostředky více osob, zapíší se jejich </w:t>
      </w:r>
      <w:r w:rsidR="00297BED" w:rsidRPr="007D7680">
        <w:rPr>
          <w:sz w:val="16"/>
          <w:szCs w:val="16"/>
        </w:rPr>
        <w:t xml:space="preserve">osobní </w:t>
      </w:r>
      <w:r w:rsidRPr="007D7680">
        <w:rPr>
          <w:sz w:val="16"/>
          <w:szCs w:val="16"/>
        </w:rPr>
        <w:t>jména</w:t>
      </w:r>
      <w:r w:rsidR="004609A0" w:rsidRPr="007D7680">
        <w:rPr>
          <w:sz w:val="16"/>
          <w:szCs w:val="16"/>
        </w:rPr>
        <w:t xml:space="preserve"> a </w:t>
      </w:r>
      <w:r w:rsidRPr="007D7680">
        <w:rPr>
          <w:sz w:val="16"/>
          <w:szCs w:val="16"/>
        </w:rPr>
        <w:t>příjmení pod sebe</w:t>
      </w:r>
      <w:r w:rsidR="004609A0" w:rsidRPr="007D7680">
        <w:rPr>
          <w:sz w:val="16"/>
          <w:szCs w:val="16"/>
        </w:rPr>
        <w:t xml:space="preserve"> a </w:t>
      </w:r>
      <w:r w:rsidRPr="007D7680">
        <w:rPr>
          <w:sz w:val="16"/>
          <w:szCs w:val="16"/>
        </w:rPr>
        <w:t>rozliší se malými písmeny /např.: a), b), c)/.</w:t>
      </w:r>
    </w:p>
    <w:p w:rsidR="000F1416" w:rsidRPr="007D7680" w:rsidRDefault="000F1416" w:rsidP="00B04A98">
      <w:pPr>
        <w:pStyle w:val="Zkladntext"/>
        <w:ind w:firstLine="357"/>
        <w:rPr>
          <w:sz w:val="16"/>
          <w:szCs w:val="16"/>
        </w:rPr>
      </w:pPr>
      <w:r w:rsidRPr="007D7680">
        <w:rPr>
          <w:sz w:val="16"/>
          <w:szCs w:val="16"/>
        </w:rPr>
        <w:t>Podá-li opravný prostředek státní zástupce, zapíše se zde značka „</w:t>
      </w:r>
      <w:r w:rsidRPr="007D7680">
        <w:rPr>
          <w:b/>
          <w:sz w:val="16"/>
          <w:szCs w:val="16"/>
        </w:rPr>
        <w:t>st. zást.</w:t>
      </w:r>
      <w:r w:rsidRPr="007D7680">
        <w:rPr>
          <w:sz w:val="16"/>
          <w:szCs w:val="16"/>
        </w:rPr>
        <w:t>“:</w:t>
      </w:r>
    </w:p>
    <w:p w:rsidR="000F1416" w:rsidRPr="007D7680" w:rsidRDefault="000F1416" w:rsidP="00B04A98">
      <w:pPr>
        <w:pStyle w:val="Zkladntext"/>
        <w:keepNext/>
        <w:spacing w:before="120" w:after="60"/>
        <w:rPr>
          <w:b/>
          <w:sz w:val="16"/>
          <w:szCs w:val="16"/>
        </w:rPr>
      </w:pPr>
      <w:r w:rsidRPr="007D7680">
        <w:rPr>
          <w:b/>
          <w:sz w:val="16"/>
          <w:szCs w:val="16"/>
        </w:rPr>
        <w:t>Sloupec 9:</w:t>
      </w:r>
    </w:p>
    <w:p w:rsidR="000F1416" w:rsidRPr="007D7680" w:rsidRDefault="000F1416" w:rsidP="00B04A98">
      <w:pPr>
        <w:pStyle w:val="Zkladntext"/>
        <w:ind w:firstLine="357"/>
        <w:rPr>
          <w:sz w:val="16"/>
          <w:szCs w:val="16"/>
        </w:rPr>
      </w:pPr>
      <w:r w:rsidRPr="007D7680">
        <w:rPr>
          <w:sz w:val="16"/>
          <w:szCs w:val="16"/>
        </w:rPr>
        <w:t>Zde se zapíše datum nařízeného jednání. Bylo-li konáno ve věci několik jednání, napíší se jednotlivá data pod sebou. Nebylo-li nařízené jednání konáno, přeškrtne se datum červeně šikmou čarou.</w:t>
      </w:r>
    </w:p>
    <w:p w:rsidR="000F1416" w:rsidRPr="007D7680" w:rsidRDefault="000F1416" w:rsidP="00B04A98">
      <w:pPr>
        <w:pStyle w:val="Zkladntext"/>
        <w:keepNext/>
        <w:spacing w:before="120" w:after="60"/>
        <w:rPr>
          <w:b/>
          <w:sz w:val="16"/>
          <w:szCs w:val="16"/>
        </w:rPr>
      </w:pPr>
      <w:r w:rsidRPr="007D7680">
        <w:rPr>
          <w:b/>
          <w:sz w:val="16"/>
          <w:szCs w:val="16"/>
        </w:rPr>
        <w:t>Sloupec 10 až 13:</w:t>
      </w:r>
    </w:p>
    <w:p w:rsidR="000F1416" w:rsidRPr="007D7680" w:rsidRDefault="000F1416" w:rsidP="00B04A98">
      <w:pPr>
        <w:pStyle w:val="Zkladntext"/>
        <w:ind w:firstLine="357"/>
        <w:rPr>
          <w:sz w:val="16"/>
          <w:szCs w:val="16"/>
        </w:rPr>
      </w:pPr>
      <w:r w:rsidRPr="007D7680">
        <w:rPr>
          <w:sz w:val="16"/>
          <w:szCs w:val="16"/>
        </w:rPr>
        <w:t>Zde se napíše datum rozhodnutí;</w:t>
      </w:r>
      <w:r w:rsidR="009709AD" w:rsidRPr="007D7680">
        <w:rPr>
          <w:sz w:val="16"/>
          <w:szCs w:val="16"/>
        </w:rPr>
        <w:t xml:space="preserve"> v </w:t>
      </w:r>
      <w:r w:rsidRPr="007D7680">
        <w:rPr>
          <w:sz w:val="16"/>
          <w:szCs w:val="16"/>
        </w:rPr>
        <w:t>případě, že jde</w:t>
      </w:r>
      <w:r w:rsidR="00581133" w:rsidRPr="007D7680">
        <w:rPr>
          <w:sz w:val="16"/>
          <w:szCs w:val="16"/>
        </w:rPr>
        <w:t xml:space="preserve"> o </w:t>
      </w:r>
      <w:r w:rsidRPr="007D7680">
        <w:rPr>
          <w:sz w:val="16"/>
          <w:szCs w:val="16"/>
        </w:rPr>
        <w:t>opravný prostředek podaný více osobami, vyznačí se to za použití písmen a), b), c) atd., kterými byly tyto osoby označeny ve sloupci 8 tak, aby bylo patrno, jak opravný prostředek vzhledem ke každé</w:t>
      </w:r>
      <w:r w:rsidR="00581133" w:rsidRPr="007D7680">
        <w:rPr>
          <w:sz w:val="16"/>
          <w:szCs w:val="16"/>
        </w:rPr>
        <w:t xml:space="preserve"> z </w:t>
      </w:r>
      <w:r w:rsidRPr="007D7680">
        <w:rPr>
          <w:sz w:val="16"/>
          <w:szCs w:val="16"/>
        </w:rPr>
        <w:t>těchto osob byl vyřízen</w:t>
      </w:r>
      <w:r w:rsidR="00572883" w:rsidRPr="007D7680">
        <w:rPr>
          <w:sz w:val="16"/>
          <w:szCs w:val="16"/>
        </w:rPr>
        <w:t>. V </w:t>
      </w:r>
      <w:r w:rsidRPr="007D7680">
        <w:rPr>
          <w:sz w:val="16"/>
          <w:szCs w:val="16"/>
        </w:rPr>
        <w:t>sloupci 10 (změněno) se vyznačí datum rozhodnutí, jestliže odvolání bylo vyhověno</w:t>
      </w:r>
      <w:r w:rsidR="004609A0" w:rsidRPr="007D7680">
        <w:rPr>
          <w:sz w:val="16"/>
          <w:szCs w:val="16"/>
        </w:rPr>
        <w:t xml:space="preserve"> a </w:t>
      </w:r>
      <w:r w:rsidR="009709AD" w:rsidRPr="007D7680">
        <w:rPr>
          <w:sz w:val="16"/>
          <w:szCs w:val="16"/>
        </w:rPr>
        <w:t>v </w:t>
      </w:r>
      <w:r w:rsidRPr="007D7680">
        <w:rPr>
          <w:sz w:val="16"/>
          <w:szCs w:val="16"/>
        </w:rPr>
        <w:t>důsledku tohoto rozhodnutí soudu prvního stupně zcela nebo zčásti změněno. Došlo-li takto</w:t>
      </w:r>
      <w:r w:rsidR="00581133" w:rsidRPr="007D7680">
        <w:rPr>
          <w:sz w:val="16"/>
          <w:szCs w:val="16"/>
        </w:rPr>
        <w:t xml:space="preserve"> k </w:t>
      </w:r>
      <w:r w:rsidRPr="007D7680">
        <w:rPr>
          <w:sz w:val="16"/>
          <w:szCs w:val="16"/>
        </w:rPr>
        <w:t>částečné změně rozhodnutí, připojí se</w:t>
      </w:r>
      <w:r w:rsidR="00581133" w:rsidRPr="007D7680">
        <w:rPr>
          <w:sz w:val="16"/>
          <w:szCs w:val="16"/>
        </w:rPr>
        <w:t xml:space="preserve"> k </w:t>
      </w:r>
      <w:r w:rsidRPr="007D7680">
        <w:rPr>
          <w:sz w:val="16"/>
          <w:szCs w:val="16"/>
        </w:rPr>
        <w:t>datu rozhodnutí zkratka „</w:t>
      </w:r>
      <w:r w:rsidR="00FE0AA5" w:rsidRPr="007D7680">
        <w:rPr>
          <w:b/>
          <w:sz w:val="16"/>
          <w:szCs w:val="16"/>
        </w:rPr>
        <w:t>č. </w:t>
      </w:r>
      <w:r w:rsidRPr="007D7680">
        <w:rPr>
          <w:b/>
          <w:sz w:val="16"/>
          <w:szCs w:val="16"/>
        </w:rPr>
        <w:t>zm.</w:t>
      </w:r>
      <w:r w:rsidRPr="007D7680">
        <w:rPr>
          <w:sz w:val="16"/>
          <w:szCs w:val="16"/>
        </w:rPr>
        <w:t>“.</w:t>
      </w:r>
    </w:p>
    <w:p w:rsidR="000F1416" w:rsidRPr="007D7680" w:rsidRDefault="000F1416" w:rsidP="00B04A98">
      <w:pPr>
        <w:pStyle w:val="Zkladntext"/>
        <w:ind w:firstLine="357"/>
        <w:rPr>
          <w:sz w:val="16"/>
          <w:szCs w:val="16"/>
        </w:rPr>
      </w:pPr>
      <w:r w:rsidRPr="007D7680">
        <w:rPr>
          <w:sz w:val="16"/>
          <w:szCs w:val="16"/>
        </w:rPr>
        <w:t>Ve sloupci 11 (potvrzeno) se vyznačí datum rozhodnutí, jestliže rozhodnutí bylo</w:t>
      </w:r>
      <w:r w:rsidR="009709AD" w:rsidRPr="007D7680">
        <w:rPr>
          <w:sz w:val="16"/>
          <w:szCs w:val="16"/>
        </w:rPr>
        <w:t xml:space="preserve"> v </w:t>
      </w:r>
      <w:r w:rsidRPr="007D7680">
        <w:rPr>
          <w:sz w:val="16"/>
          <w:szCs w:val="16"/>
        </w:rPr>
        <w:t>celém rozsahu potvrzeno.</w:t>
      </w:r>
    </w:p>
    <w:p w:rsidR="000F1416" w:rsidRPr="007D7680" w:rsidRDefault="000F1416" w:rsidP="00B04A98">
      <w:pPr>
        <w:pStyle w:val="Zkladntext"/>
        <w:ind w:firstLine="357"/>
        <w:rPr>
          <w:sz w:val="16"/>
          <w:szCs w:val="16"/>
        </w:rPr>
      </w:pPr>
      <w:r w:rsidRPr="007D7680">
        <w:rPr>
          <w:sz w:val="16"/>
          <w:szCs w:val="16"/>
        </w:rPr>
        <w:t>Ve sloupci 12 se vyznačí datum rozhodnutí, jestliže odvolání bylo vyhověno</w:t>
      </w:r>
      <w:r w:rsidR="004609A0" w:rsidRPr="007D7680">
        <w:rPr>
          <w:sz w:val="16"/>
          <w:szCs w:val="16"/>
        </w:rPr>
        <w:t xml:space="preserve"> a </w:t>
      </w:r>
      <w:r w:rsidR="009709AD" w:rsidRPr="007D7680">
        <w:rPr>
          <w:sz w:val="16"/>
          <w:szCs w:val="16"/>
        </w:rPr>
        <w:t>v </w:t>
      </w:r>
      <w:r w:rsidRPr="007D7680">
        <w:rPr>
          <w:sz w:val="16"/>
          <w:szCs w:val="16"/>
        </w:rPr>
        <w:t>důsledku toho rozhodnutí soudu prvního stupně zcela nebo</w:t>
      </w:r>
      <w:r w:rsidR="00581133" w:rsidRPr="007D7680">
        <w:rPr>
          <w:sz w:val="16"/>
          <w:szCs w:val="16"/>
        </w:rPr>
        <w:t xml:space="preserve"> z </w:t>
      </w:r>
      <w:r w:rsidRPr="007D7680">
        <w:rPr>
          <w:sz w:val="16"/>
          <w:szCs w:val="16"/>
        </w:rPr>
        <w:t>části zrušeno</w:t>
      </w:r>
      <w:r w:rsidR="004609A0" w:rsidRPr="007D7680">
        <w:rPr>
          <w:sz w:val="16"/>
          <w:szCs w:val="16"/>
        </w:rPr>
        <w:t xml:space="preserve"> a </w:t>
      </w:r>
      <w:r w:rsidRPr="007D7680">
        <w:rPr>
          <w:sz w:val="16"/>
          <w:szCs w:val="16"/>
        </w:rPr>
        <w:t>vráceno soudu prvního stupně</w:t>
      </w:r>
      <w:r w:rsidR="00581133" w:rsidRPr="007D7680">
        <w:rPr>
          <w:sz w:val="16"/>
          <w:szCs w:val="16"/>
        </w:rPr>
        <w:t xml:space="preserve"> k </w:t>
      </w:r>
      <w:r w:rsidRPr="007D7680">
        <w:rPr>
          <w:sz w:val="16"/>
          <w:szCs w:val="16"/>
        </w:rPr>
        <w:t>novému projednání</w:t>
      </w:r>
      <w:r w:rsidR="004609A0" w:rsidRPr="007D7680">
        <w:rPr>
          <w:sz w:val="16"/>
          <w:szCs w:val="16"/>
        </w:rPr>
        <w:t xml:space="preserve"> a </w:t>
      </w:r>
      <w:r w:rsidRPr="007D7680">
        <w:rPr>
          <w:sz w:val="16"/>
          <w:szCs w:val="16"/>
        </w:rPr>
        <w:t>rozhodnutí. Došlo-li takto</w:t>
      </w:r>
      <w:r w:rsidR="00581133" w:rsidRPr="007D7680">
        <w:rPr>
          <w:sz w:val="16"/>
          <w:szCs w:val="16"/>
        </w:rPr>
        <w:t xml:space="preserve"> k </w:t>
      </w:r>
      <w:r w:rsidRPr="007D7680">
        <w:rPr>
          <w:sz w:val="16"/>
          <w:szCs w:val="16"/>
        </w:rPr>
        <w:t>částečnému zrušení rozhodnutí</w:t>
      </w:r>
      <w:r w:rsidR="004609A0" w:rsidRPr="007D7680">
        <w:rPr>
          <w:sz w:val="16"/>
          <w:szCs w:val="16"/>
        </w:rPr>
        <w:t xml:space="preserve"> a </w:t>
      </w:r>
      <w:r w:rsidRPr="007D7680">
        <w:rPr>
          <w:sz w:val="16"/>
          <w:szCs w:val="16"/>
        </w:rPr>
        <w:t>vrácení věci, připojí se</w:t>
      </w:r>
      <w:r w:rsidR="00581133" w:rsidRPr="007D7680">
        <w:rPr>
          <w:sz w:val="16"/>
          <w:szCs w:val="16"/>
        </w:rPr>
        <w:t xml:space="preserve"> k </w:t>
      </w:r>
      <w:r w:rsidRPr="007D7680">
        <w:rPr>
          <w:sz w:val="16"/>
          <w:szCs w:val="16"/>
        </w:rPr>
        <w:t>datu rozhodnutí zkratka „</w:t>
      </w:r>
      <w:r w:rsidR="00FE0AA5" w:rsidRPr="007D7680">
        <w:rPr>
          <w:b/>
          <w:sz w:val="16"/>
          <w:szCs w:val="16"/>
        </w:rPr>
        <w:t>č. </w:t>
      </w:r>
      <w:r w:rsidRPr="007D7680">
        <w:rPr>
          <w:b/>
          <w:sz w:val="16"/>
          <w:szCs w:val="16"/>
        </w:rPr>
        <w:t>zruš.</w:t>
      </w:r>
      <w:r w:rsidRPr="007D7680">
        <w:rPr>
          <w:sz w:val="16"/>
          <w:szCs w:val="16"/>
        </w:rPr>
        <w:t>“.</w:t>
      </w:r>
    </w:p>
    <w:p w:rsidR="000F1416" w:rsidRPr="007D7680" w:rsidRDefault="000F1416" w:rsidP="00B04A98">
      <w:pPr>
        <w:pStyle w:val="Zkladntext"/>
        <w:ind w:firstLine="357"/>
        <w:rPr>
          <w:sz w:val="16"/>
          <w:szCs w:val="16"/>
        </w:rPr>
      </w:pPr>
      <w:r w:rsidRPr="007D7680">
        <w:rPr>
          <w:sz w:val="16"/>
          <w:szCs w:val="16"/>
        </w:rPr>
        <w:t>Ve sloupci 13 se vyznačí datum rozhodnutí, jestliže odvolací soud řízení zastavil, odvolání odmítl (</w:t>
      </w:r>
      <w:r w:rsidR="00FE0AA5" w:rsidRPr="007D7680">
        <w:rPr>
          <w:sz w:val="16"/>
          <w:szCs w:val="16"/>
        </w:rPr>
        <w:t>§ </w:t>
      </w:r>
      <w:r w:rsidRPr="007D7680">
        <w:rPr>
          <w:sz w:val="16"/>
          <w:szCs w:val="16"/>
        </w:rPr>
        <w:t xml:space="preserve">218 </w:t>
      </w:r>
      <w:r w:rsidR="00581133" w:rsidRPr="007D7680">
        <w:rPr>
          <w:sz w:val="16"/>
          <w:szCs w:val="16"/>
        </w:rPr>
        <w:t>o. s. ř.</w:t>
      </w:r>
      <w:r w:rsidRPr="007D7680">
        <w:rPr>
          <w:sz w:val="16"/>
          <w:szCs w:val="16"/>
        </w:rPr>
        <w:t>), postoupil-li věc jinému soudu nebo orgánu, připustil-li vzetí odvolání zpět, schválil-li smír, zastavil-li přerušené řízení, byla-li věc přikázána jinému soudu, anebo vrácena témuž soudu, aby</w:t>
      </w:r>
      <w:r w:rsidR="00581133" w:rsidRPr="007D7680">
        <w:rPr>
          <w:sz w:val="16"/>
          <w:szCs w:val="16"/>
        </w:rPr>
        <w:t xml:space="preserve"> o </w:t>
      </w:r>
      <w:r w:rsidRPr="007D7680">
        <w:rPr>
          <w:sz w:val="16"/>
          <w:szCs w:val="16"/>
        </w:rPr>
        <w:t>návrhu jednal podle jeho obsahu.</w:t>
      </w:r>
    </w:p>
    <w:p w:rsidR="000F1416" w:rsidRPr="007D7680" w:rsidRDefault="000F1416" w:rsidP="00B04A98">
      <w:pPr>
        <w:pStyle w:val="Zkladntext"/>
        <w:keepNext/>
        <w:spacing w:before="120" w:after="60"/>
        <w:rPr>
          <w:b/>
          <w:sz w:val="16"/>
          <w:szCs w:val="16"/>
        </w:rPr>
      </w:pPr>
      <w:r w:rsidRPr="007D7680">
        <w:rPr>
          <w:b/>
          <w:sz w:val="16"/>
          <w:szCs w:val="16"/>
        </w:rPr>
        <w:t>Sloupec 15:</w:t>
      </w:r>
    </w:p>
    <w:p w:rsidR="000F1416" w:rsidRPr="007D7680" w:rsidRDefault="000F1416" w:rsidP="00B04A98">
      <w:pPr>
        <w:pStyle w:val="Zkladntext"/>
        <w:ind w:firstLine="357"/>
        <w:rPr>
          <w:sz w:val="16"/>
          <w:szCs w:val="16"/>
        </w:rPr>
      </w:pPr>
      <w:r w:rsidRPr="007D7680">
        <w:rPr>
          <w:sz w:val="16"/>
          <w:szCs w:val="16"/>
        </w:rPr>
        <w:t>Zde se kromě běžných poznámek</w:t>
      </w:r>
      <w:r w:rsidR="00581133" w:rsidRPr="007D7680">
        <w:rPr>
          <w:sz w:val="16"/>
          <w:szCs w:val="16"/>
        </w:rPr>
        <w:t xml:space="preserve"> o </w:t>
      </w:r>
      <w:r w:rsidRPr="007D7680">
        <w:rPr>
          <w:sz w:val="16"/>
          <w:szCs w:val="16"/>
        </w:rPr>
        <w:t>spisovém oběhu, psaných tužkou, vyznačí,</w:t>
      </w:r>
      <w:r w:rsidR="009709AD" w:rsidRPr="007D7680">
        <w:rPr>
          <w:sz w:val="16"/>
          <w:szCs w:val="16"/>
        </w:rPr>
        <w:t xml:space="preserve"> v </w:t>
      </w:r>
      <w:r w:rsidRPr="007D7680">
        <w:rPr>
          <w:sz w:val="16"/>
          <w:szCs w:val="16"/>
        </w:rPr>
        <w:t>čem záleží jiné vyřízení vyznačené ve sloupci 13. Dále se zde vyznačuje přerušení řízení, stížnost pro porušení zákona, dovolání, ústavní stížnost, žaloba pro zmatečnost.</w:t>
      </w:r>
    </w:p>
    <w:p w:rsidR="000F1416" w:rsidRPr="007D7680" w:rsidRDefault="000F1416" w:rsidP="00B04A98">
      <w:pPr>
        <w:pStyle w:val="Zkladntext"/>
        <w:ind w:firstLine="357"/>
        <w:rPr>
          <w:sz w:val="16"/>
          <w:szCs w:val="16"/>
        </w:rPr>
      </w:pPr>
      <w:r w:rsidRPr="007D7680">
        <w:rPr>
          <w:sz w:val="16"/>
          <w:szCs w:val="16"/>
        </w:rPr>
        <w:t>Případ se odškrtne, jakmile po skončení věci soudem druhého stupně byl spis vrácen soudu prvního stupně. Obživnutí věci se vyznačí obdobně jako</w:t>
      </w:r>
      <w:r w:rsidR="009709AD" w:rsidRPr="007D7680">
        <w:rPr>
          <w:sz w:val="16"/>
          <w:szCs w:val="16"/>
        </w:rPr>
        <w:t xml:space="preserve"> v </w:t>
      </w:r>
      <w:r w:rsidRPr="007D7680">
        <w:rPr>
          <w:sz w:val="16"/>
          <w:szCs w:val="16"/>
        </w:rPr>
        <w:t>rejstříku C.</w:t>
      </w:r>
    </w:p>
    <w:p w:rsidR="000F1416" w:rsidRPr="007D7680" w:rsidRDefault="000F1416" w:rsidP="00B04A98">
      <w:pPr>
        <w:pStyle w:val="Zkladntext"/>
        <w:keepNext/>
        <w:spacing w:before="360" w:after="100"/>
        <w:jc w:val="center"/>
        <w:rPr>
          <w:b/>
          <w:sz w:val="16"/>
          <w:szCs w:val="16"/>
        </w:rPr>
      </w:pPr>
      <w:r w:rsidRPr="007D7680">
        <w:rPr>
          <w:b/>
          <w:sz w:val="16"/>
          <w:szCs w:val="16"/>
        </w:rPr>
        <w:t>Seznam jmen</w:t>
      </w:r>
    </w:p>
    <w:p w:rsidR="000F1416" w:rsidRPr="007D7680" w:rsidRDefault="000F1416" w:rsidP="00B04A98">
      <w:pPr>
        <w:pStyle w:val="Zkladntext"/>
        <w:ind w:firstLine="357"/>
        <w:rPr>
          <w:sz w:val="16"/>
          <w:szCs w:val="16"/>
        </w:rPr>
      </w:pPr>
      <w:r w:rsidRPr="007D7680">
        <w:rPr>
          <w:sz w:val="16"/>
          <w:szCs w:val="16"/>
        </w:rPr>
        <w:t>K rejstříku Co se vede seznam jmen. Jde-li</w:t>
      </w:r>
      <w:r w:rsidR="00581133" w:rsidRPr="007D7680">
        <w:rPr>
          <w:sz w:val="16"/>
          <w:szCs w:val="16"/>
        </w:rPr>
        <w:t xml:space="preserve"> o </w:t>
      </w:r>
      <w:r w:rsidRPr="007D7680">
        <w:rPr>
          <w:sz w:val="16"/>
          <w:szCs w:val="16"/>
        </w:rPr>
        <w:t>odvolání, zapíše se do něho odpůrce navrhovatele,</w:t>
      </w:r>
      <w:r w:rsidR="00647D27" w:rsidRPr="007D7680">
        <w:rPr>
          <w:sz w:val="16"/>
          <w:szCs w:val="16"/>
        </w:rPr>
        <w:t xml:space="preserve"> </w:t>
      </w:r>
      <w:r w:rsidR="00297BED" w:rsidRPr="007D7680">
        <w:rPr>
          <w:sz w:val="16"/>
          <w:szCs w:val="16"/>
        </w:rPr>
        <w:t>ve věcech péče soudu</w:t>
      </w:r>
      <w:r w:rsidR="00581133" w:rsidRPr="007D7680">
        <w:rPr>
          <w:sz w:val="16"/>
          <w:szCs w:val="16"/>
        </w:rPr>
        <w:t xml:space="preserve"> o </w:t>
      </w:r>
      <w:r w:rsidR="00297BED" w:rsidRPr="007D7680">
        <w:rPr>
          <w:sz w:val="16"/>
          <w:szCs w:val="16"/>
        </w:rPr>
        <w:t>nezletilé se do seznamu zapíše nezletilý</w:t>
      </w:r>
      <w:r w:rsidRPr="007D7680">
        <w:rPr>
          <w:sz w:val="16"/>
          <w:szCs w:val="16"/>
        </w:rPr>
        <w:t>.</w:t>
      </w:r>
    </w:p>
    <w:p w:rsidR="000F1416" w:rsidRPr="007D7680" w:rsidRDefault="000F1416" w:rsidP="00B04A98">
      <w:pPr>
        <w:pStyle w:val="Zkladntext"/>
        <w:keepNext/>
        <w:spacing w:before="360" w:after="100"/>
        <w:jc w:val="center"/>
        <w:outlineLvl w:val="3"/>
        <w:rPr>
          <w:b/>
          <w:sz w:val="16"/>
          <w:szCs w:val="16"/>
        </w:rPr>
      </w:pPr>
      <w:bookmarkStart w:id="11875" w:name="_Toc233193610"/>
      <w:bookmarkStart w:id="11876" w:name="_Toc221857200"/>
      <w:bookmarkStart w:id="11877" w:name="_Toc233210208"/>
      <w:bookmarkStart w:id="11878" w:name="_Toc233284027"/>
      <w:bookmarkStart w:id="11879" w:name="_Toc233286830"/>
      <w:bookmarkStart w:id="11880" w:name="_Toc233289792"/>
      <w:bookmarkStart w:id="11881" w:name="_Toc233292900"/>
      <w:bookmarkStart w:id="11882" w:name="_Toc233293569"/>
      <w:bookmarkStart w:id="11883" w:name="_Toc233199637"/>
      <w:bookmarkStart w:id="11884" w:name="_Toc233213804"/>
      <w:bookmarkStart w:id="11885" w:name="_Toc233216863"/>
      <w:bookmarkStart w:id="11886" w:name="_Toc213960220"/>
      <w:bookmarkStart w:id="11887" w:name="_Toc233301677"/>
      <w:bookmarkStart w:id="11888" w:name="_Toc233303009"/>
      <w:bookmarkStart w:id="11889" w:name="_Toc233308284"/>
      <w:bookmarkStart w:id="11890" w:name="_Toc233313847"/>
      <w:bookmarkStart w:id="11891" w:name="_Toc233316148"/>
      <w:bookmarkStart w:id="11892" w:name="_Toc233343031"/>
      <w:bookmarkStart w:id="11893" w:name="_Toc233343697"/>
      <w:bookmarkStart w:id="11894" w:name="_Toc233345045"/>
      <w:bookmarkStart w:id="11895" w:name="_Toc233355528"/>
      <w:bookmarkStart w:id="11896" w:name="_Toc233358218"/>
      <w:bookmarkStart w:id="11897" w:name="_Toc233368900"/>
      <w:bookmarkStart w:id="11898" w:name="_Toc233371030"/>
      <w:bookmarkStart w:id="11899" w:name="_Toc64280710"/>
      <w:r w:rsidRPr="007D7680">
        <w:rPr>
          <w:b/>
          <w:sz w:val="16"/>
          <w:szCs w:val="16"/>
        </w:rPr>
        <w:t>II.</w:t>
      </w:r>
      <w:r w:rsidRPr="007D7680">
        <w:rPr>
          <w:b/>
          <w:sz w:val="16"/>
          <w:szCs w:val="16"/>
        </w:rPr>
        <w:br/>
      </w:r>
      <w:r w:rsidR="004609A0" w:rsidRPr="007D7680">
        <w:rPr>
          <w:b/>
          <w:sz w:val="16"/>
          <w:szCs w:val="16"/>
        </w:rPr>
        <w:t>U </w:t>
      </w:r>
      <w:r w:rsidRPr="007D7680">
        <w:rPr>
          <w:b/>
          <w:sz w:val="16"/>
          <w:szCs w:val="16"/>
        </w:rPr>
        <w:t>vrchních soudů jsou vedeny rejstříky:</w:t>
      </w:r>
      <w:bookmarkEnd w:id="11875"/>
      <w:bookmarkEnd w:id="11876"/>
      <w:bookmarkEnd w:id="11877"/>
      <w:bookmarkEnd w:id="11878"/>
      <w:bookmarkEnd w:id="11879"/>
      <w:bookmarkEnd w:id="11880"/>
      <w:bookmarkEnd w:id="11881"/>
      <w:bookmarkEnd w:id="11882"/>
      <w:bookmarkEnd w:id="11883"/>
      <w:bookmarkEnd w:id="11884"/>
      <w:bookmarkEnd w:id="11885"/>
      <w:bookmarkEnd w:id="11886"/>
      <w:bookmarkEnd w:id="11887"/>
      <w:bookmarkEnd w:id="11888"/>
      <w:bookmarkEnd w:id="11889"/>
      <w:bookmarkEnd w:id="11890"/>
      <w:bookmarkEnd w:id="11891"/>
      <w:bookmarkEnd w:id="11892"/>
      <w:bookmarkEnd w:id="11893"/>
      <w:bookmarkEnd w:id="11894"/>
      <w:bookmarkEnd w:id="11895"/>
      <w:bookmarkEnd w:id="11896"/>
      <w:bookmarkEnd w:id="11897"/>
      <w:bookmarkEnd w:id="11898"/>
      <w:bookmarkEnd w:id="11899"/>
    </w:p>
    <w:p w:rsidR="000F1416" w:rsidRPr="007D7680" w:rsidRDefault="000F1416" w:rsidP="00B04A98">
      <w:pPr>
        <w:pStyle w:val="Zkladntext"/>
        <w:ind w:firstLine="357"/>
        <w:rPr>
          <w:sz w:val="16"/>
          <w:szCs w:val="16"/>
        </w:rPr>
      </w:pPr>
      <w:r w:rsidRPr="007D7680">
        <w:rPr>
          <w:sz w:val="16"/>
          <w:szCs w:val="16"/>
        </w:rPr>
        <w:t>Pro obchodní úsek soudu</w:t>
      </w:r>
    </w:p>
    <w:p w:rsidR="000F1416" w:rsidRPr="007D7680" w:rsidRDefault="000F1416" w:rsidP="00B04A98">
      <w:pPr>
        <w:pStyle w:val="Zkladntext"/>
        <w:keepNext/>
        <w:spacing w:before="120" w:after="60"/>
        <w:rPr>
          <w:b/>
          <w:sz w:val="16"/>
          <w:szCs w:val="16"/>
        </w:rPr>
      </w:pPr>
      <w:r w:rsidRPr="007D7680">
        <w:rPr>
          <w:b/>
          <w:sz w:val="16"/>
          <w:szCs w:val="16"/>
        </w:rPr>
        <w:t>Rejstřík Cmo</w:t>
      </w:r>
    </w:p>
    <w:p w:rsidR="000F1416" w:rsidRPr="007D7680" w:rsidRDefault="000F1416" w:rsidP="00B04A98">
      <w:pPr>
        <w:pStyle w:val="Zkladntext"/>
        <w:ind w:firstLine="357"/>
        <w:rPr>
          <w:sz w:val="16"/>
          <w:szCs w:val="16"/>
        </w:rPr>
      </w:pPr>
      <w:r w:rsidRPr="007D7680">
        <w:rPr>
          <w:sz w:val="16"/>
          <w:szCs w:val="16"/>
        </w:rPr>
        <w:t>Zapisují se do něho odvolání proti rozhodnutím krajských soudů</w:t>
      </w:r>
      <w:r w:rsidR="00647D27" w:rsidRPr="007D7680">
        <w:rPr>
          <w:sz w:val="16"/>
          <w:szCs w:val="16"/>
        </w:rPr>
        <w:t xml:space="preserve"> </w:t>
      </w:r>
      <w:r w:rsidR="00297BED" w:rsidRPr="007D7680">
        <w:rPr>
          <w:sz w:val="16"/>
          <w:szCs w:val="16"/>
        </w:rPr>
        <w:t>ve věcech týkajících se vztahů mezi podnikateli vyplývajících</w:t>
      </w:r>
      <w:r w:rsidR="00581133" w:rsidRPr="007D7680">
        <w:rPr>
          <w:sz w:val="16"/>
          <w:szCs w:val="16"/>
        </w:rPr>
        <w:t xml:space="preserve"> z </w:t>
      </w:r>
      <w:r w:rsidR="00297BED" w:rsidRPr="007D7680">
        <w:rPr>
          <w:sz w:val="16"/>
          <w:szCs w:val="16"/>
        </w:rPr>
        <w:t>podnikatelské činnosti</w:t>
      </w:r>
      <w:r w:rsidRPr="007D7680">
        <w:rPr>
          <w:sz w:val="16"/>
          <w:szCs w:val="16"/>
        </w:rPr>
        <w:t>.</w:t>
      </w:r>
    </w:p>
    <w:p w:rsidR="000F1416" w:rsidRPr="007D7680" w:rsidRDefault="000F1416" w:rsidP="00B04A98">
      <w:pPr>
        <w:pStyle w:val="Zkladntext"/>
        <w:ind w:firstLine="357"/>
        <w:rPr>
          <w:sz w:val="16"/>
          <w:szCs w:val="16"/>
        </w:rPr>
      </w:pPr>
      <w:r w:rsidRPr="007D7680">
        <w:rPr>
          <w:sz w:val="16"/>
          <w:szCs w:val="16"/>
        </w:rPr>
        <w:t>Při vyplňování jednotlivých sloupců rejstříků Cmo se přiměřeně užije návod pro vyplňování rejstříku Co.</w:t>
      </w:r>
    </w:p>
    <w:p w:rsidR="000F1416" w:rsidRPr="007D7680" w:rsidRDefault="000F1416" w:rsidP="00B04A98">
      <w:pPr>
        <w:pStyle w:val="Zkladntext"/>
        <w:ind w:firstLine="357"/>
        <w:rPr>
          <w:sz w:val="16"/>
          <w:szCs w:val="16"/>
        </w:rPr>
      </w:pPr>
      <w:r w:rsidRPr="007D7680">
        <w:rPr>
          <w:sz w:val="16"/>
          <w:szCs w:val="16"/>
        </w:rPr>
        <w:t xml:space="preserve">K rejstříku Cmo se vede seznam jmen podle </w:t>
      </w:r>
      <w:r w:rsidR="008E7D55" w:rsidRPr="007D7680">
        <w:rPr>
          <w:sz w:val="16"/>
          <w:szCs w:val="16"/>
        </w:rPr>
        <w:t xml:space="preserve">osobní </w:t>
      </w:r>
      <w:r w:rsidRPr="007D7680">
        <w:rPr>
          <w:sz w:val="16"/>
          <w:szCs w:val="16"/>
        </w:rPr>
        <w:t>jmen</w:t>
      </w:r>
      <w:r w:rsidR="004609A0" w:rsidRPr="007D7680">
        <w:rPr>
          <w:sz w:val="16"/>
          <w:szCs w:val="16"/>
        </w:rPr>
        <w:t xml:space="preserve"> a </w:t>
      </w:r>
      <w:r w:rsidRPr="007D7680">
        <w:rPr>
          <w:sz w:val="16"/>
          <w:szCs w:val="16"/>
        </w:rPr>
        <w:t>příjmení (označení</w:t>
      </w:r>
      <w:r w:rsidR="004609A0" w:rsidRPr="007D7680">
        <w:rPr>
          <w:sz w:val="16"/>
          <w:szCs w:val="16"/>
        </w:rPr>
        <w:t xml:space="preserve"> a </w:t>
      </w:r>
      <w:r w:rsidRPr="007D7680">
        <w:rPr>
          <w:sz w:val="16"/>
          <w:szCs w:val="16"/>
        </w:rPr>
        <w:t>sídla) žalobce.</w:t>
      </w:r>
    </w:p>
    <w:p w:rsidR="000F1416" w:rsidRPr="007D7680" w:rsidRDefault="000F1416" w:rsidP="00B04A98">
      <w:pPr>
        <w:pStyle w:val="Zkladntext"/>
        <w:keepNext/>
        <w:spacing w:before="120" w:after="60"/>
        <w:rPr>
          <w:b/>
          <w:sz w:val="16"/>
          <w:szCs w:val="16"/>
        </w:rPr>
      </w:pPr>
      <w:r w:rsidRPr="007D7680">
        <w:rPr>
          <w:b/>
          <w:sz w:val="16"/>
          <w:szCs w:val="16"/>
        </w:rPr>
        <w:t>Rejstřík Ko</w:t>
      </w:r>
    </w:p>
    <w:p w:rsidR="000F1416" w:rsidRPr="007D7680" w:rsidRDefault="000F1416" w:rsidP="00B04A98">
      <w:pPr>
        <w:pStyle w:val="Zkladntext"/>
        <w:ind w:firstLine="357"/>
        <w:rPr>
          <w:sz w:val="16"/>
          <w:szCs w:val="16"/>
        </w:rPr>
      </w:pPr>
      <w:r w:rsidRPr="007D7680">
        <w:rPr>
          <w:sz w:val="16"/>
          <w:szCs w:val="16"/>
        </w:rPr>
        <w:t>Do rejstříku se zapisují odvolání ve věcech konkursů</w:t>
      </w:r>
      <w:r w:rsidR="004609A0" w:rsidRPr="007D7680">
        <w:rPr>
          <w:sz w:val="16"/>
          <w:szCs w:val="16"/>
        </w:rPr>
        <w:t xml:space="preserve"> a </w:t>
      </w:r>
      <w:r w:rsidRPr="007D7680">
        <w:rPr>
          <w:sz w:val="16"/>
          <w:szCs w:val="16"/>
        </w:rPr>
        <w:t>vyrovnání.</w:t>
      </w:r>
    </w:p>
    <w:p w:rsidR="000F1416" w:rsidRPr="007D7680" w:rsidRDefault="000F1416" w:rsidP="00B04A98">
      <w:pPr>
        <w:pStyle w:val="Zkladntext"/>
        <w:ind w:firstLine="357"/>
        <w:rPr>
          <w:sz w:val="16"/>
          <w:szCs w:val="16"/>
        </w:rPr>
      </w:pPr>
      <w:r w:rsidRPr="007D7680">
        <w:rPr>
          <w:sz w:val="16"/>
          <w:szCs w:val="16"/>
        </w:rPr>
        <w:t>Při vyplňování jednotlivých sloupců rejstříku se postupuje obdobně jako</w:t>
      </w:r>
      <w:r w:rsidR="00581133" w:rsidRPr="007D7680">
        <w:rPr>
          <w:sz w:val="16"/>
          <w:szCs w:val="16"/>
        </w:rPr>
        <w:t xml:space="preserve"> u </w:t>
      </w:r>
      <w:r w:rsidRPr="007D7680">
        <w:rPr>
          <w:sz w:val="16"/>
          <w:szCs w:val="16"/>
        </w:rPr>
        <w:t>vyplňování rejstříku Cmo. Kromě toho ve sloupci 5 se</w:t>
      </w:r>
      <w:r w:rsidR="009709AD" w:rsidRPr="007D7680">
        <w:rPr>
          <w:sz w:val="16"/>
          <w:szCs w:val="16"/>
        </w:rPr>
        <w:t xml:space="preserve"> v </w:t>
      </w:r>
      <w:r w:rsidRPr="007D7680">
        <w:rPr>
          <w:sz w:val="16"/>
          <w:szCs w:val="16"/>
        </w:rPr>
        <w:t>jeho horním levém rohu červeně vyznačí (případně otiskem razítka) velké „</w:t>
      </w:r>
      <w:r w:rsidRPr="007D7680">
        <w:rPr>
          <w:b/>
          <w:sz w:val="16"/>
          <w:szCs w:val="16"/>
        </w:rPr>
        <w:t>K</w:t>
      </w:r>
      <w:r w:rsidRPr="007D7680">
        <w:rPr>
          <w:sz w:val="16"/>
          <w:szCs w:val="16"/>
        </w:rPr>
        <w:t>“</w:t>
      </w:r>
      <w:r w:rsidR="00581133" w:rsidRPr="007D7680">
        <w:rPr>
          <w:sz w:val="16"/>
          <w:szCs w:val="16"/>
        </w:rPr>
        <w:t xml:space="preserve"> u </w:t>
      </w:r>
      <w:r w:rsidRPr="007D7680">
        <w:rPr>
          <w:sz w:val="16"/>
          <w:szCs w:val="16"/>
        </w:rPr>
        <w:t>odvolání ve věcech konkursu nebo „</w:t>
      </w:r>
      <w:r w:rsidRPr="007D7680">
        <w:rPr>
          <w:b/>
          <w:sz w:val="16"/>
          <w:szCs w:val="16"/>
        </w:rPr>
        <w:t>Kv</w:t>
      </w:r>
      <w:r w:rsidRPr="007D7680">
        <w:rPr>
          <w:sz w:val="16"/>
          <w:szCs w:val="16"/>
        </w:rPr>
        <w:t>“</w:t>
      </w:r>
      <w:r w:rsidR="00581133" w:rsidRPr="007D7680">
        <w:rPr>
          <w:sz w:val="16"/>
          <w:szCs w:val="16"/>
        </w:rPr>
        <w:t xml:space="preserve"> u </w:t>
      </w:r>
      <w:r w:rsidRPr="007D7680">
        <w:rPr>
          <w:sz w:val="16"/>
          <w:szCs w:val="16"/>
        </w:rPr>
        <w:t>odvolání ve vyrovnacím řízení. Sloupec 7 se nevyplňuje.</w:t>
      </w:r>
    </w:p>
    <w:p w:rsidR="000F1416" w:rsidRPr="007D7680" w:rsidRDefault="000F1416" w:rsidP="00B04A98">
      <w:pPr>
        <w:pStyle w:val="Prosttext"/>
        <w:keepNext/>
        <w:spacing w:before="120" w:after="240"/>
        <w:jc w:val="center"/>
        <w:outlineLvl w:val="2"/>
        <w:rPr>
          <w:rFonts w:ascii="Times New Roman" w:eastAsia="MS Mincho" w:hAnsi="Times New Roman"/>
          <w:b/>
          <w:sz w:val="16"/>
          <w:szCs w:val="16"/>
        </w:rPr>
      </w:pPr>
      <w:r w:rsidRPr="007D7680">
        <w:rPr>
          <w:rFonts w:ascii="Times New Roman" w:eastAsia="MS Mincho" w:hAnsi="Times New Roman"/>
          <w:sz w:val="16"/>
          <w:szCs w:val="16"/>
        </w:rPr>
        <w:br w:type="page"/>
      </w:r>
      <w:bookmarkStart w:id="11900" w:name="_Toc64280711"/>
      <w:r w:rsidRPr="007D7680">
        <w:rPr>
          <w:rFonts w:ascii="Times New Roman" w:eastAsia="MS Mincho" w:hAnsi="Times New Roman"/>
          <w:b/>
          <w:sz w:val="16"/>
          <w:szCs w:val="16"/>
        </w:rPr>
        <w:lastRenderedPageBreak/>
        <w:t>12.</w:t>
      </w:r>
      <w:r w:rsidRPr="007D7680">
        <w:rPr>
          <w:rFonts w:ascii="Times New Roman" w:eastAsia="MS Mincho" w:hAnsi="Times New Roman"/>
          <w:b/>
          <w:sz w:val="16"/>
          <w:szCs w:val="16"/>
        </w:rPr>
        <w:br/>
      </w:r>
      <w:r w:rsidRPr="007D7680">
        <w:rPr>
          <w:rFonts w:ascii="Times New Roman" w:eastAsia="MS Mincho" w:hAnsi="Times New Roman"/>
          <w:i/>
          <w:sz w:val="16"/>
          <w:szCs w:val="16"/>
        </w:rPr>
        <w:t>zrušen</w:t>
      </w:r>
      <w:bookmarkEnd w:id="11900"/>
    </w:p>
    <w:p w:rsidR="000F1416" w:rsidRPr="007D7680" w:rsidRDefault="000F1416" w:rsidP="00B04A98">
      <w:pPr>
        <w:pStyle w:val="Prosttext"/>
        <w:keepNext/>
        <w:spacing w:before="120" w:after="240"/>
        <w:jc w:val="center"/>
        <w:outlineLvl w:val="2"/>
        <w:rPr>
          <w:rFonts w:ascii="Times New Roman" w:eastAsia="MS Mincho" w:hAnsi="Times New Roman"/>
          <w:b/>
          <w:sz w:val="16"/>
          <w:szCs w:val="16"/>
        </w:rPr>
      </w:pPr>
      <w:r w:rsidRPr="007D7680">
        <w:rPr>
          <w:rFonts w:ascii="Times New Roman" w:eastAsia="MS Mincho" w:hAnsi="Times New Roman"/>
          <w:sz w:val="16"/>
          <w:szCs w:val="16"/>
        </w:rPr>
        <w:br w:type="page"/>
      </w:r>
      <w:bookmarkStart w:id="11901" w:name="_Toc213960221"/>
      <w:bookmarkStart w:id="11902" w:name="_Toc221857201"/>
      <w:bookmarkStart w:id="11903" w:name="_Toc233301678"/>
      <w:bookmarkStart w:id="11904" w:name="_Toc233303010"/>
      <w:bookmarkStart w:id="11905" w:name="_Toc233210209"/>
      <w:bookmarkStart w:id="11906" w:name="_Toc233284028"/>
      <w:bookmarkStart w:id="11907" w:name="_Toc233193611"/>
      <w:bookmarkStart w:id="11908" w:name="_Toc233289793"/>
      <w:bookmarkStart w:id="11909" w:name="_Toc233286831"/>
      <w:bookmarkStart w:id="11910" w:name="_Toc233308285"/>
      <w:bookmarkStart w:id="11911" w:name="_Toc233343032"/>
      <w:bookmarkStart w:id="11912" w:name="_Toc233343698"/>
      <w:bookmarkStart w:id="11913" w:name="_Toc233345046"/>
      <w:bookmarkStart w:id="11914" w:name="_Toc233292901"/>
      <w:bookmarkStart w:id="11915" w:name="_Toc233293570"/>
      <w:bookmarkStart w:id="11916" w:name="_Toc233199638"/>
      <w:bookmarkStart w:id="11917" w:name="_Toc233213805"/>
      <w:bookmarkStart w:id="11918" w:name="_Toc233216864"/>
      <w:bookmarkStart w:id="11919" w:name="_Toc233313848"/>
      <w:bookmarkStart w:id="11920" w:name="_Toc233316149"/>
      <w:bookmarkStart w:id="11921" w:name="_Toc233355529"/>
      <w:bookmarkStart w:id="11922" w:name="_Toc233371728"/>
      <w:bookmarkStart w:id="11923" w:name="_Toc333839714"/>
      <w:bookmarkStart w:id="11924" w:name="_Toc64280712"/>
      <w:r w:rsidRPr="007D7680">
        <w:rPr>
          <w:rFonts w:ascii="Times New Roman" w:eastAsia="MS Mincho" w:hAnsi="Times New Roman"/>
          <w:b/>
          <w:sz w:val="16"/>
          <w:szCs w:val="16"/>
        </w:rPr>
        <w:lastRenderedPageBreak/>
        <w:t xml:space="preserve">13. Rejstřík PP – vzor </w:t>
      </w:r>
      <w:r w:rsidR="00FE0AA5" w:rsidRPr="007D7680">
        <w:rPr>
          <w:rFonts w:ascii="Times New Roman" w:eastAsia="MS Mincho" w:hAnsi="Times New Roman"/>
          <w:b/>
          <w:sz w:val="16"/>
          <w:szCs w:val="16"/>
        </w:rPr>
        <w:t>č. </w:t>
      </w:r>
      <w:r w:rsidRPr="007D7680">
        <w:rPr>
          <w:rFonts w:ascii="Times New Roman" w:eastAsia="MS Mincho" w:hAnsi="Times New Roman"/>
          <w:b/>
          <w:sz w:val="16"/>
          <w:szCs w:val="16"/>
        </w:rPr>
        <w:t xml:space="preserve">33 </w:t>
      </w:r>
      <w:r w:rsidR="00B32F66" w:rsidRPr="007D7680">
        <w:rPr>
          <w:rFonts w:ascii="Times New Roman" w:eastAsia="MS Mincho" w:hAnsi="Times New Roman"/>
          <w:b/>
          <w:sz w:val="16"/>
          <w:szCs w:val="16"/>
        </w:rPr>
        <w:t>v. k. ř.</w:t>
      </w:r>
      <w:bookmarkEnd w:id="11901"/>
      <w:bookmarkEnd w:id="11902"/>
      <w:bookmarkEnd w:id="11903"/>
      <w:bookmarkEnd w:id="11904"/>
      <w:bookmarkEnd w:id="11905"/>
      <w:bookmarkEnd w:id="11906"/>
      <w:bookmarkEnd w:id="11907"/>
      <w:bookmarkEnd w:id="11908"/>
      <w:bookmarkEnd w:id="11909"/>
      <w:bookmarkEnd w:id="11910"/>
      <w:bookmarkEnd w:id="11911"/>
      <w:bookmarkEnd w:id="11912"/>
      <w:bookmarkEnd w:id="11913"/>
      <w:bookmarkEnd w:id="11914"/>
      <w:bookmarkEnd w:id="11915"/>
      <w:bookmarkEnd w:id="11916"/>
      <w:bookmarkEnd w:id="11917"/>
      <w:bookmarkEnd w:id="11918"/>
      <w:bookmarkEnd w:id="11919"/>
      <w:bookmarkEnd w:id="11920"/>
      <w:bookmarkEnd w:id="11921"/>
      <w:bookmarkEnd w:id="11922"/>
      <w:bookmarkEnd w:id="11923"/>
      <w:bookmarkEnd w:id="11924"/>
    </w:p>
    <w:p w:rsidR="000F1416" w:rsidRPr="007D7680" w:rsidRDefault="000F1416" w:rsidP="00B04A98">
      <w:pPr>
        <w:pStyle w:val="Zkladntext"/>
        <w:keepNext/>
        <w:spacing w:before="360" w:after="100"/>
        <w:jc w:val="center"/>
        <w:outlineLvl w:val="3"/>
        <w:rPr>
          <w:b/>
          <w:sz w:val="16"/>
          <w:szCs w:val="16"/>
        </w:rPr>
      </w:pPr>
      <w:bookmarkStart w:id="11925" w:name="_Toc64280713"/>
      <w:bookmarkStart w:id="11926" w:name="_Toc213960222"/>
      <w:bookmarkStart w:id="11927" w:name="_Toc221857202"/>
      <w:bookmarkStart w:id="11928" w:name="_Toc233301679"/>
      <w:bookmarkStart w:id="11929" w:name="_Toc233303011"/>
      <w:bookmarkStart w:id="11930" w:name="_Toc233210210"/>
      <w:bookmarkStart w:id="11931" w:name="_Toc233284029"/>
      <w:bookmarkStart w:id="11932" w:name="_Toc233193612"/>
      <w:bookmarkStart w:id="11933" w:name="_Toc233289794"/>
      <w:bookmarkStart w:id="11934" w:name="_Toc233286832"/>
      <w:bookmarkStart w:id="11935" w:name="_Toc233308286"/>
      <w:bookmarkStart w:id="11936" w:name="_Toc233343033"/>
      <w:bookmarkStart w:id="11937" w:name="_Toc233343699"/>
      <w:bookmarkStart w:id="11938" w:name="_Toc233345047"/>
      <w:bookmarkStart w:id="11939" w:name="_Toc233292902"/>
      <w:bookmarkStart w:id="11940" w:name="_Toc233293571"/>
      <w:bookmarkStart w:id="11941" w:name="_Toc233199639"/>
      <w:bookmarkStart w:id="11942" w:name="_Toc233213806"/>
      <w:bookmarkStart w:id="11943" w:name="_Toc233216865"/>
      <w:bookmarkStart w:id="11944" w:name="_Toc233313849"/>
      <w:bookmarkStart w:id="11945" w:name="_Toc233316150"/>
      <w:bookmarkStart w:id="11946" w:name="_Toc233355530"/>
      <w:bookmarkStart w:id="11947" w:name="_Toc233371729"/>
      <w:bookmarkStart w:id="11948" w:name="_Toc333839715"/>
      <w:r w:rsidRPr="007D7680">
        <w:rPr>
          <w:b/>
          <w:sz w:val="16"/>
          <w:szCs w:val="16"/>
        </w:rPr>
        <w:t>I.</w:t>
      </w:r>
      <w:bookmarkEnd w:id="11925"/>
    </w:p>
    <w:p w:rsidR="000F1416" w:rsidRPr="007D7680" w:rsidRDefault="000F1416" w:rsidP="008D5D62">
      <w:pPr>
        <w:pStyle w:val="Zkladntext"/>
        <w:numPr>
          <w:ilvl w:val="6"/>
          <w:numId w:val="257"/>
        </w:numPr>
        <w:tabs>
          <w:tab w:val="clear" w:pos="2520"/>
          <w:tab w:val="num" w:pos="426"/>
        </w:tabs>
        <w:ind w:left="426" w:hanging="426"/>
        <w:rPr>
          <w:sz w:val="16"/>
          <w:szCs w:val="16"/>
        </w:rPr>
      </w:pPr>
      <w:r w:rsidRPr="007D7680">
        <w:rPr>
          <w:sz w:val="16"/>
          <w:szCs w:val="16"/>
        </w:rPr>
        <w:t>Rejstřík PP vedou okresní soudy,</w:t>
      </w:r>
      <w:r w:rsidR="009709AD" w:rsidRPr="007D7680">
        <w:rPr>
          <w:sz w:val="16"/>
          <w:szCs w:val="16"/>
        </w:rPr>
        <w:t xml:space="preserve"> v </w:t>
      </w:r>
      <w:r w:rsidRPr="007D7680">
        <w:rPr>
          <w:sz w:val="16"/>
          <w:szCs w:val="16"/>
        </w:rPr>
        <w:t>jejichž obvodu se vykonává trest odnětí svobody.</w:t>
      </w:r>
    </w:p>
    <w:p w:rsidR="000F1416" w:rsidRPr="007D7680" w:rsidRDefault="000F1416" w:rsidP="008D5D62">
      <w:pPr>
        <w:pStyle w:val="Zkladntext"/>
        <w:numPr>
          <w:ilvl w:val="6"/>
          <w:numId w:val="257"/>
        </w:numPr>
        <w:tabs>
          <w:tab w:val="clear" w:pos="2520"/>
          <w:tab w:val="num" w:pos="426"/>
        </w:tabs>
        <w:ind w:left="426" w:hanging="426"/>
        <w:rPr>
          <w:sz w:val="16"/>
          <w:szCs w:val="16"/>
        </w:rPr>
      </w:pPr>
      <w:r w:rsidRPr="007D7680">
        <w:rPr>
          <w:sz w:val="16"/>
          <w:szCs w:val="16"/>
        </w:rPr>
        <w:t>Do rejstříku PP se zapisují:</w:t>
      </w:r>
    </w:p>
    <w:p w:rsidR="000F1416" w:rsidRPr="007D7680" w:rsidRDefault="000F1416" w:rsidP="008D5D62">
      <w:pPr>
        <w:pStyle w:val="Seznam3"/>
        <w:numPr>
          <w:ilvl w:val="1"/>
          <w:numId w:val="409"/>
        </w:numPr>
        <w:ind w:left="709" w:hanging="142"/>
        <w:jc w:val="both"/>
        <w:rPr>
          <w:sz w:val="16"/>
          <w:szCs w:val="16"/>
        </w:rPr>
      </w:pPr>
      <w:r w:rsidRPr="007D7680">
        <w:rPr>
          <w:sz w:val="16"/>
          <w:szCs w:val="16"/>
        </w:rPr>
        <w:t>žádosti odsouzených</w:t>
      </w:r>
      <w:r w:rsidR="00581133" w:rsidRPr="007D7680">
        <w:rPr>
          <w:sz w:val="16"/>
          <w:szCs w:val="16"/>
        </w:rPr>
        <w:t xml:space="preserve"> o </w:t>
      </w:r>
      <w:r w:rsidRPr="007D7680">
        <w:rPr>
          <w:sz w:val="16"/>
          <w:szCs w:val="16"/>
        </w:rPr>
        <w:t>podmíněné propuštění,</w:t>
      </w:r>
    </w:p>
    <w:p w:rsidR="000F1416" w:rsidRPr="007D7680" w:rsidRDefault="000F1416" w:rsidP="008D5D62">
      <w:pPr>
        <w:pStyle w:val="Seznam3"/>
        <w:numPr>
          <w:ilvl w:val="1"/>
          <w:numId w:val="409"/>
        </w:numPr>
        <w:ind w:left="709" w:hanging="142"/>
        <w:jc w:val="both"/>
        <w:rPr>
          <w:sz w:val="16"/>
          <w:szCs w:val="16"/>
        </w:rPr>
      </w:pPr>
      <w:r w:rsidRPr="007D7680">
        <w:rPr>
          <w:sz w:val="16"/>
          <w:szCs w:val="16"/>
        </w:rPr>
        <w:t>návrhy na podmíněné propuštění podané státním zástupcem nebo ředitelem věznice,</w:t>
      </w:r>
      <w:r w:rsidR="009709AD" w:rsidRPr="007D7680">
        <w:rPr>
          <w:sz w:val="16"/>
          <w:szCs w:val="16"/>
        </w:rPr>
        <w:t xml:space="preserve"> v </w:t>
      </w:r>
      <w:r w:rsidRPr="007D7680">
        <w:rPr>
          <w:sz w:val="16"/>
          <w:szCs w:val="16"/>
        </w:rPr>
        <w:t>níž se vykonává trest,</w:t>
      </w:r>
    </w:p>
    <w:p w:rsidR="000F1416" w:rsidRPr="007D7680" w:rsidRDefault="000F1416" w:rsidP="008D5D62">
      <w:pPr>
        <w:pStyle w:val="Seznam3"/>
        <w:numPr>
          <w:ilvl w:val="1"/>
          <w:numId w:val="409"/>
        </w:numPr>
        <w:ind w:left="709" w:hanging="142"/>
        <w:jc w:val="both"/>
        <w:rPr>
          <w:sz w:val="16"/>
          <w:szCs w:val="16"/>
        </w:rPr>
      </w:pPr>
      <w:r w:rsidRPr="007D7680">
        <w:rPr>
          <w:sz w:val="16"/>
          <w:szCs w:val="16"/>
        </w:rPr>
        <w:t xml:space="preserve">návrhy na podmíněné propuštění podané zájmovým sdružením občanů podle </w:t>
      </w:r>
      <w:r w:rsidR="00FE0AA5" w:rsidRPr="007D7680">
        <w:rPr>
          <w:sz w:val="16"/>
          <w:szCs w:val="16"/>
        </w:rPr>
        <w:t>§ </w:t>
      </w:r>
      <w:r w:rsidRPr="007D7680">
        <w:rPr>
          <w:sz w:val="16"/>
          <w:szCs w:val="16"/>
        </w:rPr>
        <w:t xml:space="preserve">6 </w:t>
      </w:r>
      <w:r w:rsidR="00FE0AA5" w:rsidRPr="007D7680">
        <w:rPr>
          <w:sz w:val="16"/>
          <w:szCs w:val="16"/>
        </w:rPr>
        <w:t>odst. </w:t>
      </w:r>
      <w:r w:rsidRPr="007D7680">
        <w:rPr>
          <w:sz w:val="16"/>
          <w:szCs w:val="16"/>
        </w:rPr>
        <w:t xml:space="preserve">1 </w:t>
      </w:r>
      <w:r w:rsidR="00FE0AA5" w:rsidRPr="007D7680">
        <w:rPr>
          <w:sz w:val="16"/>
          <w:szCs w:val="16"/>
        </w:rPr>
        <w:t>písm. </w:t>
      </w:r>
      <w:r w:rsidRPr="007D7680">
        <w:rPr>
          <w:sz w:val="16"/>
          <w:szCs w:val="16"/>
        </w:rPr>
        <w:t xml:space="preserve">c) </w:t>
      </w:r>
      <w:r w:rsidR="00581133" w:rsidRPr="007D7680">
        <w:rPr>
          <w:sz w:val="16"/>
          <w:szCs w:val="16"/>
        </w:rPr>
        <w:t>tr. ř.</w:t>
      </w:r>
      <w:r w:rsidRPr="007D7680">
        <w:rPr>
          <w:sz w:val="16"/>
          <w:szCs w:val="16"/>
        </w:rPr>
        <w:t>, nabídne-li toto sdružení převzetí záruky za</w:t>
      </w:r>
      <w:r w:rsidR="00B81E69">
        <w:rPr>
          <w:sz w:val="16"/>
          <w:szCs w:val="16"/>
        </w:rPr>
        <w:t> </w:t>
      </w:r>
      <w:r w:rsidRPr="007D7680">
        <w:rPr>
          <w:sz w:val="16"/>
          <w:szCs w:val="16"/>
        </w:rPr>
        <w:t>dovršení nápravy odsouzeného,</w:t>
      </w:r>
    </w:p>
    <w:p w:rsidR="000F1416" w:rsidRPr="007D7680" w:rsidRDefault="000F1416" w:rsidP="008D5D62">
      <w:pPr>
        <w:pStyle w:val="Seznam3"/>
        <w:numPr>
          <w:ilvl w:val="1"/>
          <w:numId w:val="409"/>
        </w:numPr>
        <w:ind w:left="709" w:hanging="142"/>
        <w:jc w:val="both"/>
        <w:rPr>
          <w:sz w:val="16"/>
          <w:szCs w:val="16"/>
        </w:rPr>
      </w:pPr>
      <w:r w:rsidRPr="007D7680">
        <w:rPr>
          <w:sz w:val="16"/>
          <w:szCs w:val="16"/>
        </w:rPr>
        <w:t>případy, kdy soud rozhoduje</w:t>
      </w:r>
      <w:r w:rsidR="00581133" w:rsidRPr="007D7680">
        <w:rPr>
          <w:sz w:val="16"/>
          <w:szCs w:val="16"/>
        </w:rPr>
        <w:t xml:space="preserve"> o </w:t>
      </w:r>
      <w:r w:rsidRPr="007D7680">
        <w:rPr>
          <w:sz w:val="16"/>
          <w:szCs w:val="16"/>
        </w:rPr>
        <w:t>podmíněném propuštění</w:t>
      </w:r>
      <w:r w:rsidR="00581133" w:rsidRPr="007D7680">
        <w:rPr>
          <w:sz w:val="16"/>
          <w:szCs w:val="16"/>
        </w:rPr>
        <w:t xml:space="preserve"> z </w:t>
      </w:r>
      <w:r w:rsidRPr="007D7680">
        <w:rPr>
          <w:sz w:val="16"/>
          <w:szCs w:val="16"/>
        </w:rPr>
        <w:t>vlastního podnětu.</w:t>
      </w:r>
    </w:p>
    <w:p w:rsidR="000F1416" w:rsidRPr="007D7680" w:rsidRDefault="000F1416" w:rsidP="008D5D62">
      <w:pPr>
        <w:pStyle w:val="Zkladntext"/>
        <w:numPr>
          <w:ilvl w:val="6"/>
          <w:numId w:val="257"/>
        </w:numPr>
        <w:tabs>
          <w:tab w:val="clear" w:pos="2520"/>
          <w:tab w:val="num" w:pos="426"/>
        </w:tabs>
        <w:ind w:left="426" w:hanging="426"/>
        <w:rPr>
          <w:sz w:val="16"/>
          <w:szCs w:val="16"/>
        </w:rPr>
      </w:pPr>
      <w:r w:rsidRPr="007D7680">
        <w:rPr>
          <w:sz w:val="16"/>
          <w:szCs w:val="16"/>
        </w:rPr>
        <w:t>Žádosti</w:t>
      </w:r>
      <w:r w:rsidR="00581133" w:rsidRPr="007D7680">
        <w:rPr>
          <w:sz w:val="16"/>
          <w:szCs w:val="16"/>
        </w:rPr>
        <w:t xml:space="preserve"> o </w:t>
      </w:r>
      <w:r w:rsidRPr="007D7680">
        <w:rPr>
          <w:sz w:val="16"/>
          <w:szCs w:val="16"/>
        </w:rPr>
        <w:t>podmíněné propuštění podané rodinnými příslušníky odsouzeného nebo jinými osobami, popřípadě organizacemi [s výjimkou uvedenou</w:t>
      </w:r>
      <w:r w:rsidR="009709AD" w:rsidRPr="007D7680">
        <w:rPr>
          <w:sz w:val="16"/>
          <w:szCs w:val="16"/>
        </w:rPr>
        <w:t xml:space="preserve"> v </w:t>
      </w:r>
      <w:r w:rsidR="00FE0AA5" w:rsidRPr="007D7680">
        <w:rPr>
          <w:sz w:val="16"/>
          <w:szCs w:val="16"/>
        </w:rPr>
        <w:t>odst. </w:t>
      </w:r>
      <w:r w:rsidRPr="007D7680">
        <w:rPr>
          <w:sz w:val="16"/>
          <w:szCs w:val="16"/>
        </w:rPr>
        <w:t xml:space="preserve">1 </w:t>
      </w:r>
      <w:r w:rsidR="00FE0AA5" w:rsidRPr="007D7680">
        <w:rPr>
          <w:sz w:val="16"/>
          <w:szCs w:val="16"/>
        </w:rPr>
        <w:t>písm. </w:t>
      </w:r>
      <w:r w:rsidRPr="007D7680">
        <w:rPr>
          <w:sz w:val="16"/>
          <w:szCs w:val="16"/>
        </w:rPr>
        <w:t>b)] se zapisují do všeobecného rejstříku Nt. Jestliže však soud koná</w:t>
      </w:r>
      <w:r w:rsidR="00581133" w:rsidRPr="007D7680">
        <w:rPr>
          <w:sz w:val="16"/>
          <w:szCs w:val="16"/>
        </w:rPr>
        <w:t xml:space="preserve"> z </w:t>
      </w:r>
      <w:r w:rsidRPr="007D7680">
        <w:rPr>
          <w:sz w:val="16"/>
          <w:szCs w:val="16"/>
        </w:rPr>
        <w:t>popudu takové žádosti řízení</w:t>
      </w:r>
      <w:r w:rsidR="00581133" w:rsidRPr="007D7680">
        <w:rPr>
          <w:sz w:val="16"/>
          <w:szCs w:val="16"/>
        </w:rPr>
        <w:t xml:space="preserve"> o </w:t>
      </w:r>
      <w:r w:rsidRPr="007D7680">
        <w:rPr>
          <w:sz w:val="16"/>
          <w:szCs w:val="16"/>
        </w:rPr>
        <w:t>podmíněném propuštění</w:t>
      </w:r>
      <w:r w:rsidR="00581133" w:rsidRPr="007D7680">
        <w:rPr>
          <w:sz w:val="16"/>
          <w:szCs w:val="16"/>
        </w:rPr>
        <w:t xml:space="preserve"> z </w:t>
      </w:r>
      <w:r w:rsidRPr="007D7680">
        <w:rPr>
          <w:sz w:val="16"/>
          <w:szCs w:val="16"/>
        </w:rPr>
        <w:t>vlastního podnětu, zapíše se takový případ do rejstříku PP.</w:t>
      </w:r>
    </w:p>
    <w:p w:rsidR="000F1416" w:rsidRPr="007D7680" w:rsidRDefault="000F1416" w:rsidP="00B04A98">
      <w:pPr>
        <w:pStyle w:val="Zkladntext"/>
        <w:keepNext/>
        <w:spacing w:before="360" w:after="100"/>
        <w:jc w:val="center"/>
        <w:outlineLvl w:val="3"/>
        <w:rPr>
          <w:b/>
          <w:sz w:val="16"/>
          <w:szCs w:val="16"/>
        </w:rPr>
      </w:pPr>
      <w:bookmarkStart w:id="11949" w:name="_Toc233358220"/>
      <w:bookmarkStart w:id="11950" w:name="_Toc233368902"/>
      <w:bookmarkStart w:id="11951" w:name="_Toc233371032"/>
      <w:bookmarkStart w:id="11952" w:name="_Toc64280714"/>
      <w:r w:rsidRPr="007D7680">
        <w:rPr>
          <w:b/>
          <w:sz w:val="16"/>
          <w:szCs w:val="16"/>
        </w:rPr>
        <w:t>II.</w:t>
      </w:r>
      <w:bookmarkEnd w:id="11949"/>
      <w:bookmarkEnd w:id="11950"/>
      <w:bookmarkEnd w:id="11951"/>
      <w:bookmarkEnd w:id="11952"/>
    </w:p>
    <w:p w:rsidR="000F1416" w:rsidRPr="007D7680" w:rsidRDefault="000F1416" w:rsidP="00B04A98">
      <w:pPr>
        <w:pStyle w:val="Zkladntext"/>
        <w:ind w:firstLine="357"/>
        <w:rPr>
          <w:sz w:val="16"/>
          <w:szCs w:val="16"/>
        </w:rPr>
      </w:pPr>
      <w:r w:rsidRPr="007D7680">
        <w:rPr>
          <w:sz w:val="16"/>
          <w:szCs w:val="16"/>
        </w:rPr>
        <w:t>V rejstříku PP se evidují zejména tyto skutečnosti:</w:t>
      </w:r>
    </w:p>
    <w:p w:rsidR="000F1416" w:rsidRPr="007D7680" w:rsidRDefault="000F1416" w:rsidP="008D5D62">
      <w:pPr>
        <w:pStyle w:val="Seznam3"/>
        <w:numPr>
          <w:ilvl w:val="0"/>
          <w:numId w:val="361"/>
        </w:numPr>
        <w:tabs>
          <w:tab w:val="clear" w:pos="357"/>
          <w:tab w:val="num" w:pos="709"/>
        </w:tabs>
        <w:ind w:left="709" w:hanging="142"/>
        <w:jc w:val="both"/>
        <w:rPr>
          <w:sz w:val="16"/>
          <w:szCs w:val="16"/>
        </w:rPr>
      </w:pPr>
      <w:r w:rsidRPr="007D7680">
        <w:rPr>
          <w:sz w:val="16"/>
          <w:szCs w:val="16"/>
        </w:rPr>
        <w:t>spisová značka, pod kterou je věc vedena (</w:t>
      </w:r>
      <w:r w:rsidR="00FE0AA5" w:rsidRPr="007D7680">
        <w:rPr>
          <w:sz w:val="16"/>
          <w:szCs w:val="16"/>
        </w:rPr>
        <w:t>§ </w:t>
      </w:r>
      <w:r w:rsidRPr="007D7680">
        <w:rPr>
          <w:sz w:val="16"/>
          <w:szCs w:val="16"/>
        </w:rPr>
        <w:t>167),</w:t>
      </w:r>
    </w:p>
    <w:p w:rsidR="000F1416" w:rsidRPr="007D7680" w:rsidRDefault="000F1416" w:rsidP="008D5D62">
      <w:pPr>
        <w:pStyle w:val="Seznam3"/>
        <w:numPr>
          <w:ilvl w:val="0"/>
          <w:numId w:val="361"/>
        </w:numPr>
        <w:tabs>
          <w:tab w:val="clear" w:pos="357"/>
          <w:tab w:val="num" w:pos="709"/>
        </w:tabs>
        <w:ind w:left="709" w:hanging="142"/>
        <w:jc w:val="both"/>
        <w:rPr>
          <w:sz w:val="16"/>
          <w:szCs w:val="16"/>
        </w:rPr>
      </w:pPr>
      <w:r w:rsidRPr="007D7680">
        <w:rPr>
          <w:sz w:val="16"/>
          <w:szCs w:val="16"/>
        </w:rPr>
        <w:t>datum, kdy návrh nebo žádost došly soudu,</w:t>
      </w:r>
    </w:p>
    <w:p w:rsidR="000F1416" w:rsidRPr="007D7680" w:rsidRDefault="000F1416" w:rsidP="008D5D62">
      <w:pPr>
        <w:pStyle w:val="Seznam3"/>
        <w:numPr>
          <w:ilvl w:val="0"/>
          <w:numId w:val="361"/>
        </w:numPr>
        <w:tabs>
          <w:tab w:val="clear" w:pos="357"/>
          <w:tab w:val="num" w:pos="709"/>
        </w:tabs>
        <w:ind w:left="709" w:hanging="142"/>
        <w:jc w:val="both"/>
        <w:rPr>
          <w:sz w:val="16"/>
          <w:szCs w:val="16"/>
        </w:rPr>
      </w:pPr>
      <w:r w:rsidRPr="007D7680">
        <w:rPr>
          <w:sz w:val="16"/>
          <w:szCs w:val="16"/>
        </w:rPr>
        <w:t>údaje</w:t>
      </w:r>
      <w:r w:rsidR="00581133" w:rsidRPr="007D7680">
        <w:rPr>
          <w:sz w:val="16"/>
          <w:szCs w:val="16"/>
        </w:rPr>
        <w:t xml:space="preserve"> o </w:t>
      </w:r>
      <w:r w:rsidRPr="007D7680">
        <w:rPr>
          <w:sz w:val="16"/>
          <w:szCs w:val="16"/>
        </w:rPr>
        <w:t>odsouzeném, jehož se žádost týká [jméno, příjmení, rodné číslo (datum narození tam, kde rodné číslo není známo, nebo jej osoba nemá přiděleno)</w:t>
      </w:r>
      <w:r w:rsidR="004609A0" w:rsidRPr="007D7680">
        <w:rPr>
          <w:sz w:val="16"/>
          <w:szCs w:val="16"/>
        </w:rPr>
        <w:t xml:space="preserve"> a </w:t>
      </w:r>
      <w:r w:rsidRPr="007D7680">
        <w:rPr>
          <w:sz w:val="16"/>
          <w:szCs w:val="16"/>
        </w:rPr>
        <w:t>další údaje, které jsou</w:t>
      </w:r>
      <w:r w:rsidR="009709AD" w:rsidRPr="007D7680">
        <w:rPr>
          <w:sz w:val="16"/>
          <w:szCs w:val="16"/>
        </w:rPr>
        <w:t xml:space="preserve"> v </w:t>
      </w:r>
      <w:r w:rsidRPr="007D7680">
        <w:rPr>
          <w:sz w:val="16"/>
          <w:szCs w:val="16"/>
        </w:rPr>
        <w:t>informačním systému dostupné</w:t>
      </w:r>
      <w:r w:rsidR="009709AD" w:rsidRPr="007D7680">
        <w:rPr>
          <w:sz w:val="16"/>
          <w:szCs w:val="16"/>
        </w:rPr>
        <w:t xml:space="preserve"> v </w:t>
      </w:r>
      <w:r w:rsidRPr="007D7680">
        <w:rPr>
          <w:sz w:val="16"/>
          <w:szCs w:val="16"/>
        </w:rPr>
        <w:t>seznamu jmen],</w:t>
      </w:r>
    </w:p>
    <w:p w:rsidR="000F1416" w:rsidRPr="007D7680" w:rsidRDefault="000F1416" w:rsidP="008D5D62">
      <w:pPr>
        <w:pStyle w:val="Seznam3"/>
        <w:numPr>
          <w:ilvl w:val="0"/>
          <w:numId w:val="361"/>
        </w:numPr>
        <w:tabs>
          <w:tab w:val="clear" w:pos="357"/>
          <w:tab w:val="num" w:pos="709"/>
        </w:tabs>
        <w:ind w:left="709" w:hanging="142"/>
        <w:jc w:val="both"/>
        <w:rPr>
          <w:sz w:val="16"/>
          <w:szCs w:val="16"/>
        </w:rPr>
      </w:pPr>
      <w:r w:rsidRPr="007D7680">
        <w:rPr>
          <w:sz w:val="16"/>
          <w:szCs w:val="16"/>
        </w:rPr>
        <w:t>údaje</w:t>
      </w:r>
      <w:r w:rsidR="00581133" w:rsidRPr="007D7680">
        <w:rPr>
          <w:sz w:val="16"/>
          <w:szCs w:val="16"/>
        </w:rPr>
        <w:t xml:space="preserve"> o </w:t>
      </w:r>
      <w:r w:rsidRPr="007D7680">
        <w:rPr>
          <w:sz w:val="16"/>
          <w:szCs w:val="16"/>
        </w:rPr>
        <w:t>žadateli</w:t>
      </w:r>
      <w:r w:rsidR="00581133" w:rsidRPr="007D7680">
        <w:rPr>
          <w:sz w:val="16"/>
          <w:szCs w:val="16"/>
        </w:rPr>
        <w:t xml:space="preserve"> o </w:t>
      </w:r>
      <w:r w:rsidRPr="007D7680">
        <w:rPr>
          <w:sz w:val="16"/>
          <w:szCs w:val="16"/>
        </w:rPr>
        <w:t>podmíněné propuštění, příp. dalších osobách</w:t>
      </w:r>
      <w:r w:rsidR="009709AD" w:rsidRPr="007D7680">
        <w:rPr>
          <w:sz w:val="16"/>
          <w:szCs w:val="16"/>
        </w:rPr>
        <w:t xml:space="preserve"> v </w:t>
      </w:r>
      <w:r w:rsidRPr="007D7680">
        <w:rPr>
          <w:sz w:val="16"/>
          <w:szCs w:val="16"/>
        </w:rPr>
        <w:t>řízení, včetně jejich rolí</w:t>
      </w:r>
      <w:r w:rsidR="009709AD" w:rsidRPr="007D7680">
        <w:rPr>
          <w:sz w:val="16"/>
          <w:szCs w:val="16"/>
        </w:rPr>
        <w:t xml:space="preserve"> v </w:t>
      </w:r>
      <w:r w:rsidRPr="007D7680">
        <w:rPr>
          <w:sz w:val="16"/>
          <w:szCs w:val="16"/>
        </w:rPr>
        <w:t>řízení,</w:t>
      </w:r>
    </w:p>
    <w:p w:rsidR="000F1416" w:rsidRPr="007D7680" w:rsidRDefault="000F1416" w:rsidP="008D5D62">
      <w:pPr>
        <w:pStyle w:val="Seznam3"/>
        <w:numPr>
          <w:ilvl w:val="0"/>
          <w:numId w:val="361"/>
        </w:numPr>
        <w:tabs>
          <w:tab w:val="clear" w:pos="357"/>
          <w:tab w:val="num" w:pos="709"/>
        </w:tabs>
        <w:ind w:left="709" w:hanging="142"/>
        <w:jc w:val="both"/>
        <w:rPr>
          <w:sz w:val="16"/>
          <w:szCs w:val="16"/>
        </w:rPr>
      </w:pPr>
      <w:r w:rsidRPr="007D7680">
        <w:rPr>
          <w:sz w:val="16"/>
          <w:szCs w:val="16"/>
        </w:rPr>
        <w:t>rozhodnutí učiněná ve věci, způsob vyřízení věci,</w:t>
      </w:r>
    </w:p>
    <w:p w:rsidR="000F1416" w:rsidRPr="007D7680" w:rsidRDefault="000F1416" w:rsidP="008D5D62">
      <w:pPr>
        <w:pStyle w:val="Seznam3"/>
        <w:numPr>
          <w:ilvl w:val="0"/>
          <w:numId w:val="361"/>
        </w:numPr>
        <w:tabs>
          <w:tab w:val="clear" w:pos="357"/>
          <w:tab w:val="num" w:pos="709"/>
        </w:tabs>
        <w:ind w:left="709" w:hanging="142"/>
        <w:jc w:val="both"/>
        <w:rPr>
          <w:sz w:val="16"/>
          <w:szCs w:val="16"/>
        </w:rPr>
      </w:pPr>
      <w:r w:rsidRPr="007D7680">
        <w:rPr>
          <w:sz w:val="16"/>
          <w:szCs w:val="16"/>
        </w:rPr>
        <w:t>údaje</w:t>
      </w:r>
      <w:r w:rsidR="00581133" w:rsidRPr="007D7680">
        <w:rPr>
          <w:sz w:val="16"/>
          <w:szCs w:val="16"/>
        </w:rPr>
        <w:t xml:space="preserve"> o </w:t>
      </w:r>
      <w:r w:rsidRPr="007D7680">
        <w:rPr>
          <w:sz w:val="16"/>
          <w:szCs w:val="16"/>
        </w:rPr>
        <w:t>opravných prostředcích, odvolacím řízení</w:t>
      </w:r>
      <w:r w:rsidR="004609A0" w:rsidRPr="007D7680">
        <w:rPr>
          <w:sz w:val="16"/>
          <w:szCs w:val="16"/>
        </w:rPr>
        <w:t xml:space="preserve"> a </w:t>
      </w:r>
      <w:r w:rsidRPr="007D7680">
        <w:rPr>
          <w:sz w:val="16"/>
          <w:szCs w:val="16"/>
        </w:rPr>
        <w:t>rozhodnutích učiněných soudem II. stupně,</w:t>
      </w:r>
    </w:p>
    <w:p w:rsidR="000F1416" w:rsidRPr="007D7680" w:rsidRDefault="000F1416" w:rsidP="008D5D62">
      <w:pPr>
        <w:pStyle w:val="Seznam3"/>
        <w:numPr>
          <w:ilvl w:val="0"/>
          <w:numId w:val="361"/>
        </w:numPr>
        <w:tabs>
          <w:tab w:val="clear" w:pos="357"/>
          <w:tab w:val="num" w:pos="709"/>
        </w:tabs>
        <w:ind w:left="709" w:hanging="142"/>
        <w:jc w:val="both"/>
        <w:rPr>
          <w:sz w:val="16"/>
          <w:szCs w:val="16"/>
        </w:rPr>
      </w:pPr>
      <w:r w:rsidRPr="007D7680">
        <w:rPr>
          <w:sz w:val="16"/>
          <w:szCs w:val="16"/>
        </w:rPr>
        <w:t>údaje</w:t>
      </w:r>
      <w:r w:rsidR="00581133" w:rsidRPr="007D7680">
        <w:rPr>
          <w:sz w:val="16"/>
          <w:szCs w:val="16"/>
        </w:rPr>
        <w:t xml:space="preserve"> o </w:t>
      </w:r>
      <w:r w:rsidRPr="007D7680">
        <w:rPr>
          <w:sz w:val="16"/>
          <w:szCs w:val="16"/>
        </w:rPr>
        <w:t>vlastním podmíněném propuštění – datum podmíněného propuštění, délka</w:t>
      </w:r>
      <w:r w:rsidR="004609A0" w:rsidRPr="007D7680">
        <w:rPr>
          <w:sz w:val="16"/>
          <w:szCs w:val="16"/>
        </w:rPr>
        <w:t xml:space="preserve"> a </w:t>
      </w:r>
      <w:r w:rsidRPr="007D7680">
        <w:rPr>
          <w:sz w:val="16"/>
          <w:szCs w:val="16"/>
        </w:rPr>
        <w:t>konec zkušební doby apod.,</w:t>
      </w:r>
    </w:p>
    <w:p w:rsidR="000F1416" w:rsidRPr="007D7680" w:rsidRDefault="000F1416" w:rsidP="008D5D62">
      <w:pPr>
        <w:pStyle w:val="Seznam3"/>
        <w:numPr>
          <w:ilvl w:val="0"/>
          <w:numId w:val="361"/>
        </w:numPr>
        <w:tabs>
          <w:tab w:val="clear" w:pos="357"/>
          <w:tab w:val="num" w:pos="709"/>
        </w:tabs>
        <w:ind w:left="709" w:hanging="142"/>
        <w:jc w:val="both"/>
        <w:rPr>
          <w:sz w:val="16"/>
          <w:szCs w:val="16"/>
        </w:rPr>
      </w:pPr>
      <w:r w:rsidRPr="007D7680">
        <w:rPr>
          <w:sz w:val="16"/>
          <w:szCs w:val="16"/>
        </w:rPr>
        <w:t>údaje</w:t>
      </w:r>
      <w:r w:rsidR="00581133" w:rsidRPr="007D7680">
        <w:rPr>
          <w:sz w:val="16"/>
          <w:szCs w:val="16"/>
        </w:rPr>
        <w:t xml:space="preserve"> o </w:t>
      </w:r>
      <w:r w:rsidRPr="007D7680">
        <w:rPr>
          <w:sz w:val="16"/>
          <w:szCs w:val="16"/>
        </w:rPr>
        <w:t>osvědčení odsouzeného či nařízení výkonu zbytku trestu</w:t>
      </w:r>
      <w:r w:rsidR="00581133" w:rsidRPr="007D7680">
        <w:rPr>
          <w:sz w:val="16"/>
          <w:szCs w:val="16"/>
        </w:rPr>
        <w:t xml:space="preserve"> z </w:t>
      </w:r>
      <w:r w:rsidRPr="007D7680">
        <w:rPr>
          <w:sz w:val="16"/>
          <w:szCs w:val="16"/>
        </w:rPr>
        <w:t>podmíněného propuštění,</w:t>
      </w:r>
    </w:p>
    <w:p w:rsidR="000F1416" w:rsidRPr="007D7680" w:rsidRDefault="000F1416" w:rsidP="008D5D62">
      <w:pPr>
        <w:pStyle w:val="Seznam3"/>
        <w:numPr>
          <w:ilvl w:val="0"/>
          <w:numId w:val="361"/>
        </w:numPr>
        <w:tabs>
          <w:tab w:val="clear" w:pos="357"/>
          <w:tab w:val="num" w:pos="709"/>
        </w:tabs>
        <w:ind w:left="709" w:hanging="142"/>
        <w:jc w:val="both"/>
        <w:rPr>
          <w:sz w:val="16"/>
          <w:szCs w:val="16"/>
        </w:rPr>
      </w:pPr>
      <w:r w:rsidRPr="007D7680">
        <w:rPr>
          <w:sz w:val="16"/>
          <w:szCs w:val="16"/>
        </w:rPr>
        <w:t>údaje</w:t>
      </w:r>
      <w:r w:rsidR="00581133" w:rsidRPr="007D7680">
        <w:rPr>
          <w:sz w:val="16"/>
          <w:szCs w:val="16"/>
        </w:rPr>
        <w:t xml:space="preserve"> o </w:t>
      </w:r>
      <w:r w:rsidRPr="007D7680">
        <w:rPr>
          <w:sz w:val="16"/>
          <w:szCs w:val="16"/>
        </w:rPr>
        <w:t>datech právní moci jednotlivých rozhodnutí,</w:t>
      </w:r>
    </w:p>
    <w:p w:rsidR="000F1416" w:rsidRPr="007D7680" w:rsidRDefault="000F1416" w:rsidP="008D5D62">
      <w:pPr>
        <w:pStyle w:val="Seznam3"/>
        <w:numPr>
          <w:ilvl w:val="0"/>
          <w:numId w:val="361"/>
        </w:numPr>
        <w:tabs>
          <w:tab w:val="clear" w:pos="357"/>
          <w:tab w:val="num" w:pos="709"/>
        </w:tabs>
        <w:ind w:left="709" w:hanging="142"/>
        <w:jc w:val="both"/>
        <w:rPr>
          <w:sz w:val="16"/>
          <w:szCs w:val="16"/>
        </w:rPr>
      </w:pPr>
      <w:r w:rsidRPr="007D7680">
        <w:rPr>
          <w:sz w:val="16"/>
          <w:szCs w:val="16"/>
        </w:rPr>
        <w:t>údaje</w:t>
      </w:r>
      <w:r w:rsidR="00581133" w:rsidRPr="007D7680">
        <w:rPr>
          <w:sz w:val="16"/>
          <w:szCs w:val="16"/>
        </w:rPr>
        <w:t xml:space="preserve"> o </w:t>
      </w:r>
      <w:r w:rsidRPr="007D7680">
        <w:rPr>
          <w:sz w:val="16"/>
          <w:szCs w:val="16"/>
        </w:rPr>
        <w:t>vydaných příkazech</w:t>
      </w:r>
      <w:r w:rsidR="00581133" w:rsidRPr="007D7680">
        <w:rPr>
          <w:sz w:val="16"/>
          <w:szCs w:val="16"/>
        </w:rPr>
        <w:t xml:space="preserve"> k </w:t>
      </w:r>
      <w:r w:rsidRPr="007D7680">
        <w:rPr>
          <w:sz w:val="16"/>
          <w:szCs w:val="16"/>
        </w:rPr>
        <w:t>zatčení, vydaných Evropských</w:t>
      </w:r>
      <w:r w:rsidR="004609A0" w:rsidRPr="007D7680">
        <w:rPr>
          <w:sz w:val="16"/>
          <w:szCs w:val="16"/>
        </w:rPr>
        <w:t xml:space="preserve"> a </w:t>
      </w:r>
      <w:r w:rsidRPr="007D7680">
        <w:rPr>
          <w:sz w:val="16"/>
          <w:szCs w:val="16"/>
        </w:rPr>
        <w:t>mezinárodních zatýkacích rozkazech,</w:t>
      </w:r>
    </w:p>
    <w:p w:rsidR="000F1416" w:rsidRPr="007D7680" w:rsidRDefault="000F1416" w:rsidP="008D5D62">
      <w:pPr>
        <w:pStyle w:val="Seznam3"/>
        <w:numPr>
          <w:ilvl w:val="0"/>
          <w:numId w:val="361"/>
        </w:numPr>
        <w:tabs>
          <w:tab w:val="clear" w:pos="357"/>
          <w:tab w:val="num" w:pos="709"/>
        </w:tabs>
        <w:ind w:left="709" w:hanging="142"/>
        <w:jc w:val="both"/>
        <w:rPr>
          <w:sz w:val="16"/>
          <w:szCs w:val="16"/>
        </w:rPr>
      </w:pPr>
      <w:r w:rsidRPr="007D7680">
        <w:rPr>
          <w:sz w:val="16"/>
          <w:szCs w:val="16"/>
        </w:rPr>
        <w:t>údaje</w:t>
      </w:r>
      <w:r w:rsidR="00581133" w:rsidRPr="007D7680">
        <w:rPr>
          <w:sz w:val="16"/>
          <w:szCs w:val="16"/>
        </w:rPr>
        <w:t xml:space="preserve"> o </w:t>
      </w:r>
      <w:r w:rsidRPr="007D7680">
        <w:rPr>
          <w:sz w:val="16"/>
          <w:szCs w:val="16"/>
        </w:rPr>
        <w:t>pohybu spisu,</w:t>
      </w:r>
    </w:p>
    <w:p w:rsidR="000F1416" w:rsidRPr="007D7680" w:rsidRDefault="000F1416" w:rsidP="008D5D62">
      <w:pPr>
        <w:pStyle w:val="Seznam3"/>
        <w:numPr>
          <w:ilvl w:val="0"/>
          <w:numId w:val="361"/>
        </w:numPr>
        <w:tabs>
          <w:tab w:val="clear" w:pos="357"/>
          <w:tab w:val="num" w:pos="709"/>
        </w:tabs>
        <w:ind w:left="709" w:hanging="142"/>
        <w:jc w:val="both"/>
        <w:rPr>
          <w:sz w:val="16"/>
          <w:szCs w:val="16"/>
        </w:rPr>
      </w:pPr>
      <w:r w:rsidRPr="007D7680">
        <w:rPr>
          <w:sz w:val="16"/>
          <w:szCs w:val="16"/>
        </w:rPr>
        <w:t>další údaje potřebné ke správné evidenci věcí</w:t>
      </w:r>
      <w:r w:rsidR="004609A0" w:rsidRPr="007D7680">
        <w:rPr>
          <w:sz w:val="16"/>
          <w:szCs w:val="16"/>
        </w:rPr>
        <w:t xml:space="preserve"> a </w:t>
      </w:r>
      <w:r w:rsidRPr="007D7680">
        <w:rPr>
          <w:sz w:val="16"/>
          <w:szCs w:val="16"/>
        </w:rPr>
        <w:t>statistických údajů dle příslušných trestních předpisů, metodických pokynů ministerstva</w:t>
      </w:r>
      <w:r w:rsidR="004609A0" w:rsidRPr="007D7680">
        <w:rPr>
          <w:sz w:val="16"/>
          <w:szCs w:val="16"/>
        </w:rPr>
        <w:t xml:space="preserve"> a </w:t>
      </w:r>
      <w:r w:rsidRPr="007D7680">
        <w:rPr>
          <w:sz w:val="16"/>
          <w:szCs w:val="16"/>
        </w:rPr>
        <w:t>uživatelských příruček</w:t>
      </w:r>
      <w:r w:rsidR="00581133" w:rsidRPr="007D7680">
        <w:rPr>
          <w:sz w:val="16"/>
          <w:szCs w:val="16"/>
        </w:rPr>
        <w:t xml:space="preserve"> k </w:t>
      </w:r>
      <w:r w:rsidRPr="007D7680">
        <w:rPr>
          <w:sz w:val="16"/>
          <w:szCs w:val="16"/>
        </w:rPr>
        <w:t>vedení rejstříků</w:t>
      </w:r>
      <w:r w:rsidR="009709AD" w:rsidRPr="007D7680">
        <w:rPr>
          <w:sz w:val="16"/>
          <w:szCs w:val="16"/>
        </w:rPr>
        <w:t xml:space="preserve"> v </w:t>
      </w:r>
      <w:r w:rsidRPr="007D7680">
        <w:rPr>
          <w:sz w:val="16"/>
          <w:szCs w:val="16"/>
        </w:rPr>
        <w:t>informačních systémech soudů.</w:t>
      </w:r>
    </w:p>
    <w:p w:rsidR="000F1416" w:rsidRPr="007D7680" w:rsidRDefault="000F1416" w:rsidP="00B04A98">
      <w:pPr>
        <w:pStyle w:val="Zkladntext"/>
        <w:keepNext/>
        <w:spacing w:before="360" w:after="100"/>
        <w:jc w:val="center"/>
        <w:outlineLvl w:val="3"/>
        <w:rPr>
          <w:b/>
          <w:sz w:val="16"/>
          <w:szCs w:val="16"/>
        </w:rPr>
      </w:pPr>
      <w:bookmarkStart w:id="11953" w:name="_Toc64280715"/>
      <w:r w:rsidRPr="007D7680">
        <w:rPr>
          <w:b/>
          <w:sz w:val="16"/>
          <w:szCs w:val="16"/>
        </w:rPr>
        <w:t>III.</w:t>
      </w:r>
      <w:bookmarkEnd w:id="11953"/>
    </w:p>
    <w:p w:rsidR="000F1416" w:rsidRPr="007D7680" w:rsidRDefault="000F1416" w:rsidP="008D5D62">
      <w:pPr>
        <w:pStyle w:val="Zkladntext"/>
        <w:numPr>
          <w:ilvl w:val="6"/>
          <w:numId w:val="362"/>
        </w:numPr>
        <w:tabs>
          <w:tab w:val="clear" w:pos="2520"/>
          <w:tab w:val="num" w:pos="426"/>
        </w:tabs>
        <w:ind w:left="426" w:hanging="426"/>
        <w:rPr>
          <w:sz w:val="16"/>
          <w:szCs w:val="16"/>
        </w:rPr>
      </w:pPr>
      <w:r w:rsidRPr="007D7680">
        <w:rPr>
          <w:sz w:val="16"/>
          <w:szCs w:val="16"/>
        </w:rPr>
        <w:t>Datum, kdy návrh či žádost došly soudu, se vyznačuje</w:t>
      </w:r>
      <w:r w:rsidR="009709AD" w:rsidRPr="007D7680">
        <w:rPr>
          <w:sz w:val="16"/>
          <w:szCs w:val="16"/>
        </w:rPr>
        <w:t xml:space="preserve"> v </w:t>
      </w:r>
      <w:r w:rsidRPr="007D7680">
        <w:rPr>
          <w:sz w:val="16"/>
          <w:szCs w:val="16"/>
        </w:rPr>
        <w:t>poli „</w:t>
      </w:r>
      <w:r w:rsidRPr="007D7680">
        <w:rPr>
          <w:b/>
          <w:sz w:val="16"/>
          <w:szCs w:val="16"/>
        </w:rPr>
        <w:t>Došlo</w:t>
      </w:r>
      <w:r w:rsidRPr="007D7680">
        <w:rPr>
          <w:sz w:val="16"/>
          <w:szCs w:val="16"/>
        </w:rPr>
        <w:t>“. V případě, že soud vede řízení</w:t>
      </w:r>
      <w:r w:rsidR="00581133" w:rsidRPr="007D7680">
        <w:rPr>
          <w:sz w:val="16"/>
          <w:szCs w:val="16"/>
        </w:rPr>
        <w:t xml:space="preserve"> o </w:t>
      </w:r>
      <w:r w:rsidRPr="007D7680">
        <w:rPr>
          <w:sz w:val="16"/>
          <w:szCs w:val="16"/>
        </w:rPr>
        <w:t>podmíněném propuštění</w:t>
      </w:r>
      <w:r w:rsidR="00581133" w:rsidRPr="007D7680">
        <w:rPr>
          <w:sz w:val="16"/>
          <w:szCs w:val="16"/>
        </w:rPr>
        <w:t xml:space="preserve"> z </w:t>
      </w:r>
      <w:r w:rsidRPr="007D7680">
        <w:rPr>
          <w:sz w:val="16"/>
          <w:szCs w:val="16"/>
        </w:rPr>
        <w:t>vlastního podnětu, vyznačí se zde datum, kdy bylo předsedou senátu (samosoudcem) nařízeno konání veřejného zasedání.</w:t>
      </w:r>
    </w:p>
    <w:p w:rsidR="000F1416" w:rsidRPr="007D7680" w:rsidRDefault="000F1416" w:rsidP="008D5D62">
      <w:pPr>
        <w:pStyle w:val="Zkladntext"/>
        <w:numPr>
          <w:ilvl w:val="6"/>
          <w:numId w:val="362"/>
        </w:numPr>
        <w:tabs>
          <w:tab w:val="clear" w:pos="2520"/>
          <w:tab w:val="num" w:pos="426"/>
        </w:tabs>
        <w:ind w:left="426" w:hanging="426"/>
        <w:rPr>
          <w:sz w:val="16"/>
          <w:szCs w:val="16"/>
        </w:rPr>
      </w:pPr>
      <w:r w:rsidRPr="007D7680">
        <w:rPr>
          <w:sz w:val="16"/>
          <w:szCs w:val="16"/>
        </w:rPr>
        <w:t>V poli „</w:t>
      </w:r>
      <w:r w:rsidRPr="007D7680">
        <w:rPr>
          <w:rFonts w:eastAsia="Times New Roman"/>
          <w:b/>
          <w:sz w:val="16"/>
          <w:szCs w:val="16"/>
        </w:rPr>
        <w:t>Žadatel</w:t>
      </w:r>
      <w:r w:rsidRPr="007D7680">
        <w:rPr>
          <w:sz w:val="16"/>
          <w:szCs w:val="16"/>
        </w:rPr>
        <w:t>“ se uvede označení toho, kdo žádost či návrh na podmíněné propuštění podal. Uvede se zde:</w:t>
      </w:r>
    </w:p>
    <w:p w:rsidR="000F1416" w:rsidRPr="007D7680" w:rsidRDefault="000F1416" w:rsidP="008D5D62">
      <w:pPr>
        <w:pStyle w:val="Seznam3"/>
        <w:numPr>
          <w:ilvl w:val="0"/>
          <w:numId w:val="363"/>
        </w:numPr>
        <w:tabs>
          <w:tab w:val="clear" w:pos="357"/>
          <w:tab w:val="num" w:pos="709"/>
        </w:tabs>
        <w:ind w:left="709" w:hanging="142"/>
        <w:jc w:val="both"/>
        <w:rPr>
          <w:sz w:val="16"/>
          <w:szCs w:val="16"/>
        </w:rPr>
      </w:pPr>
      <w:r w:rsidRPr="007D7680">
        <w:rPr>
          <w:sz w:val="16"/>
          <w:szCs w:val="16"/>
        </w:rPr>
        <w:t>„</w:t>
      </w:r>
      <w:r w:rsidRPr="007D7680">
        <w:rPr>
          <w:b/>
          <w:sz w:val="16"/>
          <w:szCs w:val="16"/>
        </w:rPr>
        <w:t>odsouzený</w:t>
      </w:r>
      <w:r w:rsidRPr="007D7680">
        <w:rPr>
          <w:sz w:val="16"/>
          <w:szCs w:val="16"/>
        </w:rPr>
        <w:t>“, požádal-li</w:t>
      </w:r>
      <w:r w:rsidR="00581133" w:rsidRPr="007D7680">
        <w:rPr>
          <w:sz w:val="16"/>
          <w:szCs w:val="16"/>
        </w:rPr>
        <w:t xml:space="preserve"> o </w:t>
      </w:r>
      <w:r w:rsidRPr="007D7680">
        <w:rPr>
          <w:sz w:val="16"/>
          <w:szCs w:val="16"/>
        </w:rPr>
        <w:t>podmíněné propuštění odsouzený,</w:t>
      </w:r>
    </w:p>
    <w:p w:rsidR="000F1416" w:rsidRPr="007D7680" w:rsidRDefault="000F1416" w:rsidP="008D5D62">
      <w:pPr>
        <w:pStyle w:val="Seznam3"/>
        <w:numPr>
          <w:ilvl w:val="0"/>
          <w:numId w:val="363"/>
        </w:numPr>
        <w:tabs>
          <w:tab w:val="clear" w:pos="357"/>
          <w:tab w:val="num" w:pos="709"/>
        </w:tabs>
        <w:ind w:left="709" w:hanging="142"/>
        <w:jc w:val="both"/>
        <w:rPr>
          <w:sz w:val="16"/>
          <w:szCs w:val="16"/>
        </w:rPr>
      </w:pPr>
      <w:r w:rsidRPr="007D7680">
        <w:rPr>
          <w:sz w:val="16"/>
          <w:szCs w:val="16"/>
        </w:rPr>
        <w:t>„</w:t>
      </w:r>
      <w:r w:rsidRPr="007D7680">
        <w:rPr>
          <w:b/>
          <w:sz w:val="16"/>
          <w:szCs w:val="16"/>
        </w:rPr>
        <w:t>ředitel věznice</w:t>
      </w:r>
      <w:r w:rsidRPr="007D7680">
        <w:rPr>
          <w:sz w:val="16"/>
          <w:szCs w:val="16"/>
        </w:rPr>
        <w:t>“, podal-li návrh na podmíněné propuštění ředitel věznice,</w:t>
      </w:r>
      <w:r w:rsidR="009709AD" w:rsidRPr="007D7680">
        <w:rPr>
          <w:sz w:val="16"/>
          <w:szCs w:val="16"/>
        </w:rPr>
        <w:t xml:space="preserve"> v </w:t>
      </w:r>
      <w:r w:rsidRPr="007D7680">
        <w:rPr>
          <w:sz w:val="16"/>
          <w:szCs w:val="16"/>
        </w:rPr>
        <w:t>níž se vykonává trest odnětí svobody,</w:t>
      </w:r>
    </w:p>
    <w:p w:rsidR="000F1416" w:rsidRPr="007D7680" w:rsidRDefault="000F1416" w:rsidP="008D5D62">
      <w:pPr>
        <w:pStyle w:val="Seznam3"/>
        <w:numPr>
          <w:ilvl w:val="0"/>
          <w:numId w:val="363"/>
        </w:numPr>
        <w:tabs>
          <w:tab w:val="clear" w:pos="357"/>
          <w:tab w:val="num" w:pos="709"/>
        </w:tabs>
        <w:ind w:left="709" w:hanging="142"/>
        <w:jc w:val="both"/>
        <w:rPr>
          <w:sz w:val="16"/>
          <w:szCs w:val="16"/>
        </w:rPr>
      </w:pPr>
      <w:r w:rsidRPr="007D7680">
        <w:rPr>
          <w:sz w:val="16"/>
          <w:szCs w:val="16"/>
        </w:rPr>
        <w:t>„</w:t>
      </w:r>
      <w:r w:rsidRPr="007D7680">
        <w:rPr>
          <w:b/>
          <w:sz w:val="16"/>
          <w:szCs w:val="16"/>
        </w:rPr>
        <w:t>státní zástupce</w:t>
      </w:r>
      <w:r w:rsidRPr="007D7680">
        <w:rPr>
          <w:sz w:val="16"/>
          <w:szCs w:val="16"/>
        </w:rPr>
        <w:t>“, byl-li návrh na podmíněné propuštění podán státním zástupcem,</w:t>
      </w:r>
    </w:p>
    <w:p w:rsidR="000F1416" w:rsidRPr="007D7680" w:rsidRDefault="000F1416" w:rsidP="008D5D62">
      <w:pPr>
        <w:pStyle w:val="Seznam3"/>
        <w:numPr>
          <w:ilvl w:val="0"/>
          <w:numId w:val="363"/>
        </w:numPr>
        <w:tabs>
          <w:tab w:val="clear" w:pos="357"/>
          <w:tab w:val="num" w:pos="709"/>
        </w:tabs>
        <w:ind w:left="709" w:hanging="142"/>
        <w:jc w:val="both"/>
        <w:rPr>
          <w:sz w:val="16"/>
          <w:szCs w:val="16"/>
        </w:rPr>
      </w:pPr>
      <w:r w:rsidRPr="007D7680">
        <w:rPr>
          <w:sz w:val="16"/>
          <w:szCs w:val="16"/>
        </w:rPr>
        <w:t>„</w:t>
      </w:r>
      <w:r w:rsidRPr="007D7680">
        <w:rPr>
          <w:b/>
          <w:sz w:val="16"/>
          <w:szCs w:val="16"/>
        </w:rPr>
        <w:t>zájmové sdružení</w:t>
      </w:r>
      <w:r w:rsidRPr="007D7680">
        <w:rPr>
          <w:sz w:val="16"/>
          <w:szCs w:val="16"/>
        </w:rPr>
        <w:t>“</w:t>
      </w:r>
      <w:r w:rsidR="009709AD" w:rsidRPr="007D7680">
        <w:rPr>
          <w:sz w:val="16"/>
          <w:szCs w:val="16"/>
        </w:rPr>
        <w:t xml:space="preserve"> v </w:t>
      </w:r>
      <w:r w:rsidRPr="007D7680">
        <w:rPr>
          <w:sz w:val="16"/>
          <w:szCs w:val="16"/>
        </w:rPr>
        <w:t xml:space="preserve">případě, že byl návrh podán zájmovým sdružením občanů podle </w:t>
      </w:r>
      <w:r w:rsidR="00FE0AA5" w:rsidRPr="007D7680">
        <w:rPr>
          <w:sz w:val="16"/>
          <w:szCs w:val="16"/>
        </w:rPr>
        <w:t>§ </w:t>
      </w:r>
      <w:r w:rsidRPr="007D7680">
        <w:rPr>
          <w:sz w:val="16"/>
          <w:szCs w:val="16"/>
        </w:rPr>
        <w:t xml:space="preserve">6 </w:t>
      </w:r>
      <w:r w:rsidR="00FE0AA5" w:rsidRPr="007D7680">
        <w:rPr>
          <w:sz w:val="16"/>
          <w:szCs w:val="16"/>
        </w:rPr>
        <w:t>odst. </w:t>
      </w:r>
      <w:r w:rsidRPr="007D7680">
        <w:rPr>
          <w:sz w:val="16"/>
          <w:szCs w:val="16"/>
        </w:rPr>
        <w:t xml:space="preserve">1 </w:t>
      </w:r>
      <w:r w:rsidR="00FE0AA5" w:rsidRPr="007D7680">
        <w:rPr>
          <w:sz w:val="16"/>
          <w:szCs w:val="16"/>
        </w:rPr>
        <w:t>písm. </w:t>
      </w:r>
      <w:r w:rsidRPr="007D7680">
        <w:rPr>
          <w:sz w:val="16"/>
          <w:szCs w:val="16"/>
        </w:rPr>
        <w:t xml:space="preserve">c) </w:t>
      </w:r>
      <w:r w:rsidR="00581133" w:rsidRPr="007D7680">
        <w:rPr>
          <w:sz w:val="16"/>
          <w:szCs w:val="16"/>
        </w:rPr>
        <w:t>tr. ř.</w:t>
      </w:r>
      <w:r w:rsidRPr="007D7680">
        <w:rPr>
          <w:sz w:val="16"/>
          <w:szCs w:val="16"/>
        </w:rPr>
        <w:t>,</w:t>
      </w:r>
    </w:p>
    <w:p w:rsidR="000F1416" w:rsidRPr="007D7680" w:rsidRDefault="000F1416" w:rsidP="008D5D62">
      <w:pPr>
        <w:pStyle w:val="Seznam3"/>
        <w:numPr>
          <w:ilvl w:val="0"/>
          <w:numId w:val="363"/>
        </w:numPr>
        <w:tabs>
          <w:tab w:val="clear" w:pos="357"/>
          <w:tab w:val="num" w:pos="709"/>
        </w:tabs>
        <w:ind w:left="709" w:hanging="142"/>
        <w:jc w:val="both"/>
        <w:rPr>
          <w:sz w:val="16"/>
          <w:szCs w:val="16"/>
        </w:rPr>
      </w:pPr>
      <w:r w:rsidRPr="007D7680">
        <w:rPr>
          <w:sz w:val="16"/>
          <w:szCs w:val="16"/>
        </w:rPr>
        <w:t>„</w:t>
      </w:r>
      <w:r w:rsidRPr="007D7680">
        <w:rPr>
          <w:b/>
          <w:sz w:val="16"/>
          <w:szCs w:val="16"/>
        </w:rPr>
        <w:t>vlastní</w:t>
      </w:r>
      <w:r w:rsidRPr="007D7680">
        <w:rPr>
          <w:sz w:val="16"/>
          <w:szCs w:val="16"/>
        </w:rPr>
        <w:t>“, vede-li soud řízení</w:t>
      </w:r>
      <w:r w:rsidR="00581133" w:rsidRPr="007D7680">
        <w:rPr>
          <w:sz w:val="16"/>
          <w:szCs w:val="16"/>
        </w:rPr>
        <w:t xml:space="preserve"> o </w:t>
      </w:r>
      <w:r w:rsidRPr="007D7680">
        <w:rPr>
          <w:sz w:val="16"/>
          <w:szCs w:val="16"/>
        </w:rPr>
        <w:t>podmíněném propuštění</w:t>
      </w:r>
      <w:r w:rsidR="00581133" w:rsidRPr="007D7680">
        <w:rPr>
          <w:sz w:val="16"/>
          <w:szCs w:val="16"/>
        </w:rPr>
        <w:t xml:space="preserve"> z </w:t>
      </w:r>
      <w:r w:rsidRPr="007D7680">
        <w:rPr>
          <w:sz w:val="16"/>
          <w:szCs w:val="16"/>
        </w:rPr>
        <w:t>vlastního podnětu.</w:t>
      </w:r>
    </w:p>
    <w:p w:rsidR="000F1416" w:rsidRPr="007D7680" w:rsidRDefault="000F1416" w:rsidP="008D5D62">
      <w:pPr>
        <w:pStyle w:val="Zkladntext"/>
        <w:numPr>
          <w:ilvl w:val="6"/>
          <w:numId w:val="362"/>
        </w:numPr>
        <w:tabs>
          <w:tab w:val="clear" w:pos="2520"/>
          <w:tab w:val="num" w:pos="426"/>
        </w:tabs>
        <w:ind w:left="426" w:hanging="426"/>
        <w:rPr>
          <w:sz w:val="16"/>
          <w:szCs w:val="16"/>
        </w:rPr>
      </w:pPr>
      <w:r w:rsidRPr="007D7680">
        <w:rPr>
          <w:sz w:val="16"/>
          <w:szCs w:val="16"/>
        </w:rPr>
        <w:t>V poli „</w:t>
      </w:r>
      <w:r w:rsidRPr="007D7680">
        <w:rPr>
          <w:b/>
          <w:sz w:val="16"/>
          <w:szCs w:val="16"/>
        </w:rPr>
        <w:t>Datum PP</w:t>
      </w:r>
      <w:r w:rsidRPr="007D7680">
        <w:rPr>
          <w:sz w:val="16"/>
          <w:szCs w:val="16"/>
        </w:rPr>
        <w:t>“ se vyplňuje datum skutečného podmíněného propuštění odsouzeného na svobodu.</w:t>
      </w:r>
    </w:p>
    <w:p w:rsidR="000F1416" w:rsidRPr="007D7680" w:rsidRDefault="000F1416" w:rsidP="008D5D62">
      <w:pPr>
        <w:pStyle w:val="Zkladntext"/>
        <w:numPr>
          <w:ilvl w:val="6"/>
          <w:numId w:val="362"/>
        </w:numPr>
        <w:tabs>
          <w:tab w:val="clear" w:pos="2520"/>
          <w:tab w:val="num" w:pos="426"/>
        </w:tabs>
        <w:ind w:left="426" w:hanging="426"/>
        <w:rPr>
          <w:sz w:val="16"/>
          <w:szCs w:val="16"/>
        </w:rPr>
      </w:pPr>
      <w:r w:rsidRPr="007D7680">
        <w:rPr>
          <w:sz w:val="16"/>
          <w:szCs w:val="16"/>
        </w:rPr>
        <w:t>Věc se odškrtne po právní moci rozhodnutí</w:t>
      </w:r>
      <w:r w:rsidR="00581133" w:rsidRPr="007D7680">
        <w:rPr>
          <w:sz w:val="16"/>
          <w:szCs w:val="16"/>
        </w:rPr>
        <w:t xml:space="preserve"> o </w:t>
      </w:r>
      <w:r w:rsidRPr="007D7680">
        <w:rPr>
          <w:sz w:val="16"/>
          <w:szCs w:val="16"/>
        </w:rPr>
        <w:t>tom, zda se odsouzený ve zkušební době podmíněného propuštění osvědčil, či zda zbytek trestu</w:t>
      </w:r>
      <w:r w:rsidR="00581133" w:rsidRPr="007D7680">
        <w:rPr>
          <w:sz w:val="16"/>
          <w:szCs w:val="16"/>
        </w:rPr>
        <w:t xml:space="preserve"> z </w:t>
      </w:r>
      <w:r w:rsidRPr="007D7680">
        <w:rPr>
          <w:sz w:val="16"/>
          <w:szCs w:val="16"/>
        </w:rPr>
        <w:t>podmíněného propuštění vykoná.</w:t>
      </w:r>
    </w:p>
    <w:p w:rsidR="000F1416" w:rsidRPr="007D7680" w:rsidRDefault="000F1416" w:rsidP="008D5D62">
      <w:pPr>
        <w:pStyle w:val="Zkladntext"/>
        <w:numPr>
          <w:ilvl w:val="6"/>
          <w:numId w:val="362"/>
        </w:numPr>
        <w:tabs>
          <w:tab w:val="clear" w:pos="2520"/>
          <w:tab w:val="num" w:pos="426"/>
        </w:tabs>
        <w:ind w:left="426" w:hanging="426"/>
        <w:rPr>
          <w:sz w:val="16"/>
          <w:szCs w:val="16"/>
        </w:rPr>
      </w:pPr>
      <w:r w:rsidRPr="007D7680">
        <w:rPr>
          <w:sz w:val="16"/>
          <w:szCs w:val="16"/>
        </w:rPr>
        <w:t>Věc se odškrtne rovněž</w:t>
      </w:r>
      <w:r w:rsidR="009709AD" w:rsidRPr="007D7680">
        <w:rPr>
          <w:sz w:val="16"/>
          <w:szCs w:val="16"/>
        </w:rPr>
        <w:t xml:space="preserve"> v </w:t>
      </w:r>
      <w:r w:rsidRPr="007D7680">
        <w:rPr>
          <w:sz w:val="16"/>
          <w:szCs w:val="16"/>
        </w:rPr>
        <w:t>případech, kdy skončí jiným způsobem, než rozhodnutím</w:t>
      </w:r>
      <w:r w:rsidR="00581133" w:rsidRPr="007D7680">
        <w:rPr>
          <w:sz w:val="16"/>
          <w:szCs w:val="16"/>
        </w:rPr>
        <w:t xml:space="preserve"> o </w:t>
      </w:r>
      <w:r w:rsidRPr="007D7680">
        <w:rPr>
          <w:sz w:val="16"/>
          <w:szCs w:val="16"/>
        </w:rPr>
        <w:t>podmíněném propuštění (např. zamítnutím žádosti</w:t>
      </w:r>
      <w:r w:rsidR="00581133" w:rsidRPr="007D7680">
        <w:rPr>
          <w:sz w:val="16"/>
          <w:szCs w:val="16"/>
        </w:rPr>
        <w:t xml:space="preserve"> o </w:t>
      </w:r>
      <w:r w:rsidRPr="007D7680">
        <w:rPr>
          <w:sz w:val="16"/>
          <w:szCs w:val="16"/>
        </w:rPr>
        <w:t>podmíněné propuštění apod.).</w:t>
      </w:r>
    </w:p>
    <w:bookmarkEnd w:id="11926"/>
    <w:bookmarkEnd w:id="11927"/>
    <w:bookmarkEnd w:id="11928"/>
    <w:bookmarkEnd w:id="11929"/>
    <w:bookmarkEnd w:id="11930"/>
    <w:bookmarkEnd w:id="11931"/>
    <w:bookmarkEnd w:id="11932"/>
    <w:bookmarkEnd w:id="11933"/>
    <w:bookmarkEnd w:id="11934"/>
    <w:bookmarkEnd w:id="11935"/>
    <w:bookmarkEnd w:id="11936"/>
    <w:bookmarkEnd w:id="11937"/>
    <w:bookmarkEnd w:id="11938"/>
    <w:bookmarkEnd w:id="11939"/>
    <w:bookmarkEnd w:id="11940"/>
    <w:bookmarkEnd w:id="11941"/>
    <w:bookmarkEnd w:id="11942"/>
    <w:bookmarkEnd w:id="11943"/>
    <w:bookmarkEnd w:id="11944"/>
    <w:bookmarkEnd w:id="11945"/>
    <w:bookmarkEnd w:id="11946"/>
    <w:bookmarkEnd w:id="11947"/>
    <w:bookmarkEnd w:id="11948"/>
    <w:p w:rsidR="000F1416" w:rsidRPr="007D7680" w:rsidRDefault="000F1416" w:rsidP="00B04A98">
      <w:pPr>
        <w:pStyle w:val="Prosttext"/>
        <w:keepNext/>
        <w:spacing w:before="120" w:after="240"/>
        <w:jc w:val="center"/>
        <w:outlineLvl w:val="2"/>
        <w:rPr>
          <w:rFonts w:ascii="Times New Roman" w:eastAsia="MS Mincho" w:hAnsi="Times New Roman"/>
          <w:b/>
          <w:sz w:val="16"/>
          <w:szCs w:val="16"/>
        </w:rPr>
      </w:pPr>
      <w:r w:rsidRPr="007D7680">
        <w:rPr>
          <w:rFonts w:ascii="Times New Roman" w:eastAsia="MS Mincho" w:hAnsi="Times New Roman"/>
          <w:sz w:val="16"/>
          <w:szCs w:val="16"/>
        </w:rPr>
        <w:br w:type="page"/>
      </w:r>
      <w:bookmarkStart w:id="11954" w:name="_Toc233193615"/>
      <w:bookmarkStart w:id="11955" w:name="_Toc221857205"/>
      <w:bookmarkStart w:id="11956" w:name="_Toc233210213"/>
      <w:bookmarkStart w:id="11957" w:name="_Toc233284032"/>
      <w:bookmarkStart w:id="11958" w:name="_Toc233286835"/>
      <w:bookmarkStart w:id="11959" w:name="_Toc233289797"/>
      <w:bookmarkStart w:id="11960" w:name="_Toc233292905"/>
      <w:bookmarkStart w:id="11961" w:name="_Toc233293574"/>
      <w:bookmarkStart w:id="11962" w:name="_Toc233199642"/>
      <w:bookmarkStart w:id="11963" w:name="_Toc233213809"/>
      <w:bookmarkStart w:id="11964" w:name="_Toc233216868"/>
      <w:bookmarkStart w:id="11965" w:name="_Toc213960225"/>
      <w:bookmarkStart w:id="11966" w:name="_Toc233301682"/>
      <w:bookmarkStart w:id="11967" w:name="_Toc233303014"/>
      <w:bookmarkStart w:id="11968" w:name="_Toc233308289"/>
      <w:bookmarkStart w:id="11969" w:name="_Toc233313852"/>
      <w:bookmarkStart w:id="11970" w:name="_Toc233316153"/>
      <w:bookmarkStart w:id="11971" w:name="_Toc233343036"/>
      <w:bookmarkStart w:id="11972" w:name="_Toc233343702"/>
      <w:bookmarkStart w:id="11973" w:name="_Toc233345050"/>
      <w:bookmarkStart w:id="11974" w:name="_Toc233355533"/>
      <w:bookmarkStart w:id="11975" w:name="_Toc233358223"/>
      <w:bookmarkStart w:id="11976" w:name="_Toc233368905"/>
      <w:bookmarkStart w:id="11977" w:name="_Toc233371035"/>
      <w:bookmarkStart w:id="11978" w:name="_Toc64280716"/>
      <w:r w:rsidRPr="007D7680">
        <w:rPr>
          <w:rFonts w:ascii="Times New Roman" w:eastAsia="MS Mincho" w:hAnsi="Times New Roman"/>
          <w:b/>
          <w:sz w:val="16"/>
          <w:szCs w:val="16"/>
        </w:rPr>
        <w:lastRenderedPageBreak/>
        <w:t>14. Lhůtník PO/PP/PZ</w:t>
      </w:r>
      <w:bookmarkEnd w:id="11954"/>
      <w:bookmarkEnd w:id="11955"/>
      <w:bookmarkEnd w:id="11956"/>
      <w:bookmarkEnd w:id="11957"/>
      <w:bookmarkEnd w:id="11958"/>
      <w:bookmarkEnd w:id="11959"/>
      <w:bookmarkEnd w:id="11960"/>
      <w:bookmarkEnd w:id="11961"/>
      <w:bookmarkEnd w:id="11962"/>
      <w:bookmarkEnd w:id="11963"/>
      <w:bookmarkEnd w:id="11964"/>
      <w:bookmarkEnd w:id="11965"/>
      <w:bookmarkEnd w:id="11966"/>
      <w:bookmarkEnd w:id="11967"/>
      <w:bookmarkEnd w:id="11968"/>
      <w:bookmarkEnd w:id="11969"/>
      <w:bookmarkEnd w:id="11970"/>
      <w:bookmarkEnd w:id="11971"/>
      <w:bookmarkEnd w:id="11972"/>
      <w:bookmarkEnd w:id="11973"/>
      <w:bookmarkEnd w:id="11974"/>
      <w:bookmarkEnd w:id="11975"/>
      <w:bookmarkEnd w:id="11976"/>
      <w:bookmarkEnd w:id="11977"/>
      <w:bookmarkEnd w:id="11978"/>
    </w:p>
    <w:p w:rsidR="000F1416" w:rsidRPr="007D7680" w:rsidRDefault="00E239CF" w:rsidP="008D5D62">
      <w:pPr>
        <w:pStyle w:val="Zkladntext"/>
        <w:numPr>
          <w:ilvl w:val="6"/>
          <w:numId w:val="425"/>
        </w:numPr>
        <w:tabs>
          <w:tab w:val="clear" w:pos="2520"/>
          <w:tab w:val="num" w:pos="426"/>
        </w:tabs>
        <w:ind w:left="426" w:hanging="426"/>
        <w:rPr>
          <w:sz w:val="16"/>
          <w:szCs w:val="16"/>
        </w:rPr>
      </w:pPr>
      <w:r w:rsidRPr="007D7680">
        <w:rPr>
          <w:sz w:val="16"/>
          <w:szCs w:val="16"/>
        </w:rPr>
        <w:t>Lhůtník PO/PP/PZ se vede v příslušném informačním systému a je určen k evidenci lhůt ke sledování průběhu trestů (trestních opatření) a ochranných opatření u osob:</w:t>
      </w:r>
    </w:p>
    <w:p w:rsidR="00E239CF" w:rsidRPr="007D7680" w:rsidRDefault="00E239CF" w:rsidP="008D5D62">
      <w:pPr>
        <w:pStyle w:val="Seznam3"/>
        <w:numPr>
          <w:ilvl w:val="0"/>
          <w:numId w:val="426"/>
        </w:numPr>
        <w:tabs>
          <w:tab w:val="clear" w:pos="357"/>
          <w:tab w:val="num" w:pos="709"/>
        </w:tabs>
        <w:ind w:left="709" w:hanging="142"/>
        <w:jc w:val="both"/>
        <w:rPr>
          <w:sz w:val="16"/>
          <w:szCs w:val="16"/>
        </w:rPr>
      </w:pPr>
      <w:r w:rsidRPr="007D7680">
        <w:rPr>
          <w:sz w:val="16"/>
          <w:szCs w:val="16"/>
        </w:rPr>
        <w:t>jimž byl amnestií prezidenta republiky prominut trest (bylo prominuto trestní opatření) nebo jeho zbytek pod podmínkou,</w:t>
      </w:r>
    </w:p>
    <w:p w:rsidR="00E239CF" w:rsidRPr="007D7680" w:rsidRDefault="00E239CF" w:rsidP="008D5D62">
      <w:pPr>
        <w:pStyle w:val="Seznam3"/>
        <w:numPr>
          <w:ilvl w:val="0"/>
          <w:numId w:val="426"/>
        </w:numPr>
        <w:tabs>
          <w:tab w:val="clear" w:pos="357"/>
          <w:tab w:val="num" w:pos="709"/>
        </w:tabs>
        <w:ind w:left="709" w:hanging="142"/>
        <w:jc w:val="both"/>
        <w:rPr>
          <w:sz w:val="16"/>
          <w:szCs w:val="16"/>
        </w:rPr>
      </w:pPr>
      <w:r w:rsidRPr="007D7680">
        <w:rPr>
          <w:sz w:val="16"/>
          <w:szCs w:val="16"/>
        </w:rPr>
        <w:t>jimž byl uložen trest (bylo uloženo trestní opatření) domácího vězení,</w:t>
      </w:r>
    </w:p>
    <w:p w:rsidR="00E239CF" w:rsidRPr="007D7680" w:rsidRDefault="00E239CF" w:rsidP="008D5D62">
      <w:pPr>
        <w:pStyle w:val="Seznam3"/>
        <w:numPr>
          <w:ilvl w:val="0"/>
          <w:numId w:val="426"/>
        </w:numPr>
        <w:tabs>
          <w:tab w:val="clear" w:pos="357"/>
          <w:tab w:val="num" w:pos="709"/>
        </w:tabs>
        <w:ind w:left="709" w:hanging="142"/>
        <w:jc w:val="both"/>
        <w:rPr>
          <w:sz w:val="16"/>
          <w:szCs w:val="16"/>
        </w:rPr>
      </w:pPr>
      <w:r w:rsidRPr="007D7680">
        <w:rPr>
          <w:sz w:val="16"/>
          <w:szCs w:val="16"/>
        </w:rPr>
        <w:t>jimž byl milostí prezidenta republiky prominut trest (bylo prominuto trestní opatření) nebo jeho zbytek pod podmínkou,</w:t>
      </w:r>
    </w:p>
    <w:p w:rsidR="00E239CF" w:rsidRPr="007D7680" w:rsidRDefault="00E239CF" w:rsidP="008D5D62">
      <w:pPr>
        <w:pStyle w:val="Seznam3"/>
        <w:numPr>
          <w:ilvl w:val="0"/>
          <w:numId w:val="426"/>
        </w:numPr>
        <w:tabs>
          <w:tab w:val="clear" w:pos="357"/>
          <w:tab w:val="num" w:pos="709"/>
        </w:tabs>
        <w:ind w:left="709" w:hanging="142"/>
        <w:jc w:val="both"/>
        <w:rPr>
          <w:sz w:val="16"/>
          <w:szCs w:val="16"/>
        </w:rPr>
      </w:pPr>
      <w:r w:rsidRPr="007D7680">
        <w:rPr>
          <w:sz w:val="16"/>
          <w:szCs w:val="16"/>
        </w:rPr>
        <w:t>jimž bylo uloženo ochranné léčení ambulantní,</w:t>
      </w:r>
    </w:p>
    <w:p w:rsidR="00E239CF" w:rsidRPr="007D7680" w:rsidRDefault="00E239CF" w:rsidP="008D5D62">
      <w:pPr>
        <w:pStyle w:val="Seznam3"/>
        <w:numPr>
          <w:ilvl w:val="0"/>
          <w:numId w:val="426"/>
        </w:numPr>
        <w:tabs>
          <w:tab w:val="clear" w:pos="357"/>
          <w:tab w:val="num" w:pos="709"/>
        </w:tabs>
        <w:ind w:left="709" w:hanging="142"/>
        <w:jc w:val="both"/>
        <w:rPr>
          <w:sz w:val="16"/>
          <w:szCs w:val="16"/>
        </w:rPr>
      </w:pPr>
      <w:r w:rsidRPr="007D7680">
        <w:rPr>
          <w:sz w:val="16"/>
          <w:szCs w:val="16"/>
        </w:rPr>
        <w:t>které byly propuštěny z ochranného léčení za současného vyslovení dohledu,</w:t>
      </w:r>
    </w:p>
    <w:p w:rsidR="00E239CF" w:rsidRPr="007D7680" w:rsidRDefault="00E239CF" w:rsidP="008D5D62">
      <w:pPr>
        <w:pStyle w:val="Seznam3"/>
        <w:numPr>
          <w:ilvl w:val="0"/>
          <w:numId w:val="426"/>
        </w:numPr>
        <w:tabs>
          <w:tab w:val="clear" w:pos="357"/>
          <w:tab w:val="num" w:pos="709"/>
        </w:tabs>
        <w:ind w:left="709" w:hanging="142"/>
        <w:jc w:val="both"/>
        <w:rPr>
          <w:sz w:val="16"/>
          <w:szCs w:val="16"/>
        </w:rPr>
      </w:pPr>
      <w:r w:rsidRPr="007D7680">
        <w:rPr>
          <w:sz w:val="16"/>
          <w:szCs w:val="16"/>
        </w:rPr>
        <w:t>jimž bylo uloženo ochranné léčení ústavní,</w:t>
      </w:r>
    </w:p>
    <w:p w:rsidR="00E239CF" w:rsidRPr="007D7680" w:rsidRDefault="00E239CF" w:rsidP="008D5D62">
      <w:pPr>
        <w:pStyle w:val="Seznam3"/>
        <w:numPr>
          <w:ilvl w:val="0"/>
          <w:numId w:val="426"/>
        </w:numPr>
        <w:tabs>
          <w:tab w:val="clear" w:pos="357"/>
          <w:tab w:val="num" w:pos="709"/>
        </w:tabs>
        <w:ind w:left="709" w:hanging="142"/>
        <w:jc w:val="both"/>
        <w:rPr>
          <w:sz w:val="16"/>
          <w:szCs w:val="16"/>
        </w:rPr>
      </w:pPr>
      <w:r w:rsidRPr="007D7680">
        <w:rPr>
          <w:sz w:val="16"/>
          <w:szCs w:val="16"/>
        </w:rPr>
        <w:t>jimž byla uložena ochranná výchova,</w:t>
      </w:r>
    </w:p>
    <w:p w:rsidR="00E239CF" w:rsidRPr="007D7680" w:rsidRDefault="00E239CF" w:rsidP="008D5D62">
      <w:pPr>
        <w:pStyle w:val="Seznam3"/>
        <w:numPr>
          <w:ilvl w:val="0"/>
          <w:numId w:val="426"/>
        </w:numPr>
        <w:tabs>
          <w:tab w:val="clear" w:pos="357"/>
          <w:tab w:val="num" w:pos="709"/>
        </w:tabs>
        <w:ind w:left="709" w:hanging="142"/>
        <w:jc w:val="both"/>
        <w:rPr>
          <w:sz w:val="16"/>
          <w:szCs w:val="16"/>
        </w:rPr>
      </w:pPr>
      <w:r w:rsidRPr="007D7680">
        <w:rPr>
          <w:sz w:val="16"/>
          <w:szCs w:val="16"/>
        </w:rPr>
        <w:t>jimž byl uložen trest (bylo uloženo trestní opatření) odnětí svobody, jehož výkon byl podmíněně odložen,</w:t>
      </w:r>
    </w:p>
    <w:p w:rsidR="00E239CF" w:rsidRPr="007D7680" w:rsidRDefault="00E239CF" w:rsidP="008D5D62">
      <w:pPr>
        <w:pStyle w:val="Seznam3"/>
        <w:numPr>
          <w:ilvl w:val="0"/>
          <w:numId w:val="426"/>
        </w:numPr>
        <w:tabs>
          <w:tab w:val="clear" w:pos="357"/>
          <w:tab w:val="num" w:pos="709"/>
        </w:tabs>
        <w:ind w:left="709" w:hanging="142"/>
        <w:jc w:val="both"/>
        <w:rPr>
          <w:sz w:val="16"/>
          <w:szCs w:val="16"/>
        </w:rPr>
      </w:pPr>
      <w:r w:rsidRPr="007D7680">
        <w:rPr>
          <w:sz w:val="16"/>
          <w:szCs w:val="16"/>
        </w:rPr>
        <w:t>jimž byl uložen trest (bylo uloženo trestní opatření) odnětí svobody, jehož výkon byl podmíněně odložen za současného vyslovení dohledu,</w:t>
      </w:r>
    </w:p>
    <w:p w:rsidR="00E239CF" w:rsidRPr="007D7680" w:rsidRDefault="00E239CF" w:rsidP="008D5D62">
      <w:pPr>
        <w:pStyle w:val="Seznam3"/>
        <w:numPr>
          <w:ilvl w:val="0"/>
          <w:numId w:val="426"/>
        </w:numPr>
        <w:tabs>
          <w:tab w:val="clear" w:pos="357"/>
          <w:tab w:val="num" w:pos="709"/>
        </w:tabs>
        <w:ind w:left="709" w:hanging="142"/>
        <w:jc w:val="both"/>
        <w:rPr>
          <w:sz w:val="16"/>
          <w:szCs w:val="16"/>
        </w:rPr>
      </w:pPr>
      <w:r w:rsidRPr="007D7680">
        <w:rPr>
          <w:sz w:val="16"/>
          <w:szCs w:val="16"/>
        </w:rPr>
        <w:t>u nichž bylo podmíněně upuštěno od uložení trestního opatření,</w:t>
      </w:r>
    </w:p>
    <w:p w:rsidR="00E239CF" w:rsidRPr="007D7680" w:rsidRDefault="00E239CF" w:rsidP="008D5D62">
      <w:pPr>
        <w:pStyle w:val="Seznam3"/>
        <w:numPr>
          <w:ilvl w:val="0"/>
          <w:numId w:val="426"/>
        </w:numPr>
        <w:tabs>
          <w:tab w:val="clear" w:pos="357"/>
          <w:tab w:val="num" w:pos="709"/>
        </w:tabs>
        <w:ind w:left="709" w:hanging="142"/>
        <w:jc w:val="both"/>
        <w:rPr>
          <w:sz w:val="16"/>
          <w:szCs w:val="16"/>
        </w:rPr>
      </w:pPr>
      <w:r w:rsidRPr="007D7680">
        <w:rPr>
          <w:sz w:val="16"/>
          <w:szCs w:val="16"/>
        </w:rPr>
        <w:t>u nichž bylo podmíněně upuštěno od potrestání za současného vyslovení dohledu,</w:t>
      </w:r>
    </w:p>
    <w:p w:rsidR="00E239CF" w:rsidRPr="007D7680" w:rsidRDefault="00E239CF" w:rsidP="008D5D62">
      <w:pPr>
        <w:pStyle w:val="Seznam3"/>
        <w:numPr>
          <w:ilvl w:val="0"/>
          <w:numId w:val="426"/>
        </w:numPr>
        <w:tabs>
          <w:tab w:val="clear" w:pos="357"/>
          <w:tab w:val="num" w:pos="709"/>
        </w:tabs>
        <w:ind w:left="709" w:hanging="142"/>
        <w:jc w:val="both"/>
        <w:rPr>
          <w:sz w:val="16"/>
          <w:szCs w:val="16"/>
        </w:rPr>
      </w:pPr>
      <w:r w:rsidRPr="007D7680">
        <w:rPr>
          <w:sz w:val="16"/>
          <w:szCs w:val="16"/>
        </w:rPr>
        <w:t>u nichž bylo rozhodnuto o podmíněném umístění mimo výchovné zařízení,</w:t>
      </w:r>
    </w:p>
    <w:p w:rsidR="00E239CF" w:rsidRPr="007D7680" w:rsidRDefault="00E239CF" w:rsidP="008D5D62">
      <w:pPr>
        <w:pStyle w:val="Seznam3"/>
        <w:numPr>
          <w:ilvl w:val="0"/>
          <w:numId w:val="426"/>
        </w:numPr>
        <w:tabs>
          <w:tab w:val="clear" w:pos="357"/>
          <w:tab w:val="num" w:pos="709"/>
        </w:tabs>
        <w:ind w:left="709" w:hanging="142"/>
        <w:jc w:val="both"/>
        <w:rPr>
          <w:sz w:val="16"/>
          <w:szCs w:val="16"/>
        </w:rPr>
      </w:pPr>
      <w:r w:rsidRPr="007D7680">
        <w:rPr>
          <w:sz w:val="16"/>
          <w:szCs w:val="16"/>
        </w:rPr>
        <w:t>u nichž bylo podmíněně upuštěno od výkonu zbytku trestu (trestního opatření) zákazu činnosti,</w:t>
      </w:r>
    </w:p>
    <w:p w:rsidR="00E239CF" w:rsidRPr="007D7680" w:rsidRDefault="00E239CF" w:rsidP="008D5D62">
      <w:pPr>
        <w:pStyle w:val="Seznam3"/>
        <w:numPr>
          <w:ilvl w:val="0"/>
          <w:numId w:val="426"/>
        </w:numPr>
        <w:tabs>
          <w:tab w:val="clear" w:pos="357"/>
          <w:tab w:val="num" w:pos="709"/>
        </w:tabs>
        <w:ind w:left="709" w:hanging="142"/>
        <w:jc w:val="both"/>
        <w:rPr>
          <w:sz w:val="16"/>
          <w:szCs w:val="16"/>
        </w:rPr>
      </w:pPr>
      <w:r w:rsidRPr="007D7680">
        <w:rPr>
          <w:sz w:val="16"/>
          <w:szCs w:val="16"/>
        </w:rPr>
        <w:t>u nichž bylo podmíněně upuštěno od výkonu zbytku trestu zákazu pobytu,</w:t>
      </w:r>
    </w:p>
    <w:p w:rsidR="00E239CF" w:rsidRPr="007D7680" w:rsidRDefault="00E239CF" w:rsidP="008D5D62">
      <w:pPr>
        <w:pStyle w:val="Seznam3"/>
        <w:numPr>
          <w:ilvl w:val="0"/>
          <w:numId w:val="426"/>
        </w:numPr>
        <w:tabs>
          <w:tab w:val="clear" w:pos="357"/>
          <w:tab w:val="num" w:pos="709"/>
        </w:tabs>
        <w:ind w:left="709" w:hanging="142"/>
        <w:jc w:val="both"/>
        <w:rPr>
          <w:sz w:val="16"/>
          <w:szCs w:val="16"/>
        </w:rPr>
      </w:pPr>
      <w:r w:rsidRPr="007D7680">
        <w:rPr>
          <w:sz w:val="16"/>
          <w:szCs w:val="16"/>
        </w:rPr>
        <w:t>u nichž bylo podmíněně upuštěno od výkonu zbytku trestu (trestního opatření) zákazu vstupu na sportovní, kulturní a jiné společenské akce,</w:t>
      </w:r>
    </w:p>
    <w:p w:rsidR="00E239CF" w:rsidRPr="007D7680" w:rsidRDefault="00E239CF" w:rsidP="008D5D62">
      <w:pPr>
        <w:pStyle w:val="Seznam3"/>
        <w:numPr>
          <w:ilvl w:val="0"/>
          <w:numId w:val="426"/>
        </w:numPr>
        <w:tabs>
          <w:tab w:val="clear" w:pos="357"/>
          <w:tab w:val="num" w:pos="709"/>
        </w:tabs>
        <w:ind w:left="709" w:hanging="142"/>
        <w:jc w:val="both"/>
        <w:rPr>
          <w:sz w:val="16"/>
          <w:szCs w:val="16"/>
        </w:rPr>
      </w:pPr>
      <w:r w:rsidRPr="007D7680">
        <w:rPr>
          <w:sz w:val="16"/>
          <w:szCs w:val="16"/>
        </w:rPr>
        <w:t>u nichž bylo rozhodnuto o podmíněném zastavení trestního stíhání,</w:t>
      </w:r>
    </w:p>
    <w:p w:rsidR="00E239CF" w:rsidRPr="007D7680" w:rsidRDefault="00E239CF" w:rsidP="008D5D62">
      <w:pPr>
        <w:pStyle w:val="Seznam3"/>
        <w:numPr>
          <w:ilvl w:val="0"/>
          <w:numId w:val="426"/>
        </w:numPr>
        <w:tabs>
          <w:tab w:val="clear" w:pos="357"/>
          <w:tab w:val="num" w:pos="709"/>
        </w:tabs>
        <w:ind w:left="709" w:hanging="142"/>
        <w:jc w:val="both"/>
        <w:rPr>
          <w:sz w:val="16"/>
          <w:szCs w:val="16"/>
        </w:rPr>
      </w:pPr>
      <w:r w:rsidRPr="007D7680">
        <w:rPr>
          <w:sz w:val="16"/>
          <w:szCs w:val="16"/>
        </w:rPr>
        <w:t>jimž byl uložen trest (bylo uloženo trestní opatření) vyhoštění na dobu určitou,</w:t>
      </w:r>
    </w:p>
    <w:p w:rsidR="00E239CF" w:rsidRPr="007D7680" w:rsidRDefault="00E239CF" w:rsidP="008D5D62">
      <w:pPr>
        <w:pStyle w:val="Seznam3"/>
        <w:numPr>
          <w:ilvl w:val="0"/>
          <w:numId w:val="426"/>
        </w:numPr>
        <w:tabs>
          <w:tab w:val="clear" w:pos="357"/>
          <w:tab w:val="num" w:pos="709"/>
        </w:tabs>
        <w:ind w:left="709" w:hanging="142"/>
        <w:jc w:val="both"/>
        <w:rPr>
          <w:sz w:val="16"/>
          <w:szCs w:val="16"/>
        </w:rPr>
      </w:pPr>
      <w:r w:rsidRPr="007D7680">
        <w:rPr>
          <w:sz w:val="16"/>
          <w:szCs w:val="16"/>
        </w:rPr>
        <w:t>jimž byl uložen trest (bylo uloženo trestní opatření) zákazu činnosti,</w:t>
      </w:r>
    </w:p>
    <w:p w:rsidR="00E239CF" w:rsidRPr="007D7680" w:rsidRDefault="00E239CF" w:rsidP="008D5D62">
      <w:pPr>
        <w:pStyle w:val="Seznam3"/>
        <w:numPr>
          <w:ilvl w:val="0"/>
          <w:numId w:val="426"/>
        </w:numPr>
        <w:tabs>
          <w:tab w:val="clear" w:pos="357"/>
          <w:tab w:val="num" w:pos="709"/>
        </w:tabs>
        <w:ind w:left="709" w:hanging="142"/>
        <w:jc w:val="both"/>
        <w:rPr>
          <w:sz w:val="16"/>
          <w:szCs w:val="16"/>
        </w:rPr>
      </w:pPr>
      <w:r w:rsidRPr="007D7680">
        <w:rPr>
          <w:sz w:val="16"/>
          <w:szCs w:val="16"/>
        </w:rPr>
        <w:t>jimž byl uložen trest zákazu pobytu,</w:t>
      </w:r>
    </w:p>
    <w:p w:rsidR="00E239CF" w:rsidRPr="007D7680" w:rsidRDefault="00E239CF" w:rsidP="008D5D62">
      <w:pPr>
        <w:pStyle w:val="Seznam3"/>
        <w:numPr>
          <w:ilvl w:val="0"/>
          <w:numId w:val="426"/>
        </w:numPr>
        <w:tabs>
          <w:tab w:val="clear" w:pos="357"/>
          <w:tab w:val="num" w:pos="709"/>
        </w:tabs>
        <w:ind w:left="709" w:hanging="142"/>
        <w:jc w:val="both"/>
        <w:rPr>
          <w:sz w:val="16"/>
          <w:szCs w:val="16"/>
        </w:rPr>
      </w:pPr>
      <w:r w:rsidRPr="007D7680">
        <w:rPr>
          <w:sz w:val="16"/>
          <w:szCs w:val="16"/>
        </w:rPr>
        <w:t>jimž byl uložen trest (bylo uloženo trestní opatření) zákazu činnosti spočívající v zákazu řízení motorových vozidel,</w:t>
      </w:r>
    </w:p>
    <w:p w:rsidR="00E239CF" w:rsidRPr="007D7680" w:rsidRDefault="00E239CF" w:rsidP="008D5D62">
      <w:pPr>
        <w:pStyle w:val="Seznam3"/>
        <w:numPr>
          <w:ilvl w:val="0"/>
          <w:numId w:val="426"/>
        </w:numPr>
        <w:tabs>
          <w:tab w:val="clear" w:pos="357"/>
          <w:tab w:val="num" w:pos="709"/>
        </w:tabs>
        <w:ind w:left="709" w:hanging="142"/>
        <w:jc w:val="both"/>
        <w:rPr>
          <w:sz w:val="16"/>
          <w:szCs w:val="16"/>
        </w:rPr>
      </w:pPr>
      <w:r w:rsidRPr="007D7680">
        <w:rPr>
          <w:sz w:val="16"/>
          <w:szCs w:val="16"/>
        </w:rPr>
        <w:t>jimž byl uložen trest (bylo uloženo trestní opatření) zákazu vstupu na sportovní, kulturní a jiné společenské akce,</w:t>
      </w:r>
    </w:p>
    <w:p w:rsidR="00E239CF" w:rsidRPr="007D7680" w:rsidRDefault="00E239CF" w:rsidP="008D5D62">
      <w:pPr>
        <w:pStyle w:val="Seznam3"/>
        <w:numPr>
          <w:ilvl w:val="0"/>
          <w:numId w:val="426"/>
        </w:numPr>
        <w:tabs>
          <w:tab w:val="clear" w:pos="357"/>
          <w:tab w:val="num" w:pos="709"/>
        </w:tabs>
        <w:ind w:left="709" w:hanging="142"/>
        <w:jc w:val="both"/>
        <w:rPr>
          <w:sz w:val="16"/>
          <w:szCs w:val="16"/>
        </w:rPr>
      </w:pPr>
      <w:r w:rsidRPr="007D7680">
        <w:rPr>
          <w:sz w:val="16"/>
          <w:szCs w:val="16"/>
        </w:rPr>
        <w:t>které byly podmíněně propuštěny z výkonu trestu (trestního opatření) odnětí svobody,</w:t>
      </w:r>
    </w:p>
    <w:p w:rsidR="00E239CF" w:rsidRPr="007D7680" w:rsidRDefault="00E239CF" w:rsidP="008D5D62">
      <w:pPr>
        <w:pStyle w:val="Seznam3"/>
        <w:numPr>
          <w:ilvl w:val="0"/>
          <w:numId w:val="426"/>
        </w:numPr>
        <w:tabs>
          <w:tab w:val="clear" w:pos="357"/>
          <w:tab w:val="num" w:pos="709"/>
        </w:tabs>
        <w:ind w:left="709" w:hanging="142"/>
        <w:jc w:val="both"/>
        <w:rPr>
          <w:sz w:val="16"/>
          <w:szCs w:val="16"/>
        </w:rPr>
      </w:pPr>
      <w:r w:rsidRPr="007D7680">
        <w:rPr>
          <w:sz w:val="16"/>
          <w:szCs w:val="16"/>
        </w:rPr>
        <w:t>které byly podmíněně propuštěny z výkonu trestu (trestního opatření) odnětí svobody za současného vyslovení dohledu.</w:t>
      </w:r>
    </w:p>
    <w:p w:rsidR="000F1416" w:rsidRPr="007D7680" w:rsidRDefault="00E239CF" w:rsidP="008D5D62">
      <w:pPr>
        <w:pStyle w:val="Zkladntext"/>
        <w:numPr>
          <w:ilvl w:val="6"/>
          <w:numId w:val="425"/>
        </w:numPr>
        <w:tabs>
          <w:tab w:val="clear" w:pos="2520"/>
          <w:tab w:val="num" w:pos="426"/>
        </w:tabs>
        <w:ind w:left="426" w:hanging="426"/>
        <w:rPr>
          <w:sz w:val="16"/>
          <w:szCs w:val="16"/>
        </w:rPr>
      </w:pPr>
      <w:r w:rsidRPr="007D7680">
        <w:rPr>
          <w:sz w:val="16"/>
          <w:szCs w:val="16"/>
        </w:rPr>
        <w:t>Ve lhůtníku PO/PP/PZ se evidují zejména tyto skutečnosti:</w:t>
      </w:r>
    </w:p>
    <w:p w:rsidR="00E239CF" w:rsidRPr="007D7680" w:rsidRDefault="00E239CF" w:rsidP="008D5D62">
      <w:pPr>
        <w:pStyle w:val="Seznam3"/>
        <w:numPr>
          <w:ilvl w:val="0"/>
          <w:numId w:val="427"/>
        </w:numPr>
        <w:tabs>
          <w:tab w:val="clear" w:pos="357"/>
          <w:tab w:val="num" w:pos="709"/>
        </w:tabs>
        <w:ind w:left="709" w:hanging="142"/>
        <w:jc w:val="both"/>
        <w:rPr>
          <w:sz w:val="16"/>
          <w:szCs w:val="16"/>
        </w:rPr>
      </w:pPr>
      <w:r w:rsidRPr="007D7680">
        <w:rPr>
          <w:sz w:val="16"/>
          <w:szCs w:val="16"/>
        </w:rPr>
        <w:t>spisová značka, pod kterou je věc vedena (</w:t>
      </w:r>
      <w:r w:rsidR="00FE0AA5" w:rsidRPr="007D7680">
        <w:rPr>
          <w:sz w:val="16"/>
          <w:szCs w:val="16"/>
        </w:rPr>
        <w:t>§ </w:t>
      </w:r>
      <w:r w:rsidRPr="007D7680">
        <w:rPr>
          <w:sz w:val="16"/>
          <w:szCs w:val="16"/>
        </w:rPr>
        <w:t>167),</w:t>
      </w:r>
    </w:p>
    <w:p w:rsidR="00E239CF" w:rsidRPr="007D7680" w:rsidRDefault="00E239CF" w:rsidP="008D5D62">
      <w:pPr>
        <w:pStyle w:val="Seznam3"/>
        <w:numPr>
          <w:ilvl w:val="0"/>
          <w:numId w:val="427"/>
        </w:numPr>
        <w:tabs>
          <w:tab w:val="clear" w:pos="357"/>
          <w:tab w:val="num" w:pos="709"/>
        </w:tabs>
        <w:ind w:left="709" w:hanging="142"/>
        <w:jc w:val="both"/>
        <w:rPr>
          <w:sz w:val="16"/>
          <w:szCs w:val="16"/>
        </w:rPr>
      </w:pPr>
      <w:r w:rsidRPr="007D7680">
        <w:rPr>
          <w:sz w:val="16"/>
          <w:szCs w:val="16"/>
        </w:rPr>
        <w:t>označení osoby, jíž se záznam týká,</w:t>
      </w:r>
    </w:p>
    <w:p w:rsidR="00E239CF" w:rsidRPr="007D7680" w:rsidRDefault="00E239CF" w:rsidP="008D5D62">
      <w:pPr>
        <w:pStyle w:val="Seznam3"/>
        <w:numPr>
          <w:ilvl w:val="0"/>
          <w:numId w:val="427"/>
        </w:numPr>
        <w:tabs>
          <w:tab w:val="clear" w:pos="357"/>
          <w:tab w:val="num" w:pos="709"/>
        </w:tabs>
        <w:ind w:left="709" w:hanging="142"/>
        <w:jc w:val="both"/>
        <w:rPr>
          <w:sz w:val="16"/>
          <w:szCs w:val="16"/>
        </w:rPr>
      </w:pPr>
      <w:r w:rsidRPr="007D7680">
        <w:rPr>
          <w:sz w:val="16"/>
          <w:szCs w:val="16"/>
        </w:rPr>
        <w:t>pořadové číslo záznamu,</w:t>
      </w:r>
    </w:p>
    <w:p w:rsidR="00E239CF" w:rsidRPr="007D7680" w:rsidRDefault="00E239CF" w:rsidP="008D5D62">
      <w:pPr>
        <w:pStyle w:val="Seznam3"/>
        <w:numPr>
          <w:ilvl w:val="0"/>
          <w:numId w:val="427"/>
        </w:numPr>
        <w:tabs>
          <w:tab w:val="clear" w:pos="357"/>
          <w:tab w:val="num" w:pos="709"/>
        </w:tabs>
        <w:ind w:left="709" w:hanging="142"/>
        <w:jc w:val="both"/>
        <w:rPr>
          <w:sz w:val="16"/>
          <w:szCs w:val="16"/>
        </w:rPr>
      </w:pPr>
      <w:r w:rsidRPr="007D7680">
        <w:rPr>
          <w:sz w:val="16"/>
          <w:szCs w:val="16"/>
        </w:rPr>
        <w:t>datum konce sledované lhůty,</w:t>
      </w:r>
    </w:p>
    <w:p w:rsidR="00E239CF" w:rsidRPr="007D7680" w:rsidRDefault="00E239CF" w:rsidP="008D5D62">
      <w:pPr>
        <w:pStyle w:val="Seznam3"/>
        <w:numPr>
          <w:ilvl w:val="0"/>
          <w:numId w:val="427"/>
        </w:numPr>
        <w:tabs>
          <w:tab w:val="clear" w:pos="357"/>
          <w:tab w:val="num" w:pos="709"/>
        </w:tabs>
        <w:ind w:left="709" w:hanging="142"/>
        <w:jc w:val="both"/>
        <w:rPr>
          <w:sz w:val="16"/>
          <w:szCs w:val="16"/>
        </w:rPr>
      </w:pPr>
      <w:r w:rsidRPr="007D7680">
        <w:rPr>
          <w:sz w:val="16"/>
          <w:szCs w:val="16"/>
        </w:rPr>
        <w:t>typ a druh lhůty dle odstavce 1.,</w:t>
      </w:r>
    </w:p>
    <w:p w:rsidR="00E239CF" w:rsidRPr="007D7680" w:rsidRDefault="00E239CF" w:rsidP="008D5D62">
      <w:pPr>
        <w:pStyle w:val="Seznam3"/>
        <w:numPr>
          <w:ilvl w:val="0"/>
          <w:numId w:val="427"/>
        </w:numPr>
        <w:tabs>
          <w:tab w:val="clear" w:pos="357"/>
          <w:tab w:val="num" w:pos="709"/>
        </w:tabs>
        <w:ind w:left="709" w:hanging="142"/>
        <w:jc w:val="both"/>
        <w:rPr>
          <w:sz w:val="16"/>
          <w:szCs w:val="16"/>
        </w:rPr>
      </w:pPr>
      <w:r w:rsidRPr="007D7680">
        <w:rPr>
          <w:sz w:val="16"/>
          <w:szCs w:val="16"/>
        </w:rPr>
        <w:t>lhůty pro provedení jednotlivých dotazů,</w:t>
      </w:r>
    </w:p>
    <w:p w:rsidR="00E239CF" w:rsidRPr="007D7680" w:rsidRDefault="00E239CF" w:rsidP="008D5D62">
      <w:pPr>
        <w:pStyle w:val="Seznam3"/>
        <w:numPr>
          <w:ilvl w:val="0"/>
          <w:numId w:val="427"/>
        </w:numPr>
        <w:tabs>
          <w:tab w:val="clear" w:pos="357"/>
          <w:tab w:val="num" w:pos="709"/>
        </w:tabs>
        <w:ind w:left="709" w:hanging="142"/>
        <w:jc w:val="both"/>
        <w:rPr>
          <w:sz w:val="16"/>
          <w:szCs w:val="16"/>
        </w:rPr>
      </w:pPr>
      <w:r w:rsidRPr="007D7680">
        <w:rPr>
          <w:sz w:val="16"/>
          <w:szCs w:val="16"/>
        </w:rPr>
        <w:t>údaje o prodloužení či ponechání zkušební doby v platnosti,</w:t>
      </w:r>
    </w:p>
    <w:p w:rsidR="00E239CF" w:rsidRPr="007D7680" w:rsidRDefault="00E239CF" w:rsidP="008D5D62">
      <w:pPr>
        <w:pStyle w:val="Seznam3"/>
        <w:numPr>
          <w:ilvl w:val="0"/>
          <w:numId w:val="427"/>
        </w:numPr>
        <w:tabs>
          <w:tab w:val="clear" w:pos="357"/>
          <w:tab w:val="num" w:pos="709"/>
        </w:tabs>
        <w:ind w:left="709" w:hanging="142"/>
        <w:jc w:val="both"/>
        <w:rPr>
          <w:sz w:val="16"/>
          <w:szCs w:val="16"/>
        </w:rPr>
      </w:pPr>
      <w:r w:rsidRPr="007D7680">
        <w:rPr>
          <w:sz w:val="16"/>
          <w:szCs w:val="16"/>
        </w:rPr>
        <w:t>další údaje potřebné ke správné evidenci lhůt dle příslušných trestních předpisů, metodických pokynů ministerstva a příslušných uživatelských příruček k vedení záznamů v informačních systémech.</w:t>
      </w:r>
    </w:p>
    <w:p w:rsidR="00E239CF" w:rsidRPr="007D7680" w:rsidRDefault="00E239CF" w:rsidP="008D5D62">
      <w:pPr>
        <w:pStyle w:val="Zkladntext"/>
        <w:numPr>
          <w:ilvl w:val="6"/>
          <w:numId w:val="425"/>
        </w:numPr>
        <w:tabs>
          <w:tab w:val="clear" w:pos="2520"/>
          <w:tab w:val="num" w:pos="426"/>
        </w:tabs>
        <w:ind w:left="426" w:hanging="426"/>
        <w:rPr>
          <w:rFonts w:eastAsia="Times New Roman"/>
          <w:sz w:val="16"/>
          <w:szCs w:val="16"/>
        </w:rPr>
      </w:pPr>
      <w:r w:rsidRPr="007D7680">
        <w:rPr>
          <w:rFonts w:eastAsia="Times New Roman"/>
          <w:sz w:val="16"/>
          <w:szCs w:val="16"/>
        </w:rPr>
        <w:t>Lhůty se evidují pro každou osobu ve věci samostatně. Jednotlivé lhůty pro dotazy se odškrtávají po vypravení příslušných dotazů.</w:t>
      </w:r>
    </w:p>
    <w:p w:rsidR="00E239CF" w:rsidRPr="007D7680" w:rsidRDefault="00E239CF" w:rsidP="008D5D62">
      <w:pPr>
        <w:pStyle w:val="Zkladntext"/>
        <w:numPr>
          <w:ilvl w:val="6"/>
          <w:numId w:val="425"/>
        </w:numPr>
        <w:tabs>
          <w:tab w:val="clear" w:pos="2520"/>
          <w:tab w:val="num" w:pos="426"/>
        </w:tabs>
        <w:ind w:left="426" w:hanging="426"/>
        <w:rPr>
          <w:rFonts w:eastAsia="Times New Roman"/>
          <w:sz w:val="16"/>
          <w:szCs w:val="16"/>
        </w:rPr>
      </w:pPr>
      <w:r w:rsidRPr="007D7680">
        <w:rPr>
          <w:rFonts w:eastAsia="Times New Roman"/>
          <w:sz w:val="16"/>
          <w:szCs w:val="16"/>
        </w:rPr>
        <w:t>Zápis ve lhůtníku se odškrtne, jakmile:</w:t>
      </w:r>
    </w:p>
    <w:p w:rsidR="00E239CF" w:rsidRPr="007D7680" w:rsidRDefault="00E239CF" w:rsidP="008D5D62">
      <w:pPr>
        <w:pStyle w:val="Seznam3"/>
        <w:numPr>
          <w:ilvl w:val="0"/>
          <w:numId w:val="428"/>
        </w:numPr>
        <w:tabs>
          <w:tab w:val="clear" w:pos="357"/>
          <w:tab w:val="num" w:pos="709"/>
        </w:tabs>
        <w:ind w:left="709" w:hanging="142"/>
        <w:jc w:val="both"/>
        <w:rPr>
          <w:sz w:val="16"/>
          <w:szCs w:val="16"/>
        </w:rPr>
      </w:pPr>
      <w:r w:rsidRPr="007D7680">
        <w:rPr>
          <w:sz w:val="16"/>
          <w:szCs w:val="16"/>
        </w:rPr>
        <w:t>nabylo právní moci rozhodnutí o osvědčení ve zkušební době nebo se obviněný (obžalovaný, odsouzený) osvědčil ze zákona,</w:t>
      </w:r>
    </w:p>
    <w:p w:rsidR="00E239CF" w:rsidRPr="007D7680" w:rsidRDefault="00E239CF" w:rsidP="008D5D62">
      <w:pPr>
        <w:pStyle w:val="Seznam3"/>
        <w:numPr>
          <w:ilvl w:val="0"/>
          <w:numId w:val="428"/>
        </w:numPr>
        <w:tabs>
          <w:tab w:val="clear" w:pos="357"/>
          <w:tab w:val="num" w:pos="709"/>
        </w:tabs>
        <w:ind w:left="709" w:hanging="142"/>
        <w:jc w:val="both"/>
        <w:rPr>
          <w:sz w:val="16"/>
          <w:szCs w:val="16"/>
        </w:rPr>
      </w:pPr>
      <w:r w:rsidRPr="007D7680">
        <w:rPr>
          <w:sz w:val="16"/>
          <w:szCs w:val="16"/>
        </w:rPr>
        <w:t>zkušební doba skončila rozhodnutím, že se obviněný (obžalovaný, odsouzený) ve zkušební době neosvědčil,</w:t>
      </w:r>
    </w:p>
    <w:p w:rsidR="00E239CF" w:rsidRPr="007D7680" w:rsidRDefault="00E239CF" w:rsidP="008D5D62">
      <w:pPr>
        <w:pStyle w:val="Seznam3"/>
        <w:numPr>
          <w:ilvl w:val="0"/>
          <w:numId w:val="428"/>
        </w:numPr>
        <w:tabs>
          <w:tab w:val="clear" w:pos="357"/>
          <w:tab w:val="num" w:pos="709"/>
        </w:tabs>
        <w:ind w:left="709" w:hanging="142"/>
        <w:jc w:val="both"/>
        <w:rPr>
          <w:sz w:val="16"/>
          <w:szCs w:val="16"/>
        </w:rPr>
      </w:pPr>
      <w:r w:rsidRPr="007D7680">
        <w:rPr>
          <w:sz w:val="16"/>
          <w:szCs w:val="16"/>
        </w:rPr>
        <w:t>sledované ochranné opatření bylo ukončeno (propuštěním, upuštěním od jeho výkonu apod.),</w:t>
      </w:r>
    </w:p>
    <w:p w:rsidR="00E239CF" w:rsidRPr="007D7680" w:rsidRDefault="00E239CF" w:rsidP="008D5D62">
      <w:pPr>
        <w:pStyle w:val="Seznam3"/>
        <w:numPr>
          <w:ilvl w:val="0"/>
          <w:numId w:val="428"/>
        </w:numPr>
        <w:tabs>
          <w:tab w:val="clear" w:pos="357"/>
          <w:tab w:val="num" w:pos="709"/>
        </w:tabs>
        <w:ind w:left="709" w:hanging="142"/>
        <w:jc w:val="both"/>
        <w:rPr>
          <w:sz w:val="16"/>
          <w:szCs w:val="16"/>
        </w:rPr>
      </w:pPr>
      <w:r w:rsidRPr="007D7680">
        <w:rPr>
          <w:sz w:val="16"/>
          <w:szCs w:val="16"/>
        </w:rPr>
        <w:t>sledovaný trest byl vykonán (sledované trestní opatření bylo vykonáno),</w:t>
      </w:r>
    </w:p>
    <w:p w:rsidR="00E239CF" w:rsidRPr="007D7680" w:rsidRDefault="00E239CF" w:rsidP="008D5D62">
      <w:pPr>
        <w:pStyle w:val="Seznam3"/>
        <w:numPr>
          <w:ilvl w:val="0"/>
          <w:numId w:val="428"/>
        </w:numPr>
        <w:tabs>
          <w:tab w:val="clear" w:pos="357"/>
          <w:tab w:val="num" w:pos="709"/>
        </w:tabs>
        <w:ind w:left="709" w:hanging="142"/>
        <w:jc w:val="both"/>
        <w:rPr>
          <w:sz w:val="16"/>
          <w:szCs w:val="16"/>
        </w:rPr>
      </w:pPr>
      <w:r w:rsidRPr="007D7680">
        <w:rPr>
          <w:sz w:val="16"/>
          <w:szCs w:val="16"/>
        </w:rPr>
        <w:t>pozbyl-li původní zápis platnosti (např. odsouzený zemřel, trest byl zrušen uložením souhrnného trestu apod.).</w:t>
      </w:r>
    </w:p>
    <w:p w:rsidR="000F1416" w:rsidRPr="007D7680" w:rsidRDefault="000F1416" w:rsidP="00B04A98">
      <w:pPr>
        <w:pStyle w:val="Prosttext"/>
        <w:keepNext/>
        <w:spacing w:before="120" w:after="240"/>
        <w:jc w:val="center"/>
        <w:outlineLvl w:val="2"/>
        <w:rPr>
          <w:rFonts w:ascii="Times New Roman" w:eastAsia="MS Mincho" w:hAnsi="Times New Roman"/>
          <w:b/>
          <w:sz w:val="16"/>
          <w:szCs w:val="16"/>
        </w:rPr>
      </w:pPr>
      <w:r w:rsidRPr="007D7680">
        <w:rPr>
          <w:rFonts w:ascii="Times New Roman" w:eastAsia="MS Mincho" w:hAnsi="Times New Roman"/>
          <w:sz w:val="16"/>
          <w:szCs w:val="16"/>
        </w:rPr>
        <w:br w:type="page"/>
      </w:r>
      <w:bookmarkStart w:id="11979" w:name="_Toc233193616"/>
      <w:bookmarkStart w:id="11980" w:name="_Toc221857206"/>
      <w:bookmarkStart w:id="11981" w:name="_Toc233210214"/>
      <w:bookmarkStart w:id="11982" w:name="_Toc233284033"/>
      <w:bookmarkStart w:id="11983" w:name="_Toc233286836"/>
      <w:bookmarkStart w:id="11984" w:name="_Toc233289798"/>
      <w:bookmarkStart w:id="11985" w:name="_Toc233292906"/>
      <w:bookmarkStart w:id="11986" w:name="_Toc233293575"/>
      <w:bookmarkStart w:id="11987" w:name="_Toc233199643"/>
      <w:bookmarkStart w:id="11988" w:name="_Toc233213810"/>
      <w:bookmarkStart w:id="11989" w:name="_Toc233216869"/>
      <w:bookmarkStart w:id="11990" w:name="_Toc213960226"/>
      <w:bookmarkStart w:id="11991" w:name="_Toc233301683"/>
      <w:bookmarkStart w:id="11992" w:name="_Toc233303015"/>
      <w:bookmarkStart w:id="11993" w:name="_Toc233308290"/>
      <w:bookmarkStart w:id="11994" w:name="_Toc233313853"/>
      <w:bookmarkStart w:id="11995" w:name="_Toc233316154"/>
      <w:bookmarkStart w:id="11996" w:name="_Toc233343037"/>
      <w:bookmarkStart w:id="11997" w:name="_Toc233343703"/>
      <w:bookmarkStart w:id="11998" w:name="_Toc233345051"/>
      <w:bookmarkStart w:id="11999" w:name="_Toc233355534"/>
      <w:bookmarkStart w:id="12000" w:name="_Toc233358224"/>
      <w:bookmarkStart w:id="12001" w:name="_Toc233368906"/>
      <w:bookmarkStart w:id="12002" w:name="_Toc233371036"/>
      <w:bookmarkStart w:id="12003" w:name="_Toc64280717"/>
      <w:r w:rsidRPr="007D7680">
        <w:rPr>
          <w:rFonts w:ascii="Times New Roman" w:eastAsia="MS Mincho" w:hAnsi="Times New Roman"/>
          <w:b/>
          <w:sz w:val="16"/>
          <w:szCs w:val="16"/>
        </w:rPr>
        <w:lastRenderedPageBreak/>
        <w:t>15. </w:t>
      </w:r>
      <w:bookmarkEnd w:id="11979"/>
      <w:bookmarkEnd w:id="11980"/>
      <w:bookmarkEnd w:id="11981"/>
      <w:bookmarkEnd w:id="11982"/>
      <w:bookmarkEnd w:id="11983"/>
      <w:bookmarkEnd w:id="11984"/>
      <w:bookmarkEnd w:id="11985"/>
      <w:bookmarkEnd w:id="11986"/>
      <w:bookmarkEnd w:id="11987"/>
      <w:bookmarkEnd w:id="11988"/>
      <w:bookmarkEnd w:id="11989"/>
      <w:bookmarkEnd w:id="11990"/>
      <w:bookmarkEnd w:id="11991"/>
      <w:bookmarkEnd w:id="11992"/>
      <w:bookmarkEnd w:id="11993"/>
      <w:bookmarkEnd w:id="11994"/>
      <w:bookmarkEnd w:id="11995"/>
      <w:bookmarkEnd w:id="11996"/>
      <w:bookmarkEnd w:id="11997"/>
      <w:bookmarkEnd w:id="11998"/>
      <w:bookmarkEnd w:id="11999"/>
      <w:bookmarkEnd w:id="12000"/>
      <w:bookmarkEnd w:id="12001"/>
      <w:bookmarkEnd w:id="12002"/>
      <w:r w:rsidR="0068254D" w:rsidRPr="007D7680">
        <w:rPr>
          <w:rFonts w:ascii="Times New Roman" w:eastAsia="MS Mincho" w:hAnsi="Times New Roman"/>
          <w:b/>
          <w:sz w:val="16"/>
          <w:szCs w:val="16"/>
        </w:rPr>
        <w:t>Seznam vazeb soudů I. a II. stupně</w:t>
      </w:r>
      <w:bookmarkEnd w:id="12003"/>
    </w:p>
    <w:p w:rsidR="00E239CF" w:rsidRPr="007D7680" w:rsidRDefault="00E239CF" w:rsidP="00E239CF">
      <w:pPr>
        <w:pStyle w:val="Zkladntext"/>
        <w:keepNext/>
        <w:spacing w:before="360" w:after="100"/>
        <w:jc w:val="center"/>
        <w:outlineLvl w:val="3"/>
        <w:rPr>
          <w:b/>
          <w:sz w:val="16"/>
          <w:szCs w:val="16"/>
        </w:rPr>
      </w:pPr>
      <w:bookmarkStart w:id="12004" w:name="_Toc64280718"/>
      <w:r w:rsidRPr="007D7680">
        <w:rPr>
          <w:b/>
          <w:sz w:val="16"/>
          <w:szCs w:val="16"/>
        </w:rPr>
        <w:t>I.</w:t>
      </w:r>
      <w:bookmarkEnd w:id="12004"/>
    </w:p>
    <w:p w:rsidR="00E239CF" w:rsidRPr="007D7680" w:rsidRDefault="00E239CF" w:rsidP="008D5D62">
      <w:pPr>
        <w:pStyle w:val="Zkladntext"/>
        <w:numPr>
          <w:ilvl w:val="6"/>
          <w:numId w:val="429"/>
        </w:numPr>
        <w:tabs>
          <w:tab w:val="clear" w:pos="2520"/>
          <w:tab w:val="num" w:pos="426"/>
        </w:tabs>
        <w:ind w:left="426" w:hanging="426"/>
        <w:rPr>
          <w:rFonts w:eastAsia="Times New Roman"/>
          <w:sz w:val="16"/>
          <w:szCs w:val="16"/>
        </w:rPr>
      </w:pPr>
      <w:r w:rsidRPr="007D7680">
        <w:rPr>
          <w:rFonts w:eastAsia="Times New Roman"/>
          <w:sz w:val="16"/>
          <w:szCs w:val="16"/>
        </w:rPr>
        <w:t>Seznam vazeb vedou soudy I. a II. stupně v příslušném informačním systému a slouží ke sledování počtu vazebních věcí a dodržování vazebních lhůt u soudu.</w:t>
      </w:r>
    </w:p>
    <w:p w:rsidR="00E239CF" w:rsidRPr="007D7680" w:rsidRDefault="00E239CF" w:rsidP="008D5D62">
      <w:pPr>
        <w:pStyle w:val="Zkladntext"/>
        <w:numPr>
          <w:ilvl w:val="6"/>
          <w:numId w:val="429"/>
        </w:numPr>
        <w:tabs>
          <w:tab w:val="clear" w:pos="2520"/>
          <w:tab w:val="num" w:pos="426"/>
        </w:tabs>
        <w:ind w:left="426" w:hanging="426"/>
        <w:rPr>
          <w:rFonts w:eastAsia="Times New Roman"/>
          <w:sz w:val="16"/>
          <w:szCs w:val="16"/>
        </w:rPr>
      </w:pPr>
      <w:r w:rsidRPr="007D7680">
        <w:rPr>
          <w:rFonts w:eastAsia="Times New Roman"/>
          <w:sz w:val="16"/>
          <w:szCs w:val="16"/>
        </w:rPr>
        <w:t>Seznam vazeb vedou soudy I. stupně k rejstříkům T, Tm, Nt, Ntm, soudy II. stupně pak k rejstříkům To a Tmo a Ntd.</w:t>
      </w:r>
    </w:p>
    <w:p w:rsidR="00E239CF" w:rsidRPr="007D7680" w:rsidRDefault="00E239CF" w:rsidP="008D5D62">
      <w:pPr>
        <w:pStyle w:val="Zkladntext"/>
        <w:numPr>
          <w:ilvl w:val="6"/>
          <w:numId w:val="429"/>
        </w:numPr>
        <w:tabs>
          <w:tab w:val="clear" w:pos="2520"/>
          <w:tab w:val="num" w:pos="426"/>
        </w:tabs>
        <w:ind w:left="426" w:hanging="426"/>
        <w:rPr>
          <w:rFonts w:eastAsia="Times New Roman"/>
          <w:sz w:val="16"/>
          <w:szCs w:val="16"/>
        </w:rPr>
      </w:pPr>
      <w:r w:rsidRPr="007D7680">
        <w:rPr>
          <w:rFonts w:eastAsia="Times New Roman"/>
          <w:sz w:val="16"/>
          <w:szCs w:val="16"/>
        </w:rPr>
        <w:t>V seznamu vazeb se eviduje zejména:</w:t>
      </w:r>
    </w:p>
    <w:p w:rsidR="00E239CF" w:rsidRPr="007D7680" w:rsidRDefault="00E239CF" w:rsidP="008D5D62">
      <w:pPr>
        <w:pStyle w:val="Seznam3"/>
        <w:numPr>
          <w:ilvl w:val="0"/>
          <w:numId w:val="431"/>
        </w:numPr>
        <w:tabs>
          <w:tab w:val="clear" w:pos="357"/>
          <w:tab w:val="num" w:pos="709"/>
        </w:tabs>
        <w:ind w:left="709" w:hanging="142"/>
        <w:jc w:val="both"/>
        <w:rPr>
          <w:sz w:val="16"/>
          <w:szCs w:val="16"/>
        </w:rPr>
      </w:pPr>
      <w:r w:rsidRPr="007D7680">
        <w:rPr>
          <w:sz w:val="16"/>
          <w:szCs w:val="16"/>
        </w:rPr>
        <w:t>spisová značka, jíž se vazba týká,</w:t>
      </w:r>
    </w:p>
    <w:p w:rsidR="00E239CF" w:rsidRPr="007D7680" w:rsidRDefault="00E239CF" w:rsidP="008D5D62">
      <w:pPr>
        <w:pStyle w:val="Seznam3"/>
        <w:numPr>
          <w:ilvl w:val="0"/>
          <w:numId w:val="431"/>
        </w:numPr>
        <w:tabs>
          <w:tab w:val="clear" w:pos="357"/>
          <w:tab w:val="num" w:pos="709"/>
        </w:tabs>
        <w:ind w:left="709" w:hanging="142"/>
        <w:jc w:val="both"/>
        <w:rPr>
          <w:sz w:val="16"/>
          <w:szCs w:val="16"/>
        </w:rPr>
      </w:pPr>
      <w:r w:rsidRPr="007D7680">
        <w:rPr>
          <w:sz w:val="16"/>
          <w:szCs w:val="16"/>
        </w:rPr>
        <w:t>běžné číslo záznamu,</w:t>
      </w:r>
    </w:p>
    <w:p w:rsidR="00E239CF" w:rsidRPr="007D7680" w:rsidRDefault="00E239CF" w:rsidP="008D5D62">
      <w:pPr>
        <w:pStyle w:val="Seznam3"/>
        <w:numPr>
          <w:ilvl w:val="0"/>
          <w:numId w:val="431"/>
        </w:numPr>
        <w:tabs>
          <w:tab w:val="clear" w:pos="357"/>
          <w:tab w:val="num" w:pos="709"/>
        </w:tabs>
        <w:ind w:left="709" w:hanging="142"/>
        <w:jc w:val="both"/>
        <w:rPr>
          <w:sz w:val="16"/>
          <w:szCs w:val="16"/>
        </w:rPr>
      </w:pPr>
      <w:r w:rsidRPr="007D7680">
        <w:rPr>
          <w:sz w:val="16"/>
          <w:szCs w:val="16"/>
        </w:rPr>
        <w:t>označení osoby, jíž se záznam týká,</w:t>
      </w:r>
    </w:p>
    <w:p w:rsidR="00E239CF" w:rsidRPr="007D7680" w:rsidRDefault="00E239CF" w:rsidP="008D5D62">
      <w:pPr>
        <w:pStyle w:val="Seznam3"/>
        <w:numPr>
          <w:ilvl w:val="0"/>
          <w:numId w:val="431"/>
        </w:numPr>
        <w:tabs>
          <w:tab w:val="clear" w:pos="357"/>
          <w:tab w:val="num" w:pos="709"/>
        </w:tabs>
        <w:ind w:left="709" w:hanging="142"/>
        <w:jc w:val="both"/>
        <w:rPr>
          <w:sz w:val="16"/>
          <w:szCs w:val="16"/>
        </w:rPr>
      </w:pPr>
      <w:r w:rsidRPr="007D7680">
        <w:rPr>
          <w:sz w:val="16"/>
          <w:szCs w:val="16"/>
        </w:rPr>
        <w:t>datum vzetí do vazby vůbec,</w:t>
      </w:r>
    </w:p>
    <w:p w:rsidR="00E239CF" w:rsidRPr="007D7680" w:rsidRDefault="00E239CF" w:rsidP="008D5D62">
      <w:pPr>
        <w:pStyle w:val="Seznam3"/>
        <w:numPr>
          <w:ilvl w:val="0"/>
          <w:numId w:val="431"/>
        </w:numPr>
        <w:tabs>
          <w:tab w:val="clear" w:pos="357"/>
          <w:tab w:val="num" w:pos="709"/>
        </w:tabs>
        <w:ind w:left="709" w:hanging="142"/>
        <w:jc w:val="both"/>
        <w:rPr>
          <w:sz w:val="16"/>
          <w:szCs w:val="16"/>
        </w:rPr>
      </w:pPr>
      <w:r w:rsidRPr="007D7680">
        <w:rPr>
          <w:sz w:val="16"/>
          <w:szCs w:val="16"/>
        </w:rPr>
        <w:t>počátek soudní vazby (v případě soudů II. stupně údaj o tom, zda vazba započala u soudu I. či II. stupně a k jakému datu),</w:t>
      </w:r>
    </w:p>
    <w:p w:rsidR="00E239CF" w:rsidRPr="007D7680" w:rsidRDefault="00E239CF" w:rsidP="008D5D62">
      <w:pPr>
        <w:pStyle w:val="Seznam3"/>
        <w:numPr>
          <w:ilvl w:val="0"/>
          <w:numId w:val="431"/>
        </w:numPr>
        <w:tabs>
          <w:tab w:val="clear" w:pos="357"/>
          <w:tab w:val="num" w:pos="709"/>
        </w:tabs>
        <w:ind w:left="709" w:hanging="142"/>
        <w:jc w:val="both"/>
        <w:rPr>
          <w:sz w:val="16"/>
          <w:szCs w:val="16"/>
        </w:rPr>
      </w:pPr>
      <w:r w:rsidRPr="007D7680">
        <w:rPr>
          <w:sz w:val="16"/>
          <w:szCs w:val="16"/>
        </w:rPr>
        <w:t>druh vazby,</w:t>
      </w:r>
    </w:p>
    <w:p w:rsidR="00E239CF" w:rsidRPr="007D7680" w:rsidRDefault="00E239CF" w:rsidP="008D5D62">
      <w:pPr>
        <w:pStyle w:val="Seznam3"/>
        <w:numPr>
          <w:ilvl w:val="0"/>
          <w:numId w:val="431"/>
        </w:numPr>
        <w:tabs>
          <w:tab w:val="clear" w:pos="357"/>
          <w:tab w:val="num" w:pos="709"/>
        </w:tabs>
        <w:ind w:left="709" w:hanging="142"/>
        <w:jc w:val="both"/>
        <w:rPr>
          <w:sz w:val="16"/>
          <w:szCs w:val="16"/>
        </w:rPr>
      </w:pPr>
      <w:r w:rsidRPr="007D7680">
        <w:rPr>
          <w:sz w:val="16"/>
          <w:szCs w:val="16"/>
        </w:rPr>
        <w:t>vazební důvody,</w:t>
      </w:r>
    </w:p>
    <w:p w:rsidR="00E239CF" w:rsidRPr="007D7680" w:rsidRDefault="00E239CF" w:rsidP="008D5D62">
      <w:pPr>
        <w:pStyle w:val="Seznam3"/>
        <w:numPr>
          <w:ilvl w:val="0"/>
          <w:numId w:val="431"/>
        </w:numPr>
        <w:tabs>
          <w:tab w:val="clear" w:pos="357"/>
          <w:tab w:val="num" w:pos="709"/>
        </w:tabs>
        <w:ind w:left="709" w:hanging="142"/>
        <w:jc w:val="both"/>
        <w:rPr>
          <w:sz w:val="16"/>
          <w:szCs w:val="16"/>
        </w:rPr>
      </w:pPr>
      <w:r w:rsidRPr="007D7680">
        <w:rPr>
          <w:sz w:val="16"/>
          <w:szCs w:val="16"/>
        </w:rPr>
        <w:t>lhůty pro rozhodnutí o dalším trvání vazby,</w:t>
      </w:r>
    </w:p>
    <w:p w:rsidR="00E239CF" w:rsidRPr="007D7680" w:rsidRDefault="00E239CF" w:rsidP="008D5D62">
      <w:pPr>
        <w:pStyle w:val="Seznam3"/>
        <w:numPr>
          <w:ilvl w:val="0"/>
          <w:numId w:val="431"/>
        </w:numPr>
        <w:tabs>
          <w:tab w:val="clear" w:pos="357"/>
          <w:tab w:val="num" w:pos="709"/>
        </w:tabs>
        <w:ind w:left="709" w:hanging="142"/>
        <w:jc w:val="both"/>
        <w:rPr>
          <w:sz w:val="16"/>
          <w:szCs w:val="16"/>
        </w:rPr>
      </w:pPr>
      <w:r w:rsidRPr="007D7680">
        <w:rPr>
          <w:sz w:val="16"/>
          <w:szCs w:val="16"/>
        </w:rPr>
        <w:t>datum skončení vazby, včetně důvodů jejího skončení,</w:t>
      </w:r>
    </w:p>
    <w:p w:rsidR="00E239CF" w:rsidRPr="007D7680" w:rsidRDefault="00E239CF" w:rsidP="008D5D62">
      <w:pPr>
        <w:pStyle w:val="Seznam3"/>
        <w:numPr>
          <w:ilvl w:val="0"/>
          <w:numId w:val="431"/>
        </w:numPr>
        <w:tabs>
          <w:tab w:val="clear" w:pos="357"/>
          <w:tab w:val="num" w:pos="709"/>
        </w:tabs>
        <w:ind w:left="709" w:hanging="142"/>
        <w:jc w:val="both"/>
        <w:rPr>
          <w:sz w:val="16"/>
          <w:szCs w:val="16"/>
        </w:rPr>
      </w:pPr>
      <w:r w:rsidRPr="007D7680">
        <w:rPr>
          <w:sz w:val="16"/>
          <w:szCs w:val="16"/>
        </w:rPr>
        <w:t>údaje o opravných prostředcích proti rozhodnutím o vazbě a jejich vyřízení,</w:t>
      </w:r>
    </w:p>
    <w:p w:rsidR="00E239CF" w:rsidRPr="007D7680" w:rsidRDefault="00E239CF" w:rsidP="008D5D62">
      <w:pPr>
        <w:pStyle w:val="Seznam3"/>
        <w:numPr>
          <w:ilvl w:val="0"/>
          <w:numId w:val="431"/>
        </w:numPr>
        <w:tabs>
          <w:tab w:val="clear" w:pos="357"/>
          <w:tab w:val="num" w:pos="709"/>
        </w:tabs>
        <w:ind w:left="709" w:hanging="142"/>
        <w:jc w:val="both"/>
        <w:rPr>
          <w:sz w:val="16"/>
          <w:szCs w:val="16"/>
        </w:rPr>
      </w:pPr>
      <w:r w:rsidRPr="007D7680">
        <w:rPr>
          <w:sz w:val="16"/>
          <w:szCs w:val="16"/>
        </w:rPr>
        <w:t>další údaje potřebné ke správné evidenci dle příslušných trestních předpisů, metodických pokynů ministerstva a příslušných uživatelských příruček k vedení záznamů v informačních systémech.</w:t>
      </w:r>
    </w:p>
    <w:p w:rsidR="00E239CF" w:rsidRPr="007D7680" w:rsidRDefault="00E239CF" w:rsidP="00E239CF">
      <w:pPr>
        <w:pStyle w:val="Zkladntext"/>
        <w:keepNext/>
        <w:spacing w:before="360" w:after="100"/>
        <w:jc w:val="center"/>
        <w:outlineLvl w:val="3"/>
        <w:rPr>
          <w:b/>
          <w:sz w:val="16"/>
          <w:szCs w:val="16"/>
        </w:rPr>
      </w:pPr>
      <w:bookmarkStart w:id="12005" w:name="_Toc64280719"/>
      <w:r w:rsidRPr="007D7680">
        <w:rPr>
          <w:b/>
          <w:sz w:val="16"/>
          <w:szCs w:val="16"/>
        </w:rPr>
        <w:t>II.</w:t>
      </w:r>
      <w:bookmarkEnd w:id="12005"/>
    </w:p>
    <w:p w:rsidR="00E239CF" w:rsidRPr="007D7680" w:rsidRDefault="00E239CF" w:rsidP="008D5D62">
      <w:pPr>
        <w:pStyle w:val="Zkladntext"/>
        <w:numPr>
          <w:ilvl w:val="6"/>
          <w:numId w:val="430"/>
        </w:numPr>
        <w:tabs>
          <w:tab w:val="clear" w:pos="2520"/>
          <w:tab w:val="num" w:pos="426"/>
        </w:tabs>
        <w:ind w:left="426" w:hanging="426"/>
        <w:rPr>
          <w:rFonts w:eastAsia="Times New Roman"/>
          <w:sz w:val="16"/>
          <w:szCs w:val="16"/>
        </w:rPr>
      </w:pPr>
      <w:r w:rsidRPr="007D7680">
        <w:rPr>
          <w:rFonts w:eastAsia="Times New Roman"/>
          <w:sz w:val="16"/>
          <w:szCs w:val="16"/>
        </w:rPr>
        <w:t>Údaje o vazbách se evidují pro každou osobu ve věci samostatně. Jestliže byl obviněný (obžalovaný) v téže věci ve vazbě opakovaně, eviduje se každá z vazeb novým záznamem.</w:t>
      </w:r>
    </w:p>
    <w:p w:rsidR="00E239CF" w:rsidRPr="007D7680" w:rsidRDefault="00E239CF" w:rsidP="008D5D62">
      <w:pPr>
        <w:pStyle w:val="Zkladntext"/>
        <w:numPr>
          <w:ilvl w:val="6"/>
          <w:numId w:val="430"/>
        </w:numPr>
        <w:tabs>
          <w:tab w:val="clear" w:pos="2520"/>
          <w:tab w:val="num" w:pos="426"/>
        </w:tabs>
        <w:ind w:left="426" w:hanging="426"/>
        <w:rPr>
          <w:rFonts w:eastAsia="Times New Roman"/>
          <w:sz w:val="16"/>
          <w:szCs w:val="16"/>
        </w:rPr>
      </w:pPr>
      <w:r w:rsidRPr="007D7680">
        <w:rPr>
          <w:rFonts w:eastAsia="Times New Roman"/>
          <w:sz w:val="16"/>
          <w:szCs w:val="16"/>
        </w:rPr>
        <w:t>Datum vzetí do vazby vůbec je datem zatčení, zadržení nebo vzetí do vazby. Skončí-li vazba před nápadem obžaloby či návrhu na schválení dohody o vině a trestu, soud ji v seznamu vazeb neeviduje.</w:t>
      </w:r>
    </w:p>
    <w:p w:rsidR="00E239CF" w:rsidRPr="007D7680" w:rsidRDefault="00E239CF" w:rsidP="008D5D62">
      <w:pPr>
        <w:pStyle w:val="Zkladntext"/>
        <w:numPr>
          <w:ilvl w:val="6"/>
          <w:numId w:val="430"/>
        </w:numPr>
        <w:tabs>
          <w:tab w:val="clear" w:pos="2520"/>
          <w:tab w:val="num" w:pos="426"/>
        </w:tabs>
        <w:ind w:left="426" w:hanging="426"/>
        <w:rPr>
          <w:rFonts w:eastAsia="Times New Roman"/>
          <w:sz w:val="16"/>
          <w:szCs w:val="16"/>
        </w:rPr>
      </w:pPr>
      <w:r w:rsidRPr="007D7680">
        <w:rPr>
          <w:rFonts w:eastAsia="Times New Roman"/>
          <w:sz w:val="16"/>
          <w:szCs w:val="16"/>
        </w:rPr>
        <w:t>Datum počátku soudní vazby je datem, kdy věc napadla s obžalobou či návrhem na schválení dohody o vině a trestu soudu, event. datem vzetí do vazby, pokud byl obviněný (obžalovaný) vzat do vazby až v řízení před soudem.</w:t>
      </w:r>
    </w:p>
    <w:p w:rsidR="00E239CF" w:rsidRPr="007D7680" w:rsidRDefault="00E239CF" w:rsidP="008D5D62">
      <w:pPr>
        <w:pStyle w:val="Zkladntext"/>
        <w:numPr>
          <w:ilvl w:val="6"/>
          <w:numId w:val="430"/>
        </w:numPr>
        <w:tabs>
          <w:tab w:val="clear" w:pos="2520"/>
          <w:tab w:val="num" w:pos="426"/>
        </w:tabs>
        <w:ind w:left="426" w:hanging="426"/>
        <w:rPr>
          <w:rFonts w:eastAsia="Times New Roman"/>
          <w:sz w:val="16"/>
          <w:szCs w:val="16"/>
        </w:rPr>
      </w:pPr>
      <w:r w:rsidRPr="007D7680">
        <w:rPr>
          <w:rFonts w:eastAsia="Times New Roman"/>
          <w:sz w:val="16"/>
          <w:szCs w:val="16"/>
        </w:rPr>
        <w:t>Záznam o vazbě se odškrtne po jejím skončení.</w:t>
      </w:r>
    </w:p>
    <w:p w:rsidR="00E239CF" w:rsidRPr="007D7680" w:rsidRDefault="00E239CF" w:rsidP="00E239CF">
      <w:pPr>
        <w:pStyle w:val="Zkladntext"/>
        <w:keepNext/>
        <w:spacing w:before="360" w:after="100"/>
        <w:jc w:val="center"/>
        <w:outlineLvl w:val="3"/>
        <w:rPr>
          <w:b/>
          <w:sz w:val="16"/>
          <w:szCs w:val="16"/>
        </w:rPr>
      </w:pPr>
      <w:bookmarkStart w:id="12006" w:name="_Toc64280720"/>
      <w:r w:rsidRPr="007D7680">
        <w:rPr>
          <w:b/>
          <w:sz w:val="16"/>
          <w:szCs w:val="16"/>
        </w:rPr>
        <w:t>III.</w:t>
      </w:r>
      <w:bookmarkEnd w:id="12006"/>
    </w:p>
    <w:p w:rsidR="00E239CF" w:rsidRPr="007D7680" w:rsidRDefault="00E239CF" w:rsidP="00E239CF">
      <w:pPr>
        <w:pStyle w:val="Zkladntext"/>
        <w:ind w:firstLine="357"/>
        <w:rPr>
          <w:rFonts w:eastAsia="Times New Roman"/>
          <w:bCs/>
          <w:sz w:val="16"/>
          <w:szCs w:val="16"/>
        </w:rPr>
      </w:pPr>
      <w:r w:rsidRPr="007D7680">
        <w:rPr>
          <w:rFonts w:eastAsia="Times New Roman"/>
          <w:bCs/>
          <w:sz w:val="16"/>
          <w:szCs w:val="16"/>
        </w:rPr>
        <w:t>Pro vedení seznamu vazeb soudu II. stupně platí výše uvedené obdobně s tím, že vazba u soudu II. stupně evidenčně (tj. z pohledu informačního systému) končí nejpozději odesláním spisu zpět soudu I. stupně.</w:t>
      </w:r>
    </w:p>
    <w:p w:rsidR="000F1416" w:rsidRPr="007D7680" w:rsidRDefault="000F1416" w:rsidP="00B04A98">
      <w:pPr>
        <w:pStyle w:val="Prosttext"/>
        <w:keepNext/>
        <w:spacing w:before="120" w:after="240"/>
        <w:jc w:val="center"/>
        <w:outlineLvl w:val="2"/>
        <w:rPr>
          <w:rFonts w:ascii="Times New Roman" w:eastAsia="MS Mincho" w:hAnsi="Times New Roman"/>
          <w:b/>
          <w:i/>
          <w:sz w:val="16"/>
          <w:szCs w:val="16"/>
        </w:rPr>
      </w:pPr>
      <w:r w:rsidRPr="007D7680">
        <w:rPr>
          <w:rFonts w:ascii="Times New Roman" w:eastAsia="MS Mincho" w:hAnsi="Times New Roman"/>
          <w:sz w:val="16"/>
          <w:szCs w:val="16"/>
        </w:rPr>
        <w:br w:type="page"/>
      </w:r>
      <w:bookmarkStart w:id="12007" w:name="_Toc233193617"/>
      <w:bookmarkStart w:id="12008" w:name="_Toc221857207"/>
      <w:bookmarkStart w:id="12009" w:name="_Toc233210215"/>
      <w:bookmarkStart w:id="12010" w:name="_Toc233284034"/>
      <w:bookmarkStart w:id="12011" w:name="_Toc233286837"/>
      <w:bookmarkStart w:id="12012" w:name="_Toc233289799"/>
      <w:bookmarkStart w:id="12013" w:name="_Toc233292907"/>
      <w:bookmarkStart w:id="12014" w:name="_Toc233293576"/>
      <w:bookmarkStart w:id="12015" w:name="_Toc233199644"/>
      <w:bookmarkStart w:id="12016" w:name="_Toc233213811"/>
      <w:bookmarkStart w:id="12017" w:name="_Toc233216870"/>
      <w:bookmarkStart w:id="12018" w:name="_Toc213960227"/>
      <w:bookmarkStart w:id="12019" w:name="_Toc233301684"/>
      <w:bookmarkStart w:id="12020" w:name="_Toc233303016"/>
      <w:bookmarkStart w:id="12021" w:name="_Toc233308291"/>
      <w:bookmarkStart w:id="12022" w:name="_Toc233313854"/>
      <w:bookmarkStart w:id="12023" w:name="_Toc233316155"/>
      <w:bookmarkStart w:id="12024" w:name="_Toc233343038"/>
      <w:bookmarkStart w:id="12025" w:name="_Toc233343704"/>
      <w:bookmarkStart w:id="12026" w:name="_Toc233345052"/>
      <w:bookmarkStart w:id="12027" w:name="_Toc233355535"/>
      <w:bookmarkStart w:id="12028" w:name="_Toc233358225"/>
      <w:bookmarkStart w:id="12029" w:name="_Toc233368907"/>
      <w:bookmarkStart w:id="12030" w:name="_Toc233371037"/>
      <w:bookmarkStart w:id="12031" w:name="_Toc64280721"/>
      <w:r w:rsidRPr="007D7680">
        <w:rPr>
          <w:rFonts w:ascii="Times New Roman" w:eastAsia="MS Mincho" w:hAnsi="Times New Roman"/>
          <w:b/>
          <w:sz w:val="16"/>
          <w:szCs w:val="16"/>
        </w:rPr>
        <w:lastRenderedPageBreak/>
        <w:t>16.</w:t>
      </w:r>
      <w:r w:rsidR="00E239CF" w:rsidRPr="007D7680">
        <w:rPr>
          <w:rFonts w:ascii="Times New Roman" w:eastAsia="MS Mincho" w:hAnsi="Times New Roman"/>
          <w:b/>
          <w:sz w:val="16"/>
          <w:szCs w:val="16"/>
        </w:rPr>
        <w:br/>
      </w:r>
      <w:bookmarkEnd w:id="12007"/>
      <w:bookmarkEnd w:id="12008"/>
      <w:bookmarkEnd w:id="12009"/>
      <w:bookmarkEnd w:id="12010"/>
      <w:bookmarkEnd w:id="12011"/>
      <w:bookmarkEnd w:id="12012"/>
      <w:bookmarkEnd w:id="12013"/>
      <w:bookmarkEnd w:id="12014"/>
      <w:bookmarkEnd w:id="12015"/>
      <w:bookmarkEnd w:id="12016"/>
      <w:bookmarkEnd w:id="12017"/>
      <w:bookmarkEnd w:id="12018"/>
      <w:bookmarkEnd w:id="12019"/>
      <w:bookmarkEnd w:id="12020"/>
      <w:bookmarkEnd w:id="12021"/>
      <w:bookmarkEnd w:id="12022"/>
      <w:bookmarkEnd w:id="12023"/>
      <w:bookmarkEnd w:id="12024"/>
      <w:bookmarkEnd w:id="12025"/>
      <w:bookmarkEnd w:id="12026"/>
      <w:bookmarkEnd w:id="12027"/>
      <w:bookmarkEnd w:id="12028"/>
      <w:bookmarkEnd w:id="12029"/>
      <w:bookmarkEnd w:id="12030"/>
      <w:r w:rsidR="00E239CF" w:rsidRPr="007D7680">
        <w:rPr>
          <w:rFonts w:ascii="Times New Roman" w:eastAsia="MS Mincho" w:hAnsi="Times New Roman"/>
          <w:b/>
          <w:i/>
          <w:sz w:val="16"/>
          <w:szCs w:val="16"/>
        </w:rPr>
        <w:t>zrušen</w:t>
      </w:r>
      <w:bookmarkEnd w:id="12031"/>
    </w:p>
    <w:p w:rsidR="000F1416" w:rsidRPr="007D7680" w:rsidRDefault="000F1416" w:rsidP="00B04A98">
      <w:pPr>
        <w:pStyle w:val="Prosttext"/>
        <w:keepNext/>
        <w:spacing w:before="120" w:after="240"/>
        <w:jc w:val="center"/>
        <w:outlineLvl w:val="2"/>
        <w:rPr>
          <w:rFonts w:ascii="Times New Roman" w:eastAsia="MS Mincho" w:hAnsi="Times New Roman"/>
          <w:b/>
          <w:sz w:val="16"/>
          <w:szCs w:val="16"/>
        </w:rPr>
      </w:pPr>
      <w:r w:rsidRPr="007D7680">
        <w:rPr>
          <w:rFonts w:ascii="Times New Roman" w:eastAsia="MS Mincho" w:hAnsi="Times New Roman"/>
          <w:sz w:val="16"/>
          <w:szCs w:val="16"/>
        </w:rPr>
        <w:br w:type="page"/>
      </w:r>
      <w:bookmarkStart w:id="12032" w:name="_Toc233193618"/>
      <w:bookmarkStart w:id="12033" w:name="_Toc221857208"/>
      <w:bookmarkStart w:id="12034" w:name="_Toc233210216"/>
      <w:bookmarkStart w:id="12035" w:name="_Toc233284035"/>
      <w:bookmarkStart w:id="12036" w:name="_Toc233286838"/>
      <w:bookmarkStart w:id="12037" w:name="_Toc233289800"/>
      <w:bookmarkStart w:id="12038" w:name="_Toc233292908"/>
      <w:bookmarkStart w:id="12039" w:name="_Toc233293577"/>
      <w:bookmarkStart w:id="12040" w:name="_Toc233199645"/>
      <w:bookmarkStart w:id="12041" w:name="_Toc233213812"/>
      <w:bookmarkStart w:id="12042" w:name="_Toc233216871"/>
      <w:bookmarkStart w:id="12043" w:name="_Toc213960228"/>
      <w:bookmarkStart w:id="12044" w:name="_Toc233301685"/>
      <w:bookmarkStart w:id="12045" w:name="_Toc233303017"/>
      <w:bookmarkStart w:id="12046" w:name="_Toc233308292"/>
      <w:bookmarkStart w:id="12047" w:name="_Toc233313855"/>
      <w:bookmarkStart w:id="12048" w:name="_Toc233316156"/>
      <w:bookmarkStart w:id="12049" w:name="_Toc233343039"/>
      <w:bookmarkStart w:id="12050" w:name="_Toc233343705"/>
      <w:bookmarkStart w:id="12051" w:name="_Toc233345053"/>
      <w:bookmarkStart w:id="12052" w:name="_Toc233355536"/>
      <w:bookmarkStart w:id="12053" w:name="_Toc233358226"/>
      <w:bookmarkStart w:id="12054" w:name="_Toc233368908"/>
      <w:bookmarkStart w:id="12055" w:name="_Toc233371038"/>
      <w:bookmarkStart w:id="12056" w:name="_Toc64280722"/>
      <w:r w:rsidRPr="007D7680">
        <w:rPr>
          <w:rFonts w:ascii="Times New Roman" w:eastAsia="MS Mincho" w:hAnsi="Times New Roman"/>
          <w:b/>
          <w:sz w:val="16"/>
          <w:szCs w:val="16"/>
        </w:rPr>
        <w:lastRenderedPageBreak/>
        <w:t xml:space="preserve">17. Správní deník – vzor </w:t>
      </w:r>
      <w:r w:rsidR="00FE0AA5" w:rsidRPr="007D7680">
        <w:rPr>
          <w:rFonts w:ascii="Times New Roman" w:eastAsia="MS Mincho" w:hAnsi="Times New Roman"/>
          <w:b/>
          <w:sz w:val="16"/>
          <w:szCs w:val="16"/>
        </w:rPr>
        <w:t>č. </w:t>
      </w:r>
      <w:r w:rsidRPr="007D7680">
        <w:rPr>
          <w:rFonts w:ascii="Times New Roman" w:eastAsia="MS Mincho" w:hAnsi="Times New Roman"/>
          <w:b/>
          <w:sz w:val="16"/>
          <w:szCs w:val="16"/>
        </w:rPr>
        <w:t xml:space="preserve">71 </w:t>
      </w:r>
      <w:r w:rsidR="00B32F66" w:rsidRPr="007D7680">
        <w:rPr>
          <w:rFonts w:ascii="Times New Roman" w:eastAsia="MS Mincho" w:hAnsi="Times New Roman"/>
          <w:b/>
          <w:sz w:val="16"/>
          <w:szCs w:val="16"/>
        </w:rPr>
        <w:t>v. k. ř.</w:t>
      </w:r>
      <w:r w:rsidRPr="007D7680">
        <w:rPr>
          <w:rStyle w:val="Znakapoznpodarou"/>
          <w:rFonts w:ascii="Times New Roman" w:eastAsia="MS Mincho" w:hAnsi="Times New Roman"/>
          <w:b/>
          <w:sz w:val="16"/>
          <w:szCs w:val="16"/>
        </w:rPr>
        <w:footnoteReference w:id="3"/>
      </w:r>
      <w:r w:rsidRPr="007D7680">
        <w:rPr>
          <w:rFonts w:ascii="Times New Roman" w:eastAsia="MS Mincho" w:hAnsi="Times New Roman"/>
          <w:b/>
          <w:sz w:val="16"/>
          <w:szCs w:val="16"/>
        </w:rPr>
        <w:t>)</w:t>
      </w:r>
      <w:bookmarkEnd w:id="12032"/>
      <w:bookmarkEnd w:id="12033"/>
      <w:bookmarkEnd w:id="12034"/>
      <w:bookmarkEnd w:id="12035"/>
      <w:bookmarkEnd w:id="12036"/>
      <w:bookmarkEnd w:id="12037"/>
      <w:bookmarkEnd w:id="12038"/>
      <w:bookmarkEnd w:id="12039"/>
      <w:bookmarkEnd w:id="12040"/>
      <w:bookmarkEnd w:id="12041"/>
      <w:bookmarkEnd w:id="12042"/>
      <w:bookmarkEnd w:id="12043"/>
      <w:bookmarkEnd w:id="12044"/>
      <w:bookmarkEnd w:id="12045"/>
      <w:bookmarkEnd w:id="12046"/>
      <w:bookmarkEnd w:id="12047"/>
      <w:bookmarkEnd w:id="12048"/>
      <w:bookmarkEnd w:id="12049"/>
      <w:bookmarkEnd w:id="12050"/>
      <w:bookmarkEnd w:id="12051"/>
      <w:bookmarkEnd w:id="12052"/>
      <w:bookmarkEnd w:id="12053"/>
      <w:bookmarkEnd w:id="12054"/>
      <w:bookmarkEnd w:id="12055"/>
      <w:bookmarkEnd w:id="120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0"/>
        <w:gridCol w:w="907"/>
        <w:gridCol w:w="1701"/>
        <w:gridCol w:w="2109"/>
        <w:gridCol w:w="2109"/>
        <w:gridCol w:w="2835"/>
      </w:tblGrid>
      <w:tr w:rsidR="000F1416" w:rsidRPr="007D7680">
        <w:trPr>
          <w:cantSplit/>
        </w:trPr>
        <w:tc>
          <w:tcPr>
            <w:tcW w:w="680" w:type="dxa"/>
            <w:vMerge w:val="restart"/>
            <w:vAlign w:val="center"/>
          </w:tcPr>
          <w:p w:rsidR="000F1416" w:rsidRPr="007D7680" w:rsidRDefault="000F1416" w:rsidP="00B04A98">
            <w:pPr>
              <w:spacing w:before="60" w:after="60"/>
              <w:jc w:val="center"/>
              <w:rPr>
                <w:sz w:val="16"/>
                <w:szCs w:val="16"/>
              </w:rPr>
            </w:pPr>
            <w:r w:rsidRPr="007D7680">
              <w:rPr>
                <w:sz w:val="16"/>
                <w:szCs w:val="16"/>
              </w:rPr>
              <w:t>Běžné číslo</w:t>
            </w:r>
          </w:p>
        </w:tc>
        <w:tc>
          <w:tcPr>
            <w:tcW w:w="2608" w:type="dxa"/>
            <w:gridSpan w:val="2"/>
            <w:vAlign w:val="center"/>
          </w:tcPr>
          <w:p w:rsidR="000F1416" w:rsidRPr="007D7680" w:rsidRDefault="000F1416" w:rsidP="00B04A98">
            <w:pPr>
              <w:spacing w:before="60" w:after="60"/>
              <w:jc w:val="center"/>
              <w:rPr>
                <w:sz w:val="16"/>
                <w:szCs w:val="16"/>
              </w:rPr>
            </w:pPr>
            <w:r w:rsidRPr="007D7680">
              <w:rPr>
                <w:sz w:val="16"/>
                <w:szCs w:val="16"/>
              </w:rPr>
              <w:t>Došlo</w:t>
            </w:r>
          </w:p>
        </w:tc>
        <w:tc>
          <w:tcPr>
            <w:tcW w:w="2109" w:type="dxa"/>
            <w:vMerge w:val="restart"/>
            <w:vAlign w:val="center"/>
          </w:tcPr>
          <w:p w:rsidR="000F1416" w:rsidRPr="007D7680" w:rsidRDefault="000F1416" w:rsidP="00B04A98">
            <w:pPr>
              <w:spacing w:before="60" w:after="60"/>
              <w:jc w:val="center"/>
              <w:rPr>
                <w:sz w:val="16"/>
                <w:szCs w:val="16"/>
              </w:rPr>
            </w:pPr>
            <w:r w:rsidRPr="007D7680">
              <w:rPr>
                <w:sz w:val="16"/>
                <w:szCs w:val="16"/>
              </w:rPr>
              <w:t>Předmět</w:t>
            </w:r>
          </w:p>
        </w:tc>
        <w:tc>
          <w:tcPr>
            <w:tcW w:w="2109" w:type="dxa"/>
            <w:vMerge w:val="restart"/>
            <w:vAlign w:val="center"/>
          </w:tcPr>
          <w:p w:rsidR="000F1416" w:rsidRPr="007D7680" w:rsidRDefault="000F1416" w:rsidP="00B04A98">
            <w:pPr>
              <w:spacing w:before="60" w:after="60"/>
              <w:jc w:val="center"/>
              <w:rPr>
                <w:sz w:val="16"/>
                <w:szCs w:val="16"/>
              </w:rPr>
            </w:pPr>
            <w:r w:rsidRPr="007D7680">
              <w:rPr>
                <w:sz w:val="16"/>
                <w:szCs w:val="16"/>
              </w:rPr>
              <w:t>Datum vyřízení</w:t>
            </w:r>
          </w:p>
        </w:tc>
        <w:tc>
          <w:tcPr>
            <w:tcW w:w="2835" w:type="dxa"/>
            <w:vMerge w:val="restart"/>
            <w:vAlign w:val="center"/>
          </w:tcPr>
          <w:p w:rsidR="000F1416" w:rsidRPr="007D7680" w:rsidRDefault="000F1416" w:rsidP="00B04A98">
            <w:pPr>
              <w:spacing w:before="60" w:after="60"/>
              <w:jc w:val="center"/>
              <w:rPr>
                <w:sz w:val="16"/>
                <w:szCs w:val="16"/>
              </w:rPr>
            </w:pPr>
            <w:r w:rsidRPr="007D7680">
              <w:rPr>
                <w:sz w:val="16"/>
                <w:szCs w:val="16"/>
              </w:rPr>
              <w:t>Poznámka</w:t>
            </w:r>
          </w:p>
        </w:tc>
      </w:tr>
      <w:tr w:rsidR="000F1416" w:rsidRPr="007D7680">
        <w:trPr>
          <w:cantSplit/>
        </w:trPr>
        <w:tc>
          <w:tcPr>
            <w:tcW w:w="680" w:type="dxa"/>
            <w:vMerge/>
            <w:vAlign w:val="center"/>
          </w:tcPr>
          <w:p w:rsidR="000F1416" w:rsidRPr="007D7680" w:rsidRDefault="000F1416" w:rsidP="00B04A98">
            <w:pPr>
              <w:ind w:right="1"/>
              <w:jc w:val="center"/>
              <w:rPr>
                <w:sz w:val="16"/>
                <w:szCs w:val="16"/>
              </w:rPr>
            </w:pPr>
          </w:p>
        </w:tc>
        <w:tc>
          <w:tcPr>
            <w:tcW w:w="907" w:type="dxa"/>
            <w:vAlign w:val="center"/>
          </w:tcPr>
          <w:p w:rsidR="000F1416" w:rsidRPr="007D7680" w:rsidRDefault="000F1416" w:rsidP="00B04A98">
            <w:pPr>
              <w:spacing w:before="60" w:after="60"/>
              <w:jc w:val="center"/>
              <w:rPr>
                <w:sz w:val="16"/>
                <w:szCs w:val="16"/>
              </w:rPr>
            </w:pPr>
            <w:r w:rsidRPr="007D7680">
              <w:rPr>
                <w:sz w:val="16"/>
                <w:szCs w:val="16"/>
              </w:rPr>
              <w:t>dne</w:t>
            </w:r>
          </w:p>
        </w:tc>
        <w:tc>
          <w:tcPr>
            <w:tcW w:w="1701" w:type="dxa"/>
            <w:vAlign w:val="center"/>
          </w:tcPr>
          <w:p w:rsidR="000F1416" w:rsidRPr="007D7680" w:rsidRDefault="000F1416" w:rsidP="00B04A98">
            <w:pPr>
              <w:spacing w:before="60" w:after="60"/>
              <w:jc w:val="center"/>
              <w:rPr>
                <w:sz w:val="16"/>
                <w:szCs w:val="16"/>
              </w:rPr>
            </w:pPr>
            <w:r w:rsidRPr="007D7680">
              <w:rPr>
                <w:sz w:val="16"/>
                <w:szCs w:val="16"/>
              </w:rPr>
              <w:t>od</w:t>
            </w:r>
          </w:p>
        </w:tc>
        <w:tc>
          <w:tcPr>
            <w:tcW w:w="2109" w:type="dxa"/>
            <w:vMerge/>
            <w:vAlign w:val="center"/>
          </w:tcPr>
          <w:p w:rsidR="000F1416" w:rsidRPr="007D7680" w:rsidRDefault="000F1416" w:rsidP="00B04A98">
            <w:pPr>
              <w:ind w:right="1"/>
              <w:jc w:val="center"/>
              <w:rPr>
                <w:sz w:val="16"/>
                <w:szCs w:val="16"/>
              </w:rPr>
            </w:pPr>
          </w:p>
        </w:tc>
        <w:tc>
          <w:tcPr>
            <w:tcW w:w="2109" w:type="dxa"/>
            <w:vMerge/>
            <w:vAlign w:val="center"/>
          </w:tcPr>
          <w:p w:rsidR="000F1416" w:rsidRPr="007D7680" w:rsidRDefault="000F1416" w:rsidP="00B04A98">
            <w:pPr>
              <w:ind w:right="1"/>
              <w:jc w:val="center"/>
              <w:rPr>
                <w:sz w:val="16"/>
                <w:szCs w:val="16"/>
              </w:rPr>
            </w:pPr>
          </w:p>
        </w:tc>
        <w:tc>
          <w:tcPr>
            <w:tcW w:w="2835" w:type="dxa"/>
            <w:vMerge/>
            <w:vAlign w:val="center"/>
          </w:tcPr>
          <w:p w:rsidR="000F1416" w:rsidRPr="007D7680" w:rsidRDefault="000F1416" w:rsidP="00B04A98">
            <w:pPr>
              <w:ind w:right="1"/>
              <w:jc w:val="center"/>
              <w:rPr>
                <w:sz w:val="16"/>
                <w:szCs w:val="16"/>
              </w:rPr>
            </w:pPr>
          </w:p>
        </w:tc>
      </w:tr>
      <w:tr w:rsidR="000F1416" w:rsidRPr="007D7680">
        <w:tc>
          <w:tcPr>
            <w:tcW w:w="680" w:type="dxa"/>
            <w:vAlign w:val="center"/>
          </w:tcPr>
          <w:p w:rsidR="000F1416" w:rsidRPr="007D7680" w:rsidRDefault="000F1416" w:rsidP="00B04A98">
            <w:pPr>
              <w:ind w:right="1"/>
              <w:jc w:val="center"/>
              <w:rPr>
                <w:sz w:val="16"/>
                <w:szCs w:val="16"/>
              </w:rPr>
            </w:pPr>
            <w:r w:rsidRPr="007D7680">
              <w:rPr>
                <w:sz w:val="16"/>
                <w:szCs w:val="16"/>
              </w:rPr>
              <w:t>1</w:t>
            </w:r>
          </w:p>
        </w:tc>
        <w:tc>
          <w:tcPr>
            <w:tcW w:w="907" w:type="dxa"/>
            <w:vAlign w:val="center"/>
          </w:tcPr>
          <w:p w:rsidR="000F1416" w:rsidRPr="007D7680" w:rsidRDefault="000F1416" w:rsidP="00B04A98">
            <w:pPr>
              <w:ind w:right="1"/>
              <w:jc w:val="center"/>
              <w:rPr>
                <w:sz w:val="16"/>
                <w:szCs w:val="16"/>
              </w:rPr>
            </w:pPr>
            <w:r w:rsidRPr="007D7680">
              <w:rPr>
                <w:sz w:val="16"/>
                <w:szCs w:val="16"/>
              </w:rPr>
              <w:t>2</w:t>
            </w:r>
          </w:p>
        </w:tc>
        <w:tc>
          <w:tcPr>
            <w:tcW w:w="1701" w:type="dxa"/>
            <w:vAlign w:val="center"/>
          </w:tcPr>
          <w:p w:rsidR="000F1416" w:rsidRPr="007D7680" w:rsidRDefault="000F1416" w:rsidP="00B04A98">
            <w:pPr>
              <w:ind w:right="1"/>
              <w:jc w:val="center"/>
              <w:rPr>
                <w:sz w:val="16"/>
                <w:szCs w:val="16"/>
              </w:rPr>
            </w:pPr>
            <w:r w:rsidRPr="007D7680">
              <w:rPr>
                <w:sz w:val="16"/>
                <w:szCs w:val="16"/>
              </w:rPr>
              <w:t>3</w:t>
            </w:r>
          </w:p>
        </w:tc>
        <w:tc>
          <w:tcPr>
            <w:tcW w:w="2109" w:type="dxa"/>
            <w:vAlign w:val="center"/>
          </w:tcPr>
          <w:p w:rsidR="000F1416" w:rsidRPr="007D7680" w:rsidRDefault="000F1416" w:rsidP="00B04A98">
            <w:pPr>
              <w:ind w:right="1"/>
              <w:jc w:val="center"/>
              <w:rPr>
                <w:sz w:val="16"/>
                <w:szCs w:val="16"/>
              </w:rPr>
            </w:pPr>
            <w:r w:rsidRPr="007D7680">
              <w:rPr>
                <w:sz w:val="16"/>
                <w:szCs w:val="16"/>
              </w:rPr>
              <w:t>4</w:t>
            </w:r>
          </w:p>
        </w:tc>
        <w:tc>
          <w:tcPr>
            <w:tcW w:w="2109" w:type="dxa"/>
            <w:vAlign w:val="center"/>
          </w:tcPr>
          <w:p w:rsidR="000F1416" w:rsidRPr="007D7680" w:rsidRDefault="000F1416" w:rsidP="00B04A98">
            <w:pPr>
              <w:ind w:right="1"/>
              <w:jc w:val="center"/>
              <w:rPr>
                <w:sz w:val="16"/>
                <w:szCs w:val="16"/>
              </w:rPr>
            </w:pPr>
            <w:r w:rsidRPr="007D7680">
              <w:rPr>
                <w:sz w:val="16"/>
                <w:szCs w:val="16"/>
              </w:rPr>
              <w:t>5</w:t>
            </w:r>
          </w:p>
        </w:tc>
        <w:tc>
          <w:tcPr>
            <w:tcW w:w="2835" w:type="dxa"/>
            <w:vAlign w:val="center"/>
          </w:tcPr>
          <w:p w:rsidR="000F1416" w:rsidRPr="007D7680" w:rsidRDefault="000F1416" w:rsidP="00B04A98">
            <w:pPr>
              <w:ind w:right="1"/>
              <w:jc w:val="center"/>
              <w:rPr>
                <w:sz w:val="16"/>
                <w:szCs w:val="16"/>
              </w:rPr>
            </w:pPr>
            <w:r w:rsidRPr="007D7680">
              <w:rPr>
                <w:sz w:val="16"/>
                <w:szCs w:val="16"/>
              </w:rPr>
              <w:t>6</w:t>
            </w:r>
          </w:p>
        </w:tc>
      </w:tr>
    </w:tbl>
    <w:p w:rsidR="000F1416" w:rsidRPr="007D7680" w:rsidRDefault="000F1416" w:rsidP="00B04A98">
      <w:pPr>
        <w:pStyle w:val="Zkladntext"/>
        <w:spacing w:before="360"/>
        <w:ind w:firstLine="357"/>
        <w:rPr>
          <w:sz w:val="16"/>
          <w:szCs w:val="16"/>
        </w:rPr>
      </w:pPr>
      <w:r w:rsidRPr="007D7680">
        <w:rPr>
          <w:sz w:val="16"/>
          <w:szCs w:val="16"/>
        </w:rPr>
        <w:t>Do správního deníku se zapisují písemnosti týkající se správní agendy, podněty</w:t>
      </w:r>
      <w:r w:rsidR="00581133" w:rsidRPr="007D7680">
        <w:rPr>
          <w:sz w:val="16"/>
          <w:szCs w:val="16"/>
        </w:rPr>
        <w:t xml:space="preserve"> k </w:t>
      </w:r>
      <w:r w:rsidRPr="007D7680">
        <w:rPr>
          <w:sz w:val="16"/>
          <w:szCs w:val="16"/>
        </w:rPr>
        <w:t>podání stížností pro porušení zákona</w:t>
      </w:r>
      <w:r w:rsidR="004609A0" w:rsidRPr="007D7680">
        <w:rPr>
          <w:sz w:val="16"/>
          <w:szCs w:val="16"/>
        </w:rPr>
        <w:t xml:space="preserve"> a </w:t>
      </w:r>
      <w:r w:rsidRPr="007D7680">
        <w:rPr>
          <w:sz w:val="16"/>
          <w:szCs w:val="16"/>
        </w:rPr>
        <w:t>kárné věci. Zvláštní oddíl správního deníku</w:t>
      </w:r>
      <w:r w:rsidR="00581133" w:rsidRPr="007D7680">
        <w:rPr>
          <w:sz w:val="16"/>
          <w:szCs w:val="16"/>
        </w:rPr>
        <w:t xml:space="preserve"> s </w:t>
      </w:r>
      <w:r w:rsidRPr="007D7680">
        <w:rPr>
          <w:sz w:val="16"/>
          <w:szCs w:val="16"/>
        </w:rPr>
        <w:t>vyhrazenými čísly se založí pro stížnosti</w:t>
      </w:r>
      <w:r w:rsidR="004609A0" w:rsidRPr="007D7680">
        <w:rPr>
          <w:sz w:val="16"/>
          <w:szCs w:val="16"/>
        </w:rPr>
        <w:t xml:space="preserve"> a </w:t>
      </w:r>
      <w:r w:rsidRPr="007D7680">
        <w:rPr>
          <w:sz w:val="16"/>
          <w:szCs w:val="16"/>
        </w:rPr>
        <w:t>oznámení fyzických</w:t>
      </w:r>
      <w:r w:rsidR="004609A0" w:rsidRPr="007D7680">
        <w:rPr>
          <w:sz w:val="16"/>
          <w:szCs w:val="16"/>
        </w:rPr>
        <w:t xml:space="preserve"> a </w:t>
      </w:r>
      <w:r w:rsidRPr="007D7680">
        <w:rPr>
          <w:sz w:val="16"/>
          <w:szCs w:val="16"/>
        </w:rPr>
        <w:t>právnických osob.</w:t>
      </w:r>
    </w:p>
    <w:p w:rsidR="0068254D" w:rsidRPr="007D7680" w:rsidRDefault="0068254D" w:rsidP="0068254D">
      <w:pPr>
        <w:pStyle w:val="Zkladntext"/>
        <w:ind w:firstLine="357"/>
        <w:rPr>
          <w:sz w:val="16"/>
          <w:szCs w:val="16"/>
        </w:rPr>
      </w:pPr>
      <w:r w:rsidRPr="007D7680">
        <w:rPr>
          <w:sz w:val="16"/>
          <w:szCs w:val="16"/>
        </w:rPr>
        <w:t xml:space="preserve">Do správního deníku se rovněž zapisují žádosti o součinnost, které jsou podány podle jiných právních předpisů, než zákona o svobodném přístupu k informacím, a které nepatří pod konkrétní spisovou značku v jiném rejstříku (např. typicky žádosti o poskytnutí součinnosti ze strany orgánu činného v trestním řízení dle </w:t>
      </w:r>
      <w:r w:rsidR="00FE0AA5" w:rsidRPr="007D7680">
        <w:rPr>
          <w:sz w:val="16"/>
          <w:szCs w:val="16"/>
        </w:rPr>
        <w:t>§ </w:t>
      </w:r>
      <w:r w:rsidRPr="007D7680">
        <w:rPr>
          <w:sz w:val="16"/>
          <w:szCs w:val="16"/>
        </w:rPr>
        <w:t xml:space="preserve">8 tr. ř., příp. </w:t>
      </w:r>
      <w:r w:rsidR="00FE0AA5" w:rsidRPr="007D7680">
        <w:rPr>
          <w:sz w:val="16"/>
          <w:szCs w:val="16"/>
        </w:rPr>
        <w:t>§ </w:t>
      </w:r>
      <w:r w:rsidRPr="007D7680">
        <w:rPr>
          <w:sz w:val="16"/>
          <w:szCs w:val="16"/>
        </w:rPr>
        <w:t xml:space="preserve">18 zákona </w:t>
      </w:r>
      <w:r w:rsidR="00FE0AA5" w:rsidRPr="007D7680">
        <w:rPr>
          <w:sz w:val="16"/>
          <w:szCs w:val="16"/>
        </w:rPr>
        <w:t>č. </w:t>
      </w:r>
      <w:r w:rsidRPr="007D7680">
        <w:rPr>
          <w:sz w:val="16"/>
          <w:szCs w:val="16"/>
        </w:rPr>
        <w:t>273/2008</w:t>
      </w:r>
      <w:r w:rsidR="00FE0AA5" w:rsidRPr="007D7680">
        <w:rPr>
          <w:sz w:val="16"/>
          <w:szCs w:val="16"/>
        </w:rPr>
        <w:t> Sb.</w:t>
      </w:r>
      <w:r w:rsidRPr="007D7680">
        <w:rPr>
          <w:sz w:val="16"/>
          <w:szCs w:val="16"/>
        </w:rPr>
        <w:t xml:space="preserve">, o Policii České republiky či žádosti dle </w:t>
      </w:r>
      <w:r w:rsidR="00FE0AA5" w:rsidRPr="007D7680">
        <w:rPr>
          <w:sz w:val="16"/>
          <w:szCs w:val="16"/>
        </w:rPr>
        <w:t>§ </w:t>
      </w:r>
      <w:r w:rsidRPr="007D7680">
        <w:rPr>
          <w:sz w:val="16"/>
          <w:szCs w:val="16"/>
        </w:rPr>
        <w:t xml:space="preserve">17 zákona </w:t>
      </w:r>
      <w:r w:rsidR="00FE0AA5" w:rsidRPr="007D7680">
        <w:rPr>
          <w:sz w:val="16"/>
          <w:szCs w:val="16"/>
        </w:rPr>
        <w:t>č. </w:t>
      </w:r>
      <w:r w:rsidRPr="007D7680">
        <w:rPr>
          <w:sz w:val="16"/>
          <w:szCs w:val="16"/>
        </w:rPr>
        <w:t>280/2009</w:t>
      </w:r>
      <w:r w:rsidR="00FE0AA5" w:rsidRPr="007D7680">
        <w:rPr>
          <w:sz w:val="16"/>
          <w:szCs w:val="16"/>
        </w:rPr>
        <w:t> Sb.</w:t>
      </w:r>
      <w:r w:rsidRPr="007D7680">
        <w:rPr>
          <w:sz w:val="16"/>
          <w:szCs w:val="16"/>
        </w:rPr>
        <w:t>, daňový řád, ve znění pozdějších předpisů, apod., pokud zde není uvedena konkrétní věc, které se žádost týká, a kterou by tedy bylo možno zapsat pod konkrétní spisovou značku a jedná se tedy o činnosti, které se týkají agendy správy soudu), a dále žádosti o vylustrování věcí vedených k osobě nebo na osobu u soudu, pokud se nejedná o žádost dle</w:t>
      </w:r>
      <w:r w:rsidR="00B81E69">
        <w:rPr>
          <w:sz w:val="16"/>
          <w:szCs w:val="16"/>
        </w:rPr>
        <w:t> </w:t>
      </w:r>
      <w:r w:rsidRPr="007D7680">
        <w:rPr>
          <w:sz w:val="16"/>
          <w:szCs w:val="16"/>
        </w:rPr>
        <w:t>zákona o svobodném přístupu k informacím.</w:t>
      </w:r>
    </w:p>
    <w:p w:rsidR="000F1416" w:rsidRPr="007D7680" w:rsidRDefault="004609A0" w:rsidP="00B04A98">
      <w:pPr>
        <w:pStyle w:val="Zkladntext"/>
        <w:ind w:firstLine="357"/>
        <w:rPr>
          <w:sz w:val="16"/>
          <w:szCs w:val="16"/>
        </w:rPr>
      </w:pPr>
      <w:r w:rsidRPr="007D7680">
        <w:rPr>
          <w:sz w:val="16"/>
          <w:szCs w:val="16"/>
        </w:rPr>
        <w:t>U </w:t>
      </w:r>
      <w:r w:rsidR="000F1416" w:rsidRPr="007D7680">
        <w:rPr>
          <w:sz w:val="16"/>
          <w:szCs w:val="16"/>
        </w:rPr>
        <w:t>krajského soudu může být pro podněty</w:t>
      </w:r>
      <w:r w:rsidR="00581133" w:rsidRPr="007D7680">
        <w:rPr>
          <w:sz w:val="16"/>
          <w:szCs w:val="16"/>
        </w:rPr>
        <w:t xml:space="preserve"> k </w:t>
      </w:r>
      <w:r w:rsidR="000F1416" w:rsidRPr="007D7680">
        <w:rPr>
          <w:sz w:val="16"/>
          <w:szCs w:val="16"/>
        </w:rPr>
        <w:t>podání stížnosti pro porušení zákona založen zvláštní oddíl správního deníku.</w:t>
      </w:r>
    </w:p>
    <w:p w:rsidR="000F1416" w:rsidRPr="007D7680" w:rsidRDefault="000F1416" w:rsidP="00B04A98">
      <w:pPr>
        <w:spacing w:before="240"/>
        <w:jc w:val="both"/>
        <w:rPr>
          <w:sz w:val="16"/>
          <w:szCs w:val="16"/>
        </w:rPr>
      </w:pPr>
      <w:r w:rsidRPr="007D7680">
        <w:rPr>
          <w:sz w:val="16"/>
          <w:szCs w:val="16"/>
        </w:rPr>
        <w:t>Jednotlivé sloupce se vyplňují takto:</w:t>
      </w:r>
    </w:p>
    <w:p w:rsidR="000F1416" w:rsidRPr="007D7680" w:rsidRDefault="000F1416" w:rsidP="00B04A98">
      <w:pPr>
        <w:pStyle w:val="Zkladntext"/>
        <w:keepNext/>
        <w:spacing w:before="120" w:after="60"/>
        <w:rPr>
          <w:b/>
          <w:sz w:val="16"/>
          <w:szCs w:val="16"/>
        </w:rPr>
      </w:pPr>
      <w:r w:rsidRPr="007D7680">
        <w:rPr>
          <w:b/>
          <w:sz w:val="16"/>
          <w:szCs w:val="16"/>
        </w:rPr>
        <w:t>Sloupec 3:</w:t>
      </w:r>
    </w:p>
    <w:p w:rsidR="000F1416" w:rsidRPr="007D7680" w:rsidRDefault="000F1416" w:rsidP="00B04A98">
      <w:pPr>
        <w:pStyle w:val="Zkladntext"/>
        <w:ind w:firstLine="357"/>
        <w:rPr>
          <w:sz w:val="16"/>
          <w:szCs w:val="16"/>
        </w:rPr>
      </w:pPr>
      <w:r w:rsidRPr="007D7680">
        <w:rPr>
          <w:sz w:val="16"/>
          <w:szCs w:val="16"/>
        </w:rPr>
        <w:t>Zde se uvede jméno</w:t>
      </w:r>
      <w:r w:rsidR="004609A0" w:rsidRPr="007D7680">
        <w:rPr>
          <w:sz w:val="16"/>
          <w:szCs w:val="16"/>
        </w:rPr>
        <w:t xml:space="preserve"> a </w:t>
      </w:r>
      <w:r w:rsidRPr="007D7680">
        <w:rPr>
          <w:sz w:val="16"/>
          <w:szCs w:val="16"/>
        </w:rPr>
        <w:t>příjmení (označení)</w:t>
      </w:r>
      <w:r w:rsidR="004609A0" w:rsidRPr="007D7680">
        <w:rPr>
          <w:sz w:val="16"/>
          <w:szCs w:val="16"/>
        </w:rPr>
        <w:t xml:space="preserve"> a </w:t>
      </w:r>
      <w:r w:rsidRPr="007D7680">
        <w:rPr>
          <w:sz w:val="16"/>
          <w:szCs w:val="16"/>
        </w:rPr>
        <w:t>adresa podatele. Došla-li písemnost od nadřízené justiční složky, obecního úřadu nebo jiného orgánu, zapíše se</w:t>
      </w:r>
      <w:r w:rsidR="002458BA" w:rsidRPr="007D7680">
        <w:rPr>
          <w:sz w:val="16"/>
          <w:szCs w:val="16"/>
        </w:rPr>
        <w:t xml:space="preserve"> i </w:t>
      </w:r>
      <w:r w:rsidRPr="007D7680">
        <w:rPr>
          <w:sz w:val="16"/>
          <w:szCs w:val="16"/>
        </w:rPr>
        <w:t>datum</w:t>
      </w:r>
      <w:r w:rsidR="004609A0" w:rsidRPr="007D7680">
        <w:rPr>
          <w:sz w:val="16"/>
          <w:szCs w:val="16"/>
        </w:rPr>
        <w:t xml:space="preserve"> a </w:t>
      </w:r>
      <w:r w:rsidRPr="007D7680">
        <w:rPr>
          <w:sz w:val="16"/>
          <w:szCs w:val="16"/>
        </w:rPr>
        <w:t>jednací číslo uvedené na došlé písemnosti.</w:t>
      </w:r>
    </w:p>
    <w:p w:rsidR="000F1416" w:rsidRPr="007D7680" w:rsidRDefault="000F1416" w:rsidP="00B04A98">
      <w:pPr>
        <w:pStyle w:val="Zkladntext"/>
        <w:keepNext/>
        <w:spacing w:before="120" w:after="60"/>
        <w:rPr>
          <w:b/>
          <w:sz w:val="16"/>
          <w:szCs w:val="16"/>
        </w:rPr>
      </w:pPr>
      <w:r w:rsidRPr="007D7680">
        <w:rPr>
          <w:b/>
          <w:sz w:val="16"/>
          <w:szCs w:val="16"/>
        </w:rPr>
        <w:t>Sloupec 4:</w:t>
      </w:r>
    </w:p>
    <w:p w:rsidR="000F1416" w:rsidRPr="007D7680" w:rsidRDefault="000F1416" w:rsidP="00B04A98">
      <w:pPr>
        <w:pStyle w:val="Zkladntext"/>
        <w:ind w:firstLine="357"/>
        <w:rPr>
          <w:sz w:val="16"/>
          <w:szCs w:val="16"/>
        </w:rPr>
      </w:pPr>
      <w:r w:rsidRPr="007D7680">
        <w:rPr>
          <w:sz w:val="16"/>
          <w:szCs w:val="16"/>
        </w:rPr>
        <w:t>Zde se zapíše stručně bližší označení došlé věci, popřípadě stručný výstižný obsah písemnosti</w:t>
      </w:r>
      <w:r w:rsidR="00647D27" w:rsidRPr="007D7680">
        <w:rPr>
          <w:sz w:val="16"/>
          <w:szCs w:val="16"/>
        </w:rPr>
        <w:t xml:space="preserve">. </w:t>
      </w:r>
      <w:r w:rsidR="004609A0" w:rsidRPr="007D7680">
        <w:rPr>
          <w:sz w:val="16"/>
          <w:szCs w:val="16"/>
        </w:rPr>
        <w:t>U </w:t>
      </w:r>
      <w:r w:rsidRPr="007D7680">
        <w:rPr>
          <w:sz w:val="16"/>
          <w:szCs w:val="16"/>
        </w:rPr>
        <w:t>spojených spisů věcných se tu zapíše též heslo,</w:t>
      </w:r>
      <w:r w:rsidR="00581133" w:rsidRPr="007D7680">
        <w:rPr>
          <w:sz w:val="16"/>
          <w:szCs w:val="16"/>
        </w:rPr>
        <w:t xml:space="preserve"> u </w:t>
      </w:r>
      <w:r w:rsidRPr="007D7680">
        <w:rPr>
          <w:sz w:val="16"/>
          <w:szCs w:val="16"/>
        </w:rPr>
        <w:t>spisů osobních jméno</w:t>
      </w:r>
      <w:r w:rsidR="004609A0" w:rsidRPr="007D7680">
        <w:rPr>
          <w:sz w:val="16"/>
          <w:szCs w:val="16"/>
        </w:rPr>
        <w:t xml:space="preserve"> a </w:t>
      </w:r>
      <w:r w:rsidRPr="007D7680">
        <w:rPr>
          <w:sz w:val="16"/>
          <w:szCs w:val="16"/>
        </w:rPr>
        <w:t>příjmení toho, koho se věc týká.</w:t>
      </w:r>
    </w:p>
    <w:p w:rsidR="000F1416" w:rsidRPr="007D7680" w:rsidRDefault="000F1416" w:rsidP="00B04A98">
      <w:pPr>
        <w:pStyle w:val="Zkladntext"/>
        <w:ind w:firstLine="357"/>
        <w:rPr>
          <w:sz w:val="16"/>
          <w:szCs w:val="16"/>
        </w:rPr>
      </w:pPr>
      <w:r w:rsidRPr="007D7680">
        <w:rPr>
          <w:sz w:val="16"/>
          <w:szCs w:val="16"/>
        </w:rPr>
        <w:t>V rejstříku St se</w:t>
      </w:r>
      <w:r w:rsidR="009709AD" w:rsidRPr="007D7680">
        <w:rPr>
          <w:sz w:val="16"/>
          <w:szCs w:val="16"/>
        </w:rPr>
        <w:t xml:space="preserve"> v </w:t>
      </w:r>
      <w:r w:rsidRPr="007D7680">
        <w:rPr>
          <w:sz w:val="16"/>
          <w:szCs w:val="16"/>
        </w:rPr>
        <w:t>předmětu řízení uvádí hodnoty – stížnost na průtahy</w:t>
      </w:r>
      <w:r w:rsidR="009709AD" w:rsidRPr="007D7680">
        <w:rPr>
          <w:sz w:val="16"/>
          <w:szCs w:val="16"/>
        </w:rPr>
        <w:t xml:space="preserve"> v </w:t>
      </w:r>
      <w:r w:rsidRPr="007D7680">
        <w:rPr>
          <w:sz w:val="16"/>
          <w:szCs w:val="16"/>
        </w:rPr>
        <w:t>řízení, stížností na nevhodné chování soudních osob, stížnost na narušování důstojnosti řízení anebo nesouhlas</w:t>
      </w:r>
      <w:r w:rsidR="00581133" w:rsidRPr="007D7680">
        <w:rPr>
          <w:sz w:val="16"/>
          <w:szCs w:val="16"/>
        </w:rPr>
        <w:t xml:space="preserve"> s </w:t>
      </w:r>
      <w:r w:rsidRPr="007D7680">
        <w:rPr>
          <w:sz w:val="16"/>
          <w:szCs w:val="16"/>
        </w:rPr>
        <w:t>vyřízením stížnosti.</w:t>
      </w:r>
    </w:p>
    <w:p w:rsidR="000F1416" w:rsidRPr="007D7680" w:rsidRDefault="000F1416" w:rsidP="00B04A98">
      <w:pPr>
        <w:pStyle w:val="Zkladntext"/>
        <w:keepNext/>
        <w:spacing w:before="120" w:after="60"/>
        <w:rPr>
          <w:b/>
          <w:sz w:val="16"/>
          <w:szCs w:val="16"/>
        </w:rPr>
      </w:pPr>
      <w:r w:rsidRPr="007D7680">
        <w:rPr>
          <w:b/>
          <w:sz w:val="16"/>
          <w:szCs w:val="16"/>
        </w:rPr>
        <w:t>Sloupec 5:</w:t>
      </w:r>
    </w:p>
    <w:p w:rsidR="000F1416" w:rsidRPr="007D7680" w:rsidRDefault="000F1416" w:rsidP="00B04A98">
      <w:pPr>
        <w:pStyle w:val="Zkladntext"/>
        <w:ind w:firstLine="357"/>
        <w:rPr>
          <w:sz w:val="16"/>
          <w:szCs w:val="16"/>
        </w:rPr>
      </w:pPr>
      <w:r w:rsidRPr="007D7680">
        <w:rPr>
          <w:sz w:val="16"/>
          <w:szCs w:val="16"/>
        </w:rPr>
        <w:t>Do tohoto sloupce se zapíše datum vyřízení</w:t>
      </w:r>
      <w:r w:rsidR="00647D27" w:rsidRPr="007D7680">
        <w:rPr>
          <w:sz w:val="16"/>
          <w:szCs w:val="16"/>
        </w:rPr>
        <w:t xml:space="preserve">. </w:t>
      </w:r>
      <w:r w:rsidR="004609A0" w:rsidRPr="007D7680">
        <w:rPr>
          <w:sz w:val="16"/>
          <w:szCs w:val="16"/>
        </w:rPr>
        <w:t>U </w:t>
      </w:r>
      <w:r w:rsidRPr="007D7680">
        <w:rPr>
          <w:sz w:val="16"/>
          <w:szCs w:val="16"/>
        </w:rPr>
        <w:t>rejstříku St se uvede také způsob vyřízení</w:t>
      </w:r>
      <w:r w:rsidR="004609A0" w:rsidRPr="007D7680">
        <w:rPr>
          <w:sz w:val="16"/>
          <w:szCs w:val="16"/>
        </w:rPr>
        <w:t xml:space="preserve"> a </w:t>
      </w:r>
      <w:r w:rsidR="00581133" w:rsidRPr="007D7680">
        <w:rPr>
          <w:sz w:val="16"/>
          <w:szCs w:val="16"/>
        </w:rPr>
        <w:t>u </w:t>
      </w:r>
      <w:r w:rsidRPr="007D7680">
        <w:rPr>
          <w:sz w:val="16"/>
          <w:szCs w:val="16"/>
        </w:rPr>
        <w:t>přímo vyřízené stížnosti též její důvodnost</w:t>
      </w:r>
      <w:r w:rsidR="00572883" w:rsidRPr="007D7680">
        <w:rPr>
          <w:sz w:val="16"/>
          <w:szCs w:val="16"/>
        </w:rPr>
        <w:t>. V </w:t>
      </w:r>
      <w:r w:rsidRPr="007D7680">
        <w:rPr>
          <w:sz w:val="16"/>
          <w:szCs w:val="16"/>
        </w:rPr>
        <w:t xml:space="preserve">podrobnostech se odkazuje na Instrukci Ministerstva spravedlnosti, </w:t>
      </w:r>
      <w:r w:rsidR="00FE0AA5" w:rsidRPr="007D7680">
        <w:rPr>
          <w:sz w:val="16"/>
          <w:szCs w:val="16"/>
        </w:rPr>
        <w:t>č. j. </w:t>
      </w:r>
      <w:r w:rsidRPr="007D7680">
        <w:rPr>
          <w:sz w:val="16"/>
          <w:szCs w:val="16"/>
        </w:rPr>
        <w:t>106/2001–OSM,</w:t>
      </w:r>
      <w:r w:rsidR="00581133" w:rsidRPr="007D7680">
        <w:rPr>
          <w:sz w:val="16"/>
          <w:szCs w:val="16"/>
        </w:rPr>
        <w:t xml:space="preserve"> o </w:t>
      </w:r>
      <w:r w:rsidRPr="007D7680">
        <w:rPr>
          <w:sz w:val="16"/>
          <w:szCs w:val="16"/>
        </w:rPr>
        <w:t>vyřizování stížností na postup soudů,</w:t>
      </w:r>
      <w:r w:rsidR="009709AD" w:rsidRPr="007D7680">
        <w:rPr>
          <w:sz w:val="16"/>
          <w:szCs w:val="16"/>
        </w:rPr>
        <w:t xml:space="preserve"> v </w:t>
      </w:r>
      <w:r w:rsidRPr="007D7680">
        <w:rPr>
          <w:sz w:val="16"/>
          <w:szCs w:val="16"/>
        </w:rPr>
        <w:t>platném znění.</w:t>
      </w:r>
    </w:p>
    <w:p w:rsidR="000F1416" w:rsidRPr="007D7680" w:rsidRDefault="000F1416" w:rsidP="00B04A98">
      <w:pPr>
        <w:pStyle w:val="Zkladntext"/>
        <w:keepNext/>
        <w:spacing w:before="120" w:after="60"/>
        <w:rPr>
          <w:b/>
          <w:sz w:val="16"/>
          <w:szCs w:val="16"/>
        </w:rPr>
      </w:pPr>
      <w:r w:rsidRPr="007D7680">
        <w:rPr>
          <w:b/>
          <w:sz w:val="16"/>
          <w:szCs w:val="16"/>
        </w:rPr>
        <w:t>Sloupec 6:</w:t>
      </w:r>
    </w:p>
    <w:p w:rsidR="000F1416" w:rsidRPr="007D7680" w:rsidRDefault="004609A0" w:rsidP="00B04A98">
      <w:pPr>
        <w:pStyle w:val="Zkladntext"/>
        <w:ind w:firstLine="357"/>
        <w:rPr>
          <w:sz w:val="16"/>
          <w:szCs w:val="16"/>
        </w:rPr>
      </w:pPr>
      <w:r w:rsidRPr="007D7680">
        <w:rPr>
          <w:sz w:val="16"/>
          <w:szCs w:val="16"/>
        </w:rPr>
        <w:t>U </w:t>
      </w:r>
      <w:r w:rsidR="000F1416" w:rsidRPr="007D7680">
        <w:rPr>
          <w:sz w:val="16"/>
          <w:szCs w:val="16"/>
        </w:rPr>
        <w:t>spojených spisů věcných se</w:t>
      </w:r>
      <w:r w:rsidR="009709AD" w:rsidRPr="007D7680">
        <w:rPr>
          <w:sz w:val="16"/>
          <w:szCs w:val="16"/>
        </w:rPr>
        <w:t xml:space="preserve"> v </w:t>
      </w:r>
      <w:r w:rsidR="000F1416" w:rsidRPr="007D7680">
        <w:rPr>
          <w:sz w:val="16"/>
          <w:szCs w:val="16"/>
        </w:rPr>
        <w:t>levém dolním rohu zapíše vedoucí číslo spisu. Dále se zde zapisují obvyklé poznámky (např. lhůty, oddělení,</w:t>
      </w:r>
      <w:r w:rsidR="009709AD" w:rsidRPr="007D7680">
        <w:rPr>
          <w:sz w:val="16"/>
          <w:szCs w:val="16"/>
        </w:rPr>
        <w:t xml:space="preserve"> v </w:t>
      </w:r>
      <w:r w:rsidR="000F1416" w:rsidRPr="007D7680">
        <w:rPr>
          <w:sz w:val="16"/>
          <w:szCs w:val="16"/>
        </w:rPr>
        <w:t>němž je</w:t>
      </w:r>
      <w:r w:rsidR="00B81E69">
        <w:rPr>
          <w:sz w:val="16"/>
          <w:szCs w:val="16"/>
        </w:rPr>
        <w:t> </w:t>
      </w:r>
      <w:r w:rsidR="000F1416" w:rsidRPr="007D7680">
        <w:rPr>
          <w:sz w:val="16"/>
          <w:szCs w:val="16"/>
        </w:rPr>
        <w:t>věc vyřizována, popřípadě příjmení zaměstnance, odevzdání spisu do spisovny apod.).</w:t>
      </w:r>
    </w:p>
    <w:p w:rsidR="000F1416" w:rsidRPr="007D7680" w:rsidRDefault="000F1416" w:rsidP="00B04A98">
      <w:pPr>
        <w:pStyle w:val="Zkladntext"/>
        <w:ind w:firstLine="357"/>
        <w:rPr>
          <w:sz w:val="16"/>
          <w:szCs w:val="16"/>
        </w:rPr>
      </w:pPr>
      <w:r w:rsidRPr="007D7680">
        <w:rPr>
          <w:sz w:val="16"/>
          <w:szCs w:val="16"/>
        </w:rPr>
        <w:t>Vyřízené věci se neodškrtávají.</w:t>
      </w:r>
    </w:p>
    <w:p w:rsidR="000F1416" w:rsidRPr="007D7680" w:rsidRDefault="000F1416" w:rsidP="00B04A98">
      <w:pPr>
        <w:pStyle w:val="Zkladntext"/>
        <w:ind w:firstLine="357"/>
        <w:rPr>
          <w:sz w:val="16"/>
          <w:szCs w:val="16"/>
        </w:rPr>
      </w:pPr>
      <w:r w:rsidRPr="007D7680">
        <w:rPr>
          <w:sz w:val="16"/>
          <w:szCs w:val="16"/>
        </w:rPr>
        <w:t>Ke správnímu deníku se vede seznam hesel uvedených</w:t>
      </w:r>
      <w:r w:rsidR="009709AD" w:rsidRPr="007D7680">
        <w:rPr>
          <w:sz w:val="16"/>
          <w:szCs w:val="16"/>
        </w:rPr>
        <w:t xml:space="preserve"> v </w:t>
      </w:r>
      <w:r w:rsidRPr="007D7680">
        <w:rPr>
          <w:sz w:val="16"/>
          <w:szCs w:val="16"/>
        </w:rPr>
        <w:t xml:space="preserve">heslovníku (příloha </w:t>
      </w:r>
      <w:r w:rsidR="00FE0AA5" w:rsidRPr="007D7680">
        <w:rPr>
          <w:sz w:val="16"/>
          <w:szCs w:val="16"/>
        </w:rPr>
        <w:t>č. </w:t>
      </w:r>
      <w:r w:rsidRPr="007D7680">
        <w:rPr>
          <w:sz w:val="16"/>
          <w:szCs w:val="16"/>
        </w:rPr>
        <w:t>2).</w:t>
      </w:r>
    </w:p>
    <w:p w:rsidR="000F1416" w:rsidRPr="007D7680" w:rsidRDefault="000F1416" w:rsidP="00B04A98">
      <w:pPr>
        <w:pStyle w:val="Zkladntext"/>
        <w:ind w:firstLine="357"/>
        <w:rPr>
          <w:sz w:val="16"/>
          <w:szCs w:val="16"/>
        </w:rPr>
      </w:pPr>
      <w:r w:rsidRPr="007D7680">
        <w:rPr>
          <w:sz w:val="16"/>
          <w:szCs w:val="16"/>
        </w:rPr>
        <w:t>Vyžaduje-li to rozsah agendy, vede se ke správnímu deníku seznam jmenný ve formě kartotéky nebo knihy;</w:t>
      </w:r>
      <w:r w:rsidR="00581133" w:rsidRPr="007D7680">
        <w:rPr>
          <w:sz w:val="16"/>
          <w:szCs w:val="16"/>
        </w:rPr>
        <w:t xml:space="preserve"> k </w:t>
      </w:r>
      <w:r w:rsidRPr="007D7680">
        <w:rPr>
          <w:sz w:val="16"/>
          <w:szCs w:val="16"/>
        </w:rPr>
        <w:t>oddílu stížností</w:t>
      </w:r>
      <w:r w:rsidR="004609A0" w:rsidRPr="007D7680">
        <w:rPr>
          <w:sz w:val="16"/>
          <w:szCs w:val="16"/>
        </w:rPr>
        <w:t xml:space="preserve"> a </w:t>
      </w:r>
      <w:r w:rsidRPr="007D7680">
        <w:rPr>
          <w:sz w:val="16"/>
          <w:szCs w:val="16"/>
        </w:rPr>
        <w:t>oznámení fyzických</w:t>
      </w:r>
      <w:r w:rsidR="004609A0" w:rsidRPr="007D7680">
        <w:rPr>
          <w:sz w:val="16"/>
          <w:szCs w:val="16"/>
        </w:rPr>
        <w:t xml:space="preserve"> a </w:t>
      </w:r>
      <w:r w:rsidRPr="007D7680">
        <w:rPr>
          <w:sz w:val="16"/>
          <w:szCs w:val="16"/>
        </w:rPr>
        <w:t>právnických osob se vede oddělený seznam jmen.</w:t>
      </w:r>
    </w:p>
    <w:p w:rsidR="000F1416" w:rsidRPr="007D7680" w:rsidRDefault="000F1416" w:rsidP="00B04A98">
      <w:pPr>
        <w:pStyle w:val="Prosttext"/>
        <w:keepNext/>
        <w:spacing w:before="120" w:after="240"/>
        <w:jc w:val="center"/>
        <w:outlineLvl w:val="2"/>
        <w:rPr>
          <w:rFonts w:ascii="Times New Roman" w:eastAsia="MS Mincho" w:hAnsi="Times New Roman"/>
          <w:sz w:val="16"/>
          <w:szCs w:val="16"/>
        </w:rPr>
      </w:pPr>
      <w:r w:rsidRPr="007D7680">
        <w:rPr>
          <w:rFonts w:ascii="Times New Roman" w:eastAsia="MS Mincho" w:hAnsi="Times New Roman"/>
          <w:sz w:val="16"/>
          <w:szCs w:val="16"/>
        </w:rPr>
        <w:br w:type="page"/>
      </w:r>
      <w:bookmarkStart w:id="12057" w:name="_Toc64280723"/>
      <w:bookmarkStart w:id="12058" w:name="_Toc213960229"/>
      <w:bookmarkStart w:id="12059" w:name="_Toc233193619"/>
      <w:bookmarkStart w:id="12060" w:name="_Toc221857209"/>
      <w:bookmarkStart w:id="12061" w:name="_Toc233210217"/>
      <w:bookmarkStart w:id="12062" w:name="_Toc233284036"/>
      <w:bookmarkStart w:id="12063" w:name="_Toc233286839"/>
      <w:bookmarkStart w:id="12064" w:name="_Toc233289801"/>
      <w:bookmarkStart w:id="12065" w:name="_Toc233292909"/>
      <w:bookmarkStart w:id="12066" w:name="_Toc233293578"/>
      <w:bookmarkStart w:id="12067" w:name="_Toc233199646"/>
      <w:bookmarkStart w:id="12068" w:name="_Toc233213813"/>
      <w:bookmarkStart w:id="12069" w:name="_Toc233216872"/>
      <w:bookmarkStart w:id="12070" w:name="_Toc233301686"/>
      <w:bookmarkStart w:id="12071" w:name="_Toc233303018"/>
      <w:bookmarkStart w:id="12072" w:name="_Toc233308293"/>
      <w:bookmarkStart w:id="12073" w:name="_Toc233313856"/>
      <w:bookmarkStart w:id="12074" w:name="_Toc233316157"/>
      <w:bookmarkStart w:id="12075" w:name="_Toc233343040"/>
      <w:bookmarkStart w:id="12076" w:name="_Toc233343706"/>
      <w:bookmarkStart w:id="12077" w:name="_Toc233345054"/>
      <w:bookmarkStart w:id="12078" w:name="_Toc233355537"/>
      <w:bookmarkStart w:id="12079" w:name="_Toc233358227"/>
      <w:bookmarkStart w:id="12080" w:name="_Toc233368909"/>
      <w:bookmarkStart w:id="12081" w:name="_Toc233371039"/>
      <w:r w:rsidRPr="007D7680">
        <w:rPr>
          <w:rFonts w:ascii="Times New Roman" w:eastAsia="MS Mincho" w:hAnsi="Times New Roman"/>
          <w:b/>
          <w:bCs/>
          <w:sz w:val="16"/>
          <w:szCs w:val="16"/>
        </w:rPr>
        <w:lastRenderedPageBreak/>
        <w:t>17a. – Rejstřík Si</w:t>
      </w:r>
      <w:r w:rsidRPr="007D7680">
        <w:rPr>
          <w:rFonts w:ascii="Times New Roman" w:eastAsia="MS Mincho" w:hAnsi="Times New Roman"/>
          <w:b/>
          <w:bCs/>
          <w:sz w:val="16"/>
          <w:szCs w:val="16"/>
        </w:rPr>
        <w:br/>
      </w:r>
      <w:r w:rsidRPr="007D7680">
        <w:rPr>
          <w:rFonts w:ascii="Times New Roman" w:eastAsia="MS Mincho" w:hAnsi="Times New Roman"/>
          <w:sz w:val="16"/>
          <w:szCs w:val="16"/>
        </w:rPr>
        <w:t>vede se výlučně pomocí výpočetní techniky</w:t>
      </w:r>
      <w:bookmarkEnd w:id="12057"/>
    </w:p>
    <w:p w:rsidR="000F1416" w:rsidRPr="007D7680" w:rsidRDefault="000F1416" w:rsidP="00B04A98">
      <w:pPr>
        <w:pStyle w:val="Zkladntext"/>
        <w:keepNext/>
        <w:spacing w:before="360" w:after="100"/>
        <w:jc w:val="center"/>
        <w:outlineLvl w:val="3"/>
        <w:rPr>
          <w:b/>
          <w:sz w:val="16"/>
          <w:szCs w:val="16"/>
        </w:rPr>
      </w:pPr>
      <w:bookmarkStart w:id="12082" w:name="_Toc64280724"/>
      <w:r w:rsidRPr="007D7680">
        <w:rPr>
          <w:b/>
          <w:sz w:val="16"/>
          <w:szCs w:val="16"/>
        </w:rPr>
        <w:t>I.</w:t>
      </w:r>
      <w:bookmarkEnd w:id="12082"/>
    </w:p>
    <w:p w:rsidR="000F1416" w:rsidRPr="007D7680" w:rsidRDefault="000F1416" w:rsidP="00B04A98">
      <w:pPr>
        <w:pStyle w:val="Zkladntext"/>
        <w:ind w:firstLine="357"/>
        <w:rPr>
          <w:sz w:val="16"/>
          <w:szCs w:val="16"/>
        </w:rPr>
      </w:pPr>
      <w:r w:rsidRPr="007D7680">
        <w:rPr>
          <w:sz w:val="16"/>
          <w:szCs w:val="16"/>
        </w:rPr>
        <w:t>Do rejstříku Si se zapisují žádosti</w:t>
      </w:r>
      <w:r w:rsidR="00581133" w:rsidRPr="007D7680">
        <w:rPr>
          <w:sz w:val="16"/>
          <w:szCs w:val="16"/>
        </w:rPr>
        <w:t xml:space="preserve"> o </w:t>
      </w:r>
      <w:r w:rsidRPr="007D7680">
        <w:rPr>
          <w:sz w:val="16"/>
          <w:szCs w:val="16"/>
        </w:rPr>
        <w:t>informace podle zákona</w:t>
      </w:r>
      <w:r w:rsidR="00581133" w:rsidRPr="007D7680">
        <w:rPr>
          <w:sz w:val="16"/>
          <w:szCs w:val="16"/>
        </w:rPr>
        <w:t xml:space="preserve"> o </w:t>
      </w:r>
      <w:r w:rsidRPr="007D7680">
        <w:rPr>
          <w:sz w:val="16"/>
          <w:szCs w:val="16"/>
        </w:rPr>
        <w:t>svobodném přístupu</w:t>
      </w:r>
      <w:r w:rsidR="00581133" w:rsidRPr="007D7680">
        <w:rPr>
          <w:sz w:val="16"/>
          <w:szCs w:val="16"/>
        </w:rPr>
        <w:t xml:space="preserve"> k </w:t>
      </w:r>
      <w:r w:rsidRPr="007D7680">
        <w:rPr>
          <w:sz w:val="16"/>
          <w:szCs w:val="16"/>
        </w:rPr>
        <w:t>informacím, žádosti</w:t>
      </w:r>
      <w:r w:rsidR="00581133" w:rsidRPr="007D7680">
        <w:rPr>
          <w:sz w:val="16"/>
          <w:szCs w:val="16"/>
        </w:rPr>
        <w:t xml:space="preserve"> o </w:t>
      </w:r>
      <w:r w:rsidRPr="007D7680">
        <w:rPr>
          <w:sz w:val="16"/>
          <w:szCs w:val="16"/>
        </w:rPr>
        <w:t>vylustrování věcí vedených</w:t>
      </w:r>
      <w:r w:rsidR="00581133" w:rsidRPr="007D7680">
        <w:rPr>
          <w:sz w:val="16"/>
          <w:szCs w:val="16"/>
        </w:rPr>
        <w:t xml:space="preserve"> k </w:t>
      </w:r>
      <w:r w:rsidRPr="007D7680">
        <w:rPr>
          <w:sz w:val="16"/>
          <w:szCs w:val="16"/>
        </w:rPr>
        <w:t>osobě nebo na</w:t>
      </w:r>
      <w:r w:rsidR="00B81E69">
        <w:rPr>
          <w:sz w:val="16"/>
          <w:szCs w:val="16"/>
        </w:rPr>
        <w:t> </w:t>
      </w:r>
      <w:r w:rsidRPr="007D7680">
        <w:rPr>
          <w:sz w:val="16"/>
          <w:szCs w:val="16"/>
        </w:rPr>
        <w:t>osobu</w:t>
      </w:r>
      <w:r w:rsidR="00581133" w:rsidRPr="007D7680">
        <w:rPr>
          <w:sz w:val="16"/>
          <w:szCs w:val="16"/>
        </w:rPr>
        <w:t xml:space="preserve"> u </w:t>
      </w:r>
      <w:r w:rsidRPr="007D7680">
        <w:rPr>
          <w:sz w:val="16"/>
          <w:szCs w:val="16"/>
        </w:rPr>
        <w:t>soudu</w:t>
      </w:r>
      <w:r w:rsidR="004609A0" w:rsidRPr="007D7680">
        <w:rPr>
          <w:sz w:val="16"/>
          <w:szCs w:val="16"/>
        </w:rPr>
        <w:t xml:space="preserve"> </w:t>
      </w:r>
      <w:r w:rsidR="0068254D" w:rsidRPr="007D7680">
        <w:rPr>
          <w:sz w:val="16"/>
          <w:szCs w:val="16"/>
        </w:rPr>
        <w:t xml:space="preserve">podle zákona o svobodném přístupu k informacím </w:t>
      </w:r>
      <w:r w:rsidR="004609A0" w:rsidRPr="007D7680">
        <w:rPr>
          <w:sz w:val="16"/>
          <w:szCs w:val="16"/>
        </w:rPr>
        <w:t>a </w:t>
      </w:r>
      <w:r w:rsidRPr="007D7680">
        <w:rPr>
          <w:sz w:val="16"/>
          <w:szCs w:val="16"/>
        </w:rPr>
        <w:t xml:space="preserve">zapracování povinně zveřejňovaných informací na úřední desku soudu, včetně vypracování výroční zprávy podle </w:t>
      </w:r>
      <w:r w:rsidR="00FE0AA5" w:rsidRPr="007D7680">
        <w:rPr>
          <w:sz w:val="16"/>
          <w:szCs w:val="16"/>
        </w:rPr>
        <w:t>§ </w:t>
      </w:r>
      <w:r w:rsidRPr="007D7680">
        <w:rPr>
          <w:sz w:val="16"/>
          <w:szCs w:val="16"/>
        </w:rPr>
        <w:t>18 zákona</w:t>
      </w:r>
      <w:r w:rsidR="00581133" w:rsidRPr="007D7680">
        <w:rPr>
          <w:sz w:val="16"/>
          <w:szCs w:val="16"/>
        </w:rPr>
        <w:t xml:space="preserve"> o </w:t>
      </w:r>
      <w:r w:rsidRPr="007D7680">
        <w:rPr>
          <w:sz w:val="16"/>
          <w:szCs w:val="16"/>
        </w:rPr>
        <w:t>svobodném přístupu</w:t>
      </w:r>
      <w:r w:rsidR="00581133" w:rsidRPr="007D7680">
        <w:rPr>
          <w:sz w:val="16"/>
          <w:szCs w:val="16"/>
        </w:rPr>
        <w:t xml:space="preserve"> k </w:t>
      </w:r>
      <w:r w:rsidRPr="007D7680">
        <w:rPr>
          <w:sz w:val="16"/>
          <w:szCs w:val="16"/>
        </w:rPr>
        <w:t>informacím.</w:t>
      </w:r>
    </w:p>
    <w:p w:rsidR="000F1416" w:rsidRPr="007D7680" w:rsidRDefault="000F1416" w:rsidP="00B04A98">
      <w:pPr>
        <w:pStyle w:val="Zkladntext"/>
        <w:keepNext/>
        <w:spacing w:before="360" w:after="100"/>
        <w:jc w:val="center"/>
        <w:outlineLvl w:val="3"/>
        <w:rPr>
          <w:b/>
          <w:sz w:val="16"/>
          <w:szCs w:val="16"/>
        </w:rPr>
      </w:pPr>
      <w:bookmarkStart w:id="12083" w:name="_Toc64280725"/>
      <w:r w:rsidRPr="007D7680">
        <w:rPr>
          <w:b/>
          <w:sz w:val="16"/>
          <w:szCs w:val="16"/>
        </w:rPr>
        <w:t>II.</w:t>
      </w:r>
      <w:bookmarkEnd w:id="12083"/>
    </w:p>
    <w:p w:rsidR="000F1416" w:rsidRPr="007D7680" w:rsidRDefault="000F1416" w:rsidP="00B04A98">
      <w:pPr>
        <w:keepNext/>
        <w:ind w:left="720"/>
        <w:rPr>
          <w:b/>
          <w:bCs/>
          <w:sz w:val="16"/>
          <w:szCs w:val="16"/>
        </w:rPr>
      </w:pPr>
      <w:r w:rsidRPr="007D7680">
        <w:rPr>
          <w:b/>
          <w:bCs/>
          <w:sz w:val="16"/>
          <w:szCs w:val="16"/>
        </w:rPr>
        <w:t>Položky Rejstříku Si</w:t>
      </w:r>
      <w:r w:rsidR="004609A0" w:rsidRPr="007D7680">
        <w:rPr>
          <w:b/>
          <w:bCs/>
          <w:sz w:val="16"/>
          <w:szCs w:val="16"/>
        </w:rPr>
        <w:t xml:space="preserve"> a </w:t>
      </w:r>
      <w:r w:rsidRPr="007D7680">
        <w:rPr>
          <w:b/>
          <w:bCs/>
          <w:sz w:val="16"/>
          <w:szCs w:val="16"/>
        </w:rPr>
        <w:t>ostatních evidencí:</w:t>
      </w:r>
    </w:p>
    <w:p w:rsidR="000F1416" w:rsidRPr="007D7680" w:rsidRDefault="000F1416" w:rsidP="008D5D62">
      <w:pPr>
        <w:numPr>
          <w:ilvl w:val="1"/>
          <w:numId w:val="223"/>
        </w:numPr>
        <w:tabs>
          <w:tab w:val="clear" w:pos="1440"/>
          <w:tab w:val="num" w:pos="709"/>
        </w:tabs>
        <w:ind w:left="709" w:hanging="283"/>
        <w:jc w:val="both"/>
        <w:rPr>
          <w:sz w:val="16"/>
          <w:szCs w:val="16"/>
        </w:rPr>
      </w:pPr>
      <w:r w:rsidRPr="007D7680">
        <w:rPr>
          <w:sz w:val="16"/>
          <w:szCs w:val="16"/>
        </w:rPr>
        <w:t>Spisová značka (číslo senátu, Si, běžné číslo</w:t>
      </w:r>
      <w:r w:rsidR="004609A0" w:rsidRPr="007D7680">
        <w:rPr>
          <w:sz w:val="16"/>
          <w:szCs w:val="16"/>
        </w:rPr>
        <w:t xml:space="preserve"> a </w:t>
      </w:r>
      <w:r w:rsidRPr="007D7680">
        <w:rPr>
          <w:sz w:val="16"/>
          <w:szCs w:val="16"/>
        </w:rPr>
        <w:t>ročník)</w:t>
      </w:r>
    </w:p>
    <w:p w:rsidR="000F1416" w:rsidRPr="007D7680" w:rsidRDefault="000F1416" w:rsidP="008D5D62">
      <w:pPr>
        <w:numPr>
          <w:ilvl w:val="1"/>
          <w:numId w:val="223"/>
        </w:numPr>
        <w:tabs>
          <w:tab w:val="clear" w:pos="1440"/>
          <w:tab w:val="num" w:pos="709"/>
        </w:tabs>
        <w:ind w:left="709" w:hanging="283"/>
        <w:jc w:val="both"/>
        <w:rPr>
          <w:sz w:val="16"/>
          <w:szCs w:val="16"/>
        </w:rPr>
      </w:pPr>
      <w:r w:rsidRPr="007D7680">
        <w:rPr>
          <w:sz w:val="16"/>
          <w:szCs w:val="16"/>
        </w:rPr>
        <w:t>Došlo dne</w:t>
      </w:r>
    </w:p>
    <w:p w:rsidR="000F1416" w:rsidRPr="007D7680" w:rsidRDefault="000F1416" w:rsidP="008D5D62">
      <w:pPr>
        <w:numPr>
          <w:ilvl w:val="1"/>
          <w:numId w:val="223"/>
        </w:numPr>
        <w:tabs>
          <w:tab w:val="clear" w:pos="1440"/>
          <w:tab w:val="num" w:pos="709"/>
        </w:tabs>
        <w:ind w:left="709" w:hanging="283"/>
        <w:jc w:val="both"/>
        <w:rPr>
          <w:sz w:val="16"/>
          <w:szCs w:val="16"/>
        </w:rPr>
      </w:pPr>
      <w:r w:rsidRPr="007D7680">
        <w:rPr>
          <w:sz w:val="16"/>
          <w:szCs w:val="16"/>
        </w:rPr>
        <w:t>Došlo původně</w:t>
      </w:r>
    </w:p>
    <w:p w:rsidR="000F1416" w:rsidRPr="007D7680" w:rsidRDefault="000F1416" w:rsidP="008D5D62">
      <w:pPr>
        <w:numPr>
          <w:ilvl w:val="1"/>
          <w:numId w:val="223"/>
        </w:numPr>
        <w:tabs>
          <w:tab w:val="clear" w:pos="1440"/>
          <w:tab w:val="num" w:pos="709"/>
        </w:tabs>
        <w:ind w:left="709" w:hanging="283"/>
        <w:jc w:val="both"/>
        <w:rPr>
          <w:sz w:val="16"/>
          <w:szCs w:val="16"/>
        </w:rPr>
      </w:pPr>
      <w:r w:rsidRPr="007D7680">
        <w:rPr>
          <w:sz w:val="16"/>
          <w:szCs w:val="16"/>
        </w:rPr>
        <w:t>Druh (žádost</w:t>
      </w:r>
      <w:r w:rsidR="00581133" w:rsidRPr="007D7680">
        <w:rPr>
          <w:sz w:val="16"/>
          <w:szCs w:val="16"/>
        </w:rPr>
        <w:t xml:space="preserve"> o </w:t>
      </w:r>
      <w:r w:rsidRPr="007D7680">
        <w:rPr>
          <w:sz w:val="16"/>
          <w:szCs w:val="16"/>
        </w:rPr>
        <w:t>informace, lustrace, povinné informace, výroční zpráva)</w:t>
      </w:r>
    </w:p>
    <w:p w:rsidR="000F1416" w:rsidRPr="007D7680" w:rsidRDefault="000F1416" w:rsidP="008D5D62">
      <w:pPr>
        <w:numPr>
          <w:ilvl w:val="1"/>
          <w:numId w:val="223"/>
        </w:numPr>
        <w:tabs>
          <w:tab w:val="clear" w:pos="1440"/>
          <w:tab w:val="num" w:pos="709"/>
        </w:tabs>
        <w:ind w:left="709" w:hanging="283"/>
        <w:jc w:val="both"/>
        <w:rPr>
          <w:sz w:val="16"/>
          <w:szCs w:val="16"/>
        </w:rPr>
      </w:pPr>
      <w:r w:rsidRPr="007D7680">
        <w:rPr>
          <w:sz w:val="16"/>
          <w:szCs w:val="16"/>
        </w:rPr>
        <w:t>Předmět (popis žádosti</w:t>
      </w:r>
      <w:r w:rsidR="00581133" w:rsidRPr="007D7680">
        <w:rPr>
          <w:sz w:val="16"/>
          <w:szCs w:val="16"/>
        </w:rPr>
        <w:t xml:space="preserve"> o </w:t>
      </w:r>
      <w:r w:rsidRPr="007D7680">
        <w:rPr>
          <w:sz w:val="16"/>
          <w:szCs w:val="16"/>
        </w:rPr>
        <w:t>informace)</w:t>
      </w:r>
    </w:p>
    <w:p w:rsidR="000F1416" w:rsidRPr="007D7680" w:rsidRDefault="000F1416" w:rsidP="008D5D62">
      <w:pPr>
        <w:numPr>
          <w:ilvl w:val="1"/>
          <w:numId w:val="223"/>
        </w:numPr>
        <w:tabs>
          <w:tab w:val="clear" w:pos="1440"/>
          <w:tab w:val="num" w:pos="709"/>
        </w:tabs>
        <w:ind w:left="709" w:hanging="283"/>
        <w:jc w:val="both"/>
        <w:rPr>
          <w:sz w:val="16"/>
          <w:szCs w:val="16"/>
        </w:rPr>
      </w:pPr>
      <w:r w:rsidRPr="007D7680">
        <w:rPr>
          <w:sz w:val="16"/>
          <w:szCs w:val="16"/>
        </w:rPr>
        <w:t>Kdo věc řeší</w:t>
      </w:r>
      <w:r w:rsidR="004609A0" w:rsidRPr="007D7680">
        <w:rPr>
          <w:sz w:val="16"/>
          <w:szCs w:val="16"/>
        </w:rPr>
        <w:t xml:space="preserve"> a </w:t>
      </w:r>
      <w:r w:rsidRPr="007D7680">
        <w:rPr>
          <w:sz w:val="16"/>
          <w:szCs w:val="16"/>
        </w:rPr>
        <w:t>vyřídil</w:t>
      </w:r>
    </w:p>
    <w:p w:rsidR="000F1416" w:rsidRPr="007D7680" w:rsidRDefault="000F1416" w:rsidP="008D5D62">
      <w:pPr>
        <w:numPr>
          <w:ilvl w:val="1"/>
          <w:numId w:val="223"/>
        </w:numPr>
        <w:tabs>
          <w:tab w:val="clear" w:pos="1440"/>
          <w:tab w:val="num" w:pos="709"/>
        </w:tabs>
        <w:ind w:left="709" w:hanging="283"/>
        <w:jc w:val="both"/>
        <w:rPr>
          <w:sz w:val="16"/>
          <w:szCs w:val="16"/>
        </w:rPr>
      </w:pPr>
      <w:r w:rsidRPr="007D7680">
        <w:rPr>
          <w:sz w:val="16"/>
          <w:szCs w:val="16"/>
        </w:rPr>
        <w:t>Datum vyřízení, způsob vyřízení, poznámka</w:t>
      </w:r>
      <w:r w:rsidR="00581133" w:rsidRPr="007D7680">
        <w:rPr>
          <w:sz w:val="16"/>
          <w:szCs w:val="16"/>
        </w:rPr>
        <w:t xml:space="preserve"> k </w:t>
      </w:r>
      <w:r w:rsidRPr="007D7680">
        <w:rPr>
          <w:sz w:val="16"/>
          <w:szCs w:val="16"/>
        </w:rPr>
        <w:t>vyřízení</w:t>
      </w:r>
    </w:p>
    <w:p w:rsidR="000F1416" w:rsidRPr="007D7680" w:rsidRDefault="000F1416" w:rsidP="008D5D62">
      <w:pPr>
        <w:numPr>
          <w:ilvl w:val="1"/>
          <w:numId w:val="223"/>
        </w:numPr>
        <w:tabs>
          <w:tab w:val="clear" w:pos="1440"/>
          <w:tab w:val="num" w:pos="709"/>
        </w:tabs>
        <w:ind w:left="709" w:hanging="283"/>
        <w:jc w:val="both"/>
        <w:rPr>
          <w:sz w:val="16"/>
          <w:szCs w:val="16"/>
        </w:rPr>
      </w:pPr>
      <w:r w:rsidRPr="007D7680">
        <w:rPr>
          <w:sz w:val="16"/>
          <w:szCs w:val="16"/>
        </w:rPr>
        <w:t>Stav věci</w:t>
      </w:r>
    </w:p>
    <w:p w:rsidR="000F1416" w:rsidRPr="007D7680" w:rsidRDefault="000F1416" w:rsidP="00B04A98">
      <w:pPr>
        <w:keepNext/>
        <w:ind w:left="743"/>
        <w:jc w:val="both"/>
        <w:rPr>
          <w:b/>
          <w:sz w:val="16"/>
          <w:szCs w:val="16"/>
        </w:rPr>
      </w:pPr>
      <w:r w:rsidRPr="007D7680">
        <w:rPr>
          <w:b/>
          <w:sz w:val="16"/>
          <w:szCs w:val="16"/>
        </w:rPr>
        <w:t>Historie stavu věci:</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druh stavu věci</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čas od</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čas do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způsob vyřízení</w:t>
      </w:r>
    </w:p>
    <w:p w:rsidR="000F1416" w:rsidRPr="007D7680" w:rsidRDefault="000F1416" w:rsidP="00B04A98">
      <w:pPr>
        <w:keepNext/>
        <w:ind w:left="743"/>
        <w:jc w:val="both"/>
        <w:rPr>
          <w:b/>
          <w:sz w:val="16"/>
          <w:szCs w:val="16"/>
        </w:rPr>
      </w:pPr>
      <w:r w:rsidRPr="007D7680">
        <w:rPr>
          <w:b/>
          <w:sz w:val="16"/>
          <w:szCs w:val="16"/>
        </w:rPr>
        <w:t>Opravné prostředky:</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pořadové číslo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druh opravného prostředku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došlo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podání (na poštu)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druh podatele</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údaje</w:t>
      </w:r>
      <w:r w:rsidR="00581133" w:rsidRPr="007D7680">
        <w:rPr>
          <w:sz w:val="16"/>
          <w:szCs w:val="16"/>
        </w:rPr>
        <w:t xml:space="preserve"> o </w:t>
      </w:r>
      <w:r w:rsidRPr="007D7680">
        <w:rPr>
          <w:sz w:val="16"/>
          <w:szCs w:val="16"/>
        </w:rPr>
        <w:t>osobě podatele</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údaje proti kterému rozhodnutí (odkaz – pořadové číslo rozhodnutí)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předložení nadřízenému orgánu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vyřízení nadřízeným orgánem</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způsob 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popis 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údaje</w:t>
      </w:r>
      <w:r w:rsidR="00581133" w:rsidRPr="007D7680">
        <w:rPr>
          <w:sz w:val="16"/>
          <w:szCs w:val="16"/>
        </w:rPr>
        <w:t xml:space="preserve"> o </w:t>
      </w:r>
      <w:r w:rsidRPr="007D7680">
        <w:rPr>
          <w:sz w:val="16"/>
          <w:szCs w:val="16"/>
        </w:rPr>
        <w:t>rozhodnutí, kterým byl opravný prostředek vyřízen (odkaz – pořadové číslo rozhodnutí)</w:t>
      </w:r>
    </w:p>
    <w:p w:rsidR="000F1416" w:rsidRPr="007D7680" w:rsidRDefault="000F1416" w:rsidP="00B04A98">
      <w:pPr>
        <w:keepNext/>
        <w:ind w:left="743"/>
        <w:jc w:val="both"/>
        <w:rPr>
          <w:b/>
          <w:sz w:val="16"/>
          <w:szCs w:val="16"/>
        </w:rPr>
      </w:pPr>
      <w:r w:rsidRPr="007D7680">
        <w:rPr>
          <w:b/>
          <w:sz w:val="16"/>
          <w:szCs w:val="16"/>
        </w:rPr>
        <w:t>Osoby:</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role</w:t>
      </w:r>
      <w:r w:rsidR="009709AD" w:rsidRPr="007D7680">
        <w:rPr>
          <w:sz w:val="16"/>
          <w:szCs w:val="16"/>
        </w:rPr>
        <w:t xml:space="preserve"> v </w:t>
      </w:r>
      <w:r w:rsidRPr="007D7680">
        <w:rPr>
          <w:sz w:val="16"/>
          <w:szCs w:val="16"/>
        </w:rPr>
        <w:t>řízení (žadatel, lustrovaný atd.)</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identifikační údaje osoby</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údaje</w:t>
      </w:r>
      <w:r w:rsidR="00581133" w:rsidRPr="007D7680">
        <w:rPr>
          <w:sz w:val="16"/>
          <w:szCs w:val="16"/>
        </w:rPr>
        <w:t xml:space="preserve"> o </w:t>
      </w:r>
      <w:r w:rsidRPr="007D7680">
        <w:rPr>
          <w:sz w:val="16"/>
          <w:szCs w:val="16"/>
        </w:rPr>
        <w:t>zástupcích (zákonný aj.)</w:t>
      </w:r>
    </w:p>
    <w:p w:rsidR="000F1416" w:rsidRPr="007D7680" w:rsidRDefault="000F1416" w:rsidP="00B04A98">
      <w:pPr>
        <w:keepNext/>
        <w:ind w:left="743"/>
        <w:jc w:val="both"/>
        <w:rPr>
          <w:b/>
          <w:sz w:val="16"/>
          <w:szCs w:val="16"/>
        </w:rPr>
      </w:pPr>
      <w:r w:rsidRPr="007D7680">
        <w:rPr>
          <w:b/>
          <w:sz w:val="16"/>
          <w:szCs w:val="16"/>
        </w:rPr>
        <w:t>Lhůty:</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lhůta</w:t>
      </w:r>
      <w:r w:rsidR="00581133" w:rsidRPr="007D7680">
        <w:rPr>
          <w:sz w:val="16"/>
          <w:szCs w:val="16"/>
        </w:rPr>
        <w:t xml:space="preserve"> k </w:t>
      </w:r>
      <w:r w:rsidRPr="007D7680">
        <w:rPr>
          <w:sz w:val="16"/>
          <w:szCs w:val="16"/>
        </w:rPr>
        <w:t>prvnímu úkonu (u žádostí</w:t>
      </w:r>
      <w:r w:rsidR="00581133" w:rsidRPr="007D7680">
        <w:rPr>
          <w:sz w:val="16"/>
          <w:szCs w:val="16"/>
        </w:rPr>
        <w:t xml:space="preserve"> o </w:t>
      </w:r>
      <w:r w:rsidRPr="007D7680">
        <w:rPr>
          <w:sz w:val="16"/>
          <w:szCs w:val="16"/>
        </w:rPr>
        <w:t>informace</w:t>
      </w:r>
      <w:r w:rsidR="004609A0" w:rsidRPr="007D7680">
        <w:rPr>
          <w:sz w:val="16"/>
          <w:szCs w:val="16"/>
        </w:rPr>
        <w:t xml:space="preserve"> a </w:t>
      </w:r>
      <w:r w:rsidR="00581133" w:rsidRPr="007D7680">
        <w:rPr>
          <w:sz w:val="16"/>
          <w:szCs w:val="16"/>
        </w:rPr>
        <w:t>o </w:t>
      </w:r>
      <w:r w:rsidRPr="007D7680">
        <w:rPr>
          <w:sz w:val="16"/>
          <w:szCs w:val="16"/>
        </w:rPr>
        <w:t>lustraci)</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lhůta</w:t>
      </w:r>
      <w:r w:rsidR="00581133" w:rsidRPr="007D7680">
        <w:rPr>
          <w:sz w:val="16"/>
          <w:szCs w:val="16"/>
        </w:rPr>
        <w:t xml:space="preserve"> k </w:t>
      </w:r>
      <w:r w:rsidRPr="007D7680">
        <w:rPr>
          <w:sz w:val="16"/>
          <w:szCs w:val="16"/>
        </w:rPr>
        <w:t>vyřízení</w:t>
      </w:r>
    </w:p>
    <w:p w:rsidR="000F1416" w:rsidRPr="007D7680" w:rsidRDefault="000F1416" w:rsidP="00B04A98">
      <w:pPr>
        <w:keepNext/>
        <w:ind w:left="743"/>
        <w:jc w:val="both"/>
        <w:rPr>
          <w:b/>
          <w:sz w:val="16"/>
          <w:szCs w:val="16"/>
        </w:rPr>
      </w:pPr>
      <w:r w:rsidRPr="007D7680">
        <w:rPr>
          <w:b/>
          <w:sz w:val="16"/>
          <w:szCs w:val="16"/>
        </w:rPr>
        <w:t>Ostatní údaje:</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poznámka dočasná</w:t>
      </w:r>
      <w:r w:rsidR="004609A0" w:rsidRPr="007D7680">
        <w:rPr>
          <w:sz w:val="16"/>
          <w:szCs w:val="16"/>
        </w:rPr>
        <w:t xml:space="preserve"> a </w:t>
      </w:r>
      <w:r w:rsidRPr="007D7680">
        <w:rPr>
          <w:sz w:val="16"/>
          <w:szCs w:val="16"/>
        </w:rPr>
        <w:t>trvalá (i</w:t>
      </w:r>
      <w:r w:rsidR="00581133" w:rsidRPr="007D7680">
        <w:rPr>
          <w:sz w:val="16"/>
          <w:szCs w:val="16"/>
        </w:rPr>
        <w:t xml:space="preserve"> k </w:t>
      </w:r>
      <w:r w:rsidRPr="007D7680">
        <w:rPr>
          <w:sz w:val="16"/>
          <w:szCs w:val="16"/>
        </w:rPr>
        <w:t>jednotlivým osobám)</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vzájemná souvislost</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převzato od (soud, spisová značka)</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historie změn (kdo</w:t>
      </w:r>
      <w:r w:rsidR="004609A0" w:rsidRPr="007D7680">
        <w:rPr>
          <w:sz w:val="16"/>
          <w:szCs w:val="16"/>
        </w:rPr>
        <w:t xml:space="preserve"> a </w:t>
      </w:r>
      <w:r w:rsidRPr="007D7680">
        <w:rPr>
          <w:sz w:val="16"/>
          <w:szCs w:val="16"/>
        </w:rPr>
        <w:t>co zapsal, změnil),</w:t>
      </w:r>
      <w:r w:rsidR="004609A0" w:rsidRPr="007D7680">
        <w:rPr>
          <w:sz w:val="16"/>
          <w:szCs w:val="16"/>
        </w:rPr>
        <w:t xml:space="preserve"> a </w:t>
      </w:r>
      <w:r w:rsidRPr="007D7680">
        <w:rPr>
          <w:sz w:val="16"/>
          <w:szCs w:val="16"/>
        </w:rPr>
        <w:t>to</w:t>
      </w:r>
      <w:r w:rsidR="002458BA" w:rsidRPr="007D7680">
        <w:rPr>
          <w:sz w:val="16"/>
          <w:szCs w:val="16"/>
        </w:rPr>
        <w:t xml:space="preserve"> i </w:t>
      </w:r>
      <w:r w:rsidRPr="007D7680">
        <w:rPr>
          <w:sz w:val="16"/>
          <w:szCs w:val="16"/>
        </w:rPr>
        <w:t>vztahu</w:t>
      </w:r>
      <w:r w:rsidR="00581133" w:rsidRPr="007D7680">
        <w:rPr>
          <w:sz w:val="16"/>
          <w:szCs w:val="16"/>
        </w:rPr>
        <w:t xml:space="preserve"> k </w:t>
      </w:r>
      <w:r w:rsidRPr="007D7680">
        <w:rPr>
          <w:sz w:val="16"/>
          <w:szCs w:val="16"/>
        </w:rPr>
        <w:t>účastníkům</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pohyb spisu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náklady (poplatky za poskytnutí informace podle sazebníku, soudní poplatky)</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dokumenty (dokumenty připojené ke spisové značce)</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evidenční údaje žadatele (kdo, sp.zn.)</w:t>
      </w:r>
    </w:p>
    <w:p w:rsidR="000F1416" w:rsidRPr="007D7680" w:rsidRDefault="000F1416" w:rsidP="00B04A98">
      <w:pPr>
        <w:keepNext/>
        <w:ind w:left="743"/>
        <w:jc w:val="both"/>
        <w:rPr>
          <w:b/>
          <w:sz w:val="16"/>
          <w:szCs w:val="16"/>
        </w:rPr>
      </w:pPr>
      <w:r w:rsidRPr="007D7680">
        <w:rPr>
          <w:b/>
          <w:sz w:val="16"/>
          <w:szCs w:val="16"/>
        </w:rPr>
        <w:t>Evidence SO (odeslané spisy):</w:t>
      </w:r>
    </w:p>
    <w:p w:rsidR="000F1416" w:rsidRPr="007D7680" w:rsidRDefault="000F1416" w:rsidP="008D5D62">
      <w:pPr>
        <w:numPr>
          <w:ilvl w:val="0"/>
          <w:numId w:val="201"/>
        </w:numPr>
        <w:tabs>
          <w:tab w:val="clear" w:pos="720"/>
          <w:tab w:val="num" w:pos="1254"/>
        </w:tabs>
        <w:spacing w:after="240"/>
        <w:ind w:left="1253" w:hanging="510"/>
        <w:jc w:val="both"/>
        <w:rPr>
          <w:sz w:val="16"/>
          <w:szCs w:val="16"/>
        </w:rPr>
      </w:pPr>
      <w:r w:rsidRPr="007D7680">
        <w:rPr>
          <w:sz w:val="16"/>
          <w:szCs w:val="16"/>
        </w:rPr>
        <w:t xml:space="preserve">viz seznam odeslaných spisů (vzor </w:t>
      </w:r>
      <w:r w:rsidR="00FE0AA5" w:rsidRPr="007D7680">
        <w:rPr>
          <w:sz w:val="16"/>
          <w:szCs w:val="16"/>
        </w:rPr>
        <w:t>č. </w:t>
      </w:r>
      <w:r w:rsidRPr="007D7680">
        <w:rPr>
          <w:sz w:val="16"/>
          <w:szCs w:val="16"/>
        </w:rPr>
        <w:t xml:space="preserve">29 </w:t>
      </w:r>
      <w:r w:rsidR="00B32F66" w:rsidRPr="007D7680">
        <w:rPr>
          <w:sz w:val="16"/>
          <w:szCs w:val="16"/>
        </w:rPr>
        <w:t>v. k. ř.</w:t>
      </w:r>
      <w:r w:rsidRPr="007D7680">
        <w:rPr>
          <w:sz w:val="16"/>
          <w:szCs w:val="16"/>
        </w:rPr>
        <w:t>)</w:t>
      </w:r>
    </w:p>
    <w:p w:rsidR="000F1416" w:rsidRPr="007D7680" w:rsidRDefault="000F1416" w:rsidP="00B04A98">
      <w:pPr>
        <w:pStyle w:val="Zkladntext"/>
        <w:keepNext/>
        <w:spacing w:before="360" w:after="100"/>
        <w:jc w:val="center"/>
        <w:outlineLvl w:val="3"/>
        <w:rPr>
          <w:b/>
          <w:sz w:val="16"/>
          <w:szCs w:val="16"/>
        </w:rPr>
      </w:pPr>
      <w:bookmarkStart w:id="12084" w:name="_Toc64280726"/>
      <w:r w:rsidRPr="007D7680">
        <w:rPr>
          <w:b/>
          <w:sz w:val="16"/>
          <w:szCs w:val="16"/>
        </w:rPr>
        <w:t>III.</w:t>
      </w:r>
      <w:bookmarkEnd w:id="12084"/>
    </w:p>
    <w:p w:rsidR="000F1416" w:rsidRPr="007D7680" w:rsidRDefault="000F1416" w:rsidP="00B04A98">
      <w:pPr>
        <w:pStyle w:val="Zkladntext"/>
        <w:ind w:firstLine="357"/>
        <w:rPr>
          <w:sz w:val="16"/>
          <w:szCs w:val="16"/>
        </w:rPr>
      </w:pPr>
      <w:r w:rsidRPr="007D7680">
        <w:rPr>
          <w:sz w:val="16"/>
          <w:szCs w:val="16"/>
        </w:rPr>
        <w:t>Pro vedení rejstříku Si ve věci vyřizování žádostí</w:t>
      </w:r>
      <w:r w:rsidR="00581133" w:rsidRPr="007D7680">
        <w:rPr>
          <w:sz w:val="16"/>
          <w:szCs w:val="16"/>
        </w:rPr>
        <w:t xml:space="preserve"> o </w:t>
      </w:r>
      <w:r w:rsidRPr="007D7680">
        <w:rPr>
          <w:sz w:val="16"/>
          <w:szCs w:val="16"/>
        </w:rPr>
        <w:t>informace, opravných prostředků</w:t>
      </w:r>
      <w:r w:rsidR="004609A0" w:rsidRPr="007D7680">
        <w:rPr>
          <w:sz w:val="16"/>
          <w:szCs w:val="16"/>
        </w:rPr>
        <w:t xml:space="preserve"> a </w:t>
      </w:r>
      <w:r w:rsidRPr="007D7680">
        <w:rPr>
          <w:sz w:val="16"/>
          <w:szCs w:val="16"/>
        </w:rPr>
        <w:t>stížností na postup při vyřízení žádosti, se přiměřeně použijí ustanovení pro vedení rejstříku C</w:t>
      </w:r>
      <w:r w:rsidR="004609A0" w:rsidRPr="007D7680">
        <w:rPr>
          <w:sz w:val="16"/>
          <w:szCs w:val="16"/>
        </w:rPr>
        <w:t xml:space="preserve"> a </w:t>
      </w:r>
      <w:r w:rsidR="009709AD" w:rsidRPr="007D7680">
        <w:rPr>
          <w:sz w:val="16"/>
          <w:szCs w:val="16"/>
        </w:rPr>
        <w:t>v </w:t>
      </w:r>
      <w:r w:rsidRPr="007D7680">
        <w:rPr>
          <w:sz w:val="16"/>
          <w:szCs w:val="16"/>
        </w:rPr>
        <w:t xml:space="preserve">dalších podrobnostech se odkazuje na instrukci Ministerstva spravedlnosti ze dne 24. července 2009, č.j. 13/2008–SOSV–SP, kterou se provádějí některá ustanovení zákona </w:t>
      </w:r>
      <w:r w:rsidR="0068254D" w:rsidRPr="007D7680">
        <w:rPr>
          <w:sz w:val="16"/>
          <w:szCs w:val="16"/>
        </w:rPr>
        <w:t>o svobodném přístupu k informacím</w:t>
      </w:r>
      <w:r w:rsidRPr="007D7680">
        <w:rPr>
          <w:sz w:val="16"/>
          <w:szCs w:val="16"/>
        </w:rPr>
        <w:t>.</w:t>
      </w:r>
    </w:p>
    <w:p w:rsidR="000F1416" w:rsidRPr="007D7680" w:rsidRDefault="000F1416" w:rsidP="00B04A98">
      <w:pPr>
        <w:pStyle w:val="Zkladntext"/>
        <w:keepNext/>
        <w:spacing w:before="360" w:after="100"/>
        <w:jc w:val="center"/>
        <w:outlineLvl w:val="3"/>
        <w:rPr>
          <w:b/>
          <w:sz w:val="16"/>
          <w:szCs w:val="16"/>
        </w:rPr>
      </w:pPr>
      <w:bookmarkStart w:id="12085" w:name="_Toc64280727"/>
      <w:r w:rsidRPr="007D7680">
        <w:rPr>
          <w:b/>
          <w:sz w:val="16"/>
          <w:szCs w:val="16"/>
        </w:rPr>
        <w:t>IV.</w:t>
      </w:r>
      <w:r w:rsidRPr="007D7680">
        <w:rPr>
          <w:b/>
          <w:sz w:val="16"/>
          <w:szCs w:val="16"/>
        </w:rPr>
        <w:br/>
        <w:t>Odškrtávání</w:t>
      </w:r>
      <w:bookmarkEnd w:id="12085"/>
    </w:p>
    <w:p w:rsidR="000F1416" w:rsidRPr="007D7680" w:rsidRDefault="000F1416" w:rsidP="008D5D62">
      <w:pPr>
        <w:pStyle w:val="Zkladntext"/>
        <w:numPr>
          <w:ilvl w:val="3"/>
          <w:numId w:val="223"/>
        </w:numPr>
        <w:tabs>
          <w:tab w:val="clear" w:pos="2880"/>
          <w:tab w:val="num" w:pos="567"/>
        </w:tabs>
        <w:suppressAutoHyphens/>
        <w:ind w:left="568" w:hanging="284"/>
        <w:rPr>
          <w:sz w:val="16"/>
          <w:szCs w:val="16"/>
        </w:rPr>
      </w:pPr>
      <w:r w:rsidRPr="007D7680">
        <w:rPr>
          <w:sz w:val="16"/>
          <w:szCs w:val="16"/>
        </w:rPr>
        <w:t>Žádosti</w:t>
      </w:r>
      <w:r w:rsidR="00581133" w:rsidRPr="007D7680">
        <w:rPr>
          <w:sz w:val="16"/>
          <w:szCs w:val="16"/>
        </w:rPr>
        <w:t xml:space="preserve"> o </w:t>
      </w:r>
      <w:r w:rsidRPr="007D7680">
        <w:rPr>
          <w:sz w:val="16"/>
          <w:szCs w:val="16"/>
        </w:rPr>
        <w:t>informace se odškrtnou až po uplynutí lhůty</w:t>
      </w:r>
      <w:r w:rsidR="00581133" w:rsidRPr="007D7680">
        <w:rPr>
          <w:sz w:val="16"/>
          <w:szCs w:val="16"/>
        </w:rPr>
        <w:t xml:space="preserve"> k </w:t>
      </w:r>
      <w:r w:rsidRPr="007D7680">
        <w:rPr>
          <w:sz w:val="16"/>
          <w:szCs w:val="16"/>
        </w:rPr>
        <w:t>podání odvolání do odmítnuté žádosti nebo lhůty</w:t>
      </w:r>
      <w:r w:rsidR="00581133" w:rsidRPr="007D7680">
        <w:rPr>
          <w:sz w:val="16"/>
          <w:szCs w:val="16"/>
        </w:rPr>
        <w:t xml:space="preserve"> k </w:t>
      </w:r>
      <w:r w:rsidRPr="007D7680">
        <w:rPr>
          <w:sz w:val="16"/>
          <w:szCs w:val="16"/>
        </w:rPr>
        <w:t>podání stížnosti na postup při vyřizování žádosti</w:t>
      </w:r>
      <w:r w:rsidR="00581133" w:rsidRPr="007D7680">
        <w:rPr>
          <w:sz w:val="16"/>
          <w:szCs w:val="16"/>
        </w:rPr>
        <w:t xml:space="preserve"> o </w:t>
      </w:r>
      <w:r w:rsidRPr="007D7680">
        <w:rPr>
          <w:sz w:val="16"/>
          <w:szCs w:val="16"/>
        </w:rPr>
        <w:t>informace. Bylo-li odvolání (stížnost na postup) podáno, věc se odškrtne po vyřízení nadřízeným orgánem, pokud nadřízený orgán soudu nepřikázal věc</w:t>
      </w:r>
      <w:r w:rsidR="00581133" w:rsidRPr="007D7680">
        <w:rPr>
          <w:sz w:val="16"/>
          <w:szCs w:val="16"/>
        </w:rPr>
        <w:t xml:space="preserve"> k </w:t>
      </w:r>
      <w:r w:rsidRPr="007D7680">
        <w:rPr>
          <w:sz w:val="16"/>
          <w:szCs w:val="16"/>
        </w:rPr>
        <w:t>novému vyřízení, kdy věc obživne.</w:t>
      </w:r>
    </w:p>
    <w:p w:rsidR="000F1416" w:rsidRPr="007D7680" w:rsidRDefault="000F1416" w:rsidP="008D5D62">
      <w:pPr>
        <w:pStyle w:val="Zkladntext"/>
        <w:numPr>
          <w:ilvl w:val="3"/>
          <w:numId w:val="223"/>
        </w:numPr>
        <w:tabs>
          <w:tab w:val="clear" w:pos="2880"/>
          <w:tab w:val="num" w:pos="567"/>
        </w:tabs>
        <w:suppressAutoHyphens/>
        <w:ind w:left="568" w:hanging="284"/>
        <w:rPr>
          <w:sz w:val="16"/>
          <w:szCs w:val="16"/>
        </w:rPr>
      </w:pPr>
      <w:r w:rsidRPr="007D7680">
        <w:rPr>
          <w:sz w:val="16"/>
          <w:szCs w:val="16"/>
        </w:rPr>
        <w:t>Žádosti</w:t>
      </w:r>
      <w:r w:rsidR="00581133" w:rsidRPr="007D7680">
        <w:rPr>
          <w:sz w:val="16"/>
          <w:szCs w:val="16"/>
        </w:rPr>
        <w:t xml:space="preserve"> o </w:t>
      </w:r>
      <w:r w:rsidRPr="007D7680">
        <w:rPr>
          <w:sz w:val="16"/>
          <w:szCs w:val="16"/>
        </w:rPr>
        <w:t xml:space="preserve">lustraci </w:t>
      </w:r>
      <w:r w:rsidR="0068254D" w:rsidRPr="007D7680">
        <w:rPr>
          <w:sz w:val="16"/>
          <w:szCs w:val="16"/>
        </w:rPr>
        <w:t xml:space="preserve">podle zákona o svobodném přístupu k informacím </w:t>
      </w:r>
      <w:r w:rsidRPr="007D7680">
        <w:rPr>
          <w:sz w:val="16"/>
          <w:szCs w:val="16"/>
        </w:rPr>
        <w:t>se odškrtnou po poskytnutí výsledku lustrace nebo jiném vyřízení. Došlo-li soudu podle zákona</w:t>
      </w:r>
      <w:r w:rsidR="00581133" w:rsidRPr="007D7680">
        <w:rPr>
          <w:sz w:val="16"/>
          <w:szCs w:val="16"/>
        </w:rPr>
        <w:t xml:space="preserve"> o </w:t>
      </w:r>
      <w:r w:rsidRPr="007D7680">
        <w:rPr>
          <w:sz w:val="16"/>
          <w:szCs w:val="16"/>
        </w:rPr>
        <w:t>svobodném přístupu</w:t>
      </w:r>
      <w:r w:rsidR="00581133" w:rsidRPr="007D7680">
        <w:rPr>
          <w:sz w:val="16"/>
          <w:szCs w:val="16"/>
        </w:rPr>
        <w:t xml:space="preserve"> k </w:t>
      </w:r>
      <w:r w:rsidRPr="007D7680">
        <w:rPr>
          <w:sz w:val="16"/>
          <w:szCs w:val="16"/>
        </w:rPr>
        <w:t>informacím</w:t>
      </w:r>
      <w:r w:rsidR="009709AD" w:rsidRPr="007D7680">
        <w:rPr>
          <w:sz w:val="16"/>
          <w:szCs w:val="16"/>
        </w:rPr>
        <w:t xml:space="preserve"> v </w:t>
      </w:r>
      <w:r w:rsidRPr="007D7680">
        <w:rPr>
          <w:sz w:val="16"/>
          <w:szCs w:val="16"/>
        </w:rPr>
        <w:t>této věci odvolání nebo stížnost, zůstává věc odškrtnutá, nebude-li rozhodnuto jinak.</w:t>
      </w:r>
    </w:p>
    <w:p w:rsidR="000F1416" w:rsidRPr="007D7680" w:rsidRDefault="000F1416" w:rsidP="008D5D62">
      <w:pPr>
        <w:pStyle w:val="Zkladntext"/>
        <w:numPr>
          <w:ilvl w:val="3"/>
          <w:numId w:val="223"/>
        </w:numPr>
        <w:tabs>
          <w:tab w:val="clear" w:pos="2880"/>
          <w:tab w:val="num" w:pos="567"/>
        </w:tabs>
        <w:suppressAutoHyphens/>
        <w:ind w:left="568" w:hanging="284"/>
        <w:rPr>
          <w:sz w:val="16"/>
          <w:szCs w:val="16"/>
        </w:rPr>
      </w:pPr>
      <w:r w:rsidRPr="007D7680">
        <w:rPr>
          <w:sz w:val="16"/>
          <w:szCs w:val="16"/>
        </w:rPr>
        <w:t>Věci pro zapracování povinně zveřejňovaných informací</w:t>
      </w:r>
      <w:r w:rsidR="004609A0" w:rsidRPr="007D7680">
        <w:rPr>
          <w:sz w:val="16"/>
          <w:szCs w:val="16"/>
        </w:rPr>
        <w:t xml:space="preserve"> a </w:t>
      </w:r>
      <w:r w:rsidRPr="007D7680">
        <w:rPr>
          <w:sz w:val="16"/>
          <w:szCs w:val="16"/>
        </w:rPr>
        <w:t>vypracování výroční zprávy se odškrtnou po jejich zveřejnění.</w:t>
      </w:r>
    </w:p>
    <w:p w:rsidR="000F1416" w:rsidRPr="007D7680" w:rsidRDefault="000F1416" w:rsidP="00B04A98">
      <w:pPr>
        <w:pStyle w:val="Prosttext"/>
        <w:keepNext/>
        <w:spacing w:before="120" w:after="240"/>
        <w:jc w:val="center"/>
        <w:outlineLvl w:val="2"/>
        <w:rPr>
          <w:rFonts w:ascii="Times New Roman" w:eastAsia="MS Mincho" w:hAnsi="Times New Roman"/>
          <w:b/>
          <w:sz w:val="16"/>
          <w:szCs w:val="16"/>
        </w:rPr>
      </w:pPr>
      <w:r w:rsidRPr="007D7680">
        <w:rPr>
          <w:rFonts w:ascii="Times New Roman" w:eastAsia="MS Mincho" w:hAnsi="Times New Roman"/>
          <w:sz w:val="16"/>
          <w:szCs w:val="16"/>
        </w:rPr>
        <w:br w:type="page"/>
      </w:r>
      <w:bookmarkStart w:id="12086" w:name="_Toc64280728"/>
      <w:r w:rsidRPr="007D7680">
        <w:rPr>
          <w:rFonts w:ascii="Times New Roman" w:eastAsia="MS Mincho" w:hAnsi="Times New Roman"/>
          <w:b/>
          <w:sz w:val="16"/>
          <w:szCs w:val="16"/>
        </w:rPr>
        <w:lastRenderedPageBreak/>
        <w:t>18. až 21.</w:t>
      </w:r>
      <w:r w:rsidRPr="007D7680">
        <w:rPr>
          <w:rFonts w:ascii="Times New Roman" w:eastAsia="MS Mincho" w:hAnsi="Times New Roman"/>
          <w:b/>
          <w:sz w:val="16"/>
          <w:szCs w:val="16"/>
        </w:rPr>
        <w:br/>
      </w:r>
      <w:bookmarkEnd w:id="12058"/>
      <w:r w:rsidRPr="007D7680">
        <w:rPr>
          <w:rFonts w:ascii="Times New Roman" w:eastAsia="MS Mincho" w:hAnsi="Times New Roman"/>
          <w:i/>
          <w:sz w:val="16"/>
          <w:szCs w:val="16"/>
        </w:rPr>
        <w:t>zrušeny</w:t>
      </w:r>
      <w:bookmarkEnd w:id="12059"/>
      <w:bookmarkEnd w:id="12060"/>
      <w:bookmarkEnd w:id="12061"/>
      <w:bookmarkEnd w:id="12062"/>
      <w:bookmarkEnd w:id="12063"/>
      <w:bookmarkEnd w:id="12064"/>
      <w:bookmarkEnd w:id="12065"/>
      <w:bookmarkEnd w:id="12066"/>
      <w:bookmarkEnd w:id="12067"/>
      <w:bookmarkEnd w:id="12068"/>
      <w:bookmarkEnd w:id="12069"/>
      <w:bookmarkEnd w:id="12070"/>
      <w:bookmarkEnd w:id="12071"/>
      <w:bookmarkEnd w:id="12072"/>
      <w:bookmarkEnd w:id="12073"/>
      <w:bookmarkEnd w:id="12074"/>
      <w:bookmarkEnd w:id="12075"/>
      <w:bookmarkEnd w:id="12076"/>
      <w:bookmarkEnd w:id="12077"/>
      <w:bookmarkEnd w:id="12078"/>
      <w:bookmarkEnd w:id="12079"/>
      <w:bookmarkEnd w:id="12080"/>
      <w:bookmarkEnd w:id="12081"/>
      <w:bookmarkEnd w:id="12086"/>
    </w:p>
    <w:p w:rsidR="000F1416" w:rsidRPr="007D7680" w:rsidRDefault="000F1416" w:rsidP="00B04A98">
      <w:pPr>
        <w:pStyle w:val="Prosttext"/>
        <w:keepNext/>
        <w:spacing w:before="120" w:after="240"/>
        <w:jc w:val="center"/>
        <w:outlineLvl w:val="2"/>
        <w:rPr>
          <w:rFonts w:ascii="Times New Roman" w:eastAsia="MS Mincho" w:hAnsi="Times New Roman"/>
          <w:b/>
          <w:sz w:val="16"/>
          <w:szCs w:val="16"/>
        </w:rPr>
      </w:pPr>
      <w:r w:rsidRPr="007D7680">
        <w:rPr>
          <w:rFonts w:ascii="Times New Roman" w:eastAsia="MS Mincho" w:hAnsi="Times New Roman"/>
          <w:sz w:val="16"/>
          <w:szCs w:val="16"/>
        </w:rPr>
        <w:br w:type="page"/>
      </w:r>
      <w:bookmarkStart w:id="12087" w:name="_Toc233193620"/>
      <w:bookmarkStart w:id="12088" w:name="_Toc221857210"/>
      <w:bookmarkStart w:id="12089" w:name="_Toc233210218"/>
      <w:bookmarkStart w:id="12090" w:name="_Toc233284037"/>
      <w:bookmarkStart w:id="12091" w:name="_Toc233286840"/>
      <w:bookmarkStart w:id="12092" w:name="_Toc233289802"/>
      <w:bookmarkStart w:id="12093" w:name="_Toc233292910"/>
      <w:bookmarkStart w:id="12094" w:name="_Toc233293579"/>
      <w:bookmarkStart w:id="12095" w:name="_Toc233199647"/>
      <w:bookmarkStart w:id="12096" w:name="_Toc233213814"/>
      <w:bookmarkStart w:id="12097" w:name="_Toc233216873"/>
      <w:bookmarkStart w:id="12098" w:name="_Toc213960249"/>
      <w:bookmarkStart w:id="12099" w:name="_Toc233301687"/>
      <w:bookmarkStart w:id="12100" w:name="_Toc233303019"/>
      <w:bookmarkStart w:id="12101" w:name="_Toc233308294"/>
      <w:bookmarkStart w:id="12102" w:name="_Toc233313857"/>
      <w:bookmarkStart w:id="12103" w:name="_Toc233316158"/>
      <w:bookmarkStart w:id="12104" w:name="_Toc233343041"/>
      <w:bookmarkStart w:id="12105" w:name="_Toc233343707"/>
      <w:bookmarkStart w:id="12106" w:name="_Toc233345055"/>
      <w:bookmarkStart w:id="12107" w:name="_Toc233355538"/>
      <w:bookmarkStart w:id="12108" w:name="_Toc233358228"/>
      <w:bookmarkStart w:id="12109" w:name="_Toc233368910"/>
      <w:bookmarkStart w:id="12110" w:name="_Toc233371040"/>
      <w:bookmarkStart w:id="12111" w:name="_Toc64280729"/>
      <w:r w:rsidRPr="007D7680">
        <w:rPr>
          <w:rFonts w:ascii="Times New Roman" w:eastAsia="MS Mincho" w:hAnsi="Times New Roman"/>
          <w:b/>
          <w:sz w:val="16"/>
          <w:szCs w:val="16"/>
        </w:rPr>
        <w:lastRenderedPageBreak/>
        <w:t xml:space="preserve">22. Rejstřík Cm – vzor </w:t>
      </w:r>
      <w:r w:rsidR="00FE0AA5" w:rsidRPr="007D7680">
        <w:rPr>
          <w:rFonts w:ascii="Times New Roman" w:eastAsia="MS Mincho" w:hAnsi="Times New Roman"/>
          <w:b/>
          <w:sz w:val="16"/>
          <w:szCs w:val="16"/>
        </w:rPr>
        <w:t>č. </w:t>
      </w:r>
      <w:r w:rsidRPr="007D7680">
        <w:rPr>
          <w:rFonts w:ascii="Times New Roman" w:eastAsia="MS Mincho" w:hAnsi="Times New Roman"/>
          <w:b/>
          <w:sz w:val="16"/>
          <w:szCs w:val="16"/>
        </w:rPr>
        <w:t xml:space="preserve">180 </w:t>
      </w:r>
      <w:r w:rsidR="00B32F66" w:rsidRPr="007D7680">
        <w:rPr>
          <w:rFonts w:ascii="Times New Roman" w:eastAsia="MS Mincho" w:hAnsi="Times New Roman"/>
          <w:b/>
          <w:sz w:val="16"/>
          <w:szCs w:val="16"/>
        </w:rPr>
        <w:t>v. k. ř.</w:t>
      </w:r>
      <w:bookmarkEnd w:id="12087"/>
      <w:bookmarkEnd w:id="12088"/>
      <w:bookmarkEnd w:id="12089"/>
      <w:bookmarkEnd w:id="12090"/>
      <w:bookmarkEnd w:id="12091"/>
      <w:bookmarkEnd w:id="12092"/>
      <w:bookmarkEnd w:id="12093"/>
      <w:bookmarkEnd w:id="12094"/>
      <w:bookmarkEnd w:id="12095"/>
      <w:bookmarkEnd w:id="12096"/>
      <w:bookmarkEnd w:id="12097"/>
      <w:bookmarkEnd w:id="12098"/>
      <w:bookmarkEnd w:id="12099"/>
      <w:bookmarkEnd w:id="12100"/>
      <w:bookmarkEnd w:id="12101"/>
      <w:bookmarkEnd w:id="12102"/>
      <w:bookmarkEnd w:id="12103"/>
      <w:bookmarkEnd w:id="12104"/>
      <w:bookmarkEnd w:id="12105"/>
      <w:bookmarkEnd w:id="12106"/>
      <w:bookmarkEnd w:id="12107"/>
      <w:bookmarkEnd w:id="12108"/>
      <w:bookmarkEnd w:id="12109"/>
      <w:bookmarkEnd w:id="12110"/>
      <w:bookmarkEnd w:id="12111"/>
    </w:p>
    <w:p w:rsidR="000F1416" w:rsidRPr="007D7680" w:rsidRDefault="000F1416" w:rsidP="00B04A98">
      <w:pPr>
        <w:pStyle w:val="Zkladntext"/>
        <w:keepNext/>
        <w:spacing w:before="360" w:after="100"/>
        <w:jc w:val="center"/>
        <w:outlineLvl w:val="3"/>
        <w:rPr>
          <w:b/>
          <w:sz w:val="16"/>
          <w:szCs w:val="16"/>
        </w:rPr>
      </w:pPr>
      <w:bookmarkStart w:id="12112" w:name="_Toc233193621"/>
      <w:bookmarkStart w:id="12113" w:name="_Toc221857211"/>
      <w:bookmarkStart w:id="12114" w:name="_Toc233210219"/>
      <w:bookmarkStart w:id="12115" w:name="_Toc233284038"/>
      <w:bookmarkStart w:id="12116" w:name="_Toc233286841"/>
      <w:bookmarkStart w:id="12117" w:name="_Toc233289803"/>
      <w:bookmarkStart w:id="12118" w:name="_Toc233292911"/>
      <w:bookmarkStart w:id="12119" w:name="_Toc233293580"/>
      <w:bookmarkStart w:id="12120" w:name="_Toc233199648"/>
      <w:bookmarkStart w:id="12121" w:name="_Toc233213815"/>
      <w:bookmarkStart w:id="12122" w:name="_Toc233216874"/>
      <w:bookmarkStart w:id="12123" w:name="_Toc213960250"/>
      <w:bookmarkStart w:id="12124" w:name="_Toc233301688"/>
      <w:bookmarkStart w:id="12125" w:name="_Toc233303020"/>
      <w:bookmarkStart w:id="12126" w:name="_Toc233308295"/>
      <w:bookmarkStart w:id="12127" w:name="_Toc233313858"/>
      <w:bookmarkStart w:id="12128" w:name="_Toc233316159"/>
      <w:bookmarkStart w:id="12129" w:name="_Toc233343042"/>
      <w:bookmarkStart w:id="12130" w:name="_Toc233343708"/>
      <w:bookmarkStart w:id="12131" w:name="_Toc233345056"/>
      <w:bookmarkStart w:id="12132" w:name="_Toc233355539"/>
      <w:bookmarkStart w:id="12133" w:name="_Toc233358229"/>
      <w:bookmarkStart w:id="12134" w:name="_Toc233368911"/>
      <w:bookmarkStart w:id="12135" w:name="_Toc233371041"/>
      <w:bookmarkStart w:id="12136" w:name="_Toc64280730"/>
      <w:r w:rsidRPr="007D7680">
        <w:rPr>
          <w:b/>
          <w:sz w:val="16"/>
          <w:szCs w:val="16"/>
        </w:rPr>
        <w:t>I.</w:t>
      </w:r>
      <w:bookmarkEnd w:id="12112"/>
      <w:bookmarkEnd w:id="12113"/>
      <w:bookmarkEnd w:id="12114"/>
      <w:bookmarkEnd w:id="12115"/>
      <w:bookmarkEnd w:id="12116"/>
      <w:bookmarkEnd w:id="12117"/>
      <w:bookmarkEnd w:id="12118"/>
      <w:bookmarkEnd w:id="12119"/>
      <w:bookmarkEnd w:id="12120"/>
      <w:bookmarkEnd w:id="12121"/>
      <w:bookmarkEnd w:id="12122"/>
      <w:bookmarkEnd w:id="12123"/>
      <w:bookmarkEnd w:id="12124"/>
      <w:bookmarkEnd w:id="12125"/>
      <w:bookmarkEnd w:id="12126"/>
      <w:bookmarkEnd w:id="12127"/>
      <w:bookmarkEnd w:id="12128"/>
      <w:bookmarkEnd w:id="12129"/>
      <w:bookmarkEnd w:id="12130"/>
      <w:bookmarkEnd w:id="12131"/>
      <w:bookmarkEnd w:id="12132"/>
      <w:bookmarkEnd w:id="12133"/>
      <w:bookmarkEnd w:id="12134"/>
      <w:bookmarkEnd w:id="12135"/>
      <w:bookmarkEnd w:id="12136"/>
    </w:p>
    <w:p w:rsidR="008E7D55" w:rsidRPr="007D7680" w:rsidRDefault="008E7D55" w:rsidP="008D5D62">
      <w:pPr>
        <w:pStyle w:val="Zkladntext"/>
        <w:numPr>
          <w:ilvl w:val="0"/>
          <w:numId w:val="401"/>
        </w:numPr>
        <w:ind w:hanging="360"/>
        <w:rPr>
          <w:sz w:val="16"/>
          <w:szCs w:val="16"/>
        </w:rPr>
      </w:pPr>
      <w:r w:rsidRPr="007D7680">
        <w:rPr>
          <w:sz w:val="16"/>
          <w:szCs w:val="16"/>
        </w:rPr>
        <w:t>Do rejstříku Cm</w:t>
      </w:r>
      <w:r w:rsidR="00581133" w:rsidRPr="007D7680">
        <w:rPr>
          <w:sz w:val="16"/>
          <w:szCs w:val="16"/>
        </w:rPr>
        <w:t xml:space="preserve"> u </w:t>
      </w:r>
      <w:r w:rsidRPr="007D7680">
        <w:rPr>
          <w:sz w:val="16"/>
          <w:szCs w:val="16"/>
        </w:rPr>
        <w:t>krajských soudů se zapisují</w:t>
      </w:r>
    </w:p>
    <w:p w:rsidR="008E7D55" w:rsidRPr="007D7680" w:rsidRDefault="008E7D55" w:rsidP="008D5D62">
      <w:pPr>
        <w:pStyle w:val="Seznam"/>
        <w:numPr>
          <w:ilvl w:val="0"/>
          <w:numId w:val="402"/>
        </w:numPr>
        <w:jc w:val="both"/>
        <w:rPr>
          <w:sz w:val="16"/>
          <w:szCs w:val="16"/>
        </w:rPr>
      </w:pPr>
      <w:r w:rsidRPr="007D7680">
        <w:rPr>
          <w:sz w:val="16"/>
          <w:szCs w:val="16"/>
        </w:rPr>
        <w:t>věci vyplývající</w:t>
      </w:r>
      <w:r w:rsidR="00581133" w:rsidRPr="007D7680">
        <w:rPr>
          <w:sz w:val="16"/>
          <w:szCs w:val="16"/>
        </w:rPr>
        <w:t xml:space="preserve"> z </w:t>
      </w:r>
      <w:r w:rsidRPr="007D7680">
        <w:rPr>
          <w:sz w:val="16"/>
          <w:szCs w:val="16"/>
        </w:rPr>
        <w:t>právních poměrů, které souvisejí se zakládáním obchodních korporací, ústavů, nadací</w:t>
      </w:r>
      <w:r w:rsidR="004609A0" w:rsidRPr="007D7680">
        <w:rPr>
          <w:sz w:val="16"/>
          <w:szCs w:val="16"/>
        </w:rPr>
        <w:t xml:space="preserve"> a </w:t>
      </w:r>
      <w:r w:rsidRPr="007D7680">
        <w:rPr>
          <w:sz w:val="16"/>
          <w:szCs w:val="16"/>
        </w:rPr>
        <w:t>nadačních fondů,</w:t>
      </w:r>
      <w:r w:rsidR="004609A0" w:rsidRPr="007D7680">
        <w:rPr>
          <w:sz w:val="16"/>
          <w:szCs w:val="16"/>
        </w:rPr>
        <w:t xml:space="preserve"> a </w:t>
      </w:r>
      <w:r w:rsidRPr="007D7680">
        <w:rPr>
          <w:sz w:val="16"/>
          <w:szCs w:val="16"/>
        </w:rPr>
        <w:t>spory mezi obchodními korporacemi, jejich společníky nebo členy, jakož</w:t>
      </w:r>
      <w:r w:rsidR="002458BA" w:rsidRPr="007D7680">
        <w:rPr>
          <w:sz w:val="16"/>
          <w:szCs w:val="16"/>
        </w:rPr>
        <w:t xml:space="preserve"> i </w:t>
      </w:r>
      <w:r w:rsidRPr="007D7680">
        <w:rPr>
          <w:sz w:val="16"/>
          <w:szCs w:val="16"/>
        </w:rPr>
        <w:t>mezi společníky nebo členy navzájem, vyplývají-li</w:t>
      </w:r>
      <w:r w:rsidR="00581133" w:rsidRPr="007D7680">
        <w:rPr>
          <w:sz w:val="16"/>
          <w:szCs w:val="16"/>
        </w:rPr>
        <w:t xml:space="preserve"> z </w:t>
      </w:r>
      <w:r w:rsidRPr="007D7680">
        <w:rPr>
          <w:sz w:val="16"/>
          <w:szCs w:val="16"/>
        </w:rPr>
        <w:t>účasti na obchodní korporaci,</w:t>
      </w:r>
    </w:p>
    <w:p w:rsidR="00581133" w:rsidRPr="007D7680" w:rsidRDefault="008E7D55" w:rsidP="008D5D62">
      <w:pPr>
        <w:pStyle w:val="Seznam"/>
        <w:numPr>
          <w:ilvl w:val="0"/>
          <w:numId w:val="402"/>
        </w:numPr>
        <w:jc w:val="both"/>
        <w:rPr>
          <w:sz w:val="16"/>
          <w:szCs w:val="16"/>
        </w:rPr>
      </w:pPr>
      <w:r w:rsidRPr="007D7680">
        <w:rPr>
          <w:sz w:val="16"/>
          <w:szCs w:val="16"/>
        </w:rPr>
        <w:t>spory mezi obchodními korporacemi, jejich společníky nebo členy</w:t>
      </w:r>
      <w:r w:rsidR="004609A0" w:rsidRPr="007D7680">
        <w:rPr>
          <w:sz w:val="16"/>
          <w:szCs w:val="16"/>
        </w:rPr>
        <w:t xml:space="preserve"> a </w:t>
      </w:r>
      <w:r w:rsidRPr="007D7680">
        <w:rPr>
          <w:sz w:val="16"/>
          <w:szCs w:val="16"/>
        </w:rPr>
        <w:t>členy jejich orgánů nebo likvidátory, jde-li</w:t>
      </w:r>
      <w:r w:rsidR="00581133" w:rsidRPr="007D7680">
        <w:rPr>
          <w:sz w:val="16"/>
          <w:szCs w:val="16"/>
        </w:rPr>
        <w:t xml:space="preserve"> o </w:t>
      </w:r>
      <w:r w:rsidRPr="007D7680">
        <w:rPr>
          <w:sz w:val="16"/>
          <w:szCs w:val="16"/>
        </w:rPr>
        <w:t>vztahy týkající se výkonu funkce členů orgánů nebo likvidace,</w:t>
      </w:r>
    </w:p>
    <w:p w:rsidR="008E7D55" w:rsidRPr="007D7680" w:rsidRDefault="008E7D55" w:rsidP="008D5D62">
      <w:pPr>
        <w:pStyle w:val="Seznam"/>
        <w:numPr>
          <w:ilvl w:val="0"/>
          <w:numId w:val="402"/>
        </w:numPr>
        <w:jc w:val="both"/>
        <w:rPr>
          <w:sz w:val="16"/>
          <w:szCs w:val="16"/>
        </w:rPr>
      </w:pPr>
      <w:r w:rsidRPr="007D7680">
        <w:rPr>
          <w:sz w:val="16"/>
          <w:szCs w:val="16"/>
        </w:rPr>
        <w:t>spory</w:t>
      </w:r>
      <w:r w:rsidR="00581133" w:rsidRPr="007D7680">
        <w:rPr>
          <w:sz w:val="16"/>
          <w:szCs w:val="16"/>
        </w:rPr>
        <w:t xml:space="preserve"> o </w:t>
      </w:r>
      <w:r w:rsidRPr="007D7680">
        <w:rPr>
          <w:sz w:val="16"/>
          <w:szCs w:val="16"/>
        </w:rPr>
        <w:t>ochranu práv porušených nebo ohrožených nekalým soutěžním jednáním nebo nedovoleným omezením soutěže,</w:t>
      </w:r>
    </w:p>
    <w:p w:rsidR="008E7D55" w:rsidRPr="007D7680" w:rsidRDefault="008E7D55" w:rsidP="008D5D62">
      <w:pPr>
        <w:pStyle w:val="Seznam"/>
        <w:numPr>
          <w:ilvl w:val="0"/>
          <w:numId w:val="402"/>
        </w:numPr>
        <w:jc w:val="both"/>
        <w:rPr>
          <w:sz w:val="16"/>
          <w:szCs w:val="16"/>
        </w:rPr>
      </w:pPr>
      <w:r w:rsidRPr="007D7680">
        <w:rPr>
          <w:sz w:val="16"/>
          <w:szCs w:val="16"/>
        </w:rPr>
        <w:t>věci ochrany názvu</w:t>
      </w:r>
      <w:r w:rsidR="004609A0" w:rsidRPr="007D7680">
        <w:rPr>
          <w:sz w:val="16"/>
          <w:szCs w:val="16"/>
        </w:rPr>
        <w:t xml:space="preserve"> a </w:t>
      </w:r>
      <w:r w:rsidRPr="007D7680">
        <w:rPr>
          <w:sz w:val="16"/>
          <w:szCs w:val="16"/>
        </w:rPr>
        <w:t>pověsti právnické osoby,</w:t>
      </w:r>
    </w:p>
    <w:p w:rsidR="008E7D55" w:rsidRPr="007D7680" w:rsidRDefault="008E7D55" w:rsidP="008D5D62">
      <w:pPr>
        <w:pStyle w:val="Seznam"/>
        <w:numPr>
          <w:ilvl w:val="0"/>
          <w:numId w:val="402"/>
        </w:numPr>
        <w:jc w:val="both"/>
        <w:rPr>
          <w:sz w:val="16"/>
          <w:szCs w:val="16"/>
        </w:rPr>
      </w:pPr>
      <w:r w:rsidRPr="007D7680">
        <w:rPr>
          <w:sz w:val="16"/>
          <w:szCs w:val="16"/>
        </w:rPr>
        <w:t>spory</w:t>
      </w:r>
      <w:r w:rsidR="00581133" w:rsidRPr="007D7680">
        <w:rPr>
          <w:sz w:val="16"/>
          <w:szCs w:val="16"/>
        </w:rPr>
        <w:t xml:space="preserve"> z </w:t>
      </w:r>
      <w:r w:rsidRPr="007D7680">
        <w:rPr>
          <w:sz w:val="16"/>
          <w:szCs w:val="16"/>
        </w:rPr>
        <w:t>finančního zajištění</w:t>
      </w:r>
      <w:r w:rsidR="004609A0" w:rsidRPr="007D7680">
        <w:rPr>
          <w:sz w:val="16"/>
          <w:szCs w:val="16"/>
        </w:rPr>
        <w:t xml:space="preserve"> a </w:t>
      </w:r>
      <w:r w:rsidRPr="007D7680">
        <w:rPr>
          <w:sz w:val="16"/>
          <w:szCs w:val="16"/>
        </w:rPr>
        <w:t>spory týkajících se směnek, šeků</w:t>
      </w:r>
      <w:r w:rsidR="004609A0" w:rsidRPr="007D7680">
        <w:rPr>
          <w:sz w:val="16"/>
          <w:szCs w:val="16"/>
        </w:rPr>
        <w:t xml:space="preserve"> a </w:t>
      </w:r>
      <w:r w:rsidRPr="007D7680">
        <w:rPr>
          <w:sz w:val="16"/>
          <w:szCs w:val="16"/>
        </w:rPr>
        <w:t>investičních nástrojů,</w:t>
      </w:r>
    </w:p>
    <w:p w:rsidR="008E7D55" w:rsidRPr="007D7680" w:rsidRDefault="008E7D55" w:rsidP="008D5D62">
      <w:pPr>
        <w:pStyle w:val="Seznam"/>
        <w:numPr>
          <w:ilvl w:val="0"/>
          <w:numId w:val="402"/>
        </w:numPr>
        <w:jc w:val="both"/>
        <w:rPr>
          <w:sz w:val="16"/>
          <w:szCs w:val="16"/>
        </w:rPr>
      </w:pPr>
      <w:r w:rsidRPr="007D7680">
        <w:rPr>
          <w:sz w:val="16"/>
          <w:szCs w:val="16"/>
        </w:rPr>
        <w:t>spory</w:t>
      </w:r>
      <w:r w:rsidR="00581133" w:rsidRPr="007D7680">
        <w:rPr>
          <w:sz w:val="16"/>
          <w:szCs w:val="16"/>
        </w:rPr>
        <w:t xml:space="preserve"> z </w:t>
      </w:r>
      <w:r w:rsidRPr="007D7680">
        <w:rPr>
          <w:sz w:val="16"/>
          <w:szCs w:val="16"/>
        </w:rPr>
        <w:t>obchodů na komoditní burze,</w:t>
      </w:r>
    </w:p>
    <w:p w:rsidR="008E7D55" w:rsidRPr="007D7680" w:rsidRDefault="008E7D55" w:rsidP="008D5D62">
      <w:pPr>
        <w:pStyle w:val="Seznam"/>
        <w:numPr>
          <w:ilvl w:val="0"/>
          <w:numId w:val="402"/>
        </w:numPr>
        <w:jc w:val="both"/>
        <w:rPr>
          <w:sz w:val="16"/>
          <w:szCs w:val="16"/>
        </w:rPr>
      </w:pPr>
      <w:r w:rsidRPr="007D7680">
        <w:rPr>
          <w:sz w:val="16"/>
          <w:szCs w:val="16"/>
        </w:rPr>
        <w:t>věci týkající se jednání shromáždění společenství vlastníků</w:t>
      </w:r>
      <w:r w:rsidR="004609A0" w:rsidRPr="007D7680">
        <w:rPr>
          <w:sz w:val="16"/>
          <w:szCs w:val="16"/>
        </w:rPr>
        <w:t xml:space="preserve"> a </w:t>
      </w:r>
      <w:r w:rsidRPr="007D7680">
        <w:rPr>
          <w:sz w:val="16"/>
          <w:szCs w:val="16"/>
        </w:rPr>
        <w:t>sporů</w:t>
      </w:r>
      <w:r w:rsidR="00581133" w:rsidRPr="007D7680">
        <w:rPr>
          <w:sz w:val="16"/>
          <w:szCs w:val="16"/>
        </w:rPr>
        <w:t xml:space="preserve"> z </w:t>
      </w:r>
      <w:r w:rsidRPr="007D7680">
        <w:rPr>
          <w:sz w:val="16"/>
          <w:szCs w:val="16"/>
        </w:rPr>
        <w:t>toho vzniklých,</w:t>
      </w:r>
    </w:p>
    <w:p w:rsidR="008E7D55" w:rsidRPr="007D7680" w:rsidRDefault="008E7D55" w:rsidP="008D5D62">
      <w:pPr>
        <w:pStyle w:val="Seznam"/>
        <w:numPr>
          <w:ilvl w:val="0"/>
          <w:numId w:val="402"/>
        </w:numPr>
        <w:jc w:val="both"/>
        <w:rPr>
          <w:sz w:val="16"/>
          <w:szCs w:val="16"/>
        </w:rPr>
      </w:pPr>
      <w:r w:rsidRPr="007D7680">
        <w:rPr>
          <w:sz w:val="16"/>
          <w:szCs w:val="16"/>
        </w:rPr>
        <w:t>věci týkající se přeměn obchodních společností</w:t>
      </w:r>
      <w:r w:rsidR="004609A0" w:rsidRPr="007D7680">
        <w:rPr>
          <w:sz w:val="16"/>
          <w:szCs w:val="16"/>
        </w:rPr>
        <w:t xml:space="preserve"> a </w:t>
      </w:r>
      <w:r w:rsidRPr="007D7680">
        <w:rPr>
          <w:sz w:val="16"/>
          <w:szCs w:val="16"/>
        </w:rPr>
        <w:t>družstev, včetně všech řízení</w:t>
      </w:r>
      <w:r w:rsidR="00581133" w:rsidRPr="007D7680">
        <w:rPr>
          <w:sz w:val="16"/>
          <w:szCs w:val="16"/>
        </w:rPr>
        <w:t xml:space="preserve"> o </w:t>
      </w:r>
      <w:r w:rsidRPr="007D7680">
        <w:rPr>
          <w:sz w:val="16"/>
          <w:szCs w:val="16"/>
        </w:rPr>
        <w:t>náhradě podle zvláštního právního předpisu,</w:t>
      </w:r>
    </w:p>
    <w:p w:rsidR="008E7D55" w:rsidRPr="007D7680" w:rsidRDefault="008E7D55" w:rsidP="008D5D62">
      <w:pPr>
        <w:pStyle w:val="Seznam"/>
        <w:numPr>
          <w:ilvl w:val="0"/>
          <w:numId w:val="402"/>
        </w:numPr>
        <w:jc w:val="both"/>
        <w:rPr>
          <w:sz w:val="16"/>
          <w:szCs w:val="16"/>
        </w:rPr>
      </w:pPr>
      <w:r w:rsidRPr="007D7680">
        <w:rPr>
          <w:sz w:val="16"/>
          <w:szCs w:val="16"/>
        </w:rPr>
        <w:t>spory</w:t>
      </w:r>
      <w:r w:rsidR="00581133" w:rsidRPr="007D7680">
        <w:rPr>
          <w:sz w:val="16"/>
          <w:szCs w:val="16"/>
        </w:rPr>
        <w:t xml:space="preserve"> z </w:t>
      </w:r>
      <w:r w:rsidRPr="007D7680">
        <w:rPr>
          <w:sz w:val="16"/>
          <w:szCs w:val="16"/>
        </w:rPr>
        <w:t>koupě závodu, pachtu závodu nebo jeho části,</w:t>
      </w:r>
    </w:p>
    <w:p w:rsidR="008E7D55" w:rsidRPr="007D7680" w:rsidRDefault="008E7D55" w:rsidP="008D5D62">
      <w:pPr>
        <w:pStyle w:val="Seznam"/>
        <w:numPr>
          <w:ilvl w:val="0"/>
          <w:numId w:val="402"/>
        </w:numPr>
        <w:jc w:val="both"/>
        <w:rPr>
          <w:sz w:val="16"/>
          <w:szCs w:val="16"/>
        </w:rPr>
      </w:pPr>
      <w:r w:rsidRPr="007D7680">
        <w:rPr>
          <w:sz w:val="16"/>
          <w:szCs w:val="16"/>
        </w:rPr>
        <w:t>spory ze smluv na stavební práce, které jsou nadlimitními veřejnými zakázkami, včetně dodávek nezbytných</w:t>
      </w:r>
      <w:r w:rsidR="00581133" w:rsidRPr="007D7680">
        <w:rPr>
          <w:sz w:val="16"/>
          <w:szCs w:val="16"/>
        </w:rPr>
        <w:t xml:space="preserve"> k </w:t>
      </w:r>
      <w:r w:rsidRPr="007D7680">
        <w:rPr>
          <w:sz w:val="16"/>
          <w:szCs w:val="16"/>
        </w:rPr>
        <w:t>provedení těchto smluv,</w:t>
      </w:r>
    </w:p>
    <w:p w:rsidR="008E7D55" w:rsidRPr="007D7680" w:rsidRDefault="008E7D55" w:rsidP="008D5D62">
      <w:pPr>
        <w:pStyle w:val="Seznam"/>
        <w:numPr>
          <w:ilvl w:val="0"/>
          <w:numId w:val="402"/>
        </w:numPr>
        <w:jc w:val="both"/>
        <w:rPr>
          <w:sz w:val="16"/>
          <w:szCs w:val="16"/>
        </w:rPr>
      </w:pPr>
      <w:r w:rsidRPr="007D7680">
        <w:rPr>
          <w:sz w:val="16"/>
          <w:szCs w:val="16"/>
        </w:rPr>
        <w:t>spory</w:t>
      </w:r>
      <w:r w:rsidR="00581133" w:rsidRPr="007D7680">
        <w:rPr>
          <w:sz w:val="16"/>
          <w:szCs w:val="16"/>
        </w:rPr>
        <w:t xml:space="preserve"> o </w:t>
      </w:r>
      <w:r w:rsidRPr="007D7680">
        <w:rPr>
          <w:sz w:val="16"/>
          <w:szCs w:val="16"/>
        </w:rPr>
        <w:t>náhradu škody nebo jiné újmy, která vznikla porušením povinnosti podat insolvenční návrh,</w:t>
      </w:r>
    </w:p>
    <w:p w:rsidR="008E7D55" w:rsidRPr="007D7680" w:rsidRDefault="008E7D55" w:rsidP="008D5D62">
      <w:pPr>
        <w:pStyle w:val="Seznam"/>
        <w:numPr>
          <w:ilvl w:val="0"/>
          <w:numId w:val="402"/>
        </w:numPr>
        <w:jc w:val="both"/>
        <w:rPr>
          <w:sz w:val="16"/>
          <w:szCs w:val="16"/>
        </w:rPr>
      </w:pPr>
      <w:r w:rsidRPr="007D7680">
        <w:rPr>
          <w:sz w:val="16"/>
          <w:szCs w:val="16"/>
        </w:rPr>
        <w:t>spory</w:t>
      </w:r>
      <w:r w:rsidR="00581133" w:rsidRPr="007D7680">
        <w:rPr>
          <w:sz w:val="16"/>
          <w:szCs w:val="16"/>
        </w:rPr>
        <w:t xml:space="preserve"> o </w:t>
      </w:r>
      <w:r w:rsidRPr="007D7680">
        <w:rPr>
          <w:sz w:val="16"/>
          <w:szCs w:val="16"/>
        </w:rPr>
        <w:t>náhradu škody nebo jiné újmy, která vznikla zahájením insolvenčního řízení</w:t>
      </w:r>
      <w:r w:rsidR="004609A0" w:rsidRPr="007D7680">
        <w:rPr>
          <w:sz w:val="16"/>
          <w:szCs w:val="16"/>
        </w:rPr>
        <w:t xml:space="preserve"> a </w:t>
      </w:r>
      <w:r w:rsidRPr="007D7680">
        <w:rPr>
          <w:sz w:val="16"/>
          <w:szCs w:val="16"/>
        </w:rPr>
        <w:t>opatřeními přijatými</w:t>
      </w:r>
      <w:r w:rsidR="009709AD" w:rsidRPr="007D7680">
        <w:rPr>
          <w:sz w:val="16"/>
          <w:szCs w:val="16"/>
        </w:rPr>
        <w:t xml:space="preserve"> v </w:t>
      </w:r>
      <w:r w:rsidRPr="007D7680">
        <w:rPr>
          <w:sz w:val="16"/>
          <w:szCs w:val="16"/>
        </w:rPr>
        <w:t>jeho průběhu,</w:t>
      </w:r>
    </w:p>
    <w:p w:rsidR="008E7D55" w:rsidRPr="007D7680" w:rsidRDefault="008E7D55" w:rsidP="008D5D62">
      <w:pPr>
        <w:pStyle w:val="Seznam"/>
        <w:numPr>
          <w:ilvl w:val="0"/>
          <w:numId w:val="402"/>
        </w:numPr>
        <w:jc w:val="both"/>
        <w:rPr>
          <w:sz w:val="16"/>
          <w:szCs w:val="16"/>
        </w:rPr>
      </w:pPr>
      <w:r w:rsidRPr="007D7680">
        <w:rPr>
          <w:sz w:val="16"/>
          <w:szCs w:val="16"/>
        </w:rPr>
        <w:t>věci vyplývající</w:t>
      </w:r>
      <w:r w:rsidR="00581133" w:rsidRPr="007D7680">
        <w:rPr>
          <w:sz w:val="16"/>
          <w:szCs w:val="16"/>
        </w:rPr>
        <w:t xml:space="preserve"> z </w:t>
      </w:r>
      <w:r w:rsidRPr="007D7680">
        <w:rPr>
          <w:sz w:val="16"/>
          <w:szCs w:val="16"/>
        </w:rPr>
        <w:t>právních vztahů mezi dlužníkem</w:t>
      </w:r>
      <w:r w:rsidR="004609A0" w:rsidRPr="007D7680">
        <w:rPr>
          <w:sz w:val="16"/>
          <w:szCs w:val="16"/>
        </w:rPr>
        <w:t xml:space="preserve"> a </w:t>
      </w:r>
      <w:r w:rsidRPr="007D7680">
        <w:rPr>
          <w:sz w:val="16"/>
          <w:szCs w:val="16"/>
        </w:rPr>
        <w:t>insolvenčním správcem týkajících se majetku patřícího do dlužníkovy majetkové podstaty,</w:t>
      </w:r>
    </w:p>
    <w:p w:rsidR="00581133" w:rsidRPr="007D7680" w:rsidRDefault="008E7D55" w:rsidP="008D5D62">
      <w:pPr>
        <w:pStyle w:val="Seznam"/>
        <w:numPr>
          <w:ilvl w:val="0"/>
          <w:numId w:val="402"/>
        </w:numPr>
        <w:jc w:val="both"/>
        <w:rPr>
          <w:sz w:val="16"/>
          <w:szCs w:val="16"/>
        </w:rPr>
      </w:pPr>
      <w:r w:rsidRPr="007D7680">
        <w:rPr>
          <w:sz w:val="16"/>
          <w:szCs w:val="16"/>
        </w:rPr>
        <w:t>žaloby na obnovu řízení</w:t>
      </w:r>
      <w:r w:rsidR="004609A0" w:rsidRPr="007D7680">
        <w:rPr>
          <w:sz w:val="16"/>
          <w:szCs w:val="16"/>
        </w:rPr>
        <w:t xml:space="preserve"> a </w:t>
      </w:r>
      <w:r w:rsidRPr="007D7680">
        <w:rPr>
          <w:sz w:val="16"/>
          <w:szCs w:val="16"/>
        </w:rPr>
        <w:t>žaloby pro zmatečnost do věcí evidovaných</w:t>
      </w:r>
      <w:r w:rsidR="00581133" w:rsidRPr="007D7680">
        <w:rPr>
          <w:sz w:val="16"/>
          <w:szCs w:val="16"/>
        </w:rPr>
        <w:t xml:space="preserve"> u </w:t>
      </w:r>
      <w:r w:rsidRPr="007D7680">
        <w:rPr>
          <w:sz w:val="16"/>
          <w:szCs w:val="16"/>
        </w:rPr>
        <w:t>krajských soudů</w:t>
      </w:r>
      <w:r w:rsidR="009709AD" w:rsidRPr="007D7680">
        <w:rPr>
          <w:sz w:val="16"/>
          <w:szCs w:val="16"/>
        </w:rPr>
        <w:t xml:space="preserve"> v </w:t>
      </w:r>
      <w:r w:rsidRPr="007D7680">
        <w:rPr>
          <w:sz w:val="16"/>
          <w:szCs w:val="16"/>
        </w:rPr>
        <w:t>rejstřících Ro, ERo, Sm,</w:t>
      </w:r>
    </w:p>
    <w:p w:rsidR="008E7D55" w:rsidRPr="007D7680" w:rsidRDefault="008E7D55" w:rsidP="008D5D62">
      <w:pPr>
        <w:pStyle w:val="Seznam"/>
        <w:numPr>
          <w:ilvl w:val="0"/>
          <w:numId w:val="402"/>
        </w:numPr>
        <w:jc w:val="both"/>
        <w:rPr>
          <w:sz w:val="16"/>
          <w:szCs w:val="16"/>
        </w:rPr>
      </w:pPr>
      <w:r w:rsidRPr="007D7680">
        <w:rPr>
          <w:sz w:val="16"/>
          <w:szCs w:val="16"/>
        </w:rPr>
        <w:t>žaloby na obnovu řízení</w:t>
      </w:r>
      <w:r w:rsidR="004609A0" w:rsidRPr="007D7680">
        <w:rPr>
          <w:sz w:val="16"/>
          <w:szCs w:val="16"/>
        </w:rPr>
        <w:t xml:space="preserve"> a </w:t>
      </w:r>
      <w:r w:rsidRPr="007D7680">
        <w:rPr>
          <w:sz w:val="16"/>
          <w:szCs w:val="16"/>
        </w:rPr>
        <w:t>žaloby pro zmatečnost do věcí evidovaných</w:t>
      </w:r>
      <w:r w:rsidR="00581133" w:rsidRPr="007D7680">
        <w:rPr>
          <w:sz w:val="16"/>
          <w:szCs w:val="16"/>
        </w:rPr>
        <w:t xml:space="preserve"> u </w:t>
      </w:r>
      <w:r w:rsidRPr="007D7680">
        <w:rPr>
          <w:sz w:val="16"/>
          <w:szCs w:val="16"/>
        </w:rPr>
        <w:t>krajských soudů</w:t>
      </w:r>
      <w:r w:rsidR="009709AD" w:rsidRPr="007D7680">
        <w:rPr>
          <w:sz w:val="16"/>
          <w:szCs w:val="16"/>
        </w:rPr>
        <w:t xml:space="preserve"> v </w:t>
      </w:r>
      <w:r w:rsidRPr="007D7680">
        <w:rPr>
          <w:sz w:val="16"/>
          <w:szCs w:val="16"/>
        </w:rPr>
        <w:t>rejstřících K</w:t>
      </w:r>
      <w:r w:rsidR="004609A0" w:rsidRPr="007D7680">
        <w:rPr>
          <w:sz w:val="16"/>
          <w:szCs w:val="16"/>
        </w:rPr>
        <w:t xml:space="preserve"> a </w:t>
      </w:r>
      <w:r w:rsidRPr="007D7680">
        <w:rPr>
          <w:sz w:val="16"/>
          <w:szCs w:val="16"/>
        </w:rPr>
        <w:t>KV,</w:t>
      </w:r>
    </w:p>
    <w:p w:rsidR="008E7D55" w:rsidRPr="007D7680" w:rsidRDefault="008E7D55" w:rsidP="008D5D62">
      <w:pPr>
        <w:pStyle w:val="Seznam"/>
        <w:numPr>
          <w:ilvl w:val="0"/>
          <w:numId w:val="402"/>
        </w:numPr>
        <w:jc w:val="both"/>
        <w:rPr>
          <w:sz w:val="16"/>
          <w:szCs w:val="16"/>
        </w:rPr>
      </w:pPr>
      <w:r w:rsidRPr="007D7680">
        <w:rPr>
          <w:sz w:val="16"/>
          <w:szCs w:val="16"/>
        </w:rPr>
        <w:t>návrhy na vydání platebního rozkazu, směnečného (šekového) platebního rozkazu</w:t>
      </w:r>
      <w:r w:rsidR="004609A0" w:rsidRPr="007D7680">
        <w:rPr>
          <w:sz w:val="16"/>
          <w:szCs w:val="16"/>
        </w:rPr>
        <w:t xml:space="preserve"> a </w:t>
      </w:r>
      <w:r w:rsidRPr="007D7680">
        <w:rPr>
          <w:sz w:val="16"/>
          <w:szCs w:val="16"/>
        </w:rPr>
        <w:t>návrhy na řízení</w:t>
      </w:r>
      <w:r w:rsidR="00581133" w:rsidRPr="007D7680">
        <w:rPr>
          <w:sz w:val="16"/>
          <w:szCs w:val="16"/>
        </w:rPr>
        <w:t xml:space="preserve"> o </w:t>
      </w:r>
      <w:r w:rsidRPr="007D7680">
        <w:rPr>
          <w:sz w:val="16"/>
          <w:szCs w:val="16"/>
        </w:rPr>
        <w:t>drobných nárocích,</w:t>
      </w:r>
    </w:p>
    <w:p w:rsidR="00581133" w:rsidRPr="007D7680" w:rsidRDefault="008E7D55" w:rsidP="008D5D62">
      <w:pPr>
        <w:pStyle w:val="Seznam"/>
        <w:numPr>
          <w:ilvl w:val="0"/>
          <w:numId w:val="402"/>
        </w:numPr>
        <w:jc w:val="both"/>
        <w:rPr>
          <w:sz w:val="16"/>
          <w:szCs w:val="16"/>
        </w:rPr>
      </w:pPr>
      <w:r w:rsidRPr="007D7680">
        <w:rPr>
          <w:sz w:val="16"/>
          <w:szCs w:val="16"/>
        </w:rPr>
        <w:t>návrhy ve statusových věcech právnických osob, včetně jejich zrušení</w:t>
      </w:r>
      <w:r w:rsidR="004609A0" w:rsidRPr="007D7680">
        <w:rPr>
          <w:sz w:val="16"/>
          <w:szCs w:val="16"/>
        </w:rPr>
        <w:t xml:space="preserve"> a </w:t>
      </w:r>
      <w:r w:rsidRPr="007D7680">
        <w:rPr>
          <w:sz w:val="16"/>
          <w:szCs w:val="16"/>
        </w:rPr>
        <w:t>likvidace, jmenování</w:t>
      </w:r>
      <w:r w:rsidR="004609A0" w:rsidRPr="007D7680">
        <w:rPr>
          <w:sz w:val="16"/>
          <w:szCs w:val="16"/>
        </w:rPr>
        <w:t xml:space="preserve"> a </w:t>
      </w:r>
      <w:r w:rsidRPr="007D7680">
        <w:rPr>
          <w:sz w:val="16"/>
          <w:szCs w:val="16"/>
        </w:rPr>
        <w:t>odvolání členů jejich orgánů nebo likvidátora, přeměn</w:t>
      </w:r>
      <w:r w:rsidR="004609A0" w:rsidRPr="007D7680">
        <w:rPr>
          <w:sz w:val="16"/>
          <w:szCs w:val="16"/>
        </w:rPr>
        <w:t xml:space="preserve"> a </w:t>
      </w:r>
      <w:r w:rsidRPr="007D7680">
        <w:rPr>
          <w:sz w:val="16"/>
          <w:szCs w:val="16"/>
        </w:rPr>
        <w:t>otázek statusu veřejné prospěšnosti,</w:t>
      </w:r>
    </w:p>
    <w:p w:rsidR="008E7D55" w:rsidRPr="007D7680" w:rsidRDefault="008E7D55" w:rsidP="008D5D62">
      <w:pPr>
        <w:pStyle w:val="Seznam"/>
        <w:numPr>
          <w:ilvl w:val="0"/>
          <w:numId w:val="402"/>
        </w:numPr>
        <w:jc w:val="both"/>
        <w:rPr>
          <w:sz w:val="16"/>
          <w:szCs w:val="16"/>
        </w:rPr>
      </w:pPr>
      <w:r w:rsidRPr="007D7680">
        <w:rPr>
          <w:sz w:val="16"/>
          <w:szCs w:val="16"/>
        </w:rPr>
        <w:t>ostatní spory týkající se vztahů mezi podnikateli vyplývajících</w:t>
      </w:r>
      <w:r w:rsidR="00581133" w:rsidRPr="007D7680">
        <w:rPr>
          <w:sz w:val="16"/>
          <w:szCs w:val="16"/>
        </w:rPr>
        <w:t xml:space="preserve"> z </w:t>
      </w:r>
      <w:r w:rsidRPr="007D7680">
        <w:rPr>
          <w:sz w:val="16"/>
          <w:szCs w:val="16"/>
        </w:rPr>
        <w:t>podnikatelské činnosti,</w:t>
      </w:r>
      <w:r w:rsidR="00581133" w:rsidRPr="007D7680">
        <w:rPr>
          <w:sz w:val="16"/>
          <w:szCs w:val="16"/>
        </w:rPr>
        <w:t xml:space="preserve"> o </w:t>
      </w:r>
      <w:r w:rsidRPr="007D7680">
        <w:rPr>
          <w:sz w:val="16"/>
          <w:szCs w:val="16"/>
        </w:rPr>
        <w:t>nichž</w:t>
      </w:r>
      <w:r w:rsidR="009709AD" w:rsidRPr="007D7680">
        <w:rPr>
          <w:sz w:val="16"/>
          <w:szCs w:val="16"/>
        </w:rPr>
        <w:t xml:space="preserve"> v </w:t>
      </w:r>
      <w:r w:rsidRPr="007D7680">
        <w:rPr>
          <w:sz w:val="16"/>
          <w:szCs w:val="16"/>
        </w:rPr>
        <w:t>prvním stupni rozhodují krajské soudy, pokud se</w:t>
      </w:r>
      <w:r w:rsidR="00B81E69">
        <w:rPr>
          <w:sz w:val="16"/>
          <w:szCs w:val="16"/>
        </w:rPr>
        <w:t> </w:t>
      </w:r>
      <w:r w:rsidRPr="007D7680">
        <w:rPr>
          <w:sz w:val="16"/>
          <w:szCs w:val="16"/>
        </w:rPr>
        <w:t>nezapisují do jiného rejstříku.</w:t>
      </w:r>
    </w:p>
    <w:p w:rsidR="008E7D55" w:rsidRPr="007D7680" w:rsidRDefault="008E7D55" w:rsidP="008D5D62">
      <w:pPr>
        <w:pStyle w:val="Zkladntext"/>
        <w:numPr>
          <w:ilvl w:val="0"/>
          <w:numId w:val="401"/>
        </w:numPr>
        <w:ind w:hanging="360"/>
        <w:rPr>
          <w:sz w:val="16"/>
          <w:szCs w:val="16"/>
        </w:rPr>
      </w:pPr>
      <w:r w:rsidRPr="007D7680">
        <w:rPr>
          <w:sz w:val="16"/>
          <w:szCs w:val="16"/>
        </w:rPr>
        <w:t>Návrhy týkající se ustanovení, změny</w:t>
      </w:r>
      <w:r w:rsidR="009709AD" w:rsidRPr="007D7680">
        <w:rPr>
          <w:sz w:val="16"/>
          <w:szCs w:val="16"/>
        </w:rPr>
        <w:t xml:space="preserve"> v </w:t>
      </w:r>
      <w:r w:rsidRPr="007D7680">
        <w:rPr>
          <w:sz w:val="16"/>
          <w:szCs w:val="16"/>
        </w:rPr>
        <w:t>osobě, odvolání</w:t>
      </w:r>
      <w:r w:rsidR="004609A0" w:rsidRPr="007D7680">
        <w:rPr>
          <w:sz w:val="16"/>
          <w:szCs w:val="16"/>
        </w:rPr>
        <w:t xml:space="preserve"> a </w:t>
      </w:r>
      <w:r w:rsidRPr="007D7680">
        <w:rPr>
          <w:sz w:val="16"/>
          <w:szCs w:val="16"/>
        </w:rPr>
        <w:t>odměny likvidátora se do rejstříku Cm nezapisují, pokud již byl založen spis ohledně řízení</w:t>
      </w:r>
      <w:r w:rsidR="00581133" w:rsidRPr="007D7680">
        <w:rPr>
          <w:sz w:val="16"/>
          <w:szCs w:val="16"/>
        </w:rPr>
        <w:t xml:space="preserve"> o </w:t>
      </w:r>
      <w:r w:rsidRPr="007D7680">
        <w:rPr>
          <w:sz w:val="16"/>
          <w:szCs w:val="16"/>
        </w:rPr>
        <w:t>zrušení společnosti nebo její neplatnosti anebo řízení ohledně ustanovení, změny</w:t>
      </w:r>
      <w:r w:rsidR="009709AD" w:rsidRPr="007D7680">
        <w:rPr>
          <w:sz w:val="16"/>
          <w:szCs w:val="16"/>
        </w:rPr>
        <w:t xml:space="preserve"> v </w:t>
      </w:r>
      <w:r w:rsidRPr="007D7680">
        <w:rPr>
          <w:sz w:val="16"/>
          <w:szCs w:val="16"/>
        </w:rPr>
        <w:t>osobě nebo odvolání likvidátora bez řízení</w:t>
      </w:r>
      <w:r w:rsidR="00581133" w:rsidRPr="007D7680">
        <w:rPr>
          <w:sz w:val="16"/>
          <w:szCs w:val="16"/>
        </w:rPr>
        <w:t xml:space="preserve"> o </w:t>
      </w:r>
      <w:r w:rsidRPr="007D7680">
        <w:rPr>
          <w:sz w:val="16"/>
          <w:szCs w:val="16"/>
        </w:rPr>
        <w:t>zrušení společnosti nebo její neplatnosti, ale vedou se pod původní spisovou značkou.</w:t>
      </w:r>
    </w:p>
    <w:p w:rsidR="008E7D55" w:rsidRPr="007D7680" w:rsidRDefault="008E7D55" w:rsidP="008D5D62">
      <w:pPr>
        <w:pStyle w:val="Zkladntext"/>
        <w:numPr>
          <w:ilvl w:val="0"/>
          <w:numId w:val="401"/>
        </w:numPr>
        <w:ind w:hanging="360"/>
        <w:rPr>
          <w:sz w:val="16"/>
          <w:szCs w:val="16"/>
        </w:rPr>
      </w:pPr>
      <w:r w:rsidRPr="007D7680">
        <w:rPr>
          <w:sz w:val="16"/>
          <w:szCs w:val="16"/>
        </w:rPr>
        <w:t>Ke spisům</w:t>
      </w:r>
      <w:r w:rsidR="00581133" w:rsidRPr="007D7680">
        <w:rPr>
          <w:sz w:val="16"/>
          <w:szCs w:val="16"/>
        </w:rPr>
        <w:t xml:space="preserve"> o </w:t>
      </w:r>
      <w:r w:rsidRPr="007D7680">
        <w:rPr>
          <w:sz w:val="16"/>
          <w:szCs w:val="16"/>
        </w:rPr>
        <w:t>žalobách na obnovu řízení</w:t>
      </w:r>
      <w:r w:rsidR="004609A0" w:rsidRPr="007D7680">
        <w:rPr>
          <w:sz w:val="16"/>
          <w:szCs w:val="16"/>
        </w:rPr>
        <w:t xml:space="preserve"> a </w:t>
      </w:r>
      <w:r w:rsidRPr="007D7680">
        <w:rPr>
          <w:sz w:val="16"/>
          <w:szCs w:val="16"/>
        </w:rPr>
        <w:t>žalobách pro zmatečnost dle </w:t>
      </w:r>
      <w:r w:rsidR="00FE0AA5" w:rsidRPr="007D7680">
        <w:rPr>
          <w:sz w:val="16"/>
          <w:szCs w:val="16"/>
        </w:rPr>
        <w:t>odst. </w:t>
      </w:r>
      <w:r w:rsidRPr="007D7680">
        <w:rPr>
          <w:sz w:val="16"/>
          <w:szCs w:val="16"/>
        </w:rPr>
        <w:t>1. </w:t>
      </w:r>
      <w:r w:rsidR="00FE0AA5" w:rsidRPr="007D7680">
        <w:rPr>
          <w:sz w:val="16"/>
          <w:szCs w:val="16"/>
        </w:rPr>
        <w:t>písm. </w:t>
      </w:r>
      <w:r w:rsidRPr="007D7680">
        <w:rPr>
          <w:sz w:val="16"/>
          <w:szCs w:val="16"/>
        </w:rPr>
        <w:t>o)</w:t>
      </w:r>
      <w:r w:rsidR="004609A0" w:rsidRPr="007D7680">
        <w:rPr>
          <w:sz w:val="16"/>
          <w:szCs w:val="16"/>
        </w:rPr>
        <w:t xml:space="preserve"> a </w:t>
      </w:r>
      <w:r w:rsidRPr="007D7680">
        <w:rPr>
          <w:sz w:val="16"/>
          <w:szCs w:val="16"/>
        </w:rPr>
        <w:t>p) se po jejich zápisu připojí původní spis</w:t>
      </w:r>
      <w:r w:rsidR="00581133" w:rsidRPr="007D7680">
        <w:rPr>
          <w:sz w:val="16"/>
          <w:szCs w:val="16"/>
        </w:rPr>
        <w:t xml:space="preserve"> o </w:t>
      </w:r>
      <w:r w:rsidRPr="007D7680">
        <w:rPr>
          <w:sz w:val="16"/>
          <w:szCs w:val="16"/>
        </w:rPr>
        <w:t>věci. Jestliže je takové žalobě vyhověno, postupuje soud</w:t>
      </w:r>
      <w:r w:rsidR="00581133" w:rsidRPr="007D7680">
        <w:rPr>
          <w:sz w:val="16"/>
          <w:szCs w:val="16"/>
        </w:rPr>
        <w:t xml:space="preserve"> u </w:t>
      </w:r>
      <w:r w:rsidRPr="007D7680">
        <w:rPr>
          <w:sz w:val="16"/>
          <w:szCs w:val="16"/>
        </w:rPr>
        <w:t xml:space="preserve">původní věci dle </w:t>
      </w:r>
      <w:r w:rsidR="00FE0AA5" w:rsidRPr="007D7680">
        <w:rPr>
          <w:sz w:val="16"/>
          <w:szCs w:val="16"/>
        </w:rPr>
        <w:t>§ </w:t>
      </w:r>
      <w:r w:rsidRPr="007D7680">
        <w:rPr>
          <w:sz w:val="16"/>
          <w:szCs w:val="16"/>
        </w:rPr>
        <w:t>161a, jedná-li se</w:t>
      </w:r>
      <w:r w:rsidR="00581133" w:rsidRPr="007D7680">
        <w:rPr>
          <w:sz w:val="16"/>
          <w:szCs w:val="16"/>
        </w:rPr>
        <w:t xml:space="preserve"> o </w:t>
      </w:r>
      <w:r w:rsidRPr="007D7680">
        <w:rPr>
          <w:sz w:val="16"/>
          <w:szCs w:val="16"/>
        </w:rPr>
        <w:t xml:space="preserve">návrh dle </w:t>
      </w:r>
      <w:r w:rsidR="00FE0AA5" w:rsidRPr="007D7680">
        <w:rPr>
          <w:sz w:val="16"/>
          <w:szCs w:val="16"/>
        </w:rPr>
        <w:t>odst. </w:t>
      </w:r>
      <w:r w:rsidRPr="007D7680">
        <w:rPr>
          <w:sz w:val="16"/>
          <w:szCs w:val="16"/>
        </w:rPr>
        <w:t xml:space="preserve">1 </w:t>
      </w:r>
      <w:r w:rsidR="00FE0AA5" w:rsidRPr="007D7680">
        <w:rPr>
          <w:sz w:val="16"/>
          <w:szCs w:val="16"/>
        </w:rPr>
        <w:t>písm. </w:t>
      </w:r>
      <w:r w:rsidRPr="007D7680">
        <w:rPr>
          <w:sz w:val="16"/>
          <w:szCs w:val="16"/>
        </w:rPr>
        <w:t>i); spis</w:t>
      </w:r>
      <w:r w:rsidR="00581133" w:rsidRPr="007D7680">
        <w:rPr>
          <w:sz w:val="16"/>
          <w:szCs w:val="16"/>
        </w:rPr>
        <w:t xml:space="preserve"> o </w:t>
      </w:r>
      <w:r w:rsidRPr="007D7680">
        <w:rPr>
          <w:sz w:val="16"/>
          <w:szCs w:val="16"/>
        </w:rPr>
        <w:t>žalobě na obnovu řízení nebo</w:t>
      </w:r>
      <w:r w:rsidR="00581133" w:rsidRPr="007D7680">
        <w:rPr>
          <w:sz w:val="16"/>
          <w:szCs w:val="16"/>
        </w:rPr>
        <w:t xml:space="preserve"> o </w:t>
      </w:r>
      <w:r w:rsidRPr="007D7680">
        <w:rPr>
          <w:sz w:val="16"/>
          <w:szCs w:val="16"/>
        </w:rPr>
        <w:t>žalobě pro</w:t>
      </w:r>
      <w:r w:rsidR="00B81E69">
        <w:rPr>
          <w:sz w:val="16"/>
          <w:szCs w:val="16"/>
        </w:rPr>
        <w:t> </w:t>
      </w:r>
      <w:r w:rsidRPr="007D7680">
        <w:rPr>
          <w:sz w:val="16"/>
          <w:szCs w:val="16"/>
        </w:rPr>
        <w:t>zmatečnost se trvale připojí</w:t>
      </w:r>
      <w:r w:rsidR="00581133" w:rsidRPr="007D7680">
        <w:rPr>
          <w:sz w:val="16"/>
          <w:szCs w:val="16"/>
        </w:rPr>
        <w:t xml:space="preserve"> k </w:t>
      </w:r>
      <w:r w:rsidRPr="007D7680">
        <w:rPr>
          <w:sz w:val="16"/>
          <w:szCs w:val="16"/>
        </w:rPr>
        <w:t>původnímu spisu</w:t>
      </w:r>
      <w:r w:rsidR="00581133" w:rsidRPr="007D7680">
        <w:rPr>
          <w:sz w:val="16"/>
          <w:szCs w:val="16"/>
        </w:rPr>
        <w:t xml:space="preserve"> o </w:t>
      </w:r>
      <w:r w:rsidRPr="007D7680">
        <w:rPr>
          <w:sz w:val="16"/>
          <w:szCs w:val="16"/>
        </w:rPr>
        <w:t xml:space="preserve">věci. Jestliže je vyhověno žalobě dle </w:t>
      </w:r>
      <w:r w:rsidR="00FE0AA5" w:rsidRPr="007D7680">
        <w:rPr>
          <w:sz w:val="16"/>
          <w:szCs w:val="16"/>
        </w:rPr>
        <w:t>odst. </w:t>
      </w:r>
      <w:r w:rsidRPr="007D7680">
        <w:rPr>
          <w:sz w:val="16"/>
          <w:szCs w:val="16"/>
        </w:rPr>
        <w:t xml:space="preserve">1 </w:t>
      </w:r>
      <w:r w:rsidR="00FE0AA5" w:rsidRPr="007D7680">
        <w:rPr>
          <w:sz w:val="16"/>
          <w:szCs w:val="16"/>
        </w:rPr>
        <w:t>písm. </w:t>
      </w:r>
      <w:r w:rsidRPr="007D7680">
        <w:rPr>
          <w:sz w:val="16"/>
          <w:szCs w:val="16"/>
        </w:rPr>
        <w:t>o), postupuje soud dle </w:t>
      </w:r>
      <w:r w:rsidR="00FE0AA5" w:rsidRPr="007D7680">
        <w:rPr>
          <w:sz w:val="16"/>
          <w:szCs w:val="16"/>
        </w:rPr>
        <w:t>§ </w:t>
      </w:r>
      <w:r w:rsidRPr="007D7680">
        <w:rPr>
          <w:sz w:val="16"/>
          <w:szCs w:val="16"/>
        </w:rPr>
        <w:t>161a</w:t>
      </w:r>
      <w:r w:rsidR="00581133" w:rsidRPr="007D7680">
        <w:rPr>
          <w:sz w:val="16"/>
          <w:szCs w:val="16"/>
        </w:rPr>
        <w:t xml:space="preserve"> u </w:t>
      </w:r>
      <w:r w:rsidRPr="007D7680">
        <w:rPr>
          <w:sz w:val="16"/>
          <w:szCs w:val="16"/>
        </w:rPr>
        <w:t>spisu</w:t>
      </w:r>
      <w:r w:rsidR="00581133" w:rsidRPr="007D7680">
        <w:rPr>
          <w:sz w:val="16"/>
          <w:szCs w:val="16"/>
        </w:rPr>
        <w:t xml:space="preserve"> o </w:t>
      </w:r>
      <w:r w:rsidRPr="007D7680">
        <w:rPr>
          <w:sz w:val="16"/>
          <w:szCs w:val="16"/>
        </w:rPr>
        <w:t>žalobě na</w:t>
      </w:r>
      <w:r w:rsidR="00B81E69">
        <w:rPr>
          <w:sz w:val="16"/>
          <w:szCs w:val="16"/>
        </w:rPr>
        <w:t> </w:t>
      </w:r>
      <w:r w:rsidRPr="007D7680">
        <w:rPr>
          <w:sz w:val="16"/>
          <w:szCs w:val="16"/>
        </w:rPr>
        <w:t>obnovu řízení nebo</w:t>
      </w:r>
      <w:r w:rsidR="00581133" w:rsidRPr="007D7680">
        <w:rPr>
          <w:sz w:val="16"/>
          <w:szCs w:val="16"/>
        </w:rPr>
        <w:t xml:space="preserve"> o </w:t>
      </w:r>
      <w:r w:rsidRPr="007D7680">
        <w:rPr>
          <w:sz w:val="16"/>
          <w:szCs w:val="16"/>
        </w:rPr>
        <w:t>žalobě pro zmatečnost; spis</w:t>
      </w:r>
      <w:r w:rsidR="00581133" w:rsidRPr="007D7680">
        <w:rPr>
          <w:sz w:val="16"/>
          <w:szCs w:val="16"/>
        </w:rPr>
        <w:t xml:space="preserve"> o </w:t>
      </w:r>
      <w:r w:rsidRPr="007D7680">
        <w:rPr>
          <w:sz w:val="16"/>
          <w:szCs w:val="16"/>
        </w:rPr>
        <w:t>původní věci zůstane</w:t>
      </w:r>
      <w:r w:rsidR="009709AD" w:rsidRPr="007D7680">
        <w:rPr>
          <w:sz w:val="16"/>
          <w:szCs w:val="16"/>
        </w:rPr>
        <w:t xml:space="preserve"> v </w:t>
      </w:r>
      <w:r w:rsidRPr="007D7680">
        <w:rPr>
          <w:sz w:val="16"/>
          <w:szCs w:val="16"/>
        </w:rPr>
        <w:t>takovém případě připojen</w:t>
      </w:r>
      <w:r w:rsidR="00581133" w:rsidRPr="007D7680">
        <w:rPr>
          <w:sz w:val="16"/>
          <w:szCs w:val="16"/>
        </w:rPr>
        <w:t xml:space="preserve"> u </w:t>
      </w:r>
      <w:r w:rsidRPr="007D7680">
        <w:rPr>
          <w:sz w:val="16"/>
          <w:szCs w:val="16"/>
        </w:rPr>
        <w:t>spisu</w:t>
      </w:r>
      <w:r w:rsidR="00581133" w:rsidRPr="007D7680">
        <w:rPr>
          <w:sz w:val="16"/>
          <w:szCs w:val="16"/>
        </w:rPr>
        <w:t xml:space="preserve"> o </w:t>
      </w:r>
      <w:r w:rsidRPr="007D7680">
        <w:rPr>
          <w:sz w:val="16"/>
          <w:szCs w:val="16"/>
        </w:rPr>
        <w:t>žalobě na obnovu řízení nebo</w:t>
      </w:r>
      <w:r w:rsidR="00581133" w:rsidRPr="007D7680">
        <w:rPr>
          <w:sz w:val="16"/>
          <w:szCs w:val="16"/>
        </w:rPr>
        <w:t xml:space="preserve"> o </w:t>
      </w:r>
      <w:r w:rsidRPr="007D7680">
        <w:rPr>
          <w:sz w:val="16"/>
          <w:szCs w:val="16"/>
        </w:rPr>
        <w:t xml:space="preserve">žalobě pro zmatečnost. Jestliže je žaloba dle </w:t>
      </w:r>
      <w:r w:rsidR="00FE0AA5" w:rsidRPr="007D7680">
        <w:rPr>
          <w:sz w:val="16"/>
          <w:szCs w:val="16"/>
        </w:rPr>
        <w:t>odst. </w:t>
      </w:r>
      <w:r w:rsidRPr="007D7680">
        <w:rPr>
          <w:sz w:val="16"/>
          <w:szCs w:val="16"/>
        </w:rPr>
        <w:t xml:space="preserve">1 </w:t>
      </w:r>
      <w:r w:rsidR="00FE0AA5" w:rsidRPr="007D7680">
        <w:rPr>
          <w:sz w:val="16"/>
          <w:szCs w:val="16"/>
        </w:rPr>
        <w:t>písm. </w:t>
      </w:r>
      <w:r w:rsidRPr="007D7680">
        <w:rPr>
          <w:sz w:val="16"/>
          <w:szCs w:val="16"/>
        </w:rPr>
        <w:t>o)</w:t>
      </w:r>
      <w:r w:rsidR="004609A0" w:rsidRPr="007D7680">
        <w:rPr>
          <w:sz w:val="16"/>
          <w:szCs w:val="16"/>
        </w:rPr>
        <w:t xml:space="preserve"> a </w:t>
      </w:r>
      <w:r w:rsidRPr="007D7680">
        <w:rPr>
          <w:sz w:val="16"/>
          <w:szCs w:val="16"/>
        </w:rPr>
        <w:t>p) vyřízena jiným způsobem než vyhověním, založí se do původního spisu</w:t>
      </w:r>
      <w:r w:rsidR="00581133" w:rsidRPr="007D7680">
        <w:rPr>
          <w:sz w:val="16"/>
          <w:szCs w:val="16"/>
        </w:rPr>
        <w:t xml:space="preserve"> o </w:t>
      </w:r>
      <w:r w:rsidRPr="007D7680">
        <w:rPr>
          <w:sz w:val="16"/>
          <w:szCs w:val="16"/>
        </w:rPr>
        <w:t>věci stejnopis předmětného rozhodnutí</w:t>
      </w:r>
      <w:r w:rsidR="00581133" w:rsidRPr="007D7680">
        <w:rPr>
          <w:sz w:val="16"/>
          <w:szCs w:val="16"/>
        </w:rPr>
        <w:t xml:space="preserve"> s </w:t>
      </w:r>
      <w:r w:rsidRPr="007D7680">
        <w:rPr>
          <w:sz w:val="16"/>
          <w:szCs w:val="16"/>
        </w:rPr>
        <w:t>doložkou právní moci</w:t>
      </w:r>
      <w:r w:rsidR="004609A0" w:rsidRPr="007D7680">
        <w:rPr>
          <w:sz w:val="16"/>
          <w:szCs w:val="16"/>
        </w:rPr>
        <w:t xml:space="preserve"> a </w:t>
      </w:r>
      <w:r w:rsidRPr="007D7680">
        <w:rPr>
          <w:sz w:val="16"/>
          <w:szCs w:val="16"/>
        </w:rPr>
        <w:t>spis se odpojí.</w:t>
      </w:r>
    </w:p>
    <w:p w:rsidR="000F1416" w:rsidRPr="007D7680" w:rsidRDefault="000F1416" w:rsidP="00B04A98">
      <w:pPr>
        <w:pStyle w:val="Zkladntext"/>
        <w:keepNext/>
        <w:spacing w:before="360" w:after="100"/>
        <w:jc w:val="center"/>
        <w:outlineLvl w:val="3"/>
        <w:rPr>
          <w:b/>
          <w:sz w:val="16"/>
          <w:szCs w:val="16"/>
        </w:rPr>
      </w:pPr>
      <w:bookmarkStart w:id="12137" w:name="_Toc233193622"/>
      <w:bookmarkStart w:id="12138" w:name="_Toc221857212"/>
      <w:bookmarkStart w:id="12139" w:name="_Toc233210220"/>
      <w:bookmarkStart w:id="12140" w:name="_Toc233284039"/>
      <w:bookmarkStart w:id="12141" w:name="_Toc233286842"/>
      <w:bookmarkStart w:id="12142" w:name="_Toc233289804"/>
      <w:bookmarkStart w:id="12143" w:name="_Toc233292912"/>
      <w:bookmarkStart w:id="12144" w:name="_Toc233293581"/>
      <w:bookmarkStart w:id="12145" w:name="_Toc233199649"/>
      <w:bookmarkStart w:id="12146" w:name="_Toc233213816"/>
      <w:bookmarkStart w:id="12147" w:name="_Toc233216875"/>
      <w:bookmarkStart w:id="12148" w:name="_Toc213960251"/>
      <w:bookmarkStart w:id="12149" w:name="_Toc233301689"/>
      <w:bookmarkStart w:id="12150" w:name="_Toc233303021"/>
      <w:bookmarkStart w:id="12151" w:name="_Toc233308296"/>
      <w:bookmarkStart w:id="12152" w:name="_Toc233313859"/>
      <w:bookmarkStart w:id="12153" w:name="_Toc233316160"/>
      <w:bookmarkStart w:id="12154" w:name="_Toc233343043"/>
      <w:bookmarkStart w:id="12155" w:name="_Toc233343709"/>
      <w:bookmarkStart w:id="12156" w:name="_Toc233345057"/>
      <w:bookmarkStart w:id="12157" w:name="_Toc233355540"/>
      <w:bookmarkStart w:id="12158" w:name="_Toc233358230"/>
      <w:bookmarkStart w:id="12159" w:name="_Toc233368912"/>
      <w:bookmarkStart w:id="12160" w:name="_Toc233371042"/>
      <w:bookmarkStart w:id="12161" w:name="_Toc64280731"/>
      <w:r w:rsidRPr="007D7680">
        <w:rPr>
          <w:b/>
          <w:sz w:val="16"/>
          <w:szCs w:val="16"/>
        </w:rPr>
        <w:t>II.</w:t>
      </w:r>
      <w:bookmarkEnd w:id="12137"/>
      <w:bookmarkEnd w:id="12138"/>
      <w:bookmarkEnd w:id="12139"/>
      <w:bookmarkEnd w:id="12140"/>
      <w:bookmarkEnd w:id="12141"/>
      <w:bookmarkEnd w:id="12142"/>
      <w:bookmarkEnd w:id="12143"/>
      <w:bookmarkEnd w:id="12144"/>
      <w:bookmarkEnd w:id="12145"/>
      <w:bookmarkEnd w:id="12146"/>
      <w:bookmarkEnd w:id="12147"/>
      <w:bookmarkEnd w:id="12148"/>
      <w:bookmarkEnd w:id="12149"/>
      <w:bookmarkEnd w:id="12150"/>
      <w:bookmarkEnd w:id="12151"/>
      <w:bookmarkEnd w:id="12152"/>
      <w:bookmarkEnd w:id="12153"/>
      <w:bookmarkEnd w:id="12154"/>
      <w:bookmarkEnd w:id="12155"/>
      <w:bookmarkEnd w:id="12156"/>
      <w:bookmarkEnd w:id="12157"/>
      <w:bookmarkEnd w:id="12158"/>
      <w:bookmarkEnd w:id="12159"/>
      <w:bookmarkEnd w:id="12160"/>
      <w:bookmarkEnd w:id="12161"/>
    </w:p>
    <w:p w:rsidR="008E7D55" w:rsidRPr="007D7680" w:rsidRDefault="008E7D55" w:rsidP="008E7D55">
      <w:pPr>
        <w:pStyle w:val="Zkladntext"/>
        <w:ind w:left="360"/>
        <w:rPr>
          <w:sz w:val="16"/>
          <w:szCs w:val="16"/>
        </w:rPr>
      </w:pPr>
      <w:bookmarkStart w:id="12162" w:name="_Toc233193623"/>
      <w:bookmarkStart w:id="12163" w:name="_Toc221857213"/>
      <w:bookmarkStart w:id="12164" w:name="_Toc233210221"/>
      <w:bookmarkStart w:id="12165" w:name="_Toc233284040"/>
      <w:bookmarkStart w:id="12166" w:name="_Toc233286843"/>
      <w:bookmarkStart w:id="12167" w:name="_Toc233289805"/>
      <w:bookmarkStart w:id="12168" w:name="_Toc233292913"/>
      <w:bookmarkStart w:id="12169" w:name="_Toc233293582"/>
      <w:bookmarkStart w:id="12170" w:name="_Toc233199650"/>
      <w:bookmarkStart w:id="12171" w:name="_Toc233213817"/>
      <w:bookmarkStart w:id="12172" w:name="_Toc233216876"/>
      <w:bookmarkStart w:id="12173" w:name="_Toc203904369"/>
      <w:bookmarkStart w:id="12174" w:name="_Toc213960252"/>
      <w:bookmarkStart w:id="12175" w:name="_Toc233301690"/>
      <w:bookmarkStart w:id="12176" w:name="_Toc233303022"/>
      <w:bookmarkStart w:id="12177" w:name="_Toc233308297"/>
      <w:bookmarkStart w:id="12178" w:name="_Toc233313860"/>
      <w:bookmarkStart w:id="12179" w:name="_Toc233316161"/>
      <w:bookmarkStart w:id="12180" w:name="_Toc233343044"/>
      <w:bookmarkStart w:id="12181" w:name="_Toc233343710"/>
      <w:bookmarkStart w:id="12182" w:name="_Toc233345058"/>
      <w:bookmarkStart w:id="12183" w:name="_Toc233355541"/>
      <w:bookmarkStart w:id="12184" w:name="_Toc233358231"/>
      <w:bookmarkStart w:id="12185" w:name="_Toc233368913"/>
      <w:bookmarkStart w:id="12186" w:name="_Toc233371043"/>
      <w:r w:rsidRPr="007D7680">
        <w:rPr>
          <w:sz w:val="16"/>
          <w:szCs w:val="16"/>
        </w:rPr>
        <w:t>V rejstříku Cm se evidují zejména tyto skutečnosti:</w:t>
      </w:r>
    </w:p>
    <w:p w:rsidR="008E7D55" w:rsidRPr="007D7680" w:rsidRDefault="008E7D55" w:rsidP="008D5D62">
      <w:pPr>
        <w:pStyle w:val="Seznam"/>
        <w:numPr>
          <w:ilvl w:val="0"/>
          <w:numId w:val="403"/>
        </w:numPr>
        <w:jc w:val="both"/>
        <w:rPr>
          <w:sz w:val="16"/>
          <w:szCs w:val="16"/>
        </w:rPr>
      </w:pPr>
      <w:r w:rsidRPr="007D7680">
        <w:rPr>
          <w:sz w:val="16"/>
          <w:szCs w:val="16"/>
        </w:rPr>
        <w:t>spisová značka, pod kterou je věc vedena (</w:t>
      </w:r>
      <w:r w:rsidR="00FE0AA5" w:rsidRPr="007D7680">
        <w:rPr>
          <w:sz w:val="16"/>
          <w:szCs w:val="16"/>
        </w:rPr>
        <w:t>§ </w:t>
      </w:r>
      <w:r w:rsidRPr="007D7680">
        <w:rPr>
          <w:sz w:val="16"/>
          <w:szCs w:val="16"/>
        </w:rPr>
        <w:t>167),</w:t>
      </w:r>
    </w:p>
    <w:p w:rsidR="00581133" w:rsidRPr="007D7680" w:rsidRDefault="008E7D55" w:rsidP="008D5D62">
      <w:pPr>
        <w:pStyle w:val="Seznam"/>
        <w:numPr>
          <w:ilvl w:val="0"/>
          <w:numId w:val="403"/>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druhu věci Cm,</w:t>
      </w:r>
    </w:p>
    <w:p w:rsidR="008E7D55" w:rsidRPr="007D7680" w:rsidRDefault="008E7D55" w:rsidP="008D5D62">
      <w:pPr>
        <w:pStyle w:val="Seznam"/>
        <w:numPr>
          <w:ilvl w:val="0"/>
          <w:numId w:val="403"/>
        </w:numPr>
        <w:jc w:val="both"/>
        <w:rPr>
          <w:sz w:val="16"/>
          <w:szCs w:val="16"/>
        </w:rPr>
      </w:pPr>
      <w:r w:rsidRPr="007D7680">
        <w:rPr>
          <w:sz w:val="16"/>
          <w:szCs w:val="16"/>
        </w:rPr>
        <w:t>datum, kdy věc došla soudu,</w:t>
      </w:r>
    </w:p>
    <w:p w:rsidR="008E7D55" w:rsidRPr="007D7680" w:rsidRDefault="008E7D55" w:rsidP="008D5D62">
      <w:pPr>
        <w:pStyle w:val="Seznam"/>
        <w:numPr>
          <w:ilvl w:val="0"/>
          <w:numId w:val="403"/>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účastnících řízení</w:t>
      </w:r>
      <w:r w:rsidR="00581133" w:rsidRPr="007D7680">
        <w:rPr>
          <w:sz w:val="16"/>
          <w:szCs w:val="16"/>
        </w:rPr>
        <w:t xml:space="preserve"> – </w:t>
      </w:r>
      <w:r w:rsidRPr="007D7680">
        <w:rPr>
          <w:sz w:val="16"/>
          <w:szCs w:val="16"/>
        </w:rPr>
        <w:t>osobní jména, příjmení, rodná čísla (data narození tam, kde rodné číslo není známo, nebo jej osoba nemá přiděleno) fyzických osob, názvy</w:t>
      </w:r>
      <w:r w:rsidR="004609A0" w:rsidRPr="007D7680">
        <w:rPr>
          <w:sz w:val="16"/>
          <w:szCs w:val="16"/>
        </w:rPr>
        <w:t xml:space="preserve"> a </w:t>
      </w:r>
      <w:r w:rsidRPr="007D7680">
        <w:rPr>
          <w:sz w:val="16"/>
          <w:szCs w:val="16"/>
        </w:rPr>
        <w:t>IČ osob právnických</w:t>
      </w:r>
      <w:r w:rsidR="004609A0" w:rsidRPr="007D7680">
        <w:rPr>
          <w:sz w:val="16"/>
          <w:szCs w:val="16"/>
        </w:rPr>
        <w:t xml:space="preserve"> a </w:t>
      </w:r>
      <w:r w:rsidRPr="007D7680">
        <w:rPr>
          <w:sz w:val="16"/>
          <w:szCs w:val="16"/>
        </w:rPr>
        <w:t>další údaje, které jsou</w:t>
      </w:r>
      <w:r w:rsidR="009709AD" w:rsidRPr="007D7680">
        <w:rPr>
          <w:sz w:val="16"/>
          <w:szCs w:val="16"/>
        </w:rPr>
        <w:t xml:space="preserve"> v </w:t>
      </w:r>
      <w:r w:rsidRPr="007D7680">
        <w:rPr>
          <w:sz w:val="16"/>
          <w:szCs w:val="16"/>
        </w:rPr>
        <w:t>informačním systému dostupné</w:t>
      </w:r>
      <w:r w:rsidR="009709AD" w:rsidRPr="007D7680">
        <w:rPr>
          <w:sz w:val="16"/>
          <w:szCs w:val="16"/>
        </w:rPr>
        <w:t xml:space="preserve"> v </w:t>
      </w:r>
      <w:r w:rsidRPr="007D7680">
        <w:rPr>
          <w:sz w:val="16"/>
          <w:szCs w:val="16"/>
        </w:rPr>
        <w:t>seznamu jmen</w:t>
      </w:r>
      <w:r w:rsidR="00581133" w:rsidRPr="007D7680">
        <w:rPr>
          <w:sz w:val="16"/>
          <w:szCs w:val="16"/>
        </w:rPr>
        <w:t xml:space="preserve"> –</w:t>
      </w:r>
      <w:r w:rsidR="004609A0" w:rsidRPr="007D7680">
        <w:rPr>
          <w:sz w:val="16"/>
          <w:szCs w:val="16"/>
        </w:rPr>
        <w:t xml:space="preserve"> a </w:t>
      </w:r>
      <w:r w:rsidR="00581133" w:rsidRPr="007D7680">
        <w:rPr>
          <w:sz w:val="16"/>
          <w:szCs w:val="16"/>
        </w:rPr>
        <w:t>o </w:t>
      </w:r>
      <w:r w:rsidRPr="007D7680">
        <w:rPr>
          <w:sz w:val="16"/>
          <w:szCs w:val="16"/>
        </w:rPr>
        <w:t>jejich rolích</w:t>
      </w:r>
      <w:r w:rsidR="009709AD" w:rsidRPr="007D7680">
        <w:rPr>
          <w:sz w:val="16"/>
          <w:szCs w:val="16"/>
        </w:rPr>
        <w:t xml:space="preserve"> v </w:t>
      </w:r>
      <w:r w:rsidRPr="007D7680">
        <w:rPr>
          <w:sz w:val="16"/>
          <w:szCs w:val="16"/>
        </w:rPr>
        <w:t>řízení,</w:t>
      </w:r>
    </w:p>
    <w:p w:rsidR="00581133" w:rsidRPr="007D7680" w:rsidRDefault="008E7D55" w:rsidP="008D5D62">
      <w:pPr>
        <w:pStyle w:val="Seznam"/>
        <w:numPr>
          <w:ilvl w:val="0"/>
          <w:numId w:val="403"/>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zástupcích účastníků řízení,</w:t>
      </w:r>
    </w:p>
    <w:p w:rsidR="00581133" w:rsidRPr="007D7680" w:rsidRDefault="008E7D55" w:rsidP="008D5D62">
      <w:pPr>
        <w:pStyle w:val="Seznam"/>
        <w:numPr>
          <w:ilvl w:val="0"/>
          <w:numId w:val="403"/>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soudních poplatcích, nákladech řízení, pokutách, složených jistinách atd.,</w:t>
      </w:r>
    </w:p>
    <w:p w:rsidR="008E7D55" w:rsidRPr="007D7680" w:rsidRDefault="008E7D55" w:rsidP="008D5D62">
      <w:pPr>
        <w:pStyle w:val="Seznam"/>
        <w:numPr>
          <w:ilvl w:val="0"/>
          <w:numId w:val="403"/>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předběžných opatřeních,</w:t>
      </w:r>
    </w:p>
    <w:p w:rsidR="00581133" w:rsidRPr="007D7680" w:rsidRDefault="008E7D55" w:rsidP="008D5D62">
      <w:pPr>
        <w:pStyle w:val="Seznam"/>
        <w:numPr>
          <w:ilvl w:val="0"/>
          <w:numId w:val="403"/>
        </w:numPr>
        <w:jc w:val="both"/>
        <w:rPr>
          <w:sz w:val="16"/>
          <w:szCs w:val="16"/>
        </w:rPr>
      </w:pPr>
      <w:r w:rsidRPr="007D7680">
        <w:rPr>
          <w:sz w:val="16"/>
          <w:szCs w:val="16"/>
        </w:rPr>
        <w:t>rozhodnutí učiněná ve věci, způsob vyřízení věci,</w:t>
      </w:r>
    </w:p>
    <w:p w:rsidR="008E7D55" w:rsidRPr="007D7680" w:rsidRDefault="008E7D55" w:rsidP="008D5D62">
      <w:pPr>
        <w:pStyle w:val="Seznam"/>
        <w:numPr>
          <w:ilvl w:val="0"/>
          <w:numId w:val="403"/>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opravných prostředcích, odvolacím řízení</w:t>
      </w:r>
      <w:r w:rsidR="004609A0" w:rsidRPr="007D7680">
        <w:rPr>
          <w:sz w:val="16"/>
          <w:szCs w:val="16"/>
        </w:rPr>
        <w:t xml:space="preserve"> a </w:t>
      </w:r>
      <w:r w:rsidRPr="007D7680">
        <w:rPr>
          <w:sz w:val="16"/>
          <w:szCs w:val="16"/>
        </w:rPr>
        <w:t>rozhodnutích učiněných soudem II. stupně,</w:t>
      </w:r>
    </w:p>
    <w:p w:rsidR="00581133" w:rsidRPr="007D7680" w:rsidRDefault="008E7D55" w:rsidP="008D5D62">
      <w:pPr>
        <w:pStyle w:val="Seznam"/>
        <w:numPr>
          <w:ilvl w:val="0"/>
          <w:numId w:val="403"/>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mimořádných opravných prostředcích,</w:t>
      </w:r>
    </w:p>
    <w:p w:rsidR="00581133" w:rsidRPr="007D7680" w:rsidRDefault="008E7D55" w:rsidP="008D5D62">
      <w:pPr>
        <w:pStyle w:val="Seznam"/>
        <w:numPr>
          <w:ilvl w:val="0"/>
          <w:numId w:val="403"/>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datech právní moci jednotlivých rozhodnutí,</w:t>
      </w:r>
    </w:p>
    <w:p w:rsidR="008E7D55" w:rsidRPr="007D7680" w:rsidRDefault="008E7D55" w:rsidP="008D5D62">
      <w:pPr>
        <w:pStyle w:val="Seznam"/>
        <w:numPr>
          <w:ilvl w:val="0"/>
          <w:numId w:val="403"/>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vyhotovených statistických listech,</w:t>
      </w:r>
    </w:p>
    <w:p w:rsidR="008E7D55" w:rsidRPr="007D7680" w:rsidRDefault="008E7D55" w:rsidP="008D5D62">
      <w:pPr>
        <w:pStyle w:val="Seznam"/>
        <w:numPr>
          <w:ilvl w:val="0"/>
          <w:numId w:val="403"/>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pohybu spisu,</w:t>
      </w:r>
    </w:p>
    <w:p w:rsidR="008E7D55" w:rsidRPr="007D7680" w:rsidRDefault="008E7D55" w:rsidP="008D5D62">
      <w:pPr>
        <w:pStyle w:val="Seznam"/>
        <w:numPr>
          <w:ilvl w:val="0"/>
          <w:numId w:val="403"/>
        </w:numPr>
        <w:jc w:val="both"/>
        <w:rPr>
          <w:sz w:val="16"/>
          <w:szCs w:val="16"/>
        </w:rPr>
      </w:pPr>
      <w:r w:rsidRPr="007D7680">
        <w:rPr>
          <w:sz w:val="16"/>
          <w:szCs w:val="16"/>
        </w:rPr>
        <w:t>další údaje potřebné ke správné evidenci věcí</w:t>
      </w:r>
      <w:r w:rsidR="004609A0" w:rsidRPr="007D7680">
        <w:rPr>
          <w:sz w:val="16"/>
          <w:szCs w:val="16"/>
        </w:rPr>
        <w:t xml:space="preserve"> a </w:t>
      </w:r>
      <w:r w:rsidRPr="007D7680">
        <w:rPr>
          <w:sz w:val="16"/>
          <w:szCs w:val="16"/>
        </w:rPr>
        <w:t>statistických údajů dle příslušných právních předpisů, metodických pokynů ministerstva</w:t>
      </w:r>
      <w:r w:rsidR="004609A0" w:rsidRPr="007D7680">
        <w:rPr>
          <w:sz w:val="16"/>
          <w:szCs w:val="16"/>
        </w:rPr>
        <w:t xml:space="preserve"> a </w:t>
      </w:r>
      <w:r w:rsidRPr="007D7680">
        <w:rPr>
          <w:sz w:val="16"/>
          <w:szCs w:val="16"/>
        </w:rPr>
        <w:t>uživatelských příruček</w:t>
      </w:r>
      <w:r w:rsidR="00581133" w:rsidRPr="007D7680">
        <w:rPr>
          <w:sz w:val="16"/>
          <w:szCs w:val="16"/>
        </w:rPr>
        <w:t xml:space="preserve"> k </w:t>
      </w:r>
      <w:r w:rsidRPr="007D7680">
        <w:rPr>
          <w:sz w:val="16"/>
          <w:szCs w:val="16"/>
        </w:rPr>
        <w:t>vedení rejstříků</w:t>
      </w:r>
      <w:r w:rsidR="009709AD" w:rsidRPr="007D7680">
        <w:rPr>
          <w:sz w:val="16"/>
          <w:szCs w:val="16"/>
        </w:rPr>
        <w:t xml:space="preserve"> v </w:t>
      </w:r>
      <w:r w:rsidRPr="007D7680">
        <w:rPr>
          <w:sz w:val="16"/>
          <w:szCs w:val="16"/>
        </w:rPr>
        <w:t>informačních systémech soudů.</w:t>
      </w:r>
    </w:p>
    <w:p w:rsidR="000F1416" w:rsidRPr="007D7680" w:rsidRDefault="000F1416" w:rsidP="00B04A98">
      <w:pPr>
        <w:pStyle w:val="Zkladntext"/>
        <w:keepNext/>
        <w:spacing w:before="360" w:after="100"/>
        <w:jc w:val="center"/>
        <w:outlineLvl w:val="3"/>
        <w:rPr>
          <w:b/>
          <w:sz w:val="16"/>
          <w:szCs w:val="16"/>
        </w:rPr>
      </w:pPr>
      <w:bookmarkStart w:id="12187" w:name="_Toc64280732"/>
      <w:r w:rsidRPr="007D7680">
        <w:rPr>
          <w:b/>
          <w:sz w:val="16"/>
          <w:szCs w:val="16"/>
        </w:rPr>
        <w:t>III.</w:t>
      </w:r>
      <w:bookmarkEnd w:id="12162"/>
      <w:bookmarkEnd w:id="12163"/>
      <w:bookmarkEnd w:id="12164"/>
      <w:bookmarkEnd w:id="12165"/>
      <w:bookmarkEnd w:id="12166"/>
      <w:bookmarkEnd w:id="12167"/>
      <w:bookmarkEnd w:id="12168"/>
      <w:bookmarkEnd w:id="12169"/>
      <w:bookmarkEnd w:id="12170"/>
      <w:bookmarkEnd w:id="12171"/>
      <w:bookmarkEnd w:id="12172"/>
      <w:bookmarkEnd w:id="12173"/>
      <w:bookmarkEnd w:id="12174"/>
      <w:bookmarkEnd w:id="12175"/>
      <w:bookmarkEnd w:id="12176"/>
      <w:bookmarkEnd w:id="12177"/>
      <w:bookmarkEnd w:id="12178"/>
      <w:bookmarkEnd w:id="12179"/>
      <w:bookmarkEnd w:id="12180"/>
      <w:bookmarkEnd w:id="12181"/>
      <w:bookmarkEnd w:id="12182"/>
      <w:bookmarkEnd w:id="12183"/>
      <w:bookmarkEnd w:id="12184"/>
      <w:bookmarkEnd w:id="12185"/>
      <w:bookmarkEnd w:id="12186"/>
      <w:bookmarkEnd w:id="12187"/>
    </w:p>
    <w:p w:rsidR="008E7D55" w:rsidRPr="007D7680" w:rsidRDefault="008E7D55" w:rsidP="008D5D62">
      <w:pPr>
        <w:pStyle w:val="Zkladntext"/>
        <w:numPr>
          <w:ilvl w:val="0"/>
          <w:numId w:val="404"/>
        </w:numPr>
        <w:ind w:hanging="360"/>
        <w:rPr>
          <w:sz w:val="16"/>
          <w:szCs w:val="16"/>
        </w:rPr>
      </w:pPr>
      <w:r w:rsidRPr="007D7680">
        <w:rPr>
          <w:sz w:val="16"/>
          <w:szCs w:val="16"/>
        </w:rPr>
        <w:t>Rejstřík se vede pro jednotlivá soudní oddělení (senáty)</w:t>
      </w:r>
      <w:r w:rsidR="009709AD" w:rsidRPr="007D7680">
        <w:rPr>
          <w:sz w:val="16"/>
          <w:szCs w:val="16"/>
        </w:rPr>
        <w:t xml:space="preserve"> v </w:t>
      </w:r>
      <w:r w:rsidRPr="007D7680">
        <w:rPr>
          <w:sz w:val="16"/>
          <w:szCs w:val="16"/>
        </w:rPr>
        <w:t>jedné číselné řadě pro jeden kalendářní rok dle rozvrhu práce.</w:t>
      </w:r>
    </w:p>
    <w:p w:rsidR="008E7D55" w:rsidRPr="007D7680" w:rsidRDefault="008E7D55" w:rsidP="008D5D62">
      <w:pPr>
        <w:pStyle w:val="Zkladntext"/>
        <w:numPr>
          <w:ilvl w:val="0"/>
          <w:numId w:val="404"/>
        </w:numPr>
        <w:ind w:hanging="360"/>
        <w:rPr>
          <w:sz w:val="16"/>
          <w:szCs w:val="16"/>
        </w:rPr>
      </w:pPr>
      <w:r w:rsidRPr="007D7680">
        <w:rPr>
          <w:sz w:val="16"/>
          <w:szCs w:val="16"/>
        </w:rPr>
        <w:t>Datum, kdy věc došla soudu, se vyznačuje</w:t>
      </w:r>
      <w:r w:rsidR="009709AD" w:rsidRPr="007D7680">
        <w:rPr>
          <w:sz w:val="16"/>
          <w:szCs w:val="16"/>
        </w:rPr>
        <w:t xml:space="preserve"> v </w:t>
      </w:r>
      <w:r w:rsidRPr="007D7680">
        <w:rPr>
          <w:sz w:val="16"/>
          <w:szCs w:val="16"/>
        </w:rPr>
        <w:t>poli „Došlo“. Jestliže je věc nutno zapsat pod novou spisovou značku (</w:t>
      </w:r>
      <w:r w:rsidR="00FE0AA5" w:rsidRPr="007D7680">
        <w:rPr>
          <w:sz w:val="16"/>
          <w:szCs w:val="16"/>
        </w:rPr>
        <w:t>§ </w:t>
      </w:r>
      <w:r w:rsidRPr="007D7680">
        <w:rPr>
          <w:sz w:val="16"/>
          <w:szCs w:val="16"/>
        </w:rPr>
        <w:t xml:space="preserve">161a </w:t>
      </w:r>
      <w:r w:rsidR="00FE0AA5" w:rsidRPr="007D7680">
        <w:rPr>
          <w:sz w:val="16"/>
          <w:szCs w:val="16"/>
        </w:rPr>
        <w:t>odst. </w:t>
      </w:r>
      <w:r w:rsidRPr="007D7680">
        <w:rPr>
          <w:sz w:val="16"/>
          <w:szCs w:val="16"/>
        </w:rPr>
        <w:t>5), uvede se</w:t>
      </w:r>
      <w:r w:rsidR="009709AD" w:rsidRPr="007D7680">
        <w:rPr>
          <w:sz w:val="16"/>
          <w:szCs w:val="16"/>
        </w:rPr>
        <w:t xml:space="preserve"> v </w:t>
      </w:r>
      <w:r w:rsidRPr="007D7680">
        <w:rPr>
          <w:sz w:val="16"/>
          <w:szCs w:val="16"/>
        </w:rPr>
        <w:t>poli „Došlo“ datum, kdy věc došla soudu; jedná-li se</w:t>
      </w:r>
      <w:r w:rsidR="00581133" w:rsidRPr="007D7680">
        <w:rPr>
          <w:sz w:val="16"/>
          <w:szCs w:val="16"/>
        </w:rPr>
        <w:t xml:space="preserve"> o </w:t>
      </w:r>
      <w:r w:rsidRPr="007D7680">
        <w:rPr>
          <w:sz w:val="16"/>
          <w:szCs w:val="16"/>
        </w:rPr>
        <w:t>věc, kterou je třeba zapsat pod novou spisovou značku (</w:t>
      </w:r>
      <w:r w:rsidR="00FE0AA5" w:rsidRPr="007D7680">
        <w:rPr>
          <w:sz w:val="16"/>
          <w:szCs w:val="16"/>
        </w:rPr>
        <w:t>§ </w:t>
      </w:r>
      <w:r w:rsidRPr="007D7680">
        <w:rPr>
          <w:sz w:val="16"/>
          <w:szCs w:val="16"/>
        </w:rPr>
        <w:t xml:space="preserve">161a </w:t>
      </w:r>
      <w:r w:rsidR="00FE0AA5" w:rsidRPr="007D7680">
        <w:rPr>
          <w:sz w:val="16"/>
          <w:szCs w:val="16"/>
        </w:rPr>
        <w:t>odst. </w:t>
      </w:r>
      <w:r w:rsidRPr="007D7680">
        <w:rPr>
          <w:sz w:val="16"/>
          <w:szCs w:val="16"/>
        </w:rPr>
        <w:t>5)</w:t>
      </w:r>
      <w:r w:rsidR="00581133" w:rsidRPr="007D7680">
        <w:rPr>
          <w:sz w:val="16"/>
          <w:szCs w:val="16"/>
        </w:rPr>
        <w:t xml:space="preserve"> z </w:t>
      </w:r>
      <w:r w:rsidRPr="007D7680">
        <w:rPr>
          <w:sz w:val="16"/>
          <w:szCs w:val="16"/>
        </w:rPr>
        <w:t>důvodu povolení obnovy řízení nebo zrušení rozhodnutí na základě žaloby pro zmatečnost, uvede se</w:t>
      </w:r>
      <w:r w:rsidR="009709AD" w:rsidRPr="007D7680">
        <w:rPr>
          <w:sz w:val="16"/>
          <w:szCs w:val="16"/>
        </w:rPr>
        <w:t xml:space="preserve"> v </w:t>
      </w:r>
      <w:r w:rsidRPr="007D7680">
        <w:rPr>
          <w:sz w:val="16"/>
          <w:szCs w:val="16"/>
        </w:rPr>
        <w:t>poli „Došlo“ datum právní moci daného rozhodnutí</w:t>
      </w:r>
      <w:r w:rsidR="004609A0" w:rsidRPr="007D7680">
        <w:rPr>
          <w:sz w:val="16"/>
          <w:szCs w:val="16"/>
        </w:rPr>
        <w:t xml:space="preserve"> a </w:t>
      </w:r>
      <w:r w:rsidR="009709AD" w:rsidRPr="007D7680">
        <w:rPr>
          <w:sz w:val="16"/>
          <w:szCs w:val="16"/>
        </w:rPr>
        <w:t>v </w:t>
      </w:r>
      <w:r w:rsidRPr="007D7680">
        <w:rPr>
          <w:sz w:val="16"/>
          <w:szCs w:val="16"/>
        </w:rPr>
        <w:t>poli „Pův“ (došlo původně) se</w:t>
      </w:r>
      <w:r w:rsidR="00B81E69">
        <w:rPr>
          <w:sz w:val="16"/>
          <w:szCs w:val="16"/>
        </w:rPr>
        <w:t> </w:t>
      </w:r>
      <w:r w:rsidRPr="007D7680">
        <w:rPr>
          <w:sz w:val="16"/>
          <w:szCs w:val="16"/>
        </w:rPr>
        <w:t xml:space="preserve">vyznačí datum, kdy věc původně došla soudu. </w:t>
      </w:r>
      <w:r w:rsidR="004609A0" w:rsidRPr="007D7680">
        <w:rPr>
          <w:sz w:val="16"/>
          <w:szCs w:val="16"/>
        </w:rPr>
        <w:t>U </w:t>
      </w:r>
      <w:r w:rsidRPr="007D7680">
        <w:rPr>
          <w:sz w:val="16"/>
          <w:szCs w:val="16"/>
        </w:rPr>
        <w:t>vyloučené věci se uvede datum právní moci usnesení</w:t>
      </w:r>
      <w:r w:rsidR="00581133" w:rsidRPr="007D7680">
        <w:rPr>
          <w:sz w:val="16"/>
          <w:szCs w:val="16"/>
        </w:rPr>
        <w:t xml:space="preserve"> o </w:t>
      </w:r>
      <w:r w:rsidRPr="007D7680">
        <w:rPr>
          <w:sz w:val="16"/>
          <w:szCs w:val="16"/>
        </w:rPr>
        <w:t xml:space="preserve">vyloučení; datum, kdy věc původně došla soudu, se vyznačí do pole „Pův.“. </w:t>
      </w:r>
      <w:r w:rsidR="004609A0" w:rsidRPr="007D7680">
        <w:rPr>
          <w:sz w:val="16"/>
          <w:szCs w:val="16"/>
        </w:rPr>
        <w:t>U </w:t>
      </w:r>
      <w:r w:rsidRPr="007D7680">
        <w:rPr>
          <w:sz w:val="16"/>
          <w:szCs w:val="16"/>
        </w:rPr>
        <w:t>postoupené věci (nikoli</w:t>
      </w:r>
      <w:r w:rsidR="00581133" w:rsidRPr="007D7680">
        <w:rPr>
          <w:sz w:val="16"/>
          <w:szCs w:val="16"/>
        </w:rPr>
        <w:t xml:space="preserve"> u </w:t>
      </w:r>
      <w:r w:rsidRPr="007D7680">
        <w:rPr>
          <w:sz w:val="16"/>
          <w:szCs w:val="16"/>
        </w:rPr>
        <w:t>věci vrácené) se zde uvede datum, kdy věc došla soudu, jemuž byla postoupena</w:t>
      </w:r>
      <w:r w:rsidR="004609A0" w:rsidRPr="007D7680">
        <w:rPr>
          <w:sz w:val="16"/>
          <w:szCs w:val="16"/>
        </w:rPr>
        <w:t xml:space="preserve"> a </w:t>
      </w:r>
      <w:r w:rsidRPr="007D7680">
        <w:rPr>
          <w:sz w:val="16"/>
          <w:szCs w:val="16"/>
        </w:rPr>
        <w:t>do pole „Pův“ se vyznačí datum, kdy věc došla původnímu soudu.</w:t>
      </w:r>
    </w:p>
    <w:p w:rsidR="00581133" w:rsidRPr="007D7680" w:rsidRDefault="004609A0" w:rsidP="008D5D62">
      <w:pPr>
        <w:pStyle w:val="Zkladntext"/>
        <w:numPr>
          <w:ilvl w:val="0"/>
          <w:numId w:val="404"/>
        </w:numPr>
        <w:ind w:hanging="360"/>
        <w:rPr>
          <w:sz w:val="16"/>
          <w:szCs w:val="16"/>
        </w:rPr>
      </w:pPr>
      <w:r w:rsidRPr="007D7680">
        <w:rPr>
          <w:sz w:val="16"/>
          <w:szCs w:val="16"/>
        </w:rPr>
        <w:t>U </w:t>
      </w:r>
      <w:r w:rsidR="008E7D55" w:rsidRPr="007D7680">
        <w:rPr>
          <w:sz w:val="16"/>
          <w:szCs w:val="16"/>
        </w:rPr>
        <w:t>věcí, které jsou do rejstříku Cm zapisovány po převodu</w:t>
      </w:r>
      <w:r w:rsidR="00581133" w:rsidRPr="007D7680">
        <w:rPr>
          <w:sz w:val="16"/>
          <w:szCs w:val="16"/>
        </w:rPr>
        <w:t xml:space="preserve"> z </w:t>
      </w:r>
      <w:r w:rsidR="008E7D55" w:rsidRPr="007D7680">
        <w:rPr>
          <w:sz w:val="16"/>
          <w:szCs w:val="16"/>
        </w:rPr>
        <w:t>rejstříku Ro, ERo či Sm se</w:t>
      </w:r>
      <w:r w:rsidR="009709AD" w:rsidRPr="007D7680">
        <w:rPr>
          <w:sz w:val="16"/>
          <w:szCs w:val="16"/>
        </w:rPr>
        <w:t xml:space="preserve"> v </w:t>
      </w:r>
      <w:r w:rsidR="008E7D55" w:rsidRPr="007D7680">
        <w:rPr>
          <w:sz w:val="16"/>
          <w:szCs w:val="16"/>
        </w:rPr>
        <w:t>poli „Došlo“ uvede buď datum, kdy byl soudu doručen odpor, nebo datum právní moci usnesení</w:t>
      </w:r>
      <w:r w:rsidR="00581133" w:rsidRPr="007D7680">
        <w:rPr>
          <w:sz w:val="16"/>
          <w:szCs w:val="16"/>
        </w:rPr>
        <w:t xml:space="preserve"> o </w:t>
      </w:r>
      <w:r w:rsidR="008E7D55" w:rsidRPr="007D7680">
        <w:rPr>
          <w:sz w:val="16"/>
          <w:szCs w:val="16"/>
        </w:rPr>
        <w:t>zrušení platebního rozkazu, šekového</w:t>
      </w:r>
      <w:r w:rsidRPr="007D7680">
        <w:rPr>
          <w:sz w:val="16"/>
          <w:szCs w:val="16"/>
        </w:rPr>
        <w:t xml:space="preserve"> a </w:t>
      </w:r>
      <w:r w:rsidR="008E7D55" w:rsidRPr="007D7680">
        <w:rPr>
          <w:sz w:val="16"/>
          <w:szCs w:val="16"/>
        </w:rPr>
        <w:t>směnečného platebního rozkazu, event. datum pokynu</w:t>
      </w:r>
      <w:r w:rsidR="00581133" w:rsidRPr="007D7680">
        <w:rPr>
          <w:sz w:val="16"/>
          <w:szCs w:val="16"/>
        </w:rPr>
        <w:t xml:space="preserve"> k </w:t>
      </w:r>
      <w:r w:rsidR="008E7D55" w:rsidRPr="007D7680">
        <w:rPr>
          <w:sz w:val="16"/>
          <w:szCs w:val="16"/>
        </w:rPr>
        <w:t>převodu věci do</w:t>
      </w:r>
      <w:r w:rsidR="00B81E69">
        <w:rPr>
          <w:sz w:val="16"/>
          <w:szCs w:val="16"/>
        </w:rPr>
        <w:t> </w:t>
      </w:r>
      <w:r w:rsidR="008E7D55" w:rsidRPr="007D7680">
        <w:rPr>
          <w:sz w:val="16"/>
          <w:szCs w:val="16"/>
        </w:rPr>
        <w:t>rejstříku Cm</w:t>
      </w:r>
      <w:r w:rsidR="009709AD" w:rsidRPr="007D7680">
        <w:rPr>
          <w:sz w:val="16"/>
          <w:szCs w:val="16"/>
        </w:rPr>
        <w:t xml:space="preserve"> v </w:t>
      </w:r>
      <w:r w:rsidR="008E7D55" w:rsidRPr="007D7680">
        <w:rPr>
          <w:sz w:val="16"/>
          <w:szCs w:val="16"/>
        </w:rPr>
        <w:t>případě, že platební rozkaz nebyl vydán. Do pole „Pův“ se</w:t>
      </w:r>
      <w:r w:rsidR="00581133" w:rsidRPr="007D7680">
        <w:rPr>
          <w:sz w:val="16"/>
          <w:szCs w:val="16"/>
        </w:rPr>
        <w:t xml:space="preserve"> u </w:t>
      </w:r>
      <w:r w:rsidR="008E7D55" w:rsidRPr="007D7680">
        <w:rPr>
          <w:sz w:val="16"/>
          <w:szCs w:val="16"/>
        </w:rPr>
        <w:t>těchto věcí vyznačí datum, kdy věc původně došla soudu.</w:t>
      </w:r>
    </w:p>
    <w:p w:rsidR="00581133" w:rsidRPr="007D7680" w:rsidRDefault="004609A0" w:rsidP="008D5D62">
      <w:pPr>
        <w:pStyle w:val="Zkladntext"/>
        <w:numPr>
          <w:ilvl w:val="0"/>
          <w:numId w:val="404"/>
        </w:numPr>
        <w:ind w:hanging="360"/>
        <w:rPr>
          <w:sz w:val="16"/>
          <w:szCs w:val="16"/>
        </w:rPr>
      </w:pPr>
      <w:r w:rsidRPr="007D7680">
        <w:rPr>
          <w:sz w:val="16"/>
          <w:szCs w:val="16"/>
        </w:rPr>
        <w:t>U </w:t>
      </w:r>
      <w:r w:rsidR="008E7D55" w:rsidRPr="007D7680">
        <w:rPr>
          <w:sz w:val="16"/>
          <w:szCs w:val="16"/>
        </w:rPr>
        <w:t>věcí, které soud zahájí bez návrhu, se</w:t>
      </w:r>
      <w:r w:rsidR="009709AD" w:rsidRPr="007D7680">
        <w:rPr>
          <w:sz w:val="16"/>
          <w:szCs w:val="16"/>
        </w:rPr>
        <w:t xml:space="preserve"> v </w:t>
      </w:r>
      <w:r w:rsidR="008E7D55" w:rsidRPr="007D7680">
        <w:rPr>
          <w:sz w:val="16"/>
          <w:szCs w:val="16"/>
        </w:rPr>
        <w:t>poli „Došlo“ uvede den, kdy bylo vydáno usnesení</w:t>
      </w:r>
      <w:r w:rsidR="00581133" w:rsidRPr="007D7680">
        <w:rPr>
          <w:sz w:val="16"/>
          <w:szCs w:val="16"/>
        </w:rPr>
        <w:t xml:space="preserve"> o </w:t>
      </w:r>
      <w:r w:rsidR="008E7D55" w:rsidRPr="007D7680">
        <w:rPr>
          <w:sz w:val="16"/>
          <w:szCs w:val="16"/>
        </w:rPr>
        <w:t>zahájení řízení.</w:t>
      </w:r>
    </w:p>
    <w:p w:rsidR="00581133" w:rsidRPr="007D7680" w:rsidRDefault="008E7D55" w:rsidP="008D5D62">
      <w:pPr>
        <w:pStyle w:val="Zkladntext"/>
        <w:numPr>
          <w:ilvl w:val="0"/>
          <w:numId w:val="404"/>
        </w:numPr>
        <w:ind w:hanging="360"/>
        <w:rPr>
          <w:sz w:val="16"/>
          <w:szCs w:val="16"/>
        </w:rPr>
      </w:pPr>
      <w:r w:rsidRPr="007D7680">
        <w:rPr>
          <w:sz w:val="16"/>
          <w:szCs w:val="16"/>
        </w:rPr>
        <w:t>Do pole „Předmět řízení“ se vyplní stručný popis předmětu řízení (např. ,,neplatnost usnesení valného hromady“ „zaplacení částky ...“ apod.).</w:t>
      </w:r>
    </w:p>
    <w:p w:rsidR="00581133" w:rsidRPr="007D7680" w:rsidRDefault="008E7D55" w:rsidP="008D5D62">
      <w:pPr>
        <w:pStyle w:val="Zkladntext"/>
        <w:numPr>
          <w:ilvl w:val="0"/>
          <w:numId w:val="404"/>
        </w:numPr>
        <w:ind w:hanging="360"/>
        <w:rPr>
          <w:sz w:val="16"/>
          <w:szCs w:val="16"/>
        </w:rPr>
      </w:pPr>
      <w:r w:rsidRPr="007D7680">
        <w:rPr>
          <w:sz w:val="16"/>
          <w:szCs w:val="16"/>
        </w:rPr>
        <w:t>Vyřízení věci se vyznačí, jakmile bylo ve věci vydáno konečné rozhodnutí. Konečným rozhodnutím není částečný ani mezitímní rozsudek, rozhodnutí</w:t>
      </w:r>
      <w:r w:rsidR="00581133" w:rsidRPr="007D7680">
        <w:rPr>
          <w:sz w:val="16"/>
          <w:szCs w:val="16"/>
        </w:rPr>
        <w:t xml:space="preserve"> o </w:t>
      </w:r>
      <w:r w:rsidRPr="007D7680">
        <w:rPr>
          <w:sz w:val="16"/>
          <w:szCs w:val="16"/>
        </w:rPr>
        <w:t>spojení věcí ke společnému projednání</w:t>
      </w:r>
      <w:r w:rsidR="004609A0" w:rsidRPr="007D7680">
        <w:rPr>
          <w:sz w:val="16"/>
          <w:szCs w:val="16"/>
        </w:rPr>
        <w:t xml:space="preserve"> a </w:t>
      </w:r>
      <w:r w:rsidRPr="007D7680">
        <w:rPr>
          <w:sz w:val="16"/>
          <w:szCs w:val="16"/>
        </w:rPr>
        <w:t>rozhodnutí ani rozhodnutí</w:t>
      </w:r>
      <w:r w:rsidR="00581133" w:rsidRPr="007D7680">
        <w:rPr>
          <w:sz w:val="16"/>
          <w:szCs w:val="16"/>
        </w:rPr>
        <w:t xml:space="preserve"> o </w:t>
      </w:r>
      <w:r w:rsidRPr="007D7680">
        <w:rPr>
          <w:sz w:val="16"/>
          <w:szCs w:val="16"/>
        </w:rPr>
        <w:t>přerušení věci. V případě spojení věcí ke společnému projednání</w:t>
      </w:r>
      <w:r w:rsidR="004609A0" w:rsidRPr="007D7680">
        <w:rPr>
          <w:sz w:val="16"/>
          <w:szCs w:val="16"/>
        </w:rPr>
        <w:t xml:space="preserve"> a </w:t>
      </w:r>
      <w:r w:rsidRPr="007D7680">
        <w:rPr>
          <w:sz w:val="16"/>
          <w:szCs w:val="16"/>
        </w:rPr>
        <w:t>rozhodnutí se</w:t>
      </w:r>
      <w:r w:rsidR="00B81E69">
        <w:rPr>
          <w:sz w:val="16"/>
          <w:szCs w:val="16"/>
        </w:rPr>
        <w:t> </w:t>
      </w:r>
      <w:r w:rsidRPr="007D7680">
        <w:rPr>
          <w:sz w:val="16"/>
          <w:szCs w:val="16"/>
        </w:rPr>
        <w:t>vyřízení vyznačí</w:t>
      </w:r>
      <w:r w:rsidR="00581133" w:rsidRPr="007D7680">
        <w:rPr>
          <w:sz w:val="16"/>
          <w:szCs w:val="16"/>
        </w:rPr>
        <w:t xml:space="preserve"> u </w:t>
      </w:r>
      <w:r w:rsidRPr="007D7680">
        <w:rPr>
          <w:sz w:val="16"/>
          <w:szCs w:val="16"/>
        </w:rPr>
        <w:t>každé</w:t>
      </w:r>
      <w:r w:rsidR="00581133" w:rsidRPr="007D7680">
        <w:rPr>
          <w:sz w:val="16"/>
          <w:szCs w:val="16"/>
        </w:rPr>
        <w:t xml:space="preserve"> z </w:t>
      </w:r>
      <w:r w:rsidRPr="007D7680">
        <w:rPr>
          <w:sz w:val="16"/>
          <w:szCs w:val="16"/>
        </w:rPr>
        <w:t>těchto věcí jednotlivě,</w:t>
      </w:r>
      <w:r w:rsidR="004609A0" w:rsidRPr="007D7680">
        <w:rPr>
          <w:sz w:val="16"/>
          <w:szCs w:val="16"/>
        </w:rPr>
        <w:t xml:space="preserve"> a </w:t>
      </w:r>
      <w:r w:rsidRPr="007D7680">
        <w:rPr>
          <w:sz w:val="16"/>
          <w:szCs w:val="16"/>
        </w:rPr>
        <w:t>to po vydání konečného rozhodnutí ve spojené věci.</w:t>
      </w:r>
    </w:p>
    <w:p w:rsidR="00581133" w:rsidRPr="007D7680" w:rsidRDefault="008E7D55" w:rsidP="008D5D62">
      <w:pPr>
        <w:pStyle w:val="Zkladntext"/>
        <w:numPr>
          <w:ilvl w:val="0"/>
          <w:numId w:val="404"/>
        </w:numPr>
        <w:ind w:hanging="360"/>
        <w:rPr>
          <w:sz w:val="16"/>
          <w:szCs w:val="16"/>
        </w:rPr>
      </w:pPr>
      <w:r w:rsidRPr="007D7680">
        <w:rPr>
          <w:sz w:val="16"/>
          <w:szCs w:val="16"/>
        </w:rPr>
        <w:t>Věc je pravomocná tehdy, jakmile nabylo právní moci konečné rozhodnutí.</w:t>
      </w:r>
    </w:p>
    <w:p w:rsidR="008E7D55" w:rsidRPr="007D7680" w:rsidRDefault="008E7D55" w:rsidP="008D5D62">
      <w:pPr>
        <w:pStyle w:val="Zkladntext"/>
        <w:numPr>
          <w:ilvl w:val="0"/>
          <w:numId w:val="404"/>
        </w:numPr>
        <w:ind w:hanging="360"/>
        <w:rPr>
          <w:sz w:val="16"/>
          <w:szCs w:val="16"/>
        </w:rPr>
      </w:pPr>
      <w:r w:rsidRPr="007D7680">
        <w:rPr>
          <w:sz w:val="16"/>
          <w:szCs w:val="16"/>
        </w:rPr>
        <w:t>Věc se odškrtne</w:t>
      </w:r>
      <w:r w:rsidR="009709AD" w:rsidRPr="007D7680">
        <w:rPr>
          <w:sz w:val="16"/>
          <w:szCs w:val="16"/>
        </w:rPr>
        <w:t xml:space="preserve"> v </w:t>
      </w:r>
      <w:r w:rsidRPr="007D7680">
        <w:rPr>
          <w:sz w:val="16"/>
          <w:szCs w:val="16"/>
        </w:rPr>
        <w:t>okamžiku, kdy ve věci byly učiněny všechny úkony, které je třeba učinit před založením spisu na spisovnu.</w:t>
      </w:r>
    </w:p>
    <w:p w:rsidR="000F1416" w:rsidRPr="007D7680" w:rsidRDefault="000F1416" w:rsidP="00B04A98">
      <w:pPr>
        <w:pStyle w:val="Prosttext"/>
        <w:keepNext/>
        <w:spacing w:before="120" w:after="240"/>
        <w:jc w:val="center"/>
        <w:outlineLvl w:val="2"/>
        <w:rPr>
          <w:rFonts w:ascii="Times New Roman" w:eastAsia="MS Mincho" w:hAnsi="Times New Roman"/>
          <w:sz w:val="16"/>
          <w:szCs w:val="16"/>
        </w:rPr>
      </w:pPr>
      <w:r w:rsidRPr="007D7680">
        <w:rPr>
          <w:rFonts w:ascii="Times New Roman" w:eastAsia="MS Mincho" w:hAnsi="Times New Roman"/>
          <w:sz w:val="16"/>
          <w:szCs w:val="16"/>
        </w:rPr>
        <w:br w:type="page"/>
      </w:r>
      <w:bookmarkStart w:id="12188" w:name="_Toc233193627"/>
      <w:bookmarkStart w:id="12189" w:name="_Toc221857217"/>
      <w:bookmarkStart w:id="12190" w:name="_Toc233210225"/>
      <w:bookmarkStart w:id="12191" w:name="_Toc233284044"/>
      <w:bookmarkStart w:id="12192" w:name="_Toc233286847"/>
      <w:bookmarkStart w:id="12193" w:name="_Toc233289809"/>
      <w:bookmarkStart w:id="12194" w:name="_Toc233292917"/>
      <w:bookmarkStart w:id="12195" w:name="_Toc233293586"/>
      <w:bookmarkStart w:id="12196" w:name="_Toc233199654"/>
      <w:bookmarkStart w:id="12197" w:name="_Toc233213821"/>
      <w:bookmarkStart w:id="12198" w:name="_Toc233216880"/>
      <w:bookmarkStart w:id="12199" w:name="_Toc233301694"/>
      <w:bookmarkStart w:id="12200" w:name="_Toc233303026"/>
      <w:bookmarkStart w:id="12201" w:name="_Toc233308301"/>
      <w:bookmarkStart w:id="12202" w:name="_Toc233313864"/>
      <w:bookmarkStart w:id="12203" w:name="_Toc233316165"/>
      <w:bookmarkStart w:id="12204" w:name="_Toc233343048"/>
      <w:bookmarkStart w:id="12205" w:name="_Toc233343714"/>
      <w:bookmarkStart w:id="12206" w:name="_Toc233345062"/>
      <w:bookmarkStart w:id="12207" w:name="_Toc233355545"/>
      <w:bookmarkStart w:id="12208" w:name="_Toc233358235"/>
      <w:bookmarkStart w:id="12209" w:name="_Toc233368917"/>
      <w:bookmarkStart w:id="12210" w:name="_Toc233371047"/>
      <w:bookmarkStart w:id="12211" w:name="_Toc64280733"/>
      <w:r w:rsidRPr="007D7680">
        <w:rPr>
          <w:rFonts w:ascii="Times New Roman" w:eastAsia="MS Mincho" w:hAnsi="Times New Roman"/>
          <w:b/>
          <w:sz w:val="16"/>
          <w:szCs w:val="16"/>
        </w:rPr>
        <w:lastRenderedPageBreak/>
        <w:t>22a. – Rejstřík ECm</w:t>
      </w:r>
      <w:r w:rsidRPr="007D7680">
        <w:rPr>
          <w:rFonts w:ascii="Times New Roman" w:eastAsia="MS Mincho" w:hAnsi="Times New Roman"/>
          <w:b/>
          <w:sz w:val="16"/>
          <w:szCs w:val="16"/>
        </w:rPr>
        <w:br/>
      </w:r>
      <w:r w:rsidRPr="007D7680">
        <w:rPr>
          <w:rFonts w:ascii="Times New Roman" w:eastAsia="MS Mincho" w:hAnsi="Times New Roman"/>
          <w:sz w:val="16"/>
          <w:szCs w:val="16"/>
        </w:rPr>
        <w:t>vede se výlučně pomocí výpočetní techniky</w:t>
      </w:r>
      <w:bookmarkEnd w:id="12188"/>
      <w:bookmarkEnd w:id="12189"/>
      <w:bookmarkEnd w:id="12190"/>
      <w:bookmarkEnd w:id="12191"/>
      <w:bookmarkEnd w:id="12192"/>
      <w:bookmarkEnd w:id="12193"/>
      <w:bookmarkEnd w:id="12194"/>
      <w:bookmarkEnd w:id="12195"/>
      <w:bookmarkEnd w:id="12196"/>
      <w:bookmarkEnd w:id="12197"/>
      <w:bookmarkEnd w:id="12198"/>
      <w:bookmarkEnd w:id="12199"/>
      <w:bookmarkEnd w:id="12200"/>
      <w:bookmarkEnd w:id="12201"/>
      <w:bookmarkEnd w:id="12202"/>
      <w:bookmarkEnd w:id="12203"/>
      <w:bookmarkEnd w:id="12204"/>
      <w:bookmarkEnd w:id="12205"/>
      <w:bookmarkEnd w:id="12206"/>
      <w:bookmarkEnd w:id="12207"/>
      <w:bookmarkEnd w:id="12208"/>
      <w:bookmarkEnd w:id="12209"/>
      <w:bookmarkEnd w:id="12210"/>
      <w:bookmarkEnd w:id="12211"/>
    </w:p>
    <w:p w:rsidR="000F1416" w:rsidRPr="007D7680" w:rsidRDefault="000F1416" w:rsidP="00B04A98">
      <w:pPr>
        <w:pStyle w:val="Zkladntext"/>
        <w:keepNext/>
        <w:spacing w:before="360" w:after="100"/>
        <w:jc w:val="center"/>
        <w:outlineLvl w:val="3"/>
        <w:rPr>
          <w:b/>
          <w:sz w:val="16"/>
          <w:szCs w:val="16"/>
        </w:rPr>
      </w:pPr>
      <w:bookmarkStart w:id="12212" w:name="_Toc233193628"/>
      <w:bookmarkStart w:id="12213" w:name="_Toc221857218"/>
      <w:bookmarkStart w:id="12214" w:name="_Toc233210226"/>
      <w:bookmarkStart w:id="12215" w:name="_Toc233284045"/>
      <w:bookmarkStart w:id="12216" w:name="_Toc233286848"/>
      <w:bookmarkStart w:id="12217" w:name="_Toc233289810"/>
      <w:bookmarkStart w:id="12218" w:name="_Toc233292918"/>
      <w:bookmarkStart w:id="12219" w:name="_Toc233293587"/>
      <w:bookmarkStart w:id="12220" w:name="_Toc233199655"/>
      <w:bookmarkStart w:id="12221" w:name="_Toc233213822"/>
      <w:bookmarkStart w:id="12222" w:name="_Toc233216881"/>
      <w:bookmarkStart w:id="12223" w:name="_Toc233301695"/>
      <w:bookmarkStart w:id="12224" w:name="_Toc233303027"/>
      <w:bookmarkStart w:id="12225" w:name="_Toc233308302"/>
      <w:bookmarkStart w:id="12226" w:name="_Toc233313865"/>
      <w:bookmarkStart w:id="12227" w:name="_Toc233316166"/>
      <w:bookmarkStart w:id="12228" w:name="_Toc233343049"/>
      <w:bookmarkStart w:id="12229" w:name="_Toc233343715"/>
      <w:bookmarkStart w:id="12230" w:name="_Toc233345063"/>
      <w:bookmarkStart w:id="12231" w:name="_Toc233355546"/>
      <w:bookmarkStart w:id="12232" w:name="_Toc233358236"/>
      <w:bookmarkStart w:id="12233" w:name="_Toc233368918"/>
      <w:bookmarkStart w:id="12234" w:name="_Toc233371048"/>
      <w:bookmarkStart w:id="12235" w:name="_Toc64280734"/>
      <w:r w:rsidRPr="007D7680">
        <w:rPr>
          <w:b/>
          <w:sz w:val="16"/>
          <w:szCs w:val="16"/>
        </w:rPr>
        <w:t>I.</w:t>
      </w:r>
      <w:bookmarkEnd w:id="12212"/>
      <w:bookmarkEnd w:id="12213"/>
      <w:bookmarkEnd w:id="12214"/>
      <w:bookmarkEnd w:id="12215"/>
      <w:bookmarkEnd w:id="12216"/>
      <w:bookmarkEnd w:id="12217"/>
      <w:bookmarkEnd w:id="12218"/>
      <w:bookmarkEnd w:id="12219"/>
      <w:bookmarkEnd w:id="12220"/>
      <w:bookmarkEnd w:id="12221"/>
      <w:bookmarkEnd w:id="12222"/>
      <w:bookmarkEnd w:id="12223"/>
      <w:bookmarkEnd w:id="12224"/>
      <w:bookmarkEnd w:id="12225"/>
      <w:bookmarkEnd w:id="12226"/>
      <w:bookmarkEnd w:id="12227"/>
      <w:bookmarkEnd w:id="12228"/>
      <w:bookmarkEnd w:id="12229"/>
      <w:bookmarkEnd w:id="12230"/>
      <w:bookmarkEnd w:id="12231"/>
      <w:bookmarkEnd w:id="12232"/>
      <w:bookmarkEnd w:id="12233"/>
      <w:bookmarkEnd w:id="12234"/>
      <w:bookmarkEnd w:id="12235"/>
    </w:p>
    <w:p w:rsidR="000F1416" w:rsidRPr="007D7680" w:rsidRDefault="008E7D55" w:rsidP="00B04A98">
      <w:pPr>
        <w:pStyle w:val="Zkladntext"/>
        <w:ind w:firstLine="357"/>
        <w:rPr>
          <w:sz w:val="16"/>
          <w:szCs w:val="16"/>
        </w:rPr>
      </w:pPr>
      <w:r w:rsidRPr="007D7680">
        <w:rPr>
          <w:bCs/>
          <w:sz w:val="16"/>
          <w:szCs w:val="16"/>
        </w:rPr>
        <w:t>Do rejstříku ECm se zapisují</w:t>
      </w:r>
      <w:r w:rsidR="00581133" w:rsidRPr="007D7680">
        <w:rPr>
          <w:bCs/>
          <w:sz w:val="16"/>
          <w:szCs w:val="16"/>
        </w:rPr>
        <w:t xml:space="preserve"> u </w:t>
      </w:r>
      <w:r w:rsidRPr="007D7680">
        <w:rPr>
          <w:bCs/>
          <w:sz w:val="16"/>
          <w:szCs w:val="16"/>
        </w:rPr>
        <w:t xml:space="preserve">krajských soudů věci </w:t>
      </w:r>
      <w:r w:rsidRPr="007D7680">
        <w:rPr>
          <w:sz w:val="16"/>
          <w:szCs w:val="16"/>
        </w:rPr>
        <w:t>týkající se vztahů mezi podnikateli vyplývajících</w:t>
      </w:r>
      <w:r w:rsidR="00581133" w:rsidRPr="007D7680">
        <w:rPr>
          <w:sz w:val="16"/>
          <w:szCs w:val="16"/>
        </w:rPr>
        <w:t xml:space="preserve"> z </w:t>
      </w:r>
      <w:r w:rsidRPr="007D7680">
        <w:rPr>
          <w:sz w:val="16"/>
          <w:szCs w:val="16"/>
        </w:rPr>
        <w:t>podnikatelské činnosti převedené</w:t>
      </w:r>
      <w:r w:rsidR="00581133" w:rsidRPr="007D7680">
        <w:rPr>
          <w:sz w:val="16"/>
          <w:szCs w:val="16"/>
        </w:rPr>
        <w:t xml:space="preserve"> z </w:t>
      </w:r>
      <w:r w:rsidRPr="007D7680">
        <w:rPr>
          <w:sz w:val="16"/>
          <w:szCs w:val="16"/>
        </w:rPr>
        <w:t>rejstříku EPR.</w:t>
      </w:r>
    </w:p>
    <w:p w:rsidR="000F1416" w:rsidRPr="007D7680" w:rsidRDefault="000F1416" w:rsidP="00B04A98">
      <w:pPr>
        <w:pStyle w:val="Zkladntext"/>
        <w:keepNext/>
        <w:spacing w:before="360" w:after="100"/>
        <w:jc w:val="center"/>
        <w:outlineLvl w:val="3"/>
        <w:rPr>
          <w:b/>
          <w:sz w:val="16"/>
          <w:szCs w:val="16"/>
        </w:rPr>
      </w:pPr>
      <w:bookmarkStart w:id="12236" w:name="_Toc233193629"/>
      <w:bookmarkStart w:id="12237" w:name="_Toc221857219"/>
      <w:bookmarkStart w:id="12238" w:name="_Toc233210227"/>
      <w:bookmarkStart w:id="12239" w:name="_Toc233284046"/>
      <w:bookmarkStart w:id="12240" w:name="_Toc233286849"/>
      <w:bookmarkStart w:id="12241" w:name="_Toc233289811"/>
      <w:bookmarkStart w:id="12242" w:name="_Toc233292919"/>
      <w:bookmarkStart w:id="12243" w:name="_Toc233293588"/>
      <w:bookmarkStart w:id="12244" w:name="_Toc233199656"/>
      <w:bookmarkStart w:id="12245" w:name="_Toc233213823"/>
      <w:bookmarkStart w:id="12246" w:name="_Toc233216882"/>
      <w:bookmarkStart w:id="12247" w:name="_Toc233301696"/>
      <w:bookmarkStart w:id="12248" w:name="_Toc233303028"/>
      <w:bookmarkStart w:id="12249" w:name="_Toc233308303"/>
      <w:bookmarkStart w:id="12250" w:name="_Toc233313866"/>
      <w:bookmarkStart w:id="12251" w:name="_Toc233316167"/>
      <w:bookmarkStart w:id="12252" w:name="_Toc233343050"/>
      <w:bookmarkStart w:id="12253" w:name="_Toc233343716"/>
      <w:bookmarkStart w:id="12254" w:name="_Toc233345064"/>
      <w:bookmarkStart w:id="12255" w:name="_Toc233355547"/>
      <w:bookmarkStart w:id="12256" w:name="_Toc233358237"/>
      <w:bookmarkStart w:id="12257" w:name="_Toc233368919"/>
      <w:bookmarkStart w:id="12258" w:name="_Toc233371049"/>
      <w:bookmarkStart w:id="12259" w:name="_Toc64280735"/>
      <w:r w:rsidRPr="007D7680">
        <w:rPr>
          <w:b/>
          <w:sz w:val="16"/>
          <w:szCs w:val="16"/>
        </w:rPr>
        <w:t>II.</w:t>
      </w:r>
      <w:bookmarkEnd w:id="12236"/>
      <w:bookmarkEnd w:id="12237"/>
      <w:bookmarkEnd w:id="12238"/>
      <w:bookmarkEnd w:id="12239"/>
      <w:bookmarkEnd w:id="12240"/>
      <w:bookmarkEnd w:id="12241"/>
      <w:bookmarkEnd w:id="12242"/>
      <w:bookmarkEnd w:id="12243"/>
      <w:bookmarkEnd w:id="12244"/>
      <w:bookmarkEnd w:id="12245"/>
      <w:bookmarkEnd w:id="12246"/>
      <w:bookmarkEnd w:id="12247"/>
      <w:bookmarkEnd w:id="12248"/>
      <w:bookmarkEnd w:id="12249"/>
      <w:bookmarkEnd w:id="12250"/>
      <w:bookmarkEnd w:id="12251"/>
      <w:bookmarkEnd w:id="12252"/>
      <w:bookmarkEnd w:id="12253"/>
      <w:bookmarkEnd w:id="12254"/>
      <w:bookmarkEnd w:id="12255"/>
      <w:bookmarkEnd w:id="12256"/>
      <w:bookmarkEnd w:id="12257"/>
      <w:bookmarkEnd w:id="12258"/>
      <w:bookmarkEnd w:id="12259"/>
    </w:p>
    <w:p w:rsidR="000F1416" w:rsidRPr="007D7680" w:rsidRDefault="000F1416" w:rsidP="00B04A98">
      <w:pPr>
        <w:keepNext/>
        <w:ind w:left="720"/>
        <w:rPr>
          <w:b/>
          <w:bCs/>
          <w:sz w:val="16"/>
          <w:szCs w:val="16"/>
        </w:rPr>
      </w:pPr>
      <w:r w:rsidRPr="007D7680">
        <w:rPr>
          <w:b/>
          <w:bCs/>
          <w:sz w:val="16"/>
          <w:szCs w:val="16"/>
        </w:rPr>
        <w:t>Položky rejstříku ECm</w:t>
      </w:r>
      <w:r w:rsidR="004609A0" w:rsidRPr="007D7680">
        <w:rPr>
          <w:b/>
          <w:bCs/>
          <w:sz w:val="16"/>
          <w:szCs w:val="16"/>
        </w:rPr>
        <w:t xml:space="preserve"> a </w:t>
      </w:r>
      <w:r w:rsidRPr="007D7680">
        <w:rPr>
          <w:b/>
          <w:bCs/>
          <w:sz w:val="16"/>
          <w:szCs w:val="16"/>
        </w:rPr>
        <w:t>ostatních evidencí jsou:</w:t>
      </w:r>
    </w:p>
    <w:p w:rsidR="000F1416" w:rsidRPr="007D7680" w:rsidRDefault="000F1416" w:rsidP="008D5D62">
      <w:pPr>
        <w:numPr>
          <w:ilvl w:val="1"/>
          <w:numId w:val="223"/>
        </w:numPr>
        <w:tabs>
          <w:tab w:val="num" w:pos="741"/>
        </w:tabs>
        <w:ind w:left="741" w:hanging="228"/>
        <w:jc w:val="both"/>
        <w:rPr>
          <w:sz w:val="16"/>
          <w:szCs w:val="16"/>
        </w:rPr>
      </w:pPr>
      <w:r w:rsidRPr="007D7680">
        <w:rPr>
          <w:sz w:val="16"/>
          <w:szCs w:val="16"/>
        </w:rPr>
        <w:t>Spisová značka (číslo senátu, ECm, běžné číslo</w:t>
      </w:r>
      <w:r w:rsidR="004609A0" w:rsidRPr="007D7680">
        <w:rPr>
          <w:sz w:val="16"/>
          <w:szCs w:val="16"/>
        </w:rPr>
        <w:t xml:space="preserve"> a </w:t>
      </w:r>
      <w:r w:rsidRPr="007D7680">
        <w:rPr>
          <w:sz w:val="16"/>
          <w:szCs w:val="16"/>
        </w:rPr>
        <w:t>ročník)</w:t>
      </w:r>
    </w:p>
    <w:p w:rsidR="000F1416" w:rsidRPr="007D7680" w:rsidRDefault="000F1416" w:rsidP="008D5D62">
      <w:pPr>
        <w:numPr>
          <w:ilvl w:val="1"/>
          <w:numId w:val="223"/>
        </w:numPr>
        <w:tabs>
          <w:tab w:val="num" w:pos="741"/>
        </w:tabs>
        <w:ind w:left="741" w:hanging="228"/>
        <w:jc w:val="both"/>
        <w:rPr>
          <w:sz w:val="16"/>
          <w:szCs w:val="16"/>
        </w:rPr>
      </w:pPr>
      <w:r w:rsidRPr="007D7680">
        <w:rPr>
          <w:sz w:val="16"/>
          <w:szCs w:val="16"/>
        </w:rPr>
        <w:t>Došlo dne</w:t>
      </w:r>
    </w:p>
    <w:p w:rsidR="000F1416" w:rsidRPr="007D7680" w:rsidRDefault="000F1416" w:rsidP="008D5D62">
      <w:pPr>
        <w:numPr>
          <w:ilvl w:val="1"/>
          <w:numId w:val="223"/>
        </w:numPr>
        <w:tabs>
          <w:tab w:val="num" w:pos="741"/>
        </w:tabs>
        <w:ind w:left="741" w:hanging="228"/>
        <w:jc w:val="both"/>
        <w:rPr>
          <w:sz w:val="16"/>
          <w:szCs w:val="16"/>
        </w:rPr>
      </w:pPr>
      <w:r w:rsidRPr="007D7680">
        <w:rPr>
          <w:sz w:val="16"/>
          <w:szCs w:val="16"/>
        </w:rPr>
        <w:t>Došlo původně</w:t>
      </w:r>
    </w:p>
    <w:p w:rsidR="000F1416" w:rsidRPr="007D7680" w:rsidRDefault="000F1416" w:rsidP="008D5D62">
      <w:pPr>
        <w:numPr>
          <w:ilvl w:val="1"/>
          <w:numId w:val="223"/>
        </w:numPr>
        <w:tabs>
          <w:tab w:val="num" w:pos="741"/>
        </w:tabs>
        <w:ind w:left="741" w:hanging="228"/>
        <w:jc w:val="both"/>
        <w:rPr>
          <w:sz w:val="16"/>
          <w:szCs w:val="16"/>
        </w:rPr>
      </w:pPr>
      <w:r w:rsidRPr="007D7680">
        <w:rPr>
          <w:sz w:val="16"/>
          <w:szCs w:val="16"/>
        </w:rPr>
        <w:t>Předmět řízení – Návrh na vydání elekr. plat. rozkazu na částku (součet žalovaných jistin)</w:t>
      </w:r>
    </w:p>
    <w:p w:rsidR="000F1416" w:rsidRPr="007D7680" w:rsidRDefault="000F1416" w:rsidP="008D5D62">
      <w:pPr>
        <w:numPr>
          <w:ilvl w:val="1"/>
          <w:numId w:val="223"/>
        </w:numPr>
        <w:tabs>
          <w:tab w:val="num" w:pos="741"/>
        </w:tabs>
        <w:ind w:left="741" w:hanging="228"/>
        <w:jc w:val="both"/>
        <w:rPr>
          <w:sz w:val="16"/>
          <w:szCs w:val="16"/>
        </w:rPr>
      </w:pPr>
      <w:r w:rsidRPr="007D7680">
        <w:rPr>
          <w:sz w:val="16"/>
          <w:szCs w:val="16"/>
        </w:rPr>
        <w:t>Zda se jedná</w:t>
      </w:r>
      <w:r w:rsidR="00581133" w:rsidRPr="007D7680">
        <w:rPr>
          <w:sz w:val="16"/>
          <w:szCs w:val="16"/>
        </w:rPr>
        <w:t xml:space="preserve"> o </w:t>
      </w:r>
      <w:r w:rsidRPr="007D7680">
        <w:rPr>
          <w:sz w:val="16"/>
          <w:szCs w:val="16"/>
        </w:rPr>
        <w:t>věc</w:t>
      </w:r>
      <w:r w:rsidR="00581133" w:rsidRPr="007D7680">
        <w:rPr>
          <w:sz w:val="16"/>
          <w:szCs w:val="16"/>
        </w:rPr>
        <w:t xml:space="preserve"> s </w:t>
      </w:r>
      <w:r w:rsidRPr="007D7680">
        <w:rPr>
          <w:sz w:val="16"/>
          <w:szCs w:val="16"/>
        </w:rPr>
        <w:t>cizím prvkem</w:t>
      </w:r>
    </w:p>
    <w:p w:rsidR="000F1416" w:rsidRPr="007D7680" w:rsidRDefault="000F1416" w:rsidP="008D5D62">
      <w:pPr>
        <w:numPr>
          <w:ilvl w:val="1"/>
          <w:numId w:val="223"/>
        </w:numPr>
        <w:tabs>
          <w:tab w:val="num" w:pos="741"/>
        </w:tabs>
        <w:ind w:left="741" w:hanging="228"/>
        <w:jc w:val="both"/>
        <w:rPr>
          <w:sz w:val="16"/>
          <w:szCs w:val="16"/>
        </w:rPr>
      </w:pPr>
      <w:r w:rsidRPr="007D7680">
        <w:rPr>
          <w:sz w:val="16"/>
          <w:szCs w:val="16"/>
        </w:rPr>
        <w:t>Zda se jedná</w:t>
      </w:r>
      <w:r w:rsidR="00581133" w:rsidRPr="007D7680">
        <w:rPr>
          <w:sz w:val="16"/>
          <w:szCs w:val="16"/>
        </w:rPr>
        <w:t xml:space="preserve"> o </w:t>
      </w:r>
      <w:r w:rsidRPr="007D7680">
        <w:rPr>
          <w:sz w:val="16"/>
          <w:szCs w:val="16"/>
        </w:rPr>
        <w:t>obchodní věc</w:t>
      </w:r>
    </w:p>
    <w:p w:rsidR="000F1416" w:rsidRPr="007D7680" w:rsidRDefault="000F1416" w:rsidP="008D5D62">
      <w:pPr>
        <w:numPr>
          <w:ilvl w:val="1"/>
          <w:numId w:val="223"/>
        </w:numPr>
        <w:tabs>
          <w:tab w:val="num" w:pos="741"/>
        </w:tabs>
        <w:ind w:left="741" w:hanging="228"/>
        <w:jc w:val="both"/>
        <w:rPr>
          <w:sz w:val="16"/>
          <w:szCs w:val="16"/>
        </w:rPr>
      </w:pPr>
      <w:r w:rsidRPr="007D7680">
        <w:rPr>
          <w:sz w:val="16"/>
          <w:szCs w:val="16"/>
        </w:rPr>
        <w:t>Zda se jedná</w:t>
      </w:r>
      <w:r w:rsidR="00581133" w:rsidRPr="007D7680">
        <w:rPr>
          <w:sz w:val="16"/>
          <w:szCs w:val="16"/>
        </w:rPr>
        <w:t xml:space="preserve"> o </w:t>
      </w:r>
      <w:r w:rsidRPr="007D7680">
        <w:rPr>
          <w:sz w:val="16"/>
          <w:szCs w:val="16"/>
        </w:rPr>
        <w:t>věc</w:t>
      </w:r>
      <w:r w:rsidR="00581133" w:rsidRPr="007D7680">
        <w:rPr>
          <w:sz w:val="16"/>
          <w:szCs w:val="16"/>
        </w:rPr>
        <w:t xml:space="preserve"> z </w:t>
      </w:r>
      <w:r w:rsidRPr="007D7680">
        <w:rPr>
          <w:sz w:val="16"/>
          <w:szCs w:val="16"/>
        </w:rPr>
        <w:t>prorogace</w:t>
      </w:r>
    </w:p>
    <w:p w:rsidR="000F1416" w:rsidRPr="007D7680" w:rsidRDefault="000F1416" w:rsidP="008D5D62">
      <w:pPr>
        <w:numPr>
          <w:ilvl w:val="1"/>
          <w:numId w:val="223"/>
        </w:numPr>
        <w:tabs>
          <w:tab w:val="num" w:pos="741"/>
        </w:tabs>
        <w:ind w:left="741" w:hanging="228"/>
        <w:jc w:val="both"/>
        <w:rPr>
          <w:sz w:val="16"/>
          <w:szCs w:val="16"/>
        </w:rPr>
      </w:pPr>
      <w:r w:rsidRPr="007D7680">
        <w:rPr>
          <w:sz w:val="16"/>
          <w:szCs w:val="16"/>
        </w:rPr>
        <w:t>Vymáhaná částka:</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Pořadové číslo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Vymáhaná částka</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Měna</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Poznámka</w:t>
      </w:r>
    </w:p>
    <w:p w:rsidR="000F1416" w:rsidRPr="007D7680" w:rsidRDefault="000F1416" w:rsidP="008D5D62">
      <w:pPr>
        <w:numPr>
          <w:ilvl w:val="1"/>
          <w:numId w:val="223"/>
        </w:numPr>
        <w:tabs>
          <w:tab w:val="num" w:pos="741"/>
        </w:tabs>
        <w:ind w:left="741" w:hanging="228"/>
        <w:jc w:val="both"/>
        <w:rPr>
          <w:sz w:val="16"/>
          <w:szCs w:val="16"/>
        </w:rPr>
      </w:pPr>
      <w:r w:rsidRPr="007D7680">
        <w:rPr>
          <w:sz w:val="16"/>
          <w:szCs w:val="16"/>
        </w:rPr>
        <w:t>Komu věc byla přidělena, kdo věc řeší</w:t>
      </w:r>
      <w:r w:rsidR="004609A0" w:rsidRPr="007D7680">
        <w:rPr>
          <w:sz w:val="16"/>
          <w:szCs w:val="16"/>
        </w:rPr>
        <w:t xml:space="preserve"> a </w:t>
      </w:r>
      <w:r w:rsidRPr="007D7680">
        <w:rPr>
          <w:sz w:val="16"/>
          <w:szCs w:val="16"/>
        </w:rPr>
        <w:t>vyřídil</w:t>
      </w:r>
    </w:p>
    <w:p w:rsidR="000F1416" w:rsidRPr="007D7680" w:rsidRDefault="000F1416" w:rsidP="008D5D62">
      <w:pPr>
        <w:numPr>
          <w:ilvl w:val="1"/>
          <w:numId w:val="223"/>
        </w:numPr>
        <w:tabs>
          <w:tab w:val="num" w:pos="741"/>
        </w:tabs>
        <w:ind w:left="741" w:hanging="228"/>
        <w:jc w:val="both"/>
        <w:rPr>
          <w:sz w:val="16"/>
          <w:szCs w:val="16"/>
        </w:rPr>
      </w:pPr>
      <w:r w:rsidRPr="007D7680">
        <w:rPr>
          <w:sz w:val="16"/>
          <w:szCs w:val="16"/>
        </w:rPr>
        <w:t>Datum vyřízení, způsob vyřízení, poznámka</w:t>
      </w:r>
      <w:r w:rsidR="00581133" w:rsidRPr="007D7680">
        <w:rPr>
          <w:sz w:val="16"/>
          <w:szCs w:val="16"/>
        </w:rPr>
        <w:t xml:space="preserve"> k </w:t>
      </w:r>
      <w:r w:rsidRPr="007D7680">
        <w:rPr>
          <w:sz w:val="16"/>
          <w:szCs w:val="16"/>
        </w:rPr>
        <w:t>vyřízení, datum právní moci</w:t>
      </w:r>
      <w:r w:rsidR="004609A0" w:rsidRPr="007D7680">
        <w:rPr>
          <w:sz w:val="16"/>
          <w:szCs w:val="16"/>
        </w:rPr>
        <w:t xml:space="preserve"> a </w:t>
      </w:r>
      <w:r w:rsidRPr="007D7680">
        <w:rPr>
          <w:sz w:val="16"/>
          <w:szCs w:val="16"/>
        </w:rPr>
        <w:t>datum vykonatelnosti</w:t>
      </w:r>
    </w:p>
    <w:p w:rsidR="000F1416" w:rsidRPr="007D7680" w:rsidRDefault="000F1416" w:rsidP="008D5D62">
      <w:pPr>
        <w:numPr>
          <w:ilvl w:val="1"/>
          <w:numId w:val="223"/>
        </w:numPr>
        <w:tabs>
          <w:tab w:val="num" w:pos="741"/>
        </w:tabs>
        <w:ind w:left="741" w:hanging="228"/>
        <w:jc w:val="both"/>
        <w:rPr>
          <w:sz w:val="16"/>
          <w:szCs w:val="16"/>
        </w:rPr>
      </w:pPr>
      <w:r w:rsidRPr="007D7680">
        <w:rPr>
          <w:sz w:val="16"/>
          <w:szCs w:val="16"/>
        </w:rPr>
        <w:t>Stav věci</w:t>
      </w:r>
    </w:p>
    <w:p w:rsidR="000F1416" w:rsidRPr="007D7680" w:rsidRDefault="000F1416" w:rsidP="008D5D62">
      <w:pPr>
        <w:numPr>
          <w:ilvl w:val="1"/>
          <w:numId w:val="223"/>
        </w:numPr>
        <w:tabs>
          <w:tab w:val="num" w:pos="741"/>
        </w:tabs>
        <w:ind w:left="741" w:hanging="228"/>
        <w:jc w:val="both"/>
        <w:rPr>
          <w:sz w:val="16"/>
          <w:szCs w:val="16"/>
        </w:rPr>
      </w:pPr>
      <w:r w:rsidRPr="007D7680">
        <w:rPr>
          <w:sz w:val="16"/>
          <w:szCs w:val="16"/>
        </w:rPr>
        <w:t>Zda se ve věci koná insolvenční řízení/je prohlášen konkurs</w:t>
      </w:r>
    </w:p>
    <w:p w:rsidR="000F1416" w:rsidRPr="007D7680" w:rsidRDefault="000F1416" w:rsidP="00B04A98">
      <w:pPr>
        <w:keepNext/>
        <w:ind w:left="743"/>
        <w:jc w:val="both"/>
        <w:rPr>
          <w:b/>
          <w:sz w:val="16"/>
          <w:szCs w:val="16"/>
        </w:rPr>
      </w:pPr>
      <w:r w:rsidRPr="007D7680">
        <w:rPr>
          <w:b/>
          <w:sz w:val="16"/>
          <w:szCs w:val="16"/>
        </w:rPr>
        <w:t>Historie stavu věci:</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druh stavu věci</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důvod stavu věci (např.</w:t>
      </w:r>
      <w:r w:rsidR="00581133" w:rsidRPr="007D7680">
        <w:rPr>
          <w:sz w:val="16"/>
          <w:szCs w:val="16"/>
        </w:rPr>
        <w:t xml:space="preserve"> u </w:t>
      </w:r>
      <w:r w:rsidRPr="007D7680">
        <w:rPr>
          <w:sz w:val="16"/>
          <w:szCs w:val="16"/>
        </w:rPr>
        <w:t>obživy – návrh na obnovu řízení apod.)</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čas od</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čas do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způsob 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druh rozhodnutí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vydaného rozhodnutí</w:t>
      </w:r>
    </w:p>
    <w:p w:rsidR="000F1416" w:rsidRPr="007D7680" w:rsidRDefault="000F1416" w:rsidP="00B04A98">
      <w:pPr>
        <w:keepNext/>
        <w:ind w:left="743"/>
        <w:jc w:val="both"/>
        <w:rPr>
          <w:b/>
          <w:sz w:val="16"/>
          <w:szCs w:val="16"/>
        </w:rPr>
      </w:pPr>
      <w:r w:rsidRPr="007D7680">
        <w:rPr>
          <w:b/>
          <w:sz w:val="16"/>
          <w:szCs w:val="16"/>
        </w:rPr>
        <w:t>Předběžné opatření: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pořadové číslo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došlo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podal (který účastník)</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stav předběžného opatření</w:t>
      </w:r>
    </w:p>
    <w:p w:rsidR="000F1416" w:rsidRPr="007D7680" w:rsidRDefault="000F1416" w:rsidP="008D5D62">
      <w:pPr>
        <w:keepNext/>
        <w:numPr>
          <w:ilvl w:val="0"/>
          <w:numId w:val="201"/>
        </w:numPr>
        <w:tabs>
          <w:tab w:val="clear" w:pos="720"/>
          <w:tab w:val="num" w:pos="1254"/>
        </w:tabs>
        <w:ind w:left="1253" w:hanging="510"/>
        <w:jc w:val="both"/>
        <w:rPr>
          <w:sz w:val="16"/>
          <w:szCs w:val="16"/>
        </w:rPr>
      </w:pPr>
      <w:r w:rsidRPr="007D7680">
        <w:rPr>
          <w:sz w:val="16"/>
          <w:szCs w:val="16"/>
        </w:rPr>
        <w:t>historie stavu předběžného opatření</w:t>
      </w:r>
    </w:p>
    <w:p w:rsidR="000F1416" w:rsidRPr="007D7680" w:rsidRDefault="000F1416" w:rsidP="008D5D62">
      <w:pPr>
        <w:numPr>
          <w:ilvl w:val="0"/>
          <w:numId w:val="201"/>
        </w:numPr>
        <w:tabs>
          <w:tab w:val="clear" w:pos="720"/>
          <w:tab w:val="num" w:pos="1620"/>
        </w:tabs>
        <w:ind w:left="1620"/>
        <w:jc w:val="both"/>
        <w:rPr>
          <w:sz w:val="16"/>
          <w:szCs w:val="16"/>
        </w:rPr>
      </w:pPr>
      <w:r w:rsidRPr="007D7680">
        <w:rPr>
          <w:sz w:val="16"/>
          <w:szCs w:val="16"/>
        </w:rPr>
        <w:t>druh stavu předběžního opatření</w:t>
      </w:r>
    </w:p>
    <w:p w:rsidR="000F1416" w:rsidRPr="007D7680" w:rsidRDefault="000F1416" w:rsidP="008D5D62">
      <w:pPr>
        <w:numPr>
          <w:ilvl w:val="0"/>
          <w:numId w:val="201"/>
        </w:numPr>
        <w:tabs>
          <w:tab w:val="clear" w:pos="720"/>
          <w:tab w:val="num" w:pos="1620"/>
        </w:tabs>
        <w:ind w:left="1620"/>
        <w:jc w:val="both"/>
        <w:rPr>
          <w:sz w:val="16"/>
          <w:szCs w:val="16"/>
        </w:rPr>
      </w:pPr>
      <w:r w:rsidRPr="007D7680">
        <w:rPr>
          <w:sz w:val="16"/>
          <w:szCs w:val="16"/>
        </w:rPr>
        <w:t>čas od</w:t>
      </w:r>
    </w:p>
    <w:p w:rsidR="000F1416" w:rsidRPr="007D7680" w:rsidRDefault="000F1416" w:rsidP="008D5D62">
      <w:pPr>
        <w:numPr>
          <w:ilvl w:val="0"/>
          <w:numId w:val="201"/>
        </w:numPr>
        <w:tabs>
          <w:tab w:val="clear" w:pos="720"/>
          <w:tab w:val="num" w:pos="1620"/>
        </w:tabs>
        <w:ind w:left="1620"/>
        <w:jc w:val="both"/>
        <w:rPr>
          <w:sz w:val="16"/>
          <w:szCs w:val="16"/>
        </w:rPr>
      </w:pPr>
      <w:r w:rsidRPr="007D7680">
        <w:rPr>
          <w:sz w:val="16"/>
          <w:szCs w:val="16"/>
        </w:rPr>
        <w:t>čas do</w:t>
      </w:r>
    </w:p>
    <w:p w:rsidR="000F1416" w:rsidRPr="007D7680" w:rsidRDefault="000F1416" w:rsidP="008D5D62">
      <w:pPr>
        <w:numPr>
          <w:ilvl w:val="0"/>
          <w:numId w:val="201"/>
        </w:numPr>
        <w:tabs>
          <w:tab w:val="clear" w:pos="720"/>
          <w:tab w:val="num" w:pos="1620"/>
        </w:tabs>
        <w:ind w:left="1620"/>
        <w:jc w:val="both"/>
        <w:rPr>
          <w:sz w:val="16"/>
          <w:szCs w:val="16"/>
        </w:rPr>
      </w:pPr>
      <w:r w:rsidRPr="007D7680">
        <w:rPr>
          <w:sz w:val="16"/>
          <w:szCs w:val="16"/>
        </w:rPr>
        <w:t>způsob 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způsob 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lhůta</w:t>
      </w:r>
      <w:r w:rsidR="00581133" w:rsidRPr="007D7680">
        <w:rPr>
          <w:sz w:val="16"/>
          <w:szCs w:val="16"/>
        </w:rPr>
        <w:t xml:space="preserve"> k </w:t>
      </w:r>
      <w:r w:rsidRPr="007D7680">
        <w:rPr>
          <w:sz w:val="16"/>
          <w:szCs w:val="16"/>
        </w:rPr>
        <w:t>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poznámka</w:t>
      </w:r>
      <w:r w:rsidR="00581133" w:rsidRPr="007D7680">
        <w:rPr>
          <w:sz w:val="16"/>
          <w:szCs w:val="16"/>
        </w:rPr>
        <w:t xml:space="preserve"> k </w:t>
      </w:r>
      <w:r w:rsidRPr="007D7680">
        <w:rPr>
          <w:sz w:val="16"/>
          <w:szCs w:val="16"/>
        </w:rPr>
        <w:t>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právní moci předběžného opatření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odkaz na rozhodnutí, kterým bylo předběžné opatření vyřízeno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kdo vyřídil</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poznámka</w:t>
      </w:r>
    </w:p>
    <w:p w:rsidR="000F1416" w:rsidRPr="007D7680" w:rsidRDefault="000F1416" w:rsidP="00B04A98">
      <w:pPr>
        <w:keepNext/>
        <w:ind w:left="743"/>
        <w:jc w:val="both"/>
        <w:rPr>
          <w:b/>
          <w:sz w:val="16"/>
          <w:szCs w:val="16"/>
        </w:rPr>
      </w:pPr>
      <w:r w:rsidRPr="007D7680">
        <w:rPr>
          <w:b/>
          <w:sz w:val="16"/>
          <w:szCs w:val="16"/>
        </w:rPr>
        <w:t>Rozhodnutí: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pořadové číslo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druh rozhodnutí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zda se jedná</w:t>
      </w:r>
      <w:r w:rsidR="00581133" w:rsidRPr="007D7680">
        <w:rPr>
          <w:sz w:val="16"/>
          <w:szCs w:val="16"/>
        </w:rPr>
        <w:t xml:space="preserve"> o </w:t>
      </w:r>
      <w:r w:rsidRPr="007D7680">
        <w:rPr>
          <w:sz w:val="16"/>
          <w:szCs w:val="16"/>
        </w:rPr>
        <w:t>konečné rozhodnutí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způsob 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popis obsahu rozhodnutí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soud vydal (označení soudu)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kdo vydal (jméno soudce)</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nadiktování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vypravení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právní moci</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lhůta pro nadiktování/vypravení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lhůta prodloužena</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poznámka</w:t>
      </w:r>
    </w:p>
    <w:p w:rsidR="000F1416" w:rsidRPr="007D7680" w:rsidRDefault="000F1416" w:rsidP="00B04A98">
      <w:pPr>
        <w:keepNext/>
        <w:ind w:left="743"/>
        <w:jc w:val="both"/>
        <w:rPr>
          <w:b/>
          <w:sz w:val="16"/>
          <w:szCs w:val="16"/>
        </w:rPr>
      </w:pPr>
      <w:r w:rsidRPr="007D7680">
        <w:rPr>
          <w:b/>
          <w:sz w:val="16"/>
          <w:szCs w:val="16"/>
        </w:rPr>
        <w:t>Opravné prostředky:</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pořadové číslo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druh opravného prostředku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došlo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podání (na poštu)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druh podatele</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údaje</w:t>
      </w:r>
      <w:r w:rsidR="00581133" w:rsidRPr="007D7680">
        <w:rPr>
          <w:sz w:val="16"/>
          <w:szCs w:val="16"/>
        </w:rPr>
        <w:t xml:space="preserve"> o </w:t>
      </w:r>
      <w:r w:rsidRPr="007D7680">
        <w:rPr>
          <w:sz w:val="16"/>
          <w:szCs w:val="16"/>
        </w:rPr>
        <w:t>osobě podatele</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údaje proti, kterému rozhodnutí (odkaz – pořadové číslo rozhodnutí)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předložení nadřízenému soudu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vyřízení nadřízeným soudem</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způsob 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popis 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lastRenderedPageBreak/>
        <w:t>údaje</w:t>
      </w:r>
      <w:r w:rsidR="00581133" w:rsidRPr="007D7680">
        <w:rPr>
          <w:sz w:val="16"/>
          <w:szCs w:val="16"/>
        </w:rPr>
        <w:t xml:space="preserve"> o </w:t>
      </w:r>
      <w:r w:rsidRPr="007D7680">
        <w:rPr>
          <w:sz w:val="16"/>
          <w:szCs w:val="16"/>
        </w:rPr>
        <w:t>rozhodnutí, kterým byl opravný prostředek vyřízen (odkaz – pořadové číslo rozhodnutí)</w:t>
      </w:r>
    </w:p>
    <w:p w:rsidR="000F1416" w:rsidRPr="007D7680" w:rsidRDefault="000F1416" w:rsidP="00B04A98">
      <w:pPr>
        <w:keepNext/>
        <w:ind w:left="743"/>
        <w:jc w:val="both"/>
        <w:rPr>
          <w:b/>
          <w:sz w:val="16"/>
          <w:szCs w:val="16"/>
        </w:rPr>
      </w:pPr>
      <w:r w:rsidRPr="007D7680">
        <w:rPr>
          <w:b/>
          <w:sz w:val="16"/>
          <w:szCs w:val="16"/>
        </w:rPr>
        <w:t>Osoby (účastníci 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role</w:t>
      </w:r>
      <w:r w:rsidR="009709AD" w:rsidRPr="007D7680">
        <w:rPr>
          <w:sz w:val="16"/>
          <w:szCs w:val="16"/>
        </w:rPr>
        <w:t xml:space="preserve"> v </w:t>
      </w:r>
      <w:r w:rsidRPr="007D7680">
        <w:rPr>
          <w:sz w:val="16"/>
          <w:szCs w:val="16"/>
        </w:rPr>
        <w:t>řízení (žalobce, žalovaný atd.)</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identifikační údaje osoby</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údaje</w:t>
      </w:r>
      <w:r w:rsidR="00581133" w:rsidRPr="007D7680">
        <w:rPr>
          <w:sz w:val="16"/>
          <w:szCs w:val="16"/>
        </w:rPr>
        <w:t xml:space="preserve"> o </w:t>
      </w:r>
      <w:r w:rsidRPr="007D7680">
        <w:rPr>
          <w:sz w:val="16"/>
          <w:szCs w:val="16"/>
        </w:rPr>
        <w:t>zástupcích (zákonný, procesní, opatrovník aj.)</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výsledek lustrace</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údaj, zda účastník je osvobozen od SOP</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prohlášení konkurzu nebo rozhodnutí</w:t>
      </w:r>
      <w:r w:rsidR="00581133" w:rsidRPr="007D7680">
        <w:rPr>
          <w:sz w:val="16"/>
          <w:szCs w:val="16"/>
        </w:rPr>
        <w:t xml:space="preserve"> o </w:t>
      </w:r>
      <w:r w:rsidRPr="007D7680">
        <w:rPr>
          <w:sz w:val="16"/>
          <w:szCs w:val="16"/>
        </w:rPr>
        <w:t>úpadku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adresa pro doručování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poznámka</w:t>
      </w:r>
    </w:p>
    <w:p w:rsidR="000F1416" w:rsidRPr="007D7680" w:rsidRDefault="000F1416" w:rsidP="00B04A98">
      <w:pPr>
        <w:keepNext/>
        <w:ind w:left="743"/>
        <w:jc w:val="both"/>
        <w:rPr>
          <w:b/>
          <w:sz w:val="16"/>
          <w:szCs w:val="16"/>
        </w:rPr>
      </w:pPr>
      <w:r w:rsidRPr="007D7680">
        <w:rPr>
          <w:b/>
          <w:sz w:val="16"/>
          <w:szCs w:val="16"/>
        </w:rPr>
        <w:t>Úkony ve věci:</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pořadové číslo úkonu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druh úkonu – číselník (procesní úkon, ostatní úkony)</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provedení úkonu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úkon – číselník</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popis úkonu (obsah)</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poznámka</w:t>
      </w:r>
    </w:p>
    <w:p w:rsidR="000F1416" w:rsidRPr="007D7680" w:rsidRDefault="000F1416" w:rsidP="00B04A98">
      <w:pPr>
        <w:keepNext/>
        <w:ind w:left="743"/>
        <w:jc w:val="both"/>
        <w:rPr>
          <w:b/>
          <w:sz w:val="16"/>
          <w:szCs w:val="16"/>
        </w:rPr>
      </w:pPr>
      <w:r w:rsidRPr="007D7680">
        <w:rPr>
          <w:b/>
          <w:sz w:val="16"/>
          <w:szCs w:val="16"/>
        </w:rPr>
        <w:t>Ostatní údaje:</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poznámka dočasná</w:t>
      </w:r>
      <w:r w:rsidR="004609A0" w:rsidRPr="007D7680">
        <w:rPr>
          <w:sz w:val="16"/>
          <w:szCs w:val="16"/>
        </w:rPr>
        <w:t xml:space="preserve"> a </w:t>
      </w:r>
      <w:r w:rsidRPr="007D7680">
        <w:rPr>
          <w:sz w:val="16"/>
          <w:szCs w:val="16"/>
        </w:rPr>
        <w:t>trvalá (i</w:t>
      </w:r>
      <w:r w:rsidR="00581133" w:rsidRPr="007D7680">
        <w:rPr>
          <w:sz w:val="16"/>
          <w:szCs w:val="16"/>
        </w:rPr>
        <w:t xml:space="preserve"> k </w:t>
      </w:r>
      <w:r w:rsidRPr="007D7680">
        <w:rPr>
          <w:sz w:val="16"/>
          <w:szCs w:val="16"/>
        </w:rPr>
        <w:t>jednotlivým osobám)</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vzájemná souvislost</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převzato od (soud, spisová značka)</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historie změn (kdo</w:t>
      </w:r>
      <w:r w:rsidR="004609A0" w:rsidRPr="007D7680">
        <w:rPr>
          <w:sz w:val="16"/>
          <w:szCs w:val="16"/>
        </w:rPr>
        <w:t xml:space="preserve"> a </w:t>
      </w:r>
      <w:r w:rsidRPr="007D7680">
        <w:rPr>
          <w:sz w:val="16"/>
          <w:szCs w:val="16"/>
        </w:rPr>
        <w:t>co zapsal, změnil),</w:t>
      </w:r>
      <w:r w:rsidR="004609A0" w:rsidRPr="007D7680">
        <w:rPr>
          <w:sz w:val="16"/>
          <w:szCs w:val="16"/>
        </w:rPr>
        <w:t xml:space="preserve"> a </w:t>
      </w:r>
      <w:r w:rsidRPr="007D7680">
        <w:rPr>
          <w:sz w:val="16"/>
          <w:szCs w:val="16"/>
        </w:rPr>
        <w:t>to</w:t>
      </w:r>
      <w:r w:rsidR="002458BA" w:rsidRPr="007D7680">
        <w:rPr>
          <w:sz w:val="16"/>
          <w:szCs w:val="16"/>
        </w:rPr>
        <w:t xml:space="preserve"> i </w:t>
      </w:r>
      <w:r w:rsidRPr="007D7680">
        <w:rPr>
          <w:sz w:val="16"/>
          <w:szCs w:val="16"/>
        </w:rPr>
        <w:t>vztahu</w:t>
      </w:r>
      <w:r w:rsidR="00581133" w:rsidRPr="007D7680">
        <w:rPr>
          <w:sz w:val="16"/>
          <w:szCs w:val="16"/>
        </w:rPr>
        <w:t xml:space="preserve"> k </w:t>
      </w:r>
      <w:r w:rsidRPr="007D7680">
        <w:rPr>
          <w:sz w:val="16"/>
          <w:szCs w:val="16"/>
        </w:rPr>
        <w:t>účastníkům</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pohyb spisu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soudní poplatky (SOP)</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náklady 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dokumenty (dokumenty připojené ke spisové značce)</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údaje</w:t>
      </w:r>
      <w:r w:rsidR="00581133" w:rsidRPr="007D7680">
        <w:rPr>
          <w:sz w:val="16"/>
          <w:szCs w:val="16"/>
        </w:rPr>
        <w:t xml:space="preserve"> o </w:t>
      </w:r>
      <w:r w:rsidRPr="007D7680">
        <w:rPr>
          <w:sz w:val="16"/>
          <w:szCs w:val="16"/>
        </w:rPr>
        <w:t xml:space="preserve">jednání viz kalendář (vzor </w:t>
      </w:r>
      <w:r w:rsidR="00FE0AA5" w:rsidRPr="007D7680">
        <w:rPr>
          <w:sz w:val="16"/>
          <w:szCs w:val="16"/>
        </w:rPr>
        <w:t>č. </w:t>
      </w:r>
      <w:r w:rsidRPr="007D7680">
        <w:rPr>
          <w:sz w:val="16"/>
          <w:szCs w:val="16"/>
        </w:rPr>
        <w:t xml:space="preserve">28 </w:t>
      </w:r>
      <w:r w:rsidR="00B32F66" w:rsidRPr="007D7680">
        <w:rPr>
          <w:sz w:val="16"/>
          <w:szCs w:val="16"/>
        </w:rPr>
        <w:t>v. k. ř.</w:t>
      </w:r>
      <w:r w:rsidRPr="007D7680">
        <w:rPr>
          <w:sz w:val="16"/>
          <w:szCs w:val="16"/>
        </w:rPr>
        <w:t>)</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evidenční údaje navrhovatel (kdo, sp. zn.)</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zda byl ve věci ustanoven znalec nebo tlumočník</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evidenční číslo statistiky</w:t>
      </w:r>
    </w:p>
    <w:p w:rsidR="000F1416" w:rsidRPr="007D7680" w:rsidRDefault="000F1416" w:rsidP="00B04A98">
      <w:pPr>
        <w:keepNext/>
        <w:ind w:left="743"/>
        <w:jc w:val="both"/>
        <w:rPr>
          <w:b/>
          <w:sz w:val="16"/>
          <w:szCs w:val="16"/>
        </w:rPr>
      </w:pPr>
      <w:r w:rsidRPr="007D7680">
        <w:rPr>
          <w:b/>
          <w:sz w:val="16"/>
          <w:szCs w:val="16"/>
        </w:rPr>
        <w:t>Evidence SO (odeslané spisy):</w:t>
      </w:r>
    </w:p>
    <w:p w:rsidR="000F1416" w:rsidRPr="007D7680" w:rsidRDefault="000F1416" w:rsidP="008D5D62">
      <w:pPr>
        <w:numPr>
          <w:ilvl w:val="0"/>
          <w:numId w:val="201"/>
        </w:numPr>
        <w:tabs>
          <w:tab w:val="clear" w:pos="720"/>
          <w:tab w:val="num" w:pos="1254"/>
        </w:tabs>
        <w:spacing w:after="240"/>
        <w:ind w:left="1253" w:hanging="510"/>
        <w:jc w:val="both"/>
        <w:rPr>
          <w:sz w:val="16"/>
          <w:szCs w:val="16"/>
        </w:rPr>
      </w:pPr>
      <w:r w:rsidRPr="007D7680">
        <w:rPr>
          <w:sz w:val="16"/>
          <w:szCs w:val="16"/>
        </w:rPr>
        <w:t xml:space="preserve">viz seznam odeslaných spisů (vzor </w:t>
      </w:r>
      <w:r w:rsidR="00FE0AA5" w:rsidRPr="007D7680">
        <w:rPr>
          <w:sz w:val="16"/>
          <w:szCs w:val="16"/>
        </w:rPr>
        <w:t>č. </w:t>
      </w:r>
      <w:r w:rsidRPr="007D7680">
        <w:rPr>
          <w:sz w:val="16"/>
          <w:szCs w:val="16"/>
        </w:rPr>
        <w:t xml:space="preserve">29 </w:t>
      </w:r>
      <w:r w:rsidR="00B32F66" w:rsidRPr="007D7680">
        <w:rPr>
          <w:sz w:val="16"/>
          <w:szCs w:val="16"/>
        </w:rPr>
        <w:t>v. k. ř.</w:t>
      </w:r>
      <w:r w:rsidRPr="007D7680">
        <w:rPr>
          <w:sz w:val="16"/>
          <w:szCs w:val="16"/>
        </w:rPr>
        <w:t>)</w:t>
      </w:r>
    </w:p>
    <w:p w:rsidR="000F1416" w:rsidRPr="007D7680" w:rsidRDefault="000F1416" w:rsidP="00B04A98">
      <w:pPr>
        <w:pStyle w:val="Zkladntext"/>
        <w:keepNext/>
        <w:spacing w:before="360" w:after="100"/>
        <w:jc w:val="center"/>
        <w:outlineLvl w:val="3"/>
        <w:rPr>
          <w:b/>
          <w:sz w:val="16"/>
          <w:szCs w:val="16"/>
        </w:rPr>
      </w:pPr>
      <w:bookmarkStart w:id="12260" w:name="_Toc233193630"/>
      <w:bookmarkStart w:id="12261" w:name="_Toc221857220"/>
      <w:bookmarkStart w:id="12262" w:name="_Toc233210228"/>
      <w:bookmarkStart w:id="12263" w:name="_Toc233284047"/>
      <w:bookmarkStart w:id="12264" w:name="_Toc233286850"/>
      <w:bookmarkStart w:id="12265" w:name="_Toc233289812"/>
      <w:bookmarkStart w:id="12266" w:name="_Toc233292920"/>
      <w:bookmarkStart w:id="12267" w:name="_Toc233293589"/>
      <w:bookmarkStart w:id="12268" w:name="_Toc233199657"/>
      <w:bookmarkStart w:id="12269" w:name="_Toc233213824"/>
      <w:bookmarkStart w:id="12270" w:name="_Toc233216883"/>
      <w:bookmarkStart w:id="12271" w:name="_Toc233301697"/>
      <w:bookmarkStart w:id="12272" w:name="_Toc233303029"/>
      <w:bookmarkStart w:id="12273" w:name="_Toc233308304"/>
      <w:bookmarkStart w:id="12274" w:name="_Toc233313867"/>
      <w:bookmarkStart w:id="12275" w:name="_Toc233316168"/>
      <w:bookmarkStart w:id="12276" w:name="_Toc233343051"/>
      <w:bookmarkStart w:id="12277" w:name="_Toc233343717"/>
      <w:bookmarkStart w:id="12278" w:name="_Toc233345065"/>
      <w:bookmarkStart w:id="12279" w:name="_Toc233355548"/>
      <w:bookmarkStart w:id="12280" w:name="_Toc233358238"/>
      <w:bookmarkStart w:id="12281" w:name="_Toc233368920"/>
      <w:bookmarkStart w:id="12282" w:name="_Toc233371050"/>
      <w:bookmarkStart w:id="12283" w:name="_Toc64280736"/>
      <w:r w:rsidRPr="007D7680">
        <w:rPr>
          <w:b/>
          <w:sz w:val="16"/>
          <w:szCs w:val="16"/>
        </w:rPr>
        <w:t>III.</w:t>
      </w:r>
      <w:bookmarkEnd w:id="12260"/>
      <w:bookmarkEnd w:id="12261"/>
      <w:bookmarkEnd w:id="12262"/>
      <w:bookmarkEnd w:id="12263"/>
      <w:bookmarkEnd w:id="12264"/>
      <w:bookmarkEnd w:id="12265"/>
      <w:bookmarkEnd w:id="12266"/>
      <w:bookmarkEnd w:id="12267"/>
      <w:bookmarkEnd w:id="12268"/>
      <w:bookmarkEnd w:id="12269"/>
      <w:bookmarkEnd w:id="12270"/>
      <w:bookmarkEnd w:id="12271"/>
      <w:bookmarkEnd w:id="12272"/>
      <w:bookmarkEnd w:id="12273"/>
      <w:bookmarkEnd w:id="12274"/>
      <w:bookmarkEnd w:id="12275"/>
      <w:bookmarkEnd w:id="12276"/>
      <w:bookmarkEnd w:id="12277"/>
      <w:bookmarkEnd w:id="12278"/>
      <w:bookmarkEnd w:id="12279"/>
      <w:bookmarkEnd w:id="12280"/>
      <w:bookmarkEnd w:id="12281"/>
      <w:bookmarkEnd w:id="12282"/>
      <w:bookmarkEnd w:id="12283"/>
    </w:p>
    <w:p w:rsidR="000F1416" w:rsidRPr="007D7680" w:rsidRDefault="000F1416" w:rsidP="00B04A98">
      <w:pPr>
        <w:pStyle w:val="Zkladntext"/>
        <w:ind w:firstLine="357"/>
        <w:rPr>
          <w:sz w:val="16"/>
          <w:szCs w:val="16"/>
        </w:rPr>
      </w:pPr>
      <w:r w:rsidRPr="007D7680">
        <w:rPr>
          <w:sz w:val="16"/>
          <w:szCs w:val="16"/>
        </w:rPr>
        <w:t>Pro vedení rejstříku ECm se použijí přiměřeně ustanovení pro vedení rejstříku Cm.</w:t>
      </w:r>
    </w:p>
    <w:p w:rsidR="000F1416" w:rsidRPr="007D7680" w:rsidRDefault="000F1416" w:rsidP="00B04A98">
      <w:pPr>
        <w:pStyle w:val="Prosttext"/>
        <w:keepNext/>
        <w:spacing w:before="120" w:after="240"/>
        <w:jc w:val="center"/>
        <w:outlineLvl w:val="2"/>
        <w:rPr>
          <w:rFonts w:ascii="Times New Roman" w:eastAsia="MS Mincho" w:hAnsi="Times New Roman"/>
          <w:sz w:val="16"/>
          <w:szCs w:val="16"/>
        </w:rPr>
      </w:pPr>
      <w:r w:rsidRPr="007D7680">
        <w:rPr>
          <w:rFonts w:ascii="Times New Roman" w:eastAsia="MS Mincho" w:hAnsi="Times New Roman"/>
          <w:sz w:val="16"/>
          <w:szCs w:val="16"/>
        </w:rPr>
        <w:br w:type="page"/>
      </w:r>
      <w:bookmarkStart w:id="12284" w:name="_Toc64280737"/>
      <w:r w:rsidRPr="007D7680">
        <w:rPr>
          <w:rFonts w:ascii="Times New Roman" w:eastAsia="MS Mincho" w:hAnsi="Times New Roman"/>
          <w:b/>
          <w:sz w:val="16"/>
          <w:szCs w:val="16"/>
        </w:rPr>
        <w:lastRenderedPageBreak/>
        <w:t>22b. – Rejstřík EVCm</w:t>
      </w:r>
      <w:r w:rsidRPr="007D7680">
        <w:rPr>
          <w:rFonts w:ascii="Times New Roman" w:eastAsia="MS Mincho" w:hAnsi="Times New Roman"/>
          <w:b/>
          <w:sz w:val="16"/>
          <w:szCs w:val="16"/>
        </w:rPr>
        <w:br/>
      </w:r>
      <w:r w:rsidRPr="007D7680">
        <w:rPr>
          <w:rFonts w:ascii="Times New Roman" w:eastAsia="MS Mincho" w:hAnsi="Times New Roman"/>
          <w:sz w:val="16"/>
          <w:szCs w:val="16"/>
        </w:rPr>
        <w:t>vede se výlučně pomocí výpočetní techniky</w:t>
      </w:r>
      <w:bookmarkEnd w:id="12284"/>
    </w:p>
    <w:p w:rsidR="000F1416" w:rsidRPr="007D7680" w:rsidRDefault="000F1416" w:rsidP="00B04A98">
      <w:pPr>
        <w:pStyle w:val="Zkladntext"/>
        <w:keepNext/>
        <w:spacing w:before="360" w:after="100"/>
        <w:jc w:val="center"/>
        <w:outlineLvl w:val="3"/>
        <w:rPr>
          <w:b/>
          <w:sz w:val="16"/>
          <w:szCs w:val="16"/>
        </w:rPr>
      </w:pPr>
      <w:bookmarkStart w:id="12285" w:name="_Toc64280738"/>
      <w:r w:rsidRPr="007D7680">
        <w:rPr>
          <w:b/>
          <w:sz w:val="16"/>
          <w:szCs w:val="16"/>
        </w:rPr>
        <w:t>I.</w:t>
      </w:r>
      <w:bookmarkEnd w:id="12285"/>
    </w:p>
    <w:p w:rsidR="000F1416" w:rsidRPr="007D7680" w:rsidRDefault="000F1416" w:rsidP="00B04A98">
      <w:pPr>
        <w:pStyle w:val="Zkladntext"/>
        <w:ind w:firstLine="357"/>
        <w:rPr>
          <w:sz w:val="16"/>
          <w:szCs w:val="16"/>
        </w:rPr>
      </w:pPr>
      <w:r w:rsidRPr="007D7680">
        <w:rPr>
          <w:sz w:val="16"/>
          <w:szCs w:val="16"/>
        </w:rPr>
        <w:t xml:space="preserve">Do rejstříku EVCm se zapisují návrhy na vydání evropského platebního rozkazu podaného žalobcem podle </w:t>
      </w:r>
      <w:r w:rsidR="00FE0AA5" w:rsidRPr="007D7680">
        <w:rPr>
          <w:sz w:val="16"/>
          <w:szCs w:val="16"/>
        </w:rPr>
        <w:t>§ </w:t>
      </w:r>
      <w:r w:rsidRPr="007D7680">
        <w:rPr>
          <w:sz w:val="16"/>
          <w:szCs w:val="16"/>
        </w:rPr>
        <w:t xml:space="preserve">174b </w:t>
      </w:r>
      <w:r w:rsidR="00581133" w:rsidRPr="007D7680">
        <w:rPr>
          <w:sz w:val="16"/>
          <w:szCs w:val="16"/>
        </w:rPr>
        <w:t>o. s. ř.</w:t>
      </w:r>
    </w:p>
    <w:p w:rsidR="000F1416" w:rsidRPr="007D7680" w:rsidRDefault="000F1416" w:rsidP="00B04A98">
      <w:pPr>
        <w:pStyle w:val="Zkladntext"/>
        <w:keepNext/>
        <w:spacing w:before="360" w:after="100"/>
        <w:jc w:val="center"/>
        <w:outlineLvl w:val="3"/>
        <w:rPr>
          <w:b/>
          <w:sz w:val="16"/>
          <w:szCs w:val="16"/>
        </w:rPr>
      </w:pPr>
      <w:bookmarkStart w:id="12286" w:name="_Toc64280739"/>
      <w:r w:rsidRPr="007D7680">
        <w:rPr>
          <w:b/>
          <w:sz w:val="16"/>
          <w:szCs w:val="16"/>
        </w:rPr>
        <w:t>II.</w:t>
      </w:r>
      <w:bookmarkEnd w:id="12286"/>
    </w:p>
    <w:p w:rsidR="000F1416" w:rsidRPr="007D7680" w:rsidRDefault="000F1416" w:rsidP="00B04A98">
      <w:pPr>
        <w:keepNext/>
        <w:ind w:left="720"/>
        <w:rPr>
          <w:b/>
          <w:bCs/>
          <w:sz w:val="16"/>
          <w:szCs w:val="16"/>
        </w:rPr>
      </w:pPr>
      <w:r w:rsidRPr="007D7680">
        <w:rPr>
          <w:b/>
          <w:bCs/>
          <w:sz w:val="16"/>
          <w:szCs w:val="16"/>
        </w:rPr>
        <w:t>Položky rejstříku EVCm</w:t>
      </w:r>
      <w:r w:rsidR="004609A0" w:rsidRPr="007D7680">
        <w:rPr>
          <w:b/>
          <w:bCs/>
          <w:sz w:val="16"/>
          <w:szCs w:val="16"/>
        </w:rPr>
        <w:t xml:space="preserve"> a </w:t>
      </w:r>
      <w:r w:rsidRPr="007D7680">
        <w:rPr>
          <w:b/>
          <w:bCs/>
          <w:sz w:val="16"/>
          <w:szCs w:val="16"/>
        </w:rPr>
        <w:t>ostatních evidencí jsou:</w:t>
      </w:r>
    </w:p>
    <w:p w:rsidR="000F1416" w:rsidRPr="007D7680" w:rsidRDefault="000F1416" w:rsidP="008D5D62">
      <w:pPr>
        <w:numPr>
          <w:ilvl w:val="1"/>
          <w:numId w:val="223"/>
        </w:numPr>
        <w:tabs>
          <w:tab w:val="num" w:pos="741"/>
        </w:tabs>
        <w:ind w:left="741" w:hanging="228"/>
        <w:jc w:val="both"/>
        <w:rPr>
          <w:sz w:val="16"/>
          <w:szCs w:val="16"/>
        </w:rPr>
      </w:pPr>
      <w:r w:rsidRPr="007D7680">
        <w:rPr>
          <w:sz w:val="16"/>
          <w:szCs w:val="16"/>
        </w:rPr>
        <w:t>Spisová značka (číslo senátu, EVCm, běžné číslo</w:t>
      </w:r>
      <w:r w:rsidR="004609A0" w:rsidRPr="007D7680">
        <w:rPr>
          <w:sz w:val="16"/>
          <w:szCs w:val="16"/>
        </w:rPr>
        <w:t xml:space="preserve"> a </w:t>
      </w:r>
      <w:r w:rsidRPr="007D7680">
        <w:rPr>
          <w:sz w:val="16"/>
          <w:szCs w:val="16"/>
        </w:rPr>
        <w:t>ročník)</w:t>
      </w:r>
    </w:p>
    <w:p w:rsidR="000F1416" w:rsidRPr="007D7680" w:rsidRDefault="000F1416" w:rsidP="008D5D62">
      <w:pPr>
        <w:numPr>
          <w:ilvl w:val="1"/>
          <w:numId w:val="223"/>
        </w:numPr>
        <w:tabs>
          <w:tab w:val="num" w:pos="741"/>
        </w:tabs>
        <w:ind w:left="741" w:hanging="228"/>
        <w:jc w:val="both"/>
        <w:rPr>
          <w:sz w:val="16"/>
          <w:szCs w:val="16"/>
        </w:rPr>
      </w:pPr>
      <w:r w:rsidRPr="007D7680">
        <w:rPr>
          <w:sz w:val="16"/>
          <w:szCs w:val="16"/>
        </w:rPr>
        <w:t>Došlo dne</w:t>
      </w:r>
    </w:p>
    <w:p w:rsidR="000F1416" w:rsidRPr="007D7680" w:rsidRDefault="000F1416" w:rsidP="008D5D62">
      <w:pPr>
        <w:numPr>
          <w:ilvl w:val="1"/>
          <w:numId w:val="223"/>
        </w:numPr>
        <w:tabs>
          <w:tab w:val="num" w:pos="741"/>
        </w:tabs>
        <w:ind w:left="741" w:hanging="228"/>
        <w:jc w:val="both"/>
        <w:rPr>
          <w:sz w:val="16"/>
          <w:szCs w:val="16"/>
        </w:rPr>
      </w:pPr>
      <w:r w:rsidRPr="007D7680">
        <w:rPr>
          <w:sz w:val="16"/>
          <w:szCs w:val="16"/>
        </w:rPr>
        <w:t>Došlo původně</w:t>
      </w:r>
    </w:p>
    <w:p w:rsidR="000F1416" w:rsidRPr="007D7680" w:rsidRDefault="000F1416" w:rsidP="008D5D62">
      <w:pPr>
        <w:numPr>
          <w:ilvl w:val="1"/>
          <w:numId w:val="223"/>
        </w:numPr>
        <w:tabs>
          <w:tab w:val="num" w:pos="741"/>
        </w:tabs>
        <w:ind w:left="741" w:hanging="228"/>
        <w:jc w:val="both"/>
        <w:rPr>
          <w:sz w:val="16"/>
          <w:szCs w:val="16"/>
        </w:rPr>
      </w:pPr>
      <w:r w:rsidRPr="007D7680">
        <w:rPr>
          <w:sz w:val="16"/>
          <w:szCs w:val="16"/>
        </w:rPr>
        <w:t>Předmět řízení – Návrh na vydání evropského plat. rozkazu na částku (součet žalovaných jistin)</w:t>
      </w:r>
    </w:p>
    <w:p w:rsidR="000F1416" w:rsidRPr="007D7680" w:rsidRDefault="000F1416" w:rsidP="008D5D62">
      <w:pPr>
        <w:numPr>
          <w:ilvl w:val="1"/>
          <w:numId w:val="223"/>
        </w:numPr>
        <w:tabs>
          <w:tab w:val="num" w:pos="741"/>
        </w:tabs>
        <w:ind w:left="741" w:hanging="228"/>
        <w:jc w:val="both"/>
        <w:rPr>
          <w:sz w:val="16"/>
          <w:szCs w:val="16"/>
        </w:rPr>
      </w:pPr>
      <w:r w:rsidRPr="007D7680">
        <w:rPr>
          <w:sz w:val="16"/>
          <w:szCs w:val="16"/>
        </w:rPr>
        <w:t>Zda se jedná</w:t>
      </w:r>
      <w:r w:rsidR="00581133" w:rsidRPr="007D7680">
        <w:rPr>
          <w:sz w:val="16"/>
          <w:szCs w:val="16"/>
        </w:rPr>
        <w:t xml:space="preserve"> o </w:t>
      </w:r>
      <w:r w:rsidRPr="007D7680">
        <w:rPr>
          <w:sz w:val="16"/>
          <w:szCs w:val="16"/>
        </w:rPr>
        <w:t>věc</w:t>
      </w:r>
      <w:r w:rsidR="00581133" w:rsidRPr="007D7680">
        <w:rPr>
          <w:sz w:val="16"/>
          <w:szCs w:val="16"/>
        </w:rPr>
        <w:t xml:space="preserve"> s </w:t>
      </w:r>
      <w:r w:rsidRPr="007D7680">
        <w:rPr>
          <w:sz w:val="16"/>
          <w:szCs w:val="16"/>
        </w:rPr>
        <w:t>cizím prvkem</w:t>
      </w:r>
    </w:p>
    <w:p w:rsidR="000F1416" w:rsidRPr="007D7680" w:rsidRDefault="000F1416" w:rsidP="008D5D62">
      <w:pPr>
        <w:numPr>
          <w:ilvl w:val="1"/>
          <w:numId w:val="223"/>
        </w:numPr>
        <w:tabs>
          <w:tab w:val="num" w:pos="741"/>
        </w:tabs>
        <w:ind w:left="741" w:hanging="228"/>
        <w:jc w:val="both"/>
        <w:rPr>
          <w:sz w:val="16"/>
          <w:szCs w:val="16"/>
        </w:rPr>
      </w:pPr>
      <w:r w:rsidRPr="007D7680">
        <w:rPr>
          <w:sz w:val="16"/>
          <w:szCs w:val="16"/>
        </w:rPr>
        <w:t>Zda se jedná</w:t>
      </w:r>
      <w:r w:rsidR="00581133" w:rsidRPr="007D7680">
        <w:rPr>
          <w:sz w:val="16"/>
          <w:szCs w:val="16"/>
        </w:rPr>
        <w:t xml:space="preserve"> o </w:t>
      </w:r>
      <w:r w:rsidRPr="007D7680">
        <w:rPr>
          <w:sz w:val="16"/>
          <w:szCs w:val="16"/>
        </w:rPr>
        <w:t>obchodní věc</w:t>
      </w:r>
    </w:p>
    <w:p w:rsidR="000F1416" w:rsidRPr="007D7680" w:rsidRDefault="000F1416" w:rsidP="008D5D62">
      <w:pPr>
        <w:numPr>
          <w:ilvl w:val="1"/>
          <w:numId w:val="223"/>
        </w:numPr>
        <w:tabs>
          <w:tab w:val="num" w:pos="741"/>
        </w:tabs>
        <w:ind w:left="741" w:hanging="228"/>
        <w:jc w:val="both"/>
        <w:rPr>
          <w:sz w:val="16"/>
          <w:szCs w:val="16"/>
        </w:rPr>
      </w:pPr>
      <w:r w:rsidRPr="007D7680">
        <w:rPr>
          <w:sz w:val="16"/>
          <w:szCs w:val="16"/>
        </w:rPr>
        <w:t>Zda se jedná</w:t>
      </w:r>
      <w:r w:rsidR="00581133" w:rsidRPr="007D7680">
        <w:rPr>
          <w:sz w:val="16"/>
          <w:szCs w:val="16"/>
        </w:rPr>
        <w:t xml:space="preserve"> o </w:t>
      </w:r>
      <w:r w:rsidRPr="007D7680">
        <w:rPr>
          <w:sz w:val="16"/>
          <w:szCs w:val="16"/>
        </w:rPr>
        <w:t>věc</w:t>
      </w:r>
      <w:r w:rsidR="00581133" w:rsidRPr="007D7680">
        <w:rPr>
          <w:sz w:val="16"/>
          <w:szCs w:val="16"/>
        </w:rPr>
        <w:t xml:space="preserve"> z </w:t>
      </w:r>
      <w:r w:rsidRPr="007D7680">
        <w:rPr>
          <w:sz w:val="16"/>
          <w:szCs w:val="16"/>
        </w:rPr>
        <w:t>prorogace</w:t>
      </w:r>
    </w:p>
    <w:p w:rsidR="000F1416" w:rsidRPr="007D7680" w:rsidRDefault="000F1416" w:rsidP="008D5D62">
      <w:pPr>
        <w:numPr>
          <w:ilvl w:val="1"/>
          <w:numId w:val="223"/>
        </w:numPr>
        <w:tabs>
          <w:tab w:val="num" w:pos="741"/>
        </w:tabs>
        <w:ind w:left="741" w:hanging="228"/>
        <w:jc w:val="both"/>
        <w:rPr>
          <w:sz w:val="16"/>
          <w:szCs w:val="16"/>
        </w:rPr>
      </w:pPr>
      <w:r w:rsidRPr="007D7680">
        <w:rPr>
          <w:sz w:val="16"/>
          <w:szCs w:val="16"/>
        </w:rPr>
        <w:t>Vymáhaná částka:</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Pořadové číslo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Vymáhaná částka</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Měna</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Poznámka</w:t>
      </w:r>
    </w:p>
    <w:p w:rsidR="000F1416" w:rsidRPr="007D7680" w:rsidRDefault="000F1416" w:rsidP="008D5D62">
      <w:pPr>
        <w:numPr>
          <w:ilvl w:val="1"/>
          <w:numId w:val="223"/>
        </w:numPr>
        <w:tabs>
          <w:tab w:val="num" w:pos="741"/>
        </w:tabs>
        <w:ind w:left="741" w:hanging="228"/>
        <w:jc w:val="both"/>
        <w:rPr>
          <w:sz w:val="16"/>
          <w:szCs w:val="16"/>
        </w:rPr>
      </w:pPr>
      <w:r w:rsidRPr="007D7680">
        <w:rPr>
          <w:sz w:val="16"/>
          <w:szCs w:val="16"/>
        </w:rPr>
        <w:t>Komu věc byla přidělena, kdo věc řeší</w:t>
      </w:r>
      <w:r w:rsidR="004609A0" w:rsidRPr="007D7680">
        <w:rPr>
          <w:sz w:val="16"/>
          <w:szCs w:val="16"/>
        </w:rPr>
        <w:t xml:space="preserve"> a </w:t>
      </w:r>
      <w:r w:rsidRPr="007D7680">
        <w:rPr>
          <w:sz w:val="16"/>
          <w:szCs w:val="16"/>
        </w:rPr>
        <w:t>vyřídil</w:t>
      </w:r>
    </w:p>
    <w:p w:rsidR="000F1416" w:rsidRPr="007D7680" w:rsidRDefault="000F1416" w:rsidP="008D5D62">
      <w:pPr>
        <w:numPr>
          <w:ilvl w:val="1"/>
          <w:numId w:val="223"/>
        </w:numPr>
        <w:tabs>
          <w:tab w:val="num" w:pos="741"/>
        </w:tabs>
        <w:ind w:left="741" w:hanging="228"/>
        <w:jc w:val="both"/>
        <w:rPr>
          <w:sz w:val="16"/>
          <w:szCs w:val="16"/>
        </w:rPr>
      </w:pPr>
      <w:r w:rsidRPr="007D7680">
        <w:rPr>
          <w:sz w:val="16"/>
          <w:szCs w:val="16"/>
        </w:rPr>
        <w:t>Datum vyřízení, způsob vyřízení, poznámka</w:t>
      </w:r>
      <w:r w:rsidR="00581133" w:rsidRPr="007D7680">
        <w:rPr>
          <w:sz w:val="16"/>
          <w:szCs w:val="16"/>
        </w:rPr>
        <w:t xml:space="preserve"> k </w:t>
      </w:r>
      <w:r w:rsidRPr="007D7680">
        <w:rPr>
          <w:sz w:val="16"/>
          <w:szCs w:val="16"/>
        </w:rPr>
        <w:t>vyřízení, datum právní moci</w:t>
      </w:r>
      <w:r w:rsidR="004609A0" w:rsidRPr="007D7680">
        <w:rPr>
          <w:sz w:val="16"/>
          <w:szCs w:val="16"/>
        </w:rPr>
        <w:t xml:space="preserve"> a </w:t>
      </w:r>
      <w:r w:rsidRPr="007D7680">
        <w:rPr>
          <w:sz w:val="16"/>
          <w:szCs w:val="16"/>
        </w:rPr>
        <w:t>datum vykonatelnosti</w:t>
      </w:r>
    </w:p>
    <w:p w:rsidR="000F1416" w:rsidRPr="007D7680" w:rsidRDefault="000F1416" w:rsidP="008D5D62">
      <w:pPr>
        <w:numPr>
          <w:ilvl w:val="1"/>
          <w:numId w:val="223"/>
        </w:numPr>
        <w:tabs>
          <w:tab w:val="num" w:pos="741"/>
        </w:tabs>
        <w:ind w:left="741" w:hanging="228"/>
        <w:jc w:val="both"/>
        <w:rPr>
          <w:sz w:val="16"/>
          <w:szCs w:val="16"/>
        </w:rPr>
      </w:pPr>
      <w:r w:rsidRPr="007D7680">
        <w:rPr>
          <w:sz w:val="16"/>
          <w:szCs w:val="16"/>
        </w:rPr>
        <w:t>Stav věci</w:t>
      </w:r>
    </w:p>
    <w:p w:rsidR="000F1416" w:rsidRPr="007D7680" w:rsidRDefault="000F1416" w:rsidP="008D5D62">
      <w:pPr>
        <w:numPr>
          <w:ilvl w:val="1"/>
          <w:numId w:val="223"/>
        </w:numPr>
        <w:tabs>
          <w:tab w:val="num" w:pos="741"/>
        </w:tabs>
        <w:ind w:left="741" w:hanging="228"/>
        <w:jc w:val="both"/>
        <w:rPr>
          <w:sz w:val="16"/>
          <w:szCs w:val="16"/>
        </w:rPr>
      </w:pPr>
      <w:r w:rsidRPr="007D7680">
        <w:rPr>
          <w:sz w:val="16"/>
          <w:szCs w:val="16"/>
        </w:rPr>
        <w:t>Zda se ve věci koná insolvenční řízení/je prohlášen konkurs</w:t>
      </w:r>
    </w:p>
    <w:p w:rsidR="000F1416" w:rsidRPr="007D7680" w:rsidRDefault="000F1416" w:rsidP="00B04A98">
      <w:pPr>
        <w:keepNext/>
        <w:ind w:left="743"/>
        <w:jc w:val="both"/>
        <w:rPr>
          <w:b/>
          <w:sz w:val="16"/>
          <w:szCs w:val="16"/>
        </w:rPr>
      </w:pPr>
      <w:r w:rsidRPr="007D7680">
        <w:rPr>
          <w:b/>
          <w:sz w:val="16"/>
          <w:szCs w:val="16"/>
        </w:rPr>
        <w:t>Historie stavu věci:</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druh stavu věci</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důvod stavu věci (např.</w:t>
      </w:r>
      <w:r w:rsidR="00581133" w:rsidRPr="007D7680">
        <w:rPr>
          <w:sz w:val="16"/>
          <w:szCs w:val="16"/>
        </w:rPr>
        <w:t xml:space="preserve"> u </w:t>
      </w:r>
      <w:r w:rsidRPr="007D7680">
        <w:rPr>
          <w:sz w:val="16"/>
          <w:szCs w:val="16"/>
        </w:rPr>
        <w:t>obživy – návrh na obnovu řízení apod.)</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čas od</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čas do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způsob 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druh rozhodnutí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vydaného rozhodnutí</w:t>
      </w:r>
    </w:p>
    <w:p w:rsidR="000F1416" w:rsidRPr="007D7680" w:rsidRDefault="000F1416" w:rsidP="00B04A98">
      <w:pPr>
        <w:keepNext/>
        <w:ind w:left="743"/>
        <w:jc w:val="both"/>
        <w:rPr>
          <w:b/>
          <w:sz w:val="16"/>
          <w:szCs w:val="16"/>
        </w:rPr>
      </w:pPr>
      <w:r w:rsidRPr="007D7680">
        <w:rPr>
          <w:b/>
          <w:sz w:val="16"/>
          <w:szCs w:val="16"/>
        </w:rPr>
        <w:t>Předběžné opatření: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pořadové číslo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došlo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podal (který účastník)</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stav předběžného opatření</w:t>
      </w:r>
    </w:p>
    <w:p w:rsidR="000F1416" w:rsidRPr="007D7680" w:rsidRDefault="000F1416" w:rsidP="008D5D62">
      <w:pPr>
        <w:keepNext/>
        <w:numPr>
          <w:ilvl w:val="0"/>
          <w:numId w:val="201"/>
        </w:numPr>
        <w:tabs>
          <w:tab w:val="clear" w:pos="720"/>
          <w:tab w:val="num" w:pos="1254"/>
        </w:tabs>
        <w:ind w:left="1253" w:hanging="510"/>
        <w:jc w:val="both"/>
        <w:rPr>
          <w:sz w:val="16"/>
          <w:szCs w:val="16"/>
        </w:rPr>
      </w:pPr>
      <w:r w:rsidRPr="007D7680">
        <w:rPr>
          <w:sz w:val="16"/>
          <w:szCs w:val="16"/>
        </w:rPr>
        <w:t>historie stavu předběžného opatření</w:t>
      </w:r>
    </w:p>
    <w:p w:rsidR="000F1416" w:rsidRPr="007D7680" w:rsidRDefault="000F1416" w:rsidP="008D5D62">
      <w:pPr>
        <w:numPr>
          <w:ilvl w:val="0"/>
          <w:numId w:val="201"/>
        </w:numPr>
        <w:tabs>
          <w:tab w:val="clear" w:pos="720"/>
          <w:tab w:val="num" w:pos="1620"/>
        </w:tabs>
        <w:ind w:left="1620"/>
        <w:jc w:val="both"/>
        <w:rPr>
          <w:sz w:val="16"/>
          <w:szCs w:val="16"/>
        </w:rPr>
      </w:pPr>
      <w:r w:rsidRPr="007D7680">
        <w:rPr>
          <w:sz w:val="16"/>
          <w:szCs w:val="16"/>
        </w:rPr>
        <w:t>druh stavu předběžního opatření</w:t>
      </w:r>
    </w:p>
    <w:p w:rsidR="000F1416" w:rsidRPr="007D7680" w:rsidRDefault="000F1416" w:rsidP="008D5D62">
      <w:pPr>
        <w:numPr>
          <w:ilvl w:val="0"/>
          <w:numId w:val="201"/>
        </w:numPr>
        <w:tabs>
          <w:tab w:val="clear" w:pos="720"/>
          <w:tab w:val="num" w:pos="1620"/>
        </w:tabs>
        <w:ind w:left="1620"/>
        <w:jc w:val="both"/>
        <w:rPr>
          <w:sz w:val="16"/>
          <w:szCs w:val="16"/>
        </w:rPr>
      </w:pPr>
      <w:r w:rsidRPr="007D7680">
        <w:rPr>
          <w:sz w:val="16"/>
          <w:szCs w:val="16"/>
        </w:rPr>
        <w:t>čas od</w:t>
      </w:r>
    </w:p>
    <w:p w:rsidR="000F1416" w:rsidRPr="007D7680" w:rsidRDefault="000F1416" w:rsidP="008D5D62">
      <w:pPr>
        <w:numPr>
          <w:ilvl w:val="0"/>
          <w:numId w:val="201"/>
        </w:numPr>
        <w:tabs>
          <w:tab w:val="clear" w:pos="720"/>
          <w:tab w:val="num" w:pos="1620"/>
        </w:tabs>
        <w:ind w:left="1620"/>
        <w:jc w:val="both"/>
        <w:rPr>
          <w:sz w:val="16"/>
          <w:szCs w:val="16"/>
        </w:rPr>
      </w:pPr>
      <w:r w:rsidRPr="007D7680">
        <w:rPr>
          <w:sz w:val="16"/>
          <w:szCs w:val="16"/>
        </w:rPr>
        <w:t>čas do</w:t>
      </w:r>
    </w:p>
    <w:p w:rsidR="000F1416" w:rsidRPr="007D7680" w:rsidRDefault="000F1416" w:rsidP="008D5D62">
      <w:pPr>
        <w:numPr>
          <w:ilvl w:val="0"/>
          <w:numId w:val="201"/>
        </w:numPr>
        <w:tabs>
          <w:tab w:val="clear" w:pos="720"/>
          <w:tab w:val="num" w:pos="1620"/>
        </w:tabs>
        <w:ind w:left="1620"/>
        <w:jc w:val="both"/>
        <w:rPr>
          <w:sz w:val="16"/>
          <w:szCs w:val="16"/>
        </w:rPr>
      </w:pPr>
      <w:r w:rsidRPr="007D7680">
        <w:rPr>
          <w:sz w:val="16"/>
          <w:szCs w:val="16"/>
        </w:rPr>
        <w:t>způsob 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způsob 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lhůta</w:t>
      </w:r>
      <w:r w:rsidR="00581133" w:rsidRPr="007D7680">
        <w:rPr>
          <w:sz w:val="16"/>
          <w:szCs w:val="16"/>
        </w:rPr>
        <w:t xml:space="preserve"> k </w:t>
      </w:r>
      <w:r w:rsidRPr="007D7680">
        <w:rPr>
          <w:sz w:val="16"/>
          <w:szCs w:val="16"/>
        </w:rPr>
        <w:t>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poznámka</w:t>
      </w:r>
      <w:r w:rsidR="00581133" w:rsidRPr="007D7680">
        <w:rPr>
          <w:sz w:val="16"/>
          <w:szCs w:val="16"/>
        </w:rPr>
        <w:t xml:space="preserve"> k </w:t>
      </w:r>
      <w:r w:rsidRPr="007D7680">
        <w:rPr>
          <w:sz w:val="16"/>
          <w:szCs w:val="16"/>
        </w:rPr>
        <w:t>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právní moci předběžného opatření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odkaz na rozhodnutí, kterým bylo předběžné opatření vyřízeno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kdo vyřídil</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poznámka</w:t>
      </w:r>
    </w:p>
    <w:p w:rsidR="000F1416" w:rsidRPr="007D7680" w:rsidRDefault="000F1416" w:rsidP="00B04A98">
      <w:pPr>
        <w:keepNext/>
        <w:ind w:left="743"/>
        <w:jc w:val="both"/>
        <w:rPr>
          <w:b/>
          <w:sz w:val="16"/>
          <w:szCs w:val="16"/>
        </w:rPr>
      </w:pPr>
      <w:r w:rsidRPr="007D7680">
        <w:rPr>
          <w:b/>
          <w:sz w:val="16"/>
          <w:szCs w:val="16"/>
        </w:rPr>
        <w:t>Rozhodnutí: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pořadové číslo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druh rozhodnutí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zda se jedná</w:t>
      </w:r>
      <w:r w:rsidR="00581133" w:rsidRPr="007D7680">
        <w:rPr>
          <w:sz w:val="16"/>
          <w:szCs w:val="16"/>
        </w:rPr>
        <w:t xml:space="preserve"> o </w:t>
      </w:r>
      <w:r w:rsidRPr="007D7680">
        <w:rPr>
          <w:sz w:val="16"/>
          <w:szCs w:val="16"/>
        </w:rPr>
        <w:t>konečné rozhodnutí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způsob 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popis obsahu rozhodnutí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soud vydal (označení soudu)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kdo vydal (jméno soudce)</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nadiktování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vypravení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právní moci</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lhůta pro nadiktování/vypravení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lhůta prodloužena</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poznámka</w:t>
      </w:r>
    </w:p>
    <w:p w:rsidR="000F1416" w:rsidRPr="007D7680" w:rsidRDefault="000F1416" w:rsidP="00B04A98">
      <w:pPr>
        <w:keepNext/>
        <w:ind w:left="743"/>
        <w:jc w:val="both"/>
        <w:rPr>
          <w:b/>
          <w:sz w:val="16"/>
          <w:szCs w:val="16"/>
        </w:rPr>
      </w:pPr>
      <w:r w:rsidRPr="007D7680">
        <w:rPr>
          <w:b/>
          <w:sz w:val="16"/>
          <w:szCs w:val="16"/>
        </w:rPr>
        <w:t>Opravné prostředky:</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pořadové číslo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druh opravného prostředku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došlo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podání (na poštu)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druh podatele</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údaje</w:t>
      </w:r>
      <w:r w:rsidR="00581133" w:rsidRPr="007D7680">
        <w:rPr>
          <w:sz w:val="16"/>
          <w:szCs w:val="16"/>
        </w:rPr>
        <w:t xml:space="preserve"> o </w:t>
      </w:r>
      <w:r w:rsidRPr="007D7680">
        <w:rPr>
          <w:sz w:val="16"/>
          <w:szCs w:val="16"/>
        </w:rPr>
        <w:t>osobě podatele</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údaje proti, kterému rozhodnutí (odkaz – pořadové číslo rozhodnutí)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předložení nadřízenému soudu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vyřízení nadřízeným soudem</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způsob 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popis 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lastRenderedPageBreak/>
        <w:t>údaje</w:t>
      </w:r>
      <w:r w:rsidR="00581133" w:rsidRPr="007D7680">
        <w:rPr>
          <w:sz w:val="16"/>
          <w:szCs w:val="16"/>
        </w:rPr>
        <w:t xml:space="preserve"> o </w:t>
      </w:r>
      <w:r w:rsidRPr="007D7680">
        <w:rPr>
          <w:sz w:val="16"/>
          <w:szCs w:val="16"/>
        </w:rPr>
        <w:t>rozhodnutí, kterým byl opravný prostředek vyřízen (odkaz – pořadové číslo rozhodnutí)</w:t>
      </w:r>
    </w:p>
    <w:p w:rsidR="000F1416" w:rsidRPr="007D7680" w:rsidRDefault="000F1416" w:rsidP="00B04A98">
      <w:pPr>
        <w:keepNext/>
        <w:ind w:left="743"/>
        <w:jc w:val="both"/>
        <w:rPr>
          <w:b/>
          <w:sz w:val="16"/>
          <w:szCs w:val="16"/>
        </w:rPr>
      </w:pPr>
      <w:r w:rsidRPr="007D7680">
        <w:rPr>
          <w:b/>
          <w:sz w:val="16"/>
          <w:szCs w:val="16"/>
        </w:rPr>
        <w:t>Osoby (účastníci 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role</w:t>
      </w:r>
      <w:r w:rsidR="009709AD" w:rsidRPr="007D7680">
        <w:rPr>
          <w:sz w:val="16"/>
          <w:szCs w:val="16"/>
        </w:rPr>
        <w:t xml:space="preserve"> v </w:t>
      </w:r>
      <w:r w:rsidRPr="007D7680">
        <w:rPr>
          <w:sz w:val="16"/>
          <w:szCs w:val="16"/>
        </w:rPr>
        <w:t>řízení (žalobce, žalovaný atd.)</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identifikační údaje osoby</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údaje</w:t>
      </w:r>
      <w:r w:rsidR="00581133" w:rsidRPr="007D7680">
        <w:rPr>
          <w:sz w:val="16"/>
          <w:szCs w:val="16"/>
        </w:rPr>
        <w:t xml:space="preserve"> o </w:t>
      </w:r>
      <w:r w:rsidRPr="007D7680">
        <w:rPr>
          <w:sz w:val="16"/>
          <w:szCs w:val="16"/>
        </w:rPr>
        <w:t>zástupcích (zákonný, procesní, opatrovník aj.)</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výsledek lustrace</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údaj, zda účastník je osvobozen od SOP</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prohlášení konkurzu nebo rozhodnutí</w:t>
      </w:r>
      <w:r w:rsidR="00581133" w:rsidRPr="007D7680">
        <w:rPr>
          <w:sz w:val="16"/>
          <w:szCs w:val="16"/>
        </w:rPr>
        <w:t xml:space="preserve"> o </w:t>
      </w:r>
      <w:r w:rsidRPr="007D7680">
        <w:rPr>
          <w:sz w:val="16"/>
          <w:szCs w:val="16"/>
        </w:rPr>
        <w:t>úpadku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adresa pro doručování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poznámka</w:t>
      </w:r>
    </w:p>
    <w:p w:rsidR="000F1416" w:rsidRPr="007D7680" w:rsidRDefault="000F1416" w:rsidP="00B04A98">
      <w:pPr>
        <w:keepNext/>
        <w:ind w:left="743"/>
        <w:jc w:val="both"/>
        <w:rPr>
          <w:b/>
          <w:sz w:val="16"/>
          <w:szCs w:val="16"/>
        </w:rPr>
      </w:pPr>
      <w:r w:rsidRPr="007D7680">
        <w:rPr>
          <w:b/>
          <w:sz w:val="16"/>
          <w:szCs w:val="16"/>
        </w:rPr>
        <w:t>Úkony ve věci:</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pořadové číslo úkonu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druh úkonu – číselník (procesní úkon, ostatní úkony)</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provedení úkonu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úkon – číselník</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popis úkonu (obsah)</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poznámka</w:t>
      </w:r>
    </w:p>
    <w:p w:rsidR="000F1416" w:rsidRPr="007D7680" w:rsidRDefault="000F1416" w:rsidP="00B04A98">
      <w:pPr>
        <w:keepNext/>
        <w:ind w:left="743"/>
        <w:jc w:val="both"/>
        <w:rPr>
          <w:b/>
          <w:sz w:val="16"/>
          <w:szCs w:val="16"/>
        </w:rPr>
      </w:pPr>
      <w:r w:rsidRPr="007D7680">
        <w:rPr>
          <w:b/>
          <w:sz w:val="16"/>
          <w:szCs w:val="16"/>
        </w:rPr>
        <w:t>Ostatní údaje:</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poznámka dočasná</w:t>
      </w:r>
      <w:r w:rsidR="004609A0" w:rsidRPr="007D7680">
        <w:rPr>
          <w:sz w:val="16"/>
          <w:szCs w:val="16"/>
        </w:rPr>
        <w:t xml:space="preserve"> a </w:t>
      </w:r>
      <w:r w:rsidRPr="007D7680">
        <w:rPr>
          <w:sz w:val="16"/>
          <w:szCs w:val="16"/>
        </w:rPr>
        <w:t>trvalá (i</w:t>
      </w:r>
      <w:r w:rsidR="00581133" w:rsidRPr="007D7680">
        <w:rPr>
          <w:sz w:val="16"/>
          <w:szCs w:val="16"/>
        </w:rPr>
        <w:t xml:space="preserve"> k </w:t>
      </w:r>
      <w:r w:rsidRPr="007D7680">
        <w:rPr>
          <w:sz w:val="16"/>
          <w:szCs w:val="16"/>
        </w:rPr>
        <w:t>jednotlivým osobám)</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vzájemná souvislost</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převzato od (soud, spisová značka)</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historie změn (kdo</w:t>
      </w:r>
      <w:r w:rsidR="004609A0" w:rsidRPr="007D7680">
        <w:rPr>
          <w:sz w:val="16"/>
          <w:szCs w:val="16"/>
        </w:rPr>
        <w:t xml:space="preserve"> a </w:t>
      </w:r>
      <w:r w:rsidRPr="007D7680">
        <w:rPr>
          <w:sz w:val="16"/>
          <w:szCs w:val="16"/>
        </w:rPr>
        <w:t>co zapsal, změnil),</w:t>
      </w:r>
      <w:r w:rsidR="004609A0" w:rsidRPr="007D7680">
        <w:rPr>
          <w:sz w:val="16"/>
          <w:szCs w:val="16"/>
        </w:rPr>
        <w:t xml:space="preserve"> a </w:t>
      </w:r>
      <w:r w:rsidRPr="007D7680">
        <w:rPr>
          <w:sz w:val="16"/>
          <w:szCs w:val="16"/>
        </w:rPr>
        <w:t>to</w:t>
      </w:r>
      <w:r w:rsidR="002458BA" w:rsidRPr="007D7680">
        <w:rPr>
          <w:sz w:val="16"/>
          <w:szCs w:val="16"/>
        </w:rPr>
        <w:t xml:space="preserve"> i </w:t>
      </w:r>
      <w:r w:rsidRPr="007D7680">
        <w:rPr>
          <w:sz w:val="16"/>
          <w:szCs w:val="16"/>
        </w:rPr>
        <w:t>vztahu</w:t>
      </w:r>
      <w:r w:rsidR="00581133" w:rsidRPr="007D7680">
        <w:rPr>
          <w:sz w:val="16"/>
          <w:szCs w:val="16"/>
        </w:rPr>
        <w:t xml:space="preserve"> k </w:t>
      </w:r>
      <w:r w:rsidRPr="007D7680">
        <w:rPr>
          <w:sz w:val="16"/>
          <w:szCs w:val="16"/>
        </w:rPr>
        <w:t>účastníkům</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pohyb spisu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soudní poplatky (SOP)</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náklady 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dokumenty (dokumenty připojené ke spisové značce)</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údaje</w:t>
      </w:r>
      <w:r w:rsidR="00581133" w:rsidRPr="007D7680">
        <w:rPr>
          <w:sz w:val="16"/>
          <w:szCs w:val="16"/>
        </w:rPr>
        <w:t xml:space="preserve"> o </w:t>
      </w:r>
      <w:r w:rsidRPr="007D7680">
        <w:rPr>
          <w:sz w:val="16"/>
          <w:szCs w:val="16"/>
        </w:rPr>
        <w:t xml:space="preserve">jednání viz kalendář (vzor </w:t>
      </w:r>
      <w:r w:rsidR="00FE0AA5" w:rsidRPr="007D7680">
        <w:rPr>
          <w:sz w:val="16"/>
          <w:szCs w:val="16"/>
        </w:rPr>
        <w:t>č. </w:t>
      </w:r>
      <w:r w:rsidRPr="007D7680">
        <w:rPr>
          <w:sz w:val="16"/>
          <w:szCs w:val="16"/>
        </w:rPr>
        <w:t xml:space="preserve">28 </w:t>
      </w:r>
      <w:r w:rsidR="00B32F66" w:rsidRPr="007D7680">
        <w:rPr>
          <w:sz w:val="16"/>
          <w:szCs w:val="16"/>
        </w:rPr>
        <w:t>v. k. ř.</w:t>
      </w:r>
      <w:r w:rsidRPr="007D7680">
        <w:rPr>
          <w:sz w:val="16"/>
          <w:szCs w:val="16"/>
        </w:rPr>
        <w:t>)</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evidenční údaje navrhovatel (kdo, sp. zn.)</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zda byl ve věci ustanoven znalec nebo tlumočník</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evidenční číslo statistiky</w:t>
      </w:r>
    </w:p>
    <w:p w:rsidR="000F1416" w:rsidRPr="007D7680" w:rsidRDefault="000F1416" w:rsidP="00B04A98">
      <w:pPr>
        <w:keepNext/>
        <w:ind w:left="743"/>
        <w:jc w:val="both"/>
        <w:rPr>
          <w:b/>
          <w:sz w:val="16"/>
          <w:szCs w:val="16"/>
        </w:rPr>
      </w:pPr>
      <w:r w:rsidRPr="007D7680">
        <w:rPr>
          <w:b/>
          <w:sz w:val="16"/>
          <w:szCs w:val="16"/>
        </w:rPr>
        <w:t>Evidence SO (odeslané spisy):</w:t>
      </w:r>
    </w:p>
    <w:p w:rsidR="000F1416" w:rsidRPr="007D7680" w:rsidRDefault="000F1416" w:rsidP="008D5D62">
      <w:pPr>
        <w:numPr>
          <w:ilvl w:val="0"/>
          <w:numId w:val="201"/>
        </w:numPr>
        <w:tabs>
          <w:tab w:val="clear" w:pos="720"/>
          <w:tab w:val="num" w:pos="1254"/>
        </w:tabs>
        <w:spacing w:after="240"/>
        <w:ind w:left="1253" w:hanging="510"/>
        <w:jc w:val="both"/>
        <w:rPr>
          <w:sz w:val="16"/>
          <w:szCs w:val="16"/>
        </w:rPr>
      </w:pPr>
      <w:r w:rsidRPr="007D7680">
        <w:rPr>
          <w:sz w:val="16"/>
          <w:szCs w:val="16"/>
        </w:rPr>
        <w:t xml:space="preserve">viz seznam odeslaných spisů (vzor </w:t>
      </w:r>
      <w:r w:rsidR="00FE0AA5" w:rsidRPr="007D7680">
        <w:rPr>
          <w:sz w:val="16"/>
          <w:szCs w:val="16"/>
        </w:rPr>
        <w:t>č. </w:t>
      </w:r>
      <w:r w:rsidRPr="007D7680">
        <w:rPr>
          <w:sz w:val="16"/>
          <w:szCs w:val="16"/>
        </w:rPr>
        <w:t xml:space="preserve">29 </w:t>
      </w:r>
      <w:r w:rsidR="00B32F66" w:rsidRPr="007D7680">
        <w:rPr>
          <w:sz w:val="16"/>
          <w:szCs w:val="16"/>
        </w:rPr>
        <w:t>v. k. ř.</w:t>
      </w:r>
      <w:r w:rsidRPr="007D7680">
        <w:rPr>
          <w:sz w:val="16"/>
          <w:szCs w:val="16"/>
        </w:rPr>
        <w:t>)</w:t>
      </w:r>
    </w:p>
    <w:p w:rsidR="000F1416" w:rsidRPr="007D7680" w:rsidRDefault="000F1416" w:rsidP="00B04A98">
      <w:pPr>
        <w:pStyle w:val="Zkladntext"/>
        <w:keepNext/>
        <w:spacing w:before="360" w:after="100"/>
        <w:jc w:val="center"/>
        <w:outlineLvl w:val="3"/>
        <w:rPr>
          <w:b/>
          <w:sz w:val="16"/>
          <w:szCs w:val="16"/>
        </w:rPr>
      </w:pPr>
      <w:bookmarkStart w:id="12287" w:name="_Toc64280740"/>
      <w:r w:rsidRPr="007D7680">
        <w:rPr>
          <w:b/>
          <w:sz w:val="16"/>
          <w:szCs w:val="16"/>
        </w:rPr>
        <w:t>III.</w:t>
      </w:r>
      <w:bookmarkEnd w:id="12287"/>
    </w:p>
    <w:p w:rsidR="000F1416" w:rsidRPr="007D7680" w:rsidRDefault="000F1416" w:rsidP="00B04A98">
      <w:pPr>
        <w:pStyle w:val="Zkladntext"/>
        <w:ind w:firstLine="357"/>
        <w:rPr>
          <w:sz w:val="16"/>
          <w:szCs w:val="16"/>
        </w:rPr>
      </w:pPr>
      <w:r w:rsidRPr="007D7680">
        <w:rPr>
          <w:sz w:val="16"/>
          <w:szCs w:val="16"/>
        </w:rPr>
        <w:t>Pro vedení rejstříku EVCm se použijí přiměřeně ustanovení pro vedení rejstříku Cm.</w:t>
      </w:r>
    </w:p>
    <w:p w:rsidR="000F1416" w:rsidRPr="007D7680" w:rsidRDefault="000F1416" w:rsidP="00B04A98">
      <w:pPr>
        <w:pStyle w:val="Prosttext"/>
        <w:keepNext/>
        <w:spacing w:before="360" w:after="240"/>
        <w:jc w:val="center"/>
        <w:outlineLvl w:val="2"/>
        <w:rPr>
          <w:rFonts w:ascii="Times New Roman" w:eastAsia="MS Mincho" w:hAnsi="Times New Roman"/>
          <w:sz w:val="16"/>
          <w:szCs w:val="16"/>
        </w:rPr>
      </w:pPr>
      <w:r w:rsidRPr="007D7680">
        <w:rPr>
          <w:rFonts w:ascii="Times New Roman" w:eastAsia="MS Mincho" w:hAnsi="Times New Roman"/>
          <w:sz w:val="16"/>
          <w:szCs w:val="16"/>
        </w:rPr>
        <w:br w:type="page"/>
      </w:r>
      <w:bookmarkStart w:id="12288" w:name="_Toc233360143"/>
      <w:bookmarkStart w:id="12289" w:name="_Toc233296409"/>
      <w:bookmarkStart w:id="12290" w:name="_Toc233216884"/>
      <w:bookmarkStart w:id="12291" w:name="_Toc233199658"/>
      <w:bookmarkStart w:id="12292" w:name="_Toc64280741"/>
      <w:bookmarkStart w:id="12293" w:name="_Toc233193631"/>
      <w:bookmarkStart w:id="12294" w:name="_Toc221857221"/>
      <w:bookmarkStart w:id="12295" w:name="_Toc233210229"/>
      <w:bookmarkStart w:id="12296" w:name="_Toc233284048"/>
      <w:bookmarkStart w:id="12297" w:name="_Toc233286851"/>
      <w:bookmarkStart w:id="12298" w:name="_Toc233289813"/>
      <w:bookmarkStart w:id="12299" w:name="_Toc233292921"/>
      <w:bookmarkStart w:id="12300" w:name="_Toc233293590"/>
      <w:bookmarkStart w:id="12301" w:name="_Toc213960256"/>
      <w:bookmarkStart w:id="12302" w:name="_Toc233301698"/>
      <w:bookmarkStart w:id="12303" w:name="_Toc233303030"/>
      <w:bookmarkStart w:id="12304" w:name="_Toc233308305"/>
      <w:bookmarkStart w:id="12305" w:name="_Toc233313868"/>
      <w:bookmarkStart w:id="12306" w:name="_Toc233316169"/>
      <w:bookmarkStart w:id="12307" w:name="_Toc233343052"/>
      <w:bookmarkStart w:id="12308" w:name="_Toc233343718"/>
      <w:bookmarkStart w:id="12309" w:name="_Toc233345066"/>
      <w:bookmarkStart w:id="12310" w:name="_Toc233355549"/>
      <w:bookmarkStart w:id="12311" w:name="_Toc233358239"/>
      <w:r w:rsidRPr="007D7680">
        <w:rPr>
          <w:rFonts w:ascii="Times New Roman" w:eastAsia="MS Mincho" w:hAnsi="Times New Roman"/>
          <w:b/>
          <w:sz w:val="16"/>
          <w:szCs w:val="16"/>
        </w:rPr>
        <w:lastRenderedPageBreak/>
        <w:t>22c. – Rejstřík ICm</w:t>
      </w:r>
      <w:r w:rsidRPr="007D7680">
        <w:rPr>
          <w:rFonts w:ascii="Times New Roman" w:eastAsia="MS Mincho" w:hAnsi="Times New Roman"/>
          <w:b/>
          <w:sz w:val="16"/>
          <w:szCs w:val="16"/>
        </w:rPr>
        <w:br/>
      </w:r>
      <w:r w:rsidRPr="007D7680">
        <w:rPr>
          <w:rFonts w:ascii="Times New Roman" w:eastAsia="MS Mincho" w:hAnsi="Times New Roman"/>
          <w:sz w:val="16"/>
          <w:szCs w:val="16"/>
        </w:rPr>
        <w:t>vede se výlučně pomocí výpočetní techniky</w:t>
      </w:r>
      <w:bookmarkEnd w:id="12288"/>
      <w:bookmarkEnd w:id="12289"/>
      <w:bookmarkEnd w:id="12290"/>
      <w:bookmarkEnd w:id="12291"/>
      <w:bookmarkEnd w:id="12292"/>
    </w:p>
    <w:p w:rsidR="000F1416" w:rsidRPr="007D7680" w:rsidRDefault="000F1416" w:rsidP="00B04A98">
      <w:pPr>
        <w:pStyle w:val="Zkladntext"/>
        <w:keepNext/>
        <w:spacing w:before="360" w:after="100"/>
        <w:jc w:val="center"/>
        <w:outlineLvl w:val="3"/>
        <w:rPr>
          <w:b/>
          <w:sz w:val="16"/>
          <w:szCs w:val="16"/>
        </w:rPr>
      </w:pPr>
      <w:bookmarkStart w:id="12312" w:name="_Toc233360144"/>
      <w:bookmarkStart w:id="12313" w:name="_Toc233296410"/>
      <w:bookmarkStart w:id="12314" w:name="_Toc233216885"/>
      <w:bookmarkStart w:id="12315" w:name="_Toc233199659"/>
      <w:bookmarkStart w:id="12316" w:name="_Toc64280742"/>
      <w:r w:rsidRPr="007D7680">
        <w:rPr>
          <w:b/>
          <w:sz w:val="16"/>
          <w:szCs w:val="16"/>
        </w:rPr>
        <w:t>I.</w:t>
      </w:r>
      <w:bookmarkEnd w:id="12312"/>
      <w:bookmarkEnd w:id="12313"/>
      <w:bookmarkEnd w:id="12314"/>
      <w:bookmarkEnd w:id="12315"/>
      <w:bookmarkEnd w:id="12316"/>
    </w:p>
    <w:p w:rsidR="000F1416" w:rsidRPr="007D7680" w:rsidRDefault="000F1416" w:rsidP="00B04A98">
      <w:pPr>
        <w:pStyle w:val="Zkladntext"/>
        <w:ind w:firstLine="357"/>
        <w:rPr>
          <w:sz w:val="16"/>
          <w:szCs w:val="16"/>
        </w:rPr>
      </w:pPr>
      <w:r w:rsidRPr="007D7680">
        <w:rPr>
          <w:sz w:val="16"/>
          <w:szCs w:val="16"/>
        </w:rPr>
        <w:t xml:space="preserve">Do rejstříku ICm se zapisují incidenční spory podle insolvenčního zákona. Dále se do rejstříku ICm zapisují </w:t>
      </w:r>
      <w:r w:rsidRPr="007D7680">
        <w:rPr>
          <w:bCs/>
          <w:sz w:val="16"/>
          <w:szCs w:val="16"/>
        </w:rPr>
        <w:t>žaloby pro zmatečnost věcí evidovaných</w:t>
      </w:r>
      <w:r w:rsidR="009709AD" w:rsidRPr="007D7680">
        <w:rPr>
          <w:bCs/>
          <w:sz w:val="16"/>
          <w:szCs w:val="16"/>
        </w:rPr>
        <w:t xml:space="preserve"> v </w:t>
      </w:r>
      <w:r w:rsidRPr="007D7680">
        <w:rPr>
          <w:bCs/>
          <w:sz w:val="16"/>
          <w:szCs w:val="16"/>
        </w:rPr>
        <w:t>rejstříku INS,</w:t>
      </w:r>
      <w:r w:rsidR="004609A0" w:rsidRPr="007D7680">
        <w:rPr>
          <w:bCs/>
          <w:sz w:val="16"/>
          <w:szCs w:val="16"/>
        </w:rPr>
        <w:t xml:space="preserve"> a </w:t>
      </w:r>
      <w:r w:rsidRPr="007D7680">
        <w:rPr>
          <w:bCs/>
          <w:sz w:val="16"/>
          <w:szCs w:val="16"/>
        </w:rPr>
        <w:t>to až po vyznačení přijetí takové žaloby</w:t>
      </w:r>
      <w:r w:rsidR="00581133" w:rsidRPr="007D7680">
        <w:rPr>
          <w:bCs/>
          <w:sz w:val="16"/>
          <w:szCs w:val="16"/>
        </w:rPr>
        <w:t xml:space="preserve"> u </w:t>
      </w:r>
      <w:r w:rsidRPr="007D7680">
        <w:rPr>
          <w:bCs/>
          <w:sz w:val="16"/>
          <w:szCs w:val="16"/>
        </w:rPr>
        <w:t>původní věci INS. Spis</w:t>
      </w:r>
      <w:r w:rsidR="00581133" w:rsidRPr="007D7680">
        <w:rPr>
          <w:bCs/>
          <w:sz w:val="16"/>
          <w:szCs w:val="16"/>
        </w:rPr>
        <w:t xml:space="preserve"> o </w:t>
      </w:r>
      <w:r w:rsidRPr="007D7680">
        <w:rPr>
          <w:bCs/>
          <w:sz w:val="16"/>
          <w:szCs w:val="16"/>
        </w:rPr>
        <w:t>původní věci se připojí, pokud</w:t>
      </w:r>
      <w:r w:rsidR="00581133" w:rsidRPr="007D7680">
        <w:rPr>
          <w:bCs/>
          <w:sz w:val="16"/>
          <w:szCs w:val="16"/>
        </w:rPr>
        <w:t xml:space="preserve"> o </w:t>
      </w:r>
      <w:r w:rsidRPr="007D7680">
        <w:rPr>
          <w:bCs/>
          <w:sz w:val="16"/>
          <w:szCs w:val="16"/>
        </w:rPr>
        <w:t xml:space="preserve">ní rozhoduje týž soud. Je-li žalobě vyhověno, postupuje se podle </w:t>
      </w:r>
      <w:r w:rsidR="00FE0AA5" w:rsidRPr="007D7680">
        <w:rPr>
          <w:bCs/>
          <w:sz w:val="16"/>
          <w:szCs w:val="16"/>
        </w:rPr>
        <w:t>§ </w:t>
      </w:r>
      <w:r w:rsidRPr="007D7680">
        <w:rPr>
          <w:bCs/>
          <w:sz w:val="16"/>
          <w:szCs w:val="16"/>
        </w:rPr>
        <w:t xml:space="preserve">161a </w:t>
      </w:r>
      <w:r w:rsidR="00FE0AA5" w:rsidRPr="007D7680">
        <w:rPr>
          <w:bCs/>
          <w:sz w:val="16"/>
          <w:szCs w:val="16"/>
        </w:rPr>
        <w:t>odst. </w:t>
      </w:r>
      <w:r w:rsidRPr="007D7680">
        <w:rPr>
          <w:bCs/>
          <w:sz w:val="16"/>
          <w:szCs w:val="16"/>
        </w:rPr>
        <w:t>2 ve vztahu</w:t>
      </w:r>
      <w:r w:rsidR="00581133" w:rsidRPr="007D7680">
        <w:rPr>
          <w:bCs/>
          <w:sz w:val="16"/>
          <w:szCs w:val="16"/>
        </w:rPr>
        <w:t xml:space="preserve"> k </w:t>
      </w:r>
      <w:r w:rsidRPr="007D7680">
        <w:rPr>
          <w:bCs/>
          <w:sz w:val="16"/>
          <w:szCs w:val="16"/>
        </w:rPr>
        <w:t>původní věci</w:t>
      </w:r>
      <w:r w:rsidR="004609A0" w:rsidRPr="007D7680">
        <w:rPr>
          <w:bCs/>
          <w:sz w:val="16"/>
          <w:szCs w:val="16"/>
        </w:rPr>
        <w:t xml:space="preserve"> a </w:t>
      </w:r>
      <w:r w:rsidRPr="007D7680">
        <w:rPr>
          <w:bCs/>
          <w:sz w:val="16"/>
          <w:szCs w:val="16"/>
        </w:rPr>
        <w:t>spis</w:t>
      </w:r>
      <w:r w:rsidR="00581133" w:rsidRPr="007D7680">
        <w:rPr>
          <w:bCs/>
          <w:sz w:val="16"/>
          <w:szCs w:val="16"/>
        </w:rPr>
        <w:t xml:space="preserve"> o </w:t>
      </w:r>
      <w:r w:rsidRPr="007D7680">
        <w:rPr>
          <w:bCs/>
          <w:sz w:val="16"/>
          <w:szCs w:val="16"/>
        </w:rPr>
        <w:t>žalobě pro zmatečnost se trvale připojí</w:t>
      </w:r>
      <w:r w:rsidRPr="007D7680">
        <w:rPr>
          <w:sz w:val="16"/>
          <w:szCs w:val="16"/>
        </w:rPr>
        <w:t>.</w:t>
      </w:r>
    </w:p>
    <w:p w:rsidR="000F1416" w:rsidRPr="007D7680" w:rsidRDefault="000F1416" w:rsidP="00B04A98">
      <w:pPr>
        <w:pStyle w:val="Zkladntext"/>
        <w:keepNext/>
        <w:spacing w:before="360" w:after="100"/>
        <w:jc w:val="center"/>
        <w:outlineLvl w:val="3"/>
        <w:rPr>
          <w:b/>
          <w:sz w:val="16"/>
          <w:szCs w:val="16"/>
        </w:rPr>
      </w:pPr>
      <w:bookmarkStart w:id="12317" w:name="_Toc233360145"/>
      <w:bookmarkStart w:id="12318" w:name="_Toc233296411"/>
      <w:bookmarkStart w:id="12319" w:name="_Toc233216886"/>
      <w:bookmarkStart w:id="12320" w:name="_Toc233199660"/>
      <w:bookmarkStart w:id="12321" w:name="_Toc64280743"/>
      <w:r w:rsidRPr="007D7680">
        <w:rPr>
          <w:b/>
          <w:sz w:val="16"/>
          <w:szCs w:val="16"/>
        </w:rPr>
        <w:t>II.</w:t>
      </w:r>
      <w:bookmarkEnd w:id="12317"/>
      <w:bookmarkEnd w:id="12318"/>
      <w:bookmarkEnd w:id="12319"/>
      <w:bookmarkEnd w:id="12320"/>
      <w:bookmarkEnd w:id="12321"/>
    </w:p>
    <w:p w:rsidR="000F1416" w:rsidRPr="007D7680" w:rsidRDefault="000F1416" w:rsidP="00B04A98">
      <w:pPr>
        <w:keepNext/>
        <w:ind w:left="720"/>
        <w:rPr>
          <w:b/>
          <w:bCs/>
          <w:sz w:val="16"/>
          <w:szCs w:val="16"/>
        </w:rPr>
      </w:pPr>
      <w:r w:rsidRPr="007D7680">
        <w:rPr>
          <w:b/>
          <w:bCs/>
          <w:sz w:val="16"/>
          <w:szCs w:val="16"/>
        </w:rPr>
        <w:t>Položky rejstříku ICm</w:t>
      </w:r>
      <w:r w:rsidR="004609A0" w:rsidRPr="007D7680">
        <w:rPr>
          <w:b/>
          <w:bCs/>
          <w:sz w:val="16"/>
          <w:szCs w:val="16"/>
        </w:rPr>
        <w:t xml:space="preserve"> a </w:t>
      </w:r>
      <w:r w:rsidRPr="007D7680">
        <w:rPr>
          <w:b/>
          <w:bCs/>
          <w:sz w:val="16"/>
          <w:szCs w:val="16"/>
        </w:rPr>
        <w:t>ostatních evidencí jsou:</w:t>
      </w:r>
    </w:p>
    <w:p w:rsidR="000F1416" w:rsidRPr="007D7680" w:rsidRDefault="000F1416" w:rsidP="008D5D62">
      <w:pPr>
        <w:numPr>
          <w:ilvl w:val="1"/>
          <w:numId w:val="223"/>
        </w:numPr>
        <w:tabs>
          <w:tab w:val="num" w:pos="741"/>
          <w:tab w:val="num" w:pos="1254"/>
        </w:tabs>
        <w:ind w:left="741" w:hanging="228"/>
        <w:jc w:val="both"/>
        <w:rPr>
          <w:sz w:val="16"/>
          <w:szCs w:val="16"/>
        </w:rPr>
      </w:pPr>
      <w:r w:rsidRPr="007D7680">
        <w:rPr>
          <w:sz w:val="16"/>
          <w:szCs w:val="16"/>
        </w:rPr>
        <w:t>Spisová značka (číslo senátu, ICm, běžné číslo</w:t>
      </w:r>
      <w:r w:rsidR="004609A0" w:rsidRPr="007D7680">
        <w:rPr>
          <w:sz w:val="16"/>
          <w:szCs w:val="16"/>
        </w:rPr>
        <w:t xml:space="preserve"> a </w:t>
      </w:r>
      <w:r w:rsidRPr="007D7680">
        <w:rPr>
          <w:sz w:val="16"/>
          <w:szCs w:val="16"/>
        </w:rPr>
        <w:t>ročník)</w:t>
      </w:r>
    </w:p>
    <w:p w:rsidR="000F1416" w:rsidRPr="007D7680" w:rsidRDefault="000F1416" w:rsidP="008D5D62">
      <w:pPr>
        <w:numPr>
          <w:ilvl w:val="1"/>
          <w:numId w:val="223"/>
        </w:numPr>
        <w:tabs>
          <w:tab w:val="num" w:pos="741"/>
          <w:tab w:val="num" w:pos="1254"/>
        </w:tabs>
        <w:ind w:left="741" w:hanging="228"/>
        <w:jc w:val="both"/>
        <w:rPr>
          <w:sz w:val="16"/>
          <w:szCs w:val="16"/>
        </w:rPr>
      </w:pPr>
      <w:r w:rsidRPr="007D7680">
        <w:rPr>
          <w:sz w:val="16"/>
          <w:szCs w:val="16"/>
        </w:rPr>
        <w:t>K řízení INS (spisová značka insolvenčního řízení)</w:t>
      </w:r>
    </w:p>
    <w:p w:rsidR="000F1416" w:rsidRPr="007D7680" w:rsidRDefault="000F1416" w:rsidP="008D5D62">
      <w:pPr>
        <w:numPr>
          <w:ilvl w:val="1"/>
          <w:numId w:val="223"/>
        </w:numPr>
        <w:tabs>
          <w:tab w:val="num" w:pos="741"/>
          <w:tab w:val="num" w:pos="1254"/>
        </w:tabs>
        <w:ind w:left="741" w:hanging="228"/>
        <w:jc w:val="both"/>
        <w:rPr>
          <w:sz w:val="16"/>
          <w:szCs w:val="16"/>
        </w:rPr>
      </w:pPr>
      <w:r w:rsidRPr="007D7680">
        <w:rPr>
          <w:sz w:val="16"/>
          <w:szCs w:val="16"/>
        </w:rPr>
        <w:t>Oddíl C – INS</w:t>
      </w:r>
    </w:p>
    <w:p w:rsidR="000F1416" w:rsidRPr="007D7680" w:rsidRDefault="000F1416" w:rsidP="008D5D62">
      <w:pPr>
        <w:numPr>
          <w:ilvl w:val="1"/>
          <w:numId w:val="223"/>
        </w:numPr>
        <w:tabs>
          <w:tab w:val="num" w:pos="741"/>
          <w:tab w:val="num" w:pos="1254"/>
        </w:tabs>
        <w:ind w:left="741" w:hanging="228"/>
        <w:jc w:val="both"/>
        <w:rPr>
          <w:sz w:val="16"/>
          <w:szCs w:val="16"/>
        </w:rPr>
      </w:pPr>
      <w:r w:rsidRPr="007D7680">
        <w:rPr>
          <w:sz w:val="16"/>
          <w:szCs w:val="16"/>
        </w:rPr>
        <w:t>Došlo dne</w:t>
      </w:r>
    </w:p>
    <w:p w:rsidR="000F1416" w:rsidRPr="007D7680" w:rsidRDefault="000F1416" w:rsidP="008D5D62">
      <w:pPr>
        <w:numPr>
          <w:ilvl w:val="1"/>
          <w:numId w:val="223"/>
        </w:numPr>
        <w:tabs>
          <w:tab w:val="num" w:pos="741"/>
          <w:tab w:val="num" w:pos="1254"/>
        </w:tabs>
        <w:ind w:left="741" w:hanging="228"/>
        <w:jc w:val="both"/>
        <w:rPr>
          <w:sz w:val="16"/>
          <w:szCs w:val="16"/>
        </w:rPr>
      </w:pPr>
      <w:r w:rsidRPr="007D7680">
        <w:rPr>
          <w:sz w:val="16"/>
          <w:szCs w:val="16"/>
        </w:rPr>
        <w:t>Došlo původně</w:t>
      </w:r>
    </w:p>
    <w:p w:rsidR="000F1416" w:rsidRPr="007D7680" w:rsidRDefault="000F1416" w:rsidP="008D5D62">
      <w:pPr>
        <w:numPr>
          <w:ilvl w:val="1"/>
          <w:numId w:val="223"/>
        </w:numPr>
        <w:tabs>
          <w:tab w:val="num" w:pos="741"/>
          <w:tab w:val="num" w:pos="1254"/>
        </w:tabs>
        <w:ind w:left="741" w:hanging="228"/>
        <w:jc w:val="both"/>
        <w:rPr>
          <w:sz w:val="16"/>
          <w:szCs w:val="16"/>
        </w:rPr>
      </w:pPr>
      <w:r w:rsidRPr="007D7680">
        <w:rPr>
          <w:sz w:val="16"/>
          <w:szCs w:val="16"/>
        </w:rPr>
        <w:t>Předmět řízení</w:t>
      </w:r>
    </w:p>
    <w:p w:rsidR="000F1416" w:rsidRPr="007D7680" w:rsidRDefault="000F1416" w:rsidP="008D5D62">
      <w:pPr>
        <w:numPr>
          <w:ilvl w:val="1"/>
          <w:numId w:val="223"/>
        </w:numPr>
        <w:tabs>
          <w:tab w:val="num" w:pos="741"/>
          <w:tab w:val="num" w:pos="1254"/>
        </w:tabs>
        <w:ind w:left="741" w:hanging="228"/>
        <w:jc w:val="both"/>
        <w:rPr>
          <w:sz w:val="16"/>
          <w:szCs w:val="16"/>
        </w:rPr>
      </w:pPr>
      <w:r w:rsidRPr="007D7680">
        <w:rPr>
          <w:sz w:val="16"/>
          <w:szCs w:val="16"/>
        </w:rPr>
        <w:t>O částku: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Pořadové číslo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částka</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Měna</w:t>
      </w:r>
    </w:p>
    <w:p w:rsidR="000F1416" w:rsidRPr="007D7680" w:rsidRDefault="000F1416" w:rsidP="008D5D62">
      <w:pPr>
        <w:numPr>
          <w:ilvl w:val="1"/>
          <w:numId w:val="223"/>
        </w:numPr>
        <w:tabs>
          <w:tab w:val="num" w:pos="741"/>
          <w:tab w:val="num" w:pos="1254"/>
        </w:tabs>
        <w:ind w:left="741" w:hanging="228"/>
        <w:jc w:val="both"/>
        <w:rPr>
          <w:sz w:val="16"/>
          <w:szCs w:val="16"/>
        </w:rPr>
      </w:pPr>
      <w:r w:rsidRPr="007D7680">
        <w:rPr>
          <w:sz w:val="16"/>
          <w:szCs w:val="16"/>
        </w:rPr>
        <w:t>Zda se jedná</w:t>
      </w:r>
      <w:r w:rsidR="00581133" w:rsidRPr="007D7680">
        <w:rPr>
          <w:sz w:val="16"/>
          <w:szCs w:val="16"/>
        </w:rPr>
        <w:t xml:space="preserve"> o </w:t>
      </w:r>
      <w:r w:rsidRPr="007D7680">
        <w:rPr>
          <w:sz w:val="16"/>
          <w:szCs w:val="16"/>
        </w:rPr>
        <w:t>věc</w:t>
      </w:r>
      <w:r w:rsidR="00581133" w:rsidRPr="007D7680">
        <w:rPr>
          <w:sz w:val="16"/>
          <w:szCs w:val="16"/>
        </w:rPr>
        <w:t xml:space="preserve"> s </w:t>
      </w:r>
      <w:r w:rsidRPr="007D7680">
        <w:rPr>
          <w:sz w:val="16"/>
          <w:szCs w:val="16"/>
        </w:rPr>
        <w:t>cizím prvkem</w:t>
      </w:r>
    </w:p>
    <w:p w:rsidR="000F1416" w:rsidRPr="007D7680" w:rsidRDefault="000F1416" w:rsidP="008D5D62">
      <w:pPr>
        <w:numPr>
          <w:ilvl w:val="1"/>
          <w:numId w:val="223"/>
        </w:numPr>
        <w:tabs>
          <w:tab w:val="num" w:pos="741"/>
          <w:tab w:val="num" w:pos="1254"/>
        </w:tabs>
        <w:ind w:left="741" w:hanging="228"/>
        <w:jc w:val="both"/>
        <w:rPr>
          <w:sz w:val="16"/>
          <w:szCs w:val="16"/>
        </w:rPr>
      </w:pPr>
      <w:r w:rsidRPr="007D7680">
        <w:rPr>
          <w:sz w:val="16"/>
          <w:szCs w:val="16"/>
        </w:rPr>
        <w:t>Komu věc byla přidělena, kdo věc řeší</w:t>
      </w:r>
      <w:r w:rsidR="004609A0" w:rsidRPr="007D7680">
        <w:rPr>
          <w:sz w:val="16"/>
          <w:szCs w:val="16"/>
        </w:rPr>
        <w:t xml:space="preserve"> a </w:t>
      </w:r>
      <w:r w:rsidRPr="007D7680">
        <w:rPr>
          <w:sz w:val="16"/>
          <w:szCs w:val="16"/>
        </w:rPr>
        <w:t>vyřídil</w:t>
      </w:r>
    </w:p>
    <w:p w:rsidR="000F1416" w:rsidRPr="007D7680" w:rsidRDefault="000F1416" w:rsidP="008D5D62">
      <w:pPr>
        <w:numPr>
          <w:ilvl w:val="1"/>
          <w:numId w:val="223"/>
        </w:numPr>
        <w:tabs>
          <w:tab w:val="num" w:pos="741"/>
          <w:tab w:val="num" w:pos="1254"/>
        </w:tabs>
        <w:ind w:left="741" w:hanging="228"/>
        <w:jc w:val="both"/>
        <w:rPr>
          <w:sz w:val="16"/>
          <w:szCs w:val="16"/>
        </w:rPr>
      </w:pPr>
      <w:r w:rsidRPr="007D7680">
        <w:rPr>
          <w:sz w:val="16"/>
          <w:szCs w:val="16"/>
        </w:rPr>
        <w:t>Datum vyřízení, způsob vyřízení, poznámka</w:t>
      </w:r>
      <w:r w:rsidR="00581133" w:rsidRPr="007D7680">
        <w:rPr>
          <w:sz w:val="16"/>
          <w:szCs w:val="16"/>
        </w:rPr>
        <w:t xml:space="preserve"> k </w:t>
      </w:r>
      <w:r w:rsidRPr="007D7680">
        <w:rPr>
          <w:sz w:val="16"/>
          <w:szCs w:val="16"/>
        </w:rPr>
        <w:t>vyřízení, datum právní moci</w:t>
      </w:r>
      <w:r w:rsidR="004609A0" w:rsidRPr="007D7680">
        <w:rPr>
          <w:sz w:val="16"/>
          <w:szCs w:val="16"/>
        </w:rPr>
        <w:t xml:space="preserve"> a </w:t>
      </w:r>
      <w:r w:rsidRPr="007D7680">
        <w:rPr>
          <w:sz w:val="16"/>
          <w:szCs w:val="16"/>
        </w:rPr>
        <w:t>datum vykonatelnosti</w:t>
      </w:r>
    </w:p>
    <w:p w:rsidR="000F1416" w:rsidRPr="007D7680" w:rsidRDefault="000F1416" w:rsidP="008D5D62">
      <w:pPr>
        <w:numPr>
          <w:ilvl w:val="1"/>
          <w:numId w:val="223"/>
        </w:numPr>
        <w:tabs>
          <w:tab w:val="num" w:pos="741"/>
          <w:tab w:val="num" w:pos="1254"/>
        </w:tabs>
        <w:ind w:left="741" w:hanging="228"/>
        <w:jc w:val="both"/>
        <w:rPr>
          <w:sz w:val="16"/>
          <w:szCs w:val="16"/>
        </w:rPr>
      </w:pPr>
      <w:r w:rsidRPr="007D7680">
        <w:rPr>
          <w:sz w:val="16"/>
          <w:szCs w:val="16"/>
        </w:rPr>
        <w:t>Stav věci</w:t>
      </w:r>
    </w:p>
    <w:p w:rsidR="000F1416" w:rsidRPr="007D7680" w:rsidRDefault="000F1416" w:rsidP="00B04A98">
      <w:pPr>
        <w:keepNext/>
        <w:ind w:left="743"/>
        <w:jc w:val="both"/>
        <w:rPr>
          <w:b/>
          <w:sz w:val="16"/>
          <w:szCs w:val="16"/>
        </w:rPr>
      </w:pPr>
      <w:r w:rsidRPr="007D7680">
        <w:rPr>
          <w:b/>
          <w:sz w:val="16"/>
          <w:szCs w:val="16"/>
        </w:rPr>
        <w:t>Historie stavu věci:</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druh stavu věci</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důvod stavu věci (např.</w:t>
      </w:r>
      <w:r w:rsidR="00581133" w:rsidRPr="007D7680">
        <w:rPr>
          <w:sz w:val="16"/>
          <w:szCs w:val="16"/>
        </w:rPr>
        <w:t xml:space="preserve"> u </w:t>
      </w:r>
      <w:r w:rsidRPr="007D7680">
        <w:rPr>
          <w:sz w:val="16"/>
          <w:szCs w:val="16"/>
        </w:rPr>
        <w:t>obživy – návrh na obnovu řízení apod.)</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čas od</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čas do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způsob 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druh rozhodnutí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vydaného rozhodnutí</w:t>
      </w:r>
    </w:p>
    <w:p w:rsidR="000F1416" w:rsidRPr="007D7680" w:rsidRDefault="000F1416" w:rsidP="00B04A98">
      <w:pPr>
        <w:keepNext/>
        <w:ind w:left="743"/>
        <w:jc w:val="both"/>
        <w:rPr>
          <w:b/>
          <w:sz w:val="16"/>
          <w:szCs w:val="16"/>
        </w:rPr>
      </w:pPr>
      <w:r w:rsidRPr="007D7680">
        <w:rPr>
          <w:b/>
          <w:sz w:val="16"/>
          <w:szCs w:val="16"/>
        </w:rPr>
        <w:t>Předběžné opatření: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pořadové číslo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došlo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podal (který účastník)</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stav předběžného opatření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historie stavu předběžného opatření</w:t>
      </w:r>
    </w:p>
    <w:p w:rsidR="000F1416" w:rsidRPr="007D7680" w:rsidRDefault="000F1416" w:rsidP="008D5D62">
      <w:pPr>
        <w:numPr>
          <w:ilvl w:val="0"/>
          <w:numId w:val="201"/>
        </w:numPr>
        <w:tabs>
          <w:tab w:val="clear" w:pos="720"/>
          <w:tab w:val="num" w:pos="1620"/>
        </w:tabs>
        <w:ind w:left="1620"/>
        <w:jc w:val="both"/>
        <w:rPr>
          <w:sz w:val="16"/>
          <w:szCs w:val="16"/>
        </w:rPr>
      </w:pPr>
      <w:r w:rsidRPr="007D7680">
        <w:rPr>
          <w:sz w:val="16"/>
          <w:szCs w:val="16"/>
        </w:rPr>
        <w:t>druh stavu předběžního opatření</w:t>
      </w:r>
    </w:p>
    <w:p w:rsidR="000F1416" w:rsidRPr="007D7680" w:rsidRDefault="000F1416" w:rsidP="008D5D62">
      <w:pPr>
        <w:numPr>
          <w:ilvl w:val="0"/>
          <w:numId w:val="201"/>
        </w:numPr>
        <w:tabs>
          <w:tab w:val="clear" w:pos="720"/>
          <w:tab w:val="num" w:pos="1620"/>
        </w:tabs>
        <w:ind w:left="1620"/>
        <w:jc w:val="both"/>
        <w:rPr>
          <w:sz w:val="16"/>
          <w:szCs w:val="16"/>
        </w:rPr>
      </w:pPr>
      <w:r w:rsidRPr="007D7680">
        <w:rPr>
          <w:sz w:val="16"/>
          <w:szCs w:val="16"/>
        </w:rPr>
        <w:t>čas od</w:t>
      </w:r>
    </w:p>
    <w:p w:rsidR="000F1416" w:rsidRPr="007D7680" w:rsidRDefault="000F1416" w:rsidP="008D5D62">
      <w:pPr>
        <w:numPr>
          <w:ilvl w:val="0"/>
          <w:numId w:val="201"/>
        </w:numPr>
        <w:tabs>
          <w:tab w:val="clear" w:pos="720"/>
          <w:tab w:val="num" w:pos="1620"/>
        </w:tabs>
        <w:ind w:left="1620"/>
        <w:jc w:val="both"/>
        <w:rPr>
          <w:sz w:val="16"/>
          <w:szCs w:val="16"/>
        </w:rPr>
      </w:pPr>
      <w:r w:rsidRPr="007D7680">
        <w:rPr>
          <w:sz w:val="16"/>
          <w:szCs w:val="16"/>
        </w:rPr>
        <w:t>čas do</w:t>
      </w:r>
    </w:p>
    <w:p w:rsidR="000F1416" w:rsidRPr="007D7680" w:rsidRDefault="000F1416" w:rsidP="008D5D62">
      <w:pPr>
        <w:numPr>
          <w:ilvl w:val="0"/>
          <w:numId w:val="201"/>
        </w:numPr>
        <w:tabs>
          <w:tab w:val="clear" w:pos="720"/>
          <w:tab w:val="num" w:pos="1620"/>
        </w:tabs>
        <w:ind w:left="1620"/>
        <w:jc w:val="both"/>
        <w:rPr>
          <w:sz w:val="16"/>
          <w:szCs w:val="16"/>
        </w:rPr>
      </w:pPr>
      <w:r w:rsidRPr="007D7680">
        <w:rPr>
          <w:sz w:val="16"/>
          <w:szCs w:val="16"/>
        </w:rPr>
        <w:t>způsob 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způsob 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lhůta</w:t>
      </w:r>
      <w:r w:rsidR="00581133" w:rsidRPr="007D7680">
        <w:rPr>
          <w:sz w:val="16"/>
          <w:szCs w:val="16"/>
        </w:rPr>
        <w:t xml:space="preserve"> k </w:t>
      </w:r>
      <w:r w:rsidRPr="007D7680">
        <w:rPr>
          <w:sz w:val="16"/>
          <w:szCs w:val="16"/>
        </w:rPr>
        <w:t>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poznámka</w:t>
      </w:r>
      <w:r w:rsidR="00581133" w:rsidRPr="007D7680">
        <w:rPr>
          <w:sz w:val="16"/>
          <w:szCs w:val="16"/>
        </w:rPr>
        <w:t xml:space="preserve"> k </w:t>
      </w:r>
      <w:r w:rsidRPr="007D7680">
        <w:rPr>
          <w:sz w:val="16"/>
          <w:szCs w:val="16"/>
        </w:rPr>
        <w:t>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právní moci předběžného opatření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odkaz na rozhodnutí, kterým bylo předběžné opatření vyřízeno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kdo vyřídil</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poznámka</w:t>
      </w:r>
    </w:p>
    <w:p w:rsidR="000F1416" w:rsidRPr="007D7680" w:rsidRDefault="000F1416" w:rsidP="00B04A98">
      <w:pPr>
        <w:keepNext/>
        <w:ind w:left="743"/>
        <w:jc w:val="both"/>
        <w:rPr>
          <w:b/>
          <w:sz w:val="16"/>
          <w:szCs w:val="16"/>
        </w:rPr>
      </w:pPr>
      <w:r w:rsidRPr="007D7680">
        <w:rPr>
          <w:b/>
          <w:sz w:val="16"/>
          <w:szCs w:val="16"/>
        </w:rPr>
        <w:t>Rozhodnutí: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pořadové číslo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druh rozhodnutí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zda se jedná</w:t>
      </w:r>
      <w:r w:rsidR="00581133" w:rsidRPr="007D7680">
        <w:rPr>
          <w:sz w:val="16"/>
          <w:szCs w:val="16"/>
        </w:rPr>
        <w:t xml:space="preserve"> o </w:t>
      </w:r>
      <w:r w:rsidRPr="007D7680">
        <w:rPr>
          <w:sz w:val="16"/>
          <w:szCs w:val="16"/>
        </w:rPr>
        <w:t>konečné rozhodnutí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způsob 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popis obsahu rozhodnutí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soud vydal (označení soudu)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kdo vydal (jméno soudce)</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nadiktování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vypravení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právní moci</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lhůta pro nadiktování/vypravení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lhůta prodloužena</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poznámka</w:t>
      </w:r>
    </w:p>
    <w:p w:rsidR="000F1416" w:rsidRPr="007D7680" w:rsidRDefault="000F1416" w:rsidP="00B04A98">
      <w:pPr>
        <w:keepNext/>
        <w:ind w:left="743"/>
        <w:jc w:val="both"/>
        <w:rPr>
          <w:b/>
          <w:sz w:val="16"/>
          <w:szCs w:val="16"/>
        </w:rPr>
      </w:pPr>
      <w:r w:rsidRPr="007D7680">
        <w:rPr>
          <w:b/>
          <w:sz w:val="16"/>
          <w:szCs w:val="16"/>
        </w:rPr>
        <w:t>Opravné prostředky:</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pořadové číslo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druh opravného prostředku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došlo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podání (na poštu)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druh podatele</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údaje</w:t>
      </w:r>
      <w:r w:rsidR="00581133" w:rsidRPr="007D7680">
        <w:rPr>
          <w:sz w:val="16"/>
          <w:szCs w:val="16"/>
        </w:rPr>
        <w:t xml:space="preserve"> o </w:t>
      </w:r>
      <w:r w:rsidRPr="007D7680">
        <w:rPr>
          <w:sz w:val="16"/>
          <w:szCs w:val="16"/>
        </w:rPr>
        <w:t>osobě podatele</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údaje</w:t>
      </w:r>
      <w:r w:rsidR="00581133" w:rsidRPr="007D7680">
        <w:rPr>
          <w:sz w:val="16"/>
          <w:szCs w:val="16"/>
        </w:rPr>
        <w:t xml:space="preserve"> o </w:t>
      </w:r>
      <w:r w:rsidRPr="007D7680">
        <w:rPr>
          <w:sz w:val="16"/>
          <w:szCs w:val="16"/>
        </w:rPr>
        <w:t>napadeném rozhodnutí (odkaz – pořadové číslo rozhodnutí)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předložení nadřízenému soudu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vyřízení nadřízeným soudem</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způsob 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popis 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lastRenderedPageBreak/>
        <w:t>údaje</w:t>
      </w:r>
      <w:r w:rsidR="00581133" w:rsidRPr="007D7680">
        <w:rPr>
          <w:sz w:val="16"/>
          <w:szCs w:val="16"/>
        </w:rPr>
        <w:t xml:space="preserve"> o </w:t>
      </w:r>
      <w:r w:rsidRPr="007D7680">
        <w:rPr>
          <w:sz w:val="16"/>
          <w:szCs w:val="16"/>
        </w:rPr>
        <w:t>rozhodnutí, kterým byl opravný prostředek vyřízen (odkaz – pořadové číslo rozhodnutí)</w:t>
      </w:r>
    </w:p>
    <w:p w:rsidR="000F1416" w:rsidRPr="007D7680" w:rsidRDefault="000F1416" w:rsidP="00B04A98">
      <w:pPr>
        <w:keepNext/>
        <w:ind w:left="743"/>
        <w:jc w:val="both"/>
        <w:rPr>
          <w:b/>
          <w:sz w:val="16"/>
          <w:szCs w:val="16"/>
        </w:rPr>
      </w:pPr>
      <w:r w:rsidRPr="007D7680">
        <w:rPr>
          <w:b/>
          <w:sz w:val="16"/>
          <w:szCs w:val="16"/>
        </w:rPr>
        <w:t>Osoby (účastníci 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role</w:t>
      </w:r>
      <w:r w:rsidR="009709AD" w:rsidRPr="007D7680">
        <w:rPr>
          <w:sz w:val="16"/>
          <w:szCs w:val="16"/>
        </w:rPr>
        <w:t xml:space="preserve"> v </w:t>
      </w:r>
      <w:r w:rsidRPr="007D7680">
        <w:rPr>
          <w:sz w:val="16"/>
          <w:szCs w:val="16"/>
        </w:rPr>
        <w:t>řízení (žalobce, žalovaný atd.)</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identifikační údaje osoby</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údaje</w:t>
      </w:r>
      <w:r w:rsidR="00581133" w:rsidRPr="007D7680">
        <w:rPr>
          <w:sz w:val="16"/>
          <w:szCs w:val="16"/>
        </w:rPr>
        <w:t xml:space="preserve"> o </w:t>
      </w:r>
      <w:r w:rsidRPr="007D7680">
        <w:rPr>
          <w:sz w:val="16"/>
          <w:szCs w:val="16"/>
        </w:rPr>
        <w:t>zástupcích (zákonný, procesní, opatrovník aj.)</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výsledek lustrace</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údaj, zda účastník je osvobozen od SOP</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prohlášení konkurzu nebo rozhodnutí</w:t>
      </w:r>
      <w:r w:rsidR="00581133" w:rsidRPr="007D7680">
        <w:rPr>
          <w:sz w:val="16"/>
          <w:szCs w:val="16"/>
        </w:rPr>
        <w:t xml:space="preserve"> o </w:t>
      </w:r>
      <w:r w:rsidRPr="007D7680">
        <w:rPr>
          <w:sz w:val="16"/>
          <w:szCs w:val="16"/>
        </w:rPr>
        <w:t>úpadku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adresa pro doručování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poznámka</w:t>
      </w:r>
    </w:p>
    <w:p w:rsidR="000F1416" w:rsidRPr="007D7680" w:rsidRDefault="000F1416" w:rsidP="00B04A98">
      <w:pPr>
        <w:keepNext/>
        <w:ind w:left="743"/>
        <w:jc w:val="both"/>
        <w:rPr>
          <w:b/>
          <w:sz w:val="16"/>
          <w:szCs w:val="16"/>
        </w:rPr>
      </w:pPr>
      <w:r w:rsidRPr="007D7680">
        <w:rPr>
          <w:b/>
          <w:sz w:val="16"/>
          <w:szCs w:val="16"/>
        </w:rPr>
        <w:t>Průběh 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pořadové číslo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druh úkonu – číselník (procesní úkon, ostatní úkony)</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provedení úkonu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úkon – číselník</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popis úkonu (obsah)</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poznámka</w:t>
      </w:r>
    </w:p>
    <w:p w:rsidR="000F1416" w:rsidRPr="007D7680" w:rsidRDefault="000F1416" w:rsidP="00B04A98">
      <w:pPr>
        <w:keepNext/>
        <w:ind w:left="743"/>
        <w:jc w:val="both"/>
        <w:rPr>
          <w:b/>
          <w:sz w:val="16"/>
          <w:szCs w:val="16"/>
        </w:rPr>
      </w:pPr>
      <w:r w:rsidRPr="007D7680">
        <w:rPr>
          <w:b/>
          <w:sz w:val="16"/>
          <w:szCs w:val="16"/>
        </w:rPr>
        <w:t>Ostatní údaje:</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poznámka dočasná</w:t>
      </w:r>
      <w:r w:rsidR="004609A0" w:rsidRPr="007D7680">
        <w:rPr>
          <w:sz w:val="16"/>
          <w:szCs w:val="16"/>
        </w:rPr>
        <w:t xml:space="preserve"> a </w:t>
      </w:r>
      <w:r w:rsidRPr="007D7680">
        <w:rPr>
          <w:sz w:val="16"/>
          <w:szCs w:val="16"/>
        </w:rPr>
        <w:t>trvalá (i</w:t>
      </w:r>
      <w:r w:rsidR="00581133" w:rsidRPr="007D7680">
        <w:rPr>
          <w:sz w:val="16"/>
          <w:szCs w:val="16"/>
        </w:rPr>
        <w:t xml:space="preserve"> k </w:t>
      </w:r>
      <w:r w:rsidRPr="007D7680">
        <w:rPr>
          <w:sz w:val="16"/>
          <w:szCs w:val="16"/>
        </w:rPr>
        <w:t>jednotlivým osobám)</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vzájemná souvislost</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převzato od (soud, spisová značka)</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historie změn (kdo</w:t>
      </w:r>
      <w:r w:rsidR="004609A0" w:rsidRPr="007D7680">
        <w:rPr>
          <w:sz w:val="16"/>
          <w:szCs w:val="16"/>
        </w:rPr>
        <w:t xml:space="preserve"> a </w:t>
      </w:r>
      <w:r w:rsidRPr="007D7680">
        <w:rPr>
          <w:sz w:val="16"/>
          <w:szCs w:val="16"/>
        </w:rPr>
        <w:t>co zapsal, změnil),</w:t>
      </w:r>
      <w:r w:rsidR="004609A0" w:rsidRPr="007D7680">
        <w:rPr>
          <w:sz w:val="16"/>
          <w:szCs w:val="16"/>
        </w:rPr>
        <w:t xml:space="preserve"> a </w:t>
      </w:r>
      <w:r w:rsidRPr="007D7680">
        <w:rPr>
          <w:sz w:val="16"/>
          <w:szCs w:val="16"/>
        </w:rPr>
        <w:t>to</w:t>
      </w:r>
      <w:r w:rsidR="002458BA" w:rsidRPr="007D7680">
        <w:rPr>
          <w:sz w:val="16"/>
          <w:szCs w:val="16"/>
        </w:rPr>
        <w:t xml:space="preserve"> i </w:t>
      </w:r>
      <w:r w:rsidRPr="007D7680">
        <w:rPr>
          <w:sz w:val="16"/>
          <w:szCs w:val="16"/>
        </w:rPr>
        <w:t>vztahu</w:t>
      </w:r>
      <w:r w:rsidR="00581133" w:rsidRPr="007D7680">
        <w:rPr>
          <w:sz w:val="16"/>
          <w:szCs w:val="16"/>
        </w:rPr>
        <w:t xml:space="preserve"> k </w:t>
      </w:r>
      <w:r w:rsidRPr="007D7680">
        <w:rPr>
          <w:sz w:val="16"/>
          <w:szCs w:val="16"/>
        </w:rPr>
        <w:t>účastníkům</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pohyb spisu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soudní poplatky (SOP)</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náklady 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dokumenty (dokumenty připojené ke spisové značce)</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údaje</w:t>
      </w:r>
      <w:r w:rsidR="00581133" w:rsidRPr="007D7680">
        <w:rPr>
          <w:sz w:val="16"/>
          <w:szCs w:val="16"/>
        </w:rPr>
        <w:t xml:space="preserve"> o </w:t>
      </w:r>
      <w:r w:rsidRPr="007D7680">
        <w:rPr>
          <w:sz w:val="16"/>
          <w:szCs w:val="16"/>
        </w:rPr>
        <w:t xml:space="preserve">jednání – viz kalendář (vzor </w:t>
      </w:r>
      <w:r w:rsidR="00FE0AA5" w:rsidRPr="007D7680">
        <w:rPr>
          <w:sz w:val="16"/>
          <w:szCs w:val="16"/>
        </w:rPr>
        <w:t>č. </w:t>
      </w:r>
      <w:r w:rsidRPr="007D7680">
        <w:rPr>
          <w:sz w:val="16"/>
          <w:szCs w:val="16"/>
        </w:rPr>
        <w:t xml:space="preserve">28 </w:t>
      </w:r>
      <w:r w:rsidR="00B32F66" w:rsidRPr="007D7680">
        <w:rPr>
          <w:sz w:val="16"/>
          <w:szCs w:val="16"/>
        </w:rPr>
        <w:t>v. k. ř.</w:t>
      </w:r>
      <w:r w:rsidRPr="007D7680">
        <w:rPr>
          <w:sz w:val="16"/>
          <w:szCs w:val="16"/>
        </w:rPr>
        <w:t>)</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evidenční údaje navrhovatele (kdo, sp. zn.)</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zda byl ve věci ustanoven znalec nebo tlumočník</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evidenční číslo statistiky</w:t>
      </w:r>
    </w:p>
    <w:p w:rsidR="000F1416" w:rsidRPr="007D7680" w:rsidRDefault="000F1416" w:rsidP="00B04A98">
      <w:pPr>
        <w:keepNext/>
        <w:ind w:left="743"/>
        <w:jc w:val="both"/>
        <w:rPr>
          <w:b/>
          <w:sz w:val="16"/>
          <w:szCs w:val="16"/>
        </w:rPr>
      </w:pPr>
      <w:r w:rsidRPr="007D7680">
        <w:rPr>
          <w:b/>
          <w:sz w:val="16"/>
          <w:szCs w:val="16"/>
        </w:rPr>
        <w:t>Evidence SO (odeslané spisy):</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 xml:space="preserve">viz seznam odeslaných spisů (vzor </w:t>
      </w:r>
      <w:r w:rsidR="00FE0AA5" w:rsidRPr="007D7680">
        <w:rPr>
          <w:sz w:val="16"/>
          <w:szCs w:val="16"/>
        </w:rPr>
        <w:t>č. </w:t>
      </w:r>
      <w:r w:rsidRPr="007D7680">
        <w:rPr>
          <w:sz w:val="16"/>
          <w:szCs w:val="16"/>
        </w:rPr>
        <w:t xml:space="preserve">29 </w:t>
      </w:r>
      <w:r w:rsidR="00B32F66" w:rsidRPr="007D7680">
        <w:rPr>
          <w:sz w:val="16"/>
          <w:szCs w:val="16"/>
        </w:rPr>
        <w:t>v. k. ř.</w:t>
      </w:r>
      <w:r w:rsidRPr="007D7680">
        <w:rPr>
          <w:sz w:val="16"/>
          <w:szCs w:val="16"/>
        </w:rPr>
        <w:t>)</w:t>
      </w:r>
    </w:p>
    <w:p w:rsidR="000F1416" w:rsidRPr="007D7680" w:rsidRDefault="000F1416" w:rsidP="00B04A98">
      <w:pPr>
        <w:pStyle w:val="Zkladntext"/>
        <w:keepNext/>
        <w:spacing w:before="360" w:after="100"/>
        <w:jc w:val="center"/>
        <w:outlineLvl w:val="3"/>
        <w:rPr>
          <w:b/>
          <w:sz w:val="16"/>
          <w:szCs w:val="16"/>
        </w:rPr>
      </w:pPr>
      <w:bookmarkStart w:id="12322" w:name="_Toc64280744"/>
      <w:bookmarkStart w:id="12323" w:name="_Toc233360146"/>
      <w:bookmarkStart w:id="12324" w:name="_Toc233296412"/>
      <w:bookmarkStart w:id="12325" w:name="_Toc233216887"/>
      <w:bookmarkStart w:id="12326" w:name="_Toc233199661"/>
      <w:r w:rsidRPr="007D7680">
        <w:rPr>
          <w:b/>
          <w:sz w:val="16"/>
          <w:szCs w:val="16"/>
        </w:rPr>
        <w:t>III.</w:t>
      </w:r>
      <w:bookmarkEnd w:id="12322"/>
    </w:p>
    <w:p w:rsidR="000F1416" w:rsidRPr="007D7680" w:rsidRDefault="000F1416" w:rsidP="00B04A98">
      <w:pPr>
        <w:rPr>
          <w:b/>
          <w:bCs/>
          <w:sz w:val="16"/>
          <w:szCs w:val="16"/>
        </w:rPr>
      </w:pPr>
      <w:r w:rsidRPr="007D7680">
        <w:rPr>
          <w:b/>
          <w:bCs/>
          <w:sz w:val="16"/>
          <w:szCs w:val="16"/>
        </w:rPr>
        <w:t>Položky seznamu senátních značek jsou:</w:t>
      </w:r>
    </w:p>
    <w:p w:rsidR="000F1416" w:rsidRPr="007D7680" w:rsidRDefault="000F1416" w:rsidP="008D5D62">
      <w:pPr>
        <w:numPr>
          <w:ilvl w:val="0"/>
          <w:numId w:val="201"/>
        </w:numPr>
        <w:ind w:left="741" w:hanging="513"/>
        <w:jc w:val="both"/>
        <w:rPr>
          <w:sz w:val="16"/>
          <w:szCs w:val="16"/>
        </w:rPr>
      </w:pPr>
      <w:r w:rsidRPr="007D7680">
        <w:rPr>
          <w:sz w:val="16"/>
          <w:szCs w:val="16"/>
        </w:rPr>
        <w:t>Senátní značka (číslo senátu, označení odvolacího soudu, běžné číslo</w:t>
      </w:r>
      <w:r w:rsidR="004609A0" w:rsidRPr="007D7680">
        <w:rPr>
          <w:sz w:val="16"/>
          <w:szCs w:val="16"/>
        </w:rPr>
        <w:t xml:space="preserve"> a </w:t>
      </w:r>
      <w:r w:rsidRPr="007D7680">
        <w:rPr>
          <w:sz w:val="16"/>
          <w:szCs w:val="16"/>
        </w:rPr>
        <w:t>ročník)</w:t>
      </w:r>
    </w:p>
    <w:p w:rsidR="000F1416" w:rsidRPr="007D7680" w:rsidRDefault="000F1416" w:rsidP="008D5D62">
      <w:pPr>
        <w:numPr>
          <w:ilvl w:val="0"/>
          <w:numId w:val="201"/>
        </w:numPr>
        <w:ind w:left="741" w:hanging="513"/>
        <w:jc w:val="both"/>
        <w:rPr>
          <w:sz w:val="16"/>
          <w:szCs w:val="16"/>
        </w:rPr>
      </w:pPr>
      <w:r w:rsidRPr="007D7680">
        <w:rPr>
          <w:sz w:val="16"/>
          <w:szCs w:val="16"/>
        </w:rPr>
        <w:t>Došlo dne</w:t>
      </w:r>
    </w:p>
    <w:p w:rsidR="000F1416" w:rsidRPr="007D7680" w:rsidRDefault="000F1416" w:rsidP="008D5D62">
      <w:pPr>
        <w:numPr>
          <w:ilvl w:val="0"/>
          <w:numId w:val="201"/>
        </w:numPr>
        <w:ind w:left="741" w:hanging="513"/>
        <w:jc w:val="both"/>
        <w:rPr>
          <w:sz w:val="16"/>
          <w:szCs w:val="16"/>
        </w:rPr>
      </w:pPr>
      <w:r w:rsidRPr="007D7680">
        <w:rPr>
          <w:sz w:val="16"/>
          <w:szCs w:val="16"/>
        </w:rPr>
        <w:t>Došlo původně</w:t>
      </w:r>
    </w:p>
    <w:p w:rsidR="000F1416" w:rsidRPr="007D7680" w:rsidRDefault="000F1416" w:rsidP="008D5D62">
      <w:pPr>
        <w:numPr>
          <w:ilvl w:val="0"/>
          <w:numId w:val="201"/>
        </w:numPr>
        <w:ind w:left="741" w:hanging="513"/>
        <w:jc w:val="both"/>
        <w:rPr>
          <w:sz w:val="16"/>
          <w:szCs w:val="16"/>
        </w:rPr>
      </w:pPr>
      <w:r w:rsidRPr="007D7680">
        <w:rPr>
          <w:sz w:val="16"/>
          <w:szCs w:val="16"/>
        </w:rPr>
        <w:t>Předmět řízení (odvolání, podjatost, příslušnosti, přikázání)</w:t>
      </w:r>
    </w:p>
    <w:p w:rsidR="000F1416" w:rsidRPr="007D7680" w:rsidRDefault="000F1416" w:rsidP="008D5D62">
      <w:pPr>
        <w:numPr>
          <w:ilvl w:val="0"/>
          <w:numId w:val="201"/>
        </w:numPr>
        <w:ind w:left="741" w:hanging="513"/>
        <w:jc w:val="both"/>
        <w:rPr>
          <w:sz w:val="16"/>
          <w:szCs w:val="16"/>
        </w:rPr>
      </w:pPr>
      <w:r w:rsidRPr="007D7680">
        <w:rPr>
          <w:sz w:val="16"/>
          <w:szCs w:val="16"/>
        </w:rPr>
        <w:t>Komu věc byla přidělena, kdo věc řeší, kdo je zpravodaj</w:t>
      </w:r>
      <w:r w:rsidR="004609A0" w:rsidRPr="007D7680">
        <w:rPr>
          <w:sz w:val="16"/>
          <w:szCs w:val="16"/>
        </w:rPr>
        <w:t xml:space="preserve"> a </w:t>
      </w:r>
      <w:r w:rsidRPr="007D7680">
        <w:rPr>
          <w:sz w:val="16"/>
          <w:szCs w:val="16"/>
        </w:rPr>
        <w:t>kdo ji vyřídil</w:t>
      </w:r>
    </w:p>
    <w:p w:rsidR="000F1416" w:rsidRPr="007D7680" w:rsidRDefault="000F1416" w:rsidP="008D5D62">
      <w:pPr>
        <w:numPr>
          <w:ilvl w:val="0"/>
          <w:numId w:val="201"/>
        </w:numPr>
        <w:ind w:left="741" w:hanging="513"/>
        <w:jc w:val="both"/>
        <w:rPr>
          <w:sz w:val="16"/>
          <w:szCs w:val="16"/>
        </w:rPr>
      </w:pPr>
      <w:r w:rsidRPr="007D7680">
        <w:rPr>
          <w:sz w:val="16"/>
          <w:szCs w:val="16"/>
        </w:rPr>
        <w:t>Datum vyřízení, způsob vyřízení, poznámka</w:t>
      </w:r>
      <w:r w:rsidR="00581133" w:rsidRPr="007D7680">
        <w:rPr>
          <w:sz w:val="16"/>
          <w:szCs w:val="16"/>
        </w:rPr>
        <w:t xml:space="preserve"> k </w:t>
      </w:r>
      <w:r w:rsidRPr="007D7680">
        <w:rPr>
          <w:sz w:val="16"/>
          <w:szCs w:val="16"/>
        </w:rPr>
        <w:t>vyřízení</w:t>
      </w:r>
    </w:p>
    <w:p w:rsidR="000F1416" w:rsidRPr="007D7680" w:rsidRDefault="000F1416" w:rsidP="008D5D62">
      <w:pPr>
        <w:numPr>
          <w:ilvl w:val="0"/>
          <w:numId w:val="201"/>
        </w:numPr>
        <w:ind w:left="741" w:hanging="513"/>
        <w:jc w:val="both"/>
        <w:rPr>
          <w:sz w:val="16"/>
          <w:szCs w:val="16"/>
        </w:rPr>
      </w:pPr>
      <w:r w:rsidRPr="007D7680">
        <w:rPr>
          <w:sz w:val="16"/>
          <w:szCs w:val="16"/>
        </w:rPr>
        <w:t>Stav senátní značky</w:t>
      </w:r>
    </w:p>
    <w:p w:rsidR="000F1416" w:rsidRPr="007D7680" w:rsidRDefault="000F1416" w:rsidP="00B04A98">
      <w:pPr>
        <w:ind w:left="741"/>
        <w:jc w:val="both"/>
        <w:rPr>
          <w:b/>
          <w:sz w:val="16"/>
          <w:szCs w:val="16"/>
        </w:rPr>
      </w:pPr>
      <w:r w:rsidRPr="007D7680">
        <w:rPr>
          <w:b/>
          <w:sz w:val="16"/>
          <w:szCs w:val="16"/>
        </w:rPr>
        <w:t>Historie stavu věci:</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druh stavu senátní značky</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čas od</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čas do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způsob 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druh rozhodnutí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vydaného rozhodnutí</w:t>
      </w:r>
    </w:p>
    <w:p w:rsidR="000F1416" w:rsidRPr="007D7680" w:rsidRDefault="000F1416" w:rsidP="00B04A98">
      <w:pPr>
        <w:pStyle w:val="Zkladntext"/>
        <w:keepNext/>
        <w:spacing w:before="360" w:after="100"/>
        <w:jc w:val="center"/>
        <w:outlineLvl w:val="3"/>
        <w:rPr>
          <w:b/>
          <w:sz w:val="16"/>
          <w:szCs w:val="16"/>
        </w:rPr>
      </w:pPr>
      <w:bookmarkStart w:id="12327" w:name="_Toc64280745"/>
      <w:r w:rsidRPr="007D7680">
        <w:rPr>
          <w:b/>
          <w:sz w:val="16"/>
          <w:szCs w:val="16"/>
        </w:rPr>
        <w:t>IV.</w:t>
      </w:r>
      <w:bookmarkEnd w:id="12323"/>
      <w:bookmarkEnd w:id="12324"/>
      <w:bookmarkEnd w:id="12325"/>
      <w:bookmarkEnd w:id="12326"/>
      <w:bookmarkEnd w:id="12327"/>
    </w:p>
    <w:p w:rsidR="000F1416" w:rsidRPr="007D7680" w:rsidRDefault="000F1416" w:rsidP="00B04A98">
      <w:pPr>
        <w:pStyle w:val="Zkladntext"/>
        <w:ind w:firstLine="357"/>
        <w:rPr>
          <w:sz w:val="16"/>
          <w:szCs w:val="16"/>
        </w:rPr>
      </w:pPr>
      <w:r w:rsidRPr="007D7680">
        <w:rPr>
          <w:sz w:val="16"/>
          <w:szCs w:val="16"/>
        </w:rPr>
        <w:t>Pro vedení rejstříku ICm se použijí přiměřeně ustanovení pro vedení rejstříku Cm.</w:t>
      </w:r>
    </w:p>
    <w:p w:rsidR="000F1416" w:rsidRPr="007D7680" w:rsidRDefault="000F1416" w:rsidP="00B04A98">
      <w:pPr>
        <w:pStyle w:val="Prosttext"/>
        <w:keepNext/>
        <w:spacing w:before="360" w:after="240"/>
        <w:jc w:val="center"/>
        <w:outlineLvl w:val="2"/>
        <w:rPr>
          <w:rFonts w:ascii="Times New Roman" w:eastAsia="MS Mincho" w:hAnsi="Times New Roman"/>
          <w:sz w:val="16"/>
          <w:szCs w:val="16"/>
        </w:rPr>
      </w:pPr>
      <w:r w:rsidRPr="007D7680">
        <w:rPr>
          <w:rFonts w:ascii="Times New Roman" w:eastAsia="MS Mincho" w:hAnsi="Times New Roman"/>
          <w:sz w:val="16"/>
          <w:szCs w:val="16"/>
        </w:rPr>
        <w:br w:type="page"/>
      </w:r>
      <w:bookmarkStart w:id="12328" w:name="_Toc233360147"/>
      <w:bookmarkStart w:id="12329" w:name="_Toc233296413"/>
      <w:bookmarkStart w:id="12330" w:name="_Toc233216888"/>
      <w:bookmarkStart w:id="12331" w:name="_Toc233199662"/>
      <w:bookmarkStart w:id="12332" w:name="_Toc64280746"/>
      <w:bookmarkEnd w:id="12293"/>
      <w:bookmarkEnd w:id="12294"/>
      <w:bookmarkEnd w:id="12295"/>
      <w:bookmarkEnd w:id="12296"/>
      <w:bookmarkEnd w:id="12297"/>
      <w:bookmarkEnd w:id="12298"/>
      <w:bookmarkEnd w:id="12299"/>
      <w:bookmarkEnd w:id="12300"/>
      <w:bookmarkEnd w:id="12301"/>
      <w:bookmarkEnd w:id="12302"/>
      <w:bookmarkEnd w:id="12303"/>
      <w:bookmarkEnd w:id="12304"/>
      <w:bookmarkEnd w:id="12305"/>
      <w:bookmarkEnd w:id="12306"/>
      <w:bookmarkEnd w:id="12307"/>
      <w:bookmarkEnd w:id="12308"/>
      <w:bookmarkEnd w:id="12309"/>
      <w:bookmarkEnd w:id="12310"/>
      <w:bookmarkEnd w:id="12311"/>
      <w:r w:rsidRPr="007D7680">
        <w:rPr>
          <w:rFonts w:ascii="Times New Roman" w:eastAsia="MS Mincho" w:hAnsi="Times New Roman"/>
          <w:b/>
          <w:sz w:val="16"/>
          <w:szCs w:val="16"/>
        </w:rPr>
        <w:lastRenderedPageBreak/>
        <w:t xml:space="preserve">23. – </w:t>
      </w:r>
      <w:r w:rsidRPr="007D7680">
        <w:rPr>
          <w:rFonts w:ascii="Times New Roman" w:eastAsia="MS Mincho" w:hAnsi="Times New Roman"/>
          <w:b/>
          <w:bCs/>
          <w:sz w:val="16"/>
          <w:szCs w:val="16"/>
        </w:rPr>
        <w:t>Rejstřík Af, Ad, Az</w:t>
      </w:r>
      <w:r w:rsidR="004609A0" w:rsidRPr="007D7680">
        <w:rPr>
          <w:rFonts w:ascii="Times New Roman" w:eastAsia="MS Mincho" w:hAnsi="Times New Roman"/>
          <w:b/>
          <w:bCs/>
          <w:sz w:val="16"/>
          <w:szCs w:val="16"/>
        </w:rPr>
        <w:t xml:space="preserve"> a </w:t>
      </w:r>
      <w:r w:rsidRPr="007D7680">
        <w:rPr>
          <w:rFonts w:ascii="Times New Roman" w:eastAsia="MS Mincho" w:hAnsi="Times New Roman"/>
          <w:b/>
          <w:bCs/>
          <w:sz w:val="16"/>
          <w:szCs w:val="16"/>
        </w:rPr>
        <w:t>A</w:t>
      </w:r>
      <w:r w:rsidRPr="007D7680">
        <w:rPr>
          <w:rFonts w:ascii="Times New Roman" w:eastAsia="MS Mincho" w:hAnsi="Times New Roman"/>
          <w:b/>
          <w:sz w:val="16"/>
          <w:szCs w:val="16"/>
        </w:rPr>
        <w:br/>
      </w:r>
      <w:r w:rsidRPr="007D7680">
        <w:rPr>
          <w:rFonts w:ascii="Times New Roman" w:eastAsia="MS Mincho" w:hAnsi="Times New Roman"/>
          <w:sz w:val="16"/>
          <w:szCs w:val="16"/>
        </w:rPr>
        <w:t>vede se výlučně pomocí výpočetní techniky</w:t>
      </w:r>
      <w:bookmarkEnd w:id="12328"/>
      <w:bookmarkEnd w:id="12329"/>
      <w:bookmarkEnd w:id="12330"/>
      <w:bookmarkEnd w:id="12331"/>
      <w:bookmarkEnd w:id="12332"/>
    </w:p>
    <w:p w:rsidR="000F1416" w:rsidRPr="007D7680" w:rsidRDefault="000F1416" w:rsidP="00B04A98">
      <w:pPr>
        <w:pStyle w:val="Zkladntext"/>
        <w:keepNext/>
        <w:spacing w:before="360" w:after="100"/>
        <w:jc w:val="center"/>
        <w:outlineLvl w:val="3"/>
        <w:rPr>
          <w:b/>
          <w:sz w:val="16"/>
          <w:szCs w:val="16"/>
        </w:rPr>
      </w:pPr>
      <w:bookmarkStart w:id="12333" w:name="_Toc233360148"/>
      <w:bookmarkStart w:id="12334" w:name="_Toc233358240"/>
      <w:bookmarkStart w:id="12335" w:name="_Toc233355550"/>
      <w:bookmarkStart w:id="12336" w:name="_Toc233345067"/>
      <w:bookmarkStart w:id="12337" w:name="_Toc233343719"/>
      <w:bookmarkStart w:id="12338" w:name="_Toc233343053"/>
      <w:bookmarkStart w:id="12339" w:name="_Toc233316170"/>
      <w:bookmarkStart w:id="12340" w:name="_Toc233313869"/>
      <w:bookmarkStart w:id="12341" w:name="_Toc233308306"/>
      <w:bookmarkStart w:id="12342" w:name="_Toc233303031"/>
      <w:bookmarkStart w:id="12343" w:name="_Toc233301699"/>
      <w:bookmarkStart w:id="12344" w:name="_Toc213960257"/>
      <w:bookmarkStart w:id="12345" w:name="_Toc203904375"/>
      <w:bookmarkStart w:id="12346" w:name="_Toc233296414"/>
      <w:bookmarkStart w:id="12347" w:name="_Toc233295737"/>
      <w:bookmarkStart w:id="12348" w:name="_Toc233293591"/>
      <w:bookmarkStart w:id="12349" w:name="_Toc233292922"/>
      <w:bookmarkStart w:id="12350" w:name="_Toc233289814"/>
      <w:bookmarkStart w:id="12351" w:name="_Toc233286852"/>
      <w:bookmarkStart w:id="12352" w:name="_Toc233284049"/>
      <w:bookmarkStart w:id="12353" w:name="_Toc233216889"/>
      <w:bookmarkStart w:id="12354" w:name="_Toc233213826"/>
      <w:bookmarkStart w:id="12355" w:name="_Toc233210230"/>
      <w:bookmarkStart w:id="12356" w:name="_Toc221857222"/>
      <w:bookmarkStart w:id="12357" w:name="_Toc233193632"/>
      <w:bookmarkStart w:id="12358" w:name="_Toc233199663"/>
      <w:bookmarkStart w:id="12359" w:name="_Toc233368922"/>
      <w:bookmarkStart w:id="12360" w:name="_Toc233371052"/>
      <w:bookmarkStart w:id="12361" w:name="_Toc64280747"/>
      <w:r w:rsidRPr="007D7680">
        <w:rPr>
          <w:b/>
          <w:sz w:val="16"/>
          <w:szCs w:val="16"/>
        </w:rPr>
        <w:t>I.</w:t>
      </w:r>
      <w:bookmarkEnd w:id="12333"/>
      <w:bookmarkEnd w:id="12334"/>
      <w:bookmarkEnd w:id="12335"/>
      <w:bookmarkEnd w:id="12336"/>
      <w:bookmarkEnd w:id="12337"/>
      <w:bookmarkEnd w:id="12338"/>
      <w:bookmarkEnd w:id="12339"/>
      <w:bookmarkEnd w:id="12340"/>
      <w:bookmarkEnd w:id="12341"/>
      <w:bookmarkEnd w:id="12342"/>
      <w:bookmarkEnd w:id="12343"/>
      <w:bookmarkEnd w:id="12344"/>
      <w:bookmarkEnd w:id="12345"/>
      <w:bookmarkEnd w:id="12346"/>
      <w:bookmarkEnd w:id="12347"/>
      <w:bookmarkEnd w:id="12348"/>
      <w:bookmarkEnd w:id="12349"/>
      <w:bookmarkEnd w:id="12350"/>
      <w:bookmarkEnd w:id="12351"/>
      <w:bookmarkEnd w:id="12352"/>
      <w:bookmarkEnd w:id="12353"/>
      <w:bookmarkEnd w:id="12354"/>
      <w:bookmarkEnd w:id="12355"/>
      <w:bookmarkEnd w:id="12356"/>
      <w:bookmarkEnd w:id="12357"/>
      <w:bookmarkEnd w:id="12358"/>
      <w:bookmarkEnd w:id="12359"/>
      <w:bookmarkEnd w:id="12360"/>
      <w:bookmarkEnd w:id="12361"/>
    </w:p>
    <w:p w:rsidR="000F1416" w:rsidRPr="007D7680" w:rsidRDefault="000F1416" w:rsidP="00B04A98">
      <w:pPr>
        <w:pStyle w:val="Zkladntext"/>
        <w:ind w:firstLine="567"/>
        <w:rPr>
          <w:sz w:val="16"/>
          <w:szCs w:val="16"/>
        </w:rPr>
      </w:pPr>
      <w:r w:rsidRPr="007D7680">
        <w:rPr>
          <w:sz w:val="16"/>
          <w:szCs w:val="16"/>
        </w:rPr>
        <w:t>Do rejstříků se zapisují</w:t>
      </w:r>
    </w:p>
    <w:p w:rsidR="000F1416" w:rsidRPr="007D7680" w:rsidRDefault="000F1416" w:rsidP="008D5D62">
      <w:pPr>
        <w:pStyle w:val="Zkladntext"/>
        <w:numPr>
          <w:ilvl w:val="0"/>
          <w:numId w:val="336"/>
        </w:numPr>
        <w:tabs>
          <w:tab w:val="clear" w:pos="644"/>
          <w:tab w:val="left" w:pos="567"/>
        </w:tabs>
        <w:suppressAutoHyphens/>
        <w:ind w:left="568" w:hanging="284"/>
        <w:rPr>
          <w:sz w:val="16"/>
          <w:szCs w:val="16"/>
        </w:rPr>
      </w:pPr>
      <w:r w:rsidRPr="007D7680">
        <w:rPr>
          <w:sz w:val="16"/>
          <w:szCs w:val="16"/>
        </w:rPr>
        <w:t>návrhy ve věcech daní, poplatků, cel, účetnictví, ochrany zahraničních investic, cen, cenných papírů, kolektivního investování, penzijních fondů</w:t>
      </w:r>
      <w:r w:rsidR="004609A0" w:rsidRPr="007D7680">
        <w:rPr>
          <w:sz w:val="16"/>
          <w:szCs w:val="16"/>
        </w:rPr>
        <w:t xml:space="preserve"> a </w:t>
      </w:r>
      <w:r w:rsidRPr="007D7680">
        <w:rPr>
          <w:sz w:val="16"/>
          <w:szCs w:val="16"/>
        </w:rPr>
        <w:t>penzijního připojištění, pojišťovnictví</w:t>
      </w:r>
      <w:r w:rsidR="004609A0" w:rsidRPr="007D7680">
        <w:rPr>
          <w:sz w:val="16"/>
          <w:szCs w:val="16"/>
        </w:rPr>
        <w:t xml:space="preserve"> a </w:t>
      </w:r>
      <w:r w:rsidRPr="007D7680">
        <w:rPr>
          <w:sz w:val="16"/>
          <w:szCs w:val="16"/>
        </w:rPr>
        <w:t>zajišťovnictví, ochrany hospodářské soutěže</w:t>
      </w:r>
      <w:r w:rsidR="004609A0" w:rsidRPr="007D7680">
        <w:rPr>
          <w:sz w:val="16"/>
          <w:szCs w:val="16"/>
        </w:rPr>
        <w:t xml:space="preserve"> a </w:t>
      </w:r>
      <w:r w:rsidRPr="007D7680">
        <w:rPr>
          <w:sz w:val="16"/>
          <w:szCs w:val="16"/>
        </w:rPr>
        <w:t>veřejných zakázek, puncovnictví</w:t>
      </w:r>
      <w:r w:rsidR="004609A0" w:rsidRPr="007D7680">
        <w:rPr>
          <w:sz w:val="16"/>
          <w:szCs w:val="16"/>
        </w:rPr>
        <w:t xml:space="preserve"> a </w:t>
      </w:r>
      <w:r w:rsidRPr="007D7680">
        <w:rPr>
          <w:sz w:val="16"/>
          <w:szCs w:val="16"/>
        </w:rPr>
        <w:t>loterií</w:t>
      </w:r>
      <w:r w:rsidR="004609A0" w:rsidRPr="007D7680">
        <w:rPr>
          <w:sz w:val="16"/>
          <w:szCs w:val="16"/>
        </w:rPr>
        <w:t xml:space="preserve"> a </w:t>
      </w:r>
      <w:r w:rsidRPr="007D7680">
        <w:rPr>
          <w:sz w:val="16"/>
          <w:szCs w:val="16"/>
        </w:rPr>
        <w:t>jiných podobných her (Af),</w:t>
      </w:r>
    </w:p>
    <w:p w:rsidR="000F1416" w:rsidRPr="007D7680" w:rsidRDefault="000F1416" w:rsidP="008D5D62">
      <w:pPr>
        <w:pStyle w:val="Zkladntext"/>
        <w:numPr>
          <w:ilvl w:val="0"/>
          <w:numId w:val="336"/>
        </w:numPr>
        <w:tabs>
          <w:tab w:val="clear" w:pos="644"/>
          <w:tab w:val="left" w:pos="567"/>
        </w:tabs>
        <w:suppressAutoHyphens/>
        <w:ind w:left="568" w:hanging="284"/>
        <w:rPr>
          <w:sz w:val="16"/>
          <w:szCs w:val="16"/>
        </w:rPr>
      </w:pPr>
      <w:r w:rsidRPr="007D7680">
        <w:rPr>
          <w:sz w:val="16"/>
          <w:szCs w:val="16"/>
        </w:rPr>
        <w:t>návrhy ve věcech důchodového pojištění, úrazového pojištění, důchodového zabezpečení</w:t>
      </w:r>
      <w:r w:rsidR="004609A0" w:rsidRPr="007D7680">
        <w:rPr>
          <w:sz w:val="16"/>
          <w:szCs w:val="16"/>
        </w:rPr>
        <w:t xml:space="preserve"> a </w:t>
      </w:r>
      <w:r w:rsidRPr="007D7680">
        <w:rPr>
          <w:sz w:val="16"/>
          <w:szCs w:val="16"/>
        </w:rPr>
        <w:t>dávek podle zvláštních předpisů vyplacených spolu</w:t>
      </w:r>
      <w:r w:rsidR="00581133" w:rsidRPr="007D7680">
        <w:rPr>
          <w:sz w:val="16"/>
          <w:szCs w:val="16"/>
        </w:rPr>
        <w:t xml:space="preserve"> s </w:t>
      </w:r>
      <w:r w:rsidRPr="007D7680">
        <w:rPr>
          <w:sz w:val="16"/>
          <w:szCs w:val="16"/>
        </w:rPr>
        <w:t>důchody, nemocenského pojištění, pojistného na sociální zabezpečení</w:t>
      </w:r>
      <w:r w:rsidR="004609A0" w:rsidRPr="007D7680">
        <w:rPr>
          <w:sz w:val="16"/>
          <w:szCs w:val="16"/>
        </w:rPr>
        <w:t xml:space="preserve"> a </w:t>
      </w:r>
      <w:r w:rsidRPr="007D7680">
        <w:rPr>
          <w:sz w:val="16"/>
          <w:szCs w:val="16"/>
        </w:rPr>
        <w:t>příspěvku na státní politiku zaměstnanosti, nemocenské péče</w:t>
      </w:r>
      <w:r w:rsidR="009709AD" w:rsidRPr="007D7680">
        <w:rPr>
          <w:sz w:val="16"/>
          <w:szCs w:val="16"/>
        </w:rPr>
        <w:t xml:space="preserve"> v </w:t>
      </w:r>
      <w:r w:rsidRPr="007D7680">
        <w:rPr>
          <w:sz w:val="16"/>
          <w:szCs w:val="16"/>
        </w:rPr>
        <w:t>ozbrojených silách, uchazečů</w:t>
      </w:r>
      <w:r w:rsidR="00581133" w:rsidRPr="007D7680">
        <w:rPr>
          <w:sz w:val="16"/>
          <w:szCs w:val="16"/>
        </w:rPr>
        <w:t xml:space="preserve"> o </w:t>
      </w:r>
      <w:r w:rsidRPr="007D7680">
        <w:rPr>
          <w:sz w:val="16"/>
          <w:szCs w:val="16"/>
        </w:rPr>
        <w:t>zaměstnání</w:t>
      </w:r>
      <w:r w:rsidR="004609A0" w:rsidRPr="007D7680">
        <w:rPr>
          <w:sz w:val="16"/>
          <w:szCs w:val="16"/>
        </w:rPr>
        <w:t xml:space="preserve"> a </w:t>
      </w:r>
      <w:r w:rsidRPr="007D7680">
        <w:rPr>
          <w:sz w:val="16"/>
          <w:szCs w:val="16"/>
        </w:rPr>
        <w:t>jejich hmotného zabezpečení podle předpisů</w:t>
      </w:r>
      <w:r w:rsidR="00581133" w:rsidRPr="007D7680">
        <w:rPr>
          <w:sz w:val="16"/>
          <w:szCs w:val="16"/>
        </w:rPr>
        <w:t xml:space="preserve"> o </w:t>
      </w:r>
      <w:r w:rsidRPr="007D7680">
        <w:rPr>
          <w:sz w:val="16"/>
          <w:szCs w:val="16"/>
        </w:rPr>
        <w:t xml:space="preserve">zaměstnanosti, </w:t>
      </w:r>
      <w:r w:rsidRPr="007D7680">
        <w:rPr>
          <w:bCs/>
          <w:sz w:val="16"/>
          <w:szCs w:val="16"/>
        </w:rPr>
        <w:t>dávek osobám se zdravotním postižením</w:t>
      </w:r>
      <w:r w:rsidRPr="007D7680">
        <w:rPr>
          <w:sz w:val="16"/>
          <w:szCs w:val="16"/>
        </w:rPr>
        <w:t xml:space="preserve">, </w:t>
      </w:r>
      <w:r w:rsidR="0068254D" w:rsidRPr="007D7680">
        <w:rPr>
          <w:sz w:val="16"/>
          <w:szCs w:val="16"/>
        </w:rPr>
        <w:t>pomoci v hmotné nouzi, státní sociální podpory a dávek pěstounské péče</w:t>
      </w:r>
      <w:r w:rsidRPr="007D7680">
        <w:rPr>
          <w:sz w:val="16"/>
          <w:szCs w:val="16"/>
        </w:rPr>
        <w:t>, odškodnění jednorázovými peněžními částkami, zdravotního pojištění, zdravotnictví</w:t>
      </w:r>
      <w:r w:rsidR="004609A0" w:rsidRPr="007D7680">
        <w:rPr>
          <w:sz w:val="16"/>
          <w:szCs w:val="16"/>
        </w:rPr>
        <w:t xml:space="preserve"> a </w:t>
      </w:r>
      <w:r w:rsidRPr="007D7680">
        <w:rPr>
          <w:sz w:val="16"/>
          <w:szCs w:val="16"/>
        </w:rPr>
        <w:t>hygieny, sociálně-právní ochrany dětí, zaměstnanosti, bezpečnosti práce, zájmové</w:t>
      </w:r>
      <w:r w:rsidR="004609A0" w:rsidRPr="007D7680">
        <w:rPr>
          <w:sz w:val="16"/>
          <w:szCs w:val="16"/>
        </w:rPr>
        <w:t xml:space="preserve"> a </w:t>
      </w:r>
      <w:r w:rsidRPr="007D7680">
        <w:rPr>
          <w:sz w:val="16"/>
          <w:szCs w:val="16"/>
        </w:rPr>
        <w:t>profesní samosprávy</w:t>
      </w:r>
      <w:r w:rsidR="004609A0" w:rsidRPr="007D7680">
        <w:rPr>
          <w:sz w:val="16"/>
          <w:szCs w:val="16"/>
        </w:rPr>
        <w:t xml:space="preserve"> a </w:t>
      </w:r>
      <w:r w:rsidRPr="007D7680">
        <w:rPr>
          <w:sz w:val="16"/>
          <w:szCs w:val="16"/>
        </w:rPr>
        <w:t>služebních poměrů (Ad),</w:t>
      </w:r>
    </w:p>
    <w:p w:rsidR="000F1416" w:rsidRPr="007D7680" w:rsidRDefault="000F1416" w:rsidP="008D5D62">
      <w:pPr>
        <w:pStyle w:val="Zkladntext"/>
        <w:numPr>
          <w:ilvl w:val="0"/>
          <w:numId w:val="336"/>
        </w:numPr>
        <w:tabs>
          <w:tab w:val="clear" w:pos="644"/>
          <w:tab w:val="left" w:pos="567"/>
        </w:tabs>
        <w:suppressAutoHyphens/>
        <w:ind w:left="568" w:hanging="284"/>
        <w:rPr>
          <w:sz w:val="16"/>
          <w:szCs w:val="16"/>
        </w:rPr>
      </w:pPr>
      <w:r w:rsidRPr="007D7680">
        <w:rPr>
          <w:sz w:val="16"/>
          <w:szCs w:val="16"/>
        </w:rPr>
        <w:t>návrhy ve věcech mezinárodní ochrany (Az),</w:t>
      </w:r>
    </w:p>
    <w:p w:rsidR="000F1416" w:rsidRPr="007D7680" w:rsidRDefault="000F1416" w:rsidP="008D5D62">
      <w:pPr>
        <w:pStyle w:val="Zkladntext"/>
        <w:numPr>
          <w:ilvl w:val="0"/>
          <w:numId w:val="336"/>
        </w:numPr>
        <w:tabs>
          <w:tab w:val="clear" w:pos="644"/>
          <w:tab w:val="left" w:pos="567"/>
        </w:tabs>
        <w:suppressAutoHyphens/>
        <w:ind w:left="568" w:hanging="284"/>
        <w:rPr>
          <w:sz w:val="16"/>
          <w:szCs w:val="16"/>
        </w:rPr>
      </w:pPr>
      <w:r w:rsidRPr="007D7680">
        <w:rPr>
          <w:sz w:val="16"/>
          <w:szCs w:val="16"/>
        </w:rPr>
        <w:t>ostatní návrhy ve věcech správního soudnictví (A).</w:t>
      </w:r>
    </w:p>
    <w:p w:rsidR="000F1416" w:rsidRPr="007D7680" w:rsidRDefault="000F1416" w:rsidP="00B04A98">
      <w:pPr>
        <w:pStyle w:val="Zkladntext"/>
        <w:ind w:firstLine="567"/>
        <w:rPr>
          <w:sz w:val="16"/>
          <w:szCs w:val="16"/>
        </w:rPr>
      </w:pPr>
      <w:r w:rsidRPr="007D7680">
        <w:rPr>
          <w:sz w:val="16"/>
          <w:szCs w:val="16"/>
        </w:rPr>
        <w:t>Pro každou ze skupin věcí uvedenou pod písmeny a) až d) se založí samostatný rejstřík (rejstříky).</w:t>
      </w:r>
    </w:p>
    <w:p w:rsidR="000F1416" w:rsidRPr="007D7680" w:rsidRDefault="000F1416" w:rsidP="00B04A98">
      <w:pPr>
        <w:pStyle w:val="Zkladntext"/>
        <w:keepNext/>
        <w:spacing w:before="360" w:after="100"/>
        <w:jc w:val="center"/>
        <w:outlineLvl w:val="3"/>
        <w:rPr>
          <w:b/>
          <w:sz w:val="16"/>
          <w:szCs w:val="16"/>
        </w:rPr>
      </w:pPr>
      <w:bookmarkStart w:id="12362" w:name="_Toc233360149"/>
      <w:bookmarkStart w:id="12363" w:name="_Toc233358241"/>
      <w:bookmarkStart w:id="12364" w:name="_Toc233355551"/>
      <w:bookmarkStart w:id="12365" w:name="_Toc233345068"/>
      <w:bookmarkStart w:id="12366" w:name="_Toc233343720"/>
      <w:bookmarkStart w:id="12367" w:name="_Toc233343054"/>
      <w:bookmarkStart w:id="12368" w:name="_Toc233316171"/>
      <w:bookmarkStart w:id="12369" w:name="_Toc233313870"/>
      <w:bookmarkStart w:id="12370" w:name="_Toc233308307"/>
      <w:bookmarkStart w:id="12371" w:name="_Toc233303032"/>
      <w:bookmarkStart w:id="12372" w:name="_Toc233301700"/>
      <w:bookmarkStart w:id="12373" w:name="_Toc213960258"/>
      <w:bookmarkStart w:id="12374" w:name="_Toc233296415"/>
      <w:bookmarkStart w:id="12375" w:name="_Toc233295738"/>
      <w:bookmarkStart w:id="12376" w:name="_Toc233293592"/>
      <w:bookmarkStart w:id="12377" w:name="_Toc233292923"/>
      <w:bookmarkStart w:id="12378" w:name="_Toc233289815"/>
      <w:bookmarkStart w:id="12379" w:name="_Toc233286853"/>
      <w:bookmarkStart w:id="12380" w:name="_Toc233284050"/>
      <w:bookmarkStart w:id="12381" w:name="_Toc233210231"/>
      <w:bookmarkStart w:id="12382" w:name="_Toc221857223"/>
      <w:bookmarkStart w:id="12383" w:name="_Toc233193633"/>
      <w:bookmarkStart w:id="12384" w:name="_Toc233216890"/>
      <w:bookmarkStart w:id="12385" w:name="_Toc233199664"/>
      <w:bookmarkStart w:id="12386" w:name="_Toc233368923"/>
      <w:bookmarkStart w:id="12387" w:name="_Toc233371053"/>
      <w:bookmarkStart w:id="12388" w:name="_Toc64280748"/>
      <w:r w:rsidRPr="007D7680">
        <w:rPr>
          <w:b/>
          <w:sz w:val="16"/>
          <w:szCs w:val="16"/>
        </w:rPr>
        <w:t>II.</w:t>
      </w:r>
      <w:bookmarkEnd w:id="12362"/>
      <w:bookmarkEnd w:id="12363"/>
      <w:bookmarkEnd w:id="12364"/>
      <w:bookmarkEnd w:id="12365"/>
      <w:bookmarkEnd w:id="12366"/>
      <w:bookmarkEnd w:id="12367"/>
      <w:bookmarkEnd w:id="12368"/>
      <w:bookmarkEnd w:id="12369"/>
      <w:bookmarkEnd w:id="12370"/>
      <w:bookmarkEnd w:id="12371"/>
      <w:bookmarkEnd w:id="12372"/>
      <w:bookmarkEnd w:id="12373"/>
      <w:bookmarkEnd w:id="12374"/>
      <w:bookmarkEnd w:id="12375"/>
      <w:bookmarkEnd w:id="12376"/>
      <w:bookmarkEnd w:id="12377"/>
      <w:bookmarkEnd w:id="12378"/>
      <w:bookmarkEnd w:id="12379"/>
      <w:bookmarkEnd w:id="12380"/>
      <w:bookmarkEnd w:id="12381"/>
      <w:bookmarkEnd w:id="12382"/>
      <w:bookmarkEnd w:id="12383"/>
      <w:bookmarkEnd w:id="12384"/>
      <w:bookmarkEnd w:id="12385"/>
      <w:bookmarkEnd w:id="12386"/>
      <w:bookmarkEnd w:id="12387"/>
      <w:bookmarkEnd w:id="12388"/>
    </w:p>
    <w:p w:rsidR="000F1416" w:rsidRPr="007D7680" w:rsidRDefault="000F1416" w:rsidP="00B04A98">
      <w:pPr>
        <w:keepNext/>
        <w:ind w:left="720"/>
        <w:rPr>
          <w:b/>
          <w:bCs/>
          <w:sz w:val="16"/>
          <w:szCs w:val="16"/>
        </w:rPr>
      </w:pPr>
      <w:r w:rsidRPr="007D7680">
        <w:rPr>
          <w:b/>
          <w:bCs/>
          <w:sz w:val="16"/>
          <w:szCs w:val="16"/>
        </w:rPr>
        <w:t>Položky rejstříku Af, Ad, Az</w:t>
      </w:r>
      <w:r w:rsidR="004609A0" w:rsidRPr="007D7680">
        <w:rPr>
          <w:b/>
          <w:bCs/>
          <w:sz w:val="16"/>
          <w:szCs w:val="16"/>
        </w:rPr>
        <w:t xml:space="preserve"> a </w:t>
      </w:r>
      <w:r w:rsidRPr="007D7680">
        <w:rPr>
          <w:b/>
          <w:bCs/>
          <w:sz w:val="16"/>
          <w:szCs w:val="16"/>
        </w:rPr>
        <w:t>A</w:t>
      </w:r>
      <w:r w:rsidR="004609A0" w:rsidRPr="007D7680">
        <w:rPr>
          <w:b/>
          <w:bCs/>
          <w:sz w:val="16"/>
          <w:szCs w:val="16"/>
        </w:rPr>
        <w:t xml:space="preserve"> a </w:t>
      </w:r>
      <w:r w:rsidRPr="007D7680">
        <w:rPr>
          <w:b/>
          <w:bCs/>
          <w:sz w:val="16"/>
          <w:szCs w:val="16"/>
        </w:rPr>
        <w:t>ostatních evidencí jsou:</w:t>
      </w:r>
    </w:p>
    <w:p w:rsidR="000F1416" w:rsidRPr="007D7680" w:rsidRDefault="000F1416" w:rsidP="008D5D62">
      <w:pPr>
        <w:numPr>
          <w:ilvl w:val="1"/>
          <w:numId w:val="223"/>
        </w:numPr>
        <w:tabs>
          <w:tab w:val="num" w:pos="741"/>
          <w:tab w:val="num" w:pos="1254"/>
        </w:tabs>
        <w:ind w:left="741" w:hanging="228"/>
        <w:jc w:val="both"/>
        <w:rPr>
          <w:sz w:val="16"/>
          <w:szCs w:val="16"/>
        </w:rPr>
      </w:pPr>
      <w:r w:rsidRPr="007D7680">
        <w:rPr>
          <w:sz w:val="16"/>
          <w:szCs w:val="16"/>
        </w:rPr>
        <w:t>Spisová značka (číslo senátu, Af/Ad/Az/A, běžné číslo</w:t>
      </w:r>
      <w:r w:rsidR="004609A0" w:rsidRPr="007D7680">
        <w:rPr>
          <w:sz w:val="16"/>
          <w:szCs w:val="16"/>
        </w:rPr>
        <w:t xml:space="preserve"> a </w:t>
      </w:r>
      <w:r w:rsidRPr="007D7680">
        <w:rPr>
          <w:sz w:val="16"/>
          <w:szCs w:val="16"/>
        </w:rPr>
        <w:t>ročník)</w:t>
      </w:r>
    </w:p>
    <w:p w:rsidR="000F1416" w:rsidRPr="007D7680" w:rsidRDefault="000F1416" w:rsidP="008D5D62">
      <w:pPr>
        <w:numPr>
          <w:ilvl w:val="1"/>
          <w:numId w:val="223"/>
        </w:numPr>
        <w:tabs>
          <w:tab w:val="num" w:pos="741"/>
          <w:tab w:val="num" w:pos="1254"/>
        </w:tabs>
        <w:ind w:left="741" w:hanging="228"/>
        <w:jc w:val="both"/>
        <w:rPr>
          <w:sz w:val="16"/>
          <w:szCs w:val="16"/>
        </w:rPr>
      </w:pPr>
      <w:r w:rsidRPr="007D7680">
        <w:rPr>
          <w:sz w:val="16"/>
          <w:szCs w:val="16"/>
        </w:rPr>
        <w:t>Došlo dne</w:t>
      </w:r>
    </w:p>
    <w:p w:rsidR="000F1416" w:rsidRPr="007D7680" w:rsidRDefault="000F1416" w:rsidP="008D5D62">
      <w:pPr>
        <w:numPr>
          <w:ilvl w:val="1"/>
          <w:numId w:val="223"/>
        </w:numPr>
        <w:tabs>
          <w:tab w:val="num" w:pos="741"/>
          <w:tab w:val="num" w:pos="1254"/>
        </w:tabs>
        <w:ind w:left="741" w:hanging="228"/>
        <w:jc w:val="both"/>
        <w:rPr>
          <w:sz w:val="16"/>
          <w:szCs w:val="16"/>
        </w:rPr>
      </w:pPr>
      <w:r w:rsidRPr="007D7680">
        <w:rPr>
          <w:sz w:val="16"/>
          <w:szCs w:val="16"/>
        </w:rPr>
        <w:t>Došlo původně</w:t>
      </w:r>
    </w:p>
    <w:p w:rsidR="000F1416" w:rsidRPr="007D7680" w:rsidRDefault="000F1416" w:rsidP="008D5D62">
      <w:pPr>
        <w:numPr>
          <w:ilvl w:val="1"/>
          <w:numId w:val="223"/>
        </w:numPr>
        <w:tabs>
          <w:tab w:val="num" w:pos="741"/>
          <w:tab w:val="num" w:pos="1254"/>
        </w:tabs>
        <w:ind w:left="741" w:hanging="228"/>
        <w:jc w:val="both"/>
        <w:rPr>
          <w:sz w:val="16"/>
          <w:szCs w:val="16"/>
        </w:rPr>
      </w:pPr>
      <w:r w:rsidRPr="007D7680">
        <w:rPr>
          <w:sz w:val="16"/>
          <w:szCs w:val="16"/>
        </w:rPr>
        <w:t>Předmět řízení</w:t>
      </w:r>
    </w:p>
    <w:p w:rsidR="000F1416" w:rsidRPr="007D7680" w:rsidRDefault="000F1416" w:rsidP="008D5D62">
      <w:pPr>
        <w:numPr>
          <w:ilvl w:val="1"/>
          <w:numId w:val="223"/>
        </w:numPr>
        <w:tabs>
          <w:tab w:val="num" w:pos="741"/>
          <w:tab w:val="num" w:pos="1254"/>
        </w:tabs>
        <w:ind w:left="741" w:hanging="228"/>
        <w:jc w:val="both"/>
        <w:rPr>
          <w:sz w:val="16"/>
          <w:szCs w:val="16"/>
        </w:rPr>
      </w:pPr>
      <w:r w:rsidRPr="007D7680">
        <w:rPr>
          <w:sz w:val="16"/>
          <w:szCs w:val="16"/>
        </w:rPr>
        <w:t>Cizí prvek</w:t>
      </w:r>
    </w:p>
    <w:p w:rsidR="000F1416" w:rsidRPr="007D7680" w:rsidRDefault="000F1416" w:rsidP="008D5D62">
      <w:pPr>
        <w:numPr>
          <w:ilvl w:val="1"/>
          <w:numId w:val="223"/>
        </w:numPr>
        <w:tabs>
          <w:tab w:val="num" w:pos="741"/>
          <w:tab w:val="num" w:pos="1254"/>
        </w:tabs>
        <w:ind w:left="741" w:hanging="228"/>
        <w:jc w:val="both"/>
        <w:rPr>
          <w:sz w:val="16"/>
          <w:szCs w:val="16"/>
        </w:rPr>
      </w:pPr>
      <w:r w:rsidRPr="007D7680">
        <w:rPr>
          <w:sz w:val="16"/>
          <w:szCs w:val="16"/>
        </w:rPr>
        <w:t>Řešitel</w:t>
      </w:r>
    </w:p>
    <w:p w:rsidR="000F1416" w:rsidRPr="007D7680" w:rsidRDefault="000F1416" w:rsidP="008D5D62">
      <w:pPr>
        <w:numPr>
          <w:ilvl w:val="1"/>
          <w:numId w:val="223"/>
        </w:numPr>
        <w:tabs>
          <w:tab w:val="num" w:pos="741"/>
          <w:tab w:val="num" w:pos="1254"/>
        </w:tabs>
        <w:ind w:left="741" w:hanging="228"/>
        <w:jc w:val="both"/>
        <w:rPr>
          <w:sz w:val="16"/>
          <w:szCs w:val="16"/>
        </w:rPr>
      </w:pPr>
      <w:r w:rsidRPr="007D7680">
        <w:rPr>
          <w:sz w:val="16"/>
          <w:szCs w:val="16"/>
        </w:rPr>
        <w:t>Datum vyřízení, způsob vyřízení, poznámka</w:t>
      </w:r>
      <w:r w:rsidR="00581133" w:rsidRPr="007D7680">
        <w:rPr>
          <w:sz w:val="16"/>
          <w:szCs w:val="16"/>
        </w:rPr>
        <w:t xml:space="preserve"> k </w:t>
      </w:r>
      <w:r w:rsidRPr="007D7680">
        <w:rPr>
          <w:sz w:val="16"/>
          <w:szCs w:val="16"/>
        </w:rPr>
        <w:t>vyřízení, datum právní moci</w:t>
      </w:r>
      <w:r w:rsidR="004609A0" w:rsidRPr="007D7680">
        <w:rPr>
          <w:sz w:val="16"/>
          <w:szCs w:val="16"/>
        </w:rPr>
        <w:t xml:space="preserve"> a </w:t>
      </w:r>
      <w:r w:rsidRPr="007D7680">
        <w:rPr>
          <w:sz w:val="16"/>
          <w:szCs w:val="16"/>
        </w:rPr>
        <w:t>datum vykonatelnosti</w:t>
      </w:r>
    </w:p>
    <w:p w:rsidR="000F1416" w:rsidRPr="007D7680" w:rsidRDefault="000F1416" w:rsidP="008D5D62">
      <w:pPr>
        <w:numPr>
          <w:ilvl w:val="1"/>
          <w:numId w:val="223"/>
        </w:numPr>
        <w:tabs>
          <w:tab w:val="num" w:pos="741"/>
          <w:tab w:val="num" w:pos="1254"/>
        </w:tabs>
        <w:ind w:left="741" w:hanging="228"/>
        <w:jc w:val="both"/>
        <w:rPr>
          <w:sz w:val="16"/>
          <w:szCs w:val="16"/>
        </w:rPr>
      </w:pPr>
      <w:r w:rsidRPr="007D7680">
        <w:rPr>
          <w:sz w:val="16"/>
          <w:szCs w:val="16"/>
        </w:rPr>
        <w:t>Stav věci</w:t>
      </w:r>
    </w:p>
    <w:p w:rsidR="000F1416" w:rsidRPr="007D7680" w:rsidRDefault="000F1416" w:rsidP="00B04A98">
      <w:pPr>
        <w:keepNext/>
        <w:ind w:left="743"/>
        <w:jc w:val="both"/>
        <w:rPr>
          <w:b/>
          <w:sz w:val="16"/>
          <w:szCs w:val="16"/>
        </w:rPr>
      </w:pPr>
      <w:r w:rsidRPr="007D7680">
        <w:rPr>
          <w:b/>
          <w:sz w:val="16"/>
          <w:szCs w:val="16"/>
        </w:rPr>
        <w:t>Historie stavu věci:</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druh stavu věci</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důvod stavu věci (např.</w:t>
      </w:r>
      <w:r w:rsidR="00581133" w:rsidRPr="007D7680">
        <w:rPr>
          <w:sz w:val="16"/>
          <w:szCs w:val="16"/>
        </w:rPr>
        <w:t xml:space="preserve"> u </w:t>
      </w:r>
      <w:r w:rsidRPr="007D7680">
        <w:rPr>
          <w:sz w:val="16"/>
          <w:szCs w:val="16"/>
        </w:rPr>
        <w:t>obživy – návrh na obnovu řízení apod.)</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čas od</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čas do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způsob 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druh rozhodnutí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vydaného rozhodnutí</w:t>
      </w:r>
    </w:p>
    <w:p w:rsidR="000F1416" w:rsidRPr="007D7680" w:rsidRDefault="000F1416" w:rsidP="00B04A98">
      <w:pPr>
        <w:keepNext/>
        <w:ind w:left="743"/>
        <w:jc w:val="both"/>
        <w:rPr>
          <w:b/>
          <w:sz w:val="16"/>
          <w:szCs w:val="16"/>
        </w:rPr>
      </w:pPr>
      <w:r w:rsidRPr="007D7680">
        <w:rPr>
          <w:b/>
          <w:sz w:val="16"/>
          <w:szCs w:val="16"/>
        </w:rPr>
        <w:t>Předběžné opatření: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pořadové číslo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došlo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podal (který účastník)</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stav předběžného opatření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historie stavu předběžného opatření</w:t>
      </w:r>
    </w:p>
    <w:p w:rsidR="000F1416" w:rsidRPr="007D7680" w:rsidRDefault="000F1416" w:rsidP="008D5D62">
      <w:pPr>
        <w:numPr>
          <w:ilvl w:val="0"/>
          <w:numId w:val="201"/>
        </w:numPr>
        <w:tabs>
          <w:tab w:val="clear" w:pos="720"/>
          <w:tab w:val="num" w:pos="1620"/>
        </w:tabs>
        <w:ind w:left="1620"/>
        <w:jc w:val="both"/>
        <w:rPr>
          <w:sz w:val="16"/>
          <w:szCs w:val="16"/>
        </w:rPr>
      </w:pPr>
      <w:r w:rsidRPr="007D7680">
        <w:rPr>
          <w:sz w:val="16"/>
          <w:szCs w:val="16"/>
        </w:rPr>
        <w:t>druh stavu předběžního opatření</w:t>
      </w:r>
    </w:p>
    <w:p w:rsidR="000F1416" w:rsidRPr="007D7680" w:rsidRDefault="000F1416" w:rsidP="008D5D62">
      <w:pPr>
        <w:numPr>
          <w:ilvl w:val="0"/>
          <w:numId w:val="201"/>
        </w:numPr>
        <w:tabs>
          <w:tab w:val="clear" w:pos="720"/>
          <w:tab w:val="num" w:pos="1620"/>
        </w:tabs>
        <w:ind w:left="1620"/>
        <w:jc w:val="both"/>
        <w:rPr>
          <w:sz w:val="16"/>
          <w:szCs w:val="16"/>
        </w:rPr>
      </w:pPr>
      <w:r w:rsidRPr="007D7680">
        <w:rPr>
          <w:sz w:val="16"/>
          <w:szCs w:val="16"/>
        </w:rPr>
        <w:t>čas od</w:t>
      </w:r>
    </w:p>
    <w:p w:rsidR="000F1416" w:rsidRPr="007D7680" w:rsidRDefault="000F1416" w:rsidP="008D5D62">
      <w:pPr>
        <w:numPr>
          <w:ilvl w:val="0"/>
          <w:numId w:val="201"/>
        </w:numPr>
        <w:tabs>
          <w:tab w:val="clear" w:pos="720"/>
          <w:tab w:val="num" w:pos="1620"/>
        </w:tabs>
        <w:ind w:left="1620"/>
        <w:jc w:val="both"/>
        <w:rPr>
          <w:sz w:val="16"/>
          <w:szCs w:val="16"/>
        </w:rPr>
      </w:pPr>
      <w:r w:rsidRPr="007D7680">
        <w:rPr>
          <w:sz w:val="16"/>
          <w:szCs w:val="16"/>
        </w:rPr>
        <w:t>čas do</w:t>
      </w:r>
    </w:p>
    <w:p w:rsidR="000F1416" w:rsidRPr="007D7680" w:rsidRDefault="000F1416" w:rsidP="008D5D62">
      <w:pPr>
        <w:numPr>
          <w:ilvl w:val="0"/>
          <w:numId w:val="201"/>
        </w:numPr>
        <w:tabs>
          <w:tab w:val="clear" w:pos="720"/>
          <w:tab w:val="num" w:pos="1620"/>
        </w:tabs>
        <w:ind w:left="1620"/>
        <w:jc w:val="both"/>
        <w:rPr>
          <w:sz w:val="16"/>
          <w:szCs w:val="16"/>
        </w:rPr>
      </w:pPr>
      <w:r w:rsidRPr="007D7680">
        <w:rPr>
          <w:sz w:val="16"/>
          <w:szCs w:val="16"/>
        </w:rPr>
        <w:t>způsob 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způsob 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poznámka</w:t>
      </w:r>
      <w:r w:rsidR="00581133" w:rsidRPr="007D7680">
        <w:rPr>
          <w:sz w:val="16"/>
          <w:szCs w:val="16"/>
        </w:rPr>
        <w:t xml:space="preserve"> k </w:t>
      </w:r>
      <w:r w:rsidRPr="007D7680">
        <w:rPr>
          <w:sz w:val="16"/>
          <w:szCs w:val="16"/>
        </w:rPr>
        <w:t>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právní moci předběžného opatření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odkaz na rozhodnutí, kterým bylo předběžné opatření vyřízeno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kdo vyřídil</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poznámka</w:t>
      </w:r>
    </w:p>
    <w:p w:rsidR="000F1416" w:rsidRPr="007D7680" w:rsidRDefault="000F1416" w:rsidP="00B04A98">
      <w:pPr>
        <w:keepNext/>
        <w:ind w:left="743"/>
        <w:jc w:val="both"/>
        <w:rPr>
          <w:b/>
          <w:sz w:val="16"/>
          <w:szCs w:val="16"/>
        </w:rPr>
      </w:pPr>
      <w:r w:rsidRPr="007D7680">
        <w:rPr>
          <w:b/>
          <w:sz w:val="16"/>
          <w:szCs w:val="16"/>
        </w:rPr>
        <w:t>Odkladné účinky:</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pořadové číslo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došlo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podal (který účastník)</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stav odkladného účinku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historie stavu odkladného účinku</w:t>
      </w:r>
    </w:p>
    <w:p w:rsidR="000F1416" w:rsidRPr="007D7680" w:rsidRDefault="000F1416" w:rsidP="008D5D62">
      <w:pPr>
        <w:numPr>
          <w:ilvl w:val="0"/>
          <w:numId w:val="201"/>
        </w:numPr>
        <w:tabs>
          <w:tab w:val="clear" w:pos="720"/>
          <w:tab w:val="num" w:pos="1620"/>
        </w:tabs>
        <w:ind w:left="1620"/>
        <w:jc w:val="both"/>
        <w:rPr>
          <w:sz w:val="16"/>
          <w:szCs w:val="16"/>
        </w:rPr>
      </w:pPr>
      <w:r w:rsidRPr="007D7680">
        <w:rPr>
          <w:sz w:val="16"/>
          <w:szCs w:val="16"/>
        </w:rPr>
        <w:t>druh stavu odkladného účinku</w:t>
      </w:r>
    </w:p>
    <w:p w:rsidR="000F1416" w:rsidRPr="007D7680" w:rsidRDefault="000F1416" w:rsidP="008D5D62">
      <w:pPr>
        <w:numPr>
          <w:ilvl w:val="0"/>
          <w:numId w:val="201"/>
        </w:numPr>
        <w:tabs>
          <w:tab w:val="clear" w:pos="720"/>
          <w:tab w:val="num" w:pos="1620"/>
        </w:tabs>
        <w:ind w:left="1620"/>
        <w:jc w:val="both"/>
        <w:rPr>
          <w:sz w:val="16"/>
          <w:szCs w:val="16"/>
        </w:rPr>
      </w:pPr>
      <w:r w:rsidRPr="007D7680">
        <w:rPr>
          <w:sz w:val="16"/>
          <w:szCs w:val="16"/>
        </w:rPr>
        <w:t>čas od</w:t>
      </w:r>
    </w:p>
    <w:p w:rsidR="000F1416" w:rsidRPr="007D7680" w:rsidRDefault="000F1416" w:rsidP="008D5D62">
      <w:pPr>
        <w:numPr>
          <w:ilvl w:val="0"/>
          <w:numId w:val="201"/>
        </w:numPr>
        <w:tabs>
          <w:tab w:val="clear" w:pos="720"/>
          <w:tab w:val="num" w:pos="1620"/>
        </w:tabs>
        <w:ind w:left="1620"/>
        <w:jc w:val="both"/>
        <w:rPr>
          <w:sz w:val="16"/>
          <w:szCs w:val="16"/>
        </w:rPr>
      </w:pPr>
      <w:r w:rsidRPr="007D7680">
        <w:rPr>
          <w:sz w:val="16"/>
          <w:szCs w:val="16"/>
        </w:rPr>
        <w:t>čas do</w:t>
      </w:r>
    </w:p>
    <w:p w:rsidR="000F1416" w:rsidRPr="007D7680" w:rsidRDefault="000F1416" w:rsidP="008D5D62">
      <w:pPr>
        <w:numPr>
          <w:ilvl w:val="0"/>
          <w:numId w:val="201"/>
        </w:numPr>
        <w:tabs>
          <w:tab w:val="clear" w:pos="720"/>
          <w:tab w:val="num" w:pos="1620"/>
        </w:tabs>
        <w:ind w:left="1620"/>
        <w:jc w:val="both"/>
        <w:rPr>
          <w:sz w:val="16"/>
          <w:szCs w:val="16"/>
        </w:rPr>
      </w:pPr>
      <w:r w:rsidRPr="007D7680">
        <w:rPr>
          <w:sz w:val="16"/>
          <w:szCs w:val="16"/>
        </w:rPr>
        <w:t>způsob 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způsob 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poznámka</w:t>
      </w:r>
      <w:r w:rsidR="00581133" w:rsidRPr="007D7680">
        <w:rPr>
          <w:sz w:val="16"/>
          <w:szCs w:val="16"/>
        </w:rPr>
        <w:t xml:space="preserve"> k </w:t>
      </w:r>
      <w:r w:rsidRPr="007D7680">
        <w:rPr>
          <w:sz w:val="16"/>
          <w:szCs w:val="16"/>
        </w:rPr>
        <w:t>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právní moci odkladného účinku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odkaz na rozhodnutí, kterým byl návrh odkladného účinku vyřízen</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kdo vyřídil</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poznámka</w:t>
      </w:r>
    </w:p>
    <w:p w:rsidR="000F1416" w:rsidRPr="007D7680" w:rsidRDefault="000F1416" w:rsidP="00B04A98">
      <w:pPr>
        <w:keepNext/>
        <w:ind w:left="743"/>
        <w:jc w:val="both"/>
        <w:rPr>
          <w:b/>
          <w:sz w:val="16"/>
          <w:szCs w:val="16"/>
        </w:rPr>
      </w:pPr>
      <w:r w:rsidRPr="007D7680">
        <w:rPr>
          <w:b/>
          <w:sz w:val="16"/>
          <w:szCs w:val="16"/>
        </w:rPr>
        <w:t>Rozhodnutí: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pořadové číslo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druh rozhodnutí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zda se jedná</w:t>
      </w:r>
      <w:r w:rsidR="00581133" w:rsidRPr="007D7680">
        <w:rPr>
          <w:sz w:val="16"/>
          <w:szCs w:val="16"/>
        </w:rPr>
        <w:t xml:space="preserve"> o </w:t>
      </w:r>
      <w:r w:rsidRPr="007D7680">
        <w:rPr>
          <w:sz w:val="16"/>
          <w:szCs w:val="16"/>
        </w:rPr>
        <w:t>konečné rozhodnutí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způsob 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popis obsahu rozhodnutí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soud vydal (označení soudu)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kdo vydal (jméno řešitele)</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nadiktování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lastRenderedPageBreak/>
        <w:t>datum vypravení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právní moci</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lhůta pro nadiktování/vypravení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lhůta prodloužena</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poznámka</w:t>
      </w:r>
    </w:p>
    <w:p w:rsidR="000F1416" w:rsidRPr="007D7680" w:rsidRDefault="000F1416" w:rsidP="00B04A98">
      <w:pPr>
        <w:keepNext/>
        <w:ind w:left="743"/>
        <w:jc w:val="both"/>
        <w:rPr>
          <w:b/>
          <w:sz w:val="16"/>
          <w:szCs w:val="16"/>
        </w:rPr>
      </w:pPr>
      <w:r w:rsidRPr="007D7680">
        <w:rPr>
          <w:b/>
          <w:sz w:val="16"/>
          <w:szCs w:val="16"/>
        </w:rPr>
        <w:t>Opravné prostředky:</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pořadové číslo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druh opravného prostředku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došlo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podání (např. na poštu)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druh podatele</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údaje</w:t>
      </w:r>
      <w:r w:rsidR="00581133" w:rsidRPr="007D7680">
        <w:rPr>
          <w:sz w:val="16"/>
          <w:szCs w:val="16"/>
        </w:rPr>
        <w:t xml:space="preserve"> o </w:t>
      </w:r>
      <w:r w:rsidRPr="007D7680">
        <w:rPr>
          <w:sz w:val="16"/>
          <w:szCs w:val="16"/>
        </w:rPr>
        <w:t>osobě podatele</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údaje</w:t>
      </w:r>
      <w:r w:rsidR="00581133" w:rsidRPr="007D7680">
        <w:rPr>
          <w:sz w:val="16"/>
          <w:szCs w:val="16"/>
        </w:rPr>
        <w:t xml:space="preserve"> o </w:t>
      </w:r>
      <w:r w:rsidRPr="007D7680">
        <w:rPr>
          <w:sz w:val="16"/>
          <w:szCs w:val="16"/>
        </w:rPr>
        <w:t>napadeném rozhodnutí (odkaz – pořadové číslo rozhodnutí)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předložení nadřízenému soudu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vyřízení nadřízeným soudem</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způsob 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popis 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údaje</w:t>
      </w:r>
      <w:r w:rsidR="00581133" w:rsidRPr="007D7680">
        <w:rPr>
          <w:sz w:val="16"/>
          <w:szCs w:val="16"/>
        </w:rPr>
        <w:t xml:space="preserve"> o </w:t>
      </w:r>
      <w:r w:rsidRPr="007D7680">
        <w:rPr>
          <w:sz w:val="16"/>
          <w:szCs w:val="16"/>
        </w:rPr>
        <w:t>rozhodnutí, kterým byl opravný prostředek vyřízen (odkaz – pořadové číslo rozhodnutí)</w:t>
      </w:r>
    </w:p>
    <w:p w:rsidR="000F1416" w:rsidRPr="007D7680" w:rsidRDefault="000F1416" w:rsidP="00B04A98">
      <w:pPr>
        <w:keepNext/>
        <w:ind w:left="743"/>
        <w:jc w:val="both"/>
        <w:rPr>
          <w:b/>
          <w:sz w:val="16"/>
          <w:szCs w:val="16"/>
        </w:rPr>
      </w:pPr>
      <w:r w:rsidRPr="007D7680">
        <w:rPr>
          <w:b/>
          <w:sz w:val="16"/>
          <w:szCs w:val="16"/>
        </w:rPr>
        <w:t>Osoby (účastníci 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role</w:t>
      </w:r>
      <w:r w:rsidR="009709AD" w:rsidRPr="007D7680">
        <w:rPr>
          <w:sz w:val="16"/>
          <w:szCs w:val="16"/>
        </w:rPr>
        <w:t xml:space="preserve"> v </w:t>
      </w:r>
      <w:r w:rsidRPr="007D7680">
        <w:rPr>
          <w:sz w:val="16"/>
          <w:szCs w:val="16"/>
        </w:rPr>
        <w:t>řízení (žalobce, žalovaný atd.)</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identifikační údaje osoby</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údaje</w:t>
      </w:r>
      <w:r w:rsidR="00581133" w:rsidRPr="007D7680">
        <w:rPr>
          <w:sz w:val="16"/>
          <w:szCs w:val="16"/>
        </w:rPr>
        <w:t xml:space="preserve"> o </w:t>
      </w:r>
      <w:r w:rsidRPr="007D7680">
        <w:rPr>
          <w:sz w:val="16"/>
          <w:szCs w:val="16"/>
        </w:rPr>
        <w:t>zástupcích (zákonný, procesní, opatrovník aj.)</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výsledek lustrace</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údaj, zda účastník je osvobozen od SOP</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prohlášení konkurzu nebo rozhodnutí</w:t>
      </w:r>
      <w:r w:rsidR="00581133" w:rsidRPr="007D7680">
        <w:rPr>
          <w:sz w:val="16"/>
          <w:szCs w:val="16"/>
        </w:rPr>
        <w:t xml:space="preserve"> o </w:t>
      </w:r>
      <w:r w:rsidRPr="007D7680">
        <w:rPr>
          <w:sz w:val="16"/>
          <w:szCs w:val="16"/>
        </w:rPr>
        <w:t>úpadku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adresa pro doručování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poznámka</w:t>
      </w:r>
    </w:p>
    <w:p w:rsidR="000F1416" w:rsidRPr="007D7680" w:rsidRDefault="000F1416" w:rsidP="00B04A98">
      <w:pPr>
        <w:keepNext/>
        <w:ind w:left="743"/>
        <w:jc w:val="both"/>
        <w:rPr>
          <w:b/>
          <w:sz w:val="16"/>
          <w:szCs w:val="16"/>
        </w:rPr>
      </w:pPr>
      <w:r w:rsidRPr="007D7680">
        <w:rPr>
          <w:b/>
          <w:sz w:val="16"/>
          <w:szCs w:val="16"/>
        </w:rPr>
        <w:t>Průběh 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pořadové číslo úkonu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druh úkonu – číselník (procesní úkon, ostatní úkony)</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provedení úkonu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úkon – číselník</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popis úkonu (obsah)</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poznámka</w:t>
      </w:r>
    </w:p>
    <w:p w:rsidR="000F1416" w:rsidRPr="007D7680" w:rsidRDefault="000F1416" w:rsidP="00B04A98">
      <w:pPr>
        <w:keepNext/>
        <w:ind w:left="743"/>
        <w:jc w:val="both"/>
        <w:rPr>
          <w:b/>
          <w:sz w:val="16"/>
          <w:szCs w:val="16"/>
        </w:rPr>
      </w:pPr>
      <w:r w:rsidRPr="007D7680">
        <w:rPr>
          <w:b/>
          <w:sz w:val="16"/>
          <w:szCs w:val="16"/>
        </w:rPr>
        <w:t>Ostatní údaje:</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poznámka dočasná</w:t>
      </w:r>
      <w:r w:rsidR="004609A0" w:rsidRPr="007D7680">
        <w:rPr>
          <w:sz w:val="16"/>
          <w:szCs w:val="16"/>
        </w:rPr>
        <w:t xml:space="preserve"> a </w:t>
      </w:r>
      <w:r w:rsidRPr="007D7680">
        <w:rPr>
          <w:sz w:val="16"/>
          <w:szCs w:val="16"/>
        </w:rPr>
        <w:t>trvalá (i</w:t>
      </w:r>
      <w:r w:rsidR="00581133" w:rsidRPr="007D7680">
        <w:rPr>
          <w:sz w:val="16"/>
          <w:szCs w:val="16"/>
        </w:rPr>
        <w:t xml:space="preserve"> k </w:t>
      </w:r>
      <w:r w:rsidRPr="007D7680">
        <w:rPr>
          <w:sz w:val="16"/>
          <w:szCs w:val="16"/>
        </w:rPr>
        <w:t>jednotlivým osobám)</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vzájemná souvislost</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převzato od (soud, spisová značka)</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historie změn (kdo</w:t>
      </w:r>
      <w:r w:rsidR="004609A0" w:rsidRPr="007D7680">
        <w:rPr>
          <w:sz w:val="16"/>
          <w:szCs w:val="16"/>
        </w:rPr>
        <w:t xml:space="preserve"> a </w:t>
      </w:r>
      <w:r w:rsidRPr="007D7680">
        <w:rPr>
          <w:sz w:val="16"/>
          <w:szCs w:val="16"/>
        </w:rPr>
        <w:t>co zapsal, změnil),</w:t>
      </w:r>
      <w:r w:rsidR="004609A0" w:rsidRPr="007D7680">
        <w:rPr>
          <w:sz w:val="16"/>
          <w:szCs w:val="16"/>
        </w:rPr>
        <w:t xml:space="preserve"> a </w:t>
      </w:r>
      <w:r w:rsidRPr="007D7680">
        <w:rPr>
          <w:sz w:val="16"/>
          <w:szCs w:val="16"/>
        </w:rPr>
        <w:t>to</w:t>
      </w:r>
      <w:r w:rsidR="002458BA" w:rsidRPr="007D7680">
        <w:rPr>
          <w:sz w:val="16"/>
          <w:szCs w:val="16"/>
        </w:rPr>
        <w:t xml:space="preserve"> i </w:t>
      </w:r>
      <w:r w:rsidRPr="007D7680">
        <w:rPr>
          <w:sz w:val="16"/>
          <w:szCs w:val="16"/>
        </w:rPr>
        <w:t>vztahu</w:t>
      </w:r>
      <w:r w:rsidR="00581133" w:rsidRPr="007D7680">
        <w:rPr>
          <w:sz w:val="16"/>
          <w:szCs w:val="16"/>
        </w:rPr>
        <w:t xml:space="preserve"> k </w:t>
      </w:r>
      <w:r w:rsidRPr="007D7680">
        <w:rPr>
          <w:sz w:val="16"/>
          <w:szCs w:val="16"/>
        </w:rPr>
        <w:t>účastníkům</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pohyb spisu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soudní poplatky (SOP)</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náklady 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dokumenty (dokumenty připojené ke spisové značce)</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údaje</w:t>
      </w:r>
      <w:r w:rsidR="00581133" w:rsidRPr="007D7680">
        <w:rPr>
          <w:sz w:val="16"/>
          <w:szCs w:val="16"/>
        </w:rPr>
        <w:t xml:space="preserve"> o </w:t>
      </w:r>
      <w:r w:rsidRPr="007D7680">
        <w:rPr>
          <w:sz w:val="16"/>
          <w:szCs w:val="16"/>
        </w:rPr>
        <w:t xml:space="preserve">jednání – viz kalendář (vzor </w:t>
      </w:r>
      <w:r w:rsidR="00FE0AA5" w:rsidRPr="007D7680">
        <w:rPr>
          <w:sz w:val="16"/>
          <w:szCs w:val="16"/>
        </w:rPr>
        <w:t>č. </w:t>
      </w:r>
      <w:r w:rsidRPr="007D7680">
        <w:rPr>
          <w:sz w:val="16"/>
          <w:szCs w:val="16"/>
        </w:rPr>
        <w:t xml:space="preserve">28 </w:t>
      </w:r>
      <w:r w:rsidR="00B32F66" w:rsidRPr="007D7680">
        <w:rPr>
          <w:sz w:val="16"/>
          <w:szCs w:val="16"/>
        </w:rPr>
        <w:t>v. k. ř.</w:t>
      </w:r>
      <w:r w:rsidRPr="007D7680">
        <w:rPr>
          <w:sz w:val="16"/>
          <w:szCs w:val="16"/>
        </w:rPr>
        <w:t>)</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evidenční údaje navrhovatel (kdo, sp. zn.)</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zda byl ve věci ustanoven znalec nebo tlumočník</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evidenční číslo statistiky</w:t>
      </w:r>
    </w:p>
    <w:p w:rsidR="000F1416" w:rsidRPr="007D7680" w:rsidRDefault="000F1416" w:rsidP="00B04A98">
      <w:pPr>
        <w:keepNext/>
        <w:ind w:left="743"/>
        <w:jc w:val="both"/>
        <w:rPr>
          <w:b/>
          <w:sz w:val="16"/>
          <w:szCs w:val="16"/>
        </w:rPr>
      </w:pPr>
      <w:r w:rsidRPr="007D7680">
        <w:rPr>
          <w:b/>
          <w:sz w:val="16"/>
          <w:szCs w:val="16"/>
        </w:rPr>
        <w:t>Evidence SO (odeslané spisy):</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 xml:space="preserve">viz seznam odeslaných spisů (vzor </w:t>
      </w:r>
      <w:r w:rsidR="00FE0AA5" w:rsidRPr="007D7680">
        <w:rPr>
          <w:sz w:val="16"/>
          <w:szCs w:val="16"/>
        </w:rPr>
        <w:t>č. </w:t>
      </w:r>
      <w:r w:rsidRPr="007D7680">
        <w:rPr>
          <w:sz w:val="16"/>
          <w:szCs w:val="16"/>
        </w:rPr>
        <w:t xml:space="preserve">29 </w:t>
      </w:r>
      <w:r w:rsidR="00B32F66" w:rsidRPr="007D7680">
        <w:rPr>
          <w:sz w:val="16"/>
          <w:szCs w:val="16"/>
        </w:rPr>
        <w:t>v. k. ř.</w:t>
      </w:r>
      <w:r w:rsidRPr="007D7680">
        <w:rPr>
          <w:sz w:val="16"/>
          <w:szCs w:val="16"/>
        </w:rPr>
        <w:t>)</w:t>
      </w:r>
    </w:p>
    <w:p w:rsidR="000F1416" w:rsidRPr="007D7680" w:rsidRDefault="000F1416" w:rsidP="00B04A98">
      <w:pPr>
        <w:pStyle w:val="Zkladntext"/>
        <w:keepNext/>
        <w:spacing w:before="360" w:after="100"/>
        <w:jc w:val="center"/>
        <w:rPr>
          <w:b/>
          <w:sz w:val="16"/>
          <w:szCs w:val="16"/>
        </w:rPr>
      </w:pPr>
      <w:r w:rsidRPr="007D7680">
        <w:rPr>
          <w:b/>
          <w:sz w:val="16"/>
          <w:szCs w:val="16"/>
        </w:rPr>
        <w:t>III.</w:t>
      </w:r>
    </w:p>
    <w:p w:rsidR="000F1416" w:rsidRPr="007D7680" w:rsidRDefault="000F1416" w:rsidP="00B04A98">
      <w:pPr>
        <w:pStyle w:val="Zkladntext"/>
        <w:ind w:firstLine="567"/>
        <w:rPr>
          <w:sz w:val="16"/>
          <w:szCs w:val="16"/>
        </w:rPr>
      </w:pPr>
      <w:r w:rsidRPr="007D7680">
        <w:rPr>
          <w:sz w:val="16"/>
          <w:szCs w:val="16"/>
        </w:rPr>
        <w:t>Pro vedení rejstříku Af, Ad, Az</w:t>
      </w:r>
      <w:r w:rsidR="004609A0" w:rsidRPr="007D7680">
        <w:rPr>
          <w:sz w:val="16"/>
          <w:szCs w:val="16"/>
        </w:rPr>
        <w:t xml:space="preserve"> a </w:t>
      </w:r>
      <w:r w:rsidRPr="007D7680">
        <w:rPr>
          <w:sz w:val="16"/>
          <w:szCs w:val="16"/>
        </w:rPr>
        <w:t>A se použijí přiměřeně ustanovení pro vedení rejstříku C.</w:t>
      </w:r>
    </w:p>
    <w:p w:rsidR="000F1416" w:rsidRPr="007D7680" w:rsidRDefault="000F1416" w:rsidP="00B04A98">
      <w:pPr>
        <w:pStyle w:val="Prosttext"/>
        <w:keepNext/>
        <w:spacing w:before="360" w:after="240"/>
        <w:jc w:val="center"/>
        <w:outlineLvl w:val="2"/>
        <w:rPr>
          <w:rFonts w:ascii="Times New Roman" w:eastAsia="MS Mincho" w:hAnsi="Times New Roman"/>
          <w:b/>
          <w:sz w:val="16"/>
          <w:szCs w:val="16"/>
        </w:rPr>
      </w:pPr>
      <w:r w:rsidRPr="007D7680">
        <w:rPr>
          <w:rFonts w:ascii="Times New Roman" w:eastAsia="MS Mincho" w:hAnsi="Times New Roman"/>
          <w:sz w:val="16"/>
          <w:szCs w:val="16"/>
        </w:rPr>
        <w:br w:type="page"/>
      </w:r>
      <w:bookmarkStart w:id="12389" w:name="_Toc233193638"/>
      <w:bookmarkStart w:id="12390" w:name="_Toc221857228"/>
      <w:bookmarkStart w:id="12391" w:name="_Toc233210236"/>
      <w:bookmarkStart w:id="12392" w:name="_Toc233284055"/>
      <w:bookmarkStart w:id="12393" w:name="_Toc233286858"/>
      <w:bookmarkStart w:id="12394" w:name="_Toc233289820"/>
      <w:bookmarkStart w:id="12395" w:name="_Toc233292928"/>
      <w:bookmarkStart w:id="12396" w:name="_Toc233293597"/>
      <w:bookmarkStart w:id="12397" w:name="_Toc233199665"/>
      <w:bookmarkStart w:id="12398" w:name="_Toc233213832"/>
      <w:bookmarkStart w:id="12399" w:name="_Toc233216891"/>
      <w:bookmarkStart w:id="12400" w:name="_Toc213960263"/>
      <w:bookmarkStart w:id="12401" w:name="_Toc233301705"/>
      <w:bookmarkStart w:id="12402" w:name="_Toc233303037"/>
      <w:bookmarkStart w:id="12403" w:name="_Toc233308312"/>
      <w:bookmarkStart w:id="12404" w:name="_Toc233313875"/>
      <w:bookmarkStart w:id="12405" w:name="_Toc233316176"/>
      <w:bookmarkStart w:id="12406" w:name="_Toc233343059"/>
      <w:bookmarkStart w:id="12407" w:name="_Toc233343725"/>
      <w:bookmarkStart w:id="12408" w:name="_Toc233345073"/>
      <w:bookmarkStart w:id="12409" w:name="_Toc233355556"/>
      <w:bookmarkStart w:id="12410" w:name="_Toc233358246"/>
      <w:bookmarkStart w:id="12411" w:name="_Toc233368928"/>
      <w:bookmarkStart w:id="12412" w:name="_Toc233371058"/>
      <w:bookmarkStart w:id="12413" w:name="_Toc64280749"/>
      <w:r w:rsidRPr="007D7680">
        <w:rPr>
          <w:rFonts w:ascii="Times New Roman" w:eastAsia="MS Mincho" w:hAnsi="Times New Roman"/>
          <w:b/>
          <w:sz w:val="16"/>
          <w:szCs w:val="16"/>
        </w:rPr>
        <w:lastRenderedPageBreak/>
        <w:t xml:space="preserve">24. Rejstřík L – vzor </w:t>
      </w:r>
      <w:r w:rsidR="00FE0AA5" w:rsidRPr="007D7680">
        <w:rPr>
          <w:rFonts w:ascii="Times New Roman" w:eastAsia="MS Mincho" w:hAnsi="Times New Roman"/>
          <w:b/>
          <w:sz w:val="16"/>
          <w:szCs w:val="16"/>
        </w:rPr>
        <w:t>č. </w:t>
      </w:r>
      <w:r w:rsidRPr="007D7680">
        <w:rPr>
          <w:rFonts w:ascii="Times New Roman" w:eastAsia="MS Mincho" w:hAnsi="Times New Roman"/>
          <w:b/>
          <w:sz w:val="16"/>
          <w:szCs w:val="16"/>
        </w:rPr>
        <w:t xml:space="preserve">182 </w:t>
      </w:r>
      <w:r w:rsidR="00B32F66" w:rsidRPr="007D7680">
        <w:rPr>
          <w:rFonts w:ascii="Times New Roman" w:eastAsia="MS Mincho" w:hAnsi="Times New Roman"/>
          <w:b/>
          <w:sz w:val="16"/>
          <w:szCs w:val="16"/>
        </w:rPr>
        <w:t>v. k. ř.</w:t>
      </w:r>
      <w:bookmarkEnd w:id="12389"/>
      <w:bookmarkEnd w:id="12390"/>
      <w:bookmarkEnd w:id="12391"/>
      <w:bookmarkEnd w:id="12392"/>
      <w:bookmarkEnd w:id="12393"/>
      <w:bookmarkEnd w:id="12394"/>
      <w:bookmarkEnd w:id="12395"/>
      <w:bookmarkEnd w:id="12396"/>
      <w:bookmarkEnd w:id="12397"/>
      <w:bookmarkEnd w:id="12398"/>
      <w:bookmarkEnd w:id="12399"/>
      <w:bookmarkEnd w:id="12400"/>
      <w:bookmarkEnd w:id="12401"/>
      <w:bookmarkEnd w:id="12402"/>
      <w:bookmarkEnd w:id="12403"/>
      <w:bookmarkEnd w:id="12404"/>
      <w:bookmarkEnd w:id="12405"/>
      <w:bookmarkEnd w:id="12406"/>
      <w:bookmarkEnd w:id="12407"/>
      <w:bookmarkEnd w:id="12408"/>
      <w:bookmarkEnd w:id="12409"/>
      <w:bookmarkEnd w:id="12410"/>
      <w:bookmarkEnd w:id="12411"/>
      <w:bookmarkEnd w:id="12412"/>
      <w:bookmarkEnd w:id="12413"/>
    </w:p>
    <w:p w:rsidR="000F1416" w:rsidRPr="007D7680" w:rsidRDefault="000F1416" w:rsidP="00B04A98">
      <w:pPr>
        <w:pStyle w:val="Prosttext"/>
        <w:spacing w:before="120" w:after="120"/>
        <w:jc w:val="both"/>
        <w:rPr>
          <w:rFonts w:ascii="Times New Roman" w:eastAsia="MS Mincho" w:hAnsi="Times New Roman"/>
          <w:sz w:val="16"/>
          <w:szCs w:val="16"/>
        </w:rPr>
      </w:pPr>
      <w:r w:rsidRPr="007D7680">
        <w:rPr>
          <w:rFonts w:ascii="Times New Roman" w:eastAsia="MS Mincho" w:hAnsi="Times New Roman"/>
          <w:sz w:val="16"/>
          <w:szCs w:val="16"/>
        </w:rPr>
        <w:t>první strana: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0"/>
        <w:gridCol w:w="1021"/>
        <w:gridCol w:w="5075"/>
        <w:gridCol w:w="1021"/>
        <w:gridCol w:w="2552"/>
      </w:tblGrid>
      <w:tr w:rsidR="000F1416" w:rsidRPr="007D7680">
        <w:tc>
          <w:tcPr>
            <w:tcW w:w="680" w:type="dxa"/>
            <w:vAlign w:val="center"/>
          </w:tcPr>
          <w:p w:rsidR="000F1416" w:rsidRPr="007D7680" w:rsidRDefault="000F1416" w:rsidP="00B04A98">
            <w:pPr>
              <w:spacing w:before="180" w:after="180"/>
              <w:jc w:val="center"/>
              <w:rPr>
                <w:sz w:val="16"/>
                <w:szCs w:val="16"/>
              </w:rPr>
            </w:pPr>
            <w:r w:rsidRPr="007D7680">
              <w:rPr>
                <w:sz w:val="16"/>
                <w:szCs w:val="16"/>
              </w:rPr>
              <w:t>Běžné číslo</w:t>
            </w:r>
          </w:p>
        </w:tc>
        <w:tc>
          <w:tcPr>
            <w:tcW w:w="1021" w:type="dxa"/>
            <w:vAlign w:val="center"/>
          </w:tcPr>
          <w:p w:rsidR="000F1416" w:rsidRPr="007D7680" w:rsidRDefault="000F1416" w:rsidP="00B04A98">
            <w:pPr>
              <w:spacing w:before="180" w:after="180"/>
              <w:jc w:val="center"/>
              <w:rPr>
                <w:sz w:val="16"/>
                <w:szCs w:val="16"/>
              </w:rPr>
            </w:pPr>
            <w:r w:rsidRPr="007D7680">
              <w:rPr>
                <w:sz w:val="16"/>
                <w:szCs w:val="16"/>
              </w:rPr>
              <w:t>Došlo dne</w:t>
            </w:r>
          </w:p>
        </w:tc>
        <w:tc>
          <w:tcPr>
            <w:tcW w:w="5075" w:type="dxa"/>
            <w:vAlign w:val="center"/>
          </w:tcPr>
          <w:p w:rsidR="000F1416" w:rsidRPr="007D7680" w:rsidRDefault="000F1416" w:rsidP="00B04A98">
            <w:pPr>
              <w:spacing w:before="180" w:after="180"/>
              <w:jc w:val="center"/>
              <w:rPr>
                <w:sz w:val="16"/>
                <w:szCs w:val="16"/>
              </w:rPr>
            </w:pPr>
            <w:r w:rsidRPr="007D7680">
              <w:rPr>
                <w:sz w:val="16"/>
                <w:szCs w:val="16"/>
              </w:rPr>
              <w:t>Jméno</w:t>
            </w:r>
            <w:r w:rsidR="004609A0" w:rsidRPr="007D7680">
              <w:rPr>
                <w:sz w:val="16"/>
                <w:szCs w:val="16"/>
              </w:rPr>
              <w:t xml:space="preserve"> a </w:t>
            </w:r>
            <w:r w:rsidRPr="007D7680">
              <w:rPr>
                <w:sz w:val="16"/>
                <w:szCs w:val="16"/>
              </w:rPr>
              <w:t>příjmení</w:t>
            </w:r>
          </w:p>
        </w:tc>
        <w:tc>
          <w:tcPr>
            <w:tcW w:w="1021" w:type="dxa"/>
            <w:vAlign w:val="center"/>
          </w:tcPr>
          <w:p w:rsidR="000F1416" w:rsidRPr="007D7680" w:rsidRDefault="000F1416" w:rsidP="00B04A98">
            <w:pPr>
              <w:spacing w:before="180" w:after="180"/>
              <w:jc w:val="center"/>
              <w:rPr>
                <w:sz w:val="16"/>
                <w:szCs w:val="16"/>
              </w:rPr>
            </w:pPr>
            <w:r w:rsidRPr="007D7680">
              <w:rPr>
                <w:sz w:val="16"/>
                <w:szCs w:val="16"/>
              </w:rPr>
              <w:t>Datum narození</w:t>
            </w:r>
          </w:p>
        </w:tc>
        <w:tc>
          <w:tcPr>
            <w:tcW w:w="2552" w:type="dxa"/>
            <w:vAlign w:val="center"/>
          </w:tcPr>
          <w:p w:rsidR="000F1416" w:rsidRPr="007D7680" w:rsidRDefault="000F1416" w:rsidP="00B04A98">
            <w:pPr>
              <w:spacing w:before="180" w:after="180"/>
              <w:jc w:val="center"/>
              <w:rPr>
                <w:sz w:val="16"/>
                <w:szCs w:val="16"/>
              </w:rPr>
            </w:pPr>
            <w:r w:rsidRPr="007D7680">
              <w:rPr>
                <w:sz w:val="16"/>
                <w:szCs w:val="16"/>
              </w:rPr>
              <w:t>Převzetí do ústavu povoleno dne</w:t>
            </w:r>
          </w:p>
        </w:tc>
      </w:tr>
      <w:tr w:rsidR="000F1416" w:rsidRPr="007D7680">
        <w:tc>
          <w:tcPr>
            <w:tcW w:w="680" w:type="dxa"/>
            <w:vAlign w:val="center"/>
          </w:tcPr>
          <w:p w:rsidR="000F1416" w:rsidRPr="007D7680" w:rsidRDefault="000F1416" w:rsidP="00B04A98">
            <w:pPr>
              <w:ind w:right="1"/>
              <w:jc w:val="center"/>
              <w:rPr>
                <w:sz w:val="16"/>
                <w:szCs w:val="16"/>
              </w:rPr>
            </w:pPr>
            <w:r w:rsidRPr="007D7680">
              <w:rPr>
                <w:sz w:val="16"/>
                <w:szCs w:val="16"/>
              </w:rPr>
              <w:t>1</w:t>
            </w:r>
          </w:p>
        </w:tc>
        <w:tc>
          <w:tcPr>
            <w:tcW w:w="1021" w:type="dxa"/>
            <w:vAlign w:val="center"/>
          </w:tcPr>
          <w:p w:rsidR="000F1416" w:rsidRPr="007D7680" w:rsidRDefault="000F1416" w:rsidP="00B04A98">
            <w:pPr>
              <w:ind w:right="1"/>
              <w:jc w:val="center"/>
              <w:rPr>
                <w:sz w:val="16"/>
                <w:szCs w:val="16"/>
              </w:rPr>
            </w:pPr>
            <w:r w:rsidRPr="007D7680">
              <w:rPr>
                <w:sz w:val="16"/>
                <w:szCs w:val="16"/>
              </w:rPr>
              <w:t>2</w:t>
            </w:r>
          </w:p>
        </w:tc>
        <w:tc>
          <w:tcPr>
            <w:tcW w:w="5075" w:type="dxa"/>
            <w:vAlign w:val="center"/>
          </w:tcPr>
          <w:p w:rsidR="000F1416" w:rsidRPr="007D7680" w:rsidRDefault="000F1416" w:rsidP="00B04A98">
            <w:pPr>
              <w:ind w:right="1"/>
              <w:jc w:val="center"/>
              <w:rPr>
                <w:sz w:val="16"/>
                <w:szCs w:val="16"/>
              </w:rPr>
            </w:pPr>
            <w:r w:rsidRPr="007D7680">
              <w:rPr>
                <w:sz w:val="16"/>
                <w:szCs w:val="16"/>
              </w:rPr>
              <w:t>3</w:t>
            </w:r>
          </w:p>
        </w:tc>
        <w:tc>
          <w:tcPr>
            <w:tcW w:w="1021" w:type="dxa"/>
            <w:vAlign w:val="center"/>
          </w:tcPr>
          <w:p w:rsidR="000F1416" w:rsidRPr="007D7680" w:rsidRDefault="000F1416" w:rsidP="00B04A98">
            <w:pPr>
              <w:ind w:right="1"/>
              <w:jc w:val="center"/>
              <w:rPr>
                <w:sz w:val="16"/>
                <w:szCs w:val="16"/>
              </w:rPr>
            </w:pPr>
            <w:r w:rsidRPr="007D7680">
              <w:rPr>
                <w:sz w:val="16"/>
                <w:szCs w:val="16"/>
              </w:rPr>
              <w:t>4</w:t>
            </w:r>
          </w:p>
        </w:tc>
        <w:tc>
          <w:tcPr>
            <w:tcW w:w="2552" w:type="dxa"/>
            <w:vAlign w:val="center"/>
          </w:tcPr>
          <w:p w:rsidR="000F1416" w:rsidRPr="007D7680" w:rsidRDefault="000F1416" w:rsidP="00B04A98">
            <w:pPr>
              <w:ind w:right="1"/>
              <w:jc w:val="center"/>
              <w:rPr>
                <w:sz w:val="16"/>
                <w:szCs w:val="16"/>
              </w:rPr>
            </w:pPr>
            <w:r w:rsidRPr="007D7680">
              <w:rPr>
                <w:sz w:val="16"/>
                <w:szCs w:val="16"/>
              </w:rPr>
              <w:t>5</w:t>
            </w:r>
          </w:p>
        </w:tc>
      </w:tr>
    </w:tbl>
    <w:p w:rsidR="000F1416" w:rsidRPr="007D7680" w:rsidRDefault="000F1416" w:rsidP="00B04A98">
      <w:pPr>
        <w:pStyle w:val="Prosttext"/>
        <w:spacing w:before="240" w:after="120"/>
        <w:jc w:val="both"/>
        <w:rPr>
          <w:rFonts w:ascii="Times New Roman" w:eastAsia="MS Mincho" w:hAnsi="Times New Roman"/>
          <w:sz w:val="16"/>
          <w:szCs w:val="16"/>
        </w:rPr>
      </w:pPr>
      <w:r w:rsidRPr="007D7680">
        <w:rPr>
          <w:rFonts w:ascii="Times New Roman" w:eastAsia="MS Mincho" w:hAnsi="Times New Roman"/>
          <w:sz w:val="16"/>
          <w:szCs w:val="16"/>
        </w:rPr>
        <w:t>druhá strana: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1701"/>
        <w:gridCol w:w="1701"/>
        <w:gridCol w:w="1247"/>
        <w:gridCol w:w="1247"/>
        <w:gridCol w:w="2744"/>
      </w:tblGrid>
      <w:tr w:rsidR="000F1416" w:rsidRPr="007D7680">
        <w:trPr>
          <w:cantSplit/>
        </w:trPr>
        <w:tc>
          <w:tcPr>
            <w:tcW w:w="5103" w:type="dxa"/>
            <w:gridSpan w:val="3"/>
            <w:vAlign w:val="center"/>
          </w:tcPr>
          <w:p w:rsidR="000F1416" w:rsidRPr="007D7680" w:rsidRDefault="000F1416" w:rsidP="00B04A98">
            <w:pPr>
              <w:spacing w:before="60" w:after="60"/>
              <w:jc w:val="center"/>
              <w:rPr>
                <w:sz w:val="16"/>
                <w:szCs w:val="16"/>
              </w:rPr>
            </w:pPr>
            <w:r w:rsidRPr="007D7680">
              <w:rPr>
                <w:sz w:val="16"/>
                <w:szCs w:val="16"/>
              </w:rPr>
              <w:t>Držení</w:t>
            </w:r>
            <w:r w:rsidR="009709AD" w:rsidRPr="007D7680">
              <w:rPr>
                <w:sz w:val="16"/>
                <w:szCs w:val="16"/>
              </w:rPr>
              <w:t xml:space="preserve"> v </w:t>
            </w:r>
            <w:r w:rsidRPr="007D7680">
              <w:rPr>
                <w:sz w:val="16"/>
                <w:szCs w:val="16"/>
              </w:rPr>
              <w:t>ústavu</w:t>
            </w:r>
          </w:p>
        </w:tc>
        <w:tc>
          <w:tcPr>
            <w:tcW w:w="1247" w:type="dxa"/>
            <w:vMerge w:val="restart"/>
            <w:vAlign w:val="center"/>
          </w:tcPr>
          <w:p w:rsidR="000F1416" w:rsidRPr="007D7680" w:rsidRDefault="000F1416" w:rsidP="00B04A98">
            <w:pPr>
              <w:spacing w:before="60" w:after="60"/>
              <w:jc w:val="center"/>
              <w:rPr>
                <w:sz w:val="16"/>
                <w:szCs w:val="16"/>
              </w:rPr>
            </w:pPr>
            <w:r w:rsidRPr="007D7680">
              <w:rPr>
                <w:sz w:val="16"/>
                <w:szCs w:val="16"/>
              </w:rPr>
              <w:t>Datum</w:t>
            </w:r>
            <w:r w:rsidRPr="007D7680">
              <w:rPr>
                <w:sz w:val="16"/>
                <w:szCs w:val="16"/>
              </w:rPr>
              <w:br/>
              <w:t>propuštění</w:t>
            </w:r>
          </w:p>
        </w:tc>
        <w:tc>
          <w:tcPr>
            <w:tcW w:w="1247" w:type="dxa"/>
            <w:vMerge w:val="restart"/>
            <w:vAlign w:val="center"/>
          </w:tcPr>
          <w:p w:rsidR="000F1416" w:rsidRPr="007D7680" w:rsidRDefault="000F1416" w:rsidP="00B04A98">
            <w:pPr>
              <w:spacing w:before="60" w:after="60"/>
              <w:jc w:val="center"/>
              <w:rPr>
                <w:sz w:val="16"/>
                <w:szCs w:val="16"/>
              </w:rPr>
            </w:pPr>
            <w:r w:rsidRPr="007D7680">
              <w:rPr>
                <w:sz w:val="16"/>
                <w:szCs w:val="16"/>
              </w:rPr>
              <w:t>Datum</w:t>
            </w:r>
            <w:r w:rsidRPr="007D7680">
              <w:rPr>
                <w:sz w:val="16"/>
                <w:szCs w:val="16"/>
              </w:rPr>
              <w:br/>
              <w:t>podepsání souhlasu</w:t>
            </w:r>
          </w:p>
        </w:tc>
        <w:tc>
          <w:tcPr>
            <w:tcW w:w="2744" w:type="dxa"/>
            <w:vMerge w:val="restart"/>
            <w:vAlign w:val="center"/>
          </w:tcPr>
          <w:p w:rsidR="000F1416" w:rsidRPr="007D7680" w:rsidRDefault="000F1416" w:rsidP="00B04A98">
            <w:pPr>
              <w:spacing w:before="60" w:after="60"/>
              <w:jc w:val="center"/>
              <w:rPr>
                <w:sz w:val="16"/>
                <w:szCs w:val="16"/>
              </w:rPr>
            </w:pPr>
            <w:r w:rsidRPr="007D7680">
              <w:rPr>
                <w:sz w:val="16"/>
                <w:szCs w:val="16"/>
              </w:rPr>
              <w:t>Poznámka</w:t>
            </w:r>
          </w:p>
        </w:tc>
      </w:tr>
      <w:tr w:rsidR="000F1416" w:rsidRPr="007D7680">
        <w:trPr>
          <w:cantSplit/>
        </w:trPr>
        <w:tc>
          <w:tcPr>
            <w:tcW w:w="1701" w:type="dxa"/>
            <w:vAlign w:val="center"/>
          </w:tcPr>
          <w:p w:rsidR="000F1416" w:rsidRPr="007D7680" w:rsidRDefault="000F1416" w:rsidP="00B04A98">
            <w:pPr>
              <w:spacing w:before="60" w:after="60"/>
              <w:jc w:val="center"/>
              <w:rPr>
                <w:sz w:val="16"/>
                <w:szCs w:val="16"/>
              </w:rPr>
            </w:pPr>
            <w:r w:rsidRPr="007D7680">
              <w:rPr>
                <w:sz w:val="16"/>
                <w:szCs w:val="16"/>
              </w:rPr>
              <w:t>povoleno dne</w:t>
            </w:r>
          </w:p>
        </w:tc>
        <w:tc>
          <w:tcPr>
            <w:tcW w:w="1701" w:type="dxa"/>
            <w:vAlign w:val="center"/>
          </w:tcPr>
          <w:p w:rsidR="000F1416" w:rsidRPr="007D7680" w:rsidRDefault="000F1416" w:rsidP="00B04A98">
            <w:pPr>
              <w:spacing w:before="60" w:after="60"/>
              <w:jc w:val="center"/>
              <w:rPr>
                <w:sz w:val="16"/>
                <w:szCs w:val="16"/>
              </w:rPr>
            </w:pPr>
            <w:r w:rsidRPr="007D7680">
              <w:rPr>
                <w:sz w:val="16"/>
                <w:szCs w:val="16"/>
              </w:rPr>
              <w:t>prodlouženo dne</w:t>
            </w:r>
          </w:p>
        </w:tc>
        <w:tc>
          <w:tcPr>
            <w:tcW w:w="1701" w:type="dxa"/>
            <w:vAlign w:val="center"/>
          </w:tcPr>
          <w:p w:rsidR="000F1416" w:rsidRPr="007D7680" w:rsidRDefault="000F1416" w:rsidP="00B04A98">
            <w:pPr>
              <w:spacing w:before="60" w:after="60"/>
              <w:jc w:val="center"/>
              <w:rPr>
                <w:sz w:val="16"/>
                <w:szCs w:val="16"/>
              </w:rPr>
            </w:pPr>
            <w:r w:rsidRPr="007D7680">
              <w:rPr>
                <w:sz w:val="16"/>
                <w:szCs w:val="16"/>
              </w:rPr>
              <w:t>nepovoleno dne</w:t>
            </w:r>
          </w:p>
        </w:tc>
        <w:tc>
          <w:tcPr>
            <w:tcW w:w="1247" w:type="dxa"/>
            <w:vMerge/>
            <w:vAlign w:val="center"/>
          </w:tcPr>
          <w:p w:rsidR="000F1416" w:rsidRPr="007D7680" w:rsidRDefault="000F1416" w:rsidP="00B04A98">
            <w:pPr>
              <w:ind w:right="1"/>
              <w:jc w:val="center"/>
              <w:rPr>
                <w:sz w:val="16"/>
                <w:szCs w:val="16"/>
              </w:rPr>
            </w:pPr>
          </w:p>
        </w:tc>
        <w:tc>
          <w:tcPr>
            <w:tcW w:w="1247" w:type="dxa"/>
            <w:vMerge/>
            <w:vAlign w:val="center"/>
          </w:tcPr>
          <w:p w:rsidR="000F1416" w:rsidRPr="007D7680" w:rsidRDefault="000F1416" w:rsidP="00B04A98">
            <w:pPr>
              <w:ind w:right="1"/>
              <w:jc w:val="center"/>
              <w:rPr>
                <w:sz w:val="16"/>
                <w:szCs w:val="16"/>
              </w:rPr>
            </w:pPr>
          </w:p>
        </w:tc>
        <w:tc>
          <w:tcPr>
            <w:tcW w:w="2744" w:type="dxa"/>
            <w:vMerge/>
            <w:vAlign w:val="center"/>
          </w:tcPr>
          <w:p w:rsidR="000F1416" w:rsidRPr="007D7680" w:rsidRDefault="000F1416" w:rsidP="00B04A98">
            <w:pPr>
              <w:ind w:right="1"/>
              <w:jc w:val="center"/>
              <w:rPr>
                <w:sz w:val="16"/>
                <w:szCs w:val="16"/>
              </w:rPr>
            </w:pPr>
          </w:p>
        </w:tc>
      </w:tr>
      <w:tr w:rsidR="000F1416" w:rsidRPr="007D7680">
        <w:tc>
          <w:tcPr>
            <w:tcW w:w="1701" w:type="dxa"/>
            <w:vAlign w:val="center"/>
          </w:tcPr>
          <w:p w:rsidR="000F1416" w:rsidRPr="007D7680" w:rsidRDefault="000F1416" w:rsidP="00B04A98">
            <w:pPr>
              <w:ind w:right="1"/>
              <w:jc w:val="center"/>
              <w:rPr>
                <w:sz w:val="16"/>
                <w:szCs w:val="16"/>
              </w:rPr>
            </w:pPr>
            <w:r w:rsidRPr="007D7680">
              <w:rPr>
                <w:sz w:val="16"/>
                <w:szCs w:val="16"/>
              </w:rPr>
              <w:t>6</w:t>
            </w:r>
          </w:p>
        </w:tc>
        <w:tc>
          <w:tcPr>
            <w:tcW w:w="1701" w:type="dxa"/>
            <w:vAlign w:val="center"/>
          </w:tcPr>
          <w:p w:rsidR="000F1416" w:rsidRPr="007D7680" w:rsidRDefault="000F1416" w:rsidP="00B04A98">
            <w:pPr>
              <w:ind w:right="1"/>
              <w:jc w:val="center"/>
              <w:rPr>
                <w:sz w:val="16"/>
                <w:szCs w:val="16"/>
              </w:rPr>
            </w:pPr>
            <w:r w:rsidRPr="007D7680">
              <w:rPr>
                <w:sz w:val="16"/>
                <w:szCs w:val="16"/>
              </w:rPr>
              <w:t>7</w:t>
            </w:r>
          </w:p>
        </w:tc>
        <w:tc>
          <w:tcPr>
            <w:tcW w:w="1701" w:type="dxa"/>
            <w:vAlign w:val="center"/>
          </w:tcPr>
          <w:p w:rsidR="000F1416" w:rsidRPr="007D7680" w:rsidRDefault="000F1416" w:rsidP="00B04A98">
            <w:pPr>
              <w:ind w:right="1"/>
              <w:jc w:val="center"/>
              <w:rPr>
                <w:sz w:val="16"/>
                <w:szCs w:val="16"/>
              </w:rPr>
            </w:pPr>
            <w:r w:rsidRPr="007D7680">
              <w:rPr>
                <w:sz w:val="16"/>
                <w:szCs w:val="16"/>
              </w:rPr>
              <w:t>8</w:t>
            </w:r>
          </w:p>
        </w:tc>
        <w:tc>
          <w:tcPr>
            <w:tcW w:w="1247" w:type="dxa"/>
            <w:vAlign w:val="center"/>
          </w:tcPr>
          <w:p w:rsidR="000F1416" w:rsidRPr="007D7680" w:rsidRDefault="000F1416" w:rsidP="00B04A98">
            <w:pPr>
              <w:ind w:right="1"/>
              <w:jc w:val="center"/>
              <w:rPr>
                <w:sz w:val="16"/>
                <w:szCs w:val="16"/>
              </w:rPr>
            </w:pPr>
            <w:r w:rsidRPr="007D7680">
              <w:rPr>
                <w:sz w:val="16"/>
                <w:szCs w:val="16"/>
              </w:rPr>
              <w:t>9</w:t>
            </w:r>
          </w:p>
        </w:tc>
        <w:tc>
          <w:tcPr>
            <w:tcW w:w="1247" w:type="dxa"/>
            <w:vAlign w:val="center"/>
          </w:tcPr>
          <w:p w:rsidR="000F1416" w:rsidRPr="007D7680" w:rsidRDefault="000F1416" w:rsidP="00B04A98">
            <w:pPr>
              <w:ind w:right="1"/>
              <w:jc w:val="center"/>
              <w:rPr>
                <w:sz w:val="16"/>
                <w:szCs w:val="16"/>
              </w:rPr>
            </w:pPr>
            <w:r w:rsidRPr="007D7680">
              <w:rPr>
                <w:sz w:val="16"/>
                <w:szCs w:val="16"/>
              </w:rPr>
              <w:t>10</w:t>
            </w:r>
          </w:p>
        </w:tc>
        <w:tc>
          <w:tcPr>
            <w:tcW w:w="2744" w:type="dxa"/>
            <w:vAlign w:val="center"/>
          </w:tcPr>
          <w:p w:rsidR="000F1416" w:rsidRPr="007D7680" w:rsidRDefault="000F1416" w:rsidP="00B04A98">
            <w:pPr>
              <w:ind w:right="1"/>
              <w:jc w:val="center"/>
              <w:rPr>
                <w:sz w:val="16"/>
                <w:szCs w:val="16"/>
              </w:rPr>
            </w:pPr>
            <w:r w:rsidRPr="007D7680">
              <w:rPr>
                <w:sz w:val="16"/>
                <w:szCs w:val="16"/>
              </w:rPr>
              <w:t>11</w:t>
            </w:r>
          </w:p>
        </w:tc>
      </w:tr>
    </w:tbl>
    <w:p w:rsidR="000F1416" w:rsidRPr="007D7680" w:rsidRDefault="000F1416" w:rsidP="00B04A98">
      <w:pPr>
        <w:pStyle w:val="Zkladntext"/>
        <w:keepNext/>
        <w:spacing w:before="360" w:after="100"/>
        <w:jc w:val="center"/>
        <w:outlineLvl w:val="3"/>
        <w:rPr>
          <w:b/>
          <w:sz w:val="16"/>
          <w:szCs w:val="16"/>
        </w:rPr>
      </w:pPr>
      <w:bookmarkStart w:id="12414" w:name="_Toc233193639"/>
      <w:bookmarkStart w:id="12415" w:name="_Toc221857229"/>
      <w:bookmarkStart w:id="12416" w:name="_Toc233210237"/>
      <w:bookmarkStart w:id="12417" w:name="_Toc233284056"/>
      <w:bookmarkStart w:id="12418" w:name="_Toc233286859"/>
      <w:bookmarkStart w:id="12419" w:name="_Toc233289821"/>
      <w:bookmarkStart w:id="12420" w:name="_Toc233292929"/>
      <w:bookmarkStart w:id="12421" w:name="_Toc233293598"/>
      <w:bookmarkStart w:id="12422" w:name="_Toc233199666"/>
      <w:bookmarkStart w:id="12423" w:name="_Toc233213833"/>
      <w:bookmarkStart w:id="12424" w:name="_Toc233216892"/>
      <w:bookmarkStart w:id="12425" w:name="_Toc213960264"/>
      <w:bookmarkStart w:id="12426" w:name="_Toc233301706"/>
      <w:bookmarkStart w:id="12427" w:name="_Toc233303038"/>
      <w:bookmarkStart w:id="12428" w:name="_Toc233308313"/>
      <w:bookmarkStart w:id="12429" w:name="_Toc233313876"/>
      <w:bookmarkStart w:id="12430" w:name="_Toc233316177"/>
      <w:bookmarkStart w:id="12431" w:name="_Toc233343060"/>
      <w:bookmarkStart w:id="12432" w:name="_Toc233343726"/>
      <w:bookmarkStart w:id="12433" w:name="_Toc233345074"/>
      <w:bookmarkStart w:id="12434" w:name="_Toc233355557"/>
      <w:bookmarkStart w:id="12435" w:name="_Toc233358247"/>
      <w:bookmarkStart w:id="12436" w:name="_Toc233368929"/>
      <w:bookmarkStart w:id="12437" w:name="_Toc233371059"/>
      <w:bookmarkStart w:id="12438" w:name="_Toc64280750"/>
      <w:r w:rsidRPr="007D7680">
        <w:rPr>
          <w:b/>
          <w:sz w:val="16"/>
          <w:szCs w:val="16"/>
        </w:rPr>
        <w:t>I.</w:t>
      </w:r>
      <w:bookmarkEnd w:id="12414"/>
      <w:bookmarkEnd w:id="12415"/>
      <w:bookmarkEnd w:id="12416"/>
      <w:bookmarkEnd w:id="12417"/>
      <w:bookmarkEnd w:id="12418"/>
      <w:bookmarkEnd w:id="12419"/>
      <w:bookmarkEnd w:id="12420"/>
      <w:bookmarkEnd w:id="12421"/>
      <w:bookmarkEnd w:id="12422"/>
      <w:bookmarkEnd w:id="12423"/>
      <w:bookmarkEnd w:id="12424"/>
      <w:bookmarkEnd w:id="12425"/>
      <w:bookmarkEnd w:id="12426"/>
      <w:bookmarkEnd w:id="12427"/>
      <w:bookmarkEnd w:id="12428"/>
      <w:bookmarkEnd w:id="12429"/>
      <w:bookmarkEnd w:id="12430"/>
      <w:bookmarkEnd w:id="12431"/>
      <w:bookmarkEnd w:id="12432"/>
      <w:bookmarkEnd w:id="12433"/>
      <w:bookmarkEnd w:id="12434"/>
      <w:bookmarkEnd w:id="12435"/>
      <w:bookmarkEnd w:id="12436"/>
      <w:bookmarkEnd w:id="12437"/>
      <w:bookmarkEnd w:id="12438"/>
    </w:p>
    <w:p w:rsidR="000F1416" w:rsidRPr="007D7680" w:rsidRDefault="000F1416" w:rsidP="00B04A98">
      <w:pPr>
        <w:ind w:firstLine="357"/>
        <w:jc w:val="both"/>
        <w:rPr>
          <w:sz w:val="16"/>
          <w:szCs w:val="16"/>
        </w:rPr>
      </w:pPr>
      <w:r w:rsidRPr="007D7680">
        <w:rPr>
          <w:sz w:val="16"/>
          <w:szCs w:val="16"/>
        </w:rPr>
        <w:t>Do rejstříku L se zapisují věci řízení</w:t>
      </w:r>
      <w:r w:rsidR="00581133" w:rsidRPr="007D7680">
        <w:rPr>
          <w:sz w:val="16"/>
          <w:szCs w:val="16"/>
        </w:rPr>
        <w:t xml:space="preserve"> o </w:t>
      </w:r>
      <w:r w:rsidRPr="007D7680">
        <w:rPr>
          <w:sz w:val="16"/>
          <w:szCs w:val="16"/>
        </w:rPr>
        <w:t>vyslovení přípustnosti převzetí nebo držení</w:t>
      </w:r>
      <w:r w:rsidR="009709AD" w:rsidRPr="007D7680">
        <w:rPr>
          <w:sz w:val="16"/>
          <w:szCs w:val="16"/>
        </w:rPr>
        <w:t xml:space="preserve"> v </w:t>
      </w:r>
      <w:r w:rsidRPr="007D7680">
        <w:rPr>
          <w:sz w:val="16"/>
          <w:szCs w:val="16"/>
        </w:rPr>
        <w:t>ústavu zdravotnické péče</w:t>
      </w:r>
      <w:r w:rsidR="004609A0" w:rsidRPr="007D7680">
        <w:rPr>
          <w:sz w:val="16"/>
          <w:szCs w:val="16"/>
        </w:rPr>
        <w:t xml:space="preserve"> a </w:t>
      </w:r>
      <w:r w:rsidR="00654604" w:rsidRPr="007D7680">
        <w:rPr>
          <w:sz w:val="16"/>
          <w:szCs w:val="16"/>
        </w:rPr>
        <w:t>věci vyslovení nepřípustnosti držení</w:t>
      </w:r>
      <w:r w:rsidR="009709AD" w:rsidRPr="007D7680">
        <w:rPr>
          <w:sz w:val="16"/>
          <w:szCs w:val="16"/>
        </w:rPr>
        <w:t xml:space="preserve"> v </w:t>
      </w:r>
      <w:r w:rsidR="00654604" w:rsidRPr="007D7680">
        <w:rPr>
          <w:sz w:val="16"/>
          <w:szCs w:val="16"/>
        </w:rPr>
        <w:t>zařízení sociálních služeb</w:t>
      </w:r>
      <w:r w:rsidRPr="007D7680">
        <w:rPr>
          <w:sz w:val="16"/>
          <w:szCs w:val="16"/>
        </w:rPr>
        <w:t>.</w:t>
      </w:r>
    </w:p>
    <w:p w:rsidR="000F1416" w:rsidRPr="007D7680" w:rsidRDefault="000F1416" w:rsidP="00B04A98">
      <w:pPr>
        <w:pStyle w:val="Zkladntext"/>
        <w:keepNext/>
        <w:spacing w:before="360" w:after="100"/>
        <w:jc w:val="center"/>
        <w:outlineLvl w:val="3"/>
        <w:rPr>
          <w:b/>
          <w:sz w:val="16"/>
          <w:szCs w:val="16"/>
        </w:rPr>
      </w:pPr>
      <w:bookmarkStart w:id="12439" w:name="_Toc233193640"/>
      <w:bookmarkStart w:id="12440" w:name="_Toc221857230"/>
      <w:bookmarkStart w:id="12441" w:name="_Toc233210238"/>
      <w:bookmarkStart w:id="12442" w:name="_Toc233284057"/>
      <w:bookmarkStart w:id="12443" w:name="_Toc233286860"/>
      <w:bookmarkStart w:id="12444" w:name="_Toc233289822"/>
      <w:bookmarkStart w:id="12445" w:name="_Toc233292930"/>
      <w:bookmarkStart w:id="12446" w:name="_Toc233293599"/>
      <w:bookmarkStart w:id="12447" w:name="_Toc233199667"/>
      <w:bookmarkStart w:id="12448" w:name="_Toc233213834"/>
      <w:bookmarkStart w:id="12449" w:name="_Toc233216893"/>
      <w:bookmarkStart w:id="12450" w:name="_Toc213960265"/>
      <w:bookmarkStart w:id="12451" w:name="_Toc233301707"/>
      <w:bookmarkStart w:id="12452" w:name="_Toc233303039"/>
      <w:bookmarkStart w:id="12453" w:name="_Toc233308314"/>
      <w:bookmarkStart w:id="12454" w:name="_Toc233313877"/>
      <w:bookmarkStart w:id="12455" w:name="_Toc233316178"/>
      <w:bookmarkStart w:id="12456" w:name="_Toc233343061"/>
      <w:bookmarkStart w:id="12457" w:name="_Toc233343727"/>
      <w:bookmarkStart w:id="12458" w:name="_Toc233345075"/>
      <w:bookmarkStart w:id="12459" w:name="_Toc233355558"/>
      <w:bookmarkStart w:id="12460" w:name="_Toc233358248"/>
      <w:bookmarkStart w:id="12461" w:name="_Toc233368930"/>
      <w:bookmarkStart w:id="12462" w:name="_Toc233371060"/>
      <w:bookmarkStart w:id="12463" w:name="_Toc64280751"/>
      <w:r w:rsidRPr="007D7680">
        <w:rPr>
          <w:b/>
          <w:sz w:val="16"/>
          <w:szCs w:val="16"/>
        </w:rPr>
        <w:t>II.</w:t>
      </w:r>
      <w:bookmarkEnd w:id="12439"/>
      <w:bookmarkEnd w:id="12440"/>
      <w:bookmarkEnd w:id="12441"/>
      <w:bookmarkEnd w:id="12442"/>
      <w:bookmarkEnd w:id="12443"/>
      <w:bookmarkEnd w:id="12444"/>
      <w:bookmarkEnd w:id="12445"/>
      <w:bookmarkEnd w:id="12446"/>
      <w:bookmarkEnd w:id="12447"/>
      <w:bookmarkEnd w:id="12448"/>
      <w:bookmarkEnd w:id="12449"/>
      <w:bookmarkEnd w:id="12450"/>
      <w:bookmarkEnd w:id="12451"/>
      <w:bookmarkEnd w:id="12452"/>
      <w:bookmarkEnd w:id="12453"/>
      <w:bookmarkEnd w:id="12454"/>
      <w:bookmarkEnd w:id="12455"/>
      <w:bookmarkEnd w:id="12456"/>
      <w:bookmarkEnd w:id="12457"/>
      <w:bookmarkEnd w:id="12458"/>
      <w:bookmarkEnd w:id="12459"/>
      <w:bookmarkEnd w:id="12460"/>
      <w:bookmarkEnd w:id="12461"/>
      <w:bookmarkEnd w:id="12462"/>
      <w:bookmarkEnd w:id="12463"/>
    </w:p>
    <w:p w:rsidR="000F1416" w:rsidRPr="007D7680" w:rsidRDefault="000F1416" w:rsidP="00B04A98">
      <w:pPr>
        <w:jc w:val="both"/>
        <w:rPr>
          <w:sz w:val="16"/>
          <w:szCs w:val="16"/>
        </w:rPr>
      </w:pPr>
      <w:r w:rsidRPr="007D7680">
        <w:rPr>
          <w:sz w:val="16"/>
          <w:szCs w:val="16"/>
        </w:rPr>
        <w:t>Jednotlivé sloupce rejstříku L se vyplňují takto:</w:t>
      </w:r>
    </w:p>
    <w:p w:rsidR="000F1416" w:rsidRPr="007D7680" w:rsidRDefault="000F1416" w:rsidP="00B04A98">
      <w:pPr>
        <w:pStyle w:val="Zkladntext"/>
        <w:keepNext/>
        <w:spacing w:before="120" w:after="60"/>
        <w:rPr>
          <w:b/>
          <w:sz w:val="16"/>
          <w:szCs w:val="16"/>
        </w:rPr>
      </w:pPr>
      <w:r w:rsidRPr="007D7680">
        <w:rPr>
          <w:b/>
          <w:sz w:val="16"/>
          <w:szCs w:val="16"/>
        </w:rPr>
        <w:t>Sloupec 1:</w:t>
      </w:r>
    </w:p>
    <w:p w:rsidR="000F1416" w:rsidRPr="007D7680" w:rsidRDefault="000F1416" w:rsidP="00B04A98">
      <w:pPr>
        <w:ind w:firstLine="357"/>
        <w:jc w:val="both"/>
        <w:rPr>
          <w:sz w:val="16"/>
          <w:szCs w:val="16"/>
        </w:rPr>
      </w:pPr>
      <w:r w:rsidRPr="007D7680">
        <w:rPr>
          <w:sz w:val="16"/>
          <w:szCs w:val="16"/>
        </w:rPr>
        <w:t>Běžná čísla počínají</w:t>
      </w:r>
      <w:r w:rsidR="009709AD" w:rsidRPr="007D7680">
        <w:rPr>
          <w:sz w:val="16"/>
          <w:szCs w:val="16"/>
        </w:rPr>
        <w:t xml:space="preserve"> v </w:t>
      </w:r>
      <w:r w:rsidRPr="007D7680">
        <w:rPr>
          <w:sz w:val="16"/>
          <w:szCs w:val="16"/>
        </w:rPr>
        <w:t>každém kalendářním roce vždy jedničkou.</w:t>
      </w:r>
    </w:p>
    <w:p w:rsidR="000F1416" w:rsidRPr="007D7680" w:rsidRDefault="000F1416" w:rsidP="00B04A98">
      <w:pPr>
        <w:pStyle w:val="Zkladntext"/>
        <w:keepNext/>
        <w:spacing w:before="120" w:after="60"/>
        <w:rPr>
          <w:b/>
          <w:sz w:val="16"/>
          <w:szCs w:val="16"/>
        </w:rPr>
      </w:pPr>
      <w:r w:rsidRPr="007D7680">
        <w:rPr>
          <w:b/>
          <w:sz w:val="16"/>
          <w:szCs w:val="16"/>
        </w:rPr>
        <w:t>Sloupec 2:</w:t>
      </w:r>
    </w:p>
    <w:p w:rsidR="000F1416" w:rsidRPr="007D7680" w:rsidRDefault="000F1416" w:rsidP="00B04A98">
      <w:pPr>
        <w:ind w:firstLine="357"/>
        <w:jc w:val="both"/>
        <w:rPr>
          <w:sz w:val="16"/>
          <w:szCs w:val="16"/>
        </w:rPr>
      </w:pPr>
      <w:r w:rsidRPr="007D7680">
        <w:rPr>
          <w:sz w:val="16"/>
          <w:szCs w:val="16"/>
        </w:rPr>
        <w:t xml:space="preserve">Zde se uvede datum, kdy oznámení ústavu </w:t>
      </w:r>
      <w:r w:rsidR="00654604" w:rsidRPr="007D7680">
        <w:rPr>
          <w:sz w:val="16"/>
          <w:szCs w:val="16"/>
        </w:rPr>
        <w:t xml:space="preserve">zdravotnické péče nebo zařízení sociálních služeb </w:t>
      </w:r>
      <w:r w:rsidRPr="007D7680">
        <w:rPr>
          <w:sz w:val="16"/>
          <w:szCs w:val="16"/>
        </w:rPr>
        <w:t>došlo na soud.</w:t>
      </w:r>
    </w:p>
    <w:p w:rsidR="000F1416" w:rsidRPr="007D7680" w:rsidRDefault="000F1416" w:rsidP="00B04A98">
      <w:pPr>
        <w:pStyle w:val="Zkladntext"/>
        <w:keepNext/>
        <w:spacing w:before="120" w:after="60"/>
        <w:rPr>
          <w:b/>
          <w:sz w:val="16"/>
          <w:szCs w:val="16"/>
        </w:rPr>
      </w:pPr>
      <w:r w:rsidRPr="007D7680">
        <w:rPr>
          <w:b/>
          <w:sz w:val="16"/>
          <w:szCs w:val="16"/>
        </w:rPr>
        <w:t>Sloupec 3:</w:t>
      </w:r>
    </w:p>
    <w:p w:rsidR="000F1416" w:rsidRPr="007D7680" w:rsidRDefault="000F1416" w:rsidP="00B04A98">
      <w:pPr>
        <w:ind w:firstLine="357"/>
        <w:jc w:val="both"/>
        <w:rPr>
          <w:sz w:val="16"/>
          <w:szCs w:val="16"/>
        </w:rPr>
      </w:pPr>
      <w:r w:rsidRPr="007D7680">
        <w:rPr>
          <w:sz w:val="16"/>
          <w:szCs w:val="16"/>
        </w:rPr>
        <w:t>Pro přehlednost se zde uvede</w:t>
      </w:r>
      <w:r w:rsidR="009709AD" w:rsidRPr="007D7680">
        <w:rPr>
          <w:sz w:val="16"/>
          <w:szCs w:val="16"/>
        </w:rPr>
        <w:t xml:space="preserve"> v </w:t>
      </w:r>
      <w:r w:rsidRPr="007D7680">
        <w:rPr>
          <w:sz w:val="16"/>
          <w:szCs w:val="16"/>
        </w:rPr>
        <w:t>horní polovině vpravo jméno osoby,</w:t>
      </w:r>
      <w:r w:rsidR="00581133" w:rsidRPr="007D7680">
        <w:rPr>
          <w:sz w:val="16"/>
          <w:szCs w:val="16"/>
        </w:rPr>
        <w:t xml:space="preserve"> o </w:t>
      </w:r>
      <w:r w:rsidRPr="007D7680">
        <w:rPr>
          <w:sz w:val="16"/>
          <w:szCs w:val="16"/>
        </w:rPr>
        <w:t>jejíž převzetí</w:t>
      </w:r>
      <w:r w:rsidR="004609A0" w:rsidRPr="007D7680">
        <w:rPr>
          <w:sz w:val="16"/>
          <w:szCs w:val="16"/>
        </w:rPr>
        <w:t xml:space="preserve"> a </w:t>
      </w:r>
      <w:r w:rsidRPr="007D7680">
        <w:rPr>
          <w:sz w:val="16"/>
          <w:szCs w:val="16"/>
        </w:rPr>
        <w:t>držení</w:t>
      </w:r>
      <w:r w:rsidR="009709AD" w:rsidRPr="007D7680">
        <w:rPr>
          <w:sz w:val="16"/>
          <w:szCs w:val="16"/>
        </w:rPr>
        <w:t xml:space="preserve"> v </w:t>
      </w:r>
      <w:r w:rsidRPr="007D7680">
        <w:rPr>
          <w:sz w:val="16"/>
          <w:szCs w:val="16"/>
        </w:rPr>
        <w:t xml:space="preserve">ústavu </w:t>
      </w:r>
      <w:r w:rsidR="00654604" w:rsidRPr="007D7680">
        <w:rPr>
          <w:sz w:val="16"/>
          <w:szCs w:val="16"/>
        </w:rPr>
        <w:t xml:space="preserve">zdravotnické péče nebo zařízení sociálních služeb </w:t>
      </w:r>
      <w:r w:rsidRPr="007D7680">
        <w:rPr>
          <w:sz w:val="16"/>
          <w:szCs w:val="16"/>
        </w:rPr>
        <w:t>jde,</w:t>
      </w:r>
      <w:r w:rsidR="004609A0" w:rsidRPr="007D7680">
        <w:rPr>
          <w:sz w:val="16"/>
          <w:szCs w:val="16"/>
        </w:rPr>
        <w:t xml:space="preserve"> a </w:t>
      </w:r>
      <w:r w:rsidRPr="007D7680">
        <w:rPr>
          <w:sz w:val="16"/>
          <w:szCs w:val="16"/>
        </w:rPr>
        <w:t>pod ním zleva výraznějším písmem příjmení tyto osoby.</w:t>
      </w:r>
    </w:p>
    <w:p w:rsidR="000F1416" w:rsidRPr="007D7680" w:rsidRDefault="000F1416" w:rsidP="00B04A98">
      <w:pPr>
        <w:pStyle w:val="Zkladntext"/>
        <w:keepNext/>
        <w:spacing w:before="120" w:after="60"/>
        <w:rPr>
          <w:b/>
          <w:sz w:val="16"/>
          <w:szCs w:val="16"/>
        </w:rPr>
      </w:pPr>
      <w:r w:rsidRPr="007D7680">
        <w:rPr>
          <w:b/>
          <w:sz w:val="16"/>
          <w:szCs w:val="16"/>
        </w:rPr>
        <w:t>Sloupec 5:</w:t>
      </w:r>
    </w:p>
    <w:p w:rsidR="000F1416" w:rsidRPr="007D7680" w:rsidRDefault="000F1416" w:rsidP="00B04A98">
      <w:pPr>
        <w:ind w:firstLine="357"/>
        <w:jc w:val="both"/>
        <w:rPr>
          <w:sz w:val="16"/>
          <w:szCs w:val="16"/>
        </w:rPr>
      </w:pPr>
      <w:r w:rsidRPr="007D7680">
        <w:rPr>
          <w:sz w:val="16"/>
          <w:szCs w:val="16"/>
        </w:rPr>
        <w:t>Zde se uvede datum rozhodnutí soudu, že</w:t>
      </w:r>
      <w:r w:rsidR="00581133" w:rsidRPr="007D7680">
        <w:rPr>
          <w:sz w:val="16"/>
          <w:szCs w:val="16"/>
        </w:rPr>
        <w:t xml:space="preserve"> k </w:t>
      </w:r>
      <w:r w:rsidRPr="007D7680">
        <w:rPr>
          <w:sz w:val="16"/>
          <w:szCs w:val="16"/>
        </w:rPr>
        <w:t>převzetí do ústavu došlo ze zákonných důvodů</w:t>
      </w:r>
      <w:r w:rsidR="00654604" w:rsidRPr="007D7680">
        <w:rPr>
          <w:sz w:val="16"/>
          <w:szCs w:val="16"/>
        </w:rPr>
        <w:t xml:space="preserve"> nebo rozhodnutí soudu</w:t>
      </w:r>
      <w:r w:rsidR="00581133" w:rsidRPr="007D7680">
        <w:rPr>
          <w:sz w:val="16"/>
          <w:szCs w:val="16"/>
        </w:rPr>
        <w:t xml:space="preserve"> o </w:t>
      </w:r>
      <w:r w:rsidR="00654604" w:rsidRPr="007D7680">
        <w:rPr>
          <w:sz w:val="16"/>
          <w:szCs w:val="16"/>
        </w:rPr>
        <w:t>vyslovení nepřípustnosti dalšího držení člověka</w:t>
      </w:r>
      <w:r w:rsidR="009709AD" w:rsidRPr="007D7680">
        <w:rPr>
          <w:sz w:val="16"/>
          <w:szCs w:val="16"/>
        </w:rPr>
        <w:t xml:space="preserve"> v </w:t>
      </w:r>
      <w:r w:rsidR="00654604" w:rsidRPr="007D7680">
        <w:rPr>
          <w:sz w:val="16"/>
          <w:szCs w:val="16"/>
        </w:rPr>
        <w:t>zařízení sociálních služeb</w:t>
      </w:r>
      <w:r w:rsidRPr="007D7680">
        <w:rPr>
          <w:sz w:val="16"/>
          <w:szCs w:val="16"/>
        </w:rPr>
        <w:t>.</w:t>
      </w:r>
    </w:p>
    <w:p w:rsidR="000F1416" w:rsidRPr="007D7680" w:rsidRDefault="000F1416" w:rsidP="00B04A98">
      <w:pPr>
        <w:pStyle w:val="Zkladntext"/>
        <w:keepNext/>
        <w:spacing w:before="120" w:after="60"/>
        <w:rPr>
          <w:b/>
          <w:sz w:val="16"/>
          <w:szCs w:val="16"/>
        </w:rPr>
      </w:pPr>
      <w:r w:rsidRPr="007D7680">
        <w:rPr>
          <w:b/>
          <w:sz w:val="16"/>
          <w:szCs w:val="16"/>
        </w:rPr>
        <w:t>Sloupec 6:</w:t>
      </w:r>
    </w:p>
    <w:p w:rsidR="000F1416" w:rsidRPr="007D7680" w:rsidRDefault="000F1416" w:rsidP="00B04A98">
      <w:pPr>
        <w:ind w:firstLine="357"/>
        <w:jc w:val="both"/>
        <w:rPr>
          <w:sz w:val="16"/>
          <w:szCs w:val="16"/>
        </w:rPr>
      </w:pPr>
      <w:r w:rsidRPr="007D7680">
        <w:rPr>
          <w:sz w:val="16"/>
          <w:szCs w:val="16"/>
        </w:rPr>
        <w:t>Zde se uvede datum rozhodnutí soudu, že další držení</w:t>
      </w:r>
      <w:r w:rsidR="009709AD" w:rsidRPr="007D7680">
        <w:rPr>
          <w:sz w:val="16"/>
          <w:szCs w:val="16"/>
        </w:rPr>
        <w:t xml:space="preserve"> v </w:t>
      </w:r>
      <w:r w:rsidRPr="007D7680">
        <w:rPr>
          <w:sz w:val="16"/>
          <w:szCs w:val="16"/>
        </w:rPr>
        <w:t xml:space="preserve">ústavu </w:t>
      </w:r>
      <w:r w:rsidR="00654604" w:rsidRPr="007D7680">
        <w:rPr>
          <w:sz w:val="16"/>
          <w:szCs w:val="16"/>
        </w:rPr>
        <w:t xml:space="preserve">zdravotnické péče </w:t>
      </w:r>
      <w:r w:rsidRPr="007D7680">
        <w:rPr>
          <w:sz w:val="16"/>
          <w:szCs w:val="16"/>
        </w:rPr>
        <w:t>je přípustné, pod tímto datem se uvede údaj na jakou dobu.</w:t>
      </w:r>
    </w:p>
    <w:p w:rsidR="000F1416" w:rsidRPr="007D7680" w:rsidRDefault="000F1416" w:rsidP="00B04A98">
      <w:pPr>
        <w:pStyle w:val="Zkladntext"/>
        <w:keepNext/>
        <w:spacing w:before="120" w:after="60"/>
        <w:rPr>
          <w:b/>
          <w:sz w:val="16"/>
          <w:szCs w:val="16"/>
        </w:rPr>
      </w:pPr>
      <w:r w:rsidRPr="007D7680">
        <w:rPr>
          <w:b/>
          <w:sz w:val="16"/>
          <w:szCs w:val="16"/>
        </w:rPr>
        <w:t>Sloupec 7:</w:t>
      </w:r>
    </w:p>
    <w:p w:rsidR="000F1416" w:rsidRPr="007D7680" w:rsidRDefault="000F1416" w:rsidP="00B04A98">
      <w:pPr>
        <w:ind w:firstLine="357"/>
        <w:jc w:val="both"/>
        <w:rPr>
          <w:sz w:val="16"/>
          <w:szCs w:val="16"/>
        </w:rPr>
      </w:pPr>
      <w:r w:rsidRPr="007D7680">
        <w:rPr>
          <w:sz w:val="16"/>
          <w:szCs w:val="16"/>
        </w:rPr>
        <w:t>Zde se uvede datum rozhodnutí, že další držení</w:t>
      </w:r>
      <w:r w:rsidR="009709AD" w:rsidRPr="007D7680">
        <w:rPr>
          <w:sz w:val="16"/>
          <w:szCs w:val="16"/>
        </w:rPr>
        <w:t xml:space="preserve"> v </w:t>
      </w:r>
      <w:r w:rsidRPr="007D7680">
        <w:rPr>
          <w:sz w:val="16"/>
          <w:szCs w:val="16"/>
        </w:rPr>
        <w:t>ústavu je přípustné; pod tímto datem se uvede údaje na jakou dobu.</w:t>
      </w:r>
    </w:p>
    <w:p w:rsidR="000F1416" w:rsidRPr="007D7680" w:rsidRDefault="000F1416" w:rsidP="00B04A98">
      <w:pPr>
        <w:ind w:firstLine="357"/>
        <w:jc w:val="both"/>
        <w:rPr>
          <w:sz w:val="16"/>
          <w:szCs w:val="16"/>
        </w:rPr>
      </w:pPr>
      <w:r w:rsidRPr="007D7680">
        <w:rPr>
          <w:sz w:val="16"/>
          <w:szCs w:val="16"/>
        </w:rPr>
        <w:t>Při zapisování do tohoto sloupce je třeba počítat</w:t>
      </w:r>
      <w:r w:rsidR="00581133" w:rsidRPr="007D7680">
        <w:rPr>
          <w:sz w:val="16"/>
          <w:szCs w:val="16"/>
        </w:rPr>
        <w:t xml:space="preserve"> s </w:t>
      </w:r>
      <w:r w:rsidRPr="007D7680">
        <w:rPr>
          <w:sz w:val="16"/>
          <w:szCs w:val="16"/>
        </w:rPr>
        <w:t>možností dalších zápisů. Nebude-li</w:t>
      </w:r>
      <w:r w:rsidR="009709AD" w:rsidRPr="007D7680">
        <w:rPr>
          <w:sz w:val="16"/>
          <w:szCs w:val="16"/>
        </w:rPr>
        <w:t xml:space="preserve"> v </w:t>
      </w:r>
      <w:r w:rsidRPr="007D7680">
        <w:rPr>
          <w:sz w:val="16"/>
          <w:szCs w:val="16"/>
        </w:rPr>
        <w:t>tomto sloupci již dosti místa na nové zápisy, příslušné údaje se</w:t>
      </w:r>
      <w:r w:rsidR="00B81E69">
        <w:rPr>
          <w:sz w:val="16"/>
          <w:szCs w:val="16"/>
        </w:rPr>
        <w:t> </w:t>
      </w:r>
      <w:r w:rsidRPr="007D7680">
        <w:rPr>
          <w:sz w:val="16"/>
          <w:szCs w:val="16"/>
        </w:rPr>
        <w:t>poznamenají do poznámkového sloupce</w:t>
      </w:r>
      <w:r w:rsidR="004609A0" w:rsidRPr="007D7680">
        <w:rPr>
          <w:sz w:val="16"/>
          <w:szCs w:val="16"/>
        </w:rPr>
        <w:t xml:space="preserve"> a </w:t>
      </w:r>
      <w:r w:rsidRPr="007D7680">
        <w:rPr>
          <w:sz w:val="16"/>
          <w:szCs w:val="16"/>
        </w:rPr>
        <w:t>na tyto údaje se poukáže červenou hvězdičkou</w:t>
      </w:r>
      <w:r w:rsidR="009709AD" w:rsidRPr="007D7680">
        <w:rPr>
          <w:sz w:val="16"/>
          <w:szCs w:val="16"/>
        </w:rPr>
        <w:t xml:space="preserve"> v </w:t>
      </w:r>
      <w:r w:rsidRPr="007D7680">
        <w:rPr>
          <w:sz w:val="16"/>
          <w:szCs w:val="16"/>
        </w:rPr>
        <w:t>příslušném sloupci.</w:t>
      </w:r>
    </w:p>
    <w:p w:rsidR="000F1416" w:rsidRPr="007D7680" w:rsidRDefault="000F1416" w:rsidP="00B04A98">
      <w:pPr>
        <w:pStyle w:val="Zkladntext"/>
        <w:keepNext/>
        <w:spacing w:before="120" w:after="60"/>
        <w:rPr>
          <w:b/>
          <w:sz w:val="16"/>
          <w:szCs w:val="16"/>
        </w:rPr>
      </w:pPr>
      <w:r w:rsidRPr="007D7680">
        <w:rPr>
          <w:b/>
          <w:sz w:val="16"/>
          <w:szCs w:val="16"/>
        </w:rPr>
        <w:t>Sloupec 8:</w:t>
      </w:r>
    </w:p>
    <w:p w:rsidR="000F1416" w:rsidRPr="007D7680" w:rsidRDefault="000F1416" w:rsidP="00B04A98">
      <w:pPr>
        <w:ind w:firstLine="357"/>
        <w:jc w:val="both"/>
        <w:rPr>
          <w:sz w:val="16"/>
          <w:szCs w:val="16"/>
        </w:rPr>
      </w:pPr>
      <w:r w:rsidRPr="007D7680">
        <w:rPr>
          <w:sz w:val="16"/>
          <w:szCs w:val="16"/>
        </w:rPr>
        <w:t xml:space="preserve">Zde se uvede datum rozhodnutí, kterým </w:t>
      </w:r>
      <w:r w:rsidR="00654604" w:rsidRPr="007D7680">
        <w:rPr>
          <w:sz w:val="16"/>
          <w:szCs w:val="16"/>
        </w:rPr>
        <w:t>byla vyslovena nepřípustnost dalšího držení</w:t>
      </w:r>
      <w:r w:rsidR="009709AD" w:rsidRPr="007D7680">
        <w:rPr>
          <w:sz w:val="16"/>
          <w:szCs w:val="16"/>
        </w:rPr>
        <w:t xml:space="preserve"> v </w:t>
      </w:r>
      <w:r w:rsidR="00654604" w:rsidRPr="007D7680">
        <w:rPr>
          <w:sz w:val="16"/>
          <w:szCs w:val="16"/>
        </w:rPr>
        <w:t>ústavu zdravotnické péče.</w:t>
      </w:r>
    </w:p>
    <w:p w:rsidR="000F1416" w:rsidRPr="007D7680" w:rsidRDefault="000F1416" w:rsidP="00B04A98">
      <w:pPr>
        <w:pStyle w:val="Zkladntext"/>
        <w:keepNext/>
        <w:spacing w:before="120" w:after="60"/>
        <w:rPr>
          <w:b/>
          <w:sz w:val="16"/>
          <w:szCs w:val="16"/>
        </w:rPr>
      </w:pPr>
      <w:r w:rsidRPr="007D7680">
        <w:rPr>
          <w:b/>
          <w:sz w:val="16"/>
          <w:szCs w:val="16"/>
        </w:rPr>
        <w:t>Sloupec 9:</w:t>
      </w:r>
    </w:p>
    <w:p w:rsidR="000F1416" w:rsidRPr="007D7680" w:rsidRDefault="000F1416" w:rsidP="00B04A98">
      <w:pPr>
        <w:ind w:firstLine="357"/>
        <w:jc w:val="both"/>
        <w:rPr>
          <w:sz w:val="16"/>
          <w:szCs w:val="16"/>
        </w:rPr>
      </w:pPr>
      <w:r w:rsidRPr="007D7680">
        <w:rPr>
          <w:sz w:val="16"/>
          <w:szCs w:val="16"/>
        </w:rPr>
        <w:t>Zde se uvede datum propuštění</w:t>
      </w:r>
      <w:r w:rsidR="00581133" w:rsidRPr="007D7680">
        <w:rPr>
          <w:sz w:val="16"/>
          <w:szCs w:val="16"/>
        </w:rPr>
        <w:t xml:space="preserve"> z </w:t>
      </w:r>
      <w:r w:rsidRPr="007D7680">
        <w:rPr>
          <w:sz w:val="16"/>
          <w:szCs w:val="16"/>
        </w:rPr>
        <w:t xml:space="preserve">ústavu </w:t>
      </w:r>
      <w:r w:rsidR="00654604" w:rsidRPr="007D7680">
        <w:rPr>
          <w:sz w:val="16"/>
          <w:szCs w:val="16"/>
        </w:rPr>
        <w:t xml:space="preserve">zdravotnické péče </w:t>
      </w:r>
      <w:r w:rsidRPr="007D7680">
        <w:rPr>
          <w:sz w:val="16"/>
          <w:szCs w:val="16"/>
        </w:rPr>
        <w:t>bez ohledu na to, zda</w:t>
      </w:r>
      <w:r w:rsidR="00581133" w:rsidRPr="007D7680">
        <w:rPr>
          <w:sz w:val="16"/>
          <w:szCs w:val="16"/>
        </w:rPr>
        <w:t xml:space="preserve"> k </w:t>
      </w:r>
      <w:r w:rsidRPr="007D7680">
        <w:rPr>
          <w:sz w:val="16"/>
          <w:szCs w:val="16"/>
        </w:rPr>
        <w:t>propuštění došlo na základě rozhodnutí soudu.</w:t>
      </w:r>
    </w:p>
    <w:p w:rsidR="000F1416" w:rsidRPr="007D7680" w:rsidRDefault="000F1416" w:rsidP="00B04A98">
      <w:pPr>
        <w:pStyle w:val="Zkladntext"/>
        <w:keepNext/>
        <w:spacing w:before="120" w:after="60"/>
        <w:rPr>
          <w:b/>
          <w:sz w:val="16"/>
          <w:szCs w:val="16"/>
        </w:rPr>
      </w:pPr>
      <w:r w:rsidRPr="007D7680">
        <w:rPr>
          <w:b/>
          <w:sz w:val="16"/>
          <w:szCs w:val="16"/>
        </w:rPr>
        <w:t>Sloupec 10 podepsán souhlas:</w:t>
      </w:r>
    </w:p>
    <w:p w:rsidR="000F1416" w:rsidRPr="007D7680" w:rsidRDefault="000F1416" w:rsidP="00B04A98">
      <w:pPr>
        <w:ind w:firstLine="357"/>
        <w:jc w:val="both"/>
        <w:rPr>
          <w:sz w:val="16"/>
          <w:szCs w:val="16"/>
        </w:rPr>
      </w:pPr>
      <w:r w:rsidRPr="007D7680">
        <w:rPr>
          <w:sz w:val="16"/>
          <w:szCs w:val="16"/>
        </w:rPr>
        <w:t>Zde se uvede datum, kdy pacient nebo opatrovník podepsal souhlas</w:t>
      </w:r>
      <w:r w:rsidR="00581133" w:rsidRPr="007D7680">
        <w:rPr>
          <w:sz w:val="16"/>
          <w:szCs w:val="16"/>
        </w:rPr>
        <w:t xml:space="preserve"> s </w:t>
      </w:r>
      <w:r w:rsidRPr="007D7680">
        <w:rPr>
          <w:sz w:val="16"/>
          <w:szCs w:val="16"/>
        </w:rPr>
        <w:t>umístěním.</w:t>
      </w:r>
    </w:p>
    <w:p w:rsidR="000F1416" w:rsidRPr="007D7680" w:rsidRDefault="000F1416" w:rsidP="00B04A98">
      <w:pPr>
        <w:pStyle w:val="Zkladntext"/>
        <w:keepNext/>
        <w:spacing w:before="120" w:after="60"/>
        <w:rPr>
          <w:b/>
          <w:sz w:val="16"/>
          <w:szCs w:val="16"/>
        </w:rPr>
      </w:pPr>
      <w:r w:rsidRPr="007D7680">
        <w:rPr>
          <w:b/>
          <w:sz w:val="16"/>
          <w:szCs w:val="16"/>
        </w:rPr>
        <w:t>Sloupec 11 poznámka:</w:t>
      </w:r>
    </w:p>
    <w:p w:rsidR="000F1416" w:rsidRPr="007D7680" w:rsidRDefault="000F1416" w:rsidP="00B04A98">
      <w:pPr>
        <w:ind w:firstLine="357"/>
        <w:jc w:val="both"/>
        <w:rPr>
          <w:sz w:val="16"/>
          <w:szCs w:val="16"/>
        </w:rPr>
      </w:pPr>
      <w:r w:rsidRPr="007D7680">
        <w:rPr>
          <w:sz w:val="16"/>
          <w:szCs w:val="16"/>
        </w:rPr>
        <w:t>Zde se kromě běžných poznámek</w:t>
      </w:r>
      <w:r w:rsidR="00581133" w:rsidRPr="007D7680">
        <w:rPr>
          <w:sz w:val="16"/>
          <w:szCs w:val="16"/>
        </w:rPr>
        <w:t xml:space="preserve"> o </w:t>
      </w:r>
      <w:r w:rsidRPr="007D7680">
        <w:rPr>
          <w:sz w:val="16"/>
          <w:szCs w:val="16"/>
        </w:rPr>
        <w:t>spisovém oběhu psaných tužkou</w:t>
      </w:r>
      <w:r w:rsidR="004609A0" w:rsidRPr="007D7680">
        <w:rPr>
          <w:sz w:val="16"/>
          <w:szCs w:val="16"/>
        </w:rPr>
        <w:t xml:space="preserve"> a </w:t>
      </w:r>
      <w:r w:rsidRPr="007D7680">
        <w:rPr>
          <w:sz w:val="16"/>
          <w:szCs w:val="16"/>
        </w:rPr>
        <w:t>poznámek, které jsou předepsány na jiných místech tohoto předpisu, vyznačí trvale:</w:t>
      </w:r>
    </w:p>
    <w:p w:rsidR="000F1416" w:rsidRPr="007D7680" w:rsidRDefault="000F1416" w:rsidP="008D5D62">
      <w:pPr>
        <w:pStyle w:val="Seznam3"/>
        <w:numPr>
          <w:ilvl w:val="2"/>
          <w:numId w:val="180"/>
        </w:numPr>
        <w:jc w:val="both"/>
        <w:rPr>
          <w:sz w:val="16"/>
          <w:szCs w:val="16"/>
        </w:rPr>
      </w:pPr>
      <w:r w:rsidRPr="007D7680">
        <w:rPr>
          <w:sz w:val="16"/>
          <w:szCs w:val="16"/>
        </w:rPr>
        <w:t>datum podání odvolání, kdo odvolání podal</w:t>
      </w:r>
      <w:r w:rsidR="004609A0" w:rsidRPr="007D7680">
        <w:rPr>
          <w:sz w:val="16"/>
          <w:szCs w:val="16"/>
        </w:rPr>
        <w:t xml:space="preserve"> a </w:t>
      </w:r>
      <w:r w:rsidRPr="007D7680">
        <w:rPr>
          <w:sz w:val="16"/>
          <w:szCs w:val="16"/>
        </w:rPr>
        <w:t>výsledek odvolacího řízení. Dojde-li ke změně nebo zrušení rozhodnutí vyznačeného ve sloupcích 5 – 8, původní záznam se červeně přeškrtne</w:t>
      </w:r>
      <w:r w:rsidR="004609A0" w:rsidRPr="007D7680">
        <w:rPr>
          <w:sz w:val="16"/>
          <w:szCs w:val="16"/>
        </w:rPr>
        <w:t xml:space="preserve"> a </w:t>
      </w:r>
      <w:r w:rsidR="009709AD" w:rsidRPr="007D7680">
        <w:rPr>
          <w:sz w:val="16"/>
          <w:szCs w:val="16"/>
        </w:rPr>
        <w:t>v </w:t>
      </w:r>
      <w:r w:rsidRPr="007D7680">
        <w:rPr>
          <w:sz w:val="16"/>
          <w:szCs w:val="16"/>
        </w:rPr>
        <w:t>příslušném sloupci se vyznačí nový výsledek řízení,</w:t>
      </w:r>
    </w:p>
    <w:p w:rsidR="000F1416" w:rsidRPr="007D7680" w:rsidRDefault="000F1416" w:rsidP="008D5D62">
      <w:pPr>
        <w:pStyle w:val="Seznam3"/>
        <w:numPr>
          <w:ilvl w:val="2"/>
          <w:numId w:val="180"/>
        </w:numPr>
        <w:jc w:val="both"/>
        <w:rPr>
          <w:sz w:val="16"/>
          <w:szCs w:val="16"/>
        </w:rPr>
      </w:pPr>
      <w:r w:rsidRPr="007D7680">
        <w:rPr>
          <w:sz w:val="16"/>
          <w:szCs w:val="16"/>
        </w:rPr>
        <w:t>datum</w:t>
      </w:r>
      <w:r w:rsidR="004609A0" w:rsidRPr="007D7680">
        <w:rPr>
          <w:sz w:val="16"/>
          <w:szCs w:val="16"/>
        </w:rPr>
        <w:t xml:space="preserve"> a </w:t>
      </w:r>
      <w:r w:rsidRPr="007D7680">
        <w:rPr>
          <w:sz w:val="16"/>
          <w:szCs w:val="16"/>
        </w:rPr>
        <w:t>způsob jiného konečného vyřízení věci (nepřichází-li</w:t>
      </w:r>
      <w:r w:rsidR="009709AD" w:rsidRPr="007D7680">
        <w:rPr>
          <w:sz w:val="16"/>
          <w:szCs w:val="16"/>
        </w:rPr>
        <w:t xml:space="preserve"> v </w:t>
      </w:r>
      <w:r w:rsidRPr="007D7680">
        <w:rPr>
          <w:sz w:val="16"/>
          <w:szCs w:val="16"/>
        </w:rPr>
        <w:t>úvahu vyplnění některého ze sloupců 5 – 8),</w:t>
      </w:r>
    </w:p>
    <w:p w:rsidR="000F1416" w:rsidRPr="007D7680" w:rsidRDefault="000F1416" w:rsidP="008D5D62">
      <w:pPr>
        <w:pStyle w:val="Seznam3"/>
        <w:numPr>
          <w:ilvl w:val="2"/>
          <w:numId w:val="180"/>
        </w:numPr>
        <w:jc w:val="both"/>
        <w:rPr>
          <w:sz w:val="16"/>
          <w:szCs w:val="16"/>
        </w:rPr>
      </w:pPr>
      <w:r w:rsidRPr="007D7680">
        <w:rPr>
          <w:sz w:val="16"/>
          <w:szCs w:val="16"/>
        </w:rPr>
        <w:t>spisovou značku (např. T, Nt), pokud držení</w:t>
      </w:r>
      <w:r w:rsidR="009709AD" w:rsidRPr="007D7680">
        <w:rPr>
          <w:sz w:val="16"/>
          <w:szCs w:val="16"/>
        </w:rPr>
        <w:t xml:space="preserve"> v </w:t>
      </w:r>
      <w:r w:rsidRPr="007D7680">
        <w:rPr>
          <w:sz w:val="16"/>
          <w:szCs w:val="16"/>
        </w:rPr>
        <w:t>ústavu bylo nařízeno soudem</w:t>
      </w:r>
      <w:r w:rsidR="009709AD" w:rsidRPr="007D7680">
        <w:rPr>
          <w:sz w:val="16"/>
          <w:szCs w:val="16"/>
        </w:rPr>
        <w:t xml:space="preserve"> v </w:t>
      </w:r>
      <w:r w:rsidRPr="007D7680">
        <w:rPr>
          <w:sz w:val="16"/>
          <w:szCs w:val="16"/>
        </w:rPr>
        <w:t>jiném řízení,</w:t>
      </w:r>
    </w:p>
    <w:p w:rsidR="000F1416" w:rsidRPr="007D7680" w:rsidRDefault="000F1416" w:rsidP="008D5D62">
      <w:pPr>
        <w:pStyle w:val="Seznam3"/>
        <w:numPr>
          <w:ilvl w:val="2"/>
          <w:numId w:val="180"/>
        </w:numPr>
        <w:jc w:val="both"/>
        <w:rPr>
          <w:sz w:val="16"/>
          <w:szCs w:val="16"/>
        </w:rPr>
      </w:pPr>
      <w:r w:rsidRPr="007D7680">
        <w:rPr>
          <w:sz w:val="16"/>
          <w:szCs w:val="16"/>
        </w:rPr>
        <w:t>přibrání znalce písmeny „</w:t>
      </w:r>
      <w:r w:rsidRPr="007D7680">
        <w:rPr>
          <w:b/>
          <w:sz w:val="16"/>
          <w:szCs w:val="16"/>
        </w:rPr>
        <w:t>Zn</w:t>
      </w:r>
      <w:r w:rsidRPr="007D7680">
        <w:rPr>
          <w:sz w:val="16"/>
          <w:szCs w:val="16"/>
        </w:rPr>
        <w:t>“</w:t>
      </w:r>
      <w:r w:rsidR="004609A0" w:rsidRPr="007D7680">
        <w:rPr>
          <w:sz w:val="16"/>
          <w:szCs w:val="16"/>
        </w:rPr>
        <w:t xml:space="preserve"> a </w:t>
      </w:r>
      <w:r w:rsidRPr="007D7680">
        <w:rPr>
          <w:sz w:val="16"/>
          <w:szCs w:val="16"/>
        </w:rPr>
        <w:t>přibrání tlumočníka písmeny „</w:t>
      </w:r>
      <w:r w:rsidRPr="007D7680">
        <w:rPr>
          <w:b/>
          <w:sz w:val="16"/>
          <w:szCs w:val="16"/>
        </w:rPr>
        <w:t>Tl</w:t>
      </w:r>
      <w:r w:rsidRPr="007D7680">
        <w:rPr>
          <w:sz w:val="16"/>
          <w:szCs w:val="16"/>
        </w:rPr>
        <w:t>“. Jinak se přitom postupuje, jak je stanoveno</w:t>
      </w:r>
      <w:r w:rsidR="009709AD" w:rsidRPr="007D7680">
        <w:rPr>
          <w:sz w:val="16"/>
          <w:szCs w:val="16"/>
        </w:rPr>
        <w:t xml:space="preserve"> v </w:t>
      </w:r>
      <w:r w:rsidRPr="007D7680">
        <w:rPr>
          <w:sz w:val="16"/>
          <w:szCs w:val="16"/>
        </w:rPr>
        <w:t>rejstříku C.</w:t>
      </w:r>
    </w:p>
    <w:p w:rsidR="000F1416" w:rsidRPr="007D7680" w:rsidRDefault="000F1416" w:rsidP="00B04A98">
      <w:pPr>
        <w:pStyle w:val="Zkladntext"/>
        <w:keepNext/>
        <w:spacing w:before="360" w:after="100"/>
        <w:jc w:val="center"/>
        <w:outlineLvl w:val="3"/>
        <w:rPr>
          <w:b/>
          <w:sz w:val="16"/>
          <w:szCs w:val="16"/>
        </w:rPr>
      </w:pPr>
      <w:bookmarkStart w:id="12464" w:name="_Toc233193641"/>
      <w:bookmarkStart w:id="12465" w:name="_Toc221857231"/>
      <w:bookmarkStart w:id="12466" w:name="_Toc233210239"/>
      <w:bookmarkStart w:id="12467" w:name="_Toc233284058"/>
      <w:bookmarkStart w:id="12468" w:name="_Toc233286861"/>
      <w:bookmarkStart w:id="12469" w:name="_Toc233289823"/>
      <w:bookmarkStart w:id="12470" w:name="_Toc233292931"/>
      <w:bookmarkStart w:id="12471" w:name="_Toc233293600"/>
      <w:bookmarkStart w:id="12472" w:name="_Toc233199668"/>
      <w:bookmarkStart w:id="12473" w:name="_Toc233213835"/>
      <w:bookmarkStart w:id="12474" w:name="_Toc233216894"/>
      <w:bookmarkStart w:id="12475" w:name="_Toc213960266"/>
      <w:bookmarkStart w:id="12476" w:name="_Toc233301708"/>
      <w:bookmarkStart w:id="12477" w:name="_Toc233303040"/>
      <w:bookmarkStart w:id="12478" w:name="_Toc233308315"/>
      <w:bookmarkStart w:id="12479" w:name="_Toc233313878"/>
      <w:bookmarkStart w:id="12480" w:name="_Toc233316179"/>
      <w:bookmarkStart w:id="12481" w:name="_Toc233343062"/>
      <w:bookmarkStart w:id="12482" w:name="_Toc233343728"/>
      <w:bookmarkStart w:id="12483" w:name="_Toc233345076"/>
      <w:bookmarkStart w:id="12484" w:name="_Toc233355559"/>
      <w:bookmarkStart w:id="12485" w:name="_Toc233358249"/>
      <w:bookmarkStart w:id="12486" w:name="_Toc233368931"/>
      <w:bookmarkStart w:id="12487" w:name="_Toc233371061"/>
      <w:bookmarkStart w:id="12488" w:name="_Toc64280752"/>
      <w:r w:rsidRPr="007D7680">
        <w:rPr>
          <w:b/>
          <w:sz w:val="16"/>
          <w:szCs w:val="16"/>
        </w:rPr>
        <w:t>III.</w:t>
      </w:r>
      <w:bookmarkEnd w:id="12464"/>
      <w:bookmarkEnd w:id="12465"/>
      <w:bookmarkEnd w:id="12466"/>
      <w:bookmarkEnd w:id="12467"/>
      <w:bookmarkEnd w:id="12468"/>
      <w:bookmarkEnd w:id="12469"/>
      <w:bookmarkEnd w:id="12470"/>
      <w:bookmarkEnd w:id="12471"/>
      <w:bookmarkEnd w:id="12472"/>
      <w:bookmarkEnd w:id="12473"/>
      <w:bookmarkEnd w:id="12474"/>
      <w:bookmarkEnd w:id="12475"/>
      <w:bookmarkEnd w:id="12476"/>
      <w:bookmarkEnd w:id="12477"/>
      <w:bookmarkEnd w:id="12478"/>
      <w:bookmarkEnd w:id="12479"/>
      <w:bookmarkEnd w:id="12480"/>
      <w:bookmarkEnd w:id="12481"/>
      <w:bookmarkEnd w:id="12482"/>
      <w:bookmarkEnd w:id="12483"/>
      <w:bookmarkEnd w:id="12484"/>
      <w:bookmarkEnd w:id="12485"/>
      <w:bookmarkEnd w:id="12486"/>
      <w:bookmarkEnd w:id="12487"/>
      <w:bookmarkEnd w:id="12488"/>
    </w:p>
    <w:p w:rsidR="00654604" w:rsidRPr="007D7680" w:rsidRDefault="00654604" w:rsidP="008D5D62">
      <w:pPr>
        <w:pStyle w:val="Zkladntext"/>
        <w:numPr>
          <w:ilvl w:val="0"/>
          <w:numId w:val="405"/>
        </w:numPr>
        <w:ind w:hanging="360"/>
        <w:rPr>
          <w:sz w:val="16"/>
          <w:szCs w:val="16"/>
        </w:rPr>
      </w:pPr>
      <w:r w:rsidRPr="007D7680">
        <w:rPr>
          <w:sz w:val="16"/>
          <w:szCs w:val="16"/>
        </w:rPr>
        <w:t>Věc se odškrtne</w:t>
      </w:r>
      <w:r w:rsidR="009709AD" w:rsidRPr="007D7680">
        <w:rPr>
          <w:sz w:val="16"/>
          <w:szCs w:val="16"/>
        </w:rPr>
        <w:t xml:space="preserve"> v </w:t>
      </w:r>
      <w:r w:rsidRPr="007D7680">
        <w:rPr>
          <w:sz w:val="16"/>
          <w:szCs w:val="16"/>
        </w:rPr>
        <w:t>okamžiku, kdy ve věci byly učiněny všechny úkony, které je třeba učinit před založením spisu na spisovnu.</w:t>
      </w:r>
    </w:p>
    <w:p w:rsidR="000F1416" w:rsidRPr="007D7680" w:rsidRDefault="00654604" w:rsidP="008D5D62">
      <w:pPr>
        <w:pStyle w:val="Zkladntext"/>
        <w:numPr>
          <w:ilvl w:val="0"/>
          <w:numId w:val="405"/>
        </w:numPr>
        <w:ind w:hanging="360"/>
        <w:rPr>
          <w:sz w:val="16"/>
          <w:szCs w:val="16"/>
        </w:rPr>
      </w:pPr>
      <w:r w:rsidRPr="007D7680">
        <w:rPr>
          <w:sz w:val="16"/>
          <w:szCs w:val="16"/>
        </w:rPr>
        <w:t>Další věc týkající se vyslovení přípustnosti převzetí nebo držení</w:t>
      </w:r>
      <w:r w:rsidR="009709AD" w:rsidRPr="007D7680">
        <w:rPr>
          <w:sz w:val="16"/>
          <w:szCs w:val="16"/>
        </w:rPr>
        <w:t xml:space="preserve"> v </w:t>
      </w:r>
      <w:r w:rsidRPr="007D7680">
        <w:rPr>
          <w:sz w:val="16"/>
          <w:szCs w:val="16"/>
        </w:rPr>
        <w:t>ústavu zdravotnické péče nebo vyslovení nepřípustnosti držení</w:t>
      </w:r>
      <w:r w:rsidR="009709AD" w:rsidRPr="007D7680">
        <w:rPr>
          <w:sz w:val="16"/>
          <w:szCs w:val="16"/>
        </w:rPr>
        <w:t xml:space="preserve"> v </w:t>
      </w:r>
      <w:r w:rsidRPr="007D7680">
        <w:rPr>
          <w:sz w:val="16"/>
          <w:szCs w:val="16"/>
        </w:rPr>
        <w:t>zařízení sociálních služeb, která napadne</w:t>
      </w:r>
      <w:r w:rsidR="00581133" w:rsidRPr="007D7680">
        <w:rPr>
          <w:sz w:val="16"/>
          <w:szCs w:val="16"/>
        </w:rPr>
        <w:t xml:space="preserve"> k </w:t>
      </w:r>
      <w:r w:rsidRPr="007D7680">
        <w:rPr>
          <w:sz w:val="16"/>
          <w:szCs w:val="16"/>
        </w:rPr>
        <w:t>soudu po vyřízení předchozí věci, se zapíše pod novou spisovou značku, ačkoli se týká téže osoby; spis</w:t>
      </w:r>
      <w:r w:rsidR="00581133" w:rsidRPr="007D7680">
        <w:rPr>
          <w:sz w:val="16"/>
          <w:szCs w:val="16"/>
        </w:rPr>
        <w:t xml:space="preserve"> o </w:t>
      </w:r>
      <w:r w:rsidRPr="007D7680">
        <w:rPr>
          <w:sz w:val="16"/>
          <w:szCs w:val="16"/>
        </w:rPr>
        <w:t>předchozí věci se</w:t>
      </w:r>
      <w:r w:rsidR="00581133" w:rsidRPr="007D7680">
        <w:rPr>
          <w:sz w:val="16"/>
          <w:szCs w:val="16"/>
        </w:rPr>
        <w:t xml:space="preserve"> k </w:t>
      </w:r>
      <w:r w:rsidRPr="007D7680">
        <w:rPr>
          <w:sz w:val="16"/>
          <w:szCs w:val="16"/>
        </w:rPr>
        <w:t>nově založenému spisu připojí jako přílohový.</w:t>
      </w:r>
    </w:p>
    <w:p w:rsidR="000F1416" w:rsidRPr="007D7680" w:rsidRDefault="000F1416" w:rsidP="00B04A98">
      <w:pPr>
        <w:pStyle w:val="Zkladntext"/>
        <w:keepNext/>
        <w:spacing w:before="360" w:after="100"/>
        <w:jc w:val="center"/>
        <w:outlineLvl w:val="3"/>
        <w:rPr>
          <w:b/>
          <w:sz w:val="16"/>
          <w:szCs w:val="16"/>
        </w:rPr>
      </w:pPr>
      <w:bookmarkStart w:id="12489" w:name="_Toc233193642"/>
      <w:bookmarkStart w:id="12490" w:name="_Toc221857232"/>
      <w:bookmarkStart w:id="12491" w:name="_Toc233210240"/>
      <w:bookmarkStart w:id="12492" w:name="_Toc233284059"/>
      <w:bookmarkStart w:id="12493" w:name="_Toc233286862"/>
      <w:bookmarkStart w:id="12494" w:name="_Toc233289824"/>
      <w:bookmarkStart w:id="12495" w:name="_Toc233292932"/>
      <w:bookmarkStart w:id="12496" w:name="_Toc233293601"/>
      <w:bookmarkStart w:id="12497" w:name="_Toc233199669"/>
      <w:bookmarkStart w:id="12498" w:name="_Toc233213836"/>
      <w:bookmarkStart w:id="12499" w:name="_Toc233216895"/>
      <w:bookmarkStart w:id="12500" w:name="_Toc213960267"/>
      <w:bookmarkStart w:id="12501" w:name="_Toc233301709"/>
      <w:bookmarkStart w:id="12502" w:name="_Toc233303041"/>
      <w:bookmarkStart w:id="12503" w:name="_Toc233308316"/>
      <w:bookmarkStart w:id="12504" w:name="_Toc233313879"/>
      <w:bookmarkStart w:id="12505" w:name="_Toc233316180"/>
      <w:bookmarkStart w:id="12506" w:name="_Toc233343063"/>
      <w:bookmarkStart w:id="12507" w:name="_Toc233343729"/>
      <w:bookmarkStart w:id="12508" w:name="_Toc233345077"/>
      <w:bookmarkStart w:id="12509" w:name="_Toc233355560"/>
      <w:bookmarkStart w:id="12510" w:name="_Toc233358250"/>
      <w:bookmarkStart w:id="12511" w:name="_Toc233368932"/>
      <w:bookmarkStart w:id="12512" w:name="_Toc233371062"/>
      <w:bookmarkStart w:id="12513" w:name="_Toc64280753"/>
      <w:r w:rsidRPr="007D7680">
        <w:rPr>
          <w:b/>
          <w:sz w:val="16"/>
          <w:szCs w:val="16"/>
        </w:rPr>
        <w:t>IV.</w:t>
      </w:r>
      <w:r w:rsidRPr="007D7680">
        <w:rPr>
          <w:b/>
          <w:sz w:val="16"/>
          <w:szCs w:val="16"/>
        </w:rPr>
        <w:br/>
        <w:t>Seznam jmen</w:t>
      </w:r>
      <w:bookmarkEnd w:id="12489"/>
      <w:bookmarkEnd w:id="12490"/>
      <w:bookmarkEnd w:id="12491"/>
      <w:bookmarkEnd w:id="12492"/>
      <w:bookmarkEnd w:id="12493"/>
      <w:bookmarkEnd w:id="12494"/>
      <w:bookmarkEnd w:id="12495"/>
      <w:bookmarkEnd w:id="12496"/>
      <w:bookmarkEnd w:id="12497"/>
      <w:bookmarkEnd w:id="12498"/>
      <w:bookmarkEnd w:id="12499"/>
      <w:bookmarkEnd w:id="12500"/>
      <w:bookmarkEnd w:id="12501"/>
      <w:bookmarkEnd w:id="12502"/>
      <w:bookmarkEnd w:id="12503"/>
      <w:bookmarkEnd w:id="12504"/>
      <w:bookmarkEnd w:id="12505"/>
      <w:bookmarkEnd w:id="12506"/>
      <w:bookmarkEnd w:id="12507"/>
      <w:bookmarkEnd w:id="12508"/>
      <w:bookmarkEnd w:id="12509"/>
      <w:bookmarkEnd w:id="12510"/>
      <w:bookmarkEnd w:id="12511"/>
      <w:bookmarkEnd w:id="12512"/>
      <w:bookmarkEnd w:id="12513"/>
    </w:p>
    <w:p w:rsidR="000F1416" w:rsidRPr="007D7680" w:rsidRDefault="000F1416" w:rsidP="00B04A98">
      <w:pPr>
        <w:ind w:firstLine="357"/>
        <w:jc w:val="both"/>
        <w:rPr>
          <w:sz w:val="16"/>
          <w:szCs w:val="16"/>
        </w:rPr>
      </w:pPr>
      <w:r w:rsidRPr="007D7680">
        <w:rPr>
          <w:sz w:val="16"/>
          <w:szCs w:val="16"/>
        </w:rPr>
        <w:t>K rejstříku L se uvede samostatný seznam jmen.</w:t>
      </w:r>
    </w:p>
    <w:p w:rsidR="000F1416" w:rsidRPr="007D7680" w:rsidRDefault="000F1416" w:rsidP="00B04A98">
      <w:pPr>
        <w:pStyle w:val="Prosttext"/>
        <w:keepNext/>
        <w:spacing w:before="360" w:after="240"/>
        <w:jc w:val="center"/>
        <w:outlineLvl w:val="2"/>
        <w:rPr>
          <w:rFonts w:ascii="Times New Roman" w:eastAsia="MS Mincho" w:hAnsi="Times New Roman"/>
          <w:i/>
          <w:sz w:val="16"/>
          <w:szCs w:val="16"/>
        </w:rPr>
      </w:pPr>
      <w:r w:rsidRPr="007D7680">
        <w:rPr>
          <w:rFonts w:ascii="Times New Roman" w:eastAsia="MS Mincho" w:hAnsi="Times New Roman"/>
          <w:sz w:val="16"/>
          <w:szCs w:val="16"/>
        </w:rPr>
        <w:br w:type="page"/>
      </w:r>
      <w:bookmarkStart w:id="12514" w:name="_Toc233193643"/>
      <w:bookmarkStart w:id="12515" w:name="_Toc221857233"/>
      <w:bookmarkStart w:id="12516" w:name="_Toc233210241"/>
      <w:bookmarkStart w:id="12517" w:name="_Toc233284060"/>
      <w:bookmarkStart w:id="12518" w:name="_Toc233286863"/>
      <w:bookmarkStart w:id="12519" w:name="_Toc233289825"/>
      <w:bookmarkStart w:id="12520" w:name="_Toc233292933"/>
      <w:bookmarkStart w:id="12521" w:name="_Toc233293602"/>
      <w:bookmarkStart w:id="12522" w:name="_Toc233199670"/>
      <w:bookmarkStart w:id="12523" w:name="_Toc233213837"/>
      <w:bookmarkStart w:id="12524" w:name="_Toc233216896"/>
      <w:bookmarkStart w:id="12525" w:name="_Toc213960268"/>
      <w:bookmarkStart w:id="12526" w:name="_Toc233301710"/>
      <w:bookmarkStart w:id="12527" w:name="_Toc233303042"/>
      <w:bookmarkStart w:id="12528" w:name="_Toc233308317"/>
      <w:bookmarkStart w:id="12529" w:name="_Toc233313880"/>
      <w:bookmarkStart w:id="12530" w:name="_Toc233316181"/>
      <w:bookmarkStart w:id="12531" w:name="_Toc233343064"/>
      <w:bookmarkStart w:id="12532" w:name="_Toc233343730"/>
      <w:bookmarkStart w:id="12533" w:name="_Toc233345078"/>
      <w:bookmarkStart w:id="12534" w:name="_Toc233355561"/>
      <w:bookmarkStart w:id="12535" w:name="_Toc233358251"/>
      <w:bookmarkStart w:id="12536" w:name="_Toc233368933"/>
      <w:bookmarkStart w:id="12537" w:name="_Toc233371063"/>
      <w:bookmarkStart w:id="12538" w:name="_Toc64280754"/>
      <w:r w:rsidRPr="007D7680">
        <w:rPr>
          <w:rFonts w:ascii="Times New Roman" w:eastAsia="MS Mincho" w:hAnsi="Times New Roman"/>
          <w:b/>
          <w:sz w:val="16"/>
          <w:szCs w:val="16"/>
        </w:rPr>
        <w:lastRenderedPageBreak/>
        <w:t>25.</w:t>
      </w:r>
      <w:bookmarkEnd w:id="12514"/>
      <w:bookmarkEnd w:id="12515"/>
      <w:bookmarkEnd w:id="12516"/>
      <w:bookmarkEnd w:id="12517"/>
      <w:bookmarkEnd w:id="12518"/>
      <w:bookmarkEnd w:id="12519"/>
      <w:bookmarkEnd w:id="12520"/>
      <w:bookmarkEnd w:id="12521"/>
      <w:bookmarkEnd w:id="12522"/>
      <w:bookmarkEnd w:id="12523"/>
      <w:bookmarkEnd w:id="12524"/>
      <w:bookmarkEnd w:id="12525"/>
      <w:bookmarkEnd w:id="12526"/>
      <w:bookmarkEnd w:id="12527"/>
      <w:bookmarkEnd w:id="12528"/>
      <w:bookmarkEnd w:id="12529"/>
      <w:bookmarkEnd w:id="12530"/>
      <w:bookmarkEnd w:id="12531"/>
      <w:bookmarkEnd w:id="12532"/>
      <w:bookmarkEnd w:id="12533"/>
      <w:bookmarkEnd w:id="12534"/>
      <w:bookmarkEnd w:id="12535"/>
      <w:bookmarkEnd w:id="12536"/>
      <w:bookmarkEnd w:id="12537"/>
      <w:r w:rsidRPr="007D7680">
        <w:rPr>
          <w:rFonts w:ascii="Times New Roman" w:eastAsia="MS Mincho" w:hAnsi="Times New Roman"/>
          <w:b/>
          <w:sz w:val="16"/>
          <w:szCs w:val="16"/>
        </w:rPr>
        <w:br/>
      </w:r>
      <w:r w:rsidRPr="007D7680">
        <w:rPr>
          <w:rFonts w:ascii="Times New Roman" w:eastAsia="MS Mincho" w:hAnsi="Times New Roman"/>
          <w:i/>
          <w:sz w:val="16"/>
          <w:szCs w:val="16"/>
        </w:rPr>
        <w:t>zrušen</w:t>
      </w:r>
      <w:bookmarkEnd w:id="12538"/>
    </w:p>
    <w:p w:rsidR="000F1416" w:rsidRPr="007D7680" w:rsidRDefault="000F1416" w:rsidP="00B04A98">
      <w:pPr>
        <w:pStyle w:val="Prosttext"/>
        <w:keepNext/>
        <w:spacing w:before="360" w:after="240"/>
        <w:jc w:val="center"/>
        <w:outlineLvl w:val="2"/>
        <w:rPr>
          <w:rFonts w:ascii="Times New Roman" w:eastAsia="MS Mincho" w:hAnsi="Times New Roman"/>
          <w:sz w:val="16"/>
          <w:szCs w:val="16"/>
        </w:rPr>
      </w:pPr>
      <w:r w:rsidRPr="007D7680">
        <w:rPr>
          <w:rFonts w:ascii="Times New Roman" w:eastAsia="MS Mincho" w:hAnsi="Times New Roman"/>
          <w:sz w:val="16"/>
          <w:szCs w:val="16"/>
        </w:rPr>
        <w:br w:type="page"/>
      </w:r>
      <w:bookmarkStart w:id="12539" w:name="_Toc221857236"/>
      <w:bookmarkStart w:id="12540" w:name="_Toc213960271"/>
      <w:bookmarkStart w:id="12541" w:name="_Toc233301713"/>
      <w:bookmarkStart w:id="12542" w:name="_Toc233303045"/>
      <w:bookmarkStart w:id="12543" w:name="_Toc233308320"/>
      <w:bookmarkStart w:id="12544" w:name="_Toc233343067"/>
      <w:bookmarkStart w:id="12545" w:name="_Toc233343733"/>
      <w:bookmarkStart w:id="12546" w:name="_Toc233193646"/>
      <w:bookmarkStart w:id="12547" w:name="_Toc233210244"/>
      <w:bookmarkStart w:id="12548" w:name="_Toc233284063"/>
      <w:bookmarkStart w:id="12549" w:name="_Toc233286866"/>
      <w:bookmarkStart w:id="12550" w:name="_Toc233289828"/>
      <w:bookmarkStart w:id="12551" w:name="_Toc233292936"/>
      <w:bookmarkStart w:id="12552" w:name="_Toc233293605"/>
      <w:bookmarkStart w:id="12553" w:name="_Toc233199673"/>
      <w:bookmarkStart w:id="12554" w:name="_Toc233213840"/>
      <w:bookmarkStart w:id="12555" w:name="_Toc233216899"/>
      <w:bookmarkStart w:id="12556" w:name="_Toc233313883"/>
      <w:bookmarkStart w:id="12557" w:name="_Toc233316184"/>
      <w:bookmarkStart w:id="12558" w:name="_Toc233345081"/>
      <w:bookmarkStart w:id="12559" w:name="_Toc233355564"/>
      <w:bookmarkStart w:id="12560" w:name="_Toc233358254"/>
      <w:bookmarkStart w:id="12561" w:name="_Toc233368936"/>
      <w:bookmarkStart w:id="12562" w:name="_Toc233371066"/>
      <w:bookmarkStart w:id="12563" w:name="_Toc64280755"/>
      <w:r w:rsidRPr="007D7680">
        <w:rPr>
          <w:rFonts w:ascii="Times New Roman" w:eastAsia="MS Mincho" w:hAnsi="Times New Roman"/>
          <w:b/>
          <w:sz w:val="16"/>
          <w:szCs w:val="16"/>
        </w:rPr>
        <w:lastRenderedPageBreak/>
        <w:t>26. Rejstřík D</w:t>
      </w:r>
      <w:bookmarkEnd w:id="12539"/>
      <w:bookmarkEnd w:id="12540"/>
      <w:bookmarkEnd w:id="12541"/>
      <w:bookmarkEnd w:id="12542"/>
      <w:bookmarkEnd w:id="12543"/>
      <w:bookmarkEnd w:id="12544"/>
      <w:bookmarkEnd w:id="12545"/>
      <w:r w:rsidRPr="007D7680">
        <w:rPr>
          <w:rFonts w:ascii="Times New Roman" w:eastAsia="MS Mincho" w:hAnsi="Times New Roman"/>
          <w:b/>
          <w:sz w:val="16"/>
          <w:szCs w:val="16"/>
        </w:rPr>
        <w:br/>
      </w:r>
      <w:r w:rsidRPr="007D7680">
        <w:rPr>
          <w:rFonts w:ascii="Times New Roman" w:eastAsia="MS Mincho" w:hAnsi="Times New Roman"/>
          <w:sz w:val="16"/>
          <w:szCs w:val="16"/>
        </w:rPr>
        <w:t>vede se výlučně pomocí výpočetní techniky</w:t>
      </w:r>
      <w:bookmarkEnd w:id="12546"/>
      <w:bookmarkEnd w:id="12547"/>
      <w:bookmarkEnd w:id="12548"/>
      <w:bookmarkEnd w:id="12549"/>
      <w:bookmarkEnd w:id="12550"/>
      <w:bookmarkEnd w:id="12551"/>
      <w:bookmarkEnd w:id="12552"/>
      <w:bookmarkEnd w:id="12553"/>
      <w:bookmarkEnd w:id="12554"/>
      <w:bookmarkEnd w:id="12555"/>
      <w:bookmarkEnd w:id="12556"/>
      <w:bookmarkEnd w:id="12557"/>
      <w:bookmarkEnd w:id="12558"/>
      <w:bookmarkEnd w:id="12559"/>
      <w:bookmarkEnd w:id="12560"/>
      <w:bookmarkEnd w:id="12561"/>
      <w:bookmarkEnd w:id="12562"/>
      <w:bookmarkEnd w:id="12563"/>
    </w:p>
    <w:p w:rsidR="000F1416" w:rsidRPr="007D7680" w:rsidRDefault="000F1416" w:rsidP="00B04A98">
      <w:pPr>
        <w:pStyle w:val="Zkladntext"/>
        <w:keepNext/>
        <w:spacing w:before="360" w:after="100"/>
        <w:jc w:val="center"/>
        <w:outlineLvl w:val="3"/>
        <w:rPr>
          <w:b/>
          <w:sz w:val="16"/>
          <w:szCs w:val="16"/>
        </w:rPr>
      </w:pPr>
      <w:bookmarkStart w:id="12564" w:name="_Toc233193647"/>
      <w:bookmarkStart w:id="12565" w:name="_Toc233210245"/>
      <w:bookmarkStart w:id="12566" w:name="_Toc221857237"/>
      <w:bookmarkStart w:id="12567" w:name="_Toc233284064"/>
      <w:bookmarkStart w:id="12568" w:name="_Toc233286867"/>
      <w:bookmarkStart w:id="12569" w:name="_Toc233289829"/>
      <w:bookmarkStart w:id="12570" w:name="_Toc233292937"/>
      <w:bookmarkStart w:id="12571" w:name="_Toc233293606"/>
      <w:bookmarkStart w:id="12572" w:name="_Toc233199674"/>
      <w:bookmarkStart w:id="12573" w:name="_Toc233213841"/>
      <w:bookmarkStart w:id="12574" w:name="_Toc233216900"/>
      <w:bookmarkStart w:id="12575" w:name="_Toc213960272"/>
      <w:bookmarkStart w:id="12576" w:name="_Toc233301714"/>
      <w:bookmarkStart w:id="12577" w:name="_Toc233303046"/>
      <w:bookmarkStart w:id="12578" w:name="_Toc233308321"/>
      <w:bookmarkStart w:id="12579" w:name="_Toc233313884"/>
      <w:bookmarkStart w:id="12580" w:name="_Toc233316185"/>
      <w:bookmarkStart w:id="12581" w:name="_Toc233343068"/>
      <w:bookmarkStart w:id="12582" w:name="_Toc233343734"/>
      <w:bookmarkStart w:id="12583" w:name="_Toc233345082"/>
      <w:bookmarkStart w:id="12584" w:name="_Toc233355565"/>
      <w:bookmarkStart w:id="12585" w:name="_Toc233358255"/>
      <w:bookmarkStart w:id="12586" w:name="_Toc233368937"/>
      <w:bookmarkStart w:id="12587" w:name="_Toc233371067"/>
      <w:bookmarkStart w:id="12588" w:name="_Toc64280756"/>
      <w:r w:rsidRPr="007D7680">
        <w:rPr>
          <w:b/>
          <w:sz w:val="16"/>
          <w:szCs w:val="16"/>
        </w:rPr>
        <w:t>I.</w:t>
      </w:r>
      <w:bookmarkEnd w:id="12564"/>
      <w:bookmarkEnd w:id="12565"/>
      <w:bookmarkEnd w:id="12566"/>
      <w:bookmarkEnd w:id="12567"/>
      <w:bookmarkEnd w:id="12568"/>
      <w:bookmarkEnd w:id="12569"/>
      <w:bookmarkEnd w:id="12570"/>
      <w:bookmarkEnd w:id="12571"/>
      <w:bookmarkEnd w:id="12572"/>
      <w:bookmarkEnd w:id="12573"/>
      <w:bookmarkEnd w:id="12574"/>
      <w:bookmarkEnd w:id="12575"/>
      <w:bookmarkEnd w:id="12576"/>
      <w:bookmarkEnd w:id="12577"/>
      <w:bookmarkEnd w:id="12578"/>
      <w:bookmarkEnd w:id="12579"/>
      <w:bookmarkEnd w:id="12580"/>
      <w:bookmarkEnd w:id="12581"/>
      <w:bookmarkEnd w:id="12582"/>
      <w:bookmarkEnd w:id="12583"/>
      <w:bookmarkEnd w:id="12584"/>
      <w:bookmarkEnd w:id="12585"/>
      <w:bookmarkEnd w:id="12586"/>
      <w:bookmarkEnd w:id="12587"/>
      <w:bookmarkEnd w:id="12588"/>
    </w:p>
    <w:p w:rsidR="000F1416" w:rsidRPr="007D7680" w:rsidRDefault="00157FE6" w:rsidP="00B04A98">
      <w:pPr>
        <w:ind w:firstLine="357"/>
        <w:jc w:val="both"/>
        <w:rPr>
          <w:sz w:val="16"/>
          <w:szCs w:val="16"/>
        </w:rPr>
      </w:pPr>
      <w:r w:rsidRPr="007D7680">
        <w:rPr>
          <w:sz w:val="16"/>
          <w:szCs w:val="16"/>
        </w:rPr>
        <w:t>Do rejstříku D se věc zapíše na základě oznámení orgánu státní správy pověřeného vedením matriky</w:t>
      </w:r>
      <w:r w:rsidR="00581133" w:rsidRPr="007D7680">
        <w:rPr>
          <w:sz w:val="16"/>
          <w:szCs w:val="16"/>
        </w:rPr>
        <w:t xml:space="preserve"> o </w:t>
      </w:r>
      <w:r w:rsidRPr="007D7680">
        <w:rPr>
          <w:sz w:val="16"/>
          <w:szCs w:val="16"/>
        </w:rPr>
        <w:t>úmrtí</w:t>
      </w:r>
      <w:r w:rsidR="009709AD" w:rsidRPr="007D7680">
        <w:rPr>
          <w:sz w:val="16"/>
          <w:szCs w:val="16"/>
        </w:rPr>
        <w:t xml:space="preserve"> v </w:t>
      </w:r>
      <w:r w:rsidRPr="007D7680">
        <w:rPr>
          <w:sz w:val="16"/>
          <w:szCs w:val="16"/>
        </w:rPr>
        <w:t>jeho matričním obvodu, na základě pravomocného rozsudku soudu</w:t>
      </w:r>
      <w:r w:rsidR="00581133" w:rsidRPr="007D7680">
        <w:rPr>
          <w:sz w:val="16"/>
          <w:szCs w:val="16"/>
        </w:rPr>
        <w:t xml:space="preserve"> o </w:t>
      </w:r>
      <w:r w:rsidRPr="007D7680">
        <w:rPr>
          <w:sz w:val="16"/>
          <w:szCs w:val="16"/>
        </w:rPr>
        <w:t>prohlášení za mrtvého</w:t>
      </w:r>
      <w:r w:rsidR="004609A0" w:rsidRPr="007D7680">
        <w:rPr>
          <w:sz w:val="16"/>
          <w:szCs w:val="16"/>
        </w:rPr>
        <w:t xml:space="preserve"> a </w:t>
      </w:r>
      <w:r w:rsidRPr="007D7680">
        <w:rPr>
          <w:sz w:val="16"/>
          <w:szCs w:val="16"/>
        </w:rPr>
        <w:t>podle oznámení zdravotnického zařízení nebo policie, je-li soud příslušný</w:t>
      </w:r>
      <w:r w:rsidR="00581133" w:rsidRPr="007D7680">
        <w:rPr>
          <w:sz w:val="16"/>
          <w:szCs w:val="16"/>
        </w:rPr>
        <w:t xml:space="preserve"> k </w:t>
      </w:r>
      <w:r w:rsidRPr="007D7680">
        <w:rPr>
          <w:sz w:val="16"/>
          <w:szCs w:val="16"/>
        </w:rPr>
        <w:t>řízení</w:t>
      </w:r>
      <w:r w:rsidR="00581133" w:rsidRPr="007D7680">
        <w:rPr>
          <w:sz w:val="16"/>
          <w:szCs w:val="16"/>
        </w:rPr>
        <w:t xml:space="preserve"> o </w:t>
      </w:r>
      <w:r w:rsidRPr="007D7680">
        <w:rPr>
          <w:sz w:val="16"/>
          <w:szCs w:val="16"/>
        </w:rPr>
        <w:t>pozůstalosti.</w:t>
      </w:r>
    </w:p>
    <w:p w:rsidR="000F1416" w:rsidRPr="007D7680" w:rsidRDefault="000F1416" w:rsidP="00B04A98">
      <w:pPr>
        <w:ind w:firstLine="357"/>
        <w:jc w:val="both"/>
        <w:rPr>
          <w:sz w:val="16"/>
          <w:szCs w:val="16"/>
        </w:rPr>
      </w:pPr>
      <w:r w:rsidRPr="007D7680">
        <w:rPr>
          <w:sz w:val="16"/>
          <w:szCs w:val="16"/>
        </w:rPr>
        <w:t xml:space="preserve">Při opravě rozhodnutí podle </w:t>
      </w:r>
      <w:r w:rsidR="00FE0AA5" w:rsidRPr="007D7680">
        <w:rPr>
          <w:sz w:val="16"/>
          <w:szCs w:val="16"/>
        </w:rPr>
        <w:t>§ </w:t>
      </w:r>
      <w:r w:rsidRPr="007D7680">
        <w:rPr>
          <w:sz w:val="16"/>
          <w:szCs w:val="16"/>
        </w:rPr>
        <w:t xml:space="preserve">164 </w:t>
      </w:r>
      <w:r w:rsidR="00581133" w:rsidRPr="007D7680">
        <w:rPr>
          <w:sz w:val="16"/>
          <w:szCs w:val="16"/>
        </w:rPr>
        <w:t>o. s. ř.</w:t>
      </w:r>
      <w:r w:rsidRPr="007D7680">
        <w:rPr>
          <w:sz w:val="16"/>
          <w:szCs w:val="16"/>
        </w:rPr>
        <w:t xml:space="preserve"> se nová spisová značka nedává.</w:t>
      </w:r>
    </w:p>
    <w:p w:rsidR="000F1416" w:rsidRPr="007D7680" w:rsidRDefault="000F1416" w:rsidP="00B04A98">
      <w:pPr>
        <w:pStyle w:val="Zkladntext"/>
        <w:keepNext/>
        <w:spacing w:before="360" w:after="100"/>
        <w:jc w:val="center"/>
        <w:outlineLvl w:val="3"/>
        <w:rPr>
          <w:b/>
          <w:sz w:val="16"/>
          <w:szCs w:val="16"/>
        </w:rPr>
      </w:pPr>
      <w:bookmarkStart w:id="12589" w:name="_Toc233193648"/>
      <w:bookmarkStart w:id="12590" w:name="_Toc233210246"/>
      <w:bookmarkStart w:id="12591" w:name="_Toc221857238"/>
      <w:bookmarkStart w:id="12592" w:name="_Toc233284065"/>
      <w:bookmarkStart w:id="12593" w:name="_Toc233286868"/>
      <w:bookmarkStart w:id="12594" w:name="_Toc233289830"/>
      <w:bookmarkStart w:id="12595" w:name="_Toc233292938"/>
      <w:bookmarkStart w:id="12596" w:name="_Toc233293607"/>
      <w:bookmarkStart w:id="12597" w:name="_Toc233199675"/>
      <w:bookmarkStart w:id="12598" w:name="_Toc233213842"/>
      <w:bookmarkStart w:id="12599" w:name="_Toc233216901"/>
      <w:bookmarkStart w:id="12600" w:name="_Toc213960273"/>
      <w:bookmarkStart w:id="12601" w:name="_Toc233301715"/>
      <w:bookmarkStart w:id="12602" w:name="_Toc233303047"/>
      <w:bookmarkStart w:id="12603" w:name="_Toc233308322"/>
      <w:bookmarkStart w:id="12604" w:name="_Toc233313885"/>
      <w:bookmarkStart w:id="12605" w:name="_Toc233316186"/>
      <w:bookmarkStart w:id="12606" w:name="_Toc233343069"/>
      <w:bookmarkStart w:id="12607" w:name="_Toc233343735"/>
      <w:bookmarkStart w:id="12608" w:name="_Toc233345083"/>
      <w:bookmarkStart w:id="12609" w:name="_Toc233355566"/>
      <w:bookmarkStart w:id="12610" w:name="_Toc233358256"/>
      <w:bookmarkStart w:id="12611" w:name="_Toc233368938"/>
      <w:bookmarkStart w:id="12612" w:name="_Toc233371068"/>
      <w:bookmarkStart w:id="12613" w:name="_Toc64280757"/>
      <w:r w:rsidRPr="007D7680">
        <w:rPr>
          <w:b/>
          <w:sz w:val="16"/>
          <w:szCs w:val="16"/>
        </w:rPr>
        <w:t>II.</w:t>
      </w:r>
      <w:bookmarkEnd w:id="12589"/>
      <w:bookmarkEnd w:id="12590"/>
      <w:bookmarkEnd w:id="12591"/>
      <w:bookmarkEnd w:id="12592"/>
      <w:bookmarkEnd w:id="12593"/>
      <w:bookmarkEnd w:id="12594"/>
      <w:bookmarkEnd w:id="12595"/>
      <w:bookmarkEnd w:id="12596"/>
      <w:bookmarkEnd w:id="12597"/>
      <w:bookmarkEnd w:id="12598"/>
      <w:bookmarkEnd w:id="12599"/>
      <w:bookmarkEnd w:id="12600"/>
      <w:bookmarkEnd w:id="12601"/>
      <w:bookmarkEnd w:id="12602"/>
      <w:bookmarkEnd w:id="12603"/>
      <w:bookmarkEnd w:id="12604"/>
      <w:bookmarkEnd w:id="12605"/>
      <w:bookmarkEnd w:id="12606"/>
      <w:bookmarkEnd w:id="12607"/>
      <w:bookmarkEnd w:id="12608"/>
      <w:bookmarkEnd w:id="12609"/>
      <w:bookmarkEnd w:id="12610"/>
      <w:bookmarkEnd w:id="12611"/>
      <w:bookmarkEnd w:id="12612"/>
      <w:bookmarkEnd w:id="12613"/>
    </w:p>
    <w:p w:rsidR="000F1416" w:rsidRPr="007D7680" w:rsidRDefault="000F1416" w:rsidP="00B04A98">
      <w:pPr>
        <w:keepNext/>
        <w:ind w:left="720"/>
        <w:rPr>
          <w:b/>
          <w:sz w:val="16"/>
          <w:szCs w:val="16"/>
        </w:rPr>
      </w:pPr>
      <w:r w:rsidRPr="007D7680">
        <w:rPr>
          <w:b/>
          <w:sz w:val="16"/>
          <w:szCs w:val="16"/>
        </w:rPr>
        <w:t>Položky rejstříku D</w:t>
      </w:r>
      <w:r w:rsidR="004609A0" w:rsidRPr="007D7680">
        <w:rPr>
          <w:b/>
          <w:sz w:val="16"/>
          <w:szCs w:val="16"/>
        </w:rPr>
        <w:t xml:space="preserve"> a </w:t>
      </w:r>
      <w:r w:rsidRPr="007D7680">
        <w:rPr>
          <w:b/>
          <w:sz w:val="16"/>
          <w:szCs w:val="16"/>
        </w:rPr>
        <w:t>ostatních evidencí jsou:</w:t>
      </w:r>
    </w:p>
    <w:p w:rsidR="000F1416" w:rsidRPr="007D7680" w:rsidRDefault="000F1416" w:rsidP="008D5D62">
      <w:pPr>
        <w:numPr>
          <w:ilvl w:val="1"/>
          <w:numId w:val="254"/>
        </w:numPr>
        <w:tabs>
          <w:tab w:val="clear" w:pos="1440"/>
          <w:tab w:val="num" w:pos="741"/>
          <w:tab w:val="num" w:pos="1080"/>
        </w:tabs>
        <w:ind w:left="741" w:hanging="228"/>
        <w:jc w:val="both"/>
        <w:rPr>
          <w:sz w:val="16"/>
          <w:szCs w:val="16"/>
        </w:rPr>
      </w:pPr>
      <w:r w:rsidRPr="007D7680">
        <w:rPr>
          <w:sz w:val="16"/>
          <w:szCs w:val="16"/>
        </w:rPr>
        <w:t>Spisová značka (číslo senátu, D, běžné číslo</w:t>
      </w:r>
      <w:r w:rsidR="004609A0" w:rsidRPr="007D7680">
        <w:rPr>
          <w:sz w:val="16"/>
          <w:szCs w:val="16"/>
        </w:rPr>
        <w:t xml:space="preserve"> a </w:t>
      </w:r>
      <w:r w:rsidRPr="007D7680">
        <w:rPr>
          <w:sz w:val="16"/>
          <w:szCs w:val="16"/>
        </w:rPr>
        <w:t>ročník)</w:t>
      </w:r>
    </w:p>
    <w:p w:rsidR="000F1416" w:rsidRPr="007D7680" w:rsidRDefault="000F1416" w:rsidP="008D5D62">
      <w:pPr>
        <w:numPr>
          <w:ilvl w:val="1"/>
          <w:numId w:val="254"/>
        </w:numPr>
        <w:tabs>
          <w:tab w:val="clear" w:pos="1440"/>
          <w:tab w:val="num" w:pos="741"/>
          <w:tab w:val="num" w:pos="1080"/>
        </w:tabs>
        <w:ind w:left="741" w:hanging="228"/>
        <w:jc w:val="both"/>
        <w:rPr>
          <w:sz w:val="16"/>
          <w:szCs w:val="16"/>
        </w:rPr>
      </w:pPr>
      <w:r w:rsidRPr="007D7680">
        <w:rPr>
          <w:sz w:val="16"/>
          <w:szCs w:val="16"/>
        </w:rPr>
        <w:t>Došlo dne</w:t>
      </w:r>
    </w:p>
    <w:p w:rsidR="000F1416" w:rsidRPr="007D7680" w:rsidRDefault="000F1416" w:rsidP="008D5D62">
      <w:pPr>
        <w:numPr>
          <w:ilvl w:val="1"/>
          <w:numId w:val="254"/>
        </w:numPr>
        <w:tabs>
          <w:tab w:val="clear" w:pos="1440"/>
          <w:tab w:val="num" w:pos="741"/>
          <w:tab w:val="num" w:pos="1080"/>
        </w:tabs>
        <w:ind w:left="741" w:hanging="228"/>
        <w:jc w:val="both"/>
        <w:rPr>
          <w:sz w:val="16"/>
          <w:szCs w:val="16"/>
        </w:rPr>
      </w:pPr>
      <w:r w:rsidRPr="007D7680">
        <w:rPr>
          <w:sz w:val="16"/>
          <w:szCs w:val="16"/>
        </w:rPr>
        <w:t>Došlo původně</w:t>
      </w:r>
    </w:p>
    <w:p w:rsidR="000F1416" w:rsidRPr="007D7680" w:rsidRDefault="000F1416" w:rsidP="008D5D62">
      <w:pPr>
        <w:numPr>
          <w:ilvl w:val="1"/>
          <w:numId w:val="254"/>
        </w:numPr>
        <w:tabs>
          <w:tab w:val="clear" w:pos="1440"/>
          <w:tab w:val="num" w:pos="741"/>
          <w:tab w:val="num" w:pos="1080"/>
        </w:tabs>
        <w:ind w:left="741" w:hanging="228"/>
        <w:jc w:val="both"/>
        <w:rPr>
          <w:sz w:val="16"/>
          <w:szCs w:val="16"/>
        </w:rPr>
      </w:pPr>
      <w:r w:rsidRPr="007D7680">
        <w:rPr>
          <w:sz w:val="16"/>
          <w:szCs w:val="16"/>
        </w:rPr>
        <w:t>Zda se jedná</w:t>
      </w:r>
      <w:r w:rsidR="00581133" w:rsidRPr="007D7680">
        <w:rPr>
          <w:sz w:val="16"/>
          <w:szCs w:val="16"/>
        </w:rPr>
        <w:t xml:space="preserve"> o </w:t>
      </w:r>
      <w:r w:rsidRPr="007D7680">
        <w:rPr>
          <w:sz w:val="16"/>
          <w:szCs w:val="16"/>
        </w:rPr>
        <w:t>věc</w:t>
      </w:r>
      <w:r w:rsidR="00581133" w:rsidRPr="007D7680">
        <w:rPr>
          <w:sz w:val="16"/>
          <w:szCs w:val="16"/>
        </w:rPr>
        <w:t xml:space="preserve"> s </w:t>
      </w:r>
      <w:r w:rsidRPr="007D7680">
        <w:rPr>
          <w:sz w:val="16"/>
          <w:szCs w:val="16"/>
        </w:rPr>
        <w:t>cizím prvkem</w:t>
      </w:r>
    </w:p>
    <w:p w:rsidR="000F1416" w:rsidRPr="007D7680" w:rsidRDefault="000F1416" w:rsidP="008D5D62">
      <w:pPr>
        <w:numPr>
          <w:ilvl w:val="1"/>
          <w:numId w:val="254"/>
        </w:numPr>
        <w:tabs>
          <w:tab w:val="clear" w:pos="1440"/>
          <w:tab w:val="num" w:pos="741"/>
          <w:tab w:val="num" w:pos="1080"/>
        </w:tabs>
        <w:ind w:left="741" w:hanging="228"/>
        <w:jc w:val="both"/>
        <w:rPr>
          <w:sz w:val="16"/>
          <w:szCs w:val="16"/>
        </w:rPr>
      </w:pPr>
      <w:r w:rsidRPr="007D7680">
        <w:rPr>
          <w:sz w:val="16"/>
          <w:szCs w:val="16"/>
        </w:rPr>
        <w:t>Komu věc byla přidělena, kdo věc řeší</w:t>
      </w:r>
      <w:r w:rsidR="004609A0" w:rsidRPr="007D7680">
        <w:rPr>
          <w:sz w:val="16"/>
          <w:szCs w:val="16"/>
        </w:rPr>
        <w:t xml:space="preserve"> a </w:t>
      </w:r>
      <w:r w:rsidRPr="007D7680">
        <w:rPr>
          <w:sz w:val="16"/>
          <w:szCs w:val="16"/>
        </w:rPr>
        <w:t>vyřídil</w:t>
      </w:r>
    </w:p>
    <w:p w:rsidR="000F1416" w:rsidRPr="007D7680" w:rsidRDefault="000F1416" w:rsidP="008D5D62">
      <w:pPr>
        <w:numPr>
          <w:ilvl w:val="1"/>
          <w:numId w:val="254"/>
        </w:numPr>
        <w:tabs>
          <w:tab w:val="clear" w:pos="1440"/>
          <w:tab w:val="num" w:pos="741"/>
          <w:tab w:val="num" w:pos="1080"/>
        </w:tabs>
        <w:ind w:left="741" w:hanging="228"/>
        <w:jc w:val="both"/>
        <w:rPr>
          <w:sz w:val="16"/>
          <w:szCs w:val="16"/>
        </w:rPr>
      </w:pPr>
      <w:r w:rsidRPr="007D7680">
        <w:rPr>
          <w:sz w:val="16"/>
          <w:szCs w:val="16"/>
        </w:rPr>
        <w:t>Datum vyřízení, způsob vyřízení, poznámka</w:t>
      </w:r>
      <w:r w:rsidR="00581133" w:rsidRPr="007D7680">
        <w:rPr>
          <w:sz w:val="16"/>
          <w:szCs w:val="16"/>
        </w:rPr>
        <w:t xml:space="preserve"> k </w:t>
      </w:r>
      <w:r w:rsidRPr="007D7680">
        <w:rPr>
          <w:sz w:val="16"/>
          <w:szCs w:val="16"/>
        </w:rPr>
        <w:t>vyřízení, datum právní moci</w:t>
      </w:r>
      <w:r w:rsidR="004609A0" w:rsidRPr="007D7680">
        <w:rPr>
          <w:sz w:val="16"/>
          <w:szCs w:val="16"/>
        </w:rPr>
        <w:t xml:space="preserve"> a </w:t>
      </w:r>
      <w:r w:rsidRPr="007D7680">
        <w:rPr>
          <w:sz w:val="16"/>
          <w:szCs w:val="16"/>
        </w:rPr>
        <w:t>datum vykonatelnosti</w:t>
      </w:r>
    </w:p>
    <w:p w:rsidR="000F1416" w:rsidRPr="007D7680" w:rsidRDefault="000F1416" w:rsidP="008D5D62">
      <w:pPr>
        <w:numPr>
          <w:ilvl w:val="1"/>
          <w:numId w:val="254"/>
        </w:numPr>
        <w:tabs>
          <w:tab w:val="clear" w:pos="1440"/>
          <w:tab w:val="num" w:pos="741"/>
          <w:tab w:val="num" w:pos="1080"/>
        </w:tabs>
        <w:ind w:left="741" w:hanging="228"/>
        <w:jc w:val="both"/>
        <w:rPr>
          <w:sz w:val="16"/>
          <w:szCs w:val="16"/>
        </w:rPr>
      </w:pPr>
      <w:r w:rsidRPr="007D7680">
        <w:rPr>
          <w:sz w:val="16"/>
          <w:szCs w:val="16"/>
        </w:rPr>
        <w:t>Stav věci</w:t>
      </w:r>
    </w:p>
    <w:p w:rsidR="000F1416" w:rsidRPr="007D7680" w:rsidRDefault="000F1416" w:rsidP="00B04A98">
      <w:pPr>
        <w:keepNext/>
        <w:ind w:left="743"/>
        <w:jc w:val="both"/>
        <w:rPr>
          <w:b/>
          <w:sz w:val="16"/>
          <w:szCs w:val="16"/>
        </w:rPr>
      </w:pPr>
      <w:r w:rsidRPr="007D7680">
        <w:rPr>
          <w:b/>
          <w:sz w:val="16"/>
          <w:szCs w:val="16"/>
        </w:rPr>
        <w:t>Historie stavu věci:</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druh stavu věci</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důvod stavu věci (např.</w:t>
      </w:r>
      <w:r w:rsidR="00581133" w:rsidRPr="007D7680">
        <w:rPr>
          <w:sz w:val="16"/>
          <w:szCs w:val="16"/>
        </w:rPr>
        <w:t xml:space="preserve"> u </w:t>
      </w:r>
      <w:r w:rsidRPr="007D7680">
        <w:rPr>
          <w:sz w:val="16"/>
          <w:szCs w:val="16"/>
        </w:rPr>
        <w:t>obživy – dodatečné projednání dědictví apod.)</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čas od</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čas do</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způsob vyřízení</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druh rozhodnutí</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datum vydaného rozhodnutí</w:t>
      </w:r>
    </w:p>
    <w:p w:rsidR="000F1416" w:rsidRPr="007D7680" w:rsidRDefault="000F1416" w:rsidP="00B04A98">
      <w:pPr>
        <w:keepNext/>
        <w:ind w:left="743"/>
        <w:jc w:val="both"/>
        <w:rPr>
          <w:b/>
          <w:sz w:val="16"/>
          <w:szCs w:val="16"/>
        </w:rPr>
      </w:pPr>
      <w:r w:rsidRPr="007D7680">
        <w:rPr>
          <w:b/>
          <w:sz w:val="16"/>
          <w:szCs w:val="16"/>
        </w:rPr>
        <w:t>Rozhodnutí:</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pořadové číslo</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druh rozhodnutí</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zda se jedná</w:t>
      </w:r>
      <w:r w:rsidR="00581133" w:rsidRPr="007D7680">
        <w:rPr>
          <w:sz w:val="16"/>
          <w:szCs w:val="16"/>
        </w:rPr>
        <w:t xml:space="preserve"> o </w:t>
      </w:r>
      <w:r w:rsidRPr="007D7680">
        <w:rPr>
          <w:sz w:val="16"/>
          <w:szCs w:val="16"/>
        </w:rPr>
        <w:t>konečné rozhodnutí</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způsob vyřízení</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popis obsahu rozhodnutí</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soud vydal (označení soudu)</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kdo vydal (jméno soudce)</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datum nadiktování</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datum vypravení</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datum právní moci</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lhůta pro nadiktování/vypravení</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lhůta prodloužena</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poznámka</w:t>
      </w:r>
    </w:p>
    <w:p w:rsidR="000F1416" w:rsidRPr="007D7680" w:rsidRDefault="000F1416" w:rsidP="00B04A98">
      <w:pPr>
        <w:keepNext/>
        <w:ind w:left="743"/>
        <w:jc w:val="both"/>
        <w:rPr>
          <w:b/>
          <w:sz w:val="16"/>
          <w:szCs w:val="16"/>
        </w:rPr>
      </w:pPr>
      <w:r w:rsidRPr="007D7680">
        <w:rPr>
          <w:b/>
          <w:sz w:val="16"/>
          <w:szCs w:val="16"/>
        </w:rPr>
        <w:t>Opravné prostředky:</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pořadové číslo</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druh opravného prostředku</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datum došlo</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datum podání (na poštu)</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druh podatele</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údaje</w:t>
      </w:r>
      <w:r w:rsidR="00581133" w:rsidRPr="007D7680">
        <w:rPr>
          <w:sz w:val="16"/>
          <w:szCs w:val="16"/>
        </w:rPr>
        <w:t xml:space="preserve"> o </w:t>
      </w:r>
      <w:r w:rsidRPr="007D7680">
        <w:rPr>
          <w:sz w:val="16"/>
          <w:szCs w:val="16"/>
        </w:rPr>
        <w:t>osobě podatele</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údaje</w:t>
      </w:r>
      <w:r w:rsidR="00581133" w:rsidRPr="007D7680">
        <w:rPr>
          <w:sz w:val="16"/>
          <w:szCs w:val="16"/>
        </w:rPr>
        <w:t xml:space="preserve"> o </w:t>
      </w:r>
      <w:r w:rsidRPr="007D7680">
        <w:rPr>
          <w:sz w:val="16"/>
          <w:szCs w:val="16"/>
        </w:rPr>
        <w:t>napadeném rozhodnutí (odkaz – pořadové číslo rozhodnutí)</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datum vyřízení</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datum předložení nadřízenému soudu</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datum vyřízení nadřízeným soudem</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způsob vyřízení</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popis vyřízení</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údaje</w:t>
      </w:r>
      <w:r w:rsidR="00581133" w:rsidRPr="007D7680">
        <w:rPr>
          <w:sz w:val="16"/>
          <w:szCs w:val="16"/>
        </w:rPr>
        <w:t xml:space="preserve"> o </w:t>
      </w:r>
      <w:r w:rsidRPr="007D7680">
        <w:rPr>
          <w:sz w:val="16"/>
          <w:szCs w:val="16"/>
        </w:rPr>
        <w:t>rozhodnutí, kterým byl opravný prostředek vyřízen (odkaz – pořadové číslo rozhodnutí)</w:t>
      </w:r>
    </w:p>
    <w:p w:rsidR="000F1416" w:rsidRPr="007D7680" w:rsidRDefault="000F1416" w:rsidP="00B04A98">
      <w:pPr>
        <w:keepNext/>
        <w:ind w:left="743"/>
        <w:jc w:val="both"/>
        <w:rPr>
          <w:b/>
          <w:sz w:val="16"/>
          <w:szCs w:val="16"/>
        </w:rPr>
      </w:pPr>
      <w:r w:rsidRPr="007D7680">
        <w:rPr>
          <w:b/>
          <w:sz w:val="16"/>
          <w:szCs w:val="16"/>
        </w:rPr>
        <w:t>Soudní komisař:</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pořadí</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číslo soudního komisaře (viz elektronický seznam jmen)</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identifikační údaje soudního komisaře</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vznik vztahu (od kdy soudní komisař byl pověřen úkony)</w:t>
      </w:r>
    </w:p>
    <w:p w:rsidR="000F1416" w:rsidRPr="007D7680" w:rsidRDefault="000F1416" w:rsidP="00B04A98">
      <w:pPr>
        <w:keepNext/>
        <w:ind w:left="743"/>
        <w:jc w:val="both"/>
        <w:rPr>
          <w:b/>
          <w:sz w:val="16"/>
          <w:szCs w:val="16"/>
        </w:rPr>
      </w:pPr>
      <w:r w:rsidRPr="007D7680">
        <w:rPr>
          <w:b/>
          <w:sz w:val="16"/>
          <w:szCs w:val="16"/>
        </w:rPr>
        <w:t>Evidence OD (odeslané spisy D soudnímu komisaři):</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 xml:space="preserve">viz seznam spisů D odeslaných soudnímu komisaři (vzor </w:t>
      </w:r>
      <w:r w:rsidR="00FE0AA5" w:rsidRPr="007D7680">
        <w:rPr>
          <w:sz w:val="16"/>
          <w:szCs w:val="16"/>
        </w:rPr>
        <w:t>č. </w:t>
      </w:r>
      <w:r w:rsidRPr="007D7680">
        <w:rPr>
          <w:sz w:val="16"/>
          <w:szCs w:val="16"/>
        </w:rPr>
        <w:t xml:space="preserve">190 </w:t>
      </w:r>
      <w:r w:rsidR="00B32F66" w:rsidRPr="007D7680">
        <w:rPr>
          <w:sz w:val="16"/>
          <w:szCs w:val="16"/>
        </w:rPr>
        <w:t>v. k. ř.</w:t>
      </w:r>
      <w:r w:rsidRPr="007D7680">
        <w:rPr>
          <w:sz w:val="16"/>
          <w:szCs w:val="16"/>
        </w:rPr>
        <w:t>)</w:t>
      </w:r>
    </w:p>
    <w:p w:rsidR="000F1416" w:rsidRPr="007D7680" w:rsidRDefault="000F1416" w:rsidP="00B04A98">
      <w:pPr>
        <w:keepNext/>
        <w:ind w:left="743"/>
        <w:jc w:val="both"/>
        <w:rPr>
          <w:b/>
          <w:sz w:val="16"/>
          <w:szCs w:val="16"/>
        </w:rPr>
      </w:pPr>
      <w:r w:rsidRPr="007D7680">
        <w:rPr>
          <w:b/>
          <w:sz w:val="16"/>
          <w:szCs w:val="16"/>
        </w:rPr>
        <w:t>Osoby (účastníci řízení):</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role</w:t>
      </w:r>
      <w:r w:rsidR="009709AD" w:rsidRPr="007D7680">
        <w:rPr>
          <w:sz w:val="16"/>
          <w:szCs w:val="16"/>
        </w:rPr>
        <w:t xml:space="preserve"> v </w:t>
      </w:r>
      <w:r w:rsidRPr="007D7680">
        <w:rPr>
          <w:sz w:val="16"/>
          <w:szCs w:val="16"/>
        </w:rPr>
        <w:t>řízení (žalobce, žalovaný atd.)</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identifikační údaje osoby</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údaje</w:t>
      </w:r>
      <w:r w:rsidR="00581133" w:rsidRPr="007D7680">
        <w:rPr>
          <w:sz w:val="16"/>
          <w:szCs w:val="16"/>
        </w:rPr>
        <w:t xml:space="preserve"> o </w:t>
      </w:r>
      <w:r w:rsidRPr="007D7680">
        <w:rPr>
          <w:sz w:val="16"/>
          <w:szCs w:val="16"/>
        </w:rPr>
        <w:t>zástupcích (zákonný, procesní, opatrovník aj.)</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výsledek lustrace</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údaj, zda účastník je osvobozen od SOP</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datum prohlášení konkurzu nebo rozhodnutí</w:t>
      </w:r>
      <w:r w:rsidR="00581133" w:rsidRPr="007D7680">
        <w:rPr>
          <w:sz w:val="16"/>
          <w:szCs w:val="16"/>
        </w:rPr>
        <w:t xml:space="preserve"> o </w:t>
      </w:r>
      <w:r w:rsidRPr="007D7680">
        <w:rPr>
          <w:sz w:val="16"/>
          <w:szCs w:val="16"/>
        </w:rPr>
        <w:t>úpadku</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adresa pro doručování</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poznámka</w:t>
      </w:r>
    </w:p>
    <w:p w:rsidR="000F1416" w:rsidRPr="007D7680" w:rsidRDefault="000F1416" w:rsidP="00B04A98">
      <w:pPr>
        <w:keepNext/>
        <w:ind w:left="743"/>
        <w:jc w:val="both"/>
        <w:rPr>
          <w:b/>
          <w:sz w:val="16"/>
          <w:szCs w:val="16"/>
        </w:rPr>
      </w:pPr>
      <w:r w:rsidRPr="007D7680">
        <w:rPr>
          <w:b/>
          <w:sz w:val="16"/>
          <w:szCs w:val="16"/>
        </w:rPr>
        <w:t>Seznam závětí:</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 xml:space="preserve">viz seznam závětí (vzor </w:t>
      </w:r>
      <w:r w:rsidR="00FE0AA5" w:rsidRPr="007D7680">
        <w:rPr>
          <w:sz w:val="16"/>
          <w:szCs w:val="16"/>
        </w:rPr>
        <w:t>č. </w:t>
      </w:r>
      <w:r w:rsidRPr="007D7680">
        <w:rPr>
          <w:sz w:val="16"/>
          <w:szCs w:val="16"/>
        </w:rPr>
        <w:t xml:space="preserve">187 </w:t>
      </w:r>
      <w:r w:rsidR="00B32F66" w:rsidRPr="007D7680">
        <w:rPr>
          <w:sz w:val="16"/>
          <w:szCs w:val="16"/>
        </w:rPr>
        <w:t>v. k. ř.</w:t>
      </w:r>
      <w:r w:rsidRPr="007D7680">
        <w:rPr>
          <w:sz w:val="16"/>
          <w:szCs w:val="16"/>
        </w:rPr>
        <w:t>)</w:t>
      </w:r>
    </w:p>
    <w:p w:rsidR="000F1416" w:rsidRPr="007D7680" w:rsidRDefault="000F1416" w:rsidP="00B04A98">
      <w:pPr>
        <w:keepNext/>
        <w:ind w:left="743"/>
        <w:jc w:val="both"/>
        <w:rPr>
          <w:b/>
          <w:sz w:val="16"/>
          <w:szCs w:val="16"/>
        </w:rPr>
      </w:pPr>
      <w:r w:rsidRPr="007D7680">
        <w:rPr>
          <w:b/>
          <w:sz w:val="16"/>
          <w:szCs w:val="16"/>
        </w:rPr>
        <w:t>Kniha úschov:</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 xml:space="preserve">viz kniha úschov (vzor </w:t>
      </w:r>
      <w:r w:rsidR="00FE0AA5" w:rsidRPr="007D7680">
        <w:rPr>
          <w:sz w:val="16"/>
          <w:szCs w:val="16"/>
        </w:rPr>
        <w:t>č. </w:t>
      </w:r>
      <w:r w:rsidRPr="007D7680">
        <w:rPr>
          <w:sz w:val="16"/>
          <w:szCs w:val="16"/>
        </w:rPr>
        <w:t xml:space="preserve">188 </w:t>
      </w:r>
      <w:r w:rsidR="00B32F66" w:rsidRPr="007D7680">
        <w:rPr>
          <w:sz w:val="16"/>
          <w:szCs w:val="16"/>
        </w:rPr>
        <w:t>v. k. ř.</w:t>
      </w:r>
      <w:r w:rsidRPr="007D7680">
        <w:rPr>
          <w:sz w:val="16"/>
          <w:szCs w:val="16"/>
        </w:rPr>
        <w:t>)</w:t>
      </w:r>
    </w:p>
    <w:p w:rsidR="000F1416" w:rsidRPr="007D7680" w:rsidRDefault="000F1416" w:rsidP="00B04A98">
      <w:pPr>
        <w:keepNext/>
        <w:ind w:left="743"/>
        <w:jc w:val="both"/>
        <w:rPr>
          <w:b/>
          <w:sz w:val="16"/>
          <w:szCs w:val="16"/>
        </w:rPr>
      </w:pPr>
      <w:r w:rsidRPr="007D7680">
        <w:rPr>
          <w:b/>
          <w:sz w:val="16"/>
          <w:szCs w:val="16"/>
        </w:rPr>
        <w:t>Ostatní údaje:</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poznámka dočasná</w:t>
      </w:r>
      <w:r w:rsidR="004609A0" w:rsidRPr="007D7680">
        <w:rPr>
          <w:sz w:val="16"/>
          <w:szCs w:val="16"/>
        </w:rPr>
        <w:t xml:space="preserve"> a </w:t>
      </w:r>
      <w:r w:rsidRPr="007D7680">
        <w:rPr>
          <w:sz w:val="16"/>
          <w:szCs w:val="16"/>
        </w:rPr>
        <w:t>trvalá (i</w:t>
      </w:r>
      <w:r w:rsidR="00581133" w:rsidRPr="007D7680">
        <w:rPr>
          <w:sz w:val="16"/>
          <w:szCs w:val="16"/>
        </w:rPr>
        <w:t xml:space="preserve"> k </w:t>
      </w:r>
      <w:r w:rsidRPr="007D7680">
        <w:rPr>
          <w:sz w:val="16"/>
          <w:szCs w:val="16"/>
        </w:rPr>
        <w:t>jednotlivým osobám)</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vzájemná souvislost</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lastRenderedPageBreak/>
        <w:t>převzato od (soud, spisová značka)</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historie změn (kdo</w:t>
      </w:r>
      <w:r w:rsidR="004609A0" w:rsidRPr="007D7680">
        <w:rPr>
          <w:sz w:val="16"/>
          <w:szCs w:val="16"/>
        </w:rPr>
        <w:t xml:space="preserve"> a </w:t>
      </w:r>
      <w:r w:rsidRPr="007D7680">
        <w:rPr>
          <w:sz w:val="16"/>
          <w:szCs w:val="16"/>
        </w:rPr>
        <w:t>co zapsal, změnil),</w:t>
      </w:r>
      <w:r w:rsidR="004609A0" w:rsidRPr="007D7680">
        <w:rPr>
          <w:sz w:val="16"/>
          <w:szCs w:val="16"/>
        </w:rPr>
        <w:t xml:space="preserve"> a </w:t>
      </w:r>
      <w:r w:rsidRPr="007D7680">
        <w:rPr>
          <w:sz w:val="16"/>
          <w:szCs w:val="16"/>
        </w:rPr>
        <w:t>to</w:t>
      </w:r>
      <w:r w:rsidR="002458BA" w:rsidRPr="007D7680">
        <w:rPr>
          <w:sz w:val="16"/>
          <w:szCs w:val="16"/>
        </w:rPr>
        <w:t xml:space="preserve"> i </w:t>
      </w:r>
      <w:r w:rsidRPr="007D7680">
        <w:rPr>
          <w:sz w:val="16"/>
          <w:szCs w:val="16"/>
        </w:rPr>
        <w:t>vztahu</w:t>
      </w:r>
      <w:r w:rsidR="00581133" w:rsidRPr="007D7680">
        <w:rPr>
          <w:sz w:val="16"/>
          <w:szCs w:val="16"/>
        </w:rPr>
        <w:t xml:space="preserve"> k </w:t>
      </w:r>
      <w:r w:rsidRPr="007D7680">
        <w:rPr>
          <w:sz w:val="16"/>
          <w:szCs w:val="16"/>
        </w:rPr>
        <w:t>účastníkům</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pohyb spisu</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soudní poplatky (SOP)</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náklady řízení</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dokumenty (dokumenty připojené ke spisové značce)</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údaje</w:t>
      </w:r>
      <w:r w:rsidR="00581133" w:rsidRPr="007D7680">
        <w:rPr>
          <w:sz w:val="16"/>
          <w:szCs w:val="16"/>
        </w:rPr>
        <w:t xml:space="preserve"> o </w:t>
      </w:r>
      <w:r w:rsidRPr="007D7680">
        <w:rPr>
          <w:sz w:val="16"/>
          <w:szCs w:val="16"/>
        </w:rPr>
        <w:t xml:space="preserve">jednání – viz kalendář (vzor </w:t>
      </w:r>
      <w:r w:rsidR="00FE0AA5" w:rsidRPr="007D7680">
        <w:rPr>
          <w:sz w:val="16"/>
          <w:szCs w:val="16"/>
        </w:rPr>
        <w:t>č. </w:t>
      </w:r>
      <w:r w:rsidRPr="007D7680">
        <w:rPr>
          <w:sz w:val="16"/>
          <w:szCs w:val="16"/>
        </w:rPr>
        <w:t xml:space="preserve">28 </w:t>
      </w:r>
      <w:r w:rsidR="00B32F66" w:rsidRPr="007D7680">
        <w:rPr>
          <w:sz w:val="16"/>
          <w:szCs w:val="16"/>
        </w:rPr>
        <w:t>v. k. ř.</w:t>
      </w:r>
      <w:r w:rsidRPr="007D7680">
        <w:rPr>
          <w:sz w:val="16"/>
          <w:szCs w:val="16"/>
        </w:rPr>
        <w:t>)</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zda byl ve věci ustanoven znalec nebo tlumočník</w:t>
      </w:r>
    </w:p>
    <w:p w:rsidR="000F1416" w:rsidRPr="007D7680" w:rsidRDefault="000F1416" w:rsidP="00B04A98">
      <w:pPr>
        <w:keepNext/>
        <w:ind w:left="743"/>
        <w:jc w:val="both"/>
        <w:rPr>
          <w:b/>
          <w:sz w:val="16"/>
          <w:szCs w:val="16"/>
        </w:rPr>
      </w:pPr>
      <w:r w:rsidRPr="007D7680">
        <w:rPr>
          <w:b/>
          <w:sz w:val="16"/>
          <w:szCs w:val="16"/>
        </w:rPr>
        <w:t>Evidence SO (odeslané spisy):</w:t>
      </w:r>
    </w:p>
    <w:p w:rsidR="000F1416" w:rsidRPr="007D7680" w:rsidRDefault="000F1416" w:rsidP="008D5D62">
      <w:pPr>
        <w:numPr>
          <w:ilvl w:val="0"/>
          <w:numId w:val="255"/>
        </w:numPr>
        <w:tabs>
          <w:tab w:val="clear" w:pos="720"/>
          <w:tab w:val="num" w:pos="1254"/>
        </w:tabs>
        <w:spacing w:after="240"/>
        <w:ind w:left="1253" w:hanging="510"/>
        <w:jc w:val="both"/>
        <w:rPr>
          <w:sz w:val="16"/>
          <w:szCs w:val="16"/>
        </w:rPr>
      </w:pPr>
      <w:r w:rsidRPr="007D7680">
        <w:rPr>
          <w:sz w:val="16"/>
          <w:szCs w:val="16"/>
        </w:rPr>
        <w:t xml:space="preserve">viz seznam odeslaných spisů (vzor </w:t>
      </w:r>
      <w:r w:rsidR="00FE0AA5" w:rsidRPr="007D7680">
        <w:rPr>
          <w:sz w:val="16"/>
          <w:szCs w:val="16"/>
        </w:rPr>
        <w:t>č. </w:t>
      </w:r>
      <w:r w:rsidRPr="007D7680">
        <w:rPr>
          <w:sz w:val="16"/>
          <w:szCs w:val="16"/>
        </w:rPr>
        <w:t xml:space="preserve">29 </w:t>
      </w:r>
      <w:r w:rsidR="00B32F66" w:rsidRPr="007D7680">
        <w:rPr>
          <w:sz w:val="16"/>
          <w:szCs w:val="16"/>
        </w:rPr>
        <w:t>v. k. ř.</w:t>
      </w:r>
      <w:r w:rsidRPr="007D7680">
        <w:rPr>
          <w:sz w:val="16"/>
          <w:szCs w:val="16"/>
        </w:rPr>
        <w:t>)</w:t>
      </w:r>
    </w:p>
    <w:p w:rsidR="000F1416" w:rsidRPr="007D7680" w:rsidRDefault="000F1416" w:rsidP="00B04A98">
      <w:pPr>
        <w:pStyle w:val="Zkladntext"/>
        <w:keepNext/>
        <w:spacing w:before="360" w:after="100"/>
        <w:jc w:val="center"/>
        <w:outlineLvl w:val="3"/>
        <w:rPr>
          <w:b/>
          <w:sz w:val="16"/>
          <w:szCs w:val="16"/>
        </w:rPr>
      </w:pPr>
      <w:bookmarkStart w:id="12614" w:name="_Toc233193649"/>
      <w:bookmarkStart w:id="12615" w:name="_Toc233210247"/>
      <w:bookmarkStart w:id="12616" w:name="_Toc221857239"/>
      <w:bookmarkStart w:id="12617" w:name="_Toc233284066"/>
      <w:bookmarkStart w:id="12618" w:name="_Toc233286869"/>
      <w:bookmarkStart w:id="12619" w:name="_Toc233289831"/>
      <w:bookmarkStart w:id="12620" w:name="_Toc233292939"/>
      <w:bookmarkStart w:id="12621" w:name="_Toc233293608"/>
      <w:bookmarkStart w:id="12622" w:name="_Toc233199676"/>
      <w:bookmarkStart w:id="12623" w:name="_Toc233213843"/>
      <w:bookmarkStart w:id="12624" w:name="_Toc233216902"/>
      <w:bookmarkStart w:id="12625" w:name="_Toc203904394"/>
      <w:bookmarkStart w:id="12626" w:name="_Toc213960274"/>
      <w:bookmarkStart w:id="12627" w:name="_Toc233301716"/>
      <w:bookmarkStart w:id="12628" w:name="_Toc233303048"/>
      <w:bookmarkStart w:id="12629" w:name="_Toc233308323"/>
      <w:bookmarkStart w:id="12630" w:name="_Toc233313886"/>
      <w:bookmarkStart w:id="12631" w:name="_Toc233316187"/>
      <w:bookmarkStart w:id="12632" w:name="_Toc233343070"/>
      <w:bookmarkStart w:id="12633" w:name="_Toc233343736"/>
      <w:bookmarkStart w:id="12634" w:name="_Toc233345084"/>
      <w:bookmarkStart w:id="12635" w:name="_Toc233355567"/>
      <w:bookmarkStart w:id="12636" w:name="_Toc233358257"/>
      <w:bookmarkStart w:id="12637" w:name="_Toc233368939"/>
      <w:bookmarkStart w:id="12638" w:name="_Toc233371069"/>
      <w:bookmarkStart w:id="12639" w:name="_Toc64280758"/>
      <w:r w:rsidRPr="007D7680">
        <w:rPr>
          <w:b/>
          <w:sz w:val="16"/>
          <w:szCs w:val="16"/>
        </w:rPr>
        <w:t>III.</w:t>
      </w:r>
      <w:bookmarkEnd w:id="12614"/>
      <w:bookmarkEnd w:id="12615"/>
      <w:bookmarkEnd w:id="12616"/>
      <w:bookmarkEnd w:id="12617"/>
      <w:bookmarkEnd w:id="12618"/>
      <w:bookmarkEnd w:id="12619"/>
      <w:bookmarkEnd w:id="12620"/>
      <w:bookmarkEnd w:id="12621"/>
      <w:bookmarkEnd w:id="12622"/>
      <w:bookmarkEnd w:id="12623"/>
      <w:bookmarkEnd w:id="12624"/>
      <w:bookmarkEnd w:id="12625"/>
      <w:bookmarkEnd w:id="12626"/>
      <w:bookmarkEnd w:id="12627"/>
      <w:bookmarkEnd w:id="12628"/>
      <w:bookmarkEnd w:id="12629"/>
      <w:bookmarkEnd w:id="12630"/>
      <w:bookmarkEnd w:id="12631"/>
      <w:bookmarkEnd w:id="12632"/>
      <w:bookmarkEnd w:id="12633"/>
      <w:bookmarkEnd w:id="12634"/>
      <w:bookmarkEnd w:id="12635"/>
      <w:bookmarkEnd w:id="12636"/>
      <w:bookmarkEnd w:id="12637"/>
      <w:bookmarkEnd w:id="12638"/>
      <w:bookmarkEnd w:id="12639"/>
    </w:p>
    <w:p w:rsidR="000F1416" w:rsidRPr="007D7680" w:rsidRDefault="000F1416" w:rsidP="00B04A98">
      <w:pPr>
        <w:ind w:firstLine="357"/>
        <w:jc w:val="both"/>
        <w:rPr>
          <w:sz w:val="16"/>
          <w:szCs w:val="16"/>
        </w:rPr>
      </w:pPr>
      <w:r w:rsidRPr="007D7680">
        <w:rPr>
          <w:sz w:val="16"/>
          <w:szCs w:val="16"/>
        </w:rPr>
        <w:t>Pro vedení rejstříku D se použijí přiměřeně ustanovení pro vedení rejstříku C.</w:t>
      </w:r>
    </w:p>
    <w:p w:rsidR="000F1416" w:rsidRPr="007D7680" w:rsidRDefault="000F1416" w:rsidP="00B04A98">
      <w:pPr>
        <w:pStyle w:val="Prosttext"/>
        <w:keepNext/>
        <w:spacing w:before="360" w:after="240"/>
        <w:jc w:val="center"/>
        <w:outlineLvl w:val="2"/>
        <w:rPr>
          <w:rFonts w:ascii="Times New Roman" w:eastAsia="MS Mincho" w:hAnsi="Times New Roman"/>
          <w:b/>
          <w:sz w:val="16"/>
          <w:szCs w:val="16"/>
        </w:rPr>
      </w:pPr>
      <w:r w:rsidRPr="007D7680">
        <w:rPr>
          <w:rFonts w:ascii="Times New Roman" w:eastAsia="MS Mincho" w:hAnsi="Times New Roman"/>
          <w:sz w:val="16"/>
          <w:szCs w:val="16"/>
        </w:rPr>
        <w:br w:type="page"/>
      </w:r>
      <w:bookmarkStart w:id="12640" w:name="_Toc233193650"/>
      <w:bookmarkStart w:id="12641" w:name="_Toc221857243"/>
      <w:bookmarkStart w:id="12642" w:name="_Toc233210248"/>
      <w:bookmarkStart w:id="12643" w:name="_Toc233284067"/>
      <w:bookmarkStart w:id="12644" w:name="_Toc233286870"/>
      <w:bookmarkStart w:id="12645" w:name="_Toc233289832"/>
      <w:bookmarkStart w:id="12646" w:name="_Toc233292940"/>
      <w:bookmarkStart w:id="12647" w:name="_Toc233293609"/>
      <w:bookmarkStart w:id="12648" w:name="_Toc233199677"/>
      <w:bookmarkStart w:id="12649" w:name="_Toc233213844"/>
      <w:bookmarkStart w:id="12650" w:name="_Toc233216903"/>
      <w:bookmarkStart w:id="12651" w:name="_Toc213960278"/>
      <w:bookmarkStart w:id="12652" w:name="_Toc233301720"/>
      <w:bookmarkStart w:id="12653" w:name="_Toc233303052"/>
      <w:bookmarkStart w:id="12654" w:name="_Toc233308327"/>
      <w:bookmarkStart w:id="12655" w:name="_Toc233313887"/>
      <w:bookmarkStart w:id="12656" w:name="_Toc233316188"/>
      <w:bookmarkStart w:id="12657" w:name="_Toc233343074"/>
      <w:bookmarkStart w:id="12658" w:name="_Toc233343740"/>
      <w:bookmarkStart w:id="12659" w:name="_Toc233345085"/>
      <w:bookmarkStart w:id="12660" w:name="_Toc233355568"/>
      <w:bookmarkStart w:id="12661" w:name="_Toc233358258"/>
      <w:bookmarkStart w:id="12662" w:name="_Toc233368940"/>
      <w:bookmarkStart w:id="12663" w:name="_Toc233371070"/>
      <w:bookmarkStart w:id="12664" w:name="_Toc64280759"/>
      <w:r w:rsidRPr="007D7680">
        <w:rPr>
          <w:rFonts w:ascii="Times New Roman" w:eastAsia="MS Mincho" w:hAnsi="Times New Roman"/>
          <w:b/>
          <w:sz w:val="16"/>
          <w:szCs w:val="16"/>
        </w:rPr>
        <w:lastRenderedPageBreak/>
        <w:t xml:space="preserve">27. Rejstřík Sd – vzor </w:t>
      </w:r>
      <w:r w:rsidR="00FE0AA5" w:rsidRPr="007D7680">
        <w:rPr>
          <w:rFonts w:ascii="Times New Roman" w:eastAsia="MS Mincho" w:hAnsi="Times New Roman"/>
          <w:b/>
          <w:sz w:val="16"/>
          <w:szCs w:val="16"/>
        </w:rPr>
        <w:t>č. </w:t>
      </w:r>
      <w:r w:rsidRPr="007D7680">
        <w:rPr>
          <w:rFonts w:ascii="Times New Roman" w:eastAsia="MS Mincho" w:hAnsi="Times New Roman"/>
          <w:b/>
          <w:sz w:val="16"/>
          <w:szCs w:val="16"/>
        </w:rPr>
        <w:t xml:space="preserve">185 </w:t>
      </w:r>
      <w:r w:rsidR="00B32F66" w:rsidRPr="007D7680">
        <w:rPr>
          <w:rFonts w:ascii="Times New Roman" w:eastAsia="MS Mincho" w:hAnsi="Times New Roman"/>
          <w:b/>
          <w:sz w:val="16"/>
          <w:szCs w:val="16"/>
        </w:rPr>
        <w:t>v. k. ř.</w:t>
      </w:r>
      <w:bookmarkEnd w:id="12640"/>
      <w:bookmarkEnd w:id="12641"/>
      <w:bookmarkEnd w:id="12642"/>
      <w:bookmarkEnd w:id="12643"/>
      <w:bookmarkEnd w:id="12644"/>
      <w:bookmarkEnd w:id="12645"/>
      <w:bookmarkEnd w:id="12646"/>
      <w:bookmarkEnd w:id="12647"/>
      <w:bookmarkEnd w:id="12648"/>
      <w:bookmarkEnd w:id="12649"/>
      <w:bookmarkEnd w:id="12650"/>
      <w:bookmarkEnd w:id="12651"/>
      <w:bookmarkEnd w:id="12652"/>
      <w:bookmarkEnd w:id="12653"/>
      <w:bookmarkEnd w:id="12654"/>
      <w:bookmarkEnd w:id="12655"/>
      <w:bookmarkEnd w:id="12656"/>
      <w:bookmarkEnd w:id="12657"/>
      <w:bookmarkEnd w:id="12658"/>
      <w:bookmarkEnd w:id="12659"/>
      <w:bookmarkEnd w:id="12660"/>
      <w:bookmarkEnd w:id="12661"/>
      <w:bookmarkEnd w:id="12662"/>
      <w:bookmarkEnd w:id="12663"/>
      <w:bookmarkEnd w:id="126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720"/>
        <w:gridCol w:w="2336"/>
        <w:gridCol w:w="1463"/>
        <w:gridCol w:w="1134"/>
        <w:gridCol w:w="1134"/>
        <w:gridCol w:w="1134"/>
        <w:gridCol w:w="1701"/>
      </w:tblGrid>
      <w:tr w:rsidR="000F1416" w:rsidRPr="007D7680">
        <w:tc>
          <w:tcPr>
            <w:tcW w:w="720" w:type="dxa"/>
            <w:vAlign w:val="center"/>
          </w:tcPr>
          <w:p w:rsidR="000F1416" w:rsidRPr="007D7680" w:rsidRDefault="000F1416" w:rsidP="00B04A98">
            <w:pPr>
              <w:pStyle w:val="Prosttext"/>
              <w:jc w:val="center"/>
              <w:rPr>
                <w:rFonts w:ascii="Times New Roman" w:eastAsia="MS Mincho" w:hAnsi="Times New Roman"/>
                <w:sz w:val="16"/>
                <w:szCs w:val="16"/>
              </w:rPr>
            </w:pPr>
            <w:r w:rsidRPr="007D7680">
              <w:rPr>
                <w:rFonts w:ascii="Times New Roman" w:eastAsia="MS Mincho" w:hAnsi="Times New Roman"/>
                <w:sz w:val="16"/>
                <w:szCs w:val="16"/>
              </w:rPr>
              <w:t>Běžné číslo</w:t>
            </w:r>
          </w:p>
        </w:tc>
        <w:tc>
          <w:tcPr>
            <w:tcW w:w="720" w:type="dxa"/>
            <w:vAlign w:val="center"/>
          </w:tcPr>
          <w:p w:rsidR="000F1416" w:rsidRPr="007D7680" w:rsidRDefault="000F1416" w:rsidP="00B04A98">
            <w:pPr>
              <w:pStyle w:val="Prosttext"/>
              <w:jc w:val="center"/>
              <w:rPr>
                <w:rFonts w:ascii="Times New Roman" w:eastAsia="MS Mincho" w:hAnsi="Times New Roman"/>
                <w:sz w:val="16"/>
                <w:szCs w:val="16"/>
              </w:rPr>
            </w:pPr>
            <w:r w:rsidRPr="007D7680">
              <w:rPr>
                <w:rFonts w:ascii="Times New Roman" w:eastAsia="MS Mincho" w:hAnsi="Times New Roman"/>
                <w:sz w:val="16"/>
                <w:szCs w:val="16"/>
              </w:rPr>
              <w:t>Došlo dne</w:t>
            </w:r>
          </w:p>
        </w:tc>
        <w:tc>
          <w:tcPr>
            <w:tcW w:w="2336" w:type="dxa"/>
            <w:vAlign w:val="center"/>
          </w:tcPr>
          <w:p w:rsidR="000F1416" w:rsidRPr="007D7680" w:rsidRDefault="000F1416" w:rsidP="00B04A98">
            <w:pPr>
              <w:pStyle w:val="Prosttext"/>
              <w:jc w:val="center"/>
              <w:rPr>
                <w:rFonts w:ascii="Times New Roman" w:eastAsia="MS Mincho" w:hAnsi="Times New Roman"/>
                <w:sz w:val="16"/>
                <w:szCs w:val="16"/>
              </w:rPr>
            </w:pPr>
            <w:r w:rsidRPr="007D7680">
              <w:rPr>
                <w:rFonts w:ascii="Times New Roman" w:eastAsia="MS Mincho" w:hAnsi="Times New Roman"/>
                <w:sz w:val="16"/>
                <w:szCs w:val="16"/>
              </w:rPr>
              <w:t>Jméno</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příjmení</w:t>
            </w:r>
            <w:r w:rsidRPr="007D7680">
              <w:rPr>
                <w:rFonts w:ascii="Times New Roman" w:eastAsia="MS Mincho" w:hAnsi="Times New Roman"/>
                <w:sz w:val="16"/>
                <w:szCs w:val="16"/>
              </w:rPr>
              <w:br/>
              <w:t>(název</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sídlo) účastníků</w:t>
            </w:r>
          </w:p>
        </w:tc>
        <w:tc>
          <w:tcPr>
            <w:tcW w:w="1463" w:type="dxa"/>
            <w:vAlign w:val="center"/>
          </w:tcPr>
          <w:p w:rsidR="000F1416" w:rsidRPr="007D7680" w:rsidRDefault="000F1416" w:rsidP="00B04A98">
            <w:pPr>
              <w:pStyle w:val="Prosttext"/>
              <w:jc w:val="center"/>
              <w:rPr>
                <w:rFonts w:ascii="Times New Roman" w:eastAsia="MS Mincho" w:hAnsi="Times New Roman"/>
                <w:sz w:val="16"/>
                <w:szCs w:val="16"/>
              </w:rPr>
            </w:pPr>
            <w:r w:rsidRPr="007D7680">
              <w:rPr>
                <w:rFonts w:ascii="Times New Roman" w:eastAsia="MS Mincho" w:hAnsi="Times New Roman"/>
                <w:sz w:val="16"/>
                <w:szCs w:val="16"/>
              </w:rPr>
              <w:t>Předmět řízení</w:t>
            </w:r>
          </w:p>
        </w:tc>
        <w:tc>
          <w:tcPr>
            <w:tcW w:w="1134" w:type="dxa"/>
            <w:vAlign w:val="center"/>
          </w:tcPr>
          <w:p w:rsidR="000F1416" w:rsidRPr="007D7680" w:rsidRDefault="000F1416" w:rsidP="00B04A98">
            <w:pPr>
              <w:pStyle w:val="Prosttext"/>
              <w:jc w:val="center"/>
              <w:rPr>
                <w:rFonts w:ascii="Times New Roman" w:eastAsia="MS Mincho" w:hAnsi="Times New Roman"/>
                <w:sz w:val="16"/>
                <w:szCs w:val="16"/>
              </w:rPr>
            </w:pPr>
            <w:r w:rsidRPr="007D7680">
              <w:rPr>
                <w:rFonts w:ascii="Times New Roman" w:eastAsia="MS Mincho" w:hAnsi="Times New Roman"/>
                <w:sz w:val="16"/>
                <w:szCs w:val="16"/>
              </w:rPr>
              <w:t>Datum</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způsob vyřízení</w:t>
            </w:r>
          </w:p>
        </w:tc>
        <w:tc>
          <w:tcPr>
            <w:tcW w:w="1134" w:type="dxa"/>
            <w:vAlign w:val="center"/>
          </w:tcPr>
          <w:p w:rsidR="000F1416" w:rsidRPr="007D7680" w:rsidRDefault="000F1416" w:rsidP="00B04A98">
            <w:pPr>
              <w:pStyle w:val="Prosttext"/>
              <w:jc w:val="center"/>
              <w:rPr>
                <w:rFonts w:ascii="Times New Roman" w:eastAsia="MS Mincho" w:hAnsi="Times New Roman"/>
                <w:sz w:val="16"/>
                <w:szCs w:val="16"/>
              </w:rPr>
            </w:pPr>
            <w:r w:rsidRPr="007D7680">
              <w:rPr>
                <w:rFonts w:ascii="Times New Roman" w:eastAsia="MS Mincho" w:hAnsi="Times New Roman"/>
                <w:sz w:val="16"/>
                <w:szCs w:val="16"/>
              </w:rPr>
              <w:t>Právní moc</w:t>
            </w:r>
          </w:p>
        </w:tc>
        <w:tc>
          <w:tcPr>
            <w:tcW w:w="1134" w:type="dxa"/>
            <w:vAlign w:val="center"/>
          </w:tcPr>
          <w:p w:rsidR="000F1416" w:rsidRPr="007D7680" w:rsidRDefault="000F1416" w:rsidP="00B04A98">
            <w:pPr>
              <w:pStyle w:val="Prosttext"/>
              <w:jc w:val="center"/>
              <w:rPr>
                <w:rFonts w:ascii="Times New Roman" w:eastAsia="MS Mincho" w:hAnsi="Times New Roman"/>
                <w:sz w:val="16"/>
                <w:szCs w:val="16"/>
              </w:rPr>
            </w:pPr>
            <w:r w:rsidRPr="007D7680">
              <w:rPr>
                <w:rFonts w:ascii="Times New Roman" w:eastAsia="MS Mincho" w:hAnsi="Times New Roman"/>
                <w:sz w:val="16"/>
                <w:szCs w:val="16"/>
              </w:rPr>
              <w:t>Soudní poplatky</w:t>
            </w:r>
          </w:p>
        </w:tc>
        <w:tc>
          <w:tcPr>
            <w:tcW w:w="1701" w:type="dxa"/>
            <w:vAlign w:val="center"/>
          </w:tcPr>
          <w:p w:rsidR="000F1416" w:rsidRPr="007D7680" w:rsidRDefault="000F1416" w:rsidP="00B04A98">
            <w:pPr>
              <w:pStyle w:val="Prosttext"/>
              <w:jc w:val="center"/>
              <w:rPr>
                <w:rFonts w:ascii="Times New Roman" w:eastAsia="MS Mincho" w:hAnsi="Times New Roman"/>
                <w:sz w:val="16"/>
                <w:szCs w:val="16"/>
              </w:rPr>
            </w:pPr>
            <w:r w:rsidRPr="007D7680">
              <w:rPr>
                <w:rFonts w:ascii="Times New Roman" w:eastAsia="MS Mincho" w:hAnsi="Times New Roman"/>
                <w:sz w:val="16"/>
                <w:szCs w:val="16"/>
              </w:rPr>
              <w:t>Poznámka</w:t>
            </w:r>
          </w:p>
        </w:tc>
      </w:tr>
      <w:tr w:rsidR="000F1416" w:rsidRPr="007D7680">
        <w:tc>
          <w:tcPr>
            <w:tcW w:w="720" w:type="dxa"/>
            <w:vAlign w:val="center"/>
          </w:tcPr>
          <w:p w:rsidR="000F1416" w:rsidRPr="007D7680" w:rsidRDefault="000F1416" w:rsidP="00B04A98">
            <w:pPr>
              <w:pStyle w:val="Prosttext"/>
              <w:jc w:val="center"/>
              <w:rPr>
                <w:rFonts w:ascii="Times New Roman" w:eastAsia="MS Mincho" w:hAnsi="Times New Roman"/>
                <w:sz w:val="16"/>
                <w:szCs w:val="16"/>
              </w:rPr>
            </w:pPr>
            <w:r w:rsidRPr="007D7680">
              <w:rPr>
                <w:rFonts w:ascii="Times New Roman" w:eastAsia="MS Mincho" w:hAnsi="Times New Roman"/>
                <w:sz w:val="16"/>
                <w:szCs w:val="16"/>
              </w:rPr>
              <w:t>1</w:t>
            </w:r>
          </w:p>
        </w:tc>
        <w:tc>
          <w:tcPr>
            <w:tcW w:w="720" w:type="dxa"/>
            <w:vAlign w:val="center"/>
          </w:tcPr>
          <w:p w:rsidR="000F1416" w:rsidRPr="007D7680" w:rsidRDefault="000F1416" w:rsidP="00B04A98">
            <w:pPr>
              <w:pStyle w:val="Prosttext"/>
              <w:jc w:val="center"/>
              <w:rPr>
                <w:rFonts w:ascii="Times New Roman" w:eastAsia="MS Mincho" w:hAnsi="Times New Roman"/>
                <w:sz w:val="16"/>
                <w:szCs w:val="16"/>
              </w:rPr>
            </w:pPr>
            <w:r w:rsidRPr="007D7680">
              <w:rPr>
                <w:rFonts w:ascii="Times New Roman" w:eastAsia="MS Mincho" w:hAnsi="Times New Roman"/>
                <w:sz w:val="16"/>
                <w:szCs w:val="16"/>
              </w:rPr>
              <w:t>2</w:t>
            </w:r>
          </w:p>
        </w:tc>
        <w:tc>
          <w:tcPr>
            <w:tcW w:w="2336" w:type="dxa"/>
            <w:vAlign w:val="center"/>
          </w:tcPr>
          <w:p w:rsidR="000F1416" w:rsidRPr="007D7680" w:rsidRDefault="000F1416" w:rsidP="00B04A98">
            <w:pPr>
              <w:pStyle w:val="Prosttext"/>
              <w:jc w:val="center"/>
              <w:rPr>
                <w:rFonts w:ascii="Times New Roman" w:eastAsia="MS Mincho" w:hAnsi="Times New Roman"/>
                <w:sz w:val="16"/>
                <w:szCs w:val="16"/>
              </w:rPr>
            </w:pPr>
            <w:r w:rsidRPr="007D7680">
              <w:rPr>
                <w:rFonts w:ascii="Times New Roman" w:eastAsia="MS Mincho" w:hAnsi="Times New Roman"/>
                <w:sz w:val="16"/>
                <w:szCs w:val="16"/>
              </w:rPr>
              <w:t>3</w:t>
            </w:r>
          </w:p>
        </w:tc>
        <w:tc>
          <w:tcPr>
            <w:tcW w:w="1463" w:type="dxa"/>
            <w:vAlign w:val="center"/>
          </w:tcPr>
          <w:p w:rsidR="000F1416" w:rsidRPr="007D7680" w:rsidRDefault="000F1416" w:rsidP="00B04A98">
            <w:pPr>
              <w:pStyle w:val="Prosttext"/>
              <w:jc w:val="center"/>
              <w:rPr>
                <w:rFonts w:ascii="Times New Roman" w:eastAsia="MS Mincho" w:hAnsi="Times New Roman"/>
                <w:sz w:val="16"/>
                <w:szCs w:val="16"/>
              </w:rPr>
            </w:pPr>
            <w:r w:rsidRPr="007D7680">
              <w:rPr>
                <w:rFonts w:ascii="Times New Roman" w:eastAsia="MS Mincho" w:hAnsi="Times New Roman"/>
                <w:sz w:val="16"/>
                <w:szCs w:val="16"/>
              </w:rPr>
              <w:t>4</w:t>
            </w:r>
          </w:p>
        </w:tc>
        <w:tc>
          <w:tcPr>
            <w:tcW w:w="1134" w:type="dxa"/>
            <w:vAlign w:val="center"/>
          </w:tcPr>
          <w:p w:rsidR="000F1416" w:rsidRPr="007D7680" w:rsidRDefault="000F1416" w:rsidP="00B04A98">
            <w:pPr>
              <w:pStyle w:val="Prosttext"/>
              <w:jc w:val="center"/>
              <w:rPr>
                <w:rFonts w:ascii="Times New Roman" w:eastAsia="MS Mincho" w:hAnsi="Times New Roman"/>
                <w:sz w:val="16"/>
                <w:szCs w:val="16"/>
              </w:rPr>
            </w:pPr>
            <w:r w:rsidRPr="007D7680">
              <w:rPr>
                <w:rFonts w:ascii="Times New Roman" w:eastAsia="MS Mincho" w:hAnsi="Times New Roman"/>
                <w:sz w:val="16"/>
                <w:szCs w:val="16"/>
              </w:rPr>
              <w:t>5</w:t>
            </w:r>
          </w:p>
        </w:tc>
        <w:tc>
          <w:tcPr>
            <w:tcW w:w="1134" w:type="dxa"/>
            <w:vAlign w:val="center"/>
          </w:tcPr>
          <w:p w:rsidR="000F1416" w:rsidRPr="007D7680" w:rsidRDefault="000F1416" w:rsidP="00B04A98">
            <w:pPr>
              <w:pStyle w:val="Prosttext"/>
              <w:jc w:val="center"/>
              <w:rPr>
                <w:rFonts w:ascii="Times New Roman" w:eastAsia="MS Mincho" w:hAnsi="Times New Roman"/>
                <w:sz w:val="16"/>
                <w:szCs w:val="16"/>
              </w:rPr>
            </w:pPr>
            <w:r w:rsidRPr="007D7680">
              <w:rPr>
                <w:rFonts w:ascii="Times New Roman" w:eastAsia="MS Mincho" w:hAnsi="Times New Roman"/>
                <w:sz w:val="16"/>
                <w:szCs w:val="16"/>
              </w:rPr>
              <w:t>6</w:t>
            </w:r>
          </w:p>
        </w:tc>
        <w:tc>
          <w:tcPr>
            <w:tcW w:w="1134" w:type="dxa"/>
            <w:vAlign w:val="center"/>
          </w:tcPr>
          <w:p w:rsidR="000F1416" w:rsidRPr="007D7680" w:rsidRDefault="000F1416" w:rsidP="00B04A98">
            <w:pPr>
              <w:pStyle w:val="Prosttext"/>
              <w:jc w:val="center"/>
              <w:rPr>
                <w:rFonts w:ascii="Times New Roman" w:eastAsia="MS Mincho" w:hAnsi="Times New Roman"/>
                <w:sz w:val="16"/>
                <w:szCs w:val="16"/>
              </w:rPr>
            </w:pPr>
            <w:r w:rsidRPr="007D7680">
              <w:rPr>
                <w:rFonts w:ascii="Times New Roman" w:eastAsia="MS Mincho" w:hAnsi="Times New Roman"/>
                <w:sz w:val="16"/>
                <w:szCs w:val="16"/>
              </w:rPr>
              <w:t>7</w:t>
            </w:r>
          </w:p>
        </w:tc>
        <w:tc>
          <w:tcPr>
            <w:tcW w:w="1701" w:type="dxa"/>
            <w:vAlign w:val="center"/>
          </w:tcPr>
          <w:p w:rsidR="000F1416" w:rsidRPr="007D7680" w:rsidRDefault="000F1416" w:rsidP="00B04A98">
            <w:pPr>
              <w:pStyle w:val="Prosttext"/>
              <w:jc w:val="center"/>
              <w:rPr>
                <w:rFonts w:ascii="Times New Roman" w:eastAsia="MS Mincho" w:hAnsi="Times New Roman"/>
                <w:sz w:val="16"/>
                <w:szCs w:val="16"/>
              </w:rPr>
            </w:pPr>
            <w:r w:rsidRPr="007D7680">
              <w:rPr>
                <w:rFonts w:ascii="Times New Roman" w:eastAsia="MS Mincho" w:hAnsi="Times New Roman"/>
                <w:sz w:val="16"/>
                <w:szCs w:val="16"/>
              </w:rPr>
              <w:t>8</w:t>
            </w:r>
          </w:p>
        </w:tc>
      </w:tr>
    </w:tbl>
    <w:p w:rsidR="000F1416" w:rsidRPr="007D7680" w:rsidRDefault="000F1416" w:rsidP="00B04A98">
      <w:pPr>
        <w:pStyle w:val="Zkladntext"/>
        <w:keepNext/>
        <w:spacing w:before="360" w:after="100"/>
        <w:jc w:val="center"/>
        <w:outlineLvl w:val="3"/>
        <w:rPr>
          <w:b/>
          <w:sz w:val="16"/>
          <w:szCs w:val="16"/>
        </w:rPr>
      </w:pPr>
      <w:bookmarkStart w:id="12665" w:name="_Toc233193651"/>
      <w:bookmarkStart w:id="12666" w:name="_Toc221857244"/>
      <w:bookmarkStart w:id="12667" w:name="_Toc233210249"/>
      <w:bookmarkStart w:id="12668" w:name="_Toc233284068"/>
      <w:bookmarkStart w:id="12669" w:name="_Toc233286871"/>
      <w:bookmarkStart w:id="12670" w:name="_Toc233289833"/>
      <w:bookmarkStart w:id="12671" w:name="_Toc233292941"/>
      <w:bookmarkStart w:id="12672" w:name="_Toc233293610"/>
      <w:bookmarkStart w:id="12673" w:name="_Toc233199678"/>
      <w:bookmarkStart w:id="12674" w:name="_Toc233213845"/>
      <w:bookmarkStart w:id="12675" w:name="_Toc233216904"/>
      <w:bookmarkStart w:id="12676" w:name="_Toc213960279"/>
      <w:bookmarkStart w:id="12677" w:name="_Toc233301721"/>
      <w:bookmarkStart w:id="12678" w:name="_Toc233303053"/>
      <w:bookmarkStart w:id="12679" w:name="_Toc233308328"/>
      <w:bookmarkStart w:id="12680" w:name="_Toc233313888"/>
      <w:bookmarkStart w:id="12681" w:name="_Toc233316189"/>
      <w:bookmarkStart w:id="12682" w:name="_Toc233343075"/>
      <w:bookmarkStart w:id="12683" w:name="_Toc233343741"/>
      <w:bookmarkStart w:id="12684" w:name="_Toc233345086"/>
      <w:bookmarkStart w:id="12685" w:name="_Toc233355569"/>
      <w:bookmarkStart w:id="12686" w:name="_Toc233358259"/>
      <w:bookmarkStart w:id="12687" w:name="_Toc233368941"/>
      <w:bookmarkStart w:id="12688" w:name="_Toc233371071"/>
      <w:bookmarkStart w:id="12689" w:name="_Toc64280760"/>
      <w:r w:rsidRPr="007D7680">
        <w:rPr>
          <w:b/>
          <w:sz w:val="16"/>
          <w:szCs w:val="16"/>
        </w:rPr>
        <w:t>I.</w:t>
      </w:r>
      <w:bookmarkEnd w:id="12665"/>
      <w:bookmarkEnd w:id="12666"/>
      <w:bookmarkEnd w:id="12667"/>
      <w:bookmarkEnd w:id="12668"/>
      <w:bookmarkEnd w:id="12669"/>
      <w:bookmarkEnd w:id="12670"/>
      <w:bookmarkEnd w:id="12671"/>
      <w:bookmarkEnd w:id="12672"/>
      <w:bookmarkEnd w:id="12673"/>
      <w:bookmarkEnd w:id="12674"/>
      <w:bookmarkEnd w:id="12675"/>
      <w:bookmarkEnd w:id="12676"/>
      <w:bookmarkEnd w:id="12677"/>
      <w:bookmarkEnd w:id="12678"/>
      <w:bookmarkEnd w:id="12679"/>
      <w:bookmarkEnd w:id="12680"/>
      <w:bookmarkEnd w:id="12681"/>
      <w:bookmarkEnd w:id="12682"/>
      <w:bookmarkEnd w:id="12683"/>
      <w:bookmarkEnd w:id="12684"/>
      <w:bookmarkEnd w:id="12685"/>
      <w:bookmarkEnd w:id="12686"/>
      <w:bookmarkEnd w:id="12687"/>
      <w:bookmarkEnd w:id="12688"/>
      <w:bookmarkEnd w:id="12689"/>
    </w:p>
    <w:p w:rsidR="000F1416" w:rsidRPr="007D7680" w:rsidRDefault="000F1416" w:rsidP="00B04A98">
      <w:pPr>
        <w:ind w:firstLine="357"/>
        <w:jc w:val="both"/>
        <w:rPr>
          <w:sz w:val="16"/>
          <w:szCs w:val="16"/>
        </w:rPr>
      </w:pPr>
      <w:r w:rsidRPr="007D7680">
        <w:rPr>
          <w:sz w:val="16"/>
          <w:szCs w:val="16"/>
        </w:rPr>
        <w:t xml:space="preserve">Do rejstříku Sd se zapisují: věci úschov podle </w:t>
      </w:r>
      <w:r w:rsidR="00157FE6" w:rsidRPr="007D7680">
        <w:rPr>
          <w:sz w:val="16"/>
          <w:szCs w:val="16"/>
        </w:rPr>
        <w:t xml:space="preserve">zákona </w:t>
      </w:r>
      <w:r w:rsidR="00FE0AA5" w:rsidRPr="007D7680">
        <w:rPr>
          <w:sz w:val="16"/>
          <w:szCs w:val="16"/>
        </w:rPr>
        <w:t>č. </w:t>
      </w:r>
      <w:r w:rsidR="00157FE6" w:rsidRPr="007D7680">
        <w:rPr>
          <w:sz w:val="16"/>
          <w:szCs w:val="16"/>
        </w:rPr>
        <w:t>292/2013</w:t>
      </w:r>
      <w:r w:rsidR="00FE0AA5" w:rsidRPr="007D7680">
        <w:rPr>
          <w:sz w:val="16"/>
          <w:szCs w:val="16"/>
        </w:rPr>
        <w:t> Sb.</w:t>
      </w:r>
      <w:r w:rsidR="00157FE6" w:rsidRPr="007D7680">
        <w:rPr>
          <w:sz w:val="16"/>
          <w:szCs w:val="16"/>
        </w:rPr>
        <w:t>,</w:t>
      </w:r>
      <w:r w:rsidR="00581133" w:rsidRPr="007D7680">
        <w:rPr>
          <w:sz w:val="16"/>
          <w:szCs w:val="16"/>
        </w:rPr>
        <w:t xml:space="preserve"> o </w:t>
      </w:r>
      <w:r w:rsidR="00157FE6" w:rsidRPr="007D7680">
        <w:rPr>
          <w:sz w:val="16"/>
          <w:szCs w:val="16"/>
        </w:rPr>
        <w:t>zvláštních řízeních soudních</w:t>
      </w:r>
      <w:r w:rsidR="004609A0" w:rsidRPr="007D7680">
        <w:rPr>
          <w:sz w:val="16"/>
          <w:szCs w:val="16"/>
        </w:rPr>
        <w:t xml:space="preserve"> a </w:t>
      </w:r>
      <w:r w:rsidR="00FE0AA5" w:rsidRPr="007D7680">
        <w:rPr>
          <w:sz w:val="16"/>
          <w:szCs w:val="16"/>
        </w:rPr>
        <w:t>§ </w:t>
      </w:r>
      <w:r w:rsidRPr="007D7680">
        <w:rPr>
          <w:sz w:val="16"/>
          <w:szCs w:val="16"/>
        </w:rPr>
        <w:t xml:space="preserve">352 </w:t>
      </w:r>
      <w:r w:rsidR="00581133" w:rsidRPr="007D7680">
        <w:rPr>
          <w:sz w:val="16"/>
          <w:szCs w:val="16"/>
        </w:rPr>
        <w:t>o. s. ř.</w:t>
      </w:r>
    </w:p>
    <w:p w:rsidR="000F1416" w:rsidRPr="007D7680" w:rsidRDefault="000F1416" w:rsidP="00B04A98">
      <w:pPr>
        <w:pStyle w:val="Zkladntext"/>
        <w:keepNext/>
        <w:spacing w:before="360" w:after="100"/>
        <w:jc w:val="center"/>
        <w:outlineLvl w:val="3"/>
        <w:rPr>
          <w:b/>
          <w:sz w:val="16"/>
          <w:szCs w:val="16"/>
        </w:rPr>
      </w:pPr>
      <w:bookmarkStart w:id="12690" w:name="_Toc233193652"/>
      <w:bookmarkStart w:id="12691" w:name="_Toc221857245"/>
      <w:bookmarkStart w:id="12692" w:name="_Toc233210250"/>
      <w:bookmarkStart w:id="12693" w:name="_Toc233284069"/>
      <w:bookmarkStart w:id="12694" w:name="_Toc233286872"/>
      <w:bookmarkStart w:id="12695" w:name="_Toc233289834"/>
      <w:bookmarkStart w:id="12696" w:name="_Toc233292942"/>
      <w:bookmarkStart w:id="12697" w:name="_Toc233293611"/>
      <w:bookmarkStart w:id="12698" w:name="_Toc233199679"/>
      <w:bookmarkStart w:id="12699" w:name="_Toc233213846"/>
      <w:bookmarkStart w:id="12700" w:name="_Toc233216905"/>
      <w:bookmarkStart w:id="12701" w:name="_Toc213960280"/>
      <w:bookmarkStart w:id="12702" w:name="_Toc233301722"/>
      <w:bookmarkStart w:id="12703" w:name="_Toc233303054"/>
      <w:bookmarkStart w:id="12704" w:name="_Toc233308329"/>
      <w:bookmarkStart w:id="12705" w:name="_Toc233313889"/>
      <w:bookmarkStart w:id="12706" w:name="_Toc233316190"/>
      <w:bookmarkStart w:id="12707" w:name="_Toc233343076"/>
      <w:bookmarkStart w:id="12708" w:name="_Toc233343742"/>
      <w:bookmarkStart w:id="12709" w:name="_Toc233345087"/>
      <w:bookmarkStart w:id="12710" w:name="_Toc233355570"/>
      <w:bookmarkStart w:id="12711" w:name="_Toc233358260"/>
      <w:bookmarkStart w:id="12712" w:name="_Toc233368942"/>
      <w:bookmarkStart w:id="12713" w:name="_Toc233371072"/>
      <w:bookmarkStart w:id="12714" w:name="_Toc64280761"/>
      <w:r w:rsidRPr="007D7680">
        <w:rPr>
          <w:b/>
          <w:sz w:val="16"/>
          <w:szCs w:val="16"/>
        </w:rPr>
        <w:t>II.</w:t>
      </w:r>
      <w:bookmarkEnd w:id="12690"/>
      <w:bookmarkEnd w:id="12691"/>
      <w:bookmarkEnd w:id="12692"/>
      <w:bookmarkEnd w:id="12693"/>
      <w:bookmarkEnd w:id="12694"/>
      <w:bookmarkEnd w:id="12695"/>
      <w:bookmarkEnd w:id="12696"/>
      <w:bookmarkEnd w:id="12697"/>
      <w:bookmarkEnd w:id="12698"/>
      <w:bookmarkEnd w:id="12699"/>
      <w:bookmarkEnd w:id="12700"/>
      <w:bookmarkEnd w:id="12701"/>
      <w:bookmarkEnd w:id="12702"/>
      <w:bookmarkEnd w:id="12703"/>
      <w:bookmarkEnd w:id="12704"/>
      <w:bookmarkEnd w:id="12705"/>
      <w:bookmarkEnd w:id="12706"/>
      <w:bookmarkEnd w:id="12707"/>
      <w:bookmarkEnd w:id="12708"/>
      <w:bookmarkEnd w:id="12709"/>
      <w:bookmarkEnd w:id="12710"/>
      <w:bookmarkEnd w:id="12711"/>
      <w:bookmarkEnd w:id="12712"/>
      <w:bookmarkEnd w:id="12713"/>
      <w:bookmarkEnd w:id="12714"/>
    </w:p>
    <w:p w:rsidR="000F1416" w:rsidRPr="007D7680" w:rsidRDefault="000F1416" w:rsidP="00B04A98">
      <w:pPr>
        <w:ind w:firstLine="357"/>
        <w:jc w:val="both"/>
        <w:rPr>
          <w:sz w:val="16"/>
          <w:szCs w:val="16"/>
        </w:rPr>
      </w:pPr>
      <w:r w:rsidRPr="007D7680">
        <w:rPr>
          <w:sz w:val="16"/>
          <w:szCs w:val="16"/>
        </w:rPr>
        <w:t>Jednotlivé sloupce rejstříku Sd se vyplňují takto:</w:t>
      </w:r>
    </w:p>
    <w:p w:rsidR="000F1416" w:rsidRPr="007D7680" w:rsidRDefault="000F1416" w:rsidP="00B04A98">
      <w:pPr>
        <w:pStyle w:val="Zkladntext"/>
        <w:keepNext/>
        <w:spacing w:before="120" w:after="60"/>
        <w:rPr>
          <w:b/>
          <w:sz w:val="16"/>
          <w:szCs w:val="16"/>
        </w:rPr>
      </w:pPr>
      <w:r w:rsidRPr="007D7680">
        <w:rPr>
          <w:b/>
          <w:sz w:val="16"/>
          <w:szCs w:val="16"/>
        </w:rPr>
        <w:t>Sloupec 1:</w:t>
      </w:r>
    </w:p>
    <w:p w:rsidR="000F1416" w:rsidRPr="007D7680" w:rsidRDefault="000F1416" w:rsidP="00B04A98">
      <w:pPr>
        <w:ind w:firstLine="357"/>
        <w:jc w:val="both"/>
        <w:rPr>
          <w:sz w:val="16"/>
          <w:szCs w:val="16"/>
        </w:rPr>
      </w:pPr>
      <w:r w:rsidRPr="007D7680">
        <w:rPr>
          <w:sz w:val="16"/>
          <w:szCs w:val="16"/>
        </w:rPr>
        <w:t>Běžná čísla počínají</w:t>
      </w:r>
      <w:r w:rsidR="009709AD" w:rsidRPr="007D7680">
        <w:rPr>
          <w:sz w:val="16"/>
          <w:szCs w:val="16"/>
        </w:rPr>
        <w:t xml:space="preserve"> v </w:t>
      </w:r>
      <w:r w:rsidRPr="007D7680">
        <w:rPr>
          <w:sz w:val="16"/>
          <w:szCs w:val="16"/>
        </w:rPr>
        <w:t>každém kalendářním roce jedničkou.</w:t>
      </w:r>
    </w:p>
    <w:p w:rsidR="000F1416" w:rsidRPr="007D7680" w:rsidRDefault="000F1416" w:rsidP="00B04A98">
      <w:pPr>
        <w:pStyle w:val="Zkladntext"/>
        <w:keepNext/>
        <w:spacing w:before="120" w:after="60"/>
        <w:rPr>
          <w:b/>
          <w:sz w:val="16"/>
          <w:szCs w:val="16"/>
        </w:rPr>
      </w:pPr>
      <w:r w:rsidRPr="007D7680">
        <w:rPr>
          <w:b/>
          <w:sz w:val="16"/>
          <w:szCs w:val="16"/>
        </w:rPr>
        <w:t>Sloupec 2:</w:t>
      </w:r>
    </w:p>
    <w:p w:rsidR="000F1416" w:rsidRPr="007D7680" w:rsidRDefault="000F1416" w:rsidP="00B04A98">
      <w:pPr>
        <w:ind w:firstLine="357"/>
        <w:jc w:val="both"/>
        <w:rPr>
          <w:bCs/>
          <w:sz w:val="16"/>
          <w:szCs w:val="16"/>
        </w:rPr>
      </w:pPr>
      <w:r w:rsidRPr="007D7680">
        <w:rPr>
          <w:bCs/>
          <w:sz w:val="16"/>
          <w:szCs w:val="16"/>
        </w:rPr>
        <w:t>Zde se uvede datum, kdy návrh došel na rozhodující soud.</w:t>
      </w:r>
    </w:p>
    <w:p w:rsidR="000F1416" w:rsidRPr="007D7680" w:rsidRDefault="000F1416" w:rsidP="00B04A98">
      <w:pPr>
        <w:ind w:firstLine="357"/>
        <w:jc w:val="both"/>
        <w:rPr>
          <w:bCs/>
          <w:sz w:val="16"/>
          <w:szCs w:val="16"/>
        </w:rPr>
      </w:pPr>
      <w:r w:rsidRPr="007D7680">
        <w:rPr>
          <w:bCs/>
          <w:sz w:val="16"/>
          <w:szCs w:val="16"/>
        </w:rPr>
        <w:t>Jestliže se věc musí zapsat pod novou spisovou značku (</w:t>
      </w:r>
      <w:r w:rsidR="00FE0AA5" w:rsidRPr="007D7680">
        <w:rPr>
          <w:bCs/>
          <w:sz w:val="16"/>
          <w:szCs w:val="16"/>
        </w:rPr>
        <w:t>§ </w:t>
      </w:r>
      <w:r w:rsidRPr="007D7680">
        <w:rPr>
          <w:bCs/>
          <w:sz w:val="16"/>
          <w:szCs w:val="16"/>
        </w:rPr>
        <w:t xml:space="preserve">161a </w:t>
      </w:r>
      <w:r w:rsidR="00FE0AA5" w:rsidRPr="007D7680">
        <w:rPr>
          <w:bCs/>
          <w:sz w:val="16"/>
          <w:szCs w:val="16"/>
        </w:rPr>
        <w:t>odst. </w:t>
      </w:r>
      <w:r w:rsidRPr="007D7680">
        <w:rPr>
          <w:sz w:val="16"/>
          <w:szCs w:val="16"/>
        </w:rPr>
        <w:t>6)</w:t>
      </w:r>
      <w:r w:rsidRPr="007D7680">
        <w:rPr>
          <w:bCs/>
          <w:sz w:val="16"/>
          <w:szCs w:val="16"/>
        </w:rPr>
        <w:t>, zapíše se datum, kdy spisy došly</w:t>
      </w:r>
      <w:r w:rsidR="00581133" w:rsidRPr="007D7680">
        <w:rPr>
          <w:bCs/>
          <w:sz w:val="16"/>
          <w:szCs w:val="16"/>
        </w:rPr>
        <w:t xml:space="preserve"> k </w:t>
      </w:r>
      <w:r w:rsidRPr="007D7680">
        <w:rPr>
          <w:bCs/>
          <w:sz w:val="16"/>
          <w:szCs w:val="16"/>
        </w:rPr>
        <w:t>tomuto soudu</w:t>
      </w:r>
      <w:r w:rsidR="00647D27" w:rsidRPr="007D7680">
        <w:rPr>
          <w:bCs/>
          <w:sz w:val="16"/>
          <w:szCs w:val="16"/>
        </w:rPr>
        <w:t xml:space="preserve">. </w:t>
      </w:r>
      <w:r w:rsidR="004609A0" w:rsidRPr="007D7680">
        <w:rPr>
          <w:bCs/>
          <w:sz w:val="16"/>
          <w:szCs w:val="16"/>
        </w:rPr>
        <w:t>U </w:t>
      </w:r>
      <w:r w:rsidRPr="007D7680">
        <w:rPr>
          <w:bCs/>
          <w:sz w:val="16"/>
          <w:szCs w:val="16"/>
        </w:rPr>
        <w:t>věci,</w:t>
      </w:r>
      <w:r w:rsidR="009709AD" w:rsidRPr="007D7680">
        <w:rPr>
          <w:bCs/>
          <w:sz w:val="16"/>
          <w:szCs w:val="16"/>
        </w:rPr>
        <w:t xml:space="preserve"> v </w:t>
      </w:r>
      <w:r w:rsidRPr="007D7680">
        <w:rPr>
          <w:bCs/>
          <w:sz w:val="16"/>
          <w:szCs w:val="16"/>
        </w:rPr>
        <w:t>níž byla povolena obnova řízení či zrušeno rozhodnutí žalobou pro zmatečnost, se uvede datum právní moci tohoto rozhodnutí,</w:t>
      </w:r>
      <w:r w:rsidR="004609A0" w:rsidRPr="007D7680">
        <w:rPr>
          <w:bCs/>
          <w:sz w:val="16"/>
          <w:szCs w:val="16"/>
        </w:rPr>
        <w:t xml:space="preserve"> a </w:t>
      </w:r>
      <w:r w:rsidRPr="007D7680">
        <w:rPr>
          <w:bCs/>
          <w:sz w:val="16"/>
          <w:szCs w:val="16"/>
        </w:rPr>
        <w:t>dále se do závorky uvede datum, kdy původně došla</w:t>
      </w:r>
      <w:r w:rsidR="00581133" w:rsidRPr="007D7680">
        <w:rPr>
          <w:bCs/>
          <w:sz w:val="16"/>
          <w:szCs w:val="16"/>
        </w:rPr>
        <w:t xml:space="preserve"> k </w:t>
      </w:r>
      <w:r w:rsidRPr="007D7680">
        <w:rPr>
          <w:bCs/>
          <w:sz w:val="16"/>
          <w:szCs w:val="16"/>
        </w:rPr>
        <w:t>soudu.</w:t>
      </w:r>
    </w:p>
    <w:p w:rsidR="000F1416" w:rsidRPr="007D7680" w:rsidRDefault="000F1416" w:rsidP="00B04A98">
      <w:pPr>
        <w:ind w:firstLine="357"/>
        <w:jc w:val="both"/>
        <w:rPr>
          <w:bCs/>
          <w:sz w:val="16"/>
          <w:szCs w:val="16"/>
        </w:rPr>
      </w:pPr>
      <w:r w:rsidRPr="007D7680">
        <w:rPr>
          <w:bCs/>
          <w:sz w:val="16"/>
          <w:szCs w:val="16"/>
        </w:rPr>
        <w:t>Jde-li</w:t>
      </w:r>
      <w:r w:rsidR="00581133" w:rsidRPr="007D7680">
        <w:rPr>
          <w:bCs/>
          <w:sz w:val="16"/>
          <w:szCs w:val="16"/>
        </w:rPr>
        <w:t xml:space="preserve"> o </w:t>
      </w:r>
      <w:r w:rsidRPr="007D7680">
        <w:rPr>
          <w:bCs/>
          <w:sz w:val="16"/>
          <w:szCs w:val="16"/>
        </w:rPr>
        <w:t>věc postoupenou, nejedná-li se</w:t>
      </w:r>
      <w:r w:rsidR="00581133" w:rsidRPr="007D7680">
        <w:rPr>
          <w:bCs/>
          <w:sz w:val="16"/>
          <w:szCs w:val="16"/>
        </w:rPr>
        <w:t xml:space="preserve"> o </w:t>
      </w:r>
      <w:r w:rsidRPr="007D7680">
        <w:rPr>
          <w:bCs/>
          <w:sz w:val="16"/>
          <w:szCs w:val="16"/>
        </w:rPr>
        <w:t>vrácenou věc [</w:t>
      </w:r>
      <w:r w:rsidR="00FE0AA5" w:rsidRPr="007D7680">
        <w:rPr>
          <w:bCs/>
          <w:sz w:val="16"/>
          <w:szCs w:val="16"/>
        </w:rPr>
        <w:t>§ </w:t>
      </w:r>
      <w:r w:rsidRPr="007D7680">
        <w:rPr>
          <w:bCs/>
          <w:sz w:val="16"/>
          <w:szCs w:val="16"/>
        </w:rPr>
        <w:t xml:space="preserve">161a </w:t>
      </w:r>
      <w:r w:rsidR="00FE0AA5" w:rsidRPr="007D7680">
        <w:rPr>
          <w:bCs/>
          <w:sz w:val="16"/>
          <w:szCs w:val="16"/>
        </w:rPr>
        <w:t>odst. </w:t>
      </w:r>
      <w:r w:rsidRPr="007D7680">
        <w:rPr>
          <w:bCs/>
          <w:sz w:val="16"/>
          <w:szCs w:val="16"/>
        </w:rPr>
        <w:t xml:space="preserve">2 </w:t>
      </w:r>
      <w:r w:rsidR="00FE0AA5" w:rsidRPr="007D7680">
        <w:rPr>
          <w:bCs/>
          <w:sz w:val="16"/>
          <w:szCs w:val="16"/>
        </w:rPr>
        <w:t>písm. </w:t>
      </w:r>
      <w:r w:rsidRPr="007D7680">
        <w:rPr>
          <w:bCs/>
          <w:sz w:val="16"/>
          <w:szCs w:val="16"/>
        </w:rPr>
        <w:t>g)], uvede se datum, kdy věc došla</w:t>
      </w:r>
      <w:r w:rsidR="00581133" w:rsidRPr="007D7680">
        <w:rPr>
          <w:bCs/>
          <w:sz w:val="16"/>
          <w:szCs w:val="16"/>
        </w:rPr>
        <w:t xml:space="preserve"> k </w:t>
      </w:r>
      <w:r w:rsidRPr="007D7680">
        <w:rPr>
          <w:bCs/>
          <w:sz w:val="16"/>
          <w:szCs w:val="16"/>
        </w:rPr>
        <w:t>soudu, jemuž byla postoupena,</w:t>
      </w:r>
      <w:r w:rsidR="004609A0" w:rsidRPr="007D7680">
        <w:rPr>
          <w:bCs/>
          <w:sz w:val="16"/>
          <w:szCs w:val="16"/>
        </w:rPr>
        <w:t xml:space="preserve"> a </w:t>
      </w:r>
      <w:r w:rsidR="009709AD" w:rsidRPr="007D7680">
        <w:rPr>
          <w:bCs/>
          <w:sz w:val="16"/>
          <w:szCs w:val="16"/>
        </w:rPr>
        <w:t>v </w:t>
      </w:r>
      <w:r w:rsidRPr="007D7680">
        <w:rPr>
          <w:bCs/>
          <w:sz w:val="16"/>
          <w:szCs w:val="16"/>
        </w:rPr>
        <w:t>závorce též datum, kdy původně došla</w:t>
      </w:r>
      <w:r w:rsidR="00581133" w:rsidRPr="007D7680">
        <w:rPr>
          <w:bCs/>
          <w:sz w:val="16"/>
          <w:szCs w:val="16"/>
        </w:rPr>
        <w:t xml:space="preserve"> k </w:t>
      </w:r>
      <w:r w:rsidRPr="007D7680">
        <w:rPr>
          <w:bCs/>
          <w:sz w:val="16"/>
          <w:szCs w:val="16"/>
        </w:rPr>
        <w:t>soudu.</w:t>
      </w:r>
    </w:p>
    <w:p w:rsidR="000F1416" w:rsidRPr="007D7680" w:rsidRDefault="004609A0" w:rsidP="00B04A98">
      <w:pPr>
        <w:ind w:firstLine="357"/>
        <w:jc w:val="both"/>
        <w:rPr>
          <w:sz w:val="16"/>
          <w:szCs w:val="16"/>
        </w:rPr>
      </w:pPr>
      <w:r w:rsidRPr="007D7680">
        <w:rPr>
          <w:bCs/>
          <w:sz w:val="16"/>
          <w:szCs w:val="16"/>
        </w:rPr>
        <w:t>U </w:t>
      </w:r>
      <w:r w:rsidR="000F1416" w:rsidRPr="007D7680">
        <w:rPr>
          <w:bCs/>
          <w:sz w:val="16"/>
          <w:szCs w:val="16"/>
        </w:rPr>
        <w:t>podání učiněného ústně do protokolu se uvede den jeho sepsání</w:t>
      </w:r>
      <w:r w:rsidR="00647D27" w:rsidRPr="007D7680">
        <w:rPr>
          <w:bCs/>
          <w:sz w:val="16"/>
          <w:szCs w:val="16"/>
        </w:rPr>
        <w:t xml:space="preserve">. </w:t>
      </w:r>
      <w:r w:rsidRPr="007D7680">
        <w:rPr>
          <w:bCs/>
          <w:sz w:val="16"/>
          <w:szCs w:val="16"/>
        </w:rPr>
        <w:t>U </w:t>
      </w:r>
      <w:r w:rsidR="000F1416" w:rsidRPr="007D7680">
        <w:rPr>
          <w:bCs/>
          <w:sz w:val="16"/>
          <w:szCs w:val="16"/>
        </w:rPr>
        <w:t>podání, které bylo učiněno ústně do protokolu</w:t>
      </w:r>
      <w:r w:rsidR="00581133" w:rsidRPr="007D7680">
        <w:rPr>
          <w:bCs/>
          <w:sz w:val="16"/>
          <w:szCs w:val="16"/>
        </w:rPr>
        <w:t xml:space="preserve"> u </w:t>
      </w:r>
      <w:r w:rsidR="000F1416" w:rsidRPr="007D7680">
        <w:rPr>
          <w:bCs/>
          <w:sz w:val="16"/>
          <w:szCs w:val="16"/>
        </w:rPr>
        <w:t>jiného soudu, se uvede datum, kdy toto podání došlo na příslušný soud</w:t>
      </w:r>
      <w:r w:rsidRPr="007D7680">
        <w:rPr>
          <w:bCs/>
          <w:sz w:val="16"/>
          <w:szCs w:val="16"/>
        </w:rPr>
        <w:t xml:space="preserve"> a </w:t>
      </w:r>
      <w:r w:rsidR="000F1416" w:rsidRPr="007D7680">
        <w:rPr>
          <w:bCs/>
          <w:sz w:val="16"/>
          <w:szCs w:val="16"/>
        </w:rPr>
        <w:t>do závorky datum, kdy bylo podání sepsáno</w:t>
      </w:r>
      <w:r w:rsidR="00581133" w:rsidRPr="007D7680">
        <w:rPr>
          <w:bCs/>
          <w:sz w:val="16"/>
          <w:szCs w:val="16"/>
        </w:rPr>
        <w:t xml:space="preserve"> u </w:t>
      </w:r>
      <w:r w:rsidR="000F1416" w:rsidRPr="007D7680">
        <w:rPr>
          <w:bCs/>
          <w:sz w:val="16"/>
          <w:szCs w:val="16"/>
        </w:rPr>
        <w:t>jiného soudu.</w:t>
      </w:r>
    </w:p>
    <w:p w:rsidR="000F1416" w:rsidRPr="007D7680" w:rsidRDefault="000F1416" w:rsidP="00B04A98">
      <w:pPr>
        <w:pStyle w:val="Zkladntext"/>
        <w:keepNext/>
        <w:spacing w:before="120" w:after="60"/>
        <w:rPr>
          <w:b/>
          <w:sz w:val="16"/>
          <w:szCs w:val="16"/>
        </w:rPr>
      </w:pPr>
      <w:r w:rsidRPr="007D7680">
        <w:rPr>
          <w:b/>
          <w:sz w:val="16"/>
          <w:szCs w:val="16"/>
        </w:rPr>
        <w:t>Sloupec 3:</w:t>
      </w:r>
    </w:p>
    <w:p w:rsidR="000F1416" w:rsidRPr="007D7680" w:rsidRDefault="000F1416" w:rsidP="00B04A98">
      <w:pPr>
        <w:ind w:firstLine="357"/>
        <w:jc w:val="both"/>
        <w:rPr>
          <w:sz w:val="16"/>
          <w:szCs w:val="16"/>
        </w:rPr>
      </w:pPr>
      <w:r w:rsidRPr="007D7680">
        <w:rPr>
          <w:sz w:val="16"/>
          <w:szCs w:val="16"/>
        </w:rPr>
        <w:t>Zde se zapisují</w:t>
      </w:r>
      <w:r w:rsidR="00157FE6" w:rsidRPr="007D7680">
        <w:rPr>
          <w:sz w:val="16"/>
          <w:szCs w:val="16"/>
        </w:rPr>
        <w:t xml:space="preserve"> osobní</w:t>
      </w:r>
      <w:r w:rsidRPr="007D7680">
        <w:rPr>
          <w:sz w:val="16"/>
          <w:szCs w:val="16"/>
        </w:rPr>
        <w:t xml:space="preserve"> jména, příjmení</w:t>
      </w:r>
      <w:r w:rsidR="004609A0" w:rsidRPr="007D7680">
        <w:rPr>
          <w:sz w:val="16"/>
          <w:szCs w:val="16"/>
        </w:rPr>
        <w:t xml:space="preserve"> a </w:t>
      </w:r>
      <w:r w:rsidRPr="007D7680">
        <w:rPr>
          <w:sz w:val="16"/>
          <w:szCs w:val="16"/>
        </w:rPr>
        <w:t>bydliště (název</w:t>
      </w:r>
      <w:r w:rsidR="004609A0" w:rsidRPr="007D7680">
        <w:rPr>
          <w:sz w:val="16"/>
          <w:szCs w:val="16"/>
        </w:rPr>
        <w:t xml:space="preserve"> a </w:t>
      </w:r>
      <w:r w:rsidRPr="007D7680">
        <w:rPr>
          <w:sz w:val="16"/>
          <w:szCs w:val="16"/>
        </w:rPr>
        <w:t>sídlo</w:t>
      </w:r>
      <w:r w:rsidR="00581133" w:rsidRPr="007D7680">
        <w:rPr>
          <w:sz w:val="16"/>
          <w:szCs w:val="16"/>
        </w:rPr>
        <w:t xml:space="preserve"> u </w:t>
      </w:r>
      <w:r w:rsidRPr="007D7680">
        <w:rPr>
          <w:sz w:val="16"/>
          <w:szCs w:val="16"/>
        </w:rPr>
        <w:t>právnických osob) účastníků.</w:t>
      </w:r>
    </w:p>
    <w:p w:rsidR="000F1416" w:rsidRPr="007D7680" w:rsidRDefault="000F1416" w:rsidP="00B04A98">
      <w:pPr>
        <w:pStyle w:val="Zkladntext"/>
        <w:keepNext/>
        <w:spacing w:before="120" w:after="60"/>
        <w:rPr>
          <w:b/>
          <w:sz w:val="16"/>
          <w:szCs w:val="16"/>
        </w:rPr>
      </w:pPr>
      <w:r w:rsidRPr="007D7680">
        <w:rPr>
          <w:b/>
          <w:sz w:val="16"/>
          <w:szCs w:val="16"/>
        </w:rPr>
        <w:t>Sloupec 4:</w:t>
      </w:r>
    </w:p>
    <w:p w:rsidR="000F1416" w:rsidRPr="007D7680" w:rsidRDefault="000F1416" w:rsidP="00B04A98">
      <w:pPr>
        <w:ind w:firstLine="357"/>
        <w:jc w:val="both"/>
        <w:rPr>
          <w:sz w:val="16"/>
          <w:szCs w:val="16"/>
        </w:rPr>
      </w:pPr>
      <w:r w:rsidRPr="007D7680">
        <w:rPr>
          <w:sz w:val="16"/>
          <w:szCs w:val="16"/>
        </w:rPr>
        <w:t>Zde se označí předmět řízení.</w:t>
      </w:r>
    </w:p>
    <w:p w:rsidR="000F1416" w:rsidRPr="007D7680" w:rsidRDefault="000F1416" w:rsidP="00B04A98">
      <w:pPr>
        <w:pStyle w:val="Zkladntext"/>
        <w:keepNext/>
        <w:spacing w:before="120" w:after="60"/>
        <w:rPr>
          <w:b/>
          <w:sz w:val="16"/>
          <w:szCs w:val="16"/>
        </w:rPr>
      </w:pPr>
      <w:r w:rsidRPr="007D7680">
        <w:rPr>
          <w:b/>
          <w:sz w:val="16"/>
          <w:szCs w:val="16"/>
        </w:rPr>
        <w:t>Sloupec 5:</w:t>
      </w:r>
    </w:p>
    <w:p w:rsidR="000F1416" w:rsidRPr="007D7680" w:rsidRDefault="000F1416" w:rsidP="00B04A98">
      <w:pPr>
        <w:ind w:firstLine="357"/>
        <w:jc w:val="both"/>
        <w:rPr>
          <w:sz w:val="16"/>
          <w:szCs w:val="16"/>
        </w:rPr>
      </w:pPr>
      <w:r w:rsidRPr="007D7680">
        <w:rPr>
          <w:sz w:val="16"/>
          <w:szCs w:val="16"/>
        </w:rPr>
        <w:t>Zde se uvede datum</w:t>
      </w:r>
      <w:r w:rsidR="004609A0" w:rsidRPr="007D7680">
        <w:rPr>
          <w:sz w:val="16"/>
          <w:szCs w:val="16"/>
        </w:rPr>
        <w:t xml:space="preserve"> a </w:t>
      </w:r>
      <w:r w:rsidRPr="007D7680">
        <w:rPr>
          <w:sz w:val="16"/>
          <w:szCs w:val="16"/>
        </w:rPr>
        <w:t>způsob vyřízení věci. Věc je vyřízena zejména vydáním usnesení</w:t>
      </w:r>
      <w:r w:rsidR="00581133" w:rsidRPr="007D7680">
        <w:rPr>
          <w:sz w:val="16"/>
          <w:szCs w:val="16"/>
        </w:rPr>
        <w:t xml:space="preserve"> o </w:t>
      </w:r>
      <w:r w:rsidRPr="007D7680">
        <w:rPr>
          <w:sz w:val="16"/>
          <w:szCs w:val="16"/>
        </w:rPr>
        <w:t>zamítnutí návrhu na přijetí úschovy, vydáním předmětu úschovy.</w:t>
      </w:r>
    </w:p>
    <w:p w:rsidR="000F1416" w:rsidRPr="007D7680" w:rsidRDefault="000F1416" w:rsidP="00B04A98">
      <w:pPr>
        <w:pStyle w:val="Zkladntext"/>
        <w:keepNext/>
        <w:spacing w:before="120" w:after="60"/>
        <w:rPr>
          <w:b/>
          <w:sz w:val="16"/>
          <w:szCs w:val="16"/>
        </w:rPr>
      </w:pPr>
      <w:r w:rsidRPr="007D7680">
        <w:rPr>
          <w:b/>
          <w:sz w:val="16"/>
          <w:szCs w:val="16"/>
        </w:rPr>
        <w:t>Sloupec 6:</w:t>
      </w:r>
    </w:p>
    <w:p w:rsidR="000F1416" w:rsidRPr="007D7680" w:rsidRDefault="000F1416" w:rsidP="00B04A98">
      <w:pPr>
        <w:ind w:firstLine="357"/>
        <w:jc w:val="both"/>
        <w:rPr>
          <w:sz w:val="16"/>
          <w:szCs w:val="16"/>
        </w:rPr>
      </w:pPr>
      <w:r w:rsidRPr="007D7680">
        <w:rPr>
          <w:sz w:val="16"/>
          <w:szCs w:val="16"/>
        </w:rPr>
        <w:t>Zde se uvede datum, kdy rozhodnutí vyznačené ve sloupci 5 nabylo právní moci.</w:t>
      </w:r>
    </w:p>
    <w:p w:rsidR="000F1416" w:rsidRPr="007D7680" w:rsidRDefault="000F1416" w:rsidP="00B04A98">
      <w:pPr>
        <w:pStyle w:val="Zkladntext"/>
        <w:keepNext/>
        <w:spacing w:before="120" w:after="60"/>
        <w:rPr>
          <w:b/>
          <w:sz w:val="16"/>
          <w:szCs w:val="16"/>
        </w:rPr>
      </w:pPr>
      <w:r w:rsidRPr="007D7680">
        <w:rPr>
          <w:b/>
          <w:sz w:val="16"/>
          <w:szCs w:val="16"/>
        </w:rPr>
        <w:t>Sloupec 7:</w:t>
      </w:r>
    </w:p>
    <w:p w:rsidR="000F1416" w:rsidRPr="007D7680" w:rsidRDefault="000F1416" w:rsidP="00B04A98">
      <w:pPr>
        <w:ind w:firstLine="357"/>
        <w:jc w:val="both"/>
        <w:rPr>
          <w:sz w:val="16"/>
          <w:szCs w:val="16"/>
        </w:rPr>
      </w:pPr>
      <w:r w:rsidRPr="007D7680">
        <w:rPr>
          <w:sz w:val="16"/>
          <w:szCs w:val="16"/>
        </w:rPr>
        <w:t>Zde se vedou</w:t>
      </w:r>
      <w:r w:rsidR="009709AD" w:rsidRPr="007D7680">
        <w:rPr>
          <w:sz w:val="16"/>
          <w:szCs w:val="16"/>
        </w:rPr>
        <w:t xml:space="preserve"> v </w:t>
      </w:r>
      <w:r w:rsidRPr="007D7680">
        <w:rPr>
          <w:sz w:val="16"/>
          <w:szCs w:val="16"/>
        </w:rPr>
        <w:t>patrnosti soudní poplatky. Při vyplňování tohoto sloupce se užije přiměřeně návodu pro vyplňování sloupce 11 rejstříku C.</w:t>
      </w:r>
    </w:p>
    <w:p w:rsidR="000F1416" w:rsidRPr="007D7680" w:rsidRDefault="000F1416" w:rsidP="00B04A98">
      <w:pPr>
        <w:pStyle w:val="Zkladntext"/>
        <w:keepNext/>
        <w:spacing w:before="120" w:after="60"/>
        <w:rPr>
          <w:b/>
          <w:sz w:val="16"/>
          <w:szCs w:val="16"/>
        </w:rPr>
      </w:pPr>
      <w:r w:rsidRPr="007D7680">
        <w:rPr>
          <w:b/>
          <w:sz w:val="16"/>
          <w:szCs w:val="16"/>
        </w:rPr>
        <w:t>Sloupec 8:</w:t>
      </w:r>
    </w:p>
    <w:p w:rsidR="000F1416" w:rsidRPr="007D7680" w:rsidRDefault="000F1416" w:rsidP="00B04A98">
      <w:pPr>
        <w:ind w:firstLine="357"/>
        <w:jc w:val="both"/>
        <w:rPr>
          <w:sz w:val="16"/>
          <w:szCs w:val="16"/>
        </w:rPr>
      </w:pPr>
      <w:r w:rsidRPr="007D7680">
        <w:rPr>
          <w:sz w:val="16"/>
          <w:szCs w:val="16"/>
        </w:rPr>
        <w:t>Zde se kromě běžných poznámek</w:t>
      </w:r>
      <w:r w:rsidR="00581133" w:rsidRPr="007D7680">
        <w:rPr>
          <w:sz w:val="16"/>
          <w:szCs w:val="16"/>
        </w:rPr>
        <w:t xml:space="preserve"> o </w:t>
      </w:r>
      <w:r w:rsidRPr="007D7680">
        <w:rPr>
          <w:sz w:val="16"/>
          <w:szCs w:val="16"/>
        </w:rPr>
        <w:t>spisovém oběhu, psaných tužkou</w:t>
      </w:r>
      <w:r w:rsidR="004609A0" w:rsidRPr="007D7680">
        <w:rPr>
          <w:sz w:val="16"/>
          <w:szCs w:val="16"/>
        </w:rPr>
        <w:t xml:space="preserve"> a </w:t>
      </w:r>
      <w:r w:rsidRPr="007D7680">
        <w:rPr>
          <w:sz w:val="16"/>
          <w:szCs w:val="16"/>
        </w:rPr>
        <w:t>poznámek, které jsou předepsány na jiných místech tohoto předpisu, vyznačí trvale zejména:</w:t>
      </w:r>
    </w:p>
    <w:p w:rsidR="000F1416" w:rsidRPr="007D7680" w:rsidRDefault="000F1416" w:rsidP="00B04A98">
      <w:pPr>
        <w:pStyle w:val="Seznam3"/>
        <w:ind w:left="720" w:hanging="360"/>
        <w:jc w:val="both"/>
        <w:rPr>
          <w:sz w:val="16"/>
          <w:szCs w:val="16"/>
        </w:rPr>
      </w:pPr>
      <w:r w:rsidRPr="007D7680">
        <w:rPr>
          <w:sz w:val="16"/>
          <w:szCs w:val="16"/>
        </w:rPr>
        <w:t>a)</w:t>
      </w:r>
      <w:r w:rsidRPr="007D7680">
        <w:rPr>
          <w:sz w:val="16"/>
          <w:szCs w:val="16"/>
        </w:rPr>
        <w:tab/>
        <w:t>přerušení řízení – např. „</w:t>
      </w:r>
      <w:r w:rsidRPr="007D7680">
        <w:rPr>
          <w:b/>
          <w:sz w:val="16"/>
          <w:szCs w:val="16"/>
        </w:rPr>
        <w:t>Přerušeno dne 10/1</w:t>
      </w:r>
      <w:r w:rsidRPr="007D7680">
        <w:rPr>
          <w:sz w:val="16"/>
          <w:szCs w:val="16"/>
        </w:rPr>
        <w:t>“, podání odvolání např. „</w:t>
      </w:r>
      <w:r w:rsidRPr="007D7680">
        <w:rPr>
          <w:b/>
          <w:sz w:val="16"/>
          <w:szCs w:val="16"/>
        </w:rPr>
        <w:t>23/4 odvol.</w:t>
      </w:r>
      <w:r w:rsidRPr="007D7680">
        <w:rPr>
          <w:sz w:val="16"/>
          <w:szCs w:val="16"/>
        </w:rPr>
        <w:t>“</w:t>
      </w:r>
      <w:r w:rsidR="00581133" w:rsidRPr="007D7680">
        <w:rPr>
          <w:sz w:val="16"/>
          <w:szCs w:val="16"/>
        </w:rPr>
        <w:t xml:space="preserve"> s </w:t>
      </w:r>
      <w:r w:rsidRPr="007D7680">
        <w:rPr>
          <w:sz w:val="16"/>
          <w:szCs w:val="16"/>
        </w:rPr>
        <w:t>uvedením výsledku,</w:t>
      </w:r>
    </w:p>
    <w:p w:rsidR="000F1416" w:rsidRPr="007D7680" w:rsidRDefault="000F1416" w:rsidP="00B04A98">
      <w:pPr>
        <w:pStyle w:val="Seznam3"/>
        <w:ind w:left="720" w:hanging="360"/>
        <w:jc w:val="both"/>
        <w:rPr>
          <w:sz w:val="16"/>
          <w:szCs w:val="16"/>
        </w:rPr>
      </w:pPr>
      <w:r w:rsidRPr="007D7680">
        <w:rPr>
          <w:sz w:val="16"/>
          <w:szCs w:val="16"/>
        </w:rPr>
        <w:t>b)</w:t>
      </w:r>
      <w:r w:rsidRPr="007D7680">
        <w:rPr>
          <w:sz w:val="16"/>
          <w:szCs w:val="16"/>
        </w:rPr>
        <w:tab/>
        <w:t>pokračování</w:t>
      </w:r>
      <w:r w:rsidR="009709AD" w:rsidRPr="007D7680">
        <w:rPr>
          <w:sz w:val="16"/>
          <w:szCs w:val="16"/>
        </w:rPr>
        <w:t xml:space="preserve"> v </w:t>
      </w:r>
      <w:r w:rsidRPr="007D7680">
        <w:rPr>
          <w:sz w:val="16"/>
          <w:szCs w:val="16"/>
        </w:rPr>
        <w:t>přerušeném řízení (např. „</w:t>
      </w:r>
      <w:r w:rsidRPr="007D7680">
        <w:rPr>
          <w:b/>
          <w:sz w:val="16"/>
          <w:szCs w:val="16"/>
        </w:rPr>
        <w:t>pokračováno dne 12/5</w:t>
      </w:r>
      <w:r w:rsidRPr="007D7680">
        <w:rPr>
          <w:sz w:val="16"/>
          <w:szCs w:val="16"/>
        </w:rPr>
        <w:t>“).</w:t>
      </w:r>
    </w:p>
    <w:p w:rsidR="000F1416" w:rsidRPr="007D7680" w:rsidRDefault="000F1416" w:rsidP="00B04A98">
      <w:pPr>
        <w:pStyle w:val="Seznam3"/>
        <w:ind w:left="720" w:hanging="360"/>
        <w:jc w:val="both"/>
        <w:rPr>
          <w:sz w:val="16"/>
          <w:szCs w:val="16"/>
        </w:rPr>
      </w:pPr>
      <w:r w:rsidRPr="007D7680">
        <w:rPr>
          <w:sz w:val="16"/>
          <w:szCs w:val="16"/>
        </w:rPr>
        <w:t>c)</w:t>
      </w:r>
      <w:r w:rsidRPr="007D7680">
        <w:rPr>
          <w:sz w:val="16"/>
          <w:szCs w:val="16"/>
        </w:rPr>
        <w:tab/>
        <w:t>souvislost spisových značek</w:t>
      </w:r>
      <w:r w:rsidR="004609A0" w:rsidRPr="007D7680">
        <w:rPr>
          <w:sz w:val="16"/>
          <w:szCs w:val="16"/>
        </w:rPr>
        <w:t xml:space="preserve"> a </w:t>
      </w:r>
      <w:r w:rsidRPr="007D7680">
        <w:rPr>
          <w:sz w:val="16"/>
          <w:szCs w:val="16"/>
        </w:rPr>
        <w:t>důvod souvislosti, obdrží-li spis novou spisovou značku,</w:t>
      </w:r>
    </w:p>
    <w:p w:rsidR="000F1416" w:rsidRPr="007D7680" w:rsidRDefault="000F1416" w:rsidP="00B04A98">
      <w:pPr>
        <w:pStyle w:val="Seznam3"/>
        <w:ind w:left="720" w:hanging="360"/>
        <w:jc w:val="both"/>
        <w:rPr>
          <w:sz w:val="16"/>
          <w:szCs w:val="16"/>
        </w:rPr>
      </w:pPr>
      <w:r w:rsidRPr="007D7680">
        <w:rPr>
          <w:sz w:val="16"/>
          <w:szCs w:val="16"/>
        </w:rPr>
        <w:t>d)</w:t>
      </w:r>
      <w:r w:rsidRPr="007D7680">
        <w:rPr>
          <w:sz w:val="16"/>
          <w:szCs w:val="16"/>
        </w:rPr>
        <w:tab/>
        <w:t>datum podání odvolání</w:t>
      </w:r>
      <w:r w:rsidR="004609A0" w:rsidRPr="007D7680">
        <w:rPr>
          <w:sz w:val="16"/>
          <w:szCs w:val="16"/>
        </w:rPr>
        <w:t xml:space="preserve"> a </w:t>
      </w:r>
      <w:r w:rsidRPr="007D7680">
        <w:rPr>
          <w:sz w:val="16"/>
          <w:szCs w:val="16"/>
        </w:rPr>
        <w:t>jeho výsledek (např. „</w:t>
      </w:r>
      <w:r w:rsidRPr="007D7680">
        <w:rPr>
          <w:b/>
          <w:sz w:val="16"/>
          <w:szCs w:val="16"/>
        </w:rPr>
        <w:t>25/5 odv. navrhovatel</w:t>
      </w:r>
      <w:r w:rsidRPr="007D7680">
        <w:rPr>
          <w:sz w:val="16"/>
          <w:szCs w:val="16"/>
        </w:rPr>
        <w:t>“),</w:t>
      </w:r>
    </w:p>
    <w:p w:rsidR="000F1416" w:rsidRPr="007D7680" w:rsidRDefault="000F1416" w:rsidP="00B04A98">
      <w:pPr>
        <w:pStyle w:val="Seznam3"/>
        <w:ind w:left="720" w:hanging="360"/>
        <w:jc w:val="both"/>
        <w:rPr>
          <w:sz w:val="16"/>
          <w:szCs w:val="16"/>
        </w:rPr>
      </w:pPr>
      <w:r w:rsidRPr="007D7680">
        <w:rPr>
          <w:sz w:val="16"/>
          <w:szCs w:val="16"/>
        </w:rPr>
        <w:t>e)</w:t>
      </w:r>
      <w:r w:rsidRPr="007D7680">
        <w:rPr>
          <w:sz w:val="16"/>
          <w:szCs w:val="16"/>
        </w:rPr>
        <w:tab/>
        <w:t>obnova řízení, dovolání, stížnost pro porušení zákona</w:t>
      </w:r>
      <w:r w:rsidR="004609A0" w:rsidRPr="007D7680">
        <w:rPr>
          <w:sz w:val="16"/>
          <w:szCs w:val="16"/>
        </w:rPr>
        <w:t xml:space="preserve"> a </w:t>
      </w:r>
      <w:r w:rsidRPr="007D7680">
        <w:rPr>
          <w:sz w:val="16"/>
          <w:szCs w:val="16"/>
        </w:rPr>
        <w:t>jejich výsledek,</w:t>
      </w:r>
    </w:p>
    <w:p w:rsidR="000F1416" w:rsidRPr="007D7680" w:rsidRDefault="000F1416" w:rsidP="00B04A98">
      <w:pPr>
        <w:pStyle w:val="Seznam3"/>
        <w:ind w:left="720" w:hanging="360"/>
        <w:jc w:val="both"/>
        <w:rPr>
          <w:sz w:val="16"/>
          <w:szCs w:val="16"/>
        </w:rPr>
      </w:pPr>
      <w:r w:rsidRPr="007D7680">
        <w:rPr>
          <w:sz w:val="16"/>
          <w:szCs w:val="16"/>
        </w:rPr>
        <w:t>f)</w:t>
      </w:r>
      <w:r w:rsidRPr="007D7680">
        <w:rPr>
          <w:sz w:val="16"/>
          <w:szCs w:val="16"/>
        </w:rPr>
        <w:tab/>
        <w:t>vrácení podání</w:t>
      </w:r>
      <w:r w:rsidR="00581133" w:rsidRPr="007D7680">
        <w:rPr>
          <w:sz w:val="16"/>
          <w:szCs w:val="16"/>
        </w:rPr>
        <w:t xml:space="preserve"> k </w:t>
      </w:r>
      <w:r w:rsidRPr="007D7680">
        <w:rPr>
          <w:sz w:val="16"/>
          <w:szCs w:val="16"/>
        </w:rPr>
        <w:t>odstranění vad (např.: „</w:t>
      </w:r>
      <w:r w:rsidRPr="007D7680">
        <w:rPr>
          <w:b/>
          <w:sz w:val="16"/>
          <w:szCs w:val="16"/>
        </w:rPr>
        <w:t>4/2</w:t>
      </w:r>
      <w:r w:rsidR="00581133" w:rsidRPr="007D7680">
        <w:rPr>
          <w:b/>
          <w:sz w:val="16"/>
          <w:szCs w:val="16"/>
        </w:rPr>
        <w:t xml:space="preserve"> k </w:t>
      </w:r>
      <w:r w:rsidRPr="007D7680">
        <w:rPr>
          <w:b/>
          <w:sz w:val="16"/>
          <w:szCs w:val="16"/>
        </w:rPr>
        <w:t>opravě</w:t>
      </w:r>
      <w:r w:rsidRPr="007D7680">
        <w:rPr>
          <w:sz w:val="16"/>
          <w:szCs w:val="16"/>
        </w:rPr>
        <w:t>“),</w:t>
      </w:r>
    </w:p>
    <w:p w:rsidR="000F1416" w:rsidRPr="007D7680" w:rsidRDefault="000F1416" w:rsidP="00B04A98">
      <w:pPr>
        <w:pStyle w:val="Seznam3"/>
        <w:ind w:left="720" w:hanging="360"/>
        <w:jc w:val="both"/>
        <w:rPr>
          <w:sz w:val="16"/>
          <w:szCs w:val="16"/>
        </w:rPr>
      </w:pPr>
      <w:r w:rsidRPr="007D7680">
        <w:rPr>
          <w:sz w:val="16"/>
          <w:szCs w:val="16"/>
        </w:rPr>
        <w:t>g)</w:t>
      </w:r>
      <w:r w:rsidRPr="007D7680">
        <w:rPr>
          <w:sz w:val="16"/>
          <w:szCs w:val="16"/>
        </w:rPr>
        <w:tab/>
        <w:t>označení soudu nebo orgánu, jemuž byla věc postoupena</w:t>
      </w:r>
      <w:r w:rsidR="004609A0" w:rsidRPr="007D7680">
        <w:rPr>
          <w:sz w:val="16"/>
          <w:szCs w:val="16"/>
        </w:rPr>
        <w:t xml:space="preserve"> a </w:t>
      </w:r>
      <w:r w:rsidRPr="007D7680">
        <w:rPr>
          <w:sz w:val="16"/>
          <w:szCs w:val="16"/>
        </w:rPr>
        <w:t>datum odeslání spisu,</w:t>
      </w:r>
    </w:p>
    <w:p w:rsidR="000F1416" w:rsidRPr="007D7680" w:rsidRDefault="000F1416" w:rsidP="00B04A98">
      <w:pPr>
        <w:pStyle w:val="Seznam3"/>
        <w:ind w:left="720" w:hanging="360"/>
        <w:jc w:val="both"/>
        <w:rPr>
          <w:sz w:val="16"/>
          <w:szCs w:val="16"/>
        </w:rPr>
      </w:pPr>
      <w:r w:rsidRPr="007D7680">
        <w:rPr>
          <w:sz w:val="16"/>
          <w:szCs w:val="16"/>
        </w:rPr>
        <w:t>h)</w:t>
      </w:r>
      <w:r w:rsidRPr="007D7680">
        <w:rPr>
          <w:sz w:val="16"/>
          <w:szCs w:val="16"/>
        </w:rPr>
        <w:tab/>
        <w:t>další potřebné údaje podle okolnosti konkrétního případu, zejména položka knihy úschov.</w:t>
      </w:r>
    </w:p>
    <w:p w:rsidR="000F1416" w:rsidRPr="007D7680" w:rsidRDefault="000F1416" w:rsidP="00B04A98">
      <w:pPr>
        <w:pStyle w:val="Zkladntext"/>
        <w:keepNext/>
        <w:spacing w:before="360" w:after="100"/>
        <w:jc w:val="center"/>
        <w:outlineLvl w:val="3"/>
        <w:rPr>
          <w:b/>
          <w:sz w:val="16"/>
          <w:szCs w:val="16"/>
        </w:rPr>
      </w:pPr>
      <w:bookmarkStart w:id="12715" w:name="_Toc233193653"/>
      <w:bookmarkStart w:id="12716" w:name="_Toc221857246"/>
      <w:bookmarkStart w:id="12717" w:name="_Toc233210251"/>
      <w:bookmarkStart w:id="12718" w:name="_Toc233284070"/>
      <w:bookmarkStart w:id="12719" w:name="_Toc233286873"/>
      <w:bookmarkStart w:id="12720" w:name="_Toc233289835"/>
      <w:bookmarkStart w:id="12721" w:name="_Toc233292943"/>
      <w:bookmarkStart w:id="12722" w:name="_Toc233293612"/>
      <w:bookmarkStart w:id="12723" w:name="_Toc233199680"/>
      <w:bookmarkStart w:id="12724" w:name="_Toc233213847"/>
      <w:bookmarkStart w:id="12725" w:name="_Toc233216906"/>
      <w:bookmarkStart w:id="12726" w:name="_Toc203904402"/>
      <w:bookmarkStart w:id="12727" w:name="_Toc213960281"/>
      <w:bookmarkStart w:id="12728" w:name="_Toc233301723"/>
      <w:bookmarkStart w:id="12729" w:name="_Toc233303055"/>
      <w:bookmarkStart w:id="12730" w:name="_Toc233308330"/>
      <w:bookmarkStart w:id="12731" w:name="_Toc233313890"/>
      <w:bookmarkStart w:id="12732" w:name="_Toc233316191"/>
      <w:bookmarkStart w:id="12733" w:name="_Toc233343077"/>
      <w:bookmarkStart w:id="12734" w:name="_Toc233343743"/>
      <w:bookmarkStart w:id="12735" w:name="_Toc233345088"/>
      <w:bookmarkStart w:id="12736" w:name="_Toc233355571"/>
      <w:bookmarkStart w:id="12737" w:name="_Toc233358261"/>
      <w:bookmarkStart w:id="12738" w:name="_Toc233368943"/>
      <w:bookmarkStart w:id="12739" w:name="_Toc233371073"/>
      <w:bookmarkStart w:id="12740" w:name="_Toc64280762"/>
      <w:r w:rsidRPr="007D7680">
        <w:rPr>
          <w:b/>
          <w:sz w:val="16"/>
          <w:szCs w:val="16"/>
        </w:rPr>
        <w:t>III.</w:t>
      </w:r>
      <w:r w:rsidRPr="007D7680">
        <w:rPr>
          <w:b/>
          <w:sz w:val="16"/>
          <w:szCs w:val="16"/>
        </w:rPr>
        <w:br/>
        <w:t>Obživnutí věci</w:t>
      </w:r>
      <w:bookmarkEnd w:id="12715"/>
      <w:bookmarkEnd w:id="12716"/>
      <w:bookmarkEnd w:id="12717"/>
      <w:bookmarkEnd w:id="12718"/>
      <w:bookmarkEnd w:id="12719"/>
      <w:bookmarkEnd w:id="12720"/>
      <w:bookmarkEnd w:id="12721"/>
      <w:bookmarkEnd w:id="12722"/>
      <w:bookmarkEnd w:id="12723"/>
      <w:bookmarkEnd w:id="12724"/>
      <w:bookmarkEnd w:id="12725"/>
      <w:bookmarkEnd w:id="12726"/>
      <w:bookmarkEnd w:id="12727"/>
      <w:bookmarkEnd w:id="12728"/>
      <w:bookmarkEnd w:id="12729"/>
      <w:bookmarkEnd w:id="12730"/>
      <w:bookmarkEnd w:id="12731"/>
      <w:bookmarkEnd w:id="12732"/>
      <w:bookmarkEnd w:id="12733"/>
      <w:bookmarkEnd w:id="12734"/>
      <w:bookmarkEnd w:id="12735"/>
      <w:bookmarkEnd w:id="12736"/>
      <w:bookmarkEnd w:id="12737"/>
      <w:bookmarkEnd w:id="12738"/>
      <w:bookmarkEnd w:id="12739"/>
      <w:bookmarkEnd w:id="12740"/>
    </w:p>
    <w:p w:rsidR="000F1416" w:rsidRPr="007D7680" w:rsidRDefault="000F1416" w:rsidP="00B04A98">
      <w:pPr>
        <w:ind w:firstLine="357"/>
        <w:jc w:val="both"/>
        <w:rPr>
          <w:sz w:val="16"/>
          <w:szCs w:val="16"/>
        </w:rPr>
      </w:pPr>
      <w:r w:rsidRPr="007D7680">
        <w:rPr>
          <w:sz w:val="16"/>
          <w:szCs w:val="16"/>
        </w:rPr>
        <w:t>Za rejstříkový převod podle oddílu V. se vyznačí přehled věcí obživlých takto:</w:t>
      </w:r>
    </w:p>
    <w:p w:rsidR="000F1416" w:rsidRPr="007D7680" w:rsidRDefault="000F1416" w:rsidP="00B04A98">
      <w:pPr>
        <w:ind w:firstLine="357"/>
        <w:jc w:val="both"/>
        <w:rPr>
          <w:sz w:val="16"/>
          <w:szCs w:val="16"/>
        </w:rPr>
      </w:pPr>
      <w:r w:rsidRPr="007D7680">
        <w:rPr>
          <w:sz w:val="16"/>
          <w:szCs w:val="16"/>
        </w:rPr>
        <w:t>Věci obživlé:</w:t>
      </w:r>
    </w:p>
    <w:p w:rsidR="000F1416" w:rsidRPr="007D7680" w:rsidRDefault="000F1416" w:rsidP="00B04A98">
      <w:pPr>
        <w:pStyle w:val="Seznam3"/>
        <w:rPr>
          <w:sz w:val="16"/>
          <w:szCs w:val="16"/>
        </w:rPr>
      </w:pPr>
      <w:r w:rsidRPr="007D7680">
        <w:rPr>
          <w:sz w:val="16"/>
          <w:szCs w:val="16"/>
        </w:rPr>
        <w:t>I.</w:t>
      </w:r>
      <w:r w:rsidRPr="007D7680">
        <w:rPr>
          <w:sz w:val="16"/>
          <w:szCs w:val="16"/>
        </w:rPr>
        <w:tab/>
        <w:t>čtvrtletí:</w:t>
      </w:r>
    </w:p>
    <w:p w:rsidR="000F1416" w:rsidRPr="007D7680" w:rsidRDefault="000F1416" w:rsidP="00B04A98">
      <w:pPr>
        <w:pStyle w:val="Seznam3"/>
        <w:rPr>
          <w:sz w:val="16"/>
          <w:szCs w:val="16"/>
        </w:rPr>
      </w:pPr>
      <w:r w:rsidRPr="007D7680">
        <w:rPr>
          <w:sz w:val="16"/>
          <w:szCs w:val="16"/>
        </w:rPr>
        <w:t>II.</w:t>
      </w:r>
      <w:r w:rsidRPr="007D7680">
        <w:rPr>
          <w:sz w:val="16"/>
          <w:szCs w:val="16"/>
        </w:rPr>
        <w:tab/>
        <w:t>čtvrtletí:</w:t>
      </w:r>
    </w:p>
    <w:p w:rsidR="000F1416" w:rsidRPr="007D7680" w:rsidRDefault="000F1416" w:rsidP="00B04A98">
      <w:pPr>
        <w:pStyle w:val="Seznam3"/>
        <w:rPr>
          <w:sz w:val="16"/>
          <w:szCs w:val="16"/>
        </w:rPr>
      </w:pPr>
      <w:r w:rsidRPr="007D7680">
        <w:rPr>
          <w:sz w:val="16"/>
          <w:szCs w:val="16"/>
        </w:rPr>
        <w:t>III.</w:t>
      </w:r>
      <w:r w:rsidRPr="007D7680">
        <w:rPr>
          <w:sz w:val="16"/>
          <w:szCs w:val="16"/>
        </w:rPr>
        <w:tab/>
        <w:t>čtvrtletí:</w:t>
      </w:r>
    </w:p>
    <w:p w:rsidR="000F1416" w:rsidRPr="007D7680" w:rsidRDefault="000F1416" w:rsidP="00B04A98">
      <w:pPr>
        <w:pStyle w:val="Seznam3"/>
        <w:rPr>
          <w:sz w:val="16"/>
          <w:szCs w:val="16"/>
        </w:rPr>
      </w:pPr>
      <w:r w:rsidRPr="007D7680">
        <w:rPr>
          <w:sz w:val="16"/>
          <w:szCs w:val="16"/>
        </w:rPr>
        <w:t>IV.</w:t>
      </w:r>
      <w:r w:rsidRPr="007D7680">
        <w:rPr>
          <w:sz w:val="16"/>
          <w:szCs w:val="16"/>
        </w:rPr>
        <w:tab/>
        <w:t>čtvrtletí</w:t>
      </w:r>
    </w:p>
    <w:p w:rsidR="000F1416" w:rsidRPr="007D7680" w:rsidRDefault="000F1416" w:rsidP="00B04A98">
      <w:pPr>
        <w:ind w:firstLine="357"/>
        <w:jc w:val="both"/>
        <w:rPr>
          <w:sz w:val="16"/>
          <w:szCs w:val="16"/>
        </w:rPr>
      </w:pPr>
      <w:r w:rsidRPr="007D7680">
        <w:rPr>
          <w:sz w:val="16"/>
          <w:szCs w:val="16"/>
        </w:rPr>
        <w:t>Do tohoto přehledu se zapíší všechny obživlé věci (</w:t>
      </w:r>
      <w:r w:rsidR="00FE0AA5" w:rsidRPr="007D7680">
        <w:rPr>
          <w:sz w:val="16"/>
          <w:szCs w:val="16"/>
        </w:rPr>
        <w:t>§ </w:t>
      </w:r>
      <w:r w:rsidRPr="007D7680">
        <w:rPr>
          <w:sz w:val="16"/>
          <w:szCs w:val="16"/>
        </w:rPr>
        <w:t>161a),</w:t>
      </w:r>
      <w:r w:rsidR="004609A0" w:rsidRPr="007D7680">
        <w:rPr>
          <w:sz w:val="16"/>
          <w:szCs w:val="16"/>
        </w:rPr>
        <w:t xml:space="preserve"> a </w:t>
      </w:r>
      <w:r w:rsidRPr="007D7680">
        <w:rPr>
          <w:sz w:val="16"/>
          <w:szCs w:val="16"/>
        </w:rPr>
        <w:t>to tak, že se zapíše běžné číslo obživlé věci do příslušného čtvrtletí,</w:t>
      </w:r>
      <w:r w:rsidR="009709AD" w:rsidRPr="007D7680">
        <w:rPr>
          <w:sz w:val="16"/>
          <w:szCs w:val="16"/>
        </w:rPr>
        <w:t xml:space="preserve"> v </w:t>
      </w:r>
      <w:r w:rsidRPr="007D7680">
        <w:rPr>
          <w:sz w:val="16"/>
          <w:szCs w:val="16"/>
        </w:rPr>
        <w:t>němž věc obživla (obživne-li věc</w:t>
      </w:r>
      <w:r w:rsidR="009709AD" w:rsidRPr="007D7680">
        <w:rPr>
          <w:sz w:val="16"/>
          <w:szCs w:val="16"/>
        </w:rPr>
        <w:t xml:space="preserve"> v </w:t>
      </w:r>
      <w:r w:rsidRPr="007D7680">
        <w:rPr>
          <w:sz w:val="16"/>
          <w:szCs w:val="16"/>
        </w:rPr>
        <w:t>jiném roce, než ve kterém napadla, lomí se běžné číslo posledními dvěma číslicemi letopočtu).</w:t>
      </w:r>
    </w:p>
    <w:p w:rsidR="000F1416" w:rsidRPr="007D7680" w:rsidRDefault="000F1416" w:rsidP="00B04A98">
      <w:pPr>
        <w:ind w:firstLine="357"/>
        <w:jc w:val="both"/>
        <w:rPr>
          <w:sz w:val="16"/>
          <w:szCs w:val="16"/>
        </w:rPr>
      </w:pPr>
      <w:r w:rsidRPr="007D7680">
        <w:rPr>
          <w:sz w:val="16"/>
          <w:szCs w:val="16"/>
        </w:rPr>
        <w:t>Po dalším vyřízení (po vyplnění sloupce 5</w:t>
      </w:r>
      <w:r w:rsidR="00581133" w:rsidRPr="007D7680">
        <w:rPr>
          <w:sz w:val="16"/>
          <w:szCs w:val="16"/>
        </w:rPr>
        <w:t xml:space="preserve"> u </w:t>
      </w:r>
      <w:r w:rsidRPr="007D7680">
        <w:rPr>
          <w:sz w:val="16"/>
          <w:szCs w:val="16"/>
        </w:rPr>
        <w:t>obživlé věci) se</w:t>
      </w:r>
      <w:r w:rsidR="009709AD" w:rsidRPr="007D7680">
        <w:rPr>
          <w:sz w:val="16"/>
          <w:szCs w:val="16"/>
        </w:rPr>
        <w:t xml:space="preserve"> v </w:t>
      </w:r>
      <w:r w:rsidRPr="007D7680">
        <w:rPr>
          <w:sz w:val="16"/>
          <w:szCs w:val="16"/>
        </w:rPr>
        <w:t>tomto přehledu běžné číslo věci přeškrtne.</w:t>
      </w:r>
    </w:p>
    <w:p w:rsidR="000F1416" w:rsidRPr="007D7680" w:rsidRDefault="000F1416" w:rsidP="00B04A98">
      <w:pPr>
        <w:pStyle w:val="Zkladntext"/>
        <w:keepNext/>
        <w:spacing w:before="360" w:after="100"/>
        <w:jc w:val="center"/>
        <w:outlineLvl w:val="3"/>
        <w:rPr>
          <w:b/>
          <w:sz w:val="16"/>
          <w:szCs w:val="16"/>
        </w:rPr>
      </w:pPr>
      <w:bookmarkStart w:id="12741" w:name="_Toc233193654"/>
      <w:bookmarkStart w:id="12742" w:name="_Toc221857247"/>
      <w:bookmarkStart w:id="12743" w:name="_Toc233210252"/>
      <w:bookmarkStart w:id="12744" w:name="_Toc233284071"/>
      <w:bookmarkStart w:id="12745" w:name="_Toc233286874"/>
      <w:bookmarkStart w:id="12746" w:name="_Toc233289836"/>
      <w:bookmarkStart w:id="12747" w:name="_Toc233292944"/>
      <w:bookmarkStart w:id="12748" w:name="_Toc233293613"/>
      <w:bookmarkStart w:id="12749" w:name="_Toc233199681"/>
      <w:bookmarkStart w:id="12750" w:name="_Toc233213848"/>
      <w:bookmarkStart w:id="12751" w:name="_Toc233216907"/>
      <w:bookmarkStart w:id="12752" w:name="_Toc213960282"/>
      <w:bookmarkStart w:id="12753" w:name="_Toc233301724"/>
      <w:bookmarkStart w:id="12754" w:name="_Toc233303056"/>
      <w:bookmarkStart w:id="12755" w:name="_Toc233308331"/>
      <w:bookmarkStart w:id="12756" w:name="_Toc233313891"/>
      <w:bookmarkStart w:id="12757" w:name="_Toc233316192"/>
      <w:bookmarkStart w:id="12758" w:name="_Toc233343078"/>
      <w:bookmarkStart w:id="12759" w:name="_Toc233343744"/>
      <w:bookmarkStart w:id="12760" w:name="_Toc233345089"/>
      <w:bookmarkStart w:id="12761" w:name="_Toc233355572"/>
      <w:bookmarkStart w:id="12762" w:name="_Toc233358262"/>
      <w:bookmarkStart w:id="12763" w:name="_Toc233368944"/>
      <w:bookmarkStart w:id="12764" w:name="_Toc233371074"/>
      <w:bookmarkStart w:id="12765" w:name="_Toc64280763"/>
      <w:r w:rsidRPr="007D7680">
        <w:rPr>
          <w:b/>
          <w:sz w:val="16"/>
          <w:szCs w:val="16"/>
        </w:rPr>
        <w:t>IV.</w:t>
      </w:r>
      <w:r w:rsidRPr="007D7680">
        <w:rPr>
          <w:b/>
          <w:sz w:val="16"/>
          <w:szCs w:val="16"/>
        </w:rPr>
        <w:br/>
        <w:t>Odškrtávání</w:t>
      </w:r>
      <w:bookmarkEnd w:id="12741"/>
      <w:bookmarkEnd w:id="12742"/>
      <w:bookmarkEnd w:id="12743"/>
      <w:bookmarkEnd w:id="12744"/>
      <w:bookmarkEnd w:id="12745"/>
      <w:bookmarkEnd w:id="12746"/>
      <w:bookmarkEnd w:id="12747"/>
      <w:bookmarkEnd w:id="12748"/>
      <w:bookmarkEnd w:id="12749"/>
      <w:bookmarkEnd w:id="12750"/>
      <w:bookmarkEnd w:id="12751"/>
      <w:bookmarkEnd w:id="12752"/>
      <w:bookmarkEnd w:id="12753"/>
      <w:bookmarkEnd w:id="12754"/>
      <w:bookmarkEnd w:id="12755"/>
      <w:bookmarkEnd w:id="12756"/>
      <w:bookmarkEnd w:id="12757"/>
      <w:bookmarkEnd w:id="12758"/>
      <w:bookmarkEnd w:id="12759"/>
      <w:bookmarkEnd w:id="12760"/>
      <w:bookmarkEnd w:id="12761"/>
      <w:bookmarkEnd w:id="12762"/>
      <w:bookmarkEnd w:id="12763"/>
      <w:bookmarkEnd w:id="12764"/>
      <w:bookmarkEnd w:id="12765"/>
    </w:p>
    <w:p w:rsidR="000F1416" w:rsidRPr="007D7680" w:rsidRDefault="000F1416" w:rsidP="00B04A98">
      <w:pPr>
        <w:ind w:firstLine="357"/>
        <w:jc w:val="both"/>
        <w:rPr>
          <w:sz w:val="16"/>
          <w:szCs w:val="16"/>
        </w:rPr>
      </w:pPr>
      <w:r w:rsidRPr="007D7680">
        <w:rPr>
          <w:sz w:val="16"/>
          <w:szCs w:val="16"/>
        </w:rPr>
        <w:t>Věc se pro statistické účely jako skončená vykáže po vyplnění sloupce 5 bez ohledu na případnou právní moc.</w:t>
      </w:r>
    </w:p>
    <w:p w:rsidR="000F1416" w:rsidRPr="007D7680" w:rsidRDefault="000F1416" w:rsidP="00B04A98">
      <w:pPr>
        <w:ind w:firstLine="357"/>
        <w:jc w:val="both"/>
        <w:rPr>
          <w:sz w:val="16"/>
          <w:szCs w:val="16"/>
        </w:rPr>
      </w:pPr>
      <w:r w:rsidRPr="007D7680">
        <w:rPr>
          <w:sz w:val="16"/>
          <w:szCs w:val="16"/>
        </w:rPr>
        <w:t>Věc zapsaná se odškrtne jako vyřízená po vyplnění sloupců 5</w:t>
      </w:r>
      <w:r w:rsidR="004609A0" w:rsidRPr="007D7680">
        <w:rPr>
          <w:sz w:val="16"/>
          <w:szCs w:val="16"/>
        </w:rPr>
        <w:t xml:space="preserve"> a </w:t>
      </w:r>
      <w:r w:rsidRPr="007D7680">
        <w:rPr>
          <w:sz w:val="16"/>
          <w:szCs w:val="16"/>
        </w:rPr>
        <w:t>6, přičemž skončí-li věc vydáním usnesení, musí toto rozhodnutí nabýt právní moci.</w:t>
      </w:r>
    </w:p>
    <w:p w:rsidR="000F1416" w:rsidRPr="007D7680" w:rsidRDefault="000F1416" w:rsidP="00B04A98">
      <w:pPr>
        <w:ind w:firstLine="357"/>
        <w:jc w:val="both"/>
        <w:rPr>
          <w:sz w:val="16"/>
          <w:szCs w:val="16"/>
        </w:rPr>
      </w:pPr>
      <w:r w:rsidRPr="007D7680">
        <w:rPr>
          <w:sz w:val="16"/>
          <w:szCs w:val="16"/>
        </w:rPr>
        <w:t>Za vyřízené se nepovažují věci přerušené.</w:t>
      </w:r>
    </w:p>
    <w:p w:rsidR="000F1416" w:rsidRPr="007D7680" w:rsidRDefault="000F1416" w:rsidP="00B04A98">
      <w:pPr>
        <w:pStyle w:val="Zkladntext"/>
        <w:keepNext/>
        <w:spacing w:before="360" w:after="100"/>
        <w:jc w:val="center"/>
        <w:outlineLvl w:val="3"/>
        <w:rPr>
          <w:b/>
          <w:sz w:val="16"/>
          <w:szCs w:val="16"/>
        </w:rPr>
      </w:pPr>
      <w:bookmarkStart w:id="12766" w:name="_Toc233193655"/>
      <w:bookmarkStart w:id="12767" w:name="_Toc221857248"/>
      <w:bookmarkStart w:id="12768" w:name="_Toc233210253"/>
      <w:bookmarkStart w:id="12769" w:name="_Toc233284072"/>
      <w:bookmarkStart w:id="12770" w:name="_Toc233286875"/>
      <w:bookmarkStart w:id="12771" w:name="_Toc233289837"/>
      <w:bookmarkStart w:id="12772" w:name="_Toc233292945"/>
      <w:bookmarkStart w:id="12773" w:name="_Toc233293614"/>
      <w:bookmarkStart w:id="12774" w:name="_Toc233199682"/>
      <w:bookmarkStart w:id="12775" w:name="_Toc233213849"/>
      <w:bookmarkStart w:id="12776" w:name="_Toc233216908"/>
      <w:bookmarkStart w:id="12777" w:name="_Toc213960283"/>
      <w:bookmarkStart w:id="12778" w:name="_Toc233301725"/>
      <w:bookmarkStart w:id="12779" w:name="_Toc233303057"/>
      <w:bookmarkStart w:id="12780" w:name="_Toc233308332"/>
      <w:bookmarkStart w:id="12781" w:name="_Toc233313892"/>
      <w:bookmarkStart w:id="12782" w:name="_Toc233316193"/>
      <w:bookmarkStart w:id="12783" w:name="_Toc233343079"/>
      <w:bookmarkStart w:id="12784" w:name="_Toc233343745"/>
      <w:bookmarkStart w:id="12785" w:name="_Toc233345090"/>
      <w:bookmarkStart w:id="12786" w:name="_Toc233355573"/>
      <w:bookmarkStart w:id="12787" w:name="_Toc233358263"/>
      <w:bookmarkStart w:id="12788" w:name="_Toc233368945"/>
      <w:bookmarkStart w:id="12789" w:name="_Toc233371075"/>
      <w:bookmarkStart w:id="12790" w:name="_Toc64280764"/>
      <w:r w:rsidRPr="007D7680">
        <w:rPr>
          <w:b/>
          <w:sz w:val="16"/>
          <w:szCs w:val="16"/>
        </w:rPr>
        <w:lastRenderedPageBreak/>
        <w:t>V.</w:t>
      </w:r>
      <w:r w:rsidRPr="007D7680">
        <w:rPr>
          <w:b/>
          <w:sz w:val="16"/>
          <w:szCs w:val="16"/>
        </w:rPr>
        <w:br/>
        <w:t>Rejstříkový převod</w:t>
      </w:r>
      <w:bookmarkEnd w:id="12766"/>
      <w:bookmarkEnd w:id="12767"/>
      <w:bookmarkEnd w:id="12768"/>
      <w:bookmarkEnd w:id="12769"/>
      <w:bookmarkEnd w:id="12770"/>
      <w:bookmarkEnd w:id="12771"/>
      <w:bookmarkEnd w:id="12772"/>
      <w:bookmarkEnd w:id="12773"/>
      <w:bookmarkEnd w:id="12774"/>
      <w:bookmarkEnd w:id="12775"/>
      <w:bookmarkEnd w:id="12776"/>
      <w:bookmarkEnd w:id="12777"/>
      <w:bookmarkEnd w:id="12778"/>
      <w:bookmarkEnd w:id="12779"/>
      <w:bookmarkEnd w:id="12780"/>
      <w:bookmarkEnd w:id="12781"/>
      <w:bookmarkEnd w:id="12782"/>
      <w:bookmarkEnd w:id="12783"/>
      <w:bookmarkEnd w:id="12784"/>
      <w:bookmarkEnd w:id="12785"/>
      <w:bookmarkEnd w:id="12786"/>
      <w:bookmarkEnd w:id="12787"/>
      <w:bookmarkEnd w:id="12788"/>
      <w:bookmarkEnd w:id="12789"/>
      <w:bookmarkEnd w:id="12790"/>
    </w:p>
    <w:p w:rsidR="000F1416" w:rsidRPr="007D7680" w:rsidRDefault="004609A0" w:rsidP="00B04A98">
      <w:pPr>
        <w:ind w:firstLine="357"/>
        <w:jc w:val="both"/>
        <w:rPr>
          <w:sz w:val="16"/>
          <w:szCs w:val="16"/>
        </w:rPr>
      </w:pPr>
      <w:r w:rsidRPr="007D7680">
        <w:rPr>
          <w:sz w:val="16"/>
          <w:szCs w:val="16"/>
        </w:rPr>
        <w:t>U </w:t>
      </w:r>
      <w:r w:rsidR="000F1416" w:rsidRPr="007D7680">
        <w:rPr>
          <w:sz w:val="16"/>
          <w:szCs w:val="16"/>
        </w:rPr>
        <w:t xml:space="preserve">rejstříku Sd se rejstříkový převod sestaví dle </w:t>
      </w:r>
      <w:r w:rsidR="00FE0AA5" w:rsidRPr="007D7680">
        <w:rPr>
          <w:sz w:val="16"/>
          <w:szCs w:val="16"/>
        </w:rPr>
        <w:t>§ </w:t>
      </w:r>
      <w:r w:rsidR="000F1416" w:rsidRPr="007D7680">
        <w:rPr>
          <w:sz w:val="16"/>
          <w:szCs w:val="16"/>
        </w:rPr>
        <w:t>158. Za rejstříkový převod se založí pododdíl „</w:t>
      </w:r>
      <w:r w:rsidR="000F1416" w:rsidRPr="007D7680">
        <w:rPr>
          <w:b/>
          <w:sz w:val="16"/>
          <w:szCs w:val="16"/>
        </w:rPr>
        <w:t>z toho přerušeno</w:t>
      </w:r>
      <w:r w:rsidR="000F1416" w:rsidRPr="007D7680">
        <w:rPr>
          <w:sz w:val="16"/>
          <w:szCs w:val="16"/>
        </w:rPr>
        <w:t>“.</w:t>
      </w:r>
    </w:p>
    <w:p w:rsidR="000F1416" w:rsidRPr="007D7680" w:rsidRDefault="000F1416" w:rsidP="00B04A98">
      <w:pPr>
        <w:pStyle w:val="Zkladntext"/>
        <w:keepNext/>
        <w:spacing w:before="360" w:after="100"/>
        <w:jc w:val="center"/>
        <w:outlineLvl w:val="3"/>
        <w:rPr>
          <w:b/>
          <w:sz w:val="16"/>
          <w:szCs w:val="16"/>
        </w:rPr>
      </w:pPr>
      <w:bookmarkStart w:id="12791" w:name="_Toc233193656"/>
      <w:bookmarkStart w:id="12792" w:name="_Toc221857249"/>
      <w:bookmarkStart w:id="12793" w:name="_Toc233210254"/>
      <w:bookmarkStart w:id="12794" w:name="_Toc233284073"/>
      <w:bookmarkStart w:id="12795" w:name="_Toc233286876"/>
      <w:bookmarkStart w:id="12796" w:name="_Toc233289838"/>
      <w:bookmarkStart w:id="12797" w:name="_Toc233292946"/>
      <w:bookmarkStart w:id="12798" w:name="_Toc233293615"/>
      <w:bookmarkStart w:id="12799" w:name="_Toc233199683"/>
      <w:bookmarkStart w:id="12800" w:name="_Toc233213850"/>
      <w:bookmarkStart w:id="12801" w:name="_Toc233216909"/>
      <w:bookmarkStart w:id="12802" w:name="_Toc213960284"/>
      <w:bookmarkStart w:id="12803" w:name="_Toc233301726"/>
      <w:bookmarkStart w:id="12804" w:name="_Toc233303058"/>
      <w:bookmarkStart w:id="12805" w:name="_Toc233308333"/>
      <w:bookmarkStart w:id="12806" w:name="_Toc233313893"/>
      <w:bookmarkStart w:id="12807" w:name="_Toc233316194"/>
      <w:bookmarkStart w:id="12808" w:name="_Toc233343080"/>
      <w:bookmarkStart w:id="12809" w:name="_Toc233343746"/>
      <w:bookmarkStart w:id="12810" w:name="_Toc233345091"/>
      <w:bookmarkStart w:id="12811" w:name="_Toc233355574"/>
      <w:bookmarkStart w:id="12812" w:name="_Toc233358264"/>
      <w:bookmarkStart w:id="12813" w:name="_Toc233368946"/>
      <w:bookmarkStart w:id="12814" w:name="_Toc233371076"/>
      <w:bookmarkStart w:id="12815" w:name="_Toc64280765"/>
      <w:r w:rsidRPr="007D7680">
        <w:rPr>
          <w:b/>
          <w:sz w:val="16"/>
          <w:szCs w:val="16"/>
        </w:rPr>
        <w:t>VI.</w:t>
      </w:r>
      <w:r w:rsidRPr="007D7680">
        <w:rPr>
          <w:b/>
          <w:sz w:val="16"/>
          <w:szCs w:val="16"/>
        </w:rPr>
        <w:br/>
        <w:t>Seznam jmen</w:t>
      </w:r>
      <w:bookmarkEnd w:id="12791"/>
      <w:bookmarkEnd w:id="12792"/>
      <w:bookmarkEnd w:id="12793"/>
      <w:bookmarkEnd w:id="12794"/>
      <w:bookmarkEnd w:id="12795"/>
      <w:bookmarkEnd w:id="12796"/>
      <w:bookmarkEnd w:id="12797"/>
      <w:bookmarkEnd w:id="12798"/>
      <w:bookmarkEnd w:id="12799"/>
      <w:bookmarkEnd w:id="12800"/>
      <w:bookmarkEnd w:id="12801"/>
      <w:bookmarkEnd w:id="12802"/>
      <w:bookmarkEnd w:id="12803"/>
      <w:bookmarkEnd w:id="12804"/>
      <w:bookmarkEnd w:id="12805"/>
      <w:bookmarkEnd w:id="12806"/>
      <w:bookmarkEnd w:id="12807"/>
      <w:bookmarkEnd w:id="12808"/>
      <w:bookmarkEnd w:id="12809"/>
      <w:bookmarkEnd w:id="12810"/>
      <w:bookmarkEnd w:id="12811"/>
      <w:bookmarkEnd w:id="12812"/>
      <w:bookmarkEnd w:id="12813"/>
      <w:bookmarkEnd w:id="12814"/>
      <w:bookmarkEnd w:id="12815"/>
    </w:p>
    <w:p w:rsidR="000F1416" w:rsidRPr="007D7680" w:rsidRDefault="000F1416" w:rsidP="00B04A98">
      <w:pPr>
        <w:ind w:firstLine="357"/>
        <w:jc w:val="both"/>
        <w:rPr>
          <w:sz w:val="16"/>
          <w:szCs w:val="16"/>
        </w:rPr>
      </w:pPr>
      <w:r w:rsidRPr="007D7680">
        <w:rPr>
          <w:sz w:val="16"/>
          <w:szCs w:val="16"/>
        </w:rPr>
        <w:t xml:space="preserve">K rejstříku Sd se vede seznam jmen podle </w:t>
      </w:r>
      <w:r w:rsidR="00157FE6" w:rsidRPr="007D7680">
        <w:rPr>
          <w:sz w:val="16"/>
          <w:szCs w:val="16"/>
        </w:rPr>
        <w:t xml:space="preserve">osobních </w:t>
      </w:r>
      <w:r w:rsidRPr="007D7680">
        <w:rPr>
          <w:sz w:val="16"/>
          <w:szCs w:val="16"/>
        </w:rPr>
        <w:t>jmen</w:t>
      </w:r>
      <w:r w:rsidR="004609A0" w:rsidRPr="007D7680">
        <w:rPr>
          <w:sz w:val="16"/>
          <w:szCs w:val="16"/>
        </w:rPr>
        <w:t xml:space="preserve"> a </w:t>
      </w:r>
      <w:r w:rsidRPr="007D7680">
        <w:rPr>
          <w:sz w:val="16"/>
          <w:szCs w:val="16"/>
        </w:rPr>
        <w:t>příjmení (názvu</w:t>
      </w:r>
      <w:r w:rsidR="004609A0" w:rsidRPr="007D7680">
        <w:rPr>
          <w:sz w:val="16"/>
          <w:szCs w:val="16"/>
        </w:rPr>
        <w:t xml:space="preserve"> a </w:t>
      </w:r>
      <w:r w:rsidRPr="007D7680">
        <w:rPr>
          <w:sz w:val="16"/>
          <w:szCs w:val="16"/>
        </w:rPr>
        <w:t>sídla) všech účastníků</w:t>
      </w:r>
      <w:r w:rsidR="00572883" w:rsidRPr="007D7680">
        <w:rPr>
          <w:sz w:val="16"/>
          <w:szCs w:val="16"/>
        </w:rPr>
        <w:t>. V </w:t>
      </w:r>
      <w:r w:rsidRPr="007D7680">
        <w:rPr>
          <w:sz w:val="16"/>
          <w:szCs w:val="16"/>
        </w:rPr>
        <w:t>poznámkovém sloupci se vždy uvede stručné označení předmětu řízení.</w:t>
      </w:r>
    </w:p>
    <w:p w:rsidR="000F1416" w:rsidRPr="007D7680" w:rsidRDefault="000F1416" w:rsidP="00B04A98">
      <w:pPr>
        <w:ind w:firstLine="357"/>
        <w:jc w:val="both"/>
        <w:rPr>
          <w:sz w:val="16"/>
          <w:szCs w:val="16"/>
        </w:rPr>
      </w:pPr>
      <w:r w:rsidRPr="007D7680">
        <w:rPr>
          <w:sz w:val="16"/>
          <w:szCs w:val="16"/>
        </w:rPr>
        <w:t>Dostane-li spis novou spisovou značku, zapíše se do seznamu jmen tohoto ročníku, kdy věc znovu zapsána do rejstříku</w:t>
      </w:r>
      <w:r w:rsidR="004609A0" w:rsidRPr="007D7680">
        <w:rPr>
          <w:sz w:val="16"/>
          <w:szCs w:val="16"/>
        </w:rPr>
        <w:t xml:space="preserve"> a </w:t>
      </w:r>
      <w:r w:rsidRPr="007D7680">
        <w:rPr>
          <w:sz w:val="16"/>
          <w:szCs w:val="16"/>
        </w:rPr>
        <w:t>nová spisová značka se vyznačí též</w:t>
      </w:r>
      <w:r w:rsidR="00581133" w:rsidRPr="007D7680">
        <w:rPr>
          <w:sz w:val="16"/>
          <w:szCs w:val="16"/>
        </w:rPr>
        <w:t xml:space="preserve"> u </w:t>
      </w:r>
      <w:r w:rsidRPr="007D7680">
        <w:rPr>
          <w:sz w:val="16"/>
          <w:szCs w:val="16"/>
        </w:rPr>
        <w:t>původního zápisu</w:t>
      </w:r>
      <w:r w:rsidR="009709AD" w:rsidRPr="007D7680">
        <w:rPr>
          <w:sz w:val="16"/>
          <w:szCs w:val="16"/>
        </w:rPr>
        <w:t xml:space="preserve"> v </w:t>
      </w:r>
      <w:r w:rsidRPr="007D7680">
        <w:rPr>
          <w:sz w:val="16"/>
          <w:szCs w:val="16"/>
        </w:rPr>
        <w:t>seznamu jmen, kde se původní spisová značka přeškrtne.</w:t>
      </w:r>
    </w:p>
    <w:p w:rsidR="000F1416" w:rsidRPr="007D7680" w:rsidRDefault="000F1416" w:rsidP="00B04A98">
      <w:pPr>
        <w:pStyle w:val="Prosttext"/>
        <w:keepNext/>
        <w:spacing w:before="360" w:after="240"/>
        <w:jc w:val="center"/>
        <w:outlineLvl w:val="2"/>
        <w:rPr>
          <w:rFonts w:ascii="Times New Roman" w:eastAsia="MS Mincho" w:hAnsi="Times New Roman"/>
          <w:b/>
          <w:sz w:val="16"/>
          <w:szCs w:val="16"/>
        </w:rPr>
      </w:pPr>
      <w:r w:rsidRPr="007D7680">
        <w:rPr>
          <w:rFonts w:ascii="Times New Roman" w:eastAsia="MS Mincho" w:hAnsi="Times New Roman"/>
          <w:sz w:val="16"/>
          <w:szCs w:val="16"/>
        </w:rPr>
        <w:br w:type="page"/>
      </w:r>
      <w:bookmarkStart w:id="12816" w:name="_Toc233193657"/>
      <w:bookmarkStart w:id="12817" w:name="_Toc221857250"/>
      <w:bookmarkStart w:id="12818" w:name="_Toc233210255"/>
      <w:bookmarkStart w:id="12819" w:name="_Toc233284074"/>
      <w:bookmarkStart w:id="12820" w:name="_Toc233286877"/>
      <w:bookmarkStart w:id="12821" w:name="_Toc233289839"/>
      <w:bookmarkStart w:id="12822" w:name="_Toc233292947"/>
      <w:bookmarkStart w:id="12823" w:name="_Toc233293616"/>
      <w:bookmarkStart w:id="12824" w:name="_Toc233199684"/>
      <w:bookmarkStart w:id="12825" w:name="_Toc233213851"/>
      <w:bookmarkStart w:id="12826" w:name="_Toc233216910"/>
      <w:bookmarkStart w:id="12827" w:name="_Toc213960285"/>
      <w:bookmarkStart w:id="12828" w:name="_Toc233301727"/>
      <w:bookmarkStart w:id="12829" w:name="_Toc233303059"/>
      <w:bookmarkStart w:id="12830" w:name="_Toc233308334"/>
      <w:bookmarkStart w:id="12831" w:name="_Toc233313894"/>
      <w:bookmarkStart w:id="12832" w:name="_Toc233316195"/>
      <w:bookmarkStart w:id="12833" w:name="_Toc233343081"/>
      <w:bookmarkStart w:id="12834" w:name="_Toc233343747"/>
      <w:bookmarkStart w:id="12835" w:name="_Toc233345092"/>
      <w:bookmarkStart w:id="12836" w:name="_Toc233355575"/>
      <w:bookmarkStart w:id="12837" w:name="_Toc233358265"/>
      <w:bookmarkStart w:id="12838" w:name="_Toc233368947"/>
      <w:bookmarkStart w:id="12839" w:name="_Toc233371077"/>
      <w:bookmarkStart w:id="12840" w:name="_Toc64280766"/>
      <w:r w:rsidRPr="007D7680">
        <w:rPr>
          <w:rFonts w:ascii="Times New Roman" w:eastAsia="MS Mincho" w:hAnsi="Times New Roman"/>
          <w:b/>
          <w:sz w:val="16"/>
          <w:szCs w:val="16"/>
        </w:rPr>
        <w:lastRenderedPageBreak/>
        <w:t xml:space="preserve">28. Rejstřík </w:t>
      </w:r>
      <w:r w:rsidR="004609A0" w:rsidRPr="007D7680">
        <w:rPr>
          <w:rFonts w:ascii="Times New Roman" w:eastAsia="MS Mincho" w:hAnsi="Times New Roman"/>
          <w:b/>
          <w:sz w:val="16"/>
          <w:szCs w:val="16"/>
        </w:rPr>
        <w:t>U </w:t>
      </w:r>
      <w:r w:rsidRPr="007D7680">
        <w:rPr>
          <w:rFonts w:ascii="Times New Roman" w:eastAsia="MS Mincho" w:hAnsi="Times New Roman"/>
          <w:b/>
          <w:sz w:val="16"/>
          <w:szCs w:val="16"/>
        </w:rPr>
        <w:t xml:space="preserve">– vzor </w:t>
      </w:r>
      <w:r w:rsidR="00FE0AA5" w:rsidRPr="007D7680">
        <w:rPr>
          <w:rFonts w:ascii="Times New Roman" w:eastAsia="MS Mincho" w:hAnsi="Times New Roman"/>
          <w:b/>
          <w:sz w:val="16"/>
          <w:szCs w:val="16"/>
        </w:rPr>
        <w:t>č. </w:t>
      </w:r>
      <w:r w:rsidRPr="007D7680">
        <w:rPr>
          <w:rFonts w:ascii="Times New Roman" w:eastAsia="MS Mincho" w:hAnsi="Times New Roman"/>
          <w:b/>
          <w:sz w:val="16"/>
          <w:szCs w:val="16"/>
        </w:rPr>
        <w:t xml:space="preserve">186 </w:t>
      </w:r>
      <w:r w:rsidR="00B32F66" w:rsidRPr="007D7680">
        <w:rPr>
          <w:rFonts w:ascii="Times New Roman" w:eastAsia="MS Mincho" w:hAnsi="Times New Roman"/>
          <w:b/>
          <w:sz w:val="16"/>
          <w:szCs w:val="16"/>
        </w:rPr>
        <w:t>v. k. ř.</w:t>
      </w:r>
      <w:bookmarkEnd w:id="12816"/>
      <w:bookmarkEnd w:id="12817"/>
      <w:bookmarkEnd w:id="12818"/>
      <w:bookmarkEnd w:id="12819"/>
      <w:bookmarkEnd w:id="12820"/>
      <w:bookmarkEnd w:id="12821"/>
      <w:bookmarkEnd w:id="12822"/>
      <w:bookmarkEnd w:id="12823"/>
      <w:bookmarkEnd w:id="12824"/>
      <w:bookmarkEnd w:id="12825"/>
      <w:bookmarkEnd w:id="12826"/>
      <w:bookmarkEnd w:id="12827"/>
      <w:bookmarkEnd w:id="12828"/>
      <w:bookmarkEnd w:id="12829"/>
      <w:bookmarkEnd w:id="12830"/>
      <w:bookmarkEnd w:id="12831"/>
      <w:bookmarkEnd w:id="12832"/>
      <w:bookmarkEnd w:id="12833"/>
      <w:bookmarkEnd w:id="12834"/>
      <w:bookmarkEnd w:id="12835"/>
      <w:bookmarkEnd w:id="12836"/>
      <w:bookmarkEnd w:id="12837"/>
      <w:bookmarkEnd w:id="12838"/>
      <w:bookmarkEnd w:id="12839"/>
      <w:bookmarkEnd w:id="12840"/>
    </w:p>
    <w:p w:rsidR="000F1416" w:rsidRPr="007D7680" w:rsidRDefault="000F1416" w:rsidP="00B04A98">
      <w:pPr>
        <w:pStyle w:val="Prosttext"/>
        <w:spacing w:before="120" w:after="120"/>
        <w:jc w:val="both"/>
        <w:rPr>
          <w:rFonts w:ascii="Times New Roman" w:eastAsia="MS Mincho" w:hAnsi="Times New Roman"/>
          <w:sz w:val="16"/>
          <w:szCs w:val="16"/>
        </w:rPr>
      </w:pPr>
      <w:r w:rsidRPr="007D7680">
        <w:rPr>
          <w:rFonts w:ascii="Times New Roman" w:eastAsia="MS Mincho" w:hAnsi="Times New Roman"/>
          <w:sz w:val="16"/>
          <w:szCs w:val="16"/>
        </w:rPr>
        <w:t>první strana: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720"/>
        <w:gridCol w:w="4536"/>
        <w:gridCol w:w="4366"/>
      </w:tblGrid>
      <w:tr w:rsidR="000F1416" w:rsidRPr="007D7680">
        <w:tc>
          <w:tcPr>
            <w:tcW w:w="720" w:type="dxa"/>
            <w:vAlign w:val="center"/>
          </w:tcPr>
          <w:p w:rsidR="000F1416" w:rsidRPr="007D7680" w:rsidRDefault="000F1416" w:rsidP="00B04A98">
            <w:pPr>
              <w:pStyle w:val="Prosttext"/>
              <w:jc w:val="center"/>
              <w:rPr>
                <w:rFonts w:ascii="Times New Roman" w:eastAsia="MS Mincho" w:hAnsi="Times New Roman"/>
                <w:sz w:val="16"/>
                <w:szCs w:val="16"/>
              </w:rPr>
            </w:pPr>
            <w:r w:rsidRPr="007D7680">
              <w:rPr>
                <w:rFonts w:ascii="Times New Roman" w:eastAsia="MS Mincho" w:hAnsi="Times New Roman"/>
                <w:sz w:val="16"/>
                <w:szCs w:val="16"/>
              </w:rPr>
              <w:t>Běžné číslo</w:t>
            </w:r>
          </w:p>
        </w:tc>
        <w:tc>
          <w:tcPr>
            <w:tcW w:w="720" w:type="dxa"/>
            <w:vAlign w:val="center"/>
          </w:tcPr>
          <w:p w:rsidR="000F1416" w:rsidRPr="007D7680" w:rsidRDefault="000F1416" w:rsidP="00B04A98">
            <w:pPr>
              <w:pStyle w:val="Prosttext"/>
              <w:jc w:val="center"/>
              <w:rPr>
                <w:rFonts w:ascii="Times New Roman" w:eastAsia="MS Mincho" w:hAnsi="Times New Roman"/>
                <w:sz w:val="16"/>
                <w:szCs w:val="16"/>
              </w:rPr>
            </w:pPr>
            <w:r w:rsidRPr="007D7680">
              <w:rPr>
                <w:rFonts w:ascii="Times New Roman" w:eastAsia="MS Mincho" w:hAnsi="Times New Roman"/>
                <w:sz w:val="16"/>
                <w:szCs w:val="16"/>
              </w:rPr>
              <w:t>Došlo dne</w:t>
            </w:r>
          </w:p>
        </w:tc>
        <w:tc>
          <w:tcPr>
            <w:tcW w:w="4536" w:type="dxa"/>
            <w:vAlign w:val="center"/>
          </w:tcPr>
          <w:p w:rsidR="000F1416" w:rsidRPr="007D7680" w:rsidRDefault="000F1416" w:rsidP="00B04A98">
            <w:pPr>
              <w:pStyle w:val="Prosttext"/>
              <w:jc w:val="center"/>
              <w:rPr>
                <w:rFonts w:ascii="Times New Roman" w:eastAsia="MS Mincho" w:hAnsi="Times New Roman"/>
                <w:sz w:val="16"/>
                <w:szCs w:val="16"/>
              </w:rPr>
            </w:pPr>
            <w:r w:rsidRPr="007D7680">
              <w:rPr>
                <w:rFonts w:ascii="Times New Roman" w:eastAsia="MS Mincho" w:hAnsi="Times New Roman"/>
                <w:sz w:val="16"/>
                <w:szCs w:val="16"/>
              </w:rPr>
              <w:t>Jméno</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příjmení žalobce (navrhovatel)</w:t>
            </w:r>
            <w:r w:rsidRPr="007D7680">
              <w:rPr>
                <w:rFonts w:ascii="Times New Roman" w:eastAsia="MS Mincho" w:hAnsi="Times New Roman"/>
                <w:sz w:val="16"/>
                <w:szCs w:val="16"/>
              </w:rPr>
              <w:br/>
              <w:t>(název</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sídlo)</w:t>
            </w:r>
          </w:p>
        </w:tc>
        <w:tc>
          <w:tcPr>
            <w:tcW w:w="4366" w:type="dxa"/>
            <w:vAlign w:val="center"/>
          </w:tcPr>
          <w:p w:rsidR="000F1416" w:rsidRPr="007D7680" w:rsidRDefault="000F1416" w:rsidP="00B04A98">
            <w:pPr>
              <w:pStyle w:val="Prosttext"/>
              <w:jc w:val="center"/>
              <w:rPr>
                <w:rFonts w:ascii="Times New Roman" w:eastAsia="MS Mincho" w:hAnsi="Times New Roman"/>
                <w:sz w:val="16"/>
                <w:szCs w:val="16"/>
              </w:rPr>
            </w:pPr>
            <w:r w:rsidRPr="007D7680">
              <w:rPr>
                <w:rFonts w:ascii="Times New Roman" w:eastAsia="MS Mincho" w:hAnsi="Times New Roman"/>
                <w:sz w:val="16"/>
                <w:szCs w:val="16"/>
              </w:rPr>
              <w:t>Předmět řízení</w:t>
            </w:r>
          </w:p>
        </w:tc>
      </w:tr>
      <w:tr w:rsidR="000F1416" w:rsidRPr="007D7680">
        <w:tc>
          <w:tcPr>
            <w:tcW w:w="720" w:type="dxa"/>
          </w:tcPr>
          <w:p w:rsidR="000F1416" w:rsidRPr="007D7680" w:rsidRDefault="000F1416" w:rsidP="00B04A98">
            <w:pPr>
              <w:ind w:right="1"/>
              <w:jc w:val="center"/>
              <w:rPr>
                <w:sz w:val="16"/>
                <w:szCs w:val="16"/>
              </w:rPr>
            </w:pPr>
            <w:r w:rsidRPr="007D7680">
              <w:rPr>
                <w:sz w:val="16"/>
                <w:szCs w:val="16"/>
              </w:rPr>
              <w:t>1</w:t>
            </w:r>
          </w:p>
        </w:tc>
        <w:tc>
          <w:tcPr>
            <w:tcW w:w="720" w:type="dxa"/>
          </w:tcPr>
          <w:p w:rsidR="000F1416" w:rsidRPr="007D7680" w:rsidRDefault="000F1416" w:rsidP="00B04A98">
            <w:pPr>
              <w:ind w:right="1"/>
              <w:jc w:val="center"/>
              <w:rPr>
                <w:sz w:val="16"/>
                <w:szCs w:val="16"/>
              </w:rPr>
            </w:pPr>
            <w:r w:rsidRPr="007D7680">
              <w:rPr>
                <w:sz w:val="16"/>
                <w:szCs w:val="16"/>
              </w:rPr>
              <w:t>2</w:t>
            </w:r>
          </w:p>
        </w:tc>
        <w:tc>
          <w:tcPr>
            <w:tcW w:w="4536" w:type="dxa"/>
          </w:tcPr>
          <w:p w:rsidR="000F1416" w:rsidRPr="007D7680" w:rsidRDefault="000F1416" w:rsidP="00B04A98">
            <w:pPr>
              <w:ind w:right="1"/>
              <w:jc w:val="center"/>
              <w:rPr>
                <w:sz w:val="16"/>
                <w:szCs w:val="16"/>
              </w:rPr>
            </w:pPr>
            <w:r w:rsidRPr="007D7680">
              <w:rPr>
                <w:sz w:val="16"/>
                <w:szCs w:val="16"/>
              </w:rPr>
              <w:t>3</w:t>
            </w:r>
          </w:p>
        </w:tc>
        <w:tc>
          <w:tcPr>
            <w:tcW w:w="4366" w:type="dxa"/>
          </w:tcPr>
          <w:p w:rsidR="000F1416" w:rsidRPr="007D7680" w:rsidRDefault="000F1416" w:rsidP="00B04A98">
            <w:pPr>
              <w:ind w:right="1"/>
              <w:jc w:val="center"/>
              <w:rPr>
                <w:sz w:val="16"/>
                <w:szCs w:val="16"/>
              </w:rPr>
            </w:pPr>
            <w:r w:rsidRPr="007D7680">
              <w:rPr>
                <w:sz w:val="16"/>
                <w:szCs w:val="16"/>
              </w:rPr>
              <w:t>4</w:t>
            </w:r>
          </w:p>
        </w:tc>
      </w:tr>
    </w:tbl>
    <w:p w:rsidR="000F1416" w:rsidRPr="007D7680" w:rsidRDefault="000F1416" w:rsidP="00B04A98">
      <w:pPr>
        <w:pStyle w:val="Prosttext"/>
        <w:spacing w:before="240" w:after="120"/>
        <w:jc w:val="both"/>
        <w:rPr>
          <w:rFonts w:ascii="Times New Roman" w:eastAsia="MS Mincho" w:hAnsi="Times New Roman"/>
          <w:sz w:val="16"/>
          <w:szCs w:val="16"/>
        </w:rPr>
      </w:pPr>
      <w:r w:rsidRPr="007D7680">
        <w:rPr>
          <w:rFonts w:ascii="Times New Roman" w:eastAsia="MS Mincho" w:hAnsi="Times New Roman"/>
          <w:sz w:val="16"/>
          <w:szCs w:val="16"/>
        </w:rPr>
        <w:t>druhá strana: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97"/>
        <w:gridCol w:w="1814"/>
        <w:gridCol w:w="1497"/>
        <w:gridCol w:w="5534"/>
      </w:tblGrid>
      <w:tr w:rsidR="000F1416" w:rsidRPr="007D7680">
        <w:tc>
          <w:tcPr>
            <w:tcW w:w="1497" w:type="dxa"/>
            <w:vAlign w:val="center"/>
          </w:tcPr>
          <w:p w:rsidR="000F1416" w:rsidRPr="007D7680" w:rsidRDefault="000F1416" w:rsidP="00B04A98">
            <w:pPr>
              <w:pStyle w:val="Prosttext"/>
              <w:jc w:val="center"/>
              <w:rPr>
                <w:rFonts w:ascii="Times New Roman" w:eastAsia="MS Mincho" w:hAnsi="Times New Roman"/>
                <w:sz w:val="16"/>
                <w:szCs w:val="16"/>
              </w:rPr>
            </w:pPr>
            <w:r w:rsidRPr="007D7680">
              <w:rPr>
                <w:rFonts w:ascii="Times New Roman" w:eastAsia="MS Mincho" w:hAnsi="Times New Roman"/>
                <w:sz w:val="16"/>
                <w:szCs w:val="16"/>
              </w:rPr>
              <w:t>Datum</w:t>
            </w:r>
            <w:r w:rsidR="004609A0" w:rsidRPr="007D7680">
              <w:rPr>
                <w:rFonts w:ascii="Times New Roman" w:eastAsia="MS Mincho" w:hAnsi="Times New Roman"/>
                <w:sz w:val="16"/>
                <w:szCs w:val="16"/>
              </w:rPr>
              <w:t xml:space="preserve"> a </w:t>
            </w:r>
            <w:r w:rsidRPr="007D7680">
              <w:rPr>
                <w:rFonts w:ascii="Times New Roman" w:eastAsia="MS Mincho" w:hAnsi="Times New Roman"/>
                <w:sz w:val="16"/>
                <w:szCs w:val="16"/>
              </w:rPr>
              <w:t>způsob vyřízení</w:t>
            </w:r>
          </w:p>
        </w:tc>
        <w:tc>
          <w:tcPr>
            <w:tcW w:w="1814" w:type="dxa"/>
            <w:vAlign w:val="center"/>
          </w:tcPr>
          <w:p w:rsidR="000F1416" w:rsidRPr="007D7680" w:rsidRDefault="000F1416" w:rsidP="00B04A98">
            <w:pPr>
              <w:pStyle w:val="Prosttext"/>
              <w:jc w:val="center"/>
              <w:rPr>
                <w:rFonts w:ascii="Times New Roman" w:eastAsia="MS Mincho" w:hAnsi="Times New Roman"/>
                <w:sz w:val="16"/>
                <w:szCs w:val="16"/>
              </w:rPr>
            </w:pPr>
            <w:r w:rsidRPr="007D7680">
              <w:rPr>
                <w:rFonts w:ascii="Times New Roman" w:eastAsia="MS Mincho" w:hAnsi="Times New Roman"/>
                <w:sz w:val="16"/>
                <w:szCs w:val="16"/>
              </w:rPr>
              <w:t>Právní moc</w:t>
            </w:r>
          </w:p>
        </w:tc>
        <w:tc>
          <w:tcPr>
            <w:tcW w:w="1497" w:type="dxa"/>
            <w:vAlign w:val="center"/>
          </w:tcPr>
          <w:p w:rsidR="000F1416" w:rsidRPr="007D7680" w:rsidRDefault="000F1416" w:rsidP="00B04A98">
            <w:pPr>
              <w:pStyle w:val="Prosttext"/>
              <w:jc w:val="center"/>
              <w:rPr>
                <w:rFonts w:ascii="Times New Roman" w:eastAsia="MS Mincho" w:hAnsi="Times New Roman"/>
                <w:sz w:val="16"/>
                <w:szCs w:val="16"/>
              </w:rPr>
            </w:pPr>
            <w:r w:rsidRPr="007D7680">
              <w:rPr>
                <w:rFonts w:ascii="Times New Roman" w:eastAsia="MS Mincho" w:hAnsi="Times New Roman"/>
                <w:sz w:val="16"/>
                <w:szCs w:val="16"/>
              </w:rPr>
              <w:t>Soudní poplatky</w:t>
            </w:r>
          </w:p>
        </w:tc>
        <w:tc>
          <w:tcPr>
            <w:tcW w:w="5534" w:type="dxa"/>
            <w:vAlign w:val="center"/>
          </w:tcPr>
          <w:p w:rsidR="000F1416" w:rsidRPr="007D7680" w:rsidRDefault="000F1416" w:rsidP="00B04A98">
            <w:pPr>
              <w:pStyle w:val="Prosttext"/>
              <w:jc w:val="center"/>
              <w:rPr>
                <w:rFonts w:ascii="Times New Roman" w:eastAsia="MS Mincho" w:hAnsi="Times New Roman"/>
                <w:sz w:val="16"/>
                <w:szCs w:val="16"/>
              </w:rPr>
            </w:pPr>
            <w:r w:rsidRPr="007D7680">
              <w:rPr>
                <w:rFonts w:ascii="Times New Roman" w:eastAsia="MS Mincho" w:hAnsi="Times New Roman"/>
                <w:sz w:val="16"/>
                <w:szCs w:val="16"/>
              </w:rPr>
              <w:t>Poznámka</w:t>
            </w:r>
          </w:p>
        </w:tc>
      </w:tr>
      <w:tr w:rsidR="000F1416" w:rsidRPr="007D7680">
        <w:tc>
          <w:tcPr>
            <w:tcW w:w="1497" w:type="dxa"/>
          </w:tcPr>
          <w:p w:rsidR="000F1416" w:rsidRPr="007D7680" w:rsidRDefault="000F1416" w:rsidP="00B04A98">
            <w:pPr>
              <w:ind w:right="1"/>
              <w:jc w:val="center"/>
              <w:rPr>
                <w:sz w:val="16"/>
                <w:szCs w:val="16"/>
              </w:rPr>
            </w:pPr>
            <w:r w:rsidRPr="007D7680">
              <w:rPr>
                <w:sz w:val="16"/>
                <w:szCs w:val="16"/>
              </w:rPr>
              <w:t>5</w:t>
            </w:r>
          </w:p>
        </w:tc>
        <w:tc>
          <w:tcPr>
            <w:tcW w:w="1814" w:type="dxa"/>
          </w:tcPr>
          <w:p w:rsidR="000F1416" w:rsidRPr="007D7680" w:rsidRDefault="000F1416" w:rsidP="00B04A98">
            <w:pPr>
              <w:ind w:right="1"/>
              <w:jc w:val="center"/>
              <w:rPr>
                <w:sz w:val="16"/>
                <w:szCs w:val="16"/>
              </w:rPr>
            </w:pPr>
            <w:r w:rsidRPr="007D7680">
              <w:rPr>
                <w:sz w:val="16"/>
                <w:szCs w:val="16"/>
              </w:rPr>
              <w:t>6</w:t>
            </w:r>
          </w:p>
        </w:tc>
        <w:tc>
          <w:tcPr>
            <w:tcW w:w="1497" w:type="dxa"/>
          </w:tcPr>
          <w:p w:rsidR="000F1416" w:rsidRPr="007D7680" w:rsidRDefault="000F1416" w:rsidP="00B04A98">
            <w:pPr>
              <w:ind w:right="1"/>
              <w:jc w:val="center"/>
              <w:rPr>
                <w:sz w:val="16"/>
                <w:szCs w:val="16"/>
              </w:rPr>
            </w:pPr>
            <w:r w:rsidRPr="007D7680">
              <w:rPr>
                <w:sz w:val="16"/>
                <w:szCs w:val="16"/>
              </w:rPr>
              <w:t>7</w:t>
            </w:r>
          </w:p>
        </w:tc>
        <w:tc>
          <w:tcPr>
            <w:tcW w:w="5534" w:type="dxa"/>
          </w:tcPr>
          <w:p w:rsidR="000F1416" w:rsidRPr="007D7680" w:rsidRDefault="000F1416" w:rsidP="00B04A98">
            <w:pPr>
              <w:ind w:right="1"/>
              <w:jc w:val="center"/>
              <w:rPr>
                <w:sz w:val="16"/>
                <w:szCs w:val="16"/>
              </w:rPr>
            </w:pPr>
            <w:r w:rsidRPr="007D7680">
              <w:rPr>
                <w:sz w:val="16"/>
                <w:szCs w:val="16"/>
              </w:rPr>
              <w:t>8</w:t>
            </w:r>
          </w:p>
        </w:tc>
      </w:tr>
    </w:tbl>
    <w:p w:rsidR="000F1416" w:rsidRPr="007D7680" w:rsidRDefault="000F1416" w:rsidP="00B04A98">
      <w:pPr>
        <w:pStyle w:val="Zkladntext"/>
        <w:keepNext/>
        <w:spacing w:before="360" w:after="100"/>
        <w:jc w:val="center"/>
        <w:outlineLvl w:val="3"/>
        <w:rPr>
          <w:b/>
          <w:sz w:val="16"/>
          <w:szCs w:val="16"/>
        </w:rPr>
      </w:pPr>
      <w:bookmarkStart w:id="12841" w:name="_Toc233193658"/>
      <w:bookmarkStart w:id="12842" w:name="_Toc221857251"/>
      <w:bookmarkStart w:id="12843" w:name="_Toc233210256"/>
      <w:bookmarkStart w:id="12844" w:name="_Toc233284075"/>
      <w:bookmarkStart w:id="12845" w:name="_Toc233286878"/>
      <w:bookmarkStart w:id="12846" w:name="_Toc233289840"/>
      <w:bookmarkStart w:id="12847" w:name="_Toc233292948"/>
      <w:bookmarkStart w:id="12848" w:name="_Toc233293617"/>
      <w:bookmarkStart w:id="12849" w:name="_Toc233199685"/>
      <w:bookmarkStart w:id="12850" w:name="_Toc233213852"/>
      <w:bookmarkStart w:id="12851" w:name="_Toc233216911"/>
      <w:bookmarkStart w:id="12852" w:name="_Toc213960286"/>
      <w:bookmarkStart w:id="12853" w:name="_Toc233301728"/>
      <w:bookmarkStart w:id="12854" w:name="_Toc233303060"/>
      <w:bookmarkStart w:id="12855" w:name="_Toc233308335"/>
      <w:bookmarkStart w:id="12856" w:name="_Toc233313895"/>
      <w:bookmarkStart w:id="12857" w:name="_Toc233316196"/>
      <w:bookmarkStart w:id="12858" w:name="_Toc233343082"/>
      <w:bookmarkStart w:id="12859" w:name="_Toc233343748"/>
      <w:bookmarkStart w:id="12860" w:name="_Toc233345093"/>
      <w:bookmarkStart w:id="12861" w:name="_Toc233355576"/>
      <w:bookmarkStart w:id="12862" w:name="_Toc233358266"/>
      <w:bookmarkStart w:id="12863" w:name="_Toc233368948"/>
      <w:bookmarkStart w:id="12864" w:name="_Toc233371078"/>
      <w:bookmarkStart w:id="12865" w:name="_Toc64280767"/>
      <w:r w:rsidRPr="007D7680">
        <w:rPr>
          <w:b/>
          <w:sz w:val="16"/>
          <w:szCs w:val="16"/>
        </w:rPr>
        <w:t>I.</w:t>
      </w:r>
      <w:bookmarkEnd w:id="12841"/>
      <w:bookmarkEnd w:id="12842"/>
      <w:bookmarkEnd w:id="12843"/>
      <w:bookmarkEnd w:id="12844"/>
      <w:bookmarkEnd w:id="12845"/>
      <w:bookmarkEnd w:id="12846"/>
      <w:bookmarkEnd w:id="12847"/>
      <w:bookmarkEnd w:id="12848"/>
      <w:bookmarkEnd w:id="12849"/>
      <w:bookmarkEnd w:id="12850"/>
      <w:bookmarkEnd w:id="12851"/>
      <w:bookmarkEnd w:id="12852"/>
      <w:bookmarkEnd w:id="12853"/>
      <w:bookmarkEnd w:id="12854"/>
      <w:bookmarkEnd w:id="12855"/>
      <w:bookmarkEnd w:id="12856"/>
      <w:bookmarkEnd w:id="12857"/>
      <w:bookmarkEnd w:id="12858"/>
      <w:bookmarkEnd w:id="12859"/>
      <w:bookmarkEnd w:id="12860"/>
      <w:bookmarkEnd w:id="12861"/>
      <w:bookmarkEnd w:id="12862"/>
      <w:bookmarkEnd w:id="12863"/>
      <w:bookmarkEnd w:id="12864"/>
      <w:bookmarkEnd w:id="12865"/>
    </w:p>
    <w:p w:rsidR="000F1416" w:rsidRPr="007D7680" w:rsidRDefault="000F1416" w:rsidP="00B04A98">
      <w:pPr>
        <w:ind w:firstLine="357"/>
        <w:jc w:val="both"/>
        <w:rPr>
          <w:sz w:val="16"/>
          <w:szCs w:val="16"/>
        </w:rPr>
      </w:pPr>
      <w:r w:rsidRPr="007D7680">
        <w:rPr>
          <w:sz w:val="16"/>
          <w:szCs w:val="16"/>
        </w:rPr>
        <w:t>Do rejstříku </w:t>
      </w:r>
      <w:r w:rsidR="004609A0" w:rsidRPr="007D7680">
        <w:rPr>
          <w:sz w:val="16"/>
          <w:szCs w:val="16"/>
        </w:rPr>
        <w:t>U </w:t>
      </w:r>
      <w:r w:rsidRPr="007D7680">
        <w:rPr>
          <w:sz w:val="16"/>
          <w:szCs w:val="16"/>
        </w:rPr>
        <w:t>se zapisují věci</w:t>
      </w:r>
      <w:r w:rsidR="009709AD" w:rsidRPr="007D7680">
        <w:rPr>
          <w:sz w:val="16"/>
          <w:szCs w:val="16"/>
        </w:rPr>
        <w:t xml:space="preserve"> v </w:t>
      </w:r>
      <w:r w:rsidRPr="007D7680">
        <w:rPr>
          <w:sz w:val="16"/>
          <w:szCs w:val="16"/>
        </w:rPr>
        <w:t>řízení</w:t>
      </w:r>
      <w:r w:rsidR="00581133" w:rsidRPr="007D7680">
        <w:rPr>
          <w:sz w:val="16"/>
          <w:szCs w:val="16"/>
        </w:rPr>
        <w:t xml:space="preserve"> o </w:t>
      </w:r>
      <w:r w:rsidRPr="007D7680">
        <w:rPr>
          <w:sz w:val="16"/>
          <w:szCs w:val="16"/>
        </w:rPr>
        <w:t>umoření listin.</w:t>
      </w:r>
    </w:p>
    <w:p w:rsidR="000F1416" w:rsidRPr="007D7680" w:rsidRDefault="000F1416" w:rsidP="00B04A98">
      <w:pPr>
        <w:pStyle w:val="Zkladntext"/>
        <w:keepNext/>
        <w:spacing w:before="360" w:after="100"/>
        <w:jc w:val="center"/>
        <w:outlineLvl w:val="3"/>
        <w:rPr>
          <w:b/>
          <w:sz w:val="16"/>
          <w:szCs w:val="16"/>
        </w:rPr>
      </w:pPr>
      <w:bookmarkStart w:id="12866" w:name="_Toc233193659"/>
      <w:bookmarkStart w:id="12867" w:name="_Toc221857252"/>
      <w:bookmarkStart w:id="12868" w:name="_Toc233210257"/>
      <w:bookmarkStart w:id="12869" w:name="_Toc233284076"/>
      <w:bookmarkStart w:id="12870" w:name="_Toc233286879"/>
      <w:bookmarkStart w:id="12871" w:name="_Toc233289841"/>
      <w:bookmarkStart w:id="12872" w:name="_Toc233292949"/>
      <w:bookmarkStart w:id="12873" w:name="_Toc233293618"/>
      <w:bookmarkStart w:id="12874" w:name="_Toc233199686"/>
      <w:bookmarkStart w:id="12875" w:name="_Toc233213853"/>
      <w:bookmarkStart w:id="12876" w:name="_Toc233216912"/>
      <w:bookmarkStart w:id="12877" w:name="_Toc213960287"/>
      <w:bookmarkStart w:id="12878" w:name="_Toc233301729"/>
      <w:bookmarkStart w:id="12879" w:name="_Toc233303061"/>
      <w:bookmarkStart w:id="12880" w:name="_Toc233308336"/>
      <w:bookmarkStart w:id="12881" w:name="_Toc233313896"/>
      <w:bookmarkStart w:id="12882" w:name="_Toc233316197"/>
      <w:bookmarkStart w:id="12883" w:name="_Toc233343083"/>
      <w:bookmarkStart w:id="12884" w:name="_Toc233343749"/>
      <w:bookmarkStart w:id="12885" w:name="_Toc233345094"/>
      <w:bookmarkStart w:id="12886" w:name="_Toc233355577"/>
      <w:bookmarkStart w:id="12887" w:name="_Toc233358267"/>
      <w:bookmarkStart w:id="12888" w:name="_Toc233368949"/>
      <w:bookmarkStart w:id="12889" w:name="_Toc233371079"/>
      <w:bookmarkStart w:id="12890" w:name="_Toc64280768"/>
      <w:r w:rsidRPr="007D7680">
        <w:rPr>
          <w:b/>
          <w:sz w:val="16"/>
          <w:szCs w:val="16"/>
        </w:rPr>
        <w:t>II.</w:t>
      </w:r>
      <w:bookmarkEnd w:id="12866"/>
      <w:bookmarkEnd w:id="12867"/>
      <w:bookmarkEnd w:id="12868"/>
      <w:bookmarkEnd w:id="12869"/>
      <w:bookmarkEnd w:id="12870"/>
      <w:bookmarkEnd w:id="12871"/>
      <w:bookmarkEnd w:id="12872"/>
      <w:bookmarkEnd w:id="12873"/>
      <w:bookmarkEnd w:id="12874"/>
      <w:bookmarkEnd w:id="12875"/>
      <w:bookmarkEnd w:id="12876"/>
      <w:bookmarkEnd w:id="12877"/>
      <w:bookmarkEnd w:id="12878"/>
      <w:bookmarkEnd w:id="12879"/>
      <w:bookmarkEnd w:id="12880"/>
      <w:bookmarkEnd w:id="12881"/>
      <w:bookmarkEnd w:id="12882"/>
      <w:bookmarkEnd w:id="12883"/>
      <w:bookmarkEnd w:id="12884"/>
      <w:bookmarkEnd w:id="12885"/>
      <w:bookmarkEnd w:id="12886"/>
      <w:bookmarkEnd w:id="12887"/>
      <w:bookmarkEnd w:id="12888"/>
      <w:bookmarkEnd w:id="12889"/>
      <w:bookmarkEnd w:id="12890"/>
    </w:p>
    <w:p w:rsidR="000F1416" w:rsidRPr="007D7680" w:rsidRDefault="000F1416" w:rsidP="00B04A98">
      <w:pPr>
        <w:ind w:firstLine="357"/>
        <w:jc w:val="both"/>
        <w:rPr>
          <w:sz w:val="16"/>
          <w:szCs w:val="16"/>
        </w:rPr>
      </w:pPr>
      <w:r w:rsidRPr="007D7680">
        <w:rPr>
          <w:sz w:val="16"/>
          <w:szCs w:val="16"/>
        </w:rPr>
        <w:t>Jednotlivé sloupce rejstříku </w:t>
      </w:r>
      <w:r w:rsidR="004609A0" w:rsidRPr="007D7680">
        <w:rPr>
          <w:sz w:val="16"/>
          <w:szCs w:val="16"/>
        </w:rPr>
        <w:t>U </w:t>
      </w:r>
      <w:r w:rsidRPr="007D7680">
        <w:rPr>
          <w:sz w:val="16"/>
          <w:szCs w:val="16"/>
        </w:rPr>
        <w:t>se vyplňují takto:</w:t>
      </w:r>
    </w:p>
    <w:p w:rsidR="000F1416" w:rsidRPr="007D7680" w:rsidRDefault="000F1416" w:rsidP="00B04A98">
      <w:pPr>
        <w:pStyle w:val="Zkladntext"/>
        <w:keepNext/>
        <w:spacing w:before="120" w:after="60"/>
        <w:rPr>
          <w:b/>
          <w:sz w:val="16"/>
          <w:szCs w:val="16"/>
        </w:rPr>
      </w:pPr>
      <w:r w:rsidRPr="007D7680">
        <w:rPr>
          <w:b/>
          <w:sz w:val="16"/>
          <w:szCs w:val="16"/>
        </w:rPr>
        <w:t>Sloupec 1:</w:t>
      </w:r>
    </w:p>
    <w:p w:rsidR="000F1416" w:rsidRPr="007D7680" w:rsidRDefault="000F1416" w:rsidP="00B04A98">
      <w:pPr>
        <w:ind w:firstLine="357"/>
        <w:jc w:val="both"/>
        <w:rPr>
          <w:sz w:val="16"/>
          <w:szCs w:val="16"/>
        </w:rPr>
      </w:pPr>
      <w:r w:rsidRPr="007D7680">
        <w:rPr>
          <w:sz w:val="16"/>
          <w:szCs w:val="16"/>
        </w:rPr>
        <w:t>Běžná čísla počínají</w:t>
      </w:r>
      <w:r w:rsidR="009709AD" w:rsidRPr="007D7680">
        <w:rPr>
          <w:sz w:val="16"/>
          <w:szCs w:val="16"/>
        </w:rPr>
        <w:t xml:space="preserve"> v </w:t>
      </w:r>
      <w:r w:rsidRPr="007D7680">
        <w:rPr>
          <w:sz w:val="16"/>
          <w:szCs w:val="16"/>
        </w:rPr>
        <w:t>každém kalendářním roce jedničkou.</w:t>
      </w:r>
    </w:p>
    <w:p w:rsidR="000F1416" w:rsidRPr="007D7680" w:rsidRDefault="000F1416" w:rsidP="00B04A98">
      <w:pPr>
        <w:pStyle w:val="Zkladntext"/>
        <w:keepNext/>
        <w:spacing w:before="120" w:after="60"/>
        <w:rPr>
          <w:b/>
          <w:sz w:val="16"/>
          <w:szCs w:val="16"/>
        </w:rPr>
      </w:pPr>
      <w:r w:rsidRPr="007D7680">
        <w:rPr>
          <w:b/>
          <w:sz w:val="16"/>
          <w:szCs w:val="16"/>
        </w:rPr>
        <w:t>Sloupec 2:</w:t>
      </w:r>
    </w:p>
    <w:p w:rsidR="000F1416" w:rsidRPr="007D7680" w:rsidRDefault="000F1416" w:rsidP="00B04A98">
      <w:pPr>
        <w:ind w:firstLine="357"/>
        <w:jc w:val="both"/>
        <w:rPr>
          <w:bCs/>
          <w:sz w:val="16"/>
          <w:szCs w:val="16"/>
        </w:rPr>
      </w:pPr>
      <w:r w:rsidRPr="007D7680">
        <w:rPr>
          <w:bCs/>
          <w:sz w:val="16"/>
          <w:szCs w:val="16"/>
        </w:rPr>
        <w:t>Zde se uvede datum, kdy návrh došel na rozhodující soud.</w:t>
      </w:r>
    </w:p>
    <w:p w:rsidR="000F1416" w:rsidRPr="007D7680" w:rsidRDefault="000F1416" w:rsidP="00B04A98">
      <w:pPr>
        <w:ind w:firstLine="357"/>
        <w:jc w:val="both"/>
        <w:rPr>
          <w:bCs/>
          <w:sz w:val="16"/>
          <w:szCs w:val="16"/>
        </w:rPr>
      </w:pPr>
      <w:r w:rsidRPr="007D7680">
        <w:rPr>
          <w:bCs/>
          <w:sz w:val="16"/>
          <w:szCs w:val="16"/>
        </w:rPr>
        <w:t>Jestliže se věc musí zapsat pod novou spisovou značku (</w:t>
      </w:r>
      <w:r w:rsidR="00FE0AA5" w:rsidRPr="007D7680">
        <w:rPr>
          <w:bCs/>
          <w:sz w:val="16"/>
          <w:szCs w:val="16"/>
        </w:rPr>
        <w:t>§ </w:t>
      </w:r>
      <w:r w:rsidRPr="007D7680">
        <w:rPr>
          <w:bCs/>
          <w:sz w:val="16"/>
          <w:szCs w:val="16"/>
        </w:rPr>
        <w:t xml:space="preserve">161a </w:t>
      </w:r>
      <w:r w:rsidR="00FE0AA5" w:rsidRPr="007D7680">
        <w:rPr>
          <w:bCs/>
          <w:sz w:val="16"/>
          <w:szCs w:val="16"/>
        </w:rPr>
        <w:t>odst. </w:t>
      </w:r>
      <w:r w:rsidRPr="007D7680">
        <w:rPr>
          <w:sz w:val="16"/>
          <w:szCs w:val="16"/>
        </w:rPr>
        <w:t>6)</w:t>
      </w:r>
      <w:r w:rsidRPr="007D7680">
        <w:rPr>
          <w:bCs/>
          <w:sz w:val="16"/>
          <w:szCs w:val="16"/>
        </w:rPr>
        <w:t>, zapíše se datum, kdy spisy došly</w:t>
      </w:r>
      <w:r w:rsidR="00581133" w:rsidRPr="007D7680">
        <w:rPr>
          <w:bCs/>
          <w:sz w:val="16"/>
          <w:szCs w:val="16"/>
        </w:rPr>
        <w:t xml:space="preserve"> k </w:t>
      </w:r>
      <w:r w:rsidRPr="007D7680">
        <w:rPr>
          <w:bCs/>
          <w:sz w:val="16"/>
          <w:szCs w:val="16"/>
        </w:rPr>
        <w:t>tomuto soudu</w:t>
      </w:r>
      <w:r w:rsidR="00647D27" w:rsidRPr="007D7680">
        <w:rPr>
          <w:bCs/>
          <w:sz w:val="16"/>
          <w:szCs w:val="16"/>
        </w:rPr>
        <w:t xml:space="preserve">. </w:t>
      </w:r>
      <w:r w:rsidR="004609A0" w:rsidRPr="007D7680">
        <w:rPr>
          <w:bCs/>
          <w:sz w:val="16"/>
          <w:szCs w:val="16"/>
        </w:rPr>
        <w:t>U </w:t>
      </w:r>
      <w:r w:rsidRPr="007D7680">
        <w:rPr>
          <w:bCs/>
          <w:sz w:val="16"/>
          <w:szCs w:val="16"/>
        </w:rPr>
        <w:t>věci,</w:t>
      </w:r>
      <w:r w:rsidR="009709AD" w:rsidRPr="007D7680">
        <w:rPr>
          <w:bCs/>
          <w:sz w:val="16"/>
          <w:szCs w:val="16"/>
        </w:rPr>
        <w:t xml:space="preserve"> v </w:t>
      </w:r>
      <w:r w:rsidRPr="007D7680">
        <w:rPr>
          <w:bCs/>
          <w:sz w:val="16"/>
          <w:szCs w:val="16"/>
        </w:rPr>
        <w:t>níž byla povolena obnova řízení či zrušeno rozhodnutí žalobou pro zmatečnost, se uvede datum právní moci tohoto rozhodnutí,</w:t>
      </w:r>
      <w:r w:rsidR="004609A0" w:rsidRPr="007D7680">
        <w:rPr>
          <w:bCs/>
          <w:sz w:val="16"/>
          <w:szCs w:val="16"/>
        </w:rPr>
        <w:t xml:space="preserve"> a </w:t>
      </w:r>
      <w:r w:rsidRPr="007D7680">
        <w:rPr>
          <w:bCs/>
          <w:sz w:val="16"/>
          <w:szCs w:val="16"/>
        </w:rPr>
        <w:t>dále se do závorky uvede datum, kdy původně došla</w:t>
      </w:r>
      <w:r w:rsidR="00581133" w:rsidRPr="007D7680">
        <w:rPr>
          <w:bCs/>
          <w:sz w:val="16"/>
          <w:szCs w:val="16"/>
        </w:rPr>
        <w:t xml:space="preserve"> k </w:t>
      </w:r>
      <w:r w:rsidRPr="007D7680">
        <w:rPr>
          <w:bCs/>
          <w:sz w:val="16"/>
          <w:szCs w:val="16"/>
        </w:rPr>
        <w:t>soudu.</w:t>
      </w:r>
    </w:p>
    <w:p w:rsidR="000F1416" w:rsidRPr="007D7680" w:rsidRDefault="000F1416" w:rsidP="00B04A98">
      <w:pPr>
        <w:ind w:firstLine="357"/>
        <w:jc w:val="both"/>
        <w:rPr>
          <w:bCs/>
          <w:sz w:val="16"/>
          <w:szCs w:val="16"/>
        </w:rPr>
      </w:pPr>
      <w:r w:rsidRPr="007D7680">
        <w:rPr>
          <w:bCs/>
          <w:sz w:val="16"/>
          <w:szCs w:val="16"/>
        </w:rPr>
        <w:t>Jde-li</w:t>
      </w:r>
      <w:r w:rsidR="00581133" w:rsidRPr="007D7680">
        <w:rPr>
          <w:bCs/>
          <w:sz w:val="16"/>
          <w:szCs w:val="16"/>
        </w:rPr>
        <w:t xml:space="preserve"> o </w:t>
      </w:r>
      <w:r w:rsidRPr="007D7680">
        <w:rPr>
          <w:bCs/>
          <w:sz w:val="16"/>
          <w:szCs w:val="16"/>
        </w:rPr>
        <w:t>věc postoupenou, nejedná-li se</w:t>
      </w:r>
      <w:r w:rsidR="00581133" w:rsidRPr="007D7680">
        <w:rPr>
          <w:bCs/>
          <w:sz w:val="16"/>
          <w:szCs w:val="16"/>
        </w:rPr>
        <w:t xml:space="preserve"> o </w:t>
      </w:r>
      <w:r w:rsidRPr="007D7680">
        <w:rPr>
          <w:bCs/>
          <w:sz w:val="16"/>
          <w:szCs w:val="16"/>
        </w:rPr>
        <w:t>vrácenou věc [</w:t>
      </w:r>
      <w:r w:rsidR="00FE0AA5" w:rsidRPr="007D7680">
        <w:rPr>
          <w:bCs/>
          <w:sz w:val="16"/>
          <w:szCs w:val="16"/>
        </w:rPr>
        <w:t>§ </w:t>
      </w:r>
      <w:r w:rsidRPr="007D7680">
        <w:rPr>
          <w:bCs/>
          <w:sz w:val="16"/>
          <w:szCs w:val="16"/>
        </w:rPr>
        <w:t xml:space="preserve">161a </w:t>
      </w:r>
      <w:r w:rsidR="00FE0AA5" w:rsidRPr="007D7680">
        <w:rPr>
          <w:bCs/>
          <w:sz w:val="16"/>
          <w:szCs w:val="16"/>
        </w:rPr>
        <w:t>odst. </w:t>
      </w:r>
      <w:r w:rsidRPr="007D7680">
        <w:rPr>
          <w:bCs/>
          <w:sz w:val="16"/>
          <w:szCs w:val="16"/>
        </w:rPr>
        <w:t xml:space="preserve">2 </w:t>
      </w:r>
      <w:r w:rsidR="00FE0AA5" w:rsidRPr="007D7680">
        <w:rPr>
          <w:bCs/>
          <w:sz w:val="16"/>
          <w:szCs w:val="16"/>
        </w:rPr>
        <w:t>písm. </w:t>
      </w:r>
      <w:r w:rsidRPr="007D7680">
        <w:rPr>
          <w:bCs/>
          <w:sz w:val="16"/>
          <w:szCs w:val="16"/>
        </w:rPr>
        <w:t>g)], uvede se datum, kdy věc došla</w:t>
      </w:r>
      <w:r w:rsidR="00581133" w:rsidRPr="007D7680">
        <w:rPr>
          <w:bCs/>
          <w:sz w:val="16"/>
          <w:szCs w:val="16"/>
        </w:rPr>
        <w:t xml:space="preserve"> k </w:t>
      </w:r>
      <w:r w:rsidRPr="007D7680">
        <w:rPr>
          <w:bCs/>
          <w:sz w:val="16"/>
          <w:szCs w:val="16"/>
        </w:rPr>
        <w:t>soudu, jemuž byla postoupena,</w:t>
      </w:r>
      <w:r w:rsidR="004609A0" w:rsidRPr="007D7680">
        <w:rPr>
          <w:bCs/>
          <w:sz w:val="16"/>
          <w:szCs w:val="16"/>
        </w:rPr>
        <w:t xml:space="preserve"> a </w:t>
      </w:r>
      <w:r w:rsidR="009709AD" w:rsidRPr="007D7680">
        <w:rPr>
          <w:bCs/>
          <w:sz w:val="16"/>
          <w:szCs w:val="16"/>
        </w:rPr>
        <w:t>v </w:t>
      </w:r>
      <w:r w:rsidRPr="007D7680">
        <w:rPr>
          <w:bCs/>
          <w:sz w:val="16"/>
          <w:szCs w:val="16"/>
        </w:rPr>
        <w:t>závorce též datum, kdy původně došla</w:t>
      </w:r>
      <w:r w:rsidR="00581133" w:rsidRPr="007D7680">
        <w:rPr>
          <w:bCs/>
          <w:sz w:val="16"/>
          <w:szCs w:val="16"/>
        </w:rPr>
        <w:t xml:space="preserve"> k </w:t>
      </w:r>
      <w:r w:rsidRPr="007D7680">
        <w:rPr>
          <w:bCs/>
          <w:sz w:val="16"/>
          <w:szCs w:val="16"/>
        </w:rPr>
        <w:t>soudu.</w:t>
      </w:r>
    </w:p>
    <w:p w:rsidR="000F1416" w:rsidRPr="007D7680" w:rsidRDefault="004609A0" w:rsidP="00B04A98">
      <w:pPr>
        <w:ind w:firstLine="357"/>
        <w:jc w:val="both"/>
        <w:rPr>
          <w:sz w:val="16"/>
          <w:szCs w:val="16"/>
        </w:rPr>
      </w:pPr>
      <w:r w:rsidRPr="007D7680">
        <w:rPr>
          <w:bCs/>
          <w:sz w:val="16"/>
          <w:szCs w:val="16"/>
        </w:rPr>
        <w:t>U </w:t>
      </w:r>
      <w:r w:rsidR="000F1416" w:rsidRPr="007D7680">
        <w:rPr>
          <w:bCs/>
          <w:sz w:val="16"/>
          <w:szCs w:val="16"/>
        </w:rPr>
        <w:t>podání učiněného ústně do protokolu se uvede den jeho sepsání</w:t>
      </w:r>
      <w:r w:rsidR="00647D27" w:rsidRPr="007D7680">
        <w:rPr>
          <w:bCs/>
          <w:sz w:val="16"/>
          <w:szCs w:val="16"/>
        </w:rPr>
        <w:t xml:space="preserve">. </w:t>
      </w:r>
      <w:r w:rsidRPr="007D7680">
        <w:rPr>
          <w:bCs/>
          <w:sz w:val="16"/>
          <w:szCs w:val="16"/>
        </w:rPr>
        <w:t>U </w:t>
      </w:r>
      <w:r w:rsidR="000F1416" w:rsidRPr="007D7680">
        <w:rPr>
          <w:bCs/>
          <w:sz w:val="16"/>
          <w:szCs w:val="16"/>
        </w:rPr>
        <w:t>podání, které bylo učiněno ústně do protokolu</w:t>
      </w:r>
      <w:r w:rsidR="00581133" w:rsidRPr="007D7680">
        <w:rPr>
          <w:bCs/>
          <w:sz w:val="16"/>
          <w:szCs w:val="16"/>
        </w:rPr>
        <w:t xml:space="preserve"> u </w:t>
      </w:r>
      <w:r w:rsidR="000F1416" w:rsidRPr="007D7680">
        <w:rPr>
          <w:bCs/>
          <w:sz w:val="16"/>
          <w:szCs w:val="16"/>
        </w:rPr>
        <w:t>jiného soudu, se uvede datum, kdy toto podání došlo na příslušný soud</w:t>
      </w:r>
      <w:r w:rsidRPr="007D7680">
        <w:rPr>
          <w:bCs/>
          <w:sz w:val="16"/>
          <w:szCs w:val="16"/>
        </w:rPr>
        <w:t xml:space="preserve"> a </w:t>
      </w:r>
      <w:r w:rsidR="000F1416" w:rsidRPr="007D7680">
        <w:rPr>
          <w:bCs/>
          <w:sz w:val="16"/>
          <w:szCs w:val="16"/>
        </w:rPr>
        <w:t>do závorky datum, kdy bylo podání sepsáno</w:t>
      </w:r>
      <w:r w:rsidR="00581133" w:rsidRPr="007D7680">
        <w:rPr>
          <w:bCs/>
          <w:sz w:val="16"/>
          <w:szCs w:val="16"/>
        </w:rPr>
        <w:t xml:space="preserve"> u </w:t>
      </w:r>
      <w:r w:rsidR="000F1416" w:rsidRPr="007D7680">
        <w:rPr>
          <w:bCs/>
          <w:sz w:val="16"/>
          <w:szCs w:val="16"/>
        </w:rPr>
        <w:t>jiného soudu.</w:t>
      </w:r>
    </w:p>
    <w:p w:rsidR="000F1416" w:rsidRPr="007D7680" w:rsidRDefault="000F1416" w:rsidP="00B04A98">
      <w:pPr>
        <w:pStyle w:val="Zkladntext"/>
        <w:keepNext/>
        <w:spacing w:before="120" w:after="60"/>
        <w:rPr>
          <w:b/>
          <w:sz w:val="16"/>
          <w:szCs w:val="16"/>
        </w:rPr>
      </w:pPr>
      <w:r w:rsidRPr="007D7680">
        <w:rPr>
          <w:b/>
          <w:sz w:val="16"/>
          <w:szCs w:val="16"/>
        </w:rPr>
        <w:t>Sloupec 3:</w:t>
      </w:r>
    </w:p>
    <w:p w:rsidR="000F1416" w:rsidRPr="007D7680" w:rsidRDefault="000F1416" w:rsidP="00B04A98">
      <w:pPr>
        <w:ind w:firstLine="357"/>
        <w:jc w:val="both"/>
        <w:rPr>
          <w:sz w:val="16"/>
          <w:szCs w:val="16"/>
        </w:rPr>
      </w:pPr>
      <w:r w:rsidRPr="007D7680">
        <w:rPr>
          <w:sz w:val="16"/>
          <w:szCs w:val="16"/>
        </w:rPr>
        <w:t xml:space="preserve">Zde se zapisují </w:t>
      </w:r>
      <w:r w:rsidR="00157FE6" w:rsidRPr="007D7680">
        <w:rPr>
          <w:sz w:val="16"/>
          <w:szCs w:val="16"/>
        </w:rPr>
        <w:t xml:space="preserve">osobní </w:t>
      </w:r>
      <w:r w:rsidRPr="007D7680">
        <w:rPr>
          <w:sz w:val="16"/>
          <w:szCs w:val="16"/>
        </w:rPr>
        <w:t>jména, příjmení</w:t>
      </w:r>
      <w:r w:rsidR="004609A0" w:rsidRPr="007D7680">
        <w:rPr>
          <w:sz w:val="16"/>
          <w:szCs w:val="16"/>
        </w:rPr>
        <w:t xml:space="preserve"> a </w:t>
      </w:r>
      <w:r w:rsidRPr="007D7680">
        <w:rPr>
          <w:sz w:val="16"/>
          <w:szCs w:val="16"/>
        </w:rPr>
        <w:t>bydliště (název</w:t>
      </w:r>
      <w:r w:rsidR="00581133" w:rsidRPr="007D7680">
        <w:rPr>
          <w:sz w:val="16"/>
          <w:szCs w:val="16"/>
        </w:rPr>
        <w:t xml:space="preserve"> u </w:t>
      </w:r>
      <w:r w:rsidRPr="007D7680">
        <w:rPr>
          <w:sz w:val="16"/>
          <w:szCs w:val="16"/>
        </w:rPr>
        <w:t>právnických osob) účastníků.</w:t>
      </w:r>
    </w:p>
    <w:p w:rsidR="000F1416" w:rsidRPr="007D7680" w:rsidRDefault="000F1416" w:rsidP="00B04A98">
      <w:pPr>
        <w:pStyle w:val="Zkladntext"/>
        <w:keepNext/>
        <w:spacing w:before="120" w:after="60"/>
        <w:rPr>
          <w:b/>
          <w:sz w:val="16"/>
          <w:szCs w:val="16"/>
        </w:rPr>
      </w:pPr>
      <w:r w:rsidRPr="007D7680">
        <w:rPr>
          <w:b/>
          <w:sz w:val="16"/>
          <w:szCs w:val="16"/>
        </w:rPr>
        <w:t>Sloupec 4:</w:t>
      </w:r>
    </w:p>
    <w:p w:rsidR="000F1416" w:rsidRPr="007D7680" w:rsidRDefault="000F1416" w:rsidP="00B04A98">
      <w:pPr>
        <w:ind w:firstLine="357"/>
        <w:jc w:val="both"/>
        <w:rPr>
          <w:sz w:val="16"/>
          <w:szCs w:val="16"/>
        </w:rPr>
      </w:pPr>
      <w:r w:rsidRPr="007D7680">
        <w:rPr>
          <w:sz w:val="16"/>
          <w:szCs w:val="16"/>
        </w:rPr>
        <w:t>Zde se označí ztracená nebo zničená listina, kterou je třeba předložit</w:t>
      </w:r>
      <w:r w:rsidR="00581133" w:rsidRPr="007D7680">
        <w:rPr>
          <w:sz w:val="16"/>
          <w:szCs w:val="16"/>
        </w:rPr>
        <w:t xml:space="preserve"> k </w:t>
      </w:r>
      <w:r w:rsidRPr="007D7680">
        <w:rPr>
          <w:sz w:val="16"/>
          <w:szCs w:val="16"/>
        </w:rPr>
        <w:t>uplatnění práva. Je-li</w:t>
      </w:r>
      <w:r w:rsidR="009709AD" w:rsidRPr="007D7680">
        <w:rPr>
          <w:sz w:val="16"/>
          <w:szCs w:val="16"/>
        </w:rPr>
        <w:t xml:space="preserve"> v </w:t>
      </w:r>
      <w:r w:rsidRPr="007D7680">
        <w:rPr>
          <w:sz w:val="16"/>
          <w:szCs w:val="16"/>
        </w:rPr>
        <w:t>listině uvedena</w:t>
      </w:r>
      <w:r w:rsidR="002458BA" w:rsidRPr="007D7680">
        <w:rPr>
          <w:sz w:val="16"/>
          <w:szCs w:val="16"/>
        </w:rPr>
        <w:t xml:space="preserve"> i </w:t>
      </w:r>
      <w:r w:rsidRPr="007D7680">
        <w:rPr>
          <w:sz w:val="16"/>
          <w:szCs w:val="16"/>
        </w:rPr>
        <w:t>určitá částka, uvede se</w:t>
      </w:r>
      <w:r w:rsidR="002458BA" w:rsidRPr="007D7680">
        <w:rPr>
          <w:sz w:val="16"/>
          <w:szCs w:val="16"/>
        </w:rPr>
        <w:t xml:space="preserve"> i </w:t>
      </w:r>
      <w:r w:rsidRPr="007D7680">
        <w:rPr>
          <w:sz w:val="16"/>
          <w:szCs w:val="16"/>
        </w:rPr>
        <w:t>tento údaj.</w:t>
      </w:r>
    </w:p>
    <w:p w:rsidR="000F1416" w:rsidRPr="007D7680" w:rsidRDefault="000F1416" w:rsidP="00B04A98">
      <w:pPr>
        <w:pStyle w:val="Zkladntext"/>
        <w:keepNext/>
        <w:spacing w:before="120" w:after="60"/>
        <w:rPr>
          <w:b/>
          <w:sz w:val="16"/>
          <w:szCs w:val="16"/>
        </w:rPr>
      </w:pPr>
      <w:r w:rsidRPr="007D7680">
        <w:rPr>
          <w:b/>
          <w:sz w:val="16"/>
          <w:szCs w:val="16"/>
        </w:rPr>
        <w:t>Sloupec 5:</w:t>
      </w:r>
    </w:p>
    <w:p w:rsidR="000F1416" w:rsidRPr="007D7680" w:rsidRDefault="000F1416" w:rsidP="00B04A98">
      <w:pPr>
        <w:ind w:firstLine="357"/>
        <w:jc w:val="both"/>
        <w:rPr>
          <w:sz w:val="16"/>
          <w:szCs w:val="16"/>
        </w:rPr>
      </w:pPr>
      <w:r w:rsidRPr="007D7680">
        <w:rPr>
          <w:sz w:val="16"/>
          <w:szCs w:val="16"/>
        </w:rPr>
        <w:t>Zde se uvede datum</w:t>
      </w:r>
      <w:r w:rsidR="004609A0" w:rsidRPr="007D7680">
        <w:rPr>
          <w:sz w:val="16"/>
          <w:szCs w:val="16"/>
        </w:rPr>
        <w:t xml:space="preserve"> a </w:t>
      </w:r>
      <w:r w:rsidRPr="007D7680">
        <w:rPr>
          <w:sz w:val="16"/>
          <w:szCs w:val="16"/>
        </w:rPr>
        <w:t>způsob vyřízení věci např. „</w:t>
      </w:r>
      <w:r w:rsidRPr="007D7680">
        <w:rPr>
          <w:b/>
          <w:sz w:val="16"/>
          <w:szCs w:val="16"/>
        </w:rPr>
        <w:t>zam. návrhu</w:t>
      </w:r>
      <w:r w:rsidRPr="007D7680">
        <w:rPr>
          <w:sz w:val="16"/>
          <w:szCs w:val="16"/>
        </w:rPr>
        <w:t>“, rozhodnutí</w:t>
      </w:r>
      <w:r w:rsidR="00581133" w:rsidRPr="007D7680">
        <w:rPr>
          <w:sz w:val="16"/>
          <w:szCs w:val="16"/>
        </w:rPr>
        <w:t xml:space="preserve"> o </w:t>
      </w:r>
      <w:r w:rsidRPr="007D7680">
        <w:rPr>
          <w:sz w:val="16"/>
          <w:szCs w:val="16"/>
        </w:rPr>
        <w:t>umoření návrhu např. „</w:t>
      </w:r>
      <w:r w:rsidRPr="007D7680">
        <w:rPr>
          <w:b/>
          <w:sz w:val="16"/>
          <w:szCs w:val="16"/>
        </w:rPr>
        <w:t>umoř.</w:t>
      </w:r>
      <w:r w:rsidRPr="007D7680">
        <w:rPr>
          <w:sz w:val="16"/>
          <w:szCs w:val="16"/>
        </w:rPr>
        <w:t>“, rozhodnutí</w:t>
      </w:r>
      <w:r w:rsidR="00581133" w:rsidRPr="007D7680">
        <w:rPr>
          <w:sz w:val="16"/>
          <w:szCs w:val="16"/>
        </w:rPr>
        <w:t xml:space="preserve"> o </w:t>
      </w:r>
      <w:r w:rsidRPr="007D7680">
        <w:rPr>
          <w:sz w:val="16"/>
          <w:szCs w:val="16"/>
        </w:rPr>
        <w:t>zastavení návrhu např. „</w:t>
      </w:r>
      <w:r w:rsidRPr="007D7680">
        <w:rPr>
          <w:b/>
          <w:sz w:val="16"/>
          <w:szCs w:val="16"/>
        </w:rPr>
        <w:t>zast.</w:t>
      </w:r>
      <w:r w:rsidRPr="007D7680">
        <w:rPr>
          <w:sz w:val="16"/>
          <w:szCs w:val="16"/>
        </w:rPr>
        <w:t>“, při zpětvzetí návrhu např. „</w:t>
      </w:r>
      <w:r w:rsidRPr="007D7680">
        <w:rPr>
          <w:b/>
          <w:sz w:val="16"/>
          <w:szCs w:val="16"/>
        </w:rPr>
        <w:t>zpětvz.</w:t>
      </w:r>
      <w:r w:rsidRPr="007D7680">
        <w:rPr>
          <w:sz w:val="16"/>
          <w:szCs w:val="16"/>
        </w:rPr>
        <w:t>“, při zastavení pro nezaplacení soudního poplatku např. „</w:t>
      </w:r>
      <w:r w:rsidRPr="007D7680">
        <w:rPr>
          <w:b/>
          <w:sz w:val="16"/>
          <w:szCs w:val="16"/>
        </w:rPr>
        <w:t>zast.</w:t>
      </w:r>
      <w:r w:rsidRPr="007D7680">
        <w:rPr>
          <w:sz w:val="16"/>
          <w:szCs w:val="16"/>
        </w:rPr>
        <w:t>“ za současného vyznačení důvodu zastavení</w:t>
      </w:r>
      <w:r w:rsidR="009709AD" w:rsidRPr="007D7680">
        <w:rPr>
          <w:sz w:val="16"/>
          <w:szCs w:val="16"/>
        </w:rPr>
        <w:t xml:space="preserve"> v </w:t>
      </w:r>
      <w:r w:rsidRPr="007D7680">
        <w:rPr>
          <w:sz w:val="16"/>
          <w:szCs w:val="16"/>
        </w:rPr>
        <w:t>poznámkovém sloupci “</w:t>
      </w:r>
      <w:r w:rsidRPr="007D7680">
        <w:rPr>
          <w:b/>
          <w:sz w:val="16"/>
          <w:szCs w:val="16"/>
        </w:rPr>
        <w:t>poplatek nezaplacen</w:t>
      </w:r>
      <w:r w:rsidRPr="007D7680">
        <w:rPr>
          <w:sz w:val="16"/>
          <w:szCs w:val="16"/>
        </w:rPr>
        <w:t>“.</w:t>
      </w:r>
    </w:p>
    <w:p w:rsidR="000F1416" w:rsidRPr="007D7680" w:rsidRDefault="000F1416" w:rsidP="00B04A98">
      <w:pPr>
        <w:pStyle w:val="Zkladntext"/>
        <w:keepNext/>
        <w:spacing w:before="120" w:after="60"/>
        <w:rPr>
          <w:b/>
          <w:sz w:val="16"/>
          <w:szCs w:val="16"/>
        </w:rPr>
      </w:pPr>
      <w:r w:rsidRPr="007D7680">
        <w:rPr>
          <w:b/>
          <w:sz w:val="16"/>
          <w:szCs w:val="16"/>
        </w:rPr>
        <w:t>Sloupec 6:</w:t>
      </w:r>
    </w:p>
    <w:p w:rsidR="000F1416" w:rsidRPr="007D7680" w:rsidRDefault="000F1416" w:rsidP="00B04A98">
      <w:pPr>
        <w:ind w:firstLine="357"/>
        <w:jc w:val="both"/>
        <w:rPr>
          <w:sz w:val="16"/>
          <w:szCs w:val="16"/>
        </w:rPr>
      </w:pPr>
      <w:r w:rsidRPr="007D7680">
        <w:rPr>
          <w:sz w:val="16"/>
          <w:szCs w:val="16"/>
        </w:rPr>
        <w:t>Zde se uvede datum, kdy rozhodnutí vyznačené ve sloupci 5 nabylo právní moci.</w:t>
      </w:r>
    </w:p>
    <w:p w:rsidR="000F1416" w:rsidRPr="007D7680" w:rsidRDefault="000F1416" w:rsidP="00B04A98">
      <w:pPr>
        <w:pStyle w:val="Zkladntext"/>
        <w:keepNext/>
        <w:spacing w:before="120" w:after="60"/>
        <w:rPr>
          <w:b/>
          <w:sz w:val="16"/>
          <w:szCs w:val="16"/>
        </w:rPr>
      </w:pPr>
      <w:r w:rsidRPr="007D7680">
        <w:rPr>
          <w:b/>
          <w:sz w:val="16"/>
          <w:szCs w:val="16"/>
        </w:rPr>
        <w:t>Sloupec 7:</w:t>
      </w:r>
    </w:p>
    <w:p w:rsidR="000F1416" w:rsidRPr="007D7680" w:rsidRDefault="000F1416" w:rsidP="00B04A98">
      <w:pPr>
        <w:ind w:firstLine="357"/>
        <w:jc w:val="both"/>
        <w:rPr>
          <w:sz w:val="16"/>
          <w:szCs w:val="16"/>
        </w:rPr>
      </w:pPr>
      <w:r w:rsidRPr="007D7680">
        <w:rPr>
          <w:sz w:val="16"/>
          <w:szCs w:val="16"/>
        </w:rPr>
        <w:t>Zde se vedou</w:t>
      </w:r>
      <w:r w:rsidR="009709AD" w:rsidRPr="007D7680">
        <w:rPr>
          <w:sz w:val="16"/>
          <w:szCs w:val="16"/>
        </w:rPr>
        <w:t xml:space="preserve"> v </w:t>
      </w:r>
      <w:r w:rsidRPr="007D7680">
        <w:rPr>
          <w:sz w:val="16"/>
          <w:szCs w:val="16"/>
        </w:rPr>
        <w:t>patrnosti soudní poplatky. Při vyplňování tohoto sloupce se užije přiměřeně návodu pro vyplňování sloupce 11 rejstříku C.</w:t>
      </w:r>
    </w:p>
    <w:p w:rsidR="000F1416" w:rsidRPr="007D7680" w:rsidRDefault="000F1416" w:rsidP="00B04A98">
      <w:pPr>
        <w:pStyle w:val="Zkladntext"/>
        <w:keepNext/>
        <w:spacing w:before="120" w:after="60"/>
        <w:rPr>
          <w:b/>
          <w:sz w:val="16"/>
          <w:szCs w:val="16"/>
        </w:rPr>
      </w:pPr>
      <w:r w:rsidRPr="007D7680">
        <w:rPr>
          <w:b/>
          <w:sz w:val="16"/>
          <w:szCs w:val="16"/>
        </w:rPr>
        <w:t>Sloupec 8:</w:t>
      </w:r>
    </w:p>
    <w:p w:rsidR="000F1416" w:rsidRPr="007D7680" w:rsidRDefault="000F1416" w:rsidP="00B04A98">
      <w:pPr>
        <w:ind w:firstLine="357"/>
        <w:jc w:val="both"/>
        <w:rPr>
          <w:sz w:val="16"/>
          <w:szCs w:val="16"/>
        </w:rPr>
      </w:pPr>
      <w:r w:rsidRPr="007D7680">
        <w:rPr>
          <w:sz w:val="16"/>
          <w:szCs w:val="16"/>
        </w:rPr>
        <w:t>Zde se kromě poznámek</w:t>
      </w:r>
      <w:r w:rsidR="00581133" w:rsidRPr="007D7680">
        <w:rPr>
          <w:sz w:val="16"/>
          <w:szCs w:val="16"/>
        </w:rPr>
        <w:t xml:space="preserve"> o </w:t>
      </w:r>
      <w:r w:rsidRPr="007D7680">
        <w:rPr>
          <w:sz w:val="16"/>
          <w:szCs w:val="16"/>
        </w:rPr>
        <w:t>spisovém oběhu, psaných tužkou,</w:t>
      </w:r>
      <w:r w:rsidR="004609A0" w:rsidRPr="007D7680">
        <w:rPr>
          <w:sz w:val="16"/>
          <w:szCs w:val="16"/>
        </w:rPr>
        <w:t xml:space="preserve"> a </w:t>
      </w:r>
      <w:r w:rsidRPr="007D7680">
        <w:rPr>
          <w:sz w:val="16"/>
          <w:szCs w:val="16"/>
        </w:rPr>
        <w:t>poznámek, které jsou předepsány na jiných místech tohoto předpisu, vyznačí trvale zejména:</w:t>
      </w:r>
    </w:p>
    <w:p w:rsidR="000F1416" w:rsidRPr="007D7680" w:rsidRDefault="000F1416" w:rsidP="008D5D62">
      <w:pPr>
        <w:pStyle w:val="Seznam3"/>
        <w:numPr>
          <w:ilvl w:val="2"/>
          <w:numId w:val="178"/>
        </w:numPr>
        <w:jc w:val="both"/>
        <w:rPr>
          <w:sz w:val="16"/>
          <w:szCs w:val="16"/>
        </w:rPr>
      </w:pPr>
      <w:r w:rsidRPr="007D7680">
        <w:rPr>
          <w:sz w:val="16"/>
          <w:szCs w:val="16"/>
        </w:rPr>
        <w:t>přerušení řízení – např. „</w:t>
      </w:r>
      <w:r w:rsidRPr="007D7680">
        <w:rPr>
          <w:b/>
          <w:sz w:val="16"/>
          <w:szCs w:val="16"/>
        </w:rPr>
        <w:t>Přerušeno dne 10/1</w:t>
      </w:r>
      <w:r w:rsidRPr="007D7680">
        <w:rPr>
          <w:sz w:val="16"/>
          <w:szCs w:val="16"/>
        </w:rPr>
        <w:t>“, podání odvolání např. „</w:t>
      </w:r>
      <w:r w:rsidRPr="007D7680">
        <w:rPr>
          <w:b/>
          <w:sz w:val="16"/>
          <w:szCs w:val="16"/>
        </w:rPr>
        <w:t>23/4 Odvol</w:t>
      </w:r>
      <w:r w:rsidRPr="007D7680">
        <w:rPr>
          <w:sz w:val="16"/>
          <w:szCs w:val="16"/>
        </w:rPr>
        <w:t>“</w:t>
      </w:r>
      <w:r w:rsidR="00581133" w:rsidRPr="007D7680">
        <w:rPr>
          <w:sz w:val="16"/>
          <w:szCs w:val="16"/>
        </w:rPr>
        <w:t xml:space="preserve"> s </w:t>
      </w:r>
      <w:r w:rsidRPr="007D7680">
        <w:rPr>
          <w:sz w:val="16"/>
          <w:szCs w:val="16"/>
        </w:rPr>
        <w:t>uvedením výsledku,</w:t>
      </w:r>
    </w:p>
    <w:p w:rsidR="000F1416" w:rsidRPr="007D7680" w:rsidRDefault="000F1416" w:rsidP="008D5D62">
      <w:pPr>
        <w:pStyle w:val="Seznam3"/>
        <w:numPr>
          <w:ilvl w:val="2"/>
          <w:numId w:val="178"/>
        </w:numPr>
        <w:jc w:val="both"/>
        <w:rPr>
          <w:sz w:val="16"/>
          <w:szCs w:val="16"/>
        </w:rPr>
      </w:pPr>
      <w:r w:rsidRPr="007D7680">
        <w:rPr>
          <w:sz w:val="16"/>
          <w:szCs w:val="16"/>
        </w:rPr>
        <w:t>pokračování</w:t>
      </w:r>
      <w:r w:rsidR="009709AD" w:rsidRPr="007D7680">
        <w:rPr>
          <w:sz w:val="16"/>
          <w:szCs w:val="16"/>
        </w:rPr>
        <w:t xml:space="preserve"> v </w:t>
      </w:r>
      <w:r w:rsidRPr="007D7680">
        <w:rPr>
          <w:sz w:val="16"/>
          <w:szCs w:val="16"/>
        </w:rPr>
        <w:t>přerušeném řízení (např. „</w:t>
      </w:r>
      <w:r w:rsidRPr="007D7680">
        <w:rPr>
          <w:b/>
          <w:sz w:val="16"/>
          <w:szCs w:val="16"/>
        </w:rPr>
        <w:t>pokračování dne 12/5</w:t>
      </w:r>
      <w:r w:rsidRPr="007D7680">
        <w:rPr>
          <w:sz w:val="16"/>
          <w:szCs w:val="16"/>
        </w:rPr>
        <w:t>“),</w:t>
      </w:r>
    </w:p>
    <w:p w:rsidR="000F1416" w:rsidRPr="007D7680" w:rsidRDefault="000F1416" w:rsidP="008D5D62">
      <w:pPr>
        <w:pStyle w:val="Seznam3"/>
        <w:numPr>
          <w:ilvl w:val="2"/>
          <w:numId w:val="178"/>
        </w:numPr>
        <w:jc w:val="both"/>
        <w:rPr>
          <w:sz w:val="16"/>
          <w:szCs w:val="16"/>
        </w:rPr>
      </w:pPr>
      <w:r w:rsidRPr="007D7680">
        <w:rPr>
          <w:sz w:val="16"/>
          <w:szCs w:val="16"/>
        </w:rPr>
        <w:t>souvislost spisových značek</w:t>
      </w:r>
      <w:r w:rsidR="004609A0" w:rsidRPr="007D7680">
        <w:rPr>
          <w:sz w:val="16"/>
          <w:szCs w:val="16"/>
        </w:rPr>
        <w:t xml:space="preserve"> a </w:t>
      </w:r>
      <w:r w:rsidRPr="007D7680">
        <w:rPr>
          <w:sz w:val="16"/>
          <w:szCs w:val="16"/>
        </w:rPr>
        <w:t>důvod souvislosti, obdrží-li spis novou spisovou značku,</w:t>
      </w:r>
    </w:p>
    <w:p w:rsidR="000F1416" w:rsidRPr="007D7680" w:rsidRDefault="000F1416" w:rsidP="008D5D62">
      <w:pPr>
        <w:pStyle w:val="Seznam3"/>
        <w:numPr>
          <w:ilvl w:val="2"/>
          <w:numId w:val="178"/>
        </w:numPr>
        <w:jc w:val="both"/>
        <w:rPr>
          <w:sz w:val="16"/>
          <w:szCs w:val="16"/>
        </w:rPr>
      </w:pPr>
      <w:r w:rsidRPr="007D7680">
        <w:rPr>
          <w:sz w:val="16"/>
          <w:szCs w:val="16"/>
        </w:rPr>
        <w:t>datum podání odvolání</w:t>
      </w:r>
      <w:r w:rsidR="004609A0" w:rsidRPr="007D7680">
        <w:rPr>
          <w:sz w:val="16"/>
          <w:szCs w:val="16"/>
        </w:rPr>
        <w:t xml:space="preserve"> a </w:t>
      </w:r>
      <w:r w:rsidRPr="007D7680">
        <w:rPr>
          <w:sz w:val="16"/>
          <w:szCs w:val="16"/>
        </w:rPr>
        <w:t xml:space="preserve">jeho výsledek (např.: </w:t>
      </w:r>
      <w:r w:rsidR="003120BB" w:rsidRPr="007D7680">
        <w:rPr>
          <w:sz w:val="16"/>
          <w:szCs w:val="16"/>
        </w:rPr>
        <w:t>„</w:t>
      </w:r>
      <w:r w:rsidRPr="007D7680">
        <w:rPr>
          <w:b/>
          <w:sz w:val="16"/>
          <w:szCs w:val="16"/>
        </w:rPr>
        <w:t>25/5 odv. navrhovatel</w:t>
      </w:r>
      <w:r w:rsidRPr="007D7680">
        <w:rPr>
          <w:sz w:val="16"/>
          <w:szCs w:val="16"/>
        </w:rPr>
        <w:t>“),</w:t>
      </w:r>
    </w:p>
    <w:p w:rsidR="000F1416" w:rsidRPr="007D7680" w:rsidRDefault="000F1416" w:rsidP="008D5D62">
      <w:pPr>
        <w:pStyle w:val="Seznam3"/>
        <w:numPr>
          <w:ilvl w:val="2"/>
          <w:numId w:val="178"/>
        </w:numPr>
        <w:jc w:val="both"/>
        <w:rPr>
          <w:sz w:val="16"/>
          <w:szCs w:val="16"/>
        </w:rPr>
      </w:pPr>
      <w:r w:rsidRPr="007D7680">
        <w:rPr>
          <w:sz w:val="16"/>
          <w:szCs w:val="16"/>
        </w:rPr>
        <w:t>obnova řízení, dovolání, stížnost pro porušení zákona</w:t>
      </w:r>
      <w:r w:rsidR="004609A0" w:rsidRPr="007D7680">
        <w:rPr>
          <w:sz w:val="16"/>
          <w:szCs w:val="16"/>
        </w:rPr>
        <w:t xml:space="preserve"> a </w:t>
      </w:r>
      <w:r w:rsidRPr="007D7680">
        <w:rPr>
          <w:sz w:val="16"/>
          <w:szCs w:val="16"/>
        </w:rPr>
        <w:t>jejich výsledek,</w:t>
      </w:r>
    </w:p>
    <w:p w:rsidR="000F1416" w:rsidRPr="007D7680" w:rsidRDefault="000F1416" w:rsidP="008D5D62">
      <w:pPr>
        <w:pStyle w:val="Seznam3"/>
        <w:numPr>
          <w:ilvl w:val="2"/>
          <w:numId w:val="178"/>
        </w:numPr>
        <w:jc w:val="both"/>
        <w:rPr>
          <w:sz w:val="16"/>
          <w:szCs w:val="16"/>
        </w:rPr>
      </w:pPr>
      <w:r w:rsidRPr="007D7680">
        <w:rPr>
          <w:sz w:val="16"/>
          <w:szCs w:val="16"/>
        </w:rPr>
        <w:t>datum vydání výzvy</w:t>
      </w:r>
      <w:r w:rsidR="00157FE6" w:rsidRPr="007D7680">
        <w:rPr>
          <w:sz w:val="16"/>
          <w:szCs w:val="16"/>
        </w:rPr>
        <w:t>, aby se ten, kdo má listinu, přihlásil do 1 roku od vydání usnesení</w:t>
      </w:r>
      <w:r w:rsidR="00581133" w:rsidRPr="007D7680">
        <w:rPr>
          <w:sz w:val="16"/>
          <w:szCs w:val="16"/>
        </w:rPr>
        <w:t xml:space="preserve"> u </w:t>
      </w:r>
      <w:r w:rsidR="00157FE6" w:rsidRPr="007D7680">
        <w:rPr>
          <w:sz w:val="16"/>
          <w:szCs w:val="16"/>
        </w:rPr>
        <w:t>soudu, který usnesení vydal,</w:t>
      </w:r>
      <w:r w:rsidR="004609A0" w:rsidRPr="007D7680">
        <w:rPr>
          <w:sz w:val="16"/>
          <w:szCs w:val="16"/>
        </w:rPr>
        <w:t xml:space="preserve"> a </w:t>
      </w:r>
      <w:r w:rsidR="00157FE6" w:rsidRPr="007D7680">
        <w:rPr>
          <w:sz w:val="16"/>
          <w:szCs w:val="16"/>
        </w:rPr>
        <w:t>podle možností předložil listinu nebo aby podal proti návrhu námitky</w:t>
      </w:r>
      <w:r w:rsidRPr="007D7680">
        <w:rPr>
          <w:sz w:val="16"/>
          <w:szCs w:val="16"/>
        </w:rPr>
        <w:t>,</w:t>
      </w:r>
    </w:p>
    <w:p w:rsidR="000F1416" w:rsidRPr="007D7680" w:rsidRDefault="000F1416" w:rsidP="008D5D62">
      <w:pPr>
        <w:pStyle w:val="Seznam3"/>
        <w:numPr>
          <w:ilvl w:val="2"/>
          <w:numId w:val="178"/>
        </w:numPr>
        <w:jc w:val="both"/>
        <w:rPr>
          <w:sz w:val="16"/>
          <w:szCs w:val="16"/>
        </w:rPr>
      </w:pPr>
      <w:r w:rsidRPr="007D7680">
        <w:rPr>
          <w:sz w:val="16"/>
          <w:szCs w:val="16"/>
        </w:rPr>
        <w:t>vrácení podání</w:t>
      </w:r>
      <w:r w:rsidR="00581133" w:rsidRPr="007D7680">
        <w:rPr>
          <w:sz w:val="16"/>
          <w:szCs w:val="16"/>
        </w:rPr>
        <w:t xml:space="preserve"> k </w:t>
      </w:r>
      <w:r w:rsidRPr="007D7680">
        <w:rPr>
          <w:sz w:val="16"/>
          <w:szCs w:val="16"/>
        </w:rPr>
        <w:t>odstranění vad (např.: „</w:t>
      </w:r>
      <w:r w:rsidRPr="007D7680">
        <w:rPr>
          <w:b/>
          <w:sz w:val="16"/>
          <w:szCs w:val="16"/>
        </w:rPr>
        <w:t>4/2</w:t>
      </w:r>
      <w:r w:rsidR="00581133" w:rsidRPr="007D7680">
        <w:rPr>
          <w:b/>
          <w:sz w:val="16"/>
          <w:szCs w:val="16"/>
        </w:rPr>
        <w:t xml:space="preserve"> k </w:t>
      </w:r>
      <w:r w:rsidRPr="007D7680">
        <w:rPr>
          <w:b/>
          <w:sz w:val="16"/>
          <w:szCs w:val="16"/>
        </w:rPr>
        <w:t>opravě</w:t>
      </w:r>
      <w:r w:rsidRPr="007D7680">
        <w:rPr>
          <w:sz w:val="16"/>
          <w:szCs w:val="16"/>
        </w:rPr>
        <w:t>“),</w:t>
      </w:r>
    </w:p>
    <w:p w:rsidR="000F1416" w:rsidRPr="007D7680" w:rsidRDefault="000F1416" w:rsidP="008D5D62">
      <w:pPr>
        <w:pStyle w:val="Seznam3"/>
        <w:numPr>
          <w:ilvl w:val="2"/>
          <w:numId w:val="178"/>
        </w:numPr>
        <w:jc w:val="both"/>
        <w:rPr>
          <w:sz w:val="16"/>
          <w:szCs w:val="16"/>
        </w:rPr>
      </w:pPr>
      <w:r w:rsidRPr="007D7680">
        <w:rPr>
          <w:sz w:val="16"/>
          <w:szCs w:val="16"/>
        </w:rPr>
        <w:t>označení soudu nebo orgánu, jemuž byla věc postoupena</w:t>
      </w:r>
      <w:r w:rsidR="004609A0" w:rsidRPr="007D7680">
        <w:rPr>
          <w:sz w:val="16"/>
          <w:szCs w:val="16"/>
        </w:rPr>
        <w:t xml:space="preserve"> a </w:t>
      </w:r>
      <w:r w:rsidRPr="007D7680">
        <w:rPr>
          <w:sz w:val="16"/>
          <w:szCs w:val="16"/>
        </w:rPr>
        <w:t>datum odeslání spisu,</w:t>
      </w:r>
    </w:p>
    <w:p w:rsidR="000F1416" w:rsidRPr="007D7680" w:rsidRDefault="000F1416" w:rsidP="008D5D62">
      <w:pPr>
        <w:pStyle w:val="Seznam3"/>
        <w:numPr>
          <w:ilvl w:val="2"/>
          <w:numId w:val="178"/>
        </w:numPr>
        <w:jc w:val="both"/>
        <w:rPr>
          <w:sz w:val="16"/>
          <w:szCs w:val="16"/>
        </w:rPr>
      </w:pPr>
      <w:r w:rsidRPr="007D7680">
        <w:rPr>
          <w:sz w:val="16"/>
          <w:szCs w:val="16"/>
        </w:rPr>
        <w:t>další potřebné údaje podle okolnosti konkrétního případu.</w:t>
      </w:r>
    </w:p>
    <w:p w:rsidR="000F1416" w:rsidRPr="007D7680" w:rsidRDefault="000F1416" w:rsidP="00B04A98">
      <w:pPr>
        <w:pStyle w:val="Zkladntext"/>
        <w:keepNext/>
        <w:spacing w:before="360" w:after="100"/>
        <w:jc w:val="center"/>
        <w:outlineLvl w:val="3"/>
        <w:rPr>
          <w:b/>
          <w:sz w:val="16"/>
          <w:szCs w:val="16"/>
        </w:rPr>
      </w:pPr>
      <w:bookmarkStart w:id="12891" w:name="_Toc233193660"/>
      <w:bookmarkStart w:id="12892" w:name="_Toc221857253"/>
      <w:bookmarkStart w:id="12893" w:name="_Toc233210258"/>
      <w:bookmarkStart w:id="12894" w:name="_Toc233284077"/>
      <w:bookmarkStart w:id="12895" w:name="_Toc233286880"/>
      <w:bookmarkStart w:id="12896" w:name="_Toc233289842"/>
      <w:bookmarkStart w:id="12897" w:name="_Toc233292950"/>
      <w:bookmarkStart w:id="12898" w:name="_Toc233293619"/>
      <w:bookmarkStart w:id="12899" w:name="_Toc233199687"/>
      <w:bookmarkStart w:id="12900" w:name="_Toc233213854"/>
      <w:bookmarkStart w:id="12901" w:name="_Toc233216913"/>
      <w:bookmarkStart w:id="12902" w:name="_Toc203904410"/>
      <w:bookmarkStart w:id="12903" w:name="_Toc213960288"/>
      <w:bookmarkStart w:id="12904" w:name="_Toc233301730"/>
      <w:bookmarkStart w:id="12905" w:name="_Toc233303062"/>
      <w:bookmarkStart w:id="12906" w:name="_Toc233308337"/>
      <w:bookmarkStart w:id="12907" w:name="_Toc233313897"/>
      <w:bookmarkStart w:id="12908" w:name="_Toc233316198"/>
      <w:bookmarkStart w:id="12909" w:name="_Toc233343084"/>
      <w:bookmarkStart w:id="12910" w:name="_Toc233343750"/>
      <w:bookmarkStart w:id="12911" w:name="_Toc233345095"/>
      <w:bookmarkStart w:id="12912" w:name="_Toc233355578"/>
      <w:bookmarkStart w:id="12913" w:name="_Toc233358268"/>
      <w:bookmarkStart w:id="12914" w:name="_Toc233368950"/>
      <w:bookmarkStart w:id="12915" w:name="_Toc233371080"/>
      <w:bookmarkStart w:id="12916" w:name="_Toc64280769"/>
      <w:r w:rsidRPr="007D7680">
        <w:rPr>
          <w:b/>
          <w:sz w:val="16"/>
          <w:szCs w:val="16"/>
        </w:rPr>
        <w:t>III.</w:t>
      </w:r>
      <w:r w:rsidRPr="007D7680">
        <w:rPr>
          <w:b/>
          <w:sz w:val="16"/>
          <w:szCs w:val="16"/>
        </w:rPr>
        <w:br/>
        <w:t>Obživnutí věci</w:t>
      </w:r>
      <w:bookmarkEnd w:id="12891"/>
      <w:bookmarkEnd w:id="12892"/>
      <w:bookmarkEnd w:id="12893"/>
      <w:bookmarkEnd w:id="12894"/>
      <w:bookmarkEnd w:id="12895"/>
      <w:bookmarkEnd w:id="12896"/>
      <w:bookmarkEnd w:id="12897"/>
      <w:bookmarkEnd w:id="12898"/>
      <w:bookmarkEnd w:id="12899"/>
      <w:bookmarkEnd w:id="12900"/>
      <w:bookmarkEnd w:id="12901"/>
      <w:bookmarkEnd w:id="12902"/>
      <w:bookmarkEnd w:id="12903"/>
      <w:bookmarkEnd w:id="12904"/>
      <w:bookmarkEnd w:id="12905"/>
      <w:bookmarkEnd w:id="12906"/>
      <w:bookmarkEnd w:id="12907"/>
      <w:bookmarkEnd w:id="12908"/>
      <w:bookmarkEnd w:id="12909"/>
      <w:bookmarkEnd w:id="12910"/>
      <w:bookmarkEnd w:id="12911"/>
      <w:bookmarkEnd w:id="12912"/>
      <w:bookmarkEnd w:id="12913"/>
      <w:bookmarkEnd w:id="12914"/>
      <w:bookmarkEnd w:id="12915"/>
      <w:bookmarkEnd w:id="12916"/>
    </w:p>
    <w:p w:rsidR="000F1416" w:rsidRPr="007D7680" w:rsidRDefault="000F1416" w:rsidP="00B04A98">
      <w:pPr>
        <w:ind w:firstLine="357"/>
        <w:jc w:val="both"/>
        <w:rPr>
          <w:sz w:val="16"/>
          <w:szCs w:val="16"/>
        </w:rPr>
      </w:pPr>
      <w:r w:rsidRPr="007D7680">
        <w:rPr>
          <w:sz w:val="16"/>
          <w:szCs w:val="16"/>
        </w:rPr>
        <w:t>Za rejstříkový převod podle oddílu V. se vyznačí přehled věcí obživlých takto:</w:t>
      </w:r>
    </w:p>
    <w:p w:rsidR="000F1416" w:rsidRPr="007D7680" w:rsidRDefault="000F1416" w:rsidP="00B04A98">
      <w:pPr>
        <w:ind w:firstLine="357"/>
        <w:jc w:val="both"/>
        <w:rPr>
          <w:sz w:val="16"/>
          <w:szCs w:val="16"/>
        </w:rPr>
      </w:pPr>
      <w:r w:rsidRPr="007D7680">
        <w:rPr>
          <w:sz w:val="16"/>
          <w:szCs w:val="16"/>
        </w:rPr>
        <w:t>Věci obživlé:</w:t>
      </w:r>
    </w:p>
    <w:p w:rsidR="000F1416" w:rsidRPr="007D7680" w:rsidRDefault="000F1416" w:rsidP="00B04A98">
      <w:pPr>
        <w:pStyle w:val="Seznam3"/>
        <w:rPr>
          <w:sz w:val="16"/>
          <w:szCs w:val="16"/>
        </w:rPr>
      </w:pPr>
      <w:r w:rsidRPr="007D7680">
        <w:rPr>
          <w:sz w:val="16"/>
          <w:szCs w:val="16"/>
        </w:rPr>
        <w:t>I.</w:t>
      </w:r>
      <w:r w:rsidRPr="007D7680">
        <w:rPr>
          <w:sz w:val="16"/>
          <w:szCs w:val="16"/>
        </w:rPr>
        <w:tab/>
        <w:t>čtvrtletí:</w:t>
      </w:r>
    </w:p>
    <w:p w:rsidR="000F1416" w:rsidRPr="007D7680" w:rsidRDefault="000F1416" w:rsidP="00B04A98">
      <w:pPr>
        <w:pStyle w:val="Seznam3"/>
        <w:rPr>
          <w:sz w:val="16"/>
          <w:szCs w:val="16"/>
        </w:rPr>
      </w:pPr>
      <w:r w:rsidRPr="007D7680">
        <w:rPr>
          <w:sz w:val="16"/>
          <w:szCs w:val="16"/>
        </w:rPr>
        <w:t>II.</w:t>
      </w:r>
      <w:r w:rsidRPr="007D7680">
        <w:rPr>
          <w:sz w:val="16"/>
          <w:szCs w:val="16"/>
        </w:rPr>
        <w:tab/>
        <w:t>čtvrtletí:</w:t>
      </w:r>
    </w:p>
    <w:p w:rsidR="000F1416" w:rsidRPr="007D7680" w:rsidRDefault="000F1416" w:rsidP="00B04A98">
      <w:pPr>
        <w:pStyle w:val="Seznam3"/>
        <w:rPr>
          <w:sz w:val="16"/>
          <w:szCs w:val="16"/>
        </w:rPr>
      </w:pPr>
      <w:r w:rsidRPr="007D7680">
        <w:rPr>
          <w:sz w:val="16"/>
          <w:szCs w:val="16"/>
        </w:rPr>
        <w:t>III.</w:t>
      </w:r>
      <w:r w:rsidRPr="007D7680">
        <w:rPr>
          <w:sz w:val="16"/>
          <w:szCs w:val="16"/>
        </w:rPr>
        <w:tab/>
        <w:t>čtvrtletí:</w:t>
      </w:r>
    </w:p>
    <w:p w:rsidR="000F1416" w:rsidRPr="007D7680" w:rsidRDefault="000F1416" w:rsidP="00B04A98">
      <w:pPr>
        <w:pStyle w:val="Seznam3"/>
        <w:rPr>
          <w:sz w:val="16"/>
          <w:szCs w:val="16"/>
        </w:rPr>
      </w:pPr>
      <w:r w:rsidRPr="007D7680">
        <w:rPr>
          <w:sz w:val="16"/>
          <w:szCs w:val="16"/>
        </w:rPr>
        <w:t>IV.</w:t>
      </w:r>
      <w:r w:rsidRPr="007D7680">
        <w:rPr>
          <w:sz w:val="16"/>
          <w:szCs w:val="16"/>
        </w:rPr>
        <w:tab/>
        <w:t>čtvrtletí</w:t>
      </w:r>
    </w:p>
    <w:p w:rsidR="000F1416" w:rsidRPr="007D7680" w:rsidRDefault="000F1416" w:rsidP="00B04A98">
      <w:pPr>
        <w:ind w:firstLine="357"/>
        <w:jc w:val="both"/>
        <w:rPr>
          <w:sz w:val="16"/>
          <w:szCs w:val="16"/>
        </w:rPr>
      </w:pPr>
      <w:r w:rsidRPr="007D7680">
        <w:rPr>
          <w:sz w:val="16"/>
          <w:szCs w:val="16"/>
        </w:rPr>
        <w:t>Do tohoto přehledu se zapíší všechny obživlé věci (</w:t>
      </w:r>
      <w:r w:rsidR="00FE0AA5" w:rsidRPr="007D7680">
        <w:rPr>
          <w:sz w:val="16"/>
          <w:szCs w:val="16"/>
        </w:rPr>
        <w:t>§ </w:t>
      </w:r>
      <w:r w:rsidRPr="007D7680">
        <w:rPr>
          <w:sz w:val="16"/>
          <w:szCs w:val="16"/>
        </w:rPr>
        <w:t>161a),</w:t>
      </w:r>
      <w:r w:rsidR="004609A0" w:rsidRPr="007D7680">
        <w:rPr>
          <w:sz w:val="16"/>
          <w:szCs w:val="16"/>
        </w:rPr>
        <w:t xml:space="preserve"> a </w:t>
      </w:r>
      <w:r w:rsidRPr="007D7680">
        <w:rPr>
          <w:sz w:val="16"/>
          <w:szCs w:val="16"/>
        </w:rPr>
        <w:t>to tak, že se zapíše běžné číslo obživlé věci do příslušného čtvrtletí,</w:t>
      </w:r>
      <w:r w:rsidR="009709AD" w:rsidRPr="007D7680">
        <w:rPr>
          <w:sz w:val="16"/>
          <w:szCs w:val="16"/>
        </w:rPr>
        <w:t xml:space="preserve"> v </w:t>
      </w:r>
      <w:r w:rsidRPr="007D7680">
        <w:rPr>
          <w:sz w:val="16"/>
          <w:szCs w:val="16"/>
        </w:rPr>
        <w:t>němž věc obživla (obživne-li věc</w:t>
      </w:r>
      <w:r w:rsidR="009709AD" w:rsidRPr="007D7680">
        <w:rPr>
          <w:sz w:val="16"/>
          <w:szCs w:val="16"/>
        </w:rPr>
        <w:t xml:space="preserve"> v </w:t>
      </w:r>
      <w:r w:rsidRPr="007D7680">
        <w:rPr>
          <w:sz w:val="16"/>
          <w:szCs w:val="16"/>
        </w:rPr>
        <w:t>jiném roce, než ve kterém napadla, lomí se běžné číslo posledními dvěma číslicemi letopočtu).</w:t>
      </w:r>
    </w:p>
    <w:p w:rsidR="000F1416" w:rsidRPr="007D7680" w:rsidRDefault="000F1416" w:rsidP="00B04A98">
      <w:pPr>
        <w:ind w:firstLine="357"/>
        <w:jc w:val="both"/>
        <w:rPr>
          <w:sz w:val="16"/>
          <w:szCs w:val="16"/>
        </w:rPr>
      </w:pPr>
      <w:r w:rsidRPr="007D7680">
        <w:rPr>
          <w:sz w:val="16"/>
          <w:szCs w:val="16"/>
        </w:rPr>
        <w:t>Po dalším vyřízení (po vyplnění sloupce 5</w:t>
      </w:r>
      <w:r w:rsidR="00581133" w:rsidRPr="007D7680">
        <w:rPr>
          <w:sz w:val="16"/>
          <w:szCs w:val="16"/>
        </w:rPr>
        <w:t xml:space="preserve"> u </w:t>
      </w:r>
      <w:r w:rsidRPr="007D7680">
        <w:rPr>
          <w:sz w:val="16"/>
          <w:szCs w:val="16"/>
        </w:rPr>
        <w:t>obživlé věci) se</w:t>
      </w:r>
      <w:r w:rsidR="009709AD" w:rsidRPr="007D7680">
        <w:rPr>
          <w:sz w:val="16"/>
          <w:szCs w:val="16"/>
        </w:rPr>
        <w:t xml:space="preserve"> v </w:t>
      </w:r>
      <w:r w:rsidRPr="007D7680">
        <w:rPr>
          <w:sz w:val="16"/>
          <w:szCs w:val="16"/>
        </w:rPr>
        <w:t>tomto přehledu běžné číslo věci přeškrtne.</w:t>
      </w:r>
    </w:p>
    <w:p w:rsidR="000F1416" w:rsidRPr="007D7680" w:rsidRDefault="000F1416" w:rsidP="00B04A98">
      <w:pPr>
        <w:pStyle w:val="Zkladntext"/>
        <w:keepNext/>
        <w:spacing w:before="360" w:after="100"/>
        <w:jc w:val="center"/>
        <w:outlineLvl w:val="3"/>
        <w:rPr>
          <w:b/>
          <w:sz w:val="16"/>
          <w:szCs w:val="16"/>
        </w:rPr>
      </w:pPr>
      <w:bookmarkStart w:id="12917" w:name="_Toc233193661"/>
      <w:bookmarkStart w:id="12918" w:name="_Toc221857254"/>
      <w:bookmarkStart w:id="12919" w:name="_Toc233210259"/>
      <w:bookmarkStart w:id="12920" w:name="_Toc233284078"/>
      <w:bookmarkStart w:id="12921" w:name="_Toc233286881"/>
      <w:bookmarkStart w:id="12922" w:name="_Toc233289843"/>
      <w:bookmarkStart w:id="12923" w:name="_Toc233292951"/>
      <w:bookmarkStart w:id="12924" w:name="_Toc233293620"/>
      <w:bookmarkStart w:id="12925" w:name="_Toc233199688"/>
      <w:bookmarkStart w:id="12926" w:name="_Toc233213855"/>
      <w:bookmarkStart w:id="12927" w:name="_Toc233216914"/>
      <w:bookmarkStart w:id="12928" w:name="_Toc213960289"/>
      <w:bookmarkStart w:id="12929" w:name="_Toc233301731"/>
      <w:bookmarkStart w:id="12930" w:name="_Toc233303063"/>
      <w:bookmarkStart w:id="12931" w:name="_Toc233308338"/>
      <w:bookmarkStart w:id="12932" w:name="_Toc233313898"/>
      <w:bookmarkStart w:id="12933" w:name="_Toc233316199"/>
      <w:bookmarkStart w:id="12934" w:name="_Toc233343085"/>
      <w:bookmarkStart w:id="12935" w:name="_Toc233343751"/>
      <w:bookmarkStart w:id="12936" w:name="_Toc233345096"/>
      <w:bookmarkStart w:id="12937" w:name="_Toc233355579"/>
      <w:bookmarkStart w:id="12938" w:name="_Toc233358269"/>
      <w:bookmarkStart w:id="12939" w:name="_Toc233368951"/>
      <w:bookmarkStart w:id="12940" w:name="_Toc233371081"/>
      <w:bookmarkStart w:id="12941" w:name="_Toc64280770"/>
      <w:r w:rsidRPr="007D7680">
        <w:rPr>
          <w:b/>
          <w:sz w:val="16"/>
          <w:szCs w:val="16"/>
        </w:rPr>
        <w:lastRenderedPageBreak/>
        <w:t>IV.</w:t>
      </w:r>
      <w:r w:rsidRPr="007D7680">
        <w:rPr>
          <w:b/>
          <w:sz w:val="16"/>
          <w:szCs w:val="16"/>
        </w:rPr>
        <w:br/>
        <w:t>Odškrtávání</w:t>
      </w:r>
      <w:bookmarkEnd w:id="12917"/>
      <w:bookmarkEnd w:id="12918"/>
      <w:bookmarkEnd w:id="12919"/>
      <w:bookmarkEnd w:id="12920"/>
      <w:bookmarkEnd w:id="12921"/>
      <w:bookmarkEnd w:id="12922"/>
      <w:bookmarkEnd w:id="12923"/>
      <w:bookmarkEnd w:id="12924"/>
      <w:bookmarkEnd w:id="12925"/>
      <w:bookmarkEnd w:id="12926"/>
      <w:bookmarkEnd w:id="12927"/>
      <w:bookmarkEnd w:id="12928"/>
      <w:bookmarkEnd w:id="12929"/>
      <w:bookmarkEnd w:id="12930"/>
      <w:bookmarkEnd w:id="12931"/>
      <w:bookmarkEnd w:id="12932"/>
      <w:bookmarkEnd w:id="12933"/>
      <w:bookmarkEnd w:id="12934"/>
      <w:bookmarkEnd w:id="12935"/>
      <w:bookmarkEnd w:id="12936"/>
      <w:bookmarkEnd w:id="12937"/>
      <w:bookmarkEnd w:id="12938"/>
      <w:bookmarkEnd w:id="12939"/>
      <w:bookmarkEnd w:id="12940"/>
      <w:bookmarkEnd w:id="12941"/>
    </w:p>
    <w:p w:rsidR="000F1416" w:rsidRPr="007D7680" w:rsidRDefault="000F1416" w:rsidP="00B04A98">
      <w:pPr>
        <w:ind w:firstLine="357"/>
        <w:jc w:val="both"/>
        <w:rPr>
          <w:sz w:val="16"/>
          <w:szCs w:val="16"/>
        </w:rPr>
      </w:pPr>
      <w:r w:rsidRPr="007D7680">
        <w:rPr>
          <w:sz w:val="16"/>
          <w:szCs w:val="16"/>
        </w:rPr>
        <w:t>Věc se pro statistické účely jako konečná vykáže po vyplnění sloupce 6.</w:t>
      </w:r>
    </w:p>
    <w:p w:rsidR="000F1416" w:rsidRPr="007D7680" w:rsidRDefault="000F1416" w:rsidP="00B04A98">
      <w:pPr>
        <w:ind w:firstLine="357"/>
        <w:jc w:val="both"/>
        <w:rPr>
          <w:sz w:val="16"/>
          <w:szCs w:val="16"/>
        </w:rPr>
      </w:pPr>
      <w:r w:rsidRPr="007D7680">
        <w:rPr>
          <w:sz w:val="16"/>
          <w:szCs w:val="16"/>
        </w:rPr>
        <w:t>Za vyřízené se nepovažují věci přerušené.</w:t>
      </w:r>
    </w:p>
    <w:p w:rsidR="000F1416" w:rsidRPr="007D7680" w:rsidRDefault="000F1416" w:rsidP="00B04A98">
      <w:pPr>
        <w:pStyle w:val="Zkladntext"/>
        <w:keepNext/>
        <w:spacing w:before="360" w:after="100"/>
        <w:jc w:val="center"/>
        <w:outlineLvl w:val="3"/>
        <w:rPr>
          <w:b/>
          <w:sz w:val="16"/>
          <w:szCs w:val="16"/>
        </w:rPr>
      </w:pPr>
      <w:bookmarkStart w:id="12942" w:name="_Toc233193662"/>
      <w:bookmarkStart w:id="12943" w:name="_Toc221857255"/>
      <w:bookmarkStart w:id="12944" w:name="_Toc233210260"/>
      <w:bookmarkStart w:id="12945" w:name="_Toc233284079"/>
      <w:bookmarkStart w:id="12946" w:name="_Toc233286882"/>
      <w:bookmarkStart w:id="12947" w:name="_Toc233289844"/>
      <w:bookmarkStart w:id="12948" w:name="_Toc233292952"/>
      <w:bookmarkStart w:id="12949" w:name="_Toc233293621"/>
      <w:bookmarkStart w:id="12950" w:name="_Toc233199689"/>
      <w:bookmarkStart w:id="12951" w:name="_Toc233213856"/>
      <w:bookmarkStart w:id="12952" w:name="_Toc233216915"/>
      <w:bookmarkStart w:id="12953" w:name="_Toc213960290"/>
      <w:bookmarkStart w:id="12954" w:name="_Toc233301732"/>
      <w:bookmarkStart w:id="12955" w:name="_Toc233303064"/>
      <w:bookmarkStart w:id="12956" w:name="_Toc233308339"/>
      <w:bookmarkStart w:id="12957" w:name="_Toc233313899"/>
      <w:bookmarkStart w:id="12958" w:name="_Toc233316200"/>
      <w:bookmarkStart w:id="12959" w:name="_Toc233343086"/>
      <w:bookmarkStart w:id="12960" w:name="_Toc233343752"/>
      <w:bookmarkStart w:id="12961" w:name="_Toc233345097"/>
      <w:bookmarkStart w:id="12962" w:name="_Toc233355580"/>
      <w:bookmarkStart w:id="12963" w:name="_Toc233358270"/>
      <w:bookmarkStart w:id="12964" w:name="_Toc233368952"/>
      <w:bookmarkStart w:id="12965" w:name="_Toc233371082"/>
      <w:bookmarkStart w:id="12966" w:name="_Toc64280771"/>
      <w:r w:rsidRPr="007D7680">
        <w:rPr>
          <w:b/>
          <w:sz w:val="16"/>
          <w:szCs w:val="16"/>
        </w:rPr>
        <w:t>V.</w:t>
      </w:r>
      <w:r w:rsidRPr="007D7680">
        <w:rPr>
          <w:b/>
          <w:sz w:val="16"/>
          <w:szCs w:val="16"/>
        </w:rPr>
        <w:br/>
        <w:t>Rejstříkový převod</w:t>
      </w:r>
      <w:bookmarkEnd w:id="12942"/>
      <w:bookmarkEnd w:id="12943"/>
      <w:bookmarkEnd w:id="12944"/>
      <w:bookmarkEnd w:id="12945"/>
      <w:bookmarkEnd w:id="12946"/>
      <w:bookmarkEnd w:id="12947"/>
      <w:bookmarkEnd w:id="12948"/>
      <w:bookmarkEnd w:id="12949"/>
      <w:bookmarkEnd w:id="12950"/>
      <w:bookmarkEnd w:id="12951"/>
      <w:bookmarkEnd w:id="12952"/>
      <w:bookmarkEnd w:id="12953"/>
      <w:bookmarkEnd w:id="12954"/>
      <w:bookmarkEnd w:id="12955"/>
      <w:bookmarkEnd w:id="12956"/>
      <w:bookmarkEnd w:id="12957"/>
      <w:bookmarkEnd w:id="12958"/>
      <w:bookmarkEnd w:id="12959"/>
      <w:bookmarkEnd w:id="12960"/>
      <w:bookmarkEnd w:id="12961"/>
      <w:bookmarkEnd w:id="12962"/>
      <w:bookmarkEnd w:id="12963"/>
      <w:bookmarkEnd w:id="12964"/>
      <w:bookmarkEnd w:id="12965"/>
      <w:bookmarkEnd w:id="12966"/>
    </w:p>
    <w:p w:rsidR="000F1416" w:rsidRPr="007D7680" w:rsidRDefault="004609A0" w:rsidP="00B04A98">
      <w:pPr>
        <w:ind w:firstLine="357"/>
        <w:jc w:val="both"/>
        <w:rPr>
          <w:sz w:val="16"/>
          <w:szCs w:val="16"/>
        </w:rPr>
      </w:pPr>
      <w:r w:rsidRPr="007D7680">
        <w:rPr>
          <w:sz w:val="16"/>
          <w:szCs w:val="16"/>
        </w:rPr>
        <w:t>U </w:t>
      </w:r>
      <w:r w:rsidR="000F1416" w:rsidRPr="007D7680">
        <w:rPr>
          <w:sz w:val="16"/>
          <w:szCs w:val="16"/>
        </w:rPr>
        <w:t xml:space="preserve">rejstříku </w:t>
      </w:r>
      <w:r w:rsidRPr="007D7680">
        <w:rPr>
          <w:sz w:val="16"/>
          <w:szCs w:val="16"/>
        </w:rPr>
        <w:t>U </w:t>
      </w:r>
      <w:r w:rsidR="000F1416" w:rsidRPr="007D7680">
        <w:rPr>
          <w:sz w:val="16"/>
          <w:szCs w:val="16"/>
        </w:rPr>
        <w:t xml:space="preserve">se rejstříkový převod sestaví dle </w:t>
      </w:r>
      <w:r w:rsidR="00FE0AA5" w:rsidRPr="007D7680">
        <w:rPr>
          <w:sz w:val="16"/>
          <w:szCs w:val="16"/>
        </w:rPr>
        <w:t>§ </w:t>
      </w:r>
      <w:r w:rsidR="000F1416" w:rsidRPr="007D7680">
        <w:rPr>
          <w:sz w:val="16"/>
          <w:szCs w:val="16"/>
        </w:rPr>
        <w:t>158.</w:t>
      </w:r>
    </w:p>
    <w:p w:rsidR="000F1416" w:rsidRPr="007D7680" w:rsidRDefault="000F1416" w:rsidP="00B04A98">
      <w:pPr>
        <w:ind w:firstLine="357"/>
        <w:jc w:val="both"/>
        <w:rPr>
          <w:sz w:val="16"/>
          <w:szCs w:val="16"/>
        </w:rPr>
      </w:pPr>
      <w:r w:rsidRPr="007D7680">
        <w:rPr>
          <w:sz w:val="16"/>
          <w:szCs w:val="16"/>
        </w:rPr>
        <w:t>Za rejstříkový převod se založí pododdíl „</w:t>
      </w:r>
      <w:r w:rsidRPr="007D7680">
        <w:rPr>
          <w:b/>
          <w:sz w:val="16"/>
          <w:szCs w:val="16"/>
        </w:rPr>
        <w:t>z toho přerušeno</w:t>
      </w:r>
      <w:r w:rsidRPr="007D7680">
        <w:rPr>
          <w:sz w:val="16"/>
          <w:szCs w:val="16"/>
        </w:rPr>
        <w:t>“.</w:t>
      </w:r>
    </w:p>
    <w:p w:rsidR="000F1416" w:rsidRPr="007D7680" w:rsidRDefault="000F1416" w:rsidP="00B04A98">
      <w:pPr>
        <w:pStyle w:val="Zkladntext"/>
        <w:keepNext/>
        <w:spacing w:before="360" w:after="100"/>
        <w:jc w:val="center"/>
        <w:outlineLvl w:val="3"/>
        <w:rPr>
          <w:b/>
          <w:sz w:val="16"/>
          <w:szCs w:val="16"/>
        </w:rPr>
      </w:pPr>
      <w:bookmarkStart w:id="12967" w:name="_Toc233193663"/>
      <w:bookmarkStart w:id="12968" w:name="_Toc221857256"/>
      <w:bookmarkStart w:id="12969" w:name="_Toc233210261"/>
      <w:bookmarkStart w:id="12970" w:name="_Toc233284080"/>
      <w:bookmarkStart w:id="12971" w:name="_Toc233286883"/>
      <w:bookmarkStart w:id="12972" w:name="_Toc233289845"/>
      <w:bookmarkStart w:id="12973" w:name="_Toc233292953"/>
      <w:bookmarkStart w:id="12974" w:name="_Toc233293622"/>
      <w:bookmarkStart w:id="12975" w:name="_Toc233199690"/>
      <w:bookmarkStart w:id="12976" w:name="_Toc233213857"/>
      <w:bookmarkStart w:id="12977" w:name="_Toc233216916"/>
      <w:bookmarkStart w:id="12978" w:name="_Toc213960291"/>
      <w:bookmarkStart w:id="12979" w:name="_Toc233301733"/>
      <w:bookmarkStart w:id="12980" w:name="_Toc233303065"/>
      <w:bookmarkStart w:id="12981" w:name="_Toc233308340"/>
      <w:bookmarkStart w:id="12982" w:name="_Toc233313900"/>
      <w:bookmarkStart w:id="12983" w:name="_Toc233316201"/>
      <w:bookmarkStart w:id="12984" w:name="_Toc233343087"/>
      <w:bookmarkStart w:id="12985" w:name="_Toc233343753"/>
      <w:bookmarkStart w:id="12986" w:name="_Toc233345098"/>
      <w:bookmarkStart w:id="12987" w:name="_Toc233355581"/>
      <w:bookmarkStart w:id="12988" w:name="_Toc233358271"/>
      <w:bookmarkStart w:id="12989" w:name="_Toc233368953"/>
      <w:bookmarkStart w:id="12990" w:name="_Toc233371083"/>
      <w:bookmarkStart w:id="12991" w:name="_Toc64280772"/>
      <w:r w:rsidRPr="007D7680">
        <w:rPr>
          <w:b/>
          <w:sz w:val="16"/>
          <w:szCs w:val="16"/>
        </w:rPr>
        <w:t>VI.</w:t>
      </w:r>
      <w:r w:rsidRPr="007D7680">
        <w:rPr>
          <w:b/>
          <w:sz w:val="16"/>
          <w:szCs w:val="16"/>
        </w:rPr>
        <w:br/>
        <w:t>Seznam jmen</w:t>
      </w:r>
      <w:bookmarkEnd w:id="12967"/>
      <w:bookmarkEnd w:id="12968"/>
      <w:bookmarkEnd w:id="12969"/>
      <w:bookmarkEnd w:id="12970"/>
      <w:bookmarkEnd w:id="12971"/>
      <w:bookmarkEnd w:id="12972"/>
      <w:bookmarkEnd w:id="12973"/>
      <w:bookmarkEnd w:id="12974"/>
      <w:bookmarkEnd w:id="12975"/>
      <w:bookmarkEnd w:id="12976"/>
      <w:bookmarkEnd w:id="12977"/>
      <w:bookmarkEnd w:id="12978"/>
      <w:bookmarkEnd w:id="12979"/>
      <w:bookmarkEnd w:id="12980"/>
      <w:bookmarkEnd w:id="12981"/>
      <w:bookmarkEnd w:id="12982"/>
      <w:bookmarkEnd w:id="12983"/>
      <w:bookmarkEnd w:id="12984"/>
      <w:bookmarkEnd w:id="12985"/>
      <w:bookmarkEnd w:id="12986"/>
      <w:bookmarkEnd w:id="12987"/>
      <w:bookmarkEnd w:id="12988"/>
      <w:bookmarkEnd w:id="12989"/>
      <w:bookmarkEnd w:id="12990"/>
      <w:bookmarkEnd w:id="12991"/>
    </w:p>
    <w:p w:rsidR="000F1416" w:rsidRPr="007D7680" w:rsidRDefault="000F1416" w:rsidP="00B04A98">
      <w:pPr>
        <w:ind w:firstLine="357"/>
        <w:jc w:val="both"/>
        <w:rPr>
          <w:sz w:val="16"/>
          <w:szCs w:val="16"/>
        </w:rPr>
      </w:pPr>
      <w:r w:rsidRPr="007D7680">
        <w:rPr>
          <w:sz w:val="16"/>
          <w:szCs w:val="16"/>
        </w:rPr>
        <w:t>K rejstříku </w:t>
      </w:r>
      <w:r w:rsidR="004609A0" w:rsidRPr="007D7680">
        <w:rPr>
          <w:sz w:val="16"/>
          <w:szCs w:val="16"/>
        </w:rPr>
        <w:t>U </w:t>
      </w:r>
      <w:r w:rsidRPr="007D7680">
        <w:rPr>
          <w:sz w:val="16"/>
          <w:szCs w:val="16"/>
        </w:rPr>
        <w:t xml:space="preserve">se vede seznam jmen podle </w:t>
      </w:r>
      <w:r w:rsidR="00157FE6" w:rsidRPr="007D7680">
        <w:rPr>
          <w:sz w:val="16"/>
          <w:szCs w:val="16"/>
        </w:rPr>
        <w:t xml:space="preserve">osobních </w:t>
      </w:r>
      <w:r w:rsidRPr="007D7680">
        <w:rPr>
          <w:sz w:val="16"/>
          <w:szCs w:val="16"/>
        </w:rPr>
        <w:t>jmen</w:t>
      </w:r>
      <w:r w:rsidR="004609A0" w:rsidRPr="007D7680">
        <w:rPr>
          <w:sz w:val="16"/>
          <w:szCs w:val="16"/>
        </w:rPr>
        <w:t xml:space="preserve"> a </w:t>
      </w:r>
      <w:r w:rsidRPr="007D7680">
        <w:rPr>
          <w:sz w:val="16"/>
          <w:szCs w:val="16"/>
        </w:rPr>
        <w:t>příjmení (názvu</w:t>
      </w:r>
      <w:r w:rsidR="004609A0" w:rsidRPr="007D7680">
        <w:rPr>
          <w:sz w:val="16"/>
          <w:szCs w:val="16"/>
        </w:rPr>
        <w:t xml:space="preserve"> a </w:t>
      </w:r>
      <w:r w:rsidRPr="007D7680">
        <w:rPr>
          <w:sz w:val="16"/>
          <w:szCs w:val="16"/>
        </w:rPr>
        <w:t>sídla) žalobce (navrhovatele). V poznámkovém sloupci se vždy uvede stručné označení předmětu řízení způsobem uvedeným ve sloupci 4.</w:t>
      </w:r>
    </w:p>
    <w:p w:rsidR="000F1416" w:rsidRPr="007D7680" w:rsidRDefault="000F1416" w:rsidP="00B04A98">
      <w:pPr>
        <w:ind w:firstLine="357"/>
        <w:jc w:val="both"/>
        <w:rPr>
          <w:sz w:val="16"/>
          <w:szCs w:val="16"/>
        </w:rPr>
      </w:pPr>
      <w:r w:rsidRPr="007D7680">
        <w:rPr>
          <w:sz w:val="16"/>
          <w:szCs w:val="16"/>
        </w:rPr>
        <w:t>Dostane-li spis novou spisovou značku, zapíše se do seznamu jmen tohoto ročníku, kdy je věc znovu zapsána do rejstříku,</w:t>
      </w:r>
      <w:r w:rsidR="004609A0" w:rsidRPr="007D7680">
        <w:rPr>
          <w:sz w:val="16"/>
          <w:szCs w:val="16"/>
        </w:rPr>
        <w:t xml:space="preserve"> a </w:t>
      </w:r>
      <w:r w:rsidRPr="007D7680">
        <w:rPr>
          <w:sz w:val="16"/>
          <w:szCs w:val="16"/>
        </w:rPr>
        <w:t>nová spisová značka se vyznačí též</w:t>
      </w:r>
      <w:r w:rsidR="00581133" w:rsidRPr="007D7680">
        <w:rPr>
          <w:sz w:val="16"/>
          <w:szCs w:val="16"/>
        </w:rPr>
        <w:t xml:space="preserve"> u </w:t>
      </w:r>
      <w:r w:rsidRPr="007D7680">
        <w:rPr>
          <w:sz w:val="16"/>
          <w:szCs w:val="16"/>
        </w:rPr>
        <w:t>původního zápisu</w:t>
      </w:r>
      <w:r w:rsidR="009709AD" w:rsidRPr="007D7680">
        <w:rPr>
          <w:sz w:val="16"/>
          <w:szCs w:val="16"/>
        </w:rPr>
        <w:t xml:space="preserve"> v </w:t>
      </w:r>
      <w:r w:rsidRPr="007D7680">
        <w:rPr>
          <w:sz w:val="16"/>
          <w:szCs w:val="16"/>
        </w:rPr>
        <w:t>seznamu jmen, kde se původní spisová značka přeškrtne.</w:t>
      </w:r>
    </w:p>
    <w:p w:rsidR="000F1416" w:rsidRPr="007D7680" w:rsidRDefault="000F1416" w:rsidP="00B04A98">
      <w:pPr>
        <w:pStyle w:val="Prosttext"/>
        <w:keepNext/>
        <w:spacing w:before="360" w:after="240"/>
        <w:jc w:val="center"/>
        <w:outlineLvl w:val="2"/>
        <w:rPr>
          <w:rFonts w:ascii="Times New Roman" w:eastAsia="MS Mincho" w:hAnsi="Times New Roman"/>
          <w:b/>
          <w:sz w:val="16"/>
          <w:szCs w:val="16"/>
        </w:rPr>
      </w:pPr>
      <w:r w:rsidRPr="007D7680">
        <w:rPr>
          <w:rFonts w:ascii="Times New Roman" w:eastAsia="MS Mincho" w:hAnsi="Times New Roman"/>
          <w:sz w:val="16"/>
          <w:szCs w:val="16"/>
        </w:rPr>
        <w:br w:type="page"/>
      </w:r>
      <w:bookmarkStart w:id="12992" w:name="_Toc233193664"/>
      <w:bookmarkStart w:id="12993" w:name="_Toc221857257"/>
      <w:bookmarkStart w:id="12994" w:name="_Toc233210262"/>
      <w:bookmarkStart w:id="12995" w:name="_Toc233284081"/>
      <w:bookmarkStart w:id="12996" w:name="_Toc233286884"/>
      <w:bookmarkStart w:id="12997" w:name="_Toc233289846"/>
      <w:bookmarkStart w:id="12998" w:name="_Toc233292954"/>
      <w:bookmarkStart w:id="12999" w:name="_Toc233293623"/>
      <w:bookmarkStart w:id="13000" w:name="_Toc233199691"/>
      <w:bookmarkStart w:id="13001" w:name="_Toc233213858"/>
      <w:bookmarkStart w:id="13002" w:name="_Toc233216917"/>
      <w:bookmarkStart w:id="13003" w:name="_Toc213960292"/>
      <w:bookmarkStart w:id="13004" w:name="_Toc233301734"/>
      <w:bookmarkStart w:id="13005" w:name="_Toc233303066"/>
      <w:bookmarkStart w:id="13006" w:name="_Toc233308341"/>
      <w:bookmarkStart w:id="13007" w:name="_Toc233313901"/>
      <w:bookmarkStart w:id="13008" w:name="_Toc233316202"/>
      <w:bookmarkStart w:id="13009" w:name="_Toc233343088"/>
      <w:bookmarkStart w:id="13010" w:name="_Toc233343754"/>
      <w:bookmarkStart w:id="13011" w:name="_Toc233345099"/>
      <w:bookmarkStart w:id="13012" w:name="_Toc233355582"/>
      <w:bookmarkStart w:id="13013" w:name="_Toc233358272"/>
      <w:bookmarkStart w:id="13014" w:name="_Toc233368954"/>
      <w:bookmarkStart w:id="13015" w:name="_Toc233371084"/>
      <w:bookmarkStart w:id="13016" w:name="_Toc64280773"/>
      <w:r w:rsidRPr="007D7680">
        <w:rPr>
          <w:rFonts w:ascii="Times New Roman" w:eastAsia="MS Mincho" w:hAnsi="Times New Roman"/>
          <w:b/>
          <w:sz w:val="16"/>
          <w:szCs w:val="16"/>
        </w:rPr>
        <w:lastRenderedPageBreak/>
        <w:t>29. Seznam závětí</w:t>
      </w:r>
      <w:bookmarkEnd w:id="12992"/>
      <w:bookmarkEnd w:id="12993"/>
      <w:bookmarkEnd w:id="12994"/>
      <w:bookmarkEnd w:id="12995"/>
      <w:bookmarkEnd w:id="12996"/>
      <w:bookmarkEnd w:id="12997"/>
      <w:bookmarkEnd w:id="12998"/>
      <w:bookmarkEnd w:id="12999"/>
      <w:bookmarkEnd w:id="13000"/>
      <w:bookmarkEnd w:id="13001"/>
      <w:bookmarkEnd w:id="13002"/>
      <w:bookmarkEnd w:id="13003"/>
      <w:bookmarkEnd w:id="13004"/>
      <w:bookmarkEnd w:id="13005"/>
      <w:bookmarkEnd w:id="13006"/>
      <w:bookmarkEnd w:id="13007"/>
      <w:bookmarkEnd w:id="13008"/>
      <w:bookmarkEnd w:id="13009"/>
      <w:bookmarkEnd w:id="13010"/>
      <w:bookmarkEnd w:id="13011"/>
      <w:bookmarkEnd w:id="13012"/>
      <w:bookmarkEnd w:id="13013"/>
      <w:bookmarkEnd w:id="13014"/>
      <w:bookmarkEnd w:id="13015"/>
      <w:bookmarkEnd w:id="13016"/>
    </w:p>
    <w:p w:rsidR="000F1416" w:rsidRPr="007D7680" w:rsidRDefault="000F1416" w:rsidP="00B04A98">
      <w:pPr>
        <w:pStyle w:val="Zkladntext"/>
        <w:keepNext/>
        <w:spacing w:before="360" w:after="100"/>
        <w:jc w:val="center"/>
        <w:outlineLvl w:val="3"/>
        <w:rPr>
          <w:b/>
          <w:sz w:val="16"/>
          <w:szCs w:val="16"/>
        </w:rPr>
      </w:pPr>
      <w:bookmarkStart w:id="13017" w:name="_Toc233193665"/>
      <w:bookmarkStart w:id="13018" w:name="_Toc221857258"/>
      <w:bookmarkStart w:id="13019" w:name="_Toc233210263"/>
      <w:bookmarkStart w:id="13020" w:name="_Toc233284082"/>
      <w:bookmarkStart w:id="13021" w:name="_Toc233286885"/>
      <w:bookmarkStart w:id="13022" w:name="_Toc233289847"/>
      <w:bookmarkStart w:id="13023" w:name="_Toc233292955"/>
      <w:bookmarkStart w:id="13024" w:name="_Toc233293624"/>
      <w:bookmarkStart w:id="13025" w:name="_Toc233199692"/>
      <w:bookmarkStart w:id="13026" w:name="_Toc233213859"/>
      <w:bookmarkStart w:id="13027" w:name="_Toc233216918"/>
      <w:bookmarkStart w:id="13028" w:name="_Toc213960293"/>
      <w:bookmarkStart w:id="13029" w:name="_Toc233301735"/>
      <w:bookmarkStart w:id="13030" w:name="_Toc233303067"/>
      <w:bookmarkStart w:id="13031" w:name="_Toc233308342"/>
      <w:bookmarkStart w:id="13032" w:name="_Toc233313902"/>
      <w:bookmarkStart w:id="13033" w:name="_Toc233316203"/>
      <w:bookmarkStart w:id="13034" w:name="_Toc233343089"/>
      <w:bookmarkStart w:id="13035" w:name="_Toc233343755"/>
      <w:bookmarkStart w:id="13036" w:name="_Toc233345100"/>
      <w:bookmarkStart w:id="13037" w:name="_Toc233355583"/>
      <w:bookmarkStart w:id="13038" w:name="_Toc233358273"/>
      <w:bookmarkStart w:id="13039" w:name="_Toc233368955"/>
      <w:bookmarkStart w:id="13040" w:name="_Toc233371085"/>
      <w:bookmarkStart w:id="13041" w:name="_Toc64280774"/>
      <w:r w:rsidRPr="007D7680">
        <w:rPr>
          <w:b/>
          <w:sz w:val="16"/>
          <w:szCs w:val="16"/>
        </w:rPr>
        <w:t>I.</w:t>
      </w:r>
      <w:bookmarkEnd w:id="13017"/>
      <w:bookmarkEnd w:id="13018"/>
      <w:bookmarkEnd w:id="13019"/>
      <w:bookmarkEnd w:id="13020"/>
      <w:bookmarkEnd w:id="13021"/>
      <w:bookmarkEnd w:id="13022"/>
      <w:bookmarkEnd w:id="13023"/>
      <w:bookmarkEnd w:id="13024"/>
      <w:bookmarkEnd w:id="13025"/>
      <w:bookmarkEnd w:id="13026"/>
      <w:bookmarkEnd w:id="13027"/>
      <w:bookmarkEnd w:id="13028"/>
      <w:bookmarkEnd w:id="13029"/>
      <w:bookmarkEnd w:id="13030"/>
      <w:bookmarkEnd w:id="13031"/>
      <w:bookmarkEnd w:id="13032"/>
      <w:bookmarkEnd w:id="13033"/>
      <w:bookmarkEnd w:id="13034"/>
      <w:bookmarkEnd w:id="13035"/>
      <w:bookmarkEnd w:id="13036"/>
      <w:bookmarkEnd w:id="13037"/>
      <w:bookmarkEnd w:id="13038"/>
      <w:bookmarkEnd w:id="13039"/>
      <w:bookmarkEnd w:id="13040"/>
      <w:bookmarkEnd w:id="13041"/>
    </w:p>
    <w:p w:rsidR="00157FE6" w:rsidRPr="007D7680" w:rsidRDefault="00157FE6" w:rsidP="008D5D62">
      <w:pPr>
        <w:numPr>
          <w:ilvl w:val="0"/>
          <w:numId w:val="177"/>
        </w:numPr>
        <w:rPr>
          <w:sz w:val="16"/>
          <w:szCs w:val="16"/>
        </w:rPr>
      </w:pPr>
      <w:r w:rsidRPr="007D7680">
        <w:rPr>
          <w:sz w:val="16"/>
          <w:szCs w:val="16"/>
        </w:rPr>
        <w:t>V seznamu závětí se evidují prohlášené listiny</w:t>
      </w:r>
      <w:r w:rsidR="00581133" w:rsidRPr="007D7680">
        <w:rPr>
          <w:sz w:val="16"/>
          <w:szCs w:val="16"/>
        </w:rPr>
        <w:t xml:space="preserve"> o </w:t>
      </w:r>
      <w:r w:rsidRPr="007D7680">
        <w:rPr>
          <w:sz w:val="16"/>
          <w:szCs w:val="16"/>
        </w:rPr>
        <w:t>pořízení pro případ smrti,</w:t>
      </w:r>
      <w:r w:rsidR="00581133" w:rsidRPr="007D7680">
        <w:rPr>
          <w:sz w:val="16"/>
          <w:szCs w:val="16"/>
        </w:rPr>
        <w:t xml:space="preserve"> o </w:t>
      </w:r>
      <w:r w:rsidRPr="007D7680">
        <w:rPr>
          <w:sz w:val="16"/>
          <w:szCs w:val="16"/>
        </w:rPr>
        <w:t>prohlášení</w:t>
      </w:r>
      <w:r w:rsidR="00581133" w:rsidRPr="007D7680">
        <w:rPr>
          <w:sz w:val="16"/>
          <w:szCs w:val="16"/>
        </w:rPr>
        <w:t xml:space="preserve"> o </w:t>
      </w:r>
      <w:r w:rsidRPr="007D7680">
        <w:rPr>
          <w:sz w:val="16"/>
          <w:szCs w:val="16"/>
        </w:rPr>
        <w:t>vydědění,</w:t>
      </w:r>
      <w:r w:rsidR="00581133" w:rsidRPr="007D7680">
        <w:rPr>
          <w:sz w:val="16"/>
          <w:szCs w:val="16"/>
        </w:rPr>
        <w:t xml:space="preserve"> o </w:t>
      </w:r>
      <w:r w:rsidRPr="007D7680">
        <w:rPr>
          <w:sz w:val="16"/>
          <w:szCs w:val="16"/>
        </w:rPr>
        <w:t>smlouvě</w:t>
      </w:r>
      <w:r w:rsidR="00581133" w:rsidRPr="007D7680">
        <w:rPr>
          <w:sz w:val="16"/>
          <w:szCs w:val="16"/>
        </w:rPr>
        <w:t xml:space="preserve"> o </w:t>
      </w:r>
      <w:r w:rsidRPr="007D7680">
        <w:rPr>
          <w:sz w:val="16"/>
          <w:szCs w:val="16"/>
        </w:rPr>
        <w:t>zřeknutí se dědického práva nebo</w:t>
      </w:r>
      <w:r w:rsidR="00581133" w:rsidRPr="007D7680">
        <w:rPr>
          <w:sz w:val="16"/>
          <w:szCs w:val="16"/>
        </w:rPr>
        <w:t xml:space="preserve"> o </w:t>
      </w:r>
      <w:r w:rsidRPr="007D7680">
        <w:rPr>
          <w:sz w:val="16"/>
          <w:szCs w:val="16"/>
        </w:rPr>
        <w:t>zrušení těchto právních jednání (dále jen „</w:t>
      </w:r>
      <w:r w:rsidRPr="007D7680">
        <w:rPr>
          <w:b/>
          <w:sz w:val="16"/>
          <w:szCs w:val="16"/>
        </w:rPr>
        <w:t>závěť</w:t>
      </w:r>
      <w:r w:rsidRPr="007D7680">
        <w:rPr>
          <w:sz w:val="16"/>
          <w:szCs w:val="16"/>
        </w:rPr>
        <w:t>“)</w:t>
      </w:r>
      <w:r w:rsidR="009709AD" w:rsidRPr="007D7680">
        <w:rPr>
          <w:sz w:val="16"/>
          <w:szCs w:val="16"/>
        </w:rPr>
        <w:t xml:space="preserve"> v </w:t>
      </w:r>
      <w:r w:rsidRPr="007D7680">
        <w:rPr>
          <w:sz w:val="16"/>
          <w:szCs w:val="16"/>
        </w:rPr>
        <w:t>rámci řízení</w:t>
      </w:r>
      <w:r w:rsidR="00581133" w:rsidRPr="007D7680">
        <w:rPr>
          <w:sz w:val="16"/>
          <w:szCs w:val="16"/>
        </w:rPr>
        <w:t xml:space="preserve"> o </w:t>
      </w:r>
      <w:r w:rsidRPr="007D7680">
        <w:rPr>
          <w:sz w:val="16"/>
          <w:szCs w:val="16"/>
        </w:rPr>
        <w:t>pozůstalosti.</w:t>
      </w:r>
    </w:p>
    <w:p w:rsidR="00157FE6" w:rsidRPr="007D7680" w:rsidRDefault="00157FE6" w:rsidP="008D5D62">
      <w:pPr>
        <w:numPr>
          <w:ilvl w:val="0"/>
          <w:numId w:val="177"/>
        </w:numPr>
        <w:rPr>
          <w:sz w:val="16"/>
          <w:szCs w:val="16"/>
        </w:rPr>
      </w:pPr>
      <w:r w:rsidRPr="007D7680">
        <w:rPr>
          <w:sz w:val="16"/>
          <w:szCs w:val="16"/>
        </w:rPr>
        <w:t>Obsahuje-li listina více právních úkonů podléhajících evidenci, zapíše se do seznamu jen jednou.</w:t>
      </w:r>
    </w:p>
    <w:p w:rsidR="000F1416" w:rsidRPr="007D7680" w:rsidRDefault="000F1416" w:rsidP="00B04A98">
      <w:pPr>
        <w:pStyle w:val="Zkladntext"/>
        <w:keepNext/>
        <w:spacing w:before="360" w:after="100"/>
        <w:jc w:val="center"/>
        <w:outlineLvl w:val="3"/>
        <w:rPr>
          <w:b/>
          <w:sz w:val="16"/>
          <w:szCs w:val="16"/>
        </w:rPr>
      </w:pPr>
      <w:bookmarkStart w:id="13042" w:name="_Toc233193666"/>
      <w:bookmarkStart w:id="13043" w:name="_Toc221857259"/>
      <w:bookmarkStart w:id="13044" w:name="_Toc233210264"/>
      <w:bookmarkStart w:id="13045" w:name="_Toc233284083"/>
      <w:bookmarkStart w:id="13046" w:name="_Toc233286886"/>
      <w:bookmarkStart w:id="13047" w:name="_Toc233289848"/>
      <w:bookmarkStart w:id="13048" w:name="_Toc233292956"/>
      <w:bookmarkStart w:id="13049" w:name="_Toc233293625"/>
      <w:bookmarkStart w:id="13050" w:name="_Toc233199693"/>
      <w:bookmarkStart w:id="13051" w:name="_Toc233213860"/>
      <w:bookmarkStart w:id="13052" w:name="_Toc233216919"/>
      <w:bookmarkStart w:id="13053" w:name="_Toc213960294"/>
      <w:bookmarkStart w:id="13054" w:name="_Toc233301736"/>
      <w:bookmarkStart w:id="13055" w:name="_Toc233303068"/>
      <w:bookmarkStart w:id="13056" w:name="_Toc233308343"/>
      <w:bookmarkStart w:id="13057" w:name="_Toc233313903"/>
      <w:bookmarkStart w:id="13058" w:name="_Toc233316204"/>
      <w:bookmarkStart w:id="13059" w:name="_Toc233343090"/>
      <w:bookmarkStart w:id="13060" w:name="_Toc233343756"/>
      <w:bookmarkStart w:id="13061" w:name="_Toc233345101"/>
      <w:bookmarkStart w:id="13062" w:name="_Toc233355584"/>
      <w:bookmarkStart w:id="13063" w:name="_Toc233358274"/>
      <w:bookmarkStart w:id="13064" w:name="_Toc233368956"/>
      <w:bookmarkStart w:id="13065" w:name="_Toc233371086"/>
      <w:bookmarkStart w:id="13066" w:name="_Toc64280775"/>
      <w:r w:rsidRPr="007D7680">
        <w:rPr>
          <w:b/>
          <w:sz w:val="16"/>
          <w:szCs w:val="16"/>
        </w:rPr>
        <w:t>II.</w:t>
      </w:r>
      <w:bookmarkEnd w:id="13042"/>
      <w:bookmarkEnd w:id="13043"/>
      <w:bookmarkEnd w:id="13044"/>
      <w:bookmarkEnd w:id="13045"/>
      <w:bookmarkEnd w:id="13046"/>
      <w:bookmarkEnd w:id="13047"/>
      <w:bookmarkEnd w:id="13048"/>
      <w:bookmarkEnd w:id="13049"/>
      <w:bookmarkEnd w:id="13050"/>
      <w:bookmarkEnd w:id="13051"/>
      <w:bookmarkEnd w:id="13052"/>
      <w:bookmarkEnd w:id="13053"/>
      <w:bookmarkEnd w:id="13054"/>
      <w:bookmarkEnd w:id="13055"/>
      <w:bookmarkEnd w:id="13056"/>
      <w:bookmarkEnd w:id="13057"/>
      <w:bookmarkEnd w:id="13058"/>
      <w:bookmarkEnd w:id="13059"/>
      <w:bookmarkEnd w:id="13060"/>
      <w:bookmarkEnd w:id="13061"/>
      <w:bookmarkEnd w:id="13062"/>
      <w:bookmarkEnd w:id="13063"/>
      <w:bookmarkEnd w:id="13064"/>
      <w:bookmarkEnd w:id="13065"/>
      <w:bookmarkEnd w:id="13066"/>
    </w:p>
    <w:p w:rsidR="00157FE6" w:rsidRPr="007D7680" w:rsidRDefault="00157FE6" w:rsidP="00157FE6">
      <w:pPr>
        <w:ind w:firstLine="360"/>
        <w:rPr>
          <w:sz w:val="16"/>
          <w:szCs w:val="16"/>
        </w:rPr>
      </w:pPr>
      <w:r w:rsidRPr="007D7680">
        <w:rPr>
          <w:sz w:val="16"/>
          <w:szCs w:val="16"/>
        </w:rPr>
        <w:t>Do seznamu závětí se zapisují</w:t>
      </w:r>
    </w:p>
    <w:p w:rsidR="00157FE6" w:rsidRPr="007D7680" w:rsidRDefault="00157FE6" w:rsidP="008D5D62">
      <w:pPr>
        <w:pStyle w:val="Seznam"/>
        <w:numPr>
          <w:ilvl w:val="0"/>
          <w:numId w:val="406"/>
        </w:numPr>
        <w:jc w:val="both"/>
        <w:rPr>
          <w:sz w:val="16"/>
          <w:szCs w:val="16"/>
        </w:rPr>
      </w:pPr>
      <w:r w:rsidRPr="007D7680">
        <w:rPr>
          <w:sz w:val="16"/>
          <w:szCs w:val="16"/>
        </w:rPr>
        <w:t>běžné číslo</w:t>
      </w:r>
      <w:r w:rsidR="004609A0" w:rsidRPr="007D7680">
        <w:rPr>
          <w:sz w:val="16"/>
          <w:szCs w:val="16"/>
        </w:rPr>
        <w:t xml:space="preserve"> a </w:t>
      </w:r>
      <w:r w:rsidRPr="007D7680">
        <w:rPr>
          <w:sz w:val="16"/>
          <w:szCs w:val="16"/>
        </w:rPr>
        <w:t>rok, pod kterými je prohlášená závěť</w:t>
      </w:r>
      <w:r w:rsidR="009709AD" w:rsidRPr="007D7680">
        <w:rPr>
          <w:sz w:val="16"/>
          <w:szCs w:val="16"/>
        </w:rPr>
        <w:t xml:space="preserve"> v </w:t>
      </w:r>
      <w:r w:rsidRPr="007D7680">
        <w:rPr>
          <w:sz w:val="16"/>
          <w:szCs w:val="16"/>
        </w:rPr>
        <w:t>seznamu evidována,</w:t>
      </w:r>
    </w:p>
    <w:p w:rsidR="00157FE6" w:rsidRPr="007D7680" w:rsidRDefault="00157FE6" w:rsidP="008D5D62">
      <w:pPr>
        <w:pStyle w:val="Seznam"/>
        <w:numPr>
          <w:ilvl w:val="0"/>
          <w:numId w:val="406"/>
        </w:numPr>
        <w:jc w:val="both"/>
        <w:rPr>
          <w:sz w:val="16"/>
          <w:szCs w:val="16"/>
        </w:rPr>
      </w:pPr>
      <w:r w:rsidRPr="007D7680">
        <w:rPr>
          <w:sz w:val="16"/>
          <w:szCs w:val="16"/>
        </w:rPr>
        <w:t>datum, kdy byla listina doručena soudu,</w:t>
      </w:r>
    </w:p>
    <w:p w:rsidR="00157FE6" w:rsidRPr="007D7680" w:rsidRDefault="00157FE6" w:rsidP="008D5D62">
      <w:pPr>
        <w:pStyle w:val="Seznam"/>
        <w:numPr>
          <w:ilvl w:val="0"/>
          <w:numId w:val="406"/>
        </w:numPr>
        <w:jc w:val="both"/>
        <w:rPr>
          <w:sz w:val="16"/>
          <w:szCs w:val="16"/>
        </w:rPr>
      </w:pPr>
      <w:r w:rsidRPr="007D7680">
        <w:rPr>
          <w:sz w:val="16"/>
          <w:szCs w:val="16"/>
        </w:rPr>
        <w:t>údaje</w:t>
      </w:r>
      <w:r w:rsidR="00581133" w:rsidRPr="007D7680">
        <w:rPr>
          <w:sz w:val="16"/>
          <w:szCs w:val="16"/>
        </w:rPr>
        <w:t xml:space="preserve"> o </w:t>
      </w:r>
      <w:r w:rsidRPr="007D7680">
        <w:rPr>
          <w:sz w:val="16"/>
          <w:szCs w:val="16"/>
        </w:rPr>
        <w:t>zůstaviteli</w:t>
      </w:r>
      <w:r w:rsidR="00581133" w:rsidRPr="007D7680">
        <w:rPr>
          <w:sz w:val="16"/>
          <w:szCs w:val="16"/>
        </w:rPr>
        <w:t xml:space="preserve"> – </w:t>
      </w:r>
      <w:r w:rsidRPr="007D7680">
        <w:rPr>
          <w:sz w:val="16"/>
          <w:szCs w:val="16"/>
        </w:rPr>
        <w:t>osobní jméno, příjmení, rodné číslo (datum narození tam, kde rodné číslo není známo, nebo jej osoba nemá přiděleno), další údaje, které jsou</w:t>
      </w:r>
      <w:r w:rsidR="009709AD" w:rsidRPr="007D7680">
        <w:rPr>
          <w:sz w:val="16"/>
          <w:szCs w:val="16"/>
        </w:rPr>
        <w:t xml:space="preserve"> v </w:t>
      </w:r>
      <w:r w:rsidRPr="007D7680">
        <w:rPr>
          <w:sz w:val="16"/>
          <w:szCs w:val="16"/>
        </w:rPr>
        <w:t>informačním systému dostupné</w:t>
      </w:r>
      <w:r w:rsidR="009709AD" w:rsidRPr="007D7680">
        <w:rPr>
          <w:sz w:val="16"/>
          <w:szCs w:val="16"/>
        </w:rPr>
        <w:t xml:space="preserve"> v </w:t>
      </w:r>
      <w:r w:rsidRPr="007D7680">
        <w:rPr>
          <w:sz w:val="16"/>
          <w:szCs w:val="16"/>
        </w:rPr>
        <w:t>seznamu jmen,</w:t>
      </w:r>
    </w:p>
    <w:p w:rsidR="00157FE6" w:rsidRPr="007D7680" w:rsidRDefault="00157FE6" w:rsidP="008D5D62">
      <w:pPr>
        <w:pStyle w:val="Seznam"/>
        <w:numPr>
          <w:ilvl w:val="0"/>
          <w:numId w:val="406"/>
        </w:numPr>
        <w:jc w:val="both"/>
        <w:rPr>
          <w:sz w:val="16"/>
          <w:szCs w:val="16"/>
        </w:rPr>
      </w:pPr>
      <w:r w:rsidRPr="007D7680">
        <w:rPr>
          <w:sz w:val="16"/>
          <w:szCs w:val="16"/>
        </w:rPr>
        <w:t>bydliště</w:t>
      </w:r>
      <w:r w:rsidR="009709AD" w:rsidRPr="007D7680">
        <w:rPr>
          <w:sz w:val="16"/>
          <w:szCs w:val="16"/>
        </w:rPr>
        <w:t xml:space="preserve"> v </w:t>
      </w:r>
      <w:r w:rsidRPr="007D7680">
        <w:rPr>
          <w:sz w:val="16"/>
          <w:szCs w:val="16"/>
        </w:rPr>
        <w:t>den smrti zůstavitele,</w:t>
      </w:r>
    </w:p>
    <w:p w:rsidR="00157FE6" w:rsidRPr="007D7680" w:rsidRDefault="00157FE6" w:rsidP="008D5D62">
      <w:pPr>
        <w:pStyle w:val="Seznam"/>
        <w:numPr>
          <w:ilvl w:val="0"/>
          <w:numId w:val="406"/>
        </w:numPr>
        <w:jc w:val="both"/>
        <w:rPr>
          <w:sz w:val="16"/>
          <w:szCs w:val="16"/>
        </w:rPr>
      </w:pPr>
      <w:r w:rsidRPr="007D7680">
        <w:rPr>
          <w:sz w:val="16"/>
          <w:szCs w:val="16"/>
        </w:rPr>
        <w:t>jméno</w:t>
      </w:r>
      <w:r w:rsidR="004609A0" w:rsidRPr="007D7680">
        <w:rPr>
          <w:sz w:val="16"/>
          <w:szCs w:val="16"/>
        </w:rPr>
        <w:t xml:space="preserve"> a </w:t>
      </w:r>
      <w:r w:rsidRPr="007D7680">
        <w:rPr>
          <w:sz w:val="16"/>
          <w:szCs w:val="16"/>
        </w:rPr>
        <w:t>sídlo notáře, který byl pověřen jako soudní komisař</w:t>
      </w:r>
      <w:r w:rsidR="009709AD" w:rsidRPr="007D7680">
        <w:rPr>
          <w:sz w:val="16"/>
          <w:szCs w:val="16"/>
        </w:rPr>
        <w:t xml:space="preserve"> v </w:t>
      </w:r>
      <w:r w:rsidRPr="007D7680">
        <w:rPr>
          <w:sz w:val="16"/>
          <w:szCs w:val="16"/>
        </w:rPr>
        <w:t>řízení</w:t>
      </w:r>
      <w:r w:rsidR="00581133" w:rsidRPr="007D7680">
        <w:rPr>
          <w:sz w:val="16"/>
          <w:szCs w:val="16"/>
        </w:rPr>
        <w:t xml:space="preserve"> o </w:t>
      </w:r>
      <w:r w:rsidRPr="007D7680">
        <w:rPr>
          <w:sz w:val="16"/>
          <w:szCs w:val="16"/>
        </w:rPr>
        <w:t>pozůstalosti, příp. jméno</w:t>
      </w:r>
      <w:r w:rsidR="004609A0" w:rsidRPr="007D7680">
        <w:rPr>
          <w:sz w:val="16"/>
          <w:szCs w:val="16"/>
        </w:rPr>
        <w:t xml:space="preserve"> a </w:t>
      </w:r>
      <w:r w:rsidRPr="007D7680">
        <w:rPr>
          <w:sz w:val="16"/>
          <w:szCs w:val="16"/>
        </w:rPr>
        <w:t>sídlo notáře,</w:t>
      </w:r>
      <w:r w:rsidR="00581133" w:rsidRPr="007D7680">
        <w:rPr>
          <w:sz w:val="16"/>
          <w:szCs w:val="16"/>
        </w:rPr>
        <w:t xml:space="preserve"> u </w:t>
      </w:r>
      <w:r w:rsidRPr="007D7680">
        <w:rPr>
          <w:sz w:val="16"/>
          <w:szCs w:val="16"/>
        </w:rPr>
        <w:t>nějž byla závěť uložena,</w:t>
      </w:r>
      <w:r w:rsidR="004609A0" w:rsidRPr="007D7680">
        <w:rPr>
          <w:sz w:val="16"/>
          <w:szCs w:val="16"/>
        </w:rPr>
        <w:t xml:space="preserve"> a </w:t>
      </w:r>
      <w:r w:rsidRPr="007D7680">
        <w:rPr>
          <w:sz w:val="16"/>
          <w:szCs w:val="16"/>
        </w:rPr>
        <w:t>spisová značka, pod níž byla evidována,</w:t>
      </w:r>
    </w:p>
    <w:p w:rsidR="00157FE6" w:rsidRPr="007D7680" w:rsidRDefault="00157FE6" w:rsidP="008D5D62">
      <w:pPr>
        <w:pStyle w:val="Seznam"/>
        <w:numPr>
          <w:ilvl w:val="0"/>
          <w:numId w:val="406"/>
        </w:numPr>
        <w:jc w:val="both"/>
        <w:rPr>
          <w:sz w:val="16"/>
          <w:szCs w:val="16"/>
        </w:rPr>
      </w:pPr>
      <w:r w:rsidRPr="007D7680">
        <w:rPr>
          <w:sz w:val="16"/>
          <w:szCs w:val="16"/>
        </w:rPr>
        <w:t>označení soudu, který žádá</w:t>
      </w:r>
      <w:r w:rsidR="00581133" w:rsidRPr="007D7680">
        <w:rPr>
          <w:sz w:val="16"/>
          <w:szCs w:val="16"/>
        </w:rPr>
        <w:t xml:space="preserve"> o </w:t>
      </w:r>
      <w:r w:rsidRPr="007D7680">
        <w:rPr>
          <w:sz w:val="16"/>
          <w:szCs w:val="16"/>
        </w:rPr>
        <w:t>prohlášení závěti (v případě dožádání),</w:t>
      </w:r>
    </w:p>
    <w:p w:rsidR="00157FE6" w:rsidRPr="007D7680" w:rsidRDefault="00157FE6" w:rsidP="008D5D62">
      <w:pPr>
        <w:pStyle w:val="Seznam"/>
        <w:numPr>
          <w:ilvl w:val="0"/>
          <w:numId w:val="406"/>
        </w:numPr>
        <w:jc w:val="both"/>
        <w:rPr>
          <w:sz w:val="16"/>
          <w:szCs w:val="16"/>
        </w:rPr>
      </w:pPr>
      <w:r w:rsidRPr="007D7680">
        <w:rPr>
          <w:sz w:val="16"/>
          <w:szCs w:val="16"/>
        </w:rPr>
        <w:t>datum prohlášení závěti</w:t>
      </w:r>
      <w:r w:rsidR="004609A0" w:rsidRPr="007D7680">
        <w:rPr>
          <w:sz w:val="16"/>
          <w:szCs w:val="16"/>
        </w:rPr>
        <w:t xml:space="preserve"> a </w:t>
      </w:r>
      <w:r w:rsidRPr="007D7680">
        <w:rPr>
          <w:sz w:val="16"/>
          <w:szCs w:val="16"/>
        </w:rPr>
        <w:t>spisová značka D</w:t>
      </w:r>
      <w:r w:rsidR="004609A0" w:rsidRPr="007D7680">
        <w:rPr>
          <w:sz w:val="16"/>
          <w:szCs w:val="16"/>
        </w:rPr>
        <w:t xml:space="preserve"> a </w:t>
      </w:r>
      <w:r w:rsidRPr="007D7680">
        <w:rPr>
          <w:sz w:val="16"/>
          <w:szCs w:val="16"/>
        </w:rPr>
        <w:t>Nd,</w:t>
      </w:r>
    </w:p>
    <w:p w:rsidR="00157FE6" w:rsidRPr="007D7680" w:rsidRDefault="00157FE6" w:rsidP="008D5D62">
      <w:pPr>
        <w:pStyle w:val="Seznam"/>
        <w:numPr>
          <w:ilvl w:val="0"/>
          <w:numId w:val="406"/>
        </w:numPr>
        <w:jc w:val="both"/>
        <w:rPr>
          <w:sz w:val="16"/>
          <w:szCs w:val="16"/>
        </w:rPr>
      </w:pPr>
      <w:r w:rsidRPr="007D7680">
        <w:rPr>
          <w:sz w:val="16"/>
          <w:szCs w:val="16"/>
        </w:rPr>
        <w:t>další údaje potřebné ke správné evidenci věcí</w:t>
      </w:r>
      <w:r w:rsidR="004609A0" w:rsidRPr="007D7680">
        <w:rPr>
          <w:sz w:val="16"/>
          <w:szCs w:val="16"/>
        </w:rPr>
        <w:t xml:space="preserve"> a </w:t>
      </w:r>
      <w:r w:rsidRPr="007D7680">
        <w:rPr>
          <w:sz w:val="16"/>
          <w:szCs w:val="16"/>
        </w:rPr>
        <w:t>statistických údajů dle příslušných právních předpisů, metodických pokynů ministerstva</w:t>
      </w:r>
      <w:r w:rsidR="004609A0" w:rsidRPr="007D7680">
        <w:rPr>
          <w:sz w:val="16"/>
          <w:szCs w:val="16"/>
        </w:rPr>
        <w:t xml:space="preserve"> a </w:t>
      </w:r>
      <w:r w:rsidRPr="007D7680">
        <w:rPr>
          <w:sz w:val="16"/>
          <w:szCs w:val="16"/>
        </w:rPr>
        <w:t>uživatelských příruček</w:t>
      </w:r>
      <w:r w:rsidR="00581133" w:rsidRPr="007D7680">
        <w:rPr>
          <w:sz w:val="16"/>
          <w:szCs w:val="16"/>
        </w:rPr>
        <w:t xml:space="preserve"> k </w:t>
      </w:r>
      <w:r w:rsidRPr="007D7680">
        <w:rPr>
          <w:sz w:val="16"/>
          <w:szCs w:val="16"/>
        </w:rPr>
        <w:t>vedení rejstříků</w:t>
      </w:r>
      <w:r w:rsidR="009709AD" w:rsidRPr="007D7680">
        <w:rPr>
          <w:sz w:val="16"/>
          <w:szCs w:val="16"/>
        </w:rPr>
        <w:t xml:space="preserve"> v </w:t>
      </w:r>
      <w:r w:rsidRPr="007D7680">
        <w:rPr>
          <w:sz w:val="16"/>
          <w:szCs w:val="16"/>
        </w:rPr>
        <w:t>informačních systémech soudů.</w:t>
      </w:r>
    </w:p>
    <w:p w:rsidR="000F1416" w:rsidRPr="007D7680" w:rsidRDefault="000F1416" w:rsidP="00B04A98">
      <w:pPr>
        <w:pStyle w:val="Prosttext"/>
        <w:keepNext/>
        <w:spacing w:before="360" w:after="240"/>
        <w:jc w:val="center"/>
        <w:outlineLvl w:val="2"/>
        <w:rPr>
          <w:rFonts w:ascii="Times New Roman" w:eastAsia="MS Mincho" w:hAnsi="Times New Roman"/>
          <w:b/>
          <w:sz w:val="16"/>
          <w:szCs w:val="16"/>
        </w:rPr>
      </w:pPr>
      <w:r w:rsidRPr="007D7680">
        <w:rPr>
          <w:rFonts w:ascii="Times New Roman" w:eastAsia="MS Mincho" w:hAnsi="Times New Roman"/>
          <w:sz w:val="16"/>
          <w:szCs w:val="16"/>
        </w:rPr>
        <w:br w:type="page"/>
      </w:r>
      <w:bookmarkStart w:id="13067" w:name="_Toc233193668"/>
      <w:bookmarkStart w:id="13068" w:name="_Toc221857261"/>
      <w:bookmarkStart w:id="13069" w:name="_Toc233210266"/>
      <w:bookmarkStart w:id="13070" w:name="_Toc233284085"/>
      <w:bookmarkStart w:id="13071" w:name="_Toc233286888"/>
      <w:bookmarkStart w:id="13072" w:name="_Toc233289850"/>
      <w:bookmarkStart w:id="13073" w:name="_Toc233292958"/>
      <w:bookmarkStart w:id="13074" w:name="_Toc233293627"/>
      <w:bookmarkStart w:id="13075" w:name="_Toc233199695"/>
      <w:bookmarkStart w:id="13076" w:name="_Toc233213862"/>
      <w:bookmarkStart w:id="13077" w:name="_Toc233216921"/>
      <w:bookmarkStart w:id="13078" w:name="_Toc213960296"/>
      <w:bookmarkStart w:id="13079" w:name="_Toc233301738"/>
      <w:bookmarkStart w:id="13080" w:name="_Toc233303070"/>
      <w:bookmarkStart w:id="13081" w:name="_Toc233308345"/>
      <w:bookmarkStart w:id="13082" w:name="_Toc233313905"/>
      <w:bookmarkStart w:id="13083" w:name="_Toc233316206"/>
      <w:bookmarkStart w:id="13084" w:name="_Toc233343092"/>
      <w:bookmarkStart w:id="13085" w:name="_Toc233343758"/>
      <w:bookmarkStart w:id="13086" w:name="_Toc233345103"/>
      <w:bookmarkStart w:id="13087" w:name="_Toc233355586"/>
      <w:bookmarkStart w:id="13088" w:name="_Toc233358276"/>
      <w:bookmarkStart w:id="13089" w:name="_Toc233368958"/>
      <w:bookmarkStart w:id="13090" w:name="_Toc233371088"/>
      <w:bookmarkStart w:id="13091" w:name="_Toc64280776"/>
      <w:r w:rsidRPr="007D7680">
        <w:rPr>
          <w:rFonts w:ascii="Times New Roman" w:eastAsia="MS Mincho" w:hAnsi="Times New Roman"/>
          <w:b/>
          <w:sz w:val="16"/>
          <w:szCs w:val="16"/>
        </w:rPr>
        <w:lastRenderedPageBreak/>
        <w:t xml:space="preserve">30. Kniha úschov – vzor </w:t>
      </w:r>
      <w:r w:rsidR="00FE0AA5" w:rsidRPr="007D7680">
        <w:rPr>
          <w:rFonts w:ascii="Times New Roman" w:eastAsia="MS Mincho" w:hAnsi="Times New Roman"/>
          <w:b/>
          <w:sz w:val="16"/>
          <w:szCs w:val="16"/>
        </w:rPr>
        <w:t>č. </w:t>
      </w:r>
      <w:r w:rsidRPr="007D7680">
        <w:rPr>
          <w:rFonts w:ascii="Times New Roman" w:eastAsia="MS Mincho" w:hAnsi="Times New Roman"/>
          <w:b/>
          <w:sz w:val="16"/>
          <w:szCs w:val="16"/>
        </w:rPr>
        <w:t xml:space="preserve">188 </w:t>
      </w:r>
      <w:r w:rsidR="00B32F66" w:rsidRPr="007D7680">
        <w:rPr>
          <w:rFonts w:ascii="Times New Roman" w:eastAsia="MS Mincho" w:hAnsi="Times New Roman"/>
          <w:b/>
          <w:sz w:val="16"/>
          <w:szCs w:val="16"/>
        </w:rPr>
        <w:t>v. k. ř.</w:t>
      </w:r>
      <w:bookmarkEnd w:id="13067"/>
      <w:bookmarkEnd w:id="13068"/>
      <w:bookmarkEnd w:id="13069"/>
      <w:bookmarkEnd w:id="13070"/>
      <w:bookmarkEnd w:id="13071"/>
      <w:bookmarkEnd w:id="13072"/>
      <w:bookmarkEnd w:id="13073"/>
      <w:bookmarkEnd w:id="13074"/>
      <w:bookmarkEnd w:id="13075"/>
      <w:bookmarkEnd w:id="13076"/>
      <w:bookmarkEnd w:id="13077"/>
      <w:bookmarkEnd w:id="13078"/>
      <w:bookmarkEnd w:id="13079"/>
      <w:bookmarkEnd w:id="13080"/>
      <w:bookmarkEnd w:id="13081"/>
      <w:bookmarkEnd w:id="13082"/>
      <w:bookmarkEnd w:id="13083"/>
      <w:bookmarkEnd w:id="13084"/>
      <w:bookmarkEnd w:id="13085"/>
      <w:bookmarkEnd w:id="13086"/>
      <w:bookmarkEnd w:id="13087"/>
      <w:bookmarkEnd w:id="13088"/>
      <w:bookmarkEnd w:id="13089"/>
      <w:bookmarkEnd w:id="13090"/>
      <w:bookmarkEnd w:id="13091"/>
    </w:p>
    <w:p w:rsidR="000F1416" w:rsidRPr="007D7680" w:rsidRDefault="000F1416" w:rsidP="00B04A98">
      <w:pPr>
        <w:pStyle w:val="Prosttext"/>
        <w:spacing w:before="120" w:after="120"/>
        <w:jc w:val="both"/>
        <w:rPr>
          <w:rFonts w:ascii="Times New Roman" w:eastAsia="MS Mincho" w:hAnsi="Times New Roman"/>
          <w:sz w:val="16"/>
          <w:szCs w:val="16"/>
        </w:rPr>
      </w:pPr>
      <w:r w:rsidRPr="007D7680">
        <w:rPr>
          <w:rFonts w:ascii="Times New Roman" w:eastAsia="MS Mincho" w:hAnsi="Times New Roman"/>
          <w:sz w:val="16"/>
          <w:szCs w:val="16"/>
        </w:rPr>
        <w:t>první strana: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7"/>
        <w:gridCol w:w="879"/>
        <w:gridCol w:w="879"/>
        <w:gridCol w:w="2580"/>
        <w:gridCol w:w="1293"/>
        <w:gridCol w:w="1304"/>
        <w:gridCol w:w="1304"/>
        <w:gridCol w:w="1304"/>
      </w:tblGrid>
      <w:tr w:rsidR="000F1416" w:rsidRPr="007D7680">
        <w:trPr>
          <w:cantSplit/>
        </w:trPr>
        <w:tc>
          <w:tcPr>
            <w:tcW w:w="767" w:type="dxa"/>
            <w:vMerge w:val="restart"/>
            <w:vAlign w:val="center"/>
          </w:tcPr>
          <w:p w:rsidR="000F1416" w:rsidRPr="007D7680" w:rsidRDefault="000F1416" w:rsidP="00B04A98">
            <w:pPr>
              <w:ind w:right="1"/>
              <w:jc w:val="center"/>
              <w:rPr>
                <w:sz w:val="16"/>
                <w:szCs w:val="16"/>
              </w:rPr>
            </w:pPr>
            <w:r w:rsidRPr="007D7680">
              <w:rPr>
                <w:sz w:val="16"/>
                <w:szCs w:val="16"/>
              </w:rPr>
              <w:t>Běžné číslo</w:t>
            </w:r>
          </w:p>
        </w:tc>
        <w:tc>
          <w:tcPr>
            <w:tcW w:w="879" w:type="dxa"/>
            <w:vMerge w:val="restart"/>
            <w:vAlign w:val="center"/>
          </w:tcPr>
          <w:p w:rsidR="000F1416" w:rsidRPr="007D7680" w:rsidRDefault="000F1416" w:rsidP="00B04A98">
            <w:pPr>
              <w:ind w:right="1"/>
              <w:jc w:val="center"/>
              <w:rPr>
                <w:sz w:val="16"/>
                <w:szCs w:val="16"/>
              </w:rPr>
            </w:pPr>
            <w:r w:rsidRPr="007D7680">
              <w:rPr>
                <w:sz w:val="16"/>
                <w:szCs w:val="16"/>
              </w:rPr>
              <w:t>Datum přijetí</w:t>
            </w:r>
          </w:p>
        </w:tc>
        <w:tc>
          <w:tcPr>
            <w:tcW w:w="879" w:type="dxa"/>
            <w:vMerge w:val="restart"/>
            <w:vAlign w:val="center"/>
          </w:tcPr>
          <w:p w:rsidR="000F1416" w:rsidRPr="007D7680" w:rsidRDefault="000F1416" w:rsidP="00B04A98">
            <w:pPr>
              <w:ind w:right="1"/>
              <w:jc w:val="center"/>
              <w:rPr>
                <w:sz w:val="16"/>
                <w:szCs w:val="16"/>
              </w:rPr>
            </w:pPr>
            <w:r w:rsidRPr="007D7680">
              <w:rPr>
                <w:sz w:val="16"/>
                <w:szCs w:val="16"/>
              </w:rPr>
              <w:t>Spis. značka</w:t>
            </w:r>
          </w:p>
        </w:tc>
        <w:tc>
          <w:tcPr>
            <w:tcW w:w="2580" w:type="dxa"/>
            <w:vMerge w:val="restart"/>
            <w:vAlign w:val="center"/>
          </w:tcPr>
          <w:p w:rsidR="000F1416" w:rsidRPr="007D7680" w:rsidRDefault="000F1416" w:rsidP="00B04A98">
            <w:pPr>
              <w:ind w:right="1"/>
              <w:jc w:val="center"/>
              <w:rPr>
                <w:sz w:val="16"/>
                <w:szCs w:val="16"/>
              </w:rPr>
            </w:pPr>
            <w:r w:rsidRPr="007D7680">
              <w:rPr>
                <w:sz w:val="16"/>
                <w:szCs w:val="16"/>
              </w:rPr>
              <w:t>Věc</w:t>
            </w:r>
            <w:r w:rsidRPr="007D7680">
              <w:rPr>
                <w:sz w:val="16"/>
                <w:szCs w:val="16"/>
              </w:rPr>
              <w:br/>
              <w:t>(jméno, příjmení, datum úmrtí</w:t>
            </w:r>
            <w:r w:rsidRPr="007D7680">
              <w:rPr>
                <w:sz w:val="16"/>
                <w:szCs w:val="16"/>
              </w:rPr>
              <w:br/>
              <w:t>zůstavitele popř. jméno, příjmení</w:t>
            </w:r>
            <w:r w:rsidR="004609A0" w:rsidRPr="007D7680">
              <w:rPr>
                <w:sz w:val="16"/>
                <w:szCs w:val="16"/>
              </w:rPr>
              <w:t xml:space="preserve"> a </w:t>
            </w:r>
            <w:r w:rsidRPr="007D7680">
              <w:rPr>
                <w:sz w:val="16"/>
                <w:szCs w:val="16"/>
              </w:rPr>
              <w:t>bydliště složitele</w:t>
            </w:r>
            <w:r w:rsidR="004609A0" w:rsidRPr="007D7680">
              <w:rPr>
                <w:sz w:val="16"/>
                <w:szCs w:val="16"/>
              </w:rPr>
              <w:t xml:space="preserve"> a </w:t>
            </w:r>
            <w:r w:rsidRPr="007D7680">
              <w:rPr>
                <w:sz w:val="16"/>
                <w:szCs w:val="16"/>
              </w:rPr>
              <w:t>oprávněného,</w:t>
            </w:r>
            <w:r w:rsidR="00581133" w:rsidRPr="007D7680">
              <w:rPr>
                <w:sz w:val="16"/>
                <w:szCs w:val="16"/>
              </w:rPr>
              <w:t xml:space="preserve"> u </w:t>
            </w:r>
            <w:r w:rsidRPr="007D7680">
              <w:rPr>
                <w:sz w:val="16"/>
                <w:szCs w:val="16"/>
              </w:rPr>
              <w:t>právnických osob název</w:t>
            </w:r>
            <w:r w:rsidR="004609A0" w:rsidRPr="007D7680">
              <w:rPr>
                <w:sz w:val="16"/>
                <w:szCs w:val="16"/>
              </w:rPr>
              <w:t xml:space="preserve"> a </w:t>
            </w:r>
            <w:r w:rsidRPr="007D7680">
              <w:rPr>
                <w:sz w:val="16"/>
                <w:szCs w:val="16"/>
              </w:rPr>
              <w:t>sídlo)</w:t>
            </w:r>
          </w:p>
        </w:tc>
        <w:tc>
          <w:tcPr>
            <w:tcW w:w="1293" w:type="dxa"/>
            <w:vMerge w:val="restart"/>
            <w:vAlign w:val="center"/>
          </w:tcPr>
          <w:p w:rsidR="000F1416" w:rsidRPr="007D7680" w:rsidRDefault="000F1416" w:rsidP="00B04A98">
            <w:pPr>
              <w:ind w:right="1"/>
              <w:jc w:val="center"/>
              <w:rPr>
                <w:sz w:val="16"/>
                <w:szCs w:val="16"/>
              </w:rPr>
            </w:pPr>
            <w:r w:rsidRPr="007D7680">
              <w:rPr>
                <w:sz w:val="16"/>
                <w:szCs w:val="16"/>
              </w:rPr>
              <w:t>Předmět úschovy</w:t>
            </w:r>
          </w:p>
        </w:tc>
        <w:tc>
          <w:tcPr>
            <w:tcW w:w="3912" w:type="dxa"/>
            <w:gridSpan w:val="3"/>
            <w:vAlign w:val="center"/>
          </w:tcPr>
          <w:p w:rsidR="000F1416" w:rsidRPr="007D7680" w:rsidRDefault="000F1416" w:rsidP="00B04A98">
            <w:pPr>
              <w:ind w:right="1"/>
              <w:jc w:val="center"/>
              <w:rPr>
                <w:sz w:val="16"/>
                <w:szCs w:val="16"/>
              </w:rPr>
            </w:pPr>
            <w:r w:rsidRPr="007D7680">
              <w:rPr>
                <w:sz w:val="16"/>
                <w:szCs w:val="16"/>
              </w:rPr>
              <w:t>Uložení</w:t>
            </w:r>
          </w:p>
        </w:tc>
      </w:tr>
      <w:tr w:rsidR="000F1416" w:rsidRPr="007D7680">
        <w:trPr>
          <w:cantSplit/>
        </w:trPr>
        <w:tc>
          <w:tcPr>
            <w:tcW w:w="767" w:type="dxa"/>
            <w:vMerge/>
            <w:vAlign w:val="center"/>
          </w:tcPr>
          <w:p w:rsidR="000F1416" w:rsidRPr="007D7680" w:rsidRDefault="000F1416" w:rsidP="00B04A98">
            <w:pPr>
              <w:ind w:right="1"/>
              <w:jc w:val="center"/>
              <w:rPr>
                <w:sz w:val="16"/>
                <w:szCs w:val="16"/>
              </w:rPr>
            </w:pPr>
          </w:p>
        </w:tc>
        <w:tc>
          <w:tcPr>
            <w:tcW w:w="879" w:type="dxa"/>
            <w:vMerge/>
            <w:vAlign w:val="center"/>
          </w:tcPr>
          <w:p w:rsidR="000F1416" w:rsidRPr="007D7680" w:rsidRDefault="000F1416" w:rsidP="00B04A98">
            <w:pPr>
              <w:ind w:right="1"/>
              <w:jc w:val="center"/>
              <w:rPr>
                <w:sz w:val="16"/>
                <w:szCs w:val="16"/>
              </w:rPr>
            </w:pPr>
          </w:p>
        </w:tc>
        <w:tc>
          <w:tcPr>
            <w:tcW w:w="879" w:type="dxa"/>
            <w:vMerge/>
            <w:vAlign w:val="center"/>
          </w:tcPr>
          <w:p w:rsidR="000F1416" w:rsidRPr="007D7680" w:rsidRDefault="000F1416" w:rsidP="00B04A98">
            <w:pPr>
              <w:ind w:right="1"/>
              <w:jc w:val="center"/>
              <w:rPr>
                <w:sz w:val="16"/>
                <w:szCs w:val="16"/>
              </w:rPr>
            </w:pPr>
          </w:p>
        </w:tc>
        <w:tc>
          <w:tcPr>
            <w:tcW w:w="2580" w:type="dxa"/>
            <w:vMerge/>
            <w:vAlign w:val="center"/>
          </w:tcPr>
          <w:p w:rsidR="000F1416" w:rsidRPr="007D7680" w:rsidRDefault="000F1416" w:rsidP="00B04A98">
            <w:pPr>
              <w:ind w:right="1"/>
              <w:jc w:val="center"/>
              <w:rPr>
                <w:sz w:val="16"/>
                <w:szCs w:val="16"/>
              </w:rPr>
            </w:pPr>
          </w:p>
        </w:tc>
        <w:tc>
          <w:tcPr>
            <w:tcW w:w="1293" w:type="dxa"/>
            <w:vMerge/>
            <w:vAlign w:val="center"/>
          </w:tcPr>
          <w:p w:rsidR="000F1416" w:rsidRPr="007D7680" w:rsidRDefault="000F1416" w:rsidP="00B04A98">
            <w:pPr>
              <w:ind w:right="1"/>
              <w:jc w:val="center"/>
              <w:rPr>
                <w:sz w:val="16"/>
                <w:szCs w:val="16"/>
              </w:rPr>
            </w:pPr>
          </w:p>
        </w:tc>
        <w:tc>
          <w:tcPr>
            <w:tcW w:w="1304" w:type="dxa"/>
            <w:vAlign w:val="center"/>
          </w:tcPr>
          <w:p w:rsidR="000F1416" w:rsidRPr="007D7680" w:rsidRDefault="000F1416" w:rsidP="00B04A98">
            <w:pPr>
              <w:ind w:right="1"/>
              <w:jc w:val="center"/>
              <w:rPr>
                <w:sz w:val="16"/>
                <w:szCs w:val="16"/>
              </w:rPr>
            </w:pPr>
            <w:r w:rsidRPr="007D7680">
              <w:rPr>
                <w:sz w:val="16"/>
                <w:szCs w:val="16"/>
              </w:rPr>
              <w:t>v kovové skříni</w:t>
            </w:r>
          </w:p>
        </w:tc>
        <w:tc>
          <w:tcPr>
            <w:tcW w:w="1304" w:type="dxa"/>
            <w:vAlign w:val="center"/>
          </w:tcPr>
          <w:p w:rsidR="000F1416" w:rsidRPr="007D7680" w:rsidRDefault="000F1416" w:rsidP="00B04A98">
            <w:pPr>
              <w:ind w:right="1"/>
              <w:jc w:val="center"/>
              <w:rPr>
                <w:sz w:val="16"/>
                <w:szCs w:val="16"/>
              </w:rPr>
            </w:pPr>
            <w:r w:rsidRPr="007D7680">
              <w:rPr>
                <w:sz w:val="16"/>
                <w:szCs w:val="16"/>
              </w:rPr>
              <w:t>u peněžního ústavu (číslo běžného účtu, popř. číslo depozitního účtu)</w:t>
            </w:r>
          </w:p>
        </w:tc>
        <w:tc>
          <w:tcPr>
            <w:tcW w:w="1304" w:type="dxa"/>
            <w:vAlign w:val="center"/>
          </w:tcPr>
          <w:p w:rsidR="000F1416" w:rsidRPr="007D7680" w:rsidRDefault="000F1416" w:rsidP="00B04A98">
            <w:pPr>
              <w:ind w:right="1"/>
              <w:jc w:val="center"/>
              <w:rPr>
                <w:sz w:val="16"/>
                <w:szCs w:val="16"/>
              </w:rPr>
            </w:pPr>
            <w:r w:rsidRPr="007D7680">
              <w:rPr>
                <w:sz w:val="16"/>
                <w:szCs w:val="16"/>
              </w:rPr>
              <w:t>u schovatele</w:t>
            </w:r>
          </w:p>
        </w:tc>
      </w:tr>
      <w:tr w:rsidR="000F1416" w:rsidRPr="007D7680">
        <w:tc>
          <w:tcPr>
            <w:tcW w:w="767" w:type="dxa"/>
            <w:vAlign w:val="center"/>
          </w:tcPr>
          <w:p w:rsidR="000F1416" w:rsidRPr="007D7680" w:rsidRDefault="000F1416" w:rsidP="00B04A98">
            <w:pPr>
              <w:ind w:right="1"/>
              <w:jc w:val="center"/>
              <w:rPr>
                <w:sz w:val="16"/>
                <w:szCs w:val="16"/>
              </w:rPr>
            </w:pPr>
            <w:r w:rsidRPr="007D7680">
              <w:rPr>
                <w:sz w:val="16"/>
                <w:szCs w:val="16"/>
              </w:rPr>
              <w:t>1</w:t>
            </w:r>
          </w:p>
        </w:tc>
        <w:tc>
          <w:tcPr>
            <w:tcW w:w="879" w:type="dxa"/>
            <w:vAlign w:val="center"/>
          </w:tcPr>
          <w:p w:rsidR="000F1416" w:rsidRPr="007D7680" w:rsidRDefault="000F1416" w:rsidP="00B04A98">
            <w:pPr>
              <w:ind w:right="1"/>
              <w:jc w:val="center"/>
              <w:rPr>
                <w:sz w:val="16"/>
                <w:szCs w:val="16"/>
              </w:rPr>
            </w:pPr>
            <w:r w:rsidRPr="007D7680">
              <w:rPr>
                <w:sz w:val="16"/>
                <w:szCs w:val="16"/>
              </w:rPr>
              <w:t>2</w:t>
            </w:r>
          </w:p>
        </w:tc>
        <w:tc>
          <w:tcPr>
            <w:tcW w:w="879" w:type="dxa"/>
            <w:vAlign w:val="center"/>
          </w:tcPr>
          <w:p w:rsidR="000F1416" w:rsidRPr="007D7680" w:rsidRDefault="000F1416" w:rsidP="00B04A98">
            <w:pPr>
              <w:ind w:right="1"/>
              <w:jc w:val="center"/>
              <w:rPr>
                <w:sz w:val="16"/>
                <w:szCs w:val="16"/>
              </w:rPr>
            </w:pPr>
            <w:r w:rsidRPr="007D7680">
              <w:rPr>
                <w:sz w:val="16"/>
                <w:szCs w:val="16"/>
              </w:rPr>
              <w:t>3</w:t>
            </w:r>
          </w:p>
        </w:tc>
        <w:tc>
          <w:tcPr>
            <w:tcW w:w="2580" w:type="dxa"/>
            <w:vAlign w:val="center"/>
          </w:tcPr>
          <w:p w:rsidR="000F1416" w:rsidRPr="007D7680" w:rsidRDefault="000F1416" w:rsidP="00B04A98">
            <w:pPr>
              <w:ind w:right="1"/>
              <w:jc w:val="center"/>
              <w:rPr>
                <w:sz w:val="16"/>
                <w:szCs w:val="16"/>
              </w:rPr>
            </w:pPr>
            <w:r w:rsidRPr="007D7680">
              <w:rPr>
                <w:sz w:val="16"/>
                <w:szCs w:val="16"/>
              </w:rPr>
              <w:t>4</w:t>
            </w:r>
          </w:p>
        </w:tc>
        <w:tc>
          <w:tcPr>
            <w:tcW w:w="1293" w:type="dxa"/>
            <w:vAlign w:val="center"/>
          </w:tcPr>
          <w:p w:rsidR="000F1416" w:rsidRPr="007D7680" w:rsidRDefault="000F1416" w:rsidP="00B04A98">
            <w:pPr>
              <w:ind w:right="1"/>
              <w:jc w:val="center"/>
              <w:rPr>
                <w:sz w:val="16"/>
                <w:szCs w:val="16"/>
              </w:rPr>
            </w:pPr>
            <w:r w:rsidRPr="007D7680">
              <w:rPr>
                <w:sz w:val="16"/>
                <w:szCs w:val="16"/>
              </w:rPr>
              <w:t>5</w:t>
            </w:r>
          </w:p>
        </w:tc>
        <w:tc>
          <w:tcPr>
            <w:tcW w:w="1304" w:type="dxa"/>
            <w:vAlign w:val="center"/>
          </w:tcPr>
          <w:p w:rsidR="000F1416" w:rsidRPr="007D7680" w:rsidRDefault="000F1416" w:rsidP="00B04A98">
            <w:pPr>
              <w:ind w:right="1"/>
              <w:jc w:val="center"/>
              <w:rPr>
                <w:sz w:val="16"/>
                <w:szCs w:val="16"/>
              </w:rPr>
            </w:pPr>
            <w:r w:rsidRPr="007D7680">
              <w:rPr>
                <w:sz w:val="16"/>
                <w:szCs w:val="16"/>
              </w:rPr>
              <w:t>6</w:t>
            </w:r>
          </w:p>
        </w:tc>
        <w:tc>
          <w:tcPr>
            <w:tcW w:w="1304" w:type="dxa"/>
            <w:vAlign w:val="center"/>
          </w:tcPr>
          <w:p w:rsidR="000F1416" w:rsidRPr="007D7680" w:rsidRDefault="000F1416" w:rsidP="00B04A98">
            <w:pPr>
              <w:ind w:right="1"/>
              <w:jc w:val="center"/>
              <w:rPr>
                <w:sz w:val="16"/>
                <w:szCs w:val="16"/>
              </w:rPr>
            </w:pPr>
            <w:r w:rsidRPr="007D7680">
              <w:rPr>
                <w:sz w:val="16"/>
                <w:szCs w:val="16"/>
              </w:rPr>
              <w:t>7</w:t>
            </w:r>
          </w:p>
        </w:tc>
        <w:tc>
          <w:tcPr>
            <w:tcW w:w="1304" w:type="dxa"/>
            <w:vAlign w:val="center"/>
          </w:tcPr>
          <w:p w:rsidR="000F1416" w:rsidRPr="007D7680" w:rsidRDefault="000F1416" w:rsidP="00B04A98">
            <w:pPr>
              <w:ind w:right="1"/>
              <w:jc w:val="center"/>
              <w:rPr>
                <w:sz w:val="16"/>
                <w:szCs w:val="16"/>
              </w:rPr>
            </w:pPr>
            <w:r w:rsidRPr="007D7680">
              <w:rPr>
                <w:sz w:val="16"/>
                <w:szCs w:val="16"/>
              </w:rPr>
              <w:t>8</w:t>
            </w:r>
          </w:p>
        </w:tc>
      </w:tr>
    </w:tbl>
    <w:p w:rsidR="000F1416" w:rsidRPr="007D7680" w:rsidRDefault="000F1416" w:rsidP="00B04A98">
      <w:pPr>
        <w:pStyle w:val="Prosttext"/>
        <w:spacing w:before="240" w:after="120"/>
        <w:jc w:val="both"/>
        <w:rPr>
          <w:rFonts w:ascii="Times New Roman" w:eastAsia="MS Mincho" w:hAnsi="Times New Roman"/>
          <w:sz w:val="16"/>
          <w:szCs w:val="16"/>
        </w:rPr>
      </w:pPr>
      <w:r w:rsidRPr="007D7680">
        <w:rPr>
          <w:rFonts w:ascii="Times New Roman" w:eastAsia="MS Mincho" w:hAnsi="Times New Roman"/>
          <w:sz w:val="16"/>
          <w:szCs w:val="16"/>
        </w:rPr>
        <w:t>druhá strana: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1752"/>
        <w:gridCol w:w="1752"/>
        <w:gridCol w:w="1750"/>
        <w:gridCol w:w="2540"/>
      </w:tblGrid>
      <w:tr w:rsidR="000F1416" w:rsidRPr="007D7680">
        <w:trPr>
          <w:cantSplit/>
        </w:trPr>
        <w:tc>
          <w:tcPr>
            <w:tcW w:w="2552" w:type="dxa"/>
            <w:vMerge w:val="restart"/>
            <w:vAlign w:val="center"/>
          </w:tcPr>
          <w:p w:rsidR="000F1416" w:rsidRPr="007D7680" w:rsidRDefault="000F1416" w:rsidP="00B04A98">
            <w:pPr>
              <w:ind w:right="1"/>
              <w:jc w:val="center"/>
              <w:rPr>
                <w:sz w:val="16"/>
                <w:szCs w:val="16"/>
              </w:rPr>
            </w:pPr>
            <w:r w:rsidRPr="007D7680">
              <w:rPr>
                <w:sz w:val="16"/>
                <w:szCs w:val="16"/>
              </w:rPr>
              <w:t>Nakládání</w:t>
            </w:r>
            <w:r w:rsidR="00581133" w:rsidRPr="007D7680">
              <w:rPr>
                <w:sz w:val="16"/>
                <w:szCs w:val="16"/>
              </w:rPr>
              <w:t xml:space="preserve"> s </w:t>
            </w:r>
            <w:r w:rsidRPr="007D7680">
              <w:rPr>
                <w:sz w:val="16"/>
                <w:szCs w:val="16"/>
              </w:rPr>
              <w:t>úschovou před jejím zrušením (datum, účel vydání, jméno, příjmení, bydliště, průkaz totožnosti</w:t>
            </w:r>
            <w:r w:rsidR="004609A0" w:rsidRPr="007D7680">
              <w:rPr>
                <w:sz w:val="16"/>
                <w:szCs w:val="16"/>
              </w:rPr>
              <w:t xml:space="preserve"> a </w:t>
            </w:r>
            <w:r w:rsidRPr="007D7680">
              <w:rPr>
                <w:sz w:val="16"/>
                <w:szCs w:val="16"/>
              </w:rPr>
              <w:t>podpis přejímatele</w:t>
            </w:r>
            <w:r w:rsidRPr="007D7680">
              <w:rPr>
                <w:sz w:val="16"/>
                <w:szCs w:val="16"/>
              </w:rPr>
              <w:sym w:font="Symbol" w:char="F03B"/>
            </w:r>
            <w:r w:rsidRPr="007D7680">
              <w:rPr>
                <w:sz w:val="16"/>
                <w:szCs w:val="16"/>
              </w:rPr>
              <w:t>u zaměstnance soudu funkce, jméno</w:t>
            </w:r>
            <w:r w:rsidR="004609A0" w:rsidRPr="007D7680">
              <w:rPr>
                <w:sz w:val="16"/>
                <w:szCs w:val="16"/>
              </w:rPr>
              <w:t xml:space="preserve"> a </w:t>
            </w:r>
            <w:r w:rsidRPr="007D7680">
              <w:rPr>
                <w:sz w:val="16"/>
                <w:szCs w:val="16"/>
              </w:rPr>
              <w:t>příjmení, podpis</w:t>
            </w:r>
            <w:r w:rsidRPr="007D7680">
              <w:rPr>
                <w:sz w:val="16"/>
                <w:szCs w:val="16"/>
              </w:rPr>
              <w:sym w:font="Symbol" w:char="F03B"/>
            </w:r>
            <w:r w:rsidRPr="007D7680">
              <w:rPr>
                <w:sz w:val="16"/>
                <w:szCs w:val="16"/>
              </w:rPr>
              <w:t xml:space="preserve"> při vracení úschovy pozn. „Vrátil“, datum</w:t>
            </w:r>
            <w:r w:rsidR="004609A0" w:rsidRPr="007D7680">
              <w:rPr>
                <w:sz w:val="16"/>
                <w:szCs w:val="16"/>
              </w:rPr>
              <w:t xml:space="preserve"> a </w:t>
            </w:r>
            <w:r w:rsidRPr="007D7680">
              <w:rPr>
                <w:sz w:val="16"/>
                <w:szCs w:val="16"/>
              </w:rPr>
              <w:t>podpis</w:t>
            </w:r>
          </w:p>
        </w:tc>
        <w:tc>
          <w:tcPr>
            <w:tcW w:w="3504" w:type="dxa"/>
            <w:gridSpan w:val="2"/>
            <w:vAlign w:val="center"/>
          </w:tcPr>
          <w:p w:rsidR="000F1416" w:rsidRPr="007D7680" w:rsidRDefault="000F1416" w:rsidP="00B04A98">
            <w:pPr>
              <w:ind w:right="1"/>
              <w:jc w:val="center"/>
              <w:rPr>
                <w:sz w:val="16"/>
                <w:szCs w:val="16"/>
              </w:rPr>
            </w:pPr>
            <w:r w:rsidRPr="007D7680">
              <w:rPr>
                <w:sz w:val="16"/>
                <w:szCs w:val="16"/>
              </w:rPr>
              <w:t>Zrušení úschovy</w:t>
            </w:r>
            <w:r w:rsidR="009709AD" w:rsidRPr="007D7680">
              <w:rPr>
                <w:sz w:val="16"/>
                <w:szCs w:val="16"/>
              </w:rPr>
              <w:t xml:space="preserve"> v </w:t>
            </w:r>
            <w:r w:rsidRPr="007D7680">
              <w:rPr>
                <w:sz w:val="16"/>
                <w:szCs w:val="16"/>
              </w:rPr>
              <w:t>kovové skříni</w:t>
            </w:r>
          </w:p>
        </w:tc>
        <w:tc>
          <w:tcPr>
            <w:tcW w:w="1750" w:type="dxa"/>
            <w:vAlign w:val="center"/>
          </w:tcPr>
          <w:p w:rsidR="000F1416" w:rsidRPr="007D7680" w:rsidRDefault="000F1416" w:rsidP="00B04A98">
            <w:pPr>
              <w:ind w:right="1"/>
              <w:jc w:val="center"/>
              <w:rPr>
                <w:sz w:val="16"/>
                <w:szCs w:val="16"/>
              </w:rPr>
            </w:pPr>
            <w:r w:rsidRPr="007D7680">
              <w:rPr>
                <w:sz w:val="16"/>
                <w:szCs w:val="16"/>
              </w:rPr>
              <w:t>Zrušení úschovy u</w:t>
            </w:r>
          </w:p>
        </w:tc>
        <w:tc>
          <w:tcPr>
            <w:tcW w:w="2540" w:type="dxa"/>
            <w:vMerge w:val="restart"/>
            <w:vAlign w:val="center"/>
          </w:tcPr>
          <w:p w:rsidR="000F1416" w:rsidRPr="007D7680" w:rsidRDefault="000F1416" w:rsidP="00B04A98">
            <w:pPr>
              <w:ind w:right="1"/>
              <w:jc w:val="center"/>
              <w:rPr>
                <w:sz w:val="16"/>
                <w:szCs w:val="16"/>
              </w:rPr>
            </w:pPr>
            <w:r w:rsidRPr="007D7680">
              <w:rPr>
                <w:sz w:val="16"/>
                <w:szCs w:val="16"/>
              </w:rPr>
              <w:t>Poznámka</w:t>
            </w:r>
          </w:p>
        </w:tc>
      </w:tr>
      <w:tr w:rsidR="000F1416" w:rsidRPr="007D7680">
        <w:trPr>
          <w:cantSplit/>
        </w:trPr>
        <w:tc>
          <w:tcPr>
            <w:tcW w:w="2552" w:type="dxa"/>
            <w:vMerge/>
            <w:vAlign w:val="center"/>
          </w:tcPr>
          <w:p w:rsidR="000F1416" w:rsidRPr="007D7680" w:rsidRDefault="000F1416" w:rsidP="00B04A98">
            <w:pPr>
              <w:ind w:right="1"/>
              <w:jc w:val="center"/>
              <w:rPr>
                <w:sz w:val="16"/>
                <w:szCs w:val="16"/>
              </w:rPr>
            </w:pPr>
          </w:p>
        </w:tc>
        <w:tc>
          <w:tcPr>
            <w:tcW w:w="1752" w:type="dxa"/>
            <w:vAlign w:val="center"/>
          </w:tcPr>
          <w:p w:rsidR="000F1416" w:rsidRPr="007D7680" w:rsidRDefault="000F1416" w:rsidP="00B04A98">
            <w:pPr>
              <w:ind w:right="1"/>
              <w:jc w:val="center"/>
              <w:rPr>
                <w:sz w:val="16"/>
                <w:szCs w:val="16"/>
              </w:rPr>
            </w:pPr>
            <w:r w:rsidRPr="007D7680">
              <w:rPr>
                <w:sz w:val="16"/>
                <w:szCs w:val="16"/>
              </w:rPr>
              <w:t>Datum vydání</w:t>
            </w:r>
            <w:r w:rsidR="004609A0" w:rsidRPr="007D7680">
              <w:rPr>
                <w:sz w:val="16"/>
                <w:szCs w:val="16"/>
              </w:rPr>
              <w:t xml:space="preserve"> a </w:t>
            </w:r>
            <w:r w:rsidR="00FE0AA5" w:rsidRPr="007D7680">
              <w:rPr>
                <w:sz w:val="16"/>
                <w:szCs w:val="16"/>
              </w:rPr>
              <w:t>č. j. </w:t>
            </w:r>
            <w:r w:rsidRPr="007D7680">
              <w:rPr>
                <w:sz w:val="16"/>
                <w:szCs w:val="16"/>
              </w:rPr>
              <w:t>poukazu</w:t>
            </w:r>
            <w:r w:rsidR="00581133" w:rsidRPr="007D7680">
              <w:rPr>
                <w:sz w:val="16"/>
                <w:szCs w:val="16"/>
              </w:rPr>
              <w:t xml:space="preserve"> k </w:t>
            </w:r>
            <w:r w:rsidRPr="007D7680">
              <w:rPr>
                <w:sz w:val="16"/>
                <w:szCs w:val="16"/>
              </w:rPr>
              <w:t>vydání</w:t>
            </w:r>
          </w:p>
        </w:tc>
        <w:tc>
          <w:tcPr>
            <w:tcW w:w="1752" w:type="dxa"/>
            <w:vAlign w:val="center"/>
          </w:tcPr>
          <w:p w:rsidR="000F1416" w:rsidRPr="007D7680" w:rsidRDefault="000F1416" w:rsidP="00B04A98">
            <w:pPr>
              <w:ind w:right="1"/>
              <w:jc w:val="center"/>
              <w:rPr>
                <w:sz w:val="16"/>
                <w:szCs w:val="16"/>
              </w:rPr>
            </w:pPr>
            <w:r w:rsidRPr="007D7680">
              <w:rPr>
                <w:sz w:val="16"/>
                <w:szCs w:val="16"/>
              </w:rPr>
              <w:t>Jméno, příjmení, bydliště, průkaz totožnosti</w:t>
            </w:r>
            <w:r w:rsidR="004609A0" w:rsidRPr="007D7680">
              <w:rPr>
                <w:sz w:val="16"/>
                <w:szCs w:val="16"/>
              </w:rPr>
              <w:t xml:space="preserve"> a </w:t>
            </w:r>
            <w:r w:rsidRPr="007D7680">
              <w:rPr>
                <w:sz w:val="16"/>
                <w:szCs w:val="16"/>
              </w:rPr>
              <w:t>podpis příjemce, popř. razítko orgánu či právnické osoby</w:t>
            </w:r>
          </w:p>
        </w:tc>
        <w:tc>
          <w:tcPr>
            <w:tcW w:w="1750" w:type="dxa"/>
            <w:vAlign w:val="center"/>
          </w:tcPr>
          <w:p w:rsidR="000F1416" w:rsidRPr="007D7680" w:rsidRDefault="000F1416" w:rsidP="00B04A98">
            <w:pPr>
              <w:ind w:right="1"/>
              <w:jc w:val="center"/>
              <w:rPr>
                <w:sz w:val="16"/>
                <w:szCs w:val="16"/>
              </w:rPr>
            </w:pPr>
            <w:r w:rsidRPr="007D7680">
              <w:rPr>
                <w:sz w:val="16"/>
                <w:szCs w:val="16"/>
              </w:rPr>
              <w:t>u peněžního ústavu či schovatele (</w:t>
            </w:r>
            <w:r w:rsidR="00FE0AA5" w:rsidRPr="007D7680">
              <w:rPr>
                <w:sz w:val="16"/>
                <w:szCs w:val="16"/>
              </w:rPr>
              <w:t>č. j. </w:t>
            </w:r>
            <w:r w:rsidRPr="007D7680">
              <w:rPr>
                <w:sz w:val="16"/>
                <w:szCs w:val="16"/>
              </w:rPr>
              <w:t>poukazu soudu</w:t>
            </w:r>
            <w:r w:rsidR="00581133" w:rsidRPr="007D7680">
              <w:rPr>
                <w:sz w:val="16"/>
                <w:szCs w:val="16"/>
              </w:rPr>
              <w:t xml:space="preserve"> k </w:t>
            </w:r>
            <w:r w:rsidRPr="007D7680">
              <w:rPr>
                <w:sz w:val="16"/>
                <w:szCs w:val="16"/>
              </w:rPr>
              <w:t>vydání úschovy, sp. zn.</w:t>
            </w:r>
            <w:r w:rsidR="004609A0" w:rsidRPr="007D7680">
              <w:rPr>
                <w:sz w:val="16"/>
                <w:szCs w:val="16"/>
              </w:rPr>
              <w:t xml:space="preserve"> a </w:t>
            </w:r>
            <w:r w:rsidRPr="007D7680">
              <w:rPr>
                <w:sz w:val="16"/>
                <w:szCs w:val="16"/>
              </w:rPr>
              <w:t>datum vydání úschovy ze správy peněžního ústavu nebo schovatele</w:t>
            </w:r>
          </w:p>
        </w:tc>
        <w:tc>
          <w:tcPr>
            <w:tcW w:w="2540" w:type="dxa"/>
            <w:vMerge/>
            <w:vAlign w:val="center"/>
          </w:tcPr>
          <w:p w:rsidR="000F1416" w:rsidRPr="007D7680" w:rsidRDefault="000F1416" w:rsidP="00B04A98">
            <w:pPr>
              <w:ind w:right="1"/>
              <w:jc w:val="center"/>
              <w:rPr>
                <w:sz w:val="16"/>
                <w:szCs w:val="16"/>
              </w:rPr>
            </w:pPr>
          </w:p>
        </w:tc>
      </w:tr>
      <w:tr w:rsidR="000F1416" w:rsidRPr="007D7680">
        <w:tc>
          <w:tcPr>
            <w:tcW w:w="2552" w:type="dxa"/>
            <w:vAlign w:val="center"/>
          </w:tcPr>
          <w:p w:rsidR="000F1416" w:rsidRPr="007D7680" w:rsidRDefault="000F1416" w:rsidP="00B04A98">
            <w:pPr>
              <w:ind w:right="1"/>
              <w:jc w:val="center"/>
              <w:rPr>
                <w:sz w:val="16"/>
                <w:szCs w:val="16"/>
              </w:rPr>
            </w:pPr>
            <w:r w:rsidRPr="007D7680">
              <w:rPr>
                <w:sz w:val="16"/>
                <w:szCs w:val="16"/>
              </w:rPr>
              <w:t>9</w:t>
            </w:r>
          </w:p>
        </w:tc>
        <w:tc>
          <w:tcPr>
            <w:tcW w:w="1752" w:type="dxa"/>
            <w:vAlign w:val="center"/>
          </w:tcPr>
          <w:p w:rsidR="000F1416" w:rsidRPr="007D7680" w:rsidRDefault="000F1416" w:rsidP="00B04A98">
            <w:pPr>
              <w:ind w:right="1"/>
              <w:jc w:val="center"/>
              <w:rPr>
                <w:sz w:val="16"/>
                <w:szCs w:val="16"/>
              </w:rPr>
            </w:pPr>
            <w:r w:rsidRPr="007D7680">
              <w:rPr>
                <w:sz w:val="16"/>
                <w:szCs w:val="16"/>
              </w:rPr>
              <w:t>10</w:t>
            </w:r>
          </w:p>
        </w:tc>
        <w:tc>
          <w:tcPr>
            <w:tcW w:w="1752" w:type="dxa"/>
            <w:vAlign w:val="center"/>
          </w:tcPr>
          <w:p w:rsidR="000F1416" w:rsidRPr="007D7680" w:rsidRDefault="000F1416" w:rsidP="00B04A98">
            <w:pPr>
              <w:ind w:right="1"/>
              <w:jc w:val="center"/>
              <w:rPr>
                <w:sz w:val="16"/>
                <w:szCs w:val="16"/>
              </w:rPr>
            </w:pPr>
            <w:r w:rsidRPr="007D7680">
              <w:rPr>
                <w:sz w:val="16"/>
                <w:szCs w:val="16"/>
              </w:rPr>
              <w:t>11</w:t>
            </w:r>
          </w:p>
        </w:tc>
        <w:tc>
          <w:tcPr>
            <w:tcW w:w="1750" w:type="dxa"/>
            <w:vAlign w:val="center"/>
          </w:tcPr>
          <w:p w:rsidR="000F1416" w:rsidRPr="007D7680" w:rsidRDefault="000F1416" w:rsidP="00B04A98">
            <w:pPr>
              <w:ind w:right="1"/>
              <w:jc w:val="center"/>
              <w:rPr>
                <w:sz w:val="16"/>
                <w:szCs w:val="16"/>
              </w:rPr>
            </w:pPr>
            <w:r w:rsidRPr="007D7680">
              <w:rPr>
                <w:sz w:val="16"/>
                <w:szCs w:val="16"/>
              </w:rPr>
              <w:t>12</w:t>
            </w:r>
          </w:p>
        </w:tc>
        <w:tc>
          <w:tcPr>
            <w:tcW w:w="2540" w:type="dxa"/>
            <w:vAlign w:val="center"/>
          </w:tcPr>
          <w:p w:rsidR="000F1416" w:rsidRPr="007D7680" w:rsidRDefault="000F1416" w:rsidP="00B04A98">
            <w:pPr>
              <w:ind w:right="1"/>
              <w:jc w:val="center"/>
              <w:rPr>
                <w:sz w:val="16"/>
                <w:szCs w:val="16"/>
              </w:rPr>
            </w:pPr>
            <w:r w:rsidRPr="007D7680">
              <w:rPr>
                <w:sz w:val="16"/>
                <w:szCs w:val="16"/>
              </w:rPr>
              <w:t>13</w:t>
            </w:r>
          </w:p>
        </w:tc>
      </w:tr>
    </w:tbl>
    <w:p w:rsidR="000F1416" w:rsidRPr="007D7680" w:rsidRDefault="000F1416" w:rsidP="00B04A98">
      <w:pPr>
        <w:pStyle w:val="Zkladntext"/>
        <w:keepNext/>
        <w:spacing w:before="360" w:after="100"/>
        <w:jc w:val="center"/>
        <w:outlineLvl w:val="3"/>
        <w:rPr>
          <w:b/>
          <w:sz w:val="16"/>
          <w:szCs w:val="16"/>
        </w:rPr>
      </w:pPr>
      <w:bookmarkStart w:id="13092" w:name="_Toc233193669"/>
      <w:bookmarkStart w:id="13093" w:name="_Toc221857262"/>
      <w:bookmarkStart w:id="13094" w:name="_Toc233210267"/>
      <w:bookmarkStart w:id="13095" w:name="_Toc233284086"/>
      <w:bookmarkStart w:id="13096" w:name="_Toc233286889"/>
      <w:bookmarkStart w:id="13097" w:name="_Toc233289851"/>
      <w:bookmarkStart w:id="13098" w:name="_Toc233292959"/>
      <w:bookmarkStart w:id="13099" w:name="_Toc233293628"/>
      <w:bookmarkStart w:id="13100" w:name="_Toc233199696"/>
      <w:bookmarkStart w:id="13101" w:name="_Toc233213863"/>
      <w:bookmarkStart w:id="13102" w:name="_Toc233216922"/>
      <w:bookmarkStart w:id="13103" w:name="_Toc213960297"/>
      <w:bookmarkStart w:id="13104" w:name="_Toc233301739"/>
      <w:bookmarkStart w:id="13105" w:name="_Toc233303071"/>
      <w:bookmarkStart w:id="13106" w:name="_Toc233308346"/>
      <w:bookmarkStart w:id="13107" w:name="_Toc233313906"/>
      <w:bookmarkStart w:id="13108" w:name="_Toc233316207"/>
      <w:bookmarkStart w:id="13109" w:name="_Toc233343093"/>
      <w:bookmarkStart w:id="13110" w:name="_Toc233343759"/>
      <w:bookmarkStart w:id="13111" w:name="_Toc233345104"/>
      <w:bookmarkStart w:id="13112" w:name="_Toc233355587"/>
      <w:bookmarkStart w:id="13113" w:name="_Toc233358277"/>
      <w:bookmarkStart w:id="13114" w:name="_Toc233368959"/>
      <w:bookmarkStart w:id="13115" w:name="_Toc233371089"/>
      <w:bookmarkStart w:id="13116" w:name="_Toc64280777"/>
      <w:r w:rsidRPr="007D7680">
        <w:rPr>
          <w:b/>
          <w:sz w:val="16"/>
          <w:szCs w:val="16"/>
        </w:rPr>
        <w:t>I.</w:t>
      </w:r>
      <w:bookmarkEnd w:id="13092"/>
      <w:bookmarkEnd w:id="13093"/>
      <w:bookmarkEnd w:id="13094"/>
      <w:bookmarkEnd w:id="13095"/>
      <w:bookmarkEnd w:id="13096"/>
      <w:bookmarkEnd w:id="13097"/>
      <w:bookmarkEnd w:id="13098"/>
      <w:bookmarkEnd w:id="13099"/>
      <w:bookmarkEnd w:id="13100"/>
      <w:bookmarkEnd w:id="13101"/>
      <w:bookmarkEnd w:id="13102"/>
      <w:bookmarkEnd w:id="13103"/>
      <w:bookmarkEnd w:id="13104"/>
      <w:bookmarkEnd w:id="13105"/>
      <w:bookmarkEnd w:id="13106"/>
      <w:bookmarkEnd w:id="13107"/>
      <w:bookmarkEnd w:id="13108"/>
      <w:bookmarkEnd w:id="13109"/>
      <w:bookmarkEnd w:id="13110"/>
      <w:bookmarkEnd w:id="13111"/>
      <w:bookmarkEnd w:id="13112"/>
      <w:bookmarkEnd w:id="13113"/>
      <w:bookmarkEnd w:id="13114"/>
      <w:bookmarkEnd w:id="13115"/>
      <w:bookmarkEnd w:id="13116"/>
    </w:p>
    <w:p w:rsidR="0068254D" w:rsidRPr="007D7680" w:rsidRDefault="0068254D" w:rsidP="008D5D62">
      <w:pPr>
        <w:pStyle w:val="Odstavecseseznamem"/>
        <w:numPr>
          <w:ilvl w:val="3"/>
          <w:numId w:val="254"/>
        </w:numPr>
        <w:tabs>
          <w:tab w:val="clear" w:pos="2880"/>
          <w:tab w:val="num" w:pos="709"/>
        </w:tabs>
        <w:ind w:left="0" w:firstLine="426"/>
        <w:jc w:val="both"/>
        <w:rPr>
          <w:sz w:val="16"/>
          <w:szCs w:val="16"/>
        </w:rPr>
      </w:pPr>
      <w:r w:rsidRPr="007D7680">
        <w:rPr>
          <w:sz w:val="16"/>
          <w:szCs w:val="16"/>
        </w:rPr>
        <w:t xml:space="preserve">V knize úschov soud eviduje movité věci, které byly vzaty do soudní úschovy, včetně věcí, které byly do úschovy soudu složeny postupem dle zákona </w:t>
      </w:r>
      <w:r w:rsidR="00FE0AA5" w:rsidRPr="007D7680">
        <w:rPr>
          <w:sz w:val="16"/>
          <w:szCs w:val="16"/>
        </w:rPr>
        <w:t>č. </w:t>
      </w:r>
      <w:r w:rsidRPr="007D7680">
        <w:rPr>
          <w:sz w:val="16"/>
          <w:szCs w:val="16"/>
        </w:rPr>
        <w:t>279/2003</w:t>
      </w:r>
      <w:r w:rsidR="00FE0AA5" w:rsidRPr="007D7680">
        <w:rPr>
          <w:sz w:val="16"/>
          <w:szCs w:val="16"/>
        </w:rPr>
        <w:t> Sb.</w:t>
      </w:r>
      <w:r w:rsidRPr="007D7680">
        <w:rPr>
          <w:sz w:val="16"/>
          <w:szCs w:val="16"/>
        </w:rPr>
        <w:t>, o výkonu zajištění majetku a věcí v trestním řízení a o změně některých zákonů, ve znění pozdějších předpisů.</w:t>
      </w:r>
    </w:p>
    <w:p w:rsidR="0068254D" w:rsidRPr="007D7680" w:rsidRDefault="0068254D" w:rsidP="008D5D62">
      <w:pPr>
        <w:pStyle w:val="Odstavecseseznamem"/>
        <w:numPr>
          <w:ilvl w:val="3"/>
          <w:numId w:val="254"/>
        </w:numPr>
        <w:tabs>
          <w:tab w:val="clear" w:pos="2880"/>
          <w:tab w:val="num" w:pos="709"/>
        </w:tabs>
        <w:ind w:left="0" w:firstLine="426"/>
        <w:jc w:val="both"/>
        <w:rPr>
          <w:sz w:val="16"/>
          <w:szCs w:val="16"/>
        </w:rPr>
      </w:pPr>
      <w:r w:rsidRPr="007D7680">
        <w:rPr>
          <w:sz w:val="16"/>
          <w:szCs w:val="16"/>
        </w:rPr>
        <w:t>Pokud úschovu přijme soudní komisař (byť by následně její předmět „</w:t>
      </w:r>
      <w:r w:rsidRPr="007D7680">
        <w:rPr>
          <w:b/>
          <w:sz w:val="16"/>
          <w:szCs w:val="16"/>
        </w:rPr>
        <w:t>uschoval</w:t>
      </w:r>
      <w:r w:rsidRPr="007D7680">
        <w:rPr>
          <w:sz w:val="16"/>
          <w:szCs w:val="16"/>
        </w:rPr>
        <w:t>“ u soudu), jedná se o úschovu soudního komisaře, který ji eviduje ve</w:t>
      </w:r>
      <w:r w:rsidR="00B81E69">
        <w:rPr>
          <w:sz w:val="16"/>
          <w:szCs w:val="16"/>
        </w:rPr>
        <w:t> </w:t>
      </w:r>
      <w:r w:rsidRPr="007D7680">
        <w:rPr>
          <w:sz w:val="16"/>
          <w:szCs w:val="16"/>
        </w:rPr>
        <w:t>své knize úschov, soud ji ve své knize úschov již neeviduje, má pouze postavení schovatele. Předměty úschov soudního komisaře, jež byly uschovány u soudu, je třeba mít uloženy odděleně od předmětů soudních úschov; veškerá dokumentace, která se takovýchto předmětů týká, je vedena v příslušném spise pozůstalostního řízení.</w:t>
      </w:r>
    </w:p>
    <w:p w:rsidR="000F1416" w:rsidRPr="007D7680" w:rsidRDefault="000F1416" w:rsidP="00B04A98">
      <w:pPr>
        <w:pStyle w:val="Zkladntext"/>
        <w:keepNext/>
        <w:spacing w:before="360" w:after="100"/>
        <w:jc w:val="center"/>
        <w:outlineLvl w:val="3"/>
        <w:rPr>
          <w:b/>
          <w:sz w:val="16"/>
          <w:szCs w:val="16"/>
        </w:rPr>
      </w:pPr>
      <w:bookmarkStart w:id="13117" w:name="_Toc233193670"/>
      <w:bookmarkStart w:id="13118" w:name="_Toc221857263"/>
      <w:bookmarkStart w:id="13119" w:name="_Toc233210268"/>
      <w:bookmarkStart w:id="13120" w:name="_Toc233284087"/>
      <w:bookmarkStart w:id="13121" w:name="_Toc233286890"/>
      <w:bookmarkStart w:id="13122" w:name="_Toc233289852"/>
      <w:bookmarkStart w:id="13123" w:name="_Toc233292960"/>
      <w:bookmarkStart w:id="13124" w:name="_Toc233293629"/>
      <w:bookmarkStart w:id="13125" w:name="_Toc233199697"/>
      <w:bookmarkStart w:id="13126" w:name="_Toc233213864"/>
      <w:bookmarkStart w:id="13127" w:name="_Toc233216923"/>
      <w:bookmarkStart w:id="13128" w:name="_Toc213960298"/>
      <w:bookmarkStart w:id="13129" w:name="_Toc233301740"/>
      <w:bookmarkStart w:id="13130" w:name="_Toc233303072"/>
      <w:bookmarkStart w:id="13131" w:name="_Toc233308347"/>
      <w:bookmarkStart w:id="13132" w:name="_Toc233313907"/>
      <w:bookmarkStart w:id="13133" w:name="_Toc233316208"/>
      <w:bookmarkStart w:id="13134" w:name="_Toc233343094"/>
      <w:bookmarkStart w:id="13135" w:name="_Toc233343760"/>
      <w:bookmarkStart w:id="13136" w:name="_Toc233345105"/>
      <w:bookmarkStart w:id="13137" w:name="_Toc233355588"/>
      <w:bookmarkStart w:id="13138" w:name="_Toc233358278"/>
      <w:bookmarkStart w:id="13139" w:name="_Toc233368960"/>
      <w:bookmarkStart w:id="13140" w:name="_Toc233371090"/>
      <w:bookmarkStart w:id="13141" w:name="_Toc64280778"/>
      <w:r w:rsidRPr="007D7680">
        <w:rPr>
          <w:b/>
          <w:sz w:val="16"/>
          <w:szCs w:val="16"/>
        </w:rPr>
        <w:t>II.</w:t>
      </w:r>
      <w:r w:rsidRPr="007D7680">
        <w:rPr>
          <w:b/>
          <w:sz w:val="16"/>
          <w:szCs w:val="16"/>
        </w:rPr>
        <w:br/>
        <w:t>Vyplňování jednotlivých sloupců knihy</w:t>
      </w:r>
      <w:bookmarkEnd w:id="13117"/>
      <w:bookmarkEnd w:id="13118"/>
      <w:bookmarkEnd w:id="13119"/>
      <w:bookmarkEnd w:id="13120"/>
      <w:bookmarkEnd w:id="13121"/>
      <w:bookmarkEnd w:id="13122"/>
      <w:bookmarkEnd w:id="13123"/>
      <w:bookmarkEnd w:id="13124"/>
      <w:bookmarkEnd w:id="13125"/>
      <w:bookmarkEnd w:id="13126"/>
      <w:bookmarkEnd w:id="13127"/>
      <w:bookmarkEnd w:id="13128"/>
      <w:bookmarkEnd w:id="13129"/>
      <w:bookmarkEnd w:id="13130"/>
      <w:bookmarkEnd w:id="13131"/>
      <w:bookmarkEnd w:id="13132"/>
      <w:bookmarkEnd w:id="13133"/>
      <w:bookmarkEnd w:id="13134"/>
      <w:bookmarkEnd w:id="13135"/>
      <w:bookmarkEnd w:id="13136"/>
      <w:bookmarkEnd w:id="13137"/>
      <w:bookmarkEnd w:id="13138"/>
      <w:bookmarkEnd w:id="13139"/>
      <w:bookmarkEnd w:id="13140"/>
      <w:bookmarkEnd w:id="13141"/>
    </w:p>
    <w:p w:rsidR="000F1416" w:rsidRPr="007D7680" w:rsidRDefault="000F1416" w:rsidP="00B04A98">
      <w:pPr>
        <w:pStyle w:val="Zkladntext"/>
        <w:keepNext/>
        <w:spacing w:before="120" w:after="60"/>
        <w:rPr>
          <w:b/>
          <w:sz w:val="16"/>
          <w:szCs w:val="16"/>
        </w:rPr>
      </w:pPr>
      <w:r w:rsidRPr="007D7680">
        <w:rPr>
          <w:b/>
          <w:sz w:val="16"/>
          <w:szCs w:val="16"/>
        </w:rPr>
        <w:t>Sloupec 1:</w:t>
      </w:r>
    </w:p>
    <w:p w:rsidR="000F1416" w:rsidRPr="007D7680" w:rsidRDefault="000F1416" w:rsidP="00B04A98">
      <w:pPr>
        <w:ind w:firstLine="357"/>
        <w:jc w:val="both"/>
        <w:rPr>
          <w:sz w:val="16"/>
          <w:szCs w:val="16"/>
        </w:rPr>
      </w:pPr>
      <w:r w:rsidRPr="007D7680">
        <w:rPr>
          <w:sz w:val="16"/>
          <w:szCs w:val="16"/>
        </w:rPr>
        <w:t>Zde jsou běžnými čísly položek zapisovány úschovy</w:t>
      </w:r>
      <w:r w:rsidR="009709AD" w:rsidRPr="007D7680">
        <w:rPr>
          <w:sz w:val="16"/>
          <w:szCs w:val="16"/>
        </w:rPr>
        <w:t xml:space="preserve"> v </w:t>
      </w:r>
      <w:r w:rsidRPr="007D7680">
        <w:rPr>
          <w:sz w:val="16"/>
          <w:szCs w:val="16"/>
        </w:rPr>
        <w:t>chronologickém sledu jejich přijetí bez rozlišení místa jejich uložení. Více předmětů uložených současně</w:t>
      </w:r>
      <w:r w:rsidR="009709AD" w:rsidRPr="007D7680">
        <w:rPr>
          <w:sz w:val="16"/>
          <w:szCs w:val="16"/>
        </w:rPr>
        <w:t xml:space="preserve"> v </w:t>
      </w:r>
      <w:r w:rsidRPr="007D7680">
        <w:rPr>
          <w:sz w:val="16"/>
          <w:szCs w:val="16"/>
        </w:rPr>
        <w:t>jedné věci je zapsáno pod jedinou položkou</w:t>
      </w:r>
      <w:r w:rsidR="00581133" w:rsidRPr="007D7680">
        <w:rPr>
          <w:sz w:val="16"/>
          <w:szCs w:val="16"/>
        </w:rPr>
        <w:t xml:space="preserve"> s </w:t>
      </w:r>
      <w:r w:rsidRPr="007D7680">
        <w:rPr>
          <w:sz w:val="16"/>
          <w:szCs w:val="16"/>
        </w:rPr>
        <w:t>evidenčním rozlišením uvedeným ve sloupci 5.</w:t>
      </w:r>
    </w:p>
    <w:p w:rsidR="000F1416" w:rsidRPr="007D7680" w:rsidRDefault="000F1416" w:rsidP="00B04A98">
      <w:pPr>
        <w:ind w:firstLine="357"/>
        <w:jc w:val="both"/>
        <w:rPr>
          <w:sz w:val="16"/>
          <w:szCs w:val="16"/>
        </w:rPr>
      </w:pPr>
      <w:r w:rsidRPr="007D7680">
        <w:rPr>
          <w:sz w:val="16"/>
          <w:szCs w:val="16"/>
        </w:rPr>
        <w:t>Běžná čísla začínají každý kalendářní rok jedničkou. Značka úschovy zapsané do této knihy se tvoří názvem knihy úschov (Kú), běžným číslem, lomeným posledními dvěma číslicemi letopočtu (např. Kú 9/94). Tato značka se vždy vyznačí na obalu spisu uvedeného ve sloupci 3 tohoto návodu.</w:t>
      </w:r>
    </w:p>
    <w:p w:rsidR="000F1416" w:rsidRPr="007D7680" w:rsidRDefault="000F1416" w:rsidP="00B04A98">
      <w:pPr>
        <w:ind w:firstLine="357"/>
        <w:jc w:val="both"/>
        <w:rPr>
          <w:sz w:val="16"/>
          <w:szCs w:val="16"/>
        </w:rPr>
      </w:pPr>
      <w:r w:rsidRPr="007D7680">
        <w:rPr>
          <w:sz w:val="16"/>
          <w:szCs w:val="16"/>
        </w:rPr>
        <w:t>Po zápisu se čárou oddělí běžné číslo této úschovy od následujícího běžného čísla.</w:t>
      </w:r>
    </w:p>
    <w:p w:rsidR="000F1416" w:rsidRPr="007D7680" w:rsidRDefault="000F1416" w:rsidP="00B04A98">
      <w:pPr>
        <w:pStyle w:val="Zkladntext"/>
        <w:keepNext/>
        <w:spacing w:before="120" w:after="60"/>
        <w:rPr>
          <w:b/>
          <w:sz w:val="16"/>
          <w:szCs w:val="16"/>
        </w:rPr>
      </w:pPr>
      <w:r w:rsidRPr="007D7680">
        <w:rPr>
          <w:b/>
          <w:sz w:val="16"/>
          <w:szCs w:val="16"/>
        </w:rPr>
        <w:t>Sloupec 2:</w:t>
      </w:r>
    </w:p>
    <w:p w:rsidR="000F1416" w:rsidRPr="007D7680" w:rsidRDefault="000F1416" w:rsidP="00B04A98">
      <w:pPr>
        <w:ind w:firstLine="357"/>
        <w:jc w:val="both"/>
        <w:rPr>
          <w:sz w:val="16"/>
          <w:szCs w:val="16"/>
        </w:rPr>
      </w:pPr>
      <w:r w:rsidRPr="007D7680">
        <w:rPr>
          <w:sz w:val="16"/>
          <w:szCs w:val="16"/>
        </w:rPr>
        <w:t>Zde se uvede datum, kdy byl předmět úschovy převzat soudem do úschovy</w:t>
      </w:r>
      <w:r w:rsidR="009709AD" w:rsidRPr="007D7680">
        <w:rPr>
          <w:sz w:val="16"/>
          <w:szCs w:val="16"/>
        </w:rPr>
        <w:t xml:space="preserve"> v </w:t>
      </w:r>
      <w:r w:rsidRPr="007D7680">
        <w:rPr>
          <w:sz w:val="16"/>
          <w:szCs w:val="16"/>
        </w:rPr>
        <w:t>kovové skříni (datum, kdy zaměstnanec pověřený vedením této knihy obdržel písemný pokyn</w:t>
      </w:r>
      <w:r w:rsidR="00581133" w:rsidRPr="007D7680">
        <w:rPr>
          <w:sz w:val="16"/>
          <w:szCs w:val="16"/>
        </w:rPr>
        <w:t xml:space="preserve"> k </w:t>
      </w:r>
      <w:r w:rsidRPr="007D7680">
        <w:rPr>
          <w:sz w:val="16"/>
          <w:szCs w:val="16"/>
        </w:rPr>
        <w:t>uložení předmětů úschovy), či kdy bez předchozího uložení</w:t>
      </w:r>
      <w:r w:rsidR="009709AD" w:rsidRPr="007D7680">
        <w:rPr>
          <w:sz w:val="16"/>
          <w:szCs w:val="16"/>
        </w:rPr>
        <w:t xml:space="preserve"> v </w:t>
      </w:r>
      <w:r w:rsidRPr="007D7680">
        <w:rPr>
          <w:sz w:val="16"/>
          <w:szCs w:val="16"/>
        </w:rPr>
        <w:t>kovové skříni soudu byl uložen do úschovy</w:t>
      </w:r>
      <w:r w:rsidR="00581133" w:rsidRPr="007D7680">
        <w:rPr>
          <w:sz w:val="16"/>
          <w:szCs w:val="16"/>
        </w:rPr>
        <w:t xml:space="preserve"> u </w:t>
      </w:r>
      <w:r w:rsidR="006A76E3" w:rsidRPr="007D7680">
        <w:rPr>
          <w:sz w:val="16"/>
          <w:szCs w:val="16"/>
        </w:rPr>
        <w:t xml:space="preserve">banky </w:t>
      </w:r>
      <w:r w:rsidRPr="007D7680">
        <w:rPr>
          <w:sz w:val="16"/>
          <w:szCs w:val="16"/>
        </w:rPr>
        <w:t>(datum, kdy tento zaměstnanec obdržel od účetního soudu opis poukazu ke zřízení běžného účtu</w:t>
      </w:r>
      <w:r w:rsidR="00581133" w:rsidRPr="007D7680">
        <w:rPr>
          <w:sz w:val="16"/>
          <w:szCs w:val="16"/>
        </w:rPr>
        <w:t xml:space="preserve"> s </w:t>
      </w:r>
      <w:r w:rsidRPr="007D7680">
        <w:rPr>
          <w:sz w:val="16"/>
          <w:szCs w:val="16"/>
        </w:rPr>
        <w:t>poznámkou „</w:t>
      </w:r>
      <w:r w:rsidRPr="007D7680">
        <w:rPr>
          <w:b/>
          <w:sz w:val="16"/>
          <w:szCs w:val="16"/>
        </w:rPr>
        <w:t>zúčtoval</w:t>
      </w:r>
      <w:r w:rsidRPr="007D7680">
        <w:rPr>
          <w:sz w:val="16"/>
          <w:szCs w:val="16"/>
        </w:rPr>
        <w:t>“</w:t>
      </w:r>
      <w:r w:rsidR="004609A0" w:rsidRPr="007D7680">
        <w:rPr>
          <w:sz w:val="16"/>
          <w:szCs w:val="16"/>
        </w:rPr>
        <w:t xml:space="preserve"> a </w:t>
      </w:r>
      <w:r w:rsidRPr="007D7680">
        <w:rPr>
          <w:sz w:val="16"/>
          <w:szCs w:val="16"/>
        </w:rPr>
        <w:t>datum, kdy soudu došla zpráva schovatele</w:t>
      </w:r>
      <w:r w:rsidR="00581133" w:rsidRPr="007D7680">
        <w:rPr>
          <w:sz w:val="16"/>
          <w:szCs w:val="16"/>
        </w:rPr>
        <w:t xml:space="preserve"> o </w:t>
      </w:r>
      <w:r w:rsidRPr="007D7680">
        <w:rPr>
          <w:sz w:val="16"/>
          <w:szCs w:val="16"/>
        </w:rPr>
        <w:t>převzetí předmětu úschovy).</w:t>
      </w:r>
    </w:p>
    <w:p w:rsidR="000F1416" w:rsidRPr="007D7680" w:rsidRDefault="000F1416" w:rsidP="00B04A98">
      <w:pPr>
        <w:pStyle w:val="Zkladntext"/>
        <w:keepNext/>
        <w:spacing w:before="120" w:after="60"/>
        <w:rPr>
          <w:b/>
          <w:sz w:val="16"/>
          <w:szCs w:val="16"/>
        </w:rPr>
      </w:pPr>
      <w:r w:rsidRPr="007D7680">
        <w:rPr>
          <w:b/>
          <w:sz w:val="16"/>
          <w:szCs w:val="16"/>
        </w:rPr>
        <w:t>Sloupec 3:</w:t>
      </w:r>
    </w:p>
    <w:p w:rsidR="000F1416" w:rsidRPr="007D7680" w:rsidRDefault="000F1416" w:rsidP="00B04A98">
      <w:pPr>
        <w:ind w:firstLine="357"/>
        <w:jc w:val="both"/>
        <w:rPr>
          <w:sz w:val="16"/>
          <w:szCs w:val="16"/>
        </w:rPr>
      </w:pPr>
      <w:r w:rsidRPr="007D7680">
        <w:rPr>
          <w:sz w:val="16"/>
          <w:szCs w:val="16"/>
        </w:rPr>
        <w:t>Zde se vyznačí spisová značka, pod níž probíhá řízení</w:t>
      </w:r>
      <w:r w:rsidR="00581133" w:rsidRPr="007D7680">
        <w:rPr>
          <w:sz w:val="16"/>
          <w:szCs w:val="16"/>
        </w:rPr>
        <w:t xml:space="preserve"> o </w:t>
      </w:r>
      <w:r w:rsidRPr="007D7680">
        <w:rPr>
          <w:sz w:val="16"/>
          <w:szCs w:val="16"/>
        </w:rPr>
        <w:t>úschově, nebo spisová značka věci,</w:t>
      </w:r>
      <w:r w:rsidR="009709AD" w:rsidRPr="007D7680">
        <w:rPr>
          <w:sz w:val="16"/>
          <w:szCs w:val="16"/>
        </w:rPr>
        <w:t xml:space="preserve"> v </w:t>
      </w:r>
      <w:r w:rsidRPr="007D7680">
        <w:rPr>
          <w:sz w:val="16"/>
          <w:szCs w:val="16"/>
        </w:rPr>
        <w:t>niž byla přijata úschova.</w:t>
      </w:r>
    </w:p>
    <w:p w:rsidR="000F1416" w:rsidRPr="007D7680" w:rsidRDefault="000F1416" w:rsidP="00B04A98">
      <w:pPr>
        <w:pStyle w:val="Zkladntext"/>
        <w:keepNext/>
        <w:spacing w:before="120" w:after="60"/>
        <w:rPr>
          <w:b/>
          <w:sz w:val="16"/>
          <w:szCs w:val="16"/>
        </w:rPr>
      </w:pPr>
      <w:r w:rsidRPr="007D7680">
        <w:rPr>
          <w:b/>
          <w:sz w:val="16"/>
          <w:szCs w:val="16"/>
        </w:rPr>
        <w:t>Sloupec 4:</w:t>
      </w:r>
    </w:p>
    <w:p w:rsidR="000F1416" w:rsidRPr="007D7680" w:rsidRDefault="000F1416" w:rsidP="00B04A98">
      <w:pPr>
        <w:ind w:firstLine="357"/>
        <w:jc w:val="both"/>
        <w:rPr>
          <w:sz w:val="16"/>
          <w:szCs w:val="16"/>
        </w:rPr>
      </w:pPr>
      <w:r w:rsidRPr="007D7680">
        <w:rPr>
          <w:sz w:val="16"/>
          <w:szCs w:val="16"/>
        </w:rPr>
        <w:t>Zde se označí věc,</w:t>
      </w:r>
      <w:r w:rsidR="00581133" w:rsidRPr="007D7680">
        <w:rPr>
          <w:sz w:val="16"/>
          <w:szCs w:val="16"/>
        </w:rPr>
        <w:t xml:space="preserve"> k </w:t>
      </w:r>
      <w:r w:rsidRPr="007D7680">
        <w:rPr>
          <w:sz w:val="16"/>
          <w:szCs w:val="16"/>
        </w:rPr>
        <w:t>níž předmět úschovy náleží. Týká-li se úschova majetku nebo věcí zajištěných</w:t>
      </w:r>
      <w:r w:rsidR="009709AD" w:rsidRPr="007D7680">
        <w:rPr>
          <w:sz w:val="16"/>
          <w:szCs w:val="16"/>
        </w:rPr>
        <w:t xml:space="preserve"> v </w:t>
      </w:r>
      <w:r w:rsidRPr="007D7680">
        <w:rPr>
          <w:sz w:val="16"/>
          <w:szCs w:val="16"/>
        </w:rPr>
        <w:t>trestním řízení, uvede se jméno</w:t>
      </w:r>
      <w:r w:rsidR="004609A0" w:rsidRPr="007D7680">
        <w:rPr>
          <w:sz w:val="16"/>
          <w:szCs w:val="16"/>
        </w:rPr>
        <w:t xml:space="preserve"> a </w:t>
      </w:r>
      <w:r w:rsidRPr="007D7680">
        <w:rPr>
          <w:sz w:val="16"/>
          <w:szCs w:val="16"/>
        </w:rPr>
        <w:t>příjmení osoby, již se úschova týká; jde-li</w:t>
      </w:r>
      <w:r w:rsidR="00581133" w:rsidRPr="007D7680">
        <w:rPr>
          <w:sz w:val="16"/>
          <w:szCs w:val="16"/>
        </w:rPr>
        <w:t xml:space="preserve"> o </w:t>
      </w:r>
      <w:r w:rsidRPr="007D7680">
        <w:rPr>
          <w:sz w:val="16"/>
          <w:szCs w:val="16"/>
        </w:rPr>
        <w:t>úschovu zajištěnou</w:t>
      </w:r>
      <w:r w:rsidR="009709AD" w:rsidRPr="007D7680">
        <w:rPr>
          <w:sz w:val="16"/>
          <w:szCs w:val="16"/>
        </w:rPr>
        <w:t xml:space="preserve"> v </w:t>
      </w:r>
      <w:r w:rsidRPr="007D7680">
        <w:rPr>
          <w:sz w:val="16"/>
          <w:szCs w:val="16"/>
        </w:rPr>
        <w:t>přípravném řízení</w:t>
      </w:r>
      <w:r w:rsidR="002458BA" w:rsidRPr="007D7680">
        <w:rPr>
          <w:sz w:val="16"/>
          <w:szCs w:val="16"/>
        </w:rPr>
        <w:t xml:space="preserve"> i </w:t>
      </w:r>
      <w:r w:rsidRPr="007D7680">
        <w:rPr>
          <w:sz w:val="16"/>
          <w:szCs w:val="16"/>
        </w:rPr>
        <w:t>označení státního zástupce</w:t>
      </w:r>
      <w:r w:rsidR="004609A0" w:rsidRPr="007D7680">
        <w:rPr>
          <w:sz w:val="16"/>
          <w:szCs w:val="16"/>
        </w:rPr>
        <w:t xml:space="preserve"> a </w:t>
      </w:r>
      <w:r w:rsidRPr="007D7680">
        <w:rPr>
          <w:sz w:val="16"/>
          <w:szCs w:val="16"/>
        </w:rPr>
        <w:t>sp. zn., pod kterou</w:t>
      </w:r>
      <w:r w:rsidR="00581133" w:rsidRPr="007D7680">
        <w:rPr>
          <w:sz w:val="16"/>
          <w:szCs w:val="16"/>
        </w:rPr>
        <w:t xml:space="preserve"> o </w:t>
      </w:r>
      <w:r w:rsidRPr="007D7680">
        <w:rPr>
          <w:sz w:val="16"/>
          <w:szCs w:val="16"/>
        </w:rPr>
        <w:t>zajištění rozhodl.</w:t>
      </w:r>
    </w:p>
    <w:p w:rsidR="000F1416" w:rsidRPr="007D7680" w:rsidRDefault="000F1416" w:rsidP="00B04A98">
      <w:pPr>
        <w:pStyle w:val="Zkladntext"/>
        <w:keepNext/>
        <w:spacing w:before="120" w:after="60"/>
        <w:rPr>
          <w:b/>
          <w:sz w:val="16"/>
          <w:szCs w:val="16"/>
        </w:rPr>
      </w:pPr>
      <w:r w:rsidRPr="007D7680">
        <w:rPr>
          <w:b/>
          <w:sz w:val="16"/>
          <w:szCs w:val="16"/>
        </w:rPr>
        <w:t>Sloupec 5:</w:t>
      </w:r>
    </w:p>
    <w:p w:rsidR="000F1416" w:rsidRPr="007D7680" w:rsidRDefault="000F1416" w:rsidP="00B04A98">
      <w:pPr>
        <w:ind w:firstLine="357"/>
        <w:jc w:val="both"/>
        <w:rPr>
          <w:sz w:val="16"/>
          <w:szCs w:val="16"/>
        </w:rPr>
      </w:pPr>
      <w:r w:rsidRPr="007D7680">
        <w:rPr>
          <w:sz w:val="16"/>
          <w:szCs w:val="16"/>
        </w:rPr>
        <w:t>Zde se předmět úschovy popíše přesně</w:t>
      </w:r>
      <w:r w:rsidR="004609A0" w:rsidRPr="007D7680">
        <w:rPr>
          <w:sz w:val="16"/>
          <w:szCs w:val="16"/>
        </w:rPr>
        <w:t xml:space="preserve"> a </w:t>
      </w:r>
      <w:r w:rsidRPr="007D7680">
        <w:rPr>
          <w:sz w:val="16"/>
          <w:szCs w:val="16"/>
        </w:rPr>
        <w:t>výstižně tak, aby byla vyloučena jeho záměna. Je-li přijato do úschovy</w:t>
      </w:r>
      <w:r w:rsidR="009709AD" w:rsidRPr="007D7680">
        <w:rPr>
          <w:sz w:val="16"/>
          <w:szCs w:val="16"/>
        </w:rPr>
        <w:t xml:space="preserve"> v </w:t>
      </w:r>
      <w:r w:rsidRPr="007D7680">
        <w:rPr>
          <w:sz w:val="16"/>
          <w:szCs w:val="16"/>
        </w:rPr>
        <w:t>téže věci současně několik předmětů, jsou zapsány ve sloupci 1 pod jedno běžné číslo</w:t>
      </w:r>
      <w:r w:rsidR="004609A0" w:rsidRPr="007D7680">
        <w:rPr>
          <w:sz w:val="16"/>
          <w:szCs w:val="16"/>
        </w:rPr>
        <w:t xml:space="preserve"> a </w:t>
      </w:r>
      <w:r w:rsidR="009709AD" w:rsidRPr="007D7680">
        <w:rPr>
          <w:sz w:val="16"/>
          <w:szCs w:val="16"/>
        </w:rPr>
        <w:t>v </w:t>
      </w:r>
      <w:r w:rsidRPr="007D7680">
        <w:rPr>
          <w:sz w:val="16"/>
          <w:szCs w:val="16"/>
        </w:rPr>
        <w:t>tomto sloupci 5 se jednotlivě označí malými písmeny dle abecedního pořadí. Každá tato jednotlivá položka se zde zapíše na jeden řádek</w:t>
      </w:r>
      <w:r w:rsidR="004609A0" w:rsidRPr="007D7680">
        <w:rPr>
          <w:sz w:val="16"/>
          <w:szCs w:val="16"/>
        </w:rPr>
        <w:t xml:space="preserve"> a </w:t>
      </w:r>
      <w:r w:rsidRPr="007D7680">
        <w:rPr>
          <w:sz w:val="16"/>
          <w:szCs w:val="16"/>
        </w:rPr>
        <w:t>podtrhne se vodorovnou čarou, probíhající přes celý sloupec 5</w:t>
      </w:r>
      <w:r w:rsidR="004609A0" w:rsidRPr="007D7680">
        <w:rPr>
          <w:sz w:val="16"/>
          <w:szCs w:val="16"/>
        </w:rPr>
        <w:t xml:space="preserve"> a </w:t>
      </w:r>
      <w:r w:rsidRPr="007D7680">
        <w:rPr>
          <w:sz w:val="16"/>
          <w:szCs w:val="16"/>
        </w:rPr>
        <w:t>dále přes celé sloupce 6 – 8. Do takto vzniklých řádků se pak provádí zápisy</w:t>
      </w:r>
      <w:r w:rsidR="002458BA" w:rsidRPr="007D7680">
        <w:rPr>
          <w:sz w:val="16"/>
          <w:szCs w:val="16"/>
        </w:rPr>
        <w:t xml:space="preserve"> i </w:t>
      </w:r>
      <w:r w:rsidR="009709AD" w:rsidRPr="007D7680">
        <w:rPr>
          <w:sz w:val="16"/>
          <w:szCs w:val="16"/>
        </w:rPr>
        <w:t>v </w:t>
      </w:r>
      <w:r w:rsidRPr="007D7680">
        <w:rPr>
          <w:sz w:val="16"/>
          <w:szCs w:val="16"/>
        </w:rPr>
        <w:t>těchto dalších sloupcích týkajících se této položky. Pokud by</w:t>
      </w:r>
      <w:r w:rsidR="009709AD" w:rsidRPr="007D7680">
        <w:rPr>
          <w:sz w:val="16"/>
          <w:szCs w:val="16"/>
        </w:rPr>
        <w:t xml:space="preserve"> v </w:t>
      </w:r>
      <w:r w:rsidRPr="007D7680">
        <w:rPr>
          <w:sz w:val="16"/>
          <w:szCs w:val="16"/>
        </w:rPr>
        <w:t>případě zajištění majetku</w:t>
      </w:r>
      <w:r w:rsidR="009709AD" w:rsidRPr="007D7680">
        <w:rPr>
          <w:sz w:val="16"/>
          <w:szCs w:val="16"/>
        </w:rPr>
        <w:t xml:space="preserve"> v </w:t>
      </w:r>
      <w:r w:rsidRPr="007D7680">
        <w:rPr>
          <w:sz w:val="16"/>
          <w:szCs w:val="16"/>
        </w:rPr>
        <w:t>trestním řízení šlo</w:t>
      </w:r>
      <w:r w:rsidR="00581133" w:rsidRPr="007D7680">
        <w:rPr>
          <w:sz w:val="16"/>
          <w:szCs w:val="16"/>
        </w:rPr>
        <w:t xml:space="preserve"> o </w:t>
      </w:r>
      <w:r w:rsidRPr="007D7680">
        <w:rPr>
          <w:sz w:val="16"/>
          <w:szCs w:val="16"/>
        </w:rPr>
        <w:t>neúměrné množství předmětů, stačí odkázat na jednotlivé položky seznamu rozhodnutí</w:t>
      </w:r>
      <w:r w:rsidR="009709AD" w:rsidRPr="007D7680">
        <w:rPr>
          <w:sz w:val="16"/>
          <w:szCs w:val="16"/>
        </w:rPr>
        <w:t xml:space="preserve"> v </w:t>
      </w:r>
      <w:r w:rsidRPr="007D7680">
        <w:rPr>
          <w:sz w:val="16"/>
          <w:szCs w:val="16"/>
        </w:rPr>
        <w:t>procesním spise</w:t>
      </w:r>
      <w:r w:rsidR="004609A0" w:rsidRPr="007D7680">
        <w:rPr>
          <w:sz w:val="16"/>
          <w:szCs w:val="16"/>
        </w:rPr>
        <w:t xml:space="preserve"> a </w:t>
      </w:r>
      <w:r w:rsidRPr="007D7680">
        <w:rPr>
          <w:sz w:val="16"/>
          <w:szCs w:val="16"/>
        </w:rPr>
        <w:t xml:space="preserve">příslušné </w:t>
      </w:r>
      <w:r w:rsidR="00FE0AA5" w:rsidRPr="007D7680">
        <w:rPr>
          <w:sz w:val="16"/>
          <w:szCs w:val="16"/>
        </w:rPr>
        <w:t>č. </w:t>
      </w:r>
      <w:r w:rsidRPr="007D7680">
        <w:rPr>
          <w:sz w:val="16"/>
          <w:szCs w:val="16"/>
        </w:rPr>
        <w:t>l. Obdobně pak lze postupovat</w:t>
      </w:r>
      <w:r w:rsidR="002458BA" w:rsidRPr="007D7680">
        <w:rPr>
          <w:sz w:val="16"/>
          <w:szCs w:val="16"/>
        </w:rPr>
        <w:t xml:space="preserve"> i </w:t>
      </w:r>
      <w:r w:rsidRPr="007D7680">
        <w:rPr>
          <w:sz w:val="16"/>
          <w:szCs w:val="16"/>
        </w:rPr>
        <w:t>při vyplňování dalších sloupců.</w:t>
      </w:r>
    </w:p>
    <w:p w:rsidR="000F1416" w:rsidRPr="007D7680" w:rsidRDefault="000F1416" w:rsidP="00B04A98">
      <w:pPr>
        <w:pStyle w:val="Zkladntext"/>
        <w:keepNext/>
        <w:spacing w:before="120" w:after="60"/>
        <w:rPr>
          <w:b/>
          <w:sz w:val="16"/>
          <w:szCs w:val="16"/>
        </w:rPr>
      </w:pPr>
      <w:r w:rsidRPr="007D7680">
        <w:rPr>
          <w:b/>
          <w:sz w:val="16"/>
          <w:szCs w:val="16"/>
        </w:rPr>
        <w:t>Sloupec 6, 7, 8:</w:t>
      </w:r>
    </w:p>
    <w:p w:rsidR="000F1416" w:rsidRPr="007D7680" w:rsidRDefault="000F1416" w:rsidP="00B04A98">
      <w:pPr>
        <w:ind w:firstLine="357"/>
        <w:jc w:val="both"/>
        <w:rPr>
          <w:sz w:val="16"/>
          <w:szCs w:val="16"/>
        </w:rPr>
      </w:pPr>
      <w:r w:rsidRPr="007D7680">
        <w:rPr>
          <w:sz w:val="16"/>
          <w:szCs w:val="16"/>
        </w:rPr>
        <w:t>Tyto sloupce slouží</w:t>
      </w:r>
      <w:r w:rsidR="00581133" w:rsidRPr="007D7680">
        <w:rPr>
          <w:sz w:val="16"/>
          <w:szCs w:val="16"/>
        </w:rPr>
        <w:t xml:space="preserve"> k </w:t>
      </w:r>
      <w:r w:rsidRPr="007D7680">
        <w:rPr>
          <w:sz w:val="16"/>
          <w:szCs w:val="16"/>
        </w:rPr>
        <w:t>označení místa uložení předmětů úschovy. Úschova se</w:t>
      </w:r>
      <w:r w:rsidR="009709AD" w:rsidRPr="007D7680">
        <w:rPr>
          <w:sz w:val="16"/>
          <w:szCs w:val="16"/>
        </w:rPr>
        <w:t xml:space="preserve"> v </w:t>
      </w:r>
      <w:r w:rsidRPr="007D7680">
        <w:rPr>
          <w:sz w:val="16"/>
          <w:szCs w:val="16"/>
        </w:rPr>
        <w:t>příslušném sloupci označí běžným číslem ze sloupce 1</w:t>
      </w:r>
      <w:r w:rsidR="004609A0" w:rsidRPr="007D7680">
        <w:rPr>
          <w:sz w:val="16"/>
          <w:szCs w:val="16"/>
        </w:rPr>
        <w:t xml:space="preserve"> a </w:t>
      </w:r>
      <w:r w:rsidR="009709AD" w:rsidRPr="007D7680">
        <w:rPr>
          <w:sz w:val="16"/>
          <w:szCs w:val="16"/>
        </w:rPr>
        <w:t>v </w:t>
      </w:r>
      <w:r w:rsidRPr="007D7680">
        <w:rPr>
          <w:sz w:val="16"/>
          <w:szCs w:val="16"/>
        </w:rPr>
        <w:t>případě, že</w:t>
      </w:r>
      <w:r w:rsidR="00B81E69">
        <w:rPr>
          <w:sz w:val="16"/>
          <w:szCs w:val="16"/>
        </w:rPr>
        <w:t> </w:t>
      </w:r>
      <w:r w:rsidRPr="007D7680">
        <w:rPr>
          <w:sz w:val="16"/>
          <w:szCs w:val="16"/>
        </w:rPr>
        <w:t>pod</w:t>
      </w:r>
      <w:r w:rsidR="00B81E69">
        <w:rPr>
          <w:sz w:val="16"/>
          <w:szCs w:val="16"/>
        </w:rPr>
        <w:t> </w:t>
      </w:r>
      <w:r w:rsidRPr="007D7680">
        <w:rPr>
          <w:sz w:val="16"/>
          <w:szCs w:val="16"/>
        </w:rPr>
        <w:t>jedním běžným číslem je evidováno více předmětů, označením ze sloupce 5.</w:t>
      </w:r>
    </w:p>
    <w:p w:rsidR="000F1416" w:rsidRPr="007D7680" w:rsidRDefault="000F1416" w:rsidP="00B04A98">
      <w:pPr>
        <w:ind w:firstLine="357"/>
        <w:jc w:val="both"/>
        <w:rPr>
          <w:sz w:val="16"/>
          <w:szCs w:val="16"/>
        </w:rPr>
      </w:pPr>
      <w:r w:rsidRPr="007D7680">
        <w:rPr>
          <w:sz w:val="16"/>
          <w:szCs w:val="16"/>
        </w:rPr>
        <w:t>Ve sloupci 7 se ještě uvede číslo běžného účtu či depozitního účtu</w:t>
      </w:r>
      <w:r w:rsidR="00581133" w:rsidRPr="007D7680">
        <w:rPr>
          <w:sz w:val="16"/>
          <w:szCs w:val="16"/>
        </w:rPr>
        <w:t xml:space="preserve"> u </w:t>
      </w:r>
      <w:r w:rsidR="006A76E3" w:rsidRPr="007D7680">
        <w:rPr>
          <w:sz w:val="16"/>
          <w:szCs w:val="16"/>
        </w:rPr>
        <w:t>banky</w:t>
      </w:r>
      <w:r w:rsidRPr="007D7680">
        <w:rPr>
          <w:sz w:val="16"/>
          <w:szCs w:val="16"/>
        </w:rPr>
        <w:t>.</w:t>
      </w:r>
    </w:p>
    <w:p w:rsidR="000F1416" w:rsidRPr="007D7680" w:rsidRDefault="000F1416" w:rsidP="00B04A98">
      <w:pPr>
        <w:ind w:firstLine="357"/>
        <w:jc w:val="both"/>
        <w:rPr>
          <w:sz w:val="16"/>
          <w:szCs w:val="16"/>
        </w:rPr>
      </w:pPr>
      <w:r w:rsidRPr="007D7680">
        <w:rPr>
          <w:sz w:val="16"/>
          <w:szCs w:val="16"/>
        </w:rPr>
        <w:t>V případě uložení peněz</w:t>
      </w:r>
      <w:r w:rsidR="004609A0" w:rsidRPr="007D7680">
        <w:rPr>
          <w:sz w:val="16"/>
          <w:szCs w:val="16"/>
        </w:rPr>
        <w:t xml:space="preserve"> a </w:t>
      </w:r>
      <w:r w:rsidRPr="007D7680">
        <w:rPr>
          <w:sz w:val="16"/>
          <w:szCs w:val="16"/>
        </w:rPr>
        <w:t>cenností do kovové skříně soudu</w:t>
      </w:r>
      <w:r w:rsidR="004609A0" w:rsidRPr="007D7680">
        <w:rPr>
          <w:sz w:val="16"/>
          <w:szCs w:val="16"/>
        </w:rPr>
        <w:t xml:space="preserve"> a </w:t>
      </w:r>
      <w:r w:rsidRPr="007D7680">
        <w:rPr>
          <w:sz w:val="16"/>
          <w:szCs w:val="16"/>
        </w:rPr>
        <w:t xml:space="preserve">bezprostředně poté předaných </w:t>
      </w:r>
      <w:r w:rsidR="006A76E3" w:rsidRPr="007D7680">
        <w:rPr>
          <w:sz w:val="16"/>
          <w:szCs w:val="16"/>
        </w:rPr>
        <w:t>bance</w:t>
      </w:r>
      <w:r w:rsidRPr="007D7680">
        <w:rPr>
          <w:sz w:val="16"/>
          <w:szCs w:val="16"/>
        </w:rPr>
        <w:t>, se červeně přeškrtne zápis úschovy ve sloupci 6</w:t>
      </w:r>
      <w:r w:rsidR="004609A0" w:rsidRPr="007D7680">
        <w:rPr>
          <w:sz w:val="16"/>
          <w:szCs w:val="16"/>
        </w:rPr>
        <w:t xml:space="preserve"> a </w:t>
      </w:r>
      <w:r w:rsidRPr="007D7680">
        <w:rPr>
          <w:sz w:val="16"/>
          <w:szCs w:val="16"/>
        </w:rPr>
        <w:t>zapíše se nově do sloupce 7</w:t>
      </w:r>
      <w:r w:rsidR="00581133" w:rsidRPr="007D7680">
        <w:rPr>
          <w:sz w:val="16"/>
          <w:szCs w:val="16"/>
        </w:rPr>
        <w:t xml:space="preserve"> s </w:t>
      </w:r>
      <w:r w:rsidRPr="007D7680">
        <w:rPr>
          <w:sz w:val="16"/>
          <w:szCs w:val="16"/>
        </w:rPr>
        <w:t>uvedením dne uložení</w:t>
      </w:r>
      <w:r w:rsidR="004609A0" w:rsidRPr="007D7680">
        <w:rPr>
          <w:sz w:val="16"/>
          <w:szCs w:val="16"/>
        </w:rPr>
        <w:t xml:space="preserve"> a </w:t>
      </w:r>
      <w:r w:rsidRPr="007D7680">
        <w:rPr>
          <w:sz w:val="16"/>
          <w:szCs w:val="16"/>
        </w:rPr>
        <w:t>čísla běžného účtu či depozitního účtu. Pokud došlo</w:t>
      </w:r>
      <w:r w:rsidR="00581133" w:rsidRPr="007D7680">
        <w:rPr>
          <w:sz w:val="16"/>
          <w:szCs w:val="16"/>
        </w:rPr>
        <w:t xml:space="preserve"> k </w:t>
      </w:r>
      <w:r w:rsidRPr="007D7680">
        <w:rPr>
          <w:sz w:val="16"/>
          <w:szCs w:val="16"/>
        </w:rPr>
        <w:t>soudnímu zajištění majetku (věcí)</w:t>
      </w:r>
      <w:r w:rsidR="009709AD" w:rsidRPr="007D7680">
        <w:rPr>
          <w:sz w:val="16"/>
          <w:szCs w:val="16"/>
        </w:rPr>
        <w:t xml:space="preserve"> v </w:t>
      </w:r>
      <w:r w:rsidRPr="007D7680">
        <w:rPr>
          <w:sz w:val="16"/>
          <w:szCs w:val="16"/>
        </w:rPr>
        <w:t>trestním řízení, uvede se do sloupce 8 přesně subjekt, který realizuje zabezpečení</w:t>
      </w:r>
      <w:r w:rsidR="004609A0" w:rsidRPr="007D7680">
        <w:rPr>
          <w:sz w:val="16"/>
          <w:szCs w:val="16"/>
        </w:rPr>
        <w:t xml:space="preserve"> a </w:t>
      </w:r>
      <w:r w:rsidRPr="007D7680">
        <w:rPr>
          <w:sz w:val="16"/>
          <w:szCs w:val="16"/>
        </w:rPr>
        <w:t>prozatímní správu takového majetku (</w:t>
      </w:r>
      <w:r w:rsidR="00FE0AA5" w:rsidRPr="007D7680">
        <w:rPr>
          <w:sz w:val="16"/>
          <w:szCs w:val="16"/>
        </w:rPr>
        <w:t>§ </w:t>
      </w:r>
      <w:r w:rsidRPr="007D7680">
        <w:rPr>
          <w:sz w:val="16"/>
          <w:szCs w:val="16"/>
        </w:rPr>
        <w:t xml:space="preserve">81 </w:t>
      </w:r>
      <w:r w:rsidR="00FE0AA5" w:rsidRPr="007D7680">
        <w:rPr>
          <w:sz w:val="16"/>
          <w:szCs w:val="16"/>
        </w:rPr>
        <w:t>odst. </w:t>
      </w:r>
      <w:r w:rsidRPr="007D7680">
        <w:rPr>
          <w:sz w:val="16"/>
          <w:szCs w:val="16"/>
        </w:rPr>
        <w:t>1), pokud ji nezajišťuje soud sám nebo</w:t>
      </w:r>
      <w:r w:rsidR="00581133" w:rsidRPr="007D7680">
        <w:rPr>
          <w:sz w:val="16"/>
          <w:szCs w:val="16"/>
        </w:rPr>
        <w:t xml:space="preserve"> z </w:t>
      </w:r>
      <w:r w:rsidRPr="007D7680">
        <w:rPr>
          <w:sz w:val="16"/>
          <w:szCs w:val="16"/>
        </w:rPr>
        <w:t xml:space="preserve">jeho pověření </w:t>
      </w:r>
      <w:r w:rsidR="006A76E3" w:rsidRPr="007D7680">
        <w:rPr>
          <w:sz w:val="16"/>
          <w:szCs w:val="16"/>
        </w:rPr>
        <w:t>banka</w:t>
      </w:r>
      <w:r w:rsidRPr="007D7680">
        <w:rPr>
          <w:sz w:val="16"/>
          <w:szCs w:val="16"/>
        </w:rPr>
        <w:t>.</w:t>
      </w:r>
    </w:p>
    <w:p w:rsidR="000F1416" w:rsidRPr="007D7680" w:rsidRDefault="000F1416" w:rsidP="00B04A98">
      <w:pPr>
        <w:pStyle w:val="Zkladntext"/>
        <w:keepNext/>
        <w:spacing w:before="120" w:after="60"/>
        <w:rPr>
          <w:b/>
          <w:sz w:val="16"/>
          <w:szCs w:val="16"/>
        </w:rPr>
      </w:pPr>
      <w:r w:rsidRPr="007D7680">
        <w:rPr>
          <w:b/>
          <w:sz w:val="16"/>
          <w:szCs w:val="16"/>
        </w:rPr>
        <w:t>Sloupec 9:</w:t>
      </w:r>
    </w:p>
    <w:p w:rsidR="000F1416" w:rsidRPr="007D7680" w:rsidRDefault="000F1416" w:rsidP="00B04A98">
      <w:pPr>
        <w:ind w:firstLine="357"/>
        <w:jc w:val="both"/>
        <w:rPr>
          <w:sz w:val="16"/>
          <w:szCs w:val="16"/>
        </w:rPr>
      </w:pPr>
      <w:r w:rsidRPr="007D7680">
        <w:rPr>
          <w:sz w:val="16"/>
          <w:szCs w:val="16"/>
        </w:rPr>
        <w:t>Tento sloupec musí dávat přehled</w:t>
      </w:r>
      <w:r w:rsidR="00581133" w:rsidRPr="007D7680">
        <w:rPr>
          <w:sz w:val="16"/>
          <w:szCs w:val="16"/>
        </w:rPr>
        <w:t xml:space="preserve"> o </w:t>
      </w:r>
      <w:r w:rsidRPr="007D7680">
        <w:rPr>
          <w:sz w:val="16"/>
          <w:szCs w:val="16"/>
        </w:rPr>
        <w:t>všech dispozicích prováděných</w:t>
      </w:r>
      <w:r w:rsidR="00581133" w:rsidRPr="007D7680">
        <w:rPr>
          <w:sz w:val="16"/>
          <w:szCs w:val="16"/>
        </w:rPr>
        <w:t xml:space="preserve"> s </w:t>
      </w:r>
      <w:r w:rsidRPr="007D7680">
        <w:rPr>
          <w:sz w:val="16"/>
          <w:szCs w:val="16"/>
        </w:rPr>
        <w:t>předmětem úschovy,</w:t>
      </w:r>
      <w:r w:rsidR="00581133" w:rsidRPr="007D7680">
        <w:rPr>
          <w:sz w:val="16"/>
          <w:szCs w:val="16"/>
        </w:rPr>
        <w:t xml:space="preserve"> s </w:t>
      </w:r>
      <w:r w:rsidRPr="007D7680">
        <w:rPr>
          <w:sz w:val="16"/>
          <w:szCs w:val="16"/>
        </w:rPr>
        <w:t xml:space="preserve">výjimkou postupu podle předchozího odstavce. Zápis obsahuje datum, stručnou charakteristiku účelu dispozice, </w:t>
      </w:r>
      <w:r w:rsidR="006A76E3" w:rsidRPr="007D7680">
        <w:rPr>
          <w:sz w:val="16"/>
          <w:szCs w:val="16"/>
        </w:rPr>
        <w:t xml:space="preserve">osobní </w:t>
      </w:r>
      <w:r w:rsidRPr="007D7680">
        <w:rPr>
          <w:sz w:val="16"/>
          <w:szCs w:val="16"/>
        </w:rPr>
        <w:t>jméno, příjmení, bydliště, průkaz totožnosti</w:t>
      </w:r>
      <w:r w:rsidR="004609A0" w:rsidRPr="007D7680">
        <w:rPr>
          <w:sz w:val="16"/>
          <w:szCs w:val="16"/>
        </w:rPr>
        <w:t xml:space="preserve"> a </w:t>
      </w:r>
      <w:r w:rsidRPr="007D7680">
        <w:rPr>
          <w:sz w:val="16"/>
          <w:szCs w:val="16"/>
        </w:rPr>
        <w:t xml:space="preserve">podpis přijímatele, či funkci, </w:t>
      </w:r>
      <w:r w:rsidR="006A76E3" w:rsidRPr="007D7680">
        <w:rPr>
          <w:sz w:val="16"/>
          <w:szCs w:val="16"/>
        </w:rPr>
        <w:t xml:space="preserve">osobní </w:t>
      </w:r>
      <w:r w:rsidRPr="007D7680">
        <w:rPr>
          <w:sz w:val="16"/>
          <w:szCs w:val="16"/>
        </w:rPr>
        <w:t>jméno, příjmení</w:t>
      </w:r>
      <w:r w:rsidR="004609A0" w:rsidRPr="007D7680">
        <w:rPr>
          <w:sz w:val="16"/>
          <w:szCs w:val="16"/>
        </w:rPr>
        <w:t xml:space="preserve"> a </w:t>
      </w:r>
      <w:r w:rsidRPr="007D7680">
        <w:rPr>
          <w:sz w:val="16"/>
          <w:szCs w:val="16"/>
        </w:rPr>
        <w:t>podpis zaměstnance soudu, který úschovu vyzvedl. Při vrácení úschovy se zde vyznačí poznámka „</w:t>
      </w:r>
      <w:r w:rsidRPr="007D7680">
        <w:rPr>
          <w:b/>
          <w:sz w:val="16"/>
          <w:szCs w:val="16"/>
        </w:rPr>
        <w:t>Vrátit</w:t>
      </w:r>
      <w:r w:rsidRPr="007D7680">
        <w:rPr>
          <w:sz w:val="16"/>
          <w:szCs w:val="16"/>
        </w:rPr>
        <w:t>“</w:t>
      </w:r>
      <w:r w:rsidR="00581133" w:rsidRPr="007D7680">
        <w:rPr>
          <w:sz w:val="16"/>
          <w:szCs w:val="16"/>
        </w:rPr>
        <w:t xml:space="preserve"> s </w:t>
      </w:r>
      <w:r w:rsidRPr="007D7680">
        <w:rPr>
          <w:sz w:val="16"/>
          <w:szCs w:val="16"/>
        </w:rPr>
        <w:t>uvedením data vrácení</w:t>
      </w:r>
      <w:r w:rsidR="004609A0" w:rsidRPr="007D7680">
        <w:rPr>
          <w:sz w:val="16"/>
          <w:szCs w:val="16"/>
        </w:rPr>
        <w:t xml:space="preserve"> a </w:t>
      </w:r>
      <w:r w:rsidRPr="007D7680">
        <w:rPr>
          <w:sz w:val="16"/>
          <w:szCs w:val="16"/>
        </w:rPr>
        <w:t xml:space="preserve">podpisu osoby, která </w:t>
      </w:r>
      <w:r w:rsidRPr="007D7680">
        <w:rPr>
          <w:sz w:val="16"/>
          <w:szCs w:val="16"/>
        </w:rPr>
        <w:lastRenderedPageBreak/>
        <w:t>úschovu původně vyzvedla. Vrací-li úschovu jiná osoba, uvedou se stejné údaje jako při vyzvednutí úschovy</w:t>
      </w:r>
      <w:r w:rsidR="004609A0" w:rsidRPr="007D7680">
        <w:rPr>
          <w:sz w:val="16"/>
          <w:szCs w:val="16"/>
        </w:rPr>
        <w:t xml:space="preserve"> a </w:t>
      </w:r>
      <w:r w:rsidRPr="007D7680">
        <w:rPr>
          <w:sz w:val="16"/>
          <w:szCs w:val="16"/>
        </w:rPr>
        <w:t>současně důvod změny</w:t>
      </w:r>
      <w:r w:rsidR="009709AD" w:rsidRPr="007D7680">
        <w:rPr>
          <w:sz w:val="16"/>
          <w:szCs w:val="16"/>
        </w:rPr>
        <w:t xml:space="preserve"> v </w:t>
      </w:r>
      <w:r w:rsidRPr="007D7680">
        <w:rPr>
          <w:sz w:val="16"/>
          <w:szCs w:val="16"/>
        </w:rPr>
        <w:t>osobě, která úschovu vrací.</w:t>
      </w:r>
    </w:p>
    <w:p w:rsidR="000F1416" w:rsidRPr="007D7680" w:rsidRDefault="000F1416" w:rsidP="00B04A98">
      <w:pPr>
        <w:ind w:firstLine="357"/>
        <w:jc w:val="both"/>
        <w:rPr>
          <w:sz w:val="16"/>
          <w:szCs w:val="16"/>
        </w:rPr>
      </w:pPr>
      <w:r w:rsidRPr="007D7680">
        <w:rPr>
          <w:sz w:val="16"/>
          <w:szCs w:val="16"/>
        </w:rPr>
        <w:t>Úschova se</w:t>
      </w:r>
      <w:r w:rsidR="009709AD" w:rsidRPr="007D7680">
        <w:rPr>
          <w:sz w:val="16"/>
          <w:szCs w:val="16"/>
        </w:rPr>
        <w:t xml:space="preserve"> v </w:t>
      </w:r>
      <w:r w:rsidRPr="007D7680">
        <w:rPr>
          <w:sz w:val="16"/>
          <w:szCs w:val="16"/>
        </w:rPr>
        <w:t>tomto sloupci vždy na počátku zápisu označí běžným číslem ze sloupce 1, popřípadě označením ze sloupce 5.</w:t>
      </w:r>
    </w:p>
    <w:p w:rsidR="000F1416" w:rsidRPr="007D7680" w:rsidRDefault="000F1416" w:rsidP="00B04A98">
      <w:pPr>
        <w:pStyle w:val="Zkladntext"/>
        <w:keepNext/>
        <w:spacing w:before="120" w:after="60"/>
        <w:rPr>
          <w:b/>
          <w:sz w:val="16"/>
          <w:szCs w:val="16"/>
        </w:rPr>
      </w:pPr>
      <w:r w:rsidRPr="007D7680">
        <w:rPr>
          <w:b/>
          <w:sz w:val="16"/>
          <w:szCs w:val="16"/>
        </w:rPr>
        <w:t>Sloupec 10, 11:</w:t>
      </w:r>
    </w:p>
    <w:p w:rsidR="000F1416" w:rsidRPr="007D7680" w:rsidRDefault="000F1416" w:rsidP="00B04A98">
      <w:pPr>
        <w:ind w:firstLine="357"/>
        <w:jc w:val="both"/>
        <w:rPr>
          <w:sz w:val="16"/>
          <w:szCs w:val="16"/>
        </w:rPr>
      </w:pPr>
      <w:r w:rsidRPr="007D7680">
        <w:rPr>
          <w:sz w:val="16"/>
          <w:szCs w:val="16"/>
        </w:rPr>
        <w:t>Zde se zapíše zrušení úschovy</w:t>
      </w:r>
      <w:r w:rsidR="009709AD" w:rsidRPr="007D7680">
        <w:rPr>
          <w:sz w:val="16"/>
          <w:szCs w:val="16"/>
        </w:rPr>
        <w:t xml:space="preserve"> v </w:t>
      </w:r>
      <w:r w:rsidRPr="007D7680">
        <w:rPr>
          <w:sz w:val="16"/>
          <w:szCs w:val="16"/>
        </w:rPr>
        <w:t>kovové skříni soudu. Ve sloupci 10 se uvede datum vydání úschovy</w:t>
      </w:r>
      <w:r w:rsidR="004609A0" w:rsidRPr="007D7680">
        <w:rPr>
          <w:sz w:val="16"/>
          <w:szCs w:val="16"/>
        </w:rPr>
        <w:t xml:space="preserve"> a </w:t>
      </w:r>
      <w:r w:rsidRPr="007D7680">
        <w:rPr>
          <w:sz w:val="16"/>
          <w:szCs w:val="16"/>
        </w:rPr>
        <w:t>číslo jednací poukazu</w:t>
      </w:r>
      <w:r w:rsidR="00581133" w:rsidRPr="007D7680">
        <w:rPr>
          <w:sz w:val="16"/>
          <w:szCs w:val="16"/>
        </w:rPr>
        <w:t xml:space="preserve"> k </w:t>
      </w:r>
      <w:r w:rsidRPr="007D7680">
        <w:rPr>
          <w:sz w:val="16"/>
          <w:szCs w:val="16"/>
        </w:rPr>
        <w:t xml:space="preserve">jejímu vydání, ve sloupci 11 se uvede </w:t>
      </w:r>
      <w:r w:rsidR="006A76E3" w:rsidRPr="007D7680">
        <w:rPr>
          <w:sz w:val="16"/>
          <w:szCs w:val="16"/>
        </w:rPr>
        <w:t xml:space="preserve">osobní </w:t>
      </w:r>
      <w:r w:rsidRPr="007D7680">
        <w:rPr>
          <w:sz w:val="16"/>
          <w:szCs w:val="16"/>
        </w:rPr>
        <w:t>jméno, příjmení, bydliště, průkaz totožnosti (je-li příjemce vydávajícímu osobně znám, pak se místo průkazu totožnosti vyznačí poznámka „</w:t>
      </w:r>
      <w:r w:rsidRPr="007D7680">
        <w:rPr>
          <w:b/>
          <w:sz w:val="16"/>
          <w:szCs w:val="16"/>
        </w:rPr>
        <w:t>Osobně známý</w:t>
      </w:r>
      <w:r w:rsidRPr="007D7680">
        <w:rPr>
          <w:sz w:val="16"/>
          <w:szCs w:val="16"/>
        </w:rPr>
        <w:t>“)</w:t>
      </w:r>
      <w:r w:rsidR="004609A0" w:rsidRPr="007D7680">
        <w:rPr>
          <w:sz w:val="16"/>
          <w:szCs w:val="16"/>
        </w:rPr>
        <w:t xml:space="preserve"> a </w:t>
      </w:r>
      <w:r w:rsidRPr="007D7680">
        <w:rPr>
          <w:sz w:val="16"/>
          <w:szCs w:val="16"/>
        </w:rPr>
        <w:t>podpis příjemce (u právnických osob se připojí též otisk jejich razítka).</w:t>
      </w:r>
    </w:p>
    <w:p w:rsidR="000F1416" w:rsidRPr="007D7680" w:rsidRDefault="000F1416" w:rsidP="00B04A98">
      <w:pPr>
        <w:ind w:firstLine="357"/>
        <w:jc w:val="both"/>
        <w:rPr>
          <w:sz w:val="16"/>
          <w:szCs w:val="16"/>
        </w:rPr>
      </w:pPr>
      <w:r w:rsidRPr="007D7680">
        <w:rPr>
          <w:sz w:val="16"/>
          <w:szCs w:val="16"/>
        </w:rPr>
        <w:t>Byl-li předmět úschovy zaslán oprávněnému poštou na jeho žádost, vyplní se sloupec 10 datem převzetí úschovy poštou, uvedeným na podacím razítku pošty, jednacím číslem poukazu</w:t>
      </w:r>
      <w:r w:rsidR="00581133" w:rsidRPr="007D7680">
        <w:rPr>
          <w:sz w:val="16"/>
          <w:szCs w:val="16"/>
        </w:rPr>
        <w:t xml:space="preserve"> k </w:t>
      </w:r>
      <w:r w:rsidRPr="007D7680">
        <w:rPr>
          <w:sz w:val="16"/>
          <w:szCs w:val="16"/>
        </w:rPr>
        <w:t>odeslání úschovy, ve sloupci 11 se uvede adresa oprávněného, označení podací pošty</w:t>
      </w:r>
      <w:r w:rsidR="004609A0" w:rsidRPr="007D7680">
        <w:rPr>
          <w:sz w:val="16"/>
          <w:szCs w:val="16"/>
        </w:rPr>
        <w:t xml:space="preserve"> a </w:t>
      </w:r>
      <w:r w:rsidRPr="007D7680">
        <w:rPr>
          <w:sz w:val="16"/>
          <w:szCs w:val="16"/>
        </w:rPr>
        <w:t>podací číslo dle údajů na potvrzení</w:t>
      </w:r>
      <w:r w:rsidR="00581133" w:rsidRPr="007D7680">
        <w:rPr>
          <w:sz w:val="16"/>
          <w:szCs w:val="16"/>
        </w:rPr>
        <w:t xml:space="preserve"> o </w:t>
      </w:r>
      <w:r w:rsidRPr="007D7680">
        <w:rPr>
          <w:sz w:val="16"/>
          <w:szCs w:val="16"/>
        </w:rPr>
        <w:t>podání odesílané zásilky (na průvodce).</w:t>
      </w:r>
    </w:p>
    <w:p w:rsidR="000F1416" w:rsidRPr="007D7680" w:rsidRDefault="000F1416" w:rsidP="00B04A98">
      <w:pPr>
        <w:ind w:firstLine="357"/>
        <w:jc w:val="both"/>
        <w:rPr>
          <w:sz w:val="16"/>
          <w:szCs w:val="16"/>
        </w:rPr>
      </w:pPr>
      <w:r w:rsidRPr="007D7680">
        <w:rPr>
          <w:sz w:val="16"/>
          <w:szCs w:val="16"/>
        </w:rPr>
        <w:t>V případě, že předmět úschovy byl vyzvednut zaměstnancem soudu</w:t>
      </w:r>
      <w:r w:rsidR="004609A0" w:rsidRPr="007D7680">
        <w:rPr>
          <w:sz w:val="16"/>
          <w:szCs w:val="16"/>
        </w:rPr>
        <w:t xml:space="preserve"> a </w:t>
      </w:r>
      <w:r w:rsidRPr="007D7680">
        <w:rPr>
          <w:sz w:val="16"/>
          <w:szCs w:val="16"/>
        </w:rPr>
        <w:t>jím vydán při úkonech mimo budovu soudu oprávněné osobě, musí být tato skutečnost vyznačena ve sloupci 10</w:t>
      </w:r>
      <w:r w:rsidR="00581133" w:rsidRPr="007D7680">
        <w:rPr>
          <w:sz w:val="16"/>
          <w:szCs w:val="16"/>
        </w:rPr>
        <w:t xml:space="preserve"> s </w:t>
      </w:r>
      <w:r w:rsidRPr="007D7680">
        <w:rPr>
          <w:sz w:val="16"/>
          <w:szCs w:val="16"/>
        </w:rPr>
        <w:t>uvedením data vydání</w:t>
      </w:r>
      <w:r w:rsidR="004609A0" w:rsidRPr="007D7680">
        <w:rPr>
          <w:sz w:val="16"/>
          <w:szCs w:val="16"/>
        </w:rPr>
        <w:t xml:space="preserve"> a </w:t>
      </w:r>
      <w:r w:rsidR="00FE0AA5" w:rsidRPr="007D7680">
        <w:rPr>
          <w:sz w:val="16"/>
          <w:szCs w:val="16"/>
        </w:rPr>
        <w:t>č. j. </w:t>
      </w:r>
      <w:r w:rsidRPr="007D7680">
        <w:rPr>
          <w:sz w:val="16"/>
          <w:szCs w:val="16"/>
        </w:rPr>
        <w:t xml:space="preserve">protokolu (popřípadě záznamu) ve spise, kde je převzetí oprávněným potvrzeno, ve sloupci 11 se vyznačí pouze </w:t>
      </w:r>
      <w:r w:rsidR="006A76E3" w:rsidRPr="007D7680">
        <w:rPr>
          <w:sz w:val="16"/>
          <w:szCs w:val="16"/>
        </w:rPr>
        <w:t xml:space="preserve">osobní </w:t>
      </w:r>
      <w:r w:rsidRPr="007D7680">
        <w:rPr>
          <w:sz w:val="16"/>
          <w:szCs w:val="16"/>
        </w:rPr>
        <w:t>jméno, příjmení</w:t>
      </w:r>
      <w:r w:rsidR="004609A0" w:rsidRPr="007D7680">
        <w:rPr>
          <w:sz w:val="16"/>
          <w:szCs w:val="16"/>
        </w:rPr>
        <w:t xml:space="preserve"> a </w:t>
      </w:r>
      <w:r w:rsidRPr="007D7680">
        <w:rPr>
          <w:sz w:val="16"/>
          <w:szCs w:val="16"/>
        </w:rPr>
        <w:t>bydliště příjemce</w:t>
      </w:r>
      <w:r w:rsidR="004609A0" w:rsidRPr="007D7680">
        <w:rPr>
          <w:sz w:val="16"/>
          <w:szCs w:val="16"/>
        </w:rPr>
        <w:t xml:space="preserve"> a </w:t>
      </w:r>
      <w:r w:rsidRPr="007D7680">
        <w:rPr>
          <w:sz w:val="16"/>
          <w:szCs w:val="16"/>
        </w:rPr>
        <w:t>poznámka „</w:t>
      </w:r>
      <w:r w:rsidRPr="007D7680">
        <w:rPr>
          <w:b/>
          <w:sz w:val="16"/>
          <w:szCs w:val="16"/>
        </w:rPr>
        <w:t>Vydáno při jednání mimo budovu soudu</w:t>
      </w:r>
      <w:r w:rsidRPr="007D7680">
        <w:rPr>
          <w:sz w:val="16"/>
          <w:szCs w:val="16"/>
        </w:rPr>
        <w:t>“.</w:t>
      </w:r>
    </w:p>
    <w:p w:rsidR="000F1416" w:rsidRPr="007D7680" w:rsidRDefault="000F1416" w:rsidP="00B04A98">
      <w:pPr>
        <w:ind w:firstLine="357"/>
        <w:jc w:val="both"/>
        <w:rPr>
          <w:sz w:val="16"/>
          <w:szCs w:val="16"/>
        </w:rPr>
      </w:pPr>
      <w:r w:rsidRPr="007D7680">
        <w:rPr>
          <w:sz w:val="16"/>
          <w:szCs w:val="16"/>
        </w:rPr>
        <w:t>Nevydávají-li se všechny položky najednou, uvede se ve sloupci 10 ještě označení vydávajících položek ze sloupce 6.</w:t>
      </w:r>
    </w:p>
    <w:p w:rsidR="000F1416" w:rsidRPr="007D7680" w:rsidRDefault="000F1416" w:rsidP="00B04A98">
      <w:pPr>
        <w:pStyle w:val="Zkladntext"/>
        <w:keepNext/>
        <w:spacing w:before="120" w:after="60"/>
        <w:rPr>
          <w:b/>
          <w:sz w:val="16"/>
          <w:szCs w:val="16"/>
        </w:rPr>
      </w:pPr>
      <w:r w:rsidRPr="007D7680">
        <w:rPr>
          <w:b/>
          <w:sz w:val="16"/>
          <w:szCs w:val="16"/>
        </w:rPr>
        <w:t>Sloupec 12:</w:t>
      </w:r>
    </w:p>
    <w:p w:rsidR="000F1416" w:rsidRPr="007D7680" w:rsidRDefault="000F1416" w:rsidP="00B04A98">
      <w:pPr>
        <w:ind w:firstLine="357"/>
        <w:jc w:val="both"/>
        <w:rPr>
          <w:sz w:val="16"/>
          <w:szCs w:val="16"/>
        </w:rPr>
      </w:pPr>
      <w:r w:rsidRPr="007D7680">
        <w:rPr>
          <w:sz w:val="16"/>
          <w:szCs w:val="16"/>
        </w:rPr>
        <w:t>Zde se eviduje zrušení úschovy</w:t>
      </w:r>
      <w:r w:rsidR="00581133" w:rsidRPr="007D7680">
        <w:rPr>
          <w:sz w:val="16"/>
          <w:szCs w:val="16"/>
        </w:rPr>
        <w:t xml:space="preserve"> u </w:t>
      </w:r>
      <w:r w:rsidR="006A76E3" w:rsidRPr="007D7680">
        <w:rPr>
          <w:sz w:val="16"/>
          <w:szCs w:val="16"/>
        </w:rPr>
        <w:t>banky</w:t>
      </w:r>
      <w:r w:rsidRPr="007D7680">
        <w:rPr>
          <w:sz w:val="16"/>
          <w:szCs w:val="16"/>
        </w:rPr>
        <w:t xml:space="preserve"> či schovatele</w:t>
      </w:r>
      <w:r w:rsidR="00581133" w:rsidRPr="007D7680">
        <w:rPr>
          <w:sz w:val="16"/>
          <w:szCs w:val="16"/>
        </w:rPr>
        <w:t xml:space="preserve"> s </w:t>
      </w:r>
      <w:r w:rsidRPr="007D7680">
        <w:rPr>
          <w:sz w:val="16"/>
          <w:szCs w:val="16"/>
        </w:rPr>
        <w:t>uvedením čísla jednacího poukazu soudu</w:t>
      </w:r>
      <w:r w:rsidR="00581133" w:rsidRPr="007D7680">
        <w:rPr>
          <w:sz w:val="16"/>
          <w:szCs w:val="16"/>
        </w:rPr>
        <w:t xml:space="preserve"> k </w:t>
      </w:r>
      <w:r w:rsidRPr="007D7680">
        <w:rPr>
          <w:sz w:val="16"/>
          <w:szCs w:val="16"/>
        </w:rPr>
        <w:t>vydání úschovy</w:t>
      </w:r>
      <w:r w:rsidR="004609A0" w:rsidRPr="007D7680">
        <w:rPr>
          <w:sz w:val="16"/>
          <w:szCs w:val="16"/>
        </w:rPr>
        <w:t xml:space="preserve"> a </w:t>
      </w:r>
      <w:r w:rsidR="00581133" w:rsidRPr="007D7680">
        <w:rPr>
          <w:sz w:val="16"/>
          <w:szCs w:val="16"/>
        </w:rPr>
        <w:t>s </w:t>
      </w:r>
      <w:r w:rsidRPr="007D7680">
        <w:rPr>
          <w:sz w:val="16"/>
          <w:szCs w:val="16"/>
        </w:rPr>
        <w:t>uvedením údajů</w:t>
      </w:r>
      <w:r w:rsidR="00581133" w:rsidRPr="007D7680">
        <w:rPr>
          <w:sz w:val="16"/>
          <w:szCs w:val="16"/>
        </w:rPr>
        <w:t xml:space="preserve"> z </w:t>
      </w:r>
      <w:r w:rsidRPr="007D7680">
        <w:rPr>
          <w:sz w:val="16"/>
          <w:szCs w:val="16"/>
        </w:rPr>
        <w:t>evidence peněžního ústavu či schovatele (spisové značky)</w:t>
      </w:r>
      <w:r w:rsidR="00581133" w:rsidRPr="007D7680">
        <w:rPr>
          <w:sz w:val="16"/>
          <w:szCs w:val="16"/>
        </w:rPr>
        <w:t xml:space="preserve"> o </w:t>
      </w:r>
      <w:r w:rsidRPr="007D7680">
        <w:rPr>
          <w:sz w:val="16"/>
          <w:szCs w:val="16"/>
        </w:rPr>
        <w:t>dni</w:t>
      </w:r>
      <w:r w:rsidR="004609A0" w:rsidRPr="007D7680">
        <w:rPr>
          <w:sz w:val="16"/>
          <w:szCs w:val="16"/>
        </w:rPr>
        <w:t xml:space="preserve"> a </w:t>
      </w:r>
      <w:r w:rsidRPr="007D7680">
        <w:rPr>
          <w:sz w:val="16"/>
          <w:szCs w:val="16"/>
        </w:rPr>
        <w:t>způsobu vydání úschovy.</w:t>
      </w:r>
    </w:p>
    <w:p w:rsidR="000F1416" w:rsidRPr="007D7680" w:rsidRDefault="000F1416" w:rsidP="00B04A98">
      <w:pPr>
        <w:ind w:firstLine="357"/>
        <w:jc w:val="both"/>
        <w:rPr>
          <w:sz w:val="16"/>
          <w:szCs w:val="16"/>
        </w:rPr>
      </w:pPr>
      <w:r w:rsidRPr="007D7680">
        <w:rPr>
          <w:sz w:val="16"/>
          <w:szCs w:val="16"/>
        </w:rPr>
        <w:t>Ruší-li se úschova pouze ohledně některých položek, uvede se</w:t>
      </w:r>
      <w:r w:rsidR="009709AD" w:rsidRPr="007D7680">
        <w:rPr>
          <w:sz w:val="16"/>
          <w:szCs w:val="16"/>
        </w:rPr>
        <w:t xml:space="preserve"> v </w:t>
      </w:r>
      <w:r w:rsidRPr="007D7680">
        <w:rPr>
          <w:sz w:val="16"/>
          <w:szCs w:val="16"/>
        </w:rPr>
        <w:t>tomto sloupci označení této úschovy ze sloupce 7, popřípadě 8.</w:t>
      </w:r>
    </w:p>
    <w:p w:rsidR="000F1416" w:rsidRPr="007D7680" w:rsidRDefault="000F1416" w:rsidP="00B04A98">
      <w:pPr>
        <w:pStyle w:val="Zkladntext"/>
        <w:keepNext/>
        <w:spacing w:before="120" w:after="60"/>
        <w:rPr>
          <w:b/>
          <w:sz w:val="16"/>
          <w:szCs w:val="16"/>
        </w:rPr>
      </w:pPr>
      <w:r w:rsidRPr="007D7680">
        <w:rPr>
          <w:b/>
          <w:sz w:val="16"/>
          <w:szCs w:val="16"/>
        </w:rPr>
        <w:t>Sloupec 13:</w:t>
      </w:r>
    </w:p>
    <w:p w:rsidR="000F1416" w:rsidRPr="007D7680" w:rsidRDefault="000F1416" w:rsidP="00B04A98">
      <w:pPr>
        <w:ind w:firstLine="357"/>
        <w:jc w:val="both"/>
        <w:rPr>
          <w:sz w:val="16"/>
          <w:szCs w:val="16"/>
        </w:rPr>
      </w:pPr>
      <w:r w:rsidRPr="007D7680">
        <w:rPr>
          <w:sz w:val="16"/>
          <w:szCs w:val="16"/>
        </w:rPr>
        <w:t>Zde se zapíší např. lhůty, číslo záznamu</w:t>
      </w:r>
      <w:r w:rsidR="00581133" w:rsidRPr="007D7680">
        <w:rPr>
          <w:sz w:val="16"/>
          <w:szCs w:val="16"/>
        </w:rPr>
        <w:t xml:space="preserve"> o </w:t>
      </w:r>
      <w:r w:rsidRPr="007D7680">
        <w:rPr>
          <w:sz w:val="16"/>
          <w:szCs w:val="16"/>
        </w:rPr>
        <w:t>složení zálohy na náklady úschovy</w:t>
      </w:r>
      <w:r w:rsidR="00581133" w:rsidRPr="007D7680">
        <w:rPr>
          <w:sz w:val="16"/>
          <w:szCs w:val="16"/>
        </w:rPr>
        <w:t xml:space="preserve"> u </w:t>
      </w:r>
      <w:r w:rsidRPr="007D7680">
        <w:rPr>
          <w:sz w:val="16"/>
          <w:szCs w:val="16"/>
        </w:rPr>
        <w:t>schovatele</w:t>
      </w:r>
      <w:r w:rsidR="00581133" w:rsidRPr="007D7680">
        <w:rPr>
          <w:sz w:val="16"/>
          <w:szCs w:val="16"/>
        </w:rPr>
        <w:t xml:space="preserve"> s </w:t>
      </w:r>
      <w:r w:rsidRPr="007D7680">
        <w:rPr>
          <w:sz w:val="16"/>
          <w:szCs w:val="16"/>
        </w:rPr>
        <w:t>připojenou poznámkou „záloha“, souvislost</w:t>
      </w:r>
      <w:r w:rsidR="00581133" w:rsidRPr="007D7680">
        <w:rPr>
          <w:sz w:val="16"/>
          <w:szCs w:val="16"/>
        </w:rPr>
        <w:t xml:space="preserve"> s </w:t>
      </w:r>
      <w:r w:rsidRPr="007D7680">
        <w:rPr>
          <w:sz w:val="16"/>
          <w:szCs w:val="16"/>
        </w:rPr>
        <w:t>další úschovou</w:t>
      </w:r>
      <w:r w:rsidR="009709AD" w:rsidRPr="007D7680">
        <w:rPr>
          <w:sz w:val="16"/>
          <w:szCs w:val="16"/>
        </w:rPr>
        <w:t xml:space="preserve"> v </w:t>
      </w:r>
      <w:r w:rsidRPr="007D7680">
        <w:rPr>
          <w:sz w:val="16"/>
          <w:szCs w:val="16"/>
        </w:rPr>
        <w:t>téže věci, popřípadě jiné poznámky</w:t>
      </w:r>
      <w:r w:rsidR="004609A0" w:rsidRPr="007D7680">
        <w:rPr>
          <w:sz w:val="16"/>
          <w:szCs w:val="16"/>
        </w:rPr>
        <w:t xml:space="preserve"> a </w:t>
      </w:r>
      <w:r w:rsidRPr="007D7680">
        <w:rPr>
          <w:sz w:val="16"/>
          <w:szCs w:val="16"/>
        </w:rPr>
        <w:t>vysvětlující údaje.</w:t>
      </w:r>
    </w:p>
    <w:p w:rsidR="000F1416" w:rsidRPr="007D7680" w:rsidRDefault="000F1416" w:rsidP="00B04A98">
      <w:pPr>
        <w:ind w:firstLine="357"/>
        <w:jc w:val="both"/>
        <w:rPr>
          <w:sz w:val="16"/>
          <w:szCs w:val="16"/>
        </w:rPr>
      </w:pPr>
      <w:r w:rsidRPr="007D7680">
        <w:rPr>
          <w:sz w:val="16"/>
          <w:szCs w:val="16"/>
        </w:rPr>
        <w:t>Vzhledem</w:t>
      </w:r>
      <w:r w:rsidR="00581133" w:rsidRPr="007D7680">
        <w:rPr>
          <w:sz w:val="16"/>
          <w:szCs w:val="16"/>
        </w:rPr>
        <w:t xml:space="preserve"> k </w:t>
      </w:r>
      <w:r w:rsidRPr="007D7680">
        <w:rPr>
          <w:sz w:val="16"/>
          <w:szCs w:val="16"/>
        </w:rPr>
        <w:t>tomu, že zejména zápisy ve sloupcích 5, 9, 10, 11</w:t>
      </w:r>
      <w:r w:rsidR="004609A0" w:rsidRPr="007D7680">
        <w:rPr>
          <w:sz w:val="16"/>
          <w:szCs w:val="16"/>
        </w:rPr>
        <w:t xml:space="preserve"> a </w:t>
      </w:r>
      <w:r w:rsidRPr="007D7680">
        <w:rPr>
          <w:sz w:val="16"/>
          <w:szCs w:val="16"/>
        </w:rPr>
        <w:t>12 budou často rozsáhlejší, je třeba ponechat pro jednotlivé položky širší řádky.</w:t>
      </w:r>
    </w:p>
    <w:p w:rsidR="000F1416" w:rsidRPr="007D7680" w:rsidRDefault="000F1416" w:rsidP="00B04A98">
      <w:pPr>
        <w:pStyle w:val="Zkladntext"/>
        <w:keepNext/>
        <w:spacing w:before="360" w:after="100"/>
        <w:jc w:val="center"/>
        <w:outlineLvl w:val="3"/>
        <w:rPr>
          <w:b/>
          <w:sz w:val="16"/>
          <w:szCs w:val="16"/>
        </w:rPr>
      </w:pPr>
      <w:bookmarkStart w:id="13142" w:name="_Toc233193671"/>
      <w:bookmarkStart w:id="13143" w:name="_Toc221857264"/>
      <w:bookmarkStart w:id="13144" w:name="_Toc233210269"/>
      <w:bookmarkStart w:id="13145" w:name="_Toc233284088"/>
      <w:bookmarkStart w:id="13146" w:name="_Toc233286891"/>
      <w:bookmarkStart w:id="13147" w:name="_Toc233289853"/>
      <w:bookmarkStart w:id="13148" w:name="_Toc233292961"/>
      <w:bookmarkStart w:id="13149" w:name="_Toc233293630"/>
      <w:bookmarkStart w:id="13150" w:name="_Toc233199698"/>
      <w:bookmarkStart w:id="13151" w:name="_Toc233213865"/>
      <w:bookmarkStart w:id="13152" w:name="_Toc233216924"/>
      <w:bookmarkStart w:id="13153" w:name="_Toc213960299"/>
      <w:bookmarkStart w:id="13154" w:name="_Toc233301741"/>
      <w:bookmarkStart w:id="13155" w:name="_Toc233303073"/>
      <w:bookmarkStart w:id="13156" w:name="_Toc233308348"/>
      <w:bookmarkStart w:id="13157" w:name="_Toc233313908"/>
      <w:bookmarkStart w:id="13158" w:name="_Toc233316209"/>
      <w:bookmarkStart w:id="13159" w:name="_Toc233343095"/>
      <w:bookmarkStart w:id="13160" w:name="_Toc233343761"/>
      <w:bookmarkStart w:id="13161" w:name="_Toc233345106"/>
      <w:bookmarkStart w:id="13162" w:name="_Toc233355589"/>
      <w:bookmarkStart w:id="13163" w:name="_Toc233358279"/>
      <w:bookmarkStart w:id="13164" w:name="_Toc233368961"/>
      <w:bookmarkStart w:id="13165" w:name="_Toc233371091"/>
      <w:bookmarkStart w:id="13166" w:name="_Toc64280779"/>
      <w:r w:rsidRPr="007D7680">
        <w:rPr>
          <w:b/>
          <w:sz w:val="16"/>
          <w:szCs w:val="16"/>
        </w:rPr>
        <w:t>III.</w:t>
      </w:r>
      <w:r w:rsidRPr="007D7680">
        <w:rPr>
          <w:b/>
          <w:sz w:val="16"/>
          <w:szCs w:val="16"/>
        </w:rPr>
        <w:br/>
        <w:t>Odškrtávání</w:t>
      </w:r>
      <w:bookmarkEnd w:id="13142"/>
      <w:bookmarkEnd w:id="13143"/>
      <w:bookmarkEnd w:id="13144"/>
      <w:bookmarkEnd w:id="13145"/>
      <w:bookmarkEnd w:id="13146"/>
      <w:bookmarkEnd w:id="13147"/>
      <w:bookmarkEnd w:id="13148"/>
      <w:bookmarkEnd w:id="13149"/>
      <w:bookmarkEnd w:id="13150"/>
      <w:bookmarkEnd w:id="13151"/>
      <w:bookmarkEnd w:id="13152"/>
      <w:bookmarkEnd w:id="13153"/>
      <w:bookmarkEnd w:id="13154"/>
      <w:bookmarkEnd w:id="13155"/>
      <w:bookmarkEnd w:id="13156"/>
      <w:bookmarkEnd w:id="13157"/>
      <w:bookmarkEnd w:id="13158"/>
      <w:bookmarkEnd w:id="13159"/>
      <w:bookmarkEnd w:id="13160"/>
      <w:bookmarkEnd w:id="13161"/>
      <w:bookmarkEnd w:id="13162"/>
      <w:bookmarkEnd w:id="13163"/>
      <w:bookmarkEnd w:id="13164"/>
      <w:bookmarkEnd w:id="13165"/>
      <w:bookmarkEnd w:id="13166"/>
    </w:p>
    <w:p w:rsidR="000F1416" w:rsidRPr="007D7680" w:rsidRDefault="000F1416" w:rsidP="00B04A98">
      <w:pPr>
        <w:ind w:firstLine="357"/>
        <w:jc w:val="both"/>
        <w:rPr>
          <w:sz w:val="16"/>
          <w:szCs w:val="16"/>
        </w:rPr>
      </w:pPr>
      <w:r w:rsidRPr="007D7680">
        <w:rPr>
          <w:sz w:val="16"/>
          <w:szCs w:val="16"/>
        </w:rPr>
        <w:t>Běžné číslo úschovy se odškrtne při úplném zrušení úschovy, tj. po vyplnění sloupce 10, 11, popřípadě 12.</w:t>
      </w:r>
    </w:p>
    <w:p w:rsidR="000F1416" w:rsidRPr="007D7680" w:rsidRDefault="000F1416" w:rsidP="00B04A98">
      <w:pPr>
        <w:ind w:firstLine="357"/>
        <w:jc w:val="both"/>
        <w:rPr>
          <w:sz w:val="16"/>
          <w:szCs w:val="16"/>
        </w:rPr>
      </w:pPr>
      <w:r w:rsidRPr="007D7680">
        <w:rPr>
          <w:sz w:val="16"/>
          <w:szCs w:val="16"/>
        </w:rPr>
        <w:t>Jde-li pouze</w:t>
      </w:r>
      <w:r w:rsidR="00581133" w:rsidRPr="007D7680">
        <w:rPr>
          <w:sz w:val="16"/>
          <w:szCs w:val="16"/>
        </w:rPr>
        <w:t xml:space="preserve"> o </w:t>
      </w:r>
      <w:r w:rsidRPr="007D7680">
        <w:rPr>
          <w:sz w:val="16"/>
          <w:szCs w:val="16"/>
        </w:rPr>
        <w:t>částečné zrušení, tj. vydání pouze jednoho nebo několika předmětů</w:t>
      </w:r>
      <w:r w:rsidR="00581133" w:rsidRPr="007D7680">
        <w:rPr>
          <w:sz w:val="16"/>
          <w:szCs w:val="16"/>
        </w:rPr>
        <w:t xml:space="preserve"> z </w:t>
      </w:r>
      <w:r w:rsidRPr="007D7680">
        <w:rPr>
          <w:sz w:val="16"/>
          <w:szCs w:val="16"/>
        </w:rPr>
        <w:t>více předmětů zapsaných ve sloupci 5, odškrtne se pouze písmeno, jímž byl vydaný předmět úschovy označen ve sloupci 5</w:t>
      </w:r>
      <w:r w:rsidR="004609A0" w:rsidRPr="007D7680">
        <w:rPr>
          <w:sz w:val="16"/>
          <w:szCs w:val="16"/>
        </w:rPr>
        <w:t xml:space="preserve"> a </w:t>
      </w:r>
      <w:r w:rsidRPr="007D7680">
        <w:rPr>
          <w:sz w:val="16"/>
          <w:szCs w:val="16"/>
        </w:rPr>
        <w:t>odškrtnutí běžného čísla uvedeného ve sloupci 1 se</w:t>
      </w:r>
      <w:r w:rsidR="009709AD" w:rsidRPr="007D7680">
        <w:rPr>
          <w:sz w:val="16"/>
          <w:szCs w:val="16"/>
        </w:rPr>
        <w:t xml:space="preserve"> v </w:t>
      </w:r>
      <w:r w:rsidRPr="007D7680">
        <w:rPr>
          <w:sz w:val="16"/>
          <w:szCs w:val="16"/>
        </w:rPr>
        <w:t>takovém případě provede až po vydání všech předmětů úschovy uvedených ve sloupci 5.</w:t>
      </w:r>
    </w:p>
    <w:p w:rsidR="000F1416" w:rsidRPr="007D7680" w:rsidRDefault="000F1416" w:rsidP="00B04A98">
      <w:pPr>
        <w:pStyle w:val="Zkladntext"/>
        <w:keepNext/>
        <w:spacing w:before="360" w:after="100"/>
        <w:jc w:val="center"/>
        <w:outlineLvl w:val="3"/>
        <w:rPr>
          <w:b/>
          <w:sz w:val="16"/>
          <w:szCs w:val="16"/>
        </w:rPr>
      </w:pPr>
      <w:bookmarkStart w:id="13167" w:name="_Toc233193672"/>
      <w:bookmarkStart w:id="13168" w:name="_Toc221857265"/>
      <w:bookmarkStart w:id="13169" w:name="_Toc233210270"/>
      <w:bookmarkStart w:id="13170" w:name="_Toc233284089"/>
      <w:bookmarkStart w:id="13171" w:name="_Toc233286892"/>
      <w:bookmarkStart w:id="13172" w:name="_Toc233289854"/>
      <w:bookmarkStart w:id="13173" w:name="_Toc233292962"/>
      <w:bookmarkStart w:id="13174" w:name="_Toc233293631"/>
      <w:bookmarkStart w:id="13175" w:name="_Toc233199699"/>
      <w:bookmarkStart w:id="13176" w:name="_Toc233213866"/>
      <w:bookmarkStart w:id="13177" w:name="_Toc233216925"/>
      <w:bookmarkStart w:id="13178" w:name="_Toc213960300"/>
      <w:bookmarkStart w:id="13179" w:name="_Toc233301742"/>
      <w:bookmarkStart w:id="13180" w:name="_Toc233303074"/>
      <w:bookmarkStart w:id="13181" w:name="_Toc233308349"/>
      <w:bookmarkStart w:id="13182" w:name="_Toc233313909"/>
      <w:bookmarkStart w:id="13183" w:name="_Toc233316210"/>
      <w:bookmarkStart w:id="13184" w:name="_Toc233343096"/>
      <w:bookmarkStart w:id="13185" w:name="_Toc233343762"/>
      <w:bookmarkStart w:id="13186" w:name="_Toc233345107"/>
      <w:bookmarkStart w:id="13187" w:name="_Toc233355590"/>
      <w:bookmarkStart w:id="13188" w:name="_Toc233358280"/>
      <w:bookmarkStart w:id="13189" w:name="_Toc233368962"/>
      <w:bookmarkStart w:id="13190" w:name="_Toc233371092"/>
      <w:bookmarkStart w:id="13191" w:name="_Toc64280780"/>
      <w:r w:rsidRPr="007D7680">
        <w:rPr>
          <w:b/>
          <w:sz w:val="16"/>
          <w:szCs w:val="16"/>
        </w:rPr>
        <w:t>IV.</w:t>
      </w:r>
      <w:r w:rsidRPr="007D7680">
        <w:rPr>
          <w:b/>
          <w:sz w:val="16"/>
          <w:szCs w:val="16"/>
        </w:rPr>
        <w:br/>
        <w:t>Převod neodškrtnutých věcí</w:t>
      </w:r>
      <w:bookmarkEnd w:id="13167"/>
      <w:bookmarkEnd w:id="13168"/>
      <w:bookmarkEnd w:id="13169"/>
      <w:bookmarkEnd w:id="13170"/>
      <w:bookmarkEnd w:id="13171"/>
      <w:bookmarkEnd w:id="13172"/>
      <w:bookmarkEnd w:id="13173"/>
      <w:bookmarkEnd w:id="13174"/>
      <w:bookmarkEnd w:id="13175"/>
      <w:bookmarkEnd w:id="13176"/>
      <w:bookmarkEnd w:id="13177"/>
      <w:bookmarkEnd w:id="13178"/>
      <w:bookmarkEnd w:id="13179"/>
      <w:bookmarkEnd w:id="13180"/>
      <w:bookmarkEnd w:id="13181"/>
      <w:bookmarkEnd w:id="13182"/>
      <w:bookmarkEnd w:id="13183"/>
      <w:bookmarkEnd w:id="13184"/>
      <w:bookmarkEnd w:id="13185"/>
      <w:bookmarkEnd w:id="13186"/>
      <w:bookmarkEnd w:id="13187"/>
      <w:bookmarkEnd w:id="13188"/>
      <w:bookmarkEnd w:id="13189"/>
      <w:bookmarkEnd w:id="13190"/>
      <w:bookmarkEnd w:id="13191"/>
    </w:p>
    <w:p w:rsidR="000F1416" w:rsidRPr="007D7680" w:rsidRDefault="000F1416" w:rsidP="00B04A98">
      <w:pPr>
        <w:ind w:firstLine="357"/>
        <w:jc w:val="both"/>
        <w:rPr>
          <w:sz w:val="16"/>
          <w:szCs w:val="16"/>
        </w:rPr>
      </w:pPr>
      <w:r w:rsidRPr="007D7680">
        <w:rPr>
          <w:sz w:val="16"/>
          <w:szCs w:val="16"/>
        </w:rPr>
        <w:t>Běžná čísla věcí koncem roku neodškrtnutých se uvedou na první straně nového ročníku knihy úschov podle tohoto vzoru:</w:t>
      </w:r>
    </w:p>
    <w:p w:rsidR="000F1416" w:rsidRPr="007D7680" w:rsidRDefault="000F1416" w:rsidP="00B04A98">
      <w:pPr>
        <w:ind w:firstLine="357"/>
        <w:jc w:val="both"/>
        <w:rPr>
          <w:sz w:val="16"/>
          <w:szCs w:val="16"/>
        </w:rPr>
      </w:pPr>
      <w:r w:rsidRPr="007D7680">
        <w:rPr>
          <w:sz w:val="16"/>
          <w:szCs w:val="16"/>
        </w:rPr>
        <w:t>Přehled neodškrtnutých úschov:</w:t>
      </w:r>
      <w:r w:rsidR="00581133" w:rsidRPr="007D7680">
        <w:rPr>
          <w:sz w:val="16"/>
          <w:szCs w:val="16"/>
        </w:rPr>
        <w:t xml:space="preserve"> z </w:t>
      </w:r>
      <w:r w:rsidRPr="007D7680">
        <w:rPr>
          <w:sz w:val="16"/>
          <w:szCs w:val="16"/>
        </w:rPr>
        <w:t>roku 1993:</w:t>
      </w:r>
      <w:r w:rsidR="00581133" w:rsidRPr="007D7680">
        <w:rPr>
          <w:sz w:val="16"/>
          <w:szCs w:val="16"/>
        </w:rPr>
        <w:t xml:space="preserve"> z </w:t>
      </w:r>
      <w:r w:rsidRPr="007D7680">
        <w:rPr>
          <w:sz w:val="16"/>
          <w:szCs w:val="16"/>
        </w:rPr>
        <w:t>roku 1994:</w:t>
      </w:r>
      <w:r w:rsidR="00581133" w:rsidRPr="007D7680">
        <w:rPr>
          <w:sz w:val="16"/>
          <w:szCs w:val="16"/>
        </w:rPr>
        <w:t xml:space="preserve"> z </w:t>
      </w:r>
      <w:r w:rsidRPr="007D7680">
        <w:rPr>
          <w:sz w:val="16"/>
          <w:szCs w:val="16"/>
        </w:rPr>
        <w:t>roku 1995:</w:t>
      </w:r>
    </w:p>
    <w:p w:rsidR="000F1416" w:rsidRPr="007D7680" w:rsidRDefault="000F1416" w:rsidP="00B04A98">
      <w:pPr>
        <w:ind w:firstLine="357"/>
        <w:jc w:val="both"/>
        <w:rPr>
          <w:sz w:val="16"/>
          <w:szCs w:val="16"/>
        </w:rPr>
      </w:pPr>
      <w:r w:rsidRPr="007D7680">
        <w:rPr>
          <w:sz w:val="16"/>
          <w:szCs w:val="16"/>
        </w:rPr>
        <w:t>Jakmile bude</w:t>
      </w:r>
      <w:r w:rsidR="009709AD" w:rsidRPr="007D7680">
        <w:rPr>
          <w:sz w:val="16"/>
          <w:szCs w:val="16"/>
        </w:rPr>
        <w:t xml:space="preserve"> v </w:t>
      </w:r>
      <w:r w:rsidRPr="007D7680">
        <w:rPr>
          <w:sz w:val="16"/>
          <w:szCs w:val="16"/>
        </w:rPr>
        <w:t xml:space="preserve">určitém ročníku knihy úschov odškrtnuta poslední úschova, provede se uzávěrka podle </w:t>
      </w:r>
      <w:r w:rsidR="00FE0AA5" w:rsidRPr="007D7680">
        <w:rPr>
          <w:sz w:val="16"/>
          <w:szCs w:val="16"/>
        </w:rPr>
        <w:t>§ </w:t>
      </w:r>
      <w:r w:rsidRPr="007D7680">
        <w:rPr>
          <w:sz w:val="16"/>
          <w:szCs w:val="16"/>
        </w:rPr>
        <w:t>159.</w:t>
      </w:r>
    </w:p>
    <w:p w:rsidR="000F1416" w:rsidRPr="007D7680" w:rsidRDefault="000F1416" w:rsidP="00B04A98">
      <w:pPr>
        <w:pStyle w:val="Prosttext"/>
        <w:keepNext/>
        <w:spacing w:before="360" w:after="240"/>
        <w:jc w:val="center"/>
        <w:outlineLvl w:val="2"/>
        <w:rPr>
          <w:rFonts w:ascii="Times New Roman" w:eastAsia="MS Mincho" w:hAnsi="Times New Roman"/>
          <w:b/>
          <w:sz w:val="16"/>
          <w:szCs w:val="16"/>
        </w:rPr>
      </w:pPr>
      <w:r w:rsidRPr="007D7680">
        <w:rPr>
          <w:rFonts w:ascii="Times New Roman" w:eastAsia="MS Mincho" w:hAnsi="Times New Roman"/>
          <w:sz w:val="16"/>
          <w:szCs w:val="16"/>
        </w:rPr>
        <w:br w:type="page"/>
      </w:r>
      <w:bookmarkStart w:id="13192" w:name="_Toc233193673"/>
      <w:bookmarkStart w:id="13193" w:name="_Toc221857266"/>
      <w:bookmarkStart w:id="13194" w:name="_Toc233210271"/>
      <w:bookmarkStart w:id="13195" w:name="_Toc233284090"/>
      <w:bookmarkStart w:id="13196" w:name="_Toc233286893"/>
      <w:bookmarkStart w:id="13197" w:name="_Toc233289855"/>
      <w:bookmarkStart w:id="13198" w:name="_Toc233292963"/>
      <w:bookmarkStart w:id="13199" w:name="_Toc233293632"/>
      <w:bookmarkStart w:id="13200" w:name="_Toc233199700"/>
      <w:bookmarkStart w:id="13201" w:name="_Toc233213867"/>
      <w:bookmarkStart w:id="13202" w:name="_Toc233216926"/>
      <w:bookmarkStart w:id="13203" w:name="_Toc213960301"/>
      <w:bookmarkStart w:id="13204" w:name="_Toc233301743"/>
      <w:bookmarkStart w:id="13205" w:name="_Toc233303075"/>
      <w:bookmarkStart w:id="13206" w:name="_Toc233308350"/>
      <w:bookmarkStart w:id="13207" w:name="_Toc233313910"/>
      <w:bookmarkStart w:id="13208" w:name="_Toc233316211"/>
      <w:bookmarkStart w:id="13209" w:name="_Toc233343097"/>
      <w:bookmarkStart w:id="13210" w:name="_Toc233343763"/>
      <w:bookmarkStart w:id="13211" w:name="_Toc233345108"/>
      <w:bookmarkStart w:id="13212" w:name="_Toc233355591"/>
      <w:bookmarkStart w:id="13213" w:name="_Toc233358281"/>
      <w:bookmarkStart w:id="13214" w:name="_Toc233368963"/>
      <w:bookmarkStart w:id="13215" w:name="_Toc233371093"/>
      <w:bookmarkStart w:id="13216" w:name="_Toc64280781"/>
      <w:r w:rsidRPr="007D7680">
        <w:rPr>
          <w:rFonts w:ascii="Times New Roman" w:eastAsia="MS Mincho" w:hAnsi="Times New Roman"/>
          <w:b/>
          <w:sz w:val="16"/>
          <w:szCs w:val="16"/>
        </w:rPr>
        <w:lastRenderedPageBreak/>
        <w:t>31. Jmenný rejstřík pořizovatelů</w:t>
      </w:r>
      <w:r w:rsidR="00581133" w:rsidRPr="007D7680">
        <w:rPr>
          <w:rFonts w:ascii="Times New Roman" w:eastAsia="MS Mincho" w:hAnsi="Times New Roman"/>
          <w:b/>
          <w:sz w:val="16"/>
          <w:szCs w:val="16"/>
        </w:rPr>
        <w:t xml:space="preserve"> k </w:t>
      </w:r>
      <w:r w:rsidRPr="007D7680">
        <w:rPr>
          <w:rFonts w:ascii="Times New Roman" w:eastAsia="MS Mincho" w:hAnsi="Times New Roman"/>
          <w:b/>
          <w:sz w:val="16"/>
          <w:szCs w:val="16"/>
        </w:rPr>
        <w:t xml:space="preserve">seznamu závětí – vzor </w:t>
      </w:r>
      <w:r w:rsidR="00FE0AA5" w:rsidRPr="007D7680">
        <w:rPr>
          <w:rFonts w:ascii="Times New Roman" w:eastAsia="MS Mincho" w:hAnsi="Times New Roman"/>
          <w:b/>
          <w:sz w:val="16"/>
          <w:szCs w:val="16"/>
        </w:rPr>
        <w:t>č. </w:t>
      </w:r>
      <w:r w:rsidRPr="007D7680">
        <w:rPr>
          <w:rFonts w:ascii="Times New Roman" w:eastAsia="MS Mincho" w:hAnsi="Times New Roman"/>
          <w:b/>
          <w:sz w:val="16"/>
          <w:szCs w:val="16"/>
        </w:rPr>
        <w:t xml:space="preserve">189 </w:t>
      </w:r>
      <w:r w:rsidR="00B32F66" w:rsidRPr="007D7680">
        <w:rPr>
          <w:rFonts w:ascii="Times New Roman" w:eastAsia="MS Mincho" w:hAnsi="Times New Roman"/>
          <w:b/>
          <w:sz w:val="16"/>
          <w:szCs w:val="16"/>
        </w:rPr>
        <w:t>v. k. ř.</w:t>
      </w:r>
      <w:bookmarkEnd w:id="13192"/>
      <w:bookmarkEnd w:id="13193"/>
      <w:bookmarkEnd w:id="13194"/>
      <w:bookmarkEnd w:id="13195"/>
      <w:bookmarkEnd w:id="13196"/>
      <w:bookmarkEnd w:id="13197"/>
      <w:bookmarkEnd w:id="13198"/>
      <w:bookmarkEnd w:id="13199"/>
      <w:bookmarkEnd w:id="13200"/>
      <w:bookmarkEnd w:id="13201"/>
      <w:bookmarkEnd w:id="13202"/>
      <w:bookmarkEnd w:id="13203"/>
      <w:bookmarkEnd w:id="13204"/>
      <w:bookmarkEnd w:id="13205"/>
      <w:bookmarkEnd w:id="13206"/>
      <w:bookmarkEnd w:id="13207"/>
      <w:bookmarkEnd w:id="13208"/>
      <w:bookmarkEnd w:id="13209"/>
      <w:bookmarkEnd w:id="13210"/>
      <w:bookmarkEnd w:id="13211"/>
      <w:bookmarkEnd w:id="13212"/>
      <w:bookmarkEnd w:id="13213"/>
      <w:bookmarkEnd w:id="13214"/>
      <w:bookmarkEnd w:id="13215"/>
      <w:bookmarkEnd w:id="13216"/>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51"/>
        <w:gridCol w:w="1724"/>
        <w:gridCol w:w="1724"/>
        <w:gridCol w:w="1724"/>
        <w:gridCol w:w="1724"/>
        <w:gridCol w:w="2597"/>
      </w:tblGrid>
      <w:tr w:rsidR="000F1416" w:rsidRPr="007D7680">
        <w:tc>
          <w:tcPr>
            <w:tcW w:w="7747" w:type="dxa"/>
            <w:gridSpan w:val="5"/>
            <w:vAlign w:val="center"/>
          </w:tcPr>
          <w:p w:rsidR="000F1416" w:rsidRPr="007D7680" w:rsidRDefault="000F1416" w:rsidP="00B04A98">
            <w:pPr>
              <w:ind w:right="1"/>
              <w:jc w:val="center"/>
              <w:rPr>
                <w:sz w:val="16"/>
                <w:szCs w:val="16"/>
              </w:rPr>
            </w:pPr>
            <w:r w:rsidRPr="007D7680">
              <w:rPr>
                <w:sz w:val="16"/>
                <w:szCs w:val="16"/>
              </w:rPr>
              <w:t>Příjmení</w:t>
            </w:r>
            <w:r w:rsidR="004609A0" w:rsidRPr="007D7680">
              <w:rPr>
                <w:sz w:val="16"/>
                <w:szCs w:val="16"/>
              </w:rPr>
              <w:t xml:space="preserve"> a </w:t>
            </w:r>
            <w:r w:rsidRPr="007D7680">
              <w:rPr>
                <w:sz w:val="16"/>
                <w:szCs w:val="16"/>
              </w:rPr>
              <w:t>jméno pořizovatele</w:t>
            </w:r>
          </w:p>
        </w:tc>
        <w:tc>
          <w:tcPr>
            <w:tcW w:w="2597" w:type="dxa"/>
            <w:vAlign w:val="center"/>
          </w:tcPr>
          <w:p w:rsidR="000F1416" w:rsidRPr="007D7680" w:rsidRDefault="000F1416" w:rsidP="00B04A98">
            <w:pPr>
              <w:ind w:right="1"/>
              <w:jc w:val="center"/>
              <w:rPr>
                <w:sz w:val="16"/>
                <w:szCs w:val="16"/>
              </w:rPr>
            </w:pPr>
            <w:r w:rsidRPr="007D7680">
              <w:rPr>
                <w:sz w:val="16"/>
                <w:szCs w:val="16"/>
              </w:rPr>
              <w:t>2</w:t>
            </w:r>
          </w:p>
        </w:tc>
      </w:tr>
      <w:tr w:rsidR="000F1416" w:rsidRPr="007D7680">
        <w:tc>
          <w:tcPr>
            <w:tcW w:w="851" w:type="dxa"/>
            <w:vAlign w:val="center"/>
          </w:tcPr>
          <w:p w:rsidR="000F1416" w:rsidRPr="007D7680" w:rsidRDefault="000F1416" w:rsidP="00B04A98">
            <w:pPr>
              <w:ind w:right="1"/>
              <w:jc w:val="center"/>
              <w:rPr>
                <w:sz w:val="16"/>
                <w:szCs w:val="16"/>
              </w:rPr>
            </w:pPr>
            <w:r w:rsidRPr="007D7680">
              <w:rPr>
                <w:sz w:val="16"/>
                <w:szCs w:val="16"/>
              </w:rPr>
              <w:t>Běžné číslo</w:t>
            </w:r>
          </w:p>
        </w:tc>
        <w:tc>
          <w:tcPr>
            <w:tcW w:w="1724" w:type="dxa"/>
            <w:vAlign w:val="center"/>
          </w:tcPr>
          <w:p w:rsidR="000F1416" w:rsidRPr="007D7680" w:rsidRDefault="000F1416" w:rsidP="00B04A98">
            <w:pPr>
              <w:ind w:right="1"/>
              <w:jc w:val="center"/>
              <w:rPr>
                <w:sz w:val="16"/>
                <w:szCs w:val="16"/>
              </w:rPr>
            </w:pPr>
            <w:r w:rsidRPr="007D7680">
              <w:rPr>
                <w:sz w:val="16"/>
                <w:szCs w:val="16"/>
              </w:rPr>
              <w:t>Rodné číslo</w:t>
            </w:r>
          </w:p>
        </w:tc>
        <w:tc>
          <w:tcPr>
            <w:tcW w:w="1724" w:type="dxa"/>
            <w:vAlign w:val="center"/>
          </w:tcPr>
          <w:p w:rsidR="000F1416" w:rsidRPr="007D7680" w:rsidRDefault="000F1416" w:rsidP="00B04A98">
            <w:pPr>
              <w:ind w:right="1"/>
              <w:jc w:val="center"/>
              <w:rPr>
                <w:sz w:val="16"/>
                <w:szCs w:val="16"/>
              </w:rPr>
            </w:pPr>
            <w:r w:rsidRPr="007D7680">
              <w:rPr>
                <w:sz w:val="16"/>
                <w:szCs w:val="16"/>
              </w:rPr>
              <w:t>Bydliště</w:t>
            </w:r>
          </w:p>
        </w:tc>
        <w:tc>
          <w:tcPr>
            <w:tcW w:w="1724" w:type="dxa"/>
            <w:vAlign w:val="center"/>
          </w:tcPr>
          <w:p w:rsidR="000F1416" w:rsidRPr="007D7680" w:rsidRDefault="000F1416" w:rsidP="00B04A98">
            <w:pPr>
              <w:ind w:right="1"/>
              <w:jc w:val="center"/>
              <w:rPr>
                <w:sz w:val="16"/>
                <w:szCs w:val="16"/>
              </w:rPr>
            </w:pPr>
            <w:r w:rsidRPr="007D7680">
              <w:rPr>
                <w:sz w:val="16"/>
                <w:szCs w:val="16"/>
              </w:rPr>
              <w:t>Místo, datum</w:t>
            </w:r>
            <w:r w:rsidR="004609A0" w:rsidRPr="007D7680">
              <w:rPr>
                <w:sz w:val="16"/>
                <w:szCs w:val="16"/>
              </w:rPr>
              <w:t xml:space="preserve"> a </w:t>
            </w:r>
            <w:r w:rsidRPr="007D7680">
              <w:rPr>
                <w:sz w:val="16"/>
                <w:szCs w:val="16"/>
              </w:rPr>
              <w:t>spisová značka uložení</w:t>
            </w:r>
          </w:p>
        </w:tc>
        <w:tc>
          <w:tcPr>
            <w:tcW w:w="1724" w:type="dxa"/>
            <w:vAlign w:val="center"/>
          </w:tcPr>
          <w:p w:rsidR="000F1416" w:rsidRPr="007D7680" w:rsidRDefault="000F1416" w:rsidP="00B04A98">
            <w:pPr>
              <w:ind w:right="1"/>
              <w:jc w:val="center"/>
              <w:rPr>
                <w:sz w:val="16"/>
                <w:szCs w:val="16"/>
              </w:rPr>
            </w:pPr>
            <w:r w:rsidRPr="007D7680">
              <w:rPr>
                <w:sz w:val="16"/>
                <w:szCs w:val="16"/>
              </w:rPr>
              <w:t>Datum, sp. zn.</w:t>
            </w:r>
            <w:r w:rsidR="004609A0" w:rsidRPr="007D7680">
              <w:rPr>
                <w:sz w:val="16"/>
                <w:szCs w:val="16"/>
              </w:rPr>
              <w:t xml:space="preserve"> a </w:t>
            </w:r>
            <w:r w:rsidRPr="007D7680">
              <w:rPr>
                <w:sz w:val="16"/>
                <w:szCs w:val="16"/>
              </w:rPr>
              <w:t>důvod odškrtnutí</w:t>
            </w:r>
          </w:p>
        </w:tc>
        <w:tc>
          <w:tcPr>
            <w:tcW w:w="2597" w:type="dxa"/>
            <w:vAlign w:val="center"/>
          </w:tcPr>
          <w:p w:rsidR="000F1416" w:rsidRPr="007D7680" w:rsidRDefault="000F1416" w:rsidP="00B04A98">
            <w:pPr>
              <w:ind w:right="1"/>
              <w:jc w:val="center"/>
              <w:rPr>
                <w:sz w:val="16"/>
                <w:szCs w:val="16"/>
              </w:rPr>
            </w:pPr>
            <w:r w:rsidRPr="007D7680">
              <w:rPr>
                <w:sz w:val="16"/>
                <w:szCs w:val="16"/>
              </w:rPr>
              <w:t>Poznámka</w:t>
            </w:r>
          </w:p>
        </w:tc>
      </w:tr>
      <w:tr w:rsidR="000F1416" w:rsidRPr="007D7680">
        <w:tc>
          <w:tcPr>
            <w:tcW w:w="851" w:type="dxa"/>
            <w:vAlign w:val="center"/>
          </w:tcPr>
          <w:p w:rsidR="000F1416" w:rsidRPr="007D7680" w:rsidRDefault="000F1416" w:rsidP="00B04A98">
            <w:pPr>
              <w:ind w:right="1"/>
              <w:jc w:val="center"/>
              <w:rPr>
                <w:sz w:val="16"/>
                <w:szCs w:val="16"/>
              </w:rPr>
            </w:pPr>
            <w:r w:rsidRPr="007D7680">
              <w:rPr>
                <w:sz w:val="16"/>
                <w:szCs w:val="16"/>
              </w:rPr>
              <w:t>1</w:t>
            </w:r>
          </w:p>
        </w:tc>
        <w:tc>
          <w:tcPr>
            <w:tcW w:w="1724" w:type="dxa"/>
            <w:vAlign w:val="center"/>
          </w:tcPr>
          <w:p w:rsidR="000F1416" w:rsidRPr="007D7680" w:rsidRDefault="000F1416" w:rsidP="00B04A98">
            <w:pPr>
              <w:ind w:right="1"/>
              <w:jc w:val="center"/>
              <w:rPr>
                <w:sz w:val="16"/>
                <w:szCs w:val="16"/>
              </w:rPr>
            </w:pPr>
            <w:r w:rsidRPr="007D7680">
              <w:rPr>
                <w:sz w:val="16"/>
                <w:szCs w:val="16"/>
              </w:rPr>
              <w:t>3</w:t>
            </w:r>
          </w:p>
        </w:tc>
        <w:tc>
          <w:tcPr>
            <w:tcW w:w="1724" w:type="dxa"/>
            <w:vAlign w:val="center"/>
          </w:tcPr>
          <w:p w:rsidR="000F1416" w:rsidRPr="007D7680" w:rsidRDefault="000F1416" w:rsidP="00B04A98">
            <w:pPr>
              <w:ind w:right="1"/>
              <w:jc w:val="center"/>
              <w:rPr>
                <w:sz w:val="16"/>
                <w:szCs w:val="16"/>
              </w:rPr>
            </w:pPr>
            <w:r w:rsidRPr="007D7680">
              <w:rPr>
                <w:sz w:val="16"/>
                <w:szCs w:val="16"/>
              </w:rPr>
              <w:t>4</w:t>
            </w:r>
          </w:p>
        </w:tc>
        <w:tc>
          <w:tcPr>
            <w:tcW w:w="1724" w:type="dxa"/>
            <w:vAlign w:val="center"/>
          </w:tcPr>
          <w:p w:rsidR="000F1416" w:rsidRPr="007D7680" w:rsidRDefault="000F1416" w:rsidP="00B04A98">
            <w:pPr>
              <w:ind w:right="1"/>
              <w:jc w:val="center"/>
              <w:rPr>
                <w:sz w:val="16"/>
                <w:szCs w:val="16"/>
              </w:rPr>
            </w:pPr>
            <w:r w:rsidRPr="007D7680">
              <w:rPr>
                <w:sz w:val="16"/>
                <w:szCs w:val="16"/>
              </w:rPr>
              <w:t>5</w:t>
            </w:r>
          </w:p>
        </w:tc>
        <w:tc>
          <w:tcPr>
            <w:tcW w:w="1724" w:type="dxa"/>
            <w:vAlign w:val="center"/>
          </w:tcPr>
          <w:p w:rsidR="000F1416" w:rsidRPr="007D7680" w:rsidRDefault="000F1416" w:rsidP="00B04A98">
            <w:pPr>
              <w:ind w:right="1"/>
              <w:jc w:val="center"/>
              <w:rPr>
                <w:sz w:val="16"/>
                <w:szCs w:val="16"/>
              </w:rPr>
            </w:pPr>
            <w:r w:rsidRPr="007D7680">
              <w:rPr>
                <w:sz w:val="16"/>
                <w:szCs w:val="16"/>
              </w:rPr>
              <w:t>6</w:t>
            </w:r>
          </w:p>
        </w:tc>
        <w:tc>
          <w:tcPr>
            <w:tcW w:w="2597" w:type="dxa"/>
            <w:vAlign w:val="center"/>
          </w:tcPr>
          <w:p w:rsidR="000F1416" w:rsidRPr="007D7680" w:rsidRDefault="000F1416" w:rsidP="00B04A98">
            <w:pPr>
              <w:ind w:right="1"/>
              <w:jc w:val="center"/>
              <w:rPr>
                <w:sz w:val="16"/>
                <w:szCs w:val="16"/>
              </w:rPr>
            </w:pPr>
            <w:r w:rsidRPr="007D7680">
              <w:rPr>
                <w:sz w:val="16"/>
                <w:szCs w:val="16"/>
              </w:rPr>
              <w:t>7</w:t>
            </w:r>
          </w:p>
        </w:tc>
      </w:tr>
    </w:tbl>
    <w:p w:rsidR="000F1416" w:rsidRPr="007D7680" w:rsidRDefault="000F1416" w:rsidP="00B04A98">
      <w:pPr>
        <w:pStyle w:val="Zkladntext"/>
        <w:spacing w:before="360"/>
        <w:ind w:firstLine="357"/>
        <w:rPr>
          <w:sz w:val="16"/>
          <w:szCs w:val="16"/>
        </w:rPr>
      </w:pPr>
      <w:r w:rsidRPr="007D7680">
        <w:rPr>
          <w:sz w:val="16"/>
          <w:szCs w:val="16"/>
        </w:rPr>
        <w:t>Jmenný rejstřík pořizovatelů</w:t>
      </w:r>
      <w:r w:rsidR="00581133" w:rsidRPr="007D7680">
        <w:rPr>
          <w:sz w:val="16"/>
          <w:szCs w:val="16"/>
        </w:rPr>
        <w:t xml:space="preserve"> k </w:t>
      </w:r>
      <w:r w:rsidRPr="007D7680">
        <w:rPr>
          <w:sz w:val="16"/>
          <w:szCs w:val="16"/>
        </w:rPr>
        <w:t>seznamu závětí je veden ve formě kartotéky. Kartotéku tvoří uzamykatelná kovová skříň</w:t>
      </w:r>
      <w:r w:rsidR="004609A0" w:rsidRPr="007D7680">
        <w:rPr>
          <w:sz w:val="16"/>
          <w:szCs w:val="16"/>
        </w:rPr>
        <w:t xml:space="preserve"> a </w:t>
      </w:r>
      <w:r w:rsidRPr="007D7680">
        <w:rPr>
          <w:sz w:val="16"/>
          <w:szCs w:val="16"/>
        </w:rPr>
        <w:t>kartotéční lístky předepsaného provedení. K usnadnění vyhledávání slouží jezdci pro jednotlivá písmena, případně počáteční slabiky. Kartotéka se vede odděleně pro závěti živé</w:t>
      </w:r>
      <w:r w:rsidR="004609A0" w:rsidRPr="007D7680">
        <w:rPr>
          <w:sz w:val="16"/>
          <w:szCs w:val="16"/>
        </w:rPr>
        <w:t xml:space="preserve"> a </w:t>
      </w:r>
      <w:r w:rsidRPr="007D7680">
        <w:rPr>
          <w:sz w:val="16"/>
          <w:szCs w:val="16"/>
        </w:rPr>
        <w:t>neživé.</w:t>
      </w:r>
    </w:p>
    <w:p w:rsidR="000F1416" w:rsidRPr="007D7680" w:rsidRDefault="000F1416" w:rsidP="00B04A98">
      <w:pPr>
        <w:pStyle w:val="Zkladntextodsazen"/>
        <w:ind w:firstLine="357"/>
        <w:rPr>
          <w:b w:val="0"/>
          <w:sz w:val="16"/>
          <w:szCs w:val="16"/>
        </w:rPr>
      </w:pPr>
      <w:r w:rsidRPr="007D7680">
        <w:rPr>
          <w:b w:val="0"/>
          <w:sz w:val="16"/>
          <w:szCs w:val="16"/>
        </w:rPr>
        <w:t>Kartotéku vede zaměstnanec pověřený vedením evidence závětí.</w:t>
      </w:r>
    </w:p>
    <w:p w:rsidR="000F1416" w:rsidRPr="007D7680" w:rsidRDefault="000F1416" w:rsidP="00B04A98">
      <w:pPr>
        <w:pStyle w:val="Zkladntext"/>
        <w:ind w:firstLine="357"/>
        <w:rPr>
          <w:sz w:val="16"/>
          <w:szCs w:val="16"/>
        </w:rPr>
      </w:pPr>
      <w:r w:rsidRPr="007D7680">
        <w:rPr>
          <w:sz w:val="16"/>
          <w:szCs w:val="16"/>
        </w:rPr>
        <w:t>Přístup do kartotéky má jen zaměstnanec pověřený jejím vedením, jeho zástupce</w:t>
      </w:r>
      <w:r w:rsidR="004609A0" w:rsidRPr="007D7680">
        <w:rPr>
          <w:sz w:val="16"/>
          <w:szCs w:val="16"/>
        </w:rPr>
        <w:t xml:space="preserve"> a </w:t>
      </w:r>
      <w:r w:rsidRPr="007D7680">
        <w:rPr>
          <w:sz w:val="16"/>
          <w:szCs w:val="16"/>
        </w:rPr>
        <w:t>předseda soudu. Mimo dobu, kdy se</w:t>
      </w:r>
      <w:r w:rsidR="009709AD" w:rsidRPr="007D7680">
        <w:rPr>
          <w:sz w:val="16"/>
          <w:szCs w:val="16"/>
        </w:rPr>
        <w:t xml:space="preserve"> v </w:t>
      </w:r>
      <w:r w:rsidRPr="007D7680">
        <w:rPr>
          <w:sz w:val="16"/>
          <w:szCs w:val="16"/>
        </w:rPr>
        <w:t>kartotéce lustruje, provádí zakládání nebo vyřazování kartotéčních lístků, musí být kartotéka stále uzamčená.</w:t>
      </w:r>
    </w:p>
    <w:p w:rsidR="000F1416" w:rsidRPr="007D7680" w:rsidRDefault="000F1416" w:rsidP="00B04A98">
      <w:pPr>
        <w:pStyle w:val="Zkladntext"/>
        <w:ind w:firstLine="357"/>
        <w:rPr>
          <w:sz w:val="16"/>
          <w:szCs w:val="16"/>
        </w:rPr>
      </w:pPr>
      <w:r w:rsidRPr="007D7680">
        <w:rPr>
          <w:sz w:val="16"/>
          <w:szCs w:val="16"/>
        </w:rPr>
        <w:t>Pro každého pořizovatele byl zakládán pouze jediný kartotéční lístek,</w:t>
      </w:r>
      <w:r w:rsidR="009709AD" w:rsidRPr="007D7680">
        <w:rPr>
          <w:sz w:val="16"/>
          <w:szCs w:val="16"/>
        </w:rPr>
        <w:t xml:space="preserve"> v </w:t>
      </w:r>
      <w:r w:rsidRPr="007D7680">
        <w:rPr>
          <w:sz w:val="16"/>
          <w:szCs w:val="16"/>
        </w:rPr>
        <w:t>němž byly zapsány všechny jeho závěti vzaté soudem do evidence</w:t>
      </w:r>
    </w:p>
    <w:p w:rsidR="000F1416" w:rsidRPr="007D7680" w:rsidRDefault="000F1416" w:rsidP="00B04A98">
      <w:pPr>
        <w:pStyle w:val="Zkladntext"/>
        <w:ind w:firstLine="357"/>
        <w:rPr>
          <w:sz w:val="16"/>
          <w:szCs w:val="16"/>
        </w:rPr>
      </w:pPr>
      <w:r w:rsidRPr="007D7680">
        <w:rPr>
          <w:sz w:val="16"/>
          <w:szCs w:val="16"/>
        </w:rPr>
        <w:t>Pro závěti předložené soudu</w:t>
      </w:r>
      <w:r w:rsidR="009709AD" w:rsidRPr="007D7680">
        <w:rPr>
          <w:sz w:val="16"/>
          <w:szCs w:val="16"/>
        </w:rPr>
        <w:t xml:space="preserve"> v </w:t>
      </w:r>
      <w:r w:rsidRPr="007D7680">
        <w:rPr>
          <w:sz w:val="16"/>
          <w:szCs w:val="16"/>
        </w:rPr>
        <w:t>souvislosti</w:t>
      </w:r>
      <w:r w:rsidR="00581133" w:rsidRPr="007D7680">
        <w:rPr>
          <w:sz w:val="16"/>
          <w:szCs w:val="16"/>
        </w:rPr>
        <w:t xml:space="preserve"> s </w:t>
      </w:r>
      <w:r w:rsidR="006A76E3" w:rsidRPr="007D7680">
        <w:rPr>
          <w:sz w:val="16"/>
          <w:szCs w:val="16"/>
        </w:rPr>
        <w:t>pozůstalostním</w:t>
      </w:r>
      <w:r w:rsidRPr="007D7680">
        <w:rPr>
          <w:sz w:val="16"/>
          <w:szCs w:val="16"/>
        </w:rPr>
        <w:t xml:space="preserve"> řízením, které nebyly</w:t>
      </w:r>
      <w:r w:rsidR="00581133" w:rsidRPr="007D7680">
        <w:rPr>
          <w:sz w:val="16"/>
          <w:szCs w:val="16"/>
        </w:rPr>
        <w:t xml:space="preserve"> u </w:t>
      </w:r>
      <w:r w:rsidRPr="007D7680">
        <w:rPr>
          <w:sz w:val="16"/>
          <w:szCs w:val="16"/>
        </w:rPr>
        <w:t>soudu evidovány při uložení, se založí kartotéční lístek, který se vyplní obdobně jako seznam závětí.</w:t>
      </w:r>
    </w:p>
    <w:p w:rsidR="000F1416" w:rsidRPr="007D7680" w:rsidRDefault="000F1416" w:rsidP="00B04A98">
      <w:pPr>
        <w:pStyle w:val="Zkladntextodsazen"/>
        <w:ind w:firstLine="357"/>
        <w:rPr>
          <w:b w:val="0"/>
          <w:sz w:val="16"/>
          <w:szCs w:val="16"/>
        </w:rPr>
      </w:pPr>
      <w:r w:rsidRPr="007D7680">
        <w:rPr>
          <w:b w:val="0"/>
          <w:sz w:val="16"/>
          <w:szCs w:val="16"/>
        </w:rPr>
        <w:t>Pokud byla závěť</w:t>
      </w:r>
      <w:r w:rsidR="00581133" w:rsidRPr="007D7680">
        <w:rPr>
          <w:b w:val="0"/>
          <w:sz w:val="16"/>
          <w:szCs w:val="16"/>
        </w:rPr>
        <w:t xml:space="preserve"> u </w:t>
      </w:r>
      <w:r w:rsidRPr="007D7680">
        <w:rPr>
          <w:b w:val="0"/>
          <w:sz w:val="16"/>
          <w:szCs w:val="16"/>
        </w:rPr>
        <w:t>soudu evidována při jejím uložení, kartotéční lístek se po prohlášení závěti přeřadí do kartotéky neživých závětí. Stejně se postupuje</w:t>
      </w:r>
      <w:r w:rsidR="009709AD" w:rsidRPr="007D7680">
        <w:rPr>
          <w:b w:val="0"/>
          <w:sz w:val="16"/>
          <w:szCs w:val="16"/>
        </w:rPr>
        <w:t xml:space="preserve"> v </w:t>
      </w:r>
      <w:r w:rsidRPr="007D7680">
        <w:rPr>
          <w:b w:val="0"/>
          <w:sz w:val="16"/>
          <w:szCs w:val="16"/>
        </w:rPr>
        <w:t>případech, když dojde ke skartaci závěti</w:t>
      </w:r>
      <w:r w:rsidR="00572883" w:rsidRPr="007D7680">
        <w:rPr>
          <w:b w:val="0"/>
          <w:sz w:val="16"/>
          <w:szCs w:val="16"/>
        </w:rPr>
        <w:t>. V </w:t>
      </w:r>
      <w:r w:rsidRPr="007D7680">
        <w:rPr>
          <w:b w:val="0"/>
          <w:sz w:val="16"/>
          <w:szCs w:val="16"/>
        </w:rPr>
        <w:t>ostatních případech se založí kartotéční lístek při předložení prohlášené závěti</w:t>
      </w:r>
      <w:r w:rsidR="004609A0" w:rsidRPr="007D7680">
        <w:rPr>
          <w:b w:val="0"/>
          <w:sz w:val="16"/>
          <w:szCs w:val="16"/>
        </w:rPr>
        <w:t xml:space="preserve"> a </w:t>
      </w:r>
      <w:r w:rsidRPr="007D7680">
        <w:rPr>
          <w:b w:val="0"/>
          <w:sz w:val="16"/>
          <w:szCs w:val="16"/>
        </w:rPr>
        <w:t>zařadí se do kartotéky závětí neživých.</w:t>
      </w:r>
    </w:p>
    <w:p w:rsidR="000F1416" w:rsidRPr="007D7680" w:rsidRDefault="000F1416" w:rsidP="00B04A98">
      <w:pPr>
        <w:pStyle w:val="Prosttext"/>
        <w:keepNext/>
        <w:spacing w:before="360" w:after="240"/>
        <w:jc w:val="center"/>
        <w:outlineLvl w:val="2"/>
        <w:rPr>
          <w:rFonts w:ascii="Times New Roman" w:eastAsia="MS Mincho" w:hAnsi="Times New Roman"/>
          <w:b/>
          <w:sz w:val="16"/>
          <w:szCs w:val="16"/>
        </w:rPr>
      </w:pPr>
      <w:r w:rsidRPr="007D7680">
        <w:rPr>
          <w:rFonts w:ascii="Times New Roman" w:hAnsi="Times New Roman"/>
          <w:b/>
          <w:sz w:val="16"/>
          <w:szCs w:val="16"/>
        </w:rPr>
        <w:br w:type="page"/>
      </w:r>
      <w:bookmarkStart w:id="13217" w:name="_Toc233193674"/>
      <w:bookmarkStart w:id="13218" w:name="_Toc221857267"/>
      <w:bookmarkStart w:id="13219" w:name="_Toc233210272"/>
      <w:bookmarkStart w:id="13220" w:name="_Toc233284091"/>
      <w:bookmarkStart w:id="13221" w:name="_Toc233286894"/>
      <w:bookmarkStart w:id="13222" w:name="_Toc233289856"/>
      <w:bookmarkStart w:id="13223" w:name="_Toc233292964"/>
      <w:bookmarkStart w:id="13224" w:name="_Toc233293633"/>
      <w:bookmarkStart w:id="13225" w:name="_Toc233199701"/>
      <w:bookmarkStart w:id="13226" w:name="_Toc233213868"/>
      <w:bookmarkStart w:id="13227" w:name="_Toc233216927"/>
      <w:bookmarkStart w:id="13228" w:name="_Toc213960302"/>
      <w:bookmarkStart w:id="13229" w:name="_Toc233301744"/>
      <w:bookmarkStart w:id="13230" w:name="_Toc233303076"/>
      <w:bookmarkStart w:id="13231" w:name="_Toc233308351"/>
      <w:bookmarkStart w:id="13232" w:name="_Toc233313911"/>
      <w:bookmarkStart w:id="13233" w:name="_Toc233316212"/>
      <w:bookmarkStart w:id="13234" w:name="_Toc233343098"/>
      <w:bookmarkStart w:id="13235" w:name="_Toc233343764"/>
      <w:bookmarkStart w:id="13236" w:name="_Toc233345109"/>
      <w:bookmarkStart w:id="13237" w:name="_Toc233355592"/>
      <w:bookmarkStart w:id="13238" w:name="_Toc233358282"/>
      <w:bookmarkStart w:id="13239" w:name="_Toc233368964"/>
      <w:bookmarkStart w:id="13240" w:name="_Toc233371094"/>
      <w:bookmarkStart w:id="13241" w:name="_Toc64280782"/>
      <w:r w:rsidRPr="007D7680">
        <w:rPr>
          <w:rFonts w:ascii="Times New Roman" w:eastAsia="MS Mincho" w:hAnsi="Times New Roman"/>
          <w:b/>
          <w:sz w:val="16"/>
          <w:szCs w:val="16"/>
        </w:rPr>
        <w:lastRenderedPageBreak/>
        <w:t xml:space="preserve">32. Seznam spisů D odeslaných soudnímu komisaři (OD) vzor </w:t>
      </w:r>
      <w:r w:rsidR="00FE0AA5" w:rsidRPr="007D7680">
        <w:rPr>
          <w:rFonts w:ascii="Times New Roman" w:eastAsia="MS Mincho" w:hAnsi="Times New Roman"/>
          <w:b/>
          <w:sz w:val="16"/>
          <w:szCs w:val="16"/>
        </w:rPr>
        <w:t>č. </w:t>
      </w:r>
      <w:r w:rsidRPr="007D7680">
        <w:rPr>
          <w:rFonts w:ascii="Times New Roman" w:eastAsia="MS Mincho" w:hAnsi="Times New Roman"/>
          <w:b/>
          <w:sz w:val="16"/>
          <w:szCs w:val="16"/>
        </w:rPr>
        <w:t xml:space="preserve">190 </w:t>
      </w:r>
      <w:r w:rsidR="00B32F66" w:rsidRPr="007D7680">
        <w:rPr>
          <w:rFonts w:ascii="Times New Roman" w:eastAsia="MS Mincho" w:hAnsi="Times New Roman"/>
          <w:b/>
          <w:sz w:val="16"/>
          <w:szCs w:val="16"/>
        </w:rPr>
        <w:t>v. k. ř.</w:t>
      </w:r>
      <w:bookmarkEnd w:id="13217"/>
      <w:bookmarkEnd w:id="13218"/>
      <w:bookmarkEnd w:id="13219"/>
      <w:bookmarkEnd w:id="13220"/>
      <w:bookmarkEnd w:id="13221"/>
      <w:bookmarkEnd w:id="13222"/>
      <w:bookmarkEnd w:id="13223"/>
      <w:bookmarkEnd w:id="13224"/>
      <w:bookmarkEnd w:id="13225"/>
      <w:bookmarkEnd w:id="13226"/>
      <w:bookmarkEnd w:id="13227"/>
      <w:bookmarkEnd w:id="13228"/>
      <w:bookmarkEnd w:id="13229"/>
      <w:bookmarkEnd w:id="13230"/>
      <w:bookmarkEnd w:id="13231"/>
      <w:bookmarkEnd w:id="13232"/>
      <w:bookmarkEnd w:id="13233"/>
      <w:bookmarkEnd w:id="13234"/>
      <w:bookmarkEnd w:id="13235"/>
      <w:bookmarkEnd w:id="13236"/>
      <w:bookmarkEnd w:id="13237"/>
      <w:bookmarkEnd w:id="13238"/>
      <w:bookmarkEnd w:id="13239"/>
      <w:bookmarkEnd w:id="13240"/>
      <w:bookmarkEnd w:id="13241"/>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51"/>
        <w:gridCol w:w="1477"/>
        <w:gridCol w:w="1478"/>
        <w:gridCol w:w="1478"/>
        <w:gridCol w:w="1478"/>
        <w:gridCol w:w="1478"/>
        <w:gridCol w:w="2104"/>
      </w:tblGrid>
      <w:tr w:rsidR="000F1416" w:rsidRPr="007D7680">
        <w:tc>
          <w:tcPr>
            <w:tcW w:w="851" w:type="dxa"/>
            <w:vAlign w:val="center"/>
          </w:tcPr>
          <w:p w:rsidR="000F1416" w:rsidRPr="007D7680" w:rsidRDefault="000F1416" w:rsidP="00B04A98">
            <w:pPr>
              <w:ind w:right="1"/>
              <w:jc w:val="center"/>
              <w:rPr>
                <w:b/>
                <w:sz w:val="16"/>
                <w:szCs w:val="16"/>
              </w:rPr>
            </w:pPr>
            <w:r w:rsidRPr="007D7680">
              <w:rPr>
                <w:sz w:val="16"/>
                <w:szCs w:val="16"/>
              </w:rPr>
              <w:t>Běžné číslo</w:t>
            </w:r>
          </w:p>
        </w:tc>
        <w:tc>
          <w:tcPr>
            <w:tcW w:w="1477" w:type="dxa"/>
            <w:vAlign w:val="center"/>
          </w:tcPr>
          <w:p w:rsidR="000F1416" w:rsidRPr="007D7680" w:rsidRDefault="000F1416" w:rsidP="00B04A98">
            <w:pPr>
              <w:ind w:right="1"/>
              <w:jc w:val="center"/>
              <w:rPr>
                <w:b/>
                <w:sz w:val="16"/>
                <w:szCs w:val="16"/>
              </w:rPr>
            </w:pPr>
            <w:r w:rsidRPr="007D7680">
              <w:rPr>
                <w:sz w:val="16"/>
                <w:szCs w:val="16"/>
              </w:rPr>
              <w:t>Den odeslání (předání) spisu</w:t>
            </w:r>
          </w:p>
        </w:tc>
        <w:tc>
          <w:tcPr>
            <w:tcW w:w="1478" w:type="dxa"/>
            <w:vAlign w:val="center"/>
          </w:tcPr>
          <w:p w:rsidR="000F1416" w:rsidRPr="007D7680" w:rsidRDefault="000F1416" w:rsidP="00B04A98">
            <w:pPr>
              <w:ind w:right="1"/>
              <w:jc w:val="center"/>
              <w:rPr>
                <w:b/>
                <w:sz w:val="16"/>
                <w:szCs w:val="16"/>
              </w:rPr>
            </w:pPr>
            <w:r w:rsidRPr="007D7680">
              <w:rPr>
                <w:sz w:val="16"/>
                <w:szCs w:val="16"/>
              </w:rPr>
              <w:t>Spisová značka D</w:t>
            </w:r>
          </w:p>
        </w:tc>
        <w:tc>
          <w:tcPr>
            <w:tcW w:w="1478" w:type="dxa"/>
            <w:vAlign w:val="center"/>
          </w:tcPr>
          <w:p w:rsidR="000F1416" w:rsidRPr="007D7680" w:rsidRDefault="000F1416" w:rsidP="00B04A98">
            <w:pPr>
              <w:ind w:right="1"/>
              <w:jc w:val="center"/>
              <w:rPr>
                <w:b/>
                <w:sz w:val="16"/>
                <w:szCs w:val="16"/>
              </w:rPr>
            </w:pPr>
            <w:r w:rsidRPr="007D7680">
              <w:rPr>
                <w:sz w:val="16"/>
                <w:szCs w:val="16"/>
              </w:rPr>
              <w:t>Potvrzení převzetí spisu soudním komisařem</w:t>
            </w:r>
          </w:p>
        </w:tc>
        <w:tc>
          <w:tcPr>
            <w:tcW w:w="1478" w:type="dxa"/>
            <w:vAlign w:val="center"/>
          </w:tcPr>
          <w:p w:rsidR="000F1416" w:rsidRPr="007D7680" w:rsidRDefault="000F1416" w:rsidP="00B04A98">
            <w:pPr>
              <w:ind w:right="1"/>
              <w:jc w:val="center"/>
              <w:rPr>
                <w:sz w:val="16"/>
                <w:szCs w:val="16"/>
              </w:rPr>
            </w:pPr>
            <w:r w:rsidRPr="007D7680">
              <w:rPr>
                <w:sz w:val="16"/>
                <w:szCs w:val="16"/>
              </w:rPr>
              <w:t>Vrácení spisu se očekává dne</w:t>
            </w:r>
          </w:p>
        </w:tc>
        <w:tc>
          <w:tcPr>
            <w:tcW w:w="1478" w:type="dxa"/>
            <w:vAlign w:val="center"/>
          </w:tcPr>
          <w:p w:rsidR="000F1416" w:rsidRPr="007D7680" w:rsidRDefault="000F1416" w:rsidP="00B04A98">
            <w:pPr>
              <w:ind w:right="1"/>
              <w:jc w:val="center"/>
              <w:rPr>
                <w:sz w:val="16"/>
                <w:szCs w:val="16"/>
              </w:rPr>
            </w:pPr>
            <w:r w:rsidRPr="007D7680">
              <w:rPr>
                <w:sz w:val="16"/>
                <w:szCs w:val="16"/>
              </w:rPr>
              <w:t>Spis vrácen dne</w:t>
            </w:r>
          </w:p>
        </w:tc>
        <w:tc>
          <w:tcPr>
            <w:tcW w:w="2104" w:type="dxa"/>
            <w:vAlign w:val="center"/>
          </w:tcPr>
          <w:p w:rsidR="000F1416" w:rsidRPr="007D7680" w:rsidRDefault="000F1416" w:rsidP="00B04A98">
            <w:pPr>
              <w:ind w:right="1"/>
              <w:jc w:val="center"/>
              <w:rPr>
                <w:sz w:val="16"/>
                <w:szCs w:val="16"/>
              </w:rPr>
            </w:pPr>
            <w:r w:rsidRPr="007D7680">
              <w:rPr>
                <w:sz w:val="16"/>
                <w:szCs w:val="16"/>
              </w:rPr>
              <w:t>Poznámka</w:t>
            </w:r>
          </w:p>
        </w:tc>
      </w:tr>
      <w:tr w:rsidR="000F1416" w:rsidRPr="007D7680">
        <w:tc>
          <w:tcPr>
            <w:tcW w:w="851" w:type="dxa"/>
            <w:vAlign w:val="center"/>
          </w:tcPr>
          <w:p w:rsidR="000F1416" w:rsidRPr="007D7680" w:rsidRDefault="000F1416" w:rsidP="00B04A98">
            <w:pPr>
              <w:ind w:right="1"/>
              <w:jc w:val="center"/>
              <w:rPr>
                <w:sz w:val="16"/>
                <w:szCs w:val="16"/>
              </w:rPr>
            </w:pPr>
            <w:r w:rsidRPr="007D7680">
              <w:rPr>
                <w:sz w:val="16"/>
                <w:szCs w:val="16"/>
              </w:rPr>
              <w:t>1</w:t>
            </w:r>
          </w:p>
        </w:tc>
        <w:tc>
          <w:tcPr>
            <w:tcW w:w="1477" w:type="dxa"/>
            <w:vAlign w:val="center"/>
          </w:tcPr>
          <w:p w:rsidR="000F1416" w:rsidRPr="007D7680" w:rsidRDefault="000F1416" w:rsidP="00B04A98">
            <w:pPr>
              <w:ind w:right="1"/>
              <w:jc w:val="center"/>
              <w:rPr>
                <w:sz w:val="16"/>
                <w:szCs w:val="16"/>
              </w:rPr>
            </w:pPr>
            <w:r w:rsidRPr="007D7680">
              <w:rPr>
                <w:sz w:val="16"/>
                <w:szCs w:val="16"/>
              </w:rPr>
              <w:t>2</w:t>
            </w:r>
          </w:p>
        </w:tc>
        <w:tc>
          <w:tcPr>
            <w:tcW w:w="1478" w:type="dxa"/>
            <w:vAlign w:val="center"/>
          </w:tcPr>
          <w:p w:rsidR="000F1416" w:rsidRPr="007D7680" w:rsidRDefault="000F1416" w:rsidP="00B04A98">
            <w:pPr>
              <w:ind w:right="1"/>
              <w:jc w:val="center"/>
              <w:rPr>
                <w:sz w:val="16"/>
                <w:szCs w:val="16"/>
              </w:rPr>
            </w:pPr>
            <w:r w:rsidRPr="007D7680">
              <w:rPr>
                <w:sz w:val="16"/>
                <w:szCs w:val="16"/>
              </w:rPr>
              <w:t>3</w:t>
            </w:r>
          </w:p>
        </w:tc>
        <w:tc>
          <w:tcPr>
            <w:tcW w:w="1478" w:type="dxa"/>
            <w:vAlign w:val="center"/>
          </w:tcPr>
          <w:p w:rsidR="000F1416" w:rsidRPr="007D7680" w:rsidRDefault="000F1416" w:rsidP="00B04A98">
            <w:pPr>
              <w:ind w:right="1"/>
              <w:jc w:val="center"/>
              <w:rPr>
                <w:sz w:val="16"/>
                <w:szCs w:val="16"/>
              </w:rPr>
            </w:pPr>
            <w:r w:rsidRPr="007D7680">
              <w:rPr>
                <w:sz w:val="16"/>
                <w:szCs w:val="16"/>
              </w:rPr>
              <w:t>4</w:t>
            </w:r>
          </w:p>
        </w:tc>
        <w:tc>
          <w:tcPr>
            <w:tcW w:w="1478" w:type="dxa"/>
            <w:vAlign w:val="center"/>
          </w:tcPr>
          <w:p w:rsidR="000F1416" w:rsidRPr="007D7680" w:rsidRDefault="000F1416" w:rsidP="00B04A98">
            <w:pPr>
              <w:ind w:right="1"/>
              <w:jc w:val="center"/>
              <w:rPr>
                <w:sz w:val="16"/>
                <w:szCs w:val="16"/>
              </w:rPr>
            </w:pPr>
            <w:r w:rsidRPr="007D7680">
              <w:rPr>
                <w:sz w:val="16"/>
                <w:szCs w:val="16"/>
              </w:rPr>
              <w:t>5</w:t>
            </w:r>
          </w:p>
        </w:tc>
        <w:tc>
          <w:tcPr>
            <w:tcW w:w="1478" w:type="dxa"/>
            <w:vAlign w:val="center"/>
          </w:tcPr>
          <w:p w:rsidR="000F1416" w:rsidRPr="007D7680" w:rsidRDefault="000F1416" w:rsidP="00B04A98">
            <w:pPr>
              <w:ind w:right="1"/>
              <w:jc w:val="center"/>
              <w:rPr>
                <w:sz w:val="16"/>
                <w:szCs w:val="16"/>
              </w:rPr>
            </w:pPr>
            <w:r w:rsidRPr="007D7680">
              <w:rPr>
                <w:sz w:val="16"/>
                <w:szCs w:val="16"/>
              </w:rPr>
              <w:t>6</w:t>
            </w:r>
          </w:p>
        </w:tc>
        <w:tc>
          <w:tcPr>
            <w:tcW w:w="2104" w:type="dxa"/>
            <w:vAlign w:val="center"/>
          </w:tcPr>
          <w:p w:rsidR="000F1416" w:rsidRPr="007D7680" w:rsidRDefault="000F1416" w:rsidP="00B04A98">
            <w:pPr>
              <w:ind w:right="1"/>
              <w:jc w:val="center"/>
              <w:rPr>
                <w:sz w:val="16"/>
                <w:szCs w:val="16"/>
              </w:rPr>
            </w:pPr>
            <w:r w:rsidRPr="007D7680">
              <w:rPr>
                <w:sz w:val="16"/>
                <w:szCs w:val="16"/>
              </w:rPr>
              <w:t>7</w:t>
            </w:r>
          </w:p>
        </w:tc>
      </w:tr>
    </w:tbl>
    <w:p w:rsidR="000F1416" w:rsidRPr="007D7680" w:rsidRDefault="000F1416" w:rsidP="00B04A98">
      <w:pPr>
        <w:pStyle w:val="Zkladntext"/>
        <w:spacing w:before="360"/>
        <w:ind w:firstLine="357"/>
        <w:rPr>
          <w:sz w:val="16"/>
          <w:szCs w:val="16"/>
        </w:rPr>
      </w:pPr>
      <w:r w:rsidRPr="007D7680">
        <w:rPr>
          <w:sz w:val="16"/>
          <w:szCs w:val="16"/>
        </w:rPr>
        <w:t>Seznam spisů D odeslaných soudnímu komisaři (OD) se vede samostatně pro každého soudního komisaře</w:t>
      </w:r>
      <w:r w:rsidR="009709AD" w:rsidRPr="007D7680">
        <w:rPr>
          <w:sz w:val="16"/>
          <w:szCs w:val="16"/>
        </w:rPr>
        <w:t xml:space="preserve"> v </w:t>
      </w:r>
      <w:r w:rsidRPr="007D7680">
        <w:rPr>
          <w:sz w:val="16"/>
          <w:szCs w:val="16"/>
        </w:rPr>
        <w:t>obvodu soudu. Do tohoto seznamu se zapisují všechny spisy, které jsou zasílány (předávány) soudnímu komisaři</w:t>
      </w:r>
      <w:r w:rsidR="009709AD" w:rsidRPr="007D7680">
        <w:rPr>
          <w:sz w:val="16"/>
          <w:szCs w:val="16"/>
        </w:rPr>
        <w:t xml:space="preserve"> v </w:t>
      </w:r>
      <w:r w:rsidRPr="007D7680">
        <w:rPr>
          <w:sz w:val="16"/>
          <w:szCs w:val="16"/>
        </w:rPr>
        <w:t>souvislosti</w:t>
      </w:r>
      <w:r w:rsidR="00581133" w:rsidRPr="007D7680">
        <w:rPr>
          <w:sz w:val="16"/>
          <w:szCs w:val="16"/>
        </w:rPr>
        <w:t xml:space="preserve"> s </w:t>
      </w:r>
      <w:r w:rsidRPr="007D7680">
        <w:rPr>
          <w:sz w:val="16"/>
          <w:szCs w:val="16"/>
        </w:rPr>
        <w:t>jeho pověřením úkony</w:t>
      </w:r>
      <w:r w:rsidR="009709AD" w:rsidRPr="007D7680">
        <w:rPr>
          <w:sz w:val="16"/>
          <w:szCs w:val="16"/>
        </w:rPr>
        <w:t xml:space="preserve"> v </w:t>
      </w:r>
      <w:r w:rsidRPr="007D7680">
        <w:rPr>
          <w:sz w:val="16"/>
          <w:szCs w:val="16"/>
        </w:rPr>
        <w:t>řízení</w:t>
      </w:r>
      <w:r w:rsidR="00581133" w:rsidRPr="007D7680">
        <w:rPr>
          <w:sz w:val="16"/>
          <w:szCs w:val="16"/>
        </w:rPr>
        <w:t xml:space="preserve"> o </w:t>
      </w:r>
      <w:r w:rsidR="006A76E3" w:rsidRPr="007D7680">
        <w:rPr>
          <w:sz w:val="16"/>
          <w:szCs w:val="16"/>
        </w:rPr>
        <w:t>pozůstalosti</w:t>
      </w:r>
      <w:r w:rsidRPr="007D7680">
        <w:rPr>
          <w:sz w:val="16"/>
          <w:szCs w:val="16"/>
        </w:rPr>
        <w:t>. Je-li soudní spis zasílán</w:t>
      </w:r>
      <w:r w:rsidR="009709AD" w:rsidRPr="007D7680">
        <w:rPr>
          <w:sz w:val="16"/>
          <w:szCs w:val="16"/>
        </w:rPr>
        <w:t xml:space="preserve"> v </w:t>
      </w:r>
      <w:r w:rsidRPr="007D7680">
        <w:rPr>
          <w:sz w:val="16"/>
          <w:szCs w:val="16"/>
        </w:rPr>
        <w:t>téže věci soudnímu komisaři opakovaně, zapíše se vždy pod nové běžné číslo.</w:t>
      </w:r>
    </w:p>
    <w:p w:rsidR="000F1416" w:rsidRPr="007D7680" w:rsidRDefault="000F1416" w:rsidP="00B04A98">
      <w:pPr>
        <w:ind w:firstLine="357"/>
        <w:jc w:val="both"/>
        <w:rPr>
          <w:sz w:val="16"/>
          <w:szCs w:val="16"/>
        </w:rPr>
      </w:pPr>
      <w:r w:rsidRPr="007D7680">
        <w:rPr>
          <w:sz w:val="16"/>
          <w:szCs w:val="16"/>
        </w:rPr>
        <w:t>Sloupec 4 se vyplní</w:t>
      </w:r>
      <w:r w:rsidR="009709AD" w:rsidRPr="007D7680">
        <w:rPr>
          <w:sz w:val="16"/>
          <w:szCs w:val="16"/>
        </w:rPr>
        <w:t xml:space="preserve"> v </w:t>
      </w:r>
      <w:r w:rsidRPr="007D7680">
        <w:rPr>
          <w:sz w:val="16"/>
          <w:szCs w:val="16"/>
        </w:rPr>
        <w:t>případech, kdy soudní komisař nebo jím pověřený zaměstnanec, osobně převezme spis na soudě.</w:t>
      </w:r>
    </w:p>
    <w:p w:rsidR="000F1416" w:rsidRPr="007D7680" w:rsidRDefault="000F1416" w:rsidP="00B04A98">
      <w:pPr>
        <w:ind w:firstLine="357"/>
        <w:jc w:val="both"/>
        <w:rPr>
          <w:sz w:val="16"/>
          <w:szCs w:val="16"/>
        </w:rPr>
      </w:pPr>
      <w:r w:rsidRPr="007D7680">
        <w:rPr>
          <w:sz w:val="16"/>
          <w:szCs w:val="16"/>
        </w:rPr>
        <w:t>Ve sloupci 7 se vyznačí důvod odeslání spisu pouze při zaslání spisu soudnímu komisaři</w:t>
      </w:r>
      <w:r w:rsidR="009709AD" w:rsidRPr="007D7680">
        <w:rPr>
          <w:sz w:val="16"/>
          <w:szCs w:val="16"/>
        </w:rPr>
        <w:t xml:space="preserve"> v </w:t>
      </w:r>
      <w:r w:rsidRPr="007D7680">
        <w:rPr>
          <w:sz w:val="16"/>
          <w:szCs w:val="16"/>
        </w:rPr>
        <w:t>souvislosti</w:t>
      </w:r>
      <w:r w:rsidR="00581133" w:rsidRPr="007D7680">
        <w:rPr>
          <w:sz w:val="16"/>
          <w:szCs w:val="16"/>
        </w:rPr>
        <w:t xml:space="preserve"> s </w:t>
      </w:r>
      <w:r w:rsidRPr="007D7680">
        <w:rPr>
          <w:sz w:val="16"/>
          <w:szCs w:val="16"/>
        </w:rPr>
        <w:t>dožádáním.</w:t>
      </w:r>
    </w:p>
    <w:p w:rsidR="000F1416" w:rsidRPr="007D7680" w:rsidRDefault="000F1416" w:rsidP="00B04A98">
      <w:pPr>
        <w:ind w:firstLine="357"/>
        <w:jc w:val="both"/>
        <w:rPr>
          <w:sz w:val="16"/>
          <w:szCs w:val="16"/>
        </w:rPr>
      </w:pPr>
      <w:r w:rsidRPr="007D7680">
        <w:rPr>
          <w:sz w:val="16"/>
          <w:szCs w:val="16"/>
        </w:rPr>
        <w:t>Nejméně jednou za 3 měsíce prohlédne vedoucí kanceláře tento seznam,</w:t>
      </w:r>
      <w:r w:rsidR="004609A0" w:rsidRPr="007D7680">
        <w:rPr>
          <w:sz w:val="16"/>
          <w:szCs w:val="16"/>
        </w:rPr>
        <w:t xml:space="preserve"> a </w:t>
      </w:r>
      <w:r w:rsidRPr="007D7680">
        <w:rPr>
          <w:sz w:val="16"/>
          <w:szCs w:val="16"/>
        </w:rPr>
        <w:t>kde lhůta vyznačená ve sloupci 5 již uplynula, urguje vrácení spisu. Urgenci vyznačí</w:t>
      </w:r>
      <w:r w:rsidR="009709AD" w:rsidRPr="007D7680">
        <w:rPr>
          <w:sz w:val="16"/>
          <w:szCs w:val="16"/>
        </w:rPr>
        <w:t xml:space="preserve"> v </w:t>
      </w:r>
      <w:r w:rsidRPr="007D7680">
        <w:rPr>
          <w:sz w:val="16"/>
          <w:szCs w:val="16"/>
        </w:rPr>
        <w:t>poznámkovém sloupci</w:t>
      </w:r>
      <w:r w:rsidR="00581133" w:rsidRPr="007D7680">
        <w:rPr>
          <w:sz w:val="16"/>
          <w:szCs w:val="16"/>
        </w:rPr>
        <w:t xml:space="preserve"> s </w:t>
      </w:r>
      <w:r w:rsidRPr="007D7680">
        <w:rPr>
          <w:sz w:val="16"/>
          <w:szCs w:val="16"/>
        </w:rPr>
        <w:t>uvedením data, kdy se tak stalo.</w:t>
      </w:r>
    </w:p>
    <w:p w:rsidR="000F1416" w:rsidRPr="007D7680" w:rsidRDefault="000F1416" w:rsidP="00B04A98">
      <w:pPr>
        <w:ind w:firstLine="357"/>
        <w:jc w:val="both"/>
        <w:rPr>
          <w:sz w:val="16"/>
          <w:szCs w:val="16"/>
        </w:rPr>
      </w:pPr>
      <w:r w:rsidRPr="007D7680">
        <w:rPr>
          <w:sz w:val="16"/>
          <w:szCs w:val="16"/>
        </w:rPr>
        <w:t>Běžné číslo tohoto seznamu se vyznačí obyčejnou tužkou</w:t>
      </w:r>
      <w:r w:rsidR="009709AD" w:rsidRPr="007D7680">
        <w:rPr>
          <w:sz w:val="16"/>
          <w:szCs w:val="16"/>
        </w:rPr>
        <w:t xml:space="preserve"> v </w:t>
      </w:r>
      <w:r w:rsidRPr="007D7680">
        <w:rPr>
          <w:sz w:val="16"/>
          <w:szCs w:val="16"/>
        </w:rPr>
        <w:t>poznámkovém sloupci rejstříku D</w:t>
      </w:r>
      <w:r w:rsidR="004609A0" w:rsidRPr="007D7680">
        <w:rPr>
          <w:sz w:val="16"/>
          <w:szCs w:val="16"/>
        </w:rPr>
        <w:t xml:space="preserve"> a </w:t>
      </w:r>
      <w:r w:rsidRPr="007D7680">
        <w:rPr>
          <w:sz w:val="16"/>
          <w:szCs w:val="16"/>
        </w:rPr>
        <w:t>na spisovém obalu příslušného spisu (např. OD 6/94). Po</w:t>
      </w:r>
      <w:r w:rsidR="00B81E69">
        <w:rPr>
          <w:sz w:val="16"/>
          <w:szCs w:val="16"/>
        </w:rPr>
        <w:t> </w:t>
      </w:r>
      <w:r w:rsidRPr="007D7680">
        <w:rPr>
          <w:sz w:val="16"/>
          <w:szCs w:val="16"/>
        </w:rPr>
        <w:t>vrácení spisu soudu se tento údaj odstraní.</w:t>
      </w:r>
    </w:p>
    <w:p w:rsidR="000F1416" w:rsidRPr="007D7680" w:rsidRDefault="000F1416" w:rsidP="00B04A98">
      <w:pPr>
        <w:ind w:firstLine="357"/>
        <w:jc w:val="both"/>
        <w:rPr>
          <w:sz w:val="16"/>
          <w:szCs w:val="16"/>
        </w:rPr>
      </w:pPr>
      <w:r w:rsidRPr="007D7680">
        <w:rPr>
          <w:sz w:val="16"/>
          <w:szCs w:val="16"/>
        </w:rPr>
        <w:t>Běžné číslo se odškrtne po vyplnění sloupce 6.</w:t>
      </w:r>
    </w:p>
    <w:p w:rsidR="000F1416" w:rsidRPr="007D7680" w:rsidRDefault="000F1416" w:rsidP="00B04A98">
      <w:pPr>
        <w:pStyle w:val="Prosttext"/>
        <w:keepNext/>
        <w:spacing w:before="360" w:after="240"/>
        <w:jc w:val="center"/>
        <w:outlineLvl w:val="2"/>
        <w:rPr>
          <w:rFonts w:ascii="Times New Roman" w:eastAsia="MS Mincho" w:hAnsi="Times New Roman"/>
          <w:b/>
          <w:sz w:val="16"/>
          <w:szCs w:val="16"/>
        </w:rPr>
      </w:pPr>
      <w:r w:rsidRPr="007D7680">
        <w:rPr>
          <w:rFonts w:ascii="Times New Roman" w:eastAsia="MS Mincho" w:hAnsi="Times New Roman"/>
          <w:sz w:val="16"/>
          <w:szCs w:val="16"/>
        </w:rPr>
        <w:br w:type="page"/>
      </w:r>
      <w:bookmarkStart w:id="13242" w:name="_Toc233193675"/>
      <w:bookmarkStart w:id="13243" w:name="_Toc221857268"/>
      <w:bookmarkStart w:id="13244" w:name="_Toc233210273"/>
      <w:bookmarkStart w:id="13245" w:name="_Toc233284092"/>
      <w:bookmarkStart w:id="13246" w:name="_Toc233286895"/>
      <w:bookmarkStart w:id="13247" w:name="_Toc233289857"/>
      <w:bookmarkStart w:id="13248" w:name="_Toc233292965"/>
      <w:bookmarkStart w:id="13249" w:name="_Toc233293634"/>
      <w:bookmarkStart w:id="13250" w:name="_Toc233199702"/>
      <w:bookmarkStart w:id="13251" w:name="_Toc233213869"/>
      <w:bookmarkStart w:id="13252" w:name="_Toc233216928"/>
      <w:bookmarkStart w:id="13253" w:name="_Toc213960303"/>
      <w:bookmarkStart w:id="13254" w:name="_Toc233301745"/>
      <w:bookmarkStart w:id="13255" w:name="_Toc233303077"/>
      <w:bookmarkStart w:id="13256" w:name="_Toc233308352"/>
      <w:bookmarkStart w:id="13257" w:name="_Toc233313912"/>
      <w:bookmarkStart w:id="13258" w:name="_Toc233316213"/>
      <w:bookmarkStart w:id="13259" w:name="_Toc233343099"/>
      <w:bookmarkStart w:id="13260" w:name="_Toc233343765"/>
      <w:bookmarkStart w:id="13261" w:name="_Toc233345110"/>
      <w:bookmarkStart w:id="13262" w:name="_Toc233355593"/>
      <w:bookmarkStart w:id="13263" w:name="_Toc233358283"/>
      <w:bookmarkStart w:id="13264" w:name="_Toc233368965"/>
      <w:bookmarkStart w:id="13265" w:name="_Toc233371095"/>
      <w:bookmarkStart w:id="13266" w:name="_Toc64280783"/>
      <w:r w:rsidRPr="007D7680">
        <w:rPr>
          <w:rFonts w:ascii="Times New Roman" w:eastAsia="MS Mincho" w:hAnsi="Times New Roman"/>
          <w:b/>
          <w:sz w:val="16"/>
          <w:szCs w:val="16"/>
        </w:rPr>
        <w:lastRenderedPageBreak/>
        <w:t>33. Kniha protestů</w:t>
      </w:r>
      <w:bookmarkEnd w:id="13242"/>
      <w:bookmarkEnd w:id="13243"/>
      <w:bookmarkEnd w:id="13244"/>
      <w:bookmarkEnd w:id="13245"/>
      <w:bookmarkEnd w:id="13246"/>
      <w:bookmarkEnd w:id="13247"/>
      <w:bookmarkEnd w:id="13248"/>
      <w:bookmarkEnd w:id="13249"/>
      <w:bookmarkEnd w:id="13250"/>
      <w:bookmarkEnd w:id="13251"/>
      <w:bookmarkEnd w:id="13252"/>
      <w:bookmarkEnd w:id="13253"/>
      <w:bookmarkEnd w:id="13254"/>
      <w:bookmarkEnd w:id="13255"/>
      <w:bookmarkEnd w:id="13256"/>
      <w:bookmarkEnd w:id="13257"/>
      <w:bookmarkEnd w:id="13258"/>
      <w:bookmarkEnd w:id="13259"/>
      <w:bookmarkEnd w:id="13260"/>
      <w:bookmarkEnd w:id="13261"/>
      <w:bookmarkEnd w:id="13262"/>
      <w:bookmarkEnd w:id="13263"/>
      <w:bookmarkEnd w:id="13264"/>
      <w:bookmarkEnd w:id="13265"/>
      <w:bookmarkEnd w:id="13266"/>
    </w:p>
    <w:p w:rsidR="000F1416" w:rsidRPr="007D7680" w:rsidRDefault="000F1416" w:rsidP="00B04A98">
      <w:pPr>
        <w:pStyle w:val="Pokraovnseznamu"/>
        <w:spacing w:after="0"/>
        <w:ind w:left="0" w:firstLine="357"/>
        <w:rPr>
          <w:sz w:val="16"/>
          <w:szCs w:val="16"/>
        </w:rPr>
      </w:pPr>
      <w:r w:rsidRPr="007D7680">
        <w:rPr>
          <w:sz w:val="16"/>
          <w:szCs w:val="16"/>
        </w:rPr>
        <w:t>Při členění</w:t>
      </w:r>
      <w:r w:rsidR="004609A0" w:rsidRPr="007D7680">
        <w:rPr>
          <w:sz w:val="16"/>
          <w:szCs w:val="16"/>
        </w:rPr>
        <w:t xml:space="preserve"> a </w:t>
      </w:r>
      <w:r w:rsidRPr="007D7680">
        <w:rPr>
          <w:sz w:val="16"/>
          <w:szCs w:val="16"/>
        </w:rPr>
        <w:t xml:space="preserve">vedení knihy směnečných protestů se postupuje podle </w:t>
      </w:r>
      <w:r w:rsidR="00FE0AA5" w:rsidRPr="007D7680">
        <w:rPr>
          <w:sz w:val="16"/>
          <w:szCs w:val="16"/>
        </w:rPr>
        <w:t>§ </w:t>
      </w:r>
      <w:r w:rsidRPr="007D7680">
        <w:rPr>
          <w:sz w:val="16"/>
          <w:szCs w:val="16"/>
        </w:rPr>
        <w:t xml:space="preserve">83 </w:t>
      </w:r>
      <w:r w:rsidR="00FE0AA5" w:rsidRPr="007D7680">
        <w:rPr>
          <w:sz w:val="16"/>
          <w:szCs w:val="16"/>
        </w:rPr>
        <w:t>odst. </w:t>
      </w:r>
      <w:r w:rsidRPr="007D7680">
        <w:rPr>
          <w:sz w:val="16"/>
          <w:szCs w:val="16"/>
        </w:rPr>
        <w:t>2 zákona směnečného</w:t>
      </w:r>
      <w:r w:rsidR="004609A0" w:rsidRPr="007D7680">
        <w:rPr>
          <w:sz w:val="16"/>
          <w:szCs w:val="16"/>
        </w:rPr>
        <w:t xml:space="preserve"> a </w:t>
      </w:r>
      <w:r w:rsidRPr="007D7680">
        <w:rPr>
          <w:sz w:val="16"/>
          <w:szCs w:val="16"/>
        </w:rPr>
        <w:t xml:space="preserve">šekového </w:t>
      </w:r>
      <w:r w:rsidR="00FE0AA5" w:rsidRPr="007D7680">
        <w:rPr>
          <w:sz w:val="16"/>
          <w:szCs w:val="16"/>
        </w:rPr>
        <w:t>č. </w:t>
      </w:r>
      <w:r w:rsidRPr="007D7680">
        <w:rPr>
          <w:sz w:val="16"/>
          <w:szCs w:val="16"/>
        </w:rPr>
        <w:t>191/1950</w:t>
      </w:r>
      <w:r w:rsidR="00FE0AA5" w:rsidRPr="007D7680">
        <w:rPr>
          <w:sz w:val="16"/>
          <w:szCs w:val="16"/>
        </w:rPr>
        <w:t> Sb.</w:t>
      </w:r>
    </w:p>
    <w:p w:rsidR="000F1416" w:rsidRPr="007D7680" w:rsidRDefault="000F1416" w:rsidP="00B04A98">
      <w:pPr>
        <w:ind w:firstLine="357"/>
        <w:jc w:val="both"/>
        <w:rPr>
          <w:sz w:val="16"/>
          <w:szCs w:val="16"/>
        </w:rPr>
      </w:pPr>
      <w:r w:rsidRPr="007D7680">
        <w:rPr>
          <w:sz w:val="16"/>
          <w:szCs w:val="16"/>
        </w:rPr>
        <w:t>Kniha protestů se zakládá na několik let</w:t>
      </w:r>
      <w:r w:rsidR="004609A0" w:rsidRPr="007D7680">
        <w:rPr>
          <w:sz w:val="16"/>
          <w:szCs w:val="16"/>
        </w:rPr>
        <w:t xml:space="preserve"> a </w:t>
      </w:r>
      <w:r w:rsidRPr="007D7680">
        <w:rPr>
          <w:sz w:val="16"/>
          <w:szCs w:val="16"/>
        </w:rPr>
        <w:t>skládá se</w:t>
      </w:r>
      <w:r w:rsidR="00581133" w:rsidRPr="007D7680">
        <w:rPr>
          <w:sz w:val="16"/>
          <w:szCs w:val="16"/>
        </w:rPr>
        <w:t xml:space="preserve"> z </w:t>
      </w:r>
      <w:r w:rsidRPr="007D7680">
        <w:rPr>
          <w:sz w:val="16"/>
          <w:szCs w:val="16"/>
        </w:rPr>
        <w:t>čistých papírů očíslovaných pořadovými čísly</w:t>
      </w:r>
      <w:r w:rsidR="004609A0" w:rsidRPr="007D7680">
        <w:rPr>
          <w:sz w:val="16"/>
          <w:szCs w:val="16"/>
        </w:rPr>
        <w:t xml:space="preserve"> a </w:t>
      </w:r>
      <w:r w:rsidRPr="007D7680">
        <w:rPr>
          <w:sz w:val="16"/>
          <w:szCs w:val="16"/>
        </w:rPr>
        <w:t>příslušným kalendářním rokem. Kniha protestů je</w:t>
      </w:r>
      <w:r w:rsidR="00B81E69">
        <w:rPr>
          <w:sz w:val="16"/>
          <w:szCs w:val="16"/>
        </w:rPr>
        <w:t> </w:t>
      </w:r>
      <w:r w:rsidRPr="007D7680">
        <w:rPr>
          <w:sz w:val="16"/>
          <w:szCs w:val="16"/>
        </w:rPr>
        <w:t>tvořena chronologicky řazenými protokoly včetně protestované listiny (směnka, šek)</w:t>
      </w:r>
      <w:r w:rsidR="009709AD" w:rsidRPr="007D7680">
        <w:rPr>
          <w:sz w:val="16"/>
          <w:szCs w:val="16"/>
        </w:rPr>
        <w:t xml:space="preserve"> v </w:t>
      </w:r>
      <w:r w:rsidRPr="007D7680">
        <w:rPr>
          <w:sz w:val="16"/>
          <w:szCs w:val="16"/>
        </w:rPr>
        <w:t>celých jejich ověřených fotokopiích (průpisech), které jsou opatřeny pořadovými čísly.</w:t>
      </w:r>
    </w:p>
    <w:p w:rsidR="000F1416" w:rsidRPr="007D7680" w:rsidRDefault="004609A0" w:rsidP="00B04A98">
      <w:pPr>
        <w:ind w:firstLine="357"/>
        <w:jc w:val="both"/>
        <w:rPr>
          <w:sz w:val="16"/>
          <w:szCs w:val="16"/>
        </w:rPr>
      </w:pPr>
      <w:r w:rsidRPr="007D7680">
        <w:rPr>
          <w:sz w:val="16"/>
          <w:szCs w:val="16"/>
        </w:rPr>
        <w:t>U </w:t>
      </w:r>
      <w:r w:rsidR="000F1416" w:rsidRPr="007D7680">
        <w:rPr>
          <w:sz w:val="16"/>
          <w:szCs w:val="16"/>
        </w:rPr>
        <w:t>jednotlivých protestů se připojí též odkaz na spisovou značku rejstříku Nc, pod níž je protest</w:t>
      </w:r>
      <w:r w:rsidR="00581133" w:rsidRPr="007D7680">
        <w:rPr>
          <w:sz w:val="16"/>
          <w:szCs w:val="16"/>
        </w:rPr>
        <w:t xml:space="preserve"> u </w:t>
      </w:r>
      <w:r w:rsidR="000F1416" w:rsidRPr="007D7680">
        <w:rPr>
          <w:sz w:val="16"/>
          <w:szCs w:val="16"/>
        </w:rPr>
        <w:t>soudu veden.</w:t>
      </w:r>
    </w:p>
    <w:p w:rsidR="000F1416" w:rsidRPr="007D7680" w:rsidRDefault="000F1416" w:rsidP="00B04A98">
      <w:pPr>
        <w:pStyle w:val="Prosttext"/>
        <w:keepNext/>
        <w:spacing w:before="360" w:after="240"/>
        <w:jc w:val="center"/>
        <w:outlineLvl w:val="2"/>
        <w:rPr>
          <w:rFonts w:ascii="Times New Roman" w:eastAsia="MS Mincho" w:hAnsi="Times New Roman"/>
          <w:b/>
          <w:sz w:val="16"/>
          <w:szCs w:val="16"/>
        </w:rPr>
      </w:pPr>
      <w:r w:rsidRPr="007D7680">
        <w:rPr>
          <w:rFonts w:ascii="Times New Roman" w:hAnsi="Times New Roman"/>
          <w:sz w:val="16"/>
          <w:szCs w:val="16"/>
        </w:rPr>
        <w:br w:type="page"/>
      </w:r>
      <w:bookmarkStart w:id="13267" w:name="_Toc233193676"/>
      <w:bookmarkStart w:id="13268" w:name="_Toc221857269"/>
      <w:bookmarkStart w:id="13269" w:name="_Toc233210274"/>
      <w:bookmarkStart w:id="13270" w:name="_Toc233284093"/>
      <w:bookmarkStart w:id="13271" w:name="_Toc233286896"/>
      <w:bookmarkStart w:id="13272" w:name="_Toc233289858"/>
      <w:bookmarkStart w:id="13273" w:name="_Toc233292966"/>
      <w:bookmarkStart w:id="13274" w:name="_Toc233293635"/>
      <w:bookmarkStart w:id="13275" w:name="_Toc233199703"/>
      <w:bookmarkStart w:id="13276" w:name="_Toc233213870"/>
      <w:bookmarkStart w:id="13277" w:name="_Toc233216929"/>
      <w:bookmarkStart w:id="13278" w:name="_Toc213960304"/>
      <w:bookmarkStart w:id="13279" w:name="_Toc233301746"/>
      <w:bookmarkStart w:id="13280" w:name="_Toc233303078"/>
      <w:bookmarkStart w:id="13281" w:name="_Toc233308353"/>
      <w:bookmarkStart w:id="13282" w:name="_Toc233313913"/>
      <w:bookmarkStart w:id="13283" w:name="_Toc233316214"/>
      <w:bookmarkStart w:id="13284" w:name="_Toc233343100"/>
      <w:bookmarkStart w:id="13285" w:name="_Toc233343766"/>
      <w:bookmarkStart w:id="13286" w:name="_Toc233345111"/>
      <w:bookmarkStart w:id="13287" w:name="_Toc233355594"/>
      <w:bookmarkStart w:id="13288" w:name="_Toc233358284"/>
      <w:bookmarkStart w:id="13289" w:name="_Toc233368966"/>
      <w:bookmarkStart w:id="13290" w:name="_Toc233371096"/>
      <w:bookmarkStart w:id="13291" w:name="_Toc64280784"/>
      <w:r w:rsidRPr="007D7680">
        <w:rPr>
          <w:rFonts w:ascii="Times New Roman" w:eastAsia="MS Mincho" w:hAnsi="Times New Roman"/>
          <w:b/>
          <w:sz w:val="16"/>
          <w:szCs w:val="16"/>
        </w:rPr>
        <w:lastRenderedPageBreak/>
        <w:t>34. Kniha převzatých</w:t>
      </w:r>
      <w:r w:rsidR="004609A0" w:rsidRPr="007D7680">
        <w:rPr>
          <w:rFonts w:ascii="Times New Roman" w:eastAsia="MS Mincho" w:hAnsi="Times New Roman"/>
          <w:b/>
          <w:sz w:val="16"/>
          <w:szCs w:val="16"/>
        </w:rPr>
        <w:t xml:space="preserve"> a </w:t>
      </w:r>
      <w:r w:rsidRPr="007D7680">
        <w:rPr>
          <w:rFonts w:ascii="Times New Roman" w:eastAsia="MS Mincho" w:hAnsi="Times New Roman"/>
          <w:b/>
          <w:sz w:val="16"/>
          <w:szCs w:val="16"/>
        </w:rPr>
        <w:t xml:space="preserve">zajištěných movitých věcí – vzor </w:t>
      </w:r>
      <w:r w:rsidR="00FE0AA5" w:rsidRPr="007D7680">
        <w:rPr>
          <w:rFonts w:ascii="Times New Roman" w:eastAsia="MS Mincho" w:hAnsi="Times New Roman"/>
          <w:b/>
          <w:sz w:val="16"/>
          <w:szCs w:val="16"/>
        </w:rPr>
        <w:t>č. </w:t>
      </w:r>
      <w:r w:rsidRPr="007D7680">
        <w:rPr>
          <w:rFonts w:ascii="Times New Roman" w:eastAsia="MS Mincho" w:hAnsi="Times New Roman"/>
          <w:b/>
          <w:sz w:val="16"/>
          <w:szCs w:val="16"/>
        </w:rPr>
        <w:t xml:space="preserve">13 </w:t>
      </w:r>
      <w:r w:rsidR="00B32F66" w:rsidRPr="007D7680">
        <w:rPr>
          <w:rFonts w:ascii="Times New Roman" w:eastAsia="MS Mincho" w:hAnsi="Times New Roman"/>
          <w:b/>
          <w:sz w:val="16"/>
          <w:szCs w:val="16"/>
        </w:rPr>
        <w:t>v. k. ř.</w:t>
      </w:r>
      <w:bookmarkEnd w:id="13267"/>
      <w:bookmarkEnd w:id="13268"/>
      <w:bookmarkEnd w:id="13269"/>
      <w:bookmarkEnd w:id="13270"/>
      <w:bookmarkEnd w:id="13271"/>
      <w:bookmarkEnd w:id="13272"/>
      <w:bookmarkEnd w:id="13273"/>
      <w:bookmarkEnd w:id="13274"/>
      <w:bookmarkEnd w:id="13275"/>
      <w:bookmarkEnd w:id="13276"/>
      <w:bookmarkEnd w:id="13277"/>
      <w:bookmarkEnd w:id="13278"/>
      <w:bookmarkEnd w:id="13279"/>
      <w:bookmarkEnd w:id="13280"/>
      <w:bookmarkEnd w:id="13281"/>
      <w:bookmarkEnd w:id="13282"/>
      <w:bookmarkEnd w:id="13283"/>
      <w:bookmarkEnd w:id="13284"/>
      <w:bookmarkEnd w:id="13285"/>
      <w:bookmarkEnd w:id="13286"/>
      <w:bookmarkEnd w:id="13287"/>
      <w:bookmarkEnd w:id="13288"/>
      <w:bookmarkEnd w:id="13289"/>
      <w:bookmarkEnd w:id="13290"/>
      <w:bookmarkEnd w:id="13291"/>
    </w:p>
    <w:p w:rsidR="000F1416" w:rsidRPr="007D7680" w:rsidRDefault="000F1416" w:rsidP="00B04A98">
      <w:pPr>
        <w:pStyle w:val="Prosttext"/>
        <w:spacing w:before="120" w:after="120"/>
        <w:jc w:val="both"/>
        <w:rPr>
          <w:rFonts w:ascii="Times New Roman" w:eastAsia="MS Mincho" w:hAnsi="Times New Roman"/>
          <w:sz w:val="16"/>
          <w:szCs w:val="16"/>
        </w:rPr>
      </w:pPr>
      <w:r w:rsidRPr="007D7680">
        <w:rPr>
          <w:rFonts w:ascii="Times New Roman" w:eastAsia="MS Mincho" w:hAnsi="Times New Roman"/>
          <w:sz w:val="16"/>
          <w:szCs w:val="16"/>
        </w:rPr>
        <w:t>první strana:</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51"/>
        <w:gridCol w:w="1418"/>
        <w:gridCol w:w="1418"/>
        <w:gridCol w:w="2410"/>
        <w:gridCol w:w="1418"/>
        <w:gridCol w:w="1418"/>
        <w:gridCol w:w="1418"/>
      </w:tblGrid>
      <w:tr w:rsidR="000F1416" w:rsidRPr="007D7680">
        <w:tc>
          <w:tcPr>
            <w:tcW w:w="851" w:type="dxa"/>
            <w:vAlign w:val="center"/>
          </w:tcPr>
          <w:p w:rsidR="000F1416" w:rsidRPr="007D7680" w:rsidRDefault="000F1416" w:rsidP="00B04A98">
            <w:pPr>
              <w:ind w:right="1"/>
              <w:jc w:val="center"/>
              <w:rPr>
                <w:sz w:val="16"/>
                <w:szCs w:val="16"/>
              </w:rPr>
            </w:pPr>
            <w:r w:rsidRPr="007D7680">
              <w:rPr>
                <w:sz w:val="16"/>
                <w:szCs w:val="16"/>
              </w:rPr>
              <w:t>Běžné číslo</w:t>
            </w:r>
          </w:p>
        </w:tc>
        <w:tc>
          <w:tcPr>
            <w:tcW w:w="1418" w:type="dxa"/>
            <w:vAlign w:val="center"/>
          </w:tcPr>
          <w:p w:rsidR="000F1416" w:rsidRPr="007D7680" w:rsidRDefault="000F1416" w:rsidP="00B04A98">
            <w:pPr>
              <w:ind w:right="1"/>
              <w:jc w:val="center"/>
              <w:rPr>
                <w:sz w:val="16"/>
                <w:szCs w:val="16"/>
              </w:rPr>
            </w:pPr>
            <w:r w:rsidRPr="007D7680">
              <w:rPr>
                <w:sz w:val="16"/>
                <w:szCs w:val="16"/>
              </w:rPr>
              <w:t>Spisová značka E</w:t>
            </w:r>
          </w:p>
        </w:tc>
        <w:tc>
          <w:tcPr>
            <w:tcW w:w="1418" w:type="dxa"/>
            <w:vAlign w:val="center"/>
          </w:tcPr>
          <w:p w:rsidR="000F1416" w:rsidRPr="007D7680" w:rsidRDefault="000F1416" w:rsidP="00B04A98">
            <w:pPr>
              <w:ind w:right="1"/>
              <w:jc w:val="center"/>
              <w:rPr>
                <w:sz w:val="16"/>
                <w:szCs w:val="16"/>
              </w:rPr>
            </w:pPr>
            <w:r w:rsidRPr="007D7680">
              <w:rPr>
                <w:sz w:val="16"/>
                <w:szCs w:val="16"/>
              </w:rPr>
              <w:t>Datum převzetí</w:t>
            </w:r>
          </w:p>
        </w:tc>
        <w:tc>
          <w:tcPr>
            <w:tcW w:w="2410" w:type="dxa"/>
            <w:vAlign w:val="center"/>
          </w:tcPr>
          <w:p w:rsidR="000F1416" w:rsidRPr="007D7680" w:rsidRDefault="000F1416" w:rsidP="00B04A98">
            <w:pPr>
              <w:ind w:right="1"/>
              <w:jc w:val="center"/>
              <w:rPr>
                <w:sz w:val="16"/>
                <w:szCs w:val="16"/>
              </w:rPr>
            </w:pPr>
            <w:r w:rsidRPr="007D7680">
              <w:rPr>
                <w:sz w:val="16"/>
                <w:szCs w:val="16"/>
              </w:rPr>
              <w:t>Povinný</w:t>
            </w:r>
          </w:p>
        </w:tc>
        <w:tc>
          <w:tcPr>
            <w:tcW w:w="1418" w:type="dxa"/>
            <w:vAlign w:val="center"/>
          </w:tcPr>
          <w:p w:rsidR="000F1416" w:rsidRPr="007D7680" w:rsidRDefault="000F1416" w:rsidP="00B04A98">
            <w:pPr>
              <w:ind w:right="1"/>
              <w:jc w:val="center"/>
              <w:rPr>
                <w:sz w:val="16"/>
                <w:szCs w:val="16"/>
              </w:rPr>
            </w:pPr>
            <w:r w:rsidRPr="007D7680">
              <w:rPr>
                <w:sz w:val="16"/>
                <w:szCs w:val="16"/>
              </w:rPr>
              <w:t>Zabavený předmět</w:t>
            </w:r>
          </w:p>
        </w:tc>
        <w:tc>
          <w:tcPr>
            <w:tcW w:w="1418" w:type="dxa"/>
            <w:vAlign w:val="center"/>
          </w:tcPr>
          <w:p w:rsidR="000F1416" w:rsidRPr="007D7680" w:rsidRDefault="000F1416" w:rsidP="00B04A98">
            <w:pPr>
              <w:ind w:right="1"/>
              <w:jc w:val="center"/>
              <w:rPr>
                <w:sz w:val="16"/>
                <w:szCs w:val="16"/>
              </w:rPr>
            </w:pPr>
            <w:r w:rsidRPr="007D7680">
              <w:rPr>
                <w:sz w:val="16"/>
                <w:szCs w:val="16"/>
              </w:rPr>
              <w:t>Odhadní cena</w:t>
            </w:r>
          </w:p>
        </w:tc>
        <w:tc>
          <w:tcPr>
            <w:tcW w:w="1418" w:type="dxa"/>
            <w:vAlign w:val="center"/>
          </w:tcPr>
          <w:p w:rsidR="000F1416" w:rsidRPr="007D7680" w:rsidRDefault="000F1416" w:rsidP="00B04A98">
            <w:pPr>
              <w:ind w:right="1"/>
              <w:jc w:val="center"/>
              <w:rPr>
                <w:sz w:val="16"/>
                <w:szCs w:val="16"/>
              </w:rPr>
            </w:pPr>
            <w:r w:rsidRPr="007D7680">
              <w:rPr>
                <w:sz w:val="16"/>
                <w:szCs w:val="16"/>
              </w:rPr>
              <w:t>Vyvolávací cena</w:t>
            </w:r>
          </w:p>
        </w:tc>
      </w:tr>
      <w:tr w:rsidR="000F1416" w:rsidRPr="007D7680">
        <w:tc>
          <w:tcPr>
            <w:tcW w:w="851" w:type="dxa"/>
            <w:vAlign w:val="center"/>
          </w:tcPr>
          <w:p w:rsidR="000F1416" w:rsidRPr="007D7680" w:rsidRDefault="000F1416" w:rsidP="00B04A98">
            <w:pPr>
              <w:ind w:right="1"/>
              <w:jc w:val="center"/>
              <w:rPr>
                <w:sz w:val="16"/>
                <w:szCs w:val="16"/>
              </w:rPr>
            </w:pPr>
            <w:r w:rsidRPr="007D7680">
              <w:rPr>
                <w:sz w:val="16"/>
                <w:szCs w:val="16"/>
              </w:rPr>
              <w:t>1</w:t>
            </w:r>
          </w:p>
        </w:tc>
        <w:tc>
          <w:tcPr>
            <w:tcW w:w="1418" w:type="dxa"/>
            <w:vAlign w:val="center"/>
          </w:tcPr>
          <w:p w:rsidR="000F1416" w:rsidRPr="007D7680" w:rsidRDefault="000F1416" w:rsidP="00B04A98">
            <w:pPr>
              <w:ind w:right="1"/>
              <w:jc w:val="center"/>
              <w:rPr>
                <w:sz w:val="16"/>
                <w:szCs w:val="16"/>
              </w:rPr>
            </w:pPr>
            <w:r w:rsidRPr="007D7680">
              <w:rPr>
                <w:sz w:val="16"/>
                <w:szCs w:val="16"/>
              </w:rPr>
              <w:t>2</w:t>
            </w:r>
          </w:p>
        </w:tc>
        <w:tc>
          <w:tcPr>
            <w:tcW w:w="1418" w:type="dxa"/>
            <w:vAlign w:val="center"/>
          </w:tcPr>
          <w:p w:rsidR="000F1416" w:rsidRPr="007D7680" w:rsidRDefault="000F1416" w:rsidP="00B04A98">
            <w:pPr>
              <w:ind w:right="1"/>
              <w:jc w:val="center"/>
              <w:rPr>
                <w:sz w:val="16"/>
                <w:szCs w:val="16"/>
              </w:rPr>
            </w:pPr>
            <w:r w:rsidRPr="007D7680">
              <w:rPr>
                <w:sz w:val="16"/>
                <w:szCs w:val="16"/>
              </w:rPr>
              <w:t>3</w:t>
            </w:r>
          </w:p>
        </w:tc>
        <w:tc>
          <w:tcPr>
            <w:tcW w:w="2410" w:type="dxa"/>
            <w:vAlign w:val="center"/>
          </w:tcPr>
          <w:p w:rsidR="000F1416" w:rsidRPr="007D7680" w:rsidRDefault="000F1416" w:rsidP="00B04A98">
            <w:pPr>
              <w:ind w:right="1"/>
              <w:jc w:val="center"/>
              <w:rPr>
                <w:sz w:val="16"/>
                <w:szCs w:val="16"/>
              </w:rPr>
            </w:pPr>
            <w:r w:rsidRPr="007D7680">
              <w:rPr>
                <w:sz w:val="16"/>
                <w:szCs w:val="16"/>
              </w:rPr>
              <w:t>4</w:t>
            </w:r>
          </w:p>
        </w:tc>
        <w:tc>
          <w:tcPr>
            <w:tcW w:w="1418" w:type="dxa"/>
            <w:vAlign w:val="center"/>
          </w:tcPr>
          <w:p w:rsidR="000F1416" w:rsidRPr="007D7680" w:rsidRDefault="000F1416" w:rsidP="00B04A98">
            <w:pPr>
              <w:ind w:right="1"/>
              <w:jc w:val="center"/>
              <w:rPr>
                <w:sz w:val="16"/>
                <w:szCs w:val="16"/>
              </w:rPr>
            </w:pPr>
            <w:r w:rsidRPr="007D7680">
              <w:rPr>
                <w:sz w:val="16"/>
                <w:szCs w:val="16"/>
              </w:rPr>
              <w:t>5</w:t>
            </w:r>
          </w:p>
        </w:tc>
        <w:tc>
          <w:tcPr>
            <w:tcW w:w="1418" w:type="dxa"/>
            <w:vAlign w:val="center"/>
          </w:tcPr>
          <w:p w:rsidR="000F1416" w:rsidRPr="007D7680" w:rsidRDefault="000F1416" w:rsidP="00B04A98">
            <w:pPr>
              <w:ind w:right="1"/>
              <w:jc w:val="center"/>
              <w:rPr>
                <w:sz w:val="16"/>
                <w:szCs w:val="16"/>
              </w:rPr>
            </w:pPr>
            <w:r w:rsidRPr="007D7680">
              <w:rPr>
                <w:sz w:val="16"/>
                <w:szCs w:val="16"/>
              </w:rPr>
              <w:t>6</w:t>
            </w:r>
          </w:p>
        </w:tc>
        <w:tc>
          <w:tcPr>
            <w:tcW w:w="1418" w:type="dxa"/>
            <w:vAlign w:val="center"/>
          </w:tcPr>
          <w:p w:rsidR="000F1416" w:rsidRPr="007D7680" w:rsidRDefault="000F1416" w:rsidP="00B04A98">
            <w:pPr>
              <w:ind w:right="1"/>
              <w:jc w:val="center"/>
              <w:rPr>
                <w:sz w:val="16"/>
                <w:szCs w:val="16"/>
              </w:rPr>
            </w:pPr>
            <w:r w:rsidRPr="007D7680">
              <w:rPr>
                <w:sz w:val="16"/>
                <w:szCs w:val="16"/>
              </w:rPr>
              <w:t>7</w:t>
            </w:r>
          </w:p>
        </w:tc>
      </w:tr>
    </w:tbl>
    <w:p w:rsidR="000F1416" w:rsidRPr="007D7680" w:rsidRDefault="000F1416" w:rsidP="00B04A98">
      <w:pPr>
        <w:pStyle w:val="Prosttext"/>
        <w:spacing w:before="240" w:after="120"/>
        <w:jc w:val="both"/>
        <w:rPr>
          <w:rFonts w:ascii="Times New Roman" w:eastAsia="MS Mincho" w:hAnsi="Times New Roman"/>
          <w:sz w:val="16"/>
          <w:szCs w:val="16"/>
        </w:rPr>
      </w:pPr>
      <w:r w:rsidRPr="007D7680">
        <w:rPr>
          <w:rFonts w:ascii="Times New Roman" w:eastAsia="MS Mincho" w:hAnsi="Times New Roman"/>
          <w:sz w:val="16"/>
          <w:szCs w:val="16"/>
        </w:rPr>
        <w:t>druhá strana:</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724"/>
        <w:gridCol w:w="1724"/>
        <w:gridCol w:w="1724"/>
        <w:gridCol w:w="1724"/>
        <w:gridCol w:w="1724"/>
        <w:gridCol w:w="1724"/>
      </w:tblGrid>
      <w:tr w:rsidR="000F1416" w:rsidRPr="007D7680">
        <w:trPr>
          <w:cantSplit/>
        </w:trPr>
        <w:tc>
          <w:tcPr>
            <w:tcW w:w="3448" w:type="dxa"/>
            <w:gridSpan w:val="2"/>
            <w:vAlign w:val="center"/>
          </w:tcPr>
          <w:p w:rsidR="000F1416" w:rsidRPr="007D7680" w:rsidRDefault="000F1416" w:rsidP="00B04A98">
            <w:pPr>
              <w:ind w:right="1"/>
              <w:jc w:val="center"/>
              <w:rPr>
                <w:sz w:val="16"/>
                <w:szCs w:val="16"/>
              </w:rPr>
            </w:pPr>
            <w:r w:rsidRPr="007D7680">
              <w:rPr>
                <w:sz w:val="16"/>
                <w:szCs w:val="16"/>
              </w:rPr>
              <w:t>Termín dražby</w:t>
            </w:r>
          </w:p>
        </w:tc>
        <w:tc>
          <w:tcPr>
            <w:tcW w:w="1724" w:type="dxa"/>
            <w:vMerge w:val="restart"/>
            <w:vAlign w:val="center"/>
          </w:tcPr>
          <w:p w:rsidR="000F1416" w:rsidRPr="007D7680" w:rsidRDefault="000F1416" w:rsidP="00B04A98">
            <w:pPr>
              <w:ind w:right="1"/>
              <w:jc w:val="center"/>
              <w:rPr>
                <w:sz w:val="16"/>
                <w:szCs w:val="16"/>
              </w:rPr>
            </w:pPr>
            <w:r w:rsidRPr="007D7680">
              <w:rPr>
                <w:sz w:val="16"/>
                <w:szCs w:val="16"/>
              </w:rPr>
              <w:t>Vydraženo za Kč</w:t>
            </w:r>
          </w:p>
        </w:tc>
        <w:tc>
          <w:tcPr>
            <w:tcW w:w="1724" w:type="dxa"/>
            <w:vMerge w:val="restart"/>
            <w:vAlign w:val="center"/>
          </w:tcPr>
          <w:p w:rsidR="000F1416" w:rsidRPr="007D7680" w:rsidRDefault="000F1416" w:rsidP="00B04A98">
            <w:pPr>
              <w:ind w:right="1"/>
              <w:jc w:val="center"/>
              <w:rPr>
                <w:sz w:val="16"/>
                <w:szCs w:val="16"/>
              </w:rPr>
            </w:pPr>
            <w:r w:rsidRPr="007D7680">
              <w:rPr>
                <w:sz w:val="16"/>
                <w:szCs w:val="16"/>
              </w:rPr>
              <w:t>Vydáno oprávněnému</w:t>
            </w:r>
            <w:r w:rsidRPr="007D7680">
              <w:rPr>
                <w:sz w:val="16"/>
                <w:szCs w:val="16"/>
              </w:rPr>
              <w:br/>
              <w:t>Dne</w:t>
            </w:r>
          </w:p>
        </w:tc>
        <w:tc>
          <w:tcPr>
            <w:tcW w:w="1724" w:type="dxa"/>
            <w:vMerge w:val="restart"/>
            <w:vAlign w:val="center"/>
          </w:tcPr>
          <w:p w:rsidR="000F1416" w:rsidRPr="007D7680" w:rsidRDefault="000F1416" w:rsidP="00B04A98">
            <w:pPr>
              <w:ind w:right="1"/>
              <w:jc w:val="center"/>
              <w:rPr>
                <w:sz w:val="16"/>
                <w:szCs w:val="16"/>
              </w:rPr>
            </w:pPr>
            <w:r w:rsidRPr="007D7680">
              <w:rPr>
                <w:sz w:val="16"/>
                <w:szCs w:val="16"/>
              </w:rPr>
              <w:t>Vráceno povinnému</w:t>
            </w:r>
            <w:r w:rsidRPr="007D7680">
              <w:rPr>
                <w:sz w:val="16"/>
                <w:szCs w:val="16"/>
              </w:rPr>
              <w:br/>
              <w:t>Dne</w:t>
            </w:r>
          </w:p>
        </w:tc>
        <w:tc>
          <w:tcPr>
            <w:tcW w:w="1724" w:type="dxa"/>
            <w:vMerge w:val="restart"/>
            <w:vAlign w:val="center"/>
          </w:tcPr>
          <w:p w:rsidR="000F1416" w:rsidRPr="007D7680" w:rsidRDefault="000F1416" w:rsidP="00B04A98">
            <w:pPr>
              <w:ind w:right="1"/>
              <w:jc w:val="center"/>
              <w:rPr>
                <w:sz w:val="16"/>
                <w:szCs w:val="16"/>
              </w:rPr>
            </w:pPr>
            <w:r w:rsidRPr="007D7680">
              <w:rPr>
                <w:sz w:val="16"/>
                <w:szCs w:val="16"/>
              </w:rPr>
              <w:t>Poznámka</w:t>
            </w:r>
          </w:p>
        </w:tc>
      </w:tr>
      <w:tr w:rsidR="000F1416" w:rsidRPr="007D7680">
        <w:trPr>
          <w:cantSplit/>
        </w:trPr>
        <w:tc>
          <w:tcPr>
            <w:tcW w:w="1724" w:type="dxa"/>
            <w:vAlign w:val="center"/>
          </w:tcPr>
          <w:p w:rsidR="000F1416" w:rsidRPr="007D7680" w:rsidRDefault="000F1416" w:rsidP="00B04A98">
            <w:pPr>
              <w:ind w:right="1"/>
              <w:jc w:val="center"/>
              <w:rPr>
                <w:sz w:val="16"/>
                <w:szCs w:val="16"/>
              </w:rPr>
            </w:pPr>
            <w:r w:rsidRPr="007D7680">
              <w:rPr>
                <w:sz w:val="16"/>
                <w:szCs w:val="16"/>
              </w:rPr>
              <w:t>I.</w:t>
            </w:r>
          </w:p>
        </w:tc>
        <w:tc>
          <w:tcPr>
            <w:tcW w:w="1724" w:type="dxa"/>
            <w:vAlign w:val="center"/>
          </w:tcPr>
          <w:p w:rsidR="000F1416" w:rsidRPr="007D7680" w:rsidRDefault="000F1416" w:rsidP="00B04A98">
            <w:pPr>
              <w:ind w:right="1"/>
              <w:jc w:val="center"/>
              <w:rPr>
                <w:sz w:val="16"/>
                <w:szCs w:val="16"/>
              </w:rPr>
            </w:pPr>
            <w:r w:rsidRPr="007D7680">
              <w:rPr>
                <w:sz w:val="16"/>
                <w:szCs w:val="16"/>
              </w:rPr>
              <w:t>II.</w:t>
            </w:r>
          </w:p>
        </w:tc>
        <w:tc>
          <w:tcPr>
            <w:tcW w:w="1724" w:type="dxa"/>
            <w:vMerge/>
            <w:vAlign w:val="center"/>
          </w:tcPr>
          <w:p w:rsidR="000F1416" w:rsidRPr="007D7680" w:rsidRDefault="000F1416" w:rsidP="00B04A98">
            <w:pPr>
              <w:ind w:right="1"/>
              <w:jc w:val="center"/>
              <w:rPr>
                <w:sz w:val="16"/>
                <w:szCs w:val="16"/>
              </w:rPr>
            </w:pPr>
          </w:p>
        </w:tc>
        <w:tc>
          <w:tcPr>
            <w:tcW w:w="1724" w:type="dxa"/>
            <w:vMerge/>
            <w:vAlign w:val="center"/>
          </w:tcPr>
          <w:p w:rsidR="000F1416" w:rsidRPr="007D7680" w:rsidRDefault="000F1416" w:rsidP="00B04A98">
            <w:pPr>
              <w:ind w:right="1"/>
              <w:jc w:val="center"/>
              <w:rPr>
                <w:sz w:val="16"/>
                <w:szCs w:val="16"/>
              </w:rPr>
            </w:pPr>
          </w:p>
        </w:tc>
        <w:tc>
          <w:tcPr>
            <w:tcW w:w="1724" w:type="dxa"/>
            <w:vMerge/>
            <w:vAlign w:val="center"/>
          </w:tcPr>
          <w:p w:rsidR="000F1416" w:rsidRPr="007D7680" w:rsidRDefault="000F1416" w:rsidP="00B04A98">
            <w:pPr>
              <w:ind w:right="1"/>
              <w:jc w:val="center"/>
              <w:rPr>
                <w:sz w:val="16"/>
                <w:szCs w:val="16"/>
              </w:rPr>
            </w:pPr>
          </w:p>
        </w:tc>
        <w:tc>
          <w:tcPr>
            <w:tcW w:w="1724" w:type="dxa"/>
            <w:vMerge/>
            <w:vAlign w:val="center"/>
          </w:tcPr>
          <w:p w:rsidR="000F1416" w:rsidRPr="007D7680" w:rsidRDefault="000F1416" w:rsidP="00B04A98">
            <w:pPr>
              <w:ind w:right="1"/>
              <w:jc w:val="center"/>
              <w:rPr>
                <w:sz w:val="16"/>
                <w:szCs w:val="16"/>
              </w:rPr>
            </w:pPr>
          </w:p>
        </w:tc>
      </w:tr>
      <w:tr w:rsidR="000F1416" w:rsidRPr="007D7680">
        <w:tc>
          <w:tcPr>
            <w:tcW w:w="1724" w:type="dxa"/>
            <w:vAlign w:val="center"/>
          </w:tcPr>
          <w:p w:rsidR="000F1416" w:rsidRPr="007D7680" w:rsidRDefault="000F1416" w:rsidP="00B04A98">
            <w:pPr>
              <w:ind w:right="1"/>
              <w:jc w:val="center"/>
              <w:rPr>
                <w:sz w:val="16"/>
                <w:szCs w:val="16"/>
              </w:rPr>
            </w:pPr>
            <w:r w:rsidRPr="007D7680">
              <w:rPr>
                <w:sz w:val="16"/>
                <w:szCs w:val="16"/>
              </w:rPr>
              <w:t>8</w:t>
            </w:r>
          </w:p>
        </w:tc>
        <w:tc>
          <w:tcPr>
            <w:tcW w:w="1724" w:type="dxa"/>
            <w:vAlign w:val="center"/>
          </w:tcPr>
          <w:p w:rsidR="000F1416" w:rsidRPr="007D7680" w:rsidRDefault="000F1416" w:rsidP="00B04A98">
            <w:pPr>
              <w:ind w:right="1"/>
              <w:jc w:val="center"/>
              <w:rPr>
                <w:sz w:val="16"/>
                <w:szCs w:val="16"/>
              </w:rPr>
            </w:pPr>
            <w:r w:rsidRPr="007D7680">
              <w:rPr>
                <w:sz w:val="16"/>
                <w:szCs w:val="16"/>
              </w:rPr>
              <w:t>9</w:t>
            </w:r>
          </w:p>
        </w:tc>
        <w:tc>
          <w:tcPr>
            <w:tcW w:w="1724" w:type="dxa"/>
            <w:vAlign w:val="center"/>
          </w:tcPr>
          <w:p w:rsidR="000F1416" w:rsidRPr="007D7680" w:rsidRDefault="000F1416" w:rsidP="00B04A98">
            <w:pPr>
              <w:ind w:right="1"/>
              <w:jc w:val="center"/>
              <w:rPr>
                <w:sz w:val="16"/>
                <w:szCs w:val="16"/>
              </w:rPr>
            </w:pPr>
            <w:r w:rsidRPr="007D7680">
              <w:rPr>
                <w:sz w:val="16"/>
                <w:szCs w:val="16"/>
              </w:rPr>
              <w:t>10</w:t>
            </w:r>
          </w:p>
        </w:tc>
        <w:tc>
          <w:tcPr>
            <w:tcW w:w="1724" w:type="dxa"/>
            <w:vAlign w:val="center"/>
          </w:tcPr>
          <w:p w:rsidR="000F1416" w:rsidRPr="007D7680" w:rsidRDefault="000F1416" w:rsidP="00B04A98">
            <w:pPr>
              <w:ind w:right="1"/>
              <w:jc w:val="center"/>
              <w:rPr>
                <w:sz w:val="16"/>
                <w:szCs w:val="16"/>
              </w:rPr>
            </w:pPr>
            <w:r w:rsidRPr="007D7680">
              <w:rPr>
                <w:sz w:val="16"/>
                <w:szCs w:val="16"/>
              </w:rPr>
              <w:t>11</w:t>
            </w:r>
          </w:p>
        </w:tc>
        <w:tc>
          <w:tcPr>
            <w:tcW w:w="1724" w:type="dxa"/>
            <w:vAlign w:val="center"/>
          </w:tcPr>
          <w:p w:rsidR="000F1416" w:rsidRPr="007D7680" w:rsidRDefault="000F1416" w:rsidP="00B04A98">
            <w:pPr>
              <w:ind w:right="1"/>
              <w:jc w:val="center"/>
              <w:rPr>
                <w:sz w:val="16"/>
                <w:szCs w:val="16"/>
              </w:rPr>
            </w:pPr>
            <w:r w:rsidRPr="007D7680">
              <w:rPr>
                <w:sz w:val="16"/>
                <w:szCs w:val="16"/>
              </w:rPr>
              <w:t>12</w:t>
            </w:r>
          </w:p>
        </w:tc>
        <w:tc>
          <w:tcPr>
            <w:tcW w:w="1724" w:type="dxa"/>
            <w:vAlign w:val="center"/>
          </w:tcPr>
          <w:p w:rsidR="000F1416" w:rsidRPr="007D7680" w:rsidRDefault="000F1416" w:rsidP="00B04A98">
            <w:pPr>
              <w:ind w:right="1"/>
              <w:jc w:val="center"/>
              <w:rPr>
                <w:sz w:val="16"/>
                <w:szCs w:val="16"/>
              </w:rPr>
            </w:pPr>
            <w:r w:rsidRPr="007D7680">
              <w:rPr>
                <w:sz w:val="16"/>
                <w:szCs w:val="16"/>
              </w:rPr>
              <w:t>13</w:t>
            </w:r>
          </w:p>
        </w:tc>
      </w:tr>
    </w:tbl>
    <w:p w:rsidR="000F1416" w:rsidRPr="007D7680" w:rsidRDefault="000F1416" w:rsidP="00B04A98">
      <w:pPr>
        <w:pStyle w:val="Zkladntext"/>
        <w:spacing w:before="360"/>
        <w:ind w:firstLine="357"/>
        <w:rPr>
          <w:sz w:val="16"/>
          <w:szCs w:val="16"/>
        </w:rPr>
      </w:pPr>
      <w:r w:rsidRPr="007D7680">
        <w:rPr>
          <w:sz w:val="16"/>
          <w:szCs w:val="16"/>
        </w:rPr>
        <w:t>Kniha musí být svázaná</w:t>
      </w:r>
      <w:r w:rsidR="004609A0" w:rsidRPr="007D7680">
        <w:rPr>
          <w:sz w:val="16"/>
          <w:szCs w:val="16"/>
        </w:rPr>
        <w:t xml:space="preserve"> a </w:t>
      </w:r>
      <w:r w:rsidRPr="007D7680">
        <w:rPr>
          <w:sz w:val="16"/>
          <w:szCs w:val="16"/>
        </w:rPr>
        <w:t xml:space="preserve">vede se pro celý soud podle ročníků. Zápis se odškrtne jako vyřízený po vyplnění některého ze sloupců </w:t>
      </w:r>
      <w:r w:rsidR="00FE0AA5" w:rsidRPr="007D7680">
        <w:rPr>
          <w:sz w:val="16"/>
          <w:szCs w:val="16"/>
        </w:rPr>
        <w:t>č. </w:t>
      </w:r>
      <w:r w:rsidRPr="007D7680">
        <w:rPr>
          <w:sz w:val="16"/>
          <w:szCs w:val="16"/>
        </w:rPr>
        <w:t>10 – 12.</w:t>
      </w:r>
    </w:p>
    <w:p w:rsidR="000F1416" w:rsidRPr="007D7680" w:rsidRDefault="000F1416" w:rsidP="00B04A98">
      <w:pPr>
        <w:pStyle w:val="Prosttext"/>
        <w:keepNext/>
        <w:spacing w:before="360" w:after="240"/>
        <w:jc w:val="center"/>
        <w:outlineLvl w:val="2"/>
        <w:rPr>
          <w:rFonts w:ascii="Times New Roman" w:eastAsia="MS Mincho" w:hAnsi="Times New Roman"/>
          <w:b/>
          <w:sz w:val="16"/>
          <w:szCs w:val="16"/>
        </w:rPr>
      </w:pPr>
      <w:r w:rsidRPr="007D7680">
        <w:rPr>
          <w:rFonts w:ascii="Times New Roman" w:eastAsia="MS Mincho" w:hAnsi="Times New Roman"/>
          <w:sz w:val="16"/>
          <w:szCs w:val="16"/>
        </w:rPr>
        <w:br w:type="page"/>
      </w:r>
      <w:bookmarkStart w:id="13292" w:name="_Toc233193677"/>
      <w:bookmarkStart w:id="13293" w:name="_Toc221857270"/>
      <w:bookmarkStart w:id="13294" w:name="_Toc233210275"/>
      <w:bookmarkStart w:id="13295" w:name="_Toc233284094"/>
      <w:bookmarkStart w:id="13296" w:name="_Toc233286897"/>
      <w:bookmarkStart w:id="13297" w:name="_Toc233289859"/>
      <w:bookmarkStart w:id="13298" w:name="_Toc233292967"/>
      <w:bookmarkStart w:id="13299" w:name="_Toc233293636"/>
      <w:bookmarkStart w:id="13300" w:name="_Toc233199704"/>
      <w:bookmarkStart w:id="13301" w:name="_Toc233213871"/>
      <w:bookmarkStart w:id="13302" w:name="_Toc233216930"/>
      <w:bookmarkStart w:id="13303" w:name="_Toc213960305"/>
      <w:bookmarkStart w:id="13304" w:name="_Toc233301747"/>
      <w:bookmarkStart w:id="13305" w:name="_Toc233303079"/>
      <w:bookmarkStart w:id="13306" w:name="_Toc233308354"/>
      <w:bookmarkStart w:id="13307" w:name="_Toc233313914"/>
      <w:bookmarkStart w:id="13308" w:name="_Toc233316215"/>
      <w:bookmarkStart w:id="13309" w:name="_Toc233343101"/>
      <w:bookmarkStart w:id="13310" w:name="_Toc233343767"/>
      <w:bookmarkStart w:id="13311" w:name="_Toc233345112"/>
      <w:bookmarkStart w:id="13312" w:name="_Toc233355595"/>
      <w:bookmarkStart w:id="13313" w:name="_Toc233358285"/>
      <w:bookmarkStart w:id="13314" w:name="_Toc233368967"/>
      <w:bookmarkStart w:id="13315" w:name="_Toc233371097"/>
      <w:bookmarkStart w:id="13316" w:name="_Toc64280785"/>
      <w:r w:rsidRPr="007D7680">
        <w:rPr>
          <w:rFonts w:ascii="Times New Roman" w:eastAsia="MS Mincho" w:hAnsi="Times New Roman"/>
          <w:b/>
          <w:sz w:val="16"/>
          <w:szCs w:val="16"/>
        </w:rPr>
        <w:lastRenderedPageBreak/>
        <w:t xml:space="preserve">35. Evidence došlých směnek (šeků) – vzor </w:t>
      </w:r>
      <w:r w:rsidR="00FE0AA5" w:rsidRPr="007D7680">
        <w:rPr>
          <w:rFonts w:ascii="Times New Roman" w:eastAsia="MS Mincho" w:hAnsi="Times New Roman"/>
          <w:b/>
          <w:sz w:val="16"/>
          <w:szCs w:val="16"/>
        </w:rPr>
        <w:t>č. </w:t>
      </w:r>
      <w:r w:rsidRPr="007D7680">
        <w:rPr>
          <w:rFonts w:ascii="Times New Roman" w:eastAsia="MS Mincho" w:hAnsi="Times New Roman"/>
          <w:b/>
          <w:sz w:val="16"/>
          <w:szCs w:val="16"/>
        </w:rPr>
        <w:t xml:space="preserve">191 </w:t>
      </w:r>
      <w:r w:rsidR="00B32F66" w:rsidRPr="007D7680">
        <w:rPr>
          <w:rFonts w:ascii="Times New Roman" w:eastAsia="MS Mincho" w:hAnsi="Times New Roman"/>
          <w:b/>
          <w:sz w:val="16"/>
          <w:szCs w:val="16"/>
        </w:rPr>
        <w:t>v. k. ř.</w:t>
      </w:r>
      <w:bookmarkEnd w:id="13292"/>
      <w:bookmarkEnd w:id="13293"/>
      <w:bookmarkEnd w:id="13294"/>
      <w:bookmarkEnd w:id="13295"/>
      <w:bookmarkEnd w:id="13296"/>
      <w:bookmarkEnd w:id="13297"/>
      <w:bookmarkEnd w:id="13298"/>
      <w:bookmarkEnd w:id="13299"/>
      <w:bookmarkEnd w:id="13300"/>
      <w:bookmarkEnd w:id="13301"/>
      <w:bookmarkEnd w:id="13302"/>
      <w:bookmarkEnd w:id="13303"/>
      <w:bookmarkEnd w:id="13304"/>
      <w:bookmarkEnd w:id="13305"/>
      <w:bookmarkEnd w:id="13306"/>
      <w:bookmarkEnd w:id="13307"/>
      <w:bookmarkEnd w:id="13308"/>
      <w:bookmarkEnd w:id="13309"/>
      <w:bookmarkEnd w:id="13310"/>
      <w:bookmarkEnd w:id="13311"/>
      <w:bookmarkEnd w:id="13312"/>
      <w:bookmarkEnd w:id="13313"/>
      <w:bookmarkEnd w:id="13314"/>
      <w:bookmarkEnd w:id="13315"/>
      <w:bookmarkEnd w:id="13316"/>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51"/>
        <w:gridCol w:w="1440"/>
        <w:gridCol w:w="1440"/>
        <w:gridCol w:w="1440"/>
        <w:gridCol w:w="851"/>
        <w:gridCol w:w="1440"/>
        <w:gridCol w:w="1440"/>
        <w:gridCol w:w="1440"/>
      </w:tblGrid>
      <w:tr w:rsidR="000F1416" w:rsidRPr="007D7680">
        <w:tc>
          <w:tcPr>
            <w:tcW w:w="851" w:type="dxa"/>
            <w:vAlign w:val="center"/>
          </w:tcPr>
          <w:p w:rsidR="000F1416" w:rsidRPr="007D7680" w:rsidRDefault="000F1416" w:rsidP="00B04A98">
            <w:pPr>
              <w:ind w:right="1"/>
              <w:jc w:val="center"/>
              <w:rPr>
                <w:sz w:val="16"/>
                <w:szCs w:val="16"/>
              </w:rPr>
            </w:pPr>
            <w:r w:rsidRPr="007D7680">
              <w:rPr>
                <w:sz w:val="16"/>
                <w:szCs w:val="16"/>
              </w:rPr>
              <w:t>Běžné číslo</w:t>
            </w:r>
          </w:p>
        </w:tc>
        <w:tc>
          <w:tcPr>
            <w:tcW w:w="1440" w:type="dxa"/>
            <w:vAlign w:val="center"/>
          </w:tcPr>
          <w:p w:rsidR="000F1416" w:rsidRPr="007D7680" w:rsidRDefault="000F1416" w:rsidP="00B04A98">
            <w:pPr>
              <w:ind w:right="1"/>
              <w:jc w:val="center"/>
              <w:rPr>
                <w:sz w:val="16"/>
                <w:szCs w:val="16"/>
              </w:rPr>
            </w:pPr>
            <w:r w:rsidRPr="007D7680">
              <w:rPr>
                <w:sz w:val="16"/>
                <w:szCs w:val="16"/>
              </w:rPr>
              <w:t>Datum uložení</w:t>
            </w:r>
          </w:p>
        </w:tc>
        <w:tc>
          <w:tcPr>
            <w:tcW w:w="1440" w:type="dxa"/>
            <w:vAlign w:val="center"/>
          </w:tcPr>
          <w:p w:rsidR="000F1416" w:rsidRPr="007D7680" w:rsidRDefault="000F1416" w:rsidP="00B04A98">
            <w:pPr>
              <w:ind w:right="1"/>
              <w:jc w:val="center"/>
              <w:rPr>
                <w:sz w:val="16"/>
                <w:szCs w:val="16"/>
              </w:rPr>
            </w:pPr>
            <w:r w:rsidRPr="007D7680">
              <w:rPr>
                <w:sz w:val="16"/>
                <w:szCs w:val="16"/>
              </w:rPr>
              <w:t>Spisová zn. Sm</w:t>
            </w:r>
          </w:p>
        </w:tc>
        <w:tc>
          <w:tcPr>
            <w:tcW w:w="1440" w:type="dxa"/>
            <w:vAlign w:val="center"/>
          </w:tcPr>
          <w:p w:rsidR="000F1416" w:rsidRPr="007D7680" w:rsidRDefault="000F1416" w:rsidP="00B04A98">
            <w:pPr>
              <w:ind w:right="1"/>
              <w:jc w:val="center"/>
              <w:rPr>
                <w:sz w:val="16"/>
                <w:szCs w:val="16"/>
              </w:rPr>
            </w:pPr>
            <w:r w:rsidRPr="007D7680">
              <w:rPr>
                <w:sz w:val="16"/>
                <w:szCs w:val="16"/>
              </w:rPr>
              <w:t>Datum</w:t>
            </w:r>
            <w:r w:rsidRPr="007D7680">
              <w:rPr>
                <w:sz w:val="16"/>
                <w:szCs w:val="16"/>
              </w:rPr>
              <w:br/>
              <w:t>vyd. směnky</w:t>
            </w:r>
          </w:p>
        </w:tc>
        <w:tc>
          <w:tcPr>
            <w:tcW w:w="851" w:type="dxa"/>
            <w:vAlign w:val="center"/>
          </w:tcPr>
          <w:p w:rsidR="000F1416" w:rsidRPr="007D7680" w:rsidRDefault="000F1416" w:rsidP="00B04A98">
            <w:pPr>
              <w:ind w:right="1"/>
              <w:jc w:val="center"/>
              <w:rPr>
                <w:sz w:val="16"/>
                <w:szCs w:val="16"/>
              </w:rPr>
            </w:pPr>
            <w:r w:rsidRPr="007D7680">
              <w:rPr>
                <w:sz w:val="16"/>
                <w:szCs w:val="16"/>
              </w:rPr>
              <w:t>Běžné číslo</w:t>
            </w:r>
          </w:p>
        </w:tc>
        <w:tc>
          <w:tcPr>
            <w:tcW w:w="1440" w:type="dxa"/>
            <w:vAlign w:val="center"/>
          </w:tcPr>
          <w:p w:rsidR="000F1416" w:rsidRPr="007D7680" w:rsidRDefault="000F1416" w:rsidP="00B04A98">
            <w:pPr>
              <w:ind w:right="1"/>
              <w:jc w:val="center"/>
              <w:rPr>
                <w:sz w:val="16"/>
                <w:szCs w:val="16"/>
              </w:rPr>
            </w:pPr>
            <w:r w:rsidRPr="007D7680">
              <w:rPr>
                <w:sz w:val="16"/>
                <w:szCs w:val="16"/>
              </w:rPr>
              <w:t>Datum uložení</w:t>
            </w:r>
          </w:p>
        </w:tc>
        <w:tc>
          <w:tcPr>
            <w:tcW w:w="1440" w:type="dxa"/>
            <w:vAlign w:val="center"/>
          </w:tcPr>
          <w:p w:rsidR="000F1416" w:rsidRPr="007D7680" w:rsidRDefault="000F1416" w:rsidP="00B04A98">
            <w:pPr>
              <w:ind w:right="1"/>
              <w:jc w:val="center"/>
              <w:rPr>
                <w:sz w:val="16"/>
                <w:szCs w:val="16"/>
              </w:rPr>
            </w:pPr>
            <w:r w:rsidRPr="007D7680">
              <w:rPr>
                <w:sz w:val="16"/>
                <w:szCs w:val="16"/>
              </w:rPr>
              <w:t>Spisová zn. Sm</w:t>
            </w:r>
          </w:p>
        </w:tc>
        <w:tc>
          <w:tcPr>
            <w:tcW w:w="1440" w:type="dxa"/>
            <w:vAlign w:val="center"/>
          </w:tcPr>
          <w:p w:rsidR="000F1416" w:rsidRPr="007D7680" w:rsidRDefault="000F1416" w:rsidP="00B04A98">
            <w:pPr>
              <w:ind w:right="1"/>
              <w:jc w:val="center"/>
              <w:rPr>
                <w:sz w:val="16"/>
                <w:szCs w:val="16"/>
              </w:rPr>
            </w:pPr>
            <w:r w:rsidRPr="007D7680">
              <w:rPr>
                <w:sz w:val="16"/>
                <w:szCs w:val="16"/>
              </w:rPr>
              <w:t>Datum</w:t>
            </w:r>
            <w:r w:rsidRPr="007D7680">
              <w:rPr>
                <w:sz w:val="16"/>
                <w:szCs w:val="16"/>
              </w:rPr>
              <w:br/>
              <w:t>vyd. směnky</w:t>
            </w:r>
          </w:p>
        </w:tc>
      </w:tr>
      <w:tr w:rsidR="000F1416" w:rsidRPr="007D7680">
        <w:tc>
          <w:tcPr>
            <w:tcW w:w="851" w:type="dxa"/>
            <w:vAlign w:val="center"/>
          </w:tcPr>
          <w:p w:rsidR="000F1416" w:rsidRPr="007D7680" w:rsidRDefault="000F1416" w:rsidP="00B04A98">
            <w:pPr>
              <w:ind w:right="1"/>
              <w:jc w:val="center"/>
              <w:rPr>
                <w:sz w:val="16"/>
                <w:szCs w:val="16"/>
              </w:rPr>
            </w:pPr>
            <w:r w:rsidRPr="007D7680">
              <w:rPr>
                <w:sz w:val="16"/>
                <w:szCs w:val="16"/>
              </w:rPr>
              <w:t>1</w:t>
            </w:r>
          </w:p>
        </w:tc>
        <w:tc>
          <w:tcPr>
            <w:tcW w:w="1440" w:type="dxa"/>
            <w:vAlign w:val="center"/>
          </w:tcPr>
          <w:p w:rsidR="000F1416" w:rsidRPr="007D7680" w:rsidRDefault="000F1416" w:rsidP="00B04A98">
            <w:pPr>
              <w:ind w:right="1"/>
              <w:jc w:val="center"/>
              <w:rPr>
                <w:sz w:val="16"/>
                <w:szCs w:val="16"/>
              </w:rPr>
            </w:pPr>
            <w:r w:rsidRPr="007D7680">
              <w:rPr>
                <w:sz w:val="16"/>
                <w:szCs w:val="16"/>
              </w:rPr>
              <w:t>2</w:t>
            </w:r>
          </w:p>
        </w:tc>
        <w:tc>
          <w:tcPr>
            <w:tcW w:w="1440" w:type="dxa"/>
            <w:vAlign w:val="center"/>
          </w:tcPr>
          <w:p w:rsidR="000F1416" w:rsidRPr="007D7680" w:rsidRDefault="000F1416" w:rsidP="00B04A98">
            <w:pPr>
              <w:ind w:right="1"/>
              <w:jc w:val="center"/>
              <w:rPr>
                <w:sz w:val="16"/>
                <w:szCs w:val="16"/>
              </w:rPr>
            </w:pPr>
            <w:r w:rsidRPr="007D7680">
              <w:rPr>
                <w:sz w:val="16"/>
                <w:szCs w:val="16"/>
              </w:rPr>
              <w:t>3</w:t>
            </w:r>
          </w:p>
        </w:tc>
        <w:tc>
          <w:tcPr>
            <w:tcW w:w="1440" w:type="dxa"/>
            <w:vAlign w:val="center"/>
          </w:tcPr>
          <w:p w:rsidR="000F1416" w:rsidRPr="007D7680" w:rsidRDefault="000F1416" w:rsidP="00B04A98">
            <w:pPr>
              <w:ind w:right="1"/>
              <w:jc w:val="center"/>
              <w:rPr>
                <w:sz w:val="16"/>
                <w:szCs w:val="16"/>
              </w:rPr>
            </w:pPr>
            <w:r w:rsidRPr="007D7680">
              <w:rPr>
                <w:sz w:val="16"/>
                <w:szCs w:val="16"/>
              </w:rPr>
              <w:t>4</w:t>
            </w:r>
          </w:p>
        </w:tc>
        <w:tc>
          <w:tcPr>
            <w:tcW w:w="851" w:type="dxa"/>
            <w:vAlign w:val="center"/>
          </w:tcPr>
          <w:p w:rsidR="000F1416" w:rsidRPr="007D7680" w:rsidRDefault="000F1416" w:rsidP="00B04A98">
            <w:pPr>
              <w:ind w:right="1"/>
              <w:jc w:val="center"/>
              <w:rPr>
                <w:sz w:val="16"/>
                <w:szCs w:val="16"/>
              </w:rPr>
            </w:pPr>
            <w:r w:rsidRPr="007D7680">
              <w:rPr>
                <w:sz w:val="16"/>
                <w:szCs w:val="16"/>
              </w:rPr>
              <w:t>1</w:t>
            </w:r>
          </w:p>
        </w:tc>
        <w:tc>
          <w:tcPr>
            <w:tcW w:w="1440" w:type="dxa"/>
            <w:vAlign w:val="center"/>
          </w:tcPr>
          <w:p w:rsidR="000F1416" w:rsidRPr="007D7680" w:rsidRDefault="000F1416" w:rsidP="00B04A98">
            <w:pPr>
              <w:ind w:right="1"/>
              <w:jc w:val="center"/>
              <w:rPr>
                <w:sz w:val="16"/>
                <w:szCs w:val="16"/>
              </w:rPr>
            </w:pPr>
            <w:r w:rsidRPr="007D7680">
              <w:rPr>
                <w:sz w:val="16"/>
                <w:szCs w:val="16"/>
              </w:rPr>
              <w:t>2</w:t>
            </w:r>
          </w:p>
        </w:tc>
        <w:tc>
          <w:tcPr>
            <w:tcW w:w="1440" w:type="dxa"/>
            <w:vAlign w:val="center"/>
          </w:tcPr>
          <w:p w:rsidR="000F1416" w:rsidRPr="007D7680" w:rsidRDefault="000F1416" w:rsidP="00B04A98">
            <w:pPr>
              <w:ind w:right="1"/>
              <w:jc w:val="center"/>
              <w:rPr>
                <w:sz w:val="16"/>
                <w:szCs w:val="16"/>
              </w:rPr>
            </w:pPr>
            <w:r w:rsidRPr="007D7680">
              <w:rPr>
                <w:sz w:val="16"/>
                <w:szCs w:val="16"/>
              </w:rPr>
              <w:t>3</w:t>
            </w:r>
          </w:p>
        </w:tc>
        <w:tc>
          <w:tcPr>
            <w:tcW w:w="1440" w:type="dxa"/>
            <w:vAlign w:val="center"/>
          </w:tcPr>
          <w:p w:rsidR="000F1416" w:rsidRPr="007D7680" w:rsidRDefault="000F1416" w:rsidP="00B04A98">
            <w:pPr>
              <w:ind w:right="1"/>
              <w:jc w:val="center"/>
              <w:rPr>
                <w:sz w:val="16"/>
                <w:szCs w:val="16"/>
              </w:rPr>
            </w:pPr>
            <w:r w:rsidRPr="007D7680">
              <w:rPr>
                <w:sz w:val="16"/>
                <w:szCs w:val="16"/>
              </w:rPr>
              <w:t>4</w:t>
            </w:r>
          </w:p>
        </w:tc>
      </w:tr>
    </w:tbl>
    <w:p w:rsidR="000F1416" w:rsidRPr="007D7680" w:rsidRDefault="000F1416" w:rsidP="00B04A98">
      <w:pPr>
        <w:spacing w:before="360"/>
        <w:ind w:firstLine="357"/>
        <w:jc w:val="both"/>
        <w:rPr>
          <w:sz w:val="16"/>
          <w:szCs w:val="16"/>
        </w:rPr>
      </w:pPr>
      <w:r w:rsidRPr="007D7680">
        <w:rPr>
          <w:sz w:val="16"/>
          <w:szCs w:val="16"/>
        </w:rPr>
        <w:t>Běžná čísla počínají každým rokem znovu.</w:t>
      </w:r>
    </w:p>
    <w:p w:rsidR="000F1416" w:rsidRPr="007D7680" w:rsidRDefault="000F1416" w:rsidP="00B04A98">
      <w:pPr>
        <w:pStyle w:val="Zkladntext"/>
        <w:ind w:firstLine="357"/>
        <w:rPr>
          <w:sz w:val="16"/>
          <w:szCs w:val="16"/>
        </w:rPr>
      </w:pPr>
      <w:r w:rsidRPr="007D7680">
        <w:rPr>
          <w:sz w:val="16"/>
          <w:szCs w:val="16"/>
        </w:rPr>
        <w:t>Každý originál došlé směnky (šeku) se ihned zaeviduje do tohoto seznamu současně</w:t>
      </w:r>
      <w:r w:rsidR="00581133" w:rsidRPr="007D7680">
        <w:rPr>
          <w:sz w:val="16"/>
          <w:szCs w:val="16"/>
        </w:rPr>
        <w:t xml:space="preserve"> s </w:t>
      </w:r>
      <w:r w:rsidRPr="007D7680">
        <w:rPr>
          <w:sz w:val="16"/>
          <w:szCs w:val="16"/>
        </w:rPr>
        <w:t>evidencí</w:t>
      </w:r>
      <w:r w:rsidR="009709AD" w:rsidRPr="007D7680">
        <w:rPr>
          <w:sz w:val="16"/>
          <w:szCs w:val="16"/>
        </w:rPr>
        <w:t xml:space="preserve"> v </w:t>
      </w:r>
      <w:r w:rsidRPr="007D7680">
        <w:rPr>
          <w:sz w:val="16"/>
          <w:szCs w:val="16"/>
        </w:rPr>
        <w:t>rejstříku Sm. Po pravomocném skončení řízení, po pokynu ve spise</w:t>
      </w:r>
      <w:r w:rsidR="00581133" w:rsidRPr="007D7680">
        <w:rPr>
          <w:sz w:val="16"/>
          <w:szCs w:val="16"/>
        </w:rPr>
        <w:t xml:space="preserve"> k </w:t>
      </w:r>
      <w:r w:rsidRPr="007D7680">
        <w:rPr>
          <w:sz w:val="16"/>
          <w:szCs w:val="16"/>
        </w:rPr>
        <w:t>vydání směnky (šeku), se uvede datum vydání směnky ve sloupci 4</w:t>
      </w:r>
      <w:r w:rsidR="004609A0" w:rsidRPr="007D7680">
        <w:rPr>
          <w:sz w:val="16"/>
          <w:szCs w:val="16"/>
        </w:rPr>
        <w:t xml:space="preserve"> a </w:t>
      </w:r>
      <w:r w:rsidRPr="007D7680">
        <w:rPr>
          <w:sz w:val="16"/>
          <w:szCs w:val="16"/>
        </w:rPr>
        <w:t xml:space="preserve">věc se odškrtne. Nakládání se směnkami (šeky) blíže upravuje </w:t>
      </w:r>
      <w:r w:rsidR="00FE0AA5" w:rsidRPr="007D7680">
        <w:rPr>
          <w:sz w:val="16"/>
          <w:szCs w:val="16"/>
        </w:rPr>
        <w:t>§ </w:t>
      </w:r>
      <w:r w:rsidRPr="007D7680">
        <w:rPr>
          <w:sz w:val="16"/>
          <w:szCs w:val="16"/>
        </w:rPr>
        <w:t xml:space="preserve">173 </w:t>
      </w:r>
      <w:r w:rsidR="00FE0AA5" w:rsidRPr="007D7680">
        <w:rPr>
          <w:sz w:val="16"/>
          <w:szCs w:val="16"/>
        </w:rPr>
        <w:t>odst. </w:t>
      </w:r>
      <w:r w:rsidRPr="007D7680">
        <w:rPr>
          <w:sz w:val="16"/>
          <w:szCs w:val="16"/>
        </w:rPr>
        <w:t>1.</w:t>
      </w:r>
    </w:p>
    <w:p w:rsidR="000F1416" w:rsidRPr="007D7680" w:rsidRDefault="000F1416" w:rsidP="00B04A98">
      <w:pPr>
        <w:pStyle w:val="Prosttext"/>
        <w:keepNext/>
        <w:spacing w:before="120" w:after="240"/>
        <w:jc w:val="center"/>
        <w:outlineLvl w:val="2"/>
        <w:rPr>
          <w:rFonts w:ascii="Times New Roman" w:eastAsia="MS Mincho" w:hAnsi="Times New Roman"/>
          <w:b/>
          <w:sz w:val="16"/>
          <w:szCs w:val="16"/>
        </w:rPr>
      </w:pPr>
      <w:r w:rsidRPr="007D7680">
        <w:rPr>
          <w:rFonts w:ascii="Times New Roman" w:eastAsia="MS Mincho" w:hAnsi="Times New Roman"/>
          <w:sz w:val="16"/>
          <w:szCs w:val="16"/>
        </w:rPr>
        <w:br w:type="page"/>
      </w:r>
      <w:bookmarkStart w:id="13317" w:name="_Toc233371736"/>
      <w:bookmarkStart w:id="13318" w:name="_Toc233562168"/>
      <w:bookmarkStart w:id="13319" w:name="_Toc64280786"/>
      <w:r w:rsidRPr="007D7680">
        <w:rPr>
          <w:rFonts w:ascii="Times New Roman" w:eastAsia="MS Mincho" w:hAnsi="Times New Roman"/>
          <w:b/>
          <w:sz w:val="16"/>
          <w:szCs w:val="16"/>
        </w:rPr>
        <w:lastRenderedPageBreak/>
        <w:t>36.</w:t>
      </w:r>
      <w:r w:rsidR="004609A0" w:rsidRPr="007D7680">
        <w:rPr>
          <w:rFonts w:ascii="Times New Roman" w:eastAsia="MS Mincho" w:hAnsi="Times New Roman"/>
          <w:b/>
          <w:sz w:val="16"/>
          <w:szCs w:val="16"/>
        </w:rPr>
        <w:t xml:space="preserve"> a </w:t>
      </w:r>
      <w:r w:rsidRPr="007D7680">
        <w:rPr>
          <w:rFonts w:ascii="Times New Roman" w:eastAsia="MS Mincho" w:hAnsi="Times New Roman"/>
          <w:b/>
          <w:sz w:val="16"/>
          <w:szCs w:val="16"/>
        </w:rPr>
        <w:t>37.</w:t>
      </w:r>
      <w:r w:rsidRPr="007D7680">
        <w:rPr>
          <w:rFonts w:ascii="Times New Roman" w:eastAsia="MS Mincho" w:hAnsi="Times New Roman"/>
          <w:b/>
          <w:sz w:val="16"/>
          <w:szCs w:val="16"/>
        </w:rPr>
        <w:br/>
      </w:r>
      <w:r w:rsidRPr="007D7680">
        <w:rPr>
          <w:rFonts w:ascii="Times New Roman" w:eastAsia="MS Mincho" w:hAnsi="Times New Roman"/>
          <w:i/>
          <w:sz w:val="16"/>
          <w:szCs w:val="16"/>
        </w:rPr>
        <w:t>zrušeny</w:t>
      </w:r>
      <w:bookmarkEnd w:id="13317"/>
      <w:bookmarkEnd w:id="13318"/>
      <w:bookmarkEnd w:id="13319"/>
    </w:p>
    <w:p w:rsidR="000F1416" w:rsidRPr="007D7680" w:rsidRDefault="000F1416" w:rsidP="00B04A98">
      <w:pPr>
        <w:pStyle w:val="Prosttext"/>
        <w:keepNext/>
        <w:spacing w:before="360" w:after="240"/>
        <w:jc w:val="center"/>
        <w:outlineLvl w:val="2"/>
        <w:rPr>
          <w:rFonts w:ascii="Times New Roman" w:eastAsia="MS Mincho" w:hAnsi="Times New Roman"/>
          <w:b/>
          <w:sz w:val="16"/>
          <w:szCs w:val="16"/>
        </w:rPr>
      </w:pPr>
      <w:r w:rsidRPr="007D7680">
        <w:rPr>
          <w:rFonts w:ascii="Times New Roman" w:eastAsia="MS Mincho" w:hAnsi="Times New Roman"/>
          <w:sz w:val="16"/>
          <w:szCs w:val="16"/>
        </w:rPr>
        <w:br w:type="page"/>
      </w:r>
      <w:bookmarkStart w:id="13320" w:name="_Toc233193678"/>
      <w:bookmarkStart w:id="13321" w:name="_Toc221857271"/>
      <w:bookmarkStart w:id="13322" w:name="_Toc233210276"/>
      <w:bookmarkStart w:id="13323" w:name="_Toc233284095"/>
      <w:bookmarkStart w:id="13324" w:name="_Toc233286898"/>
      <w:bookmarkStart w:id="13325" w:name="_Toc233289860"/>
      <w:bookmarkStart w:id="13326" w:name="_Toc233292968"/>
      <w:bookmarkStart w:id="13327" w:name="_Toc233293637"/>
      <w:bookmarkStart w:id="13328" w:name="_Toc233199705"/>
      <w:bookmarkStart w:id="13329" w:name="_Toc233213872"/>
      <w:bookmarkStart w:id="13330" w:name="_Toc233216931"/>
      <w:bookmarkStart w:id="13331" w:name="_Toc213960308"/>
      <w:bookmarkStart w:id="13332" w:name="_Toc233301748"/>
      <w:bookmarkStart w:id="13333" w:name="_Toc233303080"/>
      <w:bookmarkStart w:id="13334" w:name="_Toc233308355"/>
      <w:bookmarkStart w:id="13335" w:name="_Toc233313915"/>
      <w:bookmarkStart w:id="13336" w:name="_Toc233316216"/>
      <w:bookmarkStart w:id="13337" w:name="_Toc233343102"/>
      <w:bookmarkStart w:id="13338" w:name="_Toc233343768"/>
      <w:bookmarkStart w:id="13339" w:name="_Toc233345113"/>
      <w:bookmarkStart w:id="13340" w:name="_Toc233355596"/>
      <w:bookmarkStart w:id="13341" w:name="_Toc233358286"/>
      <w:bookmarkStart w:id="13342" w:name="_Toc233368968"/>
      <w:bookmarkStart w:id="13343" w:name="_Toc233371098"/>
      <w:bookmarkStart w:id="13344" w:name="_Toc64280787"/>
      <w:r w:rsidRPr="007D7680">
        <w:rPr>
          <w:rFonts w:ascii="Times New Roman" w:eastAsia="MS Mincho" w:hAnsi="Times New Roman"/>
          <w:b/>
          <w:sz w:val="16"/>
          <w:szCs w:val="16"/>
        </w:rPr>
        <w:lastRenderedPageBreak/>
        <w:t xml:space="preserve">38. Rejstřík – UL – vzor </w:t>
      </w:r>
      <w:r w:rsidR="00FE0AA5" w:rsidRPr="007D7680">
        <w:rPr>
          <w:rFonts w:ascii="Times New Roman" w:eastAsia="MS Mincho" w:hAnsi="Times New Roman"/>
          <w:b/>
          <w:sz w:val="16"/>
          <w:szCs w:val="16"/>
        </w:rPr>
        <w:t>č. </w:t>
      </w:r>
      <w:r w:rsidRPr="007D7680">
        <w:rPr>
          <w:rFonts w:ascii="Times New Roman" w:eastAsia="MS Mincho" w:hAnsi="Times New Roman"/>
          <w:b/>
          <w:sz w:val="16"/>
          <w:szCs w:val="16"/>
        </w:rPr>
        <w:t>207 k. ř.</w:t>
      </w:r>
      <w:bookmarkEnd w:id="13320"/>
      <w:bookmarkEnd w:id="13321"/>
      <w:bookmarkEnd w:id="13322"/>
      <w:bookmarkEnd w:id="13323"/>
      <w:bookmarkEnd w:id="13324"/>
      <w:bookmarkEnd w:id="13325"/>
      <w:bookmarkEnd w:id="13326"/>
      <w:bookmarkEnd w:id="13327"/>
      <w:bookmarkEnd w:id="13328"/>
      <w:bookmarkEnd w:id="13329"/>
      <w:bookmarkEnd w:id="13330"/>
      <w:bookmarkEnd w:id="13331"/>
      <w:bookmarkEnd w:id="13332"/>
      <w:bookmarkEnd w:id="13333"/>
      <w:bookmarkEnd w:id="13334"/>
      <w:bookmarkEnd w:id="13335"/>
      <w:bookmarkEnd w:id="13336"/>
      <w:bookmarkEnd w:id="13337"/>
      <w:bookmarkEnd w:id="13338"/>
      <w:bookmarkEnd w:id="13339"/>
      <w:bookmarkEnd w:id="13340"/>
      <w:bookmarkEnd w:id="13341"/>
      <w:bookmarkEnd w:id="13342"/>
      <w:bookmarkEnd w:id="13343"/>
      <w:bookmarkEnd w:id="13344"/>
    </w:p>
    <w:p w:rsidR="000F1416" w:rsidRPr="007D7680" w:rsidRDefault="000F1416" w:rsidP="00B04A98">
      <w:pPr>
        <w:pStyle w:val="Prosttext"/>
        <w:spacing w:before="120" w:after="120"/>
        <w:jc w:val="both"/>
        <w:rPr>
          <w:rFonts w:ascii="Times New Roman" w:eastAsia="MS Mincho" w:hAnsi="Times New Roman"/>
          <w:sz w:val="16"/>
          <w:szCs w:val="16"/>
        </w:rPr>
      </w:pPr>
      <w:r w:rsidRPr="007D7680">
        <w:rPr>
          <w:rFonts w:ascii="Times New Roman" w:eastAsia="MS Mincho" w:hAnsi="Times New Roman"/>
          <w:sz w:val="16"/>
          <w:szCs w:val="16"/>
        </w:rPr>
        <w:t>první strana: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1134"/>
        <w:gridCol w:w="4224"/>
        <w:gridCol w:w="2068"/>
        <w:gridCol w:w="2068"/>
      </w:tblGrid>
      <w:tr w:rsidR="000F1416" w:rsidRPr="007D7680">
        <w:tc>
          <w:tcPr>
            <w:tcW w:w="851" w:type="dxa"/>
            <w:vAlign w:val="center"/>
          </w:tcPr>
          <w:p w:rsidR="000F1416" w:rsidRPr="007D7680" w:rsidRDefault="000F1416" w:rsidP="00B04A98">
            <w:pPr>
              <w:ind w:right="1"/>
              <w:jc w:val="center"/>
              <w:rPr>
                <w:sz w:val="16"/>
                <w:szCs w:val="16"/>
              </w:rPr>
            </w:pPr>
            <w:r w:rsidRPr="007D7680">
              <w:rPr>
                <w:sz w:val="16"/>
                <w:szCs w:val="16"/>
              </w:rPr>
              <w:t>Běžné číslo</w:t>
            </w:r>
          </w:p>
        </w:tc>
        <w:tc>
          <w:tcPr>
            <w:tcW w:w="1134" w:type="dxa"/>
            <w:vAlign w:val="center"/>
          </w:tcPr>
          <w:p w:rsidR="000F1416" w:rsidRPr="007D7680" w:rsidRDefault="000F1416" w:rsidP="00B04A98">
            <w:pPr>
              <w:ind w:right="1"/>
              <w:jc w:val="center"/>
              <w:rPr>
                <w:sz w:val="16"/>
                <w:szCs w:val="16"/>
              </w:rPr>
            </w:pPr>
            <w:r w:rsidRPr="007D7680">
              <w:rPr>
                <w:sz w:val="16"/>
                <w:szCs w:val="16"/>
              </w:rPr>
              <w:t>Došlo dne</w:t>
            </w:r>
          </w:p>
        </w:tc>
        <w:tc>
          <w:tcPr>
            <w:tcW w:w="4224" w:type="dxa"/>
            <w:vAlign w:val="center"/>
          </w:tcPr>
          <w:p w:rsidR="000F1416" w:rsidRPr="007D7680" w:rsidRDefault="000F1416" w:rsidP="00B04A98">
            <w:pPr>
              <w:ind w:right="1"/>
              <w:jc w:val="center"/>
              <w:rPr>
                <w:sz w:val="16"/>
                <w:szCs w:val="16"/>
              </w:rPr>
            </w:pPr>
            <w:r w:rsidRPr="007D7680">
              <w:rPr>
                <w:sz w:val="16"/>
                <w:szCs w:val="16"/>
              </w:rPr>
              <w:t>Jméno</w:t>
            </w:r>
            <w:r w:rsidR="004609A0" w:rsidRPr="007D7680">
              <w:rPr>
                <w:sz w:val="16"/>
                <w:szCs w:val="16"/>
              </w:rPr>
              <w:t xml:space="preserve"> a </w:t>
            </w:r>
            <w:r w:rsidRPr="007D7680">
              <w:rPr>
                <w:sz w:val="16"/>
                <w:szCs w:val="16"/>
              </w:rPr>
              <w:t>příjmení navrhovatele</w:t>
            </w:r>
            <w:r w:rsidR="009709AD" w:rsidRPr="007D7680">
              <w:rPr>
                <w:sz w:val="16"/>
                <w:szCs w:val="16"/>
              </w:rPr>
              <w:t xml:space="preserve"> v </w:t>
            </w:r>
            <w:r w:rsidRPr="007D7680">
              <w:rPr>
                <w:sz w:val="16"/>
                <w:szCs w:val="16"/>
              </w:rPr>
              <w:t>trestním</w:t>
            </w:r>
            <w:r w:rsidR="004609A0" w:rsidRPr="007D7680">
              <w:rPr>
                <w:sz w:val="16"/>
                <w:szCs w:val="16"/>
              </w:rPr>
              <w:t xml:space="preserve"> a </w:t>
            </w:r>
            <w:r w:rsidRPr="007D7680">
              <w:rPr>
                <w:sz w:val="16"/>
                <w:szCs w:val="16"/>
              </w:rPr>
              <w:t>civilním řízení</w:t>
            </w:r>
          </w:p>
        </w:tc>
        <w:tc>
          <w:tcPr>
            <w:tcW w:w="2068" w:type="dxa"/>
            <w:vAlign w:val="center"/>
          </w:tcPr>
          <w:p w:rsidR="000F1416" w:rsidRPr="007D7680" w:rsidRDefault="000F1416" w:rsidP="00B04A98">
            <w:pPr>
              <w:ind w:right="1"/>
              <w:jc w:val="center"/>
              <w:rPr>
                <w:sz w:val="16"/>
                <w:szCs w:val="16"/>
              </w:rPr>
            </w:pPr>
            <w:r w:rsidRPr="007D7680">
              <w:rPr>
                <w:sz w:val="16"/>
                <w:szCs w:val="16"/>
              </w:rPr>
              <w:t>Označení soudu</w:t>
            </w:r>
            <w:r w:rsidR="004609A0" w:rsidRPr="007D7680">
              <w:rPr>
                <w:sz w:val="16"/>
                <w:szCs w:val="16"/>
              </w:rPr>
              <w:t xml:space="preserve"> a </w:t>
            </w:r>
            <w:r w:rsidRPr="007D7680">
              <w:rPr>
                <w:sz w:val="16"/>
                <w:szCs w:val="16"/>
              </w:rPr>
              <w:t>sp. zn. věci, které se návrh týká</w:t>
            </w:r>
          </w:p>
        </w:tc>
        <w:tc>
          <w:tcPr>
            <w:tcW w:w="2068" w:type="dxa"/>
            <w:vAlign w:val="center"/>
          </w:tcPr>
          <w:p w:rsidR="000F1416" w:rsidRPr="007D7680" w:rsidRDefault="000F1416" w:rsidP="00B04A98">
            <w:pPr>
              <w:ind w:right="1"/>
              <w:jc w:val="center"/>
              <w:rPr>
                <w:sz w:val="16"/>
                <w:szCs w:val="16"/>
              </w:rPr>
            </w:pPr>
            <w:r w:rsidRPr="007D7680">
              <w:rPr>
                <w:sz w:val="16"/>
                <w:szCs w:val="16"/>
              </w:rPr>
              <w:t>Obsah návrhu na určení lhůty</w:t>
            </w:r>
          </w:p>
        </w:tc>
      </w:tr>
      <w:tr w:rsidR="000F1416" w:rsidRPr="007D7680">
        <w:tc>
          <w:tcPr>
            <w:tcW w:w="851" w:type="dxa"/>
            <w:vAlign w:val="center"/>
          </w:tcPr>
          <w:p w:rsidR="000F1416" w:rsidRPr="007D7680" w:rsidRDefault="000F1416" w:rsidP="00B04A98">
            <w:pPr>
              <w:ind w:right="1"/>
              <w:jc w:val="center"/>
              <w:rPr>
                <w:sz w:val="16"/>
                <w:szCs w:val="16"/>
              </w:rPr>
            </w:pPr>
            <w:r w:rsidRPr="007D7680">
              <w:rPr>
                <w:sz w:val="16"/>
                <w:szCs w:val="16"/>
              </w:rPr>
              <w:t>1</w:t>
            </w:r>
          </w:p>
        </w:tc>
        <w:tc>
          <w:tcPr>
            <w:tcW w:w="1134" w:type="dxa"/>
            <w:vAlign w:val="center"/>
          </w:tcPr>
          <w:p w:rsidR="000F1416" w:rsidRPr="007D7680" w:rsidRDefault="000F1416" w:rsidP="00B04A98">
            <w:pPr>
              <w:ind w:right="1"/>
              <w:jc w:val="center"/>
              <w:rPr>
                <w:sz w:val="16"/>
                <w:szCs w:val="16"/>
              </w:rPr>
            </w:pPr>
            <w:r w:rsidRPr="007D7680">
              <w:rPr>
                <w:sz w:val="16"/>
                <w:szCs w:val="16"/>
              </w:rPr>
              <w:t>2</w:t>
            </w:r>
          </w:p>
        </w:tc>
        <w:tc>
          <w:tcPr>
            <w:tcW w:w="4224" w:type="dxa"/>
            <w:vAlign w:val="center"/>
          </w:tcPr>
          <w:p w:rsidR="000F1416" w:rsidRPr="007D7680" w:rsidRDefault="000F1416" w:rsidP="00B04A98">
            <w:pPr>
              <w:ind w:right="1"/>
              <w:jc w:val="center"/>
              <w:rPr>
                <w:sz w:val="16"/>
                <w:szCs w:val="16"/>
              </w:rPr>
            </w:pPr>
            <w:r w:rsidRPr="007D7680">
              <w:rPr>
                <w:sz w:val="16"/>
                <w:szCs w:val="16"/>
              </w:rPr>
              <w:t>3</w:t>
            </w:r>
          </w:p>
        </w:tc>
        <w:tc>
          <w:tcPr>
            <w:tcW w:w="2068" w:type="dxa"/>
            <w:vAlign w:val="center"/>
          </w:tcPr>
          <w:p w:rsidR="000F1416" w:rsidRPr="007D7680" w:rsidRDefault="000F1416" w:rsidP="00B04A98">
            <w:pPr>
              <w:ind w:right="1"/>
              <w:jc w:val="center"/>
              <w:rPr>
                <w:sz w:val="16"/>
                <w:szCs w:val="16"/>
              </w:rPr>
            </w:pPr>
            <w:r w:rsidRPr="007D7680">
              <w:rPr>
                <w:sz w:val="16"/>
                <w:szCs w:val="16"/>
              </w:rPr>
              <w:t>4</w:t>
            </w:r>
          </w:p>
        </w:tc>
        <w:tc>
          <w:tcPr>
            <w:tcW w:w="2068" w:type="dxa"/>
            <w:vAlign w:val="center"/>
          </w:tcPr>
          <w:p w:rsidR="000F1416" w:rsidRPr="007D7680" w:rsidRDefault="000F1416" w:rsidP="00B04A98">
            <w:pPr>
              <w:ind w:right="1"/>
              <w:jc w:val="center"/>
              <w:rPr>
                <w:sz w:val="16"/>
                <w:szCs w:val="16"/>
              </w:rPr>
            </w:pPr>
            <w:r w:rsidRPr="007D7680">
              <w:rPr>
                <w:sz w:val="16"/>
                <w:szCs w:val="16"/>
              </w:rPr>
              <w:t>5</w:t>
            </w:r>
          </w:p>
        </w:tc>
      </w:tr>
    </w:tbl>
    <w:p w:rsidR="000F1416" w:rsidRPr="007D7680" w:rsidRDefault="000F1416" w:rsidP="00B04A98">
      <w:pPr>
        <w:pStyle w:val="Prosttext"/>
        <w:spacing w:before="240" w:after="120"/>
        <w:jc w:val="both"/>
        <w:rPr>
          <w:rFonts w:ascii="Times New Roman" w:eastAsia="MS Mincho" w:hAnsi="Times New Roman"/>
          <w:sz w:val="16"/>
          <w:szCs w:val="16"/>
        </w:rPr>
      </w:pPr>
      <w:r w:rsidRPr="007D7680">
        <w:rPr>
          <w:rFonts w:ascii="Times New Roman" w:eastAsia="MS Mincho" w:hAnsi="Times New Roman"/>
          <w:sz w:val="16"/>
          <w:szCs w:val="16"/>
        </w:rPr>
        <w:t>druhá strana: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86"/>
        <w:gridCol w:w="2586"/>
        <w:gridCol w:w="2586"/>
        <w:gridCol w:w="2586"/>
      </w:tblGrid>
      <w:tr w:rsidR="000F1416" w:rsidRPr="007D7680">
        <w:tc>
          <w:tcPr>
            <w:tcW w:w="2586" w:type="dxa"/>
            <w:vAlign w:val="center"/>
          </w:tcPr>
          <w:p w:rsidR="000F1416" w:rsidRPr="007D7680" w:rsidRDefault="000F1416" w:rsidP="00B04A98">
            <w:pPr>
              <w:spacing w:before="120" w:after="120"/>
              <w:jc w:val="center"/>
              <w:rPr>
                <w:sz w:val="16"/>
                <w:szCs w:val="16"/>
              </w:rPr>
            </w:pPr>
            <w:r w:rsidRPr="007D7680">
              <w:rPr>
                <w:sz w:val="16"/>
                <w:szCs w:val="16"/>
              </w:rPr>
              <w:t>Datum</w:t>
            </w:r>
            <w:r w:rsidR="004609A0" w:rsidRPr="007D7680">
              <w:rPr>
                <w:sz w:val="16"/>
                <w:szCs w:val="16"/>
              </w:rPr>
              <w:t xml:space="preserve"> a </w:t>
            </w:r>
            <w:r w:rsidRPr="007D7680">
              <w:rPr>
                <w:sz w:val="16"/>
                <w:szCs w:val="16"/>
              </w:rPr>
              <w:t>způsob vyřízení</w:t>
            </w:r>
          </w:p>
        </w:tc>
        <w:tc>
          <w:tcPr>
            <w:tcW w:w="2586" w:type="dxa"/>
            <w:vAlign w:val="center"/>
          </w:tcPr>
          <w:p w:rsidR="000F1416" w:rsidRPr="007D7680" w:rsidRDefault="000F1416" w:rsidP="00B04A98">
            <w:pPr>
              <w:spacing w:before="120" w:after="120"/>
              <w:jc w:val="center"/>
              <w:rPr>
                <w:sz w:val="16"/>
                <w:szCs w:val="16"/>
              </w:rPr>
            </w:pPr>
            <w:r w:rsidRPr="007D7680">
              <w:rPr>
                <w:sz w:val="16"/>
                <w:szCs w:val="16"/>
              </w:rPr>
              <w:t>Specifikace lhůty</w:t>
            </w:r>
            <w:r w:rsidR="004609A0" w:rsidRPr="007D7680">
              <w:rPr>
                <w:sz w:val="16"/>
                <w:szCs w:val="16"/>
              </w:rPr>
              <w:t xml:space="preserve"> a </w:t>
            </w:r>
            <w:r w:rsidRPr="007D7680">
              <w:rPr>
                <w:sz w:val="16"/>
                <w:szCs w:val="16"/>
              </w:rPr>
              <w:t>její termín</w:t>
            </w:r>
          </w:p>
        </w:tc>
        <w:tc>
          <w:tcPr>
            <w:tcW w:w="2586" w:type="dxa"/>
            <w:vAlign w:val="center"/>
          </w:tcPr>
          <w:p w:rsidR="000F1416" w:rsidRPr="007D7680" w:rsidRDefault="000F1416" w:rsidP="00B04A98">
            <w:pPr>
              <w:spacing w:before="120" w:after="120"/>
              <w:jc w:val="center"/>
              <w:rPr>
                <w:sz w:val="16"/>
                <w:szCs w:val="16"/>
              </w:rPr>
            </w:pPr>
            <w:r w:rsidRPr="007D7680">
              <w:rPr>
                <w:sz w:val="16"/>
                <w:szCs w:val="16"/>
              </w:rPr>
              <w:t>Právní moc dne</w:t>
            </w:r>
          </w:p>
        </w:tc>
        <w:tc>
          <w:tcPr>
            <w:tcW w:w="2586" w:type="dxa"/>
            <w:vAlign w:val="center"/>
          </w:tcPr>
          <w:p w:rsidR="000F1416" w:rsidRPr="007D7680" w:rsidRDefault="000F1416" w:rsidP="00B04A98">
            <w:pPr>
              <w:spacing w:before="120" w:after="120"/>
              <w:jc w:val="center"/>
              <w:rPr>
                <w:sz w:val="16"/>
                <w:szCs w:val="16"/>
              </w:rPr>
            </w:pPr>
            <w:r w:rsidRPr="007D7680">
              <w:rPr>
                <w:sz w:val="16"/>
                <w:szCs w:val="16"/>
              </w:rPr>
              <w:t>Poznámka</w:t>
            </w:r>
          </w:p>
        </w:tc>
      </w:tr>
      <w:tr w:rsidR="000F1416" w:rsidRPr="007D7680">
        <w:tc>
          <w:tcPr>
            <w:tcW w:w="2586" w:type="dxa"/>
            <w:vAlign w:val="center"/>
          </w:tcPr>
          <w:p w:rsidR="000F1416" w:rsidRPr="007D7680" w:rsidRDefault="000F1416" w:rsidP="00B04A98">
            <w:pPr>
              <w:ind w:right="1"/>
              <w:jc w:val="center"/>
              <w:rPr>
                <w:sz w:val="16"/>
                <w:szCs w:val="16"/>
              </w:rPr>
            </w:pPr>
            <w:r w:rsidRPr="007D7680">
              <w:rPr>
                <w:sz w:val="16"/>
                <w:szCs w:val="16"/>
              </w:rPr>
              <w:t>6</w:t>
            </w:r>
          </w:p>
        </w:tc>
        <w:tc>
          <w:tcPr>
            <w:tcW w:w="2586" w:type="dxa"/>
            <w:vAlign w:val="center"/>
          </w:tcPr>
          <w:p w:rsidR="000F1416" w:rsidRPr="007D7680" w:rsidRDefault="000F1416" w:rsidP="00B04A98">
            <w:pPr>
              <w:ind w:right="1"/>
              <w:jc w:val="center"/>
              <w:rPr>
                <w:sz w:val="16"/>
                <w:szCs w:val="16"/>
              </w:rPr>
            </w:pPr>
            <w:r w:rsidRPr="007D7680">
              <w:rPr>
                <w:sz w:val="16"/>
                <w:szCs w:val="16"/>
              </w:rPr>
              <w:t>7</w:t>
            </w:r>
          </w:p>
        </w:tc>
        <w:tc>
          <w:tcPr>
            <w:tcW w:w="2586" w:type="dxa"/>
            <w:vAlign w:val="center"/>
          </w:tcPr>
          <w:p w:rsidR="000F1416" w:rsidRPr="007D7680" w:rsidRDefault="000F1416" w:rsidP="00B04A98">
            <w:pPr>
              <w:ind w:right="1"/>
              <w:jc w:val="center"/>
              <w:rPr>
                <w:sz w:val="16"/>
                <w:szCs w:val="16"/>
              </w:rPr>
            </w:pPr>
            <w:r w:rsidRPr="007D7680">
              <w:rPr>
                <w:sz w:val="16"/>
                <w:szCs w:val="16"/>
              </w:rPr>
              <w:t>8</w:t>
            </w:r>
          </w:p>
        </w:tc>
        <w:tc>
          <w:tcPr>
            <w:tcW w:w="2586" w:type="dxa"/>
            <w:vAlign w:val="center"/>
          </w:tcPr>
          <w:p w:rsidR="000F1416" w:rsidRPr="007D7680" w:rsidRDefault="000F1416" w:rsidP="00B04A98">
            <w:pPr>
              <w:ind w:right="1"/>
              <w:jc w:val="center"/>
              <w:rPr>
                <w:sz w:val="16"/>
                <w:szCs w:val="16"/>
              </w:rPr>
            </w:pPr>
            <w:r w:rsidRPr="007D7680">
              <w:rPr>
                <w:sz w:val="16"/>
                <w:szCs w:val="16"/>
              </w:rPr>
              <w:t>9</w:t>
            </w:r>
          </w:p>
        </w:tc>
      </w:tr>
    </w:tbl>
    <w:p w:rsidR="000F1416" w:rsidRPr="007D7680" w:rsidRDefault="000F1416" w:rsidP="00B04A98">
      <w:pPr>
        <w:pStyle w:val="Zkladntext"/>
        <w:spacing w:before="360"/>
        <w:ind w:firstLine="357"/>
        <w:rPr>
          <w:sz w:val="16"/>
          <w:szCs w:val="16"/>
        </w:rPr>
      </w:pPr>
      <w:r w:rsidRPr="007D7680">
        <w:rPr>
          <w:sz w:val="16"/>
          <w:szCs w:val="16"/>
        </w:rPr>
        <w:t>Do rejstříku se zapisují návrhy na určení lhůty</w:t>
      </w:r>
      <w:r w:rsidR="00581133" w:rsidRPr="007D7680">
        <w:rPr>
          <w:sz w:val="16"/>
          <w:szCs w:val="16"/>
        </w:rPr>
        <w:t xml:space="preserve"> k </w:t>
      </w:r>
      <w:r w:rsidRPr="007D7680">
        <w:rPr>
          <w:sz w:val="16"/>
          <w:szCs w:val="16"/>
        </w:rPr>
        <w:t xml:space="preserve">provedení procesního úkonu podle </w:t>
      </w:r>
      <w:r w:rsidR="00FE0AA5" w:rsidRPr="007D7680">
        <w:rPr>
          <w:sz w:val="16"/>
          <w:szCs w:val="16"/>
        </w:rPr>
        <w:t>§ </w:t>
      </w:r>
      <w:r w:rsidRPr="007D7680">
        <w:rPr>
          <w:sz w:val="16"/>
          <w:szCs w:val="16"/>
        </w:rPr>
        <w:t xml:space="preserve">174a zák. </w:t>
      </w:r>
      <w:r w:rsidR="00FE0AA5" w:rsidRPr="007D7680">
        <w:rPr>
          <w:sz w:val="16"/>
          <w:szCs w:val="16"/>
        </w:rPr>
        <w:t>č. </w:t>
      </w:r>
      <w:r w:rsidRPr="007D7680">
        <w:rPr>
          <w:sz w:val="16"/>
          <w:szCs w:val="16"/>
        </w:rPr>
        <w:t>6/2002</w:t>
      </w:r>
      <w:r w:rsidR="00FE0AA5" w:rsidRPr="007D7680">
        <w:rPr>
          <w:sz w:val="16"/>
          <w:szCs w:val="16"/>
        </w:rPr>
        <w:t> Sb.</w:t>
      </w:r>
      <w:r w:rsidRPr="007D7680">
        <w:rPr>
          <w:sz w:val="16"/>
          <w:szCs w:val="16"/>
        </w:rPr>
        <w:t>,</w:t>
      </w:r>
      <w:r w:rsidR="00581133" w:rsidRPr="007D7680">
        <w:rPr>
          <w:sz w:val="16"/>
          <w:szCs w:val="16"/>
        </w:rPr>
        <w:t xml:space="preserve"> o </w:t>
      </w:r>
      <w:r w:rsidRPr="007D7680">
        <w:rPr>
          <w:sz w:val="16"/>
          <w:szCs w:val="16"/>
        </w:rPr>
        <w:t>soudech</w:t>
      </w:r>
      <w:r w:rsidR="004609A0" w:rsidRPr="007D7680">
        <w:rPr>
          <w:sz w:val="16"/>
          <w:szCs w:val="16"/>
        </w:rPr>
        <w:t xml:space="preserve"> a </w:t>
      </w:r>
      <w:r w:rsidRPr="007D7680">
        <w:rPr>
          <w:sz w:val="16"/>
          <w:szCs w:val="16"/>
        </w:rPr>
        <w:t>soudcích</w:t>
      </w:r>
      <w:r w:rsidR="00572883" w:rsidRPr="007D7680">
        <w:rPr>
          <w:sz w:val="16"/>
          <w:szCs w:val="16"/>
        </w:rPr>
        <w:t>. V </w:t>
      </w:r>
      <w:r w:rsidRPr="007D7680">
        <w:rPr>
          <w:bCs/>
          <w:sz w:val="16"/>
          <w:szCs w:val="16"/>
        </w:rPr>
        <w:t>tomto rejstříku se</w:t>
      </w:r>
      <w:r w:rsidR="00B81E69">
        <w:rPr>
          <w:bCs/>
          <w:sz w:val="16"/>
          <w:szCs w:val="16"/>
        </w:rPr>
        <w:t> </w:t>
      </w:r>
      <w:r w:rsidRPr="007D7680">
        <w:rPr>
          <w:bCs/>
          <w:sz w:val="16"/>
          <w:szCs w:val="16"/>
        </w:rPr>
        <w:t>vytváří dva samostatné oddíly (trestní, civilní), do kterých se tyto návrhy zapisují; ustanovení této přílohy bodu 5., části III., druhého odstavce platí obdobně.</w:t>
      </w:r>
    </w:p>
    <w:p w:rsidR="000F1416" w:rsidRPr="007D7680" w:rsidRDefault="000F1416" w:rsidP="00B04A98">
      <w:pPr>
        <w:pStyle w:val="Zkladntextodsazen"/>
        <w:spacing w:before="240"/>
        <w:ind w:left="142" w:hanging="142"/>
        <w:rPr>
          <w:b w:val="0"/>
          <w:sz w:val="16"/>
          <w:szCs w:val="16"/>
        </w:rPr>
      </w:pPr>
      <w:r w:rsidRPr="007D7680">
        <w:rPr>
          <w:b w:val="0"/>
          <w:sz w:val="16"/>
          <w:szCs w:val="16"/>
        </w:rPr>
        <w:t>Jednotlivé sloupce rejstříku se vyplňují takto:</w:t>
      </w:r>
    </w:p>
    <w:p w:rsidR="000F1416" w:rsidRPr="007D7680" w:rsidRDefault="000F1416" w:rsidP="00B04A98">
      <w:pPr>
        <w:pStyle w:val="Zkladntext"/>
        <w:keepNext/>
        <w:spacing w:before="120" w:after="60"/>
        <w:rPr>
          <w:b/>
          <w:sz w:val="16"/>
          <w:szCs w:val="16"/>
        </w:rPr>
      </w:pPr>
      <w:r w:rsidRPr="007D7680">
        <w:rPr>
          <w:b/>
          <w:sz w:val="16"/>
          <w:szCs w:val="16"/>
        </w:rPr>
        <w:t>Sloupec 1:</w:t>
      </w:r>
    </w:p>
    <w:p w:rsidR="000F1416" w:rsidRPr="007D7680" w:rsidRDefault="000F1416" w:rsidP="00B04A98">
      <w:pPr>
        <w:pStyle w:val="Zkladntext"/>
        <w:ind w:firstLine="357"/>
        <w:rPr>
          <w:sz w:val="16"/>
          <w:szCs w:val="16"/>
        </w:rPr>
      </w:pPr>
      <w:r w:rsidRPr="007D7680">
        <w:rPr>
          <w:sz w:val="16"/>
          <w:szCs w:val="16"/>
        </w:rPr>
        <w:t>Běžná čísla počínají</w:t>
      </w:r>
      <w:r w:rsidR="009709AD" w:rsidRPr="007D7680">
        <w:rPr>
          <w:sz w:val="16"/>
          <w:szCs w:val="16"/>
        </w:rPr>
        <w:t xml:space="preserve"> v </w:t>
      </w:r>
      <w:r w:rsidRPr="007D7680">
        <w:rPr>
          <w:sz w:val="16"/>
          <w:szCs w:val="16"/>
        </w:rPr>
        <w:t>každém kalendářním roce jedničkou.</w:t>
      </w:r>
    </w:p>
    <w:p w:rsidR="000F1416" w:rsidRPr="007D7680" w:rsidRDefault="000F1416" w:rsidP="00B04A98">
      <w:pPr>
        <w:pStyle w:val="Zkladntext"/>
        <w:keepNext/>
        <w:spacing w:before="120" w:after="60"/>
        <w:rPr>
          <w:b/>
          <w:sz w:val="16"/>
          <w:szCs w:val="16"/>
        </w:rPr>
      </w:pPr>
      <w:r w:rsidRPr="007D7680">
        <w:rPr>
          <w:b/>
          <w:sz w:val="16"/>
          <w:szCs w:val="16"/>
        </w:rPr>
        <w:t>Sloupec 2:</w:t>
      </w:r>
    </w:p>
    <w:p w:rsidR="000F1416" w:rsidRPr="007D7680" w:rsidRDefault="000F1416" w:rsidP="00B04A98">
      <w:pPr>
        <w:pStyle w:val="Zkladntext"/>
        <w:ind w:firstLine="357"/>
        <w:rPr>
          <w:sz w:val="16"/>
          <w:szCs w:val="16"/>
        </w:rPr>
      </w:pPr>
      <w:r w:rsidRPr="007D7680">
        <w:rPr>
          <w:sz w:val="16"/>
          <w:szCs w:val="16"/>
        </w:rPr>
        <w:t>Uvede se datum, kdy byl návrh spolu</w:t>
      </w:r>
      <w:r w:rsidR="00581133" w:rsidRPr="007D7680">
        <w:rPr>
          <w:sz w:val="16"/>
          <w:szCs w:val="16"/>
        </w:rPr>
        <w:t xml:space="preserve"> s </w:t>
      </w:r>
      <w:r w:rsidRPr="007D7680">
        <w:rPr>
          <w:sz w:val="16"/>
          <w:szCs w:val="16"/>
        </w:rPr>
        <w:t>vyjádřením doručen soudu příslušnému</w:t>
      </w:r>
      <w:r w:rsidR="00581133" w:rsidRPr="007D7680">
        <w:rPr>
          <w:sz w:val="16"/>
          <w:szCs w:val="16"/>
        </w:rPr>
        <w:t xml:space="preserve"> o </w:t>
      </w:r>
      <w:r w:rsidRPr="007D7680">
        <w:rPr>
          <w:sz w:val="16"/>
          <w:szCs w:val="16"/>
        </w:rPr>
        <w:t>návrhu rozhodnout.</w:t>
      </w:r>
    </w:p>
    <w:p w:rsidR="000F1416" w:rsidRPr="007D7680" w:rsidRDefault="000F1416" w:rsidP="00B04A98">
      <w:pPr>
        <w:pStyle w:val="Zkladntext"/>
        <w:keepNext/>
        <w:spacing w:before="120" w:after="60"/>
        <w:rPr>
          <w:b/>
          <w:sz w:val="16"/>
          <w:szCs w:val="16"/>
        </w:rPr>
      </w:pPr>
      <w:r w:rsidRPr="007D7680">
        <w:rPr>
          <w:b/>
          <w:sz w:val="16"/>
          <w:szCs w:val="16"/>
        </w:rPr>
        <w:t>Sloupec 3:</w:t>
      </w:r>
    </w:p>
    <w:p w:rsidR="000F1416" w:rsidRPr="007D7680" w:rsidRDefault="006A76E3" w:rsidP="00B04A98">
      <w:pPr>
        <w:pStyle w:val="Zkladntext"/>
        <w:ind w:firstLine="357"/>
        <w:rPr>
          <w:sz w:val="16"/>
          <w:szCs w:val="16"/>
        </w:rPr>
      </w:pPr>
      <w:r w:rsidRPr="007D7680">
        <w:rPr>
          <w:sz w:val="16"/>
          <w:szCs w:val="16"/>
        </w:rPr>
        <w:t>Osobní jména</w:t>
      </w:r>
      <w:r w:rsidR="004609A0" w:rsidRPr="007D7680">
        <w:rPr>
          <w:sz w:val="16"/>
          <w:szCs w:val="16"/>
        </w:rPr>
        <w:t xml:space="preserve"> a </w:t>
      </w:r>
      <w:r w:rsidRPr="007D7680">
        <w:rPr>
          <w:sz w:val="16"/>
          <w:szCs w:val="16"/>
        </w:rPr>
        <w:t xml:space="preserve">příjmení </w:t>
      </w:r>
      <w:r w:rsidR="000F1416" w:rsidRPr="007D7680">
        <w:rPr>
          <w:sz w:val="16"/>
          <w:szCs w:val="16"/>
        </w:rPr>
        <w:t>několika navrhovatelů</w:t>
      </w:r>
      <w:r w:rsidR="009709AD" w:rsidRPr="007D7680">
        <w:rPr>
          <w:sz w:val="16"/>
          <w:szCs w:val="16"/>
        </w:rPr>
        <w:t xml:space="preserve"> v </w:t>
      </w:r>
      <w:r w:rsidR="000F1416" w:rsidRPr="007D7680">
        <w:rPr>
          <w:sz w:val="16"/>
          <w:szCs w:val="16"/>
        </w:rPr>
        <w:t>téže věci se zapisují pod jedním běžným číslem pod sebe do samostatných řádků</w:t>
      </w:r>
      <w:r w:rsidR="004609A0" w:rsidRPr="007D7680">
        <w:rPr>
          <w:sz w:val="16"/>
          <w:szCs w:val="16"/>
        </w:rPr>
        <w:t xml:space="preserve"> a </w:t>
      </w:r>
      <w:r w:rsidR="000F1416" w:rsidRPr="007D7680">
        <w:rPr>
          <w:sz w:val="16"/>
          <w:szCs w:val="16"/>
        </w:rPr>
        <w:t>zde se označí arabskými číslicemi.</w:t>
      </w:r>
    </w:p>
    <w:p w:rsidR="000F1416" w:rsidRPr="007D7680" w:rsidRDefault="000F1416" w:rsidP="00B04A98">
      <w:pPr>
        <w:pStyle w:val="Zkladntext"/>
        <w:keepNext/>
        <w:spacing w:before="120" w:after="60"/>
        <w:rPr>
          <w:b/>
          <w:sz w:val="16"/>
          <w:szCs w:val="16"/>
        </w:rPr>
      </w:pPr>
      <w:r w:rsidRPr="007D7680">
        <w:rPr>
          <w:b/>
          <w:sz w:val="16"/>
          <w:szCs w:val="16"/>
        </w:rPr>
        <w:t>Sloupec 4:</w:t>
      </w:r>
    </w:p>
    <w:p w:rsidR="000F1416" w:rsidRPr="007D7680" w:rsidRDefault="000F1416" w:rsidP="00B04A98">
      <w:pPr>
        <w:pStyle w:val="Zkladntext"/>
        <w:ind w:firstLine="357"/>
        <w:rPr>
          <w:sz w:val="16"/>
          <w:szCs w:val="16"/>
        </w:rPr>
      </w:pPr>
      <w:r w:rsidRPr="007D7680">
        <w:rPr>
          <w:sz w:val="16"/>
          <w:szCs w:val="16"/>
        </w:rPr>
        <w:t>Zde se uvede označení soudu</w:t>
      </w:r>
      <w:r w:rsidR="004609A0" w:rsidRPr="007D7680">
        <w:rPr>
          <w:sz w:val="16"/>
          <w:szCs w:val="16"/>
        </w:rPr>
        <w:t xml:space="preserve"> a </w:t>
      </w:r>
      <w:r w:rsidRPr="007D7680">
        <w:rPr>
          <w:sz w:val="16"/>
          <w:szCs w:val="16"/>
        </w:rPr>
        <w:t>spisová značka věci, ve které je návrh na provedení procesního úkonu podáván.</w:t>
      </w:r>
    </w:p>
    <w:p w:rsidR="000F1416" w:rsidRPr="007D7680" w:rsidRDefault="000F1416" w:rsidP="00B04A98">
      <w:pPr>
        <w:pStyle w:val="Zkladntext"/>
        <w:keepNext/>
        <w:spacing w:before="120" w:after="60"/>
        <w:rPr>
          <w:b/>
          <w:sz w:val="16"/>
          <w:szCs w:val="16"/>
        </w:rPr>
      </w:pPr>
      <w:r w:rsidRPr="007D7680">
        <w:rPr>
          <w:b/>
          <w:sz w:val="16"/>
          <w:szCs w:val="16"/>
        </w:rPr>
        <w:t>Sloupec 5:</w:t>
      </w:r>
    </w:p>
    <w:p w:rsidR="000F1416" w:rsidRPr="007D7680" w:rsidRDefault="000F1416" w:rsidP="00B04A98">
      <w:pPr>
        <w:pStyle w:val="Zkladntext"/>
        <w:ind w:firstLine="357"/>
        <w:rPr>
          <w:sz w:val="16"/>
          <w:szCs w:val="16"/>
        </w:rPr>
      </w:pPr>
      <w:r w:rsidRPr="007D7680">
        <w:rPr>
          <w:sz w:val="16"/>
          <w:szCs w:val="16"/>
        </w:rPr>
        <w:t>Zde se uvede specifikace lhůty,</w:t>
      </w:r>
      <w:r w:rsidR="00581133" w:rsidRPr="007D7680">
        <w:rPr>
          <w:sz w:val="16"/>
          <w:szCs w:val="16"/>
        </w:rPr>
        <w:t xml:space="preserve"> o </w:t>
      </w:r>
      <w:r w:rsidRPr="007D7680">
        <w:rPr>
          <w:sz w:val="16"/>
          <w:szCs w:val="16"/>
        </w:rPr>
        <w:t>které má být rozhodnuto.</w:t>
      </w:r>
    </w:p>
    <w:p w:rsidR="000F1416" w:rsidRPr="007D7680" w:rsidRDefault="000F1416" w:rsidP="00B04A98">
      <w:pPr>
        <w:pStyle w:val="Zkladntext"/>
        <w:keepNext/>
        <w:spacing w:before="120" w:after="60"/>
        <w:rPr>
          <w:b/>
          <w:sz w:val="16"/>
          <w:szCs w:val="16"/>
        </w:rPr>
      </w:pPr>
      <w:r w:rsidRPr="007D7680">
        <w:rPr>
          <w:b/>
          <w:sz w:val="16"/>
          <w:szCs w:val="16"/>
        </w:rPr>
        <w:t>Sloupec 6:</w:t>
      </w:r>
    </w:p>
    <w:p w:rsidR="000F1416" w:rsidRPr="007D7680" w:rsidRDefault="000F1416" w:rsidP="00B04A98">
      <w:pPr>
        <w:pStyle w:val="Zkladntext"/>
        <w:ind w:firstLine="357"/>
        <w:rPr>
          <w:sz w:val="16"/>
          <w:szCs w:val="16"/>
        </w:rPr>
      </w:pPr>
      <w:r w:rsidRPr="007D7680">
        <w:rPr>
          <w:sz w:val="16"/>
          <w:szCs w:val="16"/>
        </w:rPr>
        <w:t>Zde se uvede datum</w:t>
      </w:r>
      <w:r w:rsidR="004609A0" w:rsidRPr="007D7680">
        <w:rPr>
          <w:sz w:val="16"/>
          <w:szCs w:val="16"/>
        </w:rPr>
        <w:t xml:space="preserve"> a </w:t>
      </w:r>
      <w:r w:rsidRPr="007D7680">
        <w:rPr>
          <w:sz w:val="16"/>
          <w:szCs w:val="16"/>
        </w:rPr>
        <w:t>způsob vyřízení.</w:t>
      </w:r>
    </w:p>
    <w:p w:rsidR="000F1416" w:rsidRPr="007D7680" w:rsidRDefault="000F1416" w:rsidP="00B04A98">
      <w:pPr>
        <w:pStyle w:val="Zkladntext"/>
        <w:keepNext/>
        <w:spacing w:before="120" w:after="60"/>
        <w:rPr>
          <w:b/>
          <w:sz w:val="16"/>
          <w:szCs w:val="16"/>
        </w:rPr>
      </w:pPr>
      <w:r w:rsidRPr="007D7680">
        <w:rPr>
          <w:b/>
          <w:sz w:val="16"/>
          <w:szCs w:val="16"/>
        </w:rPr>
        <w:t>Sloupec 7:</w:t>
      </w:r>
    </w:p>
    <w:p w:rsidR="000F1416" w:rsidRPr="007D7680" w:rsidRDefault="000F1416" w:rsidP="00B04A98">
      <w:pPr>
        <w:pStyle w:val="Zkladntext"/>
        <w:ind w:firstLine="357"/>
        <w:rPr>
          <w:sz w:val="16"/>
          <w:szCs w:val="16"/>
        </w:rPr>
      </w:pPr>
      <w:r w:rsidRPr="007D7680">
        <w:rPr>
          <w:sz w:val="16"/>
          <w:szCs w:val="16"/>
        </w:rPr>
        <w:t>Vyplňuje se pouze, pokud bylo návrhu vyhověno. Za této situace se uvede specifikace lhůty</w:t>
      </w:r>
      <w:r w:rsidR="004609A0" w:rsidRPr="007D7680">
        <w:rPr>
          <w:sz w:val="16"/>
          <w:szCs w:val="16"/>
        </w:rPr>
        <w:t xml:space="preserve"> a </w:t>
      </w:r>
      <w:r w:rsidRPr="007D7680">
        <w:rPr>
          <w:sz w:val="16"/>
          <w:szCs w:val="16"/>
        </w:rPr>
        <w:t>určený termín (např. nařídit jednání – hlavní líčení; vypracovat – expedovat rozsudek = do 30. 11. 2004).</w:t>
      </w:r>
    </w:p>
    <w:p w:rsidR="000F1416" w:rsidRPr="007D7680" w:rsidRDefault="000F1416" w:rsidP="00B04A98">
      <w:pPr>
        <w:pStyle w:val="Zkladntext"/>
        <w:keepNext/>
        <w:spacing w:before="120" w:after="60"/>
        <w:rPr>
          <w:b/>
          <w:sz w:val="16"/>
          <w:szCs w:val="16"/>
        </w:rPr>
      </w:pPr>
      <w:r w:rsidRPr="007D7680">
        <w:rPr>
          <w:b/>
          <w:sz w:val="16"/>
          <w:szCs w:val="16"/>
        </w:rPr>
        <w:t>Sloupec 8:</w:t>
      </w:r>
    </w:p>
    <w:p w:rsidR="000F1416" w:rsidRPr="007D7680" w:rsidRDefault="000F1416" w:rsidP="00B04A98">
      <w:pPr>
        <w:pStyle w:val="Zkladntext"/>
        <w:ind w:firstLine="357"/>
        <w:rPr>
          <w:sz w:val="16"/>
          <w:szCs w:val="16"/>
        </w:rPr>
      </w:pPr>
      <w:r w:rsidRPr="007D7680">
        <w:rPr>
          <w:sz w:val="16"/>
          <w:szCs w:val="16"/>
        </w:rPr>
        <w:t>Zde se uvede datum právní moci rozhodnutí.</w:t>
      </w:r>
    </w:p>
    <w:p w:rsidR="000F1416" w:rsidRPr="007D7680" w:rsidRDefault="000F1416" w:rsidP="00B04A98">
      <w:pPr>
        <w:pStyle w:val="Zkladntext"/>
        <w:keepNext/>
        <w:spacing w:before="120" w:after="60"/>
        <w:rPr>
          <w:b/>
          <w:sz w:val="16"/>
          <w:szCs w:val="16"/>
        </w:rPr>
      </w:pPr>
      <w:r w:rsidRPr="007D7680">
        <w:rPr>
          <w:b/>
          <w:sz w:val="16"/>
          <w:szCs w:val="16"/>
        </w:rPr>
        <w:t>Sloupec 9:</w:t>
      </w:r>
    </w:p>
    <w:p w:rsidR="000F1416" w:rsidRPr="007D7680" w:rsidRDefault="000F1416" w:rsidP="00B04A98">
      <w:pPr>
        <w:pStyle w:val="Zkladntext"/>
        <w:ind w:firstLine="357"/>
        <w:rPr>
          <w:sz w:val="16"/>
          <w:szCs w:val="16"/>
        </w:rPr>
      </w:pPr>
      <w:r w:rsidRPr="007D7680">
        <w:rPr>
          <w:sz w:val="16"/>
          <w:szCs w:val="16"/>
        </w:rPr>
        <w:t>Kromě běžných poznámek obyčejnou tužkou</w:t>
      </w:r>
      <w:r w:rsidR="00581133" w:rsidRPr="007D7680">
        <w:rPr>
          <w:sz w:val="16"/>
          <w:szCs w:val="16"/>
        </w:rPr>
        <w:t xml:space="preserve"> o </w:t>
      </w:r>
      <w:r w:rsidRPr="007D7680">
        <w:rPr>
          <w:sz w:val="16"/>
          <w:szCs w:val="16"/>
        </w:rPr>
        <w:t>spisovém oběhu</w:t>
      </w:r>
      <w:r w:rsidR="004609A0" w:rsidRPr="007D7680">
        <w:rPr>
          <w:sz w:val="16"/>
          <w:szCs w:val="16"/>
        </w:rPr>
        <w:t xml:space="preserve"> a </w:t>
      </w:r>
      <w:r w:rsidRPr="007D7680">
        <w:rPr>
          <w:sz w:val="16"/>
          <w:szCs w:val="16"/>
        </w:rPr>
        <w:t>poznámek, které jsou předepsány na jiných místech tohoto předpisu, vyznačí se zde trvale zejména: datum odeslání rozhodnutí soudu, který je určenou lhůtou vázán.</w:t>
      </w:r>
    </w:p>
    <w:p w:rsidR="000F1416" w:rsidRPr="007D7680" w:rsidRDefault="000F1416" w:rsidP="00B04A98">
      <w:pPr>
        <w:pStyle w:val="Zkladntext"/>
        <w:ind w:firstLine="357"/>
        <w:rPr>
          <w:sz w:val="16"/>
          <w:szCs w:val="16"/>
        </w:rPr>
      </w:pPr>
      <w:r w:rsidRPr="007D7680">
        <w:rPr>
          <w:sz w:val="16"/>
          <w:szCs w:val="16"/>
        </w:rPr>
        <w:t>Věc se odškrtne pro vyplnění sloupce 8 údajem</w:t>
      </w:r>
      <w:r w:rsidR="00581133" w:rsidRPr="007D7680">
        <w:rPr>
          <w:sz w:val="16"/>
          <w:szCs w:val="16"/>
        </w:rPr>
        <w:t xml:space="preserve"> o </w:t>
      </w:r>
      <w:r w:rsidRPr="007D7680">
        <w:rPr>
          <w:sz w:val="16"/>
          <w:szCs w:val="16"/>
        </w:rPr>
        <w:t>právní moci rozhodnutí. K rejstříku UL se vede seznam jmen podle navrhovatelů, přičemž</w:t>
      </w:r>
      <w:r w:rsidR="009709AD" w:rsidRPr="007D7680">
        <w:rPr>
          <w:sz w:val="16"/>
          <w:szCs w:val="16"/>
        </w:rPr>
        <w:t xml:space="preserve"> v </w:t>
      </w:r>
      <w:r w:rsidRPr="007D7680">
        <w:rPr>
          <w:sz w:val="16"/>
          <w:szCs w:val="16"/>
        </w:rPr>
        <w:t>poznámkovém sloupci seznamu se uvede soud</w:t>
      </w:r>
      <w:r w:rsidR="004609A0" w:rsidRPr="007D7680">
        <w:rPr>
          <w:sz w:val="16"/>
          <w:szCs w:val="16"/>
        </w:rPr>
        <w:t xml:space="preserve"> a </w:t>
      </w:r>
      <w:r w:rsidRPr="007D7680">
        <w:rPr>
          <w:sz w:val="16"/>
          <w:szCs w:val="16"/>
        </w:rPr>
        <w:t>sp. zn. věci, které se návrh týká.</w:t>
      </w:r>
    </w:p>
    <w:p w:rsidR="000F1416" w:rsidRPr="007D7680" w:rsidRDefault="000F1416" w:rsidP="00B04A98">
      <w:pPr>
        <w:pStyle w:val="Prosttext"/>
        <w:keepNext/>
        <w:spacing w:before="360" w:after="240"/>
        <w:jc w:val="center"/>
        <w:outlineLvl w:val="2"/>
        <w:rPr>
          <w:rFonts w:ascii="Times New Roman" w:eastAsia="MS Mincho" w:hAnsi="Times New Roman"/>
          <w:sz w:val="16"/>
          <w:szCs w:val="16"/>
        </w:rPr>
      </w:pPr>
      <w:r w:rsidRPr="007D7680">
        <w:rPr>
          <w:rFonts w:ascii="Times New Roman" w:eastAsia="MS Mincho" w:hAnsi="Times New Roman"/>
          <w:sz w:val="16"/>
          <w:szCs w:val="16"/>
        </w:rPr>
        <w:br w:type="page"/>
      </w:r>
      <w:bookmarkStart w:id="13345" w:name="_Toc213960309"/>
      <w:bookmarkStart w:id="13346" w:name="_Toc233193679"/>
      <w:bookmarkStart w:id="13347" w:name="_Toc221857272"/>
      <w:bookmarkStart w:id="13348" w:name="_Toc233210277"/>
      <w:bookmarkStart w:id="13349" w:name="_Toc233284096"/>
      <w:bookmarkStart w:id="13350" w:name="_Toc233286899"/>
      <w:bookmarkStart w:id="13351" w:name="_Toc233289861"/>
      <w:bookmarkStart w:id="13352" w:name="_Toc233292969"/>
      <w:bookmarkStart w:id="13353" w:name="_Toc233293638"/>
      <w:bookmarkStart w:id="13354" w:name="_Toc233199706"/>
      <w:bookmarkStart w:id="13355" w:name="_Toc233213873"/>
      <w:bookmarkStart w:id="13356" w:name="_Toc233216932"/>
      <w:bookmarkStart w:id="13357" w:name="_Toc233301749"/>
      <w:bookmarkStart w:id="13358" w:name="_Toc233303081"/>
      <w:bookmarkStart w:id="13359" w:name="_Toc233308356"/>
      <w:bookmarkStart w:id="13360" w:name="_Toc233313916"/>
      <w:bookmarkStart w:id="13361" w:name="_Toc233316217"/>
      <w:bookmarkStart w:id="13362" w:name="_Toc233343103"/>
      <w:bookmarkStart w:id="13363" w:name="_Toc233343769"/>
      <w:bookmarkStart w:id="13364" w:name="_Toc233345114"/>
      <w:bookmarkStart w:id="13365" w:name="_Toc233355597"/>
      <w:bookmarkStart w:id="13366" w:name="_Toc233358287"/>
      <w:bookmarkStart w:id="13367" w:name="_Toc233368969"/>
      <w:bookmarkStart w:id="13368" w:name="_Toc233371099"/>
      <w:bookmarkStart w:id="13369" w:name="_Toc64280788"/>
      <w:r w:rsidRPr="007D7680">
        <w:rPr>
          <w:rFonts w:ascii="Times New Roman" w:eastAsia="MS Mincho" w:hAnsi="Times New Roman"/>
          <w:b/>
          <w:sz w:val="16"/>
          <w:szCs w:val="16"/>
        </w:rPr>
        <w:lastRenderedPageBreak/>
        <w:t>39. Rejstřík INS</w:t>
      </w:r>
      <w:bookmarkEnd w:id="13345"/>
      <w:r w:rsidRPr="007D7680">
        <w:rPr>
          <w:rFonts w:ascii="Times New Roman" w:eastAsia="MS Mincho" w:hAnsi="Times New Roman"/>
          <w:b/>
          <w:sz w:val="16"/>
          <w:szCs w:val="16"/>
        </w:rPr>
        <w:t xml:space="preserve">, </w:t>
      </w:r>
      <w:r w:rsidRPr="007D7680">
        <w:rPr>
          <w:rFonts w:ascii="Times New Roman" w:eastAsia="MS Mincho" w:hAnsi="Times New Roman"/>
          <w:b/>
          <w:bCs/>
          <w:sz w:val="16"/>
          <w:szCs w:val="16"/>
        </w:rPr>
        <w:t>seznam senátních značek</w:t>
      </w:r>
      <w:r w:rsidR="00581133" w:rsidRPr="007D7680">
        <w:rPr>
          <w:rFonts w:ascii="Times New Roman" w:eastAsia="MS Mincho" w:hAnsi="Times New Roman"/>
          <w:b/>
          <w:bCs/>
          <w:sz w:val="16"/>
          <w:szCs w:val="16"/>
        </w:rPr>
        <w:t xml:space="preserve"> k </w:t>
      </w:r>
      <w:r w:rsidRPr="007D7680">
        <w:rPr>
          <w:rFonts w:ascii="Times New Roman" w:eastAsia="MS Mincho" w:hAnsi="Times New Roman"/>
          <w:b/>
          <w:bCs/>
          <w:sz w:val="16"/>
          <w:szCs w:val="16"/>
        </w:rPr>
        <w:t>rejstříku INS</w:t>
      </w:r>
      <w:r w:rsidRPr="007D7680">
        <w:rPr>
          <w:rFonts w:ascii="Times New Roman" w:eastAsia="MS Mincho" w:hAnsi="Times New Roman"/>
          <w:b/>
          <w:sz w:val="16"/>
          <w:szCs w:val="16"/>
        </w:rPr>
        <w:br/>
      </w:r>
      <w:r w:rsidRPr="007D7680">
        <w:rPr>
          <w:rFonts w:ascii="Times New Roman" w:eastAsia="MS Mincho" w:hAnsi="Times New Roman"/>
          <w:bCs/>
          <w:sz w:val="16"/>
          <w:szCs w:val="16"/>
        </w:rPr>
        <w:t>vede se výlučně pomocí výpočetní techniky</w:t>
      </w:r>
      <w:bookmarkEnd w:id="13346"/>
      <w:bookmarkEnd w:id="13347"/>
      <w:bookmarkEnd w:id="13348"/>
      <w:bookmarkEnd w:id="13349"/>
      <w:bookmarkEnd w:id="13350"/>
      <w:bookmarkEnd w:id="13351"/>
      <w:bookmarkEnd w:id="13352"/>
      <w:bookmarkEnd w:id="13353"/>
      <w:bookmarkEnd w:id="13354"/>
      <w:bookmarkEnd w:id="13355"/>
      <w:bookmarkEnd w:id="13356"/>
      <w:bookmarkEnd w:id="13357"/>
      <w:bookmarkEnd w:id="13358"/>
      <w:bookmarkEnd w:id="13359"/>
      <w:bookmarkEnd w:id="13360"/>
      <w:bookmarkEnd w:id="13361"/>
      <w:bookmarkEnd w:id="13362"/>
      <w:bookmarkEnd w:id="13363"/>
      <w:bookmarkEnd w:id="13364"/>
      <w:bookmarkEnd w:id="13365"/>
      <w:bookmarkEnd w:id="13366"/>
      <w:bookmarkEnd w:id="13367"/>
      <w:bookmarkEnd w:id="13368"/>
      <w:bookmarkEnd w:id="13369"/>
    </w:p>
    <w:p w:rsidR="000F1416" w:rsidRPr="007D7680" w:rsidRDefault="000F1416" w:rsidP="00B04A98">
      <w:pPr>
        <w:pStyle w:val="Zkladntext"/>
        <w:keepNext/>
        <w:spacing w:before="360" w:after="100"/>
        <w:jc w:val="center"/>
        <w:outlineLvl w:val="3"/>
        <w:rPr>
          <w:b/>
          <w:sz w:val="16"/>
          <w:szCs w:val="16"/>
        </w:rPr>
      </w:pPr>
      <w:bookmarkStart w:id="13370" w:name="_Toc233193680"/>
      <w:bookmarkStart w:id="13371" w:name="_Toc221857273"/>
      <w:bookmarkStart w:id="13372" w:name="_Toc233210278"/>
      <w:bookmarkStart w:id="13373" w:name="_Toc233284097"/>
      <w:bookmarkStart w:id="13374" w:name="_Toc233286900"/>
      <w:bookmarkStart w:id="13375" w:name="_Toc233289862"/>
      <w:bookmarkStart w:id="13376" w:name="_Toc233292970"/>
      <w:bookmarkStart w:id="13377" w:name="_Toc233293639"/>
      <w:bookmarkStart w:id="13378" w:name="_Toc233199707"/>
      <w:bookmarkStart w:id="13379" w:name="_Toc233213874"/>
      <w:bookmarkStart w:id="13380" w:name="_Toc233216933"/>
      <w:bookmarkStart w:id="13381" w:name="_Toc203904432"/>
      <w:bookmarkStart w:id="13382" w:name="_Toc213960310"/>
      <w:bookmarkStart w:id="13383" w:name="_Toc233301750"/>
      <w:bookmarkStart w:id="13384" w:name="_Toc233303082"/>
      <w:bookmarkStart w:id="13385" w:name="_Toc233308357"/>
      <w:bookmarkStart w:id="13386" w:name="_Toc233313917"/>
      <w:bookmarkStart w:id="13387" w:name="_Toc233316218"/>
      <w:bookmarkStart w:id="13388" w:name="_Toc233343104"/>
      <w:bookmarkStart w:id="13389" w:name="_Toc233343770"/>
      <w:bookmarkStart w:id="13390" w:name="_Toc233345115"/>
      <w:bookmarkStart w:id="13391" w:name="_Toc233355598"/>
      <w:bookmarkStart w:id="13392" w:name="_Toc233358288"/>
      <w:bookmarkStart w:id="13393" w:name="_Toc233368970"/>
      <w:bookmarkStart w:id="13394" w:name="_Toc233371100"/>
      <w:bookmarkStart w:id="13395" w:name="_Toc64280789"/>
      <w:r w:rsidRPr="007D7680">
        <w:rPr>
          <w:b/>
          <w:sz w:val="16"/>
          <w:szCs w:val="16"/>
        </w:rPr>
        <w:t>I.</w:t>
      </w:r>
      <w:bookmarkEnd w:id="13370"/>
      <w:bookmarkEnd w:id="13371"/>
      <w:bookmarkEnd w:id="13372"/>
      <w:bookmarkEnd w:id="13373"/>
      <w:bookmarkEnd w:id="13374"/>
      <w:bookmarkEnd w:id="13375"/>
      <w:bookmarkEnd w:id="13376"/>
      <w:bookmarkEnd w:id="13377"/>
      <w:bookmarkEnd w:id="13378"/>
      <w:bookmarkEnd w:id="13379"/>
      <w:bookmarkEnd w:id="13380"/>
      <w:bookmarkEnd w:id="13381"/>
      <w:bookmarkEnd w:id="13382"/>
      <w:bookmarkEnd w:id="13383"/>
      <w:bookmarkEnd w:id="13384"/>
      <w:bookmarkEnd w:id="13385"/>
      <w:bookmarkEnd w:id="13386"/>
      <w:bookmarkEnd w:id="13387"/>
      <w:bookmarkEnd w:id="13388"/>
      <w:bookmarkEnd w:id="13389"/>
      <w:bookmarkEnd w:id="13390"/>
      <w:bookmarkEnd w:id="13391"/>
      <w:bookmarkEnd w:id="13392"/>
      <w:bookmarkEnd w:id="13393"/>
      <w:bookmarkEnd w:id="13394"/>
      <w:bookmarkEnd w:id="13395"/>
    </w:p>
    <w:p w:rsidR="000F1416" w:rsidRPr="007D7680" w:rsidRDefault="000F1416" w:rsidP="00B04A98">
      <w:pPr>
        <w:pStyle w:val="Zkladntext"/>
        <w:ind w:firstLine="357"/>
        <w:rPr>
          <w:sz w:val="16"/>
          <w:szCs w:val="16"/>
        </w:rPr>
      </w:pPr>
      <w:r w:rsidRPr="007D7680">
        <w:rPr>
          <w:sz w:val="16"/>
          <w:szCs w:val="16"/>
        </w:rPr>
        <w:t>Do rejstříku INS se zapisují:</w:t>
      </w:r>
    </w:p>
    <w:p w:rsidR="000F1416" w:rsidRPr="007D7680" w:rsidRDefault="000F1416" w:rsidP="008D5D62">
      <w:pPr>
        <w:pStyle w:val="Zkladntext"/>
        <w:numPr>
          <w:ilvl w:val="0"/>
          <w:numId w:val="202"/>
        </w:numPr>
        <w:suppressAutoHyphens/>
        <w:rPr>
          <w:sz w:val="16"/>
          <w:szCs w:val="16"/>
        </w:rPr>
      </w:pPr>
      <w:r w:rsidRPr="007D7680">
        <w:rPr>
          <w:sz w:val="16"/>
          <w:szCs w:val="16"/>
        </w:rPr>
        <w:t>insolvenční návrhy (návrhy na zahájení insolvenčního řízení),</w:t>
      </w:r>
    </w:p>
    <w:p w:rsidR="000F1416" w:rsidRPr="007D7680" w:rsidRDefault="000F1416" w:rsidP="008D5D62">
      <w:pPr>
        <w:pStyle w:val="Zkladntext"/>
        <w:numPr>
          <w:ilvl w:val="0"/>
          <w:numId w:val="202"/>
        </w:numPr>
        <w:suppressAutoHyphens/>
        <w:rPr>
          <w:sz w:val="16"/>
          <w:szCs w:val="16"/>
        </w:rPr>
      </w:pPr>
      <w:r w:rsidRPr="007D7680">
        <w:rPr>
          <w:bCs/>
          <w:sz w:val="16"/>
          <w:szCs w:val="16"/>
        </w:rPr>
        <w:t>návrhy na vyhlášení moratoria před podáním insolvenčního návrhu (</w:t>
      </w:r>
      <w:r w:rsidR="00FE0AA5" w:rsidRPr="007D7680">
        <w:rPr>
          <w:bCs/>
          <w:sz w:val="16"/>
          <w:szCs w:val="16"/>
        </w:rPr>
        <w:t>§ </w:t>
      </w:r>
      <w:r w:rsidRPr="007D7680">
        <w:rPr>
          <w:bCs/>
          <w:sz w:val="16"/>
          <w:szCs w:val="16"/>
        </w:rPr>
        <w:t>125 insolvenčního zákona).</w:t>
      </w:r>
    </w:p>
    <w:p w:rsidR="000F1416" w:rsidRPr="007D7680" w:rsidRDefault="000F1416" w:rsidP="00B04A98">
      <w:pPr>
        <w:pStyle w:val="Zkladntext"/>
        <w:ind w:firstLine="357"/>
        <w:rPr>
          <w:bCs/>
          <w:sz w:val="16"/>
          <w:szCs w:val="16"/>
        </w:rPr>
      </w:pPr>
      <w:r w:rsidRPr="007D7680">
        <w:rPr>
          <w:sz w:val="16"/>
          <w:szCs w:val="16"/>
        </w:rPr>
        <w:t>Dojde-li po podání návrhu na vyhlášení moratoria před insolvenčním návrhem (</w:t>
      </w:r>
      <w:r w:rsidR="00FE0AA5" w:rsidRPr="007D7680">
        <w:rPr>
          <w:sz w:val="16"/>
          <w:szCs w:val="16"/>
        </w:rPr>
        <w:t>§ </w:t>
      </w:r>
      <w:r w:rsidRPr="007D7680">
        <w:rPr>
          <w:sz w:val="16"/>
          <w:szCs w:val="16"/>
        </w:rPr>
        <w:t>125 insolvenčního zákona) insolvenční návrh věřitele, považuje za</w:t>
      </w:r>
      <w:r w:rsidR="00B81E69">
        <w:rPr>
          <w:sz w:val="16"/>
          <w:szCs w:val="16"/>
        </w:rPr>
        <w:t> </w:t>
      </w:r>
      <w:r w:rsidRPr="007D7680">
        <w:rPr>
          <w:sz w:val="16"/>
          <w:szCs w:val="16"/>
        </w:rPr>
        <w:t>přistoupení do insolvenčního řízení (nově se nezapisuje).</w:t>
      </w:r>
    </w:p>
    <w:p w:rsidR="000F1416" w:rsidRPr="007D7680" w:rsidRDefault="000F1416" w:rsidP="00B04A98">
      <w:pPr>
        <w:pStyle w:val="Zkladntext"/>
        <w:ind w:firstLine="357"/>
        <w:rPr>
          <w:bCs/>
          <w:sz w:val="16"/>
          <w:szCs w:val="16"/>
        </w:rPr>
      </w:pPr>
      <w:r w:rsidRPr="007D7680">
        <w:rPr>
          <w:bCs/>
          <w:sz w:val="16"/>
          <w:szCs w:val="16"/>
        </w:rPr>
        <w:t>Další insolvenční návrh na téhož dlužníka došlý dříve, než soud rozhodne</w:t>
      </w:r>
      <w:r w:rsidR="00581133" w:rsidRPr="007D7680">
        <w:rPr>
          <w:bCs/>
          <w:sz w:val="16"/>
          <w:szCs w:val="16"/>
        </w:rPr>
        <w:t xml:space="preserve"> o </w:t>
      </w:r>
      <w:r w:rsidRPr="007D7680">
        <w:rPr>
          <w:bCs/>
          <w:sz w:val="16"/>
          <w:szCs w:val="16"/>
        </w:rPr>
        <w:t>úpadku, se považuje za přistoupení</w:t>
      </w:r>
      <w:r w:rsidR="00581133" w:rsidRPr="007D7680">
        <w:rPr>
          <w:bCs/>
          <w:sz w:val="16"/>
          <w:szCs w:val="16"/>
        </w:rPr>
        <w:t xml:space="preserve"> k </w:t>
      </w:r>
      <w:r w:rsidRPr="007D7680">
        <w:rPr>
          <w:bCs/>
          <w:sz w:val="16"/>
          <w:szCs w:val="16"/>
        </w:rPr>
        <w:t>řízení</w:t>
      </w:r>
      <w:r w:rsidR="004609A0" w:rsidRPr="007D7680">
        <w:rPr>
          <w:bCs/>
          <w:sz w:val="16"/>
          <w:szCs w:val="16"/>
        </w:rPr>
        <w:t xml:space="preserve"> a </w:t>
      </w:r>
      <w:r w:rsidRPr="007D7680">
        <w:rPr>
          <w:bCs/>
          <w:sz w:val="16"/>
          <w:szCs w:val="16"/>
        </w:rPr>
        <w:t>do rejstříku se nezapisuje (</w:t>
      </w:r>
      <w:r w:rsidR="00FE0AA5" w:rsidRPr="007D7680">
        <w:rPr>
          <w:bCs/>
          <w:sz w:val="16"/>
          <w:szCs w:val="16"/>
        </w:rPr>
        <w:t>§ </w:t>
      </w:r>
      <w:r w:rsidRPr="007D7680">
        <w:rPr>
          <w:bCs/>
          <w:sz w:val="16"/>
          <w:szCs w:val="16"/>
        </w:rPr>
        <w:t xml:space="preserve">107 insolvenčního zákona, příp. </w:t>
      </w:r>
      <w:r w:rsidR="00FE0AA5" w:rsidRPr="007D7680">
        <w:rPr>
          <w:bCs/>
          <w:sz w:val="16"/>
          <w:szCs w:val="16"/>
        </w:rPr>
        <w:t>§ </w:t>
      </w:r>
      <w:r w:rsidRPr="007D7680">
        <w:rPr>
          <w:bCs/>
          <w:sz w:val="16"/>
          <w:szCs w:val="16"/>
        </w:rPr>
        <w:t>130 insolvenčního zákona). Výsledek lustrace se vyznačí též na tomto dalším insolvenčním návrhu.</w:t>
      </w:r>
    </w:p>
    <w:p w:rsidR="000F1416" w:rsidRPr="007D7680" w:rsidRDefault="000F1416" w:rsidP="00B04A98">
      <w:pPr>
        <w:pStyle w:val="Zkladntext"/>
        <w:keepNext/>
        <w:spacing w:before="360" w:after="100"/>
        <w:jc w:val="center"/>
        <w:outlineLvl w:val="3"/>
        <w:rPr>
          <w:b/>
          <w:sz w:val="16"/>
          <w:szCs w:val="16"/>
        </w:rPr>
      </w:pPr>
      <w:bookmarkStart w:id="13396" w:name="_Toc233193681"/>
      <w:bookmarkStart w:id="13397" w:name="_Toc221857274"/>
      <w:bookmarkStart w:id="13398" w:name="_Toc233210279"/>
      <w:bookmarkStart w:id="13399" w:name="_Toc233284098"/>
      <w:bookmarkStart w:id="13400" w:name="_Toc233286901"/>
      <w:bookmarkStart w:id="13401" w:name="_Toc233289863"/>
      <w:bookmarkStart w:id="13402" w:name="_Toc233292971"/>
      <w:bookmarkStart w:id="13403" w:name="_Toc233293640"/>
      <w:bookmarkStart w:id="13404" w:name="_Toc233199708"/>
      <w:bookmarkStart w:id="13405" w:name="_Toc233213875"/>
      <w:bookmarkStart w:id="13406" w:name="_Toc233216934"/>
      <w:bookmarkStart w:id="13407" w:name="_Toc213960311"/>
      <w:bookmarkStart w:id="13408" w:name="_Toc233301751"/>
      <w:bookmarkStart w:id="13409" w:name="_Toc233303083"/>
      <w:bookmarkStart w:id="13410" w:name="_Toc233308358"/>
      <w:bookmarkStart w:id="13411" w:name="_Toc233313918"/>
      <w:bookmarkStart w:id="13412" w:name="_Toc233316219"/>
      <w:bookmarkStart w:id="13413" w:name="_Toc233343105"/>
      <w:bookmarkStart w:id="13414" w:name="_Toc233343771"/>
      <w:bookmarkStart w:id="13415" w:name="_Toc233345116"/>
      <w:bookmarkStart w:id="13416" w:name="_Toc233355599"/>
      <w:bookmarkStart w:id="13417" w:name="_Toc233358289"/>
      <w:bookmarkStart w:id="13418" w:name="_Toc233368971"/>
      <w:bookmarkStart w:id="13419" w:name="_Toc233371101"/>
      <w:bookmarkStart w:id="13420" w:name="_Toc64280790"/>
      <w:r w:rsidRPr="007D7680">
        <w:rPr>
          <w:b/>
          <w:sz w:val="16"/>
          <w:szCs w:val="16"/>
        </w:rPr>
        <w:t>II.</w:t>
      </w:r>
      <w:bookmarkEnd w:id="13396"/>
      <w:bookmarkEnd w:id="13397"/>
      <w:bookmarkEnd w:id="13398"/>
      <w:bookmarkEnd w:id="13399"/>
      <w:bookmarkEnd w:id="13400"/>
      <w:bookmarkEnd w:id="13401"/>
      <w:bookmarkEnd w:id="13402"/>
      <w:bookmarkEnd w:id="13403"/>
      <w:bookmarkEnd w:id="13404"/>
      <w:bookmarkEnd w:id="13405"/>
      <w:bookmarkEnd w:id="13406"/>
      <w:bookmarkEnd w:id="13407"/>
      <w:bookmarkEnd w:id="13408"/>
      <w:bookmarkEnd w:id="13409"/>
      <w:bookmarkEnd w:id="13410"/>
      <w:bookmarkEnd w:id="13411"/>
      <w:bookmarkEnd w:id="13412"/>
      <w:bookmarkEnd w:id="13413"/>
      <w:bookmarkEnd w:id="13414"/>
      <w:bookmarkEnd w:id="13415"/>
      <w:bookmarkEnd w:id="13416"/>
      <w:bookmarkEnd w:id="13417"/>
      <w:bookmarkEnd w:id="13418"/>
      <w:bookmarkEnd w:id="13419"/>
      <w:bookmarkEnd w:id="13420"/>
    </w:p>
    <w:p w:rsidR="000F1416" w:rsidRPr="007D7680" w:rsidRDefault="000F1416" w:rsidP="00B04A98">
      <w:pPr>
        <w:rPr>
          <w:b/>
          <w:bCs/>
          <w:sz w:val="16"/>
          <w:szCs w:val="16"/>
        </w:rPr>
      </w:pPr>
      <w:r w:rsidRPr="007D7680">
        <w:rPr>
          <w:b/>
          <w:bCs/>
          <w:sz w:val="16"/>
          <w:szCs w:val="16"/>
        </w:rPr>
        <w:t>Položky rejstříku INS</w:t>
      </w:r>
      <w:r w:rsidR="004609A0" w:rsidRPr="007D7680">
        <w:rPr>
          <w:b/>
          <w:bCs/>
          <w:sz w:val="16"/>
          <w:szCs w:val="16"/>
        </w:rPr>
        <w:t xml:space="preserve"> a </w:t>
      </w:r>
      <w:r w:rsidRPr="007D7680">
        <w:rPr>
          <w:b/>
          <w:bCs/>
          <w:sz w:val="16"/>
          <w:szCs w:val="16"/>
        </w:rPr>
        <w:t>ostatních evidencí jsou:</w:t>
      </w:r>
    </w:p>
    <w:p w:rsidR="000F1416" w:rsidRPr="007D7680" w:rsidRDefault="000F1416" w:rsidP="008D5D62">
      <w:pPr>
        <w:numPr>
          <w:ilvl w:val="0"/>
          <w:numId w:val="201"/>
        </w:numPr>
        <w:tabs>
          <w:tab w:val="clear" w:pos="720"/>
          <w:tab w:val="left" w:pos="714"/>
        </w:tabs>
        <w:jc w:val="both"/>
        <w:rPr>
          <w:sz w:val="16"/>
          <w:szCs w:val="16"/>
        </w:rPr>
      </w:pPr>
      <w:r w:rsidRPr="007D7680">
        <w:rPr>
          <w:sz w:val="16"/>
          <w:szCs w:val="16"/>
        </w:rPr>
        <w:t>Spisová značka (číslo senátu, zkratka soudu, INS, běžné číslo</w:t>
      </w:r>
      <w:r w:rsidR="004609A0" w:rsidRPr="007D7680">
        <w:rPr>
          <w:sz w:val="16"/>
          <w:szCs w:val="16"/>
        </w:rPr>
        <w:t xml:space="preserve"> a </w:t>
      </w:r>
      <w:r w:rsidRPr="007D7680">
        <w:rPr>
          <w:sz w:val="16"/>
          <w:szCs w:val="16"/>
        </w:rPr>
        <w:t>rok)</w:t>
      </w:r>
    </w:p>
    <w:p w:rsidR="000F1416" w:rsidRPr="007D7680" w:rsidRDefault="000F1416" w:rsidP="008D5D62">
      <w:pPr>
        <w:numPr>
          <w:ilvl w:val="0"/>
          <w:numId w:val="201"/>
        </w:numPr>
        <w:tabs>
          <w:tab w:val="clear" w:pos="720"/>
          <w:tab w:val="left" w:pos="714"/>
        </w:tabs>
        <w:jc w:val="both"/>
        <w:rPr>
          <w:sz w:val="16"/>
          <w:szCs w:val="16"/>
        </w:rPr>
      </w:pPr>
      <w:r w:rsidRPr="007D7680">
        <w:rPr>
          <w:sz w:val="16"/>
          <w:szCs w:val="16"/>
        </w:rPr>
        <w:t>Došlo dne</w:t>
      </w:r>
      <w:r w:rsidR="004609A0" w:rsidRPr="007D7680">
        <w:rPr>
          <w:sz w:val="16"/>
          <w:szCs w:val="16"/>
        </w:rPr>
        <w:t xml:space="preserve"> a </w:t>
      </w:r>
      <w:r w:rsidRPr="007D7680">
        <w:rPr>
          <w:sz w:val="16"/>
          <w:szCs w:val="16"/>
        </w:rPr>
        <w:t>čas</w:t>
      </w:r>
    </w:p>
    <w:p w:rsidR="000F1416" w:rsidRPr="007D7680" w:rsidRDefault="000F1416" w:rsidP="008D5D62">
      <w:pPr>
        <w:numPr>
          <w:ilvl w:val="0"/>
          <w:numId w:val="201"/>
        </w:numPr>
        <w:tabs>
          <w:tab w:val="clear" w:pos="720"/>
          <w:tab w:val="left" w:pos="714"/>
        </w:tabs>
        <w:jc w:val="both"/>
        <w:rPr>
          <w:sz w:val="16"/>
          <w:szCs w:val="16"/>
        </w:rPr>
      </w:pPr>
      <w:r w:rsidRPr="007D7680">
        <w:rPr>
          <w:sz w:val="16"/>
          <w:szCs w:val="16"/>
        </w:rPr>
        <w:t>Návrh podal (navrhovatel) – dlužník, věřitel, likvidátor, jiná osoba – druh navrhovatele</w:t>
      </w:r>
    </w:p>
    <w:p w:rsidR="000F1416" w:rsidRPr="007D7680" w:rsidRDefault="000F1416" w:rsidP="008D5D62">
      <w:pPr>
        <w:numPr>
          <w:ilvl w:val="0"/>
          <w:numId w:val="201"/>
        </w:numPr>
        <w:tabs>
          <w:tab w:val="clear" w:pos="720"/>
          <w:tab w:val="left" w:pos="714"/>
        </w:tabs>
        <w:jc w:val="both"/>
        <w:rPr>
          <w:sz w:val="16"/>
          <w:szCs w:val="16"/>
        </w:rPr>
      </w:pPr>
      <w:r w:rsidRPr="007D7680">
        <w:rPr>
          <w:sz w:val="16"/>
          <w:szCs w:val="16"/>
        </w:rPr>
        <w:t>Dlužník – identifikační údaje, případně jeho procesní zástupce (advokát)</w:t>
      </w:r>
    </w:p>
    <w:p w:rsidR="000F1416" w:rsidRPr="007D7680" w:rsidRDefault="000F1416" w:rsidP="008D5D62">
      <w:pPr>
        <w:numPr>
          <w:ilvl w:val="0"/>
          <w:numId w:val="201"/>
        </w:numPr>
        <w:tabs>
          <w:tab w:val="clear" w:pos="720"/>
          <w:tab w:val="left" w:pos="714"/>
        </w:tabs>
        <w:jc w:val="both"/>
        <w:rPr>
          <w:sz w:val="16"/>
          <w:szCs w:val="16"/>
        </w:rPr>
      </w:pPr>
      <w:r w:rsidRPr="007D7680">
        <w:rPr>
          <w:sz w:val="16"/>
          <w:szCs w:val="16"/>
        </w:rPr>
        <w:t>Věřitel – identifikační údaje, případně jeho procesní zástupce (advokát);</w:t>
      </w:r>
      <w:r w:rsidR="00581133" w:rsidRPr="007D7680">
        <w:rPr>
          <w:sz w:val="16"/>
          <w:szCs w:val="16"/>
        </w:rPr>
        <w:t xml:space="preserve"> u </w:t>
      </w:r>
      <w:r w:rsidRPr="007D7680">
        <w:rPr>
          <w:sz w:val="16"/>
          <w:szCs w:val="16"/>
        </w:rPr>
        <w:t>zaměstnanců</w:t>
      </w:r>
      <w:r w:rsidR="002458BA" w:rsidRPr="007D7680">
        <w:rPr>
          <w:sz w:val="16"/>
          <w:szCs w:val="16"/>
        </w:rPr>
        <w:t xml:space="preserve"> i </w:t>
      </w:r>
      <w:r w:rsidRPr="007D7680">
        <w:rPr>
          <w:sz w:val="16"/>
          <w:szCs w:val="16"/>
        </w:rPr>
        <w:t>odborová organizace – věřitel se dále eviduje</w:t>
      </w:r>
      <w:r w:rsidR="009709AD" w:rsidRPr="007D7680">
        <w:rPr>
          <w:sz w:val="16"/>
          <w:szCs w:val="16"/>
        </w:rPr>
        <w:t xml:space="preserve"> v </w:t>
      </w:r>
      <w:r w:rsidRPr="007D7680">
        <w:rPr>
          <w:sz w:val="16"/>
          <w:szCs w:val="16"/>
        </w:rPr>
        <w:t>Seznamu věřitelů</w:t>
      </w:r>
    </w:p>
    <w:p w:rsidR="000F1416" w:rsidRPr="007D7680" w:rsidRDefault="000F1416" w:rsidP="008D5D62">
      <w:pPr>
        <w:numPr>
          <w:ilvl w:val="0"/>
          <w:numId w:val="201"/>
        </w:numPr>
        <w:tabs>
          <w:tab w:val="clear" w:pos="720"/>
          <w:tab w:val="left" w:pos="714"/>
        </w:tabs>
        <w:jc w:val="both"/>
        <w:rPr>
          <w:sz w:val="16"/>
          <w:szCs w:val="16"/>
        </w:rPr>
      </w:pPr>
      <w:r w:rsidRPr="007D7680">
        <w:rPr>
          <w:sz w:val="16"/>
          <w:szCs w:val="16"/>
        </w:rPr>
        <w:t>Další osoby</w:t>
      </w:r>
      <w:r w:rsidR="009709AD" w:rsidRPr="007D7680">
        <w:rPr>
          <w:sz w:val="16"/>
          <w:szCs w:val="16"/>
        </w:rPr>
        <w:t xml:space="preserve"> v </w:t>
      </w:r>
      <w:r w:rsidRPr="007D7680">
        <w:rPr>
          <w:sz w:val="16"/>
          <w:szCs w:val="16"/>
        </w:rPr>
        <w:t>řízení – jejich identifikační údaje</w:t>
      </w:r>
      <w:r w:rsidR="004609A0" w:rsidRPr="007D7680">
        <w:rPr>
          <w:sz w:val="16"/>
          <w:szCs w:val="16"/>
        </w:rPr>
        <w:t xml:space="preserve"> a </w:t>
      </w:r>
      <w:r w:rsidRPr="007D7680">
        <w:rPr>
          <w:sz w:val="16"/>
          <w:szCs w:val="16"/>
        </w:rPr>
        <w:t>jejich role (znalec, tlumočník atd.)</w:t>
      </w:r>
    </w:p>
    <w:p w:rsidR="000F1416" w:rsidRPr="007D7680" w:rsidRDefault="000F1416" w:rsidP="008D5D62">
      <w:pPr>
        <w:numPr>
          <w:ilvl w:val="0"/>
          <w:numId w:val="201"/>
        </w:numPr>
        <w:tabs>
          <w:tab w:val="clear" w:pos="720"/>
          <w:tab w:val="left" w:pos="714"/>
        </w:tabs>
        <w:jc w:val="both"/>
        <w:rPr>
          <w:sz w:val="16"/>
          <w:szCs w:val="16"/>
        </w:rPr>
      </w:pPr>
      <w:r w:rsidRPr="007D7680">
        <w:rPr>
          <w:sz w:val="16"/>
          <w:szCs w:val="16"/>
        </w:rPr>
        <w:t>Vstup státního zastupitelství do řízení včetně údajů, které vstoupilo (identifikační údaje)</w:t>
      </w:r>
      <w:r w:rsidR="004609A0" w:rsidRPr="007D7680">
        <w:rPr>
          <w:sz w:val="16"/>
          <w:szCs w:val="16"/>
        </w:rPr>
        <w:t xml:space="preserve"> a </w:t>
      </w:r>
      <w:r w:rsidRPr="007D7680">
        <w:rPr>
          <w:sz w:val="16"/>
          <w:szCs w:val="16"/>
        </w:rPr>
        <w:t>kdy</w:t>
      </w:r>
    </w:p>
    <w:p w:rsidR="000F1416" w:rsidRPr="007D7680" w:rsidRDefault="000F1416" w:rsidP="008D5D62">
      <w:pPr>
        <w:numPr>
          <w:ilvl w:val="0"/>
          <w:numId w:val="201"/>
        </w:numPr>
        <w:tabs>
          <w:tab w:val="clear" w:pos="720"/>
          <w:tab w:val="left" w:pos="714"/>
        </w:tabs>
        <w:jc w:val="both"/>
        <w:rPr>
          <w:sz w:val="16"/>
          <w:szCs w:val="16"/>
        </w:rPr>
      </w:pPr>
      <w:r w:rsidRPr="007D7680">
        <w:rPr>
          <w:sz w:val="16"/>
          <w:szCs w:val="16"/>
        </w:rPr>
        <w:t>Předmět řízení (insolvenční řízení)</w:t>
      </w:r>
    </w:p>
    <w:p w:rsidR="000F1416" w:rsidRPr="007D7680" w:rsidRDefault="000F1416" w:rsidP="008D5D62">
      <w:pPr>
        <w:numPr>
          <w:ilvl w:val="0"/>
          <w:numId w:val="201"/>
        </w:numPr>
        <w:tabs>
          <w:tab w:val="clear" w:pos="720"/>
          <w:tab w:val="left" w:pos="714"/>
        </w:tabs>
        <w:jc w:val="both"/>
        <w:rPr>
          <w:sz w:val="16"/>
          <w:szCs w:val="16"/>
        </w:rPr>
      </w:pPr>
      <w:r w:rsidRPr="007D7680">
        <w:rPr>
          <w:sz w:val="16"/>
          <w:szCs w:val="16"/>
        </w:rPr>
        <w:t>Kdo věc řeší</w:t>
      </w:r>
      <w:r w:rsidR="004609A0" w:rsidRPr="007D7680">
        <w:rPr>
          <w:sz w:val="16"/>
          <w:szCs w:val="16"/>
        </w:rPr>
        <w:t xml:space="preserve"> a </w:t>
      </w:r>
      <w:r w:rsidRPr="007D7680">
        <w:rPr>
          <w:sz w:val="16"/>
          <w:szCs w:val="16"/>
        </w:rPr>
        <w:t>vyřídil</w:t>
      </w:r>
    </w:p>
    <w:p w:rsidR="000F1416" w:rsidRPr="007D7680" w:rsidRDefault="000F1416" w:rsidP="008D5D62">
      <w:pPr>
        <w:numPr>
          <w:ilvl w:val="0"/>
          <w:numId w:val="201"/>
        </w:numPr>
        <w:tabs>
          <w:tab w:val="clear" w:pos="720"/>
          <w:tab w:val="left" w:pos="714"/>
        </w:tabs>
        <w:jc w:val="both"/>
        <w:rPr>
          <w:sz w:val="16"/>
          <w:szCs w:val="16"/>
        </w:rPr>
      </w:pPr>
      <w:r w:rsidRPr="007D7680">
        <w:rPr>
          <w:bCs/>
          <w:sz w:val="16"/>
          <w:szCs w:val="16"/>
        </w:rPr>
        <w:t>Datum, kdy bylo rozhodnuto</w:t>
      </w:r>
      <w:r w:rsidR="00581133" w:rsidRPr="007D7680">
        <w:rPr>
          <w:bCs/>
          <w:sz w:val="16"/>
          <w:szCs w:val="16"/>
        </w:rPr>
        <w:t xml:space="preserve"> o </w:t>
      </w:r>
      <w:r w:rsidRPr="007D7680">
        <w:rPr>
          <w:bCs/>
          <w:sz w:val="16"/>
          <w:szCs w:val="16"/>
        </w:rPr>
        <w:t>postoupení nebo přikázání věci jinému soudu</w:t>
      </w:r>
    </w:p>
    <w:p w:rsidR="000F1416" w:rsidRPr="007D7680" w:rsidRDefault="000F1416" w:rsidP="008D5D62">
      <w:pPr>
        <w:numPr>
          <w:ilvl w:val="0"/>
          <w:numId w:val="201"/>
        </w:numPr>
        <w:tabs>
          <w:tab w:val="clear" w:pos="720"/>
          <w:tab w:val="left" w:pos="714"/>
        </w:tabs>
        <w:jc w:val="both"/>
        <w:rPr>
          <w:sz w:val="16"/>
          <w:szCs w:val="16"/>
        </w:rPr>
      </w:pPr>
      <w:r w:rsidRPr="007D7680">
        <w:rPr>
          <w:sz w:val="16"/>
          <w:szCs w:val="16"/>
        </w:rPr>
        <w:t>Vyřízení soudem I. stupně včetně způsobu vyřízení</w:t>
      </w:r>
      <w:r w:rsidR="00581133" w:rsidRPr="007D7680">
        <w:rPr>
          <w:sz w:val="16"/>
          <w:szCs w:val="16"/>
        </w:rPr>
        <w:t xml:space="preserve"> s </w:t>
      </w:r>
      <w:r w:rsidRPr="007D7680">
        <w:rPr>
          <w:sz w:val="16"/>
          <w:szCs w:val="16"/>
        </w:rPr>
        <w:t>uvedením jeho datumu,</w:t>
      </w:r>
      <w:r w:rsidR="004609A0" w:rsidRPr="007D7680">
        <w:rPr>
          <w:sz w:val="16"/>
          <w:szCs w:val="16"/>
        </w:rPr>
        <w:t xml:space="preserve"> a </w:t>
      </w:r>
      <w:r w:rsidRPr="007D7680">
        <w:rPr>
          <w:sz w:val="16"/>
          <w:szCs w:val="16"/>
        </w:rPr>
        <w:t>právní moci</w:t>
      </w:r>
    </w:p>
    <w:p w:rsidR="000F1416" w:rsidRPr="007D7680" w:rsidRDefault="000F1416" w:rsidP="008D5D62">
      <w:pPr>
        <w:numPr>
          <w:ilvl w:val="0"/>
          <w:numId w:val="201"/>
        </w:numPr>
        <w:tabs>
          <w:tab w:val="clear" w:pos="720"/>
          <w:tab w:val="left" w:pos="714"/>
        </w:tabs>
        <w:jc w:val="both"/>
        <w:rPr>
          <w:sz w:val="16"/>
          <w:szCs w:val="16"/>
        </w:rPr>
      </w:pPr>
      <w:r w:rsidRPr="007D7680">
        <w:rPr>
          <w:sz w:val="16"/>
          <w:szCs w:val="16"/>
        </w:rPr>
        <w:t>Vyřízení soudem soudu II. stupně</w:t>
      </w:r>
      <w:r w:rsidR="004609A0" w:rsidRPr="007D7680">
        <w:rPr>
          <w:sz w:val="16"/>
          <w:szCs w:val="16"/>
        </w:rPr>
        <w:t xml:space="preserve"> a </w:t>
      </w:r>
      <w:r w:rsidRPr="007D7680">
        <w:rPr>
          <w:sz w:val="16"/>
          <w:szCs w:val="16"/>
        </w:rPr>
        <w:t>způsob vyřízení</w:t>
      </w:r>
      <w:r w:rsidR="00581133" w:rsidRPr="007D7680">
        <w:rPr>
          <w:sz w:val="16"/>
          <w:szCs w:val="16"/>
        </w:rPr>
        <w:t xml:space="preserve"> s </w:t>
      </w:r>
      <w:r w:rsidRPr="007D7680">
        <w:rPr>
          <w:sz w:val="16"/>
          <w:szCs w:val="16"/>
        </w:rPr>
        <w:t>údajem, kdy bylo vyřízeno</w:t>
      </w:r>
    </w:p>
    <w:p w:rsidR="000F1416" w:rsidRPr="007D7680" w:rsidRDefault="000F1416" w:rsidP="008D5D62">
      <w:pPr>
        <w:numPr>
          <w:ilvl w:val="0"/>
          <w:numId w:val="201"/>
        </w:numPr>
        <w:tabs>
          <w:tab w:val="clear" w:pos="720"/>
          <w:tab w:val="left" w:pos="714"/>
        </w:tabs>
        <w:jc w:val="both"/>
        <w:rPr>
          <w:sz w:val="16"/>
          <w:szCs w:val="16"/>
        </w:rPr>
      </w:pPr>
      <w:r w:rsidRPr="007D7680">
        <w:rPr>
          <w:sz w:val="16"/>
          <w:szCs w:val="16"/>
        </w:rPr>
        <w:t>Vyřízení dovolacím soudem včetně způsobu vyřízení</w:t>
      </w:r>
      <w:r w:rsidR="00581133" w:rsidRPr="007D7680">
        <w:rPr>
          <w:sz w:val="16"/>
          <w:szCs w:val="16"/>
        </w:rPr>
        <w:t xml:space="preserve"> s </w:t>
      </w:r>
      <w:r w:rsidRPr="007D7680">
        <w:rPr>
          <w:sz w:val="16"/>
          <w:szCs w:val="16"/>
        </w:rPr>
        <w:t>údajem, kdy bylo vyřízeno</w:t>
      </w:r>
    </w:p>
    <w:p w:rsidR="000F1416" w:rsidRPr="007D7680" w:rsidRDefault="000F1416" w:rsidP="008D5D62">
      <w:pPr>
        <w:numPr>
          <w:ilvl w:val="0"/>
          <w:numId w:val="201"/>
        </w:numPr>
        <w:tabs>
          <w:tab w:val="clear" w:pos="720"/>
          <w:tab w:val="left" w:pos="714"/>
        </w:tabs>
        <w:jc w:val="both"/>
        <w:rPr>
          <w:sz w:val="16"/>
          <w:szCs w:val="16"/>
        </w:rPr>
      </w:pPr>
      <w:r w:rsidRPr="007D7680">
        <w:rPr>
          <w:sz w:val="16"/>
          <w:szCs w:val="16"/>
        </w:rPr>
        <w:t>Stav řízení</w:t>
      </w:r>
      <w:r w:rsidR="004609A0" w:rsidRPr="007D7680">
        <w:rPr>
          <w:sz w:val="16"/>
          <w:szCs w:val="16"/>
        </w:rPr>
        <w:t xml:space="preserve"> a </w:t>
      </w:r>
      <w:r w:rsidRPr="007D7680">
        <w:rPr>
          <w:sz w:val="16"/>
          <w:szCs w:val="16"/>
        </w:rPr>
        <w:t>jeho historii</w:t>
      </w:r>
    </w:p>
    <w:p w:rsidR="000F1416" w:rsidRPr="007D7680" w:rsidRDefault="000F1416" w:rsidP="008D5D62">
      <w:pPr>
        <w:numPr>
          <w:ilvl w:val="0"/>
          <w:numId w:val="201"/>
        </w:numPr>
        <w:tabs>
          <w:tab w:val="clear" w:pos="720"/>
          <w:tab w:val="left" w:pos="714"/>
        </w:tabs>
        <w:jc w:val="both"/>
        <w:rPr>
          <w:sz w:val="16"/>
          <w:szCs w:val="16"/>
        </w:rPr>
      </w:pPr>
      <w:r w:rsidRPr="007D7680">
        <w:rPr>
          <w:sz w:val="16"/>
          <w:szCs w:val="16"/>
        </w:rPr>
        <w:t>Údaje</w:t>
      </w:r>
      <w:r w:rsidR="00581133" w:rsidRPr="007D7680">
        <w:rPr>
          <w:sz w:val="16"/>
          <w:szCs w:val="16"/>
        </w:rPr>
        <w:t xml:space="preserve"> o </w:t>
      </w:r>
      <w:r w:rsidRPr="007D7680">
        <w:rPr>
          <w:sz w:val="16"/>
          <w:szCs w:val="16"/>
        </w:rPr>
        <w:t>návrzích na způsob řešení úpadku (konkurz, reorganizace, oddlužení, jiné řešení úpadku) včetně údajů, kdo ho podal</w:t>
      </w:r>
      <w:r w:rsidR="004609A0" w:rsidRPr="007D7680">
        <w:rPr>
          <w:sz w:val="16"/>
          <w:szCs w:val="16"/>
        </w:rPr>
        <w:t xml:space="preserve"> a </w:t>
      </w:r>
      <w:r w:rsidRPr="007D7680">
        <w:rPr>
          <w:sz w:val="16"/>
          <w:szCs w:val="16"/>
        </w:rPr>
        <w:t>kdy</w:t>
      </w:r>
      <w:r w:rsidR="004609A0" w:rsidRPr="007D7680">
        <w:rPr>
          <w:sz w:val="16"/>
          <w:szCs w:val="16"/>
        </w:rPr>
        <w:t xml:space="preserve"> a </w:t>
      </w:r>
      <w:r w:rsidRPr="007D7680">
        <w:rPr>
          <w:sz w:val="16"/>
          <w:szCs w:val="16"/>
        </w:rPr>
        <w:t>způsob vyřízení návrhu</w:t>
      </w:r>
    </w:p>
    <w:p w:rsidR="000F1416" w:rsidRPr="007D7680" w:rsidRDefault="000F1416" w:rsidP="008D5D62">
      <w:pPr>
        <w:numPr>
          <w:ilvl w:val="0"/>
          <w:numId w:val="201"/>
        </w:numPr>
        <w:tabs>
          <w:tab w:val="clear" w:pos="720"/>
          <w:tab w:val="left" w:pos="714"/>
        </w:tabs>
        <w:jc w:val="both"/>
        <w:rPr>
          <w:sz w:val="16"/>
          <w:szCs w:val="16"/>
        </w:rPr>
      </w:pPr>
      <w:r w:rsidRPr="007D7680">
        <w:rPr>
          <w:sz w:val="16"/>
          <w:szCs w:val="16"/>
        </w:rPr>
        <w:t>Údaje</w:t>
      </w:r>
      <w:r w:rsidR="00581133" w:rsidRPr="007D7680">
        <w:rPr>
          <w:sz w:val="16"/>
          <w:szCs w:val="16"/>
        </w:rPr>
        <w:t xml:space="preserve"> o </w:t>
      </w:r>
      <w:r w:rsidRPr="007D7680">
        <w:rPr>
          <w:sz w:val="16"/>
          <w:szCs w:val="16"/>
        </w:rPr>
        <w:t>nařízeném jednání</w:t>
      </w:r>
    </w:p>
    <w:p w:rsidR="000F1416" w:rsidRPr="007D7680" w:rsidRDefault="000F1416" w:rsidP="00B04A98">
      <w:pPr>
        <w:ind w:left="741"/>
        <w:jc w:val="both"/>
        <w:rPr>
          <w:b/>
          <w:sz w:val="16"/>
          <w:szCs w:val="16"/>
        </w:rPr>
      </w:pPr>
      <w:r w:rsidRPr="007D7680">
        <w:rPr>
          <w:b/>
          <w:sz w:val="16"/>
          <w:szCs w:val="16"/>
        </w:rPr>
        <w:t>Insolvenční správci:</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Insolvenční správce – jeho identifikační údaje</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Druh insolvenčního správce (předběžný, zástupce, oddělený, zvláštní)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ustanovení, odvolání</w:t>
      </w:r>
      <w:r w:rsidR="004609A0" w:rsidRPr="007D7680">
        <w:rPr>
          <w:sz w:val="16"/>
          <w:szCs w:val="16"/>
        </w:rPr>
        <w:t xml:space="preserve"> a </w:t>
      </w:r>
      <w:r w:rsidRPr="007D7680">
        <w:rPr>
          <w:sz w:val="16"/>
          <w:szCs w:val="16"/>
        </w:rPr>
        <w:t>zproštění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Důvod odvolání</w:t>
      </w:r>
      <w:r w:rsidR="004609A0" w:rsidRPr="007D7680">
        <w:rPr>
          <w:sz w:val="16"/>
          <w:szCs w:val="16"/>
        </w:rPr>
        <w:t xml:space="preserve"> a </w:t>
      </w:r>
      <w:r w:rsidRPr="007D7680">
        <w:rPr>
          <w:sz w:val="16"/>
          <w:szCs w:val="16"/>
        </w:rPr>
        <w:t>zproštění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Výše odměny správce</w:t>
      </w:r>
    </w:p>
    <w:p w:rsidR="000F1416" w:rsidRPr="007D7680" w:rsidRDefault="000F1416" w:rsidP="00B04A98">
      <w:pPr>
        <w:ind w:left="741"/>
        <w:jc w:val="both"/>
        <w:rPr>
          <w:b/>
          <w:sz w:val="16"/>
          <w:szCs w:val="16"/>
        </w:rPr>
      </w:pPr>
      <w:r w:rsidRPr="007D7680">
        <w:rPr>
          <w:b/>
          <w:sz w:val="16"/>
          <w:szCs w:val="16"/>
        </w:rPr>
        <w:t>Konkurs:</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Prohlášen (datum zveřejnění)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Vyřízeno (datum zveřejnění) + Datum PM</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Způsob</w:t>
      </w:r>
      <w:r w:rsidR="004609A0" w:rsidRPr="007D7680">
        <w:rPr>
          <w:sz w:val="16"/>
          <w:szCs w:val="16"/>
        </w:rPr>
        <w:t xml:space="preserve"> a </w:t>
      </w:r>
      <w:r w:rsidRPr="007D7680">
        <w:rPr>
          <w:sz w:val="16"/>
          <w:szCs w:val="16"/>
        </w:rPr>
        <w:t>důvod vyřízení (dle číselníku)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Zda se jedná</w:t>
      </w:r>
      <w:r w:rsidR="00581133" w:rsidRPr="007D7680">
        <w:rPr>
          <w:sz w:val="16"/>
          <w:szCs w:val="16"/>
        </w:rPr>
        <w:t xml:space="preserve"> o </w:t>
      </w:r>
      <w:r w:rsidRPr="007D7680">
        <w:rPr>
          <w:sz w:val="16"/>
          <w:szCs w:val="16"/>
        </w:rPr>
        <w:t>Vedlejší konkursní řízení</w:t>
      </w:r>
      <w:r w:rsidR="004609A0" w:rsidRPr="007D7680">
        <w:rPr>
          <w:sz w:val="16"/>
          <w:szCs w:val="16"/>
        </w:rPr>
        <w:t xml:space="preserve"> a </w:t>
      </w:r>
      <w:r w:rsidRPr="007D7680">
        <w:rPr>
          <w:sz w:val="16"/>
          <w:szCs w:val="16"/>
        </w:rPr>
        <w:t>Nepatrný konkurs</w:t>
      </w:r>
    </w:p>
    <w:p w:rsidR="000F1416" w:rsidRPr="007D7680" w:rsidRDefault="000F1416" w:rsidP="00B04A98">
      <w:pPr>
        <w:ind w:left="741"/>
        <w:jc w:val="both"/>
        <w:rPr>
          <w:b/>
          <w:sz w:val="16"/>
          <w:szCs w:val="16"/>
        </w:rPr>
      </w:pPr>
      <w:r w:rsidRPr="007D7680">
        <w:rPr>
          <w:b/>
          <w:sz w:val="16"/>
          <w:szCs w:val="16"/>
        </w:rPr>
        <w:t>Oddlužení: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Povoleno (datum zveřejnění)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Schválení (datum zveřejnění) + Datum PM</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Způsob oddlužení (splátky/prodej)</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Splnění (datum PM) + Datum PM</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Osvobození (datum zveřejnění)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Přeměna na konkurs (datum zveřejnění)</w:t>
      </w:r>
    </w:p>
    <w:p w:rsidR="000F1416" w:rsidRPr="007D7680" w:rsidRDefault="000F1416" w:rsidP="00B04A98">
      <w:pPr>
        <w:ind w:left="741"/>
        <w:jc w:val="both"/>
        <w:rPr>
          <w:b/>
          <w:sz w:val="16"/>
          <w:szCs w:val="16"/>
        </w:rPr>
      </w:pPr>
      <w:r w:rsidRPr="007D7680">
        <w:rPr>
          <w:b/>
          <w:sz w:val="16"/>
          <w:szCs w:val="16"/>
        </w:rPr>
        <w:t>Reorganizace:</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Povolení (datum zveřejnění)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Schválení reorganizace (datum zveřejnění)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Schválení plánu (datum PM)</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Splnění (datum zveřejnění)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Přeměna na konkurs (datum zveřejnění)</w:t>
      </w:r>
    </w:p>
    <w:p w:rsidR="000F1416" w:rsidRPr="007D7680" w:rsidRDefault="000F1416" w:rsidP="00B04A98">
      <w:pPr>
        <w:ind w:left="741"/>
        <w:jc w:val="both"/>
        <w:rPr>
          <w:b/>
          <w:sz w:val="16"/>
          <w:szCs w:val="16"/>
        </w:rPr>
      </w:pPr>
      <w:r w:rsidRPr="007D7680">
        <w:rPr>
          <w:b/>
          <w:sz w:val="16"/>
          <w:szCs w:val="16"/>
        </w:rPr>
        <w:t>PO: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Údaje</w:t>
      </w:r>
      <w:r w:rsidR="00581133" w:rsidRPr="007D7680">
        <w:rPr>
          <w:sz w:val="16"/>
          <w:szCs w:val="16"/>
        </w:rPr>
        <w:t xml:space="preserve"> o </w:t>
      </w:r>
      <w:r w:rsidRPr="007D7680">
        <w:rPr>
          <w:sz w:val="16"/>
          <w:szCs w:val="16"/>
        </w:rPr>
        <w:t>předběžném opatření [datum návrhu, předmět předběžného opatření, kdo ho činí – identifikační údaje, datum</w:t>
      </w:r>
      <w:r w:rsidR="004609A0" w:rsidRPr="007D7680">
        <w:rPr>
          <w:sz w:val="16"/>
          <w:szCs w:val="16"/>
        </w:rPr>
        <w:t xml:space="preserve"> a </w:t>
      </w:r>
      <w:r w:rsidRPr="007D7680">
        <w:rPr>
          <w:sz w:val="16"/>
          <w:szCs w:val="16"/>
        </w:rPr>
        <w:t>způsob vyřízení (soudem I. stupně</w:t>
      </w:r>
      <w:r w:rsidR="002458BA" w:rsidRPr="007D7680">
        <w:rPr>
          <w:sz w:val="16"/>
          <w:szCs w:val="16"/>
        </w:rPr>
        <w:t xml:space="preserve"> i </w:t>
      </w:r>
      <w:r w:rsidRPr="007D7680">
        <w:rPr>
          <w:sz w:val="16"/>
          <w:szCs w:val="16"/>
        </w:rPr>
        <w:t>II. stupně), právní moc]</w:t>
      </w:r>
    </w:p>
    <w:p w:rsidR="000F1416" w:rsidRPr="007D7680" w:rsidRDefault="000F1416" w:rsidP="00B04A98">
      <w:pPr>
        <w:ind w:left="741"/>
        <w:jc w:val="both"/>
        <w:rPr>
          <w:b/>
          <w:sz w:val="16"/>
          <w:szCs w:val="16"/>
        </w:rPr>
      </w:pPr>
      <w:r w:rsidRPr="007D7680">
        <w:rPr>
          <w:b/>
          <w:sz w:val="16"/>
          <w:szCs w:val="16"/>
        </w:rPr>
        <w:t>Moratorium:</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Údaje</w:t>
      </w:r>
      <w:r w:rsidR="00581133" w:rsidRPr="007D7680">
        <w:rPr>
          <w:sz w:val="16"/>
          <w:szCs w:val="16"/>
        </w:rPr>
        <w:t xml:space="preserve"> o </w:t>
      </w:r>
      <w:r w:rsidRPr="007D7680">
        <w:rPr>
          <w:sz w:val="16"/>
          <w:szCs w:val="16"/>
        </w:rPr>
        <w:t>návrhu moratoria [datum návrhu, datum</w:t>
      </w:r>
      <w:r w:rsidR="004609A0" w:rsidRPr="007D7680">
        <w:rPr>
          <w:sz w:val="16"/>
          <w:szCs w:val="16"/>
        </w:rPr>
        <w:t xml:space="preserve"> a </w:t>
      </w:r>
      <w:r w:rsidRPr="007D7680">
        <w:rPr>
          <w:sz w:val="16"/>
          <w:szCs w:val="16"/>
        </w:rPr>
        <w:t>způsob vyřízení (soudem I. stupně</w:t>
      </w:r>
      <w:r w:rsidR="002458BA" w:rsidRPr="007D7680">
        <w:rPr>
          <w:sz w:val="16"/>
          <w:szCs w:val="16"/>
        </w:rPr>
        <w:t xml:space="preserve"> i </w:t>
      </w:r>
      <w:r w:rsidRPr="007D7680">
        <w:rPr>
          <w:sz w:val="16"/>
          <w:szCs w:val="16"/>
        </w:rPr>
        <w:t>II. stupně), datum vyhlášení, právní moc]</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Údaj, že úpadcem je finanční instituce</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V řízení je vztah</w:t>
      </w:r>
      <w:r w:rsidR="00581133" w:rsidRPr="007D7680">
        <w:rPr>
          <w:sz w:val="16"/>
          <w:szCs w:val="16"/>
        </w:rPr>
        <w:t xml:space="preserve"> k </w:t>
      </w:r>
      <w:r w:rsidRPr="007D7680">
        <w:rPr>
          <w:sz w:val="16"/>
          <w:szCs w:val="16"/>
        </w:rPr>
        <w:t>EU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Údaje</w:t>
      </w:r>
      <w:r w:rsidR="00581133" w:rsidRPr="007D7680">
        <w:rPr>
          <w:sz w:val="16"/>
          <w:szCs w:val="16"/>
        </w:rPr>
        <w:t xml:space="preserve"> o </w:t>
      </w:r>
      <w:r w:rsidRPr="007D7680">
        <w:rPr>
          <w:sz w:val="16"/>
          <w:szCs w:val="16"/>
        </w:rPr>
        <w:t>jednotlivých rozhodnutích</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Údaje</w:t>
      </w:r>
      <w:r w:rsidR="00581133" w:rsidRPr="007D7680">
        <w:rPr>
          <w:sz w:val="16"/>
          <w:szCs w:val="16"/>
        </w:rPr>
        <w:t xml:space="preserve"> o </w:t>
      </w:r>
      <w:r w:rsidRPr="007D7680">
        <w:rPr>
          <w:sz w:val="16"/>
          <w:szCs w:val="16"/>
        </w:rPr>
        <w:t>podaných opravných prostředcích včetně mimořádných – [datum podání opravného prostředku do přepravy, datum došlo soudu, kdo ho učinil (identifikační údaje), vůči, kterému rozhodnutí bylo podáno].</w:t>
      </w:r>
    </w:p>
    <w:p w:rsidR="000F1416" w:rsidRPr="007D7680" w:rsidRDefault="000F1416" w:rsidP="00B04A98">
      <w:pPr>
        <w:ind w:left="741"/>
        <w:jc w:val="both"/>
        <w:rPr>
          <w:b/>
          <w:sz w:val="16"/>
          <w:szCs w:val="16"/>
        </w:rPr>
      </w:pPr>
      <w:r w:rsidRPr="007D7680">
        <w:rPr>
          <w:b/>
          <w:sz w:val="16"/>
          <w:szCs w:val="16"/>
        </w:rPr>
        <w:t>Věřitelský orgán:</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Druh věřitelského orgánu (schůze věřitelů, věřitelský výbor, zástupce věřitelů), od kdy do kdy funkci věřitelského výboru vykonával soud (</w:t>
      </w:r>
      <w:r w:rsidR="00FE0AA5" w:rsidRPr="007D7680">
        <w:rPr>
          <w:sz w:val="16"/>
          <w:szCs w:val="16"/>
        </w:rPr>
        <w:t>§ </w:t>
      </w:r>
      <w:r w:rsidRPr="007D7680">
        <w:rPr>
          <w:sz w:val="16"/>
          <w:szCs w:val="16"/>
        </w:rPr>
        <w:t>66 insolvenčního zákona)</w:t>
      </w:r>
    </w:p>
    <w:p w:rsidR="000F1416" w:rsidRPr="007D7680" w:rsidRDefault="000F1416" w:rsidP="00B04A98">
      <w:pPr>
        <w:ind w:left="741"/>
        <w:jc w:val="both"/>
        <w:rPr>
          <w:b/>
          <w:sz w:val="16"/>
          <w:szCs w:val="16"/>
        </w:rPr>
      </w:pPr>
      <w:r w:rsidRPr="007D7680">
        <w:rPr>
          <w:b/>
          <w:sz w:val="16"/>
          <w:szCs w:val="16"/>
        </w:rPr>
        <w:t>Přihlášky – Seznam přihlášek:</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Přihlášky se číslují arabskými číslicemi počínaje jedničkou podle pořadí,</w:t>
      </w:r>
      <w:r w:rsidR="009709AD" w:rsidRPr="007D7680">
        <w:rPr>
          <w:sz w:val="16"/>
          <w:szCs w:val="16"/>
        </w:rPr>
        <w:t xml:space="preserve"> v </w:t>
      </w:r>
      <w:r w:rsidRPr="007D7680">
        <w:rPr>
          <w:sz w:val="16"/>
          <w:szCs w:val="16"/>
        </w:rPr>
        <w:t>jakém soudu došly</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Věřitel, který podal přihlášku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Druh věřitele (podle stavu</w:t>
      </w:r>
      <w:r w:rsidR="009709AD" w:rsidRPr="007D7680">
        <w:rPr>
          <w:sz w:val="16"/>
          <w:szCs w:val="16"/>
        </w:rPr>
        <w:t xml:space="preserve"> v </w:t>
      </w:r>
      <w:r w:rsidRPr="007D7680">
        <w:rPr>
          <w:sz w:val="16"/>
          <w:szCs w:val="16"/>
        </w:rPr>
        <w:t>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kdy došla přihláška soudu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Zda byla výzva</w:t>
      </w:r>
      <w:r w:rsidR="00581133" w:rsidRPr="007D7680">
        <w:rPr>
          <w:sz w:val="16"/>
          <w:szCs w:val="16"/>
        </w:rPr>
        <w:t xml:space="preserve"> k </w:t>
      </w:r>
      <w:r w:rsidRPr="007D7680">
        <w:rPr>
          <w:sz w:val="16"/>
          <w:szCs w:val="16"/>
        </w:rPr>
        <w:t>odstranění vad, datum doručení výzvy, lhůta</w:t>
      </w:r>
      <w:r w:rsidR="00581133" w:rsidRPr="007D7680">
        <w:rPr>
          <w:sz w:val="16"/>
          <w:szCs w:val="16"/>
        </w:rPr>
        <w:t xml:space="preserve"> k </w:t>
      </w:r>
      <w:r w:rsidRPr="007D7680">
        <w:rPr>
          <w:sz w:val="16"/>
          <w:szCs w:val="16"/>
        </w:rPr>
        <w:t>odstranění vad</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Zda byla odpověď na odstranění vad</w:t>
      </w:r>
      <w:r w:rsidR="004609A0" w:rsidRPr="007D7680">
        <w:rPr>
          <w:sz w:val="16"/>
          <w:szCs w:val="16"/>
        </w:rPr>
        <w:t xml:space="preserve"> a </w:t>
      </w:r>
      <w:r w:rsidRPr="007D7680">
        <w:rPr>
          <w:sz w:val="16"/>
          <w:szCs w:val="16"/>
        </w:rPr>
        <w:t>kdy došla</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lastRenderedPageBreak/>
        <w:t>Kolik přihlášeno – suma</w:t>
      </w:r>
      <w:r w:rsidR="004609A0" w:rsidRPr="007D7680">
        <w:rPr>
          <w:sz w:val="16"/>
          <w:szCs w:val="16"/>
        </w:rPr>
        <w:t xml:space="preserve"> a </w:t>
      </w:r>
      <w:r w:rsidRPr="007D7680">
        <w:rPr>
          <w:sz w:val="16"/>
          <w:szCs w:val="16"/>
        </w:rPr>
        <w:t>měna</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Přihlášeno celkem</w:t>
      </w:r>
    </w:p>
    <w:p w:rsidR="000F1416" w:rsidRPr="007D7680" w:rsidRDefault="004609A0" w:rsidP="008D5D62">
      <w:pPr>
        <w:numPr>
          <w:ilvl w:val="0"/>
          <w:numId w:val="201"/>
        </w:numPr>
        <w:tabs>
          <w:tab w:val="clear" w:pos="720"/>
          <w:tab w:val="num" w:pos="1254"/>
        </w:tabs>
        <w:ind w:left="1254" w:hanging="513"/>
        <w:jc w:val="both"/>
        <w:rPr>
          <w:sz w:val="16"/>
          <w:szCs w:val="16"/>
        </w:rPr>
      </w:pPr>
      <w:r w:rsidRPr="007D7680">
        <w:rPr>
          <w:sz w:val="16"/>
          <w:szCs w:val="16"/>
        </w:rPr>
        <w:t>U </w:t>
      </w:r>
      <w:r w:rsidR="000F1416" w:rsidRPr="007D7680">
        <w:rPr>
          <w:sz w:val="16"/>
          <w:szCs w:val="16"/>
        </w:rPr>
        <w:t>nevyčíslitelné pohledávky její popis</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Právní důvod vzniku přihlášky/pohledávky</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Přihlášeno</w:t>
      </w:r>
      <w:r w:rsidR="00581133" w:rsidRPr="007D7680">
        <w:rPr>
          <w:sz w:val="16"/>
          <w:szCs w:val="16"/>
        </w:rPr>
        <w:t xml:space="preserve"> s </w:t>
      </w:r>
      <w:r w:rsidRPr="007D7680">
        <w:rPr>
          <w:sz w:val="16"/>
          <w:szCs w:val="16"/>
        </w:rPr>
        <w:t>příslušenstvím – ano nebo ne</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Zda byla vyřazena</w:t>
      </w:r>
      <w:r w:rsidR="004609A0" w:rsidRPr="007D7680">
        <w:rPr>
          <w:sz w:val="16"/>
          <w:szCs w:val="16"/>
        </w:rPr>
        <w:t xml:space="preserve"> a </w:t>
      </w:r>
      <w:r w:rsidRPr="007D7680">
        <w:rPr>
          <w:sz w:val="16"/>
          <w:szCs w:val="16"/>
        </w:rPr>
        <w:t>důvod vyřazení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Zda byla předána správci včetně data</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Poznámka</w:t>
      </w:r>
    </w:p>
    <w:p w:rsidR="000F1416" w:rsidRPr="007D7680" w:rsidRDefault="000F1416" w:rsidP="00B04A98">
      <w:pPr>
        <w:keepNext/>
        <w:ind w:left="743"/>
        <w:jc w:val="both"/>
        <w:rPr>
          <w:b/>
          <w:sz w:val="16"/>
          <w:szCs w:val="16"/>
        </w:rPr>
      </w:pPr>
      <w:r w:rsidRPr="007D7680">
        <w:rPr>
          <w:b/>
          <w:sz w:val="16"/>
          <w:szCs w:val="16"/>
        </w:rPr>
        <w:t>Pohledávka:</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Každá pohledávka</w:t>
      </w:r>
      <w:r w:rsidR="009709AD" w:rsidRPr="007D7680">
        <w:rPr>
          <w:sz w:val="16"/>
          <w:szCs w:val="16"/>
        </w:rPr>
        <w:t xml:space="preserve"> v </w:t>
      </w:r>
      <w:r w:rsidRPr="007D7680">
        <w:rPr>
          <w:sz w:val="16"/>
          <w:szCs w:val="16"/>
        </w:rPr>
        <w:t>přihlášce se čísluje arabskými číslicemi počínaje jedničkou</w:t>
      </w:r>
      <w:r w:rsidR="009709AD" w:rsidRPr="007D7680">
        <w:rPr>
          <w:sz w:val="16"/>
          <w:szCs w:val="16"/>
        </w:rPr>
        <w:t xml:space="preserve"> v </w:t>
      </w:r>
      <w:r w:rsidRPr="007D7680">
        <w:rPr>
          <w:sz w:val="16"/>
          <w:szCs w:val="16"/>
        </w:rPr>
        <w:t>samostatné číselné řadě</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Přihlášeno – suma</w:t>
      </w:r>
      <w:r w:rsidR="004609A0" w:rsidRPr="007D7680">
        <w:rPr>
          <w:sz w:val="16"/>
          <w:szCs w:val="16"/>
        </w:rPr>
        <w:t xml:space="preserve"> a </w:t>
      </w:r>
      <w:r w:rsidRPr="007D7680">
        <w:rPr>
          <w:sz w:val="16"/>
          <w:szCs w:val="16"/>
        </w:rPr>
        <w:t>měna</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Právní důvod vzniku pohledávky</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Zda je vykonatelná včetně data</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Zda je podmíněná, jak zajištěná, podmíněně zajištěná</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Pořadí pohledávky</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Zda je popřena, kým byla popřena</w:t>
      </w:r>
      <w:r w:rsidR="004609A0" w:rsidRPr="007D7680">
        <w:rPr>
          <w:sz w:val="16"/>
          <w:szCs w:val="16"/>
        </w:rPr>
        <w:t xml:space="preserve"> a </w:t>
      </w:r>
      <w:r w:rsidR="00581133" w:rsidRPr="007D7680">
        <w:rPr>
          <w:sz w:val="16"/>
          <w:szCs w:val="16"/>
        </w:rPr>
        <w:t>z </w:t>
      </w:r>
      <w:r w:rsidRPr="007D7680">
        <w:rPr>
          <w:sz w:val="16"/>
          <w:szCs w:val="16"/>
        </w:rPr>
        <w:t>jakého důvodu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Stav pohledávky</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Stav uspokojení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Zda je oddělené uspokojení, kdy bylo odděleně uspokojeno</w:t>
      </w:r>
    </w:p>
    <w:p w:rsidR="000F1416" w:rsidRPr="007D7680" w:rsidRDefault="004609A0" w:rsidP="008D5D62">
      <w:pPr>
        <w:numPr>
          <w:ilvl w:val="0"/>
          <w:numId w:val="201"/>
        </w:numPr>
        <w:tabs>
          <w:tab w:val="clear" w:pos="720"/>
          <w:tab w:val="num" w:pos="1254"/>
        </w:tabs>
        <w:ind w:left="1254" w:hanging="513"/>
        <w:jc w:val="both"/>
        <w:rPr>
          <w:sz w:val="16"/>
          <w:szCs w:val="16"/>
        </w:rPr>
      </w:pPr>
      <w:r w:rsidRPr="007D7680">
        <w:rPr>
          <w:sz w:val="16"/>
          <w:szCs w:val="16"/>
        </w:rPr>
        <w:t>U </w:t>
      </w:r>
      <w:r w:rsidR="000F1416" w:rsidRPr="007D7680">
        <w:rPr>
          <w:sz w:val="16"/>
          <w:szCs w:val="16"/>
        </w:rPr>
        <w:t>nevyčíslitelné pohledávky její popis</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Kolik je</w:t>
      </w:r>
      <w:r w:rsidR="00581133" w:rsidRPr="007D7680">
        <w:rPr>
          <w:sz w:val="16"/>
          <w:szCs w:val="16"/>
        </w:rPr>
        <w:t xml:space="preserve"> k </w:t>
      </w:r>
      <w:r w:rsidRPr="007D7680">
        <w:rPr>
          <w:sz w:val="16"/>
          <w:szCs w:val="16"/>
        </w:rPr>
        <w:t>oddělenému uspokojení – suma</w:t>
      </w:r>
      <w:r w:rsidR="004609A0" w:rsidRPr="007D7680">
        <w:rPr>
          <w:sz w:val="16"/>
          <w:szCs w:val="16"/>
        </w:rPr>
        <w:t xml:space="preserve"> a </w:t>
      </w:r>
      <w:r w:rsidRPr="007D7680">
        <w:rPr>
          <w:sz w:val="16"/>
          <w:szCs w:val="16"/>
        </w:rPr>
        <w:t>měna</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Zda byla vzata zpět včetně data</w:t>
      </w:r>
      <w:r w:rsidR="004609A0" w:rsidRPr="007D7680">
        <w:rPr>
          <w:sz w:val="16"/>
          <w:szCs w:val="16"/>
        </w:rPr>
        <w:t xml:space="preserve"> a </w:t>
      </w:r>
      <w:r w:rsidRPr="007D7680">
        <w:rPr>
          <w:sz w:val="16"/>
          <w:szCs w:val="16"/>
        </w:rPr>
        <w:t>do jaké výše</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Příslušenství, zda je částka</w:t>
      </w:r>
      <w:r w:rsidR="00581133" w:rsidRPr="007D7680">
        <w:rPr>
          <w:sz w:val="16"/>
          <w:szCs w:val="16"/>
        </w:rPr>
        <w:t xml:space="preserve"> s </w:t>
      </w:r>
      <w:r w:rsidRPr="007D7680">
        <w:rPr>
          <w:sz w:val="16"/>
          <w:szCs w:val="16"/>
        </w:rPr>
        <w:t>příslušenstvím nebo příslušenství je</w:t>
      </w:r>
      <w:r w:rsidR="00581133" w:rsidRPr="007D7680">
        <w:rPr>
          <w:sz w:val="16"/>
          <w:szCs w:val="16"/>
        </w:rPr>
        <w:t xml:space="preserve"> u </w:t>
      </w:r>
      <w:r w:rsidRPr="007D7680">
        <w:rPr>
          <w:sz w:val="16"/>
          <w:szCs w:val="16"/>
        </w:rPr>
        <w:t>jiné pohledávky</w:t>
      </w:r>
      <w:r w:rsidR="00581133" w:rsidRPr="007D7680">
        <w:rPr>
          <w:sz w:val="16"/>
          <w:szCs w:val="16"/>
        </w:rPr>
        <w:t xml:space="preserve"> s </w:t>
      </w:r>
      <w:r w:rsidRPr="007D7680">
        <w:rPr>
          <w:sz w:val="16"/>
          <w:szCs w:val="16"/>
        </w:rPr>
        <w:t>uvedením jejího čísla</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Zda je</w:t>
      </w:r>
      <w:r w:rsidR="00581133" w:rsidRPr="007D7680">
        <w:rPr>
          <w:sz w:val="16"/>
          <w:szCs w:val="16"/>
        </w:rPr>
        <w:t xml:space="preserve"> k </w:t>
      </w:r>
      <w:r w:rsidRPr="007D7680">
        <w:rPr>
          <w:sz w:val="16"/>
          <w:szCs w:val="16"/>
        </w:rPr>
        <w:t>pohledávce veden incidenční spor, pod jako spisovou značkou soudu I. stupně</w:t>
      </w:r>
    </w:p>
    <w:p w:rsidR="000F1416" w:rsidRPr="007D7680" w:rsidRDefault="000F1416" w:rsidP="00B04A98">
      <w:pPr>
        <w:ind w:left="741"/>
        <w:jc w:val="both"/>
        <w:rPr>
          <w:b/>
          <w:sz w:val="16"/>
          <w:szCs w:val="16"/>
        </w:rPr>
      </w:pPr>
      <w:r w:rsidRPr="007D7680">
        <w:rPr>
          <w:b/>
          <w:sz w:val="16"/>
          <w:szCs w:val="16"/>
        </w:rPr>
        <w:t>Seznam věřitelů:</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Věřitelé se číslují arabskými číslicemi počínaje jedničkou – viz údaje věřitel.</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Historie změn věřitelů (např. přechod práv</w:t>
      </w:r>
      <w:r w:rsidR="00581133" w:rsidRPr="007D7680">
        <w:rPr>
          <w:sz w:val="16"/>
          <w:szCs w:val="16"/>
        </w:rPr>
        <w:t xml:space="preserve"> k </w:t>
      </w:r>
      <w:r w:rsidRPr="007D7680">
        <w:rPr>
          <w:sz w:val="16"/>
          <w:szCs w:val="16"/>
        </w:rPr>
        <w:t>pohledávce atd.)</w:t>
      </w:r>
    </w:p>
    <w:p w:rsidR="000F1416" w:rsidRPr="007D7680" w:rsidRDefault="000F1416" w:rsidP="00B04A98">
      <w:pPr>
        <w:ind w:left="741"/>
        <w:jc w:val="both"/>
        <w:rPr>
          <w:sz w:val="16"/>
          <w:szCs w:val="16"/>
        </w:rPr>
      </w:pPr>
      <w:r w:rsidRPr="007D7680">
        <w:rPr>
          <w:b/>
          <w:sz w:val="16"/>
          <w:szCs w:val="16"/>
        </w:rPr>
        <w:t xml:space="preserve">Úschovy – </w:t>
      </w:r>
      <w:r w:rsidRPr="007D7680">
        <w:rPr>
          <w:sz w:val="16"/>
          <w:szCs w:val="16"/>
        </w:rPr>
        <w:t>údaje</w:t>
      </w:r>
      <w:r w:rsidR="00581133" w:rsidRPr="007D7680">
        <w:rPr>
          <w:sz w:val="16"/>
          <w:szCs w:val="16"/>
        </w:rPr>
        <w:t xml:space="preserve"> o </w:t>
      </w:r>
      <w:r w:rsidRPr="007D7680">
        <w:rPr>
          <w:sz w:val="16"/>
          <w:szCs w:val="16"/>
        </w:rPr>
        <w:t>úschovách – evidence úschov:</w:t>
      </w:r>
    </w:p>
    <w:p w:rsidR="000F1416" w:rsidRPr="007D7680" w:rsidRDefault="00FE0AA5" w:rsidP="008D5D62">
      <w:pPr>
        <w:numPr>
          <w:ilvl w:val="0"/>
          <w:numId w:val="201"/>
        </w:numPr>
        <w:tabs>
          <w:tab w:val="clear" w:pos="720"/>
          <w:tab w:val="num" w:pos="1254"/>
        </w:tabs>
        <w:ind w:left="1254" w:hanging="513"/>
        <w:jc w:val="both"/>
        <w:rPr>
          <w:sz w:val="16"/>
          <w:szCs w:val="16"/>
        </w:rPr>
      </w:pPr>
      <w:r w:rsidRPr="007D7680">
        <w:rPr>
          <w:sz w:val="16"/>
          <w:szCs w:val="16"/>
        </w:rPr>
        <w:t>§ </w:t>
      </w:r>
      <w:r w:rsidR="000F1416" w:rsidRPr="007D7680">
        <w:rPr>
          <w:sz w:val="16"/>
          <w:szCs w:val="16"/>
        </w:rPr>
        <w:t>100 insolvenční zákon – kdo složil úschovy, kolik</w:t>
      </w:r>
      <w:r w:rsidR="004609A0" w:rsidRPr="007D7680">
        <w:rPr>
          <w:sz w:val="16"/>
          <w:szCs w:val="16"/>
        </w:rPr>
        <w:t xml:space="preserve"> a </w:t>
      </w:r>
      <w:r w:rsidR="000F1416" w:rsidRPr="007D7680">
        <w:rPr>
          <w:sz w:val="16"/>
          <w:szCs w:val="16"/>
        </w:rPr>
        <w:t>kdy, kdy</w:t>
      </w:r>
      <w:r w:rsidR="004609A0" w:rsidRPr="007D7680">
        <w:rPr>
          <w:sz w:val="16"/>
          <w:szCs w:val="16"/>
        </w:rPr>
        <w:t xml:space="preserve"> a </w:t>
      </w:r>
      <w:r w:rsidR="000F1416" w:rsidRPr="007D7680">
        <w:rPr>
          <w:sz w:val="16"/>
          <w:szCs w:val="16"/>
        </w:rPr>
        <w:t>komu vydána</w:t>
      </w:r>
    </w:p>
    <w:p w:rsidR="000F1416" w:rsidRPr="007D7680" w:rsidRDefault="00FE0AA5" w:rsidP="008D5D62">
      <w:pPr>
        <w:numPr>
          <w:ilvl w:val="0"/>
          <w:numId w:val="201"/>
        </w:numPr>
        <w:tabs>
          <w:tab w:val="clear" w:pos="720"/>
          <w:tab w:val="num" w:pos="1254"/>
        </w:tabs>
        <w:ind w:left="1254" w:hanging="513"/>
        <w:jc w:val="both"/>
        <w:rPr>
          <w:sz w:val="16"/>
          <w:szCs w:val="16"/>
        </w:rPr>
      </w:pPr>
      <w:r w:rsidRPr="007D7680">
        <w:rPr>
          <w:sz w:val="16"/>
          <w:szCs w:val="16"/>
        </w:rPr>
        <w:t>§ </w:t>
      </w:r>
      <w:r w:rsidR="000F1416" w:rsidRPr="007D7680">
        <w:rPr>
          <w:sz w:val="16"/>
          <w:szCs w:val="16"/>
        </w:rPr>
        <w:t>307 insolvenční zákon – kdo složil úschovy, kolik</w:t>
      </w:r>
      <w:r w:rsidR="004609A0" w:rsidRPr="007D7680">
        <w:rPr>
          <w:sz w:val="16"/>
          <w:szCs w:val="16"/>
        </w:rPr>
        <w:t xml:space="preserve"> a </w:t>
      </w:r>
      <w:r w:rsidR="000F1416" w:rsidRPr="007D7680">
        <w:rPr>
          <w:sz w:val="16"/>
          <w:szCs w:val="16"/>
        </w:rPr>
        <w:t>kdy, pro koho je určen předmět úschovy, kdy</w:t>
      </w:r>
      <w:r w:rsidR="004609A0" w:rsidRPr="007D7680">
        <w:rPr>
          <w:sz w:val="16"/>
          <w:szCs w:val="16"/>
        </w:rPr>
        <w:t xml:space="preserve"> a </w:t>
      </w:r>
      <w:r w:rsidR="000F1416" w:rsidRPr="007D7680">
        <w:rPr>
          <w:sz w:val="16"/>
          <w:szCs w:val="16"/>
        </w:rPr>
        <w:t>komu byla vydána</w:t>
      </w:r>
    </w:p>
    <w:p w:rsidR="000F1416" w:rsidRPr="007D7680" w:rsidRDefault="000F1416" w:rsidP="00B04A98">
      <w:pPr>
        <w:ind w:left="741"/>
        <w:jc w:val="both"/>
        <w:rPr>
          <w:b/>
          <w:sz w:val="16"/>
          <w:szCs w:val="16"/>
        </w:rPr>
      </w:pPr>
      <w:r w:rsidRPr="007D7680">
        <w:rPr>
          <w:b/>
          <w:sz w:val="16"/>
          <w:szCs w:val="16"/>
        </w:rPr>
        <w:t>Ostatní údaje:</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Poznámka dočasná</w:t>
      </w:r>
      <w:r w:rsidR="004609A0" w:rsidRPr="007D7680">
        <w:rPr>
          <w:sz w:val="16"/>
          <w:szCs w:val="16"/>
        </w:rPr>
        <w:t xml:space="preserve"> a </w:t>
      </w:r>
      <w:r w:rsidRPr="007D7680">
        <w:rPr>
          <w:sz w:val="16"/>
          <w:szCs w:val="16"/>
        </w:rPr>
        <w:t>trvalá (i</w:t>
      </w:r>
      <w:r w:rsidR="00581133" w:rsidRPr="007D7680">
        <w:rPr>
          <w:sz w:val="16"/>
          <w:szCs w:val="16"/>
        </w:rPr>
        <w:t xml:space="preserve"> k </w:t>
      </w:r>
      <w:r w:rsidRPr="007D7680">
        <w:rPr>
          <w:sz w:val="16"/>
          <w:szCs w:val="16"/>
        </w:rPr>
        <w:t>jednotlivým osobám)</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Historie změn (kdo</w:t>
      </w:r>
      <w:r w:rsidR="004609A0" w:rsidRPr="007D7680">
        <w:rPr>
          <w:sz w:val="16"/>
          <w:szCs w:val="16"/>
        </w:rPr>
        <w:t xml:space="preserve"> a </w:t>
      </w:r>
      <w:r w:rsidRPr="007D7680">
        <w:rPr>
          <w:sz w:val="16"/>
          <w:szCs w:val="16"/>
        </w:rPr>
        <w:t>co zapsal, změnil),</w:t>
      </w:r>
      <w:r w:rsidR="004609A0" w:rsidRPr="007D7680">
        <w:rPr>
          <w:sz w:val="16"/>
          <w:szCs w:val="16"/>
        </w:rPr>
        <w:t xml:space="preserve"> a </w:t>
      </w:r>
      <w:r w:rsidRPr="007D7680">
        <w:rPr>
          <w:sz w:val="16"/>
          <w:szCs w:val="16"/>
        </w:rPr>
        <w:t>to</w:t>
      </w:r>
      <w:r w:rsidR="002458BA" w:rsidRPr="007D7680">
        <w:rPr>
          <w:sz w:val="16"/>
          <w:szCs w:val="16"/>
        </w:rPr>
        <w:t xml:space="preserve"> i </w:t>
      </w:r>
      <w:r w:rsidRPr="007D7680">
        <w:rPr>
          <w:sz w:val="16"/>
          <w:szCs w:val="16"/>
        </w:rPr>
        <w:t>vztahu</w:t>
      </w:r>
      <w:r w:rsidR="00581133" w:rsidRPr="007D7680">
        <w:rPr>
          <w:sz w:val="16"/>
          <w:szCs w:val="16"/>
        </w:rPr>
        <w:t xml:space="preserve"> k </w:t>
      </w:r>
      <w:r w:rsidRPr="007D7680">
        <w:rPr>
          <w:sz w:val="16"/>
          <w:szCs w:val="16"/>
        </w:rPr>
        <w:t>účastníkům</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Pohyb spisu (oddílu)</w:t>
      </w:r>
    </w:p>
    <w:p w:rsidR="000F1416" w:rsidRPr="007D7680" w:rsidRDefault="000F1416" w:rsidP="00B04A98">
      <w:pPr>
        <w:ind w:left="741"/>
        <w:jc w:val="both"/>
        <w:rPr>
          <w:b/>
          <w:sz w:val="16"/>
          <w:szCs w:val="16"/>
        </w:rPr>
      </w:pPr>
      <w:r w:rsidRPr="007D7680">
        <w:rPr>
          <w:b/>
          <w:sz w:val="16"/>
          <w:szCs w:val="16"/>
        </w:rPr>
        <w:t>Evidence SO (odeslané spisy):</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 xml:space="preserve">Viz seznam odeslaných spisů (vzor </w:t>
      </w:r>
      <w:r w:rsidR="00FE0AA5" w:rsidRPr="007D7680">
        <w:rPr>
          <w:sz w:val="16"/>
          <w:szCs w:val="16"/>
        </w:rPr>
        <w:t>č. </w:t>
      </w:r>
      <w:r w:rsidRPr="007D7680">
        <w:rPr>
          <w:sz w:val="16"/>
          <w:szCs w:val="16"/>
        </w:rPr>
        <w:t xml:space="preserve">29 </w:t>
      </w:r>
      <w:r w:rsidR="00B32F66" w:rsidRPr="007D7680">
        <w:rPr>
          <w:sz w:val="16"/>
          <w:szCs w:val="16"/>
        </w:rPr>
        <w:t>v. k. ř.</w:t>
      </w:r>
      <w:r w:rsidRPr="007D7680">
        <w:rPr>
          <w:sz w:val="16"/>
          <w:szCs w:val="16"/>
        </w:rPr>
        <w:t>)</w:t>
      </w:r>
    </w:p>
    <w:p w:rsidR="000F1416" w:rsidRPr="007D7680" w:rsidRDefault="000F1416" w:rsidP="00B04A98">
      <w:pPr>
        <w:ind w:left="741"/>
        <w:jc w:val="both"/>
        <w:rPr>
          <w:b/>
          <w:sz w:val="16"/>
          <w:szCs w:val="16"/>
        </w:rPr>
      </w:pPr>
      <w:r w:rsidRPr="007D7680">
        <w:rPr>
          <w:b/>
          <w:sz w:val="16"/>
          <w:szCs w:val="16"/>
        </w:rPr>
        <w:t>Evidence SOPR (odeslané přihlášky):</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 xml:space="preserve">Obdobně jako seznam odeslaných spisů (vzor </w:t>
      </w:r>
      <w:r w:rsidR="00FE0AA5" w:rsidRPr="007D7680">
        <w:rPr>
          <w:sz w:val="16"/>
          <w:szCs w:val="16"/>
        </w:rPr>
        <w:t>č. </w:t>
      </w:r>
      <w:r w:rsidRPr="007D7680">
        <w:rPr>
          <w:sz w:val="16"/>
          <w:szCs w:val="16"/>
        </w:rPr>
        <w:t xml:space="preserve">29 </w:t>
      </w:r>
      <w:r w:rsidR="00B32F66" w:rsidRPr="007D7680">
        <w:rPr>
          <w:sz w:val="16"/>
          <w:szCs w:val="16"/>
        </w:rPr>
        <w:t>v. k. ř.</w:t>
      </w:r>
      <w:r w:rsidRPr="007D7680">
        <w:rPr>
          <w:sz w:val="16"/>
          <w:szCs w:val="16"/>
        </w:rPr>
        <w:t>).</w:t>
      </w:r>
    </w:p>
    <w:p w:rsidR="000F1416" w:rsidRPr="007D7680" w:rsidRDefault="000F1416" w:rsidP="00B04A98">
      <w:pPr>
        <w:pStyle w:val="Zkladntext"/>
        <w:keepNext/>
        <w:spacing w:before="360" w:after="100"/>
        <w:jc w:val="center"/>
        <w:outlineLvl w:val="3"/>
        <w:rPr>
          <w:b/>
          <w:sz w:val="16"/>
          <w:szCs w:val="16"/>
        </w:rPr>
      </w:pPr>
      <w:bookmarkStart w:id="13421" w:name="_Toc233193682"/>
      <w:bookmarkStart w:id="13422" w:name="_Toc221857275"/>
      <w:bookmarkStart w:id="13423" w:name="_Toc233210280"/>
      <w:bookmarkStart w:id="13424" w:name="_Toc233284099"/>
      <w:bookmarkStart w:id="13425" w:name="_Toc233286902"/>
      <w:bookmarkStart w:id="13426" w:name="_Toc233289864"/>
      <w:bookmarkStart w:id="13427" w:name="_Toc233292972"/>
      <w:bookmarkStart w:id="13428" w:name="_Toc233293641"/>
      <w:bookmarkStart w:id="13429" w:name="_Toc233199709"/>
      <w:bookmarkStart w:id="13430" w:name="_Toc233213876"/>
      <w:bookmarkStart w:id="13431" w:name="_Toc233216935"/>
      <w:bookmarkStart w:id="13432" w:name="_Toc233301752"/>
      <w:bookmarkStart w:id="13433" w:name="_Toc233303084"/>
      <w:bookmarkStart w:id="13434" w:name="_Toc233308359"/>
      <w:bookmarkStart w:id="13435" w:name="_Toc233313919"/>
      <w:bookmarkStart w:id="13436" w:name="_Toc233316220"/>
      <w:bookmarkStart w:id="13437" w:name="_Toc233343106"/>
      <w:bookmarkStart w:id="13438" w:name="_Toc233343772"/>
      <w:bookmarkStart w:id="13439" w:name="_Toc233345117"/>
      <w:bookmarkStart w:id="13440" w:name="_Toc233355600"/>
      <w:bookmarkStart w:id="13441" w:name="_Toc233358290"/>
      <w:bookmarkStart w:id="13442" w:name="_Toc233368972"/>
      <w:bookmarkStart w:id="13443" w:name="_Toc64280791"/>
      <w:r w:rsidRPr="007D7680">
        <w:rPr>
          <w:b/>
          <w:sz w:val="16"/>
          <w:szCs w:val="16"/>
        </w:rPr>
        <w:t>III.</w:t>
      </w:r>
      <w:bookmarkEnd w:id="13421"/>
      <w:bookmarkEnd w:id="13422"/>
      <w:bookmarkEnd w:id="13423"/>
      <w:bookmarkEnd w:id="13424"/>
      <w:bookmarkEnd w:id="13425"/>
      <w:bookmarkEnd w:id="13426"/>
      <w:bookmarkEnd w:id="13427"/>
      <w:bookmarkEnd w:id="13428"/>
      <w:bookmarkEnd w:id="13429"/>
      <w:bookmarkEnd w:id="13430"/>
      <w:bookmarkEnd w:id="13431"/>
      <w:bookmarkEnd w:id="13432"/>
      <w:bookmarkEnd w:id="13433"/>
      <w:bookmarkEnd w:id="13434"/>
      <w:bookmarkEnd w:id="13435"/>
      <w:bookmarkEnd w:id="13436"/>
      <w:bookmarkEnd w:id="13437"/>
      <w:bookmarkEnd w:id="13438"/>
      <w:bookmarkEnd w:id="13439"/>
      <w:bookmarkEnd w:id="13440"/>
      <w:bookmarkEnd w:id="13441"/>
      <w:bookmarkEnd w:id="13442"/>
      <w:bookmarkEnd w:id="13443"/>
    </w:p>
    <w:p w:rsidR="000F1416" w:rsidRPr="007D7680" w:rsidRDefault="000F1416" w:rsidP="00B04A98">
      <w:pPr>
        <w:rPr>
          <w:b/>
          <w:bCs/>
          <w:sz w:val="16"/>
          <w:szCs w:val="16"/>
        </w:rPr>
      </w:pPr>
      <w:r w:rsidRPr="007D7680">
        <w:rPr>
          <w:b/>
          <w:bCs/>
          <w:sz w:val="16"/>
          <w:szCs w:val="16"/>
        </w:rPr>
        <w:t>Položky seznamu senátních značek jsou:</w:t>
      </w:r>
    </w:p>
    <w:p w:rsidR="000F1416" w:rsidRPr="007D7680" w:rsidRDefault="000F1416" w:rsidP="008D5D62">
      <w:pPr>
        <w:numPr>
          <w:ilvl w:val="0"/>
          <w:numId w:val="201"/>
        </w:numPr>
        <w:ind w:left="741" w:hanging="513"/>
        <w:jc w:val="both"/>
        <w:rPr>
          <w:sz w:val="16"/>
          <w:szCs w:val="16"/>
        </w:rPr>
      </w:pPr>
      <w:r w:rsidRPr="007D7680">
        <w:rPr>
          <w:sz w:val="16"/>
          <w:szCs w:val="16"/>
        </w:rPr>
        <w:t>Senátní značka (číslo senátu, označení odvolacího soudu, běžné číslo</w:t>
      </w:r>
      <w:r w:rsidR="004609A0" w:rsidRPr="007D7680">
        <w:rPr>
          <w:sz w:val="16"/>
          <w:szCs w:val="16"/>
        </w:rPr>
        <w:t xml:space="preserve"> a </w:t>
      </w:r>
      <w:r w:rsidRPr="007D7680">
        <w:rPr>
          <w:sz w:val="16"/>
          <w:szCs w:val="16"/>
        </w:rPr>
        <w:t>ročník)</w:t>
      </w:r>
    </w:p>
    <w:p w:rsidR="000F1416" w:rsidRPr="007D7680" w:rsidRDefault="000F1416" w:rsidP="008D5D62">
      <w:pPr>
        <w:numPr>
          <w:ilvl w:val="0"/>
          <w:numId w:val="201"/>
        </w:numPr>
        <w:ind w:left="741" w:hanging="513"/>
        <w:jc w:val="both"/>
        <w:rPr>
          <w:sz w:val="16"/>
          <w:szCs w:val="16"/>
        </w:rPr>
      </w:pPr>
      <w:r w:rsidRPr="007D7680">
        <w:rPr>
          <w:sz w:val="16"/>
          <w:szCs w:val="16"/>
        </w:rPr>
        <w:t>Došlo dne</w:t>
      </w:r>
    </w:p>
    <w:p w:rsidR="000F1416" w:rsidRPr="007D7680" w:rsidRDefault="000F1416" w:rsidP="008D5D62">
      <w:pPr>
        <w:numPr>
          <w:ilvl w:val="0"/>
          <w:numId w:val="201"/>
        </w:numPr>
        <w:ind w:left="741" w:hanging="513"/>
        <w:jc w:val="both"/>
        <w:rPr>
          <w:sz w:val="16"/>
          <w:szCs w:val="16"/>
        </w:rPr>
      </w:pPr>
      <w:r w:rsidRPr="007D7680">
        <w:rPr>
          <w:sz w:val="16"/>
          <w:szCs w:val="16"/>
        </w:rPr>
        <w:t>Došlo původně</w:t>
      </w:r>
    </w:p>
    <w:p w:rsidR="000F1416" w:rsidRPr="007D7680" w:rsidRDefault="000F1416" w:rsidP="008D5D62">
      <w:pPr>
        <w:numPr>
          <w:ilvl w:val="0"/>
          <w:numId w:val="201"/>
        </w:numPr>
        <w:ind w:left="741" w:hanging="513"/>
        <w:jc w:val="both"/>
        <w:rPr>
          <w:sz w:val="16"/>
          <w:szCs w:val="16"/>
        </w:rPr>
      </w:pPr>
      <w:r w:rsidRPr="007D7680">
        <w:rPr>
          <w:sz w:val="16"/>
          <w:szCs w:val="16"/>
        </w:rPr>
        <w:t>Předmět řízení (odvolání, podjatost, příslušnosti, přikázání)</w:t>
      </w:r>
    </w:p>
    <w:p w:rsidR="000F1416" w:rsidRPr="007D7680" w:rsidRDefault="000F1416" w:rsidP="008D5D62">
      <w:pPr>
        <w:numPr>
          <w:ilvl w:val="0"/>
          <w:numId w:val="201"/>
        </w:numPr>
        <w:ind w:left="741" w:hanging="513"/>
        <w:jc w:val="both"/>
        <w:rPr>
          <w:sz w:val="16"/>
          <w:szCs w:val="16"/>
        </w:rPr>
      </w:pPr>
      <w:r w:rsidRPr="007D7680">
        <w:rPr>
          <w:sz w:val="16"/>
          <w:szCs w:val="16"/>
        </w:rPr>
        <w:t>Komu věc byla přidělena, kdo věc řeší, kdo je zpravodaj</w:t>
      </w:r>
      <w:r w:rsidR="004609A0" w:rsidRPr="007D7680">
        <w:rPr>
          <w:sz w:val="16"/>
          <w:szCs w:val="16"/>
        </w:rPr>
        <w:t xml:space="preserve"> a </w:t>
      </w:r>
      <w:r w:rsidRPr="007D7680">
        <w:rPr>
          <w:sz w:val="16"/>
          <w:szCs w:val="16"/>
        </w:rPr>
        <w:t>kdo ji vyřídil</w:t>
      </w:r>
    </w:p>
    <w:p w:rsidR="000F1416" w:rsidRPr="007D7680" w:rsidRDefault="000F1416" w:rsidP="008D5D62">
      <w:pPr>
        <w:numPr>
          <w:ilvl w:val="0"/>
          <w:numId w:val="201"/>
        </w:numPr>
        <w:ind w:left="741" w:hanging="513"/>
        <w:jc w:val="both"/>
        <w:rPr>
          <w:sz w:val="16"/>
          <w:szCs w:val="16"/>
        </w:rPr>
      </w:pPr>
      <w:r w:rsidRPr="007D7680">
        <w:rPr>
          <w:sz w:val="16"/>
          <w:szCs w:val="16"/>
        </w:rPr>
        <w:t>Datum vyřízení, způsob vyřízení, poznámka</w:t>
      </w:r>
      <w:r w:rsidR="00581133" w:rsidRPr="007D7680">
        <w:rPr>
          <w:sz w:val="16"/>
          <w:szCs w:val="16"/>
        </w:rPr>
        <w:t xml:space="preserve"> k </w:t>
      </w:r>
      <w:r w:rsidRPr="007D7680">
        <w:rPr>
          <w:sz w:val="16"/>
          <w:szCs w:val="16"/>
        </w:rPr>
        <w:t>vyřízení</w:t>
      </w:r>
    </w:p>
    <w:p w:rsidR="000F1416" w:rsidRPr="007D7680" w:rsidRDefault="000F1416" w:rsidP="008D5D62">
      <w:pPr>
        <w:numPr>
          <w:ilvl w:val="0"/>
          <w:numId w:val="201"/>
        </w:numPr>
        <w:ind w:left="741" w:hanging="513"/>
        <w:jc w:val="both"/>
        <w:rPr>
          <w:sz w:val="16"/>
          <w:szCs w:val="16"/>
        </w:rPr>
      </w:pPr>
      <w:r w:rsidRPr="007D7680">
        <w:rPr>
          <w:sz w:val="16"/>
          <w:szCs w:val="16"/>
        </w:rPr>
        <w:t>Stav senátní značky</w:t>
      </w:r>
    </w:p>
    <w:p w:rsidR="000F1416" w:rsidRPr="007D7680" w:rsidRDefault="000F1416" w:rsidP="00B04A98">
      <w:pPr>
        <w:ind w:left="741"/>
        <w:jc w:val="both"/>
        <w:rPr>
          <w:b/>
          <w:sz w:val="16"/>
          <w:szCs w:val="16"/>
        </w:rPr>
      </w:pPr>
      <w:r w:rsidRPr="007D7680">
        <w:rPr>
          <w:b/>
          <w:sz w:val="16"/>
          <w:szCs w:val="16"/>
        </w:rPr>
        <w:t>Historie stavu věci:</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druh stavu senátní značky</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čas od</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čas do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způsob 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druh rozhodnutí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vydaného rozhodnutí</w:t>
      </w:r>
    </w:p>
    <w:p w:rsidR="000F1416" w:rsidRPr="007D7680" w:rsidRDefault="000F1416" w:rsidP="00B04A98">
      <w:pPr>
        <w:pStyle w:val="Prosttext"/>
        <w:keepNext/>
        <w:spacing w:before="360" w:after="240"/>
        <w:jc w:val="center"/>
        <w:outlineLvl w:val="2"/>
        <w:rPr>
          <w:rFonts w:ascii="Times New Roman" w:eastAsia="MS Mincho" w:hAnsi="Times New Roman"/>
          <w:sz w:val="16"/>
          <w:szCs w:val="16"/>
        </w:rPr>
      </w:pPr>
      <w:r w:rsidRPr="007D7680">
        <w:rPr>
          <w:rFonts w:ascii="Times New Roman" w:hAnsi="Times New Roman"/>
          <w:sz w:val="16"/>
          <w:szCs w:val="16"/>
        </w:rPr>
        <w:br w:type="page"/>
      </w:r>
      <w:bookmarkStart w:id="13444" w:name="_Toc233193683"/>
      <w:bookmarkStart w:id="13445" w:name="_Toc221857276"/>
      <w:bookmarkStart w:id="13446" w:name="_Toc233210281"/>
      <w:bookmarkStart w:id="13447" w:name="_Toc233284100"/>
      <w:bookmarkStart w:id="13448" w:name="_Toc233286903"/>
      <w:bookmarkStart w:id="13449" w:name="_Toc233289865"/>
      <w:bookmarkStart w:id="13450" w:name="_Toc233292973"/>
      <w:bookmarkStart w:id="13451" w:name="_Toc233293642"/>
      <w:bookmarkStart w:id="13452" w:name="_Toc233199710"/>
      <w:bookmarkStart w:id="13453" w:name="_Toc233213877"/>
      <w:bookmarkStart w:id="13454" w:name="_Toc233216936"/>
      <w:bookmarkStart w:id="13455" w:name="_Toc219170385"/>
      <w:bookmarkStart w:id="13456" w:name="_Toc233301753"/>
      <w:bookmarkStart w:id="13457" w:name="_Toc233303085"/>
      <w:bookmarkStart w:id="13458" w:name="_Toc233308360"/>
      <w:bookmarkStart w:id="13459" w:name="_Toc233313920"/>
      <w:bookmarkStart w:id="13460" w:name="_Toc233316221"/>
      <w:bookmarkStart w:id="13461" w:name="_Toc233343107"/>
      <w:bookmarkStart w:id="13462" w:name="_Toc233343773"/>
      <w:bookmarkStart w:id="13463" w:name="_Toc233345118"/>
      <w:bookmarkStart w:id="13464" w:name="_Toc233355601"/>
      <w:bookmarkStart w:id="13465" w:name="_Toc233358291"/>
      <w:bookmarkStart w:id="13466" w:name="_Toc64280792"/>
      <w:r w:rsidRPr="007D7680">
        <w:rPr>
          <w:rFonts w:ascii="Times New Roman" w:eastAsia="MS Mincho" w:hAnsi="Times New Roman"/>
          <w:b/>
          <w:sz w:val="16"/>
          <w:szCs w:val="16"/>
        </w:rPr>
        <w:lastRenderedPageBreak/>
        <w:t>40. – Rejstřík ZRT</w:t>
      </w:r>
      <w:r w:rsidRPr="007D7680">
        <w:rPr>
          <w:rFonts w:ascii="Times New Roman" w:eastAsia="MS Mincho" w:hAnsi="Times New Roman"/>
          <w:b/>
          <w:sz w:val="16"/>
          <w:szCs w:val="16"/>
        </w:rPr>
        <w:br/>
      </w:r>
      <w:r w:rsidRPr="007D7680">
        <w:rPr>
          <w:rFonts w:ascii="Times New Roman" w:eastAsia="MS Mincho" w:hAnsi="Times New Roman"/>
          <w:sz w:val="16"/>
          <w:szCs w:val="16"/>
        </w:rPr>
        <w:t>vede se výlučně pomocí výpočetní techniky</w:t>
      </w:r>
      <w:bookmarkEnd w:id="13444"/>
      <w:bookmarkEnd w:id="13445"/>
      <w:bookmarkEnd w:id="13446"/>
      <w:bookmarkEnd w:id="13447"/>
      <w:bookmarkEnd w:id="13448"/>
      <w:bookmarkEnd w:id="13449"/>
      <w:bookmarkEnd w:id="13450"/>
      <w:bookmarkEnd w:id="13451"/>
      <w:bookmarkEnd w:id="13452"/>
      <w:bookmarkEnd w:id="13453"/>
      <w:bookmarkEnd w:id="13454"/>
      <w:bookmarkEnd w:id="13455"/>
      <w:bookmarkEnd w:id="13456"/>
      <w:bookmarkEnd w:id="13457"/>
      <w:bookmarkEnd w:id="13458"/>
      <w:bookmarkEnd w:id="13459"/>
      <w:bookmarkEnd w:id="13460"/>
      <w:bookmarkEnd w:id="13461"/>
      <w:bookmarkEnd w:id="13462"/>
      <w:bookmarkEnd w:id="13463"/>
      <w:bookmarkEnd w:id="13464"/>
      <w:bookmarkEnd w:id="13465"/>
      <w:bookmarkEnd w:id="13466"/>
    </w:p>
    <w:p w:rsidR="000F1416" w:rsidRPr="007D7680" w:rsidRDefault="000F1416" w:rsidP="00B04A98">
      <w:pPr>
        <w:pStyle w:val="Zkladntext"/>
        <w:keepNext/>
        <w:spacing w:before="360" w:after="100"/>
        <w:jc w:val="center"/>
        <w:outlineLvl w:val="3"/>
        <w:rPr>
          <w:b/>
          <w:sz w:val="16"/>
          <w:szCs w:val="16"/>
        </w:rPr>
      </w:pPr>
      <w:bookmarkStart w:id="13467" w:name="_Toc233193684"/>
      <w:bookmarkStart w:id="13468" w:name="_Toc221857277"/>
      <w:bookmarkStart w:id="13469" w:name="_Toc233210282"/>
      <w:bookmarkStart w:id="13470" w:name="_Toc233284101"/>
      <w:bookmarkStart w:id="13471" w:name="_Toc233286904"/>
      <w:bookmarkStart w:id="13472" w:name="_Toc233289866"/>
      <w:bookmarkStart w:id="13473" w:name="_Toc233292974"/>
      <w:bookmarkStart w:id="13474" w:name="_Toc233293643"/>
      <w:bookmarkStart w:id="13475" w:name="_Toc233199711"/>
      <w:bookmarkStart w:id="13476" w:name="_Toc233213878"/>
      <w:bookmarkStart w:id="13477" w:name="_Toc233216937"/>
      <w:bookmarkStart w:id="13478" w:name="_Toc219170386"/>
      <w:bookmarkStart w:id="13479" w:name="_Toc233301754"/>
      <w:bookmarkStart w:id="13480" w:name="_Toc233303086"/>
      <w:bookmarkStart w:id="13481" w:name="_Toc233308361"/>
      <w:bookmarkStart w:id="13482" w:name="_Toc233313921"/>
      <w:bookmarkStart w:id="13483" w:name="_Toc233316222"/>
      <w:bookmarkStart w:id="13484" w:name="_Toc233343108"/>
      <w:bookmarkStart w:id="13485" w:name="_Toc233343774"/>
      <w:bookmarkStart w:id="13486" w:name="_Toc233345119"/>
      <w:bookmarkStart w:id="13487" w:name="_Toc233355602"/>
      <w:bookmarkStart w:id="13488" w:name="_Toc233358292"/>
      <w:bookmarkStart w:id="13489" w:name="_Toc64280793"/>
      <w:r w:rsidRPr="007D7680">
        <w:rPr>
          <w:b/>
          <w:sz w:val="16"/>
          <w:szCs w:val="16"/>
        </w:rPr>
        <w:t>I.</w:t>
      </w:r>
      <w:bookmarkEnd w:id="13467"/>
      <w:bookmarkEnd w:id="13468"/>
      <w:bookmarkEnd w:id="13469"/>
      <w:bookmarkEnd w:id="13470"/>
      <w:bookmarkEnd w:id="13471"/>
      <w:bookmarkEnd w:id="13472"/>
      <w:bookmarkEnd w:id="13473"/>
      <w:bookmarkEnd w:id="13474"/>
      <w:bookmarkEnd w:id="13475"/>
      <w:bookmarkEnd w:id="13476"/>
      <w:bookmarkEnd w:id="13477"/>
      <w:bookmarkEnd w:id="13478"/>
      <w:bookmarkEnd w:id="13479"/>
      <w:bookmarkEnd w:id="13480"/>
      <w:bookmarkEnd w:id="13481"/>
      <w:bookmarkEnd w:id="13482"/>
      <w:bookmarkEnd w:id="13483"/>
      <w:bookmarkEnd w:id="13484"/>
      <w:bookmarkEnd w:id="13485"/>
      <w:bookmarkEnd w:id="13486"/>
      <w:bookmarkEnd w:id="13487"/>
      <w:bookmarkEnd w:id="13488"/>
      <w:bookmarkEnd w:id="13489"/>
    </w:p>
    <w:p w:rsidR="000F1416" w:rsidRPr="007D7680" w:rsidRDefault="000F1416" w:rsidP="00B04A98">
      <w:pPr>
        <w:pStyle w:val="Zkladntext"/>
        <w:ind w:firstLine="720"/>
        <w:rPr>
          <w:sz w:val="16"/>
          <w:szCs w:val="16"/>
        </w:rPr>
      </w:pPr>
      <w:r w:rsidRPr="007D7680">
        <w:rPr>
          <w:sz w:val="16"/>
          <w:szCs w:val="16"/>
        </w:rPr>
        <w:t>Do rejstříku ZRT (požadavky na rejstřík trestů) se zapisují:</w:t>
      </w:r>
    </w:p>
    <w:p w:rsidR="000F1416" w:rsidRPr="007D7680" w:rsidRDefault="000F1416" w:rsidP="008D5D62">
      <w:pPr>
        <w:pStyle w:val="Zkladntext"/>
        <w:numPr>
          <w:ilvl w:val="0"/>
          <w:numId w:val="225"/>
        </w:numPr>
        <w:suppressAutoHyphens/>
        <w:rPr>
          <w:sz w:val="16"/>
          <w:szCs w:val="16"/>
        </w:rPr>
      </w:pPr>
      <w:r w:rsidRPr="007D7680">
        <w:rPr>
          <w:sz w:val="16"/>
          <w:szCs w:val="16"/>
        </w:rPr>
        <w:t>žádosti</w:t>
      </w:r>
      <w:r w:rsidR="00581133" w:rsidRPr="007D7680">
        <w:rPr>
          <w:sz w:val="16"/>
          <w:szCs w:val="16"/>
        </w:rPr>
        <w:t xml:space="preserve"> o </w:t>
      </w:r>
      <w:r w:rsidRPr="007D7680">
        <w:rPr>
          <w:sz w:val="16"/>
          <w:szCs w:val="16"/>
        </w:rPr>
        <w:t>výpis/opis</w:t>
      </w:r>
      <w:r w:rsidR="00581133" w:rsidRPr="007D7680">
        <w:rPr>
          <w:sz w:val="16"/>
          <w:szCs w:val="16"/>
        </w:rPr>
        <w:t xml:space="preserve"> z </w:t>
      </w:r>
      <w:r w:rsidRPr="007D7680">
        <w:rPr>
          <w:sz w:val="16"/>
          <w:szCs w:val="16"/>
        </w:rPr>
        <w:t>rejstříku trestů osob ve věcech, které nejsou</w:t>
      </w:r>
      <w:r w:rsidR="00581133" w:rsidRPr="007D7680">
        <w:rPr>
          <w:sz w:val="16"/>
          <w:szCs w:val="16"/>
        </w:rPr>
        <w:t xml:space="preserve"> u </w:t>
      </w:r>
      <w:r w:rsidRPr="007D7680">
        <w:rPr>
          <w:sz w:val="16"/>
          <w:szCs w:val="16"/>
        </w:rPr>
        <w:t>soudů zapsané</w:t>
      </w:r>
      <w:r w:rsidR="009709AD" w:rsidRPr="007D7680">
        <w:rPr>
          <w:sz w:val="16"/>
          <w:szCs w:val="16"/>
        </w:rPr>
        <w:t xml:space="preserve"> v </w:t>
      </w:r>
      <w:r w:rsidRPr="007D7680">
        <w:rPr>
          <w:sz w:val="16"/>
          <w:szCs w:val="16"/>
        </w:rPr>
        <w:t>informačních systémech,</w:t>
      </w:r>
    </w:p>
    <w:p w:rsidR="000F1416" w:rsidRPr="007D7680" w:rsidRDefault="000F1416" w:rsidP="008D5D62">
      <w:pPr>
        <w:pStyle w:val="Zkladntext"/>
        <w:numPr>
          <w:ilvl w:val="0"/>
          <w:numId w:val="225"/>
        </w:numPr>
        <w:suppressAutoHyphens/>
        <w:rPr>
          <w:sz w:val="16"/>
          <w:szCs w:val="16"/>
        </w:rPr>
      </w:pPr>
      <w:r w:rsidRPr="007D7680">
        <w:rPr>
          <w:sz w:val="16"/>
          <w:szCs w:val="16"/>
        </w:rPr>
        <w:t>žádosti</w:t>
      </w:r>
      <w:r w:rsidR="00581133" w:rsidRPr="007D7680">
        <w:rPr>
          <w:sz w:val="16"/>
          <w:szCs w:val="16"/>
        </w:rPr>
        <w:t xml:space="preserve"> o </w:t>
      </w:r>
      <w:r w:rsidRPr="007D7680">
        <w:rPr>
          <w:sz w:val="16"/>
          <w:szCs w:val="16"/>
        </w:rPr>
        <w:t>výpis</w:t>
      </w:r>
      <w:r w:rsidR="00581133" w:rsidRPr="007D7680">
        <w:rPr>
          <w:sz w:val="16"/>
          <w:szCs w:val="16"/>
        </w:rPr>
        <w:t xml:space="preserve"> z </w:t>
      </w:r>
      <w:r w:rsidRPr="007D7680">
        <w:rPr>
          <w:sz w:val="16"/>
          <w:szCs w:val="16"/>
        </w:rPr>
        <w:t>rejstříku trestů osob</w:t>
      </w:r>
      <w:r w:rsidR="00581133" w:rsidRPr="007D7680">
        <w:rPr>
          <w:sz w:val="16"/>
          <w:szCs w:val="16"/>
        </w:rPr>
        <w:t xml:space="preserve"> u </w:t>
      </w:r>
      <w:r w:rsidRPr="007D7680">
        <w:rPr>
          <w:sz w:val="16"/>
          <w:szCs w:val="16"/>
        </w:rPr>
        <w:t>věcí obchodního rejstříku, insolvenčního řízení (včetně konkursního</w:t>
      </w:r>
      <w:r w:rsidR="004609A0" w:rsidRPr="007D7680">
        <w:rPr>
          <w:sz w:val="16"/>
          <w:szCs w:val="16"/>
        </w:rPr>
        <w:t xml:space="preserve"> a </w:t>
      </w:r>
      <w:r w:rsidRPr="007D7680">
        <w:rPr>
          <w:sz w:val="16"/>
          <w:szCs w:val="16"/>
        </w:rPr>
        <w:t>vyrovnacího řízení)</w:t>
      </w:r>
      <w:r w:rsidR="004609A0" w:rsidRPr="007D7680">
        <w:rPr>
          <w:sz w:val="16"/>
          <w:szCs w:val="16"/>
        </w:rPr>
        <w:t xml:space="preserve"> a </w:t>
      </w:r>
      <w:r w:rsidRPr="007D7680">
        <w:rPr>
          <w:sz w:val="16"/>
          <w:szCs w:val="16"/>
        </w:rPr>
        <w:t>správy soudu,</w:t>
      </w:r>
    </w:p>
    <w:p w:rsidR="000F1416" w:rsidRPr="007D7680" w:rsidRDefault="000F1416" w:rsidP="008D5D62">
      <w:pPr>
        <w:pStyle w:val="Zkladntext"/>
        <w:numPr>
          <w:ilvl w:val="0"/>
          <w:numId w:val="225"/>
        </w:numPr>
        <w:suppressAutoHyphens/>
        <w:rPr>
          <w:sz w:val="16"/>
          <w:szCs w:val="16"/>
        </w:rPr>
      </w:pPr>
      <w:r w:rsidRPr="007D7680">
        <w:rPr>
          <w:sz w:val="16"/>
          <w:szCs w:val="16"/>
        </w:rPr>
        <w:t>vyhotovené zprávy pro Rejstřík trestů zasílané elektronickou cestou</w:t>
      </w:r>
      <w:r w:rsidR="00581133" w:rsidRPr="007D7680">
        <w:rPr>
          <w:sz w:val="16"/>
          <w:szCs w:val="16"/>
        </w:rPr>
        <w:t xml:space="preserve"> u </w:t>
      </w:r>
      <w:r w:rsidRPr="007D7680">
        <w:rPr>
          <w:sz w:val="16"/>
          <w:szCs w:val="16"/>
        </w:rPr>
        <w:t>osob ve věcech, které nejsou</w:t>
      </w:r>
      <w:r w:rsidR="00581133" w:rsidRPr="007D7680">
        <w:rPr>
          <w:sz w:val="16"/>
          <w:szCs w:val="16"/>
        </w:rPr>
        <w:t xml:space="preserve"> u </w:t>
      </w:r>
      <w:r w:rsidRPr="007D7680">
        <w:rPr>
          <w:sz w:val="16"/>
          <w:szCs w:val="16"/>
        </w:rPr>
        <w:t>soudů zapsané</w:t>
      </w:r>
      <w:r w:rsidR="009709AD" w:rsidRPr="007D7680">
        <w:rPr>
          <w:sz w:val="16"/>
          <w:szCs w:val="16"/>
        </w:rPr>
        <w:t xml:space="preserve"> v </w:t>
      </w:r>
      <w:r w:rsidRPr="007D7680">
        <w:rPr>
          <w:sz w:val="16"/>
          <w:szCs w:val="16"/>
        </w:rPr>
        <w:t>informačních systémech.</w:t>
      </w:r>
    </w:p>
    <w:p w:rsidR="000F1416" w:rsidRPr="007D7680" w:rsidRDefault="000F1416" w:rsidP="00B04A98">
      <w:pPr>
        <w:pStyle w:val="Zkladntext"/>
        <w:ind w:firstLine="720"/>
        <w:rPr>
          <w:bCs/>
          <w:sz w:val="16"/>
          <w:szCs w:val="16"/>
        </w:rPr>
      </w:pPr>
      <w:r w:rsidRPr="007D7680">
        <w:rPr>
          <w:bCs/>
          <w:sz w:val="16"/>
          <w:szCs w:val="16"/>
        </w:rPr>
        <w:t>Každá osoba se zapisuje pod samostatné číslo</w:t>
      </w:r>
      <w:r w:rsidR="004609A0" w:rsidRPr="007D7680">
        <w:rPr>
          <w:bCs/>
          <w:sz w:val="16"/>
          <w:szCs w:val="16"/>
        </w:rPr>
        <w:t xml:space="preserve"> a </w:t>
      </w:r>
      <w:r w:rsidRPr="007D7680">
        <w:rPr>
          <w:bCs/>
          <w:sz w:val="16"/>
          <w:szCs w:val="16"/>
        </w:rPr>
        <w:t>žádá-li se pro jednu osobu</w:t>
      </w:r>
      <w:r w:rsidR="00581133" w:rsidRPr="007D7680">
        <w:rPr>
          <w:bCs/>
          <w:sz w:val="16"/>
          <w:szCs w:val="16"/>
        </w:rPr>
        <w:t xml:space="preserve"> k </w:t>
      </w:r>
      <w:r w:rsidRPr="007D7680">
        <w:rPr>
          <w:bCs/>
          <w:sz w:val="16"/>
          <w:szCs w:val="16"/>
        </w:rPr>
        <w:t>více věcem, zapíše tolikrát, ke kolika věcem se žádost požaduje.</w:t>
      </w:r>
    </w:p>
    <w:p w:rsidR="000F1416" w:rsidRPr="007D7680" w:rsidRDefault="000F1416" w:rsidP="00B04A98">
      <w:pPr>
        <w:pStyle w:val="Zkladntext"/>
        <w:keepNext/>
        <w:spacing w:before="360" w:after="100"/>
        <w:jc w:val="center"/>
        <w:outlineLvl w:val="3"/>
        <w:rPr>
          <w:b/>
          <w:sz w:val="16"/>
          <w:szCs w:val="16"/>
        </w:rPr>
      </w:pPr>
      <w:bookmarkStart w:id="13490" w:name="_Toc233193685"/>
      <w:bookmarkStart w:id="13491" w:name="_Toc221857278"/>
      <w:bookmarkStart w:id="13492" w:name="_Toc233210283"/>
      <w:bookmarkStart w:id="13493" w:name="_Toc233284102"/>
      <w:bookmarkStart w:id="13494" w:name="_Toc233286905"/>
      <w:bookmarkStart w:id="13495" w:name="_Toc233289867"/>
      <w:bookmarkStart w:id="13496" w:name="_Toc233292975"/>
      <w:bookmarkStart w:id="13497" w:name="_Toc233293644"/>
      <w:bookmarkStart w:id="13498" w:name="_Toc233199712"/>
      <w:bookmarkStart w:id="13499" w:name="_Toc233213879"/>
      <w:bookmarkStart w:id="13500" w:name="_Toc233216938"/>
      <w:bookmarkStart w:id="13501" w:name="_Toc219170387"/>
      <w:bookmarkStart w:id="13502" w:name="_Toc233301755"/>
      <w:bookmarkStart w:id="13503" w:name="_Toc233303087"/>
      <w:bookmarkStart w:id="13504" w:name="_Toc233308362"/>
      <w:bookmarkStart w:id="13505" w:name="_Toc233313922"/>
      <w:bookmarkStart w:id="13506" w:name="_Toc233316223"/>
      <w:bookmarkStart w:id="13507" w:name="_Toc233343109"/>
      <w:bookmarkStart w:id="13508" w:name="_Toc233343775"/>
      <w:bookmarkStart w:id="13509" w:name="_Toc233345120"/>
      <w:bookmarkStart w:id="13510" w:name="_Toc233355603"/>
      <w:bookmarkStart w:id="13511" w:name="_Toc233358293"/>
      <w:bookmarkStart w:id="13512" w:name="_Toc64280794"/>
      <w:r w:rsidRPr="007D7680">
        <w:rPr>
          <w:b/>
          <w:sz w:val="16"/>
          <w:szCs w:val="16"/>
        </w:rPr>
        <w:t>II.</w:t>
      </w:r>
      <w:bookmarkEnd w:id="13490"/>
      <w:bookmarkEnd w:id="13491"/>
      <w:bookmarkEnd w:id="13492"/>
      <w:bookmarkEnd w:id="13493"/>
      <w:bookmarkEnd w:id="13494"/>
      <w:bookmarkEnd w:id="13495"/>
      <w:bookmarkEnd w:id="13496"/>
      <w:bookmarkEnd w:id="13497"/>
      <w:bookmarkEnd w:id="13498"/>
      <w:bookmarkEnd w:id="13499"/>
      <w:bookmarkEnd w:id="13500"/>
      <w:bookmarkEnd w:id="13501"/>
      <w:bookmarkEnd w:id="13502"/>
      <w:bookmarkEnd w:id="13503"/>
      <w:bookmarkEnd w:id="13504"/>
      <w:bookmarkEnd w:id="13505"/>
      <w:bookmarkEnd w:id="13506"/>
      <w:bookmarkEnd w:id="13507"/>
      <w:bookmarkEnd w:id="13508"/>
      <w:bookmarkEnd w:id="13509"/>
      <w:bookmarkEnd w:id="13510"/>
      <w:bookmarkEnd w:id="13511"/>
      <w:bookmarkEnd w:id="13512"/>
    </w:p>
    <w:p w:rsidR="000F1416" w:rsidRPr="007D7680" w:rsidRDefault="000F1416" w:rsidP="00B04A98">
      <w:pPr>
        <w:keepNext/>
        <w:ind w:left="720"/>
        <w:rPr>
          <w:b/>
          <w:sz w:val="16"/>
          <w:szCs w:val="16"/>
        </w:rPr>
      </w:pPr>
      <w:r w:rsidRPr="007D7680">
        <w:rPr>
          <w:b/>
          <w:sz w:val="16"/>
          <w:szCs w:val="16"/>
        </w:rPr>
        <w:t>Položky rejstříku:</w:t>
      </w:r>
    </w:p>
    <w:p w:rsidR="000F1416" w:rsidRPr="007D7680" w:rsidRDefault="000F1416" w:rsidP="008D5D62">
      <w:pPr>
        <w:numPr>
          <w:ilvl w:val="0"/>
          <w:numId w:val="224"/>
        </w:numPr>
        <w:jc w:val="both"/>
        <w:rPr>
          <w:sz w:val="16"/>
          <w:szCs w:val="16"/>
        </w:rPr>
      </w:pPr>
      <w:r w:rsidRPr="007D7680">
        <w:rPr>
          <w:sz w:val="16"/>
          <w:szCs w:val="16"/>
        </w:rPr>
        <w:t>Běžné číslo</w:t>
      </w:r>
      <w:r w:rsidR="009709AD" w:rsidRPr="007D7680">
        <w:rPr>
          <w:sz w:val="16"/>
          <w:szCs w:val="16"/>
        </w:rPr>
        <w:t xml:space="preserve"> v </w:t>
      </w:r>
      <w:r w:rsidRPr="007D7680">
        <w:rPr>
          <w:sz w:val="16"/>
          <w:szCs w:val="16"/>
        </w:rPr>
        <w:t>rejstříku (+ číslo senátu, ZRT</w:t>
      </w:r>
      <w:r w:rsidR="004609A0" w:rsidRPr="007D7680">
        <w:rPr>
          <w:sz w:val="16"/>
          <w:szCs w:val="16"/>
        </w:rPr>
        <w:t xml:space="preserve"> a </w:t>
      </w:r>
      <w:r w:rsidRPr="007D7680">
        <w:rPr>
          <w:sz w:val="16"/>
          <w:szCs w:val="16"/>
        </w:rPr>
        <w:t>ročník)</w:t>
      </w:r>
    </w:p>
    <w:p w:rsidR="000F1416" w:rsidRPr="007D7680" w:rsidRDefault="000F1416" w:rsidP="008D5D62">
      <w:pPr>
        <w:numPr>
          <w:ilvl w:val="0"/>
          <w:numId w:val="224"/>
        </w:numPr>
        <w:jc w:val="both"/>
        <w:rPr>
          <w:sz w:val="16"/>
          <w:szCs w:val="16"/>
        </w:rPr>
      </w:pPr>
      <w:r w:rsidRPr="007D7680">
        <w:rPr>
          <w:sz w:val="16"/>
          <w:szCs w:val="16"/>
        </w:rPr>
        <w:t>Došlo dne (den požadavku)</w:t>
      </w:r>
    </w:p>
    <w:p w:rsidR="000F1416" w:rsidRPr="007D7680" w:rsidRDefault="000F1416" w:rsidP="008D5D62">
      <w:pPr>
        <w:numPr>
          <w:ilvl w:val="0"/>
          <w:numId w:val="224"/>
        </w:numPr>
        <w:jc w:val="both"/>
        <w:rPr>
          <w:sz w:val="16"/>
          <w:szCs w:val="16"/>
        </w:rPr>
      </w:pPr>
      <w:r w:rsidRPr="007D7680">
        <w:rPr>
          <w:sz w:val="16"/>
          <w:szCs w:val="16"/>
        </w:rPr>
        <w:t>Stav požadavku</w:t>
      </w:r>
    </w:p>
    <w:p w:rsidR="000F1416" w:rsidRPr="007D7680" w:rsidRDefault="000F1416" w:rsidP="008D5D62">
      <w:pPr>
        <w:keepNext/>
        <w:numPr>
          <w:ilvl w:val="0"/>
          <w:numId w:val="224"/>
        </w:numPr>
        <w:ind w:left="714" w:hanging="357"/>
        <w:jc w:val="both"/>
        <w:rPr>
          <w:sz w:val="16"/>
          <w:szCs w:val="16"/>
        </w:rPr>
      </w:pPr>
      <w:r w:rsidRPr="007D7680">
        <w:rPr>
          <w:sz w:val="16"/>
          <w:szCs w:val="16"/>
        </w:rPr>
        <w:t>Osoba (na kterou se žádá výpis/opis</w:t>
      </w:r>
      <w:r w:rsidR="00581133" w:rsidRPr="007D7680">
        <w:rPr>
          <w:sz w:val="16"/>
          <w:szCs w:val="16"/>
        </w:rPr>
        <w:t xml:space="preserve"> z </w:t>
      </w:r>
      <w:r w:rsidRPr="007D7680">
        <w:rPr>
          <w:sz w:val="16"/>
          <w:szCs w:val="16"/>
        </w:rPr>
        <w:t>RT nebo zasílá zpráva pro RT):</w:t>
      </w:r>
    </w:p>
    <w:p w:rsidR="000F1416" w:rsidRPr="007D7680" w:rsidRDefault="000F1416" w:rsidP="008D5D62">
      <w:pPr>
        <w:numPr>
          <w:ilvl w:val="1"/>
          <w:numId w:val="224"/>
        </w:numPr>
        <w:jc w:val="both"/>
        <w:rPr>
          <w:sz w:val="16"/>
          <w:szCs w:val="16"/>
        </w:rPr>
      </w:pPr>
      <w:r w:rsidRPr="007D7680">
        <w:rPr>
          <w:sz w:val="16"/>
          <w:szCs w:val="16"/>
        </w:rPr>
        <w:t>role</w:t>
      </w:r>
      <w:r w:rsidR="009709AD" w:rsidRPr="007D7680">
        <w:rPr>
          <w:sz w:val="16"/>
          <w:szCs w:val="16"/>
        </w:rPr>
        <w:t xml:space="preserve"> v </w:t>
      </w:r>
      <w:r w:rsidRPr="007D7680">
        <w:rPr>
          <w:sz w:val="16"/>
          <w:szCs w:val="16"/>
        </w:rPr>
        <w:t>řízení (určená podle druhu řízení, ze kterého se žádá nebo ke které se zasílá zpráva)</w:t>
      </w:r>
    </w:p>
    <w:p w:rsidR="000F1416" w:rsidRPr="007D7680" w:rsidRDefault="000F1416" w:rsidP="008D5D62">
      <w:pPr>
        <w:numPr>
          <w:ilvl w:val="1"/>
          <w:numId w:val="224"/>
        </w:numPr>
        <w:jc w:val="both"/>
        <w:rPr>
          <w:sz w:val="16"/>
          <w:szCs w:val="16"/>
        </w:rPr>
      </w:pPr>
      <w:r w:rsidRPr="007D7680">
        <w:rPr>
          <w:sz w:val="16"/>
          <w:szCs w:val="16"/>
        </w:rPr>
        <w:t>identifikační údaje osoby</w:t>
      </w:r>
    </w:p>
    <w:p w:rsidR="000F1416" w:rsidRPr="007D7680" w:rsidRDefault="000F1416" w:rsidP="008D5D62">
      <w:pPr>
        <w:numPr>
          <w:ilvl w:val="1"/>
          <w:numId w:val="224"/>
        </w:numPr>
        <w:jc w:val="both"/>
        <w:rPr>
          <w:sz w:val="16"/>
          <w:szCs w:val="16"/>
        </w:rPr>
      </w:pPr>
      <w:r w:rsidRPr="007D7680">
        <w:rPr>
          <w:sz w:val="16"/>
          <w:szCs w:val="16"/>
        </w:rPr>
        <w:t>důvod požadavku (žádán výpis nebo opis, zasílána zpráva pro RT)</w:t>
      </w:r>
    </w:p>
    <w:p w:rsidR="000F1416" w:rsidRPr="007D7680" w:rsidRDefault="000F1416" w:rsidP="008D5D62">
      <w:pPr>
        <w:numPr>
          <w:ilvl w:val="1"/>
          <w:numId w:val="224"/>
        </w:numPr>
        <w:jc w:val="both"/>
        <w:rPr>
          <w:sz w:val="16"/>
          <w:szCs w:val="16"/>
        </w:rPr>
      </w:pPr>
      <w:r w:rsidRPr="007D7680">
        <w:rPr>
          <w:sz w:val="16"/>
          <w:szCs w:val="16"/>
        </w:rPr>
        <w:t>doručení výpisu/opisu (datum)</w:t>
      </w:r>
    </w:p>
    <w:p w:rsidR="000F1416" w:rsidRPr="007D7680" w:rsidRDefault="000F1416" w:rsidP="008D5D62">
      <w:pPr>
        <w:numPr>
          <w:ilvl w:val="1"/>
          <w:numId w:val="224"/>
        </w:numPr>
        <w:jc w:val="both"/>
        <w:rPr>
          <w:sz w:val="16"/>
          <w:szCs w:val="16"/>
        </w:rPr>
      </w:pPr>
      <w:r w:rsidRPr="007D7680">
        <w:rPr>
          <w:sz w:val="16"/>
          <w:szCs w:val="16"/>
        </w:rPr>
        <w:t>poznámka</w:t>
      </w:r>
    </w:p>
    <w:p w:rsidR="000F1416" w:rsidRPr="007D7680" w:rsidRDefault="000F1416" w:rsidP="008D5D62">
      <w:pPr>
        <w:keepNext/>
        <w:numPr>
          <w:ilvl w:val="0"/>
          <w:numId w:val="224"/>
        </w:numPr>
        <w:ind w:left="714" w:hanging="357"/>
        <w:jc w:val="both"/>
        <w:rPr>
          <w:sz w:val="16"/>
          <w:szCs w:val="16"/>
        </w:rPr>
      </w:pPr>
      <w:r w:rsidRPr="007D7680">
        <w:rPr>
          <w:sz w:val="16"/>
          <w:szCs w:val="16"/>
        </w:rPr>
        <w:t>Požadavek k:</w:t>
      </w:r>
    </w:p>
    <w:p w:rsidR="000F1416" w:rsidRPr="007D7680" w:rsidRDefault="000F1416" w:rsidP="008D5D62">
      <w:pPr>
        <w:numPr>
          <w:ilvl w:val="1"/>
          <w:numId w:val="224"/>
        </w:numPr>
        <w:jc w:val="both"/>
        <w:rPr>
          <w:sz w:val="16"/>
          <w:szCs w:val="16"/>
        </w:rPr>
      </w:pPr>
      <w:r w:rsidRPr="007D7680">
        <w:rPr>
          <w:sz w:val="16"/>
          <w:szCs w:val="16"/>
        </w:rPr>
        <w:t>spisová značka věci,</w:t>
      </w:r>
      <w:r w:rsidR="009709AD" w:rsidRPr="007D7680">
        <w:rPr>
          <w:sz w:val="16"/>
          <w:szCs w:val="16"/>
        </w:rPr>
        <w:t xml:space="preserve"> v </w:t>
      </w:r>
      <w:r w:rsidRPr="007D7680">
        <w:rPr>
          <w:sz w:val="16"/>
          <w:szCs w:val="16"/>
        </w:rPr>
        <w:t>níž je</w:t>
      </w:r>
      <w:r w:rsidR="00581133" w:rsidRPr="007D7680">
        <w:rPr>
          <w:sz w:val="16"/>
          <w:szCs w:val="16"/>
        </w:rPr>
        <w:t xml:space="preserve"> o </w:t>
      </w:r>
      <w:r w:rsidRPr="007D7680">
        <w:rPr>
          <w:sz w:val="16"/>
          <w:szCs w:val="16"/>
        </w:rPr>
        <w:t>výpis/opis žádán nebo zasílána zpráva pro RT</w:t>
      </w:r>
    </w:p>
    <w:p w:rsidR="000F1416" w:rsidRPr="007D7680" w:rsidRDefault="000F1416" w:rsidP="008D5D62">
      <w:pPr>
        <w:keepNext/>
        <w:numPr>
          <w:ilvl w:val="0"/>
          <w:numId w:val="224"/>
        </w:numPr>
        <w:ind w:left="714" w:hanging="357"/>
        <w:jc w:val="both"/>
        <w:rPr>
          <w:sz w:val="16"/>
          <w:szCs w:val="16"/>
        </w:rPr>
      </w:pPr>
      <w:r w:rsidRPr="007D7680">
        <w:rPr>
          <w:sz w:val="16"/>
          <w:szCs w:val="16"/>
        </w:rPr>
        <w:t>Ostatní údaje:</w:t>
      </w:r>
    </w:p>
    <w:p w:rsidR="000F1416" w:rsidRPr="007D7680" w:rsidRDefault="000F1416" w:rsidP="008D5D62">
      <w:pPr>
        <w:numPr>
          <w:ilvl w:val="1"/>
          <w:numId w:val="224"/>
        </w:numPr>
        <w:jc w:val="both"/>
        <w:rPr>
          <w:sz w:val="16"/>
          <w:szCs w:val="16"/>
        </w:rPr>
      </w:pPr>
      <w:r w:rsidRPr="007D7680">
        <w:rPr>
          <w:sz w:val="16"/>
          <w:szCs w:val="16"/>
        </w:rPr>
        <w:t>poznámka dočasná</w:t>
      </w:r>
      <w:r w:rsidR="004609A0" w:rsidRPr="007D7680">
        <w:rPr>
          <w:sz w:val="16"/>
          <w:szCs w:val="16"/>
        </w:rPr>
        <w:t xml:space="preserve"> a </w:t>
      </w:r>
      <w:r w:rsidRPr="007D7680">
        <w:rPr>
          <w:sz w:val="16"/>
          <w:szCs w:val="16"/>
        </w:rPr>
        <w:t>trvalá</w:t>
      </w:r>
    </w:p>
    <w:p w:rsidR="000F1416" w:rsidRPr="007D7680" w:rsidRDefault="000F1416" w:rsidP="00B04A98">
      <w:pPr>
        <w:pStyle w:val="Zkladntext"/>
        <w:keepNext/>
        <w:spacing w:before="360" w:after="100"/>
        <w:jc w:val="center"/>
        <w:outlineLvl w:val="3"/>
        <w:rPr>
          <w:b/>
          <w:sz w:val="16"/>
          <w:szCs w:val="16"/>
        </w:rPr>
      </w:pPr>
      <w:bookmarkStart w:id="13513" w:name="_Toc233193686"/>
      <w:bookmarkStart w:id="13514" w:name="_Toc221857279"/>
      <w:bookmarkStart w:id="13515" w:name="_Toc233210284"/>
      <w:bookmarkStart w:id="13516" w:name="_Toc233284103"/>
      <w:bookmarkStart w:id="13517" w:name="_Toc233286906"/>
      <w:bookmarkStart w:id="13518" w:name="_Toc233289868"/>
      <w:bookmarkStart w:id="13519" w:name="_Toc233292976"/>
      <w:bookmarkStart w:id="13520" w:name="_Toc233293645"/>
      <w:bookmarkStart w:id="13521" w:name="_Toc233199713"/>
      <w:bookmarkStart w:id="13522" w:name="_Toc233213880"/>
      <w:bookmarkStart w:id="13523" w:name="_Toc233216939"/>
      <w:bookmarkStart w:id="13524" w:name="_Toc219170388"/>
      <w:bookmarkStart w:id="13525" w:name="_Toc233301756"/>
      <w:bookmarkStart w:id="13526" w:name="_Toc233303088"/>
      <w:bookmarkStart w:id="13527" w:name="_Toc233308363"/>
      <w:bookmarkStart w:id="13528" w:name="_Toc233313923"/>
      <w:bookmarkStart w:id="13529" w:name="_Toc233316224"/>
      <w:bookmarkStart w:id="13530" w:name="_Toc233343110"/>
      <w:bookmarkStart w:id="13531" w:name="_Toc233343776"/>
      <w:bookmarkStart w:id="13532" w:name="_Toc233345121"/>
      <w:bookmarkStart w:id="13533" w:name="_Toc233355604"/>
      <w:bookmarkStart w:id="13534" w:name="_Toc233358294"/>
      <w:bookmarkStart w:id="13535" w:name="_Toc64280795"/>
      <w:r w:rsidRPr="007D7680">
        <w:rPr>
          <w:b/>
          <w:sz w:val="16"/>
          <w:szCs w:val="16"/>
        </w:rPr>
        <w:t>III.</w:t>
      </w:r>
      <w:bookmarkEnd w:id="13513"/>
      <w:bookmarkEnd w:id="13514"/>
      <w:bookmarkEnd w:id="13515"/>
      <w:bookmarkEnd w:id="13516"/>
      <w:bookmarkEnd w:id="13517"/>
      <w:bookmarkEnd w:id="13518"/>
      <w:bookmarkEnd w:id="13519"/>
      <w:bookmarkEnd w:id="13520"/>
      <w:bookmarkEnd w:id="13521"/>
      <w:bookmarkEnd w:id="13522"/>
      <w:bookmarkEnd w:id="13523"/>
      <w:bookmarkEnd w:id="13524"/>
      <w:bookmarkEnd w:id="13525"/>
      <w:bookmarkEnd w:id="13526"/>
      <w:bookmarkEnd w:id="13527"/>
      <w:bookmarkEnd w:id="13528"/>
      <w:bookmarkEnd w:id="13529"/>
      <w:bookmarkEnd w:id="13530"/>
      <w:bookmarkEnd w:id="13531"/>
      <w:bookmarkEnd w:id="13532"/>
      <w:bookmarkEnd w:id="13533"/>
      <w:bookmarkEnd w:id="13534"/>
      <w:bookmarkEnd w:id="13535"/>
    </w:p>
    <w:p w:rsidR="000F1416" w:rsidRPr="007D7680" w:rsidRDefault="000F1416" w:rsidP="00B04A98">
      <w:pPr>
        <w:pStyle w:val="Zkladntext"/>
        <w:ind w:firstLine="720"/>
        <w:rPr>
          <w:sz w:val="16"/>
          <w:szCs w:val="16"/>
        </w:rPr>
      </w:pPr>
      <w:r w:rsidRPr="007D7680">
        <w:rPr>
          <w:sz w:val="16"/>
          <w:szCs w:val="16"/>
        </w:rPr>
        <w:t>Vytištěný výpis/opis</w:t>
      </w:r>
      <w:r w:rsidR="00581133" w:rsidRPr="007D7680">
        <w:rPr>
          <w:sz w:val="16"/>
          <w:szCs w:val="16"/>
        </w:rPr>
        <w:t xml:space="preserve"> z </w:t>
      </w:r>
      <w:r w:rsidRPr="007D7680">
        <w:rPr>
          <w:sz w:val="16"/>
          <w:szCs w:val="16"/>
        </w:rPr>
        <w:t>RT se vždy založí do spisu věci, ze které byl vyžadován,</w:t>
      </w:r>
      <w:r w:rsidR="004609A0" w:rsidRPr="007D7680">
        <w:rPr>
          <w:sz w:val="16"/>
          <w:szCs w:val="16"/>
        </w:rPr>
        <w:t xml:space="preserve"> a </w:t>
      </w:r>
      <w:r w:rsidRPr="007D7680">
        <w:rPr>
          <w:sz w:val="16"/>
          <w:szCs w:val="16"/>
        </w:rPr>
        <w:t>poté se příslušné běžné číslo</w:t>
      </w:r>
      <w:r w:rsidR="009709AD" w:rsidRPr="007D7680">
        <w:rPr>
          <w:sz w:val="16"/>
          <w:szCs w:val="16"/>
        </w:rPr>
        <w:t xml:space="preserve"> v </w:t>
      </w:r>
      <w:r w:rsidRPr="007D7680">
        <w:rPr>
          <w:sz w:val="16"/>
          <w:szCs w:val="16"/>
        </w:rPr>
        <w:t>rejstříku ZRT odškrtne</w:t>
      </w:r>
      <w:r w:rsidR="00647D27" w:rsidRPr="007D7680">
        <w:rPr>
          <w:sz w:val="16"/>
          <w:szCs w:val="16"/>
        </w:rPr>
        <w:t xml:space="preserve">. </w:t>
      </w:r>
      <w:r w:rsidR="004609A0" w:rsidRPr="007D7680">
        <w:rPr>
          <w:sz w:val="16"/>
          <w:szCs w:val="16"/>
        </w:rPr>
        <w:t>U </w:t>
      </w:r>
      <w:r w:rsidRPr="007D7680">
        <w:rPr>
          <w:sz w:val="16"/>
          <w:szCs w:val="16"/>
        </w:rPr>
        <w:t>vyhotovených zpráv pro RT zaslaných elektronickou cestou se běžné číslo</w:t>
      </w:r>
      <w:r w:rsidR="009709AD" w:rsidRPr="007D7680">
        <w:rPr>
          <w:sz w:val="16"/>
          <w:szCs w:val="16"/>
        </w:rPr>
        <w:t xml:space="preserve"> v </w:t>
      </w:r>
      <w:r w:rsidRPr="007D7680">
        <w:rPr>
          <w:sz w:val="16"/>
          <w:szCs w:val="16"/>
        </w:rPr>
        <w:t>rejstříku ZRT odškrtne poté, co Rejstřík trestů potvrdí její zpracování. Jiný důvod odškrtnutí musí být uveden</w:t>
      </w:r>
      <w:r w:rsidR="009709AD" w:rsidRPr="007D7680">
        <w:rPr>
          <w:sz w:val="16"/>
          <w:szCs w:val="16"/>
        </w:rPr>
        <w:t xml:space="preserve"> v </w:t>
      </w:r>
      <w:r w:rsidRPr="007D7680">
        <w:rPr>
          <w:sz w:val="16"/>
          <w:szCs w:val="16"/>
        </w:rPr>
        <w:t>trvalé poznámce.</w:t>
      </w:r>
    </w:p>
    <w:p w:rsidR="000F1416" w:rsidRPr="007D7680" w:rsidRDefault="000F1416" w:rsidP="00B04A98">
      <w:pPr>
        <w:pStyle w:val="Zkladntext"/>
        <w:ind w:firstLine="720"/>
        <w:rPr>
          <w:sz w:val="16"/>
          <w:szCs w:val="16"/>
        </w:rPr>
      </w:pPr>
      <w:r w:rsidRPr="007D7680">
        <w:rPr>
          <w:sz w:val="16"/>
          <w:szCs w:val="16"/>
        </w:rPr>
        <w:t>K tomuto rejstříku lze vést pro každý rok jeden sběrný spis pro celý soud nebo více sběrných spisů podle úseků,</w:t>
      </w:r>
      <w:r w:rsidR="009709AD" w:rsidRPr="007D7680">
        <w:rPr>
          <w:sz w:val="16"/>
          <w:szCs w:val="16"/>
        </w:rPr>
        <w:t xml:space="preserve"> v </w:t>
      </w:r>
      <w:r w:rsidRPr="007D7680">
        <w:rPr>
          <w:sz w:val="16"/>
          <w:szCs w:val="16"/>
        </w:rPr>
        <w:t>tomto případě se na spisovém obalu vyznačí pro trestní úsek „</w:t>
      </w:r>
      <w:r w:rsidRPr="007D7680">
        <w:rPr>
          <w:b/>
          <w:sz w:val="16"/>
          <w:szCs w:val="16"/>
        </w:rPr>
        <w:t>T</w:t>
      </w:r>
      <w:r w:rsidRPr="007D7680">
        <w:rPr>
          <w:sz w:val="16"/>
          <w:szCs w:val="16"/>
        </w:rPr>
        <w:t>“, civilní úsek „</w:t>
      </w:r>
      <w:r w:rsidRPr="007D7680">
        <w:rPr>
          <w:b/>
          <w:sz w:val="16"/>
          <w:szCs w:val="16"/>
        </w:rPr>
        <w:t>C</w:t>
      </w:r>
      <w:r w:rsidRPr="007D7680">
        <w:rPr>
          <w:sz w:val="16"/>
          <w:szCs w:val="16"/>
        </w:rPr>
        <w:t>“, obchodní úsek „</w:t>
      </w:r>
      <w:r w:rsidRPr="007D7680">
        <w:rPr>
          <w:b/>
          <w:sz w:val="16"/>
          <w:szCs w:val="16"/>
        </w:rPr>
        <w:t>Obch</w:t>
      </w:r>
      <w:r w:rsidRPr="007D7680">
        <w:rPr>
          <w:sz w:val="16"/>
          <w:szCs w:val="16"/>
        </w:rPr>
        <w:t>“, úsek obchodního rejstříku „</w:t>
      </w:r>
      <w:r w:rsidRPr="007D7680">
        <w:rPr>
          <w:b/>
          <w:sz w:val="16"/>
          <w:szCs w:val="16"/>
        </w:rPr>
        <w:t>OR</w:t>
      </w:r>
      <w:r w:rsidRPr="007D7680">
        <w:rPr>
          <w:sz w:val="16"/>
          <w:szCs w:val="16"/>
        </w:rPr>
        <w:t>“, úsek správního soudnictví „</w:t>
      </w:r>
      <w:r w:rsidRPr="007D7680">
        <w:rPr>
          <w:b/>
          <w:sz w:val="16"/>
          <w:szCs w:val="16"/>
        </w:rPr>
        <w:t>A</w:t>
      </w:r>
      <w:r w:rsidRPr="007D7680">
        <w:rPr>
          <w:sz w:val="16"/>
          <w:szCs w:val="16"/>
        </w:rPr>
        <w:t>“</w:t>
      </w:r>
      <w:r w:rsidR="004609A0" w:rsidRPr="007D7680">
        <w:rPr>
          <w:sz w:val="16"/>
          <w:szCs w:val="16"/>
        </w:rPr>
        <w:t xml:space="preserve"> a </w:t>
      </w:r>
      <w:r w:rsidRPr="007D7680">
        <w:rPr>
          <w:sz w:val="16"/>
          <w:szCs w:val="16"/>
        </w:rPr>
        <w:t>úsek správy soudu „</w:t>
      </w:r>
      <w:r w:rsidRPr="007D7680">
        <w:rPr>
          <w:b/>
          <w:sz w:val="16"/>
          <w:szCs w:val="16"/>
        </w:rPr>
        <w:t>Spr</w:t>
      </w:r>
      <w:r w:rsidRPr="007D7680">
        <w:rPr>
          <w:sz w:val="16"/>
          <w:szCs w:val="16"/>
        </w:rPr>
        <w:t>“; vždy se na spisovém obalu vyznačí rok, pro který se založil.</w:t>
      </w:r>
    </w:p>
    <w:p w:rsidR="000F1416" w:rsidRPr="007D7680" w:rsidRDefault="000F1416" w:rsidP="00B04A98">
      <w:pPr>
        <w:pStyle w:val="Zkladntext"/>
        <w:ind w:firstLine="720"/>
        <w:rPr>
          <w:sz w:val="16"/>
          <w:szCs w:val="16"/>
        </w:rPr>
      </w:pPr>
      <w:r w:rsidRPr="007D7680">
        <w:rPr>
          <w:sz w:val="16"/>
          <w:szCs w:val="16"/>
        </w:rPr>
        <w:t>Do sběrného spisu se zakládá tiskový výstup žádosti nebo zprávy pro RT</w:t>
      </w:r>
      <w:r w:rsidR="00581133" w:rsidRPr="007D7680">
        <w:rPr>
          <w:sz w:val="16"/>
          <w:szCs w:val="16"/>
        </w:rPr>
        <w:t xml:space="preserve"> s </w:t>
      </w:r>
      <w:r w:rsidRPr="007D7680">
        <w:rPr>
          <w:sz w:val="16"/>
          <w:szCs w:val="16"/>
        </w:rPr>
        <w:t>jejich výsledkem zpracování případně další písemnosti, které se nezakládají do spisu věci, ze které byl výpis/opis žádán nebo zprávy zasílány; jednotlivé písemnosti se do sběrného spisu zakládají chronologicky podle běžných čísel</w:t>
      </w:r>
      <w:r w:rsidR="009709AD" w:rsidRPr="007D7680">
        <w:rPr>
          <w:sz w:val="16"/>
          <w:szCs w:val="16"/>
        </w:rPr>
        <w:t xml:space="preserve"> v </w:t>
      </w:r>
      <w:r w:rsidRPr="007D7680">
        <w:rPr>
          <w:sz w:val="16"/>
          <w:szCs w:val="16"/>
        </w:rPr>
        <w:t>rejstříku.</w:t>
      </w:r>
    </w:p>
    <w:p w:rsidR="000F1416" w:rsidRPr="007D7680" w:rsidRDefault="000F1416" w:rsidP="00B04A98">
      <w:pPr>
        <w:pStyle w:val="Prosttext"/>
        <w:keepNext/>
        <w:spacing w:before="360" w:after="240"/>
        <w:jc w:val="center"/>
        <w:outlineLvl w:val="2"/>
        <w:rPr>
          <w:rFonts w:ascii="Times New Roman" w:eastAsia="MS Mincho" w:hAnsi="Times New Roman"/>
          <w:sz w:val="16"/>
          <w:szCs w:val="16"/>
        </w:rPr>
      </w:pPr>
      <w:r w:rsidRPr="007D7680">
        <w:rPr>
          <w:rFonts w:ascii="Times New Roman" w:hAnsi="Times New Roman"/>
          <w:b/>
          <w:bCs/>
          <w:sz w:val="16"/>
          <w:szCs w:val="16"/>
        </w:rPr>
        <w:br w:type="page"/>
      </w:r>
      <w:bookmarkStart w:id="13536" w:name="_Toc233193687"/>
      <w:bookmarkStart w:id="13537" w:name="_Toc221857280"/>
      <w:bookmarkStart w:id="13538" w:name="_Toc233210285"/>
      <w:bookmarkStart w:id="13539" w:name="_Toc233284104"/>
      <w:bookmarkStart w:id="13540" w:name="_Toc233286907"/>
      <w:bookmarkStart w:id="13541" w:name="_Toc233289869"/>
      <w:bookmarkStart w:id="13542" w:name="_Toc233292977"/>
      <w:bookmarkStart w:id="13543" w:name="_Toc233293646"/>
      <w:bookmarkStart w:id="13544" w:name="_Toc233199714"/>
      <w:bookmarkStart w:id="13545" w:name="_Toc233213881"/>
      <w:bookmarkStart w:id="13546" w:name="_Toc233216940"/>
      <w:bookmarkStart w:id="13547" w:name="_Toc233301757"/>
      <w:bookmarkStart w:id="13548" w:name="_Toc233303089"/>
      <w:bookmarkStart w:id="13549" w:name="_Toc233308364"/>
      <w:bookmarkStart w:id="13550" w:name="_Toc233313924"/>
      <w:bookmarkStart w:id="13551" w:name="_Toc233316225"/>
      <w:bookmarkStart w:id="13552" w:name="_Toc233343111"/>
      <w:bookmarkStart w:id="13553" w:name="_Toc233343777"/>
      <w:bookmarkStart w:id="13554" w:name="_Toc233345122"/>
      <w:bookmarkStart w:id="13555" w:name="_Toc233355605"/>
      <w:bookmarkStart w:id="13556" w:name="_Toc233358295"/>
      <w:bookmarkStart w:id="13557" w:name="_Toc64280796"/>
      <w:r w:rsidRPr="007D7680">
        <w:rPr>
          <w:rFonts w:ascii="Times New Roman" w:eastAsia="MS Mincho" w:hAnsi="Times New Roman"/>
          <w:b/>
          <w:sz w:val="16"/>
          <w:szCs w:val="16"/>
        </w:rPr>
        <w:lastRenderedPageBreak/>
        <w:t>41. – Rejstřík Dt (Dtm)</w:t>
      </w:r>
      <w:r w:rsidRPr="007D7680">
        <w:rPr>
          <w:rFonts w:ascii="Times New Roman" w:eastAsia="MS Mincho" w:hAnsi="Times New Roman"/>
          <w:b/>
          <w:sz w:val="16"/>
          <w:szCs w:val="16"/>
        </w:rPr>
        <w:br/>
      </w:r>
      <w:r w:rsidRPr="007D7680">
        <w:rPr>
          <w:rFonts w:ascii="Times New Roman" w:eastAsia="MS Mincho" w:hAnsi="Times New Roman"/>
          <w:sz w:val="16"/>
          <w:szCs w:val="16"/>
        </w:rPr>
        <w:t>vede se výlučně pomocí výpočetní techniky</w:t>
      </w:r>
      <w:bookmarkEnd w:id="13536"/>
      <w:bookmarkEnd w:id="13537"/>
      <w:bookmarkEnd w:id="13538"/>
      <w:bookmarkEnd w:id="13539"/>
      <w:bookmarkEnd w:id="13540"/>
      <w:bookmarkEnd w:id="13541"/>
      <w:bookmarkEnd w:id="13542"/>
      <w:bookmarkEnd w:id="13543"/>
      <w:bookmarkEnd w:id="13544"/>
      <w:bookmarkEnd w:id="13545"/>
      <w:bookmarkEnd w:id="13546"/>
      <w:bookmarkEnd w:id="13547"/>
      <w:bookmarkEnd w:id="13548"/>
      <w:bookmarkEnd w:id="13549"/>
      <w:bookmarkEnd w:id="13550"/>
      <w:bookmarkEnd w:id="13551"/>
      <w:bookmarkEnd w:id="13552"/>
      <w:bookmarkEnd w:id="13553"/>
      <w:bookmarkEnd w:id="13554"/>
      <w:bookmarkEnd w:id="13555"/>
      <w:bookmarkEnd w:id="13556"/>
      <w:bookmarkEnd w:id="13557"/>
    </w:p>
    <w:p w:rsidR="000F1416" w:rsidRPr="007D7680" w:rsidRDefault="000F1416" w:rsidP="00B04A98">
      <w:pPr>
        <w:pStyle w:val="Zkladntext"/>
        <w:keepNext/>
        <w:spacing w:before="360" w:after="100"/>
        <w:jc w:val="center"/>
        <w:outlineLvl w:val="3"/>
        <w:rPr>
          <w:b/>
          <w:sz w:val="16"/>
          <w:szCs w:val="16"/>
        </w:rPr>
      </w:pPr>
      <w:bookmarkStart w:id="13558" w:name="_Toc233193688"/>
      <w:bookmarkStart w:id="13559" w:name="_Toc221857281"/>
      <w:bookmarkStart w:id="13560" w:name="_Toc233210286"/>
      <w:bookmarkStart w:id="13561" w:name="_Toc233284105"/>
      <w:bookmarkStart w:id="13562" w:name="_Toc233286908"/>
      <w:bookmarkStart w:id="13563" w:name="_Toc233289870"/>
      <w:bookmarkStart w:id="13564" w:name="_Toc233292978"/>
      <w:bookmarkStart w:id="13565" w:name="_Toc233293647"/>
      <w:bookmarkStart w:id="13566" w:name="_Toc233199715"/>
      <w:bookmarkStart w:id="13567" w:name="_Toc233213882"/>
      <w:bookmarkStart w:id="13568" w:name="_Toc233216941"/>
      <w:bookmarkStart w:id="13569" w:name="_Toc233301758"/>
      <w:bookmarkStart w:id="13570" w:name="_Toc233303090"/>
      <w:bookmarkStart w:id="13571" w:name="_Toc233308365"/>
      <w:bookmarkStart w:id="13572" w:name="_Toc233313925"/>
      <w:bookmarkStart w:id="13573" w:name="_Toc233316226"/>
      <w:bookmarkStart w:id="13574" w:name="_Toc233343112"/>
      <w:bookmarkStart w:id="13575" w:name="_Toc233343778"/>
      <w:bookmarkStart w:id="13576" w:name="_Toc233345123"/>
      <w:bookmarkStart w:id="13577" w:name="_Toc233355606"/>
      <w:bookmarkStart w:id="13578" w:name="_Toc233358296"/>
      <w:bookmarkStart w:id="13579" w:name="_Toc64280797"/>
      <w:r w:rsidRPr="007D7680">
        <w:rPr>
          <w:b/>
          <w:sz w:val="16"/>
          <w:szCs w:val="16"/>
        </w:rPr>
        <w:t>I.</w:t>
      </w:r>
      <w:bookmarkEnd w:id="13558"/>
      <w:bookmarkEnd w:id="13559"/>
      <w:bookmarkEnd w:id="13560"/>
      <w:bookmarkEnd w:id="13561"/>
      <w:bookmarkEnd w:id="13562"/>
      <w:bookmarkEnd w:id="13563"/>
      <w:bookmarkEnd w:id="13564"/>
      <w:bookmarkEnd w:id="13565"/>
      <w:bookmarkEnd w:id="13566"/>
      <w:bookmarkEnd w:id="13567"/>
      <w:bookmarkEnd w:id="13568"/>
      <w:bookmarkEnd w:id="13569"/>
      <w:bookmarkEnd w:id="13570"/>
      <w:bookmarkEnd w:id="13571"/>
      <w:bookmarkEnd w:id="13572"/>
      <w:bookmarkEnd w:id="13573"/>
      <w:bookmarkEnd w:id="13574"/>
      <w:bookmarkEnd w:id="13575"/>
      <w:bookmarkEnd w:id="13576"/>
      <w:bookmarkEnd w:id="13577"/>
      <w:bookmarkEnd w:id="13578"/>
      <w:bookmarkEnd w:id="13579"/>
    </w:p>
    <w:p w:rsidR="000F1416" w:rsidRPr="007D7680" w:rsidRDefault="000F1416" w:rsidP="00B04A98">
      <w:pPr>
        <w:pStyle w:val="Zkladntext"/>
        <w:ind w:firstLine="357"/>
        <w:rPr>
          <w:sz w:val="16"/>
          <w:szCs w:val="16"/>
        </w:rPr>
      </w:pPr>
      <w:r w:rsidRPr="007D7680">
        <w:rPr>
          <w:sz w:val="16"/>
          <w:szCs w:val="16"/>
        </w:rPr>
        <w:t>Do rejstříku Dt zapisují okresní soudy, které mají ve svém obvodu ústav pro výkon zabezpečovací detence, osoby, které</w:t>
      </w:r>
      <w:r w:rsidR="009709AD" w:rsidRPr="007D7680">
        <w:rPr>
          <w:sz w:val="16"/>
          <w:szCs w:val="16"/>
        </w:rPr>
        <w:t xml:space="preserve"> v </w:t>
      </w:r>
      <w:r w:rsidRPr="007D7680">
        <w:rPr>
          <w:sz w:val="16"/>
          <w:szCs w:val="16"/>
        </w:rPr>
        <w:t>tomto ústavu vykonávají zabezpečovací detenci (ochranné opatření); každá osoba se vede</w:t>
      </w:r>
      <w:r w:rsidR="009709AD" w:rsidRPr="007D7680">
        <w:rPr>
          <w:sz w:val="16"/>
          <w:szCs w:val="16"/>
        </w:rPr>
        <w:t xml:space="preserve"> v </w:t>
      </w:r>
      <w:r w:rsidRPr="007D7680">
        <w:rPr>
          <w:sz w:val="16"/>
          <w:szCs w:val="16"/>
        </w:rPr>
        <w:t>rejstříku pod samostatným číslem.</w:t>
      </w:r>
    </w:p>
    <w:p w:rsidR="000F1416" w:rsidRPr="007D7680" w:rsidRDefault="004609A0" w:rsidP="00B04A98">
      <w:pPr>
        <w:pStyle w:val="Zkladntext"/>
        <w:ind w:firstLine="357"/>
        <w:rPr>
          <w:sz w:val="16"/>
          <w:szCs w:val="16"/>
        </w:rPr>
      </w:pPr>
      <w:r w:rsidRPr="007D7680">
        <w:rPr>
          <w:sz w:val="16"/>
          <w:szCs w:val="16"/>
        </w:rPr>
        <w:t>U </w:t>
      </w:r>
      <w:r w:rsidR="000F1416" w:rsidRPr="007D7680">
        <w:rPr>
          <w:sz w:val="16"/>
          <w:szCs w:val="16"/>
        </w:rPr>
        <w:t>osoby, která nastoupí znovu do výkonu zabezpečovací detence poté, co</w:t>
      </w:r>
      <w:r w:rsidR="00581133" w:rsidRPr="007D7680">
        <w:rPr>
          <w:sz w:val="16"/>
          <w:szCs w:val="16"/>
        </w:rPr>
        <w:t xml:space="preserve"> z </w:t>
      </w:r>
      <w:r w:rsidR="000F1416" w:rsidRPr="007D7680">
        <w:rPr>
          <w:sz w:val="16"/>
          <w:szCs w:val="16"/>
        </w:rPr>
        <w:t>předchozího výkonu zabezpečovací detence byla propuštěna nebo byl její výkon změněn na ochranné léčení, se zapíše pod nové číslo; původní spis se trvale připojí.</w:t>
      </w:r>
    </w:p>
    <w:p w:rsidR="000F1416" w:rsidRPr="007D7680" w:rsidRDefault="000F1416" w:rsidP="00B04A98">
      <w:pPr>
        <w:pStyle w:val="Zkladntext"/>
        <w:ind w:firstLine="357"/>
        <w:rPr>
          <w:sz w:val="16"/>
          <w:szCs w:val="16"/>
        </w:rPr>
      </w:pPr>
      <w:r w:rsidRPr="007D7680">
        <w:rPr>
          <w:sz w:val="16"/>
          <w:szCs w:val="16"/>
        </w:rPr>
        <w:t>V rejstříku Dt se vedou dospělé osoby</w:t>
      </w:r>
      <w:r w:rsidR="004609A0" w:rsidRPr="007D7680">
        <w:rPr>
          <w:sz w:val="16"/>
          <w:szCs w:val="16"/>
        </w:rPr>
        <w:t xml:space="preserve"> a </w:t>
      </w:r>
      <w:r w:rsidR="009709AD" w:rsidRPr="007D7680">
        <w:rPr>
          <w:sz w:val="16"/>
          <w:szCs w:val="16"/>
        </w:rPr>
        <w:t>v </w:t>
      </w:r>
      <w:r w:rsidRPr="007D7680">
        <w:rPr>
          <w:sz w:val="16"/>
          <w:szCs w:val="16"/>
        </w:rPr>
        <w:t>Dtm mladiství; osoba, která je vedena</w:t>
      </w:r>
      <w:r w:rsidR="009709AD" w:rsidRPr="007D7680">
        <w:rPr>
          <w:sz w:val="16"/>
          <w:szCs w:val="16"/>
        </w:rPr>
        <w:t xml:space="preserve"> v </w:t>
      </w:r>
      <w:r w:rsidRPr="007D7680">
        <w:rPr>
          <w:sz w:val="16"/>
          <w:szCs w:val="16"/>
        </w:rPr>
        <w:t>rejstříku Dtm, nabyla zletilosti</w:t>
      </w:r>
      <w:r w:rsidR="004609A0" w:rsidRPr="007D7680">
        <w:rPr>
          <w:sz w:val="16"/>
          <w:szCs w:val="16"/>
        </w:rPr>
        <w:t xml:space="preserve"> a </w:t>
      </w:r>
      <w:r w:rsidRPr="007D7680">
        <w:rPr>
          <w:sz w:val="16"/>
          <w:szCs w:val="16"/>
        </w:rPr>
        <w:t>jsou-li</w:t>
      </w:r>
      <w:r w:rsidR="002458BA" w:rsidRPr="007D7680">
        <w:rPr>
          <w:sz w:val="16"/>
          <w:szCs w:val="16"/>
        </w:rPr>
        <w:t xml:space="preserve"> i </w:t>
      </w:r>
      <w:r w:rsidRPr="007D7680">
        <w:rPr>
          <w:sz w:val="16"/>
          <w:szCs w:val="16"/>
        </w:rPr>
        <w:t>nadále dány podmínky pro</w:t>
      </w:r>
      <w:r w:rsidR="00B81E69">
        <w:rPr>
          <w:sz w:val="16"/>
          <w:szCs w:val="16"/>
        </w:rPr>
        <w:t> </w:t>
      </w:r>
      <w:r w:rsidRPr="007D7680">
        <w:rPr>
          <w:sz w:val="16"/>
          <w:szCs w:val="16"/>
        </w:rPr>
        <w:t>trvání výkonu zabezpečovací detence, se nejpozději 19. roku věku převede do rejstříku Dt</w:t>
      </w:r>
      <w:r w:rsidR="004609A0" w:rsidRPr="007D7680">
        <w:rPr>
          <w:sz w:val="16"/>
          <w:szCs w:val="16"/>
        </w:rPr>
        <w:t xml:space="preserve"> a </w:t>
      </w:r>
      <w:r w:rsidRPr="007D7680">
        <w:rPr>
          <w:sz w:val="16"/>
          <w:szCs w:val="16"/>
        </w:rPr>
        <w:t>vyznačí se vzájemná souvislost;</w:t>
      </w:r>
      <w:r w:rsidR="009709AD" w:rsidRPr="007D7680">
        <w:rPr>
          <w:sz w:val="16"/>
          <w:szCs w:val="16"/>
        </w:rPr>
        <w:t xml:space="preserve"> v </w:t>
      </w:r>
      <w:r w:rsidRPr="007D7680">
        <w:rPr>
          <w:sz w:val="16"/>
          <w:szCs w:val="16"/>
        </w:rPr>
        <w:t>započatém spise rejstříku Dtm se</w:t>
      </w:r>
      <w:r w:rsidR="00B81E69">
        <w:rPr>
          <w:sz w:val="16"/>
          <w:szCs w:val="16"/>
        </w:rPr>
        <w:t> </w:t>
      </w:r>
      <w:r w:rsidRPr="007D7680">
        <w:rPr>
          <w:sz w:val="16"/>
          <w:szCs w:val="16"/>
        </w:rPr>
        <w:t>dále pokračuje pod označením Dt, na spisovém obalu se vyznačí nová spisová značka</w:t>
      </w:r>
      <w:r w:rsidR="004609A0" w:rsidRPr="007D7680">
        <w:rPr>
          <w:sz w:val="16"/>
          <w:szCs w:val="16"/>
        </w:rPr>
        <w:t xml:space="preserve"> a </w:t>
      </w:r>
      <w:r w:rsidRPr="007D7680">
        <w:rPr>
          <w:sz w:val="16"/>
          <w:szCs w:val="16"/>
        </w:rPr>
        <w:t>původní se přeškrtne.</w:t>
      </w:r>
    </w:p>
    <w:p w:rsidR="000F1416" w:rsidRPr="007D7680" w:rsidRDefault="000F1416" w:rsidP="00B04A98">
      <w:pPr>
        <w:pStyle w:val="Zkladntext"/>
        <w:keepNext/>
        <w:spacing w:before="360" w:after="100"/>
        <w:jc w:val="center"/>
        <w:outlineLvl w:val="3"/>
        <w:rPr>
          <w:b/>
          <w:sz w:val="16"/>
          <w:szCs w:val="16"/>
        </w:rPr>
      </w:pPr>
      <w:bookmarkStart w:id="13580" w:name="_Toc233193689"/>
      <w:bookmarkStart w:id="13581" w:name="_Toc221857282"/>
      <w:bookmarkStart w:id="13582" w:name="_Toc233210287"/>
      <w:bookmarkStart w:id="13583" w:name="_Toc233284106"/>
      <w:bookmarkStart w:id="13584" w:name="_Toc233286909"/>
      <w:bookmarkStart w:id="13585" w:name="_Toc233289871"/>
      <w:bookmarkStart w:id="13586" w:name="_Toc233292979"/>
      <w:bookmarkStart w:id="13587" w:name="_Toc233293648"/>
      <w:bookmarkStart w:id="13588" w:name="_Toc233199716"/>
      <w:bookmarkStart w:id="13589" w:name="_Toc233213883"/>
      <w:bookmarkStart w:id="13590" w:name="_Toc233216942"/>
      <w:bookmarkStart w:id="13591" w:name="_Toc233301759"/>
      <w:bookmarkStart w:id="13592" w:name="_Toc233303091"/>
      <w:bookmarkStart w:id="13593" w:name="_Toc233308366"/>
      <w:bookmarkStart w:id="13594" w:name="_Toc233313926"/>
      <w:bookmarkStart w:id="13595" w:name="_Toc233316227"/>
      <w:bookmarkStart w:id="13596" w:name="_Toc233343113"/>
      <w:bookmarkStart w:id="13597" w:name="_Toc233343779"/>
      <w:bookmarkStart w:id="13598" w:name="_Toc233345124"/>
      <w:bookmarkStart w:id="13599" w:name="_Toc233355607"/>
      <w:bookmarkStart w:id="13600" w:name="_Toc233358297"/>
      <w:bookmarkStart w:id="13601" w:name="_Toc64280798"/>
      <w:r w:rsidRPr="007D7680">
        <w:rPr>
          <w:b/>
          <w:sz w:val="16"/>
          <w:szCs w:val="16"/>
        </w:rPr>
        <w:t>II.</w:t>
      </w:r>
      <w:bookmarkEnd w:id="13580"/>
      <w:bookmarkEnd w:id="13581"/>
      <w:bookmarkEnd w:id="13582"/>
      <w:bookmarkEnd w:id="13583"/>
      <w:bookmarkEnd w:id="13584"/>
      <w:bookmarkEnd w:id="13585"/>
      <w:bookmarkEnd w:id="13586"/>
      <w:bookmarkEnd w:id="13587"/>
      <w:bookmarkEnd w:id="13588"/>
      <w:bookmarkEnd w:id="13589"/>
      <w:bookmarkEnd w:id="13590"/>
      <w:bookmarkEnd w:id="13591"/>
      <w:bookmarkEnd w:id="13592"/>
      <w:bookmarkEnd w:id="13593"/>
      <w:bookmarkEnd w:id="13594"/>
      <w:bookmarkEnd w:id="13595"/>
      <w:bookmarkEnd w:id="13596"/>
      <w:bookmarkEnd w:id="13597"/>
      <w:bookmarkEnd w:id="13598"/>
      <w:bookmarkEnd w:id="13599"/>
      <w:bookmarkEnd w:id="13600"/>
      <w:bookmarkEnd w:id="13601"/>
    </w:p>
    <w:p w:rsidR="000F1416" w:rsidRPr="007D7680" w:rsidRDefault="000F1416" w:rsidP="00B04A98">
      <w:pPr>
        <w:rPr>
          <w:b/>
          <w:bCs/>
          <w:sz w:val="16"/>
          <w:szCs w:val="16"/>
        </w:rPr>
      </w:pPr>
      <w:r w:rsidRPr="007D7680">
        <w:rPr>
          <w:b/>
          <w:bCs/>
          <w:sz w:val="16"/>
          <w:szCs w:val="16"/>
        </w:rPr>
        <w:t>Položky rejstříku</w:t>
      </w:r>
      <w:r w:rsidR="004609A0" w:rsidRPr="007D7680">
        <w:rPr>
          <w:b/>
          <w:bCs/>
          <w:sz w:val="16"/>
          <w:szCs w:val="16"/>
        </w:rPr>
        <w:t xml:space="preserve"> a </w:t>
      </w:r>
      <w:r w:rsidRPr="007D7680">
        <w:rPr>
          <w:b/>
          <w:bCs/>
          <w:sz w:val="16"/>
          <w:szCs w:val="16"/>
        </w:rPr>
        <w:t>ostatních evidencí jsou:</w:t>
      </w:r>
    </w:p>
    <w:p w:rsidR="000F1416" w:rsidRPr="007D7680" w:rsidRDefault="000F1416" w:rsidP="008D5D62">
      <w:pPr>
        <w:numPr>
          <w:ilvl w:val="0"/>
          <w:numId w:val="261"/>
        </w:numPr>
        <w:jc w:val="both"/>
        <w:rPr>
          <w:sz w:val="16"/>
          <w:szCs w:val="16"/>
        </w:rPr>
      </w:pPr>
      <w:r w:rsidRPr="007D7680">
        <w:rPr>
          <w:sz w:val="16"/>
          <w:szCs w:val="16"/>
        </w:rPr>
        <w:t>Spisová značka [číslo oddělení, Dt (Dtm), běžné číslo</w:t>
      </w:r>
      <w:r w:rsidR="004609A0" w:rsidRPr="007D7680">
        <w:rPr>
          <w:sz w:val="16"/>
          <w:szCs w:val="16"/>
        </w:rPr>
        <w:t xml:space="preserve"> a </w:t>
      </w:r>
      <w:r w:rsidRPr="007D7680">
        <w:rPr>
          <w:sz w:val="16"/>
          <w:szCs w:val="16"/>
        </w:rPr>
        <w:t>ročník]</w:t>
      </w:r>
    </w:p>
    <w:p w:rsidR="000F1416" w:rsidRPr="007D7680" w:rsidRDefault="000F1416" w:rsidP="008D5D62">
      <w:pPr>
        <w:numPr>
          <w:ilvl w:val="0"/>
          <w:numId w:val="261"/>
        </w:numPr>
        <w:jc w:val="both"/>
        <w:rPr>
          <w:sz w:val="16"/>
          <w:szCs w:val="16"/>
        </w:rPr>
      </w:pPr>
      <w:r w:rsidRPr="007D7680">
        <w:rPr>
          <w:sz w:val="16"/>
          <w:szCs w:val="16"/>
        </w:rPr>
        <w:t>Došlo dne</w:t>
      </w:r>
    </w:p>
    <w:p w:rsidR="000F1416" w:rsidRPr="007D7680" w:rsidRDefault="000F1416" w:rsidP="008D5D62">
      <w:pPr>
        <w:numPr>
          <w:ilvl w:val="0"/>
          <w:numId w:val="261"/>
        </w:numPr>
        <w:jc w:val="both"/>
        <w:rPr>
          <w:sz w:val="16"/>
          <w:szCs w:val="16"/>
        </w:rPr>
      </w:pPr>
      <w:r w:rsidRPr="007D7680">
        <w:rPr>
          <w:sz w:val="16"/>
          <w:szCs w:val="16"/>
        </w:rPr>
        <w:t>Došlo původně</w:t>
      </w:r>
    </w:p>
    <w:p w:rsidR="000F1416" w:rsidRPr="007D7680" w:rsidRDefault="000F1416" w:rsidP="008D5D62">
      <w:pPr>
        <w:numPr>
          <w:ilvl w:val="0"/>
          <w:numId w:val="261"/>
        </w:numPr>
        <w:jc w:val="both"/>
        <w:rPr>
          <w:sz w:val="16"/>
          <w:szCs w:val="16"/>
        </w:rPr>
      </w:pPr>
      <w:r w:rsidRPr="007D7680">
        <w:rPr>
          <w:sz w:val="16"/>
          <w:szCs w:val="16"/>
        </w:rPr>
        <w:t>Zda se jedná</w:t>
      </w:r>
      <w:r w:rsidR="00581133" w:rsidRPr="007D7680">
        <w:rPr>
          <w:sz w:val="16"/>
          <w:szCs w:val="16"/>
        </w:rPr>
        <w:t xml:space="preserve"> o </w:t>
      </w:r>
      <w:r w:rsidRPr="007D7680">
        <w:rPr>
          <w:sz w:val="16"/>
          <w:szCs w:val="16"/>
        </w:rPr>
        <w:t>věc</w:t>
      </w:r>
      <w:r w:rsidR="00581133" w:rsidRPr="007D7680">
        <w:rPr>
          <w:sz w:val="16"/>
          <w:szCs w:val="16"/>
        </w:rPr>
        <w:t xml:space="preserve"> s </w:t>
      </w:r>
      <w:r w:rsidRPr="007D7680">
        <w:rPr>
          <w:sz w:val="16"/>
          <w:szCs w:val="16"/>
        </w:rPr>
        <w:t>cizím prvkem</w:t>
      </w:r>
    </w:p>
    <w:p w:rsidR="000F1416" w:rsidRPr="007D7680" w:rsidRDefault="000F1416" w:rsidP="008D5D62">
      <w:pPr>
        <w:numPr>
          <w:ilvl w:val="0"/>
          <w:numId w:val="261"/>
        </w:numPr>
        <w:jc w:val="both"/>
        <w:rPr>
          <w:sz w:val="16"/>
          <w:szCs w:val="16"/>
        </w:rPr>
      </w:pPr>
      <w:r w:rsidRPr="007D7680">
        <w:rPr>
          <w:sz w:val="16"/>
          <w:szCs w:val="16"/>
        </w:rPr>
        <w:t>Zda zabezpečovací detence vznikla změnou</w:t>
      </w:r>
      <w:r w:rsidR="00581133" w:rsidRPr="007D7680">
        <w:rPr>
          <w:sz w:val="16"/>
          <w:szCs w:val="16"/>
        </w:rPr>
        <w:t xml:space="preserve"> z </w:t>
      </w:r>
      <w:r w:rsidRPr="007D7680">
        <w:rPr>
          <w:sz w:val="16"/>
          <w:szCs w:val="16"/>
        </w:rPr>
        <w:t>ústavního ochranného léčení (</w:t>
      </w:r>
      <w:r w:rsidR="00FE0AA5" w:rsidRPr="007D7680">
        <w:rPr>
          <w:sz w:val="16"/>
          <w:szCs w:val="16"/>
        </w:rPr>
        <w:t>§ </w:t>
      </w:r>
      <w:r w:rsidRPr="007D7680">
        <w:rPr>
          <w:sz w:val="16"/>
          <w:szCs w:val="16"/>
        </w:rPr>
        <w:t xml:space="preserve">351a věta za středníkem </w:t>
      </w:r>
      <w:r w:rsidR="00581133" w:rsidRPr="007D7680">
        <w:rPr>
          <w:sz w:val="16"/>
          <w:szCs w:val="16"/>
        </w:rPr>
        <w:t>tr. ř.</w:t>
      </w:r>
      <w:r w:rsidRPr="007D7680">
        <w:rPr>
          <w:sz w:val="16"/>
          <w:szCs w:val="16"/>
        </w:rPr>
        <w:t>)</w:t>
      </w:r>
    </w:p>
    <w:p w:rsidR="000F1416" w:rsidRPr="007D7680" w:rsidRDefault="000F1416" w:rsidP="008D5D62">
      <w:pPr>
        <w:numPr>
          <w:ilvl w:val="0"/>
          <w:numId w:val="261"/>
        </w:numPr>
        <w:jc w:val="both"/>
        <w:rPr>
          <w:sz w:val="16"/>
          <w:szCs w:val="16"/>
        </w:rPr>
      </w:pPr>
      <w:r w:rsidRPr="007D7680">
        <w:rPr>
          <w:sz w:val="16"/>
          <w:szCs w:val="16"/>
        </w:rPr>
        <w:t>Komu věc byla přidělena, kdo věc řeší</w:t>
      </w:r>
      <w:r w:rsidR="004609A0" w:rsidRPr="007D7680">
        <w:rPr>
          <w:sz w:val="16"/>
          <w:szCs w:val="16"/>
        </w:rPr>
        <w:t xml:space="preserve"> a </w:t>
      </w:r>
      <w:r w:rsidRPr="007D7680">
        <w:rPr>
          <w:sz w:val="16"/>
          <w:szCs w:val="16"/>
        </w:rPr>
        <w:t>vyřídil</w:t>
      </w:r>
    </w:p>
    <w:p w:rsidR="000F1416" w:rsidRPr="007D7680" w:rsidRDefault="000F1416" w:rsidP="008D5D62">
      <w:pPr>
        <w:numPr>
          <w:ilvl w:val="0"/>
          <w:numId w:val="261"/>
        </w:numPr>
        <w:jc w:val="both"/>
        <w:rPr>
          <w:sz w:val="16"/>
          <w:szCs w:val="16"/>
        </w:rPr>
      </w:pPr>
      <w:r w:rsidRPr="007D7680">
        <w:rPr>
          <w:sz w:val="16"/>
          <w:szCs w:val="16"/>
        </w:rPr>
        <w:t>Datum vyřízení, způsob vyřízení, poznámka</w:t>
      </w:r>
      <w:r w:rsidR="00581133" w:rsidRPr="007D7680">
        <w:rPr>
          <w:sz w:val="16"/>
          <w:szCs w:val="16"/>
        </w:rPr>
        <w:t xml:space="preserve"> k </w:t>
      </w:r>
      <w:r w:rsidRPr="007D7680">
        <w:rPr>
          <w:sz w:val="16"/>
          <w:szCs w:val="16"/>
        </w:rPr>
        <w:t>vyřízení</w:t>
      </w:r>
      <w:r w:rsidR="004609A0" w:rsidRPr="007D7680">
        <w:rPr>
          <w:sz w:val="16"/>
          <w:szCs w:val="16"/>
        </w:rPr>
        <w:t xml:space="preserve"> a </w:t>
      </w:r>
      <w:r w:rsidRPr="007D7680">
        <w:rPr>
          <w:sz w:val="16"/>
          <w:szCs w:val="16"/>
        </w:rPr>
        <w:t>datum právní moci</w:t>
      </w:r>
    </w:p>
    <w:p w:rsidR="000F1416" w:rsidRPr="007D7680" w:rsidRDefault="000F1416" w:rsidP="008D5D62">
      <w:pPr>
        <w:numPr>
          <w:ilvl w:val="0"/>
          <w:numId w:val="261"/>
        </w:numPr>
        <w:jc w:val="both"/>
        <w:rPr>
          <w:sz w:val="16"/>
          <w:szCs w:val="16"/>
        </w:rPr>
      </w:pPr>
      <w:r w:rsidRPr="007D7680">
        <w:rPr>
          <w:sz w:val="16"/>
          <w:szCs w:val="16"/>
        </w:rPr>
        <w:t>Stav věci</w:t>
      </w:r>
    </w:p>
    <w:p w:rsidR="000F1416" w:rsidRPr="007D7680" w:rsidRDefault="000F1416" w:rsidP="00B04A98">
      <w:pPr>
        <w:keepNext/>
        <w:ind w:left="720"/>
        <w:jc w:val="both"/>
        <w:rPr>
          <w:b/>
          <w:sz w:val="16"/>
          <w:szCs w:val="16"/>
        </w:rPr>
      </w:pPr>
      <w:r w:rsidRPr="007D7680">
        <w:rPr>
          <w:b/>
          <w:sz w:val="16"/>
          <w:szCs w:val="16"/>
        </w:rPr>
        <w:t>Historie stavu věci:</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druh stavu věci</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čas od</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čas do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způsob 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druh rozhodnutí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vydaného rozhodnutí</w:t>
      </w:r>
    </w:p>
    <w:p w:rsidR="000F1416" w:rsidRPr="007D7680" w:rsidRDefault="000F1416" w:rsidP="00B04A98">
      <w:pPr>
        <w:keepNext/>
        <w:ind w:left="743"/>
        <w:jc w:val="both"/>
        <w:rPr>
          <w:b/>
          <w:sz w:val="16"/>
          <w:szCs w:val="16"/>
        </w:rPr>
      </w:pPr>
      <w:r w:rsidRPr="007D7680">
        <w:rPr>
          <w:b/>
          <w:sz w:val="16"/>
          <w:szCs w:val="16"/>
        </w:rPr>
        <w:t>Rozhodnutí: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pořadové číslo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druh rozhodnutí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zda se jedná</w:t>
      </w:r>
      <w:r w:rsidR="00581133" w:rsidRPr="007D7680">
        <w:rPr>
          <w:sz w:val="16"/>
          <w:szCs w:val="16"/>
        </w:rPr>
        <w:t xml:space="preserve"> o </w:t>
      </w:r>
      <w:r w:rsidRPr="007D7680">
        <w:rPr>
          <w:sz w:val="16"/>
          <w:szCs w:val="16"/>
        </w:rPr>
        <w:t>konečné rozhodnutí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způsob 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popis obsahu rozhodnutí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soud vydal (označení soudu)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kdo vydal (jméno soudce)</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nadiktování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vypravení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právní moci</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lhůta pro nadiktování/vypravení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lhůta prodloužena</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poznámka</w:t>
      </w:r>
    </w:p>
    <w:p w:rsidR="000F1416" w:rsidRPr="007D7680" w:rsidRDefault="000F1416" w:rsidP="00B04A98">
      <w:pPr>
        <w:keepNext/>
        <w:ind w:left="743"/>
        <w:jc w:val="both"/>
        <w:rPr>
          <w:b/>
          <w:sz w:val="16"/>
          <w:szCs w:val="16"/>
        </w:rPr>
      </w:pPr>
      <w:r w:rsidRPr="007D7680">
        <w:rPr>
          <w:b/>
          <w:sz w:val="16"/>
          <w:szCs w:val="16"/>
        </w:rPr>
        <w:t>Opravné prostředky:</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pořadové číslo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druh opravného prostředku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došlo</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podání (na poštu)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druh podatele</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údaje</w:t>
      </w:r>
      <w:r w:rsidR="00581133" w:rsidRPr="007D7680">
        <w:rPr>
          <w:sz w:val="16"/>
          <w:szCs w:val="16"/>
        </w:rPr>
        <w:t xml:space="preserve"> o </w:t>
      </w:r>
      <w:r w:rsidRPr="007D7680">
        <w:rPr>
          <w:sz w:val="16"/>
          <w:szCs w:val="16"/>
        </w:rPr>
        <w:t>osobě podatele</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údaje proti, kterému rozhodnutí (odkaz – pořadové číslo rozhodnutí)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předložení nadřízenému soudu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vyřízení nadřízeným soudem</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způsob 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popis vyřízení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údaje</w:t>
      </w:r>
      <w:r w:rsidR="00581133" w:rsidRPr="007D7680">
        <w:rPr>
          <w:sz w:val="16"/>
          <w:szCs w:val="16"/>
        </w:rPr>
        <w:t xml:space="preserve"> o </w:t>
      </w:r>
      <w:r w:rsidRPr="007D7680">
        <w:rPr>
          <w:sz w:val="16"/>
          <w:szCs w:val="16"/>
        </w:rPr>
        <w:t>rozhodnutí, kterým byl opravný prostředek vyřízen (odkaz – pořadové číslo rozhodnutí)</w:t>
      </w:r>
    </w:p>
    <w:p w:rsidR="000F1416" w:rsidRPr="007D7680" w:rsidRDefault="000F1416" w:rsidP="00B04A98">
      <w:pPr>
        <w:keepNext/>
        <w:ind w:left="743"/>
        <w:jc w:val="both"/>
        <w:rPr>
          <w:b/>
          <w:sz w:val="16"/>
          <w:szCs w:val="16"/>
        </w:rPr>
      </w:pPr>
      <w:r w:rsidRPr="007D7680">
        <w:rPr>
          <w:b/>
          <w:sz w:val="16"/>
          <w:szCs w:val="16"/>
        </w:rPr>
        <w:t>Osoby (účastníci řízení):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role</w:t>
      </w:r>
      <w:r w:rsidR="009709AD" w:rsidRPr="007D7680">
        <w:rPr>
          <w:sz w:val="16"/>
          <w:szCs w:val="16"/>
        </w:rPr>
        <w:t xml:space="preserve"> v </w:t>
      </w:r>
      <w:r w:rsidRPr="007D7680">
        <w:rPr>
          <w:sz w:val="16"/>
          <w:szCs w:val="16"/>
        </w:rPr>
        <w:t>řízení (chovanec, znalec atd.)</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identifikační údaje osoby</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údaje</w:t>
      </w:r>
      <w:r w:rsidR="00581133" w:rsidRPr="007D7680">
        <w:rPr>
          <w:sz w:val="16"/>
          <w:szCs w:val="16"/>
        </w:rPr>
        <w:t xml:space="preserve"> o </w:t>
      </w:r>
      <w:r w:rsidRPr="007D7680">
        <w:rPr>
          <w:sz w:val="16"/>
          <w:szCs w:val="16"/>
        </w:rPr>
        <w:t>zástupcích (zákonný, procesní, opatrovník aj.)</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výsledek lustrace</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adresa pro doručování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poznámka</w:t>
      </w:r>
    </w:p>
    <w:p w:rsidR="000F1416" w:rsidRPr="007D7680" w:rsidRDefault="000F1416" w:rsidP="00B04A98">
      <w:pPr>
        <w:keepNext/>
        <w:ind w:left="743"/>
        <w:jc w:val="both"/>
        <w:rPr>
          <w:b/>
          <w:sz w:val="16"/>
          <w:szCs w:val="16"/>
        </w:rPr>
      </w:pPr>
      <w:r w:rsidRPr="007D7680">
        <w:rPr>
          <w:b/>
          <w:sz w:val="16"/>
          <w:szCs w:val="16"/>
        </w:rPr>
        <w:t>Držení</w:t>
      </w:r>
      <w:r w:rsidR="009709AD" w:rsidRPr="007D7680">
        <w:rPr>
          <w:b/>
          <w:sz w:val="16"/>
          <w:szCs w:val="16"/>
        </w:rPr>
        <w:t xml:space="preserve"> v </w:t>
      </w:r>
      <w:r w:rsidRPr="007D7680">
        <w:rPr>
          <w:b/>
          <w:sz w:val="16"/>
          <w:szCs w:val="16"/>
        </w:rPr>
        <w:t>ústavu (ve výkonu):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nástupu výkonu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rozhodnutí</w:t>
      </w:r>
      <w:r w:rsidR="00581133" w:rsidRPr="007D7680">
        <w:rPr>
          <w:sz w:val="16"/>
          <w:szCs w:val="16"/>
        </w:rPr>
        <w:t xml:space="preserve"> o </w:t>
      </w:r>
      <w:r w:rsidRPr="007D7680">
        <w:rPr>
          <w:sz w:val="16"/>
          <w:szCs w:val="16"/>
        </w:rPr>
        <w:t>trvání</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datum propuštění</w:t>
      </w:r>
      <w:r w:rsidR="00581133" w:rsidRPr="007D7680">
        <w:rPr>
          <w:sz w:val="16"/>
          <w:szCs w:val="16"/>
        </w:rPr>
        <w:t xml:space="preserve"> z </w:t>
      </w:r>
      <w:r w:rsidRPr="007D7680">
        <w:rPr>
          <w:sz w:val="16"/>
          <w:szCs w:val="16"/>
        </w:rPr>
        <w:t>výkonu</w:t>
      </w:r>
    </w:p>
    <w:p w:rsidR="000F1416" w:rsidRPr="007D7680" w:rsidRDefault="000F1416" w:rsidP="00B04A98">
      <w:pPr>
        <w:keepNext/>
        <w:ind w:left="743"/>
        <w:jc w:val="both"/>
        <w:rPr>
          <w:b/>
          <w:sz w:val="16"/>
          <w:szCs w:val="16"/>
        </w:rPr>
      </w:pPr>
      <w:r w:rsidRPr="007D7680">
        <w:rPr>
          <w:b/>
          <w:sz w:val="16"/>
          <w:szCs w:val="16"/>
        </w:rPr>
        <w:t>Ostatní údaje:</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poznámka dočasná</w:t>
      </w:r>
      <w:r w:rsidR="004609A0" w:rsidRPr="007D7680">
        <w:rPr>
          <w:sz w:val="16"/>
          <w:szCs w:val="16"/>
        </w:rPr>
        <w:t xml:space="preserve"> a </w:t>
      </w:r>
      <w:r w:rsidRPr="007D7680">
        <w:rPr>
          <w:sz w:val="16"/>
          <w:szCs w:val="16"/>
        </w:rPr>
        <w:t>trvalá (i</w:t>
      </w:r>
      <w:r w:rsidR="00581133" w:rsidRPr="007D7680">
        <w:rPr>
          <w:sz w:val="16"/>
          <w:szCs w:val="16"/>
        </w:rPr>
        <w:t xml:space="preserve"> k </w:t>
      </w:r>
      <w:r w:rsidRPr="007D7680">
        <w:rPr>
          <w:sz w:val="16"/>
          <w:szCs w:val="16"/>
        </w:rPr>
        <w:t>jednotlivým osobám)</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vzájemná souvislost</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převzato od (soud, spisová značka)</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historie změn (kdo</w:t>
      </w:r>
      <w:r w:rsidR="004609A0" w:rsidRPr="007D7680">
        <w:rPr>
          <w:sz w:val="16"/>
          <w:szCs w:val="16"/>
        </w:rPr>
        <w:t xml:space="preserve"> a </w:t>
      </w:r>
      <w:r w:rsidRPr="007D7680">
        <w:rPr>
          <w:sz w:val="16"/>
          <w:szCs w:val="16"/>
        </w:rPr>
        <w:t>co zapsal, změnil),</w:t>
      </w:r>
      <w:r w:rsidR="004609A0" w:rsidRPr="007D7680">
        <w:rPr>
          <w:sz w:val="16"/>
          <w:szCs w:val="16"/>
        </w:rPr>
        <w:t xml:space="preserve"> a </w:t>
      </w:r>
      <w:r w:rsidRPr="007D7680">
        <w:rPr>
          <w:sz w:val="16"/>
          <w:szCs w:val="16"/>
        </w:rPr>
        <w:t>to</w:t>
      </w:r>
      <w:r w:rsidR="002458BA" w:rsidRPr="007D7680">
        <w:rPr>
          <w:sz w:val="16"/>
          <w:szCs w:val="16"/>
        </w:rPr>
        <w:t xml:space="preserve"> i </w:t>
      </w:r>
      <w:r w:rsidRPr="007D7680">
        <w:rPr>
          <w:sz w:val="16"/>
          <w:szCs w:val="16"/>
        </w:rPr>
        <w:t>vztahu</w:t>
      </w:r>
      <w:r w:rsidR="00581133" w:rsidRPr="007D7680">
        <w:rPr>
          <w:sz w:val="16"/>
          <w:szCs w:val="16"/>
        </w:rPr>
        <w:t xml:space="preserve"> k </w:t>
      </w:r>
      <w:r w:rsidRPr="007D7680">
        <w:rPr>
          <w:sz w:val="16"/>
          <w:szCs w:val="16"/>
        </w:rPr>
        <w:t>účastníkům</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pohyb spisu</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dokumenty (dokumenty připojené ke spisové značce)</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údaje</w:t>
      </w:r>
      <w:r w:rsidR="00581133" w:rsidRPr="007D7680">
        <w:rPr>
          <w:sz w:val="16"/>
          <w:szCs w:val="16"/>
        </w:rPr>
        <w:t xml:space="preserve"> o </w:t>
      </w:r>
      <w:r w:rsidRPr="007D7680">
        <w:rPr>
          <w:sz w:val="16"/>
          <w:szCs w:val="16"/>
        </w:rPr>
        <w:t xml:space="preserve">jednání viz kalendář (vzor </w:t>
      </w:r>
      <w:r w:rsidR="00FE0AA5" w:rsidRPr="007D7680">
        <w:rPr>
          <w:sz w:val="16"/>
          <w:szCs w:val="16"/>
        </w:rPr>
        <w:t>č. </w:t>
      </w:r>
      <w:r w:rsidRPr="007D7680">
        <w:rPr>
          <w:sz w:val="16"/>
          <w:szCs w:val="16"/>
        </w:rPr>
        <w:t xml:space="preserve">28 </w:t>
      </w:r>
      <w:r w:rsidR="00B32F66" w:rsidRPr="007D7680">
        <w:rPr>
          <w:sz w:val="16"/>
          <w:szCs w:val="16"/>
        </w:rPr>
        <w:t>v. k. ř.</w:t>
      </w:r>
      <w:r w:rsidRPr="007D7680">
        <w:rPr>
          <w:sz w:val="16"/>
          <w:szCs w:val="16"/>
        </w:rPr>
        <w:t>)</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lastRenderedPageBreak/>
        <w:t>evidenční údaje navrhovatel (kdo, sp. zn.)</w:t>
      </w:r>
    </w:p>
    <w:p w:rsidR="000F1416" w:rsidRPr="007D7680" w:rsidRDefault="000F1416" w:rsidP="008D5D62">
      <w:pPr>
        <w:numPr>
          <w:ilvl w:val="0"/>
          <w:numId w:val="201"/>
        </w:numPr>
        <w:tabs>
          <w:tab w:val="clear" w:pos="720"/>
          <w:tab w:val="num" w:pos="1254"/>
        </w:tabs>
        <w:ind w:left="1254" w:hanging="513"/>
        <w:jc w:val="both"/>
        <w:rPr>
          <w:sz w:val="16"/>
          <w:szCs w:val="16"/>
        </w:rPr>
      </w:pPr>
      <w:r w:rsidRPr="007D7680">
        <w:rPr>
          <w:sz w:val="16"/>
          <w:szCs w:val="16"/>
        </w:rPr>
        <w:t>zda byl ve věci ustanoven znalec nebo tlumočník</w:t>
      </w:r>
    </w:p>
    <w:p w:rsidR="000F1416" w:rsidRPr="007D7680" w:rsidRDefault="000F1416" w:rsidP="00B04A98">
      <w:pPr>
        <w:keepNext/>
        <w:ind w:left="743"/>
        <w:jc w:val="both"/>
        <w:rPr>
          <w:b/>
          <w:sz w:val="16"/>
          <w:szCs w:val="16"/>
        </w:rPr>
      </w:pPr>
      <w:r w:rsidRPr="007D7680">
        <w:rPr>
          <w:b/>
          <w:sz w:val="16"/>
          <w:szCs w:val="16"/>
        </w:rPr>
        <w:t>Evidence SO (odeslané spisy):</w:t>
      </w:r>
    </w:p>
    <w:p w:rsidR="000F1416" w:rsidRPr="007D7680" w:rsidRDefault="000F1416" w:rsidP="008D5D62">
      <w:pPr>
        <w:numPr>
          <w:ilvl w:val="0"/>
          <w:numId w:val="201"/>
        </w:numPr>
        <w:tabs>
          <w:tab w:val="clear" w:pos="720"/>
          <w:tab w:val="num" w:pos="1254"/>
        </w:tabs>
        <w:spacing w:after="240"/>
        <w:ind w:left="1253" w:hanging="510"/>
        <w:jc w:val="both"/>
        <w:rPr>
          <w:sz w:val="16"/>
          <w:szCs w:val="16"/>
        </w:rPr>
      </w:pPr>
      <w:r w:rsidRPr="007D7680">
        <w:rPr>
          <w:sz w:val="16"/>
          <w:szCs w:val="16"/>
        </w:rPr>
        <w:t xml:space="preserve">viz seznam odeslaných spisů (vzor </w:t>
      </w:r>
      <w:r w:rsidR="00FE0AA5" w:rsidRPr="007D7680">
        <w:rPr>
          <w:sz w:val="16"/>
          <w:szCs w:val="16"/>
        </w:rPr>
        <w:t>č. </w:t>
      </w:r>
      <w:r w:rsidRPr="007D7680">
        <w:rPr>
          <w:sz w:val="16"/>
          <w:szCs w:val="16"/>
        </w:rPr>
        <w:t xml:space="preserve">29 </w:t>
      </w:r>
      <w:r w:rsidR="00B32F66" w:rsidRPr="007D7680">
        <w:rPr>
          <w:sz w:val="16"/>
          <w:szCs w:val="16"/>
        </w:rPr>
        <w:t>v. k. ř.</w:t>
      </w:r>
      <w:r w:rsidRPr="007D7680">
        <w:rPr>
          <w:sz w:val="16"/>
          <w:szCs w:val="16"/>
        </w:rPr>
        <w:t>)</w:t>
      </w:r>
    </w:p>
    <w:p w:rsidR="000F1416" w:rsidRPr="007D7680" w:rsidRDefault="000F1416" w:rsidP="00B04A98">
      <w:pPr>
        <w:pStyle w:val="Prosttext"/>
        <w:keepNext/>
        <w:spacing w:before="360" w:after="240"/>
        <w:jc w:val="center"/>
        <w:outlineLvl w:val="2"/>
        <w:rPr>
          <w:rFonts w:ascii="Times New Roman" w:eastAsia="MS Mincho" w:hAnsi="Times New Roman"/>
          <w:bCs/>
          <w:sz w:val="16"/>
          <w:szCs w:val="16"/>
        </w:rPr>
      </w:pPr>
      <w:r w:rsidRPr="007D7680">
        <w:rPr>
          <w:rFonts w:ascii="Times New Roman" w:hAnsi="Times New Roman"/>
          <w:sz w:val="16"/>
          <w:szCs w:val="16"/>
        </w:rPr>
        <w:br w:type="page"/>
      </w:r>
      <w:bookmarkStart w:id="13602" w:name="_Toc64280799"/>
      <w:r w:rsidRPr="007D7680">
        <w:rPr>
          <w:rFonts w:ascii="Times New Roman" w:eastAsia="MS Mincho" w:hAnsi="Times New Roman"/>
          <w:b/>
          <w:sz w:val="16"/>
          <w:szCs w:val="16"/>
        </w:rPr>
        <w:lastRenderedPageBreak/>
        <w:t>42. – Evidence návrhů na určení lhůty</w:t>
      </w:r>
      <w:r w:rsidRPr="007D7680">
        <w:rPr>
          <w:rFonts w:ascii="Times New Roman" w:eastAsia="MS Mincho" w:hAnsi="Times New Roman"/>
          <w:b/>
          <w:sz w:val="16"/>
          <w:szCs w:val="16"/>
        </w:rPr>
        <w:br/>
      </w:r>
      <w:r w:rsidRPr="007D7680">
        <w:rPr>
          <w:rFonts w:ascii="Times New Roman" w:eastAsia="MS Mincho" w:hAnsi="Times New Roman"/>
          <w:bCs/>
          <w:sz w:val="16"/>
          <w:szCs w:val="16"/>
        </w:rPr>
        <w:t>vede se výlučně pomocí výpočetní techniky</w:t>
      </w:r>
      <w:bookmarkEnd w:id="13602"/>
    </w:p>
    <w:p w:rsidR="000F1416" w:rsidRPr="007D7680" w:rsidRDefault="000F1416" w:rsidP="00B04A98">
      <w:pPr>
        <w:pStyle w:val="Zkladntext"/>
        <w:keepNext/>
        <w:spacing w:before="360" w:after="100"/>
        <w:jc w:val="center"/>
        <w:outlineLvl w:val="3"/>
        <w:rPr>
          <w:b/>
          <w:sz w:val="16"/>
          <w:szCs w:val="16"/>
        </w:rPr>
      </w:pPr>
      <w:bookmarkStart w:id="13603" w:name="_Toc64280800"/>
      <w:r w:rsidRPr="007D7680">
        <w:rPr>
          <w:b/>
          <w:sz w:val="16"/>
          <w:szCs w:val="16"/>
        </w:rPr>
        <w:t>I.</w:t>
      </w:r>
      <w:bookmarkEnd w:id="13603"/>
    </w:p>
    <w:p w:rsidR="000F1416" w:rsidRPr="007D7680" w:rsidRDefault="000F1416" w:rsidP="00B04A98">
      <w:pPr>
        <w:pStyle w:val="Zkladntext"/>
        <w:ind w:firstLine="567"/>
        <w:rPr>
          <w:sz w:val="16"/>
          <w:szCs w:val="16"/>
        </w:rPr>
      </w:pPr>
      <w:r w:rsidRPr="007D7680">
        <w:rPr>
          <w:sz w:val="16"/>
          <w:szCs w:val="16"/>
        </w:rPr>
        <w:t>Běžná čísla počínají každým rokem znovu.</w:t>
      </w:r>
    </w:p>
    <w:p w:rsidR="000F1416" w:rsidRPr="007D7680" w:rsidRDefault="000F1416" w:rsidP="00B04A98">
      <w:pPr>
        <w:pStyle w:val="Zkladntext"/>
        <w:ind w:firstLine="567"/>
        <w:rPr>
          <w:sz w:val="16"/>
          <w:szCs w:val="16"/>
        </w:rPr>
      </w:pPr>
      <w:r w:rsidRPr="007D7680">
        <w:rPr>
          <w:sz w:val="16"/>
          <w:szCs w:val="16"/>
        </w:rPr>
        <w:t>Každý návrh na určení lhůty se ihned zaeviduje do tohoto seznamu současně</w:t>
      </w:r>
      <w:r w:rsidR="00581133" w:rsidRPr="007D7680">
        <w:rPr>
          <w:sz w:val="16"/>
          <w:szCs w:val="16"/>
        </w:rPr>
        <w:t xml:space="preserve"> s </w:t>
      </w:r>
      <w:r w:rsidRPr="007D7680">
        <w:rPr>
          <w:sz w:val="16"/>
          <w:szCs w:val="16"/>
        </w:rPr>
        <w:t>evidencí</w:t>
      </w:r>
      <w:r w:rsidR="009709AD" w:rsidRPr="007D7680">
        <w:rPr>
          <w:sz w:val="16"/>
          <w:szCs w:val="16"/>
        </w:rPr>
        <w:t xml:space="preserve"> v </w:t>
      </w:r>
      <w:r w:rsidRPr="007D7680">
        <w:rPr>
          <w:sz w:val="16"/>
          <w:szCs w:val="16"/>
        </w:rPr>
        <w:t>příslušném rejstříku;</w:t>
      </w:r>
      <w:r w:rsidR="009709AD" w:rsidRPr="007D7680">
        <w:rPr>
          <w:sz w:val="16"/>
          <w:szCs w:val="16"/>
        </w:rPr>
        <w:t xml:space="preserve"> v </w:t>
      </w:r>
      <w:r w:rsidRPr="007D7680">
        <w:rPr>
          <w:sz w:val="16"/>
          <w:szCs w:val="16"/>
        </w:rPr>
        <w:t>příslušeném rejstříku</w:t>
      </w:r>
      <w:r w:rsidR="009709AD" w:rsidRPr="007D7680">
        <w:rPr>
          <w:sz w:val="16"/>
          <w:szCs w:val="16"/>
        </w:rPr>
        <w:t xml:space="preserve"> v </w:t>
      </w:r>
      <w:r w:rsidRPr="007D7680">
        <w:rPr>
          <w:sz w:val="16"/>
          <w:szCs w:val="16"/>
        </w:rPr>
        <w:t>poznámkovém sloupci uvede</w:t>
      </w:r>
      <w:r w:rsidR="002458BA" w:rsidRPr="007D7680">
        <w:rPr>
          <w:sz w:val="16"/>
          <w:szCs w:val="16"/>
        </w:rPr>
        <w:t xml:space="preserve"> i </w:t>
      </w:r>
      <w:r w:rsidRPr="007D7680">
        <w:rPr>
          <w:sz w:val="16"/>
          <w:szCs w:val="16"/>
        </w:rPr>
        <w:t>číslo, pod kterým je návrh zapsán</w:t>
      </w:r>
      <w:r w:rsidR="009709AD" w:rsidRPr="007D7680">
        <w:rPr>
          <w:sz w:val="16"/>
          <w:szCs w:val="16"/>
        </w:rPr>
        <w:t xml:space="preserve"> v </w:t>
      </w:r>
      <w:r w:rsidRPr="007D7680">
        <w:rPr>
          <w:sz w:val="16"/>
          <w:szCs w:val="16"/>
        </w:rPr>
        <w:t>tomto seznamu.</w:t>
      </w:r>
    </w:p>
    <w:p w:rsidR="000F1416" w:rsidRPr="007D7680" w:rsidRDefault="000F1416" w:rsidP="00B04A98">
      <w:pPr>
        <w:pStyle w:val="Zkladntext"/>
        <w:keepNext/>
        <w:spacing w:before="360" w:after="100"/>
        <w:jc w:val="center"/>
        <w:outlineLvl w:val="3"/>
        <w:rPr>
          <w:b/>
          <w:sz w:val="16"/>
          <w:szCs w:val="16"/>
        </w:rPr>
      </w:pPr>
      <w:bookmarkStart w:id="13604" w:name="_Toc64280801"/>
      <w:r w:rsidRPr="007D7680">
        <w:rPr>
          <w:b/>
          <w:sz w:val="16"/>
          <w:szCs w:val="16"/>
        </w:rPr>
        <w:t>II.</w:t>
      </w:r>
      <w:bookmarkEnd w:id="13604"/>
    </w:p>
    <w:p w:rsidR="000F1416" w:rsidRPr="007D7680" w:rsidRDefault="000F1416" w:rsidP="00B04A98">
      <w:pPr>
        <w:keepNext/>
        <w:ind w:left="720"/>
        <w:rPr>
          <w:b/>
          <w:sz w:val="16"/>
          <w:szCs w:val="16"/>
        </w:rPr>
      </w:pPr>
      <w:r w:rsidRPr="007D7680">
        <w:rPr>
          <w:b/>
          <w:sz w:val="16"/>
          <w:szCs w:val="16"/>
        </w:rPr>
        <w:t>Položky evidence návrhů na určení lhůty:</w:t>
      </w:r>
    </w:p>
    <w:p w:rsidR="000F1416" w:rsidRPr="007D7680" w:rsidRDefault="000F1416" w:rsidP="008D5D62">
      <w:pPr>
        <w:numPr>
          <w:ilvl w:val="1"/>
          <w:numId w:val="254"/>
        </w:numPr>
        <w:tabs>
          <w:tab w:val="clear" w:pos="1440"/>
          <w:tab w:val="num" w:pos="741"/>
          <w:tab w:val="num" w:pos="1080"/>
        </w:tabs>
        <w:ind w:left="741" w:hanging="228"/>
        <w:jc w:val="both"/>
        <w:rPr>
          <w:sz w:val="16"/>
          <w:szCs w:val="16"/>
        </w:rPr>
      </w:pPr>
      <w:r w:rsidRPr="007D7680">
        <w:rPr>
          <w:sz w:val="16"/>
          <w:szCs w:val="16"/>
        </w:rPr>
        <w:t>Běžné číslo</w:t>
      </w:r>
      <w:r w:rsidR="004609A0" w:rsidRPr="007D7680">
        <w:rPr>
          <w:sz w:val="16"/>
          <w:szCs w:val="16"/>
        </w:rPr>
        <w:t xml:space="preserve"> a </w:t>
      </w:r>
      <w:r w:rsidRPr="007D7680">
        <w:rPr>
          <w:sz w:val="16"/>
          <w:szCs w:val="16"/>
        </w:rPr>
        <w:t>ročník</w:t>
      </w:r>
    </w:p>
    <w:p w:rsidR="000F1416" w:rsidRPr="007D7680" w:rsidRDefault="000F1416" w:rsidP="008D5D62">
      <w:pPr>
        <w:numPr>
          <w:ilvl w:val="1"/>
          <w:numId w:val="254"/>
        </w:numPr>
        <w:tabs>
          <w:tab w:val="clear" w:pos="1440"/>
          <w:tab w:val="num" w:pos="741"/>
          <w:tab w:val="num" w:pos="1080"/>
        </w:tabs>
        <w:ind w:left="741" w:hanging="228"/>
        <w:jc w:val="both"/>
        <w:rPr>
          <w:sz w:val="16"/>
          <w:szCs w:val="16"/>
        </w:rPr>
      </w:pPr>
      <w:r w:rsidRPr="007D7680">
        <w:rPr>
          <w:sz w:val="16"/>
          <w:szCs w:val="16"/>
        </w:rPr>
        <w:t>Spisová značka (číslo senátu, označení rejstříku, běžné číslo</w:t>
      </w:r>
      <w:r w:rsidR="004609A0" w:rsidRPr="007D7680">
        <w:rPr>
          <w:sz w:val="16"/>
          <w:szCs w:val="16"/>
        </w:rPr>
        <w:t xml:space="preserve"> a </w:t>
      </w:r>
      <w:r w:rsidRPr="007D7680">
        <w:rPr>
          <w:sz w:val="16"/>
          <w:szCs w:val="16"/>
        </w:rPr>
        <w:t>ročník) ke které návrh směřuje</w:t>
      </w:r>
    </w:p>
    <w:p w:rsidR="000F1416" w:rsidRPr="007D7680" w:rsidRDefault="000F1416" w:rsidP="008D5D62">
      <w:pPr>
        <w:numPr>
          <w:ilvl w:val="1"/>
          <w:numId w:val="254"/>
        </w:numPr>
        <w:tabs>
          <w:tab w:val="clear" w:pos="1440"/>
          <w:tab w:val="num" w:pos="741"/>
          <w:tab w:val="num" w:pos="1080"/>
        </w:tabs>
        <w:ind w:left="741" w:hanging="228"/>
        <w:jc w:val="both"/>
        <w:rPr>
          <w:sz w:val="16"/>
          <w:szCs w:val="16"/>
        </w:rPr>
      </w:pPr>
      <w:r w:rsidRPr="007D7680">
        <w:rPr>
          <w:sz w:val="16"/>
          <w:szCs w:val="16"/>
        </w:rPr>
        <w:t>Datum podání</w:t>
      </w:r>
    </w:p>
    <w:p w:rsidR="000F1416" w:rsidRPr="007D7680" w:rsidRDefault="000F1416" w:rsidP="00B04A98">
      <w:pPr>
        <w:keepNext/>
        <w:ind w:left="743"/>
        <w:jc w:val="both"/>
        <w:rPr>
          <w:sz w:val="16"/>
          <w:szCs w:val="16"/>
        </w:rPr>
      </w:pPr>
      <w:r w:rsidRPr="007D7680">
        <w:rPr>
          <w:sz w:val="16"/>
          <w:szCs w:val="16"/>
        </w:rPr>
        <w:t>Podal (osoby – účastníci řízení):</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role</w:t>
      </w:r>
      <w:r w:rsidR="009709AD" w:rsidRPr="007D7680">
        <w:rPr>
          <w:sz w:val="16"/>
          <w:szCs w:val="16"/>
        </w:rPr>
        <w:t xml:space="preserve"> v </w:t>
      </w:r>
      <w:r w:rsidRPr="007D7680">
        <w:rPr>
          <w:sz w:val="16"/>
          <w:szCs w:val="16"/>
        </w:rPr>
        <w:t>řízení (navrhovatel atd.)</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identifikační údaje osoby</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údaje</w:t>
      </w:r>
      <w:r w:rsidR="00581133" w:rsidRPr="007D7680">
        <w:rPr>
          <w:sz w:val="16"/>
          <w:szCs w:val="16"/>
        </w:rPr>
        <w:t xml:space="preserve"> o </w:t>
      </w:r>
      <w:r w:rsidRPr="007D7680">
        <w:rPr>
          <w:sz w:val="16"/>
          <w:szCs w:val="16"/>
        </w:rPr>
        <w:t>zástupcích (zákonný, procesní, opatrovník aj.)</w:t>
      </w:r>
    </w:p>
    <w:p w:rsidR="000F1416" w:rsidRPr="007D7680" w:rsidRDefault="000F1416" w:rsidP="00B04A98">
      <w:pPr>
        <w:keepNext/>
        <w:ind w:left="743"/>
        <w:jc w:val="both"/>
        <w:rPr>
          <w:sz w:val="16"/>
          <w:szCs w:val="16"/>
        </w:rPr>
      </w:pPr>
      <w:r w:rsidRPr="007D7680">
        <w:rPr>
          <w:sz w:val="16"/>
          <w:szCs w:val="16"/>
        </w:rPr>
        <w:t>Historie stavu návrhu:</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druh stavu návrhu (číselník stavu návrhů na určení lhůty)</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čas od</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čas do</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způsob vyřízení</w:t>
      </w:r>
    </w:p>
    <w:p w:rsidR="000F1416" w:rsidRPr="007D7680" w:rsidRDefault="000F1416" w:rsidP="008D5D62">
      <w:pPr>
        <w:numPr>
          <w:ilvl w:val="1"/>
          <w:numId w:val="254"/>
        </w:numPr>
        <w:tabs>
          <w:tab w:val="clear" w:pos="1440"/>
          <w:tab w:val="num" w:pos="741"/>
          <w:tab w:val="num" w:pos="1080"/>
        </w:tabs>
        <w:ind w:left="741" w:hanging="228"/>
        <w:jc w:val="both"/>
        <w:rPr>
          <w:sz w:val="16"/>
          <w:szCs w:val="16"/>
        </w:rPr>
      </w:pPr>
      <w:r w:rsidRPr="007D7680">
        <w:rPr>
          <w:sz w:val="16"/>
          <w:szCs w:val="16"/>
        </w:rPr>
        <w:t>Datum vyřízení, způsob vyřízení (číselník způsobů vyřízení návrhu na určení lhůty), poznámka</w:t>
      </w:r>
      <w:r w:rsidR="00581133" w:rsidRPr="007D7680">
        <w:rPr>
          <w:sz w:val="16"/>
          <w:szCs w:val="16"/>
        </w:rPr>
        <w:t xml:space="preserve"> k </w:t>
      </w:r>
      <w:r w:rsidRPr="007D7680">
        <w:rPr>
          <w:sz w:val="16"/>
          <w:szCs w:val="16"/>
        </w:rPr>
        <w:t>vyřízení, datum právní moci</w:t>
      </w:r>
      <w:r w:rsidR="004609A0" w:rsidRPr="007D7680">
        <w:rPr>
          <w:sz w:val="16"/>
          <w:szCs w:val="16"/>
        </w:rPr>
        <w:t xml:space="preserve"> a </w:t>
      </w:r>
      <w:r w:rsidRPr="007D7680">
        <w:rPr>
          <w:sz w:val="16"/>
          <w:szCs w:val="16"/>
        </w:rPr>
        <w:t>datum vykonatelnosti</w:t>
      </w:r>
    </w:p>
    <w:p w:rsidR="000F1416" w:rsidRPr="007D7680" w:rsidRDefault="000F1416" w:rsidP="00B04A98">
      <w:pPr>
        <w:keepNext/>
        <w:ind w:left="743"/>
        <w:jc w:val="both"/>
        <w:rPr>
          <w:b/>
          <w:sz w:val="16"/>
          <w:szCs w:val="16"/>
        </w:rPr>
      </w:pPr>
      <w:r w:rsidRPr="007D7680">
        <w:rPr>
          <w:b/>
          <w:sz w:val="16"/>
          <w:szCs w:val="16"/>
        </w:rPr>
        <w:t>Úkony</w:t>
      </w:r>
      <w:r w:rsidR="00581133" w:rsidRPr="007D7680">
        <w:rPr>
          <w:b/>
          <w:sz w:val="16"/>
          <w:szCs w:val="16"/>
        </w:rPr>
        <w:t xml:space="preserve"> k </w:t>
      </w:r>
      <w:r w:rsidRPr="007D7680">
        <w:rPr>
          <w:b/>
          <w:sz w:val="16"/>
          <w:szCs w:val="16"/>
        </w:rPr>
        <w:t>provedení:</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pořadové číslo</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specifikace procesního úkonu (číselník specifikací návrhů na určení lhůty)</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upřesnění specifikace procesního úkonu</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způsob vyřízení (číselník způsobů vyřízení návrhu na určení lhůty)</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určená lhůta</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datum provedení úkonu (realizování úkonu)</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zda byla splněna určená lhůta</w:t>
      </w:r>
      <w:r w:rsidR="00581133" w:rsidRPr="007D7680">
        <w:rPr>
          <w:sz w:val="16"/>
          <w:szCs w:val="16"/>
        </w:rPr>
        <w:t xml:space="preserve"> k </w:t>
      </w:r>
      <w:r w:rsidRPr="007D7680">
        <w:rPr>
          <w:sz w:val="16"/>
          <w:szCs w:val="16"/>
        </w:rPr>
        <w:t>provedení procesního úkonu</w:t>
      </w:r>
    </w:p>
    <w:p w:rsidR="000F1416" w:rsidRPr="007D7680" w:rsidRDefault="000F1416" w:rsidP="008D5D62">
      <w:pPr>
        <w:numPr>
          <w:ilvl w:val="0"/>
          <w:numId w:val="255"/>
        </w:numPr>
        <w:tabs>
          <w:tab w:val="clear" w:pos="720"/>
          <w:tab w:val="num" w:pos="1254"/>
        </w:tabs>
        <w:ind w:left="1254" w:hanging="513"/>
        <w:jc w:val="both"/>
        <w:rPr>
          <w:sz w:val="16"/>
          <w:szCs w:val="16"/>
        </w:rPr>
      </w:pPr>
      <w:r w:rsidRPr="007D7680">
        <w:rPr>
          <w:sz w:val="16"/>
          <w:szCs w:val="16"/>
        </w:rPr>
        <w:t>poznámka</w:t>
      </w:r>
      <w:r w:rsidR="00581133" w:rsidRPr="007D7680">
        <w:rPr>
          <w:sz w:val="16"/>
          <w:szCs w:val="16"/>
        </w:rPr>
        <w:t xml:space="preserve"> k </w:t>
      </w:r>
      <w:r w:rsidRPr="007D7680">
        <w:rPr>
          <w:sz w:val="16"/>
          <w:szCs w:val="16"/>
        </w:rPr>
        <w:t>úkonu</w:t>
      </w:r>
    </w:p>
    <w:p w:rsidR="000F1416" w:rsidRPr="007D7680" w:rsidRDefault="000F1416" w:rsidP="008D5D62">
      <w:pPr>
        <w:numPr>
          <w:ilvl w:val="1"/>
          <w:numId w:val="254"/>
        </w:numPr>
        <w:tabs>
          <w:tab w:val="clear" w:pos="1440"/>
          <w:tab w:val="num" w:pos="741"/>
          <w:tab w:val="num" w:pos="1080"/>
        </w:tabs>
        <w:ind w:left="741" w:hanging="228"/>
        <w:jc w:val="both"/>
        <w:rPr>
          <w:sz w:val="16"/>
          <w:szCs w:val="16"/>
        </w:rPr>
      </w:pPr>
      <w:r w:rsidRPr="007D7680">
        <w:rPr>
          <w:sz w:val="16"/>
          <w:szCs w:val="16"/>
        </w:rPr>
        <w:t>Poznámka</w:t>
      </w:r>
    </w:p>
    <w:p w:rsidR="000F1416" w:rsidRPr="007D7680" w:rsidRDefault="000F1416" w:rsidP="00B04A98">
      <w:pPr>
        <w:pStyle w:val="Zkladntext"/>
        <w:keepNext/>
        <w:spacing w:before="360" w:after="100"/>
        <w:jc w:val="center"/>
        <w:outlineLvl w:val="3"/>
        <w:rPr>
          <w:b/>
          <w:sz w:val="16"/>
          <w:szCs w:val="16"/>
        </w:rPr>
      </w:pPr>
      <w:bookmarkStart w:id="13605" w:name="_Toc64280802"/>
      <w:r w:rsidRPr="007D7680">
        <w:rPr>
          <w:b/>
          <w:sz w:val="16"/>
          <w:szCs w:val="16"/>
        </w:rPr>
        <w:t>III.</w:t>
      </w:r>
      <w:bookmarkEnd w:id="13605"/>
    </w:p>
    <w:p w:rsidR="000F1416" w:rsidRPr="007D7680" w:rsidRDefault="000F1416" w:rsidP="00B04A98">
      <w:pPr>
        <w:pStyle w:val="Zkladntext"/>
        <w:ind w:firstLine="567"/>
        <w:rPr>
          <w:sz w:val="16"/>
          <w:szCs w:val="16"/>
        </w:rPr>
      </w:pPr>
      <w:r w:rsidRPr="007D7680">
        <w:rPr>
          <w:sz w:val="16"/>
          <w:szCs w:val="16"/>
        </w:rPr>
        <w:t>Položka „</w:t>
      </w:r>
      <w:r w:rsidRPr="007D7680">
        <w:rPr>
          <w:b/>
          <w:sz w:val="16"/>
          <w:szCs w:val="16"/>
        </w:rPr>
        <w:t>upřesnění specifikace procesního úkonu</w:t>
      </w:r>
      <w:r w:rsidRPr="007D7680">
        <w:rPr>
          <w:sz w:val="16"/>
          <w:szCs w:val="16"/>
        </w:rPr>
        <w:t>“ se vyplňuje jen</w:t>
      </w:r>
      <w:r w:rsidR="009709AD" w:rsidRPr="007D7680">
        <w:rPr>
          <w:sz w:val="16"/>
          <w:szCs w:val="16"/>
        </w:rPr>
        <w:t xml:space="preserve"> v </w:t>
      </w:r>
      <w:r w:rsidRPr="007D7680">
        <w:rPr>
          <w:sz w:val="16"/>
          <w:szCs w:val="16"/>
        </w:rPr>
        <w:t>případě, kdy je</w:t>
      </w:r>
      <w:r w:rsidR="009709AD" w:rsidRPr="007D7680">
        <w:rPr>
          <w:sz w:val="16"/>
          <w:szCs w:val="16"/>
        </w:rPr>
        <w:t xml:space="preserve"> v </w:t>
      </w:r>
      <w:r w:rsidRPr="007D7680">
        <w:rPr>
          <w:sz w:val="16"/>
          <w:szCs w:val="16"/>
        </w:rPr>
        <w:t>položce „</w:t>
      </w:r>
      <w:r w:rsidRPr="007D7680">
        <w:rPr>
          <w:b/>
          <w:sz w:val="16"/>
          <w:szCs w:val="16"/>
        </w:rPr>
        <w:t>specifikace procesního úkonu</w:t>
      </w:r>
      <w:r w:rsidRPr="007D7680">
        <w:rPr>
          <w:sz w:val="16"/>
          <w:szCs w:val="16"/>
        </w:rPr>
        <w:t>“</w:t>
      </w:r>
      <w:r w:rsidR="00581133" w:rsidRPr="007D7680">
        <w:rPr>
          <w:sz w:val="16"/>
          <w:szCs w:val="16"/>
        </w:rPr>
        <w:t xml:space="preserve"> z </w:t>
      </w:r>
      <w:r w:rsidRPr="007D7680">
        <w:rPr>
          <w:sz w:val="16"/>
          <w:szCs w:val="16"/>
        </w:rPr>
        <w:t>číselníku vybrána hodnota „</w:t>
      </w:r>
      <w:r w:rsidRPr="007D7680">
        <w:rPr>
          <w:b/>
          <w:sz w:val="16"/>
          <w:szCs w:val="16"/>
        </w:rPr>
        <w:t>jiný procesní úkon</w:t>
      </w:r>
      <w:r w:rsidRPr="007D7680">
        <w:rPr>
          <w:sz w:val="16"/>
          <w:szCs w:val="16"/>
        </w:rPr>
        <w:t>“.</w:t>
      </w:r>
    </w:p>
    <w:p w:rsidR="000F1416" w:rsidRPr="007D7680" w:rsidRDefault="004609A0" w:rsidP="00B04A98">
      <w:pPr>
        <w:pStyle w:val="Zkladntext"/>
        <w:ind w:firstLine="567"/>
        <w:rPr>
          <w:sz w:val="16"/>
          <w:szCs w:val="16"/>
        </w:rPr>
      </w:pPr>
      <w:r w:rsidRPr="007D7680">
        <w:rPr>
          <w:sz w:val="16"/>
          <w:szCs w:val="16"/>
        </w:rPr>
        <w:t>U </w:t>
      </w:r>
      <w:r w:rsidR="000F1416" w:rsidRPr="007D7680">
        <w:rPr>
          <w:sz w:val="16"/>
          <w:szCs w:val="16"/>
        </w:rPr>
        <w:t>návrhu se vyznačí způsob vyřízení podle vyřízení</w:t>
      </w:r>
      <w:r w:rsidR="00581133" w:rsidRPr="007D7680">
        <w:rPr>
          <w:sz w:val="16"/>
          <w:szCs w:val="16"/>
        </w:rPr>
        <w:t xml:space="preserve"> u </w:t>
      </w:r>
      <w:r w:rsidR="000F1416" w:rsidRPr="007D7680">
        <w:rPr>
          <w:sz w:val="16"/>
          <w:szCs w:val="16"/>
        </w:rPr>
        <w:t>jednotlivých úkonů,</w:t>
      </w:r>
      <w:r w:rsidRPr="007D7680">
        <w:rPr>
          <w:sz w:val="16"/>
          <w:szCs w:val="16"/>
        </w:rPr>
        <w:t xml:space="preserve"> a </w:t>
      </w:r>
      <w:r w:rsidR="000F1416" w:rsidRPr="007D7680">
        <w:rPr>
          <w:sz w:val="16"/>
          <w:szCs w:val="16"/>
        </w:rPr>
        <w:t>to podle důležitosti</w:t>
      </w:r>
      <w:r w:rsidR="009709AD" w:rsidRPr="007D7680">
        <w:rPr>
          <w:sz w:val="16"/>
          <w:szCs w:val="16"/>
        </w:rPr>
        <w:t xml:space="preserve"> v </w:t>
      </w:r>
      <w:r w:rsidR="000F1416" w:rsidRPr="007D7680">
        <w:rPr>
          <w:sz w:val="16"/>
          <w:szCs w:val="16"/>
        </w:rPr>
        <w:t>tomto pořadí („</w:t>
      </w:r>
      <w:r w:rsidR="000F1416" w:rsidRPr="007D7680">
        <w:rPr>
          <w:b/>
          <w:sz w:val="16"/>
          <w:szCs w:val="16"/>
        </w:rPr>
        <w:t>LHŮTA URČ.</w:t>
      </w:r>
      <w:r w:rsidR="000F1416" w:rsidRPr="007D7680">
        <w:rPr>
          <w:sz w:val="16"/>
          <w:szCs w:val="16"/>
        </w:rPr>
        <w:t>“, „</w:t>
      </w:r>
      <w:r w:rsidR="000F1416" w:rsidRPr="007D7680">
        <w:rPr>
          <w:b/>
          <w:sz w:val="16"/>
          <w:szCs w:val="16"/>
        </w:rPr>
        <w:t>ZAMÍTNUTÍ</w:t>
      </w:r>
      <w:r w:rsidR="000F1416" w:rsidRPr="007D7680">
        <w:rPr>
          <w:sz w:val="16"/>
          <w:szCs w:val="16"/>
        </w:rPr>
        <w:t>“, „</w:t>
      </w:r>
      <w:r w:rsidR="000F1416" w:rsidRPr="007D7680">
        <w:rPr>
          <w:b/>
          <w:sz w:val="16"/>
          <w:szCs w:val="16"/>
        </w:rPr>
        <w:t>ODMÍTNUTÍ</w:t>
      </w:r>
      <w:r w:rsidR="000F1416" w:rsidRPr="007D7680">
        <w:rPr>
          <w:sz w:val="16"/>
          <w:szCs w:val="16"/>
        </w:rPr>
        <w:t>“, „</w:t>
      </w:r>
      <w:r w:rsidR="000F1416" w:rsidRPr="007D7680">
        <w:rPr>
          <w:b/>
          <w:sz w:val="16"/>
          <w:szCs w:val="16"/>
        </w:rPr>
        <w:t>PROVEDEN</w:t>
      </w:r>
      <w:r w:rsidR="000F1416" w:rsidRPr="007D7680">
        <w:rPr>
          <w:sz w:val="16"/>
          <w:szCs w:val="16"/>
        </w:rPr>
        <w:t>“, „</w:t>
      </w:r>
      <w:r w:rsidR="000F1416" w:rsidRPr="007D7680">
        <w:rPr>
          <w:b/>
          <w:sz w:val="16"/>
          <w:szCs w:val="16"/>
        </w:rPr>
        <w:t>PROV.TRVÁ</w:t>
      </w:r>
      <w:r w:rsidR="000F1416" w:rsidRPr="007D7680">
        <w:rPr>
          <w:sz w:val="16"/>
          <w:szCs w:val="16"/>
        </w:rPr>
        <w:t>“, „</w:t>
      </w:r>
      <w:r w:rsidR="000F1416" w:rsidRPr="007D7680">
        <w:rPr>
          <w:b/>
          <w:sz w:val="16"/>
          <w:szCs w:val="16"/>
        </w:rPr>
        <w:t>ZPĚTVZETÍ</w:t>
      </w:r>
      <w:r w:rsidR="000F1416" w:rsidRPr="007D7680">
        <w:rPr>
          <w:sz w:val="16"/>
          <w:szCs w:val="16"/>
        </w:rPr>
        <w:t>“, „</w:t>
      </w:r>
      <w:r w:rsidR="000F1416" w:rsidRPr="007D7680">
        <w:rPr>
          <w:b/>
          <w:sz w:val="16"/>
          <w:szCs w:val="16"/>
        </w:rPr>
        <w:t>JINAK</w:t>
      </w:r>
      <w:r w:rsidR="000F1416" w:rsidRPr="007D7680">
        <w:rPr>
          <w:sz w:val="16"/>
          <w:szCs w:val="16"/>
        </w:rPr>
        <w:t>“).</w:t>
      </w:r>
    </w:p>
    <w:p w:rsidR="000F1416" w:rsidRPr="007D7680" w:rsidRDefault="000F1416" w:rsidP="00B04A98">
      <w:pPr>
        <w:pStyle w:val="Zkladntext"/>
        <w:ind w:firstLine="567"/>
        <w:rPr>
          <w:sz w:val="16"/>
          <w:szCs w:val="16"/>
        </w:rPr>
      </w:pPr>
      <w:r w:rsidRPr="007D7680">
        <w:rPr>
          <w:sz w:val="16"/>
          <w:szCs w:val="16"/>
        </w:rPr>
        <w:t>Jestliže procesní soud provede namítaný procesní úkon, ale navrhovatel ve lhůtě 3 dnů ode dne, kdy se</w:t>
      </w:r>
      <w:r w:rsidR="00581133" w:rsidRPr="007D7680">
        <w:rPr>
          <w:sz w:val="16"/>
          <w:szCs w:val="16"/>
        </w:rPr>
        <w:t xml:space="preserve"> o </w:t>
      </w:r>
      <w:r w:rsidRPr="007D7680">
        <w:rPr>
          <w:sz w:val="16"/>
          <w:szCs w:val="16"/>
        </w:rPr>
        <w:t>provedení úkonu dozvěděl, prohlásil, že</w:t>
      </w:r>
      <w:r w:rsidR="0050130F">
        <w:rPr>
          <w:sz w:val="16"/>
          <w:szCs w:val="16"/>
        </w:rPr>
        <w:t> </w:t>
      </w:r>
      <w:r w:rsidRPr="007D7680">
        <w:rPr>
          <w:sz w:val="16"/>
          <w:szCs w:val="16"/>
        </w:rPr>
        <w:t>na</w:t>
      </w:r>
      <w:r w:rsidR="0050130F">
        <w:rPr>
          <w:sz w:val="16"/>
          <w:szCs w:val="16"/>
        </w:rPr>
        <w:t> </w:t>
      </w:r>
      <w:r w:rsidRPr="007D7680">
        <w:rPr>
          <w:sz w:val="16"/>
          <w:szCs w:val="16"/>
        </w:rPr>
        <w:t>návrhu trvá, soud způsob vyřízení změní na „</w:t>
      </w:r>
      <w:r w:rsidRPr="007D7680">
        <w:rPr>
          <w:b/>
          <w:sz w:val="16"/>
          <w:szCs w:val="16"/>
        </w:rPr>
        <w:t>PROV.TRVÁ</w:t>
      </w:r>
      <w:r w:rsidRPr="007D7680">
        <w:rPr>
          <w:sz w:val="16"/>
          <w:szCs w:val="16"/>
        </w:rPr>
        <w:t>“; pozdě podané prohlášení na trvání návrhu se zapíše do poznámky.</w:t>
      </w:r>
    </w:p>
    <w:p w:rsidR="000F1416" w:rsidRPr="007D7680" w:rsidRDefault="000F1416" w:rsidP="00B04A98">
      <w:pPr>
        <w:pStyle w:val="Zkladntext"/>
        <w:ind w:firstLine="567"/>
        <w:rPr>
          <w:sz w:val="16"/>
          <w:szCs w:val="16"/>
        </w:rPr>
      </w:pPr>
      <w:r w:rsidRPr="007D7680">
        <w:rPr>
          <w:sz w:val="16"/>
          <w:szCs w:val="16"/>
        </w:rPr>
        <w:t>V případě, kdy byl návrh předložen nadřízenému soudu podle předchozího odstavce, procesní soud způsob vyřízení změní podle toho, jak tento nadřízený soud rozhodl.</w:t>
      </w:r>
    </w:p>
    <w:p w:rsidR="000F1416" w:rsidRPr="007D7680" w:rsidRDefault="000F1416" w:rsidP="00B04A98">
      <w:pPr>
        <w:pStyle w:val="Zkladntext"/>
        <w:keepNext/>
        <w:spacing w:before="360" w:after="100"/>
        <w:jc w:val="center"/>
        <w:outlineLvl w:val="3"/>
        <w:rPr>
          <w:b/>
          <w:sz w:val="16"/>
          <w:szCs w:val="16"/>
        </w:rPr>
      </w:pPr>
      <w:bookmarkStart w:id="13606" w:name="_Toc64280803"/>
      <w:r w:rsidRPr="007D7680">
        <w:rPr>
          <w:b/>
          <w:sz w:val="16"/>
          <w:szCs w:val="16"/>
        </w:rPr>
        <w:t>IV.</w:t>
      </w:r>
      <w:r w:rsidRPr="007D7680">
        <w:rPr>
          <w:b/>
          <w:sz w:val="16"/>
          <w:szCs w:val="16"/>
        </w:rPr>
        <w:br/>
        <w:t>Odškrtávání</w:t>
      </w:r>
      <w:bookmarkEnd w:id="13606"/>
    </w:p>
    <w:p w:rsidR="000F1416" w:rsidRPr="007D7680" w:rsidRDefault="000F1416" w:rsidP="00B04A98">
      <w:pPr>
        <w:pStyle w:val="Zkladntext"/>
        <w:ind w:firstLine="567"/>
        <w:rPr>
          <w:sz w:val="16"/>
          <w:szCs w:val="16"/>
        </w:rPr>
      </w:pPr>
      <w:r w:rsidRPr="007D7680">
        <w:rPr>
          <w:sz w:val="16"/>
          <w:szCs w:val="16"/>
        </w:rPr>
        <w:t>Návrh se odškrtne až po odškrtnutí všech procesních úkonů, které byly</w:t>
      </w:r>
      <w:r w:rsidR="009709AD" w:rsidRPr="007D7680">
        <w:rPr>
          <w:sz w:val="16"/>
          <w:szCs w:val="16"/>
        </w:rPr>
        <w:t xml:space="preserve"> v </w:t>
      </w:r>
      <w:r w:rsidRPr="007D7680">
        <w:rPr>
          <w:sz w:val="16"/>
          <w:szCs w:val="16"/>
        </w:rPr>
        <w:t>návrhu.</w:t>
      </w:r>
    </w:p>
    <w:p w:rsidR="000F1416" w:rsidRPr="007D7680" w:rsidRDefault="000F1416" w:rsidP="00B04A98">
      <w:pPr>
        <w:pStyle w:val="Zkladntext"/>
        <w:ind w:firstLine="567"/>
        <w:rPr>
          <w:sz w:val="16"/>
          <w:szCs w:val="16"/>
        </w:rPr>
      </w:pPr>
      <w:r w:rsidRPr="007D7680">
        <w:rPr>
          <w:sz w:val="16"/>
          <w:szCs w:val="16"/>
        </w:rPr>
        <w:t>Procesní úkon se odškrtne:</w:t>
      </w:r>
    </w:p>
    <w:p w:rsidR="000F1416" w:rsidRPr="007D7680" w:rsidRDefault="000F1416" w:rsidP="008D5D62">
      <w:pPr>
        <w:pStyle w:val="Zkladntext"/>
        <w:numPr>
          <w:ilvl w:val="2"/>
          <w:numId w:val="256"/>
        </w:numPr>
        <w:suppressAutoHyphens/>
        <w:ind w:left="567" w:hanging="142"/>
        <w:rPr>
          <w:sz w:val="16"/>
          <w:szCs w:val="16"/>
        </w:rPr>
      </w:pPr>
      <w:r w:rsidRPr="007D7680">
        <w:rPr>
          <w:sz w:val="16"/>
          <w:szCs w:val="16"/>
        </w:rPr>
        <w:t>vyznačením právní moci rozhodnutí, kterým byl návrh zamítnut, odmítnut, zastaveno řízení</w:t>
      </w:r>
      <w:r w:rsidR="00581133" w:rsidRPr="007D7680">
        <w:rPr>
          <w:sz w:val="16"/>
          <w:szCs w:val="16"/>
        </w:rPr>
        <w:t xml:space="preserve"> z </w:t>
      </w:r>
      <w:r w:rsidRPr="007D7680">
        <w:rPr>
          <w:sz w:val="16"/>
          <w:szCs w:val="16"/>
        </w:rPr>
        <w:t>důvodu zpětvzetí návrhu nebo vyřízen jinak, pokud jde</w:t>
      </w:r>
      <w:r w:rsidR="00581133" w:rsidRPr="007D7680">
        <w:rPr>
          <w:sz w:val="16"/>
          <w:szCs w:val="16"/>
        </w:rPr>
        <w:t xml:space="preserve"> o </w:t>
      </w:r>
      <w:r w:rsidRPr="007D7680">
        <w:rPr>
          <w:sz w:val="16"/>
          <w:szCs w:val="16"/>
        </w:rPr>
        <w:t>rozhodnutí,</w:t>
      </w:r>
    </w:p>
    <w:p w:rsidR="000F1416" w:rsidRPr="007D7680" w:rsidRDefault="000F1416" w:rsidP="008D5D62">
      <w:pPr>
        <w:pStyle w:val="Zkladntext"/>
        <w:numPr>
          <w:ilvl w:val="2"/>
          <w:numId w:val="256"/>
        </w:numPr>
        <w:suppressAutoHyphens/>
        <w:ind w:left="567" w:hanging="142"/>
        <w:rPr>
          <w:sz w:val="16"/>
          <w:szCs w:val="16"/>
        </w:rPr>
      </w:pPr>
      <w:r w:rsidRPr="007D7680">
        <w:rPr>
          <w:sz w:val="16"/>
          <w:szCs w:val="16"/>
        </w:rPr>
        <w:t>vyznačením způsobu vyřízení jinak, pokud nešlo</w:t>
      </w:r>
      <w:r w:rsidR="00581133" w:rsidRPr="007D7680">
        <w:rPr>
          <w:sz w:val="16"/>
          <w:szCs w:val="16"/>
        </w:rPr>
        <w:t xml:space="preserve"> o </w:t>
      </w:r>
      <w:r w:rsidRPr="007D7680">
        <w:rPr>
          <w:sz w:val="16"/>
          <w:szCs w:val="16"/>
        </w:rPr>
        <w:t>rozhodnutí,</w:t>
      </w:r>
    </w:p>
    <w:p w:rsidR="000F1416" w:rsidRPr="007D7680" w:rsidRDefault="000F1416" w:rsidP="008D5D62">
      <w:pPr>
        <w:pStyle w:val="Zkladntext"/>
        <w:numPr>
          <w:ilvl w:val="2"/>
          <w:numId w:val="256"/>
        </w:numPr>
        <w:suppressAutoHyphens/>
        <w:ind w:left="567" w:hanging="142"/>
        <w:rPr>
          <w:sz w:val="16"/>
          <w:szCs w:val="16"/>
        </w:rPr>
      </w:pPr>
      <w:r w:rsidRPr="007D7680">
        <w:rPr>
          <w:sz w:val="16"/>
          <w:szCs w:val="16"/>
        </w:rPr>
        <w:t>v případě, kdy procesní soud namítaný procesní úkon provedl,</w:t>
      </w:r>
      <w:r w:rsidR="004609A0" w:rsidRPr="007D7680">
        <w:rPr>
          <w:sz w:val="16"/>
          <w:szCs w:val="16"/>
        </w:rPr>
        <w:t xml:space="preserve"> a </w:t>
      </w:r>
      <w:r w:rsidRPr="007D7680">
        <w:rPr>
          <w:sz w:val="16"/>
          <w:szCs w:val="16"/>
        </w:rPr>
        <w:t>ve lhůtě jednoho týdne od doručení</w:t>
      </w:r>
      <w:r w:rsidR="00581133" w:rsidRPr="007D7680">
        <w:rPr>
          <w:sz w:val="16"/>
          <w:szCs w:val="16"/>
        </w:rPr>
        <w:t xml:space="preserve"> o </w:t>
      </w:r>
      <w:r w:rsidRPr="007D7680">
        <w:rPr>
          <w:sz w:val="16"/>
          <w:szCs w:val="16"/>
        </w:rPr>
        <w:t>provedení úkonu nebylo prohlášení na trvání návrhu soudu zasláno nebo do poznámky soud vyznačil, že prohlášení na trvání návrhu bylo zasláno pozdě,</w:t>
      </w:r>
    </w:p>
    <w:p w:rsidR="000F1416" w:rsidRPr="007D7680" w:rsidRDefault="000F1416" w:rsidP="008D5D62">
      <w:pPr>
        <w:pStyle w:val="Zkladntext"/>
        <w:numPr>
          <w:ilvl w:val="2"/>
          <w:numId w:val="256"/>
        </w:numPr>
        <w:suppressAutoHyphens/>
        <w:ind w:left="567" w:hanging="142"/>
        <w:rPr>
          <w:sz w:val="16"/>
          <w:szCs w:val="16"/>
        </w:rPr>
      </w:pPr>
      <w:r w:rsidRPr="007D7680">
        <w:rPr>
          <w:sz w:val="16"/>
          <w:szCs w:val="16"/>
        </w:rPr>
        <w:t>vyznačením provedení procesního úkonu, pokud nadřízený soud určil lhůtu</w:t>
      </w:r>
      <w:r w:rsidR="00581133" w:rsidRPr="007D7680">
        <w:rPr>
          <w:sz w:val="16"/>
          <w:szCs w:val="16"/>
        </w:rPr>
        <w:t xml:space="preserve"> k </w:t>
      </w:r>
      <w:r w:rsidRPr="007D7680">
        <w:rPr>
          <w:sz w:val="16"/>
          <w:szCs w:val="16"/>
        </w:rPr>
        <w:t>provedení procesního úkonu.</w:t>
      </w:r>
    </w:p>
    <w:p w:rsidR="000F1416" w:rsidRPr="007D7680" w:rsidRDefault="000F1416" w:rsidP="00B04A98">
      <w:pPr>
        <w:pStyle w:val="Prosttext"/>
        <w:keepNext/>
        <w:spacing w:before="360" w:after="240"/>
        <w:jc w:val="center"/>
        <w:outlineLvl w:val="2"/>
        <w:rPr>
          <w:rFonts w:ascii="Times New Roman" w:eastAsia="MS Mincho" w:hAnsi="Times New Roman"/>
          <w:bCs/>
          <w:sz w:val="16"/>
          <w:szCs w:val="16"/>
        </w:rPr>
      </w:pPr>
      <w:r w:rsidRPr="007D7680">
        <w:rPr>
          <w:rFonts w:ascii="Times New Roman" w:hAnsi="Times New Roman"/>
          <w:sz w:val="16"/>
          <w:szCs w:val="16"/>
        </w:rPr>
        <w:br w:type="page"/>
      </w:r>
      <w:bookmarkStart w:id="13607" w:name="_Toc64280804"/>
      <w:r w:rsidRPr="007D7680">
        <w:rPr>
          <w:rFonts w:ascii="Times New Roman" w:eastAsia="MS Mincho" w:hAnsi="Times New Roman"/>
          <w:b/>
          <w:sz w:val="16"/>
          <w:szCs w:val="16"/>
        </w:rPr>
        <w:lastRenderedPageBreak/>
        <w:t>43. – Seznam zatykačů</w:t>
      </w:r>
      <w:r w:rsidR="004609A0" w:rsidRPr="007D7680">
        <w:rPr>
          <w:rFonts w:ascii="Times New Roman" w:eastAsia="MS Mincho" w:hAnsi="Times New Roman"/>
          <w:b/>
          <w:sz w:val="16"/>
          <w:szCs w:val="16"/>
        </w:rPr>
        <w:t xml:space="preserve"> a </w:t>
      </w:r>
      <w:r w:rsidRPr="007D7680">
        <w:rPr>
          <w:rFonts w:ascii="Times New Roman" w:eastAsia="MS Mincho" w:hAnsi="Times New Roman"/>
          <w:b/>
          <w:sz w:val="16"/>
          <w:szCs w:val="16"/>
        </w:rPr>
        <w:t>příkazů</w:t>
      </w:r>
      <w:r w:rsidR="00581133" w:rsidRPr="007D7680">
        <w:rPr>
          <w:rFonts w:ascii="Times New Roman" w:eastAsia="MS Mincho" w:hAnsi="Times New Roman"/>
          <w:b/>
          <w:sz w:val="16"/>
          <w:szCs w:val="16"/>
        </w:rPr>
        <w:t xml:space="preserve"> k </w:t>
      </w:r>
      <w:r w:rsidRPr="007D7680">
        <w:rPr>
          <w:rFonts w:ascii="Times New Roman" w:eastAsia="MS Mincho" w:hAnsi="Times New Roman"/>
          <w:b/>
          <w:sz w:val="16"/>
          <w:szCs w:val="16"/>
        </w:rPr>
        <w:t>dodání do výkonu trestu</w:t>
      </w:r>
      <w:r w:rsidRPr="007D7680">
        <w:rPr>
          <w:rFonts w:ascii="Times New Roman" w:eastAsia="MS Mincho" w:hAnsi="Times New Roman"/>
          <w:b/>
          <w:sz w:val="16"/>
          <w:szCs w:val="16"/>
        </w:rPr>
        <w:br/>
      </w:r>
      <w:r w:rsidRPr="007D7680">
        <w:rPr>
          <w:rFonts w:ascii="Times New Roman" w:eastAsia="MS Mincho" w:hAnsi="Times New Roman"/>
          <w:bCs/>
          <w:sz w:val="16"/>
          <w:szCs w:val="16"/>
        </w:rPr>
        <w:t>vede se výlučně pomocí výpočetní techniky</w:t>
      </w:r>
      <w:bookmarkEnd w:id="13607"/>
    </w:p>
    <w:p w:rsidR="000F1416" w:rsidRPr="007D7680" w:rsidRDefault="000F1416" w:rsidP="00B04A98">
      <w:pPr>
        <w:pStyle w:val="Zkladntext"/>
        <w:keepNext/>
        <w:spacing w:before="360" w:after="100"/>
        <w:jc w:val="center"/>
        <w:outlineLvl w:val="3"/>
        <w:rPr>
          <w:b/>
          <w:sz w:val="16"/>
          <w:szCs w:val="16"/>
        </w:rPr>
      </w:pPr>
      <w:bookmarkStart w:id="13608" w:name="_Toc64280805"/>
      <w:r w:rsidRPr="007D7680">
        <w:rPr>
          <w:b/>
          <w:sz w:val="16"/>
          <w:szCs w:val="16"/>
        </w:rPr>
        <w:t>I.</w:t>
      </w:r>
      <w:bookmarkEnd w:id="13608"/>
    </w:p>
    <w:p w:rsidR="000F1416" w:rsidRPr="007D7680" w:rsidRDefault="0068254D" w:rsidP="00B04A98">
      <w:pPr>
        <w:pStyle w:val="Zkladntext"/>
        <w:ind w:firstLine="567"/>
        <w:rPr>
          <w:sz w:val="16"/>
          <w:szCs w:val="16"/>
        </w:rPr>
      </w:pPr>
      <w:r w:rsidRPr="007D7680">
        <w:rPr>
          <w:sz w:val="16"/>
          <w:szCs w:val="16"/>
        </w:rPr>
        <w:t>K trestním rejstříkům vede soud „</w:t>
      </w:r>
      <w:r w:rsidRPr="007D7680">
        <w:rPr>
          <w:b/>
          <w:sz w:val="16"/>
          <w:szCs w:val="16"/>
        </w:rPr>
        <w:t>seznam zatykačů a příkazů k dodání do výkonu trestu</w:t>
      </w:r>
      <w:r w:rsidRPr="007D7680">
        <w:rPr>
          <w:sz w:val="16"/>
          <w:szCs w:val="16"/>
        </w:rPr>
        <w:t>“ (seznam zatykačů), v němž eviduje vydané příkazy k zatčení, evropské zatýkací rozkazy, příkazy k zadržení a příkazy k dodání do výkonu trestu odnětí svobody.</w:t>
      </w:r>
    </w:p>
    <w:p w:rsidR="000F1416" w:rsidRPr="007D7680" w:rsidRDefault="000F1416" w:rsidP="00B04A98">
      <w:pPr>
        <w:pStyle w:val="Zkladntext"/>
        <w:keepNext/>
        <w:spacing w:before="360" w:after="100"/>
        <w:jc w:val="center"/>
        <w:outlineLvl w:val="3"/>
        <w:rPr>
          <w:b/>
          <w:sz w:val="16"/>
          <w:szCs w:val="16"/>
        </w:rPr>
      </w:pPr>
      <w:bookmarkStart w:id="13609" w:name="_Toc64280806"/>
      <w:r w:rsidRPr="007D7680">
        <w:rPr>
          <w:b/>
          <w:sz w:val="16"/>
          <w:szCs w:val="16"/>
        </w:rPr>
        <w:t>II.</w:t>
      </w:r>
      <w:bookmarkEnd w:id="13609"/>
    </w:p>
    <w:p w:rsidR="000F1416" w:rsidRPr="007D7680" w:rsidRDefault="000F1416" w:rsidP="00B04A98">
      <w:pPr>
        <w:keepNext/>
        <w:ind w:left="720"/>
        <w:rPr>
          <w:b/>
          <w:bCs/>
          <w:sz w:val="16"/>
          <w:szCs w:val="16"/>
        </w:rPr>
      </w:pPr>
      <w:r w:rsidRPr="007D7680">
        <w:rPr>
          <w:b/>
          <w:bCs/>
          <w:sz w:val="16"/>
          <w:szCs w:val="16"/>
        </w:rPr>
        <w:t>Položky seznamu zatykačů</w:t>
      </w:r>
      <w:r w:rsidR="004609A0" w:rsidRPr="007D7680">
        <w:rPr>
          <w:b/>
          <w:bCs/>
          <w:sz w:val="16"/>
          <w:szCs w:val="16"/>
        </w:rPr>
        <w:t xml:space="preserve"> a </w:t>
      </w:r>
      <w:r w:rsidRPr="007D7680">
        <w:rPr>
          <w:b/>
          <w:bCs/>
          <w:sz w:val="16"/>
          <w:szCs w:val="16"/>
        </w:rPr>
        <w:t>příkazů</w:t>
      </w:r>
      <w:r w:rsidR="00581133" w:rsidRPr="007D7680">
        <w:rPr>
          <w:b/>
          <w:bCs/>
          <w:sz w:val="16"/>
          <w:szCs w:val="16"/>
        </w:rPr>
        <w:t xml:space="preserve"> k </w:t>
      </w:r>
      <w:r w:rsidRPr="007D7680">
        <w:rPr>
          <w:b/>
          <w:bCs/>
          <w:sz w:val="16"/>
          <w:szCs w:val="16"/>
        </w:rPr>
        <w:t>dodání do výkonu trestu jsou:</w:t>
      </w:r>
    </w:p>
    <w:p w:rsidR="000F1416" w:rsidRPr="007D7680" w:rsidRDefault="000F1416" w:rsidP="008D5D62">
      <w:pPr>
        <w:numPr>
          <w:ilvl w:val="0"/>
          <w:numId w:val="201"/>
        </w:numPr>
        <w:ind w:hanging="513"/>
        <w:jc w:val="both"/>
        <w:rPr>
          <w:sz w:val="16"/>
          <w:szCs w:val="16"/>
        </w:rPr>
      </w:pPr>
      <w:r w:rsidRPr="007D7680">
        <w:rPr>
          <w:sz w:val="16"/>
          <w:szCs w:val="16"/>
        </w:rPr>
        <w:t>Běžné číslo</w:t>
      </w:r>
      <w:r w:rsidR="004609A0" w:rsidRPr="007D7680">
        <w:rPr>
          <w:sz w:val="16"/>
          <w:szCs w:val="16"/>
        </w:rPr>
        <w:t xml:space="preserve"> a </w:t>
      </w:r>
      <w:r w:rsidRPr="007D7680">
        <w:rPr>
          <w:sz w:val="16"/>
          <w:szCs w:val="16"/>
        </w:rPr>
        <w:t>ročník</w:t>
      </w:r>
    </w:p>
    <w:p w:rsidR="000F1416" w:rsidRPr="007D7680" w:rsidRDefault="000F1416" w:rsidP="008D5D62">
      <w:pPr>
        <w:numPr>
          <w:ilvl w:val="0"/>
          <w:numId w:val="201"/>
        </w:numPr>
        <w:ind w:hanging="513"/>
        <w:jc w:val="both"/>
        <w:rPr>
          <w:sz w:val="16"/>
          <w:szCs w:val="16"/>
        </w:rPr>
      </w:pPr>
      <w:r w:rsidRPr="007D7680">
        <w:rPr>
          <w:sz w:val="16"/>
          <w:szCs w:val="16"/>
        </w:rPr>
        <w:t>Spisová značka (číslo senátu, T/Tm/Nt/Ntm, běžné číslo</w:t>
      </w:r>
      <w:r w:rsidR="004609A0" w:rsidRPr="007D7680">
        <w:rPr>
          <w:sz w:val="16"/>
          <w:szCs w:val="16"/>
        </w:rPr>
        <w:t xml:space="preserve"> a </w:t>
      </w:r>
      <w:r w:rsidRPr="007D7680">
        <w:rPr>
          <w:sz w:val="16"/>
          <w:szCs w:val="16"/>
        </w:rPr>
        <w:t>ročník) věci, ve které byl vydán</w:t>
      </w:r>
    </w:p>
    <w:p w:rsidR="000F1416" w:rsidRPr="007D7680" w:rsidRDefault="000F1416" w:rsidP="008D5D62">
      <w:pPr>
        <w:numPr>
          <w:ilvl w:val="0"/>
          <w:numId w:val="201"/>
        </w:numPr>
        <w:ind w:hanging="513"/>
        <w:jc w:val="both"/>
        <w:rPr>
          <w:sz w:val="16"/>
          <w:szCs w:val="16"/>
        </w:rPr>
      </w:pPr>
      <w:r w:rsidRPr="007D7680">
        <w:rPr>
          <w:sz w:val="16"/>
          <w:szCs w:val="16"/>
        </w:rPr>
        <w:t>Identifikační údaje osoby, na kterou byl vydán (jméno, příjmení, datum narození atd.)</w:t>
      </w:r>
    </w:p>
    <w:p w:rsidR="000F1416" w:rsidRPr="007D7680" w:rsidRDefault="000F1416" w:rsidP="008D5D62">
      <w:pPr>
        <w:numPr>
          <w:ilvl w:val="0"/>
          <w:numId w:val="201"/>
        </w:numPr>
        <w:ind w:hanging="513"/>
        <w:jc w:val="both"/>
        <w:rPr>
          <w:sz w:val="16"/>
          <w:szCs w:val="16"/>
        </w:rPr>
      </w:pPr>
      <w:r w:rsidRPr="007D7680">
        <w:rPr>
          <w:sz w:val="16"/>
          <w:szCs w:val="16"/>
        </w:rPr>
        <w:t>Datum vydání</w:t>
      </w:r>
    </w:p>
    <w:p w:rsidR="000F1416" w:rsidRPr="007D7680" w:rsidRDefault="000F1416" w:rsidP="008D5D62">
      <w:pPr>
        <w:numPr>
          <w:ilvl w:val="0"/>
          <w:numId w:val="201"/>
        </w:numPr>
        <w:ind w:hanging="513"/>
        <w:jc w:val="both"/>
        <w:rPr>
          <w:sz w:val="16"/>
          <w:szCs w:val="16"/>
        </w:rPr>
      </w:pPr>
      <w:r w:rsidRPr="007D7680">
        <w:rPr>
          <w:sz w:val="16"/>
          <w:szCs w:val="16"/>
        </w:rPr>
        <w:t>Datum realizace</w:t>
      </w:r>
    </w:p>
    <w:p w:rsidR="000F1416" w:rsidRPr="007D7680" w:rsidRDefault="000F1416" w:rsidP="008D5D62">
      <w:pPr>
        <w:numPr>
          <w:ilvl w:val="0"/>
          <w:numId w:val="201"/>
        </w:numPr>
        <w:ind w:hanging="513"/>
        <w:jc w:val="both"/>
        <w:rPr>
          <w:sz w:val="16"/>
          <w:szCs w:val="16"/>
        </w:rPr>
      </w:pPr>
      <w:r w:rsidRPr="007D7680">
        <w:rPr>
          <w:sz w:val="16"/>
          <w:szCs w:val="16"/>
        </w:rPr>
        <w:t>Výsledek vzetí do vazby (vyhověno, nevyhověno)</w:t>
      </w:r>
    </w:p>
    <w:p w:rsidR="000F1416" w:rsidRPr="007D7680" w:rsidRDefault="000F1416" w:rsidP="008D5D62">
      <w:pPr>
        <w:numPr>
          <w:ilvl w:val="0"/>
          <w:numId w:val="201"/>
        </w:numPr>
        <w:ind w:hanging="513"/>
        <w:jc w:val="both"/>
        <w:rPr>
          <w:sz w:val="16"/>
          <w:szCs w:val="16"/>
        </w:rPr>
      </w:pPr>
      <w:r w:rsidRPr="007D7680">
        <w:rPr>
          <w:sz w:val="16"/>
          <w:szCs w:val="16"/>
        </w:rPr>
        <w:t>Zda došlo</w:t>
      </w:r>
      <w:r w:rsidR="00581133" w:rsidRPr="007D7680">
        <w:rPr>
          <w:sz w:val="16"/>
          <w:szCs w:val="16"/>
        </w:rPr>
        <w:t xml:space="preserve"> k </w:t>
      </w:r>
      <w:r w:rsidRPr="007D7680">
        <w:rPr>
          <w:sz w:val="16"/>
          <w:szCs w:val="16"/>
        </w:rPr>
        <w:t>zrušení vydaného zatykače (příkazu</w:t>
      </w:r>
      <w:r w:rsidR="00581133" w:rsidRPr="007D7680">
        <w:rPr>
          <w:sz w:val="16"/>
          <w:szCs w:val="16"/>
        </w:rPr>
        <w:t xml:space="preserve"> k </w:t>
      </w:r>
      <w:r w:rsidRPr="007D7680">
        <w:rPr>
          <w:sz w:val="16"/>
          <w:szCs w:val="16"/>
        </w:rPr>
        <w:t>dodání do výkonu trestu)</w:t>
      </w:r>
    </w:p>
    <w:p w:rsidR="000F1416" w:rsidRPr="007D7680" w:rsidRDefault="000F1416" w:rsidP="008D5D62">
      <w:pPr>
        <w:numPr>
          <w:ilvl w:val="0"/>
          <w:numId w:val="201"/>
        </w:numPr>
        <w:ind w:hanging="513"/>
        <w:jc w:val="both"/>
        <w:rPr>
          <w:sz w:val="16"/>
          <w:szCs w:val="16"/>
        </w:rPr>
      </w:pPr>
      <w:r w:rsidRPr="007D7680">
        <w:rPr>
          <w:sz w:val="16"/>
          <w:szCs w:val="16"/>
        </w:rPr>
        <w:t>Datum odškrtnutí</w:t>
      </w:r>
    </w:p>
    <w:p w:rsidR="000F1416" w:rsidRPr="007D7680" w:rsidRDefault="000F1416" w:rsidP="008D5D62">
      <w:pPr>
        <w:numPr>
          <w:ilvl w:val="0"/>
          <w:numId w:val="201"/>
        </w:numPr>
        <w:ind w:hanging="513"/>
        <w:jc w:val="both"/>
        <w:rPr>
          <w:sz w:val="16"/>
          <w:szCs w:val="16"/>
        </w:rPr>
      </w:pPr>
      <w:r w:rsidRPr="007D7680">
        <w:rPr>
          <w:sz w:val="16"/>
          <w:szCs w:val="16"/>
        </w:rPr>
        <w:t>Poznámka (k vyřízení)</w:t>
      </w:r>
    </w:p>
    <w:p w:rsidR="000F1416" w:rsidRPr="007D7680" w:rsidRDefault="000F1416" w:rsidP="00B04A98">
      <w:pPr>
        <w:pStyle w:val="Zkladntext"/>
        <w:keepNext/>
        <w:spacing w:before="360" w:after="100"/>
        <w:jc w:val="center"/>
        <w:outlineLvl w:val="3"/>
        <w:rPr>
          <w:b/>
          <w:sz w:val="16"/>
          <w:szCs w:val="16"/>
        </w:rPr>
      </w:pPr>
      <w:bookmarkStart w:id="13610" w:name="_Toc64280807"/>
      <w:r w:rsidRPr="007D7680">
        <w:rPr>
          <w:b/>
          <w:sz w:val="16"/>
          <w:szCs w:val="16"/>
        </w:rPr>
        <w:t>III.</w:t>
      </w:r>
      <w:bookmarkEnd w:id="13610"/>
    </w:p>
    <w:p w:rsidR="000F1416" w:rsidRPr="007D7680" w:rsidRDefault="0068254D" w:rsidP="00B04A98">
      <w:pPr>
        <w:pStyle w:val="Zkladntext"/>
        <w:ind w:firstLine="567"/>
        <w:rPr>
          <w:sz w:val="16"/>
          <w:szCs w:val="16"/>
        </w:rPr>
      </w:pPr>
      <w:r w:rsidRPr="007D7680">
        <w:rPr>
          <w:sz w:val="16"/>
          <w:szCs w:val="16"/>
        </w:rPr>
        <w:t>Záznam soud odškrtne v případě realizace daného příkazu či rozkazu s výjimkou záznamu o příkazu k zadržení, který soud odškrtne po jeho doručení příslušným orgánům činným v trestním řízení.</w:t>
      </w:r>
    </w:p>
    <w:p w:rsidR="000F1416" w:rsidRPr="007D7680" w:rsidRDefault="000F1416" w:rsidP="00B04A98">
      <w:pPr>
        <w:pStyle w:val="Prosttext"/>
        <w:keepNext/>
        <w:spacing w:before="360" w:after="240"/>
        <w:jc w:val="center"/>
        <w:outlineLvl w:val="2"/>
        <w:rPr>
          <w:rFonts w:ascii="Times New Roman" w:eastAsia="MS Mincho" w:hAnsi="Times New Roman"/>
          <w:bCs/>
          <w:sz w:val="16"/>
          <w:szCs w:val="16"/>
        </w:rPr>
      </w:pPr>
      <w:r w:rsidRPr="007D7680">
        <w:rPr>
          <w:rFonts w:ascii="Times New Roman" w:hAnsi="Times New Roman"/>
          <w:sz w:val="16"/>
          <w:szCs w:val="16"/>
        </w:rPr>
        <w:br w:type="page"/>
      </w:r>
      <w:bookmarkStart w:id="13611" w:name="_Toc64280808"/>
      <w:r w:rsidRPr="007D7680">
        <w:rPr>
          <w:rFonts w:ascii="Times New Roman" w:eastAsia="MS Mincho" w:hAnsi="Times New Roman"/>
          <w:b/>
          <w:sz w:val="16"/>
          <w:szCs w:val="16"/>
        </w:rPr>
        <w:lastRenderedPageBreak/>
        <w:t>44. – Seznam zákazů vycestování do zahraničí</w:t>
      </w:r>
      <w:r w:rsidRPr="007D7680">
        <w:rPr>
          <w:rFonts w:ascii="Times New Roman" w:eastAsia="MS Mincho" w:hAnsi="Times New Roman"/>
          <w:b/>
          <w:sz w:val="16"/>
          <w:szCs w:val="16"/>
        </w:rPr>
        <w:br/>
      </w:r>
      <w:r w:rsidRPr="007D7680">
        <w:rPr>
          <w:rFonts w:ascii="Times New Roman" w:eastAsia="MS Mincho" w:hAnsi="Times New Roman"/>
          <w:bCs/>
          <w:sz w:val="16"/>
          <w:szCs w:val="16"/>
        </w:rPr>
        <w:t>vede se výlučně pomocí výpočetní techniky</w:t>
      </w:r>
      <w:bookmarkEnd w:id="13611"/>
    </w:p>
    <w:p w:rsidR="000F1416" w:rsidRPr="007D7680" w:rsidRDefault="000F1416" w:rsidP="00B04A98">
      <w:pPr>
        <w:pStyle w:val="Zkladntext"/>
        <w:keepNext/>
        <w:spacing w:before="360" w:after="100"/>
        <w:jc w:val="center"/>
        <w:outlineLvl w:val="3"/>
        <w:rPr>
          <w:b/>
          <w:sz w:val="16"/>
          <w:szCs w:val="16"/>
        </w:rPr>
      </w:pPr>
      <w:bookmarkStart w:id="13612" w:name="_Toc64280809"/>
      <w:r w:rsidRPr="007D7680">
        <w:rPr>
          <w:b/>
          <w:sz w:val="16"/>
          <w:szCs w:val="16"/>
        </w:rPr>
        <w:t>I.</w:t>
      </w:r>
      <w:bookmarkEnd w:id="13612"/>
    </w:p>
    <w:p w:rsidR="000F1416" w:rsidRPr="007D7680" w:rsidRDefault="000F1416" w:rsidP="00B04A98">
      <w:pPr>
        <w:pStyle w:val="Zkladntext"/>
        <w:ind w:firstLine="567"/>
        <w:rPr>
          <w:sz w:val="16"/>
          <w:szCs w:val="16"/>
        </w:rPr>
      </w:pPr>
      <w:r w:rsidRPr="007D7680">
        <w:rPr>
          <w:sz w:val="16"/>
          <w:szCs w:val="16"/>
        </w:rPr>
        <w:t>K rejstříkům T</w:t>
      </w:r>
      <w:r w:rsidR="004609A0" w:rsidRPr="007D7680">
        <w:rPr>
          <w:sz w:val="16"/>
          <w:szCs w:val="16"/>
        </w:rPr>
        <w:t xml:space="preserve"> a </w:t>
      </w:r>
      <w:r w:rsidRPr="007D7680">
        <w:rPr>
          <w:sz w:val="16"/>
          <w:szCs w:val="16"/>
        </w:rPr>
        <w:t>Tm</w:t>
      </w:r>
      <w:r w:rsidR="004609A0" w:rsidRPr="007D7680">
        <w:rPr>
          <w:sz w:val="16"/>
          <w:szCs w:val="16"/>
        </w:rPr>
        <w:t xml:space="preserve"> a </w:t>
      </w:r>
      <w:r w:rsidR="009709AD" w:rsidRPr="007D7680">
        <w:rPr>
          <w:sz w:val="16"/>
          <w:szCs w:val="16"/>
        </w:rPr>
        <w:t>v </w:t>
      </w:r>
      <w:r w:rsidRPr="007D7680">
        <w:rPr>
          <w:sz w:val="16"/>
          <w:szCs w:val="16"/>
        </w:rPr>
        <w:t>přípravném řízení</w:t>
      </w:r>
      <w:r w:rsidR="00581133" w:rsidRPr="007D7680">
        <w:rPr>
          <w:sz w:val="16"/>
          <w:szCs w:val="16"/>
        </w:rPr>
        <w:t xml:space="preserve"> k </w:t>
      </w:r>
      <w:r w:rsidRPr="007D7680">
        <w:rPr>
          <w:sz w:val="16"/>
          <w:szCs w:val="16"/>
        </w:rPr>
        <w:t>rejstříkům Nt</w:t>
      </w:r>
      <w:r w:rsidR="004609A0" w:rsidRPr="007D7680">
        <w:rPr>
          <w:sz w:val="16"/>
          <w:szCs w:val="16"/>
        </w:rPr>
        <w:t xml:space="preserve"> a </w:t>
      </w:r>
      <w:r w:rsidRPr="007D7680">
        <w:rPr>
          <w:sz w:val="16"/>
          <w:szCs w:val="16"/>
        </w:rPr>
        <w:t>Ntm se vede „</w:t>
      </w:r>
      <w:r w:rsidRPr="007D7680">
        <w:rPr>
          <w:b/>
          <w:sz w:val="16"/>
          <w:szCs w:val="16"/>
        </w:rPr>
        <w:t xml:space="preserve">Seznam </w:t>
      </w:r>
      <w:r w:rsidRPr="007D7680">
        <w:rPr>
          <w:b/>
          <w:bCs/>
          <w:sz w:val="16"/>
          <w:szCs w:val="16"/>
        </w:rPr>
        <w:t>zákazů vycestování do zahraničí</w:t>
      </w:r>
      <w:r w:rsidRPr="007D7680">
        <w:rPr>
          <w:bCs/>
          <w:sz w:val="16"/>
          <w:szCs w:val="16"/>
        </w:rPr>
        <w:t>“, do které se zapisují vydané zákazy vycestování do zahraničí (</w:t>
      </w:r>
      <w:r w:rsidR="00FE0AA5" w:rsidRPr="007D7680">
        <w:rPr>
          <w:bCs/>
          <w:sz w:val="16"/>
          <w:szCs w:val="16"/>
        </w:rPr>
        <w:t>§ </w:t>
      </w:r>
      <w:r w:rsidRPr="007D7680">
        <w:rPr>
          <w:bCs/>
          <w:sz w:val="16"/>
          <w:szCs w:val="16"/>
        </w:rPr>
        <w:t xml:space="preserve">73 </w:t>
      </w:r>
      <w:r w:rsidR="00FE0AA5" w:rsidRPr="007D7680">
        <w:rPr>
          <w:bCs/>
          <w:sz w:val="16"/>
          <w:szCs w:val="16"/>
        </w:rPr>
        <w:t>odst. </w:t>
      </w:r>
      <w:r w:rsidRPr="007D7680">
        <w:rPr>
          <w:bCs/>
          <w:sz w:val="16"/>
          <w:szCs w:val="16"/>
        </w:rPr>
        <w:t>4</w:t>
      </w:r>
      <w:r w:rsidR="004609A0" w:rsidRPr="007D7680">
        <w:rPr>
          <w:bCs/>
          <w:sz w:val="16"/>
          <w:szCs w:val="16"/>
        </w:rPr>
        <w:t xml:space="preserve"> a </w:t>
      </w:r>
      <w:r w:rsidR="00FE0AA5" w:rsidRPr="007D7680">
        <w:rPr>
          <w:bCs/>
          <w:sz w:val="16"/>
          <w:szCs w:val="16"/>
        </w:rPr>
        <w:t>§ </w:t>
      </w:r>
      <w:r w:rsidRPr="007D7680">
        <w:rPr>
          <w:bCs/>
          <w:sz w:val="16"/>
          <w:szCs w:val="16"/>
        </w:rPr>
        <w:t xml:space="preserve">77a </w:t>
      </w:r>
      <w:r w:rsidR="00581133" w:rsidRPr="007D7680">
        <w:rPr>
          <w:bCs/>
          <w:sz w:val="16"/>
          <w:szCs w:val="16"/>
        </w:rPr>
        <w:t>tr. ř.</w:t>
      </w:r>
      <w:r w:rsidRPr="007D7680">
        <w:rPr>
          <w:bCs/>
          <w:sz w:val="16"/>
          <w:szCs w:val="16"/>
        </w:rPr>
        <w:t>)</w:t>
      </w:r>
      <w:r w:rsidRPr="007D7680">
        <w:rPr>
          <w:sz w:val="16"/>
          <w:szCs w:val="16"/>
        </w:rPr>
        <w:t>.</w:t>
      </w:r>
    </w:p>
    <w:p w:rsidR="000F1416" w:rsidRPr="007D7680" w:rsidRDefault="000F1416" w:rsidP="00B04A98">
      <w:pPr>
        <w:pStyle w:val="Zkladntext"/>
        <w:keepNext/>
        <w:spacing w:before="360" w:after="100"/>
        <w:jc w:val="center"/>
        <w:outlineLvl w:val="3"/>
        <w:rPr>
          <w:b/>
          <w:sz w:val="16"/>
          <w:szCs w:val="16"/>
        </w:rPr>
      </w:pPr>
      <w:bookmarkStart w:id="13613" w:name="_Toc64280810"/>
      <w:r w:rsidRPr="007D7680">
        <w:rPr>
          <w:b/>
          <w:sz w:val="16"/>
          <w:szCs w:val="16"/>
        </w:rPr>
        <w:t>II.</w:t>
      </w:r>
      <w:bookmarkEnd w:id="13613"/>
    </w:p>
    <w:p w:rsidR="000F1416" w:rsidRPr="007D7680" w:rsidRDefault="000F1416" w:rsidP="00B04A98">
      <w:pPr>
        <w:keepNext/>
        <w:ind w:left="720"/>
        <w:rPr>
          <w:b/>
          <w:bCs/>
          <w:sz w:val="16"/>
          <w:szCs w:val="16"/>
        </w:rPr>
      </w:pPr>
      <w:r w:rsidRPr="007D7680">
        <w:rPr>
          <w:b/>
          <w:bCs/>
          <w:sz w:val="16"/>
          <w:szCs w:val="16"/>
        </w:rPr>
        <w:t>Položky seznamu zákazů vycestování do zahraničí jsou:</w:t>
      </w:r>
    </w:p>
    <w:p w:rsidR="000F1416" w:rsidRPr="007D7680" w:rsidRDefault="000F1416" w:rsidP="008D5D62">
      <w:pPr>
        <w:numPr>
          <w:ilvl w:val="0"/>
          <w:numId w:val="201"/>
        </w:numPr>
        <w:ind w:hanging="513"/>
        <w:jc w:val="both"/>
        <w:rPr>
          <w:sz w:val="16"/>
          <w:szCs w:val="16"/>
        </w:rPr>
      </w:pPr>
      <w:r w:rsidRPr="007D7680">
        <w:rPr>
          <w:sz w:val="16"/>
          <w:szCs w:val="16"/>
        </w:rPr>
        <w:t>Běžné číslo</w:t>
      </w:r>
      <w:r w:rsidR="004609A0" w:rsidRPr="007D7680">
        <w:rPr>
          <w:sz w:val="16"/>
          <w:szCs w:val="16"/>
        </w:rPr>
        <w:t xml:space="preserve"> a </w:t>
      </w:r>
      <w:r w:rsidRPr="007D7680">
        <w:rPr>
          <w:sz w:val="16"/>
          <w:szCs w:val="16"/>
        </w:rPr>
        <w:t>ročník</w:t>
      </w:r>
    </w:p>
    <w:p w:rsidR="000F1416" w:rsidRPr="007D7680" w:rsidRDefault="000F1416" w:rsidP="008D5D62">
      <w:pPr>
        <w:numPr>
          <w:ilvl w:val="0"/>
          <w:numId w:val="201"/>
        </w:numPr>
        <w:ind w:hanging="513"/>
        <w:jc w:val="both"/>
        <w:rPr>
          <w:sz w:val="16"/>
          <w:szCs w:val="16"/>
        </w:rPr>
      </w:pPr>
      <w:r w:rsidRPr="007D7680">
        <w:rPr>
          <w:sz w:val="16"/>
          <w:szCs w:val="16"/>
        </w:rPr>
        <w:t>Spisová značka (číslo senátu, T/Tm/Nt/Ntm, běžné číslo</w:t>
      </w:r>
      <w:r w:rsidR="004609A0" w:rsidRPr="007D7680">
        <w:rPr>
          <w:sz w:val="16"/>
          <w:szCs w:val="16"/>
        </w:rPr>
        <w:t xml:space="preserve"> a </w:t>
      </w:r>
      <w:r w:rsidRPr="007D7680">
        <w:rPr>
          <w:sz w:val="16"/>
          <w:szCs w:val="16"/>
        </w:rPr>
        <w:t>ročník) věci, ve které byl vydán</w:t>
      </w:r>
    </w:p>
    <w:p w:rsidR="000F1416" w:rsidRPr="007D7680" w:rsidRDefault="000F1416" w:rsidP="008D5D62">
      <w:pPr>
        <w:numPr>
          <w:ilvl w:val="0"/>
          <w:numId w:val="201"/>
        </w:numPr>
        <w:ind w:hanging="513"/>
        <w:jc w:val="both"/>
        <w:rPr>
          <w:sz w:val="16"/>
          <w:szCs w:val="16"/>
        </w:rPr>
      </w:pPr>
      <w:r w:rsidRPr="007D7680">
        <w:rPr>
          <w:sz w:val="16"/>
          <w:szCs w:val="16"/>
        </w:rPr>
        <w:t>Identifikační údaje osoby, na kterou byl vydán (jméno, příjmení, datum narození atd.)</w:t>
      </w:r>
    </w:p>
    <w:p w:rsidR="000F1416" w:rsidRPr="007D7680" w:rsidRDefault="000F1416" w:rsidP="008D5D62">
      <w:pPr>
        <w:numPr>
          <w:ilvl w:val="0"/>
          <w:numId w:val="201"/>
        </w:numPr>
        <w:ind w:hanging="513"/>
        <w:jc w:val="both"/>
        <w:rPr>
          <w:sz w:val="16"/>
          <w:szCs w:val="16"/>
        </w:rPr>
      </w:pPr>
      <w:r w:rsidRPr="007D7680">
        <w:rPr>
          <w:sz w:val="16"/>
          <w:szCs w:val="16"/>
        </w:rPr>
        <w:t>Datum vydání zákazu</w:t>
      </w:r>
    </w:p>
    <w:p w:rsidR="000F1416" w:rsidRPr="007D7680" w:rsidRDefault="000F1416" w:rsidP="008D5D62">
      <w:pPr>
        <w:numPr>
          <w:ilvl w:val="0"/>
          <w:numId w:val="201"/>
        </w:numPr>
        <w:ind w:hanging="513"/>
        <w:jc w:val="both"/>
        <w:rPr>
          <w:sz w:val="16"/>
          <w:szCs w:val="16"/>
        </w:rPr>
      </w:pPr>
      <w:r w:rsidRPr="007D7680">
        <w:rPr>
          <w:sz w:val="16"/>
          <w:szCs w:val="16"/>
        </w:rPr>
        <w:t>Datum do, kdy má být cestovní doklad vydán</w:t>
      </w:r>
    </w:p>
    <w:p w:rsidR="000F1416" w:rsidRPr="007D7680" w:rsidRDefault="000F1416" w:rsidP="008D5D62">
      <w:pPr>
        <w:numPr>
          <w:ilvl w:val="0"/>
          <w:numId w:val="201"/>
        </w:numPr>
        <w:ind w:hanging="513"/>
        <w:jc w:val="both"/>
        <w:rPr>
          <w:sz w:val="16"/>
          <w:szCs w:val="16"/>
        </w:rPr>
      </w:pPr>
      <w:r w:rsidRPr="007D7680">
        <w:rPr>
          <w:sz w:val="16"/>
          <w:szCs w:val="16"/>
        </w:rPr>
        <w:t>Datum vydání cestovního dokladu</w:t>
      </w:r>
    </w:p>
    <w:p w:rsidR="000F1416" w:rsidRPr="007D7680" w:rsidRDefault="000F1416" w:rsidP="008D5D62">
      <w:pPr>
        <w:numPr>
          <w:ilvl w:val="0"/>
          <w:numId w:val="201"/>
        </w:numPr>
        <w:ind w:hanging="513"/>
        <w:jc w:val="both"/>
        <w:rPr>
          <w:sz w:val="16"/>
          <w:szCs w:val="16"/>
        </w:rPr>
      </w:pPr>
      <w:r w:rsidRPr="007D7680">
        <w:rPr>
          <w:sz w:val="16"/>
          <w:szCs w:val="16"/>
        </w:rPr>
        <w:t>Datum, kdy byl cestovní doklad odňat</w:t>
      </w:r>
    </w:p>
    <w:p w:rsidR="000F1416" w:rsidRPr="007D7680" w:rsidRDefault="000F1416" w:rsidP="008D5D62">
      <w:pPr>
        <w:numPr>
          <w:ilvl w:val="0"/>
          <w:numId w:val="201"/>
        </w:numPr>
        <w:ind w:hanging="513"/>
        <w:jc w:val="both"/>
        <w:rPr>
          <w:sz w:val="16"/>
          <w:szCs w:val="16"/>
        </w:rPr>
      </w:pPr>
      <w:r w:rsidRPr="007D7680">
        <w:rPr>
          <w:sz w:val="16"/>
          <w:szCs w:val="16"/>
        </w:rPr>
        <w:t>Datum, kdy byl cestovní doklad vrácen</w:t>
      </w:r>
    </w:p>
    <w:p w:rsidR="000F1416" w:rsidRPr="007D7680" w:rsidRDefault="000F1416" w:rsidP="008D5D62">
      <w:pPr>
        <w:numPr>
          <w:ilvl w:val="0"/>
          <w:numId w:val="201"/>
        </w:numPr>
        <w:ind w:hanging="513"/>
        <w:jc w:val="both"/>
        <w:rPr>
          <w:sz w:val="16"/>
          <w:szCs w:val="16"/>
        </w:rPr>
      </w:pPr>
      <w:r w:rsidRPr="007D7680">
        <w:rPr>
          <w:sz w:val="16"/>
          <w:szCs w:val="16"/>
        </w:rPr>
        <w:t>Zda došlo ke zrušení vydaného zákazu</w:t>
      </w:r>
    </w:p>
    <w:p w:rsidR="000F1416" w:rsidRPr="007D7680" w:rsidRDefault="000F1416" w:rsidP="008D5D62">
      <w:pPr>
        <w:numPr>
          <w:ilvl w:val="0"/>
          <w:numId w:val="201"/>
        </w:numPr>
        <w:ind w:hanging="513"/>
        <w:jc w:val="both"/>
        <w:rPr>
          <w:sz w:val="16"/>
          <w:szCs w:val="16"/>
        </w:rPr>
      </w:pPr>
      <w:r w:rsidRPr="007D7680">
        <w:rPr>
          <w:sz w:val="16"/>
          <w:szCs w:val="16"/>
        </w:rPr>
        <w:t>Zajištěný cestovní doklad byl předán (státnímu zástupci)</w:t>
      </w:r>
    </w:p>
    <w:p w:rsidR="000F1416" w:rsidRPr="007D7680" w:rsidRDefault="000F1416" w:rsidP="008D5D62">
      <w:pPr>
        <w:numPr>
          <w:ilvl w:val="0"/>
          <w:numId w:val="201"/>
        </w:numPr>
        <w:ind w:hanging="513"/>
        <w:jc w:val="both"/>
        <w:rPr>
          <w:sz w:val="16"/>
          <w:szCs w:val="16"/>
        </w:rPr>
      </w:pPr>
      <w:r w:rsidRPr="007D7680">
        <w:rPr>
          <w:sz w:val="16"/>
          <w:szCs w:val="16"/>
        </w:rPr>
        <w:t>Datum odškrtnutí</w:t>
      </w:r>
    </w:p>
    <w:p w:rsidR="000F1416" w:rsidRPr="007D7680" w:rsidRDefault="000F1416" w:rsidP="008D5D62">
      <w:pPr>
        <w:numPr>
          <w:ilvl w:val="0"/>
          <w:numId w:val="201"/>
        </w:numPr>
        <w:ind w:hanging="513"/>
        <w:jc w:val="both"/>
        <w:rPr>
          <w:sz w:val="16"/>
          <w:szCs w:val="16"/>
        </w:rPr>
      </w:pPr>
      <w:r w:rsidRPr="007D7680">
        <w:rPr>
          <w:sz w:val="16"/>
          <w:szCs w:val="16"/>
        </w:rPr>
        <w:t>Poznámka (k vyřízení)</w:t>
      </w:r>
    </w:p>
    <w:p w:rsidR="000F1416" w:rsidRPr="007D7680" w:rsidRDefault="000F1416" w:rsidP="00B04A98">
      <w:pPr>
        <w:pStyle w:val="Zkladntext"/>
        <w:keepNext/>
        <w:spacing w:before="360" w:after="100"/>
        <w:jc w:val="center"/>
        <w:outlineLvl w:val="3"/>
        <w:rPr>
          <w:b/>
          <w:sz w:val="16"/>
          <w:szCs w:val="16"/>
        </w:rPr>
      </w:pPr>
      <w:bookmarkStart w:id="13614" w:name="_Toc64280811"/>
      <w:r w:rsidRPr="007D7680">
        <w:rPr>
          <w:b/>
          <w:sz w:val="16"/>
          <w:szCs w:val="16"/>
        </w:rPr>
        <w:t>III.</w:t>
      </w:r>
      <w:bookmarkEnd w:id="13614"/>
    </w:p>
    <w:p w:rsidR="000F1416" w:rsidRPr="007D7680" w:rsidRDefault="000F1416" w:rsidP="00B04A98">
      <w:pPr>
        <w:pStyle w:val="Zkladntext"/>
        <w:ind w:firstLine="567"/>
        <w:rPr>
          <w:sz w:val="16"/>
          <w:szCs w:val="16"/>
        </w:rPr>
      </w:pPr>
      <w:r w:rsidRPr="007D7680">
        <w:rPr>
          <w:sz w:val="16"/>
          <w:szCs w:val="16"/>
        </w:rPr>
        <w:t>Záznam se odškrtne</w:t>
      </w:r>
      <w:r w:rsidR="009709AD" w:rsidRPr="007D7680">
        <w:rPr>
          <w:sz w:val="16"/>
          <w:szCs w:val="16"/>
        </w:rPr>
        <w:t xml:space="preserve"> v </w:t>
      </w:r>
      <w:r w:rsidRPr="007D7680">
        <w:rPr>
          <w:sz w:val="16"/>
          <w:szCs w:val="16"/>
        </w:rPr>
        <w:t xml:space="preserve">případě vyplnění dne, kdy byl cestovní doklad vrácen nebo byla věc podle </w:t>
      </w:r>
      <w:r w:rsidR="00FE0AA5" w:rsidRPr="007D7680">
        <w:rPr>
          <w:sz w:val="16"/>
          <w:szCs w:val="16"/>
        </w:rPr>
        <w:t>§ </w:t>
      </w:r>
      <w:r w:rsidRPr="007D7680">
        <w:rPr>
          <w:sz w:val="16"/>
          <w:szCs w:val="16"/>
        </w:rPr>
        <w:t xml:space="preserve">27a </w:t>
      </w:r>
      <w:r w:rsidR="00FE0AA5" w:rsidRPr="007D7680">
        <w:rPr>
          <w:sz w:val="16"/>
          <w:szCs w:val="16"/>
        </w:rPr>
        <w:t>odst. </w:t>
      </w:r>
      <w:r w:rsidRPr="007D7680">
        <w:rPr>
          <w:sz w:val="16"/>
          <w:szCs w:val="16"/>
        </w:rPr>
        <w:t>4 předána státnímu zástupci.</w:t>
      </w:r>
    </w:p>
    <w:p w:rsidR="000F1416" w:rsidRPr="007D7680" w:rsidRDefault="000F1416" w:rsidP="00B04A98">
      <w:pPr>
        <w:jc w:val="both"/>
        <w:rPr>
          <w:sz w:val="16"/>
          <w:szCs w:val="16"/>
        </w:rPr>
      </w:pPr>
    </w:p>
    <w:p w:rsidR="000F1416" w:rsidRPr="007D7680" w:rsidRDefault="000F1416" w:rsidP="00B04A98">
      <w:pPr>
        <w:pStyle w:val="Prosttext"/>
        <w:jc w:val="both"/>
        <w:rPr>
          <w:rFonts w:ascii="Times New Roman" w:eastAsia="MS Mincho" w:hAnsi="Times New Roman"/>
          <w:sz w:val="16"/>
          <w:szCs w:val="16"/>
        </w:rPr>
        <w:sectPr w:rsidR="000F1416" w:rsidRPr="007D7680">
          <w:headerReference w:type="even" r:id="rId20"/>
          <w:headerReference w:type="default" r:id="rId21"/>
          <w:footnotePr>
            <w:numFmt w:val="chicago"/>
            <w:numRestart w:val="eachPage"/>
          </w:footnotePr>
          <w:pgSz w:w="11906" w:h="16838" w:code="9"/>
          <w:pgMar w:top="1134" w:right="709" w:bottom="1134" w:left="709" w:header="879" w:footer="879" w:gutter="284"/>
          <w:cols w:space="708"/>
          <w:docGrid w:linePitch="360"/>
        </w:sectPr>
      </w:pPr>
    </w:p>
    <w:p w:rsidR="000F1416" w:rsidRPr="007D7680" w:rsidRDefault="000F1416" w:rsidP="00B04A98">
      <w:pPr>
        <w:pStyle w:val="Zkladntext"/>
        <w:jc w:val="right"/>
        <w:rPr>
          <w:b/>
          <w:sz w:val="16"/>
          <w:szCs w:val="16"/>
        </w:rPr>
      </w:pPr>
      <w:r w:rsidRPr="007D7680">
        <w:rPr>
          <w:b/>
          <w:sz w:val="16"/>
          <w:szCs w:val="16"/>
        </w:rPr>
        <w:lastRenderedPageBreak/>
        <w:t xml:space="preserve">PŘÍLOHA </w:t>
      </w:r>
      <w:r w:rsidR="00FE0AA5" w:rsidRPr="007D7680">
        <w:rPr>
          <w:b/>
          <w:sz w:val="16"/>
          <w:szCs w:val="16"/>
        </w:rPr>
        <w:t>č. </w:t>
      </w:r>
      <w:r w:rsidRPr="007D7680">
        <w:rPr>
          <w:b/>
          <w:sz w:val="16"/>
          <w:szCs w:val="16"/>
        </w:rPr>
        <w:t>2</w:t>
      </w:r>
      <w:r w:rsidRPr="007D7680">
        <w:rPr>
          <w:b/>
          <w:sz w:val="16"/>
          <w:szCs w:val="16"/>
        </w:rPr>
        <w:br/>
        <w:t>vnitřního</w:t>
      </w:r>
      <w:r w:rsidR="004609A0" w:rsidRPr="007D7680">
        <w:rPr>
          <w:b/>
          <w:sz w:val="16"/>
          <w:szCs w:val="16"/>
        </w:rPr>
        <w:t xml:space="preserve"> a </w:t>
      </w:r>
      <w:r w:rsidRPr="007D7680">
        <w:rPr>
          <w:b/>
          <w:sz w:val="16"/>
          <w:szCs w:val="16"/>
        </w:rPr>
        <w:t>kancelářského řádu</w:t>
      </w:r>
      <w:r w:rsidRPr="007D7680">
        <w:rPr>
          <w:b/>
          <w:sz w:val="16"/>
          <w:szCs w:val="16"/>
        </w:rPr>
        <w:br/>
        <w:t>pro okresní, krajské</w:t>
      </w:r>
      <w:r w:rsidR="004609A0" w:rsidRPr="007D7680">
        <w:rPr>
          <w:b/>
          <w:sz w:val="16"/>
          <w:szCs w:val="16"/>
        </w:rPr>
        <w:t xml:space="preserve"> a </w:t>
      </w:r>
      <w:r w:rsidRPr="007D7680">
        <w:rPr>
          <w:b/>
          <w:sz w:val="16"/>
          <w:szCs w:val="16"/>
        </w:rPr>
        <w:t>vrchní soudy</w:t>
      </w:r>
    </w:p>
    <w:p w:rsidR="000F1416" w:rsidRPr="007D7680" w:rsidRDefault="000F1416">
      <w:pPr>
        <w:pStyle w:val="Nadpis1"/>
        <w:rPr>
          <w:rFonts w:eastAsia="MS Mincho"/>
          <w:b w:val="0"/>
          <w:color w:val="FFFFFF"/>
          <w:sz w:val="16"/>
          <w:szCs w:val="16"/>
        </w:rPr>
      </w:pPr>
      <w:bookmarkStart w:id="13615" w:name="Priloha2"/>
      <w:bookmarkStart w:id="13616" w:name="_Toc233193690"/>
      <w:bookmarkStart w:id="13617" w:name="_Toc221857283"/>
      <w:bookmarkStart w:id="13618" w:name="_Toc233210288"/>
      <w:bookmarkStart w:id="13619" w:name="_Toc233284107"/>
      <w:bookmarkStart w:id="13620" w:name="_Toc233286910"/>
      <w:bookmarkStart w:id="13621" w:name="_Toc233289872"/>
      <w:bookmarkStart w:id="13622" w:name="_Toc233292980"/>
      <w:bookmarkStart w:id="13623" w:name="_Toc233293649"/>
      <w:bookmarkStart w:id="13624" w:name="_Toc233199717"/>
      <w:bookmarkStart w:id="13625" w:name="_Toc233213884"/>
      <w:bookmarkStart w:id="13626" w:name="_Toc233216943"/>
      <w:bookmarkStart w:id="13627" w:name="_Ref85627118"/>
      <w:bookmarkStart w:id="13628" w:name="_Toc213960312"/>
      <w:bookmarkStart w:id="13629" w:name="_Toc233301760"/>
      <w:bookmarkStart w:id="13630" w:name="_Toc233303092"/>
      <w:bookmarkStart w:id="13631" w:name="_Toc233308367"/>
      <w:bookmarkStart w:id="13632" w:name="_Toc233313927"/>
      <w:bookmarkStart w:id="13633" w:name="_Toc233316228"/>
      <w:bookmarkStart w:id="13634" w:name="_Toc233343114"/>
      <w:bookmarkStart w:id="13635" w:name="_Toc233343780"/>
      <w:bookmarkStart w:id="13636" w:name="_Toc233345125"/>
      <w:bookmarkStart w:id="13637" w:name="_Toc233355608"/>
      <w:bookmarkStart w:id="13638" w:name="_Toc233358298"/>
      <w:bookmarkStart w:id="13639" w:name="_Toc64280812"/>
      <w:r w:rsidRPr="007D7680">
        <w:rPr>
          <w:rFonts w:eastAsia="MS Mincho"/>
          <w:b w:val="0"/>
          <w:color w:val="FFFFFF"/>
          <w:sz w:val="16"/>
          <w:szCs w:val="16"/>
        </w:rPr>
        <w:t xml:space="preserve">Příloha </w:t>
      </w:r>
      <w:r w:rsidR="00FE0AA5" w:rsidRPr="007D7680">
        <w:rPr>
          <w:rFonts w:eastAsia="MS Mincho"/>
          <w:b w:val="0"/>
          <w:color w:val="FFFFFF"/>
          <w:sz w:val="16"/>
          <w:szCs w:val="16"/>
        </w:rPr>
        <w:t>č. </w:t>
      </w:r>
      <w:r w:rsidR="00BB10FF">
        <w:fldChar w:fldCharType="begin"/>
      </w:r>
      <w:r w:rsidR="00BB10FF">
        <w:instrText xml:space="preserve"> SEQ Příloha\* Arabic \* MERGEFORMAT </w:instrText>
      </w:r>
      <w:r w:rsidR="00BB10FF">
        <w:fldChar w:fldCharType="separate"/>
      </w:r>
      <w:r w:rsidR="004E0CC3" w:rsidRPr="007D7680">
        <w:rPr>
          <w:rFonts w:eastAsia="MS Mincho"/>
          <w:b w:val="0"/>
          <w:noProof/>
          <w:color w:val="FFFFFF"/>
          <w:sz w:val="16"/>
          <w:szCs w:val="16"/>
        </w:rPr>
        <w:t>2</w:t>
      </w:r>
      <w:r w:rsidR="00BB10FF">
        <w:rPr>
          <w:rFonts w:eastAsia="MS Mincho"/>
          <w:b w:val="0"/>
          <w:noProof/>
          <w:color w:val="FFFFFF"/>
          <w:sz w:val="16"/>
          <w:szCs w:val="16"/>
        </w:rPr>
        <w:fldChar w:fldCharType="end"/>
      </w:r>
      <w:r w:rsidRPr="007D7680">
        <w:rPr>
          <w:rFonts w:eastAsia="MS Mincho"/>
          <w:b w:val="0"/>
          <w:color w:val="FFFFFF"/>
          <w:sz w:val="16"/>
          <w:szCs w:val="16"/>
        </w:rPr>
        <w:t xml:space="preserve"> vnitřního</w:t>
      </w:r>
      <w:r w:rsidR="004609A0" w:rsidRPr="007D7680">
        <w:rPr>
          <w:rFonts w:eastAsia="MS Mincho"/>
          <w:b w:val="0"/>
          <w:color w:val="FFFFFF"/>
          <w:sz w:val="16"/>
          <w:szCs w:val="16"/>
        </w:rPr>
        <w:t xml:space="preserve"> a </w:t>
      </w:r>
      <w:r w:rsidRPr="007D7680">
        <w:rPr>
          <w:rFonts w:eastAsia="MS Mincho"/>
          <w:b w:val="0"/>
          <w:color w:val="FFFFFF"/>
          <w:sz w:val="16"/>
          <w:szCs w:val="16"/>
        </w:rPr>
        <w:t>kancelářského řádu pro okresní, krajské</w:t>
      </w:r>
      <w:r w:rsidR="004609A0" w:rsidRPr="007D7680">
        <w:rPr>
          <w:rFonts w:eastAsia="MS Mincho"/>
          <w:b w:val="0"/>
          <w:color w:val="FFFFFF"/>
          <w:sz w:val="16"/>
          <w:szCs w:val="16"/>
        </w:rPr>
        <w:t xml:space="preserve"> a </w:t>
      </w:r>
      <w:r w:rsidRPr="007D7680">
        <w:rPr>
          <w:rFonts w:eastAsia="MS Mincho"/>
          <w:b w:val="0"/>
          <w:color w:val="FFFFFF"/>
          <w:sz w:val="16"/>
          <w:szCs w:val="16"/>
        </w:rPr>
        <w:t>vrchní soudy</w:t>
      </w:r>
      <w:bookmarkEnd w:id="13615"/>
      <w:bookmarkEnd w:id="13616"/>
      <w:bookmarkEnd w:id="13617"/>
      <w:bookmarkEnd w:id="13618"/>
      <w:bookmarkEnd w:id="13619"/>
      <w:bookmarkEnd w:id="13620"/>
      <w:bookmarkEnd w:id="13621"/>
      <w:bookmarkEnd w:id="13622"/>
      <w:bookmarkEnd w:id="13623"/>
      <w:bookmarkEnd w:id="13624"/>
      <w:bookmarkEnd w:id="13625"/>
      <w:bookmarkEnd w:id="13626"/>
      <w:bookmarkEnd w:id="13627"/>
      <w:bookmarkEnd w:id="13628"/>
      <w:bookmarkEnd w:id="13629"/>
      <w:bookmarkEnd w:id="13630"/>
      <w:bookmarkEnd w:id="13631"/>
      <w:bookmarkEnd w:id="13632"/>
      <w:bookmarkEnd w:id="13633"/>
      <w:bookmarkEnd w:id="13634"/>
      <w:bookmarkEnd w:id="13635"/>
      <w:bookmarkEnd w:id="13636"/>
      <w:bookmarkEnd w:id="13637"/>
      <w:bookmarkEnd w:id="13638"/>
      <w:bookmarkEnd w:id="13639"/>
    </w:p>
    <w:p w:rsidR="000F1416" w:rsidRPr="007D7680" w:rsidRDefault="0068254D" w:rsidP="00B04A98">
      <w:pPr>
        <w:pStyle w:val="Prosttext"/>
        <w:keepNext/>
        <w:spacing w:after="240"/>
        <w:jc w:val="center"/>
        <w:outlineLvl w:val="1"/>
        <w:rPr>
          <w:rFonts w:ascii="Times New Roman" w:eastAsia="MS Mincho" w:hAnsi="Times New Roman"/>
          <w:i/>
          <w:spacing w:val="20"/>
          <w:sz w:val="16"/>
          <w:szCs w:val="16"/>
        </w:rPr>
      </w:pPr>
      <w:bookmarkStart w:id="13640" w:name="_Toc64280813"/>
      <w:r w:rsidRPr="007D7680">
        <w:rPr>
          <w:rFonts w:ascii="Times New Roman" w:eastAsia="MS Mincho" w:hAnsi="Times New Roman"/>
          <w:i/>
          <w:spacing w:val="20"/>
          <w:sz w:val="16"/>
          <w:szCs w:val="16"/>
        </w:rPr>
        <w:t>zrušena</w:t>
      </w:r>
      <w:bookmarkEnd w:id="13640"/>
    </w:p>
    <w:p w:rsidR="000F1416" w:rsidRPr="007D7680" w:rsidRDefault="000F1416">
      <w:pPr>
        <w:pStyle w:val="Prosttext"/>
        <w:jc w:val="both"/>
        <w:rPr>
          <w:rFonts w:ascii="Times New Roman" w:eastAsia="MS Mincho" w:hAnsi="Times New Roman"/>
          <w:sz w:val="16"/>
          <w:szCs w:val="16"/>
        </w:rPr>
        <w:sectPr w:rsidR="000F1416" w:rsidRPr="007D7680">
          <w:footnotePr>
            <w:numFmt w:val="chicago"/>
            <w:numRestart w:val="eachPage"/>
          </w:footnotePr>
          <w:pgSz w:w="11906" w:h="16838" w:code="9"/>
          <w:pgMar w:top="1134" w:right="709" w:bottom="1134" w:left="709" w:header="879" w:footer="879" w:gutter="284"/>
          <w:cols w:space="708"/>
          <w:docGrid w:linePitch="360"/>
        </w:sectPr>
      </w:pPr>
    </w:p>
    <w:p w:rsidR="000F1416" w:rsidRPr="007D7680" w:rsidRDefault="000F1416">
      <w:pPr>
        <w:pStyle w:val="Zkladntext"/>
        <w:jc w:val="right"/>
        <w:rPr>
          <w:b/>
          <w:sz w:val="16"/>
          <w:szCs w:val="16"/>
        </w:rPr>
      </w:pPr>
      <w:r w:rsidRPr="007D7680">
        <w:rPr>
          <w:b/>
          <w:sz w:val="16"/>
          <w:szCs w:val="16"/>
        </w:rPr>
        <w:lastRenderedPageBreak/>
        <w:t xml:space="preserve">PŘÍLOHA </w:t>
      </w:r>
      <w:r w:rsidR="00FE0AA5" w:rsidRPr="007D7680">
        <w:rPr>
          <w:b/>
          <w:sz w:val="16"/>
          <w:szCs w:val="16"/>
        </w:rPr>
        <w:t>č. </w:t>
      </w:r>
      <w:r w:rsidRPr="007D7680">
        <w:rPr>
          <w:b/>
          <w:sz w:val="16"/>
          <w:szCs w:val="16"/>
        </w:rPr>
        <w:t>3</w:t>
      </w:r>
      <w:r w:rsidRPr="007D7680">
        <w:rPr>
          <w:b/>
          <w:sz w:val="16"/>
          <w:szCs w:val="16"/>
        </w:rPr>
        <w:br/>
        <w:t>vnitřního</w:t>
      </w:r>
      <w:r w:rsidR="004609A0" w:rsidRPr="007D7680">
        <w:rPr>
          <w:b/>
          <w:sz w:val="16"/>
          <w:szCs w:val="16"/>
        </w:rPr>
        <w:t xml:space="preserve"> a </w:t>
      </w:r>
      <w:r w:rsidRPr="007D7680">
        <w:rPr>
          <w:b/>
          <w:sz w:val="16"/>
          <w:szCs w:val="16"/>
        </w:rPr>
        <w:t>kancelářského řádu</w:t>
      </w:r>
      <w:r w:rsidRPr="007D7680">
        <w:rPr>
          <w:b/>
          <w:sz w:val="16"/>
          <w:szCs w:val="16"/>
        </w:rPr>
        <w:br/>
        <w:t>pro okresní, krajské</w:t>
      </w:r>
      <w:r w:rsidR="004609A0" w:rsidRPr="007D7680">
        <w:rPr>
          <w:b/>
          <w:sz w:val="16"/>
          <w:szCs w:val="16"/>
        </w:rPr>
        <w:t xml:space="preserve"> a </w:t>
      </w:r>
      <w:r w:rsidRPr="007D7680">
        <w:rPr>
          <w:b/>
          <w:sz w:val="16"/>
          <w:szCs w:val="16"/>
        </w:rPr>
        <w:t>vrchní soudy</w:t>
      </w:r>
    </w:p>
    <w:p w:rsidR="000F1416" w:rsidRPr="007D7680" w:rsidRDefault="000F1416">
      <w:pPr>
        <w:pStyle w:val="Nadpis1"/>
        <w:rPr>
          <w:rFonts w:eastAsia="MS Mincho"/>
          <w:b w:val="0"/>
          <w:color w:val="FFFFFF" w:themeColor="background1"/>
          <w:sz w:val="16"/>
          <w:szCs w:val="16"/>
        </w:rPr>
      </w:pPr>
      <w:bookmarkStart w:id="13641" w:name="Priloha3"/>
      <w:bookmarkStart w:id="13642" w:name="_Toc233193693"/>
      <w:bookmarkStart w:id="13643" w:name="_Toc221857286"/>
      <w:bookmarkStart w:id="13644" w:name="_Toc233210291"/>
      <w:bookmarkStart w:id="13645" w:name="_Toc233284110"/>
      <w:bookmarkStart w:id="13646" w:name="_Toc233286913"/>
      <w:bookmarkStart w:id="13647" w:name="_Toc233289875"/>
      <w:bookmarkStart w:id="13648" w:name="_Toc233292983"/>
      <w:bookmarkStart w:id="13649" w:name="_Toc233293652"/>
      <w:bookmarkStart w:id="13650" w:name="_Toc233199720"/>
      <w:bookmarkStart w:id="13651" w:name="_Toc233213887"/>
      <w:bookmarkStart w:id="13652" w:name="_Toc233216946"/>
      <w:bookmarkStart w:id="13653" w:name="_Ref85627187"/>
      <w:bookmarkStart w:id="13654" w:name="_Toc213960315"/>
      <w:bookmarkStart w:id="13655" w:name="_Toc233301763"/>
      <w:bookmarkStart w:id="13656" w:name="_Toc233303095"/>
      <w:bookmarkStart w:id="13657" w:name="_Toc233308370"/>
      <w:bookmarkStart w:id="13658" w:name="_Toc233313930"/>
      <w:bookmarkStart w:id="13659" w:name="_Toc233316231"/>
      <w:bookmarkStart w:id="13660" w:name="_Toc233343117"/>
      <w:bookmarkStart w:id="13661" w:name="_Toc233343783"/>
      <w:bookmarkStart w:id="13662" w:name="_Toc233345128"/>
      <w:bookmarkStart w:id="13663" w:name="_Toc233355611"/>
      <w:bookmarkStart w:id="13664" w:name="_Toc233358301"/>
      <w:bookmarkStart w:id="13665" w:name="_Toc64280814"/>
      <w:r w:rsidRPr="007D7680">
        <w:rPr>
          <w:rFonts w:eastAsia="MS Mincho"/>
          <w:b w:val="0"/>
          <w:color w:val="FFFFFF" w:themeColor="background1"/>
          <w:sz w:val="16"/>
          <w:szCs w:val="16"/>
        </w:rPr>
        <w:t xml:space="preserve">Příloha </w:t>
      </w:r>
      <w:r w:rsidR="00FE0AA5" w:rsidRPr="007D7680">
        <w:rPr>
          <w:rFonts w:eastAsia="MS Mincho"/>
          <w:b w:val="0"/>
          <w:color w:val="FFFFFF" w:themeColor="background1"/>
          <w:sz w:val="16"/>
          <w:szCs w:val="16"/>
        </w:rPr>
        <w:t>č. </w:t>
      </w:r>
      <w:r w:rsidR="00904B32" w:rsidRPr="007D7680">
        <w:rPr>
          <w:color w:val="FFFFFF" w:themeColor="background1"/>
        </w:rPr>
        <w:fldChar w:fldCharType="begin"/>
      </w:r>
      <w:r w:rsidR="00904B32" w:rsidRPr="007D7680">
        <w:rPr>
          <w:color w:val="FFFFFF" w:themeColor="background1"/>
        </w:rPr>
        <w:instrText xml:space="preserve"> SEQ Příloha\* Arabic \* MERGEFORMAT </w:instrText>
      </w:r>
      <w:r w:rsidR="00904B32" w:rsidRPr="007D7680">
        <w:rPr>
          <w:color w:val="FFFFFF" w:themeColor="background1"/>
        </w:rPr>
        <w:fldChar w:fldCharType="separate"/>
      </w:r>
      <w:r w:rsidR="004E0CC3" w:rsidRPr="007D7680">
        <w:rPr>
          <w:rFonts w:eastAsia="MS Mincho"/>
          <w:b w:val="0"/>
          <w:noProof/>
          <w:color w:val="FFFFFF" w:themeColor="background1"/>
          <w:sz w:val="16"/>
          <w:szCs w:val="16"/>
        </w:rPr>
        <w:t>3</w:t>
      </w:r>
      <w:r w:rsidR="00904B32" w:rsidRPr="007D7680">
        <w:rPr>
          <w:rFonts w:eastAsia="MS Mincho"/>
          <w:b w:val="0"/>
          <w:noProof/>
          <w:color w:val="FFFFFF" w:themeColor="background1"/>
          <w:sz w:val="16"/>
          <w:szCs w:val="16"/>
        </w:rPr>
        <w:fldChar w:fldCharType="end"/>
      </w:r>
      <w:r w:rsidRPr="007D7680">
        <w:rPr>
          <w:rFonts w:eastAsia="MS Mincho"/>
          <w:b w:val="0"/>
          <w:color w:val="FFFFFF" w:themeColor="background1"/>
          <w:sz w:val="16"/>
          <w:szCs w:val="16"/>
        </w:rPr>
        <w:t xml:space="preserve"> vnitřního</w:t>
      </w:r>
      <w:r w:rsidR="004609A0" w:rsidRPr="007D7680">
        <w:rPr>
          <w:rFonts w:eastAsia="MS Mincho"/>
          <w:b w:val="0"/>
          <w:color w:val="FFFFFF" w:themeColor="background1"/>
          <w:sz w:val="16"/>
          <w:szCs w:val="16"/>
        </w:rPr>
        <w:t xml:space="preserve"> a </w:t>
      </w:r>
      <w:r w:rsidRPr="007D7680">
        <w:rPr>
          <w:rFonts w:eastAsia="MS Mincho"/>
          <w:b w:val="0"/>
          <w:color w:val="FFFFFF" w:themeColor="background1"/>
          <w:sz w:val="16"/>
          <w:szCs w:val="16"/>
        </w:rPr>
        <w:t>kancelářského řádu pro okresní, krajské</w:t>
      </w:r>
      <w:r w:rsidR="004609A0" w:rsidRPr="007D7680">
        <w:rPr>
          <w:rFonts w:eastAsia="MS Mincho"/>
          <w:b w:val="0"/>
          <w:color w:val="FFFFFF" w:themeColor="background1"/>
          <w:sz w:val="16"/>
          <w:szCs w:val="16"/>
        </w:rPr>
        <w:t xml:space="preserve"> a </w:t>
      </w:r>
      <w:r w:rsidRPr="007D7680">
        <w:rPr>
          <w:rFonts w:eastAsia="MS Mincho"/>
          <w:b w:val="0"/>
          <w:color w:val="FFFFFF" w:themeColor="background1"/>
          <w:sz w:val="16"/>
          <w:szCs w:val="16"/>
        </w:rPr>
        <w:t>vrchní soudy</w:t>
      </w:r>
      <w:bookmarkEnd w:id="13641"/>
      <w:bookmarkEnd w:id="13642"/>
      <w:bookmarkEnd w:id="13643"/>
      <w:bookmarkEnd w:id="13644"/>
      <w:bookmarkEnd w:id="13645"/>
      <w:bookmarkEnd w:id="13646"/>
      <w:bookmarkEnd w:id="13647"/>
      <w:bookmarkEnd w:id="13648"/>
      <w:bookmarkEnd w:id="13649"/>
      <w:bookmarkEnd w:id="13650"/>
      <w:bookmarkEnd w:id="13651"/>
      <w:bookmarkEnd w:id="13652"/>
      <w:bookmarkEnd w:id="13653"/>
      <w:bookmarkEnd w:id="13654"/>
      <w:bookmarkEnd w:id="13655"/>
      <w:bookmarkEnd w:id="13656"/>
      <w:bookmarkEnd w:id="13657"/>
      <w:bookmarkEnd w:id="13658"/>
      <w:bookmarkEnd w:id="13659"/>
      <w:bookmarkEnd w:id="13660"/>
      <w:bookmarkEnd w:id="13661"/>
      <w:bookmarkEnd w:id="13662"/>
      <w:bookmarkEnd w:id="13663"/>
      <w:bookmarkEnd w:id="13664"/>
      <w:bookmarkEnd w:id="13665"/>
    </w:p>
    <w:p w:rsidR="000F1416" w:rsidRPr="007D7680" w:rsidRDefault="000F1416" w:rsidP="00B04A98">
      <w:pPr>
        <w:pStyle w:val="Prosttext"/>
        <w:keepNext/>
        <w:spacing w:after="480"/>
        <w:jc w:val="center"/>
        <w:outlineLvl w:val="1"/>
        <w:rPr>
          <w:rFonts w:ascii="Times New Roman" w:eastAsia="MS Mincho" w:hAnsi="Times New Roman"/>
          <w:b/>
          <w:spacing w:val="20"/>
          <w:sz w:val="16"/>
          <w:szCs w:val="16"/>
        </w:rPr>
      </w:pPr>
      <w:bookmarkStart w:id="13666" w:name="_Toc64280815"/>
      <w:r w:rsidRPr="007D7680">
        <w:rPr>
          <w:rFonts w:ascii="Times New Roman" w:eastAsia="MS Mincho" w:hAnsi="Times New Roman"/>
          <w:b/>
          <w:spacing w:val="20"/>
          <w:sz w:val="16"/>
          <w:szCs w:val="16"/>
        </w:rPr>
        <w:t>OZNÁMENÍ</w:t>
      </w:r>
      <w:r w:rsidR="0068254D" w:rsidRPr="007D7680">
        <w:rPr>
          <w:rFonts w:ascii="Times New Roman" w:eastAsia="MS Mincho" w:hAnsi="Times New Roman"/>
          <w:b/>
          <w:spacing w:val="20"/>
          <w:sz w:val="16"/>
          <w:szCs w:val="16"/>
        </w:rPr>
        <w:t xml:space="preserve"> </w:t>
      </w:r>
      <w:r w:rsidR="00763863" w:rsidRPr="007D7680">
        <w:rPr>
          <w:rFonts w:ascii="Times New Roman" w:eastAsia="MS Mincho" w:hAnsi="Times New Roman"/>
          <w:b/>
          <w:spacing w:val="20"/>
          <w:sz w:val="16"/>
          <w:szCs w:val="16"/>
        </w:rPr>
        <w:t>O </w:t>
      </w:r>
      <w:r w:rsidRPr="007D7680">
        <w:rPr>
          <w:rFonts w:ascii="Times New Roman" w:eastAsia="MS Mincho" w:hAnsi="Times New Roman"/>
          <w:b/>
          <w:spacing w:val="20"/>
          <w:sz w:val="16"/>
          <w:szCs w:val="16"/>
        </w:rPr>
        <w:t>VÝSLEDK</w:t>
      </w:r>
      <w:r w:rsidR="004609A0" w:rsidRPr="007D7680">
        <w:rPr>
          <w:rFonts w:ascii="Times New Roman" w:eastAsia="MS Mincho" w:hAnsi="Times New Roman"/>
          <w:b/>
          <w:spacing w:val="20"/>
          <w:sz w:val="16"/>
          <w:szCs w:val="16"/>
        </w:rPr>
        <w:t>U</w:t>
      </w:r>
      <w:r w:rsidR="00763863" w:rsidRPr="007D7680">
        <w:rPr>
          <w:rFonts w:ascii="Times New Roman" w:eastAsia="MS Mincho" w:hAnsi="Times New Roman"/>
          <w:b/>
          <w:spacing w:val="20"/>
          <w:sz w:val="16"/>
          <w:szCs w:val="16"/>
        </w:rPr>
        <w:t xml:space="preserve"> </w:t>
      </w:r>
      <w:r w:rsidRPr="007D7680">
        <w:rPr>
          <w:rFonts w:ascii="Times New Roman" w:eastAsia="MS Mincho" w:hAnsi="Times New Roman"/>
          <w:b/>
          <w:spacing w:val="20"/>
          <w:sz w:val="16"/>
          <w:szCs w:val="16"/>
        </w:rPr>
        <w:t>TRESTNÍHO STÍHÁNÍ</w:t>
      </w:r>
      <w:bookmarkEnd w:id="13666"/>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8"/>
        <w:gridCol w:w="3283"/>
        <w:gridCol w:w="3283"/>
        <w:gridCol w:w="3283"/>
      </w:tblGrid>
      <w:tr w:rsidR="000F1416" w:rsidRPr="007D7680" w:rsidTr="00542877">
        <w:trPr>
          <w:cantSplit/>
          <w:tblHeader/>
        </w:trPr>
        <w:tc>
          <w:tcPr>
            <w:tcW w:w="518" w:type="dxa"/>
            <w:vAlign w:val="center"/>
          </w:tcPr>
          <w:p w:rsidR="000F1416" w:rsidRPr="007D7680" w:rsidRDefault="0068254D" w:rsidP="00763863">
            <w:pPr>
              <w:spacing w:before="120" w:after="120"/>
              <w:jc w:val="center"/>
              <w:rPr>
                <w:b/>
                <w:sz w:val="16"/>
                <w:szCs w:val="16"/>
              </w:rPr>
            </w:pPr>
            <w:r w:rsidRPr="007D7680">
              <w:rPr>
                <w:b/>
                <w:sz w:val="16"/>
                <w:szCs w:val="16"/>
              </w:rPr>
              <w:t xml:space="preserve">Poř. </w:t>
            </w:r>
            <w:r w:rsidR="000F1416" w:rsidRPr="007D7680">
              <w:rPr>
                <w:b/>
                <w:sz w:val="16"/>
                <w:szCs w:val="16"/>
              </w:rPr>
              <w:t>č</w:t>
            </w:r>
            <w:r w:rsidRPr="007D7680">
              <w:rPr>
                <w:b/>
                <w:sz w:val="16"/>
                <w:szCs w:val="16"/>
              </w:rPr>
              <w:t>íslo</w:t>
            </w:r>
          </w:p>
        </w:tc>
        <w:tc>
          <w:tcPr>
            <w:tcW w:w="3283" w:type="dxa"/>
            <w:vAlign w:val="center"/>
          </w:tcPr>
          <w:p w:rsidR="000F1416" w:rsidRPr="007D7680" w:rsidRDefault="000F1416" w:rsidP="00763863">
            <w:pPr>
              <w:spacing w:before="120" w:after="120"/>
              <w:jc w:val="center"/>
              <w:rPr>
                <w:b/>
                <w:sz w:val="16"/>
                <w:szCs w:val="16"/>
              </w:rPr>
            </w:pPr>
            <w:r w:rsidRPr="007D7680">
              <w:rPr>
                <w:b/>
                <w:sz w:val="16"/>
                <w:szCs w:val="16"/>
              </w:rPr>
              <w:t>Heslo</w:t>
            </w:r>
          </w:p>
        </w:tc>
        <w:tc>
          <w:tcPr>
            <w:tcW w:w="3283" w:type="dxa"/>
            <w:vAlign w:val="center"/>
          </w:tcPr>
          <w:p w:rsidR="000F1416" w:rsidRPr="007D7680" w:rsidRDefault="000F1416" w:rsidP="00763863">
            <w:pPr>
              <w:spacing w:before="120" w:after="120"/>
              <w:jc w:val="center"/>
              <w:rPr>
                <w:b/>
                <w:sz w:val="16"/>
                <w:szCs w:val="16"/>
              </w:rPr>
            </w:pPr>
            <w:r w:rsidRPr="007D7680">
              <w:rPr>
                <w:b/>
                <w:sz w:val="16"/>
                <w:szCs w:val="16"/>
              </w:rPr>
              <w:t>Trestný čin</w:t>
            </w:r>
          </w:p>
        </w:tc>
        <w:tc>
          <w:tcPr>
            <w:tcW w:w="3283" w:type="dxa"/>
            <w:vAlign w:val="center"/>
          </w:tcPr>
          <w:p w:rsidR="000F1416" w:rsidRPr="007D7680" w:rsidRDefault="00763863" w:rsidP="00763863">
            <w:pPr>
              <w:spacing w:before="120" w:after="120"/>
              <w:jc w:val="center"/>
              <w:rPr>
                <w:b/>
                <w:sz w:val="16"/>
                <w:szCs w:val="16"/>
              </w:rPr>
            </w:pPr>
            <w:r w:rsidRPr="007D7680">
              <w:rPr>
                <w:b/>
                <w:sz w:val="16"/>
                <w:szCs w:val="16"/>
              </w:rPr>
              <w:t>Vyrozumívaný subjekt</w:t>
            </w:r>
          </w:p>
        </w:tc>
      </w:tr>
      <w:tr w:rsidR="0068254D" w:rsidRPr="007D7680" w:rsidTr="00542877">
        <w:trPr>
          <w:cantSplit/>
        </w:trPr>
        <w:tc>
          <w:tcPr>
            <w:tcW w:w="518" w:type="dxa"/>
          </w:tcPr>
          <w:p w:rsidR="0068254D" w:rsidRPr="007D7680" w:rsidRDefault="0068254D" w:rsidP="0068254D">
            <w:pPr>
              <w:jc w:val="center"/>
              <w:rPr>
                <w:sz w:val="16"/>
                <w:szCs w:val="16"/>
              </w:rPr>
            </w:pPr>
            <w:r w:rsidRPr="007D7680">
              <w:rPr>
                <w:sz w:val="16"/>
                <w:szCs w:val="16"/>
              </w:rPr>
              <w:t>1.</w:t>
            </w:r>
          </w:p>
        </w:tc>
        <w:tc>
          <w:tcPr>
            <w:tcW w:w="3283" w:type="dxa"/>
          </w:tcPr>
          <w:p w:rsidR="0068254D" w:rsidRPr="007D7680" w:rsidRDefault="0068254D" w:rsidP="0068254D">
            <w:pPr>
              <w:jc w:val="both"/>
              <w:rPr>
                <w:sz w:val="16"/>
                <w:szCs w:val="16"/>
              </w:rPr>
            </w:pPr>
            <w:r w:rsidRPr="007D7680">
              <w:rPr>
                <w:sz w:val="16"/>
                <w:szCs w:val="16"/>
              </w:rPr>
              <w:t>Advokáti, advokátní koncipienti</w:t>
            </w:r>
          </w:p>
        </w:tc>
        <w:tc>
          <w:tcPr>
            <w:tcW w:w="3283" w:type="dxa"/>
          </w:tcPr>
          <w:p w:rsidR="0068254D" w:rsidRPr="007D7680" w:rsidRDefault="0068254D" w:rsidP="0068254D">
            <w:pPr>
              <w:jc w:val="both"/>
              <w:rPr>
                <w:sz w:val="16"/>
                <w:szCs w:val="16"/>
              </w:rPr>
            </w:pPr>
            <w:r w:rsidRPr="007D7680">
              <w:rPr>
                <w:sz w:val="16"/>
                <w:szCs w:val="16"/>
              </w:rPr>
              <w:t>Úmyslné trestné činy s připojením opisu rozsudku</w:t>
            </w:r>
          </w:p>
        </w:tc>
        <w:tc>
          <w:tcPr>
            <w:tcW w:w="3283" w:type="dxa"/>
          </w:tcPr>
          <w:p w:rsidR="0068254D" w:rsidRPr="007D7680" w:rsidRDefault="0068254D" w:rsidP="0068254D">
            <w:pPr>
              <w:jc w:val="both"/>
              <w:rPr>
                <w:sz w:val="16"/>
                <w:szCs w:val="16"/>
              </w:rPr>
            </w:pPr>
            <w:r w:rsidRPr="007D7680">
              <w:rPr>
                <w:sz w:val="16"/>
                <w:szCs w:val="16"/>
              </w:rPr>
              <w:t>Česká advokátní komora</w:t>
            </w:r>
          </w:p>
          <w:p w:rsidR="0068254D" w:rsidRPr="007D7680" w:rsidRDefault="0068254D" w:rsidP="0068254D">
            <w:pPr>
              <w:jc w:val="both"/>
              <w:rPr>
                <w:sz w:val="16"/>
                <w:szCs w:val="16"/>
              </w:rPr>
            </w:pPr>
          </w:p>
          <w:p w:rsidR="0068254D" w:rsidRPr="007D7680" w:rsidRDefault="0068254D" w:rsidP="0068254D">
            <w:pPr>
              <w:jc w:val="both"/>
              <w:rPr>
                <w:sz w:val="16"/>
                <w:szCs w:val="16"/>
              </w:rPr>
            </w:pPr>
            <w:r w:rsidRPr="007D7680">
              <w:rPr>
                <w:sz w:val="16"/>
                <w:szCs w:val="16"/>
              </w:rPr>
              <w:t>Ministerstvo spravedlnosti ČR</w:t>
            </w:r>
          </w:p>
          <w:p w:rsidR="0068254D" w:rsidRPr="007D7680" w:rsidRDefault="0068254D" w:rsidP="0068254D">
            <w:pPr>
              <w:jc w:val="both"/>
              <w:rPr>
                <w:sz w:val="16"/>
                <w:szCs w:val="16"/>
              </w:rPr>
            </w:pPr>
            <w:r w:rsidRPr="007D7680">
              <w:rPr>
                <w:sz w:val="16"/>
                <w:szCs w:val="16"/>
              </w:rPr>
              <w:t>- odbor státního dohledu</w:t>
            </w:r>
          </w:p>
        </w:tc>
      </w:tr>
      <w:tr w:rsidR="0068254D" w:rsidRPr="007D7680" w:rsidTr="00542877">
        <w:trPr>
          <w:cantSplit/>
        </w:trPr>
        <w:tc>
          <w:tcPr>
            <w:tcW w:w="518" w:type="dxa"/>
          </w:tcPr>
          <w:p w:rsidR="0068254D" w:rsidRPr="007D7680" w:rsidRDefault="0068254D" w:rsidP="0068254D">
            <w:pPr>
              <w:jc w:val="center"/>
              <w:rPr>
                <w:sz w:val="16"/>
                <w:szCs w:val="16"/>
              </w:rPr>
            </w:pPr>
            <w:r w:rsidRPr="007D7680">
              <w:rPr>
                <w:sz w:val="16"/>
                <w:szCs w:val="16"/>
              </w:rPr>
              <w:t>2.</w:t>
            </w:r>
          </w:p>
        </w:tc>
        <w:tc>
          <w:tcPr>
            <w:tcW w:w="3283" w:type="dxa"/>
          </w:tcPr>
          <w:p w:rsidR="0068254D" w:rsidRPr="007D7680" w:rsidRDefault="0068254D" w:rsidP="0068254D">
            <w:pPr>
              <w:jc w:val="both"/>
              <w:rPr>
                <w:sz w:val="16"/>
                <w:szCs w:val="16"/>
              </w:rPr>
            </w:pPr>
            <w:r w:rsidRPr="007D7680">
              <w:rPr>
                <w:sz w:val="16"/>
                <w:szCs w:val="16"/>
              </w:rPr>
              <w:t>Cizinci</w:t>
            </w:r>
          </w:p>
        </w:tc>
        <w:tc>
          <w:tcPr>
            <w:tcW w:w="3283" w:type="dxa"/>
          </w:tcPr>
          <w:p w:rsidR="0068254D" w:rsidRPr="007D7680" w:rsidRDefault="0068254D" w:rsidP="0068254D">
            <w:pPr>
              <w:jc w:val="both"/>
              <w:rPr>
                <w:sz w:val="16"/>
                <w:szCs w:val="16"/>
              </w:rPr>
            </w:pPr>
            <w:r w:rsidRPr="007D7680">
              <w:rPr>
                <w:sz w:val="16"/>
                <w:szCs w:val="16"/>
              </w:rPr>
              <w:t>Všechny trestné činy s připojením opisu rozsudku</w:t>
            </w:r>
          </w:p>
        </w:tc>
        <w:tc>
          <w:tcPr>
            <w:tcW w:w="3283" w:type="dxa"/>
          </w:tcPr>
          <w:p w:rsidR="0068254D" w:rsidRPr="007D7680" w:rsidRDefault="0068254D" w:rsidP="0068254D">
            <w:pPr>
              <w:jc w:val="both"/>
              <w:rPr>
                <w:sz w:val="16"/>
                <w:szCs w:val="16"/>
              </w:rPr>
            </w:pPr>
            <w:r w:rsidRPr="007D7680">
              <w:rPr>
                <w:sz w:val="16"/>
                <w:szCs w:val="16"/>
              </w:rPr>
              <w:t>Ředitelství služby cizinecké policie</w:t>
            </w:r>
          </w:p>
        </w:tc>
      </w:tr>
      <w:tr w:rsidR="0068254D" w:rsidRPr="007D7680" w:rsidTr="00542877">
        <w:trPr>
          <w:cantSplit/>
        </w:trPr>
        <w:tc>
          <w:tcPr>
            <w:tcW w:w="518" w:type="dxa"/>
          </w:tcPr>
          <w:p w:rsidR="0068254D" w:rsidRPr="007D7680" w:rsidRDefault="0068254D" w:rsidP="0068254D">
            <w:pPr>
              <w:jc w:val="center"/>
              <w:rPr>
                <w:sz w:val="16"/>
                <w:szCs w:val="16"/>
              </w:rPr>
            </w:pPr>
            <w:r w:rsidRPr="007D7680">
              <w:rPr>
                <w:sz w:val="16"/>
                <w:szCs w:val="16"/>
              </w:rPr>
              <w:t>3.</w:t>
            </w:r>
          </w:p>
        </w:tc>
        <w:tc>
          <w:tcPr>
            <w:tcW w:w="3283" w:type="dxa"/>
          </w:tcPr>
          <w:p w:rsidR="0068254D" w:rsidRPr="007D7680" w:rsidRDefault="0068254D" w:rsidP="0068254D">
            <w:pPr>
              <w:jc w:val="both"/>
              <w:rPr>
                <w:sz w:val="16"/>
                <w:szCs w:val="16"/>
              </w:rPr>
            </w:pPr>
            <w:r w:rsidRPr="007D7680">
              <w:rPr>
                <w:sz w:val="16"/>
                <w:szCs w:val="16"/>
              </w:rPr>
              <w:t>Měna</w:t>
            </w:r>
          </w:p>
        </w:tc>
        <w:tc>
          <w:tcPr>
            <w:tcW w:w="3283" w:type="dxa"/>
          </w:tcPr>
          <w:p w:rsidR="0068254D" w:rsidRPr="007D7680" w:rsidRDefault="0068254D" w:rsidP="0068254D">
            <w:pPr>
              <w:jc w:val="both"/>
              <w:rPr>
                <w:sz w:val="16"/>
                <w:szCs w:val="16"/>
              </w:rPr>
            </w:pPr>
            <w:r w:rsidRPr="007D7680">
              <w:rPr>
                <w:sz w:val="16"/>
                <w:szCs w:val="16"/>
              </w:rPr>
              <w:t xml:space="preserve">Trestné činy proti měně podle </w:t>
            </w:r>
            <w:r w:rsidR="00FE0AA5" w:rsidRPr="007D7680">
              <w:rPr>
                <w:sz w:val="16"/>
                <w:szCs w:val="16"/>
              </w:rPr>
              <w:t>§ </w:t>
            </w:r>
            <w:r w:rsidRPr="007D7680">
              <w:rPr>
                <w:sz w:val="16"/>
                <w:szCs w:val="16"/>
              </w:rPr>
              <w:t>140 a </w:t>
            </w:r>
            <w:r w:rsidR="00FE0AA5" w:rsidRPr="007D7680">
              <w:rPr>
                <w:sz w:val="16"/>
                <w:szCs w:val="16"/>
              </w:rPr>
              <w:t>§ </w:t>
            </w:r>
            <w:r w:rsidRPr="007D7680">
              <w:rPr>
                <w:sz w:val="16"/>
                <w:szCs w:val="16"/>
              </w:rPr>
              <w:t xml:space="preserve">144 trestního zákona, resp. </w:t>
            </w:r>
            <w:r w:rsidR="00FE0AA5" w:rsidRPr="007D7680">
              <w:rPr>
                <w:sz w:val="16"/>
                <w:szCs w:val="16"/>
              </w:rPr>
              <w:t>§ </w:t>
            </w:r>
            <w:r w:rsidRPr="007D7680">
              <w:rPr>
                <w:sz w:val="16"/>
                <w:szCs w:val="16"/>
              </w:rPr>
              <w:t>233 a </w:t>
            </w:r>
            <w:r w:rsidR="00FE0AA5" w:rsidRPr="007D7680">
              <w:rPr>
                <w:sz w:val="16"/>
                <w:szCs w:val="16"/>
              </w:rPr>
              <w:t>§ </w:t>
            </w:r>
            <w:r w:rsidRPr="007D7680">
              <w:rPr>
                <w:sz w:val="16"/>
                <w:szCs w:val="16"/>
              </w:rPr>
              <w:t>239 trestního zákoníku</w:t>
            </w:r>
          </w:p>
        </w:tc>
        <w:tc>
          <w:tcPr>
            <w:tcW w:w="3283" w:type="dxa"/>
          </w:tcPr>
          <w:p w:rsidR="0068254D" w:rsidRPr="007D7680" w:rsidRDefault="0068254D" w:rsidP="0068254D">
            <w:pPr>
              <w:jc w:val="both"/>
              <w:rPr>
                <w:sz w:val="16"/>
                <w:szCs w:val="16"/>
              </w:rPr>
            </w:pPr>
            <w:r w:rsidRPr="007D7680">
              <w:rPr>
                <w:sz w:val="16"/>
                <w:szCs w:val="16"/>
              </w:rPr>
              <w:t>Česká národní banka</w:t>
            </w:r>
          </w:p>
        </w:tc>
      </w:tr>
      <w:tr w:rsidR="0068254D" w:rsidRPr="007D7680" w:rsidTr="00542877">
        <w:trPr>
          <w:cantSplit/>
        </w:trPr>
        <w:tc>
          <w:tcPr>
            <w:tcW w:w="518" w:type="dxa"/>
          </w:tcPr>
          <w:p w:rsidR="0068254D" w:rsidRPr="007D7680" w:rsidRDefault="0068254D" w:rsidP="0068254D">
            <w:pPr>
              <w:jc w:val="center"/>
              <w:rPr>
                <w:sz w:val="16"/>
                <w:szCs w:val="16"/>
              </w:rPr>
            </w:pPr>
            <w:r w:rsidRPr="007D7680">
              <w:rPr>
                <w:sz w:val="16"/>
                <w:szCs w:val="16"/>
              </w:rPr>
              <w:t>4.</w:t>
            </w:r>
          </w:p>
        </w:tc>
        <w:tc>
          <w:tcPr>
            <w:tcW w:w="3283" w:type="dxa"/>
          </w:tcPr>
          <w:p w:rsidR="0068254D" w:rsidRPr="007D7680" w:rsidRDefault="0068254D" w:rsidP="0068254D">
            <w:pPr>
              <w:rPr>
                <w:sz w:val="16"/>
                <w:szCs w:val="16"/>
              </w:rPr>
            </w:pPr>
            <w:r w:rsidRPr="007D7680">
              <w:rPr>
                <w:sz w:val="16"/>
                <w:szCs w:val="16"/>
              </w:rPr>
              <w:t>Notáři, notářští koncipienti a kandidáti</w:t>
            </w:r>
          </w:p>
        </w:tc>
        <w:tc>
          <w:tcPr>
            <w:tcW w:w="3283" w:type="dxa"/>
          </w:tcPr>
          <w:p w:rsidR="0068254D" w:rsidRPr="007D7680" w:rsidRDefault="0068254D" w:rsidP="0068254D">
            <w:pPr>
              <w:jc w:val="both"/>
              <w:rPr>
                <w:sz w:val="16"/>
                <w:szCs w:val="16"/>
              </w:rPr>
            </w:pPr>
            <w:r w:rsidRPr="007D7680">
              <w:rPr>
                <w:sz w:val="16"/>
                <w:szCs w:val="16"/>
              </w:rPr>
              <w:t>Úmyslné trestné činy s připojením opisu rozsudku</w:t>
            </w:r>
          </w:p>
        </w:tc>
        <w:tc>
          <w:tcPr>
            <w:tcW w:w="3283" w:type="dxa"/>
          </w:tcPr>
          <w:p w:rsidR="0068254D" w:rsidRPr="007D7680" w:rsidRDefault="0068254D" w:rsidP="0068254D">
            <w:pPr>
              <w:rPr>
                <w:sz w:val="16"/>
                <w:szCs w:val="16"/>
              </w:rPr>
            </w:pPr>
            <w:r w:rsidRPr="007D7680">
              <w:rPr>
                <w:sz w:val="16"/>
                <w:szCs w:val="16"/>
              </w:rPr>
              <w:t>Notářská komora ČR</w:t>
            </w:r>
          </w:p>
          <w:p w:rsidR="0068254D" w:rsidRPr="007D7680" w:rsidRDefault="0068254D" w:rsidP="0068254D">
            <w:pPr>
              <w:rPr>
                <w:sz w:val="16"/>
                <w:szCs w:val="16"/>
              </w:rPr>
            </w:pPr>
          </w:p>
          <w:p w:rsidR="0068254D" w:rsidRPr="007D7680" w:rsidRDefault="0068254D" w:rsidP="0068254D">
            <w:pPr>
              <w:rPr>
                <w:sz w:val="16"/>
                <w:szCs w:val="16"/>
              </w:rPr>
            </w:pPr>
            <w:r w:rsidRPr="007D7680">
              <w:rPr>
                <w:sz w:val="16"/>
                <w:szCs w:val="16"/>
              </w:rPr>
              <w:t>Ministerstvo spravedlnosti ČR</w:t>
            </w:r>
          </w:p>
          <w:p w:rsidR="0068254D" w:rsidRPr="007D7680" w:rsidRDefault="0068254D" w:rsidP="0068254D">
            <w:pPr>
              <w:rPr>
                <w:sz w:val="16"/>
                <w:szCs w:val="16"/>
              </w:rPr>
            </w:pPr>
            <w:r w:rsidRPr="007D7680">
              <w:rPr>
                <w:sz w:val="16"/>
                <w:szCs w:val="16"/>
              </w:rPr>
              <w:t>- odbor státního dohledu</w:t>
            </w:r>
          </w:p>
        </w:tc>
      </w:tr>
      <w:tr w:rsidR="0068254D" w:rsidRPr="007D7680" w:rsidTr="00542877">
        <w:trPr>
          <w:cantSplit/>
        </w:trPr>
        <w:tc>
          <w:tcPr>
            <w:tcW w:w="518" w:type="dxa"/>
          </w:tcPr>
          <w:p w:rsidR="0068254D" w:rsidRPr="007D7680" w:rsidRDefault="0068254D" w:rsidP="0068254D">
            <w:pPr>
              <w:jc w:val="center"/>
              <w:rPr>
                <w:rStyle w:val="slostrnky"/>
                <w:sz w:val="16"/>
                <w:szCs w:val="16"/>
              </w:rPr>
            </w:pPr>
            <w:r w:rsidRPr="007D7680">
              <w:rPr>
                <w:rStyle w:val="slostrnky"/>
                <w:sz w:val="16"/>
                <w:szCs w:val="16"/>
              </w:rPr>
              <w:t>5.</w:t>
            </w:r>
          </w:p>
        </w:tc>
        <w:tc>
          <w:tcPr>
            <w:tcW w:w="3283" w:type="dxa"/>
          </w:tcPr>
          <w:p w:rsidR="0068254D" w:rsidRPr="007D7680" w:rsidRDefault="0068254D" w:rsidP="0068254D">
            <w:pPr>
              <w:rPr>
                <w:sz w:val="16"/>
                <w:szCs w:val="16"/>
              </w:rPr>
            </w:pPr>
            <w:r w:rsidRPr="007D7680">
              <w:rPr>
                <w:sz w:val="16"/>
                <w:szCs w:val="16"/>
              </w:rPr>
              <w:t>Exekutoři, exekutorští koncipienti a kandidáti</w:t>
            </w:r>
          </w:p>
        </w:tc>
        <w:tc>
          <w:tcPr>
            <w:tcW w:w="3283" w:type="dxa"/>
          </w:tcPr>
          <w:p w:rsidR="0068254D" w:rsidRPr="007D7680" w:rsidRDefault="0068254D" w:rsidP="0068254D">
            <w:pPr>
              <w:jc w:val="both"/>
              <w:rPr>
                <w:sz w:val="16"/>
                <w:szCs w:val="16"/>
              </w:rPr>
            </w:pPr>
            <w:r w:rsidRPr="007D7680">
              <w:rPr>
                <w:sz w:val="16"/>
                <w:szCs w:val="16"/>
              </w:rPr>
              <w:t>Úmyslné trestné činy s připojením opisu rozsudku</w:t>
            </w:r>
          </w:p>
        </w:tc>
        <w:tc>
          <w:tcPr>
            <w:tcW w:w="3283" w:type="dxa"/>
          </w:tcPr>
          <w:p w:rsidR="0068254D" w:rsidRPr="007D7680" w:rsidRDefault="0068254D" w:rsidP="0068254D">
            <w:pPr>
              <w:rPr>
                <w:sz w:val="16"/>
                <w:szCs w:val="16"/>
              </w:rPr>
            </w:pPr>
            <w:r w:rsidRPr="007D7680">
              <w:rPr>
                <w:sz w:val="16"/>
                <w:szCs w:val="16"/>
              </w:rPr>
              <w:t>Exekutorská komora ČR</w:t>
            </w:r>
          </w:p>
          <w:p w:rsidR="0068254D" w:rsidRPr="007D7680" w:rsidRDefault="0068254D" w:rsidP="0068254D">
            <w:pPr>
              <w:rPr>
                <w:sz w:val="16"/>
                <w:szCs w:val="16"/>
              </w:rPr>
            </w:pPr>
          </w:p>
          <w:p w:rsidR="0068254D" w:rsidRPr="007D7680" w:rsidRDefault="0068254D" w:rsidP="0068254D">
            <w:pPr>
              <w:rPr>
                <w:sz w:val="16"/>
                <w:szCs w:val="16"/>
              </w:rPr>
            </w:pPr>
            <w:r w:rsidRPr="007D7680">
              <w:rPr>
                <w:sz w:val="16"/>
                <w:szCs w:val="16"/>
              </w:rPr>
              <w:t>Ministerstvo spravedlnosti ČR</w:t>
            </w:r>
          </w:p>
          <w:p w:rsidR="0068254D" w:rsidRPr="007D7680" w:rsidRDefault="0068254D" w:rsidP="0068254D">
            <w:pPr>
              <w:rPr>
                <w:sz w:val="16"/>
                <w:szCs w:val="16"/>
              </w:rPr>
            </w:pPr>
            <w:r w:rsidRPr="007D7680">
              <w:rPr>
                <w:sz w:val="16"/>
                <w:szCs w:val="16"/>
              </w:rPr>
              <w:t>- odbor státního dohledu</w:t>
            </w:r>
          </w:p>
        </w:tc>
      </w:tr>
      <w:tr w:rsidR="0068254D" w:rsidRPr="007D7680" w:rsidTr="00542877">
        <w:trPr>
          <w:cantSplit/>
        </w:trPr>
        <w:tc>
          <w:tcPr>
            <w:tcW w:w="518" w:type="dxa"/>
          </w:tcPr>
          <w:p w:rsidR="0068254D" w:rsidRPr="007D7680" w:rsidRDefault="0068254D" w:rsidP="0068254D">
            <w:pPr>
              <w:jc w:val="center"/>
              <w:rPr>
                <w:rStyle w:val="slostrnky"/>
                <w:sz w:val="16"/>
                <w:szCs w:val="16"/>
              </w:rPr>
            </w:pPr>
            <w:r w:rsidRPr="007D7680">
              <w:rPr>
                <w:rStyle w:val="slostrnky"/>
                <w:sz w:val="16"/>
                <w:szCs w:val="16"/>
              </w:rPr>
              <w:t>6.</w:t>
            </w:r>
          </w:p>
        </w:tc>
        <w:tc>
          <w:tcPr>
            <w:tcW w:w="3283" w:type="dxa"/>
          </w:tcPr>
          <w:p w:rsidR="0068254D" w:rsidRPr="007D7680" w:rsidRDefault="0068254D" w:rsidP="0068254D">
            <w:pPr>
              <w:jc w:val="both"/>
              <w:rPr>
                <w:rStyle w:val="slostrnky"/>
                <w:sz w:val="16"/>
                <w:szCs w:val="16"/>
              </w:rPr>
            </w:pPr>
            <w:r w:rsidRPr="007D7680">
              <w:rPr>
                <w:sz w:val="16"/>
                <w:szCs w:val="16"/>
              </w:rPr>
              <w:t>Insolvenční správci</w:t>
            </w:r>
          </w:p>
        </w:tc>
        <w:tc>
          <w:tcPr>
            <w:tcW w:w="3283" w:type="dxa"/>
          </w:tcPr>
          <w:p w:rsidR="0068254D" w:rsidRPr="007D7680" w:rsidRDefault="0068254D" w:rsidP="0068254D">
            <w:pPr>
              <w:jc w:val="both"/>
              <w:rPr>
                <w:rStyle w:val="slostrnky"/>
                <w:sz w:val="16"/>
                <w:szCs w:val="16"/>
              </w:rPr>
            </w:pPr>
            <w:r w:rsidRPr="007D7680">
              <w:rPr>
                <w:sz w:val="16"/>
                <w:szCs w:val="16"/>
              </w:rPr>
              <w:t>Úmyslné trestné činy páchané v souvislosti s výkonem funkce insolvenčního správce, nebo jiné úmyslné trestné činy proti hospodářské kázni s připojením opisu rozsudku</w:t>
            </w:r>
          </w:p>
        </w:tc>
        <w:tc>
          <w:tcPr>
            <w:tcW w:w="3283" w:type="dxa"/>
          </w:tcPr>
          <w:p w:rsidR="0068254D" w:rsidRPr="007D7680" w:rsidRDefault="0068254D" w:rsidP="0068254D">
            <w:pPr>
              <w:jc w:val="both"/>
              <w:rPr>
                <w:sz w:val="16"/>
                <w:szCs w:val="16"/>
              </w:rPr>
            </w:pPr>
            <w:r w:rsidRPr="007D7680">
              <w:rPr>
                <w:sz w:val="16"/>
                <w:szCs w:val="16"/>
              </w:rPr>
              <w:t>Ministerstvo spravedlnosti ČR</w:t>
            </w:r>
          </w:p>
          <w:p w:rsidR="0068254D" w:rsidRPr="007D7680" w:rsidRDefault="0068254D" w:rsidP="0068254D">
            <w:pPr>
              <w:jc w:val="both"/>
              <w:rPr>
                <w:rStyle w:val="slostrnky"/>
                <w:sz w:val="16"/>
                <w:szCs w:val="16"/>
              </w:rPr>
            </w:pPr>
            <w:r w:rsidRPr="007D7680">
              <w:rPr>
                <w:sz w:val="16"/>
                <w:szCs w:val="16"/>
              </w:rPr>
              <w:t>- legislativní odbor</w:t>
            </w:r>
          </w:p>
        </w:tc>
      </w:tr>
      <w:tr w:rsidR="0068254D" w:rsidRPr="007D7680" w:rsidTr="00542877">
        <w:trPr>
          <w:cantSplit/>
          <w:trHeight w:val="1350"/>
        </w:trPr>
        <w:tc>
          <w:tcPr>
            <w:tcW w:w="518" w:type="dxa"/>
          </w:tcPr>
          <w:p w:rsidR="0068254D" w:rsidRPr="007D7680" w:rsidRDefault="0068254D" w:rsidP="0068254D">
            <w:pPr>
              <w:jc w:val="center"/>
              <w:rPr>
                <w:rStyle w:val="slostrnky"/>
                <w:sz w:val="16"/>
                <w:szCs w:val="16"/>
              </w:rPr>
            </w:pPr>
            <w:r w:rsidRPr="007D7680">
              <w:rPr>
                <w:rStyle w:val="slostrnky"/>
                <w:sz w:val="16"/>
                <w:szCs w:val="16"/>
              </w:rPr>
              <w:t>7.</w:t>
            </w:r>
          </w:p>
        </w:tc>
        <w:tc>
          <w:tcPr>
            <w:tcW w:w="3283" w:type="dxa"/>
          </w:tcPr>
          <w:p w:rsidR="0068254D" w:rsidRPr="007D7680" w:rsidRDefault="0068254D" w:rsidP="0068254D">
            <w:pPr>
              <w:jc w:val="both"/>
              <w:rPr>
                <w:rStyle w:val="slostrnky"/>
                <w:sz w:val="16"/>
                <w:szCs w:val="16"/>
              </w:rPr>
            </w:pPr>
            <w:r w:rsidRPr="007D7680">
              <w:rPr>
                <w:rStyle w:val="slostrnky"/>
                <w:sz w:val="16"/>
                <w:szCs w:val="16"/>
              </w:rPr>
              <w:t>Ohrožení výchovy</w:t>
            </w:r>
          </w:p>
        </w:tc>
        <w:tc>
          <w:tcPr>
            <w:tcW w:w="3283" w:type="dxa"/>
          </w:tcPr>
          <w:p w:rsidR="0068254D" w:rsidRPr="007D7680" w:rsidRDefault="0068254D" w:rsidP="008D5D62">
            <w:pPr>
              <w:numPr>
                <w:ilvl w:val="0"/>
                <w:numId w:val="164"/>
              </w:numPr>
              <w:ind w:left="213" w:hanging="142"/>
              <w:jc w:val="both"/>
              <w:rPr>
                <w:rStyle w:val="slostrnky"/>
                <w:sz w:val="16"/>
                <w:szCs w:val="16"/>
              </w:rPr>
            </w:pPr>
            <w:r w:rsidRPr="007D7680">
              <w:rPr>
                <w:rStyle w:val="slostrnky"/>
                <w:sz w:val="16"/>
                <w:szCs w:val="16"/>
              </w:rPr>
              <w:t xml:space="preserve">Trestné činy podle šesté hlavy trestního zákona (s výjimkou trestných činů podle </w:t>
            </w:r>
            <w:r w:rsidR="00FE0AA5" w:rsidRPr="007D7680">
              <w:rPr>
                <w:rStyle w:val="slostrnky"/>
                <w:sz w:val="16"/>
                <w:szCs w:val="16"/>
              </w:rPr>
              <w:t>§ </w:t>
            </w:r>
            <w:r w:rsidRPr="007D7680">
              <w:rPr>
                <w:rStyle w:val="slostrnky"/>
                <w:sz w:val="16"/>
                <w:szCs w:val="16"/>
              </w:rPr>
              <w:t xml:space="preserve">210 trestního zákona), resp. hlavy čtvrté trestního zákoníku (s výjimkou trestných činů podle </w:t>
            </w:r>
            <w:r w:rsidR="00FE0AA5" w:rsidRPr="007D7680">
              <w:rPr>
                <w:rStyle w:val="slostrnky"/>
                <w:sz w:val="16"/>
                <w:szCs w:val="16"/>
              </w:rPr>
              <w:t>§ </w:t>
            </w:r>
            <w:r w:rsidRPr="007D7680">
              <w:rPr>
                <w:rStyle w:val="slostrnky"/>
                <w:sz w:val="16"/>
                <w:szCs w:val="16"/>
              </w:rPr>
              <w:t>194 trestního zákoníku),</w:t>
            </w:r>
          </w:p>
          <w:p w:rsidR="0068254D" w:rsidRPr="007D7680" w:rsidRDefault="0068254D" w:rsidP="008D5D62">
            <w:pPr>
              <w:numPr>
                <w:ilvl w:val="0"/>
                <w:numId w:val="164"/>
              </w:numPr>
              <w:ind w:left="213" w:hanging="142"/>
              <w:jc w:val="both"/>
              <w:rPr>
                <w:rStyle w:val="slostrnky"/>
                <w:sz w:val="16"/>
                <w:szCs w:val="16"/>
              </w:rPr>
            </w:pPr>
            <w:r w:rsidRPr="007D7680">
              <w:rPr>
                <w:rStyle w:val="slostrnky"/>
                <w:sz w:val="16"/>
                <w:szCs w:val="16"/>
              </w:rPr>
              <w:t>všechny trestné činy, kde vzhledem k okolnostem činu nebo osobě pachatele byly zjištěny skutečnosti zakládající ohr</w:t>
            </w:r>
            <w:r w:rsidR="00542877" w:rsidRPr="007D7680">
              <w:rPr>
                <w:rStyle w:val="slostrnky"/>
                <w:sz w:val="16"/>
                <w:szCs w:val="16"/>
              </w:rPr>
              <w:t>ožení řádné výchovy nezletilého</w:t>
            </w:r>
          </w:p>
        </w:tc>
        <w:tc>
          <w:tcPr>
            <w:tcW w:w="3283" w:type="dxa"/>
          </w:tcPr>
          <w:p w:rsidR="0068254D" w:rsidRPr="007D7680" w:rsidRDefault="0068254D" w:rsidP="0068254D">
            <w:pPr>
              <w:jc w:val="both"/>
              <w:rPr>
                <w:rStyle w:val="slostrnky"/>
                <w:sz w:val="16"/>
                <w:szCs w:val="16"/>
              </w:rPr>
            </w:pPr>
            <w:r w:rsidRPr="007D7680">
              <w:rPr>
                <w:rStyle w:val="slostrnky"/>
                <w:sz w:val="16"/>
                <w:szCs w:val="16"/>
              </w:rPr>
              <w:t>Orgán sociálně-právní ochrany dětí příslušný podle místa bydliště nezletilého</w:t>
            </w:r>
          </w:p>
        </w:tc>
      </w:tr>
      <w:tr w:rsidR="0068254D" w:rsidRPr="007D7680" w:rsidTr="00542877">
        <w:trPr>
          <w:cantSplit/>
        </w:trPr>
        <w:tc>
          <w:tcPr>
            <w:tcW w:w="518" w:type="dxa"/>
          </w:tcPr>
          <w:p w:rsidR="0068254D" w:rsidRPr="007D7680" w:rsidRDefault="0068254D" w:rsidP="0068254D">
            <w:pPr>
              <w:jc w:val="center"/>
              <w:rPr>
                <w:b/>
                <w:sz w:val="16"/>
                <w:szCs w:val="16"/>
              </w:rPr>
            </w:pPr>
            <w:r w:rsidRPr="007D7680">
              <w:rPr>
                <w:sz w:val="16"/>
                <w:szCs w:val="16"/>
              </w:rPr>
              <w:t>8.</w:t>
            </w:r>
          </w:p>
        </w:tc>
        <w:tc>
          <w:tcPr>
            <w:tcW w:w="3283" w:type="dxa"/>
          </w:tcPr>
          <w:p w:rsidR="0068254D" w:rsidRPr="007D7680" w:rsidRDefault="0068254D" w:rsidP="0068254D">
            <w:pPr>
              <w:jc w:val="both"/>
              <w:rPr>
                <w:sz w:val="16"/>
                <w:szCs w:val="16"/>
              </w:rPr>
            </w:pPr>
            <w:r w:rsidRPr="007D7680">
              <w:rPr>
                <w:sz w:val="16"/>
                <w:szCs w:val="16"/>
              </w:rPr>
              <w:t>Osoby, kterým byl v důsledku trestního řízení odebrán cestovní pas a tato skutečnost je dokumentována ve spise</w:t>
            </w:r>
          </w:p>
        </w:tc>
        <w:tc>
          <w:tcPr>
            <w:tcW w:w="3283" w:type="dxa"/>
          </w:tcPr>
          <w:p w:rsidR="0068254D" w:rsidRPr="007D7680" w:rsidRDefault="0068254D" w:rsidP="0068254D">
            <w:pPr>
              <w:jc w:val="both"/>
              <w:rPr>
                <w:sz w:val="16"/>
                <w:szCs w:val="16"/>
              </w:rPr>
            </w:pPr>
            <w:r w:rsidRPr="007D7680">
              <w:rPr>
                <w:sz w:val="16"/>
                <w:szCs w:val="16"/>
              </w:rPr>
              <w:t>Všechny trestné činy</w:t>
            </w:r>
          </w:p>
        </w:tc>
        <w:tc>
          <w:tcPr>
            <w:tcW w:w="3283" w:type="dxa"/>
          </w:tcPr>
          <w:p w:rsidR="0068254D" w:rsidRPr="007D7680" w:rsidRDefault="0068254D" w:rsidP="0068254D">
            <w:pPr>
              <w:jc w:val="both"/>
              <w:rPr>
                <w:sz w:val="16"/>
                <w:szCs w:val="16"/>
              </w:rPr>
            </w:pPr>
            <w:r w:rsidRPr="007D7680">
              <w:rPr>
                <w:sz w:val="16"/>
                <w:szCs w:val="16"/>
              </w:rPr>
              <w:t>Ředitelství služby cizinecké policie</w:t>
            </w:r>
          </w:p>
        </w:tc>
      </w:tr>
      <w:tr w:rsidR="0068254D" w:rsidRPr="007D7680" w:rsidTr="00542877">
        <w:trPr>
          <w:cantSplit/>
        </w:trPr>
        <w:tc>
          <w:tcPr>
            <w:tcW w:w="518" w:type="dxa"/>
          </w:tcPr>
          <w:p w:rsidR="0068254D" w:rsidRPr="007D7680" w:rsidRDefault="0068254D" w:rsidP="0068254D">
            <w:pPr>
              <w:jc w:val="center"/>
              <w:rPr>
                <w:sz w:val="16"/>
                <w:szCs w:val="16"/>
              </w:rPr>
            </w:pPr>
            <w:r w:rsidRPr="007D7680">
              <w:rPr>
                <w:sz w:val="16"/>
                <w:szCs w:val="16"/>
              </w:rPr>
              <w:t>9.</w:t>
            </w:r>
          </w:p>
        </w:tc>
        <w:tc>
          <w:tcPr>
            <w:tcW w:w="3283" w:type="dxa"/>
          </w:tcPr>
          <w:p w:rsidR="0068254D" w:rsidRPr="007D7680" w:rsidRDefault="0068254D" w:rsidP="0068254D">
            <w:pPr>
              <w:jc w:val="both"/>
              <w:rPr>
                <w:sz w:val="16"/>
                <w:szCs w:val="16"/>
              </w:rPr>
            </w:pPr>
            <w:r w:rsidRPr="007D7680">
              <w:rPr>
                <w:sz w:val="16"/>
                <w:szCs w:val="16"/>
              </w:rPr>
              <w:t>Poslanci a senátoři Parlamentu ČR</w:t>
            </w:r>
          </w:p>
        </w:tc>
        <w:tc>
          <w:tcPr>
            <w:tcW w:w="3283" w:type="dxa"/>
          </w:tcPr>
          <w:p w:rsidR="0068254D" w:rsidRPr="007D7680" w:rsidRDefault="0068254D" w:rsidP="0068254D">
            <w:pPr>
              <w:jc w:val="both"/>
              <w:rPr>
                <w:sz w:val="16"/>
                <w:szCs w:val="16"/>
              </w:rPr>
            </w:pPr>
            <w:r w:rsidRPr="007D7680">
              <w:rPr>
                <w:sz w:val="16"/>
                <w:szCs w:val="16"/>
              </w:rPr>
              <w:t>Všechny trestné činy s připojením opisu rozsudku</w:t>
            </w:r>
          </w:p>
        </w:tc>
        <w:tc>
          <w:tcPr>
            <w:tcW w:w="3283" w:type="dxa"/>
          </w:tcPr>
          <w:p w:rsidR="0068254D" w:rsidRPr="007D7680" w:rsidRDefault="0068254D" w:rsidP="0068254D">
            <w:pPr>
              <w:jc w:val="both"/>
              <w:rPr>
                <w:sz w:val="16"/>
                <w:szCs w:val="16"/>
              </w:rPr>
            </w:pPr>
            <w:r w:rsidRPr="007D7680">
              <w:rPr>
                <w:sz w:val="16"/>
                <w:szCs w:val="16"/>
              </w:rPr>
              <w:t>Předseda příslušné komory</w:t>
            </w:r>
          </w:p>
        </w:tc>
      </w:tr>
      <w:tr w:rsidR="0068254D" w:rsidRPr="007D7680" w:rsidTr="00542877">
        <w:trPr>
          <w:cantSplit/>
        </w:trPr>
        <w:tc>
          <w:tcPr>
            <w:tcW w:w="518" w:type="dxa"/>
          </w:tcPr>
          <w:p w:rsidR="0068254D" w:rsidRPr="007D7680" w:rsidRDefault="0068254D" w:rsidP="0068254D">
            <w:pPr>
              <w:jc w:val="center"/>
              <w:rPr>
                <w:sz w:val="16"/>
                <w:szCs w:val="16"/>
              </w:rPr>
            </w:pPr>
            <w:r w:rsidRPr="007D7680">
              <w:rPr>
                <w:sz w:val="16"/>
                <w:szCs w:val="16"/>
              </w:rPr>
              <w:t>10.</w:t>
            </w:r>
          </w:p>
        </w:tc>
        <w:tc>
          <w:tcPr>
            <w:tcW w:w="3283" w:type="dxa"/>
          </w:tcPr>
          <w:p w:rsidR="0068254D" w:rsidRPr="007D7680" w:rsidRDefault="0068254D" w:rsidP="0068254D">
            <w:pPr>
              <w:jc w:val="both"/>
              <w:rPr>
                <w:sz w:val="16"/>
                <w:szCs w:val="16"/>
              </w:rPr>
            </w:pPr>
            <w:r w:rsidRPr="007D7680">
              <w:rPr>
                <w:sz w:val="16"/>
                <w:szCs w:val="16"/>
              </w:rPr>
              <w:t>Členové obecních a krajských zastupitelstev</w:t>
            </w:r>
          </w:p>
        </w:tc>
        <w:tc>
          <w:tcPr>
            <w:tcW w:w="3283" w:type="dxa"/>
          </w:tcPr>
          <w:p w:rsidR="0068254D" w:rsidRPr="007D7680" w:rsidRDefault="0068254D" w:rsidP="0068254D">
            <w:pPr>
              <w:jc w:val="both"/>
              <w:rPr>
                <w:sz w:val="16"/>
                <w:szCs w:val="16"/>
              </w:rPr>
            </w:pPr>
            <w:r w:rsidRPr="007D7680">
              <w:rPr>
                <w:sz w:val="16"/>
                <w:szCs w:val="16"/>
              </w:rPr>
              <w:t>Všechny trestné činy s připojením opisu rozsudku</w:t>
            </w:r>
          </w:p>
        </w:tc>
        <w:tc>
          <w:tcPr>
            <w:tcW w:w="3283" w:type="dxa"/>
          </w:tcPr>
          <w:p w:rsidR="0068254D" w:rsidRPr="007D7680" w:rsidRDefault="0068254D" w:rsidP="0068254D">
            <w:pPr>
              <w:jc w:val="both"/>
              <w:rPr>
                <w:sz w:val="16"/>
                <w:szCs w:val="16"/>
              </w:rPr>
            </w:pPr>
            <w:r w:rsidRPr="007D7680">
              <w:rPr>
                <w:sz w:val="16"/>
                <w:szCs w:val="16"/>
              </w:rPr>
              <w:t>Příslušný krajský úřad</w:t>
            </w:r>
          </w:p>
        </w:tc>
      </w:tr>
      <w:tr w:rsidR="0068254D" w:rsidRPr="007D7680" w:rsidTr="00542877">
        <w:trPr>
          <w:cantSplit/>
        </w:trPr>
        <w:tc>
          <w:tcPr>
            <w:tcW w:w="518" w:type="dxa"/>
          </w:tcPr>
          <w:p w:rsidR="0068254D" w:rsidRPr="007D7680" w:rsidRDefault="0068254D" w:rsidP="0068254D">
            <w:pPr>
              <w:jc w:val="center"/>
              <w:rPr>
                <w:sz w:val="16"/>
                <w:szCs w:val="16"/>
              </w:rPr>
            </w:pPr>
            <w:r w:rsidRPr="007D7680">
              <w:rPr>
                <w:sz w:val="16"/>
                <w:szCs w:val="16"/>
              </w:rPr>
              <w:t>11.</w:t>
            </w:r>
          </w:p>
        </w:tc>
        <w:tc>
          <w:tcPr>
            <w:tcW w:w="3283" w:type="dxa"/>
          </w:tcPr>
          <w:p w:rsidR="0068254D" w:rsidRPr="007D7680" w:rsidRDefault="0068254D" w:rsidP="0068254D">
            <w:pPr>
              <w:jc w:val="both"/>
              <w:rPr>
                <w:sz w:val="16"/>
                <w:szCs w:val="16"/>
              </w:rPr>
            </w:pPr>
            <w:r w:rsidRPr="007D7680">
              <w:rPr>
                <w:sz w:val="16"/>
                <w:szCs w:val="16"/>
              </w:rPr>
              <w:t>Přísedící</w:t>
            </w:r>
          </w:p>
        </w:tc>
        <w:tc>
          <w:tcPr>
            <w:tcW w:w="3283" w:type="dxa"/>
          </w:tcPr>
          <w:p w:rsidR="0068254D" w:rsidRPr="007D7680" w:rsidRDefault="0068254D" w:rsidP="0068254D">
            <w:pPr>
              <w:jc w:val="both"/>
              <w:rPr>
                <w:sz w:val="16"/>
                <w:szCs w:val="16"/>
              </w:rPr>
            </w:pPr>
            <w:r w:rsidRPr="007D7680">
              <w:rPr>
                <w:sz w:val="16"/>
                <w:szCs w:val="16"/>
              </w:rPr>
              <w:t>Všechny trestné činy</w:t>
            </w:r>
          </w:p>
        </w:tc>
        <w:tc>
          <w:tcPr>
            <w:tcW w:w="3283" w:type="dxa"/>
          </w:tcPr>
          <w:p w:rsidR="0068254D" w:rsidRPr="007D7680" w:rsidRDefault="0068254D" w:rsidP="0068254D">
            <w:pPr>
              <w:jc w:val="both"/>
              <w:rPr>
                <w:sz w:val="16"/>
                <w:szCs w:val="16"/>
              </w:rPr>
            </w:pPr>
            <w:r w:rsidRPr="007D7680">
              <w:rPr>
                <w:sz w:val="16"/>
                <w:szCs w:val="16"/>
              </w:rPr>
              <w:t>Předseda soudu, u kterého je přísedící činný</w:t>
            </w:r>
          </w:p>
        </w:tc>
      </w:tr>
      <w:tr w:rsidR="0068254D" w:rsidRPr="007D7680" w:rsidTr="00542877">
        <w:trPr>
          <w:cantSplit/>
        </w:trPr>
        <w:tc>
          <w:tcPr>
            <w:tcW w:w="518" w:type="dxa"/>
          </w:tcPr>
          <w:p w:rsidR="0068254D" w:rsidRPr="007D7680" w:rsidRDefault="0068254D" w:rsidP="0068254D">
            <w:pPr>
              <w:jc w:val="center"/>
              <w:rPr>
                <w:sz w:val="16"/>
                <w:szCs w:val="16"/>
              </w:rPr>
            </w:pPr>
            <w:r w:rsidRPr="007D7680">
              <w:rPr>
                <w:sz w:val="16"/>
                <w:szCs w:val="16"/>
              </w:rPr>
              <w:t>12.</w:t>
            </w:r>
          </w:p>
        </w:tc>
        <w:tc>
          <w:tcPr>
            <w:tcW w:w="3283" w:type="dxa"/>
          </w:tcPr>
          <w:p w:rsidR="0068254D" w:rsidRPr="007D7680" w:rsidRDefault="0068254D" w:rsidP="0068254D">
            <w:pPr>
              <w:jc w:val="both"/>
              <w:rPr>
                <w:sz w:val="16"/>
                <w:szCs w:val="16"/>
              </w:rPr>
            </w:pPr>
            <w:r w:rsidRPr="007D7680">
              <w:rPr>
                <w:sz w:val="16"/>
                <w:szCs w:val="16"/>
              </w:rPr>
              <w:t>Příslušníci Policie ČR</w:t>
            </w:r>
          </w:p>
        </w:tc>
        <w:tc>
          <w:tcPr>
            <w:tcW w:w="3283" w:type="dxa"/>
          </w:tcPr>
          <w:p w:rsidR="0068254D" w:rsidRPr="007D7680" w:rsidRDefault="0068254D" w:rsidP="0068254D">
            <w:pPr>
              <w:jc w:val="both"/>
              <w:rPr>
                <w:sz w:val="16"/>
                <w:szCs w:val="16"/>
              </w:rPr>
            </w:pPr>
            <w:r w:rsidRPr="007D7680">
              <w:rPr>
                <w:sz w:val="16"/>
                <w:szCs w:val="16"/>
              </w:rPr>
              <w:t>Všechny trestné činy s opisem rozsudku</w:t>
            </w:r>
          </w:p>
        </w:tc>
        <w:tc>
          <w:tcPr>
            <w:tcW w:w="3283" w:type="dxa"/>
          </w:tcPr>
          <w:p w:rsidR="0068254D" w:rsidRPr="007D7680" w:rsidRDefault="0068254D" w:rsidP="0068254D">
            <w:pPr>
              <w:jc w:val="both"/>
              <w:rPr>
                <w:sz w:val="16"/>
                <w:szCs w:val="16"/>
              </w:rPr>
            </w:pPr>
            <w:r w:rsidRPr="007D7680">
              <w:rPr>
                <w:sz w:val="16"/>
                <w:szCs w:val="16"/>
              </w:rPr>
              <w:t>Policejní prezidium ČR</w:t>
            </w:r>
          </w:p>
        </w:tc>
      </w:tr>
      <w:tr w:rsidR="0068254D" w:rsidRPr="007D7680" w:rsidTr="00542877">
        <w:trPr>
          <w:cantSplit/>
        </w:trPr>
        <w:tc>
          <w:tcPr>
            <w:tcW w:w="518" w:type="dxa"/>
          </w:tcPr>
          <w:p w:rsidR="0068254D" w:rsidRPr="007D7680" w:rsidRDefault="0068254D" w:rsidP="0068254D">
            <w:pPr>
              <w:jc w:val="center"/>
              <w:rPr>
                <w:sz w:val="16"/>
                <w:szCs w:val="16"/>
              </w:rPr>
            </w:pPr>
            <w:r w:rsidRPr="007D7680">
              <w:rPr>
                <w:sz w:val="16"/>
                <w:szCs w:val="16"/>
              </w:rPr>
              <w:t>13.</w:t>
            </w:r>
          </w:p>
        </w:tc>
        <w:tc>
          <w:tcPr>
            <w:tcW w:w="3283" w:type="dxa"/>
          </w:tcPr>
          <w:p w:rsidR="0068254D" w:rsidRPr="007D7680" w:rsidRDefault="0068254D" w:rsidP="0068254D">
            <w:pPr>
              <w:jc w:val="both"/>
              <w:rPr>
                <w:sz w:val="16"/>
                <w:szCs w:val="16"/>
              </w:rPr>
            </w:pPr>
            <w:r w:rsidRPr="007D7680">
              <w:rPr>
                <w:sz w:val="16"/>
                <w:szCs w:val="16"/>
              </w:rPr>
              <w:t>Příslušníci Vězeňské služby ČR ve služebním poměru</w:t>
            </w:r>
          </w:p>
        </w:tc>
        <w:tc>
          <w:tcPr>
            <w:tcW w:w="3283" w:type="dxa"/>
          </w:tcPr>
          <w:p w:rsidR="0068254D" w:rsidRPr="007D7680" w:rsidRDefault="0068254D" w:rsidP="0068254D">
            <w:pPr>
              <w:jc w:val="both"/>
              <w:rPr>
                <w:sz w:val="16"/>
                <w:szCs w:val="16"/>
              </w:rPr>
            </w:pPr>
            <w:r w:rsidRPr="007D7680">
              <w:rPr>
                <w:sz w:val="16"/>
                <w:szCs w:val="16"/>
              </w:rPr>
              <w:t>Všechny trestné činy s opisem rozsudku</w:t>
            </w:r>
          </w:p>
        </w:tc>
        <w:tc>
          <w:tcPr>
            <w:tcW w:w="3283" w:type="dxa"/>
          </w:tcPr>
          <w:p w:rsidR="0068254D" w:rsidRPr="007D7680" w:rsidRDefault="0068254D" w:rsidP="0068254D">
            <w:pPr>
              <w:jc w:val="both"/>
              <w:rPr>
                <w:sz w:val="16"/>
                <w:szCs w:val="16"/>
              </w:rPr>
            </w:pPr>
            <w:r w:rsidRPr="007D7680">
              <w:rPr>
                <w:sz w:val="16"/>
                <w:szCs w:val="16"/>
              </w:rPr>
              <w:t>Ředitel příslušného útvaru Vězeňské služby ČR</w:t>
            </w:r>
          </w:p>
        </w:tc>
      </w:tr>
      <w:tr w:rsidR="0068254D" w:rsidRPr="007D7680" w:rsidTr="00542877">
        <w:trPr>
          <w:cantSplit/>
        </w:trPr>
        <w:tc>
          <w:tcPr>
            <w:tcW w:w="518" w:type="dxa"/>
          </w:tcPr>
          <w:p w:rsidR="0068254D" w:rsidRPr="007D7680" w:rsidRDefault="0068254D" w:rsidP="0068254D">
            <w:pPr>
              <w:jc w:val="center"/>
              <w:rPr>
                <w:sz w:val="16"/>
                <w:szCs w:val="16"/>
              </w:rPr>
            </w:pPr>
            <w:r w:rsidRPr="007D7680">
              <w:rPr>
                <w:sz w:val="16"/>
                <w:szCs w:val="16"/>
              </w:rPr>
              <w:t xml:space="preserve">14. </w:t>
            </w:r>
          </w:p>
        </w:tc>
        <w:tc>
          <w:tcPr>
            <w:tcW w:w="3283" w:type="dxa"/>
          </w:tcPr>
          <w:p w:rsidR="0068254D" w:rsidRPr="007D7680" w:rsidRDefault="0068254D" w:rsidP="0068254D">
            <w:pPr>
              <w:jc w:val="both"/>
              <w:rPr>
                <w:sz w:val="16"/>
                <w:szCs w:val="16"/>
              </w:rPr>
            </w:pPr>
            <w:r w:rsidRPr="007D7680">
              <w:rPr>
                <w:sz w:val="16"/>
                <w:szCs w:val="16"/>
              </w:rPr>
              <w:t xml:space="preserve">Občanští zaměstnanci Vězeňské služby ČR </w:t>
            </w:r>
          </w:p>
        </w:tc>
        <w:tc>
          <w:tcPr>
            <w:tcW w:w="3283" w:type="dxa"/>
          </w:tcPr>
          <w:p w:rsidR="0068254D" w:rsidRPr="007D7680" w:rsidRDefault="0068254D" w:rsidP="0068254D">
            <w:pPr>
              <w:jc w:val="both"/>
              <w:rPr>
                <w:sz w:val="16"/>
                <w:szCs w:val="16"/>
              </w:rPr>
            </w:pPr>
            <w:r w:rsidRPr="007D7680">
              <w:rPr>
                <w:sz w:val="16"/>
                <w:szCs w:val="16"/>
              </w:rPr>
              <w:t>Všechny trestné činy s opisem rozsudku</w:t>
            </w:r>
          </w:p>
        </w:tc>
        <w:tc>
          <w:tcPr>
            <w:tcW w:w="3283" w:type="dxa"/>
          </w:tcPr>
          <w:p w:rsidR="0068254D" w:rsidRPr="007D7680" w:rsidRDefault="0068254D" w:rsidP="0068254D">
            <w:pPr>
              <w:jc w:val="both"/>
              <w:rPr>
                <w:sz w:val="16"/>
                <w:szCs w:val="16"/>
              </w:rPr>
            </w:pPr>
            <w:r w:rsidRPr="007D7680">
              <w:rPr>
                <w:sz w:val="16"/>
                <w:szCs w:val="16"/>
              </w:rPr>
              <w:t>Generální ředitelství Vězeňské služby ČR</w:t>
            </w:r>
          </w:p>
        </w:tc>
      </w:tr>
      <w:tr w:rsidR="0068254D" w:rsidRPr="007D7680" w:rsidTr="00542877">
        <w:trPr>
          <w:cantSplit/>
        </w:trPr>
        <w:tc>
          <w:tcPr>
            <w:tcW w:w="518" w:type="dxa"/>
          </w:tcPr>
          <w:p w:rsidR="0068254D" w:rsidRPr="007D7680" w:rsidRDefault="0068254D" w:rsidP="0068254D">
            <w:pPr>
              <w:jc w:val="center"/>
              <w:rPr>
                <w:sz w:val="16"/>
                <w:szCs w:val="16"/>
              </w:rPr>
            </w:pPr>
            <w:r w:rsidRPr="007D7680">
              <w:rPr>
                <w:sz w:val="16"/>
                <w:szCs w:val="16"/>
              </w:rPr>
              <w:t>15.</w:t>
            </w:r>
          </w:p>
        </w:tc>
        <w:tc>
          <w:tcPr>
            <w:tcW w:w="3283" w:type="dxa"/>
          </w:tcPr>
          <w:p w:rsidR="0068254D" w:rsidRPr="007D7680" w:rsidRDefault="0068254D" w:rsidP="0068254D">
            <w:pPr>
              <w:jc w:val="both"/>
              <w:rPr>
                <w:sz w:val="16"/>
                <w:szCs w:val="16"/>
              </w:rPr>
            </w:pPr>
            <w:r w:rsidRPr="007D7680">
              <w:rPr>
                <w:sz w:val="16"/>
                <w:szCs w:val="16"/>
              </w:rPr>
              <w:t>Řidiči motorového vozidla</w:t>
            </w:r>
          </w:p>
        </w:tc>
        <w:tc>
          <w:tcPr>
            <w:tcW w:w="3283" w:type="dxa"/>
          </w:tcPr>
          <w:p w:rsidR="0068254D" w:rsidRPr="007D7680" w:rsidRDefault="0068254D" w:rsidP="0068254D">
            <w:pPr>
              <w:jc w:val="both"/>
              <w:rPr>
                <w:sz w:val="16"/>
                <w:szCs w:val="16"/>
              </w:rPr>
            </w:pPr>
            <w:r w:rsidRPr="007D7680">
              <w:rPr>
                <w:sz w:val="16"/>
                <w:szCs w:val="16"/>
              </w:rPr>
              <w:t xml:space="preserve">Všechny trestné činy, spáchané jednáním popsaném v příloze k zákonu </w:t>
            </w:r>
            <w:r w:rsidR="00FE0AA5" w:rsidRPr="007D7680">
              <w:rPr>
                <w:sz w:val="16"/>
                <w:szCs w:val="16"/>
              </w:rPr>
              <w:t>č. </w:t>
            </w:r>
            <w:r w:rsidRPr="007D7680">
              <w:rPr>
                <w:sz w:val="16"/>
                <w:szCs w:val="16"/>
              </w:rPr>
              <w:t>361/2000</w:t>
            </w:r>
            <w:r w:rsidR="00FE0AA5" w:rsidRPr="007D7680">
              <w:rPr>
                <w:sz w:val="16"/>
                <w:szCs w:val="16"/>
              </w:rPr>
              <w:t> Sb.</w:t>
            </w:r>
            <w:r w:rsidRPr="007D7680">
              <w:rPr>
                <w:sz w:val="16"/>
                <w:szCs w:val="16"/>
              </w:rPr>
              <w:t>, o provozu na pozemních komunikacích a o změnách některých zákonů (zákon o silničním provozu), ve znění pozdějších předpisů, s opisem rozsudku</w:t>
            </w:r>
          </w:p>
        </w:tc>
        <w:tc>
          <w:tcPr>
            <w:tcW w:w="3283" w:type="dxa"/>
          </w:tcPr>
          <w:p w:rsidR="0068254D" w:rsidRPr="007D7680" w:rsidRDefault="0068254D" w:rsidP="0068254D">
            <w:pPr>
              <w:jc w:val="both"/>
              <w:rPr>
                <w:sz w:val="16"/>
                <w:szCs w:val="16"/>
              </w:rPr>
            </w:pPr>
            <w:r w:rsidRPr="007D7680">
              <w:rPr>
                <w:sz w:val="16"/>
                <w:szCs w:val="16"/>
              </w:rPr>
              <w:t>Obecní úřad obce s rozšířenou působností dle místa trvalého pobytu odsouzeného řidiče</w:t>
            </w:r>
          </w:p>
        </w:tc>
      </w:tr>
      <w:tr w:rsidR="0068254D" w:rsidRPr="007D7680" w:rsidTr="00542877">
        <w:trPr>
          <w:cantSplit/>
        </w:trPr>
        <w:tc>
          <w:tcPr>
            <w:tcW w:w="518" w:type="dxa"/>
          </w:tcPr>
          <w:p w:rsidR="0068254D" w:rsidRPr="007D7680" w:rsidRDefault="0068254D" w:rsidP="0068254D">
            <w:pPr>
              <w:jc w:val="center"/>
              <w:rPr>
                <w:sz w:val="16"/>
                <w:szCs w:val="16"/>
              </w:rPr>
            </w:pPr>
            <w:r w:rsidRPr="007D7680">
              <w:rPr>
                <w:sz w:val="16"/>
                <w:szCs w:val="16"/>
              </w:rPr>
              <w:t>16.</w:t>
            </w:r>
          </w:p>
        </w:tc>
        <w:tc>
          <w:tcPr>
            <w:tcW w:w="3283" w:type="dxa"/>
          </w:tcPr>
          <w:p w:rsidR="0068254D" w:rsidRPr="007D7680" w:rsidRDefault="0068254D" w:rsidP="0068254D">
            <w:pPr>
              <w:jc w:val="both"/>
              <w:rPr>
                <w:sz w:val="16"/>
                <w:szCs w:val="16"/>
              </w:rPr>
            </w:pPr>
            <w:r w:rsidRPr="007D7680">
              <w:rPr>
                <w:sz w:val="16"/>
                <w:szCs w:val="16"/>
              </w:rPr>
              <w:t>Poškození zdraví</w:t>
            </w:r>
          </w:p>
        </w:tc>
        <w:tc>
          <w:tcPr>
            <w:tcW w:w="3283" w:type="dxa"/>
          </w:tcPr>
          <w:p w:rsidR="0068254D" w:rsidRPr="007D7680" w:rsidRDefault="0068254D" w:rsidP="0068254D">
            <w:pPr>
              <w:jc w:val="both"/>
              <w:rPr>
                <w:sz w:val="16"/>
                <w:szCs w:val="16"/>
              </w:rPr>
            </w:pPr>
            <w:r w:rsidRPr="007D7680">
              <w:rPr>
                <w:sz w:val="16"/>
                <w:szCs w:val="16"/>
              </w:rPr>
              <w:t>Trestný čin, jímž byl někdo usmrcen nebo zraněn</w:t>
            </w:r>
          </w:p>
        </w:tc>
        <w:tc>
          <w:tcPr>
            <w:tcW w:w="3283" w:type="dxa"/>
          </w:tcPr>
          <w:p w:rsidR="0068254D" w:rsidRPr="007D7680" w:rsidRDefault="0068254D" w:rsidP="0068254D">
            <w:pPr>
              <w:jc w:val="both"/>
              <w:rPr>
                <w:sz w:val="16"/>
                <w:szCs w:val="16"/>
              </w:rPr>
            </w:pPr>
            <w:r w:rsidRPr="007D7680">
              <w:rPr>
                <w:sz w:val="16"/>
                <w:szCs w:val="16"/>
              </w:rPr>
              <w:t>Zdravotní pojišťovna poškozeného</w:t>
            </w:r>
          </w:p>
        </w:tc>
      </w:tr>
      <w:tr w:rsidR="0068254D" w:rsidRPr="007D7680" w:rsidTr="00542877">
        <w:trPr>
          <w:cantSplit/>
        </w:trPr>
        <w:tc>
          <w:tcPr>
            <w:tcW w:w="518" w:type="dxa"/>
          </w:tcPr>
          <w:p w:rsidR="0068254D" w:rsidRPr="007D7680" w:rsidRDefault="0068254D" w:rsidP="0068254D">
            <w:pPr>
              <w:jc w:val="center"/>
              <w:rPr>
                <w:sz w:val="16"/>
                <w:szCs w:val="16"/>
              </w:rPr>
            </w:pPr>
            <w:r w:rsidRPr="007D7680">
              <w:rPr>
                <w:sz w:val="16"/>
                <w:szCs w:val="16"/>
              </w:rPr>
              <w:t>17.</w:t>
            </w:r>
          </w:p>
        </w:tc>
        <w:tc>
          <w:tcPr>
            <w:tcW w:w="3283" w:type="dxa"/>
          </w:tcPr>
          <w:p w:rsidR="0068254D" w:rsidRPr="007D7680" w:rsidRDefault="0068254D" w:rsidP="0068254D">
            <w:pPr>
              <w:jc w:val="both"/>
              <w:rPr>
                <w:sz w:val="16"/>
                <w:szCs w:val="16"/>
              </w:rPr>
            </w:pPr>
            <w:r w:rsidRPr="007D7680">
              <w:rPr>
                <w:sz w:val="16"/>
                <w:szCs w:val="16"/>
              </w:rPr>
              <w:t>Soudci, státní zástupci, justiční a právní čekatelé a ostatní zaměstnanci soudů a státních zastupitelství</w:t>
            </w:r>
          </w:p>
        </w:tc>
        <w:tc>
          <w:tcPr>
            <w:tcW w:w="3283" w:type="dxa"/>
          </w:tcPr>
          <w:p w:rsidR="0068254D" w:rsidRPr="007D7680" w:rsidRDefault="0068254D" w:rsidP="0068254D">
            <w:pPr>
              <w:jc w:val="both"/>
              <w:rPr>
                <w:sz w:val="16"/>
                <w:szCs w:val="16"/>
              </w:rPr>
            </w:pPr>
            <w:r w:rsidRPr="007D7680">
              <w:rPr>
                <w:sz w:val="16"/>
                <w:szCs w:val="16"/>
              </w:rPr>
              <w:t>Všechny trestné činy s opisem rozsudku</w:t>
            </w:r>
          </w:p>
        </w:tc>
        <w:tc>
          <w:tcPr>
            <w:tcW w:w="3283" w:type="dxa"/>
          </w:tcPr>
          <w:p w:rsidR="0068254D" w:rsidRPr="007D7680" w:rsidRDefault="0068254D" w:rsidP="0068254D">
            <w:pPr>
              <w:jc w:val="both"/>
              <w:rPr>
                <w:sz w:val="16"/>
                <w:szCs w:val="16"/>
              </w:rPr>
            </w:pPr>
            <w:r w:rsidRPr="007D7680">
              <w:rPr>
                <w:sz w:val="16"/>
                <w:szCs w:val="16"/>
              </w:rPr>
              <w:t>Předseda příslušného soudu (u soudců okresních soudů i předseda příslušného krajského soudu), vedoucí státní zástupce</w:t>
            </w:r>
          </w:p>
          <w:p w:rsidR="0068254D" w:rsidRPr="007D7680" w:rsidRDefault="0068254D" w:rsidP="0068254D">
            <w:pPr>
              <w:jc w:val="both"/>
              <w:rPr>
                <w:sz w:val="16"/>
                <w:szCs w:val="16"/>
              </w:rPr>
            </w:pPr>
          </w:p>
          <w:p w:rsidR="0068254D" w:rsidRPr="007D7680" w:rsidRDefault="0068254D" w:rsidP="0068254D">
            <w:pPr>
              <w:jc w:val="both"/>
              <w:rPr>
                <w:sz w:val="16"/>
                <w:szCs w:val="16"/>
              </w:rPr>
            </w:pPr>
            <w:r w:rsidRPr="007D7680">
              <w:rPr>
                <w:sz w:val="16"/>
                <w:szCs w:val="16"/>
              </w:rPr>
              <w:t>Ministerstvo spravedlnosti ČR</w:t>
            </w:r>
          </w:p>
          <w:p w:rsidR="0068254D" w:rsidRPr="007D7680" w:rsidRDefault="0068254D" w:rsidP="0068254D">
            <w:pPr>
              <w:jc w:val="both"/>
              <w:rPr>
                <w:sz w:val="16"/>
                <w:szCs w:val="16"/>
              </w:rPr>
            </w:pPr>
            <w:r w:rsidRPr="007D7680">
              <w:rPr>
                <w:sz w:val="16"/>
                <w:szCs w:val="16"/>
              </w:rPr>
              <w:t>- odbor justiční</w:t>
            </w:r>
          </w:p>
        </w:tc>
      </w:tr>
      <w:tr w:rsidR="0068254D" w:rsidRPr="007D7680" w:rsidTr="00542877">
        <w:trPr>
          <w:cantSplit/>
        </w:trPr>
        <w:tc>
          <w:tcPr>
            <w:tcW w:w="518" w:type="dxa"/>
          </w:tcPr>
          <w:p w:rsidR="0068254D" w:rsidRPr="007D7680" w:rsidRDefault="0068254D" w:rsidP="0068254D">
            <w:pPr>
              <w:jc w:val="center"/>
              <w:rPr>
                <w:sz w:val="16"/>
                <w:szCs w:val="16"/>
              </w:rPr>
            </w:pPr>
            <w:r w:rsidRPr="007D7680">
              <w:rPr>
                <w:sz w:val="16"/>
                <w:szCs w:val="16"/>
              </w:rPr>
              <w:t>18.</w:t>
            </w:r>
          </w:p>
        </w:tc>
        <w:tc>
          <w:tcPr>
            <w:tcW w:w="3283" w:type="dxa"/>
          </w:tcPr>
          <w:p w:rsidR="0068254D" w:rsidRPr="007D7680" w:rsidRDefault="0068254D" w:rsidP="0068254D">
            <w:pPr>
              <w:jc w:val="both"/>
              <w:rPr>
                <w:sz w:val="16"/>
                <w:szCs w:val="16"/>
              </w:rPr>
            </w:pPr>
            <w:r w:rsidRPr="007D7680">
              <w:rPr>
                <w:sz w:val="16"/>
                <w:szCs w:val="16"/>
              </w:rPr>
              <w:t>Soukromé podnikání</w:t>
            </w:r>
          </w:p>
        </w:tc>
        <w:tc>
          <w:tcPr>
            <w:tcW w:w="3283" w:type="dxa"/>
          </w:tcPr>
          <w:p w:rsidR="0068254D" w:rsidRPr="007D7680" w:rsidRDefault="0068254D" w:rsidP="0068254D">
            <w:pPr>
              <w:jc w:val="both"/>
              <w:rPr>
                <w:sz w:val="16"/>
                <w:szCs w:val="16"/>
              </w:rPr>
            </w:pPr>
            <w:r w:rsidRPr="007D7680">
              <w:rPr>
                <w:sz w:val="16"/>
                <w:szCs w:val="16"/>
              </w:rPr>
              <w:t>Trestné činy spáchané úmyslně, jestliže byl takový čin spáchán v souvislosti s podnikáním, anebo s předmětem podnikání, s opisem rozsudku</w:t>
            </w:r>
          </w:p>
        </w:tc>
        <w:tc>
          <w:tcPr>
            <w:tcW w:w="3283" w:type="dxa"/>
          </w:tcPr>
          <w:p w:rsidR="0068254D" w:rsidRPr="007D7680" w:rsidRDefault="0068254D" w:rsidP="0068254D">
            <w:pPr>
              <w:jc w:val="both"/>
              <w:rPr>
                <w:sz w:val="16"/>
                <w:szCs w:val="16"/>
              </w:rPr>
            </w:pPr>
            <w:r w:rsidRPr="007D7680">
              <w:rPr>
                <w:sz w:val="16"/>
                <w:szCs w:val="16"/>
              </w:rPr>
              <w:t>Orgán příslušný k registraci podnikatelské činnosti</w:t>
            </w:r>
          </w:p>
        </w:tc>
      </w:tr>
      <w:tr w:rsidR="0068254D" w:rsidRPr="007D7680" w:rsidTr="00542877">
        <w:trPr>
          <w:cantSplit/>
        </w:trPr>
        <w:tc>
          <w:tcPr>
            <w:tcW w:w="518" w:type="dxa"/>
          </w:tcPr>
          <w:p w:rsidR="0068254D" w:rsidRPr="007D7680" w:rsidRDefault="0068254D" w:rsidP="0068254D">
            <w:pPr>
              <w:jc w:val="center"/>
              <w:rPr>
                <w:sz w:val="16"/>
                <w:szCs w:val="16"/>
              </w:rPr>
            </w:pPr>
            <w:r w:rsidRPr="007D7680">
              <w:rPr>
                <w:sz w:val="16"/>
                <w:szCs w:val="16"/>
              </w:rPr>
              <w:t>19.</w:t>
            </w:r>
          </w:p>
        </w:tc>
        <w:tc>
          <w:tcPr>
            <w:tcW w:w="3283" w:type="dxa"/>
          </w:tcPr>
          <w:p w:rsidR="0068254D" w:rsidRPr="007D7680" w:rsidRDefault="0068254D" w:rsidP="0068254D">
            <w:pPr>
              <w:jc w:val="both"/>
              <w:rPr>
                <w:sz w:val="16"/>
                <w:szCs w:val="16"/>
              </w:rPr>
            </w:pPr>
            <w:r w:rsidRPr="007D7680">
              <w:rPr>
                <w:sz w:val="16"/>
                <w:szCs w:val="16"/>
              </w:rPr>
              <w:t>Právnické osoby</w:t>
            </w:r>
          </w:p>
        </w:tc>
        <w:tc>
          <w:tcPr>
            <w:tcW w:w="3283" w:type="dxa"/>
          </w:tcPr>
          <w:p w:rsidR="0068254D" w:rsidRPr="007D7680" w:rsidRDefault="0068254D" w:rsidP="0068254D">
            <w:pPr>
              <w:jc w:val="both"/>
              <w:rPr>
                <w:sz w:val="16"/>
                <w:szCs w:val="16"/>
              </w:rPr>
            </w:pPr>
            <w:r w:rsidRPr="007D7680">
              <w:rPr>
                <w:sz w:val="16"/>
                <w:szCs w:val="16"/>
              </w:rPr>
              <w:t>Všechny trestné činy s opisem rozsudku</w:t>
            </w:r>
          </w:p>
        </w:tc>
        <w:tc>
          <w:tcPr>
            <w:tcW w:w="3283" w:type="dxa"/>
          </w:tcPr>
          <w:p w:rsidR="0068254D" w:rsidRPr="007D7680" w:rsidRDefault="0068254D" w:rsidP="0068254D">
            <w:pPr>
              <w:jc w:val="both"/>
              <w:rPr>
                <w:sz w:val="16"/>
                <w:szCs w:val="16"/>
              </w:rPr>
            </w:pPr>
            <w:r w:rsidRPr="007D7680">
              <w:rPr>
                <w:sz w:val="16"/>
                <w:szCs w:val="16"/>
              </w:rPr>
              <w:t>Orgán, který vede rejstřík nebo jiný veřejný seznam, ve kterém je právnická osoba zapsána</w:t>
            </w:r>
          </w:p>
        </w:tc>
      </w:tr>
      <w:tr w:rsidR="0068254D" w:rsidRPr="007D7680" w:rsidTr="00542877">
        <w:trPr>
          <w:cantSplit/>
        </w:trPr>
        <w:tc>
          <w:tcPr>
            <w:tcW w:w="518" w:type="dxa"/>
          </w:tcPr>
          <w:p w:rsidR="0068254D" w:rsidRPr="007D7680" w:rsidRDefault="0068254D" w:rsidP="0068254D">
            <w:pPr>
              <w:jc w:val="center"/>
              <w:rPr>
                <w:sz w:val="16"/>
                <w:szCs w:val="16"/>
              </w:rPr>
            </w:pPr>
            <w:r w:rsidRPr="007D7680">
              <w:rPr>
                <w:sz w:val="16"/>
                <w:szCs w:val="16"/>
              </w:rPr>
              <w:t>20.</w:t>
            </w:r>
          </w:p>
        </w:tc>
        <w:tc>
          <w:tcPr>
            <w:tcW w:w="3283" w:type="dxa"/>
          </w:tcPr>
          <w:p w:rsidR="0068254D" w:rsidRPr="007D7680" w:rsidRDefault="0068254D" w:rsidP="0068254D">
            <w:pPr>
              <w:jc w:val="both"/>
              <w:rPr>
                <w:sz w:val="16"/>
                <w:szCs w:val="16"/>
              </w:rPr>
            </w:pPr>
            <w:r w:rsidRPr="007D7680">
              <w:rPr>
                <w:sz w:val="16"/>
                <w:szCs w:val="16"/>
              </w:rPr>
              <w:t>Státní orgány – všichni zaměstnanci</w:t>
            </w:r>
          </w:p>
        </w:tc>
        <w:tc>
          <w:tcPr>
            <w:tcW w:w="3283" w:type="dxa"/>
          </w:tcPr>
          <w:p w:rsidR="0068254D" w:rsidRPr="007D7680" w:rsidRDefault="0068254D" w:rsidP="0068254D">
            <w:pPr>
              <w:jc w:val="both"/>
              <w:rPr>
                <w:sz w:val="16"/>
                <w:szCs w:val="16"/>
              </w:rPr>
            </w:pPr>
            <w:r w:rsidRPr="007D7680">
              <w:rPr>
                <w:sz w:val="16"/>
                <w:szCs w:val="16"/>
              </w:rPr>
              <w:t>Všechny trestné činy s opisem rozsudku</w:t>
            </w:r>
          </w:p>
        </w:tc>
        <w:tc>
          <w:tcPr>
            <w:tcW w:w="3283" w:type="dxa"/>
          </w:tcPr>
          <w:p w:rsidR="0068254D" w:rsidRPr="007D7680" w:rsidRDefault="0068254D" w:rsidP="0068254D">
            <w:pPr>
              <w:jc w:val="both"/>
              <w:rPr>
                <w:sz w:val="16"/>
                <w:szCs w:val="16"/>
              </w:rPr>
            </w:pPr>
            <w:r w:rsidRPr="007D7680">
              <w:rPr>
                <w:sz w:val="16"/>
                <w:szCs w:val="16"/>
              </w:rPr>
              <w:t>Útvar, který vede správu osobních věcí zaměstnanců daného orgánu</w:t>
            </w:r>
          </w:p>
        </w:tc>
      </w:tr>
      <w:tr w:rsidR="0068254D" w:rsidRPr="007D7680" w:rsidTr="00542877">
        <w:trPr>
          <w:cantSplit/>
        </w:trPr>
        <w:tc>
          <w:tcPr>
            <w:tcW w:w="518" w:type="dxa"/>
          </w:tcPr>
          <w:p w:rsidR="0068254D" w:rsidRPr="007D7680" w:rsidRDefault="0068254D" w:rsidP="0068254D">
            <w:pPr>
              <w:jc w:val="center"/>
              <w:rPr>
                <w:sz w:val="16"/>
                <w:szCs w:val="16"/>
              </w:rPr>
            </w:pPr>
            <w:r w:rsidRPr="007D7680">
              <w:rPr>
                <w:sz w:val="16"/>
                <w:szCs w:val="16"/>
              </w:rPr>
              <w:t>21.</w:t>
            </w:r>
          </w:p>
        </w:tc>
        <w:tc>
          <w:tcPr>
            <w:tcW w:w="3283" w:type="dxa"/>
          </w:tcPr>
          <w:p w:rsidR="0068254D" w:rsidRPr="007D7680" w:rsidRDefault="0068254D" w:rsidP="0068254D">
            <w:pPr>
              <w:jc w:val="both"/>
              <w:rPr>
                <w:sz w:val="16"/>
                <w:szCs w:val="16"/>
              </w:rPr>
            </w:pPr>
            <w:r w:rsidRPr="007D7680">
              <w:rPr>
                <w:sz w:val="16"/>
                <w:szCs w:val="16"/>
              </w:rPr>
              <w:t>Strážníci obecní (městské) policie</w:t>
            </w:r>
          </w:p>
        </w:tc>
        <w:tc>
          <w:tcPr>
            <w:tcW w:w="3283" w:type="dxa"/>
          </w:tcPr>
          <w:p w:rsidR="0068254D" w:rsidRPr="007D7680" w:rsidRDefault="0068254D" w:rsidP="0068254D">
            <w:pPr>
              <w:jc w:val="both"/>
              <w:rPr>
                <w:sz w:val="16"/>
                <w:szCs w:val="16"/>
              </w:rPr>
            </w:pPr>
            <w:r w:rsidRPr="007D7680">
              <w:rPr>
                <w:sz w:val="16"/>
                <w:szCs w:val="16"/>
              </w:rPr>
              <w:t>Všechny trestné činy</w:t>
            </w:r>
          </w:p>
        </w:tc>
        <w:tc>
          <w:tcPr>
            <w:tcW w:w="3283" w:type="dxa"/>
          </w:tcPr>
          <w:p w:rsidR="0068254D" w:rsidRPr="007D7680" w:rsidRDefault="0068254D" w:rsidP="0068254D">
            <w:pPr>
              <w:jc w:val="both"/>
              <w:rPr>
                <w:sz w:val="16"/>
                <w:szCs w:val="16"/>
              </w:rPr>
            </w:pPr>
            <w:r w:rsidRPr="007D7680">
              <w:rPr>
                <w:sz w:val="16"/>
                <w:szCs w:val="16"/>
              </w:rPr>
              <w:t>Ministerstvo vnitra ČR</w:t>
            </w:r>
          </w:p>
        </w:tc>
      </w:tr>
      <w:tr w:rsidR="0068254D" w:rsidRPr="007D7680" w:rsidTr="00542877">
        <w:trPr>
          <w:cantSplit/>
        </w:trPr>
        <w:tc>
          <w:tcPr>
            <w:tcW w:w="518" w:type="dxa"/>
          </w:tcPr>
          <w:p w:rsidR="0068254D" w:rsidRPr="007D7680" w:rsidRDefault="0068254D" w:rsidP="0068254D">
            <w:pPr>
              <w:jc w:val="center"/>
              <w:rPr>
                <w:sz w:val="16"/>
                <w:szCs w:val="16"/>
              </w:rPr>
            </w:pPr>
            <w:r w:rsidRPr="007D7680">
              <w:rPr>
                <w:sz w:val="16"/>
                <w:szCs w:val="16"/>
              </w:rPr>
              <w:lastRenderedPageBreak/>
              <w:t>22.</w:t>
            </w:r>
          </w:p>
        </w:tc>
        <w:tc>
          <w:tcPr>
            <w:tcW w:w="3283" w:type="dxa"/>
          </w:tcPr>
          <w:p w:rsidR="0068254D" w:rsidRPr="007D7680" w:rsidRDefault="0068254D" w:rsidP="0068254D">
            <w:pPr>
              <w:jc w:val="both"/>
              <w:rPr>
                <w:sz w:val="16"/>
                <w:szCs w:val="16"/>
              </w:rPr>
            </w:pPr>
            <w:r w:rsidRPr="007D7680">
              <w:rPr>
                <w:sz w:val="16"/>
                <w:szCs w:val="16"/>
              </w:rPr>
              <w:t>Úsek celnictví</w:t>
            </w:r>
          </w:p>
        </w:tc>
        <w:tc>
          <w:tcPr>
            <w:tcW w:w="3283" w:type="dxa"/>
          </w:tcPr>
          <w:p w:rsidR="0068254D" w:rsidRPr="007D7680" w:rsidRDefault="0068254D" w:rsidP="0068254D">
            <w:pPr>
              <w:jc w:val="both"/>
              <w:rPr>
                <w:sz w:val="16"/>
                <w:szCs w:val="16"/>
              </w:rPr>
            </w:pPr>
            <w:r w:rsidRPr="007D7680">
              <w:rPr>
                <w:sz w:val="16"/>
                <w:szCs w:val="16"/>
              </w:rPr>
              <w:t>Trestné činy, jimiž byly porušeny celní předpisy (celními předpisy se rozumí zákony a další obecně závazné právní předpisy, jejichž prováděním jsou celní orgány pověřeny)</w:t>
            </w:r>
          </w:p>
        </w:tc>
        <w:tc>
          <w:tcPr>
            <w:tcW w:w="3283" w:type="dxa"/>
          </w:tcPr>
          <w:p w:rsidR="0068254D" w:rsidRPr="007D7680" w:rsidRDefault="0068254D" w:rsidP="0068254D">
            <w:pPr>
              <w:jc w:val="both"/>
              <w:rPr>
                <w:sz w:val="16"/>
                <w:szCs w:val="16"/>
              </w:rPr>
            </w:pPr>
            <w:r w:rsidRPr="007D7680">
              <w:rPr>
                <w:sz w:val="16"/>
                <w:szCs w:val="16"/>
              </w:rPr>
              <w:t>Generální ředitelství cel</w:t>
            </w:r>
          </w:p>
        </w:tc>
      </w:tr>
      <w:tr w:rsidR="0068254D" w:rsidRPr="007D7680" w:rsidTr="00542877">
        <w:trPr>
          <w:cantSplit/>
        </w:trPr>
        <w:tc>
          <w:tcPr>
            <w:tcW w:w="518" w:type="dxa"/>
          </w:tcPr>
          <w:p w:rsidR="0068254D" w:rsidRPr="007D7680" w:rsidRDefault="0068254D" w:rsidP="0068254D">
            <w:pPr>
              <w:jc w:val="center"/>
              <w:rPr>
                <w:sz w:val="16"/>
                <w:szCs w:val="16"/>
              </w:rPr>
            </w:pPr>
            <w:r w:rsidRPr="007D7680">
              <w:rPr>
                <w:sz w:val="16"/>
                <w:szCs w:val="16"/>
              </w:rPr>
              <w:t>23.</w:t>
            </w:r>
          </w:p>
        </w:tc>
        <w:tc>
          <w:tcPr>
            <w:tcW w:w="3283" w:type="dxa"/>
          </w:tcPr>
          <w:p w:rsidR="0068254D" w:rsidRPr="007D7680" w:rsidRDefault="0068254D" w:rsidP="0068254D">
            <w:pPr>
              <w:jc w:val="both"/>
              <w:rPr>
                <w:sz w:val="16"/>
                <w:szCs w:val="16"/>
              </w:rPr>
            </w:pPr>
            <w:r w:rsidRPr="007D7680">
              <w:rPr>
                <w:sz w:val="16"/>
                <w:szCs w:val="16"/>
              </w:rPr>
              <w:t>Celníci a občanští zaměstnanci Celní správy ČR</w:t>
            </w:r>
          </w:p>
        </w:tc>
        <w:tc>
          <w:tcPr>
            <w:tcW w:w="3283" w:type="dxa"/>
          </w:tcPr>
          <w:p w:rsidR="0068254D" w:rsidRPr="007D7680" w:rsidRDefault="0068254D" w:rsidP="0068254D">
            <w:pPr>
              <w:jc w:val="both"/>
              <w:rPr>
                <w:sz w:val="16"/>
                <w:szCs w:val="16"/>
              </w:rPr>
            </w:pPr>
            <w:r w:rsidRPr="007D7680">
              <w:rPr>
                <w:sz w:val="16"/>
                <w:szCs w:val="16"/>
              </w:rPr>
              <w:t>Všechny trestné činy s opisem rozsudku</w:t>
            </w:r>
          </w:p>
        </w:tc>
        <w:tc>
          <w:tcPr>
            <w:tcW w:w="3283" w:type="dxa"/>
          </w:tcPr>
          <w:p w:rsidR="0068254D" w:rsidRPr="007D7680" w:rsidRDefault="0068254D" w:rsidP="0068254D">
            <w:pPr>
              <w:jc w:val="both"/>
              <w:rPr>
                <w:sz w:val="16"/>
                <w:szCs w:val="16"/>
              </w:rPr>
            </w:pPr>
            <w:r w:rsidRPr="007D7680">
              <w:rPr>
                <w:sz w:val="16"/>
                <w:szCs w:val="16"/>
              </w:rPr>
              <w:t>Generální ředitelství cel</w:t>
            </w:r>
          </w:p>
        </w:tc>
      </w:tr>
      <w:tr w:rsidR="0068254D" w:rsidRPr="007D7680" w:rsidTr="00542877">
        <w:trPr>
          <w:cantSplit/>
        </w:trPr>
        <w:tc>
          <w:tcPr>
            <w:tcW w:w="518" w:type="dxa"/>
          </w:tcPr>
          <w:p w:rsidR="0068254D" w:rsidRPr="007D7680" w:rsidRDefault="0068254D" w:rsidP="0068254D">
            <w:pPr>
              <w:jc w:val="center"/>
              <w:rPr>
                <w:sz w:val="16"/>
                <w:szCs w:val="16"/>
              </w:rPr>
            </w:pPr>
            <w:r w:rsidRPr="007D7680">
              <w:rPr>
                <w:sz w:val="16"/>
                <w:szCs w:val="16"/>
              </w:rPr>
              <w:t>24.</w:t>
            </w:r>
          </w:p>
        </w:tc>
        <w:tc>
          <w:tcPr>
            <w:tcW w:w="3283" w:type="dxa"/>
          </w:tcPr>
          <w:p w:rsidR="0068254D" w:rsidRPr="007D7680" w:rsidRDefault="0068254D" w:rsidP="0068254D">
            <w:pPr>
              <w:jc w:val="both"/>
              <w:rPr>
                <w:sz w:val="16"/>
                <w:szCs w:val="16"/>
              </w:rPr>
            </w:pPr>
            <w:r w:rsidRPr="007D7680">
              <w:rPr>
                <w:sz w:val="16"/>
                <w:szCs w:val="16"/>
              </w:rPr>
              <w:t>Příslušníci a občanští zaměstnanci Generální inspekce bezpečnostních sborů</w:t>
            </w:r>
          </w:p>
        </w:tc>
        <w:tc>
          <w:tcPr>
            <w:tcW w:w="3283" w:type="dxa"/>
          </w:tcPr>
          <w:p w:rsidR="0068254D" w:rsidRPr="007D7680" w:rsidRDefault="0068254D" w:rsidP="0068254D">
            <w:pPr>
              <w:jc w:val="both"/>
              <w:rPr>
                <w:sz w:val="16"/>
                <w:szCs w:val="16"/>
              </w:rPr>
            </w:pPr>
            <w:r w:rsidRPr="007D7680">
              <w:rPr>
                <w:sz w:val="16"/>
                <w:szCs w:val="16"/>
              </w:rPr>
              <w:t>Všechny trestné činy s opisem rozsudku</w:t>
            </w:r>
          </w:p>
        </w:tc>
        <w:tc>
          <w:tcPr>
            <w:tcW w:w="3283" w:type="dxa"/>
          </w:tcPr>
          <w:p w:rsidR="0068254D" w:rsidRPr="007D7680" w:rsidRDefault="0068254D" w:rsidP="0068254D">
            <w:pPr>
              <w:jc w:val="both"/>
              <w:rPr>
                <w:sz w:val="16"/>
                <w:szCs w:val="16"/>
              </w:rPr>
            </w:pPr>
            <w:r w:rsidRPr="007D7680">
              <w:rPr>
                <w:sz w:val="16"/>
                <w:szCs w:val="16"/>
              </w:rPr>
              <w:t>Generální inspekce bezpečnostních sborů</w:t>
            </w:r>
          </w:p>
        </w:tc>
      </w:tr>
      <w:tr w:rsidR="0068254D" w:rsidRPr="007D7680" w:rsidTr="00542877">
        <w:trPr>
          <w:cantSplit/>
        </w:trPr>
        <w:tc>
          <w:tcPr>
            <w:tcW w:w="518" w:type="dxa"/>
          </w:tcPr>
          <w:p w:rsidR="0068254D" w:rsidRPr="007D7680" w:rsidRDefault="0068254D" w:rsidP="0068254D">
            <w:pPr>
              <w:jc w:val="center"/>
              <w:rPr>
                <w:sz w:val="16"/>
                <w:szCs w:val="16"/>
              </w:rPr>
            </w:pPr>
            <w:r w:rsidRPr="007D7680">
              <w:rPr>
                <w:sz w:val="16"/>
                <w:szCs w:val="16"/>
              </w:rPr>
              <w:t>25.</w:t>
            </w:r>
          </w:p>
        </w:tc>
        <w:tc>
          <w:tcPr>
            <w:tcW w:w="3283" w:type="dxa"/>
          </w:tcPr>
          <w:p w:rsidR="0068254D" w:rsidRPr="007D7680" w:rsidRDefault="0068254D" w:rsidP="0068254D">
            <w:pPr>
              <w:jc w:val="both"/>
              <w:rPr>
                <w:sz w:val="16"/>
                <w:szCs w:val="16"/>
              </w:rPr>
            </w:pPr>
            <w:r w:rsidRPr="007D7680">
              <w:rPr>
                <w:sz w:val="16"/>
                <w:szCs w:val="16"/>
              </w:rPr>
              <w:t>Vojáci z povolání</w:t>
            </w:r>
          </w:p>
        </w:tc>
        <w:tc>
          <w:tcPr>
            <w:tcW w:w="3283" w:type="dxa"/>
          </w:tcPr>
          <w:p w:rsidR="0068254D" w:rsidRPr="007D7680" w:rsidRDefault="0068254D" w:rsidP="0068254D">
            <w:pPr>
              <w:jc w:val="both"/>
              <w:rPr>
                <w:sz w:val="16"/>
                <w:szCs w:val="16"/>
              </w:rPr>
            </w:pPr>
            <w:r w:rsidRPr="007D7680">
              <w:rPr>
                <w:sz w:val="16"/>
                <w:szCs w:val="16"/>
              </w:rPr>
              <w:t>Všechny trestné činy s opisem konečného rozhodnutí</w:t>
            </w:r>
          </w:p>
        </w:tc>
        <w:tc>
          <w:tcPr>
            <w:tcW w:w="3283" w:type="dxa"/>
          </w:tcPr>
          <w:p w:rsidR="0068254D" w:rsidRPr="007D7680" w:rsidRDefault="0068254D" w:rsidP="0068254D">
            <w:pPr>
              <w:jc w:val="both"/>
              <w:rPr>
                <w:sz w:val="16"/>
                <w:szCs w:val="16"/>
              </w:rPr>
            </w:pPr>
            <w:r w:rsidRPr="007D7680">
              <w:rPr>
                <w:sz w:val="16"/>
                <w:szCs w:val="16"/>
              </w:rPr>
              <w:t>Příslušné krajské vojenské velitelství</w:t>
            </w:r>
          </w:p>
        </w:tc>
      </w:tr>
      <w:tr w:rsidR="0068254D" w:rsidRPr="007D7680" w:rsidTr="00542877">
        <w:trPr>
          <w:cantSplit/>
        </w:trPr>
        <w:tc>
          <w:tcPr>
            <w:tcW w:w="518" w:type="dxa"/>
          </w:tcPr>
          <w:p w:rsidR="0068254D" w:rsidRPr="007D7680" w:rsidRDefault="0068254D" w:rsidP="0068254D">
            <w:pPr>
              <w:jc w:val="center"/>
              <w:rPr>
                <w:sz w:val="16"/>
                <w:szCs w:val="16"/>
              </w:rPr>
            </w:pPr>
            <w:r w:rsidRPr="007D7680">
              <w:rPr>
                <w:sz w:val="16"/>
                <w:szCs w:val="16"/>
              </w:rPr>
              <w:t>26.</w:t>
            </w:r>
          </w:p>
        </w:tc>
        <w:tc>
          <w:tcPr>
            <w:tcW w:w="3283" w:type="dxa"/>
          </w:tcPr>
          <w:p w:rsidR="0068254D" w:rsidRPr="007D7680" w:rsidRDefault="0068254D" w:rsidP="0068254D">
            <w:pPr>
              <w:jc w:val="both"/>
              <w:rPr>
                <w:sz w:val="16"/>
                <w:szCs w:val="16"/>
              </w:rPr>
            </w:pPr>
            <w:r w:rsidRPr="007D7680">
              <w:rPr>
                <w:sz w:val="16"/>
                <w:szCs w:val="16"/>
              </w:rPr>
              <w:t>Znalci a tlumočníci</w:t>
            </w:r>
          </w:p>
        </w:tc>
        <w:tc>
          <w:tcPr>
            <w:tcW w:w="3283" w:type="dxa"/>
          </w:tcPr>
          <w:p w:rsidR="0068254D" w:rsidRPr="007D7680" w:rsidRDefault="0068254D" w:rsidP="0068254D">
            <w:pPr>
              <w:jc w:val="both"/>
              <w:rPr>
                <w:sz w:val="16"/>
                <w:szCs w:val="16"/>
              </w:rPr>
            </w:pPr>
            <w:r w:rsidRPr="007D7680">
              <w:rPr>
                <w:sz w:val="16"/>
                <w:szCs w:val="16"/>
              </w:rPr>
              <w:t>Trestné činy související s výkonem funkce s opisem rozsudku</w:t>
            </w:r>
          </w:p>
        </w:tc>
        <w:tc>
          <w:tcPr>
            <w:tcW w:w="3283" w:type="dxa"/>
          </w:tcPr>
          <w:p w:rsidR="0068254D" w:rsidRPr="007D7680" w:rsidRDefault="0068254D" w:rsidP="0068254D">
            <w:pPr>
              <w:jc w:val="both"/>
              <w:rPr>
                <w:sz w:val="16"/>
                <w:szCs w:val="16"/>
              </w:rPr>
            </w:pPr>
            <w:r w:rsidRPr="007D7680">
              <w:rPr>
                <w:sz w:val="16"/>
                <w:szCs w:val="16"/>
              </w:rPr>
              <w:t>Předseda příslušného krajského soudu</w:t>
            </w:r>
          </w:p>
          <w:p w:rsidR="0068254D" w:rsidRPr="007D7680" w:rsidRDefault="0068254D" w:rsidP="0068254D">
            <w:pPr>
              <w:jc w:val="both"/>
              <w:rPr>
                <w:sz w:val="16"/>
                <w:szCs w:val="16"/>
              </w:rPr>
            </w:pPr>
          </w:p>
          <w:p w:rsidR="0068254D" w:rsidRPr="007D7680" w:rsidRDefault="0068254D" w:rsidP="0068254D">
            <w:pPr>
              <w:jc w:val="both"/>
              <w:rPr>
                <w:sz w:val="16"/>
                <w:szCs w:val="16"/>
              </w:rPr>
            </w:pPr>
            <w:r w:rsidRPr="007D7680">
              <w:rPr>
                <w:sz w:val="16"/>
                <w:szCs w:val="16"/>
              </w:rPr>
              <w:t>Ministerstvo spravedlnosti ČR</w:t>
            </w:r>
          </w:p>
          <w:p w:rsidR="0068254D" w:rsidRPr="007D7680" w:rsidRDefault="0068254D" w:rsidP="0068254D">
            <w:pPr>
              <w:jc w:val="both"/>
              <w:rPr>
                <w:sz w:val="16"/>
                <w:szCs w:val="16"/>
              </w:rPr>
            </w:pPr>
            <w:r w:rsidRPr="007D7680">
              <w:rPr>
                <w:sz w:val="16"/>
                <w:szCs w:val="16"/>
              </w:rPr>
              <w:t>- odbor státního dohledu</w:t>
            </w:r>
          </w:p>
        </w:tc>
      </w:tr>
      <w:tr w:rsidR="00FE0AA5" w:rsidRPr="007D7680" w:rsidTr="00542877">
        <w:trPr>
          <w:cantSplit/>
        </w:trPr>
        <w:tc>
          <w:tcPr>
            <w:tcW w:w="518" w:type="dxa"/>
          </w:tcPr>
          <w:p w:rsidR="00FE0AA5" w:rsidRPr="007D7680" w:rsidRDefault="00FE0AA5" w:rsidP="0068254D">
            <w:pPr>
              <w:jc w:val="center"/>
              <w:rPr>
                <w:sz w:val="16"/>
                <w:szCs w:val="16"/>
              </w:rPr>
            </w:pPr>
            <w:r w:rsidRPr="007D7680">
              <w:rPr>
                <w:sz w:val="16"/>
                <w:szCs w:val="16"/>
              </w:rPr>
              <w:t>27.</w:t>
            </w:r>
          </w:p>
        </w:tc>
        <w:tc>
          <w:tcPr>
            <w:tcW w:w="3283" w:type="dxa"/>
          </w:tcPr>
          <w:p w:rsidR="00FE0AA5" w:rsidRPr="007D7680" w:rsidRDefault="00FE0AA5">
            <w:pPr>
              <w:rPr>
                <w:sz w:val="16"/>
                <w:szCs w:val="16"/>
              </w:rPr>
            </w:pPr>
            <w:r w:rsidRPr="007D7680">
              <w:rPr>
                <w:sz w:val="16"/>
                <w:szCs w:val="16"/>
              </w:rPr>
              <w:t>Finanční zájmy Evropské unie</w:t>
            </w:r>
          </w:p>
        </w:tc>
        <w:tc>
          <w:tcPr>
            <w:tcW w:w="3283" w:type="dxa"/>
          </w:tcPr>
          <w:p w:rsidR="00FE0AA5" w:rsidRPr="007D7680" w:rsidRDefault="00FE0AA5">
            <w:pPr>
              <w:jc w:val="both"/>
              <w:rPr>
                <w:sz w:val="16"/>
                <w:szCs w:val="16"/>
              </w:rPr>
            </w:pPr>
            <w:r w:rsidRPr="007D7680">
              <w:rPr>
                <w:sz w:val="16"/>
                <w:szCs w:val="16"/>
              </w:rPr>
              <w:t>Trestný čin poškození finančních zájmů Evropské unie dle § 260 tr. zákoníku</w:t>
            </w:r>
          </w:p>
        </w:tc>
        <w:tc>
          <w:tcPr>
            <w:tcW w:w="3283" w:type="dxa"/>
          </w:tcPr>
          <w:p w:rsidR="00FE0AA5" w:rsidRPr="007D7680" w:rsidRDefault="00FE0AA5">
            <w:pPr>
              <w:jc w:val="both"/>
              <w:rPr>
                <w:sz w:val="16"/>
                <w:szCs w:val="16"/>
              </w:rPr>
            </w:pPr>
            <w:r w:rsidRPr="007D7680">
              <w:rPr>
                <w:sz w:val="16"/>
                <w:szCs w:val="16"/>
              </w:rPr>
              <w:t>Ministerstvo financí ČR, oddělení 6901 – Centrální kontaktní bod AFCOS</w:t>
            </w:r>
          </w:p>
        </w:tc>
      </w:tr>
    </w:tbl>
    <w:p w:rsidR="000F1416" w:rsidRPr="007D7680" w:rsidRDefault="000F1416" w:rsidP="00B04A98">
      <w:pPr>
        <w:tabs>
          <w:tab w:val="left" w:pos="518"/>
          <w:tab w:val="left" w:pos="3801"/>
          <w:tab w:val="left" w:pos="7084"/>
        </w:tabs>
        <w:rPr>
          <w:sz w:val="16"/>
          <w:szCs w:val="16"/>
        </w:rPr>
      </w:pPr>
    </w:p>
    <w:p w:rsidR="000F1416" w:rsidRPr="007D7680" w:rsidRDefault="000F1416" w:rsidP="00B04A98">
      <w:pPr>
        <w:pStyle w:val="Prosttext"/>
        <w:jc w:val="both"/>
        <w:rPr>
          <w:rFonts w:ascii="Times New Roman" w:eastAsia="MS Mincho" w:hAnsi="Times New Roman"/>
          <w:sz w:val="16"/>
          <w:szCs w:val="16"/>
        </w:rPr>
        <w:sectPr w:rsidR="000F1416" w:rsidRPr="007D7680">
          <w:footnotePr>
            <w:numFmt w:val="chicago"/>
            <w:numRestart w:val="eachPage"/>
          </w:footnotePr>
          <w:pgSz w:w="11906" w:h="16838" w:code="9"/>
          <w:pgMar w:top="1134" w:right="709" w:bottom="1134" w:left="709" w:header="879" w:footer="879" w:gutter="284"/>
          <w:cols w:space="708"/>
          <w:docGrid w:linePitch="360"/>
        </w:sectPr>
      </w:pPr>
    </w:p>
    <w:p w:rsidR="000F1416" w:rsidRPr="007D7680" w:rsidRDefault="000F1416" w:rsidP="00B04A98">
      <w:pPr>
        <w:pStyle w:val="Zkladntext"/>
        <w:jc w:val="right"/>
        <w:rPr>
          <w:b/>
          <w:sz w:val="16"/>
          <w:szCs w:val="16"/>
        </w:rPr>
      </w:pPr>
      <w:r w:rsidRPr="007D7680">
        <w:rPr>
          <w:b/>
          <w:sz w:val="16"/>
          <w:szCs w:val="16"/>
        </w:rPr>
        <w:lastRenderedPageBreak/>
        <w:t xml:space="preserve">PŘÍLOHA </w:t>
      </w:r>
      <w:r w:rsidR="00FE0AA5" w:rsidRPr="007D7680">
        <w:rPr>
          <w:b/>
          <w:sz w:val="16"/>
          <w:szCs w:val="16"/>
        </w:rPr>
        <w:t>č. </w:t>
      </w:r>
      <w:r w:rsidRPr="007D7680">
        <w:rPr>
          <w:b/>
          <w:sz w:val="16"/>
          <w:szCs w:val="16"/>
        </w:rPr>
        <w:t>4</w:t>
      </w:r>
      <w:r w:rsidRPr="007D7680">
        <w:rPr>
          <w:b/>
          <w:sz w:val="16"/>
          <w:szCs w:val="16"/>
        </w:rPr>
        <w:br/>
        <w:t>vnitřního</w:t>
      </w:r>
      <w:r w:rsidR="004609A0" w:rsidRPr="007D7680">
        <w:rPr>
          <w:b/>
          <w:sz w:val="16"/>
          <w:szCs w:val="16"/>
        </w:rPr>
        <w:t xml:space="preserve"> a </w:t>
      </w:r>
      <w:r w:rsidRPr="007D7680">
        <w:rPr>
          <w:b/>
          <w:sz w:val="16"/>
          <w:szCs w:val="16"/>
        </w:rPr>
        <w:t>kancelářského řádu</w:t>
      </w:r>
      <w:r w:rsidRPr="007D7680">
        <w:rPr>
          <w:b/>
          <w:sz w:val="16"/>
          <w:szCs w:val="16"/>
        </w:rPr>
        <w:br/>
        <w:t>pro okresní, krajské</w:t>
      </w:r>
      <w:r w:rsidR="004609A0" w:rsidRPr="007D7680">
        <w:rPr>
          <w:b/>
          <w:sz w:val="16"/>
          <w:szCs w:val="16"/>
        </w:rPr>
        <w:t xml:space="preserve"> a </w:t>
      </w:r>
      <w:r w:rsidRPr="007D7680">
        <w:rPr>
          <w:b/>
          <w:sz w:val="16"/>
          <w:szCs w:val="16"/>
        </w:rPr>
        <w:t>vrchní soudy</w:t>
      </w:r>
    </w:p>
    <w:p w:rsidR="000F1416" w:rsidRPr="007D7680" w:rsidRDefault="000F1416">
      <w:pPr>
        <w:pStyle w:val="Nadpis1"/>
        <w:rPr>
          <w:rFonts w:eastAsia="MS Mincho"/>
          <w:b w:val="0"/>
          <w:color w:val="FFFFFF"/>
          <w:sz w:val="16"/>
          <w:szCs w:val="16"/>
        </w:rPr>
      </w:pPr>
      <w:bookmarkStart w:id="13667" w:name="Priloha4"/>
      <w:bookmarkStart w:id="13668" w:name="_Toc233193694"/>
      <w:bookmarkStart w:id="13669" w:name="_Toc221857287"/>
      <w:bookmarkStart w:id="13670" w:name="_Toc233210292"/>
      <w:bookmarkStart w:id="13671" w:name="_Toc233284111"/>
      <w:bookmarkStart w:id="13672" w:name="_Toc233286914"/>
      <w:bookmarkStart w:id="13673" w:name="_Toc233289876"/>
      <w:bookmarkStart w:id="13674" w:name="_Toc233292984"/>
      <w:bookmarkStart w:id="13675" w:name="_Toc233293653"/>
      <w:bookmarkStart w:id="13676" w:name="_Toc233199721"/>
      <w:bookmarkStart w:id="13677" w:name="_Toc233213888"/>
      <w:bookmarkStart w:id="13678" w:name="_Toc233216947"/>
      <w:bookmarkStart w:id="13679" w:name="_Ref85627239"/>
      <w:bookmarkStart w:id="13680" w:name="_Toc213960316"/>
      <w:bookmarkStart w:id="13681" w:name="_Toc233301764"/>
      <w:bookmarkStart w:id="13682" w:name="_Toc233303096"/>
      <w:bookmarkStart w:id="13683" w:name="_Toc233308371"/>
      <w:bookmarkStart w:id="13684" w:name="_Toc233313931"/>
      <w:bookmarkStart w:id="13685" w:name="_Toc233316232"/>
      <w:bookmarkStart w:id="13686" w:name="_Toc233343118"/>
      <w:bookmarkStart w:id="13687" w:name="_Toc233343784"/>
      <w:bookmarkStart w:id="13688" w:name="_Toc233345129"/>
      <w:bookmarkStart w:id="13689" w:name="_Toc233355612"/>
      <w:bookmarkStart w:id="13690" w:name="_Toc233358302"/>
      <w:bookmarkStart w:id="13691" w:name="_Toc64280816"/>
      <w:r w:rsidRPr="007D7680">
        <w:rPr>
          <w:rFonts w:eastAsia="MS Mincho"/>
          <w:b w:val="0"/>
          <w:color w:val="FFFFFF"/>
          <w:sz w:val="16"/>
          <w:szCs w:val="16"/>
        </w:rPr>
        <w:t xml:space="preserve">Příloha </w:t>
      </w:r>
      <w:r w:rsidR="00FE0AA5" w:rsidRPr="007D7680">
        <w:rPr>
          <w:rFonts w:eastAsia="MS Mincho"/>
          <w:b w:val="0"/>
          <w:color w:val="FFFFFF"/>
          <w:sz w:val="16"/>
          <w:szCs w:val="16"/>
        </w:rPr>
        <w:t>č. </w:t>
      </w:r>
      <w:r w:rsidR="00BB10FF">
        <w:fldChar w:fldCharType="begin"/>
      </w:r>
      <w:r w:rsidR="00BB10FF">
        <w:instrText xml:space="preserve"> SEQ Příloha\* Arabic \* MERGEFORMAT </w:instrText>
      </w:r>
      <w:r w:rsidR="00BB10FF">
        <w:fldChar w:fldCharType="separate"/>
      </w:r>
      <w:r w:rsidR="004E0CC3" w:rsidRPr="007D7680">
        <w:rPr>
          <w:rFonts w:eastAsia="MS Mincho"/>
          <w:b w:val="0"/>
          <w:noProof/>
          <w:color w:val="FFFFFF"/>
          <w:sz w:val="16"/>
          <w:szCs w:val="16"/>
        </w:rPr>
        <w:t>4</w:t>
      </w:r>
      <w:r w:rsidR="00BB10FF">
        <w:rPr>
          <w:rFonts w:eastAsia="MS Mincho"/>
          <w:b w:val="0"/>
          <w:noProof/>
          <w:color w:val="FFFFFF"/>
          <w:sz w:val="16"/>
          <w:szCs w:val="16"/>
        </w:rPr>
        <w:fldChar w:fldCharType="end"/>
      </w:r>
      <w:r w:rsidRPr="007D7680">
        <w:rPr>
          <w:rFonts w:eastAsia="MS Mincho"/>
          <w:b w:val="0"/>
          <w:color w:val="FFFFFF"/>
          <w:sz w:val="16"/>
          <w:szCs w:val="16"/>
        </w:rPr>
        <w:t xml:space="preserve"> vnitřního</w:t>
      </w:r>
      <w:r w:rsidR="004609A0" w:rsidRPr="007D7680">
        <w:rPr>
          <w:rFonts w:eastAsia="MS Mincho"/>
          <w:b w:val="0"/>
          <w:color w:val="FFFFFF"/>
          <w:sz w:val="16"/>
          <w:szCs w:val="16"/>
        </w:rPr>
        <w:t xml:space="preserve"> a </w:t>
      </w:r>
      <w:r w:rsidRPr="007D7680">
        <w:rPr>
          <w:rFonts w:eastAsia="MS Mincho"/>
          <w:b w:val="0"/>
          <w:color w:val="FFFFFF"/>
          <w:sz w:val="16"/>
          <w:szCs w:val="16"/>
        </w:rPr>
        <w:t>kancelářského řádu pro okresní, krajské</w:t>
      </w:r>
      <w:r w:rsidR="004609A0" w:rsidRPr="007D7680">
        <w:rPr>
          <w:rFonts w:eastAsia="MS Mincho"/>
          <w:b w:val="0"/>
          <w:color w:val="FFFFFF"/>
          <w:sz w:val="16"/>
          <w:szCs w:val="16"/>
        </w:rPr>
        <w:t xml:space="preserve"> a </w:t>
      </w:r>
      <w:r w:rsidRPr="007D7680">
        <w:rPr>
          <w:rFonts w:eastAsia="MS Mincho"/>
          <w:b w:val="0"/>
          <w:color w:val="FFFFFF"/>
          <w:sz w:val="16"/>
          <w:szCs w:val="16"/>
        </w:rPr>
        <w:t>vrchní soudy</w:t>
      </w:r>
      <w:bookmarkEnd w:id="13667"/>
      <w:bookmarkEnd w:id="13668"/>
      <w:bookmarkEnd w:id="13669"/>
      <w:bookmarkEnd w:id="13670"/>
      <w:bookmarkEnd w:id="13671"/>
      <w:bookmarkEnd w:id="13672"/>
      <w:bookmarkEnd w:id="13673"/>
      <w:bookmarkEnd w:id="13674"/>
      <w:bookmarkEnd w:id="13675"/>
      <w:bookmarkEnd w:id="13676"/>
      <w:bookmarkEnd w:id="13677"/>
      <w:bookmarkEnd w:id="13678"/>
      <w:bookmarkEnd w:id="13679"/>
      <w:bookmarkEnd w:id="13680"/>
      <w:bookmarkEnd w:id="13681"/>
      <w:bookmarkEnd w:id="13682"/>
      <w:bookmarkEnd w:id="13683"/>
      <w:bookmarkEnd w:id="13684"/>
      <w:bookmarkEnd w:id="13685"/>
      <w:bookmarkEnd w:id="13686"/>
      <w:bookmarkEnd w:id="13687"/>
      <w:bookmarkEnd w:id="13688"/>
      <w:bookmarkEnd w:id="13689"/>
      <w:bookmarkEnd w:id="13690"/>
      <w:bookmarkEnd w:id="13691"/>
    </w:p>
    <w:p w:rsidR="000F1416" w:rsidRPr="007D7680" w:rsidRDefault="000F1416" w:rsidP="00906509">
      <w:pPr>
        <w:pStyle w:val="Zkladntext"/>
        <w:keepNext/>
        <w:spacing w:before="100" w:after="100"/>
        <w:jc w:val="center"/>
        <w:outlineLvl w:val="2"/>
        <w:rPr>
          <w:b/>
          <w:sz w:val="16"/>
          <w:szCs w:val="16"/>
        </w:rPr>
      </w:pPr>
      <w:bookmarkStart w:id="13692" w:name="_Toc233193695"/>
      <w:bookmarkStart w:id="13693" w:name="_Toc221857288"/>
      <w:bookmarkStart w:id="13694" w:name="_Toc233210293"/>
      <w:bookmarkStart w:id="13695" w:name="_Toc233284112"/>
      <w:bookmarkStart w:id="13696" w:name="_Toc233286915"/>
      <w:bookmarkStart w:id="13697" w:name="_Toc233289877"/>
      <w:bookmarkStart w:id="13698" w:name="_Toc233292985"/>
      <w:bookmarkStart w:id="13699" w:name="_Toc233293654"/>
      <w:bookmarkStart w:id="13700" w:name="_Toc233199722"/>
      <w:bookmarkStart w:id="13701" w:name="_Toc233213889"/>
      <w:bookmarkStart w:id="13702" w:name="_Toc233216948"/>
      <w:bookmarkStart w:id="13703" w:name="_Toc213960317"/>
      <w:bookmarkStart w:id="13704" w:name="_Toc233301765"/>
      <w:bookmarkStart w:id="13705" w:name="_Toc233303097"/>
      <w:bookmarkStart w:id="13706" w:name="_Toc233308372"/>
      <w:bookmarkStart w:id="13707" w:name="_Toc233313932"/>
      <w:bookmarkStart w:id="13708" w:name="_Toc233316233"/>
      <w:bookmarkStart w:id="13709" w:name="_Toc233343119"/>
      <w:bookmarkStart w:id="13710" w:name="_Toc233343785"/>
      <w:bookmarkStart w:id="13711" w:name="_Toc233345130"/>
      <w:bookmarkStart w:id="13712" w:name="_Toc233355613"/>
      <w:bookmarkStart w:id="13713" w:name="_Toc233358303"/>
      <w:bookmarkStart w:id="13714" w:name="_Toc64280817"/>
      <w:r w:rsidRPr="007D7680">
        <w:rPr>
          <w:b/>
          <w:sz w:val="16"/>
          <w:szCs w:val="16"/>
        </w:rPr>
        <w:t>I.</w:t>
      </w:r>
      <w:r w:rsidRPr="007D7680">
        <w:rPr>
          <w:b/>
          <w:sz w:val="16"/>
          <w:szCs w:val="16"/>
        </w:rPr>
        <w:br/>
        <w:t>Vyhotovování trestních listů</w:t>
      </w:r>
      <w:bookmarkEnd w:id="13692"/>
      <w:bookmarkEnd w:id="13693"/>
      <w:bookmarkEnd w:id="13694"/>
      <w:bookmarkEnd w:id="13695"/>
      <w:bookmarkEnd w:id="13696"/>
      <w:bookmarkEnd w:id="13697"/>
      <w:bookmarkEnd w:id="13698"/>
      <w:bookmarkEnd w:id="13699"/>
      <w:bookmarkEnd w:id="13700"/>
      <w:bookmarkEnd w:id="13701"/>
      <w:bookmarkEnd w:id="13702"/>
      <w:bookmarkEnd w:id="13703"/>
      <w:bookmarkEnd w:id="13704"/>
      <w:bookmarkEnd w:id="13705"/>
      <w:bookmarkEnd w:id="13706"/>
      <w:bookmarkEnd w:id="13707"/>
      <w:bookmarkEnd w:id="13708"/>
      <w:bookmarkEnd w:id="13709"/>
      <w:bookmarkEnd w:id="13710"/>
      <w:bookmarkEnd w:id="13711"/>
      <w:bookmarkEnd w:id="13712"/>
      <w:bookmarkEnd w:id="13713"/>
      <w:bookmarkEnd w:id="13714"/>
    </w:p>
    <w:p w:rsidR="000F1416" w:rsidRPr="007D7680" w:rsidRDefault="00347AFA" w:rsidP="00C95A8F">
      <w:pPr>
        <w:pStyle w:val="Zkladntext"/>
        <w:ind w:firstLine="357"/>
        <w:rPr>
          <w:bCs/>
          <w:sz w:val="16"/>
          <w:szCs w:val="16"/>
        </w:rPr>
      </w:pPr>
      <w:r w:rsidRPr="007D7680">
        <w:rPr>
          <w:bCs/>
          <w:sz w:val="16"/>
          <w:szCs w:val="16"/>
        </w:rPr>
        <w:t>Skončí-li trestní stíhání pravomocným odsouzením, soud vyplňuje trestní list, který zasílá elektronicky Rejstříku trestů. Trestní list vyhotovuje a Rejstříku trestů zasílá vždy soud, který ve věci rozhodoval v prvním stupni.</w:t>
      </w:r>
    </w:p>
    <w:p w:rsidR="00347AFA" w:rsidRPr="007D7680" w:rsidRDefault="00347AFA" w:rsidP="00C95A8F">
      <w:pPr>
        <w:pStyle w:val="Zkladntext"/>
        <w:ind w:firstLine="357"/>
        <w:rPr>
          <w:sz w:val="16"/>
          <w:szCs w:val="16"/>
        </w:rPr>
      </w:pPr>
      <w:r w:rsidRPr="007D7680">
        <w:rPr>
          <w:sz w:val="16"/>
          <w:szCs w:val="16"/>
        </w:rPr>
        <w:t>Trestní list soud, který ve věci rozhodoval v prvním stupni, vyplňuje a zasílá Rejstříku trestů i v případech:</w:t>
      </w:r>
    </w:p>
    <w:p w:rsidR="00347AFA" w:rsidRPr="007D7680" w:rsidRDefault="00347AFA" w:rsidP="00347AFA">
      <w:pPr>
        <w:ind w:left="329" w:hanging="187"/>
        <w:jc w:val="both"/>
        <w:rPr>
          <w:rFonts w:eastAsia="MS Mincho"/>
          <w:sz w:val="16"/>
          <w:szCs w:val="16"/>
        </w:rPr>
      </w:pPr>
      <w:r w:rsidRPr="007D7680">
        <w:rPr>
          <w:rFonts w:eastAsia="MS Mincho"/>
          <w:sz w:val="16"/>
          <w:szCs w:val="16"/>
        </w:rPr>
        <w:t>a)</w:t>
      </w:r>
      <w:r w:rsidRPr="007D7680">
        <w:rPr>
          <w:rFonts w:eastAsia="MS Mincho"/>
          <w:sz w:val="16"/>
          <w:szCs w:val="16"/>
        </w:rPr>
        <w:tab/>
        <w:t>uznání rozhodnutí cizozemského soudu, pokud uznané rozhodnutí bylo cizozemským soudem vydáno pro čin trestný i podle právního řádu České republiky,</w:t>
      </w:r>
    </w:p>
    <w:p w:rsidR="00347AFA" w:rsidRPr="007D7680" w:rsidRDefault="00347AFA" w:rsidP="00347AFA">
      <w:pPr>
        <w:ind w:left="329" w:hanging="187"/>
        <w:jc w:val="both"/>
        <w:rPr>
          <w:rFonts w:eastAsia="MS Mincho"/>
          <w:sz w:val="16"/>
          <w:szCs w:val="16"/>
        </w:rPr>
      </w:pPr>
      <w:r w:rsidRPr="007D7680">
        <w:rPr>
          <w:rFonts w:eastAsia="MS Mincho"/>
          <w:sz w:val="16"/>
          <w:szCs w:val="16"/>
        </w:rPr>
        <w:t>b)</w:t>
      </w:r>
      <w:r w:rsidRPr="007D7680">
        <w:rPr>
          <w:rFonts w:eastAsia="MS Mincho"/>
          <w:sz w:val="16"/>
          <w:szCs w:val="16"/>
        </w:rPr>
        <w:tab/>
        <w:t>uznání rozhodnutí mezinárodního trestního soudu, mezinárodního trestního tribunálu, případně obdobného mezinárodního soudního orgánu s působností v trestních věcech a jeho orgánů (dále jen „mezinárodní soud“), pokud takový mezinárodní soud splňuje alespoň jednu z podmínek uvedených v </w:t>
      </w:r>
      <w:r w:rsidR="00FE0AA5" w:rsidRPr="007D7680">
        <w:rPr>
          <w:rFonts w:eastAsia="MS Mincho"/>
          <w:sz w:val="16"/>
          <w:szCs w:val="16"/>
        </w:rPr>
        <w:t>§ </w:t>
      </w:r>
      <w:r w:rsidRPr="007D7680">
        <w:rPr>
          <w:rFonts w:eastAsia="MS Mincho"/>
          <w:sz w:val="16"/>
          <w:szCs w:val="16"/>
        </w:rPr>
        <w:t xml:space="preserve">145 </w:t>
      </w:r>
      <w:r w:rsidR="00FE0AA5" w:rsidRPr="007D7680">
        <w:rPr>
          <w:rFonts w:eastAsia="MS Mincho"/>
          <w:sz w:val="16"/>
          <w:szCs w:val="16"/>
        </w:rPr>
        <w:t>odst. </w:t>
      </w:r>
      <w:r w:rsidRPr="007D7680">
        <w:rPr>
          <w:rFonts w:eastAsia="MS Mincho"/>
          <w:sz w:val="16"/>
          <w:szCs w:val="16"/>
        </w:rPr>
        <w:t xml:space="preserve">1 </w:t>
      </w:r>
      <w:r w:rsidR="00FE0AA5" w:rsidRPr="007D7680">
        <w:rPr>
          <w:rFonts w:eastAsia="MS Mincho"/>
          <w:sz w:val="16"/>
          <w:szCs w:val="16"/>
        </w:rPr>
        <w:t>písm. </w:t>
      </w:r>
      <w:r w:rsidRPr="007D7680">
        <w:rPr>
          <w:rFonts w:eastAsia="MS Mincho"/>
          <w:sz w:val="16"/>
          <w:szCs w:val="16"/>
        </w:rPr>
        <w:t>b) nebo c) ZMJS,</w:t>
      </w:r>
    </w:p>
    <w:p w:rsidR="00347AFA" w:rsidRPr="007D7680" w:rsidRDefault="00347AFA" w:rsidP="00347AFA">
      <w:pPr>
        <w:ind w:left="329" w:hanging="187"/>
        <w:jc w:val="both"/>
        <w:rPr>
          <w:rFonts w:eastAsia="MS Mincho"/>
          <w:sz w:val="16"/>
          <w:szCs w:val="16"/>
        </w:rPr>
      </w:pPr>
      <w:r w:rsidRPr="007D7680">
        <w:rPr>
          <w:rFonts w:eastAsia="MS Mincho"/>
          <w:sz w:val="16"/>
          <w:szCs w:val="16"/>
        </w:rPr>
        <w:t>c)</w:t>
      </w:r>
      <w:r w:rsidRPr="007D7680">
        <w:rPr>
          <w:rFonts w:eastAsia="MS Mincho"/>
          <w:sz w:val="16"/>
          <w:szCs w:val="16"/>
        </w:rPr>
        <w:tab/>
        <w:t>uznání rozhodnutí mezinárodního soudu, který splňuje alespoň jednu z podmínek uvedených v </w:t>
      </w:r>
      <w:r w:rsidR="00FE0AA5" w:rsidRPr="007D7680">
        <w:rPr>
          <w:rFonts w:eastAsia="MS Mincho"/>
          <w:sz w:val="16"/>
          <w:szCs w:val="16"/>
        </w:rPr>
        <w:t>§ </w:t>
      </w:r>
      <w:r w:rsidRPr="007D7680">
        <w:rPr>
          <w:rFonts w:eastAsia="MS Mincho"/>
          <w:sz w:val="16"/>
          <w:szCs w:val="16"/>
        </w:rPr>
        <w:t xml:space="preserve">145 </w:t>
      </w:r>
      <w:r w:rsidR="00FE0AA5" w:rsidRPr="007D7680">
        <w:rPr>
          <w:rFonts w:eastAsia="MS Mincho"/>
          <w:sz w:val="16"/>
          <w:szCs w:val="16"/>
        </w:rPr>
        <w:t>odst. </w:t>
      </w:r>
      <w:r w:rsidRPr="007D7680">
        <w:rPr>
          <w:rFonts w:eastAsia="MS Mincho"/>
          <w:sz w:val="16"/>
          <w:szCs w:val="16"/>
        </w:rPr>
        <w:t xml:space="preserve">1 </w:t>
      </w:r>
      <w:r w:rsidR="00FE0AA5" w:rsidRPr="007D7680">
        <w:rPr>
          <w:rFonts w:eastAsia="MS Mincho"/>
          <w:sz w:val="16"/>
          <w:szCs w:val="16"/>
        </w:rPr>
        <w:t>písm. </w:t>
      </w:r>
      <w:r w:rsidRPr="007D7680">
        <w:rPr>
          <w:rFonts w:eastAsia="MS Mincho"/>
          <w:sz w:val="16"/>
          <w:szCs w:val="16"/>
        </w:rPr>
        <w:t>a) ZMJS, pokud jde o odsouzení občana České republiky nebo osoby bez státní příslušnosti s trvalým pobytem na území České republiky,</w:t>
      </w:r>
    </w:p>
    <w:p w:rsidR="00347AFA" w:rsidRPr="007D7680" w:rsidRDefault="00347AFA" w:rsidP="00347AFA">
      <w:pPr>
        <w:ind w:left="329" w:hanging="187"/>
        <w:jc w:val="both"/>
        <w:rPr>
          <w:rFonts w:eastAsia="MS Mincho"/>
          <w:sz w:val="16"/>
          <w:szCs w:val="16"/>
        </w:rPr>
      </w:pPr>
      <w:r w:rsidRPr="007D7680">
        <w:rPr>
          <w:rFonts w:eastAsia="MS Mincho"/>
          <w:sz w:val="16"/>
          <w:szCs w:val="16"/>
        </w:rPr>
        <w:t>d)</w:t>
      </w:r>
      <w:r w:rsidRPr="007D7680">
        <w:rPr>
          <w:rFonts w:eastAsia="MS Mincho"/>
          <w:sz w:val="16"/>
          <w:szCs w:val="16"/>
        </w:rPr>
        <w:tab/>
        <w:t>uznání rozhodnutí mezinárodního soudu, který splňuje alespoň jednu z podmínek uvedených v </w:t>
      </w:r>
      <w:r w:rsidR="00FE0AA5" w:rsidRPr="007D7680">
        <w:rPr>
          <w:rFonts w:eastAsia="MS Mincho"/>
          <w:sz w:val="16"/>
          <w:szCs w:val="16"/>
        </w:rPr>
        <w:t>§ </w:t>
      </w:r>
      <w:r w:rsidRPr="007D7680">
        <w:rPr>
          <w:rFonts w:eastAsia="MS Mincho"/>
          <w:sz w:val="16"/>
          <w:szCs w:val="16"/>
        </w:rPr>
        <w:t xml:space="preserve">145 </w:t>
      </w:r>
      <w:r w:rsidR="00FE0AA5" w:rsidRPr="007D7680">
        <w:rPr>
          <w:rFonts w:eastAsia="MS Mincho"/>
          <w:sz w:val="16"/>
          <w:szCs w:val="16"/>
        </w:rPr>
        <w:t>odst. </w:t>
      </w:r>
      <w:r w:rsidRPr="007D7680">
        <w:rPr>
          <w:rFonts w:eastAsia="MS Mincho"/>
          <w:sz w:val="16"/>
          <w:szCs w:val="16"/>
        </w:rPr>
        <w:t xml:space="preserve">1 </w:t>
      </w:r>
      <w:r w:rsidR="00FE0AA5" w:rsidRPr="007D7680">
        <w:rPr>
          <w:rFonts w:eastAsia="MS Mincho"/>
          <w:sz w:val="16"/>
          <w:szCs w:val="16"/>
        </w:rPr>
        <w:t>písm. </w:t>
      </w:r>
      <w:r w:rsidRPr="007D7680">
        <w:rPr>
          <w:rFonts w:eastAsia="MS Mincho"/>
          <w:sz w:val="16"/>
          <w:szCs w:val="16"/>
        </w:rPr>
        <w:t>a) ZMJS, pokud jde o odsouzení právnické osoby se sídlem na území České republiky nebo právnické osoby, která má na území České republiky umístěn podnik či organizační složku, případně zde alespoň vykonává svoji činnost nebo má svůj majetek,</w:t>
      </w:r>
    </w:p>
    <w:p w:rsidR="00347AFA" w:rsidRPr="007D7680" w:rsidRDefault="00347AFA" w:rsidP="00347AFA">
      <w:pPr>
        <w:ind w:left="329" w:hanging="187"/>
        <w:jc w:val="both"/>
        <w:rPr>
          <w:rFonts w:eastAsia="MS Mincho"/>
          <w:sz w:val="16"/>
          <w:szCs w:val="16"/>
        </w:rPr>
      </w:pPr>
      <w:r w:rsidRPr="007D7680">
        <w:rPr>
          <w:rFonts w:eastAsia="MS Mincho"/>
          <w:sz w:val="16"/>
          <w:szCs w:val="16"/>
        </w:rPr>
        <w:t>e)</w:t>
      </w:r>
      <w:r w:rsidRPr="007D7680">
        <w:rPr>
          <w:rFonts w:eastAsia="MS Mincho"/>
          <w:sz w:val="16"/>
          <w:szCs w:val="16"/>
        </w:rPr>
        <w:tab/>
        <w:t>uznání rozhodnutí mezinárodního soudu, který splňuje alespoň jednu z podmínek uvedených v </w:t>
      </w:r>
      <w:r w:rsidR="00FE0AA5" w:rsidRPr="007D7680">
        <w:rPr>
          <w:rFonts w:eastAsia="MS Mincho"/>
          <w:sz w:val="16"/>
          <w:szCs w:val="16"/>
        </w:rPr>
        <w:t>§ </w:t>
      </w:r>
      <w:r w:rsidRPr="007D7680">
        <w:rPr>
          <w:rFonts w:eastAsia="MS Mincho"/>
          <w:sz w:val="16"/>
          <w:szCs w:val="16"/>
        </w:rPr>
        <w:t xml:space="preserve">145 </w:t>
      </w:r>
      <w:r w:rsidR="00FE0AA5" w:rsidRPr="007D7680">
        <w:rPr>
          <w:rFonts w:eastAsia="MS Mincho"/>
          <w:sz w:val="16"/>
          <w:szCs w:val="16"/>
        </w:rPr>
        <w:t>odst. </w:t>
      </w:r>
      <w:r w:rsidRPr="007D7680">
        <w:rPr>
          <w:rFonts w:eastAsia="MS Mincho"/>
          <w:sz w:val="16"/>
          <w:szCs w:val="16"/>
        </w:rPr>
        <w:t xml:space="preserve">1 </w:t>
      </w:r>
      <w:r w:rsidR="00FE0AA5" w:rsidRPr="007D7680">
        <w:rPr>
          <w:rFonts w:eastAsia="MS Mincho"/>
          <w:sz w:val="16"/>
          <w:szCs w:val="16"/>
        </w:rPr>
        <w:t>písm. </w:t>
      </w:r>
      <w:r w:rsidRPr="007D7680">
        <w:rPr>
          <w:rFonts w:eastAsia="MS Mincho"/>
          <w:sz w:val="16"/>
          <w:szCs w:val="16"/>
        </w:rPr>
        <w:t>a) ZMJS, pokud jde o osobu, která vykonává trest uložený takovým mezinárodním soudem v České republice.</w:t>
      </w:r>
    </w:p>
    <w:p w:rsidR="000F1416" w:rsidRPr="007D7680" w:rsidRDefault="000F1416" w:rsidP="00C95A8F">
      <w:pPr>
        <w:pStyle w:val="Zkladntext"/>
        <w:ind w:firstLine="357"/>
        <w:rPr>
          <w:sz w:val="16"/>
          <w:szCs w:val="16"/>
        </w:rPr>
      </w:pPr>
      <w:r w:rsidRPr="007D7680">
        <w:rPr>
          <w:sz w:val="16"/>
          <w:szCs w:val="16"/>
        </w:rPr>
        <w:t>Do Rejstříku trestů se zapisují odsouzení pro trestné činy,</w:t>
      </w:r>
      <w:r w:rsidR="002458BA" w:rsidRPr="007D7680">
        <w:rPr>
          <w:sz w:val="16"/>
          <w:szCs w:val="16"/>
        </w:rPr>
        <w:t xml:space="preserve"> i </w:t>
      </w:r>
      <w:r w:rsidRPr="007D7680">
        <w:rPr>
          <w:sz w:val="16"/>
          <w:szCs w:val="16"/>
        </w:rPr>
        <w:t>když od potrestání bylo upuštěno nebo bylo využito podmíněného upuštění od potrestání</w:t>
      </w:r>
      <w:r w:rsidR="00581133" w:rsidRPr="007D7680">
        <w:rPr>
          <w:sz w:val="16"/>
          <w:szCs w:val="16"/>
        </w:rPr>
        <w:t xml:space="preserve"> s </w:t>
      </w:r>
      <w:r w:rsidRPr="007D7680">
        <w:rPr>
          <w:sz w:val="16"/>
          <w:szCs w:val="16"/>
        </w:rPr>
        <w:t>dohledem,</w:t>
      </w:r>
      <w:r w:rsidR="00581133" w:rsidRPr="007D7680">
        <w:rPr>
          <w:sz w:val="16"/>
          <w:szCs w:val="16"/>
        </w:rPr>
        <w:t xml:space="preserve"> u </w:t>
      </w:r>
      <w:r w:rsidRPr="007D7680">
        <w:rPr>
          <w:sz w:val="16"/>
          <w:szCs w:val="16"/>
        </w:rPr>
        <w:t>mladistvých</w:t>
      </w:r>
      <w:r w:rsidR="009709AD" w:rsidRPr="007D7680">
        <w:rPr>
          <w:sz w:val="16"/>
          <w:szCs w:val="16"/>
        </w:rPr>
        <w:t xml:space="preserve"> v </w:t>
      </w:r>
      <w:r w:rsidRPr="007D7680">
        <w:rPr>
          <w:sz w:val="16"/>
          <w:szCs w:val="16"/>
        </w:rPr>
        <w:t>případě upuštění od trestního opatření nebo podmíněného upuštění od trestního opatření.</w:t>
      </w:r>
    </w:p>
    <w:p w:rsidR="000F1416" w:rsidRPr="007D7680" w:rsidRDefault="000F1416" w:rsidP="00C95A8F">
      <w:pPr>
        <w:pStyle w:val="Zkladntext"/>
        <w:ind w:firstLine="357"/>
        <w:rPr>
          <w:sz w:val="16"/>
          <w:szCs w:val="16"/>
        </w:rPr>
      </w:pPr>
      <w:r w:rsidRPr="007D7680">
        <w:rPr>
          <w:sz w:val="16"/>
          <w:szCs w:val="16"/>
        </w:rPr>
        <w:t>Trestní list se vyplní</w:t>
      </w:r>
      <w:r w:rsidR="002458BA" w:rsidRPr="007D7680">
        <w:rPr>
          <w:sz w:val="16"/>
          <w:szCs w:val="16"/>
        </w:rPr>
        <w:t xml:space="preserve"> i </w:t>
      </w:r>
      <w:r w:rsidRPr="007D7680">
        <w:rPr>
          <w:sz w:val="16"/>
          <w:szCs w:val="16"/>
        </w:rPr>
        <w:t xml:space="preserve">tehdy, jestliže soud postupem podle </w:t>
      </w:r>
      <w:r w:rsidR="00FE0AA5" w:rsidRPr="007D7680">
        <w:rPr>
          <w:sz w:val="16"/>
          <w:szCs w:val="16"/>
        </w:rPr>
        <w:t>§ </w:t>
      </w:r>
      <w:r w:rsidRPr="007D7680">
        <w:rPr>
          <w:sz w:val="16"/>
          <w:szCs w:val="16"/>
        </w:rPr>
        <w:t xml:space="preserve">227 </w:t>
      </w:r>
      <w:r w:rsidR="00581133" w:rsidRPr="007D7680">
        <w:rPr>
          <w:sz w:val="16"/>
          <w:szCs w:val="16"/>
        </w:rPr>
        <w:t>tr. ř.</w:t>
      </w:r>
      <w:r w:rsidRPr="007D7680">
        <w:rPr>
          <w:sz w:val="16"/>
          <w:szCs w:val="16"/>
        </w:rPr>
        <w:t xml:space="preserve"> vyslovil vinu, ale neuložil trest.</w:t>
      </w:r>
    </w:p>
    <w:p w:rsidR="000F1416" w:rsidRPr="007D7680" w:rsidRDefault="000F1416" w:rsidP="00C95A8F">
      <w:pPr>
        <w:pStyle w:val="Zkladntext"/>
        <w:ind w:firstLine="357"/>
        <w:rPr>
          <w:sz w:val="16"/>
          <w:szCs w:val="16"/>
        </w:rPr>
      </w:pPr>
      <w:r w:rsidRPr="007D7680">
        <w:rPr>
          <w:sz w:val="16"/>
          <w:szCs w:val="16"/>
        </w:rPr>
        <w:t xml:space="preserve">Byla-li povolena obnova řízení, užito ustanovení </w:t>
      </w:r>
      <w:r w:rsidR="00FE0AA5" w:rsidRPr="007D7680">
        <w:rPr>
          <w:sz w:val="16"/>
          <w:szCs w:val="16"/>
        </w:rPr>
        <w:t>§ </w:t>
      </w:r>
      <w:r w:rsidRPr="007D7680">
        <w:rPr>
          <w:sz w:val="16"/>
          <w:szCs w:val="16"/>
        </w:rPr>
        <w:t xml:space="preserve">261 nebo </w:t>
      </w:r>
      <w:r w:rsidR="00FE0AA5" w:rsidRPr="007D7680">
        <w:rPr>
          <w:sz w:val="16"/>
          <w:szCs w:val="16"/>
        </w:rPr>
        <w:t>§ </w:t>
      </w:r>
      <w:r w:rsidRPr="007D7680">
        <w:rPr>
          <w:sz w:val="16"/>
          <w:szCs w:val="16"/>
        </w:rPr>
        <w:t xml:space="preserve">306a </w:t>
      </w:r>
      <w:r w:rsidR="00FE0AA5" w:rsidRPr="007D7680">
        <w:rPr>
          <w:sz w:val="16"/>
          <w:szCs w:val="16"/>
        </w:rPr>
        <w:t>odst. </w:t>
      </w:r>
      <w:r w:rsidRPr="007D7680">
        <w:rPr>
          <w:sz w:val="16"/>
          <w:szCs w:val="16"/>
        </w:rPr>
        <w:t xml:space="preserve">2 </w:t>
      </w:r>
      <w:r w:rsidR="00581133" w:rsidRPr="007D7680">
        <w:rPr>
          <w:sz w:val="16"/>
          <w:szCs w:val="16"/>
        </w:rPr>
        <w:t>tr. ř.</w:t>
      </w:r>
      <w:r w:rsidRPr="007D7680">
        <w:rPr>
          <w:sz w:val="16"/>
          <w:szCs w:val="16"/>
        </w:rPr>
        <w:t>,</w:t>
      </w:r>
      <w:r w:rsidR="00581133" w:rsidRPr="007D7680">
        <w:rPr>
          <w:sz w:val="16"/>
          <w:szCs w:val="16"/>
        </w:rPr>
        <w:t xml:space="preserve"> z </w:t>
      </w:r>
      <w:r w:rsidRPr="007D7680">
        <w:rPr>
          <w:sz w:val="16"/>
          <w:szCs w:val="16"/>
        </w:rPr>
        <w:t>podnětu dovolání, stížnosti pro porušení zákona nebo rozhodnutím Ústavního soudu došlo ke zrušení pravomocného odsouzení (zrušením pravomocného odsouzení se rozumí</w:t>
      </w:r>
      <w:r w:rsidR="002458BA" w:rsidRPr="007D7680">
        <w:rPr>
          <w:sz w:val="16"/>
          <w:szCs w:val="16"/>
        </w:rPr>
        <w:t xml:space="preserve"> i </w:t>
      </w:r>
      <w:r w:rsidRPr="007D7680">
        <w:rPr>
          <w:sz w:val="16"/>
          <w:szCs w:val="16"/>
        </w:rPr>
        <w:t>případy, kdy je</w:t>
      </w:r>
      <w:r w:rsidR="00581133" w:rsidRPr="007D7680">
        <w:rPr>
          <w:sz w:val="16"/>
          <w:szCs w:val="16"/>
        </w:rPr>
        <w:t xml:space="preserve"> z </w:t>
      </w:r>
      <w:r w:rsidRPr="007D7680">
        <w:rPr>
          <w:sz w:val="16"/>
          <w:szCs w:val="16"/>
        </w:rPr>
        <w:t>výše uvedených podnětů zrušeno jen rozhodnutí odvolacího soudu – řízení se vrací do stavu po vyřízení před odvolacím), zašle se Rejstříku trestů zpráva, že původní odsouzení bylo</w:t>
      </w:r>
      <w:r w:rsidR="00581133" w:rsidRPr="007D7680">
        <w:rPr>
          <w:sz w:val="16"/>
          <w:szCs w:val="16"/>
        </w:rPr>
        <w:t xml:space="preserve"> z </w:t>
      </w:r>
      <w:r w:rsidRPr="007D7680">
        <w:rPr>
          <w:sz w:val="16"/>
          <w:szCs w:val="16"/>
        </w:rPr>
        <w:t>výše uvedeného důvodu zrušeno. Dojde-li poté</w:t>
      </w:r>
      <w:r w:rsidR="00581133" w:rsidRPr="007D7680">
        <w:rPr>
          <w:sz w:val="16"/>
          <w:szCs w:val="16"/>
        </w:rPr>
        <w:t xml:space="preserve"> k </w:t>
      </w:r>
      <w:r w:rsidRPr="007D7680">
        <w:rPr>
          <w:sz w:val="16"/>
          <w:szCs w:val="16"/>
        </w:rPr>
        <w:t>novému odsouzení nebo</w:t>
      </w:r>
      <w:r w:rsidR="009709AD" w:rsidRPr="007D7680">
        <w:rPr>
          <w:sz w:val="16"/>
          <w:szCs w:val="16"/>
        </w:rPr>
        <w:t xml:space="preserve"> v </w:t>
      </w:r>
      <w:r w:rsidRPr="007D7680">
        <w:rPr>
          <w:sz w:val="16"/>
          <w:szCs w:val="16"/>
        </w:rPr>
        <w:t>případě, kdy soud vyhoví návrhu na povolení obnovy</w:t>
      </w:r>
      <w:r w:rsidR="004609A0" w:rsidRPr="007D7680">
        <w:rPr>
          <w:sz w:val="16"/>
          <w:szCs w:val="16"/>
        </w:rPr>
        <w:t xml:space="preserve"> a </w:t>
      </w:r>
      <w:r w:rsidRPr="007D7680">
        <w:rPr>
          <w:sz w:val="16"/>
          <w:szCs w:val="16"/>
        </w:rPr>
        <w:t>zruší napadené rozhodnutí pouze</w:t>
      </w:r>
      <w:r w:rsidR="009709AD" w:rsidRPr="007D7680">
        <w:rPr>
          <w:sz w:val="16"/>
          <w:szCs w:val="16"/>
        </w:rPr>
        <w:t xml:space="preserve"> v </w:t>
      </w:r>
      <w:r w:rsidRPr="007D7680">
        <w:rPr>
          <w:sz w:val="16"/>
          <w:szCs w:val="16"/>
        </w:rPr>
        <w:t>části,</w:t>
      </w:r>
      <w:r w:rsidR="009709AD" w:rsidRPr="007D7680">
        <w:rPr>
          <w:sz w:val="16"/>
          <w:szCs w:val="16"/>
        </w:rPr>
        <w:t xml:space="preserve"> v </w:t>
      </w:r>
      <w:r w:rsidRPr="007D7680">
        <w:rPr>
          <w:sz w:val="16"/>
          <w:szCs w:val="16"/>
        </w:rPr>
        <w:t>níž je návrh důvodný, vyhotoví soud nový trestní list</w:t>
      </w:r>
      <w:r w:rsidR="004609A0" w:rsidRPr="007D7680">
        <w:rPr>
          <w:sz w:val="16"/>
          <w:szCs w:val="16"/>
        </w:rPr>
        <w:t xml:space="preserve"> a </w:t>
      </w:r>
      <w:r w:rsidRPr="007D7680">
        <w:rPr>
          <w:sz w:val="16"/>
          <w:szCs w:val="16"/>
        </w:rPr>
        <w:t>uvede</w:t>
      </w:r>
      <w:r w:rsidR="009709AD" w:rsidRPr="007D7680">
        <w:rPr>
          <w:sz w:val="16"/>
          <w:szCs w:val="16"/>
        </w:rPr>
        <w:t xml:space="preserve"> v </w:t>
      </w:r>
      <w:r w:rsidRPr="007D7680">
        <w:rPr>
          <w:sz w:val="16"/>
          <w:szCs w:val="16"/>
        </w:rPr>
        <w:t>rubrice 18 označení soudu prvního stupně, který vydal</w:t>
      </w:r>
      <w:r w:rsidR="009709AD" w:rsidRPr="007D7680">
        <w:rPr>
          <w:sz w:val="16"/>
          <w:szCs w:val="16"/>
        </w:rPr>
        <w:t xml:space="preserve"> v </w:t>
      </w:r>
      <w:r w:rsidRPr="007D7680">
        <w:rPr>
          <w:sz w:val="16"/>
          <w:szCs w:val="16"/>
        </w:rPr>
        <w:t>téže věci původní rozsudek,</w:t>
      </w:r>
      <w:r w:rsidR="004609A0" w:rsidRPr="007D7680">
        <w:rPr>
          <w:sz w:val="16"/>
          <w:szCs w:val="16"/>
        </w:rPr>
        <w:t xml:space="preserve"> a </w:t>
      </w:r>
      <w:r w:rsidRPr="007D7680">
        <w:rPr>
          <w:sz w:val="16"/>
          <w:szCs w:val="16"/>
        </w:rPr>
        <w:t>datum</w:t>
      </w:r>
      <w:r w:rsidR="004609A0" w:rsidRPr="007D7680">
        <w:rPr>
          <w:sz w:val="16"/>
          <w:szCs w:val="16"/>
        </w:rPr>
        <w:t xml:space="preserve"> a </w:t>
      </w:r>
      <w:r w:rsidRPr="007D7680">
        <w:rPr>
          <w:sz w:val="16"/>
          <w:szCs w:val="16"/>
        </w:rPr>
        <w:t>jednací číslo tohoto rozsudku.</w:t>
      </w:r>
    </w:p>
    <w:p w:rsidR="000F1416" w:rsidRPr="007D7680" w:rsidRDefault="000F1416" w:rsidP="00C95A8F">
      <w:pPr>
        <w:pStyle w:val="Zkladntext"/>
        <w:ind w:firstLine="357"/>
        <w:rPr>
          <w:sz w:val="16"/>
          <w:szCs w:val="16"/>
        </w:rPr>
      </w:pPr>
      <w:r w:rsidRPr="007D7680">
        <w:rPr>
          <w:sz w:val="16"/>
          <w:szCs w:val="16"/>
        </w:rPr>
        <w:t>Trestní listy se vyhotovují</w:t>
      </w:r>
      <w:r w:rsidR="004609A0" w:rsidRPr="007D7680">
        <w:rPr>
          <w:sz w:val="16"/>
          <w:szCs w:val="16"/>
        </w:rPr>
        <w:t xml:space="preserve"> a </w:t>
      </w:r>
      <w:r w:rsidRPr="007D7680">
        <w:rPr>
          <w:sz w:val="16"/>
          <w:szCs w:val="16"/>
        </w:rPr>
        <w:t>zasílají Rejstříku trestů pomocí výpočetní techniky (elektronická komunikace</w:t>
      </w:r>
      <w:r w:rsidR="00581133" w:rsidRPr="007D7680">
        <w:rPr>
          <w:sz w:val="16"/>
          <w:szCs w:val="16"/>
        </w:rPr>
        <w:t xml:space="preserve"> s </w:t>
      </w:r>
      <w:r w:rsidRPr="007D7680">
        <w:rPr>
          <w:sz w:val="16"/>
          <w:szCs w:val="16"/>
        </w:rPr>
        <w:t>Rejstříkem trestů); trestní listy se netisknou</w:t>
      </w:r>
      <w:r w:rsidR="004609A0" w:rsidRPr="007D7680">
        <w:rPr>
          <w:sz w:val="16"/>
          <w:szCs w:val="16"/>
        </w:rPr>
        <w:t xml:space="preserve"> a </w:t>
      </w:r>
      <w:r w:rsidRPr="007D7680">
        <w:rPr>
          <w:sz w:val="16"/>
          <w:szCs w:val="16"/>
        </w:rPr>
        <w:t>nezasílají poštou Rejstříku trestů, ale ve spise se vyznačí výsledek zpracování Rejstříkem trestů.</w:t>
      </w:r>
    </w:p>
    <w:p w:rsidR="000F1416" w:rsidRPr="007D7680" w:rsidRDefault="000F1416" w:rsidP="00C95A8F">
      <w:pPr>
        <w:pStyle w:val="Zkladntext"/>
        <w:ind w:firstLine="357"/>
        <w:rPr>
          <w:sz w:val="16"/>
          <w:szCs w:val="16"/>
        </w:rPr>
      </w:pPr>
      <w:r w:rsidRPr="007D7680">
        <w:rPr>
          <w:bCs/>
          <w:sz w:val="16"/>
          <w:szCs w:val="16"/>
        </w:rPr>
        <w:t xml:space="preserve">Vzory tiskopisů trestních listů (vzor </w:t>
      </w:r>
      <w:r w:rsidR="00FE0AA5" w:rsidRPr="007D7680">
        <w:rPr>
          <w:bCs/>
          <w:sz w:val="16"/>
          <w:szCs w:val="16"/>
        </w:rPr>
        <w:t>č. </w:t>
      </w:r>
      <w:r w:rsidRPr="007D7680">
        <w:rPr>
          <w:bCs/>
          <w:sz w:val="16"/>
          <w:szCs w:val="16"/>
        </w:rPr>
        <w:t xml:space="preserve">153 </w:t>
      </w:r>
      <w:r w:rsidR="00B32F66" w:rsidRPr="007D7680">
        <w:rPr>
          <w:bCs/>
          <w:sz w:val="16"/>
          <w:szCs w:val="16"/>
        </w:rPr>
        <w:t>v. k. ř.</w:t>
      </w:r>
      <w:r w:rsidR="004609A0" w:rsidRPr="007D7680">
        <w:rPr>
          <w:bCs/>
          <w:sz w:val="16"/>
          <w:szCs w:val="16"/>
        </w:rPr>
        <w:t xml:space="preserve"> a </w:t>
      </w:r>
      <w:r w:rsidRPr="007D7680">
        <w:rPr>
          <w:bCs/>
          <w:sz w:val="16"/>
          <w:szCs w:val="16"/>
        </w:rPr>
        <w:t xml:space="preserve">vzor </w:t>
      </w:r>
      <w:r w:rsidR="00FE0AA5" w:rsidRPr="007D7680">
        <w:rPr>
          <w:bCs/>
          <w:sz w:val="16"/>
          <w:szCs w:val="16"/>
        </w:rPr>
        <w:t>č. </w:t>
      </w:r>
      <w:r w:rsidRPr="007D7680">
        <w:rPr>
          <w:bCs/>
          <w:sz w:val="16"/>
          <w:szCs w:val="16"/>
        </w:rPr>
        <w:t xml:space="preserve">154 </w:t>
      </w:r>
      <w:r w:rsidR="00B32F66" w:rsidRPr="007D7680">
        <w:rPr>
          <w:bCs/>
          <w:sz w:val="16"/>
          <w:szCs w:val="16"/>
        </w:rPr>
        <w:t>v. k. ř.</w:t>
      </w:r>
      <w:r w:rsidRPr="007D7680">
        <w:rPr>
          <w:bCs/>
          <w:sz w:val="16"/>
          <w:szCs w:val="16"/>
        </w:rPr>
        <w:t>) jsou určeny</w:t>
      </w:r>
      <w:r w:rsidRPr="007D7680">
        <w:rPr>
          <w:sz w:val="16"/>
          <w:szCs w:val="16"/>
        </w:rPr>
        <w:t xml:space="preserve"> především pro vnitřní potřebu soudů (Rejstříku trestů)</w:t>
      </w:r>
      <w:r w:rsidR="00581133" w:rsidRPr="007D7680">
        <w:rPr>
          <w:sz w:val="16"/>
          <w:szCs w:val="16"/>
        </w:rPr>
        <w:t xml:space="preserve"> k </w:t>
      </w:r>
      <w:r w:rsidRPr="007D7680">
        <w:rPr>
          <w:sz w:val="16"/>
          <w:szCs w:val="16"/>
        </w:rPr>
        <w:t>tiskovému výstupu; tento tiskový výstup může být založen do spisu</w:t>
      </w:r>
      <w:r w:rsidR="00581133" w:rsidRPr="007D7680">
        <w:rPr>
          <w:sz w:val="16"/>
          <w:szCs w:val="16"/>
        </w:rPr>
        <w:t xml:space="preserve"> s </w:t>
      </w:r>
      <w:r w:rsidRPr="007D7680">
        <w:rPr>
          <w:sz w:val="16"/>
          <w:szCs w:val="16"/>
        </w:rPr>
        <w:t>vyznačením výsledku zpracování Rejstříkem trestů.</w:t>
      </w:r>
    </w:p>
    <w:p w:rsidR="000F1416" w:rsidRPr="007D7680" w:rsidRDefault="000F1416" w:rsidP="00C95A8F">
      <w:pPr>
        <w:pStyle w:val="Zkladntext"/>
        <w:ind w:firstLine="357"/>
        <w:rPr>
          <w:sz w:val="16"/>
          <w:szCs w:val="16"/>
        </w:rPr>
      </w:pPr>
      <w:r w:rsidRPr="007D7680">
        <w:rPr>
          <w:sz w:val="16"/>
          <w:szCs w:val="16"/>
        </w:rPr>
        <w:t>Trestní list vyplní</w:t>
      </w:r>
      <w:r w:rsidR="009709AD" w:rsidRPr="007D7680">
        <w:rPr>
          <w:sz w:val="16"/>
          <w:szCs w:val="16"/>
        </w:rPr>
        <w:t xml:space="preserve"> v </w:t>
      </w:r>
      <w:r w:rsidRPr="007D7680">
        <w:rPr>
          <w:sz w:val="16"/>
          <w:szCs w:val="16"/>
        </w:rPr>
        <w:t>informačním systému soudu pověřený zaměstnanec soudní kanceláře. Za správné provedení odpovídá vedoucí soudní kanceláře</w:t>
      </w:r>
      <w:r w:rsidR="004609A0" w:rsidRPr="007D7680">
        <w:rPr>
          <w:sz w:val="16"/>
          <w:szCs w:val="16"/>
        </w:rPr>
        <w:t xml:space="preserve"> a </w:t>
      </w:r>
      <w:r w:rsidRPr="007D7680">
        <w:rPr>
          <w:sz w:val="16"/>
          <w:szCs w:val="16"/>
        </w:rPr>
        <w:t>předseda senátu (samosoudce)</w:t>
      </w:r>
      <w:r w:rsidR="00572883" w:rsidRPr="007D7680">
        <w:rPr>
          <w:sz w:val="16"/>
          <w:szCs w:val="16"/>
        </w:rPr>
        <w:t>. V </w:t>
      </w:r>
      <w:r w:rsidRPr="007D7680">
        <w:rPr>
          <w:sz w:val="16"/>
          <w:szCs w:val="16"/>
        </w:rPr>
        <w:t>složitějších případech si vyžádá vedoucí soudní kanceláře pokyn předsedy senátu (samosoudce), případně asistenta soudce, vyššího soudního úředníka nebo soudního tajemníka.</w:t>
      </w:r>
    </w:p>
    <w:p w:rsidR="000F1416" w:rsidRPr="007D7680" w:rsidRDefault="000F1416" w:rsidP="00C95A8F">
      <w:pPr>
        <w:pStyle w:val="Zkladntext"/>
        <w:ind w:firstLine="357"/>
        <w:rPr>
          <w:sz w:val="16"/>
          <w:szCs w:val="16"/>
        </w:rPr>
      </w:pPr>
      <w:r w:rsidRPr="007D7680">
        <w:rPr>
          <w:sz w:val="16"/>
          <w:szCs w:val="16"/>
        </w:rPr>
        <w:t>Trestní list je třeba vyhotovit bezprostředně poté, kdy rozsudek nabyde právní moci</w:t>
      </w:r>
      <w:r w:rsidR="004609A0" w:rsidRPr="007D7680">
        <w:rPr>
          <w:sz w:val="16"/>
          <w:szCs w:val="16"/>
        </w:rPr>
        <w:t xml:space="preserve"> a </w:t>
      </w:r>
      <w:r w:rsidRPr="007D7680">
        <w:rPr>
          <w:sz w:val="16"/>
          <w:szCs w:val="16"/>
        </w:rPr>
        <w:t>spis je</w:t>
      </w:r>
      <w:r w:rsidR="00581133" w:rsidRPr="007D7680">
        <w:rPr>
          <w:sz w:val="16"/>
          <w:szCs w:val="16"/>
        </w:rPr>
        <w:t xml:space="preserve"> k </w:t>
      </w:r>
      <w:r w:rsidRPr="007D7680">
        <w:rPr>
          <w:sz w:val="16"/>
          <w:szCs w:val="16"/>
        </w:rPr>
        <w:t>disposici soudu prvého stupně. V případě, že je pravomocným odsuzujícím rozsudkem uložen trest odnětí svobody, je trestní list nutno vyhotovit zpravidla nejpozději zároveň</w:t>
      </w:r>
      <w:r w:rsidR="00581133" w:rsidRPr="007D7680">
        <w:rPr>
          <w:sz w:val="16"/>
          <w:szCs w:val="16"/>
        </w:rPr>
        <w:t xml:space="preserve"> s </w:t>
      </w:r>
      <w:r w:rsidRPr="007D7680">
        <w:rPr>
          <w:sz w:val="16"/>
          <w:szCs w:val="16"/>
        </w:rPr>
        <w:t>pokynem</w:t>
      </w:r>
      <w:r w:rsidR="00581133" w:rsidRPr="007D7680">
        <w:rPr>
          <w:sz w:val="16"/>
          <w:szCs w:val="16"/>
        </w:rPr>
        <w:t xml:space="preserve"> k </w:t>
      </w:r>
      <w:r w:rsidRPr="007D7680">
        <w:rPr>
          <w:sz w:val="16"/>
          <w:szCs w:val="16"/>
        </w:rPr>
        <w:t>vyhotovení nařízení výkonu tohoto trestu.</w:t>
      </w:r>
    </w:p>
    <w:p w:rsidR="000F1416" w:rsidRPr="007D7680" w:rsidRDefault="000F1416" w:rsidP="00C95A8F">
      <w:pPr>
        <w:pStyle w:val="Zkladntext"/>
        <w:ind w:firstLine="357"/>
        <w:rPr>
          <w:sz w:val="16"/>
          <w:szCs w:val="16"/>
        </w:rPr>
      </w:pPr>
      <w:r w:rsidRPr="007D7680">
        <w:rPr>
          <w:sz w:val="16"/>
          <w:szCs w:val="16"/>
        </w:rPr>
        <w:t>Při vyplňování trestních listů je třeba se zřetelem na potřeby evidence</w:t>
      </w:r>
      <w:r w:rsidR="009709AD" w:rsidRPr="007D7680">
        <w:rPr>
          <w:sz w:val="16"/>
          <w:szCs w:val="16"/>
        </w:rPr>
        <w:t xml:space="preserve"> v </w:t>
      </w:r>
      <w:r w:rsidRPr="007D7680">
        <w:rPr>
          <w:sz w:val="16"/>
          <w:szCs w:val="16"/>
        </w:rPr>
        <w:t>Rejstříku trestů dbát těchto pokynů:</w:t>
      </w:r>
    </w:p>
    <w:p w:rsidR="000F1416" w:rsidRPr="007D7680" w:rsidRDefault="000F1416" w:rsidP="00C95A8F">
      <w:pPr>
        <w:pStyle w:val="Zkladntext"/>
        <w:keepNext/>
        <w:spacing w:before="120" w:after="60"/>
        <w:rPr>
          <w:b/>
          <w:sz w:val="16"/>
          <w:szCs w:val="16"/>
        </w:rPr>
      </w:pPr>
      <w:bookmarkStart w:id="13715" w:name="_Toc217179059"/>
      <w:r w:rsidRPr="007D7680">
        <w:rPr>
          <w:b/>
          <w:sz w:val="16"/>
          <w:szCs w:val="16"/>
        </w:rPr>
        <w:t>K rubrice 3:</w:t>
      </w:r>
    </w:p>
    <w:p w:rsidR="000F1416" w:rsidRPr="007D7680" w:rsidRDefault="000F1416" w:rsidP="00C95A8F">
      <w:pPr>
        <w:pStyle w:val="Zkladntext"/>
        <w:ind w:firstLine="357"/>
        <w:rPr>
          <w:sz w:val="16"/>
          <w:szCs w:val="16"/>
        </w:rPr>
      </w:pPr>
      <w:r w:rsidRPr="007D7680">
        <w:rPr>
          <w:sz w:val="16"/>
          <w:szCs w:val="16"/>
        </w:rPr>
        <w:t>Je třeba dbát, aby zde bylo správně uvedeno datum rozhodnutí soudu prvního stupně</w:t>
      </w:r>
      <w:r w:rsidR="004609A0" w:rsidRPr="007D7680">
        <w:rPr>
          <w:sz w:val="16"/>
          <w:szCs w:val="16"/>
        </w:rPr>
        <w:t xml:space="preserve"> a </w:t>
      </w:r>
      <w:r w:rsidR="009709AD" w:rsidRPr="007D7680">
        <w:rPr>
          <w:sz w:val="16"/>
          <w:szCs w:val="16"/>
        </w:rPr>
        <w:t>v </w:t>
      </w:r>
      <w:r w:rsidRPr="007D7680">
        <w:rPr>
          <w:sz w:val="16"/>
          <w:szCs w:val="16"/>
        </w:rPr>
        <w:t>případě odsouzení trestním příkazem, je nutné uvést datum, kdy byl doručen trestní příkaz.</w:t>
      </w:r>
    </w:p>
    <w:p w:rsidR="000F1416" w:rsidRPr="007D7680" w:rsidRDefault="000F1416" w:rsidP="00C95A8F">
      <w:pPr>
        <w:pStyle w:val="Zkladntext"/>
        <w:keepNext/>
        <w:spacing w:before="120" w:after="60"/>
        <w:rPr>
          <w:b/>
          <w:sz w:val="16"/>
          <w:szCs w:val="16"/>
        </w:rPr>
      </w:pPr>
      <w:r w:rsidRPr="007D7680">
        <w:rPr>
          <w:b/>
          <w:sz w:val="16"/>
          <w:szCs w:val="16"/>
        </w:rPr>
        <w:t>K rubrice 4:</w:t>
      </w:r>
    </w:p>
    <w:p w:rsidR="000F1416" w:rsidRPr="007D7680" w:rsidRDefault="000F1416" w:rsidP="00C95A8F">
      <w:pPr>
        <w:pStyle w:val="Zkladntext"/>
        <w:ind w:firstLine="357"/>
        <w:rPr>
          <w:sz w:val="16"/>
          <w:szCs w:val="16"/>
        </w:rPr>
      </w:pPr>
      <w:r w:rsidRPr="007D7680">
        <w:rPr>
          <w:sz w:val="16"/>
          <w:szCs w:val="16"/>
        </w:rPr>
        <w:t>Rozhodoval-li ve věci vůči odsouzenému</w:t>
      </w:r>
      <w:r w:rsidR="002458BA" w:rsidRPr="007D7680">
        <w:rPr>
          <w:sz w:val="16"/>
          <w:szCs w:val="16"/>
        </w:rPr>
        <w:t xml:space="preserve"> i </w:t>
      </w:r>
      <w:r w:rsidRPr="007D7680">
        <w:rPr>
          <w:sz w:val="16"/>
          <w:szCs w:val="16"/>
        </w:rPr>
        <w:t>soud druhého stupně, uvede se který soud, druh rozhodnutí, spisová značka</w:t>
      </w:r>
      <w:r w:rsidR="004609A0" w:rsidRPr="007D7680">
        <w:rPr>
          <w:sz w:val="16"/>
          <w:szCs w:val="16"/>
        </w:rPr>
        <w:t xml:space="preserve"> a </w:t>
      </w:r>
      <w:r w:rsidRPr="007D7680">
        <w:rPr>
          <w:sz w:val="16"/>
          <w:szCs w:val="16"/>
        </w:rPr>
        <w:t>datum rozhodnutí soudu prvního stupně, jinak se nevyplňuje.</w:t>
      </w:r>
    </w:p>
    <w:p w:rsidR="000F1416" w:rsidRPr="007D7680" w:rsidRDefault="000F1416" w:rsidP="00C95A8F">
      <w:pPr>
        <w:pStyle w:val="Zkladntext"/>
        <w:keepNext/>
        <w:spacing w:before="120" w:after="60"/>
        <w:rPr>
          <w:b/>
          <w:sz w:val="16"/>
          <w:szCs w:val="16"/>
        </w:rPr>
      </w:pPr>
      <w:r w:rsidRPr="007D7680">
        <w:rPr>
          <w:b/>
          <w:sz w:val="16"/>
          <w:szCs w:val="16"/>
        </w:rPr>
        <w:t>K rubrice 5:</w:t>
      </w:r>
    </w:p>
    <w:p w:rsidR="000F1416" w:rsidRPr="007D7680" w:rsidRDefault="000F1416" w:rsidP="00C95A8F">
      <w:pPr>
        <w:pStyle w:val="Zkladntext"/>
        <w:ind w:firstLine="357"/>
        <w:rPr>
          <w:sz w:val="16"/>
          <w:szCs w:val="16"/>
        </w:rPr>
      </w:pPr>
      <w:r w:rsidRPr="007D7680">
        <w:rPr>
          <w:sz w:val="16"/>
          <w:szCs w:val="16"/>
        </w:rPr>
        <w:t>Je třeba dbát, aby zde bylo správně uvedeno datum právní moci příslušného rozhodnutí.</w:t>
      </w:r>
    </w:p>
    <w:p w:rsidR="000F1416" w:rsidRPr="007D7680" w:rsidRDefault="000F1416" w:rsidP="00C95A8F">
      <w:pPr>
        <w:pStyle w:val="Zkladntext"/>
        <w:keepNext/>
        <w:spacing w:before="120" w:after="60"/>
        <w:rPr>
          <w:b/>
          <w:sz w:val="16"/>
          <w:szCs w:val="16"/>
        </w:rPr>
      </w:pPr>
      <w:r w:rsidRPr="007D7680">
        <w:rPr>
          <w:b/>
          <w:sz w:val="16"/>
          <w:szCs w:val="16"/>
        </w:rPr>
        <w:t>K rubrice 6:</w:t>
      </w:r>
    </w:p>
    <w:p w:rsidR="000F1416" w:rsidRPr="007D7680" w:rsidRDefault="000F1416" w:rsidP="00516516">
      <w:pPr>
        <w:pStyle w:val="Zkladntext"/>
        <w:keepNext/>
        <w:rPr>
          <w:b/>
          <w:sz w:val="16"/>
          <w:szCs w:val="16"/>
        </w:rPr>
      </w:pPr>
      <w:r w:rsidRPr="007D7680">
        <w:rPr>
          <w:b/>
          <w:bCs/>
          <w:sz w:val="16"/>
          <w:szCs w:val="16"/>
        </w:rPr>
        <w:t>Trestní list pro fyzické osoby</w:t>
      </w:r>
    </w:p>
    <w:p w:rsidR="000F1416" w:rsidRPr="007D7680" w:rsidRDefault="004609A0" w:rsidP="00C95A8F">
      <w:pPr>
        <w:pStyle w:val="Zkladntext"/>
        <w:ind w:firstLine="357"/>
        <w:rPr>
          <w:sz w:val="16"/>
          <w:szCs w:val="16"/>
        </w:rPr>
      </w:pPr>
      <w:r w:rsidRPr="007D7680">
        <w:rPr>
          <w:sz w:val="16"/>
          <w:szCs w:val="16"/>
        </w:rPr>
        <w:t>U </w:t>
      </w:r>
      <w:r w:rsidR="000F1416" w:rsidRPr="007D7680">
        <w:rPr>
          <w:sz w:val="16"/>
          <w:szCs w:val="16"/>
        </w:rPr>
        <w:t>mužů bude zpravidla původní příjmení</w:t>
      </w:r>
      <w:r w:rsidR="009709AD" w:rsidRPr="007D7680">
        <w:rPr>
          <w:sz w:val="16"/>
          <w:szCs w:val="16"/>
        </w:rPr>
        <w:t xml:space="preserve"> v </w:t>
      </w:r>
      <w:r w:rsidR="000F1416" w:rsidRPr="007D7680">
        <w:rPr>
          <w:sz w:val="16"/>
          <w:szCs w:val="16"/>
        </w:rPr>
        <w:t>kolonce původní (rodné) příjmení</w:t>
      </w:r>
      <w:r w:rsidRPr="007D7680">
        <w:rPr>
          <w:sz w:val="16"/>
          <w:szCs w:val="16"/>
        </w:rPr>
        <w:t xml:space="preserve"> a </w:t>
      </w:r>
      <w:r w:rsidR="000F1416" w:rsidRPr="007D7680">
        <w:rPr>
          <w:sz w:val="16"/>
          <w:szCs w:val="16"/>
        </w:rPr>
        <w:t>nynější příjemní stejné. (Rozdílná příjmení budou uvedena zejména, došlo-li ke změně příjmení.) Původní (rodné) příjmení ženy je nutno uvést vždy</w:t>
      </w:r>
      <w:r w:rsidR="009709AD" w:rsidRPr="007D7680">
        <w:rPr>
          <w:sz w:val="16"/>
          <w:szCs w:val="16"/>
        </w:rPr>
        <w:t xml:space="preserve"> v </w:t>
      </w:r>
      <w:r w:rsidR="000F1416" w:rsidRPr="007D7680">
        <w:rPr>
          <w:sz w:val="16"/>
          <w:szCs w:val="16"/>
        </w:rPr>
        <w:t>ženském rodě, neplatí-li výjimky podle zákona</w:t>
      </w:r>
      <w:r w:rsidR="00581133" w:rsidRPr="007D7680">
        <w:rPr>
          <w:sz w:val="16"/>
          <w:szCs w:val="16"/>
        </w:rPr>
        <w:t xml:space="preserve"> o </w:t>
      </w:r>
      <w:r w:rsidR="000F1416" w:rsidRPr="007D7680">
        <w:rPr>
          <w:sz w:val="16"/>
          <w:szCs w:val="16"/>
        </w:rPr>
        <w:t>matrikách, jménu</w:t>
      </w:r>
      <w:r w:rsidRPr="007D7680">
        <w:rPr>
          <w:sz w:val="16"/>
          <w:szCs w:val="16"/>
        </w:rPr>
        <w:t xml:space="preserve"> a </w:t>
      </w:r>
      <w:r w:rsidR="000F1416" w:rsidRPr="007D7680">
        <w:rPr>
          <w:sz w:val="16"/>
          <w:szCs w:val="16"/>
        </w:rPr>
        <w:t>příjmení</w:t>
      </w:r>
      <w:r w:rsidR="00572883" w:rsidRPr="007D7680">
        <w:rPr>
          <w:sz w:val="16"/>
          <w:szCs w:val="16"/>
        </w:rPr>
        <w:t>. V </w:t>
      </w:r>
      <w:r w:rsidR="000F1416" w:rsidRPr="007D7680">
        <w:rPr>
          <w:sz w:val="16"/>
          <w:szCs w:val="16"/>
        </w:rPr>
        <w:t>kolonce nynější příjmení se píše jen nynější příjmení, případně</w:t>
      </w:r>
      <w:r w:rsidR="002458BA" w:rsidRPr="007D7680">
        <w:rPr>
          <w:sz w:val="16"/>
          <w:szCs w:val="16"/>
        </w:rPr>
        <w:t xml:space="preserve"> i </w:t>
      </w:r>
      <w:r w:rsidR="000F1416" w:rsidRPr="007D7680">
        <w:rPr>
          <w:sz w:val="16"/>
          <w:szCs w:val="16"/>
        </w:rPr>
        <w:t>jméno, kdežto</w:t>
      </w:r>
      <w:r w:rsidR="009709AD" w:rsidRPr="007D7680">
        <w:rPr>
          <w:sz w:val="16"/>
          <w:szCs w:val="16"/>
        </w:rPr>
        <w:t xml:space="preserve"> v </w:t>
      </w:r>
      <w:r w:rsidR="000F1416" w:rsidRPr="007D7680">
        <w:rPr>
          <w:sz w:val="16"/>
          <w:szCs w:val="16"/>
        </w:rPr>
        <w:t>kolonce jméno</w:t>
      </w:r>
      <w:r w:rsidRPr="007D7680">
        <w:rPr>
          <w:sz w:val="16"/>
          <w:szCs w:val="16"/>
        </w:rPr>
        <w:t xml:space="preserve"> a </w:t>
      </w:r>
      <w:r w:rsidR="000F1416" w:rsidRPr="007D7680">
        <w:rPr>
          <w:sz w:val="16"/>
          <w:szCs w:val="16"/>
        </w:rPr>
        <w:t>původní (rodné) příjmení se uvádí jméno případně původní jméno</w:t>
      </w:r>
      <w:r w:rsidRPr="007D7680">
        <w:rPr>
          <w:sz w:val="16"/>
          <w:szCs w:val="16"/>
        </w:rPr>
        <w:t xml:space="preserve"> a </w:t>
      </w:r>
      <w:r w:rsidR="000F1416" w:rsidRPr="007D7680">
        <w:rPr>
          <w:sz w:val="16"/>
          <w:szCs w:val="16"/>
        </w:rPr>
        <w:t>původní resp. rodné příjmení.</w:t>
      </w:r>
    </w:p>
    <w:p w:rsidR="000F1416" w:rsidRPr="007D7680" w:rsidRDefault="004609A0" w:rsidP="00C95A8F">
      <w:pPr>
        <w:pStyle w:val="Zkladntext"/>
        <w:ind w:firstLine="357"/>
        <w:rPr>
          <w:sz w:val="16"/>
          <w:szCs w:val="16"/>
        </w:rPr>
      </w:pPr>
      <w:r w:rsidRPr="007D7680">
        <w:rPr>
          <w:sz w:val="16"/>
          <w:szCs w:val="16"/>
        </w:rPr>
        <w:t>U </w:t>
      </w:r>
      <w:r w:rsidR="000F1416" w:rsidRPr="007D7680">
        <w:rPr>
          <w:sz w:val="16"/>
          <w:szCs w:val="16"/>
        </w:rPr>
        <w:t>cizinců nebo osob bez státní příslušnosti,</w:t>
      </w:r>
      <w:r w:rsidR="00581133" w:rsidRPr="007D7680">
        <w:rPr>
          <w:sz w:val="16"/>
          <w:szCs w:val="16"/>
        </w:rPr>
        <w:t xml:space="preserve"> u </w:t>
      </w:r>
      <w:r w:rsidR="000F1416" w:rsidRPr="007D7680">
        <w:rPr>
          <w:sz w:val="16"/>
          <w:szCs w:val="16"/>
        </w:rPr>
        <w:t>nichž nelze</w:t>
      </w:r>
      <w:r w:rsidR="00581133" w:rsidRPr="007D7680">
        <w:rPr>
          <w:sz w:val="16"/>
          <w:szCs w:val="16"/>
        </w:rPr>
        <w:t xml:space="preserve"> s </w:t>
      </w:r>
      <w:r w:rsidR="000F1416" w:rsidRPr="007D7680">
        <w:rPr>
          <w:sz w:val="16"/>
          <w:szCs w:val="16"/>
        </w:rPr>
        <w:t>jistotou určit, které</w:t>
      </w:r>
      <w:r w:rsidR="00581133" w:rsidRPr="007D7680">
        <w:rPr>
          <w:sz w:val="16"/>
          <w:szCs w:val="16"/>
        </w:rPr>
        <w:t xml:space="preserve"> z </w:t>
      </w:r>
      <w:r w:rsidR="000F1416" w:rsidRPr="007D7680">
        <w:rPr>
          <w:sz w:val="16"/>
          <w:szCs w:val="16"/>
        </w:rPr>
        <w:t>více jmen takové osoby je jejím jménem</w:t>
      </w:r>
      <w:r w:rsidRPr="007D7680">
        <w:rPr>
          <w:sz w:val="16"/>
          <w:szCs w:val="16"/>
        </w:rPr>
        <w:t xml:space="preserve"> a </w:t>
      </w:r>
      <w:r w:rsidR="000F1416" w:rsidRPr="007D7680">
        <w:rPr>
          <w:sz w:val="16"/>
          <w:szCs w:val="16"/>
        </w:rPr>
        <w:t>které příjmením, zapíší se</w:t>
      </w:r>
      <w:r w:rsidR="0050130F">
        <w:rPr>
          <w:sz w:val="16"/>
          <w:szCs w:val="16"/>
        </w:rPr>
        <w:t> </w:t>
      </w:r>
      <w:r w:rsidR="000F1416" w:rsidRPr="007D7680">
        <w:rPr>
          <w:sz w:val="16"/>
          <w:szCs w:val="16"/>
        </w:rPr>
        <w:t>všechna její jména do položky sloužící pro zápis příjmení.</w:t>
      </w:r>
    </w:p>
    <w:p w:rsidR="000F1416" w:rsidRPr="007D7680" w:rsidRDefault="000F1416" w:rsidP="00516516">
      <w:pPr>
        <w:pStyle w:val="Zkladntext"/>
        <w:keepNext/>
        <w:spacing w:before="120"/>
        <w:rPr>
          <w:b/>
          <w:bCs/>
          <w:sz w:val="16"/>
          <w:szCs w:val="16"/>
        </w:rPr>
      </w:pPr>
      <w:r w:rsidRPr="007D7680">
        <w:rPr>
          <w:b/>
          <w:bCs/>
          <w:sz w:val="16"/>
          <w:szCs w:val="16"/>
        </w:rPr>
        <w:t>Trestní list pro právnické osoby</w:t>
      </w:r>
    </w:p>
    <w:p w:rsidR="000F1416" w:rsidRPr="007D7680" w:rsidRDefault="000F1416" w:rsidP="00C95A8F">
      <w:pPr>
        <w:pStyle w:val="Zkladntext"/>
        <w:ind w:firstLine="357"/>
        <w:rPr>
          <w:sz w:val="16"/>
          <w:szCs w:val="16"/>
        </w:rPr>
      </w:pPr>
      <w:r w:rsidRPr="007D7680">
        <w:rPr>
          <w:bCs/>
          <w:sz w:val="16"/>
          <w:szCs w:val="16"/>
        </w:rPr>
        <w:t xml:space="preserve">Uvede se </w:t>
      </w:r>
      <w:r w:rsidRPr="007D7680">
        <w:rPr>
          <w:sz w:val="16"/>
          <w:szCs w:val="16"/>
        </w:rPr>
        <w:t>přesný název (obchodní firma) právnické osoby tak, jak je zapsán</w:t>
      </w:r>
      <w:r w:rsidR="00647D27" w:rsidRPr="007D7680">
        <w:rPr>
          <w:sz w:val="16"/>
          <w:szCs w:val="16"/>
        </w:rPr>
        <w:t xml:space="preserve"> </w:t>
      </w:r>
      <w:r w:rsidR="006A76E3" w:rsidRPr="007D7680">
        <w:rPr>
          <w:sz w:val="16"/>
          <w:szCs w:val="16"/>
        </w:rPr>
        <w:t>ve veřejném rejstříku právnických</w:t>
      </w:r>
      <w:r w:rsidR="004609A0" w:rsidRPr="007D7680">
        <w:rPr>
          <w:sz w:val="16"/>
          <w:szCs w:val="16"/>
        </w:rPr>
        <w:t xml:space="preserve"> a </w:t>
      </w:r>
      <w:r w:rsidR="006A76E3" w:rsidRPr="007D7680">
        <w:rPr>
          <w:sz w:val="16"/>
          <w:szCs w:val="16"/>
        </w:rPr>
        <w:t xml:space="preserve">fyzických osob </w:t>
      </w:r>
      <w:r w:rsidRPr="007D7680">
        <w:rPr>
          <w:sz w:val="16"/>
          <w:szCs w:val="16"/>
        </w:rPr>
        <w:t>nebo jiném seznamu</w:t>
      </w:r>
      <w:r w:rsidR="009709AD" w:rsidRPr="007D7680">
        <w:rPr>
          <w:sz w:val="16"/>
          <w:szCs w:val="16"/>
        </w:rPr>
        <w:t xml:space="preserve"> v </w:t>
      </w:r>
      <w:r w:rsidRPr="007D7680">
        <w:rPr>
          <w:sz w:val="16"/>
          <w:szCs w:val="16"/>
        </w:rPr>
        <w:t>souladu</w:t>
      </w:r>
      <w:r w:rsidR="00581133" w:rsidRPr="007D7680">
        <w:rPr>
          <w:sz w:val="16"/>
          <w:szCs w:val="16"/>
        </w:rPr>
        <w:t xml:space="preserve"> s </w:t>
      </w:r>
      <w:r w:rsidRPr="007D7680">
        <w:rPr>
          <w:sz w:val="16"/>
          <w:szCs w:val="16"/>
        </w:rPr>
        <w:t>příslušnými právními předpisy</w:t>
      </w:r>
      <w:r w:rsidRPr="007D7680">
        <w:rPr>
          <w:bCs/>
          <w:sz w:val="16"/>
          <w:szCs w:val="16"/>
        </w:rPr>
        <w:t>;</w:t>
      </w:r>
      <w:r w:rsidR="00581133" w:rsidRPr="007D7680">
        <w:rPr>
          <w:bCs/>
          <w:sz w:val="16"/>
          <w:szCs w:val="16"/>
        </w:rPr>
        <w:t xml:space="preserve"> u </w:t>
      </w:r>
      <w:r w:rsidRPr="007D7680">
        <w:rPr>
          <w:bCs/>
          <w:sz w:val="16"/>
          <w:szCs w:val="16"/>
        </w:rPr>
        <w:t xml:space="preserve">zahraničních právnických osob </w:t>
      </w:r>
      <w:r w:rsidRPr="007D7680">
        <w:rPr>
          <w:sz w:val="16"/>
          <w:szCs w:val="16"/>
        </w:rPr>
        <w:t>se uvede jejich název tak, jak je uveden</w:t>
      </w:r>
      <w:r w:rsidR="009709AD" w:rsidRPr="007D7680">
        <w:rPr>
          <w:sz w:val="16"/>
          <w:szCs w:val="16"/>
        </w:rPr>
        <w:t xml:space="preserve"> v </w:t>
      </w:r>
      <w:r w:rsidRPr="007D7680">
        <w:rPr>
          <w:sz w:val="16"/>
          <w:szCs w:val="16"/>
        </w:rPr>
        <w:t>pravomocném rozhodnutí</w:t>
      </w:r>
      <w:r w:rsidRPr="007D7680">
        <w:rPr>
          <w:bCs/>
          <w:sz w:val="16"/>
          <w:szCs w:val="16"/>
        </w:rPr>
        <w:t>.</w:t>
      </w:r>
    </w:p>
    <w:p w:rsidR="000F1416" w:rsidRPr="007D7680" w:rsidRDefault="000F1416" w:rsidP="00C95A8F">
      <w:pPr>
        <w:pStyle w:val="Zkladntext"/>
        <w:keepNext/>
        <w:spacing w:before="120" w:after="60"/>
        <w:rPr>
          <w:b/>
          <w:sz w:val="16"/>
          <w:szCs w:val="16"/>
        </w:rPr>
      </w:pPr>
      <w:r w:rsidRPr="007D7680">
        <w:rPr>
          <w:b/>
          <w:sz w:val="16"/>
          <w:szCs w:val="16"/>
        </w:rPr>
        <w:t>K rubrice 8:</w:t>
      </w:r>
    </w:p>
    <w:p w:rsidR="000F1416" w:rsidRPr="007D7680" w:rsidRDefault="000F1416" w:rsidP="00516516">
      <w:pPr>
        <w:pStyle w:val="Zkladntext"/>
        <w:keepNext/>
        <w:rPr>
          <w:b/>
          <w:bCs/>
          <w:sz w:val="16"/>
          <w:szCs w:val="16"/>
        </w:rPr>
      </w:pPr>
      <w:r w:rsidRPr="007D7680">
        <w:rPr>
          <w:b/>
          <w:bCs/>
          <w:sz w:val="16"/>
          <w:szCs w:val="16"/>
        </w:rPr>
        <w:t>Trestní list pro fyzické osoby</w:t>
      </w:r>
    </w:p>
    <w:p w:rsidR="000F1416" w:rsidRPr="007D7680" w:rsidRDefault="004609A0" w:rsidP="00516516">
      <w:pPr>
        <w:pStyle w:val="Zkladntext"/>
        <w:ind w:firstLine="357"/>
        <w:rPr>
          <w:bCs/>
          <w:sz w:val="16"/>
          <w:szCs w:val="16"/>
        </w:rPr>
      </w:pPr>
      <w:r w:rsidRPr="007D7680">
        <w:rPr>
          <w:bCs/>
          <w:sz w:val="16"/>
          <w:szCs w:val="16"/>
        </w:rPr>
        <w:t>U </w:t>
      </w:r>
      <w:r w:rsidR="000F1416" w:rsidRPr="007D7680">
        <w:rPr>
          <w:bCs/>
          <w:sz w:val="16"/>
          <w:szCs w:val="16"/>
        </w:rPr>
        <w:t>osob jiné státní příslušnosti než české nebo</w:t>
      </w:r>
      <w:r w:rsidR="00581133" w:rsidRPr="007D7680">
        <w:rPr>
          <w:bCs/>
          <w:sz w:val="16"/>
          <w:szCs w:val="16"/>
        </w:rPr>
        <w:t xml:space="preserve"> s </w:t>
      </w:r>
      <w:r w:rsidR="000F1416" w:rsidRPr="007D7680">
        <w:rPr>
          <w:bCs/>
          <w:sz w:val="16"/>
          <w:szCs w:val="16"/>
        </w:rPr>
        <w:t>více státními příslušnostmi se vyplní,</w:t>
      </w:r>
      <w:r w:rsidR="00581133" w:rsidRPr="007D7680">
        <w:rPr>
          <w:bCs/>
          <w:sz w:val="16"/>
          <w:szCs w:val="16"/>
        </w:rPr>
        <w:t xml:space="preserve"> o </w:t>
      </w:r>
      <w:r w:rsidR="000F1416" w:rsidRPr="007D7680">
        <w:rPr>
          <w:bCs/>
          <w:sz w:val="16"/>
          <w:szCs w:val="16"/>
        </w:rPr>
        <w:t>jakou státní příslušnost jde, je-li známa, popřípadě, že jde</w:t>
      </w:r>
      <w:r w:rsidR="00581133" w:rsidRPr="007D7680">
        <w:rPr>
          <w:bCs/>
          <w:sz w:val="16"/>
          <w:szCs w:val="16"/>
        </w:rPr>
        <w:t xml:space="preserve"> o </w:t>
      </w:r>
      <w:r w:rsidR="000F1416" w:rsidRPr="007D7680">
        <w:rPr>
          <w:bCs/>
          <w:sz w:val="16"/>
          <w:szCs w:val="16"/>
        </w:rPr>
        <w:t>osobu bez státní příslušnosti nebo státní příslušnost nezjištěna. Národnost se nevyplňuje.</w:t>
      </w:r>
    </w:p>
    <w:p w:rsidR="000F1416" w:rsidRPr="007D7680" w:rsidRDefault="000F1416" w:rsidP="00516516">
      <w:pPr>
        <w:pStyle w:val="Zkladntext"/>
        <w:keepNext/>
        <w:spacing w:before="120"/>
        <w:rPr>
          <w:b/>
          <w:bCs/>
          <w:sz w:val="16"/>
          <w:szCs w:val="16"/>
        </w:rPr>
      </w:pPr>
      <w:r w:rsidRPr="007D7680">
        <w:rPr>
          <w:b/>
          <w:bCs/>
          <w:sz w:val="16"/>
          <w:szCs w:val="16"/>
        </w:rPr>
        <w:t>Trestní list pro právnické osoby</w:t>
      </w:r>
    </w:p>
    <w:p w:rsidR="000F1416" w:rsidRPr="007D7680" w:rsidRDefault="004609A0" w:rsidP="00516516">
      <w:pPr>
        <w:pStyle w:val="Zkladntext"/>
        <w:ind w:firstLine="357"/>
        <w:rPr>
          <w:bCs/>
          <w:sz w:val="16"/>
          <w:szCs w:val="16"/>
        </w:rPr>
      </w:pPr>
      <w:r w:rsidRPr="007D7680">
        <w:rPr>
          <w:bCs/>
          <w:sz w:val="16"/>
          <w:szCs w:val="16"/>
        </w:rPr>
        <w:t>U </w:t>
      </w:r>
      <w:r w:rsidR="000F1416" w:rsidRPr="007D7680">
        <w:rPr>
          <w:bCs/>
          <w:sz w:val="16"/>
          <w:szCs w:val="16"/>
        </w:rPr>
        <w:t>zahraniční právnické osoby se uvede stát, ve kterém je registrována,</w:t>
      </w:r>
      <w:r w:rsidRPr="007D7680">
        <w:rPr>
          <w:bCs/>
          <w:sz w:val="16"/>
          <w:szCs w:val="16"/>
        </w:rPr>
        <w:t xml:space="preserve"> a </w:t>
      </w:r>
      <w:r w:rsidR="000F1416" w:rsidRPr="007D7680">
        <w:rPr>
          <w:bCs/>
          <w:sz w:val="16"/>
          <w:szCs w:val="16"/>
        </w:rPr>
        <w:t>číslo registrace.</w:t>
      </w:r>
    </w:p>
    <w:p w:rsidR="000F1416" w:rsidRPr="007D7680" w:rsidRDefault="000F1416" w:rsidP="00C95A8F">
      <w:pPr>
        <w:pStyle w:val="Zkladntext"/>
        <w:keepNext/>
        <w:spacing w:before="120" w:after="60"/>
        <w:rPr>
          <w:b/>
          <w:sz w:val="16"/>
          <w:szCs w:val="16"/>
        </w:rPr>
      </w:pPr>
      <w:r w:rsidRPr="007D7680">
        <w:rPr>
          <w:b/>
          <w:sz w:val="16"/>
          <w:szCs w:val="16"/>
        </w:rPr>
        <w:t>K rubrice 9:</w:t>
      </w:r>
    </w:p>
    <w:p w:rsidR="000F1416" w:rsidRPr="007D7680" w:rsidRDefault="000F1416" w:rsidP="00516516">
      <w:pPr>
        <w:pStyle w:val="Zkladntext"/>
        <w:keepNext/>
        <w:rPr>
          <w:b/>
          <w:bCs/>
          <w:sz w:val="16"/>
          <w:szCs w:val="16"/>
        </w:rPr>
      </w:pPr>
      <w:r w:rsidRPr="007D7680">
        <w:rPr>
          <w:b/>
          <w:bCs/>
          <w:sz w:val="16"/>
          <w:szCs w:val="16"/>
        </w:rPr>
        <w:t>Trestní list pro fyzické osoby</w:t>
      </w:r>
    </w:p>
    <w:p w:rsidR="000F1416" w:rsidRPr="007D7680" w:rsidRDefault="000F1416" w:rsidP="00516516">
      <w:pPr>
        <w:pStyle w:val="Zkladntext"/>
        <w:ind w:firstLine="357"/>
        <w:rPr>
          <w:bCs/>
          <w:sz w:val="16"/>
          <w:szCs w:val="16"/>
        </w:rPr>
      </w:pPr>
      <w:r w:rsidRPr="007D7680">
        <w:rPr>
          <w:bCs/>
          <w:sz w:val="16"/>
          <w:szCs w:val="16"/>
        </w:rPr>
        <w:t>Zde se uvádějí rodiče odsouzeného, kteří jsou zapsáni</w:t>
      </w:r>
      <w:r w:rsidR="009709AD" w:rsidRPr="007D7680">
        <w:rPr>
          <w:bCs/>
          <w:sz w:val="16"/>
          <w:szCs w:val="16"/>
        </w:rPr>
        <w:t xml:space="preserve"> v </w:t>
      </w:r>
      <w:r w:rsidRPr="007D7680">
        <w:rPr>
          <w:bCs/>
          <w:sz w:val="16"/>
          <w:szCs w:val="16"/>
        </w:rPr>
        <w:t>matrice (platí</w:t>
      </w:r>
      <w:r w:rsidR="002458BA" w:rsidRPr="007D7680">
        <w:rPr>
          <w:bCs/>
          <w:sz w:val="16"/>
          <w:szCs w:val="16"/>
        </w:rPr>
        <w:t xml:space="preserve"> i </w:t>
      </w:r>
      <w:r w:rsidRPr="007D7680">
        <w:rPr>
          <w:bCs/>
          <w:sz w:val="16"/>
          <w:szCs w:val="16"/>
        </w:rPr>
        <w:t>pro nezrušitelné osvojení).</w:t>
      </w:r>
    </w:p>
    <w:p w:rsidR="000F1416" w:rsidRPr="007D7680" w:rsidRDefault="000F1416" w:rsidP="00516516">
      <w:pPr>
        <w:pStyle w:val="Zkladntext"/>
        <w:keepNext/>
        <w:spacing w:before="120"/>
        <w:rPr>
          <w:b/>
          <w:bCs/>
          <w:sz w:val="16"/>
          <w:szCs w:val="16"/>
        </w:rPr>
      </w:pPr>
      <w:r w:rsidRPr="007D7680">
        <w:rPr>
          <w:b/>
          <w:bCs/>
          <w:sz w:val="16"/>
          <w:szCs w:val="16"/>
        </w:rPr>
        <w:lastRenderedPageBreak/>
        <w:t>Trestní list pro právnické osoby</w:t>
      </w:r>
    </w:p>
    <w:p w:rsidR="000F1416" w:rsidRPr="007D7680" w:rsidRDefault="000F1416" w:rsidP="00516516">
      <w:pPr>
        <w:pStyle w:val="Zkladntext"/>
        <w:ind w:firstLine="357"/>
        <w:rPr>
          <w:bCs/>
          <w:sz w:val="16"/>
          <w:szCs w:val="16"/>
        </w:rPr>
      </w:pPr>
      <w:r w:rsidRPr="007D7680">
        <w:rPr>
          <w:bCs/>
          <w:sz w:val="16"/>
          <w:szCs w:val="16"/>
        </w:rPr>
        <w:t>V případě, kdy se vyhotovuje nový trestní list po přechodu trestní odpovědnosti na právního nástupce po pravomocném skončení trestního stíhání (rubrika 10), uvede se název původní právnické osoby</w:t>
      </w:r>
      <w:r w:rsidR="004609A0" w:rsidRPr="007D7680">
        <w:rPr>
          <w:bCs/>
          <w:sz w:val="16"/>
          <w:szCs w:val="16"/>
        </w:rPr>
        <w:t xml:space="preserve"> a </w:t>
      </w:r>
      <w:r w:rsidRPr="007D7680">
        <w:rPr>
          <w:bCs/>
          <w:sz w:val="16"/>
          <w:szCs w:val="16"/>
        </w:rPr>
        <w:t>její identifikační číslo;</w:t>
      </w:r>
      <w:r w:rsidR="00581133" w:rsidRPr="007D7680">
        <w:rPr>
          <w:bCs/>
          <w:sz w:val="16"/>
          <w:szCs w:val="16"/>
        </w:rPr>
        <w:t xml:space="preserve"> u </w:t>
      </w:r>
      <w:r w:rsidRPr="007D7680">
        <w:rPr>
          <w:bCs/>
          <w:sz w:val="16"/>
          <w:szCs w:val="16"/>
        </w:rPr>
        <w:t>zahraničních právnických osob se uvede stát, ve kterém je registrována,</w:t>
      </w:r>
      <w:r w:rsidR="004609A0" w:rsidRPr="007D7680">
        <w:rPr>
          <w:bCs/>
          <w:sz w:val="16"/>
          <w:szCs w:val="16"/>
        </w:rPr>
        <w:t xml:space="preserve"> a </w:t>
      </w:r>
      <w:r w:rsidRPr="007D7680">
        <w:rPr>
          <w:bCs/>
          <w:sz w:val="16"/>
          <w:szCs w:val="16"/>
        </w:rPr>
        <w:t>číslo registrace.</w:t>
      </w:r>
    </w:p>
    <w:p w:rsidR="000F1416" w:rsidRPr="007D7680" w:rsidRDefault="000F1416" w:rsidP="00C95A8F">
      <w:pPr>
        <w:pStyle w:val="Zkladntext"/>
        <w:keepNext/>
        <w:spacing w:before="120" w:after="60"/>
        <w:rPr>
          <w:b/>
          <w:sz w:val="16"/>
          <w:szCs w:val="16"/>
        </w:rPr>
      </w:pPr>
      <w:r w:rsidRPr="007D7680">
        <w:rPr>
          <w:b/>
          <w:sz w:val="16"/>
          <w:szCs w:val="16"/>
        </w:rPr>
        <w:t>K rubrice 10:</w:t>
      </w:r>
    </w:p>
    <w:p w:rsidR="000F1416" w:rsidRPr="007D7680" w:rsidRDefault="000F1416" w:rsidP="00516516">
      <w:pPr>
        <w:pStyle w:val="Zkladntext"/>
        <w:keepNext/>
        <w:rPr>
          <w:b/>
          <w:bCs/>
          <w:sz w:val="16"/>
          <w:szCs w:val="16"/>
        </w:rPr>
      </w:pPr>
      <w:r w:rsidRPr="007D7680">
        <w:rPr>
          <w:b/>
          <w:bCs/>
          <w:sz w:val="16"/>
          <w:szCs w:val="16"/>
        </w:rPr>
        <w:t>Trestní list pro fyzické osoby</w:t>
      </w:r>
    </w:p>
    <w:p w:rsidR="000F1416" w:rsidRPr="007D7680" w:rsidRDefault="000F1416" w:rsidP="00C95A8F">
      <w:pPr>
        <w:pStyle w:val="Zkladntext"/>
        <w:ind w:firstLine="357"/>
        <w:rPr>
          <w:sz w:val="16"/>
          <w:szCs w:val="16"/>
        </w:rPr>
      </w:pPr>
      <w:r w:rsidRPr="007D7680">
        <w:rPr>
          <w:sz w:val="16"/>
          <w:szCs w:val="16"/>
        </w:rPr>
        <w:t>Jde-li</w:t>
      </w:r>
      <w:r w:rsidR="00581133" w:rsidRPr="007D7680">
        <w:rPr>
          <w:sz w:val="16"/>
          <w:szCs w:val="16"/>
        </w:rPr>
        <w:t xml:space="preserve"> o </w:t>
      </w:r>
      <w:r w:rsidRPr="007D7680">
        <w:rPr>
          <w:sz w:val="16"/>
          <w:szCs w:val="16"/>
        </w:rPr>
        <w:t>pachatele mladistvého, je nutné vybrat položku „</w:t>
      </w:r>
      <w:r w:rsidRPr="007D7680">
        <w:rPr>
          <w:b/>
          <w:sz w:val="16"/>
          <w:szCs w:val="16"/>
        </w:rPr>
        <w:t>ANO</w:t>
      </w:r>
      <w:r w:rsidRPr="007D7680">
        <w:rPr>
          <w:sz w:val="16"/>
          <w:szCs w:val="16"/>
        </w:rPr>
        <w:t>“.</w:t>
      </w:r>
    </w:p>
    <w:p w:rsidR="000F1416" w:rsidRPr="007D7680" w:rsidRDefault="000F1416" w:rsidP="00516516">
      <w:pPr>
        <w:pStyle w:val="Zkladntext"/>
        <w:keepNext/>
        <w:spacing w:before="120"/>
        <w:rPr>
          <w:b/>
          <w:bCs/>
          <w:sz w:val="16"/>
          <w:szCs w:val="16"/>
        </w:rPr>
      </w:pPr>
      <w:r w:rsidRPr="007D7680">
        <w:rPr>
          <w:b/>
          <w:bCs/>
          <w:sz w:val="16"/>
          <w:szCs w:val="16"/>
        </w:rPr>
        <w:t>Trestní list pro právnické osoby</w:t>
      </w:r>
    </w:p>
    <w:p w:rsidR="000F1416" w:rsidRPr="007D7680" w:rsidRDefault="000F1416" w:rsidP="00516516">
      <w:pPr>
        <w:pStyle w:val="Zkladntext"/>
        <w:ind w:firstLine="357"/>
        <w:rPr>
          <w:sz w:val="16"/>
          <w:szCs w:val="16"/>
        </w:rPr>
      </w:pPr>
      <w:r w:rsidRPr="007D7680">
        <w:rPr>
          <w:sz w:val="16"/>
          <w:szCs w:val="16"/>
        </w:rPr>
        <w:t>Uvede se, zda se trestní list vyhotovuje poté, co po pravomocném skončení trestního stíhání přešla trestní odpovědnost na právní nástupce; pokud ano, je</w:t>
      </w:r>
      <w:r w:rsidR="0050130F">
        <w:rPr>
          <w:sz w:val="16"/>
          <w:szCs w:val="16"/>
        </w:rPr>
        <w:t> </w:t>
      </w:r>
      <w:r w:rsidRPr="007D7680">
        <w:rPr>
          <w:sz w:val="16"/>
          <w:szCs w:val="16"/>
        </w:rPr>
        <w:t>nutné vybrat hodnotu „</w:t>
      </w:r>
      <w:r w:rsidRPr="007D7680">
        <w:rPr>
          <w:b/>
          <w:sz w:val="16"/>
          <w:szCs w:val="16"/>
        </w:rPr>
        <w:t>ANO</w:t>
      </w:r>
      <w:r w:rsidRPr="007D7680">
        <w:rPr>
          <w:sz w:val="16"/>
          <w:szCs w:val="16"/>
        </w:rPr>
        <w:t>“.</w:t>
      </w:r>
    </w:p>
    <w:p w:rsidR="000F1416" w:rsidRPr="007D7680" w:rsidRDefault="000F1416" w:rsidP="00CF4195">
      <w:pPr>
        <w:pStyle w:val="Zkladntext"/>
        <w:keepNext/>
        <w:spacing w:before="120" w:after="60"/>
        <w:rPr>
          <w:b/>
          <w:sz w:val="16"/>
          <w:szCs w:val="16"/>
        </w:rPr>
      </w:pPr>
      <w:r w:rsidRPr="007D7680">
        <w:rPr>
          <w:b/>
          <w:sz w:val="16"/>
          <w:szCs w:val="16"/>
        </w:rPr>
        <w:t>K rubrice 10a:</w:t>
      </w:r>
    </w:p>
    <w:p w:rsidR="000F1416" w:rsidRPr="007D7680" w:rsidRDefault="000F1416" w:rsidP="00CF4195">
      <w:pPr>
        <w:pStyle w:val="Zkladntext"/>
        <w:ind w:firstLine="357"/>
        <w:rPr>
          <w:bCs/>
          <w:sz w:val="16"/>
          <w:szCs w:val="16"/>
        </w:rPr>
      </w:pPr>
      <w:r w:rsidRPr="007D7680">
        <w:rPr>
          <w:bCs/>
          <w:sz w:val="16"/>
          <w:szCs w:val="16"/>
        </w:rPr>
        <w:t>Uvede se zde datum spáchání trestného činu;</w:t>
      </w:r>
      <w:r w:rsidR="009709AD" w:rsidRPr="007D7680">
        <w:rPr>
          <w:bCs/>
          <w:sz w:val="16"/>
          <w:szCs w:val="16"/>
        </w:rPr>
        <w:t xml:space="preserve"> v </w:t>
      </w:r>
      <w:r w:rsidRPr="007D7680">
        <w:rPr>
          <w:bCs/>
          <w:sz w:val="16"/>
          <w:szCs w:val="16"/>
        </w:rPr>
        <w:t>případě pokračujícího trestného činu či trvajícího deliktu se uvede datum konce trestné činnosti. Je-li odsouzená osoba uznána vinnou ze spáchání více trestných činů (nikoli jako pokračující trestná činnost), uvede se datum spáchání posledního</w:t>
      </w:r>
      <w:r w:rsidR="00581133" w:rsidRPr="007D7680">
        <w:rPr>
          <w:bCs/>
          <w:sz w:val="16"/>
          <w:szCs w:val="16"/>
        </w:rPr>
        <w:t xml:space="preserve"> z </w:t>
      </w:r>
      <w:r w:rsidRPr="007D7680">
        <w:rPr>
          <w:bCs/>
          <w:sz w:val="16"/>
          <w:szCs w:val="16"/>
        </w:rPr>
        <w:t>nich.</w:t>
      </w:r>
    </w:p>
    <w:p w:rsidR="000F1416" w:rsidRPr="007D7680" w:rsidRDefault="000F1416" w:rsidP="00CF4195">
      <w:pPr>
        <w:pStyle w:val="Zkladntext"/>
        <w:keepNext/>
        <w:spacing w:before="120" w:after="60"/>
        <w:rPr>
          <w:b/>
          <w:bCs/>
          <w:sz w:val="16"/>
          <w:szCs w:val="16"/>
        </w:rPr>
      </w:pPr>
      <w:r w:rsidRPr="007D7680">
        <w:rPr>
          <w:b/>
          <w:sz w:val="16"/>
          <w:szCs w:val="16"/>
        </w:rPr>
        <w:t>K rubrice 10b:</w:t>
      </w:r>
    </w:p>
    <w:p w:rsidR="000F1416" w:rsidRPr="007D7680" w:rsidRDefault="000F1416" w:rsidP="00CF4195">
      <w:pPr>
        <w:pStyle w:val="Zkladntext"/>
        <w:ind w:firstLine="357"/>
        <w:rPr>
          <w:bCs/>
          <w:sz w:val="16"/>
          <w:szCs w:val="16"/>
        </w:rPr>
      </w:pPr>
      <w:r w:rsidRPr="007D7680">
        <w:rPr>
          <w:bCs/>
          <w:sz w:val="16"/>
          <w:szCs w:val="16"/>
        </w:rPr>
        <w:t>Vyznačí se, zda údaj</w:t>
      </w:r>
      <w:r w:rsidR="00581133" w:rsidRPr="007D7680">
        <w:rPr>
          <w:bCs/>
          <w:sz w:val="16"/>
          <w:szCs w:val="16"/>
        </w:rPr>
        <w:t xml:space="preserve"> o </w:t>
      </w:r>
      <w:r w:rsidRPr="007D7680">
        <w:rPr>
          <w:bCs/>
          <w:sz w:val="16"/>
          <w:szCs w:val="16"/>
        </w:rPr>
        <w:t>odsouzení může být Rejstříkem trestů</w:t>
      </w:r>
      <w:r w:rsidR="009709AD" w:rsidRPr="007D7680">
        <w:rPr>
          <w:bCs/>
          <w:sz w:val="16"/>
          <w:szCs w:val="16"/>
        </w:rPr>
        <w:t xml:space="preserve"> v </w:t>
      </w:r>
      <w:r w:rsidRPr="007D7680">
        <w:rPr>
          <w:bCs/>
          <w:sz w:val="16"/>
          <w:szCs w:val="16"/>
        </w:rPr>
        <w:t>rámci předávání údajů</w:t>
      </w:r>
      <w:r w:rsidR="00581133" w:rsidRPr="007D7680">
        <w:rPr>
          <w:bCs/>
          <w:sz w:val="16"/>
          <w:szCs w:val="16"/>
        </w:rPr>
        <w:t xml:space="preserve"> o </w:t>
      </w:r>
      <w:r w:rsidRPr="007D7680">
        <w:rPr>
          <w:bCs/>
          <w:sz w:val="16"/>
          <w:szCs w:val="16"/>
        </w:rPr>
        <w:t>odsouzení mezi členskými státy EU</w:t>
      </w:r>
      <w:r w:rsidRPr="007D7680">
        <w:rPr>
          <w:rStyle w:val="Znakapoznpodarou"/>
          <w:bCs/>
          <w:sz w:val="16"/>
          <w:szCs w:val="16"/>
        </w:rPr>
        <w:footnoteReference w:id="4"/>
      </w:r>
      <w:r w:rsidRPr="007D7680">
        <w:rPr>
          <w:bCs/>
          <w:sz w:val="16"/>
          <w:szCs w:val="16"/>
        </w:rPr>
        <w:t xml:space="preserve"> zaslán příslušnému orgánu členského státu </w:t>
      </w:r>
      <w:r w:rsidR="004609A0" w:rsidRPr="007D7680">
        <w:rPr>
          <w:bCs/>
          <w:sz w:val="16"/>
          <w:szCs w:val="16"/>
        </w:rPr>
        <w:t>EU</w:t>
      </w:r>
      <w:r w:rsidR="002458BA" w:rsidRPr="007D7680">
        <w:rPr>
          <w:bCs/>
          <w:sz w:val="16"/>
          <w:szCs w:val="16"/>
        </w:rPr>
        <w:t xml:space="preserve"> i </w:t>
      </w:r>
      <w:r w:rsidRPr="007D7680">
        <w:rPr>
          <w:bCs/>
          <w:sz w:val="16"/>
          <w:szCs w:val="16"/>
        </w:rPr>
        <w:t>pro jiné účely, než je trestní řízení.</w:t>
      </w:r>
    </w:p>
    <w:p w:rsidR="000F1416" w:rsidRPr="007D7680" w:rsidRDefault="000F1416" w:rsidP="00C95A8F">
      <w:pPr>
        <w:pStyle w:val="Zkladntext"/>
        <w:keepNext/>
        <w:spacing w:before="120" w:after="60"/>
        <w:rPr>
          <w:b/>
          <w:sz w:val="16"/>
          <w:szCs w:val="16"/>
        </w:rPr>
      </w:pPr>
      <w:r w:rsidRPr="007D7680">
        <w:rPr>
          <w:b/>
          <w:sz w:val="16"/>
          <w:szCs w:val="16"/>
        </w:rPr>
        <w:t>K rubrice 11:</w:t>
      </w:r>
    </w:p>
    <w:p w:rsidR="000F1416" w:rsidRPr="007D7680" w:rsidRDefault="000F1416" w:rsidP="00C95A8F">
      <w:pPr>
        <w:pStyle w:val="Zkladntext"/>
        <w:ind w:firstLine="357"/>
        <w:rPr>
          <w:sz w:val="16"/>
          <w:szCs w:val="16"/>
        </w:rPr>
      </w:pPr>
      <w:r w:rsidRPr="007D7680">
        <w:rPr>
          <w:sz w:val="16"/>
          <w:szCs w:val="16"/>
        </w:rPr>
        <w:t>Zde je nutno uvést všechny trestné činy (skutky), pro které byl pachatel odsouzen (uznán vinným).</w:t>
      </w:r>
    </w:p>
    <w:p w:rsidR="000F1416" w:rsidRPr="007D7680" w:rsidRDefault="000F1416" w:rsidP="00C95A8F">
      <w:pPr>
        <w:pStyle w:val="Zkladntext"/>
        <w:ind w:firstLine="357"/>
        <w:rPr>
          <w:sz w:val="16"/>
          <w:szCs w:val="16"/>
        </w:rPr>
      </w:pPr>
      <w:r w:rsidRPr="007D7680">
        <w:rPr>
          <w:sz w:val="16"/>
          <w:szCs w:val="16"/>
        </w:rPr>
        <w:t>Spáchal-li více skutků, za které byl uznán vinným, jednotlivé skutky se číslují arabskými číslovkami počínaje jedničkou</w:t>
      </w:r>
      <w:r w:rsidR="00572883" w:rsidRPr="007D7680">
        <w:rPr>
          <w:sz w:val="16"/>
          <w:szCs w:val="16"/>
        </w:rPr>
        <w:t>. V </w:t>
      </w:r>
      <w:r w:rsidRPr="007D7680">
        <w:rPr>
          <w:sz w:val="16"/>
          <w:szCs w:val="16"/>
        </w:rPr>
        <w:t>každém skutku může být trestný čin (paragraf) označen jen jednou.</w:t>
      </w:r>
    </w:p>
    <w:p w:rsidR="000F1416" w:rsidRPr="007D7680" w:rsidRDefault="000F1416" w:rsidP="00C95A8F">
      <w:pPr>
        <w:pStyle w:val="Zkladntext"/>
        <w:ind w:firstLine="357"/>
        <w:rPr>
          <w:sz w:val="16"/>
          <w:szCs w:val="16"/>
        </w:rPr>
      </w:pPr>
      <w:r w:rsidRPr="007D7680">
        <w:rPr>
          <w:sz w:val="16"/>
          <w:szCs w:val="16"/>
        </w:rPr>
        <w:t xml:space="preserve">Právní předpisy (zákony) je důležité správně označit (např. TRZ2009 – zákon </w:t>
      </w:r>
      <w:r w:rsidR="00FE0AA5" w:rsidRPr="007D7680">
        <w:rPr>
          <w:sz w:val="16"/>
          <w:szCs w:val="16"/>
        </w:rPr>
        <w:t>č. </w:t>
      </w:r>
      <w:r w:rsidRPr="007D7680">
        <w:rPr>
          <w:sz w:val="16"/>
          <w:szCs w:val="16"/>
        </w:rPr>
        <w:t>40/2009</w:t>
      </w:r>
      <w:r w:rsidR="00FE0AA5" w:rsidRPr="007D7680">
        <w:rPr>
          <w:sz w:val="16"/>
          <w:szCs w:val="16"/>
        </w:rPr>
        <w:t> Sb.</w:t>
      </w:r>
      <w:r w:rsidRPr="007D7680">
        <w:rPr>
          <w:sz w:val="16"/>
          <w:szCs w:val="16"/>
        </w:rPr>
        <w:t xml:space="preserve">, TRZ – zákon </w:t>
      </w:r>
      <w:r w:rsidR="00FE0AA5" w:rsidRPr="007D7680">
        <w:rPr>
          <w:sz w:val="16"/>
          <w:szCs w:val="16"/>
        </w:rPr>
        <w:t>č. </w:t>
      </w:r>
      <w:r w:rsidRPr="007D7680">
        <w:rPr>
          <w:sz w:val="16"/>
          <w:szCs w:val="16"/>
        </w:rPr>
        <w:t>140/1961</w:t>
      </w:r>
      <w:r w:rsidR="00FE0AA5" w:rsidRPr="007D7680">
        <w:rPr>
          <w:sz w:val="16"/>
          <w:szCs w:val="16"/>
        </w:rPr>
        <w:t> Sb.</w:t>
      </w:r>
      <w:r w:rsidRPr="007D7680">
        <w:rPr>
          <w:sz w:val="16"/>
          <w:szCs w:val="16"/>
        </w:rPr>
        <w:t xml:space="preserve">, TR.Z – zák. </w:t>
      </w:r>
      <w:r w:rsidR="00FE0AA5" w:rsidRPr="007D7680">
        <w:rPr>
          <w:sz w:val="16"/>
          <w:szCs w:val="16"/>
        </w:rPr>
        <w:t>č. </w:t>
      </w:r>
      <w:r w:rsidRPr="007D7680">
        <w:rPr>
          <w:sz w:val="16"/>
          <w:szCs w:val="16"/>
        </w:rPr>
        <w:t>86/1950</w:t>
      </w:r>
      <w:r w:rsidR="00FE0AA5" w:rsidRPr="007D7680">
        <w:rPr>
          <w:sz w:val="16"/>
          <w:szCs w:val="16"/>
        </w:rPr>
        <w:t> Sb.</w:t>
      </w:r>
      <w:r w:rsidRPr="007D7680">
        <w:rPr>
          <w:sz w:val="16"/>
          <w:szCs w:val="16"/>
        </w:rPr>
        <w:t>)</w:t>
      </w:r>
      <w:r w:rsidR="004609A0" w:rsidRPr="007D7680">
        <w:rPr>
          <w:sz w:val="16"/>
          <w:szCs w:val="16"/>
        </w:rPr>
        <w:t xml:space="preserve"> a </w:t>
      </w:r>
      <w:r w:rsidRPr="007D7680">
        <w:rPr>
          <w:sz w:val="16"/>
          <w:szCs w:val="16"/>
        </w:rPr>
        <w:t>jejich ustanovení důsledně dodržovat.</w:t>
      </w:r>
    </w:p>
    <w:p w:rsidR="000F1416" w:rsidRPr="007D7680" w:rsidRDefault="000F1416" w:rsidP="00C95A8F">
      <w:pPr>
        <w:pStyle w:val="Zkladntext"/>
        <w:ind w:firstLine="357"/>
        <w:rPr>
          <w:sz w:val="16"/>
          <w:szCs w:val="16"/>
        </w:rPr>
      </w:pPr>
      <w:r w:rsidRPr="007D7680">
        <w:rPr>
          <w:sz w:val="16"/>
          <w:szCs w:val="16"/>
        </w:rPr>
        <w:t>Zavinění je vždy nutné vyplnit</w:t>
      </w:r>
      <w:r w:rsidR="00581133" w:rsidRPr="007D7680">
        <w:rPr>
          <w:sz w:val="16"/>
          <w:szCs w:val="16"/>
        </w:rPr>
        <w:t xml:space="preserve"> u </w:t>
      </w:r>
      <w:r w:rsidRPr="007D7680">
        <w:rPr>
          <w:sz w:val="16"/>
          <w:szCs w:val="16"/>
        </w:rPr>
        <w:t>trestných činů (paragrafů),</w:t>
      </w:r>
      <w:r w:rsidR="00581133" w:rsidRPr="007D7680">
        <w:rPr>
          <w:sz w:val="16"/>
          <w:szCs w:val="16"/>
        </w:rPr>
        <w:t xml:space="preserve"> u </w:t>
      </w:r>
      <w:r w:rsidRPr="007D7680">
        <w:rPr>
          <w:sz w:val="16"/>
          <w:szCs w:val="16"/>
        </w:rPr>
        <w:t>kterých je možná obojí forma zavinění (úmysl, nedbalost).</w:t>
      </w:r>
    </w:p>
    <w:p w:rsidR="000F1416" w:rsidRPr="007D7680" w:rsidRDefault="004609A0" w:rsidP="00C95A8F">
      <w:pPr>
        <w:pStyle w:val="Zkladntext"/>
        <w:ind w:firstLine="357"/>
        <w:rPr>
          <w:sz w:val="16"/>
          <w:szCs w:val="16"/>
        </w:rPr>
      </w:pPr>
      <w:r w:rsidRPr="007D7680">
        <w:rPr>
          <w:sz w:val="16"/>
          <w:szCs w:val="16"/>
        </w:rPr>
        <w:t>U </w:t>
      </w:r>
      <w:r w:rsidR="000F1416" w:rsidRPr="007D7680">
        <w:rPr>
          <w:sz w:val="16"/>
          <w:szCs w:val="16"/>
        </w:rPr>
        <w:t>skutku, případně trestného činu (paragrafu), se vždy vyznačí, zda byl pachatel odsouzen jako recividista nebo jako člen zločinného spolčení resp.</w:t>
      </w:r>
      <w:r w:rsidR="0050130F">
        <w:rPr>
          <w:sz w:val="16"/>
          <w:szCs w:val="16"/>
        </w:rPr>
        <w:t> </w:t>
      </w:r>
      <w:r w:rsidR="000F1416" w:rsidRPr="007D7680">
        <w:rPr>
          <w:sz w:val="16"/>
          <w:szCs w:val="16"/>
        </w:rPr>
        <w:t>organizované zločinecké skupiny nebo</w:t>
      </w:r>
      <w:r w:rsidR="009709AD" w:rsidRPr="007D7680">
        <w:rPr>
          <w:sz w:val="16"/>
          <w:szCs w:val="16"/>
        </w:rPr>
        <w:t xml:space="preserve"> v </w:t>
      </w:r>
      <w:r w:rsidR="000F1416" w:rsidRPr="007D7680">
        <w:rPr>
          <w:sz w:val="16"/>
          <w:szCs w:val="16"/>
        </w:rPr>
        <w:t>jeho spojení či prospěch. Dále se</w:t>
      </w:r>
      <w:r w:rsidR="00581133" w:rsidRPr="007D7680">
        <w:rPr>
          <w:sz w:val="16"/>
          <w:szCs w:val="16"/>
        </w:rPr>
        <w:t xml:space="preserve"> u </w:t>
      </w:r>
      <w:r w:rsidR="000F1416" w:rsidRPr="007D7680">
        <w:rPr>
          <w:sz w:val="16"/>
          <w:szCs w:val="16"/>
        </w:rPr>
        <w:t>každého skutku, případně trestního činu (paragrafu) vyznačí, zda byl odsouzen za trestný čin uvedený</w:t>
      </w:r>
      <w:r w:rsidR="009709AD" w:rsidRPr="007D7680">
        <w:rPr>
          <w:sz w:val="16"/>
          <w:szCs w:val="16"/>
        </w:rPr>
        <w:t xml:space="preserve"> v </w:t>
      </w:r>
      <w:r w:rsidR="000F1416" w:rsidRPr="007D7680">
        <w:rPr>
          <w:sz w:val="16"/>
          <w:szCs w:val="16"/>
        </w:rPr>
        <w:t xml:space="preserve">příloze </w:t>
      </w:r>
      <w:r w:rsidR="00FE0AA5" w:rsidRPr="007D7680">
        <w:rPr>
          <w:sz w:val="16"/>
          <w:szCs w:val="16"/>
        </w:rPr>
        <w:t>č. </w:t>
      </w:r>
      <w:r w:rsidR="000F1416" w:rsidRPr="007D7680">
        <w:rPr>
          <w:sz w:val="16"/>
          <w:szCs w:val="16"/>
        </w:rPr>
        <w:t xml:space="preserve">3 </w:t>
      </w:r>
      <w:r w:rsidR="00347AFA" w:rsidRPr="007D7680">
        <w:rPr>
          <w:sz w:val="16"/>
          <w:szCs w:val="16"/>
        </w:rPr>
        <w:t>bodu 27. Finanční zájmy Evropských společenství (Evropské unie)</w:t>
      </w:r>
      <w:r w:rsidR="000F1416" w:rsidRPr="007D7680">
        <w:rPr>
          <w:sz w:val="16"/>
          <w:szCs w:val="16"/>
        </w:rPr>
        <w:t>.</w:t>
      </w:r>
    </w:p>
    <w:p w:rsidR="000F1416" w:rsidRPr="007D7680" w:rsidRDefault="000F1416" w:rsidP="00C95A8F">
      <w:pPr>
        <w:pStyle w:val="Zkladntext"/>
        <w:ind w:firstLine="357"/>
        <w:rPr>
          <w:sz w:val="16"/>
          <w:szCs w:val="16"/>
        </w:rPr>
      </w:pPr>
      <w:r w:rsidRPr="007D7680">
        <w:rPr>
          <w:sz w:val="16"/>
          <w:szCs w:val="16"/>
        </w:rPr>
        <w:t>Stupeň dokonání není nutné vyznačovat; součinnost se vyznačí zásadně</w:t>
      </w:r>
      <w:r w:rsidR="00581133" w:rsidRPr="007D7680">
        <w:rPr>
          <w:sz w:val="16"/>
          <w:szCs w:val="16"/>
        </w:rPr>
        <w:t xml:space="preserve"> u </w:t>
      </w:r>
      <w:r w:rsidRPr="007D7680">
        <w:rPr>
          <w:sz w:val="16"/>
          <w:szCs w:val="16"/>
        </w:rPr>
        <w:t>odsouzených za účastnictví ke skutku (návod, organizátor, pomocník) nebo jako spolupachatel.</w:t>
      </w:r>
    </w:p>
    <w:p w:rsidR="000F1416" w:rsidRPr="007D7680" w:rsidRDefault="000F1416" w:rsidP="00C95A8F">
      <w:pPr>
        <w:pStyle w:val="Zkladntext"/>
        <w:ind w:firstLine="357"/>
        <w:rPr>
          <w:sz w:val="16"/>
          <w:szCs w:val="16"/>
        </w:rPr>
      </w:pPr>
      <w:r w:rsidRPr="007D7680">
        <w:rPr>
          <w:sz w:val="16"/>
          <w:szCs w:val="16"/>
        </w:rPr>
        <w:t>Jednotlivé paragrafy (trestné činy) se zapisují takto: za označení paragrafu se doplní lomítko, poté číslo odstavce nebo přímo písmeno, má-li paragraf jen jeden odstavec; jednotlivá písmena oddělit čárkou</w:t>
      </w:r>
      <w:r w:rsidR="004609A0" w:rsidRPr="007D7680">
        <w:rPr>
          <w:sz w:val="16"/>
          <w:szCs w:val="16"/>
        </w:rPr>
        <w:t xml:space="preserve"> a </w:t>
      </w:r>
      <w:r w:rsidRPr="007D7680">
        <w:rPr>
          <w:sz w:val="16"/>
          <w:szCs w:val="16"/>
        </w:rPr>
        <w:t>jednotlivé odstavce pomlčkou; písmena se píší velká,</w:t>
      </w:r>
      <w:r w:rsidR="004609A0" w:rsidRPr="007D7680">
        <w:rPr>
          <w:sz w:val="16"/>
          <w:szCs w:val="16"/>
        </w:rPr>
        <w:t xml:space="preserve"> a </w:t>
      </w:r>
      <w:r w:rsidRPr="007D7680">
        <w:rPr>
          <w:sz w:val="16"/>
          <w:szCs w:val="16"/>
        </w:rPr>
        <w:t>to</w:t>
      </w:r>
      <w:r w:rsidR="002458BA" w:rsidRPr="007D7680">
        <w:rPr>
          <w:sz w:val="16"/>
          <w:szCs w:val="16"/>
        </w:rPr>
        <w:t xml:space="preserve"> i </w:t>
      </w:r>
      <w:r w:rsidR="009709AD" w:rsidRPr="007D7680">
        <w:rPr>
          <w:sz w:val="16"/>
          <w:szCs w:val="16"/>
        </w:rPr>
        <w:t>v </w:t>
      </w:r>
      <w:r w:rsidRPr="007D7680">
        <w:rPr>
          <w:sz w:val="16"/>
          <w:szCs w:val="16"/>
        </w:rPr>
        <w:t xml:space="preserve">označení paragrafu (např. </w:t>
      </w:r>
      <w:r w:rsidR="00FE0AA5" w:rsidRPr="007D7680">
        <w:rPr>
          <w:sz w:val="16"/>
          <w:szCs w:val="16"/>
        </w:rPr>
        <w:t>§ </w:t>
      </w:r>
      <w:r w:rsidRPr="007D7680">
        <w:rPr>
          <w:sz w:val="16"/>
          <w:szCs w:val="16"/>
        </w:rPr>
        <w:t xml:space="preserve">91; </w:t>
      </w:r>
      <w:r w:rsidR="00FE0AA5" w:rsidRPr="007D7680">
        <w:rPr>
          <w:sz w:val="16"/>
          <w:szCs w:val="16"/>
        </w:rPr>
        <w:t>§ </w:t>
      </w:r>
      <w:r w:rsidRPr="007D7680">
        <w:rPr>
          <w:sz w:val="16"/>
          <w:szCs w:val="16"/>
        </w:rPr>
        <w:t xml:space="preserve">128C/A,C; </w:t>
      </w:r>
      <w:r w:rsidR="00FE0AA5" w:rsidRPr="007D7680">
        <w:rPr>
          <w:sz w:val="16"/>
          <w:szCs w:val="16"/>
        </w:rPr>
        <w:t>§ </w:t>
      </w:r>
      <w:r w:rsidRPr="007D7680">
        <w:rPr>
          <w:sz w:val="16"/>
          <w:szCs w:val="16"/>
        </w:rPr>
        <w:t xml:space="preserve">221/1–2B,C; </w:t>
      </w:r>
      <w:r w:rsidR="00FE0AA5" w:rsidRPr="007D7680">
        <w:rPr>
          <w:sz w:val="16"/>
          <w:szCs w:val="16"/>
        </w:rPr>
        <w:t>§ </w:t>
      </w:r>
      <w:r w:rsidRPr="007D7680">
        <w:rPr>
          <w:sz w:val="16"/>
          <w:szCs w:val="16"/>
        </w:rPr>
        <w:t>232A/1A–4A,B atd.).</w:t>
      </w:r>
    </w:p>
    <w:p w:rsidR="000F1416" w:rsidRPr="007D7680" w:rsidRDefault="000F1416" w:rsidP="00C95A8F">
      <w:pPr>
        <w:pStyle w:val="Zkladntext"/>
        <w:keepNext/>
        <w:spacing w:before="120" w:after="60"/>
        <w:rPr>
          <w:b/>
          <w:sz w:val="16"/>
          <w:szCs w:val="16"/>
        </w:rPr>
      </w:pPr>
      <w:r w:rsidRPr="007D7680">
        <w:rPr>
          <w:b/>
          <w:sz w:val="16"/>
          <w:szCs w:val="16"/>
        </w:rPr>
        <w:t>K rubrice 12:</w:t>
      </w:r>
    </w:p>
    <w:p w:rsidR="000F1416" w:rsidRPr="007D7680" w:rsidRDefault="000F1416" w:rsidP="00516516">
      <w:pPr>
        <w:pStyle w:val="Zkladntext"/>
        <w:ind w:firstLine="357"/>
        <w:rPr>
          <w:bCs/>
          <w:sz w:val="16"/>
          <w:szCs w:val="16"/>
        </w:rPr>
      </w:pPr>
      <w:r w:rsidRPr="007D7680">
        <w:rPr>
          <w:bCs/>
          <w:sz w:val="16"/>
          <w:szCs w:val="16"/>
        </w:rPr>
        <w:t>Uvedou se zde všechny sankce (opatření) uložené odsouzené osobě</w:t>
      </w:r>
      <w:r w:rsidR="004609A0" w:rsidRPr="007D7680">
        <w:rPr>
          <w:bCs/>
          <w:sz w:val="16"/>
          <w:szCs w:val="16"/>
        </w:rPr>
        <w:t xml:space="preserve"> a </w:t>
      </w:r>
      <w:r w:rsidRPr="007D7680">
        <w:rPr>
          <w:bCs/>
          <w:sz w:val="16"/>
          <w:szCs w:val="16"/>
        </w:rPr>
        <w:t>jejich výměra</w:t>
      </w:r>
      <w:r w:rsidR="004609A0" w:rsidRPr="007D7680">
        <w:rPr>
          <w:bCs/>
          <w:sz w:val="16"/>
          <w:szCs w:val="16"/>
        </w:rPr>
        <w:t xml:space="preserve"> a </w:t>
      </w:r>
      <w:r w:rsidRPr="007D7680">
        <w:rPr>
          <w:bCs/>
          <w:sz w:val="16"/>
          <w:szCs w:val="16"/>
        </w:rPr>
        <w:t>dále se zde vyznačí případné uložení přiměřených omezení</w:t>
      </w:r>
      <w:r w:rsidR="004609A0" w:rsidRPr="007D7680">
        <w:rPr>
          <w:bCs/>
          <w:sz w:val="16"/>
          <w:szCs w:val="16"/>
        </w:rPr>
        <w:t xml:space="preserve"> a </w:t>
      </w:r>
      <w:r w:rsidRPr="007D7680">
        <w:rPr>
          <w:bCs/>
          <w:sz w:val="16"/>
          <w:szCs w:val="16"/>
        </w:rPr>
        <w:t xml:space="preserve">povinností dle ust. </w:t>
      </w:r>
      <w:r w:rsidR="00FE0AA5" w:rsidRPr="007D7680">
        <w:rPr>
          <w:bCs/>
          <w:sz w:val="16"/>
          <w:szCs w:val="16"/>
        </w:rPr>
        <w:t>§ </w:t>
      </w:r>
      <w:r w:rsidRPr="007D7680">
        <w:rPr>
          <w:bCs/>
          <w:sz w:val="16"/>
          <w:szCs w:val="16"/>
        </w:rPr>
        <w:t xml:space="preserve">48 </w:t>
      </w:r>
      <w:r w:rsidR="00FE0AA5" w:rsidRPr="007D7680">
        <w:rPr>
          <w:bCs/>
          <w:sz w:val="16"/>
          <w:szCs w:val="16"/>
        </w:rPr>
        <w:t>odst. </w:t>
      </w:r>
      <w:r w:rsidRPr="007D7680">
        <w:rPr>
          <w:bCs/>
          <w:sz w:val="16"/>
          <w:szCs w:val="16"/>
        </w:rPr>
        <w:t>4 tr. zákoníku zaškrtnutím varianty ANO (v případech, kdy odsouzenému bylo uloženo přiměřené omezení či povinnost) či NE.</w:t>
      </w:r>
    </w:p>
    <w:p w:rsidR="000F1416" w:rsidRPr="007D7680" w:rsidRDefault="004609A0" w:rsidP="00516516">
      <w:pPr>
        <w:pStyle w:val="Zkladntext"/>
        <w:ind w:firstLine="357"/>
        <w:rPr>
          <w:sz w:val="16"/>
          <w:szCs w:val="16"/>
        </w:rPr>
      </w:pPr>
      <w:r w:rsidRPr="007D7680">
        <w:rPr>
          <w:bCs/>
          <w:sz w:val="16"/>
          <w:szCs w:val="16"/>
        </w:rPr>
        <w:t>U </w:t>
      </w:r>
      <w:r w:rsidR="000F1416" w:rsidRPr="007D7680">
        <w:rPr>
          <w:bCs/>
          <w:sz w:val="16"/>
          <w:szCs w:val="16"/>
        </w:rPr>
        <w:t xml:space="preserve">trestu (trestního opatření) odnětí svobody podmíněně odloženého je třeba uvést den, kdy zkušební doba skončí, nikoliv jen celkovou zkušební dobu. </w:t>
      </w:r>
      <w:r w:rsidRPr="007D7680">
        <w:rPr>
          <w:bCs/>
          <w:sz w:val="16"/>
          <w:szCs w:val="16"/>
        </w:rPr>
        <w:t>U </w:t>
      </w:r>
      <w:r w:rsidR="000F1416" w:rsidRPr="007D7680">
        <w:rPr>
          <w:bCs/>
          <w:sz w:val="16"/>
          <w:szCs w:val="16"/>
        </w:rPr>
        <w:t>peněžitých trestů (opatření) se</w:t>
      </w:r>
      <w:r w:rsidR="00581133" w:rsidRPr="007D7680">
        <w:rPr>
          <w:bCs/>
          <w:sz w:val="16"/>
          <w:szCs w:val="16"/>
        </w:rPr>
        <w:t xml:space="preserve"> u </w:t>
      </w:r>
      <w:r w:rsidR="000F1416" w:rsidRPr="007D7680">
        <w:rPr>
          <w:bCs/>
          <w:sz w:val="16"/>
          <w:szCs w:val="16"/>
        </w:rPr>
        <w:t>fyzických osob kromě výměry trestu uvede</w:t>
      </w:r>
      <w:r w:rsidR="002458BA" w:rsidRPr="007D7680">
        <w:rPr>
          <w:bCs/>
          <w:sz w:val="16"/>
          <w:szCs w:val="16"/>
        </w:rPr>
        <w:t xml:space="preserve"> i </w:t>
      </w:r>
      <w:r w:rsidR="000F1416" w:rsidRPr="007D7680">
        <w:rPr>
          <w:bCs/>
          <w:sz w:val="16"/>
          <w:szCs w:val="16"/>
        </w:rPr>
        <w:t>výměra náhradního trestu (trestního opatření) odnětí svobody;</w:t>
      </w:r>
      <w:r w:rsidR="00581133" w:rsidRPr="007D7680">
        <w:rPr>
          <w:bCs/>
          <w:sz w:val="16"/>
          <w:szCs w:val="16"/>
        </w:rPr>
        <w:t xml:space="preserve"> u </w:t>
      </w:r>
      <w:r w:rsidR="000F1416" w:rsidRPr="007D7680">
        <w:rPr>
          <w:bCs/>
          <w:sz w:val="16"/>
          <w:szCs w:val="16"/>
        </w:rPr>
        <w:t>mladistvých dále zda byl jeho výkon podmíněně odložen</w:t>
      </w:r>
      <w:r w:rsidRPr="007D7680">
        <w:rPr>
          <w:bCs/>
          <w:sz w:val="16"/>
          <w:szCs w:val="16"/>
        </w:rPr>
        <w:t xml:space="preserve"> a </w:t>
      </w:r>
      <w:r w:rsidR="000F1416" w:rsidRPr="007D7680">
        <w:rPr>
          <w:bCs/>
          <w:sz w:val="16"/>
          <w:szCs w:val="16"/>
        </w:rPr>
        <w:t xml:space="preserve">délka zkušební doby. </w:t>
      </w:r>
      <w:r w:rsidRPr="007D7680">
        <w:rPr>
          <w:bCs/>
          <w:sz w:val="16"/>
          <w:szCs w:val="16"/>
        </w:rPr>
        <w:t>U </w:t>
      </w:r>
      <w:r w:rsidR="000F1416" w:rsidRPr="007D7680">
        <w:rPr>
          <w:bCs/>
          <w:sz w:val="16"/>
          <w:szCs w:val="16"/>
        </w:rPr>
        <w:t>zákazu činnosti je nutno uvádět vždy druh zákazu činnosti;</w:t>
      </w:r>
      <w:r w:rsidR="00581133" w:rsidRPr="007D7680">
        <w:rPr>
          <w:bCs/>
          <w:sz w:val="16"/>
          <w:szCs w:val="16"/>
        </w:rPr>
        <w:t xml:space="preserve"> u </w:t>
      </w:r>
      <w:r w:rsidR="000F1416" w:rsidRPr="007D7680">
        <w:rPr>
          <w:bCs/>
          <w:sz w:val="16"/>
          <w:szCs w:val="16"/>
        </w:rPr>
        <w:t>zákazu pobytu pak označení místa nebo obvodu zakázaného pobytu.</w:t>
      </w:r>
    </w:p>
    <w:p w:rsidR="000F1416" w:rsidRPr="007D7680" w:rsidRDefault="000F1416" w:rsidP="00C95A8F">
      <w:pPr>
        <w:pStyle w:val="Zkladntext"/>
        <w:ind w:firstLine="357"/>
        <w:rPr>
          <w:sz w:val="16"/>
          <w:szCs w:val="16"/>
        </w:rPr>
      </w:pPr>
      <w:r w:rsidRPr="007D7680">
        <w:rPr>
          <w:sz w:val="16"/>
          <w:szCs w:val="16"/>
        </w:rPr>
        <w:t>V rubrice 12 se neuvádějí další výroky rozsudku jako náhrada škody apod., které náleží do rubriky 17.</w:t>
      </w:r>
    </w:p>
    <w:p w:rsidR="000F1416" w:rsidRPr="007D7680" w:rsidRDefault="000F1416" w:rsidP="00C95A8F">
      <w:pPr>
        <w:pStyle w:val="Zkladntext"/>
        <w:keepNext/>
        <w:spacing w:before="120" w:after="60"/>
        <w:rPr>
          <w:b/>
          <w:sz w:val="16"/>
          <w:szCs w:val="16"/>
        </w:rPr>
      </w:pPr>
      <w:r w:rsidRPr="007D7680">
        <w:rPr>
          <w:b/>
          <w:sz w:val="16"/>
          <w:szCs w:val="16"/>
        </w:rPr>
        <w:t>K rubrice 14:</w:t>
      </w:r>
    </w:p>
    <w:p w:rsidR="000F1416" w:rsidRPr="007D7680" w:rsidRDefault="000F1416" w:rsidP="00C95A8F">
      <w:pPr>
        <w:pStyle w:val="Zkladntext"/>
        <w:ind w:firstLine="357"/>
        <w:rPr>
          <w:sz w:val="16"/>
          <w:szCs w:val="16"/>
        </w:rPr>
      </w:pPr>
      <w:r w:rsidRPr="007D7680">
        <w:rPr>
          <w:sz w:val="16"/>
          <w:szCs w:val="16"/>
        </w:rPr>
        <w:t>Tato rubrika se vyplňuje vždy, rozhodoval-li soud</w:t>
      </w:r>
      <w:r w:rsidR="00581133" w:rsidRPr="007D7680">
        <w:rPr>
          <w:sz w:val="16"/>
          <w:szCs w:val="16"/>
        </w:rPr>
        <w:t xml:space="preserve"> o </w:t>
      </w:r>
      <w:r w:rsidRPr="007D7680">
        <w:rPr>
          <w:sz w:val="16"/>
          <w:szCs w:val="16"/>
        </w:rPr>
        <w:t>souhrnném (dříve dodatkovém) trestu/trestního opatření nebo uložil-li společný trest/trestní opatření za pokračování</w:t>
      </w:r>
      <w:r w:rsidR="009709AD" w:rsidRPr="007D7680">
        <w:rPr>
          <w:sz w:val="16"/>
          <w:szCs w:val="16"/>
        </w:rPr>
        <w:t xml:space="preserve"> v </w:t>
      </w:r>
      <w:r w:rsidRPr="007D7680">
        <w:rPr>
          <w:sz w:val="16"/>
          <w:szCs w:val="16"/>
        </w:rPr>
        <w:t>trestném činu (vždy se</w:t>
      </w:r>
      <w:r w:rsidR="009709AD" w:rsidRPr="007D7680">
        <w:rPr>
          <w:sz w:val="16"/>
          <w:szCs w:val="16"/>
        </w:rPr>
        <w:t xml:space="preserve"> v </w:t>
      </w:r>
      <w:r w:rsidRPr="007D7680">
        <w:rPr>
          <w:sz w:val="16"/>
          <w:szCs w:val="16"/>
        </w:rPr>
        <w:t>takovém případě vyhotovuje trestní list).</w:t>
      </w:r>
    </w:p>
    <w:p w:rsidR="000F1416" w:rsidRPr="007D7680" w:rsidRDefault="000F1416" w:rsidP="00C95A8F">
      <w:pPr>
        <w:pStyle w:val="Zkladntext"/>
        <w:ind w:firstLine="357"/>
        <w:rPr>
          <w:i/>
          <w:sz w:val="16"/>
          <w:szCs w:val="16"/>
        </w:rPr>
      </w:pPr>
      <w:r w:rsidRPr="007D7680">
        <w:rPr>
          <w:sz w:val="16"/>
          <w:szCs w:val="16"/>
        </w:rPr>
        <w:t>Zrušuje-li se více rozhodnutí</w:t>
      </w:r>
      <w:r w:rsidR="00581133" w:rsidRPr="007D7680">
        <w:rPr>
          <w:sz w:val="16"/>
          <w:szCs w:val="16"/>
        </w:rPr>
        <w:t xml:space="preserve"> o </w:t>
      </w:r>
      <w:r w:rsidRPr="007D7680">
        <w:rPr>
          <w:sz w:val="16"/>
          <w:szCs w:val="16"/>
        </w:rPr>
        <w:t>dřívějším odsouzení, zapisují se jednotlivé údaje</w:t>
      </w:r>
      <w:r w:rsidR="00581133" w:rsidRPr="007D7680">
        <w:rPr>
          <w:sz w:val="16"/>
          <w:szCs w:val="16"/>
        </w:rPr>
        <w:t xml:space="preserve"> o </w:t>
      </w:r>
      <w:r w:rsidRPr="007D7680">
        <w:rPr>
          <w:sz w:val="16"/>
          <w:szCs w:val="16"/>
        </w:rPr>
        <w:t>těchto rozhodnutích do příslušných sloupců</w:t>
      </w:r>
      <w:r w:rsidR="004609A0" w:rsidRPr="007D7680">
        <w:rPr>
          <w:sz w:val="16"/>
          <w:szCs w:val="16"/>
        </w:rPr>
        <w:t xml:space="preserve"> a </w:t>
      </w:r>
      <w:r w:rsidR="00581133" w:rsidRPr="007D7680">
        <w:rPr>
          <w:sz w:val="16"/>
          <w:szCs w:val="16"/>
        </w:rPr>
        <w:t>k </w:t>
      </w:r>
      <w:r w:rsidRPr="007D7680">
        <w:rPr>
          <w:sz w:val="16"/>
          <w:szCs w:val="16"/>
        </w:rPr>
        <w:t>tomu učených</w:t>
      </w:r>
      <w:r w:rsidR="009709AD" w:rsidRPr="007D7680">
        <w:rPr>
          <w:sz w:val="16"/>
          <w:szCs w:val="16"/>
        </w:rPr>
        <w:t xml:space="preserve"> v </w:t>
      </w:r>
      <w:r w:rsidRPr="007D7680">
        <w:rPr>
          <w:sz w:val="16"/>
          <w:szCs w:val="16"/>
        </w:rPr>
        <w:t>části této rubriky napravo.</w:t>
      </w:r>
    </w:p>
    <w:p w:rsidR="000F1416" w:rsidRPr="007D7680" w:rsidRDefault="000F1416" w:rsidP="00C95A8F">
      <w:pPr>
        <w:pStyle w:val="Zkladntext"/>
        <w:ind w:firstLine="357"/>
        <w:rPr>
          <w:sz w:val="16"/>
          <w:szCs w:val="16"/>
        </w:rPr>
      </w:pPr>
      <w:r w:rsidRPr="007D7680">
        <w:rPr>
          <w:sz w:val="16"/>
          <w:szCs w:val="16"/>
        </w:rPr>
        <w:t>Je-li rozsudkem/trestním příkazem uložen ještě další trest (trestní opatření) stejného druhu, případně více (např. jeden obyčejný</w:t>
      </w:r>
      <w:r w:rsidR="004609A0" w:rsidRPr="007D7680">
        <w:rPr>
          <w:sz w:val="16"/>
          <w:szCs w:val="16"/>
        </w:rPr>
        <w:t xml:space="preserve"> a </w:t>
      </w:r>
      <w:r w:rsidRPr="007D7680">
        <w:rPr>
          <w:sz w:val="16"/>
          <w:szCs w:val="16"/>
        </w:rPr>
        <w:t>druhý souhrnný), je nutno vyhotovit dva, případně tolik trestních listů, kolikrát bylo uloženo trestů stejného druhu.</w:t>
      </w:r>
    </w:p>
    <w:p w:rsidR="000F1416" w:rsidRPr="007D7680" w:rsidRDefault="000F1416" w:rsidP="00C95A8F">
      <w:pPr>
        <w:pStyle w:val="Zkladntext"/>
        <w:keepNext/>
        <w:spacing w:before="120" w:after="60"/>
        <w:rPr>
          <w:b/>
          <w:sz w:val="16"/>
          <w:szCs w:val="16"/>
        </w:rPr>
      </w:pPr>
      <w:r w:rsidRPr="007D7680">
        <w:rPr>
          <w:b/>
          <w:sz w:val="16"/>
          <w:szCs w:val="16"/>
        </w:rPr>
        <w:t>K rubrice 16:</w:t>
      </w:r>
    </w:p>
    <w:p w:rsidR="000F1416" w:rsidRPr="007D7680" w:rsidRDefault="00347AFA" w:rsidP="00C95A8F">
      <w:pPr>
        <w:pStyle w:val="Zkladntext"/>
        <w:ind w:firstLine="357"/>
        <w:rPr>
          <w:sz w:val="16"/>
          <w:szCs w:val="16"/>
        </w:rPr>
      </w:pPr>
      <w:r w:rsidRPr="007D7680">
        <w:rPr>
          <w:sz w:val="16"/>
          <w:szCs w:val="16"/>
        </w:rPr>
        <w:t>V případě uznání rozhodnutí cizozemského nebo mezinárodního soudu se do této rubriky zapíší údaje o uznaném rozhodnutí cizozemského nebo mezinárodního soudu, a to zejména:</w:t>
      </w:r>
    </w:p>
    <w:p w:rsidR="00347AFA" w:rsidRPr="007D7680" w:rsidRDefault="00347AFA" w:rsidP="00347AFA">
      <w:pPr>
        <w:ind w:left="329" w:hanging="187"/>
        <w:jc w:val="both"/>
        <w:rPr>
          <w:rFonts w:eastAsia="MS Mincho"/>
          <w:sz w:val="16"/>
          <w:szCs w:val="16"/>
        </w:rPr>
      </w:pPr>
      <w:bookmarkStart w:id="13716" w:name="_Toc233193696"/>
      <w:bookmarkStart w:id="13717" w:name="_Toc221857289"/>
      <w:bookmarkStart w:id="13718" w:name="_Toc233210294"/>
      <w:bookmarkStart w:id="13719" w:name="_Toc233284113"/>
      <w:bookmarkStart w:id="13720" w:name="_Toc233286916"/>
      <w:bookmarkStart w:id="13721" w:name="_Toc233289878"/>
      <w:bookmarkStart w:id="13722" w:name="_Toc233292986"/>
      <w:bookmarkStart w:id="13723" w:name="_Toc233293655"/>
      <w:bookmarkStart w:id="13724" w:name="_Toc233199723"/>
      <w:bookmarkStart w:id="13725" w:name="_Toc233213890"/>
      <w:bookmarkStart w:id="13726" w:name="_Toc233216949"/>
      <w:bookmarkStart w:id="13727" w:name="_Toc233301766"/>
      <w:bookmarkStart w:id="13728" w:name="_Toc233303098"/>
      <w:bookmarkStart w:id="13729" w:name="_Toc233308373"/>
      <w:bookmarkStart w:id="13730" w:name="_Toc233313933"/>
      <w:bookmarkStart w:id="13731" w:name="_Toc233316234"/>
      <w:bookmarkStart w:id="13732" w:name="_Toc233343120"/>
      <w:bookmarkStart w:id="13733" w:name="_Toc233343786"/>
      <w:bookmarkStart w:id="13734" w:name="_Toc233345131"/>
      <w:bookmarkStart w:id="13735" w:name="_Toc233355614"/>
      <w:bookmarkStart w:id="13736" w:name="_Toc233358304"/>
      <w:r w:rsidRPr="007D7680">
        <w:rPr>
          <w:rFonts w:eastAsia="MS Mincho"/>
          <w:sz w:val="16"/>
          <w:szCs w:val="16"/>
        </w:rPr>
        <w:t>a)</w:t>
      </w:r>
      <w:r w:rsidRPr="007D7680">
        <w:rPr>
          <w:rFonts w:eastAsia="MS Mincho"/>
          <w:sz w:val="16"/>
          <w:szCs w:val="16"/>
        </w:rPr>
        <w:tab/>
        <w:t>označení soudu, který rozhodnutí vydal,</w:t>
      </w:r>
    </w:p>
    <w:p w:rsidR="00347AFA" w:rsidRPr="007D7680" w:rsidRDefault="00347AFA" w:rsidP="00347AFA">
      <w:pPr>
        <w:ind w:left="329" w:hanging="187"/>
        <w:jc w:val="both"/>
        <w:rPr>
          <w:rFonts w:eastAsia="MS Mincho"/>
          <w:sz w:val="16"/>
          <w:szCs w:val="16"/>
        </w:rPr>
      </w:pPr>
      <w:r w:rsidRPr="007D7680">
        <w:rPr>
          <w:rFonts w:eastAsia="MS Mincho"/>
          <w:sz w:val="16"/>
          <w:szCs w:val="16"/>
        </w:rPr>
        <w:t>b)</w:t>
      </w:r>
      <w:r w:rsidRPr="007D7680">
        <w:rPr>
          <w:rFonts w:eastAsia="MS Mincho"/>
          <w:sz w:val="16"/>
          <w:szCs w:val="16"/>
        </w:rPr>
        <w:tab/>
        <w:t>spisová značka soudu, který rozhodnutí vydal,</w:t>
      </w:r>
    </w:p>
    <w:p w:rsidR="00347AFA" w:rsidRPr="007D7680" w:rsidRDefault="00347AFA" w:rsidP="00347AFA">
      <w:pPr>
        <w:ind w:left="329" w:hanging="187"/>
        <w:jc w:val="both"/>
        <w:rPr>
          <w:rFonts w:eastAsia="MS Mincho"/>
          <w:sz w:val="16"/>
          <w:szCs w:val="16"/>
        </w:rPr>
      </w:pPr>
      <w:r w:rsidRPr="007D7680">
        <w:rPr>
          <w:rFonts w:eastAsia="MS Mincho"/>
          <w:sz w:val="16"/>
          <w:szCs w:val="16"/>
        </w:rPr>
        <w:t>c)</w:t>
      </w:r>
      <w:r w:rsidRPr="007D7680">
        <w:rPr>
          <w:rFonts w:eastAsia="MS Mincho"/>
          <w:sz w:val="16"/>
          <w:szCs w:val="16"/>
        </w:rPr>
        <w:tab/>
        <w:t>datum rozhodnutí,</w:t>
      </w:r>
    </w:p>
    <w:p w:rsidR="00347AFA" w:rsidRPr="007D7680" w:rsidRDefault="00347AFA" w:rsidP="00347AFA">
      <w:pPr>
        <w:ind w:left="329" w:hanging="187"/>
        <w:jc w:val="both"/>
        <w:rPr>
          <w:rFonts w:eastAsia="MS Mincho"/>
          <w:sz w:val="16"/>
          <w:szCs w:val="16"/>
        </w:rPr>
      </w:pPr>
      <w:r w:rsidRPr="007D7680">
        <w:rPr>
          <w:rFonts w:eastAsia="MS Mincho"/>
          <w:sz w:val="16"/>
          <w:szCs w:val="16"/>
        </w:rPr>
        <w:t>d)</w:t>
      </w:r>
      <w:r w:rsidRPr="007D7680">
        <w:rPr>
          <w:rFonts w:eastAsia="MS Mincho"/>
          <w:sz w:val="16"/>
          <w:szCs w:val="16"/>
        </w:rPr>
        <w:tab/>
        <w:t>označení paragrafů trestných činů, pro něž byla osoba cizozemským nebo mezinárodním soudem odsouzena.</w:t>
      </w:r>
    </w:p>
    <w:p w:rsidR="000F1416" w:rsidRPr="007D7680" w:rsidRDefault="000F1416" w:rsidP="00906509">
      <w:pPr>
        <w:pStyle w:val="Zkladntext"/>
        <w:keepNext/>
        <w:spacing w:before="100" w:after="100"/>
        <w:jc w:val="center"/>
        <w:outlineLvl w:val="2"/>
        <w:rPr>
          <w:b/>
          <w:sz w:val="16"/>
          <w:szCs w:val="16"/>
        </w:rPr>
      </w:pPr>
      <w:bookmarkStart w:id="13737" w:name="_Toc64280818"/>
      <w:r w:rsidRPr="007D7680">
        <w:rPr>
          <w:b/>
          <w:sz w:val="16"/>
          <w:szCs w:val="16"/>
        </w:rPr>
        <w:t>II.</w:t>
      </w:r>
      <w:r w:rsidRPr="007D7680">
        <w:rPr>
          <w:b/>
          <w:sz w:val="16"/>
          <w:szCs w:val="16"/>
        </w:rPr>
        <w:br/>
        <w:t>Vyhotovení zpráv</w:t>
      </w:r>
      <w:r w:rsidR="004609A0" w:rsidRPr="007D7680">
        <w:rPr>
          <w:b/>
          <w:sz w:val="16"/>
          <w:szCs w:val="16"/>
        </w:rPr>
        <w:t xml:space="preserve"> a </w:t>
      </w:r>
      <w:r w:rsidRPr="007D7680">
        <w:rPr>
          <w:b/>
          <w:sz w:val="16"/>
          <w:szCs w:val="16"/>
        </w:rPr>
        <w:t>dodatečných zpráv pro Rejstřík trestů</w:t>
      </w:r>
      <w:bookmarkEnd w:id="13715"/>
      <w:bookmarkEnd w:id="13716"/>
      <w:bookmarkEnd w:id="13717"/>
      <w:bookmarkEnd w:id="13718"/>
      <w:bookmarkEnd w:id="13719"/>
      <w:bookmarkEnd w:id="13720"/>
      <w:bookmarkEnd w:id="13721"/>
      <w:bookmarkEnd w:id="13722"/>
      <w:bookmarkEnd w:id="13723"/>
      <w:bookmarkEnd w:id="13724"/>
      <w:bookmarkEnd w:id="13725"/>
      <w:bookmarkEnd w:id="13726"/>
      <w:bookmarkEnd w:id="13727"/>
      <w:bookmarkEnd w:id="13728"/>
      <w:bookmarkEnd w:id="13729"/>
      <w:bookmarkEnd w:id="13730"/>
      <w:bookmarkEnd w:id="13731"/>
      <w:bookmarkEnd w:id="13732"/>
      <w:bookmarkEnd w:id="13733"/>
      <w:bookmarkEnd w:id="13734"/>
      <w:bookmarkEnd w:id="13735"/>
      <w:bookmarkEnd w:id="13736"/>
      <w:bookmarkEnd w:id="13737"/>
    </w:p>
    <w:p w:rsidR="000F1416" w:rsidRPr="007D7680" w:rsidRDefault="000F1416" w:rsidP="00C95A8F">
      <w:pPr>
        <w:pStyle w:val="Zkladntext"/>
        <w:ind w:firstLine="357"/>
        <w:rPr>
          <w:sz w:val="16"/>
          <w:szCs w:val="16"/>
        </w:rPr>
      </w:pPr>
      <w:r w:rsidRPr="007D7680">
        <w:rPr>
          <w:sz w:val="16"/>
          <w:szCs w:val="16"/>
        </w:rPr>
        <w:t>Následujícím postupem se Rejstříku trestů zasílají zprávy</w:t>
      </w:r>
      <w:r w:rsidR="00581133" w:rsidRPr="007D7680">
        <w:rPr>
          <w:sz w:val="16"/>
          <w:szCs w:val="16"/>
        </w:rPr>
        <w:t xml:space="preserve"> o </w:t>
      </w:r>
      <w:r w:rsidRPr="007D7680">
        <w:rPr>
          <w:sz w:val="16"/>
          <w:szCs w:val="16"/>
        </w:rPr>
        <w:t>podmíněném zastavení trestního stíhání</w:t>
      </w:r>
      <w:r w:rsidR="004609A0" w:rsidRPr="007D7680">
        <w:rPr>
          <w:sz w:val="16"/>
          <w:szCs w:val="16"/>
        </w:rPr>
        <w:t xml:space="preserve"> a </w:t>
      </w:r>
      <w:r w:rsidRPr="007D7680">
        <w:rPr>
          <w:sz w:val="16"/>
          <w:szCs w:val="16"/>
        </w:rPr>
        <w:t>následných rozhodnutích</w:t>
      </w:r>
      <w:r w:rsidR="009709AD" w:rsidRPr="007D7680">
        <w:rPr>
          <w:sz w:val="16"/>
          <w:szCs w:val="16"/>
        </w:rPr>
        <w:t xml:space="preserve"> v </w:t>
      </w:r>
      <w:r w:rsidRPr="007D7680">
        <w:rPr>
          <w:sz w:val="16"/>
          <w:szCs w:val="16"/>
        </w:rPr>
        <w:t>těchto věcech,</w:t>
      </w:r>
      <w:r w:rsidR="00581133" w:rsidRPr="007D7680">
        <w:rPr>
          <w:sz w:val="16"/>
          <w:szCs w:val="16"/>
        </w:rPr>
        <w:t xml:space="preserve"> o </w:t>
      </w:r>
      <w:r w:rsidRPr="007D7680">
        <w:rPr>
          <w:sz w:val="16"/>
          <w:szCs w:val="16"/>
        </w:rPr>
        <w:t>schváleném narovnání</w:t>
      </w:r>
      <w:r w:rsidR="004609A0" w:rsidRPr="007D7680">
        <w:rPr>
          <w:sz w:val="16"/>
          <w:szCs w:val="16"/>
        </w:rPr>
        <w:t xml:space="preserve"> a </w:t>
      </w:r>
      <w:r w:rsidRPr="007D7680">
        <w:rPr>
          <w:sz w:val="16"/>
          <w:szCs w:val="16"/>
        </w:rPr>
        <w:t>dodatečné zprávy</w:t>
      </w:r>
      <w:r w:rsidR="00581133" w:rsidRPr="007D7680">
        <w:rPr>
          <w:sz w:val="16"/>
          <w:szCs w:val="16"/>
        </w:rPr>
        <w:t xml:space="preserve"> o </w:t>
      </w:r>
      <w:r w:rsidRPr="007D7680">
        <w:rPr>
          <w:sz w:val="16"/>
          <w:szCs w:val="16"/>
        </w:rPr>
        <w:t>některých skutečnostech týkajících se odsouzení pro trestné činy.</w:t>
      </w:r>
    </w:p>
    <w:p w:rsidR="000F1416" w:rsidRPr="007D7680" w:rsidRDefault="000F1416" w:rsidP="00C95A8F">
      <w:pPr>
        <w:pStyle w:val="Zkladntext"/>
        <w:ind w:firstLine="357"/>
        <w:rPr>
          <w:sz w:val="16"/>
          <w:szCs w:val="16"/>
        </w:rPr>
      </w:pPr>
      <w:r w:rsidRPr="007D7680">
        <w:rPr>
          <w:sz w:val="16"/>
          <w:szCs w:val="16"/>
        </w:rPr>
        <w:t>Zprávy</w:t>
      </w:r>
      <w:r w:rsidR="004609A0" w:rsidRPr="007D7680">
        <w:rPr>
          <w:sz w:val="16"/>
          <w:szCs w:val="16"/>
        </w:rPr>
        <w:t xml:space="preserve"> a </w:t>
      </w:r>
      <w:r w:rsidRPr="007D7680">
        <w:rPr>
          <w:sz w:val="16"/>
          <w:szCs w:val="16"/>
        </w:rPr>
        <w:t>dodatečné zprávy pro rejstřík trestů se vyhotovují</w:t>
      </w:r>
      <w:r w:rsidR="004609A0" w:rsidRPr="007D7680">
        <w:rPr>
          <w:sz w:val="16"/>
          <w:szCs w:val="16"/>
        </w:rPr>
        <w:t xml:space="preserve"> a </w:t>
      </w:r>
      <w:r w:rsidRPr="007D7680">
        <w:rPr>
          <w:sz w:val="16"/>
          <w:szCs w:val="16"/>
        </w:rPr>
        <w:t>zasílají Rejstříku trestů pomocí výpočetní techniky (elektronická komunikace</w:t>
      </w:r>
      <w:r w:rsidR="00581133" w:rsidRPr="007D7680">
        <w:rPr>
          <w:sz w:val="16"/>
          <w:szCs w:val="16"/>
        </w:rPr>
        <w:t xml:space="preserve"> s </w:t>
      </w:r>
      <w:r w:rsidRPr="007D7680">
        <w:rPr>
          <w:sz w:val="16"/>
          <w:szCs w:val="16"/>
        </w:rPr>
        <w:t>Rejstříkem trestů); zprávy</w:t>
      </w:r>
      <w:r w:rsidR="004609A0" w:rsidRPr="007D7680">
        <w:rPr>
          <w:sz w:val="16"/>
          <w:szCs w:val="16"/>
        </w:rPr>
        <w:t xml:space="preserve"> a </w:t>
      </w:r>
      <w:r w:rsidRPr="007D7680">
        <w:rPr>
          <w:sz w:val="16"/>
          <w:szCs w:val="16"/>
        </w:rPr>
        <w:t>dodatečné zprávy pro rejstřík trestů se netisknou</w:t>
      </w:r>
      <w:r w:rsidR="004609A0" w:rsidRPr="007D7680">
        <w:rPr>
          <w:sz w:val="16"/>
          <w:szCs w:val="16"/>
        </w:rPr>
        <w:t xml:space="preserve"> a </w:t>
      </w:r>
      <w:r w:rsidRPr="007D7680">
        <w:rPr>
          <w:sz w:val="16"/>
          <w:szCs w:val="16"/>
        </w:rPr>
        <w:t>nezasílají poštou Rejstříku trestů, ale ve spise se vyznačí výsledek zpracování Rejstříkem trestů.</w:t>
      </w:r>
    </w:p>
    <w:p w:rsidR="000F1416" w:rsidRPr="007D7680" w:rsidRDefault="000F1416" w:rsidP="00C95A8F">
      <w:pPr>
        <w:pStyle w:val="Zkladntext"/>
        <w:ind w:firstLine="357"/>
        <w:rPr>
          <w:sz w:val="16"/>
          <w:szCs w:val="16"/>
        </w:rPr>
      </w:pPr>
      <w:r w:rsidRPr="007D7680">
        <w:rPr>
          <w:bCs/>
          <w:sz w:val="16"/>
          <w:szCs w:val="16"/>
        </w:rPr>
        <w:t>Vzory tiskopisů zpráv</w:t>
      </w:r>
      <w:r w:rsidR="004609A0" w:rsidRPr="007D7680">
        <w:rPr>
          <w:bCs/>
          <w:sz w:val="16"/>
          <w:szCs w:val="16"/>
        </w:rPr>
        <w:t xml:space="preserve"> a </w:t>
      </w:r>
      <w:r w:rsidRPr="007D7680">
        <w:rPr>
          <w:bCs/>
          <w:sz w:val="16"/>
          <w:szCs w:val="16"/>
        </w:rPr>
        <w:t xml:space="preserve">dodatečných zpráv (vzor </w:t>
      </w:r>
      <w:r w:rsidR="00FE0AA5" w:rsidRPr="007D7680">
        <w:rPr>
          <w:bCs/>
          <w:sz w:val="16"/>
          <w:szCs w:val="16"/>
        </w:rPr>
        <w:t>č. </w:t>
      </w:r>
      <w:r w:rsidRPr="007D7680">
        <w:rPr>
          <w:bCs/>
          <w:sz w:val="16"/>
          <w:szCs w:val="16"/>
        </w:rPr>
        <w:t xml:space="preserve">159 </w:t>
      </w:r>
      <w:r w:rsidR="00B32F66" w:rsidRPr="007D7680">
        <w:rPr>
          <w:bCs/>
          <w:sz w:val="16"/>
          <w:szCs w:val="16"/>
        </w:rPr>
        <w:t>v. k. ř.</w:t>
      </w:r>
      <w:r w:rsidRPr="007D7680">
        <w:rPr>
          <w:bCs/>
          <w:sz w:val="16"/>
          <w:szCs w:val="16"/>
        </w:rPr>
        <w:t xml:space="preserve">, vzor </w:t>
      </w:r>
      <w:r w:rsidR="00FE0AA5" w:rsidRPr="007D7680">
        <w:rPr>
          <w:bCs/>
          <w:sz w:val="16"/>
          <w:szCs w:val="16"/>
        </w:rPr>
        <w:t>č. </w:t>
      </w:r>
      <w:r w:rsidRPr="007D7680">
        <w:rPr>
          <w:bCs/>
          <w:sz w:val="16"/>
          <w:szCs w:val="16"/>
        </w:rPr>
        <w:t xml:space="preserve">159a </w:t>
      </w:r>
      <w:r w:rsidR="00B32F66" w:rsidRPr="007D7680">
        <w:rPr>
          <w:bCs/>
          <w:sz w:val="16"/>
          <w:szCs w:val="16"/>
        </w:rPr>
        <w:t>v. k. ř.</w:t>
      </w:r>
      <w:r w:rsidRPr="007D7680">
        <w:rPr>
          <w:bCs/>
          <w:sz w:val="16"/>
          <w:szCs w:val="16"/>
        </w:rPr>
        <w:t>,</w:t>
      </w:r>
      <w:r w:rsidR="004609A0" w:rsidRPr="007D7680">
        <w:rPr>
          <w:bCs/>
          <w:sz w:val="16"/>
          <w:szCs w:val="16"/>
        </w:rPr>
        <w:t xml:space="preserve"> a </w:t>
      </w:r>
      <w:r w:rsidRPr="007D7680">
        <w:rPr>
          <w:bCs/>
          <w:sz w:val="16"/>
          <w:szCs w:val="16"/>
        </w:rPr>
        <w:t xml:space="preserve">vzor </w:t>
      </w:r>
      <w:r w:rsidR="00FE0AA5" w:rsidRPr="007D7680">
        <w:rPr>
          <w:bCs/>
          <w:sz w:val="16"/>
          <w:szCs w:val="16"/>
        </w:rPr>
        <w:t>č. </w:t>
      </w:r>
      <w:r w:rsidRPr="007D7680">
        <w:rPr>
          <w:bCs/>
          <w:sz w:val="16"/>
          <w:szCs w:val="16"/>
        </w:rPr>
        <w:t xml:space="preserve">160 </w:t>
      </w:r>
      <w:r w:rsidR="00B32F66" w:rsidRPr="007D7680">
        <w:rPr>
          <w:bCs/>
          <w:sz w:val="16"/>
          <w:szCs w:val="16"/>
        </w:rPr>
        <w:t>v. k. ř.</w:t>
      </w:r>
      <w:r w:rsidRPr="007D7680">
        <w:rPr>
          <w:bCs/>
          <w:sz w:val="16"/>
          <w:szCs w:val="16"/>
        </w:rPr>
        <w:t xml:space="preserve">) </w:t>
      </w:r>
      <w:r w:rsidRPr="007D7680">
        <w:rPr>
          <w:sz w:val="16"/>
          <w:szCs w:val="16"/>
        </w:rPr>
        <w:t>jsou určeny především pro vnitřní potřebu soudů (Rejstříku trestů)</w:t>
      </w:r>
      <w:r w:rsidR="00581133" w:rsidRPr="007D7680">
        <w:rPr>
          <w:sz w:val="16"/>
          <w:szCs w:val="16"/>
        </w:rPr>
        <w:t xml:space="preserve"> k </w:t>
      </w:r>
      <w:r w:rsidRPr="007D7680">
        <w:rPr>
          <w:sz w:val="16"/>
          <w:szCs w:val="16"/>
        </w:rPr>
        <w:t>tiskovému výstupu; tento tiskový výstup může být založen do spisu</w:t>
      </w:r>
      <w:r w:rsidR="00581133" w:rsidRPr="007D7680">
        <w:rPr>
          <w:sz w:val="16"/>
          <w:szCs w:val="16"/>
        </w:rPr>
        <w:t xml:space="preserve"> s </w:t>
      </w:r>
      <w:r w:rsidRPr="007D7680">
        <w:rPr>
          <w:sz w:val="16"/>
          <w:szCs w:val="16"/>
        </w:rPr>
        <w:t>vyznačením výsledku zpracování Rejstříkem trestů.</w:t>
      </w:r>
    </w:p>
    <w:p w:rsidR="000F1416" w:rsidRPr="007D7680" w:rsidRDefault="000F1416" w:rsidP="00C95A8F">
      <w:pPr>
        <w:pStyle w:val="Zkladntext"/>
        <w:ind w:firstLine="357"/>
        <w:rPr>
          <w:sz w:val="16"/>
          <w:szCs w:val="16"/>
        </w:rPr>
      </w:pPr>
      <w:r w:rsidRPr="007D7680">
        <w:rPr>
          <w:sz w:val="16"/>
          <w:szCs w:val="16"/>
        </w:rPr>
        <w:t>Zprávy</w:t>
      </w:r>
      <w:r w:rsidR="004609A0" w:rsidRPr="007D7680">
        <w:rPr>
          <w:sz w:val="16"/>
          <w:szCs w:val="16"/>
        </w:rPr>
        <w:t xml:space="preserve"> a </w:t>
      </w:r>
      <w:r w:rsidRPr="007D7680">
        <w:rPr>
          <w:sz w:val="16"/>
          <w:szCs w:val="16"/>
        </w:rPr>
        <w:t>dodatečné zprávy pro Rejstřík trestů vyplní</w:t>
      </w:r>
      <w:r w:rsidR="009709AD" w:rsidRPr="007D7680">
        <w:rPr>
          <w:sz w:val="16"/>
          <w:szCs w:val="16"/>
        </w:rPr>
        <w:t xml:space="preserve"> v </w:t>
      </w:r>
      <w:r w:rsidRPr="007D7680">
        <w:rPr>
          <w:sz w:val="16"/>
          <w:szCs w:val="16"/>
        </w:rPr>
        <w:t>informačním systému soudu pověřený zaměstnanec soudní kanceláře. Za správné provedení odpovídá vedoucí soudní kanceláře</w:t>
      </w:r>
      <w:r w:rsidR="004609A0" w:rsidRPr="007D7680">
        <w:rPr>
          <w:sz w:val="16"/>
          <w:szCs w:val="16"/>
        </w:rPr>
        <w:t xml:space="preserve"> a </w:t>
      </w:r>
      <w:r w:rsidRPr="007D7680">
        <w:rPr>
          <w:sz w:val="16"/>
          <w:szCs w:val="16"/>
        </w:rPr>
        <w:t>předseda senátu (samosoudce)</w:t>
      </w:r>
      <w:r w:rsidR="00572883" w:rsidRPr="007D7680">
        <w:rPr>
          <w:sz w:val="16"/>
          <w:szCs w:val="16"/>
        </w:rPr>
        <w:t>. V </w:t>
      </w:r>
      <w:r w:rsidRPr="007D7680">
        <w:rPr>
          <w:sz w:val="16"/>
          <w:szCs w:val="16"/>
        </w:rPr>
        <w:t>složitějších případech si vyžádá vedoucí soudní kanceláře pokyn předsedy senátu (samosoudce), případně asistenta soudce, vyššího soudního úředníka nebo soudního tajemníka.</w:t>
      </w:r>
    </w:p>
    <w:p w:rsidR="000F1416" w:rsidRPr="007D7680" w:rsidRDefault="004609A0" w:rsidP="00D34244">
      <w:pPr>
        <w:pStyle w:val="Zkladntext"/>
        <w:keepNext/>
        <w:ind w:firstLine="357"/>
        <w:rPr>
          <w:sz w:val="16"/>
          <w:szCs w:val="16"/>
        </w:rPr>
      </w:pPr>
      <w:bookmarkStart w:id="13738" w:name="_Toc217179060"/>
      <w:r w:rsidRPr="007D7680">
        <w:rPr>
          <w:sz w:val="16"/>
          <w:szCs w:val="16"/>
        </w:rPr>
        <w:t>U </w:t>
      </w:r>
      <w:r w:rsidR="000F1416" w:rsidRPr="007D7680">
        <w:rPr>
          <w:sz w:val="16"/>
          <w:szCs w:val="16"/>
        </w:rPr>
        <w:t>fyzických osob se rejstříku trestů sdělují zejména následující skutečnosti:</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 xml:space="preserve">datum právní moci rozhodnutí, kterým bylo postupem dle </w:t>
      </w:r>
      <w:r w:rsidR="00FE0AA5" w:rsidRPr="007D7680">
        <w:rPr>
          <w:sz w:val="16"/>
          <w:szCs w:val="16"/>
        </w:rPr>
        <w:t>§ </w:t>
      </w:r>
      <w:r w:rsidRPr="007D7680">
        <w:rPr>
          <w:sz w:val="16"/>
          <w:szCs w:val="16"/>
        </w:rPr>
        <w:t xml:space="preserve">261 </w:t>
      </w:r>
      <w:r w:rsidR="00581133" w:rsidRPr="007D7680">
        <w:rPr>
          <w:sz w:val="16"/>
          <w:szCs w:val="16"/>
        </w:rPr>
        <w:t>tr. ř.</w:t>
      </w:r>
      <w:r w:rsidRPr="007D7680">
        <w:rPr>
          <w:sz w:val="16"/>
          <w:szCs w:val="16"/>
        </w:rPr>
        <w:t xml:space="preserve"> rozhodnuto</w:t>
      </w:r>
      <w:r w:rsidR="00581133" w:rsidRPr="007D7680">
        <w:rPr>
          <w:sz w:val="16"/>
          <w:szCs w:val="16"/>
        </w:rPr>
        <w:t xml:space="preserve"> o </w:t>
      </w:r>
      <w:r w:rsidRPr="007D7680">
        <w:rPr>
          <w:sz w:val="16"/>
          <w:szCs w:val="16"/>
        </w:rPr>
        <w:t>zrušení odsuzujícího výroku nebo jiného oznámeného rozhodnutí,</w:t>
      </w:r>
    </w:p>
    <w:p w:rsidR="000F1416" w:rsidRPr="007D7680" w:rsidRDefault="000F1416" w:rsidP="008D5D62">
      <w:pPr>
        <w:pStyle w:val="Zkladntext"/>
        <w:numPr>
          <w:ilvl w:val="0"/>
          <w:numId w:val="364"/>
        </w:numPr>
        <w:suppressAutoHyphens/>
        <w:ind w:left="709"/>
        <w:rPr>
          <w:sz w:val="16"/>
          <w:szCs w:val="16"/>
        </w:rPr>
      </w:pPr>
      <w:r w:rsidRPr="007D7680">
        <w:rPr>
          <w:sz w:val="16"/>
          <w:szCs w:val="16"/>
        </w:rPr>
        <w:lastRenderedPageBreak/>
        <w:t>datum právní moci rozhodnutí, kterým byl</w:t>
      </w:r>
      <w:r w:rsidR="00581133" w:rsidRPr="007D7680">
        <w:rPr>
          <w:sz w:val="16"/>
          <w:szCs w:val="16"/>
        </w:rPr>
        <w:t xml:space="preserve"> z </w:t>
      </w:r>
      <w:r w:rsidRPr="007D7680">
        <w:rPr>
          <w:sz w:val="16"/>
          <w:szCs w:val="16"/>
        </w:rPr>
        <w:t>podnětu dovolání nebo stížnosti pro porušení zákona anebo nálezem Ústavního soudu zrušen odsuzující výrok nebo jiné oznámené rozhodnutí,</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w:t>
      </w:r>
      <w:r w:rsidR="00581133" w:rsidRPr="007D7680">
        <w:rPr>
          <w:sz w:val="16"/>
          <w:szCs w:val="16"/>
        </w:rPr>
        <w:t xml:space="preserve"> o </w:t>
      </w:r>
      <w:r w:rsidRPr="007D7680">
        <w:rPr>
          <w:sz w:val="16"/>
          <w:szCs w:val="16"/>
        </w:rPr>
        <w:t>povolení obnovy řízení,</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 xml:space="preserve">datum právní moci rozhodnutí, kterým byl postupem dle </w:t>
      </w:r>
      <w:r w:rsidR="00FE0AA5" w:rsidRPr="007D7680">
        <w:rPr>
          <w:sz w:val="16"/>
          <w:szCs w:val="16"/>
        </w:rPr>
        <w:t>§ </w:t>
      </w:r>
      <w:r w:rsidRPr="007D7680">
        <w:rPr>
          <w:sz w:val="16"/>
          <w:szCs w:val="16"/>
        </w:rPr>
        <w:t xml:space="preserve">306a </w:t>
      </w:r>
      <w:r w:rsidR="00FE0AA5" w:rsidRPr="007D7680">
        <w:rPr>
          <w:sz w:val="16"/>
          <w:szCs w:val="16"/>
        </w:rPr>
        <w:t>odst. </w:t>
      </w:r>
      <w:r w:rsidRPr="007D7680">
        <w:rPr>
          <w:sz w:val="16"/>
          <w:szCs w:val="16"/>
        </w:rPr>
        <w:t xml:space="preserve">2 </w:t>
      </w:r>
      <w:r w:rsidR="00581133" w:rsidRPr="007D7680">
        <w:rPr>
          <w:sz w:val="16"/>
          <w:szCs w:val="16"/>
        </w:rPr>
        <w:t>tr. ř.</w:t>
      </w:r>
      <w:r w:rsidRPr="007D7680">
        <w:rPr>
          <w:sz w:val="16"/>
          <w:szCs w:val="16"/>
        </w:rPr>
        <w:t xml:space="preserve"> odsuzující rozsudek zrušen,</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 kterým byl přeměněn trest (trestní opatření) obecně prospěšných prací</w:t>
      </w:r>
      <w:r w:rsidR="009709AD" w:rsidRPr="007D7680">
        <w:rPr>
          <w:sz w:val="16"/>
          <w:szCs w:val="16"/>
        </w:rPr>
        <w:t xml:space="preserve"> v </w:t>
      </w:r>
      <w:r w:rsidRPr="007D7680">
        <w:rPr>
          <w:sz w:val="16"/>
          <w:szCs w:val="16"/>
        </w:rPr>
        <w:t>trest (trestní opatření) odnětí svobody,</w:t>
      </w:r>
      <w:r w:rsidR="00581133" w:rsidRPr="007D7680">
        <w:rPr>
          <w:sz w:val="16"/>
          <w:szCs w:val="16"/>
        </w:rPr>
        <w:t xml:space="preserve"> s </w:t>
      </w:r>
      <w:r w:rsidRPr="007D7680">
        <w:rPr>
          <w:sz w:val="16"/>
          <w:szCs w:val="16"/>
        </w:rPr>
        <w:t>uvedením výměry trestu (trestního opatření) odnětí svobody</w:t>
      </w:r>
      <w:r w:rsidR="004609A0" w:rsidRPr="007D7680">
        <w:rPr>
          <w:sz w:val="16"/>
          <w:szCs w:val="16"/>
        </w:rPr>
        <w:t xml:space="preserve"> a </w:t>
      </w:r>
      <w:r w:rsidRPr="007D7680">
        <w:rPr>
          <w:sz w:val="16"/>
          <w:szCs w:val="16"/>
        </w:rPr>
        <w:t>typu věznice, do nějž byl odsouzený zařazen,</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 kterým byl přeměněn trest (trestní opatření) obecně prospěšných prací</w:t>
      </w:r>
      <w:r w:rsidR="009709AD" w:rsidRPr="007D7680">
        <w:rPr>
          <w:sz w:val="16"/>
          <w:szCs w:val="16"/>
        </w:rPr>
        <w:t xml:space="preserve"> v </w:t>
      </w:r>
      <w:r w:rsidRPr="007D7680">
        <w:rPr>
          <w:sz w:val="16"/>
          <w:szCs w:val="16"/>
        </w:rPr>
        <w:t>trest (trestní opatření) domácího vězení,</w:t>
      </w:r>
      <w:r w:rsidR="00581133" w:rsidRPr="007D7680">
        <w:rPr>
          <w:sz w:val="16"/>
          <w:szCs w:val="16"/>
        </w:rPr>
        <w:t xml:space="preserve"> s </w:t>
      </w:r>
      <w:r w:rsidRPr="007D7680">
        <w:rPr>
          <w:sz w:val="16"/>
          <w:szCs w:val="16"/>
        </w:rPr>
        <w:t>uvedením výměry trestu (trestního opatření) domácího vězení</w:t>
      </w:r>
      <w:r w:rsidR="004609A0" w:rsidRPr="007D7680">
        <w:rPr>
          <w:sz w:val="16"/>
          <w:szCs w:val="16"/>
        </w:rPr>
        <w:t xml:space="preserve"> a </w:t>
      </w:r>
      <w:r w:rsidRPr="007D7680">
        <w:rPr>
          <w:sz w:val="16"/>
          <w:szCs w:val="16"/>
        </w:rPr>
        <w:t>výměry náhradního trestu (trestního opatření) odnětí svobody,</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 kterým bylo peněžité opatření</w:t>
      </w:r>
      <w:r w:rsidR="00581133" w:rsidRPr="007D7680">
        <w:rPr>
          <w:sz w:val="16"/>
          <w:szCs w:val="16"/>
        </w:rPr>
        <w:t xml:space="preserve"> u </w:t>
      </w:r>
      <w:r w:rsidRPr="007D7680">
        <w:rPr>
          <w:sz w:val="16"/>
          <w:szCs w:val="16"/>
        </w:rPr>
        <w:t>mladistvého nahrazeno výkonem obecně prospěšné činnosti,</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 kterým bylo vysloveno, že se původně podmíněně odložené peněžité opatření vykoná,</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 kterým bylo vysloveno, že se podmíněně odsouzený osvědčil,</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 kterým bylo vysloveno, že se mladistvý osvědčil ve zkušební době podmíněného odložení výkonu peněžitého opatření,</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 kterým se obviněná osoba osvědčila ve zkušební době podmíněného zastavení trestního stíhání,</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 kterým se podmíněně upouští od výkonu zbytku trestu (trestního opatření) zákazu činnosti,</w:t>
      </w:r>
      <w:r w:rsidR="00581133" w:rsidRPr="007D7680">
        <w:rPr>
          <w:sz w:val="16"/>
          <w:szCs w:val="16"/>
        </w:rPr>
        <w:t xml:space="preserve"> s </w:t>
      </w:r>
      <w:r w:rsidRPr="007D7680">
        <w:rPr>
          <w:sz w:val="16"/>
          <w:szCs w:val="16"/>
        </w:rPr>
        <w:t>uvedením délky</w:t>
      </w:r>
      <w:r w:rsidR="004609A0" w:rsidRPr="007D7680">
        <w:rPr>
          <w:sz w:val="16"/>
          <w:szCs w:val="16"/>
        </w:rPr>
        <w:t xml:space="preserve"> a </w:t>
      </w:r>
      <w:r w:rsidRPr="007D7680">
        <w:rPr>
          <w:sz w:val="16"/>
          <w:szCs w:val="16"/>
        </w:rPr>
        <w:t>data konce zkušební doby,</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 kterým se podmíněně upouští od výkonu zbytku trestu zákazu pobytu,</w:t>
      </w:r>
      <w:r w:rsidR="00581133" w:rsidRPr="007D7680">
        <w:rPr>
          <w:sz w:val="16"/>
          <w:szCs w:val="16"/>
        </w:rPr>
        <w:t xml:space="preserve"> s </w:t>
      </w:r>
      <w:r w:rsidRPr="007D7680">
        <w:rPr>
          <w:sz w:val="16"/>
          <w:szCs w:val="16"/>
        </w:rPr>
        <w:t>uvedením délky</w:t>
      </w:r>
      <w:r w:rsidR="004609A0" w:rsidRPr="007D7680">
        <w:rPr>
          <w:sz w:val="16"/>
          <w:szCs w:val="16"/>
        </w:rPr>
        <w:t xml:space="preserve"> a </w:t>
      </w:r>
      <w:r w:rsidRPr="007D7680">
        <w:rPr>
          <w:sz w:val="16"/>
          <w:szCs w:val="16"/>
        </w:rPr>
        <w:t>data konce zkušební doby,</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 kterým se podmíněně upouští od výkonu zbytku trestu (trestního opatření) zákazu vstupu na sportovní, kulturní</w:t>
      </w:r>
      <w:r w:rsidR="004609A0" w:rsidRPr="007D7680">
        <w:rPr>
          <w:sz w:val="16"/>
          <w:szCs w:val="16"/>
        </w:rPr>
        <w:t xml:space="preserve"> a </w:t>
      </w:r>
      <w:r w:rsidRPr="007D7680">
        <w:rPr>
          <w:sz w:val="16"/>
          <w:szCs w:val="16"/>
        </w:rPr>
        <w:t>jiné společenské akce,</w:t>
      </w:r>
      <w:r w:rsidR="00581133" w:rsidRPr="007D7680">
        <w:rPr>
          <w:sz w:val="16"/>
          <w:szCs w:val="16"/>
        </w:rPr>
        <w:t xml:space="preserve"> s </w:t>
      </w:r>
      <w:r w:rsidRPr="007D7680">
        <w:rPr>
          <w:sz w:val="16"/>
          <w:szCs w:val="16"/>
        </w:rPr>
        <w:t>uvedením délky</w:t>
      </w:r>
      <w:r w:rsidR="004609A0" w:rsidRPr="007D7680">
        <w:rPr>
          <w:sz w:val="16"/>
          <w:szCs w:val="16"/>
        </w:rPr>
        <w:t xml:space="preserve"> a </w:t>
      </w:r>
      <w:r w:rsidRPr="007D7680">
        <w:rPr>
          <w:sz w:val="16"/>
          <w:szCs w:val="16"/>
        </w:rPr>
        <w:t>data konce zkušební doby,</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 kterým se ponechává podmíněné upuštění od výkonu zbytku trestu (trestního opatření) zákazu činnosti, zákazu pobytu nebo zákazu vstupu na sportovní, kulturní</w:t>
      </w:r>
      <w:r w:rsidR="004609A0" w:rsidRPr="007D7680">
        <w:rPr>
          <w:sz w:val="16"/>
          <w:szCs w:val="16"/>
        </w:rPr>
        <w:t xml:space="preserve"> a </w:t>
      </w:r>
      <w:r w:rsidRPr="007D7680">
        <w:rPr>
          <w:sz w:val="16"/>
          <w:szCs w:val="16"/>
        </w:rPr>
        <w:t>jiné společenské akce</w:t>
      </w:r>
      <w:r w:rsidR="009709AD" w:rsidRPr="007D7680">
        <w:rPr>
          <w:sz w:val="16"/>
          <w:szCs w:val="16"/>
        </w:rPr>
        <w:t xml:space="preserve"> v </w:t>
      </w:r>
      <w:r w:rsidRPr="007D7680">
        <w:rPr>
          <w:sz w:val="16"/>
          <w:szCs w:val="16"/>
        </w:rPr>
        <w:t>platnosti za současného stanovení dosud neuložených přiměřených omezení nebo povinností,</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 kterým se ponechává podmíněné upuštění od výkonu zbytku trestu (trestního opatření) zákazu činnosti, zákazu pobytu nebo zákazu vstupu na sportovní, kulturní</w:t>
      </w:r>
      <w:r w:rsidR="004609A0" w:rsidRPr="007D7680">
        <w:rPr>
          <w:sz w:val="16"/>
          <w:szCs w:val="16"/>
        </w:rPr>
        <w:t xml:space="preserve"> a </w:t>
      </w:r>
      <w:r w:rsidRPr="007D7680">
        <w:rPr>
          <w:sz w:val="16"/>
          <w:szCs w:val="16"/>
        </w:rPr>
        <w:t>jiné společenské akce</w:t>
      </w:r>
      <w:r w:rsidR="009709AD" w:rsidRPr="007D7680">
        <w:rPr>
          <w:sz w:val="16"/>
          <w:szCs w:val="16"/>
        </w:rPr>
        <w:t xml:space="preserve"> v </w:t>
      </w:r>
      <w:r w:rsidRPr="007D7680">
        <w:rPr>
          <w:sz w:val="16"/>
          <w:szCs w:val="16"/>
        </w:rPr>
        <w:t>platnosti za současného prodloužení zkušební doby,</w:t>
      </w:r>
      <w:r w:rsidR="00581133" w:rsidRPr="007D7680">
        <w:rPr>
          <w:sz w:val="16"/>
          <w:szCs w:val="16"/>
        </w:rPr>
        <w:t xml:space="preserve"> s </w:t>
      </w:r>
      <w:r w:rsidRPr="007D7680">
        <w:rPr>
          <w:sz w:val="16"/>
          <w:szCs w:val="16"/>
        </w:rPr>
        <w:t>uvedením délky,</w:t>
      </w:r>
      <w:r w:rsidR="00581133" w:rsidRPr="007D7680">
        <w:rPr>
          <w:sz w:val="16"/>
          <w:szCs w:val="16"/>
        </w:rPr>
        <w:t xml:space="preserve"> o </w:t>
      </w:r>
      <w:r w:rsidRPr="007D7680">
        <w:rPr>
          <w:sz w:val="16"/>
          <w:szCs w:val="16"/>
        </w:rPr>
        <w:t>kterou byla zkušební doba prodloužena</w:t>
      </w:r>
      <w:r w:rsidR="004609A0" w:rsidRPr="007D7680">
        <w:rPr>
          <w:sz w:val="16"/>
          <w:szCs w:val="16"/>
        </w:rPr>
        <w:t xml:space="preserve"> a </w:t>
      </w:r>
      <w:r w:rsidRPr="007D7680">
        <w:rPr>
          <w:sz w:val="16"/>
          <w:szCs w:val="16"/>
        </w:rPr>
        <w:t>data nového konce zkušební doby,</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 kterým se ponechává podmíněné upuštění od výkonu zbytku trestu (trestního opatření) zákazu činnosti, zákazu pobytu nebo zákazu vstupu na sportovní, kulturní</w:t>
      </w:r>
      <w:r w:rsidR="004609A0" w:rsidRPr="007D7680">
        <w:rPr>
          <w:sz w:val="16"/>
          <w:szCs w:val="16"/>
        </w:rPr>
        <w:t xml:space="preserve"> a </w:t>
      </w:r>
      <w:r w:rsidRPr="007D7680">
        <w:rPr>
          <w:sz w:val="16"/>
          <w:szCs w:val="16"/>
        </w:rPr>
        <w:t>jiné společenské akce</w:t>
      </w:r>
      <w:r w:rsidR="009709AD" w:rsidRPr="007D7680">
        <w:rPr>
          <w:sz w:val="16"/>
          <w:szCs w:val="16"/>
        </w:rPr>
        <w:t xml:space="preserve"> v </w:t>
      </w:r>
      <w:r w:rsidRPr="007D7680">
        <w:rPr>
          <w:sz w:val="16"/>
          <w:szCs w:val="16"/>
        </w:rPr>
        <w:t>platnosti za současného stanovení dohledu,</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 kterým se ponechává podmíněné odsouzení</w:t>
      </w:r>
      <w:r w:rsidR="009709AD" w:rsidRPr="007D7680">
        <w:rPr>
          <w:sz w:val="16"/>
          <w:szCs w:val="16"/>
        </w:rPr>
        <w:t xml:space="preserve"> v </w:t>
      </w:r>
      <w:r w:rsidRPr="007D7680">
        <w:rPr>
          <w:sz w:val="16"/>
          <w:szCs w:val="16"/>
        </w:rPr>
        <w:t>platnosti za současného prodloužení zkušební doby,</w:t>
      </w:r>
      <w:r w:rsidR="00581133" w:rsidRPr="007D7680">
        <w:rPr>
          <w:sz w:val="16"/>
          <w:szCs w:val="16"/>
        </w:rPr>
        <w:t xml:space="preserve"> s </w:t>
      </w:r>
      <w:r w:rsidRPr="007D7680">
        <w:rPr>
          <w:sz w:val="16"/>
          <w:szCs w:val="16"/>
        </w:rPr>
        <w:t>uvedením délky,</w:t>
      </w:r>
      <w:r w:rsidR="00581133" w:rsidRPr="007D7680">
        <w:rPr>
          <w:sz w:val="16"/>
          <w:szCs w:val="16"/>
        </w:rPr>
        <w:t xml:space="preserve"> o </w:t>
      </w:r>
      <w:r w:rsidRPr="007D7680">
        <w:rPr>
          <w:sz w:val="16"/>
          <w:szCs w:val="16"/>
        </w:rPr>
        <w:t>kterou byla zkušební doba prodloužena</w:t>
      </w:r>
      <w:r w:rsidR="004609A0" w:rsidRPr="007D7680">
        <w:rPr>
          <w:sz w:val="16"/>
          <w:szCs w:val="16"/>
        </w:rPr>
        <w:t xml:space="preserve"> a </w:t>
      </w:r>
      <w:r w:rsidRPr="007D7680">
        <w:rPr>
          <w:sz w:val="16"/>
          <w:szCs w:val="16"/>
        </w:rPr>
        <w:t>nového data konce zkušební doby,</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 kterým se ponechává podmíněné odsouzení</w:t>
      </w:r>
      <w:r w:rsidR="009709AD" w:rsidRPr="007D7680">
        <w:rPr>
          <w:sz w:val="16"/>
          <w:szCs w:val="16"/>
        </w:rPr>
        <w:t xml:space="preserve"> v </w:t>
      </w:r>
      <w:r w:rsidRPr="007D7680">
        <w:rPr>
          <w:sz w:val="16"/>
          <w:szCs w:val="16"/>
        </w:rPr>
        <w:t>platnosti za současného stanovení dohledu,</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nabytí právní moci rozhodnutí, kterým se ponechává podmíněné odsouzení</w:t>
      </w:r>
      <w:r w:rsidR="009709AD" w:rsidRPr="007D7680">
        <w:rPr>
          <w:sz w:val="16"/>
          <w:szCs w:val="16"/>
        </w:rPr>
        <w:t xml:space="preserve"> v </w:t>
      </w:r>
      <w:r w:rsidRPr="007D7680">
        <w:rPr>
          <w:sz w:val="16"/>
          <w:szCs w:val="16"/>
        </w:rPr>
        <w:t>platnosti za současného stanovení dosud neuložených přiměřených omezení nebo povinností,</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 kterým se upouští od výkonu trestního opatření odnětí svobody uloženého mladistvému (</w:t>
      </w:r>
      <w:r w:rsidR="00FE0AA5" w:rsidRPr="007D7680">
        <w:rPr>
          <w:sz w:val="16"/>
          <w:szCs w:val="16"/>
        </w:rPr>
        <w:t>§ </w:t>
      </w:r>
      <w:r w:rsidRPr="007D7680">
        <w:rPr>
          <w:sz w:val="16"/>
          <w:szCs w:val="16"/>
        </w:rPr>
        <w:t xml:space="preserve">77 </w:t>
      </w:r>
      <w:r w:rsidR="00FE0AA5" w:rsidRPr="007D7680">
        <w:rPr>
          <w:sz w:val="16"/>
          <w:szCs w:val="16"/>
        </w:rPr>
        <w:t>odst. </w:t>
      </w:r>
      <w:r w:rsidRPr="007D7680">
        <w:rPr>
          <w:sz w:val="16"/>
          <w:szCs w:val="16"/>
        </w:rPr>
        <w:t>2 ZSVM),</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 kterým se upouští od výkonu trestu (trestního opatření) odnětí svobody nebo jeho zbytku,</w:t>
      </w:r>
      <w:r w:rsidR="00581133" w:rsidRPr="007D7680">
        <w:rPr>
          <w:sz w:val="16"/>
          <w:szCs w:val="16"/>
        </w:rPr>
        <w:t xml:space="preserve"> s </w:t>
      </w:r>
      <w:r w:rsidRPr="007D7680">
        <w:rPr>
          <w:sz w:val="16"/>
          <w:szCs w:val="16"/>
        </w:rPr>
        <w:t>uvedením zákonného ustanovení, dle nějž bylo takto rozhodnuto,</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 kterým se upouští od výkonu trestu (trestního opatření) obecně prospěšných prací nebo jeho zbytku,</w:t>
      </w:r>
      <w:r w:rsidR="00581133" w:rsidRPr="007D7680">
        <w:rPr>
          <w:sz w:val="16"/>
          <w:szCs w:val="16"/>
        </w:rPr>
        <w:t xml:space="preserve"> s </w:t>
      </w:r>
      <w:r w:rsidRPr="007D7680">
        <w:rPr>
          <w:sz w:val="16"/>
          <w:szCs w:val="16"/>
        </w:rPr>
        <w:t>uvedením zákonného ustanovení, dle nějž bylo takto rozhodnuto,</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 kterým se upouští od výkonu peněžitého trestu (opatření) nebo jeho zbytku,</w:t>
      </w:r>
      <w:r w:rsidR="00581133" w:rsidRPr="007D7680">
        <w:rPr>
          <w:sz w:val="16"/>
          <w:szCs w:val="16"/>
        </w:rPr>
        <w:t xml:space="preserve"> s </w:t>
      </w:r>
      <w:r w:rsidRPr="007D7680">
        <w:rPr>
          <w:sz w:val="16"/>
          <w:szCs w:val="16"/>
        </w:rPr>
        <w:t>uvedením zákonného ustanovení, dle</w:t>
      </w:r>
      <w:r w:rsidR="0050130F">
        <w:rPr>
          <w:sz w:val="16"/>
          <w:szCs w:val="16"/>
        </w:rPr>
        <w:t> </w:t>
      </w:r>
      <w:r w:rsidRPr="007D7680">
        <w:rPr>
          <w:sz w:val="16"/>
          <w:szCs w:val="16"/>
        </w:rPr>
        <w:t>nějž bylo takto rozhodnuto,</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 kterým se upouští od výkonu trestu (trestního opatření) vyhoštění, kdy po vyhlášení rozhodnutí, kterým byl trest (trestní opatření) uložen, nastaly skutečnosti, pro které trest (trestní opatření) nelze uložit,</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 kterým se upouští od výkonu trestu zákazu pobytu nebo jeho zbytku,</w:t>
      </w:r>
      <w:r w:rsidR="00581133" w:rsidRPr="007D7680">
        <w:rPr>
          <w:sz w:val="16"/>
          <w:szCs w:val="16"/>
        </w:rPr>
        <w:t xml:space="preserve"> s </w:t>
      </w:r>
      <w:r w:rsidRPr="007D7680">
        <w:rPr>
          <w:sz w:val="16"/>
          <w:szCs w:val="16"/>
        </w:rPr>
        <w:t>uvedením zákonného ustanovení, dle nějž bylo takto rozhodnuto,</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 kterým se upouští od výkonu uznaného peněžitého trestu (opatření) nebo jeho zbytku,</w:t>
      </w:r>
      <w:r w:rsidR="00581133" w:rsidRPr="007D7680">
        <w:rPr>
          <w:sz w:val="16"/>
          <w:szCs w:val="16"/>
        </w:rPr>
        <w:t xml:space="preserve"> s </w:t>
      </w:r>
      <w:r w:rsidRPr="007D7680">
        <w:rPr>
          <w:sz w:val="16"/>
          <w:szCs w:val="16"/>
        </w:rPr>
        <w:t>uvedením zákonného ustanovení, dle nějž bylo takto rozhodnuto,</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 kterým se upouští od výkonu trestu (trestního opatření) domácího vězení nebo jeho zbytku,</w:t>
      </w:r>
      <w:r w:rsidR="00581133" w:rsidRPr="007D7680">
        <w:rPr>
          <w:sz w:val="16"/>
          <w:szCs w:val="16"/>
        </w:rPr>
        <w:t xml:space="preserve"> s </w:t>
      </w:r>
      <w:r w:rsidRPr="007D7680">
        <w:rPr>
          <w:sz w:val="16"/>
          <w:szCs w:val="16"/>
        </w:rPr>
        <w:t>uvedením zákonného ustanovení, dle nějž bylo takto rozhodnuto,</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 kterým se upouští od výkonu zabezpečovací detence,</w:t>
      </w:r>
      <w:r w:rsidR="00581133" w:rsidRPr="007D7680">
        <w:rPr>
          <w:sz w:val="16"/>
          <w:szCs w:val="16"/>
        </w:rPr>
        <w:t xml:space="preserve"> s </w:t>
      </w:r>
      <w:r w:rsidRPr="007D7680">
        <w:rPr>
          <w:sz w:val="16"/>
          <w:szCs w:val="16"/>
        </w:rPr>
        <w:t>uvedením zákonného ustanovení, dle nějž bylo takto rozhodnuto,</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w:t>
      </w:r>
      <w:r w:rsidR="00581133" w:rsidRPr="007D7680">
        <w:rPr>
          <w:sz w:val="16"/>
          <w:szCs w:val="16"/>
        </w:rPr>
        <w:t xml:space="preserve"> o </w:t>
      </w:r>
      <w:r w:rsidRPr="007D7680">
        <w:rPr>
          <w:sz w:val="16"/>
          <w:szCs w:val="16"/>
        </w:rPr>
        <w:t>tom, že se obviněný (obžalovaný) ve zkušební době podmíněného zastavení trestního stíhání neosvědčil</w:t>
      </w:r>
      <w:r w:rsidR="004609A0" w:rsidRPr="007D7680">
        <w:rPr>
          <w:sz w:val="16"/>
          <w:szCs w:val="16"/>
        </w:rPr>
        <w:t xml:space="preserve"> a </w:t>
      </w:r>
      <w:r w:rsidRPr="007D7680">
        <w:rPr>
          <w:sz w:val="16"/>
          <w:szCs w:val="16"/>
        </w:rPr>
        <w:t>že</w:t>
      </w:r>
      <w:r w:rsidR="0050130F">
        <w:rPr>
          <w:sz w:val="16"/>
          <w:szCs w:val="16"/>
        </w:rPr>
        <w:t> </w:t>
      </w:r>
      <w:r w:rsidRPr="007D7680">
        <w:rPr>
          <w:sz w:val="16"/>
          <w:szCs w:val="16"/>
        </w:rPr>
        <w:t>se</w:t>
      </w:r>
      <w:r w:rsidR="0050130F">
        <w:rPr>
          <w:sz w:val="16"/>
          <w:szCs w:val="16"/>
        </w:rPr>
        <w:t> </w:t>
      </w:r>
      <w:r w:rsidR="009709AD" w:rsidRPr="007D7680">
        <w:rPr>
          <w:sz w:val="16"/>
          <w:szCs w:val="16"/>
        </w:rPr>
        <w:t>v </w:t>
      </w:r>
      <w:r w:rsidRPr="007D7680">
        <w:rPr>
          <w:sz w:val="16"/>
          <w:szCs w:val="16"/>
        </w:rPr>
        <w:t>trestním stíhání pokračuje,</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w:t>
      </w:r>
      <w:r w:rsidR="00581133" w:rsidRPr="007D7680">
        <w:rPr>
          <w:sz w:val="16"/>
          <w:szCs w:val="16"/>
        </w:rPr>
        <w:t xml:space="preserve"> o </w:t>
      </w:r>
      <w:r w:rsidRPr="007D7680">
        <w:rPr>
          <w:sz w:val="16"/>
          <w:szCs w:val="16"/>
        </w:rPr>
        <w:t>nařízení výkonu náhradního trestu (trestního opatření) odnětí svobody za trest peněžitý (peněžité opatření) nebo jeho poměrné části,</w:t>
      </w:r>
      <w:r w:rsidR="00581133" w:rsidRPr="007D7680">
        <w:rPr>
          <w:sz w:val="16"/>
          <w:szCs w:val="16"/>
        </w:rPr>
        <w:t xml:space="preserve"> s </w:t>
      </w:r>
      <w:r w:rsidRPr="007D7680">
        <w:rPr>
          <w:sz w:val="16"/>
          <w:szCs w:val="16"/>
        </w:rPr>
        <w:t>uvedením výměry náhradního trestu (trestního opatření) odnětí svobody</w:t>
      </w:r>
      <w:r w:rsidR="004609A0" w:rsidRPr="007D7680">
        <w:rPr>
          <w:sz w:val="16"/>
          <w:szCs w:val="16"/>
        </w:rPr>
        <w:t xml:space="preserve"> a </w:t>
      </w:r>
      <w:r w:rsidRPr="007D7680">
        <w:rPr>
          <w:sz w:val="16"/>
          <w:szCs w:val="16"/>
        </w:rPr>
        <w:t>typu věznice, do nějž byl odsouzený zařazen,</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w:t>
      </w:r>
      <w:r w:rsidR="00581133" w:rsidRPr="007D7680">
        <w:rPr>
          <w:sz w:val="16"/>
          <w:szCs w:val="16"/>
        </w:rPr>
        <w:t xml:space="preserve"> o </w:t>
      </w:r>
      <w:r w:rsidRPr="007D7680">
        <w:rPr>
          <w:sz w:val="16"/>
          <w:szCs w:val="16"/>
        </w:rPr>
        <w:t>nařízení výkonu náhradního trestu (trestního opatření) odnětí svobody za trest (trestní opatření) domácího vězení nebo jeho poměrné části,</w:t>
      </w:r>
      <w:r w:rsidR="00581133" w:rsidRPr="007D7680">
        <w:rPr>
          <w:sz w:val="16"/>
          <w:szCs w:val="16"/>
        </w:rPr>
        <w:t xml:space="preserve"> s </w:t>
      </w:r>
      <w:r w:rsidRPr="007D7680">
        <w:rPr>
          <w:sz w:val="16"/>
          <w:szCs w:val="16"/>
        </w:rPr>
        <w:t>uvedením typu věznice, do nějž byl odsouzený zařazen,</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w:t>
      </w:r>
      <w:r w:rsidR="00581133" w:rsidRPr="007D7680">
        <w:rPr>
          <w:sz w:val="16"/>
          <w:szCs w:val="16"/>
        </w:rPr>
        <w:t xml:space="preserve"> o </w:t>
      </w:r>
      <w:r w:rsidRPr="007D7680">
        <w:rPr>
          <w:sz w:val="16"/>
          <w:szCs w:val="16"/>
        </w:rPr>
        <w:t>přeměně testu (trestního opatření) domácího vězení nebo jeho zbytku na trest (trestní opatření) odnětí svobody,</w:t>
      </w:r>
      <w:r w:rsidR="00581133" w:rsidRPr="007D7680">
        <w:rPr>
          <w:sz w:val="16"/>
          <w:szCs w:val="16"/>
        </w:rPr>
        <w:t xml:space="preserve"> s </w:t>
      </w:r>
      <w:r w:rsidRPr="007D7680">
        <w:rPr>
          <w:sz w:val="16"/>
          <w:szCs w:val="16"/>
        </w:rPr>
        <w:t>uvedením výměry přeměněného trestu (trestního opatření) odnětí svobody</w:t>
      </w:r>
      <w:r w:rsidR="004609A0" w:rsidRPr="007D7680">
        <w:rPr>
          <w:sz w:val="16"/>
          <w:szCs w:val="16"/>
        </w:rPr>
        <w:t xml:space="preserve"> a </w:t>
      </w:r>
      <w:r w:rsidRPr="007D7680">
        <w:rPr>
          <w:sz w:val="16"/>
          <w:szCs w:val="16"/>
        </w:rPr>
        <w:t>typu věznice, do nějž byl odsouzený zařazen,</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 kterým byl přeměněn zbytek trestu (trestního opatření) odnětí svobody</w:t>
      </w:r>
      <w:r w:rsidR="009709AD" w:rsidRPr="007D7680">
        <w:rPr>
          <w:sz w:val="16"/>
          <w:szCs w:val="16"/>
        </w:rPr>
        <w:t xml:space="preserve"> v </w:t>
      </w:r>
      <w:r w:rsidRPr="007D7680">
        <w:rPr>
          <w:sz w:val="16"/>
          <w:szCs w:val="16"/>
        </w:rPr>
        <w:t>trest (trestní opatření) domácího vězení,</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 kterým byl přeměněn trest (trestní opatření) obecně prospěšných prací</w:t>
      </w:r>
      <w:r w:rsidR="009709AD" w:rsidRPr="007D7680">
        <w:rPr>
          <w:sz w:val="16"/>
          <w:szCs w:val="16"/>
        </w:rPr>
        <w:t xml:space="preserve"> v </w:t>
      </w:r>
      <w:r w:rsidRPr="007D7680">
        <w:rPr>
          <w:sz w:val="16"/>
          <w:szCs w:val="16"/>
        </w:rPr>
        <w:t>peněžitý trest (peněžité opatření),</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 kterým byl přeměněn peněžitý trest (peněžité opatření)</w:t>
      </w:r>
      <w:r w:rsidR="009709AD" w:rsidRPr="007D7680">
        <w:rPr>
          <w:sz w:val="16"/>
          <w:szCs w:val="16"/>
        </w:rPr>
        <w:t xml:space="preserve"> v </w:t>
      </w:r>
      <w:r w:rsidRPr="007D7680">
        <w:rPr>
          <w:sz w:val="16"/>
          <w:szCs w:val="16"/>
        </w:rPr>
        <w:t>trest (trestní opatření) domácího vězení,</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 kterým byl přeměněn peněžitý trest (peněžité opatření)</w:t>
      </w:r>
      <w:r w:rsidR="009709AD" w:rsidRPr="007D7680">
        <w:rPr>
          <w:sz w:val="16"/>
          <w:szCs w:val="16"/>
        </w:rPr>
        <w:t xml:space="preserve"> v </w:t>
      </w:r>
      <w:r w:rsidRPr="007D7680">
        <w:rPr>
          <w:sz w:val="16"/>
          <w:szCs w:val="16"/>
        </w:rPr>
        <w:t>trest (trestní opatření) obecně prospěšných prací,</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w:t>
      </w:r>
      <w:r w:rsidR="00581133" w:rsidRPr="007D7680">
        <w:rPr>
          <w:sz w:val="16"/>
          <w:szCs w:val="16"/>
        </w:rPr>
        <w:t xml:space="preserve"> o </w:t>
      </w:r>
      <w:r w:rsidRPr="007D7680">
        <w:rPr>
          <w:sz w:val="16"/>
          <w:szCs w:val="16"/>
        </w:rPr>
        <w:t>nařízení výkonu náhradního trestu (trestního opatření) odnětí svobody za peněžitý trest (peněžité opatření), který byl přeměněn</w:t>
      </w:r>
      <w:r w:rsidR="009709AD" w:rsidRPr="007D7680">
        <w:rPr>
          <w:sz w:val="16"/>
          <w:szCs w:val="16"/>
        </w:rPr>
        <w:t xml:space="preserve"> v </w:t>
      </w:r>
      <w:r w:rsidRPr="007D7680">
        <w:rPr>
          <w:sz w:val="16"/>
          <w:szCs w:val="16"/>
        </w:rPr>
        <w:t>trest (trestní opatření) obecně prospěšných prací,</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w:t>
      </w:r>
      <w:r w:rsidR="00581133" w:rsidRPr="007D7680">
        <w:rPr>
          <w:sz w:val="16"/>
          <w:szCs w:val="16"/>
        </w:rPr>
        <w:t xml:space="preserve"> o </w:t>
      </w:r>
      <w:r w:rsidRPr="007D7680">
        <w:rPr>
          <w:sz w:val="16"/>
          <w:szCs w:val="16"/>
        </w:rPr>
        <w:t>nařízení výkonu náhradního trestu (trestního opatření) odnětí svobody za peněžitý trest (peněžité opatření), který byl přeměněn</w:t>
      </w:r>
      <w:r w:rsidR="009709AD" w:rsidRPr="007D7680">
        <w:rPr>
          <w:sz w:val="16"/>
          <w:szCs w:val="16"/>
        </w:rPr>
        <w:t xml:space="preserve"> v </w:t>
      </w:r>
      <w:r w:rsidRPr="007D7680">
        <w:rPr>
          <w:sz w:val="16"/>
          <w:szCs w:val="16"/>
        </w:rPr>
        <w:t>trest (trestní opatření) domácího vězení,</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w:t>
      </w:r>
      <w:r w:rsidR="00581133" w:rsidRPr="007D7680">
        <w:rPr>
          <w:sz w:val="16"/>
          <w:szCs w:val="16"/>
        </w:rPr>
        <w:t xml:space="preserve"> o </w:t>
      </w:r>
      <w:r w:rsidRPr="007D7680">
        <w:rPr>
          <w:sz w:val="16"/>
          <w:szCs w:val="16"/>
        </w:rPr>
        <w:t>upuštění od výkonu přiměřeného omezení spočívajícího ve zdržení se řízení motorových vozidel,</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w:t>
      </w:r>
      <w:r w:rsidR="00581133" w:rsidRPr="007D7680">
        <w:rPr>
          <w:sz w:val="16"/>
          <w:szCs w:val="16"/>
        </w:rPr>
        <w:t xml:space="preserve"> o </w:t>
      </w:r>
      <w:r w:rsidRPr="007D7680">
        <w:rPr>
          <w:sz w:val="16"/>
          <w:szCs w:val="16"/>
        </w:rPr>
        <w:t>nařízení výkonu trestu (trestního opatření)</w:t>
      </w:r>
      <w:r w:rsidR="00581133" w:rsidRPr="007D7680">
        <w:rPr>
          <w:sz w:val="16"/>
          <w:szCs w:val="16"/>
        </w:rPr>
        <w:t xml:space="preserve"> u </w:t>
      </w:r>
      <w:r w:rsidRPr="007D7680">
        <w:rPr>
          <w:sz w:val="16"/>
          <w:szCs w:val="16"/>
        </w:rPr>
        <w:t>toho, kdo byl původně podmíněně odsouzen (včetně podmíněného odsouzení</w:t>
      </w:r>
      <w:r w:rsidR="00581133" w:rsidRPr="007D7680">
        <w:rPr>
          <w:sz w:val="16"/>
          <w:szCs w:val="16"/>
        </w:rPr>
        <w:t xml:space="preserve"> s </w:t>
      </w:r>
      <w:r w:rsidRPr="007D7680">
        <w:rPr>
          <w:sz w:val="16"/>
          <w:szCs w:val="16"/>
        </w:rPr>
        <w:t>dohledem),</w:t>
      </w:r>
      <w:r w:rsidR="00581133" w:rsidRPr="007D7680">
        <w:rPr>
          <w:sz w:val="16"/>
          <w:szCs w:val="16"/>
        </w:rPr>
        <w:t xml:space="preserve"> s </w:t>
      </w:r>
      <w:r w:rsidRPr="007D7680">
        <w:rPr>
          <w:sz w:val="16"/>
          <w:szCs w:val="16"/>
        </w:rPr>
        <w:t>uvedením typu věznice, do nějž byl odsouzený zařazen,</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w:t>
      </w:r>
      <w:r w:rsidR="00581133" w:rsidRPr="007D7680">
        <w:rPr>
          <w:sz w:val="16"/>
          <w:szCs w:val="16"/>
        </w:rPr>
        <w:t xml:space="preserve"> o </w:t>
      </w:r>
      <w:r w:rsidRPr="007D7680">
        <w:rPr>
          <w:sz w:val="16"/>
          <w:szCs w:val="16"/>
        </w:rPr>
        <w:t>odstoupení od trestního stíhání,</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w:t>
      </w:r>
      <w:r w:rsidR="00581133" w:rsidRPr="007D7680">
        <w:rPr>
          <w:sz w:val="16"/>
          <w:szCs w:val="16"/>
        </w:rPr>
        <w:t xml:space="preserve"> o </w:t>
      </w:r>
      <w:r w:rsidRPr="007D7680">
        <w:rPr>
          <w:sz w:val="16"/>
          <w:szCs w:val="16"/>
        </w:rPr>
        <w:t>podmíněném zastavení trestního stíhání podle </w:t>
      </w:r>
      <w:r w:rsidR="00FE0AA5" w:rsidRPr="007D7680">
        <w:rPr>
          <w:sz w:val="16"/>
          <w:szCs w:val="16"/>
        </w:rPr>
        <w:t>§ </w:t>
      </w:r>
      <w:r w:rsidRPr="007D7680">
        <w:rPr>
          <w:sz w:val="16"/>
          <w:szCs w:val="16"/>
        </w:rPr>
        <w:t xml:space="preserve">307 </w:t>
      </w:r>
      <w:r w:rsidR="00FE0AA5" w:rsidRPr="007D7680">
        <w:rPr>
          <w:sz w:val="16"/>
          <w:szCs w:val="16"/>
        </w:rPr>
        <w:t>odst. </w:t>
      </w:r>
      <w:r w:rsidRPr="007D7680">
        <w:rPr>
          <w:sz w:val="16"/>
          <w:szCs w:val="16"/>
        </w:rPr>
        <w:t xml:space="preserve">1 </w:t>
      </w:r>
      <w:r w:rsidR="00581133" w:rsidRPr="007D7680">
        <w:rPr>
          <w:sz w:val="16"/>
          <w:szCs w:val="16"/>
        </w:rPr>
        <w:t>tr. ř.</w:t>
      </w:r>
      <w:r w:rsidRPr="007D7680">
        <w:rPr>
          <w:sz w:val="16"/>
          <w:szCs w:val="16"/>
        </w:rPr>
        <w:t>,</w:t>
      </w:r>
      <w:r w:rsidR="00581133" w:rsidRPr="007D7680">
        <w:rPr>
          <w:sz w:val="16"/>
          <w:szCs w:val="16"/>
        </w:rPr>
        <w:t xml:space="preserve"> s </w:t>
      </w:r>
      <w:r w:rsidRPr="007D7680">
        <w:rPr>
          <w:sz w:val="16"/>
          <w:szCs w:val="16"/>
        </w:rPr>
        <w:t>uvedením délky</w:t>
      </w:r>
      <w:r w:rsidR="004609A0" w:rsidRPr="007D7680">
        <w:rPr>
          <w:sz w:val="16"/>
          <w:szCs w:val="16"/>
        </w:rPr>
        <w:t xml:space="preserve"> a </w:t>
      </w:r>
      <w:r w:rsidRPr="007D7680">
        <w:rPr>
          <w:sz w:val="16"/>
          <w:szCs w:val="16"/>
        </w:rPr>
        <w:t>data konce zkušební doby,</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w:t>
      </w:r>
      <w:r w:rsidR="00581133" w:rsidRPr="007D7680">
        <w:rPr>
          <w:sz w:val="16"/>
          <w:szCs w:val="16"/>
        </w:rPr>
        <w:t xml:space="preserve"> o </w:t>
      </w:r>
      <w:r w:rsidRPr="007D7680">
        <w:rPr>
          <w:sz w:val="16"/>
          <w:szCs w:val="16"/>
        </w:rPr>
        <w:t>podmíněném zastavení trestního stíhání podle </w:t>
      </w:r>
      <w:r w:rsidR="00FE0AA5" w:rsidRPr="007D7680">
        <w:rPr>
          <w:sz w:val="16"/>
          <w:szCs w:val="16"/>
        </w:rPr>
        <w:t>§ </w:t>
      </w:r>
      <w:r w:rsidRPr="007D7680">
        <w:rPr>
          <w:sz w:val="16"/>
          <w:szCs w:val="16"/>
        </w:rPr>
        <w:t xml:space="preserve">307 </w:t>
      </w:r>
      <w:r w:rsidR="00FE0AA5" w:rsidRPr="007D7680">
        <w:rPr>
          <w:sz w:val="16"/>
          <w:szCs w:val="16"/>
        </w:rPr>
        <w:t>odst. </w:t>
      </w:r>
      <w:r w:rsidRPr="007D7680">
        <w:rPr>
          <w:sz w:val="16"/>
          <w:szCs w:val="16"/>
        </w:rPr>
        <w:t xml:space="preserve">2 </w:t>
      </w:r>
      <w:r w:rsidR="00581133" w:rsidRPr="007D7680">
        <w:rPr>
          <w:sz w:val="16"/>
          <w:szCs w:val="16"/>
        </w:rPr>
        <w:t>tr. ř.</w:t>
      </w:r>
      <w:r w:rsidRPr="007D7680">
        <w:rPr>
          <w:sz w:val="16"/>
          <w:szCs w:val="16"/>
        </w:rPr>
        <w:t>,</w:t>
      </w:r>
      <w:r w:rsidR="00581133" w:rsidRPr="007D7680">
        <w:rPr>
          <w:sz w:val="16"/>
          <w:szCs w:val="16"/>
        </w:rPr>
        <w:t xml:space="preserve"> s </w:t>
      </w:r>
      <w:r w:rsidRPr="007D7680">
        <w:rPr>
          <w:sz w:val="16"/>
          <w:szCs w:val="16"/>
        </w:rPr>
        <w:t>uvedením délky</w:t>
      </w:r>
      <w:r w:rsidR="004609A0" w:rsidRPr="007D7680">
        <w:rPr>
          <w:sz w:val="16"/>
          <w:szCs w:val="16"/>
        </w:rPr>
        <w:t xml:space="preserve"> a </w:t>
      </w:r>
      <w:r w:rsidRPr="007D7680">
        <w:rPr>
          <w:sz w:val="16"/>
          <w:szCs w:val="16"/>
        </w:rPr>
        <w:t>data konce zkušební doby,</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 kterým se ponechává podmíněné zastavení trestního stíhání</w:t>
      </w:r>
      <w:r w:rsidR="009709AD" w:rsidRPr="007D7680">
        <w:rPr>
          <w:sz w:val="16"/>
          <w:szCs w:val="16"/>
        </w:rPr>
        <w:t xml:space="preserve"> v </w:t>
      </w:r>
      <w:r w:rsidRPr="007D7680">
        <w:rPr>
          <w:sz w:val="16"/>
          <w:szCs w:val="16"/>
        </w:rPr>
        <w:t>platnosti za současného prodloužení zkušební doby,</w:t>
      </w:r>
      <w:r w:rsidR="00581133" w:rsidRPr="007D7680">
        <w:rPr>
          <w:sz w:val="16"/>
          <w:szCs w:val="16"/>
        </w:rPr>
        <w:t xml:space="preserve"> s </w:t>
      </w:r>
      <w:r w:rsidRPr="007D7680">
        <w:rPr>
          <w:sz w:val="16"/>
          <w:szCs w:val="16"/>
        </w:rPr>
        <w:t>uvedením délky,</w:t>
      </w:r>
      <w:r w:rsidR="00581133" w:rsidRPr="007D7680">
        <w:rPr>
          <w:sz w:val="16"/>
          <w:szCs w:val="16"/>
        </w:rPr>
        <w:t xml:space="preserve"> o </w:t>
      </w:r>
      <w:r w:rsidRPr="007D7680">
        <w:rPr>
          <w:sz w:val="16"/>
          <w:szCs w:val="16"/>
        </w:rPr>
        <w:t>kterou byla zkušební doba prodloužena</w:t>
      </w:r>
      <w:r w:rsidR="004609A0" w:rsidRPr="007D7680">
        <w:rPr>
          <w:sz w:val="16"/>
          <w:szCs w:val="16"/>
        </w:rPr>
        <w:t xml:space="preserve"> a </w:t>
      </w:r>
      <w:r w:rsidRPr="007D7680">
        <w:rPr>
          <w:sz w:val="16"/>
          <w:szCs w:val="16"/>
        </w:rPr>
        <w:t>data nového konce zkušební doby,</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w:t>
      </w:r>
      <w:r w:rsidR="00581133" w:rsidRPr="007D7680">
        <w:rPr>
          <w:sz w:val="16"/>
          <w:szCs w:val="16"/>
        </w:rPr>
        <w:t xml:space="preserve"> o </w:t>
      </w:r>
      <w:r w:rsidRPr="007D7680">
        <w:rPr>
          <w:sz w:val="16"/>
          <w:szCs w:val="16"/>
        </w:rPr>
        <w:t>schválení narovnání,</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w:t>
      </w:r>
      <w:r w:rsidR="00581133" w:rsidRPr="007D7680">
        <w:rPr>
          <w:sz w:val="16"/>
          <w:szCs w:val="16"/>
        </w:rPr>
        <w:t xml:space="preserve"> o </w:t>
      </w:r>
      <w:r w:rsidRPr="007D7680">
        <w:rPr>
          <w:sz w:val="16"/>
          <w:szCs w:val="16"/>
        </w:rPr>
        <w:t>zahlazení odsouzení,</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w:t>
      </w:r>
      <w:r w:rsidR="00581133" w:rsidRPr="007D7680">
        <w:rPr>
          <w:sz w:val="16"/>
          <w:szCs w:val="16"/>
        </w:rPr>
        <w:t xml:space="preserve"> o </w:t>
      </w:r>
      <w:r w:rsidRPr="007D7680">
        <w:rPr>
          <w:sz w:val="16"/>
          <w:szCs w:val="16"/>
        </w:rPr>
        <w:t xml:space="preserve">výkonu trestu (trestního opatření) odnětí svobody nebo jeho zbytku dle </w:t>
      </w:r>
      <w:r w:rsidR="00FE0AA5" w:rsidRPr="007D7680">
        <w:rPr>
          <w:sz w:val="16"/>
          <w:szCs w:val="16"/>
        </w:rPr>
        <w:t>§ </w:t>
      </w:r>
      <w:r w:rsidRPr="007D7680">
        <w:rPr>
          <w:sz w:val="16"/>
          <w:szCs w:val="16"/>
        </w:rPr>
        <w:t xml:space="preserve">327 </w:t>
      </w:r>
      <w:r w:rsidR="00FE0AA5" w:rsidRPr="007D7680">
        <w:rPr>
          <w:sz w:val="16"/>
          <w:szCs w:val="16"/>
        </w:rPr>
        <w:t>odst. </w:t>
      </w:r>
      <w:r w:rsidRPr="007D7680">
        <w:rPr>
          <w:sz w:val="16"/>
          <w:szCs w:val="16"/>
        </w:rPr>
        <w:t xml:space="preserve">3 </w:t>
      </w:r>
      <w:r w:rsidR="00581133" w:rsidRPr="007D7680">
        <w:rPr>
          <w:sz w:val="16"/>
          <w:szCs w:val="16"/>
        </w:rPr>
        <w:t>tr. ř.</w:t>
      </w:r>
      <w:r w:rsidRPr="007D7680">
        <w:rPr>
          <w:sz w:val="16"/>
          <w:szCs w:val="16"/>
        </w:rPr>
        <w:t>,</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w:t>
      </w:r>
      <w:r w:rsidR="00581133" w:rsidRPr="007D7680">
        <w:rPr>
          <w:sz w:val="16"/>
          <w:szCs w:val="16"/>
        </w:rPr>
        <w:t xml:space="preserve"> o </w:t>
      </w:r>
      <w:r w:rsidRPr="007D7680">
        <w:rPr>
          <w:sz w:val="16"/>
          <w:szCs w:val="16"/>
        </w:rPr>
        <w:t xml:space="preserve">výkonu trestu/trestního opatření domácího vězení nebo jeho zbytku dle </w:t>
      </w:r>
      <w:r w:rsidR="00FE0AA5" w:rsidRPr="007D7680">
        <w:rPr>
          <w:sz w:val="16"/>
          <w:szCs w:val="16"/>
        </w:rPr>
        <w:t>§ </w:t>
      </w:r>
      <w:r w:rsidRPr="007D7680">
        <w:rPr>
          <w:sz w:val="16"/>
          <w:szCs w:val="16"/>
        </w:rPr>
        <w:t xml:space="preserve">334f </w:t>
      </w:r>
      <w:r w:rsidR="00FE0AA5" w:rsidRPr="007D7680">
        <w:rPr>
          <w:sz w:val="16"/>
          <w:szCs w:val="16"/>
        </w:rPr>
        <w:t>odst. </w:t>
      </w:r>
      <w:r w:rsidRPr="007D7680">
        <w:rPr>
          <w:sz w:val="16"/>
          <w:szCs w:val="16"/>
        </w:rPr>
        <w:t xml:space="preserve">3 </w:t>
      </w:r>
      <w:r w:rsidR="00581133" w:rsidRPr="007D7680">
        <w:rPr>
          <w:sz w:val="16"/>
          <w:szCs w:val="16"/>
        </w:rPr>
        <w:t>tr. ř.</w:t>
      </w:r>
      <w:r w:rsidRPr="007D7680">
        <w:rPr>
          <w:sz w:val="16"/>
          <w:szCs w:val="16"/>
        </w:rPr>
        <w:t>,</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w:t>
      </w:r>
      <w:r w:rsidR="00581133" w:rsidRPr="007D7680">
        <w:rPr>
          <w:sz w:val="16"/>
          <w:szCs w:val="16"/>
        </w:rPr>
        <w:t xml:space="preserve"> o </w:t>
      </w:r>
      <w:r w:rsidRPr="007D7680">
        <w:rPr>
          <w:sz w:val="16"/>
          <w:szCs w:val="16"/>
        </w:rPr>
        <w:t xml:space="preserve">výkonu zabezpečovací detence dle </w:t>
      </w:r>
      <w:r w:rsidR="00FE0AA5" w:rsidRPr="007D7680">
        <w:rPr>
          <w:sz w:val="16"/>
          <w:szCs w:val="16"/>
        </w:rPr>
        <w:t>§ </w:t>
      </w:r>
      <w:r w:rsidRPr="007D7680">
        <w:rPr>
          <w:sz w:val="16"/>
          <w:szCs w:val="16"/>
        </w:rPr>
        <w:t xml:space="preserve">356 </w:t>
      </w:r>
      <w:r w:rsidR="00FE0AA5" w:rsidRPr="007D7680">
        <w:rPr>
          <w:sz w:val="16"/>
          <w:szCs w:val="16"/>
        </w:rPr>
        <w:t>odst. </w:t>
      </w:r>
      <w:r w:rsidRPr="007D7680">
        <w:rPr>
          <w:sz w:val="16"/>
          <w:szCs w:val="16"/>
        </w:rPr>
        <w:t xml:space="preserve">4 </w:t>
      </w:r>
      <w:r w:rsidR="00581133" w:rsidRPr="007D7680">
        <w:rPr>
          <w:sz w:val="16"/>
          <w:szCs w:val="16"/>
        </w:rPr>
        <w:t>tr. ř.</w:t>
      </w:r>
      <w:r w:rsidRPr="007D7680">
        <w:rPr>
          <w:sz w:val="16"/>
          <w:szCs w:val="16"/>
        </w:rPr>
        <w:t>,</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 kterým bylo vysloveno, že se odsouzený,</w:t>
      </w:r>
      <w:r w:rsidR="00581133" w:rsidRPr="007D7680">
        <w:rPr>
          <w:sz w:val="16"/>
          <w:szCs w:val="16"/>
        </w:rPr>
        <w:t xml:space="preserve"> u </w:t>
      </w:r>
      <w:r w:rsidRPr="007D7680">
        <w:rPr>
          <w:sz w:val="16"/>
          <w:szCs w:val="16"/>
        </w:rPr>
        <w:t>nějž bylo podmíněně upuštěno od výkonu zbytku trestu (trestního opatření) zákazu vstupu na sportovní, kulturní</w:t>
      </w:r>
      <w:r w:rsidR="004609A0" w:rsidRPr="007D7680">
        <w:rPr>
          <w:sz w:val="16"/>
          <w:szCs w:val="16"/>
        </w:rPr>
        <w:t xml:space="preserve"> a </w:t>
      </w:r>
      <w:r w:rsidRPr="007D7680">
        <w:rPr>
          <w:sz w:val="16"/>
          <w:szCs w:val="16"/>
        </w:rPr>
        <w:t>jiné společenské akce, osvědčil,</w:t>
      </w:r>
    </w:p>
    <w:p w:rsidR="000F1416" w:rsidRPr="007D7680" w:rsidRDefault="000F1416" w:rsidP="008D5D62">
      <w:pPr>
        <w:pStyle w:val="Zkladntext"/>
        <w:numPr>
          <w:ilvl w:val="0"/>
          <w:numId w:val="364"/>
        </w:numPr>
        <w:suppressAutoHyphens/>
        <w:ind w:left="709"/>
        <w:rPr>
          <w:sz w:val="16"/>
          <w:szCs w:val="16"/>
        </w:rPr>
      </w:pPr>
      <w:r w:rsidRPr="007D7680">
        <w:rPr>
          <w:sz w:val="16"/>
          <w:szCs w:val="16"/>
        </w:rPr>
        <w:lastRenderedPageBreak/>
        <w:t>datum právní moci rozhodnutí, kterým bylo vysloveno, že se osoba,</w:t>
      </w:r>
      <w:r w:rsidR="00581133" w:rsidRPr="007D7680">
        <w:rPr>
          <w:sz w:val="16"/>
          <w:szCs w:val="16"/>
        </w:rPr>
        <w:t xml:space="preserve"> u </w:t>
      </w:r>
      <w:r w:rsidRPr="007D7680">
        <w:rPr>
          <w:sz w:val="16"/>
          <w:szCs w:val="16"/>
        </w:rPr>
        <w:t>níž bylo podmíněně upuštěno od výkonu zbytku trestu (trestního opatření) zákazu činnosti, osvědčila,</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 kterým bylo vysloveno, že se odsouzený,</w:t>
      </w:r>
      <w:r w:rsidR="00581133" w:rsidRPr="007D7680">
        <w:rPr>
          <w:sz w:val="16"/>
          <w:szCs w:val="16"/>
        </w:rPr>
        <w:t xml:space="preserve"> u </w:t>
      </w:r>
      <w:r w:rsidRPr="007D7680">
        <w:rPr>
          <w:sz w:val="16"/>
          <w:szCs w:val="16"/>
        </w:rPr>
        <w:t>nějž bylo podmíněně upuštěno od výkonu zbytku trestu zákazu pobytu, osvědčil,</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w:t>
      </w:r>
      <w:r w:rsidR="00581133" w:rsidRPr="007D7680">
        <w:rPr>
          <w:sz w:val="16"/>
          <w:szCs w:val="16"/>
        </w:rPr>
        <w:t xml:space="preserve"> o </w:t>
      </w:r>
      <w:r w:rsidRPr="007D7680">
        <w:rPr>
          <w:sz w:val="16"/>
          <w:szCs w:val="16"/>
        </w:rPr>
        <w:t>přeřazení odsouzeného do jiného typu věznice</w:t>
      </w:r>
      <w:r w:rsidR="00581133" w:rsidRPr="007D7680">
        <w:rPr>
          <w:sz w:val="16"/>
          <w:szCs w:val="16"/>
        </w:rPr>
        <w:t xml:space="preserve"> s </w:t>
      </w:r>
      <w:r w:rsidRPr="007D7680">
        <w:rPr>
          <w:sz w:val="16"/>
          <w:szCs w:val="16"/>
        </w:rPr>
        <w:t>uvedením nového zařazení,</w:t>
      </w:r>
      <w:r w:rsidR="004609A0" w:rsidRPr="007D7680">
        <w:rPr>
          <w:sz w:val="16"/>
          <w:szCs w:val="16"/>
        </w:rPr>
        <w:t xml:space="preserve"> a </w:t>
      </w:r>
      <w:r w:rsidRPr="007D7680">
        <w:rPr>
          <w:sz w:val="16"/>
          <w:szCs w:val="16"/>
        </w:rPr>
        <w:t>jde-li</w:t>
      </w:r>
      <w:r w:rsidR="00581133" w:rsidRPr="007D7680">
        <w:rPr>
          <w:sz w:val="16"/>
          <w:szCs w:val="16"/>
        </w:rPr>
        <w:t xml:space="preserve"> o </w:t>
      </w:r>
      <w:r w:rsidRPr="007D7680">
        <w:rPr>
          <w:sz w:val="16"/>
          <w:szCs w:val="16"/>
        </w:rPr>
        <w:t>rozhodnutí jiného soudu,</w:t>
      </w:r>
      <w:r w:rsidR="00581133" w:rsidRPr="007D7680">
        <w:rPr>
          <w:sz w:val="16"/>
          <w:szCs w:val="16"/>
        </w:rPr>
        <w:t xml:space="preserve"> s </w:t>
      </w:r>
      <w:r w:rsidRPr="007D7680">
        <w:rPr>
          <w:sz w:val="16"/>
          <w:szCs w:val="16"/>
        </w:rPr>
        <w:t>uvedením soudu</w:t>
      </w:r>
      <w:r w:rsidR="004609A0" w:rsidRPr="007D7680">
        <w:rPr>
          <w:sz w:val="16"/>
          <w:szCs w:val="16"/>
        </w:rPr>
        <w:t xml:space="preserve"> a </w:t>
      </w:r>
      <w:r w:rsidRPr="007D7680">
        <w:rPr>
          <w:sz w:val="16"/>
          <w:szCs w:val="16"/>
        </w:rPr>
        <w:t>spisových značek rozhodnutí, jichž se rozhodnutí týká,</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w:t>
      </w:r>
      <w:r w:rsidR="00581133" w:rsidRPr="007D7680">
        <w:rPr>
          <w:sz w:val="16"/>
          <w:szCs w:val="16"/>
        </w:rPr>
        <w:t xml:space="preserve"> o </w:t>
      </w:r>
      <w:r w:rsidRPr="007D7680">
        <w:rPr>
          <w:sz w:val="16"/>
          <w:szCs w:val="16"/>
        </w:rPr>
        <w:t>společném výkonu trestu odnětí svobody,</w:t>
      </w:r>
      <w:r w:rsidR="00581133" w:rsidRPr="007D7680">
        <w:rPr>
          <w:sz w:val="16"/>
          <w:szCs w:val="16"/>
        </w:rPr>
        <w:t xml:space="preserve"> s </w:t>
      </w:r>
      <w:r w:rsidRPr="007D7680">
        <w:rPr>
          <w:sz w:val="16"/>
          <w:szCs w:val="16"/>
        </w:rPr>
        <w:t>uvedením typu věznice, do níž je odsouzený zařazen,</w:t>
      </w:r>
      <w:r w:rsidR="004609A0" w:rsidRPr="007D7680">
        <w:rPr>
          <w:sz w:val="16"/>
          <w:szCs w:val="16"/>
        </w:rPr>
        <w:t xml:space="preserve"> a </w:t>
      </w:r>
      <w:r w:rsidRPr="007D7680">
        <w:rPr>
          <w:sz w:val="16"/>
          <w:szCs w:val="16"/>
        </w:rPr>
        <w:t>jde-li</w:t>
      </w:r>
      <w:r w:rsidR="00581133" w:rsidRPr="007D7680">
        <w:rPr>
          <w:sz w:val="16"/>
          <w:szCs w:val="16"/>
        </w:rPr>
        <w:t xml:space="preserve"> o </w:t>
      </w:r>
      <w:r w:rsidRPr="007D7680">
        <w:rPr>
          <w:sz w:val="16"/>
          <w:szCs w:val="16"/>
        </w:rPr>
        <w:t>rozhodnutí jiného soudu,</w:t>
      </w:r>
      <w:r w:rsidR="00581133" w:rsidRPr="007D7680">
        <w:rPr>
          <w:sz w:val="16"/>
          <w:szCs w:val="16"/>
        </w:rPr>
        <w:t xml:space="preserve"> s </w:t>
      </w:r>
      <w:r w:rsidRPr="007D7680">
        <w:rPr>
          <w:sz w:val="16"/>
          <w:szCs w:val="16"/>
        </w:rPr>
        <w:t>uvedením soudu</w:t>
      </w:r>
      <w:r w:rsidR="004609A0" w:rsidRPr="007D7680">
        <w:rPr>
          <w:sz w:val="16"/>
          <w:szCs w:val="16"/>
        </w:rPr>
        <w:t xml:space="preserve"> a </w:t>
      </w:r>
      <w:r w:rsidRPr="007D7680">
        <w:rPr>
          <w:sz w:val="16"/>
          <w:szCs w:val="16"/>
        </w:rPr>
        <w:t>spisových značek rozhodnutí, jichž se rozhodnutí týká,</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w:t>
      </w:r>
      <w:r w:rsidR="00581133" w:rsidRPr="007D7680">
        <w:rPr>
          <w:sz w:val="16"/>
          <w:szCs w:val="16"/>
        </w:rPr>
        <w:t xml:space="preserve"> o </w:t>
      </w:r>
      <w:r w:rsidRPr="007D7680">
        <w:rPr>
          <w:sz w:val="16"/>
          <w:szCs w:val="16"/>
        </w:rPr>
        <w:t>propuštění</w:t>
      </w:r>
      <w:r w:rsidR="00581133" w:rsidRPr="007D7680">
        <w:rPr>
          <w:sz w:val="16"/>
          <w:szCs w:val="16"/>
        </w:rPr>
        <w:t xml:space="preserve"> z </w:t>
      </w:r>
      <w:r w:rsidRPr="007D7680">
        <w:rPr>
          <w:sz w:val="16"/>
          <w:szCs w:val="16"/>
        </w:rPr>
        <w:t>ochranného léčení,</w:t>
      </w:r>
      <w:r w:rsidR="00581133" w:rsidRPr="007D7680">
        <w:rPr>
          <w:sz w:val="16"/>
          <w:szCs w:val="16"/>
        </w:rPr>
        <w:t xml:space="preserve"> s </w:t>
      </w:r>
      <w:r w:rsidRPr="007D7680">
        <w:rPr>
          <w:sz w:val="16"/>
          <w:szCs w:val="16"/>
        </w:rPr>
        <w:t>uvedením rozhodnutí, jehož se propuštění týká, jde-li</w:t>
      </w:r>
      <w:r w:rsidR="00581133" w:rsidRPr="007D7680">
        <w:rPr>
          <w:sz w:val="16"/>
          <w:szCs w:val="16"/>
        </w:rPr>
        <w:t xml:space="preserve"> o </w:t>
      </w:r>
      <w:r w:rsidRPr="007D7680">
        <w:rPr>
          <w:sz w:val="16"/>
          <w:szCs w:val="16"/>
        </w:rPr>
        <w:t>rozhodnutí jiného soudu,</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w:t>
      </w:r>
      <w:r w:rsidR="00581133" w:rsidRPr="007D7680">
        <w:rPr>
          <w:sz w:val="16"/>
          <w:szCs w:val="16"/>
        </w:rPr>
        <w:t xml:space="preserve"> o </w:t>
      </w:r>
      <w:r w:rsidRPr="007D7680">
        <w:rPr>
          <w:sz w:val="16"/>
          <w:szCs w:val="16"/>
        </w:rPr>
        <w:t>propuštění</w:t>
      </w:r>
      <w:r w:rsidR="00581133" w:rsidRPr="007D7680">
        <w:rPr>
          <w:sz w:val="16"/>
          <w:szCs w:val="16"/>
        </w:rPr>
        <w:t xml:space="preserve"> z </w:t>
      </w:r>
      <w:r w:rsidRPr="007D7680">
        <w:rPr>
          <w:sz w:val="16"/>
          <w:szCs w:val="16"/>
        </w:rPr>
        <w:t>ochranného léčení za současného uložení dohledu,</w:t>
      </w:r>
      <w:r w:rsidR="00581133" w:rsidRPr="007D7680">
        <w:rPr>
          <w:sz w:val="16"/>
          <w:szCs w:val="16"/>
        </w:rPr>
        <w:t xml:space="preserve"> s </w:t>
      </w:r>
      <w:r w:rsidRPr="007D7680">
        <w:rPr>
          <w:sz w:val="16"/>
          <w:szCs w:val="16"/>
        </w:rPr>
        <w:t>uvedením data konce dohledu</w:t>
      </w:r>
      <w:r w:rsidR="004609A0" w:rsidRPr="007D7680">
        <w:rPr>
          <w:sz w:val="16"/>
          <w:szCs w:val="16"/>
        </w:rPr>
        <w:t xml:space="preserve"> a </w:t>
      </w:r>
      <w:r w:rsidRPr="007D7680">
        <w:rPr>
          <w:sz w:val="16"/>
          <w:szCs w:val="16"/>
        </w:rPr>
        <w:t>rozhodnutí, jehož se propuštění týká, jde-li</w:t>
      </w:r>
      <w:r w:rsidR="00581133" w:rsidRPr="007D7680">
        <w:rPr>
          <w:sz w:val="16"/>
          <w:szCs w:val="16"/>
        </w:rPr>
        <w:t xml:space="preserve"> o </w:t>
      </w:r>
      <w:r w:rsidRPr="007D7680">
        <w:rPr>
          <w:sz w:val="16"/>
          <w:szCs w:val="16"/>
        </w:rPr>
        <w:t>rozhodnutí jiného soudu,</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w:t>
      </w:r>
      <w:r w:rsidR="00581133" w:rsidRPr="007D7680">
        <w:rPr>
          <w:sz w:val="16"/>
          <w:szCs w:val="16"/>
        </w:rPr>
        <w:t xml:space="preserve"> o </w:t>
      </w:r>
      <w:r w:rsidRPr="007D7680">
        <w:rPr>
          <w:sz w:val="16"/>
          <w:szCs w:val="16"/>
        </w:rPr>
        <w:t>změně ochranného léčení,</w:t>
      </w:r>
      <w:r w:rsidR="00581133" w:rsidRPr="007D7680">
        <w:rPr>
          <w:sz w:val="16"/>
          <w:szCs w:val="16"/>
        </w:rPr>
        <w:t xml:space="preserve"> s </w:t>
      </w:r>
      <w:r w:rsidRPr="007D7680">
        <w:rPr>
          <w:sz w:val="16"/>
          <w:szCs w:val="16"/>
        </w:rPr>
        <w:t>uvedením specifikace změny,</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w:t>
      </w:r>
      <w:r w:rsidR="00581133" w:rsidRPr="007D7680">
        <w:rPr>
          <w:sz w:val="16"/>
          <w:szCs w:val="16"/>
        </w:rPr>
        <w:t xml:space="preserve"> o </w:t>
      </w:r>
      <w:r w:rsidRPr="007D7680">
        <w:rPr>
          <w:sz w:val="16"/>
          <w:szCs w:val="16"/>
        </w:rPr>
        <w:t>upuštění od výkonu ochranného léčení,</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w:t>
      </w:r>
      <w:r w:rsidR="00581133" w:rsidRPr="007D7680">
        <w:rPr>
          <w:sz w:val="16"/>
          <w:szCs w:val="16"/>
        </w:rPr>
        <w:t xml:space="preserve"> o </w:t>
      </w:r>
      <w:r w:rsidRPr="007D7680">
        <w:rPr>
          <w:sz w:val="16"/>
          <w:szCs w:val="16"/>
        </w:rPr>
        <w:t>změně výkonu zabezpečovací detence na ochranné léčení,</w:t>
      </w:r>
      <w:r w:rsidR="00581133" w:rsidRPr="007D7680">
        <w:rPr>
          <w:sz w:val="16"/>
          <w:szCs w:val="16"/>
        </w:rPr>
        <w:t xml:space="preserve"> s </w:t>
      </w:r>
      <w:r w:rsidRPr="007D7680">
        <w:rPr>
          <w:sz w:val="16"/>
          <w:szCs w:val="16"/>
        </w:rPr>
        <w:t>uvedením soudu</w:t>
      </w:r>
      <w:r w:rsidR="004609A0" w:rsidRPr="007D7680">
        <w:rPr>
          <w:sz w:val="16"/>
          <w:szCs w:val="16"/>
        </w:rPr>
        <w:t xml:space="preserve"> a </w:t>
      </w:r>
      <w:r w:rsidRPr="007D7680">
        <w:rPr>
          <w:sz w:val="16"/>
          <w:szCs w:val="16"/>
        </w:rPr>
        <w:t>sp. zn. rozhodnutí, kterým byla detence uložena,</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w:t>
      </w:r>
      <w:r w:rsidR="00581133" w:rsidRPr="007D7680">
        <w:rPr>
          <w:sz w:val="16"/>
          <w:szCs w:val="16"/>
        </w:rPr>
        <w:t xml:space="preserve"> o </w:t>
      </w:r>
      <w:r w:rsidRPr="007D7680">
        <w:rPr>
          <w:sz w:val="16"/>
          <w:szCs w:val="16"/>
        </w:rPr>
        <w:t>propuštění ze zabezpečovací detence,</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w:t>
      </w:r>
      <w:r w:rsidR="00581133" w:rsidRPr="007D7680">
        <w:rPr>
          <w:sz w:val="16"/>
          <w:szCs w:val="16"/>
        </w:rPr>
        <w:t xml:space="preserve"> o </w:t>
      </w:r>
      <w:r w:rsidRPr="007D7680">
        <w:rPr>
          <w:sz w:val="16"/>
          <w:szCs w:val="16"/>
        </w:rPr>
        <w:t>nařízení výkonu zbytku trestu (trestního opatření) zákazu činnosti,</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w:t>
      </w:r>
      <w:r w:rsidR="00581133" w:rsidRPr="007D7680">
        <w:rPr>
          <w:sz w:val="16"/>
          <w:szCs w:val="16"/>
        </w:rPr>
        <w:t xml:space="preserve"> o </w:t>
      </w:r>
      <w:r w:rsidRPr="007D7680">
        <w:rPr>
          <w:sz w:val="16"/>
          <w:szCs w:val="16"/>
        </w:rPr>
        <w:t>nařízení výkonu zbytku trestu zákazu pobytu,</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w:t>
      </w:r>
      <w:r w:rsidR="00581133" w:rsidRPr="007D7680">
        <w:rPr>
          <w:sz w:val="16"/>
          <w:szCs w:val="16"/>
        </w:rPr>
        <w:t xml:space="preserve"> o </w:t>
      </w:r>
      <w:r w:rsidRPr="007D7680">
        <w:rPr>
          <w:sz w:val="16"/>
          <w:szCs w:val="16"/>
        </w:rPr>
        <w:t>nařízení výkonu zbytku trestu (trestního opatření) zákazu vstupu na sportovní, kulturní</w:t>
      </w:r>
      <w:r w:rsidR="004609A0" w:rsidRPr="007D7680">
        <w:rPr>
          <w:sz w:val="16"/>
          <w:szCs w:val="16"/>
        </w:rPr>
        <w:t xml:space="preserve"> a </w:t>
      </w:r>
      <w:r w:rsidRPr="007D7680">
        <w:rPr>
          <w:sz w:val="16"/>
          <w:szCs w:val="16"/>
        </w:rPr>
        <w:t>jiné společenské akce,</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w:t>
      </w:r>
      <w:r w:rsidR="00581133" w:rsidRPr="007D7680">
        <w:rPr>
          <w:sz w:val="16"/>
          <w:szCs w:val="16"/>
        </w:rPr>
        <w:t xml:space="preserve"> o </w:t>
      </w:r>
      <w:r w:rsidRPr="007D7680">
        <w:rPr>
          <w:sz w:val="16"/>
          <w:szCs w:val="16"/>
        </w:rPr>
        <w:t>promlčení výkonu trestu (trestního opatření),</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kdy bylo rozhodnuto vykonat trest (trestní opatření) nebo jeho zbytek, který byl podmíněně prominut milostí prezidenta republiky,</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kdy byl trest (trestní opatření) prominut</w:t>
      </w:r>
      <w:r w:rsidR="009709AD" w:rsidRPr="007D7680">
        <w:rPr>
          <w:sz w:val="16"/>
          <w:szCs w:val="16"/>
        </w:rPr>
        <w:t xml:space="preserve"> v </w:t>
      </w:r>
      <w:r w:rsidRPr="007D7680">
        <w:rPr>
          <w:sz w:val="16"/>
          <w:szCs w:val="16"/>
        </w:rPr>
        <w:t>důsledku amnestie,</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kdy byl trest prominut (trestní opatření prominuto)</w:t>
      </w:r>
      <w:r w:rsidR="009709AD" w:rsidRPr="007D7680">
        <w:rPr>
          <w:sz w:val="16"/>
          <w:szCs w:val="16"/>
        </w:rPr>
        <w:t xml:space="preserve"> v </w:t>
      </w:r>
      <w:r w:rsidRPr="007D7680">
        <w:rPr>
          <w:sz w:val="16"/>
          <w:szCs w:val="16"/>
        </w:rPr>
        <w:t>důsledku individuálně udělené milosti,</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rozhodnutí ministra spravedlnosti, že se upouští od výkonu trestu (trestního opatření) odnětí svobody nebo jeho zbytku,</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rozhodnutí ministra spravedlnosti, že se upouští od výkonu trestu (trestního opatření) domácího vězení nebo jeho zbytku,</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rozhodnutí ministra spravedlnosti, že se upouští od výkonu zabezpečovací detence,</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sdělení, že výkon trestu, který byl přeměněn na základě uznání cizozemského rozhodnutí</w:t>
      </w:r>
      <w:r w:rsidR="00581133" w:rsidRPr="007D7680">
        <w:rPr>
          <w:sz w:val="16"/>
          <w:szCs w:val="16"/>
        </w:rPr>
        <w:t xml:space="preserve"> o </w:t>
      </w:r>
      <w:r w:rsidRPr="007D7680">
        <w:rPr>
          <w:sz w:val="16"/>
          <w:szCs w:val="16"/>
        </w:rPr>
        <w:t>odsouzení, nebude vykonáván nebo ho odsouzený vykoná (anebo byl vykonán)</w:t>
      </w:r>
      <w:r w:rsidR="009709AD" w:rsidRPr="007D7680">
        <w:rPr>
          <w:sz w:val="16"/>
          <w:szCs w:val="16"/>
        </w:rPr>
        <w:t xml:space="preserve"> v </w:t>
      </w:r>
      <w:r w:rsidRPr="007D7680">
        <w:rPr>
          <w:sz w:val="16"/>
          <w:szCs w:val="16"/>
        </w:rPr>
        <w:t>cizině,</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kdy byl peněžitý trest zaplacen (bylo peněžité opatření zaplaceno),</w:t>
      </w:r>
      <w:r w:rsidR="00581133" w:rsidRPr="007D7680">
        <w:rPr>
          <w:sz w:val="16"/>
          <w:szCs w:val="16"/>
        </w:rPr>
        <w:t xml:space="preserve"> s </w:t>
      </w:r>
      <w:r w:rsidRPr="007D7680">
        <w:rPr>
          <w:sz w:val="16"/>
          <w:szCs w:val="16"/>
        </w:rPr>
        <w:t>uvedením, zda byl takto odvrácen již nařízený náhradní trest (trestní opatření) odnětí svobody,</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kdy byl vykonán trest (trestní opatření) obecně prospěšných prací,</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kdy byl vykonán trest (trestní opatření) odnětí svobody,</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kdy byl vykonán trest (trestní opatření) vyhoštění,</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kdy byl vykonán trest (trestní opatření) zákazu činnosti,</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kdy byl vykonán trest zákazu pobytu,</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kdy byl vykonán trest (trestní opatření) domácího vězení,</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kdy byl vykonán trest (trestní opatření) zákazu vstupu na sportovní, kulturní</w:t>
      </w:r>
      <w:r w:rsidR="004609A0" w:rsidRPr="007D7680">
        <w:rPr>
          <w:sz w:val="16"/>
          <w:szCs w:val="16"/>
        </w:rPr>
        <w:t xml:space="preserve"> a </w:t>
      </w:r>
      <w:r w:rsidRPr="007D7680">
        <w:rPr>
          <w:sz w:val="16"/>
          <w:szCs w:val="16"/>
        </w:rPr>
        <w:t>jiné společenské akce,</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osvědčení odsouzeného ve zkušební době podmíněného propuštění</w:t>
      </w:r>
      <w:r w:rsidR="00581133" w:rsidRPr="007D7680">
        <w:rPr>
          <w:sz w:val="16"/>
          <w:szCs w:val="16"/>
        </w:rPr>
        <w:t xml:space="preserve"> z </w:t>
      </w:r>
      <w:r w:rsidRPr="007D7680">
        <w:rPr>
          <w:sz w:val="16"/>
          <w:szCs w:val="16"/>
        </w:rPr>
        <w:t>výkonu trestu (trestního opatření) odnětí svobody</w:t>
      </w:r>
      <w:r w:rsidR="00581133" w:rsidRPr="007D7680">
        <w:rPr>
          <w:sz w:val="16"/>
          <w:szCs w:val="16"/>
        </w:rPr>
        <w:t xml:space="preserve"> s </w:t>
      </w:r>
      <w:r w:rsidRPr="007D7680">
        <w:rPr>
          <w:sz w:val="16"/>
          <w:szCs w:val="16"/>
        </w:rPr>
        <w:t>uvedením soudů</w:t>
      </w:r>
      <w:r w:rsidR="004609A0" w:rsidRPr="007D7680">
        <w:rPr>
          <w:sz w:val="16"/>
          <w:szCs w:val="16"/>
        </w:rPr>
        <w:t xml:space="preserve"> a </w:t>
      </w:r>
      <w:r w:rsidRPr="007D7680">
        <w:rPr>
          <w:sz w:val="16"/>
          <w:szCs w:val="16"/>
        </w:rPr>
        <w:t>sp.</w:t>
      </w:r>
      <w:r w:rsidR="0050130F">
        <w:rPr>
          <w:sz w:val="16"/>
          <w:szCs w:val="16"/>
        </w:rPr>
        <w:t> </w:t>
      </w:r>
      <w:r w:rsidRPr="007D7680">
        <w:rPr>
          <w:sz w:val="16"/>
          <w:szCs w:val="16"/>
        </w:rPr>
        <w:t>zn., kterých se rozhodnutí týká,</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w:t>
      </w:r>
      <w:r w:rsidR="00581133" w:rsidRPr="007D7680">
        <w:rPr>
          <w:sz w:val="16"/>
          <w:szCs w:val="16"/>
        </w:rPr>
        <w:t xml:space="preserve"> o </w:t>
      </w:r>
      <w:r w:rsidRPr="007D7680">
        <w:rPr>
          <w:sz w:val="16"/>
          <w:szCs w:val="16"/>
        </w:rPr>
        <w:t>výkonu zbytku trestu</w:t>
      </w:r>
      <w:r w:rsidR="00581133" w:rsidRPr="007D7680">
        <w:rPr>
          <w:sz w:val="16"/>
          <w:szCs w:val="16"/>
        </w:rPr>
        <w:t xml:space="preserve"> z </w:t>
      </w:r>
      <w:r w:rsidRPr="007D7680">
        <w:rPr>
          <w:sz w:val="16"/>
          <w:szCs w:val="16"/>
        </w:rPr>
        <w:t>podmíněného propuštění</w:t>
      </w:r>
      <w:r w:rsidR="00581133" w:rsidRPr="007D7680">
        <w:rPr>
          <w:sz w:val="16"/>
          <w:szCs w:val="16"/>
        </w:rPr>
        <w:t xml:space="preserve"> s </w:t>
      </w:r>
      <w:r w:rsidRPr="007D7680">
        <w:rPr>
          <w:sz w:val="16"/>
          <w:szCs w:val="16"/>
        </w:rPr>
        <w:t>uvedením délky zbytku trestu, soudů</w:t>
      </w:r>
      <w:r w:rsidR="004609A0" w:rsidRPr="007D7680">
        <w:rPr>
          <w:sz w:val="16"/>
          <w:szCs w:val="16"/>
        </w:rPr>
        <w:t xml:space="preserve"> a </w:t>
      </w:r>
      <w:r w:rsidRPr="007D7680">
        <w:rPr>
          <w:sz w:val="16"/>
          <w:szCs w:val="16"/>
        </w:rPr>
        <w:t>sp. zn., kterých se</w:t>
      </w:r>
      <w:r w:rsidR="0050130F">
        <w:rPr>
          <w:sz w:val="16"/>
          <w:szCs w:val="16"/>
        </w:rPr>
        <w:t> </w:t>
      </w:r>
      <w:r w:rsidRPr="007D7680">
        <w:rPr>
          <w:sz w:val="16"/>
          <w:szCs w:val="16"/>
        </w:rPr>
        <w:t>rozhodnutí týká,</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w:t>
      </w:r>
      <w:r w:rsidR="00581133" w:rsidRPr="007D7680">
        <w:rPr>
          <w:sz w:val="16"/>
          <w:szCs w:val="16"/>
        </w:rPr>
        <w:t xml:space="preserve"> o </w:t>
      </w:r>
      <w:r w:rsidRPr="007D7680">
        <w:rPr>
          <w:sz w:val="16"/>
          <w:szCs w:val="16"/>
        </w:rPr>
        <w:t>ponechání podmíněného propuštění</w:t>
      </w:r>
      <w:r w:rsidR="009709AD" w:rsidRPr="007D7680">
        <w:rPr>
          <w:sz w:val="16"/>
          <w:szCs w:val="16"/>
        </w:rPr>
        <w:t xml:space="preserve"> v </w:t>
      </w:r>
      <w:r w:rsidRPr="007D7680">
        <w:rPr>
          <w:sz w:val="16"/>
          <w:szCs w:val="16"/>
        </w:rPr>
        <w:t>platnosti při odvolání záruky zájmových sdružení občanů,</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 kterým se ponechává podmíněné propuštění</w:t>
      </w:r>
      <w:r w:rsidR="009709AD" w:rsidRPr="007D7680">
        <w:rPr>
          <w:sz w:val="16"/>
          <w:szCs w:val="16"/>
        </w:rPr>
        <w:t xml:space="preserve"> v </w:t>
      </w:r>
      <w:r w:rsidRPr="007D7680">
        <w:rPr>
          <w:sz w:val="16"/>
          <w:szCs w:val="16"/>
        </w:rPr>
        <w:t>platnosti za současného stanovení dosud neuložených přiměřených omezení nebo povinností,</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 kterým se ponechává podmíněné propuštění</w:t>
      </w:r>
      <w:r w:rsidR="009709AD" w:rsidRPr="007D7680">
        <w:rPr>
          <w:sz w:val="16"/>
          <w:szCs w:val="16"/>
        </w:rPr>
        <w:t xml:space="preserve"> v </w:t>
      </w:r>
      <w:r w:rsidRPr="007D7680">
        <w:rPr>
          <w:sz w:val="16"/>
          <w:szCs w:val="16"/>
        </w:rPr>
        <w:t>platnosti za současného prodloužení zkušební doby,</w:t>
      </w:r>
      <w:r w:rsidR="00581133" w:rsidRPr="007D7680">
        <w:rPr>
          <w:sz w:val="16"/>
          <w:szCs w:val="16"/>
        </w:rPr>
        <w:t xml:space="preserve"> s </w:t>
      </w:r>
      <w:r w:rsidRPr="007D7680">
        <w:rPr>
          <w:sz w:val="16"/>
          <w:szCs w:val="16"/>
        </w:rPr>
        <w:t>uvedením délky,</w:t>
      </w:r>
      <w:r w:rsidR="00581133" w:rsidRPr="007D7680">
        <w:rPr>
          <w:sz w:val="16"/>
          <w:szCs w:val="16"/>
        </w:rPr>
        <w:t xml:space="preserve"> o </w:t>
      </w:r>
      <w:r w:rsidRPr="007D7680">
        <w:rPr>
          <w:sz w:val="16"/>
          <w:szCs w:val="16"/>
        </w:rPr>
        <w:t>kterou byla zkušební doba prodloužena</w:t>
      </w:r>
      <w:r w:rsidR="004609A0" w:rsidRPr="007D7680">
        <w:rPr>
          <w:sz w:val="16"/>
          <w:szCs w:val="16"/>
        </w:rPr>
        <w:t xml:space="preserve"> a </w:t>
      </w:r>
      <w:r w:rsidRPr="007D7680">
        <w:rPr>
          <w:sz w:val="16"/>
          <w:szCs w:val="16"/>
        </w:rPr>
        <w:t>data nového konce zkušební doby,</w:t>
      </w:r>
    </w:p>
    <w:p w:rsidR="000F1416" w:rsidRPr="007D7680" w:rsidRDefault="000F1416" w:rsidP="008D5D62">
      <w:pPr>
        <w:pStyle w:val="Zkladntext"/>
        <w:numPr>
          <w:ilvl w:val="0"/>
          <w:numId w:val="364"/>
        </w:numPr>
        <w:suppressAutoHyphens/>
        <w:ind w:left="709"/>
        <w:rPr>
          <w:sz w:val="16"/>
          <w:szCs w:val="16"/>
        </w:rPr>
      </w:pPr>
      <w:r w:rsidRPr="007D7680">
        <w:rPr>
          <w:sz w:val="16"/>
          <w:szCs w:val="16"/>
        </w:rPr>
        <w:t>datum právní moci rozhodnutí, kterým se ponechává podmíněné propuštění</w:t>
      </w:r>
      <w:r w:rsidR="009709AD" w:rsidRPr="007D7680">
        <w:rPr>
          <w:sz w:val="16"/>
          <w:szCs w:val="16"/>
        </w:rPr>
        <w:t xml:space="preserve"> v </w:t>
      </w:r>
      <w:r w:rsidRPr="007D7680">
        <w:rPr>
          <w:sz w:val="16"/>
          <w:szCs w:val="16"/>
        </w:rPr>
        <w:t xml:space="preserve">platnosti </w:t>
      </w:r>
      <w:r w:rsidR="00347AFA" w:rsidRPr="007D7680">
        <w:rPr>
          <w:sz w:val="16"/>
          <w:szCs w:val="16"/>
        </w:rPr>
        <w:t>za současného stanovení dohledu,</w:t>
      </w:r>
    </w:p>
    <w:p w:rsidR="00347AFA" w:rsidRPr="007D7680" w:rsidRDefault="00347AFA" w:rsidP="008D5D62">
      <w:pPr>
        <w:pStyle w:val="Zkladntext"/>
        <w:numPr>
          <w:ilvl w:val="0"/>
          <w:numId w:val="364"/>
        </w:numPr>
        <w:suppressAutoHyphens/>
        <w:ind w:left="709"/>
        <w:rPr>
          <w:sz w:val="16"/>
          <w:szCs w:val="16"/>
        </w:rPr>
      </w:pPr>
      <w:r w:rsidRPr="007D7680">
        <w:rPr>
          <w:sz w:val="16"/>
          <w:szCs w:val="16"/>
        </w:rPr>
        <w:t>datum, kdy byl vykonán trest (trestní opatření) propadnutí věci,</w:t>
      </w:r>
    </w:p>
    <w:p w:rsidR="00347AFA" w:rsidRPr="007D7680" w:rsidRDefault="00347AFA" w:rsidP="008D5D62">
      <w:pPr>
        <w:pStyle w:val="Zkladntext"/>
        <w:numPr>
          <w:ilvl w:val="0"/>
          <w:numId w:val="364"/>
        </w:numPr>
        <w:suppressAutoHyphens/>
        <w:ind w:left="709"/>
        <w:rPr>
          <w:sz w:val="16"/>
          <w:szCs w:val="16"/>
        </w:rPr>
      </w:pPr>
      <w:r w:rsidRPr="007D7680">
        <w:rPr>
          <w:sz w:val="16"/>
          <w:szCs w:val="16"/>
        </w:rPr>
        <w:t>datum, kdy bylo vykonáno ochranné opatření zabrání věc.</w:t>
      </w:r>
    </w:p>
    <w:p w:rsidR="000F1416" w:rsidRPr="007D7680" w:rsidRDefault="000F1416" w:rsidP="00C32974">
      <w:pPr>
        <w:pStyle w:val="Zkladntext"/>
        <w:keepNext/>
        <w:ind w:firstLine="357"/>
        <w:rPr>
          <w:sz w:val="16"/>
          <w:szCs w:val="16"/>
        </w:rPr>
      </w:pPr>
      <w:r w:rsidRPr="007D7680">
        <w:rPr>
          <w:sz w:val="16"/>
          <w:szCs w:val="16"/>
        </w:rPr>
        <w:t xml:space="preserve">Na vzoru </w:t>
      </w:r>
      <w:r w:rsidR="00FE0AA5" w:rsidRPr="007D7680">
        <w:rPr>
          <w:sz w:val="16"/>
          <w:szCs w:val="16"/>
        </w:rPr>
        <w:t>č. </w:t>
      </w:r>
      <w:r w:rsidRPr="007D7680">
        <w:rPr>
          <w:sz w:val="16"/>
          <w:szCs w:val="16"/>
        </w:rPr>
        <w:t xml:space="preserve">160 </w:t>
      </w:r>
      <w:r w:rsidR="00B32F66" w:rsidRPr="007D7680">
        <w:rPr>
          <w:sz w:val="16"/>
          <w:szCs w:val="16"/>
        </w:rPr>
        <w:t>v. k. ř.</w:t>
      </w:r>
      <w:r w:rsidRPr="007D7680">
        <w:rPr>
          <w:sz w:val="16"/>
          <w:szCs w:val="16"/>
        </w:rPr>
        <w:t xml:space="preserve"> se podávají </w:t>
      </w:r>
      <w:r w:rsidRPr="007D7680">
        <w:rPr>
          <w:bCs/>
          <w:sz w:val="16"/>
          <w:szCs w:val="16"/>
        </w:rPr>
        <w:t>ohledně fyzických osob</w:t>
      </w:r>
      <w:r w:rsidRPr="007D7680">
        <w:rPr>
          <w:sz w:val="16"/>
          <w:szCs w:val="16"/>
        </w:rPr>
        <w:t xml:space="preserve"> zprávy:</w:t>
      </w:r>
    </w:p>
    <w:p w:rsidR="000F1416" w:rsidRPr="007D7680" w:rsidRDefault="000F1416" w:rsidP="008D5D62">
      <w:pPr>
        <w:pStyle w:val="Seznam"/>
        <w:numPr>
          <w:ilvl w:val="0"/>
          <w:numId w:val="165"/>
        </w:numPr>
        <w:jc w:val="both"/>
        <w:rPr>
          <w:sz w:val="16"/>
          <w:szCs w:val="16"/>
        </w:rPr>
      </w:pPr>
      <w:r w:rsidRPr="007D7680">
        <w:rPr>
          <w:sz w:val="16"/>
          <w:szCs w:val="16"/>
        </w:rPr>
        <w:t>byl-li odsouzený</w:t>
      </w:r>
      <w:r w:rsidR="00581133" w:rsidRPr="007D7680">
        <w:rPr>
          <w:sz w:val="16"/>
          <w:szCs w:val="16"/>
        </w:rPr>
        <w:t xml:space="preserve"> k </w:t>
      </w:r>
      <w:r w:rsidRPr="007D7680">
        <w:rPr>
          <w:sz w:val="16"/>
          <w:szCs w:val="16"/>
        </w:rPr>
        <w:t>trestu odnětí svobody podmíněně propuštěn; do poznámky je třeba uvést „</w:t>
      </w:r>
      <w:r w:rsidRPr="007D7680">
        <w:rPr>
          <w:b/>
          <w:sz w:val="16"/>
          <w:szCs w:val="16"/>
        </w:rPr>
        <w:t>dohled</w:t>
      </w:r>
      <w:r w:rsidRPr="007D7680">
        <w:rPr>
          <w:sz w:val="16"/>
          <w:szCs w:val="16"/>
        </w:rPr>
        <w:t>“, pokud byl nad podmíněně propuštěným zároveň vysloven dohled,</w:t>
      </w:r>
      <w:r w:rsidR="004609A0" w:rsidRPr="007D7680">
        <w:rPr>
          <w:sz w:val="16"/>
          <w:szCs w:val="16"/>
        </w:rPr>
        <w:t xml:space="preserve"> a </w:t>
      </w:r>
      <w:r w:rsidRPr="007D7680">
        <w:rPr>
          <w:sz w:val="16"/>
          <w:szCs w:val="16"/>
        </w:rPr>
        <w:t>„</w:t>
      </w:r>
      <w:r w:rsidRPr="007D7680">
        <w:rPr>
          <w:b/>
          <w:sz w:val="16"/>
          <w:szCs w:val="16"/>
        </w:rPr>
        <w:t>přiměřená omezení</w:t>
      </w:r>
      <w:r w:rsidR="004609A0" w:rsidRPr="007D7680">
        <w:rPr>
          <w:b/>
          <w:sz w:val="16"/>
          <w:szCs w:val="16"/>
        </w:rPr>
        <w:t xml:space="preserve"> a </w:t>
      </w:r>
      <w:r w:rsidRPr="007D7680">
        <w:rPr>
          <w:b/>
          <w:sz w:val="16"/>
          <w:szCs w:val="16"/>
        </w:rPr>
        <w:t>povinnosti</w:t>
      </w:r>
      <w:r w:rsidRPr="007D7680">
        <w:rPr>
          <w:sz w:val="16"/>
          <w:szCs w:val="16"/>
        </w:rPr>
        <w:t xml:space="preserve">“, pokud byla podmíněně propuštěnému uložena přiměřená omezení či povinnosti dle </w:t>
      </w:r>
      <w:r w:rsidR="00FE0AA5" w:rsidRPr="007D7680">
        <w:rPr>
          <w:sz w:val="16"/>
          <w:szCs w:val="16"/>
        </w:rPr>
        <w:t>§ </w:t>
      </w:r>
      <w:r w:rsidRPr="007D7680">
        <w:rPr>
          <w:sz w:val="16"/>
          <w:szCs w:val="16"/>
        </w:rPr>
        <w:t xml:space="preserve">48 </w:t>
      </w:r>
      <w:r w:rsidR="00FE0AA5" w:rsidRPr="007D7680">
        <w:rPr>
          <w:sz w:val="16"/>
          <w:szCs w:val="16"/>
        </w:rPr>
        <w:t>odst. </w:t>
      </w:r>
      <w:r w:rsidRPr="007D7680">
        <w:rPr>
          <w:sz w:val="16"/>
          <w:szCs w:val="16"/>
        </w:rPr>
        <w:t>4 tr. zákoníku,</w:t>
      </w:r>
    </w:p>
    <w:p w:rsidR="000F1416" w:rsidRPr="007D7680" w:rsidRDefault="000F1416" w:rsidP="008D5D62">
      <w:pPr>
        <w:pStyle w:val="Seznam"/>
        <w:numPr>
          <w:ilvl w:val="0"/>
          <w:numId w:val="165"/>
        </w:numPr>
        <w:ind w:left="358" w:hanging="74"/>
        <w:jc w:val="both"/>
        <w:rPr>
          <w:sz w:val="16"/>
          <w:szCs w:val="16"/>
        </w:rPr>
      </w:pPr>
      <w:r w:rsidRPr="007D7680">
        <w:rPr>
          <w:sz w:val="16"/>
          <w:szCs w:val="16"/>
        </w:rPr>
        <w:t>bylo-li vysloveno, že odsouzený,</w:t>
      </w:r>
      <w:r w:rsidR="00581133" w:rsidRPr="007D7680">
        <w:rPr>
          <w:sz w:val="16"/>
          <w:szCs w:val="16"/>
        </w:rPr>
        <w:t xml:space="preserve"> u </w:t>
      </w:r>
      <w:r w:rsidRPr="007D7680">
        <w:rPr>
          <w:sz w:val="16"/>
          <w:szCs w:val="16"/>
        </w:rPr>
        <w:t>něhož bylo podmíněně upuštěno od potrestání</w:t>
      </w:r>
      <w:r w:rsidR="00581133" w:rsidRPr="007D7680">
        <w:rPr>
          <w:sz w:val="16"/>
          <w:szCs w:val="16"/>
        </w:rPr>
        <w:t xml:space="preserve"> s </w:t>
      </w:r>
      <w:r w:rsidRPr="007D7680">
        <w:rPr>
          <w:sz w:val="16"/>
          <w:szCs w:val="16"/>
        </w:rPr>
        <w:t>dohledem nebo</w:t>
      </w:r>
      <w:r w:rsidR="00581133" w:rsidRPr="007D7680">
        <w:rPr>
          <w:sz w:val="16"/>
          <w:szCs w:val="16"/>
        </w:rPr>
        <w:t xml:space="preserve"> u </w:t>
      </w:r>
      <w:r w:rsidRPr="007D7680">
        <w:rPr>
          <w:sz w:val="16"/>
          <w:szCs w:val="16"/>
        </w:rPr>
        <w:t>mladistvého podmíněně upuštěno od uložení trestního opatření, se osvědčil nebo bylo-li rozhodováno</w:t>
      </w:r>
      <w:r w:rsidR="00581133" w:rsidRPr="007D7680">
        <w:rPr>
          <w:sz w:val="16"/>
          <w:szCs w:val="16"/>
        </w:rPr>
        <w:t xml:space="preserve"> o </w:t>
      </w:r>
      <w:r w:rsidRPr="007D7680">
        <w:rPr>
          <w:sz w:val="16"/>
          <w:szCs w:val="16"/>
        </w:rPr>
        <w:t>uložení trestu</w:t>
      </w:r>
      <w:r w:rsidR="00572883" w:rsidRPr="007D7680">
        <w:rPr>
          <w:sz w:val="16"/>
          <w:szCs w:val="16"/>
        </w:rPr>
        <w:t>. V </w:t>
      </w:r>
      <w:r w:rsidRPr="007D7680">
        <w:rPr>
          <w:sz w:val="16"/>
          <w:szCs w:val="16"/>
        </w:rPr>
        <w:t>druhém případě je třeba přesně uvést druh</w:t>
      </w:r>
      <w:r w:rsidR="004609A0" w:rsidRPr="007D7680">
        <w:rPr>
          <w:sz w:val="16"/>
          <w:szCs w:val="16"/>
        </w:rPr>
        <w:t xml:space="preserve"> a </w:t>
      </w:r>
      <w:r w:rsidRPr="007D7680">
        <w:rPr>
          <w:sz w:val="16"/>
          <w:szCs w:val="16"/>
        </w:rPr>
        <w:t>výměru všech uložených trestů</w:t>
      </w:r>
      <w:r w:rsidR="004609A0" w:rsidRPr="007D7680">
        <w:rPr>
          <w:sz w:val="16"/>
          <w:szCs w:val="16"/>
        </w:rPr>
        <w:t xml:space="preserve"> a </w:t>
      </w:r>
      <w:r w:rsidRPr="007D7680">
        <w:rPr>
          <w:sz w:val="16"/>
          <w:szCs w:val="16"/>
        </w:rPr>
        <w:t>ochranných opatření</w:t>
      </w:r>
      <w:r w:rsidR="004609A0" w:rsidRPr="007D7680">
        <w:rPr>
          <w:sz w:val="16"/>
          <w:szCs w:val="16"/>
        </w:rPr>
        <w:t xml:space="preserve"> a </w:t>
      </w:r>
      <w:r w:rsidRPr="007D7680">
        <w:rPr>
          <w:sz w:val="16"/>
          <w:szCs w:val="16"/>
        </w:rPr>
        <w:t>odkázat na zároveň zasílaný trestní list.</w:t>
      </w:r>
    </w:p>
    <w:p w:rsidR="000F1416" w:rsidRPr="007D7680" w:rsidRDefault="004609A0" w:rsidP="00D34244">
      <w:pPr>
        <w:pStyle w:val="Zkladntext"/>
        <w:keepNext/>
        <w:ind w:firstLine="357"/>
        <w:rPr>
          <w:sz w:val="16"/>
          <w:szCs w:val="16"/>
        </w:rPr>
      </w:pPr>
      <w:r w:rsidRPr="007D7680">
        <w:rPr>
          <w:sz w:val="16"/>
          <w:szCs w:val="16"/>
        </w:rPr>
        <w:t>U </w:t>
      </w:r>
      <w:r w:rsidR="000F1416" w:rsidRPr="007D7680">
        <w:rPr>
          <w:sz w:val="16"/>
          <w:szCs w:val="16"/>
        </w:rPr>
        <w:t>právnických osob se rejstříku trestů sdělují zejména následující skutečnosti:</w:t>
      </w:r>
    </w:p>
    <w:p w:rsidR="000F1416" w:rsidRPr="007D7680" w:rsidRDefault="000F1416" w:rsidP="008D5D62">
      <w:pPr>
        <w:pStyle w:val="Zkladntext"/>
        <w:numPr>
          <w:ilvl w:val="0"/>
          <w:numId w:val="365"/>
        </w:numPr>
        <w:suppressAutoHyphens/>
        <w:ind w:left="709"/>
        <w:rPr>
          <w:sz w:val="16"/>
          <w:szCs w:val="16"/>
        </w:rPr>
      </w:pPr>
      <w:r w:rsidRPr="007D7680">
        <w:rPr>
          <w:sz w:val="16"/>
          <w:szCs w:val="16"/>
        </w:rPr>
        <w:t xml:space="preserve">datum právní moci rozhodnutí, kterým bylo postupem dle </w:t>
      </w:r>
      <w:r w:rsidR="00FE0AA5" w:rsidRPr="007D7680">
        <w:rPr>
          <w:sz w:val="16"/>
          <w:szCs w:val="16"/>
        </w:rPr>
        <w:t>§ </w:t>
      </w:r>
      <w:r w:rsidRPr="007D7680">
        <w:rPr>
          <w:sz w:val="16"/>
          <w:szCs w:val="16"/>
        </w:rPr>
        <w:t xml:space="preserve">261 </w:t>
      </w:r>
      <w:r w:rsidR="00581133" w:rsidRPr="007D7680">
        <w:rPr>
          <w:sz w:val="16"/>
          <w:szCs w:val="16"/>
        </w:rPr>
        <w:t>tr. ř.</w:t>
      </w:r>
      <w:r w:rsidRPr="007D7680">
        <w:rPr>
          <w:sz w:val="16"/>
          <w:szCs w:val="16"/>
        </w:rPr>
        <w:t xml:space="preserve"> rozhodnuto</w:t>
      </w:r>
      <w:r w:rsidR="00581133" w:rsidRPr="007D7680">
        <w:rPr>
          <w:sz w:val="16"/>
          <w:szCs w:val="16"/>
        </w:rPr>
        <w:t xml:space="preserve"> o </w:t>
      </w:r>
      <w:r w:rsidRPr="007D7680">
        <w:rPr>
          <w:sz w:val="16"/>
          <w:szCs w:val="16"/>
        </w:rPr>
        <w:t>zrušení odsuzujícího výroku nebo jiného oznámeného rozhodnutí,</w:t>
      </w:r>
    </w:p>
    <w:p w:rsidR="000F1416" w:rsidRPr="007D7680" w:rsidRDefault="000F1416" w:rsidP="008D5D62">
      <w:pPr>
        <w:pStyle w:val="Zkladntext"/>
        <w:numPr>
          <w:ilvl w:val="0"/>
          <w:numId w:val="365"/>
        </w:numPr>
        <w:suppressAutoHyphens/>
        <w:ind w:left="709"/>
        <w:rPr>
          <w:sz w:val="16"/>
          <w:szCs w:val="16"/>
        </w:rPr>
      </w:pPr>
      <w:r w:rsidRPr="007D7680">
        <w:rPr>
          <w:sz w:val="16"/>
          <w:szCs w:val="16"/>
        </w:rPr>
        <w:t>datum právní moci rozhodnutí, kterým byl</w:t>
      </w:r>
      <w:r w:rsidR="00581133" w:rsidRPr="007D7680">
        <w:rPr>
          <w:sz w:val="16"/>
          <w:szCs w:val="16"/>
        </w:rPr>
        <w:t xml:space="preserve"> z </w:t>
      </w:r>
      <w:r w:rsidRPr="007D7680">
        <w:rPr>
          <w:sz w:val="16"/>
          <w:szCs w:val="16"/>
        </w:rPr>
        <w:t>podnětu dovolání nebo stížnosti pro porušení zákona anebo nálezem Ústavního soudu zrušen odsuzující výrok nebo jiné oznámené rozhodnutí,</w:t>
      </w:r>
    </w:p>
    <w:p w:rsidR="000F1416" w:rsidRPr="007D7680" w:rsidRDefault="000F1416" w:rsidP="008D5D62">
      <w:pPr>
        <w:pStyle w:val="Zkladntext"/>
        <w:numPr>
          <w:ilvl w:val="0"/>
          <w:numId w:val="365"/>
        </w:numPr>
        <w:suppressAutoHyphens/>
        <w:ind w:left="709"/>
        <w:rPr>
          <w:sz w:val="16"/>
          <w:szCs w:val="16"/>
        </w:rPr>
      </w:pPr>
      <w:r w:rsidRPr="007D7680">
        <w:rPr>
          <w:sz w:val="16"/>
          <w:szCs w:val="16"/>
        </w:rPr>
        <w:t>datum právní moci rozhodnutí</w:t>
      </w:r>
      <w:r w:rsidR="00581133" w:rsidRPr="007D7680">
        <w:rPr>
          <w:sz w:val="16"/>
          <w:szCs w:val="16"/>
        </w:rPr>
        <w:t xml:space="preserve"> o </w:t>
      </w:r>
      <w:r w:rsidRPr="007D7680">
        <w:rPr>
          <w:sz w:val="16"/>
          <w:szCs w:val="16"/>
        </w:rPr>
        <w:t>povolení obnovy řízení,</w:t>
      </w:r>
    </w:p>
    <w:p w:rsidR="000F1416" w:rsidRPr="007D7680" w:rsidRDefault="000F1416" w:rsidP="008D5D62">
      <w:pPr>
        <w:pStyle w:val="Zkladntext"/>
        <w:numPr>
          <w:ilvl w:val="0"/>
          <w:numId w:val="365"/>
        </w:numPr>
        <w:suppressAutoHyphens/>
        <w:ind w:left="709"/>
        <w:rPr>
          <w:sz w:val="16"/>
          <w:szCs w:val="16"/>
        </w:rPr>
      </w:pPr>
      <w:r w:rsidRPr="007D7680">
        <w:rPr>
          <w:sz w:val="16"/>
          <w:szCs w:val="16"/>
        </w:rPr>
        <w:t>datum právní moci rozhodnutí, kterým bylo nově rozhodnuto</w:t>
      </w:r>
      <w:r w:rsidR="00581133" w:rsidRPr="007D7680">
        <w:rPr>
          <w:sz w:val="16"/>
          <w:szCs w:val="16"/>
        </w:rPr>
        <w:t xml:space="preserve"> o </w:t>
      </w:r>
      <w:r w:rsidRPr="007D7680">
        <w:rPr>
          <w:sz w:val="16"/>
          <w:szCs w:val="16"/>
        </w:rPr>
        <w:t>odsouzení na základě přechodu trestní odpovědnosti na jednoho nebo více právních nástupců,</w:t>
      </w:r>
    </w:p>
    <w:p w:rsidR="000F1416" w:rsidRPr="007D7680" w:rsidRDefault="000F1416" w:rsidP="008D5D62">
      <w:pPr>
        <w:pStyle w:val="Zkladntext"/>
        <w:numPr>
          <w:ilvl w:val="0"/>
          <w:numId w:val="365"/>
        </w:numPr>
        <w:suppressAutoHyphens/>
        <w:ind w:left="709"/>
        <w:rPr>
          <w:sz w:val="16"/>
          <w:szCs w:val="16"/>
        </w:rPr>
      </w:pPr>
      <w:r w:rsidRPr="007D7680">
        <w:rPr>
          <w:sz w:val="16"/>
          <w:szCs w:val="16"/>
        </w:rPr>
        <w:t>datum právní moci rozhodnutí, kterým se obviněná osoba ve zkušební době podmíněného zastavení trestního stíhání osvědčila,</w:t>
      </w:r>
    </w:p>
    <w:p w:rsidR="000F1416" w:rsidRPr="007D7680" w:rsidRDefault="000F1416" w:rsidP="008D5D62">
      <w:pPr>
        <w:pStyle w:val="Zkladntext"/>
        <w:numPr>
          <w:ilvl w:val="0"/>
          <w:numId w:val="365"/>
        </w:numPr>
        <w:suppressAutoHyphens/>
        <w:ind w:left="709"/>
        <w:rPr>
          <w:sz w:val="16"/>
          <w:szCs w:val="16"/>
        </w:rPr>
      </w:pPr>
      <w:r w:rsidRPr="007D7680">
        <w:rPr>
          <w:sz w:val="16"/>
          <w:szCs w:val="16"/>
        </w:rPr>
        <w:t>datum právní moci rozhodnutí, kterým se podmíněně upouští od výkonu zbytku trestu (trestního opatření) zákazu činnosti,</w:t>
      </w:r>
      <w:r w:rsidR="00581133" w:rsidRPr="007D7680">
        <w:rPr>
          <w:sz w:val="16"/>
          <w:szCs w:val="16"/>
        </w:rPr>
        <w:t xml:space="preserve"> s </w:t>
      </w:r>
      <w:r w:rsidRPr="007D7680">
        <w:rPr>
          <w:sz w:val="16"/>
          <w:szCs w:val="16"/>
        </w:rPr>
        <w:t>uvedením délky</w:t>
      </w:r>
      <w:r w:rsidR="004609A0" w:rsidRPr="007D7680">
        <w:rPr>
          <w:sz w:val="16"/>
          <w:szCs w:val="16"/>
        </w:rPr>
        <w:t xml:space="preserve"> a </w:t>
      </w:r>
      <w:r w:rsidRPr="007D7680">
        <w:rPr>
          <w:sz w:val="16"/>
          <w:szCs w:val="16"/>
        </w:rPr>
        <w:t>data konce zkušební doby,</w:t>
      </w:r>
    </w:p>
    <w:p w:rsidR="000F1416" w:rsidRPr="007D7680" w:rsidRDefault="000F1416" w:rsidP="008D5D62">
      <w:pPr>
        <w:pStyle w:val="Zkladntext"/>
        <w:numPr>
          <w:ilvl w:val="0"/>
          <w:numId w:val="365"/>
        </w:numPr>
        <w:suppressAutoHyphens/>
        <w:ind w:left="709"/>
        <w:rPr>
          <w:sz w:val="16"/>
          <w:szCs w:val="16"/>
        </w:rPr>
      </w:pPr>
      <w:r w:rsidRPr="007D7680">
        <w:rPr>
          <w:sz w:val="16"/>
          <w:szCs w:val="16"/>
        </w:rPr>
        <w:t>datum právní moci rozhodnutí, kterým se upouští od výkonu peněžitého trestu (opatření) nebo jeho zbytku,</w:t>
      </w:r>
      <w:r w:rsidR="00581133" w:rsidRPr="007D7680">
        <w:rPr>
          <w:sz w:val="16"/>
          <w:szCs w:val="16"/>
        </w:rPr>
        <w:t xml:space="preserve"> s </w:t>
      </w:r>
      <w:r w:rsidRPr="007D7680">
        <w:rPr>
          <w:sz w:val="16"/>
          <w:szCs w:val="16"/>
        </w:rPr>
        <w:t>uvedením zákonného ustanovení, dle</w:t>
      </w:r>
      <w:r w:rsidR="0050130F">
        <w:rPr>
          <w:sz w:val="16"/>
          <w:szCs w:val="16"/>
        </w:rPr>
        <w:t> </w:t>
      </w:r>
      <w:r w:rsidRPr="007D7680">
        <w:rPr>
          <w:sz w:val="16"/>
          <w:szCs w:val="16"/>
        </w:rPr>
        <w:t>nějž bylo takto rozhodnuto,</w:t>
      </w:r>
    </w:p>
    <w:p w:rsidR="000F1416" w:rsidRPr="007D7680" w:rsidRDefault="000F1416" w:rsidP="008D5D62">
      <w:pPr>
        <w:pStyle w:val="Zkladntext"/>
        <w:numPr>
          <w:ilvl w:val="0"/>
          <w:numId w:val="365"/>
        </w:numPr>
        <w:suppressAutoHyphens/>
        <w:ind w:left="709"/>
        <w:rPr>
          <w:sz w:val="16"/>
          <w:szCs w:val="16"/>
        </w:rPr>
      </w:pPr>
      <w:r w:rsidRPr="007D7680">
        <w:rPr>
          <w:sz w:val="16"/>
          <w:szCs w:val="16"/>
        </w:rPr>
        <w:t>datum právní moci rozhodnutí, kterým se upouští od výkonu uznaného peněžitého trestu (opatření) nebo jeho zbytku,</w:t>
      </w:r>
      <w:r w:rsidR="00581133" w:rsidRPr="007D7680">
        <w:rPr>
          <w:sz w:val="16"/>
          <w:szCs w:val="16"/>
        </w:rPr>
        <w:t xml:space="preserve"> s </w:t>
      </w:r>
      <w:r w:rsidRPr="007D7680">
        <w:rPr>
          <w:sz w:val="16"/>
          <w:szCs w:val="16"/>
        </w:rPr>
        <w:t>uvedením zákonného ustanovení, dle nějž bylo takto rozhodnuto,</w:t>
      </w:r>
    </w:p>
    <w:p w:rsidR="000F1416" w:rsidRPr="007D7680" w:rsidRDefault="000F1416" w:rsidP="008D5D62">
      <w:pPr>
        <w:pStyle w:val="Zkladntext"/>
        <w:numPr>
          <w:ilvl w:val="0"/>
          <w:numId w:val="365"/>
        </w:numPr>
        <w:suppressAutoHyphens/>
        <w:ind w:left="709"/>
        <w:rPr>
          <w:sz w:val="16"/>
          <w:szCs w:val="16"/>
        </w:rPr>
      </w:pPr>
      <w:r w:rsidRPr="007D7680">
        <w:rPr>
          <w:sz w:val="16"/>
          <w:szCs w:val="16"/>
        </w:rPr>
        <w:t>datum právní moci rozhodnutí</w:t>
      </w:r>
      <w:r w:rsidR="00581133" w:rsidRPr="007D7680">
        <w:rPr>
          <w:sz w:val="16"/>
          <w:szCs w:val="16"/>
        </w:rPr>
        <w:t xml:space="preserve"> o </w:t>
      </w:r>
      <w:r w:rsidRPr="007D7680">
        <w:rPr>
          <w:sz w:val="16"/>
          <w:szCs w:val="16"/>
        </w:rPr>
        <w:t>tom, že se obviněná (obžalovaná) osoba ve zkušební době podmíněného zastavení trestního stíhání neosvědčila</w:t>
      </w:r>
      <w:r w:rsidR="004609A0" w:rsidRPr="007D7680">
        <w:rPr>
          <w:sz w:val="16"/>
          <w:szCs w:val="16"/>
        </w:rPr>
        <w:t xml:space="preserve"> a </w:t>
      </w:r>
      <w:r w:rsidRPr="007D7680">
        <w:rPr>
          <w:sz w:val="16"/>
          <w:szCs w:val="16"/>
        </w:rPr>
        <w:t>že se</w:t>
      </w:r>
      <w:r w:rsidR="009709AD" w:rsidRPr="007D7680">
        <w:rPr>
          <w:sz w:val="16"/>
          <w:szCs w:val="16"/>
        </w:rPr>
        <w:t xml:space="preserve"> v </w:t>
      </w:r>
      <w:r w:rsidRPr="007D7680">
        <w:rPr>
          <w:sz w:val="16"/>
          <w:szCs w:val="16"/>
        </w:rPr>
        <w:t>trestním stíhání pokračuje,</w:t>
      </w:r>
    </w:p>
    <w:p w:rsidR="000F1416" w:rsidRPr="007D7680" w:rsidRDefault="000F1416" w:rsidP="008D5D62">
      <w:pPr>
        <w:pStyle w:val="Zkladntext"/>
        <w:numPr>
          <w:ilvl w:val="0"/>
          <w:numId w:val="365"/>
        </w:numPr>
        <w:suppressAutoHyphens/>
        <w:ind w:left="709"/>
        <w:rPr>
          <w:sz w:val="16"/>
          <w:szCs w:val="16"/>
        </w:rPr>
      </w:pPr>
      <w:r w:rsidRPr="007D7680">
        <w:rPr>
          <w:sz w:val="16"/>
          <w:szCs w:val="16"/>
        </w:rPr>
        <w:t>datum právní moci rozhodnutí</w:t>
      </w:r>
      <w:r w:rsidR="00581133" w:rsidRPr="007D7680">
        <w:rPr>
          <w:sz w:val="16"/>
          <w:szCs w:val="16"/>
        </w:rPr>
        <w:t xml:space="preserve"> o </w:t>
      </w:r>
      <w:r w:rsidRPr="007D7680">
        <w:rPr>
          <w:sz w:val="16"/>
          <w:szCs w:val="16"/>
        </w:rPr>
        <w:t>podmíněném zastavení trestního stíhání podle </w:t>
      </w:r>
      <w:r w:rsidR="00FE0AA5" w:rsidRPr="007D7680">
        <w:rPr>
          <w:sz w:val="16"/>
          <w:szCs w:val="16"/>
        </w:rPr>
        <w:t>§ </w:t>
      </w:r>
      <w:r w:rsidRPr="007D7680">
        <w:rPr>
          <w:sz w:val="16"/>
          <w:szCs w:val="16"/>
        </w:rPr>
        <w:t xml:space="preserve">307 </w:t>
      </w:r>
      <w:r w:rsidR="00FE0AA5" w:rsidRPr="007D7680">
        <w:rPr>
          <w:sz w:val="16"/>
          <w:szCs w:val="16"/>
        </w:rPr>
        <w:t>odst. </w:t>
      </w:r>
      <w:r w:rsidRPr="007D7680">
        <w:rPr>
          <w:sz w:val="16"/>
          <w:szCs w:val="16"/>
        </w:rPr>
        <w:t xml:space="preserve">1 </w:t>
      </w:r>
      <w:r w:rsidR="00581133" w:rsidRPr="007D7680">
        <w:rPr>
          <w:sz w:val="16"/>
          <w:szCs w:val="16"/>
        </w:rPr>
        <w:t>tr. ř.</w:t>
      </w:r>
      <w:r w:rsidRPr="007D7680">
        <w:rPr>
          <w:sz w:val="16"/>
          <w:szCs w:val="16"/>
        </w:rPr>
        <w:t>,</w:t>
      </w:r>
      <w:r w:rsidR="00581133" w:rsidRPr="007D7680">
        <w:rPr>
          <w:sz w:val="16"/>
          <w:szCs w:val="16"/>
        </w:rPr>
        <w:t xml:space="preserve"> s </w:t>
      </w:r>
      <w:r w:rsidRPr="007D7680">
        <w:rPr>
          <w:sz w:val="16"/>
          <w:szCs w:val="16"/>
        </w:rPr>
        <w:t>uvedením délky</w:t>
      </w:r>
      <w:r w:rsidR="004609A0" w:rsidRPr="007D7680">
        <w:rPr>
          <w:sz w:val="16"/>
          <w:szCs w:val="16"/>
        </w:rPr>
        <w:t xml:space="preserve"> a </w:t>
      </w:r>
      <w:r w:rsidRPr="007D7680">
        <w:rPr>
          <w:sz w:val="16"/>
          <w:szCs w:val="16"/>
        </w:rPr>
        <w:t>data konce zkušební doby,</w:t>
      </w:r>
    </w:p>
    <w:p w:rsidR="000F1416" w:rsidRPr="007D7680" w:rsidRDefault="000F1416" w:rsidP="008D5D62">
      <w:pPr>
        <w:pStyle w:val="Zkladntext"/>
        <w:numPr>
          <w:ilvl w:val="0"/>
          <w:numId w:val="365"/>
        </w:numPr>
        <w:suppressAutoHyphens/>
        <w:ind w:left="709"/>
        <w:rPr>
          <w:sz w:val="16"/>
          <w:szCs w:val="16"/>
        </w:rPr>
      </w:pPr>
      <w:r w:rsidRPr="007D7680">
        <w:rPr>
          <w:sz w:val="16"/>
          <w:szCs w:val="16"/>
        </w:rPr>
        <w:t>datum právní moci rozhodnutí</w:t>
      </w:r>
      <w:r w:rsidR="00581133" w:rsidRPr="007D7680">
        <w:rPr>
          <w:sz w:val="16"/>
          <w:szCs w:val="16"/>
        </w:rPr>
        <w:t xml:space="preserve"> o </w:t>
      </w:r>
      <w:r w:rsidRPr="007D7680">
        <w:rPr>
          <w:sz w:val="16"/>
          <w:szCs w:val="16"/>
        </w:rPr>
        <w:t>podmíněném zastavení trestního stíhání podle </w:t>
      </w:r>
      <w:r w:rsidR="00FE0AA5" w:rsidRPr="007D7680">
        <w:rPr>
          <w:sz w:val="16"/>
          <w:szCs w:val="16"/>
        </w:rPr>
        <w:t>§ </w:t>
      </w:r>
      <w:r w:rsidRPr="007D7680">
        <w:rPr>
          <w:sz w:val="16"/>
          <w:szCs w:val="16"/>
        </w:rPr>
        <w:t xml:space="preserve">307 </w:t>
      </w:r>
      <w:r w:rsidR="00FE0AA5" w:rsidRPr="007D7680">
        <w:rPr>
          <w:sz w:val="16"/>
          <w:szCs w:val="16"/>
        </w:rPr>
        <w:t>odst. </w:t>
      </w:r>
      <w:r w:rsidRPr="007D7680">
        <w:rPr>
          <w:sz w:val="16"/>
          <w:szCs w:val="16"/>
        </w:rPr>
        <w:t xml:space="preserve">2 </w:t>
      </w:r>
      <w:r w:rsidR="00581133" w:rsidRPr="007D7680">
        <w:rPr>
          <w:sz w:val="16"/>
          <w:szCs w:val="16"/>
        </w:rPr>
        <w:t>tr. ř.</w:t>
      </w:r>
      <w:r w:rsidRPr="007D7680">
        <w:rPr>
          <w:sz w:val="16"/>
          <w:szCs w:val="16"/>
        </w:rPr>
        <w:t>,</w:t>
      </w:r>
      <w:r w:rsidR="00581133" w:rsidRPr="007D7680">
        <w:rPr>
          <w:sz w:val="16"/>
          <w:szCs w:val="16"/>
        </w:rPr>
        <w:t xml:space="preserve"> s </w:t>
      </w:r>
      <w:r w:rsidRPr="007D7680">
        <w:rPr>
          <w:sz w:val="16"/>
          <w:szCs w:val="16"/>
        </w:rPr>
        <w:t>uvedením délky</w:t>
      </w:r>
      <w:r w:rsidR="004609A0" w:rsidRPr="007D7680">
        <w:rPr>
          <w:sz w:val="16"/>
          <w:szCs w:val="16"/>
        </w:rPr>
        <w:t xml:space="preserve"> a </w:t>
      </w:r>
      <w:r w:rsidRPr="007D7680">
        <w:rPr>
          <w:sz w:val="16"/>
          <w:szCs w:val="16"/>
        </w:rPr>
        <w:t>data konce zkušební doby,</w:t>
      </w:r>
    </w:p>
    <w:p w:rsidR="000F1416" w:rsidRPr="007D7680" w:rsidRDefault="000F1416" w:rsidP="008D5D62">
      <w:pPr>
        <w:pStyle w:val="Zkladntext"/>
        <w:numPr>
          <w:ilvl w:val="0"/>
          <w:numId w:val="365"/>
        </w:numPr>
        <w:suppressAutoHyphens/>
        <w:ind w:left="709"/>
        <w:rPr>
          <w:sz w:val="16"/>
          <w:szCs w:val="16"/>
        </w:rPr>
      </w:pPr>
      <w:r w:rsidRPr="007D7680">
        <w:rPr>
          <w:sz w:val="16"/>
          <w:szCs w:val="16"/>
        </w:rPr>
        <w:t>datum právní moci rozhodnutí, kterým se ponechává podmíněné zastavení trestního stíhání</w:t>
      </w:r>
      <w:r w:rsidR="009709AD" w:rsidRPr="007D7680">
        <w:rPr>
          <w:sz w:val="16"/>
          <w:szCs w:val="16"/>
        </w:rPr>
        <w:t xml:space="preserve"> v </w:t>
      </w:r>
      <w:r w:rsidRPr="007D7680">
        <w:rPr>
          <w:sz w:val="16"/>
          <w:szCs w:val="16"/>
        </w:rPr>
        <w:t>platnosti za současného prodloužení zkušební doby,</w:t>
      </w:r>
      <w:r w:rsidR="00581133" w:rsidRPr="007D7680">
        <w:rPr>
          <w:sz w:val="16"/>
          <w:szCs w:val="16"/>
        </w:rPr>
        <w:t xml:space="preserve"> s </w:t>
      </w:r>
      <w:r w:rsidRPr="007D7680">
        <w:rPr>
          <w:sz w:val="16"/>
          <w:szCs w:val="16"/>
        </w:rPr>
        <w:t>uvedením délky,</w:t>
      </w:r>
      <w:r w:rsidR="00581133" w:rsidRPr="007D7680">
        <w:rPr>
          <w:sz w:val="16"/>
          <w:szCs w:val="16"/>
        </w:rPr>
        <w:t xml:space="preserve"> o </w:t>
      </w:r>
      <w:r w:rsidRPr="007D7680">
        <w:rPr>
          <w:sz w:val="16"/>
          <w:szCs w:val="16"/>
        </w:rPr>
        <w:t>kterou byla zkušební doba prodloužena</w:t>
      </w:r>
      <w:r w:rsidR="004609A0" w:rsidRPr="007D7680">
        <w:rPr>
          <w:sz w:val="16"/>
          <w:szCs w:val="16"/>
        </w:rPr>
        <w:t xml:space="preserve"> a </w:t>
      </w:r>
      <w:r w:rsidRPr="007D7680">
        <w:rPr>
          <w:sz w:val="16"/>
          <w:szCs w:val="16"/>
        </w:rPr>
        <w:t>data nového konce zkušební doby,</w:t>
      </w:r>
    </w:p>
    <w:p w:rsidR="000F1416" w:rsidRPr="007D7680" w:rsidRDefault="000F1416" w:rsidP="008D5D62">
      <w:pPr>
        <w:pStyle w:val="Zkladntext"/>
        <w:numPr>
          <w:ilvl w:val="0"/>
          <w:numId w:val="365"/>
        </w:numPr>
        <w:suppressAutoHyphens/>
        <w:ind w:left="709"/>
        <w:rPr>
          <w:sz w:val="16"/>
          <w:szCs w:val="16"/>
        </w:rPr>
      </w:pPr>
      <w:r w:rsidRPr="007D7680">
        <w:rPr>
          <w:sz w:val="16"/>
          <w:szCs w:val="16"/>
        </w:rPr>
        <w:t>datum právní moci rozhodnutí</w:t>
      </w:r>
      <w:r w:rsidR="00581133" w:rsidRPr="007D7680">
        <w:rPr>
          <w:sz w:val="16"/>
          <w:szCs w:val="16"/>
        </w:rPr>
        <w:t xml:space="preserve"> o </w:t>
      </w:r>
      <w:r w:rsidRPr="007D7680">
        <w:rPr>
          <w:sz w:val="16"/>
          <w:szCs w:val="16"/>
        </w:rPr>
        <w:t>schválení narovnání,</w:t>
      </w:r>
    </w:p>
    <w:p w:rsidR="000F1416" w:rsidRPr="007D7680" w:rsidRDefault="000F1416" w:rsidP="008D5D62">
      <w:pPr>
        <w:pStyle w:val="Zkladntext"/>
        <w:numPr>
          <w:ilvl w:val="0"/>
          <w:numId w:val="365"/>
        </w:numPr>
        <w:suppressAutoHyphens/>
        <w:ind w:left="709"/>
        <w:rPr>
          <w:sz w:val="16"/>
          <w:szCs w:val="16"/>
        </w:rPr>
      </w:pPr>
      <w:r w:rsidRPr="007D7680">
        <w:rPr>
          <w:sz w:val="16"/>
          <w:szCs w:val="16"/>
        </w:rPr>
        <w:t>datum právní moci rozhodnutí, kterým bylo vysloveno, že se osoba,</w:t>
      </w:r>
      <w:r w:rsidR="00581133" w:rsidRPr="007D7680">
        <w:rPr>
          <w:sz w:val="16"/>
          <w:szCs w:val="16"/>
        </w:rPr>
        <w:t xml:space="preserve"> u </w:t>
      </w:r>
      <w:r w:rsidRPr="007D7680">
        <w:rPr>
          <w:sz w:val="16"/>
          <w:szCs w:val="16"/>
        </w:rPr>
        <w:t>níž bylo podmíněně upuštěno od výkonu zbytku trestu zákazu činnosti, osvědčila,</w:t>
      </w:r>
    </w:p>
    <w:p w:rsidR="000F1416" w:rsidRPr="007D7680" w:rsidRDefault="000F1416" w:rsidP="008D5D62">
      <w:pPr>
        <w:pStyle w:val="Zkladntext"/>
        <w:numPr>
          <w:ilvl w:val="0"/>
          <w:numId w:val="365"/>
        </w:numPr>
        <w:suppressAutoHyphens/>
        <w:ind w:left="709"/>
        <w:rPr>
          <w:sz w:val="16"/>
          <w:szCs w:val="16"/>
        </w:rPr>
      </w:pPr>
      <w:r w:rsidRPr="007D7680">
        <w:rPr>
          <w:sz w:val="16"/>
          <w:szCs w:val="16"/>
        </w:rPr>
        <w:lastRenderedPageBreak/>
        <w:t>datum právní moci rozhodnutí, kterým se podmíněně upouští od výkonu zbytku trestu zákazu plnění veřejných zakázek, účasti</w:t>
      </w:r>
      <w:r w:rsidR="009709AD" w:rsidRPr="007D7680">
        <w:rPr>
          <w:sz w:val="16"/>
          <w:szCs w:val="16"/>
        </w:rPr>
        <w:t xml:space="preserve"> v </w:t>
      </w:r>
      <w:r w:rsidRPr="007D7680">
        <w:rPr>
          <w:sz w:val="16"/>
          <w:szCs w:val="16"/>
        </w:rPr>
        <w:t>koncesním řízení nebo ve veřejné soutěži,</w:t>
      </w:r>
      <w:r w:rsidR="00581133" w:rsidRPr="007D7680">
        <w:rPr>
          <w:sz w:val="16"/>
          <w:szCs w:val="16"/>
        </w:rPr>
        <w:t xml:space="preserve"> s </w:t>
      </w:r>
      <w:r w:rsidRPr="007D7680">
        <w:rPr>
          <w:sz w:val="16"/>
          <w:szCs w:val="16"/>
        </w:rPr>
        <w:t>uvedením délky</w:t>
      </w:r>
      <w:r w:rsidR="004609A0" w:rsidRPr="007D7680">
        <w:rPr>
          <w:sz w:val="16"/>
          <w:szCs w:val="16"/>
        </w:rPr>
        <w:t xml:space="preserve"> a </w:t>
      </w:r>
      <w:r w:rsidRPr="007D7680">
        <w:rPr>
          <w:sz w:val="16"/>
          <w:szCs w:val="16"/>
        </w:rPr>
        <w:t>data konce zkušební doby,</w:t>
      </w:r>
    </w:p>
    <w:p w:rsidR="000F1416" w:rsidRPr="007D7680" w:rsidRDefault="000F1416" w:rsidP="008D5D62">
      <w:pPr>
        <w:pStyle w:val="Zkladntext"/>
        <w:numPr>
          <w:ilvl w:val="0"/>
          <w:numId w:val="365"/>
        </w:numPr>
        <w:suppressAutoHyphens/>
        <w:ind w:left="709"/>
        <w:rPr>
          <w:sz w:val="16"/>
          <w:szCs w:val="16"/>
        </w:rPr>
      </w:pPr>
      <w:r w:rsidRPr="007D7680">
        <w:rPr>
          <w:sz w:val="16"/>
          <w:szCs w:val="16"/>
        </w:rPr>
        <w:t>datum právní moci rozhodnutí, kterým se podmíněně upouští od výkonu zbytku trestu zákazu přijímání dotací</w:t>
      </w:r>
      <w:r w:rsidR="004609A0" w:rsidRPr="007D7680">
        <w:rPr>
          <w:sz w:val="16"/>
          <w:szCs w:val="16"/>
        </w:rPr>
        <w:t xml:space="preserve"> a </w:t>
      </w:r>
      <w:r w:rsidRPr="007D7680">
        <w:rPr>
          <w:sz w:val="16"/>
          <w:szCs w:val="16"/>
        </w:rPr>
        <w:t>subvencí,</w:t>
      </w:r>
      <w:r w:rsidR="00581133" w:rsidRPr="007D7680">
        <w:rPr>
          <w:sz w:val="16"/>
          <w:szCs w:val="16"/>
        </w:rPr>
        <w:t xml:space="preserve"> s </w:t>
      </w:r>
      <w:r w:rsidRPr="007D7680">
        <w:rPr>
          <w:sz w:val="16"/>
          <w:szCs w:val="16"/>
        </w:rPr>
        <w:t>uvedením délky</w:t>
      </w:r>
      <w:r w:rsidR="004609A0" w:rsidRPr="007D7680">
        <w:rPr>
          <w:sz w:val="16"/>
          <w:szCs w:val="16"/>
        </w:rPr>
        <w:t xml:space="preserve"> a </w:t>
      </w:r>
      <w:r w:rsidRPr="007D7680">
        <w:rPr>
          <w:sz w:val="16"/>
          <w:szCs w:val="16"/>
        </w:rPr>
        <w:t>data konce zkušební doby,</w:t>
      </w:r>
    </w:p>
    <w:p w:rsidR="000F1416" w:rsidRPr="007D7680" w:rsidRDefault="000F1416" w:rsidP="008D5D62">
      <w:pPr>
        <w:pStyle w:val="Zkladntext"/>
        <w:numPr>
          <w:ilvl w:val="0"/>
          <w:numId w:val="365"/>
        </w:numPr>
        <w:suppressAutoHyphens/>
        <w:ind w:left="709"/>
        <w:rPr>
          <w:sz w:val="16"/>
          <w:szCs w:val="16"/>
        </w:rPr>
      </w:pPr>
      <w:r w:rsidRPr="007D7680">
        <w:rPr>
          <w:sz w:val="16"/>
          <w:szCs w:val="16"/>
        </w:rPr>
        <w:t>datum právní moci rozhodnutí, kterým bylo vysloveno, že se odsouzená právnická osoba,</w:t>
      </w:r>
      <w:r w:rsidR="00581133" w:rsidRPr="007D7680">
        <w:rPr>
          <w:sz w:val="16"/>
          <w:szCs w:val="16"/>
        </w:rPr>
        <w:t xml:space="preserve"> u </w:t>
      </w:r>
      <w:r w:rsidRPr="007D7680">
        <w:rPr>
          <w:sz w:val="16"/>
          <w:szCs w:val="16"/>
        </w:rPr>
        <w:t>níž bylo podmíněně upuštěno od výkonu zbytku trestu zákazu plnění veřejných zakázek, účasti</w:t>
      </w:r>
      <w:r w:rsidR="009709AD" w:rsidRPr="007D7680">
        <w:rPr>
          <w:sz w:val="16"/>
          <w:szCs w:val="16"/>
        </w:rPr>
        <w:t xml:space="preserve"> v </w:t>
      </w:r>
      <w:r w:rsidRPr="007D7680">
        <w:rPr>
          <w:sz w:val="16"/>
          <w:szCs w:val="16"/>
        </w:rPr>
        <w:t>koncesním řízení nebo ve veřejné soutěži, osvědčila,</w:t>
      </w:r>
    </w:p>
    <w:p w:rsidR="000F1416" w:rsidRPr="007D7680" w:rsidRDefault="000F1416" w:rsidP="008D5D62">
      <w:pPr>
        <w:pStyle w:val="Zkladntext"/>
        <w:numPr>
          <w:ilvl w:val="0"/>
          <w:numId w:val="365"/>
        </w:numPr>
        <w:suppressAutoHyphens/>
        <w:ind w:left="709"/>
        <w:rPr>
          <w:sz w:val="16"/>
          <w:szCs w:val="16"/>
        </w:rPr>
      </w:pPr>
      <w:r w:rsidRPr="007D7680">
        <w:rPr>
          <w:sz w:val="16"/>
          <w:szCs w:val="16"/>
        </w:rPr>
        <w:t>datum právní moci rozhodnutí, kterým bylo vysloveno, že se odsouzená právnická osoba,</w:t>
      </w:r>
      <w:r w:rsidR="00581133" w:rsidRPr="007D7680">
        <w:rPr>
          <w:sz w:val="16"/>
          <w:szCs w:val="16"/>
        </w:rPr>
        <w:t xml:space="preserve"> u </w:t>
      </w:r>
      <w:r w:rsidRPr="007D7680">
        <w:rPr>
          <w:sz w:val="16"/>
          <w:szCs w:val="16"/>
        </w:rPr>
        <w:t>níž bylo podmíněně upuštěno od výkonu zbytku trestu zákazu přijímání dotací</w:t>
      </w:r>
      <w:r w:rsidR="004609A0" w:rsidRPr="007D7680">
        <w:rPr>
          <w:sz w:val="16"/>
          <w:szCs w:val="16"/>
        </w:rPr>
        <w:t xml:space="preserve"> a </w:t>
      </w:r>
      <w:r w:rsidRPr="007D7680">
        <w:rPr>
          <w:sz w:val="16"/>
          <w:szCs w:val="16"/>
        </w:rPr>
        <w:t>subvencí, osvědčila,</w:t>
      </w:r>
    </w:p>
    <w:p w:rsidR="000F1416" w:rsidRPr="007D7680" w:rsidRDefault="000F1416" w:rsidP="008D5D62">
      <w:pPr>
        <w:pStyle w:val="Zkladntext"/>
        <w:numPr>
          <w:ilvl w:val="0"/>
          <w:numId w:val="365"/>
        </w:numPr>
        <w:suppressAutoHyphens/>
        <w:ind w:left="709"/>
        <w:rPr>
          <w:sz w:val="16"/>
          <w:szCs w:val="16"/>
        </w:rPr>
      </w:pPr>
      <w:r w:rsidRPr="007D7680">
        <w:rPr>
          <w:sz w:val="16"/>
          <w:szCs w:val="16"/>
        </w:rPr>
        <w:t>datum právní moci rozhodnutí</w:t>
      </w:r>
      <w:r w:rsidR="00581133" w:rsidRPr="007D7680">
        <w:rPr>
          <w:sz w:val="16"/>
          <w:szCs w:val="16"/>
        </w:rPr>
        <w:t xml:space="preserve"> o </w:t>
      </w:r>
      <w:r w:rsidRPr="007D7680">
        <w:rPr>
          <w:sz w:val="16"/>
          <w:szCs w:val="16"/>
        </w:rPr>
        <w:t>nařízení výkonu zbytku trestu zákazu činnosti,</w:t>
      </w:r>
    </w:p>
    <w:p w:rsidR="000F1416" w:rsidRPr="007D7680" w:rsidRDefault="000F1416" w:rsidP="008D5D62">
      <w:pPr>
        <w:pStyle w:val="Zkladntext"/>
        <w:numPr>
          <w:ilvl w:val="0"/>
          <w:numId w:val="365"/>
        </w:numPr>
        <w:suppressAutoHyphens/>
        <w:ind w:left="709"/>
        <w:rPr>
          <w:sz w:val="16"/>
          <w:szCs w:val="16"/>
        </w:rPr>
      </w:pPr>
      <w:r w:rsidRPr="007D7680">
        <w:rPr>
          <w:sz w:val="16"/>
          <w:szCs w:val="16"/>
        </w:rPr>
        <w:t>datum právní moci rozhodnutí</w:t>
      </w:r>
      <w:r w:rsidR="00581133" w:rsidRPr="007D7680">
        <w:rPr>
          <w:sz w:val="16"/>
          <w:szCs w:val="16"/>
        </w:rPr>
        <w:t xml:space="preserve"> o </w:t>
      </w:r>
      <w:r w:rsidRPr="007D7680">
        <w:rPr>
          <w:sz w:val="16"/>
          <w:szCs w:val="16"/>
        </w:rPr>
        <w:t>nařízení výkonu zbytku trestu zákazu plnění veřejných zakázek, účasti</w:t>
      </w:r>
      <w:r w:rsidR="009709AD" w:rsidRPr="007D7680">
        <w:rPr>
          <w:sz w:val="16"/>
          <w:szCs w:val="16"/>
        </w:rPr>
        <w:t xml:space="preserve"> v </w:t>
      </w:r>
      <w:r w:rsidRPr="007D7680">
        <w:rPr>
          <w:sz w:val="16"/>
          <w:szCs w:val="16"/>
        </w:rPr>
        <w:t>koncesním řízení nebo ve veřejné soutěži,</w:t>
      </w:r>
    </w:p>
    <w:p w:rsidR="000F1416" w:rsidRPr="007D7680" w:rsidRDefault="000F1416" w:rsidP="008D5D62">
      <w:pPr>
        <w:pStyle w:val="Zkladntext"/>
        <w:numPr>
          <w:ilvl w:val="0"/>
          <w:numId w:val="365"/>
        </w:numPr>
        <w:suppressAutoHyphens/>
        <w:ind w:left="709"/>
        <w:rPr>
          <w:sz w:val="16"/>
          <w:szCs w:val="16"/>
        </w:rPr>
      </w:pPr>
      <w:r w:rsidRPr="007D7680">
        <w:rPr>
          <w:sz w:val="16"/>
          <w:szCs w:val="16"/>
        </w:rPr>
        <w:t>datum právní moci rozhodnutí</w:t>
      </w:r>
      <w:r w:rsidR="00581133" w:rsidRPr="007D7680">
        <w:rPr>
          <w:sz w:val="16"/>
          <w:szCs w:val="16"/>
        </w:rPr>
        <w:t xml:space="preserve"> o </w:t>
      </w:r>
      <w:r w:rsidRPr="007D7680">
        <w:rPr>
          <w:sz w:val="16"/>
          <w:szCs w:val="16"/>
        </w:rPr>
        <w:t>nařízení výkonu zbytku trestu zákazu přijímání dotací</w:t>
      </w:r>
      <w:r w:rsidR="004609A0" w:rsidRPr="007D7680">
        <w:rPr>
          <w:sz w:val="16"/>
          <w:szCs w:val="16"/>
        </w:rPr>
        <w:t xml:space="preserve"> a </w:t>
      </w:r>
      <w:r w:rsidRPr="007D7680">
        <w:rPr>
          <w:sz w:val="16"/>
          <w:szCs w:val="16"/>
        </w:rPr>
        <w:t>subvencí,</w:t>
      </w:r>
    </w:p>
    <w:p w:rsidR="000F1416" w:rsidRPr="007D7680" w:rsidRDefault="000F1416" w:rsidP="008D5D62">
      <w:pPr>
        <w:pStyle w:val="Zkladntext"/>
        <w:numPr>
          <w:ilvl w:val="0"/>
          <w:numId w:val="365"/>
        </w:numPr>
        <w:suppressAutoHyphens/>
        <w:ind w:left="709"/>
        <w:rPr>
          <w:sz w:val="16"/>
          <w:szCs w:val="16"/>
        </w:rPr>
      </w:pPr>
      <w:r w:rsidRPr="007D7680">
        <w:rPr>
          <w:sz w:val="16"/>
          <w:szCs w:val="16"/>
        </w:rPr>
        <w:t>datum právní moci rozhodnutí</w:t>
      </w:r>
      <w:r w:rsidR="00581133" w:rsidRPr="007D7680">
        <w:rPr>
          <w:sz w:val="16"/>
          <w:szCs w:val="16"/>
        </w:rPr>
        <w:t xml:space="preserve"> o </w:t>
      </w:r>
      <w:r w:rsidRPr="007D7680">
        <w:rPr>
          <w:sz w:val="16"/>
          <w:szCs w:val="16"/>
        </w:rPr>
        <w:t>promlčení výkonu trestu,</w:t>
      </w:r>
    </w:p>
    <w:p w:rsidR="000F1416" w:rsidRPr="007D7680" w:rsidRDefault="000F1416" w:rsidP="008D5D62">
      <w:pPr>
        <w:pStyle w:val="Zkladntext"/>
        <w:numPr>
          <w:ilvl w:val="0"/>
          <w:numId w:val="365"/>
        </w:numPr>
        <w:suppressAutoHyphens/>
        <w:ind w:left="709"/>
        <w:rPr>
          <w:sz w:val="16"/>
          <w:szCs w:val="16"/>
        </w:rPr>
      </w:pPr>
      <w:r w:rsidRPr="007D7680">
        <w:rPr>
          <w:sz w:val="16"/>
          <w:szCs w:val="16"/>
        </w:rPr>
        <w:t>datum, kdy bylo rozhodnuto vykonat trest nebo jeho zbytek, který byl podmíněně prominut milostí prezidenta republiky,</w:t>
      </w:r>
    </w:p>
    <w:p w:rsidR="000F1416" w:rsidRPr="007D7680" w:rsidRDefault="000F1416" w:rsidP="008D5D62">
      <w:pPr>
        <w:pStyle w:val="Zkladntext"/>
        <w:numPr>
          <w:ilvl w:val="0"/>
          <w:numId w:val="365"/>
        </w:numPr>
        <w:suppressAutoHyphens/>
        <w:ind w:left="709"/>
        <w:rPr>
          <w:sz w:val="16"/>
          <w:szCs w:val="16"/>
        </w:rPr>
      </w:pPr>
      <w:r w:rsidRPr="007D7680">
        <w:rPr>
          <w:sz w:val="16"/>
          <w:szCs w:val="16"/>
        </w:rPr>
        <w:t>datum, kdy byl trest prominut</w:t>
      </w:r>
      <w:r w:rsidR="009709AD" w:rsidRPr="007D7680">
        <w:rPr>
          <w:sz w:val="16"/>
          <w:szCs w:val="16"/>
        </w:rPr>
        <w:t xml:space="preserve"> v </w:t>
      </w:r>
      <w:r w:rsidRPr="007D7680">
        <w:rPr>
          <w:sz w:val="16"/>
          <w:szCs w:val="16"/>
        </w:rPr>
        <w:t>důsledku amnestie,</w:t>
      </w:r>
    </w:p>
    <w:p w:rsidR="000F1416" w:rsidRPr="007D7680" w:rsidRDefault="000F1416" w:rsidP="008D5D62">
      <w:pPr>
        <w:pStyle w:val="Zkladntext"/>
        <w:numPr>
          <w:ilvl w:val="0"/>
          <w:numId w:val="365"/>
        </w:numPr>
        <w:suppressAutoHyphens/>
        <w:ind w:left="709"/>
        <w:rPr>
          <w:sz w:val="16"/>
          <w:szCs w:val="16"/>
        </w:rPr>
      </w:pPr>
      <w:r w:rsidRPr="007D7680">
        <w:rPr>
          <w:sz w:val="16"/>
          <w:szCs w:val="16"/>
        </w:rPr>
        <w:t>datum, kdy byl trest prominut</w:t>
      </w:r>
      <w:r w:rsidR="009709AD" w:rsidRPr="007D7680">
        <w:rPr>
          <w:sz w:val="16"/>
          <w:szCs w:val="16"/>
        </w:rPr>
        <w:t xml:space="preserve"> v </w:t>
      </w:r>
      <w:r w:rsidRPr="007D7680">
        <w:rPr>
          <w:sz w:val="16"/>
          <w:szCs w:val="16"/>
        </w:rPr>
        <w:t>důsledku individuálně udělené milosti,</w:t>
      </w:r>
    </w:p>
    <w:p w:rsidR="000F1416" w:rsidRPr="007D7680" w:rsidRDefault="000F1416" w:rsidP="008D5D62">
      <w:pPr>
        <w:pStyle w:val="Zkladntext"/>
        <w:numPr>
          <w:ilvl w:val="0"/>
          <w:numId w:val="365"/>
        </w:numPr>
        <w:suppressAutoHyphens/>
        <w:ind w:left="709"/>
        <w:rPr>
          <w:sz w:val="16"/>
          <w:szCs w:val="16"/>
        </w:rPr>
      </w:pPr>
      <w:r w:rsidRPr="007D7680">
        <w:rPr>
          <w:sz w:val="16"/>
          <w:szCs w:val="16"/>
        </w:rPr>
        <w:t>datum sdělení, že výkon trestu, který byl přeměněn na základě uznání cizozemského rozhodnutí</w:t>
      </w:r>
      <w:r w:rsidR="00581133" w:rsidRPr="007D7680">
        <w:rPr>
          <w:sz w:val="16"/>
          <w:szCs w:val="16"/>
        </w:rPr>
        <w:t xml:space="preserve"> o </w:t>
      </w:r>
      <w:r w:rsidRPr="007D7680">
        <w:rPr>
          <w:sz w:val="16"/>
          <w:szCs w:val="16"/>
        </w:rPr>
        <w:t>odsouzení, nebude vykonáván nebo ho odsouzená osoba vykoná (anebo byl vykonán)</w:t>
      </w:r>
      <w:r w:rsidR="009709AD" w:rsidRPr="007D7680">
        <w:rPr>
          <w:sz w:val="16"/>
          <w:szCs w:val="16"/>
        </w:rPr>
        <w:t xml:space="preserve"> v </w:t>
      </w:r>
      <w:r w:rsidRPr="007D7680">
        <w:rPr>
          <w:sz w:val="16"/>
          <w:szCs w:val="16"/>
        </w:rPr>
        <w:t>cizině,</w:t>
      </w:r>
    </w:p>
    <w:p w:rsidR="000F1416" w:rsidRPr="007D7680" w:rsidRDefault="000F1416" w:rsidP="008D5D62">
      <w:pPr>
        <w:pStyle w:val="Zkladntext"/>
        <w:numPr>
          <w:ilvl w:val="0"/>
          <w:numId w:val="365"/>
        </w:numPr>
        <w:suppressAutoHyphens/>
        <w:ind w:left="709"/>
        <w:rPr>
          <w:sz w:val="16"/>
          <w:szCs w:val="16"/>
        </w:rPr>
      </w:pPr>
      <w:r w:rsidRPr="007D7680">
        <w:rPr>
          <w:sz w:val="16"/>
          <w:szCs w:val="16"/>
        </w:rPr>
        <w:t>datum, kdy byl peněžitý trest zaplacen,</w:t>
      </w:r>
    </w:p>
    <w:p w:rsidR="000F1416" w:rsidRPr="007D7680" w:rsidRDefault="000F1416" w:rsidP="008D5D62">
      <w:pPr>
        <w:pStyle w:val="Zkladntext"/>
        <w:numPr>
          <w:ilvl w:val="0"/>
          <w:numId w:val="365"/>
        </w:numPr>
        <w:suppressAutoHyphens/>
        <w:ind w:left="709"/>
        <w:rPr>
          <w:sz w:val="16"/>
          <w:szCs w:val="16"/>
        </w:rPr>
      </w:pPr>
      <w:r w:rsidRPr="007D7680">
        <w:rPr>
          <w:sz w:val="16"/>
          <w:szCs w:val="16"/>
        </w:rPr>
        <w:t>datum, kdy byl vykonán trest zákazu činnosti,</w:t>
      </w:r>
    </w:p>
    <w:p w:rsidR="000F1416" w:rsidRPr="007D7680" w:rsidRDefault="000F1416" w:rsidP="008D5D62">
      <w:pPr>
        <w:pStyle w:val="Zkladntext"/>
        <w:numPr>
          <w:ilvl w:val="0"/>
          <w:numId w:val="365"/>
        </w:numPr>
        <w:suppressAutoHyphens/>
        <w:ind w:left="709"/>
        <w:rPr>
          <w:sz w:val="16"/>
          <w:szCs w:val="16"/>
        </w:rPr>
      </w:pPr>
      <w:r w:rsidRPr="007D7680">
        <w:rPr>
          <w:sz w:val="16"/>
          <w:szCs w:val="16"/>
        </w:rPr>
        <w:t>datum, kdy byl vykonán trest zákazu plnění veřejných zakázek, účasti</w:t>
      </w:r>
      <w:r w:rsidR="009709AD" w:rsidRPr="007D7680">
        <w:rPr>
          <w:sz w:val="16"/>
          <w:szCs w:val="16"/>
        </w:rPr>
        <w:t xml:space="preserve"> v </w:t>
      </w:r>
      <w:r w:rsidRPr="007D7680">
        <w:rPr>
          <w:sz w:val="16"/>
          <w:szCs w:val="16"/>
        </w:rPr>
        <w:t>koncesním řízení nebo ve veřejné soutěži,</w:t>
      </w:r>
    </w:p>
    <w:p w:rsidR="000F1416" w:rsidRPr="007D7680" w:rsidRDefault="000F1416" w:rsidP="008D5D62">
      <w:pPr>
        <w:pStyle w:val="Zkladntext"/>
        <w:numPr>
          <w:ilvl w:val="0"/>
          <w:numId w:val="365"/>
        </w:numPr>
        <w:suppressAutoHyphens/>
        <w:ind w:left="709"/>
        <w:rPr>
          <w:sz w:val="16"/>
          <w:szCs w:val="16"/>
        </w:rPr>
      </w:pPr>
      <w:r w:rsidRPr="007D7680">
        <w:rPr>
          <w:sz w:val="16"/>
          <w:szCs w:val="16"/>
        </w:rPr>
        <w:t>datum, kdy byl vykonán trest zákazu přijímání dotací</w:t>
      </w:r>
      <w:r w:rsidR="004609A0" w:rsidRPr="007D7680">
        <w:rPr>
          <w:sz w:val="16"/>
          <w:szCs w:val="16"/>
        </w:rPr>
        <w:t xml:space="preserve"> a </w:t>
      </w:r>
      <w:r w:rsidRPr="007D7680">
        <w:rPr>
          <w:sz w:val="16"/>
          <w:szCs w:val="16"/>
        </w:rPr>
        <w:t>subvencí,</w:t>
      </w:r>
    </w:p>
    <w:p w:rsidR="000F1416" w:rsidRPr="007D7680" w:rsidRDefault="000F1416" w:rsidP="008D5D62">
      <w:pPr>
        <w:pStyle w:val="Zkladntext"/>
        <w:numPr>
          <w:ilvl w:val="0"/>
          <w:numId w:val="365"/>
        </w:numPr>
        <w:suppressAutoHyphens/>
        <w:ind w:left="709"/>
        <w:rPr>
          <w:sz w:val="16"/>
          <w:szCs w:val="16"/>
        </w:rPr>
      </w:pPr>
      <w:r w:rsidRPr="007D7680">
        <w:rPr>
          <w:sz w:val="16"/>
          <w:szCs w:val="16"/>
        </w:rPr>
        <w:t>datum, kdy byl vykonán trest zrušení právnické osoby,</w:t>
      </w:r>
    </w:p>
    <w:p w:rsidR="000F1416" w:rsidRPr="007D7680" w:rsidRDefault="000F1416" w:rsidP="008D5D62">
      <w:pPr>
        <w:pStyle w:val="Zkladntext"/>
        <w:numPr>
          <w:ilvl w:val="0"/>
          <w:numId w:val="365"/>
        </w:numPr>
        <w:suppressAutoHyphens/>
        <w:ind w:left="709"/>
        <w:rPr>
          <w:sz w:val="16"/>
          <w:szCs w:val="16"/>
        </w:rPr>
      </w:pPr>
      <w:r w:rsidRPr="007D7680">
        <w:rPr>
          <w:sz w:val="16"/>
          <w:szCs w:val="16"/>
        </w:rPr>
        <w:t>datum, kdy byl vykonán trest uveřejnění rozsudku</w:t>
      </w:r>
      <w:r w:rsidR="00347AFA" w:rsidRPr="007D7680">
        <w:rPr>
          <w:sz w:val="16"/>
          <w:szCs w:val="16"/>
        </w:rPr>
        <w:t>,</w:t>
      </w:r>
    </w:p>
    <w:p w:rsidR="00347AFA" w:rsidRPr="007D7680" w:rsidRDefault="00347AFA" w:rsidP="008D5D62">
      <w:pPr>
        <w:pStyle w:val="Zkladntext"/>
        <w:numPr>
          <w:ilvl w:val="0"/>
          <w:numId w:val="365"/>
        </w:numPr>
        <w:suppressAutoHyphens/>
        <w:ind w:left="709"/>
        <w:rPr>
          <w:sz w:val="16"/>
          <w:szCs w:val="16"/>
        </w:rPr>
      </w:pPr>
      <w:r w:rsidRPr="007D7680">
        <w:rPr>
          <w:sz w:val="16"/>
          <w:szCs w:val="16"/>
        </w:rPr>
        <w:t>datum, kdy byl vykonán trest propadnutí věci,</w:t>
      </w:r>
    </w:p>
    <w:p w:rsidR="00347AFA" w:rsidRPr="007D7680" w:rsidRDefault="00347AFA" w:rsidP="008D5D62">
      <w:pPr>
        <w:pStyle w:val="Zkladntext"/>
        <w:numPr>
          <w:ilvl w:val="0"/>
          <w:numId w:val="365"/>
        </w:numPr>
        <w:suppressAutoHyphens/>
        <w:ind w:left="709"/>
        <w:rPr>
          <w:sz w:val="16"/>
          <w:szCs w:val="16"/>
        </w:rPr>
      </w:pPr>
      <w:r w:rsidRPr="007D7680">
        <w:rPr>
          <w:sz w:val="16"/>
          <w:szCs w:val="16"/>
        </w:rPr>
        <w:t>datum, kdy bylo vykonáno ochranné opatření zabrání věci.</w:t>
      </w:r>
    </w:p>
    <w:p w:rsidR="000F1416" w:rsidRPr="007D7680" w:rsidRDefault="000F1416" w:rsidP="00516516">
      <w:pPr>
        <w:pStyle w:val="Zkladntext"/>
        <w:ind w:firstLine="357"/>
        <w:rPr>
          <w:sz w:val="16"/>
          <w:szCs w:val="16"/>
        </w:rPr>
      </w:pPr>
      <w:r w:rsidRPr="007D7680">
        <w:rPr>
          <w:sz w:val="16"/>
          <w:szCs w:val="16"/>
        </w:rPr>
        <w:t>O</w:t>
      </w:r>
      <w:r w:rsidR="00347AFA" w:rsidRPr="007D7680">
        <w:rPr>
          <w:sz w:val="16"/>
          <w:szCs w:val="16"/>
        </w:rPr>
        <w:t> </w:t>
      </w:r>
      <w:r w:rsidRPr="007D7680">
        <w:rPr>
          <w:sz w:val="16"/>
          <w:szCs w:val="16"/>
        </w:rPr>
        <w:t>vyplňování</w:t>
      </w:r>
      <w:r w:rsidR="004609A0" w:rsidRPr="007D7680">
        <w:rPr>
          <w:sz w:val="16"/>
          <w:szCs w:val="16"/>
        </w:rPr>
        <w:t xml:space="preserve"> a </w:t>
      </w:r>
      <w:r w:rsidRPr="007D7680">
        <w:rPr>
          <w:sz w:val="16"/>
          <w:szCs w:val="16"/>
        </w:rPr>
        <w:t>odesílání zpráv Rejstříku trestů platí obdobně pokyny pro vyplňování</w:t>
      </w:r>
      <w:r w:rsidR="004609A0" w:rsidRPr="007D7680">
        <w:rPr>
          <w:sz w:val="16"/>
          <w:szCs w:val="16"/>
        </w:rPr>
        <w:t xml:space="preserve"> a </w:t>
      </w:r>
      <w:r w:rsidRPr="007D7680">
        <w:rPr>
          <w:sz w:val="16"/>
          <w:szCs w:val="16"/>
        </w:rPr>
        <w:t>odesílání trestních listů. Ve zprávě se vždy uvede datum rozhodné skutečnosti. Vždy je třeba, aby</w:t>
      </w:r>
      <w:r w:rsidR="009709AD" w:rsidRPr="007D7680">
        <w:rPr>
          <w:sz w:val="16"/>
          <w:szCs w:val="16"/>
        </w:rPr>
        <w:t xml:space="preserve"> v </w:t>
      </w:r>
      <w:r w:rsidRPr="007D7680">
        <w:rPr>
          <w:sz w:val="16"/>
          <w:szCs w:val="16"/>
        </w:rPr>
        <w:t>trestních listech</w:t>
      </w:r>
      <w:r w:rsidR="004609A0" w:rsidRPr="007D7680">
        <w:rPr>
          <w:sz w:val="16"/>
          <w:szCs w:val="16"/>
        </w:rPr>
        <w:t xml:space="preserve"> a </w:t>
      </w:r>
      <w:r w:rsidRPr="007D7680">
        <w:rPr>
          <w:sz w:val="16"/>
          <w:szCs w:val="16"/>
        </w:rPr>
        <w:t>ve všech zprávách zasílaných Rejstříku trestů bylo vyplněno</w:t>
      </w:r>
      <w:r w:rsidR="009709AD" w:rsidRPr="007D7680">
        <w:rPr>
          <w:sz w:val="16"/>
          <w:szCs w:val="16"/>
        </w:rPr>
        <w:t xml:space="preserve"> v </w:t>
      </w:r>
      <w:r w:rsidRPr="007D7680">
        <w:rPr>
          <w:bCs/>
          <w:sz w:val="16"/>
          <w:szCs w:val="16"/>
        </w:rPr>
        <w:t>případě fyzických osob rodné číslo, má-li ho osoba přiděleno (datum narození musí být vyplněno vždy),</w:t>
      </w:r>
      <w:r w:rsidR="004609A0" w:rsidRPr="007D7680">
        <w:rPr>
          <w:bCs/>
          <w:sz w:val="16"/>
          <w:szCs w:val="16"/>
        </w:rPr>
        <w:t xml:space="preserve"> a </w:t>
      </w:r>
      <w:r w:rsidR="009709AD" w:rsidRPr="007D7680">
        <w:rPr>
          <w:bCs/>
          <w:sz w:val="16"/>
          <w:szCs w:val="16"/>
        </w:rPr>
        <w:t>v </w:t>
      </w:r>
      <w:r w:rsidRPr="007D7680">
        <w:rPr>
          <w:bCs/>
          <w:sz w:val="16"/>
          <w:szCs w:val="16"/>
        </w:rPr>
        <w:t>případě českých právnických osob (organizačních složek zahraniční právnické osoby) vždy identifikační číslo (u zahraničních právnických osob vždy registrační číslo</w:t>
      </w:r>
      <w:r w:rsidR="004609A0" w:rsidRPr="007D7680">
        <w:rPr>
          <w:bCs/>
          <w:sz w:val="16"/>
          <w:szCs w:val="16"/>
        </w:rPr>
        <w:t xml:space="preserve"> a </w:t>
      </w:r>
      <w:r w:rsidRPr="007D7680">
        <w:rPr>
          <w:bCs/>
          <w:sz w:val="16"/>
          <w:szCs w:val="16"/>
        </w:rPr>
        <w:t>stát registrace)</w:t>
      </w:r>
      <w:r w:rsidRPr="007D7680">
        <w:rPr>
          <w:sz w:val="16"/>
          <w:szCs w:val="16"/>
        </w:rPr>
        <w:t>. Jednotlivé zprávy dle předchozích odstavců je třeba vybírat</w:t>
      </w:r>
      <w:r w:rsidR="00581133" w:rsidRPr="007D7680">
        <w:rPr>
          <w:sz w:val="16"/>
          <w:szCs w:val="16"/>
        </w:rPr>
        <w:t xml:space="preserve"> z </w:t>
      </w:r>
      <w:r w:rsidRPr="007D7680">
        <w:rPr>
          <w:sz w:val="16"/>
          <w:szCs w:val="16"/>
        </w:rPr>
        <w:t>číselníku zpráv pro rejstřík tretů, který je obsažen na příslušném formuláři</w:t>
      </w:r>
      <w:r w:rsidR="009709AD" w:rsidRPr="007D7680">
        <w:rPr>
          <w:sz w:val="16"/>
          <w:szCs w:val="16"/>
        </w:rPr>
        <w:t xml:space="preserve"> v </w:t>
      </w:r>
      <w:r w:rsidRPr="007D7680">
        <w:rPr>
          <w:sz w:val="16"/>
          <w:szCs w:val="16"/>
        </w:rPr>
        <w:t>informačním systému</w:t>
      </w:r>
      <w:r w:rsidR="004609A0" w:rsidRPr="007D7680">
        <w:rPr>
          <w:sz w:val="16"/>
          <w:szCs w:val="16"/>
        </w:rPr>
        <w:t xml:space="preserve"> a </w:t>
      </w:r>
      <w:r w:rsidRPr="007D7680">
        <w:rPr>
          <w:sz w:val="16"/>
          <w:szCs w:val="16"/>
        </w:rPr>
        <w:t>případné doplňující údaje uvést do pole „</w:t>
      </w:r>
      <w:r w:rsidRPr="007D7680">
        <w:rPr>
          <w:b/>
          <w:sz w:val="16"/>
          <w:szCs w:val="16"/>
        </w:rPr>
        <w:t>Poznámka</w:t>
      </w:r>
      <w:r w:rsidRPr="007D7680">
        <w:rPr>
          <w:sz w:val="16"/>
          <w:szCs w:val="16"/>
        </w:rPr>
        <w:t>“. Hodnota „</w:t>
      </w:r>
      <w:r w:rsidRPr="007D7680">
        <w:rPr>
          <w:b/>
          <w:sz w:val="16"/>
          <w:szCs w:val="16"/>
        </w:rPr>
        <w:t>Jiné skutečnosti zapisované do rejstříku trestů</w:t>
      </w:r>
      <w:r w:rsidRPr="007D7680">
        <w:rPr>
          <w:sz w:val="16"/>
          <w:szCs w:val="16"/>
        </w:rPr>
        <w:t>“ slouží</w:t>
      </w:r>
      <w:r w:rsidR="00581133" w:rsidRPr="007D7680">
        <w:rPr>
          <w:sz w:val="16"/>
          <w:szCs w:val="16"/>
        </w:rPr>
        <w:t xml:space="preserve"> k </w:t>
      </w:r>
      <w:r w:rsidRPr="007D7680">
        <w:rPr>
          <w:sz w:val="16"/>
          <w:szCs w:val="16"/>
        </w:rPr>
        <w:t>oznamování skutečností, které nejsou součástí číselníku zpráv pro rejstřík trestů.</w:t>
      </w:r>
    </w:p>
    <w:p w:rsidR="000F1416" w:rsidRPr="007D7680" w:rsidRDefault="000F1416" w:rsidP="001551FC">
      <w:pPr>
        <w:pStyle w:val="Zkladntext"/>
        <w:keepNext/>
        <w:spacing w:before="360" w:after="100"/>
        <w:jc w:val="center"/>
        <w:outlineLvl w:val="2"/>
        <w:rPr>
          <w:i/>
          <w:sz w:val="16"/>
          <w:szCs w:val="16"/>
        </w:rPr>
      </w:pPr>
      <w:bookmarkStart w:id="13739" w:name="_Toc233193697"/>
      <w:bookmarkStart w:id="13740" w:name="_Toc221857290"/>
      <w:bookmarkStart w:id="13741" w:name="_Toc233210295"/>
      <w:bookmarkStart w:id="13742" w:name="_Toc233284114"/>
      <w:bookmarkStart w:id="13743" w:name="_Toc233286917"/>
      <w:bookmarkStart w:id="13744" w:name="_Toc233289879"/>
      <w:bookmarkStart w:id="13745" w:name="_Toc233292987"/>
      <w:bookmarkStart w:id="13746" w:name="_Toc233293656"/>
      <w:bookmarkStart w:id="13747" w:name="_Toc233199724"/>
      <w:bookmarkStart w:id="13748" w:name="_Toc233213891"/>
      <w:bookmarkStart w:id="13749" w:name="_Toc233216950"/>
      <w:bookmarkStart w:id="13750" w:name="_Toc233301767"/>
      <w:bookmarkStart w:id="13751" w:name="_Toc233303099"/>
      <w:bookmarkStart w:id="13752" w:name="_Toc233308374"/>
      <w:bookmarkStart w:id="13753" w:name="_Toc233313934"/>
      <w:bookmarkStart w:id="13754" w:name="_Toc233316235"/>
      <w:bookmarkStart w:id="13755" w:name="_Toc233343121"/>
      <w:bookmarkStart w:id="13756" w:name="_Toc233343787"/>
      <w:bookmarkStart w:id="13757" w:name="_Toc233345132"/>
      <w:bookmarkStart w:id="13758" w:name="_Toc233355615"/>
      <w:bookmarkStart w:id="13759" w:name="_Toc233358305"/>
      <w:bookmarkStart w:id="13760" w:name="_Toc64280819"/>
      <w:r w:rsidRPr="007D7680">
        <w:rPr>
          <w:b/>
          <w:sz w:val="16"/>
          <w:szCs w:val="16"/>
        </w:rPr>
        <w:t>III.</w:t>
      </w:r>
      <w:bookmarkEnd w:id="13738"/>
      <w:bookmarkEnd w:id="13739"/>
      <w:bookmarkEnd w:id="13740"/>
      <w:bookmarkEnd w:id="13741"/>
      <w:bookmarkEnd w:id="13742"/>
      <w:bookmarkEnd w:id="13743"/>
      <w:bookmarkEnd w:id="13744"/>
      <w:bookmarkEnd w:id="13745"/>
      <w:bookmarkEnd w:id="13746"/>
      <w:bookmarkEnd w:id="13747"/>
      <w:bookmarkEnd w:id="13748"/>
      <w:bookmarkEnd w:id="13749"/>
      <w:bookmarkEnd w:id="13750"/>
      <w:bookmarkEnd w:id="13751"/>
      <w:bookmarkEnd w:id="13752"/>
      <w:bookmarkEnd w:id="13753"/>
      <w:bookmarkEnd w:id="13754"/>
      <w:bookmarkEnd w:id="13755"/>
      <w:bookmarkEnd w:id="13756"/>
      <w:bookmarkEnd w:id="13757"/>
      <w:bookmarkEnd w:id="13758"/>
      <w:bookmarkEnd w:id="13759"/>
      <w:r w:rsidR="00347AFA" w:rsidRPr="007D7680">
        <w:rPr>
          <w:sz w:val="16"/>
          <w:szCs w:val="16"/>
        </w:rPr>
        <w:t xml:space="preserve"> a </w:t>
      </w:r>
      <w:r w:rsidR="00347AFA" w:rsidRPr="007D7680">
        <w:rPr>
          <w:b/>
          <w:sz w:val="16"/>
          <w:szCs w:val="16"/>
        </w:rPr>
        <w:t>IV.</w:t>
      </w:r>
      <w:r w:rsidR="00347AFA" w:rsidRPr="007D7680">
        <w:rPr>
          <w:b/>
          <w:sz w:val="16"/>
          <w:szCs w:val="16"/>
        </w:rPr>
        <w:br/>
      </w:r>
      <w:r w:rsidR="00347AFA" w:rsidRPr="007D7680">
        <w:rPr>
          <w:i/>
          <w:sz w:val="16"/>
          <w:szCs w:val="16"/>
        </w:rPr>
        <w:t>zrušeny</w:t>
      </w:r>
      <w:bookmarkEnd w:id="13760"/>
    </w:p>
    <w:p w:rsidR="000F1416" w:rsidRPr="007D7680" w:rsidRDefault="000F1416" w:rsidP="00C95A8F">
      <w:pPr>
        <w:pStyle w:val="Prosttext"/>
        <w:jc w:val="both"/>
        <w:rPr>
          <w:rFonts w:ascii="Times New Roman" w:eastAsia="MS Mincho" w:hAnsi="Times New Roman"/>
          <w:sz w:val="16"/>
          <w:szCs w:val="16"/>
        </w:rPr>
        <w:sectPr w:rsidR="000F1416" w:rsidRPr="007D7680">
          <w:footnotePr>
            <w:numFmt w:val="chicago"/>
            <w:numRestart w:val="eachPage"/>
          </w:footnotePr>
          <w:pgSz w:w="11906" w:h="16838" w:code="9"/>
          <w:pgMar w:top="1134" w:right="709" w:bottom="1134" w:left="709" w:header="879" w:footer="879" w:gutter="284"/>
          <w:cols w:space="708"/>
          <w:docGrid w:linePitch="360"/>
        </w:sectPr>
      </w:pPr>
    </w:p>
    <w:p w:rsidR="000F1416" w:rsidRPr="007D7680" w:rsidRDefault="000F1416">
      <w:pPr>
        <w:pStyle w:val="Zkladntext"/>
        <w:jc w:val="right"/>
        <w:rPr>
          <w:b/>
          <w:sz w:val="16"/>
          <w:szCs w:val="16"/>
        </w:rPr>
      </w:pPr>
      <w:r w:rsidRPr="007D7680">
        <w:rPr>
          <w:b/>
          <w:sz w:val="16"/>
          <w:szCs w:val="16"/>
        </w:rPr>
        <w:lastRenderedPageBreak/>
        <w:t xml:space="preserve">PŘÍLOHA </w:t>
      </w:r>
      <w:r w:rsidR="00FE0AA5" w:rsidRPr="007D7680">
        <w:rPr>
          <w:b/>
          <w:sz w:val="16"/>
          <w:szCs w:val="16"/>
        </w:rPr>
        <w:t>č. </w:t>
      </w:r>
      <w:r w:rsidRPr="007D7680">
        <w:rPr>
          <w:b/>
          <w:sz w:val="16"/>
          <w:szCs w:val="16"/>
        </w:rPr>
        <w:t>5</w:t>
      </w:r>
      <w:r w:rsidRPr="007D7680">
        <w:rPr>
          <w:b/>
          <w:sz w:val="16"/>
          <w:szCs w:val="16"/>
        </w:rPr>
        <w:br/>
        <w:t>vnitřního</w:t>
      </w:r>
      <w:r w:rsidR="004609A0" w:rsidRPr="007D7680">
        <w:rPr>
          <w:b/>
          <w:sz w:val="16"/>
          <w:szCs w:val="16"/>
        </w:rPr>
        <w:t xml:space="preserve"> a </w:t>
      </w:r>
      <w:r w:rsidRPr="007D7680">
        <w:rPr>
          <w:b/>
          <w:sz w:val="16"/>
          <w:szCs w:val="16"/>
        </w:rPr>
        <w:t>kancelářského řádu</w:t>
      </w:r>
      <w:r w:rsidRPr="007D7680">
        <w:rPr>
          <w:b/>
          <w:sz w:val="16"/>
          <w:szCs w:val="16"/>
        </w:rPr>
        <w:br/>
        <w:t>pro okresní, krajské</w:t>
      </w:r>
      <w:r w:rsidR="004609A0" w:rsidRPr="007D7680">
        <w:rPr>
          <w:b/>
          <w:sz w:val="16"/>
          <w:szCs w:val="16"/>
        </w:rPr>
        <w:t xml:space="preserve"> a </w:t>
      </w:r>
      <w:r w:rsidRPr="007D7680">
        <w:rPr>
          <w:b/>
          <w:sz w:val="16"/>
          <w:szCs w:val="16"/>
        </w:rPr>
        <w:t>vrchní soudy</w:t>
      </w:r>
    </w:p>
    <w:p w:rsidR="000F1416" w:rsidRPr="007D7680" w:rsidRDefault="000F1416">
      <w:pPr>
        <w:pStyle w:val="Nadpis1"/>
        <w:rPr>
          <w:rFonts w:eastAsia="MS Mincho"/>
          <w:b w:val="0"/>
          <w:color w:val="FFFFFF"/>
          <w:sz w:val="16"/>
          <w:szCs w:val="16"/>
        </w:rPr>
      </w:pPr>
      <w:bookmarkStart w:id="13761" w:name="Priloha5"/>
      <w:bookmarkStart w:id="13762" w:name="_Toc233193699"/>
      <w:bookmarkStart w:id="13763" w:name="_Toc221857292"/>
      <w:bookmarkStart w:id="13764" w:name="_Toc233210297"/>
      <w:bookmarkStart w:id="13765" w:name="_Toc233284116"/>
      <w:bookmarkStart w:id="13766" w:name="_Toc233286919"/>
      <w:bookmarkStart w:id="13767" w:name="_Toc233289881"/>
      <w:bookmarkStart w:id="13768" w:name="_Toc233292989"/>
      <w:bookmarkStart w:id="13769" w:name="_Toc233293658"/>
      <w:bookmarkStart w:id="13770" w:name="_Toc233199726"/>
      <w:bookmarkStart w:id="13771" w:name="_Toc233213893"/>
      <w:bookmarkStart w:id="13772" w:name="_Toc233216952"/>
      <w:bookmarkStart w:id="13773" w:name="_Ref85627262"/>
      <w:bookmarkStart w:id="13774" w:name="_Toc213960321"/>
      <w:bookmarkStart w:id="13775" w:name="_Toc233301769"/>
      <w:bookmarkStart w:id="13776" w:name="_Toc233303101"/>
      <w:bookmarkStart w:id="13777" w:name="_Toc233308376"/>
      <w:bookmarkStart w:id="13778" w:name="_Toc233313936"/>
      <w:bookmarkStart w:id="13779" w:name="_Toc233316237"/>
      <w:bookmarkStart w:id="13780" w:name="_Toc233343123"/>
      <w:bookmarkStart w:id="13781" w:name="_Toc233343789"/>
      <w:bookmarkStart w:id="13782" w:name="_Toc233345134"/>
      <w:bookmarkStart w:id="13783" w:name="_Toc233355617"/>
      <w:bookmarkStart w:id="13784" w:name="_Toc233358307"/>
      <w:bookmarkStart w:id="13785" w:name="_Toc64280820"/>
      <w:r w:rsidRPr="007D7680">
        <w:rPr>
          <w:rFonts w:eastAsia="MS Mincho"/>
          <w:b w:val="0"/>
          <w:color w:val="FFFFFF"/>
          <w:sz w:val="16"/>
          <w:szCs w:val="16"/>
        </w:rPr>
        <w:t xml:space="preserve">Příloha </w:t>
      </w:r>
      <w:r w:rsidR="00FE0AA5" w:rsidRPr="007D7680">
        <w:rPr>
          <w:rFonts w:eastAsia="MS Mincho"/>
          <w:b w:val="0"/>
          <w:color w:val="FFFFFF"/>
          <w:sz w:val="16"/>
          <w:szCs w:val="16"/>
        </w:rPr>
        <w:t>č. </w:t>
      </w:r>
      <w:r w:rsidR="00BB10FF">
        <w:fldChar w:fldCharType="begin"/>
      </w:r>
      <w:r w:rsidR="00BB10FF">
        <w:instrText xml:space="preserve"> SEQ Příloha\* Arabic \* MERGEFORMAT </w:instrText>
      </w:r>
      <w:r w:rsidR="00BB10FF">
        <w:fldChar w:fldCharType="separate"/>
      </w:r>
      <w:r w:rsidR="004E0CC3" w:rsidRPr="007D7680">
        <w:rPr>
          <w:rFonts w:eastAsia="MS Mincho"/>
          <w:b w:val="0"/>
          <w:noProof/>
          <w:color w:val="FFFFFF"/>
          <w:sz w:val="16"/>
          <w:szCs w:val="16"/>
        </w:rPr>
        <w:t>5</w:t>
      </w:r>
      <w:r w:rsidR="00BB10FF">
        <w:rPr>
          <w:rFonts w:eastAsia="MS Mincho"/>
          <w:b w:val="0"/>
          <w:noProof/>
          <w:color w:val="FFFFFF"/>
          <w:sz w:val="16"/>
          <w:szCs w:val="16"/>
        </w:rPr>
        <w:fldChar w:fldCharType="end"/>
      </w:r>
      <w:r w:rsidRPr="007D7680">
        <w:rPr>
          <w:rFonts w:eastAsia="MS Mincho"/>
          <w:b w:val="0"/>
          <w:color w:val="FFFFFF"/>
          <w:sz w:val="16"/>
          <w:szCs w:val="16"/>
        </w:rPr>
        <w:t xml:space="preserve"> vnitřního</w:t>
      </w:r>
      <w:r w:rsidR="004609A0" w:rsidRPr="007D7680">
        <w:rPr>
          <w:rFonts w:eastAsia="MS Mincho"/>
          <w:b w:val="0"/>
          <w:color w:val="FFFFFF"/>
          <w:sz w:val="16"/>
          <w:szCs w:val="16"/>
        </w:rPr>
        <w:t xml:space="preserve"> a </w:t>
      </w:r>
      <w:r w:rsidRPr="007D7680">
        <w:rPr>
          <w:rFonts w:eastAsia="MS Mincho"/>
          <w:b w:val="0"/>
          <w:color w:val="FFFFFF"/>
          <w:sz w:val="16"/>
          <w:szCs w:val="16"/>
        </w:rPr>
        <w:t>kancelářského řádu pro okresní, krajské</w:t>
      </w:r>
      <w:r w:rsidR="004609A0" w:rsidRPr="007D7680">
        <w:rPr>
          <w:rFonts w:eastAsia="MS Mincho"/>
          <w:b w:val="0"/>
          <w:color w:val="FFFFFF"/>
          <w:sz w:val="16"/>
          <w:szCs w:val="16"/>
        </w:rPr>
        <w:t xml:space="preserve"> a </w:t>
      </w:r>
      <w:r w:rsidRPr="007D7680">
        <w:rPr>
          <w:rFonts w:eastAsia="MS Mincho"/>
          <w:b w:val="0"/>
          <w:color w:val="FFFFFF"/>
          <w:sz w:val="16"/>
          <w:szCs w:val="16"/>
        </w:rPr>
        <w:t>vrchní soudy</w:t>
      </w:r>
      <w:bookmarkEnd w:id="13761"/>
      <w:bookmarkEnd w:id="13762"/>
      <w:bookmarkEnd w:id="13763"/>
      <w:bookmarkEnd w:id="13764"/>
      <w:bookmarkEnd w:id="13765"/>
      <w:bookmarkEnd w:id="13766"/>
      <w:bookmarkEnd w:id="13767"/>
      <w:bookmarkEnd w:id="13768"/>
      <w:bookmarkEnd w:id="13769"/>
      <w:bookmarkEnd w:id="13770"/>
      <w:bookmarkEnd w:id="13771"/>
      <w:bookmarkEnd w:id="13772"/>
      <w:bookmarkEnd w:id="13773"/>
      <w:bookmarkEnd w:id="13774"/>
      <w:bookmarkEnd w:id="13775"/>
      <w:bookmarkEnd w:id="13776"/>
      <w:bookmarkEnd w:id="13777"/>
      <w:bookmarkEnd w:id="13778"/>
      <w:bookmarkEnd w:id="13779"/>
      <w:bookmarkEnd w:id="13780"/>
      <w:bookmarkEnd w:id="13781"/>
      <w:bookmarkEnd w:id="13782"/>
      <w:bookmarkEnd w:id="13783"/>
      <w:bookmarkEnd w:id="13784"/>
      <w:bookmarkEnd w:id="13785"/>
    </w:p>
    <w:p w:rsidR="000F1416" w:rsidRPr="007D7680" w:rsidRDefault="000F1416" w:rsidP="001551FC">
      <w:pPr>
        <w:pStyle w:val="Zkladntext"/>
        <w:keepNext/>
        <w:spacing w:before="120" w:after="100"/>
        <w:jc w:val="center"/>
        <w:outlineLvl w:val="2"/>
        <w:rPr>
          <w:b/>
          <w:sz w:val="16"/>
          <w:szCs w:val="16"/>
        </w:rPr>
      </w:pPr>
      <w:bookmarkStart w:id="13786" w:name="_Toc233193700"/>
      <w:bookmarkStart w:id="13787" w:name="_Toc221857293"/>
      <w:bookmarkStart w:id="13788" w:name="_Toc233210298"/>
      <w:bookmarkStart w:id="13789" w:name="_Toc233284117"/>
      <w:bookmarkStart w:id="13790" w:name="_Toc233286920"/>
      <w:bookmarkStart w:id="13791" w:name="_Toc233289882"/>
      <w:bookmarkStart w:id="13792" w:name="_Toc233292990"/>
      <w:bookmarkStart w:id="13793" w:name="_Toc233293659"/>
      <w:bookmarkStart w:id="13794" w:name="_Toc233199727"/>
      <w:bookmarkStart w:id="13795" w:name="_Toc233213894"/>
      <w:bookmarkStart w:id="13796" w:name="_Toc233216953"/>
      <w:bookmarkStart w:id="13797" w:name="_Toc213960322"/>
      <w:bookmarkStart w:id="13798" w:name="_Toc233301770"/>
      <w:bookmarkStart w:id="13799" w:name="_Toc233303102"/>
      <w:bookmarkStart w:id="13800" w:name="_Toc233308377"/>
      <w:bookmarkStart w:id="13801" w:name="_Toc233313937"/>
      <w:bookmarkStart w:id="13802" w:name="_Toc233316238"/>
      <w:bookmarkStart w:id="13803" w:name="_Toc233343124"/>
      <w:bookmarkStart w:id="13804" w:name="_Toc233343790"/>
      <w:bookmarkStart w:id="13805" w:name="_Toc233345135"/>
      <w:bookmarkStart w:id="13806" w:name="_Toc233355618"/>
      <w:bookmarkStart w:id="13807" w:name="_Toc233358308"/>
      <w:bookmarkStart w:id="13808" w:name="_Toc64280821"/>
      <w:r w:rsidRPr="007D7680">
        <w:rPr>
          <w:b/>
          <w:sz w:val="16"/>
          <w:szCs w:val="16"/>
        </w:rPr>
        <w:t>I.</w:t>
      </w:r>
      <w:r w:rsidRPr="007D7680">
        <w:rPr>
          <w:b/>
          <w:sz w:val="16"/>
          <w:szCs w:val="16"/>
        </w:rPr>
        <w:br/>
        <w:t>Postup</w:t>
      </w:r>
      <w:r w:rsidRPr="007D7680">
        <w:rPr>
          <w:b/>
          <w:sz w:val="16"/>
          <w:szCs w:val="16"/>
        </w:rPr>
        <w:br/>
        <w:t>při používání kolkových známek</w:t>
      </w:r>
      <w:r w:rsidRPr="007D7680">
        <w:rPr>
          <w:b/>
          <w:sz w:val="16"/>
          <w:szCs w:val="16"/>
        </w:rPr>
        <w:br/>
      </w:r>
      <w:r w:rsidRPr="007D7680">
        <w:rPr>
          <w:b/>
          <w:bCs/>
          <w:sz w:val="16"/>
          <w:szCs w:val="16"/>
        </w:rPr>
        <w:t xml:space="preserve">Vydávání kolkových známek upravuje vyhláška </w:t>
      </w:r>
      <w:r w:rsidR="00FE0AA5" w:rsidRPr="007D7680">
        <w:rPr>
          <w:b/>
          <w:bCs/>
          <w:sz w:val="16"/>
          <w:szCs w:val="16"/>
        </w:rPr>
        <w:t>č. </w:t>
      </w:r>
      <w:r w:rsidRPr="007D7680">
        <w:rPr>
          <w:b/>
          <w:bCs/>
          <w:sz w:val="16"/>
          <w:szCs w:val="16"/>
        </w:rPr>
        <w:t>192/1993</w:t>
      </w:r>
      <w:r w:rsidR="00FE0AA5" w:rsidRPr="007D7680">
        <w:rPr>
          <w:b/>
          <w:bCs/>
          <w:sz w:val="16"/>
          <w:szCs w:val="16"/>
        </w:rPr>
        <w:t> Sb.</w:t>
      </w:r>
      <w:r w:rsidRPr="007D7680">
        <w:rPr>
          <w:b/>
          <w:bCs/>
          <w:sz w:val="16"/>
          <w:szCs w:val="16"/>
        </w:rPr>
        <w:t>,</w:t>
      </w:r>
      <w:r w:rsidR="00581133" w:rsidRPr="007D7680">
        <w:rPr>
          <w:b/>
          <w:bCs/>
          <w:sz w:val="16"/>
          <w:szCs w:val="16"/>
        </w:rPr>
        <w:t xml:space="preserve"> o </w:t>
      </w:r>
      <w:r w:rsidRPr="007D7680">
        <w:rPr>
          <w:b/>
          <w:bCs/>
          <w:sz w:val="16"/>
          <w:szCs w:val="16"/>
        </w:rPr>
        <w:t>kolkových známkách, ve znění pozdějších předpisů.</w:t>
      </w:r>
      <w:bookmarkEnd w:id="13786"/>
      <w:bookmarkEnd w:id="13787"/>
      <w:bookmarkEnd w:id="13788"/>
      <w:bookmarkEnd w:id="13789"/>
      <w:bookmarkEnd w:id="13790"/>
      <w:bookmarkEnd w:id="13791"/>
      <w:bookmarkEnd w:id="13792"/>
      <w:bookmarkEnd w:id="13793"/>
      <w:bookmarkEnd w:id="13794"/>
      <w:bookmarkEnd w:id="13795"/>
      <w:bookmarkEnd w:id="13796"/>
      <w:bookmarkEnd w:id="13797"/>
      <w:bookmarkEnd w:id="13798"/>
      <w:bookmarkEnd w:id="13799"/>
      <w:bookmarkEnd w:id="13800"/>
      <w:bookmarkEnd w:id="13801"/>
      <w:bookmarkEnd w:id="13802"/>
      <w:bookmarkEnd w:id="13803"/>
      <w:bookmarkEnd w:id="13804"/>
      <w:bookmarkEnd w:id="13805"/>
      <w:bookmarkEnd w:id="13806"/>
      <w:bookmarkEnd w:id="13807"/>
      <w:bookmarkEnd w:id="13808"/>
    </w:p>
    <w:p w:rsidR="000F1416" w:rsidRPr="007D7680" w:rsidRDefault="000F1416">
      <w:pPr>
        <w:pStyle w:val="Zkladntext"/>
        <w:ind w:firstLine="357"/>
        <w:rPr>
          <w:sz w:val="16"/>
          <w:szCs w:val="16"/>
        </w:rPr>
      </w:pPr>
      <w:r w:rsidRPr="007D7680">
        <w:rPr>
          <w:sz w:val="16"/>
          <w:szCs w:val="16"/>
        </w:rPr>
        <w:t>Vzhledem</w:t>
      </w:r>
      <w:r w:rsidR="00581133" w:rsidRPr="007D7680">
        <w:rPr>
          <w:sz w:val="16"/>
          <w:szCs w:val="16"/>
        </w:rPr>
        <w:t xml:space="preserve"> k </w:t>
      </w:r>
      <w:r w:rsidRPr="007D7680">
        <w:rPr>
          <w:sz w:val="16"/>
          <w:szCs w:val="16"/>
        </w:rPr>
        <w:t>některým zvláštnostem soudním je třeba se řídit</w:t>
      </w:r>
      <w:r w:rsidR="009709AD" w:rsidRPr="007D7680">
        <w:rPr>
          <w:sz w:val="16"/>
          <w:szCs w:val="16"/>
        </w:rPr>
        <w:t xml:space="preserve"> v </w:t>
      </w:r>
      <w:r w:rsidRPr="007D7680">
        <w:rPr>
          <w:sz w:val="16"/>
          <w:szCs w:val="16"/>
        </w:rPr>
        <w:t>oboru soudních poplatků vedle uvedeného předpisu ještě těmito zásadami:</w:t>
      </w:r>
    </w:p>
    <w:p w:rsidR="000F1416" w:rsidRPr="007D7680" w:rsidRDefault="000F1416" w:rsidP="008D5D62">
      <w:pPr>
        <w:pStyle w:val="Seznam"/>
        <w:numPr>
          <w:ilvl w:val="0"/>
          <w:numId w:val="166"/>
        </w:numPr>
        <w:jc w:val="both"/>
        <w:rPr>
          <w:sz w:val="16"/>
          <w:szCs w:val="16"/>
        </w:rPr>
      </w:pPr>
      <w:r w:rsidRPr="007D7680">
        <w:rPr>
          <w:sz w:val="16"/>
          <w:szCs w:val="16"/>
        </w:rPr>
        <w:t>Kolkové známky (oba díly), se nalepují na písemná podání, popřípadě na soudní protokol nebo na vyhotovení písemné výzvy soudu. Jen tam, kde se platí poplatek za vydání dokladu (opisu, výpisu, duplikátu, osvědčení apod.) soudem, nalepuje se horní díl kolkové známky na takový doklad</w:t>
      </w:r>
      <w:r w:rsidR="004609A0" w:rsidRPr="007D7680">
        <w:rPr>
          <w:sz w:val="16"/>
          <w:szCs w:val="16"/>
        </w:rPr>
        <w:t xml:space="preserve"> a </w:t>
      </w:r>
      <w:r w:rsidRPr="007D7680">
        <w:rPr>
          <w:sz w:val="16"/>
          <w:szCs w:val="16"/>
        </w:rPr>
        <w:t>spodní díl na</w:t>
      </w:r>
      <w:r w:rsidR="0050130F">
        <w:rPr>
          <w:sz w:val="16"/>
          <w:szCs w:val="16"/>
        </w:rPr>
        <w:t> </w:t>
      </w:r>
      <w:r w:rsidRPr="007D7680">
        <w:rPr>
          <w:sz w:val="16"/>
          <w:szCs w:val="16"/>
        </w:rPr>
        <w:t>žádost nebo do příslušné evidenční pomůcky. Je-li</w:t>
      </w:r>
      <w:r w:rsidR="009709AD" w:rsidRPr="007D7680">
        <w:rPr>
          <w:sz w:val="16"/>
          <w:szCs w:val="16"/>
        </w:rPr>
        <w:t xml:space="preserve"> v </w:t>
      </w:r>
      <w:r w:rsidRPr="007D7680">
        <w:rPr>
          <w:sz w:val="16"/>
          <w:szCs w:val="16"/>
        </w:rPr>
        <w:t>takovém případě kolková známka poplatníkem nalepena na písemné podání, vyznačí soud zaplacení poplatku na dokladu (zpravidla razítkem).</w:t>
      </w:r>
    </w:p>
    <w:p w:rsidR="000F1416" w:rsidRPr="007D7680" w:rsidRDefault="000F1416" w:rsidP="008D5D62">
      <w:pPr>
        <w:pStyle w:val="Seznam"/>
        <w:numPr>
          <w:ilvl w:val="0"/>
          <w:numId w:val="166"/>
        </w:numPr>
        <w:jc w:val="both"/>
        <w:rPr>
          <w:sz w:val="16"/>
          <w:szCs w:val="16"/>
        </w:rPr>
      </w:pPr>
      <w:r w:rsidRPr="007D7680">
        <w:rPr>
          <w:sz w:val="16"/>
          <w:szCs w:val="16"/>
        </w:rPr>
        <w:t xml:space="preserve">Ve většině případů stačí, aby kolková známka byla nalepena celou plochou (oběma díly) na přiloženém tiskopisu výzvy (vzor </w:t>
      </w:r>
      <w:r w:rsidR="00581133" w:rsidRPr="007D7680">
        <w:rPr>
          <w:sz w:val="16"/>
          <w:szCs w:val="16"/>
        </w:rPr>
        <w:t>o. s. ř.</w:t>
      </w:r>
      <w:r w:rsidRPr="007D7680">
        <w:rPr>
          <w:sz w:val="16"/>
          <w:szCs w:val="16"/>
        </w:rPr>
        <w:t xml:space="preserve"> </w:t>
      </w:r>
      <w:r w:rsidR="00FE0AA5" w:rsidRPr="007D7680">
        <w:rPr>
          <w:sz w:val="16"/>
          <w:szCs w:val="16"/>
        </w:rPr>
        <w:t>č. </w:t>
      </w:r>
      <w:r w:rsidRPr="007D7680">
        <w:rPr>
          <w:sz w:val="16"/>
          <w:szCs w:val="16"/>
        </w:rPr>
        <w:t xml:space="preserve">072). Jen tam, kde má po zaplacení poplatku být vydán soudem doklad, obsahuje text pokyn, že kolková známka má být nalepena jen spodní (užší) částí (vzor </w:t>
      </w:r>
      <w:r w:rsidR="00581133" w:rsidRPr="007D7680">
        <w:rPr>
          <w:sz w:val="16"/>
          <w:szCs w:val="16"/>
        </w:rPr>
        <w:t>o. s. ř.</w:t>
      </w:r>
      <w:r w:rsidRPr="007D7680">
        <w:rPr>
          <w:sz w:val="16"/>
          <w:szCs w:val="16"/>
        </w:rPr>
        <w:t xml:space="preserve"> </w:t>
      </w:r>
      <w:r w:rsidR="00FE0AA5" w:rsidRPr="007D7680">
        <w:rPr>
          <w:sz w:val="16"/>
          <w:szCs w:val="16"/>
        </w:rPr>
        <w:t>č. </w:t>
      </w:r>
      <w:r w:rsidRPr="007D7680">
        <w:rPr>
          <w:sz w:val="16"/>
          <w:szCs w:val="16"/>
        </w:rPr>
        <w:t>072).</w:t>
      </w:r>
    </w:p>
    <w:p w:rsidR="000F1416" w:rsidRPr="007D7680" w:rsidRDefault="000F1416" w:rsidP="008D5D62">
      <w:pPr>
        <w:pStyle w:val="Seznam"/>
        <w:numPr>
          <w:ilvl w:val="0"/>
          <w:numId w:val="166"/>
        </w:numPr>
        <w:jc w:val="both"/>
        <w:rPr>
          <w:sz w:val="16"/>
          <w:szCs w:val="16"/>
        </w:rPr>
      </w:pPr>
      <w:r w:rsidRPr="007D7680">
        <w:rPr>
          <w:sz w:val="16"/>
          <w:szCs w:val="16"/>
        </w:rPr>
        <w:t>Jestliže však</w:t>
      </w:r>
      <w:r w:rsidR="002458BA" w:rsidRPr="007D7680">
        <w:rPr>
          <w:sz w:val="16"/>
          <w:szCs w:val="16"/>
        </w:rPr>
        <w:t xml:space="preserve"> i </w:t>
      </w:r>
      <w:r w:rsidR="009709AD" w:rsidRPr="007D7680">
        <w:rPr>
          <w:sz w:val="16"/>
          <w:szCs w:val="16"/>
        </w:rPr>
        <w:t>v </w:t>
      </w:r>
      <w:r w:rsidRPr="007D7680">
        <w:rPr>
          <w:sz w:val="16"/>
          <w:szCs w:val="16"/>
        </w:rPr>
        <w:t>takovém případě poplatník nalepí kolkovou známku celou plochou, opatří se doklad (písemné vyřízení) doložkou</w:t>
      </w:r>
      <w:r w:rsidR="00581133" w:rsidRPr="007D7680">
        <w:rPr>
          <w:sz w:val="16"/>
          <w:szCs w:val="16"/>
        </w:rPr>
        <w:t xml:space="preserve"> o </w:t>
      </w:r>
      <w:r w:rsidRPr="007D7680">
        <w:rPr>
          <w:sz w:val="16"/>
          <w:szCs w:val="16"/>
        </w:rPr>
        <w:t>zaplacení poplatku kolkovými známkami. Výzva</w:t>
      </w:r>
      <w:r w:rsidR="00581133" w:rsidRPr="007D7680">
        <w:rPr>
          <w:sz w:val="16"/>
          <w:szCs w:val="16"/>
        </w:rPr>
        <w:t xml:space="preserve"> s </w:t>
      </w:r>
      <w:r w:rsidRPr="007D7680">
        <w:rPr>
          <w:sz w:val="16"/>
          <w:szCs w:val="16"/>
        </w:rPr>
        <w:t>nalepenou kolkovou známkou se připojí ke spisu.</w:t>
      </w:r>
    </w:p>
    <w:p w:rsidR="000F1416" w:rsidRPr="007D7680" w:rsidRDefault="000F1416" w:rsidP="008D5D62">
      <w:pPr>
        <w:pStyle w:val="Seznam"/>
        <w:numPr>
          <w:ilvl w:val="0"/>
          <w:numId w:val="166"/>
        </w:numPr>
        <w:jc w:val="both"/>
        <w:rPr>
          <w:sz w:val="16"/>
          <w:szCs w:val="16"/>
        </w:rPr>
      </w:pPr>
      <w:r w:rsidRPr="007D7680">
        <w:rPr>
          <w:sz w:val="16"/>
          <w:szCs w:val="16"/>
        </w:rPr>
        <w:t>Při žádosti</w:t>
      </w:r>
      <w:r w:rsidR="00581133" w:rsidRPr="007D7680">
        <w:rPr>
          <w:sz w:val="16"/>
          <w:szCs w:val="16"/>
        </w:rPr>
        <w:t xml:space="preserve"> o </w:t>
      </w:r>
      <w:r w:rsidRPr="007D7680">
        <w:rPr>
          <w:sz w:val="16"/>
          <w:szCs w:val="16"/>
        </w:rPr>
        <w:t>výpis</w:t>
      </w:r>
      <w:r w:rsidR="00581133" w:rsidRPr="007D7680">
        <w:rPr>
          <w:sz w:val="16"/>
          <w:szCs w:val="16"/>
        </w:rPr>
        <w:t xml:space="preserve"> z </w:t>
      </w:r>
      <w:r w:rsidRPr="007D7680">
        <w:rPr>
          <w:sz w:val="16"/>
          <w:szCs w:val="16"/>
        </w:rPr>
        <w:t>obchodního rejstříku poplatek za jeho vyhotovení lze hradit kolkovými známkami nebo</w:t>
      </w:r>
      <w:r w:rsidR="009709AD" w:rsidRPr="007D7680">
        <w:rPr>
          <w:sz w:val="16"/>
          <w:szCs w:val="16"/>
        </w:rPr>
        <w:t xml:space="preserve"> v </w:t>
      </w:r>
      <w:r w:rsidRPr="007D7680">
        <w:rPr>
          <w:sz w:val="16"/>
          <w:szCs w:val="16"/>
        </w:rPr>
        <w:t>hotovosti</w:t>
      </w:r>
      <w:r w:rsidR="00581133" w:rsidRPr="007D7680">
        <w:rPr>
          <w:sz w:val="16"/>
          <w:szCs w:val="16"/>
        </w:rPr>
        <w:t xml:space="preserve"> u </w:t>
      </w:r>
      <w:r w:rsidRPr="007D7680">
        <w:rPr>
          <w:sz w:val="16"/>
          <w:szCs w:val="16"/>
        </w:rPr>
        <w:t xml:space="preserve">osoby určené rozvrhem práce; ustanovení </w:t>
      </w:r>
      <w:r w:rsidR="00FE0AA5" w:rsidRPr="007D7680">
        <w:rPr>
          <w:sz w:val="16"/>
          <w:szCs w:val="16"/>
        </w:rPr>
        <w:t>§ </w:t>
      </w:r>
      <w:r w:rsidRPr="007D7680">
        <w:rPr>
          <w:sz w:val="16"/>
          <w:szCs w:val="16"/>
        </w:rPr>
        <w:t xml:space="preserve">133 </w:t>
      </w:r>
      <w:r w:rsidR="00FE0AA5" w:rsidRPr="007D7680">
        <w:rPr>
          <w:sz w:val="16"/>
          <w:szCs w:val="16"/>
        </w:rPr>
        <w:t>odst. </w:t>
      </w:r>
      <w:r w:rsidRPr="007D7680">
        <w:rPr>
          <w:sz w:val="16"/>
          <w:szCs w:val="16"/>
        </w:rPr>
        <w:t>4 není tímto dotčeno.</w:t>
      </w:r>
    </w:p>
    <w:p w:rsidR="000F1416" w:rsidRPr="007D7680" w:rsidRDefault="000F1416" w:rsidP="008D5D62">
      <w:pPr>
        <w:pStyle w:val="Seznam"/>
        <w:numPr>
          <w:ilvl w:val="0"/>
          <w:numId w:val="166"/>
        </w:numPr>
        <w:jc w:val="both"/>
        <w:rPr>
          <w:sz w:val="16"/>
          <w:szCs w:val="16"/>
        </w:rPr>
      </w:pPr>
      <w:r w:rsidRPr="007D7680">
        <w:rPr>
          <w:sz w:val="16"/>
          <w:szCs w:val="16"/>
        </w:rPr>
        <w:t>Při žádosti</w:t>
      </w:r>
      <w:r w:rsidR="00581133" w:rsidRPr="007D7680">
        <w:rPr>
          <w:sz w:val="16"/>
          <w:szCs w:val="16"/>
        </w:rPr>
        <w:t xml:space="preserve"> o </w:t>
      </w:r>
      <w:r w:rsidRPr="007D7680">
        <w:rPr>
          <w:sz w:val="16"/>
          <w:szCs w:val="16"/>
        </w:rPr>
        <w:t>sdělení jména</w:t>
      </w:r>
      <w:r w:rsidR="004609A0" w:rsidRPr="007D7680">
        <w:rPr>
          <w:sz w:val="16"/>
          <w:szCs w:val="16"/>
        </w:rPr>
        <w:t xml:space="preserve"> a </w:t>
      </w:r>
      <w:r w:rsidRPr="007D7680">
        <w:rPr>
          <w:sz w:val="16"/>
          <w:szCs w:val="16"/>
        </w:rPr>
        <w:t>příjmení znalce nebo tlumočníka se žadateli vydá doklad</w:t>
      </w:r>
      <w:r w:rsidR="00581133" w:rsidRPr="007D7680">
        <w:rPr>
          <w:sz w:val="16"/>
          <w:szCs w:val="16"/>
        </w:rPr>
        <w:t xml:space="preserve"> o </w:t>
      </w:r>
      <w:r w:rsidRPr="007D7680">
        <w:rPr>
          <w:sz w:val="16"/>
          <w:szCs w:val="16"/>
        </w:rPr>
        <w:t>zaplacení poplatku podle pol. 28 sazebníku soudních poplatků</w:t>
      </w:r>
      <w:r w:rsidRPr="007D7680">
        <w:rPr>
          <w:sz w:val="16"/>
          <w:szCs w:val="16"/>
          <w:vertAlign w:val="superscript"/>
        </w:rPr>
        <w:t>10</w:t>
      </w:r>
      <w:r w:rsidRPr="007D7680">
        <w:rPr>
          <w:sz w:val="16"/>
          <w:szCs w:val="16"/>
        </w:rPr>
        <w:t>). Uvede se</w:t>
      </w:r>
      <w:r w:rsidR="009709AD" w:rsidRPr="007D7680">
        <w:rPr>
          <w:sz w:val="16"/>
          <w:szCs w:val="16"/>
        </w:rPr>
        <w:t xml:space="preserve"> v </w:t>
      </w:r>
      <w:r w:rsidRPr="007D7680">
        <w:rPr>
          <w:sz w:val="16"/>
          <w:szCs w:val="16"/>
        </w:rPr>
        <w:t>něm obor, pro nějž má být oznámeno jméno znalce nebo tlumočníka, dále jméno</w:t>
      </w:r>
      <w:r w:rsidR="004609A0" w:rsidRPr="007D7680">
        <w:rPr>
          <w:sz w:val="16"/>
          <w:szCs w:val="16"/>
        </w:rPr>
        <w:t xml:space="preserve"> a </w:t>
      </w:r>
      <w:r w:rsidRPr="007D7680">
        <w:rPr>
          <w:sz w:val="16"/>
          <w:szCs w:val="16"/>
        </w:rPr>
        <w:t>bydliště (sídlo) takového znalce nebo tlumočníka. Na doklad se dále nalepí horní díl kolkové známky. Spodní díl kolkové známky se nalepí</w:t>
      </w:r>
      <w:r w:rsidR="00581133" w:rsidRPr="007D7680">
        <w:rPr>
          <w:sz w:val="16"/>
          <w:szCs w:val="16"/>
        </w:rPr>
        <w:t xml:space="preserve"> k </w:t>
      </w:r>
      <w:r w:rsidRPr="007D7680">
        <w:rPr>
          <w:sz w:val="16"/>
          <w:szCs w:val="16"/>
        </w:rPr>
        <w:t>příslušnému záznamu do sešitu,</w:t>
      </w:r>
      <w:r w:rsidR="009709AD" w:rsidRPr="007D7680">
        <w:rPr>
          <w:sz w:val="16"/>
          <w:szCs w:val="16"/>
        </w:rPr>
        <w:t xml:space="preserve"> v </w:t>
      </w:r>
      <w:r w:rsidRPr="007D7680">
        <w:rPr>
          <w:sz w:val="16"/>
          <w:szCs w:val="16"/>
        </w:rPr>
        <w:t>němž je vedena</w:t>
      </w:r>
      <w:r w:rsidR="00581133" w:rsidRPr="007D7680">
        <w:rPr>
          <w:sz w:val="16"/>
          <w:szCs w:val="16"/>
        </w:rPr>
        <w:t xml:space="preserve"> u </w:t>
      </w:r>
      <w:r w:rsidRPr="007D7680">
        <w:rPr>
          <w:sz w:val="16"/>
          <w:szCs w:val="16"/>
        </w:rPr>
        <w:t>soudu evidence sdělení jmen znalců nebo tlumočníků.</w:t>
      </w:r>
    </w:p>
    <w:p w:rsidR="000F1416" w:rsidRPr="007D7680" w:rsidRDefault="000F1416" w:rsidP="008D5D62">
      <w:pPr>
        <w:pStyle w:val="Seznam"/>
        <w:numPr>
          <w:ilvl w:val="0"/>
          <w:numId w:val="166"/>
        </w:numPr>
        <w:jc w:val="both"/>
        <w:rPr>
          <w:sz w:val="16"/>
          <w:szCs w:val="16"/>
        </w:rPr>
      </w:pPr>
      <w:r w:rsidRPr="007D7680">
        <w:rPr>
          <w:sz w:val="16"/>
          <w:szCs w:val="16"/>
        </w:rPr>
        <w:t>V jiných případech zde neuvedených je třeba postupovat vždy tak, aby poplatník dostal do rukou doklad</w:t>
      </w:r>
      <w:r w:rsidR="00581133" w:rsidRPr="007D7680">
        <w:rPr>
          <w:sz w:val="16"/>
          <w:szCs w:val="16"/>
        </w:rPr>
        <w:t xml:space="preserve"> o </w:t>
      </w:r>
      <w:r w:rsidRPr="007D7680">
        <w:rPr>
          <w:sz w:val="16"/>
          <w:szCs w:val="16"/>
        </w:rPr>
        <w:t>zaplacení poplatku</w:t>
      </w:r>
      <w:r w:rsidR="004609A0" w:rsidRPr="007D7680">
        <w:rPr>
          <w:sz w:val="16"/>
          <w:szCs w:val="16"/>
        </w:rPr>
        <w:t xml:space="preserve"> a </w:t>
      </w:r>
      <w:r w:rsidRPr="007D7680">
        <w:rPr>
          <w:sz w:val="16"/>
          <w:szCs w:val="16"/>
        </w:rPr>
        <w:t>aby</w:t>
      </w:r>
      <w:r w:rsidR="002458BA" w:rsidRPr="007D7680">
        <w:rPr>
          <w:sz w:val="16"/>
          <w:szCs w:val="16"/>
        </w:rPr>
        <w:t xml:space="preserve"> i </w:t>
      </w:r>
      <w:r w:rsidRPr="007D7680">
        <w:rPr>
          <w:sz w:val="16"/>
          <w:szCs w:val="16"/>
        </w:rPr>
        <w:t>ze spisů bylo vždy patrno, že příslušný poplatek byl řádně zaplacen.</w:t>
      </w:r>
    </w:p>
    <w:p w:rsidR="000F1416" w:rsidRPr="007D7680" w:rsidRDefault="000F1416" w:rsidP="008D5D62">
      <w:pPr>
        <w:pStyle w:val="Seznam"/>
        <w:numPr>
          <w:ilvl w:val="0"/>
          <w:numId w:val="166"/>
        </w:numPr>
        <w:jc w:val="both"/>
        <w:rPr>
          <w:sz w:val="16"/>
          <w:szCs w:val="16"/>
        </w:rPr>
      </w:pPr>
      <w:r w:rsidRPr="007D7680">
        <w:rPr>
          <w:sz w:val="16"/>
          <w:szCs w:val="16"/>
        </w:rPr>
        <w:t>Plní-li se poplatková povinnost nalepením kolkových známek na písemnou výzvu</w:t>
      </w:r>
      <w:r w:rsidR="00581133" w:rsidRPr="007D7680">
        <w:rPr>
          <w:sz w:val="16"/>
          <w:szCs w:val="16"/>
        </w:rPr>
        <w:t xml:space="preserve"> k </w:t>
      </w:r>
      <w:r w:rsidRPr="007D7680">
        <w:rPr>
          <w:sz w:val="16"/>
          <w:szCs w:val="16"/>
        </w:rPr>
        <w:t>zaplacení poplatku, znehodnotí je vedoucí oddělení otiskem kulatého úředního razítka</w:t>
      </w:r>
      <w:r w:rsidR="004609A0" w:rsidRPr="007D7680">
        <w:rPr>
          <w:sz w:val="16"/>
          <w:szCs w:val="16"/>
        </w:rPr>
        <w:t xml:space="preserve"> a </w:t>
      </w:r>
      <w:r w:rsidRPr="007D7680">
        <w:rPr>
          <w:sz w:val="16"/>
          <w:szCs w:val="16"/>
        </w:rPr>
        <w:t>připojí tiskopis</w:t>
      </w:r>
      <w:r w:rsidR="00581133" w:rsidRPr="007D7680">
        <w:rPr>
          <w:sz w:val="16"/>
          <w:szCs w:val="16"/>
        </w:rPr>
        <w:t xml:space="preserve"> s </w:t>
      </w:r>
      <w:r w:rsidRPr="007D7680">
        <w:rPr>
          <w:sz w:val="16"/>
          <w:szCs w:val="16"/>
        </w:rPr>
        <w:t>kolkovými známkami ke spisu, pokud</w:t>
      </w:r>
      <w:r w:rsidR="00581133" w:rsidRPr="007D7680">
        <w:rPr>
          <w:sz w:val="16"/>
          <w:szCs w:val="16"/>
        </w:rPr>
        <w:t xml:space="preserve"> k </w:t>
      </w:r>
      <w:r w:rsidRPr="007D7680">
        <w:rPr>
          <w:sz w:val="16"/>
          <w:szCs w:val="16"/>
        </w:rPr>
        <w:t xml:space="preserve">znehodnocení již nedošlo podle </w:t>
      </w:r>
      <w:r w:rsidR="00FE0AA5" w:rsidRPr="007D7680">
        <w:rPr>
          <w:sz w:val="16"/>
          <w:szCs w:val="16"/>
        </w:rPr>
        <w:t>§ </w:t>
      </w:r>
      <w:r w:rsidRPr="007D7680">
        <w:rPr>
          <w:sz w:val="16"/>
          <w:szCs w:val="16"/>
        </w:rPr>
        <w:t xml:space="preserve">132 </w:t>
      </w:r>
      <w:r w:rsidR="00FE0AA5" w:rsidRPr="007D7680">
        <w:rPr>
          <w:sz w:val="16"/>
          <w:szCs w:val="16"/>
        </w:rPr>
        <w:t>odst. </w:t>
      </w:r>
      <w:r w:rsidRPr="007D7680">
        <w:rPr>
          <w:sz w:val="16"/>
          <w:szCs w:val="16"/>
        </w:rPr>
        <w:t xml:space="preserve">7 </w:t>
      </w:r>
      <w:r w:rsidR="00FE0AA5" w:rsidRPr="007D7680">
        <w:rPr>
          <w:sz w:val="16"/>
          <w:szCs w:val="16"/>
        </w:rPr>
        <w:t>písm. </w:t>
      </w:r>
      <w:r w:rsidRPr="007D7680">
        <w:rPr>
          <w:sz w:val="16"/>
          <w:szCs w:val="16"/>
        </w:rPr>
        <w:t xml:space="preserve">c) </w:t>
      </w:r>
      <w:r w:rsidR="00B32F66" w:rsidRPr="007D7680">
        <w:rPr>
          <w:sz w:val="16"/>
          <w:szCs w:val="16"/>
        </w:rPr>
        <w:t>v. k. ř.</w:t>
      </w:r>
      <w:r w:rsidRPr="007D7680">
        <w:rPr>
          <w:sz w:val="16"/>
          <w:szCs w:val="16"/>
        </w:rPr>
        <w:t xml:space="preserve"> Razítko musí být vždy částečně otištěno na papírový podklad, na kterém jsou nalepeny kolkové známky.</w:t>
      </w:r>
    </w:p>
    <w:p w:rsidR="000F1416" w:rsidRPr="007D7680" w:rsidRDefault="000F1416" w:rsidP="008D5D62">
      <w:pPr>
        <w:pStyle w:val="Seznam"/>
        <w:numPr>
          <w:ilvl w:val="0"/>
          <w:numId w:val="166"/>
        </w:numPr>
        <w:jc w:val="both"/>
        <w:rPr>
          <w:sz w:val="16"/>
          <w:szCs w:val="16"/>
        </w:rPr>
      </w:pPr>
      <w:r w:rsidRPr="007D7680">
        <w:rPr>
          <w:sz w:val="16"/>
          <w:szCs w:val="16"/>
        </w:rPr>
        <w:t>Byl-li poplatník vyzván</w:t>
      </w:r>
      <w:r w:rsidR="00581133" w:rsidRPr="007D7680">
        <w:rPr>
          <w:sz w:val="16"/>
          <w:szCs w:val="16"/>
        </w:rPr>
        <w:t xml:space="preserve"> k </w:t>
      </w:r>
      <w:r w:rsidRPr="007D7680">
        <w:rPr>
          <w:sz w:val="16"/>
          <w:szCs w:val="16"/>
        </w:rPr>
        <w:t>zaplacení poplatku</w:t>
      </w:r>
      <w:r w:rsidR="009709AD" w:rsidRPr="007D7680">
        <w:rPr>
          <w:sz w:val="16"/>
          <w:szCs w:val="16"/>
        </w:rPr>
        <w:t xml:space="preserve"> v </w:t>
      </w:r>
      <w:r w:rsidRPr="007D7680">
        <w:rPr>
          <w:sz w:val="16"/>
          <w:szCs w:val="16"/>
        </w:rPr>
        <w:t>kolkových známkách</w:t>
      </w:r>
      <w:r w:rsidR="004609A0" w:rsidRPr="007D7680">
        <w:rPr>
          <w:sz w:val="16"/>
          <w:szCs w:val="16"/>
        </w:rPr>
        <w:t xml:space="preserve"> a </w:t>
      </w:r>
      <w:r w:rsidRPr="007D7680">
        <w:rPr>
          <w:sz w:val="16"/>
          <w:szCs w:val="16"/>
        </w:rPr>
        <w:t>příslušná částka byla poukázána na účet soudu, popř. zaslal-li poplatník příslušnou částku poštovní poukázkou, poznamená se na spisu nebo na dokladu, který se vydává, jakým způsobem byl zaplacen soudní poplatek.</w:t>
      </w:r>
    </w:p>
    <w:p w:rsidR="000F1416" w:rsidRPr="007D7680" w:rsidRDefault="000F1416" w:rsidP="001551FC">
      <w:pPr>
        <w:pStyle w:val="Zkladntext"/>
        <w:keepNext/>
        <w:spacing w:before="360" w:after="100"/>
        <w:jc w:val="center"/>
        <w:outlineLvl w:val="2"/>
        <w:rPr>
          <w:b/>
          <w:sz w:val="16"/>
          <w:szCs w:val="16"/>
        </w:rPr>
      </w:pPr>
      <w:bookmarkStart w:id="13809" w:name="_Toc233193701"/>
      <w:bookmarkStart w:id="13810" w:name="_Toc221857294"/>
      <w:bookmarkStart w:id="13811" w:name="_Toc233210299"/>
      <w:bookmarkStart w:id="13812" w:name="_Toc233284118"/>
      <w:bookmarkStart w:id="13813" w:name="_Toc233286921"/>
      <w:bookmarkStart w:id="13814" w:name="_Toc233289883"/>
      <w:bookmarkStart w:id="13815" w:name="_Toc233292991"/>
      <w:bookmarkStart w:id="13816" w:name="_Toc233293660"/>
      <w:bookmarkStart w:id="13817" w:name="_Toc233199728"/>
      <w:bookmarkStart w:id="13818" w:name="_Toc233213895"/>
      <w:bookmarkStart w:id="13819" w:name="_Toc233216954"/>
      <w:bookmarkStart w:id="13820" w:name="_Toc213960323"/>
      <w:bookmarkStart w:id="13821" w:name="_Toc233301771"/>
      <w:bookmarkStart w:id="13822" w:name="_Toc233303103"/>
      <w:bookmarkStart w:id="13823" w:name="_Toc233308378"/>
      <w:bookmarkStart w:id="13824" w:name="_Toc233313938"/>
      <w:bookmarkStart w:id="13825" w:name="_Toc233316239"/>
      <w:bookmarkStart w:id="13826" w:name="_Toc233343125"/>
      <w:bookmarkStart w:id="13827" w:name="_Toc233343791"/>
      <w:bookmarkStart w:id="13828" w:name="_Toc233345136"/>
      <w:bookmarkStart w:id="13829" w:name="_Toc233355619"/>
      <w:bookmarkStart w:id="13830" w:name="_Toc233358309"/>
      <w:bookmarkStart w:id="13831" w:name="_Toc64280822"/>
      <w:r w:rsidRPr="007D7680">
        <w:rPr>
          <w:b/>
          <w:sz w:val="16"/>
          <w:szCs w:val="16"/>
        </w:rPr>
        <w:t>II.</w:t>
      </w:r>
      <w:r w:rsidRPr="007D7680">
        <w:rPr>
          <w:b/>
          <w:sz w:val="16"/>
          <w:szCs w:val="16"/>
        </w:rPr>
        <w:br/>
        <w:t>Odběr kolkových známek</w:t>
      </w:r>
      <w:bookmarkEnd w:id="13809"/>
      <w:bookmarkEnd w:id="13810"/>
      <w:bookmarkEnd w:id="13811"/>
      <w:bookmarkEnd w:id="13812"/>
      <w:bookmarkEnd w:id="13813"/>
      <w:bookmarkEnd w:id="13814"/>
      <w:bookmarkEnd w:id="13815"/>
      <w:bookmarkEnd w:id="13816"/>
      <w:bookmarkEnd w:id="13817"/>
      <w:bookmarkEnd w:id="13818"/>
      <w:bookmarkEnd w:id="13819"/>
      <w:bookmarkEnd w:id="13820"/>
      <w:bookmarkEnd w:id="13821"/>
      <w:bookmarkEnd w:id="13822"/>
      <w:bookmarkEnd w:id="13823"/>
      <w:bookmarkEnd w:id="13824"/>
      <w:bookmarkEnd w:id="13825"/>
      <w:bookmarkEnd w:id="13826"/>
      <w:bookmarkEnd w:id="13827"/>
      <w:bookmarkEnd w:id="13828"/>
      <w:bookmarkEnd w:id="13829"/>
      <w:bookmarkEnd w:id="13830"/>
      <w:bookmarkEnd w:id="13831"/>
    </w:p>
    <w:p w:rsidR="000F1416" w:rsidRPr="007D7680" w:rsidRDefault="000F1416" w:rsidP="00C8523B">
      <w:pPr>
        <w:pStyle w:val="Zkladntext"/>
        <w:ind w:firstLine="357"/>
        <w:rPr>
          <w:sz w:val="16"/>
          <w:szCs w:val="16"/>
        </w:rPr>
      </w:pPr>
      <w:r w:rsidRPr="007D7680">
        <w:rPr>
          <w:sz w:val="16"/>
          <w:szCs w:val="16"/>
        </w:rPr>
        <w:t>1</w:t>
      </w:r>
      <w:r w:rsidR="00572883" w:rsidRPr="007D7680">
        <w:rPr>
          <w:sz w:val="16"/>
          <w:szCs w:val="16"/>
        </w:rPr>
        <w:t>. V </w:t>
      </w:r>
      <w:r w:rsidRPr="007D7680">
        <w:rPr>
          <w:sz w:val="16"/>
          <w:szCs w:val="16"/>
        </w:rPr>
        <w:t>zájmu usnadnění plateb soudních poplatků nebo jiných pohledávek je povinností předsedy soudu zabezpečit prodej kolkových známek (</w:t>
      </w:r>
      <w:r w:rsidR="00FE0AA5" w:rsidRPr="007D7680">
        <w:rPr>
          <w:sz w:val="16"/>
          <w:szCs w:val="16"/>
        </w:rPr>
        <w:t>§ </w:t>
      </w:r>
      <w:r w:rsidRPr="007D7680">
        <w:rPr>
          <w:sz w:val="16"/>
          <w:szCs w:val="16"/>
        </w:rPr>
        <w:t xml:space="preserve">137 </w:t>
      </w:r>
      <w:r w:rsidR="00B32F66" w:rsidRPr="007D7680">
        <w:rPr>
          <w:sz w:val="16"/>
          <w:szCs w:val="16"/>
        </w:rPr>
        <w:t>v. k. ř.</w:t>
      </w:r>
      <w:r w:rsidRPr="007D7680">
        <w:rPr>
          <w:sz w:val="16"/>
          <w:szCs w:val="16"/>
        </w:rPr>
        <w:t>)</w:t>
      </w:r>
      <w:r w:rsidR="00572883" w:rsidRPr="007D7680">
        <w:rPr>
          <w:sz w:val="16"/>
          <w:szCs w:val="16"/>
        </w:rPr>
        <w:t>. V </w:t>
      </w:r>
      <w:r w:rsidRPr="007D7680">
        <w:rPr>
          <w:sz w:val="16"/>
          <w:szCs w:val="16"/>
        </w:rPr>
        <w:t>případě, že prodej kolků zajišťuje soud, podá předseda soudu příslušné poště žádost</w:t>
      </w:r>
      <w:r w:rsidR="00581133" w:rsidRPr="007D7680">
        <w:rPr>
          <w:sz w:val="16"/>
          <w:szCs w:val="16"/>
        </w:rPr>
        <w:t xml:space="preserve"> o </w:t>
      </w:r>
      <w:r w:rsidRPr="007D7680">
        <w:rPr>
          <w:sz w:val="16"/>
          <w:szCs w:val="16"/>
        </w:rPr>
        <w:t>povolení</w:t>
      </w:r>
      <w:r w:rsidR="00581133" w:rsidRPr="007D7680">
        <w:rPr>
          <w:sz w:val="16"/>
          <w:szCs w:val="16"/>
        </w:rPr>
        <w:t xml:space="preserve"> k </w:t>
      </w:r>
      <w:r w:rsidRPr="007D7680">
        <w:rPr>
          <w:sz w:val="16"/>
          <w:szCs w:val="16"/>
        </w:rPr>
        <w:t>prodeji kolkových známek odběrní knihou</w:t>
      </w:r>
      <w:r w:rsidR="00572883" w:rsidRPr="007D7680">
        <w:rPr>
          <w:sz w:val="16"/>
          <w:szCs w:val="16"/>
        </w:rPr>
        <w:t>. V </w:t>
      </w:r>
      <w:r w:rsidRPr="007D7680">
        <w:rPr>
          <w:sz w:val="16"/>
          <w:szCs w:val="16"/>
        </w:rPr>
        <w:t>žádosti nutno uvést výši částky, do které budou kolkové známky odebírány; dále jmenovitě zaměstnanci, kteří budou prodejem kolkových známek pověřeni,</w:t>
      </w:r>
      <w:r w:rsidR="004609A0" w:rsidRPr="007D7680">
        <w:rPr>
          <w:sz w:val="16"/>
          <w:szCs w:val="16"/>
        </w:rPr>
        <w:t xml:space="preserve"> a </w:t>
      </w:r>
      <w:r w:rsidRPr="007D7680">
        <w:rPr>
          <w:sz w:val="16"/>
          <w:szCs w:val="16"/>
        </w:rPr>
        <w:t>poštu,</w:t>
      </w:r>
      <w:r w:rsidR="00581133" w:rsidRPr="007D7680">
        <w:rPr>
          <w:sz w:val="16"/>
          <w:szCs w:val="16"/>
        </w:rPr>
        <w:t xml:space="preserve"> u </w:t>
      </w:r>
      <w:r w:rsidRPr="007D7680">
        <w:rPr>
          <w:sz w:val="16"/>
          <w:szCs w:val="16"/>
        </w:rPr>
        <w:t>které budou kolkové známky odebírány. K zajištění plynulého prodeje kolkových známek je třeba písemně pověřit zpravidla dva zaměstnance, kteří budou prodej obstarávat</w:t>
      </w:r>
      <w:r w:rsidR="009709AD" w:rsidRPr="007D7680">
        <w:rPr>
          <w:sz w:val="16"/>
          <w:szCs w:val="16"/>
        </w:rPr>
        <w:t xml:space="preserve"> v </w:t>
      </w:r>
      <w:r w:rsidRPr="007D7680">
        <w:rPr>
          <w:sz w:val="16"/>
          <w:szCs w:val="16"/>
        </w:rPr>
        <w:t>rámci své vlastní pracovní náplně</w:t>
      </w:r>
      <w:r w:rsidR="004609A0" w:rsidRPr="007D7680">
        <w:rPr>
          <w:sz w:val="16"/>
          <w:szCs w:val="16"/>
        </w:rPr>
        <w:t xml:space="preserve"> a </w:t>
      </w:r>
      <w:r w:rsidRPr="007D7680">
        <w:rPr>
          <w:sz w:val="16"/>
          <w:szCs w:val="16"/>
        </w:rPr>
        <w:t>kteří se budou při prodeji vzájemně zastupovat.</w:t>
      </w:r>
    </w:p>
    <w:p w:rsidR="000F1416" w:rsidRPr="007D7680" w:rsidRDefault="000F1416" w:rsidP="00C8523B">
      <w:pPr>
        <w:pStyle w:val="Zkladntext"/>
        <w:ind w:firstLine="357"/>
        <w:rPr>
          <w:sz w:val="16"/>
          <w:szCs w:val="16"/>
        </w:rPr>
      </w:pPr>
      <w:r w:rsidRPr="007D7680">
        <w:rPr>
          <w:sz w:val="16"/>
          <w:szCs w:val="16"/>
        </w:rPr>
        <w:t>2. Na základě žádosti vydá příslušná pošta soudu odběrní knihu pro prodej cenin</w:t>
      </w:r>
      <w:r w:rsidR="00572883" w:rsidRPr="007D7680">
        <w:rPr>
          <w:sz w:val="16"/>
          <w:szCs w:val="16"/>
        </w:rPr>
        <w:t>. V </w:t>
      </w:r>
      <w:r w:rsidRPr="007D7680">
        <w:rPr>
          <w:sz w:val="16"/>
          <w:szCs w:val="16"/>
        </w:rPr>
        <w:t>odběrní knize se na úvodní straně jako odběratel uvede soud,</w:t>
      </w:r>
      <w:r w:rsidR="004609A0" w:rsidRPr="007D7680">
        <w:rPr>
          <w:sz w:val="16"/>
          <w:szCs w:val="16"/>
        </w:rPr>
        <w:t xml:space="preserve"> a </w:t>
      </w:r>
      <w:r w:rsidR="009709AD" w:rsidRPr="007D7680">
        <w:rPr>
          <w:sz w:val="16"/>
          <w:szCs w:val="16"/>
        </w:rPr>
        <w:t>v </w:t>
      </w:r>
      <w:r w:rsidRPr="007D7680">
        <w:rPr>
          <w:sz w:val="16"/>
          <w:szCs w:val="16"/>
        </w:rPr>
        <w:t>závorce jména zaměstnanců, kteří byli prodejem pověřeni.</w:t>
      </w:r>
    </w:p>
    <w:p w:rsidR="000F1416" w:rsidRPr="007D7680" w:rsidRDefault="000F1416" w:rsidP="00D12035">
      <w:pPr>
        <w:pStyle w:val="Zkladntext"/>
        <w:ind w:firstLine="357"/>
        <w:rPr>
          <w:sz w:val="16"/>
          <w:szCs w:val="16"/>
        </w:rPr>
      </w:pPr>
      <w:r w:rsidRPr="007D7680">
        <w:rPr>
          <w:sz w:val="16"/>
          <w:szCs w:val="16"/>
        </w:rPr>
        <w:t>3. Hospodaření</w:t>
      </w:r>
      <w:r w:rsidR="00581133" w:rsidRPr="007D7680">
        <w:rPr>
          <w:sz w:val="16"/>
          <w:szCs w:val="16"/>
        </w:rPr>
        <w:t xml:space="preserve"> s </w:t>
      </w:r>
      <w:r w:rsidRPr="007D7680">
        <w:rPr>
          <w:sz w:val="16"/>
          <w:szCs w:val="16"/>
        </w:rPr>
        <w:t>kolkovými známkami je upraveno metodickým pokynem</w:t>
      </w:r>
      <w:r w:rsidR="00581133" w:rsidRPr="007D7680">
        <w:rPr>
          <w:sz w:val="16"/>
          <w:szCs w:val="16"/>
        </w:rPr>
        <w:t xml:space="preserve"> k </w:t>
      </w:r>
      <w:r w:rsidRPr="007D7680">
        <w:rPr>
          <w:sz w:val="16"/>
          <w:szCs w:val="16"/>
        </w:rPr>
        <w:t>vyřizování agendy prodeje kolkových známek</w:t>
      </w:r>
      <w:r w:rsidR="009709AD" w:rsidRPr="007D7680">
        <w:rPr>
          <w:sz w:val="16"/>
          <w:szCs w:val="16"/>
        </w:rPr>
        <w:t xml:space="preserve"> v </w:t>
      </w:r>
      <w:r w:rsidRPr="007D7680">
        <w:rPr>
          <w:sz w:val="16"/>
          <w:szCs w:val="16"/>
        </w:rPr>
        <w:t>budovách soudů</w:t>
      </w:r>
      <w:r w:rsidR="004609A0" w:rsidRPr="007D7680">
        <w:rPr>
          <w:sz w:val="16"/>
          <w:szCs w:val="16"/>
        </w:rPr>
        <w:t xml:space="preserve"> a </w:t>
      </w:r>
      <w:r w:rsidRPr="007D7680">
        <w:rPr>
          <w:sz w:val="16"/>
          <w:szCs w:val="16"/>
        </w:rPr>
        <w:t xml:space="preserve">(bývalých) státních notářství ze dne 11.5.1987, </w:t>
      </w:r>
      <w:r w:rsidR="00FE0AA5" w:rsidRPr="007D7680">
        <w:rPr>
          <w:sz w:val="16"/>
          <w:szCs w:val="16"/>
        </w:rPr>
        <w:t>č. j. </w:t>
      </w:r>
      <w:r w:rsidRPr="007D7680">
        <w:rPr>
          <w:sz w:val="16"/>
          <w:szCs w:val="16"/>
        </w:rPr>
        <w:t>243/87-E</w:t>
      </w:r>
      <w:r w:rsidR="004609A0" w:rsidRPr="007D7680">
        <w:rPr>
          <w:sz w:val="16"/>
          <w:szCs w:val="16"/>
        </w:rPr>
        <w:t xml:space="preserve"> a </w:t>
      </w:r>
      <w:r w:rsidRPr="007D7680">
        <w:rPr>
          <w:sz w:val="16"/>
          <w:szCs w:val="16"/>
        </w:rPr>
        <w:t xml:space="preserve">pokynem </w:t>
      </w:r>
      <w:r w:rsidR="00FE0AA5" w:rsidRPr="007D7680">
        <w:rPr>
          <w:sz w:val="16"/>
          <w:szCs w:val="16"/>
        </w:rPr>
        <w:t>č. </w:t>
      </w:r>
      <w:r w:rsidRPr="007D7680">
        <w:rPr>
          <w:sz w:val="16"/>
          <w:szCs w:val="16"/>
        </w:rPr>
        <w:t>251/93-E.</w:t>
      </w:r>
    </w:p>
    <w:p w:rsidR="000F1416" w:rsidRPr="007D7680" w:rsidRDefault="000F1416">
      <w:pPr>
        <w:pStyle w:val="Prosttext"/>
        <w:jc w:val="both"/>
        <w:rPr>
          <w:rFonts w:ascii="Times New Roman" w:eastAsia="MS Mincho" w:hAnsi="Times New Roman"/>
          <w:sz w:val="16"/>
          <w:szCs w:val="16"/>
        </w:rPr>
        <w:sectPr w:rsidR="000F1416" w:rsidRPr="007D7680">
          <w:headerReference w:type="default" r:id="rId22"/>
          <w:footnotePr>
            <w:numFmt w:val="chicago"/>
            <w:numRestart w:val="eachPage"/>
          </w:footnotePr>
          <w:pgSz w:w="11906" w:h="16838" w:code="9"/>
          <w:pgMar w:top="1134" w:right="709" w:bottom="1134" w:left="709" w:header="879" w:footer="879" w:gutter="284"/>
          <w:cols w:space="708"/>
          <w:docGrid w:linePitch="360"/>
        </w:sectPr>
      </w:pPr>
    </w:p>
    <w:p w:rsidR="000F1416" w:rsidRPr="007D7680" w:rsidRDefault="000F1416">
      <w:pPr>
        <w:pStyle w:val="Zkladntext"/>
        <w:jc w:val="right"/>
        <w:rPr>
          <w:b/>
          <w:sz w:val="16"/>
          <w:szCs w:val="16"/>
        </w:rPr>
      </w:pPr>
      <w:r w:rsidRPr="007D7680">
        <w:rPr>
          <w:b/>
          <w:sz w:val="16"/>
          <w:szCs w:val="16"/>
        </w:rPr>
        <w:lastRenderedPageBreak/>
        <w:t xml:space="preserve">PŘÍLOHA </w:t>
      </w:r>
      <w:r w:rsidR="00FE0AA5" w:rsidRPr="007D7680">
        <w:rPr>
          <w:b/>
          <w:sz w:val="16"/>
          <w:szCs w:val="16"/>
        </w:rPr>
        <w:t>č. </w:t>
      </w:r>
      <w:r w:rsidRPr="007D7680">
        <w:rPr>
          <w:b/>
          <w:sz w:val="16"/>
          <w:szCs w:val="16"/>
        </w:rPr>
        <w:t>6</w:t>
      </w:r>
      <w:r w:rsidRPr="007D7680">
        <w:rPr>
          <w:b/>
          <w:sz w:val="16"/>
          <w:szCs w:val="16"/>
        </w:rPr>
        <w:br/>
        <w:t>vnitřního</w:t>
      </w:r>
      <w:r w:rsidR="004609A0" w:rsidRPr="007D7680">
        <w:rPr>
          <w:b/>
          <w:sz w:val="16"/>
          <w:szCs w:val="16"/>
        </w:rPr>
        <w:t xml:space="preserve"> a </w:t>
      </w:r>
      <w:r w:rsidRPr="007D7680">
        <w:rPr>
          <w:b/>
          <w:sz w:val="16"/>
          <w:szCs w:val="16"/>
        </w:rPr>
        <w:t>kancelářského řádu</w:t>
      </w:r>
      <w:r w:rsidRPr="007D7680">
        <w:rPr>
          <w:b/>
          <w:sz w:val="16"/>
          <w:szCs w:val="16"/>
        </w:rPr>
        <w:br/>
        <w:t>pro okresní, krajské</w:t>
      </w:r>
      <w:r w:rsidR="004609A0" w:rsidRPr="007D7680">
        <w:rPr>
          <w:b/>
          <w:sz w:val="16"/>
          <w:szCs w:val="16"/>
        </w:rPr>
        <w:t xml:space="preserve"> a </w:t>
      </w:r>
      <w:r w:rsidRPr="007D7680">
        <w:rPr>
          <w:b/>
          <w:sz w:val="16"/>
          <w:szCs w:val="16"/>
        </w:rPr>
        <w:t>vrchní soudy</w:t>
      </w:r>
    </w:p>
    <w:p w:rsidR="000F1416" w:rsidRPr="007D7680" w:rsidRDefault="000F1416">
      <w:pPr>
        <w:pStyle w:val="Nadpis1"/>
        <w:rPr>
          <w:rFonts w:eastAsia="MS Mincho"/>
          <w:b w:val="0"/>
          <w:color w:val="FFFFFF"/>
          <w:sz w:val="16"/>
          <w:szCs w:val="16"/>
        </w:rPr>
      </w:pPr>
      <w:bookmarkStart w:id="13832" w:name="Priloha6"/>
      <w:bookmarkStart w:id="13833" w:name="_Toc233193702"/>
      <w:bookmarkStart w:id="13834" w:name="_Toc221857295"/>
      <w:bookmarkStart w:id="13835" w:name="_Toc233210300"/>
      <w:bookmarkStart w:id="13836" w:name="_Toc233284119"/>
      <w:bookmarkStart w:id="13837" w:name="_Toc233286922"/>
      <w:bookmarkStart w:id="13838" w:name="_Toc233289884"/>
      <w:bookmarkStart w:id="13839" w:name="_Toc233292992"/>
      <w:bookmarkStart w:id="13840" w:name="_Toc233293661"/>
      <w:bookmarkStart w:id="13841" w:name="_Toc233199729"/>
      <w:bookmarkStart w:id="13842" w:name="_Toc233213896"/>
      <w:bookmarkStart w:id="13843" w:name="_Toc233216955"/>
      <w:bookmarkStart w:id="13844" w:name="_Ref85627291"/>
      <w:bookmarkStart w:id="13845" w:name="_Toc213960324"/>
      <w:bookmarkStart w:id="13846" w:name="_Toc233301772"/>
      <w:bookmarkStart w:id="13847" w:name="_Toc233303104"/>
      <w:bookmarkStart w:id="13848" w:name="_Toc233308379"/>
      <w:bookmarkStart w:id="13849" w:name="_Toc233313939"/>
      <w:bookmarkStart w:id="13850" w:name="_Toc233316240"/>
      <w:bookmarkStart w:id="13851" w:name="_Toc233343126"/>
      <w:bookmarkStart w:id="13852" w:name="_Toc233343792"/>
      <w:bookmarkStart w:id="13853" w:name="_Toc233345137"/>
      <w:bookmarkStart w:id="13854" w:name="_Toc233355620"/>
      <w:bookmarkStart w:id="13855" w:name="_Toc233358310"/>
      <w:bookmarkStart w:id="13856" w:name="_Toc64280823"/>
      <w:r w:rsidRPr="007D7680">
        <w:rPr>
          <w:rFonts w:eastAsia="MS Mincho"/>
          <w:b w:val="0"/>
          <w:color w:val="FFFFFF"/>
          <w:sz w:val="16"/>
          <w:szCs w:val="16"/>
        </w:rPr>
        <w:t xml:space="preserve">Příloha </w:t>
      </w:r>
      <w:r w:rsidR="00FE0AA5" w:rsidRPr="007D7680">
        <w:rPr>
          <w:rFonts w:eastAsia="MS Mincho"/>
          <w:b w:val="0"/>
          <w:color w:val="FFFFFF"/>
          <w:sz w:val="16"/>
          <w:szCs w:val="16"/>
        </w:rPr>
        <w:t>č. </w:t>
      </w:r>
      <w:r w:rsidR="00BB10FF">
        <w:fldChar w:fldCharType="begin"/>
      </w:r>
      <w:r w:rsidR="00BB10FF">
        <w:instrText xml:space="preserve"> SEQ Příloha\* Arabic \* MERGEFORMAT </w:instrText>
      </w:r>
      <w:r w:rsidR="00BB10FF">
        <w:fldChar w:fldCharType="separate"/>
      </w:r>
      <w:r w:rsidR="004E0CC3" w:rsidRPr="007D7680">
        <w:rPr>
          <w:rFonts w:eastAsia="MS Mincho"/>
          <w:b w:val="0"/>
          <w:noProof/>
          <w:color w:val="FFFFFF"/>
          <w:sz w:val="16"/>
          <w:szCs w:val="16"/>
        </w:rPr>
        <w:t>6</w:t>
      </w:r>
      <w:r w:rsidR="00BB10FF">
        <w:rPr>
          <w:rFonts w:eastAsia="MS Mincho"/>
          <w:b w:val="0"/>
          <w:noProof/>
          <w:color w:val="FFFFFF"/>
          <w:sz w:val="16"/>
          <w:szCs w:val="16"/>
        </w:rPr>
        <w:fldChar w:fldCharType="end"/>
      </w:r>
      <w:r w:rsidRPr="007D7680">
        <w:rPr>
          <w:rFonts w:eastAsia="MS Mincho"/>
          <w:b w:val="0"/>
          <w:color w:val="FFFFFF"/>
          <w:sz w:val="16"/>
          <w:szCs w:val="16"/>
        </w:rPr>
        <w:t xml:space="preserve"> vnitřního</w:t>
      </w:r>
      <w:r w:rsidR="004609A0" w:rsidRPr="007D7680">
        <w:rPr>
          <w:rFonts w:eastAsia="MS Mincho"/>
          <w:b w:val="0"/>
          <w:color w:val="FFFFFF"/>
          <w:sz w:val="16"/>
          <w:szCs w:val="16"/>
        </w:rPr>
        <w:t xml:space="preserve"> a </w:t>
      </w:r>
      <w:r w:rsidRPr="007D7680">
        <w:rPr>
          <w:rFonts w:eastAsia="MS Mincho"/>
          <w:b w:val="0"/>
          <w:color w:val="FFFFFF"/>
          <w:sz w:val="16"/>
          <w:szCs w:val="16"/>
        </w:rPr>
        <w:t>kancelářského řádu pro okresní, krajské</w:t>
      </w:r>
      <w:r w:rsidR="004609A0" w:rsidRPr="007D7680">
        <w:rPr>
          <w:rFonts w:eastAsia="MS Mincho"/>
          <w:b w:val="0"/>
          <w:color w:val="FFFFFF"/>
          <w:sz w:val="16"/>
          <w:szCs w:val="16"/>
        </w:rPr>
        <w:t xml:space="preserve"> a </w:t>
      </w:r>
      <w:r w:rsidRPr="007D7680">
        <w:rPr>
          <w:rFonts w:eastAsia="MS Mincho"/>
          <w:b w:val="0"/>
          <w:color w:val="FFFFFF"/>
          <w:sz w:val="16"/>
          <w:szCs w:val="16"/>
        </w:rPr>
        <w:t>vrchní soudy</w:t>
      </w:r>
      <w:bookmarkEnd w:id="13832"/>
      <w:bookmarkEnd w:id="13833"/>
      <w:bookmarkEnd w:id="13834"/>
      <w:bookmarkEnd w:id="13835"/>
      <w:bookmarkEnd w:id="13836"/>
      <w:bookmarkEnd w:id="13837"/>
      <w:bookmarkEnd w:id="13838"/>
      <w:bookmarkEnd w:id="13839"/>
      <w:bookmarkEnd w:id="13840"/>
      <w:bookmarkEnd w:id="13841"/>
      <w:bookmarkEnd w:id="13842"/>
      <w:bookmarkEnd w:id="13843"/>
      <w:bookmarkEnd w:id="13844"/>
      <w:bookmarkEnd w:id="13845"/>
      <w:bookmarkEnd w:id="13846"/>
      <w:bookmarkEnd w:id="13847"/>
      <w:bookmarkEnd w:id="13848"/>
      <w:bookmarkEnd w:id="13849"/>
      <w:bookmarkEnd w:id="13850"/>
      <w:bookmarkEnd w:id="13851"/>
      <w:bookmarkEnd w:id="13852"/>
      <w:bookmarkEnd w:id="13853"/>
      <w:bookmarkEnd w:id="13854"/>
      <w:bookmarkEnd w:id="13855"/>
      <w:bookmarkEnd w:id="13856"/>
    </w:p>
    <w:p w:rsidR="000F1416" w:rsidRPr="007D7680" w:rsidRDefault="000F1416" w:rsidP="00B04A98">
      <w:pPr>
        <w:pStyle w:val="Prosttext"/>
        <w:keepNext/>
        <w:spacing w:after="240"/>
        <w:jc w:val="center"/>
        <w:outlineLvl w:val="1"/>
        <w:rPr>
          <w:rFonts w:ascii="Times New Roman" w:eastAsia="MS Mincho" w:hAnsi="Times New Roman"/>
          <w:b/>
          <w:spacing w:val="20"/>
          <w:sz w:val="16"/>
          <w:szCs w:val="16"/>
        </w:rPr>
      </w:pPr>
      <w:bookmarkStart w:id="13857" w:name="_Toc64280824"/>
      <w:r w:rsidRPr="007D7680">
        <w:rPr>
          <w:rFonts w:ascii="Times New Roman" w:eastAsia="MS Mincho" w:hAnsi="Times New Roman"/>
          <w:b/>
          <w:spacing w:val="20"/>
          <w:sz w:val="16"/>
          <w:szCs w:val="16"/>
        </w:rPr>
        <w:t>PŘEHLED</w:t>
      </w:r>
      <w:r w:rsidRPr="007D7680">
        <w:rPr>
          <w:rFonts w:ascii="Times New Roman" w:eastAsia="MS Mincho" w:hAnsi="Times New Roman"/>
          <w:b/>
          <w:spacing w:val="20"/>
          <w:sz w:val="16"/>
          <w:szCs w:val="16"/>
        </w:rPr>
        <w:br/>
        <w:t>VAZEBNÍCH VĚZNIC A VĚZNIC VĚZEŇSKÉ SLUŽBY REALIZUJÍCÍCH PŘÍJEM ODSOUZENÝCH DO VÝKON</w:t>
      </w:r>
      <w:r w:rsidR="004609A0" w:rsidRPr="007D7680">
        <w:rPr>
          <w:rFonts w:ascii="Times New Roman" w:eastAsia="MS Mincho" w:hAnsi="Times New Roman"/>
          <w:b/>
          <w:spacing w:val="20"/>
          <w:sz w:val="16"/>
          <w:szCs w:val="16"/>
        </w:rPr>
        <w:t>U </w:t>
      </w:r>
      <w:r w:rsidRPr="007D7680">
        <w:rPr>
          <w:rFonts w:ascii="Times New Roman" w:eastAsia="MS Mincho" w:hAnsi="Times New Roman"/>
          <w:b/>
          <w:spacing w:val="20"/>
          <w:sz w:val="16"/>
          <w:szCs w:val="16"/>
        </w:rPr>
        <w:t>TREST</w:t>
      </w:r>
      <w:r w:rsidR="004609A0" w:rsidRPr="007D7680">
        <w:rPr>
          <w:rFonts w:ascii="Times New Roman" w:eastAsia="MS Mincho" w:hAnsi="Times New Roman"/>
          <w:b/>
          <w:spacing w:val="20"/>
          <w:sz w:val="16"/>
          <w:szCs w:val="16"/>
        </w:rPr>
        <w:t>U </w:t>
      </w:r>
      <w:r w:rsidRPr="007D7680">
        <w:rPr>
          <w:rFonts w:ascii="Times New Roman" w:eastAsia="MS Mincho" w:hAnsi="Times New Roman"/>
          <w:b/>
          <w:spacing w:val="20"/>
          <w:sz w:val="16"/>
          <w:szCs w:val="16"/>
        </w:rPr>
        <w:t>ODNĚTÍ SVOBODY Z OBČANSKÉHO ŽIVOTA</w:t>
      </w:r>
      <w:r w:rsidR="00347AFA" w:rsidRPr="007D7680">
        <w:rPr>
          <w:rFonts w:ascii="Times New Roman" w:eastAsia="MS Mincho" w:hAnsi="Times New Roman"/>
          <w:b/>
          <w:spacing w:val="20"/>
          <w:sz w:val="16"/>
          <w:szCs w:val="16"/>
        </w:rPr>
        <w:t xml:space="preserve"> S ROZLIŠENÍM VAZEBNÍCH VĚZNIC A VĚZNIC POSKYTUJÍCÍCH SUBSTITUČNÍ LÉČBU</w:t>
      </w:r>
      <w:bookmarkEnd w:id="13857"/>
    </w:p>
    <w:p w:rsidR="000F1416" w:rsidRPr="007D7680" w:rsidRDefault="000F1416" w:rsidP="008D5D62">
      <w:pPr>
        <w:numPr>
          <w:ilvl w:val="2"/>
          <w:numId w:val="162"/>
        </w:numPr>
        <w:spacing w:before="100"/>
        <w:ind w:left="358" w:hanging="74"/>
        <w:rPr>
          <w:b/>
          <w:sz w:val="16"/>
          <w:szCs w:val="16"/>
        </w:rPr>
      </w:pPr>
      <w:r w:rsidRPr="007D7680">
        <w:rPr>
          <w:b/>
          <w:sz w:val="16"/>
          <w:szCs w:val="16"/>
        </w:rPr>
        <w:t>Vazební věznice Praha-Pankrác</w:t>
      </w:r>
      <w:r w:rsidR="00347AFA" w:rsidRPr="007D7680">
        <w:rPr>
          <w:b/>
          <w:sz w:val="16"/>
          <w:szCs w:val="16"/>
        </w:rPr>
        <w:t xml:space="preserve"> </w:t>
      </w:r>
      <w:r w:rsidR="00347AFA" w:rsidRPr="007D7680">
        <w:rPr>
          <w:sz w:val="16"/>
          <w:szCs w:val="16"/>
        </w:rPr>
        <w:t>(věznice poskytující substituční léčbu)</w:t>
      </w:r>
    </w:p>
    <w:p w:rsidR="000F1416" w:rsidRPr="007D7680" w:rsidRDefault="000F1416" w:rsidP="00B04A98">
      <w:pPr>
        <w:tabs>
          <w:tab w:val="left" w:pos="794"/>
          <w:tab w:val="left" w:pos="1531"/>
        </w:tabs>
        <w:ind w:left="1531" w:hanging="1531"/>
        <w:jc w:val="both"/>
        <w:rPr>
          <w:sz w:val="16"/>
          <w:szCs w:val="16"/>
        </w:rPr>
      </w:pPr>
      <w:r w:rsidRPr="007D7680">
        <w:rPr>
          <w:sz w:val="16"/>
          <w:szCs w:val="16"/>
        </w:rPr>
        <w:tab/>
      </w:r>
      <w:r w:rsidRPr="007D7680">
        <w:rPr>
          <w:sz w:val="16"/>
          <w:szCs w:val="16"/>
        </w:rPr>
        <w:sym w:font="Symbol" w:char="F02D"/>
      </w:r>
      <w:r w:rsidRPr="007D7680">
        <w:rPr>
          <w:sz w:val="16"/>
          <w:szCs w:val="16"/>
        </w:rPr>
        <w:t xml:space="preserve"> obvody:</w:t>
      </w:r>
      <w:r w:rsidRPr="007D7680">
        <w:rPr>
          <w:sz w:val="16"/>
          <w:szCs w:val="16"/>
        </w:rPr>
        <w:tab/>
        <w:t>Prahy 2, 3, 4, 8, 9</w:t>
      </w:r>
      <w:r w:rsidR="004609A0" w:rsidRPr="007D7680">
        <w:rPr>
          <w:sz w:val="16"/>
          <w:szCs w:val="16"/>
        </w:rPr>
        <w:t xml:space="preserve"> a </w:t>
      </w:r>
      <w:r w:rsidRPr="007D7680">
        <w:rPr>
          <w:sz w:val="16"/>
          <w:szCs w:val="16"/>
        </w:rPr>
        <w:t>10,</w:t>
      </w:r>
    </w:p>
    <w:p w:rsidR="000F1416" w:rsidRPr="007D7680" w:rsidRDefault="000F1416" w:rsidP="00B04A98">
      <w:pPr>
        <w:tabs>
          <w:tab w:val="left" w:pos="794"/>
          <w:tab w:val="left" w:pos="1531"/>
        </w:tabs>
        <w:ind w:left="1531" w:hanging="1531"/>
        <w:jc w:val="both"/>
        <w:rPr>
          <w:sz w:val="16"/>
          <w:szCs w:val="16"/>
        </w:rPr>
      </w:pPr>
      <w:r w:rsidRPr="007D7680">
        <w:rPr>
          <w:sz w:val="16"/>
          <w:szCs w:val="16"/>
        </w:rPr>
        <w:tab/>
      </w:r>
      <w:r w:rsidRPr="007D7680">
        <w:rPr>
          <w:sz w:val="16"/>
          <w:szCs w:val="16"/>
        </w:rPr>
        <w:sym w:font="Symbol" w:char="F02D"/>
      </w:r>
      <w:r w:rsidRPr="007D7680">
        <w:rPr>
          <w:sz w:val="16"/>
          <w:szCs w:val="16"/>
        </w:rPr>
        <w:t xml:space="preserve"> okres:</w:t>
      </w:r>
      <w:r w:rsidRPr="007D7680">
        <w:rPr>
          <w:sz w:val="16"/>
          <w:szCs w:val="16"/>
        </w:rPr>
        <w:tab/>
        <w:t>Benešov.</w:t>
      </w:r>
    </w:p>
    <w:p w:rsidR="000F1416" w:rsidRPr="007D7680" w:rsidRDefault="000F1416" w:rsidP="008D5D62">
      <w:pPr>
        <w:numPr>
          <w:ilvl w:val="2"/>
          <w:numId w:val="162"/>
        </w:numPr>
        <w:spacing w:before="100"/>
        <w:ind w:left="358" w:hanging="74"/>
        <w:rPr>
          <w:b/>
          <w:sz w:val="16"/>
          <w:szCs w:val="16"/>
        </w:rPr>
      </w:pPr>
      <w:r w:rsidRPr="007D7680">
        <w:rPr>
          <w:b/>
          <w:sz w:val="16"/>
          <w:szCs w:val="16"/>
        </w:rPr>
        <w:t>Vazební věznice Praha-Ruzyně</w:t>
      </w:r>
      <w:r w:rsidR="00347AFA" w:rsidRPr="007D7680">
        <w:rPr>
          <w:b/>
          <w:sz w:val="16"/>
          <w:szCs w:val="16"/>
        </w:rPr>
        <w:t xml:space="preserve"> </w:t>
      </w:r>
      <w:r w:rsidR="00347AFA" w:rsidRPr="007D7680">
        <w:rPr>
          <w:sz w:val="16"/>
          <w:szCs w:val="16"/>
        </w:rPr>
        <w:t>(věznice poskytující substituční léčbu)</w:t>
      </w:r>
    </w:p>
    <w:p w:rsidR="000F1416" w:rsidRPr="007D7680" w:rsidRDefault="000F1416" w:rsidP="00B04A98">
      <w:pPr>
        <w:tabs>
          <w:tab w:val="left" w:pos="794"/>
          <w:tab w:val="left" w:pos="1531"/>
        </w:tabs>
        <w:ind w:left="1531" w:hanging="1531"/>
        <w:jc w:val="both"/>
        <w:rPr>
          <w:sz w:val="16"/>
          <w:szCs w:val="16"/>
        </w:rPr>
      </w:pPr>
      <w:r w:rsidRPr="007D7680">
        <w:rPr>
          <w:sz w:val="16"/>
          <w:szCs w:val="16"/>
        </w:rPr>
        <w:tab/>
      </w:r>
      <w:r w:rsidRPr="007D7680">
        <w:rPr>
          <w:sz w:val="16"/>
          <w:szCs w:val="16"/>
        </w:rPr>
        <w:sym w:font="Symbol" w:char="F02D"/>
      </w:r>
      <w:r w:rsidRPr="007D7680">
        <w:rPr>
          <w:sz w:val="16"/>
          <w:szCs w:val="16"/>
        </w:rPr>
        <w:t xml:space="preserve"> obvody:</w:t>
      </w:r>
      <w:r w:rsidRPr="007D7680">
        <w:rPr>
          <w:sz w:val="16"/>
          <w:szCs w:val="16"/>
        </w:rPr>
        <w:tab/>
        <w:t>Prahy 1, 5, 6</w:t>
      </w:r>
      <w:r w:rsidR="004609A0" w:rsidRPr="007D7680">
        <w:rPr>
          <w:sz w:val="16"/>
          <w:szCs w:val="16"/>
        </w:rPr>
        <w:t xml:space="preserve"> a </w:t>
      </w:r>
      <w:r w:rsidRPr="007D7680">
        <w:rPr>
          <w:sz w:val="16"/>
          <w:szCs w:val="16"/>
        </w:rPr>
        <w:t>7,</w:t>
      </w:r>
    </w:p>
    <w:p w:rsidR="000F1416" w:rsidRPr="007D7680" w:rsidRDefault="000F1416" w:rsidP="00B04A98">
      <w:pPr>
        <w:tabs>
          <w:tab w:val="left" w:pos="794"/>
          <w:tab w:val="left" w:pos="1531"/>
        </w:tabs>
        <w:ind w:left="1531" w:hanging="1531"/>
        <w:jc w:val="both"/>
        <w:rPr>
          <w:sz w:val="16"/>
          <w:szCs w:val="16"/>
        </w:rPr>
      </w:pPr>
      <w:r w:rsidRPr="007D7680">
        <w:rPr>
          <w:sz w:val="16"/>
          <w:szCs w:val="16"/>
        </w:rPr>
        <w:tab/>
      </w:r>
      <w:r w:rsidRPr="007D7680">
        <w:rPr>
          <w:sz w:val="16"/>
          <w:szCs w:val="16"/>
        </w:rPr>
        <w:sym w:font="Symbol" w:char="F02D"/>
      </w:r>
      <w:r w:rsidRPr="007D7680">
        <w:rPr>
          <w:sz w:val="16"/>
          <w:szCs w:val="16"/>
        </w:rPr>
        <w:t xml:space="preserve"> okresy:</w:t>
      </w:r>
      <w:r w:rsidRPr="007D7680">
        <w:rPr>
          <w:sz w:val="16"/>
          <w:szCs w:val="16"/>
        </w:rPr>
        <w:tab/>
        <w:t>Beroun, Kladno, Nymburk, Praha–východ, Praha–západ, Příbram</w:t>
      </w:r>
      <w:r w:rsidR="004609A0" w:rsidRPr="007D7680">
        <w:rPr>
          <w:sz w:val="16"/>
          <w:szCs w:val="16"/>
        </w:rPr>
        <w:t xml:space="preserve"> a </w:t>
      </w:r>
      <w:r w:rsidRPr="007D7680">
        <w:rPr>
          <w:sz w:val="16"/>
          <w:szCs w:val="16"/>
        </w:rPr>
        <w:t>Rakovník.</w:t>
      </w:r>
    </w:p>
    <w:p w:rsidR="000F1416" w:rsidRPr="007D7680" w:rsidRDefault="000F1416" w:rsidP="008D5D62">
      <w:pPr>
        <w:numPr>
          <w:ilvl w:val="2"/>
          <w:numId w:val="162"/>
        </w:numPr>
        <w:spacing w:before="100"/>
        <w:ind w:left="358" w:hanging="74"/>
        <w:rPr>
          <w:b/>
          <w:sz w:val="16"/>
          <w:szCs w:val="16"/>
        </w:rPr>
      </w:pPr>
      <w:r w:rsidRPr="007D7680">
        <w:rPr>
          <w:b/>
          <w:sz w:val="16"/>
          <w:szCs w:val="16"/>
        </w:rPr>
        <w:t>Vazební věznice České Budějovice</w:t>
      </w:r>
    </w:p>
    <w:p w:rsidR="000F1416" w:rsidRPr="007D7680" w:rsidRDefault="000F1416" w:rsidP="00B04A98">
      <w:pPr>
        <w:tabs>
          <w:tab w:val="left" w:pos="794"/>
          <w:tab w:val="left" w:pos="1531"/>
        </w:tabs>
        <w:ind w:left="1531" w:hanging="1531"/>
        <w:jc w:val="both"/>
        <w:rPr>
          <w:sz w:val="16"/>
          <w:szCs w:val="16"/>
        </w:rPr>
      </w:pPr>
      <w:r w:rsidRPr="007D7680">
        <w:rPr>
          <w:sz w:val="16"/>
          <w:szCs w:val="16"/>
        </w:rPr>
        <w:tab/>
      </w:r>
      <w:r w:rsidRPr="007D7680">
        <w:rPr>
          <w:sz w:val="16"/>
          <w:szCs w:val="16"/>
        </w:rPr>
        <w:sym w:font="Symbol" w:char="F02D"/>
      </w:r>
      <w:r w:rsidRPr="007D7680">
        <w:rPr>
          <w:sz w:val="16"/>
          <w:szCs w:val="16"/>
        </w:rPr>
        <w:t xml:space="preserve"> okresy:</w:t>
      </w:r>
      <w:r w:rsidRPr="007D7680">
        <w:rPr>
          <w:sz w:val="16"/>
          <w:szCs w:val="16"/>
        </w:rPr>
        <w:tab/>
        <w:t>České Budějovice, Český Krumlov, Jindřichův Hradec, Pelhřimov, Písek, Prachatice, Strakonice</w:t>
      </w:r>
      <w:r w:rsidR="004609A0" w:rsidRPr="007D7680">
        <w:rPr>
          <w:sz w:val="16"/>
          <w:szCs w:val="16"/>
        </w:rPr>
        <w:t xml:space="preserve"> a </w:t>
      </w:r>
      <w:r w:rsidRPr="007D7680">
        <w:rPr>
          <w:sz w:val="16"/>
          <w:szCs w:val="16"/>
        </w:rPr>
        <w:t>Tábor.</w:t>
      </w:r>
    </w:p>
    <w:p w:rsidR="000F1416" w:rsidRPr="007D7680" w:rsidRDefault="000F1416" w:rsidP="008D5D62">
      <w:pPr>
        <w:numPr>
          <w:ilvl w:val="2"/>
          <w:numId w:val="162"/>
        </w:numPr>
        <w:spacing w:before="100"/>
        <w:ind w:left="358" w:hanging="74"/>
        <w:rPr>
          <w:b/>
          <w:sz w:val="16"/>
          <w:szCs w:val="16"/>
        </w:rPr>
      </w:pPr>
      <w:r w:rsidRPr="007D7680">
        <w:rPr>
          <w:b/>
          <w:sz w:val="16"/>
          <w:szCs w:val="16"/>
        </w:rPr>
        <w:t>Věznice Plzeň</w:t>
      </w:r>
    </w:p>
    <w:p w:rsidR="000F1416" w:rsidRPr="007D7680" w:rsidRDefault="000F1416" w:rsidP="00B04A98">
      <w:pPr>
        <w:tabs>
          <w:tab w:val="left" w:pos="794"/>
          <w:tab w:val="left" w:pos="1531"/>
        </w:tabs>
        <w:ind w:left="1531" w:hanging="1531"/>
        <w:jc w:val="both"/>
        <w:rPr>
          <w:sz w:val="16"/>
          <w:szCs w:val="16"/>
        </w:rPr>
      </w:pPr>
      <w:r w:rsidRPr="007D7680">
        <w:rPr>
          <w:sz w:val="16"/>
          <w:szCs w:val="16"/>
        </w:rPr>
        <w:tab/>
      </w:r>
      <w:r w:rsidRPr="007D7680">
        <w:rPr>
          <w:sz w:val="16"/>
          <w:szCs w:val="16"/>
        </w:rPr>
        <w:sym w:font="Symbol" w:char="F02D"/>
      </w:r>
      <w:r w:rsidRPr="007D7680">
        <w:rPr>
          <w:sz w:val="16"/>
          <w:szCs w:val="16"/>
        </w:rPr>
        <w:t xml:space="preserve"> okresy:</w:t>
      </w:r>
      <w:r w:rsidRPr="007D7680">
        <w:rPr>
          <w:sz w:val="16"/>
          <w:szCs w:val="16"/>
        </w:rPr>
        <w:tab/>
        <w:t>Domažlice, Klatovy, Plzeň–město, Plzeň–jih, Plzeň–sever, Rokycany</w:t>
      </w:r>
      <w:r w:rsidR="004609A0" w:rsidRPr="007D7680">
        <w:rPr>
          <w:sz w:val="16"/>
          <w:szCs w:val="16"/>
        </w:rPr>
        <w:t xml:space="preserve"> a </w:t>
      </w:r>
      <w:r w:rsidRPr="007D7680">
        <w:rPr>
          <w:sz w:val="16"/>
          <w:szCs w:val="16"/>
        </w:rPr>
        <w:t>Tachov.</w:t>
      </w:r>
    </w:p>
    <w:p w:rsidR="000F1416" w:rsidRPr="007D7680" w:rsidRDefault="000F1416" w:rsidP="008D5D62">
      <w:pPr>
        <w:numPr>
          <w:ilvl w:val="2"/>
          <w:numId w:val="162"/>
        </w:numPr>
        <w:spacing w:before="100"/>
        <w:ind w:left="358" w:hanging="74"/>
        <w:rPr>
          <w:b/>
          <w:sz w:val="16"/>
          <w:szCs w:val="16"/>
        </w:rPr>
      </w:pPr>
      <w:r w:rsidRPr="007D7680">
        <w:rPr>
          <w:b/>
          <w:sz w:val="16"/>
          <w:szCs w:val="16"/>
        </w:rPr>
        <w:t>Věznice Ostrov</w:t>
      </w:r>
      <w:r w:rsidR="00347AFA" w:rsidRPr="007D7680">
        <w:rPr>
          <w:b/>
          <w:sz w:val="16"/>
          <w:szCs w:val="16"/>
        </w:rPr>
        <w:t xml:space="preserve"> nad Ohří</w:t>
      </w:r>
    </w:p>
    <w:p w:rsidR="000F1416" w:rsidRPr="007D7680" w:rsidRDefault="000F1416" w:rsidP="00B04A98">
      <w:pPr>
        <w:tabs>
          <w:tab w:val="left" w:pos="794"/>
          <w:tab w:val="left" w:pos="1531"/>
        </w:tabs>
        <w:ind w:left="1531" w:hanging="1531"/>
        <w:jc w:val="both"/>
        <w:rPr>
          <w:sz w:val="16"/>
          <w:szCs w:val="16"/>
        </w:rPr>
      </w:pPr>
      <w:r w:rsidRPr="007D7680">
        <w:rPr>
          <w:sz w:val="16"/>
          <w:szCs w:val="16"/>
        </w:rPr>
        <w:tab/>
      </w:r>
      <w:r w:rsidRPr="007D7680">
        <w:rPr>
          <w:sz w:val="16"/>
          <w:szCs w:val="16"/>
        </w:rPr>
        <w:sym w:font="Symbol" w:char="F02D"/>
      </w:r>
      <w:r w:rsidRPr="007D7680">
        <w:rPr>
          <w:sz w:val="16"/>
          <w:szCs w:val="16"/>
        </w:rPr>
        <w:t xml:space="preserve"> okresy:</w:t>
      </w:r>
      <w:r w:rsidRPr="007D7680">
        <w:rPr>
          <w:sz w:val="16"/>
          <w:szCs w:val="16"/>
        </w:rPr>
        <w:tab/>
        <w:t>Cheb, Karlovy Vary</w:t>
      </w:r>
      <w:r w:rsidR="004609A0" w:rsidRPr="007D7680">
        <w:rPr>
          <w:sz w:val="16"/>
          <w:szCs w:val="16"/>
        </w:rPr>
        <w:t xml:space="preserve"> a </w:t>
      </w:r>
      <w:r w:rsidRPr="007D7680">
        <w:rPr>
          <w:sz w:val="16"/>
          <w:szCs w:val="16"/>
        </w:rPr>
        <w:t>Sokolov.</w:t>
      </w:r>
    </w:p>
    <w:p w:rsidR="000F1416" w:rsidRPr="007D7680" w:rsidRDefault="000F1416" w:rsidP="008D5D62">
      <w:pPr>
        <w:numPr>
          <w:ilvl w:val="2"/>
          <w:numId w:val="162"/>
        </w:numPr>
        <w:spacing w:before="100"/>
        <w:ind w:left="358" w:hanging="74"/>
        <w:rPr>
          <w:b/>
          <w:sz w:val="16"/>
          <w:szCs w:val="16"/>
        </w:rPr>
      </w:pPr>
      <w:r w:rsidRPr="007D7680">
        <w:rPr>
          <w:b/>
          <w:sz w:val="16"/>
          <w:szCs w:val="16"/>
        </w:rPr>
        <w:t>Vazební věznice Litoměřice</w:t>
      </w:r>
      <w:r w:rsidR="00347AFA" w:rsidRPr="007D7680">
        <w:rPr>
          <w:b/>
          <w:sz w:val="16"/>
          <w:szCs w:val="16"/>
        </w:rPr>
        <w:t xml:space="preserve"> </w:t>
      </w:r>
      <w:r w:rsidR="00347AFA" w:rsidRPr="007D7680">
        <w:rPr>
          <w:sz w:val="16"/>
          <w:szCs w:val="16"/>
        </w:rPr>
        <w:t>(věznice poskytující substituční léčbu)</w:t>
      </w:r>
    </w:p>
    <w:p w:rsidR="000F1416" w:rsidRPr="007D7680" w:rsidRDefault="000F1416" w:rsidP="00B04A98">
      <w:pPr>
        <w:tabs>
          <w:tab w:val="left" w:pos="794"/>
          <w:tab w:val="left" w:pos="1531"/>
        </w:tabs>
        <w:ind w:left="1531" w:hanging="1531"/>
        <w:jc w:val="both"/>
        <w:rPr>
          <w:sz w:val="16"/>
          <w:szCs w:val="16"/>
        </w:rPr>
      </w:pPr>
      <w:r w:rsidRPr="007D7680">
        <w:rPr>
          <w:sz w:val="16"/>
          <w:szCs w:val="16"/>
        </w:rPr>
        <w:tab/>
      </w:r>
      <w:r w:rsidRPr="007D7680">
        <w:rPr>
          <w:sz w:val="16"/>
          <w:szCs w:val="16"/>
        </w:rPr>
        <w:sym w:font="Symbol" w:char="F02D"/>
      </w:r>
      <w:r w:rsidRPr="007D7680">
        <w:rPr>
          <w:sz w:val="16"/>
          <w:szCs w:val="16"/>
        </w:rPr>
        <w:t xml:space="preserve"> okresy:</w:t>
      </w:r>
      <w:r w:rsidRPr="007D7680">
        <w:rPr>
          <w:sz w:val="16"/>
          <w:szCs w:val="16"/>
        </w:rPr>
        <w:tab/>
        <w:t>Chomutov, Litoměřice, Louny, Mělník, Most</w:t>
      </w:r>
      <w:r w:rsidR="004609A0" w:rsidRPr="007D7680">
        <w:rPr>
          <w:sz w:val="16"/>
          <w:szCs w:val="16"/>
        </w:rPr>
        <w:t xml:space="preserve"> a </w:t>
      </w:r>
      <w:r w:rsidRPr="007D7680">
        <w:rPr>
          <w:sz w:val="16"/>
          <w:szCs w:val="16"/>
        </w:rPr>
        <w:t>Ústí nad Labem.</w:t>
      </w:r>
    </w:p>
    <w:p w:rsidR="000F1416" w:rsidRPr="007D7680" w:rsidRDefault="000F1416" w:rsidP="008D5D62">
      <w:pPr>
        <w:numPr>
          <w:ilvl w:val="2"/>
          <w:numId w:val="162"/>
        </w:numPr>
        <w:spacing w:before="100"/>
        <w:ind w:left="358" w:hanging="74"/>
        <w:rPr>
          <w:b/>
          <w:sz w:val="16"/>
          <w:szCs w:val="16"/>
        </w:rPr>
      </w:pPr>
      <w:r w:rsidRPr="007D7680">
        <w:rPr>
          <w:b/>
          <w:sz w:val="16"/>
          <w:szCs w:val="16"/>
        </w:rPr>
        <w:t>Vazební věznice Teplice</w:t>
      </w:r>
    </w:p>
    <w:p w:rsidR="000F1416" w:rsidRPr="007D7680" w:rsidRDefault="000F1416" w:rsidP="00B04A98">
      <w:pPr>
        <w:tabs>
          <w:tab w:val="left" w:pos="794"/>
          <w:tab w:val="left" w:pos="1531"/>
        </w:tabs>
        <w:ind w:left="1531" w:hanging="1531"/>
        <w:jc w:val="both"/>
        <w:rPr>
          <w:sz w:val="16"/>
          <w:szCs w:val="16"/>
        </w:rPr>
      </w:pPr>
      <w:r w:rsidRPr="007D7680">
        <w:rPr>
          <w:sz w:val="16"/>
          <w:szCs w:val="16"/>
        </w:rPr>
        <w:tab/>
      </w:r>
      <w:r w:rsidRPr="007D7680">
        <w:rPr>
          <w:sz w:val="16"/>
          <w:szCs w:val="16"/>
        </w:rPr>
        <w:sym w:font="Symbol" w:char="F02D"/>
      </w:r>
      <w:r w:rsidRPr="007D7680">
        <w:rPr>
          <w:sz w:val="16"/>
          <w:szCs w:val="16"/>
        </w:rPr>
        <w:t xml:space="preserve"> okresy:</w:t>
      </w:r>
      <w:r w:rsidRPr="007D7680">
        <w:rPr>
          <w:sz w:val="16"/>
          <w:szCs w:val="16"/>
        </w:rPr>
        <w:tab/>
        <w:t>Děčín</w:t>
      </w:r>
      <w:r w:rsidR="004609A0" w:rsidRPr="007D7680">
        <w:rPr>
          <w:sz w:val="16"/>
          <w:szCs w:val="16"/>
        </w:rPr>
        <w:t xml:space="preserve"> a </w:t>
      </w:r>
      <w:r w:rsidRPr="007D7680">
        <w:rPr>
          <w:sz w:val="16"/>
          <w:szCs w:val="16"/>
        </w:rPr>
        <w:t>Teplice.</w:t>
      </w:r>
    </w:p>
    <w:p w:rsidR="000F1416" w:rsidRPr="007D7680" w:rsidRDefault="000F1416" w:rsidP="008D5D62">
      <w:pPr>
        <w:numPr>
          <w:ilvl w:val="2"/>
          <w:numId w:val="162"/>
        </w:numPr>
        <w:spacing w:before="100"/>
        <w:ind w:left="358" w:hanging="74"/>
        <w:rPr>
          <w:b/>
          <w:sz w:val="16"/>
          <w:szCs w:val="16"/>
        </w:rPr>
      </w:pPr>
      <w:r w:rsidRPr="007D7680">
        <w:rPr>
          <w:b/>
          <w:sz w:val="16"/>
          <w:szCs w:val="16"/>
        </w:rPr>
        <w:t>Vazební věznice Liberec</w:t>
      </w:r>
    </w:p>
    <w:p w:rsidR="000F1416" w:rsidRPr="007D7680" w:rsidRDefault="000F1416" w:rsidP="00B04A98">
      <w:pPr>
        <w:tabs>
          <w:tab w:val="left" w:pos="794"/>
          <w:tab w:val="left" w:pos="1531"/>
        </w:tabs>
        <w:ind w:left="1531" w:hanging="1531"/>
        <w:jc w:val="both"/>
        <w:rPr>
          <w:sz w:val="16"/>
          <w:szCs w:val="16"/>
        </w:rPr>
      </w:pPr>
      <w:r w:rsidRPr="007D7680">
        <w:rPr>
          <w:sz w:val="16"/>
          <w:szCs w:val="16"/>
        </w:rPr>
        <w:tab/>
      </w:r>
      <w:r w:rsidRPr="007D7680">
        <w:rPr>
          <w:sz w:val="16"/>
          <w:szCs w:val="16"/>
        </w:rPr>
        <w:sym w:font="Symbol" w:char="F02D"/>
      </w:r>
      <w:r w:rsidRPr="007D7680">
        <w:rPr>
          <w:sz w:val="16"/>
          <w:szCs w:val="16"/>
        </w:rPr>
        <w:t xml:space="preserve"> okresy:</w:t>
      </w:r>
      <w:r w:rsidRPr="007D7680">
        <w:rPr>
          <w:sz w:val="16"/>
          <w:szCs w:val="16"/>
        </w:rPr>
        <w:tab/>
        <w:t>Česká Lípa, Jablonec nad Nisou, Liberec, Mladá Boleslav</w:t>
      </w:r>
      <w:r w:rsidR="004609A0" w:rsidRPr="007D7680">
        <w:rPr>
          <w:sz w:val="16"/>
          <w:szCs w:val="16"/>
        </w:rPr>
        <w:t xml:space="preserve"> a </w:t>
      </w:r>
      <w:r w:rsidRPr="007D7680">
        <w:rPr>
          <w:sz w:val="16"/>
          <w:szCs w:val="16"/>
        </w:rPr>
        <w:t>Semily.</w:t>
      </w:r>
    </w:p>
    <w:p w:rsidR="000F1416" w:rsidRPr="007D7680" w:rsidRDefault="000F1416" w:rsidP="008D5D62">
      <w:pPr>
        <w:numPr>
          <w:ilvl w:val="2"/>
          <w:numId w:val="162"/>
        </w:numPr>
        <w:spacing w:before="100"/>
        <w:ind w:left="358" w:hanging="74"/>
        <w:rPr>
          <w:b/>
          <w:sz w:val="16"/>
          <w:szCs w:val="16"/>
        </w:rPr>
      </w:pPr>
      <w:r w:rsidRPr="007D7680">
        <w:rPr>
          <w:b/>
          <w:sz w:val="16"/>
          <w:szCs w:val="16"/>
        </w:rPr>
        <w:t>Vazební věznice Hradec Králové</w:t>
      </w:r>
    </w:p>
    <w:p w:rsidR="000F1416" w:rsidRPr="007D7680" w:rsidRDefault="000F1416" w:rsidP="00B04A98">
      <w:pPr>
        <w:tabs>
          <w:tab w:val="left" w:pos="794"/>
          <w:tab w:val="left" w:pos="1531"/>
        </w:tabs>
        <w:ind w:left="1531" w:hanging="1531"/>
        <w:jc w:val="both"/>
        <w:rPr>
          <w:sz w:val="16"/>
          <w:szCs w:val="16"/>
        </w:rPr>
      </w:pPr>
      <w:r w:rsidRPr="007D7680">
        <w:rPr>
          <w:sz w:val="16"/>
          <w:szCs w:val="16"/>
        </w:rPr>
        <w:tab/>
      </w:r>
      <w:r w:rsidRPr="007D7680">
        <w:rPr>
          <w:sz w:val="16"/>
          <w:szCs w:val="16"/>
        </w:rPr>
        <w:sym w:font="Symbol" w:char="F02D"/>
      </w:r>
      <w:r w:rsidRPr="007D7680">
        <w:rPr>
          <w:sz w:val="16"/>
          <w:szCs w:val="16"/>
        </w:rPr>
        <w:t xml:space="preserve"> okresy:</w:t>
      </w:r>
      <w:r w:rsidRPr="007D7680">
        <w:rPr>
          <w:sz w:val="16"/>
          <w:szCs w:val="16"/>
        </w:rPr>
        <w:tab/>
        <w:t>Havlíčkův Brod, Hradec Králové, Chrudim, Jičín, Kolín, Kutná Hora, Náchod, Pardubice, Rychnov nad Kněžnou, Trutnov</w:t>
      </w:r>
      <w:r w:rsidR="004609A0" w:rsidRPr="007D7680">
        <w:rPr>
          <w:sz w:val="16"/>
          <w:szCs w:val="16"/>
        </w:rPr>
        <w:t xml:space="preserve"> a </w:t>
      </w:r>
      <w:r w:rsidRPr="007D7680">
        <w:rPr>
          <w:sz w:val="16"/>
          <w:szCs w:val="16"/>
        </w:rPr>
        <w:t>Ústí nad</w:t>
      </w:r>
      <w:r w:rsidR="0050130F">
        <w:rPr>
          <w:sz w:val="16"/>
          <w:szCs w:val="16"/>
        </w:rPr>
        <w:t> </w:t>
      </w:r>
      <w:r w:rsidRPr="007D7680">
        <w:rPr>
          <w:sz w:val="16"/>
          <w:szCs w:val="16"/>
        </w:rPr>
        <w:t>Orlicí.</w:t>
      </w:r>
    </w:p>
    <w:p w:rsidR="000F1416" w:rsidRPr="007D7680" w:rsidRDefault="000F1416" w:rsidP="008D5D62">
      <w:pPr>
        <w:numPr>
          <w:ilvl w:val="2"/>
          <w:numId w:val="162"/>
        </w:numPr>
        <w:spacing w:before="100"/>
        <w:ind w:left="358" w:hanging="74"/>
        <w:rPr>
          <w:b/>
          <w:sz w:val="16"/>
          <w:szCs w:val="16"/>
        </w:rPr>
      </w:pPr>
      <w:r w:rsidRPr="007D7680">
        <w:rPr>
          <w:b/>
          <w:sz w:val="16"/>
          <w:szCs w:val="16"/>
        </w:rPr>
        <w:t>Vazební věznice</w:t>
      </w:r>
      <w:r w:rsidR="004609A0" w:rsidRPr="007D7680">
        <w:rPr>
          <w:b/>
          <w:sz w:val="16"/>
          <w:szCs w:val="16"/>
        </w:rPr>
        <w:t xml:space="preserve"> a </w:t>
      </w:r>
      <w:r w:rsidRPr="007D7680">
        <w:rPr>
          <w:b/>
          <w:sz w:val="16"/>
          <w:szCs w:val="16"/>
        </w:rPr>
        <w:t>ústav pro výkon zabezpečovací detence Brno</w:t>
      </w:r>
      <w:r w:rsidR="00347AFA" w:rsidRPr="007D7680">
        <w:rPr>
          <w:b/>
          <w:sz w:val="16"/>
          <w:szCs w:val="16"/>
        </w:rPr>
        <w:t xml:space="preserve"> </w:t>
      </w:r>
      <w:r w:rsidR="00347AFA" w:rsidRPr="007D7680">
        <w:rPr>
          <w:sz w:val="16"/>
          <w:szCs w:val="16"/>
        </w:rPr>
        <w:t>(věznice poskytující substituční léčbu)</w:t>
      </w:r>
    </w:p>
    <w:p w:rsidR="000F1416" w:rsidRPr="007D7680" w:rsidRDefault="000F1416" w:rsidP="00B04A98">
      <w:pPr>
        <w:tabs>
          <w:tab w:val="left" w:pos="794"/>
          <w:tab w:val="left" w:pos="1531"/>
        </w:tabs>
        <w:ind w:left="1531" w:hanging="1531"/>
        <w:jc w:val="both"/>
        <w:rPr>
          <w:sz w:val="16"/>
          <w:szCs w:val="16"/>
        </w:rPr>
      </w:pPr>
      <w:r w:rsidRPr="007D7680">
        <w:rPr>
          <w:sz w:val="16"/>
          <w:szCs w:val="16"/>
        </w:rPr>
        <w:tab/>
      </w:r>
      <w:r w:rsidRPr="007D7680">
        <w:rPr>
          <w:sz w:val="16"/>
          <w:szCs w:val="16"/>
        </w:rPr>
        <w:sym w:font="Symbol" w:char="F02D"/>
      </w:r>
      <w:r w:rsidRPr="007D7680">
        <w:rPr>
          <w:sz w:val="16"/>
          <w:szCs w:val="16"/>
        </w:rPr>
        <w:t xml:space="preserve"> okresy:</w:t>
      </w:r>
      <w:r w:rsidRPr="007D7680">
        <w:rPr>
          <w:sz w:val="16"/>
          <w:szCs w:val="16"/>
        </w:rPr>
        <w:tab/>
        <w:t>Blansko, Brno–město, Brno–venkov, Břeclav, Hodonín, Jihlava, Třebíč, Uherské Hradiště, Vyškov, Znojmo</w:t>
      </w:r>
      <w:r w:rsidR="004609A0" w:rsidRPr="007D7680">
        <w:rPr>
          <w:sz w:val="16"/>
          <w:szCs w:val="16"/>
        </w:rPr>
        <w:t xml:space="preserve"> a </w:t>
      </w:r>
      <w:r w:rsidRPr="007D7680">
        <w:rPr>
          <w:sz w:val="16"/>
          <w:szCs w:val="16"/>
        </w:rPr>
        <w:t>Žďár nad Sázavou.</w:t>
      </w:r>
    </w:p>
    <w:p w:rsidR="000F1416" w:rsidRPr="007D7680" w:rsidRDefault="000F1416" w:rsidP="008D5D62">
      <w:pPr>
        <w:numPr>
          <w:ilvl w:val="2"/>
          <w:numId w:val="162"/>
        </w:numPr>
        <w:spacing w:before="100"/>
        <w:ind w:left="358" w:hanging="74"/>
        <w:rPr>
          <w:b/>
          <w:sz w:val="16"/>
          <w:szCs w:val="16"/>
        </w:rPr>
      </w:pPr>
      <w:r w:rsidRPr="007D7680">
        <w:rPr>
          <w:b/>
          <w:sz w:val="16"/>
          <w:szCs w:val="16"/>
        </w:rPr>
        <w:t>Vazební věznice Ostrava</w:t>
      </w:r>
      <w:r w:rsidR="00347AFA" w:rsidRPr="007D7680">
        <w:rPr>
          <w:b/>
          <w:sz w:val="16"/>
          <w:szCs w:val="16"/>
        </w:rPr>
        <w:t xml:space="preserve"> </w:t>
      </w:r>
      <w:r w:rsidR="00347AFA" w:rsidRPr="007D7680">
        <w:rPr>
          <w:sz w:val="16"/>
          <w:szCs w:val="16"/>
        </w:rPr>
        <w:t>(věznice poskytující substituční léčbu)</w:t>
      </w:r>
    </w:p>
    <w:p w:rsidR="000F1416" w:rsidRPr="007D7680" w:rsidRDefault="000F1416" w:rsidP="00B04A98">
      <w:pPr>
        <w:tabs>
          <w:tab w:val="left" w:pos="794"/>
          <w:tab w:val="left" w:pos="1531"/>
        </w:tabs>
        <w:ind w:left="1531" w:hanging="1531"/>
        <w:jc w:val="both"/>
        <w:rPr>
          <w:sz w:val="16"/>
          <w:szCs w:val="16"/>
        </w:rPr>
      </w:pPr>
      <w:r w:rsidRPr="007D7680">
        <w:rPr>
          <w:sz w:val="16"/>
          <w:szCs w:val="16"/>
        </w:rPr>
        <w:tab/>
      </w:r>
      <w:r w:rsidRPr="007D7680">
        <w:rPr>
          <w:sz w:val="16"/>
          <w:szCs w:val="16"/>
        </w:rPr>
        <w:sym w:font="Symbol" w:char="F02D"/>
      </w:r>
      <w:r w:rsidRPr="007D7680">
        <w:rPr>
          <w:sz w:val="16"/>
          <w:szCs w:val="16"/>
        </w:rPr>
        <w:t xml:space="preserve"> okresy:</w:t>
      </w:r>
      <w:r w:rsidRPr="007D7680">
        <w:rPr>
          <w:sz w:val="16"/>
          <w:szCs w:val="16"/>
        </w:rPr>
        <w:tab/>
        <w:t>Bruntál, Frýdek–Místek, Karviná, Jeseník, Nový Jičín, Opava, Ostrava</w:t>
      </w:r>
      <w:r w:rsidR="004609A0" w:rsidRPr="007D7680">
        <w:rPr>
          <w:sz w:val="16"/>
          <w:szCs w:val="16"/>
        </w:rPr>
        <w:t xml:space="preserve"> a </w:t>
      </w:r>
      <w:r w:rsidRPr="007D7680">
        <w:rPr>
          <w:sz w:val="16"/>
          <w:szCs w:val="16"/>
        </w:rPr>
        <w:t>Vsetín.</w:t>
      </w:r>
    </w:p>
    <w:p w:rsidR="000F1416" w:rsidRPr="007D7680" w:rsidRDefault="000F1416" w:rsidP="008D5D62">
      <w:pPr>
        <w:numPr>
          <w:ilvl w:val="2"/>
          <w:numId w:val="162"/>
        </w:numPr>
        <w:spacing w:before="100"/>
        <w:ind w:left="358" w:hanging="74"/>
        <w:rPr>
          <w:b/>
          <w:sz w:val="16"/>
          <w:szCs w:val="16"/>
        </w:rPr>
      </w:pPr>
      <w:r w:rsidRPr="007D7680">
        <w:rPr>
          <w:b/>
          <w:sz w:val="16"/>
          <w:szCs w:val="16"/>
        </w:rPr>
        <w:t>Vazební věznice Olomouc</w:t>
      </w:r>
    </w:p>
    <w:p w:rsidR="000F1416" w:rsidRPr="007D7680" w:rsidRDefault="000F1416" w:rsidP="00B04A98">
      <w:pPr>
        <w:tabs>
          <w:tab w:val="left" w:pos="794"/>
          <w:tab w:val="left" w:pos="1531"/>
        </w:tabs>
        <w:ind w:left="1531" w:hanging="1531"/>
        <w:jc w:val="both"/>
        <w:rPr>
          <w:sz w:val="16"/>
          <w:szCs w:val="16"/>
        </w:rPr>
      </w:pPr>
      <w:r w:rsidRPr="007D7680">
        <w:rPr>
          <w:sz w:val="16"/>
          <w:szCs w:val="16"/>
        </w:rPr>
        <w:tab/>
      </w:r>
      <w:r w:rsidRPr="007D7680">
        <w:rPr>
          <w:sz w:val="16"/>
          <w:szCs w:val="16"/>
        </w:rPr>
        <w:sym w:font="Symbol" w:char="F02D"/>
      </w:r>
      <w:r w:rsidRPr="007D7680">
        <w:rPr>
          <w:sz w:val="16"/>
          <w:szCs w:val="16"/>
        </w:rPr>
        <w:t xml:space="preserve"> okresy:</w:t>
      </w:r>
      <w:r w:rsidRPr="007D7680">
        <w:rPr>
          <w:sz w:val="16"/>
          <w:szCs w:val="16"/>
        </w:rPr>
        <w:tab/>
        <w:t>Kroměříž, Olomouc, Prostějov, Přerov, Svitavy, Šumperk</w:t>
      </w:r>
      <w:r w:rsidR="004609A0" w:rsidRPr="007D7680">
        <w:rPr>
          <w:sz w:val="16"/>
          <w:szCs w:val="16"/>
        </w:rPr>
        <w:t xml:space="preserve"> a </w:t>
      </w:r>
      <w:r w:rsidRPr="007D7680">
        <w:rPr>
          <w:sz w:val="16"/>
          <w:szCs w:val="16"/>
        </w:rPr>
        <w:t>Zlín.</w:t>
      </w:r>
    </w:p>
    <w:p w:rsidR="000F1416" w:rsidRPr="007D7680" w:rsidRDefault="000F1416" w:rsidP="00B04A98">
      <w:pPr>
        <w:pStyle w:val="Prosttext"/>
        <w:jc w:val="both"/>
        <w:rPr>
          <w:rFonts w:ascii="Times New Roman" w:eastAsia="MS Mincho" w:hAnsi="Times New Roman"/>
          <w:sz w:val="16"/>
          <w:szCs w:val="16"/>
        </w:rPr>
        <w:sectPr w:rsidR="000F1416" w:rsidRPr="007D7680">
          <w:headerReference w:type="even" r:id="rId23"/>
          <w:footnotePr>
            <w:numFmt w:val="chicago"/>
            <w:numRestart w:val="eachPage"/>
          </w:footnotePr>
          <w:pgSz w:w="11906" w:h="16838" w:code="9"/>
          <w:pgMar w:top="1134" w:right="709" w:bottom="1134" w:left="709" w:header="879" w:footer="879" w:gutter="284"/>
          <w:cols w:space="708"/>
          <w:docGrid w:linePitch="360"/>
        </w:sectPr>
      </w:pPr>
    </w:p>
    <w:p w:rsidR="000F1416" w:rsidRPr="007D7680" w:rsidRDefault="000F1416" w:rsidP="00B04A98">
      <w:pPr>
        <w:pStyle w:val="Zkladntext"/>
        <w:jc w:val="right"/>
        <w:rPr>
          <w:b/>
          <w:sz w:val="16"/>
          <w:szCs w:val="16"/>
        </w:rPr>
      </w:pPr>
      <w:r w:rsidRPr="007D7680">
        <w:rPr>
          <w:b/>
          <w:sz w:val="16"/>
          <w:szCs w:val="16"/>
        </w:rPr>
        <w:lastRenderedPageBreak/>
        <w:t xml:space="preserve">PŘÍLOHA </w:t>
      </w:r>
      <w:r w:rsidR="00FE0AA5" w:rsidRPr="007D7680">
        <w:rPr>
          <w:b/>
          <w:sz w:val="16"/>
          <w:szCs w:val="16"/>
        </w:rPr>
        <w:t>č. </w:t>
      </w:r>
      <w:r w:rsidRPr="007D7680">
        <w:rPr>
          <w:b/>
          <w:sz w:val="16"/>
          <w:szCs w:val="16"/>
        </w:rPr>
        <w:t>7</w:t>
      </w:r>
      <w:r w:rsidRPr="007D7680">
        <w:rPr>
          <w:b/>
          <w:sz w:val="16"/>
          <w:szCs w:val="16"/>
        </w:rPr>
        <w:br/>
        <w:t>vnitřního</w:t>
      </w:r>
      <w:r w:rsidR="004609A0" w:rsidRPr="007D7680">
        <w:rPr>
          <w:b/>
          <w:sz w:val="16"/>
          <w:szCs w:val="16"/>
        </w:rPr>
        <w:t xml:space="preserve"> a </w:t>
      </w:r>
      <w:r w:rsidRPr="007D7680">
        <w:rPr>
          <w:b/>
          <w:sz w:val="16"/>
          <w:szCs w:val="16"/>
        </w:rPr>
        <w:t>kancelářského řádu</w:t>
      </w:r>
      <w:r w:rsidRPr="007D7680">
        <w:rPr>
          <w:b/>
          <w:sz w:val="16"/>
          <w:szCs w:val="16"/>
        </w:rPr>
        <w:br/>
        <w:t>pro okresní, krajské</w:t>
      </w:r>
      <w:r w:rsidR="004609A0" w:rsidRPr="007D7680">
        <w:rPr>
          <w:b/>
          <w:sz w:val="16"/>
          <w:szCs w:val="16"/>
        </w:rPr>
        <w:t xml:space="preserve"> a </w:t>
      </w:r>
      <w:r w:rsidRPr="007D7680">
        <w:rPr>
          <w:b/>
          <w:sz w:val="16"/>
          <w:szCs w:val="16"/>
        </w:rPr>
        <w:t>vrchní soudy</w:t>
      </w:r>
    </w:p>
    <w:p w:rsidR="000F1416" w:rsidRPr="007D7680" w:rsidRDefault="000F1416">
      <w:pPr>
        <w:pStyle w:val="Nadpis1"/>
        <w:rPr>
          <w:rFonts w:eastAsia="MS Mincho"/>
          <w:b w:val="0"/>
          <w:color w:val="FFFFFF"/>
          <w:sz w:val="16"/>
          <w:szCs w:val="16"/>
        </w:rPr>
      </w:pPr>
      <w:bookmarkStart w:id="13858" w:name="Priloha7"/>
      <w:bookmarkStart w:id="13859" w:name="_Toc233193703"/>
      <w:bookmarkStart w:id="13860" w:name="_Toc221857296"/>
      <w:bookmarkStart w:id="13861" w:name="_Toc233210301"/>
      <w:bookmarkStart w:id="13862" w:name="_Toc233284120"/>
      <w:bookmarkStart w:id="13863" w:name="_Toc233286923"/>
      <w:bookmarkStart w:id="13864" w:name="_Toc233289885"/>
      <w:bookmarkStart w:id="13865" w:name="_Toc233292993"/>
      <w:bookmarkStart w:id="13866" w:name="_Toc233293662"/>
      <w:bookmarkStart w:id="13867" w:name="_Toc233199730"/>
      <w:bookmarkStart w:id="13868" w:name="_Toc233213897"/>
      <w:bookmarkStart w:id="13869" w:name="_Toc233216956"/>
      <w:bookmarkStart w:id="13870" w:name="_Ref85627312"/>
      <w:bookmarkStart w:id="13871" w:name="_Toc213960325"/>
      <w:bookmarkStart w:id="13872" w:name="_Toc233301773"/>
      <w:bookmarkStart w:id="13873" w:name="_Toc233303105"/>
      <w:bookmarkStart w:id="13874" w:name="_Toc233308380"/>
      <w:bookmarkStart w:id="13875" w:name="_Toc233313940"/>
      <w:bookmarkStart w:id="13876" w:name="_Toc233316241"/>
      <w:bookmarkStart w:id="13877" w:name="_Toc233343127"/>
      <w:bookmarkStart w:id="13878" w:name="_Toc233343793"/>
      <w:bookmarkStart w:id="13879" w:name="_Toc233345138"/>
      <w:bookmarkStart w:id="13880" w:name="_Toc233355621"/>
      <w:bookmarkStart w:id="13881" w:name="_Toc233358311"/>
      <w:bookmarkStart w:id="13882" w:name="_Toc64280825"/>
      <w:r w:rsidRPr="007D7680">
        <w:rPr>
          <w:rFonts w:eastAsia="MS Mincho"/>
          <w:b w:val="0"/>
          <w:color w:val="FFFFFF"/>
          <w:sz w:val="16"/>
          <w:szCs w:val="16"/>
        </w:rPr>
        <w:t xml:space="preserve">Příloha </w:t>
      </w:r>
      <w:r w:rsidR="00FE0AA5" w:rsidRPr="007D7680">
        <w:rPr>
          <w:rFonts w:eastAsia="MS Mincho"/>
          <w:b w:val="0"/>
          <w:color w:val="FFFFFF"/>
          <w:sz w:val="16"/>
          <w:szCs w:val="16"/>
        </w:rPr>
        <w:t>č. </w:t>
      </w:r>
      <w:r w:rsidR="00BB10FF">
        <w:fldChar w:fldCharType="begin"/>
      </w:r>
      <w:r w:rsidR="00BB10FF">
        <w:instrText xml:space="preserve"> SEQ Příloha\* Arabic \* MERGEFORMAT </w:instrText>
      </w:r>
      <w:r w:rsidR="00BB10FF">
        <w:fldChar w:fldCharType="separate"/>
      </w:r>
      <w:r w:rsidR="004E0CC3" w:rsidRPr="007D7680">
        <w:rPr>
          <w:rFonts w:eastAsia="MS Mincho"/>
          <w:b w:val="0"/>
          <w:noProof/>
          <w:color w:val="FFFFFF"/>
          <w:sz w:val="16"/>
          <w:szCs w:val="16"/>
        </w:rPr>
        <w:t>7</w:t>
      </w:r>
      <w:r w:rsidR="00BB10FF">
        <w:rPr>
          <w:rFonts w:eastAsia="MS Mincho"/>
          <w:b w:val="0"/>
          <w:noProof/>
          <w:color w:val="FFFFFF"/>
          <w:sz w:val="16"/>
          <w:szCs w:val="16"/>
        </w:rPr>
        <w:fldChar w:fldCharType="end"/>
      </w:r>
      <w:r w:rsidRPr="007D7680">
        <w:rPr>
          <w:rFonts w:eastAsia="MS Mincho"/>
          <w:b w:val="0"/>
          <w:color w:val="FFFFFF"/>
          <w:sz w:val="16"/>
          <w:szCs w:val="16"/>
        </w:rPr>
        <w:t xml:space="preserve"> vnitřního</w:t>
      </w:r>
      <w:r w:rsidR="004609A0" w:rsidRPr="007D7680">
        <w:rPr>
          <w:rFonts w:eastAsia="MS Mincho"/>
          <w:b w:val="0"/>
          <w:color w:val="FFFFFF"/>
          <w:sz w:val="16"/>
          <w:szCs w:val="16"/>
        </w:rPr>
        <w:t xml:space="preserve"> a </w:t>
      </w:r>
      <w:r w:rsidRPr="007D7680">
        <w:rPr>
          <w:rFonts w:eastAsia="MS Mincho"/>
          <w:b w:val="0"/>
          <w:color w:val="FFFFFF"/>
          <w:sz w:val="16"/>
          <w:szCs w:val="16"/>
        </w:rPr>
        <w:t>kancelářského řádu pro okresní, krajské</w:t>
      </w:r>
      <w:r w:rsidR="004609A0" w:rsidRPr="007D7680">
        <w:rPr>
          <w:rFonts w:eastAsia="MS Mincho"/>
          <w:b w:val="0"/>
          <w:color w:val="FFFFFF"/>
          <w:sz w:val="16"/>
          <w:szCs w:val="16"/>
        </w:rPr>
        <w:t xml:space="preserve"> a </w:t>
      </w:r>
      <w:r w:rsidRPr="007D7680">
        <w:rPr>
          <w:rFonts w:eastAsia="MS Mincho"/>
          <w:b w:val="0"/>
          <w:color w:val="FFFFFF"/>
          <w:sz w:val="16"/>
          <w:szCs w:val="16"/>
        </w:rPr>
        <w:t>vrchní soudy</w:t>
      </w:r>
      <w:bookmarkEnd w:id="13858"/>
      <w:bookmarkEnd w:id="13859"/>
      <w:bookmarkEnd w:id="13860"/>
      <w:bookmarkEnd w:id="13861"/>
      <w:bookmarkEnd w:id="13862"/>
      <w:bookmarkEnd w:id="13863"/>
      <w:bookmarkEnd w:id="13864"/>
      <w:bookmarkEnd w:id="13865"/>
      <w:bookmarkEnd w:id="13866"/>
      <w:bookmarkEnd w:id="13867"/>
      <w:bookmarkEnd w:id="13868"/>
      <w:bookmarkEnd w:id="13869"/>
      <w:bookmarkEnd w:id="13870"/>
      <w:bookmarkEnd w:id="13871"/>
      <w:bookmarkEnd w:id="13872"/>
      <w:bookmarkEnd w:id="13873"/>
      <w:bookmarkEnd w:id="13874"/>
      <w:bookmarkEnd w:id="13875"/>
      <w:bookmarkEnd w:id="13876"/>
      <w:bookmarkEnd w:id="13877"/>
      <w:bookmarkEnd w:id="13878"/>
      <w:bookmarkEnd w:id="13879"/>
      <w:bookmarkEnd w:id="13880"/>
      <w:bookmarkEnd w:id="13881"/>
      <w:bookmarkEnd w:id="13882"/>
    </w:p>
    <w:p w:rsidR="000F1416" w:rsidRPr="007D7680" w:rsidRDefault="000F1416" w:rsidP="00B04A98">
      <w:pPr>
        <w:pStyle w:val="Prosttext"/>
        <w:keepNext/>
        <w:spacing w:after="240"/>
        <w:jc w:val="center"/>
        <w:outlineLvl w:val="1"/>
        <w:rPr>
          <w:rFonts w:ascii="Times New Roman" w:eastAsia="MS Mincho" w:hAnsi="Times New Roman"/>
          <w:b/>
          <w:spacing w:val="20"/>
          <w:sz w:val="16"/>
          <w:szCs w:val="16"/>
        </w:rPr>
      </w:pPr>
      <w:bookmarkStart w:id="13883" w:name="_Toc64280826"/>
      <w:r w:rsidRPr="007D7680">
        <w:rPr>
          <w:rFonts w:ascii="Times New Roman" w:eastAsia="MS Mincho" w:hAnsi="Times New Roman"/>
          <w:b/>
          <w:spacing w:val="20"/>
          <w:sz w:val="16"/>
          <w:szCs w:val="16"/>
        </w:rPr>
        <w:t>PŘEHLED</w:t>
      </w:r>
      <w:r w:rsidRPr="007D7680">
        <w:rPr>
          <w:rFonts w:ascii="Times New Roman" w:eastAsia="MS Mincho" w:hAnsi="Times New Roman"/>
          <w:b/>
          <w:spacing w:val="20"/>
          <w:sz w:val="16"/>
          <w:szCs w:val="16"/>
        </w:rPr>
        <w:br/>
        <w:t>VAZEBNÍCH VĚZNIC A VĚZNIC VEZEŇSKÉ SLUŽBY</w:t>
      </w:r>
      <w:r w:rsidRPr="007D7680">
        <w:rPr>
          <w:rFonts w:ascii="Times New Roman" w:eastAsia="MS Mincho" w:hAnsi="Times New Roman"/>
          <w:b/>
          <w:spacing w:val="20"/>
          <w:sz w:val="16"/>
          <w:szCs w:val="16"/>
        </w:rPr>
        <w:br/>
        <w:t>ZABEZPEČUJÍCÍCH VÝKON VAZBY PRO JEDNOTLIVÉ SOUDY</w:t>
      </w:r>
      <w:r w:rsidR="00347AFA" w:rsidRPr="007D7680">
        <w:rPr>
          <w:rFonts w:ascii="Times New Roman" w:eastAsia="MS Mincho" w:hAnsi="Times New Roman"/>
          <w:b/>
          <w:spacing w:val="20"/>
          <w:sz w:val="16"/>
          <w:szCs w:val="16"/>
        </w:rPr>
        <w:br/>
        <w:t>S ROZLIŠENÍM VAZEBNÍCH VĚZNIC A VĚZNIC POSKYTUJÍCÍCH SUBSTITUČNÍ LÉČBU</w:t>
      </w:r>
      <w:bookmarkEnd w:id="13883"/>
    </w:p>
    <w:p w:rsidR="000F1416" w:rsidRPr="007D7680" w:rsidRDefault="000F1416" w:rsidP="008D5D62">
      <w:pPr>
        <w:numPr>
          <w:ilvl w:val="0"/>
          <w:numId w:val="163"/>
        </w:numPr>
        <w:spacing w:before="100"/>
        <w:ind w:left="358" w:hanging="74"/>
        <w:rPr>
          <w:b/>
          <w:sz w:val="16"/>
          <w:szCs w:val="16"/>
        </w:rPr>
      </w:pPr>
      <w:r w:rsidRPr="007D7680">
        <w:rPr>
          <w:b/>
          <w:sz w:val="16"/>
          <w:szCs w:val="16"/>
        </w:rPr>
        <w:t>Vazební věznice Praha-Pankrác</w:t>
      </w:r>
      <w:r w:rsidR="00347AFA" w:rsidRPr="007D7680">
        <w:rPr>
          <w:b/>
          <w:sz w:val="16"/>
          <w:szCs w:val="16"/>
        </w:rPr>
        <w:t xml:space="preserve"> </w:t>
      </w:r>
      <w:r w:rsidR="00347AFA" w:rsidRPr="007D7680">
        <w:rPr>
          <w:sz w:val="16"/>
          <w:szCs w:val="16"/>
        </w:rPr>
        <w:t>(věznice poskytující substituční léčbu)</w:t>
      </w:r>
    </w:p>
    <w:p w:rsidR="000F1416" w:rsidRPr="007D7680" w:rsidRDefault="000F1416" w:rsidP="00B04A98">
      <w:pPr>
        <w:tabs>
          <w:tab w:val="left" w:pos="425"/>
          <w:tab w:val="left" w:pos="794"/>
          <w:tab w:val="left" w:pos="1531"/>
        </w:tabs>
        <w:ind w:left="1531" w:hanging="1531"/>
        <w:jc w:val="both"/>
        <w:rPr>
          <w:sz w:val="16"/>
          <w:szCs w:val="16"/>
        </w:rPr>
      </w:pPr>
      <w:r w:rsidRPr="007D7680">
        <w:rPr>
          <w:sz w:val="16"/>
          <w:szCs w:val="16"/>
        </w:rPr>
        <w:tab/>
      </w:r>
      <w:r w:rsidRPr="007D7680">
        <w:rPr>
          <w:sz w:val="16"/>
          <w:szCs w:val="16"/>
        </w:rPr>
        <w:tab/>
        <w:t>Obvodní soudy pro Prahu 2, 3, 4, 8, 9</w:t>
      </w:r>
      <w:r w:rsidR="004609A0" w:rsidRPr="007D7680">
        <w:rPr>
          <w:sz w:val="16"/>
          <w:szCs w:val="16"/>
        </w:rPr>
        <w:t xml:space="preserve"> a </w:t>
      </w:r>
      <w:r w:rsidRPr="007D7680">
        <w:rPr>
          <w:sz w:val="16"/>
          <w:szCs w:val="16"/>
        </w:rPr>
        <w:t>10.</w:t>
      </w:r>
    </w:p>
    <w:p w:rsidR="000F1416" w:rsidRPr="007D7680" w:rsidRDefault="000F1416" w:rsidP="00B04A98">
      <w:pPr>
        <w:tabs>
          <w:tab w:val="left" w:pos="425"/>
          <w:tab w:val="left" w:pos="794"/>
          <w:tab w:val="left" w:pos="1531"/>
        </w:tabs>
        <w:ind w:left="1531" w:hanging="1531"/>
        <w:jc w:val="both"/>
        <w:rPr>
          <w:sz w:val="16"/>
          <w:szCs w:val="16"/>
        </w:rPr>
      </w:pPr>
      <w:r w:rsidRPr="007D7680">
        <w:rPr>
          <w:sz w:val="16"/>
          <w:szCs w:val="16"/>
        </w:rPr>
        <w:tab/>
      </w:r>
      <w:r w:rsidRPr="007D7680">
        <w:rPr>
          <w:sz w:val="16"/>
          <w:szCs w:val="16"/>
        </w:rPr>
        <w:tab/>
        <w:t>Městský</w:t>
      </w:r>
      <w:r w:rsidR="009709AD" w:rsidRPr="007D7680">
        <w:rPr>
          <w:sz w:val="16"/>
          <w:szCs w:val="16"/>
        </w:rPr>
        <w:t xml:space="preserve"> v </w:t>
      </w:r>
      <w:r w:rsidRPr="007D7680">
        <w:rPr>
          <w:sz w:val="16"/>
          <w:szCs w:val="16"/>
        </w:rPr>
        <w:t>Praze.</w:t>
      </w:r>
    </w:p>
    <w:p w:rsidR="000F1416" w:rsidRPr="007D7680" w:rsidRDefault="000F1416" w:rsidP="00B04A98">
      <w:pPr>
        <w:tabs>
          <w:tab w:val="left" w:pos="425"/>
          <w:tab w:val="left" w:pos="794"/>
          <w:tab w:val="left" w:pos="1531"/>
        </w:tabs>
        <w:ind w:left="1531" w:hanging="1531"/>
        <w:jc w:val="both"/>
        <w:rPr>
          <w:sz w:val="16"/>
          <w:szCs w:val="16"/>
        </w:rPr>
      </w:pPr>
      <w:r w:rsidRPr="007D7680">
        <w:rPr>
          <w:sz w:val="16"/>
          <w:szCs w:val="16"/>
        </w:rPr>
        <w:tab/>
      </w:r>
      <w:r w:rsidRPr="007D7680">
        <w:rPr>
          <w:sz w:val="16"/>
          <w:szCs w:val="16"/>
        </w:rPr>
        <w:tab/>
        <w:t>Vrchní soud</w:t>
      </w:r>
      <w:r w:rsidR="009709AD" w:rsidRPr="007D7680">
        <w:rPr>
          <w:sz w:val="16"/>
          <w:szCs w:val="16"/>
        </w:rPr>
        <w:t xml:space="preserve"> v </w:t>
      </w:r>
      <w:r w:rsidRPr="007D7680">
        <w:rPr>
          <w:sz w:val="16"/>
          <w:szCs w:val="16"/>
        </w:rPr>
        <w:t>Praze.</w:t>
      </w:r>
    </w:p>
    <w:p w:rsidR="000F1416" w:rsidRPr="007D7680" w:rsidRDefault="000F1416" w:rsidP="008D5D62">
      <w:pPr>
        <w:numPr>
          <w:ilvl w:val="0"/>
          <w:numId w:val="163"/>
        </w:numPr>
        <w:spacing w:before="100"/>
        <w:ind w:left="358" w:hanging="74"/>
        <w:rPr>
          <w:b/>
          <w:sz w:val="16"/>
          <w:szCs w:val="16"/>
        </w:rPr>
      </w:pPr>
      <w:r w:rsidRPr="007D7680">
        <w:rPr>
          <w:b/>
          <w:sz w:val="16"/>
          <w:szCs w:val="16"/>
        </w:rPr>
        <w:t>Vazební věznice Praha-Ruzyně</w:t>
      </w:r>
      <w:r w:rsidR="00347AFA" w:rsidRPr="007D7680">
        <w:rPr>
          <w:b/>
          <w:sz w:val="16"/>
          <w:szCs w:val="16"/>
        </w:rPr>
        <w:t xml:space="preserve"> </w:t>
      </w:r>
      <w:r w:rsidR="00347AFA" w:rsidRPr="007D7680">
        <w:rPr>
          <w:sz w:val="16"/>
          <w:szCs w:val="16"/>
        </w:rPr>
        <w:t>(věznice poskytující substituční léčbu)</w:t>
      </w:r>
    </w:p>
    <w:p w:rsidR="000F1416" w:rsidRPr="007D7680" w:rsidRDefault="000F1416" w:rsidP="00B04A98">
      <w:pPr>
        <w:tabs>
          <w:tab w:val="left" w:pos="425"/>
          <w:tab w:val="left" w:pos="794"/>
          <w:tab w:val="left" w:pos="1531"/>
        </w:tabs>
        <w:ind w:left="1531" w:hanging="1531"/>
        <w:jc w:val="both"/>
        <w:rPr>
          <w:sz w:val="16"/>
          <w:szCs w:val="16"/>
        </w:rPr>
      </w:pPr>
      <w:r w:rsidRPr="007D7680">
        <w:rPr>
          <w:sz w:val="16"/>
          <w:szCs w:val="16"/>
        </w:rPr>
        <w:tab/>
      </w:r>
      <w:r w:rsidRPr="007D7680">
        <w:rPr>
          <w:sz w:val="16"/>
          <w:szCs w:val="16"/>
        </w:rPr>
        <w:tab/>
        <w:t>Obvodní soudy pro Prahu 1, 5, 6</w:t>
      </w:r>
      <w:r w:rsidR="004609A0" w:rsidRPr="007D7680">
        <w:rPr>
          <w:sz w:val="16"/>
          <w:szCs w:val="16"/>
        </w:rPr>
        <w:t xml:space="preserve"> a </w:t>
      </w:r>
      <w:r w:rsidRPr="007D7680">
        <w:rPr>
          <w:sz w:val="16"/>
          <w:szCs w:val="16"/>
        </w:rPr>
        <w:t>7.</w:t>
      </w:r>
    </w:p>
    <w:p w:rsidR="000F1416" w:rsidRPr="007D7680" w:rsidRDefault="000F1416" w:rsidP="00B04A98">
      <w:pPr>
        <w:tabs>
          <w:tab w:val="left" w:pos="425"/>
          <w:tab w:val="left" w:pos="794"/>
          <w:tab w:val="left" w:pos="1531"/>
        </w:tabs>
        <w:ind w:left="1531" w:hanging="1531"/>
        <w:jc w:val="both"/>
        <w:rPr>
          <w:sz w:val="16"/>
          <w:szCs w:val="16"/>
        </w:rPr>
      </w:pPr>
      <w:r w:rsidRPr="007D7680">
        <w:rPr>
          <w:sz w:val="16"/>
          <w:szCs w:val="16"/>
        </w:rPr>
        <w:tab/>
      </w:r>
      <w:r w:rsidRPr="007D7680">
        <w:rPr>
          <w:sz w:val="16"/>
          <w:szCs w:val="16"/>
        </w:rPr>
        <w:tab/>
        <w:t>Okresní soudy</w:t>
      </w:r>
      <w:r w:rsidR="009709AD" w:rsidRPr="007D7680">
        <w:rPr>
          <w:sz w:val="16"/>
          <w:szCs w:val="16"/>
        </w:rPr>
        <w:t xml:space="preserve"> v</w:t>
      </w:r>
      <w:r w:rsidR="00C97E26" w:rsidRPr="007D7680">
        <w:rPr>
          <w:sz w:val="16"/>
          <w:szCs w:val="16"/>
        </w:rPr>
        <w:t xml:space="preserve"> Benešově, </w:t>
      </w:r>
      <w:r w:rsidRPr="007D7680">
        <w:rPr>
          <w:sz w:val="16"/>
          <w:szCs w:val="16"/>
        </w:rPr>
        <w:t xml:space="preserve">Berouně, Kladně, </w:t>
      </w:r>
      <w:r w:rsidR="00C97E26" w:rsidRPr="007D7680">
        <w:rPr>
          <w:sz w:val="16"/>
          <w:szCs w:val="16"/>
        </w:rPr>
        <w:t xml:space="preserve">Kolíně (v přípravném řízení), Kutné hoře (v přípravném řízení), </w:t>
      </w:r>
      <w:r w:rsidRPr="007D7680">
        <w:rPr>
          <w:sz w:val="16"/>
          <w:szCs w:val="16"/>
        </w:rPr>
        <w:t>Nymburce, Praha–východ, Praha–západ,</w:t>
      </w:r>
      <w:r w:rsidR="009709AD" w:rsidRPr="007D7680">
        <w:rPr>
          <w:sz w:val="16"/>
          <w:szCs w:val="16"/>
        </w:rPr>
        <w:t xml:space="preserve"> v </w:t>
      </w:r>
      <w:r w:rsidRPr="007D7680">
        <w:rPr>
          <w:sz w:val="16"/>
          <w:szCs w:val="16"/>
        </w:rPr>
        <w:t>Příbrami</w:t>
      </w:r>
      <w:r w:rsidR="004609A0" w:rsidRPr="007D7680">
        <w:rPr>
          <w:sz w:val="16"/>
          <w:szCs w:val="16"/>
        </w:rPr>
        <w:t xml:space="preserve"> a </w:t>
      </w:r>
      <w:r w:rsidR="009709AD" w:rsidRPr="007D7680">
        <w:rPr>
          <w:sz w:val="16"/>
          <w:szCs w:val="16"/>
        </w:rPr>
        <w:t>v </w:t>
      </w:r>
      <w:r w:rsidRPr="007D7680">
        <w:rPr>
          <w:sz w:val="16"/>
          <w:szCs w:val="16"/>
        </w:rPr>
        <w:t>Rakovníku.</w:t>
      </w:r>
    </w:p>
    <w:p w:rsidR="000F1416" w:rsidRPr="007D7680" w:rsidRDefault="000F1416" w:rsidP="00B04A98">
      <w:pPr>
        <w:tabs>
          <w:tab w:val="left" w:pos="425"/>
          <w:tab w:val="left" w:pos="794"/>
          <w:tab w:val="left" w:pos="1531"/>
        </w:tabs>
        <w:ind w:left="1531" w:hanging="1531"/>
        <w:jc w:val="both"/>
        <w:rPr>
          <w:sz w:val="16"/>
          <w:szCs w:val="16"/>
        </w:rPr>
      </w:pPr>
      <w:r w:rsidRPr="007D7680">
        <w:rPr>
          <w:sz w:val="16"/>
          <w:szCs w:val="16"/>
        </w:rPr>
        <w:tab/>
      </w:r>
      <w:r w:rsidRPr="007D7680">
        <w:rPr>
          <w:sz w:val="16"/>
          <w:szCs w:val="16"/>
        </w:rPr>
        <w:tab/>
        <w:t>Krajský soud</w:t>
      </w:r>
      <w:r w:rsidR="009709AD" w:rsidRPr="007D7680">
        <w:rPr>
          <w:sz w:val="16"/>
          <w:szCs w:val="16"/>
        </w:rPr>
        <w:t xml:space="preserve"> v </w:t>
      </w:r>
      <w:r w:rsidRPr="007D7680">
        <w:rPr>
          <w:sz w:val="16"/>
          <w:szCs w:val="16"/>
        </w:rPr>
        <w:t>Praze.</w:t>
      </w:r>
    </w:p>
    <w:p w:rsidR="000F1416" w:rsidRPr="007D7680" w:rsidRDefault="000F1416" w:rsidP="008D5D62">
      <w:pPr>
        <w:numPr>
          <w:ilvl w:val="0"/>
          <w:numId w:val="163"/>
        </w:numPr>
        <w:spacing w:before="100"/>
        <w:ind w:left="358" w:hanging="74"/>
        <w:rPr>
          <w:b/>
          <w:sz w:val="16"/>
          <w:szCs w:val="16"/>
        </w:rPr>
      </w:pPr>
      <w:r w:rsidRPr="007D7680">
        <w:rPr>
          <w:b/>
          <w:sz w:val="16"/>
          <w:szCs w:val="16"/>
        </w:rPr>
        <w:t>Vazební věznice České Budějovice</w:t>
      </w:r>
    </w:p>
    <w:p w:rsidR="000F1416" w:rsidRPr="007D7680" w:rsidRDefault="000F1416" w:rsidP="00B04A98">
      <w:pPr>
        <w:tabs>
          <w:tab w:val="left" w:pos="425"/>
          <w:tab w:val="left" w:pos="794"/>
          <w:tab w:val="left" w:pos="1531"/>
        </w:tabs>
        <w:ind w:left="1531" w:hanging="1531"/>
        <w:jc w:val="both"/>
        <w:rPr>
          <w:sz w:val="16"/>
          <w:szCs w:val="16"/>
        </w:rPr>
      </w:pPr>
      <w:r w:rsidRPr="007D7680">
        <w:rPr>
          <w:sz w:val="16"/>
          <w:szCs w:val="16"/>
        </w:rPr>
        <w:tab/>
      </w:r>
      <w:r w:rsidRPr="007D7680">
        <w:rPr>
          <w:sz w:val="16"/>
          <w:szCs w:val="16"/>
        </w:rPr>
        <w:tab/>
        <w:t>Okresní soudy</w:t>
      </w:r>
      <w:r w:rsidR="009709AD" w:rsidRPr="007D7680">
        <w:rPr>
          <w:sz w:val="16"/>
          <w:szCs w:val="16"/>
        </w:rPr>
        <w:t xml:space="preserve"> v </w:t>
      </w:r>
      <w:r w:rsidRPr="007D7680">
        <w:rPr>
          <w:sz w:val="16"/>
          <w:szCs w:val="16"/>
        </w:rPr>
        <w:t>Českých Budějovicích, České Krumlově, Jindřichově Hradci, Pelhřimově, Písku, Prachaticích, Strakonicích</w:t>
      </w:r>
      <w:r w:rsidR="004609A0" w:rsidRPr="007D7680">
        <w:rPr>
          <w:sz w:val="16"/>
          <w:szCs w:val="16"/>
        </w:rPr>
        <w:t xml:space="preserve"> a </w:t>
      </w:r>
      <w:r w:rsidR="009709AD" w:rsidRPr="007D7680">
        <w:rPr>
          <w:sz w:val="16"/>
          <w:szCs w:val="16"/>
        </w:rPr>
        <w:t>v </w:t>
      </w:r>
      <w:r w:rsidRPr="007D7680">
        <w:rPr>
          <w:sz w:val="16"/>
          <w:szCs w:val="16"/>
        </w:rPr>
        <w:t>Táboře.</w:t>
      </w:r>
    </w:p>
    <w:p w:rsidR="000F1416" w:rsidRPr="007D7680" w:rsidRDefault="000F1416" w:rsidP="00B04A98">
      <w:pPr>
        <w:tabs>
          <w:tab w:val="left" w:pos="425"/>
          <w:tab w:val="left" w:pos="794"/>
          <w:tab w:val="left" w:pos="1531"/>
        </w:tabs>
        <w:ind w:left="1531" w:hanging="1531"/>
        <w:jc w:val="both"/>
        <w:rPr>
          <w:sz w:val="16"/>
          <w:szCs w:val="16"/>
        </w:rPr>
      </w:pPr>
      <w:r w:rsidRPr="007D7680">
        <w:rPr>
          <w:sz w:val="16"/>
          <w:szCs w:val="16"/>
        </w:rPr>
        <w:tab/>
      </w:r>
      <w:r w:rsidRPr="007D7680">
        <w:rPr>
          <w:sz w:val="16"/>
          <w:szCs w:val="16"/>
        </w:rPr>
        <w:tab/>
        <w:t>Krajský soud</w:t>
      </w:r>
      <w:r w:rsidR="009709AD" w:rsidRPr="007D7680">
        <w:rPr>
          <w:sz w:val="16"/>
          <w:szCs w:val="16"/>
        </w:rPr>
        <w:t xml:space="preserve"> v </w:t>
      </w:r>
      <w:r w:rsidRPr="007D7680">
        <w:rPr>
          <w:sz w:val="16"/>
          <w:szCs w:val="16"/>
        </w:rPr>
        <w:t>Českých Budějovicích, včetně pobočky</w:t>
      </w:r>
      <w:r w:rsidR="009709AD" w:rsidRPr="007D7680">
        <w:rPr>
          <w:sz w:val="16"/>
          <w:szCs w:val="16"/>
        </w:rPr>
        <w:t xml:space="preserve"> v </w:t>
      </w:r>
      <w:r w:rsidRPr="007D7680">
        <w:rPr>
          <w:sz w:val="16"/>
          <w:szCs w:val="16"/>
        </w:rPr>
        <w:t>Táboře.</w:t>
      </w:r>
    </w:p>
    <w:p w:rsidR="000F1416" w:rsidRPr="007D7680" w:rsidRDefault="000F1416" w:rsidP="008D5D62">
      <w:pPr>
        <w:numPr>
          <w:ilvl w:val="0"/>
          <w:numId w:val="163"/>
        </w:numPr>
        <w:spacing w:before="100"/>
        <w:ind w:left="358" w:hanging="74"/>
        <w:rPr>
          <w:b/>
          <w:sz w:val="16"/>
          <w:szCs w:val="16"/>
        </w:rPr>
      </w:pPr>
      <w:r w:rsidRPr="007D7680">
        <w:rPr>
          <w:b/>
          <w:sz w:val="16"/>
          <w:szCs w:val="16"/>
        </w:rPr>
        <w:t>Věznice Plzeň</w:t>
      </w:r>
    </w:p>
    <w:p w:rsidR="000F1416" w:rsidRPr="007D7680" w:rsidRDefault="000F1416" w:rsidP="00B04A98">
      <w:pPr>
        <w:tabs>
          <w:tab w:val="left" w:pos="425"/>
          <w:tab w:val="left" w:pos="794"/>
          <w:tab w:val="left" w:pos="1531"/>
        </w:tabs>
        <w:ind w:left="1531" w:hanging="1531"/>
        <w:jc w:val="both"/>
        <w:rPr>
          <w:sz w:val="16"/>
          <w:szCs w:val="16"/>
        </w:rPr>
      </w:pPr>
      <w:r w:rsidRPr="007D7680">
        <w:rPr>
          <w:sz w:val="16"/>
          <w:szCs w:val="16"/>
        </w:rPr>
        <w:tab/>
      </w:r>
      <w:r w:rsidRPr="007D7680">
        <w:rPr>
          <w:sz w:val="16"/>
          <w:szCs w:val="16"/>
        </w:rPr>
        <w:tab/>
        <w:t>Okresní soudy</w:t>
      </w:r>
      <w:r w:rsidR="009709AD" w:rsidRPr="007D7680">
        <w:rPr>
          <w:sz w:val="16"/>
          <w:szCs w:val="16"/>
        </w:rPr>
        <w:t xml:space="preserve"> v </w:t>
      </w:r>
      <w:r w:rsidRPr="007D7680">
        <w:rPr>
          <w:sz w:val="16"/>
          <w:szCs w:val="16"/>
        </w:rPr>
        <w:t>Domažlicích, Klatovech, Plzeň-město, Plzeň-jih, Plzeň-sever,</w:t>
      </w:r>
      <w:r w:rsidR="009709AD" w:rsidRPr="007D7680">
        <w:rPr>
          <w:sz w:val="16"/>
          <w:szCs w:val="16"/>
        </w:rPr>
        <w:t xml:space="preserve"> v </w:t>
      </w:r>
      <w:r w:rsidRPr="007D7680">
        <w:rPr>
          <w:sz w:val="16"/>
          <w:szCs w:val="16"/>
        </w:rPr>
        <w:t>Rokycany</w:t>
      </w:r>
      <w:r w:rsidR="004609A0" w:rsidRPr="007D7680">
        <w:rPr>
          <w:sz w:val="16"/>
          <w:szCs w:val="16"/>
        </w:rPr>
        <w:t xml:space="preserve"> a </w:t>
      </w:r>
      <w:r w:rsidR="009709AD" w:rsidRPr="007D7680">
        <w:rPr>
          <w:sz w:val="16"/>
          <w:szCs w:val="16"/>
        </w:rPr>
        <w:t>v </w:t>
      </w:r>
      <w:r w:rsidRPr="007D7680">
        <w:rPr>
          <w:sz w:val="16"/>
          <w:szCs w:val="16"/>
        </w:rPr>
        <w:t>Tachově.</w:t>
      </w:r>
    </w:p>
    <w:p w:rsidR="000F1416" w:rsidRPr="007D7680" w:rsidRDefault="000F1416" w:rsidP="00B04A98">
      <w:pPr>
        <w:tabs>
          <w:tab w:val="left" w:pos="425"/>
          <w:tab w:val="left" w:pos="794"/>
          <w:tab w:val="left" w:pos="1531"/>
        </w:tabs>
        <w:ind w:left="1531" w:hanging="1531"/>
        <w:jc w:val="both"/>
        <w:rPr>
          <w:sz w:val="16"/>
          <w:szCs w:val="16"/>
        </w:rPr>
      </w:pPr>
      <w:r w:rsidRPr="007D7680">
        <w:rPr>
          <w:sz w:val="16"/>
          <w:szCs w:val="16"/>
        </w:rPr>
        <w:tab/>
      </w:r>
      <w:r w:rsidRPr="007D7680">
        <w:rPr>
          <w:sz w:val="16"/>
          <w:szCs w:val="16"/>
        </w:rPr>
        <w:tab/>
        <w:t>Krajský soud</w:t>
      </w:r>
      <w:r w:rsidR="009709AD" w:rsidRPr="007D7680">
        <w:rPr>
          <w:sz w:val="16"/>
          <w:szCs w:val="16"/>
        </w:rPr>
        <w:t xml:space="preserve"> v </w:t>
      </w:r>
      <w:r w:rsidRPr="007D7680">
        <w:rPr>
          <w:sz w:val="16"/>
          <w:szCs w:val="16"/>
        </w:rPr>
        <w:t>Plzni.</w:t>
      </w:r>
    </w:p>
    <w:p w:rsidR="000F1416" w:rsidRPr="007D7680" w:rsidRDefault="000F1416" w:rsidP="008D5D62">
      <w:pPr>
        <w:numPr>
          <w:ilvl w:val="0"/>
          <w:numId w:val="163"/>
        </w:numPr>
        <w:spacing w:before="100"/>
        <w:ind w:left="358" w:hanging="74"/>
        <w:rPr>
          <w:b/>
          <w:sz w:val="16"/>
          <w:szCs w:val="16"/>
        </w:rPr>
      </w:pPr>
      <w:r w:rsidRPr="007D7680">
        <w:rPr>
          <w:b/>
          <w:sz w:val="16"/>
          <w:szCs w:val="16"/>
        </w:rPr>
        <w:t>Věznice Ostrov</w:t>
      </w:r>
      <w:r w:rsidR="00347AFA" w:rsidRPr="007D7680">
        <w:rPr>
          <w:b/>
          <w:sz w:val="16"/>
          <w:szCs w:val="16"/>
        </w:rPr>
        <w:t xml:space="preserve"> nad Ohří</w:t>
      </w:r>
    </w:p>
    <w:p w:rsidR="000F1416" w:rsidRPr="007D7680" w:rsidRDefault="000F1416" w:rsidP="00B04A98">
      <w:pPr>
        <w:tabs>
          <w:tab w:val="left" w:pos="425"/>
          <w:tab w:val="left" w:pos="794"/>
          <w:tab w:val="left" w:pos="1531"/>
        </w:tabs>
        <w:ind w:left="1531" w:hanging="1531"/>
        <w:jc w:val="both"/>
        <w:rPr>
          <w:sz w:val="16"/>
          <w:szCs w:val="16"/>
        </w:rPr>
      </w:pPr>
      <w:r w:rsidRPr="007D7680">
        <w:rPr>
          <w:sz w:val="16"/>
          <w:szCs w:val="16"/>
        </w:rPr>
        <w:tab/>
      </w:r>
      <w:r w:rsidRPr="007D7680">
        <w:rPr>
          <w:sz w:val="16"/>
          <w:szCs w:val="16"/>
        </w:rPr>
        <w:tab/>
        <w:t>– okresy:</w:t>
      </w:r>
      <w:r w:rsidRPr="007D7680">
        <w:rPr>
          <w:sz w:val="16"/>
          <w:szCs w:val="16"/>
        </w:rPr>
        <w:tab/>
        <w:t>Cheb, Karlovy Vary</w:t>
      </w:r>
      <w:r w:rsidR="004609A0" w:rsidRPr="007D7680">
        <w:rPr>
          <w:sz w:val="16"/>
          <w:szCs w:val="16"/>
        </w:rPr>
        <w:t xml:space="preserve"> a </w:t>
      </w:r>
      <w:r w:rsidRPr="007D7680">
        <w:rPr>
          <w:sz w:val="16"/>
          <w:szCs w:val="16"/>
        </w:rPr>
        <w:t>Sokolov.</w:t>
      </w:r>
    </w:p>
    <w:p w:rsidR="000F1416" w:rsidRPr="007D7680" w:rsidRDefault="000F1416" w:rsidP="008D5D62">
      <w:pPr>
        <w:numPr>
          <w:ilvl w:val="0"/>
          <w:numId w:val="163"/>
        </w:numPr>
        <w:spacing w:before="100"/>
        <w:ind w:left="358" w:hanging="74"/>
        <w:rPr>
          <w:b/>
          <w:sz w:val="16"/>
          <w:szCs w:val="16"/>
        </w:rPr>
      </w:pPr>
      <w:r w:rsidRPr="007D7680">
        <w:rPr>
          <w:b/>
          <w:sz w:val="16"/>
          <w:szCs w:val="16"/>
        </w:rPr>
        <w:t>Vazební věznice Litoměřice</w:t>
      </w:r>
      <w:r w:rsidR="00347AFA" w:rsidRPr="007D7680">
        <w:rPr>
          <w:b/>
          <w:sz w:val="16"/>
          <w:szCs w:val="16"/>
        </w:rPr>
        <w:t xml:space="preserve"> </w:t>
      </w:r>
      <w:r w:rsidR="00347AFA" w:rsidRPr="007D7680">
        <w:rPr>
          <w:sz w:val="16"/>
          <w:szCs w:val="16"/>
        </w:rPr>
        <w:t>(věznice poskytující substituční léčbu)</w:t>
      </w:r>
    </w:p>
    <w:p w:rsidR="000F1416" w:rsidRPr="007D7680" w:rsidRDefault="000F1416" w:rsidP="00B04A98">
      <w:pPr>
        <w:tabs>
          <w:tab w:val="left" w:pos="425"/>
          <w:tab w:val="left" w:pos="794"/>
          <w:tab w:val="left" w:pos="1531"/>
        </w:tabs>
        <w:ind w:left="1531" w:hanging="1531"/>
        <w:jc w:val="both"/>
        <w:rPr>
          <w:sz w:val="16"/>
          <w:szCs w:val="16"/>
        </w:rPr>
      </w:pPr>
      <w:r w:rsidRPr="007D7680">
        <w:rPr>
          <w:sz w:val="16"/>
          <w:szCs w:val="16"/>
        </w:rPr>
        <w:tab/>
      </w:r>
      <w:r w:rsidRPr="007D7680">
        <w:rPr>
          <w:sz w:val="16"/>
          <w:szCs w:val="16"/>
        </w:rPr>
        <w:tab/>
        <w:t>Okresní soudy</w:t>
      </w:r>
      <w:r w:rsidR="009709AD" w:rsidRPr="007D7680">
        <w:rPr>
          <w:sz w:val="16"/>
          <w:szCs w:val="16"/>
        </w:rPr>
        <w:t xml:space="preserve"> v </w:t>
      </w:r>
      <w:r w:rsidRPr="007D7680">
        <w:rPr>
          <w:sz w:val="16"/>
          <w:szCs w:val="16"/>
        </w:rPr>
        <w:t>Chomutově, Litoměřicích, Lounech, Mělníku, Mostě</w:t>
      </w:r>
      <w:r w:rsidR="004609A0" w:rsidRPr="007D7680">
        <w:rPr>
          <w:sz w:val="16"/>
          <w:szCs w:val="16"/>
        </w:rPr>
        <w:t xml:space="preserve"> a </w:t>
      </w:r>
      <w:r w:rsidR="009709AD" w:rsidRPr="007D7680">
        <w:rPr>
          <w:sz w:val="16"/>
          <w:szCs w:val="16"/>
        </w:rPr>
        <w:t>v </w:t>
      </w:r>
      <w:r w:rsidRPr="007D7680">
        <w:rPr>
          <w:sz w:val="16"/>
          <w:szCs w:val="16"/>
        </w:rPr>
        <w:t>Ústí nad Labem.</w:t>
      </w:r>
    </w:p>
    <w:p w:rsidR="000F1416" w:rsidRPr="007D7680" w:rsidRDefault="000F1416" w:rsidP="00B04A98">
      <w:pPr>
        <w:tabs>
          <w:tab w:val="left" w:pos="425"/>
          <w:tab w:val="left" w:pos="794"/>
          <w:tab w:val="left" w:pos="1531"/>
        </w:tabs>
        <w:ind w:left="1531" w:hanging="1531"/>
        <w:jc w:val="both"/>
        <w:rPr>
          <w:sz w:val="16"/>
          <w:szCs w:val="16"/>
        </w:rPr>
      </w:pPr>
      <w:r w:rsidRPr="007D7680">
        <w:rPr>
          <w:sz w:val="16"/>
          <w:szCs w:val="16"/>
        </w:rPr>
        <w:tab/>
      </w:r>
      <w:r w:rsidRPr="007D7680">
        <w:rPr>
          <w:sz w:val="16"/>
          <w:szCs w:val="16"/>
        </w:rPr>
        <w:tab/>
        <w:t>Krajský soud Ústí nad Labem.</w:t>
      </w:r>
    </w:p>
    <w:p w:rsidR="000F1416" w:rsidRPr="007D7680" w:rsidRDefault="000F1416" w:rsidP="008D5D62">
      <w:pPr>
        <w:numPr>
          <w:ilvl w:val="0"/>
          <w:numId w:val="163"/>
        </w:numPr>
        <w:spacing w:before="100"/>
        <w:ind w:left="358" w:hanging="74"/>
        <w:rPr>
          <w:b/>
          <w:sz w:val="16"/>
          <w:szCs w:val="16"/>
        </w:rPr>
      </w:pPr>
      <w:r w:rsidRPr="007D7680">
        <w:rPr>
          <w:b/>
          <w:sz w:val="16"/>
          <w:szCs w:val="16"/>
        </w:rPr>
        <w:t>Vazební věznice Teplice</w:t>
      </w:r>
    </w:p>
    <w:p w:rsidR="000F1416" w:rsidRPr="007D7680" w:rsidRDefault="000F1416" w:rsidP="00B04A98">
      <w:pPr>
        <w:tabs>
          <w:tab w:val="left" w:pos="425"/>
          <w:tab w:val="left" w:pos="794"/>
          <w:tab w:val="left" w:pos="1531"/>
        </w:tabs>
        <w:ind w:left="1531" w:hanging="1531"/>
        <w:jc w:val="both"/>
        <w:rPr>
          <w:sz w:val="16"/>
          <w:szCs w:val="16"/>
        </w:rPr>
      </w:pPr>
      <w:r w:rsidRPr="007D7680">
        <w:rPr>
          <w:sz w:val="16"/>
          <w:szCs w:val="16"/>
        </w:rPr>
        <w:tab/>
      </w:r>
      <w:r w:rsidRPr="007D7680">
        <w:rPr>
          <w:sz w:val="16"/>
          <w:szCs w:val="16"/>
        </w:rPr>
        <w:tab/>
        <w:t>Okresní soudy</w:t>
      </w:r>
      <w:r w:rsidR="009709AD" w:rsidRPr="007D7680">
        <w:rPr>
          <w:sz w:val="16"/>
          <w:szCs w:val="16"/>
        </w:rPr>
        <w:t xml:space="preserve"> v </w:t>
      </w:r>
      <w:r w:rsidRPr="007D7680">
        <w:rPr>
          <w:sz w:val="16"/>
          <w:szCs w:val="16"/>
        </w:rPr>
        <w:t>Děčíně</w:t>
      </w:r>
      <w:r w:rsidR="004609A0" w:rsidRPr="007D7680">
        <w:rPr>
          <w:sz w:val="16"/>
          <w:szCs w:val="16"/>
        </w:rPr>
        <w:t xml:space="preserve"> a </w:t>
      </w:r>
      <w:r w:rsidR="009709AD" w:rsidRPr="007D7680">
        <w:rPr>
          <w:sz w:val="16"/>
          <w:szCs w:val="16"/>
        </w:rPr>
        <w:t>v </w:t>
      </w:r>
      <w:r w:rsidRPr="007D7680">
        <w:rPr>
          <w:sz w:val="16"/>
          <w:szCs w:val="16"/>
        </w:rPr>
        <w:t>Teplicích.</w:t>
      </w:r>
    </w:p>
    <w:p w:rsidR="000F1416" w:rsidRPr="007D7680" w:rsidRDefault="000F1416" w:rsidP="008D5D62">
      <w:pPr>
        <w:numPr>
          <w:ilvl w:val="0"/>
          <w:numId w:val="163"/>
        </w:numPr>
        <w:spacing w:before="100"/>
        <w:ind w:left="358" w:hanging="74"/>
        <w:rPr>
          <w:b/>
          <w:sz w:val="16"/>
          <w:szCs w:val="16"/>
        </w:rPr>
      </w:pPr>
      <w:r w:rsidRPr="007D7680">
        <w:rPr>
          <w:b/>
          <w:sz w:val="16"/>
          <w:szCs w:val="16"/>
        </w:rPr>
        <w:t>Vazební věznice Liberec</w:t>
      </w:r>
    </w:p>
    <w:p w:rsidR="000F1416" w:rsidRPr="007D7680" w:rsidRDefault="000F1416" w:rsidP="00B04A98">
      <w:pPr>
        <w:tabs>
          <w:tab w:val="left" w:pos="425"/>
          <w:tab w:val="left" w:pos="794"/>
          <w:tab w:val="left" w:pos="1531"/>
        </w:tabs>
        <w:ind w:left="1531" w:hanging="1531"/>
        <w:jc w:val="both"/>
        <w:rPr>
          <w:sz w:val="16"/>
          <w:szCs w:val="16"/>
        </w:rPr>
      </w:pPr>
      <w:r w:rsidRPr="007D7680">
        <w:rPr>
          <w:sz w:val="16"/>
          <w:szCs w:val="16"/>
        </w:rPr>
        <w:tab/>
      </w:r>
      <w:r w:rsidRPr="007D7680">
        <w:rPr>
          <w:sz w:val="16"/>
          <w:szCs w:val="16"/>
        </w:rPr>
        <w:tab/>
        <w:t>Okresní soudy</w:t>
      </w:r>
      <w:r w:rsidR="009709AD" w:rsidRPr="007D7680">
        <w:rPr>
          <w:sz w:val="16"/>
          <w:szCs w:val="16"/>
        </w:rPr>
        <w:t xml:space="preserve"> v </w:t>
      </w:r>
      <w:r w:rsidRPr="007D7680">
        <w:rPr>
          <w:sz w:val="16"/>
          <w:szCs w:val="16"/>
        </w:rPr>
        <w:t>České Lípě, Jablonci nad Nisou, Liberci, Mladé Boleslavi</w:t>
      </w:r>
      <w:r w:rsidR="004609A0" w:rsidRPr="007D7680">
        <w:rPr>
          <w:sz w:val="16"/>
          <w:szCs w:val="16"/>
        </w:rPr>
        <w:t xml:space="preserve"> a </w:t>
      </w:r>
      <w:r w:rsidR="009709AD" w:rsidRPr="007D7680">
        <w:rPr>
          <w:sz w:val="16"/>
          <w:szCs w:val="16"/>
        </w:rPr>
        <w:t>v </w:t>
      </w:r>
      <w:r w:rsidRPr="007D7680">
        <w:rPr>
          <w:sz w:val="16"/>
          <w:szCs w:val="16"/>
        </w:rPr>
        <w:t>Semilech.</w:t>
      </w:r>
    </w:p>
    <w:p w:rsidR="000F1416" w:rsidRPr="007D7680" w:rsidRDefault="000F1416" w:rsidP="00B04A98">
      <w:pPr>
        <w:tabs>
          <w:tab w:val="left" w:pos="425"/>
          <w:tab w:val="left" w:pos="794"/>
          <w:tab w:val="left" w:pos="1531"/>
        </w:tabs>
        <w:ind w:left="1531" w:hanging="1531"/>
        <w:jc w:val="both"/>
        <w:rPr>
          <w:sz w:val="16"/>
          <w:szCs w:val="16"/>
        </w:rPr>
      </w:pPr>
      <w:r w:rsidRPr="007D7680">
        <w:rPr>
          <w:sz w:val="16"/>
          <w:szCs w:val="16"/>
        </w:rPr>
        <w:tab/>
      </w:r>
      <w:r w:rsidRPr="007D7680">
        <w:rPr>
          <w:sz w:val="16"/>
          <w:szCs w:val="16"/>
        </w:rPr>
        <w:tab/>
        <w:t>Krajský soud</w:t>
      </w:r>
      <w:r w:rsidR="009709AD" w:rsidRPr="007D7680">
        <w:rPr>
          <w:sz w:val="16"/>
          <w:szCs w:val="16"/>
        </w:rPr>
        <w:t xml:space="preserve"> v </w:t>
      </w:r>
      <w:r w:rsidRPr="007D7680">
        <w:rPr>
          <w:sz w:val="16"/>
          <w:szCs w:val="16"/>
        </w:rPr>
        <w:t>Ústí nad Labem – pobočka</w:t>
      </w:r>
      <w:r w:rsidR="009709AD" w:rsidRPr="007D7680">
        <w:rPr>
          <w:sz w:val="16"/>
          <w:szCs w:val="16"/>
        </w:rPr>
        <w:t xml:space="preserve"> v </w:t>
      </w:r>
      <w:r w:rsidRPr="007D7680">
        <w:rPr>
          <w:sz w:val="16"/>
          <w:szCs w:val="16"/>
        </w:rPr>
        <w:t>Liberci.</w:t>
      </w:r>
    </w:p>
    <w:p w:rsidR="000F1416" w:rsidRPr="007D7680" w:rsidRDefault="000F1416" w:rsidP="008D5D62">
      <w:pPr>
        <w:numPr>
          <w:ilvl w:val="0"/>
          <w:numId w:val="163"/>
        </w:numPr>
        <w:spacing w:before="100"/>
        <w:ind w:left="358" w:hanging="74"/>
        <w:rPr>
          <w:b/>
          <w:sz w:val="16"/>
          <w:szCs w:val="16"/>
        </w:rPr>
      </w:pPr>
      <w:r w:rsidRPr="007D7680">
        <w:rPr>
          <w:b/>
          <w:sz w:val="16"/>
          <w:szCs w:val="16"/>
        </w:rPr>
        <w:t>Vazební věznice Hradec Králové</w:t>
      </w:r>
    </w:p>
    <w:p w:rsidR="000F1416" w:rsidRPr="007D7680" w:rsidRDefault="000F1416" w:rsidP="00B04A98">
      <w:pPr>
        <w:tabs>
          <w:tab w:val="left" w:pos="425"/>
          <w:tab w:val="left" w:pos="794"/>
          <w:tab w:val="left" w:pos="1531"/>
        </w:tabs>
        <w:ind w:left="1531" w:hanging="1531"/>
        <w:jc w:val="both"/>
        <w:rPr>
          <w:sz w:val="16"/>
          <w:szCs w:val="16"/>
        </w:rPr>
      </w:pPr>
      <w:r w:rsidRPr="007D7680">
        <w:rPr>
          <w:sz w:val="16"/>
          <w:szCs w:val="16"/>
        </w:rPr>
        <w:tab/>
      </w:r>
      <w:r w:rsidRPr="007D7680">
        <w:rPr>
          <w:sz w:val="16"/>
          <w:szCs w:val="16"/>
        </w:rPr>
        <w:tab/>
        <w:t>Okresní soudy</w:t>
      </w:r>
      <w:r w:rsidR="009709AD" w:rsidRPr="007D7680">
        <w:rPr>
          <w:sz w:val="16"/>
          <w:szCs w:val="16"/>
        </w:rPr>
        <w:t xml:space="preserve"> v </w:t>
      </w:r>
      <w:r w:rsidRPr="007D7680">
        <w:rPr>
          <w:sz w:val="16"/>
          <w:szCs w:val="16"/>
        </w:rPr>
        <w:t>Havlíčkově Brodu, Hradci Králové, Chrudimi, Jičíně, Kolíně</w:t>
      </w:r>
      <w:r w:rsidR="00C97E26" w:rsidRPr="007D7680">
        <w:rPr>
          <w:sz w:val="16"/>
          <w:szCs w:val="16"/>
        </w:rPr>
        <w:t xml:space="preserve"> (vyjma přípravného řízení)</w:t>
      </w:r>
      <w:r w:rsidRPr="007D7680">
        <w:rPr>
          <w:sz w:val="16"/>
          <w:szCs w:val="16"/>
        </w:rPr>
        <w:t>, Kutné Hoře</w:t>
      </w:r>
      <w:r w:rsidR="00C97E26" w:rsidRPr="007D7680">
        <w:rPr>
          <w:sz w:val="16"/>
          <w:szCs w:val="16"/>
        </w:rPr>
        <w:t xml:space="preserve"> (vyjma přípravného řízení)</w:t>
      </w:r>
      <w:r w:rsidRPr="007D7680">
        <w:rPr>
          <w:sz w:val="16"/>
          <w:szCs w:val="16"/>
        </w:rPr>
        <w:t>, Náchodě, Pardubicích, Rychnově nad Kněžnou, Trutnově</w:t>
      </w:r>
      <w:r w:rsidR="004609A0" w:rsidRPr="007D7680">
        <w:rPr>
          <w:sz w:val="16"/>
          <w:szCs w:val="16"/>
        </w:rPr>
        <w:t xml:space="preserve"> a </w:t>
      </w:r>
      <w:r w:rsidR="009709AD" w:rsidRPr="007D7680">
        <w:rPr>
          <w:sz w:val="16"/>
          <w:szCs w:val="16"/>
        </w:rPr>
        <w:t>v </w:t>
      </w:r>
      <w:r w:rsidRPr="007D7680">
        <w:rPr>
          <w:sz w:val="16"/>
          <w:szCs w:val="16"/>
        </w:rPr>
        <w:t>Ústí nad Orlicí.</w:t>
      </w:r>
    </w:p>
    <w:p w:rsidR="000F1416" w:rsidRPr="007D7680" w:rsidRDefault="000F1416" w:rsidP="00B04A98">
      <w:pPr>
        <w:tabs>
          <w:tab w:val="left" w:pos="425"/>
          <w:tab w:val="left" w:pos="794"/>
          <w:tab w:val="left" w:pos="1531"/>
        </w:tabs>
        <w:ind w:left="1531" w:hanging="1531"/>
        <w:jc w:val="both"/>
        <w:rPr>
          <w:sz w:val="16"/>
          <w:szCs w:val="16"/>
        </w:rPr>
      </w:pPr>
      <w:r w:rsidRPr="007D7680">
        <w:rPr>
          <w:sz w:val="16"/>
          <w:szCs w:val="16"/>
        </w:rPr>
        <w:tab/>
      </w:r>
      <w:r w:rsidRPr="007D7680">
        <w:rPr>
          <w:sz w:val="16"/>
          <w:szCs w:val="16"/>
        </w:rPr>
        <w:tab/>
        <w:t>Krajský soud</w:t>
      </w:r>
      <w:r w:rsidR="009709AD" w:rsidRPr="007D7680">
        <w:rPr>
          <w:sz w:val="16"/>
          <w:szCs w:val="16"/>
        </w:rPr>
        <w:t xml:space="preserve"> v </w:t>
      </w:r>
      <w:r w:rsidRPr="007D7680">
        <w:rPr>
          <w:sz w:val="16"/>
          <w:szCs w:val="16"/>
        </w:rPr>
        <w:t>Hradci Králové, včetně pobočky</w:t>
      </w:r>
      <w:r w:rsidR="009709AD" w:rsidRPr="007D7680">
        <w:rPr>
          <w:sz w:val="16"/>
          <w:szCs w:val="16"/>
        </w:rPr>
        <w:t xml:space="preserve"> v </w:t>
      </w:r>
      <w:r w:rsidRPr="007D7680">
        <w:rPr>
          <w:sz w:val="16"/>
          <w:szCs w:val="16"/>
        </w:rPr>
        <w:t>Pardubicích.</w:t>
      </w:r>
    </w:p>
    <w:p w:rsidR="000F1416" w:rsidRPr="007D7680" w:rsidRDefault="000F1416" w:rsidP="008D5D62">
      <w:pPr>
        <w:numPr>
          <w:ilvl w:val="0"/>
          <w:numId w:val="163"/>
        </w:numPr>
        <w:spacing w:before="100"/>
        <w:ind w:left="358" w:hanging="74"/>
        <w:rPr>
          <w:b/>
          <w:sz w:val="16"/>
          <w:szCs w:val="16"/>
        </w:rPr>
      </w:pPr>
      <w:r w:rsidRPr="007D7680">
        <w:rPr>
          <w:b/>
          <w:sz w:val="16"/>
          <w:szCs w:val="16"/>
        </w:rPr>
        <w:t>Vazební věznice</w:t>
      </w:r>
      <w:r w:rsidR="004609A0" w:rsidRPr="007D7680">
        <w:rPr>
          <w:b/>
          <w:sz w:val="16"/>
          <w:szCs w:val="16"/>
        </w:rPr>
        <w:t xml:space="preserve"> a </w:t>
      </w:r>
      <w:r w:rsidRPr="007D7680">
        <w:rPr>
          <w:b/>
          <w:sz w:val="16"/>
          <w:szCs w:val="16"/>
        </w:rPr>
        <w:t>ústav pro výkon zabezpečovací detence Brno</w:t>
      </w:r>
      <w:r w:rsidR="00347AFA" w:rsidRPr="007D7680">
        <w:rPr>
          <w:b/>
          <w:sz w:val="16"/>
          <w:szCs w:val="16"/>
        </w:rPr>
        <w:t xml:space="preserve"> </w:t>
      </w:r>
      <w:r w:rsidR="00347AFA" w:rsidRPr="007D7680">
        <w:rPr>
          <w:sz w:val="16"/>
          <w:szCs w:val="16"/>
        </w:rPr>
        <w:t>(věznice poskytující substituční léčbu)</w:t>
      </w:r>
    </w:p>
    <w:p w:rsidR="000F1416" w:rsidRPr="007D7680" w:rsidRDefault="000F1416" w:rsidP="00B04A98">
      <w:pPr>
        <w:tabs>
          <w:tab w:val="left" w:pos="425"/>
          <w:tab w:val="left" w:pos="794"/>
          <w:tab w:val="left" w:pos="1531"/>
        </w:tabs>
        <w:ind w:left="1531" w:hanging="1531"/>
        <w:jc w:val="both"/>
        <w:rPr>
          <w:sz w:val="16"/>
          <w:szCs w:val="16"/>
        </w:rPr>
      </w:pPr>
      <w:r w:rsidRPr="007D7680">
        <w:rPr>
          <w:sz w:val="16"/>
          <w:szCs w:val="16"/>
        </w:rPr>
        <w:tab/>
      </w:r>
      <w:r w:rsidRPr="007D7680">
        <w:rPr>
          <w:sz w:val="16"/>
          <w:szCs w:val="16"/>
        </w:rPr>
        <w:tab/>
        <w:t>Městský soud</w:t>
      </w:r>
      <w:r w:rsidR="009709AD" w:rsidRPr="007D7680">
        <w:rPr>
          <w:sz w:val="16"/>
          <w:szCs w:val="16"/>
        </w:rPr>
        <w:t xml:space="preserve"> v </w:t>
      </w:r>
      <w:r w:rsidRPr="007D7680">
        <w:rPr>
          <w:sz w:val="16"/>
          <w:szCs w:val="16"/>
        </w:rPr>
        <w:t>Brně.</w:t>
      </w:r>
    </w:p>
    <w:p w:rsidR="000F1416" w:rsidRPr="007D7680" w:rsidRDefault="000F1416" w:rsidP="00B04A98">
      <w:pPr>
        <w:tabs>
          <w:tab w:val="left" w:pos="425"/>
          <w:tab w:val="left" w:pos="794"/>
          <w:tab w:val="left" w:pos="1531"/>
        </w:tabs>
        <w:ind w:left="1531" w:hanging="1531"/>
        <w:jc w:val="both"/>
        <w:rPr>
          <w:sz w:val="16"/>
          <w:szCs w:val="16"/>
        </w:rPr>
      </w:pPr>
      <w:r w:rsidRPr="007D7680">
        <w:rPr>
          <w:sz w:val="16"/>
          <w:szCs w:val="16"/>
        </w:rPr>
        <w:tab/>
      </w:r>
      <w:r w:rsidRPr="007D7680">
        <w:rPr>
          <w:sz w:val="16"/>
          <w:szCs w:val="16"/>
        </w:rPr>
        <w:tab/>
        <w:t>Okresní soudy</w:t>
      </w:r>
      <w:r w:rsidR="009709AD" w:rsidRPr="007D7680">
        <w:rPr>
          <w:sz w:val="16"/>
          <w:szCs w:val="16"/>
        </w:rPr>
        <w:t xml:space="preserve"> v </w:t>
      </w:r>
      <w:r w:rsidRPr="007D7680">
        <w:rPr>
          <w:sz w:val="16"/>
          <w:szCs w:val="16"/>
        </w:rPr>
        <w:t>Blansku, Brno–venkov, Jihlavě, Třebíčí, Uherské Hradišti, Vyškově</w:t>
      </w:r>
      <w:r w:rsidR="004609A0" w:rsidRPr="007D7680">
        <w:rPr>
          <w:sz w:val="16"/>
          <w:szCs w:val="16"/>
        </w:rPr>
        <w:t xml:space="preserve"> a </w:t>
      </w:r>
      <w:r w:rsidRPr="007D7680">
        <w:rPr>
          <w:sz w:val="16"/>
          <w:szCs w:val="16"/>
        </w:rPr>
        <w:t>ve Žďáru nad Sázavou.</w:t>
      </w:r>
    </w:p>
    <w:p w:rsidR="000F1416" w:rsidRPr="007D7680" w:rsidRDefault="000F1416" w:rsidP="00B04A98">
      <w:pPr>
        <w:tabs>
          <w:tab w:val="left" w:pos="425"/>
          <w:tab w:val="left" w:pos="794"/>
          <w:tab w:val="left" w:pos="1531"/>
        </w:tabs>
        <w:ind w:left="1531" w:hanging="1531"/>
        <w:jc w:val="both"/>
        <w:rPr>
          <w:sz w:val="16"/>
          <w:szCs w:val="16"/>
        </w:rPr>
      </w:pPr>
      <w:r w:rsidRPr="007D7680">
        <w:rPr>
          <w:sz w:val="16"/>
          <w:szCs w:val="16"/>
        </w:rPr>
        <w:tab/>
      </w:r>
      <w:r w:rsidRPr="007D7680">
        <w:rPr>
          <w:sz w:val="16"/>
          <w:szCs w:val="16"/>
        </w:rPr>
        <w:tab/>
        <w:t>Krajský soud</w:t>
      </w:r>
      <w:r w:rsidR="009709AD" w:rsidRPr="007D7680">
        <w:rPr>
          <w:sz w:val="16"/>
          <w:szCs w:val="16"/>
        </w:rPr>
        <w:t xml:space="preserve"> v </w:t>
      </w:r>
      <w:r w:rsidRPr="007D7680">
        <w:rPr>
          <w:sz w:val="16"/>
          <w:szCs w:val="16"/>
        </w:rPr>
        <w:t>Brně.</w:t>
      </w:r>
    </w:p>
    <w:p w:rsidR="000F1416" w:rsidRPr="007D7680" w:rsidRDefault="000F1416" w:rsidP="00B04A98">
      <w:pPr>
        <w:tabs>
          <w:tab w:val="left" w:pos="425"/>
          <w:tab w:val="left" w:pos="794"/>
          <w:tab w:val="left" w:pos="1531"/>
        </w:tabs>
        <w:ind w:left="1531" w:hanging="1531"/>
        <w:jc w:val="both"/>
        <w:rPr>
          <w:sz w:val="16"/>
          <w:szCs w:val="16"/>
        </w:rPr>
      </w:pPr>
      <w:r w:rsidRPr="007D7680">
        <w:rPr>
          <w:sz w:val="16"/>
          <w:szCs w:val="16"/>
        </w:rPr>
        <w:tab/>
      </w:r>
      <w:r w:rsidRPr="007D7680">
        <w:rPr>
          <w:sz w:val="16"/>
          <w:szCs w:val="16"/>
        </w:rPr>
        <w:tab/>
        <w:t>Nejvyšší soud</w:t>
      </w:r>
      <w:r w:rsidR="004609A0" w:rsidRPr="007D7680">
        <w:rPr>
          <w:sz w:val="16"/>
          <w:szCs w:val="16"/>
        </w:rPr>
        <w:t xml:space="preserve"> a </w:t>
      </w:r>
      <w:r w:rsidRPr="007D7680">
        <w:rPr>
          <w:sz w:val="16"/>
          <w:szCs w:val="16"/>
        </w:rPr>
        <w:t>Nejvyšší správní soud.</w:t>
      </w:r>
    </w:p>
    <w:p w:rsidR="000F1416" w:rsidRPr="007D7680" w:rsidRDefault="000F1416" w:rsidP="00B04A98">
      <w:pPr>
        <w:tabs>
          <w:tab w:val="left" w:pos="425"/>
          <w:tab w:val="left" w:pos="794"/>
          <w:tab w:val="left" w:pos="1531"/>
        </w:tabs>
        <w:ind w:left="1531" w:hanging="1531"/>
        <w:jc w:val="both"/>
        <w:rPr>
          <w:sz w:val="16"/>
          <w:szCs w:val="16"/>
        </w:rPr>
      </w:pPr>
      <w:r w:rsidRPr="007D7680">
        <w:rPr>
          <w:sz w:val="16"/>
          <w:szCs w:val="16"/>
        </w:rPr>
        <w:tab/>
      </w:r>
      <w:r w:rsidRPr="007D7680">
        <w:rPr>
          <w:sz w:val="16"/>
          <w:szCs w:val="16"/>
        </w:rPr>
        <w:tab/>
        <w:t>Pouze ženy: Okresní soudy</w:t>
      </w:r>
      <w:r w:rsidR="009709AD" w:rsidRPr="007D7680">
        <w:rPr>
          <w:sz w:val="16"/>
          <w:szCs w:val="16"/>
        </w:rPr>
        <w:t xml:space="preserve"> v </w:t>
      </w:r>
      <w:r w:rsidRPr="007D7680">
        <w:rPr>
          <w:sz w:val="16"/>
          <w:szCs w:val="16"/>
        </w:rPr>
        <w:t>Břeclavi, Hodoníně</w:t>
      </w:r>
      <w:r w:rsidR="004609A0" w:rsidRPr="007D7680">
        <w:rPr>
          <w:sz w:val="16"/>
          <w:szCs w:val="16"/>
        </w:rPr>
        <w:t xml:space="preserve"> a </w:t>
      </w:r>
      <w:r w:rsidRPr="007D7680">
        <w:rPr>
          <w:sz w:val="16"/>
          <w:szCs w:val="16"/>
        </w:rPr>
        <w:t>ve Znojmě.</w:t>
      </w:r>
    </w:p>
    <w:p w:rsidR="000F1416" w:rsidRPr="007D7680" w:rsidRDefault="000F1416" w:rsidP="008D5D62">
      <w:pPr>
        <w:numPr>
          <w:ilvl w:val="0"/>
          <w:numId w:val="163"/>
        </w:numPr>
        <w:spacing w:before="100"/>
        <w:ind w:left="358" w:hanging="74"/>
        <w:rPr>
          <w:b/>
          <w:sz w:val="16"/>
          <w:szCs w:val="16"/>
        </w:rPr>
      </w:pPr>
      <w:r w:rsidRPr="007D7680">
        <w:rPr>
          <w:b/>
          <w:sz w:val="16"/>
          <w:szCs w:val="16"/>
        </w:rPr>
        <w:t>Vazební Břeclav</w:t>
      </w:r>
      <w:r w:rsidR="00347AFA" w:rsidRPr="007D7680">
        <w:rPr>
          <w:b/>
          <w:sz w:val="16"/>
          <w:szCs w:val="16"/>
        </w:rPr>
        <w:t xml:space="preserve"> </w:t>
      </w:r>
      <w:r w:rsidR="00347AFA" w:rsidRPr="007D7680">
        <w:rPr>
          <w:sz w:val="16"/>
          <w:szCs w:val="16"/>
        </w:rPr>
        <w:t>(věznice poskytující substituční léčbu)</w:t>
      </w:r>
    </w:p>
    <w:p w:rsidR="000F1416" w:rsidRPr="007D7680" w:rsidRDefault="000F1416" w:rsidP="00B04A98">
      <w:pPr>
        <w:tabs>
          <w:tab w:val="left" w:pos="425"/>
          <w:tab w:val="left" w:pos="794"/>
          <w:tab w:val="left" w:pos="1531"/>
        </w:tabs>
        <w:ind w:left="1531" w:hanging="1531"/>
        <w:jc w:val="both"/>
        <w:rPr>
          <w:sz w:val="16"/>
          <w:szCs w:val="16"/>
        </w:rPr>
      </w:pPr>
      <w:r w:rsidRPr="007D7680">
        <w:rPr>
          <w:sz w:val="16"/>
          <w:szCs w:val="16"/>
        </w:rPr>
        <w:tab/>
      </w:r>
      <w:r w:rsidRPr="007D7680">
        <w:rPr>
          <w:sz w:val="16"/>
          <w:szCs w:val="16"/>
        </w:rPr>
        <w:tab/>
        <w:t>Pouze muže: Okresní soudy</w:t>
      </w:r>
      <w:r w:rsidR="009709AD" w:rsidRPr="007D7680">
        <w:rPr>
          <w:sz w:val="16"/>
          <w:szCs w:val="16"/>
        </w:rPr>
        <w:t xml:space="preserve"> v </w:t>
      </w:r>
      <w:r w:rsidRPr="007D7680">
        <w:rPr>
          <w:sz w:val="16"/>
          <w:szCs w:val="16"/>
        </w:rPr>
        <w:t>Břeclavi</w:t>
      </w:r>
      <w:r w:rsidR="004609A0" w:rsidRPr="007D7680">
        <w:rPr>
          <w:sz w:val="16"/>
          <w:szCs w:val="16"/>
        </w:rPr>
        <w:t xml:space="preserve"> a </w:t>
      </w:r>
      <w:r w:rsidR="009709AD" w:rsidRPr="007D7680">
        <w:rPr>
          <w:sz w:val="16"/>
          <w:szCs w:val="16"/>
        </w:rPr>
        <w:t>v </w:t>
      </w:r>
      <w:r w:rsidRPr="007D7680">
        <w:rPr>
          <w:sz w:val="16"/>
          <w:szCs w:val="16"/>
        </w:rPr>
        <w:t>Hodoníně.</w:t>
      </w:r>
    </w:p>
    <w:p w:rsidR="000F1416" w:rsidRPr="007D7680" w:rsidRDefault="000F1416" w:rsidP="008D5D62">
      <w:pPr>
        <w:numPr>
          <w:ilvl w:val="0"/>
          <w:numId w:val="163"/>
        </w:numPr>
        <w:spacing w:before="100"/>
        <w:ind w:left="358" w:hanging="74"/>
        <w:rPr>
          <w:b/>
          <w:sz w:val="16"/>
          <w:szCs w:val="16"/>
        </w:rPr>
      </w:pPr>
      <w:r w:rsidRPr="007D7680">
        <w:rPr>
          <w:b/>
          <w:sz w:val="16"/>
          <w:szCs w:val="16"/>
        </w:rPr>
        <w:t>Věznice Znojmo</w:t>
      </w:r>
    </w:p>
    <w:p w:rsidR="000F1416" w:rsidRPr="007D7680" w:rsidRDefault="000F1416" w:rsidP="00B04A98">
      <w:pPr>
        <w:tabs>
          <w:tab w:val="left" w:pos="425"/>
          <w:tab w:val="left" w:pos="794"/>
          <w:tab w:val="left" w:pos="1531"/>
        </w:tabs>
        <w:ind w:left="1531" w:hanging="1531"/>
        <w:jc w:val="both"/>
        <w:rPr>
          <w:sz w:val="16"/>
          <w:szCs w:val="16"/>
        </w:rPr>
      </w:pPr>
      <w:r w:rsidRPr="007D7680">
        <w:rPr>
          <w:sz w:val="16"/>
          <w:szCs w:val="16"/>
        </w:rPr>
        <w:tab/>
      </w:r>
      <w:r w:rsidRPr="007D7680">
        <w:rPr>
          <w:sz w:val="16"/>
          <w:szCs w:val="16"/>
        </w:rPr>
        <w:tab/>
        <w:t>Pouze muže: Okresní soud ve Znojmě.</w:t>
      </w:r>
    </w:p>
    <w:p w:rsidR="000F1416" w:rsidRPr="007D7680" w:rsidRDefault="000F1416" w:rsidP="008D5D62">
      <w:pPr>
        <w:numPr>
          <w:ilvl w:val="0"/>
          <w:numId w:val="163"/>
        </w:numPr>
        <w:spacing w:before="100"/>
        <w:ind w:left="358" w:hanging="74"/>
        <w:rPr>
          <w:b/>
          <w:sz w:val="16"/>
          <w:szCs w:val="16"/>
        </w:rPr>
      </w:pPr>
      <w:r w:rsidRPr="007D7680">
        <w:rPr>
          <w:b/>
          <w:sz w:val="16"/>
          <w:szCs w:val="16"/>
        </w:rPr>
        <w:t>Vazební věznice Ostrava</w:t>
      </w:r>
      <w:r w:rsidR="00347AFA" w:rsidRPr="007D7680">
        <w:rPr>
          <w:b/>
          <w:sz w:val="16"/>
          <w:szCs w:val="16"/>
        </w:rPr>
        <w:t xml:space="preserve"> </w:t>
      </w:r>
      <w:r w:rsidR="00347AFA" w:rsidRPr="007D7680">
        <w:rPr>
          <w:sz w:val="16"/>
          <w:szCs w:val="16"/>
        </w:rPr>
        <w:t>(věznice poskytující substituční léčbu)</w:t>
      </w:r>
    </w:p>
    <w:p w:rsidR="000F1416" w:rsidRPr="007D7680" w:rsidRDefault="000F1416" w:rsidP="00B04A98">
      <w:pPr>
        <w:tabs>
          <w:tab w:val="left" w:pos="425"/>
          <w:tab w:val="left" w:pos="794"/>
          <w:tab w:val="left" w:pos="1531"/>
        </w:tabs>
        <w:ind w:left="1531" w:hanging="1531"/>
        <w:jc w:val="both"/>
        <w:rPr>
          <w:sz w:val="16"/>
          <w:szCs w:val="16"/>
        </w:rPr>
      </w:pPr>
      <w:r w:rsidRPr="007D7680">
        <w:rPr>
          <w:sz w:val="16"/>
          <w:szCs w:val="16"/>
        </w:rPr>
        <w:tab/>
      </w:r>
      <w:r w:rsidRPr="007D7680">
        <w:rPr>
          <w:sz w:val="16"/>
          <w:szCs w:val="16"/>
        </w:rPr>
        <w:tab/>
        <w:t>Okresní soudy</w:t>
      </w:r>
      <w:r w:rsidR="009709AD" w:rsidRPr="007D7680">
        <w:rPr>
          <w:sz w:val="16"/>
          <w:szCs w:val="16"/>
        </w:rPr>
        <w:t xml:space="preserve"> v </w:t>
      </w:r>
      <w:r w:rsidRPr="007D7680">
        <w:rPr>
          <w:sz w:val="16"/>
          <w:szCs w:val="16"/>
        </w:rPr>
        <w:t>Bruntále, včetně pobočky</w:t>
      </w:r>
      <w:r w:rsidR="009709AD" w:rsidRPr="007D7680">
        <w:rPr>
          <w:sz w:val="16"/>
          <w:szCs w:val="16"/>
        </w:rPr>
        <w:t xml:space="preserve"> v </w:t>
      </w:r>
      <w:r w:rsidRPr="007D7680">
        <w:rPr>
          <w:sz w:val="16"/>
          <w:szCs w:val="16"/>
        </w:rPr>
        <w:t>Krnově, ve Frýdku–Místku,</w:t>
      </w:r>
      <w:r w:rsidR="009709AD" w:rsidRPr="007D7680">
        <w:rPr>
          <w:sz w:val="16"/>
          <w:szCs w:val="16"/>
        </w:rPr>
        <w:t xml:space="preserve"> v </w:t>
      </w:r>
      <w:r w:rsidRPr="007D7680">
        <w:rPr>
          <w:sz w:val="16"/>
          <w:szCs w:val="16"/>
        </w:rPr>
        <w:t>Jeseníku, Karviné, včetně pobočky</w:t>
      </w:r>
      <w:r w:rsidR="009709AD" w:rsidRPr="007D7680">
        <w:rPr>
          <w:sz w:val="16"/>
          <w:szCs w:val="16"/>
        </w:rPr>
        <w:t xml:space="preserve"> v </w:t>
      </w:r>
      <w:r w:rsidRPr="007D7680">
        <w:rPr>
          <w:sz w:val="16"/>
          <w:szCs w:val="16"/>
        </w:rPr>
        <w:t>Havířově,</w:t>
      </w:r>
      <w:r w:rsidR="009709AD" w:rsidRPr="007D7680">
        <w:rPr>
          <w:sz w:val="16"/>
          <w:szCs w:val="16"/>
        </w:rPr>
        <w:t xml:space="preserve"> v </w:t>
      </w:r>
      <w:r w:rsidRPr="007D7680">
        <w:rPr>
          <w:sz w:val="16"/>
          <w:szCs w:val="16"/>
        </w:rPr>
        <w:t>Novém Jičíně, Opavě, Ostravě</w:t>
      </w:r>
      <w:r w:rsidR="004609A0" w:rsidRPr="007D7680">
        <w:rPr>
          <w:sz w:val="16"/>
          <w:szCs w:val="16"/>
        </w:rPr>
        <w:t xml:space="preserve"> a </w:t>
      </w:r>
      <w:r w:rsidRPr="007D7680">
        <w:rPr>
          <w:sz w:val="16"/>
          <w:szCs w:val="16"/>
        </w:rPr>
        <w:t>ve Vsetíně, včetně pobočky ve Valašském Meziříčí.</w:t>
      </w:r>
    </w:p>
    <w:p w:rsidR="000F1416" w:rsidRPr="007D7680" w:rsidRDefault="000F1416" w:rsidP="00B04A98">
      <w:pPr>
        <w:tabs>
          <w:tab w:val="left" w:pos="425"/>
          <w:tab w:val="left" w:pos="794"/>
          <w:tab w:val="left" w:pos="1531"/>
        </w:tabs>
        <w:ind w:left="1531" w:hanging="1531"/>
        <w:jc w:val="both"/>
        <w:rPr>
          <w:sz w:val="16"/>
          <w:szCs w:val="16"/>
        </w:rPr>
      </w:pPr>
      <w:r w:rsidRPr="007D7680">
        <w:rPr>
          <w:sz w:val="16"/>
          <w:szCs w:val="16"/>
        </w:rPr>
        <w:tab/>
      </w:r>
      <w:r w:rsidRPr="007D7680">
        <w:rPr>
          <w:sz w:val="16"/>
          <w:szCs w:val="16"/>
        </w:rPr>
        <w:tab/>
        <w:t>Krajský soud</w:t>
      </w:r>
      <w:r w:rsidR="009709AD" w:rsidRPr="007D7680">
        <w:rPr>
          <w:sz w:val="16"/>
          <w:szCs w:val="16"/>
        </w:rPr>
        <w:t xml:space="preserve"> v </w:t>
      </w:r>
      <w:r w:rsidRPr="007D7680">
        <w:rPr>
          <w:sz w:val="16"/>
          <w:szCs w:val="16"/>
        </w:rPr>
        <w:t>Ostravě.</w:t>
      </w:r>
    </w:p>
    <w:p w:rsidR="000F1416" w:rsidRPr="007D7680" w:rsidRDefault="000F1416" w:rsidP="008D5D62">
      <w:pPr>
        <w:numPr>
          <w:ilvl w:val="0"/>
          <w:numId w:val="163"/>
        </w:numPr>
        <w:spacing w:before="100"/>
        <w:ind w:left="358" w:hanging="74"/>
        <w:rPr>
          <w:b/>
          <w:sz w:val="16"/>
          <w:szCs w:val="16"/>
        </w:rPr>
      </w:pPr>
      <w:r w:rsidRPr="007D7680">
        <w:rPr>
          <w:b/>
          <w:sz w:val="16"/>
          <w:szCs w:val="16"/>
        </w:rPr>
        <w:t>Vazební věznice Olomouc</w:t>
      </w:r>
    </w:p>
    <w:p w:rsidR="000F1416" w:rsidRPr="007D7680" w:rsidRDefault="000F1416" w:rsidP="00B04A98">
      <w:pPr>
        <w:tabs>
          <w:tab w:val="left" w:pos="425"/>
          <w:tab w:val="left" w:pos="794"/>
          <w:tab w:val="left" w:pos="1531"/>
        </w:tabs>
        <w:ind w:left="1531" w:hanging="1531"/>
        <w:jc w:val="both"/>
        <w:rPr>
          <w:sz w:val="16"/>
          <w:szCs w:val="16"/>
        </w:rPr>
      </w:pPr>
      <w:r w:rsidRPr="007D7680">
        <w:rPr>
          <w:sz w:val="16"/>
          <w:szCs w:val="16"/>
        </w:rPr>
        <w:tab/>
      </w:r>
      <w:r w:rsidRPr="007D7680">
        <w:rPr>
          <w:sz w:val="16"/>
          <w:szCs w:val="16"/>
        </w:rPr>
        <w:tab/>
        <w:t>Okresní soudy</w:t>
      </w:r>
      <w:r w:rsidR="009709AD" w:rsidRPr="007D7680">
        <w:rPr>
          <w:sz w:val="16"/>
          <w:szCs w:val="16"/>
        </w:rPr>
        <w:t xml:space="preserve"> v </w:t>
      </w:r>
      <w:r w:rsidRPr="007D7680">
        <w:rPr>
          <w:sz w:val="16"/>
          <w:szCs w:val="16"/>
        </w:rPr>
        <w:t>Kroměříži, Olomouci, Prostějově, Přerově, ve Svitavách,</w:t>
      </w:r>
      <w:r w:rsidR="009709AD" w:rsidRPr="007D7680">
        <w:rPr>
          <w:sz w:val="16"/>
          <w:szCs w:val="16"/>
        </w:rPr>
        <w:t xml:space="preserve"> v </w:t>
      </w:r>
      <w:r w:rsidRPr="007D7680">
        <w:rPr>
          <w:sz w:val="16"/>
          <w:szCs w:val="16"/>
        </w:rPr>
        <w:t>Šumperku</w:t>
      </w:r>
      <w:r w:rsidR="004609A0" w:rsidRPr="007D7680">
        <w:rPr>
          <w:sz w:val="16"/>
          <w:szCs w:val="16"/>
        </w:rPr>
        <w:t xml:space="preserve"> a </w:t>
      </w:r>
      <w:r w:rsidRPr="007D7680">
        <w:rPr>
          <w:sz w:val="16"/>
          <w:szCs w:val="16"/>
        </w:rPr>
        <w:t>ve Zlíně.</w:t>
      </w:r>
    </w:p>
    <w:p w:rsidR="000F1416" w:rsidRPr="007D7680" w:rsidRDefault="000F1416" w:rsidP="00B04A98">
      <w:pPr>
        <w:tabs>
          <w:tab w:val="left" w:pos="425"/>
          <w:tab w:val="left" w:pos="794"/>
          <w:tab w:val="left" w:pos="1531"/>
        </w:tabs>
        <w:ind w:left="1531" w:hanging="1531"/>
        <w:jc w:val="both"/>
        <w:rPr>
          <w:sz w:val="16"/>
          <w:szCs w:val="16"/>
        </w:rPr>
      </w:pPr>
      <w:r w:rsidRPr="007D7680">
        <w:rPr>
          <w:sz w:val="16"/>
          <w:szCs w:val="16"/>
        </w:rPr>
        <w:tab/>
      </w:r>
      <w:r w:rsidRPr="007D7680">
        <w:rPr>
          <w:sz w:val="16"/>
          <w:szCs w:val="16"/>
        </w:rPr>
        <w:tab/>
        <w:t>Krajský soud</w:t>
      </w:r>
      <w:r w:rsidR="009709AD" w:rsidRPr="007D7680">
        <w:rPr>
          <w:sz w:val="16"/>
          <w:szCs w:val="16"/>
        </w:rPr>
        <w:t xml:space="preserve"> v </w:t>
      </w:r>
      <w:r w:rsidRPr="007D7680">
        <w:rPr>
          <w:sz w:val="16"/>
          <w:szCs w:val="16"/>
        </w:rPr>
        <w:t>Brně – pobočka ve Zlíně</w:t>
      </w:r>
      <w:r w:rsidR="004609A0" w:rsidRPr="007D7680">
        <w:rPr>
          <w:sz w:val="16"/>
          <w:szCs w:val="16"/>
        </w:rPr>
        <w:t xml:space="preserve"> a </w:t>
      </w:r>
      <w:r w:rsidR="009709AD" w:rsidRPr="007D7680">
        <w:rPr>
          <w:sz w:val="16"/>
          <w:szCs w:val="16"/>
        </w:rPr>
        <w:t>v </w:t>
      </w:r>
      <w:r w:rsidRPr="007D7680">
        <w:rPr>
          <w:sz w:val="16"/>
          <w:szCs w:val="16"/>
        </w:rPr>
        <w:t>Ostravě – pobočka</w:t>
      </w:r>
      <w:r w:rsidR="009709AD" w:rsidRPr="007D7680">
        <w:rPr>
          <w:sz w:val="16"/>
          <w:szCs w:val="16"/>
        </w:rPr>
        <w:t xml:space="preserve"> v </w:t>
      </w:r>
      <w:r w:rsidRPr="007D7680">
        <w:rPr>
          <w:sz w:val="16"/>
          <w:szCs w:val="16"/>
        </w:rPr>
        <w:t>Olomouci.</w:t>
      </w:r>
    </w:p>
    <w:p w:rsidR="000F1416" w:rsidRPr="007D7680" w:rsidRDefault="000F1416" w:rsidP="00B04A98">
      <w:pPr>
        <w:tabs>
          <w:tab w:val="left" w:pos="425"/>
          <w:tab w:val="left" w:pos="794"/>
          <w:tab w:val="left" w:pos="1531"/>
        </w:tabs>
        <w:ind w:left="1531" w:hanging="1531"/>
        <w:jc w:val="both"/>
        <w:rPr>
          <w:sz w:val="16"/>
          <w:szCs w:val="16"/>
        </w:rPr>
      </w:pPr>
      <w:r w:rsidRPr="007D7680">
        <w:rPr>
          <w:sz w:val="16"/>
          <w:szCs w:val="16"/>
        </w:rPr>
        <w:tab/>
      </w:r>
      <w:r w:rsidRPr="007D7680">
        <w:rPr>
          <w:sz w:val="16"/>
          <w:szCs w:val="16"/>
        </w:rPr>
        <w:tab/>
        <w:t>Vrchní soud</w:t>
      </w:r>
      <w:r w:rsidR="009709AD" w:rsidRPr="007D7680">
        <w:rPr>
          <w:sz w:val="16"/>
          <w:szCs w:val="16"/>
        </w:rPr>
        <w:t xml:space="preserve"> v </w:t>
      </w:r>
      <w:r w:rsidRPr="007D7680">
        <w:rPr>
          <w:sz w:val="16"/>
          <w:szCs w:val="16"/>
        </w:rPr>
        <w:t>Olomouci.</w:t>
      </w:r>
    </w:p>
    <w:p w:rsidR="000F1416" w:rsidRPr="007D7680" w:rsidRDefault="000F1416" w:rsidP="00B04A98">
      <w:pPr>
        <w:tabs>
          <w:tab w:val="left" w:pos="425"/>
          <w:tab w:val="left" w:pos="794"/>
          <w:tab w:val="left" w:pos="1531"/>
        </w:tabs>
        <w:jc w:val="both"/>
        <w:rPr>
          <w:sz w:val="16"/>
          <w:szCs w:val="16"/>
        </w:rPr>
      </w:pPr>
    </w:p>
    <w:p w:rsidR="000F1416" w:rsidRPr="007D7680" w:rsidRDefault="000F1416" w:rsidP="00B04A98">
      <w:pPr>
        <w:pStyle w:val="Prosttext"/>
        <w:jc w:val="both"/>
        <w:rPr>
          <w:rFonts w:ascii="Times New Roman" w:eastAsia="MS Mincho" w:hAnsi="Times New Roman"/>
          <w:sz w:val="16"/>
          <w:szCs w:val="16"/>
        </w:rPr>
        <w:sectPr w:rsidR="000F1416" w:rsidRPr="007D7680">
          <w:headerReference w:type="default" r:id="rId24"/>
          <w:footnotePr>
            <w:numFmt w:val="chicago"/>
            <w:numRestart w:val="eachPage"/>
          </w:footnotePr>
          <w:pgSz w:w="11906" w:h="16838" w:code="9"/>
          <w:pgMar w:top="1134" w:right="709" w:bottom="1134" w:left="709" w:header="879" w:footer="879" w:gutter="284"/>
          <w:cols w:space="708"/>
          <w:docGrid w:linePitch="360"/>
        </w:sectPr>
      </w:pPr>
    </w:p>
    <w:p w:rsidR="000F1416" w:rsidRPr="007D7680" w:rsidRDefault="000F1416" w:rsidP="00B04A98">
      <w:pPr>
        <w:pStyle w:val="Zkladntext"/>
        <w:jc w:val="right"/>
        <w:rPr>
          <w:b/>
          <w:sz w:val="16"/>
          <w:szCs w:val="16"/>
        </w:rPr>
      </w:pPr>
      <w:r w:rsidRPr="007D7680">
        <w:rPr>
          <w:b/>
          <w:sz w:val="16"/>
          <w:szCs w:val="16"/>
        </w:rPr>
        <w:lastRenderedPageBreak/>
        <w:t xml:space="preserve">PŘÍLOHA </w:t>
      </w:r>
      <w:r w:rsidR="00FE0AA5" w:rsidRPr="007D7680">
        <w:rPr>
          <w:b/>
          <w:sz w:val="16"/>
          <w:szCs w:val="16"/>
        </w:rPr>
        <w:t>č. </w:t>
      </w:r>
      <w:r w:rsidRPr="007D7680">
        <w:rPr>
          <w:b/>
          <w:sz w:val="16"/>
          <w:szCs w:val="16"/>
        </w:rPr>
        <w:t>8</w:t>
      </w:r>
      <w:r w:rsidRPr="007D7680">
        <w:rPr>
          <w:b/>
          <w:sz w:val="16"/>
          <w:szCs w:val="16"/>
        </w:rPr>
        <w:br/>
        <w:t>vnitřního</w:t>
      </w:r>
      <w:r w:rsidR="004609A0" w:rsidRPr="007D7680">
        <w:rPr>
          <w:b/>
          <w:sz w:val="16"/>
          <w:szCs w:val="16"/>
        </w:rPr>
        <w:t xml:space="preserve"> a </w:t>
      </w:r>
      <w:r w:rsidRPr="007D7680">
        <w:rPr>
          <w:b/>
          <w:sz w:val="16"/>
          <w:szCs w:val="16"/>
        </w:rPr>
        <w:t>kancelářského řádu</w:t>
      </w:r>
      <w:r w:rsidRPr="007D7680">
        <w:rPr>
          <w:b/>
          <w:sz w:val="16"/>
          <w:szCs w:val="16"/>
        </w:rPr>
        <w:br/>
        <w:t>pro okresní, krajské</w:t>
      </w:r>
      <w:r w:rsidR="004609A0" w:rsidRPr="007D7680">
        <w:rPr>
          <w:b/>
          <w:sz w:val="16"/>
          <w:szCs w:val="16"/>
        </w:rPr>
        <w:t xml:space="preserve"> a </w:t>
      </w:r>
      <w:r w:rsidRPr="007D7680">
        <w:rPr>
          <w:b/>
          <w:sz w:val="16"/>
          <w:szCs w:val="16"/>
        </w:rPr>
        <w:t>vrchní soudy</w:t>
      </w:r>
    </w:p>
    <w:p w:rsidR="000F1416" w:rsidRPr="007D7680" w:rsidRDefault="000F1416">
      <w:pPr>
        <w:pStyle w:val="Nadpis1"/>
        <w:rPr>
          <w:rFonts w:eastAsia="MS Mincho"/>
          <w:b w:val="0"/>
          <w:color w:val="FFFFFF"/>
          <w:sz w:val="16"/>
          <w:szCs w:val="16"/>
        </w:rPr>
      </w:pPr>
      <w:bookmarkStart w:id="13884" w:name="Priloha8"/>
      <w:bookmarkStart w:id="13885" w:name="_Toc233193704"/>
      <w:bookmarkStart w:id="13886" w:name="_Toc221857297"/>
      <w:bookmarkStart w:id="13887" w:name="_Toc233210302"/>
      <w:bookmarkStart w:id="13888" w:name="_Toc233284121"/>
      <w:bookmarkStart w:id="13889" w:name="_Toc233286924"/>
      <w:bookmarkStart w:id="13890" w:name="_Toc233289886"/>
      <w:bookmarkStart w:id="13891" w:name="_Toc233292994"/>
      <w:bookmarkStart w:id="13892" w:name="_Toc233293663"/>
      <w:bookmarkStart w:id="13893" w:name="_Toc233199731"/>
      <w:bookmarkStart w:id="13894" w:name="_Toc233213898"/>
      <w:bookmarkStart w:id="13895" w:name="_Toc233216957"/>
      <w:bookmarkStart w:id="13896" w:name="_Ref85627333"/>
      <w:bookmarkStart w:id="13897" w:name="_Toc213960326"/>
      <w:bookmarkStart w:id="13898" w:name="_Toc233301774"/>
      <w:bookmarkStart w:id="13899" w:name="_Toc233303106"/>
      <w:bookmarkStart w:id="13900" w:name="_Toc233308381"/>
      <w:bookmarkStart w:id="13901" w:name="_Toc233313941"/>
      <w:bookmarkStart w:id="13902" w:name="_Toc233316242"/>
      <w:bookmarkStart w:id="13903" w:name="_Toc233343128"/>
      <w:bookmarkStart w:id="13904" w:name="_Toc233343794"/>
      <w:bookmarkStart w:id="13905" w:name="_Toc233345139"/>
      <w:bookmarkStart w:id="13906" w:name="_Toc233355622"/>
      <w:bookmarkStart w:id="13907" w:name="_Toc233358312"/>
      <w:bookmarkStart w:id="13908" w:name="_Toc64280827"/>
      <w:r w:rsidRPr="007D7680">
        <w:rPr>
          <w:rFonts w:eastAsia="MS Mincho"/>
          <w:b w:val="0"/>
          <w:color w:val="FFFFFF"/>
          <w:sz w:val="16"/>
          <w:szCs w:val="16"/>
        </w:rPr>
        <w:t xml:space="preserve">Příloha </w:t>
      </w:r>
      <w:r w:rsidR="00FE0AA5" w:rsidRPr="007D7680">
        <w:rPr>
          <w:rFonts w:eastAsia="MS Mincho"/>
          <w:b w:val="0"/>
          <w:color w:val="FFFFFF"/>
          <w:sz w:val="16"/>
          <w:szCs w:val="16"/>
        </w:rPr>
        <w:t>č. </w:t>
      </w:r>
      <w:r w:rsidR="00BB10FF">
        <w:fldChar w:fldCharType="begin"/>
      </w:r>
      <w:r w:rsidR="00BB10FF">
        <w:instrText xml:space="preserve"> SEQ Příloha\* Arabic \* MERGEFORMAT </w:instrText>
      </w:r>
      <w:r w:rsidR="00BB10FF">
        <w:fldChar w:fldCharType="separate"/>
      </w:r>
      <w:r w:rsidR="004E0CC3" w:rsidRPr="007D7680">
        <w:rPr>
          <w:rFonts w:eastAsia="MS Mincho"/>
          <w:b w:val="0"/>
          <w:noProof/>
          <w:color w:val="FFFFFF"/>
          <w:sz w:val="16"/>
          <w:szCs w:val="16"/>
        </w:rPr>
        <w:t>8</w:t>
      </w:r>
      <w:r w:rsidR="00BB10FF">
        <w:rPr>
          <w:rFonts w:eastAsia="MS Mincho"/>
          <w:b w:val="0"/>
          <w:noProof/>
          <w:color w:val="FFFFFF"/>
          <w:sz w:val="16"/>
          <w:szCs w:val="16"/>
        </w:rPr>
        <w:fldChar w:fldCharType="end"/>
      </w:r>
      <w:r w:rsidRPr="007D7680">
        <w:rPr>
          <w:rFonts w:eastAsia="MS Mincho"/>
          <w:b w:val="0"/>
          <w:color w:val="FFFFFF"/>
          <w:sz w:val="16"/>
          <w:szCs w:val="16"/>
        </w:rPr>
        <w:t xml:space="preserve"> vnitřního</w:t>
      </w:r>
      <w:r w:rsidR="004609A0" w:rsidRPr="007D7680">
        <w:rPr>
          <w:rFonts w:eastAsia="MS Mincho"/>
          <w:b w:val="0"/>
          <w:color w:val="FFFFFF"/>
          <w:sz w:val="16"/>
          <w:szCs w:val="16"/>
        </w:rPr>
        <w:t xml:space="preserve"> a </w:t>
      </w:r>
      <w:r w:rsidRPr="007D7680">
        <w:rPr>
          <w:rFonts w:eastAsia="MS Mincho"/>
          <w:b w:val="0"/>
          <w:color w:val="FFFFFF"/>
          <w:sz w:val="16"/>
          <w:szCs w:val="16"/>
        </w:rPr>
        <w:t>kancelářského řádu pro okresní, krajské</w:t>
      </w:r>
      <w:r w:rsidR="004609A0" w:rsidRPr="007D7680">
        <w:rPr>
          <w:rFonts w:eastAsia="MS Mincho"/>
          <w:b w:val="0"/>
          <w:color w:val="FFFFFF"/>
          <w:sz w:val="16"/>
          <w:szCs w:val="16"/>
        </w:rPr>
        <w:t xml:space="preserve"> a </w:t>
      </w:r>
      <w:r w:rsidRPr="007D7680">
        <w:rPr>
          <w:rFonts w:eastAsia="MS Mincho"/>
          <w:b w:val="0"/>
          <w:color w:val="FFFFFF"/>
          <w:sz w:val="16"/>
          <w:szCs w:val="16"/>
        </w:rPr>
        <w:t>vrchní soudy</w:t>
      </w:r>
      <w:bookmarkEnd w:id="13884"/>
      <w:bookmarkEnd w:id="13885"/>
      <w:bookmarkEnd w:id="13886"/>
      <w:bookmarkEnd w:id="13887"/>
      <w:bookmarkEnd w:id="13888"/>
      <w:bookmarkEnd w:id="13889"/>
      <w:bookmarkEnd w:id="13890"/>
      <w:bookmarkEnd w:id="13891"/>
      <w:bookmarkEnd w:id="13892"/>
      <w:bookmarkEnd w:id="13893"/>
      <w:bookmarkEnd w:id="13894"/>
      <w:bookmarkEnd w:id="13895"/>
      <w:bookmarkEnd w:id="13896"/>
      <w:bookmarkEnd w:id="13897"/>
      <w:bookmarkEnd w:id="13898"/>
      <w:bookmarkEnd w:id="13899"/>
      <w:bookmarkEnd w:id="13900"/>
      <w:bookmarkEnd w:id="13901"/>
      <w:bookmarkEnd w:id="13902"/>
      <w:bookmarkEnd w:id="13903"/>
      <w:bookmarkEnd w:id="13904"/>
      <w:bookmarkEnd w:id="13905"/>
      <w:bookmarkEnd w:id="13906"/>
      <w:bookmarkEnd w:id="13907"/>
      <w:bookmarkEnd w:id="13908"/>
    </w:p>
    <w:p w:rsidR="000F1416" w:rsidRPr="007D7680" w:rsidRDefault="000F1416" w:rsidP="00B04A98">
      <w:pPr>
        <w:pStyle w:val="Prosttext"/>
        <w:keepNext/>
        <w:spacing w:after="240"/>
        <w:jc w:val="center"/>
        <w:outlineLvl w:val="1"/>
        <w:rPr>
          <w:rFonts w:ascii="Times New Roman" w:eastAsia="MS Mincho" w:hAnsi="Times New Roman"/>
          <w:b/>
          <w:spacing w:val="20"/>
          <w:sz w:val="16"/>
          <w:szCs w:val="16"/>
        </w:rPr>
      </w:pPr>
      <w:bookmarkStart w:id="13909" w:name="_Toc64280828"/>
      <w:r w:rsidRPr="007D7680">
        <w:rPr>
          <w:rFonts w:ascii="Times New Roman" w:eastAsia="MS Mincho" w:hAnsi="Times New Roman"/>
          <w:b/>
          <w:spacing w:val="20"/>
          <w:sz w:val="16"/>
          <w:szCs w:val="16"/>
        </w:rPr>
        <w:t>PŘEHLED</w:t>
      </w:r>
      <w:r w:rsidRPr="007D7680">
        <w:rPr>
          <w:rFonts w:ascii="Times New Roman" w:eastAsia="MS Mincho" w:hAnsi="Times New Roman"/>
          <w:b/>
          <w:spacing w:val="20"/>
          <w:sz w:val="16"/>
          <w:szCs w:val="16"/>
        </w:rPr>
        <w:br/>
      </w:r>
      <w:r w:rsidRPr="007D7680">
        <w:rPr>
          <w:rFonts w:ascii="Times New Roman" w:eastAsia="MS Mincho" w:hAnsi="Times New Roman"/>
          <w:b/>
          <w:bCs/>
          <w:spacing w:val="20"/>
          <w:sz w:val="16"/>
          <w:szCs w:val="16"/>
        </w:rPr>
        <w:t>SPÁDOVÝCH ÚZEMÍ PSYCHIATRICKÝCH LÉČEBEN A ZAŘÍZENÍ A ÚSTAVŮ</w:t>
      </w:r>
      <w:r w:rsidRPr="007D7680">
        <w:rPr>
          <w:rFonts w:ascii="Times New Roman" w:eastAsia="MS Mincho" w:hAnsi="Times New Roman"/>
          <w:b/>
          <w:bCs/>
          <w:spacing w:val="20"/>
          <w:sz w:val="16"/>
          <w:szCs w:val="16"/>
        </w:rPr>
        <w:br/>
        <w:t>PRO VÝKON ZABEZPEČOVACÍ DETENCE</w:t>
      </w:r>
      <w:bookmarkEnd w:id="13909"/>
    </w:p>
    <w:p w:rsidR="000F1416" w:rsidRPr="007D7680" w:rsidRDefault="000F1416" w:rsidP="001551FC">
      <w:pPr>
        <w:pStyle w:val="Zkladntext"/>
        <w:keepNext/>
        <w:spacing w:before="100" w:after="100"/>
        <w:jc w:val="center"/>
        <w:outlineLvl w:val="2"/>
        <w:rPr>
          <w:b/>
          <w:sz w:val="16"/>
          <w:szCs w:val="16"/>
        </w:rPr>
      </w:pPr>
      <w:bookmarkStart w:id="13910" w:name="_Toc233193705"/>
      <w:bookmarkStart w:id="13911" w:name="_Toc221857298"/>
      <w:bookmarkStart w:id="13912" w:name="_Toc233210303"/>
      <w:bookmarkStart w:id="13913" w:name="_Toc233284122"/>
      <w:bookmarkStart w:id="13914" w:name="_Toc233286925"/>
      <w:bookmarkStart w:id="13915" w:name="_Toc233289887"/>
      <w:bookmarkStart w:id="13916" w:name="_Toc233292995"/>
      <w:bookmarkStart w:id="13917" w:name="_Toc233293664"/>
      <w:bookmarkStart w:id="13918" w:name="_Toc233199732"/>
      <w:bookmarkStart w:id="13919" w:name="_Toc233213899"/>
      <w:bookmarkStart w:id="13920" w:name="_Toc233216958"/>
      <w:bookmarkStart w:id="13921" w:name="_Toc213960327"/>
      <w:bookmarkStart w:id="13922" w:name="_Toc233301775"/>
      <w:bookmarkStart w:id="13923" w:name="_Toc233303107"/>
      <w:bookmarkStart w:id="13924" w:name="_Toc233308382"/>
      <w:bookmarkStart w:id="13925" w:name="_Toc233313942"/>
      <w:bookmarkStart w:id="13926" w:name="_Toc233316243"/>
      <w:bookmarkStart w:id="13927" w:name="_Toc233343129"/>
      <w:bookmarkStart w:id="13928" w:name="_Toc233343795"/>
      <w:bookmarkStart w:id="13929" w:name="_Toc233345140"/>
      <w:bookmarkStart w:id="13930" w:name="_Toc233355623"/>
      <w:bookmarkStart w:id="13931" w:name="_Toc233358313"/>
      <w:bookmarkStart w:id="13932" w:name="_Toc64280829"/>
      <w:r w:rsidRPr="007D7680">
        <w:rPr>
          <w:b/>
          <w:sz w:val="16"/>
          <w:szCs w:val="16"/>
        </w:rPr>
        <w:t>I. </w:t>
      </w:r>
      <w:bookmarkEnd w:id="13910"/>
      <w:bookmarkEnd w:id="13911"/>
      <w:bookmarkEnd w:id="13912"/>
      <w:bookmarkEnd w:id="13913"/>
      <w:bookmarkEnd w:id="13914"/>
      <w:bookmarkEnd w:id="13915"/>
      <w:bookmarkEnd w:id="13916"/>
      <w:bookmarkEnd w:id="13917"/>
      <w:bookmarkEnd w:id="13918"/>
      <w:bookmarkEnd w:id="13919"/>
      <w:bookmarkEnd w:id="13920"/>
      <w:bookmarkEnd w:id="13921"/>
      <w:bookmarkEnd w:id="13922"/>
      <w:bookmarkEnd w:id="13923"/>
      <w:bookmarkEnd w:id="13924"/>
      <w:bookmarkEnd w:id="13925"/>
      <w:bookmarkEnd w:id="13926"/>
      <w:bookmarkEnd w:id="13927"/>
      <w:bookmarkEnd w:id="13928"/>
      <w:bookmarkEnd w:id="13929"/>
      <w:bookmarkEnd w:id="13930"/>
      <w:bookmarkEnd w:id="13931"/>
      <w:r w:rsidRPr="007D7680">
        <w:rPr>
          <w:b/>
          <w:sz w:val="16"/>
          <w:szCs w:val="16"/>
        </w:rPr>
        <w:t>Spádová území psychiatrických léčeben pro ústavní ochranné léčení psychiatrické</w:t>
      </w:r>
      <w:bookmarkEnd w:id="139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14"/>
        <w:gridCol w:w="7880"/>
      </w:tblGrid>
      <w:tr w:rsidR="000F1416" w:rsidRPr="007D7680" w:rsidTr="00800AFE">
        <w:trPr>
          <w:trHeight w:val="454"/>
          <w:tblHeader/>
        </w:trPr>
        <w:tc>
          <w:tcPr>
            <w:tcW w:w="2336" w:type="dxa"/>
            <w:vAlign w:val="center"/>
          </w:tcPr>
          <w:p w:rsidR="000F1416" w:rsidRPr="007D7680" w:rsidRDefault="000F1416" w:rsidP="00800AFE">
            <w:pPr>
              <w:jc w:val="center"/>
              <w:rPr>
                <w:b/>
                <w:sz w:val="16"/>
                <w:szCs w:val="16"/>
              </w:rPr>
            </w:pPr>
            <w:bookmarkStart w:id="13933" w:name="_Toc233193706"/>
            <w:bookmarkStart w:id="13934" w:name="_Toc221857299"/>
            <w:bookmarkStart w:id="13935" w:name="_Toc233210304"/>
            <w:bookmarkStart w:id="13936" w:name="_Toc233284123"/>
            <w:bookmarkStart w:id="13937" w:name="_Toc233286926"/>
            <w:bookmarkStart w:id="13938" w:name="_Toc233289888"/>
            <w:bookmarkStart w:id="13939" w:name="_Toc233292996"/>
            <w:bookmarkStart w:id="13940" w:name="_Toc233293665"/>
            <w:bookmarkStart w:id="13941" w:name="_Toc233199733"/>
            <w:bookmarkStart w:id="13942" w:name="_Toc233213900"/>
            <w:bookmarkStart w:id="13943" w:name="_Toc233216959"/>
            <w:bookmarkStart w:id="13944" w:name="_Toc213960328"/>
            <w:bookmarkStart w:id="13945" w:name="_Toc233301776"/>
            <w:bookmarkStart w:id="13946" w:name="_Toc233303108"/>
            <w:bookmarkStart w:id="13947" w:name="_Toc233308383"/>
            <w:bookmarkStart w:id="13948" w:name="_Toc233313943"/>
            <w:bookmarkStart w:id="13949" w:name="_Toc233316244"/>
            <w:bookmarkStart w:id="13950" w:name="_Toc233343130"/>
            <w:bookmarkStart w:id="13951" w:name="_Toc233343796"/>
            <w:bookmarkStart w:id="13952" w:name="_Toc233345141"/>
            <w:bookmarkStart w:id="13953" w:name="_Toc233355624"/>
            <w:bookmarkStart w:id="13954" w:name="_Toc233358314"/>
            <w:r w:rsidRPr="007D7680">
              <w:rPr>
                <w:b/>
                <w:sz w:val="16"/>
                <w:szCs w:val="16"/>
              </w:rPr>
              <w:t>Psychiatrická léčebna</w:t>
            </w:r>
          </w:p>
        </w:tc>
        <w:tc>
          <w:tcPr>
            <w:tcW w:w="8032" w:type="dxa"/>
            <w:vAlign w:val="center"/>
          </w:tcPr>
          <w:p w:rsidR="000F1416" w:rsidRPr="007D7680" w:rsidRDefault="000F1416" w:rsidP="00800AFE">
            <w:pPr>
              <w:jc w:val="center"/>
              <w:rPr>
                <w:b/>
                <w:sz w:val="16"/>
                <w:szCs w:val="16"/>
              </w:rPr>
            </w:pPr>
            <w:r w:rsidRPr="007D7680">
              <w:rPr>
                <w:b/>
                <w:sz w:val="16"/>
                <w:szCs w:val="16"/>
              </w:rPr>
              <w:t>Spádová území</w:t>
            </w:r>
          </w:p>
        </w:tc>
      </w:tr>
      <w:tr w:rsidR="000F1416" w:rsidRPr="007D7680" w:rsidTr="00800AFE">
        <w:tc>
          <w:tcPr>
            <w:tcW w:w="2336" w:type="dxa"/>
          </w:tcPr>
          <w:p w:rsidR="000F1416" w:rsidRPr="007D7680" w:rsidRDefault="000F1416" w:rsidP="00800AFE">
            <w:pPr>
              <w:rPr>
                <w:b/>
                <w:sz w:val="16"/>
                <w:szCs w:val="16"/>
              </w:rPr>
            </w:pPr>
            <w:r w:rsidRPr="007D7680">
              <w:rPr>
                <w:b/>
                <w:sz w:val="16"/>
                <w:szCs w:val="16"/>
              </w:rPr>
              <w:t>PL Bohnice</w:t>
            </w:r>
          </w:p>
          <w:p w:rsidR="000F1416" w:rsidRPr="007D7680" w:rsidRDefault="000F1416" w:rsidP="00800AFE">
            <w:pPr>
              <w:rPr>
                <w:sz w:val="16"/>
                <w:szCs w:val="16"/>
              </w:rPr>
            </w:pPr>
            <w:r w:rsidRPr="007D7680">
              <w:rPr>
                <w:sz w:val="16"/>
                <w:szCs w:val="16"/>
              </w:rPr>
              <w:t>(Hl. m. Praha)</w:t>
            </w:r>
          </w:p>
        </w:tc>
        <w:tc>
          <w:tcPr>
            <w:tcW w:w="8032" w:type="dxa"/>
          </w:tcPr>
          <w:p w:rsidR="000F1416" w:rsidRPr="007D7680" w:rsidRDefault="000F1416" w:rsidP="00800AFE">
            <w:pPr>
              <w:jc w:val="both"/>
              <w:rPr>
                <w:b/>
                <w:sz w:val="16"/>
                <w:szCs w:val="16"/>
              </w:rPr>
            </w:pPr>
            <w:r w:rsidRPr="007D7680">
              <w:rPr>
                <w:b/>
                <w:sz w:val="16"/>
                <w:szCs w:val="16"/>
              </w:rPr>
              <w:t>Hlavní město Praha</w:t>
            </w:r>
          </w:p>
          <w:p w:rsidR="000F1416" w:rsidRPr="007D7680" w:rsidRDefault="000F1416" w:rsidP="00800AFE">
            <w:pPr>
              <w:jc w:val="both"/>
              <w:rPr>
                <w:sz w:val="16"/>
                <w:szCs w:val="16"/>
              </w:rPr>
            </w:pPr>
            <w:r w:rsidRPr="007D7680">
              <w:rPr>
                <w:b/>
                <w:sz w:val="16"/>
                <w:szCs w:val="16"/>
              </w:rPr>
              <w:t xml:space="preserve">Středočeský kraj </w:t>
            </w:r>
            <w:r w:rsidRPr="007D7680">
              <w:rPr>
                <w:sz w:val="16"/>
                <w:szCs w:val="16"/>
              </w:rPr>
              <w:t>– obce</w:t>
            </w:r>
            <w:r w:rsidR="00581133" w:rsidRPr="007D7680">
              <w:rPr>
                <w:sz w:val="16"/>
                <w:szCs w:val="16"/>
              </w:rPr>
              <w:t xml:space="preserve"> s </w:t>
            </w:r>
            <w:r w:rsidRPr="007D7680">
              <w:rPr>
                <w:sz w:val="16"/>
                <w:szCs w:val="16"/>
              </w:rPr>
              <w:t>rozšířenou působností: Brandýs nad Labem–Stará Boleslav, Černošce, Říčany</w:t>
            </w:r>
          </w:p>
        </w:tc>
      </w:tr>
      <w:tr w:rsidR="000F1416" w:rsidRPr="007D7680" w:rsidTr="00800AFE">
        <w:tc>
          <w:tcPr>
            <w:tcW w:w="2336" w:type="dxa"/>
          </w:tcPr>
          <w:p w:rsidR="000F1416" w:rsidRPr="007D7680" w:rsidRDefault="000F1416" w:rsidP="00800AFE">
            <w:pPr>
              <w:rPr>
                <w:b/>
                <w:sz w:val="16"/>
                <w:szCs w:val="16"/>
              </w:rPr>
            </w:pPr>
            <w:r w:rsidRPr="007D7680">
              <w:rPr>
                <w:b/>
                <w:sz w:val="16"/>
                <w:szCs w:val="16"/>
              </w:rPr>
              <w:t>PL Kosmonosy</w:t>
            </w:r>
          </w:p>
          <w:p w:rsidR="000F1416" w:rsidRPr="007D7680" w:rsidRDefault="000F1416" w:rsidP="00800AFE">
            <w:pPr>
              <w:rPr>
                <w:sz w:val="16"/>
                <w:szCs w:val="16"/>
              </w:rPr>
            </w:pPr>
            <w:r w:rsidRPr="007D7680">
              <w:rPr>
                <w:sz w:val="16"/>
                <w:szCs w:val="16"/>
              </w:rPr>
              <w:t>(Středočeský kraj)</w:t>
            </w:r>
          </w:p>
        </w:tc>
        <w:tc>
          <w:tcPr>
            <w:tcW w:w="8032" w:type="dxa"/>
          </w:tcPr>
          <w:p w:rsidR="000F1416" w:rsidRPr="007D7680" w:rsidRDefault="000F1416" w:rsidP="00800AFE">
            <w:pPr>
              <w:jc w:val="both"/>
              <w:rPr>
                <w:dstrike/>
                <w:sz w:val="16"/>
                <w:szCs w:val="16"/>
              </w:rPr>
            </w:pPr>
            <w:r w:rsidRPr="007D7680">
              <w:rPr>
                <w:b/>
                <w:sz w:val="16"/>
                <w:szCs w:val="16"/>
              </w:rPr>
              <w:t>Středočeský kraj</w:t>
            </w:r>
            <w:r w:rsidRPr="007D7680">
              <w:rPr>
                <w:sz w:val="16"/>
                <w:szCs w:val="16"/>
              </w:rPr>
              <w:t xml:space="preserve"> – obce</w:t>
            </w:r>
            <w:r w:rsidR="00581133" w:rsidRPr="007D7680">
              <w:rPr>
                <w:sz w:val="16"/>
                <w:szCs w:val="16"/>
              </w:rPr>
              <w:t xml:space="preserve"> s </w:t>
            </w:r>
            <w:r w:rsidRPr="007D7680">
              <w:rPr>
                <w:sz w:val="16"/>
                <w:szCs w:val="16"/>
              </w:rPr>
              <w:t>rozšířenou působností: Český Brod, Lysá nad Labem, Mladá Boleslav, Mnichovo Hradiště, Nymburk, Poděbrady</w:t>
            </w:r>
          </w:p>
          <w:p w:rsidR="000F1416" w:rsidRPr="007D7680" w:rsidRDefault="000F1416" w:rsidP="00800AFE">
            <w:pPr>
              <w:jc w:val="both"/>
              <w:rPr>
                <w:sz w:val="16"/>
                <w:szCs w:val="16"/>
              </w:rPr>
            </w:pPr>
            <w:r w:rsidRPr="007D7680">
              <w:rPr>
                <w:b/>
                <w:sz w:val="16"/>
                <w:szCs w:val="16"/>
              </w:rPr>
              <w:t>Liberecký kraj</w:t>
            </w:r>
            <w:r w:rsidRPr="007D7680">
              <w:rPr>
                <w:sz w:val="16"/>
                <w:szCs w:val="16"/>
              </w:rPr>
              <w:t xml:space="preserve"> – obce</w:t>
            </w:r>
            <w:r w:rsidR="00581133" w:rsidRPr="007D7680">
              <w:rPr>
                <w:sz w:val="16"/>
                <w:szCs w:val="16"/>
              </w:rPr>
              <w:t xml:space="preserve"> s </w:t>
            </w:r>
            <w:r w:rsidRPr="007D7680">
              <w:rPr>
                <w:sz w:val="16"/>
                <w:szCs w:val="16"/>
              </w:rPr>
              <w:t>rozšířenou působností: Frýdlant, Jablonec nad Nisou, Jilemnice, Liberec, Semily, Tanvald, Turnov, Železný Brod</w:t>
            </w:r>
          </w:p>
          <w:p w:rsidR="000F1416" w:rsidRPr="007D7680" w:rsidRDefault="000F1416" w:rsidP="00800AFE">
            <w:pPr>
              <w:jc w:val="both"/>
              <w:rPr>
                <w:sz w:val="16"/>
                <w:szCs w:val="16"/>
              </w:rPr>
            </w:pPr>
            <w:r w:rsidRPr="007D7680">
              <w:rPr>
                <w:b/>
                <w:sz w:val="16"/>
                <w:szCs w:val="16"/>
              </w:rPr>
              <w:t>Královehradecký kraj</w:t>
            </w:r>
            <w:r w:rsidRPr="007D7680">
              <w:rPr>
                <w:sz w:val="16"/>
                <w:szCs w:val="16"/>
              </w:rPr>
              <w:t xml:space="preserve"> – obce</w:t>
            </w:r>
            <w:r w:rsidR="00581133" w:rsidRPr="007D7680">
              <w:rPr>
                <w:sz w:val="16"/>
                <w:szCs w:val="16"/>
              </w:rPr>
              <w:t xml:space="preserve"> s </w:t>
            </w:r>
            <w:r w:rsidRPr="007D7680">
              <w:rPr>
                <w:sz w:val="16"/>
                <w:szCs w:val="16"/>
              </w:rPr>
              <w:t xml:space="preserve">rozšířenou působností: Dvůr Králové nad Labem, Hořice, Jičín, Nová Paka, Trutnov, Vrchlabí, </w:t>
            </w:r>
          </w:p>
        </w:tc>
      </w:tr>
      <w:tr w:rsidR="000F1416" w:rsidRPr="007D7680" w:rsidTr="00800AFE">
        <w:tc>
          <w:tcPr>
            <w:tcW w:w="2336" w:type="dxa"/>
          </w:tcPr>
          <w:p w:rsidR="000F1416" w:rsidRPr="007D7680" w:rsidRDefault="000F1416" w:rsidP="00800AFE">
            <w:pPr>
              <w:rPr>
                <w:b/>
                <w:sz w:val="16"/>
                <w:szCs w:val="16"/>
              </w:rPr>
            </w:pPr>
            <w:r w:rsidRPr="007D7680">
              <w:rPr>
                <w:b/>
                <w:sz w:val="16"/>
                <w:szCs w:val="16"/>
              </w:rPr>
              <w:t>PL Dobřany</w:t>
            </w:r>
          </w:p>
          <w:p w:rsidR="000F1416" w:rsidRPr="007D7680" w:rsidRDefault="000F1416" w:rsidP="00800AFE">
            <w:pPr>
              <w:rPr>
                <w:sz w:val="16"/>
                <w:szCs w:val="16"/>
              </w:rPr>
            </w:pPr>
            <w:r w:rsidRPr="007D7680">
              <w:rPr>
                <w:sz w:val="16"/>
                <w:szCs w:val="16"/>
              </w:rPr>
              <w:t>(Plzeňský kraj)</w:t>
            </w:r>
          </w:p>
        </w:tc>
        <w:tc>
          <w:tcPr>
            <w:tcW w:w="8032" w:type="dxa"/>
          </w:tcPr>
          <w:p w:rsidR="000F1416" w:rsidRPr="007D7680" w:rsidRDefault="000F1416" w:rsidP="00800AFE">
            <w:pPr>
              <w:jc w:val="both"/>
              <w:rPr>
                <w:bCs/>
                <w:sz w:val="16"/>
                <w:szCs w:val="16"/>
              </w:rPr>
            </w:pPr>
            <w:r w:rsidRPr="007D7680">
              <w:rPr>
                <w:b/>
                <w:bCs/>
                <w:sz w:val="16"/>
                <w:szCs w:val="16"/>
              </w:rPr>
              <w:t>Plzeňský kraj</w:t>
            </w:r>
            <w:r w:rsidRPr="007D7680">
              <w:rPr>
                <w:bCs/>
                <w:sz w:val="16"/>
                <w:szCs w:val="16"/>
              </w:rPr>
              <w:t xml:space="preserve"> – obce</w:t>
            </w:r>
            <w:r w:rsidR="00581133" w:rsidRPr="007D7680">
              <w:rPr>
                <w:bCs/>
                <w:sz w:val="16"/>
                <w:szCs w:val="16"/>
              </w:rPr>
              <w:t xml:space="preserve"> s </w:t>
            </w:r>
            <w:r w:rsidRPr="007D7680">
              <w:rPr>
                <w:bCs/>
                <w:sz w:val="16"/>
                <w:szCs w:val="16"/>
              </w:rPr>
              <w:t>rozšířenou působností: Blovice, Domažlice, Horažďovice, Horšovský Týn, Klatovy, Kralovice, Nepomuk, Nýřany, Plzeň, Přeštice, Rokycany, Stod, Stříbro, Sušice, Tachov</w:t>
            </w:r>
          </w:p>
          <w:p w:rsidR="000F1416" w:rsidRPr="007D7680" w:rsidRDefault="000F1416" w:rsidP="00800AFE">
            <w:pPr>
              <w:jc w:val="both"/>
              <w:rPr>
                <w:bCs/>
                <w:sz w:val="16"/>
                <w:szCs w:val="16"/>
              </w:rPr>
            </w:pPr>
            <w:r w:rsidRPr="007D7680">
              <w:rPr>
                <w:b/>
                <w:bCs/>
                <w:sz w:val="16"/>
                <w:szCs w:val="16"/>
              </w:rPr>
              <w:t>Karlovarský kraj</w:t>
            </w:r>
            <w:r w:rsidRPr="007D7680">
              <w:rPr>
                <w:bCs/>
                <w:sz w:val="16"/>
                <w:szCs w:val="16"/>
              </w:rPr>
              <w:t xml:space="preserve"> – obce</w:t>
            </w:r>
            <w:r w:rsidR="00581133" w:rsidRPr="007D7680">
              <w:rPr>
                <w:bCs/>
                <w:sz w:val="16"/>
                <w:szCs w:val="16"/>
              </w:rPr>
              <w:t xml:space="preserve"> s </w:t>
            </w:r>
            <w:r w:rsidRPr="007D7680">
              <w:rPr>
                <w:bCs/>
                <w:sz w:val="16"/>
                <w:szCs w:val="16"/>
              </w:rPr>
              <w:t>rozšířenou působností: Aš, Cheb, Karlovy Vary, Kraslice, Mariánské Lázně, Ostrov, Sokolov</w:t>
            </w:r>
          </w:p>
          <w:p w:rsidR="000F1416" w:rsidRPr="007D7680" w:rsidRDefault="000F1416" w:rsidP="00800AFE">
            <w:pPr>
              <w:jc w:val="both"/>
              <w:rPr>
                <w:sz w:val="16"/>
                <w:szCs w:val="16"/>
              </w:rPr>
            </w:pPr>
            <w:r w:rsidRPr="007D7680">
              <w:rPr>
                <w:b/>
                <w:bCs/>
                <w:sz w:val="16"/>
                <w:szCs w:val="16"/>
              </w:rPr>
              <w:t>Jihočeský kraj</w:t>
            </w:r>
            <w:r w:rsidRPr="007D7680">
              <w:rPr>
                <w:bCs/>
                <w:sz w:val="16"/>
                <w:szCs w:val="16"/>
              </w:rPr>
              <w:t xml:space="preserve"> – obce</w:t>
            </w:r>
            <w:r w:rsidR="00581133" w:rsidRPr="007D7680">
              <w:rPr>
                <w:bCs/>
                <w:sz w:val="16"/>
                <w:szCs w:val="16"/>
              </w:rPr>
              <w:t xml:space="preserve"> s </w:t>
            </w:r>
            <w:r w:rsidRPr="007D7680">
              <w:rPr>
                <w:bCs/>
                <w:sz w:val="16"/>
                <w:szCs w:val="16"/>
              </w:rPr>
              <w:t xml:space="preserve">rozšířenou působností: </w:t>
            </w:r>
            <w:r w:rsidRPr="007D7680">
              <w:rPr>
                <w:sz w:val="16"/>
                <w:szCs w:val="16"/>
              </w:rPr>
              <w:t xml:space="preserve">České Budějovice, Český Krumlov, </w:t>
            </w:r>
            <w:r w:rsidRPr="007D7680">
              <w:rPr>
                <w:bCs/>
                <w:sz w:val="16"/>
                <w:szCs w:val="16"/>
              </w:rPr>
              <w:t xml:space="preserve">Kaplice, Trhové Sviny, </w:t>
            </w:r>
            <w:r w:rsidRPr="007D7680">
              <w:rPr>
                <w:sz w:val="16"/>
                <w:szCs w:val="16"/>
              </w:rPr>
              <w:t>Týn nad Vltavou</w:t>
            </w:r>
          </w:p>
          <w:p w:rsidR="000F1416" w:rsidRPr="007D7680" w:rsidRDefault="000F1416" w:rsidP="00800AFE">
            <w:pPr>
              <w:jc w:val="both"/>
              <w:rPr>
                <w:sz w:val="16"/>
                <w:szCs w:val="16"/>
              </w:rPr>
            </w:pPr>
            <w:r w:rsidRPr="007D7680">
              <w:rPr>
                <w:b/>
                <w:bCs/>
                <w:sz w:val="16"/>
                <w:szCs w:val="16"/>
              </w:rPr>
              <w:t>Středočeský kraj</w:t>
            </w:r>
            <w:r w:rsidRPr="007D7680">
              <w:rPr>
                <w:bCs/>
                <w:sz w:val="16"/>
                <w:szCs w:val="16"/>
              </w:rPr>
              <w:t xml:space="preserve"> – obce</w:t>
            </w:r>
            <w:r w:rsidR="00581133" w:rsidRPr="007D7680">
              <w:rPr>
                <w:bCs/>
                <w:sz w:val="16"/>
                <w:szCs w:val="16"/>
              </w:rPr>
              <w:t xml:space="preserve"> s </w:t>
            </w:r>
            <w:r w:rsidRPr="007D7680">
              <w:rPr>
                <w:bCs/>
                <w:sz w:val="16"/>
                <w:szCs w:val="16"/>
              </w:rPr>
              <w:t xml:space="preserve">rozšířenou působností: Beroun, Dobříš, Hořovice, Příbram, Sedlčany </w:t>
            </w:r>
          </w:p>
        </w:tc>
      </w:tr>
      <w:tr w:rsidR="000F1416" w:rsidRPr="007D7680" w:rsidTr="00800AFE">
        <w:tc>
          <w:tcPr>
            <w:tcW w:w="2336" w:type="dxa"/>
          </w:tcPr>
          <w:p w:rsidR="000F1416" w:rsidRPr="007D7680" w:rsidRDefault="000F1416" w:rsidP="00800AFE">
            <w:pPr>
              <w:rPr>
                <w:b/>
                <w:sz w:val="16"/>
                <w:szCs w:val="16"/>
              </w:rPr>
            </w:pPr>
            <w:r w:rsidRPr="007D7680">
              <w:rPr>
                <w:b/>
                <w:sz w:val="16"/>
                <w:szCs w:val="16"/>
              </w:rPr>
              <w:t>PL Lnáře</w:t>
            </w:r>
          </w:p>
          <w:p w:rsidR="000F1416" w:rsidRPr="007D7680" w:rsidRDefault="000F1416" w:rsidP="00800AFE">
            <w:pPr>
              <w:rPr>
                <w:sz w:val="16"/>
                <w:szCs w:val="16"/>
              </w:rPr>
            </w:pPr>
            <w:r w:rsidRPr="007D7680">
              <w:rPr>
                <w:sz w:val="16"/>
                <w:szCs w:val="16"/>
              </w:rPr>
              <w:t>(Jihočeský kraj)</w:t>
            </w:r>
          </w:p>
        </w:tc>
        <w:tc>
          <w:tcPr>
            <w:tcW w:w="8032" w:type="dxa"/>
          </w:tcPr>
          <w:p w:rsidR="000F1416" w:rsidRPr="007D7680" w:rsidRDefault="000F1416" w:rsidP="00800AFE">
            <w:pPr>
              <w:jc w:val="both"/>
              <w:rPr>
                <w:sz w:val="16"/>
                <w:szCs w:val="16"/>
              </w:rPr>
            </w:pPr>
            <w:r w:rsidRPr="007D7680">
              <w:rPr>
                <w:b/>
                <w:sz w:val="16"/>
                <w:szCs w:val="16"/>
              </w:rPr>
              <w:t>Jihočeský kraj</w:t>
            </w:r>
            <w:r w:rsidRPr="007D7680">
              <w:rPr>
                <w:sz w:val="16"/>
                <w:szCs w:val="16"/>
              </w:rPr>
              <w:t xml:space="preserve"> – obce</w:t>
            </w:r>
            <w:r w:rsidR="00581133" w:rsidRPr="007D7680">
              <w:rPr>
                <w:sz w:val="16"/>
                <w:szCs w:val="16"/>
              </w:rPr>
              <w:t xml:space="preserve"> s </w:t>
            </w:r>
            <w:r w:rsidRPr="007D7680">
              <w:rPr>
                <w:sz w:val="16"/>
                <w:szCs w:val="16"/>
              </w:rPr>
              <w:t>rozšířenou působností: Blatná, M</w:t>
            </w:r>
            <w:r w:rsidRPr="007D7680">
              <w:rPr>
                <w:bCs/>
                <w:sz w:val="16"/>
                <w:szCs w:val="16"/>
              </w:rPr>
              <w:t xml:space="preserve">ilevsko, </w:t>
            </w:r>
            <w:r w:rsidRPr="007D7680">
              <w:rPr>
                <w:sz w:val="16"/>
                <w:szCs w:val="16"/>
              </w:rPr>
              <w:t>Písek, Prachatice, Strakonice, Vimperk, Vodňany</w:t>
            </w:r>
          </w:p>
        </w:tc>
      </w:tr>
      <w:tr w:rsidR="000F1416" w:rsidRPr="007D7680" w:rsidTr="00800AFE">
        <w:tc>
          <w:tcPr>
            <w:tcW w:w="2336" w:type="dxa"/>
          </w:tcPr>
          <w:p w:rsidR="000F1416" w:rsidRPr="007D7680" w:rsidRDefault="000F1416" w:rsidP="00800AFE">
            <w:pPr>
              <w:rPr>
                <w:b/>
                <w:sz w:val="16"/>
                <w:szCs w:val="16"/>
              </w:rPr>
            </w:pPr>
            <w:r w:rsidRPr="007D7680">
              <w:rPr>
                <w:b/>
                <w:sz w:val="16"/>
                <w:szCs w:val="16"/>
              </w:rPr>
              <w:t>PL Horní Beřkovice</w:t>
            </w:r>
          </w:p>
          <w:p w:rsidR="000F1416" w:rsidRPr="007D7680" w:rsidRDefault="000F1416" w:rsidP="00800AFE">
            <w:pPr>
              <w:rPr>
                <w:sz w:val="16"/>
                <w:szCs w:val="16"/>
              </w:rPr>
            </w:pPr>
            <w:r w:rsidRPr="007D7680">
              <w:rPr>
                <w:sz w:val="16"/>
                <w:szCs w:val="16"/>
              </w:rPr>
              <w:t>(Ústecký kraj)</w:t>
            </w:r>
          </w:p>
        </w:tc>
        <w:tc>
          <w:tcPr>
            <w:tcW w:w="8032" w:type="dxa"/>
          </w:tcPr>
          <w:p w:rsidR="000F1416" w:rsidRPr="007D7680" w:rsidRDefault="000F1416" w:rsidP="00800AFE">
            <w:pPr>
              <w:jc w:val="both"/>
              <w:rPr>
                <w:bCs/>
                <w:sz w:val="16"/>
                <w:szCs w:val="16"/>
              </w:rPr>
            </w:pPr>
            <w:r w:rsidRPr="007D7680">
              <w:rPr>
                <w:b/>
                <w:bCs/>
                <w:sz w:val="16"/>
                <w:szCs w:val="16"/>
              </w:rPr>
              <w:t>Ústecký kraj</w:t>
            </w:r>
            <w:r w:rsidRPr="007D7680">
              <w:rPr>
                <w:bCs/>
                <w:sz w:val="16"/>
                <w:szCs w:val="16"/>
              </w:rPr>
              <w:t xml:space="preserve"> – obce</w:t>
            </w:r>
            <w:r w:rsidR="00581133" w:rsidRPr="007D7680">
              <w:rPr>
                <w:bCs/>
                <w:sz w:val="16"/>
                <w:szCs w:val="16"/>
              </w:rPr>
              <w:t xml:space="preserve"> s </w:t>
            </w:r>
            <w:r w:rsidRPr="007D7680">
              <w:rPr>
                <w:bCs/>
                <w:sz w:val="16"/>
                <w:szCs w:val="16"/>
              </w:rPr>
              <w:t>rozšířenou působností: Bílina, Děčín, Litoměřice, Litvínov, Lovosice, Most, Roudnice n. Labem, Rumburk, Teplice, Ústí nad Labem, Varnsdorf</w:t>
            </w:r>
          </w:p>
          <w:p w:rsidR="000F1416" w:rsidRPr="007D7680" w:rsidRDefault="000F1416" w:rsidP="00800AFE">
            <w:pPr>
              <w:jc w:val="both"/>
              <w:rPr>
                <w:bCs/>
                <w:sz w:val="16"/>
                <w:szCs w:val="16"/>
              </w:rPr>
            </w:pPr>
            <w:r w:rsidRPr="007D7680">
              <w:rPr>
                <w:b/>
                <w:bCs/>
                <w:sz w:val="16"/>
                <w:szCs w:val="16"/>
              </w:rPr>
              <w:t>Liberecký kraj</w:t>
            </w:r>
            <w:r w:rsidRPr="007D7680">
              <w:rPr>
                <w:bCs/>
                <w:sz w:val="16"/>
                <w:szCs w:val="16"/>
              </w:rPr>
              <w:t xml:space="preserve"> – obce</w:t>
            </w:r>
            <w:r w:rsidR="00581133" w:rsidRPr="007D7680">
              <w:rPr>
                <w:bCs/>
                <w:sz w:val="16"/>
                <w:szCs w:val="16"/>
              </w:rPr>
              <w:t xml:space="preserve"> s </w:t>
            </w:r>
            <w:r w:rsidRPr="007D7680">
              <w:rPr>
                <w:bCs/>
                <w:sz w:val="16"/>
                <w:szCs w:val="16"/>
              </w:rPr>
              <w:t>rozšířenou působností: Česká Lípa, Nový Bor</w:t>
            </w:r>
          </w:p>
          <w:p w:rsidR="000F1416" w:rsidRPr="007D7680" w:rsidRDefault="000F1416" w:rsidP="00800AFE">
            <w:pPr>
              <w:jc w:val="both"/>
              <w:rPr>
                <w:sz w:val="16"/>
                <w:szCs w:val="16"/>
              </w:rPr>
            </w:pPr>
            <w:r w:rsidRPr="007D7680">
              <w:rPr>
                <w:b/>
                <w:bCs/>
                <w:sz w:val="16"/>
                <w:szCs w:val="16"/>
              </w:rPr>
              <w:t>Středočeský kraj</w:t>
            </w:r>
            <w:r w:rsidRPr="007D7680">
              <w:rPr>
                <w:bCs/>
                <w:sz w:val="16"/>
                <w:szCs w:val="16"/>
              </w:rPr>
              <w:t xml:space="preserve"> – obce</w:t>
            </w:r>
            <w:r w:rsidR="00581133" w:rsidRPr="007D7680">
              <w:rPr>
                <w:bCs/>
                <w:sz w:val="16"/>
                <w:szCs w:val="16"/>
              </w:rPr>
              <w:t xml:space="preserve"> s </w:t>
            </w:r>
            <w:r w:rsidRPr="007D7680">
              <w:rPr>
                <w:bCs/>
                <w:sz w:val="16"/>
                <w:szCs w:val="16"/>
              </w:rPr>
              <w:t xml:space="preserve">rozšířenou působností: Kladno, </w:t>
            </w:r>
            <w:r w:rsidRPr="007D7680">
              <w:rPr>
                <w:sz w:val="16"/>
                <w:szCs w:val="16"/>
              </w:rPr>
              <w:t>Kralupy nad Vltavou,</w:t>
            </w:r>
            <w:r w:rsidRPr="007D7680">
              <w:rPr>
                <w:bCs/>
                <w:sz w:val="16"/>
                <w:szCs w:val="16"/>
              </w:rPr>
              <w:t xml:space="preserve"> </w:t>
            </w:r>
            <w:r w:rsidRPr="007D7680">
              <w:rPr>
                <w:sz w:val="16"/>
                <w:szCs w:val="16"/>
              </w:rPr>
              <w:t>Mělník, Neratovice, Rakovník, Slaný</w:t>
            </w:r>
          </w:p>
        </w:tc>
      </w:tr>
      <w:tr w:rsidR="000F1416" w:rsidRPr="007D7680" w:rsidTr="00800AFE">
        <w:tc>
          <w:tcPr>
            <w:tcW w:w="2336" w:type="dxa"/>
          </w:tcPr>
          <w:p w:rsidR="000F1416" w:rsidRPr="007D7680" w:rsidRDefault="000F1416" w:rsidP="00800AFE">
            <w:pPr>
              <w:rPr>
                <w:b/>
                <w:sz w:val="16"/>
                <w:szCs w:val="16"/>
              </w:rPr>
            </w:pPr>
            <w:r w:rsidRPr="007D7680">
              <w:rPr>
                <w:b/>
                <w:sz w:val="16"/>
                <w:szCs w:val="16"/>
              </w:rPr>
              <w:t>PL Petrohrad</w:t>
            </w:r>
          </w:p>
          <w:p w:rsidR="000F1416" w:rsidRPr="007D7680" w:rsidRDefault="000F1416" w:rsidP="00800AFE">
            <w:pPr>
              <w:rPr>
                <w:sz w:val="16"/>
                <w:szCs w:val="16"/>
              </w:rPr>
            </w:pPr>
            <w:r w:rsidRPr="007D7680">
              <w:rPr>
                <w:sz w:val="16"/>
                <w:szCs w:val="16"/>
              </w:rPr>
              <w:t>(Ústecký kraj)</w:t>
            </w:r>
          </w:p>
        </w:tc>
        <w:tc>
          <w:tcPr>
            <w:tcW w:w="8032" w:type="dxa"/>
          </w:tcPr>
          <w:p w:rsidR="000F1416" w:rsidRPr="007D7680" w:rsidRDefault="000F1416" w:rsidP="00800AFE">
            <w:pPr>
              <w:jc w:val="both"/>
              <w:rPr>
                <w:sz w:val="16"/>
                <w:szCs w:val="16"/>
              </w:rPr>
            </w:pPr>
            <w:r w:rsidRPr="007D7680">
              <w:rPr>
                <w:b/>
                <w:sz w:val="16"/>
                <w:szCs w:val="16"/>
              </w:rPr>
              <w:t>Ústecký kraj</w:t>
            </w:r>
            <w:r w:rsidRPr="007D7680">
              <w:rPr>
                <w:sz w:val="16"/>
                <w:szCs w:val="16"/>
              </w:rPr>
              <w:t xml:space="preserve"> – obce</w:t>
            </w:r>
            <w:r w:rsidR="00581133" w:rsidRPr="007D7680">
              <w:rPr>
                <w:sz w:val="16"/>
                <w:szCs w:val="16"/>
              </w:rPr>
              <w:t xml:space="preserve"> s </w:t>
            </w:r>
            <w:r w:rsidRPr="007D7680">
              <w:rPr>
                <w:sz w:val="16"/>
                <w:szCs w:val="16"/>
              </w:rPr>
              <w:t xml:space="preserve">rozšířenou působností: Chomutov, Kadaň, Louny, Podbořany, Žatec </w:t>
            </w:r>
          </w:p>
        </w:tc>
      </w:tr>
      <w:tr w:rsidR="000F1416" w:rsidRPr="007D7680" w:rsidTr="00800AFE">
        <w:tc>
          <w:tcPr>
            <w:tcW w:w="2336" w:type="dxa"/>
          </w:tcPr>
          <w:p w:rsidR="000F1416" w:rsidRPr="007D7680" w:rsidRDefault="000F1416" w:rsidP="00800AFE">
            <w:pPr>
              <w:rPr>
                <w:b/>
                <w:sz w:val="16"/>
                <w:szCs w:val="16"/>
              </w:rPr>
            </w:pPr>
            <w:r w:rsidRPr="007D7680">
              <w:rPr>
                <w:b/>
                <w:sz w:val="16"/>
                <w:szCs w:val="16"/>
              </w:rPr>
              <w:t>PL Havlíčkův Brod</w:t>
            </w:r>
          </w:p>
          <w:p w:rsidR="000F1416" w:rsidRPr="007D7680" w:rsidRDefault="000F1416" w:rsidP="00800AFE">
            <w:pPr>
              <w:rPr>
                <w:sz w:val="16"/>
                <w:szCs w:val="16"/>
              </w:rPr>
            </w:pPr>
            <w:r w:rsidRPr="007D7680">
              <w:rPr>
                <w:sz w:val="16"/>
                <w:szCs w:val="16"/>
              </w:rPr>
              <w:t>(Kraj Vysočina)</w:t>
            </w:r>
          </w:p>
        </w:tc>
        <w:tc>
          <w:tcPr>
            <w:tcW w:w="8032" w:type="dxa"/>
          </w:tcPr>
          <w:p w:rsidR="000F1416" w:rsidRPr="007D7680" w:rsidRDefault="000F1416" w:rsidP="00800AFE">
            <w:pPr>
              <w:jc w:val="both"/>
              <w:rPr>
                <w:sz w:val="16"/>
                <w:szCs w:val="16"/>
              </w:rPr>
            </w:pPr>
            <w:r w:rsidRPr="007D7680">
              <w:rPr>
                <w:b/>
                <w:sz w:val="16"/>
                <w:szCs w:val="16"/>
              </w:rPr>
              <w:t>Kraj Vysočina</w:t>
            </w:r>
            <w:r w:rsidRPr="007D7680">
              <w:rPr>
                <w:sz w:val="16"/>
                <w:szCs w:val="16"/>
              </w:rPr>
              <w:t xml:space="preserve"> – obce</w:t>
            </w:r>
            <w:r w:rsidR="00581133" w:rsidRPr="007D7680">
              <w:rPr>
                <w:sz w:val="16"/>
                <w:szCs w:val="16"/>
              </w:rPr>
              <w:t xml:space="preserve"> s </w:t>
            </w:r>
            <w:r w:rsidRPr="007D7680">
              <w:rPr>
                <w:sz w:val="16"/>
                <w:szCs w:val="16"/>
              </w:rPr>
              <w:t>rozšířenou působností: Havlíčkův Brod, Chotěboř, Světlá nad Sázavou</w:t>
            </w:r>
          </w:p>
          <w:p w:rsidR="000F1416" w:rsidRPr="007D7680" w:rsidRDefault="000F1416" w:rsidP="00800AFE">
            <w:pPr>
              <w:jc w:val="both"/>
              <w:rPr>
                <w:sz w:val="16"/>
                <w:szCs w:val="16"/>
              </w:rPr>
            </w:pPr>
            <w:r w:rsidRPr="007D7680">
              <w:rPr>
                <w:b/>
                <w:sz w:val="16"/>
                <w:szCs w:val="16"/>
              </w:rPr>
              <w:t>Královehradecký kraj</w:t>
            </w:r>
            <w:r w:rsidRPr="007D7680">
              <w:rPr>
                <w:sz w:val="16"/>
                <w:szCs w:val="16"/>
              </w:rPr>
              <w:t xml:space="preserve"> – obce</w:t>
            </w:r>
            <w:r w:rsidR="00581133" w:rsidRPr="007D7680">
              <w:rPr>
                <w:sz w:val="16"/>
                <w:szCs w:val="16"/>
              </w:rPr>
              <w:t xml:space="preserve"> s </w:t>
            </w:r>
            <w:r w:rsidRPr="007D7680">
              <w:rPr>
                <w:sz w:val="16"/>
                <w:szCs w:val="16"/>
              </w:rPr>
              <w:t>rozšířenou působností: Broumov, Dobruška, Hradec Králové, Jaroměř, Kostelec nad Orlicí, Náchod, Nové Město nad Metují, Nový Bydžov, Rychnov nad Kněžnou,</w:t>
            </w:r>
          </w:p>
          <w:p w:rsidR="000F1416" w:rsidRPr="007D7680" w:rsidRDefault="000F1416" w:rsidP="00800AFE">
            <w:pPr>
              <w:jc w:val="both"/>
              <w:rPr>
                <w:sz w:val="16"/>
                <w:szCs w:val="16"/>
              </w:rPr>
            </w:pPr>
            <w:r w:rsidRPr="007D7680">
              <w:rPr>
                <w:b/>
                <w:sz w:val="16"/>
                <w:szCs w:val="16"/>
              </w:rPr>
              <w:t>Pardubický kraj</w:t>
            </w:r>
            <w:r w:rsidRPr="007D7680">
              <w:rPr>
                <w:sz w:val="16"/>
                <w:szCs w:val="16"/>
              </w:rPr>
              <w:t xml:space="preserve"> – obce</w:t>
            </w:r>
            <w:r w:rsidR="00581133" w:rsidRPr="007D7680">
              <w:rPr>
                <w:sz w:val="16"/>
                <w:szCs w:val="16"/>
              </w:rPr>
              <w:t xml:space="preserve"> s </w:t>
            </w:r>
            <w:r w:rsidRPr="007D7680">
              <w:rPr>
                <w:sz w:val="16"/>
                <w:szCs w:val="16"/>
              </w:rPr>
              <w:t>rozšířenou působností: Česká Třebová, Hlinsko, Holice, Chrudim, Králíky, Lanškroun, Litomyšl, Pardubice, Polička, Přelouč, Svitavy, Ústí nad Orlicí, Vysoké Mýto, Žamberk</w:t>
            </w:r>
          </w:p>
          <w:p w:rsidR="000F1416" w:rsidRPr="007D7680" w:rsidRDefault="000F1416" w:rsidP="00800AFE">
            <w:pPr>
              <w:jc w:val="both"/>
              <w:rPr>
                <w:sz w:val="16"/>
                <w:szCs w:val="16"/>
              </w:rPr>
            </w:pPr>
            <w:r w:rsidRPr="007D7680">
              <w:rPr>
                <w:b/>
                <w:sz w:val="16"/>
                <w:szCs w:val="16"/>
              </w:rPr>
              <w:t>Středočeský kraj</w:t>
            </w:r>
            <w:r w:rsidRPr="007D7680">
              <w:rPr>
                <w:sz w:val="16"/>
                <w:szCs w:val="16"/>
              </w:rPr>
              <w:t xml:space="preserve"> – obce</w:t>
            </w:r>
            <w:r w:rsidR="00581133" w:rsidRPr="007D7680">
              <w:rPr>
                <w:sz w:val="16"/>
                <w:szCs w:val="16"/>
              </w:rPr>
              <w:t xml:space="preserve"> s </w:t>
            </w:r>
            <w:r w:rsidRPr="007D7680">
              <w:rPr>
                <w:sz w:val="16"/>
                <w:szCs w:val="16"/>
              </w:rPr>
              <w:t xml:space="preserve">rozšířenou působností: Benešov, Čáslav, Kolín, Kutná Hora, Vlašim, Votice </w:t>
            </w:r>
          </w:p>
        </w:tc>
      </w:tr>
      <w:tr w:rsidR="000F1416" w:rsidRPr="007D7680" w:rsidTr="00800AFE">
        <w:tc>
          <w:tcPr>
            <w:tcW w:w="2336" w:type="dxa"/>
          </w:tcPr>
          <w:p w:rsidR="000F1416" w:rsidRPr="007D7680" w:rsidRDefault="000F1416" w:rsidP="00800AFE">
            <w:pPr>
              <w:rPr>
                <w:b/>
                <w:sz w:val="16"/>
                <w:szCs w:val="16"/>
              </w:rPr>
            </w:pPr>
            <w:r w:rsidRPr="007D7680">
              <w:rPr>
                <w:b/>
                <w:sz w:val="16"/>
                <w:szCs w:val="16"/>
              </w:rPr>
              <w:t>PL Brno</w:t>
            </w:r>
          </w:p>
          <w:p w:rsidR="000F1416" w:rsidRPr="007D7680" w:rsidRDefault="000F1416" w:rsidP="00800AFE">
            <w:pPr>
              <w:rPr>
                <w:sz w:val="16"/>
                <w:szCs w:val="16"/>
              </w:rPr>
            </w:pPr>
            <w:r w:rsidRPr="007D7680">
              <w:rPr>
                <w:sz w:val="16"/>
                <w:szCs w:val="16"/>
              </w:rPr>
              <w:t>(Jihomoravský kraj)</w:t>
            </w:r>
          </w:p>
        </w:tc>
        <w:tc>
          <w:tcPr>
            <w:tcW w:w="8032" w:type="dxa"/>
          </w:tcPr>
          <w:p w:rsidR="000F1416" w:rsidRPr="007D7680" w:rsidRDefault="000F1416" w:rsidP="00800AFE">
            <w:pPr>
              <w:jc w:val="both"/>
              <w:rPr>
                <w:sz w:val="16"/>
                <w:szCs w:val="16"/>
              </w:rPr>
            </w:pPr>
            <w:r w:rsidRPr="007D7680">
              <w:rPr>
                <w:b/>
                <w:sz w:val="16"/>
                <w:szCs w:val="16"/>
              </w:rPr>
              <w:t>Jihomoravský kraj</w:t>
            </w:r>
            <w:r w:rsidRPr="007D7680">
              <w:rPr>
                <w:sz w:val="16"/>
                <w:szCs w:val="16"/>
              </w:rPr>
              <w:t xml:space="preserve"> – obce</w:t>
            </w:r>
            <w:r w:rsidR="00581133" w:rsidRPr="007D7680">
              <w:rPr>
                <w:sz w:val="16"/>
                <w:szCs w:val="16"/>
              </w:rPr>
              <w:t xml:space="preserve"> s </w:t>
            </w:r>
            <w:r w:rsidRPr="007D7680">
              <w:rPr>
                <w:sz w:val="16"/>
                <w:szCs w:val="16"/>
              </w:rPr>
              <w:t>rozšířenou působností: Blansko, Boskovice, Brno, Bučovice, Hustopeče, Ivančice, Kuřim, Kyjov, Mikulov, Moravský Krumlov, Pohořelice, Rosice, Šlapanice, Slavkov</w:t>
            </w:r>
            <w:r w:rsidR="00581133" w:rsidRPr="007D7680">
              <w:rPr>
                <w:sz w:val="16"/>
                <w:szCs w:val="16"/>
              </w:rPr>
              <w:t xml:space="preserve"> u </w:t>
            </w:r>
            <w:r w:rsidRPr="007D7680">
              <w:rPr>
                <w:sz w:val="16"/>
                <w:szCs w:val="16"/>
              </w:rPr>
              <w:t xml:space="preserve">Brna, Tišnov, Veselí nad Moravou, Znojmo, Židlochovice </w:t>
            </w:r>
          </w:p>
        </w:tc>
      </w:tr>
      <w:tr w:rsidR="000F1416" w:rsidRPr="007D7680" w:rsidTr="00800AFE">
        <w:tc>
          <w:tcPr>
            <w:tcW w:w="2336" w:type="dxa"/>
          </w:tcPr>
          <w:p w:rsidR="000F1416" w:rsidRPr="007D7680" w:rsidRDefault="000F1416" w:rsidP="00800AFE">
            <w:pPr>
              <w:rPr>
                <w:b/>
                <w:sz w:val="16"/>
                <w:szCs w:val="16"/>
              </w:rPr>
            </w:pPr>
            <w:r w:rsidRPr="007D7680">
              <w:rPr>
                <w:b/>
                <w:sz w:val="16"/>
                <w:szCs w:val="16"/>
              </w:rPr>
              <w:t>PL Jihlava</w:t>
            </w:r>
          </w:p>
          <w:p w:rsidR="000F1416" w:rsidRPr="007D7680" w:rsidRDefault="000F1416" w:rsidP="00800AFE">
            <w:pPr>
              <w:rPr>
                <w:sz w:val="16"/>
                <w:szCs w:val="16"/>
              </w:rPr>
            </w:pPr>
            <w:r w:rsidRPr="007D7680">
              <w:rPr>
                <w:sz w:val="16"/>
                <w:szCs w:val="16"/>
              </w:rPr>
              <w:t>(Kraj Vysočina)</w:t>
            </w:r>
          </w:p>
        </w:tc>
        <w:tc>
          <w:tcPr>
            <w:tcW w:w="8032" w:type="dxa"/>
          </w:tcPr>
          <w:p w:rsidR="000F1416" w:rsidRPr="007D7680" w:rsidRDefault="000F1416" w:rsidP="00800AFE">
            <w:pPr>
              <w:jc w:val="both"/>
              <w:rPr>
                <w:bCs/>
                <w:sz w:val="16"/>
                <w:szCs w:val="16"/>
              </w:rPr>
            </w:pPr>
            <w:r w:rsidRPr="007D7680">
              <w:rPr>
                <w:b/>
                <w:sz w:val="16"/>
                <w:szCs w:val="16"/>
              </w:rPr>
              <w:t>Kraj Vysočina</w:t>
            </w:r>
            <w:r w:rsidRPr="007D7680">
              <w:rPr>
                <w:sz w:val="16"/>
                <w:szCs w:val="16"/>
              </w:rPr>
              <w:t xml:space="preserve"> – </w:t>
            </w:r>
            <w:r w:rsidRPr="007D7680">
              <w:rPr>
                <w:bCs/>
                <w:sz w:val="16"/>
                <w:szCs w:val="16"/>
              </w:rPr>
              <w:t>obce</w:t>
            </w:r>
            <w:r w:rsidR="00581133" w:rsidRPr="007D7680">
              <w:rPr>
                <w:bCs/>
                <w:sz w:val="16"/>
                <w:szCs w:val="16"/>
              </w:rPr>
              <w:t xml:space="preserve"> s </w:t>
            </w:r>
            <w:r w:rsidRPr="007D7680">
              <w:rPr>
                <w:bCs/>
                <w:sz w:val="16"/>
                <w:szCs w:val="16"/>
              </w:rPr>
              <w:t>rozšířenou působností: Bystřice nad Pernštejnem, Humpolec, Jihlava, Moravské Budějovice, Náměšť nad Oslavou, Nové Město na Moravě, Pacov, Pelhřimov, Telč, Třebíč, Velké Meziříčí, Žďár nad Sázavou</w:t>
            </w:r>
          </w:p>
          <w:p w:rsidR="000F1416" w:rsidRPr="007D7680" w:rsidRDefault="000F1416" w:rsidP="00800AFE">
            <w:pPr>
              <w:jc w:val="both"/>
              <w:rPr>
                <w:sz w:val="16"/>
                <w:szCs w:val="16"/>
              </w:rPr>
            </w:pPr>
            <w:r w:rsidRPr="007D7680">
              <w:rPr>
                <w:b/>
                <w:bCs/>
                <w:sz w:val="16"/>
                <w:szCs w:val="16"/>
              </w:rPr>
              <w:t>Jihočeský kraj</w:t>
            </w:r>
            <w:r w:rsidRPr="007D7680">
              <w:rPr>
                <w:bCs/>
                <w:sz w:val="16"/>
                <w:szCs w:val="16"/>
              </w:rPr>
              <w:t xml:space="preserve"> – obce</w:t>
            </w:r>
            <w:r w:rsidR="00581133" w:rsidRPr="007D7680">
              <w:rPr>
                <w:bCs/>
                <w:sz w:val="16"/>
                <w:szCs w:val="16"/>
              </w:rPr>
              <w:t xml:space="preserve"> s </w:t>
            </w:r>
            <w:r w:rsidRPr="007D7680">
              <w:rPr>
                <w:bCs/>
                <w:sz w:val="16"/>
                <w:szCs w:val="16"/>
              </w:rPr>
              <w:t xml:space="preserve">rozšířenou působností: Dačice, Jindřichův Hradec, Soběslav, Tábor, Třeboň </w:t>
            </w:r>
          </w:p>
        </w:tc>
      </w:tr>
      <w:tr w:rsidR="000F1416" w:rsidRPr="007D7680" w:rsidTr="00800AFE">
        <w:tc>
          <w:tcPr>
            <w:tcW w:w="2336" w:type="dxa"/>
          </w:tcPr>
          <w:p w:rsidR="000F1416" w:rsidRPr="007D7680" w:rsidRDefault="000F1416" w:rsidP="00800AFE">
            <w:pPr>
              <w:rPr>
                <w:b/>
                <w:sz w:val="16"/>
                <w:szCs w:val="16"/>
              </w:rPr>
            </w:pPr>
            <w:r w:rsidRPr="007D7680">
              <w:rPr>
                <w:b/>
                <w:sz w:val="16"/>
                <w:szCs w:val="16"/>
              </w:rPr>
              <w:t>PL Kroměříž</w:t>
            </w:r>
          </w:p>
          <w:p w:rsidR="000F1416" w:rsidRPr="007D7680" w:rsidRDefault="000F1416" w:rsidP="00800AFE">
            <w:pPr>
              <w:rPr>
                <w:sz w:val="16"/>
                <w:szCs w:val="16"/>
              </w:rPr>
            </w:pPr>
            <w:r w:rsidRPr="007D7680">
              <w:rPr>
                <w:sz w:val="16"/>
                <w:szCs w:val="16"/>
              </w:rPr>
              <w:t>(Zlínský kraj)</w:t>
            </w:r>
          </w:p>
        </w:tc>
        <w:tc>
          <w:tcPr>
            <w:tcW w:w="8032" w:type="dxa"/>
          </w:tcPr>
          <w:p w:rsidR="000F1416" w:rsidRPr="007D7680" w:rsidRDefault="000F1416" w:rsidP="00800AFE">
            <w:pPr>
              <w:jc w:val="both"/>
              <w:rPr>
                <w:sz w:val="16"/>
                <w:szCs w:val="16"/>
              </w:rPr>
            </w:pPr>
            <w:r w:rsidRPr="007D7680">
              <w:rPr>
                <w:b/>
                <w:sz w:val="16"/>
                <w:szCs w:val="16"/>
              </w:rPr>
              <w:t>Jihomoravský kraj</w:t>
            </w:r>
            <w:r w:rsidRPr="007D7680">
              <w:rPr>
                <w:sz w:val="16"/>
                <w:szCs w:val="16"/>
              </w:rPr>
              <w:t xml:space="preserve"> – obce</w:t>
            </w:r>
            <w:r w:rsidR="00581133" w:rsidRPr="007D7680">
              <w:rPr>
                <w:sz w:val="16"/>
                <w:szCs w:val="16"/>
              </w:rPr>
              <w:t xml:space="preserve"> s </w:t>
            </w:r>
            <w:r w:rsidRPr="007D7680">
              <w:rPr>
                <w:sz w:val="16"/>
                <w:szCs w:val="16"/>
              </w:rPr>
              <w:t>rozšířenou působností: Břeclav, Hodonín, Vyškov</w:t>
            </w:r>
          </w:p>
          <w:p w:rsidR="000F1416" w:rsidRPr="007D7680" w:rsidRDefault="000F1416" w:rsidP="00800AFE">
            <w:pPr>
              <w:jc w:val="both"/>
              <w:rPr>
                <w:sz w:val="16"/>
                <w:szCs w:val="16"/>
              </w:rPr>
            </w:pPr>
            <w:r w:rsidRPr="007D7680">
              <w:rPr>
                <w:b/>
                <w:sz w:val="16"/>
                <w:szCs w:val="16"/>
              </w:rPr>
              <w:t>Zlínský kraj</w:t>
            </w:r>
            <w:r w:rsidRPr="007D7680">
              <w:rPr>
                <w:sz w:val="16"/>
                <w:szCs w:val="16"/>
              </w:rPr>
              <w:t xml:space="preserve"> – obce</w:t>
            </w:r>
            <w:r w:rsidR="00581133" w:rsidRPr="007D7680">
              <w:rPr>
                <w:sz w:val="16"/>
                <w:szCs w:val="16"/>
              </w:rPr>
              <w:t xml:space="preserve"> s </w:t>
            </w:r>
            <w:r w:rsidRPr="007D7680">
              <w:rPr>
                <w:sz w:val="16"/>
                <w:szCs w:val="16"/>
              </w:rPr>
              <w:t>rozšířenou působností: Bystřice pod Hostýnem, Holešov, Kroměříž, Luhačovice, Otrokovice, Rožnov pod Radhoštěm, Uherské Hradiště, Uherský Brod, Valašské Klobouky, Valašské Meziříčí, Vizovice, Vsetín, Zlín</w:t>
            </w:r>
          </w:p>
          <w:p w:rsidR="000F1416" w:rsidRPr="007D7680" w:rsidRDefault="000F1416" w:rsidP="00800AFE">
            <w:pPr>
              <w:jc w:val="both"/>
              <w:rPr>
                <w:sz w:val="16"/>
                <w:szCs w:val="16"/>
              </w:rPr>
            </w:pPr>
            <w:r w:rsidRPr="007D7680">
              <w:rPr>
                <w:b/>
                <w:sz w:val="16"/>
                <w:szCs w:val="16"/>
              </w:rPr>
              <w:t>Olomoucký kraj</w:t>
            </w:r>
            <w:r w:rsidRPr="007D7680">
              <w:rPr>
                <w:sz w:val="16"/>
                <w:szCs w:val="16"/>
              </w:rPr>
              <w:t xml:space="preserve"> – obce</w:t>
            </w:r>
            <w:r w:rsidR="00581133" w:rsidRPr="007D7680">
              <w:rPr>
                <w:sz w:val="16"/>
                <w:szCs w:val="16"/>
              </w:rPr>
              <w:t xml:space="preserve"> s </w:t>
            </w:r>
            <w:r w:rsidRPr="007D7680">
              <w:rPr>
                <w:sz w:val="16"/>
                <w:szCs w:val="16"/>
              </w:rPr>
              <w:t xml:space="preserve">rozšířenou působností: Konice, Prostějov </w:t>
            </w:r>
          </w:p>
        </w:tc>
      </w:tr>
      <w:tr w:rsidR="000F1416" w:rsidRPr="007D7680" w:rsidTr="00800AFE">
        <w:tc>
          <w:tcPr>
            <w:tcW w:w="2336" w:type="dxa"/>
          </w:tcPr>
          <w:p w:rsidR="000F1416" w:rsidRPr="007D7680" w:rsidRDefault="000F1416" w:rsidP="00800AFE">
            <w:pPr>
              <w:rPr>
                <w:b/>
                <w:sz w:val="16"/>
                <w:szCs w:val="16"/>
              </w:rPr>
            </w:pPr>
            <w:r w:rsidRPr="007D7680">
              <w:rPr>
                <w:b/>
                <w:sz w:val="16"/>
                <w:szCs w:val="16"/>
              </w:rPr>
              <w:t>PL Opava</w:t>
            </w:r>
          </w:p>
          <w:p w:rsidR="000F1416" w:rsidRPr="007D7680" w:rsidRDefault="000F1416" w:rsidP="00800AFE">
            <w:pPr>
              <w:rPr>
                <w:b/>
                <w:sz w:val="16"/>
                <w:szCs w:val="16"/>
              </w:rPr>
            </w:pPr>
            <w:r w:rsidRPr="007D7680">
              <w:rPr>
                <w:sz w:val="16"/>
                <w:szCs w:val="16"/>
              </w:rPr>
              <w:t>(Moravskoslezský</w:t>
            </w:r>
            <w:r w:rsidRPr="007D7680">
              <w:rPr>
                <w:b/>
                <w:sz w:val="16"/>
                <w:szCs w:val="16"/>
              </w:rPr>
              <w:t xml:space="preserve"> </w:t>
            </w:r>
            <w:r w:rsidRPr="007D7680">
              <w:rPr>
                <w:sz w:val="16"/>
                <w:szCs w:val="16"/>
              </w:rPr>
              <w:t>kraj)</w:t>
            </w:r>
          </w:p>
        </w:tc>
        <w:tc>
          <w:tcPr>
            <w:tcW w:w="8032" w:type="dxa"/>
          </w:tcPr>
          <w:p w:rsidR="000F1416" w:rsidRPr="007D7680" w:rsidRDefault="000F1416" w:rsidP="00800AFE">
            <w:pPr>
              <w:jc w:val="both"/>
              <w:rPr>
                <w:sz w:val="16"/>
                <w:szCs w:val="16"/>
              </w:rPr>
            </w:pPr>
            <w:r w:rsidRPr="007D7680">
              <w:rPr>
                <w:b/>
                <w:sz w:val="16"/>
                <w:szCs w:val="16"/>
              </w:rPr>
              <w:t>Moravskoslezský kraj</w:t>
            </w:r>
            <w:r w:rsidRPr="007D7680">
              <w:rPr>
                <w:sz w:val="16"/>
                <w:szCs w:val="16"/>
              </w:rPr>
              <w:t xml:space="preserve"> – obce</w:t>
            </w:r>
            <w:r w:rsidR="00581133" w:rsidRPr="007D7680">
              <w:rPr>
                <w:sz w:val="16"/>
                <w:szCs w:val="16"/>
              </w:rPr>
              <w:t xml:space="preserve"> s </w:t>
            </w:r>
            <w:r w:rsidRPr="007D7680">
              <w:rPr>
                <w:sz w:val="16"/>
                <w:szCs w:val="16"/>
              </w:rPr>
              <w:t>rozšířenou působností: Bílovec, Bohumín, Bruntál, Český Těšín, Frenštát pod Radhoštěm, Frýdek-Místek, Frýdlant nad Ostravicí, Havířov, Hlučín, Jablunkov, Karviná, Kopřivnice, Kravaře, Krnov, Nový Jičín, Odry, Opava, Orlová, Ostrava, Rýmařov, Třinec, Vítkov</w:t>
            </w:r>
          </w:p>
        </w:tc>
      </w:tr>
      <w:tr w:rsidR="000F1416" w:rsidRPr="007D7680" w:rsidTr="00800AFE">
        <w:tc>
          <w:tcPr>
            <w:tcW w:w="2336" w:type="dxa"/>
          </w:tcPr>
          <w:p w:rsidR="000F1416" w:rsidRPr="007D7680" w:rsidRDefault="000F1416" w:rsidP="00800AFE">
            <w:pPr>
              <w:rPr>
                <w:b/>
                <w:sz w:val="16"/>
                <w:szCs w:val="16"/>
              </w:rPr>
            </w:pPr>
            <w:r w:rsidRPr="007D7680">
              <w:rPr>
                <w:b/>
                <w:sz w:val="16"/>
                <w:szCs w:val="16"/>
              </w:rPr>
              <w:t>PL Šternberk</w:t>
            </w:r>
          </w:p>
          <w:p w:rsidR="000F1416" w:rsidRPr="007D7680" w:rsidRDefault="000F1416" w:rsidP="00800AFE">
            <w:pPr>
              <w:rPr>
                <w:sz w:val="16"/>
                <w:szCs w:val="16"/>
              </w:rPr>
            </w:pPr>
            <w:r w:rsidRPr="007D7680">
              <w:rPr>
                <w:sz w:val="16"/>
                <w:szCs w:val="16"/>
              </w:rPr>
              <w:t>(Olomoucký kraj)</w:t>
            </w:r>
          </w:p>
        </w:tc>
        <w:tc>
          <w:tcPr>
            <w:tcW w:w="8032" w:type="dxa"/>
          </w:tcPr>
          <w:p w:rsidR="000F1416" w:rsidRPr="007D7680" w:rsidRDefault="000F1416" w:rsidP="00800AFE">
            <w:pPr>
              <w:jc w:val="both"/>
              <w:rPr>
                <w:sz w:val="16"/>
                <w:szCs w:val="16"/>
              </w:rPr>
            </w:pPr>
            <w:r w:rsidRPr="007D7680">
              <w:rPr>
                <w:b/>
                <w:sz w:val="16"/>
                <w:szCs w:val="16"/>
              </w:rPr>
              <w:t>Olomoucký kraj</w:t>
            </w:r>
            <w:r w:rsidRPr="007D7680">
              <w:rPr>
                <w:sz w:val="16"/>
                <w:szCs w:val="16"/>
              </w:rPr>
              <w:t xml:space="preserve"> – obce</w:t>
            </w:r>
            <w:r w:rsidR="00581133" w:rsidRPr="007D7680">
              <w:rPr>
                <w:sz w:val="16"/>
                <w:szCs w:val="16"/>
              </w:rPr>
              <w:t xml:space="preserve"> s </w:t>
            </w:r>
            <w:r w:rsidRPr="007D7680">
              <w:rPr>
                <w:sz w:val="16"/>
                <w:szCs w:val="16"/>
              </w:rPr>
              <w:t>rozšířenou působností: Hranice, Lipník nad Bečvou, Litovel, Mohelnice, Olomouc, Přerov, Šternberk, Šumperk, Uničov, Zábřeh</w:t>
            </w:r>
          </w:p>
          <w:p w:rsidR="000F1416" w:rsidRPr="007D7680" w:rsidRDefault="000F1416" w:rsidP="00800AFE">
            <w:pPr>
              <w:jc w:val="both"/>
              <w:rPr>
                <w:sz w:val="16"/>
                <w:szCs w:val="16"/>
              </w:rPr>
            </w:pPr>
            <w:r w:rsidRPr="007D7680">
              <w:rPr>
                <w:b/>
                <w:sz w:val="16"/>
                <w:szCs w:val="16"/>
              </w:rPr>
              <w:t>Pardubický kraj</w:t>
            </w:r>
            <w:r w:rsidRPr="007D7680">
              <w:rPr>
                <w:sz w:val="16"/>
                <w:szCs w:val="16"/>
              </w:rPr>
              <w:t xml:space="preserve"> – obce</w:t>
            </w:r>
            <w:r w:rsidR="00581133" w:rsidRPr="007D7680">
              <w:rPr>
                <w:sz w:val="16"/>
                <w:szCs w:val="16"/>
              </w:rPr>
              <w:t xml:space="preserve"> s </w:t>
            </w:r>
            <w:r w:rsidRPr="007D7680">
              <w:rPr>
                <w:sz w:val="16"/>
                <w:szCs w:val="16"/>
              </w:rPr>
              <w:t xml:space="preserve">rozšířenou působností: Moravská Třebová </w:t>
            </w:r>
          </w:p>
        </w:tc>
      </w:tr>
      <w:tr w:rsidR="000F1416" w:rsidRPr="007D7680" w:rsidTr="00800AFE">
        <w:tc>
          <w:tcPr>
            <w:tcW w:w="2336" w:type="dxa"/>
          </w:tcPr>
          <w:p w:rsidR="000F1416" w:rsidRPr="007D7680" w:rsidRDefault="000F1416" w:rsidP="00800AFE">
            <w:pPr>
              <w:rPr>
                <w:b/>
                <w:sz w:val="16"/>
                <w:szCs w:val="16"/>
              </w:rPr>
            </w:pPr>
            <w:r w:rsidRPr="007D7680">
              <w:rPr>
                <w:b/>
                <w:sz w:val="16"/>
                <w:szCs w:val="16"/>
              </w:rPr>
              <w:t>PL Bílá Voda</w:t>
            </w:r>
          </w:p>
          <w:p w:rsidR="000F1416" w:rsidRPr="007D7680" w:rsidRDefault="000F1416" w:rsidP="00800AFE">
            <w:pPr>
              <w:rPr>
                <w:sz w:val="16"/>
                <w:szCs w:val="16"/>
              </w:rPr>
            </w:pPr>
            <w:r w:rsidRPr="007D7680">
              <w:rPr>
                <w:sz w:val="16"/>
                <w:szCs w:val="16"/>
              </w:rPr>
              <w:t>(Olomoucký kraj)</w:t>
            </w:r>
          </w:p>
        </w:tc>
        <w:tc>
          <w:tcPr>
            <w:tcW w:w="8032" w:type="dxa"/>
          </w:tcPr>
          <w:p w:rsidR="000F1416" w:rsidRPr="007D7680" w:rsidRDefault="000F1416" w:rsidP="00800AFE">
            <w:pPr>
              <w:jc w:val="both"/>
              <w:rPr>
                <w:sz w:val="16"/>
                <w:szCs w:val="16"/>
              </w:rPr>
            </w:pPr>
            <w:r w:rsidRPr="007D7680">
              <w:rPr>
                <w:b/>
                <w:sz w:val="16"/>
                <w:szCs w:val="16"/>
              </w:rPr>
              <w:t>Olomoucký kraj</w:t>
            </w:r>
            <w:r w:rsidRPr="007D7680">
              <w:rPr>
                <w:sz w:val="16"/>
                <w:szCs w:val="16"/>
              </w:rPr>
              <w:t xml:space="preserve"> – obce</w:t>
            </w:r>
            <w:r w:rsidR="00581133" w:rsidRPr="007D7680">
              <w:rPr>
                <w:sz w:val="16"/>
                <w:szCs w:val="16"/>
              </w:rPr>
              <w:t xml:space="preserve"> s </w:t>
            </w:r>
            <w:r w:rsidRPr="007D7680">
              <w:rPr>
                <w:sz w:val="16"/>
                <w:szCs w:val="16"/>
              </w:rPr>
              <w:t xml:space="preserve">rozšířenou působností: Jeseník </w:t>
            </w:r>
          </w:p>
        </w:tc>
      </w:tr>
    </w:tbl>
    <w:p w:rsidR="000F1416" w:rsidRPr="007D7680" w:rsidRDefault="000F1416" w:rsidP="001551FC">
      <w:pPr>
        <w:pStyle w:val="Zkladntext"/>
        <w:keepNext/>
        <w:spacing w:before="360" w:after="100"/>
        <w:jc w:val="center"/>
        <w:outlineLvl w:val="2"/>
        <w:rPr>
          <w:sz w:val="16"/>
          <w:szCs w:val="16"/>
        </w:rPr>
      </w:pPr>
      <w:bookmarkStart w:id="13955" w:name="_Toc64280830"/>
      <w:bookmarkEnd w:id="13933"/>
      <w:bookmarkEnd w:id="13934"/>
      <w:bookmarkEnd w:id="13935"/>
      <w:bookmarkEnd w:id="13936"/>
      <w:bookmarkEnd w:id="13937"/>
      <w:bookmarkEnd w:id="13938"/>
      <w:bookmarkEnd w:id="13939"/>
      <w:bookmarkEnd w:id="13940"/>
      <w:bookmarkEnd w:id="13941"/>
      <w:bookmarkEnd w:id="13942"/>
      <w:bookmarkEnd w:id="13943"/>
      <w:bookmarkEnd w:id="13944"/>
      <w:bookmarkEnd w:id="13945"/>
      <w:bookmarkEnd w:id="13946"/>
      <w:bookmarkEnd w:id="13947"/>
      <w:bookmarkEnd w:id="13948"/>
      <w:bookmarkEnd w:id="13949"/>
      <w:bookmarkEnd w:id="13950"/>
      <w:bookmarkEnd w:id="13951"/>
      <w:bookmarkEnd w:id="13952"/>
      <w:bookmarkEnd w:id="13953"/>
      <w:bookmarkEnd w:id="13954"/>
      <w:r w:rsidRPr="007D7680">
        <w:rPr>
          <w:b/>
          <w:sz w:val="16"/>
          <w:szCs w:val="16"/>
        </w:rPr>
        <w:t>II. Spádová území psychiatrických léčeben pro ústavní ochranné léčení sexuologické</w:t>
      </w:r>
      <w:bookmarkEnd w:id="13955"/>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6"/>
        <w:gridCol w:w="8032"/>
      </w:tblGrid>
      <w:tr w:rsidR="000F1416" w:rsidRPr="007D7680" w:rsidTr="00800AFE">
        <w:trPr>
          <w:trHeight w:val="454"/>
          <w:tblHeader/>
        </w:trPr>
        <w:tc>
          <w:tcPr>
            <w:tcW w:w="2336" w:type="dxa"/>
            <w:vAlign w:val="center"/>
          </w:tcPr>
          <w:p w:rsidR="000F1416" w:rsidRPr="007D7680" w:rsidRDefault="000F1416" w:rsidP="00800AFE">
            <w:pPr>
              <w:jc w:val="center"/>
              <w:rPr>
                <w:b/>
                <w:sz w:val="16"/>
                <w:szCs w:val="16"/>
              </w:rPr>
            </w:pPr>
            <w:bookmarkStart w:id="13956" w:name="_Toc233193707"/>
            <w:bookmarkStart w:id="13957" w:name="_Toc221857300"/>
            <w:bookmarkStart w:id="13958" w:name="_Toc233210305"/>
            <w:bookmarkStart w:id="13959" w:name="_Toc233284124"/>
            <w:bookmarkStart w:id="13960" w:name="_Toc233286927"/>
            <w:bookmarkStart w:id="13961" w:name="_Toc233289889"/>
            <w:bookmarkStart w:id="13962" w:name="_Toc233292997"/>
            <w:bookmarkStart w:id="13963" w:name="_Toc233293666"/>
            <w:bookmarkStart w:id="13964" w:name="_Toc233199734"/>
            <w:bookmarkStart w:id="13965" w:name="_Toc233213901"/>
            <w:bookmarkStart w:id="13966" w:name="_Toc233216960"/>
            <w:bookmarkStart w:id="13967" w:name="_Toc213960329"/>
            <w:bookmarkStart w:id="13968" w:name="_Toc233301777"/>
            <w:bookmarkStart w:id="13969" w:name="_Toc233303109"/>
            <w:bookmarkStart w:id="13970" w:name="_Toc233308384"/>
            <w:bookmarkStart w:id="13971" w:name="_Toc233313944"/>
            <w:bookmarkStart w:id="13972" w:name="_Toc233316245"/>
            <w:bookmarkStart w:id="13973" w:name="_Toc233343131"/>
            <w:bookmarkStart w:id="13974" w:name="_Toc233343797"/>
            <w:bookmarkStart w:id="13975" w:name="_Toc233345142"/>
            <w:bookmarkStart w:id="13976" w:name="_Toc233355625"/>
            <w:bookmarkStart w:id="13977" w:name="_Toc233358315"/>
            <w:r w:rsidRPr="007D7680">
              <w:rPr>
                <w:b/>
                <w:sz w:val="16"/>
                <w:szCs w:val="16"/>
              </w:rPr>
              <w:t>Psychiatrická léčebna</w:t>
            </w:r>
          </w:p>
        </w:tc>
        <w:tc>
          <w:tcPr>
            <w:tcW w:w="8032" w:type="dxa"/>
            <w:vAlign w:val="center"/>
          </w:tcPr>
          <w:p w:rsidR="000F1416" w:rsidRPr="007D7680" w:rsidRDefault="000F1416" w:rsidP="00800AFE">
            <w:pPr>
              <w:jc w:val="center"/>
              <w:rPr>
                <w:b/>
                <w:sz w:val="16"/>
                <w:szCs w:val="16"/>
              </w:rPr>
            </w:pPr>
            <w:r w:rsidRPr="007D7680">
              <w:rPr>
                <w:b/>
                <w:sz w:val="16"/>
                <w:szCs w:val="16"/>
              </w:rPr>
              <w:t>Spádová území</w:t>
            </w:r>
          </w:p>
        </w:tc>
      </w:tr>
      <w:tr w:rsidR="000F1416" w:rsidRPr="007D7680" w:rsidTr="00800AFE">
        <w:tc>
          <w:tcPr>
            <w:tcW w:w="2336" w:type="dxa"/>
          </w:tcPr>
          <w:p w:rsidR="000F1416" w:rsidRPr="007D7680" w:rsidRDefault="000F1416" w:rsidP="00800AFE">
            <w:pPr>
              <w:rPr>
                <w:b/>
                <w:sz w:val="16"/>
                <w:szCs w:val="16"/>
              </w:rPr>
            </w:pPr>
            <w:r w:rsidRPr="007D7680">
              <w:rPr>
                <w:b/>
                <w:sz w:val="16"/>
                <w:szCs w:val="16"/>
              </w:rPr>
              <w:t>PL Bohnice</w:t>
            </w:r>
          </w:p>
          <w:p w:rsidR="000F1416" w:rsidRPr="007D7680" w:rsidRDefault="000F1416" w:rsidP="00800AFE">
            <w:pPr>
              <w:rPr>
                <w:sz w:val="16"/>
                <w:szCs w:val="16"/>
              </w:rPr>
            </w:pPr>
            <w:r w:rsidRPr="007D7680">
              <w:rPr>
                <w:sz w:val="16"/>
                <w:szCs w:val="16"/>
              </w:rPr>
              <w:t>(Hl. m. Praha)</w:t>
            </w:r>
          </w:p>
        </w:tc>
        <w:tc>
          <w:tcPr>
            <w:tcW w:w="8032" w:type="dxa"/>
          </w:tcPr>
          <w:p w:rsidR="000F1416" w:rsidRPr="007D7680" w:rsidRDefault="000F1416" w:rsidP="00800AFE">
            <w:pPr>
              <w:jc w:val="both"/>
              <w:rPr>
                <w:b/>
                <w:sz w:val="16"/>
                <w:szCs w:val="16"/>
              </w:rPr>
            </w:pPr>
            <w:r w:rsidRPr="007D7680">
              <w:rPr>
                <w:b/>
                <w:sz w:val="16"/>
                <w:szCs w:val="16"/>
              </w:rPr>
              <w:t>Hlavní město Praha</w:t>
            </w:r>
          </w:p>
          <w:p w:rsidR="000F1416" w:rsidRPr="007D7680" w:rsidRDefault="000F1416" w:rsidP="00800AFE">
            <w:pPr>
              <w:jc w:val="both"/>
              <w:rPr>
                <w:sz w:val="16"/>
                <w:szCs w:val="16"/>
              </w:rPr>
            </w:pPr>
            <w:r w:rsidRPr="007D7680">
              <w:rPr>
                <w:b/>
                <w:sz w:val="16"/>
                <w:szCs w:val="16"/>
              </w:rPr>
              <w:t xml:space="preserve">Středočeský kraj </w:t>
            </w:r>
            <w:r w:rsidRPr="007D7680">
              <w:rPr>
                <w:sz w:val="16"/>
                <w:szCs w:val="16"/>
              </w:rPr>
              <w:t>– obce</w:t>
            </w:r>
            <w:r w:rsidR="00581133" w:rsidRPr="007D7680">
              <w:rPr>
                <w:sz w:val="16"/>
                <w:szCs w:val="16"/>
              </w:rPr>
              <w:t xml:space="preserve"> s </w:t>
            </w:r>
            <w:r w:rsidRPr="007D7680">
              <w:rPr>
                <w:sz w:val="16"/>
                <w:szCs w:val="16"/>
              </w:rPr>
              <w:t>rozšířenou působností: Brandýs nad Labem–Stará Boleslav, Černošce, Říčany</w:t>
            </w:r>
          </w:p>
        </w:tc>
      </w:tr>
      <w:tr w:rsidR="000F1416" w:rsidRPr="007D7680" w:rsidTr="00800AFE">
        <w:tc>
          <w:tcPr>
            <w:tcW w:w="2336" w:type="dxa"/>
          </w:tcPr>
          <w:p w:rsidR="000F1416" w:rsidRPr="007D7680" w:rsidRDefault="000F1416" w:rsidP="00800AFE">
            <w:pPr>
              <w:rPr>
                <w:b/>
                <w:sz w:val="16"/>
                <w:szCs w:val="16"/>
              </w:rPr>
            </w:pPr>
            <w:r w:rsidRPr="007D7680">
              <w:rPr>
                <w:b/>
                <w:sz w:val="16"/>
                <w:szCs w:val="16"/>
              </w:rPr>
              <w:t>PL Kosmonosy</w:t>
            </w:r>
          </w:p>
          <w:p w:rsidR="000F1416" w:rsidRPr="007D7680" w:rsidRDefault="000F1416" w:rsidP="00800AFE">
            <w:pPr>
              <w:rPr>
                <w:sz w:val="16"/>
                <w:szCs w:val="16"/>
              </w:rPr>
            </w:pPr>
            <w:r w:rsidRPr="007D7680">
              <w:rPr>
                <w:sz w:val="16"/>
                <w:szCs w:val="16"/>
              </w:rPr>
              <w:t>(Středočeský kraj)</w:t>
            </w:r>
          </w:p>
        </w:tc>
        <w:tc>
          <w:tcPr>
            <w:tcW w:w="8032" w:type="dxa"/>
          </w:tcPr>
          <w:p w:rsidR="000F1416" w:rsidRPr="007D7680" w:rsidRDefault="000F1416" w:rsidP="00800AFE">
            <w:pPr>
              <w:jc w:val="both"/>
              <w:rPr>
                <w:dstrike/>
                <w:sz w:val="16"/>
                <w:szCs w:val="16"/>
              </w:rPr>
            </w:pPr>
            <w:r w:rsidRPr="007D7680">
              <w:rPr>
                <w:b/>
                <w:sz w:val="16"/>
                <w:szCs w:val="16"/>
              </w:rPr>
              <w:t>Středočeský kraj</w:t>
            </w:r>
            <w:r w:rsidRPr="007D7680">
              <w:rPr>
                <w:sz w:val="16"/>
                <w:szCs w:val="16"/>
              </w:rPr>
              <w:t xml:space="preserve"> – obce</w:t>
            </w:r>
            <w:r w:rsidR="00581133" w:rsidRPr="007D7680">
              <w:rPr>
                <w:sz w:val="16"/>
                <w:szCs w:val="16"/>
              </w:rPr>
              <w:t xml:space="preserve"> s </w:t>
            </w:r>
            <w:r w:rsidRPr="007D7680">
              <w:rPr>
                <w:sz w:val="16"/>
                <w:szCs w:val="16"/>
              </w:rPr>
              <w:t>rozšířenou působností: Český Brod, Lysá nad Labem, Mladá Boleslav, Mnichovo Hradiště, Nymburk, Poděbrady</w:t>
            </w:r>
          </w:p>
          <w:p w:rsidR="000F1416" w:rsidRPr="007D7680" w:rsidRDefault="000F1416" w:rsidP="00800AFE">
            <w:pPr>
              <w:jc w:val="both"/>
              <w:rPr>
                <w:sz w:val="16"/>
                <w:szCs w:val="16"/>
              </w:rPr>
            </w:pPr>
            <w:r w:rsidRPr="007D7680">
              <w:rPr>
                <w:b/>
                <w:sz w:val="16"/>
                <w:szCs w:val="16"/>
              </w:rPr>
              <w:t>Liberecký kraj</w:t>
            </w:r>
            <w:r w:rsidRPr="007D7680">
              <w:rPr>
                <w:sz w:val="16"/>
                <w:szCs w:val="16"/>
              </w:rPr>
              <w:t xml:space="preserve"> – obce</w:t>
            </w:r>
            <w:r w:rsidR="00581133" w:rsidRPr="007D7680">
              <w:rPr>
                <w:sz w:val="16"/>
                <w:szCs w:val="16"/>
              </w:rPr>
              <w:t xml:space="preserve"> s </w:t>
            </w:r>
            <w:r w:rsidRPr="007D7680">
              <w:rPr>
                <w:sz w:val="16"/>
                <w:szCs w:val="16"/>
              </w:rPr>
              <w:t>rozšířenou působností: Frýdlant, Jablonec nad Nisou, Jilemnice, Liberec, Semily, Tanvald, Turnov, Železný Brod</w:t>
            </w:r>
          </w:p>
          <w:p w:rsidR="000F1416" w:rsidRPr="007D7680" w:rsidRDefault="000F1416" w:rsidP="00800AFE">
            <w:pPr>
              <w:jc w:val="both"/>
              <w:rPr>
                <w:sz w:val="16"/>
                <w:szCs w:val="16"/>
              </w:rPr>
            </w:pPr>
            <w:r w:rsidRPr="007D7680">
              <w:rPr>
                <w:b/>
                <w:sz w:val="16"/>
                <w:szCs w:val="16"/>
              </w:rPr>
              <w:t>Královehradecký kraj</w:t>
            </w:r>
            <w:r w:rsidRPr="007D7680">
              <w:rPr>
                <w:sz w:val="16"/>
                <w:szCs w:val="16"/>
              </w:rPr>
              <w:t xml:space="preserve"> – obce</w:t>
            </w:r>
            <w:r w:rsidR="00581133" w:rsidRPr="007D7680">
              <w:rPr>
                <w:sz w:val="16"/>
                <w:szCs w:val="16"/>
              </w:rPr>
              <w:t xml:space="preserve"> s </w:t>
            </w:r>
            <w:r w:rsidRPr="007D7680">
              <w:rPr>
                <w:sz w:val="16"/>
                <w:szCs w:val="16"/>
              </w:rPr>
              <w:t>rozšířenou působností: Dvůr Králové nad Labem, Hořice, Jičín, Nová Paka, Trutnov, Vrchlabí,</w:t>
            </w:r>
          </w:p>
        </w:tc>
      </w:tr>
      <w:tr w:rsidR="000F1416" w:rsidRPr="007D7680" w:rsidTr="00800AFE">
        <w:tc>
          <w:tcPr>
            <w:tcW w:w="2336" w:type="dxa"/>
          </w:tcPr>
          <w:p w:rsidR="000F1416" w:rsidRPr="007D7680" w:rsidRDefault="000F1416" w:rsidP="00800AFE">
            <w:pPr>
              <w:rPr>
                <w:b/>
                <w:sz w:val="16"/>
                <w:szCs w:val="16"/>
              </w:rPr>
            </w:pPr>
            <w:r w:rsidRPr="007D7680">
              <w:rPr>
                <w:b/>
                <w:sz w:val="16"/>
                <w:szCs w:val="16"/>
              </w:rPr>
              <w:t>PL Dobřany</w:t>
            </w:r>
          </w:p>
          <w:p w:rsidR="000F1416" w:rsidRPr="007D7680" w:rsidRDefault="000F1416" w:rsidP="00800AFE">
            <w:pPr>
              <w:rPr>
                <w:sz w:val="16"/>
                <w:szCs w:val="16"/>
              </w:rPr>
            </w:pPr>
            <w:r w:rsidRPr="007D7680">
              <w:rPr>
                <w:sz w:val="16"/>
                <w:szCs w:val="16"/>
              </w:rPr>
              <w:t>(Plzeňský kraj)</w:t>
            </w:r>
          </w:p>
        </w:tc>
        <w:tc>
          <w:tcPr>
            <w:tcW w:w="8032" w:type="dxa"/>
          </w:tcPr>
          <w:p w:rsidR="000F1416" w:rsidRPr="007D7680" w:rsidRDefault="000F1416" w:rsidP="00800AFE">
            <w:pPr>
              <w:jc w:val="both"/>
              <w:rPr>
                <w:bCs/>
                <w:sz w:val="16"/>
                <w:szCs w:val="16"/>
              </w:rPr>
            </w:pPr>
            <w:r w:rsidRPr="007D7680">
              <w:rPr>
                <w:b/>
                <w:bCs/>
                <w:sz w:val="16"/>
                <w:szCs w:val="16"/>
              </w:rPr>
              <w:t>Plzeňský kraj</w:t>
            </w:r>
            <w:r w:rsidRPr="007D7680">
              <w:rPr>
                <w:bCs/>
                <w:sz w:val="16"/>
                <w:szCs w:val="16"/>
              </w:rPr>
              <w:t xml:space="preserve"> – obce</w:t>
            </w:r>
            <w:r w:rsidR="00581133" w:rsidRPr="007D7680">
              <w:rPr>
                <w:bCs/>
                <w:sz w:val="16"/>
                <w:szCs w:val="16"/>
              </w:rPr>
              <w:t xml:space="preserve"> s </w:t>
            </w:r>
            <w:r w:rsidRPr="007D7680">
              <w:rPr>
                <w:bCs/>
                <w:sz w:val="16"/>
                <w:szCs w:val="16"/>
              </w:rPr>
              <w:t>rozšířenou působností: Blovice, Domažlice, Horažďovice, Horšovský Týn, Klatovy, Kralovice, Nepomuk, Nýřany, Plzeň, Přeštice, Rokycany, Stod, Stříbro, Sušice, Tachov</w:t>
            </w:r>
          </w:p>
          <w:p w:rsidR="000F1416" w:rsidRPr="007D7680" w:rsidRDefault="000F1416" w:rsidP="00800AFE">
            <w:pPr>
              <w:jc w:val="both"/>
              <w:rPr>
                <w:bCs/>
                <w:sz w:val="16"/>
                <w:szCs w:val="16"/>
              </w:rPr>
            </w:pPr>
            <w:r w:rsidRPr="007D7680">
              <w:rPr>
                <w:b/>
                <w:bCs/>
                <w:sz w:val="16"/>
                <w:szCs w:val="16"/>
              </w:rPr>
              <w:t>Karlovarský kraj</w:t>
            </w:r>
            <w:r w:rsidRPr="007D7680">
              <w:rPr>
                <w:bCs/>
                <w:sz w:val="16"/>
                <w:szCs w:val="16"/>
              </w:rPr>
              <w:t xml:space="preserve"> – obce</w:t>
            </w:r>
            <w:r w:rsidR="00581133" w:rsidRPr="007D7680">
              <w:rPr>
                <w:bCs/>
                <w:sz w:val="16"/>
                <w:szCs w:val="16"/>
              </w:rPr>
              <w:t xml:space="preserve"> s </w:t>
            </w:r>
            <w:r w:rsidRPr="007D7680">
              <w:rPr>
                <w:bCs/>
                <w:sz w:val="16"/>
                <w:szCs w:val="16"/>
              </w:rPr>
              <w:t>rozšířenou působností: Aš, Cheb, Karlovy Vary, Kraslice, Mariánské Lázně, Ostrov, Sokolov</w:t>
            </w:r>
          </w:p>
          <w:p w:rsidR="000F1416" w:rsidRPr="007D7680" w:rsidRDefault="000F1416" w:rsidP="00800AFE">
            <w:pPr>
              <w:jc w:val="both"/>
              <w:rPr>
                <w:sz w:val="16"/>
                <w:szCs w:val="16"/>
              </w:rPr>
            </w:pPr>
            <w:r w:rsidRPr="007D7680">
              <w:rPr>
                <w:b/>
                <w:bCs/>
                <w:sz w:val="16"/>
                <w:szCs w:val="16"/>
              </w:rPr>
              <w:lastRenderedPageBreak/>
              <w:t>Jihočeský kraj</w:t>
            </w:r>
            <w:r w:rsidRPr="007D7680">
              <w:rPr>
                <w:bCs/>
                <w:sz w:val="16"/>
                <w:szCs w:val="16"/>
              </w:rPr>
              <w:t xml:space="preserve"> – obce</w:t>
            </w:r>
            <w:r w:rsidR="00581133" w:rsidRPr="007D7680">
              <w:rPr>
                <w:bCs/>
                <w:sz w:val="16"/>
                <w:szCs w:val="16"/>
              </w:rPr>
              <w:t xml:space="preserve"> s </w:t>
            </w:r>
            <w:r w:rsidRPr="007D7680">
              <w:rPr>
                <w:bCs/>
                <w:sz w:val="16"/>
                <w:szCs w:val="16"/>
              </w:rPr>
              <w:t xml:space="preserve">rozšířenou působností: </w:t>
            </w:r>
            <w:r w:rsidRPr="007D7680">
              <w:rPr>
                <w:sz w:val="16"/>
                <w:szCs w:val="16"/>
              </w:rPr>
              <w:t xml:space="preserve">Blatná, České Budějovice, Český Krumlov, </w:t>
            </w:r>
            <w:r w:rsidRPr="007D7680">
              <w:rPr>
                <w:bCs/>
                <w:sz w:val="16"/>
                <w:szCs w:val="16"/>
              </w:rPr>
              <w:t xml:space="preserve">Kaplice, </w:t>
            </w:r>
            <w:r w:rsidRPr="007D7680">
              <w:rPr>
                <w:sz w:val="16"/>
                <w:szCs w:val="16"/>
              </w:rPr>
              <w:t>M</w:t>
            </w:r>
            <w:r w:rsidRPr="007D7680">
              <w:rPr>
                <w:bCs/>
                <w:sz w:val="16"/>
                <w:szCs w:val="16"/>
              </w:rPr>
              <w:t xml:space="preserve">ilevsko, </w:t>
            </w:r>
            <w:r w:rsidRPr="007D7680">
              <w:rPr>
                <w:sz w:val="16"/>
                <w:szCs w:val="16"/>
              </w:rPr>
              <w:t xml:space="preserve">Písek, Prachatice, Strakonice, </w:t>
            </w:r>
            <w:r w:rsidRPr="007D7680">
              <w:rPr>
                <w:bCs/>
                <w:sz w:val="16"/>
                <w:szCs w:val="16"/>
              </w:rPr>
              <w:t xml:space="preserve">Trhové Sviny, </w:t>
            </w:r>
            <w:r w:rsidRPr="007D7680">
              <w:rPr>
                <w:sz w:val="16"/>
                <w:szCs w:val="16"/>
              </w:rPr>
              <w:t>Týn nad Vltavou, Vimperk, Vodňany</w:t>
            </w:r>
          </w:p>
          <w:p w:rsidR="000F1416" w:rsidRPr="007D7680" w:rsidRDefault="000F1416" w:rsidP="00800AFE">
            <w:pPr>
              <w:jc w:val="both"/>
              <w:rPr>
                <w:sz w:val="16"/>
                <w:szCs w:val="16"/>
              </w:rPr>
            </w:pPr>
            <w:r w:rsidRPr="007D7680">
              <w:rPr>
                <w:sz w:val="16"/>
                <w:szCs w:val="16"/>
              </w:rPr>
              <w:t xml:space="preserve"> </w:t>
            </w:r>
            <w:r w:rsidRPr="007D7680">
              <w:rPr>
                <w:b/>
                <w:bCs/>
                <w:sz w:val="16"/>
                <w:szCs w:val="16"/>
              </w:rPr>
              <w:t>Středočeský kraj</w:t>
            </w:r>
            <w:r w:rsidRPr="007D7680">
              <w:rPr>
                <w:bCs/>
                <w:sz w:val="16"/>
                <w:szCs w:val="16"/>
              </w:rPr>
              <w:t xml:space="preserve"> – obce</w:t>
            </w:r>
            <w:r w:rsidR="00581133" w:rsidRPr="007D7680">
              <w:rPr>
                <w:bCs/>
                <w:sz w:val="16"/>
                <w:szCs w:val="16"/>
              </w:rPr>
              <w:t xml:space="preserve"> s </w:t>
            </w:r>
            <w:r w:rsidRPr="007D7680">
              <w:rPr>
                <w:bCs/>
                <w:sz w:val="16"/>
                <w:szCs w:val="16"/>
              </w:rPr>
              <w:t xml:space="preserve">rozšířenou působností: Beroun, Dobříš, Hořovice, Příbram, Sedlčany </w:t>
            </w:r>
          </w:p>
        </w:tc>
      </w:tr>
      <w:tr w:rsidR="000F1416" w:rsidRPr="007D7680" w:rsidTr="00800AFE">
        <w:tc>
          <w:tcPr>
            <w:tcW w:w="2336" w:type="dxa"/>
          </w:tcPr>
          <w:p w:rsidR="000F1416" w:rsidRPr="007D7680" w:rsidRDefault="000F1416" w:rsidP="00800AFE">
            <w:pPr>
              <w:rPr>
                <w:b/>
                <w:sz w:val="16"/>
                <w:szCs w:val="16"/>
              </w:rPr>
            </w:pPr>
            <w:r w:rsidRPr="007D7680">
              <w:rPr>
                <w:b/>
                <w:sz w:val="16"/>
                <w:szCs w:val="16"/>
              </w:rPr>
              <w:lastRenderedPageBreak/>
              <w:t>PL Horní Beřkovice</w:t>
            </w:r>
          </w:p>
          <w:p w:rsidR="000F1416" w:rsidRPr="007D7680" w:rsidRDefault="000F1416" w:rsidP="00800AFE">
            <w:pPr>
              <w:rPr>
                <w:sz w:val="16"/>
                <w:szCs w:val="16"/>
              </w:rPr>
            </w:pPr>
            <w:r w:rsidRPr="007D7680">
              <w:rPr>
                <w:sz w:val="16"/>
                <w:szCs w:val="16"/>
              </w:rPr>
              <w:t>(Ústecký kraj)</w:t>
            </w:r>
          </w:p>
        </w:tc>
        <w:tc>
          <w:tcPr>
            <w:tcW w:w="8032" w:type="dxa"/>
          </w:tcPr>
          <w:p w:rsidR="000F1416" w:rsidRPr="007D7680" w:rsidRDefault="000F1416" w:rsidP="00800AFE">
            <w:pPr>
              <w:jc w:val="both"/>
              <w:rPr>
                <w:sz w:val="16"/>
                <w:szCs w:val="16"/>
              </w:rPr>
            </w:pPr>
            <w:r w:rsidRPr="007D7680">
              <w:rPr>
                <w:b/>
                <w:bCs/>
                <w:sz w:val="16"/>
                <w:szCs w:val="16"/>
              </w:rPr>
              <w:t>Ústecký kraj</w:t>
            </w:r>
            <w:r w:rsidRPr="007D7680">
              <w:rPr>
                <w:bCs/>
                <w:sz w:val="16"/>
                <w:szCs w:val="16"/>
              </w:rPr>
              <w:t xml:space="preserve"> – obce</w:t>
            </w:r>
            <w:r w:rsidR="00581133" w:rsidRPr="007D7680">
              <w:rPr>
                <w:bCs/>
                <w:sz w:val="16"/>
                <w:szCs w:val="16"/>
              </w:rPr>
              <w:t xml:space="preserve"> s </w:t>
            </w:r>
            <w:r w:rsidRPr="007D7680">
              <w:rPr>
                <w:bCs/>
                <w:sz w:val="16"/>
                <w:szCs w:val="16"/>
              </w:rPr>
              <w:t xml:space="preserve">rozšířenou působností: Bílina, Děčín, </w:t>
            </w:r>
            <w:r w:rsidRPr="007D7680">
              <w:rPr>
                <w:sz w:val="16"/>
                <w:szCs w:val="16"/>
              </w:rPr>
              <w:t xml:space="preserve">Chomutov, Kadaň, </w:t>
            </w:r>
            <w:r w:rsidRPr="007D7680">
              <w:rPr>
                <w:bCs/>
                <w:sz w:val="16"/>
                <w:szCs w:val="16"/>
              </w:rPr>
              <w:t xml:space="preserve">Litoměřice, Litvínov, </w:t>
            </w:r>
            <w:r w:rsidRPr="007D7680">
              <w:rPr>
                <w:sz w:val="16"/>
                <w:szCs w:val="16"/>
              </w:rPr>
              <w:t xml:space="preserve">Louny, </w:t>
            </w:r>
            <w:r w:rsidRPr="007D7680">
              <w:rPr>
                <w:bCs/>
                <w:sz w:val="16"/>
                <w:szCs w:val="16"/>
              </w:rPr>
              <w:t xml:space="preserve">Lovosice, Most, </w:t>
            </w:r>
            <w:r w:rsidRPr="007D7680">
              <w:rPr>
                <w:sz w:val="16"/>
                <w:szCs w:val="16"/>
              </w:rPr>
              <w:t xml:space="preserve">Podbořany, </w:t>
            </w:r>
            <w:r w:rsidRPr="007D7680">
              <w:rPr>
                <w:bCs/>
                <w:sz w:val="16"/>
                <w:szCs w:val="16"/>
              </w:rPr>
              <w:t xml:space="preserve">Roudnice n. Labem, Rumburk,Teplice, Ústí nad Labem, Varnsdorf, </w:t>
            </w:r>
            <w:r w:rsidRPr="007D7680">
              <w:rPr>
                <w:sz w:val="16"/>
                <w:szCs w:val="16"/>
              </w:rPr>
              <w:t>Žatec</w:t>
            </w:r>
          </w:p>
          <w:p w:rsidR="000F1416" w:rsidRPr="007D7680" w:rsidRDefault="000F1416" w:rsidP="00800AFE">
            <w:pPr>
              <w:jc w:val="both"/>
              <w:rPr>
                <w:bCs/>
                <w:sz w:val="16"/>
                <w:szCs w:val="16"/>
              </w:rPr>
            </w:pPr>
            <w:r w:rsidRPr="007D7680">
              <w:rPr>
                <w:b/>
                <w:bCs/>
                <w:sz w:val="16"/>
                <w:szCs w:val="16"/>
              </w:rPr>
              <w:t>Liberecký kraj</w:t>
            </w:r>
            <w:r w:rsidRPr="007D7680">
              <w:rPr>
                <w:bCs/>
                <w:sz w:val="16"/>
                <w:szCs w:val="16"/>
              </w:rPr>
              <w:t xml:space="preserve"> – obce</w:t>
            </w:r>
            <w:r w:rsidR="00581133" w:rsidRPr="007D7680">
              <w:rPr>
                <w:bCs/>
                <w:sz w:val="16"/>
                <w:szCs w:val="16"/>
              </w:rPr>
              <w:t xml:space="preserve"> s </w:t>
            </w:r>
            <w:r w:rsidRPr="007D7680">
              <w:rPr>
                <w:bCs/>
                <w:sz w:val="16"/>
                <w:szCs w:val="16"/>
              </w:rPr>
              <w:t>rozšířenou působností: Česká Lípa, Nový Bor</w:t>
            </w:r>
          </w:p>
          <w:p w:rsidR="000F1416" w:rsidRPr="007D7680" w:rsidRDefault="000F1416" w:rsidP="00800AFE">
            <w:pPr>
              <w:jc w:val="both"/>
              <w:rPr>
                <w:sz w:val="16"/>
                <w:szCs w:val="16"/>
              </w:rPr>
            </w:pPr>
            <w:r w:rsidRPr="007D7680">
              <w:rPr>
                <w:b/>
                <w:bCs/>
                <w:sz w:val="16"/>
                <w:szCs w:val="16"/>
              </w:rPr>
              <w:t>Středočeský kraj</w:t>
            </w:r>
            <w:r w:rsidRPr="007D7680">
              <w:rPr>
                <w:bCs/>
                <w:sz w:val="16"/>
                <w:szCs w:val="16"/>
              </w:rPr>
              <w:t xml:space="preserve"> – obce</w:t>
            </w:r>
            <w:r w:rsidR="00581133" w:rsidRPr="007D7680">
              <w:rPr>
                <w:bCs/>
                <w:sz w:val="16"/>
                <w:szCs w:val="16"/>
              </w:rPr>
              <w:t xml:space="preserve"> s </w:t>
            </w:r>
            <w:r w:rsidRPr="007D7680">
              <w:rPr>
                <w:bCs/>
                <w:sz w:val="16"/>
                <w:szCs w:val="16"/>
              </w:rPr>
              <w:t xml:space="preserve">rozšířenou působností: Kladno, </w:t>
            </w:r>
            <w:r w:rsidRPr="007D7680">
              <w:rPr>
                <w:sz w:val="16"/>
                <w:szCs w:val="16"/>
              </w:rPr>
              <w:t>Kralupy nad Vltavou,</w:t>
            </w:r>
            <w:r w:rsidRPr="007D7680">
              <w:rPr>
                <w:bCs/>
                <w:sz w:val="16"/>
                <w:szCs w:val="16"/>
              </w:rPr>
              <w:t xml:space="preserve"> </w:t>
            </w:r>
            <w:r w:rsidRPr="007D7680">
              <w:rPr>
                <w:sz w:val="16"/>
                <w:szCs w:val="16"/>
              </w:rPr>
              <w:t>Mělník, Neratovice, Rakovník, Slaný</w:t>
            </w:r>
          </w:p>
        </w:tc>
      </w:tr>
      <w:tr w:rsidR="000F1416" w:rsidRPr="007D7680" w:rsidTr="00800AFE">
        <w:tc>
          <w:tcPr>
            <w:tcW w:w="2336" w:type="dxa"/>
          </w:tcPr>
          <w:p w:rsidR="000F1416" w:rsidRPr="007D7680" w:rsidRDefault="000F1416" w:rsidP="00800AFE">
            <w:pPr>
              <w:rPr>
                <w:b/>
                <w:sz w:val="16"/>
                <w:szCs w:val="16"/>
              </w:rPr>
            </w:pPr>
            <w:r w:rsidRPr="007D7680">
              <w:rPr>
                <w:b/>
                <w:sz w:val="16"/>
                <w:szCs w:val="16"/>
              </w:rPr>
              <w:t>PL Havlíčkův Brod</w:t>
            </w:r>
          </w:p>
          <w:p w:rsidR="000F1416" w:rsidRPr="007D7680" w:rsidRDefault="000F1416" w:rsidP="00800AFE">
            <w:pPr>
              <w:rPr>
                <w:sz w:val="16"/>
                <w:szCs w:val="16"/>
              </w:rPr>
            </w:pPr>
            <w:r w:rsidRPr="007D7680">
              <w:rPr>
                <w:sz w:val="16"/>
                <w:szCs w:val="16"/>
              </w:rPr>
              <w:t>(Kraj Vysočina)</w:t>
            </w:r>
          </w:p>
        </w:tc>
        <w:tc>
          <w:tcPr>
            <w:tcW w:w="8032" w:type="dxa"/>
          </w:tcPr>
          <w:p w:rsidR="000F1416" w:rsidRPr="007D7680" w:rsidRDefault="000F1416" w:rsidP="00800AFE">
            <w:pPr>
              <w:jc w:val="both"/>
              <w:rPr>
                <w:sz w:val="16"/>
                <w:szCs w:val="16"/>
              </w:rPr>
            </w:pPr>
            <w:r w:rsidRPr="007D7680">
              <w:rPr>
                <w:b/>
                <w:sz w:val="16"/>
                <w:szCs w:val="16"/>
              </w:rPr>
              <w:t>Kraj Vysočina</w:t>
            </w:r>
            <w:r w:rsidRPr="007D7680">
              <w:rPr>
                <w:sz w:val="16"/>
                <w:szCs w:val="16"/>
              </w:rPr>
              <w:t xml:space="preserve"> – obce</w:t>
            </w:r>
            <w:r w:rsidR="00581133" w:rsidRPr="007D7680">
              <w:rPr>
                <w:sz w:val="16"/>
                <w:szCs w:val="16"/>
              </w:rPr>
              <w:t xml:space="preserve"> s </w:t>
            </w:r>
            <w:r w:rsidRPr="007D7680">
              <w:rPr>
                <w:sz w:val="16"/>
                <w:szCs w:val="16"/>
              </w:rPr>
              <w:t xml:space="preserve">rozšířenou působností: </w:t>
            </w:r>
            <w:r w:rsidRPr="007D7680">
              <w:rPr>
                <w:bCs/>
                <w:sz w:val="16"/>
                <w:szCs w:val="16"/>
              </w:rPr>
              <w:t xml:space="preserve">Bystřice nad Pernštejnem, </w:t>
            </w:r>
            <w:r w:rsidRPr="007D7680">
              <w:rPr>
                <w:sz w:val="16"/>
                <w:szCs w:val="16"/>
              </w:rPr>
              <w:t xml:space="preserve">Havlíčkův Brod, </w:t>
            </w:r>
            <w:r w:rsidRPr="007D7680">
              <w:rPr>
                <w:bCs/>
                <w:sz w:val="16"/>
                <w:szCs w:val="16"/>
              </w:rPr>
              <w:t xml:space="preserve">Humpolec, </w:t>
            </w:r>
            <w:r w:rsidRPr="007D7680">
              <w:rPr>
                <w:sz w:val="16"/>
                <w:szCs w:val="16"/>
              </w:rPr>
              <w:t xml:space="preserve">Chotěboř, </w:t>
            </w:r>
            <w:r w:rsidRPr="007D7680">
              <w:rPr>
                <w:bCs/>
                <w:sz w:val="16"/>
                <w:szCs w:val="16"/>
              </w:rPr>
              <w:t xml:space="preserve">Jihlava, Moravské Budějovice, Náměšť nad Oslavou, Nové Město na Moravě, Pacov, Pelhřimov, </w:t>
            </w:r>
            <w:r w:rsidRPr="007D7680">
              <w:rPr>
                <w:sz w:val="16"/>
                <w:szCs w:val="16"/>
              </w:rPr>
              <w:t xml:space="preserve">Světlá nad Sázavou, </w:t>
            </w:r>
            <w:r w:rsidRPr="007D7680">
              <w:rPr>
                <w:bCs/>
                <w:sz w:val="16"/>
                <w:szCs w:val="16"/>
              </w:rPr>
              <w:t>Telč, Třebíč, Velké Meziříčí, Žďár nad Sázavou</w:t>
            </w:r>
          </w:p>
          <w:p w:rsidR="000F1416" w:rsidRPr="007D7680" w:rsidRDefault="000F1416" w:rsidP="00800AFE">
            <w:pPr>
              <w:jc w:val="both"/>
              <w:rPr>
                <w:sz w:val="16"/>
                <w:szCs w:val="16"/>
              </w:rPr>
            </w:pPr>
            <w:r w:rsidRPr="007D7680">
              <w:rPr>
                <w:b/>
                <w:sz w:val="16"/>
                <w:szCs w:val="16"/>
              </w:rPr>
              <w:t>Královehradecký kraj</w:t>
            </w:r>
            <w:r w:rsidRPr="007D7680">
              <w:rPr>
                <w:sz w:val="16"/>
                <w:szCs w:val="16"/>
              </w:rPr>
              <w:t xml:space="preserve"> – obce</w:t>
            </w:r>
            <w:r w:rsidR="00581133" w:rsidRPr="007D7680">
              <w:rPr>
                <w:sz w:val="16"/>
                <w:szCs w:val="16"/>
              </w:rPr>
              <w:t xml:space="preserve"> s </w:t>
            </w:r>
            <w:r w:rsidRPr="007D7680">
              <w:rPr>
                <w:sz w:val="16"/>
                <w:szCs w:val="16"/>
              </w:rPr>
              <w:t>rozšířenou působností: Broumov, Dobruška, Hradec Králové, Jaroměř, Kostelec nad Orlicí, Náchod, Nové Město nad Metují, Nový Bydžov, Rychnov nad Kněžnou,</w:t>
            </w:r>
          </w:p>
          <w:p w:rsidR="000F1416" w:rsidRPr="007D7680" w:rsidRDefault="000F1416" w:rsidP="00800AFE">
            <w:pPr>
              <w:jc w:val="both"/>
              <w:rPr>
                <w:sz w:val="16"/>
                <w:szCs w:val="16"/>
              </w:rPr>
            </w:pPr>
            <w:r w:rsidRPr="007D7680">
              <w:rPr>
                <w:b/>
                <w:sz w:val="16"/>
                <w:szCs w:val="16"/>
              </w:rPr>
              <w:t>Pardubický kraj</w:t>
            </w:r>
            <w:r w:rsidRPr="007D7680">
              <w:rPr>
                <w:sz w:val="16"/>
                <w:szCs w:val="16"/>
              </w:rPr>
              <w:t xml:space="preserve"> – obce</w:t>
            </w:r>
            <w:r w:rsidR="00581133" w:rsidRPr="007D7680">
              <w:rPr>
                <w:sz w:val="16"/>
                <w:szCs w:val="16"/>
              </w:rPr>
              <w:t xml:space="preserve"> s </w:t>
            </w:r>
            <w:r w:rsidRPr="007D7680">
              <w:rPr>
                <w:sz w:val="16"/>
                <w:szCs w:val="16"/>
              </w:rPr>
              <w:t>rozšířenou působností: Česká Třebová, Hlinsko, Holice, Chrudim, Králíky, Lanškroun, Litomyšl, Moravská Třebová, Pardubice, Polička, Přelouč, Svitavy, Ústí nad Orlicí, Vysoké Mýto, Žamberk</w:t>
            </w:r>
          </w:p>
          <w:p w:rsidR="000F1416" w:rsidRPr="007D7680" w:rsidRDefault="000F1416" w:rsidP="00800AFE">
            <w:pPr>
              <w:jc w:val="both"/>
              <w:rPr>
                <w:sz w:val="16"/>
                <w:szCs w:val="16"/>
              </w:rPr>
            </w:pPr>
            <w:r w:rsidRPr="007D7680">
              <w:rPr>
                <w:b/>
                <w:sz w:val="16"/>
                <w:szCs w:val="16"/>
              </w:rPr>
              <w:t>Středočeský kraj</w:t>
            </w:r>
            <w:r w:rsidRPr="007D7680">
              <w:rPr>
                <w:sz w:val="16"/>
                <w:szCs w:val="16"/>
              </w:rPr>
              <w:t xml:space="preserve"> – obce</w:t>
            </w:r>
            <w:r w:rsidR="00581133" w:rsidRPr="007D7680">
              <w:rPr>
                <w:sz w:val="16"/>
                <w:szCs w:val="16"/>
              </w:rPr>
              <w:t xml:space="preserve"> s </w:t>
            </w:r>
            <w:r w:rsidRPr="007D7680">
              <w:rPr>
                <w:sz w:val="16"/>
                <w:szCs w:val="16"/>
              </w:rPr>
              <w:t>rozšířenou působností: Benešov, Čáslav, Kolín, Kutná Hora, Vlašim, Votice</w:t>
            </w:r>
          </w:p>
          <w:p w:rsidR="000F1416" w:rsidRPr="007D7680" w:rsidRDefault="000F1416" w:rsidP="00800AFE">
            <w:pPr>
              <w:jc w:val="both"/>
              <w:rPr>
                <w:sz w:val="16"/>
                <w:szCs w:val="16"/>
              </w:rPr>
            </w:pPr>
            <w:r w:rsidRPr="007D7680">
              <w:rPr>
                <w:b/>
                <w:bCs/>
                <w:sz w:val="16"/>
                <w:szCs w:val="16"/>
              </w:rPr>
              <w:t>Jihočeský kraj</w:t>
            </w:r>
            <w:r w:rsidRPr="007D7680">
              <w:rPr>
                <w:bCs/>
                <w:sz w:val="16"/>
                <w:szCs w:val="16"/>
              </w:rPr>
              <w:t xml:space="preserve"> – obce</w:t>
            </w:r>
            <w:r w:rsidR="00581133" w:rsidRPr="007D7680">
              <w:rPr>
                <w:bCs/>
                <w:sz w:val="16"/>
                <w:szCs w:val="16"/>
              </w:rPr>
              <w:t xml:space="preserve"> s </w:t>
            </w:r>
            <w:r w:rsidRPr="007D7680">
              <w:rPr>
                <w:bCs/>
                <w:sz w:val="16"/>
                <w:szCs w:val="16"/>
              </w:rPr>
              <w:t>rozšířenou působností: Dačice, Jindřichův Hradec, Soběslav, Tábor, Třeboň</w:t>
            </w:r>
          </w:p>
        </w:tc>
      </w:tr>
      <w:tr w:rsidR="000F1416" w:rsidRPr="007D7680" w:rsidTr="00800AFE">
        <w:tc>
          <w:tcPr>
            <w:tcW w:w="2336" w:type="dxa"/>
          </w:tcPr>
          <w:p w:rsidR="000F1416" w:rsidRPr="007D7680" w:rsidRDefault="000F1416" w:rsidP="00800AFE">
            <w:pPr>
              <w:rPr>
                <w:b/>
                <w:sz w:val="16"/>
                <w:szCs w:val="16"/>
              </w:rPr>
            </w:pPr>
            <w:r w:rsidRPr="007D7680">
              <w:rPr>
                <w:b/>
                <w:sz w:val="16"/>
                <w:szCs w:val="16"/>
              </w:rPr>
              <w:t>PL Brno</w:t>
            </w:r>
          </w:p>
          <w:p w:rsidR="000F1416" w:rsidRPr="007D7680" w:rsidRDefault="000F1416" w:rsidP="00800AFE">
            <w:pPr>
              <w:rPr>
                <w:sz w:val="16"/>
                <w:szCs w:val="16"/>
              </w:rPr>
            </w:pPr>
            <w:r w:rsidRPr="007D7680">
              <w:rPr>
                <w:sz w:val="16"/>
                <w:szCs w:val="16"/>
              </w:rPr>
              <w:t>(Jihomoravský kraj)</w:t>
            </w:r>
          </w:p>
        </w:tc>
        <w:tc>
          <w:tcPr>
            <w:tcW w:w="8032" w:type="dxa"/>
          </w:tcPr>
          <w:p w:rsidR="000F1416" w:rsidRPr="007D7680" w:rsidRDefault="000F1416" w:rsidP="00800AFE">
            <w:pPr>
              <w:jc w:val="both"/>
              <w:rPr>
                <w:sz w:val="16"/>
                <w:szCs w:val="16"/>
              </w:rPr>
            </w:pPr>
            <w:r w:rsidRPr="007D7680">
              <w:rPr>
                <w:b/>
                <w:sz w:val="16"/>
                <w:szCs w:val="16"/>
              </w:rPr>
              <w:t>Jihomoravský kraj</w:t>
            </w:r>
            <w:r w:rsidRPr="007D7680">
              <w:rPr>
                <w:sz w:val="16"/>
                <w:szCs w:val="16"/>
              </w:rPr>
              <w:t xml:space="preserve"> – obce</w:t>
            </w:r>
            <w:r w:rsidR="00581133" w:rsidRPr="007D7680">
              <w:rPr>
                <w:sz w:val="16"/>
                <w:szCs w:val="16"/>
              </w:rPr>
              <w:t xml:space="preserve"> s </w:t>
            </w:r>
            <w:r w:rsidRPr="007D7680">
              <w:rPr>
                <w:sz w:val="16"/>
                <w:szCs w:val="16"/>
              </w:rPr>
              <w:t>rozšířenou působností: Blansko, Boskovice, Brno, Břeclav, Bučovice, Hodonín, Hustopeče, Ivančice, Kuřim, Kyjov, Mikulov, Moravský Krumlov, Pohořelice, Rosice, Slavkov</w:t>
            </w:r>
            <w:r w:rsidR="00581133" w:rsidRPr="007D7680">
              <w:rPr>
                <w:sz w:val="16"/>
                <w:szCs w:val="16"/>
              </w:rPr>
              <w:t xml:space="preserve"> u </w:t>
            </w:r>
            <w:r w:rsidRPr="007D7680">
              <w:rPr>
                <w:sz w:val="16"/>
                <w:szCs w:val="16"/>
              </w:rPr>
              <w:t>Brna, Šlapanice, Tišnov, Veselí nad Moravou, Vyškov Znojmo, Židlochovice</w:t>
            </w:r>
          </w:p>
          <w:p w:rsidR="000F1416" w:rsidRPr="007D7680" w:rsidRDefault="000F1416" w:rsidP="00800AFE">
            <w:pPr>
              <w:jc w:val="both"/>
              <w:rPr>
                <w:sz w:val="16"/>
                <w:szCs w:val="16"/>
              </w:rPr>
            </w:pPr>
            <w:r w:rsidRPr="007D7680">
              <w:rPr>
                <w:b/>
                <w:sz w:val="16"/>
                <w:szCs w:val="16"/>
              </w:rPr>
              <w:t>Zlínský kraj</w:t>
            </w:r>
            <w:r w:rsidRPr="007D7680">
              <w:rPr>
                <w:sz w:val="16"/>
                <w:szCs w:val="16"/>
              </w:rPr>
              <w:t xml:space="preserve"> – obce</w:t>
            </w:r>
            <w:r w:rsidR="00581133" w:rsidRPr="007D7680">
              <w:rPr>
                <w:sz w:val="16"/>
                <w:szCs w:val="16"/>
              </w:rPr>
              <w:t xml:space="preserve"> s </w:t>
            </w:r>
            <w:r w:rsidRPr="007D7680">
              <w:rPr>
                <w:sz w:val="16"/>
                <w:szCs w:val="16"/>
              </w:rPr>
              <w:t>rozšířenou působností: Bystřice pod Hostýnem, Holešov, Kroměříž, Luhačovice, Otrokovice, Rožnov pod Radhoštěm, Uherské Hradiště, Uherský Brod, Valašské Klobouky, Valašské Meziříčí, Vizovice, Vsetín, Zlín</w:t>
            </w:r>
          </w:p>
          <w:p w:rsidR="000F1416" w:rsidRPr="007D7680" w:rsidRDefault="000F1416" w:rsidP="00800AFE">
            <w:pPr>
              <w:jc w:val="both"/>
              <w:rPr>
                <w:sz w:val="16"/>
                <w:szCs w:val="16"/>
              </w:rPr>
            </w:pPr>
            <w:r w:rsidRPr="007D7680">
              <w:rPr>
                <w:b/>
                <w:sz w:val="16"/>
                <w:szCs w:val="16"/>
              </w:rPr>
              <w:t>Olomoucký kraj</w:t>
            </w:r>
            <w:r w:rsidRPr="007D7680">
              <w:rPr>
                <w:sz w:val="16"/>
                <w:szCs w:val="16"/>
              </w:rPr>
              <w:t xml:space="preserve"> – obce</w:t>
            </w:r>
            <w:r w:rsidR="00581133" w:rsidRPr="007D7680">
              <w:rPr>
                <w:sz w:val="16"/>
                <w:szCs w:val="16"/>
              </w:rPr>
              <w:t xml:space="preserve"> s </w:t>
            </w:r>
            <w:r w:rsidRPr="007D7680">
              <w:rPr>
                <w:sz w:val="16"/>
                <w:szCs w:val="16"/>
              </w:rPr>
              <w:t>rozšířenou působností: Konice, Prostějov</w:t>
            </w:r>
          </w:p>
        </w:tc>
      </w:tr>
      <w:tr w:rsidR="000F1416" w:rsidRPr="007D7680" w:rsidTr="00800AFE">
        <w:tc>
          <w:tcPr>
            <w:tcW w:w="2336" w:type="dxa"/>
          </w:tcPr>
          <w:p w:rsidR="000F1416" w:rsidRPr="007D7680" w:rsidRDefault="000F1416" w:rsidP="00800AFE">
            <w:pPr>
              <w:rPr>
                <w:b/>
                <w:sz w:val="16"/>
                <w:szCs w:val="16"/>
              </w:rPr>
            </w:pPr>
            <w:r w:rsidRPr="007D7680">
              <w:rPr>
                <w:b/>
                <w:sz w:val="16"/>
                <w:szCs w:val="16"/>
              </w:rPr>
              <w:t>PL Opava</w:t>
            </w:r>
          </w:p>
          <w:p w:rsidR="000F1416" w:rsidRPr="007D7680" w:rsidRDefault="000F1416" w:rsidP="00800AFE">
            <w:pPr>
              <w:rPr>
                <w:sz w:val="16"/>
                <w:szCs w:val="16"/>
              </w:rPr>
            </w:pPr>
            <w:r w:rsidRPr="007D7680">
              <w:rPr>
                <w:sz w:val="16"/>
                <w:szCs w:val="16"/>
              </w:rPr>
              <w:t>(Moravskoslezský kraj)</w:t>
            </w:r>
          </w:p>
        </w:tc>
        <w:tc>
          <w:tcPr>
            <w:tcW w:w="8032" w:type="dxa"/>
          </w:tcPr>
          <w:p w:rsidR="000F1416" w:rsidRPr="007D7680" w:rsidRDefault="000F1416" w:rsidP="00800AFE">
            <w:pPr>
              <w:jc w:val="both"/>
              <w:rPr>
                <w:sz w:val="16"/>
                <w:szCs w:val="16"/>
              </w:rPr>
            </w:pPr>
            <w:r w:rsidRPr="007D7680">
              <w:rPr>
                <w:b/>
                <w:sz w:val="16"/>
                <w:szCs w:val="16"/>
              </w:rPr>
              <w:t>Moravskoslezský kraj</w:t>
            </w:r>
            <w:r w:rsidRPr="007D7680">
              <w:rPr>
                <w:sz w:val="16"/>
                <w:szCs w:val="16"/>
              </w:rPr>
              <w:t xml:space="preserve"> – obce</w:t>
            </w:r>
            <w:r w:rsidR="00581133" w:rsidRPr="007D7680">
              <w:rPr>
                <w:sz w:val="16"/>
                <w:szCs w:val="16"/>
              </w:rPr>
              <w:t xml:space="preserve"> s </w:t>
            </w:r>
            <w:r w:rsidRPr="007D7680">
              <w:rPr>
                <w:sz w:val="16"/>
                <w:szCs w:val="16"/>
              </w:rPr>
              <w:t>rozšířenou působností: Bílovec, Bohumín, Bruntál, Český Těšín, Frenštát pod Radhoštěm, Frýdek-Místek, Frýdlant nad Ostravicí, Havířov, Hlučín, Jablunkov, Karviná, Kopřivnice, Kravaře, Krnov, Nový Jičín, Odry, Opava, Orlová, Ostrava, Rýmařov, Třinec, Vítkov</w:t>
            </w:r>
          </w:p>
          <w:p w:rsidR="000F1416" w:rsidRPr="007D7680" w:rsidRDefault="000F1416" w:rsidP="00800AFE">
            <w:pPr>
              <w:jc w:val="both"/>
              <w:rPr>
                <w:sz w:val="16"/>
                <w:szCs w:val="16"/>
              </w:rPr>
            </w:pPr>
            <w:r w:rsidRPr="007D7680">
              <w:rPr>
                <w:b/>
                <w:sz w:val="16"/>
                <w:szCs w:val="16"/>
              </w:rPr>
              <w:t>Olomoucký kraj</w:t>
            </w:r>
            <w:r w:rsidRPr="007D7680">
              <w:rPr>
                <w:sz w:val="16"/>
                <w:szCs w:val="16"/>
              </w:rPr>
              <w:t xml:space="preserve"> – obce</w:t>
            </w:r>
            <w:r w:rsidR="00581133" w:rsidRPr="007D7680">
              <w:rPr>
                <w:sz w:val="16"/>
                <w:szCs w:val="16"/>
              </w:rPr>
              <w:t xml:space="preserve"> s </w:t>
            </w:r>
            <w:r w:rsidRPr="007D7680">
              <w:rPr>
                <w:sz w:val="16"/>
                <w:szCs w:val="16"/>
              </w:rPr>
              <w:t>rozšířenou působností: Hranice, Jeseník, Lipník nad Bečvou, Litovel, Mohelnice, Olomouc, Přerov, Šternberk, Šumperk, Uničov, Zábřeh</w:t>
            </w:r>
          </w:p>
        </w:tc>
      </w:tr>
    </w:tbl>
    <w:p w:rsidR="000F1416" w:rsidRPr="007D7680" w:rsidRDefault="000F1416" w:rsidP="001551FC">
      <w:pPr>
        <w:pStyle w:val="Zkladntext"/>
        <w:keepNext/>
        <w:spacing w:before="360" w:after="100"/>
        <w:jc w:val="center"/>
        <w:outlineLvl w:val="2"/>
        <w:rPr>
          <w:b/>
          <w:sz w:val="16"/>
          <w:szCs w:val="16"/>
        </w:rPr>
      </w:pPr>
      <w:bookmarkStart w:id="13978" w:name="_Toc64280831"/>
      <w:r w:rsidRPr="007D7680">
        <w:rPr>
          <w:b/>
          <w:sz w:val="16"/>
          <w:szCs w:val="16"/>
        </w:rPr>
        <w:t>III. </w:t>
      </w:r>
      <w:bookmarkEnd w:id="13956"/>
      <w:bookmarkEnd w:id="13957"/>
      <w:bookmarkEnd w:id="13958"/>
      <w:bookmarkEnd w:id="13959"/>
      <w:bookmarkEnd w:id="13960"/>
      <w:bookmarkEnd w:id="13961"/>
      <w:bookmarkEnd w:id="13962"/>
      <w:bookmarkEnd w:id="13963"/>
      <w:bookmarkEnd w:id="13964"/>
      <w:bookmarkEnd w:id="13965"/>
      <w:bookmarkEnd w:id="13966"/>
      <w:bookmarkEnd w:id="13967"/>
      <w:bookmarkEnd w:id="13968"/>
      <w:bookmarkEnd w:id="13969"/>
      <w:bookmarkEnd w:id="13970"/>
      <w:bookmarkEnd w:id="13971"/>
      <w:bookmarkEnd w:id="13972"/>
      <w:bookmarkEnd w:id="13973"/>
      <w:bookmarkEnd w:id="13974"/>
      <w:bookmarkEnd w:id="13975"/>
      <w:bookmarkEnd w:id="13976"/>
      <w:bookmarkEnd w:id="13977"/>
      <w:r w:rsidRPr="007D7680">
        <w:rPr>
          <w:b/>
          <w:sz w:val="16"/>
          <w:szCs w:val="16"/>
        </w:rPr>
        <w:t>Spádová území psychiatrických léčeben pro ústavní ochranné léčení protialkoholní, protitoxikomanické, patologické hráčství</w:t>
      </w:r>
      <w:bookmarkEnd w:id="1397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14"/>
        <w:gridCol w:w="7880"/>
      </w:tblGrid>
      <w:tr w:rsidR="000F1416" w:rsidRPr="007D7680" w:rsidTr="00800AFE">
        <w:trPr>
          <w:trHeight w:val="454"/>
          <w:tblHeader/>
        </w:trPr>
        <w:tc>
          <w:tcPr>
            <w:tcW w:w="2336" w:type="dxa"/>
            <w:vAlign w:val="center"/>
          </w:tcPr>
          <w:p w:rsidR="000F1416" w:rsidRPr="007D7680" w:rsidRDefault="000F1416" w:rsidP="00800AFE">
            <w:pPr>
              <w:jc w:val="center"/>
              <w:rPr>
                <w:b/>
                <w:sz w:val="16"/>
                <w:szCs w:val="16"/>
              </w:rPr>
            </w:pPr>
            <w:bookmarkStart w:id="13979" w:name="_Toc233193708"/>
            <w:bookmarkStart w:id="13980" w:name="_Toc221857301"/>
            <w:bookmarkStart w:id="13981" w:name="_Toc233210306"/>
            <w:bookmarkStart w:id="13982" w:name="_Toc233284125"/>
            <w:bookmarkStart w:id="13983" w:name="_Toc233286928"/>
            <w:bookmarkStart w:id="13984" w:name="_Toc233289890"/>
            <w:bookmarkStart w:id="13985" w:name="_Toc233292998"/>
            <w:bookmarkStart w:id="13986" w:name="_Toc233293667"/>
            <w:bookmarkStart w:id="13987" w:name="_Toc233199735"/>
            <w:bookmarkStart w:id="13988" w:name="_Toc233213902"/>
            <w:bookmarkStart w:id="13989" w:name="_Toc233216961"/>
            <w:bookmarkStart w:id="13990" w:name="_Toc213960330"/>
            <w:bookmarkStart w:id="13991" w:name="_Toc233301778"/>
            <w:bookmarkStart w:id="13992" w:name="_Toc233303110"/>
            <w:bookmarkStart w:id="13993" w:name="_Toc233308385"/>
            <w:bookmarkStart w:id="13994" w:name="_Toc233313945"/>
            <w:bookmarkStart w:id="13995" w:name="_Toc233316246"/>
            <w:bookmarkStart w:id="13996" w:name="_Toc233343132"/>
            <w:bookmarkStart w:id="13997" w:name="_Toc233343798"/>
            <w:bookmarkStart w:id="13998" w:name="_Toc233345143"/>
            <w:bookmarkStart w:id="13999" w:name="_Toc233355626"/>
            <w:bookmarkStart w:id="14000" w:name="_Toc233358316"/>
            <w:r w:rsidRPr="007D7680">
              <w:rPr>
                <w:b/>
                <w:sz w:val="16"/>
                <w:szCs w:val="16"/>
              </w:rPr>
              <w:t>Psychiatrická léčebna</w:t>
            </w:r>
          </w:p>
        </w:tc>
        <w:tc>
          <w:tcPr>
            <w:tcW w:w="8032" w:type="dxa"/>
            <w:vAlign w:val="center"/>
          </w:tcPr>
          <w:p w:rsidR="000F1416" w:rsidRPr="007D7680" w:rsidRDefault="000F1416" w:rsidP="00800AFE">
            <w:pPr>
              <w:jc w:val="center"/>
              <w:rPr>
                <w:b/>
                <w:sz w:val="16"/>
                <w:szCs w:val="16"/>
              </w:rPr>
            </w:pPr>
            <w:r w:rsidRPr="007D7680">
              <w:rPr>
                <w:b/>
                <w:sz w:val="16"/>
                <w:szCs w:val="16"/>
              </w:rPr>
              <w:t>Spádová území</w:t>
            </w:r>
          </w:p>
        </w:tc>
      </w:tr>
      <w:tr w:rsidR="000F1416" w:rsidRPr="007D7680" w:rsidTr="00800AFE">
        <w:tc>
          <w:tcPr>
            <w:tcW w:w="2336" w:type="dxa"/>
          </w:tcPr>
          <w:p w:rsidR="000F1416" w:rsidRPr="007D7680" w:rsidRDefault="000F1416" w:rsidP="00800AFE">
            <w:pPr>
              <w:rPr>
                <w:b/>
                <w:sz w:val="16"/>
                <w:szCs w:val="16"/>
              </w:rPr>
            </w:pPr>
            <w:r w:rsidRPr="007D7680">
              <w:rPr>
                <w:b/>
                <w:sz w:val="16"/>
                <w:szCs w:val="16"/>
              </w:rPr>
              <w:t>PL Bohnice*)</w:t>
            </w:r>
          </w:p>
          <w:p w:rsidR="000F1416" w:rsidRPr="007D7680" w:rsidRDefault="000F1416" w:rsidP="00800AFE">
            <w:pPr>
              <w:rPr>
                <w:sz w:val="16"/>
                <w:szCs w:val="16"/>
              </w:rPr>
            </w:pPr>
            <w:r w:rsidRPr="007D7680">
              <w:rPr>
                <w:sz w:val="16"/>
                <w:szCs w:val="16"/>
              </w:rPr>
              <w:t>(Hl. m. Praha)</w:t>
            </w:r>
          </w:p>
        </w:tc>
        <w:tc>
          <w:tcPr>
            <w:tcW w:w="8032" w:type="dxa"/>
          </w:tcPr>
          <w:p w:rsidR="000F1416" w:rsidRPr="007D7680" w:rsidRDefault="000F1416" w:rsidP="00800AFE">
            <w:pPr>
              <w:jc w:val="both"/>
              <w:rPr>
                <w:b/>
                <w:sz w:val="16"/>
                <w:szCs w:val="16"/>
              </w:rPr>
            </w:pPr>
            <w:r w:rsidRPr="007D7680">
              <w:rPr>
                <w:b/>
                <w:sz w:val="16"/>
                <w:szCs w:val="16"/>
              </w:rPr>
              <w:t>Hlavní město Praha</w:t>
            </w:r>
          </w:p>
          <w:p w:rsidR="000F1416" w:rsidRPr="007D7680" w:rsidRDefault="000F1416" w:rsidP="00800AFE">
            <w:pPr>
              <w:jc w:val="both"/>
              <w:rPr>
                <w:sz w:val="16"/>
                <w:szCs w:val="16"/>
              </w:rPr>
            </w:pPr>
            <w:r w:rsidRPr="007D7680">
              <w:rPr>
                <w:b/>
                <w:sz w:val="16"/>
                <w:szCs w:val="16"/>
              </w:rPr>
              <w:t xml:space="preserve">Středočeský kraj </w:t>
            </w:r>
            <w:r w:rsidRPr="007D7680">
              <w:rPr>
                <w:sz w:val="16"/>
                <w:szCs w:val="16"/>
              </w:rPr>
              <w:t>– obce</w:t>
            </w:r>
            <w:r w:rsidR="00581133" w:rsidRPr="007D7680">
              <w:rPr>
                <w:sz w:val="16"/>
                <w:szCs w:val="16"/>
              </w:rPr>
              <w:t xml:space="preserve"> s </w:t>
            </w:r>
            <w:r w:rsidRPr="007D7680">
              <w:rPr>
                <w:sz w:val="16"/>
                <w:szCs w:val="16"/>
              </w:rPr>
              <w:t>rozšířenou působností: Brandýs nad Labem–Stará Boleslav, Černošce, Říčany</w:t>
            </w:r>
          </w:p>
        </w:tc>
      </w:tr>
      <w:tr w:rsidR="000F1416" w:rsidRPr="007D7680" w:rsidTr="00800AFE">
        <w:tc>
          <w:tcPr>
            <w:tcW w:w="2336" w:type="dxa"/>
          </w:tcPr>
          <w:p w:rsidR="000F1416" w:rsidRPr="007D7680" w:rsidRDefault="000F1416" w:rsidP="00800AFE">
            <w:pPr>
              <w:rPr>
                <w:b/>
                <w:sz w:val="16"/>
                <w:szCs w:val="16"/>
              </w:rPr>
            </w:pPr>
            <w:r w:rsidRPr="007D7680">
              <w:rPr>
                <w:b/>
                <w:sz w:val="16"/>
                <w:szCs w:val="16"/>
              </w:rPr>
              <w:t>PL Kosmonosy*)</w:t>
            </w:r>
          </w:p>
          <w:p w:rsidR="000F1416" w:rsidRPr="007D7680" w:rsidRDefault="000F1416" w:rsidP="00800AFE">
            <w:pPr>
              <w:rPr>
                <w:sz w:val="16"/>
                <w:szCs w:val="16"/>
              </w:rPr>
            </w:pPr>
            <w:r w:rsidRPr="007D7680">
              <w:rPr>
                <w:sz w:val="16"/>
                <w:szCs w:val="16"/>
              </w:rPr>
              <w:t>(Středočeský kraj)</w:t>
            </w:r>
          </w:p>
        </w:tc>
        <w:tc>
          <w:tcPr>
            <w:tcW w:w="8032" w:type="dxa"/>
          </w:tcPr>
          <w:p w:rsidR="000F1416" w:rsidRPr="007D7680" w:rsidRDefault="000F1416" w:rsidP="00800AFE">
            <w:pPr>
              <w:jc w:val="both"/>
              <w:rPr>
                <w:dstrike/>
                <w:sz w:val="16"/>
                <w:szCs w:val="16"/>
              </w:rPr>
            </w:pPr>
            <w:r w:rsidRPr="007D7680">
              <w:rPr>
                <w:b/>
                <w:sz w:val="16"/>
                <w:szCs w:val="16"/>
              </w:rPr>
              <w:t>Středočeský kraj</w:t>
            </w:r>
            <w:r w:rsidRPr="007D7680">
              <w:rPr>
                <w:sz w:val="16"/>
                <w:szCs w:val="16"/>
              </w:rPr>
              <w:t xml:space="preserve"> – obce</w:t>
            </w:r>
            <w:r w:rsidR="00581133" w:rsidRPr="007D7680">
              <w:rPr>
                <w:sz w:val="16"/>
                <w:szCs w:val="16"/>
              </w:rPr>
              <w:t xml:space="preserve"> s </w:t>
            </w:r>
            <w:r w:rsidRPr="007D7680">
              <w:rPr>
                <w:sz w:val="16"/>
                <w:szCs w:val="16"/>
              </w:rPr>
              <w:t>rozšířenou působností: Český Brod, Lysá nad Labem, Mladá Boleslav, Mnichovo Hradiště, Nymburk, Poděbrady</w:t>
            </w:r>
          </w:p>
          <w:p w:rsidR="000F1416" w:rsidRPr="007D7680" w:rsidRDefault="000F1416" w:rsidP="00800AFE">
            <w:pPr>
              <w:jc w:val="both"/>
              <w:rPr>
                <w:sz w:val="16"/>
                <w:szCs w:val="16"/>
              </w:rPr>
            </w:pPr>
            <w:r w:rsidRPr="007D7680">
              <w:rPr>
                <w:b/>
                <w:sz w:val="16"/>
                <w:szCs w:val="16"/>
              </w:rPr>
              <w:t>Liberecký kraj</w:t>
            </w:r>
            <w:r w:rsidRPr="007D7680">
              <w:rPr>
                <w:sz w:val="16"/>
                <w:szCs w:val="16"/>
              </w:rPr>
              <w:t xml:space="preserve"> – obce</w:t>
            </w:r>
            <w:r w:rsidR="00581133" w:rsidRPr="007D7680">
              <w:rPr>
                <w:sz w:val="16"/>
                <w:szCs w:val="16"/>
              </w:rPr>
              <w:t xml:space="preserve"> s </w:t>
            </w:r>
            <w:r w:rsidRPr="007D7680">
              <w:rPr>
                <w:sz w:val="16"/>
                <w:szCs w:val="16"/>
              </w:rPr>
              <w:t>rozšířenou působností: Frýdlant, Jablonec nad Nisou, Jilemnice, Liberec, Semily, Tanvald, Turnov, Železný Brod</w:t>
            </w:r>
          </w:p>
          <w:p w:rsidR="000F1416" w:rsidRPr="007D7680" w:rsidRDefault="000F1416" w:rsidP="00800AFE">
            <w:pPr>
              <w:jc w:val="both"/>
              <w:rPr>
                <w:sz w:val="16"/>
                <w:szCs w:val="16"/>
              </w:rPr>
            </w:pPr>
            <w:r w:rsidRPr="007D7680">
              <w:rPr>
                <w:b/>
                <w:sz w:val="16"/>
                <w:szCs w:val="16"/>
              </w:rPr>
              <w:t>Královehradecký kraj</w:t>
            </w:r>
            <w:r w:rsidRPr="007D7680">
              <w:rPr>
                <w:sz w:val="16"/>
                <w:szCs w:val="16"/>
              </w:rPr>
              <w:t xml:space="preserve"> – obce</w:t>
            </w:r>
            <w:r w:rsidR="00581133" w:rsidRPr="007D7680">
              <w:rPr>
                <w:sz w:val="16"/>
                <w:szCs w:val="16"/>
              </w:rPr>
              <w:t xml:space="preserve"> s </w:t>
            </w:r>
            <w:r w:rsidRPr="007D7680">
              <w:rPr>
                <w:sz w:val="16"/>
                <w:szCs w:val="16"/>
              </w:rPr>
              <w:t>rozšířenou působností: Dvůr Králové nad Labem, Hořice, Jičín, Nová Paka, Trutnov, Vrchlabí</w:t>
            </w:r>
          </w:p>
        </w:tc>
      </w:tr>
      <w:tr w:rsidR="000F1416" w:rsidRPr="007D7680" w:rsidTr="00800AFE">
        <w:tc>
          <w:tcPr>
            <w:tcW w:w="2336" w:type="dxa"/>
          </w:tcPr>
          <w:p w:rsidR="000F1416" w:rsidRPr="007D7680" w:rsidRDefault="000F1416" w:rsidP="00800AFE">
            <w:pPr>
              <w:rPr>
                <w:b/>
                <w:sz w:val="16"/>
                <w:szCs w:val="16"/>
              </w:rPr>
            </w:pPr>
            <w:r w:rsidRPr="007D7680">
              <w:rPr>
                <w:b/>
                <w:sz w:val="16"/>
                <w:szCs w:val="16"/>
              </w:rPr>
              <w:t>PL Červený dvůr</w:t>
            </w:r>
          </w:p>
          <w:p w:rsidR="000F1416" w:rsidRPr="007D7680" w:rsidRDefault="000F1416" w:rsidP="00800AFE">
            <w:pPr>
              <w:rPr>
                <w:sz w:val="16"/>
                <w:szCs w:val="16"/>
              </w:rPr>
            </w:pPr>
            <w:r w:rsidRPr="007D7680">
              <w:rPr>
                <w:sz w:val="16"/>
                <w:szCs w:val="16"/>
              </w:rPr>
              <w:t>(Jihočeský kraj)</w:t>
            </w:r>
          </w:p>
        </w:tc>
        <w:tc>
          <w:tcPr>
            <w:tcW w:w="8032" w:type="dxa"/>
          </w:tcPr>
          <w:p w:rsidR="000F1416" w:rsidRPr="007D7680" w:rsidRDefault="000F1416" w:rsidP="00800AFE">
            <w:pPr>
              <w:jc w:val="both"/>
              <w:rPr>
                <w:sz w:val="16"/>
                <w:szCs w:val="16"/>
              </w:rPr>
            </w:pPr>
            <w:r w:rsidRPr="007D7680">
              <w:rPr>
                <w:b/>
                <w:sz w:val="16"/>
                <w:szCs w:val="16"/>
              </w:rPr>
              <w:t>Jihočeský kraj</w:t>
            </w:r>
            <w:r w:rsidRPr="007D7680">
              <w:rPr>
                <w:sz w:val="16"/>
                <w:szCs w:val="16"/>
              </w:rPr>
              <w:t xml:space="preserve"> – obce</w:t>
            </w:r>
            <w:r w:rsidR="00581133" w:rsidRPr="007D7680">
              <w:rPr>
                <w:sz w:val="16"/>
                <w:szCs w:val="16"/>
              </w:rPr>
              <w:t xml:space="preserve"> s </w:t>
            </w:r>
            <w:r w:rsidRPr="007D7680">
              <w:rPr>
                <w:sz w:val="16"/>
                <w:szCs w:val="16"/>
              </w:rPr>
              <w:t xml:space="preserve">rozšířenou působností: České Budějovice, Český Krumlov, Kaplice, Trhové Sviny, Týn nad Vltavou, Prachatice, Vimperk, Soběslav, Tábor </w:t>
            </w:r>
          </w:p>
        </w:tc>
      </w:tr>
      <w:tr w:rsidR="000F1416" w:rsidRPr="007D7680" w:rsidTr="00800AFE">
        <w:tc>
          <w:tcPr>
            <w:tcW w:w="2336" w:type="dxa"/>
          </w:tcPr>
          <w:p w:rsidR="000F1416" w:rsidRPr="007D7680" w:rsidRDefault="000F1416" w:rsidP="00800AFE">
            <w:pPr>
              <w:rPr>
                <w:b/>
                <w:sz w:val="16"/>
                <w:szCs w:val="16"/>
              </w:rPr>
            </w:pPr>
            <w:r w:rsidRPr="007D7680">
              <w:rPr>
                <w:b/>
                <w:sz w:val="16"/>
                <w:szCs w:val="16"/>
              </w:rPr>
              <w:t>PL Dobřany</w:t>
            </w:r>
          </w:p>
          <w:p w:rsidR="000F1416" w:rsidRPr="007D7680" w:rsidRDefault="000F1416" w:rsidP="00800AFE">
            <w:pPr>
              <w:rPr>
                <w:sz w:val="16"/>
                <w:szCs w:val="16"/>
              </w:rPr>
            </w:pPr>
            <w:r w:rsidRPr="007D7680">
              <w:rPr>
                <w:sz w:val="16"/>
                <w:szCs w:val="16"/>
              </w:rPr>
              <w:t>(Plzeňský kraj)</w:t>
            </w:r>
          </w:p>
        </w:tc>
        <w:tc>
          <w:tcPr>
            <w:tcW w:w="8032" w:type="dxa"/>
          </w:tcPr>
          <w:p w:rsidR="000F1416" w:rsidRPr="007D7680" w:rsidRDefault="000F1416" w:rsidP="00800AFE">
            <w:pPr>
              <w:jc w:val="both"/>
              <w:rPr>
                <w:bCs/>
                <w:sz w:val="16"/>
                <w:szCs w:val="16"/>
              </w:rPr>
            </w:pPr>
            <w:r w:rsidRPr="007D7680">
              <w:rPr>
                <w:b/>
                <w:bCs/>
                <w:sz w:val="16"/>
                <w:szCs w:val="16"/>
              </w:rPr>
              <w:t>Plzeňský kraj</w:t>
            </w:r>
            <w:r w:rsidRPr="007D7680">
              <w:rPr>
                <w:bCs/>
                <w:sz w:val="16"/>
                <w:szCs w:val="16"/>
              </w:rPr>
              <w:t xml:space="preserve"> – obce</w:t>
            </w:r>
            <w:r w:rsidR="00581133" w:rsidRPr="007D7680">
              <w:rPr>
                <w:bCs/>
                <w:sz w:val="16"/>
                <w:szCs w:val="16"/>
              </w:rPr>
              <w:t xml:space="preserve"> s </w:t>
            </w:r>
            <w:r w:rsidRPr="007D7680">
              <w:rPr>
                <w:bCs/>
                <w:sz w:val="16"/>
                <w:szCs w:val="16"/>
              </w:rPr>
              <w:t>rozšířenou působností: Blovice, Domažlice, Horažďovice, Horšovský Týn, Klatovy, Kralovice, Nepomuk, Nýřany, Plzeň, Přeštice, Rokycany, Stod, Stříbro, Sušice, Tachov</w:t>
            </w:r>
          </w:p>
          <w:p w:rsidR="000F1416" w:rsidRPr="007D7680" w:rsidRDefault="000F1416" w:rsidP="00800AFE">
            <w:pPr>
              <w:jc w:val="both"/>
              <w:rPr>
                <w:bCs/>
                <w:sz w:val="16"/>
                <w:szCs w:val="16"/>
              </w:rPr>
            </w:pPr>
            <w:r w:rsidRPr="007D7680">
              <w:rPr>
                <w:b/>
                <w:bCs/>
                <w:sz w:val="16"/>
                <w:szCs w:val="16"/>
              </w:rPr>
              <w:t>Karlovarský kraj</w:t>
            </w:r>
            <w:r w:rsidRPr="007D7680">
              <w:rPr>
                <w:bCs/>
                <w:sz w:val="16"/>
                <w:szCs w:val="16"/>
              </w:rPr>
              <w:t xml:space="preserve"> – obce</w:t>
            </w:r>
            <w:r w:rsidR="00581133" w:rsidRPr="007D7680">
              <w:rPr>
                <w:bCs/>
                <w:sz w:val="16"/>
                <w:szCs w:val="16"/>
              </w:rPr>
              <w:t xml:space="preserve"> s </w:t>
            </w:r>
            <w:r w:rsidRPr="007D7680">
              <w:rPr>
                <w:bCs/>
                <w:sz w:val="16"/>
                <w:szCs w:val="16"/>
              </w:rPr>
              <w:t>rozšířenou působností: Aš, Cheb, Karlovy Vary, Kraslice, Mariánské Lázně, Ostrov, Sokolov</w:t>
            </w:r>
          </w:p>
          <w:p w:rsidR="000F1416" w:rsidRPr="007D7680" w:rsidRDefault="000F1416" w:rsidP="00800AFE">
            <w:pPr>
              <w:jc w:val="both"/>
              <w:rPr>
                <w:bCs/>
                <w:sz w:val="16"/>
                <w:szCs w:val="16"/>
              </w:rPr>
            </w:pPr>
            <w:r w:rsidRPr="007D7680">
              <w:rPr>
                <w:b/>
                <w:bCs/>
                <w:sz w:val="16"/>
                <w:szCs w:val="16"/>
              </w:rPr>
              <w:t>Jihočeský kraj</w:t>
            </w:r>
            <w:r w:rsidRPr="007D7680">
              <w:rPr>
                <w:bCs/>
                <w:sz w:val="16"/>
                <w:szCs w:val="16"/>
              </w:rPr>
              <w:t xml:space="preserve"> – obce</w:t>
            </w:r>
            <w:r w:rsidR="00581133" w:rsidRPr="007D7680">
              <w:rPr>
                <w:bCs/>
                <w:sz w:val="16"/>
                <w:szCs w:val="16"/>
              </w:rPr>
              <w:t xml:space="preserve"> s </w:t>
            </w:r>
            <w:r w:rsidRPr="007D7680">
              <w:rPr>
                <w:bCs/>
                <w:sz w:val="16"/>
                <w:szCs w:val="16"/>
              </w:rPr>
              <w:t>rozšířenou působností: Blatná, Milevsko Písek, Strakonice, Vodňany</w:t>
            </w:r>
          </w:p>
          <w:p w:rsidR="000F1416" w:rsidRPr="007D7680" w:rsidRDefault="000F1416" w:rsidP="00800AFE">
            <w:pPr>
              <w:jc w:val="both"/>
              <w:rPr>
                <w:sz w:val="16"/>
                <w:szCs w:val="16"/>
              </w:rPr>
            </w:pPr>
            <w:r w:rsidRPr="007D7680">
              <w:rPr>
                <w:b/>
                <w:bCs/>
                <w:sz w:val="16"/>
                <w:szCs w:val="16"/>
              </w:rPr>
              <w:t>Středočeský kraj</w:t>
            </w:r>
            <w:r w:rsidRPr="007D7680">
              <w:rPr>
                <w:bCs/>
                <w:sz w:val="16"/>
                <w:szCs w:val="16"/>
              </w:rPr>
              <w:t xml:space="preserve"> – obce</w:t>
            </w:r>
            <w:r w:rsidR="00581133" w:rsidRPr="007D7680">
              <w:rPr>
                <w:bCs/>
                <w:sz w:val="16"/>
                <w:szCs w:val="16"/>
              </w:rPr>
              <w:t xml:space="preserve"> s </w:t>
            </w:r>
            <w:r w:rsidRPr="007D7680">
              <w:rPr>
                <w:bCs/>
                <w:sz w:val="16"/>
                <w:szCs w:val="16"/>
              </w:rPr>
              <w:t xml:space="preserve">rozšířenou působností: Beroun, Dobříš, Hořovice, Příbram, Sedlčany </w:t>
            </w:r>
          </w:p>
        </w:tc>
      </w:tr>
      <w:tr w:rsidR="000F1416" w:rsidRPr="007D7680" w:rsidTr="00800AFE">
        <w:tc>
          <w:tcPr>
            <w:tcW w:w="2336" w:type="dxa"/>
          </w:tcPr>
          <w:p w:rsidR="000F1416" w:rsidRPr="007D7680" w:rsidRDefault="000F1416" w:rsidP="00800AFE">
            <w:pPr>
              <w:rPr>
                <w:b/>
                <w:sz w:val="16"/>
                <w:szCs w:val="16"/>
              </w:rPr>
            </w:pPr>
            <w:r w:rsidRPr="007D7680">
              <w:rPr>
                <w:b/>
                <w:sz w:val="16"/>
                <w:szCs w:val="16"/>
              </w:rPr>
              <w:t>PL Horní Beřkovice*)</w:t>
            </w:r>
          </w:p>
          <w:p w:rsidR="000F1416" w:rsidRPr="007D7680" w:rsidRDefault="000F1416" w:rsidP="00800AFE">
            <w:pPr>
              <w:rPr>
                <w:sz w:val="16"/>
                <w:szCs w:val="16"/>
              </w:rPr>
            </w:pPr>
            <w:r w:rsidRPr="007D7680">
              <w:rPr>
                <w:sz w:val="16"/>
                <w:szCs w:val="16"/>
              </w:rPr>
              <w:t>(Ústecký kraj)</w:t>
            </w:r>
          </w:p>
        </w:tc>
        <w:tc>
          <w:tcPr>
            <w:tcW w:w="8032" w:type="dxa"/>
          </w:tcPr>
          <w:p w:rsidR="000F1416" w:rsidRPr="007D7680" w:rsidRDefault="000F1416" w:rsidP="00800AFE">
            <w:pPr>
              <w:jc w:val="both"/>
              <w:rPr>
                <w:sz w:val="16"/>
                <w:szCs w:val="16"/>
              </w:rPr>
            </w:pPr>
            <w:r w:rsidRPr="007D7680">
              <w:rPr>
                <w:b/>
                <w:bCs/>
                <w:sz w:val="16"/>
                <w:szCs w:val="16"/>
              </w:rPr>
              <w:t>Ústecký kraj</w:t>
            </w:r>
            <w:r w:rsidRPr="007D7680">
              <w:rPr>
                <w:bCs/>
                <w:sz w:val="16"/>
                <w:szCs w:val="16"/>
              </w:rPr>
              <w:t xml:space="preserve"> – obce</w:t>
            </w:r>
            <w:r w:rsidR="00581133" w:rsidRPr="007D7680">
              <w:rPr>
                <w:bCs/>
                <w:sz w:val="16"/>
                <w:szCs w:val="16"/>
              </w:rPr>
              <w:t xml:space="preserve"> s </w:t>
            </w:r>
            <w:r w:rsidRPr="007D7680">
              <w:rPr>
                <w:bCs/>
                <w:sz w:val="16"/>
                <w:szCs w:val="16"/>
              </w:rPr>
              <w:t xml:space="preserve">rozšířenou působností: Bílina, Děčín, </w:t>
            </w:r>
            <w:r w:rsidRPr="007D7680">
              <w:rPr>
                <w:sz w:val="16"/>
                <w:szCs w:val="16"/>
              </w:rPr>
              <w:t xml:space="preserve">Chomutov, Kadaň, </w:t>
            </w:r>
            <w:r w:rsidRPr="007D7680">
              <w:rPr>
                <w:bCs/>
                <w:sz w:val="16"/>
                <w:szCs w:val="16"/>
              </w:rPr>
              <w:t xml:space="preserve">Litoměřice, Litvínov, </w:t>
            </w:r>
            <w:r w:rsidRPr="007D7680">
              <w:rPr>
                <w:sz w:val="16"/>
                <w:szCs w:val="16"/>
              </w:rPr>
              <w:t xml:space="preserve">Louny, </w:t>
            </w:r>
            <w:r w:rsidRPr="007D7680">
              <w:rPr>
                <w:bCs/>
                <w:sz w:val="16"/>
                <w:szCs w:val="16"/>
              </w:rPr>
              <w:t xml:space="preserve">Lovosice, Most, </w:t>
            </w:r>
            <w:r w:rsidRPr="007D7680">
              <w:rPr>
                <w:sz w:val="16"/>
                <w:szCs w:val="16"/>
              </w:rPr>
              <w:t xml:space="preserve">Podbořany, </w:t>
            </w:r>
            <w:r w:rsidRPr="007D7680">
              <w:rPr>
                <w:bCs/>
                <w:sz w:val="16"/>
                <w:szCs w:val="16"/>
              </w:rPr>
              <w:t xml:space="preserve">Roudnice n. Labem, Rumburk,Teplice, Ústí nad Labem, Varnsdorf, </w:t>
            </w:r>
            <w:r w:rsidRPr="007D7680">
              <w:rPr>
                <w:sz w:val="16"/>
                <w:szCs w:val="16"/>
              </w:rPr>
              <w:t>Žatec</w:t>
            </w:r>
          </w:p>
          <w:p w:rsidR="000F1416" w:rsidRPr="007D7680" w:rsidRDefault="000F1416" w:rsidP="00800AFE">
            <w:pPr>
              <w:jc w:val="both"/>
              <w:rPr>
                <w:bCs/>
                <w:sz w:val="16"/>
                <w:szCs w:val="16"/>
              </w:rPr>
            </w:pPr>
            <w:r w:rsidRPr="007D7680">
              <w:rPr>
                <w:b/>
                <w:bCs/>
                <w:sz w:val="16"/>
                <w:szCs w:val="16"/>
              </w:rPr>
              <w:t>Liberecký kraj</w:t>
            </w:r>
            <w:r w:rsidRPr="007D7680">
              <w:rPr>
                <w:bCs/>
                <w:sz w:val="16"/>
                <w:szCs w:val="16"/>
              </w:rPr>
              <w:t xml:space="preserve"> – obce</w:t>
            </w:r>
            <w:r w:rsidR="00581133" w:rsidRPr="007D7680">
              <w:rPr>
                <w:bCs/>
                <w:sz w:val="16"/>
                <w:szCs w:val="16"/>
              </w:rPr>
              <w:t xml:space="preserve"> s </w:t>
            </w:r>
            <w:r w:rsidRPr="007D7680">
              <w:rPr>
                <w:bCs/>
                <w:sz w:val="16"/>
                <w:szCs w:val="16"/>
              </w:rPr>
              <w:t>rozšířenou působností: Česká Lípa, Nový Bor</w:t>
            </w:r>
          </w:p>
          <w:p w:rsidR="000F1416" w:rsidRPr="007D7680" w:rsidRDefault="000F1416" w:rsidP="00800AFE">
            <w:pPr>
              <w:jc w:val="both"/>
              <w:rPr>
                <w:sz w:val="16"/>
                <w:szCs w:val="16"/>
              </w:rPr>
            </w:pPr>
            <w:r w:rsidRPr="007D7680">
              <w:rPr>
                <w:b/>
                <w:bCs/>
                <w:sz w:val="16"/>
                <w:szCs w:val="16"/>
              </w:rPr>
              <w:t>Středočeský kraj</w:t>
            </w:r>
            <w:r w:rsidRPr="007D7680">
              <w:rPr>
                <w:bCs/>
                <w:sz w:val="16"/>
                <w:szCs w:val="16"/>
              </w:rPr>
              <w:t xml:space="preserve"> – obce</w:t>
            </w:r>
            <w:r w:rsidR="00581133" w:rsidRPr="007D7680">
              <w:rPr>
                <w:bCs/>
                <w:sz w:val="16"/>
                <w:szCs w:val="16"/>
              </w:rPr>
              <w:t xml:space="preserve"> s </w:t>
            </w:r>
            <w:r w:rsidRPr="007D7680">
              <w:rPr>
                <w:bCs/>
                <w:sz w:val="16"/>
                <w:szCs w:val="16"/>
              </w:rPr>
              <w:t xml:space="preserve">rozšířenou působností: Kladno, </w:t>
            </w:r>
            <w:r w:rsidRPr="007D7680">
              <w:rPr>
                <w:sz w:val="16"/>
                <w:szCs w:val="16"/>
              </w:rPr>
              <w:t>Kralupy nad Vltavou,</w:t>
            </w:r>
            <w:r w:rsidRPr="007D7680">
              <w:rPr>
                <w:bCs/>
                <w:sz w:val="16"/>
                <w:szCs w:val="16"/>
              </w:rPr>
              <w:t xml:space="preserve"> </w:t>
            </w:r>
            <w:r w:rsidRPr="007D7680">
              <w:rPr>
                <w:sz w:val="16"/>
                <w:szCs w:val="16"/>
              </w:rPr>
              <w:t>Mělník, Neratovice, Rakovník, Slaný</w:t>
            </w:r>
          </w:p>
        </w:tc>
      </w:tr>
      <w:tr w:rsidR="000F1416" w:rsidRPr="007D7680" w:rsidTr="00800AFE">
        <w:tc>
          <w:tcPr>
            <w:tcW w:w="2336" w:type="dxa"/>
          </w:tcPr>
          <w:p w:rsidR="000F1416" w:rsidRPr="007D7680" w:rsidRDefault="000F1416" w:rsidP="00800AFE">
            <w:pPr>
              <w:rPr>
                <w:b/>
                <w:sz w:val="16"/>
                <w:szCs w:val="16"/>
              </w:rPr>
            </w:pPr>
            <w:r w:rsidRPr="007D7680">
              <w:rPr>
                <w:b/>
                <w:sz w:val="16"/>
                <w:szCs w:val="16"/>
              </w:rPr>
              <w:t>PL Havlíčkův Brod</w:t>
            </w:r>
          </w:p>
          <w:p w:rsidR="000F1416" w:rsidRPr="007D7680" w:rsidRDefault="000F1416" w:rsidP="00800AFE">
            <w:pPr>
              <w:rPr>
                <w:sz w:val="16"/>
                <w:szCs w:val="16"/>
              </w:rPr>
            </w:pPr>
            <w:r w:rsidRPr="007D7680">
              <w:rPr>
                <w:sz w:val="16"/>
                <w:szCs w:val="16"/>
              </w:rPr>
              <w:t>(Kraj Vysočina)</w:t>
            </w:r>
          </w:p>
        </w:tc>
        <w:tc>
          <w:tcPr>
            <w:tcW w:w="8032" w:type="dxa"/>
          </w:tcPr>
          <w:p w:rsidR="000F1416" w:rsidRPr="007D7680" w:rsidRDefault="000F1416" w:rsidP="00800AFE">
            <w:pPr>
              <w:jc w:val="both"/>
              <w:rPr>
                <w:sz w:val="16"/>
                <w:szCs w:val="16"/>
              </w:rPr>
            </w:pPr>
            <w:r w:rsidRPr="007D7680">
              <w:rPr>
                <w:b/>
                <w:sz w:val="16"/>
                <w:szCs w:val="16"/>
              </w:rPr>
              <w:t>Kraj Vysočina</w:t>
            </w:r>
            <w:r w:rsidRPr="007D7680">
              <w:rPr>
                <w:sz w:val="16"/>
                <w:szCs w:val="16"/>
              </w:rPr>
              <w:t xml:space="preserve"> – obce</w:t>
            </w:r>
            <w:r w:rsidR="00581133" w:rsidRPr="007D7680">
              <w:rPr>
                <w:sz w:val="16"/>
                <w:szCs w:val="16"/>
              </w:rPr>
              <w:t xml:space="preserve"> s </w:t>
            </w:r>
            <w:r w:rsidRPr="007D7680">
              <w:rPr>
                <w:sz w:val="16"/>
                <w:szCs w:val="16"/>
              </w:rPr>
              <w:t>rozšířenou působností: Havlíčkův Brod, Chotěboř, Světlá nad Sázavou</w:t>
            </w:r>
          </w:p>
          <w:p w:rsidR="000F1416" w:rsidRPr="007D7680" w:rsidRDefault="000F1416" w:rsidP="00800AFE">
            <w:pPr>
              <w:jc w:val="both"/>
              <w:rPr>
                <w:sz w:val="16"/>
                <w:szCs w:val="16"/>
              </w:rPr>
            </w:pPr>
            <w:r w:rsidRPr="007D7680">
              <w:rPr>
                <w:b/>
                <w:sz w:val="16"/>
                <w:szCs w:val="16"/>
              </w:rPr>
              <w:t>Královehradecký kraj</w:t>
            </w:r>
            <w:r w:rsidRPr="007D7680">
              <w:rPr>
                <w:sz w:val="16"/>
                <w:szCs w:val="16"/>
              </w:rPr>
              <w:t xml:space="preserve"> – obce</w:t>
            </w:r>
            <w:r w:rsidR="00581133" w:rsidRPr="007D7680">
              <w:rPr>
                <w:sz w:val="16"/>
                <w:szCs w:val="16"/>
              </w:rPr>
              <w:t xml:space="preserve"> s </w:t>
            </w:r>
            <w:r w:rsidRPr="007D7680">
              <w:rPr>
                <w:sz w:val="16"/>
                <w:szCs w:val="16"/>
              </w:rPr>
              <w:t>rozšířenou působností: Broumov, Dobruška, Hradec Králové, Jaroměř, Kostelec nad Orlicí, Náchod, Nové Město nad Metují, Nový Bydžov, Rychnov nad Kněžnou,</w:t>
            </w:r>
          </w:p>
          <w:p w:rsidR="000F1416" w:rsidRPr="007D7680" w:rsidRDefault="000F1416" w:rsidP="00800AFE">
            <w:pPr>
              <w:jc w:val="both"/>
              <w:rPr>
                <w:sz w:val="16"/>
                <w:szCs w:val="16"/>
              </w:rPr>
            </w:pPr>
            <w:r w:rsidRPr="007D7680">
              <w:rPr>
                <w:b/>
                <w:sz w:val="16"/>
                <w:szCs w:val="16"/>
              </w:rPr>
              <w:t>Pardubický kraj</w:t>
            </w:r>
            <w:r w:rsidRPr="007D7680">
              <w:rPr>
                <w:sz w:val="16"/>
                <w:szCs w:val="16"/>
              </w:rPr>
              <w:t xml:space="preserve"> – obce</w:t>
            </w:r>
            <w:r w:rsidR="00581133" w:rsidRPr="007D7680">
              <w:rPr>
                <w:sz w:val="16"/>
                <w:szCs w:val="16"/>
              </w:rPr>
              <w:t xml:space="preserve"> s </w:t>
            </w:r>
            <w:r w:rsidRPr="007D7680">
              <w:rPr>
                <w:sz w:val="16"/>
                <w:szCs w:val="16"/>
              </w:rPr>
              <w:t>rozšířenou působností: Česká Třebová, Hlinsko, Holice, Chrudim, Králíky, Lanškroun, Litomyšl, Pardubice, Polička, Přelouč, Svitavy, Ústí nad Orlicí, Vysoké Mýto, Žamberk</w:t>
            </w:r>
          </w:p>
          <w:p w:rsidR="000F1416" w:rsidRPr="007D7680" w:rsidRDefault="000F1416" w:rsidP="00800AFE">
            <w:pPr>
              <w:jc w:val="both"/>
              <w:rPr>
                <w:sz w:val="16"/>
                <w:szCs w:val="16"/>
              </w:rPr>
            </w:pPr>
            <w:r w:rsidRPr="007D7680">
              <w:rPr>
                <w:b/>
                <w:sz w:val="16"/>
                <w:szCs w:val="16"/>
              </w:rPr>
              <w:t>Středočeský kraj</w:t>
            </w:r>
            <w:r w:rsidRPr="007D7680">
              <w:rPr>
                <w:sz w:val="16"/>
                <w:szCs w:val="16"/>
              </w:rPr>
              <w:t xml:space="preserve"> – obce</w:t>
            </w:r>
            <w:r w:rsidR="00581133" w:rsidRPr="007D7680">
              <w:rPr>
                <w:sz w:val="16"/>
                <w:szCs w:val="16"/>
              </w:rPr>
              <w:t xml:space="preserve"> s </w:t>
            </w:r>
            <w:r w:rsidRPr="007D7680">
              <w:rPr>
                <w:sz w:val="16"/>
                <w:szCs w:val="16"/>
              </w:rPr>
              <w:t xml:space="preserve">rozšířenou působností: Benešov, Čáslav, Kolín, Kutná Hora, Vlašim, Votice </w:t>
            </w:r>
          </w:p>
        </w:tc>
      </w:tr>
      <w:tr w:rsidR="000F1416" w:rsidRPr="007D7680" w:rsidTr="00800AFE">
        <w:tc>
          <w:tcPr>
            <w:tcW w:w="2336" w:type="dxa"/>
          </w:tcPr>
          <w:p w:rsidR="000F1416" w:rsidRPr="007D7680" w:rsidRDefault="000F1416" w:rsidP="00800AFE">
            <w:pPr>
              <w:rPr>
                <w:b/>
                <w:sz w:val="16"/>
                <w:szCs w:val="16"/>
              </w:rPr>
            </w:pPr>
            <w:r w:rsidRPr="007D7680">
              <w:rPr>
                <w:b/>
                <w:sz w:val="16"/>
                <w:szCs w:val="16"/>
              </w:rPr>
              <w:t>PL Brno</w:t>
            </w:r>
          </w:p>
          <w:p w:rsidR="000F1416" w:rsidRPr="007D7680" w:rsidRDefault="000F1416" w:rsidP="00800AFE">
            <w:pPr>
              <w:rPr>
                <w:sz w:val="16"/>
                <w:szCs w:val="16"/>
              </w:rPr>
            </w:pPr>
            <w:r w:rsidRPr="007D7680">
              <w:rPr>
                <w:sz w:val="16"/>
                <w:szCs w:val="16"/>
              </w:rPr>
              <w:t>(Jihomoravský kraj)</w:t>
            </w:r>
          </w:p>
        </w:tc>
        <w:tc>
          <w:tcPr>
            <w:tcW w:w="8032" w:type="dxa"/>
          </w:tcPr>
          <w:p w:rsidR="000F1416" w:rsidRPr="007D7680" w:rsidRDefault="000F1416" w:rsidP="00800AFE">
            <w:pPr>
              <w:jc w:val="both"/>
              <w:rPr>
                <w:sz w:val="16"/>
                <w:szCs w:val="16"/>
              </w:rPr>
            </w:pPr>
            <w:r w:rsidRPr="007D7680">
              <w:rPr>
                <w:b/>
                <w:sz w:val="16"/>
                <w:szCs w:val="16"/>
              </w:rPr>
              <w:t>Jihomoravský kraj</w:t>
            </w:r>
            <w:r w:rsidRPr="007D7680">
              <w:rPr>
                <w:sz w:val="16"/>
                <w:szCs w:val="16"/>
              </w:rPr>
              <w:t xml:space="preserve"> – obce</w:t>
            </w:r>
            <w:r w:rsidR="00581133" w:rsidRPr="007D7680">
              <w:rPr>
                <w:sz w:val="16"/>
                <w:szCs w:val="16"/>
              </w:rPr>
              <w:t xml:space="preserve"> s </w:t>
            </w:r>
            <w:r w:rsidRPr="007D7680">
              <w:rPr>
                <w:sz w:val="16"/>
                <w:szCs w:val="16"/>
              </w:rPr>
              <w:t>rozšířenou působností: Blansko, Boskovice, Brno, Bučovice, Hustopeče, Ivančice, Kuřim, Kyjov, Mikulov, Moravský Krumlov, Pohořelice, Rosice, Šlapanice, Slavkov</w:t>
            </w:r>
            <w:r w:rsidR="00581133" w:rsidRPr="007D7680">
              <w:rPr>
                <w:sz w:val="16"/>
                <w:szCs w:val="16"/>
              </w:rPr>
              <w:t xml:space="preserve"> u </w:t>
            </w:r>
            <w:r w:rsidRPr="007D7680">
              <w:rPr>
                <w:sz w:val="16"/>
                <w:szCs w:val="16"/>
              </w:rPr>
              <w:t xml:space="preserve">Brna, Tišnov, Veselí nad Moravou, Znojmo, Židlochovice </w:t>
            </w:r>
          </w:p>
        </w:tc>
      </w:tr>
      <w:tr w:rsidR="000F1416" w:rsidRPr="007D7680" w:rsidTr="00800AFE">
        <w:tc>
          <w:tcPr>
            <w:tcW w:w="2336" w:type="dxa"/>
          </w:tcPr>
          <w:p w:rsidR="000F1416" w:rsidRPr="007D7680" w:rsidRDefault="000F1416" w:rsidP="00800AFE">
            <w:pPr>
              <w:rPr>
                <w:b/>
                <w:sz w:val="16"/>
                <w:szCs w:val="16"/>
              </w:rPr>
            </w:pPr>
            <w:r w:rsidRPr="007D7680">
              <w:rPr>
                <w:b/>
                <w:sz w:val="16"/>
                <w:szCs w:val="16"/>
              </w:rPr>
              <w:t>PL Jihlava</w:t>
            </w:r>
          </w:p>
          <w:p w:rsidR="000F1416" w:rsidRPr="007D7680" w:rsidRDefault="000F1416" w:rsidP="00800AFE">
            <w:pPr>
              <w:rPr>
                <w:sz w:val="16"/>
                <w:szCs w:val="16"/>
              </w:rPr>
            </w:pPr>
            <w:r w:rsidRPr="007D7680">
              <w:rPr>
                <w:sz w:val="16"/>
                <w:szCs w:val="16"/>
              </w:rPr>
              <w:t>(Kraj Vysočina)</w:t>
            </w:r>
          </w:p>
        </w:tc>
        <w:tc>
          <w:tcPr>
            <w:tcW w:w="8032" w:type="dxa"/>
          </w:tcPr>
          <w:p w:rsidR="000F1416" w:rsidRPr="007D7680" w:rsidRDefault="000F1416" w:rsidP="00800AFE">
            <w:pPr>
              <w:jc w:val="both"/>
              <w:rPr>
                <w:bCs/>
                <w:sz w:val="16"/>
                <w:szCs w:val="16"/>
              </w:rPr>
            </w:pPr>
            <w:r w:rsidRPr="007D7680">
              <w:rPr>
                <w:b/>
                <w:sz w:val="16"/>
                <w:szCs w:val="16"/>
              </w:rPr>
              <w:t>Kraj Vysočina</w:t>
            </w:r>
            <w:r w:rsidRPr="007D7680">
              <w:rPr>
                <w:sz w:val="16"/>
                <w:szCs w:val="16"/>
              </w:rPr>
              <w:t xml:space="preserve"> – </w:t>
            </w:r>
            <w:r w:rsidRPr="007D7680">
              <w:rPr>
                <w:bCs/>
                <w:sz w:val="16"/>
                <w:szCs w:val="16"/>
              </w:rPr>
              <w:t>obce</w:t>
            </w:r>
            <w:r w:rsidR="00581133" w:rsidRPr="007D7680">
              <w:rPr>
                <w:bCs/>
                <w:sz w:val="16"/>
                <w:szCs w:val="16"/>
              </w:rPr>
              <w:t xml:space="preserve"> s </w:t>
            </w:r>
            <w:r w:rsidRPr="007D7680">
              <w:rPr>
                <w:bCs/>
                <w:sz w:val="16"/>
                <w:szCs w:val="16"/>
              </w:rPr>
              <w:t>rozšířenou působností: Bystřice nad Pernštejnem, Humpolec, Jihlava, Moravské Budějovice, Náměšť nad Oslavou, Nové Město na Moravě, Pacov, Pelhřimov, Telč, Třebíč, Velké Meziříčí, Žďár nad Sázavou</w:t>
            </w:r>
          </w:p>
          <w:p w:rsidR="000F1416" w:rsidRPr="007D7680" w:rsidRDefault="000F1416" w:rsidP="00800AFE">
            <w:pPr>
              <w:jc w:val="both"/>
              <w:rPr>
                <w:sz w:val="16"/>
                <w:szCs w:val="16"/>
              </w:rPr>
            </w:pPr>
            <w:r w:rsidRPr="007D7680">
              <w:rPr>
                <w:b/>
                <w:bCs/>
                <w:sz w:val="16"/>
                <w:szCs w:val="16"/>
              </w:rPr>
              <w:t>Jihočeský kraj</w:t>
            </w:r>
            <w:r w:rsidRPr="007D7680">
              <w:rPr>
                <w:bCs/>
                <w:sz w:val="16"/>
                <w:szCs w:val="16"/>
              </w:rPr>
              <w:t xml:space="preserve"> – obce</w:t>
            </w:r>
            <w:r w:rsidR="00581133" w:rsidRPr="007D7680">
              <w:rPr>
                <w:bCs/>
                <w:sz w:val="16"/>
                <w:szCs w:val="16"/>
              </w:rPr>
              <w:t xml:space="preserve"> s </w:t>
            </w:r>
            <w:r w:rsidRPr="007D7680">
              <w:rPr>
                <w:bCs/>
                <w:sz w:val="16"/>
                <w:szCs w:val="16"/>
              </w:rPr>
              <w:t>rozšířenou působností: Dačice, Jindřichův Hradec, Třeboň</w:t>
            </w:r>
          </w:p>
        </w:tc>
      </w:tr>
      <w:tr w:rsidR="000F1416" w:rsidRPr="007D7680" w:rsidTr="00800AFE">
        <w:tc>
          <w:tcPr>
            <w:tcW w:w="2336" w:type="dxa"/>
          </w:tcPr>
          <w:p w:rsidR="000F1416" w:rsidRPr="007D7680" w:rsidRDefault="000F1416" w:rsidP="00800AFE">
            <w:pPr>
              <w:rPr>
                <w:b/>
                <w:sz w:val="16"/>
                <w:szCs w:val="16"/>
              </w:rPr>
            </w:pPr>
            <w:r w:rsidRPr="007D7680">
              <w:rPr>
                <w:b/>
                <w:sz w:val="16"/>
                <w:szCs w:val="16"/>
              </w:rPr>
              <w:t>PL Kroměříž</w:t>
            </w:r>
          </w:p>
          <w:p w:rsidR="000F1416" w:rsidRPr="007D7680" w:rsidRDefault="000F1416" w:rsidP="00800AFE">
            <w:pPr>
              <w:rPr>
                <w:sz w:val="16"/>
                <w:szCs w:val="16"/>
              </w:rPr>
            </w:pPr>
            <w:r w:rsidRPr="007D7680">
              <w:rPr>
                <w:sz w:val="16"/>
                <w:szCs w:val="16"/>
              </w:rPr>
              <w:t>(Zlínský kraj)</w:t>
            </w:r>
          </w:p>
        </w:tc>
        <w:tc>
          <w:tcPr>
            <w:tcW w:w="8032" w:type="dxa"/>
          </w:tcPr>
          <w:p w:rsidR="000F1416" w:rsidRPr="007D7680" w:rsidRDefault="000F1416" w:rsidP="00800AFE">
            <w:pPr>
              <w:jc w:val="both"/>
              <w:rPr>
                <w:sz w:val="16"/>
                <w:szCs w:val="16"/>
              </w:rPr>
            </w:pPr>
            <w:r w:rsidRPr="007D7680">
              <w:rPr>
                <w:b/>
                <w:sz w:val="16"/>
                <w:szCs w:val="16"/>
              </w:rPr>
              <w:t>Jihomoravský kraj</w:t>
            </w:r>
            <w:r w:rsidRPr="007D7680">
              <w:rPr>
                <w:sz w:val="16"/>
                <w:szCs w:val="16"/>
              </w:rPr>
              <w:t xml:space="preserve"> – obce</w:t>
            </w:r>
            <w:r w:rsidR="00581133" w:rsidRPr="007D7680">
              <w:rPr>
                <w:sz w:val="16"/>
                <w:szCs w:val="16"/>
              </w:rPr>
              <w:t xml:space="preserve"> s </w:t>
            </w:r>
            <w:r w:rsidRPr="007D7680">
              <w:rPr>
                <w:sz w:val="16"/>
                <w:szCs w:val="16"/>
              </w:rPr>
              <w:t>rozšířenou působností: Břeclav, Hodonín, Vyškov</w:t>
            </w:r>
          </w:p>
          <w:p w:rsidR="000F1416" w:rsidRPr="007D7680" w:rsidRDefault="000F1416" w:rsidP="00800AFE">
            <w:pPr>
              <w:jc w:val="both"/>
              <w:rPr>
                <w:sz w:val="16"/>
                <w:szCs w:val="16"/>
              </w:rPr>
            </w:pPr>
            <w:r w:rsidRPr="007D7680">
              <w:rPr>
                <w:b/>
                <w:sz w:val="16"/>
                <w:szCs w:val="16"/>
              </w:rPr>
              <w:t>Zlínský kraj</w:t>
            </w:r>
            <w:r w:rsidRPr="007D7680">
              <w:rPr>
                <w:sz w:val="16"/>
                <w:szCs w:val="16"/>
              </w:rPr>
              <w:t xml:space="preserve"> – obce</w:t>
            </w:r>
            <w:r w:rsidR="00581133" w:rsidRPr="007D7680">
              <w:rPr>
                <w:sz w:val="16"/>
                <w:szCs w:val="16"/>
              </w:rPr>
              <w:t xml:space="preserve"> s </w:t>
            </w:r>
            <w:r w:rsidRPr="007D7680">
              <w:rPr>
                <w:sz w:val="16"/>
                <w:szCs w:val="16"/>
              </w:rPr>
              <w:t>rozšířenou působností: Bystřice pod Hostýnem, Holešov, Kroměříž, Luhačovice, Otrokovice, Rožnov pod Radhoštěm, Uherské Hradiště, Uherský Brod, Valašské Klobouky, Valašské Meziříčí, Vizovice, Vsetín, Zlín</w:t>
            </w:r>
          </w:p>
          <w:p w:rsidR="000F1416" w:rsidRPr="007D7680" w:rsidRDefault="000F1416" w:rsidP="00800AFE">
            <w:pPr>
              <w:jc w:val="both"/>
              <w:rPr>
                <w:sz w:val="16"/>
                <w:szCs w:val="16"/>
              </w:rPr>
            </w:pPr>
            <w:r w:rsidRPr="007D7680">
              <w:rPr>
                <w:b/>
                <w:sz w:val="16"/>
                <w:szCs w:val="16"/>
              </w:rPr>
              <w:t>Olomoucký kraj</w:t>
            </w:r>
            <w:r w:rsidRPr="007D7680">
              <w:rPr>
                <w:sz w:val="16"/>
                <w:szCs w:val="16"/>
              </w:rPr>
              <w:t xml:space="preserve"> – obce</w:t>
            </w:r>
            <w:r w:rsidR="00581133" w:rsidRPr="007D7680">
              <w:rPr>
                <w:sz w:val="16"/>
                <w:szCs w:val="16"/>
              </w:rPr>
              <w:t xml:space="preserve"> s </w:t>
            </w:r>
            <w:r w:rsidRPr="007D7680">
              <w:rPr>
                <w:sz w:val="16"/>
                <w:szCs w:val="16"/>
              </w:rPr>
              <w:t>rozšířenou působností: Konice, Prostějov</w:t>
            </w:r>
          </w:p>
        </w:tc>
      </w:tr>
      <w:tr w:rsidR="000F1416" w:rsidRPr="007D7680" w:rsidTr="00800AFE">
        <w:tc>
          <w:tcPr>
            <w:tcW w:w="2336" w:type="dxa"/>
          </w:tcPr>
          <w:p w:rsidR="000F1416" w:rsidRPr="007D7680" w:rsidRDefault="000F1416" w:rsidP="00800AFE">
            <w:pPr>
              <w:rPr>
                <w:b/>
                <w:sz w:val="16"/>
                <w:szCs w:val="16"/>
              </w:rPr>
            </w:pPr>
            <w:r w:rsidRPr="007D7680">
              <w:rPr>
                <w:b/>
                <w:sz w:val="16"/>
                <w:szCs w:val="16"/>
              </w:rPr>
              <w:t>PL Opava</w:t>
            </w:r>
          </w:p>
          <w:p w:rsidR="000F1416" w:rsidRPr="007D7680" w:rsidRDefault="000F1416" w:rsidP="00800AFE">
            <w:pPr>
              <w:rPr>
                <w:sz w:val="16"/>
                <w:szCs w:val="16"/>
              </w:rPr>
            </w:pPr>
            <w:r w:rsidRPr="007D7680">
              <w:rPr>
                <w:sz w:val="16"/>
                <w:szCs w:val="16"/>
              </w:rPr>
              <w:t>(Moravskoslezský kraj)</w:t>
            </w:r>
          </w:p>
        </w:tc>
        <w:tc>
          <w:tcPr>
            <w:tcW w:w="8032" w:type="dxa"/>
          </w:tcPr>
          <w:p w:rsidR="000F1416" w:rsidRPr="007D7680" w:rsidRDefault="000F1416" w:rsidP="00800AFE">
            <w:pPr>
              <w:jc w:val="both"/>
              <w:rPr>
                <w:sz w:val="16"/>
                <w:szCs w:val="16"/>
              </w:rPr>
            </w:pPr>
            <w:r w:rsidRPr="007D7680">
              <w:rPr>
                <w:b/>
                <w:sz w:val="16"/>
                <w:szCs w:val="16"/>
              </w:rPr>
              <w:t>Moravskoslezský kraj</w:t>
            </w:r>
            <w:r w:rsidRPr="007D7680">
              <w:rPr>
                <w:sz w:val="16"/>
                <w:szCs w:val="16"/>
              </w:rPr>
              <w:t xml:space="preserve"> – obce</w:t>
            </w:r>
            <w:r w:rsidR="00581133" w:rsidRPr="007D7680">
              <w:rPr>
                <w:sz w:val="16"/>
                <w:szCs w:val="16"/>
              </w:rPr>
              <w:t xml:space="preserve"> s </w:t>
            </w:r>
            <w:r w:rsidRPr="007D7680">
              <w:rPr>
                <w:sz w:val="16"/>
                <w:szCs w:val="16"/>
              </w:rPr>
              <w:t>rozšířenou působností: Bílovec, Bohumín, Bruntál, Český Těšín, Frenštát pod Radhoštěm, Frýdek-Místek, Frýdlant nad Ostravicí, Havířov, Hlučín, Jablunkov, Karviná, Kopřivnice, Kravaře, Krnov, Nový Jičín, Odry, Opava, Orlová, Ostrava, Rýmařov, Třinec, Vítkov</w:t>
            </w:r>
          </w:p>
        </w:tc>
      </w:tr>
      <w:tr w:rsidR="000F1416" w:rsidRPr="007D7680" w:rsidTr="00800AFE">
        <w:tc>
          <w:tcPr>
            <w:tcW w:w="2336" w:type="dxa"/>
          </w:tcPr>
          <w:p w:rsidR="000F1416" w:rsidRPr="007D7680" w:rsidRDefault="000F1416" w:rsidP="00800AFE">
            <w:pPr>
              <w:rPr>
                <w:b/>
                <w:sz w:val="16"/>
                <w:szCs w:val="16"/>
              </w:rPr>
            </w:pPr>
            <w:r w:rsidRPr="007D7680">
              <w:rPr>
                <w:b/>
                <w:sz w:val="16"/>
                <w:szCs w:val="16"/>
              </w:rPr>
              <w:t>PL Šternberk</w:t>
            </w:r>
          </w:p>
          <w:p w:rsidR="000F1416" w:rsidRPr="007D7680" w:rsidRDefault="000F1416" w:rsidP="00800AFE">
            <w:pPr>
              <w:rPr>
                <w:sz w:val="16"/>
                <w:szCs w:val="16"/>
              </w:rPr>
            </w:pPr>
            <w:r w:rsidRPr="007D7680">
              <w:rPr>
                <w:sz w:val="16"/>
                <w:szCs w:val="16"/>
              </w:rPr>
              <w:t>(Olomoucký kraj)</w:t>
            </w:r>
          </w:p>
        </w:tc>
        <w:tc>
          <w:tcPr>
            <w:tcW w:w="8032" w:type="dxa"/>
          </w:tcPr>
          <w:p w:rsidR="000F1416" w:rsidRPr="007D7680" w:rsidRDefault="000F1416" w:rsidP="00800AFE">
            <w:pPr>
              <w:jc w:val="both"/>
              <w:rPr>
                <w:sz w:val="16"/>
                <w:szCs w:val="16"/>
              </w:rPr>
            </w:pPr>
            <w:r w:rsidRPr="007D7680">
              <w:rPr>
                <w:b/>
                <w:sz w:val="16"/>
                <w:szCs w:val="16"/>
              </w:rPr>
              <w:t>Olomoucký kraj</w:t>
            </w:r>
            <w:r w:rsidRPr="007D7680">
              <w:rPr>
                <w:sz w:val="16"/>
                <w:szCs w:val="16"/>
              </w:rPr>
              <w:t xml:space="preserve"> – obce</w:t>
            </w:r>
            <w:r w:rsidR="00581133" w:rsidRPr="007D7680">
              <w:rPr>
                <w:sz w:val="16"/>
                <w:szCs w:val="16"/>
              </w:rPr>
              <w:t xml:space="preserve"> s </w:t>
            </w:r>
            <w:r w:rsidRPr="007D7680">
              <w:rPr>
                <w:sz w:val="16"/>
                <w:szCs w:val="16"/>
              </w:rPr>
              <w:t>rozšířenou působností: Hranice, Lipník nad Bečvou, Litovel, Mohelnice, Olomouc, Přerov, Šternberk, Šumperk, Uničov, Zábřeh</w:t>
            </w:r>
          </w:p>
          <w:p w:rsidR="000F1416" w:rsidRPr="007D7680" w:rsidRDefault="000F1416" w:rsidP="00800AFE">
            <w:pPr>
              <w:jc w:val="both"/>
              <w:rPr>
                <w:sz w:val="16"/>
                <w:szCs w:val="16"/>
              </w:rPr>
            </w:pPr>
            <w:r w:rsidRPr="007D7680">
              <w:rPr>
                <w:b/>
                <w:sz w:val="16"/>
                <w:szCs w:val="16"/>
              </w:rPr>
              <w:t>Pardubický kraj</w:t>
            </w:r>
            <w:r w:rsidRPr="007D7680">
              <w:rPr>
                <w:sz w:val="16"/>
                <w:szCs w:val="16"/>
              </w:rPr>
              <w:t xml:space="preserve"> – obce</w:t>
            </w:r>
            <w:r w:rsidR="00581133" w:rsidRPr="007D7680">
              <w:rPr>
                <w:sz w:val="16"/>
                <w:szCs w:val="16"/>
              </w:rPr>
              <w:t xml:space="preserve"> s </w:t>
            </w:r>
            <w:r w:rsidRPr="007D7680">
              <w:rPr>
                <w:sz w:val="16"/>
                <w:szCs w:val="16"/>
              </w:rPr>
              <w:t xml:space="preserve">rozšířenou působností: Moravská Třebová </w:t>
            </w:r>
          </w:p>
        </w:tc>
      </w:tr>
      <w:tr w:rsidR="000F1416" w:rsidRPr="007D7680" w:rsidTr="00800AFE">
        <w:tc>
          <w:tcPr>
            <w:tcW w:w="2336" w:type="dxa"/>
          </w:tcPr>
          <w:p w:rsidR="000F1416" w:rsidRPr="007D7680" w:rsidRDefault="000F1416" w:rsidP="00800AFE">
            <w:pPr>
              <w:rPr>
                <w:b/>
                <w:sz w:val="16"/>
                <w:szCs w:val="16"/>
              </w:rPr>
            </w:pPr>
            <w:r w:rsidRPr="007D7680">
              <w:rPr>
                <w:b/>
                <w:sz w:val="16"/>
                <w:szCs w:val="16"/>
              </w:rPr>
              <w:lastRenderedPageBreak/>
              <w:t>PL Bílá Voda</w:t>
            </w:r>
          </w:p>
          <w:p w:rsidR="000F1416" w:rsidRPr="007D7680" w:rsidRDefault="000F1416" w:rsidP="00800AFE">
            <w:pPr>
              <w:rPr>
                <w:sz w:val="16"/>
                <w:szCs w:val="16"/>
              </w:rPr>
            </w:pPr>
            <w:r w:rsidRPr="007D7680">
              <w:rPr>
                <w:sz w:val="16"/>
                <w:szCs w:val="16"/>
              </w:rPr>
              <w:t>(Olomoucký kraj)</w:t>
            </w:r>
          </w:p>
        </w:tc>
        <w:tc>
          <w:tcPr>
            <w:tcW w:w="8032" w:type="dxa"/>
          </w:tcPr>
          <w:p w:rsidR="000F1416" w:rsidRPr="007D7680" w:rsidRDefault="000F1416" w:rsidP="00800AFE">
            <w:pPr>
              <w:jc w:val="both"/>
              <w:rPr>
                <w:sz w:val="16"/>
                <w:szCs w:val="16"/>
              </w:rPr>
            </w:pPr>
            <w:r w:rsidRPr="007D7680">
              <w:rPr>
                <w:b/>
                <w:sz w:val="16"/>
                <w:szCs w:val="16"/>
              </w:rPr>
              <w:t>Olomoucký kraj</w:t>
            </w:r>
            <w:r w:rsidRPr="007D7680">
              <w:rPr>
                <w:sz w:val="16"/>
                <w:szCs w:val="16"/>
              </w:rPr>
              <w:t xml:space="preserve"> – obce</w:t>
            </w:r>
            <w:r w:rsidR="00581133" w:rsidRPr="007D7680">
              <w:rPr>
                <w:sz w:val="16"/>
                <w:szCs w:val="16"/>
              </w:rPr>
              <w:t xml:space="preserve"> s </w:t>
            </w:r>
            <w:r w:rsidRPr="007D7680">
              <w:rPr>
                <w:sz w:val="16"/>
                <w:szCs w:val="16"/>
              </w:rPr>
              <w:t xml:space="preserve">rozšířenou působností: Jeseník </w:t>
            </w:r>
          </w:p>
        </w:tc>
      </w:tr>
    </w:tbl>
    <w:p w:rsidR="000F1416" w:rsidRPr="007D7680" w:rsidRDefault="000F1416" w:rsidP="00800AFE">
      <w:pPr>
        <w:pStyle w:val="Zkladntext"/>
        <w:spacing w:before="240"/>
        <w:ind w:left="720" w:hanging="720"/>
        <w:rPr>
          <w:sz w:val="16"/>
          <w:szCs w:val="16"/>
        </w:rPr>
      </w:pPr>
      <w:r w:rsidRPr="007D7680">
        <w:rPr>
          <w:sz w:val="16"/>
          <w:szCs w:val="16"/>
        </w:rPr>
        <w:t>Pozn.: *)</w:t>
      </w:r>
      <w:r w:rsidRPr="007D7680">
        <w:rPr>
          <w:sz w:val="16"/>
          <w:szCs w:val="16"/>
        </w:rPr>
        <w:tab/>
        <w:t>V případě ochranného léčení protialkoholního jsou</w:t>
      </w:r>
      <w:r w:rsidR="009709AD" w:rsidRPr="007D7680">
        <w:rPr>
          <w:sz w:val="16"/>
          <w:szCs w:val="16"/>
        </w:rPr>
        <w:t xml:space="preserve"> v </w:t>
      </w:r>
      <w:r w:rsidRPr="007D7680">
        <w:rPr>
          <w:sz w:val="16"/>
          <w:szCs w:val="16"/>
        </w:rPr>
        <w:t>PL Kosmonosy přijímáni pouze muži, ženy ze spádové oblasti PL Kosmonosy pro část Středočeského kraje přijímá PL Bohnice, pro část Libereckého kraje PL Horní Beřkovice</w:t>
      </w:r>
      <w:r w:rsidR="004609A0" w:rsidRPr="007D7680">
        <w:rPr>
          <w:sz w:val="16"/>
          <w:szCs w:val="16"/>
        </w:rPr>
        <w:t xml:space="preserve"> a </w:t>
      </w:r>
      <w:r w:rsidRPr="007D7680">
        <w:rPr>
          <w:sz w:val="16"/>
          <w:szCs w:val="16"/>
        </w:rPr>
        <w:t>pro část Královehradeckého kraje FN Hradec Králové – Nechanice (Psychiatrická klinika – léčebna návykových nemocí Nechanice).</w:t>
      </w:r>
    </w:p>
    <w:p w:rsidR="000F1416" w:rsidRPr="007D7680" w:rsidRDefault="000F1416" w:rsidP="00FE0AA5">
      <w:pPr>
        <w:pStyle w:val="Zkladntext"/>
        <w:keepNext/>
        <w:spacing w:before="360" w:after="100"/>
        <w:jc w:val="center"/>
        <w:outlineLvl w:val="2"/>
        <w:rPr>
          <w:sz w:val="16"/>
          <w:szCs w:val="16"/>
        </w:rPr>
      </w:pPr>
      <w:bookmarkStart w:id="14001" w:name="_Toc64280832"/>
      <w:r w:rsidRPr="007D7680">
        <w:rPr>
          <w:b/>
          <w:sz w:val="16"/>
          <w:szCs w:val="16"/>
        </w:rPr>
        <w:t>IV.</w:t>
      </w:r>
      <w:bookmarkEnd w:id="13979"/>
      <w:bookmarkEnd w:id="13980"/>
      <w:bookmarkEnd w:id="13981"/>
      <w:bookmarkEnd w:id="13982"/>
      <w:bookmarkEnd w:id="13983"/>
      <w:bookmarkEnd w:id="13984"/>
      <w:bookmarkEnd w:id="13985"/>
      <w:bookmarkEnd w:id="13986"/>
      <w:bookmarkEnd w:id="13987"/>
      <w:bookmarkEnd w:id="13988"/>
      <w:bookmarkEnd w:id="13989"/>
      <w:bookmarkEnd w:id="13990"/>
      <w:bookmarkEnd w:id="13991"/>
      <w:bookmarkEnd w:id="13992"/>
      <w:bookmarkEnd w:id="13993"/>
      <w:bookmarkEnd w:id="13994"/>
      <w:bookmarkEnd w:id="13995"/>
      <w:bookmarkEnd w:id="13996"/>
      <w:bookmarkEnd w:id="13997"/>
      <w:bookmarkEnd w:id="13998"/>
      <w:bookmarkEnd w:id="13999"/>
      <w:bookmarkEnd w:id="14000"/>
      <w:r w:rsidR="00FE0AA5" w:rsidRPr="007D7680">
        <w:rPr>
          <w:b/>
          <w:sz w:val="16"/>
          <w:szCs w:val="16"/>
        </w:rPr>
        <w:br/>
      </w:r>
      <w:r w:rsidR="00FE0AA5" w:rsidRPr="007D7680">
        <w:rPr>
          <w:i/>
          <w:sz w:val="16"/>
          <w:szCs w:val="16"/>
        </w:rPr>
        <w:t>zrušen</w:t>
      </w:r>
      <w:bookmarkEnd w:id="14001"/>
    </w:p>
    <w:p w:rsidR="000F1416" w:rsidRPr="007D7680" w:rsidRDefault="000F1416" w:rsidP="001551FC">
      <w:pPr>
        <w:pStyle w:val="Zkladntext"/>
        <w:keepNext/>
        <w:spacing w:before="360" w:after="100"/>
        <w:jc w:val="center"/>
        <w:outlineLvl w:val="2"/>
        <w:rPr>
          <w:b/>
          <w:sz w:val="16"/>
          <w:szCs w:val="16"/>
        </w:rPr>
      </w:pPr>
      <w:bookmarkStart w:id="14002" w:name="_Toc233193709"/>
      <w:bookmarkStart w:id="14003" w:name="_Toc221857302"/>
      <w:bookmarkStart w:id="14004" w:name="_Toc233210307"/>
      <w:bookmarkStart w:id="14005" w:name="_Toc233284126"/>
      <w:bookmarkStart w:id="14006" w:name="_Toc233286929"/>
      <w:bookmarkStart w:id="14007" w:name="_Toc233289891"/>
      <w:bookmarkStart w:id="14008" w:name="_Toc233292999"/>
      <w:bookmarkStart w:id="14009" w:name="_Toc233293668"/>
      <w:bookmarkStart w:id="14010" w:name="_Toc233199736"/>
      <w:bookmarkStart w:id="14011" w:name="_Toc233213903"/>
      <w:bookmarkStart w:id="14012" w:name="_Toc233216962"/>
      <w:bookmarkStart w:id="14013" w:name="_Toc213960331"/>
      <w:bookmarkStart w:id="14014" w:name="_Toc233301779"/>
      <w:bookmarkStart w:id="14015" w:name="_Toc233303111"/>
      <w:bookmarkStart w:id="14016" w:name="_Toc233308386"/>
      <w:bookmarkStart w:id="14017" w:name="_Toc233313946"/>
      <w:bookmarkStart w:id="14018" w:name="_Toc233316247"/>
      <w:bookmarkStart w:id="14019" w:name="_Toc233343133"/>
      <w:bookmarkStart w:id="14020" w:name="_Toc233343799"/>
      <w:bookmarkStart w:id="14021" w:name="_Toc233345144"/>
      <w:bookmarkStart w:id="14022" w:name="_Toc233355627"/>
      <w:bookmarkStart w:id="14023" w:name="_Toc233358317"/>
      <w:bookmarkStart w:id="14024" w:name="_Toc64280833"/>
      <w:r w:rsidRPr="007D7680">
        <w:rPr>
          <w:b/>
          <w:sz w:val="16"/>
          <w:szCs w:val="16"/>
        </w:rPr>
        <w:t>V. Přehled věznic zajišťujících výkon ochranného léčení</w:t>
      </w:r>
      <w:bookmarkEnd w:id="14002"/>
      <w:bookmarkEnd w:id="14003"/>
      <w:bookmarkEnd w:id="14004"/>
      <w:bookmarkEnd w:id="14005"/>
      <w:bookmarkEnd w:id="14006"/>
      <w:bookmarkEnd w:id="14007"/>
      <w:bookmarkEnd w:id="14008"/>
      <w:bookmarkEnd w:id="14009"/>
      <w:bookmarkEnd w:id="14010"/>
      <w:bookmarkEnd w:id="14011"/>
      <w:bookmarkEnd w:id="14012"/>
      <w:bookmarkEnd w:id="14013"/>
      <w:bookmarkEnd w:id="14014"/>
      <w:bookmarkEnd w:id="14015"/>
      <w:bookmarkEnd w:id="14016"/>
      <w:bookmarkEnd w:id="14017"/>
      <w:bookmarkEnd w:id="14018"/>
      <w:bookmarkEnd w:id="14019"/>
      <w:bookmarkEnd w:id="14020"/>
      <w:bookmarkEnd w:id="14021"/>
      <w:bookmarkEnd w:id="14022"/>
      <w:bookmarkEnd w:id="14023"/>
      <w:bookmarkEnd w:id="14024"/>
    </w:p>
    <w:p w:rsidR="00C97E26" w:rsidRPr="007D7680" w:rsidRDefault="00C97E26" w:rsidP="008D5D62">
      <w:pPr>
        <w:pStyle w:val="Zkladntext"/>
        <w:numPr>
          <w:ilvl w:val="0"/>
          <w:numId w:val="432"/>
        </w:numPr>
        <w:ind w:left="357" w:hanging="357"/>
        <w:rPr>
          <w:sz w:val="16"/>
          <w:szCs w:val="16"/>
        </w:rPr>
      </w:pPr>
      <w:r w:rsidRPr="007D7680">
        <w:rPr>
          <w:sz w:val="16"/>
          <w:szCs w:val="16"/>
        </w:rPr>
        <w:t>Výkon ochranného léčení zajišťuje:</w:t>
      </w:r>
    </w:p>
    <w:p w:rsidR="00C97E26" w:rsidRPr="007D7680" w:rsidRDefault="00C97E26" w:rsidP="00C97E26">
      <w:pPr>
        <w:tabs>
          <w:tab w:val="num" w:pos="709"/>
        </w:tabs>
        <w:ind w:left="641" w:hanging="284"/>
        <w:jc w:val="both"/>
        <w:rPr>
          <w:sz w:val="16"/>
          <w:szCs w:val="16"/>
        </w:rPr>
      </w:pPr>
      <w:r w:rsidRPr="007D7680">
        <w:rPr>
          <w:sz w:val="16"/>
          <w:szCs w:val="16"/>
        </w:rPr>
        <w:t>a)</w:t>
      </w:r>
      <w:r w:rsidRPr="007D7680">
        <w:rPr>
          <w:sz w:val="16"/>
          <w:szCs w:val="16"/>
        </w:rPr>
        <w:tab/>
        <w:t>Věznice Heřmanice – ochranné léčení protialkoholní a léčení patologického hráčství u odsouzených mužů ve věznici s ostrahou,</w:t>
      </w:r>
    </w:p>
    <w:p w:rsidR="00C97E26" w:rsidRPr="007D7680" w:rsidRDefault="00C97E26" w:rsidP="00C97E26">
      <w:pPr>
        <w:tabs>
          <w:tab w:val="num" w:pos="709"/>
        </w:tabs>
        <w:ind w:left="641" w:hanging="284"/>
        <w:jc w:val="both"/>
        <w:rPr>
          <w:sz w:val="16"/>
          <w:szCs w:val="16"/>
        </w:rPr>
      </w:pPr>
      <w:r w:rsidRPr="007D7680">
        <w:rPr>
          <w:sz w:val="16"/>
          <w:szCs w:val="16"/>
        </w:rPr>
        <w:t>b)</w:t>
      </w:r>
      <w:r w:rsidRPr="007D7680">
        <w:rPr>
          <w:sz w:val="16"/>
          <w:szCs w:val="16"/>
        </w:rPr>
        <w:tab/>
        <w:t>Věznice Kuřim – ochranné léčení sexuologické u odsouzených mužů ve věznici s ostrahou,</w:t>
      </w:r>
    </w:p>
    <w:p w:rsidR="00C97E26" w:rsidRPr="007D7680" w:rsidRDefault="00C97E26" w:rsidP="00C97E26">
      <w:pPr>
        <w:tabs>
          <w:tab w:val="num" w:pos="709"/>
        </w:tabs>
        <w:ind w:left="641" w:hanging="284"/>
        <w:jc w:val="both"/>
        <w:rPr>
          <w:sz w:val="16"/>
          <w:szCs w:val="16"/>
        </w:rPr>
      </w:pPr>
      <w:r w:rsidRPr="007D7680">
        <w:rPr>
          <w:sz w:val="16"/>
          <w:szCs w:val="16"/>
        </w:rPr>
        <w:t>c)</w:t>
      </w:r>
      <w:r w:rsidRPr="007D7680">
        <w:rPr>
          <w:sz w:val="16"/>
          <w:szCs w:val="16"/>
        </w:rPr>
        <w:tab/>
        <w:t>Věznice a ústav pro výkon zabezpečovací detence Opava – ochranné léčení protitoxikomanické, protialkoholní a léčení patologického hráčství u odsouzených žen ve věznici s dohledem, s dozorem a s ostrahou a dále u odsouzených mužů ve věznici s dozorem,</w:t>
      </w:r>
    </w:p>
    <w:p w:rsidR="00C97E26" w:rsidRPr="007D7680" w:rsidRDefault="00C97E26" w:rsidP="00C97E26">
      <w:pPr>
        <w:tabs>
          <w:tab w:val="num" w:pos="709"/>
        </w:tabs>
        <w:ind w:left="641" w:hanging="284"/>
        <w:jc w:val="both"/>
        <w:rPr>
          <w:sz w:val="16"/>
          <w:szCs w:val="16"/>
        </w:rPr>
      </w:pPr>
      <w:r w:rsidRPr="007D7680">
        <w:rPr>
          <w:sz w:val="16"/>
          <w:szCs w:val="16"/>
        </w:rPr>
        <w:t>d)</w:t>
      </w:r>
      <w:r w:rsidRPr="007D7680">
        <w:rPr>
          <w:sz w:val="16"/>
          <w:szCs w:val="16"/>
        </w:rPr>
        <w:tab/>
        <w:t>Věznice Rýnovice – ochranné léčení protitoxikomanické u odsouzených mužů ve věznici s ostrahou,</w:t>
      </w:r>
    </w:p>
    <w:p w:rsidR="00C97E26" w:rsidRPr="007D7680" w:rsidRDefault="00C97E26" w:rsidP="00C97E26">
      <w:pPr>
        <w:tabs>
          <w:tab w:val="num" w:pos="709"/>
        </w:tabs>
        <w:ind w:left="641" w:hanging="284"/>
        <w:jc w:val="both"/>
        <w:rPr>
          <w:sz w:val="16"/>
          <w:szCs w:val="16"/>
        </w:rPr>
      </w:pPr>
      <w:r w:rsidRPr="007D7680">
        <w:rPr>
          <w:sz w:val="16"/>
          <w:szCs w:val="16"/>
        </w:rPr>
        <w:t>e)</w:t>
      </w:r>
      <w:r w:rsidRPr="007D7680">
        <w:rPr>
          <w:sz w:val="16"/>
          <w:szCs w:val="16"/>
        </w:rPr>
        <w:tab/>
        <w:t>Věznice Znojmo – ochranné léčení protitoxikomanické u odsouzených mužů ve věznici s dozorem.</w:t>
      </w:r>
    </w:p>
    <w:p w:rsidR="000F1416" w:rsidRPr="007D7680" w:rsidRDefault="00C97E26" w:rsidP="008D5D62">
      <w:pPr>
        <w:pStyle w:val="Zkladntext"/>
        <w:numPr>
          <w:ilvl w:val="0"/>
          <w:numId w:val="432"/>
        </w:numPr>
        <w:ind w:left="357" w:hanging="357"/>
        <w:rPr>
          <w:sz w:val="16"/>
          <w:szCs w:val="16"/>
        </w:rPr>
      </w:pPr>
      <w:r w:rsidRPr="007D7680">
        <w:rPr>
          <w:sz w:val="16"/>
          <w:szCs w:val="16"/>
        </w:rPr>
        <w:t>Ochranné léčení do věznice dle odstavce 1. není možno nařídit automaticky, příslušnou věznici je třeba předem kontaktovat za účelem zjištění, zda je nařízení ochranného léčení v průběhu výkonu trestu odnětí svobody u konkrétního vězně v dané věznici možné.</w:t>
      </w:r>
    </w:p>
    <w:p w:rsidR="000F1416" w:rsidRPr="007D7680" w:rsidRDefault="000F1416" w:rsidP="00C95A8F">
      <w:pPr>
        <w:pStyle w:val="Zkladntext"/>
        <w:keepNext/>
        <w:spacing w:before="360" w:after="100"/>
        <w:jc w:val="center"/>
        <w:outlineLvl w:val="2"/>
        <w:rPr>
          <w:b/>
          <w:sz w:val="16"/>
          <w:szCs w:val="16"/>
        </w:rPr>
      </w:pPr>
      <w:bookmarkStart w:id="14025" w:name="_Toc233193710"/>
      <w:bookmarkStart w:id="14026" w:name="_Toc221857303"/>
      <w:bookmarkStart w:id="14027" w:name="_Toc233210308"/>
      <w:bookmarkStart w:id="14028" w:name="_Toc233284127"/>
      <w:bookmarkStart w:id="14029" w:name="_Toc233286930"/>
      <w:bookmarkStart w:id="14030" w:name="_Toc233289892"/>
      <w:bookmarkStart w:id="14031" w:name="_Toc233293000"/>
      <w:bookmarkStart w:id="14032" w:name="_Toc233293669"/>
      <w:bookmarkStart w:id="14033" w:name="_Toc233199737"/>
      <w:bookmarkStart w:id="14034" w:name="_Toc233213904"/>
      <w:bookmarkStart w:id="14035" w:name="_Toc233216963"/>
      <w:bookmarkStart w:id="14036" w:name="_Toc233301780"/>
      <w:bookmarkStart w:id="14037" w:name="_Toc233303112"/>
      <w:bookmarkStart w:id="14038" w:name="_Toc233308387"/>
      <w:bookmarkStart w:id="14039" w:name="_Toc233313947"/>
      <w:bookmarkStart w:id="14040" w:name="_Toc233316248"/>
      <w:bookmarkStart w:id="14041" w:name="_Toc233343134"/>
      <w:bookmarkStart w:id="14042" w:name="_Toc233343800"/>
      <w:bookmarkStart w:id="14043" w:name="_Toc233345145"/>
      <w:bookmarkStart w:id="14044" w:name="_Toc233355628"/>
      <w:bookmarkStart w:id="14045" w:name="_Toc233358318"/>
      <w:bookmarkStart w:id="14046" w:name="_Toc64280834"/>
      <w:r w:rsidRPr="007D7680">
        <w:rPr>
          <w:b/>
          <w:sz w:val="16"/>
          <w:szCs w:val="16"/>
        </w:rPr>
        <w:t>VI. </w:t>
      </w:r>
      <w:bookmarkEnd w:id="14025"/>
      <w:bookmarkEnd w:id="14026"/>
      <w:bookmarkEnd w:id="14027"/>
      <w:bookmarkEnd w:id="14028"/>
      <w:bookmarkEnd w:id="14029"/>
      <w:bookmarkEnd w:id="14030"/>
      <w:bookmarkEnd w:id="14031"/>
      <w:bookmarkEnd w:id="14032"/>
      <w:bookmarkEnd w:id="14033"/>
      <w:bookmarkEnd w:id="14034"/>
      <w:bookmarkEnd w:id="14035"/>
      <w:bookmarkEnd w:id="14036"/>
      <w:bookmarkEnd w:id="14037"/>
      <w:bookmarkEnd w:id="14038"/>
      <w:bookmarkEnd w:id="14039"/>
      <w:bookmarkEnd w:id="14040"/>
      <w:bookmarkEnd w:id="14041"/>
      <w:bookmarkEnd w:id="14042"/>
      <w:bookmarkEnd w:id="14043"/>
      <w:bookmarkEnd w:id="14044"/>
      <w:bookmarkEnd w:id="14045"/>
      <w:r w:rsidR="00C97E26" w:rsidRPr="007D7680">
        <w:rPr>
          <w:b/>
          <w:sz w:val="16"/>
          <w:szCs w:val="16"/>
        </w:rPr>
        <w:t>Přehled ústavů pro výkon zabezpečovací detence</w:t>
      </w:r>
      <w:bookmarkEnd w:id="14046"/>
    </w:p>
    <w:p w:rsidR="00C97E26" w:rsidRPr="007D7680" w:rsidRDefault="00C97E26" w:rsidP="00C97E26">
      <w:pPr>
        <w:tabs>
          <w:tab w:val="left" w:pos="1134"/>
        </w:tabs>
        <w:ind w:firstLine="709"/>
        <w:jc w:val="both"/>
        <w:rPr>
          <w:rFonts w:eastAsia="MS Mincho"/>
          <w:sz w:val="16"/>
          <w:szCs w:val="16"/>
        </w:rPr>
      </w:pPr>
      <w:r w:rsidRPr="007D7680">
        <w:rPr>
          <w:rFonts w:eastAsia="MS Mincho"/>
          <w:sz w:val="16"/>
          <w:szCs w:val="16"/>
        </w:rPr>
        <w:t>Ústavy pro výkon zabezpečovací detence jsou:</w:t>
      </w:r>
    </w:p>
    <w:p w:rsidR="00C97E26" w:rsidRPr="007D7680" w:rsidRDefault="00C97E26" w:rsidP="00C97E26">
      <w:pPr>
        <w:tabs>
          <w:tab w:val="num" w:pos="709"/>
        </w:tabs>
        <w:ind w:left="709" w:hanging="283"/>
        <w:jc w:val="both"/>
        <w:rPr>
          <w:sz w:val="16"/>
          <w:szCs w:val="16"/>
        </w:rPr>
      </w:pPr>
      <w:r w:rsidRPr="007D7680">
        <w:rPr>
          <w:sz w:val="16"/>
          <w:szCs w:val="16"/>
        </w:rPr>
        <w:t>a)</w:t>
      </w:r>
      <w:r w:rsidRPr="007D7680">
        <w:rPr>
          <w:sz w:val="16"/>
          <w:szCs w:val="16"/>
        </w:rPr>
        <w:tab/>
        <w:t>Ústav zabezpečovací detence ve Vazební věznici Brno,</w:t>
      </w:r>
    </w:p>
    <w:p w:rsidR="00C97E26" w:rsidRPr="007D7680" w:rsidRDefault="00C97E26" w:rsidP="00C97E26">
      <w:pPr>
        <w:tabs>
          <w:tab w:val="num" w:pos="709"/>
        </w:tabs>
        <w:ind w:left="709" w:hanging="283"/>
        <w:jc w:val="both"/>
        <w:rPr>
          <w:sz w:val="16"/>
          <w:szCs w:val="16"/>
        </w:rPr>
      </w:pPr>
      <w:r w:rsidRPr="007D7680">
        <w:rPr>
          <w:sz w:val="16"/>
          <w:szCs w:val="16"/>
        </w:rPr>
        <w:t>b)</w:t>
      </w:r>
      <w:r w:rsidRPr="007D7680">
        <w:rPr>
          <w:sz w:val="16"/>
          <w:szCs w:val="16"/>
        </w:rPr>
        <w:tab/>
        <w:t>Ústav zabezpečovací detence ve Věznici Opava.</w:t>
      </w:r>
    </w:p>
    <w:p w:rsidR="000F1416" w:rsidRPr="007D7680" w:rsidRDefault="000F1416" w:rsidP="00B86469">
      <w:pPr>
        <w:pStyle w:val="Zkladntext"/>
        <w:rPr>
          <w:sz w:val="16"/>
          <w:szCs w:val="16"/>
        </w:rPr>
      </w:pPr>
    </w:p>
    <w:p w:rsidR="000F1416" w:rsidRPr="007D7680" w:rsidRDefault="000F1416">
      <w:pPr>
        <w:pStyle w:val="Prosttext"/>
        <w:jc w:val="both"/>
        <w:rPr>
          <w:rFonts w:ascii="Times New Roman" w:eastAsia="MS Mincho" w:hAnsi="Times New Roman"/>
          <w:sz w:val="16"/>
          <w:szCs w:val="16"/>
        </w:rPr>
        <w:sectPr w:rsidR="000F1416" w:rsidRPr="007D7680">
          <w:footnotePr>
            <w:numFmt w:val="chicago"/>
            <w:numRestart w:val="eachPage"/>
          </w:footnotePr>
          <w:pgSz w:w="11906" w:h="16838" w:code="9"/>
          <w:pgMar w:top="1134" w:right="709" w:bottom="1134" w:left="709" w:header="879" w:footer="879" w:gutter="284"/>
          <w:cols w:space="708"/>
          <w:docGrid w:linePitch="360"/>
        </w:sectPr>
      </w:pPr>
    </w:p>
    <w:p w:rsidR="000F1416" w:rsidRPr="007D7680" w:rsidRDefault="000F1416">
      <w:pPr>
        <w:pStyle w:val="Zkladntext"/>
        <w:jc w:val="right"/>
        <w:rPr>
          <w:b/>
          <w:sz w:val="16"/>
          <w:szCs w:val="16"/>
        </w:rPr>
      </w:pPr>
      <w:r w:rsidRPr="007D7680">
        <w:rPr>
          <w:b/>
          <w:sz w:val="16"/>
          <w:szCs w:val="16"/>
        </w:rPr>
        <w:lastRenderedPageBreak/>
        <w:t xml:space="preserve">PŘÍLOHA </w:t>
      </w:r>
      <w:r w:rsidR="00FE0AA5" w:rsidRPr="007D7680">
        <w:rPr>
          <w:b/>
          <w:sz w:val="16"/>
          <w:szCs w:val="16"/>
        </w:rPr>
        <w:t>č. </w:t>
      </w:r>
      <w:r w:rsidRPr="007D7680">
        <w:rPr>
          <w:b/>
          <w:sz w:val="16"/>
          <w:szCs w:val="16"/>
        </w:rPr>
        <w:t>9</w:t>
      </w:r>
      <w:r w:rsidRPr="007D7680">
        <w:rPr>
          <w:b/>
          <w:sz w:val="16"/>
          <w:szCs w:val="16"/>
        </w:rPr>
        <w:br/>
        <w:t>vnitřního</w:t>
      </w:r>
      <w:r w:rsidR="004609A0" w:rsidRPr="007D7680">
        <w:rPr>
          <w:b/>
          <w:sz w:val="16"/>
          <w:szCs w:val="16"/>
        </w:rPr>
        <w:t xml:space="preserve"> a </w:t>
      </w:r>
      <w:r w:rsidRPr="007D7680">
        <w:rPr>
          <w:b/>
          <w:sz w:val="16"/>
          <w:szCs w:val="16"/>
        </w:rPr>
        <w:t>kancelářského řádu</w:t>
      </w:r>
      <w:r w:rsidRPr="007D7680">
        <w:rPr>
          <w:b/>
          <w:sz w:val="16"/>
          <w:szCs w:val="16"/>
        </w:rPr>
        <w:br/>
        <w:t>pro okresní, krajské</w:t>
      </w:r>
      <w:r w:rsidR="004609A0" w:rsidRPr="007D7680">
        <w:rPr>
          <w:b/>
          <w:sz w:val="16"/>
          <w:szCs w:val="16"/>
        </w:rPr>
        <w:t xml:space="preserve"> a </w:t>
      </w:r>
      <w:r w:rsidRPr="007D7680">
        <w:rPr>
          <w:b/>
          <w:sz w:val="16"/>
          <w:szCs w:val="16"/>
        </w:rPr>
        <w:t>vrchní soudy</w:t>
      </w:r>
    </w:p>
    <w:p w:rsidR="000F1416" w:rsidRPr="007D7680" w:rsidRDefault="000F1416">
      <w:pPr>
        <w:pStyle w:val="Nadpis1"/>
        <w:rPr>
          <w:rFonts w:eastAsia="MS Mincho"/>
          <w:b w:val="0"/>
          <w:color w:val="FFFFFF"/>
          <w:sz w:val="16"/>
          <w:szCs w:val="16"/>
        </w:rPr>
      </w:pPr>
      <w:bookmarkStart w:id="14047" w:name="Priloha9"/>
      <w:bookmarkStart w:id="14048" w:name="_Toc233193711"/>
      <w:bookmarkStart w:id="14049" w:name="_Toc221857304"/>
      <w:bookmarkStart w:id="14050" w:name="_Toc233210309"/>
      <w:bookmarkStart w:id="14051" w:name="_Toc233284128"/>
      <w:bookmarkStart w:id="14052" w:name="_Toc233286931"/>
      <w:bookmarkStart w:id="14053" w:name="_Toc233289893"/>
      <w:bookmarkStart w:id="14054" w:name="_Toc233293001"/>
      <w:bookmarkStart w:id="14055" w:name="_Toc233293670"/>
      <w:bookmarkStart w:id="14056" w:name="_Toc233199738"/>
      <w:bookmarkStart w:id="14057" w:name="_Toc233213905"/>
      <w:bookmarkStart w:id="14058" w:name="_Toc233216964"/>
      <w:bookmarkStart w:id="14059" w:name="_Ref85627369"/>
      <w:bookmarkStart w:id="14060" w:name="_Toc213960332"/>
      <w:bookmarkStart w:id="14061" w:name="_Toc233301781"/>
      <w:bookmarkStart w:id="14062" w:name="_Toc233303113"/>
      <w:bookmarkStart w:id="14063" w:name="_Toc233308388"/>
      <w:bookmarkStart w:id="14064" w:name="_Toc233313948"/>
      <w:bookmarkStart w:id="14065" w:name="_Toc233316249"/>
      <w:bookmarkStart w:id="14066" w:name="_Toc233343135"/>
      <w:bookmarkStart w:id="14067" w:name="_Toc233343801"/>
      <w:bookmarkStart w:id="14068" w:name="_Toc233345146"/>
      <w:bookmarkStart w:id="14069" w:name="_Toc233355629"/>
      <w:bookmarkStart w:id="14070" w:name="_Toc233358319"/>
      <w:bookmarkStart w:id="14071" w:name="_Toc64280835"/>
      <w:r w:rsidRPr="007D7680">
        <w:rPr>
          <w:rFonts w:eastAsia="MS Mincho"/>
          <w:b w:val="0"/>
          <w:color w:val="FFFFFF"/>
          <w:sz w:val="16"/>
          <w:szCs w:val="16"/>
        </w:rPr>
        <w:t xml:space="preserve">Příloha </w:t>
      </w:r>
      <w:r w:rsidR="00FE0AA5" w:rsidRPr="007D7680">
        <w:rPr>
          <w:rFonts w:eastAsia="MS Mincho"/>
          <w:b w:val="0"/>
          <w:color w:val="FFFFFF"/>
          <w:sz w:val="16"/>
          <w:szCs w:val="16"/>
        </w:rPr>
        <w:t>č. </w:t>
      </w:r>
      <w:r w:rsidR="00BB10FF">
        <w:fldChar w:fldCharType="begin"/>
      </w:r>
      <w:r w:rsidR="00BB10FF">
        <w:instrText xml:space="preserve"> SEQ Příloha\* Arabic \* MERGEFORMAT </w:instrText>
      </w:r>
      <w:r w:rsidR="00BB10FF">
        <w:fldChar w:fldCharType="separate"/>
      </w:r>
      <w:r w:rsidR="004E0CC3" w:rsidRPr="007D7680">
        <w:rPr>
          <w:rFonts w:eastAsia="MS Mincho"/>
          <w:b w:val="0"/>
          <w:noProof/>
          <w:color w:val="FFFFFF"/>
          <w:sz w:val="16"/>
          <w:szCs w:val="16"/>
        </w:rPr>
        <w:t>9</w:t>
      </w:r>
      <w:r w:rsidR="00BB10FF">
        <w:rPr>
          <w:rFonts w:eastAsia="MS Mincho"/>
          <w:b w:val="0"/>
          <w:noProof/>
          <w:color w:val="FFFFFF"/>
          <w:sz w:val="16"/>
          <w:szCs w:val="16"/>
        </w:rPr>
        <w:fldChar w:fldCharType="end"/>
      </w:r>
      <w:r w:rsidRPr="007D7680">
        <w:rPr>
          <w:rFonts w:eastAsia="MS Mincho"/>
          <w:b w:val="0"/>
          <w:color w:val="FFFFFF"/>
          <w:sz w:val="16"/>
          <w:szCs w:val="16"/>
        </w:rPr>
        <w:t xml:space="preserve"> vnitřního</w:t>
      </w:r>
      <w:r w:rsidR="004609A0" w:rsidRPr="007D7680">
        <w:rPr>
          <w:rFonts w:eastAsia="MS Mincho"/>
          <w:b w:val="0"/>
          <w:color w:val="FFFFFF"/>
          <w:sz w:val="16"/>
          <w:szCs w:val="16"/>
        </w:rPr>
        <w:t xml:space="preserve"> a </w:t>
      </w:r>
      <w:r w:rsidRPr="007D7680">
        <w:rPr>
          <w:rFonts w:eastAsia="MS Mincho"/>
          <w:b w:val="0"/>
          <w:color w:val="FFFFFF"/>
          <w:sz w:val="16"/>
          <w:szCs w:val="16"/>
        </w:rPr>
        <w:t>kancelářského řádu pro okresní, krajské</w:t>
      </w:r>
      <w:r w:rsidR="004609A0" w:rsidRPr="007D7680">
        <w:rPr>
          <w:rFonts w:eastAsia="MS Mincho"/>
          <w:b w:val="0"/>
          <w:color w:val="FFFFFF"/>
          <w:sz w:val="16"/>
          <w:szCs w:val="16"/>
        </w:rPr>
        <w:t xml:space="preserve"> a </w:t>
      </w:r>
      <w:r w:rsidRPr="007D7680">
        <w:rPr>
          <w:rFonts w:eastAsia="MS Mincho"/>
          <w:b w:val="0"/>
          <w:color w:val="FFFFFF"/>
          <w:sz w:val="16"/>
          <w:szCs w:val="16"/>
        </w:rPr>
        <w:t>vrchní soudy</w:t>
      </w:r>
      <w:bookmarkEnd w:id="14047"/>
      <w:bookmarkEnd w:id="14048"/>
      <w:bookmarkEnd w:id="14049"/>
      <w:bookmarkEnd w:id="14050"/>
      <w:bookmarkEnd w:id="14051"/>
      <w:bookmarkEnd w:id="14052"/>
      <w:bookmarkEnd w:id="14053"/>
      <w:bookmarkEnd w:id="14054"/>
      <w:bookmarkEnd w:id="14055"/>
      <w:bookmarkEnd w:id="14056"/>
      <w:bookmarkEnd w:id="14057"/>
      <w:bookmarkEnd w:id="14058"/>
      <w:bookmarkEnd w:id="14059"/>
      <w:bookmarkEnd w:id="14060"/>
      <w:bookmarkEnd w:id="14061"/>
      <w:bookmarkEnd w:id="14062"/>
      <w:bookmarkEnd w:id="14063"/>
      <w:bookmarkEnd w:id="14064"/>
      <w:bookmarkEnd w:id="14065"/>
      <w:bookmarkEnd w:id="14066"/>
      <w:bookmarkEnd w:id="14067"/>
      <w:bookmarkEnd w:id="14068"/>
      <w:bookmarkEnd w:id="14069"/>
      <w:bookmarkEnd w:id="14070"/>
      <w:bookmarkEnd w:id="14071"/>
    </w:p>
    <w:p w:rsidR="000F1416" w:rsidRPr="007D7680" w:rsidRDefault="00C97E26" w:rsidP="00B04A98">
      <w:pPr>
        <w:pStyle w:val="Prosttext"/>
        <w:keepNext/>
        <w:spacing w:after="240"/>
        <w:jc w:val="center"/>
        <w:outlineLvl w:val="1"/>
        <w:rPr>
          <w:rFonts w:ascii="Times New Roman" w:eastAsia="MS Mincho" w:hAnsi="Times New Roman"/>
          <w:i/>
          <w:spacing w:val="20"/>
          <w:sz w:val="16"/>
          <w:szCs w:val="16"/>
        </w:rPr>
      </w:pPr>
      <w:bookmarkStart w:id="14072" w:name="_Toc64280836"/>
      <w:r w:rsidRPr="007D7680">
        <w:rPr>
          <w:rFonts w:ascii="Times New Roman" w:eastAsia="MS Mincho" w:hAnsi="Times New Roman"/>
          <w:i/>
          <w:spacing w:val="20"/>
          <w:sz w:val="16"/>
          <w:szCs w:val="16"/>
        </w:rPr>
        <w:t>zrušena</w:t>
      </w:r>
      <w:bookmarkEnd w:id="14072"/>
    </w:p>
    <w:p w:rsidR="000F1416" w:rsidRPr="007D7680" w:rsidRDefault="000F1416">
      <w:pPr>
        <w:pStyle w:val="Prosttext"/>
        <w:jc w:val="both"/>
        <w:rPr>
          <w:rFonts w:ascii="Times New Roman" w:eastAsia="MS Mincho" w:hAnsi="Times New Roman"/>
          <w:sz w:val="16"/>
          <w:szCs w:val="16"/>
        </w:rPr>
        <w:sectPr w:rsidR="000F1416" w:rsidRPr="007D7680">
          <w:footnotePr>
            <w:numFmt w:val="chicago"/>
            <w:numRestart w:val="eachPage"/>
          </w:footnotePr>
          <w:pgSz w:w="11906" w:h="16838" w:code="9"/>
          <w:pgMar w:top="1134" w:right="709" w:bottom="1134" w:left="709" w:header="879" w:footer="879" w:gutter="284"/>
          <w:cols w:space="708"/>
          <w:docGrid w:linePitch="360"/>
        </w:sectPr>
      </w:pPr>
    </w:p>
    <w:p w:rsidR="000F1416" w:rsidRPr="007D7680" w:rsidRDefault="000F1416">
      <w:pPr>
        <w:pStyle w:val="Zkladntext"/>
        <w:jc w:val="right"/>
        <w:rPr>
          <w:b/>
          <w:sz w:val="16"/>
          <w:szCs w:val="16"/>
        </w:rPr>
      </w:pPr>
      <w:r w:rsidRPr="007D7680">
        <w:rPr>
          <w:b/>
          <w:sz w:val="16"/>
          <w:szCs w:val="16"/>
        </w:rPr>
        <w:lastRenderedPageBreak/>
        <w:t xml:space="preserve">PŘÍLOHA </w:t>
      </w:r>
      <w:r w:rsidR="00FE0AA5" w:rsidRPr="007D7680">
        <w:rPr>
          <w:b/>
          <w:sz w:val="16"/>
          <w:szCs w:val="16"/>
        </w:rPr>
        <w:t>č. </w:t>
      </w:r>
      <w:r w:rsidRPr="007D7680">
        <w:rPr>
          <w:b/>
          <w:sz w:val="16"/>
          <w:szCs w:val="16"/>
        </w:rPr>
        <w:t>10</w:t>
      </w:r>
      <w:r w:rsidRPr="007D7680">
        <w:rPr>
          <w:b/>
          <w:sz w:val="16"/>
          <w:szCs w:val="16"/>
        </w:rPr>
        <w:br/>
        <w:t>vnitřního</w:t>
      </w:r>
      <w:r w:rsidR="004609A0" w:rsidRPr="007D7680">
        <w:rPr>
          <w:b/>
          <w:sz w:val="16"/>
          <w:szCs w:val="16"/>
        </w:rPr>
        <w:t xml:space="preserve"> a </w:t>
      </w:r>
      <w:r w:rsidRPr="007D7680">
        <w:rPr>
          <w:b/>
          <w:sz w:val="16"/>
          <w:szCs w:val="16"/>
        </w:rPr>
        <w:t>kancelářského řádu</w:t>
      </w:r>
      <w:r w:rsidRPr="007D7680">
        <w:rPr>
          <w:b/>
          <w:sz w:val="16"/>
          <w:szCs w:val="16"/>
        </w:rPr>
        <w:br/>
        <w:t>pro okresní, krajské</w:t>
      </w:r>
      <w:r w:rsidR="004609A0" w:rsidRPr="007D7680">
        <w:rPr>
          <w:b/>
          <w:sz w:val="16"/>
          <w:szCs w:val="16"/>
        </w:rPr>
        <w:t xml:space="preserve"> a </w:t>
      </w:r>
      <w:r w:rsidRPr="007D7680">
        <w:rPr>
          <w:b/>
          <w:sz w:val="16"/>
          <w:szCs w:val="16"/>
        </w:rPr>
        <w:t>vrchní soudy</w:t>
      </w:r>
    </w:p>
    <w:p w:rsidR="000F1416" w:rsidRPr="007D7680" w:rsidRDefault="000F1416">
      <w:pPr>
        <w:pStyle w:val="Nadpis1"/>
        <w:rPr>
          <w:rFonts w:eastAsia="MS Mincho"/>
          <w:b w:val="0"/>
          <w:color w:val="FFFFFF"/>
          <w:sz w:val="16"/>
          <w:szCs w:val="16"/>
        </w:rPr>
      </w:pPr>
      <w:bookmarkStart w:id="14073" w:name="Priloha10"/>
      <w:bookmarkStart w:id="14074" w:name="_Toc233193715"/>
      <w:bookmarkStart w:id="14075" w:name="_Toc221857308"/>
      <w:bookmarkStart w:id="14076" w:name="_Toc233210313"/>
      <w:bookmarkStart w:id="14077" w:name="_Toc233284132"/>
      <w:bookmarkStart w:id="14078" w:name="_Toc233286935"/>
      <w:bookmarkStart w:id="14079" w:name="_Toc233289897"/>
      <w:bookmarkStart w:id="14080" w:name="_Toc233293005"/>
      <w:bookmarkStart w:id="14081" w:name="_Toc233293674"/>
      <w:bookmarkStart w:id="14082" w:name="_Toc233199742"/>
      <w:bookmarkStart w:id="14083" w:name="_Toc233213909"/>
      <w:bookmarkStart w:id="14084" w:name="_Toc233216968"/>
      <w:bookmarkStart w:id="14085" w:name="_Ref85627495"/>
      <w:bookmarkStart w:id="14086" w:name="_Toc213960336"/>
      <w:bookmarkStart w:id="14087" w:name="_Toc233301785"/>
      <w:bookmarkStart w:id="14088" w:name="_Toc233303117"/>
      <w:bookmarkStart w:id="14089" w:name="_Toc233308392"/>
      <w:bookmarkStart w:id="14090" w:name="_Toc233313952"/>
      <w:bookmarkStart w:id="14091" w:name="_Toc233316253"/>
      <w:bookmarkStart w:id="14092" w:name="_Toc233343139"/>
      <w:bookmarkStart w:id="14093" w:name="_Toc233343805"/>
      <w:bookmarkStart w:id="14094" w:name="_Toc233345150"/>
      <w:bookmarkStart w:id="14095" w:name="_Toc233355633"/>
      <w:bookmarkStart w:id="14096" w:name="_Toc233358323"/>
      <w:bookmarkStart w:id="14097" w:name="_Toc64280837"/>
      <w:r w:rsidRPr="007D7680">
        <w:rPr>
          <w:rFonts w:eastAsia="MS Mincho"/>
          <w:b w:val="0"/>
          <w:color w:val="FFFFFF"/>
          <w:sz w:val="16"/>
          <w:szCs w:val="16"/>
        </w:rPr>
        <w:t xml:space="preserve">Příloha </w:t>
      </w:r>
      <w:r w:rsidR="00FE0AA5" w:rsidRPr="007D7680">
        <w:rPr>
          <w:rFonts w:eastAsia="MS Mincho"/>
          <w:b w:val="0"/>
          <w:color w:val="FFFFFF"/>
          <w:sz w:val="16"/>
          <w:szCs w:val="16"/>
        </w:rPr>
        <w:t>č. </w:t>
      </w:r>
      <w:r w:rsidR="00BB10FF">
        <w:fldChar w:fldCharType="begin"/>
      </w:r>
      <w:r w:rsidR="00BB10FF">
        <w:instrText xml:space="preserve"> SEQ Příloha\* Arabic \* MERGEFORMAT </w:instrText>
      </w:r>
      <w:r w:rsidR="00BB10FF">
        <w:fldChar w:fldCharType="separate"/>
      </w:r>
      <w:r w:rsidR="004E0CC3" w:rsidRPr="007D7680">
        <w:rPr>
          <w:rFonts w:eastAsia="MS Mincho"/>
          <w:b w:val="0"/>
          <w:noProof/>
          <w:color w:val="FFFFFF"/>
          <w:sz w:val="16"/>
          <w:szCs w:val="16"/>
        </w:rPr>
        <w:t>10</w:t>
      </w:r>
      <w:r w:rsidR="00BB10FF">
        <w:rPr>
          <w:rFonts w:eastAsia="MS Mincho"/>
          <w:b w:val="0"/>
          <w:noProof/>
          <w:color w:val="FFFFFF"/>
          <w:sz w:val="16"/>
          <w:szCs w:val="16"/>
        </w:rPr>
        <w:fldChar w:fldCharType="end"/>
      </w:r>
      <w:r w:rsidRPr="007D7680">
        <w:rPr>
          <w:rFonts w:eastAsia="MS Mincho"/>
          <w:b w:val="0"/>
          <w:color w:val="FFFFFF"/>
          <w:sz w:val="16"/>
          <w:szCs w:val="16"/>
        </w:rPr>
        <w:t xml:space="preserve"> vnitřního</w:t>
      </w:r>
      <w:r w:rsidR="004609A0" w:rsidRPr="007D7680">
        <w:rPr>
          <w:rFonts w:eastAsia="MS Mincho"/>
          <w:b w:val="0"/>
          <w:color w:val="FFFFFF"/>
          <w:sz w:val="16"/>
          <w:szCs w:val="16"/>
        </w:rPr>
        <w:t xml:space="preserve"> a </w:t>
      </w:r>
      <w:r w:rsidRPr="007D7680">
        <w:rPr>
          <w:rFonts w:eastAsia="MS Mincho"/>
          <w:b w:val="0"/>
          <w:color w:val="FFFFFF"/>
          <w:sz w:val="16"/>
          <w:szCs w:val="16"/>
        </w:rPr>
        <w:t>kancelářského řádu pro okresní, krajské</w:t>
      </w:r>
      <w:r w:rsidR="004609A0" w:rsidRPr="007D7680">
        <w:rPr>
          <w:rFonts w:eastAsia="MS Mincho"/>
          <w:b w:val="0"/>
          <w:color w:val="FFFFFF"/>
          <w:sz w:val="16"/>
          <w:szCs w:val="16"/>
        </w:rPr>
        <w:t xml:space="preserve"> a </w:t>
      </w:r>
      <w:r w:rsidRPr="007D7680">
        <w:rPr>
          <w:rFonts w:eastAsia="MS Mincho"/>
          <w:b w:val="0"/>
          <w:color w:val="FFFFFF"/>
          <w:sz w:val="16"/>
          <w:szCs w:val="16"/>
        </w:rPr>
        <w:t>vrchní soudy</w:t>
      </w:r>
      <w:bookmarkEnd w:id="14073"/>
      <w:bookmarkEnd w:id="14074"/>
      <w:bookmarkEnd w:id="14075"/>
      <w:bookmarkEnd w:id="14076"/>
      <w:bookmarkEnd w:id="14077"/>
      <w:bookmarkEnd w:id="14078"/>
      <w:bookmarkEnd w:id="14079"/>
      <w:bookmarkEnd w:id="14080"/>
      <w:bookmarkEnd w:id="14081"/>
      <w:bookmarkEnd w:id="14082"/>
      <w:bookmarkEnd w:id="14083"/>
      <w:bookmarkEnd w:id="14084"/>
      <w:bookmarkEnd w:id="14085"/>
      <w:bookmarkEnd w:id="14086"/>
      <w:bookmarkEnd w:id="14087"/>
      <w:bookmarkEnd w:id="14088"/>
      <w:bookmarkEnd w:id="14089"/>
      <w:bookmarkEnd w:id="14090"/>
      <w:bookmarkEnd w:id="14091"/>
      <w:bookmarkEnd w:id="14092"/>
      <w:bookmarkEnd w:id="14093"/>
      <w:bookmarkEnd w:id="14094"/>
      <w:bookmarkEnd w:id="14095"/>
      <w:bookmarkEnd w:id="14096"/>
      <w:bookmarkEnd w:id="14097"/>
    </w:p>
    <w:p w:rsidR="000F1416" w:rsidRPr="007D7680" w:rsidRDefault="000F1416" w:rsidP="00B04A98">
      <w:pPr>
        <w:pStyle w:val="Prosttext"/>
        <w:keepNext/>
        <w:spacing w:after="240"/>
        <w:jc w:val="center"/>
        <w:outlineLvl w:val="1"/>
        <w:rPr>
          <w:rFonts w:ascii="Times New Roman" w:eastAsia="MS Mincho" w:hAnsi="Times New Roman"/>
          <w:sz w:val="16"/>
          <w:szCs w:val="16"/>
        </w:rPr>
      </w:pPr>
      <w:bookmarkStart w:id="14098" w:name="_Toc64280838"/>
      <w:r w:rsidRPr="007D7680">
        <w:rPr>
          <w:rFonts w:ascii="Times New Roman" w:eastAsia="MS Mincho" w:hAnsi="Times New Roman"/>
          <w:b/>
          <w:spacing w:val="20"/>
          <w:sz w:val="16"/>
          <w:szCs w:val="16"/>
        </w:rPr>
        <w:t>ÚŘEDNÍ ODĚV</w:t>
      </w:r>
      <w:r w:rsidRPr="007D7680">
        <w:rPr>
          <w:rFonts w:ascii="Times New Roman" w:eastAsia="MS Mincho" w:hAnsi="Times New Roman"/>
          <w:b/>
          <w:spacing w:val="20"/>
          <w:sz w:val="16"/>
          <w:szCs w:val="16"/>
        </w:rPr>
        <w:br/>
      </w:r>
      <w:r w:rsidRPr="007D7680">
        <w:rPr>
          <w:rFonts w:ascii="Times New Roman" w:eastAsia="MS Mincho" w:hAnsi="Times New Roman"/>
          <w:sz w:val="16"/>
          <w:szCs w:val="16"/>
        </w:rPr>
        <w:t>(soudcovský talár)</w:t>
      </w:r>
      <w:bookmarkEnd w:id="14098"/>
    </w:p>
    <w:p w:rsidR="000F1416" w:rsidRPr="007D7680" w:rsidRDefault="000F1416" w:rsidP="008D5D62">
      <w:pPr>
        <w:pStyle w:val="Seznam2"/>
        <w:numPr>
          <w:ilvl w:val="1"/>
          <w:numId w:val="160"/>
        </w:numPr>
        <w:rPr>
          <w:sz w:val="16"/>
          <w:szCs w:val="16"/>
        </w:rPr>
      </w:pPr>
      <w:r w:rsidRPr="007D7680">
        <w:rPr>
          <w:sz w:val="16"/>
          <w:szCs w:val="16"/>
        </w:rPr>
        <w:t>Úředním oděvem soudců je černý soudcovský talár (dále jen „</w:t>
      </w:r>
      <w:r w:rsidRPr="007D7680">
        <w:rPr>
          <w:b/>
          <w:sz w:val="16"/>
          <w:szCs w:val="16"/>
        </w:rPr>
        <w:t>talár</w:t>
      </w:r>
      <w:r w:rsidRPr="007D7680">
        <w:rPr>
          <w:sz w:val="16"/>
          <w:szCs w:val="16"/>
        </w:rPr>
        <w:t>“).</w:t>
      </w:r>
    </w:p>
    <w:p w:rsidR="000F1416" w:rsidRPr="007D7680" w:rsidRDefault="000F1416" w:rsidP="008D5D62">
      <w:pPr>
        <w:pStyle w:val="Seznam2"/>
        <w:numPr>
          <w:ilvl w:val="1"/>
          <w:numId w:val="160"/>
        </w:numPr>
        <w:rPr>
          <w:sz w:val="16"/>
          <w:szCs w:val="16"/>
        </w:rPr>
      </w:pPr>
      <w:r w:rsidRPr="007D7680">
        <w:rPr>
          <w:sz w:val="16"/>
          <w:szCs w:val="16"/>
        </w:rPr>
        <w:t>Talár je zhotoven</w:t>
      </w:r>
      <w:r w:rsidR="00581133" w:rsidRPr="007D7680">
        <w:rPr>
          <w:sz w:val="16"/>
          <w:szCs w:val="16"/>
        </w:rPr>
        <w:t xml:space="preserve"> z </w:t>
      </w:r>
      <w:r w:rsidRPr="007D7680">
        <w:rPr>
          <w:sz w:val="16"/>
          <w:szCs w:val="16"/>
        </w:rPr>
        <w:t>černé, lehké, vlněné látky. Ke zdobení je použito fialového sametu.</w:t>
      </w:r>
    </w:p>
    <w:p w:rsidR="000F1416" w:rsidRPr="007D7680" w:rsidRDefault="000F1416" w:rsidP="008D5D62">
      <w:pPr>
        <w:pStyle w:val="Seznam2"/>
        <w:numPr>
          <w:ilvl w:val="1"/>
          <w:numId w:val="160"/>
        </w:numPr>
        <w:jc w:val="both"/>
        <w:rPr>
          <w:sz w:val="16"/>
          <w:szCs w:val="16"/>
        </w:rPr>
      </w:pPr>
      <w:r w:rsidRPr="007D7680">
        <w:rPr>
          <w:sz w:val="16"/>
          <w:szCs w:val="16"/>
        </w:rPr>
        <w:t>Talár se skládá ze dvou částí: dlouhého volného pláště</w:t>
      </w:r>
      <w:r w:rsidR="004609A0" w:rsidRPr="007D7680">
        <w:rPr>
          <w:sz w:val="16"/>
          <w:szCs w:val="16"/>
        </w:rPr>
        <w:t xml:space="preserve"> a </w:t>
      </w:r>
      <w:r w:rsidRPr="007D7680">
        <w:rPr>
          <w:sz w:val="16"/>
          <w:szCs w:val="16"/>
        </w:rPr>
        <w:t>pláštěnky.</w:t>
      </w:r>
    </w:p>
    <w:p w:rsidR="000F1416" w:rsidRPr="007D7680" w:rsidRDefault="000F1416" w:rsidP="008D5D62">
      <w:pPr>
        <w:pStyle w:val="Seznam2"/>
        <w:numPr>
          <w:ilvl w:val="1"/>
          <w:numId w:val="160"/>
        </w:numPr>
        <w:jc w:val="both"/>
        <w:rPr>
          <w:sz w:val="16"/>
          <w:szCs w:val="16"/>
        </w:rPr>
      </w:pPr>
      <w:r w:rsidRPr="007D7680">
        <w:rPr>
          <w:sz w:val="16"/>
          <w:szCs w:val="16"/>
        </w:rPr>
        <w:t>Přední díl pláště je hladký, se svislými, mírně zešikmenými úzkými dvouvýpustkovými kapsami. Plášť je jednořadový, se skrytým zapínáním na čtyři knoflíky. Levý přední okraj pláště je zpracován na lištu se čtyřmi vyšitými knoflíkovými dírkami. Zadní díl je hladký,</w:t>
      </w:r>
      <w:r w:rsidR="00581133" w:rsidRPr="007D7680">
        <w:rPr>
          <w:sz w:val="16"/>
          <w:szCs w:val="16"/>
        </w:rPr>
        <w:t xml:space="preserve"> u </w:t>
      </w:r>
      <w:r w:rsidRPr="007D7680">
        <w:rPr>
          <w:sz w:val="16"/>
          <w:szCs w:val="16"/>
        </w:rPr>
        <w:t xml:space="preserve">spodního okraje mírně rozšířený, se středovým švem, na který navazuje jednostranný podložený rozparek. Délka rozparku je 38 </w:t>
      </w:r>
      <w:r w:rsidRPr="007D7680">
        <w:rPr>
          <w:sz w:val="16"/>
          <w:szCs w:val="16"/>
        </w:rPr>
        <w:sym w:font="Symbol" w:char="F02D"/>
      </w:r>
      <w:r w:rsidRPr="007D7680">
        <w:rPr>
          <w:sz w:val="16"/>
          <w:szCs w:val="16"/>
        </w:rPr>
        <w:t xml:space="preserve"> 42 cm, podle délky taláru. Středový šev zadního dílu, kraje, boční</w:t>
      </w:r>
      <w:r w:rsidR="004609A0" w:rsidRPr="007D7680">
        <w:rPr>
          <w:sz w:val="16"/>
          <w:szCs w:val="16"/>
        </w:rPr>
        <w:t xml:space="preserve"> a </w:t>
      </w:r>
      <w:r w:rsidRPr="007D7680">
        <w:rPr>
          <w:sz w:val="16"/>
          <w:szCs w:val="16"/>
        </w:rPr>
        <w:t>náramenicové švy jsou prošity strojem</w:t>
      </w:r>
      <w:r w:rsidR="009709AD" w:rsidRPr="007D7680">
        <w:rPr>
          <w:sz w:val="16"/>
          <w:szCs w:val="16"/>
        </w:rPr>
        <w:t xml:space="preserve"> v </w:t>
      </w:r>
      <w:r w:rsidRPr="007D7680">
        <w:rPr>
          <w:sz w:val="16"/>
          <w:szCs w:val="16"/>
        </w:rPr>
        <w:t>šířce 0,6 cm. Lišta na levém předním dílu je prošita strojem</w:t>
      </w:r>
      <w:r w:rsidR="009709AD" w:rsidRPr="007D7680">
        <w:rPr>
          <w:sz w:val="16"/>
          <w:szCs w:val="16"/>
        </w:rPr>
        <w:t xml:space="preserve"> v </w:t>
      </w:r>
      <w:r w:rsidRPr="007D7680">
        <w:rPr>
          <w:sz w:val="16"/>
          <w:szCs w:val="16"/>
        </w:rPr>
        <w:t xml:space="preserve">šíři 5 </w:t>
      </w:r>
      <w:r w:rsidRPr="007D7680">
        <w:rPr>
          <w:sz w:val="16"/>
          <w:szCs w:val="16"/>
        </w:rPr>
        <w:sym w:font="Symbol" w:char="F02D"/>
      </w:r>
      <w:r w:rsidRPr="007D7680">
        <w:rPr>
          <w:sz w:val="16"/>
          <w:szCs w:val="16"/>
        </w:rPr>
        <w:t xml:space="preserve"> 6 cm od okraje. Dolní okraj pláště je dvakrát založen</w:t>
      </w:r>
      <w:r w:rsidR="004609A0" w:rsidRPr="007D7680">
        <w:rPr>
          <w:sz w:val="16"/>
          <w:szCs w:val="16"/>
        </w:rPr>
        <w:t xml:space="preserve"> a </w:t>
      </w:r>
      <w:r w:rsidRPr="007D7680">
        <w:rPr>
          <w:sz w:val="16"/>
          <w:szCs w:val="16"/>
        </w:rPr>
        <w:t>strojem prošit</w:t>
      </w:r>
      <w:r w:rsidR="009709AD" w:rsidRPr="007D7680">
        <w:rPr>
          <w:sz w:val="16"/>
          <w:szCs w:val="16"/>
        </w:rPr>
        <w:t xml:space="preserve"> v </w:t>
      </w:r>
      <w:r w:rsidRPr="007D7680">
        <w:rPr>
          <w:sz w:val="16"/>
          <w:szCs w:val="16"/>
        </w:rPr>
        <w:t>šířce 2,5 cm. Plášť je opatřen podšívkou do jedné poloviny předního</w:t>
      </w:r>
      <w:r w:rsidR="004609A0" w:rsidRPr="007D7680">
        <w:rPr>
          <w:sz w:val="16"/>
          <w:szCs w:val="16"/>
        </w:rPr>
        <w:t xml:space="preserve"> a </w:t>
      </w:r>
      <w:r w:rsidRPr="007D7680">
        <w:rPr>
          <w:sz w:val="16"/>
          <w:szCs w:val="16"/>
        </w:rPr>
        <w:t>zadního dílu. Boční kapsy jsou zhotoveny ze stejné látky jako podšívka pláště.</w:t>
      </w:r>
    </w:p>
    <w:p w:rsidR="000F1416" w:rsidRPr="007D7680" w:rsidRDefault="000F1416" w:rsidP="008D5D62">
      <w:pPr>
        <w:pStyle w:val="Seznam2"/>
        <w:numPr>
          <w:ilvl w:val="1"/>
          <w:numId w:val="160"/>
        </w:numPr>
        <w:jc w:val="both"/>
        <w:rPr>
          <w:sz w:val="16"/>
          <w:szCs w:val="16"/>
        </w:rPr>
      </w:pPr>
      <w:r w:rsidRPr="007D7680">
        <w:rPr>
          <w:sz w:val="16"/>
          <w:szCs w:val="16"/>
        </w:rPr>
        <w:t>Rukávy jsou hlavicové, dvoušvové</w:t>
      </w:r>
      <w:r w:rsidR="004609A0" w:rsidRPr="007D7680">
        <w:rPr>
          <w:sz w:val="16"/>
          <w:szCs w:val="16"/>
        </w:rPr>
        <w:t xml:space="preserve"> a </w:t>
      </w:r>
      <w:r w:rsidRPr="007D7680">
        <w:rPr>
          <w:sz w:val="16"/>
          <w:szCs w:val="16"/>
        </w:rPr>
        <w:t>opatřené podšívkou. Dolní okraj rukávů je zakončen černou manžetou</w:t>
      </w:r>
      <w:r w:rsidR="009709AD" w:rsidRPr="007D7680">
        <w:rPr>
          <w:sz w:val="16"/>
          <w:szCs w:val="16"/>
        </w:rPr>
        <w:t xml:space="preserve"> v </w:t>
      </w:r>
      <w:r w:rsidRPr="007D7680">
        <w:rPr>
          <w:sz w:val="16"/>
          <w:szCs w:val="16"/>
        </w:rPr>
        <w:t>šířce 16 cm</w:t>
      </w:r>
      <w:r w:rsidR="00581133" w:rsidRPr="007D7680">
        <w:rPr>
          <w:sz w:val="16"/>
          <w:szCs w:val="16"/>
        </w:rPr>
        <w:t xml:space="preserve"> z </w:t>
      </w:r>
      <w:r w:rsidRPr="007D7680">
        <w:rPr>
          <w:sz w:val="16"/>
          <w:szCs w:val="16"/>
        </w:rPr>
        <w:t>černého hedvábného moire. Manžeta je</w:t>
      </w:r>
      <w:r w:rsidR="009709AD" w:rsidRPr="007D7680">
        <w:rPr>
          <w:sz w:val="16"/>
          <w:szCs w:val="16"/>
        </w:rPr>
        <w:t xml:space="preserve"> v </w:t>
      </w:r>
      <w:r w:rsidRPr="007D7680">
        <w:rPr>
          <w:sz w:val="16"/>
          <w:szCs w:val="16"/>
        </w:rPr>
        <w:t>horní části volná, opatřená úzkou lemovkou</w:t>
      </w:r>
      <w:r w:rsidR="00581133" w:rsidRPr="007D7680">
        <w:rPr>
          <w:sz w:val="16"/>
          <w:szCs w:val="16"/>
        </w:rPr>
        <w:t xml:space="preserve"> z </w:t>
      </w:r>
      <w:r w:rsidRPr="007D7680">
        <w:rPr>
          <w:sz w:val="16"/>
          <w:szCs w:val="16"/>
        </w:rPr>
        <w:t>fialového sametu.</w:t>
      </w:r>
    </w:p>
    <w:p w:rsidR="000F1416" w:rsidRPr="007D7680" w:rsidRDefault="000F1416" w:rsidP="008D5D62">
      <w:pPr>
        <w:pStyle w:val="Seznam2"/>
        <w:numPr>
          <w:ilvl w:val="1"/>
          <w:numId w:val="160"/>
        </w:numPr>
        <w:jc w:val="both"/>
        <w:rPr>
          <w:sz w:val="16"/>
          <w:szCs w:val="16"/>
        </w:rPr>
      </w:pPr>
      <w:r w:rsidRPr="007D7680">
        <w:rPr>
          <w:sz w:val="16"/>
          <w:szCs w:val="16"/>
        </w:rPr>
        <w:t>Součástí talárového pláště je pláštěnka, pevně spojená</w:t>
      </w:r>
      <w:r w:rsidR="00581133" w:rsidRPr="007D7680">
        <w:rPr>
          <w:sz w:val="16"/>
          <w:szCs w:val="16"/>
        </w:rPr>
        <w:t xml:space="preserve"> s </w:t>
      </w:r>
      <w:r w:rsidRPr="007D7680">
        <w:rPr>
          <w:sz w:val="16"/>
          <w:szCs w:val="16"/>
        </w:rPr>
        <w:t>pláštěm</w:t>
      </w:r>
      <w:r w:rsidR="009709AD" w:rsidRPr="007D7680">
        <w:rPr>
          <w:sz w:val="16"/>
          <w:szCs w:val="16"/>
        </w:rPr>
        <w:t xml:space="preserve"> v </w:t>
      </w:r>
      <w:r w:rsidRPr="007D7680">
        <w:rPr>
          <w:sz w:val="16"/>
          <w:szCs w:val="16"/>
        </w:rPr>
        <w:t>průkrčníku</w:t>
      </w:r>
      <w:r w:rsidR="004609A0" w:rsidRPr="007D7680">
        <w:rPr>
          <w:sz w:val="16"/>
          <w:szCs w:val="16"/>
        </w:rPr>
        <w:t xml:space="preserve"> a </w:t>
      </w:r>
      <w:r w:rsidRPr="007D7680">
        <w:rPr>
          <w:sz w:val="16"/>
          <w:szCs w:val="16"/>
        </w:rPr>
        <w:t>pod šálovou klopou. Délka pláštěnky je 5 cm nad pas. Pláštěnka se skládá ze tří částí,</w:t>
      </w:r>
      <w:r w:rsidR="004609A0" w:rsidRPr="007D7680">
        <w:rPr>
          <w:sz w:val="16"/>
          <w:szCs w:val="16"/>
        </w:rPr>
        <w:t xml:space="preserve"> a </w:t>
      </w:r>
      <w:r w:rsidRPr="007D7680">
        <w:rPr>
          <w:sz w:val="16"/>
          <w:szCs w:val="16"/>
        </w:rPr>
        <w:t>to zadního dílu bez středového švu</w:t>
      </w:r>
      <w:r w:rsidR="004609A0" w:rsidRPr="007D7680">
        <w:rPr>
          <w:sz w:val="16"/>
          <w:szCs w:val="16"/>
        </w:rPr>
        <w:t xml:space="preserve"> a </w:t>
      </w:r>
      <w:r w:rsidRPr="007D7680">
        <w:rPr>
          <w:sz w:val="16"/>
          <w:szCs w:val="16"/>
        </w:rPr>
        <w:t>ze dvou předních dílů. Dolní okraj pláštěnky je ozdoben 7 cm širokou légou (pruhem lemu)</w:t>
      </w:r>
      <w:r w:rsidR="00581133" w:rsidRPr="007D7680">
        <w:rPr>
          <w:sz w:val="16"/>
          <w:szCs w:val="16"/>
        </w:rPr>
        <w:t xml:space="preserve"> z </w:t>
      </w:r>
      <w:r w:rsidRPr="007D7680">
        <w:rPr>
          <w:sz w:val="16"/>
          <w:szCs w:val="16"/>
        </w:rPr>
        <w:t xml:space="preserve">fialového sametu. Ve stranových švech pláštěnky </w:t>
      </w:r>
      <w:r w:rsidRPr="007D7680">
        <w:rPr>
          <w:sz w:val="16"/>
          <w:szCs w:val="16"/>
        </w:rPr>
        <w:sym w:font="Symbol" w:char="F02D"/>
      </w:r>
      <w:r w:rsidR="009709AD" w:rsidRPr="007D7680">
        <w:rPr>
          <w:sz w:val="16"/>
          <w:szCs w:val="16"/>
        </w:rPr>
        <w:t xml:space="preserve"> v </w:t>
      </w:r>
      <w:r w:rsidRPr="007D7680">
        <w:rPr>
          <w:sz w:val="16"/>
          <w:szCs w:val="16"/>
        </w:rPr>
        <w:t xml:space="preserve">šířce légy </w:t>
      </w:r>
      <w:r w:rsidRPr="007D7680">
        <w:rPr>
          <w:sz w:val="16"/>
          <w:szCs w:val="16"/>
        </w:rPr>
        <w:sym w:font="Symbol" w:char="F02D"/>
      </w:r>
      <w:r w:rsidRPr="007D7680">
        <w:rPr>
          <w:sz w:val="16"/>
          <w:szCs w:val="16"/>
        </w:rPr>
        <w:t xml:space="preserve"> je zpracován protizáhyb podšívky (moiré). Celá pláštěnka je opatřena podšívkou.</w:t>
      </w:r>
    </w:p>
    <w:p w:rsidR="000F1416" w:rsidRPr="007D7680" w:rsidRDefault="000F1416" w:rsidP="008D5D62">
      <w:pPr>
        <w:pStyle w:val="Seznam2"/>
        <w:numPr>
          <w:ilvl w:val="1"/>
          <w:numId w:val="160"/>
        </w:numPr>
        <w:jc w:val="both"/>
        <w:rPr>
          <w:sz w:val="16"/>
          <w:szCs w:val="16"/>
        </w:rPr>
      </w:pPr>
      <w:r w:rsidRPr="007D7680">
        <w:rPr>
          <w:sz w:val="16"/>
          <w:szCs w:val="16"/>
        </w:rPr>
        <w:t>Límec taláru je šálový</w:t>
      </w:r>
      <w:r w:rsidR="004609A0" w:rsidRPr="007D7680">
        <w:rPr>
          <w:sz w:val="16"/>
          <w:szCs w:val="16"/>
        </w:rPr>
        <w:t xml:space="preserve"> a </w:t>
      </w:r>
      <w:r w:rsidRPr="007D7680">
        <w:rPr>
          <w:sz w:val="16"/>
          <w:szCs w:val="16"/>
        </w:rPr>
        <w:t>jeho délka končí</w:t>
      </w:r>
      <w:r w:rsidR="00581133" w:rsidRPr="007D7680">
        <w:rPr>
          <w:sz w:val="16"/>
          <w:szCs w:val="16"/>
        </w:rPr>
        <w:t xml:space="preserve"> u </w:t>
      </w:r>
      <w:r w:rsidRPr="007D7680">
        <w:rPr>
          <w:sz w:val="16"/>
          <w:szCs w:val="16"/>
        </w:rPr>
        <w:t>délky pláštěnky. Středem zadního dílu límce prochází šev. Šířka převěsu</w:t>
      </w:r>
      <w:r w:rsidR="009709AD" w:rsidRPr="007D7680">
        <w:rPr>
          <w:sz w:val="16"/>
          <w:szCs w:val="16"/>
        </w:rPr>
        <w:t xml:space="preserve"> v </w:t>
      </w:r>
      <w:r w:rsidRPr="007D7680">
        <w:rPr>
          <w:sz w:val="16"/>
          <w:szCs w:val="16"/>
        </w:rPr>
        <w:t>nejširší části límce je 7 cm, na středu zadního dílu límce 5 cm. Límec je potažen fialovým sametem.</w:t>
      </w:r>
    </w:p>
    <w:p w:rsidR="000F1416" w:rsidRPr="007D7680" w:rsidRDefault="000F1416" w:rsidP="008D5D62">
      <w:pPr>
        <w:pStyle w:val="Seznam2"/>
        <w:numPr>
          <w:ilvl w:val="1"/>
          <w:numId w:val="160"/>
        </w:numPr>
        <w:jc w:val="both"/>
        <w:rPr>
          <w:sz w:val="16"/>
          <w:szCs w:val="16"/>
        </w:rPr>
      </w:pPr>
      <w:r w:rsidRPr="007D7680">
        <w:rPr>
          <w:sz w:val="16"/>
          <w:szCs w:val="16"/>
        </w:rPr>
        <w:t>Soudcovský talár je vyráběn ve třech velikostech, odvozených</w:t>
      </w:r>
      <w:r w:rsidR="00581133" w:rsidRPr="007D7680">
        <w:rPr>
          <w:sz w:val="16"/>
          <w:szCs w:val="16"/>
        </w:rPr>
        <w:t xml:space="preserve"> z </w:t>
      </w:r>
      <w:r w:rsidRPr="007D7680">
        <w:rPr>
          <w:sz w:val="16"/>
          <w:szCs w:val="16"/>
        </w:rPr>
        <w:t>celostátní statistiky průměru postav,</w:t>
      </w:r>
      <w:r w:rsidR="00581133" w:rsidRPr="007D7680">
        <w:rPr>
          <w:sz w:val="16"/>
          <w:szCs w:val="16"/>
        </w:rPr>
        <w:t xml:space="preserve"> s </w:t>
      </w:r>
      <w:r w:rsidRPr="007D7680">
        <w:rPr>
          <w:sz w:val="16"/>
          <w:szCs w:val="16"/>
        </w:rPr>
        <w:t>následujícími základními údaji měr:</w:t>
      </w:r>
    </w:p>
    <w:p w:rsidR="000F1416" w:rsidRPr="007D7680" w:rsidRDefault="000F1416" w:rsidP="008D5D62">
      <w:pPr>
        <w:pStyle w:val="Seznam"/>
        <w:numPr>
          <w:ilvl w:val="2"/>
          <w:numId w:val="160"/>
        </w:numPr>
        <w:pBdr>
          <w:bottom w:val="single" w:sz="6" w:space="1" w:color="auto"/>
        </w:pBdr>
        <w:tabs>
          <w:tab w:val="clear" w:pos="717"/>
          <w:tab w:val="num" w:pos="540"/>
          <w:tab w:val="center" w:pos="2340"/>
          <w:tab w:val="center" w:pos="3060"/>
          <w:tab w:val="center" w:pos="3780"/>
        </w:tabs>
        <w:ind w:left="540" w:hanging="183"/>
        <w:rPr>
          <w:sz w:val="16"/>
          <w:szCs w:val="16"/>
        </w:rPr>
      </w:pPr>
      <w:r w:rsidRPr="007D7680">
        <w:rPr>
          <w:sz w:val="16"/>
          <w:szCs w:val="16"/>
        </w:rPr>
        <w:t>velikost (taláru)</w:t>
      </w:r>
      <w:r w:rsidRPr="007D7680">
        <w:rPr>
          <w:sz w:val="16"/>
          <w:szCs w:val="16"/>
        </w:rPr>
        <w:tab/>
        <w:t>I.</w:t>
      </w:r>
      <w:r w:rsidRPr="007D7680">
        <w:rPr>
          <w:sz w:val="16"/>
          <w:szCs w:val="16"/>
        </w:rPr>
        <w:tab/>
        <w:t>II.</w:t>
      </w:r>
      <w:r w:rsidRPr="007D7680">
        <w:rPr>
          <w:sz w:val="16"/>
          <w:szCs w:val="16"/>
        </w:rPr>
        <w:tab/>
        <w:t>III.</w:t>
      </w:r>
    </w:p>
    <w:p w:rsidR="000F1416" w:rsidRPr="007D7680" w:rsidRDefault="000F1416" w:rsidP="008D5D62">
      <w:pPr>
        <w:numPr>
          <w:ilvl w:val="0"/>
          <w:numId w:val="161"/>
        </w:numPr>
        <w:tabs>
          <w:tab w:val="clear" w:pos="870"/>
          <w:tab w:val="right" w:pos="2552"/>
          <w:tab w:val="right" w:pos="3261"/>
          <w:tab w:val="right" w:pos="3969"/>
        </w:tabs>
        <w:ind w:left="851" w:hanging="341"/>
        <w:rPr>
          <w:sz w:val="16"/>
          <w:szCs w:val="16"/>
        </w:rPr>
      </w:pPr>
      <w:r w:rsidRPr="007D7680">
        <w:rPr>
          <w:sz w:val="16"/>
          <w:szCs w:val="16"/>
        </w:rPr>
        <w:t>délka taláru</w:t>
      </w:r>
      <w:r w:rsidRPr="007D7680">
        <w:rPr>
          <w:sz w:val="16"/>
          <w:szCs w:val="16"/>
        </w:rPr>
        <w:tab/>
        <w:t>110 cm</w:t>
      </w:r>
      <w:r w:rsidRPr="007D7680">
        <w:rPr>
          <w:sz w:val="16"/>
          <w:szCs w:val="16"/>
        </w:rPr>
        <w:tab/>
        <w:t>115 cm</w:t>
      </w:r>
      <w:r w:rsidRPr="007D7680">
        <w:rPr>
          <w:sz w:val="16"/>
          <w:szCs w:val="16"/>
        </w:rPr>
        <w:tab/>
        <w:t>120 cm</w:t>
      </w:r>
    </w:p>
    <w:p w:rsidR="000F1416" w:rsidRPr="007D7680" w:rsidRDefault="000F1416" w:rsidP="008D5D62">
      <w:pPr>
        <w:numPr>
          <w:ilvl w:val="0"/>
          <w:numId w:val="161"/>
        </w:numPr>
        <w:tabs>
          <w:tab w:val="clear" w:pos="870"/>
          <w:tab w:val="right" w:pos="2552"/>
          <w:tab w:val="right" w:pos="3261"/>
          <w:tab w:val="right" w:pos="3969"/>
        </w:tabs>
        <w:ind w:left="851" w:hanging="341"/>
        <w:rPr>
          <w:sz w:val="16"/>
          <w:szCs w:val="16"/>
        </w:rPr>
      </w:pPr>
      <w:r w:rsidRPr="007D7680">
        <w:rPr>
          <w:sz w:val="16"/>
          <w:szCs w:val="16"/>
        </w:rPr>
        <w:t>objem hrudníku</w:t>
      </w:r>
      <w:r w:rsidRPr="007D7680">
        <w:rPr>
          <w:sz w:val="16"/>
          <w:szCs w:val="16"/>
        </w:rPr>
        <w:tab/>
        <w:t>100 cm</w:t>
      </w:r>
      <w:r w:rsidRPr="007D7680">
        <w:rPr>
          <w:sz w:val="16"/>
          <w:szCs w:val="16"/>
        </w:rPr>
        <w:tab/>
        <w:t>105 cm</w:t>
      </w:r>
      <w:r w:rsidRPr="007D7680">
        <w:rPr>
          <w:sz w:val="16"/>
          <w:szCs w:val="16"/>
        </w:rPr>
        <w:tab/>
        <w:t>112 cm</w:t>
      </w:r>
    </w:p>
    <w:p w:rsidR="000F1416" w:rsidRPr="007D7680" w:rsidRDefault="000F1416" w:rsidP="008D5D62">
      <w:pPr>
        <w:numPr>
          <w:ilvl w:val="0"/>
          <w:numId w:val="161"/>
        </w:numPr>
        <w:tabs>
          <w:tab w:val="clear" w:pos="870"/>
          <w:tab w:val="right" w:pos="2552"/>
          <w:tab w:val="right" w:pos="3261"/>
          <w:tab w:val="right" w:pos="3969"/>
        </w:tabs>
        <w:ind w:left="851" w:hanging="341"/>
        <w:rPr>
          <w:sz w:val="16"/>
          <w:szCs w:val="16"/>
        </w:rPr>
      </w:pPr>
      <w:r w:rsidRPr="007D7680">
        <w:rPr>
          <w:sz w:val="16"/>
          <w:szCs w:val="16"/>
        </w:rPr>
        <w:t>délka rukávů</w:t>
      </w:r>
      <w:r w:rsidRPr="007D7680">
        <w:rPr>
          <w:sz w:val="16"/>
          <w:szCs w:val="16"/>
        </w:rPr>
        <w:tab/>
        <w:t>70 cm</w:t>
      </w:r>
      <w:r w:rsidRPr="007D7680">
        <w:rPr>
          <w:sz w:val="16"/>
          <w:szCs w:val="16"/>
        </w:rPr>
        <w:tab/>
        <w:t>74 cm</w:t>
      </w:r>
      <w:r w:rsidRPr="007D7680">
        <w:rPr>
          <w:sz w:val="16"/>
          <w:szCs w:val="16"/>
        </w:rPr>
        <w:tab/>
        <w:t>78 cm</w:t>
      </w:r>
    </w:p>
    <w:p w:rsidR="000F1416" w:rsidRPr="007D7680" w:rsidRDefault="000F1416" w:rsidP="008D5D62">
      <w:pPr>
        <w:pStyle w:val="Seznam"/>
        <w:numPr>
          <w:ilvl w:val="2"/>
          <w:numId w:val="160"/>
        </w:numPr>
        <w:pBdr>
          <w:top w:val="single" w:sz="6" w:space="1" w:color="auto"/>
        </w:pBdr>
        <w:tabs>
          <w:tab w:val="clear" w:pos="717"/>
          <w:tab w:val="num" w:pos="540"/>
        </w:tabs>
        <w:ind w:left="540" w:hanging="183"/>
        <w:rPr>
          <w:sz w:val="16"/>
          <w:szCs w:val="16"/>
        </w:rPr>
      </w:pPr>
      <w:r w:rsidRPr="007D7680">
        <w:rPr>
          <w:sz w:val="16"/>
          <w:szCs w:val="16"/>
        </w:rPr>
        <w:t>shora uvedené údaje odpovídají</w:t>
      </w:r>
      <w:r w:rsidR="009709AD" w:rsidRPr="007D7680">
        <w:rPr>
          <w:sz w:val="16"/>
          <w:szCs w:val="16"/>
        </w:rPr>
        <w:t xml:space="preserve"> v </w:t>
      </w:r>
      <w:r w:rsidRPr="007D7680">
        <w:rPr>
          <w:sz w:val="16"/>
          <w:szCs w:val="16"/>
        </w:rPr>
        <w:t>průměru výšce</w:t>
      </w:r>
    </w:p>
    <w:p w:rsidR="000F1416" w:rsidRPr="007D7680" w:rsidRDefault="000F1416" w:rsidP="00B04A98">
      <w:pPr>
        <w:pStyle w:val="Seznam2"/>
        <w:ind w:hanging="26"/>
        <w:rPr>
          <w:sz w:val="16"/>
          <w:szCs w:val="16"/>
        </w:rPr>
      </w:pPr>
      <w:r w:rsidRPr="007D7680">
        <w:rPr>
          <w:sz w:val="16"/>
          <w:szCs w:val="16"/>
        </w:rPr>
        <w:t>postavy do</w:t>
      </w:r>
      <w:r w:rsidRPr="007D7680">
        <w:rPr>
          <w:sz w:val="16"/>
          <w:szCs w:val="16"/>
        </w:rPr>
        <w:tab/>
      </w:r>
      <w:r w:rsidRPr="007D7680">
        <w:rPr>
          <w:sz w:val="16"/>
          <w:szCs w:val="16"/>
        </w:rPr>
        <w:tab/>
        <w:t>165 cm</w:t>
      </w:r>
      <w:r w:rsidRPr="007D7680">
        <w:rPr>
          <w:sz w:val="16"/>
          <w:szCs w:val="16"/>
        </w:rPr>
        <w:tab/>
        <w:t>175 cm</w:t>
      </w:r>
      <w:r w:rsidRPr="007D7680">
        <w:rPr>
          <w:sz w:val="16"/>
          <w:szCs w:val="16"/>
        </w:rPr>
        <w:tab/>
        <w:t>185 cm</w:t>
      </w:r>
    </w:p>
    <w:p w:rsidR="000F1416" w:rsidRPr="007D7680" w:rsidRDefault="000F1416" w:rsidP="008D5D62">
      <w:pPr>
        <w:pStyle w:val="Seznam2"/>
        <w:numPr>
          <w:ilvl w:val="0"/>
          <w:numId w:val="160"/>
        </w:numPr>
        <w:jc w:val="both"/>
        <w:rPr>
          <w:sz w:val="16"/>
          <w:szCs w:val="16"/>
        </w:rPr>
      </w:pPr>
      <w:r w:rsidRPr="007D7680">
        <w:rPr>
          <w:sz w:val="16"/>
          <w:szCs w:val="16"/>
        </w:rPr>
        <w:t>Tato úprava úředního oděvu je jednotná pro všechny soudce</w:t>
      </w:r>
      <w:r w:rsidR="004609A0" w:rsidRPr="007D7680">
        <w:rPr>
          <w:sz w:val="16"/>
          <w:szCs w:val="16"/>
        </w:rPr>
        <w:t xml:space="preserve"> a </w:t>
      </w:r>
      <w:r w:rsidRPr="007D7680">
        <w:rPr>
          <w:sz w:val="16"/>
          <w:szCs w:val="16"/>
        </w:rPr>
        <w:t>přísedící okresních</w:t>
      </w:r>
      <w:r w:rsidR="004609A0" w:rsidRPr="007D7680">
        <w:rPr>
          <w:sz w:val="16"/>
          <w:szCs w:val="16"/>
        </w:rPr>
        <w:t xml:space="preserve"> a </w:t>
      </w:r>
      <w:r w:rsidRPr="007D7680">
        <w:rPr>
          <w:sz w:val="16"/>
          <w:szCs w:val="16"/>
        </w:rPr>
        <w:t>krajských soudů</w:t>
      </w:r>
      <w:r w:rsidR="002458BA" w:rsidRPr="007D7680">
        <w:rPr>
          <w:sz w:val="16"/>
          <w:szCs w:val="16"/>
        </w:rPr>
        <w:t xml:space="preserve"> i </w:t>
      </w:r>
      <w:r w:rsidRPr="007D7680">
        <w:rPr>
          <w:sz w:val="16"/>
          <w:szCs w:val="16"/>
        </w:rPr>
        <w:t>pro soudce vrchních soudů.</w:t>
      </w:r>
    </w:p>
    <w:p w:rsidR="000F1416" w:rsidRPr="007D7680" w:rsidRDefault="000F1416" w:rsidP="00B04A98">
      <w:pPr>
        <w:pStyle w:val="Prosttext"/>
        <w:jc w:val="both"/>
        <w:rPr>
          <w:rFonts w:ascii="Times New Roman" w:eastAsia="MS Mincho" w:hAnsi="Times New Roman"/>
          <w:sz w:val="16"/>
          <w:szCs w:val="16"/>
        </w:rPr>
        <w:sectPr w:rsidR="000F1416" w:rsidRPr="007D7680">
          <w:headerReference w:type="default" r:id="rId25"/>
          <w:footnotePr>
            <w:numFmt w:val="chicago"/>
            <w:numRestart w:val="eachPage"/>
          </w:footnotePr>
          <w:pgSz w:w="11906" w:h="16838" w:code="9"/>
          <w:pgMar w:top="1134" w:right="709" w:bottom="1134" w:left="709" w:header="879" w:footer="879" w:gutter="284"/>
          <w:cols w:space="708"/>
          <w:rtlGutter/>
          <w:docGrid w:linePitch="360"/>
        </w:sectPr>
      </w:pPr>
    </w:p>
    <w:p w:rsidR="000F1416" w:rsidRPr="007D7680" w:rsidRDefault="000F1416" w:rsidP="00B04A98">
      <w:pPr>
        <w:pStyle w:val="Zkladntext"/>
        <w:jc w:val="right"/>
        <w:rPr>
          <w:b/>
          <w:sz w:val="16"/>
          <w:szCs w:val="16"/>
        </w:rPr>
      </w:pPr>
      <w:r w:rsidRPr="007D7680">
        <w:rPr>
          <w:b/>
          <w:sz w:val="16"/>
          <w:szCs w:val="16"/>
        </w:rPr>
        <w:lastRenderedPageBreak/>
        <w:t xml:space="preserve">PŘÍLOHA </w:t>
      </w:r>
      <w:r w:rsidR="00FE0AA5" w:rsidRPr="007D7680">
        <w:rPr>
          <w:b/>
          <w:sz w:val="16"/>
          <w:szCs w:val="16"/>
        </w:rPr>
        <w:t>č. </w:t>
      </w:r>
      <w:r w:rsidRPr="007D7680">
        <w:rPr>
          <w:b/>
          <w:sz w:val="16"/>
          <w:szCs w:val="16"/>
        </w:rPr>
        <w:t>11</w:t>
      </w:r>
      <w:r w:rsidRPr="007D7680">
        <w:rPr>
          <w:b/>
          <w:sz w:val="16"/>
          <w:szCs w:val="16"/>
        </w:rPr>
        <w:br/>
        <w:t>vnitřního</w:t>
      </w:r>
      <w:r w:rsidR="004609A0" w:rsidRPr="007D7680">
        <w:rPr>
          <w:b/>
          <w:sz w:val="16"/>
          <w:szCs w:val="16"/>
        </w:rPr>
        <w:t xml:space="preserve"> a </w:t>
      </w:r>
      <w:r w:rsidRPr="007D7680">
        <w:rPr>
          <w:b/>
          <w:sz w:val="16"/>
          <w:szCs w:val="16"/>
        </w:rPr>
        <w:t>kancelářského řádu</w:t>
      </w:r>
      <w:r w:rsidRPr="007D7680">
        <w:rPr>
          <w:b/>
          <w:sz w:val="16"/>
          <w:szCs w:val="16"/>
        </w:rPr>
        <w:br/>
        <w:t>pro okresní, krajské</w:t>
      </w:r>
      <w:r w:rsidR="004609A0" w:rsidRPr="007D7680">
        <w:rPr>
          <w:b/>
          <w:sz w:val="16"/>
          <w:szCs w:val="16"/>
        </w:rPr>
        <w:t xml:space="preserve"> a </w:t>
      </w:r>
      <w:r w:rsidRPr="007D7680">
        <w:rPr>
          <w:b/>
          <w:sz w:val="16"/>
          <w:szCs w:val="16"/>
        </w:rPr>
        <w:t>vrchní soudy</w:t>
      </w:r>
    </w:p>
    <w:p w:rsidR="000F1416" w:rsidRPr="007D7680" w:rsidRDefault="000F1416">
      <w:pPr>
        <w:pStyle w:val="Nadpis1"/>
        <w:rPr>
          <w:rFonts w:eastAsia="MS Mincho"/>
          <w:b w:val="0"/>
          <w:color w:val="FFFFFF"/>
          <w:sz w:val="16"/>
          <w:szCs w:val="16"/>
        </w:rPr>
      </w:pPr>
      <w:bookmarkStart w:id="14099" w:name="Priloha11"/>
      <w:bookmarkStart w:id="14100" w:name="_Toc233193716"/>
      <w:bookmarkStart w:id="14101" w:name="_Toc221857309"/>
      <w:bookmarkStart w:id="14102" w:name="_Toc233210314"/>
      <w:bookmarkStart w:id="14103" w:name="_Toc233284133"/>
      <w:bookmarkStart w:id="14104" w:name="_Toc233286936"/>
      <w:bookmarkStart w:id="14105" w:name="_Toc233289898"/>
      <w:bookmarkStart w:id="14106" w:name="_Toc233293006"/>
      <w:bookmarkStart w:id="14107" w:name="_Toc233293675"/>
      <w:bookmarkStart w:id="14108" w:name="_Toc233199743"/>
      <w:bookmarkStart w:id="14109" w:name="_Toc233213910"/>
      <w:bookmarkStart w:id="14110" w:name="_Toc233216969"/>
      <w:bookmarkStart w:id="14111" w:name="_Ref85627516"/>
      <w:bookmarkStart w:id="14112" w:name="_Toc213960337"/>
      <w:bookmarkStart w:id="14113" w:name="_Toc233301786"/>
      <w:bookmarkStart w:id="14114" w:name="_Toc233303118"/>
      <w:bookmarkStart w:id="14115" w:name="_Toc233308393"/>
      <w:bookmarkStart w:id="14116" w:name="_Toc233313953"/>
      <w:bookmarkStart w:id="14117" w:name="_Toc233316254"/>
      <w:bookmarkStart w:id="14118" w:name="_Toc233343140"/>
      <w:bookmarkStart w:id="14119" w:name="_Toc233343806"/>
      <w:bookmarkStart w:id="14120" w:name="_Toc233345151"/>
      <w:bookmarkStart w:id="14121" w:name="_Toc233355634"/>
      <w:bookmarkStart w:id="14122" w:name="_Toc233358324"/>
      <w:bookmarkStart w:id="14123" w:name="_Toc64280839"/>
      <w:r w:rsidRPr="007D7680">
        <w:rPr>
          <w:rFonts w:eastAsia="MS Mincho"/>
          <w:b w:val="0"/>
          <w:color w:val="FFFFFF"/>
          <w:sz w:val="16"/>
          <w:szCs w:val="16"/>
        </w:rPr>
        <w:t xml:space="preserve">Příloha </w:t>
      </w:r>
      <w:r w:rsidR="00FE0AA5" w:rsidRPr="007D7680">
        <w:rPr>
          <w:rFonts w:eastAsia="MS Mincho"/>
          <w:b w:val="0"/>
          <w:color w:val="FFFFFF"/>
          <w:sz w:val="16"/>
          <w:szCs w:val="16"/>
        </w:rPr>
        <w:t>č. </w:t>
      </w:r>
      <w:r w:rsidR="00BB10FF">
        <w:fldChar w:fldCharType="begin"/>
      </w:r>
      <w:r w:rsidR="00BB10FF">
        <w:instrText xml:space="preserve"> SEQ Příloha\* Arabic \* MERGEFORMAT </w:instrText>
      </w:r>
      <w:r w:rsidR="00BB10FF">
        <w:fldChar w:fldCharType="separate"/>
      </w:r>
      <w:r w:rsidR="004E0CC3" w:rsidRPr="007D7680">
        <w:rPr>
          <w:rFonts w:eastAsia="MS Mincho"/>
          <w:b w:val="0"/>
          <w:noProof/>
          <w:color w:val="FFFFFF"/>
          <w:sz w:val="16"/>
          <w:szCs w:val="16"/>
        </w:rPr>
        <w:t>11</w:t>
      </w:r>
      <w:r w:rsidR="00BB10FF">
        <w:rPr>
          <w:rFonts w:eastAsia="MS Mincho"/>
          <w:b w:val="0"/>
          <w:noProof/>
          <w:color w:val="FFFFFF"/>
          <w:sz w:val="16"/>
          <w:szCs w:val="16"/>
        </w:rPr>
        <w:fldChar w:fldCharType="end"/>
      </w:r>
      <w:r w:rsidRPr="007D7680">
        <w:rPr>
          <w:rFonts w:eastAsia="MS Mincho"/>
          <w:b w:val="0"/>
          <w:color w:val="FFFFFF"/>
          <w:sz w:val="16"/>
          <w:szCs w:val="16"/>
        </w:rPr>
        <w:t xml:space="preserve"> vnitřního</w:t>
      </w:r>
      <w:r w:rsidR="004609A0" w:rsidRPr="007D7680">
        <w:rPr>
          <w:rFonts w:eastAsia="MS Mincho"/>
          <w:b w:val="0"/>
          <w:color w:val="FFFFFF"/>
          <w:sz w:val="16"/>
          <w:szCs w:val="16"/>
        </w:rPr>
        <w:t xml:space="preserve"> a </w:t>
      </w:r>
      <w:r w:rsidRPr="007D7680">
        <w:rPr>
          <w:rFonts w:eastAsia="MS Mincho"/>
          <w:b w:val="0"/>
          <w:color w:val="FFFFFF"/>
          <w:sz w:val="16"/>
          <w:szCs w:val="16"/>
        </w:rPr>
        <w:t>kancelářského řádu pro okresní, krajské</w:t>
      </w:r>
      <w:r w:rsidR="004609A0" w:rsidRPr="007D7680">
        <w:rPr>
          <w:rFonts w:eastAsia="MS Mincho"/>
          <w:b w:val="0"/>
          <w:color w:val="FFFFFF"/>
          <w:sz w:val="16"/>
          <w:szCs w:val="16"/>
        </w:rPr>
        <w:t xml:space="preserve"> a </w:t>
      </w:r>
      <w:r w:rsidRPr="007D7680">
        <w:rPr>
          <w:rFonts w:eastAsia="MS Mincho"/>
          <w:b w:val="0"/>
          <w:color w:val="FFFFFF"/>
          <w:sz w:val="16"/>
          <w:szCs w:val="16"/>
        </w:rPr>
        <w:t>vrchní soudy</w:t>
      </w:r>
      <w:bookmarkEnd w:id="14099"/>
      <w:bookmarkEnd w:id="14100"/>
      <w:bookmarkEnd w:id="14101"/>
      <w:bookmarkEnd w:id="14102"/>
      <w:bookmarkEnd w:id="14103"/>
      <w:bookmarkEnd w:id="14104"/>
      <w:bookmarkEnd w:id="14105"/>
      <w:bookmarkEnd w:id="14106"/>
      <w:bookmarkEnd w:id="14107"/>
      <w:bookmarkEnd w:id="14108"/>
      <w:bookmarkEnd w:id="14109"/>
      <w:bookmarkEnd w:id="14110"/>
      <w:bookmarkEnd w:id="14111"/>
      <w:bookmarkEnd w:id="14112"/>
      <w:bookmarkEnd w:id="14113"/>
      <w:bookmarkEnd w:id="14114"/>
      <w:bookmarkEnd w:id="14115"/>
      <w:bookmarkEnd w:id="14116"/>
      <w:bookmarkEnd w:id="14117"/>
      <w:bookmarkEnd w:id="14118"/>
      <w:bookmarkEnd w:id="14119"/>
      <w:bookmarkEnd w:id="14120"/>
      <w:bookmarkEnd w:id="14121"/>
      <w:bookmarkEnd w:id="14122"/>
      <w:bookmarkEnd w:id="14123"/>
    </w:p>
    <w:p w:rsidR="000F1416" w:rsidRPr="007D7680" w:rsidRDefault="000F1416" w:rsidP="00B04A98">
      <w:pPr>
        <w:pStyle w:val="Prosttext"/>
        <w:keepNext/>
        <w:spacing w:after="240"/>
        <w:jc w:val="center"/>
        <w:outlineLvl w:val="1"/>
        <w:rPr>
          <w:rFonts w:ascii="Times New Roman" w:eastAsia="MS Mincho" w:hAnsi="Times New Roman"/>
          <w:sz w:val="16"/>
          <w:szCs w:val="16"/>
        </w:rPr>
      </w:pPr>
      <w:bookmarkStart w:id="14124" w:name="_Toc64280840"/>
      <w:r w:rsidRPr="007D7680">
        <w:rPr>
          <w:rFonts w:ascii="Times New Roman" w:eastAsia="MS Mincho" w:hAnsi="Times New Roman"/>
          <w:b/>
          <w:spacing w:val="20"/>
          <w:sz w:val="16"/>
          <w:szCs w:val="16"/>
        </w:rPr>
        <w:t>ÚPRAVA JEDNACÍ SÍNĚ</w:t>
      </w:r>
      <w:bookmarkEnd w:id="14124"/>
    </w:p>
    <w:p w:rsidR="000F1416" w:rsidRPr="007D7680" w:rsidRDefault="000F1416" w:rsidP="001551FC">
      <w:pPr>
        <w:pStyle w:val="Zkladntext"/>
        <w:keepNext/>
        <w:spacing w:before="100" w:after="100"/>
        <w:jc w:val="center"/>
        <w:outlineLvl w:val="2"/>
        <w:rPr>
          <w:b/>
          <w:sz w:val="16"/>
          <w:szCs w:val="16"/>
        </w:rPr>
      </w:pPr>
      <w:bookmarkStart w:id="14125" w:name="_Toc233193717"/>
      <w:bookmarkStart w:id="14126" w:name="_Toc221857310"/>
      <w:bookmarkStart w:id="14127" w:name="_Toc233210315"/>
      <w:bookmarkStart w:id="14128" w:name="_Toc233284134"/>
      <w:bookmarkStart w:id="14129" w:name="_Toc233286937"/>
      <w:bookmarkStart w:id="14130" w:name="_Toc233289899"/>
      <w:bookmarkStart w:id="14131" w:name="_Toc233293007"/>
      <w:bookmarkStart w:id="14132" w:name="_Toc233293676"/>
      <w:bookmarkStart w:id="14133" w:name="_Toc233199744"/>
      <w:bookmarkStart w:id="14134" w:name="_Toc233213911"/>
      <w:bookmarkStart w:id="14135" w:name="_Toc233216970"/>
      <w:bookmarkStart w:id="14136" w:name="_Toc213960338"/>
      <w:bookmarkStart w:id="14137" w:name="_Toc233301787"/>
      <w:bookmarkStart w:id="14138" w:name="_Toc233303119"/>
      <w:bookmarkStart w:id="14139" w:name="_Toc233308394"/>
      <w:bookmarkStart w:id="14140" w:name="_Toc233313954"/>
      <w:bookmarkStart w:id="14141" w:name="_Toc233316255"/>
      <w:bookmarkStart w:id="14142" w:name="_Toc233343141"/>
      <w:bookmarkStart w:id="14143" w:name="_Toc233343807"/>
      <w:bookmarkStart w:id="14144" w:name="_Toc233345152"/>
      <w:bookmarkStart w:id="14145" w:name="_Toc233355635"/>
      <w:bookmarkStart w:id="14146" w:name="_Toc233358325"/>
      <w:bookmarkStart w:id="14147" w:name="_Toc64280841"/>
      <w:r w:rsidRPr="007D7680">
        <w:rPr>
          <w:b/>
          <w:sz w:val="16"/>
          <w:szCs w:val="16"/>
        </w:rPr>
        <w:t>I.</w:t>
      </w:r>
      <w:bookmarkEnd w:id="14125"/>
      <w:bookmarkEnd w:id="14126"/>
      <w:bookmarkEnd w:id="14127"/>
      <w:bookmarkEnd w:id="14128"/>
      <w:bookmarkEnd w:id="14129"/>
      <w:bookmarkEnd w:id="14130"/>
      <w:bookmarkEnd w:id="14131"/>
      <w:bookmarkEnd w:id="14132"/>
      <w:bookmarkEnd w:id="14133"/>
      <w:bookmarkEnd w:id="14134"/>
      <w:bookmarkEnd w:id="14135"/>
      <w:bookmarkEnd w:id="14136"/>
      <w:bookmarkEnd w:id="14137"/>
      <w:bookmarkEnd w:id="14138"/>
      <w:bookmarkEnd w:id="14139"/>
      <w:bookmarkEnd w:id="14140"/>
      <w:bookmarkEnd w:id="14141"/>
      <w:bookmarkEnd w:id="14142"/>
      <w:bookmarkEnd w:id="14143"/>
      <w:bookmarkEnd w:id="14144"/>
      <w:bookmarkEnd w:id="14145"/>
      <w:bookmarkEnd w:id="14146"/>
      <w:bookmarkEnd w:id="14147"/>
    </w:p>
    <w:p w:rsidR="000F1416" w:rsidRPr="007D7680" w:rsidRDefault="000F1416">
      <w:pPr>
        <w:pStyle w:val="Zkladntext"/>
        <w:ind w:firstLine="357"/>
        <w:rPr>
          <w:sz w:val="16"/>
          <w:szCs w:val="16"/>
        </w:rPr>
      </w:pPr>
      <w:r w:rsidRPr="007D7680">
        <w:rPr>
          <w:sz w:val="16"/>
          <w:szCs w:val="16"/>
        </w:rPr>
        <w:t>Za jednací síně určí předseda soudu zpravidla nejprostornější místnosti</w:t>
      </w:r>
      <w:r w:rsidR="009709AD" w:rsidRPr="007D7680">
        <w:rPr>
          <w:sz w:val="16"/>
          <w:szCs w:val="16"/>
        </w:rPr>
        <w:t xml:space="preserve"> v </w:t>
      </w:r>
      <w:r w:rsidRPr="007D7680">
        <w:rPr>
          <w:sz w:val="16"/>
          <w:szCs w:val="16"/>
        </w:rPr>
        <w:t>budově soudu. Při určení jednací síně pro projednávání trestních věcí je vždy prioritou zajištění nerušeného jednání, tj. především bezpečnosti senátu (samosoudce)</w:t>
      </w:r>
      <w:r w:rsidR="004609A0" w:rsidRPr="007D7680">
        <w:rPr>
          <w:sz w:val="16"/>
          <w:szCs w:val="16"/>
        </w:rPr>
        <w:t xml:space="preserve"> a </w:t>
      </w:r>
      <w:r w:rsidRPr="007D7680">
        <w:rPr>
          <w:sz w:val="16"/>
          <w:szCs w:val="16"/>
        </w:rPr>
        <w:t>dalších osob přítomných</w:t>
      </w:r>
      <w:r w:rsidR="009709AD" w:rsidRPr="007D7680">
        <w:rPr>
          <w:sz w:val="16"/>
          <w:szCs w:val="16"/>
        </w:rPr>
        <w:t xml:space="preserve"> v </w:t>
      </w:r>
      <w:r w:rsidRPr="007D7680">
        <w:rPr>
          <w:sz w:val="16"/>
          <w:szCs w:val="16"/>
        </w:rPr>
        <w:t>jednací síni. Jednací síň má být podle možnosti situována tak, aby okna byla po straně místnosti. Stůl nebo lavici pro obviněného je třeba umístit tak, aby příslušníci Vězeňské služby měli dostatek prostoru pro zajištění bezpečnosti senátu (samosoudce)</w:t>
      </w:r>
      <w:r w:rsidR="004609A0" w:rsidRPr="007D7680">
        <w:rPr>
          <w:sz w:val="16"/>
          <w:szCs w:val="16"/>
        </w:rPr>
        <w:t xml:space="preserve"> a </w:t>
      </w:r>
      <w:r w:rsidRPr="007D7680">
        <w:rPr>
          <w:sz w:val="16"/>
          <w:szCs w:val="16"/>
        </w:rPr>
        <w:t>dalších osob</w:t>
      </w:r>
      <w:r w:rsidR="009709AD" w:rsidRPr="007D7680">
        <w:rPr>
          <w:sz w:val="16"/>
          <w:szCs w:val="16"/>
        </w:rPr>
        <w:t xml:space="preserve"> v </w:t>
      </w:r>
      <w:r w:rsidRPr="007D7680">
        <w:rPr>
          <w:sz w:val="16"/>
          <w:szCs w:val="16"/>
        </w:rPr>
        <w:t>jednací síni. Dovoluje-li to stav soudní budovy, je třeba určit jednací síň tak, aby</w:t>
      </w:r>
      <w:r w:rsidR="00581133" w:rsidRPr="007D7680">
        <w:rPr>
          <w:sz w:val="16"/>
          <w:szCs w:val="16"/>
        </w:rPr>
        <w:t xml:space="preserve"> s </w:t>
      </w:r>
      <w:r w:rsidRPr="007D7680">
        <w:rPr>
          <w:sz w:val="16"/>
          <w:szCs w:val="16"/>
        </w:rPr>
        <w:t>ní souvisela</w:t>
      </w:r>
      <w:r w:rsidR="002458BA" w:rsidRPr="007D7680">
        <w:rPr>
          <w:sz w:val="16"/>
          <w:szCs w:val="16"/>
        </w:rPr>
        <w:t xml:space="preserve"> i </w:t>
      </w:r>
      <w:r w:rsidRPr="007D7680">
        <w:rPr>
          <w:sz w:val="16"/>
          <w:szCs w:val="16"/>
        </w:rPr>
        <w:t>poradní síň. Tyto síně se na dveřích zvenčí označí nápisy „</w:t>
      </w:r>
      <w:r w:rsidRPr="007D7680">
        <w:rPr>
          <w:b/>
          <w:sz w:val="16"/>
          <w:szCs w:val="16"/>
        </w:rPr>
        <w:t>Jednací síň</w:t>
      </w:r>
      <w:r w:rsidRPr="007D7680">
        <w:rPr>
          <w:sz w:val="16"/>
          <w:szCs w:val="16"/>
        </w:rPr>
        <w:t>“, „</w:t>
      </w:r>
      <w:r w:rsidRPr="007D7680">
        <w:rPr>
          <w:b/>
          <w:sz w:val="16"/>
          <w:szCs w:val="16"/>
        </w:rPr>
        <w:t>Poradní síň</w:t>
      </w:r>
      <w:r w:rsidRPr="007D7680">
        <w:rPr>
          <w:sz w:val="16"/>
          <w:szCs w:val="16"/>
        </w:rPr>
        <w:t>“.</w:t>
      </w:r>
    </w:p>
    <w:p w:rsidR="000F1416" w:rsidRPr="007D7680" w:rsidRDefault="000F1416">
      <w:pPr>
        <w:pStyle w:val="Zkladntext"/>
        <w:ind w:firstLine="357"/>
        <w:rPr>
          <w:sz w:val="16"/>
          <w:szCs w:val="16"/>
        </w:rPr>
      </w:pPr>
      <w:r w:rsidRPr="007D7680">
        <w:rPr>
          <w:sz w:val="16"/>
          <w:szCs w:val="16"/>
        </w:rPr>
        <w:t>Na viditelném místě při vchodu do jednací síně se upevní seznam projednávaných věcí. Vedle něho se dále upevní poučení pro osoby vstupující do jednací síně ve znění:</w:t>
      </w:r>
    </w:p>
    <w:p w:rsidR="000F1416" w:rsidRPr="007D7680" w:rsidRDefault="000F1416">
      <w:pPr>
        <w:pStyle w:val="Zkladntext"/>
        <w:ind w:left="360" w:right="484" w:firstLine="357"/>
        <w:rPr>
          <w:sz w:val="16"/>
          <w:szCs w:val="16"/>
        </w:rPr>
      </w:pPr>
      <w:r w:rsidRPr="007D7680">
        <w:rPr>
          <w:sz w:val="16"/>
          <w:szCs w:val="16"/>
        </w:rPr>
        <w:t>„Při vstupu do jednací síně</w:t>
      </w:r>
      <w:r w:rsidR="004609A0" w:rsidRPr="007D7680">
        <w:rPr>
          <w:sz w:val="16"/>
          <w:szCs w:val="16"/>
        </w:rPr>
        <w:t xml:space="preserve"> a </w:t>
      </w:r>
      <w:r w:rsidRPr="007D7680">
        <w:rPr>
          <w:sz w:val="16"/>
          <w:szCs w:val="16"/>
        </w:rPr>
        <w:t>během celého pobytu</w:t>
      </w:r>
      <w:r w:rsidR="009709AD" w:rsidRPr="007D7680">
        <w:rPr>
          <w:sz w:val="16"/>
          <w:szCs w:val="16"/>
        </w:rPr>
        <w:t xml:space="preserve"> v </w:t>
      </w:r>
      <w:r w:rsidRPr="007D7680">
        <w:rPr>
          <w:sz w:val="16"/>
          <w:szCs w:val="16"/>
        </w:rPr>
        <w:t xml:space="preserve">ní musí být pokrývka hlavy sejmuta. </w:t>
      </w:r>
      <w:r w:rsidR="00CD7050" w:rsidRPr="007D7680">
        <w:rPr>
          <w:sz w:val="16"/>
          <w:szCs w:val="16"/>
        </w:rPr>
        <w:t>Z</w:t>
      </w:r>
      <w:r w:rsidRPr="007D7680">
        <w:rPr>
          <w:sz w:val="16"/>
          <w:szCs w:val="16"/>
        </w:rPr>
        <w:t> této povinnosti platí výjimka jen pro příslušníky ozbrojených sborů, kteří jsou při projednávání věci ve službě,</w:t>
      </w:r>
      <w:r w:rsidR="004609A0" w:rsidRPr="007D7680">
        <w:rPr>
          <w:sz w:val="16"/>
          <w:szCs w:val="16"/>
        </w:rPr>
        <w:t xml:space="preserve"> a </w:t>
      </w:r>
      <w:r w:rsidRPr="007D7680">
        <w:rPr>
          <w:sz w:val="16"/>
          <w:szCs w:val="16"/>
        </w:rPr>
        <w:t>dále pro ženy</w:t>
      </w:r>
      <w:r w:rsidR="009709AD" w:rsidRPr="007D7680">
        <w:rPr>
          <w:sz w:val="16"/>
          <w:szCs w:val="16"/>
        </w:rPr>
        <w:t xml:space="preserve"> v </w:t>
      </w:r>
      <w:r w:rsidRPr="007D7680">
        <w:rPr>
          <w:sz w:val="16"/>
          <w:szCs w:val="16"/>
        </w:rPr>
        <w:t>případech, kde to pravidla společenského chování připouští.</w:t>
      </w:r>
    </w:p>
    <w:p w:rsidR="000F1416" w:rsidRPr="007D7680" w:rsidRDefault="000F1416">
      <w:pPr>
        <w:pStyle w:val="Zkladntext"/>
        <w:ind w:left="360" w:right="484" w:firstLine="357"/>
        <w:rPr>
          <w:sz w:val="16"/>
          <w:szCs w:val="16"/>
        </w:rPr>
      </w:pPr>
      <w:r w:rsidRPr="007D7680">
        <w:rPr>
          <w:sz w:val="16"/>
          <w:szCs w:val="16"/>
        </w:rPr>
        <w:t>Během celého jednání přítomní sedí na svých místech. Klást otázky</w:t>
      </w:r>
      <w:r w:rsidR="004609A0" w:rsidRPr="007D7680">
        <w:rPr>
          <w:sz w:val="16"/>
          <w:szCs w:val="16"/>
        </w:rPr>
        <w:t xml:space="preserve"> a </w:t>
      </w:r>
      <w:r w:rsidRPr="007D7680">
        <w:rPr>
          <w:sz w:val="16"/>
          <w:szCs w:val="16"/>
        </w:rPr>
        <w:t>vyjadřovat se je možno jen se souhlasem předsedy senátu (samosoudce). K senátu (samosoudci) se mluví jen ve stoje,</w:t>
      </w:r>
      <w:r w:rsidR="004609A0" w:rsidRPr="007D7680">
        <w:rPr>
          <w:sz w:val="16"/>
          <w:szCs w:val="16"/>
        </w:rPr>
        <w:t xml:space="preserve"> a </w:t>
      </w:r>
      <w:r w:rsidRPr="007D7680">
        <w:rPr>
          <w:sz w:val="16"/>
          <w:szCs w:val="16"/>
        </w:rPr>
        <w:t>to</w:t>
      </w:r>
      <w:r w:rsidR="002458BA" w:rsidRPr="007D7680">
        <w:rPr>
          <w:sz w:val="16"/>
          <w:szCs w:val="16"/>
        </w:rPr>
        <w:t xml:space="preserve"> i </w:t>
      </w:r>
      <w:r w:rsidRPr="007D7680">
        <w:rPr>
          <w:sz w:val="16"/>
          <w:szCs w:val="16"/>
        </w:rPr>
        <w:t>při sebekratším projevu. Slovní projevy musí být hlasité</w:t>
      </w:r>
      <w:r w:rsidR="004609A0" w:rsidRPr="007D7680">
        <w:rPr>
          <w:sz w:val="16"/>
          <w:szCs w:val="16"/>
        </w:rPr>
        <w:t xml:space="preserve"> a </w:t>
      </w:r>
      <w:r w:rsidRPr="007D7680">
        <w:rPr>
          <w:sz w:val="16"/>
          <w:szCs w:val="16"/>
        </w:rPr>
        <w:t>srozumitelné.</w:t>
      </w:r>
    </w:p>
    <w:p w:rsidR="000F1416" w:rsidRPr="007D7680" w:rsidRDefault="000F1416">
      <w:pPr>
        <w:pStyle w:val="Zkladntext"/>
        <w:ind w:left="360" w:right="484" w:firstLine="357"/>
        <w:rPr>
          <w:sz w:val="16"/>
          <w:szCs w:val="16"/>
        </w:rPr>
      </w:pPr>
      <w:r w:rsidRPr="007D7680">
        <w:rPr>
          <w:sz w:val="16"/>
          <w:szCs w:val="16"/>
        </w:rPr>
        <w:t>Výrok rozsudku vyslechnou všichni přítomní</w:t>
      </w:r>
      <w:r w:rsidR="00581133" w:rsidRPr="007D7680">
        <w:rPr>
          <w:sz w:val="16"/>
          <w:szCs w:val="16"/>
        </w:rPr>
        <w:t xml:space="preserve"> k </w:t>
      </w:r>
      <w:r w:rsidRPr="007D7680">
        <w:rPr>
          <w:sz w:val="16"/>
          <w:szCs w:val="16"/>
        </w:rPr>
        <w:t>výzvě předsedy senátu (samosoudce) ve stoje.</w:t>
      </w:r>
    </w:p>
    <w:p w:rsidR="000F1416" w:rsidRPr="007D7680" w:rsidRDefault="000F1416">
      <w:pPr>
        <w:pStyle w:val="Zkladntext"/>
        <w:ind w:left="360" w:right="484" w:firstLine="357"/>
        <w:rPr>
          <w:sz w:val="16"/>
          <w:szCs w:val="16"/>
        </w:rPr>
      </w:pPr>
      <w:r w:rsidRPr="007D7680">
        <w:rPr>
          <w:sz w:val="16"/>
          <w:szCs w:val="16"/>
        </w:rPr>
        <w:t>Soudní osoby</w:t>
      </w:r>
      <w:r w:rsidR="002458BA" w:rsidRPr="007D7680">
        <w:rPr>
          <w:sz w:val="16"/>
          <w:szCs w:val="16"/>
        </w:rPr>
        <w:t xml:space="preserve"> i </w:t>
      </w:r>
      <w:r w:rsidRPr="007D7680">
        <w:rPr>
          <w:sz w:val="16"/>
          <w:szCs w:val="16"/>
        </w:rPr>
        <w:t>ostatní přítomné osoby se vzájemně oslovují „</w:t>
      </w:r>
      <w:r w:rsidRPr="007D7680">
        <w:rPr>
          <w:b/>
          <w:sz w:val="16"/>
          <w:szCs w:val="16"/>
        </w:rPr>
        <w:t xml:space="preserve">pane </w:t>
      </w:r>
      <w:r w:rsidRPr="007D7680">
        <w:rPr>
          <w:b/>
          <w:sz w:val="16"/>
          <w:szCs w:val="16"/>
        </w:rPr>
        <w:sym w:font="Symbol" w:char="F02D"/>
      </w:r>
      <w:r w:rsidRPr="007D7680">
        <w:rPr>
          <w:b/>
          <w:sz w:val="16"/>
          <w:szCs w:val="16"/>
        </w:rPr>
        <w:t xml:space="preserve"> paní </w:t>
      </w:r>
      <w:r w:rsidRPr="007D7680">
        <w:rPr>
          <w:b/>
          <w:sz w:val="16"/>
          <w:szCs w:val="16"/>
        </w:rPr>
        <w:sym w:font="Symbol" w:char="F02D"/>
      </w:r>
      <w:r w:rsidRPr="007D7680">
        <w:rPr>
          <w:b/>
          <w:sz w:val="16"/>
          <w:szCs w:val="16"/>
        </w:rPr>
        <w:t xml:space="preserve"> slečno</w:t>
      </w:r>
      <w:r w:rsidRPr="007D7680">
        <w:rPr>
          <w:sz w:val="16"/>
          <w:szCs w:val="16"/>
        </w:rPr>
        <w:t>“</w:t>
      </w:r>
      <w:r w:rsidR="00581133" w:rsidRPr="007D7680">
        <w:rPr>
          <w:sz w:val="16"/>
          <w:szCs w:val="16"/>
        </w:rPr>
        <w:t xml:space="preserve"> s </w:t>
      </w:r>
      <w:r w:rsidRPr="007D7680">
        <w:rPr>
          <w:sz w:val="16"/>
          <w:szCs w:val="16"/>
        </w:rPr>
        <w:t>připojením funkce či procesního postavení, ve kterém oslovený při jednání vystupuje (např. „</w:t>
      </w:r>
      <w:r w:rsidRPr="007D7680">
        <w:rPr>
          <w:b/>
          <w:sz w:val="16"/>
          <w:szCs w:val="16"/>
        </w:rPr>
        <w:t>pane předsedo</w:t>
      </w:r>
      <w:r w:rsidR="00CD7050" w:rsidRPr="007D7680">
        <w:rPr>
          <w:sz w:val="16"/>
          <w:szCs w:val="16"/>
        </w:rPr>
        <w:t>“</w:t>
      </w:r>
      <w:r w:rsidRPr="007D7680">
        <w:rPr>
          <w:sz w:val="16"/>
          <w:szCs w:val="16"/>
        </w:rPr>
        <w:t xml:space="preserve">, </w:t>
      </w:r>
      <w:r w:rsidR="00CD7050" w:rsidRPr="007D7680">
        <w:rPr>
          <w:sz w:val="16"/>
          <w:szCs w:val="16"/>
        </w:rPr>
        <w:t>„</w:t>
      </w:r>
      <w:r w:rsidRPr="007D7680">
        <w:rPr>
          <w:b/>
          <w:sz w:val="16"/>
          <w:szCs w:val="16"/>
        </w:rPr>
        <w:t>pane přísedící</w:t>
      </w:r>
      <w:r w:rsidR="00CD7050" w:rsidRPr="007D7680">
        <w:rPr>
          <w:sz w:val="16"/>
          <w:szCs w:val="16"/>
        </w:rPr>
        <w:t>“</w:t>
      </w:r>
      <w:r w:rsidRPr="007D7680">
        <w:rPr>
          <w:sz w:val="16"/>
          <w:szCs w:val="16"/>
        </w:rPr>
        <w:t xml:space="preserve">, </w:t>
      </w:r>
      <w:r w:rsidR="00CD7050" w:rsidRPr="007D7680">
        <w:rPr>
          <w:sz w:val="16"/>
          <w:szCs w:val="16"/>
        </w:rPr>
        <w:t>„</w:t>
      </w:r>
      <w:r w:rsidRPr="007D7680">
        <w:rPr>
          <w:b/>
          <w:sz w:val="16"/>
          <w:szCs w:val="16"/>
        </w:rPr>
        <w:t>pane obhájce</w:t>
      </w:r>
      <w:r w:rsidRPr="007D7680">
        <w:rPr>
          <w:sz w:val="16"/>
          <w:szCs w:val="16"/>
        </w:rPr>
        <w:t xml:space="preserve">, </w:t>
      </w:r>
      <w:r w:rsidR="00CD7050" w:rsidRPr="007D7680">
        <w:rPr>
          <w:sz w:val="16"/>
          <w:szCs w:val="16"/>
        </w:rPr>
        <w:t>„</w:t>
      </w:r>
      <w:r w:rsidRPr="007D7680">
        <w:rPr>
          <w:b/>
          <w:sz w:val="16"/>
          <w:szCs w:val="16"/>
        </w:rPr>
        <w:t>pane doktore</w:t>
      </w:r>
      <w:r w:rsidR="00CD7050" w:rsidRPr="007D7680">
        <w:rPr>
          <w:sz w:val="16"/>
          <w:szCs w:val="16"/>
        </w:rPr>
        <w:t>“</w:t>
      </w:r>
      <w:r w:rsidRPr="007D7680">
        <w:rPr>
          <w:sz w:val="16"/>
          <w:szCs w:val="16"/>
        </w:rPr>
        <w:t xml:space="preserve">, </w:t>
      </w:r>
      <w:r w:rsidR="00CD7050" w:rsidRPr="007D7680">
        <w:rPr>
          <w:sz w:val="16"/>
          <w:szCs w:val="16"/>
        </w:rPr>
        <w:t>„</w:t>
      </w:r>
      <w:r w:rsidRPr="007D7680">
        <w:rPr>
          <w:b/>
          <w:sz w:val="16"/>
          <w:szCs w:val="16"/>
        </w:rPr>
        <w:t>paní státní zástupkyně</w:t>
      </w:r>
      <w:r w:rsidR="00CD7050" w:rsidRPr="007D7680">
        <w:rPr>
          <w:sz w:val="16"/>
          <w:szCs w:val="16"/>
        </w:rPr>
        <w:t>“</w:t>
      </w:r>
      <w:r w:rsidRPr="007D7680">
        <w:rPr>
          <w:sz w:val="16"/>
          <w:szCs w:val="16"/>
        </w:rPr>
        <w:t xml:space="preserve">, </w:t>
      </w:r>
      <w:r w:rsidR="00CD7050" w:rsidRPr="007D7680">
        <w:rPr>
          <w:sz w:val="16"/>
          <w:szCs w:val="16"/>
        </w:rPr>
        <w:t>„</w:t>
      </w:r>
      <w:r w:rsidRPr="007D7680">
        <w:rPr>
          <w:b/>
          <w:sz w:val="16"/>
          <w:szCs w:val="16"/>
        </w:rPr>
        <w:t>pane znalče</w:t>
      </w:r>
      <w:r w:rsidR="00CD7050" w:rsidRPr="007D7680">
        <w:rPr>
          <w:sz w:val="16"/>
          <w:szCs w:val="16"/>
        </w:rPr>
        <w:t>“</w:t>
      </w:r>
      <w:r w:rsidRPr="007D7680">
        <w:rPr>
          <w:sz w:val="16"/>
          <w:szCs w:val="16"/>
        </w:rPr>
        <w:t xml:space="preserve">, </w:t>
      </w:r>
      <w:r w:rsidR="00CD7050" w:rsidRPr="007D7680">
        <w:rPr>
          <w:sz w:val="16"/>
          <w:szCs w:val="16"/>
        </w:rPr>
        <w:t>„</w:t>
      </w:r>
      <w:r w:rsidRPr="007D7680">
        <w:rPr>
          <w:b/>
          <w:sz w:val="16"/>
          <w:szCs w:val="16"/>
        </w:rPr>
        <w:t>pane svědku</w:t>
      </w:r>
      <w:r w:rsidR="00CD7050" w:rsidRPr="007D7680">
        <w:rPr>
          <w:sz w:val="16"/>
          <w:szCs w:val="16"/>
        </w:rPr>
        <w:t>“</w:t>
      </w:r>
      <w:r w:rsidRPr="007D7680">
        <w:rPr>
          <w:sz w:val="16"/>
          <w:szCs w:val="16"/>
        </w:rPr>
        <w:t xml:space="preserve"> apod.).</w:t>
      </w:r>
      <w:r w:rsidR="006A76E3" w:rsidRPr="007D7680">
        <w:rPr>
          <w:sz w:val="16"/>
          <w:szCs w:val="16"/>
        </w:rPr>
        <w:t xml:space="preserve"> Pouze osoby mladší patnácti roků lze oslovit, jeví-li se to účelným pro překonání jejich ostychu, jen osobním</w:t>
      </w:r>
      <w:r w:rsidR="006A76E3" w:rsidRPr="007D7680">
        <w:rPr>
          <w:b/>
          <w:sz w:val="16"/>
          <w:szCs w:val="16"/>
        </w:rPr>
        <w:t xml:space="preserve"> </w:t>
      </w:r>
      <w:r w:rsidR="006A76E3" w:rsidRPr="007D7680">
        <w:rPr>
          <w:sz w:val="16"/>
          <w:szCs w:val="16"/>
        </w:rPr>
        <w:t>jménem.</w:t>
      </w:r>
    </w:p>
    <w:p w:rsidR="000F1416" w:rsidRPr="007D7680" w:rsidRDefault="000F1416">
      <w:pPr>
        <w:pStyle w:val="Zkladntext"/>
        <w:ind w:left="360" w:right="484" w:firstLine="357"/>
        <w:rPr>
          <w:sz w:val="16"/>
          <w:szCs w:val="16"/>
        </w:rPr>
      </w:pPr>
      <w:r w:rsidRPr="007D7680">
        <w:rPr>
          <w:sz w:val="16"/>
          <w:szCs w:val="16"/>
        </w:rPr>
        <w:t>Postup soudního jednání ani jeho důstojnost nesmí být žádným způsobem rušeny. Zejména není dovoleno</w:t>
      </w:r>
      <w:r w:rsidR="009709AD" w:rsidRPr="007D7680">
        <w:rPr>
          <w:sz w:val="16"/>
          <w:szCs w:val="16"/>
        </w:rPr>
        <w:t xml:space="preserve"> v </w:t>
      </w:r>
      <w:r w:rsidRPr="007D7680">
        <w:rPr>
          <w:sz w:val="16"/>
          <w:szCs w:val="16"/>
        </w:rPr>
        <w:t xml:space="preserve">jednací síni mluvit bez souhlasu předsedy senátu (samosoudce), dále jíst, pít </w:t>
      </w:r>
      <w:r w:rsidR="006A76E3" w:rsidRPr="007D7680">
        <w:rPr>
          <w:sz w:val="16"/>
          <w:szCs w:val="16"/>
        </w:rPr>
        <w:t>(pokud vnášení</w:t>
      </w:r>
      <w:r w:rsidR="004609A0" w:rsidRPr="007D7680">
        <w:rPr>
          <w:sz w:val="16"/>
          <w:szCs w:val="16"/>
        </w:rPr>
        <w:t xml:space="preserve"> a </w:t>
      </w:r>
      <w:r w:rsidR="006A76E3" w:rsidRPr="007D7680">
        <w:rPr>
          <w:sz w:val="16"/>
          <w:szCs w:val="16"/>
        </w:rPr>
        <w:t xml:space="preserve">požívání nealkoholických nápojů ze zdravotních důvodů nepovolil předseda senátu či samosoudce) </w:t>
      </w:r>
      <w:r w:rsidRPr="007D7680">
        <w:rPr>
          <w:sz w:val="16"/>
          <w:szCs w:val="16"/>
        </w:rPr>
        <w:t>nebo kouřit,</w:t>
      </w:r>
      <w:r w:rsidR="004609A0" w:rsidRPr="007D7680">
        <w:rPr>
          <w:sz w:val="16"/>
          <w:szCs w:val="16"/>
        </w:rPr>
        <w:t xml:space="preserve"> a </w:t>
      </w:r>
      <w:r w:rsidRPr="007D7680">
        <w:rPr>
          <w:sz w:val="16"/>
          <w:szCs w:val="16"/>
        </w:rPr>
        <w:t>to ani</w:t>
      </w:r>
      <w:r w:rsidR="009709AD" w:rsidRPr="007D7680">
        <w:rPr>
          <w:sz w:val="16"/>
          <w:szCs w:val="16"/>
        </w:rPr>
        <w:t xml:space="preserve"> v </w:t>
      </w:r>
      <w:r w:rsidRPr="007D7680">
        <w:rPr>
          <w:sz w:val="16"/>
          <w:szCs w:val="16"/>
        </w:rPr>
        <w:t>přestávce.</w:t>
      </w:r>
    </w:p>
    <w:p w:rsidR="000F1416" w:rsidRPr="007D7680" w:rsidRDefault="000F1416">
      <w:pPr>
        <w:pStyle w:val="Zkladntext"/>
        <w:ind w:left="360" w:right="484" w:firstLine="357"/>
        <w:rPr>
          <w:sz w:val="16"/>
          <w:szCs w:val="16"/>
        </w:rPr>
      </w:pPr>
      <w:r w:rsidRPr="007D7680">
        <w:rPr>
          <w:sz w:val="16"/>
          <w:szCs w:val="16"/>
        </w:rPr>
        <w:t>Jednání řídí předseda senátu (samosoudce), jehož pokynů se musí všichni přítomní podřídit.</w:t>
      </w:r>
    </w:p>
    <w:p w:rsidR="000F1416" w:rsidRPr="007D7680" w:rsidRDefault="000F1416">
      <w:pPr>
        <w:pStyle w:val="Zkladntext"/>
        <w:ind w:left="360" w:right="484" w:firstLine="357"/>
        <w:rPr>
          <w:sz w:val="16"/>
          <w:szCs w:val="16"/>
        </w:rPr>
      </w:pPr>
      <w:r w:rsidRPr="007D7680">
        <w:rPr>
          <w:sz w:val="16"/>
          <w:szCs w:val="16"/>
        </w:rPr>
        <w:t>Předseda senátu (samosoudce) rozhoduje též</w:t>
      </w:r>
      <w:r w:rsidR="00581133" w:rsidRPr="007D7680">
        <w:rPr>
          <w:sz w:val="16"/>
          <w:szCs w:val="16"/>
        </w:rPr>
        <w:t xml:space="preserve"> o </w:t>
      </w:r>
      <w:r w:rsidRPr="007D7680">
        <w:rPr>
          <w:sz w:val="16"/>
          <w:szCs w:val="16"/>
        </w:rPr>
        <w:t>tom, zda je možno</w:t>
      </w:r>
      <w:r w:rsidR="009709AD" w:rsidRPr="007D7680">
        <w:rPr>
          <w:sz w:val="16"/>
          <w:szCs w:val="16"/>
        </w:rPr>
        <w:t xml:space="preserve"> v </w:t>
      </w:r>
      <w:r w:rsidRPr="007D7680">
        <w:rPr>
          <w:sz w:val="16"/>
          <w:szCs w:val="16"/>
        </w:rPr>
        <w:t>průběhu soudního jednání pořizovat obrazové záznamy nebo uskutečňovat obrazové nebo zvukové přenosy</w:t>
      </w:r>
      <w:r w:rsidR="00581133" w:rsidRPr="007D7680">
        <w:rPr>
          <w:sz w:val="16"/>
          <w:szCs w:val="16"/>
        </w:rPr>
        <w:t xml:space="preserve"> z </w:t>
      </w:r>
      <w:r w:rsidRPr="007D7680">
        <w:rPr>
          <w:sz w:val="16"/>
          <w:szCs w:val="16"/>
        </w:rPr>
        <w:t>jednací síně. S vědomím předsedy senátu nebo samosoudce lze pořizovat zvukové záznamy. Jestliže by však způsob jejich provádění mohl narušit průběh jednání, může předseda senátu nebo samosoudce jejich pořizování zakázat.</w:t>
      </w:r>
    </w:p>
    <w:p w:rsidR="000F1416" w:rsidRPr="007D7680" w:rsidRDefault="000F1416">
      <w:pPr>
        <w:pStyle w:val="Zkladntext"/>
        <w:ind w:left="360" w:right="484" w:firstLine="357"/>
        <w:rPr>
          <w:sz w:val="16"/>
          <w:szCs w:val="16"/>
        </w:rPr>
      </w:pPr>
      <w:r w:rsidRPr="007D7680">
        <w:rPr>
          <w:sz w:val="16"/>
          <w:szCs w:val="16"/>
        </w:rPr>
        <w:t>Do jednací síně není dovoleno vstupovat se zbraní,</w:t>
      </w:r>
      <w:r w:rsidRPr="007D7680">
        <w:rPr>
          <w:b/>
          <w:sz w:val="16"/>
          <w:szCs w:val="16"/>
        </w:rPr>
        <w:t xml:space="preserve"> </w:t>
      </w:r>
      <w:r w:rsidRPr="007D7680">
        <w:rPr>
          <w:sz w:val="16"/>
          <w:szCs w:val="16"/>
        </w:rPr>
        <w:t>nebo</w:t>
      </w:r>
      <w:r w:rsidR="00581133" w:rsidRPr="007D7680">
        <w:rPr>
          <w:sz w:val="16"/>
          <w:szCs w:val="16"/>
        </w:rPr>
        <w:t xml:space="preserve"> s </w:t>
      </w:r>
      <w:r w:rsidRPr="007D7680">
        <w:rPr>
          <w:sz w:val="16"/>
          <w:szCs w:val="16"/>
        </w:rPr>
        <w:t>jinými předměty, které jsou způsobilé ohrozit život nebo zdraví anebo pořádek, výjimka platí jen pro příslušníky ozbrojených sborů, kteří jsou při projednávání věci ve službě“.</w:t>
      </w:r>
    </w:p>
    <w:p w:rsidR="000F1416" w:rsidRPr="007D7680" w:rsidRDefault="000F1416" w:rsidP="001551FC">
      <w:pPr>
        <w:pStyle w:val="Zkladntext"/>
        <w:keepNext/>
        <w:spacing w:before="100" w:after="100"/>
        <w:jc w:val="center"/>
        <w:outlineLvl w:val="2"/>
        <w:rPr>
          <w:b/>
          <w:sz w:val="16"/>
          <w:szCs w:val="16"/>
        </w:rPr>
      </w:pPr>
      <w:bookmarkStart w:id="14148" w:name="_Toc233193718"/>
      <w:bookmarkStart w:id="14149" w:name="_Toc221857311"/>
      <w:bookmarkStart w:id="14150" w:name="_Toc233210316"/>
      <w:bookmarkStart w:id="14151" w:name="_Toc233284135"/>
      <w:bookmarkStart w:id="14152" w:name="_Toc233286938"/>
      <w:bookmarkStart w:id="14153" w:name="_Toc233289900"/>
      <w:bookmarkStart w:id="14154" w:name="_Toc233293008"/>
      <w:bookmarkStart w:id="14155" w:name="_Toc233293677"/>
      <w:bookmarkStart w:id="14156" w:name="_Toc233199745"/>
      <w:bookmarkStart w:id="14157" w:name="_Toc233213912"/>
      <w:bookmarkStart w:id="14158" w:name="_Toc233216971"/>
      <w:bookmarkStart w:id="14159" w:name="_Toc213960339"/>
      <w:bookmarkStart w:id="14160" w:name="_Toc233301788"/>
      <w:bookmarkStart w:id="14161" w:name="_Toc233303120"/>
      <w:bookmarkStart w:id="14162" w:name="_Toc233308395"/>
      <w:bookmarkStart w:id="14163" w:name="_Toc233313955"/>
      <w:bookmarkStart w:id="14164" w:name="_Toc233316256"/>
      <w:bookmarkStart w:id="14165" w:name="_Toc233343142"/>
      <w:bookmarkStart w:id="14166" w:name="_Toc233343808"/>
      <w:bookmarkStart w:id="14167" w:name="_Toc233345153"/>
      <w:bookmarkStart w:id="14168" w:name="_Toc233355636"/>
      <w:bookmarkStart w:id="14169" w:name="_Toc233358326"/>
      <w:bookmarkStart w:id="14170" w:name="_Toc64280842"/>
      <w:r w:rsidRPr="007D7680">
        <w:rPr>
          <w:b/>
          <w:sz w:val="16"/>
          <w:szCs w:val="16"/>
        </w:rPr>
        <w:t>II.</w:t>
      </w:r>
      <w:bookmarkEnd w:id="14148"/>
      <w:bookmarkEnd w:id="14149"/>
      <w:bookmarkEnd w:id="14150"/>
      <w:bookmarkEnd w:id="14151"/>
      <w:bookmarkEnd w:id="14152"/>
      <w:bookmarkEnd w:id="14153"/>
      <w:bookmarkEnd w:id="14154"/>
      <w:bookmarkEnd w:id="14155"/>
      <w:bookmarkEnd w:id="14156"/>
      <w:bookmarkEnd w:id="14157"/>
      <w:bookmarkEnd w:id="14158"/>
      <w:bookmarkEnd w:id="14159"/>
      <w:bookmarkEnd w:id="14160"/>
      <w:bookmarkEnd w:id="14161"/>
      <w:bookmarkEnd w:id="14162"/>
      <w:bookmarkEnd w:id="14163"/>
      <w:bookmarkEnd w:id="14164"/>
      <w:bookmarkEnd w:id="14165"/>
      <w:bookmarkEnd w:id="14166"/>
      <w:bookmarkEnd w:id="14167"/>
      <w:bookmarkEnd w:id="14168"/>
      <w:bookmarkEnd w:id="14169"/>
      <w:bookmarkEnd w:id="14170"/>
    </w:p>
    <w:p w:rsidR="000F1416" w:rsidRPr="007D7680" w:rsidRDefault="000F1416">
      <w:pPr>
        <w:pStyle w:val="Zkladntext"/>
        <w:ind w:firstLine="357"/>
        <w:rPr>
          <w:sz w:val="16"/>
          <w:szCs w:val="16"/>
        </w:rPr>
      </w:pPr>
      <w:r w:rsidRPr="007D7680">
        <w:rPr>
          <w:sz w:val="16"/>
          <w:szCs w:val="16"/>
        </w:rPr>
        <w:t>Na čelní stěně jednací síně musí být umístěn státní znak České republiky. Jiná výzdoba (emblémy, plakáty, nástěnky apod.) není</w:t>
      </w:r>
      <w:r w:rsidR="009709AD" w:rsidRPr="007D7680">
        <w:rPr>
          <w:sz w:val="16"/>
          <w:szCs w:val="16"/>
        </w:rPr>
        <w:t xml:space="preserve"> v </w:t>
      </w:r>
      <w:r w:rsidRPr="007D7680">
        <w:rPr>
          <w:sz w:val="16"/>
          <w:szCs w:val="16"/>
        </w:rPr>
        <w:t>jednací síni přípustná.</w:t>
      </w:r>
    </w:p>
    <w:p w:rsidR="000F1416" w:rsidRPr="007D7680" w:rsidRDefault="000F1416">
      <w:pPr>
        <w:pStyle w:val="Zkladntext"/>
        <w:ind w:firstLine="357"/>
        <w:rPr>
          <w:sz w:val="16"/>
          <w:szCs w:val="16"/>
        </w:rPr>
      </w:pPr>
      <w:r w:rsidRPr="007D7680">
        <w:rPr>
          <w:sz w:val="16"/>
          <w:szCs w:val="16"/>
        </w:rPr>
        <w:t>Jednací síň může být vybavena hodinami</w:t>
      </w:r>
      <w:r w:rsidR="004609A0" w:rsidRPr="007D7680">
        <w:rPr>
          <w:sz w:val="16"/>
          <w:szCs w:val="16"/>
        </w:rPr>
        <w:t xml:space="preserve"> a </w:t>
      </w:r>
      <w:r w:rsidRPr="007D7680">
        <w:rPr>
          <w:sz w:val="16"/>
          <w:szCs w:val="16"/>
        </w:rPr>
        <w:t>telefonem</w:t>
      </w:r>
      <w:r w:rsidR="00581133" w:rsidRPr="007D7680">
        <w:rPr>
          <w:sz w:val="16"/>
          <w:szCs w:val="16"/>
        </w:rPr>
        <w:t xml:space="preserve"> s </w:t>
      </w:r>
      <w:r w:rsidRPr="007D7680">
        <w:rPr>
          <w:sz w:val="16"/>
          <w:szCs w:val="16"/>
        </w:rPr>
        <w:t>úpravou znemožňující přepojovat hovory do jednací síně. Okna mohou být opatřena záclonami, případě chráněna roletami před nadměrným slunečním zářením. Stěny jednací síně mohou být obloženy dřevěným obkladem.</w:t>
      </w:r>
    </w:p>
    <w:p w:rsidR="000F1416" w:rsidRPr="007D7680" w:rsidRDefault="000F1416">
      <w:pPr>
        <w:pStyle w:val="Zkladntext"/>
        <w:ind w:firstLine="357"/>
        <w:rPr>
          <w:sz w:val="16"/>
          <w:szCs w:val="16"/>
        </w:rPr>
      </w:pPr>
      <w:r w:rsidRPr="007D7680">
        <w:rPr>
          <w:sz w:val="16"/>
          <w:szCs w:val="16"/>
        </w:rPr>
        <w:t>Malba jednací síně má být světlá</w:t>
      </w:r>
      <w:r w:rsidR="004609A0" w:rsidRPr="007D7680">
        <w:rPr>
          <w:sz w:val="16"/>
          <w:szCs w:val="16"/>
        </w:rPr>
        <w:t xml:space="preserve"> a </w:t>
      </w:r>
      <w:r w:rsidRPr="007D7680">
        <w:rPr>
          <w:sz w:val="16"/>
          <w:szCs w:val="16"/>
        </w:rPr>
        <w:t>bez rušivého vzorku.</w:t>
      </w:r>
    </w:p>
    <w:p w:rsidR="000F1416" w:rsidRPr="007D7680" w:rsidRDefault="000F1416">
      <w:pPr>
        <w:pStyle w:val="Zkladntext"/>
        <w:ind w:firstLine="357"/>
        <w:rPr>
          <w:sz w:val="16"/>
          <w:szCs w:val="16"/>
        </w:rPr>
      </w:pPr>
      <w:r w:rsidRPr="007D7680">
        <w:rPr>
          <w:sz w:val="16"/>
          <w:szCs w:val="16"/>
        </w:rPr>
        <w:t>Jednací síň, zejména nad soudním stolem, musí být řádně osvětlena.</w:t>
      </w:r>
    </w:p>
    <w:p w:rsidR="000F1416" w:rsidRPr="007D7680" w:rsidRDefault="000F1416">
      <w:pPr>
        <w:pStyle w:val="Zkladntext"/>
        <w:ind w:firstLine="357"/>
        <w:rPr>
          <w:sz w:val="16"/>
          <w:szCs w:val="16"/>
        </w:rPr>
      </w:pPr>
      <w:r w:rsidRPr="007D7680">
        <w:rPr>
          <w:sz w:val="16"/>
          <w:szCs w:val="16"/>
        </w:rPr>
        <w:t>Jednací síň, včetně podlahy, musí být udržována</w:t>
      </w:r>
      <w:r w:rsidR="009709AD" w:rsidRPr="007D7680">
        <w:rPr>
          <w:sz w:val="16"/>
          <w:szCs w:val="16"/>
        </w:rPr>
        <w:t xml:space="preserve"> v </w:t>
      </w:r>
      <w:r w:rsidRPr="007D7680">
        <w:rPr>
          <w:sz w:val="16"/>
          <w:szCs w:val="16"/>
        </w:rPr>
        <w:t>řádném stavu</w:t>
      </w:r>
      <w:r w:rsidR="004609A0" w:rsidRPr="007D7680">
        <w:rPr>
          <w:sz w:val="16"/>
          <w:szCs w:val="16"/>
        </w:rPr>
        <w:t xml:space="preserve"> a </w:t>
      </w:r>
      <w:r w:rsidRPr="007D7680">
        <w:rPr>
          <w:sz w:val="16"/>
          <w:szCs w:val="16"/>
        </w:rPr>
        <w:t>čistotě.</w:t>
      </w:r>
    </w:p>
    <w:p w:rsidR="000F1416" w:rsidRPr="007D7680" w:rsidRDefault="000F1416" w:rsidP="001551FC">
      <w:pPr>
        <w:pStyle w:val="Zkladntext"/>
        <w:keepNext/>
        <w:spacing w:before="100" w:after="100"/>
        <w:jc w:val="center"/>
        <w:outlineLvl w:val="2"/>
        <w:rPr>
          <w:b/>
          <w:sz w:val="16"/>
          <w:szCs w:val="16"/>
        </w:rPr>
      </w:pPr>
      <w:bookmarkStart w:id="14171" w:name="_Toc233193719"/>
      <w:bookmarkStart w:id="14172" w:name="_Toc221857312"/>
      <w:bookmarkStart w:id="14173" w:name="_Toc233210317"/>
      <w:bookmarkStart w:id="14174" w:name="_Toc233284136"/>
      <w:bookmarkStart w:id="14175" w:name="_Toc233286939"/>
      <w:bookmarkStart w:id="14176" w:name="_Toc233289901"/>
      <w:bookmarkStart w:id="14177" w:name="_Toc233293009"/>
      <w:bookmarkStart w:id="14178" w:name="_Toc233293678"/>
      <w:bookmarkStart w:id="14179" w:name="_Toc233199746"/>
      <w:bookmarkStart w:id="14180" w:name="_Toc233213913"/>
      <w:bookmarkStart w:id="14181" w:name="_Toc233216972"/>
      <w:bookmarkStart w:id="14182" w:name="_Toc213960340"/>
      <w:bookmarkStart w:id="14183" w:name="_Toc233301789"/>
      <w:bookmarkStart w:id="14184" w:name="_Toc233303121"/>
      <w:bookmarkStart w:id="14185" w:name="_Toc233308396"/>
      <w:bookmarkStart w:id="14186" w:name="_Toc233313956"/>
      <w:bookmarkStart w:id="14187" w:name="_Toc233316257"/>
      <w:bookmarkStart w:id="14188" w:name="_Toc233343143"/>
      <w:bookmarkStart w:id="14189" w:name="_Toc233343809"/>
      <w:bookmarkStart w:id="14190" w:name="_Toc233345154"/>
      <w:bookmarkStart w:id="14191" w:name="_Toc233355637"/>
      <w:bookmarkStart w:id="14192" w:name="_Toc233358327"/>
      <w:bookmarkStart w:id="14193" w:name="_Toc64280843"/>
      <w:r w:rsidRPr="007D7680">
        <w:rPr>
          <w:b/>
          <w:sz w:val="16"/>
          <w:szCs w:val="16"/>
        </w:rPr>
        <w:t>III.</w:t>
      </w:r>
      <w:bookmarkEnd w:id="14171"/>
      <w:bookmarkEnd w:id="14172"/>
      <w:bookmarkEnd w:id="14173"/>
      <w:bookmarkEnd w:id="14174"/>
      <w:bookmarkEnd w:id="14175"/>
      <w:bookmarkEnd w:id="14176"/>
      <w:bookmarkEnd w:id="14177"/>
      <w:bookmarkEnd w:id="14178"/>
      <w:bookmarkEnd w:id="14179"/>
      <w:bookmarkEnd w:id="14180"/>
      <w:bookmarkEnd w:id="14181"/>
      <w:bookmarkEnd w:id="14182"/>
      <w:bookmarkEnd w:id="14183"/>
      <w:bookmarkEnd w:id="14184"/>
      <w:bookmarkEnd w:id="14185"/>
      <w:bookmarkEnd w:id="14186"/>
      <w:bookmarkEnd w:id="14187"/>
      <w:bookmarkEnd w:id="14188"/>
      <w:bookmarkEnd w:id="14189"/>
      <w:bookmarkEnd w:id="14190"/>
      <w:bookmarkEnd w:id="14191"/>
      <w:bookmarkEnd w:id="14192"/>
      <w:bookmarkEnd w:id="14193"/>
    </w:p>
    <w:p w:rsidR="000F1416" w:rsidRPr="007D7680" w:rsidRDefault="000F1416">
      <w:pPr>
        <w:pStyle w:val="Zkladntext"/>
        <w:ind w:firstLine="357"/>
        <w:rPr>
          <w:sz w:val="16"/>
          <w:szCs w:val="16"/>
        </w:rPr>
      </w:pPr>
      <w:r w:rsidRPr="007D7680">
        <w:rPr>
          <w:sz w:val="16"/>
          <w:szCs w:val="16"/>
        </w:rPr>
        <w:t>Stůl,</w:t>
      </w:r>
      <w:r w:rsidR="00581133" w:rsidRPr="007D7680">
        <w:rPr>
          <w:sz w:val="16"/>
          <w:szCs w:val="16"/>
        </w:rPr>
        <w:t xml:space="preserve"> u </w:t>
      </w:r>
      <w:r w:rsidRPr="007D7680">
        <w:rPr>
          <w:sz w:val="16"/>
          <w:szCs w:val="16"/>
        </w:rPr>
        <w:t>něhož zasedá soud (dále jen soudní stůl), se umísťuje pokud možno před plnou zdí na pódiu asi 15 až 20 cm vysokém tak, aby se jeho okraj kryl</w:t>
      </w:r>
      <w:r w:rsidR="00581133" w:rsidRPr="007D7680">
        <w:rPr>
          <w:sz w:val="16"/>
          <w:szCs w:val="16"/>
        </w:rPr>
        <w:t xml:space="preserve"> s </w:t>
      </w:r>
      <w:r w:rsidRPr="007D7680">
        <w:rPr>
          <w:sz w:val="16"/>
          <w:szCs w:val="16"/>
        </w:rPr>
        <w:t>okrajem pódia. Vedle soudního stolu je na pódiu umístěn stůl zapisovatele, pokud soudní stůl není již upraven</w:t>
      </w:r>
      <w:r w:rsidR="002458BA" w:rsidRPr="007D7680">
        <w:rPr>
          <w:sz w:val="16"/>
          <w:szCs w:val="16"/>
        </w:rPr>
        <w:t xml:space="preserve"> i </w:t>
      </w:r>
      <w:r w:rsidR="00581133" w:rsidRPr="007D7680">
        <w:rPr>
          <w:sz w:val="16"/>
          <w:szCs w:val="16"/>
        </w:rPr>
        <w:t>s </w:t>
      </w:r>
      <w:r w:rsidRPr="007D7680">
        <w:rPr>
          <w:sz w:val="16"/>
          <w:szCs w:val="16"/>
        </w:rPr>
        <w:t>místem pro zapisovatele.</w:t>
      </w:r>
    </w:p>
    <w:p w:rsidR="000F1416" w:rsidRPr="007D7680" w:rsidRDefault="000F1416">
      <w:pPr>
        <w:pStyle w:val="Zkladntext"/>
        <w:ind w:firstLine="357"/>
        <w:rPr>
          <w:sz w:val="16"/>
          <w:szCs w:val="16"/>
        </w:rPr>
      </w:pPr>
      <w:r w:rsidRPr="007D7680">
        <w:rPr>
          <w:sz w:val="16"/>
          <w:szCs w:val="16"/>
        </w:rPr>
        <w:t>Soudní stůl stejně jako stůl zapisovatele je na čelní</w:t>
      </w:r>
      <w:r w:rsidR="002458BA" w:rsidRPr="007D7680">
        <w:rPr>
          <w:sz w:val="16"/>
          <w:szCs w:val="16"/>
        </w:rPr>
        <w:t xml:space="preserve"> i </w:t>
      </w:r>
      <w:r w:rsidRPr="007D7680">
        <w:rPr>
          <w:sz w:val="16"/>
          <w:szCs w:val="16"/>
        </w:rPr>
        <w:t>na bočních stranách plně zakryt výplní</w:t>
      </w:r>
      <w:r w:rsidR="009709AD" w:rsidRPr="007D7680">
        <w:rPr>
          <w:sz w:val="16"/>
          <w:szCs w:val="16"/>
        </w:rPr>
        <w:t xml:space="preserve"> v </w:t>
      </w:r>
      <w:r w:rsidRPr="007D7680">
        <w:rPr>
          <w:sz w:val="16"/>
          <w:szCs w:val="16"/>
        </w:rPr>
        <w:t>barvě stolu, nebo tmavým závěsem.</w:t>
      </w:r>
    </w:p>
    <w:p w:rsidR="000F1416" w:rsidRPr="007D7680" w:rsidRDefault="000F1416">
      <w:pPr>
        <w:pStyle w:val="Zkladntext"/>
        <w:ind w:firstLine="357"/>
        <w:rPr>
          <w:sz w:val="16"/>
          <w:szCs w:val="16"/>
        </w:rPr>
      </w:pPr>
      <w:r w:rsidRPr="007D7680">
        <w:rPr>
          <w:sz w:val="16"/>
          <w:szCs w:val="16"/>
        </w:rPr>
        <w:t>Před soudním stolem lze zřídit malou přepážku (řečniště) pro vypovídajícího obviněného, účastníka, svědka atp.</w:t>
      </w:r>
    </w:p>
    <w:p w:rsidR="000F1416" w:rsidRPr="007D7680" w:rsidRDefault="000F1416" w:rsidP="001551FC">
      <w:pPr>
        <w:pStyle w:val="Zkladntext"/>
        <w:keepNext/>
        <w:spacing w:before="100" w:after="100"/>
        <w:jc w:val="center"/>
        <w:outlineLvl w:val="2"/>
        <w:rPr>
          <w:b/>
          <w:sz w:val="16"/>
          <w:szCs w:val="16"/>
        </w:rPr>
      </w:pPr>
      <w:bookmarkStart w:id="14194" w:name="_Toc233193720"/>
      <w:bookmarkStart w:id="14195" w:name="_Toc221857313"/>
      <w:bookmarkStart w:id="14196" w:name="_Toc233210318"/>
      <w:bookmarkStart w:id="14197" w:name="_Toc233284137"/>
      <w:bookmarkStart w:id="14198" w:name="_Toc233286940"/>
      <w:bookmarkStart w:id="14199" w:name="_Toc233289902"/>
      <w:bookmarkStart w:id="14200" w:name="_Toc233293010"/>
      <w:bookmarkStart w:id="14201" w:name="_Toc233293679"/>
      <w:bookmarkStart w:id="14202" w:name="_Toc233199747"/>
      <w:bookmarkStart w:id="14203" w:name="_Toc233213914"/>
      <w:bookmarkStart w:id="14204" w:name="_Toc233216973"/>
      <w:bookmarkStart w:id="14205" w:name="_Toc213960341"/>
      <w:bookmarkStart w:id="14206" w:name="_Toc233301790"/>
      <w:bookmarkStart w:id="14207" w:name="_Toc233303122"/>
      <w:bookmarkStart w:id="14208" w:name="_Toc233308397"/>
      <w:bookmarkStart w:id="14209" w:name="_Toc233313957"/>
      <w:bookmarkStart w:id="14210" w:name="_Toc233316258"/>
      <w:bookmarkStart w:id="14211" w:name="_Toc233343144"/>
      <w:bookmarkStart w:id="14212" w:name="_Toc233343810"/>
      <w:bookmarkStart w:id="14213" w:name="_Toc233345155"/>
      <w:bookmarkStart w:id="14214" w:name="_Toc233355638"/>
      <w:bookmarkStart w:id="14215" w:name="_Toc233358328"/>
      <w:bookmarkStart w:id="14216" w:name="_Toc64280844"/>
      <w:r w:rsidRPr="007D7680">
        <w:rPr>
          <w:b/>
          <w:sz w:val="16"/>
          <w:szCs w:val="16"/>
        </w:rPr>
        <w:t>IV.</w:t>
      </w:r>
      <w:bookmarkEnd w:id="14194"/>
      <w:bookmarkEnd w:id="14195"/>
      <w:bookmarkEnd w:id="14196"/>
      <w:bookmarkEnd w:id="14197"/>
      <w:bookmarkEnd w:id="14198"/>
      <w:bookmarkEnd w:id="14199"/>
      <w:bookmarkEnd w:id="14200"/>
      <w:bookmarkEnd w:id="14201"/>
      <w:bookmarkEnd w:id="14202"/>
      <w:bookmarkEnd w:id="14203"/>
      <w:bookmarkEnd w:id="14204"/>
      <w:bookmarkEnd w:id="14205"/>
      <w:bookmarkEnd w:id="14206"/>
      <w:bookmarkEnd w:id="14207"/>
      <w:bookmarkEnd w:id="14208"/>
      <w:bookmarkEnd w:id="14209"/>
      <w:bookmarkEnd w:id="14210"/>
      <w:bookmarkEnd w:id="14211"/>
      <w:bookmarkEnd w:id="14212"/>
      <w:bookmarkEnd w:id="14213"/>
      <w:bookmarkEnd w:id="14214"/>
      <w:bookmarkEnd w:id="14215"/>
      <w:bookmarkEnd w:id="14216"/>
    </w:p>
    <w:p w:rsidR="000F1416" w:rsidRPr="007D7680" w:rsidRDefault="000F1416">
      <w:pPr>
        <w:pStyle w:val="Zkladntext"/>
        <w:ind w:firstLine="357"/>
        <w:rPr>
          <w:sz w:val="16"/>
          <w:szCs w:val="16"/>
        </w:rPr>
      </w:pPr>
      <w:r w:rsidRPr="007D7680">
        <w:rPr>
          <w:sz w:val="16"/>
          <w:szCs w:val="16"/>
        </w:rPr>
        <w:t>V jednací síni je třeba vyhradit prostor pro veřejnost</w:t>
      </w:r>
      <w:r w:rsidR="00581133" w:rsidRPr="007D7680">
        <w:rPr>
          <w:sz w:val="16"/>
          <w:szCs w:val="16"/>
        </w:rPr>
        <w:t xml:space="preserve"> s </w:t>
      </w:r>
      <w:r w:rsidRPr="007D7680">
        <w:rPr>
          <w:sz w:val="16"/>
          <w:szCs w:val="16"/>
        </w:rPr>
        <w:t>odpovídajícím počtem míst</w:t>
      </w:r>
      <w:r w:rsidR="00581133" w:rsidRPr="007D7680">
        <w:rPr>
          <w:sz w:val="16"/>
          <w:szCs w:val="16"/>
        </w:rPr>
        <w:t xml:space="preserve"> k </w:t>
      </w:r>
      <w:r w:rsidRPr="007D7680">
        <w:rPr>
          <w:sz w:val="16"/>
          <w:szCs w:val="16"/>
        </w:rPr>
        <w:t>sezení. Prostor pro veřejnost se zřizuje</w:t>
      </w:r>
      <w:r w:rsidR="009709AD" w:rsidRPr="007D7680">
        <w:rPr>
          <w:sz w:val="16"/>
          <w:szCs w:val="16"/>
        </w:rPr>
        <w:t xml:space="preserve"> v </w:t>
      </w:r>
      <w:r w:rsidRPr="007D7680">
        <w:rPr>
          <w:sz w:val="16"/>
          <w:szCs w:val="16"/>
        </w:rPr>
        <w:t>dostatečné vzdálenosti od</w:t>
      </w:r>
      <w:r w:rsidR="0050130F">
        <w:rPr>
          <w:sz w:val="16"/>
          <w:szCs w:val="16"/>
        </w:rPr>
        <w:t> </w:t>
      </w:r>
      <w:r w:rsidRPr="007D7680">
        <w:rPr>
          <w:sz w:val="16"/>
          <w:szCs w:val="16"/>
        </w:rPr>
        <w:t>soudního stolu</w:t>
      </w:r>
      <w:r w:rsidR="004609A0" w:rsidRPr="007D7680">
        <w:rPr>
          <w:sz w:val="16"/>
          <w:szCs w:val="16"/>
        </w:rPr>
        <w:t xml:space="preserve"> a </w:t>
      </w:r>
      <w:r w:rsidRPr="007D7680">
        <w:rPr>
          <w:sz w:val="16"/>
          <w:szCs w:val="16"/>
        </w:rPr>
        <w:t>stolů státního zástupce</w:t>
      </w:r>
      <w:r w:rsidR="004609A0" w:rsidRPr="007D7680">
        <w:rPr>
          <w:sz w:val="16"/>
          <w:szCs w:val="16"/>
        </w:rPr>
        <w:t xml:space="preserve"> a </w:t>
      </w:r>
      <w:r w:rsidRPr="007D7680">
        <w:rPr>
          <w:sz w:val="16"/>
          <w:szCs w:val="16"/>
        </w:rPr>
        <w:t>obhájce nebo účastníků</w:t>
      </w:r>
      <w:r w:rsidR="004609A0" w:rsidRPr="007D7680">
        <w:rPr>
          <w:sz w:val="16"/>
          <w:szCs w:val="16"/>
        </w:rPr>
        <w:t xml:space="preserve"> a </w:t>
      </w:r>
      <w:r w:rsidRPr="007D7680">
        <w:rPr>
          <w:sz w:val="16"/>
          <w:szCs w:val="16"/>
        </w:rPr>
        <w:t>jejich právních zástupců.</w:t>
      </w:r>
    </w:p>
    <w:p w:rsidR="000F1416" w:rsidRPr="007D7680" w:rsidRDefault="000F1416">
      <w:pPr>
        <w:pStyle w:val="Zkladntext"/>
        <w:ind w:firstLine="357"/>
        <w:rPr>
          <w:sz w:val="16"/>
          <w:szCs w:val="16"/>
        </w:rPr>
      </w:pPr>
      <w:r w:rsidRPr="007D7680">
        <w:rPr>
          <w:sz w:val="16"/>
          <w:szCs w:val="16"/>
        </w:rPr>
        <w:t>Ve velkých jednacích síních, určených pro projednávání věcí, kde je třeba počítat</w:t>
      </w:r>
      <w:r w:rsidR="00581133" w:rsidRPr="007D7680">
        <w:rPr>
          <w:sz w:val="16"/>
          <w:szCs w:val="16"/>
        </w:rPr>
        <w:t xml:space="preserve"> s </w:t>
      </w:r>
      <w:r w:rsidRPr="007D7680">
        <w:rPr>
          <w:sz w:val="16"/>
          <w:szCs w:val="16"/>
        </w:rPr>
        <w:t>větší účastí veřejnosti, má být prostor pro veřejnost zpravidla oddělen přepážkou.</w:t>
      </w:r>
    </w:p>
    <w:p w:rsidR="000F1416" w:rsidRPr="007D7680" w:rsidRDefault="000F1416" w:rsidP="001551FC">
      <w:pPr>
        <w:pStyle w:val="Zkladntext"/>
        <w:keepNext/>
        <w:spacing w:before="100" w:after="100"/>
        <w:jc w:val="center"/>
        <w:outlineLvl w:val="2"/>
        <w:rPr>
          <w:b/>
          <w:sz w:val="16"/>
          <w:szCs w:val="16"/>
        </w:rPr>
      </w:pPr>
      <w:bookmarkStart w:id="14217" w:name="_Toc233193721"/>
      <w:bookmarkStart w:id="14218" w:name="_Toc221857314"/>
      <w:bookmarkStart w:id="14219" w:name="_Toc233210319"/>
      <w:bookmarkStart w:id="14220" w:name="_Toc233284138"/>
      <w:bookmarkStart w:id="14221" w:name="_Toc233286941"/>
      <w:bookmarkStart w:id="14222" w:name="_Toc233289903"/>
      <w:bookmarkStart w:id="14223" w:name="_Toc233293011"/>
      <w:bookmarkStart w:id="14224" w:name="_Toc233293680"/>
      <w:bookmarkStart w:id="14225" w:name="_Toc233199748"/>
      <w:bookmarkStart w:id="14226" w:name="_Toc233213915"/>
      <w:bookmarkStart w:id="14227" w:name="_Toc233216974"/>
      <w:bookmarkStart w:id="14228" w:name="_Toc213960342"/>
      <w:bookmarkStart w:id="14229" w:name="_Toc233301791"/>
      <w:bookmarkStart w:id="14230" w:name="_Toc233303123"/>
      <w:bookmarkStart w:id="14231" w:name="_Toc233308398"/>
      <w:bookmarkStart w:id="14232" w:name="_Toc233313958"/>
      <w:bookmarkStart w:id="14233" w:name="_Toc233316259"/>
      <w:bookmarkStart w:id="14234" w:name="_Toc233343145"/>
      <w:bookmarkStart w:id="14235" w:name="_Toc233343811"/>
      <w:bookmarkStart w:id="14236" w:name="_Toc233345156"/>
      <w:bookmarkStart w:id="14237" w:name="_Toc233355639"/>
      <w:bookmarkStart w:id="14238" w:name="_Toc233358329"/>
      <w:bookmarkStart w:id="14239" w:name="_Toc64280845"/>
      <w:r w:rsidRPr="007D7680">
        <w:rPr>
          <w:b/>
          <w:sz w:val="16"/>
          <w:szCs w:val="16"/>
        </w:rPr>
        <w:t>V.</w:t>
      </w:r>
      <w:bookmarkEnd w:id="14217"/>
      <w:bookmarkEnd w:id="14218"/>
      <w:bookmarkEnd w:id="14219"/>
      <w:bookmarkEnd w:id="14220"/>
      <w:bookmarkEnd w:id="14221"/>
      <w:bookmarkEnd w:id="14222"/>
      <w:bookmarkEnd w:id="14223"/>
      <w:bookmarkEnd w:id="14224"/>
      <w:bookmarkEnd w:id="14225"/>
      <w:bookmarkEnd w:id="14226"/>
      <w:bookmarkEnd w:id="14227"/>
      <w:bookmarkEnd w:id="14228"/>
      <w:bookmarkEnd w:id="14229"/>
      <w:bookmarkEnd w:id="14230"/>
      <w:bookmarkEnd w:id="14231"/>
      <w:bookmarkEnd w:id="14232"/>
      <w:bookmarkEnd w:id="14233"/>
      <w:bookmarkEnd w:id="14234"/>
      <w:bookmarkEnd w:id="14235"/>
      <w:bookmarkEnd w:id="14236"/>
      <w:bookmarkEnd w:id="14237"/>
      <w:bookmarkEnd w:id="14238"/>
      <w:bookmarkEnd w:id="14239"/>
    </w:p>
    <w:p w:rsidR="000F1416" w:rsidRPr="007D7680" w:rsidRDefault="000F1416">
      <w:pPr>
        <w:pStyle w:val="Zkladntext"/>
        <w:ind w:firstLine="357"/>
        <w:rPr>
          <w:sz w:val="16"/>
          <w:szCs w:val="16"/>
        </w:rPr>
      </w:pPr>
      <w:r w:rsidRPr="007D7680">
        <w:rPr>
          <w:sz w:val="16"/>
          <w:szCs w:val="16"/>
        </w:rPr>
        <w:t>Tam, kde není</w:t>
      </w:r>
      <w:r w:rsidR="00581133" w:rsidRPr="007D7680">
        <w:rPr>
          <w:sz w:val="16"/>
          <w:szCs w:val="16"/>
        </w:rPr>
        <w:t xml:space="preserve"> u </w:t>
      </w:r>
      <w:r w:rsidRPr="007D7680">
        <w:rPr>
          <w:sz w:val="16"/>
          <w:szCs w:val="16"/>
        </w:rPr>
        <w:t>soudu zřízena šatna, je třeba věšáky na svrchní oděv umístit</w:t>
      </w:r>
      <w:r w:rsidR="00581133" w:rsidRPr="007D7680">
        <w:rPr>
          <w:sz w:val="16"/>
          <w:szCs w:val="16"/>
        </w:rPr>
        <w:t xml:space="preserve"> u </w:t>
      </w:r>
      <w:r w:rsidRPr="007D7680">
        <w:rPr>
          <w:sz w:val="16"/>
          <w:szCs w:val="16"/>
        </w:rPr>
        <w:t>zadní, popřípadě na zadní stěnu jednací síně nebo na boční stěnu</w:t>
      </w:r>
      <w:r w:rsidR="00581133" w:rsidRPr="007D7680">
        <w:rPr>
          <w:sz w:val="16"/>
          <w:szCs w:val="16"/>
        </w:rPr>
        <w:t xml:space="preserve"> u </w:t>
      </w:r>
      <w:r w:rsidRPr="007D7680">
        <w:rPr>
          <w:sz w:val="16"/>
          <w:szCs w:val="16"/>
        </w:rPr>
        <w:t>vchodu do jednací síně.</w:t>
      </w:r>
    </w:p>
    <w:p w:rsidR="000F1416" w:rsidRPr="007D7680" w:rsidRDefault="000F1416" w:rsidP="001551FC">
      <w:pPr>
        <w:pStyle w:val="Zkladntext"/>
        <w:keepNext/>
        <w:spacing w:before="100" w:after="100"/>
        <w:jc w:val="center"/>
        <w:outlineLvl w:val="2"/>
        <w:rPr>
          <w:b/>
          <w:sz w:val="16"/>
          <w:szCs w:val="16"/>
        </w:rPr>
      </w:pPr>
      <w:bookmarkStart w:id="14240" w:name="_Toc233193722"/>
      <w:bookmarkStart w:id="14241" w:name="_Toc221857315"/>
      <w:bookmarkStart w:id="14242" w:name="_Toc233210320"/>
      <w:bookmarkStart w:id="14243" w:name="_Toc233284139"/>
      <w:bookmarkStart w:id="14244" w:name="_Toc233286942"/>
      <w:bookmarkStart w:id="14245" w:name="_Toc233289904"/>
      <w:bookmarkStart w:id="14246" w:name="_Toc233293012"/>
      <w:bookmarkStart w:id="14247" w:name="_Toc233293681"/>
      <w:bookmarkStart w:id="14248" w:name="_Toc233199749"/>
      <w:bookmarkStart w:id="14249" w:name="_Toc233213916"/>
      <w:bookmarkStart w:id="14250" w:name="_Toc233216975"/>
      <w:bookmarkStart w:id="14251" w:name="_Toc213960343"/>
      <w:bookmarkStart w:id="14252" w:name="_Toc233301792"/>
      <w:bookmarkStart w:id="14253" w:name="_Toc233303124"/>
      <w:bookmarkStart w:id="14254" w:name="_Toc233308399"/>
      <w:bookmarkStart w:id="14255" w:name="_Toc233313959"/>
      <w:bookmarkStart w:id="14256" w:name="_Toc233316260"/>
      <w:bookmarkStart w:id="14257" w:name="_Toc233343146"/>
      <w:bookmarkStart w:id="14258" w:name="_Toc233343812"/>
      <w:bookmarkStart w:id="14259" w:name="_Toc233345157"/>
      <w:bookmarkStart w:id="14260" w:name="_Toc233355640"/>
      <w:bookmarkStart w:id="14261" w:name="_Toc233358330"/>
      <w:bookmarkStart w:id="14262" w:name="_Toc64280846"/>
      <w:r w:rsidRPr="007D7680">
        <w:rPr>
          <w:b/>
          <w:sz w:val="16"/>
          <w:szCs w:val="16"/>
        </w:rPr>
        <w:t>VI.</w:t>
      </w:r>
      <w:bookmarkEnd w:id="14240"/>
      <w:bookmarkEnd w:id="14241"/>
      <w:bookmarkEnd w:id="14242"/>
      <w:bookmarkEnd w:id="14243"/>
      <w:bookmarkEnd w:id="14244"/>
      <w:bookmarkEnd w:id="14245"/>
      <w:bookmarkEnd w:id="14246"/>
      <w:bookmarkEnd w:id="14247"/>
      <w:bookmarkEnd w:id="14248"/>
      <w:bookmarkEnd w:id="14249"/>
      <w:bookmarkEnd w:id="14250"/>
      <w:bookmarkEnd w:id="14251"/>
      <w:bookmarkEnd w:id="14252"/>
      <w:bookmarkEnd w:id="14253"/>
      <w:bookmarkEnd w:id="14254"/>
      <w:bookmarkEnd w:id="14255"/>
      <w:bookmarkEnd w:id="14256"/>
      <w:bookmarkEnd w:id="14257"/>
      <w:bookmarkEnd w:id="14258"/>
      <w:bookmarkEnd w:id="14259"/>
      <w:bookmarkEnd w:id="14260"/>
      <w:bookmarkEnd w:id="14261"/>
      <w:bookmarkEnd w:id="14262"/>
    </w:p>
    <w:p w:rsidR="000F1416" w:rsidRPr="007D7680" w:rsidRDefault="000F1416">
      <w:pPr>
        <w:pStyle w:val="Zkladntext"/>
        <w:ind w:firstLine="357"/>
        <w:rPr>
          <w:sz w:val="16"/>
          <w:szCs w:val="16"/>
        </w:rPr>
      </w:pPr>
      <w:r w:rsidRPr="007D7680">
        <w:rPr>
          <w:sz w:val="16"/>
          <w:szCs w:val="16"/>
        </w:rPr>
        <w:t>Nábytek</w:t>
      </w:r>
      <w:r w:rsidR="004609A0" w:rsidRPr="007D7680">
        <w:rPr>
          <w:sz w:val="16"/>
          <w:szCs w:val="16"/>
        </w:rPr>
        <w:t xml:space="preserve"> a </w:t>
      </w:r>
      <w:r w:rsidRPr="007D7680">
        <w:rPr>
          <w:sz w:val="16"/>
          <w:szCs w:val="16"/>
        </w:rPr>
        <w:t>případné dřevěné obložení</w:t>
      </w:r>
      <w:r w:rsidR="009709AD" w:rsidRPr="007D7680">
        <w:rPr>
          <w:sz w:val="16"/>
          <w:szCs w:val="16"/>
        </w:rPr>
        <w:t xml:space="preserve"> v </w:t>
      </w:r>
      <w:r w:rsidRPr="007D7680">
        <w:rPr>
          <w:sz w:val="16"/>
          <w:szCs w:val="16"/>
        </w:rPr>
        <w:t>jednací síni má být stejného stylu</w:t>
      </w:r>
      <w:r w:rsidR="004609A0" w:rsidRPr="007D7680">
        <w:rPr>
          <w:sz w:val="16"/>
          <w:szCs w:val="16"/>
        </w:rPr>
        <w:t xml:space="preserve"> a </w:t>
      </w:r>
      <w:r w:rsidRPr="007D7680">
        <w:rPr>
          <w:sz w:val="16"/>
          <w:szCs w:val="16"/>
        </w:rPr>
        <w:t>barvy, pokud možno</w:t>
      </w:r>
      <w:r w:rsidR="009709AD" w:rsidRPr="007D7680">
        <w:rPr>
          <w:sz w:val="16"/>
          <w:szCs w:val="16"/>
        </w:rPr>
        <w:t xml:space="preserve"> v </w:t>
      </w:r>
      <w:r w:rsidRPr="007D7680">
        <w:rPr>
          <w:sz w:val="16"/>
          <w:szCs w:val="16"/>
        </w:rPr>
        <w:t>tmavších odstínech.</w:t>
      </w:r>
    </w:p>
    <w:p w:rsidR="000F1416" w:rsidRPr="007D7680" w:rsidRDefault="000F1416">
      <w:pPr>
        <w:pStyle w:val="Zkladntext"/>
        <w:ind w:firstLine="357"/>
        <w:rPr>
          <w:sz w:val="16"/>
          <w:szCs w:val="16"/>
        </w:rPr>
      </w:pPr>
      <w:r w:rsidRPr="007D7680">
        <w:rPr>
          <w:sz w:val="16"/>
          <w:szCs w:val="16"/>
        </w:rPr>
        <w:t>Mimo stanovené vybavení nesmí být</w:t>
      </w:r>
      <w:r w:rsidR="009709AD" w:rsidRPr="007D7680">
        <w:rPr>
          <w:sz w:val="16"/>
          <w:szCs w:val="16"/>
        </w:rPr>
        <w:t xml:space="preserve"> v </w:t>
      </w:r>
      <w:r w:rsidRPr="007D7680">
        <w:rPr>
          <w:sz w:val="16"/>
          <w:szCs w:val="16"/>
        </w:rPr>
        <w:t>jednací síni jiný nábytek (regály, skříně, registratury apod.).</w:t>
      </w:r>
    </w:p>
    <w:p w:rsidR="000F1416" w:rsidRPr="007D7680" w:rsidRDefault="000F1416">
      <w:pPr>
        <w:pStyle w:val="Zkladntext"/>
        <w:ind w:firstLine="357"/>
        <w:rPr>
          <w:sz w:val="16"/>
          <w:szCs w:val="16"/>
        </w:rPr>
      </w:pPr>
      <w:r w:rsidRPr="007D7680">
        <w:rPr>
          <w:sz w:val="16"/>
          <w:szCs w:val="16"/>
        </w:rPr>
        <w:t>Jiná trvalá úprava jednací síně je možná jen se souhlasem předsedy krajského soudu,</w:t>
      </w:r>
      <w:r w:rsidR="00581133" w:rsidRPr="007D7680">
        <w:rPr>
          <w:sz w:val="16"/>
          <w:szCs w:val="16"/>
        </w:rPr>
        <w:t xml:space="preserve"> u </w:t>
      </w:r>
      <w:r w:rsidRPr="007D7680">
        <w:rPr>
          <w:sz w:val="16"/>
          <w:szCs w:val="16"/>
        </w:rPr>
        <w:t>vrchních soudů se souhlasem jejich předsedy, přičemž vždy musí být přihlédnuto</w:t>
      </w:r>
      <w:r w:rsidR="00581133" w:rsidRPr="007D7680">
        <w:rPr>
          <w:sz w:val="16"/>
          <w:szCs w:val="16"/>
        </w:rPr>
        <w:t xml:space="preserve"> k </w:t>
      </w:r>
      <w:r w:rsidRPr="007D7680">
        <w:rPr>
          <w:sz w:val="16"/>
          <w:szCs w:val="16"/>
        </w:rPr>
        <w:t>zajištění bezpečnosti senátu (samosoudce)</w:t>
      </w:r>
      <w:r w:rsidR="004609A0" w:rsidRPr="007D7680">
        <w:rPr>
          <w:sz w:val="16"/>
          <w:szCs w:val="16"/>
        </w:rPr>
        <w:t xml:space="preserve"> a </w:t>
      </w:r>
      <w:r w:rsidRPr="007D7680">
        <w:rPr>
          <w:sz w:val="16"/>
          <w:szCs w:val="16"/>
        </w:rPr>
        <w:t>dalších osob přítomných</w:t>
      </w:r>
      <w:r w:rsidR="009709AD" w:rsidRPr="007D7680">
        <w:rPr>
          <w:sz w:val="16"/>
          <w:szCs w:val="16"/>
        </w:rPr>
        <w:t xml:space="preserve"> v </w:t>
      </w:r>
      <w:r w:rsidRPr="007D7680">
        <w:rPr>
          <w:sz w:val="16"/>
          <w:szCs w:val="16"/>
        </w:rPr>
        <w:t>jednací síni.</w:t>
      </w:r>
    </w:p>
    <w:p w:rsidR="000F1416" w:rsidRPr="007D7680" w:rsidRDefault="000F1416">
      <w:pPr>
        <w:pStyle w:val="Prosttext"/>
        <w:jc w:val="both"/>
        <w:rPr>
          <w:rFonts w:ascii="Times New Roman" w:eastAsia="MS Mincho" w:hAnsi="Times New Roman"/>
          <w:sz w:val="16"/>
          <w:szCs w:val="16"/>
        </w:rPr>
        <w:sectPr w:rsidR="000F1416" w:rsidRPr="007D7680">
          <w:headerReference w:type="even" r:id="rId26"/>
          <w:footnotePr>
            <w:numFmt w:val="chicago"/>
            <w:numRestart w:val="eachPage"/>
          </w:footnotePr>
          <w:pgSz w:w="11906" w:h="16838" w:code="9"/>
          <w:pgMar w:top="1134" w:right="709" w:bottom="1134" w:left="709" w:header="879" w:footer="879" w:gutter="284"/>
          <w:cols w:space="708"/>
          <w:docGrid w:linePitch="360"/>
        </w:sectPr>
      </w:pPr>
    </w:p>
    <w:p w:rsidR="000F1416" w:rsidRPr="007D7680" w:rsidRDefault="000F1416">
      <w:pPr>
        <w:pStyle w:val="Zkladntext"/>
        <w:jc w:val="right"/>
        <w:rPr>
          <w:b/>
          <w:sz w:val="16"/>
          <w:szCs w:val="16"/>
        </w:rPr>
      </w:pPr>
      <w:r w:rsidRPr="007D7680">
        <w:rPr>
          <w:b/>
          <w:sz w:val="16"/>
          <w:szCs w:val="16"/>
        </w:rPr>
        <w:lastRenderedPageBreak/>
        <w:t xml:space="preserve">PŘÍLOHA </w:t>
      </w:r>
      <w:r w:rsidR="00FE0AA5" w:rsidRPr="007D7680">
        <w:rPr>
          <w:b/>
          <w:sz w:val="16"/>
          <w:szCs w:val="16"/>
        </w:rPr>
        <w:t>č. </w:t>
      </w:r>
      <w:r w:rsidRPr="007D7680">
        <w:rPr>
          <w:b/>
          <w:sz w:val="16"/>
          <w:szCs w:val="16"/>
        </w:rPr>
        <w:t>12</w:t>
      </w:r>
      <w:r w:rsidRPr="007D7680">
        <w:rPr>
          <w:b/>
          <w:sz w:val="16"/>
          <w:szCs w:val="16"/>
        </w:rPr>
        <w:br/>
        <w:t>vnitřního</w:t>
      </w:r>
      <w:r w:rsidR="004609A0" w:rsidRPr="007D7680">
        <w:rPr>
          <w:b/>
          <w:sz w:val="16"/>
          <w:szCs w:val="16"/>
        </w:rPr>
        <w:t xml:space="preserve"> a </w:t>
      </w:r>
      <w:r w:rsidRPr="007D7680">
        <w:rPr>
          <w:b/>
          <w:sz w:val="16"/>
          <w:szCs w:val="16"/>
        </w:rPr>
        <w:t>kancelářského řádu</w:t>
      </w:r>
      <w:r w:rsidRPr="007D7680">
        <w:rPr>
          <w:b/>
          <w:sz w:val="16"/>
          <w:szCs w:val="16"/>
        </w:rPr>
        <w:br/>
        <w:t>pro okresní, krajské</w:t>
      </w:r>
      <w:r w:rsidR="004609A0" w:rsidRPr="007D7680">
        <w:rPr>
          <w:b/>
          <w:sz w:val="16"/>
          <w:szCs w:val="16"/>
        </w:rPr>
        <w:t xml:space="preserve"> a </w:t>
      </w:r>
      <w:r w:rsidRPr="007D7680">
        <w:rPr>
          <w:b/>
          <w:sz w:val="16"/>
          <w:szCs w:val="16"/>
        </w:rPr>
        <w:t>vrchní soudy</w:t>
      </w:r>
    </w:p>
    <w:p w:rsidR="000F1416" w:rsidRPr="007D7680" w:rsidRDefault="000F1416">
      <w:pPr>
        <w:pStyle w:val="Nadpis1"/>
        <w:rPr>
          <w:rFonts w:eastAsia="MS Mincho"/>
          <w:b w:val="0"/>
          <w:color w:val="FFFFFF"/>
          <w:sz w:val="16"/>
          <w:szCs w:val="16"/>
        </w:rPr>
      </w:pPr>
      <w:bookmarkStart w:id="14263" w:name="Priloha12"/>
      <w:bookmarkStart w:id="14264" w:name="_Toc233193723"/>
      <w:bookmarkStart w:id="14265" w:name="_Toc221857316"/>
      <w:bookmarkStart w:id="14266" w:name="_Toc233210321"/>
      <w:bookmarkStart w:id="14267" w:name="_Toc233284140"/>
      <w:bookmarkStart w:id="14268" w:name="_Toc233286943"/>
      <w:bookmarkStart w:id="14269" w:name="_Toc233289905"/>
      <w:bookmarkStart w:id="14270" w:name="_Toc233293013"/>
      <w:bookmarkStart w:id="14271" w:name="_Toc233293682"/>
      <w:bookmarkStart w:id="14272" w:name="_Toc233199750"/>
      <w:bookmarkStart w:id="14273" w:name="_Toc233213917"/>
      <w:bookmarkStart w:id="14274" w:name="_Toc233216976"/>
      <w:bookmarkStart w:id="14275" w:name="_Ref85627543"/>
      <w:bookmarkStart w:id="14276" w:name="_Toc213960344"/>
      <w:bookmarkStart w:id="14277" w:name="_Toc233301793"/>
      <w:bookmarkStart w:id="14278" w:name="_Toc233303125"/>
      <w:bookmarkStart w:id="14279" w:name="_Toc233308400"/>
      <w:bookmarkStart w:id="14280" w:name="_Toc233313960"/>
      <w:bookmarkStart w:id="14281" w:name="_Toc233316261"/>
      <w:bookmarkStart w:id="14282" w:name="_Toc233343147"/>
      <w:bookmarkStart w:id="14283" w:name="_Toc233343813"/>
      <w:bookmarkStart w:id="14284" w:name="_Toc233345158"/>
      <w:bookmarkStart w:id="14285" w:name="_Toc233355641"/>
      <w:bookmarkStart w:id="14286" w:name="_Toc233358331"/>
      <w:bookmarkStart w:id="14287" w:name="_Toc64280847"/>
      <w:r w:rsidRPr="007D7680">
        <w:rPr>
          <w:rFonts w:eastAsia="MS Mincho"/>
          <w:b w:val="0"/>
          <w:color w:val="FFFFFF"/>
          <w:sz w:val="16"/>
          <w:szCs w:val="16"/>
        </w:rPr>
        <w:t xml:space="preserve">Příloha </w:t>
      </w:r>
      <w:r w:rsidR="00FE0AA5" w:rsidRPr="007D7680">
        <w:rPr>
          <w:rFonts w:eastAsia="MS Mincho"/>
          <w:b w:val="0"/>
          <w:color w:val="FFFFFF"/>
          <w:sz w:val="16"/>
          <w:szCs w:val="16"/>
        </w:rPr>
        <w:t>č. </w:t>
      </w:r>
      <w:r w:rsidR="00BB10FF">
        <w:fldChar w:fldCharType="begin"/>
      </w:r>
      <w:r w:rsidR="00BB10FF">
        <w:instrText xml:space="preserve"> SEQ Příloha\* Arabic \* MERGEFORMAT </w:instrText>
      </w:r>
      <w:r w:rsidR="00BB10FF">
        <w:fldChar w:fldCharType="separate"/>
      </w:r>
      <w:r w:rsidR="004E0CC3" w:rsidRPr="007D7680">
        <w:rPr>
          <w:rFonts w:eastAsia="MS Mincho"/>
          <w:b w:val="0"/>
          <w:noProof/>
          <w:color w:val="FFFFFF"/>
          <w:sz w:val="16"/>
          <w:szCs w:val="16"/>
        </w:rPr>
        <w:t>12</w:t>
      </w:r>
      <w:r w:rsidR="00BB10FF">
        <w:rPr>
          <w:rFonts w:eastAsia="MS Mincho"/>
          <w:b w:val="0"/>
          <w:noProof/>
          <w:color w:val="FFFFFF"/>
          <w:sz w:val="16"/>
          <w:szCs w:val="16"/>
        </w:rPr>
        <w:fldChar w:fldCharType="end"/>
      </w:r>
      <w:r w:rsidRPr="007D7680">
        <w:rPr>
          <w:rFonts w:eastAsia="MS Mincho"/>
          <w:b w:val="0"/>
          <w:color w:val="FFFFFF"/>
          <w:sz w:val="16"/>
          <w:szCs w:val="16"/>
        </w:rPr>
        <w:t xml:space="preserve"> vnitřního</w:t>
      </w:r>
      <w:r w:rsidR="004609A0" w:rsidRPr="007D7680">
        <w:rPr>
          <w:rFonts w:eastAsia="MS Mincho"/>
          <w:b w:val="0"/>
          <w:color w:val="FFFFFF"/>
          <w:sz w:val="16"/>
          <w:szCs w:val="16"/>
        </w:rPr>
        <w:t xml:space="preserve"> a </w:t>
      </w:r>
      <w:r w:rsidRPr="007D7680">
        <w:rPr>
          <w:rFonts w:eastAsia="MS Mincho"/>
          <w:b w:val="0"/>
          <w:color w:val="FFFFFF"/>
          <w:sz w:val="16"/>
          <w:szCs w:val="16"/>
        </w:rPr>
        <w:t>kancelářského řádu pro okresní, krajské</w:t>
      </w:r>
      <w:r w:rsidR="004609A0" w:rsidRPr="007D7680">
        <w:rPr>
          <w:rFonts w:eastAsia="MS Mincho"/>
          <w:b w:val="0"/>
          <w:color w:val="FFFFFF"/>
          <w:sz w:val="16"/>
          <w:szCs w:val="16"/>
        </w:rPr>
        <w:t xml:space="preserve"> a </w:t>
      </w:r>
      <w:r w:rsidRPr="007D7680">
        <w:rPr>
          <w:rFonts w:eastAsia="MS Mincho"/>
          <w:b w:val="0"/>
          <w:color w:val="FFFFFF"/>
          <w:sz w:val="16"/>
          <w:szCs w:val="16"/>
        </w:rPr>
        <w:t>vrchní soudy</w:t>
      </w:r>
      <w:bookmarkEnd w:id="14263"/>
      <w:bookmarkEnd w:id="14264"/>
      <w:bookmarkEnd w:id="14265"/>
      <w:bookmarkEnd w:id="14266"/>
      <w:bookmarkEnd w:id="14267"/>
      <w:bookmarkEnd w:id="14268"/>
      <w:bookmarkEnd w:id="14269"/>
      <w:bookmarkEnd w:id="14270"/>
      <w:bookmarkEnd w:id="14271"/>
      <w:bookmarkEnd w:id="14272"/>
      <w:bookmarkEnd w:id="14273"/>
      <w:bookmarkEnd w:id="14274"/>
      <w:bookmarkEnd w:id="14275"/>
      <w:bookmarkEnd w:id="14276"/>
      <w:bookmarkEnd w:id="14277"/>
      <w:bookmarkEnd w:id="14278"/>
      <w:bookmarkEnd w:id="14279"/>
      <w:bookmarkEnd w:id="14280"/>
      <w:bookmarkEnd w:id="14281"/>
      <w:bookmarkEnd w:id="14282"/>
      <w:bookmarkEnd w:id="14283"/>
      <w:bookmarkEnd w:id="14284"/>
      <w:bookmarkEnd w:id="14285"/>
      <w:bookmarkEnd w:id="14286"/>
      <w:bookmarkEnd w:id="14287"/>
    </w:p>
    <w:p w:rsidR="000F1416" w:rsidRPr="007D7680" w:rsidRDefault="000F1416" w:rsidP="00B04A98">
      <w:pPr>
        <w:pStyle w:val="Prosttext"/>
        <w:keepNext/>
        <w:spacing w:after="240"/>
        <w:jc w:val="center"/>
        <w:outlineLvl w:val="1"/>
        <w:rPr>
          <w:rFonts w:ascii="Times New Roman" w:eastAsia="MS Mincho" w:hAnsi="Times New Roman"/>
          <w:b/>
          <w:spacing w:val="20"/>
          <w:sz w:val="16"/>
          <w:szCs w:val="16"/>
        </w:rPr>
      </w:pPr>
      <w:bookmarkStart w:id="14288" w:name="_Toc64280848"/>
      <w:r w:rsidRPr="007D7680">
        <w:rPr>
          <w:rFonts w:ascii="Times New Roman" w:eastAsia="MS Mincho" w:hAnsi="Times New Roman"/>
          <w:b/>
          <w:spacing w:val="20"/>
          <w:sz w:val="16"/>
          <w:szCs w:val="16"/>
        </w:rPr>
        <w:t>I.</w:t>
      </w:r>
      <w:r w:rsidRPr="007D7680">
        <w:rPr>
          <w:rFonts w:ascii="Times New Roman" w:eastAsia="MS Mincho" w:hAnsi="Times New Roman"/>
          <w:b/>
          <w:spacing w:val="20"/>
          <w:sz w:val="16"/>
          <w:szCs w:val="16"/>
        </w:rPr>
        <w:br/>
        <w:t>EVIDENČNÍ KARTY</w:t>
      </w:r>
      <w:r w:rsidRPr="007D7680">
        <w:rPr>
          <w:rFonts w:ascii="Times New Roman" w:eastAsia="MS Mincho" w:hAnsi="Times New Roman"/>
          <w:b/>
          <w:spacing w:val="20"/>
          <w:sz w:val="16"/>
          <w:szCs w:val="16"/>
        </w:rPr>
        <w:br/>
        <w:t>DIKTAFONOVÉHO (MAGNETOFONOVÉHO) ZÁZNAMU</w:t>
      </w:r>
      <w:bookmarkEnd w:id="14288"/>
    </w:p>
    <w:p w:rsidR="000F1416" w:rsidRPr="007D7680" w:rsidRDefault="000F1416" w:rsidP="001551FC">
      <w:pPr>
        <w:pStyle w:val="Zkladntext"/>
        <w:keepNext/>
        <w:spacing w:before="100" w:after="100"/>
        <w:jc w:val="center"/>
        <w:outlineLvl w:val="2"/>
        <w:rPr>
          <w:b/>
          <w:sz w:val="16"/>
          <w:szCs w:val="16"/>
        </w:rPr>
      </w:pPr>
      <w:bookmarkStart w:id="14289" w:name="_Toc233193724"/>
      <w:bookmarkStart w:id="14290" w:name="_Toc221857317"/>
      <w:bookmarkStart w:id="14291" w:name="_Toc233210322"/>
      <w:bookmarkStart w:id="14292" w:name="_Toc233284141"/>
      <w:bookmarkStart w:id="14293" w:name="_Toc233286944"/>
      <w:bookmarkStart w:id="14294" w:name="_Toc233289906"/>
      <w:bookmarkStart w:id="14295" w:name="_Toc233293014"/>
      <w:bookmarkStart w:id="14296" w:name="_Toc233293683"/>
      <w:bookmarkStart w:id="14297" w:name="_Toc233199751"/>
      <w:bookmarkStart w:id="14298" w:name="_Toc233213918"/>
      <w:bookmarkStart w:id="14299" w:name="_Toc233216977"/>
      <w:bookmarkStart w:id="14300" w:name="_Toc213960345"/>
      <w:bookmarkStart w:id="14301" w:name="_Toc233301794"/>
      <w:bookmarkStart w:id="14302" w:name="_Toc233303126"/>
      <w:bookmarkStart w:id="14303" w:name="_Toc233308401"/>
      <w:bookmarkStart w:id="14304" w:name="_Toc233313961"/>
      <w:bookmarkStart w:id="14305" w:name="_Toc233316262"/>
      <w:bookmarkStart w:id="14306" w:name="_Toc233343148"/>
      <w:bookmarkStart w:id="14307" w:name="_Toc233343814"/>
      <w:bookmarkStart w:id="14308" w:name="_Toc233345159"/>
      <w:bookmarkStart w:id="14309" w:name="_Toc233355642"/>
      <w:bookmarkStart w:id="14310" w:name="_Toc233358332"/>
      <w:bookmarkStart w:id="14311" w:name="_Toc64280849"/>
      <w:r w:rsidRPr="007D7680">
        <w:rPr>
          <w:b/>
          <w:sz w:val="16"/>
          <w:szCs w:val="16"/>
        </w:rPr>
        <w:t>I.</w:t>
      </w:r>
      <w:r w:rsidRPr="007D7680">
        <w:rPr>
          <w:b/>
          <w:sz w:val="16"/>
          <w:szCs w:val="16"/>
        </w:rPr>
        <w:br/>
        <w:t>Pro záznam protokolu</w:t>
      </w:r>
      <w:r w:rsidR="00581133" w:rsidRPr="007D7680">
        <w:rPr>
          <w:b/>
          <w:sz w:val="16"/>
          <w:szCs w:val="16"/>
        </w:rPr>
        <w:t xml:space="preserve"> o </w:t>
      </w:r>
      <w:r w:rsidRPr="007D7680">
        <w:rPr>
          <w:b/>
          <w:sz w:val="16"/>
          <w:szCs w:val="16"/>
        </w:rPr>
        <w:t>jednání:</w:t>
      </w:r>
      <w:bookmarkEnd w:id="14289"/>
      <w:bookmarkEnd w:id="14290"/>
      <w:bookmarkEnd w:id="14291"/>
      <w:bookmarkEnd w:id="14292"/>
      <w:bookmarkEnd w:id="14293"/>
      <w:bookmarkEnd w:id="14294"/>
      <w:bookmarkEnd w:id="14295"/>
      <w:bookmarkEnd w:id="14296"/>
      <w:bookmarkEnd w:id="14297"/>
      <w:bookmarkEnd w:id="14298"/>
      <w:bookmarkEnd w:id="14299"/>
      <w:bookmarkEnd w:id="14300"/>
      <w:bookmarkEnd w:id="14301"/>
      <w:bookmarkEnd w:id="14302"/>
      <w:bookmarkEnd w:id="14303"/>
      <w:bookmarkEnd w:id="14304"/>
      <w:bookmarkEnd w:id="14305"/>
      <w:bookmarkEnd w:id="14306"/>
      <w:bookmarkEnd w:id="14307"/>
      <w:bookmarkEnd w:id="14308"/>
      <w:bookmarkEnd w:id="14309"/>
      <w:bookmarkEnd w:id="14310"/>
      <w:bookmarkEnd w:id="14311"/>
    </w:p>
    <w:p w:rsidR="000F1416" w:rsidRPr="007D7680" w:rsidRDefault="000F1416">
      <w:pPr>
        <w:spacing w:before="120" w:after="120"/>
        <w:jc w:val="both"/>
        <w:rPr>
          <w:sz w:val="16"/>
          <w:szCs w:val="16"/>
        </w:rPr>
      </w:pPr>
      <w:r w:rsidRPr="007D7680">
        <w:rPr>
          <w:sz w:val="16"/>
          <w:szCs w:val="16"/>
        </w:rPr>
        <w:t>Č. j.: ………………/……</w:t>
      </w:r>
    </w:p>
    <w:p w:rsidR="000F1416" w:rsidRPr="007D7680" w:rsidRDefault="000F1416">
      <w:pPr>
        <w:spacing w:before="120" w:after="120"/>
        <w:jc w:val="both"/>
        <w:rPr>
          <w:sz w:val="16"/>
          <w:szCs w:val="16"/>
        </w:rPr>
      </w:pPr>
      <w:r w:rsidRPr="007D7680">
        <w:rPr>
          <w:sz w:val="16"/>
          <w:szCs w:val="16"/>
        </w:rPr>
        <w:t>Záznam protokolu</w:t>
      </w:r>
      <w:r w:rsidR="00581133" w:rsidRPr="007D7680">
        <w:rPr>
          <w:sz w:val="16"/>
          <w:szCs w:val="16"/>
        </w:rPr>
        <w:t xml:space="preserve"> o </w:t>
      </w:r>
      <w:r w:rsidRPr="007D7680">
        <w:rPr>
          <w:sz w:val="16"/>
          <w:szCs w:val="16"/>
        </w:rPr>
        <w:t xml:space="preserve">jednání ze dne ………………………… 200… nadiktován na kazetu </w:t>
      </w:r>
      <w:r w:rsidR="00FE0AA5" w:rsidRPr="007D7680">
        <w:rPr>
          <w:sz w:val="16"/>
          <w:szCs w:val="16"/>
        </w:rPr>
        <w:t>č. </w:t>
      </w:r>
      <w:r w:rsidRPr="007D7680">
        <w:rPr>
          <w:sz w:val="16"/>
          <w:szCs w:val="16"/>
        </w:rPr>
        <w:t>…………………………</w:t>
      </w:r>
    </w:p>
    <w:p w:rsidR="000F1416" w:rsidRPr="007D7680" w:rsidRDefault="000F1416">
      <w:pPr>
        <w:spacing w:before="120" w:after="120"/>
        <w:jc w:val="both"/>
        <w:rPr>
          <w:sz w:val="16"/>
          <w:szCs w:val="16"/>
        </w:rPr>
      </w:pPr>
      <w:r w:rsidRPr="007D7680">
        <w:rPr>
          <w:sz w:val="16"/>
          <w:szCs w:val="16"/>
        </w:rPr>
        <w:t>Kanc.!</w:t>
      </w:r>
    </w:p>
    <w:p w:rsidR="000F1416" w:rsidRPr="007D7680" w:rsidRDefault="000F1416">
      <w:pPr>
        <w:spacing w:before="120" w:after="120"/>
        <w:jc w:val="both"/>
        <w:rPr>
          <w:sz w:val="16"/>
          <w:szCs w:val="16"/>
        </w:rPr>
      </w:pPr>
      <w:r w:rsidRPr="007D7680">
        <w:rPr>
          <w:sz w:val="16"/>
          <w:szCs w:val="16"/>
        </w:rPr>
        <w:t>Proveď přepis záznamu</w:t>
      </w:r>
      <w:r w:rsidR="009709AD" w:rsidRPr="007D7680">
        <w:rPr>
          <w:sz w:val="16"/>
          <w:szCs w:val="16"/>
        </w:rPr>
        <w:t xml:space="preserve"> v </w:t>
      </w:r>
      <w:r w:rsidRPr="007D7680">
        <w:rPr>
          <w:sz w:val="16"/>
          <w:szCs w:val="16"/>
        </w:rPr>
        <w:t>…… vyhotoveních, pak předlož ke kontrole</w:t>
      </w:r>
      <w:r w:rsidR="004609A0" w:rsidRPr="007D7680">
        <w:rPr>
          <w:sz w:val="16"/>
          <w:szCs w:val="16"/>
        </w:rPr>
        <w:t xml:space="preserve"> a </w:t>
      </w:r>
      <w:r w:rsidRPr="007D7680">
        <w:rPr>
          <w:sz w:val="16"/>
          <w:szCs w:val="16"/>
        </w:rPr>
        <w:t>podpisu.</w:t>
      </w:r>
    </w:p>
    <w:p w:rsidR="000F1416" w:rsidRPr="007D7680" w:rsidRDefault="000F1416">
      <w:pPr>
        <w:spacing w:before="120" w:after="120"/>
        <w:jc w:val="both"/>
        <w:rPr>
          <w:sz w:val="16"/>
          <w:szCs w:val="16"/>
        </w:rPr>
      </w:pPr>
      <w:r w:rsidRPr="007D7680">
        <w:rPr>
          <w:sz w:val="16"/>
          <w:szCs w:val="16"/>
        </w:rPr>
        <w:t>V ……………………………… dne ………………… 200….</w:t>
      </w:r>
    </w:p>
    <w:p w:rsidR="000F1416" w:rsidRPr="007D7680" w:rsidRDefault="000F1416">
      <w:pPr>
        <w:tabs>
          <w:tab w:val="center" w:pos="7655"/>
        </w:tabs>
        <w:spacing w:before="120"/>
        <w:jc w:val="both"/>
        <w:rPr>
          <w:sz w:val="16"/>
          <w:szCs w:val="16"/>
        </w:rPr>
      </w:pPr>
      <w:r w:rsidRPr="007D7680">
        <w:rPr>
          <w:sz w:val="16"/>
          <w:szCs w:val="16"/>
        </w:rPr>
        <w:tab/>
        <w:t>…………………………………………</w:t>
      </w:r>
    </w:p>
    <w:p w:rsidR="000F1416" w:rsidRPr="007D7680" w:rsidRDefault="000F1416">
      <w:pPr>
        <w:tabs>
          <w:tab w:val="center" w:pos="7655"/>
        </w:tabs>
        <w:spacing w:after="120"/>
        <w:jc w:val="both"/>
        <w:rPr>
          <w:sz w:val="16"/>
          <w:szCs w:val="16"/>
        </w:rPr>
      </w:pPr>
      <w:r w:rsidRPr="007D7680">
        <w:rPr>
          <w:sz w:val="16"/>
          <w:szCs w:val="16"/>
        </w:rPr>
        <w:tab/>
        <w:t>podpis referenta</w:t>
      </w:r>
    </w:p>
    <w:p w:rsidR="000F1416" w:rsidRPr="007D7680" w:rsidRDefault="000F1416">
      <w:pPr>
        <w:spacing w:before="120" w:after="120"/>
        <w:jc w:val="center"/>
        <w:rPr>
          <w:b/>
          <w:sz w:val="16"/>
          <w:szCs w:val="16"/>
        </w:rPr>
      </w:pPr>
      <w:r w:rsidRPr="007D7680">
        <w:rPr>
          <w:b/>
          <w:sz w:val="16"/>
          <w:szCs w:val="16"/>
        </w:rPr>
        <w:t>***</w:t>
      </w:r>
    </w:p>
    <w:p w:rsidR="000F1416" w:rsidRPr="007D7680" w:rsidRDefault="000F1416">
      <w:pPr>
        <w:spacing w:before="120"/>
        <w:jc w:val="both"/>
        <w:rPr>
          <w:sz w:val="16"/>
          <w:szCs w:val="16"/>
        </w:rPr>
      </w:pPr>
      <w:r w:rsidRPr="007D7680">
        <w:rPr>
          <w:sz w:val="16"/>
          <w:szCs w:val="16"/>
        </w:rPr>
        <w:t>Záznam se spisem předložen kanceláři dne ………………… 200….</w:t>
      </w:r>
    </w:p>
    <w:p w:rsidR="000F1416" w:rsidRPr="007D7680" w:rsidRDefault="000F1416">
      <w:pPr>
        <w:jc w:val="both"/>
        <w:rPr>
          <w:sz w:val="16"/>
          <w:szCs w:val="16"/>
        </w:rPr>
      </w:pPr>
      <w:r w:rsidRPr="007D7680">
        <w:rPr>
          <w:sz w:val="16"/>
          <w:szCs w:val="16"/>
        </w:rPr>
        <w:t>Přepis provedl(a) ……………………. dne ………………… 200….</w:t>
      </w:r>
    </w:p>
    <w:p w:rsidR="000F1416" w:rsidRPr="007D7680" w:rsidRDefault="000F1416">
      <w:pPr>
        <w:spacing w:after="120"/>
        <w:jc w:val="both"/>
        <w:rPr>
          <w:sz w:val="16"/>
          <w:szCs w:val="16"/>
        </w:rPr>
      </w:pPr>
      <w:r w:rsidRPr="007D7680">
        <w:rPr>
          <w:sz w:val="16"/>
          <w:szCs w:val="16"/>
        </w:rPr>
        <w:t>Přepis předán referentovi ke kontrole dne ……………………200….</w:t>
      </w:r>
    </w:p>
    <w:p w:rsidR="000F1416" w:rsidRPr="007D7680" w:rsidRDefault="000F1416">
      <w:pPr>
        <w:spacing w:before="120" w:after="120"/>
        <w:jc w:val="center"/>
        <w:rPr>
          <w:b/>
          <w:sz w:val="16"/>
          <w:szCs w:val="16"/>
        </w:rPr>
      </w:pPr>
      <w:r w:rsidRPr="007D7680">
        <w:rPr>
          <w:b/>
          <w:sz w:val="16"/>
          <w:szCs w:val="16"/>
        </w:rPr>
        <w:t>***</w:t>
      </w:r>
    </w:p>
    <w:p w:rsidR="000F1416" w:rsidRPr="007D7680" w:rsidRDefault="000F1416">
      <w:pPr>
        <w:spacing w:before="120" w:after="120"/>
        <w:jc w:val="both"/>
        <w:rPr>
          <w:sz w:val="16"/>
          <w:szCs w:val="16"/>
        </w:rPr>
      </w:pPr>
      <w:r w:rsidRPr="007D7680">
        <w:rPr>
          <w:sz w:val="16"/>
          <w:szCs w:val="16"/>
        </w:rPr>
        <w:t>Přepis schválen, podepsán</w:t>
      </w:r>
      <w:r w:rsidR="004609A0" w:rsidRPr="007D7680">
        <w:rPr>
          <w:sz w:val="16"/>
          <w:szCs w:val="16"/>
        </w:rPr>
        <w:t xml:space="preserve"> a </w:t>
      </w:r>
      <w:r w:rsidRPr="007D7680">
        <w:rPr>
          <w:sz w:val="16"/>
          <w:szCs w:val="16"/>
        </w:rPr>
        <w:t>určen</w:t>
      </w:r>
      <w:r w:rsidR="00581133" w:rsidRPr="007D7680">
        <w:rPr>
          <w:sz w:val="16"/>
          <w:szCs w:val="16"/>
        </w:rPr>
        <w:t xml:space="preserve"> k </w:t>
      </w:r>
      <w:r w:rsidRPr="007D7680">
        <w:rPr>
          <w:sz w:val="16"/>
          <w:szCs w:val="16"/>
        </w:rPr>
        <w:t>výmazu *) dne …………………… 200….</w:t>
      </w:r>
    </w:p>
    <w:p w:rsidR="000F1416" w:rsidRPr="007D7680" w:rsidRDefault="000F1416">
      <w:pPr>
        <w:tabs>
          <w:tab w:val="center" w:pos="7655"/>
        </w:tabs>
        <w:spacing w:before="120"/>
        <w:jc w:val="both"/>
        <w:rPr>
          <w:sz w:val="16"/>
          <w:szCs w:val="16"/>
        </w:rPr>
      </w:pPr>
      <w:r w:rsidRPr="007D7680">
        <w:rPr>
          <w:sz w:val="16"/>
          <w:szCs w:val="16"/>
        </w:rPr>
        <w:tab/>
        <w:t>…………………………………………</w:t>
      </w:r>
    </w:p>
    <w:p w:rsidR="000F1416" w:rsidRPr="007D7680" w:rsidRDefault="000F1416">
      <w:pPr>
        <w:tabs>
          <w:tab w:val="center" w:pos="7655"/>
        </w:tabs>
        <w:spacing w:after="300"/>
        <w:jc w:val="both"/>
        <w:rPr>
          <w:sz w:val="16"/>
          <w:szCs w:val="16"/>
        </w:rPr>
      </w:pPr>
      <w:r w:rsidRPr="007D7680">
        <w:rPr>
          <w:sz w:val="16"/>
          <w:szCs w:val="16"/>
        </w:rPr>
        <w:tab/>
        <w:t>podpis referenta</w:t>
      </w:r>
    </w:p>
    <w:p w:rsidR="000F1416" w:rsidRPr="007D7680" w:rsidRDefault="000F1416">
      <w:pPr>
        <w:pBdr>
          <w:top w:val="single" w:sz="6" w:space="1" w:color="auto"/>
        </w:pBdr>
        <w:jc w:val="both"/>
        <w:rPr>
          <w:sz w:val="16"/>
          <w:szCs w:val="16"/>
        </w:rPr>
      </w:pPr>
      <w:r w:rsidRPr="007D7680">
        <w:rPr>
          <w:sz w:val="16"/>
          <w:szCs w:val="16"/>
        </w:rPr>
        <w:t>*) co se nehodí, škrtněte</w:t>
      </w:r>
    </w:p>
    <w:p w:rsidR="000F1416" w:rsidRPr="007D7680" w:rsidRDefault="000F1416">
      <w:pPr>
        <w:pBdr>
          <w:top w:val="single" w:sz="6" w:space="1" w:color="auto"/>
        </w:pBdr>
        <w:jc w:val="both"/>
        <w:rPr>
          <w:sz w:val="16"/>
          <w:szCs w:val="16"/>
        </w:rPr>
      </w:pPr>
      <w:r w:rsidRPr="007D7680">
        <w:rPr>
          <w:sz w:val="16"/>
          <w:szCs w:val="16"/>
        </w:rPr>
        <w:br w:type="page"/>
      </w:r>
    </w:p>
    <w:p w:rsidR="000F1416" w:rsidRPr="007D7680" w:rsidRDefault="000F1416" w:rsidP="001551FC">
      <w:pPr>
        <w:pStyle w:val="Zkladntext"/>
        <w:keepNext/>
        <w:spacing w:before="100" w:after="100"/>
        <w:jc w:val="center"/>
        <w:outlineLvl w:val="2"/>
        <w:rPr>
          <w:b/>
          <w:sz w:val="16"/>
          <w:szCs w:val="16"/>
        </w:rPr>
      </w:pPr>
      <w:bookmarkStart w:id="14312" w:name="_Toc233193725"/>
      <w:bookmarkStart w:id="14313" w:name="_Toc221857318"/>
      <w:bookmarkStart w:id="14314" w:name="_Toc233210323"/>
      <w:bookmarkStart w:id="14315" w:name="_Toc233284142"/>
      <w:bookmarkStart w:id="14316" w:name="_Toc233286945"/>
      <w:bookmarkStart w:id="14317" w:name="_Toc233289907"/>
      <w:bookmarkStart w:id="14318" w:name="_Toc233293015"/>
      <w:bookmarkStart w:id="14319" w:name="_Toc233293684"/>
      <w:bookmarkStart w:id="14320" w:name="_Toc233199752"/>
      <w:bookmarkStart w:id="14321" w:name="_Toc233213919"/>
      <w:bookmarkStart w:id="14322" w:name="_Toc233216978"/>
      <w:bookmarkStart w:id="14323" w:name="_Toc213960346"/>
      <w:bookmarkStart w:id="14324" w:name="_Toc233301795"/>
      <w:bookmarkStart w:id="14325" w:name="_Toc233303127"/>
      <w:bookmarkStart w:id="14326" w:name="_Toc233308402"/>
      <w:bookmarkStart w:id="14327" w:name="_Toc233313962"/>
      <w:bookmarkStart w:id="14328" w:name="_Toc233316263"/>
      <w:bookmarkStart w:id="14329" w:name="_Toc233343149"/>
      <w:bookmarkStart w:id="14330" w:name="_Toc233343815"/>
      <w:bookmarkStart w:id="14331" w:name="_Toc233345160"/>
      <w:bookmarkStart w:id="14332" w:name="_Toc233355643"/>
      <w:bookmarkStart w:id="14333" w:name="_Toc233358333"/>
      <w:bookmarkStart w:id="14334" w:name="_Toc64280850"/>
      <w:r w:rsidRPr="007D7680">
        <w:rPr>
          <w:b/>
          <w:sz w:val="16"/>
          <w:szCs w:val="16"/>
        </w:rPr>
        <w:lastRenderedPageBreak/>
        <w:t>II.</w:t>
      </w:r>
      <w:r w:rsidRPr="007D7680">
        <w:rPr>
          <w:b/>
          <w:sz w:val="16"/>
          <w:szCs w:val="16"/>
        </w:rPr>
        <w:br/>
        <w:t>Pro záznam rozhodnutí:</w:t>
      </w:r>
      <w:bookmarkEnd w:id="14312"/>
      <w:bookmarkEnd w:id="14313"/>
      <w:bookmarkEnd w:id="14314"/>
      <w:bookmarkEnd w:id="14315"/>
      <w:bookmarkEnd w:id="14316"/>
      <w:bookmarkEnd w:id="14317"/>
      <w:bookmarkEnd w:id="14318"/>
      <w:bookmarkEnd w:id="14319"/>
      <w:bookmarkEnd w:id="14320"/>
      <w:bookmarkEnd w:id="14321"/>
      <w:bookmarkEnd w:id="14322"/>
      <w:bookmarkEnd w:id="14323"/>
      <w:bookmarkEnd w:id="14324"/>
      <w:bookmarkEnd w:id="14325"/>
      <w:bookmarkEnd w:id="14326"/>
      <w:bookmarkEnd w:id="14327"/>
      <w:bookmarkEnd w:id="14328"/>
      <w:bookmarkEnd w:id="14329"/>
      <w:bookmarkEnd w:id="14330"/>
      <w:bookmarkEnd w:id="14331"/>
      <w:bookmarkEnd w:id="14332"/>
      <w:bookmarkEnd w:id="14333"/>
      <w:bookmarkEnd w:id="14334"/>
    </w:p>
    <w:p w:rsidR="000F1416" w:rsidRPr="007D7680" w:rsidRDefault="000F1416">
      <w:pPr>
        <w:spacing w:before="120" w:after="120"/>
        <w:jc w:val="both"/>
        <w:rPr>
          <w:sz w:val="16"/>
          <w:szCs w:val="16"/>
        </w:rPr>
      </w:pPr>
      <w:r w:rsidRPr="007D7680">
        <w:rPr>
          <w:sz w:val="16"/>
          <w:szCs w:val="16"/>
        </w:rPr>
        <w:t>Č. j.: ………………/……</w:t>
      </w:r>
    </w:p>
    <w:p w:rsidR="000F1416" w:rsidRPr="007D7680" w:rsidRDefault="000F1416">
      <w:pPr>
        <w:spacing w:before="120" w:after="120"/>
        <w:jc w:val="both"/>
        <w:rPr>
          <w:sz w:val="16"/>
          <w:szCs w:val="16"/>
        </w:rPr>
      </w:pPr>
      <w:r w:rsidRPr="007D7680">
        <w:rPr>
          <w:sz w:val="16"/>
          <w:szCs w:val="16"/>
        </w:rPr>
        <w:t xml:space="preserve">Záznam rozhodnutí nadiktován na kazetu </w:t>
      </w:r>
      <w:r w:rsidR="00FE0AA5" w:rsidRPr="007D7680">
        <w:rPr>
          <w:sz w:val="16"/>
          <w:szCs w:val="16"/>
        </w:rPr>
        <w:t>č. </w:t>
      </w:r>
      <w:r w:rsidRPr="007D7680">
        <w:rPr>
          <w:sz w:val="16"/>
          <w:szCs w:val="16"/>
        </w:rPr>
        <w:t>…………………………</w:t>
      </w:r>
    </w:p>
    <w:p w:rsidR="000F1416" w:rsidRPr="007D7680" w:rsidRDefault="000F1416">
      <w:pPr>
        <w:spacing w:before="120" w:after="120"/>
        <w:jc w:val="both"/>
        <w:rPr>
          <w:sz w:val="16"/>
          <w:szCs w:val="16"/>
        </w:rPr>
      </w:pPr>
      <w:r w:rsidRPr="007D7680">
        <w:rPr>
          <w:sz w:val="16"/>
          <w:szCs w:val="16"/>
        </w:rPr>
        <w:t>Kanc.!</w:t>
      </w:r>
    </w:p>
    <w:p w:rsidR="000F1416" w:rsidRPr="007D7680" w:rsidRDefault="000F1416">
      <w:pPr>
        <w:spacing w:before="120" w:after="120"/>
        <w:jc w:val="both"/>
        <w:rPr>
          <w:sz w:val="16"/>
          <w:szCs w:val="16"/>
        </w:rPr>
      </w:pPr>
      <w:r w:rsidRPr="007D7680">
        <w:rPr>
          <w:sz w:val="16"/>
          <w:szCs w:val="16"/>
        </w:rPr>
        <w:t>Proveď přepis záznamu</w:t>
      </w:r>
      <w:r w:rsidR="009709AD" w:rsidRPr="007D7680">
        <w:rPr>
          <w:sz w:val="16"/>
          <w:szCs w:val="16"/>
        </w:rPr>
        <w:t xml:space="preserve"> v </w:t>
      </w:r>
      <w:r w:rsidRPr="007D7680">
        <w:rPr>
          <w:sz w:val="16"/>
          <w:szCs w:val="16"/>
        </w:rPr>
        <w:t>…… vyhotoveních, pak předlož</w:t>
      </w:r>
      <w:r w:rsidR="00581133" w:rsidRPr="007D7680">
        <w:rPr>
          <w:sz w:val="16"/>
          <w:szCs w:val="16"/>
        </w:rPr>
        <w:t xml:space="preserve"> k </w:t>
      </w:r>
      <w:r w:rsidRPr="007D7680">
        <w:rPr>
          <w:sz w:val="16"/>
          <w:szCs w:val="16"/>
        </w:rPr>
        <w:t>podpisu</w:t>
      </w:r>
      <w:r w:rsidR="004609A0" w:rsidRPr="007D7680">
        <w:rPr>
          <w:sz w:val="16"/>
          <w:szCs w:val="16"/>
        </w:rPr>
        <w:t xml:space="preserve"> a </w:t>
      </w:r>
      <w:r w:rsidRPr="007D7680">
        <w:rPr>
          <w:sz w:val="16"/>
          <w:szCs w:val="16"/>
        </w:rPr>
        <w:t>referátu na doručení.</w:t>
      </w:r>
    </w:p>
    <w:p w:rsidR="000F1416" w:rsidRPr="007D7680" w:rsidRDefault="000F1416">
      <w:pPr>
        <w:spacing w:before="120" w:after="120"/>
        <w:jc w:val="both"/>
        <w:rPr>
          <w:sz w:val="16"/>
          <w:szCs w:val="16"/>
        </w:rPr>
      </w:pPr>
      <w:r w:rsidRPr="007D7680">
        <w:rPr>
          <w:sz w:val="16"/>
          <w:szCs w:val="16"/>
        </w:rPr>
        <w:t>V ……………………………… dne ………………… 200….</w:t>
      </w:r>
    </w:p>
    <w:p w:rsidR="000F1416" w:rsidRPr="007D7680" w:rsidRDefault="000F1416">
      <w:pPr>
        <w:tabs>
          <w:tab w:val="center" w:pos="7655"/>
        </w:tabs>
        <w:spacing w:before="120"/>
        <w:jc w:val="both"/>
        <w:rPr>
          <w:sz w:val="16"/>
          <w:szCs w:val="16"/>
        </w:rPr>
      </w:pPr>
      <w:r w:rsidRPr="007D7680">
        <w:rPr>
          <w:sz w:val="16"/>
          <w:szCs w:val="16"/>
        </w:rPr>
        <w:tab/>
        <w:t>…………………………………………</w:t>
      </w:r>
    </w:p>
    <w:p w:rsidR="000F1416" w:rsidRPr="007D7680" w:rsidRDefault="000F1416">
      <w:pPr>
        <w:tabs>
          <w:tab w:val="center" w:pos="7655"/>
        </w:tabs>
        <w:spacing w:after="120"/>
        <w:jc w:val="both"/>
        <w:rPr>
          <w:sz w:val="16"/>
          <w:szCs w:val="16"/>
        </w:rPr>
      </w:pPr>
      <w:r w:rsidRPr="007D7680">
        <w:rPr>
          <w:sz w:val="16"/>
          <w:szCs w:val="16"/>
        </w:rPr>
        <w:tab/>
        <w:t>podpis referenta</w:t>
      </w:r>
    </w:p>
    <w:p w:rsidR="000F1416" w:rsidRPr="007D7680" w:rsidRDefault="000F1416">
      <w:pPr>
        <w:spacing w:before="120" w:after="120"/>
        <w:jc w:val="center"/>
        <w:rPr>
          <w:b/>
          <w:sz w:val="16"/>
          <w:szCs w:val="16"/>
        </w:rPr>
      </w:pPr>
      <w:r w:rsidRPr="007D7680">
        <w:rPr>
          <w:b/>
          <w:sz w:val="16"/>
          <w:szCs w:val="16"/>
        </w:rPr>
        <w:t>***</w:t>
      </w:r>
    </w:p>
    <w:p w:rsidR="000F1416" w:rsidRPr="007D7680" w:rsidRDefault="000F1416">
      <w:pPr>
        <w:spacing w:before="120"/>
        <w:jc w:val="both"/>
        <w:rPr>
          <w:sz w:val="16"/>
          <w:szCs w:val="16"/>
        </w:rPr>
      </w:pPr>
      <w:r w:rsidRPr="007D7680">
        <w:rPr>
          <w:sz w:val="16"/>
          <w:szCs w:val="16"/>
        </w:rPr>
        <w:t>Záznam se spisem předložen kanceláři dne ………………… 200….</w:t>
      </w:r>
    </w:p>
    <w:p w:rsidR="000F1416" w:rsidRPr="007D7680" w:rsidRDefault="000F1416">
      <w:pPr>
        <w:jc w:val="both"/>
        <w:rPr>
          <w:sz w:val="16"/>
          <w:szCs w:val="16"/>
        </w:rPr>
      </w:pPr>
      <w:r w:rsidRPr="007D7680">
        <w:rPr>
          <w:sz w:val="16"/>
          <w:szCs w:val="16"/>
        </w:rPr>
        <w:t>Přepis provedl(a) ……………………. dne ………………… 200….</w:t>
      </w:r>
    </w:p>
    <w:p w:rsidR="000F1416" w:rsidRPr="007D7680" w:rsidRDefault="000F1416">
      <w:pPr>
        <w:spacing w:after="120"/>
        <w:jc w:val="both"/>
        <w:rPr>
          <w:sz w:val="16"/>
          <w:szCs w:val="16"/>
        </w:rPr>
      </w:pPr>
      <w:r w:rsidRPr="007D7680">
        <w:rPr>
          <w:sz w:val="16"/>
          <w:szCs w:val="16"/>
        </w:rPr>
        <w:t>Přepis předán referentovi ke kontrole dne ……………………200….</w:t>
      </w:r>
    </w:p>
    <w:p w:rsidR="000F1416" w:rsidRPr="007D7680" w:rsidRDefault="000F1416">
      <w:pPr>
        <w:spacing w:before="120" w:after="120"/>
        <w:jc w:val="both"/>
        <w:rPr>
          <w:sz w:val="16"/>
          <w:szCs w:val="16"/>
        </w:rPr>
      </w:pPr>
      <w:r w:rsidRPr="007D7680">
        <w:rPr>
          <w:sz w:val="16"/>
          <w:szCs w:val="16"/>
        </w:rPr>
        <w:t>Přepis schválen, podepsán</w:t>
      </w:r>
      <w:r w:rsidR="004609A0" w:rsidRPr="007D7680">
        <w:rPr>
          <w:sz w:val="16"/>
          <w:szCs w:val="16"/>
        </w:rPr>
        <w:t xml:space="preserve"> a </w:t>
      </w:r>
      <w:r w:rsidRPr="007D7680">
        <w:rPr>
          <w:sz w:val="16"/>
          <w:szCs w:val="16"/>
        </w:rPr>
        <w:t>určen</w:t>
      </w:r>
      <w:r w:rsidR="00581133" w:rsidRPr="007D7680">
        <w:rPr>
          <w:sz w:val="16"/>
          <w:szCs w:val="16"/>
        </w:rPr>
        <w:t xml:space="preserve"> k </w:t>
      </w:r>
      <w:r w:rsidRPr="007D7680">
        <w:rPr>
          <w:sz w:val="16"/>
          <w:szCs w:val="16"/>
        </w:rPr>
        <w:t>výmazu *) dne …………………… 200….</w:t>
      </w:r>
    </w:p>
    <w:p w:rsidR="000F1416" w:rsidRPr="007D7680" w:rsidRDefault="000F1416">
      <w:pPr>
        <w:tabs>
          <w:tab w:val="center" w:pos="7655"/>
        </w:tabs>
        <w:spacing w:before="120"/>
        <w:jc w:val="both"/>
        <w:rPr>
          <w:sz w:val="16"/>
          <w:szCs w:val="16"/>
        </w:rPr>
      </w:pPr>
      <w:r w:rsidRPr="007D7680">
        <w:rPr>
          <w:sz w:val="16"/>
          <w:szCs w:val="16"/>
        </w:rPr>
        <w:tab/>
        <w:t>…………………………………………</w:t>
      </w:r>
    </w:p>
    <w:p w:rsidR="000F1416" w:rsidRPr="007D7680" w:rsidRDefault="000F1416">
      <w:pPr>
        <w:tabs>
          <w:tab w:val="center" w:pos="7655"/>
        </w:tabs>
        <w:spacing w:after="300"/>
        <w:jc w:val="both"/>
        <w:rPr>
          <w:sz w:val="16"/>
          <w:szCs w:val="16"/>
        </w:rPr>
      </w:pPr>
      <w:r w:rsidRPr="007D7680">
        <w:rPr>
          <w:sz w:val="16"/>
          <w:szCs w:val="16"/>
        </w:rPr>
        <w:tab/>
        <w:t>podpis referenta</w:t>
      </w:r>
    </w:p>
    <w:p w:rsidR="000F1416" w:rsidRPr="007D7680" w:rsidRDefault="000F1416">
      <w:pPr>
        <w:pBdr>
          <w:top w:val="single" w:sz="6" w:space="1" w:color="auto"/>
        </w:pBdr>
        <w:jc w:val="both"/>
        <w:rPr>
          <w:sz w:val="16"/>
          <w:szCs w:val="16"/>
        </w:rPr>
      </w:pPr>
      <w:r w:rsidRPr="007D7680">
        <w:rPr>
          <w:sz w:val="16"/>
          <w:szCs w:val="16"/>
        </w:rPr>
        <w:t>*) co se nehodí, škrtněte</w:t>
      </w:r>
    </w:p>
    <w:p w:rsidR="000F1416" w:rsidRPr="007D7680" w:rsidRDefault="000F1416" w:rsidP="00B04A98">
      <w:pPr>
        <w:keepNext/>
        <w:pageBreakBefore/>
        <w:spacing w:before="240" w:after="100" w:afterAutospacing="1"/>
        <w:jc w:val="center"/>
        <w:outlineLvl w:val="1"/>
        <w:rPr>
          <w:b/>
          <w:sz w:val="16"/>
          <w:szCs w:val="16"/>
        </w:rPr>
      </w:pPr>
      <w:bookmarkStart w:id="14335" w:name="_Toc64280851"/>
      <w:r w:rsidRPr="007D7680">
        <w:rPr>
          <w:b/>
          <w:sz w:val="16"/>
          <w:szCs w:val="16"/>
        </w:rPr>
        <w:lastRenderedPageBreak/>
        <w:t>II.</w:t>
      </w:r>
      <w:r w:rsidRPr="007D7680">
        <w:rPr>
          <w:b/>
          <w:sz w:val="16"/>
          <w:szCs w:val="16"/>
        </w:rPr>
        <w:br/>
        <w:t>EVIDEČNÍ LIST ZVUKOVÝCH A ZVUKOVĚ OBRAZOVÝCH ZÁZNAMŮ</w:t>
      </w:r>
      <w:bookmarkEnd w:id="14335"/>
    </w:p>
    <w:p w:rsidR="000F1416" w:rsidRPr="007D7680" w:rsidRDefault="000F1416" w:rsidP="00B04A98">
      <w:pPr>
        <w:spacing w:before="480" w:after="100" w:afterAutospacing="1"/>
        <w:jc w:val="right"/>
        <w:rPr>
          <w:sz w:val="16"/>
          <w:szCs w:val="16"/>
        </w:rPr>
      </w:pPr>
      <w:r w:rsidRPr="007D7680">
        <w:rPr>
          <w:sz w:val="16"/>
          <w:szCs w:val="16"/>
        </w:rPr>
        <w:t>Č. j. ……………………</w:t>
      </w:r>
    </w:p>
    <w:p w:rsidR="000F1416" w:rsidRPr="007D7680" w:rsidRDefault="000F1416" w:rsidP="00B04A98">
      <w:pPr>
        <w:spacing w:before="240" w:after="100" w:afterAutospacing="1"/>
        <w:jc w:val="center"/>
        <w:rPr>
          <w:b/>
          <w:sz w:val="16"/>
          <w:szCs w:val="16"/>
        </w:rPr>
      </w:pPr>
      <w:r w:rsidRPr="007D7680">
        <w:rPr>
          <w:b/>
          <w:sz w:val="16"/>
          <w:szCs w:val="16"/>
        </w:rPr>
        <w:t>EVIDEČNÍ LIST</w:t>
      </w:r>
      <w:r w:rsidR="00581133" w:rsidRPr="007D7680">
        <w:rPr>
          <w:b/>
          <w:sz w:val="16"/>
          <w:szCs w:val="16"/>
        </w:rPr>
        <w:t xml:space="preserve"> </w:t>
      </w:r>
      <w:r w:rsidR="007547B1" w:rsidRPr="007D7680">
        <w:rPr>
          <w:b/>
          <w:sz w:val="16"/>
          <w:szCs w:val="16"/>
        </w:rPr>
        <w:t>O</w:t>
      </w:r>
      <w:r w:rsidR="00581133" w:rsidRPr="007D7680">
        <w:rPr>
          <w:b/>
          <w:sz w:val="16"/>
          <w:szCs w:val="16"/>
        </w:rPr>
        <w:t> </w:t>
      </w:r>
      <w:r w:rsidRPr="007D7680">
        <w:rPr>
          <w:b/>
          <w:sz w:val="16"/>
          <w:szCs w:val="16"/>
        </w:rPr>
        <w:t>ZVUKOVÉM ZÁZNAMU</w:t>
      </w:r>
      <w:r w:rsidRPr="007D7680">
        <w:rPr>
          <w:b/>
          <w:sz w:val="16"/>
          <w:szCs w:val="16"/>
        </w:rPr>
        <w:br/>
        <w:t>(EVIDENČNÍ LIST</w:t>
      </w:r>
      <w:r w:rsidR="00581133" w:rsidRPr="007D7680">
        <w:rPr>
          <w:b/>
          <w:sz w:val="16"/>
          <w:szCs w:val="16"/>
        </w:rPr>
        <w:t xml:space="preserve"> </w:t>
      </w:r>
      <w:r w:rsidR="007547B1" w:rsidRPr="007D7680">
        <w:rPr>
          <w:b/>
          <w:sz w:val="16"/>
          <w:szCs w:val="16"/>
        </w:rPr>
        <w:t>O</w:t>
      </w:r>
      <w:r w:rsidR="00581133" w:rsidRPr="007D7680">
        <w:rPr>
          <w:b/>
          <w:sz w:val="16"/>
          <w:szCs w:val="16"/>
        </w:rPr>
        <w:t> </w:t>
      </w:r>
      <w:r w:rsidRPr="007D7680">
        <w:rPr>
          <w:b/>
          <w:sz w:val="16"/>
          <w:szCs w:val="16"/>
        </w:rPr>
        <w:t>ZVUKOVĚ OBRAZOVÉM ZÁZNAMU)</w:t>
      </w:r>
    </w:p>
    <w:p w:rsidR="000F1416" w:rsidRPr="007D7680" w:rsidRDefault="000F1416" w:rsidP="00B04A98">
      <w:pPr>
        <w:pStyle w:val="Prosttext"/>
        <w:tabs>
          <w:tab w:val="left" w:pos="1560"/>
          <w:tab w:val="left" w:pos="4200"/>
        </w:tabs>
        <w:spacing w:before="600"/>
        <w:jc w:val="both"/>
        <w:rPr>
          <w:rFonts w:ascii="Times New Roman" w:hAnsi="Times New Roman"/>
          <w:sz w:val="16"/>
          <w:szCs w:val="16"/>
        </w:rPr>
      </w:pPr>
      <w:r w:rsidRPr="007D7680">
        <w:rPr>
          <w:rFonts w:ascii="Times New Roman" w:hAnsi="Times New Roman"/>
          <w:sz w:val="16"/>
          <w:szCs w:val="16"/>
        </w:rPr>
        <w:t>z *) jednání</w:t>
      </w:r>
      <w:r w:rsidRPr="007D7680">
        <w:rPr>
          <w:rFonts w:ascii="Times New Roman" w:hAnsi="Times New Roman"/>
          <w:sz w:val="16"/>
          <w:szCs w:val="16"/>
        </w:rPr>
        <w:tab/>
        <w:t>*) přípravného jednání</w:t>
      </w:r>
      <w:r w:rsidRPr="007D7680">
        <w:rPr>
          <w:rFonts w:ascii="Times New Roman" w:hAnsi="Times New Roman"/>
          <w:sz w:val="16"/>
          <w:szCs w:val="16"/>
        </w:rPr>
        <w:tab/>
        <w:t>*) jiného soudního roku (úkonu)</w:t>
      </w:r>
    </w:p>
    <w:p w:rsidR="000F1416" w:rsidRPr="007D7680" w:rsidRDefault="000F1416" w:rsidP="00B04A98">
      <w:pPr>
        <w:spacing w:before="240" w:after="100" w:afterAutospacing="1"/>
        <w:jc w:val="both"/>
        <w:rPr>
          <w:sz w:val="16"/>
          <w:szCs w:val="16"/>
        </w:rPr>
      </w:pPr>
      <w:r w:rsidRPr="007D7680">
        <w:rPr>
          <w:sz w:val="16"/>
          <w:szCs w:val="16"/>
        </w:rPr>
        <w:t>konaného dne: ………………… hod ……………</w:t>
      </w:r>
    </w:p>
    <w:p w:rsidR="000F1416" w:rsidRPr="007D7680" w:rsidRDefault="000F1416" w:rsidP="00B04A98">
      <w:pPr>
        <w:spacing w:before="240" w:after="100" w:afterAutospacing="1"/>
        <w:ind w:left="240" w:hanging="240"/>
        <w:jc w:val="both"/>
        <w:rPr>
          <w:sz w:val="16"/>
          <w:szCs w:val="16"/>
        </w:rPr>
      </w:pPr>
      <w:r w:rsidRPr="007D7680">
        <w:rPr>
          <w:sz w:val="16"/>
          <w:szCs w:val="16"/>
        </w:rPr>
        <w:t>*)</w:t>
      </w:r>
      <w:r w:rsidRPr="007D7680">
        <w:rPr>
          <w:sz w:val="16"/>
          <w:szCs w:val="16"/>
        </w:rPr>
        <w:tab/>
        <w:t>u ……………… soudu …………………………………, oddělení ……………………….</w:t>
      </w:r>
    </w:p>
    <w:p w:rsidR="000F1416" w:rsidRPr="007D7680" w:rsidRDefault="000F1416" w:rsidP="00B04A98">
      <w:pPr>
        <w:spacing w:before="240" w:after="100" w:afterAutospacing="1"/>
        <w:ind w:left="240"/>
        <w:jc w:val="both"/>
        <w:rPr>
          <w:sz w:val="16"/>
          <w:szCs w:val="16"/>
        </w:rPr>
      </w:pPr>
      <w:r w:rsidRPr="007D7680">
        <w:rPr>
          <w:sz w:val="16"/>
          <w:szCs w:val="16"/>
        </w:rPr>
        <w:t xml:space="preserve">*) jednací síň </w:t>
      </w:r>
      <w:r w:rsidR="00FE0AA5" w:rsidRPr="007D7680">
        <w:rPr>
          <w:sz w:val="16"/>
          <w:szCs w:val="16"/>
        </w:rPr>
        <w:t>č. </w:t>
      </w:r>
      <w:r w:rsidRPr="007D7680">
        <w:rPr>
          <w:sz w:val="16"/>
          <w:szCs w:val="16"/>
        </w:rPr>
        <w:t>………/……patro</w:t>
      </w:r>
    </w:p>
    <w:p w:rsidR="000F1416" w:rsidRPr="007D7680" w:rsidRDefault="000F1416" w:rsidP="00B04A98">
      <w:pPr>
        <w:spacing w:before="240" w:after="100" w:afterAutospacing="1"/>
        <w:ind w:left="240"/>
        <w:jc w:val="both"/>
        <w:rPr>
          <w:sz w:val="16"/>
          <w:szCs w:val="16"/>
        </w:rPr>
      </w:pPr>
      <w:r w:rsidRPr="007D7680">
        <w:rPr>
          <w:sz w:val="16"/>
          <w:szCs w:val="16"/>
        </w:rPr>
        <w:t xml:space="preserve">*) </w:t>
      </w:r>
      <w:r w:rsidR="00FE0AA5" w:rsidRPr="007D7680">
        <w:rPr>
          <w:sz w:val="16"/>
          <w:szCs w:val="16"/>
        </w:rPr>
        <w:t>č. </w:t>
      </w:r>
      <w:r w:rsidRPr="007D7680">
        <w:rPr>
          <w:sz w:val="16"/>
          <w:szCs w:val="16"/>
        </w:rPr>
        <w:t>dv. ………/……patro</w:t>
      </w:r>
    </w:p>
    <w:p w:rsidR="000F1416" w:rsidRPr="007D7680" w:rsidRDefault="000F1416" w:rsidP="00B04A98">
      <w:pPr>
        <w:spacing w:before="240" w:after="100" w:afterAutospacing="1"/>
        <w:ind w:left="240" w:hanging="240"/>
        <w:jc w:val="both"/>
        <w:rPr>
          <w:sz w:val="16"/>
          <w:szCs w:val="16"/>
        </w:rPr>
      </w:pPr>
      <w:r w:rsidRPr="007D7680">
        <w:rPr>
          <w:sz w:val="16"/>
          <w:szCs w:val="16"/>
        </w:rPr>
        <w:t>*)</w:t>
      </w:r>
      <w:r w:rsidRPr="007D7680">
        <w:rPr>
          <w:sz w:val="16"/>
          <w:szCs w:val="16"/>
        </w:rPr>
        <w:tab/>
        <w:t>na místě …………………………………………………………………………………….</w:t>
      </w:r>
    </w:p>
    <w:p w:rsidR="000F1416" w:rsidRPr="007D7680" w:rsidRDefault="000F1416" w:rsidP="00B04A98">
      <w:pPr>
        <w:spacing w:before="240" w:after="100" w:afterAutospacing="1"/>
        <w:jc w:val="both"/>
        <w:rPr>
          <w:sz w:val="16"/>
          <w:szCs w:val="16"/>
        </w:rPr>
      </w:pPr>
      <w:r w:rsidRPr="007D7680">
        <w:rPr>
          <w:sz w:val="16"/>
          <w:szCs w:val="16"/>
        </w:rPr>
        <w:t>Předseda senátu (samosoudce): ……………………………………………………………….</w:t>
      </w:r>
    </w:p>
    <w:p w:rsidR="000F1416" w:rsidRPr="007D7680" w:rsidRDefault="000F1416" w:rsidP="00B04A98">
      <w:pPr>
        <w:spacing w:before="240" w:after="100" w:afterAutospacing="1"/>
        <w:jc w:val="both"/>
        <w:rPr>
          <w:sz w:val="16"/>
          <w:szCs w:val="16"/>
        </w:rPr>
      </w:pPr>
      <w:r w:rsidRPr="007D7680">
        <w:rPr>
          <w:sz w:val="16"/>
          <w:szCs w:val="16"/>
        </w:rPr>
        <w:t xml:space="preserve">O průběhu úkonu soudu byl pořízen zvukový záznam *) zvukově obrazový záznam podle ustanovení </w:t>
      </w:r>
      <w:r w:rsidR="00FE0AA5" w:rsidRPr="007D7680">
        <w:rPr>
          <w:sz w:val="16"/>
          <w:szCs w:val="16"/>
        </w:rPr>
        <w:t>§ </w:t>
      </w:r>
      <w:r w:rsidRPr="007D7680">
        <w:rPr>
          <w:sz w:val="16"/>
          <w:szCs w:val="16"/>
        </w:rPr>
        <w:t xml:space="preserve">40 </w:t>
      </w:r>
      <w:r w:rsidR="00FE0AA5" w:rsidRPr="007D7680">
        <w:rPr>
          <w:sz w:val="16"/>
          <w:szCs w:val="16"/>
        </w:rPr>
        <w:t>odst. </w:t>
      </w:r>
      <w:r w:rsidRPr="007D7680">
        <w:rPr>
          <w:sz w:val="16"/>
          <w:szCs w:val="16"/>
        </w:rPr>
        <w:t xml:space="preserve">1 </w:t>
      </w:r>
      <w:r w:rsidR="00581133" w:rsidRPr="007D7680">
        <w:rPr>
          <w:sz w:val="16"/>
          <w:szCs w:val="16"/>
        </w:rPr>
        <w:t>o. s. ř.</w:t>
      </w:r>
    </w:p>
    <w:p w:rsidR="000F1416" w:rsidRPr="007D7680" w:rsidRDefault="000F1416" w:rsidP="00B04A98">
      <w:pPr>
        <w:spacing w:before="240" w:after="100" w:afterAutospacing="1"/>
        <w:jc w:val="both"/>
        <w:rPr>
          <w:sz w:val="16"/>
          <w:szCs w:val="16"/>
        </w:rPr>
      </w:pPr>
      <w:r w:rsidRPr="007D7680">
        <w:rPr>
          <w:sz w:val="16"/>
          <w:szCs w:val="16"/>
        </w:rPr>
        <w:t>Zvukový záznam je uložen</w:t>
      </w:r>
      <w:r w:rsidR="004609A0" w:rsidRPr="007D7680">
        <w:rPr>
          <w:sz w:val="16"/>
          <w:szCs w:val="16"/>
        </w:rPr>
        <w:t xml:space="preserve"> a </w:t>
      </w:r>
      <w:r w:rsidR="00581133" w:rsidRPr="007D7680">
        <w:rPr>
          <w:sz w:val="16"/>
          <w:szCs w:val="16"/>
        </w:rPr>
        <w:t>k </w:t>
      </w:r>
      <w:r w:rsidRPr="007D7680">
        <w:rPr>
          <w:sz w:val="16"/>
          <w:szCs w:val="16"/>
        </w:rPr>
        <w:t>dispozici …………………………………….</w:t>
      </w:r>
    </w:p>
    <w:p w:rsidR="000F1416" w:rsidRPr="007D7680" w:rsidRDefault="000F1416" w:rsidP="00B04A98">
      <w:pPr>
        <w:keepNext/>
        <w:spacing w:before="240" w:after="100" w:afterAutospacing="1"/>
        <w:jc w:val="both"/>
        <w:rPr>
          <w:sz w:val="16"/>
          <w:szCs w:val="16"/>
        </w:rPr>
      </w:pPr>
      <w:r w:rsidRPr="007D7680">
        <w:rPr>
          <w:sz w:val="16"/>
          <w:szCs w:val="16"/>
        </w:rPr>
        <w:t>Kanc.!</w:t>
      </w:r>
    </w:p>
    <w:p w:rsidR="000F1416" w:rsidRPr="007D7680" w:rsidRDefault="000F1416" w:rsidP="00B04A98">
      <w:pPr>
        <w:spacing w:before="240" w:after="100" w:afterAutospacing="1"/>
        <w:ind w:left="240" w:hanging="240"/>
        <w:jc w:val="both"/>
        <w:rPr>
          <w:sz w:val="16"/>
          <w:szCs w:val="16"/>
        </w:rPr>
      </w:pPr>
      <w:r w:rsidRPr="007D7680">
        <w:rPr>
          <w:sz w:val="16"/>
          <w:szCs w:val="16"/>
        </w:rPr>
        <w:t>1.</w:t>
      </w:r>
      <w:r w:rsidRPr="007D7680">
        <w:rPr>
          <w:sz w:val="16"/>
          <w:szCs w:val="16"/>
        </w:rPr>
        <w:tab/>
        <w:t>Záznam ulož (zapiš) na *) CD–DISK *) DVD–DISK *) jiný nosič …………………………</w:t>
      </w:r>
      <w:r w:rsidR="004609A0" w:rsidRPr="007D7680">
        <w:rPr>
          <w:sz w:val="16"/>
          <w:szCs w:val="16"/>
        </w:rPr>
        <w:t xml:space="preserve"> a </w:t>
      </w:r>
      <w:r w:rsidRPr="007D7680">
        <w:rPr>
          <w:sz w:val="16"/>
          <w:szCs w:val="16"/>
        </w:rPr>
        <w:t>připoj</w:t>
      </w:r>
      <w:r w:rsidR="00581133" w:rsidRPr="007D7680">
        <w:rPr>
          <w:sz w:val="16"/>
          <w:szCs w:val="16"/>
        </w:rPr>
        <w:t xml:space="preserve"> k </w:t>
      </w:r>
      <w:r w:rsidRPr="007D7680">
        <w:rPr>
          <w:sz w:val="16"/>
          <w:szCs w:val="16"/>
        </w:rPr>
        <w:t>tomuto listu</w:t>
      </w:r>
      <w:r w:rsidR="009709AD" w:rsidRPr="007D7680">
        <w:rPr>
          <w:sz w:val="16"/>
          <w:szCs w:val="16"/>
        </w:rPr>
        <w:t xml:space="preserve"> v </w:t>
      </w:r>
      <w:r w:rsidRPr="007D7680">
        <w:rPr>
          <w:sz w:val="16"/>
          <w:szCs w:val="16"/>
        </w:rPr>
        <w:t>označeném obalu.</w:t>
      </w:r>
    </w:p>
    <w:p w:rsidR="000F1416" w:rsidRPr="007D7680" w:rsidRDefault="000F1416" w:rsidP="00B04A98">
      <w:pPr>
        <w:spacing w:before="240"/>
        <w:ind w:left="240" w:hanging="240"/>
        <w:jc w:val="both"/>
        <w:rPr>
          <w:sz w:val="16"/>
          <w:szCs w:val="16"/>
        </w:rPr>
      </w:pPr>
      <w:r w:rsidRPr="007D7680">
        <w:rPr>
          <w:sz w:val="16"/>
          <w:szCs w:val="16"/>
        </w:rPr>
        <w:t>2.</w:t>
      </w:r>
      <w:r w:rsidRPr="007D7680">
        <w:rPr>
          <w:sz w:val="16"/>
          <w:szCs w:val="16"/>
        </w:rPr>
        <w:tab/>
        <w:t>*) Proveď přepis záznamu *) ano/ne,</w:t>
      </w:r>
      <w:r w:rsidR="004609A0" w:rsidRPr="007D7680">
        <w:rPr>
          <w:sz w:val="16"/>
          <w:szCs w:val="16"/>
        </w:rPr>
        <w:t xml:space="preserve"> a </w:t>
      </w:r>
      <w:r w:rsidRPr="007D7680">
        <w:rPr>
          <w:sz w:val="16"/>
          <w:szCs w:val="16"/>
        </w:rPr>
        <w:t>to</w:t>
      </w:r>
      <w:r w:rsidR="009709AD" w:rsidRPr="007D7680">
        <w:rPr>
          <w:sz w:val="16"/>
          <w:szCs w:val="16"/>
        </w:rPr>
        <w:t xml:space="preserve"> v </w:t>
      </w:r>
      <w:r w:rsidRPr="007D7680">
        <w:rPr>
          <w:sz w:val="16"/>
          <w:szCs w:val="16"/>
        </w:rPr>
        <w:t>…… vyhotoveních.</w:t>
      </w:r>
    </w:p>
    <w:p w:rsidR="000F1416" w:rsidRPr="007D7680" w:rsidRDefault="000F1416" w:rsidP="00B04A98">
      <w:pPr>
        <w:spacing w:before="120" w:after="100" w:afterAutospacing="1"/>
        <w:ind w:left="240"/>
        <w:jc w:val="both"/>
        <w:rPr>
          <w:sz w:val="16"/>
          <w:szCs w:val="16"/>
        </w:rPr>
      </w:pPr>
      <w:r w:rsidRPr="007D7680">
        <w:rPr>
          <w:sz w:val="16"/>
          <w:szCs w:val="16"/>
        </w:rPr>
        <w:t>*) Vyhotov protokol *) ano/ne,</w:t>
      </w:r>
      <w:r w:rsidR="004609A0" w:rsidRPr="007D7680">
        <w:rPr>
          <w:sz w:val="16"/>
          <w:szCs w:val="16"/>
        </w:rPr>
        <w:t xml:space="preserve"> a </w:t>
      </w:r>
      <w:r w:rsidRPr="007D7680">
        <w:rPr>
          <w:sz w:val="16"/>
          <w:szCs w:val="16"/>
        </w:rPr>
        <w:t>to</w:t>
      </w:r>
      <w:r w:rsidR="009709AD" w:rsidRPr="007D7680">
        <w:rPr>
          <w:sz w:val="16"/>
          <w:szCs w:val="16"/>
        </w:rPr>
        <w:t xml:space="preserve"> v </w:t>
      </w:r>
      <w:r w:rsidRPr="007D7680">
        <w:rPr>
          <w:sz w:val="16"/>
          <w:szCs w:val="16"/>
        </w:rPr>
        <w:t>…… vyhotovení.</w:t>
      </w:r>
    </w:p>
    <w:p w:rsidR="000F1416" w:rsidRPr="007D7680" w:rsidRDefault="000F1416" w:rsidP="00B04A98">
      <w:pPr>
        <w:spacing w:before="240" w:after="100" w:afterAutospacing="1"/>
        <w:ind w:left="238" w:hanging="238"/>
        <w:jc w:val="both"/>
        <w:rPr>
          <w:sz w:val="16"/>
          <w:szCs w:val="16"/>
        </w:rPr>
      </w:pPr>
      <w:r w:rsidRPr="007D7680">
        <w:rPr>
          <w:sz w:val="16"/>
          <w:szCs w:val="16"/>
        </w:rPr>
        <w:t>3.</w:t>
      </w:r>
      <w:r w:rsidRPr="007D7680">
        <w:rPr>
          <w:sz w:val="16"/>
          <w:szCs w:val="16"/>
        </w:rPr>
        <w:tab/>
        <w:t>Ulož záznam do informačního systému jako dokument ke spisovné značce *) ano/ne.</w:t>
      </w:r>
    </w:p>
    <w:p w:rsidR="000F1416" w:rsidRPr="007D7680" w:rsidRDefault="000F1416" w:rsidP="00B04A98">
      <w:pPr>
        <w:pBdr>
          <w:top w:val="dotted" w:sz="4" w:space="1" w:color="auto"/>
        </w:pBdr>
        <w:spacing w:before="1440" w:after="100" w:afterAutospacing="1"/>
        <w:ind w:left="4440" w:right="430"/>
        <w:jc w:val="center"/>
        <w:rPr>
          <w:sz w:val="16"/>
          <w:szCs w:val="16"/>
        </w:rPr>
      </w:pPr>
      <w:r w:rsidRPr="007D7680">
        <w:rPr>
          <w:sz w:val="16"/>
          <w:szCs w:val="16"/>
        </w:rPr>
        <w:t>podpis referenta</w:t>
      </w:r>
    </w:p>
    <w:p w:rsidR="000F1416" w:rsidRPr="007D7680" w:rsidRDefault="000F1416" w:rsidP="00B04A98">
      <w:pPr>
        <w:spacing w:before="360" w:after="120"/>
        <w:jc w:val="center"/>
        <w:rPr>
          <w:b/>
          <w:sz w:val="16"/>
          <w:szCs w:val="16"/>
        </w:rPr>
      </w:pPr>
      <w:r w:rsidRPr="007D7680">
        <w:rPr>
          <w:b/>
          <w:sz w:val="16"/>
          <w:szCs w:val="16"/>
        </w:rPr>
        <w:t>***</w:t>
      </w:r>
    </w:p>
    <w:p w:rsidR="000F1416" w:rsidRPr="007D7680" w:rsidRDefault="000F1416" w:rsidP="00B04A98">
      <w:pPr>
        <w:spacing w:before="240" w:after="100" w:afterAutospacing="1"/>
        <w:jc w:val="both"/>
        <w:rPr>
          <w:sz w:val="16"/>
          <w:szCs w:val="16"/>
        </w:rPr>
      </w:pPr>
      <w:r w:rsidRPr="007D7680">
        <w:rPr>
          <w:sz w:val="16"/>
          <w:szCs w:val="16"/>
        </w:rPr>
        <w:t>Předloženo kanceláři dne ………………… 20….</w:t>
      </w:r>
    </w:p>
    <w:p w:rsidR="000F1416" w:rsidRPr="007D7680" w:rsidRDefault="000F1416" w:rsidP="00B04A98">
      <w:pPr>
        <w:spacing w:before="240" w:after="100" w:afterAutospacing="1"/>
        <w:jc w:val="both"/>
        <w:rPr>
          <w:sz w:val="16"/>
          <w:szCs w:val="16"/>
        </w:rPr>
      </w:pPr>
      <w:r w:rsidRPr="007D7680">
        <w:rPr>
          <w:sz w:val="16"/>
          <w:szCs w:val="16"/>
        </w:rPr>
        <w:t>Záznam uložen (zapsán) na …………………………</w:t>
      </w:r>
      <w:r w:rsidR="004609A0" w:rsidRPr="007D7680">
        <w:rPr>
          <w:sz w:val="16"/>
          <w:szCs w:val="16"/>
        </w:rPr>
        <w:t xml:space="preserve"> a </w:t>
      </w:r>
      <w:r w:rsidRPr="007D7680">
        <w:rPr>
          <w:sz w:val="16"/>
          <w:szCs w:val="16"/>
        </w:rPr>
        <w:t>připojen dne …………… 20….</w:t>
      </w:r>
    </w:p>
    <w:p w:rsidR="000F1416" w:rsidRPr="007D7680" w:rsidRDefault="000F1416" w:rsidP="00B04A98">
      <w:pPr>
        <w:spacing w:before="240" w:after="100" w:afterAutospacing="1"/>
        <w:jc w:val="both"/>
        <w:rPr>
          <w:sz w:val="16"/>
          <w:szCs w:val="16"/>
        </w:rPr>
      </w:pPr>
      <w:r w:rsidRPr="007D7680">
        <w:rPr>
          <w:sz w:val="16"/>
          <w:szCs w:val="16"/>
        </w:rPr>
        <w:t>Přepis provedl(a) ……………………. dne ………………… 20…, počet stran/listů …/….</w:t>
      </w:r>
    </w:p>
    <w:p w:rsidR="000F1416" w:rsidRPr="007D7680" w:rsidRDefault="000F1416" w:rsidP="00B04A98">
      <w:pPr>
        <w:spacing w:before="240" w:after="100" w:afterAutospacing="1"/>
        <w:jc w:val="both"/>
        <w:rPr>
          <w:sz w:val="16"/>
          <w:szCs w:val="16"/>
        </w:rPr>
      </w:pPr>
      <w:r w:rsidRPr="007D7680">
        <w:rPr>
          <w:sz w:val="16"/>
          <w:szCs w:val="16"/>
        </w:rPr>
        <w:t>Záznam uložen do informačního systému dne …………………….</w:t>
      </w:r>
    </w:p>
    <w:p w:rsidR="000F1416" w:rsidRPr="007D7680" w:rsidRDefault="000F1416" w:rsidP="00B04A98">
      <w:pPr>
        <w:spacing w:before="240" w:after="100" w:afterAutospacing="1"/>
        <w:jc w:val="both"/>
        <w:rPr>
          <w:sz w:val="16"/>
          <w:szCs w:val="16"/>
        </w:rPr>
      </w:pPr>
      <w:r w:rsidRPr="007D7680">
        <w:rPr>
          <w:sz w:val="16"/>
          <w:szCs w:val="16"/>
        </w:rPr>
        <w:t>Přepis protokolu předán referentovi ke kontrole dne ……………………20….</w:t>
      </w:r>
    </w:p>
    <w:p w:rsidR="000F1416" w:rsidRPr="007D7680" w:rsidRDefault="000F1416" w:rsidP="00B04A98">
      <w:pPr>
        <w:spacing w:before="360" w:after="120"/>
        <w:jc w:val="center"/>
        <w:rPr>
          <w:b/>
          <w:sz w:val="16"/>
          <w:szCs w:val="16"/>
        </w:rPr>
      </w:pPr>
      <w:r w:rsidRPr="007D7680">
        <w:rPr>
          <w:b/>
          <w:sz w:val="16"/>
          <w:szCs w:val="16"/>
        </w:rPr>
        <w:t>***</w:t>
      </w:r>
    </w:p>
    <w:p w:rsidR="000F1416" w:rsidRPr="007D7680" w:rsidRDefault="000F1416" w:rsidP="00B04A98">
      <w:pPr>
        <w:spacing w:before="240" w:after="100" w:afterAutospacing="1"/>
        <w:jc w:val="both"/>
        <w:rPr>
          <w:sz w:val="16"/>
          <w:szCs w:val="16"/>
        </w:rPr>
      </w:pPr>
      <w:r w:rsidRPr="007D7680">
        <w:rPr>
          <w:sz w:val="16"/>
          <w:szCs w:val="16"/>
        </w:rPr>
        <w:t>Přepis protokolu schválen</w:t>
      </w:r>
      <w:r w:rsidR="004609A0" w:rsidRPr="007D7680">
        <w:rPr>
          <w:sz w:val="16"/>
          <w:szCs w:val="16"/>
        </w:rPr>
        <w:t xml:space="preserve"> a </w:t>
      </w:r>
      <w:r w:rsidRPr="007D7680">
        <w:rPr>
          <w:sz w:val="16"/>
          <w:szCs w:val="16"/>
        </w:rPr>
        <w:t>podepsán dne …………………… 20….</w:t>
      </w:r>
    </w:p>
    <w:p w:rsidR="000F1416" w:rsidRPr="007D7680" w:rsidRDefault="000F1416" w:rsidP="00B04A98">
      <w:pPr>
        <w:pBdr>
          <w:top w:val="dotted" w:sz="4" w:space="1" w:color="auto"/>
        </w:pBdr>
        <w:spacing w:before="1440" w:after="100" w:afterAutospacing="1"/>
        <w:ind w:left="4440" w:right="430"/>
        <w:jc w:val="center"/>
        <w:rPr>
          <w:sz w:val="16"/>
          <w:szCs w:val="16"/>
        </w:rPr>
      </w:pPr>
      <w:r w:rsidRPr="007D7680">
        <w:rPr>
          <w:sz w:val="16"/>
          <w:szCs w:val="16"/>
        </w:rPr>
        <w:lastRenderedPageBreak/>
        <w:t>podpis referenta</w:t>
      </w:r>
    </w:p>
    <w:p w:rsidR="000F1416" w:rsidRPr="007D7680" w:rsidRDefault="000F1416" w:rsidP="00B04A98">
      <w:pPr>
        <w:pBdr>
          <w:top w:val="single" w:sz="6" w:space="1" w:color="auto"/>
        </w:pBdr>
        <w:jc w:val="both"/>
        <w:rPr>
          <w:sz w:val="16"/>
          <w:szCs w:val="16"/>
        </w:rPr>
      </w:pPr>
      <w:r w:rsidRPr="007D7680">
        <w:rPr>
          <w:sz w:val="16"/>
          <w:szCs w:val="16"/>
        </w:rPr>
        <w:t>*) co se nehodí, škrtněte</w:t>
      </w:r>
    </w:p>
    <w:p w:rsidR="000F1416" w:rsidRPr="007D7680" w:rsidRDefault="000F1416" w:rsidP="00B04A98">
      <w:pPr>
        <w:pStyle w:val="Prosttext"/>
        <w:jc w:val="both"/>
        <w:rPr>
          <w:rFonts w:ascii="Times New Roman" w:eastAsia="MS Mincho" w:hAnsi="Times New Roman"/>
          <w:sz w:val="16"/>
          <w:szCs w:val="16"/>
        </w:rPr>
        <w:sectPr w:rsidR="000F1416" w:rsidRPr="007D7680">
          <w:footnotePr>
            <w:numFmt w:val="chicago"/>
            <w:numRestart w:val="eachPage"/>
          </w:footnotePr>
          <w:pgSz w:w="11906" w:h="16838" w:code="9"/>
          <w:pgMar w:top="1134" w:right="709" w:bottom="1134" w:left="709" w:header="879" w:footer="879" w:gutter="284"/>
          <w:cols w:space="708"/>
          <w:rtlGutter/>
          <w:docGrid w:linePitch="360"/>
        </w:sectPr>
      </w:pPr>
    </w:p>
    <w:p w:rsidR="000F1416" w:rsidRPr="007D7680" w:rsidRDefault="000F1416" w:rsidP="00B04A98">
      <w:pPr>
        <w:pStyle w:val="Zkladntext"/>
        <w:jc w:val="right"/>
        <w:rPr>
          <w:b/>
          <w:sz w:val="16"/>
          <w:szCs w:val="16"/>
        </w:rPr>
      </w:pPr>
      <w:r w:rsidRPr="007D7680">
        <w:rPr>
          <w:b/>
          <w:sz w:val="16"/>
          <w:szCs w:val="16"/>
        </w:rPr>
        <w:lastRenderedPageBreak/>
        <w:t xml:space="preserve">PŘÍLOHA </w:t>
      </w:r>
      <w:r w:rsidR="00FE0AA5" w:rsidRPr="007D7680">
        <w:rPr>
          <w:b/>
          <w:sz w:val="16"/>
          <w:szCs w:val="16"/>
        </w:rPr>
        <w:t>č. </w:t>
      </w:r>
      <w:r w:rsidRPr="007D7680">
        <w:rPr>
          <w:b/>
          <w:sz w:val="16"/>
          <w:szCs w:val="16"/>
        </w:rPr>
        <w:t>13</w:t>
      </w:r>
      <w:r w:rsidRPr="007D7680">
        <w:rPr>
          <w:b/>
          <w:sz w:val="16"/>
          <w:szCs w:val="16"/>
        </w:rPr>
        <w:br/>
        <w:t>vnitřního</w:t>
      </w:r>
      <w:r w:rsidR="004609A0" w:rsidRPr="007D7680">
        <w:rPr>
          <w:b/>
          <w:sz w:val="16"/>
          <w:szCs w:val="16"/>
        </w:rPr>
        <w:t xml:space="preserve"> a </w:t>
      </w:r>
      <w:r w:rsidRPr="007D7680">
        <w:rPr>
          <w:b/>
          <w:sz w:val="16"/>
          <w:szCs w:val="16"/>
        </w:rPr>
        <w:t>kancelářského řádu</w:t>
      </w:r>
      <w:r w:rsidRPr="007D7680">
        <w:rPr>
          <w:b/>
          <w:sz w:val="16"/>
          <w:szCs w:val="16"/>
        </w:rPr>
        <w:br/>
        <w:t>pro okresní, krajské</w:t>
      </w:r>
      <w:r w:rsidR="004609A0" w:rsidRPr="007D7680">
        <w:rPr>
          <w:b/>
          <w:sz w:val="16"/>
          <w:szCs w:val="16"/>
        </w:rPr>
        <w:t xml:space="preserve"> a </w:t>
      </w:r>
      <w:r w:rsidRPr="007D7680">
        <w:rPr>
          <w:b/>
          <w:sz w:val="16"/>
          <w:szCs w:val="16"/>
        </w:rPr>
        <w:t>vrchní soudy</w:t>
      </w:r>
    </w:p>
    <w:p w:rsidR="000F1416" w:rsidRPr="007D7680" w:rsidRDefault="000F1416">
      <w:pPr>
        <w:pStyle w:val="Nadpis1"/>
        <w:rPr>
          <w:rFonts w:eastAsia="MS Mincho"/>
          <w:b w:val="0"/>
          <w:color w:val="FFFFFF"/>
          <w:sz w:val="16"/>
          <w:szCs w:val="16"/>
        </w:rPr>
      </w:pPr>
      <w:bookmarkStart w:id="14336" w:name="Priloha13"/>
      <w:bookmarkStart w:id="14337" w:name="_Toc233193726"/>
      <w:bookmarkStart w:id="14338" w:name="_Toc221857319"/>
      <w:bookmarkStart w:id="14339" w:name="_Toc233210324"/>
      <w:bookmarkStart w:id="14340" w:name="_Toc233284143"/>
      <w:bookmarkStart w:id="14341" w:name="_Toc233286946"/>
      <w:bookmarkStart w:id="14342" w:name="_Toc233289908"/>
      <w:bookmarkStart w:id="14343" w:name="_Toc233293016"/>
      <w:bookmarkStart w:id="14344" w:name="_Toc233293685"/>
      <w:bookmarkStart w:id="14345" w:name="_Toc233199753"/>
      <w:bookmarkStart w:id="14346" w:name="_Toc233213920"/>
      <w:bookmarkStart w:id="14347" w:name="_Toc233216979"/>
      <w:bookmarkStart w:id="14348" w:name="_Ref85627560"/>
      <w:bookmarkStart w:id="14349" w:name="_Toc213960347"/>
      <w:bookmarkStart w:id="14350" w:name="_Toc233301796"/>
      <w:bookmarkStart w:id="14351" w:name="_Toc233303128"/>
      <w:bookmarkStart w:id="14352" w:name="_Toc233308403"/>
      <w:bookmarkStart w:id="14353" w:name="_Toc233313963"/>
      <w:bookmarkStart w:id="14354" w:name="_Toc233316264"/>
      <w:bookmarkStart w:id="14355" w:name="_Toc233343150"/>
      <w:bookmarkStart w:id="14356" w:name="_Toc233343816"/>
      <w:bookmarkStart w:id="14357" w:name="_Toc233345161"/>
      <w:bookmarkStart w:id="14358" w:name="_Toc233355644"/>
      <w:bookmarkStart w:id="14359" w:name="_Toc233358334"/>
      <w:bookmarkStart w:id="14360" w:name="_Toc64280852"/>
      <w:r w:rsidRPr="007D7680">
        <w:rPr>
          <w:rFonts w:eastAsia="MS Mincho"/>
          <w:b w:val="0"/>
          <w:color w:val="FFFFFF"/>
          <w:sz w:val="16"/>
          <w:szCs w:val="16"/>
        </w:rPr>
        <w:t xml:space="preserve">Příloha </w:t>
      </w:r>
      <w:r w:rsidR="00FE0AA5" w:rsidRPr="007D7680">
        <w:rPr>
          <w:rFonts w:eastAsia="MS Mincho"/>
          <w:b w:val="0"/>
          <w:color w:val="FFFFFF"/>
          <w:sz w:val="16"/>
          <w:szCs w:val="16"/>
        </w:rPr>
        <w:t>č. </w:t>
      </w:r>
      <w:r w:rsidR="00BB10FF">
        <w:fldChar w:fldCharType="begin"/>
      </w:r>
      <w:r w:rsidR="00BB10FF">
        <w:instrText xml:space="preserve"> SEQ Příloha\* Arabic \* MERGEFORMAT </w:instrText>
      </w:r>
      <w:r w:rsidR="00BB10FF">
        <w:fldChar w:fldCharType="separate"/>
      </w:r>
      <w:r w:rsidR="004E0CC3" w:rsidRPr="007D7680">
        <w:rPr>
          <w:rFonts w:eastAsia="MS Mincho"/>
          <w:b w:val="0"/>
          <w:noProof/>
          <w:color w:val="FFFFFF"/>
          <w:sz w:val="16"/>
          <w:szCs w:val="16"/>
        </w:rPr>
        <w:t>13</w:t>
      </w:r>
      <w:r w:rsidR="00BB10FF">
        <w:rPr>
          <w:rFonts w:eastAsia="MS Mincho"/>
          <w:b w:val="0"/>
          <w:noProof/>
          <w:color w:val="FFFFFF"/>
          <w:sz w:val="16"/>
          <w:szCs w:val="16"/>
        </w:rPr>
        <w:fldChar w:fldCharType="end"/>
      </w:r>
      <w:r w:rsidRPr="007D7680">
        <w:rPr>
          <w:rFonts w:eastAsia="MS Mincho"/>
          <w:b w:val="0"/>
          <w:color w:val="FFFFFF"/>
          <w:sz w:val="16"/>
          <w:szCs w:val="16"/>
        </w:rPr>
        <w:t xml:space="preserve"> vnitřního</w:t>
      </w:r>
      <w:r w:rsidR="004609A0" w:rsidRPr="007D7680">
        <w:rPr>
          <w:rFonts w:eastAsia="MS Mincho"/>
          <w:b w:val="0"/>
          <w:color w:val="FFFFFF"/>
          <w:sz w:val="16"/>
          <w:szCs w:val="16"/>
        </w:rPr>
        <w:t xml:space="preserve"> a </w:t>
      </w:r>
      <w:r w:rsidRPr="007D7680">
        <w:rPr>
          <w:rFonts w:eastAsia="MS Mincho"/>
          <w:b w:val="0"/>
          <w:color w:val="FFFFFF"/>
          <w:sz w:val="16"/>
          <w:szCs w:val="16"/>
        </w:rPr>
        <w:t>kancelářského řádu pro okresní, krajské</w:t>
      </w:r>
      <w:r w:rsidR="004609A0" w:rsidRPr="007D7680">
        <w:rPr>
          <w:rFonts w:eastAsia="MS Mincho"/>
          <w:b w:val="0"/>
          <w:color w:val="FFFFFF"/>
          <w:sz w:val="16"/>
          <w:szCs w:val="16"/>
        </w:rPr>
        <w:t xml:space="preserve"> a </w:t>
      </w:r>
      <w:r w:rsidRPr="007D7680">
        <w:rPr>
          <w:rFonts w:eastAsia="MS Mincho"/>
          <w:b w:val="0"/>
          <w:color w:val="FFFFFF"/>
          <w:sz w:val="16"/>
          <w:szCs w:val="16"/>
        </w:rPr>
        <w:t>vrchní soudy</w:t>
      </w:r>
      <w:bookmarkEnd w:id="14336"/>
      <w:bookmarkEnd w:id="14337"/>
      <w:bookmarkEnd w:id="14338"/>
      <w:bookmarkEnd w:id="14339"/>
      <w:bookmarkEnd w:id="14340"/>
      <w:bookmarkEnd w:id="14341"/>
      <w:bookmarkEnd w:id="14342"/>
      <w:bookmarkEnd w:id="14343"/>
      <w:bookmarkEnd w:id="14344"/>
      <w:bookmarkEnd w:id="14345"/>
      <w:bookmarkEnd w:id="14346"/>
      <w:bookmarkEnd w:id="14347"/>
      <w:bookmarkEnd w:id="14348"/>
      <w:bookmarkEnd w:id="14349"/>
      <w:bookmarkEnd w:id="14350"/>
      <w:bookmarkEnd w:id="14351"/>
      <w:bookmarkEnd w:id="14352"/>
      <w:bookmarkEnd w:id="14353"/>
      <w:bookmarkEnd w:id="14354"/>
      <w:bookmarkEnd w:id="14355"/>
      <w:bookmarkEnd w:id="14356"/>
      <w:bookmarkEnd w:id="14357"/>
      <w:bookmarkEnd w:id="14358"/>
      <w:bookmarkEnd w:id="14359"/>
      <w:bookmarkEnd w:id="14360"/>
    </w:p>
    <w:p w:rsidR="000F1416" w:rsidRPr="007D7680" w:rsidRDefault="000F1416" w:rsidP="00B04A98">
      <w:pPr>
        <w:pStyle w:val="Prosttext"/>
        <w:keepNext/>
        <w:spacing w:after="240"/>
        <w:jc w:val="center"/>
        <w:outlineLvl w:val="1"/>
        <w:rPr>
          <w:rFonts w:ascii="Times New Roman" w:eastAsia="MS Mincho" w:hAnsi="Times New Roman"/>
          <w:b/>
          <w:spacing w:val="20"/>
          <w:sz w:val="16"/>
          <w:szCs w:val="16"/>
        </w:rPr>
      </w:pPr>
      <w:bookmarkStart w:id="14361" w:name="_Toc64280853"/>
      <w:r w:rsidRPr="007D7680">
        <w:rPr>
          <w:rFonts w:ascii="Times New Roman" w:eastAsia="MS Mincho" w:hAnsi="Times New Roman"/>
          <w:b/>
          <w:spacing w:val="20"/>
          <w:sz w:val="16"/>
          <w:szCs w:val="16"/>
        </w:rPr>
        <w:t>NÁVOD</w:t>
      </w:r>
      <w:r w:rsidRPr="007D7680">
        <w:rPr>
          <w:rFonts w:ascii="Times New Roman" w:eastAsia="MS Mincho" w:hAnsi="Times New Roman"/>
          <w:b/>
          <w:spacing w:val="20"/>
          <w:sz w:val="16"/>
          <w:szCs w:val="16"/>
        </w:rPr>
        <w:br/>
        <w:t>K VEDENÍ EVIDENČNÍCH POMŮCEK</w:t>
      </w:r>
      <w:r w:rsidRPr="007D7680">
        <w:rPr>
          <w:rFonts w:ascii="Times New Roman" w:eastAsia="MS Mincho" w:hAnsi="Times New Roman"/>
          <w:b/>
          <w:spacing w:val="20"/>
          <w:sz w:val="16"/>
          <w:szCs w:val="16"/>
        </w:rPr>
        <w:br/>
        <w:t>SOUDNÍMI KOMISAŘI</w:t>
      </w:r>
      <w:bookmarkEnd w:id="14361"/>
    </w:p>
    <w:p w:rsidR="000F1416" w:rsidRPr="007D7680" w:rsidRDefault="000F1416" w:rsidP="00B04A98">
      <w:pPr>
        <w:pStyle w:val="Prosttext"/>
        <w:keepNext/>
        <w:spacing w:before="120" w:after="240"/>
        <w:jc w:val="center"/>
        <w:outlineLvl w:val="2"/>
        <w:rPr>
          <w:rFonts w:ascii="Times New Roman" w:eastAsia="MS Mincho" w:hAnsi="Times New Roman"/>
          <w:b/>
          <w:sz w:val="16"/>
          <w:szCs w:val="16"/>
        </w:rPr>
      </w:pPr>
      <w:bookmarkStart w:id="14362" w:name="_Toc233193727"/>
      <w:bookmarkStart w:id="14363" w:name="_Toc221857320"/>
      <w:bookmarkStart w:id="14364" w:name="_Toc233210325"/>
      <w:bookmarkStart w:id="14365" w:name="_Toc233284144"/>
      <w:bookmarkStart w:id="14366" w:name="_Toc233286947"/>
      <w:bookmarkStart w:id="14367" w:name="_Toc233289909"/>
      <w:bookmarkStart w:id="14368" w:name="_Toc233293017"/>
      <w:bookmarkStart w:id="14369" w:name="_Toc233293686"/>
      <w:bookmarkStart w:id="14370" w:name="_Toc233199754"/>
      <w:bookmarkStart w:id="14371" w:name="_Toc233213921"/>
      <w:bookmarkStart w:id="14372" w:name="_Toc233216980"/>
      <w:bookmarkStart w:id="14373" w:name="_Toc213960348"/>
      <w:bookmarkStart w:id="14374" w:name="_Toc233301797"/>
      <w:bookmarkStart w:id="14375" w:name="_Toc233303129"/>
      <w:bookmarkStart w:id="14376" w:name="_Toc233308404"/>
      <w:bookmarkStart w:id="14377" w:name="_Toc233313964"/>
      <w:bookmarkStart w:id="14378" w:name="_Toc233316265"/>
      <w:bookmarkStart w:id="14379" w:name="_Toc233343151"/>
      <w:bookmarkStart w:id="14380" w:name="_Toc233343817"/>
      <w:bookmarkStart w:id="14381" w:name="_Toc233345162"/>
      <w:bookmarkStart w:id="14382" w:name="_Toc233355645"/>
      <w:bookmarkStart w:id="14383" w:name="_Toc233358335"/>
      <w:bookmarkStart w:id="14384" w:name="_Toc64280854"/>
      <w:r w:rsidRPr="007D7680">
        <w:rPr>
          <w:rFonts w:ascii="Times New Roman" w:eastAsia="MS Mincho" w:hAnsi="Times New Roman"/>
          <w:b/>
          <w:sz w:val="16"/>
          <w:szCs w:val="16"/>
        </w:rPr>
        <w:t xml:space="preserve">1. Rejstřík Nd – vzor </w:t>
      </w:r>
      <w:r w:rsidR="00FE0AA5" w:rsidRPr="007D7680">
        <w:rPr>
          <w:rFonts w:ascii="Times New Roman" w:eastAsia="MS Mincho" w:hAnsi="Times New Roman"/>
          <w:b/>
          <w:sz w:val="16"/>
          <w:szCs w:val="16"/>
        </w:rPr>
        <w:t>č. </w:t>
      </w:r>
      <w:r w:rsidRPr="007D7680">
        <w:rPr>
          <w:rFonts w:ascii="Times New Roman" w:eastAsia="MS Mincho" w:hAnsi="Times New Roman"/>
          <w:b/>
          <w:sz w:val="16"/>
          <w:szCs w:val="16"/>
        </w:rPr>
        <w:t>1 d. ř.</w:t>
      </w:r>
      <w:bookmarkEnd w:id="14362"/>
      <w:bookmarkEnd w:id="14363"/>
      <w:bookmarkEnd w:id="14364"/>
      <w:bookmarkEnd w:id="14365"/>
      <w:bookmarkEnd w:id="14366"/>
      <w:bookmarkEnd w:id="14367"/>
      <w:bookmarkEnd w:id="14368"/>
      <w:bookmarkEnd w:id="14369"/>
      <w:bookmarkEnd w:id="14370"/>
      <w:bookmarkEnd w:id="14371"/>
      <w:bookmarkEnd w:id="14372"/>
      <w:bookmarkEnd w:id="14373"/>
      <w:bookmarkEnd w:id="14374"/>
      <w:bookmarkEnd w:id="14375"/>
      <w:bookmarkEnd w:id="14376"/>
      <w:bookmarkEnd w:id="14377"/>
      <w:bookmarkEnd w:id="14378"/>
      <w:bookmarkEnd w:id="14379"/>
      <w:bookmarkEnd w:id="14380"/>
      <w:bookmarkEnd w:id="14381"/>
      <w:bookmarkEnd w:id="14382"/>
      <w:bookmarkEnd w:id="14383"/>
      <w:bookmarkEnd w:id="14384"/>
    </w:p>
    <w:p w:rsidR="000F1416" w:rsidRPr="007D7680" w:rsidRDefault="000F1416" w:rsidP="00B04A98">
      <w:pPr>
        <w:pStyle w:val="Prosttext"/>
        <w:keepNext/>
        <w:spacing w:before="120" w:after="120"/>
        <w:jc w:val="both"/>
        <w:rPr>
          <w:rFonts w:ascii="Times New Roman" w:eastAsia="MS Mincho" w:hAnsi="Times New Roman"/>
          <w:sz w:val="16"/>
          <w:szCs w:val="16"/>
        </w:rPr>
      </w:pPr>
      <w:r w:rsidRPr="007D7680">
        <w:rPr>
          <w:rFonts w:ascii="Times New Roman" w:eastAsia="MS Mincho" w:hAnsi="Times New Roman"/>
          <w:sz w:val="16"/>
          <w:szCs w:val="16"/>
        </w:rPr>
        <w:t>první strana:</w:t>
      </w:r>
    </w:p>
    <w:tbl>
      <w:tblPr>
        <w:tblW w:w="9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6"/>
        <w:gridCol w:w="705"/>
        <w:gridCol w:w="2564"/>
        <w:gridCol w:w="5154"/>
      </w:tblGrid>
      <w:tr w:rsidR="000F1416" w:rsidRPr="007D7680" w:rsidTr="000E7FCE">
        <w:trPr>
          <w:jc w:val="center"/>
        </w:trPr>
        <w:tc>
          <w:tcPr>
            <w:tcW w:w="709" w:type="dxa"/>
            <w:vAlign w:val="center"/>
          </w:tcPr>
          <w:p w:rsidR="000F1416" w:rsidRPr="007D7680" w:rsidRDefault="000F1416" w:rsidP="00B04A98">
            <w:pPr>
              <w:spacing w:before="240" w:after="240"/>
              <w:jc w:val="center"/>
              <w:rPr>
                <w:sz w:val="16"/>
                <w:szCs w:val="16"/>
              </w:rPr>
            </w:pPr>
            <w:r w:rsidRPr="007D7680">
              <w:rPr>
                <w:sz w:val="16"/>
                <w:szCs w:val="16"/>
              </w:rPr>
              <w:t>Běžné číslo</w:t>
            </w:r>
          </w:p>
        </w:tc>
        <w:tc>
          <w:tcPr>
            <w:tcW w:w="709" w:type="dxa"/>
            <w:vAlign w:val="center"/>
          </w:tcPr>
          <w:p w:rsidR="000F1416" w:rsidRPr="007D7680" w:rsidRDefault="000F1416" w:rsidP="00B04A98">
            <w:pPr>
              <w:spacing w:before="240" w:after="240"/>
              <w:jc w:val="center"/>
              <w:rPr>
                <w:sz w:val="16"/>
                <w:szCs w:val="16"/>
              </w:rPr>
            </w:pPr>
            <w:r w:rsidRPr="007D7680">
              <w:rPr>
                <w:sz w:val="16"/>
                <w:szCs w:val="16"/>
              </w:rPr>
              <w:t>Došlo dne</w:t>
            </w:r>
          </w:p>
        </w:tc>
        <w:tc>
          <w:tcPr>
            <w:tcW w:w="2580" w:type="dxa"/>
            <w:vAlign w:val="center"/>
          </w:tcPr>
          <w:p w:rsidR="000F1416" w:rsidRPr="007D7680" w:rsidRDefault="000F1416" w:rsidP="00B04A98">
            <w:pPr>
              <w:spacing w:before="240" w:after="240"/>
              <w:jc w:val="center"/>
              <w:rPr>
                <w:sz w:val="16"/>
                <w:szCs w:val="16"/>
              </w:rPr>
            </w:pPr>
            <w:r w:rsidRPr="007D7680">
              <w:rPr>
                <w:sz w:val="16"/>
                <w:szCs w:val="16"/>
              </w:rPr>
              <w:t>Sp. zn. soudního spisu</w:t>
            </w:r>
            <w:r w:rsidRPr="007D7680">
              <w:rPr>
                <w:sz w:val="16"/>
                <w:szCs w:val="16"/>
              </w:rPr>
              <w:br/>
              <w:t>a označení soudu</w:t>
            </w:r>
          </w:p>
        </w:tc>
        <w:tc>
          <w:tcPr>
            <w:tcW w:w="5188" w:type="dxa"/>
            <w:vAlign w:val="center"/>
          </w:tcPr>
          <w:p w:rsidR="000F1416" w:rsidRPr="007D7680" w:rsidRDefault="000F1416" w:rsidP="00B04A98">
            <w:pPr>
              <w:spacing w:before="240" w:after="240"/>
              <w:jc w:val="center"/>
              <w:rPr>
                <w:sz w:val="16"/>
                <w:szCs w:val="16"/>
              </w:rPr>
            </w:pPr>
            <w:r w:rsidRPr="007D7680">
              <w:rPr>
                <w:sz w:val="16"/>
                <w:szCs w:val="16"/>
              </w:rPr>
              <w:t>Příjmení</w:t>
            </w:r>
            <w:r w:rsidR="004609A0" w:rsidRPr="007D7680">
              <w:rPr>
                <w:sz w:val="16"/>
                <w:szCs w:val="16"/>
              </w:rPr>
              <w:t xml:space="preserve"> a </w:t>
            </w:r>
            <w:r w:rsidRPr="007D7680">
              <w:rPr>
                <w:sz w:val="16"/>
                <w:szCs w:val="16"/>
              </w:rPr>
              <w:t>jméno zůstavitele, jeho bydliště</w:t>
            </w:r>
            <w:r w:rsidR="004609A0" w:rsidRPr="007D7680">
              <w:rPr>
                <w:sz w:val="16"/>
                <w:szCs w:val="16"/>
              </w:rPr>
              <w:t xml:space="preserve"> a </w:t>
            </w:r>
            <w:r w:rsidRPr="007D7680">
              <w:rPr>
                <w:sz w:val="16"/>
                <w:szCs w:val="16"/>
              </w:rPr>
              <w:t xml:space="preserve">datum úmrtí </w:t>
            </w:r>
          </w:p>
        </w:tc>
      </w:tr>
      <w:tr w:rsidR="000F1416" w:rsidRPr="007D7680" w:rsidTr="000E7FCE">
        <w:trPr>
          <w:jc w:val="center"/>
        </w:trPr>
        <w:tc>
          <w:tcPr>
            <w:tcW w:w="709" w:type="dxa"/>
            <w:vAlign w:val="center"/>
          </w:tcPr>
          <w:p w:rsidR="000F1416" w:rsidRPr="007D7680" w:rsidRDefault="000F1416" w:rsidP="00B04A98">
            <w:pPr>
              <w:jc w:val="center"/>
              <w:rPr>
                <w:sz w:val="16"/>
                <w:szCs w:val="16"/>
              </w:rPr>
            </w:pPr>
            <w:r w:rsidRPr="007D7680">
              <w:rPr>
                <w:sz w:val="16"/>
                <w:szCs w:val="16"/>
              </w:rPr>
              <w:t>1</w:t>
            </w:r>
          </w:p>
        </w:tc>
        <w:tc>
          <w:tcPr>
            <w:tcW w:w="709" w:type="dxa"/>
            <w:vAlign w:val="center"/>
          </w:tcPr>
          <w:p w:rsidR="000F1416" w:rsidRPr="007D7680" w:rsidRDefault="000F1416" w:rsidP="00B04A98">
            <w:pPr>
              <w:jc w:val="center"/>
              <w:rPr>
                <w:sz w:val="16"/>
                <w:szCs w:val="16"/>
              </w:rPr>
            </w:pPr>
            <w:r w:rsidRPr="007D7680">
              <w:rPr>
                <w:sz w:val="16"/>
                <w:szCs w:val="16"/>
              </w:rPr>
              <w:t>2</w:t>
            </w:r>
          </w:p>
        </w:tc>
        <w:tc>
          <w:tcPr>
            <w:tcW w:w="2580" w:type="dxa"/>
            <w:vAlign w:val="center"/>
          </w:tcPr>
          <w:p w:rsidR="000F1416" w:rsidRPr="007D7680" w:rsidRDefault="000F1416" w:rsidP="00B04A98">
            <w:pPr>
              <w:jc w:val="center"/>
              <w:rPr>
                <w:sz w:val="16"/>
                <w:szCs w:val="16"/>
              </w:rPr>
            </w:pPr>
            <w:r w:rsidRPr="007D7680">
              <w:rPr>
                <w:sz w:val="16"/>
                <w:szCs w:val="16"/>
              </w:rPr>
              <w:t>3</w:t>
            </w:r>
          </w:p>
        </w:tc>
        <w:tc>
          <w:tcPr>
            <w:tcW w:w="5188" w:type="dxa"/>
            <w:vAlign w:val="center"/>
          </w:tcPr>
          <w:p w:rsidR="000F1416" w:rsidRPr="007D7680" w:rsidRDefault="000F1416" w:rsidP="00B04A98">
            <w:pPr>
              <w:jc w:val="center"/>
              <w:rPr>
                <w:sz w:val="16"/>
                <w:szCs w:val="16"/>
              </w:rPr>
            </w:pPr>
            <w:r w:rsidRPr="007D7680">
              <w:rPr>
                <w:sz w:val="16"/>
                <w:szCs w:val="16"/>
              </w:rPr>
              <w:t>4</w:t>
            </w:r>
          </w:p>
        </w:tc>
      </w:tr>
    </w:tbl>
    <w:p w:rsidR="000F1416" w:rsidRPr="007D7680" w:rsidRDefault="000F1416" w:rsidP="00B04A98">
      <w:pPr>
        <w:pStyle w:val="Prosttext"/>
        <w:keepNext/>
        <w:spacing w:before="240" w:after="120"/>
        <w:jc w:val="both"/>
        <w:rPr>
          <w:rFonts w:ascii="Times New Roman" w:eastAsia="MS Mincho" w:hAnsi="Times New Roman"/>
          <w:sz w:val="16"/>
          <w:szCs w:val="16"/>
        </w:rPr>
      </w:pPr>
      <w:r w:rsidRPr="007D7680">
        <w:rPr>
          <w:rFonts w:ascii="Times New Roman" w:eastAsia="MS Mincho" w:hAnsi="Times New Roman"/>
          <w:sz w:val="16"/>
          <w:szCs w:val="16"/>
        </w:rPr>
        <w:t>druhá strana:</w:t>
      </w:r>
    </w:p>
    <w:tbl>
      <w:tblPr>
        <w:tblW w:w="9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78"/>
        <w:gridCol w:w="1272"/>
        <w:gridCol w:w="1385"/>
        <w:gridCol w:w="1385"/>
        <w:gridCol w:w="3109"/>
      </w:tblGrid>
      <w:tr w:rsidR="000F1416" w:rsidRPr="007D7680" w:rsidTr="000E7FCE">
        <w:trPr>
          <w:jc w:val="center"/>
        </w:trPr>
        <w:tc>
          <w:tcPr>
            <w:tcW w:w="1985" w:type="dxa"/>
            <w:vAlign w:val="center"/>
          </w:tcPr>
          <w:p w:rsidR="000F1416" w:rsidRPr="007D7680" w:rsidRDefault="000F1416" w:rsidP="00B04A98">
            <w:pPr>
              <w:spacing w:before="120" w:after="120"/>
              <w:jc w:val="center"/>
              <w:rPr>
                <w:sz w:val="16"/>
                <w:szCs w:val="16"/>
              </w:rPr>
            </w:pPr>
            <w:r w:rsidRPr="007D7680">
              <w:rPr>
                <w:sz w:val="16"/>
                <w:szCs w:val="16"/>
              </w:rPr>
              <w:t xml:space="preserve">Pohyb spisu mezi </w:t>
            </w:r>
            <w:r w:rsidRPr="007D7680">
              <w:rPr>
                <w:sz w:val="16"/>
                <w:szCs w:val="16"/>
              </w:rPr>
              <w:br/>
              <w:t>soudem</w:t>
            </w:r>
            <w:r w:rsidR="004609A0" w:rsidRPr="007D7680">
              <w:rPr>
                <w:sz w:val="16"/>
                <w:szCs w:val="16"/>
              </w:rPr>
              <w:t xml:space="preserve"> a </w:t>
            </w:r>
            <w:r w:rsidRPr="007D7680">
              <w:rPr>
                <w:sz w:val="16"/>
                <w:szCs w:val="16"/>
              </w:rPr>
              <w:t xml:space="preserve">soudním </w:t>
            </w:r>
            <w:r w:rsidRPr="007D7680">
              <w:rPr>
                <w:sz w:val="16"/>
                <w:szCs w:val="16"/>
              </w:rPr>
              <w:br/>
              <w:t>komisařem</w:t>
            </w:r>
          </w:p>
        </w:tc>
        <w:tc>
          <w:tcPr>
            <w:tcW w:w="1276" w:type="dxa"/>
            <w:vAlign w:val="center"/>
          </w:tcPr>
          <w:p w:rsidR="000F1416" w:rsidRPr="007D7680" w:rsidRDefault="000F1416" w:rsidP="00B04A98">
            <w:pPr>
              <w:spacing w:before="120" w:after="120"/>
              <w:jc w:val="center"/>
              <w:rPr>
                <w:sz w:val="16"/>
                <w:szCs w:val="16"/>
              </w:rPr>
            </w:pPr>
            <w:r w:rsidRPr="007D7680">
              <w:rPr>
                <w:sz w:val="16"/>
                <w:szCs w:val="16"/>
              </w:rPr>
              <w:t>Vyřízeno dne</w:t>
            </w:r>
          </w:p>
        </w:tc>
        <w:tc>
          <w:tcPr>
            <w:tcW w:w="1389" w:type="dxa"/>
            <w:vAlign w:val="center"/>
          </w:tcPr>
          <w:p w:rsidR="000F1416" w:rsidRPr="007D7680" w:rsidRDefault="000F1416" w:rsidP="00B04A98">
            <w:pPr>
              <w:spacing w:before="120" w:after="120"/>
              <w:jc w:val="center"/>
              <w:rPr>
                <w:sz w:val="16"/>
                <w:szCs w:val="16"/>
              </w:rPr>
            </w:pPr>
            <w:r w:rsidRPr="007D7680">
              <w:rPr>
                <w:sz w:val="16"/>
                <w:szCs w:val="16"/>
              </w:rPr>
              <w:t>Způsob vyřízení</w:t>
            </w:r>
          </w:p>
        </w:tc>
        <w:tc>
          <w:tcPr>
            <w:tcW w:w="1389" w:type="dxa"/>
            <w:vAlign w:val="center"/>
          </w:tcPr>
          <w:p w:rsidR="000F1416" w:rsidRPr="007D7680" w:rsidRDefault="000F1416" w:rsidP="00B04A98">
            <w:pPr>
              <w:spacing w:before="120" w:after="120"/>
              <w:jc w:val="center"/>
              <w:rPr>
                <w:sz w:val="16"/>
                <w:szCs w:val="16"/>
              </w:rPr>
            </w:pPr>
            <w:r w:rsidRPr="007D7680">
              <w:rPr>
                <w:sz w:val="16"/>
                <w:szCs w:val="16"/>
              </w:rPr>
              <w:t xml:space="preserve">Datum </w:t>
            </w:r>
            <w:r w:rsidRPr="007D7680">
              <w:rPr>
                <w:sz w:val="16"/>
                <w:szCs w:val="16"/>
              </w:rPr>
              <w:br/>
              <w:t>právní moci</w:t>
            </w:r>
          </w:p>
        </w:tc>
        <w:tc>
          <w:tcPr>
            <w:tcW w:w="3119" w:type="dxa"/>
            <w:vAlign w:val="center"/>
          </w:tcPr>
          <w:p w:rsidR="000F1416" w:rsidRPr="007D7680" w:rsidRDefault="000F1416" w:rsidP="00B04A98">
            <w:pPr>
              <w:spacing w:before="120" w:after="120"/>
              <w:jc w:val="center"/>
              <w:rPr>
                <w:sz w:val="16"/>
                <w:szCs w:val="16"/>
              </w:rPr>
            </w:pPr>
            <w:r w:rsidRPr="007D7680">
              <w:rPr>
                <w:sz w:val="16"/>
                <w:szCs w:val="16"/>
              </w:rPr>
              <w:t>Poznámka</w:t>
            </w:r>
          </w:p>
        </w:tc>
      </w:tr>
      <w:tr w:rsidR="000F1416" w:rsidRPr="007D7680" w:rsidTr="000E7FCE">
        <w:trPr>
          <w:jc w:val="center"/>
        </w:trPr>
        <w:tc>
          <w:tcPr>
            <w:tcW w:w="1985" w:type="dxa"/>
            <w:vAlign w:val="center"/>
          </w:tcPr>
          <w:p w:rsidR="000F1416" w:rsidRPr="007D7680" w:rsidRDefault="000F1416" w:rsidP="00B04A98">
            <w:pPr>
              <w:jc w:val="center"/>
              <w:rPr>
                <w:sz w:val="16"/>
                <w:szCs w:val="16"/>
              </w:rPr>
            </w:pPr>
            <w:r w:rsidRPr="007D7680">
              <w:rPr>
                <w:sz w:val="16"/>
                <w:szCs w:val="16"/>
              </w:rPr>
              <w:t>5</w:t>
            </w:r>
          </w:p>
        </w:tc>
        <w:tc>
          <w:tcPr>
            <w:tcW w:w="1276" w:type="dxa"/>
            <w:vAlign w:val="center"/>
          </w:tcPr>
          <w:p w:rsidR="000F1416" w:rsidRPr="007D7680" w:rsidRDefault="000F1416" w:rsidP="00B04A98">
            <w:pPr>
              <w:jc w:val="center"/>
              <w:rPr>
                <w:sz w:val="16"/>
                <w:szCs w:val="16"/>
              </w:rPr>
            </w:pPr>
            <w:r w:rsidRPr="007D7680">
              <w:rPr>
                <w:sz w:val="16"/>
                <w:szCs w:val="16"/>
              </w:rPr>
              <w:t>6</w:t>
            </w:r>
          </w:p>
        </w:tc>
        <w:tc>
          <w:tcPr>
            <w:tcW w:w="1389" w:type="dxa"/>
            <w:vAlign w:val="center"/>
          </w:tcPr>
          <w:p w:rsidR="000F1416" w:rsidRPr="007D7680" w:rsidRDefault="000F1416" w:rsidP="00B04A98">
            <w:pPr>
              <w:jc w:val="center"/>
              <w:rPr>
                <w:sz w:val="16"/>
                <w:szCs w:val="16"/>
              </w:rPr>
            </w:pPr>
            <w:r w:rsidRPr="007D7680">
              <w:rPr>
                <w:sz w:val="16"/>
                <w:szCs w:val="16"/>
              </w:rPr>
              <w:t>7</w:t>
            </w:r>
          </w:p>
        </w:tc>
        <w:tc>
          <w:tcPr>
            <w:tcW w:w="1389" w:type="dxa"/>
            <w:vAlign w:val="center"/>
          </w:tcPr>
          <w:p w:rsidR="000F1416" w:rsidRPr="007D7680" w:rsidRDefault="000F1416" w:rsidP="00B04A98">
            <w:pPr>
              <w:jc w:val="center"/>
              <w:rPr>
                <w:sz w:val="16"/>
                <w:szCs w:val="16"/>
              </w:rPr>
            </w:pPr>
            <w:r w:rsidRPr="007D7680">
              <w:rPr>
                <w:sz w:val="16"/>
                <w:szCs w:val="16"/>
              </w:rPr>
              <w:t>8</w:t>
            </w:r>
          </w:p>
        </w:tc>
        <w:tc>
          <w:tcPr>
            <w:tcW w:w="3119" w:type="dxa"/>
            <w:vAlign w:val="center"/>
          </w:tcPr>
          <w:p w:rsidR="000F1416" w:rsidRPr="007D7680" w:rsidRDefault="000F1416" w:rsidP="00B04A98">
            <w:pPr>
              <w:jc w:val="center"/>
              <w:rPr>
                <w:sz w:val="16"/>
                <w:szCs w:val="16"/>
              </w:rPr>
            </w:pPr>
            <w:r w:rsidRPr="007D7680">
              <w:rPr>
                <w:sz w:val="16"/>
                <w:szCs w:val="16"/>
              </w:rPr>
              <w:t>9</w:t>
            </w:r>
          </w:p>
        </w:tc>
      </w:tr>
    </w:tbl>
    <w:p w:rsidR="000F1416" w:rsidRPr="007D7680" w:rsidRDefault="000F1416" w:rsidP="00B04A98">
      <w:pPr>
        <w:pStyle w:val="Zkladntext"/>
        <w:keepNext/>
        <w:spacing w:before="360" w:after="100"/>
        <w:jc w:val="center"/>
        <w:outlineLvl w:val="3"/>
        <w:rPr>
          <w:b/>
          <w:sz w:val="16"/>
          <w:szCs w:val="16"/>
        </w:rPr>
      </w:pPr>
      <w:bookmarkStart w:id="14385" w:name="_Toc221857321"/>
      <w:bookmarkStart w:id="14386" w:name="_Toc213960349"/>
      <w:bookmarkStart w:id="14387" w:name="_Toc233301798"/>
      <w:bookmarkStart w:id="14388" w:name="_Toc233303130"/>
      <w:bookmarkStart w:id="14389" w:name="_Toc233308405"/>
      <w:bookmarkStart w:id="14390" w:name="_Toc233343152"/>
      <w:bookmarkStart w:id="14391" w:name="_Toc233343818"/>
      <w:bookmarkStart w:id="14392" w:name="_Toc233355646"/>
      <w:bookmarkStart w:id="14393" w:name="_Toc233358336"/>
      <w:bookmarkStart w:id="14394" w:name="_Toc64280855"/>
      <w:r w:rsidRPr="007D7680">
        <w:rPr>
          <w:b/>
          <w:sz w:val="16"/>
          <w:szCs w:val="16"/>
        </w:rPr>
        <w:t>I.</w:t>
      </w:r>
      <w:bookmarkEnd w:id="14385"/>
      <w:bookmarkEnd w:id="14386"/>
      <w:bookmarkEnd w:id="14387"/>
      <w:bookmarkEnd w:id="14388"/>
      <w:bookmarkEnd w:id="14389"/>
      <w:bookmarkEnd w:id="14390"/>
      <w:bookmarkEnd w:id="14391"/>
      <w:bookmarkEnd w:id="14392"/>
      <w:bookmarkEnd w:id="14393"/>
      <w:bookmarkEnd w:id="14394"/>
    </w:p>
    <w:p w:rsidR="000F1416" w:rsidRPr="007D7680" w:rsidRDefault="000F1416" w:rsidP="00B04A98">
      <w:pPr>
        <w:pStyle w:val="Zkladntext"/>
        <w:ind w:firstLine="567"/>
        <w:rPr>
          <w:sz w:val="16"/>
          <w:szCs w:val="16"/>
        </w:rPr>
      </w:pPr>
      <w:r w:rsidRPr="007D7680">
        <w:rPr>
          <w:sz w:val="16"/>
          <w:szCs w:val="16"/>
        </w:rPr>
        <w:t>Do rejstříku Nd se věc zapíše poté, co soudnímu komisaři dojde soudní spis</w:t>
      </w:r>
      <w:r w:rsidR="00581133" w:rsidRPr="007D7680">
        <w:rPr>
          <w:sz w:val="16"/>
          <w:szCs w:val="16"/>
        </w:rPr>
        <w:t xml:space="preserve"> s </w:t>
      </w:r>
      <w:r w:rsidRPr="007D7680">
        <w:rPr>
          <w:sz w:val="16"/>
          <w:szCs w:val="16"/>
        </w:rPr>
        <w:t>pověřením notáře úkony</w:t>
      </w:r>
      <w:r w:rsidR="009709AD" w:rsidRPr="007D7680">
        <w:rPr>
          <w:sz w:val="16"/>
          <w:szCs w:val="16"/>
        </w:rPr>
        <w:t xml:space="preserve"> v </w:t>
      </w:r>
      <w:r w:rsidRPr="007D7680">
        <w:rPr>
          <w:sz w:val="16"/>
          <w:szCs w:val="16"/>
        </w:rPr>
        <w:t>řízení</w:t>
      </w:r>
      <w:r w:rsidR="00581133" w:rsidRPr="007D7680">
        <w:rPr>
          <w:sz w:val="16"/>
          <w:szCs w:val="16"/>
        </w:rPr>
        <w:t xml:space="preserve"> o </w:t>
      </w:r>
      <w:r w:rsidRPr="007D7680">
        <w:rPr>
          <w:sz w:val="16"/>
          <w:szCs w:val="16"/>
        </w:rPr>
        <w:t>dědictví.</w:t>
      </w:r>
    </w:p>
    <w:p w:rsidR="000F1416" w:rsidRPr="007D7680" w:rsidRDefault="000F1416" w:rsidP="00B04A98">
      <w:pPr>
        <w:pStyle w:val="Zkladntext"/>
        <w:ind w:firstLine="567"/>
        <w:rPr>
          <w:sz w:val="16"/>
          <w:szCs w:val="16"/>
        </w:rPr>
      </w:pPr>
      <w:r w:rsidRPr="007D7680">
        <w:rPr>
          <w:sz w:val="16"/>
          <w:szCs w:val="16"/>
        </w:rPr>
        <w:t>Při vrácení spisu soudnímu komisaři</w:t>
      </w:r>
      <w:r w:rsidR="00581133" w:rsidRPr="007D7680">
        <w:rPr>
          <w:sz w:val="16"/>
          <w:szCs w:val="16"/>
        </w:rPr>
        <w:t xml:space="preserve"> k </w:t>
      </w:r>
      <w:r w:rsidRPr="007D7680">
        <w:rPr>
          <w:sz w:val="16"/>
          <w:szCs w:val="16"/>
        </w:rPr>
        <w:t>doplnění nebo</w:t>
      </w:r>
      <w:r w:rsidR="00581133" w:rsidRPr="007D7680">
        <w:rPr>
          <w:sz w:val="16"/>
          <w:szCs w:val="16"/>
        </w:rPr>
        <w:t xml:space="preserve"> k </w:t>
      </w:r>
      <w:r w:rsidRPr="007D7680">
        <w:rPr>
          <w:sz w:val="16"/>
          <w:szCs w:val="16"/>
        </w:rPr>
        <w:t>dalším úkonům po právní moci konečného rozhodnutí se věc znovu do rejstříku nezapisuje.</w:t>
      </w:r>
    </w:p>
    <w:p w:rsidR="000F1416" w:rsidRPr="007D7680" w:rsidRDefault="000F1416" w:rsidP="00B04A98">
      <w:pPr>
        <w:pStyle w:val="Zkladntext"/>
        <w:keepNext/>
        <w:spacing w:before="360" w:after="100"/>
        <w:jc w:val="center"/>
        <w:outlineLvl w:val="3"/>
        <w:rPr>
          <w:b/>
          <w:sz w:val="16"/>
          <w:szCs w:val="16"/>
        </w:rPr>
      </w:pPr>
      <w:bookmarkStart w:id="14395" w:name="_Toc221857322"/>
      <w:bookmarkStart w:id="14396" w:name="_Toc213960350"/>
      <w:bookmarkStart w:id="14397" w:name="_Toc233301799"/>
      <w:bookmarkStart w:id="14398" w:name="_Toc233303131"/>
      <w:bookmarkStart w:id="14399" w:name="_Toc233308406"/>
      <w:bookmarkStart w:id="14400" w:name="_Toc233343153"/>
      <w:bookmarkStart w:id="14401" w:name="_Toc233343819"/>
      <w:bookmarkStart w:id="14402" w:name="_Toc233355647"/>
      <w:bookmarkStart w:id="14403" w:name="_Toc233358337"/>
      <w:bookmarkStart w:id="14404" w:name="_Toc64280856"/>
      <w:r w:rsidRPr="007D7680">
        <w:rPr>
          <w:b/>
          <w:sz w:val="16"/>
          <w:szCs w:val="16"/>
        </w:rPr>
        <w:t>II.</w:t>
      </w:r>
      <w:bookmarkEnd w:id="14395"/>
      <w:bookmarkEnd w:id="14396"/>
      <w:bookmarkEnd w:id="14397"/>
      <w:bookmarkEnd w:id="14398"/>
      <w:bookmarkEnd w:id="14399"/>
      <w:bookmarkEnd w:id="14400"/>
      <w:bookmarkEnd w:id="14401"/>
      <w:bookmarkEnd w:id="14402"/>
      <w:bookmarkEnd w:id="14403"/>
      <w:bookmarkEnd w:id="14404"/>
    </w:p>
    <w:p w:rsidR="000F1416" w:rsidRPr="007D7680" w:rsidRDefault="000F1416" w:rsidP="00B04A98">
      <w:pPr>
        <w:pStyle w:val="Zkladntext"/>
        <w:keepNext/>
        <w:ind w:firstLine="567"/>
        <w:rPr>
          <w:sz w:val="16"/>
          <w:szCs w:val="16"/>
        </w:rPr>
      </w:pPr>
      <w:r w:rsidRPr="007D7680">
        <w:rPr>
          <w:sz w:val="16"/>
          <w:szCs w:val="16"/>
        </w:rPr>
        <w:t>Jednotlivé sloupce rejstříku Nd se vyplňují takto:</w:t>
      </w:r>
    </w:p>
    <w:p w:rsidR="000F1416" w:rsidRPr="007D7680" w:rsidRDefault="000F1416" w:rsidP="00B04A98">
      <w:pPr>
        <w:pStyle w:val="Zkladntext"/>
        <w:keepNext/>
        <w:spacing w:before="120" w:after="60"/>
        <w:rPr>
          <w:b/>
          <w:sz w:val="16"/>
          <w:szCs w:val="16"/>
        </w:rPr>
      </w:pPr>
      <w:r w:rsidRPr="007D7680">
        <w:rPr>
          <w:b/>
          <w:sz w:val="16"/>
          <w:szCs w:val="16"/>
        </w:rPr>
        <w:t>Sloupec 1</w:t>
      </w:r>
    </w:p>
    <w:p w:rsidR="000F1416" w:rsidRPr="007D7680" w:rsidRDefault="000F1416" w:rsidP="00B04A98">
      <w:pPr>
        <w:pStyle w:val="Zkladntext"/>
        <w:ind w:firstLine="567"/>
        <w:rPr>
          <w:sz w:val="16"/>
          <w:szCs w:val="16"/>
        </w:rPr>
      </w:pPr>
      <w:r w:rsidRPr="007D7680">
        <w:rPr>
          <w:sz w:val="16"/>
          <w:szCs w:val="16"/>
        </w:rPr>
        <w:t>Běžná čísla začínají každý rok číslem 1.</w:t>
      </w:r>
    </w:p>
    <w:p w:rsidR="000F1416" w:rsidRPr="007D7680" w:rsidRDefault="000F1416" w:rsidP="00B04A98">
      <w:pPr>
        <w:pStyle w:val="Zkladntext"/>
        <w:keepNext/>
        <w:spacing w:before="120" w:after="60"/>
        <w:rPr>
          <w:b/>
          <w:sz w:val="16"/>
          <w:szCs w:val="16"/>
        </w:rPr>
      </w:pPr>
      <w:r w:rsidRPr="007D7680">
        <w:rPr>
          <w:b/>
          <w:sz w:val="16"/>
          <w:szCs w:val="16"/>
        </w:rPr>
        <w:t>Sloupec 2</w:t>
      </w:r>
    </w:p>
    <w:p w:rsidR="000F1416" w:rsidRPr="007D7680" w:rsidRDefault="000F1416" w:rsidP="00B04A98">
      <w:pPr>
        <w:pStyle w:val="Zkladntext"/>
        <w:ind w:firstLine="567"/>
        <w:rPr>
          <w:sz w:val="16"/>
          <w:szCs w:val="16"/>
        </w:rPr>
      </w:pPr>
      <w:r w:rsidRPr="007D7680">
        <w:rPr>
          <w:sz w:val="16"/>
          <w:szCs w:val="16"/>
        </w:rPr>
        <w:t>Zde se vyznačí datum, kdy soudní spis</w:t>
      </w:r>
      <w:r w:rsidR="00581133" w:rsidRPr="007D7680">
        <w:rPr>
          <w:sz w:val="16"/>
          <w:szCs w:val="16"/>
        </w:rPr>
        <w:t xml:space="preserve"> s </w:t>
      </w:r>
      <w:r w:rsidRPr="007D7680">
        <w:rPr>
          <w:sz w:val="16"/>
          <w:szCs w:val="16"/>
        </w:rPr>
        <w:t>pověřením notáře jako soudního komisaře došel soudnímu komisaři.</w:t>
      </w:r>
    </w:p>
    <w:p w:rsidR="000F1416" w:rsidRPr="007D7680" w:rsidRDefault="000F1416" w:rsidP="00B04A98">
      <w:pPr>
        <w:pStyle w:val="Zkladntext"/>
        <w:keepNext/>
        <w:spacing w:before="120" w:after="60"/>
        <w:rPr>
          <w:b/>
          <w:sz w:val="16"/>
          <w:szCs w:val="16"/>
        </w:rPr>
      </w:pPr>
      <w:r w:rsidRPr="007D7680">
        <w:rPr>
          <w:b/>
          <w:sz w:val="16"/>
          <w:szCs w:val="16"/>
        </w:rPr>
        <w:t>Sloupec 3</w:t>
      </w:r>
    </w:p>
    <w:p w:rsidR="000F1416" w:rsidRPr="007D7680" w:rsidRDefault="000F1416" w:rsidP="00B04A98">
      <w:pPr>
        <w:pStyle w:val="Zkladntext"/>
        <w:ind w:firstLine="567"/>
        <w:rPr>
          <w:sz w:val="16"/>
          <w:szCs w:val="16"/>
        </w:rPr>
      </w:pPr>
      <w:r w:rsidRPr="007D7680">
        <w:rPr>
          <w:sz w:val="16"/>
          <w:szCs w:val="16"/>
        </w:rPr>
        <w:t>Zde se uvede spisová značka D soudu.</w:t>
      </w:r>
    </w:p>
    <w:p w:rsidR="000F1416" w:rsidRPr="007D7680" w:rsidRDefault="000F1416" w:rsidP="00B04A98">
      <w:pPr>
        <w:pStyle w:val="Zkladntext"/>
        <w:keepNext/>
        <w:spacing w:before="120" w:after="60"/>
        <w:rPr>
          <w:b/>
          <w:sz w:val="16"/>
          <w:szCs w:val="16"/>
        </w:rPr>
      </w:pPr>
      <w:r w:rsidRPr="007D7680">
        <w:rPr>
          <w:b/>
          <w:sz w:val="16"/>
          <w:szCs w:val="16"/>
        </w:rPr>
        <w:t>Sloupec 5</w:t>
      </w:r>
    </w:p>
    <w:p w:rsidR="000F1416" w:rsidRPr="007D7680" w:rsidRDefault="000F1416" w:rsidP="00B04A98">
      <w:pPr>
        <w:pStyle w:val="Zkladntext"/>
        <w:ind w:firstLine="567"/>
        <w:rPr>
          <w:sz w:val="16"/>
          <w:szCs w:val="16"/>
        </w:rPr>
      </w:pPr>
      <w:r w:rsidRPr="007D7680">
        <w:rPr>
          <w:sz w:val="16"/>
          <w:szCs w:val="16"/>
        </w:rPr>
        <w:t>V tomto sloupci se</w:t>
      </w:r>
      <w:r w:rsidR="00581133" w:rsidRPr="007D7680">
        <w:rPr>
          <w:sz w:val="16"/>
          <w:szCs w:val="16"/>
        </w:rPr>
        <w:t xml:space="preserve"> s </w:t>
      </w:r>
      <w:r w:rsidRPr="007D7680">
        <w:rPr>
          <w:sz w:val="16"/>
          <w:szCs w:val="16"/>
        </w:rPr>
        <w:t>výjimkou případů, kdy je třeba vyplnit sloupec 2 nebo sloupec 6, zapisují údaje</w:t>
      </w:r>
      <w:r w:rsidR="00581133" w:rsidRPr="007D7680">
        <w:rPr>
          <w:sz w:val="16"/>
          <w:szCs w:val="16"/>
        </w:rPr>
        <w:t xml:space="preserve"> o </w:t>
      </w:r>
      <w:r w:rsidRPr="007D7680">
        <w:rPr>
          <w:sz w:val="16"/>
          <w:szCs w:val="16"/>
        </w:rPr>
        <w:t>pohybu spisu mezi soudem</w:t>
      </w:r>
      <w:r w:rsidR="004609A0" w:rsidRPr="007D7680">
        <w:rPr>
          <w:sz w:val="16"/>
          <w:szCs w:val="16"/>
        </w:rPr>
        <w:t xml:space="preserve"> a </w:t>
      </w:r>
      <w:r w:rsidRPr="007D7680">
        <w:rPr>
          <w:sz w:val="16"/>
          <w:szCs w:val="16"/>
        </w:rPr>
        <w:t>soudním komisařem.</w:t>
      </w:r>
    </w:p>
    <w:p w:rsidR="000F1416" w:rsidRPr="007D7680" w:rsidRDefault="000F1416" w:rsidP="00B04A98">
      <w:pPr>
        <w:pStyle w:val="Zkladntext"/>
        <w:keepNext/>
        <w:spacing w:before="120" w:after="60"/>
        <w:rPr>
          <w:b/>
          <w:sz w:val="16"/>
          <w:szCs w:val="16"/>
        </w:rPr>
      </w:pPr>
      <w:r w:rsidRPr="007D7680">
        <w:rPr>
          <w:b/>
          <w:sz w:val="16"/>
          <w:szCs w:val="16"/>
        </w:rPr>
        <w:t>Sloupec 6</w:t>
      </w:r>
    </w:p>
    <w:p w:rsidR="000F1416" w:rsidRPr="007D7680" w:rsidRDefault="000F1416" w:rsidP="00B04A98">
      <w:pPr>
        <w:pStyle w:val="Zkladntext"/>
        <w:ind w:firstLine="567"/>
        <w:rPr>
          <w:sz w:val="16"/>
          <w:szCs w:val="16"/>
        </w:rPr>
      </w:pPr>
      <w:r w:rsidRPr="007D7680">
        <w:rPr>
          <w:sz w:val="16"/>
          <w:szCs w:val="16"/>
        </w:rPr>
        <w:t>Zde se uvede datum rozhodnutí, kterým se řízení končí. Dojde-li</w:t>
      </w:r>
      <w:r w:rsidR="00581133" w:rsidRPr="007D7680">
        <w:rPr>
          <w:sz w:val="16"/>
          <w:szCs w:val="16"/>
        </w:rPr>
        <w:t xml:space="preserve"> u </w:t>
      </w:r>
      <w:r w:rsidRPr="007D7680">
        <w:rPr>
          <w:sz w:val="16"/>
          <w:szCs w:val="16"/>
        </w:rPr>
        <w:t>dědického soudu ke změně nebo</w:t>
      </w:r>
      <w:r w:rsidR="00581133" w:rsidRPr="007D7680">
        <w:rPr>
          <w:sz w:val="16"/>
          <w:szCs w:val="16"/>
        </w:rPr>
        <w:t xml:space="preserve"> u </w:t>
      </w:r>
      <w:r w:rsidRPr="007D7680">
        <w:rPr>
          <w:sz w:val="16"/>
          <w:szCs w:val="16"/>
        </w:rPr>
        <w:t>odvolacího soudu ke změně nebo zrušení rozhodnutí, původní záznam se škrtne</w:t>
      </w:r>
      <w:r w:rsidR="004609A0" w:rsidRPr="007D7680">
        <w:rPr>
          <w:sz w:val="16"/>
          <w:szCs w:val="16"/>
        </w:rPr>
        <w:t xml:space="preserve"> a </w:t>
      </w:r>
      <w:r w:rsidRPr="007D7680">
        <w:rPr>
          <w:sz w:val="16"/>
          <w:szCs w:val="16"/>
        </w:rPr>
        <w:t>vyznačí se datum rozhodnutí dědického nebo odvolacího soudu, je-li jím řízení</w:t>
      </w:r>
      <w:r w:rsidR="00581133" w:rsidRPr="007D7680">
        <w:rPr>
          <w:sz w:val="16"/>
          <w:szCs w:val="16"/>
        </w:rPr>
        <w:t xml:space="preserve"> o </w:t>
      </w:r>
      <w:r w:rsidRPr="007D7680">
        <w:rPr>
          <w:sz w:val="16"/>
          <w:szCs w:val="16"/>
        </w:rPr>
        <w:t>dědictví skončeno, popř. datum vydání nového rozhodnutí. Jiná rozhodnutí (např. ustanovení znalce) se zde nezapisují.</w:t>
      </w:r>
    </w:p>
    <w:p w:rsidR="000F1416" w:rsidRPr="007D7680" w:rsidRDefault="000F1416" w:rsidP="00B04A98">
      <w:pPr>
        <w:pStyle w:val="Zkladntext"/>
        <w:ind w:firstLine="567"/>
        <w:rPr>
          <w:sz w:val="16"/>
          <w:szCs w:val="16"/>
        </w:rPr>
      </w:pPr>
      <w:r w:rsidRPr="007D7680">
        <w:rPr>
          <w:sz w:val="16"/>
          <w:szCs w:val="16"/>
        </w:rPr>
        <w:t>V případě, kdy byla nařízena likvidace, uvede se zde</w:t>
      </w:r>
      <w:r w:rsidR="002458BA" w:rsidRPr="007D7680">
        <w:rPr>
          <w:sz w:val="16"/>
          <w:szCs w:val="16"/>
        </w:rPr>
        <w:t xml:space="preserve"> i </w:t>
      </w:r>
      <w:r w:rsidRPr="007D7680">
        <w:rPr>
          <w:sz w:val="16"/>
          <w:szCs w:val="16"/>
        </w:rPr>
        <w:t>datum, kdy bylo vydáno usnesení</w:t>
      </w:r>
      <w:r w:rsidR="00581133" w:rsidRPr="007D7680">
        <w:rPr>
          <w:sz w:val="16"/>
          <w:szCs w:val="16"/>
        </w:rPr>
        <w:t xml:space="preserve"> o </w:t>
      </w:r>
      <w:r w:rsidRPr="007D7680">
        <w:rPr>
          <w:sz w:val="16"/>
          <w:szCs w:val="16"/>
        </w:rPr>
        <w:t>rozvrhu výtěžku likvidace.</w:t>
      </w:r>
    </w:p>
    <w:p w:rsidR="000F1416" w:rsidRPr="007D7680" w:rsidRDefault="000F1416" w:rsidP="00B04A98">
      <w:pPr>
        <w:pStyle w:val="Zkladntext"/>
        <w:keepNext/>
        <w:spacing w:before="120" w:after="60"/>
        <w:rPr>
          <w:b/>
          <w:sz w:val="16"/>
          <w:szCs w:val="16"/>
        </w:rPr>
      </w:pPr>
      <w:r w:rsidRPr="007D7680">
        <w:rPr>
          <w:b/>
          <w:sz w:val="16"/>
          <w:szCs w:val="16"/>
        </w:rPr>
        <w:t>Sloupec 7</w:t>
      </w:r>
    </w:p>
    <w:p w:rsidR="000F1416" w:rsidRPr="007D7680" w:rsidRDefault="000F1416" w:rsidP="00B04A98">
      <w:pPr>
        <w:pStyle w:val="Zkladntext"/>
        <w:keepNext/>
        <w:ind w:firstLine="567"/>
        <w:rPr>
          <w:sz w:val="16"/>
          <w:szCs w:val="16"/>
        </w:rPr>
      </w:pPr>
      <w:r w:rsidRPr="007D7680">
        <w:rPr>
          <w:sz w:val="16"/>
          <w:szCs w:val="16"/>
        </w:rPr>
        <w:t>Zde se vyznačí způsob vyřízení věci těmito písmeny:</w:t>
      </w:r>
    </w:p>
    <w:p w:rsidR="000F1416" w:rsidRPr="007D7680" w:rsidRDefault="000F1416" w:rsidP="00B04A98">
      <w:pPr>
        <w:pStyle w:val="Zkladntext"/>
        <w:tabs>
          <w:tab w:val="left" w:pos="340"/>
          <w:tab w:val="left" w:pos="567"/>
        </w:tabs>
        <w:ind w:left="567" w:hanging="567"/>
        <w:rPr>
          <w:sz w:val="16"/>
          <w:szCs w:val="16"/>
        </w:rPr>
      </w:pPr>
      <w:r w:rsidRPr="007D7680">
        <w:rPr>
          <w:sz w:val="16"/>
          <w:szCs w:val="16"/>
        </w:rPr>
        <w:t>P</w:t>
      </w:r>
      <w:r w:rsidRPr="007D7680">
        <w:rPr>
          <w:sz w:val="16"/>
          <w:szCs w:val="16"/>
        </w:rPr>
        <w:tab/>
        <w:t>–</w:t>
      </w:r>
      <w:r w:rsidRPr="007D7680">
        <w:rPr>
          <w:sz w:val="16"/>
          <w:szCs w:val="16"/>
        </w:rPr>
        <w:tab/>
        <w:t xml:space="preserve">postoupeno jinému soudu (z důvodu nepříslušnosti – </w:t>
      </w:r>
      <w:r w:rsidR="00FE0AA5" w:rsidRPr="007D7680">
        <w:rPr>
          <w:sz w:val="16"/>
          <w:szCs w:val="16"/>
        </w:rPr>
        <w:t>§ </w:t>
      </w:r>
      <w:r w:rsidRPr="007D7680">
        <w:rPr>
          <w:sz w:val="16"/>
          <w:szCs w:val="16"/>
        </w:rPr>
        <w:t xml:space="preserve">105 </w:t>
      </w:r>
      <w:r w:rsidR="00581133" w:rsidRPr="007D7680">
        <w:rPr>
          <w:sz w:val="16"/>
          <w:szCs w:val="16"/>
        </w:rPr>
        <w:t>o. s. ř.</w:t>
      </w:r>
      <w:r w:rsidRPr="007D7680">
        <w:rPr>
          <w:sz w:val="16"/>
          <w:szCs w:val="16"/>
        </w:rPr>
        <w:t xml:space="preserve">, při vyloučení – </w:t>
      </w:r>
      <w:r w:rsidR="00FE0AA5" w:rsidRPr="007D7680">
        <w:rPr>
          <w:sz w:val="16"/>
          <w:szCs w:val="16"/>
        </w:rPr>
        <w:t>§ </w:t>
      </w:r>
      <w:r w:rsidRPr="007D7680">
        <w:rPr>
          <w:sz w:val="16"/>
          <w:szCs w:val="16"/>
        </w:rPr>
        <w:t xml:space="preserve">12 </w:t>
      </w:r>
      <w:r w:rsidR="00FE0AA5" w:rsidRPr="007D7680">
        <w:rPr>
          <w:sz w:val="16"/>
          <w:szCs w:val="16"/>
        </w:rPr>
        <w:t>odst. </w:t>
      </w:r>
      <w:r w:rsidRPr="007D7680">
        <w:rPr>
          <w:sz w:val="16"/>
          <w:szCs w:val="16"/>
        </w:rPr>
        <w:t xml:space="preserve">1 </w:t>
      </w:r>
      <w:r w:rsidR="00581133" w:rsidRPr="007D7680">
        <w:rPr>
          <w:sz w:val="16"/>
          <w:szCs w:val="16"/>
        </w:rPr>
        <w:t>o. s. ř.</w:t>
      </w:r>
      <w:r w:rsidRPr="007D7680">
        <w:rPr>
          <w:sz w:val="16"/>
          <w:szCs w:val="16"/>
        </w:rPr>
        <w:t>, při přikázání</w:t>
      </w:r>
      <w:r w:rsidR="00581133" w:rsidRPr="007D7680">
        <w:rPr>
          <w:sz w:val="16"/>
          <w:szCs w:val="16"/>
        </w:rPr>
        <w:t xml:space="preserve"> z </w:t>
      </w:r>
      <w:r w:rsidRPr="007D7680">
        <w:rPr>
          <w:sz w:val="16"/>
          <w:szCs w:val="16"/>
        </w:rPr>
        <w:t xml:space="preserve">důvodů vhodnosti – </w:t>
      </w:r>
      <w:r w:rsidR="00FE0AA5" w:rsidRPr="007D7680">
        <w:rPr>
          <w:sz w:val="16"/>
          <w:szCs w:val="16"/>
        </w:rPr>
        <w:t>§ </w:t>
      </w:r>
      <w:r w:rsidRPr="007D7680">
        <w:rPr>
          <w:sz w:val="16"/>
          <w:szCs w:val="16"/>
        </w:rPr>
        <w:t xml:space="preserve">12 </w:t>
      </w:r>
      <w:r w:rsidR="00FE0AA5" w:rsidRPr="007D7680">
        <w:rPr>
          <w:sz w:val="16"/>
          <w:szCs w:val="16"/>
        </w:rPr>
        <w:t>odst. </w:t>
      </w:r>
      <w:r w:rsidRPr="007D7680">
        <w:rPr>
          <w:sz w:val="16"/>
          <w:szCs w:val="16"/>
        </w:rPr>
        <w:t xml:space="preserve">2 </w:t>
      </w:r>
      <w:r w:rsidR="00581133" w:rsidRPr="007D7680">
        <w:rPr>
          <w:sz w:val="16"/>
          <w:szCs w:val="16"/>
        </w:rPr>
        <w:t>o. s. ř.</w:t>
      </w:r>
      <w:r w:rsidRPr="007D7680">
        <w:rPr>
          <w:sz w:val="16"/>
          <w:szCs w:val="16"/>
        </w:rPr>
        <w:t>);</w:t>
      </w:r>
    </w:p>
    <w:p w:rsidR="000F1416" w:rsidRPr="007D7680" w:rsidRDefault="000F1416" w:rsidP="00B04A98">
      <w:pPr>
        <w:pStyle w:val="Zkladntext"/>
        <w:tabs>
          <w:tab w:val="left" w:pos="340"/>
          <w:tab w:val="left" w:pos="567"/>
        </w:tabs>
        <w:ind w:left="567" w:hanging="567"/>
        <w:rPr>
          <w:sz w:val="16"/>
          <w:szCs w:val="16"/>
        </w:rPr>
      </w:pPr>
      <w:r w:rsidRPr="007D7680">
        <w:rPr>
          <w:sz w:val="16"/>
          <w:szCs w:val="16"/>
        </w:rPr>
        <w:t>N</w:t>
      </w:r>
      <w:r w:rsidRPr="007D7680">
        <w:rPr>
          <w:sz w:val="16"/>
          <w:szCs w:val="16"/>
        </w:rPr>
        <w:tab/>
        <w:t>–</w:t>
      </w:r>
      <w:r w:rsidRPr="007D7680">
        <w:rPr>
          <w:sz w:val="16"/>
          <w:szCs w:val="16"/>
        </w:rPr>
        <w:tab/>
        <w:t>zastaveno pro nedostatek majetku (</w:t>
      </w:r>
      <w:r w:rsidR="00FE0AA5" w:rsidRPr="007D7680">
        <w:rPr>
          <w:sz w:val="16"/>
          <w:szCs w:val="16"/>
        </w:rPr>
        <w:t>§ </w:t>
      </w:r>
      <w:r w:rsidRPr="007D7680">
        <w:rPr>
          <w:sz w:val="16"/>
          <w:szCs w:val="16"/>
        </w:rPr>
        <w:t xml:space="preserve">175h </w:t>
      </w:r>
      <w:r w:rsidR="00FE0AA5" w:rsidRPr="007D7680">
        <w:rPr>
          <w:sz w:val="16"/>
          <w:szCs w:val="16"/>
        </w:rPr>
        <w:t>odst. </w:t>
      </w:r>
      <w:r w:rsidRPr="007D7680">
        <w:rPr>
          <w:sz w:val="16"/>
          <w:szCs w:val="16"/>
        </w:rPr>
        <w:t xml:space="preserve">1 </w:t>
      </w:r>
      <w:r w:rsidR="00581133" w:rsidRPr="007D7680">
        <w:rPr>
          <w:sz w:val="16"/>
          <w:szCs w:val="16"/>
        </w:rPr>
        <w:t>o. s. ř.</w:t>
      </w:r>
      <w:r w:rsidRPr="007D7680">
        <w:rPr>
          <w:sz w:val="16"/>
          <w:szCs w:val="16"/>
        </w:rPr>
        <w:t>); popřípadě byl-li majetek nepatrné hodnoty vydán tomu, kdo se postaral</w:t>
      </w:r>
      <w:r w:rsidR="00581133" w:rsidRPr="007D7680">
        <w:rPr>
          <w:sz w:val="16"/>
          <w:szCs w:val="16"/>
        </w:rPr>
        <w:t xml:space="preserve"> o </w:t>
      </w:r>
      <w:r w:rsidRPr="007D7680">
        <w:rPr>
          <w:sz w:val="16"/>
          <w:szCs w:val="16"/>
        </w:rPr>
        <w:t>pohřeb zůstavitele (</w:t>
      </w:r>
      <w:r w:rsidR="00FE0AA5" w:rsidRPr="007D7680">
        <w:rPr>
          <w:sz w:val="16"/>
          <w:szCs w:val="16"/>
        </w:rPr>
        <w:t>§ </w:t>
      </w:r>
      <w:r w:rsidRPr="007D7680">
        <w:rPr>
          <w:sz w:val="16"/>
          <w:szCs w:val="16"/>
        </w:rPr>
        <w:t xml:space="preserve">175h </w:t>
      </w:r>
      <w:r w:rsidR="00FE0AA5" w:rsidRPr="007D7680">
        <w:rPr>
          <w:sz w:val="16"/>
          <w:szCs w:val="16"/>
        </w:rPr>
        <w:t>odst. </w:t>
      </w:r>
      <w:r w:rsidRPr="007D7680">
        <w:rPr>
          <w:sz w:val="16"/>
          <w:szCs w:val="16"/>
        </w:rPr>
        <w:t xml:space="preserve">2 </w:t>
      </w:r>
      <w:r w:rsidR="00581133" w:rsidRPr="007D7680">
        <w:rPr>
          <w:sz w:val="16"/>
          <w:szCs w:val="16"/>
        </w:rPr>
        <w:t>o. s. ř.</w:t>
      </w:r>
      <w:r w:rsidRPr="007D7680">
        <w:rPr>
          <w:sz w:val="16"/>
          <w:szCs w:val="16"/>
        </w:rPr>
        <w:t>);</w:t>
      </w:r>
    </w:p>
    <w:p w:rsidR="000F1416" w:rsidRPr="007D7680" w:rsidRDefault="000F1416" w:rsidP="00B04A98">
      <w:pPr>
        <w:pStyle w:val="Zkladntext"/>
        <w:tabs>
          <w:tab w:val="left" w:pos="340"/>
          <w:tab w:val="left" w:pos="567"/>
        </w:tabs>
        <w:ind w:left="567" w:hanging="567"/>
        <w:rPr>
          <w:sz w:val="16"/>
          <w:szCs w:val="16"/>
        </w:rPr>
      </w:pPr>
      <w:r w:rsidRPr="007D7680">
        <w:rPr>
          <w:sz w:val="16"/>
          <w:szCs w:val="16"/>
        </w:rPr>
        <w:t>R</w:t>
      </w:r>
      <w:r w:rsidRPr="007D7680">
        <w:rPr>
          <w:sz w:val="16"/>
          <w:szCs w:val="16"/>
        </w:rPr>
        <w:tab/>
        <w:t>–</w:t>
      </w:r>
      <w:r w:rsidRPr="007D7680">
        <w:rPr>
          <w:sz w:val="16"/>
          <w:szCs w:val="16"/>
        </w:rPr>
        <w:tab/>
        <w:t>skončeno schválením dohody</w:t>
      </w:r>
      <w:r w:rsidR="00581133" w:rsidRPr="007D7680">
        <w:rPr>
          <w:sz w:val="16"/>
          <w:szCs w:val="16"/>
        </w:rPr>
        <w:t xml:space="preserve"> o </w:t>
      </w:r>
      <w:r w:rsidRPr="007D7680">
        <w:rPr>
          <w:sz w:val="16"/>
          <w:szCs w:val="16"/>
        </w:rPr>
        <w:t>přenechání předluženého dědictví na úhradu dluhů (</w:t>
      </w:r>
      <w:r w:rsidR="00FE0AA5" w:rsidRPr="007D7680">
        <w:rPr>
          <w:sz w:val="16"/>
          <w:szCs w:val="16"/>
        </w:rPr>
        <w:t>§ </w:t>
      </w:r>
      <w:r w:rsidRPr="007D7680">
        <w:rPr>
          <w:sz w:val="16"/>
          <w:szCs w:val="16"/>
        </w:rPr>
        <w:t xml:space="preserve">175p </w:t>
      </w:r>
      <w:r w:rsidR="00581133" w:rsidRPr="007D7680">
        <w:rPr>
          <w:sz w:val="16"/>
          <w:szCs w:val="16"/>
        </w:rPr>
        <w:t>o. s. ř.</w:t>
      </w:r>
      <w:r w:rsidRPr="007D7680">
        <w:rPr>
          <w:sz w:val="16"/>
          <w:szCs w:val="16"/>
        </w:rPr>
        <w:t>);</w:t>
      </w:r>
    </w:p>
    <w:p w:rsidR="000F1416" w:rsidRPr="007D7680" w:rsidRDefault="000F1416" w:rsidP="00B04A98">
      <w:pPr>
        <w:pStyle w:val="Zkladntext"/>
        <w:tabs>
          <w:tab w:val="left" w:pos="340"/>
          <w:tab w:val="left" w:pos="567"/>
        </w:tabs>
        <w:ind w:left="567" w:hanging="567"/>
        <w:rPr>
          <w:sz w:val="16"/>
          <w:szCs w:val="16"/>
        </w:rPr>
      </w:pPr>
      <w:r w:rsidRPr="007D7680">
        <w:rPr>
          <w:sz w:val="16"/>
          <w:szCs w:val="16"/>
        </w:rPr>
        <w:t>V1</w:t>
      </w:r>
      <w:r w:rsidRPr="007D7680">
        <w:rPr>
          <w:sz w:val="16"/>
          <w:szCs w:val="16"/>
        </w:rPr>
        <w:tab/>
        <w:t>–</w:t>
      </w:r>
      <w:r w:rsidRPr="007D7680">
        <w:rPr>
          <w:sz w:val="16"/>
          <w:szCs w:val="16"/>
        </w:rPr>
        <w:tab/>
        <w:t>skončeno potvrzením dědictví jednomu dědici [</w:t>
      </w:r>
      <w:r w:rsidR="00FE0AA5" w:rsidRPr="007D7680">
        <w:rPr>
          <w:sz w:val="16"/>
          <w:szCs w:val="16"/>
        </w:rPr>
        <w:t>§ </w:t>
      </w:r>
      <w:r w:rsidRPr="007D7680">
        <w:rPr>
          <w:sz w:val="16"/>
          <w:szCs w:val="16"/>
        </w:rPr>
        <w:t xml:space="preserve">175q </w:t>
      </w:r>
      <w:r w:rsidR="00FE0AA5" w:rsidRPr="007D7680">
        <w:rPr>
          <w:sz w:val="16"/>
          <w:szCs w:val="16"/>
        </w:rPr>
        <w:t>odst. </w:t>
      </w:r>
      <w:r w:rsidRPr="007D7680">
        <w:rPr>
          <w:sz w:val="16"/>
          <w:szCs w:val="16"/>
        </w:rPr>
        <w:t xml:space="preserve">1 </w:t>
      </w:r>
      <w:r w:rsidR="00FE0AA5" w:rsidRPr="007D7680">
        <w:rPr>
          <w:sz w:val="16"/>
          <w:szCs w:val="16"/>
        </w:rPr>
        <w:t>písm. </w:t>
      </w:r>
      <w:r w:rsidRPr="007D7680">
        <w:rPr>
          <w:sz w:val="16"/>
          <w:szCs w:val="16"/>
        </w:rPr>
        <w:t xml:space="preserve">a) </w:t>
      </w:r>
      <w:r w:rsidR="00581133" w:rsidRPr="007D7680">
        <w:rPr>
          <w:sz w:val="16"/>
          <w:szCs w:val="16"/>
        </w:rPr>
        <w:t>o. s. ř.</w:t>
      </w:r>
      <w:r w:rsidRPr="007D7680">
        <w:rPr>
          <w:sz w:val="16"/>
          <w:szCs w:val="16"/>
        </w:rPr>
        <w:t>];</w:t>
      </w:r>
    </w:p>
    <w:p w:rsidR="000F1416" w:rsidRPr="007D7680" w:rsidRDefault="000F1416" w:rsidP="00B04A98">
      <w:pPr>
        <w:pStyle w:val="Zkladntext"/>
        <w:tabs>
          <w:tab w:val="left" w:pos="340"/>
          <w:tab w:val="left" w:pos="567"/>
        </w:tabs>
        <w:ind w:left="567" w:hanging="567"/>
        <w:rPr>
          <w:sz w:val="16"/>
          <w:szCs w:val="16"/>
        </w:rPr>
      </w:pPr>
      <w:r w:rsidRPr="007D7680">
        <w:rPr>
          <w:sz w:val="16"/>
          <w:szCs w:val="16"/>
        </w:rPr>
        <w:t>V2</w:t>
      </w:r>
      <w:r w:rsidRPr="007D7680">
        <w:rPr>
          <w:sz w:val="16"/>
          <w:szCs w:val="16"/>
        </w:rPr>
        <w:tab/>
        <w:t>–</w:t>
      </w:r>
      <w:r w:rsidRPr="007D7680">
        <w:rPr>
          <w:sz w:val="16"/>
          <w:szCs w:val="16"/>
        </w:rPr>
        <w:tab/>
        <w:t>skončeno schválením dohody dědiců</w:t>
      </w:r>
      <w:r w:rsidR="00581133" w:rsidRPr="007D7680">
        <w:rPr>
          <w:sz w:val="16"/>
          <w:szCs w:val="16"/>
        </w:rPr>
        <w:t xml:space="preserve"> o </w:t>
      </w:r>
      <w:r w:rsidRPr="007D7680">
        <w:rPr>
          <w:sz w:val="16"/>
          <w:szCs w:val="16"/>
        </w:rPr>
        <w:t>vypořádání dědictví [</w:t>
      </w:r>
      <w:r w:rsidR="00FE0AA5" w:rsidRPr="007D7680">
        <w:rPr>
          <w:sz w:val="16"/>
          <w:szCs w:val="16"/>
        </w:rPr>
        <w:t>§ </w:t>
      </w:r>
      <w:r w:rsidRPr="007D7680">
        <w:rPr>
          <w:sz w:val="16"/>
          <w:szCs w:val="16"/>
        </w:rPr>
        <w:t xml:space="preserve">175q </w:t>
      </w:r>
      <w:r w:rsidR="00FE0AA5" w:rsidRPr="007D7680">
        <w:rPr>
          <w:sz w:val="16"/>
          <w:szCs w:val="16"/>
        </w:rPr>
        <w:t>odst. </w:t>
      </w:r>
      <w:r w:rsidRPr="007D7680">
        <w:rPr>
          <w:sz w:val="16"/>
          <w:szCs w:val="16"/>
        </w:rPr>
        <w:t xml:space="preserve">1 </w:t>
      </w:r>
      <w:r w:rsidR="00FE0AA5" w:rsidRPr="007D7680">
        <w:rPr>
          <w:sz w:val="16"/>
          <w:szCs w:val="16"/>
        </w:rPr>
        <w:t>písm. </w:t>
      </w:r>
      <w:r w:rsidRPr="007D7680">
        <w:rPr>
          <w:sz w:val="16"/>
          <w:szCs w:val="16"/>
        </w:rPr>
        <w:t xml:space="preserve">c) </w:t>
      </w:r>
      <w:r w:rsidR="00581133" w:rsidRPr="007D7680">
        <w:rPr>
          <w:sz w:val="16"/>
          <w:szCs w:val="16"/>
        </w:rPr>
        <w:t>o. s. ř.</w:t>
      </w:r>
      <w:r w:rsidRPr="007D7680">
        <w:rPr>
          <w:sz w:val="16"/>
          <w:szCs w:val="16"/>
        </w:rPr>
        <w:t>];</w:t>
      </w:r>
    </w:p>
    <w:p w:rsidR="000F1416" w:rsidRPr="007D7680" w:rsidRDefault="000F1416" w:rsidP="00B04A98">
      <w:pPr>
        <w:pStyle w:val="Zkladntext"/>
        <w:tabs>
          <w:tab w:val="left" w:pos="340"/>
          <w:tab w:val="left" w:pos="567"/>
        </w:tabs>
        <w:ind w:left="567" w:hanging="567"/>
        <w:rPr>
          <w:sz w:val="16"/>
          <w:szCs w:val="16"/>
        </w:rPr>
      </w:pPr>
      <w:r w:rsidRPr="007D7680">
        <w:rPr>
          <w:sz w:val="16"/>
          <w:szCs w:val="16"/>
        </w:rPr>
        <w:t>V3</w:t>
      </w:r>
      <w:r w:rsidRPr="007D7680">
        <w:rPr>
          <w:sz w:val="16"/>
          <w:szCs w:val="16"/>
        </w:rPr>
        <w:tab/>
        <w:t>–</w:t>
      </w:r>
      <w:r w:rsidRPr="007D7680">
        <w:rPr>
          <w:sz w:val="16"/>
          <w:szCs w:val="16"/>
        </w:rPr>
        <w:tab/>
        <w:t>skončeno potvrzením dědictví několika dědicům podle dědických podílů [</w:t>
      </w:r>
      <w:r w:rsidR="00FE0AA5" w:rsidRPr="007D7680">
        <w:rPr>
          <w:sz w:val="16"/>
          <w:szCs w:val="16"/>
        </w:rPr>
        <w:t>§ </w:t>
      </w:r>
      <w:r w:rsidRPr="007D7680">
        <w:rPr>
          <w:sz w:val="16"/>
          <w:szCs w:val="16"/>
        </w:rPr>
        <w:t xml:space="preserve">175q </w:t>
      </w:r>
      <w:r w:rsidR="00FE0AA5" w:rsidRPr="007D7680">
        <w:rPr>
          <w:sz w:val="16"/>
          <w:szCs w:val="16"/>
        </w:rPr>
        <w:t>odst. </w:t>
      </w:r>
      <w:r w:rsidRPr="007D7680">
        <w:rPr>
          <w:sz w:val="16"/>
          <w:szCs w:val="16"/>
        </w:rPr>
        <w:t xml:space="preserve">1 </w:t>
      </w:r>
      <w:r w:rsidR="00FE0AA5" w:rsidRPr="007D7680">
        <w:rPr>
          <w:sz w:val="16"/>
          <w:szCs w:val="16"/>
        </w:rPr>
        <w:t>písm. </w:t>
      </w:r>
      <w:r w:rsidRPr="007D7680">
        <w:rPr>
          <w:sz w:val="16"/>
          <w:szCs w:val="16"/>
        </w:rPr>
        <w:t xml:space="preserve">d) </w:t>
      </w:r>
      <w:r w:rsidR="00581133" w:rsidRPr="007D7680">
        <w:rPr>
          <w:sz w:val="16"/>
          <w:szCs w:val="16"/>
        </w:rPr>
        <w:t>o. s. ř.</w:t>
      </w:r>
      <w:r w:rsidRPr="007D7680">
        <w:rPr>
          <w:sz w:val="16"/>
          <w:szCs w:val="16"/>
        </w:rPr>
        <w:t>];</w:t>
      </w:r>
    </w:p>
    <w:p w:rsidR="000F1416" w:rsidRPr="007D7680" w:rsidRDefault="000F1416" w:rsidP="00B04A98">
      <w:pPr>
        <w:pStyle w:val="Zkladntext"/>
        <w:tabs>
          <w:tab w:val="left" w:pos="340"/>
          <w:tab w:val="left" w:pos="567"/>
        </w:tabs>
        <w:ind w:left="567" w:hanging="567"/>
        <w:rPr>
          <w:sz w:val="16"/>
          <w:szCs w:val="16"/>
        </w:rPr>
      </w:pPr>
      <w:r w:rsidRPr="007D7680">
        <w:rPr>
          <w:sz w:val="16"/>
          <w:szCs w:val="16"/>
        </w:rPr>
        <w:t>V4</w:t>
      </w:r>
      <w:r w:rsidRPr="007D7680">
        <w:rPr>
          <w:sz w:val="16"/>
          <w:szCs w:val="16"/>
        </w:rPr>
        <w:tab/>
        <w:t>–</w:t>
      </w:r>
      <w:r w:rsidRPr="007D7680">
        <w:rPr>
          <w:sz w:val="16"/>
          <w:szCs w:val="16"/>
        </w:rPr>
        <w:tab/>
        <w:t>skončeno vypořádáním dědictví rozhodnutím soudu (možné jen</w:t>
      </w:r>
      <w:r w:rsidR="009709AD" w:rsidRPr="007D7680">
        <w:rPr>
          <w:sz w:val="16"/>
          <w:szCs w:val="16"/>
        </w:rPr>
        <w:t xml:space="preserve"> v </w:t>
      </w:r>
      <w:r w:rsidRPr="007D7680">
        <w:rPr>
          <w:sz w:val="16"/>
          <w:szCs w:val="16"/>
        </w:rPr>
        <w:t xml:space="preserve">případech úmrtí zůstavitele před 1. 1. 1992 – </w:t>
      </w:r>
      <w:r w:rsidR="00FE0AA5" w:rsidRPr="007D7680">
        <w:rPr>
          <w:sz w:val="16"/>
          <w:szCs w:val="16"/>
        </w:rPr>
        <w:t>§ </w:t>
      </w:r>
      <w:r w:rsidRPr="007D7680">
        <w:rPr>
          <w:sz w:val="16"/>
          <w:szCs w:val="16"/>
        </w:rPr>
        <w:t>483</w:t>
      </w:r>
      <w:r w:rsidR="004609A0" w:rsidRPr="007D7680">
        <w:rPr>
          <w:sz w:val="16"/>
          <w:szCs w:val="16"/>
        </w:rPr>
        <w:t xml:space="preserve"> a </w:t>
      </w:r>
      <w:r w:rsidRPr="007D7680">
        <w:rPr>
          <w:sz w:val="16"/>
          <w:szCs w:val="16"/>
        </w:rPr>
        <w:t>484 ob</w:t>
      </w:r>
      <w:r w:rsidR="00FE0AA5" w:rsidRPr="007D7680">
        <w:rPr>
          <w:sz w:val="16"/>
          <w:szCs w:val="16"/>
        </w:rPr>
        <w:t>č. </w:t>
      </w:r>
      <w:r w:rsidRPr="007D7680">
        <w:rPr>
          <w:sz w:val="16"/>
          <w:szCs w:val="16"/>
        </w:rPr>
        <w:t>zák. ve znění do</w:t>
      </w:r>
      <w:r w:rsidR="0050130F">
        <w:rPr>
          <w:sz w:val="16"/>
          <w:szCs w:val="16"/>
        </w:rPr>
        <w:t> </w:t>
      </w:r>
      <w:r w:rsidRPr="007D7680">
        <w:rPr>
          <w:sz w:val="16"/>
          <w:szCs w:val="16"/>
        </w:rPr>
        <w:t>31. 12. 1991);</w:t>
      </w:r>
    </w:p>
    <w:p w:rsidR="000F1416" w:rsidRPr="007D7680" w:rsidRDefault="000F1416" w:rsidP="00B04A98">
      <w:pPr>
        <w:pStyle w:val="Zkladntext"/>
        <w:tabs>
          <w:tab w:val="left" w:pos="340"/>
          <w:tab w:val="left" w:pos="567"/>
        </w:tabs>
        <w:ind w:left="567" w:hanging="567"/>
        <w:rPr>
          <w:sz w:val="16"/>
          <w:szCs w:val="16"/>
        </w:rPr>
      </w:pPr>
      <w:r w:rsidRPr="007D7680">
        <w:rPr>
          <w:sz w:val="16"/>
          <w:szCs w:val="16"/>
        </w:rPr>
        <w:t>O</w:t>
      </w:r>
      <w:r w:rsidRPr="007D7680">
        <w:rPr>
          <w:sz w:val="16"/>
          <w:szCs w:val="16"/>
        </w:rPr>
        <w:tab/>
        <w:t>–</w:t>
      </w:r>
      <w:r w:rsidRPr="007D7680">
        <w:rPr>
          <w:sz w:val="16"/>
          <w:szCs w:val="16"/>
        </w:rPr>
        <w:tab/>
        <w:t>skončeno potvrzením nabytí dědictví, které nenabyl žádný dědic, státu [</w:t>
      </w:r>
      <w:r w:rsidR="00FE0AA5" w:rsidRPr="007D7680">
        <w:rPr>
          <w:sz w:val="16"/>
          <w:szCs w:val="16"/>
        </w:rPr>
        <w:t>§ </w:t>
      </w:r>
      <w:r w:rsidRPr="007D7680">
        <w:rPr>
          <w:sz w:val="16"/>
          <w:szCs w:val="16"/>
        </w:rPr>
        <w:t xml:space="preserve">175q </w:t>
      </w:r>
      <w:r w:rsidR="00FE0AA5" w:rsidRPr="007D7680">
        <w:rPr>
          <w:sz w:val="16"/>
          <w:szCs w:val="16"/>
        </w:rPr>
        <w:t>odst. </w:t>
      </w:r>
      <w:r w:rsidRPr="007D7680">
        <w:rPr>
          <w:sz w:val="16"/>
          <w:szCs w:val="16"/>
        </w:rPr>
        <w:t xml:space="preserve">1 </w:t>
      </w:r>
      <w:r w:rsidR="00FE0AA5" w:rsidRPr="007D7680">
        <w:rPr>
          <w:sz w:val="16"/>
          <w:szCs w:val="16"/>
        </w:rPr>
        <w:t>písm. </w:t>
      </w:r>
      <w:r w:rsidRPr="007D7680">
        <w:rPr>
          <w:sz w:val="16"/>
          <w:szCs w:val="16"/>
        </w:rPr>
        <w:t xml:space="preserve">b) </w:t>
      </w:r>
      <w:r w:rsidR="00581133" w:rsidRPr="007D7680">
        <w:rPr>
          <w:sz w:val="16"/>
          <w:szCs w:val="16"/>
        </w:rPr>
        <w:t>o. s. ř.</w:t>
      </w:r>
      <w:r w:rsidRPr="007D7680">
        <w:rPr>
          <w:sz w:val="16"/>
          <w:szCs w:val="16"/>
        </w:rPr>
        <w:t>];</w:t>
      </w:r>
    </w:p>
    <w:p w:rsidR="000F1416" w:rsidRPr="007D7680" w:rsidRDefault="000F1416" w:rsidP="00B04A98">
      <w:pPr>
        <w:pStyle w:val="Zkladntext"/>
        <w:tabs>
          <w:tab w:val="left" w:pos="340"/>
          <w:tab w:val="left" w:pos="567"/>
        </w:tabs>
        <w:ind w:left="567" w:hanging="567"/>
        <w:rPr>
          <w:sz w:val="16"/>
          <w:szCs w:val="16"/>
        </w:rPr>
      </w:pPr>
      <w:r w:rsidRPr="007D7680">
        <w:rPr>
          <w:sz w:val="16"/>
          <w:szCs w:val="16"/>
        </w:rPr>
        <w:t>L</w:t>
      </w:r>
      <w:r w:rsidRPr="007D7680">
        <w:rPr>
          <w:sz w:val="16"/>
          <w:szCs w:val="16"/>
        </w:rPr>
        <w:tab/>
        <w:t>–</w:t>
      </w:r>
      <w:r w:rsidRPr="007D7680">
        <w:rPr>
          <w:sz w:val="16"/>
          <w:szCs w:val="16"/>
        </w:rPr>
        <w:tab/>
        <w:t>likvidace dědictví (</w:t>
      </w:r>
      <w:r w:rsidR="00FE0AA5" w:rsidRPr="007D7680">
        <w:rPr>
          <w:sz w:val="16"/>
          <w:szCs w:val="16"/>
        </w:rPr>
        <w:t>§ </w:t>
      </w:r>
      <w:r w:rsidRPr="007D7680">
        <w:rPr>
          <w:sz w:val="16"/>
          <w:szCs w:val="16"/>
        </w:rPr>
        <w:t xml:space="preserve">175t </w:t>
      </w:r>
      <w:r w:rsidR="00581133" w:rsidRPr="007D7680">
        <w:rPr>
          <w:sz w:val="16"/>
          <w:szCs w:val="16"/>
        </w:rPr>
        <w:t>o. s. ř.</w:t>
      </w:r>
      <w:r w:rsidRPr="007D7680">
        <w:rPr>
          <w:sz w:val="16"/>
          <w:szCs w:val="16"/>
        </w:rPr>
        <w:t>);</w:t>
      </w:r>
    </w:p>
    <w:p w:rsidR="000F1416" w:rsidRPr="007D7680" w:rsidRDefault="000F1416" w:rsidP="00B04A98">
      <w:pPr>
        <w:pStyle w:val="Zkladntext"/>
        <w:tabs>
          <w:tab w:val="left" w:pos="340"/>
          <w:tab w:val="left" w:pos="567"/>
        </w:tabs>
        <w:ind w:left="567" w:hanging="567"/>
        <w:rPr>
          <w:sz w:val="16"/>
          <w:szCs w:val="16"/>
        </w:rPr>
      </w:pPr>
      <w:r w:rsidRPr="007D7680">
        <w:rPr>
          <w:sz w:val="16"/>
          <w:szCs w:val="16"/>
        </w:rPr>
        <w:t>J</w:t>
      </w:r>
      <w:r w:rsidRPr="007D7680">
        <w:rPr>
          <w:sz w:val="16"/>
          <w:szCs w:val="16"/>
        </w:rPr>
        <w:tab/>
        <w:t>–</w:t>
      </w:r>
      <w:r w:rsidRPr="007D7680">
        <w:rPr>
          <w:sz w:val="16"/>
          <w:szCs w:val="16"/>
        </w:rPr>
        <w:tab/>
        <w:t>jiné skončení věcí.</w:t>
      </w:r>
    </w:p>
    <w:p w:rsidR="000F1416" w:rsidRPr="007D7680" w:rsidRDefault="000F1416" w:rsidP="00B04A98">
      <w:pPr>
        <w:pStyle w:val="Zkladntext"/>
        <w:ind w:firstLine="567"/>
        <w:rPr>
          <w:sz w:val="16"/>
          <w:szCs w:val="16"/>
        </w:rPr>
      </w:pPr>
      <w:r w:rsidRPr="007D7680">
        <w:rPr>
          <w:sz w:val="16"/>
          <w:szCs w:val="16"/>
        </w:rPr>
        <w:t>Dojde-li ke kombinaci vyřízení věci, pro kterou by přicházel</w:t>
      </w:r>
      <w:r w:rsidR="009709AD" w:rsidRPr="007D7680">
        <w:rPr>
          <w:sz w:val="16"/>
          <w:szCs w:val="16"/>
        </w:rPr>
        <w:t xml:space="preserve"> v </w:t>
      </w:r>
      <w:r w:rsidRPr="007D7680">
        <w:rPr>
          <w:sz w:val="16"/>
          <w:szCs w:val="16"/>
        </w:rPr>
        <w:t>úvahu jak znak O, tak</w:t>
      </w:r>
      <w:r w:rsidR="002458BA" w:rsidRPr="007D7680">
        <w:rPr>
          <w:sz w:val="16"/>
          <w:szCs w:val="16"/>
        </w:rPr>
        <w:t xml:space="preserve"> i </w:t>
      </w:r>
      <w:r w:rsidRPr="007D7680">
        <w:rPr>
          <w:sz w:val="16"/>
          <w:szCs w:val="16"/>
        </w:rPr>
        <w:t>jiný znak, vyznačí se pouze znak vyřízení O.</w:t>
      </w:r>
    </w:p>
    <w:p w:rsidR="000F1416" w:rsidRPr="007D7680" w:rsidRDefault="000F1416" w:rsidP="00B04A98">
      <w:pPr>
        <w:pStyle w:val="Zkladntext"/>
        <w:ind w:firstLine="567"/>
        <w:rPr>
          <w:sz w:val="16"/>
          <w:szCs w:val="16"/>
        </w:rPr>
      </w:pPr>
      <w:r w:rsidRPr="007D7680">
        <w:rPr>
          <w:sz w:val="16"/>
          <w:szCs w:val="16"/>
        </w:rPr>
        <w:t>Dojde-li ke změně nebo zrušení vyznačeného rozhodnutí soudem</w:t>
      </w:r>
      <w:r w:rsidR="009709AD" w:rsidRPr="007D7680">
        <w:rPr>
          <w:sz w:val="16"/>
          <w:szCs w:val="16"/>
        </w:rPr>
        <w:t xml:space="preserve"> v </w:t>
      </w:r>
      <w:r w:rsidRPr="007D7680">
        <w:rPr>
          <w:sz w:val="16"/>
          <w:szCs w:val="16"/>
        </w:rPr>
        <w:t>rámci odvolacího řízení, původní záznam se přeškrtne</w:t>
      </w:r>
      <w:r w:rsidR="004609A0" w:rsidRPr="007D7680">
        <w:rPr>
          <w:sz w:val="16"/>
          <w:szCs w:val="16"/>
        </w:rPr>
        <w:t xml:space="preserve"> a </w:t>
      </w:r>
      <w:r w:rsidRPr="007D7680">
        <w:rPr>
          <w:sz w:val="16"/>
          <w:szCs w:val="16"/>
        </w:rPr>
        <w:t>vyznačí se nový výsledek řízení.</w:t>
      </w:r>
    </w:p>
    <w:p w:rsidR="000F1416" w:rsidRPr="007D7680" w:rsidRDefault="000F1416" w:rsidP="00B04A98">
      <w:pPr>
        <w:pStyle w:val="Zkladntext"/>
        <w:keepNext/>
        <w:spacing w:before="120" w:after="60"/>
        <w:rPr>
          <w:b/>
          <w:sz w:val="16"/>
          <w:szCs w:val="16"/>
        </w:rPr>
      </w:pPr>
      <w:r w:rsidRPr="007D7680">
        <w:rPr>
          <w:b/>
          <w:sz w:val="16"/>
          <w:szCs w:val="16"/>
        </w:rPr>
        <w:t>Sloupec 8</w:t>
      </w:r>
    </w:p>
    <w:p w:rsidR="000F1416" w:rsidRPr="007D7680" w:rsidRDefault="000F1416" w:rsidP="00B04A98">
      <w:pPr>
        <w:pStyle w:val="Zkladntext"/>
        <w:ind w:firstLine="567"/>
        <w:rPr>
          <w:sz w:val="16"/>
          <w:szCs w:val="16"/>
        </w:rPr>
      </w:pPr>
      <w:r w:rsidRPr="007D7680">
        <w:rPr>
          <w:sz w:val="16"/>
          <w:szCs w:val="16"/>
        </w:rPr>
        <w:t>Zde se zapíše datum, kdy rozhodnutí vyznačené ve sloupci 6 nabylo právní moci.</w:t>
      </w:r>
    </w:p>
    <w:p w:rsidR="000F1416" w:rsidRPr="007D7680" w:rsidRDefault="000F1416" w:rsidP="00B04A98">
      <w:pPr>
        <w:pStyle w:val="Zkladntext"/>
        <w:keepNext/>
        <w:spacing w:before="120" w:after="60"/>
        <w:rPr>
          <w:b/>
          <w:sz w:val="16"/>
          <w:szCs w:val="16"/>
        </w:rPr>
      </w:pPr>
      <w:r w:rsidRPr="007D7680">
        <w:rPr>
          <w:b/>
          <w:sz w:val="16"/>
          <w:szCs w:val="16"/>
        </w:rPr>
        <w:lastRenderedPageBreak/>
        <w:t>Sloupec 9</w:t>
      </w:r>
    </w:p>
    <w:p w:rsidR="000F1416" w:rsidRPr="007D7680" w:rsidRDefault="000F1416" w:rsidP="00B04A98">
      <w:pPr>
        <w:pStyle w:val="Zkladntext"/>
        <w:ind w:firstLine="567"/>
        <w:rPr>
          <w:sz w:val="16"/>
          <w:szCs w:val="16"/>
        </w:rPr>
      </w:pPr>
      <w:r w:rsidRPr="007D7680">
        <w:rPr>
          <w:sz w:val="16"/>
          <w:szCs w:val="16"/>
        </w:rPr>
        <w:t>Zde se tužkou vyznačí údaje, které nemají trvalou povahu (např. kde se spis nachází mimo případy, kdy je spis zaslán soudu, jenž soudního komisaře pověřil ve věci, apod.) Poznámky se odstraní, jakmile pozbudou význam.</w:t>
      </w:r>
    </w:p>
    <w:p w:rsidR="000F1416" w:rsidRPr="007D7680" w:rsidRDefault="000F1416" w:rsidP="00B04A98">
      <w:pPr>
        <w:pStyle w:val="Zkladntext"/>
        <w:ind w:firstLine="567"/>
        <w:rPr>
          <w:sz w:val="16"/>
          <w:szCs w:val="16"/>
        </w:rPr>
      </w:pPr>
      <w:r w:rsidRPr="007D7680">
        <w:rPr>
          <w:sz w:val="16"/>
          <w:szCs w:val="16"/>
        </w:rPr>
        <w:t>Trvale se vyznačí:</w:t>
      </w:r>
    </w:p>
    <w:p w:rsidR="000F1416" w:rsidRPr="007D7680" w:rsidRDefault="000F1416" w:rsidP="008D5D62">
      <w:pPr>
        <w:pStyle w:val="Zkladntext"/>
        <w:numPr>
          <w:ilvl w:val="0"/>
          <w:numId w:val="258"/>
        </w:numPr>
        <w:suppressAutoHyphens/>
        <w:ind w:left="567" w:hanging="113"/>
        <w:rPr>
          <w:sz w:val="16"/>
          <w:szCs w:val="16"/>
        </w:rPr>
      </w:pPr>
      <w:r w:rsidRPr="007D7680">
        <w:rPr>
          <w:sz w:val="16"/>
          <w:szCs w:val="16"/>
        </w:rPr>
        <w:t xml:space="preserve">přerušení řízení podle </w:t>
      </w:r>
      <w:r w:rsidR="00FE0AA5" w:rsidRPr="007D7680">
        <w:rPr>
          <w:sz w:val="16"/>
          <w:szCs w:val="16"/>
        </w:rPr>
        <w:t>§ </w:t>
      </w:r>
      <w:r w:rsidRPr="007D7680">
        <w:rPr>
          <w:sz w:val="16"/>
          <w:szCs w:val="16"/>
        </w:rPr>
        <w:t xml:space="preserve">109 </w:t>
      </w:r>
      <w:r w:rsidR="00581133" w:rsidRPr="007D7680">
        <w:rPr>
          <w:sz w:val="16"/>
          <w:szCs w:val="16"/>
        </w:rPr>
        <w:t>o. s. ř.</w:t>
      </w:r>
      <w:r w:rsidRPr="007D7680">
        <w:rPr>
          <w:sz w:val="16"/>
          <w:szCs w:val="16"/>
        </w:rPr>
        <w:t xml:space="preserve"> nebo </w:t>
      </w:r>
      <w:r w:rsidR="00FE0AA5" w:rsidRPr="007D7680">
        <w:rPr>
          <w:sz w:val="16"/>
          <w:szCs w:val="16"/>
        </w:rPr>
        <w:t>§ </w:t>
      </w:r>
      <w:r w:rsidRPr="007D7680">
        <w:rPr>
          <w:sz w:val="16"/>
          <w:szCs w:val="16"/>
        </w:rPr>
        <w:t xml:space="preserve">175k. </w:t>
      </w:r>
      <w:r w:rsidR="00581133" w:rsidRPr="007D7680">
        <w:rPr>
          <w:sz w:val="16"/>
          <w:szCs w:val="16"/>
        </w:rPr>
        <w:t>o. s. ř. s </w:t>
      </w:r>
      <w:r w:rsidRPr="007D7680">
        <w:rPr>
          <w:sz w:val="16"/>
          <w:szCs w:val="16"/>
        </w:rPr>
        <w:t>uvedením data; datum podání odvolání</w:t>
      </w:r>
      <w:r w:rsidR="004609A0" w:rsidRPr="007D7680">
        <w:rPr>
          <w:sz w:val="16"/>
          <w:szCs w:val="16"/>
        </w:rPr>
        <w:t xml:space="preserve"> a </w:t>
      </w:r>
      <w:r w:rsidRPr="007D7680">
        <w:rPr>
          <w:sz w:val="16"/>
          <w:szCs w:val="16"/>
        </w:rPr>
        <w:t>jeho výsledek, datum podání žaloby na obnovu řízení</w:t>
      </w:r>
      <w:r w:rsidR="004609A0" w:rsidRPr="007D7680">
        <w:rPr>
          <w:sz w:val="16"/>
          <w:szCs w:val="16"/>
        </w:rPr>
        <w:t xml:space="preserve"> a </w:t>
      </w:r>
      <w:r w:rsidRPr="007D7680">
        <w:rPr>
          <w:sz w:val="16"/>
          <w:szCs w:val="16"/>
        </w:rPr>
        <w:t>její výsledek, datum podání žaloby pro zmatečnost</w:t>
      </w:r>
      <w:r w:rsidR="004609A0" w:rsidRPr="007D7680">
        <w:rPr>
          <w:sz w:val="16"/>
          <w:szCs w:val="16"/>
        </w:rPr>
        <w:t xml:space="preserve"> a </w:t>
      </w:r>
      <w:r w:rsidRPr="007D7680">
        <w:rPr>
          <w:sz w:val="16"/>
          <w:szCs w:val="16"/>
        </w:rPr>
        <w:t>její výsledek, datum podání dovolání</w:t>
      </w:r>
      <w:r w:rsidR="004609A0" w:rsidRPr="007D7680">
        <w:rPr>
          <w:sz w:val="16"/>
          <w:szCs w:val="16"/>
        </w:rPr>
        <w:t xml:space="preserve"> a </w:t>
      </w:r>
      <w:r w:rsidRPr="007D7680">
        <w:rPr>
          <w:sz w:val="16"/>
          <w:szCs w:val="16"/>
        </w:rPr>
        <w:t>jeho výsledek,</w:t>
      </w:r>
    </w:p>
    <w:p w:rsidR="000F1416" w:rsidRPr="007D7680" w:rsidRDefault="000F1416" w:rsidP="008D5D62">
      <w:pPr>
        <w:pStyle w:val="Zkladntext"/>
        <w:numPr>
          <w:ilvl w:val="0"/>
          <w:numId w:val="258"/>
        </w:numPr>
        <w:suppressAutoHyphens/>
        <w:ind w:left="567" w:hanging="113"/>
        <w:rPr>
          <w:sz w:val="16"/>
          <w:szCs w:val="16"/>
        </w:rPr>
      </w:pPr>
      <w:r w:rsidRPr="007D7680">
        <w:rPr>
          <w:sz w:val="16"/>
          <w:szCs w:val="16"/>
        </w:rPr>
        <w:t>vydání samostatného rozhodnutí</w:t>
      </w:r>
      <w:r w:rsidR="00581133" w:rsidRPr="007D7680">
        <w:rPr>
          <w:sz w:val="16"/>
          <w:szCs w:val="16"/>
        </w:rPr>
        <w:t xml:space="preserve"> o </w:t>
      </w:r>
      <w:r w:rsidRPr="007D7680">
        <w:rPr>
          <w:sz w:val="16"/>
          <w:szCs w:val="16"/>
        </w:rPr>
        <w:t>vypořádání společného jmění manželů</w:t>
      </w:r>
      <w:r w:rsidR="00581133" w:rsidRPr="007D7680">
        <w:rPr>
          <w:sz w:val="16"/>
          <w:szCs w:val="16"/>
        </w:rPr>
        <w:t xml:space="preserve"> s </w:t>
      </w:r>
      <w:r w:rsidRPr="007D7680">
        <w:rPr>
          <w:sz w:val="16"/>
          <w:szCs w:val="16"/>
        </w:rPr>
        <w:t>uvedením data,</w:t>
      </w:r>
    </w:p>
    <w:p w:rsidR="000F1416" w:rsidRPr="007D7680" w:rsidRDefault="000F1416" w:rsidP="008D5D62">
      <w:pPr>
        <w:pStyle w:val="Zkladntext"/>
        <w:numPr>
          <w:ilvl w:val="0"/>
          <w:numId w:val="258"/>
        </w:numPr>
        <w:suppressAutoHyphens/>
        <w:ind w:left="567" w:hanging="113"/>
        <w:rPr>
          <w:sz w:val="16"/>
          <w:szCs w:val="16"/>
        </w:rPr>
      </w:pPr>
      <w:r w:rsidRPr="007D7680">
        <w:rPr>
          <w:sz w:val="16"/>
          <w:szCs w:val="16"/>
        </w:rPr>
        <w:t>vydání samostatného rozhodnutí</w:t>
      </w:r>
      <w:r w:rsidR="00581133" w:rsidRPr="007D7680">
        <w:rPr>
          <w:sz w:val="16"/>
          <w:szCs w:val="16"/>
        </w:rPr>
        <w:t xml:space="preserve"> o </w:t>
      </w:r>
      <w:r w:rsidRPr="007D7680">
        <w:rPr>
          <w:sz w:val="16"/>
          <w:szCs w:val="16"/>
        </w:rPr>
        <w:t>obvyklé ceně majetku,</w:t>
      </w:r>
      <w:r w:rsidR="00581133" w:rsidRPr="007D7680">
        <w:rPr>
          <w:sz w:val="16"/>
          <w:szCs w:val="16"/>
        </w:rPr>
        <w:t xml:space="preserve"> o </w:t>
      </w:r>
      <w:r w:rsidRPr="007D7680">
        <w:rPr>
          <w:sz w:val="16"/>
          <w:szCs w:val="16"/>
        </w:rPr>
        <w:t>výši dluhů</w:t>
      </w:r>
      <w:r w:rsidR="004609A0" w:rsidRPr="007D7680">
        <w:rPr>
          <w:sz w:val="16"/>
          <w:szCs w:val="16"/>
        </w:rPr>
        <w:t xml:space="preserve"> a </w:t>
      </w:r>
      <w:r w:rsidRPr="007D7680">
        <w:rPr>
          <w:sz w:val="16"/>
          <w:szCs w:val="16"/>
        </w:rPr>
        <w:t>čisté hodnotě dědictví, případně výši předlužení dědictví,</w:t>
      </w:r>
      <w:r w:rsidR="00581133" w:rsidRPr="007D7680">
        <w:rPr>
          <w:sz w:val="16"/>
          <w:szCs w:val="16"/>
        </w:rPr>
        <w:t xml:space="preserve"> s </w:t>
      </w:r>
      <w:r w:rsidRPr="007D7680">
        <w:rPr>
          <w:sz w:val="16"/>
          <w:szCs w:val="16"/>
        </w:rPr>
        <w:t>uvedením data,</w:t>
      </w:r>
    </w:p>
    <w:p w:rsidR="000F1416" w:rsidRPr="007D7680" w:rsidRDefault="000F1416" w:rsidP="008D5D62">
      <w:pPr>
        <w:pStyle w:val="Zkladntext"/>
        <w:numPr>
          <w:ilvl w:val="0"/>
          <w:numId w:val="258"/>
        </w:numPr>
        <w:suppressAutoHyphens/>
        <w:ind w:left="567" w:hanging="113"/>
        <w:rPr>
          <w:sz w:val="16"/>
          <w:szCs w:val="16"/>
        </w:rPr>
      </w:pPr>
      <w:r w:rsidRPr="007D7680">
        <w:rPr>
          <w:sz w:val="16"/>
          <w:szCs w:val="16"/>
        </w:rPr>
        <w:t>běžné číslo knihy úschov soudního komisaře, je-li jím ve věci přijata úschova</w:t>
      </w:r>
      <w:r w:rsidR="009709AD" w:rsidRPr="007D7680">
        <w:rPr>
          <w:sz w:val="16"/>
          <w:szCs w:val="16"/>
        </w:rPr>
        <w:t xml:space="preserve"> v </w:t>
      </w:r>
      <w:r w:rsidRPr="007D7680">
        <w:rPr>
          <w:sz w:val="16"/>
          <w:szCs w:val="16"/>
        </w:rPr>
        <w:t>souvislosti</w:t>
      </w:r>
      <w:r w:rsidR="00581133" w:rsidRPr="007D7680">
        <w:rPr>
          <w:sz w:val="16"/>
          <w:szCs w:val="16"/>
        </w:rPr>
        <w:t xml:space="preserve"> s </w:t>
      </w:r>
      <w:r w:rsidRPr="007D7680">
        <w:rPr>
          <w:sz w:val="16"/>
          <w:szCs w:val="16"/>
        </w:rPr>
        <w:t>řízením</w:t>
      </w:r>
      <w:r w:rsidR="00581133" w:rsidRPr="007D7680">
        <w:rPr>
          <w:sz w:val="16"/>
          <w:szCs w:val="16"/>
        </w:rPr>
        <w:t xml:space="preserve"> o </w:t>
      </w:r>
      <w:r w:rsidRPr="007D7680">
        <w:rPr>
          <w:sz w:val="16"/>
          <w:szCs w:val="16"/>
        </w:rPr>
        <w:t>dědictví,</w:t>
      </w:r>
    </w:p>
    <w:p w:rsidR="000F1416" w:rsidRPr="007D7680" w:rsidRDefault="000F1416" w:rsidP="008D5D62">
      <w:pPr>
        <w:pStyle w:val="Zkladntext"/>
        <w:numPr>
          <w:ilvl w:val="0"/>
          <w:numId w:val="258"/>
        </w:numPr>
        <w:suppressAutoHyphens/>
        <w:ind w:left="567" w:hanging="113"/>
        <w:rPr>
          <w:sz w:val="16"/>
          <w:szCs w:val="16"/>
        </w:rPr>
      </w:pPr>
      <w:r w:rsidRPr="007D7680">
        <w:rPr>
          <w:sz w:val="16"/>
          <w:szCs w:val="16"/>
        </w:rPr>
        <w:t xml:space="preserve">odeslání spisu obsahující návrh podle </w:t>
      </w:r>
      <w:r w:rsidR="00FE0AA5" w:rsidRPr="007D7680">
        <w:rPr>
          <w:sz w:val="16"/>
          <w:szCs w:val="16"/>
        </w:rPr>
        <w:t>§ </w:t>
      </w:r>
      <w:r w:rsidRPr="007D7680">
        <w:rPr>
          <w:sz w:val="16"/>
          <w:szCs w:val="16"/>
        </w:rPr>
        <w:t xml:space="preserve">175zd </w:t>
      </w:r>
      <w:r w:rsidR="00FE0AA5" w:rsidRPr="007D7680">
        <w:rPr>
          <w:sz w:val="16"/>
          <w:szCs w:val="16"/>
        </w:rPr>
        <w:t>odst. </w:t>
      </w:r>
      <w:r w:rsidRPr="007D7680">
        <w:rPr>
          <w:sz w:val="16"/>
          <w:szCs w:val="16"/>
        </w:rPr>
        <w:t xml:space="preserve">1 </w:t>
      </w:r>
      <w:r w:rsidR="00581133" w:rsidRPr="007D7680">
        <w:rPr>
          <w:sz w:val="16"/>
          <w:szCs w:val="16"/>
        </w:rPr>
        <w:t>o. s. ř.</w:t>
      </w:r>
      <w:r w:rsidRPr="007D7680">
        <w:rPr>
          <w:sz w:val="16"/>
          <w:szCs w:val="16"/>
        </w:rPr>
        <w:t xml:space="preserve"> soudu; při vrácení spisu soudnímu komisaři</w:t>
      </w:r>
      <w:r w:rsidR="00581133" w:rsidRPr="007D7680">
        <w:rPr>
          <w:sz w:val="16"/>
          <w:szCs w:val="16"/>
        </w:rPr>
        <w:t xml:space="preserve"> k </w:t>
      </w:r>
      <w:r w:rsidRPr="007D7680">
        <w:rPr>
          <w:sz w:val="16"/>
          <w:szCs w:val="16"/>
        </w:rPr>
        <w:t>doplnění se původní zápis</w:t>
      </w:r>
      <w:r w:rsidR="009709AD" w:rsidRPr="007D7680">
        <w:rPr>
          <w:sz w:val="16"/>
          <w:szCs w:val="16"/>
        </w:rPr>
        <w:t xml:space="preserve"> v </w:t>
      </w:r>
      <w:r w:rsidRPr="007D7680">
        <w:rPr>
          <w:sz w:val="16"/>
          <w:szCs w:val="16"/>
        </w:rPr>
        <w:t>tomto sloupci červeně přeškrtne,</w:t>
      </w:r>
    </w:p>
    <w:p w:rsidR="000F1416" w:rsidRPr="007D7680" w:rsidRDefault="000F1416" w:rsidP="008D5D62">
      <w:pPr>
        <w:pStyle w:val="Zkladntext"/>
        <w:numPr>
          <w:ilvl w:val="0"/>
          <w:numId w:val="258"/>
        </w:numPr>
        <w:suppressAutoHyphens/>
        <w:ind w:left="567" w:hanging="113"/>
        <w:rPr>
          <w:sz w:val="16"/>
          <w:szCs w:val="16"/>
        </w:rPr>
      </w:pPr>
      <w:r w:rsidRPr="007D7680">
        <w:rPr>
          <w:sz w:val="16"/>
          <w:szCs w:val="16"/>
        </w:rPr>
        <w:t>datum vrácení spisu soudnímu komisaři</w:t>
      </w:r>
      <w:r w:rsidR="00581133" w:rsidRPr="007D7680">
        <w:rPr>
          <w:sz w:val="16"/>
          <w:szCs w:val="16"/>
        </w:rPr>
        <w:t xml:space="preserve"> k </w:t>
      </w:r>
      <w:r w:rsidRPr="007D7680">
        <w:rPr>
          <w:sz w:val="16"/>
          <w:szCs w:val="16"/>
        </w:rPr>
        <w:t>doplnění (např. „</w:t>
      </w:r>
      <w:r w:rsidRPr="007D7680">
        <w:rPr>
          <w:b/>
          <w:sz w:val="16"/>
          <w:szCs w:val="16"/>
        </w:rPr>
        <w:t>1/10 vrác</w:t>
      </w:r>
      <w:r w:rsidRPr="007D7680">
        <w:rPr>
          <w:sz w:val="16"/>
          <w:szCs w:val="16"/>
        </w:rPr>
        <w:t>“),</w:t>
      </w:r>
    </w:p>
    <w:p w:rsidR="000F1416" w:rsidRPr="007D7680" w:rsidRDefault="000F1416" w:rsidP="008D5D62">
      <w:pPr>
        <w:pStyle w:val="Zkladntext"/>
        <w:numPr>
          <w:ilvl w:val="0"/>
          <w:numId w:val="258"/>
        </w:numPr>
        <w:suppressAutoHyphens/>
        <w:ind w:left="567" w:hanging="113"/>
        <w:rPr>
          <w:sz w:val="16"/>
          <w:szCs w:val="16"/>
        </w:rPr>
      </w:pPr>
      <w:r w:rsidRPr="007D7680">
        <w:rPr>
          <w:sz w:val="16"/>
          <w:szCs w:val="16"/>
        </w:rPr>
        <w:t>datum odeslání spisu soudu</w:t>
      </w:r>
      <w:r w:rsidR="009709AD" w:rsidRPr="007D7680">
        <w:rPr>
          <w:sz w:val="16"/>
          <w:szCs w:val="16"/>
        </w:rPr>
        <w:t xml:space="preserve"> v </w:t>
      </w:r>
      <w:r w:rsidRPr="007D7680">
        <w:rPr>
          <w:sz w:val="16"/>
          <w:szCs w:val="16"/>
        </w:rPr>
        <w:t xml:space="preserve">případech odnětí věci podle </w:t>
      </w:r>
      <w:r w:rsidR="00FE0AA5" w:rsidRPr="007D7680">
        <w:rPr>
          <w:sz w:val="16"/>
          <w:szCs w:val="16"/>
        </w:rPr>
        <w:t>§ </w:t>
      </w:r>
      <w:r w:rsidRPr="007D7680">
        <w:rPr>
          <w:sz w:val="16"/>
          <w:szCs w:val="16"/>
        </w:rPr>
        <w:t xml:space="preserve">175zb </w:t>
      </w:r>
      <w:r w:rsidR="00581133" w:rsidRPr="007D7680">
        <w:rPr>
          <w:sz w:val="16"/>
          <w:szCs w:val="16"/>
        </w:rPr>
        <w:t>o. s. ř.</w:t>
      </w:r>
      <w:r w:rsidRPr="007D7680">
        <w:rPr>
          <w:sz w:val="16"/>
          <w:szCs w:val="16"/>
        </w:rPr>
        <w:t>,</w:t>
      </w:r>
    </w:p>
    <w:p w:rsidR="000F1416" w:rsidRPr="007D7680" w:rsidRDefault="000F1416" w:rsidP="008D5D62">
      <w:pPr>
        <w:pStyle w:val="Zkladntext"/>
        <w:numPr>
          <w:ilvl w:val="0"/>
          <w:numId w:val="258"/>
        </w:numPr>
        <w:suppressAutoHyphens/>
        <w:ind w:left="567" w:hanging="113"/>
        <w:rPr>
          <w:sz w:val="16"/>
          <w:szCs w:val="16"/>
        </w:rPr>
      </w:pPr>
      <w:r w:rsidRPr="007D7680">
        <w:rPr>
          <w:sz w:val="16"/>
          <w:szCs w:val="16"/>
        </w:rPr>
        <w:t>datum souhlasu soudu</w:t>
      </w:r>
      <w:r w:rsidR="00581133" w:rsidRPr="007D7680">
        <w:rPr>
          <w:sz w:val="16"/>
          <w:szCs w:val="16"/>
        </w:rPr>
        <w:t xml:space="preserve"> s </w:t>
      </w:r>
      <w:r w:rsidRPr="007D7680">
        <w:rPr>
          <w:sz w:val="16"/>
          <w:szCs w:val="16"/>
        </w:rPr>
        <w:t xml:space="preserve">prodejem mimo dražbu při likvidaci dědictví podle </w:t>
      </w:r>
      <w:r w:rsidR="00FE0AA5" w:rsidRPr="007D7680">
        <w:rPr>
          <w:sz w:val="16"/>
          <w:szCs w:val="16"/>
        </w:rPr>
        <w:t>§ </w:t>
      </w:r>
      <w:r w:rsidRPr="007D7680">
        <w:rPr>
          <w:sz w:val="16"/>
          <w:szCs w:val="16"/>
        </w:rPr>
        <w:t xml:space="preserve">175zd </w:t>
      </w:r>
      <w:r w:rsidR="00FE0AA5" w:rsidRPr="007D7680">
        <w:rPr>
          <w:sz w:val="16"/>
          <w:szCs w:val="16"/>
        </w:rPr>
        <w:t>odst. </w:t>
      </w:r>
      <w:r w:rsidRPr="007D7680">
        <w:rPr>
          <w:sz w:val="16"/>
          <w:szCs w:val="16"/>
        </w:rPr>
        <w:t xml:space="preserve">2 </w:t>
      </w:r>
      <w:r w:rsidR="00581133" w:rsidRPr="007D7680">
        <w:rPr>
          <w:sz w:val="16"/>
          <w:szCs w:val="16"/>
        </w:rPr>
        <w:t>o. s. ř.</w:t>
      </w:r>
      <w:r w:rsidRPr="007D7680">
        <w:rPr>
          <w:sz w:val="16"/>
          <w:szCs w:val="16"/>
        </w:rPr>
        <w:t>,</w:t>
      </w:r>
    </w:p>
    <w:p w:rsidR="000F1416" w:rsidRPr="007D7680" w:rsidRDefault="000F1416" w:rsidP="008D5D62">
      <w:pPr>
        <w:pStyle w:val="Zkladntext"/>
        <w:numPr>
          <w:ilvl w:val="0"/>
          <w:numId w:val="258"/>
        </w:numPr>
        <w:suppressAutoHyphens/>
        <w:ind w:left="567" w:hanging="113"/>
        <w:rPr>
          <w:sz w:val="16"/>
          <w:szCs w:val="16"/>
        </w:rPr>
      </w:pPr>
      <w:r w:rsidRPr="007D7680">
        <w:rPr>
          <w:sz w:val="16"/>
          <w:szCs w:val="16"/>
        </w:rPr>
        <w:t>další potřebné údaje podle okolností případu.</w:t>
      </w:r>
    </w:p>
    <w:p w:rsidR="000F1416" w:rsidRPr="007D7680" w:rsidRDefault="000F1416" w:rsidP="00B04A98">
      <w:pPr>
        <w:pStyle w:val="Zkladntext"/>
        <w:keepNext/>
        <w:spacing w:before="360" w:after="100"/>
        <w:jc w:val="center"/>
        <w:outlineLvl w:val="3"/>
        <w:rPr>
          <w:b/>
          <w:sz w:val="16"/>
          <w:szCs w:val="16"/>
        </w:rPr>
      </w:pPr>
      <w:bookmarkStart w:id="14405" w:name="_Toc221857323"/>
      <w:bookmarkStart w:id="14406" w:name="_Toc233193728"/>
      <w:bookmarkStart w:id="14407" w:name="_Toc233210326"/>
      <w:bookmarkStart w:id="14408" w:name="_Toc233284145"/>
      <w:bookmarkStart w:id="14409" w:name="_Toc233286948"/>
      <w:bookmarkStart w:id="14410" w:name="_Toc233289910"/>
      <w:bookmarkStart w:id="14411" w:name="_Toc233293018"/>
      <w:bookmarkStart w:id="14412" w:name="_Toc233293687"/>
      <w:bookmarkStart w:id="14413" w:name="_Toc233199755"/>
      <w:bookmarkStart w:id="14414" w:name="_Toc233213922"/>
      <w:bookmarkStart w:id="14415" w:name="_Toc233216981"/>
      <w:bookmarkStart w:id="14416" w:name="_Toc213960351"/>
      <w:bookmarkStart w:id="14417" w:name="_Toc233301800"/>
      <w:bookmarkStart w:id="14418" w:name="_Toc233303132"/>
      <w:bookmarkStart w:id="14419" w:name="_Toc233308407"/>
      <w:bookmarkStart w:id="14420" w:name="_Toc233313965"/>
      <w:bookmarkStart w:id="14421" w:name="_Toc233316266"/>
      <w:bookmarkStart w:id="14422" w:name="_Toc233343154"/>
      <w:bookmarkStart w:id="14423" w:name="_Toc233343820"/>
      <w:bookmarkStart w:id="14424" w:name="_Toc233345163"/>
      <w:bookmarkStart w:id="14425" w:name="_Toc233355648"/>
      <w:bookmarkStart w:id="14426" w:name="_Toc233358338"/>
      <w:bookmarkStart w:id="14427" w:name="_Toc64280857"/>
      <w:r w:rsidRPr="007D7680">
        <w:rPr>
          <w:b/>
          <w:sz w:val="16"/>
          <w:szCs w:val="16"/>
        </w:rPr>
        <w:t>III.</w:t>
      </w:r>
      <w:r w:rsidRPr="007D7680">
        <w:rPr>
          <w:b/>
          <w:sz w:val="16"/>
          <w:szCs w:val="16"/>
        </w:rPr>
        <w:br/>
        <w:t>Odškrtávání</w:t>
      </w:r>
      <w:bookmarkEnd w:id="14405"/>
      <w:bookmarkEnd w:id="14406"/>
      <w:bookmarkEnd w:id="14407"/>
      <w:bookmarkEnd w:id="14408"/>
      <w:bookmarkEnd w:id="14409"/>
      <w:bookmarkEnd w:id="14410"/>
      <w:bookmarkEnd w:id="14411"/>
      <w:bookmarkEnd w:id="14412"/>
      <w:bookmarkEnd w:id="14413"/>
      <w:bookmarkEnd w:id="14414"/>
      <w:bookmarkEnd w:id="14415"/>
      <w:bookmarkEnd w:id="14416"/>
      <w:bookmarkEnd w:id="14417"/>
      <w:bookmarkEnd w:id="14418"/>
      <w:bookmarkEnd w:id="14419"/>
      <w:bookmarkEnd w:id="14420"/>
      <w:bookmarkEnd w:id="14421"/>
      <w:bookmarkEnd w:id="14422"/>
      <w:bookmarkEnd w:id="14423"/>
      <w:bookmarkEnd w:id="14424"/>
      <w:bookmarkEnd w:id="14425"/>
      <w:bookmarkEnd w:id="14426"/>
      <w:bookmarkEnd w:id="14427"/>
    </w:p>
    <w:p w:rsidR="000F1416" w:rsidRPr="007D7680" w:rsidRDefault="000F1416" w:rsidP="00B04A98">
      <w:pPr>
        <w:pStyle w:val="Zkladntext"/>
        <w:ind w:firstLine="567"/>
        <w:rPr>
          <w:sz w:val="16"/>
          <w:szCs w:val="16"/>
        </w:rPr>
      </w:pPr>
      <w:r w:rsidRPr="007D7680">
        <w:rPr>
          <w:sz w:val="16"/>
          <w:szCs w:val="16"/>
        </w:rPr>
        <w:t>Věc se odškrtne po vyplnění sloupce 8.</w:t>
      </w:r>
    </w:p>
    <w:p w:rsidR="000F1416" w:rsidRPr="007D7680" w:rsidRDefault="000F1416" w:rsidP="00B04A98">
      <w:pPr>
        <w:pStyle w:val="Zkladntext"/>
        <w:keepNext/>
        <w:spacing w:before="360" w:after="100"/>
        <w:jc w:val="center"/>
        <w:outlineLvl w:val="3"/>
        <w:rPr>
          <w:b/>
          <w:sz w:val="16"/>
          <w:szCs w:val="16"/>
        </w:rPr>
      </w:pPr>
      <w:bookmarkStart w:id="14428" w:name="_Toc221857324"/>
      <w:bookmarkStart w:id="14429" w:name="_Toc233193729"/>
      <w:bookmarkStart w:id="14430" w:name="_Toc233210327"/>
      <w:bookmarkStart w:id="14431" w:name="_Toc233284146"/>
      <w:bookmarkStart w:id="14432" w:name="_Toc233286949"/>
      <w:bookmarkStart w:id="14433" w:name="_Toc233289911"/>
      <w:bookmarkStart w:id="14434" w:name="_Toc233293019"/>
      <w:bookmarkStart w:id="14435" w:name="_Toc233293688"/>
      <w:bookmarkStart w:id="14436" w:name="_Toc233199756"/>
      <w:bookmarkStart w:id="14437" w:name="_Toc233213923"/>
      <w:bookmarkStart w:id="14438" w:name="_Toc233216982"/>
      <w:bookmarkStart w:id="14439" w:name="_Toc213960352"/>
      <w:bookmarkStart w:id="14440" w:name="_Toc233301801"/>
      <w:bookmarkStart w:id="14441" w:name="_Toc233303133"/>
      <w:bookmarkStart w:id="14442" w:name="_Toc233308408"/>
      <w:bookmarkStart w:id="14443" w:name="_Toc233313966"/>
      <w:bookmarkStart w:id="14444" w:name="_Toc233316267"/>
      <w:bookmarkStart w:id="14445" w:name="_Toc233343155"/>
      <w:bookmarkStart w:id="14446" w:name="_Toc233343821"/>
      <w:bookmarkStart w:id="14447" w:name="_Toc233345164"/>
      <w:bookmarkStart w:id="14448" w:name="_Toc233355649"/>
      <w:bookmarkStart w:id="14449" w:name="_Toc233358339"/>
      <w:bookmarkStart w:id="14450" w:name="_Toc64280858"/>
      <w:r w:rsidRPr="007D7680">
        <w:rPr>
          <w:b/>
          <w:sz w:val="16"/>
          <w:szCs w:val="16"/>
        </w:rPr>
        <w:t>IV.</w:t>
      </w:r>
      <w:r w:rsidRPr="007D7680">
        <w:rPr>
          <w:b/>
          <w:sz w:val="16"/>
          <w:szCs w:val="16"/>
        </w:rPr>
        <w:br/>
        <w:t>Seznam jmen</w:t>
      </w:r>
      <w:bookmarkEnd w:id="14428"/>
      <w:bookmarkEnd w:id="14429"/>
      <w:bookmarkEnd w:id="14430"/>
      <w:bookmarkEnd w:id="14431"/>
      <w:bookmarkEnd w:id="14432"/>
      <w:bookmarkEnd w:id="14433"/>
      <w:bookmarkEnd w:id="14434"/>
      <w:bookmarkEnd w:id="14435"/>
      <w:bookmarkEnd w:id="14436"/>
      <w:bookmarkEnd w:id="14437"/>
      <w:bookmarkEnd w:id="14438"/>
      <w:bookmarkEnd w:id="14439"/>
      <w:bookmarkEnd w:id="14440"/>
      <w:bookmarkEnd w:id="14441"/>
      <w:bookmarkEnd w:id="14442"/>
      <w:bookmarkEnd w:id="14443"/>
      <w:bookmarkEnd w:id="14444"/>
      <w:bookmarkEnd w:id="14445"/>
      <w:bookmarkEnd w:id="14446"/>
      <w:bookmarkEnd w:id="14447"/>
      <w:bookmarkEnd w:id="14448"/>
      <w:bookmarkEnd w:id="14449"/>
      <w:bookmarkEnd w:id="14450"/>
    </w:p>
    <w:p w:rsidR="000F1416" w:rsidRPr="007D7680" w:rsidRDefault="000F1416" w:rsidP="00B04A98">
      <w:pPr>
        <w:pStyle w:val="Zkladntext"/>
        <w:ind w:firstLine="567"/>
        <w:rPr>
          <w:sz w:val="16"/>
          <w:szCs w:val="16"/>
        </w:rPr>
      </w:pPr>
      <w:r w:rsidRPr="007D7680">
        <w:rPr>
          <w:sz w:val="16"/>
          <w:szCs w:val="16"/>
        </w:rPr>
        <w:t>K rejstříku Nd se vede seznam jmen podle příjmení</w:t>
      </w:r>
      <w:r w:rsidR="004609A0" w:rsidRPr="007D7680">
        <w:rPr>
          <w:sz w:val="16"/>
          <w:szCs w:val="16"/>
        </w:rPr>
        <w:t xml:space="preserve"> a </w:t>
      </w:r>
      <w:r w:rsidRPr="007D7680">
        <w:rPr>
          <w:sz w:val="16"/>
          <w:szCs w:val="16"/>
        </w:rPr>
        <w:t>jmen zůstavitelů</w:t>
      </w:r>
      <w:r w:rsidR="00581133" w:rsidRPr="007D7680">
        <w:rPr>
          <w:sz w:val="16"/>
          <w:szCs w:val="16"/>
        </w:rPr>
        <w:t xml:space="preserve"> s </w:t>
      </w:r>
      <w:r w:rsidRPr="007D7680">
        <w:rPr>
          <w:sz w:val="16"/>
          <w:szCs w:val="16"/>
        </w:rPr>
        <w:t>uvedením data jejich úmrtí</w:t>
      </w:r>
      <w:r w:rsidR="004609A0" w:rsidRPr="007D7680">
        <w:rPr>
          <w:sz w:val="16"/>
          <w:szCs w:val="16"/>
        </w:rPr>
        <w:t xml:space="preserve"> a </w:t>
      </w:r>
      <w:r w:rsidRPr="007D7680">
        <w:rPr>
          <w:sz w:val="16"/>
          <w:szCs w:val="16"/>
        </w:rPr>
        <w:t>spisové značky tohoto rejstříku.</w:t>
      </w:r>
    </w:p>
    <w:p w:rsidR="000F1416" w:rsidRPr="007D7680" w:rsidRDefault="000F1416" w:rsidP="00B04A98">
      <w:pPr>
        <w:pStyle w:val="Prosttext"/>
        <w:keepNext/>
        <w:spacing w:before="120" w:after="240"/>
        <w:jc w:val="center"/>
        <w:outlineLvl w:val="2"/>
        <w:rPr>
          <w:rFonts w:ascii="Times New Roman" w:eastAsia="MS Mincho" w:hAnsi="Times New Roman"/>
          <w:b/>
          <w:sz w:val="16"/>
          <w:szCs w:val="16"/>
        </w:rPr>
      </w:pPr>
      <w:r w:rsidRPr="007D7680">
        <w:rPr>
          <w:rFonts w:ascii="Times New Roman" w:hAnsi="Times New Roman"/>
          <w:sz w:val="16"/>
          <w:szCs w:val="16"/>
        </w:rPr>
        <w:br w:type="page"/>
      </w:r>
      <w:bookmarkStart w:id="14451" w:name="_Toc233193730"/>
      <w:bookmarkStart w:id="14452" w:name="_Toc221857325"/>
      <w:bookmarkStart w:id="14453" w:name="_Toc233210328"/>
      <w:bookmarkStart w:id="14454" w:name="_Toc233284147"/>
      <w:bookmarkStart w:id="14455" w:name="_Toc233286950"/>
      <w:bookmarkStart w:id="14456" w:name="_Toc233289912"/>
      <w:bookmarkStart w:id="14457" w:name="_Toc233293020"/>
      <w:bookmarkStart w:id="14458" w:name="_Toc233293689"/>
      <w:bookmarkStart w:id="14459" w:name="_Toc233199757"/>
      <w:bookmarkStart w:id="14460" w:name="_Toc233213924"/>
      <w:bookmarkStart w:id="14461" w:name="_Toc233216983"/>
      <w:bookmarkStart w:id="14462" w:name="_Toc213960353"/>
      <w:bookmarkStart w:id="14463" w:name="_Toc233301802"/>
      <w:bookmarkStart w:id="14464" w:name="_Toc233303134"/>
      <w:bookmarkStart w:id="14465" w:name="_Toc233308409"/>
      <w:bookmarkStart w:id="14466" w:name="_Toc233313967"/>
      <w:bookmarkStart w:id="14467" w:name="_Toc233316268"/>
      <w:bookmarkStart w:id="14468" w:name="_Toc233343156"/>
      <w:bookmarkStart w:id="14469" w:name="_Toc233343822"/>
      <w:bookmarkStart w:id="14470" w:name="_Toc233345165"/>
      <w:bookmarkStart w:id="14471" w:name="_Toc233355650"/>
      <w:bookmarkStart w:id="14472" w:name="_Toc233358340"/>
      <w:bookmarkStart w:id="14473" w:name="_Toc64280859"/>
      <w:r w:rsidRPr="007D7680">
        <w:rPr>
          <w:rFonts w:ascii="Times New Roman" w:eastAsia="MS Mincho" w:hAnsi="Times New Roman"/>
          <w:b/>
          <w:sz w:val="16"/>
          <w:szCs w:val="16"/>
        </w:rPr>
        <w:lastRenderedPageBreak/>
        <w:t xml:space="preserve">2. Kniha úschov soudního komisaře (Dú) vzor </w:t>
      </w:r>
      <w:r w:rsidR="00FE0AA5" w:rsidRPr="007D7680">
        <w:rPr>
          <w:rFonts w:ascii="Times New Roman" w:eastAsia="MS Mincho" w:hAnsi="Times New Roman"/>
          <w:b/>
          <w:sz w:val="16"/>
          <w:szCs w:val="16"/>
        </w:rPr>
        <w:t>č. </w:t>
      </w:r>
      <w:r w:rsidRPr="007D7680">
        <w:rPr>
          <w:rFonts w:ascii="Times New Roman" w:eastAsia="MS Mincho" w:hAnsi="Times New Roman"/>
          <w:b/>
          <w:sz w:val="16"/>
          <w:szCs w:val="16"/>
        </w:rPr>
        <w:t>2 d. ř.</w:t>
      </w:r>
      <w:bookmarkEnd w:id="14451"/>
      <w:bookmarkEnd w:id="14452"/>
      <w:bookmarkEnd w:id="14453"/>
      <w:bookmarkEnd w:id="14454"/>
      <w:bookmarkEnd w:id="14455"/>
      <w:bookmarkEnd w:id="14456"/>
      <w:bookmarkEnd w:id="14457"/>
      <w:bookmarkEnd w:id="14458"/>
      <w:bookmarkEnd w:id="14459"/>
      <w:bookmarkEnd w:id="14460"/>
      <w:bookmarkEnd w:id="14461"/>
      <w:bookmarkEnd w:id="14462"/>
      <w:bookmarkEnd w:id="14463"/>
      <w:bookmarkEnd w:id="14464"/>
      <w:bookmarkEnd w:id="14465"/>
      <w:bookmarkEnd w:id="14466"/>
      <w:bookmarkEnd w:id="14467"/>
      <w:bookmarkEnd w:id="14468"/>
      <w:bookmarkEnd w:id="14469"/>
      <w:bookmarkEnd w:id="14470"/>
      <w:bookmarkEnd w:id="14471"/>
      <w:bookmarkEnd w:id="14472"/>
      <w:bookmarkEnd w:id="14473"/>
    </w:p>
    <w:p w:rsidR="000F1416" w:rsidRPr="007D7680" w:rsidRDefault="000F1416" w:rsidP="00B04A98">
      <w:pPr>
        <w:pStyle w:val="Prosttext"/>
        <w:spacing w:before="120" w:after="120"/>
        <w:jc w:val="both"/>
        <w:rPr>
          <w:rFonts w:ascii="Times New Roman" w:eastAsia="MS Mincho" w:hAnsi="Times New Roman"/>
          <w:sz w:val="16"/>
          <w:szCs w:val="16"/>
        </w:rPr>
      </w:pPr>
      <w:r w:rsidRPr="007D7680">
        <w:rPr>
          <w:rFonts w:ascii="Times New Roman" w:eastAsia="MS Mincho" w:hAnsi="Times New Roman"/>
          <w:sz w:val="16"/>
          <w:szCs w:val="16"/>
        </w:rPr>
        <w:t>první strana: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709"/>
        <w:gridCol w:w="3045"/>
        <w:gridCol w:w="1293"/>
        <w:gridCol w:w="1293"/>
        <w:gridCol w:w="1293"/>
        <w:gridCol w:w="1293"/>
      </w:tblGrid>
      <w:tr w:rsidR="000F1416" w:rsidRPr="007D7680">
        <w:trPr>
          <w:cantSplit/>
        </w:trPr>
        <w:tc>
          <w:tcPr>
            <w:tcW w:w="709" w:type="dxa"/>
            <w:vMerge w:val="restart"/>
            <w:vAlign w:val="center"/>
          </w:tcPr>
          <w:p w:rsidR="000F1416" w:rsidRPr="007D7680" w:rsidRDefault="000F1416" w:rsidP="00B04A98">
            <w:pPr>
              <w:spacing w:before="120" w:after="120"/>
              <w:jc w:val="center"/>
              <w:rPr>
                <w:sz w:val="16"/>
                <w:szCs w:val="16"/>
              </w:rPr>
            </w:pPr>
            <w:r w:rsidRPr="007D7680">
              <w:rPr>
                <w:sz w:val="16"/>
                <w:szCs w:val="16"/>
              </w:rPr>
              <w:t>Běžné číslo</w:t>
            </w:r>
          </w:p>
        </w:tc>
        <w:tc>
          <w:tcPr>
            <w:tcW w:w="709" w:type="dxa"/>
            <w:vMerge w:val="restart"/>
            <w:vAlign w:val="center"/>
          </w:tcPr>
          <w:p w:rsidR="000F1416" w:rsidRPr="007D7680" w:rsidRDefault="000F1416" w:rsidP="00B04A98">
            <w:pPr>
              <w:spacing w:before="120" w:after="120"/>
              <w:jc w:val="center"/>
              <w:rPr>
                <w:sz w:val="16"/>
                <w:szCs w:val="16"/>
              </w:rPr>
            </w:pPr>
            <w:r w:rsidRPr="007D7680">
              <w:rPr>
                <w:sz w:val="16"/>
                <w:szCs w:val="16"/>
              </w:rPr>
              <w:t>Datum přijetí</w:t>
            </w:r>
          </w:p>
        </w:tc>
        <w:tc>
          <w:tcPr>
            <w:tcW w:w="709" w:type="dxa"/>
            <w:vMerge w:val="restart"/>
            <w:vAlign w:val="center"/>
          </w:tcPr>
          <w:p w:rsidR="000F1416" w:rsidRPr="007D7680" w:rsidRDefault="000F1416" w:rsidP="00B04A98">
            <w:pPr>
              <w:spacing w:before="120" w:after="120"/>
              <w:jc w:val="center"/>
              <w:rPr>
                <w:sz w:val="16"/>
                <w:szCs w:val="16"/>
              </w:rPr>
            </w:pPr>
            <w:r w:rsidRPr="007D7680">
              <w:rPr>
                <w:sz w:val="16"/>
                <w:szCs w:val="16"/>
              </w:rPr>
              <w:t>Spis. značka</w:t>
            </w:r>
          </w:p>
        </w:tc>
        <w:tc>
          <w:tcPr>
            <w:tcW w:w="3045" w:type="dxa"/>
            <w:vMerge w:val="restart"/>
            <w:vAlign w:val="center"/>
          </w:tcPr>
          <w:p w:rsidR="000F1416" w:rsidRPr="007D7680" w:rsidRDefault="000F1416" w:rsidP="00B04A98">
            <w:pPr>
              <w:spacing w:before="120" w:after="120"/>
              <w:jc w:val="center"/>
              <w:rPr>
                <w:sz w:val="16"/>
                <w:szCs w:val="16"/>
              </w:rPr>
            </w:pPr>
            <w:r w:rsidRPr="007D7680">
              <w:rPr>
                <w:sz w:val="16"/>
                <w:szCs w:val="16"/>
              </w:rPr>
              <w:t>(jméno, příjmení, bydliště, datum úmrtí zůstavitele)</w:t>
            </w:r>
          </w:p>
        </w:tc>
        <w:tc>
          <w:tcPr>
            <w:tcW w:w="1293" w:type="dxa"/>
            <w:vMerge w:val="restart"/>
            <w:vAlign w:val="center"/>
          </w:tcPr>
          <w:p w:rsidR="000F1416" w:rsidRPr="007D7680" w:rsidRDefault="000F1416" w:rsidP="00B04A98">
            <w:pPr>
              <w:spacing w:before="120" w:after="120"/>
              <w:jc w:val="center"/>
              <w:rPr>
                <w:sz w:val="16"/>
                <w:szCs w:val="16"/>
              </w:rPr>
            </w:pPr>
            <w:r w:rsidRPr="007D7680">
              <w:rPr>
                <w:sz w:val="16"/>
                <w:szCs w:val="16"/>
              </w:rPr>
              <w:t>Předmět úschovy</w:t>
            </w:r>
          </w:p>
        </w:tc>
        <w:tc>
          <w:tcPr>
            <w:tcW w:w="3879" w:type="dxa"/>
            <w:gridSpan w:val="3"/>
            <w:vAlign w:val="center"/>
          </w:tcPr>
          <w:p w:rsidR="000F1416" w:rsidRPr="007D7680" w:rsidRDefault="000F1416" w:rsidP="00B04A98">
            <w:pPr>
              <w:spacing w:before="120" w:after="120"/>
              <w:jc w:val="center"/>
              <w:rPr>
                <w:sz w:val="16"/>
                <w:szCs w:val="16"/>
              </w:rPr>
            </w:pPr>
            <w:r w:rsidRPr="007D7680">
              <w:rPr>
                <w:sz w:val="16"/>
                <w:szCs w:val="16"/>
              </w:rPr>
              <w:t>Uložení</w:t>
            </w:r>
          </w:p>
        </w:tc>
      </w:tr>
      <w:tr w:rsidR="000F1416" w:rsidRPr="007D7680">
        <w:trPr>
          <w:cantSplit/>
        </w:trPr>
        <w:tc>
          <w:tcPr>
            <w:tcW w:w="709" w:type="dxa"/>
            <w:vMerge/>
            <w:vAlign w:val="center"/>
          </w:tcPr>
          <w:p w:rsidR="000F1416" w:rsidRPr="007D7680" w:rsidRDefault="000F1416" w:rsidP="00B04A98">
            <w:pPr>
              <w:spacing w:before="120" w:after="120"/>
              <w:jc w:val="center"/>
              <w:rPr>
                <w:sz w:val="16"/>
                <w:szCs w:val="16"/>
              </w:rPr>
            </w:pPr>
          </w:p>
        </w:tc>
        <w:tc>
          <w:tcPr>
            <w:tcW w:w="709" w:type="dxa"/>
            <w:vMerge/>
            <w:vAlign w:val="center"/>
          </w:tcPr>
          <w:p w:rsidR="000F1416" w:rsidRPr="007D7680" w:rsidRDefault="000F1416" w:rsidP="00B04A98">
            <w:pPr>
              <w:spacing w:before="120" w:after="120"/>
              <w:jc w:val="center"/>
              <w:rPr>
                <w:sz w:val="16"/>
                <w:szCs w:val="16"/>
              </w:rPr>
            </w:pPr>
          </w:p>
        </w:tc>
        <w:tc>
          <w:tcPr>
            <w:tcW w:w="709" w:type="dxa"/>
            <w:vMerge/>
            <w:vAlign w:val="center"/>
          </w:tcPr>
          <w:p w:rsidR="000F1416" w:rsidRPr="007D7680" w:rsidRDefault="000F1416" w:rsidP="00B04A98">
            <w:pPr>
              <w:spacing w:before="120" w:after="120"/>
              <w:jc w:val="center"/>
              <w:rPr>
                <w:sz w:val="16"/>
                <w:szCs w:val="16"/>
              </w:rPr>
            </w:pPr>
          </w:p>
        </w:tc>
        <w:tc>
          <w:tcPr>
            <w:tcW w:w="3045" w:type="dxa"/>
            <w:vMerge/>
            <w:vAlign w:val="center"/>
          </w:tcPr>
          <w:p w:rsidR="000F1416" w:rsidRPr="007D7680" w:rsidRDefault="000F1416" w:rsidP="00B04A98">
            <w:pPr>
              <w:spacing w:before="120" w:after="120"/>
              <w:jc w:val="center"/>
              <w:rPr>
                <w:sz w:val="16"/>
                <w:szCs w:val="16"/>
              </w:rPr>
            </w:pPr>
          </w:p>
        </w:tc>
        <w:tc>
          <w:tcPr>
            <w:tcW w:w="1293" w:type="dxa"/>
            <w:vMerge/>
            <w:vAlign w:val="center"/>
          </w:tcPr>
          <w:p w:rsidR="000F1416" w:rsidRPr="007D7680" w:rsidRDefault="000F1416" w:rsidP="00B04A98">
            <w:pPr>
              <w:spacing w:before="120" w:after="120"/>
              <w:jc w:val="center"/>
              <w:rPr>
                <w:sz w:val="16"/>
                <w:szCs w:val="16"/>
              </w:rPr>
            </w:pPr>
          </w:p>
        </w:tc>
        <w:tc>
          <w:tcPr>
            <w:tcW w:w="1293" w:type="dxa"/>
            <w:vAlign w:val="center"/>
          </w:tcPr>
          <w:p w:rsidR="000F1416" w:rsidRPr="007D7680" w:rsidRDefault="000F1416" w:rsidP="00B04A98">
            <w:pPr>
              <w:spacing w:before="120" w:after="120"/>
              <w:jc w:val="center"/>
              <w:rPr>
                <w:sz w:val="16"/>
                <w:szCs w:val="16"/>
              </w:rPr>
            </w:pPr>
            <w:r w:rsidRPr="007D7680">
              <w:rPr>
                <w:sz w:val="16"/>
                <w:szCs w:val="16"/>
              </w:rPr>
              <w:t>v kovové skříni</w:t>
            </w:r>
          </w:p>
        </w:tc>
        <w:tc>
          <w:tcPr>
            <w:tcW w:w="1293" w:type="dxa"/>
            <w:vAlign w:val="center"/>
          </w:tcPr>
          <w:p w:rsidR="000F1416" w:rsidRPr="007D7680" w:rsidRDefault="000F1416" w:rsidP="00B04A98">
            <w:pPr>
              <w:spacing w:before="120" w:after="120"/>
              <w:jc w:val="center"/>
              <w:rPr>
                <w:sz w:val="16"/>
                <w:szCs w:val="16"/>
              </w:rPr>
            </w:pPr>
            <w:r w:rsidRPr="007D7680">
              <w:rPr>
                <w:sz w:val="16"/>
                <w:szCs w:val="16"/>
              </w:rPr>
              <w:t>u peněžního ústavu (číslo běžného účtu popř. číslo depozitního účtu)</w:t>
            </w:r>
          </w:p>
        </w:tc>
        <w:tc>
          <w:tcPr>
            <w:tcW w:w="1293" w:type="dxa"/>
            <w:vAlign w:val="center"/>
          </w:tcPr>
          <w:p w:rsidR="000F1416" w:rsidRPr="007D7680" w:rsidRDefault="000F1416" w:rsidP="00B04A98">
            <w:pPr>
              <w:spacing w:before="120" w:after="120"/>
              <w:jc w:val="center"/>
              <w:rPr>
                <w:sz w:val="16"/>
                <w:szCs w:val="16"/>
              </w:rPr>
            </w:pPr>
            <w:r w:rsidRPr="007D7680">
              <w:rPr>
                <w:sz w:val="16"/>
                <w:szCs w:val="16"/>
              </w:rPr>
              <w:t>u schovatele</w:t>
            </w:r>
          </w:p>
        </w:tc>
      </w:tr>
      <w:tr w:rsidR="000F1416" w:rsidRPr="007D7680">
        <w:tc>
          <w:tcPr>
            <w:tcW w:w="709" w:type="dxa"/>
            <w:vAlign w:val="center"/>
          </w:tcPr>
          <w:p w:rsidR="000F1416" w:rsidRPr="007D7680" w:rsidRDefault="000F1416" w:rsidP="00B04A98">
            <w:pPr>
              <w:jc w:val="center"/>
              <w:rPr>
                <w:sz w:val="16"/>
                <w:szCs w:val="16"/>
              </w:rPr>
            </w:pPr>
            <w:r w:rsidRPr="007D7680">
              <w:rPr>
                <w:sz w:val="16"/>
                <w:szCs w:val="16"/>
              </w:rPr>
              <w:t>1</w:t>
            </w:r>
          </w:p>
        </w:tc>
        <w:tc>
          <w:tcPr>
            <w:tcW w:w="709" w:type="dxa"/>
            <w:vAlign w:val="center"/>
          </w:tcPr>
          <w:p w:rsidR="000F1416" w:rsidRPr="007D7680" w:rsidRDefault="000F1416" w:rsidP="00B04A98">
            <w:pPr>
              <w:jc w:val="center"/>
              <w:rPr>
                <w:sz w:val="16"/>
                <w:szCs w:val="16"/>
              </w:rPr>
            </w:pPr>
            <w:r w:rsidRPr="007D7680">
              <w:rPr>
                <w:sz w:val="16"/>
                <w:szCs w:val="16"/>
              </w:rPr>
              <w:t>2</w:t>
            </w:r>
          </w:p>
        </w:tc>
        <w:tc>
          <w:tcPr>
            <w:tcW w:w="709" w:type="dxa"/>
            <w:vAlign w:val="center"/>
          </w:tcPr>
          <w:p w:rsidR="000F1416" w:rsidRPr="007D7680" w:rsidRDefault="000F1416" w:rsidP="00B04A98">
            <w:pPr>
              <w:jc w:val="center"/>
              <w:rPr>
                <w:sz w:val="16"/>
                <w:szCs w:val="16"/>
              </w:rPr>
            </w:pPr>
            <w:r w:rsidRPr="007D7680">
              <w:rPr>
                <w:sz w:val="16"/>
                <w:szCs w:val="16"/>
              </w:rPr>
              <w:t>3</w:t>
            </w:r>
          </w:p>
        </w:tc>
        <w:tc>
          <w:tcPr>
            <w:tcW w:w="3045" w:type="dxa"/>
            <w:vAlign w:val="center"/>
          </w:tcPr>
          <w:p w:rsidR="000F1416" w:rsidRPr="007D7680" w:rsidRDefault="000F1416" w:rsidP="00B04A98">
            <w:pPr>
              <w:jc w:val="center"/>
              <w:rPr>
                <w:sz w:val="16"/>
                <w:szCs w:val="16"/>
              </w:rPr>
            </w:pPr>
            <w:r w:rsidRPr="007D7680">
              <w:rPr>
                <w:sz w:val="16"/>
                <w:szCs w:val="16"/>
              </w:rPr>
              <w:t>4</w:t>
            </w:r>
          </w:p>
        </w:tc>
        <w:tc>
          <w:tcPr>
            <w:tcW w:w="1293" w:type="dxa"/>
            <w:vAlign w:val="center"/>
          </w:tcPr>
          <w:p w:rsidR="000F1416" w:rsidRPr="007D7680" w:rsidRDefault="000F1416" w:rsidP="00B04A98">
            <w:pPr>
              <w:jc w:val="center"/>
              <w:rPr>
                <w:sz w:val="16"/>
                <w:szCs w:val="16"/>
              </w:rPr>
            </w:pPr>
            <w:r w:rsidRPr="007D7680">
              <w:rPr>
                <w:sz w:val="16"/>
                <w:szCs w:val="16"/>
              </w:rPr>
              <w:t>5</w:t>
            </w:r>
          </w:p>
        </w:tc>
        <w:tc>
          <w:tcPr>
            <w:tcW w:w="1293" w:type="dxa"/>
            <w:vAlign w:val="center"/>
          </w:tcPr>
          <w:p w:rsidR="000F1416" w:rsidRPr="007D7680" w:rsidRDefault="000F1416" w:rsidP="00B04A98">
            <w:pPr>
              <w:jc w:val="center"/>
              <w:rPr>
                <w:sz w:val="16"/>
                <w:szCs w:val="16"/>
              </w:rPr>
            </w:pPr>
            <w:r w:rsidRPr="007D7680">
              <w:rPr>
                <w:sz w:val="16"/>
                <w:szCs w:val="16"/>
              </w:rPr>
              <w:t>6</w:t>
            </w:r>
          </w:p>
        </w:tc>
        <w:tc>
          <w:tcPr>
            <w:tcW w:w="1293" w:type="dxa"/>
            <w:vAlign w:val="center"/>
          </w:tcPr>
          <w:p w:rsidR="000F1416" w:rsidRPr="007D7680" w:rsidRDefault="000F1416" w:rsidP="00B04A98">
            <w:pPr>
              <w:jc w:val="center"/>
              <w:rPr>
                <w:sz w:val="16"/>
                <w:szCs w:val="16"/>
              </w:rPr>
            </w:pPr>
            <w:r w:rsidRPr="007D7680">
              <w:rPr>
                <w:sz w:val="16"/>
                <w:szCs w:val="16"/>
              </w:rPr>
              <w:t>7</w:t>
            </w:r>
          </w:p>
        </w:tc>
        <w:tc>
          <w:tcPr>
            <w:tcW w:w="1293" w:type="dxa"/>
            <w:vAlign w:val="center"/>
          </w:tcPr>
          <w:p w:rsidR="000F1416" w:rsidRPr="007D7680" w:rsidRDefault="000F1416" w:rsidP="00B04A98">
            <w:pPr>
              <w:jc w:val="center"/>
              <w:rPr>
                <w:sz w:val="16"/>
                <w:szCs w:val="16"/>
              </w:rPr>
            </w:pPr>
            <w:r w:rsidRPr="007D7680">
              <w:rPr>
                <w:sz w:val="16"/>
                <w:szCs w:val="16"/>
              </w:rPr>
              <w:t>8</w:t>
            </w:r>
          </w:p>
        </w:tc>
      </w:tr>
    </w:tbl>
    <w:p w:rsidR="000F1416" w:rsidRPr="007D7680" w:rsidRDefault="000F1416" w:rsidP="00B04A98">
      <w:pPr>
        <w:pStyle w:val="Prosttext"/>
        <w:spacing w:before="240" w:after="120"/>
        <w:jc w:val="both"/>
        <w:rPr>
          <w:rFonts w:ascii="Times New Roman" w:eastAsia="MS Mincho" w:hAnsi="Times New Roman"/>
          <w:sz w:val="16"/>
          <w:szCs w:val="16"/>
        </w:rPr>
      </w:pPr>
      <w:r w:rsidRPr="007D7680">
        <w:rPr>
          <w:rFonts w:ascii="Times New Roman" w:eastAsia="MS Mincho" w:hAnsi="Times New Roman"/>
          <w:sz w:val="16"/>
          <w:szCs w:val="16"/>
        </w:rPr>
        <w:t>druhá strana: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6"/>
        <w:gridCol w:w="1446"/>
        <w:gridCol w:w="1446"/>
        <w:gridCol w:w="2068"/>
        <w:gridCol w:w="1729"/>
      </w:tblGrid>
      <w:tr w:rsidR="000F1416" w:rsidRPr="007D7680">
        <w:trPr>
          <w:cantSplit/>
        </w:trPr>
        <w:tc>
          <w:tcPr>
            <w:tcW w:w="3686" w:type="dxa"/>
            <w:vMerge w:val="restart"/>
            <w:vAlign w:val="center"/>
          </w:tcPr>
          <w:p w:rsidR="000F1416" w:rsidRPr="007D7680" w:rsidRDefault="000F1416" w:rsidP="00B04A98">
            <w:pPr>
              <w:jc w:val="center"/>
              <w:rPr>
                <w:sz w:val="16"/>
                <w:szCs w:val="16"/>
              </w:rPr>
            </w:pPr>
            <w:r w:rsidRPr="007D7680">
              <w:rPr>
                <w:sz w:val="16"/>
                <w:szCs w:val="16"/>
              </w:rPr>
              <w:t>Nakládání</w:t>
            </w:r>
            <w:r w:rsidR="002458BA" w:rsidRPr="007D7680">
              <w:rPr>
                <w:sz w:val="16"/>
                <w:szCs w:val="16"/>
              </w:rPr>
              <w:t xml:space="preserve"> i </w:t>
            </w:r>
            <w:r w:rsidRPr="007D7680">
              <w:rPr>
                <w:sz w:val="16"/>
                <w:szCs w:val="16"/>
              </w:rPr>
              <w:t>úschova před jejím zrušením (datum, účel vydání, jméno, příjmení bydliště, průkaz totožnosti</w:t>
            </w:r>
            <w:r w:rsidR="004609A0" w:rsidRPr="007D7680">
              <w:rPr>
                <w:sz w:val="16"/>
                <w:szCs w:val="16"/>
              </w:rPr>
              <w:t xml:space="preserve"> a </w:t>
            </w:r>
            <w:r w:rsidRPr="007D7680">
              <w:rPr>
                <w:sz w:val="16"/>
                <w:szCs w:val="16"/>
              </w:rPr>
              <w:t>podpis přijímatele</w:t>
            </w:r>
            <w:r w:rsidRPr="007D7680">
              <w:rPr>
                <w:sz w:val="16"/>
                <w:szCs w:val="16"/>
              </w:rPr>
              <w:sym w:font="Symbol" w:char="F03B"/>
            </w:r>
            <w:r w:rsidR="00581133" w:rsidRPr="007D7680">
              <w:rPr>
                <w:sz w:val="16"/>
                <w:szCs w:val="16"/>
              </w:rPr>
              <w:t xml:space="preserve"> u </w:t>
            </w:r>
            <w:r w:rsidRPr="007D7680">
              <w:rPr>
                <w:sz w:val="16"/>
                <w:szCs w:val="16"/>
              </w:rPr>
              <w:t>soudního komisaře, jeho zaměstnance nebo soudního zaměstnance, funkce, jméno, příjmení, podpis</w:t>
            </w:r>
            <w:r w:rsidRPr="007D7680">
              <w:rPr>
                <w:sz w:val="16"/>
                <w:szCs w:val="16"/>
              </w:rPr>
              <w:sym w:font="Symbol" w:char="F03B"/>
            </w:r>
            <w:r w:rsidRPr="007D7680">
              <w:rPr>
                <w:sz w:val="16"/>
                <w:szCs w:val="16"/>
              </w:rPr>
              <w:t xml:space="preserve"> při vrácení úschovy pozn. „Vrátil“, datum</w:t>
            </w:r>
            <w:r w:rsidR="004609A0" w:rsidRPr="007D7680">
              <w:rPr>
                <w:sz w:val="16"/>
                <w:szCs w:val="16"/>
              </w:rPr>
              <w:t xml:space="preserve"> a </w:t>
            </w:r>
            <w:r w:rsidRPr="007D7680">
              <w:rPr>
                <w:sz w:val="16"/>
                <w:szCs w:val="16"/>
              </w:rPr>
              <w:t>podpis</w:t>
            </w:r>
          </w:p>
        </w:tc>
        <w:tc>
          <w:tcPr>
            <w:tcW w:w="2892" w:type="dxa"/>
            <w:gridSpan w:val="2"/>
            <w:vAlign w:val="center"/>
          </w:tcPr>
          <w:p w:rsidR="000F1416" w:rsidRPr="007D7680" w:rsidRDefault="000F1416" w:rsidP="00B04A98">
            <w:pPr>
              <w:spacing w:before="120" w:after="120"/>
              <w:jc w:val="center"/>
              <w:rPr>
                <w:sz w:val="16"/>
                <w:szCs w:val="16"/>
              </w:rPr>
            </w:pPr>
            <w:r w:rsidRPr="007D7680">
              <w:rPr>
                <w:sz w:val="16"/>
                <w:szCs w:val="16"/>
              </w:rPr>
              <w:t>Zrušení úschovy</w:t>
            </w:r>
            <w:r w:rsidR="009709AD" w:rsidRPr="007D7680">
              <w:rPr>
                <w:sz w:val="16"/>
                <w:szCs w:val="16"/>
              </w:rPr>
              <w:t xml:space="preserve"> v </w:t>
            </w:r>
            <w:r w:rsidRPr="007D7680">
              <w:rPr>
                <w:sz w:val="16"/>
                <w:szCs w:val="16"/>
              </w:rPr>
              <w:t>kovové skříni</w:t>
            </w:r>
          </w:p>
        </w:tc>
        <w:tc>
          <w:tcPr>
            <w:tcW w:w="2068" w:type="dxa"/>
            <w:vMerge w:val="restart"/>
            <w:vAlign w:val="center"/>
          </w:tcPr>
          <w:p w:rsidR="000F1416" w:rsidRPr="007D7680" w:rsidRDefault="000F1416" w:rsidP="00B04A98">
            <w:pPr>
              <w:spacing w:before="120" w:after="120"/>
              <w:jc w:val="center"/>
              <w:rPr>
                <w:sz w:val="16"/>
                <w:szCs w:val="16"/>
              </w:rPr>
            </w:pPr>
            <w:r w:rsidRPr="007D7680">
              <w:rPr>
                <w:sz w:val="16"/>
                <w:szCs w:val="16"/>
              </w:rPr>
              <w:t>Zrušení úschovy</w:t>
            </w:r>
            <w:r w:rsidR="00581133" w:rsidRPr="007D7680">
              <w:rPr>
                <w:sz w:val="16"/>
                <w:szCs w:val="16"/>
              </w:rPr>
              <w:t xml:space="preserve"> u </w:t>
            </w:r>
            <w:r w:rsidRPr="007D7680">
              <w:rPr>
                <w:sz w:val="16"/>
                <w:szCs w:val="16"/>
              </w:rPr>
              <w:t>peněžního ústavu či schovatele (datum vydání, sp. zn.</w:t>
            </w:r>
            <w:r w:rsidR="004609A0" w:rsidRPr="007D7680">
              <w:rPr>
                <w:sz w:val="16"/>
                <w:szCs w:val="16"/>
              </w:rPr>
              <w:t xml:space="preserve"> a </w:t>
            </w:r>
            <w:r w:rsidRPr="007D7680">
              <w:rPr>
                <w:sz w:val="16"/>
                <w:szCs w:val="16"/>
              </w:rPr>
              <w:t>datum vydání úschovy ze správy peněžního ústavu nebo schovatele</w:t>
            </w:r>
            <w:r w:rsidR="00581133" w:rsidRPr="007D7680">
              <w:rPr>
                <w:sz w:val="16"/>
                <w:szCs w:val="16"/>
              </w:rPr>
              <w:t xml:space="preserve"> o </w:t>
            </w:r>
            <w:r w:rsidRPr="007D7680">
              <w:rPr>
                <w:sz w:val="16"/>
                <w:szCs w:val="16"/>
              </w:rPr>
              <w:t>provedení poukazu)</w:t>
            </w:r>
          </w:p>
        </w:tc>
        <w:tc>
          <w:tcPr>
            <w:tcW w:w="1729" w:type="dxa"/>
            <w:vMerge w:val="restart"/>
            <w:vAlign w:val="center"/>
          </w:tcPr>
          <w:p w:rsidR="000F1416" w:rsidRPr="007D7680" w:rsidRDefault="000F1416" w:rsidP="00B04A98">
            <w:pPr>
              <w:spacing w:before="120" w:after="120"/>
              <w:jc w:val="center"/>
              <w:rPr>
                <w:sz w:val="16"/>
                <w:szCs w:val="16"/>
              </w:rPr>
            </w:pPr>
            <w:r w:rsidRPr="007D7680">
              <w:rPr>
                <w:sz w:val="16"/>
                <w:szCs w:val="16"/>
              </w:rPr>
              <w:t>Poznámka</w:t>
            </w:r>
          </w:p>
        </w:tc>
      </w:tr>
      <w:tr w:rsidR="000F1416" w:rsidRPr="007D7680">
        <w:trPr>
          <w:cantSplit/>
        </w:trPr>
        <w:tc>
          <w:tcPr>
            <w:tcW w:w="3686" w:type="dxa"/>
            <w:vMerge/>
            <w:vAlign w:val="center"/>
          </w:tcPr>
          <w:p w:rsidR="000F1416" w:rsidRPr="007D7680" w:rsidRDefault="000F1416" w:rsidP="00B04A98">
            <w:pPr>
              <w:jc w:val="center"/>
              <w:rPr>
                <w:sz w:val="16"/>
                <w:szCs w:val="16"/>
              </w:rPr>
            </w:pPr>
          </w:p>
        </w:tc>
        <w:tc>
          <w:tcPr>
            <w:tcW w:w="1446" w:type="dxa"/>
            <w:vAlign w:val="center"/>
          </w:tcPr>
          <w:p w:rsidR="000F1416" w:rsidRPr="007D7680" w:rsidRDefault="000F1416" w:rsidP="00B04A98">
            <w:pPr>
              <w:jc w:val="center"/>
              <w:rPr>
                <w:sz w:val="16"/>
                <w:szCs w:val="16"/>
              </w:rPr>
            </w:pPr>
            <w:r w:rsidRPr="007D7680">
              <w:rPr>
                <w:sz w:val="16"/>
                <w:szCs w:val="16"/>
              </w:rPr>
              <w:t>Datum vydání</w:t>
            </w:r>
          </w:p>
        </w:tc>
        <w:tc>
          <w:tcPr>
            <w:tcW w:w="1446" w:type="dxa"/>
            <w:vAlign w:val="center"/>
          </w:tcPr>
          <w:p w:rsidR="000F1416" w:rsidRPr="007D7680" w:rsidRDefault="000F1416" w:rsidP="00B04A98">
            <w:pPr>
              <w:jc w:val="center"/>
              <w:rPr>
                <w:sz w:val="16"/>
                <w:szCs w:val="16"/>
              </w:rPr>
            </w:pPr>
            <w:r w:rsidRPr="007D7680">
              <w:rPr>
                <w:sz w:val="16"/>
                <w:szCs w:val="16"/>
              </w:rPr>
              <w:t>Jméno, příjmení, bydliště, průkaz totožnosti</w:t>
            </w:r>
            <w:r w:rsidR="004609A0" w:rsidRPr="007D7680">
              <w:rPr>
                <w:sz w:val="16"/>
                <w:szCs w:val="16"/>
              </w:rPr>
              <w:t xml:space="preserve"> a </w:t>
            </w:r>
            <w:r w:rsidRPr="007D7680">
              <w:rPr>
                <w:sz w:val="16"/>
                <w:szCs w:val="16"/>
              </w:rPr>
              <w:t>podpis příjemce, popř. razítko orgánu či právnické osoby</w:t>
            </w:r>
          </w:p>
        </w:tc>
        <w:tc>
          <w:tcPr>
            <w:tcW w:w="2068" w:type="dxa"/>
            <w:vMerge/>
            <w:vAlign w:val="center"/>
          </w:tcPr>
          <w:p w:rsidR="000F1416" w:rsidRPr="007D7680" w:rsidRDefault="000F1416" w:rsidP="00B04A98">
            <w:pPr>
              <w:spacing w:before="120" w:after="120"/>
              <w:jc w:val="center"/>
              <w:rPr>
                <w:sz w:val="16"/>
                <w:szCs w:val="16"/>
              </w:rPr>
            </w:pPr>
          </w:p>
        </w:tc>
        <w:tc>
          <w:tcPr>
            <w:tcW w:w="1729" w:type="dxa"/>
            <w:vMerge/>
            <w:vAlign w:val="center"/>
          </w:tcPr>
          <w:p w:rsidR="000F1416" w:rsidRPr="007D7680" w:rsidRDefault="000F1416" w:rsidP="00B04A98">
            <w:pPr>
              <w:spacing w:before="120" w:after="120"/>
              <w:jc w:val="center"/>
              <w:rPr>
                <w:sz w:val="16"/>
                <w:szCs w:val="16"/>
              </w:rPr>
            </w:pPr>
          </w:p>
        </w:tc>
      </w:tr>
      <w:tr w:rsidR="000F1416" w:rsidRPr="007D7680">
        <w:tc>
          <w:tcPr>
            <w:tcW w:w="3686" w:type="dxa"/>
            <w:vAlign w:val="center"/>
          </w:tcPr>
          <w:p w:rsidR="000F1416" w:rsidRPr="007D7680" w:rsidRDefault="000F1416" w:rsidP="00B04A98">
            <w:pPr>
              <w:jc w:val="center"/>
              <w:rPr>
                <w:sz w:val="16"/>
                <w:szCs w:val="16"/>
              </w:rPr>
            </w:pPr>
            <w:r w:rsidRPr="007D7680">
              <w:rPr>
                <w:sz w:val="16"/>
                <w:szCs w:val="16"/>
              </w:rPr>
              <w:t>9</w:t>
            </w:r>
          </w:p>
        </w:tc>
        <w:tc>
          <w:tcPr>
            <w:tcW w:w="1446" w:type="dxa"/>
            <w:vAlign w:val="center"/>
          </w:tcPr>
          <w:p w:rsidR="000F1416" w:rsidRPr="007D7680" w:rsidRDefault="000F1416" w:rsidP="00B04A98">
            <w:pPr>
              <w:jc w:val="center"/>
              <w:rPr>
                <w:sz w:val="16"/>
                <w:szCs w:val="16"/>
              </w:rPr>
            </w:pPr>
            <w:r w:rsidRPr="007D7680">
              <w:rPr>
                <w:sz w:val="16"/>
                <w:szCs w:val="16"/>
              </w:rPr>
              <w:t>10</w:t>
            </w:r>
          </w:p>
        </w:tc>
        <w:tc>
          <w:tcPr>
            <w:tcW w:w="1446" w:type="dxa"/>
            <w:vAlign w:val="center"/>
          </w:tcPr>
          <w:p w:rsidR="000F1416" w:rsidRPr="007D7680" w:rsidRDefault="000F1416" w:rsidP="00B04A98">
            <w:pPr>
              <w:jc w:val="center"/>
              <w:rPr>
                <w:sz w:val="16"/>
                <w:szCs w:val="16"/>
              </w:rPr>
            </w:pPr>
            <w:r w:rsidRPr="007D7680">
              <w:rPr>
                <w:sz w:val="16"/>
                <w:szCs w:val="16"/>
              </w:rPr>
              <w:t>11</w:t>
            </w:r>
          </w:p>
        </w:tc>
        <w:tc>
          <w:tcPr>
            <w:tcW w:w="2068" w:type="dxa"/>
            <w:vAlign w:val="center"/>
          </w:tcPr>
          <w:p w:rsidR="000F1416" w:rsidRPr="007D7680" w:rsidRDefault="000F1416" w:rsidP="00B04A98">
            <w:pPr>
              <w:jc w:val="center"/>
              <w:rPr>
                <w:sz w:val="16"/>
                <w:szCs w:val="16"/>
              </w:rPr>
            </w:pPr>
            <w:r w:rsidRPr="007D7680">
              <w:rPr>
                <w:sz w:val="16"/>
                <w:szCs w:val="16"/>
              </w:rPr>
              <w:t>12</w:t>
            </w:r>
          </w:p>
        </w:tc>
        <w:tc>
          <w:tcPr>
            <w:tcW w:w="1729" w:type="dxa"/>
            <w:vAlign w:val="center"/>
          </w:tcPr>
          <w:p w:rsidR="000F1416" w:rsidRPr="007D7680" w:rsidRDefault="000F1416" w:rsidP="00B04A98">
            <w:pPr>
              <w:jc w:val="center"/>
              <w:rPr>
                <w:sz w:val="16"/>
                <w:szCs w:val="16"/>
              </w:rPr>
            </w:pPr>
            <w:r w:rsidRPr="007D7680">
              <w:rPr>
                <w:sz w:val="16"/>
                <w:szCs w:val="16"/>
              </w:rPr>
              <w:t>13</w:t>
            </w:r>
          </w:p>
        </w:tc>
      </w:tr>
    </w:tbl>
    <w:p w:rsidR="000F1416" w:rsidRPr="007D7680" w:rsidRDefault="000F1416" w:rsidP="00B04A98">
      <w:pPr>
        <w:pStyle w:val="Zkladntext"/>
        <w:keepNext/>
        <w:spacing w:before="360" w:after="100"/>
        <w:jc w:val="center"/>
        <w:outlineLvl w:val="3"/>
        <w:rPr>
          <w:b/>
          <w:sz w:val="16"/>
          <w:szCs w:val="16"/>
        </w:rPr>
      </w:pPr>
      <w:bookmarkStart w:id="14474" w:name="_Toc233193731"/>
      <w:bookmarkStart w:id="14475" w:name="_Toc221857326"/>
      <w:bookmarkStart w:id="14476" w:name="_Toc233210329"/>
      <w:bookmarkStart w:id="14477" w:name="_Toc233284148"/>
      <w:bookmarkStart w:id="14478" w:name="_Toc233286951"/>
      <w:bookmarkStart w:id="14479" w:name="_Toc233289913"/>
      <w:bookmarkStart w:id="14480" w:name="_Toc233293021"/>
      <w:bookmarkStart w:id="14481" w:name="_Toc233293690"/>
      <w:bookmarkStart w:id="14482" w:name="_Toc233199758"/>
      <w:bookmarkStart w:id="14483" w:name="_Toc233213925"/>
      <w:bookmarkStart w:id="14484" w:name="_Toc233216984"/>
      <w:bookmarkStart w:id="14485" w:name="_Toc213960354"/>
      <w:bookmarkStart w:id="14486" w:name="_Toc233301803"/>
      <w:bookmarkStart w:id="14487" w:name="_Toc233303135"/>
      <w:bookmarkStart w:id="14488" w:name="_Toc233308410"/>
      <w:bookmarkStart w:id="14489" w:name="_Toc233313968"/>
      <w:bookmarkStart w:id="14490" w:name="_Toc233316269"/>
      <w:bookmarkStart w:id="14491" w:name="_Toc233343157"/>
      <w:bookmarkStart w:id="14492" w:name="_Toc233343823"/>
      <w:bookmarkStart w:id="14493" w:name="_Toc233345166"/>
      <w:bookmarkStart w:id="14494" w:name="_Toc233355651"/>
      <w:bookmarkStart w:id="14495" w:name="_Toc233358341"/>
      <w:bookmarkStart w:id="14496" w:name="_Toc64280860"/>
      <w:r w:rsidRPr="007D7680">
        <w:rPr>
          <w:b/>
          <w:sz w:val="16"/>
          <w:szCs w:val="16"/>
        </w:rPr>
        <w:t>I.</w:t>
      </w:r>
      <w:bookmarkEnd w:id="14474"/>
      <w:bookmarkEnd w:id="14475"/>
      <w:bookmarkEnd w:id="14476"/>
      <w:bookmarkEnd w:id="14477"/>
      <w:bookmarkEnd w:id="14478"/>
      <w:bookmarkEnd w:id="14479"/>
      <w:bookmarkEnd w:id="14480"/>
      <w:bookmarkEnd w:id="14481"/>
      <w:bookmarkEnd w:id="14482"/>
      <w:bookmarkEnd w:id="14483"/>
      <w:bookmarkEnd w:id="14484"/>
      <w:bookmarkEnd w:id="14485"/>
      <w:bookmarkEnd w:id="14486"/>
      <w:bookmarkEnd w:id="14487"/>
      <w:bookmarkEnd w:id="14488"/>
      <w:bookmarkEnd w:id="14489"/>
      <w:bookmarkEnd w:id="14490"/>
      <w:bookmarkEnd w:id="14491"/>
      <w:bookmarkEnd w:id="14492"/>
      <w:bookmarkEnd w:id="14493"/>
      <w:bookmarkEnd w:id="14494"/>
      <w:bookmarkEnd w:id="14495"/>
      <w:bookmarkEnd w:id="14496"/>
    </w:p>
    <w:p w:rsidR="000F1416" w:rsidRPr="007D7680" w:rsidRDefault="000F1416" w:rsidP="00B04A98">
      <w:pPr>
        <w:pStyle w:val="Zkladntext"/>
        <w:ind w:firstLine="357"/>
        <w:rPr>
          <w:sz w:val="16"/>
          <w:szCs w:val="16"/>
        </w:rPr>
      </w:pPr>
      <w:r w:rsidRPr="007D7680">
        <w:rPr>
          <w:sz w:val="16"/>
          <w:szCs w:val="16"/>
        </w:rPr>
        <w:t>V knize úschov soudního komisaře jsou evidovány úschovy přijaté soudním komisařem</w:t>
      </w:r>
      <w:r w:rsidR="009709AD" w:rsidRPr="007D7680">
        <w:rPr>
          <w:sz w:val="16"/>
          <w:szCs w:val="16"/>
        </w:rPr>
        <w:t xml:space="preserve"> v </w:t>
      </w:r>
      <w:r w:rsidRPr="007D7680">
        <w:rPr>
          <w:sz w:val="16"/>
          <w:szCs w:val="16"/>
        </w:rPr>
        <w:t>souvislosti</w:t>
      </w:r>
      <w:r w:rsidR="00581133" w:rsidRPr="007D7680">
        <w:rPr>
          <w:sz w:val="16"/>
          <w:szCs w:val="16"/>
        </w:rPr>
        <w:t xml:space="preserve"> s </w:t>
      </w:r>
      <w:r w:rsidRPr="007D7680">
        <w:rPr>
          <w:sz w:val="16"/>
          <w:szCs w:val="16"/>
        </w:rPr>
        <w:t>řízením</w:t>
      </w:r>
      <w:r w:rsidR="00581133" w:rsidRPr="007D7680">
        <w:rPr>
          <w:sz w:val="16"/>
          <w:szCs w:val="16"/>
        </w:rPr>
        <w:t xml:space="preserve"> o </w:t>
      </w:r>
      <w:r w:rsidRPr="007D7680">
        <w:rPr>
          <w:sz w:val="16"/>
          <w:szCs w:val="16"/>
        </w:rPr>
        <w:t>dědictví.</w:t>
      </w:r>
    </w:p>
    <w:p w:rsidR="000F1416" w:rsidRPr="007D7680" w:rsidRDefault="000F1416" w:rsidP="00B04A98">
      <w:pPr>
        <w:pStyle w:val="Zkladntext"/>
        <w:ind w:firstLine="357"/>
        <w:rPr>
          <w:sz w:val="16"/>
          <w:szCs w:val="16"/>
        </w:rPr>
      </w:pPr>
      <w:r w:rsidRPr="007D7680">
        <w:rPr>
          <w:sz w:val="16"/>
          <w:szCs w:val="16"/>
        </w:rPr>
        <w:t>Do této knihy se však nezapisují:</w:t>
      </w:r>
    </w:p>
    <w:p w:rsidR="000F1416" w:rsidRPr="007D7680" w:rsidRDefault="000F1416" w:rsidP="00B04A98">
      <w:pPr>
        <w:pStyle w:val="Zkladntext"/>
        <w:rPr>
          <w:sz w:val="16"/>
          <w:szCs w:val="16"/>
        </w:rPr>
      </w:pPr>
      <w:r w:rsidRPr="007D7680">
        <w:rPr>
          <w:sz w:val="16"/>
          <w:szCs w:val="16"/>
        </w:rPr>
        <w:t>závěti, listiny</w:t>
      </w:r>
      <w:r w:rsidR="00581133" w:rsidRPr="007D7680">
        <w:rPr>
          <w:sz w:val="16"/>
          <w:szCs w:val="16"/>
        </w:rPr>
        <w:t xml:space="preserve"> o </w:t>
      </w:r>
      <w:r w:rsidRPr="007D7680">
        <w:rPr>
          <w:sz w:val="16"/>
          <w:szCs w:val="16"/>
        </w:rPr>
        <w:t>vydědění, listiny</w:t>
      </w:r>
      <w:r w:rsidR="00581133" w:rsidRPr="007D7680">
        <w:rPr>
          <w:sz w:val="16"/>
          <w:szCs w:val="16"/>
        </w:rPr>
        <w:t xml:space="preserve"> o </w:t>
      </w:r>
      <w:r w:rsidRPr="007D7680">
        <w:rPr>
          <w:sz w:val="16"/>
          <w:szCs w:val="16"/>
        </w:rPr>
        <w:t>odvolání závěti</w:t>
      </w:r>
      <w:r w:rsidR="004609A0" w:rsidRPr="007D7680">
        <w:rPr>
          <w:sz w:val="16"/>
          <w:szCs w:val="16"/>
        </w:rPr>
        <w:t xml:space="preserve"> a </w:t>
      </w:r>
      <w:r w:rsidRPr="007D7680">
        <w:rPr>
          <w:sz w:val="16"/>
          <w:szCs w:val="16"/>
        </w:rPr>
        <w:t>listiny</w:t>
      </w:r>
      <w:r w:rsidR="00581133" w:rsidRPr="007D7680">
        <w:rPr>
          <w:sz w:val="16"/>
          <w:szCs w:val="16"/>
        </w:rPr>
        <w:t xml:space="preserve"> o </w:t>
      </w:r>
      <w:r w:rsidRPr="007D7680">
        <w:rPr>
          <w:sz w:val="16"/>
          <w:szCs w:val="16"/>
        </w:rPr>
        <w:t>odvolání (dále jen „</w:t>
      </w:r>
      <w:r w:rsidRPr="007D7680">
        <w:rPr>
          <w:b/>
          <w:sz w:val="16"/>
          <w:szCs w:val="16"/>
        </w:rPr>
        <w:t>závěti</w:t>
      </w:r>
      <w:r w:rsidRPr="007D7680">
        <w:rPr>
          <w:sz w:val="16"/>
          <w:szCs w:val="16"/>
        </w:rPr>
        <w:t>“).</w:t>
      </w:r>
    </w:p>
    <w:p w:rsidR="000F1416" w:rsidRPr="007D7680" w:rsidRDefault="000F1416" w:rsidP="00B04A98">
      <w:pPr>
        <w:pStyle w:val="Zkladntext"/>
        <w:ind w:firstLine="357"/>
        <w:rPr>
          <w:sz w:val="16"/>
          <w:szCs w:val="16"/>
        </w:rPr>
      </w:pPr>
      <w:r w:rsidRPr="007D7680">
        <w:rPr>
          <w:sz w:val="16"/>
          <w:szCs w:val="16"/>
        </w:rPr>
        <w:t>Kniha úschov musí být svázaná</w:t>
      </w:r>
      <w:r w:rsidR="004609A0" w:rsidRPr="007D7680">
        <w:rPr>
          <w:sz w:val="16"/>
          <w:szCs w:val="16"/>
        </w:rPr>
        <w:t xml:space="preserve"> a </w:t>
      </w:r>
      <w:r w:rsidR="00581133" w:rsidRPr="007D7680">
        <w:rPr>
          <w:sz w:val="16"/>
          <w:szCs w:val="16"/>
        </w:rPr>
        <w:t>u </w:t>
      </w:r>
      <w:r w:rsidRPr="007D7680">
        <w:rPr>
          <w:sz w:val="16"/>
          <w:szCs w:val="16"/>
        </w:rPr>
        <w:t>soudního komisaře se vede jen jedna podle ročníků, které jsou vyznačovány</w:t>
      </w:r>
      <w:r w:rsidR="009709AD" w:rsidRPr="007D7680">
        <w:rPr>
          <w:sz w:val="16"/>
          <w:szCs w:val="16"/>
        </w:rPr>
        <w:t xml:space="preserve"> v </w:t>
      </w:r>
      <w:r w:rsidRPr="007D7680">
        <w:rPr>
          <w:sz w:val="16"/>
          <w:szCs w:val="16"/>
        </w:rPr>
        <w:t>záhlaví vždy počátkem každého roku před zápisem prvého běžného čísla.</w:t>
      </w:r>
    </w:p>
    <w:p w:rsidR="000F1416" w:rsidRPr="007D7680" w:rsidRDefault="000F1416" w:rsidP="00B04A98">
      <w:pPr>
        <w:pStyle w:val="Zkladntext"/>
        <w:keepNext/>
        <w:spacing w:before="360" w:after="100"/>
        <w:jc w:val="center"/>
        <w:outlineLvl w:val="3"/>
        <w:rPr>
          <w:b/>
          <w:sz w:val="16"/>
          <w:szCs w:val="16"/>
        </w:rPr>
      </w:pPr>
      <w:bookmarkStart w:id="14497" w:name="_Toc233193732"/>
      <w:bookmarkStart w:id="14498" w:name="_Toc221857327"/>
      <w:bookmarkStart w:id="14499" w:name="_Toc233210330"/>
      <w:bookmarkStart w:id="14500" w:name="_Toc233284149"/>
      <w:bookmarkStart w:id="14501" w:name="_Toc233286952"/>
      <w:bookmarkStart w:id="14502" w:name="_Toc233289914"/>
      <w:bookmarkStart w:id="14503" w:name="_Toc233293022"/>
      <w:bookmarkStart w:id="14504" w:name="_Toc233293691"/>
      <w:bookmarkStart w:id="14505" w:name="_Toc233199759"/>
      <w:bookmarkStart w:id="14506" w:name="_Toc233213926"/>
      <w:bookmarkStart w:id="14507" w:name="_Toc233216985"/>
      <w:bookmarkStart w:id="14508" w:name="_Toc213960355"/>
      <w:bookmarkStart w:id="14509" w:name="_Toc233301804"/>
      <w:bookmarkStart w:id="14510" w:name="_Toc233303136"/>
      <w:bookmarkStart w:id="14511" w:name="_Toc233308411"/>
      <w:bookmarkStart w:id="14512" w:name="_Toc233313969"/>
      <w:bookmarkStart w:id="14513" w:name="_Toc233316270"/>
      <w:bookmarkStart w:id="14514" w:name="_Toc233343158"/>
      <w:bookmarkStart w:id="14515" w:name="_Toc233343824"/>
      <w:bookmarkStart w:id="14516" w:name="_Toc233345167"/>
      <w:bookmarkStart w:id="14517" w:name="_Toc233355652"/>
      <w:bookmarkStart w:id="14518" w:name="_Toc233358342"/>
      <w:bookmarkStart w:id="14519" w:name="_Toc64280861"/>
      <w:r w:rsidRPr="007D7680">
        <w:rPr>
          <w:b/>
          <w:sz w:val="16"/>
          <w:szCs w:val="16"/>
        </w:rPr>
        <w:t>II.</w:t>
      </w:r>
      <w:bookmarkEnd w:id="14497"/>
      <w:bookmarkEnd w:id="14498"/>
      <w:bookmarkEnd w:id="14499"/>
      <w:bookmarkEnd w:id="14500"/>
      <w:bookmarkEnd w:id="14501"/>
      <w:bookmarkEnd w:id="14502"/>
      <w:bookmarkEnd w:id="14503"/>
      <w:bookmarkEnd w:id="14504"/>
      <w:bookmarkEnd w:id="14505"/>
      <w:bookmarkEnd w:id="14506"/>
      <w:bookmarkEnd w:id="14507"/>
      <w:bookmarkEnd w:id="14508"/>
      <w:bookmarkEnd w:id="14509"/>
      <w:bookmarkEnd w:id="14510"/>
      <w:bookmarkEnd w:id="14511"/>
      <w:bookmarkEnd w:id="14512"/>
      <w:bookmarkEnd w:id="14513"/>
      <w:bookmarkEnd w:id="14514"/>
      <w:bookmarkEnd w:id="14515"/>
      <w:bookmarkEnd w:id="14516"/>
      <w:bookmarkEnd w:id="14517"/>
      <w:bookmarkEnd w:id="14518"/>
      <w:bookmarkEnd w:id="14519"/>
    </w:p>
    <w:p w:rsidR="000F1416" w:rsidRPr="007D7680" w:rsidRDefault="000F1416" w:rsidP="00B04A98">
      <w:pPr>
        <w:pStyle w:val="Zkladntext"/>
        <w:rPr>
          <w:sz w:val="16"/>
          <w:szCs w:val="16"/>
        </w:rPr>
      </w:pPr>
      <w:r w:rsidRPr="007D7680">
        <w:rPr>
          <w:sz w:val="16"/>
          <w:szCs w:val="16"/>
        </w:rPr>
        <w:t>Jednotlivé sloupce knihy se vyplňují takto:</w:t>
      </w:r>
    </w:p>
    <w:p w:rsidR="000F1416" w:rsidRPr="007D7680" w:rsidRDefault="000F1416" w:rsidP="00B04A98">
      <w:pPr>
        <w:pStyle w:val="Zkladntext"/>
        <w:keepNext/>
        <w:spacing w:before="120" w:after="60"/>
        <w:rPr>
          <w:b/>
          <w:sz w:val="16"/>
          <w:szCs w:val="16"/>
        </w:rPr>
      </w:pPr>
      <w:r w:rsidRPr="007D7680">
        <w:rPr>
          <w:b/>
          <w:sz w:val="16"/>
          <w:szCs w:val="16"/>
        </w:rPr>
        <w:t>Sloupec 1</w:t>
      </w:r>
    </w:p>
    <w:p w:rsidR="000F1416" w:rsidRPr="007D7680" w:rsidRDefault="000F1416" w:rsidP="00B04A98">
      <w:pPr>
        <w:pStyle w:val="Zkladntext"/>
        <w:ind w:firstLine="357"/>
        <w:rPr>
          <w:sz w:val="16"/>
          <w:szCs w:val="16"/>
        </w:rPr>
      </w:pPr>
      <w:r w:rsidRPr="007D7680">
        <w:rPr>
          <w:sz w:val="16"/>
          <w:szCs w:val="16"/>
        </w:rPr>
        <w:t>Zde jsou běžnými čísly položek zapisovány úschovy</w:t>
      </w:r>
      <w:r w:rsidR="009709AD" w:rsidRPr="007D7680">
        <w:rPr>
          <w:sz w:val="16"/>
          <w:szCs w:val="16"/>
        </w:rPr>
        <w:t xml:space="preserve"> v </w:t>
      </w:r>
      <w:r w:rsidRPr="007D7680">
        <w:rPr>
          <w:sz w:val="16"/>
          <w:szCs w:val="16"/>
        </w:rPr>
        <w:t>chronologickém sledu jejich přijetí bez rozlišení místa jejich uložení. Více předmětů uložených současně</w:t>
      </w:r>
      <w:r w:rsidR="009709AD" w:rsidRPr="007D7680">
        <w:rPr>
          <w:sz w:val="16"/>
          <w:szCs w:val="16"/>
        </w:rPr>
        <w:t xml:space="preserve"> v </w:t>
      </w:r>
      <w:r w:rsidRPr="007D7680">
        <w:rPr>
          <w:sz w:val="16"/>
          <w:szCs w:val="16"/>
        </w:rPr>
        <w:t>jedné věci je zapsáno pod jedinou položkou,</w:t>
      </w:r>
      <w:r w:rsidR="00581133" w:rsidRPr="007D7680">
        <w:rPr>
          <w:sz w:val="16"/>
          <w:szCs w:val="16"/>
        </w:rPr>
        <w:t xml:space="preserve"> s </w:t>
      </w:r>
      <w:r w:rsidRPr="007D7680">
        <w:rPr>
          <w:sz w:val="16"/>
          <w:szCs w:val="16"/>
        </w:rPr>
        <w:t>evidenčním rozlišením uvedeným ve sloupci 5.</w:t>
      </w:r>
    </w:p>
    <w:p w:rsidR="000F1416" w:rsidRPr="007D7680" w:rsidRDefault="000F1416" w:rsidP="00B04A98">
      <w:pPr>
        <w:pStyle w:val="Zkladntext"/>
        <w:ind w:firstLine="357"/>
        <w:rPr>
          <w:sz w:val="16"/>
          <w:szCs w:val="16"/>
        </w:rPr>
      </w:pPr>
      <w:r w:rsidRPr="007D7680">
        <w:rPr>
          <w:sz w:val="16"/>
          <w:szCs w:val="16"/>
        </w:rPr>
        <w:t>Běžná čísla začínají každý kalendářní rok jedničkou. Značka úschovy zapsané do této knihy se tvoří názvem knihy úschov (Dú) běžným číslem, lomeným posledními dvěmi číslicemi letopočtu (např. Dú 6/96). Tato značka se vždy vyznačí na obalu spisu uvedeného ve sloupci 3 tohoto návodu.</w:t>
      </w:r>
    </w:p>
    <w:p w:rsidR="000F1416" w:rsidRPr="007D7680" w:rsidRDefault="000F1416" w:rsidP="00B04A98">
      <w:pPr>
        <w:pStyle w:val="Zkladntext"/>
        <w:ind w:firstLine="357"/>
        <w:rPr>
          <w:sz w:val="16"/>
          <w:szCs w:val="16"/>
        </w:rPr>
      </w:pPr>
      <w:r w:rsidRPr="007D7680">
        <w:rPr>
          <w:sz w:val="16"/>
          <w:szCs w:val="16"/>
        </w:rPr>
        <w:t>Po zápisu úschovy se čárou oddělí běžné číslo této úschovy od následujícího běžného čísla.</w:t>
      </w:r>
    </w:p>
    <w:p w:rsidR="000F1416" w:rsidRPr="007D7680" w:rsidRDefault="000F1416" w:rsidP="00B04A98">
      <w:pPr>
        <w:pStyle w:val="Zkladntext"/>
        <w:keepNext/>
        <w:spacing w:before="120" w:after="60"/>
        <w:rPr>
          <w:b/>
          <w:sz w:val="16"/>
          <w:szCs w:val="16"/>
        </w:rPr>
      </w:pPr>
      <w:r w:rsidRPr="007D7680">
        <w:rPr>
          <w:b/>
          <w:sz w:val="16"/>
          <w:szCs w:val="16"/>
        </w:rPr>
        <w:t>Sloupec 2</w:t>
      </w:r>
    </w:p>
    <w:p w:rsidR="000F1416" w:rsidRPr="007D7680" w:rsidRDefault="000F1416" w:rsidP="00B04A98">
      <w:pPr>
        <w:pStyle w:val="Zkladntext"/>
        <w:ind w:firstLine="357"/>
        <w:rPr>
          <w:sz w:val="16"/>
          <w:szCs w:val="16"/>
        </w:rPr>
      </w:pPr>
      <w:r w:rsidRPr="007D7680">
        <w:rPr>
          <w:sz w:val="16"/>
          <w:szCs w:val="16"/>
        </w:rPr>
        <w:t>Zde se uvede datum, kdy byl předmět úschovy převzat soudním komisařem do úschovy</w:t>
      </w:r>
      <w:r w:rsidR="009709AD" w:rsidRPr="007D7680">
        <w:rPr>
          <w:sz w:val="16"/>
          <w:szCs w:val="16"/>
        </w:rPr>
        <w:t xml:space="preserve"> v </w:t>
      </w:r>
      <w:r w:rsidRPr="007D7680">
        <w:rPr>
          <w:sz w:val="16"/>
          <w:szCs w:val="16"/>
        </w:rPr>
        <w:t>kovové skříni (datum, kdy zaměstnanec pověřený vedením této knihy obdržel písemný pokyn</w:t>
      </w:r>
      <w:r w:rsidR="00581133" w:rsidRPr="007D7680">
        <w:rPr>
          <w:sz w:val="16"/>
          <w:szCs w:val="16"/>
        </w:rPr>
        <w:t xml:space="preserve"> k </w:t>
      </w:r>
      <w:r w:rsidRPr="007D7680">
        <w:rPr>
          <w:sz w:val="16"/>
          <w:szCs w:val="16"/>
        </w:rPr>
        <w:t>uložení předmětů úschovy), či kdy bez předchozího uložení</w:t>
      </w:r>
      <w:r w:rsidR="009709AD" w:rsidRPr="007D7680">
        <w:rPr>
          <w:sz w:val="16"/>
          <w:szCs w:val="16"/>
        </w:rPr>
        <w:t xml:space="preserve"> v </w:t>
      </w:r>
      <w:r w:rsidRPr="007D7680">
        <w:rPr>
          <w:sz w:val="16"/>
          <w:szCs w:val="16"/>
        </w:rPr>
        <w:t>kovové skříni soudního komisaře byl uložen do úschovy</w:t>
      </w:r>
      <w:r w:rsidR="00581133" w:rsidRPr="007D7680">
        <w:rPr>
          <w:sz w:val="16"/>
          <w:szCs w:val="16"/>
        </w:rPr>
        <w:t xml:space="preserve"> u </w:t>
      </w:r>
      <w:r w:rsidRPr="007D7680">
        <w:rPr>
          <w:sz w:val="16"/>
          <w:szCs w:val="16"/>
        </w:rPr>
        <w:t>peněžního ústavu nebo</w:t>
      </w:r>
      <w:r w:rsidR="00581133" w:rsidRPr="007D7680">
        <w:rPr>
          <w:sz w:val="16"/>
          <w:szCs w:val="16"/>
        </w:rPr>
        <w:t xml:space="preserve"> u </w:t>
      </w:r>
      <w:r w:rsidRPr="007D7680">
        <w:rPr>
          <w:sz w:val="16"/>
          <w:szCs w:val="16"/>
        </w:rPr>
        <w:t>schovatele.</w:t>
      </w:r>
    </w:p>
    <w:p w:rsidR="000F1416" w:rsidRPr="007D7680" w:rsidRDefault="000F1416" w:rsidP="00B04A98">
      <w:pPr>
        <w:pStyle w:val="Zkladntext"/>
        <w:keepNext/>
        <w:spacing w:before="120" w:after="60"/>
        <w:rPr>
          <w:b/>
          <w:sz w:val="16"/>
          <w:szCs w:val="16"/>
        </w:rPr>
      </w:pPr>
      <w:r w:rsidRPr="007D7680">
        <w:rPr>
          <w:b/>
          <w:sz w:val="16"/>
          <w:szCs w:val="16"/>
        </w:rPr>
        <w:t>Sloupec 3</w:t>
      </w:r>
    </w:p>
    <w:p w:rsidR="000F1416" w:rsidRPr="007D7680" w:rsidRDefault="000F1416" w:rsidP="00B04A98">
      <w:pPr>
        <w:pStyle w:val="Zkladntext"/>
        <w:ind w:firstLine="357"/>
        <w:rPr>
          <w:sz w:val="16"/>
          <w:szCs w:val="16"/>
        </w:rPr>
      </w:pPr>
      <w:r w:rsidRPr="007D7680">
        <w:rPr>
          <w:sz w:val="16"/>
          <w:szCs w:val="16"/>
        </w:rPr>
        <w:t>Zde se vyznačí spisová značka soudu, pod níž probíhá řízení</w:t>
      </w:r>
      <w:r w:rsidR="00581133" w:rsidRPr="007D7680">
        <w:rPr>
          <w:sz w:val="16"/>
          <w:szCs w:val="16"/>
        </w:rPr>
        <w:t xml:space="preserve"> o </w:t>
      </w:r>
      <w:r w:rsidRPr="007D7680">
        <w:rPr>
          <w:sz w:val="16"/>
          <w:szCs w:val="16"/>
        </w:rPr>
        <w:t>dědictví</w:t>
      </w:r>
      <w:r w:rsidR="004609A0" w:rsidRPr="007D7680">
        <w:rPr>
          <w:sz w:val="16"/>
          <w:szCs w:val="16"/>
        </w:rPr>
        <w:t xml:space="preserve"> a </w:t>
      </w:r>
      <w:r w:rsidRPr="007D7680">
        <w:rPr>
          <w:sz w:val="16"/>
          <w:szCs w:val="16"/>
        </w:rPr>
        <w:t>běžné číslo</w:t>
      </w:r>
      <w:r w:rsidR="004609A0" w:rsidRPr="007D7680">
        <w:rPr>
          <w:sz w:val="16"/>
          <w:szCs w:val="16"/>
        </w:rPr>
        <w:t xml:space="preserve"> a </w:t>
      </w:r>
      <w:r w:rsidRPr="007D7680">
        <w:rPr>
          <w:sz w:val="16"/>
          <w:szCs w:val="16"/>
        </w:rPr>
        <w:t>ročník, pod nímž je věc zapsána</w:t>
      </w:r>
      <w:r w:rsidR="009709AD" w:rsidRPr="007D7680">
        <w:rPr>
          <w:sz w:val="16"/>
          <w:szCs w:val="16"/>
        </w:rPr>
        <w:t xml:space="preserve"> v </w:t>
      </w:r>
      <w:r w:rsidRPr="007D7680">
        <w:rPr>
          <w:sz w:val="16"/>
          <w:szCs w:val="16"/>
        </w:rPr>
        <w:t>rejstříku Nd.</w:t>
      </w:r>
    </w:p>
    <w:p w:rsidR="000F1416" w:rsidRPr="007D7680" w:rsidRDefault="000F1416" w:rsidP="00B04A98">
      <w:pPr>
        <w:pStyle w:val="Zkladntext"/>
        <w:keepNext/>
        <w:spacing w:before="120" w:after="60"/>
        <w:rPr>
          <w:b/>
          <w:sz w:val="16"/>
          <w:szCs w:val="16"/>
        </w:rPr>
      </w:pPr>
      <w:r w:rsidRPr="007D7680">
        <w:rPr>
          <w:b/>
          <w:sz w:val="16"/>
          <w:szCs w:val="16"/>
        </w:rPr>
        <w:t>Sloupec 4</w:t>
      </w:r>
    </w:p>
    <w:p w:rsidR="000F1416" w:rsidRPr="007D7680" w:rsidRDefault="000F1416" w:rsidP="00B04A98">
      <w:pPr>
        <w:pStyle w:val="Zkladntext"/>
        <w:ind w:firstLine="357"/>
        <w:rPr>
          <w:sz w:val="16"/>
          <w:szCs w:val="16"/>
        </w:rPr>
      </w:pPr>
      <w:r w:rsidRPr="007D7680">
        <w:rPr>
          <w:sz w:val="16"/>
          <w:szCs w:val="16"/>
        </w:rPr>
        <w:t>Zde se označí věc,</w:t>
      </w:r>
      <w:r w:rsidR="00581133" w:rsidRPr="007D7680">
        <w:rPr>
          <w:sz w:val="16"/>
          <w:szCs w:val="16"/>
        </w:rPr>
        <w:t xml:space="preserve"> k </w:t>
      </w:r>
      <w:r w:rsidRPr="007D7680">
        <w:rPr>
          <w:sz w:val="16"/>
          <w:szCs w:val="16"/>
        </w:rPr>
        <w:t>níž předmět úschovy náleží (např. jméno, příjmení, bydliště</w:t>
      </w:r>
      <w:r w:rsidR="004609A0" w:rsidRPr="007D7680">
        <w:rPr>
          <w:sz w:val="16"/>
          <w:szCs w:val="16"/>
        </w:rPr>
        <w:t xml:space="preserve"> a </w:t>
      </w:r>
      <w:r w:rsidRPr="007D7680">
        <w:rPr>
          <w:sz w:val="16"/>
          <w:szCs w:val="16"/>
        </w:rPr>
        <w:t>datum úmrtí zůstavitele).</w:t>
      </w:r>
    </w:p>
    <w:p w:rsidR="000F1416" w:rsidRPr="007D7680" w:rsidRDefault="000F1416" w:rsidP="00B04A98">
      <w:pPr>
        <w:pStyle w:val="Zkladntext"/>
        <w:keepNext/>
        <w:spacing w:before="120" w:after="60"/>
        <w:rPr>
          <w:b/>
          <w:sz w:val="16"/>
          <w:szCs w:val="16"/>
        </w:rPr>
      </w:pPr>
      <w:r w:rsidRPr="007D7680">
        <w:rPr>
          <w:b/>
          <w:sz w:val="16"/>
          <w:szCs w:val="16"/>
        </w:rPr>
        <w:t>Sloupec 5</w:t>
      </w:r>
    </w:p>
    <w:p w:rsidR="000F1416" w:rsidRPr="007D7680" w:rsidRDefault="000F1416" w:rsidP="00B04A98">
      <w:pPr>
        <w:pStyle w:val="Zkladntext"/>
        <w:ind w:firstLine="357"/>
        <w:rPr>
          <w:sz w:val="16"/>
          <w:szCs w:val="16"/>
        </w:rPr>
      </w:pPr>
      <w:r w:rsidRPr="007D7680">
        <w:rPr>
          <w:sz w:val="16"/>
          <w:szCs w:val="16"/>
        </w:rPr>
        <w:t>Zde se předmět úschovy popíše přesně</w:t>
      </w:r>
      <w:r w:rsidR="004609A0" w:rsidRPr="007D7680">
        <w:rPr>
          <w:sz w:val="16"/>
          <w:szCs w:val="16"/>
        </w:rPr>
        <w:t xml:space="preserve"> a </w:t>
      </w:r>
      <w:r w:rsidRPr="007D7680">
        <w:rPr>
          <w:sz w:val="16"/>
          <w:szCs w:val="16"/>
        </w:rPr>
        <w:t>výstižně tak, aby byla vyloučena jeho záměna. Je-li přijato do úschovy</w:t>
      </w:r>
      <w:r w:rsidR="009709AD" w:rsidRPr="007D7680">
        <w:rPr>
          <w:sz w:val="16"/>
          <w:szCs w:val="16"/>
        </w:rPr>
        <w:t xml:space="preserve"> v </w:t>
      </w:r>
      <w:r w:rsidRPr="007D7680">
        <w:rPr>
          <w:sz w:val="16"/>
          <w:szCs w:val="16"/>
        </w:rPr>
        <w:t>téže věci současně několik předmětů, jsou zapsány ve sloupci 1 pod jedno běžné číslo</w:t>
      </w:r>
      <w:r w:rsidR="004609A0" w:rsidRPr="007D7680">
        <w:rPr>
          <w:sz w:val="16"/>
          <w:szCs w:val="16"/>
        </w:rPr>
        <w:t xml:space="preserve"> a </w:t>
      </w:r>
      <w:r w:rsidR="009709AD" w:rsidRPr="007D7680">
        <w:rPr>
          <w:sz w:val="16"/>
          <w:szCs w:val="16"/>
        </w:rPr>
        <w:t>v </w:t>
      </w:r>
      <w:r w:rsidRPr="007D7680">
        <w:rPr>
          <w:sz w:val="16"/>
          <w:szCs w:val="16"/>
        </w:rPr>
        <w:t>tomto sloupci 5 se jednotlivě označí malými písmeny dle abecedního pořadí. Každá tato jednotlivá položka se zde zapíše na jeden řádek</w:t>
      </w:r>
      <w:r w:rsidR="004609A0" w:rsidRPr="007D7680">
        <w:rPr>
          <w:sz w:val="16"/>
          <w:szCs w:val="16"/>
        </w:rPr>
        <w:t xml:space="preserve"> a </w:t>
      </w:r>
      <w:r w:rsidRPr="007D7680">
        <w:rPr>
          <w:sz w:val="16"/>
          <w:szCs w:val="16"/>
        </w:rPr>
        <w:t>podtrhne se svislou čarou, probíhající před celý sloupec 5</w:t>
      </w:r>
      <w:r w:rsidR="004609A0" w:rsidRPr="007D7680">
        <w:rPr>
          <w:sz w:val="16"/>
          <w:szCs w:val="16"/>
        </w:rPr>
        <w:t xml:space="preserve"> a </w:t>
      </w:r>
      <w:r w:rsidRPr="007D7680">
        <w:rPr>
          <w:sz w:val="16"/>
          <w:szCs w:val="16"/>
        </w:rPr>
        <w:t>dále přes celé sloupce 6 – 8. Do takto vzniklých řádků se pak provádí zápis</w:t>
      </w:r>
      <w:r w:rsidR="002458BA" w:rsidRPr="007D7680">
        <w:rPr>
          <w:sz w:val="16"/>
          <w:szCs w:val="16"/>
        </w:rPr>
        <w:t xml:space="preserve"> i </w:t>
      </w:r>
      <w:r w:rsidR="009709AD" w:rsidRPr="007D7680">
        <w:rPr>
          <w:sz w:val="16"/>
          <w:szCs w:val="16"/>
        </w:rPr>
        <w:t>v </w:t>
      </w:r>
      <w:r w:rsidRPr="007D7680">
        <w:rPr>
          <w:sz w:val="16"/>
          <w:szCs w:val="16"/>
        </w:rPr>
        <w:t>těchto dalších sloupcích týkajících se této položky.</w:t>
      </w:r>
    </w:p>
    <w:p w:rsidR="000F1416" w:rsidRPr="007D7680" w:rsidRDefault="000F1416" w:rsidP="00B04A98">
      <w:pPr>
        <w:pStyle w:val="Zkladntext"/>
        <w:keepNext/>
        <w:spacing w:before="120" w:after="60"/>
        <w:rPr>
          <w:b/>
          <w:sz w:val="16"/>
          <w:szCs w:val="16"/>
        </w:rPr>
      </w:pPr>
      <w:r w:rsidRPr="007D7680">
        <w:rPr>
          <w:b/>
          <w:sz w:val="16"/>
          <w:szCs w:val="16"/>
        </w:rPr>
        <w:t>Sloupce 6, 7, 8</w:t>
      </w:r>
    </w:p>
    <w:p w:rsidR="000F1416" w:rsidRPr="007D7680" w:rsidRDefault="000F1416" w:rsidP="00B04A98">
      <w:pPr>
        <w:pStyle w:val="Zkladntext"/>
        <w:ind w:firstLine="357"/>
        <w:rPr>
          <w:sz w:val="16"/>
          <w:szCs w:val="16"/>
        </w:rPr>
      </w:pPr>
      <w:r w:rsidRPr="007D7680">
        <w:rPr>
          <w:sz w:val="16"/>
          <w:szCs w:val="16"/>
        </w:rPr>
        <w:t>Tyto sloupce slouží</w:t>
      </w:r>
      <w:r w:rsidR="00581133" w:rsidRPr="007D7680">
        <w:rPr>
          <w:sz w:val="16"/>
          <w:szCs w:val="16"/>
        </w:rPr>
        <w:t xml:space="preserve"> k </w:t>
      </w:r>
      <w:r w:rsidRPr="007D7680">
        <w:rPr>
          <w:sz w:val="16"/>
          <w:szCs w:val="16"/>
        </w:rPr>
        <w:t>označení místa uložení předmětů úschovy. Úschova se</w:t>
      </w:r>
      <w:r w:rsidR="009709AD" w:rsidRPr="007D7680">
        <w:rPr>
          <w:sz w:val="16"/>
          <w:szCs w:val="16"/>
        </w:rPr>
        <w:t xml:space="preserve"> v </w:t>
      </w:r>
      <w:r w:rsidRPr="007D7680">
        <w:rPr>
          <w:sz w:val="16"/>
          <w:szCs w:val="16"/>
        </w:rPr>
        <w:t>příslušném sloupci označí běžným číslem ze sloupce 1</w:t>
      </w:r>
      <w:r w:rsidR="004609A0" w:rsidRPr="007D7680">
        <w:rPr>
          <w:sz w:val="16"/>
          <w:szCs w:val="16"/>
        </w:rPr>
        <w:t xml:space="preserve"> a </w:t>
      </w:r>
      <w:r w:rsidR="009709AD" w:rsidRPr="007D7680">
        <w:rPr>
          <w:sz w:val="16"/>
          <w:szCs w:val="16"/>
        </w:rPr>
        <w:t>v </w:t>
      </w:r>
      <w:r w:rsidRPr="007D7680">
        <w:rPr>
          <w:sz w:val="16"/>
          <w:szCs w:val="16"/>
        </w:rPr>
        <w:t>případě, že pod jedním běžným číslem je evidováno více předmětů označením ze sloupce 5.</w:t>
      </w:r>
    </w:p>
    <w:p w:rsidR="000F1416" w:rsidRPr="007D7680" w:rsidRDefault="000F1416" w:rsidP="00B04A98">
      <w:pPr>
        <w:pStyle w:val="Zkladntext"/>
        <w:keepNext/>
        <w:spacing w:before="120" w:after="60"/>
        <w:rPr>
          <w:b/>
          <w:sz w:val="16"/>
          <w:szCs w:val="16"/>
        </w:rPr>
      </w:pPr>
      <w:r w:rsidRPr="007D7680">
        <w:rPr>
          <w:b/>
          <w:sz w:val="16"/>
          <w:szCs w:val="16"/>
        </w:rPr>
        <w:t>Sloupec 9</w:t>
      </w:r>
    </w:p>
    <w:p w:rsidR="000F1416" w:rsidRPr="007D7680" w:rsidRDefault="000F1416" w:rsidP="00B04A98">
      <w:pPr>
        <w:ind w:firstLine="357"/>
        <w:jc w:val="both"/>
        <w:rPr>
          <w:sz w:val="16"/>
          <w:szCs w:val="16"/>
        </w:rPr>
      </w:pPr>
      <w:r w:rsidRPr="007D7680">
        <w:rPr>
          <w:sz w:val="16"/>
          <w:szCs w:val="16"/>
        </w:rPr>
        <w:t>Tento sloupec musí dávat přehled</w:t>
      </w:r>
      <w:r w:rsidR="00581133" w:rsidRPr="007D7680">
        <w:rPr>
          <w:sz w:val="16"/>
          <w:szCs w:val="16"/>
        </w:rPr>
        <w:t xml:space="preserve"> o </w:t>
      </w:r>
      <w:r w:rsidRPr="007D7680">
        <w:rPr>
          <w:sz w:val="16"/>
          <w:szCs w:val="16"/>
        </w:rPr>
        <w:t>všech dispozicích prováděných</w:t>
      </w:r>
      <w:r w:rsidR="00581133" w:rsidRPr="007D7680">
        <w:rPr>
          <w:sz w:val="16"/>
          <w:szCs w:val="16"/>
        </w:rPr>
        <w:t xml:space="preserve"> s </w:t>
      </w:r>
      <w:r w:rsidRPr="007D7680">
        <w:rPr>
          <w:sz w:val="16"/>
          <w:szCs w:val="16"/>
        </w:rPr>
        <w:t>předmětem úschovy,</w:t>
      </w:r>
      <w:r w:rsidR="00581133" w:rsidRPr="007D7680">
        <w:rPr>
          <w:sz w:val="16"/>
          <w:szCs w:val="16"/>
        </w:rPr>
        <w:t xml:space="preserve"> s </w:t>
      </w:r>
      <w:r w:rsidRPr="007D7680">
        <w:rPr>
          <w:sz w:val="16"/>
          <w:szCs w:val="16"/>
        </w:rPr>
        <w:t>výjimkou postupu podle předchozího odstavce. Zápis obsahuje datum, stručnou charakteristiku účelu dispozice, jméno, příjmení</w:t>
      </w:r>
      <w:r w:rsidR="004609A0" w:rsidRPr="007D7680">
        <w:rPr>
          <w:sz w:val="16"/>
          <w:szCs w:val="16"/>
        </w:rPr>
        <w:t xml:space="preserve"> a </w:t>
      </w:r>
      <w:r w:rsidRPr="007D7680">
        <w:rPr>
          <w:sz w:val="16"/>
          <w:szCs w:val="16"/>
        </w:rPr>
        <w:t>podpis soudního komisaře, jeho zaměstnance nebo zaměstnance soudu, který úschovu vyzvedl. Při vrácení úschovy se zde vyznačí poznámka „</w:t>
      </w:r>
      <w:r w:rsidRPr="007D7680">
        <w:rPr>
          <w:b/>
          <w:sz w:val="16"/>
          <w:szCs w:val="16"/>
        </w:rPr>
        <w:t>vrátil</w:t>
      </w:r>
      <w:r w:rsidRPr="007D7680">
        <w:rPr>
          <w:sz w:val="16"/>
          <w:szCs w:val="16"/>
        </w:rPr>
        <w:t>“</w:t>
      </w:r>
      <w:r w:rsidR="00581133" w:rsidRPr="007D7680">
        <w:rPr>
          <w:sz w:val="16"/>
          <w:szCs w:val="16"/>
        </w:rPr>
        <w:t xml:space="preserve"> s </w:t>
      </w:r>
      <w:r w:rsidRPr="007D7680">
        <w:rPr>
          <w:sz w:val="16"/>
          <w:szCs w:val="16"/>
        </w:rPr>
        <w:t>uvedením data vrácení</w:t>
      </w:r>
      <w:r w:rsidR="004609A0" w:rsidRPr="007D7680">
        <w:rPr>
          <w:sz w:val="16"/>
          <w:szCs w:val="16"/>
        </w:rPr>
        <w:t xml:space="preserve"> a </w:t>
      </w:r>
      <w:r w:rsidRPr="007D7680">
        <w:rPr>
          <w:sz w:val="16"/>
          <w:szCs w:val="16"/>
        </w:rPr>
        <w:t>podpisu osoby, která úschovu původně vyzvedla. Vrací-li úschovu jiná osoba, uvedou se stejné údaje jako při vyzvednutí úschovy</w:t>
      </w:r>
      <w:r w:rsidR="004609A0" w:rsidRPr="007D7680">
        <w:rPr>
          <w:sz w:val="16"/>
          <w:szCs w:val="16"/>
        </w:rPr>
        <w:t xml:space="preserve"> a </w:t>
      </w:r>
      <w:r w:rsidRPr="007D7680">
        <w:rPr>
          <w:sz w:val="16"/>
          <w:szCs w:val="16"/>
        </w:rPr>
        <w:t>současně důvod změny</w:t>
      </w:r>
      <w:r w:rsidR="009709AD" w:rsidRPr="007D7680">
        <w:rPr>
          <w:sz w:val="16"/>
          <w:szCs w:val="16"/>
        </w:rPr>
        <w:t xml:space="preserve"> v </w:t>
      </w:r>
      <w:r w:rsidRPr="007D7680">
        <w:rPr>
          <w:sz w:val="16"/>
          <w:szCs w:val="16"/>
        </w:rPr>
        <w:t>osobě, která úschovu vrací.</w:t>
      </w:r>
    </w:p>
    <w:p w:rsidR="000F1416" w:rsidRPr="007D7680" w:rsidRDefault="000F1416" w:rsidP="00B04A98">
      <w:pPr>
        <w:ind w:firstLine="357"/>
        <w:jc w:val="both"/>
        <w:rPr>
          <w:sz w:val="16"/>
          <w:szCs w:val="16"/>
        </w:rPr>
      </w:pPr>
      <w:r w:rsidRPr="007D7680">
        <w:rPr>
          <w:sz w:val="16"/>
          <w:szCs w:val="16"/>
        </w:rPr>
        <w:t>Úschovy se</w:t>
      </w:r>
      <w:r w:rsidR="009709AD" w:rsidRPr="007D7680">
        <w:rPr>
          <w:sz w:val="16"/>
          <w:szCs w:val="16"/>
        </w:rPr>
        <w:t xml:space="preserve"> v </w:t>
      </w:r>
      <w:r w:rsidRPr="007D7680">
        <w:rPr>
          <w:sz w:val="16"/>
          <w:szCs w:val="16"/>
        </w:rPr>
        <w:t>tomto sloupci vždy na počátku zápisu označí běžným číslem ze sloupce 1, popřípadě označením ze sloupce 5.</w:t>
      </w:r>
    </w:p>
    <w:p w:rsidR="000F1416" w:rsidRPr="007D7680" w:rsidRDefault="000F1416" w:rsidP="00B04A98">
      <w:pPr>
        <w:pStyle w:val="Zkladntext"/>
        <w:keepNext/>
        <w:spacing w:before="120" w:after="60"/>
        <w:rPr>
          <w:b/>
          <w:sz w:val="16"/>
          <w:szCs w:val="16"/>
        </w:rPr>
      </w:pPr>
      <w:r w:rsidRPr="007D7680">
        <w:rPr>
          <w:b/>
          <w:sz w:val="16"/>
          <w:szCs w:val="16"/>
        </w:rPr>
        <w:t>Sloupce 10, 11</w:t>
      </w:r>
    </w:p>
    <w:p w:rsidR="000F1416" w:rsidRPr="007D7680" w:rsidRDefault="000F1416" w:rsidP="00B04A98">
      <w:pPr>
        <w:ind w:firstLine="357"/>
        <w:jc w:val="both"/>
        <w:rPr>
          <w:sz w:val="16"/>
          <w:szCs w:val="16"/>
        </w:rPr>
      </w:pPr>
      <w:r w:rsidRPr="007D7680">
        <w:rPr>
          <w:sz w:val="16"/>
          <w:szCs w:val="16"/>
        </w:rPr>
        <w:t>Zde se zapíše zrušení úschovy</w:t>
      </w:r>
      <w:r w:rsidR="009709AD" w:rsidRPr="007D7680">
        <w:rPr>
          <w:sz w:val="16"/>
          <w:szCs w:val="16"/>
        </w:rPr>
        <w:t xml:space="preserve"> v </w:t>
      </w:r>
      <w:r w:rsidRPr="007D7680">
        <w:rPr>
          <w:sz w:val="16"/>
          <w:szCs w:val="16"/>
        </w:rPr>
        <w:t>kovové skříni soudního komisaře. Ve sloupci 10 se uvede datum vydání úschovy, ve sloupci 11 se uvede jméno, příjmení, bydliště, příkaz totožnosti je-li příjemce vydávajícímu osobně znám, pak se místo průkazu totožnosti vyznačí poznámka „</w:t>
      </w:r>
      <w:r w:rsidRPr="007D7680">
        <w:rPr>
          <w:b/>
          <w:sz w:val="16"/>
          <w:szCs w:val="16"/>
        </w:rPr>
        <w:t>Osobně známý</w:t>
      </w:r>
      <w:r w:rsidRPr="007D7680">
        <w:rPr>
          <w:sz w:val="16"/>
          <w:szCs w:val="16"/>
        </w:rPr>
        <w:t>“</w:t>
      </w:r>
      <w:r w:rsidR="004609A0" w:rsidRPr="007D7680">
        <w:rPr>
          <w:sz w:val="16"/>
          <w:szCs w:val="16"/>
        </w:rPr>
        <w:t xml:space="preserve"> a </w:t>
      </w:r>
      <w:r w:rsidRPr="007D7680">
        <w:rPr>
          <w:sz w:val="16"/>
          <w:szCs w:val="16"/>
        </w:rPr>
        <w:t>podpis příjemce (u</w:t>
      </w:r>
      <w:r w:rsidR="0050130F">
        <w:rPr>
          <w:sz w:val="16"/>
          <w:szCs w:val="16"/>
        </w:rPr>
        <w:t> </w:t>
      </w:r>
      <w:r w:rsidRPr="007D7680">
        <w:rPr>
          <w:sz w:val="16"/>
          <w:szCs w:val="16"/>
        </w:rPr>
        <w:t>právnických osob se připojí též otisk jejich razítka).</w:t>
      </w:r>
    </w:p>
    <w:p w:rsidR="000F1416" w:rsidRPr="007D7680" w:rsidRDefault="000F1416" w:rsidP="00B04A98">
      <w:pPr>
        <w:pStyle w:val="Zkladntext"/>
        <w:ind w:firstLine="357"/>
        <w:rPr>
          <w:sz w:val="16"/>
          <w:szCs w:val="16"/>
        </w:rPr>
      </w:pPr>
      <w:r w:rsidRPr="007D7680">
        <w:rPr>
          <w:sz w:val="16"/>
          <w:szCs w:val="16"/>
        </w:rPr>
        <w:lastRenderedPageBreak/>
        <w:t>Byl-li předmět úschovy zaslán oprávněnému poštou na jeho žádost, vyplní se sloupec 10 datem převzetí úschovy poštou, uvedeným na podacím razítku pošty, jednacím číslem poukazu</w:t>
      </w:r>
      <w:r w:rsidR="00581133" w:rsidRPr="007D7680">
        <w:rPr>
          <w:sz w:val="16"/>
          <w:szCs w:val="16"/>
        </w:rPr>
        <w:t xml:space="preserve"> k </w:t>
      </w:r>
      <w:r w:rsidRPr="007D7680">
        <w:rPr>
          <w:sz w:val="16"/>
          <w:szCs w:val="16"/>
        </w:rPr>
        <w:t>odeslání úschovy; ve sloupci 11 se uvede adresa oprávněného označení podací pošty</w:t>
      </w:r>
      <w:r w:rsidR="004609A0" w:rsidRPr="007D7680">
        <w:rPr>
          <w:sz w:val="16"/>
          <w:szCs w:val="16"/>
        </w:rPr>
        <w:t xml:space="preserve"> a </w:t>
      </w:r>
      <w:r w:rsidRPr="007D7680">
        <w:rPr>
          <w:sz w:val="16"/>
          <w:szCs w:val="16"/>
        </w:rPr>
        <w:t>podací číslo dle údajů na potvrzení</w:t>
      </w:r>
      <w:r w:rsidR="00581133" w:rsidRPr="007D7680">
        <w:rPr>
          <w:sz w:val="16"/>
          <w:szCs w:val="16"/>
        </w:rPr>
        <w:t xml:space="preserve"> o </w:t>
      </w:r>
      <w:r w:rsidRPr="007D7680">
        <w:rPr>
          <w:sz w:val="16"/>
          <w:szCs w:val="16"/>
        </w:rPr>
        <w:t>podání odesílané zásilky (na průvodce).</w:t>
      </w:r>
    </w:p>
    <w:p w:rsidR="000F1416" w:rsidRPr="007D7680" w:rsidRDefault="000F1416" w:rsidP="00B04A98">
      <w:pPr>
        <w:pStyle w:val="Zkladntext"/>
        <w:ind w:firstLine="357"/>
        <w:rPr>
          <w:sz w:val="16"/>
          <w:szCs w:val="16"/>
        </w:rPr>
      </w:pPr>
      <w:r w:rsidRPr="007D7680">
        <w:rPr>
          <w:sz w:val="16"/>
          <w:szCs w:val="16"/>
        </w:rPr>
        <w:t>V případě, že předmět úschovy byl vyzvednut soudním komisařem, jeho zaměstnancem nebo zaměstnancem soudu</w:t>
      </w:r>
      <w:r w:rsidR="004609A0" w:rsidRPr="007D7680">
        <w:rPr>
          <w:sz w:val="16"/>
          <w:szCs w:val="16"/>
        </w:rPr>
        <w:t xml:space="preserve"> a </w:t>
      </w:r>
      <w:r w:rsidRPr="007D7680">
        <w:rPr>
          <w:sz w:val="16"/>
          <w:szCs w:val="16"/>
        </w:rPr>
        <w:t>jím vydán při úkonech mimo kancelář soudního komisaře, oprávněné osobě, musí být tato skutečnost vyznačena ve sloupci 10 uvedením data vydání</w:t>
      </w:r>
      <w:r w:rsidR="004609A0" w:rsidRPr="007D7680">
        <w:rPr>
          <w:sz w:val="16"/>
          <w:szCs w:val="16"/>
        </w:rPr>
        <w:t xml:space="preserve"> a </w:t>
      </w:r>
      <w:r w:rsidR="00FE0AA5" w:rsidRPr="007D7680">
        <w:rPr>
          <w:sz w:val="16"/>
          <w:szCs w:val="16"/>
        </w:rPr>
        <w:t>č. j. </w:t>
      </w:r>
      <w:r w:rsidRPr="007D7680">
        <w:rPr>
          <w:sz w:val="16"/>
          <w:szCs w:val="16"/>
        </w:rPr>
        <w:t>protokolu (popřípadě záznamu) ve spise D nebo Nd, kde je převzetí oprávněným potvrzeno, ve sloupci 11 se vyznačí pouze jméno, příjmení</w:t>
      </w:r>
      <w:r w:rsidR="004609A0" w:rsidRPr="007D7680">
        <w:rPr>
          <w:sz w:val="16"/>
          <w:szCs w:val="16"/>
        </w:rPr>
        <w:t xml:space="preserve"> a </w:t>
      </w:r>
      <w:r w:rsidRPr="007D7680">
        <w:rPr>
          <w:sz w:val="16"/>
          <w:szCs w:val="16"/>
        </w:rPr>
        <w:t>bydliště příjemce</w:t>
      </w:r>
      <w:r w:rsidR="004609A0" w:rsidRPr="007D7680">
        <w:rPr>
          <w:sz w:val="16"/>
          <w:szCs w:val="16"/>
        </w:rPr>
        <w:t xml:space="preserve"> a </w:t>
      </w:r>
      <w:r w:rsidRPr="007D7680">
        <w:rPr>
          <w:sz w:val="16"/>
          <w:szCs w:val="16"/>
        </w:rPr>
        <w:t>poznámka „</w:t>
      </w:r>
      <w:r w:rsidRPr="007D7680">
        <w:rPr>
          <w:b/>
          <w:sz w:val="16"/>
          <w:szCs w:val="16"/>
        </w:rPr>
        <w:t>Vydáno při jednání mimo kancelář soudního komisaře</w:t>
      </w:r>
      <w:r w:rsidRPr="007D7680">
        <w:rPr>
          <w:sz w:val="16"/>
          <w:szCs w:val="16"/>
        </w:rPr>
        <w:t>“.</w:t>
      </w:r>
    </w:p>
    <w:p w:rsidR="000F1416" w:rsidRPr="007D7680" w:rsidRDefault="000F1416" w:rsidP="00B04A98">
      <w:pPr>
        <w:pStyle w:val="Zkladntext"/>
        <w:ind w:firstLine="357"/>
        <w:rPr>
          <w:sz w:val="16"/>
          <w:szCs w:val="16"/>
        </w:rPr>
      </w:pPr>
      <w:r w:rsidRPr="007D7680">
        <w:rPr>
          <w:sz w:val="16"/>
          <w:szCs w:val="16"/>
        </w:rPr>
        <w:t>Nevydávají-li se všechny položky najednou, uvede se ve sloupci 10 ještě označení vydávaných položek ze sloupce 6.</w:t>
      </w:r>
    </w:p>
    <w:p w:rsidR="000F1416" w:rsidRPr="007D7680" w:rsidRDefault="000F1416" w:rsidP="00B04A98">
      <w:pPr>
        <w:pStyle w:val="Zkladntext"/>
        <w:keepNext/>
        <w:spacing w:before="120" w:after="60"/>
        <w:rPr>
          <w:b/>
          <w:sz w:val="16"/>
          <w:szCs w:val="16"/>
        </w:rPr>
      </w:pPr>
      <w:r w:rsidRPr="007D7680">
        <w:rPr>
          <w:b/>
          <w:sz w:val="16"/>
          <w:szCs w:val="16"/>
        </w:rPr>
        <w:t>Sloupec 12</w:t>
      </w:r>
    </w:p>
    <w:p w:rsidR="000F1416" w:rsidRPr="007D7680" w:rsidRDefault="000F1416" w:rsidP="00B04A98">
      <w:pPr>
        <w:pStyle w:val="Zkladntext"/>
        <w:ind w:firstLine="357"/>
        <w:rPr>
          <w:sz w:val="16"/>
          <w:szCs w:val="16"/>
        </w:rPr>
      </w:pPr>
      <w:r w:rsidRPr="007D7680">
        <w:rPr>
          <w:sz w:val="16"/>
          <w:szCs w:val="16"/>
        </w:rPr>
        <w:t>Zde se eviduje zrušení úschovy</w:t>
      </w:r>
      <w:r w:rsidR="00581133" w:rsidRPr="007D7680">
        <w:rPr>
          <w:sz w:val="16"/>
          <w:szCs w:val="16"/>
        </w:rPr>
        <w:t xml:space="preserve"> u </w:t>
      </w:r>
      <w:r w:rsidRPr="007D7680">
        <w:rPr>
          <w:sz w:val="16"/>
          <w:szCs w:val="16"/>
        </w:rPr>
        <w:t>peněžního ústavu či schovatele</w:t>
      </w:r>
      <w:r w:rsidR="004609A0" w:rsidRPr="007D7680">
        <w:rPr>
          <w:sz w:val="16"/>
          <w:szCs w:val="16"/>
        </w:rPr>
        <w:t xml:space="preserve"> a </w:t>
      </w:r>
      <w:r w:rsidRPr="007D7680">
        <w:rPr>
          <w:sz w:val="16"/>
          <w:szCs w:val="16"/>
        </w:rPr>
        <w:t>vedením údajů ze zprávy peněžního ústavu či schovatele (spisové značky)</w:t>
      </w:r>
      <w:r w:rsidR="00581133" w:rsidRPr="007D7680">
        <w:rPr>
          <w:sz w:val="16"/>
          <w:szCs w:val="16"/>
        </w:rPr>
        <w:t xml:space="preserve"> o </w:t>
      </w:r>
      <w:r w:rsidRPr="007D7680">
        <w:rPr>
          <w:sz w:val="16"/>
          <w:szCs w:val="16"/>
        </w:rPr>
        <w:t>provedení poukazu</w:t>
      </w:r>
      <w:r w:rsidR="004609A0" w:rsidRPr="007D7680">
        <w:rPr>
          <w:sz w:val="16"/>
          <w:szCs w:val="16"/>
        </w:rPr>
        <w:t xml:space="preserve"> a </w:t>
      </w:r>
      <w:r w:rsidRPr="007D7680">
        <w:rPr>
          <w:sz w:val="16"/>
          <w:szCs w:val="16"/>
        </w:rPr>
        <w:t>datum vydání úschovy uvedené ve zprávě</w:t>
      </w:r>
      <w:r w:rsidR="00581133" w:rsidRPr="007D7680">
        <w:rPr>
          <w:sz w:val="16"/>
          <w:szCs w:val="16"/>
        </w:rPr>
        <w:t xml:space="preserve"> o </w:t>
      </w:r>
      <w:r w:rsidRPr="007D7680">
        <w:rPr>
          <w:sz w:val="16"/>
          <w:szCs w:val="16"/>
        </w:rPr>
        <w:t>provedení poukazu.</w:t>
      </w:r>
    </w:p>
    <w:p w:rsidR="000F1416" w:rsidRPr="007D7680" w:rsidRDefault="000F1416" w:rsidP="00B04A98">
      <w:pPr>
        <w:pStyle w:val="Zkladntext"/>
        <w:rPr>
          <w:sz w:val="16"/>
          <w:szCs w:val="16"/>
        </w:rPr>
      </w:pPr>
      <w:r w:rsidRPr="007D7680">
        <w:rPr>
          <w:sz w:val="16"/>
          <w:szCs w:val="16"/>
        </w:rPr>
        <w:t>Ruší-li se úschova pouze ohledně některých položek, uvede se</w:t>
      </w:r>
      <w:r w:rsidR="009709AD" w:rsidRPr="007D7680">
        <w:rPr>
          <w:sz w:val="16"/>
          <w:szCs w:val="16"/>
        </w:rPr>
        <w:t xml:space="preserve"> v </w:t>
      </w:r>
      <w:r w:rsidRPr="007D7680">
        <w:rPr>
          <w:sz w:val="16"/>
          <w:szCs w:val="16"/>
        </w:rPr>
        <w:t>tomto sloupci označení této úschovy ze sloupce 7, popřípadě 8.</w:t>
      </w:r>
    </w:p>
    <w:p w:rsidR="000F1416" w:rsidRPr="007D7680" w:rsidRDefault="000F1416" w:rsidP="00B04A98">
      <w:pPr>
        <w:pStyle w:val="Zkladntext"/>
        <w:keepNext/>
        <w:spacing w:before="120" w:after="60"/>
        <w:rPr>
          <w:b/>
          <w:sz w:val="16"/>
          <w:szCs w:val="16"/>
        </w:rPr>
      </w:pPr>
      <w:r w:rsidRPr="007D7680">
        <w:rPr>
          <w:b/>
          <w:sz w:val="16"/>
          <w:szCs w:val="16"/>
        </w:rPr>
        <w:t>Sloupec 13</w:t>
      </w:r>
    </w:p>
    <w:p w:rsidR="000F1416" w:rsidRPr="007D7680" w:rsidRDefault="000F1416" w:rsidP="00B04A98">
      <w:pPr>
        <w:pStyle w:val="Zkladntext"/>
        <w:ind w:firstLine="357"/>
        <w:rPr>
          <w:sz w:val="16"/>
          <w:szCs w:val="16"/>
        </w:rPr>
      </w:pPr>
      <w:r w:rsidRPr="007D7680">
        <w:rPr>
          <w:sz w:val="16"/>
          <w:szCs w:val="16"/>
        </w:rPr>
        <w:t>Zde se zapíší např. lhůty, číslo záznamu</w:t>
      </w:r>
      <w:r w:rsidR="00581133" w:rsidRPr="007D7680">
        <w:rPr>
          <w:sz w:val="16"/>
          <w:szCs w:val="16"/>
        </w:rPr>
        <w:t xml:space="preserve"> o </w:t>
      </w:r>
      <w:r w:rsidRPr="007D7680">
        <w:rPr>
          <w:sz w:val="16"/>
          <w:szCs w:val="16"/>
        </w:rPr>
        <w:t>složení zálohy na náklady úschovy</w:t>
      </w:r>
      <w:r w:rsidR="00581133" w:rsidRPr="007D7680">
        <w:rPr>
          <w:sz w:val="16"/>
          <w:szCs w:val="16"/>
        </w:rPr>
        <w:t xml:space="preserve"> s </w:t>
      </w:r>
      <w:r w:rsidRPr="007D7680">
        <w:rPr>
          <w:sz w:val="16"/>
          <w:szCs w:val="16"/>
        </w:rPr>
        <w:t>připojenou poznámkou „</w:t>
      </w:r>
      <w:r w:rsidRPr="007D7680">
        <w:rPr>
          <w:b/>
          <w:sz w:val="16"/>
          <w:szCs w:val="16"/>
        </w:rPr>
        <w:t>záloha</w:t>
      </w:r>
      <w:r w:rsidRPr="007D7680">
        <w:rPr>
          <w:sz w:val="16"/>
          <w:szCs w:val="16"/>
        </w:rPr>
        <w:t>“, souvislost</w:t>
      </w:r>
      <w:r w:rsidR="00581133" w:rsidRPr="007D7680">
        <w:rPr>
          <w:sz w:val="16"/>
          <w:szCs w:val="16"/>
        </w:rPr>
        <w:t xml:space="preserve"> s </w:t>
      </w:r>
      <w:r w:rsidRPr="007D7680">
        <w:rPr>
          <w:sz w:val="16"/>
          <w:szCs w:val="16"/>
        </w:rPr>
        <w:t>další úschovou</w:t>
      </w:r>
      <w:r w:rsidR="009709AD" w:rsidRPr="007D7680">
        <w:rPr>
          <w:sz w:val="16"/>
          <w:szCs w:val="16"/>
        </w:rPr>
        <w:t xml:space="preserve"> v </w:t>
      </w:r>
      <w:r w:rsidRPr="007D7680">
        <w:rPr>
          <w:sz w:val="16"/>
          <w:szCs w:val="16"/>
        </w:rPr>
        <w:t>téže věci, popřípadě jiné poznámky</w:t>
      </w:r>
      <w:r w:rsidR="004609A0" w:rsidRPr="007D7680">
        <w:rPr>
          <w:sz w:val="16"/>
          <w:szCs w:val="16"/>
        </w:rPr>
        <w:t xml:space="preserve"> a </w:t>
      </w:r>
      <w:r w:rsidRPr="007D7680">
        <w:rPr>
          <w:sz w:val="16"/>
          <w:szCs w:val="16"/>
        </w:rPr>
        <w:t>vysvětlující údaje.</w:t>
      </w:r>
    </w:p>
    <w:p w:rsidR="000F1416" w:rsidRPr="007D7680" w:rsidRDefault="000F1416" w:rsidP="00B04A98">
      <w:pPr>
        <w:pStyle w:val="Zkladntext"/>
        <w:ind w:firstLine="357"/>
        <w:rPr>
          <w:sz w:val="16"/>
          <w:szCs w:val="16"/>
        </w:rPr>
      </w:pPr>
      <w:r w:rsidRPr="007D7680">
        <w:rPr>
          <w:sz w:val="16"/>
          <w:szCs w:val="16"/>
        </w:rPr>
        <w:t>Vzhledem</w:t>
      </w:r>
      <w:r w:rsidR="00581133" w:rsidRPr="007D7680">
        <w:rPr>
          <w:sz w:val="16"/>
          <w:szCs w:val="16"/>
        </w:rPr>
        <w:t xml:space="preserve"> k </w:t>
      </w:r>
      <w:r w:rsidRPr="007D7680">
        <w:rPr>
          <w:sz w:val="16"/>
          <w:szCs w:val="16"/>
        </w:rPr>
        <w:t>tomu, že zejména zápisy ve sloupcích 5, 9, 10, 11</w:t>
      </w:r>
      <w:r w:rsidR="004609A0" w:rsidRPr="007D7680">
        <w:rPr>
          <w:sz w:val="16"/>
          <w:szCs w:val="16"/>
        </w:rPr>
        <w:t xml:space="preserve"> a </w:t>
      </w:r>
      <w:r w:rsidRPr="007D7680">
        <w:rPr>
          <w:sz w:val="16"/>
          <w:szCs w:val="16"/>
        </w:rPr>
        <w:t>12 budou často rozsáhlejší, je třeba ponechat pro jednotlivé položky širší řádky.</w:t>
      </w:r>
    </w:p>
    <w:p w:rsidR="000F1416" w:rsidRPr="007D7680" w:rsidRDefault="000F1416" w:rsidP="00B04A98">
      <w:pPr>
        <w:pStyle w:val="Zkladntext"/>
        <w:keepNext/>
        <w:spacing w:before="360" w:after="100"/>
        <w:jc w:val="center"/>
        <w:outlineLvl w:val="3"/>
        <w:rPr>
          <w:b/>
          <w:sz w:val="16"/>
          <w:szCs w:val="16"/>
        </w:rPr>
      </w:pPr>
      <w:bookmarkStart w:id="14520" w:name="_Toc233193733"/>
      <w:bookmarkStart w:id="14521" w:name="_Toc221857328"/>
      <w:bookmarkStart w:id="14522" w:name="_Toc233210331"/>
      <w:bookmarkStart w:id="14523" w:name="_Toc233284150"/>
      <w:bookmarkStart w:id="14524" w:name="_Toc233286953"/>
      <w:bookmarkStart w:id="14525" w:name="_Toc233289915"/>
      <w:bookmarkStart w:id="14526" w:name="_Toc233293023"/>
      <w:bookmarkStart w:id="14527" w:name="_Toc233293692"/>
      <w:bookmarkStart w:id="14528" w:name="_Toc233199760"/>
      <w:bookmarkStart w:id="14529" w:name="_Toc233213927"/>
      <w:bookmarkStart w:id="14530" w:name="_Toc233216986"/>
      <w:bookmarkStart w:id="14531" w:name="_Toc213960356"/>
      <w:bookmarkStart w:id="14532" w:name="_Toc233301805"/>
      <w:bookmarkStart w:id="14533" w:name="_Toc233303137"/>
      <w:bookmarkStart w:id="14534" w:name="_Toc233308412"/>
      <w:bookmarkStart w:id="14535" w:name="_Toc233313970"/>
      <w:bookmarkStart w:id="14536" w:name="_Toc233316271"/>
      <w:bookmarkStart w:id="14537" w:name="_Toc233343159"/>
      <w:bookmarkStart w:id="14538" w:name="_Toc233343825"/>
      <w:bookmarkStart w:id="14539" w:name="_Toc233345168"/>
      <w:bookmarkStart w:id="14540" w:name="_Toc233355653"/>
      <w:bookmarkStart w:id="14541" w:name="_Toc233358343"/>
      <w:bookmarkStart w:id="14542" w:name="_Toc64280862"/>
      <w:r w:rsidRPr="007D7680">
        <w:rPr>
          <w:b/>
          <w:sz w:val="16"/>
          <w:szCs w:val="16"/>
        </w:rPr>
        <w:t>III.</w:t>
      </w:r>
      <w:r w:rsidRPr="007D7680">
        <w:rPr>
          <w:b/>
          <w:sz w:val="16"/>
          <w:szCs w:val="16"/>
        </w:rPr>
        <w:br/>
        <w:t>Odškrtávání</w:t>
      </w:r>
      <w:bookmarkEnd w:id="14520"/>
      <w:bookmarkEnd w:id="14521"/>
      <w:bookmarkEnd w:id="14522"/>
      <w:bookmarkEnd w:id="14523"/>
      <w:bookmarkEnd w:id="14524"/>
      <w:bookmarkEnd w:id="14525"/>
      <w:bookmarkEnd w:id="14526"/>
      <w:bookmarkEnd w:id="14527"/>
      <w:bookmarkEnd w:id="14528"/>
      <w:bookmarkEnd w:id="14529"/>
      <w:bookmarkEnd w:id="14530"/>
      <w:bookmarkEnd w:id="14531"/>
      <w:bookmarkEnd w:id="14532"/>
      <w:bookmarkEnd w:id="14533"/>
      <w:bookmarkEnd w:id="14534"/>
      <w:bookmarkEnd w:id="14535"/>
      <w:bookmarkEnd w:id="14536"/>
      <w:bookmarkEnd w:id="14537"/>
      <w:bookmarkEnd w:id="14538"/>
      <w:bookmarkEnd w:id="14539"/>
      <w:bookmarkEnd w:id="14540"/>
      <w:bookmarkEnd w:id="14541"/>
      <w:bookmarkEnd w:id="14542"/>
    </w:p>
    <w:p w:rsidR="000F1416" w:rsidRPr="007D7680" w:rsidRDefault="000F1416" w:rsidP="00B04A98">
      <w:pPr>
        <w:pStyle w:val="Zkladntext"/>
        <w:ind w:firstLine="357"/>
        <w:rPr>
          <w:sz w:val="16"/>
          <w:szCs w:val="16"/>
        </w:rPr>
      </w:pPr>
      <w:r w:rsidRPr="007D7680">
        <w:rPr>
          <w:sz w:val="16"/>
          <w:szCs w:val="16"/>
        </w:rPr>
        <w:t>Běžné číslo úschovy se odškrtne při úplném zrušení úschovy, tj. po vyplnění sloupců 10, 11, popřípadě 12.</w:t>
      </w:r>
    </w:p>
    <w:p w:rsidR="000F1416" w:rsidRPr="007D7680" w:rsidRDefault="000F1416" w:rsidP="00B04A98">
      <w:pPr>
        <w:pStyle w:val="Zkladntext"/>
        <w:ind w:firstLine="357"/>
        <w:rPr>
          <w:sz w:val="16"/>
          <w:szCs w:val="16"/>
        </w:rPr>
      </w:pPr>
      <w:r w:rsidRPr="007D7680">
        <w:rPr>
          <w:sz w:val="16"/>
          <w:szCs w:val="16"/>
        </w:rPr>
        <w:t>Jde-li pouze</w:t>
      </w:r>
      <w:r w:rsidR="00581133" w:rsidRPr="007D7680">
        <w:rPr>
          <w:sz w:val="16"/>
          <w:szCs w:val="16"/>
        </w:rPr>
        <w:t xml:space="preserve"> o </w:t>
      </w:r>
      <w:r w:rsidRPr="007D7680">
        <w:rPr>
          <w:sz w:val="16"/>
          <w:szCs w:val="16"/>
        </w:rPr>
        <w:t>částečné zrušení, tj. vydání pouze jednoho nebo několika předmětů</w:t>
      </w:r>
      <w:r w:rsidR="00581133" w:rsidRPr="007D7680">
        <w:rPr>
          <w:sz w:val="16"/>
          <w:szCs w:val="16"/>
        </w:rPr>
        <w:t xml:space="preserve"> z </w:t>
      </w:r>
      <w:r w:rsidRPr="007D7680">
        <w:rPr>
          <w:sz w:val="16"/>
          <w:szCs w:val="16"/>
        </w:rPr>
        <w:t>více předmětů zapsaných ve sloupci 5, odškrtne se pouze písmeno, jimž byl vydaný předmět úschovy označen ve sloupci 5,</w:t>
      </w:r>
      <w:r w:rsidR="004609A0" w:rsidRPr="007D7680">
        <w:rPr>
          <w:sz w:val="16"/>
          <w:szCs w:val="16"/>
        </w:rPr>
        <w:t xml:space="preserve"> a </w:t>
      </w:r>
      <w:r w:rsidRPr="007D7680">
        <w:rPr>
          <w:sz w:val="16"/>
          <w:szCs w:val="16"/>
        </w:rPr>
        <w:t>odškrtnutí běžného čísla uvedeného ve sloupci 1 se</w:t>
      </w:r>
      <w:r w:rsidR="009709AD" w:rsidRPr="007D7680">
        <w:rPr>
          <w:sz w:val="16"/>
          <w:szCs w:val="16"/>
        </w:rPr>
        <w:t xml:space="preserve"> v </w:t>
      </w:r>
      <w:r w:rsidRPr="007D7680">
        <w:rPr>
          <w:sz w:val="16"/>
          <w:szCs w:val="16"/>
        </w:rPr>
        <w:t>takovém případě provede až po vydání všech předmětů úschovy uvedených ve sloupci 5.</w:t>
      </w:r>
    </w:p>
    <w:p w:rsidR="000F1416" w:rsidRPr="007D7680" w:rsidRDefault="000F1416" w:rsidP="00B04A98">
      <w:pPr>
        <w:pStyle w:val="Zkladntext"/>
        <w:keepNext/>
        <w:spacing w:before="360" w:after="100"/>
        <w:jc w:val="center"/>
        <w:outlineLvl w:val="3"/>
        <w:rPr>
          <w:b/>
          <w:sz w:val="16"/>
          <w:szCs w:val="16"/>
        </w:rPr>
      </w:pPr>
      <w:bookmarkStart w:id="14543" w:name="_Toc233193734"/>
      <w:bookmarkStart w:id="14544" w:name="_Toc221857329"/>
      <w:bookmarkStart w:id="14545" w:name="_Toc233210332"/>
      <w:bookmarkStart w:id="14546" w:name="_Toc233284151"/>
      <w:bookmarkStart w:id="14547" w:name="_Toc233286954"/>
      <w:bookmarkStart w:id="14548" w:name="_Toc233289916"/>
      <w:bookmarkStart w:id="14549" w:name="_Toc233293024"/>
      <w:bookmarkStart w:id="14550" w:name="_Toc233293693"/>
      <w:bookmarkStart w:id="14551" w:name="_Toc233199761"/>
      <w:bookmarkStart w:id="14552" w:name="_Toc233213928"/>
      <w:bookmarkStart w:id="14553" w:name="_Toc233216987"/>
      <w:bookmarkStart w:id="14554" w:name="_Toc213960357"/>
      <w:bookmarkStart w:id="14555" w:name="_Toc233301806"/>
      <w:bookmarkStart w:id="14556" w:name="_Toc233303138"/>
      <w:bookmarkStart w:id="14557" w:name="_Toc233308413"/>
      <w:bookmarkStart w:id="14558" w:name="_Toc233313971"/>
      <w:bookmarkStart w:id="14559" w:name="_Toc233316272"/>
      <w:bookmarkStart w:id="14560" w:name="_Toc233343160"/>
      <w:bookmarkStart w:id="14561" w:name="_Toc233343826"/>
      <w:bookmarkStart w:id="14562" w:name="_Toc233345169"/>
      <w:bookmarkStart w:id="14563" w:name="_Toc233355654"/>
      <w:bookmarkStart w:id="14564" w:name="_Toc233358344"/>
      <w:bookmarkStart w:id="14565" w:name="_Toc64280863"/>
      <w:r w:rsidRPr="007D7680">
        <w:rPr>
          <w:b/>
          <w:sz w:val="16"/>
          <w:szCs w:val="16"/>
        </w:rPr>
        <w:t>IV.</w:t>
      </w:r>
      <w:r w:rsidRPr="007D7680">
        <w:rPr>
          <w:b/>
          <w:sz w:val="16"/>
          <w:szCs w:val="16"/>
        </w:rPr>
        <w:br/>
        <w:t>Uzávěrka knihy</w:t>
      </w:r>
      <w:bookmarkEnd w:id="14543"/>
      <w:bookmarkEnd w:id="14544"/>
      <w:bookmarkEnd w:id="14545"/>
      <w:bookmarkEnd w:id="14546"/>
      <w:bookmarkEnd w:id="14547"/>
      <w:bookmarkEnd w:id="14548"/>
      <w:bookmarkEnd w:id="14549"/>
      <w:bookmarkEnd w:id="14550"/>
      <w:bookmarkEnd w:id="14551"/>
      <w:bookmarkEnd w:id="14552"/>
      <w:bookmarkEnd w:id="14553"/>
      <w:bookmarkEnd w:id="14554"/>
      <w:bookmarkEnd w:id="14555"/>
      <w:bookmarkEnd w:id="14556"/>
      <w:bookmarkEnd w:id="14557"/>
      <w:bookmarkEnd w:id="14558"/>
      <w:bookmarkEnd w:id="14559"/>
      <w:bookmarkEnd w:id="14560"/>
      <w:bookmarkEnd w:id="14561"/>
      <w:bookmarkEnd w:id="14562"/>
      <w:bookmarkEnd w:id="14563"/>
      <w:bookmarkEnd w:id="14564"/>
      <w:bookmarkEnd w:id="14565"/>
    </w:p>
    <w:p w:rsidR="000F1416" w:rsidRPr="007D7680" w:rsidRDefault="000F1416" w:rsidP="00B04A98">
      <w:pPr>
        <w:pStyle w:val="Zkladntext"/>
        <w:ind w:firstLine="357"/>
        <w:rPr>
          <w:b/>
          <w:sz w:val="16"/>
          <w:szCs w:val="16"/>
        </w:rPr>
      </w:pPr>
      <w:r w:rsidRPr="007D7680">
        <w:rPr>
          <w:sz w:val="16"/>
          <w:szCs w:val="16"/>
        </w:rPr>
        <w:t>Jakmile bude</w:t>
      </w:r>
      <w:r w:rsidR="009709AD" w:rsidRPr="007D7680">
        <w:rPr>
          <w:sz w:val="16"/>
          <w:szCs w:val="16"/>
        </w:rPr>
        <w:t xml:space="preserve"> v </w:t>
      </w:r>
      <w:r w:rsidRPr="007D7680">
        <w:rPr>
          <w:sz w:val="16"/>
          <w:szCs w:val="16"/>
        </w:rPr>
        <w:t>určitém ročníku knihy úschov odškrtnuta poslední nevydaná úschova, provede se uzávěrka ročníku knihy.</w:t>
      </w:r>
    </w:p>
    <w:p w:rsidR="000F1416" w:rsidRPr="007D7680" w:rsidRDefault="000F1416" w:rsidP="00B04A98">
      <w:pPr>
        <w:pStyle w:val="Zkladntext"/>
        <w:keepNext/>
        <w:spacing w:before="360" w:after="100"/>
        <w:jc w:val="center"/>
        <w:outlineLvl w:val="3"/>
        <w:rPr>
          <w:b/>
          <w:sz w:val="16"/>
          <w:szCs w:val="16"/>
        </w:rPr>
      </w:pPr>
      <w:bookmarkStart w:id="14566" w:name="_Toc233193735"/>
      <w:bookmarkStart w:id="14567" w:name="_Toc221857330"/>
      <w:bookmarkStart w:id="14568" w:name="_Toc233210333"/>
      <w:bookmarkStart w:id="14569" w:name="_Toc233284152"/>
      <w:bookmarkStart w:id="14570" w:name="_Toc233286955"/>
      <w:bookmarkStart w:id="14571" w:name="_Toc233289917"/>
      <w:bookmarkStart w:id="14572" w:name="_Toc233293025"/>
      <w:bookmarkStart w:id="14573" w:name="_Toc233293694"/>
      <w:bookmarkStart w:id="14574" w:name="_Toc233199762"/>
      <w:bookmarkStart w:id="14575" w:name="_Toc233213929"/>
      <w:bookmarkStart w:id="14576" w:name="_Toc233216988"/>
      <w:bookmarkStart w:id="14577" w:name="_Toc213960358"/>
      <w:bookmarkStart w:id="14578" w:name="_Toc233301807"/>
      <w:bookmarkStart w:id="14579" w:name="_Toc233303139"/>
      <w:bookmarkStart w:id="14580" w:name="_Toc233308414"/>
      <w:bookmarkStart w:id="14581" w:name="_Toc233313972"/>
      <w:bookmarkStart w:id="14582" w:name="_Toc233316273"/>
      <w:bookmarkStart w:id="14583" w:name="_Toc233343161"/>
      <w:bookmarkStart w:id="14584" w:name="_Toc233343827"/>
      <w:bookmarkStart w:id="14585" w:name="_Toc233345170"/>
      <w:bookmarkStart w:id="14586" w:name="_Toc233355655"/>
      <w:bookmarkStart w:id="14587" w:name="_Toc233358345"/>
      <w:bookmarkStart w:id="14588" w:name="_Toc64280864"/>
      <w:r w:rsidRPr="007D7680">
        <w:rPr>
          <w:b/>
          <w:sz w:val="16"/>
          <w:szCs w:val="16"/>
        </w:rPr>
        <w:t>V.</w:t>
      </w:r>
      <w:r w:rsidRPr="007D7680">
        <w:rPr>
          <w:b/>
          <w:sz w:val="16"/>
          <w:szCs w:val="16"/>
        </w:rPr>
        <w:br/>
        <w:t>Doklady ke knize</w:t>
      </w:r>
      <w:bookmarkEnd w:id="14566"/>
      <w:bookmarkEnd w:id="14567"/>
      <w:bookmarkEnd w:id="14568"/>
      <w:bookmarkEnd w:id="14569"/>
      <w:bookmarkEnd w:id="14570"/>
      <w:bookmarkEnd w:id="14571"/>
      <w:bookmarkEnd w:id="14572"/>
      <w:bookmarkEnd w:id="14573"/>
      <w:bookmarkEnd w:id="14574"/>
      <w:bookmarkEnd w:id="14575"/>
      <w:bookmarkEnd w:id="14576"/>
      <w:bookmarkEnd w:id="14577"/>
      <w:bookmarkEnd w:id="14578"/>
      <w:bookmarkEnd w:id="14579"/>
      <w:bookmarkEnd w:id="14580"/>
      <w:bookmarkEnd w:id="14581"/>
      <w:bookmarkEnd w:id="14582"/>
      <w:bookmarkEnd w:id="14583"/>
      <w:bookmarkEnd w:id="14584"/>
      <w:bookmarkEnd w:id="14585"/>
      <w:bookmarkEnd w:id="14586"/>
      <w:bookmarkEnd w:id="14587"/>
      <w:bookmarkEnd w:id="14588"/>
    </w:p>
    <w:p w:rsidR="000F1416" w:rsidRPr="007D7680" w:rsidRDefault="000F1416" w:rsidP="00B04A98">
      <w:pPr>
        <w:pStyle w:val="Zkladntext"/>
        <w:ind w:firstLine="357"/>
        <w:rPr>
          <w:sz w:val="16"/>
          <w:szCs w:val="16"/>
        </w:rPr>
      </w:pPr>
      <w:r w:rsidRPr="007D7680">
        <w:rPr>
          <w:sz w:val="16"/>
          <w:szCs w:val="16"/>
        </w:rPr>
        <w:t>Všechny doklady vztahující se</w:t>
      </w:r>
      <w:r w:rsidR="00581133" w:rsidRPr="007D7680">
        <w:rPr>
          <w:sz w:val="16"/>
          <w:szCs w:val="16"/>
        </w:rPr>
        <w:t xml:space="preserve"> k </w:t>
      </w:r>
      <w:r w:rsidRPr="007D7680">
        <w:rPr>
          <w:sz w:val="16"/>
          <w:szCs w:val="16"/>
        </w:rPr>
        <w:t>jednomu běžnému číslu knihy úschov soudního komisaře se zakládají</w:t>
      </w:r>
      <w:r w:rsidR="009709AD" w:rsidRPr="007D7680">
        <w:rPr>
          <w:sz w:val="16"/>
          <w:szCs w:val="16"/>
        </w:rPr>
        <w:t xml:space="preserve"> v </w:t>
      </w:r>
      <w:r w:rsidRPr="007D7680">
        <w:rPr>
          <w:sz w:val="16"/>
          <w:szCs w:val="16"/>
        </w:rPr>
        <w:t>chronologickém sledu do obalu, na jehož pravém horním rohu se uvede příslušné běžné číslo</w:t>
      </w:r>
      <w:r w:rsidR="004609A0" w:rsidRPr="007D7680">
        <w:rPr>
          <w:sz w:val="16"/>
          <w:szCs w:val="16"/>
        </w:rPr>
        <w:t xml:space="preserve"> a </w:t>
      </w:r>
      <w:r w:rsidRPr="007D7680">
        <w:rPr>
          <w:sz w:val="16"/>
          <w:szCs w:val="16"/>
        </w:rPr>
        <w:t>ročník rejstříku Nd. Tento obal se do spisu D okresního soudu nezakládá, ale</w:t>
      </w:r>
      <w:r w:rsidR="009709AD" w:rsidRPr="007D7680">
        <w:rPr>
          <w:sz w:val="16"/>
          <w:szCs w:val="16"/>
        </w:rPr>
        <w:t xml:space="preserve"> v </w:t>
      </w:r>
      <w:r w:rsidRPr="007D7680">
        <w:rPr>
          <w:sz w:val="16"/>
          <w:szCs w:val="16"/>
        </w:rPr>
        <w:t>kanceláři soudního komisaře se</w:t>
      </w:r>
      <w:r w:rsidR="0050130F">
        <w:rPr>
          <w:sz w:val="16"/>
          <w:szCs w:val="16"/>
        </w:rPr>
        <w:t> </w:t>
      </w:r>
      <w:r w:rsidRPr="007D7680">
        <w:rPr>
          <w:sz w:val="16"/>
          <w:szCs w:val="16"/>
        </w:rPr>
        <w:t>uloží spolu</w:t>
      </w:r>
      <w:r w:rsidR="00581133" w:rsidRPr="007D7680">
        <w:rPr>
          <w:sz w:val="16"/>
          <w:szCs w:val="16"/>
        </w:rPr>
        <w:t xml:space="preserve"> s </w:t>
      </w:r>
      <w:r w:rsidRPr="007D7680">
        <w:rPr>
          <w:sz w:val="16"/>
          <w:szCs w:val="16"/>
        </w:rPr>
        <w:t>dalšími takto archivovanými doklady</w:t>
      </w:r>
      <w:r w:rsidR="009709AD" w:rsidRPr="007D7680">
        <w:rPr>
          <w:sz w:val="16"/>
          <w:szCs w:val="16"/>
        </w:rPr>
        <w:t xml:space="preserve"> v </w:t>
      </w:r>
      <w:r w:rsidRPr="007D7680">
        <w:rPr>
          <w:sz w:val="16"/>
          <w:szCs w:val="16"/>
        </w:rPr>
        <w:t>chronologickém sledu.</w:t>
      </w:r>
    </w:p>
    <w:p w:rsidR="000F1416" w:rsidRPr="007D7680" w:rsidRDefault="000F1416" w:rsidP="00B04A98">
      <w:pPr>
        <w:pStyle w:val="Zkladntext"/>
        <w:ind w:firstLine="357"/>
        <w:rPr>
          <w:sz w:val="16"/>
          <w:szCs w:val="16"/>
        </w:rPr>
        <w:sectPr w:rsidR="000F1416" w:rsidRPr="007D7680">
          <w:footnotePr>
            <w:numFmt w:val="chicago"/>
            <w:numRestart w:val="eachPage"/>
          </w:footnotePr>
          <w:pgSz w:w="11906" w:h="16838" w:code="9"/>
          <w:pgMar w:top="1134" w:right="709" w:bottom="1134" w:left="709" w:header="879" w:footer="879" w:gutter="284"/>
          <w:cols w:space="708"/>
          <w:docGrid w:linePitch="360"/>
        </w:sectPr>
      </w:pPr>
    </w:p>
    <w:p w:rsidR="000F1416" w:rsidRPr="007D7680" w:rsidRDefault="000F1416" w:rsidP="00B04A98">
      <w:pPr>
        <w:pStyle w:val="Zkladntext"/>
        <w:jc w:val="right"/>
        <w:rPr>
          <w:b/>
          <w:sz w:val="16"/>
          <w:szCs w:val="16"/>
        </w:rPr>
      </w:pPr>
      <w:r w:rsidRPr="007D7680">
        <w:rPr>
          <w:b/>
          <w:sz w:val="16"/>
          <w:szCs w:val="16"/>
        </w:rPr>
        <w:lastRenderedPageBreak/>
        <w:t xml:space="preserve">PŘÍLOHA </w:t>
      </w:r>
      <w:r w:rsidR="00FE0AA5" w:rsidRPr="007D7680">
        <w:rPr>
          <w:b/>
          <w:sz w:val="16"/>
          <w:szCs w:val="16"/>
        </w:rPr>
        <w:t>č. </w:t>
      </w:r>
      <w:r w:rsidRPr="007D7680">
        <w:rPr>
          <w:b/>
          <w:sz w:val="16"/>
          <w:szCs w:val="16"/>
        </w:rPr>
        <w:t>14</w:t>
      </w:r>
      <w:r w:rsidRPr="007D7680">
        <w:rPr>
          <w:b/>
          <w:sz w:val="16"/>
          <w:szCs w:val="16"/>
        </w:rPr>
        <w:br/>
        <w:t>vnitřního</w:t>
      </w:r>
      <w:r w:rsidR="004609A0" w:rsidRPr="007D7680">
        <w:rPr>
          <w:b/>
          <w:sz w:val="16"/>
          <w:szCs w:val="16"/>
        </w:rPr>
        <w:t xml:space="preserve"> a </w:t>
      </w:r>
      <w:r w:rsidRPr="007D7680">
        <w:rPr>
          <w:b/>
          <w:sz w:val="16"/>
          <w:szCs w:val="16"/>
        </w:rPr>
        <w:t>kancelářského řádu</w:t>
      </w:r>
      <w:r w:rsidRPr="007D7680">
        <w:rPr>
          <w:b/>
          <w:sz w:val="16"/>
          <w:szCs w:val="16"/>
        </w:rPr>
        <w:br/>
        <w:t>pro okresní, krajské</w:t>
      </w:r>
      <w:r w:rsidR="004609A0" w:rsidRPr="007D7680">
        <w:rPr>
          <w:b/>
          <w:sz w:val="16"/>
          <w:szCs w:val="16"/>
        </w:rPr>
        <w:t xml:space="preserve"> a </w:t>
      </w:r>
      <w:r w:rsidRPr="007D7680">
        <w:rPr>
          <w:b/>
          <w:sz w:val="16"/>
          <w:szCs w:val="16"/>
        </w:rPr>
        <w:t>vrchní soudy</w:t>
      </w:r>
    </w:p>
    <w:p w:rsidR="000F1416" w:rsidRPr="007D7680" w:rsidRDefault="000F1416" w:rsidP="007331C7">
      <w:pPr>
        <w:pStyle w:val="Nadpis1"/>
        <w:rPr>
          <w:rFonts w:eastAsia="MS Mincho"/>
          <w:b w:val="0"/>
          <w:color w:val="FFFFFF"/>
          <w:sz w:val="16"/>
          <w:szCs w:val="16"/>
        </w:rPr>
      </w:pPr>
      <w:bookmarkStart w:id="14589" w:name="Priloha14"/>
      <w:bookmarkStart w:id="14590" w:name="_Toc233193736"/>
      <w:bookmarkStart w:id="14591" w:name="_Toc221857331"/>
      <w:bookmarkStart w:id="14592" w:name="_Toc233210334"/>
      <w:bookmarkStart w:id="14593" w:name="_Toc233284153"/>
      <w:bookmarkStart w:id="14594" w:name="_Toc233286956"/>
      <w:bookmarkStart w:id="14595" w:name="_Toc233289918"/>
      <w:bookmarkStart w:id="14596" w:name="_Toc233293026"/>
      <w:bookmarkStart w:id="14597" w:name="_Toc233293695"/>
      <w:bookmarkStart w:id="14598" w:name="_Toc233199763"/>
      <w:bookmarkStart w:id="14599" w:name="_Toc233213930"/>
      <w:bookmarkStart w:id="14600" w:name="_Toc233216989"/>
      <w:bookmarkStart w:id="14601" w:name="_Toc213960359"/>
      <w:bookmarkStart w:id="14602" w:name="_Toc233301808"/>
      <w:bookmarkStart w:id="14603" w:name="_Toc233303140"/>
      <w:bookmarkStart w:id="14604" w:name="_Toc233308415"/>
      <w:bookmarkStart w:id="14605" w:name="_Toc233313973"/>
      <w:bookmarkStart w:id="14606" w:name="_Toc233316274"/>
      <w:bookmarkStart w:id="14607" w:name="_Toc233343162"/>
      <w:bookmarkStart w:id="14608" w:name="_Toc233343828"/>
      <w:bookmarkStart w:id="14609" w:name="_Toc233345171"/>
      <w:bookmarkStart w:id="14610" w:name="_Toc233355656"/>
      <w:bookmarkStart w:id="14611" w:name="_Toc233358346"/>
      <w:bookmarkStart w:id="14612" w:name="_Toc64280865"/>
      <w:r w:rsidRPr="007D7680">
        <w:rPr>
          <w:rFonts w:eastAsia="MS Mincho"/>
          <w:b w:val="0"/>
          <w:color w:val="FFFFFF"/>
          <w:sz w:val="16"/>
          <w:szCs w:val="16"/>
        </w:rPr>
        <w:t xml:space="preserve">Příloha </w:t>
      </w:r>
      <w:r w:rsidR="00FE0AA5" w:rsidRPr="007D7680">
        <w:rPr>
          <w:rFonts w:eastAsia="MS Mincho"/>
          <w:b w:val="0"/>
          <w:color w:val="FFFFFF"/>
          <w:sz w:val="16"/>
          <w:szCs w:val="16"/>
        </w:rPr>
        <w:t>č. </w:t>
      </w:r>
      <w:r w:rsidR="00BB10FF">
        <w:fldChar w:fldCharType="begin"/>
      </w:r>
      <w:r w:rsidR="00BB10FF">
        <w:instrText xml:space="preserve"> SEQ Příloha\* Arabic \* MERGEFORMAT </w:instrText>
      </w:r>
      <w:r w:rsidR="00BB10FF">
        <w:fldChar w:fldCharType="separate"/>
      </w:r>
      <w:r w:rsidR="004E0CC3" w:rsidRPr="007D7680">
        <w:rPr>
          <w:rFonts w:eastAsia="MS Mincho"/>
          <w:b w:val="0"/>
          <w:noProof/>
          <w:color w:val="FFFFFF"/>
          <w:sz w:val="16"/>
          <w:szCs w:val="16"/>
        </w:rPr>
        <w:t>14</w:t>
      </w:r>
      <w:r w:rsidR="00BB10FF">
        <w:rPr>
          <w:rFonts w:eastAsia="MS Mincho"/>
          <w:b w:val="0"/>
          <w:noProof/>
          <w:color w:val="FFFFFF"/>
          <w:sz w:val="16"/>
          <w:szCs w:val="16"/>
        </w:rPr>
        <w:fldChar w:fldCharType="end"/>
      </w:r>
      <w:r w:rsidRPr="007D7680">
        <w:rPr>
          <w:rFonts w:eastAsia="MS Mincho"/>
          <w:b w:val="0"/>
          <w:color w:val="FFFFFF"/>
          <w:sz w:val="16"/>
          <w:szCs w:val="16"/>
        </w:rPr>
        <w:t xml:space="preserve"> vnitřního</w:t>
      </w:r>
      <w:r w:rsidR="004609A0" w:rsidRPr="007D7680">
        <w:rPr>
          <w:rFonts w:eastAsia="MS Mincho"/>
          <w:b w:val="0"/>
          <w:color w:val="FFFFFF"/>
          <w:sz w:val="16"/>
          <w:szCs w:val="16"/>
        </w:rPr>
        <w:t xml:space="preserve"> a </w:t>
      </w:r>
      <w:r w:rsidRPr="007D7680">
        <w:rPr>
          <w:rFonts w:eastAsia="MS Mincho"/>
          <w:b w:val="0"/>
          <w:color w:val="FFFFFF"/>
          <w:sz w:val="16"/>
          <w:szCs w:val="16"/>
        </w:rPr>
        <w:t>kancelářského řádu pro okresní, krajské</w:t>
      </w:r>
      <w:r w:rsidR="004609A0" w:rsidRPr="007D7680">
        <w:rPr>
          <w:rFonts w:eastAsia="MS Mincho"/>
          <w:b w:val="0"/>
          <w:color w:val="FFFFFF"/>
          <w:sz w:val="16"/>
          <w:szCs w:val="16"/>
        </w:rPr>
        <w:t xml:space="preserve"> a </w:t>
      </w:r>
      <w:r w:rsidRPr="007D7680">
        <w:rPr>
          <w:rFonts w:eastAsia="MS Mincho"/>
          <w:b w:val="0"/>
          <w:color w:val="FFFFFF"/>
          <w:sz w:val="16"/>
          <w:szCs w:val="16"/>
        </w:rPr>
        <w:t>vrchní soudy</w:t>
      </w:r>
      <w:bookmarkEnd w:id="14589"/>
      <w:bookmarkEnd w:id="14590"/>
      <w:bookmarkEnd w:id="14591"/>
      <w:bookmarkEnd w:id="14592"/>
      <w:bookmarkEnd w:id="14593"/>
      <w:bookmarkEnd w:id="14594"/>
      <w:bookmarkEnd w:id="14595"/>
      <w:bookmarkEnd w:id="14596"/>
      <w:bookmarkEnd w:id="14597"/>
      <w:bookmarkEnd w:id="14598"/>
      <w:bookmarkEnd w:id="14599"/>
      <w:bookmarkEnd w:id="14600"/>
      <w:bookmarkEnd w:id="14601"/>
      <w:bookmarkEnd w:id="14602"/>
      <w:bookmarkEnd w:id="14603"/>
      <w:bookmarkEnd w:id="14604"/>
      <w:bookmarkEnd w:id="14605"/>
      <w:bookmarkEnd w:id="14606"/>
      <w:bookmarkEnd w:id="14607"/>
      <w:bookmarkEnd w:id="14608"/>
      <w:bookmarkEnd w:id="14609"/>
      <w:bookmarkEnd w:id="14610"/>
      <w:bookmarkEnd w:id="14611"/>
      <w:bookmarkEnd w:id="14612"/>
    </w:p>
    <w:p w:rsidR="000F1416" w:rsidRPr="007D7680" w:rsidRDefault="000F1416" w:rsidP="00B04A98">
      <w:pPr>
        <w:pStyle w:val="Prosttext"/>
        <w:keepNext/>
        <w:spacing w:after="480"/>
        <w:jc w:val="center"/>
        <w:outlineLvl w:val="1"/>
        <w:rPr>
          <w:rFonts w:ascii="Times New Roman" w:eastAsia="MS Mincho" w:hAnsi="Times New Roman"/>
          <w:b/>
          <w:spacing w:val="20"/>
          <w:sz w:val="16"/>
          <w:szCs w:val="16"/>
        </w:rPr>
      </w:pPr>
      <w:bookmarkStart w:id="14613" w:name="_Toc64280866"/>
      <w:r w:rsidRPr="007D7680">
        <w:rPr>
          <w:rFonts w:ascii="Times New Roman" w:eastAsia="MS Mincho" w:hAnsi="Times New Roman"/>
          <w:b/>
          <w:spacing w:val="20"/>
          <w:sz w:val="16"/>
          <w:szCs w:val="16"/>
        </w:rPr>
        <w:t>SEZNAM ZKRATEK PRO OZNAČENÍ SOUDŮ</w:t>
      </w:r>
      <w:bookmarkEnd w:id="14613"/>
    </w:p>
    <w:p w:rsidR="000F1416" w:rsidRPr="007D7680" w:rsidRDefault="000F1416" w:rsidP="0019488A">
      <w:pPr>
        <w:pStyle w:val="Zkladntext"/>
        <w:tabs>
          <w:tab w:val="left" w:pos="709"/>
        </w:tabs>
        <w:spacing w:after="60"/>
        <w:rPr>
          <w:b/>
          <w:sz w:val="16"/>
          <w:szCs w:val="16"/>
        </w:rPr>
      </w:pPr>
      <w:r w:rsidRPr="007D7680">
        <w:rPr>
          <w:b/>
          <w:sz w:val="16"/>
          <w:szCs w:val="16"/>
        </w:rPr>
        <w:t>MSPH</w:t>
      </w:r>
      <w:r w:rsidRPr="007D7680">
        <w:rPr>
          <w:b/>
          <w:sz w:val="16"/>
          <w:szCs w:val="16"/>
        </w:rPr>
        <w:tab/>
        <w:t>Městský soud</w:t>
      </w:r>
      <w:r w:rsidR="009709AD" w:rsidRPr="007D7680">
        <w:rPr>
          <w:b/>
          <w:sz w:val="16"/>
          <w:szCs w:val="16"/>
        </w:rPr>
        <w:t xml:space="preserve"> v </w:t>
      </w:r>
      <w:r w:rsidRPr="007D7680">
        <w:rPr>
          <w:b/>
          <w:sz w:val="16"/>
          <w:szCs w:val="16"/>
        </w:rPr>
        <w:t>Praze</w:t>
      </w:r>
    </w:p>
    <w:p w:rsidR="000F1416" w:rsidRPr="007D7680" w:rsidRDefault="000F1416" w:rsidP="0019488A">
      <w:pPr>
        <w:pStyle w:val="Zkladntext"/>
        <w:tabs>
          <w:tab w:val="left" w:pos="709"/>
        </w:tabs>
        <w:spacing w:after="60"/>
        <w:rPr>
          <w:b/>
          <w:sz w:val="16"/>
          <w:szCs w:val="16"/>
        </w:rPr>
      </w:pPr>
      <w:r w:rsidRPr="007D7680">
        <w:rPr>
          <w:b/>
          <w:sz w:val="16"/>
          <w:szCs w:val="16"/>
        </w:rPr>
        <w:t>KSPH</w:t>
      </w:r>
      <w:r w:rsidRPr="007D7680">
        <w:rPr>
          <w:b/>
          <w:sz w:val="16"/>
          <w:szCs w:val="16"/>
        </w:rPr>
        <w:tab/>
        <w:t>Krajský soud</w:t>
      </w:r>
      <w:r w:rsidR="009709AD" w:rsidRPr="007D7680">
        <w:rPr>
          <w:b/>
          <w:sz w:val="16"/>
          <w:szCs w:val="16"/>
        </w:rPr>
        <w:t xml:space="preserve"> v </w:t>
      </w:r>
      <w:r w:rsidRPr="007D7680">
        <w:rPr>
          <w:b/>
          <w:sz w:val="16"/>
          <w:szCs w:val="16"/>
        </w:rPr>
        <w:t>Praze</w:t>
      </w:r>
    </w:p>
    <w:p w:rsidR="000F1416" w:rsidRPr="007D7680" w:rsidRDefault="000F1416" w:rsidP="0019488A">
      <w:pPr>
        <w:pStyle w:val="Zkladntext"/>
        <w:tabs>
          <w:tab w:val="left" w:pos="709"/>
        </w:tabs>
        <w:spacing w:after="60"/>
        <w:rPr>
          <w:b/>
          <w:sz w:val="16"/>
          <w:szCs w:val="16"/>
        </w:rPr>
      </w:pPr>
      <w:r w:rsidRPr="007D7680">
        <w:rPr>
          <w:b/>
          <w:sz w:val="16"/>
          <w:szCs w:val="16"/>
        </w:rPr>
        <w:t>KSCB</w:t>
      </w:r>
      <w:r w:rsidRPr="007D7680">
        <w:rPr>
          <w:b/>
          <w:sz w:val="16"/>
          <w:szCs w:val="16"/>
        </w:rPr>
        <w:tab/>
        <w:t>Krajský soud</w:t>
      </w:r>
      <w:r w:rsidR="009709AD" w:rsidRPr="007D7680">
        <w:rPr>
          <w:b/>
          <w:sz w:val="16"/>
          <w:szCs w:val="16"/>
        </w:rPr>
        <w:t xml:space="preserve"> v </w:t>
      </w:r>
      <w:r w:rsidRPr="007D7680">
        <w:rPr>
          <w:b/>
          <w:sz w:val="16"/>
          <w:szCs w:val="16"/>
        </w:rPr>
        <w:t>Českých Budějovicích</w:t>
      </w:r>
    </w:p>
    <w:p w:rsidR="000F1416" w:rsidRPr="007D7680" w:rsidRDefault="000F1416" w:rsidP="0019488A">
      <w:pPr>
        <w:pStyle w:val="Zkladntext"/>
        <w:tabs>
          <w:tab w:val="left" w:pos="709"/>
        </w:tabs>
        <w:spacing w:after="60"/>
        <w:rPr>
          <w:b/>
          <w:sz w:val="16"/>
          <w:szCs w:val="16"/>
        </w:rPr>
      </w:pPr>
      <w:r w:rsidRPr="007D7680">
        <w:rPr>
          <w:b/>
          <w:sz w:val="16"/>
          <w:szCs w:val="16"/>
        </w:rPr>
        <w:t>KSTB</w:t>
      </w:r>
      <w:r w:rsidRPr="007D7680">
        <w:rPr>
          <w:b/>
          <w:sz w:val="16"/>
          <w:szCs w:val="16"/>
        </w:rPr>
        <w:tab/>
        <w:t>Krajský soud</w:t>
      </w:r>
      <w:r w:rsidR="009709AD" w:rsidRPr="007D7680">
        <w:rPr>
          <w:b/>
          <w:sz w:val="16"/>
          <w:szCs w:val="16"/>
        </w:rPr>
        <w:t xml:space="preserve"> v </w:t>
      </w:r>
      <w:r w:rsidRPr="007D7680">
        <w:rPr>
          <w:b/>
          <w:sz w:val="16"/>
          <w:szCs w:val="16"/>
        </w:rPr>
        <w:t>Českých Budějovicích – pobočka</w:t>
      </w:r>
      <w:r w:rsidR="009709AD" w:rsidRPr="007D7680">
        <w:rPr>
          <w:b/>
          <w:sz w:val="16"/>
          <w:szCs w:val="16"/>
        </w:rPr>
        <w:t xml:space="preserve"> v </w:t>
      </w:r>
      <w:r w:rsidRPr="007D7680">
        <w:rPr>
          <w:b/>
          <w:sz w:val="16"/>
          <w:szCs w:val="16"/>
        </w:rPr>
        <w:t>Táboře*</w:t>
      </w:r>
    </w:p>
    <w:p w:rsidR="000F1416" w:rsidRPr="007D7680" w:rsidRDefault="000F1416" w:rsidP="0019488A">
      <w:pPr>
        <w:pStyle w:val="Zkladntext"/>
        <w:tabs>
          <w:tab w:val="left" w:pos="709"/>
        </w:tabs>
        <w:spacing w:after="60"/>
        <w:rPr>
          <w:b/>
          <w:sz w:val="16"/>
          <w:szCs w:val="16"/>
        </w:rPr>
      </w:pPr>
      <w:r w:rsidRPr="007D7680">
        <w:rPr>
          <w:b/>
          <w:sz w:val="16"/>
          <w:szCs w:val="16"/>
        </w:rPr>
        <w:t>KSPL</w:t>
      </w:r>
      <w:r w:rsidRPr="007D7680">
        <w:rPr>
          <w:b/>
          <w:sz w:val="16"/>
          <w:szCs w:val="16"/>
        </w:rPr>
        <w:tab/>
        <w:t>Krajský soud</w:t>
      </w:r>
      <w:r w:rsidR="009709AD" w:rsidRPr="007D7680">
        <w:rPr>
          <w:b/>
          <w:sz w:val="16"/>
          <w:szCs w:val="16"/>
        </w:rPr>
        <w:t xml:space="preserve"> v </w:t>
      </w:r>
      <w:r w:rsidRPr="007D7680">
        <w:rPr>
          <w:b/>
          <w:sz w:val="16"/>
          <w:szCs w:val="16"/>
        </w:rPr>
        <w:t>Plzni</w:t>
      </w:r>
    </w:p>
    <w:p w:rsidR="000F1416" w:rsidRPr="007D7680" w:rsidRDefault="000F1416" w:rsidP="0019488A">
      <w:pPr>
        <w:pStyle w:val="Zkladntext"/>
        <w:tabs>
          <w:tab w:val="left" w:pos="709"/>
        </w:tabs>
        <w:spacing w:after="60"/>
        <w:rPr>
          <w:b/>
          <w:sz w:val="16"/>
          <w:szCs w:val="16"/>
        </w:rPr>
      </w:pPr>
      <w:r w:rsidRPr="007D7680">
        <w:rPr>
          <w:b/>
          <w:sz w:val="16"/>
          <w:szCs w:val="16"/>
        </w:rPr>
        <w:t>KSKV</w:t>
      </w:r>
      <w:r w:rsidRPr="007D7680">
        <w:rPr>
          <w:b/>
          <w:sz w:val="16"/>
          <w:szCs w:val="16"/>
        </w:rPr>
        <w:tab/>
        <w:t>Krajský soud</w:t>
      </w:r>
      <w:r w:rsidR="009709AD" w:rsidRPr="007D7680">
        <w:rPr>
          <w:b/>
          <w:sz w:val="16"/>
          <w:szCs w:val="16"/>
        </w:rPr>
        <w:t xml:space="preserve"> v </w:t>
      </w:r>
      <w:r w:rsidRPr="007D7680">
        <w:rPr>
          <w:b/>
          <w:sz w:val="16"/>
          <w:szCs w:val="16"/>
        </w:rPr>
        <w:t>Plzni – pobočka</w:t>
      </w:r>
      <w:r w:rsidR="009709AD" w:rsidRPr="007D7680">
        <w:rPr>
          <w:b/>
          <w:sz w:val="16"/>
          <w:szCs w:val="16"/>
        </w:rPr>
        <w:t xml:space="preserve"> v </w:t>
      </w:r>
      <w:r w:rsidRPr="007D7680">
        <w:rPr>
          <w:b/>
          <w:sz w:val="16"/>
          <w:szCs w:val="16"/>
        </w:rPr>
        <w:t>Karlových Varech*</w:t>
      </w:r>
    </w:p>
    <w:p w:rsidR="000F1416" w:rsidRPr="007D7680" w:rsidRDefault="000F1416" w:rsidP="0019488A">
      <w:pPr>
        <w:pStyle w:val="Zkladntext"/>
        <w:tabs>
          <w:tab w:val="left" w:pos="709"/>
        </w:tabs>
        <w:spacing w:after="60"/>
        <w:rPr>
          <w:b/>
          <w:sz w:val="16"/>
          <w:szCs w:val="16"/>
        </w:rPr>
      </w:pPr>
      <w:r w:rsidRPr="007D7680">
        <w:rPr>
          <w:b/>
          <w:sz w:val="16"/>
          <w:szCs w:val="16"/>
        </w:rPr>
        <w:t>KSUL</w:t>
      </w:r>
      <w:r w:rsidRPr="007D7680">
        <w:rPr>
          <w:b/>
          <w:sz w:val="16"/>
          <w:szCs w:val="16"/>
        </w:rPr>
        <w:tab/>
        <w:t>Krajský soud</w:t>
      </w:r>
      <w:r w:rsidR="009709AD" w:rsidRPr="007D7680">
        <w:rPr>
          <w:b/>
          <w:sz w:val="16"/>
          <w:szCs w:val="16"/>
        </w:rPr>
        <w:t xml:space="preserve"> v </w:t>
      </w:r>
      <w:r w:rsidRPr="007D7680">
        <w:rPr>
          <w:b/>
          <w:sz w:val="16"/>
          <w:szCs w:val="16"/>
        </w:rPr>
        <w:t>Ústí nad Labem</w:t>
      </w:r>
    </w:p>
    <w:p w:rsidR="000F1416" w:rsidRPr="007D7680" w:rsidRDefault="000F1416" w:rsidP="0019488A">
      <w:pPr>
        <w:pStyle w:val="Zkladntext"/>
        <w:tabs>
          <w:tab w:val="left" w:pos="709"/>
        </w:tabs>
        <w:spacing w:after="60"/>
        <w:rPr>
          <w:b/>
          <w:sz w:val="16"/>
          <w:szCs w:val="16"/>
        </w:rPr>
      </w:pPr>
      <w:r w:rsidRPr="007D7680">
        <w:rPr>
          <w:b/>
          <w:sz w:val="16"/>
          <w:szCs w:val="16"/>
        </w:rPr>
        <w:t>KSLB</w:t>
      </w:r>
      <w:r w:rsidRPr="007D7680">
        <w:rPr>
          <w:b/>
          <w:sz w:val="16"/>
          <w:szCs w:val="16"/>
        </w:rPr>
        <w:tab/>
        <w:t>Krajský soud</w:t>
      </w:r>
      <w:r w:rsidR="009709AD" w:rsidRPr="007D7680">
        <w:rPr>
          <w:b/>
          <w:sz w:val="16"/>
          <w:szCs w:val="16"/>
        </w:rPr>
        <w:t xml:space="preserve"> v </w:t>
      </w:r>
      <w:r w:rsidRPr="007D7680">
        <w:rPr>
          <w:b/>
          <w:sz w:val="16"/>
          <w:szCs w:val="16"/>
        </w:rPr>
        <w:t>Ústí nad Labem – pobočka</w:t>
      </w:r>
      <w:r w:rsidR="009709AD" w:rsidRPr="007D7680">
        <w:rPr>
          <w:b/>
          <w:sz w:val="16"/>
          <w:szCs w:val="16"/>
        </w:rPr>
        <w:t xml:space="preserve"> v </w:t>
      </w:r>
      <w:r w:rsidRPr="007D7680">
        <w:rPr>
          <w:b/>
          <w:sz w:val="16"/>
          <w:szCs w:val="16"/>
        </w:rPr>
        <w:t>Liberci*</w:t>
      </w:r>
    </w:p>
    <w:p w:rsidR="000F1416" w:rsidRPr="007D7680" w:rsidRDefault="000F1416" w:rsidP="0019488A">
      <w:pPr>
        <w:pStyle w:val="Zkladntext"/>
        <w:tabs>
          <w:tab w:val="left" w:pos="709"/>
        </w:tabs>
        <w:spacing w:after="60"/>
        <w:rPr>
          <w:b/>
          <w:sz w:val="16"/>
          <w:szCs w:val="16"/>
        </w:rPr>
      </w:pPr>
      <w:r w:rsidRPr="007D7680">
        <w:rPr>
          <w:b/>
          <w:sz w:val="16"/>
          <w:szCs w:val="16"/>
        </w:rPr>
        <w:t>KSHK</w:t>
      </w:r>
      <w:r w:rsidRPr="007D7680">
        <w:rPr>
          <w:b/>
          <w:sz w:val="16"/>
          <w:szCs w:val="16"/>
        </w:rPr>
        <w:tab/>
        <w:t>Krajský soud</w:t>
      </w:r>
      <w:r w:rsidR="009709AD" w:rsidRPr="007D7680">
        <w:rPr>
          <w:b/>
          <w:sz w:val="16"/>
          <w:szCs w:val="16"/>
        </w:rPr>
        <w:t xml:space="preserve"> v </w:t>
      </w:r>
      <w:r w:rsidRPr="007D7680">
        <w:rPr>
          <w:b/>
          <w:sz w:val="16"/>
          <w:szCs w:val="16"/>
        </w:rPr>
        <w:t>Hradci Králové</w:t>
      </w:r>
    </w:p>
    <w:p w:rsidR="000F1416" w:rsidRPr="007D7680" w:rsidRDefault="000F1416" w:rsidP="0019488A">
      <w:pPr>
        <w:pStyle w:val="Zkladntext"/>
        <w:tabs>
          <w:tab w:val="left" w:pos="709"/>
        </w:tabs>
        <w:spacing w:after="60"/>
        <w:rPr>
          <w:b/>
          <w:sz w:val="16"/>
          <w:szCs w:val="16"/>
        </w:rPr>
      </w:pPr>
      <w:r w:rsidRPr="007D7680">
        <w:rPr>
          <w:b/>
          <w:sz w:val="16"/>
          <w:szCs w:val="16"/>
        </w:rPr>
        <w:t>KSPA</w:t>
      </w:r>
      <w:r w:rsidRPr="007D7680">
        <w:rPr>
          <w:b/>
          <w:sz w:val="16"/>
          <w:szCs w:val="16"/>
        </w:rPr>
        <w:tab/>
        <w:t>Krajský soud</w:t>
      </w:r>
      <w:r w:rsidR="009709AD" w:rsidRPr="007D7680">
        <w:rPr>
          <w:b/>
          <w:sz w:val="16"/>
          <w:szCs w:val="16"/>
        </w:rPr>
        <w:t xml:space="preserve"> v </w:t>
      </w:r>
      <w:r w:rsidRPr="007D7680">
        <w:rPr>
          <w:b/>
          <w:sz w:val="16"/>
          <w:szCs w:val="16"/>
        </w:rPr>
        <w:t>Hradci Králové – pobočka</w:t>
      </w:r>
      <w:r w:rsidR="009709AD" w:rsidRPr="007D7680">
        <w:rPr>
          <w:b/>
          <w:sz w:val="16"/>
          <w:szCs w:val="16"/>
        </w:rPr>
        <w:t xml:space="preserve"> v </w:t>
      </w:r>
      <w:r w:rsidRPr="007D7680">
        <w:rPr>
          <w:b/>
          <w:sz w:val="16"/>
          <w:szCs w:val="16"/>
        </w:rPr>
        <w:t>Pardubicích</w:t>
      </w:r>
    </w:p>
    <w:p w:rsidR="000F1416" w:rsidRPr="007D7680" w:rsidRDefault="000F1416" w:rsidP="0019488A">
      <w:pPr>
        <w:pStyle w:val="Zkladntext"/>
        <w:tabs>
          <w:tab w:val="left" w:pos="709"/>
        </w:tabs>
        <w:spacing w:after="60"/>
        <w:rPr>
          <w:b/>
          <w:sz w:val="16"/>
          <w:szCs w:val="16"/>
        </w:rPr>
      </w:pPr>
      <w:r w:rsidRPr="007D7680">
        <w:rPr>
          <w:b/>
          <w:sz w:val="16"/>
          <w:szCs w:val="16"/>
        </w:rPr>
        <w:t>KSBR</w:t>
      </w:r>
      <w:r w:rsidRPr="007D7680">
        <w:rPr>
          <w:b/>
          <w:sz w:val="16"/>
          <w:szCs w:val="16"/>
        </w:rPr>
        <w:tab/>
        <w:t>Krajský soud</w:t>
      </w:r>
      <w:r w:rsidR="009709AD" w:rsidRPr="007D7680">
        <w:rPr>
          <w:b/>
          <w:sz w:val="16"/>
          <w:szCs w:val="16"/>
        </w:rPr>
        <w:t xml:space="preserve"> v </w:t>
      </w:r>
      <w:r w:rsidRPr="007D7680">
        <w:rPr>
          <w:b/>
          <w:sz w:val="16"/>
          <w:szCs w:val="16"/>
        </w:rPr>
        <w:t>Brně</w:t>
      </w:r>
    </w:p>
    <w:p w:rsidR="000F1416" w:rsidRPr="007D7680" w:rsidRDefault="000F1416" w:rsidP="0019488A">
      <w:pPr>
        <w:pStyle w:val="Zkladntext"/>
        <w:tabs>
          <w:tab w:val="left" w:pos="709"/>
        </w:tabs>
        <w:spacing w:after="60"/>
        <w:rPr>
          <w:b/>
          <w:sz w:val="16"/>
          <w:szCs w:val="16"/>
        </w:rPr>
      </w:pPr>
      <w:r w:rsidRPr="007D7680">
        <w:rPr>
          <w:b/>
          <w:sz w:val="16"/>
          <w:szCs w:val="16"/>
        </w:rPr>
        <w:t>KSJI</w:t>
      </w:r>
      <w:r w:rsidRPr="007D7680">
        <w:rPr>
          <w:b/>
          <w:sz w:val="16"/>
          <w:szCs w:val="16"/>
        </w:rPr>
        <w:tab/>
        <w:t>Krajský soud</w:t>
      </w:r>
      <w:r w:rsidR="009709AD" w:rsidRPr="007D7680">
        <w:rPr>
          <w:b/>
          <w:sz w:val="16"/>
          <w:szCs w:val="16"/>
        </w:rPr>
        <w:t xml:space="preserve"> v </w:t>
      </w:r>
      <w:r w:rsidRPr="007D7680">
        <w:rPr>
          <w:b/>
          <w:sz w:val="16"/>
          <w:szCs w:val="16"/>
        </w:rPr>
        <w:t>Brně – pobočka</w:t>
      </w:r>
      <w:r w:rsidR="009709AD" w:rsidRPr="007D7680">
        <w:rPr>
          <w:b/>
          <w:sz w:val="16"/>
          <w:szCs w:val="16"/>
        </w:rPr>
        <w:t xml:space="preserve"> v </w:t>
      </w:r>
      <w:r w:rsidRPr="007D7680">
        <w:rPr>
          <w:b/>
          <w:sz w:val="16"/>
          <w:szCs w:val="16"/>
        </w:rPr>
        <w:t>Jihlavě*</w:t>
      </w:r>
    </w:p>
    <w:p w:rsidR="000F1416" w:rsidRPr="007D7680" w:rsidRDefault="000F1416" w:rsidP="0019488A">
      <w:pPr>
        <w:pStyle w:val="Zkladntext"/>
        <w:tabs>
          <w:tab w:val="left" w:pos="709"/>
        </w:tabs>
        <w:spacing w:after="60"/>
        <w:rPr>
          <w:b/>
          <w:sz w:val="16"/>
          <w:szCs w:val="16"/>
        </w:rPr>
      </w:pPr>
      <w:r w:rsidRPr="007D7680">
        <w:rPr>
          <w:b/>
          <w:sz w:val="16"/>
          <w:szCs w:val="16"/>
        </w:rPr>
        <w:t>KSZL</w:t>
      </w:r>
      <w:r w:rsidRPr="007D7680">
        <w:rPr>
          <w:b/>
          <w:sz w:val="16"/>
          <w:szCs w:val="16"/>
        </w:rPr>
        <w:tab/>
        <w:t>Krajský soud</w:t>
      </w:r>
      <w:r w:rsidR="009709AD" w:rsidRPr="007D7680">
        <w:rPr>
          <w:b/>
          <w:sz w:val="16"/>
          <w:szCs w:val="16"/>
        </w:rPr>
        <w:t xml:space="preserve"> v </w:t>
      </w:r>
      <w:r w:rsidRPr="007D7680">
        <w:rPr>
          <w:b/>
          <w:sz w:val="16"/>
          <w:szCs w:val="16"/>
        </w:rPr>
        <w:t>Brně – pobočka ve Zlíně*</w:t>
      </w:r>
    </w:p>
    <w:p w:rsidR="000F1416" w:rsidRPr="007D7680" w:rsidRDefault="000F1416" w:rsidP="0019488A">
      <w:pPr>
        <w:pStyle w:val="Zkladntext"/>
        <w:tabs>
          <w:tab w:val="left" w:pos="709"/>
        </w:tabs>
        <w:spacing w:after="60"/>
        <w:rPr>
          <w:b/>
          <w:sz w:val="16"/>
          <w:szCs w:val="16"/>
        </w:rPr>
      </w:pPr>
      <w:r w:rsidRPr="007D7680">
        <w:rPr>
          <w:b/>
          <w:sz w:val="16"/>
          <w:szCs w:val="16"/>
        </w:rPr>
        <w:t>KSOS</w:t>
      </w:r>
      <w:r w:rsidRPr="007D7680">
        <w:rPr>
          <w:b/>
          <w:sz w:val="16"/>
          <w:szCs w:val="16"/>
        </w:rPr>
        <w:tab/>
        <w:t>Krajský soud</w:t>
      </w:r>
      <w:r w:rsidR="009709AD" w:rsidRPr="007D7680">
        <w:rPr>
          <w:b/>
          <w:sz w:val="16"/>
          <w:szCs w:val="16"/>
        </w:rPr>
        <w:t xml:space="preserve"> v </w:t>
      </w:r>
      <w:r w:rsidRPr="007D7680">
        <w:rPr>
          <w:b/>
          <w:sz w:val="16"/>
          <w:szCs w:val="16"/>
        </w:rPr>
        <w:t>Ostravě</w:t>
      </w:r>
    </w:p>
    <w:p w:rsidR="000F1416" w:rsidRPr="007D7680" w:rsidRDefault="000F1416" w:rsidP="0019488A">
      <w:pPr>
        <w:pStyle w:val="Zkladntext"/>
        <w:tabs>
          <w:tab w:val="left" w:pos="709"/>
        </w:tabs>
        <w:spacing w:after="60"/>
        <w:rPr>
          <w:b/>
          <w:sz w:val="16"/>
          <w:szCs w:val="16"/>
        </w:rPr>
      </w:pPr>
      <w:r w:rsidRPr="007D7680">
        <w:rPr>
          <w:b/>
          <w:sz w:val="16"/>
          <w:szCs w:val="16"/>
        </w:rPr>
        <w:t>KSOL</w:t>
      </w:r>
      <w:r w:rsidRPr="007D7680">
        <w:rPr>
          <w:b/>
          <w:sz w:val="16"/>
          <w:szCs w:val="16"/>
        </w:rPr>
        <w:tab/>
        <w:t>Krajský soud</w:t>
      </w:r>
      <w:r w:rsidR="009709AD" w:rsidRPr="007D7680">
        <w:rPr>
          <w:b/>
          <w:sz w:val="16"/>
          <w:szCs w:val="16"/>
        </w:rPr>
        <w:t xml:space="preserve"> v </w:t>
      </w:r>
      <w:r w:rsidRPr="007D7680">
        <w:rPr>
          <w:b/>
          <w:sz w:val="16"/>
          <w:szCs w:val="16"/>
        </w:rPr>
        <w:t>Ostravě – pobočka</w:t>
      </w:r>
      <w:r w:rsidR="009709AD" w:rsidRPr="007D7680">
        <w:rPr>
          <w:b/>
          <w:sz w:val="16"/>
          <w:szCs w:val="16"/>
        </w:rPr>
        <w:t xml:space="preserve"> v </w:t>
      </w:r>
      <w:r w:rsidRPr="007D7680">
        <w:rPr>
          <w:b/>
          <w:sz w:val="16"/>
          <w:szCs w:val="16"/>
        </w:rPr>
        <w:t>Olomouci*</w:t>
      </w:r>
    </w:p>
    <w:p w:rsidR="000F1416" w:rsidRPr="007D7680" w:rsidRDefault="000F1416" w:rsidP="0019488A">
      <w:pPr>
        <w:pStyle w:val="Zkladntext"/>
        <w:tabs>
          <w:tab w:val="left" w:pos="709"/>
        </w:tabs>
        <w:spacing w:before="360" w:after="60"/>
        <w:rPr>
          <w:b/>
          <w:sz w:val="16"/>
          <w:szCs w:val="16"/>
        </w:rPr>
      </w:pPr>
      <w:r w:rsidRPr="007D7680">
        <w:rPr>
          <w:b/>
          <w:sz w:val="16"/>
          <w:szCs w:val="16"/>
        </w:rPr>
        <w:t>VSPH</w:t>
      </w:r>
      <w:r w:rsidRPr="007D7680">
        <w:rPr>
          <w:b/>
          <w:sz w:val="16"/>
          <w:szCs w:val="16"/>
        </w:rPr>
        <w:tab/>
        <w:t>Vrchní soud</w:t>
      </w:r>
      <w:r w:rsidR="009709AD" w:rsidRPr="007D7680">
        <w:rPr>
          <w:b/>
          <w:sz w:val="16"/>
          <w:szCs w:val="16"/>
        </w:rPr>
        <w:t xml:space="preserve"> v </w:t>
      </w:r>
      <w:r w:rsidRPr="007D7680">
        <w:rPr>
          <w:b/>
          <w:sz w:val="16"/>
          <w:szCs w:val="16"/>
        </w:rPr>
        <w:t>Praze</w:t>
      </w:r>
    </w:p>
    <w:p w:rsidR="000F1416" w:rsidRPr="007D7680" w:rsidRDefault="000F1416" w:rsidP="0019488A">
      <w:pPr>
        <w:pStyle w:val="Zkladntext"/>
        <w:tabs>
          <w:tab w:val="left" w:pos="709"/>
        </w:tabs>
        <w:spacing w:after="60"/>
        <w:rPr>
          <w:b/>
          <w:sz w:val="16"/>
          <w:szCs w:val="16"/>
        </w:rPr>
      </w:pPr>
      <w:r w:rsidRPr="007D7680">
        <w:rPr>
          <w:b/>
          <w:sz w:val="16"/>
          <w:szCs w:val="16"/>
        </w:rPr>
        <w:t>VSOL</w:t>
      </w:r>
      <w:r w:rsidRPr="007D7680">
        <w:rPr>
          <w:b/>
          <w:sz w:val="16"/>
          <w:szCs w:val="16"/>
        </w:rPr>
        <w:tab/>
        <w:t>Vrchní soud</w:t>
      </w:r>
      <w:r w:rsidR="009709AD" w:rsidRPr="007D7680">
        <w:rPr>
          <w:b/>
          <w:sz w:val="16"/>
          <w:szCs w:val="16"/>
        </w:rPr>
        <w:t xml:space="preserve"> v </w:t>
      </w:r>
      <w:r w:rsidRPr="007D7680">
        <w:rPr>
          <w:b/>
          <w:sz w:val="16"/>
          <w:szCs w:val="16"/>
        </w:rPr>
        <w:t>Olomouci</w:t>
      </w:r>
    </w:p>
    <w:p w:rsidR="000F1416" w:rsidRPr="007D7680" w:rsidRDefault="000F1416" w:rsidP="0019488A">
      <w:pPr>
        <w:pStyle w:val="Zkladntext"/>
        <w:tabs>
          <w:tab w:val="left" w:pos="709"/>
        </w:tabs>
        <w:spacing w:before="360" w:after="60"/>
        <w:rPr>
          <w:b/>
          <w:sz w:val="16"/>
          <w:szCs w:val="16"/>
        </w:rPr>
      </w:pPr>
      <w:r w:rsidRPr="007D7680">
        <w:rPr>
          <w:b/>
          <w:sz w:val="16"/>
          <w:szCs w:val="16"/>
        </w:rPr>
        <w:t>NSCR</w:t>
      </w:r>
      <w:r w:rsidRPr="007D7680">
        <w:rPr>
          <w:b/>
          <w:sz w:val="16"/>
          <w:szCs w:val="16"/>
        </w:rPr>
        <w:tab/>
        <w:t>Nejvyšší soud</w:t>
      </w:r>
    </w:p>
    <w:p w:rsidR="000F1416" w:rsidRPr="007D7680" w:rsidRDefault="000F1416" w:rsidP="00B04A98">
      <w:pPr>
        <w:spacing w:before="360"/>
        <w:jc w:val="both"/>
        <w:rPr>
          <w:sz w:val="16"/>
          <w:szCs w:val="16"/>
        </w:rPr>
      </w:pPr>
      <w:r w:rsidRPr="007D7680">
        <w:rPr>
          <w:sz w:val="16"/>
          <w:szCs w:val="16"/>
        </w:rPr>
        <w:t>Pozn.: Pobočky krajských soudů označené symbolem * se použijí, pokud podle rozvrhu práce budou vést insolvenční řízení.</w:t>
      </w:r>
    </w:p>
    <w:p w:rsidR="000F1416" w:rsidRPr="007D7680" w:rsidRDefault="000F1416" w:rsidP="00B04A98">
      <w:pPr>
        <w:spacing w:before="360"/>
        <w:jc w:val="both"/>
        <w:rPr>
          <w:sz w:val="16"/>
          <w:szCs w:val="16"/>
        </w:rPr>
        <w:sectPr w:rsidR="000F1416" w:rsidRPr="007D7680">
          <w:headerReference w:type="default" r:id="rId27"/>
          <w:footnotePr>
            <w:numFmt w:val="chicago"/>
            <w:numRestart w:val="eachPage"/>
          </w:footnotePr>
          <w:pgSz w:w="11906" w:h="16838" w:code="9"/>
          <w:pgMar w:top="1134" w:right="709" w:bottom="1134" w:left="709" w:header="879" w:footer="879" w:gutter="284"/>
          <w:cols w:space="708"/>
          <w:docGrid w:linePitch="360"/>
        </w:sectPr>
      </w:pPr>
    </w:p>
    <w:p w:rsidR="000F1416" w:rsidRPr="007D7680" w:rsidRDefault="000F1416" w:rsidP="00B04A98">
      <w:pPr>
        <w:pStyle w:val="Zkladntext"/>
        <w:jc w:val="right"/>
        <w:rPr>
          <w:b/>
          <w:sz w:val="16"/>
          <w:szCs w:val="16"/>
        </w:rPr>
      </w:pPr>
      <w:r w:rsidRPr="007D7680">
        <w:rPr>
          <w:b/>
          <w:sz w:val="16"/>
          <w:szCs w:val="16"/>
        </w:rPr>
        <w:lastRenderedPageBreak/>
        <w:t xml:space="preserve">PŘÍLOHA </w:t>
      </w:r>
      <w:r w:rsidR="00FE0AA5" w:rsidRPr="007D7680">
        <w:rPr>
          <w:b/>
          <w:sz w:val="16"/>
          <w:szCs w:val="16"/>
        </w:rPr>
        <w:t>č. </w:t>
      </w:r>
      <w:r w:rsidRPr="007D7680">
        <w:rPr>
          <w:b/>
          <w:sz w:val="16"/>
          <w:szCs w:val="16"/>
        </w:rPr>
        <w:t>15</w:t>
      </w:r>
      <w:r w:rsidRPr="007D7680">
        <w:rPr>
          <w:b/>
          <w:sz w:val="16"/>
          <w:szCs w:val="16"/>
        </w:rPr>
        <w:br/>
        <w:t>vnitřního</w:t>
      </w:r>
      <w:r w:rsidR="004609A0" w:rsidRPr="007D7680">
        <w:rPr>
          <w:b/>
          <w:sz w:val="16"/>
          <w:szCs w:val="16"/>
        </w:rPr>
        <w:t xml:space="preserve"> a </w:t>
      </w:r>
      <w:r w:rsidRPr="007D7680">
        <w:rPr>
          <w:b/>
          <w:sz w:val="16"/>
          <w:szCs w:val="16"/>
        </w:rPr>
        <w:t>kancelářského řádu</w:t>
      </w:r>
      <w:r w:rsidRPr="007D7680">
        <w:rPr>
          <w:b/>
          <w:sz w:val="16"/>
          <w:szCs w:val="16"/>
        </w:rPr>
        <w:br/>
        <w:t>pro okresní, krajské</w:t>
      </w:r>
      <w:r w:rsidR="004609A0" w:rsidRPr="007D7680">
        <w:rPr>
          <w:b/>
          <w:sz w:val="16"/>
          <w:szCs w:val="16"/>
        </w:rPr>
        <w:t xml:space="preserve"> a </w:t>
      </w:r>
      <w:r w:rsidRPr="007D7680">
        <w:rPr>
          <w:b/>
          <w:sz w:val="16"/>
          <w:szCs w:val="16"/>
        </w:rPr>
        <w:t>vrchní soudy</w:t>
      </w:r>
    </w:p>
    <w:p w:rsidR="000F1416" w:rsidRPr="007D7680" w:rsidRDefault="000F1416" w:rsidP="00D851CD">
      <w:pPr>
        <w:pStyle w:val="Nadpis1"/>
        <w:rPr>
          <w:rFonts w:eastAsia="MS Mincho"/>
          <w:b w:val="0"/>
          <w:color w:val="FFFFFF"/>
          <w:sz w:val="16"/>
          <w:szCs w:val="16"/>
        </w:rPr>
      </w:pPr>
      <w:bookmarkStart w:id="14614" w:name="Priloha15"/>
      <w:bookmarkStart w:id="14615" w:name="_Toc233193737"/>
      <w:bookmarkStart w:id="14616" w:name="_Toc221857332"/>
      <w:bookmarkStart w:id="14617" w:name="_Toc233210335"/>
      <w:bookmarkStart w:id="14618" w:name="_Toc233284154"/>
      <w:bookmarkStart w:id="14619" w:name="_Toc233286957"/>
      <w:bookmarkStart w:id="14620" w:name="_Toc233289919"/>
      <w:bookmarkStart w:id="14621" w:name="_Toc233293027"/>
      <w:bookmarkStart w:id="14622" w:name="_Toc233293696"/>
      <w:bookmarkStart w:id="14623" w:name="_Toc233199764"/>
      <w:bookmarkStart w:id="14624" w:name="_Toc233213931"/>
      <w:bookmarkStart w:id="14625" w:name="_Toc233216990"/>
      <w:bookmarkStart w:id="14626" w:name="_Toc213960360"/>
      <w:bookmarkStart w:id="14627" w:name="_Toc233301809"/>
      <w:bookmarkStart w:id="14628" w:name="_Toc233303141"/>
      <w:bookmarkStart w:id="14629" w:name="_Toc233308416"/>
      <w:bookmarkStart w:id="14630" w:name="_Toc233313974"/>
      <w:bookmarkStart w:id="14631" w:name="_Toc233316275"/>
      <w:bookmarkStart w:id="14632" w:name="_Toc233343163"/>
      <w:bookmarkStart w:id="14633" w:name="_Toc233343829"/>
      <w:bookmarkStart w:id="14634" w:name="_Toc233345172"/>
      <w:bookmarkStart w:id="14635" w:name="_Toc233355657"/>
      <w:bookmarkStart w:id="14636" w:name="_Toc233358347"/>
      <w:bookmarkStart w:id="14637" w:name="_Toc64280867"/>
      <w:r w:rsidRPr="007D7680">
        <w:rPr>
          <w:rFonts w:eastAsia="MS Mincho"/>
          <w:b w:val="0"/>
          <w:color w:val="FFFFFF"/>
          <w:sz w:val="16"/>
          <w:szCs w:val="16"/>
        </w:rPr>
        <w:t xml:space="preserve">Příloha </w:t>
      </w:r>
      <w:r w:rsidR="00FE0AA5" w:rsidRPr="007D7680">
        <w:rPr>
          <w:rFonts w:eastAsia="MS Mincho"/>
          <w:b w:val="0"/>
          <w:color w:val="FFFFFF"/>
          <w:sz w:val="16"/>
          <w:szCs w:val="16"/>
        </w:rPr>
        <w:t>č. </w:t>
      </w:r>
      <w:r w:rsidR="00BB10FF">
        <w:fldChar w:fldCharType="begin"/>
      </w:r>
      <w:r w:rsidR="00BB10FF">
        <w:instrText xml:space="preserve"> SEQ Příloha\* Arabic \* MERGEFORMAT </w:instrText>
      </w:r>
      <w:r w:rsidR="00BB10FF">
        <w:fldChar w:fldCharType="separate"/>
      </w:r>
      <w:r w:rsidR="004E0CC3" w:rsidRPr="007D7680">
        <w:rPr>
          <w:rFonts w:eastAsia="MS Mincho"/>
          <w:b w:val="0"/>
          <w:noProof/>
          <w:color w:val="FFFFFF"/>
          <w:sz w:val="16"/>
          <w:szCs w:val="16"/>
        </w:rPr>
        <w:t>15</w:t>
      </w:r>
      <w:r w:rsidR="00BB10FF">
        <w:rPr>
          <w:rFonts w:eastAsia="MS Mincho"/>
          <w:b w:val="0"/>
          <w:noProof/>
          <w:color w:val="FFFFFF"/>
          <w:sz w:val="16"/>
          <w:szCs w:val="16"/>
        </w:rPr>
        <w:fldChar w:fldCharType="end"/>
      </w:r>
      <w:r w:rsidRPr="007D7680">
        <w:rPr>
          <w:rFonts w:eastAsia="MS Mincho"/>
          <w:b w:val="0"/>
          <w:color w:val="FFFFFF"/>
          <w:sz w:val="16"/>
          <w:szCs w:val="16"/>
        </w:rPr>
        <w:t xml:space="preserve"> vnitřního</w:t>
      </w:r>
      <w:r w:rsidR="004609A0" w:rsidRPr="007D7680">
        <w:rPr>
          <w:rFonts w:eastAsia="MS Mincho"/>
          <w:b w:val="0"/>
          <w:color w:val="FFFFFF"/>
          <w:sz w:val="16"/>
          <w:szCs w:val="16"/>
        </w:rPr>
        <w:t xml:space="preserve"> a </w:t>
      </w:r>
      <w:r w:rsidRPr="007D7680">
        <w:rPr>
          <w:rFonts w:eastAsia="MS Mincho"/>
          <w:b w:val="0"/>
          <w:color w:val="FFFFFF"/>
          <w:sz w:val="16"/>
          <w:szCs w:val="16"/>
        </w:rPr>
        <w:t>kancelářského řádu pro okresní, krajské</w:t>
      </w:r>
      <w:r w:rsidR="004609A0" w:rsidRPr="007D7680">
        <w:rPr>
          <w:rFonts w:eastAsia="MS Mincho"/>
          <w:b w:val="0"/>
          <w:color w:val="FFFFFF"/>
          <w:sz w:val="16"/>
          <w:szCs w:val="16"/>
        </w:rPr>
        <w:t xml:space="preserve"> a </w:t>
      </w:r>
      <w:r w:rsidRPr="007D7680">
        <w:rPr>
          <w:rFonts w:eastAsia="MS Mincho"/>
          <w:b w:val="0"/>
          <w:color w:val="FFFFFF"/>
          <w:sz w:val="16"/>
          <w:szCs w:val="16"/>
        </w:rPr>
        <w:t>vrchní soudy</w:t>
      </w:r>
      <w:bookmarkEnd w:id="14614"/>
      <w:bookmarkEnd w:id="14615"/>
      <w:bookmarkEnd w:id="14616"/>
      <w:bookmarkEnd w:id="14617"/>
      <w:bookmarkEnd w:id="14618"/>
      <w:bookmarkEnd w:id="14619"/>
      <w:bookmarkEnd w:id="14620"/>
      <w:bookmarkEnd w:id="14621"/>
      <w:bookmarkEnd w:id="14622"/>
      <w:bookmarkEnd w:id="14623"/>
      <w:bookmarkEnd w:id="14624"/>
      <w:bookmarkEnd w:id="14625"/>
      <w:bookmarkEnd w:id="14626"/>
      <w:bookmarkEnd w:id="14627"/>
      <w:bookmarkEnd w:id="14628"/>
      <w:bookmarkEnd w:id="14629"/>
      <w:bookmarkEnd w:id="14630"/>
      <w:bookmarkEnd w:id="14631"/>
      <w:bookmarkEnd w:id="14632"/>
      <w:bookmarkEnd w:id="14633"/>
      <w:bookmarkEnd w:id="14634"/>
      <w:bookmarkEnd w:id="14635"/>
      <w:bookmarkEnd w:id="14636"/>
      <w:bookmarkEnd w:id="14637"/>
    </w:p>
    <w:p w:rsidR="000F1416" w:rsidRPr="007D7680" w:rsidRDefault="000F1416" w:rsidP="00B04A98">
      <w:pPr>
        <w:pStyle w:val="Prosttext"/>
        <w:keepNext/>
        <w:spacing w:after="480"/>
        <w:jc w:val="center"/>
        <w:outlineLvl w:val="1"/>
        <w:rPr>
          <w:rFonts w:ascii="Times New Roman" w:eastAsia="MS Mincho" w:hAnsi="Times New Roman"/>
          <w:b/>
          <w:caps/>
          <w:spacing w:val="20"/>
          <w:sz w:val="16"/>
          <w:szCs w:val="16"/>
        </w:rPr>
      </w:pPr>
      <w:bookmarkStart w:id="14638" w:name="_Toc64280868"/>
      <w:r w:rsidRPr="007D7680">
        <w:rPr>
          <w:rFonts w:ascii="Times New Roman" w:eastAsia="MS Mincho" w:hAnsi="Times New Roman"/>
          <w:b/>
          <w:caps/>
          <w:spacing w:val="20"/>
          <w:sz w:val="16"/>
          <w:szCs w:val="16"/>
        </w:rPr>
        <w:t>Závazné oddíly rejstříků Nc, Na, Nt</w:t>
      </w:r>
      <w:r w:rsidR="004609A0" w:rsidRPr="007D7680">
        <w:rPr>
          <w:rFonts w:ascii="Times New Roman" w:eastAsia="MS Mincho" w:hAnsi="Times New Roman"/>
          <w:b/>
          <w:caps/>
          <w:spacing w:val="20"/>
          <w:sz w:val="16"/>
          <w:szCs w:val="16"/>
        </w:rPr>
        <w:t xml:space="preserve"> a </w:t>
      </w:r>
      <w:r w:rsidRPr="007D7680">
        <w:rPr>
          <w:rFonts w:ascii="Times New Roman" w:eastAsia="MS Mincho" w:hAnsi="Times New Roman"/>
          <w:b/>
          <w:caps/>
          <w:spacing w:val="20"/>
          <w:sz w:val="16"/>
          <w:szCs w:val="16"/>
        </w:rPr>
        <w:t>Ntm vedených elektronicky</w:t>
      </w:r>
      <w:bookmarkEnd w:id="14638"/>
    </w:p>
    <w:p w:rsidR="00205D54" w:rsidRPr="007D7680" w:rsidRDefault="00205D54" w:rsidP="00205D54">
      <w:pPr>
        <w:pStyle w:val="Prosttext"/>
        <w:keepNext/>
        <w:spacing w:before="120" w:after="240"/>
        <w:jc w:val="center"/>
        <w:outlineLvl w:val="2"/>
        <w:rPr>
          <w:rFonts w:ascii="Times New Roman" w:eastAsia="MS Mincho" w:hAnsi="Times New Roman"/>
          <w:b/>
          <w:sz w:val="16"/>
          <w:szCs w:val="16"/>
        </w:rPr>
      </w:pPr>
      <w:bookmarkStart w:id="14639" w:name="_Toc64280869"/>
      <w:bookmarkStart w:id="14640" w:name="_Toc233360252"/>
      <w:bookmarkStart w:id="14641" w:name="_Toc233358348"/>
      <w:bookmarkStart w:id="14642" w:name="_Toc233355658"/>
      <w:bookmarkStart w:id="14643" w:name="_Toc233345173"/>
      <w:bookmarkStart w:id="14644" w:name="_Toc233343830"/>
      <w:bookmarkStart w:id="14645" w:name="_Toc233343164"/>
      <w:bookmarkStart w:id="14646" w:name="_Toc233316276"/>
      <w:bookmarkStart w:id="14647" w:name="_Toc233313975"/>
      <w:bookmarkStart w:id="14648" w:name="_Toc233308417"/>
      <w:bookmarkStart w:id="14649" w:name="_Toc233303142"/>
      <w:bookmarkStart w:id="14650" w:name="_Toc233301810"/>
      <w:bookmarkStart w:id="14651" w:name="_Toc213960361"/>
      <w:bookmarkStart w:id="14652" w:name="_Toc233296516"/>
      <w:bookmarkStart w:id="14653" w:name="_Toc233295843"/>
      <w:bookmarkStart w:id="14654" w:name="_Toc233293697"/>
      <w:bookmarkStart w:id="14655" w:name="_Toc233293028"/>
      <w:bookmarkStart w:id="14656" w:name="_Toc233289920"/>
      <w:bookmarkStart w:id="14657" w:name="_Toc233286958"/>
      <w:bookmarkStart w:id="14658" w:name="_Toc233284155"/>
      <w:bookmarkStart w:id="14659" w:name="_Toc233216991"/>
      <w:bookmarkStart w:id="14660" w:name="_Toc233213932"/>
      <w:bookmarkStart w:id="14661" w:name="_Toc233210336"/>
      <w:bookmarkStart w:id="14662" w:name="_Toc221857333"/>
      <w:bookmarkStart w:id="14663" w:name="_Toc233193738"/>
      <w:bookmarkStart w:id="14664" w:name="_Toc233199765"/>
      <w:r w:rsidRPr="007D7680">
        <w:rPr>
          <w:rFonts w:ascii="Times New Roman" w:eastAsia="MS Mincho" w:hAnsi="Times New Roman"/>
          <w:b/>
          <w:sz w:val="16"/>
          <w:szCs w:val="16"/>
        </w:rPr>
        <w:t>I.</w:t>
      </w:r>
      <w:r w:rsidRPr="007D7680">
        <w:rPr>
          <w:rFonts w:ascii="Times New Roman" w:eastAsia="MS Mincho" w:hAnsi="Times New Roman"/>
          <w:b/>
          <w:sz w:val="16"/>
          <w:szCs w:val="16"/>
        </w:rPr>
        <w:br/>
        <w:t>Okresní soudy</w:t>
      </w:r>
      <w:bookmarkEnd w:id="14639"/>
    </w:p>
    <w:p w:rsidR="00205D54" w:rsidRPr="007D7680" w:rsidRDefault="00205D54" w:rsidP="008D5D62">
      <w:pPr>
        <w:keepNext/>
        <w:numPr>
          <w:ilvl w:val="0"/>
          <w:numId w:val="265"/>
        </w:numPr>
        <w:spacing w:before="120" w:after="240"/>
        <w:ind w:left="714" w:hanging="357"/>
        <w:jc w:val="both"/>
        <w:outlineLvl w:val="3"/>
        <w:rPr>
          <w:b/>
          <w:sz w:val="16"/>
          <w:szCs w:val="16"/>
        </w:rPr>
      </w:pPr>
      <w:bookmarkStart w:id="14665" w:name="_Toc64280870"/>
      <w:r w:rsidRPr="007D7680">
        <w:rPr>
          <w:b/>
          <w:sz w:val="16"/>
          <w:szCs w:val="16"/>
        </w:rPr>
        <w:t>Rejstřík Nc</w:t>
      </w:r>
      <w:bookmarkEnd w:id="14665"/>
    </w:p>
    <w:tbl>
      <w:tblPr>
        <w:tblW w:w="1031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4"/>
        <w:gridCol w:w="2551"/>
        <w:gridCol w:w="6299"/>
      </w:tblGrid>
      <w:tr w:rsidR="00C97E26" w:rsidRPr="007D7680" w:rsidTr="00205D54">
        <w:tc>
          <w:tcPr>
            <w:tcW w:w="1464" w:type="dxa"/>
          </w:tcPr>
          <w:p w:rsidR="00205D54" w:rsidRPr="007D7680" w:rsidRDefault="00205D54" w:rsidP="000871D7">
            <w:pPr>
              <w:keepNext/>
              <w:jc w:val="center"/>
              <w:rPr>
                <w:b/>
                <w:sz w:val="16"/>
                <w:szCs w:val="16"/>
              </w:rPr>
            </w:pPr>
            <w:r w:rsidRPr="007D7680">
              <w:rPr>
                <w:b/>
                <w:sz w:val="16"/>
                <w:szCs w:val="16"/>
              </w:rPr>
              <w:t>Agenda</w:t>
            </w:r>
          </w:p>
        </w:tc>
        <w:tc>
          <w:tcPr>
            <w:tcW w:w="2551" w:type="dxa"/>
          </w:tcPr>
          <w:p w:rsidR="00205D54" w:rsidRPr="007D7680" w:rsidRDefault="00205D54" w:rsidP="000871D7">
            <w:pPr>
              <w:keepNext/>
              <w:jc w:val="center"/>
              <w:rPr>
                <w:b/>
                <w:sz w:val="16"/>
                <w:szCs w:val="16"/>
              </w:rPr>
            </w:pPr>
            <w:r w:rsidRPr="007D7680">
              <w:rPr>
                <w:b/>
                <w:sz w:val="16"/>
                <w:szCs w:val="16"/>
              </w:rPr>
              <w:t>Oddíl</w:t>
            </w:r>
          </w:p>
        </w:tc>
        <w:tc>
          <w:tcPr>
            <w:tcW w:w="6299" w:type="dxa"/>
          </w:tcPr>
          <w:p w:rsidR="00205D54" w:rsidRPr="007D7680" w:rsidRDefault="00205D54" w:rsidP="000871D7">
            <w:pPr>
              <w:keepNext/>
              <w:jc w:val="center"/>
              <w:rPr>
                <w:b/>
                <w:sz w:val="16"/>
                <w:szCs w:val="16"/>
              </w:rPr>
            </w:pPr>
            <w:r w:rsidRPr="007D7680">
              <w:rPr>
                <w:b/>
                <w:sz w:val="16"/>
                <w:szCs w:val="16"/>
              </w:rPr>
              <w:t>Popis</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Občanskoprávní</w:t>
            </w:r>
          </w:p>
        </w:tc>
        <w:tc>
          <w:tcPr>
            <w:tcW w:w="2551" w:type="dxa"/>
          </w:tcPr>
          <w:p w:rsidR="00C97E26" w:rsidRPr="007D7680" w:rsidRDefault="00C97E26" w:rsidP="00C97E26">
            <w:pPr>
              <w:rPr>
                <w:sz w:val="16"/>
                <w:szCs w:val="16"/>
              </w:rPr>
            </w:pPr>
            <w:r w:rsidRPr="007D7680">
              <w:rPr>
                <w:sz w:val="16"/>
                <w:szCs w:val="16"/>
              </w:rPr>
              <w:t>OSVOB. OD SOP, UST.ZÁSTUPCE</w:t>
            </w:r>
          </w:p>
        </w:tc>
        <w:tc>
          <w:tcPr>
            <w:tcW w:w="6299" w:type="dxa"/>
          </w:tcPr>
          <w:p w:rsidR="00C97E26" w:rsidRPr="007D7680" w:rsidRDefault="00C97E26" w:rsidP="00C97E26">
            <w:pPr>
              <w:jc w:val="both"/>
              <w:rPr>
                <w:sz w:val="16"/>
                <w:szCs w:val="16"/>
              </w:rPr>
            </w:pPr>
            <w:r w:rsidRPr="007D7680">
              <w:rPr>
                <w:sz w:val="16"/>
                <w:szCs w:val="16"/>
              </w:rPr>
              <w:t>Návrhy (žádosti) na přiznání osvobození od soudních poplatků a ustanovení zástupce, podané před zahájením řízení</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Občanskoprávní</w:t>
            </w:r>
          </w:p>
        </w:tc>
        <w:tc>
          <w:tcPr>
            <w:tcW w:w="2551" w:type="dxa"/>
          </w:tcPr>
          <w:p w:rsidR="00C97E26" w:rsidRPr="007D7680" w:rsidRDefault="00C97E26" w:rsidP="00C97E26">
            <w:pPr>
              <w:rPr>
                <w:sz w:val="16"/>
                <w:szCs w:val="16"/>
              </w:rPr>
            </w:pPr>
            <w:r w:rsidRPr="007D7680">
              <w:rPr>
                <w:sz w:val="16"/>
                <w:szCs w:val="16"/>
              </w:rPr>
              <w:t>ÚSTNÍ PODÁNÍ</w:t>
            </w:r>
          </w:p>
        </w:tc>
        <w:tc>
          <w:tcPr>
            <w:tcW w:w="6299" w:type="dxa"/>
          </w:tcPr>
          <w:p w:rsidR="00C97E26" w:rsidRPr="007D7680" w:rsidRDefault="00C97E26" w:rsidP="00C97E26">
            <w:pPr>
              <w:jc w:val="both"/>
              <w:rPr>
                <w:sz w:val="16"/>
                <w:szCs w:val="16"/>
              </w:rPr>
            </w:pPr>
            <w:r w:rsidRPr="007D7680">
              <w:rPr>
                <w:sz w:val="16"/>
                <w:szCs w:val="16"/>
              </w:rPr>
              <w:t>Sepisování ústních podání do protokolu u nepříslušného soudu</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Občanskoprávní</w:t>
            </w:r>
          </w:p>
        </w:tc>
        <w:tc>
          <w:tcPr>
            <w:tcW w:w="2551" w:type="dxa"/>
          </w:tcPr>
          <w:p w:rsidR="00C97E26" w:rsidRPr="007D7680" w:rsidRDefault="00C97E26" w:rsidP="00C97E26">
            <w:pPr>
              <w:rPr>
                <w:sz w:val="16"/>
                <w:szCs w:val="16"/>
              </w:rPr>
            </w:pPr>
            <w:r w:rsidRPr="007D7680">
              <w:rPr>
                <w:sz w:val="16"/>
                <w:szCs w:val="16"/>
              </w:rPr>
              <w:t>INSOLVENCE</w:t>
            </w:r>
          </w:p>
        </w:tc>
        <w:tc>
          <w:tcPr>
            <w:tcW w:w="6299" w:type="dxa"/>
          </w:tcPr>
          <w:p w:rsidR="00C97E26" w:rsidRPr="007D7680" w:rsidRDefault="00C97E26" w:rsidP="00C97E26">
            <w:pPr>
              <w:jc w:val="both"/>
              <w:rPr>
                <w:sz w:val="16"/>
                <w:szCs w:val="16"/>
              </w:rPr>
            </w:pPr>
            <w:r w:rsidRPr="007D7680">
              <w:rPr>
                <w:sz w:val="16"/>
                <w:szCs w:val="16"/>
              </w:rPr>
              <w:t>Došlá vyrozumění insolvenčního soudu zaslaná okresnímu soudu (obecnému soudu dlužníka) podle insolvenčního zákona</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Občanskoprávní</w:t>
            </w:r>
          </w:p>
        </w:tc>
        <w:tc>
          <w:tcPr>
            <w:tcW w:w="2551" w:type="dxa"/>
          </w:tcPr>
          <w:p w:rsidR="00C97E26" w:rsidRPr="007D7680" w:rsidRDefault="00C97E26" w:rsidP="00C97E26">
            <w:pPr>
              <w:rPr>
                <w:sz w:val="16"/>
                <w:szCs w:val="16"/>
              </w:rPr>
            </w:pPr>
            <w:r w:rsidRPr="007D7680">
              <w:rPr>
                <w:sz w:val="16"/>
                <w:szCs w:val="16"/>
              </w:rPr>
              <w:t>ZÁZNAMY O VYKÁZÁNÍ</w:t>
            </w:r>
          </w:p>
        </w:tc>
        <w:tc>
          <w:tcPr>
            <w:tcW w:w="6299" w:type="dxa"/>
          </w:tcPr>
          <w:p w:rsidR="00C97E26" w:rsidRPr="007D7680" w:rsidRDefault="00C97E26" w:rsidP="00C97E26">
            <w:pPr>
              <w:jc w:val="both"/>
              <w:rPr>
                <w:sz w:val="16"/>
                <w:szCs w:val="16"/>
              </w:rPr>
            </w:pPr>
            <w:r w:rsidRPr="007D7680">
              <w:rPr>
                <w:sz w:val="16"/>
                <w:szCs w:val="16"/>
              </w:rPr>
              <w:t xml:space="preserve">Došlé úřední záznamy o vykázání zaslané okresnímu soudu podle zákona </w:t>
            </w:r>
            <w:r w:rsidR="00FE0AA5" w:rsidRPr="007D7680">
              <w:rPr>
                <w:sz w:val="16"/>
                <w:szCs w:val="16"/>
              </w:rPr>
              <w:t>č. </w:t>
            </w:r>
            <w:r w:rsidRPr="007D7680">
              <w:rPr>
                <w:sz w:val="16"/>
                <w:szCs w:val="16"/>
              </w:rPr>
              <w:t>273/2008</w:t>
            </w:r>
            <w:r w:rsidR="00FE0AA5" w:rsidRPr="007D7680">
              <w:rPr>
                <w:sz w:val="16"/>
                <w:szCs w:val="16"/>
              </w:rPr>
              <w:t> Sb.</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Občanskoprávní</w:t>
            </w:r>
          </w:p>
        </w:tc>
        <w:tc>
          <w:tcPr>
            <w:tcW w:w="2551" w:type="dxa"/>
          </w:tcPr>
          <w:p w:rsidR="00C97E26" w:rsidRPr="007D7680" w:rsidRDefault="00C97E26" w:rsidP="00C97E26">
            <w:pPr>
              <w:rPr>
                <w:sz w:val="16"/>
                <w:szCs w:val="16"/>
              </w:rPr>
            </w:pPr>
            <w:r w:rsidRPr="007D7680">
              <w:rPr>
                <w:sz w:val="16"/>
                <w:szCs w:val="16"/>
              </w:rPr>
              <w:t>SOUDNÍ SMÍRY</w:t>
            </w:r>
          </w:p>
        </w:tc>
        <w:tc>
          <w:tcPr>
            <w:tcW w:w="6299" w:type="dxa"/>
          </w:tcPr>
          <w:p w:rsidR="00C97E26" w:rsidRPr="007D7680" w:rsidRDefault="00C97E26" w:rsidP="00C97E26">
            <w:pPr>
              <w:jc w:val="both"/>
              <w:rPr>
                <w:sz w:val="16"/>
                <w:szCs w:val="16"/>
              </w:rPr>
            </w:pPr>
            <w:r w:rsidRPr="007D7680">
              <w:rPr>
                <w:sz w:val="16"/>
                <w:szCs w:val="16"/>
              </w:rPr>
              <w:t xml:space="preserve">Návrhy na smírčí řízení podle </w:t>
            </w:r>
            <w:r w:rsidR="00FE0AA5" w:rsidRPr="007D7680">
              <w:rPr>
                <w:sz w:val="16"/>
                <w:szCs w:val="16"/>
              </w:rPr>
              <w:t>§ </w:t>
            </w:r>
            <w:r w:rsidRPr="007D7680">
              <w:rPr>
                <w:sz w:val="16"/>
                <w:szCs w:val="16"/>
              </w:rPr>
              <w:t>67 o. s. ř.</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Občanskoprávní</w:t>
            </w:r>
          </w:p>
        </w:tc>
        <w:tc>
          <w:tcPr>
            <w:tcW w:w="2551" w:type="dxa"/>
          </w:tcPr>
          <w:p w:rsidR="00C97E26" w:rsidRPr="007D7680" w:rsidRDefault="00C97E26" w:rsidP="00C97E26">
            <w:pPr>
              <w:rPr>
                <w:sz w:val="16"/>
                <w:szCs w:val="16"/>
              </w:rPr>
            </w:pPr>
            <w:r w:rsidRPr="007D7680">
              <w:rPr>
                <w:sz w:val="16"/>
                <w:szCs w:val="16"/>
              </w:rPr>
              <w:t>POVINNOSTI Z PO ESLP</w:t>
            </w:r>
          </w:p>
        </w:tc>
        <w:tc>
          <w:tcPr>
            <w:tcW w:w="6299" w:type="dxa"/>
          </w:tcPr>
          <w:p w:rsidR="00C97E26" w:rsidRPr="007D7680" w:rsidRDefault="00C97E26" w:rsidP="0050130F">
            <w:pPr>
              <w:jc w:val="both"/>
              <w:rPr>
                <w:sz w:val="16"/>
                <w:szCs w:val="16"/>
              </w:rPr>
            </w:pPr>
            <w:r w:rsidRPr="007D7680">
              <w:rPr>
                <w:sz w:val="16"/>
                <w:szCs w:val="16"/>
              </w:rPr>
              <w:t>Věci týkající se rozhodování o plnění povinnosti z předběžného opatření Evropského soudu pro</w:t>
            </w:r>
            <w:r w:rsidR="0050130F">
              <w:rPr>
                <w:sz w:val="16"/>
                <w:szCs w:val="16"/>
              </w:rPr>
              <w:t> </w:t>
            </w:r>
            <w:r w:rsidRPr="007D7680">
              <w:rPr>
                <w:sz w:val="16"/>
                <w:szCs w:val="16"/>
              </w:rPr>
              <w:t>lidská práva</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Občanskoprávní</w:t>
            </w:r>
          </w:p>
        </w:tc>
        <w:tc>
          <w:tcPr>
            <w:tcW w:w="2551" w:type="dxa"/>
          </w:tcPr>
          <w:p w:rsidR="00C97E26" w:rsidRPr="007D7680" w:rsidRDefault="00C97E26" w:rsidP="00C97E26">
            <w:pPr>
              <w:rPr>
                <w:sz w:val="16"/>
                <w:szCs w:val="16"/>
              </w:rPr>
            </w:pPr>
            <w:r w:rsidRPr="007D7680">
              <w:rPr>
                <w:sz w:val="16"/>
                <w:szCs w:val="16"/>
              </w:rPr>
              <w:t>VOLBY ZÁSTUPCŮ – ZÁKONÍK PRÁCE</w:t>
            </w:r>
          </w:p>
        </w:tc>
        <w:tc>
          <w:tcPr>
            <w:tcW w:w="6299" w:type="dxa"/>
          </w:tcPr>
          <w:p w:rsidR="00C97E26" w:rsidRPr="007D7680" w:rsidRDefault="00C97E26" w:rsidP="00C97E26">
            <w:pPr>
              <w:jc w:val="both"/>
              <w:rPr>
                <w:sz w:val="16"/>
                <w:szCs w:val="16"/>
              </w:rPr>
            </w:pPr>
            <w:r w:rsidRPr="007D7680">
              <w:rPr>
                <w:sz w:val="16"/>
                <w:szCs w:val="16"/>
              </w:rPr>
              <w:t>Návrhy ve věcech voleb do rad zaměstnanců, voleb zástupců pro oblast bezpečnosti a ochrany zdraví při práci a voleb členů zvláštního vyjednávacího výboru evropské družstevní společnosti</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Občanskoprávní</w:t>
            </w:r>
          </w:p>
        </w:tc>
        <w:tc>
          <w:tcPr>
            <w:tcW w:w="2551" w:type="dxa"/>
          </w:tcPr>
          <w:p w:rsidR="00C97E26" w:rsidRPr="007D7680" w:rsidRDefault="00C97E26" w:rsidP="00C97E26">
            <w:pPr>
              <w:rPr>
                <w:sz w:val="16"/>
                <w:szCs w:val="16"/>
              </w:rPr>
            </w:pPr>
            <w:r w:rsidRPr="007D7680">
              <w:rPr>
                <w:sz w:val="16"/>
                <w:szCs w:val="16"/>
              </w:rPr>
              <w:t>ZÁKAZ VÝKONU PRÁV – CP</w:t>
            </w:r>
          </w:p>
        </w:tc>
        <w:tc>
          <w:tcPr>
            <w:tcW w:w="6299" w:type="dxa"/>
          </w:tcPr>
          <w:p w:rsidR="00C97E26" w:rsidRPr="007D7680" w:rsidRDefault="00C97E26" w:rsidP="00C97E26">
            <w:pPr>
              <w:jc w:val="both"/>
              <w:rPr>
                <w:sz w:val="16"/>
                <w:szCs w:val="16"/>
              </w:rPr>
            </w:pPr>
            <w:r w:rsidRPr="007D7680">
              <w:rPr>
                <w:sz w:val="16"/>
                <w:szCs w:val="16"/>
              </w:rPr>
              <w:t>Návrhy ve věcech zákazu výkonu práv spojených s účastnickými cennými papíry</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Občanskoprávní</w:t>
            </w:r>
          </w:p>
        </w:tc>
        <w:tc>
          <w:tcPr>
            <w:tcW w:w="2551" w:type="dxa"/>
          </w:tcPr>
          <w:p w:rsidR="00C97E26" w:rsidRPr="007D7680" w:rsidRDefault="00C97E26" w:rsidP="00C97E26">
            <w:pPr>
              <w:rPr>
                <w:sz w:val="16"/>
                <w:szCs w:val="16"/>
              </w:rPr>
            </w:pPr>
            <w:r w:rsidRPr="007D7680">
              <w:rPr>
                <w:sz w:val="16"/>
                <w:szCs w:val="16"/>
              </w:rPr>
              <w:t>PŘEDBĚŽNÁ OPATŘENÍ</w:t>
            </w:r>
          </w:p>
        </w:tc>
        <w:tc>
          <w:tcPr>
            <w:tcW w:w="6299" w:type="dxa"/>
          </w:tcPr>
          <w:p w:rsidR="00C97E26" w:rsidRPr="007D7680" w:rsidRDefault="00C97E26" w:rsidP="00C97E26">
            <w:pPr>
              <w:jc w:val="both"/>
              <w:rPr>
                <w:sz w:val="16"/>
                <w:szCs w:val="16"/>
              </w:rPr>
            </w:pPr>
            <w:r w:rsidRPr="007D7680">
              <w:rPr>
                <w:sz w:val="16"/>
                <w:szCs w:val="16"/>
              </w:rPr>
              <w:t>Návrhy na předběžná opatření před zahájením řízení</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Občanskoprávní</w:t>
            </w:r>
          </w:p>
        </w:tc>
        <w:tc>
          <w:tcPr>
            <w:tcW w:w="2551" w:type="dxa"/>
          </w:tcPr>
          <w:p w:rsidR="00C97E26" w:rsidRPr="007D7680" w:rsidRDefault="00C97E26" w:rsidP="00C97E26">
            <w:pPr>
              <w:rPr>
                <w:sz w:val="16"/>
                <w:szCs w:val="16"/>
              </w:rPr>
            </w:pPr>
            <w:r w:rsidRPr="007D7680">
              <w:rPr>
                <w:sz w:val="16"/>
                <w:szCs w:val="16"/>
              </w:rPr>
              <w:t>PŘEDBĚŽNÁ OPATŘENÍ DN</w:t>
            </w:r>
          </w:p>
        </w:tc>
        <w:tc>
          <w:tcPr>
            <w:tcW w:w="6299" w:type="dxa"/>
          </w:tcPr>
          <w:p w:rsidR="00C97E26" w:rsidRPr="007D7680" w:rsidRDefault="00C97E26" w:rsidP="00C97E26">
            <w:pPr>
              <w:jc w:val="both"/>
              <w:rPr>
                <w:sz w:val="16"/>
                <w:szCs w:val="16"/>
              </w:rPr>
            </w:pPr>
            <w:r w:rsidRPr="007D7680">
              <w:rPr>
                <w:sz w:val="16"/>
                <w:szCs w:val="16"/>
              </w:rPr>
              <w:t>Návrhy na předběžná opatření ve věcech ochrany proti domácímu násilí</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Občanskoprávní</w:t>
            </w:r>
          </w:p>
        </w:tc>
        <w:tc>
          <w:tcPr>
            <w:tcW w:w="2551" w:type="dxa"/>
          </w:tcPr>
          <w:p w:rsidR="00C97E26" w:rsidRPr="007D7680" w:rsidRDefault="00C97E26" w:rsidP="00C97E26">
            <w:pPr>
              <w:rPr>
                <w:sz w:val="16"/>
                <w:szCs w:val="16"/>
              </w:rPr>
            </w:pPr>
            <w:r w:rsidRPr="007D7680">
              <w:rPr>
                <w:sz w:val="16"/>
                <w:szCs w:val="16"/>
              </w:rPr>
              <w:t>PRODLOUŽENÍ PO DN</w:t>
            </w:r>
          </w:p>
        </w:tc>
        <w:tc>
          <w:tcPr>
            <w:tcW w:w="6299" w:type="dxa"/>
          </w:tcPr>
          <w:p w:rsidR="00C97E26" w:rsidRPr="007D7680" w:rsidRDefault="00C97E26" w:rsidP="00C97E26">
            <w:pPr>
              <w:jc w:val="both"/>
              <w:rPr>
                <w:sz w:val="16"/>
                <w:szCs w:val="16"/>
              </w:rPr>
            </w:pPr>
            <w:r w:rsidRPr="007D7680">
              <w:rPr>
                <w:sz w:val="16"/>
                <w:szCs w:val="16"/>
              </w:rPr>
              <w:t>Návrhy na prodloužení předběžného opatření ve věcech ochrany proti domácímu násilí</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Občanskoprávní</w:t>
            </w:r>
          </w:p>
        </w:tc>
        <w:tc>
          <w:tcPr>
            <w:tcW w:w="2551" w:type="dxa"/>
          </w:tcPr>
          <w:p w:rsidR="00C97E26" w:rsidRPr="007D7680" w:rsidRDefault="00C97E26" w:rsidP="00C97E26">
            <w:pPr>
              <w:rPr>
                <w:sz w:val="16"/>
                <w:szCs w:val="16"/>
              </w:rPr>
            </w:pPr>
            <w:r w:rsidRPr="007D7680">
              <w:rPr>
                <w:sz w:val="16"/>
                <w:szCs w:val="16"/>
              </w:rPr>
              <w:t>ZAJIŠTĚNÍ DŮKAZŮ</w:t>
            </w:r>
          </w:p>
        </w:tc>
        <w:tc>
          <w:tcPr>
            <w:tcW w:w="6299" w:type="dxa"/>
          </w:tcPr>
          <w:p w:rsidR="00C97E26" w:rsidRPr="007D7680" w:rsidRDefault="00C97E26" w:rsidP="00C97E26">
            <w:pPr>
              <w:jc w:val="both"/>
              <w:rPr>
                <w:sz w:val="16"/>
                <w:szCs w:val="16"/>
              </w:rPr>
            </w:pPr>
            <w:r w:rsidRPr="007D7680">
              <w:rPr>
                <w:sz w:val="16"/>
                <w:szCs w:val="16"/>
              </w:rPr>
              <w:t>Návrhy na zajištění důkazu před zahájením řízení</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Občanskoprávní</w:t>
            </w:r>
          </w:p>
        </w:tc>
        <w:tc>
          <w:tcPr>
            <w:tcW w:w="2551" w:type="dxa"/>
          </w:tcPr>
          <w:p w:rsidR="00C97E26" w:rsidRPr="007D7680" w:rsidRDefault="00C97E26" w:rsidP="00C97E26">
            <w:pPr>
              <w:rPr>
                <w:sz w:val="16"/>
                <w:szCs w:val="16"/>
              </w:rPr>
            </w:pPr>
            <w:r w:rsidRPr="007D7680">
              <w:rPr>
                <w:sz w:val="16"/>
                <w:szCs w:val="16"/>
              </w:rPr>
              <w:t>PROTESTY SMĚNEK (ŠEKŮ)</w:t>
            </w:r>
          </w:p>
        </w:tc>
        <w:tc>
          <w:tcPr>
            <w:tcW w:w="6299" w:type="dxa"/>
          </w:tcPr>
          <w:p w:rsidR="00C97E26" w:rsidRPr="007D7680" w:rsidRDefault="00C97E26" w:rsidP="00C97E26">
            <w:pPr>
              <w:jc w:val="both"/>
              <w:rPr>
                <w:sz w:val="16"/>
                <w:szCs w:val="16"/>
              </w:rPr>
            </w:pPr>
            <w:r w:rsidRPr="007D7680">
              <w:rPr>
                <w:sz w:val="16"/>
                <w:szCs w:val="16"/>
              </w:rPr>
              <w:t>Návrhy na směnečné (šekové) protesty</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Občanskoprávní</w:t>
            </w:r>
          </w:p>
        </w:tc>
        <w:tc>
          <w:tcPr>
            <w:tcW w:w="2551" w:type="dxa"/>
          </w:tcPr>
          <w:p w:rsidR="00C97E26" w:rsidRPr="007D7680" w:rsidRDefault="00C97E26" w:rsidP="00C97E26">
            <w:pPr>
              <w:rPr>
                <w:sz w:val="16"/>
                <w:szCs w:val="16"/>
              </w:rPr>
            </w:pPr>
            <w:r w:rsidRPr="007D7680">
              <w:rPr>
                <w:sz w:val="16"/>
                <w:szCs w:val="16"/>
              </w:rPr>
              <w:t>ROZHODCI</w:t>
            </w:r>
          </w:p>
        </w:tc>
        <w:tc>
          <w:tcPr>
            <w:tcW w:w="6299" w:type="dxa"/>
          </w:tcPr>
          <w:p w:rsidR="00C97E26" w:rsidRPr="007D7680" w:rsidRDefault="00C97E26" w:rsidP="00C97E26">
            <w:pPr>
              <w:jc w:val="both"/>
              <w:rPr>
                <w:sz w:val="16"/>
                <w:szCs w:val="16"/>
              </w:rPr>
            </w:pPr>
            <w:r w:rsidRPr="007D7680">
              <w:rPr>
                <w:sz w:val="16"/>
                <w:szCs w:val="16"/>
              </w:rPr>
              <w:t>Pro věci jmenování a vyloučení rozhodců</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Občanskoprávní</w:t>
            </w:r>
          </w:p>
        </w:tc>
        <w:tc>
          <w:tcPr>
            <w:tcW w:w="2551" w:type="dxa"/>
          </w:tcPr>
          <w:p w:rsidR="00C97E26" w:rsidRPr="007D7680" w:rsidRDefault="00C97E26" w:rsidP="00C97E26">
            <w:pPr>
              <w:rPr>
                <w:sz w:val="16"/>
                <w:szCs w:val="16"/>
              </w:rPr>
            </w:pPr>
            <w:r w:rsidRPr="007D7680">
              <w:rPr>
                <w:sz w:val="16"/>
                <w:szCs w:val="16"/>
              </w:rPr>
              <w:t>ROZHODČÍ NÁLEZY</w:t>
            </w:r>
          </w:p>
        </w:tc>
        <w:tc>
          <w:tcPr>
            <w:tcW w:w="6299" w:type="dxa"/>
          </w:tcPr>
          <w:p w:rsidR="00C97E26" w:rsidRPr="007D7680" w:rsidRDefault="00C97E26" w:rsidP="00C97E26">
            <w:pPr>
              <w:jc w:val="both"/>
              <w:rPr>
                <w:sz w:val="16"/>
                <w:szCs w:val="16"/>
              </w:rPr>
            </w:pPr>
            <w:r w:rsidRPr="007D7680">
              <w:rPr>
                <w:sz w:val="16"/>
                <w:szCs w:val="16"/>
              </w:rPr>
              <w:t>Pro úschovu pravomocných rozhodčích nálezů</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Občanskoprávní</w:t>
            </w:r>
          </w:p>
        </w:tc>
        <w:tc>
          <w:tcPr>
            <w:tcW w:w="2551" w:type="dxa"/>
          </w:tcPr>
          <w:p w:rsidR="00C97E26" w:rsidRPr="007D7680" w:rsidRDefault="00C97E26" w:rsidP="00C97E26">
            <w:pPr>
              <w:rPr>
                <w:sz w:val="16"/>
                <w:szCs w:val="16"/>
              </w:rPr>
            </w:pPr>
            <w:r w:rsidRPr="007D7680">
              <w:rPr>
                <w:sz w:val="16"/>
                <w:szCs w:val="16"/>
              </w:rPr>
              <w:t>OZNÁMENÍ VÝHRADY</w:t>
            </w:r>
          </w:p>
        </w:tc>
        <w:tc>
          <w:tcPr>
            <w:tcW w:w="6299" w:type="dxa"/>
          </w:tcPr>
          <w:p w:rsidR="00C97E26" w:rsidRPr="007D7680" w:rsidRDefault="00C97E26" w:rsidP="00C97E26">
            <w:pPr>
              <w:jc w:val="both"/>
              <w:rPr>
                <w:sz w:val="16"/>
                <w:szCs w:val="16"/>
              </w:rPr>
            </w:pPr>
            <w:r w:rsidRPr="007D7680">
              <w:rPr>
                <w:sz w:val="16"/>
                <w:szCs w:val="16"/>
              </w:rPr>
              <w:t>Návrhy na doručení oznámení o výhradě</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Dědická</w:t>
            </w:r>
          </w:p>
        </w:tc>
        <w:tc>
          <w:tcPr>
            <w:tcW w:w="2551" w:type="dxa"/>
          </w:tcPr>
          <w:p w:rsidR="00C97E26" w:rsidRPr="007D7680" w:rsidRDefault="00C97E26" w:rsidP="00C97E26">
            <w:pPr>
              <w:rPr>
                <w:sz w:val="16"/>
                <w:szCs w:val="16"/>
              </w:rPr>
            </w:pPr>
            <w:r w:rsidRPr="007D7680">
              <w:rPr>
                <w:sz w:val="16"/>
                <w:szCs w:val="16"/>
              </w:rPr>
              <w:t>POZŮSTALOSTI, ÚSCHOVY, UMOŘENÍ</w:t>
            </w:r>
          </w:p>
        </w:tc>
        <w:tc>
          <w:tcPr>
            <w:tcW w:w="6299" w:type="dxa"/>
          </w:tcPr>
          <w:p w:rsidR="00C97E26" w:rsidRPr="007D7680" w:rsidRDefault="00C97E26" w:rsidP="00C97E26">
            <w:pPr>
              <w:jc w:val="both"/>
              <w:rPr>
                <w:sz w:val="16"/>
                <w:szCs w:val="16"/>
              </w:rPr>
            </w:pPr>
            <w:r w:rsidRPr="007D7680">
              <w:rPr>
                <w:sz w:val="16"/>
                <w:szCs w:val="16"/>
              </w:rPr>
              <w:t>Pro všeobecné věci rejstříku D, Sd, U a seznamu závětí, včetně agend bývalých státních notářství, pokud podání nebo jinou písemnost nebude možno založit do spisu evidovaného v těchto evidenčních pomůckách nebo je nebude možno do některé z nich zapsat</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Opatrovnická</w:t>
            </w:r>
          </w:p>
        </w:tc>
        <w:tc>
          <w:tcPr>
            <w:tcW w:w="2551" w:type="dxa"/>
          </w:tcPr>
          <w:p w:rsidR="00C97E26" w:rsidRPr="007D7680" w:rsidRDefault="00C97E26" w:rsidP="00C97E26">
            <w:pPr>
              <w:rPr>
                <w:sz w:val="16"/>
                <w:szCs w:val="16"/>
              </w:rPr>
            </w:pPr>
            <w:r w:rsidRPr="007D7680">
              <w:rPr>
                <w:sz w:val="16"/>
                <w:szCs w:val="16"/>
              </w:rPr>
              <w:t>PŘEDBĚŽNÁ OPATŘENÍ – OPATRO</w:t>
            </w:r>
          </w:p>
        </w:tc>
        <w:tc>
          <w:tcPr>
            <w:tcW w:w="6299" w:type="dxa"/>
          </w:tcPr>
          <w:p w:rsidR="00C97E26" w:rsidRPr="007D7680" w:rsidRDefault="00C97E26" w:rsidP="00C97E26">
            <w:pPr>
              <w:jc w:val="both"/>
              <w:rPr>
                <w:sz w:val="16"/>
                <w:szCs w:val="16"/>
              </w:rPr>
            </w:pPr>
            <w:r w:rsidRPr="007D7680">
              <w:rPr>
                <w:sz w:val="16"/>
                <w:szCs w:val="16"/>
              </w:rPr>
              <w:t>Návrhy na předběžná opatření před zahájením řízení v opatrovnických věcech</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Opatrovnická</w:t>
            </w:r>
          </w:p>
        </w:tc>
        <w:tc>
          <w:tcPr>
            <w:tcW w:w="2551" w:type="dxa"/>
          </w:tcPr>
          <w:p w:rsidR="00C97E26" w:rsidRPr="007D7680" w:rsidRDefault="00C97E26" w:rsidP="00C97E26">
            <w:pPr>
              <w:rPr>
                <w:sz w:val="16"/>
                <w:szCs w:val="16"/>
              </w:rPr>
            </w:pPr>
            <w:r w:rsidRPr="007D7680">
              <w:rPr>
                <w:sz w:val="16"/>
                <w:szCs w:val="16"/>
              </w:rPr>
              <w:t>PODPŮRNÁ OPATŘENÍ</w:t>
            </w:r>
          </w:p>
        </w:tc>
        <w:tc>
          <w:tcPr>
            <w:tcW w:w="6299" w:type="dxa"/>
          </w:tcPr>
          <w:p w:rsidR="00C97E26" w:rsidRPr="007D7680" w:rsidRDefault="00C97E26" w:rsidP="00C97E26">
            <w:pPr>
              <w:jc w:val="both"/>
              <w:rPr>
                <w:sz w:val="16"/>
                <w:szCs w:val="16"/>
              </w:rPr>
            </w:pPr>
            <w:r w:rsidRPr="007D7680">
              <w:rPr>
                <w:sz w:val="16"/>
                <w:szCs w:val="16"/>
              </w:rPr>
              <w:t>Věci týkající se podpůrných opatření při narušení schopnosti zletilého právně jednat</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Opatrovnická</w:t>
            </w:r>
          </w:p>
        </w:tc>
        <w:tc>
          <w:tcPr>
            <w:tcW w:w="2551" w:type="dxa"/>
          </w:tcPr>
          <w:p w:rsidR="00C97E26" w:rsidRPr="007D7680" w:rsidRDefault="00C97E26" w:rsidP="00C97E26">
            <w:pPr>
              <w:rPr>
                <w:sz w:val="16"/>
                <w:szCs w:val="16"/>
              </w:rPr>
            </w:pPr>
            <w:r w:rsidRPr="007D7680">
              <w:rPr>
                <w:sz w:val="16"/>
                <w:szCs w:val="16"/>
              </w:rPr>
              <w:t>SVÉPRÁVNOST</w:t>
            </w:r>
          </w:p>
        </w:tc>
        <w:tc>
          <w:tcPr>
            <w:tcW w:w="6299" w:type="dxa"/>
          </w:tcPr>
          <w:p w:rsidR="00C97E26" w:rsidRPr="007D7680" w:rsidRDefault="00C97E26" w:rsidP="00C97E26">
            <w:pPr>
              <w:jc w:val="both"/>
              <w:rPr>
                <w:sz w:val="16"/>
                <w:szCs w:val="16"/>
              </w:rPr>
            </w:pPr>
            <w:r w:rsidRPr="007D7680">
              <w:rPr>
                <w:sz w:val="16"/>
                <w:szCs w:val="16"/>
              </w:rPr>
              <w:t>Věci týkající se svéprávnosti člověka</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Opatrovnická</w:t>
            </w:r>
          </w:p>
        </w:tc>
        <w:tc>
          <w:tcPr>
            <w:tcW w:w="2551" w:type="dxa"/>
          </w:tcPr>
          <w:p w:rsidR="00C97E26" w:rsidRPr="007D7680" w:rsidRDefault="00C97E26" w:rsidP="00C97E26">
            <w:pPr>
              <w:rPr>
                <w:sz w:val="16"/>
                <w:szCs w:val="16"/>
              </w:rPr>
            </w:pPr>
            <w:r w:rsidRPr="007D7680">
              <w:rPr>
                <w:sz w:val="16"/>
                <w:szCs w:val="16"/>
              </w:rPr>
              <w:t>NEZVĚSTNOST</w:t>
            </w:r>
          </w:p>
        </w:tc>
        <w:tc>
          <w:tcPr>
            <w:tcW w:w="6299" w:type="dxa"/>
          </w:tcPr>
          <w:p w:rsidR="00C97E26" w:rsidRPr="007D7680" w:rsidRDefault="00C97E26" w:rsidP="00C97E26">
            <w:pPr>
              <w:jc w:val="both"/>
              <w:rPr>
                <w:sz w:val="16"/>
                <w:szCs w:val="16"/>
              </w:rPr>
            </w:pPr>
            <w:r w:rsidRPr="007D7680">
              <w:rPr>
                <w:sz w:val="16"/>
                <w:szCs w:val="16"/>
              </w:rPr>
              <w:t>Návrhy na prohlášení člověka za nezvěstného</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Opatrovnická</w:t>
            </w:r>
          </w:p>
        </w:tc>
        <w:tc>
          <w:tcPr>
            <w:tcW w:w="2551" w:type="dxa"/>
          </w:tcPr>
          <w:p w:rsidR="00C97E26" w:rsidRPr="007D7680" w:rsidRDefault="00C97E26" w:rsidP="00C97E26">
            <w:pPr>
              <w:rPr>
                <w:sz w:val="16"/>
                <w:szCs w:val="16"/>
              </w:rPr>
            </w:pPr>
            <w:r w:rsidRPr="007D7680">
              <w:rPr>
                <w:sz w:val="16"/>
                <w:szCs w:val="16"/>
              </w:rPr>
              <w:t>PROHLÁŠENÍ ZA MRTVÉHO</w:t>
            </w:r>
          </w:p>
        </w:tc>
        <w:tc>
          <w:tcPr>
            <w:tcW w:w="6299" w:type="dxa"/>
          </w:tcPr>
          <w:p w:rsidR="00C97E26" w:rsidRPr="007D7680" w:rsidRDefault="00C97E26" w:rsidP="00C97E26">
            <w:pPr>
              <w:jc w:val="both"/>
              <w:rPr>
                <w:sz w:val="16"/>
                <w:szCs w:val="16"/>
              </w:rPr>
            </w:pPr>
            <w:r w:rsidRPr="007D7680">
              <w:rPr>
                <w:sz w:val="16"/>
                <w:szCs w:val="16"/>
              </w:rPr>
              <w:t>Návrhy na prohlášení člověka za mrtvého</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Opatrovnická</w:t>
            </w:r>
          </w:p>
        </w:tc>
        <w:tc>
          <w:tcPr>
            <w:tcW w:w="2551" w:type="dxa"/>
          </w:tcPr>
          <w:p w:rsidR="00C97E26" w:rsidRPr="007D7680" w:rsidRDefault="00C97E26" w:rsidP="00C97E26">
            <w:pPr>
              <w:rPr>
                <w:sz w:val="16"/>
                <w:szCs w:val="16"/>
              </w:rPr>
            </w:pPr>
            <w:r w:rsidRPr="007D7680">
              <w:rPr>
                <w:sz w:val="16"/>
                <w:szCs w:val="16"/>
              </w:rPr>
              <w:t>DATUM SMRTI OSOBY</w:t>
            </w:r>
          </w:p>
        </w:tc>
        <w:tc>
          <w:tcPr>
            <w:tcW w:w="6299" w:type="dxa"/>
          </w:tcPr>
          <w:p w:rsidR="00C97E26" w:rsidRPr="007D7680" w:rsidRDefault="00C97E26" w:rsidP="00C97E26">
            <w:pPr>
              <w:jc w:val="both"/>
              <w:rPr>
                <w:sz w:val="16"/>
                <w:szCs w:val="16"/>
              </w:rPr>
            </w:pPr>
            <w:r w:rsidRPr="007D7680">
              <w:rPr>
                <w:sz w:val="16"/>
                <w:szCs w:val="16"/>
              </w:rPr>
              <w:t>Věci týkající se rozhodování o určení data smrti osoby</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Opatrovnická</w:t>
            </w:r>
          </w:p>
        </w:tc>
        <w:tc>
          <w:tcPr>
            <w:tcW w:w="2551" w:type="dxa"/>
          </w:tcPr>
          <w:p w:rsidR="00C97E26" w:rsidRPr="007D7680" w:rsidRDefault="00C97E26" w:rsidP="00C97E26">
            <w:pPr>
              <w:rPr>
                <w:sz w:val="16"/>
                <w:szCs w:val="16"/>
              </w:rPr>
            </w:pPr>
            <w:r w:rsidRPr="007D7680">
              <w:rPr>
                <w:sz w:val="16"/>
                <w:szCs w:val="16"/>
              </w:rPr>
              <w:t>ZÁSAHY DO INTEGRITY</w:t>
            </w:r>
          </w:p>
        </w:tc>
        <w:tc>
          <w:tcPr>
            <w:tcW w:w="6299" w:type="dxa"/>
          </w:tcPr>
          <w:p w:rsidR="00C97E26" w:rsidRPr="007D7680" w:rsidRDefault="00C97E26" w:rsidP="00C97E26">
            <w:pPr>
              <w:jc w:val="both"/>
              <w:rPr>
                <w:sz w:val="16"/>
                <w:szCs w:val="16"/>
              </w:rPr>
            </w:pPr>
            <w:r w:rsidRPr="007D7680">
              <w:rPr>
                <w:sz w:val="16"/>
                <w:szCs w:val="16"/>
              </w:rPr>
              <w:t>Věci týkající se zásahu do integrity osob</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Opatrovnická</w:t>
            </w:r>
          </w:p>
        </w:tc>
        <w:tc>
          <w:tcPr>
            <w:tcW w:w="2551" w:type="dxa"/>
          </w:tcPr>
          <w:p w:rsidR="00C97E26" w:rsidRPr="007D7680" w:rsidRDefault="00C97E26" w:rsidP="00C97E26">
            <w:pPr>
              <w:rPr>
                <w:sz w:val="16"/>
                <w:szCs w:val="16"/>
              </w:rPr>
            </w:pPr>
            <w:r w:rsidRPr="007D7680">
              <w:rPr>
                <w:sz w:val="16"/>
                <w:szCs w:val="16"/>
              </w:rPr>
              <w:t>SVĚŘENSKÝ FOND</w:t>
            </w:r>
          </w:p>
        </w:tc>
        <w:tc>
          <w:tcPr>
            <w:tcW w:w="6299" w:type="dxa"/>
          </w:tcPr>
          <w:p w:rsidR="00C97E26" w:rsidRPr="007D7680" w:rsidRDefault="00C97E26" w:rsidP="00C97E26">
            <w:pPr>
              <w:jc w:val="both"/>
              <w:rPr>
                <w:sz w:val="16"/>
                <w:szCs w:val="16"/>
              </w:rPr>
            </w:pPr>
            <w:r w:rsidRPr="007D7680">
              <w:rPr>
                <w:sz w:val="16"/>
                <w:szCs w:val="16"/>
              </w:rPr>
              <w:t>Věci týkající se svěřenského fondu</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Opatrovnická</w:t>
            </w:r>
          </w:p>
        </w:tc>
        <w:tc>
          <w:tcPr>
            <w:tcW w:w="2551" w:type="dxa"/>
          </w:tcPr>
          <w:p w:rsidR="00C97E26" w:rsidRPr="007D7680" w:rsidRDefault="00C97E26" w:rsidP="00C97E26">
            <w:pPr>
              <w:rPr>
                <w:sz w:val="16"/>
                <w:szCs w:val="16"/>
              </w:rPr>
            </w:pPr>
            <w:r w:rsidRPr="007D7680">
              <w:rPr>
                <w:sz w:val="16"/>
                <w:szCs w:val="16"/>
              </w:rPr>
              <w:t>POVOLENÍ UZAVŘENÍ MANŽELSTVÍ</w:t>
            </w:r>
          </w:p>
        </w:tc>
        <w:tc>
          <w:tcPr>
            <w:tcW w:w="6299" w:type="dxa"/>
          </w:tcPr>
          <w:p w:rsidR="00C97E26" w:rsidRPr="007D7680" w:rsidRDefault="00C97E26" w:rsidP="00C97E26">
            <w:pPr>
              <w:jc w:val="both"/>
              <w:rPr>
                <w:sz w:val="16"/>
                <w:szCs w:val="16"/>
              </w:rPr>
            </w:pPr>
            <w:r w:rsidRPr="007D7680">
              <w:rPr>
                <w:sz w:val="16"/>
                <w:szCs w:val="16"/>
              </w:rPr>
              <w:t>Návrhy na povolení uzavření manželství</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Opatrovnická</w:t>
            </w:r>
          </w:p>
        </w:tc>
        <w:tc>
          <w:tcPr>
            <w:tcW w:w="2551" w:type="dxa"/>
          </w:tcPr>
          <w:p w:rsidR="00C97E26" w:rsidRPr="007D7680" w:rsidRDefault="00C97E26" w:rsidP="00C97E26">
            <w:pPr>
              <w:rPr>
                <w:sz w:val="16"/>
                <w:szCs w:val="16"/>
              </w:rPr>
            </w:pPr>
            <w:r w:rsidRPr="007D7680">
              <w:rPr>
                <w:sz w:val="16"/>
                <w:szCs w:val="16"/>
              </w:rPr>
              <w:t>URČENÍ RODIČOVSTVÍ</w:t>
            </w:r>
          </w:p>
        </w:tc>
        <w:tc>
          <w:tcPr>
            <w:tcW w:w="6299" w:type="dxa"/>
          </w:tcPr>
          <w:p w:rsidR="00C97E26" w:rsidRPr="007D7680" w:rsidRDefault="00C97E26" w:rsidP="00C97E26">
            <w:pPr>
              <w:jc w:val="both"/>
              <w:rPr>
                <w:sz w:val="16"/>
                <w:szCs w:val="16"/>
              </w:rPr>
            </w:pPr>
            <w:r w:rsidRPr="007D7680">
              <w:rPr>
                <w:sz w:val="16"/>
                <w:szCs w:val="16"/>
              </w:rPr>
              <w:t>Pro věci týkající se určování rodičovství</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Opatrovnická</w:t>
            </w:r>
          </w:p>
        </w:tc>
        <w:tc>
          <w:tcPr>
            <w:tcW w:w="2551" w:type="dxa"/>
          </w:tcPr>
          <w:p w:rsidR="00C97E26" w:rsidRPr="007D7680" w:rsidRDefault="00C97E26" w:rsidP="00C97E26">
            <w:pPr>
              <w:rPr>
                <w:sz w:val="16"/>
                <w:szCs w:val="16"/>
              </w:rPr>
            </w:pPr>
            <w:r w:rsidRPr="007D7680">
              <w:rPr>
                <w:sz w:val="16"/>
                <w:szCs w:val="16"/>
              </w:rPr>
              <w:t>POPŘENÍ RODIČOVSTVÍ</w:t>
            </w:r>
          </w:p>
        </w:tc>
        <w:tc>
          <w:tcPr>
            <w:tcW w:w="6299" w:type="dxa"/>
          </w:tcPr>
          <w:p w:rsidR="00C97E26" w:rsidRPr="007D7680" w:rsidRDefault="00C97E26" w:rsidP="00C97E26">
            <w:pPr>
              <w:jc w:val="both"/>
              <w:rPr>
                <w:sz w:val="16"/>
                <w:szCs w:val="16"/>
              </w:rPr>
            </w:pPr>
            <w:r w:rsidRPr="007D7680">
              <w:rPr>
                <w:sz w:val="16"/>
                <w:szCs w:val="16"/>
              </w:rPr>
              <w:t>Pro věci týkající se popírání rodičovství</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Opatrovnická</w:t>
            </w:r>
          </w:p>
        </w:tc>
        <w:tc>
          <w:tcPr>
            <w:tcW w:w="2551" w:type="dxa"/>
          </w:tcPr>
          <w:p w:rsidR="00C97E26" w:rsidRPr="007D7680" w:rsidRDefault="00C97E26" w:rsidP="00C97E26">
            <w:pPr>
              <w:rPr>
                <w:sz w:val="16"/>
                <w:szCs w:val="16"/>
              </w:rPr>
            </w:pPr>
            <w:r w:rsidRPr="007D7680">
              <w:rPr>
                <w:sz w:val="16"/>
                <w:szCs w:val="16"/>
              </w:rPr>
              <w:t>OSVOJENÍ NEZLETILÝCH</w:t>
            </w:r>
          </w:p>
        </w:tc>
        <w:tc>
          <w:tcPr>
            <w:tcW w:w="6299" w:type="dxa"/>
          </w:tcPr>
          <w:p w:rsidR="00C97E26" w:rsidRPr="007D7680" w:rsidRDefault="00C97E26" w:rsidP="00C97E26">
            <w:pPr>
              <w:jc w:val="both"/>
              <w:rPr>
                <w:sz w:val="16"/>
                <w:szCs w:val="16"/>
              </w:rPr>
            </w:pPr>
            <w:r w:rsidRPr="007D7680">
              <w:rPr>
                <w:sz w:val="16"/>
                <w:szCs w:val="16"/>
              </w:rPr>
              <w:t>Věci týkající se osvojení nezletilých dětí</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Opatrovnická</w:t>
            </w:r>
          </w:p>
        </w:tc>
        <w:tc>
          <w:tcPr>
            <w:tcW w:w="2551" w:type="dxa"/>
          </w:tcPr>
          <w:p w:rsidR="00C97E26" w:rsidRPr="007D7680" w:rsidRDefault="00C97E26" w:rsidP="00C97E26">
            <w:pPr>
              <w:rPr>
                <w:sz w:val="16"/>
                <w:szCs w:val="16"/>
              </w:rPr>
            </w:pPr>
            <w:r w:rsidRPr="007D7680">
              <w:rPr>
                <w:sz w:val="16"/>
                <w:szCs w:val="16"/>
              </w:rPr>
              <w:t>JMÉNO A PŘÍJMENÍ NEZLETILÉHO</w:t>
            </w:r>
          </w:p>
        </w:tc>
        <w:tc>
          <w:tcPr>
            <w:tcW w:w="6299" w:type="dxa"/>
          </w:tcPr>
          <w:p w:rsidR="00C97E26" w:rsidRPr="007D7680" w:rsidRDefault="00C97E26" w:rsidP="00C97E26">
            <w:pPr>
              <w:jc w:val="both"/>
              <w:rPr>
                <w:sz w:val="16"/>
                <w:szCs w:val="16"/>
              </w:rPr>
            </w:pPr>
            <w:r w:rsidRPr="007D7680">
              <w:rPr>
                <w:sz w:val="16"/>
                <w:szCs w:val="16"/>
              </w:rPr>
              <w:t>Věci týkající se určení jména a příjmení nezletilého dítěte</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Opatrovnická</w:t>
            </w:r>
          </w:p>
        </w:tc>
        <w:tc>
          <w:tcPr>
            <w:tcW w:w="2551" w:type="dxa"/>
          </w:tcPr>
          <w:p w:rsidR="00C97E26" w:rsidRPr="007D7680" w:rsidRDefault="00C97E26" w:rsidP="00C97E26">
            <w:pPr>
              <w:rPr>
                <w:sz w:val="16"/>
                <w:szCs w:val="16"/>
              </w:rPr>
            </w:pPr>
            <w:r w:rsidRPr="007D7680">
              <w:rPr>
                <w:sz w:val="16"/>
                <w:szCs w:val="16"/>
              </w:rPr>
              <w:t>VÝŽIVA, PÉČE, STYK – NEZLETILÍ</w:t>
            </w:r>
          </w:p>
        </w:tc>
        <w:tc>
          <w:tcPr>
            <w:tcW w:w="6299" w:type="dxa"/>
          </w:tcPr>
          <w:p w:rsidR="00C97E26" w:rsidRPr="007D7680" w:rsidRDefault="00C97E26" w:rsidP="00C97E26">
            <w:pPr>
              <w:jc w:val="both"/>
              <w:rPr>
                <w:sz w:val="16"/>
                <w:szCs w:val="16"/>
              </w:rPr>
            </w:pPr>
            <w:r w:rsidRPr="007D7680">
              <w:rPr>
                <w:sz w:val="16"/>
                <w:szCs w:val="16"/>
              </w:rPr>
              <w:t>Věci týkající se úpravy výživy nezletilých, péče o nezletilé a styku s nezletilými</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Opatrovnická</w:t>
            </w:r>
          </w:p>
        </w:tc>
        <w:tc>
          <w:tcPr>
            <w:tcW w:w="2551" w:type="dxa"/>
          </w:tcPr>
          <w:p w:rsidR="00C97E26" w:rsidRPr="007D7680" w:rsidRDefault="00C97E26" w:rsidP="00C97E26">
            <w:pPr>
              <w:rPr>
                <w:sz w:val="16"/>
                <w:szCs w:val="16"/>
              </w:rPr>
            </w:pPr>
            <w:r w:rsidRPr="007D7680">
              <w:rPr>
                <w:sz w:val="16"/>
                <w:szCs w:val="16"/>
              </w:rPr>
              <w:t>RODIČOVSKÁ ODPOVĚDNOST</w:t>
            </w:r>
          </w:p>
        </w:tc>
        <w:tc>
          <w:tcPr>
            <w:tcW w:w="6299" w:type="dxa"/>
          </w:tcPr>
          <w:p w:rsidR="00C97E26" w:rsidRPr="007D7680" w:rsidRDefault="00C97E26" w:rsidP="00C97E26">
            <w:pPr>
              <w:jc w:val="both"/>
              <w:rPr>
                <w:sz w:val="16"/>
                <w:szCs w:val="16"/>
              </w:rPr>
            </w:pPr>
            <w:r w:rsidRPr="007D7680">
              <w:rPr>
                <w:sz w:val="16"/>
                <w:szCs w:val="16"/>
              </w:rPr>
              <w:t>Věci týkající se rozhodování o rodičovské odpovědnosti</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Opatrovnická</w:t>
            </w:r>
          </w:p>
        </w:tc>
        <w:tc>
          <w:tcPr>
            <w:tcW w:w="2551" w:type="dxa"/>
          </w:tcPr>
          <w:p w:rsidR="00C97E26" w:rsidRPr="007D7680" w:rsidRDefault="00C97E26" w:rsidP="00C97E26">
            <w:pPr>
              <w:rPr>
                <w:sz w:val="16"/>
                <w:szCs w:val="16"/>
              </w:rPr>
            </w:pPr>
            <w:r w:rsidRPr="007D7680">
              <w:rPr>
                <w:sz w:val="16"/>
                <w:szCs w:val="16"/>
              </w:rPr>
              <w:t>PORUČENSTVÍ</w:t>
            </w:r>
          </w:p>
        </w:tc>
        <w:tc>
          <w:tcPr>
            <w:tcW w:w="6299" w:type="dxa"/>
          </w:tcPr>
          <w:p w:rsidR="00C97E26" w:rsidRPr="007D7680" w:rsidRDefault="00C97E26" w:rsidP="00C97E26">
            <w:pPr>
              <w:jc w:val="both"/>
              <w:rPr>
                <w:sz w:val="16"/>
                <w:szCs w:val="16"/>
              </w:rPr>
            </w:pPr>
            <w:r w:rsidRPr="007D7680">
              <w:rPr>
                <w:sz w:val="16"/>
                <w:szCs w:val="16"/>
              </w:rPr>
              <w:t>Věci týkající se poručenství nezletilých dětí</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Opatrovnická</w:t>
            </w:r>
          </w:p>
        </w:tc>
        <w:tc>
          <w:tcPr>
            <w:tcW w:w="2551" w:type="dxa"/>
          </w:tcPr>
          <w:p w:rsidR="00C97E26" w:rsidRPr="007D7680" w:rsidRDefault="00C97E26" w:rsidP="00C97E26">
            <w:pPr>
              <w:rPr>
                <w:sz w:val="16"/>
                <w:szCs w:val="16"/>
              </w:rPr>
            </w:pPr>
            <w:r w:rsidRPr="007D7680">
              <w:rPr>
                <w:sz w:val="16"/>
                <w:szCs w:val="16"/>
              </w:rPr>
              <w:t>OPATROVNICTVÍ NEZLETILÝCH</w:t>
            </w:r>
          </w:p>
        </w:tc>
        <w:tc>
          <w:tcPr>
            <w:tcW w:w="6299" w:type="dxa"/>
          </w:tcPr>
          <w:p w:rsidR="00C97E26" w:rsidRPr="007D7680" w:rsidRDefault="00C97E26" w:rsidP="00C97E26">
            <w:pPr>
              <w:jc w:val="both"/>
              <w:rPr>
                <w:sz w:val="16"/>
                <w:szCs w:val="16"/>
              </w:rPr>
            </w:pPr>
            <w:r w:rsidRPr="007D7680">
              <w:rPr>
                <w:sz w:val="16"/>
                <w:szCs w:val="16"/>
              </w:rPr>
              <w:t>Věci týkající se opatrovnictví nezletilých dětí</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Opatrovnická</w:t>
            </w:r>
          </w:p>
        </w:tc>
        <w:tc>
          <w:tcPr>
            <w:tcW w:w="2551" w:type="dxa"/>
          </w:tcPr>
          <w:p w:rsidR="00C97E26" w:rsidRPr="007D7680" w:rsidRDefault="00C97E26" w:rsidP="00C97E26">
            <w:pPr>
              <w:rPr>
                <w:sz w:val="16"/>
                <w:szCs w:val="16"/>
              </w:rPr>
            </w:pPr>
            <w:r w:rsidRPr="007D7680">
              <w:rPr>
                <w:sz w:val="16"/>
                <w:szCs w:val="16"/>
              </w:rPr>
              <w:t>PŘEDÁNÍ, NAVRÁCENÍ NEZLETILÉHO</w:t>
            </w:r>
          </w:p>
        </w:tc>
        <w:tc>
          <w:tcPr>
            <w:tcW w:w="6299" w:type="dxa"/>
          </w:tcPr>
          <w:p w:rsidR="00C97E26" w:rsidRPr="007D7680" w:rsidRDefault="00C97E26" w:rsidP="00C97E26">
            <w:pPr>
              <w:jc w:val="both"/>
              <w:rPr>
                <w:sz w:val="16"/>
                <w:szCs w:val="16"/>
              </w:rPr>
            </w:pPr>
            <w:r w:rsidRPr="007D7680">
              <w:rPr>
                <w:sz w:val="16"/>
                <w:szCs w:val="16"/>
              </w:rPr>
              <w:t>Věci týkající se předání či navrácení nezletilého dítěte</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Opatrovnická</w:t>
            </w:r>
          </w:p>
        </w:tc>
        <w:tc>
          <w:tcPr>
            <w:tcW w:w="2551" w:type="dxa"/>
          </w:tcPr>
          <w:p w:rsidR="00C97E26" w:rsidRPr="007D7680" w:rsidRDefault="00C97E26" w:rsidP="00C97E26">
            <w:pPr>
              <w:rPr>
                <w:sz w:val="16"/>
                <w:szCs w:val="16"/>
              </w:rPr>
            </w:pPr>
            <w:r w:rsidRPr="007D7680">
              <w:rPr>
                <w:sz w:val="16"/>
                <w:szCs w:val="16"/>
              </w:rPr>
              <w:t>VÝZNAMNÉ SKUTEČNOSTI</w:t>
            </w:r>
          </w:p>
        </w:tc>
        <w:tc>
          <w:tcPr>
            <w:tcW w:w="6299" w:type="dxa"/>
          </w:tcPr>
          <w:p w:rsidR="00C97E26" w:rsidRPr="007D7680" w:rsidRDefault="00C97E26" w:rsidP="00C97E26">
            <w:pPr>
              <w:jc w:val="both"/>
              <w:rPr>
                <w:sz w:val="16"/>
                <w:szCs w:val="16"/>
              </w:rPr>
            </w:pPr>
            <w:r w:rsidRPr="007D7680">
              <w:rPr>
                <w:sz w:val="16"/>
                <w:szCs w:val="16"/>
              </w:rPr>
              <w:t>Věci týkající se rozhodování o skutečnostech pro nezletilého významných, na nichž se rodiče nemohou dohodnout</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Opatrovnická</w:t>
            </w:r>
          </w:p>
        </w:tc>
        <w:tc>
          <w:tcPr>
            <w:tcW w:w="2551" w:type="dxa"/>
          </w:tcPr>
          <w:p w:rsidR="00C97E26" w:rsidRPr="007D7680" w:rsidRDefault="00C97E26" w:rsidP="00C97E26">
            <w:pPr>
              <w:rPr>
                <w:sz w:val="16"/>
                <w:szCs w:val="16"/>
              </w:rPr>
            </w:pPr>
            <w:r w:rsidRPr="007D7680">
              <w:rPr>
                <w:sz w:val="16"/>
                <w:szCs w:val="16"/>
              </w:rPr>
              <w:t>PRÁVNÍ JEDNÁNÍ NEZLETILÉHO</w:t>
            </w:r>
          </w:p>
        </w:tc>
        <w:tc>
          <w:tcPr>
            <w:tcW w:w="6299" w:type="dxa"/>
          </w:tcPr>
          <w:p w:rsidR="00C97E26" w:rsidRPr="007D7680" w:rsidRDefault="00C97E26" w:rsidP="00C97E26">
            <w:pPr>
              <w:jc w:val="both"/>
              <w:rPr>
                <w:sz w:val="16"/>
                <w:szCs w:val="16"/>
              </w:rPr>
            </w:pPr>
            <w:r w:rsidRPr="007D7680">
              <w:rPr>
                <w:sz w:val="16"/>
                <w:szCs w:val="16"/>
              </w:rPr>
              <w:t>Věci týkající se souhlasu soudu s právním jednáním nezletilého dítěte</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Opatrovnická</w:t>
            </w:r>
          </w:p>
        </w:tc>
        <w:tc>
          <w:tcPr>
            <w:tcW w:w="2551" w:type="dxa"/>
          </w:tcPr>
          <w:p w:rsidR="00C97E26" w:rsidRPr="007D7680" w:rsidRDefault="00C97E26" w:rsidP="00C97E26">
            <w:pPr>
              <w:rPr>
                <w:sz w:val="16"/>
                <w:szCs w:val="16"/>
              </w:rPr>
            </w:pPr>
            <w:r w:rsidRPr="007D7680">
              <w:rPr>
                <w:sz w:val="16"/>
                <w:szCs w:val="16"/>
              </w:rPr>
              <w:t>ZASTUPOVÁNÍ NEZLETILÉHO</w:t>
            </w:r>
          </w:p>
        </w:tc>
        <w:tc>
          <w:tcPr>
            <w:tcW w:w="6299" w:type="dxa"/>
          </w:tcPr>
          <w:p w:rsidR="00C97E26" w:rsidRPr="007D7680" w:rsidRDefault="00C97E26" w:rsidP="00C97E26">
            <w:pPr>
              <w:jc w:val="both"/>
              <w:rPr>
                <w:sz w:val="16"/>
                <w:szCs w:val="16"/>
              </w:rPr>
            </w:pPr>
            <w:r w:rsidRPr="007D7680">
              <w:rPr>
                <w:sz w:val="16"/>
                <w:szCs w:val="16"/>
              </w:rPr>
              <w:t>Věci týkající se zastupování nezletilého dítěte</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Opatrovnická</w:t>
            </w:r>
          </w:p>
        </w:tc>
        <w:tc>
          <w:tcPr>
            <w:tcW w:w="2551" w:type="dxa"/>
          </w:tcPr>
          <w:p w:rsidR="00C97E26" w:rsidRPr="007D7680" w:rsidRDefault="00C97E26" w:rsidP="00C97E26">
            <w:pPr>
              <w:rPr>
                <w:sz w:val="16"/>
                <w:szCs w:val="16"/>
              </w:rPr>
            </w:pPr>
            <w:r w:rsidRPr="007D7680">
              <w:rPr>
                <w:sz w:val="16"/>
                <w:szCs w:val="16"/>
              </w:rPr>
              <w:t>JMĚNÍ NEZLETILÉHO</w:t>
            </w:r>
          </w:p>
        </w:tc>
        <w:tc>
          <w:tcPr>
            <w:tcW w:w="6299" w:type="dxa"/>
          </w:tcPr>
          <w:p w:rsidR="00C97E26" w:rsidRPr="007D7680" w:rsidRDefault="00C97E26" w:rsidP="00C97E26">
            <w:pPr>
              <w:jc w:val="both"/>
              <w:rPr>
                <w:sz w:val="16"/>
                <w:szCs w:val="16"/>
              </w:rPr>
            </w:pPr>
            <w:r w:rsidRPr="007D7680">
              <w:rPr>
                <w:sz w:val="16"/>
                <w:szCs w:val="16"/>
              </w:rPr>
              <w:t>Věci týkající se péče o jmění nezletilého</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Opatrovnická</w:t>
            </w:r>
          </w:p>
        </w:tc>
        <w:tc>
          <w:tcPr>
            <w:tcW w:w="2551" w:type="dxa"/>
          </w:tcPr>
          <w:p w:rsidR="00C97E26" w:rsidRPr="007D7680" w:rsidRDefault="00C97E26" w:rsidP="00C97E26">
            <w:pPr>
              <w:rPr>
                <w:sz w:val="16"/>
                <w:szCs w:val="16"/>
              </w:rPr>
            </w:pPr>
            <w:r w:rsidRPr="007D7680">
              <w:rPr>
                <w:sz w:val="16"/>
                <w:szCs w:val="16"/>
              </w:rPr>
              <w:t>VÝCHOVNÁ A OCHRANNÁ OPATŘENÍ</w:t>
            </w:r>
          </w:p>
        </w:tc>
        <w:tc>
          <w:tcPr>
            <w:tcW w:w="6299" w:type="dxa"/>
          </w:tcPr>
          <w:p w:rsidR="00C97E26" w:rsidRPr="007D7680" w:rsidRDefault="00C97E26" w:rsidP="00C97E26">
            <w:pPr>
              <w:jc w:val="both"/>
              <w:rPr>
                <w:sz w:val="16"/>
                <w:szCs w:val="16"/>
              </w:rPr>
            </w:pPr>
            <w:r w:rsidRPr="007D7680">
              <w:rPr>
                <w:sz w:val="16"/>
                <w:szCs w:val="16"/>
              </w:rPr>
              <w:t>Věci týkající se ústavní výchovy nezletilého dítěte a jiných výchovných opatření a ochranných opatření</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Opatrovnická</w:t>
            </w:r>
          </w:p>
        </w:tc>
        <w:tc>
          <w:tcPr>
            <w:tcW w:w="2551" w:type="dxa"/>
          </w:tcPr>
          <w:p w:rsidR="00C97E26" w:rsidRPr="007D7680" w:rsidRDefault="00C97E26" w:rsidP="00C97E26">
            <w:pPr>
              <w:rPr>
                <w:sz w:val="16"/>
                <w:szCs w:val="16"/>
              </w:rPr>
            </w:pPr>
            <w:r w:rsidRPr="007D7680">
              <w:rPr>
                <w:sz w:val="16"/>
                <w:szCs w:val="16"/>
              </w:rPr>
              <w:t>PĚSTOUNSKÁ PÉČE</w:t>
            </w:r>
          </w:p>
        </w:tc>
        <w:tc>
          <w:tcPr>
            <w:tcW w:w="6299" w:type="dxa"/>
          </w:tcPr>
          <w:p w:rsidR="00C97E26" w:rsidRPr="007D7680" w:rsidRDefault="00C97E26" w:rsidP="00C97E26">
            <w:pPr>
              <w:jc w:val="both"/>
              <w:rPr>
                <w:sz w:val="16"/>
                <w:szCs w:val="16"/>
              </w:rPr>
            </w:pPr>
            <w:r w:rsidRPr="007D7680">
              <w:rPr>
                <w:sz w:val="16"/>
                <w:szCs w:val="16"/>
              </w:rPr>
              <w:t>Věci týkající se pěstounské péče</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Opatrovnická</w:t>
            </w:r>
          </w:p>
        </w:tc>
        <w:tc>
          <w:tcPr>
            <w:tcW w:w="2551" w:type="dxa"/>
          </w:tcPr>
          <w:p w:rsidR="00C97E26" w:rsidRPr="007D7680" w:rsidRDefault="00C97E26" w:rsidP="00C97E26">
            <w:pPr>
              <w:rPr>
                <w:sz w:val="16"/>
                <w:szCs w:val="16"/>
              </w:rPr>
            </w:pPr>
            <w:r w:rsidRPr="007D7680">
              <w:rPr>
                <w:sz w:val="16"/>
                <w:szCs w:val="16"/>
              </w:rPr>
              <w:t>DATUM NAROZENÍ DÍTĚTE</w:t>
            </w:r>
          </w:p>
        </w:tc>
        <w:tc>
          <w:tcPr>
            <w:tcW w:w="6299" w:type="dxa"/>
          </w:tcPr>
          <w:p w:rsidR="00C97E26" w:rsidRPr="007D7680" w:rsidRDefault="00C97E26" w:rsidP="00C97E26">
            <w:pPr>
              <w:jc w:val="both"/>
              <w:rPr>
                <w:sz w:val="16"/>
                <w:szCs w:val="16"/>
              </w:rPr>
            </w:pPr>
            <w:r w:rsidRPr="007D7680">
              <w:rPr>
                <w:sz w:val="16"/>
                <w:szCs w:val="16"/>
              </w:rPr>
              <w:t xml:space="preserve">Věci týkající se rozhodování o určení data narození nezletilého dítěte </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Opatrovnická</w:t>
            </w:r>
          </w:p>
        </w:tc>
        <w:tc>
          <w:tcPr>
            <w:tcW w:w="2551" w:type="dxa"/>
          </w:tcPr>
          <w:p w:rsidR="00C97E26" w:rsidRPr="007D7680" w:rsidRDefault="00C97E26" w:rsidP="00C97E26">
            <w:pPr>
              <w:rPr>
                <w:sz w:val="16"/>
                <w:szCs w:val="16"/>
              </w:rPr>
            </w:pPr>
            <w:r w:rsidRPr="007D7680">
              <w:rPr>
                <w:sz w:val="16"/>
                <w:szCs w:val="16"/>
              </w:rPr>
              <w:t>PŘEDBĚŽNÁ OPATŘENÍ DĚTI</w:t>
            </w:r>
          </w:p>
        </w:tc>
        <w:tc>
          <w:tcPr>
            <w:tcW w:w="6299" w:type="dxa"/>
          </w:tcPr>
          <w:p w:rsidR="00C97E26" w:rsidRPr="007D7680" w:rsidRDefault="00C97E26" w:rsidP="00C97E26">
            <w:pPr>
              <w:jc w:val="both"/>
              <w:rPr>
                <w:sz w:val="16"/>
                <w:szCs w:val="16"/>
              </w:rPr>
            </w:pPr>
            <w:r w:rsidRPr="007D7680">
              <w:rPr>
                <w:sz w:val="16"/>
                <w:szCs w:val="16"/>
              </w:rPr>
              <w:t>Návrhy na předběžná opatření upravující poměry dítěte</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Opatrovnická</w:t>
            </w:r>
          </w:p>
        </w:tc>
        <w:tc>
          <w:tcPr>
            <w:tcW w:w="2551" w:type="dxa"/>
          </w:tcPr>
          <w:p w:rsidR="00C97E26" w:rsidRPr="007D7680" w:rsidRDefault="00C97E26" w:rsidP="00C97E26">
            <w:pPr>
              <w:rPr>
                <w:sz w:val="16"/>
                <w:szCs w:val="16"/>
              </w:rPr>
            </w:pPr>
            <w:r w:rsidRPr="007D7680">
              <w:rPr>
                <w:sz w:val="16"/>
                <w:szCs w:val="16"/>
              </w:rPr>
              <w:t>PRODLOUŽENÍ PO DĚTI</w:t>
            </w:r>
          </w:p>
        </w:tc>
        <w:tc>
          <w:tcPr>
            <w:tcW w:w="6299" w:type="dxa"/>
          </w:tcPr>
          <w:p w:rsidR="00C97E26" w:rsidRPr="007D7680" w:rsidRDefault="00C97E26" w:rsidP="00C97E26">
            <w:pPr>
              <w:jc w:val="both"/>
              <w:rPr>
                <w:sz w:val="16"/>
                <w:szCs w:val="16"/>
              </w:rPr>
            </w:pPr>
            <w:r w:rsidRPr="007D7680">
              <w:rPr>
                <w:sz w:val="16"/>
                <w:szCs w:val="16"/>
              </w:rPr>
              <w:t>Návrhy na prodloužení předběžného opatření upravujícího poměry dítěte</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Opatrovnická</w:t>
            </w:r>
          </w:p>
        </w:tc>
        <w:tc>
          <w:tcPr>
            <w:tcW w:w="2551" w:type="dxa"/>
          </w:tcPr>
          <w:p w:rsidR="00C97E26" w:rsidRPr="007D7680" w:rsidRDefault="00C97E26" w:rsidP="00C97E26">
            <w:pPr>
              <w:rPr>
                <w:sz w:val="16"/>
                <w:szCs w:val="16"/>
              </w:rPr>
            </w:pPr>
            <w:r w:rsidRPr="007D7680">
              <w:rPr>
                <w:sz w:val="16"/>
                <w:szCs w:val="16"/>
              </w:rPr>
              <w:t>SVÉPRÁVNOST NEZLETILÉHO</w:t>
            </w:r>
          </w:p>
        </w:tc>
        <w:tc>
          <w:tcPr>
            <w:tcW w:w="6299" w:type="dxa"/>
          </w:tcPr>
          <w:p w:rsidR="00C97E26" w:rsidRPr="007D7680" w:rsidRDefault="00C97E26" w:rsidP="00C97E26">
            <w:pPr>
              <w:jc w:val="both"/>
              <w:rPr>
                <w:sz w:val="16"/>
                <w:szCs w:val="16"/>
              </w:rPr>
            </w:pPr>
            <w:r w:rsidRPr="007D7680">
              <w:rPr>
                <w:sz w:val="16"/>
                <w:szCs w:val="16"/>
              </w:rPr>
              <w:t>Přiznání svéprávnosti nezletilému dítěti</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Opatrovnická</w:t>
            </w:r>
          </w:p>
        </w:tc>
        <w:tc>
          <w:tcPr>
            <w:tcW w:w="2551" w:type="dxa"/>
          </w:tcPr>
          <w:p w:rsidR="00C97E26" w:rsidRPr="007D7680" w:rsidRDefault="00C97E26" w:rsidP="00C97E26">
            <w:pPr>
              <w:rPr>
                <w:sz w:val="16"/>
                <w:szCs w:val="16"/>
              </w:rPr>
            </w:pPr>
            <w:r w:rsidRPr="007D7680">
              <w:rPr>
                <w:sz w:val="16"/>
                <w:szCs w:val="16"/>
              </w:rPr>
              <w:t>SOUHLAS S VÝDĚLEČNOU ČINNOSTÍ</w:t>
            </w:r>
          </w:p>
        </w:tc>
        <w:tc>
          <w:tcPr>
            <w:tcW w:w="6299" w:type="dxa"/>
          </w:tcPr>
          <w:p w:rsidR="00C97E26" w:rsidRPr="007D7680" w:rsidRDefault="00C97E26" w:rsidP="00C97E26">
            <w:pPr>
              <w:jc w:val="both"/>
              <w:rPr>
                <w:sz w:val="16"/>
                <w:szCs w:val="16"/>
              </w:rPr>
            </w:pPr>
            <w:r w:rsidRPr="007D7680">
              <w:rPr>
                <w:sz w:val="16"/>
                <w:szCs w:val="16"/>
              </w:rPr>
              <w:t>Věci týkající se přivolení k souhlasu a odvolání souhlasu zákonného zástupce k samostatnému provozování obchodního závodu nebo k jiné obdobné výdělečné činnosti</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lastRenderedPageBreak/>
              <w:t>Opatrovnická</w:t>
            </w:r>
          </w:p>
        </w:tc>
        <w:tc>
          <w:tcPr>
            <w:tcW w:w="2551" w:type="dxa"/>
          </w:tcPr>
          <w:p w:rsidR="00C97E26" w:rsidRPr="007D7680" w:rsidRDefault="00C97E26" w:rsidP="00C97E26">
            <w:pPr>
              <w:rPr>
                <w:sz w:val="16"/>
                <w:szCs w:val="16"/>
              </w:rPr>
            </w:pPr>
            <w:r w:rsidRPr="007D7680">
              <w:rPr>
                <w:sz w:val="16"/>
                <w:szCs w:val="16"/>
              </w:rPr>
              <w:t>PRACOVNÍ ZÁLEŽITOSTI</w:t>
            </w:r>
          </w:p>
        </w:tc>
        <w:tc>
          <w:tcPr>
            <w:tcW w:w="6299" w:type="dxa"/>
          </w:tcPr>
          <w:p w:rsidR="00C97E26" w:rsidRPr="007D7680" w:rsidRDefault="00C97E26" w:rsidP="00C97E26">
            <w:pPr>
              <w:jc w:val="both"/>
              <w:rPr>
                <w:sz w:val="16"/>
                <w:szCs w:val="16"/>
              </w:rPr>
            </w:pPr>
            <w:r w:rsidRPr="007D7680">
              <w:rPr>
                <w:sz w:val="16"/>
                <w:szCs w:val="16"/>
              </w:rPr>
              <w:t>Věci týkající se přivolení soudu v pracovních záležitostech nezletilého zaměstnance</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Opatrovnická</w:t>
            </w:r>
          </w:p>
        </w:tc>
        <w:tc>
          <w:tcPr>
            <w:tcW w:w="2551" w:type="dxa"/>
          </w:tcPr>
          <w:p w:rsidR="00C97E26" w:rsidRPr="007D7680" w:rsidRDefault="00C97E26" w:rsidP="00C97E26">
            <w:pPr>
              <w:rPr>
                <w:sz w:val="16"/>
                <w:szCs w:val="16"/>
              </w:rPr>
            </w:pPr>
            <w:r w:rsidRPr="007D7680">
              <w:rPr>
                <w:sz w:val="16"/>
                <w:szCs w:val="16"/>
              </w:rPr>
              <w:t>UTAJENÝ POROD</w:t>
            </w:r>
          </w:p>
        </w:tc>
        <w:tc>
          <w:tcPr>
            <w:tcW w:w="6299" w:type="dxa"/>
          </w:tcPr>
          <w:p w:rsidR="00C97E26" w:rsidRPr="007D7680" w:rsidRDefault="00C97E26" w:rsidP="00C97E26">
            <w:pPr>
              <w:jc w:val="both"/>
              <w:rPr>
                <w:sz w:val="16"/>
                <w:szCs w:val="16"/>
              </w:rPr>
            </w:pPr>
            <w:r w:rsidRPr="007D7680">
              <w:rPr>
                <w:sz w:val="16"/>
                <w:szCs w:val="16"/>
              </w:rPr>
              <w:t>Věci týkající se zdravotnické dokumentace v případě utajeného porodu</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Opatrovnická</w:t>
            </w:r>
          </w:p>
        </w:tc>
        <w:tc>
          <w:tcPr>
            <w:tcW w:w="2551" w:type="dxa"/>
          </w:tcPr>
          <w:p w:rsidR="00C97E26" w:rsidRPr="007D7680" w:rsidRDefault="00C97E26" w:rsidP="00C97E26">
            <w:pPr>
              <w:rPr>
                <w:sz w:val="16"/>
                <w:szCs w:val="16"/>
              </w:rPr>
            </w:pPr>
            <w:r w:rsidRPr="007D7680">
              <w:rPr>
                <w:sz w:val="16"/>
                <w:szCs w:val="16"/>
              </w:rPr>
              <w:t>SPECIFICKÉ ZDRAVOTNÍ SLUŽBY</w:t>
            </w:r>
          </w:p>
        </w:tc>
        <w:tc>
          <w:tcPr>
            <w:tcW w:w="6299" w:type="dxa"/>
          </w:tcPr>
          <w:p w:rsidR="00C97E26" w:rsidRPr="007D7680" w:rsidRDefault="00C97E26" w:rsidP="00C97E26">
            <w:pPr>
              <w:jc w:val="both"/>
              <w:rPr>
                <w:sz w:val="16"/>
                <w:szCs w:val="16"/>
              </w:rPr>
            </w:pPr>
            <w:r w:rsidRPr="007D7680">
              <w:rPr>
                <w:sz w:val="16"/>
                <w:szCs w:val="16"/>
              </w:rPr>
              <w:t xml:space="preserve">Věci týkající se specifických zdravotních služeb podle zákona </w:t>
            </w:r>
            <w:r w:rsidR="00FE0AA5" w:rsidRPr="007D7680">
              <w:rPr>
                <w:sz w:val="16"/>
                <w:szCs w:val="16"/>
              </w:rPr>
              <w:t>č. </w:t>
            </w:r>
            <w:r w:rsidRPr="007D7680">
              <w:rPr>
                <w:sz w:val="16"/>
                <w:szCs w:val="16"/>
              </w:rPr>
              <w:t>373/2011</w:t>
            </w:r>
            <w:r w:rsidR="00FE0AA5" w:rsidRPr="007D7680">
              <w:rPr>
                <w:sz w:val="16"/>
                <w:szCs w:val="16"/>
              </w:rPr>
              <w:t> Sb.</w:t>
            </w:r>
            <w:r w:rsidRPr="007D7680">
              <w:rPr>
                <w:sz w:val="16"/>
                <w:szCs w:val="16"/>
              </w:rPr>
              <w:t>, o specifických zdravotních službách</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Opatrovnická</w:t>
            </w:r>
          </w:p>
        </w:tc>
        <w:tc>
          <w:tcPr>
            <w:tcW w:w="2551" w:type="dxa"/>
          </w:tcPr>
          <w:p w:rsidR="00C97E26" w:rsidRPr="007D7680" w:rsidRDefault="00C97E26" w:rsidP="00C97E26">
            <w:pPr>
              <w:rPr>
                <w:sz w:val="16"/>
                <w:szCs w:val="16"/>
              </w:rPr>
            </w:pPr>
            <w:r w:rsidRPr="007D7680">
              <w:rPr>
                <w:sz w:val="16"/>
                <w:szCs w:val="16"/>
              </w:rPr>
              <w:t>OSTATNÍ – OPATRO</w:t>
            </w:r>
          </w:p>
        </w:tc>
        <w:tc>
          <w:tcPr>
            <w:tcW w:w="6299" w:type="dxa"/>
          </w:tcPr>
          <w:p w:rsidR="00C97E26" w:rsidRPr="007D7680" w:rsidRDefault="00C97E26" w:rsidP="00C97E26">
            <w:pPr>
              <w:jc w:val="both"/>
              <w:rPr>
                <w:sz w:val="16"/>
                <w:szCs w:val="16"/>
              </w:rPr>
            </w:pPr>
            <w:r w:rsidRPr="007D7680">
              <w:rPr>
                <w:sz w:val="16"/>
                <w:szCs w:val="16"/>
              </w:rPr>
              <w:t>Věci, které nelze zapsat do jiného opatrovnického oddílu</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Exekuční</w:t>
            </w:r>
          </w:p>
        </w:tc>
        <w:tc>
          <w:tcPr>
            <w:tcW w:w="2551" w:type="dxa"/>
          </w:tcPr>
          <w:p w:rsidR="00C97E26" w:rsidRPr="007D7680" w:rsidRDefault="00C97E26" w:rsidP="00C97E26">
            <w:pPr>
              <w:rPr>
                <w:sz w:val="16"/>
                <w:szCs w:val="16"/>
              </w:rPr>
            </w:pPr>
            <w:r w:rsidRPr="007D7680">
              <w:rPr>
                <w:sz w:val="16"/>
                <w:szCs w:val="16"/>
              </w:rPr>
              <w:t>PŘEDRAŽKY</w:t>
            </w:r>
          </w:p>
        </w:tc>
        <w:tc>
          <w:tcPr>
            <w:tcW w:w="6299" w:type="dxa"/>
          </w:tcPr>
          <w:p w:rsidR="00C97E26" w:rsidRPr="007D7680" w:rsidRDefault="00C97E26" w:rsidP="00C97E26">
            <w:pPr>
              <w:jc w:val="both"/>
              <w:rPr>
                <w:sz w:val="16"/>
                <w:szCs w:val="16"/>
              </w:rPr>
            </w:pPr>
            <w:r w:rsidRPr="007D7680">
              <w:rPr>
                <w:sz w:val="16"/>
                <w:szCs w:val="16"/>
              </w:rPr>
              <w:t>Pro věci týkající se rozhodování o předražcích</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Exekuční</w:t>
            </w:r>
          </w:p>
        </w:tc>
        <w:tc>
          <w:tcPr>
            <w:tcW w:w="2551" w:type="dxa"/>
          </w:tcPr>
          <w:p w:rsidR="00C97E26" w:rsidRPr="007D7680" w:rsidRDefault="00C97E26" w:rsidP="00C97E26">
            <w:pPr>
              <w:rPr>
                <w:sz w:val="16"/>
                <w:szCs w:val="16"/>
              </w:rPr>
            </w:pPr>
            <w:r w:rsidRPr="007D7680">
              <w:rPr>
                <w:sz w:val="16"/>
                <w:szCs w:val="16"/>
              </w:rPr>
              <w:t>SOUBĚH EXEKUCÍ</w:t>
            </w:r>
          </w:p>
        </w:tc>
        <w:tc>
          <w:tcPr>
            <w:tcW w:w="6299" w:type="dxa"/>
          </w:tcPr>
          <w:p w:rsidR="00C97E26" w:rsidRPr="007D7680" w:rsidRDefault="00C97E26" w:rsidP="00C97E26">
            <w:pPr>
              <w:jc w:val="both"/>
              <w:rPr>
                <w:sz w:val="16"/>
                <w:szCs w:val="16"/>
              </w:rPr>
            </w:pPr>
            <w:r w:rsidRPr="007D7680">
              <w:rPr>
                <w:sz w:val="16"/>
                <w:szCs w:val="16"/>
              </w:rPr>
              <w:t xml:space="preserve">Pro věci týkající se rozhodování podle zákona </w:t>
            </w:r>
            <w:r w:rsidR="00FE0AA5" w:rsidRPr="007D7680">
              <w:rPr>
                <w:sz w:val="16"/>
                <w:szCs w:val="16"/>
              </w:rPr>
              <w:t>č. </w:t>
            </w:r>
            <w:r w:rsidRPr="007D7680">
              <w:rPr>
                <w:sz w:val="16"/>
                <w:szCs w:val="16"/>
              </w:rPr>
              <w:t>119/2001</w:t>
            </w:r>
            <w:r w:rsidR="00FE0AA5" w:rsidRPr="007D7680">
              <w:rPr>
                <w:sz w:val="16"/>
                <w:szCs w:val="16"/>
              </w:rPr>
              <w:t> Sb.</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Exekuční</w:t>
            </w:r>
          </w:p>
        </w:tc>
        <w:tc>
          <w:tcPr>
            <w:tcW w:w="2551" w:type="dxa"/>
          </w:tcPr>
          <w:p w:rsidR="00C97E26" w:rsidRPr="007D7680" w:rsidRDefault="00C97E26" w:rsidP="00C97E26">
            <w:pPr>
              <w:rPr>
                <w:sz w:val="16"/>
                <w:szCs w:val="16"/>
              </w:rPr>
            </w:pPr>
            <w:r w:rsidRPr="007D7680">
              <w:rPr>
                <w:sz w:val="16"/>
                <w:szCs w:val="16"/>
              </w:rPr>
              <w:t>EVET</w:t>
            </w:r>
          </w:p>
        </w:tc>
        <w:tc>
          <w:tcPr>
            <w:tcW w:w="6299" w:type="dxa"/>
          </w:tcPr>
          <w:p w:rsidR="00C97E26" w:rsidRPr="007D7680" w:rsidRDefault="00C97E26" w:rsidP="0050130F">
            <w:pPr>
              <w:jc w:val="both"/>
              <w:rPr>
                <w:sz w:val="16"/>
                <w:szCs w:val="16"/>
              </w:rPr>
            </w:pPr>
            <w:r w:rsidRPr="007D7680">
              <w:rPr>
                <w:sz w:val="16"/>
                <w:szCs w:val="16"/>
              </w:rPr>
              <w:t>Žádosti oprávněného o vydání potvrzení evropského exekučního titulu nebo částečného evropského exekučního titulu, jedná-li se o veřejnou listinu (nikoli o soudní rozhodnutí či</w:t>
            </w:r>
            <w:r w:rsidR="0050130F">
              <w:rPr>
                <w:sz w:val="16"/>
                <w:szCs w:val="16"/>
              </w:rPr>
              <w:t> </w:t>
            </w:r>
            <w:r w:rsidRPr="007D7680">
              <w:rPr>
                <w:sz w:val="16"/>
                <w:szCs w:val="16"/>
              </w:rPr>
              <w:t>soudní smír)</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Všeobecná</w:t>
            </w:r>
          </w:p>
        </w:tc>
        <w:tc>
          <w:tcPr>
            <w:tcW w:w="2551" w:type="dxa"/>
          </w:tcPr>
          <w:p w:rsidR="00C97E26" w:rsidRPr="007D7680" w:rsidRDefault="00C97E26" w:rsidP="00C97E26">
            <w:pPr>
              <w:rPr>
                <w:sz w:val="16"/>
                <w:szCs w:val="16"/>
              </w:rPr>
            </w:pPr>
            <w:r w:rsidRPr="007D7680">
              <w:rPr>
                <w:sz w:val="16"/>
                <w:szCs w:val="16"/>
              </w:rPr>
              <w:t>ŽÁDOSTI – CEO</w:t>
            </w:r>
          </w:p>
        </w:tc>
        <w:tc>
          <w:tcPr>
            <w:tcW w:w="6299" w:type="dxa"/>
          </w:tcPr>
          <w:p w:rsidR="00C97E26" w:rsidRPr="007D7680" w:rsidRDefault="00C97E26" w:rsidP="00C97E26">
            <w:pPr>
              <w:jc w:val="both"/>
              <w:rPr>
                <w:sz w:val="16"/>
                <w:szCs w:val="16"/>
              </w:rPr>
            </w:pPr>
            <w:r w:rsidRPr="007D7680">
              <w:rPr>
                <w:sz w:val="16"/>
                <w:szCs w:val="16"/>
              </w:rPr>
              <w:t>Žádosti o poskytnutí údajů z CEO</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Všeobecná</w:t>
            </w:r>
          </w:p>
        </w:tc>
        <w:tc>
          <w:tcPr>
            <w:tcW w:w="2551" w:type="dxa"/>
          </w:tcPr>
          <w:p w:rsidR="00C97E26" w:rsidRPr="007D7680" w:rsidRDefault="00C97E26" w:rsidP="00C97E26">
            <w:pPr>
              <w:rPr>
                <w:sz w:val="16"/>
                <w:szCs w:val="16"/>
              </w:rPr>
            </w:pPr>
            <w:r w:rsidRPr="007D7680">
              <w:rPr>
                <w:sz w:val="16"/>
                <w:szCs w:val="16"/>
              </w:rPr>
              <w:t>NÁVRHY NA URČENÍ LHŮTY</w:t>
            </w:r>
          </w:p>
        </w:tc>
        <w:tc>
          <w:tcPr>
            <w:tcW w:w="6299" w:type="dxa"/>
          </w:tcPr>
          <w:p w:rsidR="00C97E26" w:rsidRPr="007D7680" w:rsidRDefault="00C97E26" w:rsidP="00C97E26">
            <w:pPr>
              <w:jc w:val="both"/>
              <w:rPr>
                <w:sz w:val="16"/>
                <w:szCs w:val="16"/>
              </w:rPr>
            </w:pPr>
            <w:r w:rsidRPr="007D7680">
              <w:rPr>
                <w:sz w:val="16"/>
                <w:szCs w:val="16"/>
              </w:rPr>
              <w:t>Návrhy na určení lhůty u nepříslušného soudu (návrhy na ručení lhůty ve věci, kterou vede jiný soud)</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Všeobecná</w:t>
            </w:r>
          </w:p>
        </w:tc>
        <w:tc>
          <w:tcPr>
            <w:tcW w:w="2551" w:type="dxa"/>
          </w:tcPr>
          <w:p w:rsidR="00C97E26" w:rsidRPr="007D7680" w:rsidRDefault="00C97E26" w:rsidP="00C97E26">
            <w:pPr>
              <w:rPr>
                <w:sz w:val="16"/>
                <w:szCs w:val="16"/>
              </w:rPr>
            </w:pPr>
            <w:r w:rsidRPr="007D7680">
              <w:rPr>
                <w:sz w:val="16"/>
                <w:szCs w:val="16"/>
              </w:rPr>
              <w:t>VŠEOBECNÝ</w:t>
            </w:r>
          </w:p>
        </w:tc>
        <w:tc>
          <w:tcPr>
            <w:tcW w:w="6299" w:type="dxa"/>
          </w:tcPr>
          <w:p w:rsidR="00C97E26" w:rsidRPr="007D7680" w:rsidRDefault="00C97E26" w:rsidP="00C97E26">
            <w:pPr>
              <w:jc w:val="both"/>
              <w:rPr>
                <w:sz w:val="16"/>
                <w:szCs w:val="16"/>
              </w:rPr>
            </w:pPr>
            <w:r w:rsidRPr="007D7680">
              <w:rPr>
                <w:sz w:val="16"/>
                <w:szCs w:val="16"/>
              </w:rPr>
              <w:t>Ostatní věci – nejasné návrhy a podání (dotazy), které se nedají věcně zařadit do stanovených oddílů nebo zapsat do jiného rejstříku (evidenční pomůcky), vztahuje se i na věci nezahájené – fax a originál nedoložen do 3 dnů atd.</w:t>
            </w:r>
          </w:p>
        </w:tc>
      </w:tr>
    </w:tbl>
    <w:p w:rsidR="00205D54" w:rsidRPr="007D7680" w:rsidRDefault="00205D54" w:rsidP="008D5D62">
      <w:pPr>
        <w:keepNext/>
        <w:numPr>
          <w:ilvl w:val="0"/>
          <w:numId w:val="265"/>
        </w:numPr>
        <w:spacing w:before="480" w:after="240"/>
        <w:ind w:left="714" w:hanging="357"/>
        <w:jc w:val="both"/>
        <w:outlineLvl w:val="3"/>
        <w:rPr>
          <w:b/>
          <w:sz w:val="16"/>
          <w:szCs w:val="16"/>
        </w:rPr>
      </w:pPr>
      <w:bookmarkStart w:id="14666" w:name="_Toc64280871"/>
      <w:r w:rsidRPr="007D7680">
        <w:rPr>
          <w:b/>
          <w:sz w:val="16"/>
          <w:szCs w:val="16"/>
        </w:rPr>
        <w:t>Rejstřík Nt (Ntm)</w:t>
      </w:r>
      <w:bookmarkEnd w:id="14666"/>
    </w:p>
    <w:tbl>
      <w:tblPr>
        <w:tblW w:w="1031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4"/>
        <w:gridCol w:w="2551"/>
        <w:gridCol w:w="6299"/>
      </w:tblGrid>
      <w:tr w:rsidR="00C97E26" w:rsidRPr="007D7680" w:rsidTr="00205D54">
        <w:tc>
          <w:tcPr>
            <w:tcW w:w="1464" w:type="dxa"/>
          </w:tcPr>
          <w:p w:rsidR="00205D54" w:rsidRPr="007D7680" w:rsidRDefault="00205D54" w:rsidP="000871D7">
            <w:pPr>
              <w:keepNext/>
              <w:jc w:val="center"/>
              <w:rPr>
                <w:b/>
                <w:sz w:val="16"/>
                <w:szCs w:val="16"/>
              </w:rPr>
            </w:pPr>
            <w:r w:rsidRPr="007D7680">
              <w:rPr>
                <w:b/>
                <w:sz w:val="16"/>
                <w:szCs w:val="16"/>
              </w:rPr>
              <w:t>Agenda</w:t>
            </w:r>
          </w:p>
        </w:tc>
        <w:tc>
          <w:tcPr>
            <w:tcW w:w="2551" w:type="dxa"/>
          </w:tcPr>
          <w:p w:rsidR="00205D54" w:rsidRPr="007D7680" w:rsidRDefault="00205D54" w:rsidP="000871D7">
            <w:pPr>
              <w:keepNext/>
              <w:jc w:val="center"/>
              <w:rPr>
                <w:b/>
                <w:sz w:val="16"/>
                <w:szCs w:val="16"/>
              </w:rPr>
            </w:pPr>
            <w:r w:rsidRPr="007D7680">
              <w:rPr>
                <w:b/>
                <w:sz w:val="16"/>
                <w:szCs w:val="16"/>
              </w:rPr>
              <w:t>Oddíl</w:t>
            </w:r>
          </w:p>
        </w:tc>
        <w:tc>
          <w:tcPr>
            <w:tcW w:w="6299" w:type="dxa"/>
          </w:tcPr>
          <w:p w:rsidR="00205D54" w:rsidRPr="007D7680" w:rsidRDefault="00205D54" w:rsidP="000871D7">
            <w:pPr>
              <w:keepNext/>
              <w:jc w:val="center"/>
              <w:rPr>
                <w:b/>
                <w:sz w:val="16"/>
                <w:szCs w:val="16"/>
              </w:rPr>
            </w:pPr>
            <w:r w:rsidRPr="007D7680">
              <w:rPr>
                <w:b/>
                <w:sz w:val="16"/>
                <w:szCs w:val="16"/>
              </w:rPr>
              <w:t>Popis</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Přípravné řízení</w:t>
            </w:r>
          </w:p>
        </w:tc>
        <w:tc>
          <w:tcPr>
            <w:tcW w:w="2551" w:type="dxa"/>
          </w:tcPr>
          <w:p w:rsidR="00C97E26" w:rsidRPr="007D7680" w:rsidRDefault="00C97E26" w:rsidP="00C97E26">
            <w:pPr>
              <w:rPr>
                <w:sz w:val="16"/>
                <w:szCs w:val="16"/>
              </w:rPr>
            </w:pPr>
            <w:r w:rsidRPr="007D7680">
              <w:rPr>
                <w:sz w:val="16"/>
                <w:szCs w:val="16"/>
              </w:rPr>
              <w:t>ODPOSLECHY</w:t>
            </w:r>
          </w:p>
        </w:tc>
        <w:tc>
          <w:tcPr>
            <w:tcW w:w="6299" w:type="dxa"/>
          </w:tcPr>
          <w:p w:rsidR="00C97E26" w:rsidRPr="007D7680" w:rsidRDefault="00C97E26" w:rsidP="00C97E26">
            <w:pPr>
              <w:jc w:val="both"/>
              <w:rPr>
                <w:sz w:val="16"/>
                <w:szCs w:val="16"/>
              </w:rPr>
            </w:pPr>
            <w:r w:rsidRPr="007D7680">
              <w:rPr>
                <w:sz w:val="16"/>
                <w:szCs w:val="16"/>
              </w:rPr>
              <w:t>Návrhy na nařízení odposlechu a záznamu telekomunikačního provozu</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Přípravné řízení</w:t>
            </w:r>
          </w:p>
        </w:tc>
        <w:tc>
          <w:tcPr>
            <w:tcW w:w="2551" w:type="dxa"/>
          </w:tcPr>
          <w:p w:rsidR="00C97E26" w:rsidRPr="007D7680" w:rsidRDefault="00C97E26" w:rsidP="00C97E26">
            <w:pPr>
              <w:rPr>
                <w:sz w:val="16"/>
                <w:szCs w:val="16"/>
              </w:rPr>
            </w:pPr>
            <w:r w:rsidRPr="007D7680">
              <w:rPr>
                <w:sz w:val="16"/>
                <w:szCs w:val="16"/>
              </w:rPr>
              <w:t>TELEKOMUNIKAČNÍ PROVOZ</w:t>
            </w:r>
          </w:p>
        </w:tc>
        <w:tc>
          <w:tcPr>
            <w:tcW w:w="6299" w:type="dxa"/>
          </w:tcPr>
          <w:p w:rsidR="00C97E26" w:rsidRPr="007D7680" w:rsidRDefault="00C97E26" w:rsidP="00C97E26">
            <w:pPr>
              <w:jc w:val="both"/>
              <w:rPr>
                <w:sz w:val="16"/>
                <w:szCs w:val="16"/>
              </w:rPr>
            </w:pPr>
            <w:r w:rsidRPr="007D7680">
              <w:rPr>
                <w:sz w:val="16"/>
                <w:szCs w:val="16"/>
              </w:rPr>
              <w:t>Návrhy na vydání příkazů k zjištění údajů o telekomunikačním provozu</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Přípravné řízení</w:t>
            </w:r>
          </w:p>
        </w:tc>
        <w:tc>
          <w:tcPr>
            <w:tcW w:w="2551" w:type="dxa"/>
          </w:tcPr>
          <w:p w:rsidR="00C97E26" w:rsidRPr="007D7680" w:rsidRDefault="00C97E26" w:rsidP="00C97E26">
            <w:pPr>
              <w:rPr>
                <w:sz w:val="16"/>
                <w:szCs w:val="16"/>
              </w:rPr>
            </w:pPr>
            <w:r w:rsidRPr="007D7680">
              <w:rPr>
                <w:sz w:val="16"/>
                <w:szCs w:val="16"/>
              </w:rPr>
              <w:t>ÚČAST SOUDCE NA ÚKONU</w:t>
            </w:r>
          </w:p>
        </w:tc>
        <w:tc>
          <w:tcPr>
            <w:tcW w:w="6299" w:type="dxa"/>
          </w:tcPr>
          <w:p w:rsidR="00C97E26" w:rsidRPr="007D7680" w:rsidRDefault="00C97E26" w:rsidP="00C97E26">
            <w:pPr>
              <w:jc w:val="both"/>
              <w:rPr>
                <w:sz w:val="16"/>
                <w:szCs w:val="16"/>
              </w:rPr>
            </w:pPr>
            <w:r w:rsidRPr="007D7680">
              <w:rPr>
                <w:sz w:val="16"/>
                <w:szCs w:val="16"/>
              </w:rPr>
              <w:t>Návrhy na účast soudce při neodkladném nebo neopakovatelném úkonu (</w:t>
            </w:r>
            <w:r w:rsidR="00FE0AA5" w:rsidRPr="007D7680">
              <w:rPr>
                <w:sz w:val="16"/>
                <w:szCs w:val="16"/>
              </w:rPr>
              <w:t>§ </w:t>
            </w:r>
            <w:r w:rsidRPr="007D7680">
              <w:rPr>
                <w:sz w:val="16"/>
                <w:szCs w:val="16"/>
              </w:rPr>
              <w:t>158a tr. ř.)</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Přípravné řízení</w:t>
            </w:r>
          </w:p>
        </w:tc>
        <w:tc>
          <w:tcPr>
            <w:tcW w:w="2551" w:type="dxa"/>
          </w:tcPr>
          <w:p w:rsidR="00C97E26" w:rsidRPr="007D7680" w:rsidRDefault="00C97E26" w:rsidP="00C97E26">
            <w:pPr>
              <w:rPr>
                <w:sz w:val="16"/>
                <w:szCs w:val="16"/>
              </w:rPr>
            </w:pPr>
            <w:r w:rsidRPr="007D7680">
              <w:rPr>
                <w:sz w:val="16"/>
                <w:szCs w:val="16"/>
              </w:rPr>
              <w:t>SLEDOVÁNÍ BANKOVNÍHO ÚČTU</w:t>
            </w:r>
          </w:p>
        </w:tc>
        <w:tc>
          <w:tcPr>
            <w:tcW w:w="6299" w:type="dxa"/>
          </w:tcPr>
          <w:p w:rsidR="00C97E26" w:rsidRPr="007D7680" w:rsidRDefault="00C97E26" w:rsidP="00C97E26">
            <w:pPr>
              <w:jc w:val="both"/>
              <w:rPr>
                <w:sz w:val="16"/>
                <w:szCs w:val="16"/>
              </w:rPr>
            </w:pPr>
            <w:r w:rsidRPr="007D7680">
              <w:rPr>
                <w:sz w:val="16"/>
                <w:szCs w:val="16"/>
              </w:rPr>
              <w:t>Návrhy na sledování bankovního účtu nebo účtu u osoby oprávněné k evidenci investičních nástrojů, zrušení nebo omezení zajištění peněžních prostředků na účtu</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Přípravné řízení</w:t>
            </w:r>
          </w:p>
        </w:tc>
        <w:tc>
          <w:tcPr>
            <w:tcW w:w="2551" w:type="dxa"/>
          </w:tcPr>
          <w:p w:rsidR="00C97E26" w:rsidRPr="007D7680" w:rsidRDefault="00C97E26" w:rsidP="00C97E26">
            <w:pPr>
              <w:rPr>
                <w:sz w:val="16"/>
                <w:szCs w:val="16"/>
              </w:rPr>
            </w:pPr>
            <w:r w:rsidRPr="007D7680">
              <w:rPr>
                <w:sz w:val="16"/>
                <w:szCs w:val="16"/>
              </w:rPr>
              <w:t>ZAJIŠTĚNÍ MAJETKU</w:t>
            </w:r>
          </w:p>
        </w:tc>
        <w:tc>
          <w:tcPr>
            <w:tcW w:w="6299" w:type="dxa"/>
          </w:tcPr>
          <w:p w:rsidR="00C97E26" w:rsidRPr="007D7680" w:rsidRDefault="00C97E26" w:rsidP="00C97E26">
            <w:pPr>
              <w:jc w:val="both"/>
              <w:rPr>
                <w:sz w:val="16"/>
                <w:szCs w:val="16"/>
              </w:rPr>
            </w:pPr>
            <w:r w:rsidRPr="007D7680">
              <w:rPr>
                <w:sz w:val="16"/>
                <w:szCs w:val="16"/>
              </w:rPr>
              <w:t>Stížnosti proti rozhodnutí o zajištění majetku a rozhodnutí státního zástupce o zajištění majetku v přípravném řízení, pokud je zašle soudu v souvislosti s věcmi předanými do úschovy</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Přípravné řízení</w:t>
            </w:r>
          </w:p>
        </w:tc>
        <w:tc>
          <w:tcPr>
            <w:tcW w:w="2551" w:type="dxa"/>
          </w:tcPr>
          <w:p w:rsidR="00C97E26" w:rsidRPr="007D7680" w:rsidRDefault="00C97E26" w:rsidP="00C97E26">
            <w:pPr>
              <w:rPr>
                <w:sz w:val="16"/>
                <w:szCs w:val="16"/>
              </w:rPr>
            </w:pPr>
            <w:r w:rsidRPr="007D7680">
              <w:rPr>
                <w:sz w:val="16"/>
                <w:szCs w:val="16"/>
              </w:rPr>
              <w:t>ZATYKAČE/ZADRŽENÍ</w:t>
            </w:r>
          </w:p>
        </w:tc>
        <w:tc>
          <w:tcPr>
            <w:tcW w:w="6299" w:type="dxa"/>
          </w:tcPr>
          <w:p w:rsidR="00C97E26" w:rsidRPr="007D7680" w:rsidRDefault="00C97E26" w:rsidP="00C97E26">
            <w:pPr>
              <w:jc w:val="both"/>
              <w:rPr>
                <w:sz w:val="16"/>
                <w:szCs w:val="16"/>
              </w:rPr>
            </w:pPr>
            <w:r w:rsidRPr="007D7680">
              <w:rPr>
                <w:sz w:val="16"/>
                <w:szCs w:val="16"/>
              </w:rPr>
              <w:t>Návrhy na vydání příkazu k zatčení nebo evropského zatýkacího rozkazu a příkazu k zadržení</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Přípravné řízení</w:t>
            </w:r>
          </w:p>
        </w:tc>
        <w:tc>
          <w:tcPr>
            <w:tcW w:w="2551" w:type="dxa"/>
          </w:tcPr>
          <w:p w:rsidR="00C97E26" w:rsidRPr="007D7680" w:rsidRDefault="00C97E26" w:rsidP="00C97E26">
            <w:pPr>
              <w:rPr>
                <w:sz w:val="16"/>
                <w:szCs w:val="16"/>
              </w:rPr>
            </w:pPr>
            <w:r w:rsidRPr="007D7680">
              <w:rPr>
                <w:sz w:val="16"/>
                <w:szCs w:val="16"/>
              </w:rPr>
              <w:t>VZETÍ DO VAZBY</w:t>
            </w:r>
          </w:p>
        </w:tc>
        <w:tc>
          <w:tcPr>
            <w:tcW w:w="6299" w:type="dxa"/>
          </w:tcPr>
          <w:p w:rsidR="00C97E26" w:rsidRPr="007D7680" w:rsidRDefault="00C97E26" w:rsidP="00C97E26">
            <w:pPr>
              <w:jc w:val="both"/>
              <w:rPr>
                <w:sz w:val="16"/>
                <w:szCs w:val="16"/>
              </w:rPr>
            </w:pPr>
            <w:r w:rsidRPr="007D7680">
              <w:rPr>
                <w:sz w:val="16"/>
                <w:szCs w:val="16"/>
              </w:rPr>
              <w:t>Návrhy na vzetí do vazby</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 xml:space="preserve">Přípravné řízení </w:t>
            </w:r>
          </w:p>
        </w:tc>
        <w:tc>
          <w:tcPr>
            <w:tcW w:w="2551" w:type="dxa"/>
          </w:tcPr>
          <w:p w:rsidR="00C97E26" w:rsidRPr="007D7680" w:rsidRDefault="00C97E26" w:rsidP="00C97E26">
            <w:pPr>
              <w:rPr>
                <w:sz w:val="16"/>
                <w:szCs w:val="16"/>
              </w:rPr>
            </w:pPr>
            <w:r w:rsidRPr="007D7680">
              <w:rPr>
                <w:sz w:val="16"/>
                <w:szCs w:val="16"/>
              </w:rPr>
              <w:t>PRODLOUŽENÍ VAZBY</w:t>
            </w:r>
          </w:p>
        </w:tc>
        <w:tc>
          <w:tcPr>
            <w:tcW w:w="6299" w:type="dxa"/>
          </w:tcPr>
          <w:p w:rsidR="00C97E26" w:rsidRPr="007D7680" w:rsidRDefault="00C97E26" w:rsidP="00C97E26">
            <w:pPr>
              <w:jc w:val="both"/>
              <w:rPr>
                <w:sz w:val="16"/>
                <w:szCs w:val="16"/>
              </w:rPr>
            </w:pPr>
            <w:r w:rsidRPr="007D7680">
              <w:rPr>
                <w:sz w:val="16"/>
                <w:szCs w:val="16"/>
              </w:rPr>
              <w:t>Návrhy na prodloužení trvání vazby</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Přípravné řízení</w:t>
            </w:r>
          </w:p>
        </w:tc>
        <w:tc>
          <w:tcPr>
            <w:tcW w:w="2551" w:type="dxa"/>
          </w:tcPr>
          <w:p w:rsidR="00C97E26" w:rsidRPr="007D7680" w:rsidRDefault="00C97E26" w:rsidP="00C97E26">
            <w:pPr>
              <w:rPr>
                <w:sz w:val="16"/>
                <w:szCs w:val="16"/>
              </w:rPr>
            </w:pPr>
            <w:r w:rsidRPr="007D7680">
              <w:rPr>
                <w:sz w:val="16"/>
                <w:szCs w:val="16"/>
              </w:rPr>
              <w:t>PROPUŠTĚNÍ Z VAZBY</w:t>
            </w:r>
          </w:p>
        </w:tc>
        <w:tc>
          <w:tcPr>
            <w:tcW w:w="6299" w:type="dxa"/>
          </w:tcPr>
          <w:p w:rsidR="00C97E26" w:rsidRPr="007D7680" w:rsidRDefault="00C97E26" w:rsidP="00C97E26">
            <w:pPr>
              <w:jc w:val="both"/>
              <w:rPr>
                <w:sz w:val="16"/>
                <w:szCs w:val="16"/>
              </w:rPr>
            </w:pPr>
            <w:r w:rsidRPr="007D7680">
              <w:rPr>
                <w:sz w:val="16"/>
                <w:szCs w:val="16"/>
              </w:rPr>
              <w:t>Žádosti o propuštění z vazby</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Přípravné řízení</w:t>
            </w:r>
          </w:p>
        </w:tc>
        <w:tc>
          <w:tcPr>
            <w:tcW w:w="2551" w:type="dxa"/>
          </w:tcPr>
          <w:p w:rsidR="00C97E26" w:rsidRPr="007D7680" w:rsidRDefault="00C97E26" w:rsidP="00C97E26">
            <w:pPr>
              <w:rPr>
                <w:sz w:val="16"/>
                <w:szCs w:val="16"/>
              </w:rPr>
            </w:pPr>
            <w:r w:rsidRPr="007D7680">
              <w:rPr>
                <w:sz w:val="16"/>
                <w:szCs w:val="16"/>
              </w:rPr>
              <w:t>PŘEDBĚŽNÁ OPATŘENÍ</w:t>
            </w:r>
          </w:p>
        </w:tc>
        <w:tc>
          <w:tcPr>
            <w:tcW w:w="6299" w:type="dxa"/>
          </w:tcPr>
          <w:p w:rsidR="00C97E26" w:rsidRPr="007D7680" w:rsidRDefault="00C97E26" w:rsidP="00C97E26">
            <w:pPr>
              <w:jc w:val="both"/>
              <w:rPr>
                <w:sz w:val="16"/>
                <w:szCs w:val="16"/>
              </w:rPr>
            </w:pPr>
            <w:r w:rsidRPr="007D7680">
              <w:rPr>
                <w:sz w:val="16"/>
                <w:szCs w:val="16"/>
              </w:rPr>
              <w:t>Věci týkající se rozhodování soudu o předběžných opatřeních v přípravném řízení</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Přípravné řízení</w:t>
            </w:r>
          </w:p>
        </w:tc>
        <w:tc>
          <w:tcPr>
            <w:tcW w:w="2551" w:type="dxa"/>
          </w:tcPr>
          <w:p w:rsidR="00C97E26" w:rsidRPr="007D7680" w:rsidRDefault="00C97E26" w:rsidP="00C97E26">
            <w:pPr>
              <w:rPr>
                <w:sz w:val="16"/>
                <w:szCs w:val="16"/>
              </w:rPr>
            </w:pPr>
            <w:r w:rsidRPr="007D7680">
              <w:rPr>
                <w:sz w:val="16"/>
                <w:szCs w:val="16"/>
              </w:rPr>
              <w:t>OBHÁJCI A ZMOCNĚNCI</w:t>
            </w:r>
          </w:p>
        </w:tc>
        <w:tc>
          <w:tcPr>
            <w:tcW w:w="6299" w:type="dxa"/>
          </w:tcPr>
          <w:p w:rsidR="00C97E26" w:rsidRPr="007D7680" w:rsidRDefault="00C97E26" w:rsidP="00C97E26">
            <w:pPr>
              <w:jc w:val="both"/>
              <w:rPr>
                <w:sz w:val="16"/>
                <w:szCs w:val="16"/>
              </w:rPr>
            </w:pPr>
            <w:r w:rsidRPr="007D7680">
              <w:rPr>
                <w:sz w:val="16"/>
                <w:szCs w:val="16"/>
              </w:rPr>
              <w:t>Věci týkající se ustanovování, zproštění a vyloučení obhájce nebo zmocněnce (včetně ustanovení opatrovníka právnické osobě) a rozhodování o bezplatném zastupování</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Přípravné řízení</w:t>
            </w:r>
          </w:p>
        </w:tc>
        <w:tc>
          <w:tcPr>
            <w:tcW w:w="2551" w:type="dxa"/>
          </w:tcPr>
          <w:p w:rsidR="00C97E26" w:rsidRPr="007D7680" w:rsidRDefault="00C97E26" w:rsidP="00C97E26">
            <w:pPr>
              <w:rPr>
                <w:sz w:val="16"/>
                <w:szCs w:val="16"/>
              </w:rPr>
            </w:pPr>
            <w:r w:rsidRPr="007D7680">
              <w:rPr>
                <w:sz w:val="16"/>
                <w:szCs w:val="16"/>
              </w:rPr>
              <w:t>DOMOVNÍ PROHLÍDKY</w:t>
            </w:r>
          </w:p>
        </w:tc>
        <w:tc>
          <w:tcPr>
            <w:tcW w:w="6299" w:type="dxa"/>
          </w:tcPr>
          <w:p w:rsidR="00C97E26" w:rsidRPr="007D7680" w:rsidRDefault="00C97E26" w:rsidP="00C97E26">
            <w:pPr>
              <w:jc w:val="both"/>
              <w:rPr>
                <w:sz w:val="16"/>
                <w:szCs w:val="16"/>
              </w:rPr>
            </w:pPr>
            <w:r w:rsidRPr="007D7680">
              <w:rPr>
                <w:sz w:val="16"/>
                <w:szCs w:val="16"/>
              </w:rPr>
              <w:t>Návrhy na nařízení domovní prohlídky nebo prohlídky jiných prostor a pozemků</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Přípravné řízení</w:t>
            </w:r>
          </w:p>
        </w:tc>
        <w:tc>
          <w:tcPr>
            <w:tcW w:w="2551" w:type="dxa"/>
          </w:tcPr>
          <w:p w:rsidR="00C97E26" w:rsidRPr="007D7680" w:rsidRDefault="00C97E26" w:rsidP="00C97E26">
            <w:pPr>
              <w:rPr>
                <w:sz w:val="16"/>
                <w:szCs w:val="16"/>
              </w:rPr>
            </w:pPr>
            <w:r w:rsidRPr="007D7680">
              <w:rPr>
                <w:sz w:val="16"/>
                <w:szCs w:val="16"/>
              </w:rPr>
              <w:t>ZÁSILKY</w:t>
            </w:r>
          </w:p>
        </w:tc>
        <w:tc>
          <w:tcPr>
            <w:tcW w:w="6299" w:type="dxa"/>
          </w:tcPr>
          <w:p w:rsidR="00C97E26" w:rsidRPr="007D7680" w:rsidRDefault="00C97E26" w:rsidP="00C97E26">
            <w:pPr>
              <w:jc w:val="both"/>
              <w:rPr>
                <w:sz w:val="16"/>
                <w:szCs w:val="16"/>
              </w:rPr>
            </w:pPr>
            <w:r w:rsidRPr="007D7680">
              <w:rPr>
                <w:sz w:val="16"/>
                <w:szCs w:val="16"/>
              </w:rPr>
              <w:t>Věci týkající se otevírání nebo záměny zásilky</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Přípravné řízení</w:t>
            </w:r>
          </w:p>
        </w:tc>
        <w:tc>
          <w:tcPr>
            <w:tcW w:w="2551" w:type="dxa"/>
          </w:tcPr>
          <w:p w:rsidR="00C97E26" w:rsidRPr="007D7680" w:rsidRDefault="00C97E26" w:rsidP="00C97E26">
            <w:pPr>
              <w:rPr>
                <w:sz w:val="16"/>
                <w:szCs w:val="16"/>
              </w:rPr>
            </w:pPr>
            <w:r w:rsidRPr="007D7680">
              <w:rPr>
                <w:sz w:val="16"/>
                <w:szCs w:val="16"/>
              </w:rPr>
              <w:t>VYŠETŘENÍ DUŠEVNÍHO STAVU</w:t>
            </w:r>
          </w:p>
        </w:tc>
        <w:tc>
          <w:tcPr>
            <w:tcW w:w="6299" w:type="dxa"/>
          </w:tcPr>
          <w:p w:rsidR="00C97E26" w:rsidRPr="007D7680" w:rsidRDefault="00C97E26" w:rsidP="00C97E26">
            <w:pPr>
              <w:jc w:val="both"/>
              <w:rPr>
                <w:sz w:val="16"/>
                <w:szCs w:val="16"/>
              </w:rPr>
            </w:pPr>
            <w:r w:rsidRPr="007D7680">
              <w:rPr>
                <w:sz w:val="16"/>
                <w:szCs w:val="16"/>
              </w:rPr>
              <w:t>Návrhy na vyšetření duševního stavu osoby, včetně prodloužení lhůty pro pozorování duševního stavu</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Přípravné řízení</w:t>
            </w:r>
          </w:p>
        </w:tc>
        <w:tc>
          <w:tcPr>
            <w:tcW w:w="2551" w:type="dxa"/>
          </w:tcPr>
          <w:p w:rsidR="00C97E26" w:rsidRPr="007D7680" w:rsidRDefault="00C97E26" w:rsidP="00C97E26">
            <w:pPr>
              <w:rPr>
                <w:sz w:val="16"/>
                <w:szCs w:val="16"/>
              </w:rPr>
            </w:pPr>
            <w:r w:rsidRPr="007D7680">
              <w:rPr>
                <w:sz w:val="16"/>
                <w:szCs w:val="16"/>
              </w:rPr>
              <w:t>ZÁKAZY VYCESTOVAT</w:t>
            </w:r>
          </w:p>
        </w:tc>
        <w:tc>
          <w:tcPr>
            <w:tcW w:w="6299" w:type="dxa"/>
          </w:tcPr>
          <w:p w:rsidR="00C97E26" w:rsidRPr="007D7680" w:rsidRDefault="00C97E26" w:rsidP="00C97E26">
            <w:pPr>
              <w:jc w:val="both"/>
              <w:rPr>
                <w:sz w:val="16"/>
                <w:szCs w:val="16"/>
              </w:rPr>
            </w:pPr>
            <w:r w:rsidRPr="007D7680">
              <w:rPr>
                <w:sz w:val="16"/>
                <w:szCs w:val="16"/>
              </w:rPr>
              <w:t>Návrhy na uložení zákazu vycestování do zahraničí</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Přípravné řízení</w:t>
            </w:r>
          </w:p>
        </w:tc>
        <w:tc>
          <w:tcPr>
            <w:tcW w:w="2551" w:type="dxa"/>
          </w:tcPr>
          <w:p w:rsidR="00C97E26" w:rsidRPr="007D7680" w:rsidRDefault="00C97E26" w:rsidP="00C97E26">
            <w:pPr>
              <w:rPr>
                <w:sz w:val="16"/>
                <w:szCs w:val="16"/>
              </w:rPr>
            </w:pPr>
            <w:r w:rsidRPr="007D7680">
              <w:rPr>
                <w:sz w:val="16"/>
                <w:szCs w:val="16"/>
              </w:rPr>
              <w:t>OSTATNÍ – PŘÍPRAVNÉ ŘÍZENÍ</w:t>
            </w:r>
          </w:p>
        </w:tc>
        <w:tc>
          <w:tcPr>
            <w:tcW w:w="6299" w:type="dxa"/>
          </w:tcPr>
          <w:p w:rsidR="00C97E26" w:rsidRPr="007D7680" w:rsidRDefault="00C97E26" w:rsidP="00C97E26">
            <w:pPr>
              <w:jc w:val="both"/>
              <w:rPr>
                <w:sz w:val="16"/>
                <w:szCs w:val="16"/>
              </w:rPr>
            </w:pPr>
            <w:r w:rsidRPr="007D7680">
              <w:rPr>
                <w:sz w:val="16"/>
                <w:szCs w:val="16"/>
              </w:rPr>
              <w:t>Ostatní věci v přípravném řízení</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Bez přípravného řízení</w:t>
            </w:r>
          </w:p>
        </w:tc>
        <w:tc>
          <w:tcPr>
            <w:tcW w:w="2551" w:type="dxa"/>
          </w:tcPr>
          <w:p w:rsidR="00C97E26" w:rsidRPr="007D7680" w:rsidRDefault="00C97E26" w:rsidP="00C97E26">
            <w:pPr>
              <w:rPr>
                <w:sz w:val="16"/>
                <w:szCs w:val="16"/>
              </w:rPr>
            </w:pPr>
            <w:r w:rsidRPr="007D7680">
              <w:rPr>
                <w:sz w:val="16"/>
                <w:szCs w:val="16"/>
              </w:rPr>
              <w:t>ÚSTNÍ PODÁNÍ</w:t>
            </w:r>
          </w:p>
        </w:tc>
        <w:tc>
          <w:tcPr>
            <w:tcW w:w="6299" w:type="dxa"/>
          </w:tcPr>
          <w:p w:rsidR="00C97E26" w:rsidRPr="007D7680" w:rsidRDefault="00C97E26" w:rsidP="00C97E26">
            <w:pPr>
              <w:jc w:val="both"/>
              <w:rPr>
                <w:sz w:val="16"/>
                <w:szCs w:val="16"/>
              </w:rPr>
            </w:pPr>
            <w:r w:rsidRPr="007D7680">
              <w:rPr>
                <w:sz w:val="16"/>
                <w:szCs w:val="16"/>
              </w:rPr>
              <w:t>Sepisování ústních podání do protokolu u nepříslušného soudu (</w:t>
            </w:r>
            <w:r w:rsidR="00FE0AA5" w:rsidRPr="007D7680">
              <w:rPr>
                <w:sz w:val="16"/>
                <w:szCs w:val="16"/>
              </w:rPr>
              <w:t>§ </w:t>
            </w:r>
            <w:r w:rsidRPr="007D7680">
              <w:rPr>
                <w:sz w:val="16"/>
                <w:szCs w:val="16"/>
              </w:rPr>
              <w:t xml:space="preserve">59 </w:t>
            </w:r>
            <w:r w:rsidR="00FE0AA5" w:rsidRPr="007D7680">
              <w:rPr>
                <w:sz w:val="16"/>
                <w:szCs w:val="16"/>
              </w:rPr>
              <w:t>odst. </w:t>
            </w:r>
            <w:r w:rsidRPr="007D7680">
              <w:rPr>
                <w:sz w:val="16"/>
                <w:szCs w:val="16"/>
              </w:rPr>
              <w:t>3 tr. ř.)</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Bez přípravného řízení</w:t>
            </w:r>
          </w:p>
        </w:tc>
        <w:tc>
          <w:tcPr>
            <w:tcW w:w="2551" w:type="dxa"/>
          </w:tcPr>
          <w:p w:rsidR="00C97E26" w:rsidRPr="007D7680" w:rsidRDefault="00C97E26" w:rsidP="00C97E26">
            <w:pPr>
              <w:rPr>
                <w:sz w:val="16"/>
                <w:szCs w:val="16"/>
              </w:rPr>
            </w:pPr>
            <w:r w:rsidRPr="007D7680">
              <w:rPr>
                <w:sz w:val="16"/>
                <w:szCs w:val="16"/>
              </w:rPr>
              <w:t>ZAHLAZENÍ ODSOUZENÍ</w:t>
            </w:r>
          </w:p>
        </w:tc>
        <w:tc>
          <w:tcPr>
            <w:tcW w:w="6299" w:type="dxa"/>
          </w:tcPr>
          <w:p w:rsidR="00C97E26" w:rsidRPr="007D7680" w:rsidRDefault="00C97E26" w:rsidP="00C97E26">
            <w:pPr>
              <w:jc w:val="both"/>
              <w:rPr>
                <w:sz w:val="16"/>
                <w:szCs w:val="16"/>
              </w:rPr>
            </w:pPr>
            <w:r w:rsidRPr="007D7680">
              <w:rPr>
                <w:sz w:val="16"/>
                <w:szCs w:val="16"/>
              </w:rPr>
              <w:t>Návrhy na zahlazení odsouzení; u rejstříku Ntm i řízení zahájená bez návrhu nebo žádosti</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Bez přípravného řízení</w:t>
            </w:r>
          </w:p>
        </w:tc>
        <w:tc>
          <w:tcPr>
            <w:tcW w:w="2551" w:type="dxa"/>
          </w:tcPr>
          <w:p w:rsidR="00C97E26" w:rsidRPr="007D7680" w:rsidRDefault="00C97E26" w:rsidP="00C97E26">
            <w:pPr>
              <w:rPr>
                <w:sz w:val="16"/>
                <w:szCs w:val="16"/>
              </w:rPr>
            </w:pPr>
            <w:r w:rsidRPr="007D7680">
              <w:rPr>
                <w:sz w:val="16"/>
                <w:szCs w:val="16"/>
              </w:rPr>
              <w:t>OCHRANNÁ OPATŘENÍ</w:t>
            </w:r>
          </w:p>
        </w:tc>
        <w:tc>
          <w:tcPr>
            <w:tcW w:w="6299" w:type="dxa"/>
          </w:tcPr>
          <w:p w:rsidR="00C97E26" w:rsidRPr="007D7680" w:rsidRDefault="00C97E26" w:rsidP="00C97E26">
            <w:pPr>
              <w:jc w:val="both"/>
              <w:rPr>
                <w:sz w:val="16"/>
                <w:szCs w:val="16"/>
              </w:rPr>
            </w:pPr>
            <w:r w:rsidRPr="007D7680">
              <w:rPr>
                <w:sz w:val="16"/>
                <w:szCs w:val="16"/>
              </w:rPr>
              <w:t>Návrhy na uložení ochranného opatření (u rejstříku Nt)</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Bez přípravného řízení</w:t>
            </w:r>
          </w:p>
        </w:tc>
        <w:tc>
          <w:tcPr>
            <w:tcW w:w="2551" w:type="dxa"/>
          </w:tcPr>
          <w:p w:rsidR="00C97E26" w:rsidRPr="007D7680" w:rsidRDefault="00C97E26" w:rsidP="00C97E26">
            <w:pPr>
              <w:rPr>
                <w:sz w:val="16"/>
                <w:szCs w:val="16"/>
              </w:rPr>
            </w:pPr>
            <w:r w:rsidRPr="007D7680">
              <w:rPr>
                <w:sz w:val="16"/>
                <w:szCs w:val="16"/>
              </w:rPr>
              <w:t>OCHRANNÁ A VÝCHOVNÁ OPATŘENÍ</w:t>
            </w:r>
          </w:p>
        </w:tc>
        <w:tc>
          <w:tcPr>
            <w:tcW w:w="6299" w:type="dxa"/>
          </w:tcPr>
          <w:p w:rsidR="00C97E26" w:rsidRPr="007D7680" w:rsidRDefault="00C97E26" w:rsidP="00C97E26">
            <w:pPr>
              <w:jc w:val="both"/>
              <w:rPr>
                <w:sz w:val="16"/>
                <w:szCs w:val="16"/>
              </w:rPr>
            </w:pPr>
            <w:r w:rsidRPr="007D7680">
              <w:rPr>
                <w:sz w:val="16"/>
                <w:szCs w:val="16"/>
              </w:rPr>
              <w:t>Návrhy na uložení ochranného a výchovného opatření (u rejstříku Ntm)</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Bez přípravného řízení</w:t>
            </w:r>
          </w:p>
        </w:tc>
        <w:tc>
          <w:tcPr>
            <w:tcW w:w="2551" w:type="dxa"/>
          </w:tcPr>
          <w:p w:rsidR="00C97E26" w:rsidRPr="007D7680" w:rsidRDefault="00C97E26" w:rsidP="00C97E26">
            <w:pPr>
              <w:rPr>
                <w:sz w:val="16"/>
                <w:szCs w:val="16"/>
              </w:rPr>
            </w:pPr>
            <w:r w:rsidRPr="007D7680">
              <w:rPr>
                <w:sz w:val="16"/>
                <w:szCs w:val="16"/>
              </w:rPr>
              <w:t>MILOSTI</w:t>
            </w:r>
          </w:p>
        </w:tc>
        <w:tc>
          <w:tcPr>
            <w:tcW w:w="6299" w:type="dxa"/>
          </w:tcPr>
          <w:p w:rsidR="00C97E26" w:rsidRPr="007D7680" w:rsidRDefault="00C97E26" w:rsidP="00C97E26">
            <w:pPr>
              <w:jc w:val="both"/>
              <w:rPr>
                <w:sz w:val="16"/>
                <w:szCs w:val="16"/>
              </w:rPr>
            </w:pPr>
            <w:r w:rsidRPr="007D7680">
              <w:rPr>
                <w:sz w:val="16"/>
                <w:szCs w:val="16"/>
              </w:rPr>
              <w:t>Žádosti o milost, pokud soud ve věci nerozhodoval jako soud I. stupně</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Bez přípravného řízení</w:t>
            </w:r>
          </w:p>
        </w:tc>
        <w:tc>
          <w:tcPr>
            <w:tcW w:w="2551" w:type="dxa"/>
          </w:tcPr>
          <w:p w:rsidR="00C97E26" w:rsidRPr="007D7680" w:rsidRDefault="00C97E26" w:rsidP="00C97E26">
            <w:pPr>
              <w:rPr>
                <w:sz w:val="16"/>
                <w:szCs w:val="16"/>
              </w:rPr>
            </w:pPr>
            <w:r w:rsidRPr="007D7680">
              <w:rPr>
                <w:sz w:val="16"/>
                <w:szCs w:val="16"/>
              </w:rPr>
              <w:t>SOUDNÍ REHABILITACE</w:t>
            </w:r>
          </w:p>
        </w:tc>
        <w:tc>
          <w:tcPr>
            <w:tcW w:w="6299" w:type="dxa"/>
          </w:tcPr>
          <w:p w:rsidR="00C97E26" w:rsidRPr="007D7680" w:rsidRDefault="00C97E26" w:rsidP="00C97E26">
            <w:pPr>
              <w:jc w:val="both"/>
              <w:rPr>
                <w:sz w:val="16"/>
                <w:szCs w:val="16"/>
              </w:rPr>
            </w:pPr>
            <w:r w:rsidRPr="007D7680">
              <w:rPr>
                <w:sz w:val="16"/>
                <w:szCs w:val="16"/>
              </w:rPr>
              <w:t xml:space="preserve">Soudní rehabilitace podle zákona </w:t>
            </w:r>
            <w:r w:rsidR="00FE0AA5" w:rsidRPr="007D7680">
              <w:rPr>
                <w:sz w:val="16"/>
                <w:szCs w:val="16"/>
              </w:rPr>
              <w:t>č. </w:t>
            </w:r>
            <w:r w:rsidRPr="007D7680">
              <w:rPr>
                <w:sz w:val="16"/>
                <w:szCs w:val="16"/>
              </w:rPr>
              <w:t>119/1990</w:t>
            </w:r>
            <w:r w:rsidR="00FE0AA5" w:rsidRPr="007D7680">
              <w:rPr>
                <w:sz w:val="16"/>
                <w:szCs w:val="16"/>
              </w:rPr>
              <w:t> Sb.</w:t>
            </w:r>
            <w:r w:rsidRPr="007D7680">
              <w:rPr>
                <w:sz w:val="16"/>
                <w:szCs w:val="16"/>
              </w:rPr>
              <w:t>, o soudních rehabilitacích, ve znění pozdějších předpisů</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Bez přípravného řízení</w:t>
            </w:r>
          </w:p>
        </w:tc>
        <w:tc>
          <w:tcPr>
            <w:tcW w:w="2551" w:type="dxa"/>
          </w:tcPr>
          <w:p w:rsidR="00C97E26" w:rsidRPr="007D7680" w:rsidRDefault="00C97E26" w:rsidP="00C97E26">
            <w:pPr>
              <w:rPr>
                <w:sz w:val="16"/>
                <w:szCs w:val="16"/>
              </w:rPr>
            </w:pPr>
            <w:r w:rsidRPr="007D7680">
              <w:rPr>
                <w:sz w:val="16"/>
                <w:szCs w:val="16"/>
              </w:rPr>
              <w:t>JINÉ REHABILITACE</w:t>
            </w:r>
          </w:p>
        </w:tc>
        <w:tc>
          <w:tcPr>
            <w:tcW w:w="6299" w:type="dxa"/>
          </w:tcPr>
          <w:p w:rsidR="00C97E26" w:rsidRPr="007D7680" w:rsidRDefault="00C97E26" w:rsidP="00C97E26">
            <w:pPr>
              <w:jc w:val="both"/>
              <w:rPr>
                <w:sz w:val="16"/>
                <w:szCs w:val="16"/>
              </w:rPr>
            </w:pPr>
            <w:r w:rsidRPr="007D7680">
              <w:rPr>
                <w:sz w:val="16"/>
                <w:szCs w:val="16"/>
              </w:rPr>
              <w:t xml:space="preserve">Návrhy podle </w:t>
            </w:r>
            <w:r w:rsidR="00FE0AA5" w:rsidRPr="007D7680">
              <w:rPr>
                <w:sz w:val="16"/>
                <w:szCs w:val="16"/>
              </w:rPr>
              <w:t>§ </w:t>
            </w:r>
            <w:r w:rsidRPr="007D7680">
              <w:rPr>
                <w:sz w:val="16"/>
                <w:szCs w:val="16"/>
              </w:rPr>
              <w:t xml:space="preserve">6 zákona </w:t>
            </w:r>
            <w:r w:rsidR="00FE0AA5" w:rsidRPr="007D7680">
              <w:rPr>
                <w:sz w:val="16"/>
                <w:szCs w:val="16"/>
              </w:rPr>
              <w:t>č. </w:t>
            </w:r>
            <w:r w:rsidRPr="007D7680">
              <w:rPr>
                <w:sz w:val="16"/>
                <w:szCs w:val="16"/>
              </w:rPr>
              <w:t>198/1993</w:t>
            </w:r>
            <w:r w:rsidR="00FE0AA5" w:rsidRPr="007D7680">
              <w:rPr>
                <w:sz w:val="16"/>
                <w:szCs w:val="16"/>
              </w:rPr>
              <w:t> Sb.</w:t>
            </w:r>
            <w:r w:rsidRPr="007D7680">
              <w:rPr>
                <w:sz w:val="16"/>
                <w:szCs w:val="16"/>
              </w:rPr>
              <w:t>, o protiprávnosti komunistického režimu a o odporu proti němu</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Bez přípravného řízení</w:t>
            </w:r>
          </w:p>
        </w:tc>
        <w:tc>
          <w:tcPr>
            <w:tcW w:w="2551" w:type="dxa"/>
          </w:tcPr>
          <w:p w:rsidR="00C97E26" w:rsidRPr="007D7680" w:rsidRDefault="00C97E26" w:rsidP="00C97E26">
            <w:pPr>
              <w:rPr>
                <w:sz w:val="16"/>
                <w:szCs w:val="16"/>
              </w:rPr>
            </w:pPr>
            <w:r w:rsidRPr="007D7680">
              <w:rPr>
                <w:sz w:val="16"/>
                <w:szCs w:val="16"/>
              </w:rPr>
              <w:t>VŠEOBECNÝ PRO REHABILITACE</w:t>
            </w:r>
          </w:p>
        </w:tc>
        <w:tc>
          <w:tcPr>
            <w:tcW w:w="6299" w:type="dxa"/>
          </w:tcPr>
          <w:p w:rsidR="00C97E26" w:rsidRPr="007D7680" w:rsidRDefault="00C97E26" w:rsidP="00C97E26">
            <w:pPr>
              <w:jc w:val="both"/>
              <w:rPr>
                <w:sz w:val="16"/>
                <w:szCs w:val="16"/>
              </w:rPr>
            </w:pPr>
            <w:r w:rsidRPr="007D7680">
              <w:rPr>
                <w:sz w:val="16"/>
                <w:szCs w:val="16"/>
              </w:rPr>
              <w:t>Ostatní věci týkající se soudních rehabilitací nebo jiných rehabilitací</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Bez přípravného řízení</w:t>
            </w:r>
          </w:p>
        </w:tc>
        <w:tc>
          <w:tcPr>
            <w:tcW w:w="2551" w:type="dxa"/>
          </w:tcPr>
          <w:p w:rsidR="00C97E26" w:rsidRPr="007D7680" w:rsidRDefault="00C97E26" w:rsidP="00C97E26">
            <w:pPr>
              <w:rPr>
                <w:sz w:val="16"/>
                <w:szCs w:val="16"/>
              </w:rPr>
            </w:pPr>
            <w:r w:rsidRPr="007D7680">
              <w:rPr>
                <w:sz w:val="16"/>
                <w:szCs w:val="16"/>
              </w:rPr>
              <w:t>VÝKON TRESTU (TRESTNÍHO OPATŘENÍ)</w:t>
            </w:r>
          </w:p>
        </w:tc>
        <w:tc>
          <w:tcPr>
            <w:tcW w:w="6299" w:type="dxa"/>
          </w:tcPr>
          <w:p w:rsidR="00C97E26" w:rsidRPr="007D7680" w:rsidRDefault="00C97E26" w:rsidP="00C97E26">
            <w:pPr>
              <w:jc w:val="both"/>
              <w:rPr>
                <w:sz w:val="16"/>
                <w:szCs w:val="16"/>
              </w:rPr>
            </w:pPr>
            <w:r w:rsidRPr="007D7680">
              <w:rPr>
                <w:sz w:val="16"/>
                <w:szCs w:val="16"/>
              </w:rPr>
              <w:t>Věci týkající se výkonu trestu (rejstřík Nt), resp. trestního opatření (rejstřík Ntm), např. přerušení, změna, určení společného způsobu výkonu více trestů, resp. trestních opatření apod.</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Bez přípravného řízení</w:t>
            </w:r>
          </w:p>
        </w:tc>
        <w:tc>
          <w:tcPr>
            <w:tcW w:w="2551" w:type="dxa"/>
          </w:tcPr>
          <w:p w:rsidR="00C97E26" w:rsidRPr="007D7680" w:rsidRDefault="00C97E26" w:rsidP="00C97E26">
            <w:pPr>
              <w:rPr>
                <w:sz w:val="16"/>
                <w:szCs w:val="16"/>
              </w:rPr>
            </w:pPr>
            <w:r w:rsidRPr="007D7680">
              <w:rPr>
                <w:sz w:val="16"/>
                <w:szCs w:val="16"/>
              </w:rPr>
              <w:t>VÝKON OCHRANNÉHO LÉČENÍ</w:t>
            </w:r>
          </w:p>
        </w:tc>
        <w:tc>
          <w:tcPr>
            <w:tcW w:w="6299" w:type="dxa"/>
          </w:tcPr>
          <w:p w:rsidR="00C97E26" w:rsidRPr="007D7680" w:rsidRDefault="00C97E26" w:rsidP="00C97E26">
            <w:pPr>
              <w:jc w:val="both"/>
              <w:rPr>
                <w:sz w:val="16"/>
                <w:szCs w:val="16"/>
              </w:rPr>
            </w:pPr>
            <w:r w:rsidRPr="007D7680">
              <w:rPr>
                <w:sz w:val="16"/>
                <w:szCs w:val="16"/>
              </w:rPr>
              <w:t>Věci týkající se výkonu ochranného léčení, např. propuštění, změna formy ochranného léčení apod.</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Bez přípravného řízení</w:t>
            </w:r>
          </w:p>
        </w:tc>
        <w:tc>
          <w:tcPr>
            <w:tcW w:w="2551" w:type="dxa"/>
          </w:tcPr>
          <w:p w:rsidR="00C97E26" w:rsidRPr="007D7680" w:rsidRDefault="00C97E26" w:rsidP="00C97E26">
            <w:pPr>
              <w:rPr>
                <w:sz w:val="16"/>
                <w:szCs w:val="16"/>
              </w:rPr>
            </w:pPr>
            <w:r w:rsidRPr="007D7680">
              <w:rPr>
                <w:sz w:val="16"/>
                <w:szCs w:val="16"/>
              </w:rPr>
              <w:t>VÝKON OCHRANNÉ VÝCHOVY</w:t>
            </w:r>
          </w:p>
        </w:tc>
        <w:tc>
          <w:tcPr>
            <w:tcW w:w="6299" w:type="dxa"/>
          </w:tcPr>
          <w:p w:rsidR="00C97E26" w:rsidRPr="007D7680" w:rsidRDefault="00C97E26" w:rsidP="00C97E26">
            <w:pPr>
              <w:jc w:val="both"/>
              <w:rPr>
                <w:sz w:val="16"/>
                <w:szCs w:val="16"/>
              </w:rPr>
            </w:pPr>
            <w:r w:rsidRPr="007D7680">
              <w:rPr>
                <w:sz w:val="16"/>
                <w:szCs w:val="16"/>
              </w:rPr>
              <w:t>Věci týkající se výkonu ochranné výchovy (jen rejstřík Ntm), např. propuštění, změna, prodloužení, podmíněné umístění mimo výchovné zařízení apod.</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Bez přípravného řízení</w:t>
            </w:r>
          </w:p>
        </w:tc>
        <w:tc>
          <w:tcPr>
            <w:tcW w:w="2551" w:type="dxa"/>
          </w:tcPr>
          <w:p w:rsidR="00C97E26" w:rsidRPr="007D7680" w:rsidRDefault="00C97E26" w:rsidP="00C97E26">
            <w:pPr>
              <w:rPr>
                <w:sz w:val="16"/>
                <w:szCs w:val="16"/>
              </w:rPr>
            </w:pPr>
            <w:r w:rsidRPr="007D7680">
              <w:rPr>
                <w:sz w:val="16"/>
                <w:szCs w:val="16"/>
              </w:rPr>
              <w:t>PP – JINÉ OSOBY</w:t>
            </w:r>
          </w:p>
        </w:tc>
        <w:tc>
          <w:tcPr>
            <w:tcW w:w="6299" w:type="dxa"/>
          </w:tcPr>
          <w:p w:rsidR="00C97E26" w:rsidRPr="007D7680" w:rsidRDefault="00C97E26" w:rsidP="00C97E26">
            <w:pPr>
              <w:jc w:val="both"/>
              <w:rPr>
                <w:sz w:val="16"/>
                <w:szCs w:val="16"/>
              </w:rPr>
            </w:pPr>
            <w:r w:rsidRPr="007D7680">
              <w:rPr>
                <w:sz w:val="16"/>
                <w:szCs w:val="16"/>
              </w:rPr>
              <w:t>Návrhy na podmíněné propuštění podané rodinnými příslušníky odsouzeného nebo jinými osobami, popřípadě organizacemi s výjimkou návrhů, které se zapisují do rejstříku PP</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Bez přípravného řízení</w:t>
            </w:r>
          </w:p>
        </w:tc>
        <w:tc>
          <w:tcPr>
            <w:tcW w:w="2551" w:type="dxa"/>
          </w:tcPr>
          <w:p w:rsidR="00C97E26" w:rsidRPr="007D7680" w:rsidRDefault="00C97E26" w:rsidP="00C97E26">
            <w:pPr>
              <w:rPr>
                <w:sz w:val="16"/>
                <w:szCs w:val="16"/>
              </w:rPr>
            </w:pPr>
            <w:r w:rsidRPr="007D7680">
              <w:rPr>
                <w:sz w:val="16"/>
                <w:szCs w:val="16"/>
              </w:rPr>
              <w:t>SPOLUPRÁCE S ČLEN. STÁTY EU</w:t>
            </w:r>
          </w:p>
        </w:tc>
        <w:tc>
          <w:tcPr>
            <w:tcW w:w="6299" w:type="dxa"/>
          </w:tcPr>
          <w:p w:rsidR="00C97E26" w:rsidRPr="007D7680" w:rsidRDefault="00C97E26" w:rsidP="00C97E26">
            <w:pPr>
              <w:jc w:val="both"/>
              <w:rPr>
                <w:sz w:val="16"/>
                <w:szCs w:val="16"/>
              </w:rPr>
            </w:pPr>
            <w:r w:rsidRPr="007D7680">
              <w:rPr>
                <w:sz w:val="16"/>
                <w:szCs w:val="16"/>
              </w:rPr>
              <w:t>Věci týkající se justiční spolupráce ve věcech trestních s členskými státy Evropské unie</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Bez přípravného řízení</w:t>
            </w:r>
          </w:p>
        </w:tc>
        <w:tc>
          <w:tcPr>
            <w:tcW w:w="2551" w:type="dxa"/>
          </w:tcPr>
          <w:p w:rsidR="00C97E26" w:rsidRPr="007D7680" w:rsidRDefault="00C97E26" w:rsidP="00C97E26">
            <w:pPr>
              <w:rPr>
                <w:sz w:val="16"/>
                <w:szCs w:val="16"/>
              </w:rPr>
            </w:pPr>
            <w:r w:rsidRPr="007D7680">
              <w:rPr>
                <w:sz w:val="16"/>
                <w:szCs w:val="16"/>
              </w:rPr>
              <w:t>SPOLUPRÁCE SE STÁTY MIMO EU</w:t>
            </w:r>
          </w:p>
        </w:tc>
        <w:tc>
          <w:tcPr>
            <w:tcW w:w="6299" w:type="dxa"/>
          </w:tcPr>
          <w:p w:rsidR="00C97E26" w:rsidRPr="007D7680" w:rsidRDefault="00C97E26" w:rsidP="00C97E26">
            <w:pPr>
              <w:jc w:val="both"/>
              <w:rPr>
                <w:sz w:val="16"/>
                <w:szCs w:val="16"/>
              </w:rPr>
            </w:pPr>
            <w:r w:rsidRPr="007D7680">
              <w:rPr>
                <w:sz w:val="16"/>
                <w:szCs w:val="16"/>
              </w:rPr>
              <w:t>Věci týkající se justiční spolupráce ve věcech trestních se státy mimo Evropskou unii</w:t>
            </w:r>
          </w:p>
        </w:tc>
      </w:tr>
      <w:tr w:rsidR="00C97E26" w:rsidRPr="007D7680" w:rsidTr="00205D54">
        <w:trPr>
          <w:cantSplit/>
        </w:trPr>
        <w:tc>
          <w:tcPr>
            <w:tcW w:w="1464" w:type="dxa"/>
          </w:tcPr>
          <w:p w:rsidR="00C97E26" w:rsidRPr="007D7680" w:rsidRDefault="00C97E26" w:rsidP="00C97E26">
            <w:pPr>
              <w:rPr>
                <w:sz w:val="16"/>
                <w:szCs w:val="16"/>
              </w:rPr>
            </w:pPr>
            <w:r w:rsidRPr="007D7680">
              <w:rPr>
                <w:sz w:val="16"/>
                <w:szCs w:val="16"/>
              </w:rPr>
              <w:t>Bez přípravného řízení</w:t>
            </w:r>
          </w:p>
        </w:tc>
        <w:tc>
          <w:tcPr>
            <w:tcW w:w="2551" w:type="dxa"/>
          </w:tcPr>
          <w:p w:rsidR="00C97E26" w:rsidRPr="007D7680" w:rsidRDefault="00C97E26" w:rsidP="00C97E26">
            <w:pPr>
              <w:rPr>
                <w:sz w:val="16"/>
                <w:szCs w:val="16"/>
              </w:rPr>
            </w:pPr>
            <w:r w:rsidRPr="007D7680">
              <w:rPr>
                <w:sz w:val="16"/>
                <w:szCs w:val="16"/>
              </w:rPr>
              <w:t>VŠEOBECNÝ</w:t>
            </w:r>
          </w:p>
        </w:tc>
        <w:tc>
          <w:tcPr>
            <w:tcW w:w="6299" w:type="dxa"/>
          </w:tcPr>
          <w:p w:rsidR="00C97E26" w:rsidRPr="007D7680" w:rsidRDefault="00C97E26" w:rsidP="00C97E26">
            <w:pPr>
              <w:jc w:val="both"/>
              <w:rPr>
                <w:sz w:val="16"/>
                <w:szCs w:val="16"/>
              </w:rPr>
            </w:pPr>
            <w:r w:rsidRPr="007D7680">
              <w:rPr>
                <w:sz w:val="16"/>
                <w:szCs w:val="16"/>
              </w:rPr>
              <w:t>Ostatní věci, které se netýkají přípravného řízení</w:t>
            </w:r>
          </w:p>
        </w:tc>
      </w:tr>
    </w:tbl>
    <w:p w:rsidR="00205D54" w:rsidRPr="007D7680" w:rsidRDefault="00205D54" w:rsidP="00205D54">
      <w:pPr>
        <w:pStyle w:val="Prosttext"/>
        <w:keepNext/>
        <w:spacing w:before="480" w:after="240"/>
        <w:jc w:val="center"/>
        <w:outlineLvl w:val="2"/>
        <w:rPr>
          <w:rFonts w:ascii="Times New Roman" w:eastAsia="MS Mincho" w:hAnsi="Times New Roman"/>
          <w:b/>
          <w:sz w:val="16"/>
          <w:szCs w:val="16"/>
        </w:rPr>
      </w:pPr>
      <w:bookmarkStart w:id="14667" w:name="_Toc64280872"/>
      <w:r w:rsidRPr="007D7680">
        <w:rPr>
          <w:rFonts w:ascii="Times New Roman" w:eastAsia="MS Mincho" w:hAnsi="Times New Roman"/>
          <w:b/>
          <w:sz w:val="16"/>
          <w:szCs w:val="16"/>
        </w:rPr>
        <w:lastRenderedPageBreak/>
        <w:t>II.</w:t>
      </w:r>
      <w:r w:rsidRPr="007D7680">
        <w:rPr>
          <w:rFonts w:ascii="Times New Roman" w:eastAsia="MS Mincho" w:hAnsi="Times New Roman"/>
          <w:b/>
          <w:sz w:val="16"/>
          <w:szCs w:val="16"/>
        </w:rPr>
        <w:br/>
        <w:t>Krajské soudy</w:t>
      </w:r>
      <w:bookmarkEnd w:id="14667"/>
    </w:p>
    <w:p w:rsidR="000F1416" w:rsidRPr="007D7680" w:rsidRDefault="000F1416" w:rsidP="008D5D62">
      <w:pPr>
        <w:keepNext/>
        <w:numPr>
          <w:ilvl w:val="0"/>
          <w:numId w:val="407"/>
        </w:numPr>
        <w:tabs>
          <w:tab w:val="left" w:pos="1440"/>
        </w:tabs>
        <w:spacing w:before="120" w:after="240"/>
        <w:ind w:left="714" w:hanging="357"/>
        <w:jc w:val="both"/>
        <w:outlineLvl w:val="3"/>
        <w:rPr>
          <w:b/>
          <w:sz w:val="16"/>
          <w:szCs w:val="16"/>
        </w:rPr>
      </w:pPr>
      <w:bookmarkStart w:id="14668" w:name="_Toc64280873"/>
      <w:r w:rsidRPr="007D7680">
        <w:rPr>
          <w:b/>
          <w:sz w:val="16"/>
          <w:szCs w:val="16"/>
        </w:rPr>
        <w:t>Rejstřík Nc</w:t>
      </w:r>
      <w:bookmarkEnd w:id="14640"/>
      <w:bookmarkEnd w:id="14641"/>
      <w:bookmarkEnd w:id="14642"/>
      <w:bookmarkEnd w:id="14643"/>
      <w:bookmarkEnd w:id="14644"/>
      <w:bookmarkEnd w:id="14645"/>
      <w:bookmarkEnd w:id="14646"/>
      <w:bookmarkEnd w:id="14647"/>
      <w:bookmarkEnd w:id="14648"/>
      <w:bookmarkEnd w:id="14649"/>
      <w:bookmarkEnd w:id="14650"/>
      <w:bookmarkEnd w:id="14651"/>
      <w:bookmarkEnd w:id="14652"/>
      <w:bookmarkEnd w:id="14653"/>
      <w:bookmarkEnd w:id="14654"/>
      <w:bookmarkEnd w:id="14655"/>
      <w:bookmarkEnd w:id="14656"/>
      <w:bookmarkEnd w:id="14657"/>
      <w:bookmarkEnd w:id="14658"/>
      <w:bookmarkEnd w:id="14659"/>
      <w:bookmarkEnd w:id="14660"/>
      <w:bookmarkEnd w:id="14661"/>
      <w:bookmarkEnd w:id="14662"/>
      <w:bookmarkEnd w:id="14663"/>
      <w:bookmarkEnd w:id="14664"/>
      <w:bookmarkEnd w:id="14668"/>
    </w:p>
    <w:tbl>
      <w:tblPr>
        <w:tblW w:w="10270" w:type="dxa"/>
        <w:tblInd w:w="60" w:type="dxa"/>
        <w:tblCellMar>
          <w:left w:w="70" w:type="dxa"/>
          <w:right w:w="70" w:type="dxa"/>
        </w:tblCellMar>
        <w:tblLook w:val="00A0" w:firstRow="1" w:lastRow="0" w:firstColumn="1" w:lastColumn="0" w:noHBand="0" w:noVBand="0"/>
      </w:tblPr>
      <w:tblGrid>
        <w:gridCol w:w="1708"/>
        <w:gridCol w:w="1597"/>
        <w:gridCol w:w="2127"/>
        <w:gridCol w:w="818"/>
        <w:gridCol w:w="4020"/>
      </w:tblGrid>
      <w:tr w:rsidR="000F1416" w:rsidRPr="007D7680" w:rsidTr="00A37DE2">
        <w:trPr>
          <w:trHeight w:val="255"/>
        </w:trPr>
        <w:tc>
          <w:tcPr>
            <w:tcW w:w="1708" w:type="dxa"/>
            <w:tcBorders>
              <w:top w:val="single" w:sz="8" w:space="0" w:color="auto"/>
              <w:left w:val="single" w:sz="8" w:space="0" w:color="auto"/>
              <w:bottom w:val="single" w:sz="4" w:space="0" w:color="auto"/>
              <w:right w:val="single" w:sz="4" w:space="0" w:color="auto"/>
            </w:tcBorders>
            <w:noWrap/>
          </w:tcPr>
          <w:p w:rsidR="000F1416" w:rsidRPr="007D7680" w:rsidRDefault="000F1416" w:rsidP="00B04A98">
            <w:pPr>
              <w:rPr>
                <w:b/>
                <w:bCs/>
                <w:sz w:val="16"/>
                <w:szCs w:val="16"/>
              </w:rPr>
            </w:pPr>
            <w:r w:rsidRPr="007D7680">
              <w:rPr>
                <w:b/>
                <w:bCs/>
                <w:sz w:val="16"/>
                <w:szCs w:val="16"/>
              </w:rPr>
              <w:t>Kód</w:t>
            </w:r>
          </w:p>
        </w:tc>
        <w:tc>
          <w:tcPr>
            <w:tcW w:w="1597" w:type="dxa"/>
            <w:tcBorders>
              <w:top w:val="single" w:sz="8" w:space="0" w:color="auto"/>
              <w:left w:val="nil"/>
              <w:bottom w:val="single" w:sz="4" w:space="0" w:color="auto"/>
              <w:right w:val="single" w:sz="4" w:space="0" w:color="auto"/>
            </w:tcBorders>
            <w:noWrap/>
          </w:tcPr>
          <w:p w:rsidR="000F1416" w:rsidRPr="007D7680" w:rsidRDefault="000F1416" w:rsidP="00B04A98">
            <w:pPr>
              <w:rPr>
                <w:b/>
                <w:bCs/>
                <w:sz w:val="16"/>
                <w:szCs w:val="16"/>
              </w:rPr>
            </w:pPr>
            <w:r w:rsidRPr="007D7680">
              <w:rPr>
                <w:b/>
                <w:bCs/>
                <w:sz w:val="16"/>
                <w:szCs w:val="16"/>
              </w:rPr>
              <w:t>Agenda</w:t>
            </w:r>
          </w:p>
        </w:tc>
        <w:tc>
          <w:tcPr>
            <w:tcW w:w="2127" w:type="dxa"/>
            <w:tcBorders>
              <w:top w:val="single" w:sz="8" w:space="0" w:color="auto"/>
              <w:left w:val="nil"/>
              <w:bottom w:val="single" w:sz="4" w:space="0" w:color="auto"/>
              <w:right w:val="single" w:sz="4" w:space="0" w:color="auto"/>
            </w:tcBorders>
            <w:noWrap/>
          </w:tcPr>
          <w:p w:rsidR="000F1416" w:rsidRPr="007D7680" w:rsidRDefault="000F1416" w:rsidP="00B04A98">
            <w:pPr>
              <w:rPr>
                <w:b/>
                <w:bCs/>
                <w:sz w:val="16"/>
                <w:szCs w:val="16"/>
              </w:rPr>
            </w:pPr>
            <w:r w:rsidRPr="007D7680">
              <w:rPr>
                <w:b/>
                <w:bCs/>
                <w:sz w:val="16"/>
                <w:szCs w:val="16"/>
              </w:rPr>
              <w:t>Oddíl</w:t>
            </w:r>
          </w:p>
        </w:tc>
        <w:tc>
          <w:tcPr>
            <w:tcW w:w="818" w:type="dxa"/>
            <w:tcBorders>
              <w:top w:val="single" w:sz="8" w:space="0" w:color="auto"/>
              <w:left w:val="nil"/>
              <w:bottom w:val="single" w:sz="4" w:space="0" w:color="auto"/>
              <w:right w:val="single" w:sz="4" w:space="0" w:color="auto"/>
            </w:tcBorders>
            <w:noWrap/>
          </w:tcPr>
          <w:p w:rsidR="000F1416" w:rsidRPr="007D7680" w:rsidRDefault="000F1416" w:rsidP="00B04A98">
            <w:pPr>
              <w:rPr>
                <w:b/>
                <w:bCs/>
                <w:sz w:val="16"/>
                <w:szCs w:val="16"/>
              </w:rPr>
            </w:pPr>
            <w:r w:rsidRPr="007D7680">
              <w:rPr>
                <w:b/>
                <w:bCs/>
                <w:sz w:val="16"/>
                <w:szCs w:val="16"/>
              </w:rPr>
              <w:t>Stupeň</w:t>
            </w:r>
          </w:p>
        </w:tc>
        <w:tc>
          <w:tcPr>
            <w:tcW w:w="4020" w:type="dxa"/>
            <w:tcBorders>
              <w:top w:val="single" w:sz="8" w:space="0" w:color="auto"/>
              <w:left w:val="nil"/>
              <w:bottom w:val="single" w:sz="4" w:space="0" w:color="auto"/>
              <w:right w:val="single" w:sz="8" w:space="0" w:color="auto"/>
            </w:tcBorders>
            <w:noWrap/>
          </w:tcPr>
          <w:p w:rsidR="000F1416" w:rsidRPr="007D7680" w:rsidRDefault="000F1416" w:rsidP="00B04A98">
            <w:pPr>
              <w:rPr>
                <w:b/>
                <w:bCs/>
                <w:sz w:val="16"/>
                <w:szCs w:val="16"/>
              </w:rPr>
            </w:pPr>
            <w:r w:rsidRPr="007D7680">
              <w:rPr>
                <w:b/>
                <w:bCs/>
                <w:sz w:val="16"/>
                <w:szCs w:val="16"/>
              </w:rPr>
              <w:t>Popis</w:t>
            </w:r>
          </w:p>
        </w:tc>
      </w:tr>
      <w:tr w:rsidR="000F1416" w:rsidRPr="007D7680" w:rsidTr="00A37DE2">
        <w:trPr>
          <w:trHeight w:val="255"/>
        </w:trPr>
        <w:tc>
          <w:tcPr>
            <w:tcW w:w="1708" w:type="dxa"/>
            <w:tcBorders>
              <w:top w:val="nil"/>
              <w:left w:val="single" w:sz="8" w:space="0" w:color="auto"/>
              <w:bottom w:val="single" w:sz="4" w:space="0" w:color="auto"/>
              <w:right w:val="single" w:sz="4" w:space="0" w:color="auto"/>
            </w:tcBorders>
            <w:noWrap/>
          </w:tcPr>
          <w:p w:rsidR="000F1416" w:rsidRPr="007D7680" w:rsidRDefault="000F1416" w:rsidP="00B04A98">
            <w:pPr>
              <w:rPr>
                <w:b/>
                <w:bCs/>
                <w:sz w:val="16"/>
                <w:szCs w:val="16"/>
                <w:u w:val="single"/>
              </w:rPr>
            </w:pPr>
            <w:r w:rsidRPr="007D7680">
              <w:rPr>
                <w:b/>
                <w:bCs/>
                <w:sz w:val="16"/>
                <w:szCs w:val="16"/>
                <w:u w:val="single"/>
              </w:rPr>
              <w:t>Občanskoprávní úsek</w:t>
            </w:r>
          </w:p>
        </w:tc>
        <w:tc>
          <w:tcPr>
            <w:tcW w:w="1597" w:type="dxa"/>
            <w:tcBorders>
              <w:top w:val="nil"/>
              <w:left w:val="nil"/>
              <w:bottom w:val="single" w:sz="4" w:space="0" w:color="auto"/>
              <w:right w:val="single" w:sz="4" w:space="0" w:color="auto"/>
            </w:tcBorders>
            <w:noWrap/>
          </w:tcPr>
          <w:p w:rsidR="000F1416" w:rsidRPr="007D7680" w:rsidRDefault="000F1416" w:rsidP="00B04A98">
            <w:pPr>
              <w:rPr>
                <w:sz w:val="16"/>
                <w:szCs w:val="16"/>
              </w:rPr>
            </w:pPr>
          </w:p>
        </w:tc>
        <w:tc>
          <w:tcPr>
            <w:tcW w:w="2127" w:type="dxa"/>
            <w:tcBorders>
              <w:top w:val="nil"/>
              <w:left w:val="nil"/>
              <w:bottom w:val="single" w:sz="4" w:space="0" w:color="auto"/>
              <w:right w:val="single" w:sz="4" w:space="0" w:color="auto"/>
            </w:tcBorders>
            <w:noWrap/>
          </w:tcPr>
          <w:p w:rsidR="000F1416" w:rsidRPr="007D7680" w:rsidRDefault="000F1416" w:rsidP="00B04A98">
            <w:pPr>
              <w:rPr>
                <w:sz w:val="16"/>
                <w:szCs w:val="16"/>
              </w:rPr>
            </w:pPr>
          </w:p>
        </w:tc>
        <w:tc>
          <w:tcPr>
            <w:tcW w:w="818" w:type="dxa"/>
            <w:tcBorders>
              <w:top w:val="nil"/>
              <w:left w:val="nil"/>
              <w:bottom w:val="single" w:sz="4" w:space="0" w:color="auto"/>
              <w:right w:val="single" w:sz="4" w:space="0" w:color="auto"/>
            </w:tcBorders>
            <w:noWrap/>
          </w:tcPr>
          <w:p w:rsidR="000F1416" w:rsidRPr="007D7680" w:rsidRDefault="000F1416" w:rsidP="00B04A98">
            <w:pPr>
              <w:jc w:val="center"/>
              <w:rPr>
                <w:sz w:val="16"/>
                <w:szCs w:val="16"/>
              </w:rPr>
            </w:pPr>
          </w:p>
        </w:tc>
        <w:tc>
          <w:tcPr>
            <w:tcW w:w="4020" w:type="dxa"/>
            <w:tcBorders>
              <w:top w:val="nil"/>
              <w:left w:val="nil"/>
              <w:bottom w:val="single" w:sz="4" w:space="0" w:color="auto"/>
              <w:right w:val="single" w:sz="8" w:space="0" w:color="auto"/>
            </w:tcBorders>
          </w:tcPr>
          <w:p w:rsidR="000F1416" w:rsidRPr="007D7680" w:rsidRDefault="000F1416" w:rsidP="00B04A98">
            <w:pPr>
              <w:rPr>
                <w:sz w:val="16"/>
                <w:szCs w:val="16"/>
              </w:rPr>
            </w:pPr>
          </w:p>
        </w:tc>
      </w:tr>
      <w:tr w:rsidR="000F1416" w:rsidRPr="007D7680" w:rsidTr="00942FDC">
        <w:trPr>
          <w:trHeight w:val="255"/>
        </w:trPr>
        <w:tc>
          <w:tcPr>
            <w:tcW w:w="1708" w:type="dxa"/>
            <w:tcBorders>
              <w:top w:val="nil"/>
              <w:left w:val="single" w:sz="8" w:space="0" w:color="auto"/>
              <w:bottom w:val="single" w:sz="4" w:space="0" w:color="auto"/>
              <w:right w:val="single" w:sz="4" w:space="0" w:color="auto"/>
            </w:tcBorders>
            <w:noWrap/>
          </w:tcPr>
          <w:p w:rsidR="000F1416" w:rsidRPr="007D7680" w:rsidRDefault="000F1416" w:rsidP="00B04A98">
            <w:pPr>
              <w:jc w:val="right"/>
              <w:rPr>
                <w:sz w:val="16"/>
                <w:szCs w:val="16"/>
              </w:rPr>
            </w:pPr>
            <w:r w:rsidRPr="007D7680">
              <w:rPr>
                <w:sz w:val="16"/>
                <w:szCs w:val="16"/>
              </w:rPr>
              <w:t>001</w:t>
            </w:r>
          </w:p>
        </w:tc>
        <w:tc>
          <w:tcPr>
            <w:tcW w:w="1597" w:type="dxa"/>
            <w:tcBorders>
              <w:top w:val="nil"/>
              <w:left w:val="nil"/>
              <w:bottom w:val="single" w:sz="4" w:space="0" w:color="auto"/>
              <w:right w:val="single" w:sz="4" w:space="0" w:color="auto"/>
            </w:tcBorders>
            <w:noWrap/>
          </w:tcPr>
          <w:p w:rsidR="000F1416" w:rsidRPr="007D7680" w:rsidRDefault="000F1416" w:rsidP="00B04A98">
            <w:pPr>
              <w:rPr>
                <w:sz w:val="16"/>
                <w:szCs w:val="16"/>
              </w:rPr>
            </w:pPr>
            <w:r w:rsidRPr="007D7680">
              <w:rPr>
                <w:sz w:val="16"/>
                <w:szCs w:val="16"/>
              </w:rPr>
              <w:t>Občanskoprávní</w:t>
            </w:r>
          </w:p>
        </w:tc>
        <w:tc>
          <w:tcPr>
            <w:tcW w:w="2127" w:type="dxa"/>
            <w:tcBorders>
              <w:top w:val="nil"/>
              <w:left w:val="nil"/>
              <w:bottom w:val="single" w:sz="4" w:space="0" w:color="auto"/>
              <w:right w:val="single" w:sz="4" w:space="0" w:color="auto"/>
            </w:tcBorders>
            <w:noWrap/>
          </w:tcPr>
          <w:p w:rsidR="000F1416" w:rsidRPr="007D7680" w:rsidRDefault="000F1416" w:rsidP="00B04A98">
            <w:pPr>
              <w:rPr>
                <w:sz w:val="16"/>
                <w:szCs w:val="16"/>
              </w:rPr>
            </w:pPr>
            <w:r w:rsidRPr="007D7680">
              <w:rPr>
                <w:sz w:val="16"/>
                <w:szCs w:val="16"/>
              </w:rPr>
              <w:t>VŠEOBECNÝ I. STUPEŇ</w:t>
            </w:r>
          </w:p>
        </w:tc>
        <w:tc>
          <w:tcPr>
            <w:tcW w:w="818" w:type="dxa"/>
            <w:tcBorders>
              <w:top w:val="nil"/>
              <w:left w:val="nil"/>
              <w:bottom w:val="single" w:sz="4" w:space="0" w:color="auto"/>
              <w:right w:val="single" w:sz="4" w:space="0" w:color="auto"/>
            </w:tcBorders>
            <w:noWrap/>
          </w:tcPr>
          <w:p w:rsidR="000F1416" w:rsidRPr="007D7680" w:rsidRDefault="000F1416" w:rsidP="00B04A98">
            <w:pPr>
              <w:jc w:val="center"/>
              <w:rPr>
                <w:sz w:val="16"/>
                <w:szCs w:val="16"/>
              </w:rPr>
            </w:pPr>
            <w:r w:rsidRPr="007D7680">
              <w:rPr>
                <w:sz w:val="16"/>
                <w:szCs w:val="16"/>
              </w:rPr>
              <w:t>I.</w:t>
            </w:r>
          </w:p>
        </w:tc>
        <w:tc>
          <w:tcPr>
            <w:tcW w:w="4020" w:type="dxa"/>
            <w:tcBorders>
              <w:top w:val="nil"/>
              <w:left w:val="nil"/>
              <w:bottom w:val="single" w:sz="4" w:space="0" w:color="auto"/>
              <w:right w:val="single" w:sz="8" w:space="0" w:color="auto"/>
            </w:tcBorders>
          </w:tcPr>
          <w:p w:rsidR="000F1416" w:rsidRPr="007D7680" w:rsidRDefault="000F1416" w:rsidP="0050130F">
            <w:pPr>
              <w:jc w:val="both"/>
              <w:rPr>
                <w:sz w:val="16"/>
                <w:szCs w:val="16"/>
              </w:rPr>
            </w:pPr>
            <w:r w:rsidRPr="007D7680">
              <w:rPr>
                <w:sz w:val="16"/>
                <w:szCs w:val="16"/>
              </w:rPr>
              <w:t>Ostatní věci – různé (podání, která se nedají věcně zařadit do</w:t>
            </w:r>
            <w:r w:rsidR="0050130F">
              <w:rPr>
                <w:sz w:val="16"/>
                <w:szCs w:val="16"/>
              </w:rPr>
              <w:t> </w:t>
            </w:r>
            <w:r w:rsidRPr="007D7680">
              <w:rPr>
                <w:sz w:val="16"/>
                <w:szCs w:val="16"/>
              </w:rPr>
              <w:t>stanovených oddílů)</w:t>
            </w:r>
            <w:r w:rsidR="009709AD" w:rsidRPr="007D7680">
              <w:rPr>
                <w:sz w:val="16"/>
                <w:szCs w:val="16"/>
              </w:rPr>
              <w:t xml:space="preserve"> v </w:t>
            </w:r>
            <w:r w:rsidRPr="007D7680">
              <w:rPr>
                <w:sz w:val="16"/>
                <w:szCs w:val="16"/>
              </w:rPr>
              <w:t>I. stupni</w:t>
            </w:r>
          </w:p>
        </w:tc>
      </w:tr>
      <w:tr w:rsidR="000F1416" w:rsidRPr="007D7680" w:rsidTr="00942FDC">
        <w:trPr>
          <w:trHeight w:val="255"/>
        </w:trPr>
        <w:tc>
          <w:tcPr>
            <w:tcW w:w="1708" w:type="dxa"/>
            <w:tcBorders>
              <w:top w:val="nil"/>
              <w:left w:val="single" w:sz="8" w:space="0" w:color="auto"/>
              <w:bottom w:val="single" w:sz="4" w:space="0" w:color="auto"/>
              <w:right w:val="single" w:sz="4" w:space="0" w:color="auto"/>
            </w:tcBorders>
            <w:noWrap/>
          </w:tcPr>
          <w:p w:rsidR="000F1416" w:rsidRPr="007D7680" w:rsidRDefault="000F1416" w:rsidP="00B04A98">
            <w:pPr>
              <w:jc w:val="right"/>
              <w:rPr>
                <w:sz w:val="16"/>
                <w:szCs w:val="16"/>
              </w:rPr>
            </w:pPr>
            <w:r w:rsidRPr="007D7680">
              <w:rPr>
                <w:sz w:val="16"/>
                <w:szCs w:val="16"/>
              </w:rPr>
              <w:t>002</w:t>
            </w:r>
          </w:p>
        </w:tc>
        <w:tc>
          <w:tcPr>
            <w:tcW w:w="1597" w:type="dxa"/>
            <w:tcBorders>
              <w:top w:val="nil"/>
              <w:left w:val="nil"/>
              <w:bottom w:val="single" w:sz="4" w:space="0" w:color="auto"/>
              <w:right w:val="single" w:sz="4" w:space="0" w:color="auto"/>
            </w:tcBorders>
            <w:noWrap/>
          </w:tcPr>
          <w:p w:rsidR="000F1416" w:rsidRPr="007D7680" w:rsidRDefault="000F1416" w:rsidP="00B04A98">
            <w:pPr>
              <w:rPr>
                <w:sz w:val="16"/>
                <w:szCs w:val="16"/>
              </w:rPr>
            </w:pPr>
            <w:r w:rsidRPr="007D7680">
              <w:rPr>
                <w:sz w:val="16"/>
                <w:szCs w:val="16"/>
              </w:rPr>
              <w:t>Občanskoprávní</w:t>
            </w:r>
          </w:p>
        </w:tc>
        <w:tc>
          <w:tcPr>
            <w:tcW w:w="2127" w:type="dxa"/>
            <w:tcBorders>
              <w:top w:val="nil"/>
              <w:left w:val="nil"/>
              <w:bottom w:val="single" w:sz="4" w:space="0" w:color="auto"/>
              <w:right w:val="single" w:sz="4" w:space="0" w:color="auto"/>
            </w:tcBorders>
            <w:noWrap/>
          </w:tcPr>
          <w:p w:rsidR="000F1416" w:rsidRPr="007D7680" w:rsidRDefault="000F1416" w:rsidP="00B04A98">
            <w:pPr>
              <w:rPr>
                <w:sz w:val="16"/>
                <w:szCs w:val="16"/>
              </w:rPr>
            </w:pPr>
            <w:r w:rsidRPr="007D7680">
              <w:rPr>
                <w:sz w:val="16"/>
                <w:szCs w:val="16"/>
              </w:rPr>
              <w:t>VŠEOBECNÝ II. STUPEŇ</w:t>
            </w:r>
          </w:p>
        </w:tc>
        <w:tc>
          <w:tcPr>
            <w:tcW w:w="818" w:type="dxa"/>
            <w:tcBorders>
              <w:top w:val="nil"/>
              <w:left w:val="nil"/>
              <w:bottom w:val="single" w:sz="4" w:space="0" w:color="auto"/>
              <w:right w:val="single" w:sz="4" w:space="0" w:color="auto"/>
            </w:tcBorders>
            <w:noWrap/>
          </w:tcPr>
          <w:p w:rsidR="000F1416" w:rsidRPr="007D7680" w:rsidRDefault="000F1416" w:rsidP="00B04A98">
            <w:pPr>
              <w:jc w:val="center"/>
              <w:rPr>
                <w:sz w:val="16"/>
                <w:szCs w:val="16"/>
              </w:rPr>
            </w:pPr>
            <w:r w:rsidRPr="007D7680">
              <w:rPr>
                <w:sz w:val="16"/>
                <w:szCs w:val="16"/>
              </w:rPr>
              <w:t>II.</w:t>
            </w:r>
          </w:p>
        </w:tc>
        <w:tc>
          <w:tcPr>
            <w:tcW w:w="4020" w:type="dxa"/>
            <w:tcBorders>
              <w:top w:val="nil"/>
              <w:left w:val="nil"/>
              <w:bottom w:val="single" w:sz="4" w:space="0" w:color="auto"/>
              <w:right w:val="single" w:sz="8" w:space="0" w:color="auto"/>
            </w:tcBorders>
          </w:tcPr>
          <w:p w:rsidR="000F1416" w:rsidRPr="007D7680" w:rsidRDefault="000F1416" w:rsidP="0050130F">
            <w:pPr>
              <w:jc w:val="both"/>
              <w:rPr>
                <w:sz w:val="16"/>
                <w:szCs w:val="16"/>
              </w:rPr>
            </w:pPr>
            <w:r w:rsidRPr="007D7680">
              <w:rPr>
                <w:sz w:val="16"/>
                <w:szCs w:val="16"/>
              </w:rPr>
              <w:t>Ostatní věci – různé (podání, která se nedají věcně zařadit do</w:t>
            </w:r>
            <w:r w:rsidR="0050130F">
              <w:rPr>
                <w:sz w:val="16"/>
                <w:szCs w:val="16"/>
              </w:rPr>
              <w:t> </w:t>
            </w:r>
            <w:r w:rsidRPr="007D7680">
              <w:rPr>
                <w:sz w:val="16"/>
                <w:szCs w:val="16"/>
              </w:rPr>
              <w:t>stanovených oddílů)</w:t>
            </w:r>
            <w:r w:rsidR="009709AD" w:rsidRPr="007D7680">
              <w:rPr>
                <w:sz w:val="16"/>
                <w:szCs w:val="16"/>
              </w:rPr>
              <w:t xml:space="preserve"> v </w:t>
            </w:r>
            <w:r w:rsidRPr="007D7680">
              <w:rPr>
                <w:sz w:val="16"/>
                <w:szCs w:val="16"/>
              </w:rPr>
              <w:t>II. stupni</w:t>
            </w:r>
          </w:p>
        </w:tc>
      </w:tr>
      <w:tr w:rsidR="000F1416" w:rsidRPr="007D7680" w:rsidTr="00942FDC">
        <w:trPr>
          <w:trHeight w:val="255"/>
        </w:trPr>
        <w:tc>
          <w:tcPr>
            <w:tcW w:w="1708" w:type="dxa"/>
            <w:tcBorders>
              <w:top w:val="nil"/>
              <w:left w:val="single" w:sz="8" w:space="0" w:color="auto"/>
              <w:bottom w:val="single" w:sz="4" w:space="0" w:color="auto"/>
              <w:right w:val="single" w:sz="4" w:space="0" w:color="auto"/>
            </w:tcBorders>
            <w:noWrap/>
          </w:tcPr>
          <w:p w:rsidR="000F1416" w:rsidRPr="007D7680" w:rsidRDefault="000F1416" w:rsidP="00B04A98">
            <w:pPr>
              <w:jc w:val="right"/>
              <w:rPr>
                <w:sz w:val="16"/>
                <w:szCs w:val="16"/>
              </w:rPr>
            </w:pPr>
            <w:r w:rsidRPr="007D7680">
              <w:rPr>
                <w:sz w:val="16"/>
                <w:szCs w:val="16"/>
              </w:rPr>
              <w:t>003</w:t>
            </w:r>
          </w:p>
        </w:tc>
        <w:tc>
          <w:tcPr>
            <w:tcW w:w="1597" w:type="dxa"/>
            <w:tcBorders>
              <w:top w:val="nil"/>
              <w:left w:val="nil"/>
              <w:bottom w:val="single" w:sz="4" w:space="0" w:color="auto"/>
              <w:right w:val="single" w:sz="4" w:space="0" w:color="auto"/>
            </w:tcBorders>
            <w:noWrap/>
          </w:tcPr>
          <w:p w:rsidR="000F1416" w:rsidRPr="007D7680" w:rsidRDefault="000F1416" w:rsidP="00B04A98">
            <w:pPr>
              <w:rPr>
                <w:sz w:val="16"/>
                <w:szCs w:val="16"/>
              </w:rPr>
            </w:pPr>
            <w:r w:rsidRPr="007D7680">
              <w:rPr>
                <w:sz w:val="16"/>
                <w:szCs w:val="16"/>
              </w:rPr>
              <w:t>Občanskoprávní</w:t>
            </w:r>
          </w:p>
        </w:tc>
        <w:tc>
          <w:tcPr>
            <w:tcW w:w="2127" w:type="dxa"/>
            <w:tcBorders>
              <w:top w:val="nil"/>
              <w:left w:val="nil"/>
              <w:bottom w:val="single" w:sz="4" w:space="0" w:color="auto"/>
              <w:right w:val="single" w:sz="4" w:space="0" w:color="auto"/>
            </w:tcBorders>
            <w:noWrap/>
          </w:tcPr>
          <w:p w:rsidR="000F1416" w:rsidRPr="007D7680" w:rsidRDefault="000F1416" w:rsidP="00B04A98">
            <w:pPr>
              <w:rPr>
                <w:sz w:val="16"/>
                <w:szCs w:val="16"/>
              </w:rPr>
            </w:pPr>
            <w:r w:rsidRPr="007D7680">
              <w:rPr>
                <w:sz w:val="16"/>
                <w:szCs w:val="16"/>
              </w:rPr>
              <w:t>PŘEDBĚŽNÁ OPATŘENÍ</w:t>
            </w:r>
          </w:p>
        </w:tc>
        <w:tc>
          <w:tcPr>
            <w:tcW w:w="818" w:type="dxa"/>
            <w:tcBorders>
              <w:top w:val="nil"/>
              <w:left w:val="nil"/>
              <w:bottom w:val="single" w:sz="4" w:space="0" w:color="auto"/>
              <w:right w:val="single" w:sz="4" w:space="0" w:color="auto"/>
            </w:tcBorders>
            <w:noWrap/>
          </w:tcPr>
          <w:p w:rsidR="000F1416" w:rsidRPr="007D7680" w:rsidRDefault="000F1416" w:rsidP="00B04A98">
            <w:pPr>
              <w:jc w:val="center"/>
              <w:rPr>
                <w:sz w:val="16"/>
                <w:szCs w:val="16"/>
              </w:rPr>
            </w:pPr>
            <w:r w:rsidRPr="007D7680">
              <w:rPr>
                <w:sz w:val="16"/>
                <w:szCs w:val="16"/>
              </w:rPr>
              <w:t>I.</w:t>
            </w:r>
          </w:p>
        </w:tc>
        <w:tc>
          <w:tcPr>
            <w:tcW w:w="4020" w:type="dxa"/>
            <w:tcBorders>
              <w:top w:val="nil"/>
              <w:left w:val="nil"/>
              <w:bottom w:val="single" w:sz="4" w:space="0" w:color="auto"/>
              <w:right w:val="single" w:sz="8" w:space="0" w:color="auto"/>
            </w:tcBorders>
          </w:tcPr>
          <w:p w:rsidR="000F1416" w:rsidRPr="007D7680" w:rsidRDefault="000F1416" w:rsidP="003A1657">
            <w:pPr>
              <w:jc w:val="both"/>
              <w:rPr>
                <w:sz w:val="16"/>
                <w:szCs w:val="16"/>
              </w:rPr>
            </w:pPr>
            <w:r w:rsidRPr="007D7680">
              <w:rPr>
                <w:sz w:val="16"/>
                <w:szCs w:val="16"/>
              </w:rPr>
              <w:t>Návrhy na předběžná opatření před zahájením řízení</w:t>
            </w:r>
          </w:p>
        </w:tc>
      </w:tr>
      <w:tr w:rsidR="000F1416" w:rsidRPr="007D7680" w:rsidTr="00942FDC">
        <w:trPr>
          <w:trHeight w:val="255"/>
        </w:trPr>
        <w:tc>
          <w:tcPr>
            <w:tcW w:w="1708" w:type="dxa"/>
            <w:tcBorders>
              <w:top w:val="nil"/>
              <w:left w:val="single" w:sz="8" w:space="0" w:color="auto"/>
              <w:bottom w:val="single" w:sz="4" w:space="0" w:color="auto"/>
              <w:right w:val="single" w:sz="4" w:space="0" w:color="auto"/>
            </w:tcBorders>
            <w:noWrap/>
          </w:tcPr>
          <w:p w:rsidR="000F1416" w:rsidRPr="007D7680" w:rsidRDefault="000F1416" w:rsidP="00B04A98">
            <w:pPr>
              <w:jc w:val="right"/>
              <w:rPr>
                <w:sz w:val="16"/>
                <w:szCs w:val="16"/>
              </w:rPr>
            </w:pPr>
            <w:r w:rsidRPr="007D7680">
              <w:rPr>
                <w:sz w:val="16"/>
                <w:szCs w:val="16"/>
              </w:rPr>
              <w:t>004</w:t>
            </w:r>
          </w:p>
        </w:tc>
        <w:tc>
          <w:tcPr>
            <w:tcW w:w="1597" w:type="dxa"/>
            <w:tcBorders>
              <w:top w:val="nil"/>
              <w:left w:val="nil"/>
              <w:bottom w:val="single" w:sz="4" w:space="0" w:color="auto"/>
              <w:right w:val="single" w:sz="4" w:space="0" w:color="auto"/>
            </w:tcBorders>
            <w:noWrap/>
          </w:tcPr>
          <w:p w:rsidR="000F1416" w:rsidRPr="007D7680" w:rsidRDefault="000F1416" w:rsidP="00B04A98">
            <w:pPr>
              <w:rPr>
                <w:sz w:val="16"/>
                <w:szCs w:val="16"/>
              </w:rPr>
            </w:pPr>
            <w:r w:rsidRPr="007D7680">
              <w:rPr>
                <w:sz w:val="16"/>
                <w:szCs w:val="16"/>
              </w:rPr>
              <w:t>Občanskoprávní</w:t>
            </w:r>
          </w:p>
        </w:tc>
        <w:tc>
          <w:tcPr>
            <w:tcW w:w="2127" w:type="dxa"/>
            <w:tcBorders>
              <w:top w:val="nil"/>
              <w:left w:val="nil"/>
              <w:bottom w:val="single" w:sz="4" w:space="0" w:color="auto"/>
              <w:right w:val="single" w:sz="4" w:space="0" w:color="auto"/>
            </w:tcBorders>
            <w:noWrap/>
          </w:tcPr>
          <w:p w:rsidR="000F1416" w:rsidRPr="007D7680" w:rsidRDefault="000F1416" w:rsidP="00B04A98">
            <w:pPr>
              <w:rPr>
                <w:sz w:val="16"/>
                <w:szCs w:val="16"/>
              </w:rPr>
            </w:pPr>
            <w:r w:rsidRPr="007D7680">
              <w:rPr>
                <w:sz w:val="16"/>
                <w:szCs w:val="16"/>
              </w:rPr>
              <w:t>ZAJIŠTĚNÍ DŮKAZU</w:t>
            </w:r>
          </w:p>
        </w:tc>
        <w:tc>
          <w:tcPr>
            <w:tcW w:w="818" w:type="dxa"/>
            <w:tcBorders>
              <w:top w:val="nil"/>
              <w:left w:val="nil"/>
              <w:bottom w:val="single" w:sz="4" w:space="0" w:color="auto"/>
              <w:right w:val="single" w:sz="4" w:space="0" w:color="auto"/>
            </w:tcBorders>
            <w:noWrap/>
          </w:tcPr>
          <w:p w:rsidR="000F1416" w:rsidRPr="007D7680" w:rsidRDefault="000F1416" w:rsidP="00B04A98">
            <w:pPr>
              <w:jc w:val="center"/>
              <w:rPr>
                <w:sz w:val="16"/>
                <w:szCs w:val="16"/>
              </w:rPr>
            </w:pPr>
            <w:r w:rsidRPr="007D7680">
              <w:rPr>
                <w:sz w:val="16"/>
                <w:szCs w:val="16"/>
              </w:rPr>
              <w:t>I.</w:t>
            </w:r>
          </w:p>
        </w:tc>
        <w:tc>
          <w:tcPr>
            <w:tcW w:w="4020" w:type="dxa"/>
            <w:tcBorders>
              <w:top w:val="nil"/>
              <w:left w:val="nil"/>
              <w:bottom w:val="single" w:sz="4" w:space="0" w:color="auto"/>
              <w:right w:val="single" w:sz="8" w:space="0" w:color="auto"/>
            </w:tcBorders>
            <w:noWrap/>
          </w:tcPr>
          <w:p w:rsidR="000F1416" w:rsidRPr="007D7680" w:rsidRDefault="000F1416" w:rsidP="003A1657">
            <w:pPr>
              <w:jc w:val="both"/>
              <w:rPr>
                <w:sz w:val="16"/>
                <w:szCs w:val="16"/>
              </w:rPr>
            </w:pPr>
            <w:r w:rsidRPr="007D7680">
              <w:rPr>
                <w:sz w:val="16"/>
                <w:szCs w:val="16"/>
              </w:rPr>
              <w:t>Návrhy na zajištění důkazu</w:t>
            </w:r>
          </w:p>
        </w:tc>
      </w:tr>
      <w:tr w:rsidR="000F1416" w:rsidRPr="007D7680" w:rsidTr="00942FDC">
        <w:trPr>
          <w:trHeight w:val="255"/>
        </w:trPr>
        <w:tc>
          <w:tcPr>
            <w:tcW w:w="1708" w:type="dxa"/>
            <w:tcBorders>
              <w:top w:val="nil"/>
              <w:left w:val="single" w:sz="8" w:space="0" w:color="auto"/>
              <w:bottom w:val="single" w:sz="4" w:space="0" w:color="auto"/>
              <w:right w:val="single" w:sz="4" w:space="0" w:color="auto"/>
            </w:tcBorders>
            <w:noWrap/>
          </w:tcPr>
          <w:p w:rsidR="000F1416" w:rsidRPr="007D7680" w:rsidRDefault="000F1416" w:rsidP="00B04A98">
            <w:pPr>
              <w:jc w:val="right"/>
              <w:rPr>
                <w:sz w:val="16"/>
                <w:szCs w:val="16"/>
              </w:rPr>
            </w:pPr>
            <w:r w:rsidRPr="007D7680">
              <w:rPr>
                <w:sz w:val="16"/>
                <w:szCs w:val="16"/>
              </w:rPr>
              <w:t>005</w:t>
            </w:r>
          </w:p>
        </w:tc>
        <w:tc>
          <w:tcPr>
            <w:tcW w:w="1597" w:type="dxa"/>
            <w:tcBorders>
              <w:top w:val="nil"/>
              <w:left w:val="nil"/>
              <w:bottom w:val="single" w:sz="4" w:space="0" w:color="auto"/>
              <w:right w:val="single" w:sz="4" w:space="0" w:color="auto"/>
            </w:tcBorders>
            <w:noWrap/>
          </w:tcPr>
          <w:p w:rsidR="000F1416" w:rsidRPr="007D7680" w:rsidRDefault="000F1416" w:rsidP="00B04A98">
            <w:pPr>
              <w:rPr>
                <w:sz w:val="16"/>
                <w:szCs w:val="16"/>
              </w:rPr>
            </w:pPr>
            <w:r w:rsidRPr="007D7680">
              <w:rPr>
                <w:sz w:val="16"/>
                <w:szCs w:val="16"/>
              </w:rPr>
              <w:t>Občanskoprávní</w:t>
            </w:r>
          </w:p>
        </w:tc>
        <w:tc>
          <w:tcPr>
            <w:tcW w:w="2127" w:type="dxa"/>
            <w:tcBorders>
              <w:top w:val="nil"/>
              <w:left w:val="nil"/>
              <w:bottom w:val="single" w:sz="4" w:space="0" w:color="auto"/>
              <w:right w:val="single" w:sz="4" w:space="0" w:color="auto"/>
            </w:tcBorders>
            <w:noWrap/>
          </w:tcPr>
          <w:p w:rsidR="000F1416" w:rsidRPr="007D7680" w:rsidRDefault="000F1416" w:rsidP="00B04A98">
            <w:pPr>
              <w:rPr>
                <w:sz w:val="16"/>
                <w:szCs w:val="16"/>
              </w:rPr>
            </w:pPr>
            <w:r w:rsidRPr="007D7680">
              <w:rPr>
                <w:sz w:val="16"/>
                <w:szCs w:val="16"/>
              </w:rPr>
              <w:t>DOŽÁDÁNÍ</w:t>
            </w:r>
          </w:p>
        </w:tc>
        <w:tc>
          <w:tcPr>
            <w:tcW w:w="818" w:type="dxa"/>
            <w:tcBorders>
              <w:top w:val="nil"/>
              <w:left w:val="nil"/>
              <w:bottom w:val="single" w:sz="4" w:space="0" w:color="auto"/>
              <w:right w:val="single" w:sz="4" w:space="0" w:color="auto"/>
            </w:tcBorders>
            <w:noWrap/>
          </w:tcPr>
          <w:p w:rsidR="000F1416" w:rsidRPr="007D7680" w:rsidRDefault="000F1416" w:rsidP="00B04A98">
            <w:pPr>
              <w:jc w:val="center"/>
              <w:rPr>
                <w:sz w:val="16"/>
                <w:szCs w:val="16"/>
              </w:rPr>
            </w:pPr>
            <w:r w:rsidRPr="007D7680">
              <w:rPr>
                <w:sz w:val="16"/>
                <w:szCs w:val="16"/>
              </w:rPr>
              <w:t>I.</w:t>
            </w:r>
          </w:p>
        </w:tc>
        <w:tc>
          <w:tcPr>
            <w:tcW w:w="4020" w:type="dxa"/>
            <w:tcBorders>
              <w:top w:val="nil"/>
              <w:left w:val="nil"/>
              <w:bottom w:val="single" w:sz="4" w:space="0" w:color="auto"/>
              <w:right w:val="single" w:sz="8" w:space="0" w:color="auto"/>
            </w:tcBorders>
            <w:noWrap/>
          </w:tcPr>
          <w:p w:rsidR="000F1416" w:rsidRPr="007D7680" w:rsidRDefault="000F1416" w:rsidP="003A1657">
            <w:pPr>
              <w:jc w:val="both"/>
              <w:rPr>
                <w:sz w:val="16"/>
                <w:szCs w:val="16"/>
              </w:rPr>
            </w:pPr>
            <w:r w:rsidRPr="007D7680">
              <w:rPr>
                <w:sz w:val="16"/>
                <w:szCs w:val="16"/>
              </w:rPr>
              <w:t>Dožádání (právní pomoc)</w:t>
            </w:r>
          </w:p>
        </w:tc>
      </w:tr>
      <w:tr w:rsidR="000F1416" w:rsidRPr="007D7680" w:rsidTr="00942FDC">
        <w:trPr>
          <w:trHeight w:val="255"/>
        </w:trPr>
        <w:tc>
          <w:tcPr>
            <w:tcW w:w="1708" w:type="dxa"/>
            <w:tcBorders>
              <w:top w:val="nil"/>
              <w:left w:val="single" w:sz="8" w:space="0" w:color="auto"/>
              <w:bottom w:val="single" w:sz="4" w:space="0" w:color="auto"/>
              <w:right w:val="single" w:sz="4" w:space="0" w:color="auto"/>
            </w:tcBorders>
            <w:noWrap/>
          </w:tcPr>
          <w:p w:rsidR="000F1416" w:rsidRPr="007D7680" w:rsidRDefault="000F1416" w:rsidP="00B04A98">
            <w:pPr>
              <w:jc w:val="right"/>
              <w:rPr>
                <w:sz w:val="16"/>
                <w:szCs w:val="16"/>
              </w:rPr>
            </w:pPr>
            <w:r w:rsidRPr="007D7680">
              <w:rPr>
                <w:sz w:val="16"/>
                <w:szCs w:val="16"/>
              </w:rPr>
              <w:t>006</w:t>
            </w:r>
          </w:p>
        </w:tc>
        <w:tc>
          <w:tcPr>
            <w:tcW w:w="1597" w:type="dxa"/>
            <w:tcBorders>
              <w:top w:val="nil"/>
              <w:left w:val="nil"/>
              <w:bottom w:val="single" w:sz="4" w:space="0" w:color="auto"/>
              <w:right w:val="single" w:sz="4" w:space="0" w:color="auto"/>
            </w:tcBorders>
            <w:noWrap/>
          </w:tcPr>
          <w:p w:rsidR="000F1416" w:rsidRPr="007D7680" w:rsidRDefault="000F1416" w:rsidP="00B04A98">
            <w:pPr>
              <w:rPr>
                <w:sz w:val="16"/>
                <w:szCs w:val="16"/>
              </w:rPr>
            </w:pPr>
            <w:r w:rsidRPr="007D7680">
              <w:rPr>
                <w:sz w:val="16"/>
                <w:szCs w:val="16"/>
              </w:rPr>
              <w:t>Občanskoprávní</w:t>
            </w:r>
          </w:p>
        </w:tc>
        <w:tc>
          <w:tcPr>
            <w:tcW w:w="2127" w:type="dxa"/>
            <w:tcBorders>
              <w:top w:val="nil"/>
              <w:left w:val="nil"/>
              <w:bottom w:val="single" w:sz="4" w:space="0" w:color="auto"/>
              <w:right w:val="single" w:sz="4" w:space="0" w:color="auto"/>
            </w:tcBorders>
            <w:noWrap/>
          </w:tcPr>
          <w:p w:rsidR="000F1416" w:rsidRPr="007D7680" w:rsidRDefault="000F1416" w:rsidP="00B04A98">
            <w:pPr>
              <w:rPr>
                <w:sz w:val="16"/>
                <w:szCs w:val="16"/>
              </w:rPr>
            </w:pPr>
            <w:r w:rsidRPr="007D7680">
              <w:rPr>
                <w:sz w:val="16"/>
                <w:szCs w:val="16"/>
              </w:rPr>
              <w:t>OPRAVNÉ PROSTŘEDKY</w:t>
            </w:r>
          </w:p>
        </w:tc>
        <w:tc>
          <w:tcPr>
            <w:tcW w:w="818" w:type="dxa"/>
            <w:tcBorders>
              <w:top w:val="nil"/>
              <w:left w:val="nil"/>
              <w:bottom w:val="single" w:sz="4" w:space="0" w:color="auto"/>
              <w:right w:val="single" w:sz="4" w:space="0" w:color="auto"/>
            </w:tcBorders>
            <w:noWrap/>
          </w:tcPr>
          <w:p w:rsidR="000F1416" w:rsidRPr="007D7680" w:rsidRDefault="000F1416" w:rsidP="00B04A98">
            <w:pPr>
              <w:jc w:val="center"/>
              <w:rPr>
                <w:sz w:val="16"/>
                <w:szCs w:val="16"/>
              </w:rPr>
            </w:pPr>
            <w:r w:rsidRPr="007D7680">
              <w:rPr>
                <w:sz w:val="16"/>
                <w:szCs w:val="16"/>
              </w:rPr>
              <w:t>II.</w:t>
            </w:r>
          </w:p>
        </w:tc>
        <w:tc>
          <w:tcPr>
            <w:tcW w:w="4020" w:type="dxa"/>
            <w:tcBorders>
              <w:top w:val="nil"/>
              <w:left w:val="nil"/>
              <w:bottom w:val="single" w:sz="4" w:space="0" w:color="auto"/>
              <w:right w:val="single" w:sz="8" w:space="0" w:color="auto"/>
            </w:tcBorders>
          </w:tcPr>
          <w:p w:rsidR="000F1416" w:rsidRPr="007D7680" w:rsidRDefault="000F1416" w:rsidP="003A1657">
            <w:pPr>
              <w:jc w:val="both"/>
              <w:rPr>
                <w:sz w:val="16"/>
                <w:szCs w:val="16"/>
              </w:rPr>
            </w:pPr>
            <w:r w:rsidRPr="007D7680">
              <w:rPr>
                <w:sz w:val="16"/>
                <w:szCs w:val="16"/>
              </w:rPr>
              <w:t>Opravné prostředky proti rozhodnutí soudu I. stupně</w:t>
            </w:r>
            <w:r w:rsidR="004609A0" w:rsidRPr="007D7680">
              <w:rPr>
                <w:sz w:val="16"/>
                <w:szCs w:val="16"/>
              </w:rPr>
              <w:t xml:space="preserve"> a </w:t>
            </w:r>
            <w:r w:rsidRPr="007D7680">
              <w:rPr>
                <w:sz w:val="16"/>
                <w:szCs w:val="16"/>
              </w:rPr>
              <w:t>vyjádření</w:t>
            </w:r>
            <w:r w:rsidR="00581133" w:rsidRPr="007D7680">
              <w:rPr>
                <w:sz w:val="16"/>
                <w:szCs w:val="16"/>
              </w:rPr>
              <w:t xml:space="preserve"> k </w:t>
            </w:r>
            <w:r w:rsidRPr="007D7680">
              <w:rPr>
                <w:sz w:val="16"/>
                <w:szCs w:val="16"/>
              </w:rPr>
              <w:t>nim</w:t>
            </w:r>
          </w:p>
        </w:tc>
      </w:tr>
      <w:tr w:rsidR="000F1416" w:rsidRPr="007D7680" w:rsidTr="00942FDC">
        <w:trPr>
          <w:trHeight w:val="255"/>
        </w:trPr>
        <w:tc>
          <w:tcPr>
            <w:tcW w:w="1708" w:type="dxa"/>
            <w:tcBorders>
              <w:top w:val="nil"/>
              <w:left w:val="single" w:sz="8" w:space="0" w:color="auto"/>
              <w:bottom w:val="single" w:sz="4" w:space="0" w:color="auto"/>
              <w:right w:val="single" w:sz="4" w:space="0" w:color="auto"/>
            </w:tcBorders>
            <w:noWrap/>
          </w:tcPr>
          <w:p w:rsidR="000F1416" w:rsidRPr="007D7680" w:rsidRDefault="000F1416" w:rsidP="00B04A98">
            <w:pPr>
              <w:jc w:val="right"/>
              <w:rPr>
                <w:sz w:val="16"/>
                <w:szCs w:val="16"/>
              </w:rPr>
            </w:pPr>
            <w:r w:rsidRPr="007D7680">
              <w:rPr>
                <w:sz w:val="16"/>
                <w:szCs w:val="16"/>
              </w:rPr>
              <w:t>007</w:t>
            </w:r>
          </w:p>
        </w:tc>
        <w:tc>
          <w:tcPr>
            <w:tcW w:w="1597" w:type="dxa"/>
            <w:tcBorders>
              <w:top w:val="nil"/>
              <w:left w:val="nil"/>
              <w:bottom w:val="single" w:sz="4" w:space="0" w:color="auto"/>
              <w:right w:val="single" w:sz="4" w:space="0" w:color="auto"/>
            </w:tcBorders>
            <w:noWrap/>
          </w:tcPr>
          <w:p w:rsidR="000F1416" w:rsidRPr="007D7680" w:rsidRDefault="000F1416" w:rsidP="00B04A98">
            <w:pPr>
              <w:rPr>
                <w:sz w:val="16"/>
                <w:szCs w:val="16"/>
              </w:rPr>
            </w:pPr>
            <w:r w:rsidRPr="007D7680">
              <w:rPr>
                <w:sz w:val="16"/>
                <w:szCs w:val="16"/>
              </w:rPr>
              <w:t>Občanskoprávní</w:t>
            </w:r>
          </w:p>
        </w:tc>
        <w:tc>
          <w:tcPr>
            <w:tcW w:w="2127" w:type="dxa"/>
            <w:tcBorders>
              <w:top w:val="nil"/>
              <w:left w:val="nil"/>
              <w:bottom w:val="single" w:sz="4" w:space="0" w:color="auto"/>
              <w:right w:val="single" w:sz="4" w:space="0" w:color="auto"/>
            </w:tcBorders>
            <w:noWrap/>
          </w:tcPr>
          <w:p w:rsidR="000F1416" w:rsidRPr="007D7680" w:rsidRDefault="000F1416" w:rsidP="00B04A98">
            <w:pPr>
              <w:rPr>
                <w:sz w:val="16"/>
                <w:szCs w:val="16"/>
              </w:rPr>
            </w:pPr>
            <w:r w:rsidRPr="007D7680">
              <w:rPr>
                <w:sz w:val="16"/>
                <w:szCs w:val="16"/>
              </w:rPr>
              <w:t>PROCESNÍ VĚCI</w:t>
            </w:r>
          </w:p>
        </w:tc>
        <w:tc>
          <w:tcPr>
            <w:tcW w:w="818" w:type="dxa"/>
            <w:tcBorders>
              <w:top w:val="nil"/>
              <w:left w:val="nil"/>
              <w:bottom w:val="single" w:sz="4" w:space="0" w:color="auto"/>
              <w:right w:val="single" w:sz="4" w:space="0" w:color="auto"/>
            </w:tcBorders>
            <w:noWrap/>
          </w:tcPr>
          <w:p w:rsidR="000F1416" w:rsidRPr="007D7680" w:rsidRDefault="000F1416" w:rsidP="00B04A98">
            <w:pPr>
              <w:jc w:val="center"/>
              <w:rPr>
                <w:sz w:val="16"/>
                <w:szCs w:val="16"/>
              </w:rPr>
            </w:pPr>
            <w:r w:rsidRPr="007D7680">
              <w:rPr>
                <w:sz w:val="16"/>
                <w:szCs w:val="16"/>
              </w:rPr>
              <w:t>II.</w:t>
            </w:r>
          </w:p>
        </w:tc>
        <w:tc>
          <w:tcPr>
            <w:tcW w:w="4020" w:type="dxa"/>
            <w:tcBorders>
              <w:top w:val="nil"/>
              <w:left w:val="nil"/>
              <w:bottom w:val="single" w:sz="4" w:space="0" w:color="auto"/>
              <w:right w:val="single" w:sz="8" w:space="0" w:color="auto"/>
            </w:tcBorders>
          </w:tcPr>
          <w:p w:rsidR="000F1416" w:rsidRPr="007D7680" w:rsidRDefault="000F1416" w:rsidP="003A1657">
            <w:pPr>
              <w:jc w:val="both"/>
              <w:rPr>
                <w:sz w:val="16"/>
                <w:szCs w:val="16"/>
              </w:rPr>
            </w:pPr>
            <w:r w:rsidRPr="007D7680">
              <w:rPr>
                <w:sz w:val="16"/>
                <w:szCs w:val="16"/>
              </w:rPr>
              <w:t>Rozhodování</w:t>
            </w:r>
            <w:r w:rsidR="00581133" w:rsidRPr="007D7680">
              <w:rPr>
                <w:sz w:val="16"/>
                <w:szCs w:val="16"/>
              </w:rPr>
              <w:t xml:space="preserve"> o </w:t>
            </w:r>
            <w:r w:rsidRPr="007D7680">
              <w:rPr>
                <w:sz w:val="16"/>
                <w:szCs w:val="16"/>
              </w:rPr>
              <w:t>přikázání věci,</w:t>
            </w:r>
            <w:r w:rsidR="00581133" w:rsidRPr="007D7680">
              <w:rPr>
                <w:sz w:val="16"/>
                <w:szCs w:val="16"/>
              </w:rPr>
              <w:t xml:space="preserve"> o </w:t>
            </w:r>
            <w:r w:rsidRPr="007D7680">
              <w:rPr>
                <w:sz w:val="16"/>
                <w:szCs w:val="16"/>
              </w:rPr>
              <w:t>přenesení příslušnosti, nesouhlasu</w:t>
            </w:r>
            <w:r w:rsidR="00581133" w:rsidRPr="007D7680">
              <w:rPr>
                <w:sz w:val="16"/>
                <w:szCs w:val="16"/>
              </w:rPr>
              <w:t xml:space="preserve"> s </w:t>
            </w:r>
            <w:r w:rsidRPr="007D7680">
              <w:rPr>
                <w:sz w:val="16"/>
                <w:szCs w:val="16"/>
              </w:rPr>
              <w:t>postoupením,</w:t>
            </w:r>
            <w:r w:rsidR="00581133" w:rsidRPr="007D7680">
              <w:rPr>
                <w:sz w:val="16"/>
                <w:szCs w:val="16"/>
              </w:rPr>
              <w:t xml:space="preserve"> o </w:t>
            </w:r>
            <w:r w:rsidRPr="007D7680">
              <w:rPr>
                <w:sz w:val="16"/>
                <w:szCs w:val="16"/>
              </w:rPr>
              <w:t>námitkách podjatosti (vyloučení soudce) aj.</w:t>
            </w:r>
          </w:p>
        </w:tc>
      </w:tr>
      <w:tr w:rsidR="000F1416" w:rsidRPr="007D7680" w:rsidTr="00942FDC">
        <w:trPr>
          <w:trHeight w:val="255"/>
        </w:trPr>
        <w:tc>
          <w:tcPr>
            <w:tcW w:w="1708" w:type="dxa"/>
            <w:tcBorders>
              <w:top w:val="nil"/>
              <w:left w:val="single" w:sz="8" w:space="0" w:color="auto"/>
              <w:bottom w:val="single" w:sz="4" w:space="0" w:color="auto"/>
              <w:right w:val="single" w:sz="4" w:space="0" w:color="auto"/>
            </w:tcBorders>
            <w:noWrap/>
          </w:tcPr>
          <w:p w:rsidR="000F1416" w:rsidRPr="007D7680" w:rsidRDefault="000F1416" w:rsidP="00B04A98">
            <w:pPr>
              <w:jc w:val="right"/>
              <w:rPr>
                <w:sz w:val="16"/>
                <w:szCs w:val="16"/>
              </w:rPr>
            </w:pPr>
            <w:r w:rsidRPr="007D7680">
              <w:rPr>
                <w:sz w:val="16"/>
                <w:szCs w:val="16"/>
              </w:rPr>
              <w:t>008</w:t>
            </w:r>
          </w:p>
        </w:tc>
        <w:tc>
          <w:tcPr>
            <w:tcW w:w="1597" w:type="dxa"/>
            <w:tcBorders>
              <w:top w:val="nil"/>
              <w:left w:val="nil"/>
              <w:bottom w:val="single" w:sz="4" w:space="0" w:color="auto"/>
              <w:right w:val="single" w:sz="4" w:space="0" w:color="auto"/>
            </w:tcBorders>
            <w:noWrap/>
          </w:tcPr>
          <w:p w:rsidR="000F1416" w:rsidRPr="007D7680" w:rsidRDefault="000F1416" w:rsidP="00B04A98">
            <w:pPr>
              <w:rPr>
                <w:sz w:val="16"/>
                <w:szCs w:val="16"/>
              </w:rPr>
            </w:pPr>
            <w:r w:rsidRPr="007D7680">
              <w:rPr>
                <w:sz w:val="16"/>
                <w:szCs w:val="16"/>
              </w:rPr>
              <w:t>Občanskoprávní</w:t>
            </w:r>
          </w:p>
        </w:tc>
        <w:tc>
          <w:tcPr>
            <w:tcW w:w="2127" w:type="dxa"/>
            <w:tcBorders>
              <w:top w:val="nil"/>
              <w:left w:val="nil"/>
              <w:bottom w:val="single" w:sz="4" w:space="0" w:color="auto"/>
              <w:right w:val="single" w:sz="4" w:space="0" w:color="auto"/>
            </w:tcBorders>
            <w:noWrap/>
          </w:tcPr>
          <w:p w:rsidR="000F1416" w:rsidRPr="007D7680" w:rsidRDefault="000F1416" w:rsidP="00B04A98">
            <w:pPr>
              <w:rPr>
                <w:sz w:val="16"/>
                <w:szCs w:val="16"/>
              </w:rPr>
            </w:pPr>
            <w:r w:rsidRPr="007D7680">
              <w:rPr>
                <w:sz w:val="16"/>
                <w:szCs w:val="16"/>
              </w:rPr>
              <w:t>NAHR. SOUHL. ČAK</w:t>
            </w:r>
          </w:p>
        </w:tc>
        <w:tc>
          <w:tcPr>
            <w:tcW w:w="818" w:type="dxa"/>
            <w:tcBorders>
              <w:top w:val="nil"/>
              <w:left w:val="nil"/>
              <w:bottom w:val="single" w:sz="4" w:space="0" w:color="auto"/>
              <w:right w:val="single" w:sz="4" w:space="0" w:color="auto"/>
            </w:tcBorders>
            <w:noWrap/>
          </w:tcPr>
          <w:p w:rsidR="000F1416" w:rsidRPr="007D7680" w:rsidRDefault="000F1416" w:rsidP="00B04A98">
            <w:pPr>
              <w:jc w:val="center"/>
              <w:rPr>
                <w:sz w:val="16"/>
                <w:szCs w:val="16"/>
              </w:rPr>
            </w:pPr>
            <w:r w:rsidRPr="007D7680">
              <w:rPr>
                <w:sz w:val="16"/>
                <w:szCs w:val="16"/>
              </w:rPr>
              <w:t>I.</w:t>
            </w:r>
          </w:p>
        </w:tc>
        <w:tc>
          <w:tcPr>
            <w:tcW w:w="4020" w:type="dxa"/>
            <w:tcBorders>
              <w:top w:val="nil"/>
              <w:left w:val="nil"/>
              <w:bottom w:val="single" w:sz="4" w:space="0" w:color="auto"/>
              <w:right w:val="single" w:sz="8" w:space="0" w:color="auto"/>
            </w:tcBorders>
          </w:tcPr>
          <w:p w:rsidR="000F1416" w:rsidRPr="007D7680" w:rsidRDefault="000F1416" w:rsidP="003A1657">
            <w:pPr>
              <w:jc w:val="both"/>
              <w:rPr>
                <w:sz w:val="16"/>
                <w:szCs w:val="16"/>
              </w:rPr>
            </w:pPr>
            <w:r w:rsidRPr="007D7680">
              <w:rPr>
                <w:sz w:val="16"/>
                <w:szCs w:val="16"/>
              </w:rPr>
              <w:t>Návrhy na nahrazení souhlasu zástupce České advokátní komory</w:t>
            </w:r>
            <w:r w:rsidR="00581133" w:rsidRPr="007D7680">
              <w:rPr>
                <w:sz w:val="16"/>
                <w:szCs w:val="16"/>
              </w:rPr>
              <w:t xml:space="preserve"> k </w:t>
            </w:r>
            <w:r w:rsidRPr="007D7680">
              <w:rPr>
                <w:sz w:val="16"/>
                <w:szCs w:val="16"/>
              </w:rPr>
              <w:t>seznámení se</w:t>
            </w:r>
            <w:r w:rsidR="00581133" w:rsidRPr="007D7680">
              <w:rPr>
                <w:sz w:val="16"/>
                <w:szCs w:val="16"/>
              </w:rPr>
              <w:t xml:space="preserve"> s </w:t>
            </w:r>
            <w:r w:rsidRPr="007D7680">
              <w:rPr>
                <w:sz w:val="16"/>
                <w:szCs w:val="16"/>
              </w:rPr>
              <w:t>obsahem listin, které mohou obsahovat skutečnosti, na něž se vztahuje povinnost mlčenlivosti advokáta</w:t>
            </w:r>
          </w:p>
        </w:tc>
      </w:tr>
      <w:tr w:rsidR="000F1416" w:rsidRPr="007D7680" w:rsidTr="00942FDC">
        <w:trPr>
          <w:trHeight w:val="255"/>
        </w:trPr>
        <w:tc>
          <w:tcPr>
            <w:tcW w:w="1708" w:type="dxa"/>
            <w:tcBorders>
              <w:top w:val="nil"/>
              <w:left w:val="single" w:sz="8" w:space="0" w:color="auto"/>
              <w:bottom w:val="single" w:sz="4" w:space="0" w:color="auto"/>
              <w:right w:val="single" w:sz="4" w:space="0" w:color="auto"/>
            </w:tcBorders>
            <w:noWrap/>
          </w:tcPr>
          <w:p w:rsidR="000F1416" w:rsidRPr="007D7680" w:rsidRDefault="000F1416" w:rsidP="00B04A98">
            <w:pPr>
              <w:jc w:val="right"/>
              <w:rPr>
                <w:sz w:val="16"/>
                <w:szCs w:val="16"/>
              </w:rPr>
            </w:pPr>
            <w:r w:rsidRPr="007D7680">
              <w:rPr>
                <w:sz w:val="16"/>
                <w:szCs w:val="16"/>
              </w:rPr>
              <w:t>009</w:t>
            </w:r>
          </w:p>
        </w:tc>
        <w:tc>
          <w:tcPr>
            <w:tcW w:w="1597" w:type="dxa"/>
            <w:tcBorders>
              <w:top w:val="nil"/>
              <w:left w:val="nil"/>
              <w:bottom w:val="single" w:sz="4" w:space="0" w:color="auto"/>
              <w:right w:val="single" w:sz="4" w:space="0" w:color="auto"/>
            </w:tcBorders>
            <w:noWrap/>
          </w:tcPr>
          <w:p w:rsidR="000F1416" w:rsidRPr="007D7680" w:rsidRDefault="000F1416" w:rsidP="00B04A98">
            <w:pPr>
              <w:rPr>
                <w:sz w:val="16"/>
                <w:szCs w:val="16"/>
              </w:rPr>
            </w:pPr>
            <w:r w:rsidRPr="007D7680">
              <w:rPr>
                <w:sz w:val="16"/>
                <w:szCs w:val="16"/>
              </w:rPr>
              <w:t>Občanskoprávní</w:t>
            </w:r>
          </w:p>
        </w:tc>
        <w:tc>
          <w:tcPr>
            <w:tcW w:w="2127" w:type="dxa"/>
            <w:tcBorders>
              <w:top w:val="nil"/>
              <w:left w:val="nil"/>
              <w:bottom w:val="single" w:sz="4" w:space="0" w:color="auto"/>
              <w:right w:val="single" w:sz="4" w:space="0" w:color="auto"/>
            </w:tcBorders>
            <w:noWrap/>
          </w:tcPr>
          <w:p w:rsidR="000F1416" w:rsidRPr="007D7680" w:rsidRDefault="000F1416" w:rsidP="00B04A98">
            <w:pPr>
              <w:rPr>
                <w:sz w:val="16"/>
                <w:szCs w:val="16"/>
              </w:rPr>
            </w:pPr>
            <w:r w:rsidRPr="007D7680">
              <w:rPr>
                <w:sz w:val="16"/>
                <w:szCs w:val="16"/>
              </w:rPr>
              <w:t>NAHR. SOUHL. KDP</w:t>
            </w:r>
          </w:p>
        </w:tc>
        <w:tc>
          <w:tcPr>
            <w:tcW w:w="818" w:type="dxa"/>
            <w:tcBorders>
              <w:top w:val="nil"/>
              <w:left w:val="nil"/>
              <w:bottom w:val="single" w:sz="4" w:space="0" w:color="auto"/>
              <w:right w:val="single" w:sz="4" w:space="0" w:color="auto"/>
            </w:tcBorders>
            <w:noWrap/>
          </w:tcPr>
          <w:p w:rsidR="000F1416" w:rsidRPr="007D7680" w:rsidRDefault="000F1416" w:rsidP="00B04A98">
            <w:pPr>
              <w:jc w:val="center"/>
              <w:rPr>
                <w:sz w:val="16"/>
                <w:szCs w:val="16"/>
              </w:rPr>
            </w:pPr>
            <w:r w:rsidRPr="007D7680">
              <w:rPr>
                <w:sz w:val="16"/>
                <w:szCs w:val="16"/>
              </w:rPr>
              <w:t>I.</w:t>
            </w:r>
          </w:p>
        </w:tc>
        <w:tc>
          <w:tcPr>
            <w:tcW w:w="4020" w:type="dxa"/>
            <w:tcBorders>
              <w:top w:val="nil"/>
              <w:left w:val="nil"/>
              <w:bottom w:val="single" w:sz="4" w:space="0" w:color="auto"/>
              <w:right w:val="single" w:sz="8" w:space="0" w:color="auto"/>
            </w:tcBorders>
          </w:tcPr>
          <w:p w:rsidR="000F1416" w:rsidRPr="007D7680" w:rsidRDefault="000F1416" w:rsidP="003A1657">
            <w:pPr>
              <w:jc w:val="both"/>
              <w:rPr>
                <w:sz w:val="16"/>
                <w:szCs w:val="16"/>
              </w:rPr>
            </w:pPr>
            <w:r w:rsidRPr="007D7680">
              <w:rPr>
                <w:sz w:val="16"/>
                <w:szCs w:val="16"/>
              </w:rPr>
              <w:t>Návrhy na nahrazení souhlasu zástupce Komory daňových poradců</w:t>
            </w:r>
            <w:r w:rsidR="00581133" w:rsidRPr="007D7680">
              <w:rPr>
                <w:sz w:val="16"/>
                <w:szCs w:val="16"/>
              </w:rPr>
              <w:t xml:space="preserve"> k </w:t>
            </w:r>
            <w:r w:rsidRPr="007D7680">
              <w:rPr>
                <w:sz w:val="16"/>
                <w:szCs w:val="16"/>
              </w:rPr>
              <w:t>seznámení se</w:t>
            </w:r>
            <w:r w:rsidR="00581133" w:rsidRPr="007D7680">
              <w:rPr>
                <w:sz w:val="16"/>
                <w:szCs w:val="16"/>
              </w:rPr>
              <w:t xml:space="preserve"> s </w:t>
            </w:r>
            <w:r w:rsidRPr="007D7680">
              <w:rPr>
                <w:sz w:val="16"/>
                <w:szCs w:val="16"/>
              </w:rPr>
              <w:t>obsahem listin, které mohou obsahovat skutečnosti, na něž se vztahuje povinnost mlčenlivosti daňového poradce</w:t>
            </w:r>
          </w:p>
        </w:tc>
      </w:tr>
      <w:tr w:rsidR="00942FDC" w:rsidRPr="007D7680" w:rsidTr="00942FDC">
        <w:trPr>
          <w:trHeight w:val="255"/>
        </w:trPr>
        <w:tc>
          <w:tcPr>
            <w:tcW w:w="1708" w:type="dxa"/>
            <w:tcBorders>
              <w:top w:val="nil"/>
              <w:left w:val="single" w:sz="8" w:space="0" w:color="auto"/>
              <w:bottom w:val="single" w:sz="4" w:space="0" w:color="auto"/>
              <w:right w:val="single" w:sz="4" w:space="0" w:color="auto"/>
            </w:tcBorders>
            <w:noWrap/>
          </w:tcPr>
          <w:p w:rsidR="00942FDC" w:rsidRPr="007D7680" w:rsidRDefault="00942FDC" w:rsidP="00942FDC">
            <w:pPr>
              <w:jc w:val="right"/>
              <w:rPr>
                <w:sz w:val="22"/>
                <w:szCs w:val="22"/>
              </w:rPr>
            </w:pPr>
            <w:r w:rsidRPr="007D7680">
              <w:rPr>
                <w:sz w:val="16"/>
                <w:szCs w:val="16"/>
              </w:rPr>
              <w:t>017</w:t>
            </w:r>
          </w:p>
        </w:tc>
        <w:tc>
          <w:tcPr>
            <w:tcW w:w="1597" w:type="dxa"/>
            <w:tcBorders>
              <w:top w:val="nil"/>
              <w:left w:val="nil"/>
              <w:bottom w:val="single" w:sz="4" w:space="0" w:color="auto"/>
              <w:right w:val="single" w:sz="4" w:space="0" w:color="auto"/>
            </w:tcBorders>
            <w:noWrap/>
          </w:tcPr>
          <w:p w:rsidR="00942FDC" w:rsidRPr="007D7680" w:rsidRDefault="00942FDC" w:rsidP="00942FDC">
            <w:pPr>
              <w:rPr>
                <w:sz w:val="22"/>
                <w:szCs w:val="22"/>
              </w:rPr>
            </w:pPr>
            <w:r w:rsidRPr="007D7680">
              <w:rPr>
                <w:sz w:val="16"/>
                <w:szCs w:val="16"/>
              </w:rPr>
              <w:t>Občanskoprávní</w:t>
            </w:r>
          </w:p>
        </w:tc>
        <w:tc>
          <w:tcPr>
            <w:tcW w:w="2127" w:type="dxa"/>
            <w:tcBorders>
              <w:top w:val="nil"/>
              <w:left w:val="nil"/>
              <w:bottom w:val="single" w:sz="4" w:space="0" w:color="auto"/>
              <w:right w:val="single" w:sz="4" w:space="0" w:color="auto"/>
            </w:tcBorders>
            <w:noWrap/>
          </w:tcPr>
          <w:p w:rsidR="00942FDC" w:rsidRPr="007D7680" w:rsidRDefault="00942FDC" w:rsidP="003A1657">
            <w:pPr>
              <w:widowControl w:val="0"/>
              <w:rPr>
                <w:sz w:val="16"/>
                <w:szCs w:val="16"/>
              </w:rPr>
            </w:pPr>
            <w:r w:rsidRPr="007D7680">
              <w:rPr>
                <w:sz w:val="16"/>
                <w:szCs w:val="16"/>
              </w:rPr>
              <w:t>NÁVRHY NA URČENÍ LHŮTY</w:t>
            </w:r>
          </w:p>
        </w:tc>
        <w:tc>
          <w:tcPr>
            <w:tcW w:w="818" w:type="dxa"/>
            <w:tcBorders>
              <w:top w:val="nil"/>
              <w:left w:val="nil"/>
              <w:bottom w:val="single" w:sz="4" w:space="0" w:color="auto"/>
              <w:right w:val="single" w:sz="4" w:space="0" w:color="auto"/>
            </w:tcBorders>
            <w:noWrap/>
          </w:tcPr>
          <w:p w:rsidR="00942FDC" w:rsidRPr="007D7680" w:rsidRDefault="00942FDC" w:rsidP="00942FDC">
            <w:pPr>
              <w:jc w:val="center"/>
              <w:rPr>
                <w:sz w:val="16"/>
                <w:szCs w:val="16"/>
              </w:rPr>
            </w:pPr>
            <w:r w:rsidRPr="007D7680">
              <w:rPr>
                <w:sz w:val="16"/>
                <w:szCs w:val="16"/>
              </w:rPr>
              <w:t>I.</w:t>
            </w:r>
          </w:p>
        </w:tc>
        <w:tc>
          <w:tcPr>
            <w:tcW w:w="4020" w:type="dxa"/>
            <w:tcBorders>
              <w:top w:val="nil"/>
              <w:left w:val="nil"/>
              <w:bottom w:val="single" w:sz="4" w:space="0" w:color="auto"/>
              <w:right w:val="single" w:sz="8" w:space="0" w:color="auto"/>
            </w:tcBorders>
          </w:tcPr>
          <w:p w:rsidR="00942FDC" w:rsidRPr="007D7680" w:rsidRDefault="00942FDC" w:rsidP="003A1657">
            <w:pPr>
              <w:widowControl w:val="0"/>
              <w:jc w:val="both"/>
              <w:rPr>
                <w:sz w:val="16"/>
                <w:szCs w:val="16"/>
              </w:rPr>
            </w:pPr>
            <w:r w:rsidRPr="007D7680">
              <w:rPr>
                <w:sz w:val="16"/>
                <w:szCs w:val="16"/>
              </w:rPr>
              <w:t>Návrhy na určení lhůty</w:t>
            </w:r>
            <w:r w:rsidR="00581133" w:rsidRPr="007D7680">
              <w:rPr>
                <w:sz w:val="16"/>
                <w:szCs w:val="16"/>
              </w:rPr>
              <w:t xml:space="preserve"> u </w:t>
            </w:r>
            <w:r w:rsidRPr="007D7680">
              <w:rPr>
                <w:sz w:val="16"/>
                <w:szCs w:val="16"/>
              </w:rPr>
              <w:t>nepříslušného soudu (návrhu na určení lhůty ve věci, kterou vede jiný soud)</w:t>
            </w:r>
          </w:p>
        </w:tc>
      </w:tr>
      <w:tr w:rsidR="000F1416" w:rsidRPr="007D7680" w:rsidTr="00A37DE2">
        <w:trPr>
          <w:trHeight w:val="255"/>
        </w:trPr>
        <w:tc>
          <w:tcPr>
            <w:tcW w:w="1708" w:type="dxa"/>
            <w:tcBorders>
              <w:top w:val="nil"/>
              <w:left w:val="single" w:sz="8" w:space="0" w:color="auto"/>
              <w:bottom w:val="single" w:sz="4" w:space="0" w:color="auto"/>
              <w:right w:val="single" w:sz="4" w:space="0" w:color="auto"/>
            </w:tcBorders>
            <w:noWrap/>
          </w:tcPr>
          <w:p w:rsidR="000F1416" w:rsidRPr="007D7680" w:rsidRDefault="000F1416" w:rsidP="00B04A98">
            <w:pPr>
              <w:rPr>
                <w:b/>
                <w:bCs/>
                <w:sz w:val="16"/>
                <w:szCs w:val="16"/>
                <w:u w:val="single"/>
              </w:rPr>
            </w:pPr>
            <w:r w:rsidRPr="007D7680">
              <w:rPr>
                <w:b/>
                <w:bCs/>
                <w:sz w:val="16"/>
                <w:szCs w:val="16"/>
                <w:u w:val="single"/>
              </w:rPr>
              <w:t>Obchodní úsek</w:t>
            </w:r>
          </w:p>
        </w:tc>
        <w:tc>
          <w:tcPr>
            <w:tcW w:w="1597" w:type="dxa"/>
            <w:tcBorders>
              <w:top w:val="nil"/>
              <w:left w:val="nil"/>
              <w:bottom w:val="single" w:sz="4" w:space="0" w:color="auto"/>
              <w:right w:val="single" w:sz="4" w:space="0" w:color="auto"/>
            </w:tcBorders>
            <w:noWrap/>
          </w:tcPr>
          <w:p w:rsidR="000F1416" w:rsidRPr="007D7680" w:rsidRDefault="000F1416" w:rsidP="00B04A98">
            <w:pPr>
              <w:rPr>
                <w:sz w:val="16"/>
                <w:szCs w:val="16"/>
              </w:rPr>
            </w:pPr>
          </w:p>
        </w:tc>
        <w:tc>
          <w:tcPr>
            <w:tcW w:w="2127" w:type="dxa"/>
            <w:tcBorders>
              <w:top w:val="nil"/>
              <w:left w:val="nil"/>
              <w:bottom w:val="single" w:sz="4" w:space="0" w:color="auto"/>
              <w:right w:val="single" w:sz="4" w:space="0" w:color="auto"/>
            </w:tcBorders>
            <w:noWrap/>
          </w:tcPr>
          <w:p w:rsidR="000F1416" w:rsidRPr="007D7680" w:rsidRDefault="000F1416" w:rsidP="00B04A98">
            <w:pPr>
              <w:rPr>
                <w:sz w:val="16"/>
                <w:szCs w:val="16"/>
              </w:rPr>
            </w:pPr>
          </w:p>
        </w:tc>
        <w:tc>
          <w:tcPr>
            <w:tcW w:w="818" w:type="dxa"/>
            <w:tcBorders>
              <w:top w:val="nil"/>
              <w:left w:val="nil"/>
              <w:bottom w:val="single" w:sz="4" w:space="0" w:color="auto"/>
              <w:right w:val="single" w:sz="4" w:space="0" w:color="auto"/>
            </w:tcBorders>
            <w:noWrap/>
          </w:tcPr>
          <w:p w:rsidR="000F1416" w:rsidRPr="007D7680" w:rsidRDefault="000F1416" w:rsidP="00B04A98">
            <w:pPr>
              <w:jc w:val="center"/>
              <w:rPr>
                <w:sz w:val="16"/>
                <w:szCs w:val="16"/>
              </w:rPr>
            </w:pPr>
          </w:p>
        </w:tc>
        <w:tc>
          <w:tcPr>
            <w:tcW w:w="4020" w:type="dxa"/>
            <w:tcBorders>
              <w:top w:val="nil"/>
              <w:left w:val="nil"/>
              <w:bottom w:val="single" w:sz="4" w:space="0" w:color="auto"/>
              <w:right w:val="single" w:sz="8" w:space="0" w:color="auto"/>
            </w:tcBorders>
          </w:tcPr>
          <w:p w:rsidR="000F1416" w:rsidRPr="007D7680" w:rsidRDefault="000F1416" w:rsidP="003A1657">
            <w:pPr>
              <w:jc w:val="both"/>
              <w:rPr>
                <w:sz w:val="16"/>
                <w:szCs w:val="16"/>
              </w:rPr>
            </w:pPr>
          </w:p>
        </w:tc>
      </w:tr>
      <w:tr w:rsidR="000F1416" w:rsidRPr="007D7680" w:rsidTr="00942FDC">
        <w:trPr>
          <w:trHeight w:val="255"/>
        </w:trPr>
        <w:tc>
          <w:tcPr>
            <w:tcW w:w="1708" w:type="dxa"/>
            <w:tcBorders>
              <w:top w:val="nil"/>
              <w:left w:val="single" w:sz="8" w:space="0" w:color="auto"/>
              <w:bottom w:val="single" w:sz="4" w:space="0" w:color="auto"/>
              <w:right w:val="single" w:sz="4" w:space="0" w:color="auto"/>
            </w:tcBorders>
            <w:noWrap/>
          </w:tcPr>
          <w:p w:rsidR="000F1416" w:rsidRPr="007D7680" w:rsidRDefault="000F1416" w:rsidP="00B04A98">
            <w:pPr>
              <w:jc w:val="right"/>
              <w:rPr>
                <w:sz w:val="16"/>
                <w:szCs w:val="16"/>
              </w:rPr>
            </w:pPr>
            <w:r w:rsidRPr="007D7680">
              <w:rPr>
                <w:sz w:val="16"/>
                <w:szCs w:val="16"/>
              </w:rPr>
              <w:t>501</w:t>
            </w:r>
          </w:p>
        </w:tc>
        <w:tc>
          <w:tcPr>
            <w:tcW w:w="1597" w:type="dxa"/>
            <w:tcBorders>
              <w:top w:val="nil"/>
              <w:left w:val="nil"/>
              <w:bottom w:val="single" w:sz="4" w:space="0" w:color="auto"/>
              <w:right w:val="single" w:sz="4" w:space="0" w:color="auto"/>
            </w:tcBorders>
            <w:noWrap/>
          </w:tcPr>
          <w:p w:rsidR="000F1416" w:rsidRPr="007D7680" w:rsidRDefault="000F1416" w:rsidP="00B04A98">
            <w:pPr>
              <w:rPr>
                <w:sz w:val="16"/>
                <w:szCs w:val="16"/>
              </w:rPr>
            </w:pPr>
            <w:r w:rsidRPr="007D7680">
              <w:rPr>
                <w:sz w:val="16"/>
                <w:szCs w:val="16"/>
              </w:rPr>
              <w:t>Obchodní</w:t>
            </w:r>
          </w:p>
        </w:tc>
        <w:tc>
          <w:tcPr>
            <w:tcW w:w="2127" w:type="dxa"/>
            <w:tcBorders>
              <w:top w:val="nil"/>
              <w:left w:val="nil"/>
              <w:bottom w:val="single" w:sz="4" w:space="0" w:color="auto"/>
              <w:right w:val="single" w:sz="4" w:space="0" w:color="auto"/>
            </w:tcBorders>
            <w:noWrap/>
          </w:tcPr>
          <w:p w:rsidR="000F1416" w:rsidRPr="007D7680" w:rsidRDefault="000F1416" w:rsidP="00B04A98">
            <w:pPr>
              <w:rPr>
                <w:sz w:val="16"/>
                <w:szCs w:val="16"/>
              </w:rPr>
            </w:pPr>
            <w:r w:rsidRPr="007D7680">
              <w:rPr>
                <w:sz w:val="16"/>
                <w:szCs w:val="16"/>
              </w:rPr>
              <w:t>VŠEOBECNÝ</w:t>
            </w:r>
          </w:p>
        </w:tc>
        <w:tc>
          <w:tcPr>
            <w:tcW w:w="818" w:type="dxa"/>
            <w:tcBorders>
              <w:top w:val="nil"/>
              <w:left w:val="nil"/>
              <w:bottom w:val="single" w:sz="4" w:space="0" w:color="auto"/>
              <w:right w:val="single" w:sz="4" w:space="0" w:color="auto"/>
            </w:tcBorders>
            <w:noWrap/>
          </w:tcPr>
          <w:p w:rsidR="000F1416" w:rsidRPr="007D7680" w:rsidRDefault="000F1416" w:rsidP="00B04A98">
            <w:pPr>
              <w:jc w:val="center"/>
              <w:rPr>
                <w:sz w:val="16"/>
                <w:szCs w:val="16"/>
              </w:rPr>
            </w:pPr>
            <w:r w:rsidRPr="007D7680">
              <w:rPr>
                <w:sz w:val="16"/>
                <w:szCs w:val="16"/>
              </w:rPr>
              <w:t>I.</w:t>
            </w:r>
          </w:p>
        </w:tc>
        <w:tc>
          <w:tcPr>
            <w:tcW w:w="4020" w:type="dxa"/>
            <w:tcBorders>
              <w:top w:val="nil"/>
              <w:left w:val="nil"/>
              <w:bottom w:val="single" w:sz="4" w:space="0" w:color="auto"/>
              <w:right w:val="single" w:sz="8" w:space="0" w:color="auto"/>
            </w:tcBorders>
          </w:tcPr>
          <w:p w:rsidR="000F1416" w:rsidRPr="007D7680" w:rsidRDefault="000F1416" w:rsidP="0050130F">
            <w:pPr>
              <w:jc w:val="both"/>
              <w:rPr>
                <w:sz w:val="16"/>
                <w:szCs w:val="16"/>
              </w:rPr>
            </w:pPr>
            <w:r w:rsidRPr="007D7680">
              <w:rPr>
                <w:sz w:val="16"/>
                <w:szCs w:val="16"/>
              </w:rPr>
              <w:t>Ostatní věci – různé (podání, která se nedají věcně zařadit do</w:t>
            </w:r>
            <w:r w:rsidR="0050130F">
              <w:rPr>
                <w:sz w:val="16"/>
                <w:szCs w:val="16"/>
              </w:rPr>
              <w:t> </w:t>
            </w:r>
            <w:r w:rsidRPr="007D7680">
              <w:rPr>
                <w:sz w:val="16"/>
                <w:szCs w:val="16"/>
              </w:rPr>
              <w:t>stanovených oddílů)</w:t>
            </w:r>
          </w:p>
        </w:tc>
      </w:tr>
      <w:tr w:rsidR="000F1416" w:rsidRPr="007D7680" w:rsidTr="00942FDC">
        <w:trPr>
          <w:trHeight w:val="255"/>
        </w:trPr>
        <w:tc>
          <w:tcPr>
            <w:tcW w:w="1708" w:type="dxa"/>
            <w:tcBorders>
              <w:top w:val="nil"/>
              <w:left w:val="single" w:sz="8" w:space="0" w:color="auto"/>
              <w:bottom w:val="single" w:sz="4" w:space="0" w:color="auto"/>
              <w:right w:val="single" w:sz="4" w:space="0" w:color="auto"/>
            </w:tcBorders>
            <w:noWrap/>
          </w:tcPr>
          <w:p w:rsidR="000F1416" w:rsidRPr="007D7680" w:rsidRDefault="000F1416" w:rsidP="00B04A98">
            <w:pPr>
              <w:jc w:val="right"/>
              <w:rPr>
                <w:sz w:val="16"/>
                <w:szCs w:val="16"/>
              </w:rPr>
            </w:pPr>
            <w:r w:rsidRPr="007D7680">
              <w:rPr>
                <w:sz w:val="16"/>
                <w:szCs w:val="16"/>
              </w:rPr>
              <w:t>503</w:t>
            </w:r>
          </w:p>
        </w:tc>
        <w:tc>
          <w:tcPr>
            <w:tcW w:w="1597" w:type="dxa"/>
            <w:tcBorders>
              <w:top w:val="nil"/>
              <w:left w:val="nil"/>
              <w:bottom w:val="single" w:sz="4" w:space="0" w:color="auto"/>
              <w:right w:val="single" w:sz="4" w:space="0" w:color="auto"/>
            </w:tcBorders>
            <w:noWrap/>
          </w:tcPr>
          <w:p w:rsidR="000F1416" w:rsidRPr="007D7680" w:rsidRDefault="000F1416" w:rsidP="00B04A98">
            <w:pPr>
              <w:rPr>
                <w:sz w:val="16"/>
                <w:szCs w:val="16"/>
              </w:rPr>
            </w:pPr>
            <w:r w:rsidRPr="007D7680">
              <w:rPr>
                <w:sz w:val="16"/>
                <w:szCs w:val="16"/>
              </w:rPr>
              <w:t>Obchodní</w:t>
            </w:r>
          </w:p>
        </w:tc>
        <w:tc>
          <w:tcPr>
            <w:tcW w:w="2127" w:type="dxa"/>
            <w:tcBorders>
              <w:top w:val="nil"/>
              <w:left w:val="nil"/>
              <w:bottom w:val="single" w:sz="4" w:space="0" w:color="auto"/>
              <w:right w:val="single" w:sz="4" w:space="0" w:color="auto"/>
            </w:tcBorders>
            <w:noWrap/>
          </w:tcPr>
          <w:p w:rsidR="000F1416" w:rsidRPr="007D7680" w:rsidRDefault="000F1416" w:rsidP="00B04A98">
            <w:pPr>
              <w:rPr>
                <w:sz w:val="16"/>
                <w:szCs w:val="16"/>
              </w:rPr>
            </w:pPr>
            <w:r w:rsidRPr="007D7680">
              <w:rPr>
                <w:sz w:val="16"/>
                <w:szCs w:val="16"/>
              </w:rPr>
              <w:t>PŘEDBĚŽNÁ OPATŘENÍ</w:t>
            </w:r>
          </w:p>
        </w:tc>
        <w:tc>
          <w:tcPr>
            <w:tcW w:w="818" w:type="dxa"/>
            <w:tcBorders>
              <w:top w:val="nil"/>
              <w:left w:val="nil"/>
              <w:bottom w:val="single" w:sz="4" w:space="0" w:color="auto"/>
              <w:right w:val="single" w:sz="4" w:space="0" w:color="auto"/>
            </w:tcBorders>
            <w:noWrap/>
          </w:tcPr>
          <w:p w:rsidR="000F1416" w:rsidRPr="007D7680" w:rsidRDefault="000F1416" w:rsidP="00B04A98">
            <w:pPr>
              <w:jc w:val="center"/>
              <w:rPr>
                <w:sz w:val="16"/>
                <w:szCs w:val="16"/>
              </w:rPr>
            </w:pPr>
            <w:r w:rsidRPr="007D7680">
              <w:rPr>
                <w:sz w:val="16"/>
                <w:szCs w:val="16"/>
              </w:rPr>
              <w:t>I.</w:t>
            </w:r>
          </w:p>
        </w:tc>
        <w:tc>
          <w:tcPr>
            <w:tcW w:w="4020" w:type="dxa"/>
            <w:tcBorders>
              <w:top w:val="nil"/>
              <w:left w:val="nil"/>
              <w:bottom w:val="single" w:sz="4" w:space="0" w:color="auto"/>
              <w:right w:val="single" w:sz="8" w:space="0" w:color="auto"/>
            </w:tcBorders>
          </w:tcPr>
          <w:p w:rsidR="000F1416" w:rsidRPr="007D7680" w:rsidRDefault="000F1416" w:rsidP="003A1657">
            <w:pPr>
              <w:jc w:val="both"/>
              <w:rPr>
                <w:sz w:val="16"/>
                <w:szCs w:val="16"/>
              </w:rPr>
            </w:pPr>
            <w:r w:rsidRPr="007D7680">
              <w:rPr>
                <w:sz w:val="16"/>
                <w:szCs w:val="16"/>
              </w:rPr>
              <w:t>Návrhy na předběžná opatření před zahájením řízení</w:t>
            </w:r>
          </w:p>
        </w:tc>
      </w:tr>
      <w:tr w:rsidR="000F1416" w:rsidRPr="007D7680" w:rsidTr="00942FDC">
        <w:trPr>
          <w:trHeight w:val="255"/>
        </w:trPr>
        <w:tc>
          <w:tcPr>
            <w:tcW w:w="1708" w:type="dxa"/>
            <w:tcBorders>
              <w:top w:val="nil"/>
              <w:left w:val="single" w:sz="8" w:space="0" w:color="auto"/>
              <w:bottom w:val="single" w:sz="4" w:space="0" w:color="auto"/>
              <w:right w:val="single" w:sz="4" w:space="0" w:color="auto"/>
            </w:tcBorders>
            <w:noWrap/>
          </w:tcPr>
          <w:p w:rsidR="000F1416" w:rsidRPr="007D7680" w:rsidRDefault="000F1416" w:rsidP="00B04A98">
            <w:pPr>
              <w:jc w:val="right"/>
              <w:rPr>
                <w:sz w:val="16"/>
                <w:szCs w:val="16"/>
              </w:rPr>
            </w:pPr>
            <w:r w:rsidRPr="007D7680">
              <w:rPr>
                <w:sz w:val="16"/>
                <w:szCs w:val="16"/>
              </w:rPr>
              <w:t>504</w:t>
            </w:r>
          </w:p>
        </w:tc>
        <w:tc>
          <w:tcPr>
            <w:tcW w:w="1597" w:type="dxa"/>
            <w:tcBorders>
              <w:top w:val="nil"/>
              <w:left w:val="nil"/>
              <w:bottom w:val="single" w:sz="4" w:space="0" w:color="auto"/>
              <w:right w:val="single" w:sz="4" w:space="0" w:color="auto"/>
            </w:tcBorders>
            <w:noWrap/>
          </w:tcPr>
          <w:p w:rsidR="000F1416" w:rsidRPr="007D7680" w:rsidRDefault="000F1416" w:rsidP="00B04A98">
            <w:pPr>
              <w:rPr>
                <w:sz w:val="16"/>
                <w:szCs w:val="16"/>
              </w:rPr>
            </w:pPr>
            <w:r w:rsidRPr="007D7680">
              <w:rPr>
                <w:sz w:val="16"/>
                <w:szCs w:val="16"/>
              </w:rPr>
              <w:t>Obchodní</w:t>
            </w:r>
          </w:p>
        </w:tc>
        <w:tc>
          <w:tcPr>
            <w:tcW w:w="2127" w:type="dxa"/>
            <w:tcBorders>
              <w:top w:val="nil"/>
              <w:left w:val="nil"/>
              <w:bottom w:val="single" w:sz="4" w:space="0" w:color="auto"/>
              <w:right w:val="single" w:sz="4" w:space="0" w:color="auto"/>
            </w:tcBorders>
            <w:noWrap/>
          </w:tcPr>
          <w:p w:rsidR="000F1416" w:rsidRPr="007D7680" w:rsidRDefault="000F1416" w:rsidP="00B04A98">
            <w:pPr>
              <w:rPr>
                <w:sz w:val="16"/>
                <w:szCs w:val="16"/>
              </w:rPr>
            </w:pPr>
            <w:r w:rsidRPr="007D7680">
              <w:rPr>
                <w:sz w:val="16"/>
                <w:szCs w:val="16"/>
              </w:rPr>
              <w:t>ZAJIŠTĚNÍ DŮKAZU</w:t>
            </w:r>
          </w:p>
        </w:tc>
        <w:tc>
          <w:tcPr>
            <w:tcW w:w="818" w:type="dxa"/>
            <w:tcBorders>
              <w:top w:val="nil"/>
              <w:left w:val="nil"/>
              <w:bottom w:val="single" w:sz="4" w:space="0" w:color="auto"/>
              <w:right w:val="single" w:sz="4" w:space="0" w:color="auto"/>
            </w:tcBorders>
            <w:noWrap/>
          </w:tcPr>
          <w:p w:rsidR="000F1416" w:rsidRPr="007D7680" w:rsidRDefault="000F1416" w:rsidP="00B04A98">
            <w:pPr>
              <w:jc w:val="center"/>
              <w:rPr>
                <w:sz w:val="16"/>
                <w:szCs w:val="16"/>
              </w:rPr>
            </w:pPr>
            <w:r w:rsidRPr="007D7680">
              <w:rPr>
                <w:sz w:val="16"/>
                <w:szCs w:val="16"/>
              </w:rPr>
              <w:t>I.</w:t>
            </w:r>
          </w:p>
        </w:tc>
        <w:tc>
          <w:tcPr>
            <w:tcW w:w="4020" w:type="dxa"/>
            <w:tcBorders>
              <w:top w:val="nil"/>
              <w:left w:val="nil"/>
              <w:bottom w:val="single" w:sz="4" w:space="0" w:color="auto"/>
              <w:right w:val="single" w:sz="8" w:space="0" w:color="auto"/>
            </w:tcBorders>
            <w:noWrap/>
          </w:tcPr>
          <w:p w:rsidR="000F1416" w:rsidRPr="007D7680" w:rsidRDefault="000F1416" w:rsidP="003A1657">
            <w:pPr>
              <w:jc w:val="both"/>
              <w:rPr>
                <w:sz w:val="16"/>
                <w:szCs w:val="16"/>
              </w:rPr>
            </w:pPr>
            <w:r w:rsidRPr="007D7680">
              <w:rPr>
                <w:sz w:val="16"/>
                <w:szCs w:val="16"/>
              </w:rPr>
              <w:t>Návrhy na zajištění důkazu</w:t>
            </w:r>
          </w:p>
        </w:tc>
      </w:tr>
      <w:tr w:rsidR="000F1416" w:rsidRPr="007D7680" w:rsidTr="00942FDC">
        <w:trPr>
          <w:trHeight w:val="255"/>
        </w:trPr>
        <w:tc>
          <w:tcPr>
            <w:tcW w:w="1708" w:type="dxa"/>
            <w:tcBorders>
              <w:top w:val="nil"/>
              <w:left w:val="single" w:sz="8" w:space="0" w:color="auto"/>
              <w:bottom w:val="single" w:sz="4" w:space="0" w:color="auto"/>
              <w:right w:val="single" w:sz="4" w:space="0" w:color="auto"/>
            </w:tcBorders>
            <w:noWrap/>
          </w:tcPr>
          <w:p w:rsidR="000F1416" w:rsidRPr="007D7680" w:rsidRDefault="000F1416" w:rsidP="00B04A98">
            <w:pPr>
              <w:jc w:val="right"/>
              <w:rPr>
                <w:sz w:val="16"/>
                <w:szCs w:val="16"/>
              </w:rPr>
            </w:pPr>
            <w:r w:rsidRPr="007D7680">
              <w:rPr>
                <w:sz w:val="16"/>
                <w:szCs w:val="16"/>
              </w:rPr>
              <w:t>510</w:t>
            </w:r>
          </w:p>
        </w:tc>
        <w:tc>
          <w:tcPr>
            <w:tcW w:w="1597" w:type="dxa"/>
            <w:tcBorders>
              <w:top w:val="nil"/>
              <w:left w:val="nil"/>
              <w:bottom w:val="single" w:sz="4" w:space="0" w:color="auto"/>
              <w:right w:val="single" w:sz="4" w:space="0" w:color="auto"/>
            </w:tcBorders>
            <w:noWrap/>
          </w:tcPr>
          <w:p w:rsidR="000F1416" w:rsidRPr="007D7680" w:rsidRDefault="000F1416" w:rsidP="00B04A98">
            <w:pPr>
              <w:rPr>
                <w:sz w:val="16"/>
                <w:szCs w:val="16"/>
              </w:rPr>
            </w:pPr>
            <w:r w:rsidRPr="007D7680">
              <w:rPr>
                <w:sz w:val="16"/>
                <w:szCs w:val="16"/>
              </w:rPr>
              <w:t>Obchodní</w:t>
            </w:r>
          </w:p>
        </w:tc>
        <w:tc>
          <w:tcPr>
            <w:tcW w:w="2127" w:type="dxa"/>
            <w:tcBorders>
              <w:top w:val="nil"/>
              <w:left w:val="nil"/>
              <w:bottom w:val="single" w:sz="4" w:space="0" w:color="auto"/>
              <w:right w:val="single" w:sz="4" w:space="0" w:color="auto"/>
            </w:tcBorders>
            <w:noWrap/>
          </w:tcPr>
          <w:p w:rsidR="000F1416" w:rsidRPr="007D7680" w:rsidRDefault="000F1416" w:rsidP="00B04A98">
            <w:pPr>
              <w:rPr>
                <w:sz w:val="16"/>
                <w:szCs w:val="16"/>
              </w:rPr>
            </w:pPr>
            <w:r w:rsidRPr="007D7680">
              <w:rPr>
                <w:sz w:val="16"/>
                <w:szCs w:val="16"/>
              </w:rPr>
              <w:t>PŘEDBĚŽNÝ SOUHLAS</w:t>
            </w:r>
          </w:p>
        </w:tc>
        <w:tc>
          <w:tcPr>
            <w:tcW w:w="818" w:type="dxa"/>
            <w:tcBorders>
              <w:top w:val="nil"/>
              <w:left w:val="nil"/>
              <w:bottom w:val="single" w:sz="4" w:space="0" w:color="auto"/>
              <w:right w:val="single" w:sz="4" w:space="0" w:color="auto"/>
            </w:tcBorders>
            <w:noWrap/>
          </w:tcPr>
          <w:p w:rsidR="000F1416" w:rsidRPr="007D7680" w:rsidRDefault="000F1416" w:rsidP="00B04A98">
            <w:pPr>
              <w:jc w:val="center"/>
              <w:rPr>
                <w:sz w:val="16"/>
                <w:szCs w:val="16"/>
              </w:rPr>
            </w:pPr>
            <w:r w:rsidRPr="007D7680">
              <w:rPr>
                <w:sz w:val="16"/>
                <w:szCs w:val="16"/>
              </w:rPr>
              <w:t>I.</w:t>
            </w:r>
          </w:p>
        </w:tc>
        <w:tc>
          <w:tcPr>
            <w:tcW w:w="4020" w:type="dxa"/>
            <w:tcBorders>
              <w:top w:val="nil"/>
              <w:left w:val="nil"/>
              <w:bottom w:val="single" w:sz="4" w:space="0" w:color="auto"/>
              <w:right w:val="single" w:sz="8" w:space="0" w:color="auto"/>
            </w:tcBorders>
          </w:tcPr>
          <w:p w:rsidR="000F1416" w:rsidRPr="007D7680" w:rsidRDefault="000F1416" w:rsidP="0050130F">
            <w:pPr>
              <w:jc w:val="both"/>
              <w:rPr>
                <w:sz w:val="16"/>
                <w:szCs w:val="16"/>
              </w:rPr>
            </w:pPr>
            <w:r w:rsidRPr="007D7680">
              <w:rPr>
                <w:sz w:val="16"/>
                <w:szCs w:val="16"/>
              </w:rPr>
              <w:t>Návrhy</w:t>
            </w:r>
            <w:r w:rsidR="00581133" w:rsidRPr="007D7680">
              <w:rPr>
                <w:sz w:val="16"/>
                <w:szCs w:val="16"/>
              </w:rPr>
              <w:t xml:space="preserve"> o </w:t>
            </w:r>
            <w:r w:rsidRPr="007D7680">
              <w:rPr>
                <w:sz w:val="16"/>
                <w:szCs w:val="16"/>
              </w:rPr>
              <w:t>předběžném souhlasu</w:t>
            </w:r>
            <w:r w:rsidR="00581133" w:rsidRPr="007D7680">
              <w:rPr>
                <w:sz w:val="16"/>
                <w:szCs w:val="16"/>
              </w:rPr>
              <w:t xml:space="preserve"> s </w:t>
            </w:r>
            <w:r w:rsidRPr="007D7680">
              <w:rPr>
                <w:sz w:val="16"/>
                <w:szCs w:val="16"/>
              </w:rPr>
              <w:t>provedením šetření</w:t>
            </w:r>
            <w:r w:rsidR="009709AD" w:rsidRPr="007D7680">
              <w:rPr>
                <w:sz w:val="16"/>
                <w:szCs w:val="16"/>
              </w:rPr>
              <w:t xml:space="preserve"> </w:t>
            </w:r>
            <w:r w:rsidRPr="007D7680">
              <w:rPr>
                <w:sz w:val="16"/>
                <w:szCs w:val="16"/>
              </w:rPr>
              <w:t>ve</w:t>
            </w:r>
            <w:r w:rsidR="0050130F">
              <w:rPr>
                <w:sz w:val="16"/>
                <w:szCs w:val="16"/>
              </w:rPr>
              <w:t> </w:t>
            </w:r>
            <w:r w:rsidRPr="007D7680">
              <w:rPr>
                <w:sz w:val="16"/>
                <w:szCs w:val="16"/>
              </w:rPr>
              <w:t>věcech ochrany hospodářské soutěže</w:t>
            </w:r>
          </w:p>
        </w:tc>
      </w:tr>
      <w:tr w:rsidR="000F1416" w:rsidRPr="007D7680" w:rsidTr="00942FDC">
        <w:trPr>
          <w:trHeight w:val="255"/>
        </w:trPr>
        <w:tc>
          <w:tcPr>
            <w:tcW w:w="1708" w:type="dxa"/>
            <w:tcBorders>
              <w:top w:val="nil"/>
              <w:left w:val="single" w:sz="8" w:space="0" w:color="auto"/>
              <w:bottom w:val="single" w:sz="4" w:space="0" w:color="auto"/>
              <w:right w:val="single" w:sz="4" w:space="0" w:color="auto"/>
            </w:tcBorders>
            <w:noWrap/>
          </w:tcPr>
          <w:p w:rsidR="000F1416" w:rsidRPr="007D7680" w:rsidRDefault="000F1416" w:rsidP="00B04A98">
            <w:pPr>
              <w:jc w:val="right"/>
              <w:rPr>
                <w:sz w:val="16"/>
                <w:szCs w:val="16"/>
              </w:rPr>
            </w:pPr>
            <w:r w:rsidRPr="007D7680">
              <w:rPr>
                <w:sz w:val="16"/>
                <w:szCs w:val="16"/>
              </w:rPr>
              <w:t>511</w:t>
            </w:r>
          </w:p>
        </w:tc>
        <w:tc>
          <w:tcPr>
            <w:tcW w:w="1597" w:type="dxa"/>
            <w:tcBorders>
              <w:top w:val="nil"/>
              <w:left w:val="nil"/>
              <w:bottom w:val="single" w:sz="4" w:space="0" w:color="auto"/>
              <w:right w:val="single" w:sz="4" w:space="0" w:color="auto"/>
            </w:tcBorders>
            <w:noWrap/>
          </w:tcPr>
          <w:p w:rsidR="000F1416" w:rsidRPr="007D7680" w:rsidRDefault="000F1416" w:rsidP="00B04A98">
            <w:pPr>
              <w:rPr>
                <w:sz w:val="16"/>
                <w:szCs w:val="16"/>
              </w:rPr>
            </w:pPr>
            <w:r w:rsidRPr="007D7680">
              <w:rPr>
                <w:sz w:val="16"/>
                <w:szCs w:val="16"/>
              </w:rPr>
              <w:t>Obchodní</w:t>
            </w:r>
          </w:p>
        </w:tc>
        <w:tc>
          <w:tcPr>
            <w:tcW w:w="2127" w:type="dxa"/>
            <w:tcBorders>
              <w:top w:val="nil"/>
              <w:left w:val="nil"/>
              <w:bottom w:val="single" w:sz="4" w:space="0" w:color="auto"/>
              <w:right w:val="single" w:sz="4" w:space="0" w:color="auto"/>
            </w:tcBorders>
            <w:noWrap/>
          </w:tcPr>
          <w:p w:rsidR="000F1416" w:rsidRPr="007D7680" w:rsidRDefault="000F1416" w:rsidP="00B04A98">
            <w:pPr>
              <w:rPr>
                <w:sz w:val="16"/>
                <w:szCs w:val="16"/>
              </w:rPr>
            </w:pPr>
            <w:r w:rsidRPr="007D7680">
              <w:rPr>
                <w:sz w:val="16"/>
                <w:szCs w:val="16"/>
              </w:rPr>
              <w:t>SOUDNÍ SMÍRY</w:t>
            </w:r>
          </w:p>
        </w:tc>
        <w:tc>
          <w:tcPr>
            <w:tcW w:w="818" w:type="dxa"/>
            <w:tcBorders>
              <w:top w:val="nil"/>
              <w:left w:val="nil"/>
              <w:bottom w:val="single" w:sz="4" w:space="0" w:color="auto"/>
              <w:right w:val="single" w:sz="4" w:space="0" w:color="auto"/>
            </w:tcBorders>
            <w:noWrap/>
          </w:tcPr>
          <w:p w:rsidR="000F1416" w:rsidRPr="007D7680" w:rsidRDefault="000F1416" w:rsidP="00B04A98">
            <w:pPr>
              <w:jc w:val="center"/>
              <w:rPr>
                <w:sz w:val="16"/>
                <w:szCs w:val="16"/>
              </w:rPr>
            </w:pPr>
            <w:r w:rsidRPr="007D7680">
              <w:rPr>
                <w:sz w:val="16"/>
                <w:szCs w:val="16"/>
              </w:rPr>
              <w:t>I.</w:t>
            </w:r>
          </w:p>
        </w:tc>
        <w:tc>
          <w:tcPr>
            <w:tcW w:w="4020" w:type="dxa"/>
            <w:tcBorders>
              <w:top w:val="nil"/>
              <w:left w:val="nil"/>
              <w:bottom w:val="single" w:sz="4" w:space="0" w:color="auto"/>
              <w:right w:val="single" w:sz="8" w:space="0" w:color="auto"/>
            </w:tcBorders>
          </w:tcPr>
          <w:p w:rsidR="000F1416" w:rsidRPr="007D7680" w:rsidRDefault="000F1416" w:rsidP="003A1657">
            <w:pPr>
              <w:jc w:val="both"/>
              <w:rPr>
                <w:sz w:val="16"/>
                <w:szCs w:val="16"/>
              </w:rPr>
            </w:pPr>
            <w:r w:rsidRPr="007D7680">
              <w:rPr>
                <w:sz w:val="16"/>
                <w:szCs w:val="16"/>
              </w:rPr>
              <w:t>Soudní smíry před zahájením řízení</w:t>
            </w:r>
          </w:p>
        </w:tc>
      </w:tr>
      <w:tr w:rsidR="000F1416" w:rsidRPr="007D7680" w:rsidTr="00942FDC">
        <w:trPr>
          <w:trHeight w:val="255"/>
        </w:trPr>
        <w:tc>
          <w:tcPr>
            <w:tcW w:w="1708" w:type="dxa"/>
            <w:tcBorders>
              <w:top w:val="nil"/>
              <w:left w:val="single" w:sz="8" w:space="0" w:color="auto"/>
              <w:bottom w:val="single" w:sz="4" w:space="0" w:color="auto"/>
              <w:right w:val="single" w:sz="4" w:space="0" w:color="auto"/>
            </w:tcBorders>
            <w:noWrap/>
          </w:tcPr>
          <w:p w:rsidR="000F1416" w:rsidRPr="007D7680" w:rsidRDefault="000F1416" w:rsidP="00B04A98">
            <w:pPr>
              <w:jc w:val="right"/>
              <w:rPr>
                <w:sz w:val="16"/>
                <w:szCs w:val="16"/>
              </w:rPr>
            </w:pPr>
            <w:r w:rsidRPr="007D7680">
              <w:rPr>
                <w:sz w:val="16"/>
                <w:szCs w:val="16"/>
              </w:rPr>
              <w:t>512</w:t>
            </w:r>
          </w:p>
        </w:tc>
        <w:tc>
          <w:tcPr>
            <w:tcW w:w="1597" w:type="dxa"/>
            <w:tcBorders>
              <w:top w:val="nil"/>
              <w:left w:val="nil"/>
              <w:bottom w:val="single" w:sz="4" w:space="0" w:color="auto"/>
              <w:right w:val="single" w:sz="4" w:space="0" w:color="auto"/>
            </w:tcBorders>
            <w:noWrap/>
          </w:tcPr>
          <w:p w:rsidR="000F1416" w:rsidRPr="007D7680" w:rsidRDefault="000F1416" w:rsidP="00B04A98">
            <w:pPr>
              <w:rPr>
                <w:sz w:val="16"/>
                <w:szCs w:val="16"/>
              </w:rPr>
            </w:pPr>
            <w:r w:rsidRPr="007D7680">
              <w:rPr>
                <w:sz w:val="16"/>
                <w:szCs w:val="16"/>
              </w:rPr>
              <w:t>Obchodní</w:t>
            </w:r>
          </w:p>
        </w:tc>
        <w:tc>
          <w:tcPr>
            <w:tcW w:w="2127" w:type="dxa"/>
            <w:tcBorders>
              <w:top w:val="nil"/>
              <w:left w:val="nil"/>
              <w:bottom w:val="single" w:sz="4" w:space="0" w:color="auto"/>
              <w:right w:val="single" w:sz="4" w:space="0" w:color="auto"/>
            </w:tcBorders>
            <w:noWrap/>
          </w:tcPr>
          <w:p w:rsidR="000F1416" w:rsidRPr="007D7680" w:rsidRDefault="000F1416" w:rsidP="00B04A98">
            <w:pPr>
              <w:rPr>
                <w:sz w:val="16"/>
                <w:szCs w:val="16"/>
              </w:rPr>
            </w:pPr>
            <w:r w:rsidRPr="007D7680">
              <w:rPr>
                <w:sz w:val="16"/>
                <w:szCs w:val="16"/>
              </w:rPr>
              <w:t>USTANOVENÍ ZNALCE</w:t>
            </w:r>
          </w:p>
        </w:tc>
        <w:tc>
          <w:tcPr>
            <w:tcW w:w="818" w:type="dxa"/>
            <w:tcBorders>
              <w:top w:val="nil"/>
              <w:left w:val="nil"/>
              <w:bottom w:val="single" w:sz="4" w:space="0" w:color="auto"/>
              <w:right w:val="single" w:sz="4" w:space="0" w:color="auto"/>
            </w:tcBorders>
            <w:noWrap/>
          </w:tcPr>
          <w:p w:rsidR="000F1416" w:rsidRPr="007D7680" w:rsidRDefault="000F1416" w:rsidP="00B04A98">
            <w:pPr>
              <w:jc w:val="center"/>
              <w:rPr>
                <w:sz w:val="16"/>
                <w:szCs w:val="16"/>
              </w:rPr>
            </w:pPr>
            <w:r w:rsidRPr="007D7680">
              <w:rPr>
                <w:sz w:val="16"/>
                <w:szCs w:val="16"/>
              </w:rPr>
              <w:t>I.</w:t>
            </w:r>
          </w:p>
        </w:tc>
        <w:tc>
          <w:tcPr>
            <w:tcW w:w="4020" w:type="dxa"/>
            <w:tcBorders>
              <w:top w:val="nil"/>
              <w:left w:val="nil"/>
              <w:bottom w:val="single" w:sz="4" w:space="0" w:color="auto"/>
              <w:right w:val="single" w:sz="8" w:space="0" w:color="auto"/>
            </w:tcBorders>
          </w:tcPr>
          <w:p w:rsidR="000F1416" w:rsidRPr="007D7680" w:rsidRDefault="000F1416" w:rsidP="003A1657">
            <w:pPr>
              <w:jc w:val="both"/>
              <w:rPr>
                <w:sz w:val="16"/>
                <w:szCs w:val="16"/>
              </w:rPr>
            </w:pPr>
            <w:r w:rsidRPr="007D7680">
              <w:rPr>
                <w:sz w:val="16"/>
                <w:szCs w:val="16"/>
              </w:rPr>
              <w:t xml:space="preserve">Ustanovení znalce podle </w:t>
            </w:r>
            <w:r w:rsidR="00942FDC" w:rsidRPr="007D7680">
              <w:rPr>
                <w:sz w:val="16"/>
                <w:szCs w:val="16"/>
              </w:rPr>
              <w:t xml:space="preserve">zákona </w:t>
            </w:r>
            <w:r w:rsidR="00FE0AA5" w:rsidRPr="007D7680">
              <w:rPr>
                <w:sz w:val="16"/>
                <w:szCs w:val="16"/>
              </w:rPr>
              <w:t>č. </w:t>
            </w:r>
            <w:r w:rsidR="00942FDC" w:rsidRPr="007D7680">
              <w:rPr>
                <w:sz w:val="16"/>
                <w:szCs w:val="16"/>
              </w:rPr>
              <w:t>90/2012</w:t>
            </w:r>
            <w:r w:rsidR="00FE0AA5" w:rsidRPr="007D7680">
              <w:rPr>
                <w:sz w:val="16"/>
                <w:szCs w:val="16"/>
              </w:rPr>
              <w:t> Sb.</w:t>
            </w:r>
            <w:r w:rsidR="00942FDC" w:rsidRPr="007D7680">
              <w:rPr>
                <w:sz w:val="16"/>
                <w:szCs w:val="16"/>
              </w:rPr>
              <w:t>,</w:t>
            </w:r>
            <w:r w:rsidR="00581133" w:rsidRPr="007D7680">
              <w:rPr>
                <w:sz w:val="16"/>
                <w:szCs w:val="16"/>
              </w:rPr>
              <w:t xml:space="preserve"> o </w:t>
            </w:r>
            <w:r w:rsidR="00942FDC" w:rsidRPr="007D7680">
              <w:rPr>
                <w:sz w:val="16"/>
                <w:szCs w:val="16"/>
              </w:rPr>
              <w:t>obchodních společnostech</w:t>
            </w:r>
            <w:r w:rsidR="004609A0" w:rsidRPr="007D7680">
              <w:rPr>
                <w:sz w:val="16"/>
                <w:szCs w:val="16"/>
              </w:rPr>
              <w:t xml:space="preserve"> a </w:t>
            </w:r>
            <w:r w:rsidR="00942FDC" w:rsidRPr="007D7680">
              <w:rPr>
                <w:sz w:val="16"/>
                <w:szCs w:val="16"/>
              </w:rPr>
              <w:t>družstvech (zákon</w:t>
            </w:r>
            <w:r w:rsidR="00581133" w:rsidRPr="007D7680">
              <w:rPr>
                <w:sz w:val="16"/>
                <w:szCs w:val="16"/>
              </w:rPr>
              <w:t xml:space="preserve"> o </w:t>
            </w:r>
            <w:r w:rsidR="00942FDC" w:rsidRPr="007D7680">
              <w:rPr>
                <w:sz w:val="16"/>
                <w:szCs w:val="16"/>
              </w:rPr>
              <w:t>obchodních korporacích)</w:t>
            </w:r>
          </w:p>
        </w:tc>
      </w:tr>
      <w:tr w:rsidR="000F1416" w:rsidRPr="007D7680" w:rsidTr="00942FDC">
        <w:trPr>
          <w:trHeight w:val="255"/>
        </w:trPr>
        <w:tc>
          <w:tcPr>
            <w:tcW w:w="1708" w:type="dxa"/>
            <w:tcBorders>
              <w:top w:val="nil"/>
              <w:left w:val="single" w:sz="8" w:space="0" w:color="auto"/>
              <w:bottom w:val="single" w:sz="4" w:space="0" w:color="auto"/>
              <w:right w:val="single" w:sz="4" w:space="0" w:color="auto"/>
            </w:tcBorders>
            <w:noWrap/>
          </w:tcPr>
          <w:p w:rsidR="000F1416" w:rsidRPr="007D7680" w:rsidRDefault="000F1416" w:rsidP="00B04A98">
            <w:pPr>
              <w:jc w:val="right"/>
              <w:rPr>
                <w:sz w:val="16"/>
                <w:szCs w:val="16"/>
              </w:rPr>
            </w:pPr>
            <w:r w:rsidRPr="007D7680">
              <w:rPr>
                <w:sz w:val="16"/>
                <w:szCs w:val="16"/>
              </w:rPr>
              <w:t>513</w:t>
            </w:r>
          </w:p>
        </w:tc>
        <w:tc>
          <w:tcPr>
            <w:tcW w:w="1597" w:type="dxa"/>
            <w:tcBorders>
              <w:top w:val="nil"/>
              <w:left w:val="nil"/>
              <w:bottom w:val="single" w:sz="4" w:space="0" w:color="auto"/>
              <w:right w:val="single" w:sz="4" w:space="0" w:color="auto"/>
            </w:tcBorders>
            <w:noWrap/>
          </w:tcPr>
          <w:p w:rsidR="000F1416" w:rsidRPr="007D7680" w:rsidRDefault="000F1416" w:rsidP="00B04A98">
            <w:pPr>
              <w:rPr>
                <w:sz w:val="16"/>
                <w:szCs w:val="16"/>
              </w:rPr>
            </w:pPr>
            <w:r w:rsidRPr="007D7680">
              <w:rPr>
                <w:sz w:val="16"/>
                <w:szCs w:val="16"/>
              </w:rPr>
              <w:t>Obchodní</w:t>
            </w:r>
          </w:p>
        </w:tc>
        <w:tc>
          <w:tcPr>
            <w:tcW w:w="2127" w:type="dxa"/>
            <w:tcBorders>
              <w:top w:val="nil"/>
              <w:left w:val="nil"/>
              <w:bottom w:val="single" w:sz="4" w:space="0" w:color="auto"/>
              <w:right w:val="single" w:sz="4" w:space="0" w:color="auto"/>
            </w:tcBorders>
            <w:noWrap/>
          </w:tcPr>
          <w:p w:rsidR="000F1416" w:rsidRPr="007D7680" w:rsidRDefault="000F1416" w:rsidP="00B04A98">
            <w:pPr>
              <w:rPr>
                <w:sz w:val="16"/>
                <w:szCs w:val="16"/>
              </w:rPr>
            </w:pPr>
            <w:r w:rsidRPr="007D7680">
              <w:rPr>
                <w:sz w:val="16"/>
                <w:szCs w:val="16"/>
              </w:rPr>
              <w:t>KONKURSY</w:t>
            </w:r>
          </w:p>
        </w:tc>
        <w:tc>
          <w:tcPr>
            <w:tcW w:w="818" w:type="dxa"/>
            <w:tcBorders>
              <w:top w:val="nil"/>
              <w:left w:val="nil"/>
              <w:bottom w:val="single" w:sz="4" w:space="0" w:color="auto"/>
              <w:right w:val="single" w:sz="4" w:space="0" w:color="auto"/>
            </w:tcBorders>
            <w:noWrap/>
          </w:tcPr>
          <w:p w:rsidR="000F1416" w:rsidRPr="007D7680" w:rsidRDefault="000F1416" w:rsidP="00B04A98">
            <w:pPr>
              <w:jc w:val="center"/>
              <w:rPr>
                <w:sz w:val="16"/>
                <w:szCs w:val="16"/>
              </w:rPr>
            </w:pPr>
            <w:r w:rsidRPr="007D7680">
              <w:rPr>
                <w:sz w:val="16"/>
                <w:szCs w:val="16"/>
              </w:rPr>
              <w:t>I.</w:t>
            </w:r>
          </w:p>
        </w:tc>
        <w:tc>
          <w:tcPr>
            <w:tcW w:w="4020" w:type="dxa"/>
            <w:tcBorders>
              <w:top w:val="nil"/>
              <w:left w:val="nil"/>
              <w:bottom w:val="single" w:sz="4" w:space="0" w:color="auto"/>
              <w:right w:val="single" w:sz="8" w:space="0" w:color="auto"/>
            </w:tcBorders>
          </w:tcPr>
          <w:p w:rsidR="000F1416" w:rsidRPr="007D7680" w:rsidRDefault="000F1416" w:rsidP="003A1657">
            <w:pPr>
              <w:jc w:val="both"/>
              <w:rPr>
                <w:sz w:val="16"/>
                <w:szCs w:val="16"/>
              </w:rPr>
            </w:pPr>
            <w:r w:rsidRPr="007D7680">
              <w:rPr>
                <w:sz w:val="16"/>
                <w:szCs w:val="16"/>
              </w:rPr>
              <w:t>Věci související</w:t>
            </w:r>
            <w:r w:rsidR="00581133" w:rsidRPr="007D7680">
              <w:rPr>
                <w:sz w:val="16"/>
                <w:szCs w:val="16"/>
              </w:rPr>
              <w:t xml:space="preserve"> s </w:t>
            </w:r>
            <w:r w:rsidRPr="007D7680">
              <w:rPr>
                <w:sz w:val="16"/>
                <w:szCs w:val="16"/>
              </w:rPr>
              <w:t xml:space="preserve">konkursním nebo vyrovnávacím řízení podle zákona </w:t>
            </w:r>
            <w:r w:rsidR="00FE0AA5" w:rsidRPr="007D7680">
              <w:rPr>
                <w:sz w:val="16"/>
                <w:szCs w:val="16"/>
              </w:rPr>
              <w:t>č. </w:t>
            </w:r>
            <w:r w:rsidRPr="007D7680">
              <w:rPr>
                <w:sz w:val="16"/>
                <w:szCs w:val="16"/>
              </w:rPr>
              <w:t>328/1991</w:t>
            </w:r>
            <w:r w:rsidR="00FE0AA5" w:rsidRPr="007D7680">
              <w:rPr>
                <w:sz w:val="16"/>
                <w:szCs w:val="16"/>
              </w:rPr>
              <w:t> Sb.</w:t>
            </w:r>
          </w:p>
        </w:tc>
      </w:tr>
      <w:tr w:rsidR="000F1416" w:rsidRPr="007D7680" w:rsidTr="00942FDC">
        <w:trPr>
          <w:trHeight w:val="255"/>
        </w:trPr>
        <w:tc>
          <w:tcPr>
            <w:tcW w:w="1708" w:type="dxa"/>
            <w:tcBorders>
              <w:top w:val="nil"/>
              <w:left w:val="single" w:sz="8" w:space="0" w:color="auto"/>
              <w:bottom w:val="single" w:sz="4" w:space="0" w:color="auto"/>
              <w:right w:val="single" w:sz="4" w:space="0" w:color="auto"/>
            </w:tcBorders>
            <w:noWrap/>
          </w:tcPr>
          <w:p w:rsidR="000F1416" w:rsidRPr="007D7680" w:rsidRDefault="000F1416" w:rsidP="00B04A98">
            <w:pPr>
              <w:jc w:val="right"/>
              <w:rPr>
                <w:sz w:val="16"/>
                <w:szCs w:val="16"/>
              </w:rPr>
            </w:pPr>
            <w:r w:rsidRPr="007D7680">
              <w:rPr>
                <w:sz w:val="16"/>
                <w:szCs w:val="16"/>
              </w:rPr>
              <w:t>514</w:t>
            </w:r>
          </w:p>
        </w:tc>
        <w:tc>
          <w:tcPr>
            <w:tcW w:w="1597" w:type="dxa"/>
            <w:tcBorders>
              <w:top w:val="nil"/>
              <w:left w:val="nil"/>
              <w:bottom w:val="single" w:sz="4" w:space="0" w:color="auto"/>
              <w:right w:val="single" w:sz="4" w:space="0" w:color="auto"/>
            </w:tcBorders>
            <w:noWrap/>
          </w:tcPr>
          <w:p w:rsidR="000F1416" w:rsidRPr="007D7680" w:rsidRDefault="000F1416" w:rsidP="00B04A98">
            <w:pPr>
              <w:rPr>
                <w:sz w:val="16"/>
                <w:szCs w:val="16"/>
              </w:rPr>
            </w:pPr>
            <w:r w:rsidRPr="007D7680">
              <w:rPr>
                <w:sz w:val="16"/>
                <w:szCs w:val="16"/>
              </w:rPr>
              <w:t>Obchodní</w:t>
            </w:r>
          </w:p>
        </w:tc>
        <w:tc>
          <w:tcPr>
            <w:tcW w:w="2127" w:type="dxa"/>
            <w:tcBorders>
              <w:top w:val="nil"/>
              <w:left w:val="nil"/>
              <w:bottom w:val="single" w:sz="4" w:space="0" w:color="auto"/>
              <w:right w:val="single" w:sz="4" w:space="0" w:color="auto"/>
            </w:tcBorders>
            <w:noWrap/>
          </w:tcPr>
          <w:p w:rsidR="000F1416" w:rsidRPr="007D7680" w:rsidRDefault="000F1416" w:rsidP="00B04A98">
            <w:pPr>
              <w:rPr>
                <w:sz w:val="16"/>
                <w:szCs w:val="16"/>
              </w:rPr>
            </w:pPr>
            <w:r w:rsidRPr="007D7680">
              <w:rPr>
                <w:sz w:val="16"/>
                <w:szCs w:val="16"/>
              </w:rPr>
              <w:t>INSOLVENCE</w:t>
            </w:r>
          </w:p>
        </w:tc>
        <w:tc>
          <w:tcPr>
            <w:tcW w:w="818" w:type="dxa"/>
            <w:tcBorders>
              <w:top w:val="nil"/>
              <w:left w:val="nil"/>
              <w:bottom w:val="single" w:sz="4" w:space="0" w:color="auto"/>
              <w:right w:val="single" w:sz="4" w:space="0" w:color="auto"/>
            </w:tcBorders>
            <w:noWrap/>
          </w:tcPr>
          <w:p w:rsidR="000F1416" w:rsidRPr="007D7680" w:rsidRDefault="000F1416" w:rsidP="00B04A98">
            <w:pPr>
              <w:jc w:val="center"/>
              <w:rPr>
                <w:sz w:val="16"/>
                <w:szCs w:val="16"/>
              </w:rPr>
            </w:pPr>
            <w:r w:rsidRPr="007D7680">
              <w:rPr>
                <w:sz w:val="16"/>
                <w:szCs w:val="16"/>
              </w:rPr>
              <w:t>I.</w:t>
            </w:r>
          </w:p>
        </w:tc>
        <w:tc>
          <w:tcPr>
            <w:tcW w:w="4020" w:type="dxa"/>
            <w:tcBorders>
              <w:top w:val="nil"/>
              <w:left w:val="nil"/>
              <w:bottom w:val="single" w:sz="4" w:space="0" w:color="auto"/>
              <w:right w:val="single" w:sz="8" w:space="0" w:color="auto"/>
            </w:tcBorders>
          </w:tcPr>
          <w:p w:rsidR="000F1416" w:rsidRPr="007D7680" w:rsidRDefault="000F1416" w:rsidP="003A1657">
            <w:pPr>
              <w:jc w:val="both"/>
              <w:rPr>
                <w:sz w:val="16"/>
                <w:szCs w:val="16"/>
              </w:rPr>
            </w:pPr>
            <w:r w:rsidRPr="007D7680">
              <w:rPr>
                <w:sz w:val="16"/>
                <w:szCs w:val="16"/>
              </w:rPr>
              <w:t>Ostatní věci – různé související</w:t>
            </w:r>
            <w:r w:rsidR="00581133" w:rsidRPr="007D7680">
              <w:rPr>
                <w:sz w:val="16"/>
                <w:szCs w:val="16"/>
              </w:rPr>
              <w:t xml:space="preserve"> s </w:t>
            </w:r>
            <w:r w:rsidRPr="007D7680">
              <w:rPr>
                <w:sz w:val="16"/>
                <w:szCs w:val="16"/>
              </w:rPr>
              <w:t>insolvenčním řízení</w:t>
            </w:r>
          </w:p>
        </w:tc>
      </w:tr>
      <w:tr w:rsidR="000F1416" w:rsidRPr="007D7680" w:rsidTr="00942FDC">
        <w:trPr>
          <w:trHeight w:val="255"/>
        </w:trPr>
        <w:tc>
          <w:tcPr>
            <w:tcW w:w="1708" w:type="dxa"/>
            <w:tcBorders>
              <w:top w:val="single" w:sz="4" w:space="0" w:color="auto"/>
              <w:left w:val="single" w:sz="8" w:space="0" w:color="auto"/>
              <w:bottom w:val="single" w:sz="4" w:space="0" w:color="auto"/>
              <w:right w:val="single" w:sz="4" w:space="0" w:color="auto"/>
            </w:tcBorders>
            <w:noWrap/>
          </w:tcPr>
          <w:p w:rsidR="000F1416" w:rsidRPr="007D7680" w:rsidRDefault="000F1416" w:rsidP="00B04A98">
            <w:pPr>
              <w:jc w:val="right"/>
              <w:rPr>
                <w:sz w:val="16"/>
                <w:szCs w:val="16"/>
              </w:rPr>
            </w:pPr>
            <w:r w:rsidRPr="007D7680">
              <w:rPr>
                <w:sz w:val="16"/>
                <w:szCs w:val="16"/>
              </w:rPr>
              <w:t>515</w:t>
            </w:r>
          </w:p>
        </w:tc>
        <w:tc>
          <w:tcPr>
            <w:tcW w:w="1597" w:type="dxa"/>
            <w:tcBorders>
              <w:top w:val="single" w:sz="4" w:space="0" w:color="auto"/>
              <w:left w:val="nil"/>
              <w:bottom w:val="single" w:sz="4" w:space="0" w:color="auto"/>
              <w:right w:val="single" w:sz="4" w:space="0" w:color="auto"/>
            </w:tcBorders>
            <w:noWrap/>
          </w:tcPr>
          <w:p w:rsidR="000F1416" w:rsidRPr="007D7680" w:rsidRDefault="000F1416" w:rsidP="00B04A98">
            <w:pPr>
              <w:rPr>
                <w:sz w:val="16"/>
                <w:szCs w:val="16"/>
              </w:rPr>
            </w:pPr>
            <w:r w:rsidRPr="007D7680">
              <w:rPr>
                <w:sz w:val="16"/>
                <w:szCs w:val="16"/>
              </w:rPr>
              <w:t>Obchodní</w:t>
            </w:r>
          </w:p>
        </w:tc>
        <w:tc>
          <w:tcPr>
            <w:tcW w:w="2127" w:type="dxa"/>
            <w:tcBorders>
              <w:top w:val="single" w:sz="4" w:space="0" w:color="auto"/>
              <w:left w:val="nil"/>
              <w:bottom w:val="single" w:sz="4" w:space="0" w:color="auto"/>
              <w:right w:val="single" w:sz="4" w:space="0" w:color="auto"/>
            </w:tcBorders>
            <w:noWrap/>
          </w:tcPr>
          <w:p w:rsidR="000F1416" w:rsidRPr="007D7680" w:rsidRDefault="000F1416" w:rsidP="00B04A98">
            <w:pPr>
              <w:rPr>
                <w:sz w:val="16"/>
                <w:szCs w:val="16"/>
              </w:rPr>
            </w:pPr>
            <w:r w:rsidRPr="007D7680">
              <w:rPr>
                <w:sz w:val="16"/>
                <w:szCs w:val="16"/>
              </w:rPr>
              <w:t>ZVEŘEJNĚNÍ ÚPADK</w:t>
            </w:r>
            <w:r w:rsidR="004609A0" w:rsidRPr="007D7680">
              <w:rPr>
                <w:sz w:val="16"/>
                <w:szCs w:val="16"/>
              </w:rPr>
              <w:t>U </w:t>
            </w:r>
            <w:r w:rsidR="00581133" w:rsidRPr="007D7680">
              <w:rPr>
                <w:sz w:val="16"/>
                <w:szCs w:val="16"/>
              </w:rPr>
              <w:t>z </w:t>
            </w:r>
            <w:r w:rsidRPr="007D7680">
              <w:rPr>
                <w:sz w:val="16"/>
                <w:szCs w:val="16"/>
              </w:rPr>
              <w:t>EU</w:t>
            </w:r>
          </w:p>
        </w:tc>
        <w:tc>
          <w:tcPr>
            <w:tcW w:w="818" w:type="dxa"/>
            <w:tcBorders>
              <w:top w:val="single" w:sz="4" w:space="0" w:color="auto"/>
              <w:left w:val="nil"/>
              <w:bottom w:val="single" w:sz="4" w:space="0" w:color="auto"/>
              <w:right w:val="single" w:sz="4" w:space="0" w:color="auto"/>
            </w:tcBorders>
            <w:noWrap/>
          </w:tcPr>
          <w:p w:rsidR="000F1416" w:rsidRPr="007D7680" w:rsidRDefault="000F1416" w:rsidP="00B04A98">
            <w:pPr>
              <w:jc w:val="center"/>
              <w:rPr>
                <w:sz w:val="16"/>
                <w:szCs w:val="16"/>
              </w:rPr>
            </w:pPr>
            <w:r w:rsidRPr="007D7680">
              <w:rPr>
                <w:sz w:val="16"/>
                <w:szCs w:val="16"/>
              </w:rPr>
              <w:t>I.</w:t>
            </w:r>
          </w:p>
        </w:tc>
        <w:tc>
          <w:tcPr>
            <w:tcW w:w="4020" w:type="dxa"/>
            <w:tcBorders>
              <w:top w:val="single" w:sz="4" w:space="0" w:color="auto"/>
              <w:left w:val="nil"/>
              <w:bottom w:val="single" w:sz="4" w:space="0" w:color="auto"/>
              <w:right w:val="single" w:sz="8" w:space="0" w:color="auto"/>
            </w:tcBorders>
          </w:tcPr>
          <w:p w:rsidR="000F1416" w:rsidRPr="007D7680" w:rsidRDefault="000F1416" w:rsidP="003A1657">
            <w:pPr>
              <w:jc w:val="both"/>
              <w:rPr>
                <w:sz w:val="16"/>
                <w:szCs w:val="16"/>
              </w:rPr>
            </w:pPr>
            <w:r w:rsidRPr="007D7680">
              <w:rPr>
                <w:sz w:val="16"/>
                <w:szCs w:val="16"/>
              </w:rPr>
              <w:t xml:space="preserve">Návrhy na zveřejnění dle Nařízení Rady (ES) </w:t>
            </w:r>
            <w:r w:rsidR="00FE0AA5" w:rsidRPr="007D7680">
              <w:rPr>
                <w:sz w:val="16"/>
                <w:szCs w:val="16"/>
              </w:rPr>
              <w:t>č. </w:t>
            </w:r>
            <w:r w:rsidRPr="007D7680">
              <w:rPr>
                <w:sz w:val="16"/>
                <w:szCs w:val="16"/>
              </w:rPr>
              <w:t>1346/2000</w:t>
            </w:r>
            <w:r w:rsidR="00581133" w:rsidRPr="007D7680">
              <w:rPr>
                <w:sz w:val="16"/>
                <w:szCs w:val="16"/>
              </w:rPr>
              <w:t xml:space="preserve"> o </w:t>
            </w:r>
            <w:r w:rsidRPr="007D7680">
              <w:rPr>
                <w:sz w:val="16"/>
                <w:szCs w:val="16"/>
              </w:rPr>
              <w:t>úpadkovém řízení</w:t>
            </w:r>
          </w:p>
        </w:tc>
      </w:tr>
      <w:tr w:rsidR="003A1657" w:rsidRPr="007D7680" w:rsidTr="00942FDC">
        <w:trPr>
          <w:trHeight w:val="255"/>
        </w:trPr>
        <w:tc>
          <w:tcPr>
            <w:tcW w:w="1708" w:type="dxa"/>
            <w:tcBorders>
              <w:top w:val="single" w:sz="4" w:space="0" w:color="auto"/>
              <w:left w:val="single" w:sz="8" w:space="0" w:color="auto"/>
              <w:bottom w:val="single" w:sz="4" w:space="0" w:color="auto"/>
              <w:right w:val="single" w:sz="4" w:space="0" w:color="auto"/>
            </w:tcBorders>
            <w:noWrap/>
          </w:tcPr>
          <w:p w:rsidR="003A1657" w:rsidRPr="007D7680" w:rsidRDefault="003A1657" w:rsidP="003A1657">
            <w:pPr>
              <w:jc w:val="right"/>
              <w:rPr>
                <w:sz w:val="16"/>
                <w:szCs w:val="16"/>
              </w:rPr>
            </w:pPr>
            <w:r w:rsidRPr="007D7680">
              <w:rPr>
                <w:sz w:val="16"/>
                <w:szCs w:val="16"/>
              </w:rPr>
              <w:t>516</w:t>
            </w:r>
          </w:p>
        </w:tc>
        <w:tc>
          <w:tcPr>
            <w:tcW w:w="1597" w:type="dxa"/>
            <w:tcBorders>
              <w:top w:val="single" w:sz="4" w:space="0" w:color="auto"/>
              <w:left w:val="nil"/>
              <w:bottom w:val="single" w:sz="4" w:space="0" w:color="auto"/>
              <w:right w:val="single" w:sz="4" w:space="0" w:color="auto"/>
            </w:tcBorders>
            <w:noWrap/>
          </w:tcPr>
          <w:p w:rsidR="003A1657" w:rsidRPr="007D7680" w:rsidRDefault="003A1657" w:rsidP="003A1657">
            <w:pPr>
              <w:widowControl w:val="0"/>
              <w:jc w:val="both"/>
              <w:rPr>
                <w:sz w:val="16"/>
                <w:szCs w:val="16"/>
              </w:rPr>
            </w:pPr>
            <w:r w:rsidRPr="007D7680">
              <w:rPr>
                <w:sz w:val="16"/>
                <w:szCs w:val="16"/>
              </w:rPr>
              <w:t>Obchodní</w:t>
            </w:r>
          </w:p>
        </w:tc>
        <w:tc>
          <w:tcPr>
            <w:tcW w:w="2127" w:type="dxa"/>
            <w:tcBorders>
              <w:top w:val="single" w:sz="4" w:space="0" w:color="auto"/>
              <w:left w:val="nil"/>
              <w:bottom w:val="single" w:sz="4" w:space="0" w:color="auto"/>
              <w:right w:val="single" w:sz="4" w:space="0" w:color="auto"/>
            </w:tcBorders>
            <w:noWrap/>
          </w:tcPr>
          <w:p w:rsidR="003A1657" w:rsidRPr="007D7680" w:rsidRDefault="003A1657" w:rsidP="003A1657">
            <w:pPr>
              <w:widowControl w:val="0"/>
              <w:jc w:val="both"/>
              <w:rPr>
                <w:sz w:val="16"/>
                <w:szCs w:val="16"/>
              </w:rPr>
            </w:pPr>
            <w:r w:rsidRPr="007D7680">
              <w:rPr>
                <w:sz w:val="16"/>
                <w:szCs w:val="16"/>
              </w:rPr>
              <w:t>OPATROVNICTVÍ PO</w:t>
            </w:r>
          </w:p>
        </w:tc>
        <w:tc>
          <w:tcPr>
            <w:tcW w:w="818" w:type="dxa"/>
            <w:tcBorders>
              <w:top w:val="single" w:sz="4" w:space="0" w:color="auto"/>
              <w:left w:val="nil"/>
              <w:bottom w:val="single" w:sz="4" w:space="0" w:color="auto"/>
              <w:right w:val="single" w:sz="4" w:space="0" w:color="auto"/>
            </w:tcBorders>
            <w:noWrap/>
          </w:tcPr>
          <w:p w:rsidR="003A1657" w:rsidRPr="007D7680" w:rsidRDefault="003A1657" w:rsidP="003A1657">
            <w:pPr>
              <w:jc w:val="center"/>
              <w:rPr>
                <w:sz w:val="16"/>
                <w:szCs w:val="16"/>
              </w:rPr>
            </w:pPr>
            <w:r w:rsidRPr="007D7680">
              <w:rPr>
                <w:sz w:val="16"/>
                <w:szCs w:val="16"/>
              </w:rPr>
              <w:t>I.</w:t>
            </w:r>
          </w:p>
        </w:tc>
        <w:tc>
          <w:tcPr>
            <w:tcW w:w="4020" w:type="dxa"/>
            <w:tcBorders>
              <w:top w:val="single" w:sz="4" w:space="0" w:color="auto"/>
              <w:left w:val="nil"/>
              <w:bottom w:val="single" w:sz="4" w:space="0" w:color="auto"/>
              <w:right w:val="single" w:sz="8" w:space="0" w:color="auto"/>
            </w:tcBorders>
          </w:tcPr>
          <w:p w:rsidR="003A1657" w:rsidRPr="007D7680" w:rsidRDefault="003A1657" w:rsidP="003A1657">
            <w:pPr>
              <w:widowControl w:val="0"/>
              <w:jc w:val="both"/>
              <w:rPr>
                <w:sz w:val="16"/>
                <w:szCs w:val="16"/>
              </w:rPr>
            </w:pPr>
            <w:r w:rsidRPr="007D7680">
              <w:rPr>
                <w:sz w:val="16"/>
                <w:szCs w:val="16"/>
              </w:rPr>
              <w:t>Věci týkající se opatrovnictví právnických osob</w:t>
            </w:r>
          </w:p>
        </w:tc>
      </w:tr>
      <w:tr w:rsidR="003A1657" w:rsidRPr="007D7680" w:rsidTr="00942FDC">
        <w:trPr>
          <w:trHeight w:val="255"/>
        </w:trPr>
        <w:tc>
          <w:tcPr>
            <w:tcW w:w="1708" w:type="dxa"/>
            <w:tcBorders>
              <w:top w:val="single" w:sz="4" w:space="0" w:color="auto"/>
              <w:left w:val="single" w:sz="8" w:space="0" w:color="auto"/>
              <w:bottom w:val="single" w:sz="4" w:space="0" w:color="auto"/>
              <w:right w:val="single" w:sz="4" w:space="0" w:color="auto"/>
            </w:tcBorders>
            <w:noWrap/>
          </w:tcPr>
          <w:p w:rsidR="003A1657" w:rsidRPr="007D7680" w:rsidRDefault="003A1657" w:rsidP="003A1657">
            <w:pPr>
              <w:jc w:val="right"/>
              <w:rPr>
                <w:sz w:val="16"/>
                <w:szCs w:val="16"/>
              </w:rPr>
            </w:pPr>
            <w:r w:rsidRPr="007D7680">
              <w:rPr>
                <w:sz w:val="16"/>
                <w:szCs w:val="16"/>
              </w:rPr>
              <w:t>517</w:t>
            </w:r>
          </w:p>
        </w:tc>
        <w:tc>
          <w:tcPr>
            <w:tcW w:w="1597" w:type="dxa"/>
            <w:tcBorders>
              <w:top w:val="single" w:sz="4" w:space="0" w:color="auto"/>
              <w:left w:val="nil"/>
              <w:bottom w:val="single" w:sz="4" w:space="0" w:color="auto"/>
              <w:right w:val="single" w:sz="4" w:space="0" w:color="auto"/>
            </w:tcBorders>
            <w:noWrap/>
          </w:tcPr>
          <w:p w:rsidR="003A1657" w:rsidRPr="007D7680" w:rsidRDefault="003A1657" w:rsidP="003A1657">
            <w:pPr>
              <w:widowControl w:val="0"/>
              <w:jc w:val="both"/>
              <w:rPr>
                <w:sz w:val="16"/>
                <w:szCs w:val="16"/>
              </w:rPr>
            </w:pPr>
            <w:r w:rsidRPr="007D7680">
              <w:rPr>
                <w:sz w:val="16"/>
                <w:szCs w:val="16"/>
              </w:rPr>
              <w:t>Obchodní</w:t>
            </w:r>
          </w:p>
        </w:tc>
        <w:tc>
          <w:tcPr>
            <w:tcW w:w="2127" w:type="dxa"/>
            <w:tcBorders>
              <w:top w:val="single" w:sz="4" w:space="0" w:color="auto"/>
              <w:left w:val="nil"/>
              <w:bottom w:val="single" w:sz="4" w:space="0" w:color="auto"/>
              <w:right w:val="single" w:sz="4" w:space="0" w:color="auto"/>
            </w:tcBorders>
            <w:noWrap/>
          </w:tcPr>
          <w:p w:rsidR="003A1657" w:rsidRPr="007D7680" w:rsidRDefault="003A1657" w:rsidP="003A1657">
            <w:pPr>
              <w:widowControl w:val="0"/>
              <w:jc w:val="both"/>
              <w:rPr>
                <w:sz w:val="16"/>
                <w:szCs w:val="16"/>
              </w:rPr>
            </w:pPr>
            <w:r w:rsidRPr="007D7680">
              <w:rPr>
                <w:sz w:val="16"/>
                <w:szCs w:val="16"/>
              </w:rPr>
              <w:t>KAPITÁLOVÝ TRH</w:t>
            </w:r>
          </w:p>
        </w:tc>
        <w:tc>
          <w:tcPr>
            <w:tcW w:w="818" w:type="dxa"/>
            <w:tcBorders>
              <w:top w:val="single" w:sz="4" w:space="0" w:color="auto"/>
              <w:left w:val="nil"/>
              <w:bottom w:val="single" w:sz="4" w:space="0" w:color="auto"/>
              <w:right w:val="single" w:sz="4" w:space="0" w:color="auto"/>
            </w:tcBorders>
            <w:noWrap/>
          </w:tcPr>
          <w:p w:rsidR="003A1657" w:rsidRPr="007D7680" w:rsidRDefault="003A1657" w:rsidP="003A1657">
            <w:pPr>
              <w:jc w:val="center"/>
              <w:rPr>
                <w:sz w:val="16"/>
                <w:szCs w:val="16"/>
              </w:rPr>
            </w:pPr>
            <w:r w:rsidRPr="007D7680">
              <w:rPr>
                <w:sz w:val="16"/>
                <w:szCs w:val="16"/>
              </w:rPr>
              <w:t>I.</w:t>
            </w:r>
          </w:p>
        </w:tc>
        <w:tc>
          <w:tcPr>
            <w:tcW w:w="4020" w:type="dxa"/>
            <w:tcBorders>
              <w:top w:val="single" w:sz="4" w:space="0" w:color="auto"/>
              <w:left w:val="nil"/>
              <w:bottom w:val="single" w:sz="4" w:space="0" w:color="auto"/>
              <w:right w:val="single" w:sz="8" w:space="0" w:color="auto"/>
            </w:tcBorders>
          </w:tcPr>
          <w:p w:rsidR="003A1657" w:rsidRPr="007D7680" w:rsidRDefault="003A1657" w:rsidP="003A1657">
            <w:pPr>
              <w:widowControl w:val="0"/>
              <w:jc w:val="both"/>
              <w:rPr>
                <w:sz w:val="16"/>
                <w:szCs w:val="16"/>
              </w:rPr>
            </w:pPr>
            <w:r w:rsidRPr="007D7680">
              <w:rPr>
                <w:sz w:val="16"/>
                <w:szCs w:val="16"/>
              </w:rPr>
              <w:t>Návrhy České národní banky na zahájení řízení ve věcech kapitálového trhu.</w:t>
            </w:r>
          </w:p>
        </w:tc>
      </w:tr>
      <w:tr w:rsidR="003A1657" w:rsidRPr="007D7680" w:rsidTr="00942FDC">
        <w:trPr>
          <w:trHeight w:val="255"/>
        </w:trPr>
        <w:tc>
          <w:tcPr>
            <w:tcW w:w="1708" w:type="dxa"/>
            <w:tcBorders>
              <w:top w:val="single" w:sz="4" w:space="0" w:color="auto"/>
              <w:left w:val="single" w:sz="8" w:space="0" w:color="auto"/>
              <w:bottom w:val="single" w:sz="4" w:space="0" w:color="auto"/>
              <w:right w:val="single" w:sz="4" w:space="0" w:color="auto"/>
            </w:tcBorders>
            <w:noWrap/>
          </w:tcPr>
          <w:p w:rsidR="003A1657" w:rsidRPr="007D7680" w:rsidRDefault="003A1657" w:rsidP="003A1657">
            <w:pPr>
              <w:jc w:val="right"/>
              <w:rPr>
                <w:sz w:val="16"/>
                <w:szCs w:val="16"/>
              </w:rPr>
            </w:pPr>
            <w:r w:rsidRPr="007D7680">
              <w:rPr>
                <w:sz w:val="16"/>
                <w:szCs w:val="16"/>
              </w:rPr>
              <w:t>518</w:t>
            </w:r>
          </w:p>
        </w:tc>
        <w:tc>
          <w:tcPr>
            <w:tcW w:w="1597" w:type="dxa"/>
            <w:tcBorders>
              <w:top w:val="single" w:sz="4" w:space="0" w:color="auto"/>
              <w:left w:val="nil"/>
              <w:bottom w:val="single" w:sz="4" w:space="0" w:color="auto"/>
              <w:right w:val="single" w:sz="4" w:space="0" w:color="auto"/>
            </w:tcBorders>
            <w:noWrap/>
          </w:tcPr>
          <w:p w:rsidR="003A1657" w:rsidRPr="007D7680" w:rsidRDefault="003A1657" w:rsidP="003A1657">
            <w:pPr>
              <w:widowControl w:val="0"/>
              <w:jc w:val="both"/>
              <w:rPr>
                <w:sz w:val="16"/>
                <w:szCs w:val="16"/>
              </w:rPr>
            </w:pPr>
            <w:r w:rsidRPr="007D7680">
              <w:rPr>
                <w:sz w:val="16"/>
                <w:szCs w:val="16"/>
              </w:rPr>
              <w:t>Obchodní</w:t>
            </w:r>
          </w:p>
        </w:tc>
        <w:tc>
          <w:tcPr>
            <w:tcW w:w="2127" w:type="dxa"/>
            <w:tcBorders>
              <w:top w:val="single" w:sz="4" w:space="0" w:color="auto"/>
              <w:left w:val="nil"/>
              <w:bottom w:val="single" w:sz="4" w:space="0" w:color="auto"/>
              <w:right w:val="single" w:sz="4" w:space="0" w:color="auto"/>
            </w:tcBorders>
            <w:noWrap/>
          </w:tcPr>
          <w:p w:rsidR="003A1657" w:rsidRPr="007D7680" w:rsidRDefault="003A1657" w:rsidP="003A1657">
            <w:pPr>
              <w:widowControl w:val="0"/>
              <w:jc w:val="both"/>
              <w:rPr>
                <w:sz w:val="16"/>
                <w:szCs w:val="16"/>
              </w:rPr>
            </w:pPr>
            <w:r w:rsidRPr="007D7680">
              <w:rPr>
                <w:sz w:val="16"/>
                <w:szCs w:val="16"/>
              </w:rPr>
              <w:t>POVINNÉ ÚSCHOVY</w:t>
            </w:r>
          </w:p>
        </w:tc>
        <w:tc>
          <w:tcPr>
            <w:tcW w:w="818" w:type="dxa"/>
            <w:tcBorders>
              <w:top w:val="single" w:sz="4" w:space="0" w:color="auto"/>
              <w:left w:val="nil"/>
              <w:bottom w:val="single" w:sz="4" w:space="0" w:color="auto"/>
              <w:right w:val="single" w:sz="4" w:space="0" w:color="auto"/>
            </w:tcBorders>
            <w:noWrap/>
          </w:tcPr>
          <w:p w:rsidR="003A1657" w:rsidRPr="007D7680" w:rsidRDefault="003A1657" w:rsidP="003A1657">
            <w:pPr>
              <w:jc w:val="center"/>
              <w:rPr>
                <w:sz w:val="16"/>
                <w:szCs w:val="16"/>
              </w:rPr>
            </w:pPr>
            <w:r w:rsidRPr="007D7680">
              <w:rPr>
                <w:sz w:val="16"/>
                <w:szCs w:val="16"/>
              </w:rPr>
              <w:t xml:space="preserve">I. </w:t>
            </w:r>
          </w:p>
        </w:tc>
        <w:tc>
          <w:tcPr>
            <w:tcW w:w="4020" w:type="dxa"/>
            <w:tcBorders>
              <w:top w:val="single" w:sz="4" w:space="0" w:color="auto"/>
              <w:left w:val="nil"/>
              <w:bottom w:val="single" w:sz="4" w:space="0" w:color="auto"/>
              <w:right w:val="single" w:sz="8" w:space="0" w:color="auto"/>
            </w:tcBorders>
          </w:tcPr>
          <w:p w:rsidR="003A1657" w:rsidRPr="007D7680" w:rsidRDefault="003A1657" w:rsidP="0050130F">
            <w:pPr>
              <w:widowControl w:val="0"/>
              <w:jc w:val="both"/>
              <w:rPr>
                <w:sz w:val="16"/>
                <w:szCs w:val="16"/>
              </w:rPr>
            </w:pPr>
            <w:r w:rsidRPr="007D7680">
              <w:rPr>
                <w:sz w:val="16"/>
                <w:szCs w:val="16"/>
              </w:rPr>
              <w:t>Věci týkající se úschov za účelem splnění dluhu poskytnout dorovnání protiplnění nebo náhradu škody více osobám na</w:t>
            </w:r>
            <w:r w:rsidR="0050130F">
              <w:rPr>
                <w:sz w:val="16"/>
                <w:szCs w:val="16"/>
              </w:rPr>
              <w:t> </w:t>
            </w:r>
            <w:r w:rsidRPr="007D7680">
              <w:rPr>
                <w:sz w:val="16"/>
                <w:szCs w:val="16"/>
              </w:rPr>
              <w:t>základě rozhodnutí soudu podle zákona</w:t>
            </w:r>
            <w:r w:rsidR="00581133" w:rsidRPr="007D7680">
              <w:rPr>
                <w:sz w:val="16"/>
                <w:szCs w:val="16"/>
              </w:rPr>
              <w:t xml:space="preserve"> o </w:t>
            </w:r>
            <w:r w:rsidRPr="007D7680">
              <w:rPr>
                <w:sz w:val="16"/>
                <w:szCs w:val="16"/>
              </w:rPr>
              <w:t>obchodních korporacích nebo zákona</w:t>
            </w:r>
            <w:r w:rsidR="00581133" w:rsidRPr="007D7680">
              <w:rPr>
                <w:sz w:val="16"/>
                <w:szCs w:val="16"/>
              </w:rPr>
              <w:t xml:space="preserve"> o </w:t>
            </w:r>
            <w:r w:rsidRPr="007D7680">
              <w:rPr>
                <w:sz w:val="16"/>
                <w:szCs w:val="16"/>
              </w:rPr>
              <w:t>přeměnách obchodních společností</w:t>
            </w:r>
            <w:r w:rsidR="004609A0" w:rsidRPr="007D7680">
              <w:rPr>
                <w:sz w:val="16"/>
                <w:szCs w:val="16"/>
              </w:rPr>
              <w:t xml:space="preserve"> a </w:t>
            </w:r>
            <w:r w:rsidRPr="007D7680">
              <w:rPr>
                <w:sz w:val="16"/>
                <w:szCs w:val="16"/>
              </w:rPr>
              <w:t>družstev</w:t>
            </w:r>
          </w:p>
        </w:tc>
      </w:tr>
    </w:tbl>
    <w:p w:rsidR="000F1416" w:rsidRPr="007D7680" w:rsidRDefault="000F1416" w:rsidP="008D5D62">
      <w:pPr>
        <w:keepNext/>
        <w:numPr>
          <w:ilvl w:val="0"/>
          <w:numId w:val="407"/>
        </w:numPr>
        <w:spacing w:before="480" w:after="240"/>
        <w:ind w:left="714" w:hanging="357"/>
        <w:jc w:val="both"/>
        <w:outlineLvl w:val="3"/>
        <w:rPr>
          <w:b/>
          <w:sz w:val="16"/>
          <w:szCs w:val="16"/>
        </w:rPr>
      </w:pPr>
      <w:bookmarkStart w:id="14669" w:name="_Toc233360253"/>
      <w:bookmarkStart w:id="14670" w:name="_Toc233296517"/>
      <w:bookmarkStart w:id="14671" w:name="_Toc233216992"/>
      <w:bookmarkStart w:id="14672" w:name="_Toc233199766"/>
      <w:bookmarkStart w:id="14673" w:name="_Toc64280874"/>
      <w:r w:rsidRPr="007D7680">
        <w:rPr>
          <w:b/>
          <w:sz w:val="16"/>
          <w:szCs w:val="16"/>
        </w:rPr>
        <w:t>Rejstřík Na</w:t>
      </w:r>
      <w:bookmarkEnd w:id="14669"/>
      <w:bookmarkEnd w:id="14670"/>
      <w:bookmarkEnd w:id="14671"/>
      <w:bookmarkEnd w:id="14672"/>
      <w:bookmarkEnd w:id="14673"/>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570"/>
        <w:gridCol w:w="1680"/>
        <w:gridCol w:w="6884"/>
      </w:tblGrid>
      <w:tr w:rsidR="000F1416" w:rsidRPr="007D7680" w:rsidTr="00C57CE3">
        <w:trPr>
          <w:trHeight w:val="20"/>
          <w:tblHeader/>
        </w:trPr>
        <w:tc>
          <w:tcPr>
            <w:tcW w:w="1570" w:type="dxa"/>
            <w:noWrap/>
          </w:tcPr>
          <w:p w:rsidR="000F1416" w:rsidRPr="007D7680" w:rsidRDefault="000F1416" w:rsidP="00B04A98">
            <w:pPr>
              <w:keepNext/>
              <w:rPr>
                <w:b/>
                <w:sz w:val="16"/>
                <w:szCs w:val="16"/>
              </w:rPr>
            </w:pPr>
            <w:r w:rsidRPr="007D7680">
              <w:rPr>
                <w:b/>
                <w:bCs/>
                <w:sz w:val="16"/>
                <w:szCs w:val="16"/>
              </w:rPr>
              <w:t>Kód</w:t>
            </w:r>
          </w:p>
        </w:tc>
        <w:tc>
          <w:tcPr>
            <w:tcW w:w="1680" w:type="dxa"/>
            <w:noWrap/>
          </w:tcPr>
          <w:p w:rsidR="000F1416" w:rsidRPr="007D7680" w:rsidRDefault="000F1416" w:rsidP="00B04A98">
            <w:pPr>
              <w:rPr>
                <w:b/>
                <w:sz w:val="16"/>
                <w:szCs w:val="16"/>
              </w:rPr>
            </w:pPr>
            <w:r w:rsidRPr="007D7680">
              <w:rPr>
                <w:b/>
                <w:sz w:val="16"/>
                <w:szCs w:val="16"/>
              </w:rPr>
              <w:t>Oddíl</w:t>
            </w:r>
          </w:p>
        </w:tc>
        <w:tc>
          <w:tcPr>
            <w:tcW w:w="7020" w:type="dxa"/>
          </w:tcPr>
          <w:p w:rsidR="000F1416" w:rsidRPr="007D7680" w:rsidRDefault="000F1416" w:rsidP="00B04A98">
            <w:pPr>
              <w:rPr>
                <w:b/>
                <w:sz w:val="16"/>
                <w:szCs w:val="16"/>
              </w:rPr>
            </w:pPr>
            <w:r w:rsidRPr="007D7680">
              <w:rPr>
                <w:b/>
                <w:sz w:val="16"/>
                <w:szCs w:val="16"/>
              </w:rPr>
              <w:t>Popis</w:t>
            </w:r>
          </w:p>
        </w:tc>
      </w:tr>
      <w:tr w:rsidR="000F1416" w:rsidRPr="007D7680" w:rsidTr="00C57CE3">
        <w:trPr>
          <w:trHeight w:val="20"/>
        </w:trPr>
        <w:tc>
          <w:tcPr>
            <w:tcW w:w="1570" w:type="dxa"/>
            <w:noWrap/>
          </w:tcPr>
          <w:p w:rsidR="000F1416" w:rsidRPr="007D7680" w:rsidRDefault="000F1416" w:rsidP="00B04A98">
            <w:pPr>
              <w:jc w:val="right"/>
              <w:rPr>
                <w:sz w:val="16"/>
                <w:szCs w:val="16"/>
              </w:rPr>
            </w:pPr>
            <w:r w:rsidRPr="007D7680">
              <w:rPr>
                <w:sz w:val="16"/>
                <w:szCs w:val="16"/>
              </w:rPr>
              <w:t>001</w:t>
            </w:r>
          </w:p>
        </w:tc>
        <w:tc>
          <w:tcPr>
            <w:tcW w:w="1680" w:type="dxa"/>
            <w:noWrap/>
          </w:tcPr>
          <w:p w:rsidR="000F1416" w:rsidRPr="007D7680" w:rsidRDefault="000F1416" w:rsidP="00B04A98">
            <w:pPr>
              <w:rPr>
                <w:sz w:val="16"/>
                <w:szCs w:val="16"/>
              </w:rPr>
            </w:pPr>
            <w:r w:rsidRPr="007D7680">
              <w:rPr>
                <w:sz w:val="16"/>
                <w:szCs w:val="16"/>
              </w:rPr>
              <w:t>VŠEOBECNÝ</w:t>
            </w:r>
          </w:p>
        </w:tc>
        <w:tc>
          <w:tcPr>
            <w:tcW w:w="7020" w:type="dxa"/>
          </w:tcPr>
          <w:p w:rsidR="000F1416" w:rsidRPr="007D7680" w:rsidRDefault="000F1416" w:rsidP="00B04A98">
            <w:pPr>
              <w:rPr>
                <w:sz w:val="16"/>
                <w:szCs w:val="16"/>
              </w:rPr>
            </w:pPr>
            <w:r w:rsidRPr="007D7680">
              <w:rPr>
                <w:sz w:val="16"/>
                <w:szCs w:val="16"/>
              </w:rPr>
              <w:t>Ostatní věci – různé (podání, která se nedají věcně zařadit do stanovených oddílů)</w:t>
            </w:r>
          </w:p>
        </w:tc>
      </w:tr>
      <w:tr w:rsidR="000F1416" w:rsidRPr="007D7680" w:rsidTr="00C57CE3">
        <w:trPr>
          <w:trHeight w:val="20"/>
        </w:trPr>
        <w:tc>
          <w:tcPr>
            <w:tcW w:w="1570" w:type="dxa"/>
            <w:noWrap/>
          </w:tcPr>
          <w:p w:rsidR="000F1416" w:rsidRPr="007D7680" w:rsidRDefault="000F1416" w:rsidP="00B04A98">
            <w:pPr>
              <w:jc w:val="right"/>
              <w:rPr>
                <w:sz w:val="16"/>
                <w:szCs w:val="16"/>
              </w:rPr>
            </w:pPr>
            <w:r w:rsidRPr="007D7680">
              <w:rPr>
                <w:sz w:val="16"/>
                <w:szCs w:val="16"/>
              </w:rPr>
              <w:t>005</w:t>
            </w:r>
          </w:p>
        </w:tc>
        <w:tc>
          <w:tcPr>
            <w:tcW w:w="1680" w:type="dxa"/>
            <w:noWrap/>
          </w:tcPr>
          <w:p w:rsidR="000F1416" w:rsidRPr="007D7680" w:rsidRDefault="000F1416" w:rsidP="00B04A98">
            <w:pPr>
              <w:rPr>
                <w:sz w:val="16"/>
                <w:szCs w:val="16"/>
              </w:rPr>
            </w:pPr>
            <w:r w:rsidRPr="007D7680">
              <w:rPr>
                <w:sz w:val="16"/>
                <w:szCs w:val="16"/>
              </w:rPr>
              <w:t>DOŽÁDÁNÍ</w:t>
            </w:r>
          </w:p>
        </w:tc>
        <w:tc>
          <w:tcPr>
            <w:tcW w:w="7020" w:type="dxa"/>
          </w:tcPr>
          <w:p w:rsidR="000F1416" w:rsidRPr="007D7680" w:rsidRDefault="000F1416" w:rsidP="00B04A98">
            <w:pPr>
              <w:rPr>
                <w:sz w:val="16"/>
                <w:szCs w:val="16"/>
              </w:rPr>
            </w:pPr>
            <w:r w:rsidRPr="007D7680">
              <w:rPr>
                <w:sz w:val="16"/>
                <w:szCs w:val="16"/>
              </w:rPr>
              <w:t>Dožádání (právní pomoc)</w:t>
            </w:r>
          </w:p>
        </w:tc>
      </w:tr>
    </w:tbl>
    <w:p w:rsidR="000F1416" w:rsidRPr="007D7680" w:rsidRDefault="000F1416" w:rsidP="008D5D62">
      <w:pPr>
        <w:keepNext/>
        <w:numPr>
          <w:ilvl w:val="0"/>
          <w:numId w:val="407"/>
        </w:numPr>
        <w:spacing w:before="480" w:after="240"/>
        <w:ind w:left="714" w:hanging="357"/>
        <w:jc w:val="both"/>
        <w:outlineLvl w:val="3"/>
        <w:rPr>
          <w:b/>
          <w:sz w:val="16"/>
          <w:szCs w:val="16"/>
        </w:rPr>
      </w:pPr>
      <w:bookmarkStart w:id="14674" w:name="_Toc233360254"/>
      <w:bookmarkStart w:id="14675" w:name="_Toc233358349"/>
      <w:bookmarkStart w:id="14676" w:name="_Toc233355659"/>
      <w:bookmarkStart w:id="14677" w:name="_Toc233345174"/>
      <w:bookmarkStart w:id="14678" w:name="_Toc233343831"/>
      <w:bookmarkStart w:id="14679" w:name="_Toc233343165"/>
      <w:bookmarkStart w:id="14680" w:name="_Toc233316277"/>
      <w:bookmarkStart w:id="14681" w:name="_Toc233313976"/>
      <w:bookmarkStart w:id="14682" w:name="_Toc233308418"/>
      <w:bookmarkStart w:id="14683" w:name="_Toc233303143"/>
      <w:bookmarkStart w:id="14684" w:name="_Toc233301811"/>
      <w:bookmarkStart w:id="14685" w:name="_Toc213960362"/>
      <w:bookmarkStart w:id="14686" w:name="_Toc233296518"/>
      <w:bookmarkStart w:id="14687" w:name="_Toc233295844"/>
      <w:bookmarkStart w:id="14688" w:name="_Toc233293698"/>
      <w:bookmarkStart w:id="14689" w:name="_Toc233293029"/>
      <w:bookmarkStart w:id="14690" w:name="_Toc233289921"/>
      <w:bookmarkStart w:id="14691" w:name="_Toc233286959"/>
      <w:bookmarkStart w:id="14692" w:name="_Toc233284156"/>
      <w:bookmarkStart w:id="14693" w:name="_Toc233216993"/>
      <w:bookmarkStart w:id="14694" w:name="_Toc233213933"/>
      <w:bookmarkStart w:id="14695" w:name="_Toc233210337"/>
      <w:bookmarkStart w:id="14696" w:name="_Toc221857334"/>
      <w:bookmarkStart w:id="14697" w:name="_Toc233193739"/>
      <w:bookmarkStart w:id="14698" w:name="_Toc233199767"/>
      <w:bookmarkStart w:id="14699" w:name="_Toc64280875"/>
      <w:r w:rsidRPr="007D7680">
        <w:rPr>
          <w:b/>
          <w:sz w:val="16"/>
          <w:szCs w:val="16"/>
        </w:rPr>
        <w:t>Rejstříky Nt</w:t>
      </w:r>
      <w:r w:rsidR="004609A0" w:rsidRPr="007D7680">
        <w:rPr>
          <w:b/>
          <w:sz w:val="16"/>
          <w:szCs w:val="16"/>
        </w:rPr>
        <w:t xml:space="preserve"> a </w:t>
      </w:r>
      <w:r w:rsidRPr="007D7680">
        <w:rPr>
          <w:b/>
          <w:sz w:val="16"/>
          <w:szCs w:val="16"/>
        </w:rPr>
        <w:t>Ntm</w:t>
      </w:r>
      <w:bookmarkEnd w:id="14674"/>
      <w:bookmarkEnd w:id="14675"/>
      <w:bookmarkEnd w:id="14676"/>
      <w:bookmarkEnd w:id="14677"/>
      <w:bookmarkEnd w:id="14678"/>
      <w:bookmarkEnd w:id="14679"/>
      <w:bookmarkEnd w:id="14680"/>
      <w:bookmarkEnd w:id="14681"/>
      <w:bookmarkEnd w:id="14682"/>
      <w:bookmarkEnd w:id="14683"/>
      <w:bookmarkEnd w:id="14684"/>
      <w:bookmarkEnd w:id="14685"/>
      <w:bookmarkEnd w:id="14686"/>
      <w:bookmarkEnd w:id="14687"/>
      <w:bookmarkEnd w:id="14688"/>
      <w:bookmarkEnd w:id="14689"/>
      <w:bookmarkEnd w:id="14690"/>
      <w:bookmarkEnd w:id="14691"/>
      <w:bookmarkEnd w:id="14692"/>
      <w:bookmarkEnd w:id="14693"/>
      <w:bookmarkEnd w:id="14694"/>
      <w:bookmarkEnd w:id="14695"/>
      <w:bookmarkEnd w:id="14696"/>
      <w:bookmarkEnd w:id="14697"/>
      <w:bookmarkEnd w:id="14698"/>
      <w:bookmarkEnd w:id="14699"/>
    </w:p>
    <w:tbl>
      <w:tblPr>
        <w:tblW w:w="10216" w:type="dxa"/>
        <w:tblInd w:w="60" w:type="dxa"/>
        <w:tblCellMar>
          <w:left w:w="70" w:type="dxa"/>
          <w:right w:w="70" w:type="dxa"/>
        </w:tblCellMar>
        <w:tblLook w:val="00A0" w:firstRow="1" w:lastRow="0" w:firstColumn="1" w:lastColumn="0" w:noHBand="0" w:noVBand="0"/>
      </w:tblPr>
      <w:tblGrid>
        <w:gridCol w:w="577"/>
        <w:gridCol w:w="2268"/>
        <w:gridCol w:w="818"/>
        <w:gridCol w:w="6553"/>
      </w:tblGrid>
      <w:tr w:rsidR="000F1416" w:rsidRPr="007D7680" w:rsidTr="00A37DE2">
        <w:trPr>
          <w:trHeight w:val="315"/>
        </w:trPr>
        <w:tc>
          <w:tcPr>
            <w:tcW w:w="577" w:type="dxa"/>
            <w:tcBorders>
              <w:top w:val="single" w:sz="8" w:space="0" w:color="auto"/>
              <w:left w:val="single" w:sz="8" w:space="0" w:color="auto"/>
              <w:bottom w:val="single" w:sz="4" w:space="0" w:color="auto"/>
              <w:right w:val="single" w:sz="4" w:space="0" w:color="auto"/>
            </w:tcBorders>
            <w:noWrap/>
          </w:tcPr>
          <w:p w:rsidR="000F1416" w:rsidRPr="007D7680" w:rsidRDefault="000F1416" w:rsidP="00B04A98">
            <w:pPr>
              <w:rPr>
                <w:b/>
                <w:bCs/>
                <w:sz w:val="16"/>
                <w:szCs w:val="16"/>
              </w:rPr>
            </w:pPr>
            <w:r w:rsidRPr="007D7680">
              <w:rPr>
                <w:b/>
                <w:bCs/>
                <w:sz w:val="16"/>
                <w:szCs w:val="16"/>
              </w:rPr>
              <w:t>Kód</w:t>
            </w:r>
          </w:p>
        </w:tc>
        <w:tc>
          <w:tcPr>
            <w:tcW w:w="2268" w:type="dxa"/>
            <w:tcBorders>
              <w:top w:val="single" w:sz="8" w:space="0" w:color="auto"/>
              <w:left w:val="nil"/>
              <w:bottom w:val="single" w:sz="4" w:space="0" w:color="auto"/>
              <w:right w:val="single" w:sz="4" w:space="0" w:color="auto"/>
            </w:tcBorders>
            <w:noWrap/>
          </w:tcPr>
          <w:p w:rsidR="000F1416" w:rsidRPr="007D7680" w:rsidRDefault="000F1416" w:rsidP="00B04A98">
            <w:pPr>
              <w:rPr>
                <w:b/>
                <w:bCs/>
                <w:sz w:val="16"/>
                <w:szCs w:val="16"/>
              </w:rPr>
            </w:pPr>
            <w:r w:rsidRPr="007D7680">
              <w:rPr>
                <w:b/>
                <w:bCs/>
                <w:sz w:val="16"/>
                <w:szCs w:val="16"/>
              </w:rPr>
              <w:t>Oddíl</w:t>
            </w:r>
          </w:p>
        </w:tc>
        <w:tc>
          <w:tcPr>
            <w:tcW w:w="818" w:type="dxa"/>
            <w:tcBorders>
              <w:top w:val="single" w:sz="8" w:space="0" w:color="auto"/>
              <w:left w:val="nil"/>
              <w:bottom w:val="single" w:sz="4" w:space="0" w:color="auto"/>
              <w:right w:val="single" w:sz="4" w:space="0" w:color="auto"/>
            </w:tcBorders>
            <w:noWrap/>
          </w:tcPr>
          <w:p w:rsidR="000F1416" w:rsidRPr="007D7680" w:rsidRDefault="000F1416" w:rsidP="00B04A98">
            <w:pPr>
              <w:rPr>
                <w:b/>
                <w:bCs/>
                <w:sz w:val="16"/>
                <w:szCs w:val="16"/>
              </w:rPr>
            </w:pPr>
            <w:r w:rsidRPr="007D7680">
              <w:rPr>
                <w:b/>
                <w:bCs/>
                <w:sz w:val="16"/>
                <w:szCs w:val="16"/>
              </w:rPr>
              <w:t>Stupeň</w:t>
            </w:r>
          </w:p>
        </w:tc>
        <w:tc>
          <w:tcPr>
            <w:tcW w:w="6553" w:type="dxa"/>
            <w:tcBorders>
              <w:top w:val="single" w:sz="8" w:space="0" w:color="auto"/>
              <w:left w:val="nil"/>
              <w:bottom w:val="single" w:sz="4" w:space="0" w:color="auto"/>
              <w:right w:val="single" w:sz="8" w:space="0" w:color="auto"/>
            </w:tcBorders>
          </w:tcPr>
          <w:p w:rsidR="000F1416" w:rsidRPr="007D7680" w:rsidRDefault="000F1416" w:rsidP="00B04A98">
            <w:pPr>
              <w:rPr>
                <w:b/>
                <w:bCs/>
                <w:sz w:val="16"/>
                <w:szCs w:val="16"/>
              </w:rPr>
            </w:pPr>
            <w:r w:rsidRPr="007D7680">
              <w:rPr>
                <w:b/>
                <w:bCs/>
                <w:sz w:val="16"/>
                <w:szCs w:val="16"/>
              </w:rPr>
              <w:t>Popis</w:t>
            </w:r>
          </w:p>
        </w:tc>
      </w:tr>
      <w:tr w:rsidR="000F1416" w:rsidRPr="007D7680" w:rsidTr="00942FDC">
        <w:trPr>
          <w:trHeight w:val="255"/>
        </w:trPr>
        <w:tc>
          <w:tcPr>
            <w:tcW w:w="577" w:type="dxa"/>
            <w:tcBorders>
              <w:top w:val="nil"/>
              <w:left w:val="single" w:sz="8" w:space="0" w:color="auto"/>
              <w:bottom w:val="single" w:sz="4" w:space="0" w:color="auto"/>
              <w:right w:val="single" w:sz="4" w:space="0" w:color="auto"/>
            </w:tcBorders>
            <w:noWrap/>
          </w:tcPr>
          <w:p w:rsidR="000F1416" w:rsidRPr="007D7680" w:rsidRDefault="000F1416" w:rsidP="00B04A98">
            <w:pPr>
              <w:jc w:val="right"/>
              <w:rPr>
                <w:sz w:val="16"/>
                <w:szCs w:val="16"/>
              </w:rPr>
            </w:pPr>
            <w:r w:rsidRPr="007D7680">
              <w:rPr>
                <w:sz w:val="16"/>
                <w:szCs w:val="16"/>
              </w:rPr>
              <w:t>001</w:t>
            </w:r>
          </w:p>
        </w:tc>
        <w:tc>
          <w:tcPr>
            <w:tcW w:w="2268" w:type="dxa"/>
            <w:tcBorders>
              <w:top w:val="nil"/>
              <w:left w:val="nil"/>
              <w:bottom w:val="single" w:sz="4" w:space="0" w:color="auto"/>
              <w:right w:val="single" w:sz="4" w:space="0" w:color="auto"/>
            </w:tcBorders>
            <w:noWrap/>
          </w:tcPr>
          <w:p w:rsidR="000F1416" w:rsidRPr="007D7680" w:rsidRDefault="000F1416" w:rsidP="00B04A98">
            <w:pPr>
              <w:rPr>
                <w:sz w:val="16"/>
                <w:szCs w:val="16"/>
              </w:rPr>
            </w:pPr>
            <w:r w:rsidRPr="007D7680">
              <w:rPr>
                <w:sz w:val="16"/>
                <w:szCs w:val="16"/>
              </w:rPr>
              <w:t>ŘÍZENÍ</w:t>
            </w:r>
            <w:r w:rsidR="00B06130" w:rsidRPr="007D7680">
              <w:rPr>
                <w:sz w:val="16"/>
                <w:szCs w:val="16"/>
              </w:rPr>
              <w:t xml:space="preserve"> O</w:t>
            </w:r>
            <w:r w:rsidR="00647D27" w:rsidRPr="007D7680">
              <w:rPr>
                <w:sz w:val="16"/>
                <w:szCs w:val="16"/>
              </w:rPr>
              <w:t> </w:t>
            </w:r>
            <w:r w:rsidR="00B06130" w:rsidRPr="007D7680">
              <w:rPr>
                <w:sz w:val="16"/>
                <w:szCs w:val="16"/>
              </w:rPr>
              <w:t>PŘEDÁNÍ</w:t>
            </w:r>
          </w:p>
        </w:tc>
        <w:tc>
          <w:tcPr>
            <w:tcW w:w="818" w:type="dxa"/>
            <w:tcBorders>
              <w:top w:val="nil"/>
              <w:left w:val="nil"/>
              <w:bottom w:val="single" w:sz="4" w:space="0" w:color="auto"/>
              <w:right w:val="single" w:sz="4" w:space="0" w:color="auto"/>
            </w:tcBorders>
            <w:noWrap/>
          </w:tcPr>
          <w:p w:rsidR="000F1416" w:rsidRPr="007D7680" w:rsidRDefault="000F1416" w:rsidP="00B04A98">
            <w:pPr>
              <w:jc w:val="center"/>
              <w:rPr>
                <w:sz w:val="16"/>
                <w:szCs w:val="16"/>
              </w:rPr>
            </w:pPr>
            <w:r w:rsidRPr="007D7680">
              <w:rPr>
                <w:sz w:val="16"/>
                <w:szCs w:val="16"/>
              </w:rPr>
              <w:t>I.</w:t>
            </w:r>
          </w:p>
        </w:tc>
        <w:tc>
          <w:tcPr>
            <w:tcW w:w="6553" w:type="dxa"/>
            <w:tcBorders>
              <w:top w:val="nil"/>
              <w:left w:val="nil"/>
              <w:bottom w:val="single" w:sz="4" w:space="0" w:color="auto"/>
              <w:right w:val="single" w:sz="8" w:space="0" w:color="auto"/>
            </w:tcBorders>
          </w:tcPr>
          <w:p w:rsidR="000F1416" w:rsidRPr="007D7680" w:rsidRDefault="000F1416" w:rsidP="003A1657">
            <w:pPr>
              <w:jc w:val="both"/>
              <w:rPr>
                <w:sz w:val="16"/>
                <w:szCs w:val="16"/>
              </w:rPr>
            </w:pPr>
            <w:r w:rsidRPr="007D7680">
              <w:rPr>
                <w:sz w:val="16"/>
                <w:szCs w:val="16"/>
              </w:rPr>
              <w:t xml:space="preserve">Návrhy na předání do členského státu </w:t>
            </w:r>
            <w:r w:rsidR="004609A0" w:rsidRPr="007D7680">
              <w:rPr>
                <w:sz w:val="16"/>
                <w:szCs w:val="16"/>
              </w:rPr>
              <w:t xml:space="preserve">EU </w:t>
            </w:r>
            <w:r w:rsidRPr="007D7680">
              <w:rPr>
                <w:sz w:val="16"/>
                <w:szCs w:val="16"/>
              </w:rPr>
              <w:t>na základě EZR</w:t>
            </w:r>
          </w:p>
        </w:tc>
      </w:tr>
      <w:tr w:rsidR="000F1416" w:rsidRPr="007D7680" w:rsidTr="00942FDC">
        <w:trPr>
          <w:trHeight w:val="255"/>
        </w:trPr>
        <w:tc>
          <w:tcPr>
            <w:tcW w:w="577" w:type="dxa"/>
            <w:tcBorders>
              <w:top w:val="nil"/>
              <w:left w:val="single" w:sz="8" w:space="0" w:color="auto"/>
              <w:bottom w:val="single" w:sz="4" w:space="0" w:color="auto"/>
              <w:right w:val="single" w:sz="4" w:space="0" w:color="auto"/>
            </w:tcBorders>
            <w:noWrap/>
          </w:tcPr>
          <w:p w:rsidR="000F1416" w:rsidRPr="007D7680" w:rsidRDefault="000F1416" w:rsidP="00B04A98">
            <w:pPr>
              <w:jc w:val="right"/>
              <w:rPr>
                <w:sz w:val="16"/>
                <w:szCs w:val="16"/>
              </w:rPr>
            </w:pPr>
            <w:r w:rsidRPr="007D7680">
              <w:rPr>
                <w:sz w:val="16"/>
                <w:szCs w:val="16"/>
              </w:rPr>
              <w:t>002</w:t>
            </w:r>
          </w:p>
        </w:tc>
        <w:tc>
          <w:tcPr>
            <w:tcW w:w="2268" w:type="dxa"/>
            <w:tcBorders>
              <w:top w:val="nil"/>
              <w:left w:val="nil"/>
              <w:bottom w:val="single" w:sz="4" w:space="0" w:color="auto"/>
              <w:right w:val="single" w:sz="4" w:space="0" w:color="auto"/>
            </w:tcBorders>
            <w:noWrap/>
          </w:tcPr>
          <w:p w:rsidR="000F1416" w:rsidRPr="007D7680" w:rsidRDefault="000F1416" w:rsidP="00B06130">
            <w:pPr>
              <w:rPr>
                <w:sz w:val="16"/>
                <w:szCs w:val="16"/>
              </w:rPr>
            </w:pPr>
            <w:r w:rsidRPr="007D7680">
              <w:rPr>
                <w:sz w:val="16"/>
                <w:szCs w:val="16"/>
              </w:rPr>
              <w:t>ŘÍZENÍ</w:t>
            </w:r>
            <w:r w:rsidR="00647D27" w:rsidRPr="007D7680">
              <w:rPr>
                <w:sz w:val="16"/>
                <w:szCs w:val="16"/>
              </w:rPr>
              <w:t xml:space="preserve"> </w:t>
            </w:r>
            <w:r w:rsidR="00B06130" w:rsidRPr="007D7680">
              <w:rPr>
                <w:sz w:val="16"/>
                <w:szCs w:val="16"/>
              </w:rPr>
              <w:t>O</w:t>
            </w:r>
            <w:r w:rsidR="00647D27" w:rsidRPr="007D7680">
              <w:rPr>
                <w:sz w:val="16"/>
                <w:szCs w:val="16"/>
              </w:rPr>
              <w:t> </w:t>
            </w:r>
            <w:r w:rsidRPr="007D7680">
              <w:rPr>
                <w:sz w:val="16"/>
                <w:szCs w:val="16"/>
              </w:rPr>
              <w:t>VYDÁNÍ</w:t>
            </w:r>
          </w:p>
        </w:tc>
        <w:tc>
          <w:tcPr>
            <w:tcW w:w="818" w:type="dxa"/>
            <w:tcBorders>
              <w:top w:val="nil"/>
              <w:left w:val="nil"/>
              <w:bottom w:val="single" w:sz="4" w:space="0" w:color="auto"/>
              <w:right w:val="single" w:sz="4" w:space="0" w:color="auto"/>
            </w:tcBorders>
            <w:noWrap/>
          </w:tcPr>
          <w:p w:rsidR="000F1416" w:rsidRPr="007D7680" w:rsidRDefault="000F1416" w:rsidP="00B04A98">
            <w:pPr>
              <w:jc w:val="center"/>
              <w:rPr>
                <w:sz w:val="16"/>
                <w:szCs w:val="16"/>
              </w:rPr>
            </w:pPr>
            <w:r w:rsidRPr="007D7680">
              <w:rPr>
                <w:sz w:val="16"/>
                <w:szCs w:val="16"/>
              </w:rPr>
              <w:t>I.</w:t>
            </w:r>
          </w:p>
        </w:tc>
        <w:tc>
          <w:tcPr>
            <w:tcW w:w="6553" w:type="dxa"/>
            <w:tcBorders>
              <w:top w:val="nil"/>
              <w:left w:val="nil"/>
              <w:bottom w:val="single" w:sz="4" w:space="0" w:color="auto"/>
              <w:right w:val="single" w:sz="8" w:space="0" w:color="auto"/>
            </w:tcBorders>
          </w:tcPr>
          <w:p w:rsidR="000F1416" w:rsidRPr="007D7680" w:rsidRDefault="00E51793" w:rsidP="003A1657">
            <w:pPr>
              <w:jc w:val="both"/>
              <w:rPr>
                <w:sz w:val="16"/>
                <w:szCs w:val="16"/>
              </w:rPr>
            </w:pPr>
            <w:r w:rsidRPr="007D7680">
              <w:rPr>
                <w:sz w:val="16"/>
                <w:szCs w:val="16"/>
              </w:rPr>
              <w:t>Návrhy na vydání do ciziny, včetně předání mezinárodnímu soudu</w:t>
            </w:r>
          </w:p>
        </w:tc>
      </w:tr>
      <w:tr w:rsidR="000F1416" w:rsidRPr="007D7680" w:rsidTr="00942FDC">
        <w:trPr>
          <w:trHeight w:val="255"/>
        </w:trPr>
        <w:tc>
          <w:tcPr>
            <w:tcW w:w="577" w:type="dxa"/>
            <w:tcBorders>
              <w:top w:val="nil"/>
              <w:left w:val="single" w:sz="8" w:space="0" w:color="auto"/>
              <w:bottom w:val="single" w:sz="4" w:space="0" w:color="auto"/>
              <w:right w:val="single" w:sz="4" w:space="0" w:color="auto"/>
            </w:tcBorders>
            <w:noWrap/>
          </w:tcPr>
          <w:p w:rsidR="000F1416" w:rsidRPr="007D7680" w:rsidRDefault="000F1416" w:rsidP="00B04A98">
            <w:pPr>
              <w:jc w:val="right"/>
              <w:rPr>
                <w:sz w:val="16"/>
                <w:szCs w:val="16"/>
              </w:rPr>
            </w:pPr>
            <w:r w:rsidRPr="007D7680">
              <w:rPr>
                <w:sz w:val="16"/>
                <w:szCs w:val="16"/>
              </w:rPr>
              <w:t>003</w:t>
            </w:r>
          </w:p>
        </w:tc>
        <w:tc>
          <w:tcPr>
            <w:tcW w:w="2268" w:type="dxa"/>
            <w:tcBorders>
              <w:top w:val="nil"/>
              <w:left w:val="nil"/>
              <w:bottom w:val="single" w:sz="4" w:space="0" w:color="auto"/>
              <w:right w:val="single" w:sz="4" w:space="0" w:color="auto"/>
            </w:tcBorders>
            <w:noWrap/>
          </w:tcPr>
          <w:p w:rsidR="000F1416" w:rsidRPr="007D7680" w:rsidRDefault="000F1416" w:rsidP="00B04A98">
            <w:pPr>
              <w:rPr>
                <w:sz w:val="16"/>
                <w:szCs w:val="16"/>
              </w:rPr>
            </w:pPr>
            <w:r w:rsidRPr="007D7680">
              <w:rPr>
                <w:sz w:val="16"/>
                <w:szCs w:val="16"/>
              </w:rPr>
              <w:t>OCHRANNÁ OPATŘENÍ</w:t>
            </w:r>
          </w:p>
        </w:tc>
        <w:tc>
          <w:tcPr>
            <w:tcW w:w="818" w:type="dxa"/>
            <w:tcBorders>
              <w:top w:val="nil"/>
              <w:left w:val="nil"/>
              <w:bottom w:val="single" w:sz="4" w:space="0" w:color="auto"/>
              <w:right w:val="single" w:sz="4" w:space="0" w:color="auto"/>
            </w:tcBorders>
            <w:noWrap/>
          </w:tcPr>
          <w:p w:rsidR="000F1416" w:rsidRPr="007D7680" w:rsidRDefault="000F1416" w:rsidP="00B04A98">
            <w:pPr>
              <w:jc w:val="center"/>
              <w:rPr>
                <w:sz w:val="16"/>
                <w:szCs w:val="16"/>
              </w:rPr>
            </w:pPr>
            <w:r w:rsidRPr="007D7680">
              <w:rPr>
                <w:sz w:val="16"/>
                <w:szCs w:val="16"/>
              </w:rPr>
              <w:t>I.</w:t>
            </w:r>
          </w:p>
        </w:tc>
        <w:tc>
          <w:tcPr>
            <w:tcW w:w="6553" w:type="dxa"/>
            <w:tcBorders>
              <w:top w:val="nil"/>
              <w:left w:val="nil"/>
              <w:bottom w:val="single" w:sz="4" w:space="0" w:color="auto"/>
              <w:right w:val="single" w:sz="8" w:space="0" w:color="auto"/>
            </w:tcBorders>
          </w:tcPr>
          <w:p w:rsidR="000F1416" w:rsidRPr="007D7680" w:rsidRDefault="000F1416" w:rsidP="003A1657">
            <w:pPr>
              <w:jc w:val="both"/>
              <w:rPr>
                <w:sz w:val="16"/>
                <w:szCs w:val="16"/>
              </w:rPr>
            </w:pPr>
            <w:r w:rsidRPr="007D7680">
              <w:rPr>
                <w:sz w:val="16"/>
                <w:szCs w:val="16"/>
              </w:rPr>
              <w:t>Návrhy na uložení ochranných opatření</w:t>
            </w:r>
          </w:p>
        </w:tc>
      </w:tr>
      <w:tr w:rsidR="000F1416" w:rsidRPr="007D7680" w:rsidTr="00942FDC">
        <w:trPr>
          <w:trHeight w:val="255"/>
        </w:trPr>
        <w:tc>
          <w:tcPr>
            <w:tcW w:w="577" w:type="dxa"/>
            <w:tcBorders>
              <w:top w:val="nil"/>
              <w:left w:val="single" w:sz="8" w:space="0" w:color="auto"/>
              <w:bottom w:val="single" w:sz="4" w:space="0" w:color="auto"/>
              <w:right w:val="single" w:sz="4" w:space="0" w:color="auto"/>
            </w:tcBorders>
            <w:noWrap/>
          </w:tcPr>
          <w:p w:rsidR="000F1416" w:rsidRPr="007D7680" w:rsidRDefault="000F1416" w:rsidP="00B04A98">
            <w:pPr>
              <w:jc w:val="right"/>
              <w:rPr>
                <w:sz w:val="16"/>
                <w:szCs w:val="16"/>
              </w:rPr>
            </w:pPr>
            <w:r w:rsidRPr="007D7680">
              <w:rPr>
                <w:sz w:val="16"/>
                <w:szCs w:val="16"/>
              </w:rPr>
              <w:lastRenderedPageBreak/>
              <w:t>004</w:t>
            </w:r>
          </w:p>
        </w:tc>
        <w:tc>
          <w:tcPr>
            <w:tcW w:w="2268" w:type="dxa"/>
            <w:tcBorders>
              <w:top w:val="nil"/>
              <w:left w:val="nil"/>
              <w:bottom w:val="single" w:sz="4" w:space="0" w:color="auto"/>
              <w:right w:val="single" w:sz="4" w:space="0" w:color="auto"/>
            </w:tcBorders>
            <w:noWrap/>
          </w:tcPr>
          <w:p w:rsidR="000F1416" w:rsidRPr="007D7680" w:rsidRDefault="000F1416" w:rsidP="00B04A98">
            <w:pPr>
              <w:rPr>
                <w:sz w:val="16"/>
                <w:szCs w:val="16"/>
              </w:rPr>
            </w:pPr>
            <w:r w:rsidRPr="007D7680">
              <w:rPr>
                <w:sz w:val="16"/>
                <w:szCs w:val="16"/>
              </w:rPr>
              <w:t>ZAHLAZENÍ ODSOUZENÍ</w:t>
            </w:r>
          </w:p>
        </w:tc>
        <w:tc>
          <w:tcPr>
            <w:tcW w:w="818" w:type="dxa"/>
            <w:tcBorders>
              <w:top w:val="nil"/>
              <w:left w:val="nil"/>
              <w:bottom w:val="single" w:sz="4" w:space="0" w:color="auto"/>
              <w:right w:val="single" w:sz="4" w:space="0" w:color="auto"/>
            </w:tcBorders>
            <w:noWrap/>
          </w:tcPr>
          <w:p w:rsidR="000F1416" w:rsidRPr="007D7680" w:rsidRDefault="000F1416" w:rsidP="00B04A98">
            <w:pPr>
              <w:jc w:val="center"/>
              <w:rPr>
                <w:sz w:val="16"/>
                <w:szCs w:val="16"/>
              </w:rPr>
            </w:pPr>
            <w:r w:rsidRPr="007D7680">
              <w:rPr>
                <w:sz w:val="16"/>
                <w:szCs w:val="16"/>
              </w:rPr>
              <w:t>I.</w:t>
            </w:r>
          </w:p>
        </w:tc>
        <w:tc>
          <w:tcPr>
            <w:tcW w:w="6553" w:type="dxa"/>
            <w:tcBorders>
              <w:top w:val="nil"/>
              <w:left w:val="nil"/>
              <w:bottom w:val="single" w:sz="4" w:space="0" w:color="auto"/>
              <w:right w:val="single" w:sz="8" w:space="0" w:color="auto"/>
            </w:tcBorders>
          </w:tcPr>
          <w:p w:rsidR="000F1416" w:rsidRPr="007D7680" w:rsidRDefault="000F1416" w:rsidP="003A1657">
            <w:pPr>
              <w:jc w:val="both"/>
              <w:rPr>
                <w:sz w:val="16"/>
                <w:szCs w:val="16"/>
              </w:rPr>
            </w:pPr>
            <w:r w:rsidRPr="007D7680">
              <w:rPr>
                <w:sz w:val="16"/>
                <w:szCs w:val="16"/>
              </w:rPr>
              <w:t>Návrhy na zahlazení odsouzení</w:t>
            </w:r>
          </w:p>
        </w:tc>
      </w:tr>
      <w:tr w:rsidR="000F1416" w:rsidRPr="007D7680" w:rsidTr="00942FDC">
        <w:trPr>
          <w:trHeight w:val="255"/>
        </w:trPr>
        <w:tc>
          <w:tcPr>
            <w:tcW w:w="577" w:type="dxa"/>
            <w:tcBorders>
              <w:top w:val="nil"/>
              <w:left w:val="single" w:sz="8" w:space="0" w:color="auto"/>
              <w:bottom w:val="single" w:sz="4" w:space="0" w:color="auto"/>
              <w:right w:val="single" w:sz="4" w:space="0" w:color="auto"/>
            </w:tcBorders>
            <w:noWrap/>
          </w:tcPr>
          <w:p w:rsidR="000F1416" w:rsidRPr="007D7680" w:rsidRDefault="000F1416" w:rsidP="00B04A98">
            <w:pPr>
              <w:jc w:val="right"/>
              <w:rPr>
                <w:sz w:val="16"/>
                <w:szCs w:val="16"/>
              </w:rPr>
            </w:pPr>
            <w:r w:rsidRPr="007D7680">
              <w:rPr>
                <w:sz w:val="16"/>
                <w:szCs w:val="16"/>
              </w:rPr>
              <w:t>005</w:t>
            </w:r>
          </w:p>
        </w:tc>
        <w:tc>
          <w:tcPr>
            <w:tcW w:w="2268" w:type="dxa"/>
            <w:tcBorders>
              <w:top w:val="nil"/>
              <w:left w:val="nil"/>
              <w:bottom w:val="single" w:sz="4" w:space="0" w:color="auto"/>
              <w:right w:val="single" w:sz="4" w:space="0" w:color="auto"/>
            </w:tcBorders>
            <w:noWrap/>
          </w:tcPr>
          <w:p w:rsidR="000F1416" w:rsidRPr="007D7680" w:rsidRDefault="000F1416" w:rsidP="00B04A98">
            <w:pPr>
              <w:rPr>
                <w:sz w:val="16"/>
                <w:szCs w:val="16"/>
              </w:rPr>
            </w:pPr>
            <w:r w:rsidRPr="007D7680">
              <w:rPr>
                <w:sz w:val="16"/>
                <w:szCs w:val="16"/>
              </w:rPr>
              <w:t>ZAJIŠTĚNÍ MAJETKU</w:t>
            </w:r>
          </w:p>
        </w:tc>
        <w:tc>
          <w:tcPr>
            <w:tcW w:w="818" w:type="dxa"/>
            <w:tcBorders>
              <w:top w:val="nil"/>
              <w:left w:val="nil"/>
              <w:bottom w:val="single" w:sz="4" w:space="0" w:color="auto"/>
              <w:right w:val="single" w:sz="4" w:space="0" w:color="auto"/>
            </w:tcBorders>
            <w:noWrap/>
          </w:tcPr>
          <w:p w:rsidR="000F1416" w:rsidRPr="007D7680" w:rsidRDefault="000F1416" w:rsidP="00B04A98">
            <w:pPr>
              <w:jc w:val="center"/>
              <w:rPr>
                <w:sz w:val="16"/>
                <w:szCs w:val="16"/>
              </w:rPr>
            </w:pPr>
            <w:r w:rsidRPr="007D7680">
              <w:rPr>
                <w:sz w:val="16"/>
                <w:szCs w:val="16"/>
              </w:rPr>
              <w:t>I.</w:t>
            </w:r>
          </w:p>
        </w:tc>
        <w:tc>
          <w:tcPr>
            <w:tcW w:w="6553" w:type="dxa"/>
            <w:tcBorders>
              <w:top w:val="nil"/>
              <w:left w:val="nil"/>
              <w:bottom w:val="single" w:sz="4" w:space="0" w:color="auto"/>
              <w:right w:val="single" w:sz="8" w:space="0" w:color="auto"/>
            </w:tcBorders>
          </w:tcPr>
          <w:p w:rsidR="000F1416" w:rsidRPr="007D7680" w:rsidRDefault="000F1416" w:rsidP="003A1657">
            <w:pPr>
              <w:jc w:val="both"/>
              <w:rPr>
                <w:sz w:val="16"/>
                <w:szCs w:val="16"/>
              </w:rPr>
            </w:pPr>
            <w:r w:rsidRPr="007D7680">
              <w:rPr>
                <w:sz w:val="16"/>
                <w:szCs w:val="16"/>
              </w:rPr>
              <w:t xml:space="preserve">Návrhy na zajištění majetku podle zákona </w:t>
            </w:r>
            <w:r w:rsidR="00FE0AA5" w:rsidRPr="007D7680">
              <w:rPr>
                <w:sz w:val="16"/>
                <w:szCs w:val="16"/>
              </w:rPr>
              <w:t>č. </w:t>
            </w:r>
            <w:r w:rsidRPr="007D7680">
              <w:rPr>
                <w:sz w:val="16"/>
                <w:szCs w:val="16"/>
              </w:rPr>
              <w:t>279/2003</w:t>
            </w:r>
            <w:r w:rsidR="00FE0AA5" w:rsidRPr="007D7680">
              <w:rPr>
                <w:sz w:val="16"/>
                <w:szCs w:val="16"/>
              </w:rPr>
              <w:t> Sb.</w:t>
            </w:r>
          </w:p>
        </w:tc>
      </w:tr>
      <w:tr w:rsidR="000F1416" w:rsidRPr="007D7680" w:rsidTr="00942FDC">
        <w:trPr>
          <w:trHeight w:val="255"/>
        </w:trPr>
        <w:tc>
          <w:tcPr>
            <w:tcW w:w="577" w:type="dxa"/>
            <w:tcBorders>
              <w:top w:val="nil"/>
              <w:left w:val="single" w:sz="8" w:space="0" w:color="auto"/>
              <w:bottom w:val="single" w:sz="4" w:space="0" w:color="auto"/>
              <w:right w:val="single" w:sz="4" w:space="0" w:color="auto"/>
            </w:tcBorders>
            <w:noWrap/>
          </w:tcPr>
          <w:p w:rsidR="000F1416" w:rsidRPr="007D7680" w:rsidRDefault="000F1416" w:rsidP="00B04A98">
            <w:pPr>
              <w:jc w:val="right"/>
              <w:rPr>
                <w:sz w:val="16"/>
                <w:szCs w:val="16"/>
              </w:rPr>
            </w:pPr>
            <w:r w:rsidRPr="007D7680">
              <w:rPr>
                <w:sz w:val="16"/>
                <w:szCs w:val="16"/>
              </w:rPr>
              <w:t>006</w:t>
            </w:r>
          </w:p>
        </w:tc>
        <w:tc>
          <w:tcPr>
            <w:tcW w:w="2268" w:type="dxa"/>
            <w:tcBorders>
              <w:top w:val="nil"/>
              <w:left w:val="nil"/>
              <w:bottom w:val="single" w:sz="4" w:space="0" w:color="auto"/>
              <w:right w:val="single" w:sz="4" w:space="0" w:color="auto"/>
            </w:tcBorders>
            <w:noWrap/>
          </w:tcPr>
          <w:p w:rsidR="000F1416" w:rsidRPr="007D7680" w:rsidRDefault="000F1416" w:rsidP="00B04A98">
            <w:pPr>
              <w:rPr>
                <w:sz w:val="16"/>
                <w:szCs w:val="16"/>
              </w:rPr>
            </w:pPr>
            <w:r w:rsidRPr="007D7680">
              <w:rPr>
                <w:sz w:val="16"/>
                <w:szCs w:val="16"/>
              </w:rPr>
              <w:t>NAROVNÁNÍ</w:t>
            </w:r>
          </w:p>
        </w:tc>
        <w:tc>
          <w:tcPr>
            <w:tcW w:w="818" w:type="dxa"/>
            <w:tcBorders>
              <w:top w:val="nil"/>
              <w:left w:val="nil"/>
              <w:bottom w:val="single" w:sz="4" w:space="0" w:color="auto"/>
              <w:right w:val="single" w:sz="4" w:space="0" w:color="auto"/>
            </w:tcBorders>
            <w:noWrap/>
          </w:tcPr>
          <w:p w:rsidR="000F1416" w:rsidRPr="007D7680" w:rsidRDefault="000F1416" w:rsidP="00B04A98">
            <w:pPr>
              <w:jc w:val="center"/>
              <w:rPr>
                <w:sz w:val="16"/>
                <w:szCs w:val="16"/>
              </w:rPr>
            </w:pPr>
            <w:r w:rsidRPr="007D7680">
              <w:rPr>
                <w:sz w:val="16"/>
                <w:szCs w:val="16"/>
              </w:rPr>
              <w:t>I.</w:t>
            </w:r>
          </w:p>
        </w:tc>
        <w:tc>
          <w:tcPr>
            <w:tcW w:w="6553" w:type="dxa"/>
            <w:tcBorders>
              <w:top w:val="nil"/>
              <w:left w:val="nil"/>
              <w:bottom w:val="single" w:sz="4" w:space="0" w:color="auto"/>
              <w:right w:val="single" w:sz="8" w:space="0" w:color="auto"/>
            </w:tcBorders>
          </w:tcPr>
          <w:p w:rsidR="000F1416" w:rsidRPr="007D7680" w:rsidRDefault="000F1416" w:rsidP="003A1657">
            <w:pPr>
              <w:jc w:val="both"/>
              <w:rPr>
                <w:sz w:val="16"/>
                <w:szCs w:val="16"/>
              </w:rPr>
            </w:pPr>
            <w:r w:rsidRPr="007D7680">
              <w:rPr>
                <w:sz w:val="16"/>
                <w:szCs w:val="16"/>
              </w:rPr>
              <w:t>Narovnání</w:t>
            </w:r>
          </w:p>
        </w:tc>
      </w:tr>
      <w:tr w:rsidR="000F1416" w:rsidRPr="007D7680" w:rsidTr="00942FDC">
        <w:trPr>
          <w:trHeight w:val="255"/>
        </w:trPr>
        <w:tc>
          <w:tcPr>
            <w:tcW w:w="577" w:type="dxa"/>
            <w:tcBorders>
              <w:top w:val="nil"/>
              <w:left w:val="single" w:sz="8" w:space="0" w:color="auto"/>
              <w:bottom w:val="single" w:sz="4" w:space="0" w:color="auto"/>
              <w:right w:val="single" w:sz="4" w:space="0" w:color="auto"/>
            </w:tcBorders>
            <w:noWrap/>
          </w:tcPr>
          <w:p w:rsidR="000F1416" w:rsidRPr="007D7680" w:rsidRDefault="000F1416" w:rsidP="00B04A98">
            <w:pPr>
              <w:jc w:val="right"/>
              <w:rPr>
                <w:sz w:val="16"/>
                <w:szCs w:val="16"/>
              </w:rPr>
            </w:pPr>
            <w:r w:rsidRPr="007D7680">
              <w:rPr>
                <w:sz w:val="16"/>
                <w:szCs w:val="16"/>
              </w:rPr>
              <w:t>007</w:t>
            </w:r>
          </w:p>
        </w:tc>
        <w:tc>
          <w:tcPr>
            <w:tcW w:w="2268" w:type="dxa"/>
            <w:tcBorders>
              <w:top w:val="nil"/>
              <w:left w:val="nil"/>
              <w:bottom w:val="single" w:sz="4" w:space="0" w:color="auto"/>
              <w:right w:val="single" w:sz="4" w:space="0" w:color="auto"/>
            </w:tcBorders>
            <w:noWrap/>
          </w:tcPr>
          <w:p w:rsidR="000F1416" w:rsidRPr="007D7680" w:rsidRDefault="000F1416" w:rsidP="00B04A98">
            <w:pPr>
              <w:rPr>
                <w:sz w:val="16"/>
                <w:szCs w:val="16"/>
              </w:rPr>
            </w:pPr>
            <w:r w:rsidRPr="007D7680">
              <w:rPr>
                <w:sz w:val="16"/>
                <w:szCs w:val="16"/>
              </w:rPr>
              <w:t>OBNOVA ŘÍZENÍ</w:t>
            </w:r>
          </w:p>
        </w:tc>
        <w:tc>
          <w:tcPr>
            <w:tcW w:w="818" w:type="dxa"/>
            <w:tcBorders>
              <w:top w:val="nil"/>
              <w:left w:val="nil"/>
              <w:bottom w:val="single" w:sz="4" w:space="0" w:color="auto"/>
              <w:right w:val="single" w:sz="4" w:space="0" w:color="auto"/>
            </w:tcBorders>
            <w:noWrap/>
          </w:tcPr>
          <w:p w:rsidR="000F1416" w:rsidRPr="007D7680" w:rsidRDefault="000F1416" w:rsidP="00B04A98">
            <w:pPr>
              <w:jc w:val="center"/>
              <w:rPr>
                <w:sz w:val="16"/>
                <w:szCs w:val="16"/>
              </w:rPr>
            </w:pPr>
            <w:r w:rsidRPr="007D7680">
              <w:rPr>
                <w:sz w:val="16"/>
                <w:szCs w:val="16"/>
              </w:rPr>
              <w:t>I.</w:t>
            </w:r>
          </w:p>
        </w:tc>
        <w:tc>
          <w:tcPr>
            <w:tcW w:w="6553" w:type="dxa"/>
            <w:tcBorders>
              <w:top w:val="nil"/>
              <w:left w:val="nil"/>
              <w:bottom w:val="single" w:sz="4" w:space="0" w:color="auto"/>
              <w:right w:val="single" w:sz="8" w:space="0" w:color="auto"/>
            </w:tcBorders>
          </w:tcPr>
          <w:p w:rsidR="000F1416" w:rsidRPr="007D7680" w:rsidRDefault="000F1416" w:rsidP="003A1657">
            <w:pPr>
              <w:jc w:val="both"/>
              <w:rPr>
                <w:sz w:val="16"/>
                <w:szCs w:val="16"/>
              </w:rPr>
            </w:pPr>
            <w:r w:rsidRPr="007D7680">
              <w:rPr>
                <w:sz w:val="16"/>
                <w:szCs w:val="16"/>
              </w:rPr>
              <w:t>Návrhy na povolení obnovy řízení</w:t>
            </w:r>
          </w:p>
        </w:tc>
      </w:tr>
      <w:tr w:rsidR="000F1416" w:rsidRPr="007D7680" w:rsidTr="00942FDC">
        <w:trPr>
          <w:trHeight w:val="255"/>
        </w:trPr>
        <w:tc>
          <w:tcPr>
            <w:tcW w:w="577" w:type="dxa"/>
            <w:tcBorders>
              <w:top w:val="nil"/>
              <w:left w:val="single" w:sz="8" w:space="0" w:color="auto"/>
              <w:bottom w:val="single" w:sz="4" w:space="0" w:color="auto"/>
              <w:right w:val="single" w:sz="4" w:space="0" w:color="auto"/>
            </w:tcBorders>
            <w:noWrap/>
          </w:tcPr>
          <w:p w:rsidR="000F1416" w:rsidRPr="007D7680" w:rsidRDefault="000F1416" w:rsidP="00B04A98">
            <w:pPr>
              <w:jc w:val="right"/>
              <w:rPr>
                <w:sz w:val="16"/>
                <w:szCs w:val="16"/>
              </w:rPr>
            </w:pPr>
            <w:r w:rsidRPr="007D7680">
              <w:rPr>
                <w:sz w:val="16"/>
                <w:szCs w:val="16"/>
              </w:rPr>
              <w:t>008</w:t>
            </w:r>
          </w:p>
        </w:tc>
        <w:tc>
          <w:tcPr>
            <w:tcW w:w="2268" w:type="dxa"/>
            <w:tcBorders>
              <w:top w:val="nil"/>
              <w:left w:val="nil"/>
              <w:bottom w:val="single" w:sz="4" w:space="0" w:color="auto"/>
              <w:right w:val="single" w:sz="4" w:space="0" w:color="auto"/>
            </w:tcBorders>
            <w:noWrap/>
          </w:tcPr>
          <w:p w:rsidR="000F1416" w:rsidRPr="007D7680" w:rsidRDefault="000F1416" w:rsidP="00B04A98">
            <w:pPr>
              <w:rPr>
                <w:sz w:val="16"/>
                <w:szCs w:val="16"/>
              </w:rPr>
            </w:pPr>
            <w:r w:rsidRPr="007D7680">
              <w:rPr>
                <w:sz w:val="16"/>
                <w:szCs w:val="16"/>
              </w:rPr>
              <w:t>ÚPRAVA VÝKON</w:t>
            </w:r>
            <w:r w:rsidR="004609A0" w:rsidRPr="007D7680">
              <w:rPr>
                <w:sz w:val="16"/>
                <w:szCs w:val="16"/>
              </w:rPr>
              <w:t>U </w:t>
            </w:r>
            <w:r w:rsidRPr="007D7680">
              <w:rPr>
                <w:sz w:val="16"/>
                <w:szCs w:val="16"/>
              </w:rPr>
              <w:t>TRESTU</w:t>
            </w:r>
          </w:p>
        </w:tc>
        <w:tc>
          <w:tcPr>
            <w:tcW w:w="818" w:type="dxa"/>
            <w:tcBorders>
              <w:top w:val="nil"/>
              <w:left w:val="nil"/>
              <w:bottom w:val="single" w:sz="4" w:space="0" w:color="auto"/>
              <w:right w:val="single" w:sz="4" w:space="0" w:color="auto"/>
            </w:tcBorders>
            <w:noWrap/>
          </w:tcPr>
          <w:p w:rsidR="000F1416" w:rsidRPr="007D7680" w:rsidRDefault="000F1416" w:rsidP="00B04A98">
            <w:pPr>
              <w:jc w:val="center"/>
              <w:rPr>
                <w:sz w:val="16"/>
                <w:szCs w:val="16"/>
              </w:rPr>
            </w:pPr>
            <w:r w:rsidRPr="007D7680">
              <w:rPr>
                <w:sz w:val="16"/>
                <w:szCs w:val="16"/>
              </w:rPr>
              <w:t>I.</w:t>
            </w:r>
          </w:p>
        </w:tc>
        <w:tc>
          <w:tcPr>
            <w:tcW w:w="6553" w:type="dxa"/>
            <w:tcBorders>
              <w:top w:val="nil"/>
              <w:left w:val="nil"/>
              <w:bottom w:val="single" w:sz="4" w:space="0" w:color="auto"/>
              <w:right w:val="single" w:sz="8" w:space="0" w:color="auto"/>
            </w:tcBorders>
          </w:tcPr>
          <w:p w:rsidR="000F1416" w:rsidRPr="007D7680" w:rsidRDefault="000F1416" w:rsidP="003A1657">
            <w:pPr>
              <w:jc w:val="both"/>
              <w:rPr>
                <w:sz w:val="16"/>
                <w:szCs w:val="16"/>
              </w:rPr>
            </w:pPr>
            <w:r w:rsidRPr="007D7680">
              <w:rPr>
                <w:sz w:val="16"/>
                <w:szCs w:val="16"/>
              </w:rPr>
              <w:t>Návrhy na úpravu výkonu trestu (např. návrh na přerušení výkonu trestu, propuštění</w:t>
            </w:r>
            <w:r w:rsidR="00581133" w:rsidRPr="007D7680">
              <w:rPr>
                <w:sz w:val="16"/>
                <w:szCs w:val="16"/>
              </w:rPr>
              <w:t xml:space="preserve"> z </w:t>
            </w:r>
            <w:r w:rsidRPr="007D7680">
              <w:rPr>
                <w:sz w:val="16"/>
                <w:szCs w:val="16"/>
              </w:rPr>
              <w:t>ochranného léčení, podmíněné umístění mladistvého mimo výchovné zařízení aj.)</w:t>
            </w:r>
          </w:p>
        </w:tc>
      </w:tr>
      <w:tr w:rsidR="000F1416" w:rsidRPr="007D7680" w:rsidTr="00942FDC">
        <w:trPr>
          <w:trHeight w:val="255"/>
        </w:trPr>
        <w:tc>
          <w:tcPr>
            <w:tcW w:w="577" w:type="dxa"/>
            <w:tcBorders>
              <w:top w:val="nil"/>
              <w:left w:val="single" w:sz="8" w:space="0" w:color="auto"/>
              <w:bottom w:val="single" w:sz="4" w:space="0" w:color="auto"/>
              <w:right w:val="single" w:sz="4" w:space="0" w:color="auto"/>
            </w:tcBorders>
            <w:noWrap/>
          </w:tcPr>
          <w:p w:rsidR="000F1416" w:rsidRPr="007D7680" w:rsidRDefault="000F1416" w:rsidP="00B04A98">
            <w:pPr>
              <w:jc w:val="right"/>
              <w:rPr>
                <w:sz w:val="16"/>
                <w:szCs w:val="16"/>
              </w:rPr>
            </w:pPr>
            <w:r w:rsidRPr="007D7680">
              <w:rPr>
                <w:sz w:val="16"/>
                <w:szCs w:val="16"/>
              </w:rPr>
              <w:t>009</w:t>
            </w:r>
          </w:p>
        </w:tc>
        <w:tc>
          <w:tcPr>
            <w:tcW w:w="2268" w:type="dxa"/>
            <w:tcBorders>
              <w:top w:val="nil"/>
              <w:left w:val="nil"/>
              <w:bottom w:val="single" w:sz="4" w:space="0" w:color="auto"/>
              <w:right w:val="single" w:sz="4" w:space="0" w:color="auto"/>
            </w:tcBorders>
            <w:noWrap/>
          </w:tcPr>
          <w:p w:rsidR="000F1416" w:rsidRPr="007D7680" w:rsidRDefault="000F1416" w:rsidP="00B04A98">
            <w:pPr>
              <w:rPr>
                <w:sz w:val="16"/>
                <w:szCs w:val="16"/>
              </w:rPr>
            </w:pPr>
            <w:r w:rsidRPr="007D7680">
              <w:rPr>
                <w:sz w:val="16"/>
                <w:szCs w:val="16"/>
              </w:rPr>
              <w:t>DOŽÁDÁNÍ</w:t>
            </w:r>
          </w:p>
        </w:tc>
        <w:tc>
          <w:tcPr>
            <w:tcW w:w="818" w:type="dxa"/>
            <w:tcBorders>
              <w:top w:val="nil"/>
              <w:left w:val="nil"/>
              <w:bottom w:val="single" w:sz="4" w:space="0" w:color="auto"/>
              <w:right w:val="single" w:sz="4" w:space="0" w:color="auto"/>
            </w:tcBorders>
            <w:noWrap/>
          </w:tcPr>
          <w:p w:rsidR="000F1416" w:rsidRPr="007D7680" w:rsidRDefault="000F1416" w:rsidP="00B04A98">
            <w:pPr>
              <w:jc w:val="center"/>
              <w:rPr>
                <w:sz w:val="16"/>
                <w:szCs w:val="16"/>
              </w:rPr>
            </w:pPr>
            <w:r w:rsidRPr="007D7680">
              <w:rPr>
                <w:sz w:val="16"/>
                <w:szCs w:val="16"/>
              </w:rPr>
              <w:t>I.</w:t>
            </w:r>
          </w:p>
        </w:tc>
        <w:tc>
          <w:tcPr>
            <w:tcW w:w="6553" w:type="dxa"/>
            <w:tcBorders>
              <w:top w:val="nil"/>
              <w:left w:val="nil"/>
              <w:bottom w:val="single" w:sz="4" w:space="0" w:color="auto"/>
              <w:right w:val="single" w:sz="8" w:space="0" w:color="auto"/>
            </w:tcBorders>
          </w:tcPr>
          <w:p w:rsidR="000F1416" w:rsidRPr="007D7680" w:rsidRDefault="000F1416" w:rsidP="003A1657">
            <w:pPr>
              <w:jc w:val="both"/>
              <w:rPr>
                <w:sz w:val="16"/>
                <w:szCs w:val="16"/>
              </w:rPr>
            </w:pPr>
            <w:r w:rsidRPr="007D7680">
              <w:rPr>
                <w:sz w:val="16"/>
                <w:szCs w:val="16"/>
              </w:rPr>
              <w:t>Dožádání (právní pomoc)</w:t>
            </w:r>
          </w:p>
        </w:tc>
      </w:tr>
      <w:tr w:rsidR="000F1416" w:rsidRPr="007D7680" w:rsidTr="00942FDC">
        <w:trPr>
          <w:trHeight w:val="255"/>
        </w:trPr>
        <w:tc>
          <w:tcPr>
            <w:tcW w:w="577" w:type="dxa"/>
            <w:tcBorders>
              <w:top w:val="nil"/>
              <w:left w:val="single" w:sz="8" w:space="0" w:color="auto"/>
              <w:bottom w:val="single" w:sz="4" w:space="0" w:color="auto"/>
              <w:right w:val="single" w:sz="4" w:space="0" w:color="auto"/>
            </w:tcBorders>
            <w:noWrap/>
          </w:tcPr>
          <w:p w:rsidR="000F1416" w:rsidRPr="007D7680" w:rsidRDefault="000F1416" w:rsidP="00B04A98">
            <w:pPr>
              <w:jc w:val="right"/>
              <w:rPr>
                <w:sz w:val="16"/>
                <w:szCs w:val="16"/>
              </w:rPr>
            </w:pPr>
            <w:r w:rsidRPr="007D7680">
              <w:rPr>
                <w:sz w:val="16"/>
                <w:szCs w:val="16"/>
              </w:rPr>
              <w:t>010</w:t>
            </w:r>
          </w:p>
        </w:tc>
        <w:tc>
          <w:tcPr>
            <w:tcW w:w="2268" w:type="dxa"/>
            <w:tcBorders>
              <w:top w:val="nil"/>
              <w:left w:val="nil"/>
              <w:bottom w:val="single" w:sz="4" w:space="0" w:color="auto"/>
              <w:right w:val="single" w:sz="4" w:space="0" w:color="auto"/>
            </w:tcBorders>
            <w:noWrap/>
          </w:tcPr>
          <w:p w:rsidR="000F1416" w:rsidRPr="007D7680" w:rsidRDefault="000F1416" w:rsidP="00B04A98">
            <w:pPr>
              <w:rPr>
                <w:sz w:val="16"/>
                <w:szCs w:val="16"/>
              </w:rPr>
            </w:pPr>
            <w:r w:rsidRPr="007D7680">
              <w:rPr>
                <w:sz w:val="16"/>
                <w:szCs w:val="16"/>
              </w:rPr>
              <w:t>PRODLOUŽENÍ VAZBY ML.</w:t>
            </w:r>
          </w:p>
        </w:tc>
        <w:tc>
          <w:tcPr>
            <w:tcW w:w="818" w:type="dxa"/>
            <w:tcBorders>
              <w:top w:val="nil"/>
              <w:left w:val="nil"/>
              <w:bottom w:val="single" w:sz="4" w:space="0" w:color="auto"/>
              <w:right w:val="single" w:sz="4" w:space="0" w:color="auto"/>
            </w:tcBorders>
            <w:noWrap/>
          </w:tcPr>
          <w:p w:rsidR="000F1416" w:rsidRPr="007D7680" w:rsidRDefault="000F1416" w:rsidP="00B04A98">
            <w:pPr>
              <w:jc w:val="center"/>
              <w:rPr>
                <w:sz w:val="16"/>
                <w:szCs w:val="16"/>
              </w:rPr>
            </w:pPr>
            <w:r w:rsidRPr="007D7680">
              <w:rPr>
                <w:sz w:val="16"/>
                <w:szCs w:val="16"/>
              </w:rPr>
              <w:t>II.</w:t>
            </w:r>
          </w:p>
        </w:tc>
        <w:tc>
          <w:tcPr>
            <w:tcW w:w="6553" w:type="dxa"/>
            <w:tcBorders>
              <w:top w:val="nil"/>
              <w:left w:val="nil"/>
              <w:bottom w:val="single" w:sz="4" w:space="0" w:color="auto"/>
              <w:right w:val="single" w:sz="8" w:space="0" w:color="auto"/>
            </w:tcBorders>
          </w:tcPr>
          <w:p w:rsidR="000F1416" w:rsidRPr="007D7680" w:rsidRDefault="000F1416" w:rsidP="003A1657">
            <w:pPr>
              <w:jc w:val="both"/>
              <w:rPr>
                <w:sz w:val="16"/>
                <w:szCs w:val="16"/>
              </w:rPr>
            </w:pPr>
            <w:r w:rsidRPr="007D7680">
              <w:rPr>
                <w:sz w:val="16"/>
                <w:szCs w:val="16"/>
              </w:rPr>
              <w:t>Rozhodování</w:t>
            </w:r>
            <w:r w:rsidR="00581133" w:rsidRPr="007D7680">
              <w:rPr>
                <w:sz w:val="16"/>
                <w:szCs w:val="16"/>
              </w:rPr>
              <w:t xml:space="preserve"> o </w:t>
            </w:r>
            <w:r w:rsidRPr="007D7680">
              <w:rPr>
                <w:sz w:val="16"/>
                <w:szCs w:val="16"/>
              </w:rPr>
              <w:t xml:space="preserve">prodloužení vazby podle </w:t>
            </w:r>
            <w:r w:rsidR="00FE0AA5" w:rsidRPr="007D7680">
              <w:rPr>
                <w:sz w:val="16"/>
                <w:szCs w:val="16"/>
              </w:rPr>
              <w:t>§ </w:t>
            </w:r>
            <w:r w:rsidRPr="007D7680">
              <w:rPr>
                <w:sz w:val="16"/>
                <w:szCs w:val="16"/>
              </w:rPr>
              <w:t xml:space="preserve">47 </w:t>
            </w:r>
            <w:r w:rsidR="00FE0AA5" w:rsidRPr="007D7680">
              <w:rPr>
                <w:sz w:val="16"/>
                <w:szCs w:val="16"/>
              </w:rPr>
              <w:t>odst. </w:t>
            </w:r>
            <w:r w:rsidRPr="007D7680">
              <w:rPr>
                <w:sz w:val="16"/>
                <w:szCs w:val="16"/>
              </w:rPr>
              <w:t>3 ZSVM</w:t>
            </w:r>
          </w:p>
        </w:tc>
      </w:tr>
      <w:tr w:rsidR="000F1416" w:rsidRPr="007D7680" w:rsidTr="00942FDC">
        <w:trPr>
          <w:trHeight w:val="255"/>
        </w:trPr>
        <w:tc>
          <w:tcPr>
            <w:tcW w:w="577" w:type="dxa"/>
            <w:tcBorders>
              <w:top w:val="nil"/>
              <w:left w:val="single" w:sz="8" w:space="0" w:color="auto"/>
              <w:bottom w:val="single" w:sz="4" w:space="0" w:color="auto"/>
              <w:right w:val="single" w:sz="4" w:space="0" w:color="auto"/>
            </w:tcBorders>
            <w:noWrap/>
          </w:tcPr>
          <w:p w:rsidR="000F1416" w:rsidRPr="007D7680" w:rsidRDefault="000F1416" w:rsidP="00B04A98">
            <w:pPr>
              <w:jc w:val="right"/>
              <w:rPr>
                <w:sz w:val="16"/>
                <w:szCs w:val="16"/>
              </w:rPr>
            </w:pPr>
            <w:r w:rsidRPr="007D7680">
              <w:rPr>
                <w:sz w:val="16"/>
                <w:szCs w:val="16"/>
              </w:rPr>
              <w:t>011</w:t>
            </w:r>
          </w:p>
        </w:tc>
        <w:tc>
          <w:tcPr>
            <w:tcW w:w="2268" w:type="dxa"/>
            <w:tcBorders>
              <w:top w:val="nil"/>
              <w:left w:val="nil"/>
              <w:bottom w:val="single" w:sz="4" w:space="0" w:color="auto"/>
              <w:right w:val="single" w:sz="4" w:space="0" w:color="auto"/>
            </w:tcBorders>
            <w:noWrap/>
          </w:tcPr>
          <w:p w:rsidR="000F1416" w:rsidRPr="007D7680" w:rsidRDefault="000F1416" w:rsidP="00B04A98">
            <w:pPr>
              <w:rPr>
                <w:sz w:val="16"/>
                <w:szCs w:val="16"/>
              </w:rPr>
            </w:pPr>
            <w:r w:rsidRPr="007D7680">
              <w:rPr>
                <w:sz w:val="16"/>
                <w:szCs w:val="16"/>
              </w:rPr>
              <w:t>PROCESNÍ VĚCI</w:t>
            </w:r>
          </w:p>
        </w:tc>
        <w:tc>
          <w:tcPr>
            <w:tcW w:w="818" w:type="dxa"/>
            <w:tcBorders>
              <w:top w:val="nil"/>
              <w:left w:val="nil"/>
              <w:bottom w:val="single" w:sz="4" w:space="0" w:color="auto"/>
              <w:right w:val="single" w:sz="4" w:space="0" w:color="auto"/>
            </w:tcBorders>
            <w:noWrap/>
          </w:tcPr>
          <w:p w:rsidR="000F1416" w:rsidRPr="007D7680" w:rsidRDefault="000F1416" w:rsidP="00B04A98">
            <w:pPr>
              <w:jc w:val="center"/>
              <w:rPr>
                <w:sz w:val="16"/>
                <w:szCs w:val="16"/>
              </w:rPr>
            </w:pPr>
            <w:r w:rsidRPr="007D7680">
              <w:rPr>
                <w:sz w:val="16"/>
                <w:szCs w:val="16"/>
              </w:rPr>
              <w:t>II.</w:t>
            </w:r>
          </w:p>
        </w:tc>
        <w:tc>
          <w:tcPr>
            <w:tcW w:w="6553" w:type="dxa"/>
            <w:tcBorders>
              <w:top w:val="nil"/>
              <w:left w:val="nil"/>
              <w:bottom w:val="single" w:sz="4" w:space="0" w:color="auto"/>
              <w:right w:val="single" w:sz="8" w:space="0" w:color="auto"/>
            </w:tcBorders>
          </w:tcPr>
          <w:p w:rsidR="000F1416" w:rsidRPr="007D7680" w:rsidRDefault="000F1416" w:rsidP="003A1657">
            <w:pPr>
              <w:jc w:val="both"/>
              <w:rPr>
                <w:sz w:val="16"/>
                <w:szCs w:val="16"/>
              </w:rPr>
            </w:pPr>
            <w:r w:rsidRPr="007D7680">
              <w:rPr>
                <w:sz w:val="16"/>
                <w:szCs w:val="16"/>
              </w:rPr>
              <w:t>Návrhy na odnětí</w:t>
            </w:r>
            <w:r w:rsidR="004609A0" w:rsidRPr="007D7680">
              <w:rPr>
                <w:sz w:val="16"/>
                <w:szCs w:val="16"/>
              </w:rPr>
              <w:t xml:space="preserve"> a </w:t>
            </w:r>
            <w:r w:rsidRPr="007D7680">
              <w:rPr>
                <w:sz w:val="16"/>
                <w:szCs w:val="16"/>
              </w:rPr>
              <w:t>přikázání věci, spory</w:t>
            </w:r>
            <w:r w:rsidR="00581133" w:rsidRPr="007D7680">
              <w:rPr>
                <w:sz w:val="16"/>
                <w:szCs w:val="16"/>
              </w:rPr>
              <w:t xml:space="preserve"> o </w:t>
            </w:r>
            <w:r w:rsidRPr="007D7680">
              <w:rPr>
                <w:sz w:val="16"/>
                <w:szCs w:val="16"/>
              </w:rPr>
              <w:t>příslušnost</w:t>
            </w:r>
          </w:p>
        </w:tc>
      </w:tr>
      <w:tr w:rsidR="000F1416" w:rsidRPr="007D7680" w:rsidTr="00942FDC">
        <w:trPr>
          <w:trHeight w:val="255"/>
        </w:trPr>
        <w:tc>
          <w:tcPr>
            <w:tcW w:w="577" w:type="dxa"/>
            <w:tcBorders>
              <w:top w:val="nil"/>
              <w:left w:val="single" w:sz="8" w:space="0" w:color="auto"/>
              <w:bottom w:val="single" w:sz="4" w:space="0" w:color="auto"/>
              <w:right w:val="single" w:sz="4" w:space="0" w:color="auto"/>
            </w:tcBorders>
            <w:noWrap/>
          </w:tcPr>
          <w:p w:rsidR="000F1416" w:rsidRPr="007D7680" w:rsidRDefault="000F1416" w:rsidP="00B04A98">
            <w:pPr>
              <w:jc w:val="right"/>
              <w:rPr>
                <w:sz w:val="16"/>
                <w:szCs w:val="16"/>
              </w:rPr>
            </w:pPr>
            <w:r w:rsidRPr="007D7680">
              <w:rPr>
                <w:sz w:val="16"/>
                <w:szCs w:val="16"/>
              </w:rPr>
              <w:t>012</w:t>
            </w:r>
          </w:p>
        </w:tc>
        <w:tc>
          <w:tcPr>
            <w:tcW w:w="2268" w:type="dxa"/>
            <w:tcBorders>
              <w:top w:val="nil"/>
              <w:left w:val="nil"/>
              <w:bottom w:val="single" w:sz="4" w:space="0" w:color="auto"/>
              <w:right w:val="single" w:sz="4" w:space="0" w:color="auto"/>
            </w:tcBorders>
            <w:noWrap/>
          </w:tcPr>
          <w:p w:rsidR="000F1416" w:rsidRPr="007D7680" w:rsidRDefault="000F1416" w:rsidP="00B04A98">
            <w:pPr>
              <w:rPr>
                <w:sz w:val="16"/>
                <w:szCs w:val="16"/>
              </w:rPr>
            </w:pPr>
            <w:r w:rsidRPr="007D7680">
              <w:rPr>
                <w:sz w:val="16"/>
                <w:szCs w:val="16"/>
              </w:rPr>
              <w:t>VRÁCENÍ LHŮTY</w:t>
            </w:r>
          </w:p>
        </w:tc>
        <w:tc>
          <w:tcPr>
            <w:tcW w:w="818" w:type="dxa"/>
            <w:tcBorders>
              <w:top w:val="nil"/>
              <w:left w:val="nil"/>
              <w:bottom w:val="single" w:sz="4" w:space="0" w:color="auto"/>
              <w:right w:val="single" w:sz="4" w:space="0" w:color="auto"/>
            </w:tcBorders>
            <w:noWrap/>
          </w:tcPr>
          <w:p w:rsidR="000F1416" w:rsidRPr="007D7680" w:rsidRDefault="000F1416" w:rsidP="00B04A98">
            <w:pPr>
              <w:jc w:val="center"/>
              <w:rPr>
                <w:sz w:val="16"/>
                <w:szCs w:val="16"/>
              </w:rPr>
            </w:pPr>
            <w:r w:rsidRPr="007D7680">
              <w:rPr>
                <w:sz w:val="16"/>
                <w:szCs w:val="16"/>
              </w:rPr>
              <w:t>II.</w:t>
            </w:r>
          </w:p>
        </w:tc>
        <w:tc>
          <w:tcPr>
            <w:tcW w:w="6553" w:type="dxa"/>
            <w:tcBorders>
              <w:top w:val="nil"/>
              <w:left w:val="nil"/>
              <w:bottom w:val="single" w:sz="4" w:space="0" w:color="auto"/>
              <w:right w:val="single" w:sz="8" w:space="0" w:color="auto"/>
            </w:tcBorders>
          </w:tcPr>
          <w:p w:rsidR="000F1416" w:rsidRPr="007D7680" w:rsidRDefault="000F1416" w:rsidP="003A1657">
            <w:pPr>
              <w:jc w:val="both"/>
              <w:rPr>
                <w:sz w:val="16"/>
                <w:szCs w:val="16"/>
              </w:rPr>
            </w:pPr>
            <w:r w:rsidRPr="007D7680">
              <w:rPr>
                <w:sz w:val="16"/>
                <w:szCs w:val="16"/>
              </w:rPr>
              <w:t>Návrhy na vrácení lhůty</w:t>
            </w:r>
            <w:r w:rsidR="00581133" w:rsidRPr="007D7680">
              <w:rPr>
                <w:sz w:val="16"/>
                <w:szCs w:val="16"/>
              </w:rPr>
              <w:t xml:space="preserve"> k </w:t>
            </w:r>
            <w:r w:rsidRPr="007D7680">
              <w:rPr>
                <w:sz w:val="16"/>
                <w:szCs w:val="16"/>
              </w:rPr>
              <w:t>podání opravného prostředku</w:t>
            </w:r>
          </w:p>
        </w:tc>
      </w:tr>
      <w:tr w:rsidR="000F1416" w:rsidRPr="007D7680" w:rsidTr="00942FDC">
        <w:trPr>
          <w:trHeight w:val="255"/>
        </w:trPr>
        <w:tc>
          <w:tcPr>
            <w:tcW w:w="577" w:type="dxa"/>
            <w:tcBorders>
              <w:top w:val="nil"/>
              <w:left w:val="single" w:sz="8" w:space="0" w:color="auto"/>
              <w:bottom w:val="single" w:sz="4" w:space="0" w:color="auto"/>
              <w:right w:val="single" w:sz="4" w:space="0" w:color="auto"/>
            </w:tcBorders>
            <w:noWrap/>
          </w:tcPr>
          <w:p w:rsidR="000F1416" w:rsidRPr="007D7680" w:rsidRDefault="000F1416" w:rsidP="00B04A98">
            <w:pPr>
              <w:jc w:val="right"/>
              <w:rPr>
                <w:sz w:val="16"/>
                <w:szCs w:val="16"/>
              </w:rPr>
            </w:pPr>
            <w:r w:rsidRPr="007D7680">
              <w:rPr>
                <w:sz w:val="16"/>
                <w:szCs w:val="16"/>
              </w:rPr>
              <w:t>013</w:t>
            </w:r>
          </w:p>
        </w:tc>
        <w:tc>
          <w:tcPr>
            <w:tcW w:w="2268" w:type="dxa"/>
            <w:tcBorders>
              <w:top w:val="nil"/>
              <w:left w:val="nil"/>
              <w:bottom w:val="single" w:sz="4" w:space="0" w:color="auto"/>
              <w:right w:val="single" w:sz="4" w:space="0" w:color="auto"/>
            </w:tcBorders>
            <w:noWrap/>
          </w:tcPr>
          <w:p w:rsidR="000F1416" w:rsidRPr="007D7680" w:rsidRDefault="000F1416" w:rsidP="00B04A98">
            <w:pPr>
              <w:rPr>
                <w:sz w:val="16"/>
                <w:szCs w:val="16"/>
              </w:rPr>
            </w:pPr>
            <w:r w:rsidRPr="007D7680">
              <w:rPr>
                <w:sz w:val="16"/>
                <w:szCs w:val="16"/>
              </w:rPr>
              <w:t>OPRAVNÉ PROSTŘEDKY</w:t>
            </w:r>
          </w:p>
        </w:tc>
        <w:tc>
          <w:tcPr>
            <w:tcW w:w="818" w:type="dxa"/>
            <w:tcBorders>
              <w:top w:val="nil"/>
              <w:left w:val="nil"/>
              <w:bottom w:val="single" w:sz="4" w:space="0" w:color="auto"/>
              <w:right w:val="single" w:sz="4" w:space="0" w:color="auto"/>
            </w:tcBorders>
            <w:noWrap/>
          </w:tcPr>
          <w:p w:rsidR="000F1416" w:rsidRPr="007D7680" w:rsidRDefault="000F1416" w:rsidP="00B04A98">
            <w:pPr>
              <w:jc w:val="center"/>
              <w:rPr>
                <w:sz w:val="16"/>
                <w:szCs w:val="16"/>
              </w:rPr>
            </w:pPr>
            <w:r w:rsidRPr="007D7680">
              <w:rPr>
                <w:sz w:val="16"/>
                <w:szCs w:val="16"/>
              </w:rPr>
              <w:t>II.</w:t>
            </w:r>
          </w:p>
        </w:tc>
        <w:tc>
          <w:tcPr>
            <w:tcW w:w="6553" w:type="dxa"/>
            <w:tcBorders>
              <w:top w:val="nil"/>
              <w:left w:val="nil"/>
              <w:bottom w:val="single" w:sz="4" w:space="0" w:color="auto"/>
              <w:right w:val="single" w:sz="8" w:space="0" w:color="auto"/>
            </w:tcBorders>
          </w:tcPr>
          <w:p w:rsidR="000F1416" w:rsidRPr="007D7680" w:rsidRDefault="000F1416" w:rsidP="003A1657">
            <w:pPr>
              <w:jc w:val="both"/>
              <w:rPr>
                <w:sz w:val="16"/>
                <w:szCs w:val="16"/>
              </w:rPr>
            </w:pPr>
            <w:r w:rsidRPr="007D7680">
              <w:rPr>
                <w:sz w:val="16"/>
                <w:szCs w:val="16"/>
              </w:rPr>
              <w:t>Opravné prostředky</w:t>
            </w:r>
          </w:p>
        </w:tc>
      </w:tr>
      <w:tr w:rsidR="000F1416" w:rsidRPr="007D7680" w:rsidTr="00942FDC">
        <w:trPr>
          <w:trHeight w:val="255"/>
        </w:trPr>
        <w:tc>
          <w:tcPr>
            <w:tcW w:w="577" w:type="dxa"/>
            <w:tcBorders>
              <w:top w:val="nil"/>
              <w:left w:val="single" w:sz="8" w:space="0" w:color="auto"/>
              <w:bottom w:val="single" w:sz="4" w:space="0" w:color="auto"/>
              <w:right w:val="single" w:sz="4" w:space="0" w:color="auto"/>
            </w:tcBorders>
            <w:noWrap/>
          </w:tcPr>
          <w:p w:rsidR="000F1416" w:rsidRPr="007D7680" w:rsidRDefault="000F1416" w:rsidP="00B04A98">
            <w:pPr>
              <w:jc w:val="right"/>
              <w:rPr>
                <w:sz w:val="16"/>
                <w:szCs w:val="16"/>
              </w:rPr>
            </w:pPr>
            <w:r w:rsidRPr="007D7680">
              <w:rPr>
                <w:sz w:val="16"/>
                <w:szCs w:val="16"/>
              </w:rPr>
              <w:t>014</w:t>
            </w:r>
          </w:p>
        </w:tc>
        <w:tc>
          <w:tcPr>
            <w:tcW w:w="2268" w:type="dxa"/>
            <w:tcBorders>
              <w:top w:val="nil"/>
              <w:left w:val="nil"/>
              <w:bottom w:val="single" w:sz="4" w:space="0" w:color="auto"/>
              <w:right w:val="single" w:sz="4" w:space="0" w:color="auto"/>
            </w:tcBorders>
            <w:noWrap/>
          </w:tcPr>
          <w:p w:rsidR="000F1416" w:rsidRPr="007D7680" w:rsidRDefault="000F1416" w:rsidP="00B04A98">
            <w:pPr>
              <w:rPr>
                <w:sz w:val="16"/>
                <w:szCs w:val="16"/>
              </w:rPr>
            </w:pPr>
            <w:r w:rsidRPr="007D7680">
              <w:rPr>
                <w:sz w:val="16"/>
                <w:szCs w:val="16"/>
              </w:rPr>
              <w:t>VŠEOBECNÝ I. STUPEŇ</w:t>
            </w:r>
          </w:p>
        </w:tc>
        <w:tc>
          <w:tcPr>
            <w:tcW w:w="818" w:type="dxa"/>
            <w:tcBorders>
              <w:top w:val="nil"/>
              <w:left w:val="nil"/>
              <w:bottom w:val="single" w:sz="4" w:space="0" w:color="auto"/>
              <w:right w:val="single" w:sz="4" w:space="0" w:color="auto"/>
            </w:tcBorders>
            <w:noWrap/>
          </w:tcPr>
          <w:p w:rsidR="000F1416" w:rsidRPr="007D7680" w:rsidRDefault="000F1416" w:rsidP="00B04A98">
            <w:pPr>
              <w:jc w:val="center"/>
              <w:rPr>
                <w:sz w:val="16"/>
                <w:szCs w:val="16"/>
              </w:rPr>
            </w:pPr>
            <w:r w:rsidRPr="007D7680">
              <w:rPr>
                <w:sz w:val="16"/>
                <w:szCs w:val="16"/>
              </w:rPr>
              <w:t>I.</w:t>
            </w:r>
          </w:p>
        </w:tc>
        <w:tc>
          <w:tcPr>
            <w:tcW w:w="6553" w:type="dxa"/>
            <w:tcBorders>
              <w:top w:val="nil"/>
              <w:left w:val="nil"/>
              <w:bottom w:val="single" w:sz="4" w:space="0" w:color="auto"/>
              <w:right w:val="single" w:sz="8" w:space="0" w:color="auto"/>
            </w:tcBorders>
          </w:tcPr>
          <w:p w:rsidR="000F1416" w:rsidRPr="007D7680" w:rsidRDefault="000F1416" w:rsidP="003A1657">
            <w:pPr>
              <w:jc w:val="both"/>
              <w:rPr>
                <w:sz w:val="16"/>
                <w:szCs w:val="16"/>
              </w:rPr>
            </w:pPr>
            <w:r w:rsidRPr="007D7680">
              <w:rPr>
                <w:sz w:val="16"/>
                <w:szCs w:val="16"/>
              </w:rPr>
              <w:t>Všeobecný prvostupňový</w:t>
            </w:r>
          </w:p>
        </w:tc>
      </w:tr>
      <w:tr w:rsidR="000F1416" w:rsidRPr="007D7680" w:rsidTr="00942FDC">
        <w:trPr>
          <w:trHeight w:val="255"/>
        </w:trPr>
        <w:tc>
          <w:tcPr>
            <w:tcW w:w="577" w:type="dxa"/>
            <w:tcBorders>
              <w:top w:val="single" w:sz="4" w:space="0" w:color="auto"/>
              <w:left w:val="single" w:sz="8" w:space="0" w:color="auto"/>
              <w:bottom w:val="single" w:sz="4" w:space="0" w:color="auto"/>
              <w:right w:val="single" w:sz="4" w:space="0" w:color="auto"/>
            </w:tcBorders>
            <w:noWrap/>
          </w:tcPr>
          <w:p w:rsidR="000F1416" w:rsidRPr="007D7680" w:rsidRDefault="000F1416" w:rsidP="00B04A98">
            <w:pPr>
              <w:jc w:val="right"/>
              <w:rPr>
                <w:sz w:val="16"/>
                <w:szCs w:val="16"/>
              </w:rPr>
            </w:pPr>
            <w:r w:rsidRPr="007D7680">
              <w:rPr>
                <w:sz w:val="16"/>
                <w:szCs w:val="16"/>
              </w:rPr>
              <w:t>015</w:t>
            </w:r>
          </w:p>
        </w:tc>
        <w:tc>
          <w:tcPr>
            <w:tcW w:w="2268" w:type="dxa"/>
            <w:tcBorders>
              <w:top w:val="single" w:sz="4" w:space="0" w:color="auto"/>
              <w:left w:val="nil"/>
              <w:bottom w:val="single" w:sz="4" w:space="0" w:color="auto"/>
              <w:right w:val="single" w:sz="4" w:space="0" w:color="auto"/>
            </w:tcBorders>
            <w:noWrap/>
          </w:tcPr>
          <w:p w:rsidR="000F1416" w:rsidRPr="007D7680" w:rsidRDefault="000F1416" w:rsidP="00B04A98">
            <w:pPr>
              <w:rPr>
                <w:sz w:val="16"/>
                <w:szCs w:val="16"/>
              </w:rPr>
            </w:pPr>
            <w:r w:rsidRPr="007D7680">
              <w:rPr>
                <w:sz w:val="16"/>
                <w:szCs w:val="16"/>
              </w:rPr>
              <w:t>VŠEOBECNÝ II. STUPEŇ</w:t>
            </w:r>
          </w:p>
        </w:tc>
        <w:tc>
          <w:tcPr>
            <w:tcW w:w="818" w:type="dxa"/>
            <w:tcBorders>
              <w:top w:val="single" w:sz="4" w:space="0" w:color="auto"/>
              <w:left w:val="nil"/>
              <w:bottom w:val="single" w:sz="4" w:space="0" w:color="auto"/>
              <w:right w:val="single" w:sz="4" w:space="0" w:color="auto"/>
            </w:tcBorders>
            <w:noWrap/>
          </w:tcPr>
          <w:p w:rsidR="000F1416" w:rsidRPr="007D7680" w:rsidRDefault="000F1416" w:rsidP="00B04A98">
            <w:pPr>
              <w:jc w:val="center"/>
              <w:rPr>
                <w:sz w:val="16"/>
                <w:szCs w:val="16"/>
              </w:rPr>
            </w:pPr>
            <w:r w:rsidRPr="007D7680">
              <w:rPr>
                <w:sz w:val="16"/>
                <w:szCs w:val="16"/>
              </w:rPr>
              <w:t>II.</w:t>
            </w:r>
          </w:p>
        </w:tc>
        <w:tc>
          <w:tcPr>
            <w:tcW w:w="6553" w:type="dxa"/>
            <w:tcBorders>
              <w:top w:val="single" w:sz="4" w:space="0" w:color="auto"/>
              <w:left w:val="nil"/>
              <w:bottom w:val="single" w:sz="4" w:space="0" w:color="auto"/>
              <w:right w:val="single" w:sz="8" w:space="0" w:color="auto"/>
            </w:tcBorders>
          </w:tcPr>
          <w:p w:rsidR="000F1416" w:rsidRPr="007D7680" w:rsidRDefault="000F1416" w:rsidP="003A1657">
            <w:pPr>
              <w:jc w:val="both"/>
              <w:rPr>
                <w:sz w:val="16"/>
                <w:szCs w:val="16"/>
              </w:rPr>
            </w:pPr>
            <w:r w:rsidRPr="007D7680">
              <w:rPr>
                <w:sz w:val="16"/>
                <w:szCs w:val="16"/>
              </w:rPr>
              <w:t>Všeobecný druhostupňový</w:t>
            </w:r>
          </w:p>
        </w:tc>
      </w:tr>
      <w:tr w:rsidR="000F1416" w:rsidRPr="007D7680" w:rsidTr="00942FDC">
        <w:trPr>
          <w:trHeight w:val="255"/>
        </w:trPr>
        <w:tc>
          <w:tcPr>
            <w:tcW w:w="577" w:type="dxa"/>
            <w:tcBorders>
              <w:top w:val="single" w:sz="4" w:space="0" w:color="auto"/>
              <w:left w:val="single" w:sz="8" w:space="0" w:color="auto"/>
              <w:bottom w:val="single" w:sz="4" w:space="0" w:color="auto"/>
              <w:right w:val="single" w:sz="4" w:space="0" w:color="auto"/>
            </w:tcBorders>
            <w:noWrap/>
          </w:tcPr>
          <w:p w:rsidR="000F1416" w:rsidRPr="007D7680" w:rsidRDefault="000F1416" w:rsidP="00B04A98">
            <w:pPr>
              <w:jc w:val="right"/>
              <w:rPr>
                <w:sz w:val="16"/>
                <w:szCs w:val="16"/>
              </w:rPr>
            </w:pPr>
            <w:r w:rsidRPr="007D7680">
              <w:rPr>
                <w:sz w:val="16"/>
                <w:szCs w:val="16"/>
              </w:rPr>
              <w:t>016</w:t>
            </w:r>
          </w:p>
        </w:tc>
        <w:tc>
          <w:tcPr>
            <w:tcW w:w="2268" w:type="dxa"/>
            <w:tcBorders>
              <w:top w:val="single" w:sz="4" w:space="0" w:color="auto"/>
              <w:left w:val="nil"/>
              <w:bottom w:val="single" w:sz="4" w:space="0" w:color="auto"/>
              <w:right w:val="single" w:sz="4" w:space="0" w:color="auto"/>
            </w:tcBorders>
            <w:noWrap/>
          </w:tcPr>
          <w:p w:rsidR="000F1416" w:rsidRPr="007D7680" w:rsidRDefault="000F1416" w:rsidP="00B04A98">
            <w:pPr>
              <w:rPr>
                <w:sz w:val="16"/>
                <w:szCs w:val="16"/>
              </w:rPr>
            </w:pPr>
            <w:r w:rsidRPr="007D7680">
              <w:rPr>
                <w:sz w:val="16"/>
                <w:szCs w:val="16"/>
              </w:rPr>
              <w:t>PRODLOUŽENÍ SLEDOVÁNÍ BANK.ÚČTU</w:t>
            </w:r>
          </w:p>
        </w:tc>
        <w:tc>
          <w:tcPr>
            <w:tcW w:w="818" w:type="dxa"/>
            <w:tcBorders>
              <w:top w:val="single" w:sz="4" w:space="0" w:color="auto"/>
              <w:left w:val="nil"/>
              <w:bottom w:val="single" w:sz="4" w:space="0" w:color="auto"/>
              <w:right w:val="single" w:sz="4" w:space="0" w:color="auto"/>
            </w:tcBorders>
            <w:noWrap/>
          </w:tcPr>
          <w:p w:rsidR="000F1416" w:rsidRPr="007D7680" w:rsidRDefault="000F1416" w:rsidP="00B04A98">
            <w:pPr>
              <w:jc w:val="center"/>
              <w:rPr>
                <w:sz w:val="16"/>
                <w:szCs w:val="16"/>
              </w:rPr>
            </w:pPr>
            <w:r w:rsidRPr="007D7680">
              <w:rPr>
                <w:sz w:val="16"/>
                <w:szCs w:val="16"/>
              </w:rPr>
              <w:t>II.</w:t>
            </w:r>
          </w:p>
        </w:tc>
        <w:tc>
          <w:tcPr>
            <w:tcW w:w="6553" w:type="dxa"/>
            <w:tcBorders>
              <w:top w:val="single" w:sz="4" w:space="0" w:color="auto"/>
              <w:left w:val="nil"/>
              <w:bottom w:val="single" w:sz="4" w:space="0" w:color="auto"/>
              <w:right w:val="single" w:sz="8" w:space="0" w:color="auto"/>
            </w:tcBorders>
          </w:tcPr>
          <w:p w:rsidR="000F1416" w:rsidRPr="007D7680" w:rsidRDefault="000F1416" w:rsidP="003A1657">
            <w:pPr>
              <w:jc w:val="both"/>
              <w:rPr>
                <w:sz w:val="16"/>
                <w:szCs w:val="16"/>
              </w:rPr>
            </w:pPr>
            <w:r w:rsidRPr="007D7680">
              <w:rPr>
                <w:sz w:val="16"/>
                <w:szCs w:val="16"/>
              </w:rPr>
              <w:t>Rozhodování</w:t>
            </w:r>
            <w:r w:rsidR="00581133" w:rsidRPr="007D7680">
              <w:rPr>
                <w:sz w:val="16"/>
                <w:szCs w:val="16"/>
              </w:rPr>
              <w:t xml:space="preserve"> o </w:t>
            </w:r>
            <w:r w:rsidRPr="007D7680">
              <w:rPr>
                <w:sz w:val="16"/>
                <w:szCs w:val="16"/>
              </w:rPr>
              <w:t>prodloužení sledování bankovního účtu nebo účtu</w:t>
            </w:r>
            <w:r w:rsidR="00581133" w:rsidRPr="007D7680">
              <w:rPr>
                <w:sz w:val="16"/>
                <w:szCs w:val="16"/>
              </w:rPr>
              <w:t xml:space="preserve"> u </w:t>
            </w:r>
            <w:r w:rsidRPr="007D7680">
              <w:rPr>
                <w:sz w:val="16"/>
                <w:szCs w:val="16"/>
              </w:rPr>
              <w:t>osoby oprávněné</w:t>
            </w:r>
            <w:r w:rsidR="00581133" w:rsidRPr="007D7680">
              <w:rPr>
                <w:sz w:val="16"/>
                <w:szCs w:val="16"/>
              </w:rPr>
              <w:t xml:space="preserve"> k </w:t>
            </w:r>
            <w:r w:rsidRPr="007D7680">
              <w:rPr>
                <w:sz w:val="16"/>
                <w:szCs w:val="16"/>
              </w:rPr>
              <w:t xml:space="preserve">evidenci investičních nástrojů podle </w:t>
            </w:r>
            <w:r w:rsidR="00FE0AA5" w:rsidRPr="007D7680">
              <w:rPr>
                <w:sz w:val="16"/>
                <w:szCs w:val="16"/>
              </w:rPr>
              <w:t>§ </w:t>
            </w:r>
            <w:r w:rsidRPr="007D7680">
              <w:rPr>
                <w:sz w:val="16"/>
                <w:szCs w:val="16"/>
              </w:rPr>
              <w:t xml:space="preserve">8 </w:t>
            </w:r>
            <w:r w:rsidR="00FE0AA5" w:rsidRPr="007D7680">
              <w:rPr>
                <w:sz w:val="16"/>
                <w:szCs w:val="16"/>
              </w:rPr>
              <w:t>odst. </w:t>
            </w:r>
            <w:r w:rsidRPr="007D7680">
              <w:rPr>
                <w:sz w:val="16"/>
                <w:szCs w:val="16"/>
              </w:rPr>
              <w:t xml:space="preserve">3 věty druhé </w:t>
            </w:r>
            <w:r w:rsidR="00581133" w:rsidRPr="007D7680">
              <w:rPr>
                <w:sz w:val="16"/>
                <w:szCs w:val="16"/>
              </w:rPr>
              <w:t>tr. ř.</w:t>
            </w:r>
          </w:p>
        </w:tc>
      </w:tr>
      <w:tr w:rsidR="000F1416" w:rsidRPr="007D7680" w:rsidTr="00942FDC">
        <w:trPr>
          <w:trHeight w:val="255"/>
        </w:trPr>
        <w:tc>
          <w:tcPr>
            <w:tcW w:w="577" w:type="dxa"/>
            <w:tcBorders>
              <w:top w:val="single" w:sz="4" w:space="0" w:color="auto"/>
              <w:left w:val="single" w:sz="8" w:space="0" w:color="auto"/>
              <w:bottom w:val="single" w:sz="4" w:space="0" w:color="auto"/>
              <w:right w:val="single" w:sz="4" w:space="0" w:color="auto"/>
            </w:tcBorders>
            <w:noWrap/>
          </w:tcPr>
          <w:p w:rsidR="000F1416" w:rsidRPr="007D7680" w:rsidRDefault="000F1416" w:rsidP="00B04A98">
            <w:pPr>
              <w:jc w:val="right"/>
              <w:rPr>
                <w:sz w:val="16"/>
                <w:szCs w:val="16"/>
              </w:rPr>
            </w:pPr>
            <w:r w:rsidRPr="007D7680">
              <w:rPr>
                <w:sz w:val="16"/>
                <w:szCs w:val="16"/>
              </w:rPr>
              <w:t>017</w:t>
            </w:r>
          </w:p>
        </w:tc>
        <w:tc>
          <w:tcPr>
            <w:tcW w:w="2268" w:type="dxa"/>
            <w:tcBorders>
              <w:top w:val="single" w:sz="4" w:space="0" w:color="auto"/>
              <w:left w:val="nil"/>
              <w:bottom w:val="single" w:sz="4" w:space="0" w:color="auto"/>
              <w:right w:val="single" w:sz="4" w:space="0" w:color="auto"/>
            </w:tcBorders>
            <w:noWrap/>
          </w:tcPr>
          <w:p w:rsidR="000F1416" w:rsidRPr="007D7680" w:rsidRDefault="000F1416" w:rsidP="00B04A98">
            <w:pPr>
              <w:rPr>
                <w:sz w:val="16"/>
                <w:szCs w:val="16"/>
              </w:rPr>
            </w:pPr>
            <w:r w:rsidRPr="007D7680">
              <w:rPr>
                <w:sz w:val="16"/>
                <w:szCs w:val="16"/>
              </w:rPr>
              <w:t>PRODLOUŽENÍ DOBY TRVÁNÍ ODPOSLECHU</w:t>
            </w:r>
          </w:p>
        </w:tc>
        <w:tc>
          <w:tcPr>
            <w:tcW w:w="818" w:type="dxa"/>
            <w:tcBorders>
              <w:top w:val="single" w:sz="4" w:space="0" w:color="auto"/>
              <w:left w:val="nil"/>
              <w:bottom w:val="single" w:sz="4" w:space="0" w:color="auto"/>
              <w:right w:val="single" w:sz="4" w:space="0" w:color="auto"/>
            </w:tcBorders>
            <w:noWrap/>
          </w:tcPr>
          <w:p w:rsidR="000F1416" w:rsidRPr="007D7680" w:rsidRDefault="000F1416" w:rsidP="00B04A98">
            <w:pPr>
              <w:jc w:val="center"/>
              <w:rPr>
                <w:sz w:val="16"/>
                <w:szCs w:val="16"/>
              </w:rPr>
            </w:pPr>
            <w:r w:rsidRPr="007D7680">
              <w:rPr>
                <w:sz w:val="16"/>
                <w:szCs w:val="16"/>
              </w:rPr>
              <w:t>II.</w:t>
            </w:r>
          </w:p>
        </w:tc>
        <w:tc>
          <w:tcPr>
            <w:tcW w:w="6553" w:type="dxa"/>
            <w:tcBorders>
              <w:top w:val="single" w:sz="4" w:space="0" w:color="auto"/>
              <w:left w:val="nil"/>
              <w:bottom w:val="single" w:sz="4" w:space="0" w:color="auto"/>
              <w:right w:val="single" w:sz="8" w:space="0" w:color="auto"/>
            </w:tcBorders>
          </w:tcPr>
          <w:p w:rsidR="000F1416" w:rsidRPr="007D7680" w:rsidRDefault="000F1416" w:rsidP="003A1657">
            <w:pPr>
              <w:jc w:val="both"/>
              <w:rPr>
                <w:sz w:val="16"/>
                <w:szCs w:val="16"/>
              </w:rPr>
            </w:pPr>
            <w:r w:rsidRPr="007D7680">
              <w:rPr>
                <w:sz w:val="16"/>
                <w:szCs w:val="16"/>
              </w:rPr>
              <w:t>Rozhodování</w:t>
            </w:r>
            <w:r w:rsidR="00581133" w:rsidRPr="007D7680">
              <w:rPr>
                <w:sz w:val="16"/>
                <w:szCs w:val="16"/>
              </w:rPr>
              <w:t xml:space="preserve"> o </w:t>
            </w:r>
            <w:r w:rsidRPr="007D7680">
              <w:rPr>
                <w:sz w:val="16"/>
                <w:szCs w:val="16"/>
              </w:rPr>
              <w:t>prodlužení doby trvání odposlechu</w:t>
            </w:r>
            <w:r w:rsidR="004609A0" w:rsidRPr="007D7680">
              <w:rPr>
                <w:sz w:val="16"/>
                <w:szCs w:val="16"/>
              </w:rPr>
              <w:t xml:space="preserve"> a </w:t>
            </w:r>
            <w:r w:rsidRPr="007D7680">
              <w:rPr>
                <w:sz w:val="16"/>
                <w:szCs w:val="16"/>
              </w:rPr>
              <w:t xml:space="preserve">záznamu telekomunikačního provozu podle </w:t>
            </w:r>
            <w:r w:rsidR="00FE0AA5" w:rsidRPr="007D7680">
              <w:rPr>
                <w:sz w:val="16"/>
                <w:szCs w:val="16"/>
              </w:rPr>
              <w:t>§ </w:t>
            </w:r>
            <w:r w:rsidRPr="007D7680">
              <w:rPr>
                <w:sz w:val="16"/>
                <w:szCs w:val="16"/>
              </w:rPr>
              <w:t xml:space="preserve">88 </w:t>
            </w:r>
            <w:r w:rsidR="00FE0AA5" w:rsidRPr="007D7680">
              <w:rPr>
                <w:sz w:val="16"/>
                <w:szCs w:val="16"/>
              </w:rPr>
              <w:t>odst. </w:t>
            </w:r>
            <w:r w:rsidRPr="007D7680">
              <w:rPr>
                <w:sz w:val="16"/>
                <w:szCs w:val="16"/>
              </w:rPr>
              <w:t xml:space="preserve">4 </w:t>
            </w:r>
            <w:r w:rsidR="00581133" w:rsidRPr="007D7680">
              <w:rPr>
                <w:sz w:val="16"/>
                <w:szCs w:val="16"/>
              </w:rPr>
              <w:t>tr. ř.</w:t>
            </w:r>
          </w:p>
        </w:tc>
      </w:tr>
      <w:tr w:rsidR="000F1416" w:rsidRPr="007D7680" w:rsidTr="00942FDC">
        <w:trPr>
          <w:trHeight w:val="255"/>
        </w:trPr>
        <w:tc>
          <w:tcPr>
            <w:tcW w:w="577" w:type="dxa"/>
            <w:tcBorders>
              <w:top w:val="single" w:sz="4" w:space="0" w:color="auto"/>
              <w:left w:val="single" w:sz="8" w:space="0" w:color="auto"/>
              <w:bottom w:val="single" w:sz="4" w:space="0" w:color="auto"/>
              <w:right w:val="single" w:sz="4" w:space="0" w:color="auto"/>
            </w:tcBorders>
            <w:noWrap/>
          </w:tcPr>
          <w:p w:rsidR="000F1416" w:rsidRPr="007D7680" w:rsidRDefault="000F1416" w:rsidP="00B04A98">
            <w:pPr>
              <w:jc w:val="right"/>
              <w:rPr>
                <w:sz w:val="16"/>
                <w:szCs w:val="16"/>
              </w:rPr>
            </w:pPr>
            <w:r w:rsidRPr="007D7680">
              <w:rPr>
                <w:sz w:val="16"/>
                <w:szCs w:val="16"/>
              </w:rPr>
              <w:t>018</w:t>
            </w:r>
          </w:p>
        </w:tc>
        <w:tc>
          <w:tcPr>
            <w:tcW w:w="2268" w:type="dxa"/>
            <w:tcBorders>
              <w:top w:val="single" w:sz="4" w:space="0" w:color="auto"/>
              <w:left w:val="nil"/>
              <w:bottom w:val="single" w:sz="4" w:space="0" w:color="auto"/>
              <w:right w:val="single" w:sz="4" w:space="0" w:color="auto"/>
            </w:tcBorders>
            <w:noWrap/>
          </w:tcPr>
          <w:p w:rsidR="000F1416" w:rsidRPr="007D7680" w:rsidRDefault="000F1416" w:rsidP="00B04A98">
            <w:pPr>
              <w:rPr>
                <w:sz w:val="16"/>
                <w:szCs w:val="16"/>
              </w:rPr>
            </w:pPr>
            <w:r w:rsidRPr="007D7680">
              <w:rPr>
                <w:sz w:val="16"/>
                <w:szCs w:val="16"/>
              </w:rPr>
              <w:t>PŘESHRANIČNÍ ODPOSLECH</w:t>
            </w:r>
          </w:p>
        </w:tc>
        <w:tc>
          <w:tcPr>
            <w:tcW w:w="818" w:type="dxa"/>
            <w:tcBorders>
              <w:top w:val="single" w:sz="4" w:space="0" w:color="auto"/>
              <w:left w:val="nil"/>
              <w:bottom w:val="single" w:sz="4" w:space="0" w:color="auto"/>
              <w:right w:val="single" w:sz="4" w:space="0" w:color="auto"/>
            </w:tcBorders>
            <w:noWrap/>
          </w:tcPr>
          <w:p w:rsidR="000F1416" w:rsidRPr="007D7680" w:rsidRDefault="000F1416" w:rsidP="00B04A98">
            <w:pPr>
              <w:jc w:val="center"/>
              <w:rPr>
                <w:sz w:val="16"/>
                <w:szCs w:val="16"/>
              </w:rPr>
            </w:pPr>
            <w:r w:rsidRPr="007D7680">
              <w:rPr>
                <w:sz w:val="16"/>
                <w:szCs w:val="16"/>
              </w:rPr>
              <w:t>I.</w:t>
            </w:r>
          </w:p>
        </w:tc>
        <w:tc>
          <w:tcPr>
            <w:tcW w:w="6553" w:type="dxa"/>
            <w:tcBorders>
              <w:top w:val="single" w:sz="4" w:space="0" w:color="auto"/>
              <w:left w:val="nil"/>
              <w:bottom w:val="single" w:sz="4" w:space="0" w:color="auto"/>
              <w:right w:val="single" w:sz="8" w:space="0" w:color="auto"/>
            </w:tcBorders>
          </w:tcPr>
          <w:p w:rsidR="000F1416" w:rsidRPr="007D7680" w:rsidRDefault="000F1416" w:rsidP="00F015A7">
            <w:pPr>
              <w:jc w:val="both"/>
              <w:rPr>
                <w:sz w:val="16"/>
                <w:szCs w:val="16"/>
              </w:rPr>
            </w:pPr>
            <w:r w:rsidRPr="007D7680">
              <w:rPr>
                <w:sz w:val="16"/>
                <w:szCs w:val="16"/>
              </w:rPr>
              <w:t>Rozhodování</w:t>
            </w:r>
            <w:r w:rsidR="00581133" w:rsidRPr="007D7680">
              <w:rPr>
                <w:sz w:val="16"/>
                <w:szCs w:val="16"/>
              </w:rPr>
              <w:t xml:space="preserve"> o </w:t>
            </w:r>
            <w:r w:rsidRPr="007D7680">
              <w:rPr>
                <w:sz w:val="16"/>
                <w:szCs w:val="16"/>
              </w:rPr>
              <w:t>udělení souhlasu</w:t>
            </w:r>
            <w:r w:rsidR="00581133" w:rsidRPr="007D7680">
              <w:rPr>
                <w:sz w:val="16"/>
                <w:szCs w:val="16"/>
              </w:rPr>
              <w:t xml:space="preserve"> s </w:t>
            </w:r>
            <w:r w:rsidRPr="007D7680">
              <w:rPr>
                <w:sz w:val="16"/>
                <w:szCs w:val="16"/>
              </w:rPr>
              <w:t>provedením odposlechu nebo</w:t>
            </w:r>
            <w:r w:rsidR="00581133" w:rsidRPr="007D7680">
              <w:rPr>
                <w:sz w:val="16"/>
                <w:szCs w:val="16"/>
              </w:rPr>
              <w:t xml:space="preserve"> s </w:t>
            </w:r>
            <w:r w:rsidRPr="007D7680">
              <w:rPr>
                <w:sz w:val="16"/>
                <w:szCs w:val="16"/>
              </w:rPr>
              <w:t>jeho pokračováním</w:t>
            </w:r>
            <w:r w:rsidR="004609A0" w:rsidRPr="007D7680">
              <w:rPr>
                <w:sz w:val="16"/>
                <w:szCs w:val="16"/>
              </w:rPr>
              <w:t xml:space="preserve"> a </w:t>
            </w:r>
            <w:r w:rsidR="00581133" w:rsidRPr="007D7680">
              <w:rPr>
                <w:sz w:val="16"/>
                <w:szCs w:val="16"/>
              </w:rPr>
              <w:t>k </w:t>
            </w:r>
            <w:r w:rsidRPr="007D7680">
              <w:rPr>
                <w:sz w:val="16"/>
                <w:szCs w:val="16"/>
              </w:rPr>
              <w:t>souvisejícím úkonům</w:t>
            </w:r>
          </w:p>
        </w:tc>
      </w:tr>
      <w:tr w:rsidR="000F1416" w:rsidRPr="007D7680" w:rsidTr="00E51793">
        <w:trPr>
          <w:trHeight w:val="255"/>
        </w:trPr>
        <w:tc>
          <w:tcPr>
            <w:tcW w:w="577" w:type="dxa"/>
            <w:tcBorders>
              <w:top w:val="single" w:sz="4" w:space="0" w:color="auto"/>
              <w:left w:val="single" w:sz="8" w:space="0" w:color="auto"/>
              <w:bottom w:val="single" w:sz="4" w:space="0" w:color="auto"/>
              <w:right w:val="single" w:sz="4" w:space="0" w:color="auto"/>
            </w:tcBorders>
            <w:noWrap/>
          </w:tcPr>
          <w:p w:rsidR="000F1416" w:rsidRPr="007D7680" w:rsidRDefault="000F1416" w:rsidP="00B04A98">
            <w:pPr>
              <w:jc w:val="right"/>
              <w:rPr>
                <w:sz w:val="16"/>
                <w:szCs w:val="16"/>
              </w:rPr>
            </w:pPr>
            <w:r w:rsidRPr="007D7680">
              <w:rPr>
                <w:sz w:val="16"/>
                <w:szCs w:val="16"/>
              </w:rPr>
              <w:t>019</w:t>
            </w:r>
          </w:p>
        </w:tc>
        <w:tc>
          <w:tcPr>
            <w:tcW w:w="2268" w:type="dxa"/>
            <w:tcBorders>
              <w:top w:val="single" w:sz="4" w:space="0" w:color="auto"/>
              <w:left w:val="nil"/>
              <w:bottom w:val="single" w:sz="4" w:space="0" w:color="auto"/>
              <w:right w:val="single" w:sz="4" w:space="0" w:color="auto"/>
            </w:tcBorders>
            <w:noWrap/>
          </w:tcPr>
          <w:p w:rsidR="000F1416" w:rsidRPr="007D7680" w:rsidRDefault="000F1416" w:rsidP="00B04A98">
            <w:pPr>
              <w:rPr>
                <w:sz w:val="16"/>
                <w:szCs w:val="16"/>
              </w:rPr>
            </w:pPr>
            <w:r w:rsidRPr="007D7680">
              <w:rPr>
                <w:sz w:val="16"/>
                <w:szCs w:val="16"/>
              </w:rPr>
              <w:t>REHABILITACE</w:t>
            </w:r>
          </w:p>
        </w:tc>
        <w:tc>
          <w:tcPr>
            <w:tcW w:w="818" w:type="dxa"/>
            <w:tcBorders>
              <w:top w:val="single" w:sz="4" w:space="0" w:color="auto"/>
              <w:left w:val="nil"/>
              <w:bottom w:val="single" w:sz="4" w:space="0" w:color="auto"/>
              <w:right w:val="single" w:sz="4" w:space="0" w:color="auto"/>
            </w:tcBorders>
            <w:noWrap/>
          </w:tcPr>
          <w:p w:rsidR="000F1416" w:rsidRPr="007D7680" w:rsidRDefault="000F1416" w:rsidP="00B04A98">
            <w:pPr>
              <w:jc w:val="center"/>
              <w:rPr>
                <w:sz w:val="16"/>
                <w:szCs w:val="16"/>
              </w:rPr>
            </w:pPr>
            <w:r w:rsidRPr="007D7680">
              <w:rPr>
                <w:sz w:val="16"/>
                <w:szCs w:val="16"/>
              </w:rPr>
              <w:t>I.</w:t>
            </w:r>
          </w:p>
        </w:tc>
        <w:tc>
          <w:tcPr>
            <w:tcW w:w="6553" w:type="dxa"/>
            <w:tcBorders>
              <w:top w:val="single" w:sz="4" w:space="0" w:color="auto"/>
              <w:left w:val="nil"/>
              <w:bottom w:val="single" w:sz="4" w:space="0" w:color="auto"/>
              <w:right w:val="single" w:sz="8" w:space="0" w:color="auto"/>
            </w:tcBorders>
          </w:tcPr>
          <w:p w:rsidR="000F1416" w:rsidRPr="007D7680" w:rsidRDefault="000F1416" w:rsidP="003A1657">
            <w:pPr>
              <w:jc w:val="both"/>
              <w:rPr>
                <w:sz w:val="16"/>
                <w:szCs w:val="16"/>
              </w:rPr>
            </w:pPr>
            <w:r w:rsidRPr="007D7680">
              <w:rPr>
                <w:sz w:val="16"/>
                <w:szCs w:val="16"/>
              </w:rPr>
              <w:t>Rozhodování</w:t>
            </w:r>
            <w:r w:rsidR="00581133" w:rsidRPr="007D7680">
              <w:rPr>
                <w:sz w:val="16"/>
                <w:szCs w:val="16"/>
              </w:rPr>
              <w:t xml:space="preserve"> o </w:t>
            </w:r>
            <w:r w:rsidRPr="007D7680">
              <w:rPr>
                <w:sz w:val="16"/>
                <w:szCs w:val="16"/>
              </w:rPr>
              <w:t xml:space="preserve">návrzích dle ust. </w:t>
            </w:r>
            <w:r w:rsidR="00FE0AA5" w:rsidRPr="007D7680">
              <w:rPr>
                <w:sz w:val="16"/>
                <w:szCs w:val="16"/>
              </w:rPr>
              <w:t>§ </w:t>
            </w:r>
            <w:r w:rsidRPr="007D7680">
              <w:rPr>
                <w:sz w:val="16"/>
                <w:szCs w:val="16"/>
              </w:rPr>
              <w:t xml:space="preserve">podle </w:t>
            </w:r>
            <w:r w:rsidR="00FE0AA5" w:rsidRPr="007D7680">
              <w:rPr>
                <w:sz w:val="16"/>
                <w:szCs w:val="16"/>
              </w:rPr>
              <w:t>§ </w:t>
            </w:r>
            <w:r w:rsidRPr="007D7680">
              <w:rPr>
                <w:sz w:val="16"/>
                <w:szCs w:val="16"/>
              </w:rPr>
              <w:t xml:space="preserve">6 zák. </w:t>
            </w:r>
            <w:r w:rsidR="00FE0AA5" w:rsidRPr="007D7680">
              <w:rPr>
                <w:sz w:val="16"/>
                <w:szCs w:val="16"/>
              </w:rPr>
              <w:t>č. </w:t>
            </w:r>
            <w:r w:rsidRPr="007D7680">
              <w:rPr>
                <w:sz w:val="16"/>
                <w:szCs w:val="16"/>
              </w:rPr>
              <w:t>198/1993</w:t>
            </w:r>
            <w:r w:rsidR="00FE0AA5" w:rsidRPr="007D7680">
              <w:rPr>
                <w:sz w:val="16"/>
                <w:szCs w:val="16"/>
              </w:rPr>
              <w:t> Sb.</w:t>
            </w:r>
            <w:r w:rsidRPr="007D7680">
              <w:rPr>
                <w:sz w:val="16"/>
                <w:szCs w:val="16"/>
              </w:rPr>
              <w:t>,</w:t>
            </w:r>
            <w:r w:rsidR="00581133" w:rsidRPr="007D7680">
              <w:rPr>
                <w:sz w:val="16"/>
                <w:szCs w:val="16"/>
              </w:rPr>
              <w:t xml:space="preserve"> o </w:t>
            </w:r>
            <w:r w:rsidRPr="007D7680">
              <w:rPr>
                <w:sz w:val="16"/>
                <w:szCs w:val="16"/>
              </w:rPr>
              <w:t>protiprávnosti komunistického režimu</w:t>
            </w:r>
            <w:r w:rsidR="004609A0" w:rsidRPr="007D7680">
              <w:rPr>
                <w:sz w:val="16"/>
                <w:szCs w:val="16"/>
              </w:rPr>
              <w:t xml:space="preserve"> a </w:t>
            </w:r>
            <w:r w:rsidR="00581133" w:rsidRPr="007D7680">
              <w:rPr>
                <w:sz w:val="16"/>
                <w:szCs w:val="16"/>
              </w:rPr>
              <w:t>o </w:t>
            </w:r>
            <w:r w:rsidRPr="007D7680">
              <w:rPr>
                <w:sz w:val="16"/>
                <w:szCs w:val="16"/>
              </w:rPr>
              <w:t>odporu proti němu</w:t>
            </w:r>
            <w:r w:rsidR="004609A0" w:rsidRPr="007D7680">
              <w:rPr>
                <w:sz w:val="16"/>
                <w:szCs w:val="16"/>
              </w:rPr>
              <w:t xml:space="preserve"> a </w:t>
            </w:r>
            <w:r w:rsidRPr="007D7680">
              <w:rPr>
                <w:sz w:val="16"/>
                <w:szCs w:val="16"/>
              </w:rPr>
              <w:t xml:space="preserve">dle ust. </w:t>
            </w:r>
            <w:r w:rsidR="00FE0AA5" w:rsidRPr="007D7680">
              <w:rPr>
                <w:sz w:val="16"/>
                <w:szCs w:val="16"/>
              </w:rPr>
              <w:t>§ </w:t>
            </w:r>
            <w:r w:rsidRPr="007D7680">
              <w:rPr>
                <w:sz w:val="16"/>
                <w:szCs w:val="16"/>
              </w:rPr>
              <w:t xml:space="preserve">11 zák. </w:t>
            </w:r>
            <w:r w:rsidR="00FE0AA5" w:rsidRPr="007D7680">
              <w:rPr>
                <w:sz w:val="16"/>
                <w:szCs w:val="16"/>
              </w:rPr>
              <w:t>č. </w:t>
            </w:r>
            <w:r w:rsidRPr="007D7680">
              <w:rPr>
                <w:sz w:val="16"/>
                <w:szCs w:val="16"/>
              </w:rPr>
              <w:t>262/2011</w:t>
            </w:r>
            <w:r w:rsidR="00FE0AA5" w:rsidRPr="007D7680">
              <w:rPr>
                <w:sz w:val="16"/>
                <w:szCs w:val="16"/>
              </w:rPr>
              <w:t> Sb.</w:t>
            </w:r>
            <w:r w:rsidRPr="007D7680">
              <w:rPr>
                <w:sz w:val="16"/>
                <w:szCs w:val="16"/>
              </w:rPr>
              <w:t>,</w:t>
            </w:r>
            <w:r w:rsidR="00581133" w:rsidRPr="007D7680">
              <w:rPr>
                <w:sz w:val="16"/>
                <w:szCs w:val="16"/>
              </w:rPr>
              <w:t xml:space="preserve"> o </w:t>
            </w:r>
            <w:r w:rsidRPr="007D7680">
              <w:rPr>
                <w:sz w:val="16"/>
                <w:szCs w:val="16"/>
              </w:rPr>
              <w:t>účastnících odboje</w:t>
            </w:r>
            <w:r w:rsidR="004609A0" w:rsidRPr="007D7680">
              <w:rPr>
                <w:sz w:val="16"/>
                <w:szCs w:val="16"/>
              </w:rPr>
              <w:t xml:space="preserve"> a </w:t>
            </w:r>
            <w:r w:rsidRPr="007D7680">
              <w:rPr>
                <w:sz w:val="16"/>
                <w:szCs w:val="16"/>
              </w:rPr>
              <w:t>odporu proti komunismu</w:t>
            </w:r>
          </w:p>
        </w:tc>
      </w:tr>
      <w:tr w:rsidR="00E51793" w:rsidRPr="007D7680" w:rsidTr="00E51793">
        <w:trPr>
          <w:trHeight w:val="255"/>
        </w:trPr>
        <w:tc>
          <w:tcPr>
            <w:tcW w:w="577" w:type="dxa"/>
            <w:tcBorders>
              <w:top w:val="single" w:sz="4" w:space="0" w:color="auto"/>
              <w:left w:val="single" w:sz="8" w:space="0" w:color="auto"/>
              <w:bottom w:val="single" w:sz="4" w:space="0" w:color="auto"/>
              <w:right w:val="single" w:sz="4" w:space="0" w:color="auto"/>
            </w:tcBorders>
            <w:noWrap/>
          </w:tcPr>
          <w:p w:rsidR="00E51793" w:rsidRPr="007D7680" w:rsidRDefault="00E51793" w:rsidP="00E51793">
            <w:pPr>
              <w:jc w:val="right"/>
              <w:rPr>
                <w:sz w:val="16"/>
                <w:szCs w:val="16"/>
              </w:rPr>
            </w:pPr>
            <w:r w:rsidRPr="007D7680">
              <w:rPr>
                <w:sz w:val="16"/>
                <w:szCs w:val="16"/>
              </w:rPr>
              <w:t>020</w:t>
            </w:r>
          </w:p>
        </w:tc>
        <w:tc>
          <w:tcPr>
            <w:tcW w:w="2268" w:type="dxa"/>
            <w:tcBorders>
              <w:top w:val="single" w:sz="4" w:space="0" w:color="auto"/>
              <w:left w:val="nil"/>
              <w:bottom w:val="single" w:sz="4" w:space="0" w:color="auto"/>
              <w:right w:val="single" w:sz="4" w:space="0" w:color="auto"/>
            </w:tcBorders>
            <w:noWrap/>
          </w:tcPr>
          <w:p w:rsidR="00E51793" w:rsidRPr="007D7680" w:rsidRDefault="00E51793" w:rsidP="00E51793">
            <w:pPr>
              <w:rPr>
                <w:sz w:val="16"/>
                <w:szCs w:val="16"/>
              </w:rPr>
            </w:pPr>
            <w:r w:rsidRPr="007D7680">
              <w:rPr>
                <w:sz w:val="16"/>
                <w:szCs w:val="16"/>
              </w:rPr>
              <w:t>NAHR. SOUHL. ČAK</w:t>
            </w:r>
          </w:p>
        </w:tc>
        <w:tc>
          <w:tcPr>
            <w:tcW w:w="818" w:type="dxa"/>
            <w:tcBorders>
              <w:top w:val="single" w:sz="4" w:space="0" w:color="auto"/>
              <w:left w:val="nil"/>
              <w:bottom w:val="single" w:sz="4" w:space="0" w:color="auto"/>
              <w:right w:val="single" w:sz="4" w:space="0" w:color="auto"/>
            </w:tcBorders>
            <w:noWrap/>
          </w:tcPr>
          <w:p w:rsidR="00E51793" w:rsidRPr="007D7680" w:rsidRDefault="00E51793" w:rsidP="00E51793">
            <w:pPr>
              <w:jc w:val="center"/>
              <w:rPr>
                <w:sz w:val="16"/>
                <w:szCs w:val="16"/>
              </w:rPr>
            </w:pPr>
            <w:r w:rsidRPr="007D7680">
              <w:rPr>
                <w:sz w:val="16"/>
                <w:szCs w:val="16"/>
              </w:rPr>
              <w:t>II.</w:t>
            </w:r>
          </w:p>
        </w:tc>
        <w:tc>
          <w:tcPr>
            <w:tcW w:w="6553" w:type="dxa"/>
            <w:tcBorders>
              <w:top w:val="single" w:sz="4" w:space="0" w:color="auto"/>
              <w:left w:val="nil"/>
              <w:bottom w:val="single" w:sz="4" w:space="0" w:color="auto"/>
              <w:right w:val="single" w:sz="8" w:space="0" w:color="auto"/>
            </w:tcBorders>
          </w:tcPr>
          <w:p w:rsidR="00E51793" w:rsidRPr="007D7680" w:rsidRDefault="00E51793" w:rsidP="00E51793">
            <w:pPr>
              <w:jc w:val="both"/>
              <w:rPr>
                <w:sz w:val="16"/>
                <w:szCs w:val="16"/>
              </w:rPr>
            </w:pPr>
            <w:r w:rsidRPr="007D7680">
              <w:rPr>
                <w:sz w:val="16"/>
                <w:szCs w:val="16"/>
              </w:rPr>
              <w:t>Rozhodování nejblíže nadřízeného soudu o nahrazení souhlasu zástupce České advokátní komory s provedením domovní prohlídky nebo prohlídky jiných prostor, v nichž advokát vykonává advokacii (</w:t>
            </w:r>
            <w:r w:rsidR="00FE0AA5" w:rsidRPr="007D7680">
              <w:rPr>
                <w:sz w:val="16"/>
                <w:szCs w:val="16"/>
              </w:rPr>
              <w:t>§ </w:t>
            </w:r>
            <w:r w:rsidRPr="007D7680">
              <w:rPr>
                <w:sz w:val="16"/>
                <w:szCs w:val="16"/>
              </w:rPr>
              <w:t>85 tr. ř.)</w:t>
            </w:r>
          </w:p>
        </w:tc>
      </w:tr>
      <w:tr w:rsidR="00E51793" w:rsidRPr="007D7680" w:rsidTr="00942FDC">
        <w:trPr>
          <w:trHeight w:val="255"/>
        </w:trPr>
        <w:tc>
          <w:tcPr>
            <w:tcW w:w="577" w:type="dxa"/>
            <w:tcBorders>
              <w:top w:val="single" w:sz="4" w:space="0" w:color="auto"/>
              <w:left w:val="single" w:sz="8" w:space="0" w:color="auto"/>
              <w:bottom w:val="single" w:sz="8" w:space="0" w:color="auto"/>
              <w:right w:val="single" w:sz="4" w:space="0" w:color="auto"/>
            </w:tcBorders>
            <w:noWrap/>
          </w:tcPr>
          <w:p w:rsidR="00E51793" w:rsidRPr="007D7680" w:rsidRDefault="00E51793" w:rsidP="00E51793">
            <w:pPr>
              <w:jc w:val="right"/>
              <w:rPr>
                <w:sz w:val="16"/>
                <w:szCs w:val="16"/>
              </w:rPr>
            </w:pPr>
            <w:r w:rsidRPr="007D7680">
              <w:rPr>
                <w:sz w:val="16"/>
                <w:szCs w:val="16"/>
              </w:rPr>
              <w:t>021</w:t>
            </w:r>
          </w:p>
        </w:tc>
        <w:tc>
          <w:tcPr>
            <w:tcW w:w="2268" w:type="dxa"/>
            <w:tcBorders>
              <w:top w:val="single" w:sz="4" w:space="0" w:color="auto"/>
              <w:left w:val="nil"/>
              <w:bottom w:val="single" w:sz="8" w:space="0" w:color="auto"/>
              <w:right w:val="single" w:sz="4" w:space="0" w:color="auto"/>
            </w:tcBorders>
            <w:noWrap/>
          </w:tcPr>
          <w:p w:rsidR="00E51793" w:rsidRPr="007D7680" w:rsidRDefault="00E51793" w:rsidP="00E51793">
            <w:pPr>
              <w:rPr>
                <w:sz w:val="16"/>
                <w:szCs w:val="16"/>
              </w:rPr>
            </w:pPr>
            <w:r w:rsidRPr="007D7680">
              <w:rPr>
                <w:sz w:val="16"/>
                <w:szCs w:val="16"/>
              </w:rPr>
              <w:t>EU – PŘÍKAZ K ZAJIŠTĚNÍ HODNOTY</w:t>
            </w:r>
          </w:p>
        </w:tc>
        <w:tc>
          <w:tcPr>
            <w:tcW w:w="818" w:type="dxa"/>
            <w:tcBorders>
              <w:top w:val="single" w:sz="4" w:space="0" w:color="auto"/>
              <w:left w:val="nil"/>
              <w:bottom w:val="single" w:sz="8" w:space="0" w:color="auto"/>
              <w:right w:val="single" w:sz="4" w:space="0" w:color="auto"/>
            </w:tcBorders>
            <w:noWrap/>
          </w:tcPr>
          <w:p w:rsidR="00E51793" w:rsidRPr="007D7680" w:rsidRDefault="00E51793" w:rsidP="00E51793">
            <w:pPr>
              <w:jc w:val="center"/>
              <w:rPr>
                <w:sz w:val="16"/>
                <w:szCs w:val="16"/>
              </w:rPr>
            </w:pPr>
            <w:r w:rsidRPr="007D7680">
              <w:rPr>
                <w:sz w:val="16"/>
                <w:szCs w:val="16"/>
              </w:rPr>
              <w:t>I.</w:t>
            </w:r>
          </w:p>
        </w:tc>
        <w:tc>
          <w:tcPr>
            <w:tcW w:w="6553" w:type="dxa"/>
            <w:tcBorders>
              <w:top w:val="single" w:sz="4" w:space="0" w:color="auto"/>
              <w:left w:val="nil"/>
              <w:bottom w:val="single" w:sz="8" w:space="0" w:color="auto"/>
              <w:right w:val="single" w:sz="8" w:space="0" w:color="auto"/>
            </w:tcBorders>
          </w:tcPr>
          <w:p w:rsidR="00E51793" w:rsidRPr="007D7680" w:rsidRDefault="00E51793" w:rsidP="00E51793">
            <w:pPr>
              <w:jc w:val="both"/>
              <w:rPr>
                <w:sz w:val="16"/>
                <w:szCs w:val="16"/>
              </w:rPr>
            </w:pPr>
            <w:r w:rsidRPr="007D7680">
              <w:rPr>
                <w:sz w:val="16"/>
                <w:szCs w:val="16"/>
              </w:rPr>
              <w:t>Návrhy na uznání a výkon příkazu k zajištění hodnoty nebo důkazního prostředku</w:t>
            </w:r>
          </w:p>
        </w:tc>
      </w:tr>
    </w:tbl>
    <w:p w:rsidR="000F1416" w:rsidRPr="007D7680" w:rsidRDefault="000F1416" w:rsidP="00B04A98">
      <w:pPr>
        <w:jc w:val="both"/>
        <w:rPr>
          <w:sz w:val="16"/>
          <w:szCs w:val="16"/>
        </w:rPr>
      </w:pPr>
    </w:p>
    <w:p w:rsidR="000F1416" w:rsidRPr="007D7680" w:rsidRDefault="000F1416" w:rsidP="00B04A98">
      <w:pPr>
        <w:jc w:val="both"/>
        <w:rPr>
          <w:sz w:val="16"/>
          <w:szCs w:val="16"/>
        </w:rPr>
        <w:sectPr w:rsidR="000F1416" w:rsidRPr="007D7680">
          <w:footnotePr>
            <w:numFmt w:val="chicago"/>
            <w:numRestart w:val="eachPage"/>
          </w:footnotePr>
          <w:pgSz w:w="11906" w:h="16838" w:code="9"/>
          <w:pgMar w:top="1134" w:right="709" w:bottom="1134" w:left="709" w:header="879" w:footer="879" w:gutter="284"/>
          <w:cols w:space="708"/>
          <w:docGrid w:linePitch="360"/>
        </w:sectPr>
      </w:pPr>
    </w:p>
    <w:p w:rsidR="000F1416" w:rsidRPr="007D7680" w:rsidRDefault="000F1416" w:rsidP="00B04A98">
      <w:pPr>
        <w:pStyle w:val="Zkladntext"/>
        <w:jc w:val="right"/>
        <w:rPr>
          <w:b/>
          <w:sz w:val="16"/>
          <w:szCs w:val="16"/>
        </w:rPr>
      </w:pPr>
      <w:r w:rsidRPr="007D7680">
        <w:rPr>
          <w:b/>
          <w:sz w:val="16"/>
          <w:szCs w:val="16"/>
        </w:rPr>
        <w:lastRenderedPageBreak/>
        <w:t xml:space="preserve">PŘÍLOHA </w:t>
      </w:r>
      <w:r w:rsidR="00FE0AA5" w:rsidRPr="007D7680">
        <w:rPr>
          <w:b/>
          <w:sz w:val="16"/>
          <w:szCs w:val="16"/>
        </w:rPr>
        <w:t>č. </w:t>
      </w:r>
      <w:r w:rsidRPr="007D7680">
        <w:rPr>
          <w:b/>
          <w:sz w:val="16"/>
          <w:szCs w:val="16"/>
        </w:rPr>
        <w:t>16</w:t>
      </w:r>
      <w:r w:rsidRPr="007D7680">
        <w:rPr>
          <w:b/>
          <w:sz w:val="16"/>
          <w:szCs w:val="16"/>
        </w:rPr>
        <w:br/>
        <w:t>vnitřního</w:t>
      </w:r>
      <w:r w:rsidR="004609A0" w:rsidRPr="007D7680">
        <w:rPr>
          <w:b/>
          <w:sz w:val="16"/>
          <w:szCs w:val="16"/>
        </w:rPr>
        <w:t xml:space="preserve"> a </w:t>
      </w:r>
      <w:r w:rsidRPr="007D7680">
        <w:rPr>
          <w:b/>
          <w:sz w:val="16"/>
          <w:szCs w:val="16"/>
        </w:rPr>
        <w:t>kancelářského řádu</w:t>
      </w:r>
      <w:r w:rsidRPr="007D7680">
        <w:rPr>
          <w:b/>
          <w:sz w:val="16"/>
          <w:szCs w:val="16"/>
        </w:rPr>
        <w:br/>
        <w:t>pro okresní, krajské</w:t>
      </w:r>
      <w:r w:rsidR="004609A0" w:rsidRPr="007D7680">
        <w:rPr>
          <w:b/>
          <w:sz w:val="16"/>
          <w:szCs w:val="16"/>
        </w:rPr>
        <w:t xml:space="preserve"> a </w:t>
      </w:r>
      <w:r w:rsidRPr="007D7680">
        <w:rPr>
          <w:b/>
          <w:sz w:val="16"/>
          <w:szCs w:val="16"/>
        </w:rPr>
        <w:t>vrchní soudy</w:t>
      </w:r>
    </w:p>
    <w:p w:rsidR="000F1416" w:rsidRPr="007D7680" w:rsidRDefault="000F1416" w:rsidP="000A788B">
      <w:pPr>
        <w:pStyle w:val="Nadpis1"/>
        <w:rPr>
          <w:rFonts w:eastAsia="MS Mincho"/>
          <w:b w:val="0"/>
          <w:color w:val="FFFFFF"/>
          <w:sz w:val="16"/>
          <w:szCs w:val="16"/>
        </w:rPr>
      </w:pPr>
      <w:bookmarkStart w:id="14700" w:name="Priloha16"/>
      <w:bookmarkStart w:id="14701" w:name="_Toc233193740"/>
      <w:bookmarkStart w:id="14702" w:name="_Toc221857335"/>
      <w:bookmarkStart w:id="14703" w:name="_Toc233210338"/>
      <w:bookmarkStart w:id="14704" w:name="_Toc233284157"/>
      <w:bookmarkStart w:id="14705" w:name="_Toc233286960"/>
      <w:bookmarkStart w:id="14706" w:name="_Toc233289922"/>
      <w:bookmarkStart w:id="14707" w:name="_Toc233293030"/>
      <w:bookmarkStart w:id="14708" w:name="_Toc233293699"/>
      <w:bookmarkStart w:id="14709" w:name="_Toc233199768"/>
      <w:bookmarkStart w:id="14710" w:name="_Toc233213934"/>
      <w:bookmarkStart w:id="14711" w:name="_Toc233216994"/>
      <w:bookmarkStart w:id="14712" w:name="_Toc213960363"/>
      <w:bookmarkStart w:id="14713" w:name="_Toc233301812"/>
      <w:bookmarkStart w:id="14714" w:name="_Toc233303144"/>
      <w:bookmarkStart w:id="14715" w:name="_Toc233308419"/>
      <w:bookmarkStart w:id="14716" w:name="_Toc233313977"/>
      <w:bookmarkStart w:id="14717" w:name="_Toc233316278"/>
      <w:bookmarkStart w:id="14718" w:name="_Toc233343166"/>
      <w:bookmarkStart w:id="14719" w:name="_Toc233343832"/>
      <w:bookmarkStart w:id="14720" w:name="_Toc233345175"/>
      <w:bookmarkStart w:id="14721" w:name="_Toc233355660"/>
      <w:bookmarkStart w:id="14722" w:name="_Toc233358350"/>
      <w:bookmarkStart w:id="14723" w:name="_Toc64280876"/>
      <w:r w:rsidRPr="007D7680">
        <w:rPr>
          <w:rFonts w:eastAsia="MS Mincho"/>
          <w:b w:val="0"/>
          <w:color w:val="FFFFFF"/>
          <w:sz w:val="16"/>
          <w:szCs w:val="16"/>
        </w:rPr>
        <w:t xml:space="preserve">Příloha </w:t>
      </w:r>
      <w:r w:rsidR="00FE0AA5" w:rsidRPr="007D7680">
        <w:rPr>
          <w:rFonts w:eastAsia="MS Mincho"/>
          <w:b w:val="0"/>
          <w:color w:val="FFFFFF"/>
          <w:sz w:val="16"/>
          <w:szCs w:val="16"/>
        </w:rPr>
        <w:t>č. </w:t>
      </w:r>
      <w:r w:rsidR="00BB10FF">
        <w:fldChar w:fldCharType="begin"/>
      </w:r>
      <w:r w:rsidR="00BB10FF">
        <w:instrText xml:space="preserve"> SEQ Příloha\* Arabic \* MERGEFORMAT </w:instrText>
      </w:r>
      <w:r w:rsidR="00BB10FF">
        <w:fldChar w:fldCharType="separate"/>
      </w:r>
      <w:r w:rsidR="004E0CC3" w:rsidRPr="007D7680">
        <w:rPr>
          <w:rFonts w:eastAsia="MS Mincho"/>
          <w:b w:val="0"/>
          <w:noProof/>
          <w:color w:val="FFFFFF"/>
          <w:sz w:val="16"/>
          <w:szCs w:val="16"/>
        </w:rPr>
        <w:t>16</w:t>
      </w:r>
      <w:r w:rsidR="00BB10FF">
        <w:rPr>
          <w:rFonts w:eastAsia="MS Mincho"/>
          <w:b w:val="0"/>
          <w:noProof/>
          <w:color w:val="FFFFFF"/>
          <w:sz w:val="16"/>
          <w:szCs w:val="16"/>
        </w:rPr>
        <w:fldChar w:fldCharType="end"/>
      </w:r>
      <w:r w:rsidRPr="007D7680">
        <w:rPr>
          <w:rFonts w:eastAsia="MS Mincho"/>
          <w:b w:val="0"/>
          <w:color w:val="FFFFFF"/>
          <w:sz w:val="16"/>
          <w:szCs w:val="16"/>
        </w:rPr>
        <w:t xml:space="preserve"> vnitřního</w:t>
      </w:r>
      <w:r w:rsidR="004609A0" w:rsidRPr="007D7680">
        <w:rPr>
          <w:rFonts w:eastAsia="MS Mincho"/>
          <w:b w:val="0"/>
          <w:color w:val="FFFFFF"/>
          <w:sz w:val="16"/>
          <w:szCs w:val="16"/>
        </w:rPr>
        <w:t xml:space="preserve"> a </w:t>
      </w:r>
      <w:r w:rsidRPr="007D7680">
        <w:rPr>
          <w:rFonts w:eastAsia="MS Mincho"/>
          <w:b w:val="0"/>
          <w:color w:val="FFFFFF"/>
          <w:sz w:val="16"/>
          <w:szCs w:val="16"/>
        </w:rPr>
        <w:t>kancelářského řádu pro okresní, krajské</w:t>
      </w:r>
      <w:r w:rsidR="004609A0" w:rsidRPr="007D7680">
        <w:rPr>
          <w:rFonts w:eastAsia="MS Mincho"/>
          <w:b w:val="0"/>
          <w:color w:val="FFFFFF"/>
          <w:sz w:val="16"/>
          <w:szCs w:val="16"/>
        </w:rPr>
        <w:t xml:space="preserve"> a </w:t>
      </w:r>
      <w:r w:rsidRPr="007D7680">
        <w:rPr>
          <w:rFonts w:eastAsia="MS Mincho"/>
          <w:b w:val="0"/>
          <w:color w:val="FFFFFF"/>
          <w:sz w:val="16"/>
          <w:szCs w:val="16"/>
        </w:rPr>
        <w:t>vrchní soudy</w:t>
      </w:r>
      <w:bookmarkEnd w:id="14700"/>
      <w:bookmarkEnd w:id="14701"/>
      <w:bookmarkEnd w:id="14702"/>
      <w:bookmarkEnd w:id="14703"/>
      <w:bookmarkEnd w:id="14704"/>
      <w:bookmarkEnd w:id="14705"/>
      <w:bookmarkEnd w:id="14706"/>
      <w:bookmarkEnd w:id="14707"/>
      <w:bookmarkEnd w:id="14708"/>
      <w:bookmarkEnd w:id="14709"/>
      <w:bookmarkEnd w:id="14710"/>
      <w:bookmarkEnd w:id="14711"/>
      <w:bookmarkEnd w:id="14712"/>
      <w:bookmarkEnd w:id="14713"/>
      <w:bookmarkEnd w:id="14714"/>
      <w:bookmarkEnd w:id="14715"/>
      <w:bookmarkEnd w:id="14716"/>
      <w:bookmarkEnd w:id="14717"/>
      <w:bookmarkEnd w:id="14718"/>
      <w:bookmarkEnd w:id="14719"/>
      <w:bookmarkEnd w:id="14720"/>
      <w:bookmarkEnd w:id="14721"/>
      <w:bookmarkEnd w:id="14722"/>
      <w:bookmarkEnd w:id="14723"/>
    </w:p>
    <w:p w:rsidR="000F1416" w:rsidRPr="007D7680" w:rsidRDefault="000F1416" w:rsidP="00B04A98">
      <w:pPr>
        <w:pStyle w:val="Prosttext"/>
        <w:keepNext/>
        <w:spacing w:after="480"/>
        <w:jc w:val="center"/>
        <w:outlineLvl w:val="1"/>
        <w:rPr>
          <w:rFonts w:ascii="Times New Roman" w:eastAsia="MS Mincho" w:hAnsi="Times New Roman"/>
          <w:b/>
          <w:caps/>
          <w:spacing w:val="20"/>
          <w:sz w:val="16"/>
          <w:szCs w:val="16"/>
        </w:rPr>
      </w:pPr>
      <w:bookmarkStart w:id="14724" w:name="_Toc64280877"/>
      <w:r w:rsidRPr="007D7680">
        <w:rPr>
          <w:rFonts w:ascii="Times New Roman" w:eastAsia="MS Mincho" w:hAnsi="Times New Roman"/>
          <w:b/>
          <w:caps/>
          <w:spacing w:val="20"/>
          <w:sz w:val="16"/>
          <w:szCs w:val="16"/>
        </w:rPr>
        <w:t>Seznam závazných číselníků elektronicky vedených rejstříků</w:t>
      </w:r>
      <w:bookmarkEnd w:id="14724"/>
    </w:p>
    <w:p w:rsidR="000F1416" w:rsidRPr="007D7680" w:rsidRDefault="000F1416" w:rsidP="008D5D62">
      <w:pPr>
        <w:numPr>
          <w:ilvl w:val="0"/>
          <w:numId w:val="322"/>
        </w:numPr>
        <w:rPr>
          <w:sz w:val="16"/>
          <w:szCs w:val="16"/>
        </w:rPr>
      </w:pPr>
      <w:r w:rsidRPr="007D7680">
        <w:rPr>
          <w:sz w:val="16"/>
          <w:szCs w:val="16"/>
        </w:rPr>
        <w:t>Číselníky druhů stavů</w:t>
      </w:r>
    </w:p>
    <w:p w:rsidR="000F1416" w:rsidRPr="007D7680" w:rsidRDefault="000F1416" w:rsidP="008D5D62">
      <w:pPr>
        <w:numPr>
          <w:ilvl w:val="1"/>
          <w:numId w:val="322"/>
        </w:numPr>
        <w:tabs>
          <w:tab w:val="clear" w:pos="1785"/>
          <w:tab w:val="num" w:pos="1080"/>
        </w:tabs>
        <w:ind w:left="1080" w:hanging="360"/>
        <w:rPr>
          <w:sz w:val="16"/>
          <w:szCs w:val="16"/>
        </w:rPr>
      </w:pPr>
      <w:r w:rsidRPr="007D7680">
        <w:rPr>
          <w:sz w:val="16"/>
          <w:szCs w:val="16"/>
        </w:rPr>
        <w:t>Číselník druhů stavů věci (osoby)</w:t>
      </w:r>
    </w:p>
    <w:p w:rsidR="000F1416" w:rsidRPr="007D7680" w:rsidRDefault="000F1416" w:rsidP="008D5D62">
      <w:pPr>
        <w:numPr>
          <w:ilvl w:val="2"/>
          <w:numId w:val="322"/>
        </w:numPr>
        <w:rPr>
          <w:sz w:val="16"/>
          <w:szCs w:val="16"/>
        </w:rPr>
      </w:pPr>
      <w:r w:rsidRPr="007D7680">
        <w:rPr>
          <w:sz w:val="16"/>
          <w:szCs w:val="16"/>
        </w:rPr>
        <w:t>Přehled stavů (seznam)</w:t>
      </w:r>
    </w:p>
    <w:p w:rsidR="000F1416" w:rsidRPr="007D7680" w:rsidRDefault="000F1416" w:rsidP="008D5D62">
      <w:pPr>
        <w:numPr>
          <w:ilvl w:val="2"/>
          <w:numId w:val="322"/>
        </w:numPr>
        <w:rPr>
          <w:sz w:val="16"/>
          <w:szCs w:val="16"/>
        </w:rPr>
      </w:pPr>
      <w:r w:rsidRPr="007D7680">
        <w:rPr>
          <w:sz w:val="16"/>
          <w:szCs w:val="16"/>
        </w:rPr>
        <w:t>Přiřazení stavů věci</w:t>
      </w:r>
      <w:r w:rsidR="00581133" w:rsidRPr="007D7680">
        <w:rPr>
          <w:sz w:val="16"/>
          <w:szCs w:val="16"/>
        </w:rPr>
        <w:t xml:space="preserve"> k </w:t>
      </w:r>
      <w:r w:rsidRPr="007D7680">
        <w:rPr>
          <w:sz w:val="16"/>
          <w:szCs w:val="16"/>
        </w:rPr>
        <w:t>agendám podle jednotlivých fází vyřizování</w:t>
      </w:r>
    </w:p>
    <w:p w:rsidR="000F1416" w:rsidRPr="007D7680" w:rsidRDefault="000F1416" w:rsidP="008D5D62">
      <w:pPr>
        <w:numPr>
          <w:ilvl w:val="1"/>
          <w:numId w:val="322"/>
        </w:numPr>
        <w:tabs>
          <w:tab w:val="clear" w:pos="1785"/>
          <w:tab w:val="num" w:pos="1080"/>
        </w:tabs>
        <w:ind w:left="1080" w:hanging="360"/>
        <w:rPr>
          <w:sz w:val="16"/>
          <w:szCs w:val="16"/>
        </w:rPr>
      </w:pPr>
      <w:r w:rsidRPr="007D7680">
        <w:rPr>
          <w:sz w:val="16"/>
          <w:szCs w:val="16"/>
        </w:rPr>
        <w:t>Číselník druhů stavů senátních značek</w:t>
      </w:r>
    </w:p>
    <w:p w:rsidR="000F1416" w:rsidRPr="007D7680" w:rsidRDefault="000F1416" w:rsidP="008D5D62">
      <w:pPr>
        <w:numPr>
          <w:ilvl w:val="1"/>
          <w:numId w:val="322"/>
        </w:numPr>
        <w:tabs>
          <w:tab w:val="clear" w:pos="1785"/>
          <w:tab w:val="num" w:pos="1080"/>
        </w:tabs>
        <w:ind w:left="1080" w:hanging="360"/>
        <w:rPr>
          <w:sz w:val="16"/>
          <w:szCs w:val="16"/>
        </w:rPr>
      </w:pPr>
      <w:r w:rsidRPr="007D7680">
        <w:rPr>
          <w:sz w:val="16"/>
          <w:szCs w:val="16"/>
        </w:rPr>
        <w:t>Číselník druhů stavů předběžného opatření</w:t>
      </w:r>
    </w:p>
    <w:p w:rsidR="000F1416" w:rsidRPr="007D7680" w:rsidRDefault="000F1416" w:rsidP="008D5D62">
      <w:pPr>
        <w:numPr>
          <w:ilvl w:val="1"/>
          <w:numId w:val="322"/>
        </w:numPr>
        <w:tabs>
          <w:tab w:val="clear" w:pos="1785"/>
          <w:tab w:val="num" w:pos="1080"/>
        </w:tabs>
        <w:ind w:left="1080" w:hanging="360"/>
        <w:rPr>
          <w:sz w:val="16"/>
          <w:szCs w:val="16"/>
        </w:rPr>
      </w:pPr>
      <w:r w:rsidRPr="007D7680">
        <w:rPr>
          <w:sz w:val="16"/>
          <w:szCs w:val="16"/>
        </w:rPr>
        <w:t>Číselník druhů stavů odkladných účinků</w:t>
      </w:r>
    </w:p>
    <w:p w:rsidR="000F1416" w:rsidRPr="007D7680" w:rsidRDefault="000F1416" w:rsidP="008D5D62">
      <w:pPr>
        <w:numPr>
          <w:ilvl w:val="1"/>
          <w:numId w:val="322"/>
        </w:numPr>
        <w:tabs>
          <w:tab w:val="clear" w:pos="1785"/>
          <w:tab w:val="num" w:pos="1080"/>
        </w:tabs>
        <w:ind w:left="1080" w:hanging="360"/>
        <w:rPr>
          <w:sz w:val="16"/>
          <w:szCs w:val="16"/>
        </w:rPr>
      </w:pPr>
      <w:r w:rsidRPr="007D7680">
        <w:rPr>
          <w:sz w:val="16"/>
          <w:szCs w:val="16"/>
        </w:rPr>
        <w:t>Číselník druhů upřesnění stavů věci (osoby)</w:t>
      </w:r>
      <w:r w:rsidR="004609A0" w:rsidRPr="007D7680">
        <w:rPr>
          <w:sz w:val="16"/>
          <w:szCs w:val="16"/>
        </w:rPr>
        <w:t xml:space="preserve"> a </w:t>
      </w:r>
      <w:r w:rsidRPr="007D7680">
        <w:rPr>
          <w:sz w:val="16"/>
          <w:szCs w:val="16"/>
        </w:rPr>
        <w:t>senátní značky</w:t>
      </w:r>
    </w:p>
    <w:p w:rsidR="000F1416" w:rsidRPr="007D7680" w:rsidRDefault="000F1416" w:rsidP="008D5D62">
      <w:pPr>
        <w:numPr>
          <w:ilvl w:val="2"/>
          <w:numId w:val="322"/>
        </w:numPr>
        <w:rPr>
          <w:sz w:val="16"/>
          <w:szCs w:val="16"/>
        </w:rPr>
      </w:pPr>
      <w:r w:rsidRPr="007D7680">
        <w:rPr>
          <w:sz w:val="16"/>
          <w:szCs w:val="16"/>
        </w:rPr>
        <w:t>Přehled upřesnění stavů (seznam)</w:t>
      </w:r>
    </w:p>
    <w:p w:rsidR="000F1416" w:rsidRPr="007D7680" w:rsidRDefault="000F1416" w:rsidP="008D5D62">
      <w:pPr>
        <w:numPr>
          <w:ilvl w:val="2"/>
          <w:numId w:val="322"/>
        </w:numPr>
        <w:rPr>
          <w:sz w:val="16"/>
          <w:szCs w:val="16"/>
        </w:rPr>
      </w:pPr>
      <w:r w:rsidRPr="007D7680">
        <w:rPr>
          <w:sz w:val="16"/>
          <w:szCs w:val="16"/>
        </w:rPr>
        <w:t>Přiřazení upřesnění stavů ke stavům</w:t>
      </w:r>
      <w:r w:rsidR="004609A0" w:rsidRPr="007D7680">
        <w:rPr>
          <w:sz w:val="16"/>
          <w:szCs w:val="16"/>
        </w:rPr>
        <w:t xml:space="preserve"> a </w:t>
      </w:r>
      <w:r w:rsidRPr="007D7680">
        <w:rPr>
          <w:sz w:val="16"/>
          <w:szCs w:val="16"/>
        </w:rPr>
        <w:t>agendám (rejstříkům)</w:t>
      </w:r>
    </w:p>
    <w:p w:rsidR="000F1416" w:rsidRPr="007D7680" w:rsidRDefault="000F1416" w:rsidP="008D5D62">
      <w:pPr>
        <w:numPr>
          <w:ilvl w:val="0"/>
          <w:numId w:val="322"/>
        </w:numPr>
        <w:rPr>
          <w:sz w:val="16"/>
          <w:szCs w:val="16"/>
        </w:rPr>
      </w:pPr>
      <w:r w:rsidRPr="007D7680">
        <w:rPr>
          <w:sz w:val="16"/>
          <w:szCs w:val="16"/>
        </w:rPr>
        <w:t>Číselníky</w:t>
      </w:r>
      <w:r w:rsidR="00581133" w:rsidRPr="007D7680">
        <w:rPr>
          <w:sz w:val="16"/>
          <w:szCs w:val="16"/>
        </w:rPr>
        <w:t xml:space="preserve"> k </w:t>
      </w:r>
      <w:r w:rsidRPr="007D7680">
        <w:rPr>
          <w:sz w:val="16"/>
          <w:szCs w:val="16"/>
        </w:rPr>
        <w:t>vyřizování věci (osoby)</w:t>
      </w:r>
    </w:p>
    <w:p w:rsidR="000F1416" w:rsidRPr="007D7680" w:rsidRDefault="000F1416" w:rsidP="008D5D62">
      <w:pPr>
        <w:numPr>
          <w:ilvl w:val="1"/>
          <w:numId w:val="322"/>
        </w:numPr>
        <w:tabs>
          <w:tab w:val="clear" w:pos="1785"/>
          <w:tab w:val="num" w:pos="1080"/>
        </w:tabs>
        <w:ind w:left="1080" w:hanging="360"/>
        <w:rPr>
          <w:sz w:val="16"/>
          <w:szCs w:val="16"/>
        </w:rPr>
      </w:pPr>
      <w:r w:rsidRPr="007D7680">
        <w:rPr>
          <w:sz w:val="16"/>
          <w:szCs w:val="16"/>
        </w:rPr>
        <w:t>Číselník druhů výsledků vyřízení</w:t>
      </w:r>
    </w:p>
    <w:p w:rsidR="000F1416" w:rsidRPr="007D7680" w:rsidRDefault="000F1416" w:rsidP="008D5D62">
      <w:pPr>
        <w:numPr>
          <w:ilvl w:val="1"/>
          <w:numId w:val="322"/>
        </w:numPr>
        <w:tabs>
          <w:tab w:val="clear" w:pos="1785"/>
          <w:tab w:val="num" w:pos="1080"/>
        </w:tabs>
        <w:ind w:left="1080" w:hanging="360"/>
        <w:rPr>
          <w:sz w:val="16"/>
          <w:szCs w:val="16"/>
        </w:rPr>
      </w:pPr>
      <w:r w:rsidRPr="007D7680">
        <w:rPr>
          <w:sz w:val="16"/>
          <w:szCs w:val="16"/>
        </w:rPr>
        <w:t>Číselník druhů důvodů vyřízení</w:t>
      </w:r>
    </w:p>
    <w:p w:rsidR="000F1416" w:rsidRPr="007D7680" w:rsidRDefault="000F1416" w:rsidP="008D5D62">
      <w:pPr>
        <w:numPr>
          <w:ilvl w:val="1"/>
          <w:numId w:val="322"/>
        </w:numPr>
        <w:tabs>
          <w:tab w:val="clear" w:pos="1785"/>
          <w:tab w:val="num" w:pos="1080"/>
        </w:tabs>
        <w:ind w:left="1080" w:hanging="360"/>
        <w:rPr>
          <w:sz w:val="16"/>
          <w:szCs w:val="16"/>
        </w:rPr>
      </w:pPr>
      <w:r w:rsidRPr="007D7680">
        <w:rPr>
          <w:sz w:val="16"/>
          <w:szCs w:val="16"/>
        </w:rPr>
        <w:t>Přiřazení důvodů</w:t>
      </w:r>
      <w:r w:rsidR="00581133" w:rsidRPr="007D7680">
        <w:rPr>
          <w:sz w:val="16"/>
          <w:szCs w:val="16"/>
        </w:rPr>
        <w:t xml:space="preserve"> k </w:t>
      </w:r>
      <w:r w:rsidRPr="007D7680">
        <w:rPr>
          <w:sz w:val="16"/>
          <w:szCs w:val="16"/>
        </w:rPr>
        <w:t>výsledkům vyřízení</w:t>
      </w:r>
    </w:p>
    <w:p w:rsidR="000F1416" w:rsidRPr="007D7680" w:rsidRDefault="000F1416" w:rsidP="008D5D62">
      <w:pPr>
        <w:numPr>
          <w:ilvl w:val="1"/>
          <w:numId w:val="322"/>
        </w:numPr>
        <w:tabs>
          <w:tab w:val="clear" w:pos="1785"/>
          <w:tab w:val="num" w:pos="1080"/>
        </w:tabs>
        <w:ind w:left="1080" w:hanging="360"/>
        <w:rPr>
          <w:sz w:val="16"/>
          <w:szCs w:val="16"/>
        </w:rPr>
      </w:pPr>
      <w:r w:rsidRPr="007D7680">
        <w:rPr>
          <w:sz w:val="16"/>
          <w:szCs w:val="16"/>
        </w:rPr>
        <w:t>Číselník druhů vyřízení předběžného opatření</w:t>
      </w:r>
    </w:p>
    <w:p w:rsidR="000F1416" w:rsidRPr="007D7680" w:rsidRDefault="000F1416" w:rsidP="008D5D62">
      <w:pPr>
        <w:numPr>
          <w:ilvl w:val="1"/>
          <w:numId w:val="322"/>
        </w:numPr>
        <w:tabs>
          <w:tab w:val="clear" w:pos="1785"/>
          <w:tab w:val="num" w:pos="1080"/>
        </w:tabs>
        <w:ind w:left="1080" w:hanging="360"/>
        <w:rPr>
          <w:sz w:val="16"/>
          <w:szCs w:val="16"/>
        </w:rPr>
      </w:pPr>
      <w:r w:rsidRPr="007D7680">
        <w:rPr>
          <w:sz w:val="16"/>
          <w:szCs w:val="16"/>
        </w:rPr>
        <w:t>Číselník druhů vyřízení odkladných účinků</w:t>
      </w:r>
    </w:p>
    <w:p w:rsidR="000F1416" w:rsidRPr="007D7680" w:rsidRDefault="000F1416" w:rsidP="008D5D62">
      <w:pPr>
        <w:numPr>
          <w:ilvl w:val="0"/>
          <w:numId w:val="322"/>
        </w:numPr>
        <w:rPr>
          <w:sz w:val="16"/>
          <w:szCs w:val="16"/>
        </w:rPr>
      </w:pPr>
      <w:r w:rsidRPr="007D7680">
        <w:rPr>
          <w:sz w:val="16"/>
          <w:szCs w:val="16"/>
        </w:rPr>
        <w:t>Číselníky vztahující se</w:t>
      </w:r>
      <w:r w:rsidR="00581133" w:rsidRPr="007D7680">
        <w:rPr>
          <w:sz w:val="16"/>
          <w:szCs w:val="16"/>
        </w:rPr>
        <w:t xml:space="preserve"> k </w:t>
      </w:r>
      <w:r w:rsidRPr="007D7680">
        <w:rPr>
          <w:sz w:val="16"/>
          <w:szCs w:val="16"/>
        </w:rPr>
        <w:t>rozhodnutím</w:t>
      </w:r>
    </w:p>
    <w:p w:rsidR="000F1416" w:rsidRPr="007D7680" w:rsidRDefault="000F1416" w:rsidP="008D5D62">
      <w:pPr>
        <w:numPr>
          <w:ilvl w:val="1"/>
          <w:numId w:val="322"/>
        </w:numPr>
        <w:tabs>
          <w:tab w:val="clear" w:pos="1785"/>
          <w:tab w:val="num" w:pos="1080"/>
        </w:tabs>
        <w:ind w:left="1080" w:hanging="360"/>
        <w:rPr>
          <w:sz w:val="16"/>
          <w:szCs w:val="16"/>
        </w:rPr>
      </w:pPr>
      <w:r w:rsidRPr="007D7680">
        <w:rPr>
          <w:sz w:val="16"/>
          <w:szCs w:val="16"/>
        </w:rPr>
        <w:t>Číselník druhů rozhodnutí</w:t>
      </w:r>
    </w:p>
    <w:p w:rsidR="000F1416" w:rsidRPr="007D7680" w:rsidRDefault="000F1416" w:rsidP="008D5D62">
      <w:pPr>
        <w:numPr>
          <w:ilvl w:val="1"/>
          <w:numId w:val="322"/>
        </w:numPr>
        <w:tabs>
          <w:tab w:val="clear" w:pos="1785"/>
          <w:tab w:val="num" w:pos="1080"/>
        </w:tabs>
        <w:ind w:left="1080" w:hanging="360"/>
        <w:rPr>
          <w:sz w:val="16"/>
          <w:szCs w:val="16"/>
        </w:rPr>
      </w:pPr>
      <w:r w:rsidRPr="007D7680">
        <w:rPr>
          <w:sz w:val="16"/>
          <w:szCs w:val="16"/>
        </w:rPr>
        <w:t>Číselník druhů způsobů zrušení rozhodnutí</w:t>
      </w:r>
    </w:p>
    <w:p w:rsidR="000F1416" w:rsidRPr="007D7680" w:rsidRDefault="000F1416" w:rsidP="008D5D62">
      <w:pPr>
        <w:numPr>
          <w:ilvl w:val="0"/>
          <w:numId w:val="322"/>
        </w:numPr>
        <w:rPr>
          <w:sz w:val="16"/>
          <w:szCs w:val="16"/>
        </w:rPr>
      </w:pPr>
      <w:r w:rsidRPr="007D7680">
        <w:rPr>
          <w:sz w:val="16"/>
          <w:szCs w:val="16"/>
        </w:rPr>
        <w:t>Číselníky vztahující se</w:t>
      </w:r>
      <w:r w:rsidR="00581133" w:rsidRPr="007D7680">
        <w:rPr>
          <w:sz w:val="16"/>
          <w:szCs w:val="16"/>
        </w:rPr>
        <w:t xml:space="preserve"> k </w:t>
      </w:r>
      <w:r w:rsidRPr="007D7680">
        <w:rPr>
          <w:sz w:val="16"/>
          <w:szCs w:val="16"/>
        </w:rPr>
        <w:t>opravným prostředkům</w:t>
      </w:r>
    </w:p>
    <w:p w:rsidR="000F1416" w:rsidRPr="007D7680" w:rsidRDefault="000F1416" w:rsidP="008D5D62">
      <w:pPr>
        <w:numPr>
          <w:ilvl w:val="1"/>
          <w:numId w:val="322"/>
        </w:numPr>
        <w:tabs>
          <w:tab w:val="clear" w:pos="1785"/>
          <w:tab w:val="num" w:pos="1080"/>
        </w:tabs>
        <w:ind w:left="1080" w:hanging="360"/>
        <w:rPr>
          <w:sz w:val="16"/>
          <w:szCs w:val="16"/>
        </w:rPr>
      </w:pPr>
      <w:r w:rsidRPr="007D7680">
        <w:rPr>
          <w:sz w:val="16"/>
          <w:szCs w:val="16"/>
        </w:rPr>
        <w:t>Číselník druhů opravných prostředků</w:t>
      </w:r>
    </w:p>
    <w:p w:rsidR="000F1416" w:rsidRPr="007D7680" w:rsidRDefault="000F1416" w:rsidP="008D5D62">
      <w:pPr>
        <w:numPr>
          <w:ilvl w:val="1"/>
          <w:numId w:val="322"/>
        </w:numPr>
        <w:tabs>
          <w:tab w:val="clear" w:pos="1785"/>
          <w:tab w:val="num" w:pos="1080"/>
        </w:tabs>
        <w:ind w:left="1080" w:hanging="360"/>
        <w:rPr>
          <w:sz w:val="16"/>
          <w:szCs w:val="16"/>
        </w:rPr>
      </w:pPr>
      <w:r w:rsidRPr="007D7680">
        <w:rPr>
          <w:sz w:val="16"/>
          <w:szCs w:val="16"/>
        </w:rPr>
        <w:t>Číselník druhů vyřízení opravného prostředků</w:t>
      </w:r>
    </w:p>
    <w:p w:rsidR="000F1416" w:rsidRPr="007D7680" w:rsidRDefault="000F1416" w:rsidP="008D5D62">
      <w:pPr>
        <w:numPr>
          <w:ilvl w:val="0"/>
          <w:numId w:val="322"/>
        </w:numPr>
        <w:rPr>
          <w:sz w:val="16"/>
          <w:szCs w:val="16"/>
        </w:rPr>
      </w:pPr>
      <w:r w:rsidRPr="007D7680">
        <w:rPr>
          <w:sz w:val="16"/>
          <w:szCs w:val="16"/>
        </w:rPr>
        <w:t>Číselník druhů podatele (žadatele)</w:t>
      </w:r>
    </w:p>
    <w:p w:rsidR="000F1416" w:rsidRPr="007D7680" w:rsidRDefault="000F1416" w:rsidP="008D5D62">
      <w:pPr>
        <w:numPr>
          <w:ilvl w:val="0"/>
          <w:numId w:val="322"/>
        </w:numPr>
        <w:rPr>
          <w:sz w:val="16"/>
          <w:szCs w:val="16"/>
        </w:rPr>
      </w:pPr>
      <w:r w:rsidRPr="007D7680">
        <w:rPr>
          <w:sz w:val="16"/>
          <w:szCs w:val="16"/>
        </w:rPr>
        <w:t>Číselník druhů rolí</w:t>
      </w:r>
      <w:r w:rsidR="009709AD" w:rsidRPr="007D7680">
        <w:rPr>
          <w:sz w:val="16"/>
          <w:szCs w:val="16"/>
        </w:rPr>
        <w:t xml:space="preserve"> v </w:t>
      </w:r>
      <w:r w:rsidRPr="007D7680">
        <w:rPr>
          <w:sz w:val="16"/>
          <w:szCs w:val="16"/>
        </w:rPr>
        <w:t>řízení (druhy účastníků</w:t>
      </w:r>
      <w:r w:rsidR="009709AD" w:rsidRPr="007D7680">
        <w:rPr>
          <w:sz w:val="16"/>
          <w:szCs w:val="16"/>
        </w:rPr>
        <w:t xml:space="preserve"> v </w:t>
      </w:r>
      <w:r w:rsidRPr="007D7680">
        <w:rPr>
          <w:sz w:val="16"/>
          <w:szCs w:val="16"/>
        </w:rPr>
        <w:t>řízení)</w:t>
      </w:r>
    </w:p>
    <w:p w:rsidR="000F1416" w:rsidRPr="007D7680" w:rsidRDefault="000F1416" w:rsidP="008D5D62">
      <w:pPr>
        <w:numPr>
          <w:ilvl w:val="1"/>
          <w:numId w:val="322"/>
        </w:numPr>
        <w:tabs>
          <w:tab w:val="clear" w:pos="1785"/>
          <w:tab w:val="num" w:pos="1080"/>
        </w:tabs>
        <w:ind w:left="1080" w:hanging="360"/>
        <w:rPr>
          <w:sz w:val="16"/>
          <w:szCs w:val="16"/>
        </w:rPr>
      </w:pPr>
      <w:r w:rsidRPr="007D7680">
        <w:rPr>
          <w:sz w:val="16"/>
          <w:szCs w:val="16"/>
        </w:rPr>
        <w:t>Přehled rolí (seznam)</w:t>
      </w:r>
    </w:p>
    <w:p w:rsidR="000F1416" w:rsidRPr="007D7680" w:rsidRDefault="000F1416" w:rsidP="008D5D62">
      <w:pPr>
        <w:numPr>
          <w:ilvl w:val="1"/>
          <w:numId w:val="322"/>
        </w:numPr>
        <w:tabs>
          <w:tab w:val="clear" w:pos="1785"/>
          <w:tab w:val="num" w:pos="1080"/>
        </w:tabs>
        <w:ind w:left="1080" w:hanging="360"/>
        <w:rPr>
          <w:sz w:val="16"/>
          <w:szCs w:val="16"/>
        </w:rPr>
      </w:pPr>
      <w:r w:rsidRPr="007D7680">
        <w:rPr>
          <w:sz w:val="16"/>
          <w:szCs w:val="16"/>
        </w:rPr>
        <w:t>Přiřazení rolí</w:t>
      </w:r>
      <w:r w:rsidR="00581133" w:rsidRPr="007D7680">
        <w:rPr>
          <w:sz w:val="16"/>
          <w:szCs w:val="16"/>
        </w:rPr>
        <w:t xml:space="preserve"> k </w:t>
      </w:r>
      <w:r w:rsidRPr="007D7680">
        <w:rPr>
          <w:sz w:val="16"/>
          <w:szCs w:val="16"/>
        </w:rPr>
        <w:t>agendám (rejstříkům)</w:t>
      </w:r>
    </w:p>
    <w:p w:rsidR="000F1416" w:rsidRPr="007D7680" w:rsidRDefault="000F1416" w:rsidP="008D5D62">
      <w:pPr>
        <w:numPr>
          <w:ilvl w:val="0"/>
          <w:numId w:val="322"/>
        </w:numPr>
        <w:rPr>
          <w:sz w:val="16"/>
          <w:szCs w:val="16"/>
        </w:rPr>
      </w:pPr>
      <w:r w:rsidRPr="007D7680">
        <w:rPr>
          <w:sz w:val="16"/>
          <w:szCs w:val="16"/>
        </w:rPr>
        <w:t>Číselník druhů zástupců účastníka řízení (druhy zástupců</w:t>
      </w:r>
      <w:r w:rsidR="009709AD" w:rsidRPr="007D7680">
        <w:rPr>
          <w:sz w:val="16"/>
          <w:szCs w:val="16"/>
        </w:rPr>
        <w:t xml:space="preserve"> v </w:t>
      </w:r>
      <w:r w:rsidRPr="007D7680">
        <w:rPr>
          <w:sz w:val="16"/>
          <w:szCs w:val="16"/>
        </w:rPr>
        <w:t>řízení)</w:t>
      </w:r>
    </w:p>
    <w:p w:rsidR="000F1416" w:rsidRPr="007D7680" w:rsidRDefault="000F1416" w:rsidP="008D5D62">
      <w:pPr>
        <w:numPr>
          <w:ilvl w:val="1"/>
          <w:numId w:val="322"/>
        </w:numPr>
        <w:tabs>
          <w:tab w:val="clear" w:pos="1785"/>
          <w:tab w:val="num" w:pos="1080"/>
        </w:tabs>
        <w:ind w:left="1080" w:hanging="360"/>
        <w:rPr>
          <w:sz w:val="16"/>
          <w:szCs w:val="16"/>
        </w:rPr>
      </w:pPr>
      <w:r w:rsidRPr="007D7680">
        <w:rPr>
          <w:sz w:val="16"/>
          <w:szCs w:val="16"/>
        </w:rPr>
        <w:t>Přehled zástupců (seznam)</w:t>
      </w:r>
    </w:p>
    <w:p w:rsidR="000F1416" w:rsidRPr="007D7680" w:rsidRDefault="000F1416" w:rsidP="008D5D62">
      <w:pPr>
        <w:numPr>
          <w:ilvl w:val="1"/>
          <w:numId w:val="322"/>
        </w:numPr>
        <w:tabs>
          <w:tab w:val="clear" w:pos="1785"/>
          <w:tab w:val="num" w:pos="1080"/>
        </w:tabs>
        <w:ind w:left="1080" w:hanging="360"/>
        <w:rPr>
          <w:sz w:val="16"/>
          <w:szCs w:val="16"/>
        </w:rPr>
      </w:pPr>
      <w:r w:rsidRPr="007D7680">
        <w:rPr>
          <w:sz w:val="16"/>
          <w:szCs w:val="16"/>
        </w:rPr>
        <w:t>Přiřazení rolí</w:t>
      </w:r>
      <w:r w:rsidR="00581133" w:rsidRPr="007D7680">
        <w:rPr>
          <w:sz w:val="16"/>
          <w:szCs w:val="16"/>
        </w:rPr>
        <w:t xml:space="preserve"> k </w:t>
      </w:r>
      <w:r w:rsidRPr="007D7680">
        <w:rPr>
          <w:sz w:val="16"/>
          <w:szCs w:val="16"/>
        </w:rPr>
        <w:t>agendám (rejstříkům)</w:t>
      </w:r>
    </w:p>
    <w:p w:rsidR="000F1416" w:rsidRPr="007D7680" w:rsidRDefault="000F1416" w:rsidP="008D5D62">
      <w:pPr>
        <w:numPr>
          <w:ilvl w:val="0"/>
          <w:numId w:val="322"/>
        </w:numPr>
        <w:rPr>
          <w:sz w:val="16"/>
          <w:szCs w:val="16"/>
        </w:rPr>
      </w:pPr>
      <w:r w:rsidRPr="007D7680">
        <w:rPr>
          <w:sz w:val="16"/>
          <w:szCs w:val="16"/>
        </w:rPr>
        <w:t>Číselník druhů umístění spisu (pohybu spisu)</w:t>
      </w:r>
    </w:p>
    <w:p w:rsidR="000F1416" w:rsidRPr="007D7680" w:rsidRDefault="000F1416" w:rsidP="008D5D62">
      <w:pPr>
        <w:numPr>
          <w:ilvl w:val="0"/>
          <w:numId w:val="322"/>
        </w:numPr>
        <w:rPr>
          <w:sz w:val="16"/>
          <w:szCs w:val="16"/>
        </w:rPr>
      </w:pPr>
      <w:r w:rsidRPr="007D7680">
        <w:rPr>
          <w:sz w:val="16"/>
          <w:szCs w:val="16"/>
        </w:rPr>
        <w:t>Číselník druhů účelů odeslání spisu</w:t>
      </w:r>
    </w:p>
    <w:p w:rsidR="000F1416" w:rsidRPr="007D7680" w:rsidRDefault="000F1416" w:rsidP="008D5D62">
      <w:pPr>
        <w:numPr>
          <w:ilvl w:val="0"/>
          <w:numId w:val="322"/>
        </w:numPr>
        <w:rPr>
          <w:sz w:val="16"/>
          <w:szCs w:val="16"/>
        </w:rPr>
      </w:pPr>
      <w:r w:rsidRPr="007D7680">
        <w:rPr>
          <w:sz w:val="16"/>
          <w:szCs w:val="16"/>
        </w:rPr>
        <w:t>Číselníky ke kalendáři (jednacímu kalendáři)</w:t>
      </w:r>
    </w:p>
    <w:p w:rsidR="000F1416" w:rsidRPr="007D7680" w:rsidRDefault="000F1416" w:rsidP="008D5D62">
      <w:pPr>
        <w:numPr>
          <w:ilvl w:val="1"/>
          <w:numId w:val="322"/>
        </w:numPr>
        <w:tabs>
          <w:tab w:val="clear" w:pos="1785"/>
          <w:tab w:val="num" w:pos="1080"/>
        </w:tabs>
        <w:ind w:left="1080" w:hanging="360"/>
        <w:rPr>
          <w:sz w:val="16"/>
          <w:szCs w:val="16"/>
        </w:rPr>
      </w:pPr>
      <w:r w:rsidRPr="007D7680">
        <w:rPr>
          <w:sz w:val="16"/>
          <w:szCs w:val="16"/>
        </w:rPr>
        <w:t>Číselník druhů jednání</w:t>
      </w:r>
    </w:p>
    <w:p w:rsidR="000F1416" w:rsidRPr="007D7680" w:rsidRDefault="000F1416" w:rsidP="008D5D62">
      <w:pPr>
        <w:numPr>
          <w:ilvl w:val="1"/>
          <w:numId w:val="322"/>
        </w:numPr>
        <w:tabs>
          <w:tab w:val="clear" w:pos="1785"/>
          <w:tab w:val="num" w:pos="1080"/>
        </w:tabs>
        <w:ind w:left="1080" w:hanging="360"/>
        <w:rPr>
          <w:sz w:val="16"/>
          <w:szCs w:val="16"/>
        </w:rPr>
      </w:pPr>
      <w:r w:rsidRPr="007D7680">
        <w:rPr>
          <w:sz w:val="16"/>
          <w:szCs w:val="16"/>
        </w:rPr>
        <w:t>Číselník druhů výsledků jednání</w:t>
      </w:r>
    </w:p>
    <w:p w:rsidR="000F1416" w:rsidRPr="007D7680" w:rsidRDefault="000F1416" w:rsidP="008D5D62">
      <w:pPr>
        <w:numPr>
          <w:ilvl w:val="1"/>
          <w:numId w:val="322"/>
        </w:numPr>
        <w:tabs>
          <w:tab w:val="clear" w:pos="1785"/>
          <w:tab w:val="num" w:pos="1080"/>
        </w:tabs>
        <w:ind w:left="1080" w:hanging="360"/>
        <w:rPr>
          <w:sz w:val="16"/>
          <w:szCs w:val="16"/>
        </w:rPr>
      </w:pPr>
      <w:r w:rsidRPr="007D7680">
        <w:rPr>
          <w:sz w:val="16"/>
          <w:szCs w:val="16"/>
        </w:rPr>
        <w:t>Číselník jednacích síní</w:t>
      </w:r>
    </w:p>
    <w:p w:rsidR="000F1416" w:rsidRPr="007D7680" w:rsidRDefault="000F1416" w:rsidP="008D5D62">
      <w:pPr>
        <w:numPr>
          <w:ilvl w:val="0"/>
          <w:numId w:val="322"/>
        </w:numPr>
        <w:rPr>
          <w:sz w:val="16"/>
          <w:szCs w:val="16"/>
        </w:rPr>
      </w:pPr>
      <w:r w:rsidRPr="007D7680">
        <w:rPr>
          <w:sz w:val="16"/>
          <w:szCs w:val="16"/>
        </w:rPr>
        <w:t>Číselníky vztahující se</w:t>
      </w:r>
      <w:r w:rsidR="00581133" w:rsidRPr="007D7680">
        <w:rPr>
          <w:sz w:val="16"/>
          <w:szCs w:val="16"/>
        </w:rPr>
        <w:t xml:space="preserve"> k </w:t>
      </w:r>
      <w:r w:rsidRPr="007D7680">
        <w:rPr>
          <w:sz w:val="16"/>
          <w:szCs w:val="16"/>
        </w:rPr>
        <w:t>trestní agendě</w:t>
      </w:r>
      <w:r w:rsidR="004609A0" w:rsidRPr="007D7680">
        <w:rPr>
          <w:sz w:val="16"/>
          <w:szCs w:val="16"/>
        </w:rPr>
        <w:t xml:space="preserve"> a </w:t>
      </w:r>
      <w:r w:rsidRPr="007D7680">
        <w:rPr>
          <w:sz w:val="16"/>
          <w:szCs w:val="16"/>
        </w:rPr>
        <w:t>agendě Rod</w:t>
      </w:r>
    </w:p>
    <w:p w:rsidR="000F1416" w:rsidRPr="007D7680" w:rsidRDefault="000F1416" w:rsidP="008D5D62">
      <w:pPr>
        <w:numPr>
          <w:ilvl w:val="1"/>
          <w:numId w:val="322"/>
        </w:numPr>
        <w:tabs>
          <w:tab w:val="clear" w:pos="1785"/>
          <w:tab w:val="num" w:pos="1080"/>
        </w:tabs>
        <w:ind w:left="1080" w:hanging="360"/>
        <w:rPr>
          <w:sz w:val="16"/>
          <w:szCs w:val="16"/>
        </w:rPr>
      </w:pPr>
      <w:r w:rsidRPr="007D7680">
        <w:rPr>
          <w:sz w:val="16"/>
          <w:szCs w:val="16"/>
        </w:rPr>
        <w:t>Číselník druhů trestů</w:t>
      </w:r>
    </w:p>
    <w:p w:rsidR="000F1416" w:rsidRPr="007D7680" w:rsidRDefault="000F1416" w:rsidP="008D5D62">
      <w:pPr>
        <w:numPr>
          <w:ilvl w:val="1"/>
          <w:numId w:val="322"/>
        </w:numPr>
        <w:tabs>
          <w:tab w:val="clear" w:pos="1785"/>
          <w:tab w:val="num" w:pos="1080"/>
        </w:tabs>
        <w:ind w:left="1080" w:hanging="360"/>
        <w:rPr>
          <w:sz w:val="16"/>
          <w:szCs w:val="16"/>
        </w:rPr>
      </w:pPr>
      <w:r w:rsidRPr="007D7680">
        <w:rPr>
          <w:sz w:val="16"/>
          <w:szCs w:val="16"/>
        </w:rPr>
        <w:t>Číselník druhů upřesnění trestu</w:t>
      </w:r>
    </w:p>
    <w:p w:rsidR="000F1416" w:rsidRPr="007D7680" w:rsidRDefault="000F1416" w:rsidP="008D5D62">
      <w:pPr>
        <w:numPr>
          <w:ilvl w:val="1"/>
          <w:numId w:val="322"/>
        </w:numPr>
        <w:tabs>
          <w:tab w:val="clear" w:pos="1785"/>
          <w:tab w:val="num" w:pos="1080"/>
        </w:tabs>
        <w:ind w:left="1080" w:hanging="360"/>
        <w:rPr>
          <w:sz w:val="16"/>
          <w:szCs w:val="16"/>
        </w:rPr>
      </w:pPr>
      <w:r w:rsidRPr="007D7680">
        <w:rPr>
          <w:sz w:val="16"/>
          <w:szCs w:val="16"/>
        </w:rPr>
        <w:t>Číselník druhů ochranných opatření</w:t>
      </w:r>
    </w:p>
    <w:p w:rsidR="000F1416" w:rsidRPr="007D7680" w:rsidRDefault="000F1416" w:rsidP="008D5D62">
      <w:pPr>
        <w:numPr>
          <w:ilvl w:val="1"/>
          <w:numId w:val="322"/>
        </w:numPr>
        <w:tabs>
          <w:tab w:val="clear" w:pos="1785"/>
          <w:tab w:val="num" w:pos="1080"/>
        </w:tabs>
        <w:ind w:left="1080" w:hanging="360"/>
        <w:rPr>
          <w:sz w:val="16"/>
          <w:szCs w:val="16"/>
        </w:rPr>
      </w:pPr>
      <w:r w:rsidRPr="007D7680">
        <w:rPr>
          <w:sz w:val="16"/>
          <w:szCs w:val="16"/>
        </w:rPr>
        <w:t>Číselník druhů výchovných opatření</w:t>
      </w:r>
    </w:p>
    <w:p w:rsidR="000F1416" w:rsidRPr="007D7680" w:rsidRDefault="000F1416" w:rsidP="008D5D62">
      <w:pPr>
        <w:numPr>
          <w:ilvl w:val="1"/>
          <w:numId w:val="322"/>
        </w:numPr>
        <w:tabs>
          <w:tab w:val="clear" w:pos="1785"/>
          <w:tab w:val="num" w:pos="1080"/>
        </w:tabs>
        <w:ind w:left="1080" w:hanging="360"/>
        <w:rPr>
          <w:sz w:val="16"/>
          <w:szCs w:val="16"/>
        </w:rPr>
      </w:pPr>
      <w:r w:rsidRPr="007D7680">
        <w:rPr>
          <w:sz w:val="16"/>
          <w:szCs w:val="16"/>
        </w:rPr>
        <w:t>Číselník druhů lhůt</w:t>
      </w:r>
    </w:p>
    <w:p w:rsidR="000F1416" w:rsidRPr="007D7680" w:rsidRDefault="000F1416" w:rsidP="008D5D62">
      <w:pPr>
        <w:numPr>
          <w:ilvl w:val="1"/>
          <w:numId w:val="322"/>
        </w:numPr>
        <w:tabs>
          <w:tab w:val="clear" w:pos="1785"/>
          <w:tab w:val="num" w:pos="1080"/>
        </w:tabs>
        <w:ind w:left="1080" w:hanging="360"/>
        <w:rPr>
          <w:sz w:val="16"/>
          <w:szCs w:val="16"/>
        </w:rPr>
      </w:pPr>
      <w:r w:rsidRPr="007D7680">
        <w:rPr>
          <w:sz w:val="16"/>
          <w:szCs w:val="16"/>
        </w:rPr>
        <w:t>Číselník druhů důvodů odkladů, přerušení</w:t>
      </w:r>
      <w:r w:rsidR="004609A0" w:rsidRPr="007D7680">
        <w:rPr>
          <w:sz w:val="16"/>
          <w:szCs w:val="16"/>
        </w:rPr>
        <w:t xml:space="preserve"> a </w:t>
      </w:r>
      <w:r w:rsidRPr="007D7680">
        <w:rPr>
          <w:sz w:val="16"/>
          <w:szCs w:val="16"/>
        </w:rPr>
        <w:t>nenastoupení trestů</w:t>
      </w:r>
    </w:p>
    <w:p w:rsidR="000F1416" w:rsidRPr="007D7680" w:rsidRDefault="000F1416" w:rsidP="008D5D62">
      <w:pPr>
        <w:numPr>
          <w:ilvl w:val="1"/>
          <w:numId w:val="322"/>
        </w:numPr>
        <w:tabs>
          <w:tab w:val="clear" w:pos="1785"/>
          <w:tab w:val="num" w:pos="1080"/>
        </w:tabs>
        <w:ind w:left="1080" w:hanging="360"/>
        <w:rPr>
          <w:sz w:val="16"/>
          <w:szCs w:val="16"/>
        </w:rPr>
      </w:pPr>
      <w:r w:rsidRPr="007D7680">
        <w:rPr>
          <w:sz w:val="16"/>
          <w:szCs w:val="16"/>
        </w:rPr>
        <w:t>Číselník důvodů odškrtnutí trestu</w:t>
      </w:r>
    </w:p>
    <w:p w:rsidR="000F1416" w:rsidRPr="007D7680" w:rsidRDefault="000F1416" w:rsidP="008D5D62">
      <w:pPr>
        <w:numPr>
          <w:ilvl w:val="1"/>
          <w:numId w:val="322"/>
        </w:numPr>
        <w:tabs>
          <w:tab w:val="clear" w:pos="1785"/>
          <w:tab w:val="num" w:pos="1080"/>
        </w:tabs>
        <w:ind w:left="1080" w:hanging="360"/>
        <w:rPr>
          <w:sz w:val="16"/>
          <w:szCs w:val="16"/>
        </w:rPr>
      </w:pPr>
      <w:r w:rsidRPr="007D7680">
        <w:rPr>
          <w:sz w:val="16"/>
          <w:szCs w:val="16"/>
        </w:rPr>
        <w:t>Číselník paragrafů trestných činů</w:t>
      </w:r>
    </w:p>
    <w:p w:rsidR="000F1416" w:rsidRPr="007D7680" w:rsidRDefault="000F1416" w:rsidP="008D5D62">
      <w:pPr>
        <w:numPr>
          <w:ilvl w:val="1"/>
          <w:numId w:val="322"/>
        </w:numPr>
        <w:tabs>
          <w:tab w:val="clear" w:pos="1785"/>
          <w:tab w:val="num" w:pos="1080"/>
        </w:tabs>
        <w:ind w:left="1080" w:hanging="360"/>
        <w:rPr>
          <w:sz w:val="16"/>
          <w:szCs w:val="16"/>
        </w:rPr>
      </w:pPr>
      <w:r w:rsidRPr="007D7680">
        <w:rPr>
          <w:sz w:val="16"/>
          <w:szCs w:val="16"/>
        </w:rPr>
        <w:t>Číselník paragrafů, dle kterých bylo rozhodnuto</w:t>
      </w:r>
    </w:p>
    <w:p w:rsidR="000F1416" w:rsidRPr="007D7680" w:rsidRDefault="000F1416" w:rsidP="008D5D62">
      <w:pPr>
        <w:numPr>
          <w:ilvl w:val="1"/>
          <w:numId w:val="322"/>
        </w:numPr>
        <w:tabs>
          <w:tab w:val="clear" w:pos="1785"/>
          <w:tab w:val="num" w:pos="1080"/>
        </w:tabs>
        <w:ind w:left="1080" w:hanging="360"/>
        <w:rPr>
          <w:sz w:val="16"/>
          <w:szCs w:val="16"/>
        </w:rPr>
      </w:pPr>
      <w:r w:rsidRPr="007D7680">
        <w:rPr>
          <w:sz w:val="16"/>
          <w:szCs w:val="16"/>
        </w:rPr>
        <w:t>Číselník právních předpisů</w:t>
      </w:r>
    </w:p>
    <w:p w:rsidR="000F1416" w:rsidRPr="007D7680" w:rsidRDefault="000F1416" w:rsidP="008D5D62">
      <w:pPr>
        <w:numPr>
          <w:ilvl w:val="1"/>
          <w:numId w:val="322"/>
        </w:numPr>
        <w:tabs>
          <w:tab w:val="clear" w:pos="1785"/>
          <w:tab w:val="num" w:pos="1080"/>
        </w:tabs>
        <w:ind w:left="1080" w:hanging="360"/>
        <w:rPr>
          <w:sz w:val="16"/>
          <w:szCs w:val="16"/>
        </w:rPr>
      </w:pPr>
      <w:r w:rsidRPr="007D7680">
        <w:rPr>
          <w:sz w:val="16"/>
          <w:szCs w:val="16"/>
        </w:rPr>
        <w:t>Číselník druhů vazeb</w:t>
      </w:r>
    </w:p>
    <w:p w:rsidR="000F1416" w:rsidRPr="007D7680" w:rsidRDefault="000F1416" w:rsidP="008D5D62">
      <w:pPr>
        <w:numPr>
          <w:ilvl w:val="1"/>
          <w:numId w:val="322"/>
        </w:numPr>
        <w:tabs>
          <w:tab w:val="clear" w:pos="1785"/>
          <w:tab w:val="num" w:pos="1080"/>
        </w:tabs>
        <w:ind w:left="1080" w:hanging="360"/>
        <w:rPr>
          <w:sz w:val="16"/>
          <w:szCs w:val="16"/>
        </w:rPr>
      </w:pPr>
      <w:r w:rsidRPr="007D7680">
        <w:rPr>
          <w:sz w:val="16"/>
          <w:szCs w:val="16"/>
        </w:rPr>
        <w:t>Číselník důvodů vazby</w:t>
      </w:r>
    </w:p>
    <w:p w:rsidR="000F1416" w:rsidRPr="007D7680" w:rsidRDefault="000F1416" w:rsidP="008D5D62">
      <w:pPr>
        <w:numPr>
          <w:ilvl w:val="1"/>
          <w:numId w:val="322"/>
        </w:numPr>
        <w:tabs>
          <w:tab w:val="clear" w:pos="1785"/>
          <w:tab w:val="num" w:pos="1080"/>
        </w:tabs>
        <w:ind w:left="1080" w:hanging="360"/>
        <w:rPr>
          <w:sz w:val="16"/>
          <w:szCs w:val="16"/>
        </w:rPr>
      </w:pPr>
      <w:r w:rsidRPr="007D7680">
        <w:rPr>
          <w:sz w:val="16"/>
          <w:szCs w:val="16"/>
        </w:rPr>
        <w:t>Číselník důvodů skončení vazby</w:t>
      </w:r>
    </w:p>
    <w:p w:rsidR="000F1416" w:rsidRPr="007D7680" w:rsidRDefault="000F1416" w:rsidP="008D5D62">
      <w:pPr>
        <w:numPr>
          <w:ilvl w:val="1"/>
          <w:numId w:val="322"/>
        </w:numPr>
        <w:tabs>
          <w:tab w:val="clear" w:pos="1785"/>
          <w:tab w:val="num" w:pos="1080"/>
        </w:tabs>
        <w:ind w:left="1080" w:hanging="360"/>
        <w:rPr>
          <w:sz w:val="16"/>
          <w:szCs w:val="16"/>
        </w:rPr>
      </w:pPr>
      <w:r w:rsidRPr="007D7680">
        <w:rPr>
          <w:sz w:val="16"/>
          <w:szCs w:val="16"/>
        </w:rPr>
        <w:t>Číselník druhů zatykačů</w:t>
      </w:r>
    </w:p>
    <w:p w:rsidR="00E51793" w:rsidRPr="007D7680" w:rsidRDefault="00E51793" w:rsidP="008D5D62">
      <w:pPr>
        <w:numPr>
          <w:ilvl w:val="1"/>
          <w:numId w:val="322"/>
        </w:numPr>
        <w:tabs>
          <w:tab w:val="clear" w:pos="1785"/>
          <w:tab w:val="num" w:pos="1080"/>
        </w:tabs>
        <w:ind w:left="1080" w:hanging="360"/>
        <w:rPr>
          <w:sz w:val="16"/>
          <w:szCs w:val="16"/>
        </w:rPr>
      </w:pPr>
      <w:r w:rsidRPr="007D7680">
        <w:rPr>
          <w:sz w:val="16"/>
          <w:szCs w:val="16"/>
        </w:rPr>
        <w:t>Číselník kategorií trestných činů</w:t>
      </w:r>
    </w:p>
    <w:p w:rsidR="00E51793" w:rsidRPr="007D7680" w:rsidRDefault="00E51793" w:rsidP="008D5D62">
      <w:pPr>
        <w:numPr>
          <w:ilvl w:val="1"/>
          <w:numId w:val="322"/>
        </w:numPr>
        <w:tabs>
          <w:tab w:val="clear" w:pos="1785"/>
          <w:tab w:val="num" w:pos="1080"/>
        </w:tabs>
        <w:ind w:left="1080" w:hanging="360"/>
        <w:rPr>
          <w:sz w:val="16"/>
          <w:szCs w:val="16"/>
        </w:rPr>
      </w:pPr>
      <w:r w:rsidRPr="007D7680">
        <w:rPr>
          <w:sz w:val="16"/>
          <w:szCs w:val="16"/>
        </w:rPr>
        <w:t>Číselník účelu EZR</w:t>
      </w:r>
    </w:p>
    <w:p w:rsidR="00E51793" w:rsidRPr="007D7680" w:rsidRDefault="00E51793" w:rsidP="008D5D62">
      <w:pPr>
        <w:numPr>
          <w:ilvl w:val="1"/>
          <w:numId w:val="322"/>
        </w:numPr>
        <w:tabs>
          <w:tab w:val="clear" w:pos="1785"/>
          <w:tab w:val="num" w:pos="1080"/>
        </w:tabs>
        <w:ind w:left="1080" w:hanging="360"/>
        <w:rPr>
          <w:sz w:val="16"/>
          <w:szCs w:val="16"/>
        </w:rPr>
      </w:pPr>
      <w:r w:rsidRPr="007D7680">
        <w:rPr>
          <w:sz w:val="16"/>
          <w:szCs w:val="16"/>
        </w:rPr>
        <w:t>Číselník druhů mezinárodní justiční spolupráce</w:t>
      </w:r>
    </w:p>
    <w:p w:rsidR="00E51793" w:rsidRPr="007D7680" w:rsidRDefault="00E51793" w:rsidP="008D5D62">
      <w:pPr>
        <w:numPr>
          <w:ilvl w:val="1"/>
          <w:numId w:val="322"/>
        </w:numPr>
        <w:tabs>
          <w:tab w:val="clear" w:pos="1785"/>
          <w:tab w:val="num" w:pos="1080"/>
        </w:tabs>
        <w:ind w:left="1080" w:hanging="360"/>
        <w:rPr>
          <w:sz w:val="16"/>
          <w:szCs w:val="16"/>
        </w:rPr>
      </w:pPr>
      <w:r w:rsidRPr="007D7680">
        <w:rPr>
          <w:sz w:val="16"/>
          <w:szCs w:val="16"/>
        </w:rPr>
        <w:t>Číselník výsledků mezinárodní justiční spolupráce</w:t>
      </w:r>
    </w:p>
    <w:p w:rsidR="000F1416" w:rsidRPr="007D7680" w:rsidRDefault="000F1416" w:rsidP="008D5D62">
      <w:pPr>
        <w:numPr>
          <w:ilvl w:val="0"/>
          <w:numId w:val="322"/>
        </w:numPr>
        <w:rPr>
          <w:sz w:val="16"/>
          <w:szCs w:val="16"/>
        </w:rPr>
      </w:pPr>
      <w:r w:rsidRPr="007D7680">
        <w:rPr>
          <w:sz w:val="16"/>
          <w:szCs w:val="16"/>
        </w:rPr>
        <w:t>Číselníky vztahující se</w:t>
      </w:r>
      <w:r w:rsidR="00581133" w:rsidRPr="007D7680">
        <w:rPr>
          <w:sz w:val="16"/>
          <w:szCs w:val="16"/>
        </w:rPr>
        <w:t xml:space="preserve"> k </w:t>
      </w:r>
      <w:r w:rsidRPr="007D7680">
        <w:rPr>
          <w:sz w:val="16"/>
          <w:szCs w:val="16"/>
        </w:rPr>
        <w:t>výkonu rozhodnutí</w:t>
      </w:r>
      <w:r w:rsidR="004609A0" w:rsidRPr="007D7680">
        <w:rPr>
          <w:sz w:val="16"/>
          <w:szCs w:val="16"/>
        </w:rPr>
        <w:t xml:space="preserve"> a </w:t>
      </w:r>
      <w:r w:rsidRPr="007D7680">
        <w:rPr>
          <w:sz w:val="16"/>
          <w:szCs w:val="16"/>
        </w:rPr>
        <w:t>exekuce</w:t>
      </w:r>
    </w:p>
    <w:p w:rsidR="000F1416" w:rsidRPr="007D7680" w:rsidRDefault="000F1416" w:rsidP="008D5D62">
      <w:pPr>
        <w:numPr>
          <w:ilvl w:val="1"/>
          <w:numId w:val="322"/>
        </w:numPr>
        <w:tabs>
          <w:tab w:val="clear" w:pos="1785"/>
          <w:tab w:val="num" w:pos="1080"/>
        </w:tabs>
        <w:ind w:left="1080" w:hanging="360"/>
        <w:rPr>
          <w:sz w:val="16"/>
          <w:szCs w:val="16"/>
        </w:rPr>
      </w:pPr>
      <w:r w:rsidRPr="007D7680">
        <w:rPr>
          <w:sz w:val="16"/>
          <w:szCs w:val="16"/>
        </w:rPr>
        <w:t>Číselník druhů nároků</w:t>
      </w:r>
    </w:p>
    <w:p w:rsidR="000F1416" w:rsidRPr="007D7680" w:rsidRDefault="000F1416" w:rsidP="008D5D62">
      <w:pPr>
        <w:numPr>
          <w:ilvl w:val="1"/>
          <w:numId w:val="322"/>
        </w:numPr>
        <w:tabs>
          <w:tab w:val="clear" w:pos="1785"/>
          <w:tab w:val="num" w:pos="1080"/>
        </w:tabs>
        <w:ind w:left="1080" w:hanging="360"/>
        <w:rPr>
          <w:sz w:val="16"/>
          <w:szCs w:val="16"/>
        </w:rPr>
      </w:pPr>
      <w:r w:rsidRPr="007D7680">
        <w:rPr>
          <w:sz w:val="16"/>
          <w:szCs w:val="16"/>
        </w:rPr>
        <w:t>Číselník druhů způsobů výkonů</w:t>
      </w:r>
    </w:p>
    <w:p w:rsidR="000F1416" w:rsidRPr="007D7680" w:rsidRDefault="000F1416" w:rsidP="008D5D62">
      <w:pPr>
        <w:numPr>
          <w:ilvl w:val="1"/>
          <w:numId w:val="322"/>
        </w:numPr>
        <w:tabs>
          <w:tab w:val="clear" w:pos="1785"/>
          <w:tab w:val="num" w:pos="1080"/>
        </w:tabs>
        <w:ind w:left="1080" w:hanging="360"/>
        <w:rPr>
          <w:sz w:val="16"/>
          <w:szCs w:val="16"/>
        </w:rPr>
      </w:pPr>
      <w:r w:rsidRPr="007D7680">
        <w:rPr>
          <w:sz w:val="16"/>
          <w:szCs w:val="16"/>
        </w:rPr>
        <w:t>Číselník druhů úkonů vykonavatele</w:t>
      </w:r>
    </w:p>
    <w:p w:rsidR="000F1416" w:rsidRPr="007D7680" w:rsidRDefault="000F1416" w:rsidP="008D5D62">
      <w:pPr>
        <w:numPr>
          <w:ilvl w:val="1"/>
          <w:numId w:val="322"/>
        </w:numPr>
        <w:tabs>
          <w:tab w:val="clear" w:pos="1785"/>
          <w:tab w:val="num" w:pos="1080"/>
        </w:tabs>
        <w:ind w:left="1080" w:hanging="360"/>
        <w:rPr>
          <w:sz w:val="16"/>
          <w:szCs w:val="16"/>
        </w:rPr>
      </w:pPr>
      <w:r w:rsidRPr="007D7680">
        <w:rPr>
          <w:sz w:val="16"/>
          <w:szCs w:val="16"/>
        </w:rPr>
        <w:t>Číselník dražebních místností</w:t>
      </w:r>
    </w:p>
    <w:p w:rsidR="000F1416" w:rsidRPr="007D7680" w:rsidRDefault="000F1416" w:rsidP="008D5D62">
      <w:pPr>
        <w:numPr>
          <w:ilvl w:val="1"/>
          <w:numId w:val="322"/>
        </w:numPr>
        <w:tabs>
          <w:tab w:val="clear" w:pos="1785"/>
          <w:tab w:val="num" w:pos="1080"/>
        </w:tabs>
        <w:ind w:left="1080" w:hanging="360"/>
        <w:rPr>
          <w:sz w:val="16"/>
          <w:szCs w:val="16"/>
        </w:rPr>
      </w:pPr>
      <w:r w:rsidRPr="007D7680">
        <w:rPr>
          <w:sz w:val="16"/>
          <w:szCs w:val="16"/>
        </w:rPr>
        <w:t>Číselník druhů umístění uložených movitých věcí</w:t>
      </w:r>
    </w:p>
    <w:p w:rsidR="000F1416" w:rsidRPr="007D7680" w:rsidRDefault="000F1416" w:rsidP="008D5D62">
      <w:pPr>
        <w:numPr>
          <w:ilvl w:val="1"/>
          <w:numId w:val="322"/>
        </w:numPr>
        <w:tabs>
          <w:tab w:val="clear" w:pos="1785"/>
          <w:tab w:val="num" w:pos="1080"/>
        </w:tabs>
        <w:ind w:left="1080" w:hanging="360"/>
        <w:rPr>
          <w:sz w:val="16"/>
          <w:szCs w:val="16"/>
        </w:rPr>
      </w:pPr>
      <w:r w:rsidRPr="007D7680">
        <w:rPr>
          <w:sz w:val="16"/>
          <w:szCs w:val="16"/>
        </w:rPr>
        <w:t>Číselník vykonavatelů</w:t>
      </w:r>
    </w:p>
    <w:p w:rsidR="000F1416" w:rsidRPr="007D7680" w:rsidRDefault="000F1416" w:rsidP="008D5D62">
      <w:pPr>
        <w:numPr>
          <w:ilvl w:val="0"/>
          <w:numId w:val="322"/>
        </w:numPr>
        <w:rPr>
          <w:sz w:val="16"/>
          <w:szCs w:val="16"/>
        </w:rPr>
      </w:pPr>
      <w:r w:rsidRPr="007D7680">
        <w:rPr>
          <w:sz w:val="16"/>
          <w:szCs w:val="16"/>
        </w:rPr>
        <w:t>Číselníky vztahující se</w:t>
      </w:r>
      <w:r w:rsidR="00581133" w:rsidRPr="007D7680">
        <w:rPr>
          <w:sz w:val="16"/>
          <w:szCs w:val="16"/>
        </w:rPr>
        <w:t xml:space="preserve"> k </w:t>
      </w:r>
      <w:r w:rsidRPr="007D7680">
        <w:rPr>
          <w:sz w:val="16"/>
          <w:szCs w:val="16"/>
        </w:rPr>
        <w:t>insolvenční agendě</w:t>
      </w:r>
    </w:p>
    <w:p w:rsidR="000F1416" w:rsidRPr="007D7680" w:rsidRDefault="000F1416" w:rsidP="008D5D62">
      <w:pPr>
        <w:numPr>
          <w:ilvl w:val="1"/>
          <w:numId w:val="322"/>
        </w:numPr>
        <w:tabs>
          <w:tab w:val="clear" w:pos="1785"/>
          <w:tab w:val="num" w:pos="1080"/>
        </w:tabs>
        <w:ind w:left="1080" w:hanging="360"/>
        <w:rPr>
          <w:sz w:val="16"/>
          <w:szCs w:val="16"/>
        </w:rPr>
      </w:pPr>
      <w:r w:rsidRPr="007D7680">
        <w:rPr>
          <w:sz w:val="16"/>
          <w:szCs w:val="16"/>
        </w:rPr>
        <w:t>Číselník druhů stavů moratoria</w:t>
      </w:r>
    </w:p>
    <w:p w:rsidR="000F1416" w:rsidRPr="007D7680" w:rsidRDefault="000F1416" w:rsidP="008D5D62">
      <w:pPr>
        <w:numPr>
          <w:ilvl w:val="1"/>
          <w:numId w:val="322"/>
        </w:numPr>
        <w:tabs>
          <w:tab w:val="clear" w:pos="1785"/>
          <w:tab w:val="num" w:pos="1080"/>
        </w:tabs>
        <w:ind w:left="1080" w:hanging="360"/>
        <w:rPr>
          <w:sz w:val="16"/>
          <w:szCs w:val="16"/>
        </w:rPr>
      </w:pPr>
      <w:r w:rsidRPr="007D7680">
        <w:rPr>
          <w:sz w:val="16"/>
          <w:szCs w:val="16"/>
        </w:rPr>
        <w:t>Číselník druhů výsledků vyřízení moratoria</w:t>
      </w:r>
    </w:p>
    <w:p w:rsidR="000F1416" w:rsidRPr="007D7680" w:rsidRDefault="000F1416" w:rsidP="008D5D62">
      <w:pPr>
        <w:numPr>
          <w:ilvl w:val="1"/>
          <w:numId w:val="322"/>
        </w:numPr>
        <w:tabs>
          <w:tab w:val="clear" w:pos="1785"/>
          <w:tab w:val="num" w:pos="1080"/>
        </w:tabs>
        <w:ind w:left="1080" w:hanging="360"/>
        <w:rPr>
          <w:sz w:val="16"/>
          <w:szCs w:val="16"/>
        </w:rPr>
      </w:pPr>
      <w:r w:rsidRPr="007D7680">
        <w:rPr>
          <w:sz w:val="16"/>
          <w:szCs w:val="16"/>
        </w:rPr>
        <w:t>Číselník druhů důvodů skončení moratoria</w:t>
      </w:r>
    </w:p>
    <w:p w:rsidR="000F1416" w:rsidRPr="007D7680" w:rsidRDefault="000F1416" w:rsidP="008D5D62">
      <w:pPr>
        <w:numPr>
          <w:ilvl w:val="1"/>
          <w:numId w:val="322"/>
        </w:numPr>
        <w:tabs>
          <w:tab w:val="clear" w:pos="1785"/>
          <w:tab w:val="num" w:pos="1080"/>
        </w:tabs>
        <w:ind w:left="1080" w:hanging="360"/>
        <w:rPr>
          <w:sz w:val="16"/>
          <w:szCs w:val="16"/>
        </w:rPr>
      </w:pPr>
      <w:r w:rsidRPr="007D7680">
        <w:rPr>
          <w:sz w:val="16"/>
          <w:szCs w:val="16"/>
        </w:rPr>
        <w:t>Číselník druhů stavů přihlášek</w:t>
      </w:r>
    </w:p>
    <w:p w:rsidR="000F1416" w:rsidRPr="007D7680" w:rsidRDefault="000F1416" w:rsidP="008D5D62">
      <w:pPr>
        <w:numPr>
          <w:ilvl w:val="0"/>
          <w:numId w:val="322"/>
        </w:numPr>
        <w:rPr>
          <w:sz w:val="16"/>
          <w:szCs w:val="16"/>
        </w:rPr>
      </w:pPr>
      <w:r w:rsidRPr="007D7680">
        <w:rPr>
          <w:sz w:val="16"/>
          <w:szCs w:val="16"/>
        </w:rPr>
        <w:t>Číselníky vztahující se</w:t>
      </w:r>
      <w:r w:rsidR="00581133" w:rsidRPr="007D7680">
        <w:rPr>
          <w:sz w:val="16"/>
          <w:szCs w:val="16"/>
        </w:rPr>
        <w:t xml:space="preserve"> k </w:t>
      </w:r>
      <w:r w:rsidRPr="007D7680">
        <w:rPr>
          <w:sz w:val="16"/>
          <w:szCs w:val="16"/>
        </w:rPr>
        <w:t>evidenci návrhů na určení lhůty</w:t>
      </w:r>
    </w:p>
    <w:p w:rsidR="000F1416" w:rsidRPr="007D7680" w:rsidRDefault="000F1416" w:rsidP="008D5D62">
      <w:pPr>
        <w:numPr>
          <w:ilvl w:val="1"/>
          <w:numId w:val="322"/>
        </w:numPr>
        <w:tabs>
          <w:tab w:val="clear" w:pos="1785"/>
          <w:tab w:val="num" w:pos="1080"/>
        </w:tabs>
        <w:ind w:left="1080" w:hanging="360"/>
        <w:rPr>
          <w:sz w:val="16"/>
          <w:szCs w:val="16"/>
        </w:rPr>
      </w:pPr>
      <w:r w:rsidRPr="007D7680">
        <w:rPr>
          <w:sz w:val="16"/>
          <w:szCs w:val="16"/>
        </w:rPr>
        <w:t>Číselník druhů stavů návrhu na určení lhůty</w:t>
      </w:r>
    </w:p>
    <w:p w:rsidR="000F1416" w:rsidRPr="007D7680" w:rsidRDefault="000F1416" w:rsidP="008D5D62">
      <w:pPr>
        <w:numPr>
          <w:ilvl w:val="1"/>
          <w:numId w:val="322"/>
        </w:numPr>
        <w:tabs>
          <w:tab w:val="clear" w:pos="1785"/>
          <w:tab w:val="num" w:pos="1080"/>
        </w:tabs>
        <w:ind w:left="1080" w:hanging="360"/>
        <w:rPr>
          <w:sz w:val="16"/>
          <w:szCs w:val="16"/>
        </w:rPr>
      </w:pPr>
      <w:r w:rsidRPr="007D7680">
        <w:rPr>
          <w:sz w:val="16"/>
          <w:szCs w:val="16"/>
        </w:rPr>
        <w:t>Číselník způsobů vyřízení návrhů na určení lhůty</w:t>
      </w:r>
    </w:p>
    <w:p w:rsidR="000F1416" w:rsidRPr="007D7680" w:rsidRDefault="000F1416" w:rsidP="008D5D62">
      <w:pPr>
        <w:numPr>
          <w:ilvl w:val="1"/>
          <w:numId w:val="322"/>
        </w:numPr>
        <w:tabs>
          <w:tab w:val="clear" w:pos="1785"/>
          <w:tab w:val="num" w:pos="1080"/>
        </w:tabs>
        <w:ind w:left="1080" w:hanging="360"/>
        <w:rPr>
          <w:sz w:val="16"/>
          <w:szCs w:val="16"/>
        </w:rPr>
      </w:pPr>
      <w:r w:rsidRPr="007D7680">
        <w:rPr>
          <w:sz w:val="16"/>
          <w:szCs w:val="16"/>
        </w:rPr>
        <w:t>Číselník specifikací návrhů na určení lhůty</w:t>
      </w:r>
    </w:p>
    <w:p w:rsidR="000F1416" w:rsidRPr="007D7680" w:rsidRDefault="000F1416" w:rsidP="008D5D62">
      <w:pPr>
        <w:numPr>
          <w:ilvl w:val="0"/>
          <w:numId w:val="322"/>
        </w:numPr>
        <w:rPr>
          <w:sz w:val="16"/>
          <w:szCs w:val="16"/>
        </w:rPr>
      </w:pPr>
      <w:r w:rsidRPr="007D7680">
        <w:rPr>
          <w:sz w:val="16"/>
          <w:szCs w:val="16"/>
        </w:rPr>
        <w:t>Číselníky vztahující se</w:t>
      </w:r>
      <w:r w:rsidR="00581133" w:rsidRPr="007D7680">
        <w:rPr>
          <w:sz w:val="16"/>
          <w:szCs w:val="16"/>
        </w:rPr>
        <w:t xml:space="preserve"> k </w:t>
      </w:r>
      <w:r w:rsidRPr="007D7680">
        <w:rPr>
          <w:sz w:val="16"/>
          <w:szCs w:val="16"/>
        </w:rPr>
        <w:t>soudním poplatkům, nákladům řízení, pokut, jistot</w:t>
      </w:r>
    </w:p>
    <w:p w:rsidR="000F1416" w:rsidRPr="007D7680" w:rsidRDefault="000F1416" w:rsidP="008D5D62">
      <w:pPr>
        <w:numPr>
          <w:ilvl w:val="1"/>
          <w:numId w:val="322"/>
        </w:numPr>
        <w:tabs>
          <w:tab w:val="clear" w:pos="1785"/>
          <w:tab w:val="num" w:pos="1080"/>
        </w:tabs>
        <w:ind w:left="1080" w:hanging="360"/>
        <w:rPr>
          <w:sz w:val="16"/>
          <w:szCs w:val="16"/>
        </w:rPr>
      </w:pPr>
      <w:r w:rsidRPr="007D7680">
        <w:rPr>
          <w:sz w:val="16"/>
          <w:szCs w:val="16"/>
        </w:rPr>
        <w:lastRenderedPageBreak/>
        <w:t>Číselník druhů akcí</w:t>
      </w:r>
    </w:p>
    <w:p w:rsidR="000F1416" w:rsidRPr="007D7680" w:rsidRDefault="000F1416" w:rsidP="008D5D62">
      <w:pPr>
        <w:numPr>
          <w:ilvl w:val="1"/>
          <w:numId w:val="322"/>
        </w:numPr>
        <w:tabs>
          <w:tab w:val="clear" w:pos="1785"/>
          <w:tab w:val="num" w:pos="1080"/>
        </w:tabs>
        <w:ind w:left="1080" w:hanging="360"/>
        <w:rPr>
          <w:sz w:val="16"/>
          <w:szCs w:val="16"/>
        </w:rPr>
      </w:pPr>
      <w:r w:rsidRPr="007D7680">
        <w:rPr>
          <w:sz w:val="16"/>
          <w:szCs w:val="16"/>
        </w:rPr>
        <w:t>Číselník druhů plnění</w:t>
      </w:r>
    </w:p>
    <w:p w:rsidR="000F1416" w:rsidRPr="007D7680" w:rsidRDefault="000F1416" w:rsidP="008D5D62">
      <w:pPr>
        <w:numPr>
          <w:ilvl w:val="1"/>
          <w:numId w:val="322"/>
        </w:numPr>
        <w:tabs>
          <w:tab w:val="clear" w:pos="1785"/>
          <w:tab w:val="num" w:pos="1080"/>
        </w:tabs>
        <w:ind w:left="1080" w:hanging="360"/>
        <w:rPr>
          <w:sz w:val="16"/>
          <w:szCs w:val="16"/>
        </w:rPr>
      </w:pPr>
      <w:r w:rsidRPr="007D7680">
        <w:rPr>
          <w:sz w:val="16"/>
          <w:szCs w:val="16"/>
        </w:rPr>
        <w:t>Číselník druhů účelů</w:t>
      </w:r>
    </w:p>
    <w:p w:rsidR="000F1416" w:rsidRPr="007D7680" w:rsidRDefault="000F1416" w:rsidP="008D5D62">
      <w:pPr>
        <w:numPr>
          <w:ilvl w:val="1"/>
          <w:numId w:val="322"/>
        </w:numPr>
        <w:tabs>
          <w:tab w:val="clear" w:pos="1785"/>
          <w:tab w:val="num" w:pos="1080"/>
        </w:tabs>
        <w:ind w:left="1080" w:hanging="360"/>
        <w:rPr>
          <w:sz w:val="16"/>
          <w:szCs w:val="16"/>
        </w:rPr>
      </w:pPr>
      <w:r w:rsidRPr="007D7680">
        <w:rPr>
          <w:sz w:val="16"/>
          <w:szCs w:val="16"/>
        </w:rPr>
        <w:t>Přiřazení akce</w:t>
      </w:r>
      <w:r w:rsidR="00581133" w:rsidRPr="007D7680">
        <w:rPr>
          <w:sz w:val="16"/>
          <w:szCs w:val="16"/>
        </w:rPr>
        <w:t xml:space="preserve"> k </w:t>
      </w:r>
      <w:r w:rsidRPr="007D7680">
        <w:rPr>
          <w:sz w:val="16"/>
          <w:szCs w:val="16"/>
        </w:rPr>
        <w:t>účelům</w:t>
      </w:r>
    </w:p>
    <w:p w:rsidR="000F1416" w:rsidRPr="007D7680" w:rsidRDefault="000F1416" w:rsidP="008D5D62">
      <w:pPr>
        <w:numPr>
          <w:ilvl w:val="0"/>
          <w:numId w:val="322"/>
        </w:numPr>
        <w:rPr>
          <w:sz w:val="16"/>
          <w:szCs w:val="16"/>
        </w:rPr>
      </w:pPr>
      <w:r w:rsidRPr="007D7680">
        <w:rPr>
          <w:sz w:val="16"/>
          <w:szCs w:val="16"/>
        </w:rPr>
        <w:t>Číselník druhů úkonů</w:t>
      </w:r>
    </w:p>
    <w:p w:rsidR="000F1416" w:rsidRPr="007D7680" w:rsidRDefault="000F1416" w:rsidP="008D5D62">
      <w:pPr>
        <w:numPr>
          <w:ilvl w:val="0"/>
          <w:numId w:val="322"/>
        </w:numPr>
        <w:rPr>
          <w:sz w:val="16"/>
          <w:szCs w:val="16"/>
        </w:rPr>
      </w:pPr>
      <w:r w:rsidRPr="007D7680">
        <w:rPr>
          <w:sz w:val="16"/>
          <w:szCs w:val="16"/>
        </w:rPr>
        <w:t>Číselníky vzájemných souvislostí</w:t>
      </w:r>
    </w:p>
    <w:p w:rsidR="000F1416" w:rsidRPr="007D7680" w:rsidRDefault="000F1416" w:rsidP="008D5D62">
      <w:pPr>
        <w:numPr>
          <w:ilvl w:val="1"/>
          <w:numId w:val="322"/>
        </w:numPr>
        <w:tabs>
          <w:tab w:val="clear" w:pos="1785"/>
          <w:tab w:val="num" w:pos="1080"/>
        </w:tabs>
        <w:ind w:left="1080" w:hanging="360"/>
        <w:rPr>
          <w:sz w:val="16"/>
          <w:szCs w:val="16"/>
        </w:rPr>
      </w:pPr>
      <w:r w:rsidRPr="007D7680">
        <w:rPr>
          <w:sz w:val="16"/>
          <w:szCs w:val="16"/>
        </w:rPr>
        <w:t>Číselník druhů vzájemných souvislostí</w:t>
      </w:r>
    </w:p>
    <w:p w:rsidR="000F1416" w:rsidRPr="007D7680" w:rsidRDefault="000F1416" w:rsidP="008D5D62">
      <w:pPr>
        <w:numPr>
          <w:ilvl w:val="1"/>
          <w:numId w:val="322"/>
        </w:numPr>
        <w:tabs>
          <w:tab w:val="clear" w:pos="1785"/>
          <w:tab w:val="num" w:pos="1080"/>
        </w:tabs>
        <w:ind w:left="1080" w:hanging="360"/>
        <w:rPr>
          <w:sz w:val="16"/>
          <w:szCs w:val="16"/>
        </w:rPr>
      </w:pPr>
      <w:r w:rsidRPr="007D7680">
        <w:rPr>
          <w:sz w:val="16"/>
          <w:szCs w:val="16"/>
        </w:rPr>
        <w:t>Číselník druhů cizích vzájemných souvislostí</w:t>
      </w:r>
    </w:p>
    <w:p w:rsidR="000F1416" w:rsidRPr="007D7680" w:rsidRDefault="000F1416" w:rsidP="008D5D62">
      <w:pPr>
        <w:numPr>
          <w:ilvl w:val="0"/>
          <w:numId w:val="322"/>
        </w:numPr>
        <w:rPr>
          <w:sz w:val="16"/>
          <w:szCs w:val="16"/>
        </w:rPr>
      </w:pPr>
      <w:r w:rsidRPr="007D7680">
        <w:rPr>
          <w:sz w:val="16"/>
          <w:szCs w:val="16"/>
        </w:rPr>
        <w:t>Číselníky vztahující se</w:t>
      </w:r>
      <w:r w:rsidR="00581133" w:rsidRPr="007D7680">
        <w:rPr>
          <w:sz w:val="16"/>
          <w:szCs w:val="16"/>
        </w:rPr>
        <w:t xml:space="preserve"> k </w:t>
      </w:r>
      <w:r w:rsidRPr="007D7680">
        <w:rPr>
          <w:sz w:val="16"/>
          <w:szCs w:val="16"/>
        </w:rPr>
        <w:t>elektronickému seznamu jmen</w:t>
      </w:r>
    </w:p>
    <w:p w:rsidR="000F1416" w:rsidRPr="007D7680" w:rsidRDefault="000F1416" w:rsidP="008D5D62">
      <w:pPr>
        <w:numPr>
          <w:ilvl w:val="1"/>
          <w:numId w:val="322"/>
        </w:numPr>
        <w:tabs>
          <w:tab w:val="clear" w:pos="1785"/>
          <w:tab w:val="num" w:pos="1080"/>
        </w:tabs>
        <w:ind w:left="1080" w:hanging="360"/>
        <w:rPr>
          <w:sz w:val="16"/>
          <w:szCs w:val="16"/>
        </w:rPr>
      </w:pPr>
      <w:r w:rsidRPr="007D7680">
        <w:rPr>
          <w:sz w:val="16"/>
          <w:szCs w:val="16"/>
        </w:rPr>
        <w:t>Číselník typů osob</w:t>
      </w:r>
    </w:p>
    <w:p w:rsidR="000F1416" w:rsidRPr="007D7680" w:rsidRDefault="000F1416" w:rsidP="008D5D62">
      <w:pPr>
        <w:numPr>
          <w:ilvl w:val="1"/>
          <w:numId w:val="322"/>
        </w:numPr>
        <w:tabs>
          <w:tab w:val="clear" w:pos="1785"/>
          <w:tab w:val="num" w:pos="1080"/>
        </w:tabs>
        <w:ind w:left="1080" w:hanging="360"/>
        <w:rPr>
          <w:sz w:val="16"/>
          <w:szCs w:val="16"/>
        </w:rPr>
      </w:pPr>
      <w:r w:rsidRPr="007D7680">
        <w:rPr>
          <w:sz w:val="16"/>
          <w:szCs w:val="16"/>
        </w:rPr>
        <w:t>Číselník druhů osob</w:t>
      </w:r>
    </w:p>
    <w:p w:rsidR="000F1416" w:rsidRPr="007D7680" w:rsidRDefault="000F1416" w:rsidP="008D5D62">
      <w:pPr>
        <w:numPr>
          <w:ilvl w:val="1"/>
          <w:numId w:val="322"/>
        </w:numPr>
        <w:tabs>
          <w:tab w:val="clear" w:pos="1785"/>
          <w:tab w:val="num" w:pos="1080"/>
        </w:tabs>
        <w:ind w:left="1080" w:hanging="360"/>
        <w:rPr>
          <w:sz w:val="16"/>
          <w:szCs w:val="16"/>
        </w:rPr>
      </w:pPr>
      <w:r w:rsidRPr="007D7680">
        <w:rPr>
          <w:sz w:val="16"/>
          <w:szCs w:val="16"/>
        </w:rPr>
        <w:t>Číselník typů adres</w:t>
      </w:r>
    </w:p>
    <w:p w:rsidR="000F1416" w:rsidRPr="007D7680" w:rsidRDefault="000F1416" w:rsidP="008D5D62">
      <w:pPr>
        <w:numPr>
          <w:ilvl w:val="1"/>
          <w:numId w:val="322"/>
        </w:numPr>
        <w:tabs>
          <w:tab w:val="clear" w:pos="1785"/>
          <w:tab w:val="num" w:pos="1080"/>
        </w:tabs>
        <w:ind w:left="1080" w:hanging="360"/>
        <w:rPr>
          <w:sz w:val="16"/>
          <w:szCs w:val="16"/>
        </w:rPr>
      </w:pPr>
      <w:r w:rsidRPr="007D7680">
        <w:rPr>
          <w:sz w:val="16"/>
          <w:szCs w:val="16"/>
        </w:rPr>
        <w:t>Číselník druhů adres</w:t>
      </w:r>
    </w:p>
    <w:p w:rsidR="000F1416" w:rsidRPr="007D7680" w:rsidRDefault="000F1416" w:rsidP="008D5D62">
      <w:pPr>
        <w:numPr>
          <w:ilvl w:val="0"/>
          <w:numId w:val="322"/>
        </w:numPr>
        <w:rPr>
          <w:sz w:val="16"/>
          <w:szCs w:val="16"/>
        </w:rPr>
      </w:pPr>
      <w:r w:rsidRPr="007D7680">
        <w:rPr>
          <w:sz w:val="16"/>
          <w:szCs w:val="16"/>
        </w:rPr>
        <w:t>Číselník profesí.</w:t>
      </w:r>
    </w:p>
    <w:p w:rsidR="000F1416" w:rsidRPr="007D7680" w:rsidRDefault="000F1416" w:rsidP="00B04A98">
      <w:pPr>
        <w:pStyle w:val="Zkladntext"/>
        <w:rPr>
          <w:b/>
          <w:sz w:val="16"/>
          <w:szCs w:val="16"/>
          <w:u w:val="single"/>
        </w:rPr>
      </w:pPr>
    </w:p>
    <w:p w:rsidR="000F1416" w:rsidRPr="007D7680" w:rsidRDefault="000F1416" w:rsidP="00B04A98">
      <w:pPr>
        <w:pStyle w:val="Zkladntext"/>
        <w:rPr>
          <w:b/>
          <w:sz w:val="16"/>
          <w:szCs w:val="16"/>
          <w:u w:val="single"/>
        </w:rPr>
        <w:sectPr w:rsidR="000F1416" w:rsidRPr="007D7680">
          <w:footnotePr>
            <w:numFmt w:val="chicago"/>
            <w:numRestart w:val="eachPage"/>
          </w:footnotePr>
          <w:pgSz w:w="11906" w:h="16838" w:code="9"/>
          <w:pgMar w:top="1134" w:right="709" w:bottom="1134" w:left="709" w:header="879" w:footer="879" w:gutter="284"/>
          <w:cols w:space="708"/>
          <w:docGrid w:linePitch="360"/>
        </w:sectPr>
      </w:pPr>
    </w:p>
    <w:p w:rsidR="000F1416" w:rsidRPr="007D7680" w:rsidRDefault="000F1416" w:rsidP="00B04A98">
      <w:pPr>
        <w:pStyle w:val="Zkladntext"/>
        <w:jc w:val="right"/>
        <w:rPr>
          <w:b/>
          <w:sz w:val="16"/>
          <w:szCs w:val="16"/>
        </w:rPr>
      </w:pPr>
      <w:r w:rsidRPr="007D7680">
        <w:rPr>
          <w:b/>
          <w:sz w:val="16"/>
          <w:szCs w:val="16"/>
        </w:rPr>
        <w:lastRenderedPageBreak/>
        <w:t xml:space="preserve">PŘÍLOHA </w:t>
      </w:r>
      <w:r w:rsidR="00FE0AA5" w:rsidRPr="007D7680">
        <w:rPr>
          <w:b/>
          <w:sz w:val="16"/>
          <w:szCs w:val="16"/>
        </w:rPr>
        <w:t>č. </w:t>
      </w:r>
      <w:r w:rsidRPr="007D7680">
        <w:rPr>
          <w:b/>
          <w:sz w:val="16"/>
          <w:szCs w:val="16"/>
        </w:rPr>
        <w:t>17</w:t>
      </w:r>
      <w:r w:rsidRPr="007D7680">
        <w:rPr>
          <w:b/>
          <w:sz w:val="16"/>
          <w:szCs w:val="16"/>
        </w:rPr>
        <w:br/>
        <w:t>vnitřního</w:t>
      </w:r>
      <w:r w:rsidR="004609A0" w:rsidRPr="007D7680">
        <w:rPr>
          <w:b/>
          <w:sz w:val="16"/>
          <w:szCs w:val="16"/>
        </w:rPr>
        <w:t xml:space="preserve"> a </w:t>
      </w:r>
      <w:r w:rsidRPr="007D7680">
        <w:rPr>
          <w:b/>
          <w:sz w:val="16"/>
          <w:szCs w:val="16"/>
        </w:rPr>
        <w:t>kancelářského řádu</w:t>
      </w:r>
      <w:r w:rsidRPr="007D7680">
        <w:rPr>
          <w:b/>
          <w:sz w:val="16"/>
          <w:szCs w:val="16"/>
        </w:rPr>
        <w:br/>
        <w:t>pro okresní, krajské</w:t>
      </w:r>
      <w:r w:rsidR="004609A0" w:rsidRPr="007D7680">
        <w:rPr>
          <w:b/>
          <w:sz w:val="16"/>
          <w:szCs w:val="16"/>
        </w:rPr>
        <w:t xml:space="preserve"> a </w:t>
      </w:r>
      <w:r w:rsidRPr="007D7680">
        <w:rPr>
          <w:b/>
          <w:sz w:val="16"/>
          <w:szCs w:val="16"/>
        </w:rPr>
        <w:t>vrchní soudy</w:t>
      </w:r>
    </w:p>
    <w:p w:rsidR="000F1416" w:rsidRPr="007D7680" w:rsidRDefault="000F1416" w:rsidP="000C0108">
      <w:pPr>
        <w:pStyle w:val="Nadpis1"/>
        <w:rPr>
          <w:rFonts w:eastAsia="MS Mincho"/>
          <w:b w:val="0"/>
          <w:color w:val="FFFFFF"/>
          <w:sz w:val="16"/>
          <w:szCs w:val="16"/>
        </w:rPr>
      </w:pPr>
      <w:bookmarkStart w:id="14725" w:name="Priloha17"/>
      <w:bookmarkStart w:id="14726" w:name="_Toc233193765"/>
      <w:bookmarkStart w:id="14727" w:name="_Toc221857356"/>
      <w:bookmarkStart w:id="14728" w:name="_Toc233210363"/>
      <w:bookmarkStart w:id="14729" w:name="_Toc233284182"/>
      <w:bookmarkStart w:id="14730" w:name="_Toc233286985"/>
      <w:bookmarkStart w:id="14731" w:name="_Toc233289947"/>
      <w:bookmarkStart w:id="14732" w:name="_Toc233293055"/>
      <w:bookmarkStart w:id="14733" w:name="_Toc233293724"/>
      <w:bookmarkStart w:id="14734" w:name="_Toc233213959"/>
      <w:bookmarkStart w:id="14735" w:name="_Toc233217025"/>
      <w:bookmarkStart w:id="14736" w:name="_Toc233199799"/>
      <w:bookmarkStart w:id="14737" w:name="_Toc219167048"/>
      <w:bookmarkStart w:id="14738" w:name="_Toc233301833"/>
      <w:bookmarkStart w:id="14739" w:name="_Toc233303165"/>
      <w:bookmarkStart w:id="14740" w:name="_Toc233308441"/>
      <w:bookmarkStart w:id="14741" w:name="_Toc233314002"/>
      <w:bookmarkStart w:id="14742" w:name="_Toc233316303"/>
      <w:bookmarkStart w:id="14743" w:name="_Toc233343187"/>
      <w:bookmarkStart w:id="14744" w:name="_Toc233343853"/>
      <w:bookmarkStart w:id="14745" w:name="_Toc233345200"/>
      <w:bookmarkStart w:id="14746" w:name="_Toc233355685"/>
      <w:bookmarkStart w:id="14747" w:name="_Toc233358375"/>
      <w:bookmarkStart w:id="14748" w:name="_Toc64280878"/>
      <w:r w:rsidRPr="007D7680">
        <w:rPr>
          <w:rFonts w:eastAsia="MS Mincho"/>
          <w:b w:val="0"/>
          <w:color w:val="FFFFFF"/>
          <w:sz w:val="16"/>
          <w:szCs w:val="16"/>
        </w:rPr>
        <w:t xml:space="preserve">Příloha </w:t>
      </w:r>
      <w:r w:rsidR="00FE0AA5" w:rsidRPr="007D7680">
        <w:rPr>
          <w:rFonts w:eastAsia="MS Mincho"/>
          <w:b w:val="0"/>
          <w:color w:val="FFFFFF"/>
          <w:sz w:val="16"/>
          <w:szCs w:val="16"/>
        </w:rPr>
        <w:t>č. </w:t>
      </w:r>
      <w:r w:rsidR="00BB10FF">
        <w:fldChar w:fldCharType="begin"/>
      </w:r>
      <w:r w:rsidR="00BB10FF">
        <w:instrText xml:space="preserve"> SEQ Příloha\* Arabic \* MERGEFORMAT </w:instrText>
      </w:r>
      <w:r w:rsidR="00BB10FF">
        <w:fldChar w:fldCharType="separate"/>
      </w:r>
      <w:r w:rsidR="004E0CC3" w:rsidRPr="007D7680">
        <w:rPr>
          <w:rFonts w:eastAsia="MS Mincho"/>
          <w:b w:val="0"/>
          <w:noProof/>
          <w:color w:val="FFFFFF"/>
          <w:sz w:val="16"/>
          <w:szCs w:val="16"/>
        </w:rPr>
        <w:t>17</w:t>
      </w:r>
      <w:r w:rsidR="00BB10FF">
        <w:rPr>
          <w:rFonts w:eastAsia="MS Mincho"/>
          <w:b w:val="0"/>
          <w:noProof/>
          <w:color w:val="FFFFFF"/>
          <w:sz w:val="16"/>
          <w:szCs w:val="16"/>
        </w:rPr>
        <w:fldChar w:fldCharType="end"/>
      </w:r>
      <w:r w:rsidRPr="007D7680">
        <w:rPr>
          <w:rFonts w:eastAsia="MS Mincho"/>
          <w:b w:val="0"/>
          <w:color w:val="FFFFFF"/>
          <w:sz w:val="16"/>
          <w:szCs w:val="16"/>
        </w:rPr>
        <w:t xml:space="preserve"> vnitřního</w:t>
      </w:r>
      <w:r w:rsidR="004609A0" w:rsidRPr="007D7680">
        <w:rPr>
          <w:rFonts w:eastAsia="MS Mincho"/>
          <w:b w:val="0"/>
          <w:color w:val="FFFFFF"/>
          <w:sz w:val="16"/>
          <w:szCs w:val="16"/>
        </w:rPr>
        <w:t xml:space="preserve"> a </w:t>
      </w:r>
      <w:r w:rsidRPr="007D7680">
        <w:rPr>
          <w:rFonts w:eastAsia="MS Mincho"/>
          <w:b w:val="0"/>
          <w:color w:val="FFFFFF"/>
          <w:sz w:val="16"/>
          <w:szCs w:val="16"/>
        </w:rPr>
        <w:t>kancelářského řádu pro okresní, krajské</w:t>
      </w:r>
      <w:r w:rsidR="004609A0" w:rsidRPr="007D7680">
        <w:rPr>
          <w:rFonts w:eastAsia="MS Mincho"/>
          <w:b w:val="0"/>
          <w:color w:val="FFFFFF"/>
          <w:sz w:val="16"/>
          <w:szCs w:val="16"/>
        </w:rPr>
        <w:t xml:space="preserve"> a </w:t>
      </w:r>
      <w:r w:rsidRPr="007D7680">
        <w:rPr>
          <w:rFonts w:eastAsia="MS Mincho"/>
          <w:b w:val="0"/>
          <w:color w:val="FFFFFF"/>
          <w:sz w:val="16"/>
          <w:szCs w:val="16"/>
        </w:rPr>
        <w:t>vrchní soudy</w:t>
      </w:r>
      <w:bookmarkEnd w:id="14725"/>
      <w:bookmarkEnd w:id="14726"/>
      <w:bookmarkEnd w:id="14727"/>
      <w:bookmarkEnd w:id="14728"/>
      <w:bookmarkEnd w:id="14729"/>
      <w:bookmarkEnd w:id="14730"/>
      <w:bookmarkEnd w:id="14731"/>
      <w:bookmarkEnd w:id="14732"/>
      <w:bookmarkEnd w:id="14733"/>
      <w:bookmarkEnd w:id="14734"/>
      <w:bookmarkEnd w:id="14735"/>
      <w:bookmarkEnd w:id="14736"/>
      <w:bookmarkEnd w:id="14737"/>
      <w:bookmarkEnd w:id="14738"/>
      <w:bookmarkEnd w:id="14739"/>
      <w:bookmarkEnd w:id="14740"/>
      <w:bookmarkEnd w:id="14741"/>
      <w:bookmarkEnd w:id="14742"/>
      <w:bookmarkEnd w:id="14743"/>
      <w:bookmarkEnd w:id="14744"/>
      <w:bookmarkEnd w:id="14745"/>
      <w:bookmarkEnd w:id="14746"/>
      <w:bookmarkEnd w:id="14747"/>
      <w:bookmarkEnd w:id="14748"/>
    </w:p>
    <w:p w:rsidR="000F1416" w:rsidRPr="007D7680" w:rsidRDefault="00E51793" w:rsidP="00B04A98">
      <w:pPr>
        <w:pStyle w:val="Prosttext"/>
        <w:keepNext/>
        <w:spacing w:after="480"/>
        <w:jc w:val="center"/>
        <w:outlineLvl w:val="1"/>
        <w:rPr>
          <w:rFonts w:ascii="Times New Roman" w:eastAsia="MS Mincho" w:hAnsi="Times New Roman"/>
          <w:i/>
          <w:spacing w:val="20"/>
          <w:sz w:val="16"/>
          <w:szCs w:val="16"/>
        </w:rPr>
      </w:pPr>
      <w:bookmarkStart w:id="14749" w:name="_Toc64280879"/>
      <w:r w:rsidRPr="007D7680">
        <w:rPr>
          <w:rFonts w:ascii="Times New Roman" w:eastAsia="MS Mincho" w:hAnsi="Times New Roman"/>
          <w:i/>
          <w:spacing w:val="20"/>
          <w:sz w:val="16"/>
          <w:szCs w:val="16"/>
        </w:rPr>
        <w:t>zrušena</w:t>
      </w:r>
      <w:bookmarkEnd w:id="14749"/>
    </w:p>
    <w:p w:rsidR="000F1416" w:rsidRPr="007D7680" w:rsidRDefault="000F1416" w:rsidP="00B04A98">
      <w:pPr>
        <w:rPr>
          <w:sz w:val="16"/>
          <w:szCs w:val="16"/>
        </w:rPr>
      </w:pPr>
    </w:p>
    <w:p w:rsidR="000F1416" w:rsidRPr="007D7680" w:rsidRDefault="000F1416" w:rsidP="00B04A98">
      <w:pPr>
        <w:rPr>
          <w:sz w:val="16"/>
          <w:szCs w:val="16"/>
        </w:rPr>
        <w:sectPr w:rsidR="000F1416" w:rsidRPr="007D7680">
          <w:footnotePr>
            <w:numFmt w:val="chicago"/>
            <w:numRestart w:val="eachPage"/>
          </w:footnotePr>
          <w:pgSz w:w="11906" w:h="16838" w:code="9"/>
          <w:pgMar w:top="1134" w:right="709" w:bottom="1134" w:left="709" w:header="879" w:footer="879" w:gutter="284"/>
          <w:cols w:space="708"/>
          <w:docGrid w:linePitch="360"/>
        </w:sectPr>
      </w:pPr>
    </w:p>
    <w:p w:rsidR="000F1416" w:rsidRPr="007D7680" w:rsidRDefault="000F1416" w:rsidP="00B04A98">
      <w:pPr>
        <w:pStyle w:val="Zkladntext"/>
        <w:jc w:val="right"/>
        <w:rPr>
          <w:b/>
          <w:sz w:val="16"/>
          <w:szCs w:val="16"/>
        </w:rPr>
      </w:pPr>
      <w:r w:rsidRPr="007D7680">
        <w:rPr>
          <w:b/>
          <w:sz w:val="16"/>
          <w:szCs w:val="16"/>
        </w:rPr>
        <w:lastRenderedPageBreak/>
        <w:t xml:space="preserve">PŘÍLOHA </w:t>
      </w:r>
      <w:r w:rsidR="00FE0AA5" w:rsidRPr="007D7680">
        <w:rPr>
          <w:b/>
          <w:sz w:val="16"/>
          <w:szCs w:val="16"/>
        </w:rPr>
        <w:t>č. </w:t>
      </w:r>
      <w:r w:rsidRPr="007D7680">
        <w:rPr>
          <w:b/>
          <w:sz w:val="16"/>
          <w:szCs w:val="16"/>
        </w:rPr>
        <w:t>18</w:t>
      </w:r>
      <w:r w:rsidRPr="007D7680">
        <w:rPr>
          <w:b/>
          <w:sz w:val="16"/>
          <w:szCs w:val="16"/>
        </w:rPr>
        <w:br/>
        <w:t>vnitřního</w:t>
      </w:r>
      <w:r w:rsidR="004609A0" w:rsidRPr="007D7680">
        <w:rPr>
          <w:b/>
          <w:sz w:val="16"/>
          <w:szCs w:val="16"/>
        </w:rPr>
        <w:t xml:space="preserve"> a </w:t>
      </w:r>
      <w:r w:rsidRPr="007D7680">
        <w:rPr>
          <w:b/>
          <w:sz w:val="16"/>
          <w:szCs w:val="16"/>
        </w:rPr>
        <w:t>kancelářského řádu</w:t>
      </w:r>
      <w:r w:rsidRPr="007D7680">
        <w:rPr>
          <w:b/>
          <w:sz w:val="16"/>
          <w:szCs w:val="16"/>
        </w:rPr>
        <w:br/>
        <w:t>pro okresní, krajské</w:t>
      </w:r>
      <w:r w:rsidR="004609A0" w:rsidRPr="007D7680">
        <w:rPr>
          <w:b/>
          <w:sz w:val="16"/>
          <w:szCs w:val="16"/>
        </w:rPr>
        <w:t xml:space="preserve"> a </w:t>
      </w:r>
      <w:r w:rsidRPr="007D7680">
        <w:rPr>
          <w:b/>
          <w:sz w:val="16"/>
          <w:szCs w:val="16"/>
        </w:rPr>
        <w:t>vrchní soudy</w:t>
      </w:r>
    </w:p>
    <w:p w:rsidR="000F1416" w:rsidRPr="007D7680" w:rsidRDefault="000F1416" w:rsidP="00ED3AB8">
      <w:pPr>
        <w:pStyle w:val="Nadpis1"/>
        <w:rPr>
          <w:rFonts w:eastAsia="MS Mincho"/>
          <w:b w:val="0"/>
          <w:color w:val="FFFFFF" w:themeColor="background1"/>
          <w:sz w:val="16"/>
          <w:szCs w:val="16"/>
        </w:rPr>
      </w:pPr>
      <w:bookmarkStart w:id="14750" w:name="Priloha18"/>
      <w:bookmarkStart w:id="14751" w:name="_Toc233193766"/>
      <w:bookmarkStart w:id="14752" w:name="_Toc233286986"/>
      <w:bookmarkStart w:id="14753" w:name="_Toc233293725"/>
      <w:bookmarkStart w:id="14754" w:name="_Toc233213960"/>
      <w:bookmarkStart w:id="14755" w:name="_Toc233217026"/>
      <w:bookmarkStart w:id="14756" w:name="_Toc233199800"/>
      <w:bookmarkStart w:id="14757" w:name="_Toc233316304"/>
      <w:bookmarkStart w:id="14758" w:name="_Toc64280880"/>
      <w:r w:rsidRPr="007D7680">
        <w:rPr>
          <w:rFonts w:eastAsia="MS Mincho"/>
          <w:b w:val="0"/>
          <w:color w:val="FFFFFF" w:themeColor="background1"/>
          <w:sz w:val="16"/>
          <w:szCs w:val="16"/>
        </w:rPr>
        <w:t xml:space="preserve">Příloha </w:t>
      </w:r>
      <w:r w:rsidR="00FE0AA5" w:rsidRPr="007D7680">
        <w:rPr>
          <w:rFonts w:eastAsia="MS Mincho"/>
          <w:b w:val="0"/>
          <w:color w:val="FFFFFF" w:themeColor="background1"/>
          <w:sz w:val="16"/>
          <w:szCs w:val="16"/>
        </w:rPr>
        <w:t>č. </w:t>
      </w:r>
      <w:r w:rsidR="00904B32" w:rsidRPr="007D7680">
        <w:rPr>
          <w:color w:val="FFFFFF" w:themeColor="background1"/>
        </w:rPr>
        <w:fldChar w:fldCharType="begin"/>
      </w:r>
      <w:r w:rsidR="00904B32" w:rsidRPr="007D7680">
        <w:rPr>
          <w:color w:val="FFFFFF" w:themeColor="background1"/>
        </w:rPr>
        <w:instrText xml:space="preserve"> SEQ Příloha\* Arabic \* MERGEFORMAT </w:instrText>
      </w:r>
      <w:r w:rsidR="00904B32" w:rsidRPr="007D7680">
        <w:rPr>
          <w:color w:val="FFFFFF" w:themeColor="background1"/>
        </w:rPr>
        <w:fldChar w:fldCharType="separate"/>
      </w:r>
      <w:r w:rsidR="004E0CC3" w:rsidRPr="007D7680">
        <w:rPr>
          <w:rFonts w:eastAsia="MS Mincho"/>
          <w:b w:val="0"/>
          <w:noProof/>
          <w:color w:val="FFFFFF" w:themeColor="background1"/>
          <w:sz w:val="16"/>
          <w:szCs w:val="16"/>
        </w:rPr>
        <w:t>18</w:t>
      </w:r>
      <w:r w:rsidR="00904B32" w:rsidRPr="007D7680">
        <w:rPr>
          <w:rFonts w:eastAsia="MS Mincho"/>
          <w:b w:val="0"/>
          <w:noProof/>
          <w:color w:val="FFFFFF" w:themeColor="background1"/>
          <w:sz w:val="16"/>
          <w:szCs w:val="16"/>
        </w:rPr>
        <w:fldChar w:fldCharType="end"/>
      </w:r>
      <w:r w:rsidRPr="007D7680">
        <w:rPr>
          <w:rFonts w:eastAsia="MS Mincho"/>
          <w:b w:val="0"/>
          <w:color w:val="FFFFFF" w:themeColor="background1"/>
          <w:sz w:val="16"/>
          <w:szCs w:val="16"/>
        </w:rPr>
        <w:t xml:space="preserve"> vnitřního</w:t>
      </w:r>
      <w:r w:rsidR="004609A0" w:rsidRPr="007D7680">
        <w:rPr>
          <w:rFonts w:eastAsia="MS Mincho"/>
          <w:b w:val="0"/>
          <w:color w:val="FFFFFF" w:themeColor="background1"/>
          <w:sz w:val="16"/>
          <w:szCs w:val="16"/>
        </w:rPr>
        <w:t xml:space="preserve"> a </w:t>
      </w:r>
      <w:r w:rsidRPr="007D7680">
        <w:rPr>
          <w:rFonts w:eastAsia="MS Mincho"/>
          <w:b w:val="0"/>
          <w:color w:val="FFFFFF" w:themeColor="background1"/>
          <w:sz w:val="16"/>
          <w:szCs w:val="16"/>
        </w:rPr>
        <w:t>kancelářského řádu pro okresní, krajské</w:t>
      </w:r>
      <w:r w:rsidR="004609A0" w:rsidRPr="007D7680">
        <w:rPr>
          <w:rFonts w:eastAsia="MS Mincho"/>
          <w:b w:val="0"/>
          <w:color w:val="FFFFFF" w:themeColor="background1"/>
          <w:sz w:val="16"/>
          <w:szCs w:val="16"/>
        </w:rPr>
        <w:t xml:space="preserve"> a </w:t>
      </w:r>
      <w:r w:rsidRPr="007D7680">
        <w:rPr>
          <w:rFonts w:eastAsia="MS Mincho"/>
          <w:b w:val="0"/>
          <w:color w:val="FFFFFF" w:themeColor="background1"/>
          <w:sz w:val="16"/>
          <w:szCs w:val="16"/>
        </w:rPr>
        <w:t>vrchní soudy</w:t>
      </w:r>
      <w:bookmarkEnd w:id="14750"/>
      <w:bookmarkEnd w:id="14751"/>
      <w:bookmarkEnd w:id="14752"/>
      <w:bookmarkEnd w:id="14753"/>
      <w:bookmarkEnd w:id="14754"/>
      <w:bookmarkEnd w:id="14755"/>
      <w:bookmarkEnd w:id="14756"/>
      <w:bookmarkEnd w:id="14757"/>
      <w:bookmarkEnd w:id="14758"/>
    </w:p>
    <w:p w:rsidR="000F1416" w:rsidRPr="007D7680" w:rsidRDefault="00E51793" w:rsidP="00B04A98">
      <w:pPr>
        <w:pStyle w:val="Prosttext"/>
        <w:keepNext/>
        <w:spacing w:after="480"/>
        <w:jc w:val="center"/>
        <w:outlineLvl w:val="1"/>
        <w:rPr>
          <w:rFonts w:ascii="Times New Roman" w:eastAsia="MS Mincho" w:hAnsi="Times New Roman"/>
          <w:b/>
          <w:spacing w:val="20"/>
          <w:sz w:val="16"/>
          <w:szCs w:val="16"/>
        </w:rPr>
      </w:pPr>
      <w:bookmarkStart w:id="14759" w:name="_Toc64280881"/>
      <w:r w:rsidRPr="007D7680">
        <w:rPr>
          <w:rFonts w:ascii="Times New Roman" w:eastAsia="MS Mincho" w:hAnsi="Times New Roman"/>
          <w:b/>
          <w:spacing w:val="20"/>
          <w:sz w:val="16"/>
          <w:szCs w:val="16"/>
        </w:rPr>
        <w:t>Elektronický seznam jmen</w:t>
      </w:r>
      <w:bookmarkEnd w:id="14759"/>
    </w:p>
    <w:p w:rsidR="00E51793" w:rsidRPr="007D7680" w:rsidRDefault="00E51793" w:rsidP="008D5D62">
      <w:pPr>
        <w:pStyle w:val="Zkladntext"/>
        <w:keepNext/>
        <w:numPr>
          <w:ilvl w:val="0"/>
          <w:numId w:val="433"/>
        </w:numPr>
        <w:spacing w:before="100" w:beforeAutospacing="1" w:after="120"/>
        <w:ind w:left="357" w:hanging="357"/>
        <w:outlineLvl w:val="2"/>
        <w:rPr>
          <w:b/>
          <w:sz w:val="16"/>
          <w:szCs w:val="16"/>
        </w:rPr>
      </w:pPr>
      <w:bookmarkStart w:id="14760" w:name="_Toc64280882"/>
      <w:r w:rsidRPr="007D7680">
        <w:rPr>
          <w:b/>
          <w:sz w:val="16"/>
          <w:szCs w:val="16"/>
        </w:rPr>
        <w:t>Základní zásady vedení seznamu jmen</w:t>
      </w:r>
      <w:bookmarkEnd w:id="14760"/>
    </w:p>
    <w:p w:rsidR="00E51793" w:rsidRPr="007D7680" w:rsidRDefault="00E51793" w:rsidP="008D5D62">
      <w:pPr>
        <w:pStyle w:val="Zkladntext"/>
        <w:numPr>
          <w:ilvl w:val="0"/>
          <w:numId w:val="434"/>
        </w:numPr>
        <w:spacing w:after="100" w:afterAutospacing="1"/>
        <w:ind w:left="714" w:hanging="357"/>
        <w:rPr>
          <w:sz w:val="16"/>
          <w:szCs w:val="16"/>
        </w:rPr>
      </w:pPr>
      <w:r w:rsidRPr="007D7680">
        <w:rPr>
          <w:sz w:val="16"/>
          <w:szCs w:val="16"/>
        </w:rPr>
        <w:t>Soud vede v každém informačním systému jeden společný seznam jmen v elektronické podobě (dále jen „</w:t>
      </w:r>
      <w:r w:rsidRPr="007D7680">
        <w:rPr>
          <w:b/>
          <w:sz w:val="16"/>
          <w:szCs w:val="16"/>
        </w:rPr>
        <w:t>elektronický seznam jmen</w:t>
      </w:r>
      <w:r w:rsidRPr="007D7680">
        <w:rPr>
          <w:sz w:val="16"/>
          <w:szCs w:val="16"/>
        </w:rPr>
        <w:t>“).</w:t>
      </w:r>
    </w:p>
    <w:p w:rsidR="00E51793" w:rsidRPr="007D7680" w:rsidRDefault="00E51793" w:rsidP="008D5D62">
      <w:pPr>
        <w:pStyle w:val="Zkladntext"/>
        <w:numPr>
          <w:ilvl w:val="0"/>
          <w:numId w:val="434"/>
        </w:numPr>
        <w:spacing w:before="120"/>
        <w:ind w:left="714" w:hanging="357"/>
        <w:rPr>
          <w:sz w:val="16"/>
          <w:szCs w:val="16"/>
        </w:rPr>
      </w:pPr>
      <w:r w:rsidRPr="007D7680">
        <w:rPr>
          <w:sz w:val="16"/>
          <w:szCs w:val="16"/>
        </w:rPr>
        <w:t>Hlavním účelem elektronického seznamu jmen je zejména:</w:t>
      </w:r>
    </w:p>
    <w:p w:rsidR="00E51793" w:rsidRPr="007D7680" w:rsidRDefault="00E51793" w:rsidP="008D5D62">
      <w:pPr>
        <w:pStyle w:val="Zkladntext"/>
        <w:numPr>
          <w:ilvl w:val="0"/>
          <w:numId w:val="435"/>
        </w:numPr>
        <w:rPr>
          <w:sz w:val="16"/>
          <w:szCs w:val="16"/>
        </w:rPr>
      </w:pPr>
      <w:r w:rsidRPr="007D7680">
        <w:rPr>
          <w:sz w:val="16"/>
          <w:szCs w:val="16"/>
        </w:rPr>
        <w:t>umožnit lustraci osob a věcí (</w:t>
      </w:r>
      <w:r w:rsidR="00FE0AA5" w:rsidRPr="007D7680">
        <w:rPr>
          <w:sz w:val="16"/>
          <w:szCs w:val="16"/>
        </w:rPr>
        <w:t>§ </w:t>
      </w:r>
      <w:r w:rsidRPr="007D7680">
        <w:rPr>
          <w:sz w:val="16"/>
          <w:szCs w:val="16"/>
        </w:rPr>
        <w:t>153a),</w:t>
      </w:r>
    </w:p>
    <w:p w:rsidR="00E51793" w:rsidRPr="007D7680" w:rsidRDefault="00E51793" w:rsidP="008D5D62">
      <w:pPr>
        <w:pStyle w:val="Zkladntext"/>
        <w:numPr>
          <w:ilvl w:val="0"/>
          <w:numId w:val="435"/>
        </w:numPr>
        <w:rPr>
          <w:sz w:val="16"/>
          <w:szCs w:val="16"/>
        </w:rPr>
      </w:pPr>
      <w:r w:rsidRPr="007D7680">
        <w:rPr>
          <w:sz w:val="16"/>
          <w:szCs w:val="16"/>
        </w:rPr>
        <w:t>umožnit vyhledávání osob v základních registrech, evidenci obyvatel, evidenci cizinců, obchodním rejstříku atd.,</w:t>
      </w:r>
    </w:p>
    <w:p w:rsidR="00E51793" w:rsidRPr="007D7680" w:rsidRDefault="00E51793" w:rsidP="008D5D62">
      <w:pPr>
        <w:pStyle w:val="Zkladntext"/>
        <w:numPr>
          <w:ilvl w:val="0"/>
          <w:numId w:val="435"/>
        </w:numPr>
        <w:rPr>
          <w:sz w:val="16"/>
          <w:szCs w:val="16"/>
        </w:rPr>
      </w:pPr>
      <w:r w:rsidRPr="007D7680">
        <w:rPr>
          <w:sz w:val="16"/>
          <w:szCs w:val="16"/>
        </w:rPr>
        <w:t>umožnit vyhledávání datových schránek,</w:t>
      </w:r>
    </w:p>
    <w:p w:rsidR="00E51793" w:rsidRPr="007D7680" w:rsidRDefault="00E51793" w:rsidP="008D5D62">
      <w:pPr>
        <w:pStyle w:val="Zkladntext"/>
        <w:numPr>
          <w:ilvl w:val="0"/>
          <w:numId w:val="435"/>
        </w:numPr>
        <w:rPr>
          <w:sz w:val="16"/>
          <w:szCs w:val="16"/>
        </w:rPr>
      </w:pPr>
      <w:r w:rsidRPr="007D7680">
        <w:rPr>
          <w:sz w:val="16"/>
          <w:szCs w:val="16"/>
        </w:rPr>
        <w:t>vést evidenci zaměstnanců.</w:t>
      </w:r>
    </w:p>
    <w:p w:rsidR="00E51793" w:rsidRPr="007D7680" w:rsidRDefault="00E51793" w:rsidP="008D5D62">
      <w:pPr>
        <w:pStyle w:val="Zkladntext"/>
        <w:numPr>
          <w:ilvl w:val="0"/>
          <w:numId w:val="434"/>
        </w:numPr>
        <w:spacing w:before="120"/>
        <w:ind w:left="714" w:hanging="357"/>
        <w:rPr>
          <w:sz w:val="16"/>
          <w:szCs w:val="16"/>
        </w:rPr>
      </w:pPr>
      <w:r w:rsidRPr="007D7680">
        <w:rPr>
          <w:sz w:val="16"/>
          <w:szCs w:val="16"/>
        </w:rPr>
        <w:t>Do elektronického seznamu jmen se zapisují všechny osoby (fyzické a právnické), které vystupují v jednotlivých agendách a rejstřících (</w:t>
      </w:r>
      <w:r w:rsidR="00FE0AA5" w:rsidRPr="007D7680">
        <w:rPr>
          <w:sz w:val="16"/>
          <w:szCs w:val="16"/>
        </w:rPr>
        <w:t>§ </w:t>
      </w:r>
      <w:r w:rsidRPr="007D7680">
        <w:rPr>
          <w:sz w:val="16"/>
          <w:szCs w:val="16"/>
        </w:rPr>
        <w:t>163). Do</w:t>
      </w:r>
      <w:r w:rsidR="0050130F">
        <w:rPr>
          <w:sz w:val="16"/>
          <w:szCs w:val="16"/>
        </w:rPr>
        <w:t> </w:t>
      </w:r>
      <w:r w:rsidRPr="007D7680">
        <w:rPr>
          <w:sz w:val="16"/>
          <w:szCs w:val="16"/>
        </w:rPr>
        <w:t>seznamu jmen se zapisují zejména účastníci řízení, osoby na řízení zúčastněné a jiné osoby, u nichž je zápis do seznamu jmen nezbytný. Do</w:t>
      </w:r>
      <w:r w:rsidR="0050130F">
        <w:rPr>
          <w:sz w:val="16"/>
          <w:szCs w:val="16"/>
        </w:rPr>
        <w:t> </w:t>
      </w:r>
      <w:r w:rsidRPr="007D7680">
        <w:rPr>
          <w:sz w:val="16"/>
          <w:szCs w:val="16"/>
        </w:rPr>
        <w:t>seznamu jmen se zapíše také každá osoba, které má být doručována písemnost. Do seznamu jmen se zapisují i údaje o dalších osobách v rozsahu nezbytném pro zajištění řádného fungování informačního systému soudu.</w:t>
      </w:r>
    </w:p>
    <w:p w:rsidR="00E51793" w:rsidRPr="007D7680" w:rsidRDefault="00E51793" w:rsidP="008D5D62">
      <w:pPr>
        <w:pStyle w:val="Zkladntext"/>
        <w:numPr>
          <w:ilvl w:val="0"/>
          <w:numId w:val="434"/>
        </w:numPr>
        <w:spacing w:before="120"/>
        <w:ind w:left="714" w:hanging="357"/>
        <w:rPr>
          <w:sz w:val="16"/>
          <w:szCs w:val="16"/>
        </w:rPr>
      </w:pPr>
      <w:r w:rsidRPr="007D7680">
        <w:rPr>
          <w:sz w:val="16"/>
          <w:szCs w:val="16"/>
        </w:rPr>
        <w:t xml:space="preserve">Do elektronického seznamu jmen se zapisují příslušné údaje o všech účastnících řízení a osobách na řízení zúčastněných s vazbou v příslušném rejstříku prostřednictvím role v řízení (body 6 a 7 přílohy </w:t>
      </w:r>
      <w:r w:rsidR="00FE0AA5" w:rsidRPr="007D7680">
        <w:rPr>
          <w:sz w:val="16"/>
          <w:szCs w:val="16"/>
        </w:rPr>
        <w:t>č. </w:t>
      </w:r>
      <w:r w:rsidRPr="007D7680">
        <w:rPr>
          <w:sz w:val="16"/>
          <w:szCs w:val="16"/>
        </w:rPr>
        <w:t>16).</w:t>
      </w:r>
    </w:p>
    <w:p w:rsidR="00E51793" w:rsidRPr="007D7680" w:rsidRDefault="00E51793" w:rsidP="008D5D62">
      <w:pPr>
        <w:pStyle w:val="Zkladntext"/>
        <w:numPr>
          <w:ilvl w:val="0"/>
          <w:numId w:val="434"/>
        </w:numPr>
        <w:spacing w:before="120"/>
        <w:ind w:left="714" w:hanging="357"/>
        <w:rPr>
          <w:sz w:val="16"/>
          <w:szCs w:val="16"/>
        </w:rPr>
      </w:pPr>
      <w:r w:rsidRPr="007D7680">
        <w:rPr>
          <w:sz w:val="16"/>
          <w:szCs w:val="16"/>
        </w:rPr>
        <w:t xml:space="preserve">Do elektronického seznamu jmen se nezapisují osoby, o nichž tak stanoví zvláštní právní předpis (zejména zákon </w:t>
      </w:r>
      <w:r w:rsidR="00FE0AA5" w:rsidRPr="007D7680">
        <w:rPr>
          <w:sz w:val="16"/>
          <w:szCs w:val="16"/>
        </w:rPr>
        <w:t>č. </w:t>
      </w:r>
      <w:r w:rsidRPr="007D7680">
        <w:rPr>
          <w:sz w:val="16"/>
          <w:szCs w:val="16"/>
        </w:rPr>
        <w:t>412/2005</w:t>
      </w:r>
      <w:r w:rsidR="00FE0AA5" w:rsidRPr="007D7680">
        <w:rPr>
          <w:sz w:val="16"/>
          <w:szCs w:val="16"/>
        </w:rPr>
        <w:t> Sb.</w:t>
      </w:r>
      <w:r w:rsidRPr="007D7680">
        <w:rPr>
          <w:sz w:val="16"/>
          <w:szCs w:val="16"/>
        </w:rPr>
        <w:t xml:space="preserve">, o ochraně utajovaných informací a o bezpečnostní způsobilosti, ve znění pozdějších předpisů), event. interní předpis vydaný k jeho provedení (zejména Instrukce Ministerstva spravedlnosti ze dne 4. června 2007, </w:t>
      </w:r>
      <w:r w:rsidR="00FE0AA5" w:rsidRPr="007D7680">
        <w:rPr>
          <w:sz w:val="16"/>
          <w:szCs w:val="16"/>
        </w:rPr>
        <w:t>č. j. </w:t>
      </w:r>
      <w:r w:rsidRPr="007D7680">
        <w:rPr>
          <w:sz w:val="16"/>
          <w:szCs w:val="16"/>
        </w:rPr>
        <w:t>200/2007–OBKŘ, o zajišťování ochrany utajovaných informací v resortu Ministerstva spravedlnosti).</w:t>
      </w:r>
    </w:p>
    <w:p w:rsidR="00E51793" w:rsidRPr="007D7680" w:rsidRDefault="00E51793" w:rsidP="008D5D62">
      <w:pPr>
        <w:pStyle w:val="Zkladntext"/>
        <w:numPr>
          <w:ilvl w:val="0"/>
          <w:numId w:val="434"/>
        </w:numPr>
        <w:spacing w:before="120"/>
        <w:ind w:left="714" w:hanging="357"/>
        <w:rPr>
          <w:sz w:val="16"/>
          <w:szCs w:val="16"/>
        </w:rPr>
      </w:pPr>
      <w:r w:rsidRPr="007D7680">
        <w:rPr>
          <w:sz w:val="16"/>
          <w:szCs w:val="16"/>
        </w:rPr>
        <w:t>Údaje obsažené v seznamu jmen musí být provázány s údaji vedenými o stejných osobách v jednotlivých rejstřících tak, aby dotazem na údaje o evidované osobě bylo možno zjistit spisovou značku, pod níž je vedena věc, v níž tato osoba vystupuje v roli evidované v příslušném rejstříku.</w:t>
      </w:r>
    </w:p>
    <w:p w:rsidR="00E51793" w:rsidRPr="007D7680" w:rsidRDefault="00E51793" w:rsidP="008D5D62">
      <w:pPr>
        <w:pStyle w:val="Zkladntext"/>
        <w:numPr>
          <w:ilvl w:val="0"/>
          <w:numId w:val="434"/>
        </w:numPr>
        <w:spacing w:before="120"/>
        <w:ind w:left="714" w:hanging="357"/>
        <w:rPr>
          <w:sz w:val="16"/>
          <w:szCs w:val="16"/>
        </w:rPr>
      </w:pPr>
      <w:r w:rsidRPr="007D7680">
        <w:rPr>
          <w:sz w:val="16"/>
          <w:szCs w:val="16"/>
        </w:rPr>
        <w:t>Do seznamu jmen mohou zapisovat osoby a měnit v něm údaje pouze pověření zaměstnanci; o udělení pověření rozhoduje příslušný zaměstnanec soudu, např. dozorčí úředník.</w:t>
      </w:r>
    </w:p>
    <w:p w:rsidR="00E51793" w:rsidRPr="007D7680" w:rsidRDefault="00E51793" w:rsidP="008D5D62">
      <w:pPr>
        <w:pStyle w:val="Zkladntext"/>
        <w:numPr>
          <w:ilvl w:val="0"/>
          <w:numId w:val="434"/>
        </w:numPr>
        <w:spacing w:before="120"/>
        <w:ind w:left="714" w:hanging="357"/>
        <w:rPr>
          <w:sz w:val="16"/>
          <w:szCs w:val="16"/>
        </w:rPr>
      </w:pPr>
      <w:r w:rsidRPr="007D7680">
        <w:rPr>
          <w:sz w:val="16"/>
          <w:szCs w:val="16"/>
        </w:rPr>
        <w:t>Zápisy a změny údajů v elektronickém seznamu jmen se musí provádět s náležitou péčí tak, aby údaje odpovídaly skutečnosti, nedocházelo k následným chybám při lustraci, a aby údaje mohly být využity pro tisk písemností, obálek a pro zasílání listin do datových schránek, apod.</w:t>
      </w:r>
    </w:p>
    <w:p w:rsidR="00E51793" w:rsidRPr="007D7680" w:rsidRDefault="00E51793" w:rsidP="008D5D62">
      <w:pPr>
        <w:pStyle w:val="Zkladntext"/>
        <w:numPr>
          <w:ilvl w:val="0"/>
          <w:numId w:val="434"/>
        </w:numPr>
        <w:spacing w:before="120"/>
        <w:ind w:left="714" w:hanging="357"/>
        <w:rPr>
          <w:sz w:val="16"/>
          <w:szCs w:val="16"/>
        </w:rPr>
      </w:pPr>
      <w:r w:rsidRPr="007D7680">
        <w:rPr>
          <w:sz w:val="16"/>
          <w:szCs w:val="16"/>
        </w:rPr>
        <w:t>Každá osoba by měla být v jedné části seznamu jmen zapsána jako platná jen jednou. Jedna osoba však může být zapsána ve více různých částech seznamu jmen.</w:t>
      </w:r>
    </w:p>
    <w:p w:rsidR="00E51793" w:rsidRPr="007D7680" w:rsidRDefault="00E51793" w:rsidP="008D5D62">
      <w:pPr>
        <w:pStyle w:val="Zkladntext"/>
        <w:numPr>
          <w:ilvl w:val="0"/>
          <w:numId w:val="434"/>
        </w:numPr>
        <w:spacing w:before="120"/>
        <w:ind w:left="714" w:hanging="357"/>
        <w:rPr>
          <w:sz w:val="16"/>
          <w:szCs w:val="16"/>
        </w:rPr>
      </w:pPr>
      <w:r w:rsidRPr="007D7680">
        <w:rPr>
          <w:sz w:val="16"/>
          <w:szCs w:val="16"/>
        </w:rPr>
        <w:t>Pokud je osoba zapsána v jedné části seznamu jmen vícekrát, jsou u ní zapsány zjevně nesprávné údaje či není zapsána ve správné části seznamu jmen, upozorní zaměstnanec soudu na tuto skutečnost pověřené pracovníky, kteří zajistí nápravu.</w:t>
      </w:r>
    </w:p>
    <w:p w:rsidR="00E51793" w:rsidRPr="007D7680" w:rsidRDefault="00E51793" w:rsidP="008D5D62">
      <w:pPr>
        <w:pStyle w:val="Zkladntext"/>
        <w:numPr>
          <w:ilvl w:val="0"/>
          <w:numId w:val="434"/>
        </w:numPr>
        <w:spacing w:before="120"/>
        <w:ind w:left="714" w:hanging="357"/>
        <w:rPr>
          <w:sz w:val="16"/>
          <w:szCs w:val="16"/>
        </w:rPr>
      </w:pPr>
      <w:r w:rsidRPr="007D7680">
        <w:rPr>
          <w:sz w:val="16"/>
          <w:szCs w:val="16"/>
        </w:rPr>
        <w:t>Osoba, u níž byla správnost údajů zapsaných v seznamu jmen ověřena v základních registrech nebo centrální evidenci obyvatel nebo evidenci cizinců, se uzamkne pro další možnost změny. Další editaci údajů pak mohou provádět pouze pověření zaměstnanci soudu.</w:t>
      </w:r>
    </w:p>
    <w:p w:rsidR="00E51793" w:rsidRPr="007D7680" w:rsidRDefault="00E51793" w:rsidP="008D5D62">
      <w:pPr>
        <w:pStyle w:val="Zkladntext"/>
        <w:keepNext/>
        <w:numPr>
          <w:ilvl w:val="0"/>
          <w:numId w:val="433"/>
        </w:numPr>
        <w:spacing w:before="100" w:beforeAutospacing="1" w:after="120"/>
        <w:ind w:left="357" w:hanging="357"/>
        <w:outlineLvl w:val="2"/>
        <w:rPr>
          <w:b/>
          <w:sz w:val="16"/>
          <w:szCs w:val="16"/>
        </w:rPr>
      </w:pPr>
      <w:bookmarkStart w:id="14761" w:name="_Toc64280883"/>
      <w:r w:rsidRPr="007D7680">
        <w:rPr>
          <w:b/>
          <w:sz w:val="16"/>
          <w:szCs w:val="16"/>
        </w:rPr>
        <w:t>Zápis osoby do seznamu jmen a zapisování změn údajů</w:t>
      </w:r>
      <w:bookmarkEnd w:id="14761"/>
    </w:p>
    <w:p w:rsidR="00E51793" w:rsidRPr="007D7680" w:rsidRDefault="00E51793" w:rsidP="008D5D62">
      <w:pPr>
        <w:pStyle w:val="Zkladntext"/>
        <w:numPr>
          <w:ilvl w:val="0"/>
          <w:numId w:val="437"/>
        </w:numPr>
        <w:spacing w:before="120"/>
        <w:ind w:left="714" w:hanging="357"/>
        <w:rPr>
          <w:sz w:val="16"/>
          <w:szCs w:val="16"/>
        </w:rPr>
      </w:pPr>
      <w:r w:rsidRPr="007D7680">
        <w:rPr>
          <w:sz w:val="16"/>
          <w:szCs w:val="16"/>
        </w:rPr>
        <w:t>Za správný zápis údajů (změn a vkládání nových údajů) podle stanovených postupů odpovídá ten, kdo zápis provedl.</w:t>
      </w:r>
    </w:p>
    <w:p w:rsidR="00E51793" w:rsidRPr="007D7680" w:rsidRDefault="00E51793" w:rsidP="008D5D62">
      <w:pPr>
        <w:pStyle w:val="Zkladntext"/>
        <w:numPr>
          <w:ilvl w:val="0"/>
          <w:numId w:val="437"/>
        </w:numPr>
        <w:spacing w:before="120"/>
        <w:ind w:left="714" w:hanging="357"/>
        <w:rPr>
          <w:sz w:val="16"/>
          <w:szCs w:val="16"/>
        </w:rPr>
      </w:pPr>
      <w:r w:rsidRPr="007D7680">
        <w:rPr>
          <w:sz w:val="16"/>
          <w:szCs w:val="16"/>
        </w:rPr>
        <w:t>Před zápisem každé osoby je nutné lustrací zjistit, zda osoba není v seznamu jmen již zapsána.</w:t>
      </w:r>
    </w:p>
    <w:p w:rsidR="00E51793" w:rsidRPr="007D7680" w:rsidRDefault="00E51793" w:rsidP="008D5D62">
      <w:pPr>
        <w:pStyle w:val="Zkladntext"/>
        <w:numPr>
          <w:ilvl w:val="0"/>
          <w:numId w:val="437"/>
        </w:numPr>
        <w:spacing w:before="120"/>
        <w:ind w:left="714" w:hanging="357"/>
        <w:rPr>
          <w:sz w:val="16"/>
          <w:szCs w:val="16"/>
        </w:rPr>
      </w:pPr>
      <w:r w:rsidRPr="007D7680">
        <w:rPr>
          <w:sz w:val="16"/>
          <w:szCs w:val="16"/>
        </w:rPr>
        <w:t>Pokud soud do seznamu jmen zapisuje osobu, která je již ve stejné části seznamu jmen zapsána (např. z důvodu nesprávného označení osoby v podání), pak vždy vyznačí souvislost s totožnou osobou (provede tzv. „ztotožnění osob“).</w:t>
      </w:r>
    </w:p>
    <w:p w:rsidR="00E51793" w:rsidRPr="007D7680" w:rsidRDefault="00E51793" w:rsidP="008D5D62">
      <w:pPr>
        <w:pStyle w:val="Zkladntext"/>
        <w:numPr>
          <w:ilvl w:val="0"/>
          <w:numId w:val="437"/>
        </w:numPr>
        <w:spacing w:before="120"/>
        <w:ind w:left="714" w:hanging="357"/>
        <w:rPr>
          <w:sz w:val="16"/>
          <w:szCs w:val="16"/>
        </w:rPr>
      </w:pPr>
      <w:r w:rsidRPr="007D7680">
        <w:rPr>
          <w:sz w:val="16"/>
          <w:szCs w:val="16"/>
        </w:rPr>
        <w:t>Je nepřípustné provádět svévolné zkracování či používat zkratky u údajů zapisovaných a vedených v elektronickém seznamu jmen</w:t>
      </w:r>
      <w:r w:rsidR="003100F6" w:rsidRPr="007D7680">
        <w:rPr>
          <w:sz w:val="16"/>
          <w:szCs w:val="16"/>
        </w:rPr>
        <w:t>;</w:t>
      </w:r>
      <w:r w:rsidRPr="007D7680">
        <w:rPr>
          <w:sz w:val="16"/>
          <w:szCs w:val="16"/>
        </w:rPr>
        <w:t xml:space="preserve"> uvedené se týká zejména označení (názvů) osob, např. „ČR“, „KS v Brně“, „Všeob. zdrav. poj.“, „ÚMČ“, „Mor. Třebová“, „ÚP v HK“, „ČR–MSp“, „ZD Kotěhůlky, družstvo“, „Zem. druž. Vitice“, „SBD Královka“, „ČSSZ“, „OSSZ Praha-východ“ apod. To neplatí, pokud je zkratka součástí názvu osoby či její firmy, event. je uvedena v návrhu (žalobě) nebo jiném podání, kterým se zahajuje řízení.</w:t>
      </w:r>
    </w:p>
    <w:p w:rsidR="00E51793" w:rsidRPr="007D7680" w:rsidRDefault="00E51793" w:rsidP="008D5D62">
      <w:pPr>
        <w:pStyle w:val="Zkladntext"/>
        <w:numPr>
          <w:ilvl w:val="0"/>
          <w:numId w:val="437"/>
        </w:numPr>
        <w:spacing w:before="120"/>
        <w:ind w:left="714" w:hanging="357"/>
        <w:rPr>
          <w:sz w:val="16"/>
          <w:szCs w:val="16"/>
        </w:rPr>
      </w:pPr>
      <w:r w:rsidRPr="007D7680">
        <w:rPr>
          <w:sz w:val="16"/>
          <w:szCs w:val="16"/>
        </w:rPr>
        <w:t>Je-li do elektronického seznamu jmen zapisován cizinec nebo osoba bez státní příslušnosti, případně jiná osoba, u nichž nelze s jistotou určit, které z více jmen je osobním jménem a které příjmením, zapíší se všechna jména do položky sloužící pro zápis příjmení.</w:t>
      </w:r>
    </w:p>
    <w:p w:rsidR="00E51793" w:rsidRPr="007D7680" w:rsidRDefault="00E51793" w:rsidP="008D5D62">
      <w:pPr>
        <w:pStyle w:val="Zkladntext"/>
        <w:numPr>
          <w:ilvl w:val="0"/>
          <w:numId w:val="437"/>
        </w:numPr>
        <w:spacing w:before="120"/>
        <w:ind w:left="714" w:hanging="357"/>
        <w:rPr>
          <w:sz w:val="16"/>
          <w:szCs w:val="16"/>
        </w:rPr>
      </w:pPr>
      <w:r w:rsidRPr="007D7680">
        <w:rPr>
          <w:sz w:val="16"/>
          <w:szCs w:val="16"/>
        </w:rPr>
        <w:t>Pokud jsou měněny údaje o osobě, je nutné pečlivě kontrolovat, zda se změna provádí u správné osoby.</w:t>
      </w:r>
    </w:p>
    <w:p w:rsidR="00E51793" w:rsidRPr="007D7680" w:rsidRDefault="00E51793" w:rsidP="008D5D62">
      <w:pPr>
        <w:pStyle w:val="Zkladntext"/>
        <w:numPr>
          <w:ilvl w:val="0"/>
          <w:numId w:val="437"/>
        </w:numPr>
        <w:spacing w:before="120"/>
        <w:ind w:left="714" w:hanging="357"/>
        <w:rPr>
          <w:sz w:val="16"/>
          <w:szCs w:val="16"/>
        </w:rPr>
      </w:pPr>
      <w:r w:rsidRPr="007D7680">
        <w:rPr>
          <w:sz w:val="16"/>
          <w:szCs w:val="16"/>
        </w:rPr>
        <w:t>U všech změn provedených v elektronickém seznamu jmen musí být v informačním systému zaznamenána jejich historie tak, aby bylo možno určit, kdo tyto změny provedl, kdy (datum a čas provedení změny s přesností na vteřiny) a o jakou změnu se jednalo.</w:t>
      </w:r>
    </w:p>
    <w:p w:rsidR="00E51793" w:rsidRPr="007D7680" w:rsidRDefault="00E51793" w:rsidP="008D5D62">
      <w:pPr>
        <w:pStyle w:val="Zkladntext"/>
        <w:numPr>
          <w:ilvl w:val="0"/>
          <w:numId w:val="437"/>
        </w:numPr>
        <w:spacing w:before="120"/>
        <w:ind w:left="714" w:hanging="357"/>
        <w:rPr>
          <w:sz w:val="16"/>
          <w:szCs w:val="16"/>
        </w:rPr>
      </w:pPr>
      <w:r w:rsidRPr="007D7680">
        <w:rPr>
          <w:sz w:val="16"/>
          <w:szCs w:val="16"/>
        </w:rPr>
        <w:t>Při změně osobního jména, příjmení, názvu atd. se osoba zapíše do seznamu jmen pod novým označením a provede se ztotožnění osob s dříve zapsaným záznamem (záznamy). Původní záznam osoby se označí tak, aby jej nebylo možno již v seznamu jmen používat.</w:t>
      </w:r>
    </w:p>
    <w:p w:rsidR="00E51793" w:rsidRPr="007D7680" w:rsidRDefault="00E51793" w:rsidP="008D5D62">
      <w:pPr>
        <w:pStyle w:val="Zkladntext"/>
        <w:keepNext/>
        <w:numPr>
          <w:ilvl w:val="0"/>
          <w:numId w:val="433"/>
        </w:numPr>
        <w:spacing w:before="100" w:beforeAutospacing="1" w:after="120"/>
        <w:ind w:left="357" w:hanging="357"/>
        <w:outlineLvl w:val="2"/>
        <w:rPr>
          <w:b/>
          <w:sz w:val="16"/>
          <w:szCs w:val="16"/>
        </w:rPr>
      </w:pPr>
      <w:bookmarkStart w:id="14762" w:name="_Toc64280884"/>
      <w:r w:rsidRPr="007D7680">
        <w:rPr>
          <w:b/>
          <w:sz w:val="16"/>
          <w:szCs w:val="16"/>
        </w:rPr>
        <w:t>Členění seznamu jmen</w:t>
      </w:r>
      <w:bookmarkEnd w:id="14762"/>
    </w:p>
    <w:p w:rsidR="00E51793" w:rsidRPr="007D7680" w:rsidRDefault="00E51793" w:rsidP="00E51793">
      <w:pPr>
        <w:pStyle w:val="Zkladntext"/>
        <w:spacing w:before="120"/>
        <w:rPr>
          <w:sz w:val="16"/>
          <w:szCs w:val="16"/>
        </w:rPr>
      </w:pPr>
      <w:r w:rsidRPr="007D7680">
        <w:rPr>
          <w:sz w:val="16"/>
          <w:szCs w:val="16"/>
        </w:rPr>
        <w:t>Elektronický seznam jmen se člení na tyto části (druhy osob):</w:t>
      </w:r>
    </w:p>
    <w:p w:rsidR="00E51793" w:rsidRPr="007D7680" w:rsidRDefault="00E51793" w:rsidP="008D5D62">
      <w:pPr>
        <w:numPr>
          <w:ilvl w:val="0"/>
          <w:numId w:val="438"/>
        </w:numPr>
        <w:jc w:val="both"/>
        <w:rPr>
          <w:sz w:val="16"/>
          <w:szCs w:val="16"/>
        </w:rPr>
      </w:pPr>
      <w:r w:rsidRPr="007D7680">
        <w:rPr>
          <w:sz w:val="16"/>
          <w:szCs w:val="16"/>
        </w:rPr>
        <w:t>fyzické osoby</w:t>
      </w:r>
    </w:p>
    <w:p w:rsidR="00E51793" w:rsidRPr="007D7680" w:rsidRDefault="00E51793" w:rsidP="008D5D62">
      <w:pPr>
        <w:numPr>
          <w:ilvl w:val="0"/>
          <w:numId w:val="438"/>
        </w:numPr>
        <w:jc w:val="both"/>
        <w:rPr>
          <w:sz w:val="16"/>
          <w:szCs w:val="16"/>
        </w:rPr>
      </w:pPr>
      <w:r w:rsidRPr="007D7680">
        <w:rPr>
          <w:sz w:val="16"/>
          <w:szCs w:val="16"/>
        </w:rPr>
        <w:t>podnikající fyzické osoby</w:t>
      </w:r>
    </w:p>
    <w:p w:rsidR="00E51793" w:rsidRPr="007D7680" w:rsidRDefault="00E51793" w:rsidP="008D5D62">
      <w:pPr>
        <w:numPr>
          <w:ilvl w:val="0"/>
          <w:numId w:val="438"/>
        </w:numPr>
        <w:jc w:val="both"/>
        <w:rPr>
          <w:sz w:val="16"/>
          <w:szCs w:val="16"/>
        </w:rPr>
      </w:pPr>
      <w:r w:rsidRPr="007D7680">
        <w:rPr>
          <w:sz w:val="16"/>
          <w:szCs w:val="16"/>
        </w:rPr>
        <w:t>právnické osoby</w:t>
      </w:r>
    </w:p>
    <w:p w:rsidR="00E51793" w:rsidRPr="007D7680" w:rsidRDefault="00E51793" w:rsidP="008D5D62">
      <w:pPr>
        <w:numPr>
          <w:ilvl w:val="0"/>
          <w:numId w:val="438"/>
        </w:numPr>
        <w:jc w:val="both"/>
        <w:rPr>
          <w:sz w:val="16"/>
          <w:szCs w:val="16"/>
        </w:rPr>
      </w:pPr>
      <w:r w:rsidRPr="007D7680">
        <w:rPr>
          <w:sz w:val="16"/>
          <w:szCs w:val="16"/>
        </w:rPr>
        <w:t>advokáti</w:t>
      </w:r>
    </w:p>
    <w:p w:rsidR="00E51793" w:rsidRPr="007D7680" w:rsidRDefault="00E51793" w:rsidP="008D5D62">
      <w:pPr>
        <w:numPr>
          <w:ilvl w:val="0"/>
          <w:numId w:val="438"/>
        </w:numPr>
        <w:jc w:val="both"/>
        <w:rPr>
          <w:sz w:val="16"/>
          <w:szCs w:val="16"/>
        </w:rPr>
      </w:pPr>
      <w:r w:rsidRPr="007D7680">
        <w:rPr>
          <w:sz w:val="16"/>
          <w:szCs w:val="16"/>
        </w:rPr>
        <w:t>daňoví poradci</w:t>
      </w:r>
    </w:p>
    <w:p w:rsidR="00E51793" w:rsidRPr="007D7680" w:rsidRDefault="00E51793" w:rsidP="008D5D62">
      <w:pPr>
        <w:numPr>
          <w:ilvl w:val="0"/>
          <w:numId w:val="438"/>
        </w:numPr>
        <w:jc w:val="both"/>
        <w:rPr>
          <w:sz w:val="16"/>
          <w:szCs w:val="16"/>
        </w:rPr>
      </w:pPr>
      <w:r w:rsidRPr="007D7680">
        <w:rPr>
          <w:sz w:val="16"/>
          <w:szCs w:val="16"/>
        </w:rPr>
        <w:t>patentoví zástupci</w:t>
      </w:r>
    </w:p>
    <w:p w:rsidR="00E51793" w:rsidRPr="007D7680" w:rsidRDefault="00E51793" w:rsidP="008D5D62">
      <w:pPr>
        <w:numPr>
          <w:ilvl w:val="0"/>
          <w:numId w:val="438"/>
        </w:numPr>
        <w:jc w:val="both"/>
        <w:rPr>
          <w:sz w:val="16"/>
          <w:szCs w:val="16"/>
        </w:rPr>
      </w:pPr>
      <w:r w:rsidRPr="007D7680">
        <w:rPr>
          <w:sz w:val="16"/>
          <w:szCs w:val="16"/>
        </w:rPr>
        <w:t>mediátoři</w:t>
      </w:r>
    </w:p>
    <w:p w:rsidR="00E51793" w:rsidRPr="007D7680" w:rsidRDefault="00E51793" w:rsidP="008D5D62">
      <w:pPr>
        <w:numPr>
          <w:ilvl w:val="0"/>
          <w:numId w:val="438"/>
        </w:numPr>
        <w:jc w:val="both"/>
        <w:rPr>
          <w:sz w:val="16"/>
          <w:szCs w:val="16"/>
        </w:rPr>
      </w:pPr>
      <w:r w:rsidRPr="007D7680">
        <w:rPr>
          <w:sz w:val="16"/>
          <w:szCs w:val="16"/>
        </w:rPr>
        <w:t>insolvenční správci</w:t>
      </w:r>
    </w:p>
    <w:p w:rsidR="00E51793" w:rsidRPr="007D7680" w:rsidRDefault="00E51793" w:rsidP="008D5D62">
      <w:pPr>
        <w:numPr>
          <w:ilvl w:val="0"/>
          <w:numId w:val="438"/>
        </w:numPr>
        <w:jc w:val="both"/>
        <w:rPr>
          <w:sz w:val="16"/>
          <w:szCs w:val="16"/>
        </w:rPr>
      </w:pPr>
      <w:r w:rsidRPr="007D7680">
        <w:rPr>
          <w:sz w:val="16"/>
          <w:szCs w:val="16"/>
        </w:rPr>
        <w:lastRenderedPageBreak/>
        <w:t>správci konkursní podstaty</w:t>
      </w:r>
    </w:p>
    <w:p w:rsidR="00E51793" w:rsidRPr="007D7680" w:rsidRDefault="00E51793" w:rsidP="008D5D62">
      <w:pPr>
        <w:numPr>
          <w:ilvl w:val="0"/>
          <w:numId w:val="438"/>
        </w:numPr>
        <w:jc w:val="both"/>
        <w:rPr>
          <w:sz w:val="16"/>
          <w:szCs w:val="16"/>
        </w:rPr>
      </w:pPr>
      <w:r w:rsidRPr="007D7680">
        <w:rPr>
          <w:sz w:val="16"/>
          <w:szCs w:val="16"/>
        </w:rPr>
        <w:t>znalci a tlumočníci</w:t>
      </w:r>
    </w:p>
    <w:p w:rsidR="00E51793" w:rsidRPr="007D7680" w:rsidRDefault="00E51793" w:rsidP="008D5D62">
      <w:pPr>
        <w:numPr>
          <w:ilvl w:val="0"/>
          <w:numId w:val="438"/>
        </w:numPr>
        <w:jc w:val="both"/>
        <w:rPr>
          <w:sz w:val="16"/>
          <w:szCs w:val="16"/>
        </w:rPr>
      </w:pPr>
      <w:r w:rsidRPr="007D7680">
        <w:rPr>
          <w:sz w:val="16"/>
          <w:szCs w:val="16"/>
        </w:rPr>
        <w:t>soudní komisaři a notáři</w:t>
      </w:r>
    </w:p>
    <w:p w:rsidR="00E51793" w:rsidRPr="007D7680" w:rsidRDefault="00E51793" w:rsidP="008D5D62">
      <w:pPr>
        <w:numPr>
          <w:ilvl w:val="0"/>
          <w:numId w:val="438"/>
        </w:numPr>
        <w:jc w:val="both"/>
        <w:rPr>
          <w:sz w:val="16"/>
          <w:szCs w:val="16"/>
        </w:rPr>
      </w:pPr>
      <w:r w:rsidRPr="007D7680">
        <w:rPr>
          <w:sz w:val="16"/>
          <w:szCs w:val="16"/>
        </w:rPr>
        <w:t>soudní exekutoři</w:t>
      </w:r>
    </w:p>
    <w:p w:rsidR="00E51793" w:rsidRPr="007D7680" w:rsidRDefault="00E51793" w:rsidP="008D5D62">
      <w:pPr>
        <w:numPr>
          <w:ilvl w:val="0"/>
          <w:numId w:val="438"/>
        </w:numPr>
        <w:jc w:val="both"/>
        <w:rPr>
          <w:sz w:val="16"/>
          <w:szCs w:val="16"/>
        </w:rPr>
      </w:pPr>
      <w:r w:rsidRPr="007D7680">
        <w:rPr>
          <w:sz w:val="16"/>
          <w:szCs w:val="16"/>
        </w:rPr>
        <w:t>policie</w:t>
      </w:r>
    </w:p>
    <w:p w:rsidR="00E51793" w:rsidRPr="007D7680" w:rsidRDefault="00E51793" w:rsidP="008D5D62">
      <w:pPr>
        <w:numPr>
          <w:ilvl w:val="0"/>
          <w:numId w:val="438"/>
        </w:numPr>
        <w:jc w:val="both"/>
        <w:rPr>
          <w:sz w:val="16"/>
          <w:szCs w:val="16"/>
        </w:rPr>
      </w:pPr>
      <w:r w:rsidRPr="007D7680">
        <w:rPr>
          <w:sz w:val="16"/>
          <w:szCs w:val="16"/>
        </w:rPr>
        <w:t>organizace resortu</w:t>
      </w:r>
    </w:p>
    <w:p w:rsidR="00E51793" w:rsidRPr="007D7680" w:rsidRDefault="00E51793" w:rsidP="008D5D62">
      <w:pPr>
        <w:numPr>
          <w:ilvl w:val="0"/>
          <w:numId w:val="438"/>
        </w:numPr>
        <w:jc w:val="both"/>
        <w:rPr>
          <w:sz w:val="16"/>
          <w:szCs w:val="16"/>
        </w:rPr>
      </w:pPr>
      <w:r w:rsidRPr="007D7680">
        <w:rPr>
          <w:sz w:val="16"/>
          <w:szCs w:val="16"/>
        </w:rPr>
        <w:t>ostatní OVM</w:t>
      </w:r>
    </w:p>
    <w:p w:rsidR="00E51793" w:rsidRPr="007D7680" w:rsidRDefault="00E51793" w:rsidP="008D5D62">
      <w:pPr>
        <w:numPr>
          <w:ilvl w:val="0"/>
          <w:numId w:val="438"/>
        </w:numPr>
        <w:jc w:val="both"/>
        <w:rPr>
          <w:sz w:val="16"/>
          <w:szCs w:val="16"/>
        </w:rPr>
      </w:pPr>
      <w:r w:rsidRPr="007D7680">
        <w:rPr>
          <w:sz w:val="16"/>
          <w:szCs w:val="16"/>
        </w:rPr>
        <w:t>zaměstnanci</w:t>
      </w:r>
    </w:p>
    <w:p w:rsidR="00E51793" w:rsidRPr="007D7680" w:rsidRDefault="00E51793" w:rsidP="008D5D62">
      <w:pPr>
        <w:numPr>
          <w:ilvl w:val="0"/>
          <w:numId w:val="438"/>
        </w:numPr>
        <w:jc w:val="both"/>
        <w:rPr>
          <w:sz w:val="16"/>
          <w:szCs w:val="16"/>
        </w:rPr>
      </w:pPr>
      <w:r w:rsidRPr="007D7680">
        <w:rPr>
          <w:sz w:val="16"/>
          <w:szCs w:val="16"/>
        </w:rPr>
        <w:t>soudní přísedící</w:t>
      </w:r>
    </w:p>
    <w:p w:rsidR="00E51793" w:rsidRPr="007D7680" w:rsidRDefault="00E51793" w:rsidP="00E51793">
      <w:pPr>
        <w:pStyle w:val="Zkladntext"/>
        <w:spacing w:before="120"/>
        <w:rPr>
          <w:sz w:val="16"/>
          <w:szCs w:val="16"/>
        </w:rPr>
      </w:pPr>
      <w:r w:rsidRPr="007D7680">
        <w:rPr>
          <w:b/>
          <w:bCs/>
          <w:sz w:val="16"/>
          <w:szCs w:val="16"/>
        </w:rPr>
        <w:t>Do části I.</w:t>
      </w:r>
      <w:r w:rsidRPr="007D7680">
        <w:rPr>
          <w:sz w:val="16"/>
          <w:szCs w:val="16"/>
        </w:rPr>
        <w:t xml:space="preserve"> se zapisují všechny </w:t>
      </w:r>
      <w:r w:rsidRPr="007D7680">
        <w:rPr>
          <w:b/>
          <w:bCs/>
          <w:sz w:val="16"/>
          <w:szCs w:val="16"/>
        </w:rPr>
        <w:t>fyzické</w:t>
      </w:r>
      <w:r w:rsidRPr="007D7680">
        <w:rPr>
          <w:sz w:val="16"/>
          <w:szCs w:val="16"/>
        </w:rPr>
        <w:t xml:space="preserve"> osoby, které vystupují v soudním řízení jako jeho účastníci (např. žalobce, žalovaný, navrhovatel, insolvenční dlužník, věřitel, obviněný, odsouzený atd.) či jako osoby na řízení zúčastněné (např. obecný zmocněnec, svědek, opatrovník atd.).</w:t>
      </w:r>
    </w:p>
    <w:p w:rsidR="00E51793" w:rsidRPr="007D7680" w:rsidRDefault="00E51793" w:rsidP="00E51793">
      <w:pPr>
        <w:pStyle w:val="Zkladntext"/>
        <w:spacing w:before="120"/>
        <w:rPr>
          <w:sz w:val="16"/>
          <w:szCs w:val="16"/>
        </w:rPr>
      </w:pPr>
      <w:r w:rsidRPr="007D7680">
        <w:rPr>
          <w:b/>
          <w:sz w:val="16"/>
          <w:szCs w:val="16"/>
        </w:rPr>
        <w:t>Do části II.</w:t>
      </w:r>
      <w:r w:rsidRPr="007D7680">
        <w:rPr>
          <w:sz w:val="16"/>
          <w:szCs w:val="16"/>
        </w:rPr>
        <w:t xml:space="preserve"> se zapisují všechny </w:t>
      </w:r>
      <w:r w:rsidRPr="007D7680">
        <w:rPr>
          <w:b/>
          <w:sz w:val="16"/>
          <w:szCs w:val="16"/>
        </w:rPr>
        <w:t>podnikající fyzické</w:t>
      </w:r>
      <w:r w:rsidRPr="007D7680">
        <w:rPr>
          <w:sz w:val="16"/>
          <w:szCs w:val="16"/>
        </w:rPr>
        <w:t xml:space="preserve"> osoby zapsané v živnostenském nebo obchodním rejstříku, kterým bylo přiděleno IČ, pokud v řízení vystupují ve věcech týkajících se jejich podnikání nebo souvisejících s podnikáním a nejsou-li zapsané v jiné části elektronického seznamu jmen.</w:t>
      </w:r>
    </w:p>
    <w:p w:rsidR="00E51793" w:rsidRPr="007D7680" w:rsidRDefault="00E51793" w:rsidP="00E51793">
      <w:pPr>
        <w:pStyle w:val="Zkladntext"/>
        <w:spacing w:before="120"/>
        <w:rPr>
          <w:sz w:val="16"/>
          <w:szCs w:val="16"/>
        </w:rPr>
      </w:pPr>
      <w:r w:rsidRPr="007D7680">
        <w:rPr>
          <w:b/>
          <w:sz w:val="16"/>
          <w:szCs w:val="16"/>
        </w:rPr>
        <w:t>Do části III.</w:t>
      </w:r>
      <w:r w:rsidRPr="007D7680">
        <w:rPr>
          <w:sz w:val="16"/>
          <w:szCs w:val="16"/>
        </w:rPr>
        <w:t xml:space="preserve"> se zapisují všechny </w:t>
      </w:r>
      <w:r w:rsidRPr="007D7680">
        <w:rPr>
          <w:b/>
          <w:bCs/>
          <w:sz w:val="16"/>
          <w:szCs w:val="16"/>
        </w:rPr>
        <w:t>právnické</w:t>
      </w:r>
      <w:r w:rsidRPr="007D7680">
        <w:rPr>
          <w:sz w:val="16"/>
          <w:szCs w:val="16"/>
        </w:rPr>
        <w:t xml:space="preserve"> osoby zapsané v obchodním rejstříku, nadačním rejstříku, rejstříku obecně prospěšných společností, rejstříku společenství vlastníků jednotek, spolkovém rejstříku, rejstříku ústavů nebo obdobném zahraničním rejstříku a další právnické osoby (</w:t>
      </w:r>
      <w:r w:rsidR="00FE0AA5" w:rsidRPr="007D7680">
        <w:rPr>
          <w:sz w:val="16"/>
          <w:szCs w:val="16"/>
        </w:rPr>
        <w:t>§ </w:t>
      </w:r>
      <w:r w:rsidRPr="007D7680">
        <w:rPr>
          <w:sz w:val="16"/>
          <w:szCs w:val="16"/>
        </w:rPr>
        <w:t xml:space="preserve">118 a násl. zákona </w:t>
      </w:r>
      <w:r w:rsidR="00FE0AA5" w:rsidRPr="007D7680">
        <w:rPr>
          <w:sz w:val="16"/>
          <w:szCs w:val="16"/>
        </w:rPr>
        <w:t>č. </w:t>
      </w:r>
      <w:r w:rsidRPr="007D7680">
        <w:rPr>
          <w:sz w:val="16"/>
          <w:szCs w:val="16"/>
        </w:rPr>
        <w:t>89/2012</w:t>
      </w:r>
      <w:r w:rsidR="00FE0AA5" w:rsidRPr="007D7680">
        <w:rPr>
          <w:sz w:val="16"/>
          <w:szCs w:val="16"/>
        </w:rPr>
        <w:t> Sb.</w:t>
      </w:r>
      <w:r w:rsidRPr="007D7680">
        <w:rPr>
          <w:sz w:val="16"/>
          <w:szCs w:val="16"/>
        </w:rPr>
        <w:t>, občanský zákoník) vystupující v soudním řízení jako jeho účastníci či jako osoby zúčastněné, nejsou-li zapsány v jiné části elektronického seznamu jmen jako orgány veřejné moci (část XI. – XIII.) nebo insolvenční správci (část VII.). Do části III. se dále zapisují i </w:t>
      </w:r>
      <w:r w:rsidRPr="007D7680">
        <w:rPr>
          <w:b/>
          <w:bCs/>
          <w:sz w:val="16"/>
          <w:szCs w:val="16"/>
        </w:rPr>
        <w:t>zahraniční</w:t>
      </w:r>
      <w:r w:rsidRPr="007D7680">
        <w:rPr>
          <w:sz w:val="16"/>
          <w:szCs w:val="16"/>
        </w:rPr>
        <w:t xml:space="preserve"> policejní orgány, soudy, prokuratura a státní zastupitelství, případně další zahraniční státní orgány. Organizační složky zahraničních právnických osob se zapisují do této části jako samostatný záznam.</w:t>
      </w:r>
    </w:p>
    <w:p w:rsidR="00E51793" w:rsidRPr="007D7680" w:rsidRDefault="00E51793" w:rsidP="00E51793">
      <w:pPr>
        <w:pStyle w:val="Zkladntext"/>
        <w:spacing w:before="120"/>
        <w:rPr>
          <w:sz w:val="16"/>
          <w:szCs w:val="16"/>
        </w:rPr>
      </w:pPr>
      <w:r w:rsidRPr="007D7680">
        <w:rPr>
          <w:b/>
          <w:bCs/>
          <w:sz w:val="16"/>
          <w:szCs w:val="16"/>
        </w:rPr>
        <w:t>Do části IV.</w:t>
      </w:r>
      <w:r w:rsidRPr="007D7680">
        <w:rPr>
          <w:sz w:val="16"/>
          <w:szCs w:val="16"/>
        </w:rPr>
        <w:t xml:space="preserve"> se zapisují pouze </w:t>
      </w:r>
      <w:r w:rsidRPr="007D7680">
        <w:rPr>
          <w:b/>
          <w:bCs/>
          <w:sz w:val="16"/>
          <w:szCs w:val="16"/>
        </w:rPr>
        <w:t xml:space="preserve">advokáti </w:t>
      </w:r>
      <w:r w:rsidRPr="007D7680">
        <w:rPr>
          <w:sz w:val="16"/>
          <w:szCs w:val="16"/>
        </w:rPr>
        <w:t>zapsaní v seznamu advokátů vedeném Českou advokátní komorou</w:t>
      </w:r>
      <w:r w:rsidRPr="007D7680">
        <w:rPr>
          <w:b/>
          <w:bCs/>
          <w:sz w:val="16"/>
          <w:szCs w:val="16"/>
        </w:rPr>
        <w:t xml:space="preserve"> </w:t>
      </w:r>
      <w:r w:rsidRPr="007D7680">
        <w:rPr>
          <w:sz w:val="16"/>
          <w:szCs w:val="16"/>
        </w:rPr>
        <w:t>a</w:t>
      </w:r>
      <w:r w:rsidRPr="007D7680">
        <w:rPr>
          <w:b/>
          <w:bCs/>
          <w:sz w:val="16"/>
          <w:szCs w:val="16"/>
        </w:rPr>
        <w:t> </w:t>
      </w:r>
      <w:r w:rsidRPr="007D7680">
        <w:rPr>
          <w:sz w:val="16"/>
          <w:szCs w:val="16"/>
        </w:rPr>
        <w:t>jen pro potřeby zastupování účastníků řízení. Pokud advokát vykonává svou činnost společně s jinými advokáty jako účastník sdružení (např. Advokátní kancelář Přihřátý a Mráz) nebo jako společník veřejné obchodní společnosti, komanditní společnosti, společnosti s ručením omezeným, anebo jako společník zahraniční společnosti, zapíše se toto sdružení nebo společnost do části III. Vystupuje-li advokát jako účastník řízení (např. rozvádí se, řeší soudní cestou spor se svým sousedem atd.), zapíše se do části I. jako fyzická osoba bez označení, že jde o advokáta. Vystupuje-li advokát jako insolvenční správce dlužníka, zapíše se pouze do části VIII. jako insolvenční správce.</w:t>
      </w:r>
    </w:p>
    <w:p w:rsidR="00E51793" w:rsidRPr="007D7680" w:rsidRDefault="00E51793" w:rsidP="00E51793">
      <w:pPr>
        <w:pStyle w:val="Zkladntext"/>
        <w:spacing w:before="120"/>
        <w:rPr>
          <w:sz w:val="16"/>
          <w:szCs w:val="16"/>
        </w:rPr>
      </w:pPr>
      <w:r w:rsidRPr="007D7680">
        <w:rPr>
          <w:b/>
          <w:bCs/>
          <w:sz w:val="16"/>
          <w:szCs w:val="16"/>
        </w:rPr>
        <w:t>Do části V.</w:t>
      </w:r>
      <w:r w:rsidRPr="007D7680">
        <w:rPr>
          <w:sz w:val="16"/>
          <w:szCs w:val="16"/>
        </w:rPr>
        <w:t xml:space="preserve"> se zapisují </w:t>
      </w:r>
      <w:r w:rsidRPr="007D7680">
        <w:rPr>
          <w:b/>
          <w:bCs/>
          <w:sz w:val="16"/>
          <w:szCs w:val="16"/>
        </w:rPr>
        <w:t xml:space="preserve">daňoví poradci </w:t>
      </w:r>
      <w:r w:rsidRPr="007D7680">
        <w:rPr>
          <w:sz w:val="16"/>
          <w:szCs w:val="16"/>
        </w:rPr>
        <w:t xml:space="preserve">jen pro potřeby zastupování účastníků řízení dle zákona </w:t>
      </w:r>
      <w:r w:rsidR="00FE0AA5" w:rsidRPr="007D7680">
        <w:rPr>
          <w:sz w:val="16"/>
          <w:szCs w:val="16"/>
        </w:rPr>
        <w:t>č. </w:t>
      </w:r>
      <w:r w:rsidRPr="007D7680">
        <w:rPr>
          <w:sz w:val="16"/>
          <w:szCs w:val="16"/>
        </w:rPr>
        <w:t>523/1992</w:t>
      </w:r>
      <w:r w:rsidR="00FE0AA5" w:rsidRPr="007D7680">
        <w:rPr>
          <w:sz w:val="16"/>
          <w:szCs w:val="16"/>
        </w:rPr>
        <w:t> Sb.</w:t>
      </w:r>
      <w:r w:rsidRPr="007D7680">
        <w:rPr>
          <w:sz w:val="16"/>
          <w:szCs w:val="16"/>
        </w:rPr>
        <w:t>, o daňovém poradenství a Komoře daňových poradců České republiky, ve znění pozdějších předpisů. Daňovým poradcem může být pouze fyzická osoba. Vystupuje-li daňový poradce - fyzická osoba jako účastník řízení hájící své zájmy (např. se rozvádí), zapíše se do části I. jako fyzická osoba bez označení daňový poradce.</w:t>
      </w:r>
    </w:p>
    <w:p w:rsidR="00E51793" w:rsidRPr="007D7680" w:rsidRDefault="00E51793" w:rsidP="00E51793">
      <w:pPr>
        <w:pStyle w:val="Zkladntext"/>
        <w:spacing w:before="120"/>
        <w:rPr>
          <w:sz w:val="16"/>
          <w:szCs w:val="16"/>
        </w:rPr>
      </w:pPr>
      <w:r w:rsidRPr="007D7680">
        <w:rPr>
          <w:b/>
          <w:bCs/>
          <w:sz w:val="16"/>
          <w:szCs w:val="16"/>
        </w:rPr>
        <w:t>Do části VI.</w:t>
      </w:r>
      <w:r w:rsidRPr="007D7680">
        <w:rPr>
          <w:sz w:val="16"/>
          <w:szCs w:val="16"/>
        </w:rPr>
        <w:t xml:space="preserve"> se zapisují </w:t>
      </w:r>
      <w:r w:rsidRPr="007D7680">
        <w:rPr>
          <w:b/>
          <w:bCs/>
          <w:sz w:val="16"/>
          <w:szCs w:val="16"/>
        </w:rPr>
        <w:t xml:space="preserve">patentoví zástupci </w:t>
      </w:r>
      <w:r w:rsidRPr="007D7680">
        <w:rPr>
          <w:sz w:val="16"/>
          <w:szCs w:val="16"/>
        </w:rPr>
        <w:t xml:space="preserve">jen pro potřeby zastupování účastníků řízení dle zákona </w:t>
      </w:r>
      <w:r w:rsidR="00FE0AA5" w:rsidRPr="007D7680">
        <w:rPr>
          <w:sz w:val="16"/>
          <w:szCs w:val="16"/>
        </w:rPr>
        <w:t>č. </w:t>
      </w:r>
      <w:r w:rsidRPr="007D7680">
        <w:rPr>
          <w:sz w:val="16"/>
          <w:szCs w:val="16"/>
        </w:rPr>
        <w:t>417/2004</w:t>
      </w:r>
      <w:r w:rsidR="00FE0AA5" w:rsidRPr="007D7680">
        <w:rPr>
          <w:sz w:val="16"/>
          <w:szCs w:val="16"/>
        </w:rPr>
        <w:t> Sb.</w:t>
      </w:r>
      <w:r w:rsidRPr="007D7680">
        <w:rPr>
          <w:sz w:val="16"/>
          <w:szCs w:val="16"/>
        </w:rPr>
        <w:t>, o patentových zástupcích a o změně zákona o opatřeních na ochranu průmyslového vlastnictví, ve znění pozdějších předpisů. Jako patentového zástupce lze zapsat fyzickou osobu, sdružení patentových zástupců nebo obchodní společnost. Vystupuje-li patentový zástupce – fyzická osoba jako účastník řízení hájící své zájmy (např. se rozvádí), zapíše se do části I. jako fyzická osoba bez označení patentový zástupce.</w:t>
      </w:r>
    </w:p>
    <w:p w:rsidR="00E51793" w:rsidRPr="007D7680" w:rsidRDefault="00E51793" w:rsidP="00E51793">
      <w:pPr>
        <w:pStyle w:val="Zkladntext"/>
        <w:spacing w:before="120"/>
        <w:rPr>
          <w:sz w:val="16"/>
          <w:szCs w:val="16"/>
        </w:rPr>
      </w:pPr>
      <w:r w:rsidRPr="007D7680">
        <w:rPr>
          <w:b/>
          <w:bCs/>
          <w:sz w:val="16"/>
          <w:szCs w:val="16"/>
        </w:rPr>
        <w:t>Do části VII.</w:t>
      </w:r>
      <w:r w:rsidRPr="007D7680">
        <w:rPr>
          <w:sz w:val="16"/>
          <w:szCs w:val="16"/>
        </w:rPr>
        <w:t xml:space="preserve"> se zapisují </w:t>
      </w:r>
      <w:r w:rsidRPr="007D7680">
        <w:rPr>
          <w:b/>
          <w:bCs/>
          <w:sz w:val="16"/>
          <w:szCs w:val="16"/>
        </w:rPr>
        <w:t xml:space="preserve">mediátoři </w:t>
      </w:r>
      <w:r w:rsidRPr="007D7680">
        <w:rPr>
          <w:sz w:val="16"/>
          <w:szCs w:val="16"/>
        </w:rPr>
        <w:t xml:space="preserve">vykonávající mediaci na základě smlouvy uzavřené dle zákona </w:t>
      </w:r>
      <w:r w:rsidR="00FE0AA5" w:rsidRPr="007D7680">
        <w:rPr>
          <w:sz w:val="16"/>
          <w:szCs w:val="16"/>
        </w:rPr>
        <w:t>č. </w:t>
      </w:r>
      <w:r w:rsidRPr="007D7680">
        <w:rPr>
          <w:sz w:val="16"/>
          <w:szCs w:val="16"/>
        </w:rPr>
        <w:t>202/2012</w:t>
      </w:r>
      <w:r w:rsidR="00FE0AA5" w:rsidRPr="007D7680">
        <w:rPr>
          <w:sz w:val="16"/>
          <w:szCs w:val="16"/>
        </w:rPr>
        <w:t> Sb.</w:t>
      </w:r>
      <w:r w:rsidRPr="007D7680">
        <w:rPr>
          <w:sz w:val="16"/>
          <w:szCs w:val="16"/>
        </w:rPr>
        <w:t>, o mediaci a o změně některých zákonů (zákon o mediaci). Jako mediátora lze zapsat pouze fyzickou osobu zapsanou v seznamu mediátorů. Vystupuje-li mediátor jako účastník řízení hájící své zájmy (např. se rozvádí), zapíše se do části I. jako fyzická osoba bez označení mediátor.</w:t>
      </w:r>
    </w:p>
    <w:p w:rsidR="00E51793" w:rsidRPr="007D7680" w:rsidRDefault="00E51793" w:rsidP="00E51793">
      <w:pPr>
        <w:pStyle w:val="Zkladntext"/>
        <w:spacing w:before="120"/>
        <w:rPr>
          <w:sz w:val="16"/>
          <w:szCs w:val="16"/>
        </w:rPr>
      </w:pPr>
      <w:r w:rsidRPr="007D7680">
        <w:rPr>
          <w:b/>
          <w:bCs/>
          <w:sz w:val="16"/>
          <w:szCs w:val="16"/>
        </w:rPr>
        <w:t>V části VIII.</w:t>
      </w:r>
      <w:r w:rsidRPr="007D7680">
        <w:rPr>
          <w:sz w:val="16"/>
          <w:szCs w:val="16"/>
        </w:rPr>
        <w:t xml:space="preserve"> jsou evidováni </w:t>
      </w:r>
      <w:r w:rsidRPr="007D7680">
        <w:rPr>
          <w:b/>
          <w:bCs/>
          <w:sz w:val="16"/>
          <w:szCs w:val="16"/>
        </w:rPr>
        <w:t>insolvenční správci</w:t>
      </w:r>
      <w:r w:rsidRPr="007D7680">
        <w:rPr>
          <w:sz w:val="16"/>
          <w:szCs w:val="16"/>
        </w:rPr>
        <w:t xml:space="preserve"> pro potřebu insolvenčního řízení a řízení o incidenčních sporech nebo sporech, kde vystupují jako insolvenční správci za dlužníky [zákon </w:t>
      </w:r>
      <w:r w:rsidR="00FE0AA5" w:rsidRPr="007D7680">
        <w:rPr>
          <w:sz w:val="16"/>
          <w:szCs w:val="16"/>
        </w:rPr>
        <w:t>č. </w:t>
      </w:r>
      <w:r w:rsidRPr="007D7680">
        <w:rPr>
          <w:sz w:val="16"/>
          <w:szCs w:val="16"/>
        </w:rPr>
        <w:t>182/2006</w:t>
      </w:r>
      <w:r w:rsidR="00FE0AA5" w:rsidRPr="007D7680">
        <w:rPr>
          <w:sz w:val="16"/>
          <w:szCs w:val="16"/>
        </w:rPr>
        <w:t> Sb.</w:t>
      </w:r>
      <w:r w:rsidRPr="007D7680">
        <w:rPr>
          <w:sz w:val="16"/>
          <w:szCs w:val="16"/>
        </w:rPr>
        <w:t>, o úpadku a způsobech jeho řešení (insolvenční zákon)]. Vystupuje-li insolvenční správce jako účastník řízení hájící své zájmy (např. se rozvádí), zapíše se i do části I. jako fyzická osoba bez označení insolvenční správce. Evidují se zde i správci - právnické osoby (veřejné obchodní společnosti).</w:t>
      </w:r>
    </w:p>
    <w:p w:rsidR="00E51793" w:rsidRPr="007D7680" w:rsidRDefault="00E51793" w:rsidP="00E51793">
      <w:pPr>
        <w:pStyle w:val="Zkladntext"/>
        <w:spacing w:before="120"/>
        <w:rPr>
          <w:sz w:val="16"/>
          <w:szCs w:val="16"/>
        </w:rPr>
      </w:pPr>
      <w:r w:rsidRPr="007D7680">
        <w:rPr>
          <w:b/>
          <w:bCs/>
          <w:sz w:val="16"/>
          <w:szCs w:val="16"/>
        </w:rPr>
        <w:t>V části IX.</w:t>
      </w:r>
      <w:r w:rsidRPr="007D7680">
        <w:rPr>
          <w:sz w:val="16"/>
          <w:szCs w:val="16"/>
        </w:rPr>
        <w:t xml:space="preserve"> jsou evidováni </w:t>
      </w:r>
      <w:r w:rsidRPr="007D7680">
        <w:rPr>
          <w:b/>
          <w:bCs/>
          <w:sz w:val="16"/>
          <w:szCs w:val="16"/>
        </w:rPr>
        <w:t>správci konkursní podstaty</w:t>
      </w:r>
      <w:r w:rsidRPr="007D7680">
        <w:rPr>
          <w:sz w:val="16"/>
          <w:szCs w:val="16"/>
        </w:rPr>
        <w:t xml:space="preserve"> pro potřebu konkursního a vyrovnacího řízení a řízení o incidenčních sporech nebo sporech, kde</w:t>
      </w:r>
      <w:r w:rsidR="0050130F">
        <w:rPr>
          <w:sz w:val="16"/>
          <w:szCs w:val="16"/>
        </w:rPr>
        <w:t> </w:t>
      </w:r>
      <w:r w:rsidRPr="007D7680">
        <w:rPr>
          <w:sz w:val="16"/>
          <w:szCs w:val="16"/>
        </w:rPr>
        <w:t xml:space="preserve">vystupuje správce konkursní podstaty za úpadce (zákon </w:t>
      </w:r>
      <w:r w:rsidR="00FE0AA5" w:rsidRPr="007D7680">
        <w:rPr>
          <w:sz w:val="16"/>
          <w:szCs w:val="16"/>
        </w:rPr>
        <w:t>č. </w:t>
      </w:r>
      <w:r w:rsidRPr="007D7680">
        <w:rPr>
          <w:sz w:val="16"/>
          <w:szCs w:val="16"/>
        </w:rPr>
        <w:t>328/1991</w:t>
      </w:r>
      <w:r w:rsidR="00FE0AA5" w:rsidRPr="007D7680">
        <w:rPr>
          <w:sz w:val="16"/>
          <w:szCs w:val="16"/>
        </w:rPr>
        <w:t> Sb.</w:t>
      </w:r>
      <w:r w:rsidRPr="007D7680">
        <w:rPr>
          <w:sz w:val="16"/>
          <w:szCs w:val="16"/>
        </w:rPr>
        <w:t>, o konkursu a vyrovnání, ve znění pozdějších předpisů). Vystupuje-li správce konkursní podstaty jako účastník řízení hájící své zájmy (např. se rozvádí), zapíše se do části I. jako fyzická osoba bez označení správce konkursní podstaty.</w:t>
      </w:r>
    </w:p>
    <w:p w:rsidR="00E51793" w:rsidRPr="007D7680" w:rsidRDefault="00E51793" w:rsidP="00E51793">
      <w:pPr>
        <w:pStyle w:val="Zkladntext"/>
        <w:spacing w:before="120"/>
        <w:rPr>
          <w:sz w:val="16"/>
          <w:szCs w:val="16"/>
        </w:rPr>
      </w:pPr>
      <w:r w:rsidRPr="007D7680">
        <w:rPr>
          <w:b/>
          <w:bCs/>
          <w:sz w:val="16"/>
          <w:szCs w:val="16"/>
        </w:rPr>
        <w:t>V části X.</w:t>
      </w:r>
      <w:r w:rsidRPr="007D7680">
        <w:rPr>
          <w:sz w:val="16"/>
          <w:szCs w:val="16"/>
        </w:rPr>
        <w:t xml:space="preserve"> jsou evidováni </w:t>
      </w:r>
      <w:r w:rsidRPr="007D7680">
        <w:rPr>
          <w:b/>
          <w:bCs/>
          <w:sz w:val="16"/>
          <w:szCs w:val="16"/>
        </w:rPr>
        <w:t>znalci a tlumočníci</w:t>
      </w:r>
      <w:r w:rsidRPr="007D7680">
        <w:rPr>
          <w:sz w:val="16"/>
          <w:szCs w:val="16"/>
        </w:rPr>
        <w:t xml:space="preserve"> jen pro potřeby výkonu znalecké a tlumočnické činnosti (zákon </w:t>
      </w:r>
      <w:r w:rsidR="00FE0AA5" w:rsidRPr="007D7680">
        <w:rPr>
          <w:sz w:val="16"/>
          <w:szCs w:val="16"/>
        </w:rPr>
        <w:t>č. </w:t>
      </w:r>
      <w:r w:rsidRPr="007D7680">
        <w:rPr>
          <w:sz w:val="16"/>
          <w:szCs w:val="16"/>
        </w:rPr>
        <w:t>36/1967</w:t>
      </w:r>
      <w:r w:rsidR="00FE0AA5" w:rsidRPr="007D7680">
        <w:rPr>
          <w:sz w:val="16"/>
          <w:szCs w:val="16"/>
        </w:rPr>
        <w:t> Sb.</w:t>
      </w:r>
      <w:r w:rsidRPr="007D7680">
        <w:rPr>
          <w:sz w:val="16"/>
          <w:szCs w:val="16"/>
        </w:rPr>
        <w:t>, o znalcích a tlumočnících, ve</w:t>
      </w:r>
      <w:r w:rsidR="0050130F">
        <w:rPr>
          <w:sz w:val="16"/>
          <w:szCs w:val="16"/>
        </w:rPr>
        <w:t> </w:t>
      </w:r>
      <w:r w:rsidRPr="007D7680">
        <w:rPr>
          <w:sz w:val="16"/>
          <w:szCs w:val="16"/>
        </w:rPr>
        <w:t>znění pozdějších předpisů). Vystupuje-li znalec nebo tlumočník - fyzická osoba jako účastník řízení hájící své zájmy (např. se rozvádí), zapíše se do části I. jako fyzická osoba bez označení znalec nebo tlumočník. Vykonává-li znaleckou činnost právnická osoba (např. znalecké ústavy, fakulty vysokých škol atd.) zapíše se do části III.</w:t>
      </w:r>
    </w:p>
    <w:p w:rsidR="00E51793" w:rsidRPr="007D7680" w:rsidRDefault="00E51793" w:rsidP="00E51793">
      <w:pPr>
        <w:pStyle w:val="Zkladntext"/>
        <w:spacing w:before="120"/>
        <w:rPr>
          <w:sz w:val="16"/>
          <w:szCs w:val="16"/>
        </w:rPr>
      </w:pPr>
      <w:r w:rsidRPr="007D7680">
        <w:rPr>
          <w:b/>
          <w:bCs/>
          <w:sz w:val="16"/>
          <w:szCs w:val="16"/>
        </w:rPr>
        <w:t>V části XI.</w:t>
      </w:r>
      <w:r w:rsidRPr="007D7680">
        <w:rPr>
          <w:sz w:val="16"/>
          <w:szCs w:val="16"/>
        </w:rPr>
        <w:t xml:space="preserve"> jsou evidováni notáři, a to pro potřeby dědického řízení tam, kde </w:t>
      </w:r>
      <w:r w:rsidRPr="007D7680">
        <w:rPr>
          <w:b/>
          <w:bCs/>
          <w:sz w:val="16"/>
          <w:szCs w:val="16"/>
        </w:rPr>
        <w:t>notář</w:t>
      </w:r>
      <w:r w:rsidRPr="007D7680">
        <w:rPr>
          <w:sz w:val="16"/>
          <w:szCs w:val="16"/>
        </w:rPr>
        <w:t xml:space="preserve"> vystupuje jako soudní komisař, nebo v jiných řízeních jako zástupce účastníka řízení [zákon </w:t>
      </w:r>
      <w:r w:rsidR="00FE0AA5" w:rsidRPr="007D7680">
        <w:rPr>
          <w:sz w:val="16"/>
          <w:szCs w:val="16"/>
        </w:rPr>
        <w:t>č. </w:t>
      </w:r>
      <w:r w:rsidRPr="007D7680">
        <w:rPr>
          <w:sz w:val="16"/>
          <w:szCs w:val="16"/>
        </w:rPr>
        <w:t>358/1992</w:t>
      </w:r>
      <w:r w:rsidR="00FE0AA5" w:rsidRPr="007D7680">
        <w:rPr>
          <w:sz w:val="16"/>
          <w:szCs w:val="16"/>
        </w:rPr>
        <w:t> Sb.</w:t>
      </w:r>
      <w:r w:rsidRPr="007D7680">
        <w:rPr>
          <w:sz w:val="16"/>
          <w:szCs w:val="16"/>
        </w:rPr>
        <w:t>, o notářích a jejich činnosti (notářský řád)]. Vystupuje-li notář jako účastník řízení hájící své zájmy (např. se rozvádí), zapíše se</w:t>
      </w:r>
      <w:r w:rsidR="0050130F">
        <w:rPr>
          <w:sz w:val="16"/>
          <w:szCs w:val="16"/>
        </w:rPr>
        <w:t> </w:t>
      </w:r>
      <w:r w:rsidRPr="007D7680">
        <w:rPr>
          <w:sz w:val="16"/>
          <w:szCs w:val="16"/>
        </w:rPr>
        <w:t>do</w:t>
      </w:r>
      <w:r w:rsidR="0050130F">
        <w:rPr>
          <w:sz w:val="16"/>
          <w:szCs w:val="16"/>
        </w:rPr>
        <w:t> </w:t>
      </w:r>
      <w:r w:rsidRPr="007D7680">
        <w:rPr>
          <w:sz w:val="16"/>
          <w:szCs w:val="16"/>
        </w:rPr>
        <w:t>části I. jako fyzická osoba bez označení, že jde o notáře. Pro účely doručování do datových schránek jsou notáři evidováni jako orgány veřejné moci.</w:t>
      </w:r>
    </w:p>
    <w:p w:rsidR="00E51793" w:rsidRPr="007D7680" w:rsidRDefault="00E51793" w:rsidP="00E51793">
      <w:pPr>
        <w:pStyle w:val="Zkladntext"/>
        <w:spacing w:before="120"/>
        <w:rPr>
          <w:sz w:val="16"/>
          <w:szCs w:val="16"/>
        </w:rPr>
      </w:pPr>
      <w:r w:rsidRPr="007D7680">
        <w:rPr>
          <w:b/>
          <w:bCs/>
          <w:sz w:val="16"/>
          <w:szCs w:val="16"/>
        </w:rPr>
        <w:t>V části XII.</w:t>
      </w:r>
      <w:r w:rsidRPr="007D7680">
        <w:rPr>
          <w:sz w:val="16"/>
          <w:szCs w:val="16"/>
        </w:rPr>
        <w:t xml:space="preserve"> jsou evidováni </w:t>
      </w:r>
      <w:r w:rsidRPr="007D7680">
        <w:rPr>
          <w:b/>
          <w:bCs/>
          <w:sz w:val="16"/>
          <w:szCs w:val="16"/>
        </w:rPr>
        <w:t>soudní exekutoři</w:t>
      </w:r>
      <w:r w:rsidRPr="007D7680">
        <w:rPr>
          <w:sz w:val="16"/>
          <w:szCs w:val="16"/>
        </w:rPr>
        <w:t xml:space="preserve"> pověření provedením exekuce a úkonů v řízení výkonu rozhodnutí, popř. výkonem jiných činností, včetně zástupců exekutora. Vystupuje-li soudní exekutor jako účastník řízení hájící své zájmy (např. se rozvádí), zapisuje se do části I. jako fyzická osoba bez označení, že jde o soudního exekutora. Pro účely doručování do datových schránek jsou exekutoři evidováni jako orgány veřejném moci.</w:t>
      </w:r>
    </w:p>
    <w:p w:rsidR="00E51793" w:rsidRPr="007D7680" w:rsidRDefault="00E51793" w:rsidP="00E51793">
      <w:pPr>
        <w:pStyle w:val="Zkladntext"/>
        <w:spacing w:before="120"/>
        <w:rPr>
          <w:sz w:val="16"/>
          <w:szCs w:val="16"/>
        </w:rPr>
      </w:pPr>
      <w:r w:rsidRPr="007D7680">
        <w:rPr>
          <w:b/>
          <w:bCs/>
          <w:sz w:val="16"/>
          <w:szCs w:val="16"/>
        </w:rPr>
        <w:t>V části XIII.</w:t>
      </w:r>
      <w:r w:rsidRPr="007D7680">
        <w:rPr>
          <w:sz w:val="16"/>
          <w:szCs w:val="16"/>
        </w:rPr>
        <w:t xml:space="preserve"> jsou evidovány </w:t>
      </w:r>
      <w:r w:rsidRPr="007D7680">
        <w:rPr>
          <w:b/>
          <w:bCs/>
          <w:sz w:val="16"/>
          <w:szCs w:val="16"/>
        </w:rPr>
        <w:t>policejní orgány Policie ČR</w:t>
      </w:r>
      <w:r w:rsidRPr="007D7680">
        <w:rPr>
          <w:sz w:val="16"/>
          <w:szCs w:val="16"/>
        </w:rPr>
        <w:t xml:space="preserve"> (zákon </w:t>
      </w:r>
      <w:r w:rsidR="00FE0AA5" w:rsidRPr="007D7680">
        <w:rPr>
          <w:sz w:val="16"/>
          <w:szCs w:val="16"/>
        </w:rPr>
        <w:t>č. </w:t>
      </w:r>
      <w:r w:rsidRPr="007D7680">
        <w:rPr>
          <w:sz w:val="16"/>
          <w:szCs w:val="16"/>
        </w:rPr>
        <w:t>273/2008</w:t>
      </w:r>
      <w:r w:rsidR="00FE0AA5" w:rsidRPr="007D7680">
        <w:rPr>
          <w:sz w:val="16"/>
          <w:szCs w:val="16"/>
        </w:rPr>
        <w:t> Sb.</w:t>
      </w:r>
      <w:r w:rsidRPr="007D7680">
        <w:rPr>
          <w:sz w:val="16"/>
          <w:szCs w:val="16"/>
        </w:rPr>
        <w:t>, o Policii České republiky, ve znění pozdějších předpisů). Pro účely doručování do datových schránek jsou policejní orgány evidovány jako orgány veřejné moci. Obecní (městská) policie se zapisuje do části XV. Zahraniční policejní orgány se zapisují do části III.</w:t>
      </w:r>
    </w:p>
    <w:p w:rsidR="003100F6" w:rsidRPr="007D7680" w:rsidRDefault="00E51793" w:rsidP="00E51793">
      <w:pPr>
        <w:pStyle w:val="Zkladntext"/>
        <w:spacing w:before="120"/>
        <w:rPr>
          <w:sz w:val="16"/>
          <w:szCs w:val="16"/>
        </w:rPr>
      </w:pPr>
      <w:r w:rsidRPr="007D7680">
        <w:rPr>
          <w:b/>
          <w:bCs/>
          <w:sz w:val="16"/>
          <w:szCs w:val="16"/>
        </w:rPr>
        <w:t>V části XIV.</w:t>
      </w:r>
      <w:r w:rsidRPr="007D7680">
        <w:rPr>
          <w:sz w:val="16"/>
          <w:szCs w:val="16"/>
        </w:rPr>
        <w:t xml:space="preserve"> jsou evidovány pouze </w:t>
      </w:r>
      <w:r w:rsidRPr="007D7680">
        <w:rPr>
          <w:b/>
          <w:bCs/>
          <w:sz w:val="16"/>
          <w:szCs w:val="16"/>
        </w:rPr>
        <w:t>organizace resortu</w:t>
      </w:r>
      <w:r w:rsidRPr="007D7680">
        <w:rPr>
          <w:sz w:val="16"/>
          <w:szCs w:val="16"/>
        </w:rPr>
        <w:t>. Záznamy o organizacích resortu jsou distribuovány spolu s informačním systémem a je zakázáno je</w:t>
      </w:r>
      <w:r w:rsidR="0050130F">
        <w:rPr>
          <w:sz w:val="16"/>
          <w:szCs w:val="16"/>
        </w:rPr>
        <w:t> </w:t>
      </w:r>
      <w:r w:rsidRPr="007D7680">
        <w:rPr>
          <w:sz w:val="16"/>
          <w:szCs w:val="16"/>
        </w:rPr>
        <w:t>měnit, zakládat nové, mazat (rušit) a případně provádět jiné úpravy. Pro účely doručování do datových schránek jsou organizace resortu evidovány jako orgány veřejné moci. Zahraniční soudy, prokuratury a obdobné orgány soudní moci se zapisují do části III.</w:t>
      </w:r>
    </w:p>
    <w:p w:rsidR="00E51793" w:rsidRPr="007D7680" w:rsidRDefault="00E51793" w:rsidP="00E51793">
      <w:pPr>
        <w:pStyle w:val="Zkladntext"/>
        <w:spacing w:before="120"/>
        <w:rPr>
          <w:sz w:val="16"/>
          <w:szCs w:val="16"/>
        </w:rPr>
      </w:pPr>
      <w:r w:rsidRPr="007D7680">
        <w:rPr>
          <w:b/>
          <w:bCs/>
          <w:sz w:val="16"/>
          <w:szCs w:val="16"/>
        </w:rPr>
        <w:t>V části XV.</w:t>
      </w:r>
      <w:r w:rsidRPr="007D7680">
        <w:rPr>
          <w:sz w:val="16"/>
          <w:szCs w:val="16"/>
        </w:rPr>
        <w:t xml:space="preserve"> jsou evidovány </w:t>
      </w:r>
      <w:r w:rsidRPr="007D7680">
        <w:rPr>
          <w:b/>
          <w:bCs/>
          <w:sz w:val="16"/>
          <w:szCs w:val="16"/>
        </w:rPr>
        <w:t>ostatní státní orgány a orgány územní samosprávy</w:t>
      </w:r>
      <w:r w:rsidRPr="007D7680">
        <w:rPr>
          <w:sz w:val="16"/>
          <w:szCs w:val="16"/>
        </w:rPr>
        <w:t xml:space="preserve"> (správní orgány) a ostatní orgány veřejné moci. Pro účely doručování do</w:t>
      </w:r>
      <w:r w:rsidR="0050130F">
        <w:rPr>
          <w:sz w:val="16"/>
          <w:szCs w:val="16"/>
        </w:rPr>
        <w:t> </w:t>
      </w:r>
      <w:r w:rsidRPr="007D7680">
        <w:rPr>
          <w:sz w:val="16"/>
          <w:szCs w:val="16"/>
        </w:rPr>
        <w:t>datových schránek jsou správní orgány evidovány jako orgány veřejné moci.</w:t>
      </w:r>
    </w:p>
    <w:p w:rsidR="00E51793" w:rsidRPr="007D7680" w:rsidRDefault="00E51793" w:rsidP="00E51793">
      <w:pPr>
        <w:pStyle w:val="Zkladntext"/>
        <w:spacing w:before="120"/>
        <w:rPr>
          <w:sz w:val="16"/>
          <w:szCs w:val="16"/>
        </w:rPr>
      </w:pPr>
      <w:r w:rsidRPr="007D7680">
        <w:rPr>
          <w:b/>
          <w:bCs/>
          <w:sz w:val="16"/>
          <w:szCs w:val="16"/>
        </w:rPr>
        <w:t>V části XVI.</w:t>
      </w:r>
      <w:r w:rsidRPr="007D7680">
        <w:rPr>
          <w:sz w:val="16"/>
          <w:szCs w:val="16"/>
        </w:rPr>
        <w:t xml:space="preserve"> jsou evidováni jen </w:t>
      </w:r>
      <w:r w:rsidRPr="007D7680">
        <w:rPr>
          <w:b/>
          <w:bCs/>
          <w:sz w:val="16"/>
          <w:szCs w:val="16"/>
        </w:rPr>
        <w:t>zaměstnanci</w:t>
      </w:r>
      <w:r w:rsidRPr="007D7680">
        <w:rPr>
          <w:sz w:val="16"/>
          <w:szCs w:val="16"/>
        </w:rPr>
        <w:t xml:space="preserve"> soudů. Do této části mají editační přístup pouze předsedou soudu určení zaměstnanci (personální oddělení, účtárna); přístup pro nahlížení do části XVI. mají jen zaměstnanci s editačním právem. Vystupuje-li zaměstnanec soudu jako účastník řízení hájící své zájmy (např. se rozvádí), zapíše se i do části I. jako fyzická osoba bez označení zaměstnanec soudu.</w:t>
      </w:r>
    </w:p>
    <w:p w:rsidR="00E51793" w:rsidRPr="007D7680" w:rsidRDefault="00E51793" w:rsidP="00E51793">
      <w:pPr>
        <w:pStyle w:val="Zkladntext"/>
        <w:spacing w:before="120"/>
        <w:rPr>
          <w:sz w:val="16"/>
          <w:szCs w:val="16"/>
        </w:rPr>
      </w:pPr>
      <w:r w:rsidRPr="007D7680">
        <w:rPr>
          <w:b/>
          <w:bCs/>
          <w:sz w:val="16"/>
          <w:szCs w:val="16"/>
        </w:rPr>
        <w:t>V části XVII.</w:t>
      </w:r>
      <w:r w:rsidRPr="007D7680">
        <w:rPr>
          <w:sz w:val="16"/>
          <w:szCs w:val="16"/>
        </w:rPr>
        <w:t xml:space="preserve"> jsou evidováni jen </w:t>
      </w:r>
      <w:r w:rsidRPr="007D7680">
        <w:rPr>
          <w:b/>
          <w:bCs/>
          <w:sz w:val="16"/>
          <w:szCs w:val="16"/>
        </w:rPr>
        <w:t xml:space="preserve">přísedící </w:t>
      </w:r>
      <w:r w:rsidRPr="007D7680">
        <w:rPr>
          <w:sz w:val="16"/>
          <w:szCs w:val="16"/>
        </w:rPr>
        <w:t xml:space="preserve">soudů [zákon </w:t>
      </w:r>
      <w:r w:rsidR="00FE0AA5" w:rsidRPr="007D7680">
        <w:rPr>
          <w:sz w:val="16"/>
          <w:szCs w:val="16"/>
        </w:rPr>
        <w:t>č. </w:t>
      </w:r>
      <w:r w:rsidRPr="007D7680">
        <w:rPr>
          <w:sz w:val="16"/>
          <w:szCs w:val="16"/>
        </w:rPr>
        <w:t>6/2002</w:t>
      </w:r>
      <w:r w:rsidR="00FE0AA5" w:rsidRPr="007D7680">
        <w:rPr>
          <w:sz w:val="16"/>
          <w:szCs w:val="16"/>
        </w:rPr>
        <w:t> Sb.</w:t>
      </w:r>
      <w:r w:rsidRPr="007D7680">
        <w:rPr>
          <w:sz w:val="16"/>
          <w:szCs w:val="16"/>
        </w:rPr>
        <w:t>, o soudech, soudcích, přísedících a státní správě soudů a o změně některých dalších zákonů (zákon o soudech a soudcích)]. Do této části mají editační přístup jen zaměstnanci určení předsedou soudu (např. personální oddělení, účtárna); přístup pro nahlížení do části XVII. mají jen zaměstnanci s editačním právem. Vystupuje-li přísedící jako účastník řízení hájící své zájmy (např. se rozvádí), zapíše se i</w:t>
      </w:r>
      <w:r w:rsidR="0050130F">
        <w:rPr>
          <w:sz w:val="16"/>
          <w:szCs w:val="16"/>
        </w:rPr>
        <w:t> </w:t>
      </w:r>
      <w:r w:rsidRPr="007D7680">
        <w:rPr>
          <w:sz w:val="16"/>
          <w:szCs w:val="16"/>
        </w:rPr>
        <w:t>do části I. jako fyzická osoba bez označení přísedící soudu.</w:t>
      </w:r>
    </w:p>
    <w:p w:rsidR="00E51793" w:rsidRPr="007D7680" w:rsidRDefault="00E51793" w:rsidP="008D5D62">
      <w:pPr>
        <w:pStyle w:val="Zkladntext"/>
        <w:keepNext/>
        <w:numPr>
          <w:ilvl w:val="0"/>
          <w:numId w:val="433"/>
        </w:numPr>
        <w:spacing w:before="100" w:beforeAutospacing="1" w:after="120"/>
        <w:ind w:left="357" w:hanging="357"/>
        <w:outlineLvl w:val="2"/>
        <w:rPr>
          <w:b/>
          <w:sz w:val="16"/>
          <w:szCs w:val="16"/>
        </w:rPr>
      </w:pPr>
      <w:bookmarkStart w:id="14763" w:name="_Toc333834055"/>
      <w:bookmarkStart w:id="14764" w:name="_Toc345513455"/>
      <w:bookmarkStart w:id="14765" w:name="_Toc374022203"/>
      <w:bookmarkStart w:id="14766" w:name="_Toc64280885"/>
      <w:r w:rsidRPr="007D7680">
        <w:rPr>
          <w:b/>
          <w:sz w:val="16"/>
          <w:szCs w:val="16"/>
        </w:rPr>
        <w:lastRenderedPageBreak/>
        <w:t>Evidované údaje</w:t>
      </w:r>
      <w:bookmarkEnd w:id="14763"/>
      <w:bookmarkEnd w:id="14764"/>
      <w:bookmarkEnd w:id="14765"/>
      <w:bookmarkEnd w:id="14766"/>
    </w:p>
    <w:p w:rsidR="00E51793" w:rsidRPr="007D7680" w:rsidRDefault="00E51793" w:rsidP="008D5D62">
      <w:pPr>
        <w:numPr>
          <w:ilvl w:val="0"/>
          <w:numId w:val="441"/>
        </w:numPr>
        <w:jc w:val="both"/>
        <w:rPr>
          <w:sz w:val="16"/>
          <w:szCs w:val="16"/>
        </w:rPr>
      </w:pPr>
      <w:r w:rsidRPr="007D7680">
        <w:rPr>
          <w:sz w:val="16"/>
          <w:szCs w:val="16"/>
        </w:rPr>
        <w:t>Položka „Druh osoby“ začleňuje evidovanou osobu do konkrétní části elektronického seznamu jmen.</w:t>
      </w:r>
    </w:p>
    <w:p w:rsidR="00E51793" w:rsidRPr="007D7680" w:rsidRDefault="00E51793" w:rsidP="008D5D62">
      <w:pPr>
        <w:numPr>
          <w:ilvl w:val="0"/>
          <w:numId w:val="441"/>
        </w:numPr>
        <w:jc w:val="both"/>
        <w:rPr>
          <w:sz w:val="16"/>
          <w:szCs w:val="16"/>
        </w:rPr>
      </w:pPr>
      <w:r w:rsidRPr="007D7680">
        <w:rPr>
          <w:sz w:val="16"/>
          <w:szCs w:val="16"/>
        </w:rPr>
        <w:t>Každá osoba vedená v elektronickém seznamu jmen musí mít jedinečný nezaměnitelný identifikátor, který se nikdy nemění.</w:t>
      </w:r>
    </w:p>
    <w:p w:rsidR="00E51793" w:rsidRPr="007D7680" w:rsidRDefault="00E51793" w:rsidP="008D5D62">
      <w:pPr>
        <w:numPr>
          <w:ilvl w:val="0"/>
          <w:numId w:val="441"/>
        </w:numPr>
        <w:jc w:val="both"/>
        <w:rPr>
          <w:sz w:val="16"/>
          <w:szCs w:val="16"/>
        </w:rPr>
      </w:pPr>
      <w:r w:rsidRPr="007D7680">
        <w:rPr>
          <w:sz w:val="16"/>
          <w:szCs w:val="16"/>
        </w:rPr>
        <w:t>U každé osoby se v elektronickém seznamu jmen evidují určené údaje - položky elektronického seznamu jmen, jejichž náležitosti jsou uvedeny v tabulce níže.</w:t>
      </w:r>
    </w:p>
    <w:p w:rsidR="00E51793" w:rsidRPr="007D7680" w:rsidRDefault="00E51793" w:rsidP="008D5D62">
      <w:pPr>
        <w:numPr>
          <w:ilvl w:val="0"/>
          <w:numId w:val="439"/>
        </w:numPr>
        <w:jc w:val="both"/>
        <w:rPr>
          <w:sz w:val="16"/>
          <w:szCs w:val="16"/>
        </w:rPr>
      </w:pPr>
      <w:r w:rsidRPr="007D7680">
        <w:rPr>
          <w:sz w:val="16"/>
          <w:szCs w:val="16"/>
        </w:rPr>
        <w:t>U každé osoby se evidují pouze údaje, které jsou nezbytné pro potřeby výkonu činnosti soudu.</w:t>
      </w:r>
    </w:p>
    <w:p w:rsidR="00E51793" w:rsidRPr="007D7680" w:rsidRDefault="00E51793" w:rsidP="00E51793">
      <w:pPr>
        <w:keepNext/>
        <w:spacing w:before="240"/>
        <w:jc w:val="both"/>
        <w:outlineLvl w:val="3"/>
        <w:rPr>
          <w:b/>
          <w:sz w:val="16"/>
          <w:szCs w:val="16"/>
        </w:rPr>
      </w:pPr>
      <w:bookmarkStart w:id="14767" w:name="_Toc64280886"/>
      <w:r w:rsidRPr="007D7680">
        <w:rPr>
          <w:b/>
          <w:sz w:val="16"/>
          <w:szCs w:val="16"/>
        </w:rPr>
        <w:t>Údaje evidované obecně</w:t>
      </w:r>
      <w:bookmarkEnd w:id="14767"/>
    </w:p>
    <w:p w:rsidR="00E51793" w:rsidRPr="007D7680" w:rsidRDefault="00E51793" w:rsidP="00E51793">
      <w:pPr>
        <w:spacing w:before="120"/>
        <w:jc w:val="both"/>
        <w:rPr>
          <w:sz w:val="16"/>
          <w:szCs w:val="16"/>
        </w:rPr>
      </w:pPr>
      <w:r w:rsidRPr="007D7680">
        <w:rPr>
          <w:sz w:val="16"/>
          <w:szCs w:val="16"/>
        </w:rPr>
        <w:t>V seznamu jmen se u každé osoby evidují tyto údaje:</w:t>
      </w:r>
    </w:p>
    <w:p w:rsidR="00E51793" w:rsidRPr="007D7680" w:rsidRDefault="00E51793" w:rsidP="008D5D62">
      <w:pPr>
        <w:numPr>
          <w:ilvl w:val="0"/>
          <w:numId w:val="440"/>
        </w:numPr>
        <w:spacing w:before="120"/>
        <w:jc w:val="both"/>
        <w:rPr>
          <w:sz w:val="16"/>
          <w:szCs w:val="16"/>
        </w:rPr>
      </w:pPr>
      <w:r w:rsidRPr="007D7680">
        <w:rPr>
          <w:sz w:val="16"/>
          <w:szCs w:val="16"/>
        </w:rPr>
        <w:t>U fyzických osob osobní jméno (jména), příjmení, případně titul před i za jménem osoby a adresa (adresy). Rodné příjmení, místo narození, státní příslušnost, den, měsíc, rok narození a rodné číslo se zapisují, jsou-li soudu známy.</w:t>
      </w:r>
    </w:p>
    <w:p w:rsidR="00E51793" w:rsidRPr="007D7680" w:rsidRDefault="00E51793" w:rsidP="008D5D62">
      <w:pPr>
        <w:numPr>
          <w:ilvl w:val="0"/>
          <w:numId w:val="440"/>
        </w:numPr>
        <w:spacing w:before="120"/>
        <w:jc w:val="both"/>
        <w:rPr>
          <w:sz w:val="16"/>
          <w:szCs w:val="16"/>
        </w:rPr>
      </w:pPr>
      <w:r w:rsidRPr="007D7680">
        <w:rPr>
          <w:sz w:val="16"/>
          <w:szCs w:val="16"/>
        </w:rPr>
        <w:t>U podnikajících fyzických osob osobní jméno (jména), příjmení, případně titul před i za jménem, identifikační číslo, sídlo podnikatele a dodatek, připojí-li si jej daná osoba ke svému jménu. Pokud je fyzická osoba zapsána v obchodním rejstříku, zapíše se její obchodní firma.</w:t>
      </w:r>
    </w:p>
    <w:p w:rsidR="00E51793" w:rsidRPr="007D7680" w:rsidRDefault="00E51793" w:rsidP="008D5D62">
      <w:pPr>
        <w:numPr>
          <w:ilvl w:val="0"/>
          <w:numId w:val="440"/>
        </w:numPr>
        <w:spacing w:before="120"/>
        <w:jc w:val="both"/>
        <w:rPr>
          <w:sz w:val="16"/>
          <w:szCs w:val="16"/>
        </w:rPr>
      </w:pPr>
      <w:r w:rsidRPr="007D7680">
        <w:rPr>
          <w:sz w:val="16"/>
          <w:szCs w:val="16"/>
        </w:rPr>
        <w:t>U právnické osoby název (obchodní firma), sídlo a identifikační číslo. V případě zahraniční právnické osoby se místo identifikačního čísla zapisuje stát registrace a registrační číslo.</w:t>
      </w:r>
    </w:p>
    <w:p w:rsidR="00E51793" w:rsidRPr="007D7680" w:rsidRDefault="00E51793" w:rsidP="00E51793">
      <w:pPr>
        <w:keepNext/>
        <w:spacing w:before="240"/>
        <w:jc w:val="both"/>
        <w:outlineLvl w:val="3"/>
        <w:rPr>
          <w:b/>
          <w:sz w:val="16"/>
          <w:szCs w:val="16"/>
        </w:rPr>
      </w:pPr>
      <w:bookmarkStart w:id="14768" w:name="_Toc64280887"/>
      <w:r w:rsidRPr="007D7680">
        <w:rPr>
          <w:b/>
          <w:sz w:val="16"/>
          <w:szCs w:val="16"/>
        </w:rPr>
        <w:t>Zvláštní evidence údajů pro některé osoby</w:t>
      </w:r>
      <w:bookmarkEnd w:id="14768"/>
    </w:p>
    <w:p w:rsidR="00E51793" w:rsidRPr="007D7680" w:rsidRDefault="00E51793" w:rsidP="008D5D62">
      <w:pPr>
        <w:pStyle w:val="Zkladntext"/>
        <w:numPr>
          <w:ilvl w:val="0"/>
          <w:numId w:val="436"/>
        </w:numPr>
        <w:spacing w:before="120"/>
        <w:rPr>
          <w:sz w:val="16"/>
          <w:szCs w:val="16"/>
        </w:rPr>
      </w:pPr>
      <w:r w:rsidRPr="007D7680">
        <w:rPr>
          <w:sz w:val="16"/>
          <w:szCs w:val="16"/>
        </w:rPr>
        <w:t>U obcí a krajů se zapisuje název, sídlo a identifikační číslo. Pokud se zapisuje do seznamu jmen městská část, zapíše se do názvu ve tvaru označení města a za čárkou pak označení městské části. Např. Statutární město Brno, Městská část Brno-Žabovřesky nebo Statutární město Ostrava, Městský obvod Mariánské Hory a Hulváky.</w:t>
      </w:r>
    </w:p>
    <w:p w:rsidR="00E51793" w:rsidRPr="007D7680" w:rsidRDefault="00E51793" w:rsidP="008D5D62">
      <w:pPr>
        <w:pStyle w:val="Zkladntext"/>
        <w:numPr>
          <w:ilvl w:val="0"/>
          <w:numId w:val="436"/>
        </w:numPr>
        <w:spacing w:before="120"/>
        <w:rPr>
          <w:sz w:val="16"/>
          <w:szCs w:val="16"/>
        </w:rPr>
      </w:pPr>
      <w:r w:rsidRPr="007D7680">
        <w:rPr>
          <w:sz w:val="16"/>
          <w:szCs w:val="16"/>
        </w:rPr>
        <w:t>U správních úřadů se zapisuje název, sídlo a identifikační číslo.</w:t>
      </w:r>
    </w:p>
    <w:p w:rsidR="00E51793" w:rsidRPr="007D7680" w:rsidRDefault="00E51793" w:rsidP="008D5D62">
      <w:pPr>
        <w:pStyle w:val="Zkladntext"/>
        <w:numPr>
          <w:ilvl w:val="0"/>
          <w:numId w:val="436"/>
        </w:numPr>
        <w:spacing w:before="120"/>
        <w:rPr>
          <w:sz w:val="16"/>
          <w:szCs w:val="16"/>
        </w:rPr>
      </w:pPr>
      <w:r w:rsidRPr="007D7680">
        <w:rPr>
          <w:sz w:val="16"/>
          <w:szCs w:val="16"/>
        </w:rPr>
        <w:t>Organizační složky státu se zapisují s označením „</w:t>
      </w:r>
      <w:r w:rsidRPr="007D7680">
        <w:rPr>
          <w:b/>
          <w:sz w:val="16"/>
          <w:szCs w:val="16"/>
        </w:rPr>
        <w:t>Česká republika</w:t>
      </w:r>
      <w:r w:rsidRPr="007D7680">
        <w:rPr>
          <w:sz w:val="16"/>
          <w:szCs w:val="16"/>
        </w:rPr>
        <w:t>“ a za pomlčkou pak název organizační složky státu příslušné jednat za stát, sídlo organizační složky státu a identifikační číslo.</w:t>
      </w:r>
    </w:p>
    <w:p w:rsidR="00E51793" w:rsidRPr="007D7680" w:rsidRDefault="00E51793" w:rsidP="008D5D62">
      <w:pPr>
        <w:pStyle w:val="Zkladntext"/>
        <w:numPr>
          <w:ilvl w:val="0"/>
          <w:numId w:val="436"/>
        </w:numPr>
        <w:spacing w:before="120"/>
        <w:rPr>
          <w:b/>
          <w:sz w:val="16"/>
          <w:szCs w:val="16"/>
        </w:rPr>
      </w:pPr>
      <w:r w:rsidRPr="007D7680">
        <w:rPr>
          <w:sz w:val="16"/>
          <w:szCs w:val="16"/>
        </w:rPr>
        <w:t>Organizační složka zahraniční právnické osoby, která je zapsána do veřejného rejstříku, se do seznamu jmen zapisuje tak, aby byly v seznamu jmen uvedeny i údaje o zahraniční osobě.</w:t>
      </w:r>
    </w:p>
    <w:p w:rsidR="000F1416" w:rsidRPr="007D7680" w:rsidRDefault="00E51793" w:rsidP="00E51793">
      <w:pPr>
        <w:keepNext/>
        <w:spacing w:before="360" w:after="240"/>
        <w:jc w:val="center"/>
        <w:outlineLvl w:val="2"/>
        <w:rPr>
          <w:b/>
          <w:sz w:val="16"/>
          <w:szCs w:val="16"/>
        </w:rPr>
      </w:pPr>
      <w:bookmarkStart w:id="14769" w:name="_Toc64280888"/>
      <w:r w:rsidRPr="007D7680">
        <w:rPr>
          <w:b/>
          <w:sz w:val="16"/>
          <w:szCs w:val="16"/>
        </w:rPr>
        <w:t>Seznam položek a jejich náležitosti</w:t>
      </w:r>
      <w:bookmarkEnd w:id="14769"/>
    </w:p>
    <w:tbl>
      <w:tblPr>
        <w:tblW w:w="10305" w:type="dxa"/>
        <w:jc w:val="center"/>
        <w:tblCellMar>
          <w:left w:w="0" w:type="dxa"/>
          <w:right w:w="0" w:type="dxa"/>
        </w:tblCellMar>
        <w:tblLook w:val="04A0" w:firstRow="1" w:lastRow="0" w:firstColumn="1" w:lastColumn="0" w:noHBand="0" w:noVBand="1"/>
      </w:tblPr>
      <w:tblGrid>
        <w:gridCol w:w="196"/>
        <w:gridCol w:w="276"/>
        <w:gridCol w:w="653"/>
        <w:gridCol w:w="815"/>
        <w:gridCol w:w="2460"/>
        <w:gridCol w:w="384"/>
        <w:gridCol w:w="295"/>
        <w:gridCol w:w="425"/>
        <w:gridCol w:w="438"/>
        <w:gridCol w:w="384"/>
        <w:gridCol w:w="384"/>
        <w:gridCol w:w="384"/>
        <w:gridCol w:w="384"/>
        <w:gridCol w:w="384"/>
        <w:gridCol w:w="384"/>
        <w:gridCol w:w="412"/>
        <w:gridCol w:w="412"/>
        <w:gridCol w:w="412"/>
        <w:gridCol w:w="415"/>
        <w:gridCol w:w="412"/>
      </w:tblGrid>
      <w:tr w:rsidR="00E51793" w:rsidRPr="007D7680" w:rsidTr="00E51793">
        <w:trPr>
          <w:cantSplit/>
          <w:trHeight w:val="270"/>
          <w:jc w:val="center"/>
        </w:trPr>
        <w:tc>
          <w:tcPr>
            <w:tcW w:w="1940" w:type="dxa"/>
            <w:gridSpan w:val="4"/>
            <w:vMerge w:val="restart"/>
            <w:tcBorders>
              <w:top w:val="single" w:sz="8" w:space="0" w:color="auto"/>
              <w:left w:val="single" w:sz="8"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keepNext/>
              <w:jc w:val="center"/>
              <w:rPr>
                <w:rFonts w:eastAsiaTheme="minorHAnsi"/>
                <w:b/>
                <w:bCs/>
                <w:sz w:val="12"/>
                <w:szCs w:val="12"/>
                <w:lang w:eastAsia="en-US"/>
              </w:rPr>
            </w:pPr>
            <w:r w:rsidRPr="007D7680">
              <w:rPr>
                <w:b/>
                <w:bCs/>
                <w:sz w:val="12"/>
                <w:szCs w:val="12"/>
              </w:rPr>
              <w:t>Položka</w:t>
            </w:r>
          </w:p>
        </w:tc>
        <w:tc>
          <w:tcPr>
            <w:tcW w:w="2460" w:type="dxa"/>
            <w:vMerge w:val="restart"/>
            <w:tcBorders>
              <w:top w:val="single" w:sz="8"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keepNext/>
              <w:jc w:val="center"/>
              <w:rPr>
                <w:rFonts w:eastAsiaTheme="minorHAnsi"/>
                <w:b/>
                <w:bCs/>
                <w:sz w:val="12"/>
                <w:szCs w:val="12"/>
                <w:lang w:eastAsia="en-US"/>
              </w:rPr>
            </w:pPr>
            <w:r w:rsidRPr="007D7680">
              <w:rPr>
                <w:b/>
                <w:bCs/>
                <w:sz w:val="12"/>
                <w:szCs w:val="12"/>
              </w:rPr>
              <w:t>Popis</w:t>
            </w:r>
          </w:p>
        </w:tc>
        <w:tc>
          <w:tcPr>
            <w:tcW w:w="3846" w:type="dxa"/>
            <w:gridSpan w:val="10"/>
            <w:tcBorders>
              <w:top w:val="single" w:sz="8"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keepNext/>
              <w:jc w:val="center"/>
              <w:rPr>
                <w:rFonts w:eastAsiaTheme="minorHAnsi"/>
                <w:b/>
                <w:bCs/>
                <w:sz w:val="12"/>
                <w:szCs w:val="12"/>
                <w:lang w:eastAsia="en-US"/>
              </w:rPr>
            </w:pPr>
            <w:r w:rsidRPr="007D7680">
              <w:rPr>
                <w:b/>
                <w:bCs/>
                <w:sz w:val="12"/>
                <w:szCs w:val="12"/>
              </w:rPr>
              <w:t>Fyzická</w:t>
            </w:r>
          </w:p>
        </w:tc>
        <w:tc>
          <w:tcPr>
            <w:tcW w:w="2063" w:type="dxa"/>
            <w:gridSpan w:val="5"/>
            <w:tcBorders>
              <w:top w:val="single" w:sz="8" w:space="0" w:color="auto"/>
              <w:left w:val="single" w:sz="4" w:space="0" w:color="auto"/>
              <w:bottom w:val="single" w:sz="4" w:space="0" w:color="auto"/>
              <w:right w:val="single" w:sz="8" w:space="0" w:color="000000"/>
            </w:tcBorders>
            <w:tcMar>
              <w:top w:w="0" w:type="dxa"/>
              <w:left w:w="70" w:type="dxa"/>
              <w:bottom w:w="0" w:type="dxa"/>
              <w:right w:w="70" w:type="dxa"/>
            </w:tcMar>
            <w:vAlign w:val="center"/>
            <w:hideMark/>
          </w:tcPr>
          <w:p w:rsidR="00E51793" w:rsidRPr="007D7680" w:rsidRDefault="00E51793" w:rsidP="00E51793">
            <w:pPr>
              <w:keepNext/>
              <w:jc w:val="center"/>
              <w:rPr>
                <w:rFonts w:eastAsiaTheme="minorHAnsi"/>
                <w:b/>
                <w:bCs/>
                <w:sz w:val="12"/>
                <w:szCs w:val="12"/>
                <w:lang w:eastAsia="en-US"/>
              </w:rPr>
            </w:pPr>
            <w:r w:rsidRPr="007D7680">
              <w:rPr>
                <w:b/>
                <w:bCs/>
                <w:sz w:val="12"/>
                <w:szCs w:val="12"/>
              </w:rPr>
              <w:t>Právnická</w:t>
            </w:r>
          </w:p>
        </w:tc>
      </w:tr>
      <w:tr w:rsidR="00E51793" w:rsidRPr="007D7680" w:rsidTr="005D648A">
        <w:trPr>
          <w:cantSplit/>
          <w:trHeight w:val="1685"/>
          <w:jc w:val="center"/>
        </w:trPr>
        <w:tc>
          <w:tcPr>
            <w:tcW w:w="0" w:type="auto"/>
            <w:gridSpan w:val="4"/>
            <w:vMerge/>
            <w:tcBorders>
              <w:top w:val="single" w:sz="4" w:space="0" w:color="auto"/>
              <w:left w:val="single" w:sz="8" w:space="0" w:color="auto"/>
              <w:bottom w:val="single" w:sz="8" w:space="0" w:color="auto"/>
              <w:right w:val="single" w:sz="4" w:space="0" w:color="auto"/>
            </w:tcBorders>
            <w:vAlign w:val="center"/>
            <w:hideMark/>
          </w:tcPr>
          <w:p w:rsidR="00E51793" w:rsidRPr="007D7680" w:rsidRDefault="00E51793" w:rsidP="00E51793">
            <w:pPr>
              <w:rPr>
                <w:rFonts w:eastAsiaTheme="minorHAnsi"/>
                <w:b/>
                <w:bCs/>
                <w:sz w:val="12"/>
                <w:szCs w:val="12"/>
                <w:lang w:eastAsia="en-US"/>
              </w:rPr>
            </w:pPr>
          </w:p>
        </w:tc>
        <w:tc>
          <w:tcPr>
            <w:tcW w:w="0" w:type="auto"/>
            <w:vMerge/>
            <w:tcBorders>
              <w:top w:val="single" w:sz="4" w:space="0" w:color="auto"/>
              <w:left w:val="single" w:sz="4" w:space="0" w:color="auto"/>
              <w:bottom w:val="single" w:sz="8" w:space="0" w:color="auto"/>
              <w:right w:val="single" w:sz="4" w:space="0" w:color="auto"/>
            </w:tcBorders>
            <w:vAlign w:val="center"/>
            <w:hideMark/>
          </w:tcPr>
          <w:p w:rsidR="00E51793" w:rsidRPr="007D7680" w:rsidRDefault="00E51793" w:rsidP="00E51793">
            <w:pPr>
              <w:rPr>
                <w:rFonts w:eastAsiaTheme="minorHAnsi"/>
                <w:b/>
                <w:bCs/>
                <w:sz w:val="12"/>
                <w:szCs w:val="12"/>
                <w:lang w:eastAsia="en-US"/>
              </w:rPr>
            </w:pPr>
          </w:p>
        </w:tc>
        <w:tc>
          <w:tcPr>
            <w:tcW w:w="384" w:type="dxa"/>
            <w:tcBorders>
              <w:top w:val="single" w:sz="4" w:space="0" w:color="auto"/>
              <w:left w:val="single" w:sz="4" w:space="0" w:color="auto"/>
              <w:bottom w:val="single" w:sz="8" w:space="0" w:color="auto"/>
              <w:right w:val="single" w:sz="4" w:space="0" w:color="auto"/>
            </w:tcBorders>
            <w:tcMar>
              <w:top w:w="0" w:type="dxa"/>
              <w:left w:w="70" w:type="dxa"/>
              <w:bottom w:w="0" w:type="dxa"/>
              <w:right w:w="70" w:type="dxa"/>
            </w:tcMar>
            <w:textDirection w:val="btLr"/>
            <w:vAlign w:val="center"/>
            <w:hideMark/>
          </w:tcPr>
          <w:p w:rsidR="00E51793" w:rsidRPr="007D7680" w:rsidRDefault="00E51793" w:rsidP="005D648A">
            <w:pPr>
              <w:ind w:left="113" w:right="113"/>
              <w:jc w:val="center"/>
              <w:rPr>
                <w:rFonts w:eastAsiaTheme="minorHAnsi"/>
                <w:b/>
                <w:bCs/>
                <w:sz w:val="10"/>
                <w:szCs w:val="10"/>
                <w:lang w:eastAsia="en-US"/>
              </w:rPr>
            </w:pPr>
            <w:r w:rsidRPr="007D7680">
              <w:rPr>
                <w:b/>
                <w:bCs/>
                <w:sz w:val="10"/>
                <w:szCs w:val="10"/>
              </w:rPr>
              <w:t>fyzické osoby</w:t>
            </w:r>
          </w:p>
        </w:tc>
        <w:tc>
          <w:tcPr>
            <w:tcW w:w="295" w:type="dxa"/>
            <w:tcBorders>
              <w:top w:val="single" w:sz="4" w:space="0" w:color="auto"/>
              <w:left w:val="single" w:sz="4" w:space="0" w:color="auto"/>
              <w:bottom w:val="single" w:sz="8" w:space="0" w:color="auto"/>
              <w:right w:val="single" w:sz="4" w:space="0" w:color="auto"/>
            </w:tcBorders>
            <w:tcMar>
              <w:top w:w="0" w:type="dxa"/>
              <w:left w:w="70" w:type="dxa"/>
              <w:bottom w:w="0" w:type="dxa"/>
              <w:right w:w="70" w:type="dxa"/>
            </w:tcMar>
            <w:textDirection w:val="btLr"/>
            <w:vAlign w:val="center"/>
            <w:hideMark/>
          </w:tcPr>
          <w:p w:rsidR="00E51793" w:rsidRPr="007D7680" w:rsidRDefault="00E51793" w:rsidP="005D648A">
            <w:pPr>
              <w:ind w:left="113" w:right="113"/>
              <w:jc w:val="center"/>
              <w:rPr>
                <w:rFonts w:eastAsiaTheme="minorHAnsi"/>
                <w:b/>
                <w:bCs/>
                <w:sz w:val="10"/>
                <w:szCs w:val="10"/>
                <w:lang w:eastAsia="en-US"/>
              </w:rPr>
            </w:pPr>
            <w:r w:rsidRPr="007D7680">
              <w:rPr>
                <w:b/>
                <w:bCs/>
                <w:sz w:val="10"/>
                <w:szCs w:val="10"/>
              </w:rPr>
              <w:t>podnikající fyzické osoby</w:t>
            </w:r>
          </w:p>
        </w:tc>
        <w:tc>
          <w:tcPr>
            <w:tcW w:w="425" w:type="dxa"/>
            <w:tcBorders>
              <w:top w:val="single" w:sz="4" w:space="0" w:color="auto"/>
              <w:left w:val="single" w:sz="4" w:space="0" w:color="auto"/>
              <w:bottom w:val="single" w:sz="8" w:space="0" w:color="auto"/>
              <w:right w:val="single" w:sz="4" w:space="0" w:color="auto"/>
            </w:tcBorders>
            <w:tcMar>
              <w:top w:w="0" w:type="dxa"/>
              <w:left w:w="70" w:type="dxa"/>
              <w:bottom w:w="0" w:type="dxa"/>
              <w:right w:w="70" w:type="dxa"/>
            </w:tcMar>
            <w:textDirection w:val="btLr"/>
            <w:vAlign w:val="center"/>
            <w:hideMark/>
          </w:tcPr>
          <w:p w:rsidR="00E51793" w:rsidRPr="007D7680" w:rsidRDefault="00E51793" w:rsidP="005D648A">
            <w:pPr>
              <w:ind w:left="113" w:right="113"/>
              <w:jc w:val="center"/>
              <w:rPr>
                <w:rFonts w:eastAsiaTheme="minorHAnsi"/>
                <w:b/>
                <w:bCs/>
                <w:sz w:val="10"/>
                <w:szCs w:val="10"/>
                <w:lang w:eastAsia="en-US"/>
              </w:rPr>
            </w:pPr>
            <w:r w:rsidRPr="007D7680">
              <w:rPr>
                <w:b/>
                <w:bCs/>
                <w:sz w:val="10"/>
                <w:szCs w:val="10"/>
              </w:rPr>
              <w:t>znalci a tlumočníci</w:t>
            </w:r>
          </w:p>
        </w:tc>
        <w:tc>
          <w:tcPr>
            <w:tcW w:w="438" w:type="dxa"/>
            <w:tcBorders>
              <w:top w:val="single" w:sz="4" w:space="0" w:color="auto"/>
              <w:left w:val="single" w:sz="4" w:space="0" w:color="auto"/>
              <w:bottom w:val="single" w:sz="8" w:space="0" w:color="auto"/>
              <w:right w:val="single" w:sz="4" w:space="0" w:color="auto"/>
            </w:tcBorders>
            <w:tcMar>
              <w:top w:w="0" w:type="dxa"/>
              <w:left w:w="70" w:type="dxa"/>
              <w:bottom w:w="0" w:type="dxa"/>
              <w:right w:w="70" w:type="dxa"/>
            </w:tcMar>
            <w:textDirection w:val="btLr"/>
            <w:vAlign w:val="center"/>
            <w:hideMark/>
          </w:tcPr>
          <w:p w:rsidR="00E51793" w:rsidRPr="007D7680" w:rsidRDefault="00E51793" w:rsidP="005D648A">
            <w:pPr>
              <w:ind w:left="113" w:right="113"/>
              <w:jc w:val="center"/>
              <w:rPr>
                <w:rFonts w:eastAsiaTheme="minorHAnsi"/>
                <w:b/>
                <w:bCs/>
                <w:sz w:val="10"/>
                <w:szCs w:val="10"/>
                <w:lang w:eastAsia="en-US"/>
              </w:rPr>
            </w:pPr>
            <w:r w:rsidRPr="007D7680">
              <w:rPr>
                <w:b/>
                <w:bCs/>
                <w:sz w:val="10"/>
                <w:szCs w:val="10"/>
              </w:rPr>
              <w:t>daňoví poradci, patentoví zástupci, mediátoři</w:t>
            </w:r>
          </w:p>
        </w:tc>
        <w:tc>
          <w:tcPr>
            <w:tcW w:w="384" w:type="dxa"/>
            <w:tcBorders>
              <w:top w:val="single" w:sz="4" w:space="0" w:color="auto"/>
              <w:left w:val="single" w:sz="4" w:space="0" w:color="auto"/>
              <w:bottom w:val="single" w:sz="8" w:space="0" w:color="auto"/>
              <w:right w:val="single" w:sz="4" w:space="0" w:color="auto"/>
            </w:tcBorders>
            <w:tcMar>
              <w:top w:w="0" w:type="dxa"/>
              <w:left w:w="70" w:type="dxa"/>
              <w:bottom w:w="0" w:type="dxa"/>
              <w:right w:w="70" w:type="dxa"/>
            </w:tcMar>
            <w:textDirection w:val="btLr"/>
            <w:vAlign w:val="center"/>
            <w:hideMark/>
          </w:tcPr>
          <w:p w:rsidR="00E51793" w:rsidRPr="007D7680" w:rsidRDefault="00E51793" w:rsidP="005D648A">
            <w:pPr>
              <w:jc w:val="center"/>
              <w:rPr>
                <w:rFonts w:eastAsiaTheme="minorHAnsi"/>
                <w:b/>
                <w:bCs/>
                <w:sz w:val="10"/>
                <w:szCs w:val="10"/>
                <w:lang w:eastAsia="en-US"/>
              </w:rPr>
            </w:pPr>
            <w:r w:rsidRPr="007D7680">
              <w:rPr>
                <w:b/>
                <w:bCs/>
                <w:sz w:val="10"/>
                <w:szCs w:val="10"/>
              </w:rPr>
              <w:t>zaměstnanci</w:t>
            </w:r>
          </w:p>
        </w:tc>
        <w:tc>
          <w:tcPr>
            <w:tcW w:w="384" w:type="dxa"/>
            <w:tcBorders>
              <w:top w:val="single" w:sz="4" w:space="0" w:color="auto"/>
              <w:left w:val="single" w:sz="4" w:space="0" w:color="auto"/>
              <w:bottom w:val="single" w:sz="8" w:space="0" w:color="auto"/>
              <w:right w:val="single" w:sz="4" w:space="0" w:color="auto"/>
            </w:tcBorders>
            <w:tcMar>
              <w:top w:w="0" w:type="dxa"/>
              <w:left w:w="70" w:type="dxa"/>
              <w:bottom w:w="0" w:type="dxa"/>
              <w:right w:w="70" w:type="dxa"/>
            </w:tcMar>
            <w:textDirection w:val="btLr"/>
            <w:vAlign w:val="center"/>
            <w:hideMark/>
          </w:tcPr>
          <w:p w:rsidR="00E51793" w:rsidRPr="007D7680" w:rsidRDefault="00E51793" w:rsidP="005D648A">
            <w:pPr>
              <w:jc w:val="center"/>
              <w:rPr>
                <w:rFonts w:eastAsiaTheme="minorHAnsi"/>
                <w:b/>
                <w:bCs/>
                <w:sz w:val="10"/>
                <w:szCs w:val="10"/>
                <w:lang w:eastAsia="en-US"/>
              </w:rPr>
            </w:pPr>
            <w:r w:rsidRPr="007D7680">
              <w:rPr>
                <w:b/>
                <w:bCs/>
                <w:sz w:val="10"/>
                <w:szCs w:val="10"/>
              </w:rPr>
              <w:t>soudní přísedící</w:t>
            </w:r>
          </w:p>
        </w:tc>
        <w:tc>
          <w:tcPr>
            <w:tcW w:w="384" w:type="dxa"/>
            <w:tcBorders>
              <w:top w:val="single" w:sz="4" w:space="0" w:color="auto"/>
              <w:left w:val="single" w:sz="4" w:space="0" w:color="auto"/>
              <w:bottom w:val="single" w:sz="8" w:space="0" w:color="auto"/>
              <w:right w:val="single" w:sz="4" w:space="0" w:color="auto"/>
            </w:tcBorders>
            <w:tcMar>
              <w:top w:w="0" w:type="dxa"/>
              <w:left w:w="70" w:type="dxa"/>
              <w:bottom w:w="0" w:type="dxa"/>
              <w:right w:w="70" w:type="dxa"/>
            </w:tcMar>
            <w:textDirection w:val="btLr"/>
            <w:vAlign w:val="center"/>
            <w:hideMark/>
          </w:tcPr>
          <w:p w:rsidR="00E51793" w:rsidRPr="007D7680" w:rsidRDefault="00E51793" w:rsidP="005D648A">
            <w:pPr>
              <w:jc w:val="center"/>
              <w:rPr>
                <w:rFonts w:eastAsiaTheme="minorHAnsi"/>
                <w:b/>
                <w:bCs/>
                <w:sz w:val="10"/>
                <w:szCs w:val="10"/>
                <w:lang w:eastAsia="en-US"/>
              </w:rPr>
            </w:pPr>
            <w:r w:rsidRPr="007D7680">
              <w:rPr>
                <w:b/>
                <w:bCs/>
                <w:sz w:val="10"/>
                <w:szCs w:val="10"/>
              </w:rPr>
              <w:t>soudní komisaři a notáři</w:t>
            </w:r>
          </w:p>
        </w:tc>
        <w:tc>
          <w:tcPr>
            <w:tcW w:w="384" w:type="dxa"/>
            <w:tcBorders>
              <w:top w:val="single" w:sz="4" w:space="0" w:color="auto"/>
              <w:left w:val="single" w:sz="4" w:space="0" w:color="auto"/>
              <w:bottom w:val="single" w:sz="8" w:space="0" w:color="auto"/>
              <w:right w:val="single" w:sz="4" w:space="0" w:color="auto"/>
            </w:tcBorders>
            <w:tcMar>
              <w:top w:w="0" w:type="dxa"/>
              <w:left w:w="70" w:type="dxa"/>
              <w:bottom w:w="0" w:type="dxa"/>
              <w:right w:w="70" w:type="dxa"/>
            </w:tcMar>
            <w:textDirection w:val="btLr"/>
            <w:vAlign w:val="center"/>
            <w:hideMark/>
          </w:tcPr>
          <w:p w:rsidR="00E51793" w:rsidRPr="007D7680" w:rsidRDefault="00E51793" w:rsidP="005D648A">
            <w:pPr>
              <w:jc w:val="center"/>
              <w:rPr>
                <w:rFonts w:eastAsiaTheme="minorHAnsi"/>
                <w:b/>
                <w:bCs/>
                <w:sz w:val="10"/>
                <w:szCs w:val="10"/>
                <w:lang w:eastAsia="en-US"/>
              </w:rPr>
            </w:pPr>
            <w:r w:rsidRPr="007D7680">
              <w:rPr>
                <w:b/>
                <w:bCs/>
                <w:sz w:val="10"/>
                <w:szCs w:val="10"/>
              </w:rPr>
              <w:t>soudní exekutoři</w:t>
            </w:r>
          </w:p>
        </w:tc>
        <w:tc>
          <w:tcPr>
            <w:tcW w:w="384" w:type="dxa"/>
            <w:tcBorders>
              <w:top w:val="single" w:sz="4" w:space="0" w:color="auto"/>
              <w:left w:val="single" w:sz="4" w:space="0" w:color="auto"/>
              <w:bottom w:val="single" w:sz="8" w:space="0" w:color="auto"/>
              <w:right w:val="single" w:sz="4" w:space="0" w:color="auto"/>
            </w:tcBorders>
            <w:tcMar>
              <w:top w:w="0" w:type="dxa"/>
              <w:left w:w="70" w:type="dxa"/>
              <w:bottom w:w="0" w:type="dxa"/>
              <w:right w:w="70" w:type="dxa"/>
            </w:tcMar>
            <w:textDirection w:val="btLr"/>
            <w:vAlign w:val="center"/>
            <w:hideMark/>
          </w:tcPr>
          <w:p w:rsidR="00E51793" w:rsidRPr="007D7680" w:rsidRDefault="00E51793" w:rsidP="005D648A">
            <w:pPr>
              <w:jc w:val="center"/>
              <w:rPr>
                <w:rFonts w:eastAsiaTheme="minorHAnsi"/>
                <w:b/>
                <w:bCs/>
                <w:sz w:val="10"/>
                <w:szCs w:val="10"/>
                <w:lang w:eastAsia="en-US"/>
              </w:rPr>
            </w:pPr>
            <w:r w:rsidRPr="007D7680">
              <w:rPr>
                <w:b/>
                <w:bCs/>
                <w:sz w:val="10"/>
                <w:szCs w:val="10"/>
              </w:rPr>
              <w:t>advokáti</w:t>
            </w:r>
          </w:p>
        </w:tc>
        <w:tc>
          <w:tcPr>
            <w:tcW w:w="384" w:type="dxa"/>
            <w:tcBorders>
              <w:top w:val="single" w:sz="4" w:space="0" w:color="auto"/>
              <w:left w:val="single" w:sz="4" w:space="0" w:color="auto"/>
              <w:bottom w:val="single" w:sz="8" w:space="0" w:color="auto"/>
              <w:right w:val="single" w:sz="4" w:space="0" w:color="auto"/>
            </w:tcBorders>
            <w:tcMar>
              <w:top w:w="0" w:type="dxa"/>
              <w:left w:w="70" w:type="dxa"/>
              <w:bottom w:w="0" w:type="dxa"/>
              <w:right w:w="70" w:type="dxa"/>
            </w:tcMar>
            <w:textDirection w:val="btLr"/>
            <w:vAlign w:val="center"/>
            <w:hideMark/>
          </w:tcPr>
          <w:p w:rsidR="00E51793" w:rsidRPr="007D7680" w:rsidRDefault="00E51793" w:rsidP="005D648A">
            <w:pPr>
              <w:jc w:val="center"/>
              <w:rPr>
                <w:rFonts w:eastAsiaTheme="minorHAnsi"/>
                <w:b/>
                <w:bCs/>
                <w:sz w:val="10"/>
                <w:szCs w:val="10"/>
                <w:lang w:eastAsia="en-US"/>
              </w:rPr>
            </w:pPr>
            <w:r w:rsidRPr="007D7680">
              <w:rPr>
                <w:b/>
                <w:bCs/>
                <w:sz w:val="10"/>
                <w:szCs w:val="10"/>
              </w:rPr>
              <w:t>insolvenční správci</w:t>
            </w:r>
          </w:p>
        </w:tc>
        <w:tc>
          <w:tcPr>
            <w:tcW w:w="412" w:type="dxa"/>
            <w:tcBorders>
              <w:top w:val="single" w:sz="4" w:space="0" w:color="auto"/>
              <w:left w:val="single" w:sz="4" w:space="0" w:color="auto"/>
              <w:bottom w:val="single" w:sz="8" w:space="0" w:color="auto"/>
              <w:right w:val="single" w:sz="4" w:space="0" w:color="auto"/>
            </w:tcBorders>
            <w:tcMar>
              <w:top w:w="0" w:type="dxa"/>
              <w:left w:w="70" w:type="dxa"/>
              <w:bottom w:w="0" w:type="dxa"/>
              <w:right w:w="70" w:type="dxa"/>
            </w:tcMar>
            <w:textDirection w:val="btLr"/>
            <w:vAlign w:val="center"/>
            <w:hideMark/>
          </w:tcPr>
          <w:p w:rsidR="00E51793" w:rsidRPr="007D7680" w:rsidRDefault="00E51793" w:rsidP="005D648A">
            <w:pPr>
              <w:jc w:val="center"/>
              <w:rPr>
                <w:rFonts w:eastAsiaTheme="minorHAnsi"/>
                <w:b/>
                <w:bCs/>
                <w:sz w:val="10"/>
                <w:szCs w:val="10"/>
                <w:lang w:eastAsia="en-US"/>
              </w:rPr>
            </w:pPr>
            <w:r w:rsidRPr="007D7680">
              <w:rPr>
                <w:b/>
                <w:bCs/>
                <w:sz w:val="10"/>
                <w:szCs w:val="10"/>
              </w:rPr>
              <w:t>právnické osoby</w:t>
            </w:r>
          </w:p>
        </w:tc>
        <w:tc>
          <w:tcPr>
            <w:tcW w:w="412" w:type="dxa"/>
            <w:tcBorders>
              <w:top w:val="single" w:sz="4" w:space="0" w:color="auto"/>
              <w:left w:val="single" w:sz="4" w:space="0" w:color="auto"/>
              <w:bottom w:val="single" w:sz="8" w:space="0" w:color="auto"/>
              <w:right w:val="single" w:sz="4" w:space="0" w:color="auto"/>
            </w:tcBorders>
            <w:tcMar>
              <w:top w:w="0" w:type="dxa"/>
              <w:left w:w="70" w:type="dxa"/>
              <w:bottom w:w="0" w:type="dxa"/>
              <w:right w:w="70" w:type="dxa"/>
            </w:tcMar>
            <w:textDirection w:val="btLr"/>
            <w:vAlign w:val="center"/>
            <w:hideMark/>
          </w:tcPr>
          <w:p w:rsidR="00E51793" w:rsidRPr="007D7680" w:rsidRDefault="00E51793" w:rsidP="005D648A">
            <w:pPr>
              <w:jc w:val="center"/>
              <w:rPr>
                <w:rFonts w:eastAsiaTheme="minorHAnsi"/>
                <w:b/>
                <w:bCs/>
                <w:sz w:val="10"/>
                <w:szCs w:val="10"/>
                <w:lang w:eastAsia="en-US"/>
              </w:rPr>
            </w:pPr>
            <w:r w:rsidRPr="007D7680">
              <w:rPr>
                <w:b/>
                <w:bCs/>
                <w:sz w:val="10"/>
                <w:szCs w:val="10"/>
              </w:rPr>
              <w:t>policie</w:t>
            </w:r>
          </w:p>
        </w:tc>
        <w:tc>
          <w:tcPr>
            <w:tcW w:w="412" w:type="dxa"/>
            <w:tcBorders>
              <w:top w:val="single" w:sz="4" w:space="0" w:color="auto"/>
              <w:left w:val="single" w:sz="4" w:space="0" w:color="auto"/>
              <w:bottom w:val="single" w:sz="8" w:space="0" w:color="auto"/>
              <w:right w:val="single" w:sz="4" w:space="0" w:color="auto"/>
            </w:tcBorders>
            <w:tcMar>
              <w:top w:w="0" w:type="dxa"/>
              <w:left w:w="70" w:type="dxa"/>
              <w:bottom w:w="0" w:type="dxa"/>
              <w:right w:w="70" w:type="dxa"/>
            </w:tcMar>
            <w:textDirection w:val="btLr"/>
            <w:vAlign w:val="center"/>
            <w:hideMark/>
          </w:tcPr>
          <w:p w:rsidR="00E51793" w:rsidRPr="007D7680" w:rsidRDefault="00E51793" w:rsidP="005D648A">
            <w:pPr>
              <w:jc w:val="center"/>
              <w:rPr>
                <w:rFonts w:eastAsiaTheme="minorHAnsi"/>
                <w:b/>
                <w:bCs/>
                <w:sz w:val="10"/>
                <w:szCs w:val="10"/>
                <w:lang w:eastAsia="en-US"/>
              </w:rPr>
            </w:pPr>
            <w:r w:rsidRPr="007D7680">
              <w:rPr>
                <w:b/>
                <w:bCs/>
                <w:sz w:val="10"/>
                <w:szCs w:val="10"/>
              </w:rPr>
              <w:t>správní orgány</w:t>
            </w:r>
          </w:p>
        </w:tc>
        <w:tc>
          <w:tcPr>
            <w:tcW w:w="415" w:type="dxa"/>
            <w:tcBorders>
              <w:top w:val="single" w:sz="4" w:space="0" w:color="auto"/>
              <w:left w:val="single" w:sz="4" w:space="0" w:color="auto"/>
              <w:bottom w:val="single" w:sz="8" w:space="0" w:color="auto"/>
              <w:right w:val="single" w:sz="4" w:space="0" w:color="auto"/>
            </w:tcBorders>
            <w:tcMar>
              <w:top w:w="0" w:type="dxa"/>
              <w:left w:w="70" w:type="dxa"/>
              <w:bottom w:w="0" w:type="dxa"/>
              <w:right w:w="70" w:type="dxa"/>
            </w:tcMar>
            <w:textDirection w:val="btLr"/>
            <w:vAlign w:val="center"/>
            <w:hideMark/>
          </w:tcPr>
          <w:p w:rsidR="00E51793" w:rsidRPr="007D7680" w:rsidRDefault="00E51793" w:rsidP="005D648A">
            <w:pPr>
              <w:jc w:val="center"/>
              <w:rPr>
                <w:rFonts w:eastAsiaTheme="minorHAnsi"/>
                <w:b/>
                <w:bCs/>
                <w:sz w:val="10"/>
                <w:szCs w:val="10"/>
                <w:lang w:eastAsia="en-US"/>
              </w:rPr>
            </w:pPr>
            <w:r w:rsidRPr="007D7680">
              <w:rPr>
                <w:b/>
                <w:bCs/>
                <w:sz w:val="10"/>
                <w:szCs w:val="10"/>
              </w:rPr>
              <w:t>ostatní OVM</w:t>
            </w:r>
          </w:p>
        </w:tc>
        <w:tc>
          <w:tcPr>
            <w:tcW w:w="412" w:type="dxa"/>
            <w:tcBorders>
              <w:top w:val="single" w:sz="4" w:space="0" w:color="auto"/>
              <w:left w:val="single" w:sz="4" w:space="0" w:color="auto"/>
              <w:bottom w:val="single" w:sz="8" w:space="0" w:color="auto"/>
              <w:right w:val="single" w:sz="8" w:space="0" w:color="auto"/>
            </w:tcBorders>
            <w:tcMar>
              <w:top w:w="0" w:type="dxa"/>
              <w:left w:w="70" w:type="dxa"/>
              <w:bottom w:w="0" w:type="dxa"/>
              <w:right w:w="70" w:type="dxa"/>
            </w:tcMar>
            <w:textDirection w:val="btLr"/>
            <w:vAlign w:val="center"/>
            <w:hideMark/>
          </w:tcPr>
          <w:p w:rsidR="00E51793" w:rsidRPr="007D7680" w:rsidRDefault="00E51793" w:rsidP="005D648A">
            <w:pPr>
              <w:jc w:val="center"/>
              <w:rPr>
                <w:rFonts w:eastAsiaTheme="minorHAnsi"/>
                <w:b/>
                <w:bCs/>
                <w:sz w:val="10"/>
                <w:szCs w:val="10"/>
                <w:lang w:eastAsia="en-US"/>
              </w:rPr>
            </w:pPr>
            <w:r w:rsidRPr="007D7680">
              <w:rPr>
                <w:b/>
                <w:bCs/>
                <w:sz w:val="10"/>
                <w:szCs w:val="10"/>
              </w:rPr>
              <w:t>organizace resortu</w:t>
            </w:r>
          </w:p>
        </w:tc>
      </w:tr>
      <w:tr w:rsidR="00E51793" w:rsidRPr="007D7680" w:rsidTr="00E51793">
        <w:trPr>
          <w:cantSplit/>
          <w:trHeight w:val="20"/>
          <w:jc w:val="center"/>
        </w:trPr>
        <w:tc>
          <w:tcPr>
            <w:tcW w:w="1940" w:type="dxa"/>
            <w:gridSpan w:val="4"/>
            <w:tcBorders>
              <w:top w:val="single" w:sz="8" w:space="0" w:color="auto"/>
              <w:left w:val="single" w:sz="8"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keepNext/>
              <w:rPr>
                <w:rFonts w:eastAsiaTheme="minorHAnsi"/>
                <w:b/>
                <w:bCs/>
                <w:sz w:val="14"/>
                <w:szCs w:val="14"/>
                <w:lang w:eastAsia="en-US"/>
              </w:rPr>
            </w:pPr>
            <w:r w:rsidRPr="007D7680">
              <w:rPr>
                <w:b/>
                <w:bCs/>
                <w:sz w:val="14"/>
                <w:szCs w:val="14"/>
              </w:rPr>
              <w:t>Údaje o osobě</w:t>
            </w:r>
          </w:p>
        </w:tc>
        <w:tc>
          <w:tcPr>
            <w:tcW w:w="2460" w:type="dxa"/>
            <w:tcBorders>
              <w:top w:val="single" w:sz="8" w:space="0" w:color="auto"/>
              <w:left w:val="single" w:sz="4" w:space="0" w:color="auto"/>
              <w:bottom w:val="single" w:sz="4" w:space="0" w:color="auto"/>
              <w:right w:val="single" w:sz="4" w:space="0" w:color="auto"/>
            </w:tcBorders>
            <w:tcMar>
              <w:top w:w="0" w:type="dxa"/>
              <w:left w:w="70" w:type="dxa"/>
              <w:bottom w:w="0" w:type="dxa"/>
              <w:right w:w="70" w:type="dxa"/>
            </w:tcMar>
          </w:tcPr>
          <w:p w:rsidR="00E51793" w:rsidRPr="007D7680" w:rsidRDefault="00E51793" w:rsidP="00E51793">
            <w:pPr>
              <w:rPr>
                <w:rFonts w:eastAsiaTheme="minorHAnsi"/>
                <w:sz w:val="12"/>
                <w:szCs w:val="12"/>
                <w:lang w:eastAsia="en-US"/>
              </w:rPr>
            </w:pPr>
          </w:p>
        </w:tc>
        <w:tc>
          <w:tcPr>
            <w:tcW w:w="5909" w:type="dxa"/>
            <w:gridSpan w:val="15"/>
            <w:tcBorders>
              <w:top w:val="single" w:sz="8" w:space="0" w:color="auto"/>
              <w:left w:val="single" w:sz="4" w:space="0" w:color="auto"/>
              <w:bottom w:val="single" w:sz="4" w:space="0" w:color="auto"/>
              <w:right w:val="single" w:sz="8"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929"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Příjmení</w:t>
            </w:r>
          </w:p>
        </w:tc>
        <w:tc>
          <w:tcPr>
            <w:tcW w:w="815"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i/>
                <w:iCs/>
                <w:sz w:val="12"/>
                <w:szCs w:val="12"/>
                <w:lang w:eastAsia="en-US"/>
              </w:rPr>
            </w:pPr>
            <w:r w:rsidRPr="007D7680">
              <w:rPr>
                <w:i/>
                <w:iCs/>
                <w:sz w:val="12"/>
                <w:szCs w:val="12"/>
              </w:rPr>
              <w:t xml:space="preserve">Osoba </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 xml:space="preserve">Zapíše se přesné příjmení osoby. K příjmení se nezadávají ani nepřipojují žádné další údaje (např. „a spol.“ nebo „zl.“, datum narození či bydliště, nepoužívají se žádné zkratky, např. „Nov.“). </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929"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Název</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1793" w:rsidRPr="007D7680" w:rsidRDefault="00E51793" w:rsidP="00E51793">
            <w:pPr>
              <w:rPr>
                <w:rFonts w:eastAsiaTheme="minorHAnsi"/>
                <w:i/>
                <w:iCs/>
                <w:sz w:val="12"/>
                <w:szCs w:val="12"/>
                <w:lang w:eastAsia="en-US"/>
              </w:rPr>
            </w:pP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 xml:space="preserve">U obchodní společnosti a družstva se zapíše název a teprve poté dodatek označující právní formu, a to tak, jak je uveden v obchodním rejstříku včetně zachování psaní velkých a malých písmen, mezer a interpunkce. Jiná právnická osoba se zapíše tak, jak je vedena v příslušné evidenci. K názvu se nepřipojují doplňující údaje, např. o sídle či IČ. Jde-li o město nebo obec, tak se zapíše slovem „Město“ nebo „Obec“ a následně místopisným nezkráceným názvem bez jakýchkoliv dodatků, označujících např. jednotlivé úřady nebo odbory úřadů. Správně je např. „Město Blansko“ nebo „Obec Dolní Dunajovice“, nesprávně je např. „Město Blansko - městský úřad“ nebo „Město Blansko - odbor kultury“ anebo jen „Mor. Třebová“. Dodatky jsou přípustné pouze u statutárních měst k odlišení jednotlivých městských částí, např. „Statutární město Brno, Městská část Královo Pole“. Ani zde se však nepoužívají žádné zkratky (např. „ÚMČ“ nebo „MČ“) a pomlčka se vkládá do mezer. Obdobně se postupuje u krajů. U správních úřadů se uvede přesný a úplný název bez zkrácení a zkratek. </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929" w:type="dxa"/>
            <w:gridSpan w:val="2"/>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Jiné názvy</w:t>
            </w:r>
          </w:p>
        </w:tc>
        <w:tc>
          <w:tcPr>
            <w:tcW w:w="8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jiné označení</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Zapíše se alternativní označení, které slouží jen pro potřeby soudu.</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51793" w:rsidRPr="007D7680" w:rsidRDefault="00E51793" w:rsidP="00E51793">
            <w:pPr>
              <w:rPr>
                <w:rFonts w:eastAsiaTheme="minorHAnsi"/>
                <w:sz w:val="12"/>
                <w:szCs w:val="12"/>
                <w:lang w:eastAsia="en-US"/>
              </w:rPr>
            </w:pPr>
          </w:p>
        </w:tc>
        <w:tc>
          <w:tcPr>
            <w:tcW w:w="8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zkratka</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Do této položky lze zapsat zkratku, kterou je osoba jednoznačně určena nebo ji používá, ale opět jen pro potřeby soudu (např. „OS Praha - východ“, „KS v Ústí nad Labem“ apod.).</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744"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Právní forma</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1793" w:rsidRPr="007D7680" w:rsidRDefault="00E51793" w:rsidP="00E51793">
            <w:pPr>
              <w:jc w:val="both"/>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744"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Jméno</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V případě více jmen se uvedou obě s mezerou na jeden úhoz (např. "Antonín Stanislav").</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744"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Rodné příjmení</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Uvede se rodné příjmení.</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929" w:type="dxa"/>
            <w:gridSpan w:val="2"/>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Titul nebo jiný upřesňující údaj</w:t>
            </w:r>
          </w:p>
        </w:tc>
        <w:tc>
          <w:tcPr>
            <w:tcW w:w="8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před jménem</w:t>
            </w:r>
          </w:p>
        </w:tc>
        <w:tc>
          <w:tcPr>
            <w:tcW w:w="2460"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Zapíší se jen akademické tituly a hodnosti a hodnosti ozbrojených složek s tím, že hodnosti ozbrojených složek jsou před akademickými tituly a hodnostmi. Při zapisování titulu za jménem se čárka nedopisuje, při generování osoby do dokumentu apod. ji systém dopíše sám. Nezapisují se sem žádné přídomky nebo dodatky (např. „jr.“, „a spol.“ aj.).</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51793" w:rsidRPr="007D7680" w:rsidRDefault="00E51793" w:rsidP="00E51793">
            <w:pPr>
              <w:rPr>
                <w:rFonts w:eastAsiaTheme="minorHAnsi"/>
                <w:sz w:val="12"/>
                <w:szCs w:val="12"/>
                <w:lang w:eastAsia="en-US"/>
              </w:rPr>
            </w:pPr>
          </w:p>
        </w:tc>
        <w:tc>
          <w:tcPr>
            <w:tcW w:w="8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za jménem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1793" w:rsidRPr="007D7680" w:rsidRDefault="00E51793" w:rsidP="00E51793">
            <w:pP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744"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Pohlaví</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Vybere se hodnota „muž“ nebo „žena“ a není-li pohlaví možné zjistit, vybere se hodnota „nezjištěno“.</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744"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Rodné číslo</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Rodné číslo se zapisuje s lomítkem (správně „123456/1234“, nesprávně „1234561234“). Jsou-li za lomítkem jen tři číslice, uvedenou se jen tři číslice.</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744"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Datum narození</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Datum narození se píše v pořadí den, měsíc a rok, u dnů a měsíců vždy dvouciferně a u roků vždy čtyřciferně; mezi jednotlivými znaky jsou tečky bez mezer (správně např. „02.08.1960“, nesprávně např. „05021980“, „10.2.80“ nebo „1.2.2000“ anebo „15 05 1999“).</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744"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Místo narození</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V případě narození osoby v České republice se vybere hodnota z číselníku, jinak se napíše přesný název bez zkrácení místa narození osoby.</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744"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Okres narození</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 xml:space="preserve">Je-li osoba narozena v České republice a z číselníku u položky „Místo narození“ byla vybrána příslušná hodnota, automaticky se doplní okres narození; pokud tomu tak nebylo, je třeba položku „okres narození“ vyplnit ručně. </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744"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Stát narození</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Vybere se hodnota z číselníku zemí.</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744"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Datum úmrtí</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Zapisuje se datum úmrtí osoby, a to podle pravidel zápisu dat (viz položka „Datum narození“).</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r>
      <w:tr w:rsidR="00E51793" w:rsidRPr="007D7680" w:rsidTr="00E51793">
        <w:trPr>
          <w:cantSplit/>
          <w:trHeight w:val="20"/>
          <w:jc w:val="center"/>
        </w:trPr>
        <w:tc>
          <w:tcPr>
            <w:tcW w:w="196" w:type="dxa"/>
            <w:tcBorders>
              <w:top w:val="single" w:sz="4" w:space="0" w:color="auto"/>
              <w:left w:val="single" w:sz="8" w:space="0" w:color="auto"/>
              <w:bottom w:val="single" w:sz="8"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744" w:type="dxa"/>
            <w:gridSpan w:val="3"/>
            <w:tcBorders>
              <w:top w:val="single" w:sz="4" w:space="0" w:color="auto"/>
              <w:left w:val="single" w:sz="4" w:space="0" w:color="auto"/>
              <w:bottom w:val="single" w:sz="8"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Státní příslušnost</w:t>
            </w:r>
          </w:p>
        </w:tc>
        <w:tc>
          <w:tcPr>
            <w:tcW w:w="2460" w:type="dxa"/>
            <w:tcBorders>
              <w:top w:val="single" w:sz="4" w:space="0" w:color="auto"/>
              <w:left w:val="single" w:sz="4" w:space="0" w:color="auto"/>
              <w:bottom w:val="single" w:sz="8"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Vybírá se hodnota z číselníku zemí podle Českého statistického úřadu.</w:t>
            </w:r>
          </w:p>
        </w:tc>
        <w:tc>
          <w:tcPr>
            <w:tcW w:w="384" w:type="dxa"/>
            <w:tcBorders>
              <w:top w:val="single" w:sz="4" w:space="0" w:color="auto"/>
              <w:left w:val="single" w:sz="4" w:space="0" w:color="auto"/>
              <w:bottom w:val="single" w:sz="8"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295" w:type="dxa"/>
            <w:tcBorders>
              <w:top w:val="single" w:sz="4" w:space="0" w:color="auto"/>
              <w:left w:val="single" w:sz="4" w:space="0" w:color="auto"/>
              <w:bottom w:val="single" w:sz="8"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25" w:type="dxa"/>
            <w:tcBorders>
              <w:top w:val="single" w:sz="4" w:space="0" w:color="auto"/>
              <w:left w:val="single" w:sz="4" w:space="0" w:color="auto"/>
              <w:bottom w:val="single" w:sz="8"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38" w:type="dxa"/>
            <w:tcBorders>
              <w:top w:val="single" w:sz="4" w:space="0" w:color="auto"/>
              <w:left w:val="single" w:sz="4" w:space="0" w:color="auto"/>
              <w:bottom w:val="single" w:sz="8"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8"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8"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8"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8"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8"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8"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8"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8"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8"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5" w:type="dxa"/>
            <w:tcBorders>
              <w:top w:val="single" w:sz="4" w:space="0" w:color="auto"/>
              <w:left w:val="single" w:sz="4" w:space="0" w:color="auto"/>
              <w:bottom w:val="single" w:sz="8"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8" w:space="0" w:color="auto"/>
              <w:right w:val="single" w:sz="8"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r>
      <w:tr w:rsidR="00E51793" w:rsidRPr="007D7680" w:rsidTr="00E51793">
        <w:trPr>
          <w:cantSplit/>
          <w:trHeight w:val="20"/>
          <w:jc w:val="center"/>
        </w:trPr>
        <w:tc>
          <w:tcPr>
            <w:tcW w:w="1940" w:type="dxa"/>
            <w:gridSpan w:val="4"/>
            <w:tcBorders>
              <w:top w:val="single" w:sz="8" w:space="0" w:color="auto"/>
              <w:left w:val="single" w:sz="8"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keepNext/>
              <w:rPr>
                <w:rFonts w:eastAsiaTheme="minorHAnsi"/>
                <w:b/>
                <w:bCs/>
                <w:sz w:val="14"/>
                <w:szCs w:val="14"/>
                <w:lang w:eastAsia="en-US"/>
              </w:rPr>
            </w:pPr>
            <w:r w:rsidRPr="007D7680">
              <w:rPr>
                <w:b/>
                <w:bCs/>
                <w:sz w:val="14"/>
                <w:szCs w:val="14"/>
              </w:rPr>
              <w:t>Kontaktní údaje</w:t>
            </w:r>
          </w:p>
        </w:tc>
        <w:tc>
          <w:tcPr>
            <w:tcW w:w="2460" w:type="dxa"/>
            <w:tcBorders>
              <w:top w:val="single" w:sz="8"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Kontaktními údaji jsou adresa, telefonní čísla, identifikátor datové schránky a elektronická adresa (e-mail). U kontaktního údaje se také eviduje jeho platnost.</w:t>
            </w:r>
          </w:p>
        </w:tc>
        <w:tc>
          <w:tcPr>
            <w:tcW w:w="5909" w:type="dxa"/>
            <w:gridSpan w:val="15"/>
            <w:tcBorders>
              <w:top w:val="single" w:sz="8" w:space="0" w:color="auto"/>
              <w:left w:val="single" w:sz="4" w:space="0" w:color="auto"/>
              <w:bottom w:val="single" w:sz="4" w:space="0" w:color="auto"/>
              <w:right w:val="single" w:sz="8"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744"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Adresa</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Adresou u fyzických osob je míněna např. adresa trvalého pobytu, doručovací adresa aj., u podnikajících fyzických osob adresa sídla, u právnických osob jejich sídlo aj.</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46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Druh adresy</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Vybírá se hodnota z číselníku druhů adres. Každý druh adresy je přiřazen jednomu typu adresy. Typy adres jsou „trvalá“, která může být jen jedna platná, „přechodná“ – adresa pro dočasné používání a “ostatní“.</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46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Náhr. adr.</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U fyzických osob se používá pro potřebu upřesnění, u koho se osoba nachází, např. „u pana Krůty“, u právnických osob k upřesnění v komplexu budov, např. „Budova C“.</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46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Ulice</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 xml:space="preserve">Uvádí se úplný a celý název ulice, náměstí, nábřeží, třídy apod. bez zkrácení a zkratek, a to tak, jak přesně ulice zní. Pokud má být „doručováno např. „poste restante“, „poštovní přihrádka“ nebo „P. O. Box“, uvede se výše uvedený text a číslo se zapisuje do položky „Číslo p./ev./or.“. Není-li v obci používán systém ulic, nezapíše se nic; při tisku obálek systém vygeneruje text „č.p.“ a do dokumentů se bydliště generuje tak, že text „č.p.“ a údaj z položky „Číslo p./ev./or.“ se založí za údaj z položky „Obec“. </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46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Číslo p./ev./or.</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Do této položky se uvede číslo popisné, evidenční nebo orientační bez zkratek „č.“ nebo „</w:t>
            </w:r>
            <w:r w:rsidR="00FE0AA5" w:rsidRPr="007D7680">
              <w:rPr>
                <w:sz w:val="12"/>
                <w:szCs w:val="12"/>
              </w:rPr>
              <w:t>č. </w:t>
            </w:r>
            <w:r w:rsidRPr="007D7680">
              <w:rPr>
                <w:sz w:val="12"/>
                <w:szCs w:val="12"/>
              </w:rPr>
              <w:t>p.“ nebo „</w:t>
            </w:r>
            <w:r w:rsidR="00FE0AA5" w:rsidRPr="007D7680">
              <w:rPr>
                <w:sz w:val="12"/>
                <w:szCs w:val="12"/>
              </w:rPr>
              <w:t>č. </w:t>
            </w:r>
            <w:r w:rsidRPr="007D7680">
              <w:rPr>
                <w:sz w:val="12"/>
                <w:szCs w:val="12"/>
              </w:rPr>
              <w:t>o.“ atd.; jednotlivá čísla se oddělují lomítkem bez mezer (např. „23a/756“). V případě uvedení textu „poštovní přihrádka“ nebo „P. O. Box“ v položce „Ulice“ se zde uvede označení příslušné poštovní přihrádky nebo P. O. Boxu apod.</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46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Část obce</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Pokud se vyplňuje, uvádí se vždy úplný a celý název části obce (městské části apod.) bez zkrácení a zkratek.</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46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Obec</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Uvede se vždy úplný, celý a nezkrácený název obce nebo města s jednoúhozovými mezerami mezi víceslovnými názvy, např. „Hradec Králové“ nebo „Žďár nad Sázavou“. Jde-li o název složený, pak se mezi slovy napíše pomlčka bez jakýchkoliv mezer, např. „Rájec-Jestřebí“.</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46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Adresní pošta</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Uvádí se adresní pošta; lze ji vybrat z číselníku.</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46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PSČ</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 xml:space="preserve">Uvede se poštovní směrovací číslo nebo poštovní číslo u adres do ciziny; PSČ musí být zapsáno podle pravidel pro ně určených (tři čísla, mezera a dvě čísla). Lze je vybírat z číselníku. </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46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Země</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Vybírá se hodnota z číselníku zemí; na obálce se vytiskne zkrácený anglický název.</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46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Okres</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 xml:space="preserve">Je-li z číselníku u položky „Obec“ vybrána hodnota, automaticky se doplní položka „Okres“. </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744"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Telefonní číslo</w:t>
            </w:r>
          </w:p>
        </w:tc>
        <w:tc>
          <w:tcPr>
            <w:tcW w:w="2460"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Telefonní čísla se uvádí se znakem "+" a mezinárodním kódem země a po jednoúhozové mezeře konkrétní číslo bez mezer (např. +420 221779123).</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744"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Faxové číslo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1793" w:rsidRPr="007D7680" w:rsidRDefault="00E51793" w:rsidP="00E51793">
            <w:pP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744"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Mobilní číslo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1793" w:rsidRPr="007D7680" w:rsidRDefault="00E51793" w:rsidP="00E51793">
            <w:pP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744"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Datová schránka</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1793" w:rsidRPr="007D7680" w:rsidRDefault="00E51793" w:rsidP="00E51793">
            <w:pPr>
              <w:jc w:val="both"/>
              <w:rPr>
                <w:rFonts w:eastAsiaTheme="minorHAnsi"/>
                <w:sz w:val="12"/>
                <w:szCs w:val="12"/>
                <w:lang w:eastAsia="en-US"/>
              </w:rPr>
            </w:pPr>
          </w:p>
        </w:tc>
        <w:tc>
          <w:tcPr>
            <w:tcW w:w="5909" w:type="dxa"/>
            <w:gridSpan w:val="15"/>
            <w:tcBorders>
              <w:top w:val="single" w:sz="4" w:space="0" w:color="auto"/>
              <w:left w:val="single" w:sz="4" w:space="0" w:color="auto"/>
              <w:bottom w:val="single" w:sz="4" w:space="0" w:color="auto"/>
              <w:right w:val="single" w:sz="8"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46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Identifikátor datové schránky</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Uvádí se identifikátor datové schránky, pod kterým má konkrétní osoba vedenou datovou schránku.</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46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Datum posledního ověření</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Uvede se den, kdy bylo provedeno poslední ověření platnosti datové schránky; lze uvést i čas ověření.</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744"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E-mail</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Do této položky se zapisují elektronické adresy.</w:t>
            </w:r>
          </w:p>
        </w:tc>
        <w:tc>
          <w:tcPr>
            <w:tcW w:w="5909" w:type="dxa"/>
            <w:gridSpan w:val="15"/>
            <w:tcBorders>
              <w:top w:val="single" w:sz="4" w:space="0" w:color="auto"/>
              <w:left w:val="single" w:sz="4" w:space="0" w:color="auto"/>
              <w:bottom w:val="single" w:sz="4" w:space="0" w:color="auto"/>
              <w:right w:val="single" w:sz="8"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46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E-mailová adresa</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Zapisuje se přesné označení e-mailové adresy</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46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Popis</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 xml:space="preserve">Popis, k čemu elektronická adresa slouží. </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r>
      <w:tr w:rsidR="00E51793" w:rsidRPr="007D7680" w:rsidTr="00E51793">
        <w:trPr>
          <w:cantSplit/>
          <w:trHeight w:val="20"/>
          <w:jc w:val="center"/>
        </w:trPr>
        <w:tc>
          <w:tcPr>
            <w:tcW w:w="196" w:type="dxa"/>
            <w:tcBorders>
              <w:top w:val="single" w:sz="4" w:space="0" w:color="auto"/>
              <w:left w:val="single" w:sz="8" w:space="0" w:color="auto"/>
              <w:bottom w:val="single" w:sz="8"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744" w:type="dxa"/>
            <w:gridSpan w:val="3"/>
            <w:tcBorders>
              <w:top w:val="single" w:sz="4" w:space="0" w:color="auto"/>
              <w:left w:val="single" w:sz="4" w:space="0" w:color="auto"/>
              <w:bottom w:val="single" w:sz="8"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Poznámka</w:t>
            </w:r>
          </w:p>
        </w:tc>
        <w:tc>
          <w:tcPr>
            <w:tcW w:w="2460" w:type="dxa"/>
            <w:tcBorders>
              <w:top w:val="single" w:sz="4" w:space="0" w:color="auto"/>
              <w:left w:val="single" w:sz="4" w:space="0" w:color="auto"/>
              <w:bottom w:val="single" w:sz="8"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Určeno pro jakékoliv poznámky k osobě vztahující se ke kontaktním údajům; nezapisují se sem žádné údaje, které se zapisují do určených položek v seznamu u kontaktních údajů.</w:t>
            </w:r>
          </w:p>
        </w:tc>
        <w:tc>
          <w:tcPr>
            <w:tcW w:w="384" w:type="dxa"/>
            <w:tcBorders>
              <w:top w:val="single" w:sz="4" w:space="0" w:color="auto"/>
              <w:left w:val="single" w:sz="4" w:space="0" w:color="auto"/>
              <w:bottom w:val="single" w:sz="8"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295" w:type="dxa"/>
            <w:tcBorders>
              <w:top w:val="single" w:sz="4" w:space="0" w:color="auto"/>
              <w:left w:val="single" w:sz="4" w:space="0" w:color="auto"/>
              <w:bottom w:val="single" w:sz="8"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25" w:type="dxa"/>
            <w:tcBorders>
              <w:top w:val="single" w:sz="4" w:space="0" w:color="auto"/>
              <w:left w:val="single" w:sz="4" w:space="0" w:color="auto"/>
              <w:bottom w:val="single" w:sz="8"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38" w:type="dxa"/>
            <w:tcBorders>
              <w:top w:val="single" w:sz="4" w:space="0" w:color="auto"/>
              <w:left w:val="single" w:sz="4" w:space="0" w:color="auto"/>
              <w:bottom w:val="single" w:sz="8"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8"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8"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8"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8"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8"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8"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8"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8"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8"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5" w:type="dxa"/>
            <w:tcBorders>
              <w:top w:val="single" w:sz="4" w:space="0" w:color="auto"/>
              <w:left w:val="single" w:sz="4" w:space="0" w:color="auto"/>
              <w:bottom w:val="single" w:sz="8"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8" w:space="0" w:color="auto"/>
              <w:right w:val="single" w:sz="8"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r>
      <w:tr w:rsidR="00E51793" w:rsidRPr="007D7680" w:rsidTr="00E51793">
        <w:trPr>
          <w:cantSplit/>
          <w:trHeight w:val="20"/>
          <w:jc w:val="center"/>
        </w:trPr>
        <w:tc>
          <w:tcPr>
            <w:tcW w:w="1940" w:type="dxa"/>
            <w:gridSpan w:val="4"/>
            <w:tcBorders>
              <w:top w:val="single" w:sz="8" w:space="0" w:color="auto"/>
              <w:left w:val="single" w:sz="8"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keepNext/>
              <w:rPr>
                <w:rFonts w:eastAsiaTheme="minorHAnsi"/>
                <w:b/>
                <w:bCs/>
                <w:sz w:val="14"/>
                <w:szCs w:val="14"/>
                <w:lang w:eastAsia="en-US"/>
              </w:rPr>
            </w:pPr>
            <w:r w:rsidRPr="007D7680">
              <w:rPr>
                <w:b/>
                <w:bCs/>
                <w:sz w:val="14"/>
                <w:szCs w:val="14"/>
              </w:rPr>
              <w:t>Ostatní údaje</w:t>
            </w:r>
          </w:p>
        </w:tc>
        <w:tc>
          <w:tcPr>
            <w:tcW w:w="2460" w:type="dxa"/>
            <w:tcBorders>
              <w:top w:val="single" w:sz="8"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Ostatními údaji se rozumí údaje, které nejsou soudu poskytovány povinně, ale lze je využít pro potřeby soudu a soudních řízení.</w:t>
            </w:r>
          </w:p>
        </w:tc>
        <w:tc>
          <w:tcPr>
            <w:tcW w:w="5909" w:type="dxa"/>
            <w:gridSpan w:val="15"/>
            <w:tcBorders>
              <w:top w:val="single" w:sz="8" w:space="0" w:color="auto"/>
              <w:left w:val="single" w:sz="4" w:space="0" w:color="auto"/>
              <w:bottom w:val="single" w:sz="4" w:space="0" w:color="auto"/>
              <w:right w:val="single" w:sz="8"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744"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Číslo soudního komisaře</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Uvede se číslo soudního komisaře, pod kterým je u soudu evidován. Slouží k rychlému výběru v pozůstalostních řízeních soudu.</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744"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Evidenční číslo komory</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Uvede se číslo, pod kterým je osoba evidována u komory (např. Česká advokátní komora aj.).</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744"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Typ organizace</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Vybírá se hodnota z číselníku.</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744"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Civilní organizace</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Tímto se určuje, zda se jedná o organizaci nebo orgán civilní nebo ozbrojený.</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744"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Údaje o průkazu totožnosti</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Zapisují se údaje o průkazu totožnosti osoby.</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744"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Bankovní spojení</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Slouží pro potřeby zasílání peněžních částek na účty účastníků apod. (vrácení soudního poplatku aj.).</w:t>
            </w:r>
          </w:p>
        </w:tc>
        <w:tc>
          <w:tcPr>
            <w:tcW w:w="5909" w:type="dxa"/>
            <w:gridSpan w:val="15"/>
            <w:tcBorders>
              <w:top w:val="single" w:sz="4" w:space="0" w:color="auto"/>
              <w:left w:val="single" w:sz="4" w:space="0" w:color="auto"/>
              <w:bottom w:val="single" w:sz="4" w:space="0" w:color="auto"/>
              <w:right w:val="single" w:sz="8"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46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Bankovní účet</w:t>
            </w:r>
          </w:p>
        </w:tc>
        <w:tc>
          <w:tcPr>
            <w:tcW w:w="2460"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Uvede se číslo účtu včetně předčíslí; pokud se předčíslí a číslo zapisuje do jedné kolonky, oddělují se pomlčkou bez mezer.</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6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8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předčíslí účtu</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1793" w:rsidRPr="007D7680" w:rsidRDefault="00E51793" w:rsidP="00E51793">
            <w:pP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6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8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číslo účtu</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1793" w:rsidRPr="007D7680" w:rsidRDefault="00E51793" w:rsidP="00E51793">
            <w:pP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46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Kód banky</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Uvede se přesný kód banky; vždy je čtyřmístný.</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46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Peněžní ústav</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Ze seznamu jmen se vybere konkrétní peněžní ústav.</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46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Specifický symbol</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Je-li soudu znám, zapíše se sem přesně specifický symbol.</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46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Měna</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Lze vyplnit měnu, na kterou je účet veden.</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46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IBAN</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Jedná se o mezinárodní označení bankovního spojení.</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744"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Vazby na jiné osoby</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1793" w:rsidRPr="007D7680" w:rsidRDefault="00E51793" w:rsidP="00E51793">
            <w:pPr>
              <w:jc w:val="both"/>
              <w:rPr>
                <w:rFonts w:eastAsiaTheme="minorHAnsi"/>
                <w:sz w:val="12"/>
                <w:szCs w:val="12"/>
                <w:lang w:eastAsia="en-US"/>
              </w:rPr>
            </w:pPr>
          </w:p>
        </w:tc>
        <w:tc>
          <w:tcPr>
            <w:tcW w:w="5909" w:type="dxa"/>
            <w:gridSpan w:val="15"/>
            <w:tcBorders>
              <w:top w:val="single" w:sz="4" w:space="0" w:color="auto"/>
              <w:left w:val="single" w:sz="4" w:space="0" w:color="auto"/>
              <w:bottom w:val="single" w:sz="4" w:space="0" w:color="auto"/>
              <w:right w:val="single" w:sz="8"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46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Osoba nadřízená</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Ze seznamu jmen se vybere osoba nadřízená.</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46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Původ osoby</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Ze seznamu jmen se vybere záznam (osoba), pod kterým byla původně zapsána – předchozí označení.</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46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Zastupuje</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Vybere se ze seznamu jmen osoba, která uvedenou organizaci zastupuje.</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744"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Údaje ke státnímu rozpočtu</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1793" w:rsidRPr="007D7680" w:rsidRDefault="00E51793" w:rsidP="00E51793">
            <w:pPr>
              <w:jc w:val="both"/>
              <w:rPr>
                <w:rFonts w:eastAsiaTheme="minorHAnsi"/>
                <w:sz w:val="12"/>
                <w:szCs w:val="12"/>
                <w:lang w:eastAsia="en-US"/>
              </w:rPr>
            </w:pPr>
          </w:p>
        </w:tc>
        <w:tc>
          <w:tcPr>
            <w:tcW w:w="5909" w:type="dxa"/>
            <w:gridSpan w:val="15"/>
            <w:tcBorders>
              <w:top w:val="single" w:sz="4" w:space="0" w:color="auto"/>
              <w:left w:val="single" w:sz="4" w:space="0" w:color="auto"/>
              <w:bottom w:val="single" w:sz="4" w:space="0" w:color="auto"/>
              <w:right w:val="single" w:sz="8"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46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Kapitola rozpočtu</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1793" w:rsidRPr="007D7680" w:rsidRDefault="00E51793" w:rsidP="00E51793">
            <w:pPr>
              <w:jc w:val="both"/>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653"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Funkční členění</w:t>
            </w:r>
          </w:p>
        </w:tc>
        <w:tc>
          <w:tcPr>
            <w:tcW w:w="8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oddíl</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rsidR="00E51793" w:rsidRPr="007D7680" w:rsidRDefault="00E51793" w:rsidP="00E51793">
            <w:pP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1793" w:rsidRPr="007D7680" w:rsidRDefault="00E51793" w:rsidP="00E51793">
            <w:pPr>
              <w:rPr>
                <w:rFonts w:eastAsiaTheme="minorHAnsi"/>
                <w:sz w:val="12"/>
                <w:szCs w:val="12"/>
                <w:lang w:eastAsia="en-US"/>
              </w:rPr>
            </w:pPr>
          </w:p>
        </w:tc>
        <w:tc>
          <w:tcPr>
            <w:tcW w:w="8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paragraf</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rsidR="00E51793" w:rsidRPr="007D7680" w:rsidRDefault="00E51793" w:rsidP="00E51793">
            <w:pP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46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OKEČ</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1793" w:rsidRPr="007D7680" w:rsidRDefault="00E51793" w:rsidP="00E51793">
            <w:pPr>
              <w:jc w:val="both"/>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744"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Rodičovská práva</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Určeno pro věci nezletilých dětí (opatrovnická řízení)</w:t>
            </w:r>
          </w:p>
        </w:tc>
        <w:tc>
          <w:tcPr>
            <w:tcW w:w="5909" w:type="dxa"/>
            <w:gridSpan w:val="15"/>
            <w:tcBorders>
              <w:top w:val="single" w:sz="4" w:space="0" w:color="auto"/>
              <w:left w:val="single" w:sz="4" w:space="0" w:color="auto"/>
              <w:bottom w:val="single" w:sz="4" w:space="0" w:color="auto"/>
              <w:right w:val="single" w:sz="8"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46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Otec</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Ze seznamu jmen se vybere osoba, která je otcem této osoby.</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6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8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Rozsah omezení</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rsidR="00E51793" w:rsidRPr="007D7680" w:rsidRDefault="00E51793" w:rsidP="00E51793">
            <w:pP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46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Matka</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Ze seznamu jmen se vybere osoba, která je matkou této osoby.</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6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8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Rozsah omezení</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rsidR="00E51793" w:rsidRPr="007D7680" w:rsidRDefault="00E51793" w:rsidP="00E51793">
            <w:pP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744"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Údaje o podnikateli</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Do této položky se zapisují údaje ekonomických subjektů.</w:t>
            </w:r>
          </w:p>
        </w:tc>
        <w:tc>
          <w:tcPr>
            <w:tcW w:w="5909" w:type="dxa"/>
            <w:gridSpan w:val="15"/>
            <w:tcBorders>
              <w:top w:val="single" w:sz="4" w:space="0" w:color="auto"/>
              <w:left w:val="single" w:sz="4" w:space="0" w:color="auto"/>
              <w:bottom w:val="single" w:sz="4" w:space="0" w:color="auto"/>
              <w:right w:val="single" w:sz="8"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46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Obchodní firma</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Uvede se název, pod kterým podnikající fyzická osoba provozuje své podnikání (živnost apod.).</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46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Identifikační číslo</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Do této položky se zapisuje u konkrétního druhu osoby vždy její identifikační číslo. Identifikační číslo se vždy zapisuje jako osmimístné bez mezer; v případě, že je na návrhu (žalobě), ve spise nebo v rejstříku uvedeno číslo s nižším počtem znaků než osm, tak se předepíše odpovídající počet nul. Správný zápis je tedy např. „12345678“ nebo „00123456“ a nesprávný např. „22 33 44 55“ nebo „123456“.</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46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Daňové identifikační číslo</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Daňové identifikační číslo se vyplňuje jen pro potřeby daňových dokladů.</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46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Registrační/evidenční číslo</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Vyplňuje se v případech zahraničních podnikatelských subjektů; obdoba identifikačního čísla.</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46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Stát registrace/evidence</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Vyplňuje se v případech zahraničních podnikatelských subjektů, kde se vybere z číselníku zemí stát, ve kterém je osoba evidována.</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744"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Údaje o zaměstnavateli</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Určeno jen pro potřeby řízení ve věcech nezletilých (opatrovnická řízení) a výkonu rozhodnutí.</w:t>
            </w:r>
          </w:p>
        </w:tc>
        <w:tc>
          <w:tcPr>
            <w:tcW w:w="5909" w:type="dxa"/>
            <w:gridSpan w:val="15"/>
            <w:tcBorders>
              <w:top w:val="single" w:sz="4" w:space="0" w:color="auto"/>
              <w:left w:val="single" w:sz="4" w:space="0" w:color="auto"/>
              <w:bottom w:val="single" w:sz="4" w:space="0" w:color="auto"/>
              <w:right w:val="single" w:sz="8"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46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Zaměstnavatel</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Ze seznamu jmen se vybere osoba, u které je fyzická osoba zaměstnána.</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46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Od</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1793" w:rsidRPr="007D7680" w:rsidRDefault="00E51793" w:rsidP="00E51793">
            <w:pPr>
              <w:jc w:val="both"/>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46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Do</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1793" w:rsidRPr="007D7680" w:rsidRDefault="00E51793" w:rsidP="00E51793">
            <w:pPr>
              <w:jc w:val="both"/>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46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Poznámka</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Určeno pro jakékoliv poznámky k osobě vztahující se k jejímu zaměstnavateli; nezapisují se sem žádné údaje, které se zapisují do určených položek v seznamu u údajů o zaměstnavateli.</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744"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Údaje o insolvenci</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Určeno pro vyznačování, zda ohledně dané osoby probíhá insolvenční řízení (případně konkurzní či vyrovnací).</w:t>
            </w:r>
          </w:p>
        </w:tc>
        <w:tc>
          <w:tcPr>
            <w:tcW w:w="5909" w:type="dxa"/>
            <w:gridSpan w:val="15"/>
            <w:tcBorders>
              <w:top w:val="single" w:sz="4" w:space="0" w:color="auto"/>
              <w:left w:val="single" w:sz="4" w:space="0" w:color="auto"/>
              <w:bottom w:val="single" w:sz="4" w:space="0" w:color="auto"/>
              <w:right w:val="single" w:sz="8"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46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Zahájena insolvence</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Datum zahájení řízení (zápis datum – viz položka „Datum narození“).</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46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Úpadek od</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Datum rozhodnutí o úpadku (zápis datum – viz položka „Datum narození“).</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46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Prohlášen konkurs</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Datum prohlášení konkursu (zápis datum – viz položka „Datum narození“).</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46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Konkurs zrušen</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Datum zrušení konkursu (zápis datum – viz položka „Datum narození“).</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46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Schváleno oddlužení</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Datum schválení oddlužení (zápis datum – viz položka „Datum narození“).</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r>
      <w:tr w:rsidR="00E51793" w:rsidRPr="007D7680" w:rsidTr="00E51793">
        <w:trPr>
          <w:cantSplit/>
          <w:trHeight w:val="20"/>
          <w:jc w:val="center"/>
        </w:trPr>
        <w:tc>
          <w:tcPr>
            <w:tcW w:w="196"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744"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Svéprávnost</w:t>
            </w:r>
          </w:p>
        </w:tc>
        <w:tc>
          <w:tcPr>
            <w:tcW w:w="24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Uvede se, zda fyzická osoba je či není omezena ve svéprávnosti.</w:t>
            </w: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29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2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38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c>
          <w:tcPr>
            <w:tcW w:w="412"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tcPr>
          <w:p w:rsidR="00E51793" w:rsidRPr="007D7680" w:rsidRDefault="00E51793" w:rsidP="00E51793">
            <w:pPr>
              <w:jc w:val="center"/>
              <w:rPr>
                <w:rFonts w:eastAsiaTheme="minorHAnsi"/>
                <w:sz w:val="12"/>
                <w:szCs w:val="12"/>
                <w:lang w:eastAsia="en-US"/>
              </w:rPr>
            </w:pPr>
          </w:p>
        </w:tc>
      </w:tr>
      <w:tr w:rsidR="00E51793" w:rsidRPr="007D7680" w:rsidTr="00E51793">
        <w:trPr>
          <w:cantSplit/>
          <w:trHeight w:val="20"/>
          <w:jc w:val="center"/>
        </w:trPr>
        <w:tc>
          <w:tcPr>
            <w:tcW w:w="196" w:type="dxa"/>
            <w:tcBorders>
              <w:top w:val="single" w:sz="4" w:space="0" w:color="auto"/>
              <w:left w:val="single" w:sz="8" w:space="0" w:color="auto"/>
              <w:bottom w:val="single" w:sz="8" w:space="0" w:color="auto"/>
              <w:right w:val="single" w:sz="4" w:space="0" w:color="auto"/>
            </w:tcBorders>
            <w:tcMar>
              <w:top w:w="0" w:type="dxa"/>
              <w:left w:w="70" w:type="dxa"/>
              <w:bottom w:w="0" w:type="dxa"/>
              <w:right w:w="70" w:type="dxa"/>
            </w:tcMar>
            <w:vAlign w:val="center"/>
          </w:tcPr>
          <w:p w:rsidR="00E51793" w:rsidRPr="007D7680" w:rsidRDefault="00E51793" w:rsidP="00E51793">
            <w:pPr>
              <w:rPr>
                <w:rFonts w:eastAsiaTheme="minorHAnsi"/>
                <w:sz w:val="12"/>
                <w:szCs w:val="12"/>
                <w:lang w:eastAsia="en-US"/>
              </w:rPr>
            </w:pPr>
          </w:p>
        </w:tc>
        <w:tc>
          <w:tcPr>
            <w:tcW w:w="1744" w:type="dxa"/>
            <w:gridSpan w:val="3"/>
            <w:tcBorders>
              <w:top w:val="single" w:sz="4" w:space="0" w:color="auto"/>
              <w:left w:val="single" w:sz="4" w:space="0" w:color="auto"/>
              <w:bottom w:val="single" w:sz="8"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rPr>
                <w:rFonts w:eastAsiaTheme="minorHAnsi"/>
                <w:sz w:val="12"/>
                <w:szCs w:val="12"/>
                <w:lang w:eastAsia="en-US"/>
              </w:rPr>
            </w:pPr>
            <w:r w:rsidRPr="007D7680">
              <w:rPr>
                <w:sz w:val="12"/>
                <w:szCs w:val="12"/>
              </w:rPr>
              <w:t>Poznámka</w:t>
            </w:r>
          </w:p>
        </w:tc>
        <w:tc>
          <w:tcPr>
            <w:tcW w:w="2460" w:type="dxa"/>
            <w:tcBorders>
              <w:top w:val="single" w:sz="4" w:space="0" w:color="auto"/>
              <w:left w:val="single" w:sz="4" w:space="0" w:color="auto"/>
              <w:bottom w:val="single" w:sz="8" w:space="0" w:color="auto"/>
              <w:right w:val="single" w:sz="4" w:space="0" w:color="auto"/>
            </w:tcBorders>
            <w:tcMar>
              <w:top w:w="0" w:type="dxa"/>
              <w:left w:w="70" w:type="dxa"/>
              <w:bottom w:w="0" w:type="dxa"/>
              <w:right w:w="70" w:type="dxa"/>
            </w:tcMar>
            <w:hideMark/>
          </w:tcPr>
          <w:p w:rsidR="00E51793" w:rsidRPr="007D7680" w:rsidRDefault="00E51793" w:rsidP="00E51793">
            <w:pPr>
              <w:jc w:val="both"/>
              <w:rPr>
                <w:rFonts w:eastAsiaTheme="minorHAnsi"/>
                <w:sz w:val="12"/>
                <w:szCs w:val="12"/>
                <w:lang w:eastAsia="en-US"/>
              </w:rPr>
            </w:pPr>
            <w:r w:rsidRPr="007D7680">
              <w:rPr>
                <w:sz w:val="12"/>
                <w:szCs w:val="12"/>
              </w:rPr>
              <w:t>Určeno pro jakékoliv poznámky k osobě; nezapisují se sem žádné údaje, které se zapisují do určených položek v seznamu.</w:t>
            </w:r>
          </w:p>
        </w:tc>
        <w:tc>
          <w:tcPr>
            <w:tcW w:w="384" w:type="dxa"/>
            <w:tcBorders>
              <w:top w:val="single" w:sz="4" w:space="0" w:color="auto"/>
              <w:left w:val="single" w:sz="4" w:space="0" w:color="auto"/>
              <w:bottom w:val="single" w:sz="8"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295" w:type="dxa"/>
            <w:tcBorders>
              <w:top w:val="single" w:sz="4" w:space="0" w:color="auto"/>
              <w:left w:val="single" w:sz="4" w:space="0" w:color="auto"/>
              <w:bottom w:val="single" w:sz="8"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25" w:type="dxa"/>
            <w:tcBorders>
              <w:top w:val="single" w:sz="4" w:space="0" w:color="auto"/>
              <w:left w:val="single" w:sz="4" w:space="0" w:color="auto"/>
              <w:bottom w:val="single" w:sz="8"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38" w:type="dxa"/>
            <w:tcBorders>
              <w:top w:val="single" w:sz="4" w:space="0" w:color="auto"/>
              <w:left w:val="single" w:sz="4" w:space="0" w:color="auto"/>
              <w:bottom w:val="single" w:sz="8"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8"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8"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8"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8"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8"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384" w:type="dxa"/>
            <w:tcBorders>
              <w:top w:val="single" w:sz="4" w:space="0" w:color="auto"/>
              <w:left w:val="single" w:sz="4" w:space="0" w:color="auto"/>
              <w:bottom w:val="single" w:sz="8"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8"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8" w:space="0" w:color="auto"/>
              <w:right w:val="single" w:sz="4" w:space="0" w:color="auto"/>
            </w:tcBorders>
            <w:noWrap/>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8"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5" w:type="dxa"/>
            <w:tcBorders>
              <w:top w:val="single" w:sz="4" w:space="0" w:color="auto"/>
              <w:left w:val="single" w:sz="4" w:space="0" w:color="auto"/>
              <w:bottom w:val="single" w:sz="8" w:space="0" w:color="auto"/>
              <w:right w:val="single" w:sz="4"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c>
          <w:tcPr>
            <w:tcW w:w="412" w:type="dxa"/>
            <w:tcBorders>
              <w:top w:val="single" w:sz="4" w:space="0" w:color="auto"/>
              <w:left w:val="single" w:sz="4" w:space="0" w:color="auto"/>
              <w:bottom w:val="single" w:sz="8" w:space="0" w:color="auto"/>
              <w:right w:val="single" w:sz="8" w:space="0" w:color="auto"/>
            </w:tcBorders>
            <w:tcMar>
              <w:top w:w="0" w:type="dxa"/>
              <w:left w:w="70" w:type="dxa"/>
              <w:bottom w:w="0" w:type="dxa"/>
              <w:right w:w="70" w:type="dxa"/>
            </w:tcMar>
            <w:vAlign w:val="center"/>
            <w:hideMark/>
          </w:tcPr>
          <w:p w:rsidR="00E51793" w:rsidRPr="007D7680" w:rsidRDefault="00E51793" w:rsidP="00E51793">
            <w:pPr>
              <w:jc w:val="center"/>
              <w:rPr>
                <w:rFonts w:eastAsiaTheme="minorHAnsi"/>
                <w:sz w:val="12"/>
                <w:szCs w:val="12"/>
                <w:lang w:eastAsia="en-US"/>
              </w:rPr>
            </w:pPr>
            <w:r w:rsidRPr="007D7680">
              <w:rPr>
                <w:sz w:val="12"/>
                <w:szCs w:val="12"/>
              </w:rPr>
              <w:t>×</w:t>
            </w:r>
          </w:p>
        </w:tc>
      </w:tr>
    </w:tbl>
    <w:p w:rsidR="000F1416" w:rsidRPr="007D7680" w:rsidRDefault="000F1416" w:rsidP="00B04A98">
      <w:pPr>
        <w:rPr>
          <w:rFonts w:eastAsia="MS Mincho"/>
          <w:sz w:val="16"/>
          <w:szCs w:val="16"/>
        </w:rPr>
      </w:pPr>
    </w:p>
    <w:p w:rsidR="000F1416" w:rsidRPr="007D7680" w:rsidRDefault="000F1416" w:rsidP="00B04A98">
      <w:pPr>
        <w:jc w:val="both"/>
        <w:rPr>
          <w:rFonts w:eastAsia="MS Mincho"/>
          <w:sz w:val="16"/>
          <w:szCs w:val="16"/>
        </w:rPr>
        <w:sectPr w:rsidR="000F1416" w:rsidRPr="007D7680">
          <w:footnotePr>
            <w:numFmt w:val="chicago"/>
            <w:numRestart w:val="eachPage"/>
          </w:footnotePr>
          <w:pgSz w:w="11906" w:h="16838" w:code="9"/>
          <w:pgMar w:top="1134" w:right="709" w:bottom="1134" w:left="709" w:header="879" w:footer="879" w:gutter="284"/>
          <w:cols w:space="708"/>
          <w:docGrid w:linePitch="360"/>
        </w:sectPr>
      </w:pPr>
    </w:p>
    <w:p w:rsidR="000F1416" w:rsidRPr="007D7680" w:rsidRDefault="000F1416" w:rsidP="00B04A98">
      <w:pPr>
        <w:pStyle w:val="Zkladntext"/>
        <w:jc w:val="right"/>
        <w:rPr>
          <w:b/>
          <w:sz w:val="16"/>
          <w:szCs w:val="16"/>
        </w:rPr>
      </w:pPr>
      <w:r w:rsidRPr="007D7680">
        <w:rPr>
          <w:b/>
          <w:sz w:val="16"/>
          <w:szCs w:val="16"/>
        </w:rPr>
        <w:lastRenderedPageBreak/>
        <w:t xml:space="preserve">PŘÍLOHA </w:t>
      </w:r>
      <w:r w:rsidR="00FE0AA5" w:rsidRPr="007D7680">
        <w:rPr>
          <w:b/>
          <w:sz w:val="16"/>
          <w:szCs w:val="16"/>
        </w:rPr>
        <w:t>č. </w:t>
      </w:r>
      <w:r w:rsidRPr="007D7680">
        <w:rPr>
          <w:b/>
          <w:sz w:val="16"/>
          <w:szCs w:val="16"/>
        </w:rPr>
        <w:t>19</w:t>
      </w:r>
      <w:r w:rsidRPr="007D7680">
        <w:rPr>
          <w:b/>
          <w:sz w:val="16"/>
          <w:szCs w:val="16"/>
        </w:rPr>
        <w:br/>
        <w:t>vnitřního</w:t>
      </w:r>
      <w:r w:rsidR="004609A0" w:rsidRPr="007D7680">
        <w:rPr>
          <w:b/>
          <w:sz w:val="16"/>
          <w:szCs w:val="16"/>
        </w:rPr>
        <w:t xml:space="preserve"> a </w:t>
      </w:r>
      <w:r w:rsidRPr="007D7680">
        <w:rPr>
          <w:b/>
          <w:sz w:val="16"/>
          <w:szCs w:val="16"/>
        </w:rPr>
        <w:t>kancelářského řádu</w:t>
      </w:r>
      <w:r w:rsidRPr="007D7680">
        <w:rPr>
          <w:b/>
          <w:sz w:val="16"/>
          <w:szCs w:val="16"/>
        </w:rPr>
        <w:br/>
        <w:t>pro okresní, krajské</w:t>
      </w:r>
      <w:r w:rsidR="004609A0" w:rsidRPr="007D7680">
        <w:rPr>
          <w:b/>
          <w:sz w:val="16"/>
          <w:szCs w:val="16"/>
        </w:rPr>
        <w:t xml:space="preserve"> a </w:t>
      </w:r>
      <w:r w:rsidRPr="007D7680">
        <w:rPr>
          <w:b/>
          <w:sz w:val="16"/>
          <w:szCs w:val="16"/>
        </w:rPr>
        <w:t>vrchní soudy</w:t>
      </w:r>
    </w:p>
    <w:p w:rsidR="000F1416" w:rsidRPr="007D7680" w:rsidRDefault="000F1416" w:rsidP="00ED3AB8">
      <w:pPr>
        <w:pStyle w:val="Nadpis1"/>
        <w:rPr>
          <w:rFonts w:eastAsia="MS Mincho"/>
          <w:b w:val="0"/>
          <w:color w:val="FFFFFF"/>
          <w:sz w:val="16"/>
          <w:szCs w:val="16"/>
        </w:rPr>
      </w:pPr>
      <w:bookmarkStart w:id="14770" w:name="Priloha19"/>
      <w:bookmarkStart w:id="14771" w:name="_Toc233293726"/>
      <w:bookmarkStart w:id="14772" w:name="_Toc233213961"/>
      <w:bookmarkStart w:id="14773" w:name="_Toc233217027"/>
      <w:bookmarkStart w:id="14774" w:name="_Toc233199801"/>
      <w:bookmarkStart w:id="14775" w:name="_Toc233316305"/>
      <w:bookmarkStart w:id="14776" w:name="_Toc64280889"/>
      <w:r w:rsidRPr="007D7680">
        <w:rPr>
          <w:rFonts w:eastAsia="MS Mincho"/>
          <w:b w:val="0"/>
          <w:color w:val="FFFFFF"/>
          <w:sz w:val="16"/>
          <w:szCs w:val="16"/>
        </w:rPr>
        <w:t xml:space="preserve">Příloha </w:t>
      </w:r>
      <w:r w:rsidR="00FE0AA5" w:rsidRPr="007D7680">
        <w:rPr>
          <w:rFonts w:eastAsia="MS Mincho"/>
          <w:b w:val="0"/>
          <w:color w:val="FFFFFF"/>
          <w:sz w:val="16"/>
          <w:szCs w:val="16"/>
        </w:rPr>
        <w:t>č. </w:t>
      </w:r>
      <w:r w:rsidR="00BB10FF">
        <w:fldChar w:fldCharType="begin"/>
      </w:r>
      <w:r w:rsidR="00BB10FF">
        <w:instrText xml:space="preserve"> SEQ Příloha\* Arabic \* MERGEFORMAT </w:instrText>
      </w:r>
      <w:r w:rsidR="00BB10FF">
        <w:fldChar w:fldCharType="separate"/>
      </w:r>
      <w:r w:rsidR="004E0CC3" w:rsidRPr="007D7680">
        <w:rPr>
          <w:rFonts w:eastAsia="MS Mincho"/>
          <w:b w:val="0"/>
          <w:noProof/>
          <w:color w:val="FFFFFF"/>
          <w:sz w:val="16"/>
          <w:szCs w:val="16"/>
        </w:rPr>
        <w:t>19</w:t>
      </w:r>
      <w:r w:rsidR="00BB10FF">
        <w:rPr>
          <w:rFonts w:eastAsia="MS Mincho"/>
          <w:b w:val="0"/>
          <w:noProof/>
          <w:color w:val="FFFFFF"/>
          <w:sz w:val="16"/>
          <w:szCs w:val="16"/>
        </w:rPr>
        <w:fldChar w:fldCharType="end"/>
      </w:r>
      <w:r w:rsidRPr="007D7680">
        <w:rPr>
          <w:rFonts w:eastAsia="MS Mincho"/>
          <w:b w:val="0"/>
          <w:color w:val="FFFFFF"/>
          <w:sz w:val="16"/>
          <w:szCs w:val="16"/>
        </w:rPr>
        <w:t xml:space="preserve"> vnitřního</w:t>
      </w:r>
      <w:r w:rsidR="004609A0" w:rsidRPr="007D7680">
        <w:rPr>
          <w:rFonts w:eastAsia="MS Mincho"/>
          <w:b w:val="0"/>
          <w:color w:val="FFFFFF"/>
          <w:sz w:val="16"/>
          <w:szCs w:val="16"/>
        </w:rPr>
        <w:t xml:space="preserve"> a </w:t>
      </w:r>
      <w:r w:rsidRPr="007D7680">
        <w:rPr>
          <w:rFonts w:eastAsia="MS Mincho"/>
          <w:b w:val="0"/>
          <w:color w:val="FFFFFF"/>
          <w:sz w:val="16"/>
          <w:szCs w:val="16"/>
        </w:rPr>
        <w:t>kancelářského řádu pro okresní, krajské</w:t>
      </w:r>
      <w:r w:rsidR="004609A0" w:rsidRPr="007D7680">
        <w:rPr>
          <w:rFonts w:eastAsia="MS Mincho"/>
          <w:b w:val="0"/>
          <w:color w:val="FFFFFF"/>
          <w:sz w:val="16"/>
          <w:szCs w:val="16"/>
        </w:rPr>
        <w:t xml:space="preserve"> a </w:t>
      </w:r>
      <w:r w:rsidRPr="007D7680">
        <w:rPr>
          <w:rFonts w:eastAsia="MS Mincho"/>
          <w:b w:val="0"/>
          <w:color w:val="FFFFFF"/>
          <w:sz w:val="16"/>
          <w:szCs w:val="16"/>
        </w:rPr>
        <w:t>vrchní soudy</w:t>
      </w:r>
      <w:bookmarkEnd w:id="14770"/>
      <w:bookmarkEnd w:id="14771"/>
      <w:bookmarkEnd w:id="14772"/>
      <w:bookmarkEnd w:id="14773"/>
      <w:bookmarkEnd w:id="14774"/>
      <w:bookmarkEnd w:id="14775"/>
      <w:bookmarkEnd w:id="14776"/>
    </w:p>
    <w:p w:rsidR="00FE0AA5" w:rsidRPr="007D7680" w:rsidRDefault="00FE0AA5" w:rsidP="00FE0AA5">
      <w:pPr>
        <w:pStyle w:val="Prosttext"/>
        <w:keepNext/>
        <w:spacing w:after="480"/>
        <w:jc w:val="center"/>
        <w:outlineLvl w:val="1"/>
        <w:rPr>
          <w:rFonts w:ascii="Times New Roman" w:eastAsia="MS Mincho" w:hAnsi="Times New Roman"/>
          <w:i/>
          <w:spacing w:val="20"/>
          <w:sz w:val="16"/>
          <w:szCs w:val="16"/>
        </w:rPr>
      </w:pPr>
      <w:bookmarkStart w:id="14777" w:name="_Toc64280890"/>
      <w:r w:rsidRPr="007D7680">
        <w:rPr>
          <w:rFonts w:ascii="Times New Roman" w:eastAsia="MS Mincho" w:hAnsi="Times New Roman"/>
          <w:i/>
          <w:spacing w:val="20"/>
          <w:sz w:val="16"/>
          <w:szCs w:val="16"/>
        </w:rPr>
        <w:t>zrušena</w:t>
      </w:r>
      <w:bookmarkEnd w:id="14777"/>
    </w:p>
    <w:p w:rsidR="000F1416" w:rsidRPr="007D7680" w:rsidRDefault="000F1416" w:rsidP="00085F79">
      <w:pPr>
        <w:rPr>
          <w:rFonts w:eastAsia="MS Mincho"/>
          <w:sz w:val="16"/>
          <w:szCs w:val="16"/>
        </w:rPr>
      </w:pPr>
    </w:p>
    <w:p w:rsidR="000F1416" w:rsidRPr="007D7680" w:rsidRDefault="000F1416" w:rsidP="00085F79">
      <w:pPr>
        <w:jc w:val="both"/>
        <w:rPr>
          <w:rFonts w:eastAsia="MS Mincho"/>
          <w:sz w:val="16"/>
          <w:szCs w:val="16"/>
        </w:rPr>
        <w:sectPr w:rsidR="000F1416" w:rsidRPr="007D7680">
          <w:footnotePr>
            <w:numFmt w:val="chicago"/>
            <w:numRestart w:val="eachPage"/>
          </w:footnotePr>
          <w:pgSz w:w="11906" w:h="16838" w:code="9"/>
          <w:pgMar w:top="1134" w:right="709" w:bottom="1134" w:left="709" w:header="879" w:footer="879" w:gutter="284"/>
          <w:cols w:space="708"/>
          <w:docGrid w:linePitch="360"/>
        </w:sectPr>
      </w:pPr>
    </w:p>
    <w:p w:rsidR="000F1416" w:rsidRPr="007D7680" w:rsidRDefault="000F1416" w:rsidP="00085F79">
      <w:pPr>
        <w:pStyle w:val="Zkladntext"/>
        <w:jc w:val="right"/>
        <w:rPr>
          <w:b/>
          <w:sz w:val="16"/>
          <w:szCs w:val="16"/>
        </w:rPr>
      </w:pPr>
      <w:r w:rsidRPr="007D7680">
        <w:rPr>
          <w:b/>
          <w:sz w:val="16"/>
          <w:szCs w:val="16"/>
        </w:rPr>
        <w:lastRenderedPageBreak/>
        <w:t xml:space="preserve">PŘÍLOHA </w:t>
      </w:r>
      <w:r w:rsidR="00FE0AA5" w:rsidRPr="007D7680">
        <w:rPr>
          <w:b/>
          <w:sz w:val="16"/>
          <w:szCs w:val="16"/>
        </w:rPr>
        <w:t>č. </w:t>
      </w:r>
      <w:r w:rsidRPr="007D7680">
        <w:rPr>
          <w:b/>
          <w:sz w:val="16"/>
          <w:szCs w:val="16"/>
        </w:rPr>
        <w:t>20</w:t>
      </w:r>
      <w:r w:rsidRPr="007D7680">
        <w:rPr>
          <w:b/>
          <w:sz w:val="16"/>
          <w:szCs w:val="16"/>
        </w:rPr>
        <w:br/>
        <w:t>vnitřního</w:t>
      </w:r>
      <w:r w:rsidR="004609A0" w:rsidRPr="007D7680">
        <w:rPr>
          <w:b/>
          <w:sz w:val="16"/>
          <w:szCs w:val="16"/>
        </w:rPr>
        <w:t xml:space="preserve"> a </w:t>
      </w:r>
      <w:r w:rsidRPr="007D7680">
        <w:rPr>
          <w:b/>
          <w:sz w:val="16"/>
          <w:szCs w:val="16"/>
        </w:rPr>
        <w:t>kancelářského řádu</w:t>
      </w:r>
      <w:r w:rsidRPr="007D7680">
        <w:rPr>
          <w:b/>
          <w:sz w:val="16"/>
          <w:szCs w:val="16"/>
        </w:rPr>
        <w:br/>
        <w:t>pro okresní, krajské</w:t>
      </w:r>
      <w:r w:rsidR="004609A0" w:rsidRPr="007D7680">
        <w:rPr>
          <w:b/>
          <w:sz w:val="16"/>
          <w:szCs w:val="16"/>
        </w:rPr>
        <w:t xml:space="preserve"> a </w:t>
      </w:r>
      <w:r w:rsidRPr="007D7680">
        <w:rPr>
          <w:b/>
          <w:sz w:val="16"/>
          <w:szCs w:val="16"/>
        </w:rPr>
        <w:t>vrchní soudy</w:t>
      </w:r>
    </w:p>
    <w:p w:rsidR="000F1416" w:rsidRPr="007D7680" w:rsidRDefault="000F1416" w:rsidP="00085F79">
      <w:pPr>
        <w:pStyle w:val="Nadpis1"/>
        <w:rPr>
          <w:rFonts w:eastAsia="MS Mincho"/>
          <w:b w:val="0"/>
          <w:color w:val="FFFFFF"/>
          <w:sz w:val="16"/>
          <w:szCs w:val="16"/>
        </w:rPr>
      </w:pPr>
      <w:bookmarkStart w:id="14778" w:name="Priloha20"/>
      <w:bookmarkStart w:id="14779" w:name="_Toc64280891"/>
      <w:r w:rsidRPr="007D7680">
        <w:rPr>
          <w:rFonts w:eastAsia="MS Mincho"/>
          <w:b w:val="0"/>
          <w:color w:val="FFFFFF"/>
          <w:sz w:val="16"/>
          <w:szCs w:val="16"/>
        </w:rPr>
        <w:t xml:space="preserve">Příloha </w:t>
      </w:r>
      <w:r w:rsidR="00FE0AA5" w:rsidRPr="007D7680">
        <w:rPr>
          <w:rFonts w:eastAsia="MS Mincho"/>
          <w:b w:val="0"/>
          <w:color w:val="FFFFFF"/>
          <w:sz w:val="16"/>
          <w:szCs w:val="16"/>
        </w:rPr>
        <w:t>č. </w:t>
      </w:r>
      <w:r w:rsidR="00BB10FF">
        <w:fldChar w:fldCharType="begin"/>
      </w:r>
      <w:r w:rsidR="00BB10FF">
        <w:instrText xml:space="preserve"> SEQ Příloha\* Arabic \* MERGEFORMAT </w:instrText>
      </w:r>
      <w:r w:rsidR="00BB10FF">
        <w:fldChar w:fldCharType="separate"/>
      </w:r>
      <w:r w:rsidR="004E0CC3" w:rsidRPr="007D7680">
        <w:rPr>
          <w:rFonts w:eastAsia="MS Mincho"/>
          <w:b w:val="0"/>
          <w:noProof/>
          <w:color w:val="FFFFFF"/>
          <w:sz w:val="16"/>
          <w:szCs w:val="16"/>
        </w:rPr>
        <w:t>20</w:t>
      </w:r>
      <w:r w:rsidR="00BB10FF">
        <w:rPr>
          <w:rFonts w:eastAsia="MS Mincho"/>
          <w:b w:val="0"/>
          <w:noProof/>
          <w:color w:val="FFFFFF"/>
          <w:sz w:val="16"/>
          <w:szCs w:val="16"/>
        </w:rPr>
        <w:fldChar w:fldCharType="end"/>
      </w:r>
      <w:r w:rsidRPr="007D7680">
        <w:rPr>
          <w:rFonts w:eastAsia="MS Mincho"/>
          <w:b w:val="0"/>
          <w:color w:val="FFFFFF"/>
          <w:sz w:val="16"/>
          <w:szCs w:val="16"/>
        </w:rPr>
        <w:t xml:space="preserve"> vnitřního</w:t>
      </w:r>
      <w:r w:rsidR="004609A0" w:rsidRPr="007D7680">
        <w:rPr>
          <w:rFonts w:eastAsia="MS Mincho"/>
          <w:b w:val="0"/>
          <w:color w:val="FFFFFF"/>
          <w:sz w:val="16"/>
          <w:szCs w:val="16"/>
        </w:rPr>
        <w:t xml:space="preserve"> a </w:t>
      </w:r>
      <w:r w:rsidRPr="007D7680">
        <w:rPr>
          <w:rFonts w:eastAsia="MS Mincho"/>
          <w:b w:val="0"/>
          <w:color w:val="FFFFFF"/>
          <w:sz w:val="16"/>
          <w:szCs w:val="16"/>
        </w:rPr>
        <w:t>kancelářského řádu pro okresní, krajské</w:t>
      </w:r>
      <w:r w:rsidR="004609A0" w:rsidRPr="007D7680">
        <w:rPr>
          <w:rFonts w:eastAsia="MS Mincho"/>
          <w:b w:val="0"/>
          <w:color w:val="FFFFFF"/>
          <w:sz w:val="16"/>
          <w:szCs w:val="16"/>
        </w:rPr>
        <w:t xml:space="preserve"> a </w:t>
      </w:r>
      <w:r w:rsidRPr="007D7680">
        <w:rPr>
          <w:rFonts w:eastAsia="MS Mincho"/>
          <w:b w:val="0"/>
          <w:color w:val="FFFFFF"/>
          <w:sz w:val="16"/>
          <w:szCs w:val="16"/>
        </w:rPr>
        <w:t>vrchní soudy</w:t>
      </w:r>
      <w:bookmarkEnd w:id="14778"/>
      <w:bookmarkEnd w:id="14779"/>
    </w:p>
    <w:p w:rsidR="000F1416" w:rsidRPr="007D7680" w:rsidRDefault="000F1416" w:rsidP="00B04A98">
      <w:pPr>
        <w:pStyle w:val="Prosttext"/>
        <w:keepNext/>
        <w:spacing w:after="480"/>
        <w:jc w:val="center"/>
        <w:outlineLvl w:val="1"/>
        <w:rPr>
          <w:rFonts w:ascii="Times New Roman" w:eastAsia="MS Mincho" w:hAnsi="Times New Roman"/>
          <w:b/>
          <w:caps/>
          <w:spacing w:val="20"/>
          <w:sz w:val="16"/>
          <w:szCs w:val="16"/>
        </w:rPr>
      </w:pPr>
      <w:bookmarkStart w:id="14780" w:name="_Toc64280892"/>
      <w:r w:rsidRPr="007D7680">
        <w:rPr>
          <w:rFonts w:ascii="Times New Roman" w:eastAsia="MS Mincho" w:hAnsi="Times New Roman"/>
          <w:b/>
          <w:caps/>
          <w:spacing w:val="20"/>
          <w:sz w:val="16"/>
          <w:szCs w:val="16"/>
        </w:rPr>
        <w:t>Vzory tiskových výstupů při doručování do datové schránky:</w:t>
      </w:r>
      <w:bookmarkEnd w:id="14780"/>
    </w:p>
    <w:p w:rsidR="000F1416" w:rsidRPr="007D7680" w:rsidRDefault="000F1416" w:rsidP="00755BCF">
      <w:pPr>
        <w:keepNext/>
        <w:spacing w:afterLines="40" w:after="96"/>
        <w:jc w:val="center"/>
        <w:outlineLvl w:val="2"/>
        <w:rPr>
          <w:b/>
          <w:sz w:val="16"/>
          <w:szCs w:val="16"/>
        </w:rPr>
      </w:pPr>
      <w:bookmarkStart w:id="14781" w:name="_Toc64280893"/>
      <w:r w:rsidRPr="007D7680">
        <w:rPr>
          <w:b/>
          <w:sz w:val="16"/>
          <w:szCs w:val="16"/>
        </w:rPr>
        <w:t>I.</w:t>
      </w:r>
      <w:r w:rsidRPr="007D7680">
        <w:rPr>
          <w:b/>
          <w:sz w:val="16"/>
          <w:szCs w:val="16"/>
        </w:rPr>
        <w:br/>
        <w:t>Výpis</w:t>
      </w:r>
      <w:r w:rsidR="00581133" w:rsidRPr="007D7680">
        <w:rPr>
          <w:b/>
          <w:sz w:val="16"/>
          <w:szCs w:val="16"/>
        </w:rPr>
        <w:t xml:space="preserve"> o </w:t>
      </w:r>
      <w:r w:rsidRPr="007D7680">
        <w:rPr>
          <w:b/>
          <w:sz w:val="16"/>
          <w:szCs w:val="16"/>
        </w:rPr>
        <w:t>provedení kontroly datové schránky</w:t>
      </w:r>
      <w:bookmarkEnd w:id="14781"/>
    </w:p>
    <w:p w:rsidR="000F1416" w:rsidRPr="007D7680" w:rsidRDefault="000F1416" w:rsidP="00085F79">
      <w:pPr>
        <w:rPr>
          <w:sz w:val="16"/>
          <w:szCs w:val="16"/>
        </w:rPr>
      </w:pPr>
      <w:r w:rsidRPr="007D7680">
        <w:rPr>
          <w:b/>
          <w:sz w:val="16"/>
          <w:szCs w:val="16"/>
        </w:rPr>
        <w:t>Spisová značka:</w:t>
      </w:r>
      <w:r w:rsidRPr="007D7680">
        <w:rPr>
          <w:sz w:val="16"/>
          <w:szCs w:val="16"/>
        </w:rPr>
        <w:t xml:space="preserve"> </w:t>
      </w:r>
      <w:r w:rsidRPr="007D7680">
        <w:rPr>
          <w:i/>
          <w:sz w:val="16"/>
          <w:szCs w:val="16"/>
        </w:rPr>
        <w:t>(věc, ve které se provádí kontrola DS pro doručování)</w:t>
      </w:r>
    </w:p>
    <w:p w:rsidR="000F1416" w:rsidRPr="007D7680" w:rsidRDefault="000F1416" w:rsidP="00085F79">
      <w:pPr>
        <w:rPr>
          <w:sz w:val="16"/>
          <w:szCs w:val="16"/>
        </w:rPr>
      </w:pPr>
      <w:r w:rsidRPr="007D7680">
        <w:rPr>
          <w:b/>
          <w:sz w:val="16"/>
          <w:szCs w:val="16"/>
        </w:rPr>
        <w:t xml:space="preserve">Identifikace dotazu: </w:t>
      </w:r>
      <w:r w:rsidRPr="007D7680">
        <w:rPr>
          <w:i/>
          <w:sz w:val="16"/>
          <w:szCs w:val="16"/>
        </w:rPr>
        <w:t>(identifikátor – např. datum</w:t>
      </w:r>
      <w:r w:rsidR="004609A0" w:rsidRPr="007D7680">
        <w:rPr>
          <w:i/>
          <w:sz w:val="16"/>
          <w:szCs w:val="16"/>
        </w:rPr>
        <w:t xml:space="preserve"> a </w:t>
      </w:r>
      <w:r w:rsidRPr="007D7680">
        <w:rPr>
          <w:i/>
          <w:sz w:val="16"/>
          <w:szCs w:val="16"/>
        </w:rPr>
        <w:t>čl. referátu, tisková skupina apod.)</w:t>
      </w:r>
    </w:p>
    <w:p w:rsidR="000F1416" w:rsidRPr="007D7680" w:rsidRDefault="000F1416" w:rsidP="00085F79">
      <w:pPr>
        <w:spacing w:before="100" w:beforeAutospacing="1"/>
        <w:rPr>
          <w:i/>
          <w:sz w:val="16"/>
          <w:szCs w:val="16"/>
        </w:rPr>
      </w:pPr>
      <w:r w:rsidRPr="007D7680">
        <w:rPr>
          <w:b/>
          <w:sz w:val="16"/>
          <w:szCs w:val="16"/>
        </w:rPr>
        <w:t>Datum</w:t>
      </w:r>
      <w:r w:rsidR="004609A0" w:rsidRPr="007D7680">
        <w:rPr>
          <w:b/>
          <w:sz w:val="16"/>
          <w:szCs w:val="16"/>
        </w:rPr>
        <w:t xml:space="preserve"> a </w:t>
      </w:r>
      <w:r w:rsidRPr="007D7680">
        <w:rPr>
          <w:b/>
          <w:sz w:val="16"/>
          <w:szCs w:val="16"/>
        </w:rPr>
        <w:t>čas provedení kontroly:</w:t>
      </w:r>
      <w:r w:rsidRPr="007D7680">
        <w:rPr>
          <w:sz w:val="16"/>
          <w:szCs w:val="16"/>
        </w:rPr>
        <w:t xml:space="preserve"> </w:t>
      </w:r>
      <w:r w:rsidRPr="007D7680">
        <w:rPr>
          <w:i/>
          <w:sz w:val="16"/>
          <w:szCs w:val="16"/>
        </w:rPr>
        <w:t>(datum</w:t>
      </w:r>
      <w:r w:rsidR="004609A0" w:rsidRPr="007D7680">
        <w:rPr>
          <w:i/>
          <w:sz w:val="16"/>
          <w:szCs w:val="16"/>
        </w:rPr>
        <w:t xml:space="preserve"> a </w:t>
      </w:r>
      <w:r w:rsidRPr="007D7680">
        <w:rPr>
          <w:i/>
          <w:sz w:val="16"/>
          <w:szCs w:val="16"/>
        </w:rPr>
        <w:t>čas provedení dotazu)</w:t>
      </w:r>
    </w:p>
    <w:p w:rsidR="000F1416" w:rsidRPr="007D7680" w:rsidRDefault="000F1416" w:rsidP="00085F79">
      <w:pPr>
        <w:rPr>
          <w:i/>
          <w:sz w:val="16"/>
          <w:szCs w:val="16"/>
        </w:rPr>
      </w:pPr>
      <w:r w:rsidRPr="007D7680">
        <w:rPr>
          <w:b/>
          <w:sz w:val="16"/>
          <w:szCs w:val="16"/>
        </w:rPr>
        <w:t>Kontrolu provedl:</w:t>
      </w:r>
      <w:r w:rsidRPr="007D7680">
        <w:rPr>
          <w:sz w:val="16"/>
          <w:szCs w:val="16"/>
        </w:rPr>
        <w:t xml:space="preserve"> </w:t>
      </w:r>
      <w:r w:rsidRPr="007D7680">
        <w:rPr>
          <w:i/>
          <w:sz w:val="16"/>
          <w:szCs w:val="16"/>
        </w:rPr>
        <w:t>(jméno</w:t>
      </w:r>
      <w:r w:rsidR="004609A0" w:rsidRPr="007D7680">
        <w:rPr>
          <w:i/>
          <w:sz w:val="16"/>
          <w:szCs w:val="16"/>
        </w:rPr>
        <w:t xml:space="preserve"> a </w:t>
      </w:r>
      <w:r w:rsidRPr="007D7680">
        <w:rPr>
          <w:i/>
          <w:sz w:val="16"/>
          <w:szCs w:val="16"/>
        </w:rPr>
        <w:t>příjemní zaměstnance soud, který provedl kontrolu)</w:t>
      </w:r>
    </w:p>
    <w:p w:rsidR="000F1416" w:rsidRPr="007D7680" w:rsidRDefault="000F1416" w:rsidP="00085F79">
      <w:pPr>
        <w:spacing w:before="100" w:beforeAutospacing="1"/>
        <w:rPr>
          <w:sz w:val="16"/>
          <w:szCs w:val="16"/>
        </w:rPr>
      </w:pPr>
      <w:r w:rsidRPr="007D7680">
        <w:rPr>
          <w:b/>
          <w:sz w:val="16"/>
          <w:szCs w:val="16"/>
        </w:rPr>
        <w:t>DS nebyla hledána</w:t>
      </w:r>
      <w:r w:rsidR="00581133" w:rsidRPr="007D7680">
        <w:rPr>
          <w:b/>
          <w:sz w:val="16"/>
          <w:szCs w:val="16"/>
        </w:rPr>
        <w:t xml:space="preserve"> z </w:t>
      </w:r>
      <w:r w:rsidRPr="007D7680">
        <w:rPr>
          <w:b/>
          <w:sz w:val="16"/>
          <w:szCs w:val="16"/>
        </w:rPr>
        <w:t>důvodu nekompletních údajů pro vyhledání:</w:t>
      </w:r>
      <w:r w:rsidRPr="007D7680">
        <w:rPr>
          <w:sz w:val="16"/>
          <w:szCs w:val="16"/>
        </w:rPr>
        <w:t xml:space="preserve"> </w:t>
      </w:r>
      <w:r w:rsidRPr="007D7680">
        <w:rPr>
          <w:i/>
          <w:sz w:val="16"/>
          <w:szCs w:val="16"/>
        </w:rPr>
        <w:t>(počet adresátů,</w:t>
      </w:r>
      <w:r w:rsidR="00581133" w:rsidRPr="007D7680">
        <w:rPr>
          <w:i/>
          <w:sz w:val="16"/>
          <w:szCs w:val="16"/>
        </w:rPr>
        <w:t xml:space="preserve"> u </w:t>
      </w:r>
      <w:r w:rsidRPr="007D7680">
        <w:rPr>
          <w:i/>
          <w:sz w:val="16"/>
          <w:szCs w:val="16"/>
        </w:rPr>
        <w:t>kterých se tak stalo)</w:t>
      </w:r>
    </w:p>
    <w:p w:rsidR="000F1416" w:rsidRPr="007D7680" w:rsidRDefault="000F1416" w:rsidP="00085F79">
      <w:pPr>
        <w:spacing w:before="60"/>
        <w:ind w:left="1622" w:hanging="913"/>
        <w:rPr>
          <w:sz w:val="16"/>
          <w:szCs w:val="16"/>
        </w:rPr>
      </w:pPr>
      <w:r w:rsidRPr="007D7680">
        <w:rPr>
          <w:sz w:val="16"/>
          <w:szCs w:val="16"/>
        </w:rPr>
        <w:t>Adresát:</w:t>
      </w:r>
      <w:r w:rsidRPr="007D7680">
        <w:rPr>
          <w:sz w:val="16"/>
          <w:szCs w:val="16"/>
        </w:rPr>
        <w:tab/>
      </w:r>
      <w:r w:rsidRPr="007D7680">
        <w:rPr>
          <w:i/>
          <w:sz w:val="16"/>
          <w:szCs w:val="16"/>
        </w:rPr>
        <w:t>(jméno</w:t>
      </w:r>
      <w:r w:rsidR="004609A0" w:rsidRPr="007D7680">
        <w:rPr>
          <w:i/>
          <w:sz w:val="16"/>
          <w:szCs w:val="16"/>
        </w:rPr>
        <w:t xml:space="preserve"> a </w:t>
      </w:r>
      <w:r w:rsidRPr="007D7680">
        <w:rPr>
          <w:i/>
          <w:sz w:val="16"/>
          <w:szCs w:val="16"/>
        </w:rPr>
        <w:t>příjmení, včetně titulů, datum narození, evidenční číslo komory, advokát/notář/soudní exekutor atd., název osoby, IČ)</w:t>
      </w:r>
    </w:p>
    <w:p w:rsidR="000F1416" w:rsidRPr="007D7680" w:rsidRDefault="000F1416" w:rsidP="00085F79">
      <w:pPr>
        <w:spacing w:before="100" w:beforeAutospacing="1"/>
        <w:rPr>
          <w:sz w:val="16"/>
          <w:szCs w:val="16"/>
        </w:rPr>
      </w:pPr>
      <w:r w:rsidRPr="007D7680">
        <w:rPr>
          <w:b/>
          <w:sz w:val="16"/>
          <w:szCs w:val="16"/>
        </w:rPr>
        <w:t>DS hledána pro:</w:t>
      </w:r>
      <w:r w:rsidRPr="007D7680">
        <w:rPr>
          <w:sz w:val="16"/>
          <w:szCs w:val="16"/>
        </w:rPr>
        <w:t xml:space="preserve"> </w:t>
      </w:r>
      <w:r w:rsidRPr="007D7680">
        <w:rPr>
          <w:i/>
          <w:sz w:val="16"/>
          <w:szCs w:val="16"/>
        </w:rPr>
        <w:t>(počet adresátů,</w:t>
      </w:r>
      <w:r w:rsidR="00581133" w:rsidRPr="007D7680">
        <w:rPr>
          <w:i/>
          <w:sz w:val="16"/>
          <w:szCs w:val="16"/>
        </w:rPr>
        <w:t xml:space="preserve"> u </w:t>
      </w:r>
      <w:r w:rsidRPr="007D7680">
        <w:rPr>
          <w:i/>
          <w:sz w:val="16"/>
          <w:szCs w:val="16"/>
        </w:rPr>
        <w:t>kterých se DS hledá)</w:t>
      </w:r>
    </w:p>
    <w:p w:rsidR="000F1416" w:rsidRPr="007D7680" w:rsidRDefault="000F1416" w:rsidP="00085F79">
      <w:pPr>
        <w:ind w:left="284"/>
        <w:rPr>
          <w:i/>
          <w:sz w:val="16"/>
          <w:szCs w:val="16"/>
        </w:rPr>
      </w:pPr>
      <w:r w:rsidRPr="007D7680">
        <w:rPr>
          <w:b/>
          <w:sz w:val="16"/>
          <w:szCs w:val="16"/>
        </w:rPr>
        <w:t>ověřována pouze přístupnost DS:</w:t>
      </w:r>
      <w:r w:rsidRPr="007D7680">
        <w:rPr>
          <w:sz w:val="16"/>
          <w:szCs w:val="16"/>
        </w:rPr>
        <w:t xml:space="preserve"> </w:t>
      </w:r>
      <w:r w:rsidRPr="007D7680">
        <w:rPr>
          <w:i/>
          <w:sz w:val="16"/>
          <w:szCs w:val="16"/>
        </w:rPr>
        <w:t>(počet adresátů,</w:t>
      </w:r>
      <w:r w:rsidR="00581133" w:rsidRPr="007D7680">
        <w:rPr>
          <w:i/>
          <w:sz w:val="16"/>
          <w:szCs w:val="16"/>
        </w:rPr>
        <w:t xml:space="preserve"> u </w:t>
      </w:r>
      <w:r w:rsidRPr="007D7680">
        <w:rPr>
          <w:i/>
          <w:sz w:val="16"/>
          <w:szCs w:val="16"/>
        </w:rPr>
        <w:t>kterých je ověřována přístupnost DS, případně zjištěn další typ DS osoby)</w:t>
      </w:r>
    </w:p>
    <w:p w:rsidR="000F1416" w:rsidRPr="007D7680" w:rsidRDefault="000F1416" w:rsidP="00085F79">
      <w:pPr>
        <w:ind w:left="567"/>
        <w:rPr>
          <w:b/>
          <w:sz w:val="16"/>
          <w:szCs w:val="16"/>
        </w:rPr>
      </w:pPr>
      <w:r w:rsidRPr="007D7680">
        <w:rPr>
          <w:b/>
          <w:sz w:val="16"/>
          <w:szCs w:val="16"/>
        </w:rPr>
        <w:t>přístupná DS:</w:t>
      </w:r>
    </w:p>
    <w:p w:rsidR="000F1416" w:rsidRPr="007D7680" w:rsidRDefault="000F1416" w:rsidP="003A0983">
      <w:pPr>
        <w:spacing w:before="60"/>
        <w:ind w:left="1622" w:hanging="913"/>
        <w:rPr>
          <w:sz w:val="16"/>
          <w:szCs w:val="16"/>
        </w:rPr>
      </w:pPr>
      <w:r w:rsidRPr="007D7680">
        <w:rPr>
          <w:sz w:val="16"/>
          <w:szCs w:val="16"/>
        </w:rPr>
        <w:t>Adresát:</w:t>
      </w:r>
      <w:r w:rsidRPr="007D7680">
        <w:rPr>
          <w:sz w:val="16"/>
          <w:szCs w:val="16"/>
        </w:rPr>
        <w:tab/>
      </w:r>
      <w:r w:rsidRPr="007D7680">
        <w:rPr>
          <w:i/>
          <w:sz w:val="16"/>
          <w:szCs w:val="16"/>
        </w:rPr>
        <w:t>(jméno</w:t>
      </w:r>
      <w:r w:rsidR="004609A0" w:rsidRPr="007D7680">
        <w:rPr>
          <w:i/>
          <w:sz w:val="16"/>
          <w:szCs w:val="16"/>
        </w:rPr>
        <w:t xml:space="preserve"> a </w:t>
      </w:r>
      <w:r w:rsidRPr="007D7680">
        <w:rPr>
          <w:i/>
          <w:sz w:val="16"/>
          <w:szCs w:val="16"/>
        </w:rPr>
        <w:t>příjmení, včetně titulů, datum narození, evidenční číslo komory, advokát/notář/soudní exekutor atd., název osoby, IČ)</w:t>
      </w:r>
    </w:p>
    <w:p w:rsidR="000F1416" w:rsidRPr="007D7680" w:rsidRDefault="000F1416" w:rsidP="00085F79">
      <w:pPr>
        <w:tabs>
          <w:tab w:val="left" w:pos="6120"/>
        </w:tabs>
        <w:spacing w:before="60"/>
        <w:ind w:left="2880" w:hanging="1746"/>
        <w:rPr>
          <w:sz w:val="16"/>
          <w:szCs w:val="16"/>
        </w:rPr>
      </w:pPr>
      <w:r w:rsidRPr="007D7680">
        <w:rPr>
          <w:sz w:val="16"/>
          <w:szCs w:val="16"/>
        </w:rPr>
        <w:t>Údaje</w:t>
      </w:r>
      <w:r w:rsidR="00581133" w:rsidRPr="007D7680">
        <w:rPr>
          <w:sz w:val="16"/>
          <w:szCs w:val="16"/>
        </w:rPr>
        <w:t xml:space="preserve"> o </w:t>
      </w:r>
      <w:r w:rsidRPr="007D7680">
        <w:rPr>
          <w:sz w:val="16"/>
          <w:szCs w:val="16"/>
        </w:rPr>
        <w:t>schránce:</w:t>
      </w:r>
      <w:r w:rsidRPr="007D7680">
        <w:rPr>
          <w:sz w:val="16"/>
          <w:szCs w:val="16"/>
        </w:rPr>
        <w:tab/>
        <w:t xml:space="preserve">název DS: </w:t>
      </w:r>
      <w:r w:rsidRPr="007D7680">
        <w:rPr>
          <w:i/>
          <w:sz w:val="16"/>
          <w:szCs w:val="16"/>
        </w:rPr>
        <w:t>(název datové schránky</w:t>
      </w:r>
      <w:r w:rsidR="009709AD" w:rsidRPr="007D7680">
        <w:rPr>
          <w:i/>
          <w:sz w:val="16"/>
          <w:szCs w:val="16"/>
        </w:rPr>
        <w:t xml:space="preserve"> v </w:t>
      </w:r>
      <w:r w:rsidRPr="007D7680">
        <w:rPr>
          <w:i/>
          <w:sz w:val="16"/>
          <w:szCs w:val="16"/>
        </w:rPr>
        <w:t>ISDS)</w:t>
      </w:r>
    </w:p>
    <w:p w:rsidR="000F1416" w:rsidRPr="007D7680" w:rsidRDefault="000F1416" w:rsidP="003A0983">
      <w:pPr>
        <w:tabs>
          <w:tab w:val="left" w:pos="6120"/>
        </w:tabs>
        <w:spacing w:after="60"/>
        <w:ind w:left="2880" w:hanging="1746"/>
        <w:rPr>
          <w:i/>
          <w:sz w:val="16"/>
          <w:szCs w:val="16"/>
        </w:rPr>
      </w:pPr>
      <w:r w:rsidRPr="007D7680">
        <w:rPr>
          <w:sz w:val="16"/>
          <w:szCs w:val="16"/>
        </w:rPr>
        <w:tab/>
        <w:t xml:space="preserve">typ DS: </w:t>
      </w:r>
      <w:r w:rsidRPr="007D7680">
        <w:rPr>
          <w:i/>
          <w:sz w:val="16"/>
          <w:szCs w:val="16"/>
        </w:rPr>
        <w:t>(typ datové schránky)</w:t>
      </w:r>
      <w:r w:rsidRPr="007D7680">
        <w:rPr>
          <w:i/>
          <w:sz w:val="16"/>
          <w:szCs w:val="16"/>
        </w:rPr>
        <w:tab/>
      </w:r>
      <w:r w:rsidRPr="007D7680">
        <w:rPr>
          <w:sz w:val="16"/>
          <w:szCs w:val="16"/>
        </w:rPr>
        <w:t xml:space="preserve">ID DS: </w:t>
      </w:r>
      <w:r w:rsidRPr="007D7680">
        <w:rPr>
          <w:i/>
          <w:sz w:val="16"/>
          <w:szCs w:val="16"/>
        </w:rPr>
        <w:t>(identifikátor datové schránky)</w:t>
      </w:r>
    </w:p>
    <w:p w:rsidR="000F1416" w:rsidRPr="007D7680" w:rsidRDefault="000F1416" w:rsidP="00085F79">
      <w:pPr>
        <w:tabs>
          <w:tab w:val="left" w:pos="6120"/>
        </w:tabs>
        <w:spacing w:before="60"/>
        <w:ind w:left="2880" w:hanging="1746"/>
        <w:rPr>
          <w:sz w:val="16"/>
          <w:szCs w:val="16"/>
        </w:rPr>
      </w:pPr>
      <w:r w:rsidRPr="007D7680">
        <w:rPr>
          <w:sz w:val="16"/>
          <w:szCs w:val="16"/>
        </w:rPr>
        <w:t>Dotaz proveden:</w:t>
      </w:r>
      <w:r w:rsidRPr="007D7680">
        <w:rPr>
          <w:sz w:val="16"/>
          <w:szCs w:val="16"/>
        </w:rPr>
        <w:tab/>
        <w:t xml:space="preserve">podle těchto údajů adresáta </w:t>
      </w:r>
      <w:r w:rsidRPr="007D7680">
        <w:rPr>
          <w:i/>
          <w:sz w:val="16"/>
          <w:szCs w:val="16"/>
        </w:rPr>
        <w:t>(uvedou se všechny údaje</w:t>
      </w:r>
      <w:r w:rsidR="00581133" w:rsidRPr="007D7680">
        <w:rPr>
          <w:i/>
          <w:sz w:val="16"/>
          <w:szCs w:val="16"/>
        </w:rPr>
        <w:t xml:space="preserve"> o </w:t>
      </w:r>
      <w:r w:rsidRPr="007D7680">
        <w:rPr>
          <w:i/>
          <w:sz w:val="16"/>
          <w:szCs w:val="16"/>
        </w:rPr>
        <w:t>adresátovi, podle kterých byla prováděna lustrace – dotaz</w:t>
      </w:r>
      <w:r w:rsidR="009709AD" w:rsidRPr="007D7680">
        <w:rPr>
          <w:i/>
          <w:sz w:val="16"/>
          <w:szCs w:val="16"/>
        </w:rPr>
        <w:t xml:space="preserve"> v </w:t>
      </w:r>
      <w:r w:rsidRPr="007D7680">
        <w:rPr>
          <w:i/>
          <w:sz w:val="16"/>
          <w:szCs w:val="16"/>
        </w:rPr>
        <w:t>ISDS)</w:t>
      </w:r>
    </w:p>
    <w:p w:rsidR="000F1416" w:rsidRPr="007D7680" w:rsidRDefault="000F1416" w:rsidP="003A0983">
      <w:pPr>
        <w:tabs>
          <w:tab w:val="left" w:pos="6120"/>
        </w:tabs>
        <w:spacing w:after="60"/>
        <w:ind w:left="2880" w:hanging="1746"/>
        <w:rPr>
          <w:sz w:val="16"/>
          <w:szCs w:val="16"/>
        </w:rPr>
      </w:pPr>
      <w:r w:rsidRPr="007D7680">
        <w:rPr>
          <w:sz w:val="16"/>
          <w:szCs w:val="16"/>
        </w:rPr>
        <w:tab/>
        <w:t xml:space="preserve">na tyto typy DS: </w:t>
      </w:r>
      <w:r w:rsidRPr="007D7680">
        <w:rPr>
          <w:i/>
          <w:sz w:val="16"/>
          <w:szCs w:val="16"/>
        </w:rPr>
        <w:t>(uvedou se všechny typy DS, na které byl dotaz proveden)</w:t>
      </w:r>
    </w:p>
    <w:p w:rsidR="000F1416" w:rsidRPr="007D7680" w:rsidRDefault="000F1416" w:rsidP="00085F79">
      <w:pPr>
        <w:ind w:left="567"/>
        <w:rPr>
          <w:b/>
          <w:sz w:val="16"/>
          <w:szCs w:val="16"/>
        </w:rPr>
      </w:pPr>
      <w:r w:rsidRPr="007D7680">
        <w:rPr>
          <w:b/>
          <w:sz w:val="16"/>
          <w:szCs w:val="16"/>
        </w:rPr>
        <w:t>nepřístupná DS:</w:t>
      </w:r>
    </w:p>
    <w:p w:rsidR="000F1416" w:rsidRPr="007D7680" w:rsidRDefault="000F1416" w:rsidP="003A0983">
      <w:pPr>
        <w:spacing w:before="60"/>
        <w:ind w:left="1622" w:hanging="913"/>
        <w:rPr>
          <w:sz w:val="16"/>
          <w:szCs w:val="16"/>
        </w:rPr>
      </w:pPr>
      <w:r w:rsidRPr="007D7680">
        <w:rPr>
          <w:sz w:val="16"/>
          <w:szCs w:val="16"/>
        </w:rPr>
        <w:t>Adresát:</w:t>
      </w:r>
      <w:r w:rsidRPr="007D7680">
        <w:rPr>
          <w:sz w:val="16"/>
          <w:szCs w:val="16"/>
        </w:rPr>
        <w:tab/>
      </w:r>
      <w:r w:rsidRPr="007D7680">
        <w:rPr>
          <w:i/>
          <w:sz w:val="16"/>
          <w:szCs w:val="16"/>
        </w:rPr>
        <w:t>(jméno</w:t>
      </w:r>
      <w:r w:rsidR="004609A0" w:rsidRPr="007D7680">
        <w:rPr>
          <w:i/>
          <w:sz w:val="16"/>
          <w:szCs w:val="16"/>
        </w:rPr>
        <w:t xml:space="preserve"> a </w:t>
      </w:r>
      <w:r w:rsidRPr="007D7680">
        <w:rPr>
          <w:i/>
          <w:sz w:val="16"/>
          <w:szCs w:val="16"/>
        </w:rPr>
        <w:t>příjmení, včetně titulů, datum narození, evidenční číslo komory, advokát/notář/soudní exekutor atd., název osoby, IČ)</w:t>
      </w:r>
    </w:p>
    <w:p w:rsidR="000F1416" w:rsidRPr="007D7680" w:rsidRDefault="000F1416" w:rsidP="003A0983">
      <w:pPr>
        <w:tabs>
          <w:tab w:val="left" w:pos="6120"/>
        </w:tabs>
        <w:spacing w:before="60"/>
        <w:ind w:left="2880" w:hanging="1746"/>
        <w:rPr>
          <w:sz w:val="16"/>
          <w:szCs w:val="16"/>
        </w:rPr>
      </w:pPr>
      <w:r w:rsidRPr="007D7680">
        <w:rPr>
          <w:sz w:val="16"/>
          <w:szCs w:val="16"/>
        </w:rPr>
        <w:t>Údaje</w:t>
      </w:r>
      <w:r w:rsidR="00581133" w:rsidRPr="007D7680">
        <w:rPr>
          <w:sz w:val="16"/>
          <w:szCs w:val="16"/>
        </w:rPr>
        <w:t xml:space="preserve"> o </w:t>
      </w:r>
      <w:r w:rsidRPr="007D7680">
        <w:rPr>
          <w:sz w:val="16"/>
          <w:szCs w:val="16"/>
        </w:rPr>
        <w:t>schránce:</w:t>
      </w:r>
      <w:r w:rsidRPr="007D7680">
        <w:rPr>
          <w:sz w:val="16"/>
          <w:szCs w:val="16"/>
        </w:rPr>
        <w:tab/>
        <w:t xml:space="preserve">název DS: </w:t>
      </w:r>
      <w:r w:rsidRPr="007D7680">
        <w:rPr>
          <w:i/>
          <w:sz w:val="16"/>
          <w:szCs w:val="16"/>
        </w:rPr>
        <w:t>(název datové schránky</w:t>
      </w:r>
      <w:r w:rsidR="009709AD" w:rsidRPr="007D7680">
        <w:rPr>
          <w:i/>
          <w:sz w:val="16"/>
          <w:szCs w:val="16"/>
        </w:rPr>
        <w:t xml:space="preserve"> v </w:t>
      </w:r>
      <w:r w:rsidRPr="007D7680">
        <w:rPr>
          <w:i/>
          <w:sz w:val="16"/>
          <w:szCs w:val="16"/>
        </w:rPr>
        <w:t>ISDS)</w:t>
      </w:r>
    </w:p>
    <w:p w:rsidR="000F1416" w:rsidRPr="007D7680" w:rsidRDefault="000F1416" w:rsidP="003A0983">
      <w:pPr>
        <w:tabs>
          <w:tab w:val="left" w:pos="6120"/>
        </w:tabs>
        <w:spacing w:after="60"/>
        <w:ind w:left="2880" w:hanging="1746"/>
        <w:rPr>
          <w:i/>
          <w:sz w:val="16"/>
          <w:szCs w:val="16"/>
        </w:rPr>
      </w:pPr>
      <w:r w:rsidRPr="007D7680">
        <w:rPr>
          <w:sz w:val="16"/>
          <w:szCs w:val="16"/>
        </w:rPr>
        <w:tab/>
        <w:t xml:space="preserve">typ DS: </w:t>
      </w:r>
      <w:r w:rsidRPr="007D7680">
        <w:rPr>
          <w:i/>
          <w:sz w:val="16"/>
          <w:szCs w:val="16"/>
        </w:rPr>
        <w:t>(typ datové schránky)</w:t>
      </w:r>
      <w:r w:rsidRPr="007D7680">
        <w:rPr>
          <w:i/>
          <w:sz w:val="16"/>
          <w:szCs w:val="16"/>
        </w:rPr>
        <w:tab/>
      </w:r>
      <w:r w:rsidRPr="007D7680">
        <w:rPr>
          <w:sz w:val="16"/>
          <w:szCs w:val="16"/>
        </w:rPr>
        <w:t xml:space="preserve">ID DS: </w:t>
      </w:r>
      <w:r w:rsidRPr="007D7680">
        <w:rPr>
          <w:i/>
          <w:sz w:val="16"/>
          <w:szCs w:val="16"/>
        </w:rPr>
        <w:t>(identifikátor datové schránky)</w:t>
      </w:r>
    </w:p>
    <w:p w:rsidR="000F1416" w:rsidRPr="007D7680" w:rsidRDefault="000F1416" w:rsidP="003A0983">
      <w:pPr>
        <w:tabs>
          <w:tab w:val="left" w:pos="6120"/>
        </w:tabs>
        <w:spacing w:before="60"/>
        <w:ind w:left="2880" w:hanging="1746"/>
        <w:rPr>
          <w:sz w:val="16"/>
          <w:szCs w:val="16"/>
        </w:rPr>
      </w:pPr>
      <w:r w:rsidRPr="007D7680">
        <w:rPr>
          <w:sz w:val="16"/>
          <w:szCs w:val="16"/>
        </w:rPr>
        <w:t>Dotaz proveden:</w:t>
      </w:r>
      <w:r w:rsidRPr="007D7680">
        <w:rPr>
          <w:sz w:val="16"/>
          <w:szCs w:val="16"/>
        </w:rPr>
        <w:tab/>
        <w:t xml:space="preserve">podle těchto údajů adresáta </w:t>
      </w:r>
      <w:r w:rsidRPr="007D7680">
        <w:rPr>
          <w:i/>
          <w:sz w:val="16"/>
          <w:szCs w:val="16"/>
        </w:rPr>
        <w:t>(uvedou se všechny údaje</w:t>
      </w:r>
      <w:r w:rsidR="00581133" w:rsidRPr="007D7680">
        <w:rPr>
          <w:i/>
          <w:sz w:val="16"/>
          <w:szCs w:val="16"/>
        </w:rPr>
        <w:t xml:space="preserve"> o </w:t>
      </w:r>
      <w:r w:rsidRPr="007D7680">
        <w:rPr>
          <w:i/>
          <w:sz w:val="16"/>
          <w:szCs w:val="16"/>
        </w:rPr>
        <w:t>adresátovi, podle kterých byla prováděna lustrace – dotaz</w:t>
      </w:r>
      <w:r w:rsidR="009709AD" w:rsidRPr="007D7680">
        <w:rPr>
          <w:i/>
          <w:sz w:val="16"/>
          <w:szCs w:val="16"/>
        </w:rPr>
        <w:t xml:space="preserve"> v </w:t>
      </w:r>
      <w:r w:rsidRPr="007D7680">
        <w:rPr>
          <w:i/>
          <w:sz w:val="16"/>
          <w:szCs w:val="16"/>
        </w:rPr>
        <w:t>ISDS)</w:t>
      </w:r>
    </w:p>
    <w:p w:rsidR="000F1416" w:rsidRPr="007D7680" w:rsidRDefault="000F1416" w:rsidP="003A0983">
      <w:pPr>
        <w:tabs>
          <w:tab w:val="left" w:pos="6120"/>
        </w:tabs>
        <w:spacing w:after="60"/>
        <w:ind w:left="2880" w:hanging="1746"/>
        <w:rPr>
          <w:sz w:val="16"/>
          <w:szCs w:val="16"/>
        </w:rPr>
      </w:pPr>
      <w:r w:rsidRPr="007D7680">
        <w:rPr>
          <w:sz w:val="16"/>
          <w:szCs w:val="16"/>
        </w:rPr>
        <w:tab/>
        <w:t xml:space="preserve">na tyto typy DS: </w:t>
      </w:r>
      <w:r w:rsidRPr="007D7680">
        <w:rPr>
          <w:i/>
          <w:sz w:val="16"/>
          <w:szCs w:val="16"/>
        </w:rPr>
        <w:t>(uvedou se všechny typy DS, na které byl dotaz proveden)</w:t>
      </w:r>
    </w:p>
    <w:p w:rsidR="000F1416" w:rsidRPr="007D7680" w:rsidRDefault="000F1416" w:rsidP="00085F79">
      <w:pPr>
        <w:spacing w:before="120"/>
        <w:ind w:left="284"/>
        <w:rPr>
          <w:sz w:val="16"/>
          <w:szCs w:val="16"/>
        </w:rPr>
      </w:pPr>
      <w:r w:rsidRPr="007D7680">
        <w:rPr>
          <w:b/>
          <w:sz w:val="16"/>
          <w:szCs w:val="16"/>
        </w:rPr>
        <w:t>nově zjišťována DS pro:</w:t>
      </w:r>
      <w:r w:rsidRPr="007D7680">
        <w:rPr>
          <w:sz w:val="16"/>
          <w:szCs w:val="16"/>
        </w:rPr>
        <w:t xml:space="preserve"> </w:t>
      </w:r>
      <w:r w:rsidRPr="007D7680">
        <w:rPr>
          <w:i/>
          <w:sz w:val="16"/>
          <w:szCs w:val="16"/>
        </w:rPr>
        <w:t>(počet adresátů,</w:t>
      </w:r>
      <w:r w:rsidR="00581133" w:rsidRPr="007D7680">
        <w:rPr>
          <w:i/>
          <w:sz w:val="16"/>
          <w:szCs w:val="16"/>
        </w:rPr>
        <w:t xml:space="preserve"> u </w:t>
      </w:r>
      <w:r w:rsidRPr="007D7680">
        <w:rPr>
          <w:i/>
          <w:sz w:val="16"/>
          <w:szCs w:val="16"/>
        </w:rPr>
        <w:t>kterých se nově zjišťuje DS, není známa žádná)</w:t>
      </w:r>
    </w:p>
    <w:p w:rsidR="000F1416" w:rsidRPr="007D7680" w:rsidRDefault="000F1416" w:rsidP="00085F79">
      <w:pPr>
        <w:ind w:left="567"/>
        <w:rPr>
          <w:sz w:val="16"/>
          <w:szCs w:val="16"/>
        </w:rPr>
      </w:pPr>
      <w:r w:rsidRPr="007D7680">
        <w:rPr>
          <w:sz w:val="16"/>
          <w:szCs w:val="16"/>
        </w:rPr>
        <w:t xml:space="preserve">z toho DS nalezena pro: </w:t>
      </w:r>
      <w:r w:rsidRPr="007D7680">
        <w:rPr>
          <w:i/>
          <w:sz w:val="16"/>
          <w:szCs w:val="16"/>
        </w:rPr>
        <w:t>(počet adresátů,</w:t>
      </w:r>
      <w:r w:rsidR="00581133" w:rsidRPr="007D7680">
        <w:rPr>
          <w:i/>
          <w:sz w:val="16"/>
          <w:szCs w:val="16"/>
        </w:rPr>
        <w:t xml:space="preserve"> u </w:t>
      </w:r>
      <w:r w:rsidRPr="007D7680">
        <w:rPr>
          <w:i/>
          <w:sz w:val="16"/>
          <w:szCs w:val="16"/>
        </w:rPr>
        <w:t>kterých byl DS nalezena)</w:t>
      </w:r>
    </w:p>
    <w:p w:rsidR="000F1416" w:rsidRPr="007D7680" w:rsidRDefault="000F1416" w:rsidP="003A0983">
      <w:pPr>
        <w:spacing w:before="60"/>
        <w:ind w:left="1622" w:hanging="913"/>
        <w:rPr>
          <w:sz w:val="16"/>
          <w:szCs w:val="16"/>
        </w:rPr>
      </w:pPr>
      <w:r w:rsidRPr="007D7680">
        <w:rPr>
          <w:sz w:val="16"/>
          <w:szCs w:val="16"/>
        </w:rPr>
        <w:t>Adresát:</w:t>
      </w:r>
      <w:r w:rsidRPr="007D7680">
        <w:rPr>
          <w:sz w:val="16"/>
          <w:szCs w:val="16"/>
        </w:rPr>
        <w:tab/>
      </w:r>
      <w:r w:rsidRPr="007D7680">
        <w:rPr>
          <w:i/>
          <w:sz w:val="16"/>
          <w:szCs w:val="16"/>
        </w:rPr>
        <w:t>(jméno</w:t>
      </w:r>
      <w:r w:rsidR="004609A0" w:rsidRPr="007D7680">
        <w:rPr>
          <w:i/>
          <w:sz w:val="16"/>
          <w:szCs w:val="16"/>
        </w:rPr>
        <w:t xml:space="preserve"> a </w:t>
      </w:r>
      <w:r w:rsidRPr="007D7680">
        <w:rPr>
          <w:i/>
          <w:sz w:val="16"/>
          <w:szCs w:val="16"/>
        </w:rPr>
        <w:t>příjmení, včetně titulů, datum narození, evidenční číslo komory, advokát/notář/soudní exekutor atd., název osoby, IČ)</w:t>
      </w:r>
    </w:p>
    <w:p w:rsidR="000F1416" w:rsidRPr="007D7680" w:rsidRDefault="000F1416" w:rsidP="003A0983">
      <w:pPr>
        <w:tabs>
          <w:tab w:val="left" w:pos="6120"/>
        </w:tabs>
        <w:spacing w:before="60"/>
        <w:ind w:left="2880" w:hanging="1746"/>
        <w:rPr>
          <w:sz w:val="16"/>
          <w:szCs w:val="16"/>
        </w:rPr>
      </w:pPr>
      <w:r w:rsidRPr="007D7680">
        <w:rPr>
          <w:sz w:val="16"/>
          <w:szCs w:val="16"/>
        </w:rPr>
        <w:t>Údaje</w:t>
      </w:r>
      <w:r w:rsidR="00581133" w:rsidRPr="007D7680">
        <w:rPr>
          <w:sz w:val="16"/>
          <w:szCs w:val="16"/>
        </w:rPr>
        <w:t xml:space="preserve"> o </w:t>
      </w:r>
      <w:r w:rsidRPr="007D7680">
        <w:rPr>
          <w:sz w:val="16"/>
          <w:szCs w:val="16"/>
        </w:rPr>
        <w:t>schránce:</w:t>
      </w:r>
      <w:r w:rsidRPr="007D7680">
        <w:rPr>
          <w:sz w:val="16"/>
          <w:szCs w:val="16"/>
        </w:rPr>
        <w:tab/>
        <w:t xml:space="preserve">název DS: </w:t>
      </w:r>
      <w:r w:rsidRPr="007D7680">
        <w:rPr>
          <w:i/>
          <w:sz w:val="16"/>
          <w:szCs w:val="16"/>
        </w:rPr>
        <w:t>(název datové schránky</w:t>
      </w:r>
      <w:r w:rsidR="009709AD" w:rsidRPr="007D7680">
        <w:rPr>
          <w:i/>
          <w:sz w:val="16"/>
          <w:szCs w:val="16"/>
        </w:rPr>
        <w:t xml:space="preserve"> v </w:t>
      </w:r>
      <w:r w:rsidRPr="007D7680">
        <w:rPr>
          <w:i/>
          <w:sz w:val="16"/>
          <w:szCs w:val="16"/>
        </w:rPr>
        <w:t>ISDS)</w:t>
      </w:r>
    </w:p>
    <w:p w:rsidR="000F1416" w:rsidRPr="007D7680" w:rsidRDefault="000F1416" w:rsidP="003A0983">
      <w:pPr>
        <w:tabs>
          <w:tab w:val="left" w:pos="6120"/>
        </w:tabs>
        <w:spacing w:after="60"/>
        <w:ind w:left="2880" w:hanging="1746"/>
        <w:rPr>
          <w:i/>
          <w:sz w:val="16"/>
          <w:szCs w:val="16"/>
        </w:rPr>
      </w:pPr>
      <w:r w:rsidRPr="007D7680">
        <w:rPr>
          <w:sz w:val="16"/>
          <w:szCs w:val="16"/>
        </w:rPr>
        <w:tab/>
        <w:t xml:space="preserve">typ DS: </w:t>
      </w:r>
      <w:r w:rsidRPr="007D7680">
        <w:rPr>
          <w:i/>
          <w:sz w:val="16"/>
          <w:szCs w:val="16"/>
        </w:rPr>
        <w:t>(typ datové schránky)</w:t>
      </w:r>
      <w:r w:rsidRPr="007D7680">
        <w:rPr>
          <w:i/>
          <w:sz w:val="16"/>
          <w:szCs w:val="16"/>
        </w:rPr>
        <w:tab/>
      </w:r>
      <w:r w:rsidRPr="007D7680">
        <w:rPr>
          <w:sz w:val="16"/>
          <w:szCs w:val="16"/>
        </w:rPr>
        <w:t xml:space="preserve">ID DS: </w:t>
      </w:r>
      <w:r w:rsidRPr="007D7680">
        <w:rPr>
          <w:i/>
          <w:sz w:val="16"/>
          <w:szCs w:val="16"/>
        </w:rPr>
        <w:t>(identifikátor datové schránky)</w:t>
      </w:r>
    </w:p>
    <w:p w:rsidR="000F1416" w:rsidRPr="007D7680" w:rsidRDefault="000F1416" w:rsidP="003A0983">
      <w:pPr>
        <w:tabs>
          <w:tab w:val="left" w:pos="6120"/>
        </w:tabs>
        <w:spacing w:before="60"/>
        <w:ind w:left="2880" w:hanging="1746"/>
        <w:rPr>
          <w:sz w:val="16"/>
          <w:szCs w:val="16"/>
        </w:rPr>
      </w:pPr>
      <w:r w:rsidRPr="007D7680">
        <w:rPr>
          <w:sz w:val="16"/>
          <w:szCs w:val="16"/>
        </w:rPr>
        <w:t>Dotaz proveden:</w:t>
      </w:r>
      <w:r w:rsidRPr="007D7680">
        <w:rPr>
          <w:sz w:val="16"/>
          <w:szCs w:val="16"/>
        </w:rPr>
        <w:tab/>
        <w:t xml:space="preserve">podle těchto údajů adresáta </w:t>
      </w:r>
      <w:r w:rsidRPr="007D7680">
        <w:rPr>
          <w:i/>
          <w:sz w:val="16"/>
          <w:szCs w:val="16"/>
        </w:rPr>
        <w:t>(uvedou se všechny údaje</w:t>
      </w:r>
      <w:r w:rsidR="00581133" w:rsidRPr="007D7680">
        <w:rPr>
          <w:i/>
          <w:sz w:val="16"/>
          <w:szCs w:val="16"/>
        </w:rPr>
        <w:t xml:space="preserve"> o </w:t>
      </w:r>
      <w:r w:rsidRPr="007D7680">
        <w:rPr>
          <w:i/>
          <w:sz w:val="16"/>
          <w:szCs w:val="16"/>
        </w:rPr>
        <w:t>adresátovi, podle kterých byla prováděna lustrace – dotaz</w:t>
      </w:r>
      <w:r w:rsidR="009709AD" w:rsidRPr="007D7680">
        <w:rPr>
          <w:i/>
          <w:sz w:val="16"/>
          <w:szCs w:val="16"/>
        </w:rPr>
        <w:t xml:space="preserve"> v </w:t>
      </w:r>
      <w:r w:rsidRPr="007D7680">
        <w:rPr>
          <w:i/>
          <w:sz w:val="16"/>
          <w:szCs w:val="16"/>
        </w:rPr>
        <w:t>ISDS)</w:t>
      </w:r>
    </w:p>
    <w:p w:rsidR="000F1416" w:rsidRPr="007D7680" w:rsidRDefault="000F1416" w:rsidP="003A0983">
      <w:pPr>
        <w:tabs>
          <w:tab w:val="left" w:pos="6120"/>
        </w:tabs>
        <w:spacing w:after="60"/>
        <w:ind w:left="2880" w:hanging="1746"/>
        <w:rPr>
          <w:sz w:val="16"/>
          <w:szCs w:val="16"/>
        </w:rPr>
      </w:pPr>
      <w:r w:rsidRPr="007D7680">
        <w:rPr>
          <w:sz w:val="16"/>
          <w:szCs w:val="16"/>
        </w:rPr>
        <w:tab/>
        <w:t xml:space="preserve">na tyto typy DS: </w:t>
      </w:r>
      <w:r w:rsidRPr="007D7680">
        <w:rPr>
          <w:i/>
          <w:sz w:val="16"/>
          <w:szCs w:val="16"/>
        </w:rPr>
        <w:t>(uvedou se všechny typy DS, na které byl dotaz proveden)</w:t>
      </w:r>
    </w:p>
    <w:p w:rsidR="000F1416" w:rsidRPr="007D7680" w:rsidRDefault="000F1416" w:rsidP="00085F79">
      <w:pPr>
        <w:spacing w:before="120"/>
        <w:ind w:left="567"/>
        <w:rPr>
          <w:sz w:val="16"/>
          <w:szCs w:val="16"/>
        </w:rPr>
      </w:pPr>
      <w:r w:rsidRPr="007D7680">
        <w:rPr>
          <w:sz w:val="16"/>
          <w:szCs w:val="16"/>
        </w:rPr>
        <w:t xml:space="preserve">z toho DS nenalezena pro: </w:t>
      </w:r>
      <w:r w:rsidRPr="007D7680">
        <w:rPr>
          <w:i/>
          <w:sz w:val="16"/>
          <w:szCs w:val="16"/>
        </w:rPr>
        <w:t>(počet adresátů,</w:t>
      </w:r>
      <w:r w:rsidR="00581133" w:rsidRPr="007D7680">
        <w:rPr>
          <w:i/>
          <w:sz w:val="16"/>
          <w:szCs w:val="16"/>
        </w:rPr>
        <w:t xml:space="preserve"> u </w:t>
      </w:r>
      <w:r w:rsidRPr="007D7680">
        <w:rPr>
          <w:i/>
          <w:sz w:val="16"/>
          <w:szCs w:val="16"/>
        </w:rPr>
        <w:t>kterých nebyla DS nalezena)</w:t>
      </w:r>
    </w:p>
    <w:p w:rsidR="000F1416" w:rsidRPr="007D7680" w:rsidRDefault="000F1416" w:rsidP="003A0983">
      <w:pPr>
        <w:spacing w:before="60"/>
        <w:ind w:left="1622" w:hanging="913"/>
        <w:rPr>
          <w:sz w:val="16"/>
          <w:szCs w:val="16"/>
        </w:rPr>
      </w:pPr>
      <w:r w:rsidRPr="007D7680">
        <w:rPr>
          <w:sz w:val="16"/>
          <w:szCs w:val="16"/>
        </w:rPr>
        <w:t>Adresát:</w:t>
      </w:r>
      <w:r w:rsidRPr="007D7680">
        <w:rPr>
          <w:sz w:val="16"/>
          <w:szCs w:val="16"/>
        </w:rPr>
        <w:tab/>
      </w:r>
      <w:r w:rsidRPr="007D7680">
        <w:rPr>
          <w:i/>
          <w:sz w:val="16"/>
          <w:szCs w:val="16"/>
        </w:rPr>
        <w:t>(jméno</w:t>
      </w:r>
      <w:r w:rsidR="004609A0" w:rsidRPr="007D7680">
        <w:rPr>
          <w:i/>
          <w:sz w:val="16"/>
          <w:szCs w:val="16"/>
        </w:rPr>
        <w:t xml:space="preserve"> a </w:t>
      </w:r>
      <w:r w:rsidRPr="007D7680">
        <w:rPr>
          <w:i/>
          <w:sz w:val="16"/>
          <w:szCs w:val="16"/>
        </w:rPr>
        <w:t>příjmení, včetně titulů, datum narození, evidenční číslo komory, advokát/notář/soudní exekutor atd., název osoby, IČ)</w:t>
      </w:r>
    </w:p>
    <w:p w:rsidR="000F1416" w:rsidRPr="007D7680" w:rsidRDefault="000F1416" w:rsidP="003A0983">
      <w:pPr>
        <w:tabs>
          <w:tab w:val="left" w:pos="6120"/>
        </w:tabs>
        <w:spacing w:before="60"/>
        <w:ind w:left="2880" w:hanging="1746"/>
        <w:rPr>
          <w:sz w:val="16"/>
          <w:szCs w:val="16"/>
        </w:rPr>
      </w:pPr>
      <w:r w:rsidRPr="007D7680">
        <w:rPr>
          <w:sz w:val="16"/>
          <w:szCs w:val="16"/>
        </w:rPr>
        <w:t>Dotaz proveden:</w:t>
      </w:r>
      <w:r w:rsidRPr="007D7680">
        <w:rPr>
          <w:sz w:val="16"/>
          <w:szCs w:val="16"/>
        </w:rPr>
        <w:tab/>
        <w:t xml:space="preserve">podle těchto údajů adresáta </w:t>
      </w:r>
      <w:r w:rsidRPr="007D7680">
        <w:rPr>
          <w:i/>
          <w:sz w:val="16"/>
          <w:szCs w:val="16"/>
        </w:rPr>
        <w:t>(uvedou se všechny údaje</w:t>
      </w:r>
      <w:r w:rsidR="00581133" w:rsidRPr="007D7680">
        <w:rPr>
          <w:i/>
          <w:sz w:val="16"/>
          <w:szCs w:val="16"/>
        </w:rPr>
        <w:t xml:space="preserve"> o </w:t>
      </w:r>
      <w:r w:rsidRPr="007D7680">
        <w:rPr>
          <w:i/>
          <w:sz w:val="16"/>
          <w:szCs w:val="16"/>
        </w:rPr>
        <w:t>adresátovi, podle kterých byla prováděna lustrace – dotaz</w:t>
      </w:r>
      <w:r w:rsidR="009709AD" w:rsidRPr="007D7680">
        <w:rPr>
          <w:i/>
          <w:sz w:val="16"/>
          <w:szCs w:val="16"/>
        </w:rPr>
        <w:t xml:space="preserve"> v </w:t>
      </w:r>
      <w:r w:rsidRPr="007D7680">
        <w:rPr>
          <w:i/>
          <w:sz w:val="16"/>
          <w:szCs w:val="16"/>
        </w:rPr>
        <w:t>ISDS)</w:t>
      </w:r>
    </w:p>
    <w:p w:rsidR="000F1416" w:rsidRPr="007D7680" w:rsidRDefault="000F1416" w:rsidP="003A0983">
      <w:pPr>
        <w:tabs>
          <w:tab w:val="left" w:pos="6120"/>
        </w:tabs>
        <w:spacing w:after="60"/>
        <w:ind w:left="2880" w:hanging="1746"/>
        <w:rPr>
          <w:sz w:val="16"/>
          <w:szCs w:val="16"/>
        </w:rPr>
      </w:pPr>
      <w:r w:rsidRPr="007D7680">
        <w:rPr>
          <w:sz w:val="16"/>
          <w:szCs w:val="16"/>
        </w:rPr>
        <w:tab/>
        <w:t xml:space="preserve">na tyto typy DS: </w:t>
      </w:r>
      <w:r w:rsidRPr="007D7680">
        <w:rPr>
          <w:i/>
          <w:sz w:val="16"/>
          <w:szCs w:val="16"/>
        </w:rPr>
        <w:t>(uvedou se všechny typy DS, na které byl dotaz proveden)</w:t>
      </w:r>
    </w:p>
    <w:p w:rsidR="000F1416" w:rsidRPr="007D7680" w:rsidRDefault="000F1416" w:rsidP="00085F79">
      <w:pPr>
        <w:spacing w:before="100" w:beforeAutospacing="1"/>
        <w:rPr>
          <w:b/>
          <w:sz w:val="16"/>
          <w:szCs w:val="16"/>
        </w:rPr>
      </w:pPr>
      <w:r w:rsidRPr="007D7680">
        <w:rPr>
          <w:b/>
          <w:sz w:val="16"/>
          <w:szCs w:val="16"/>
        </w:rPr>
        <w:t>Konec výpisu------------------------------------------------------------------------------------------------------------------------------------------------------------------------------</w:t>
      </w:r>
    </w:p>
    <w:p w:rsidR="000F1416" w:rsidRPr="007D7680" w:rsidRDefault="000F1416" w:rsidP="00085F79">
      <w:pPr>
        <w:keepNext/>
        <w:spacing w:before="360" w:after="240"/>
        <w:jc w:val="center"/>
        <w:outlineLvl w:val="2"/>
        <w:rPr>
          <w:b/>
          <w:sz w:val="16"/>
          <w:szCs w:val="16"/>
        </w:rPr>
      </w:pPr>
      <w:bookmarkStart w:id="14782" w:name="_Toc64280894"/>
      <w:r w:rsidRPr="007D7680">
        <w:rPr>
          <w:b/>
          <w:sz w:val="16"/>
          <w:szCs w:val="16"/>
        </w:rPr>
        <w:lastRenderedPageBreak/>
        <w:t>II.</w:t>
      </w:r>
      <w:bookmarkEnd w:id="14782"/>
    </w:p>
    <w:tbl>
      <w:tblPr>
        <w:tblW w:w="8154" w:type="dxa"/>
        <w:jc w:val="center"/>
        <w:tblCellMar>
          <w:left w:w="70" w:type="dxa"/>
          <w:right w:w="70" w:type="dxa"/>
        </w:tblCellMar>
        <w:tblLook w:val="0000" w:firstRow="0" w:lastRow="0" w:firstColumn="0" w:lastColumn="0" w:noHBand="0" w:noVBand="0"/>
      </w:tblPr>
      <w:tblGrid>
        <w:gridCol w:w="2070"/>
        <w:gridCol w:w="1141"/>
        <w:gridCol w:w="1049"/>
        <w:gridCol w:w="718"/>
        <w:gridCol w:w="228"/>
        <w:gridCol w:w="1303"/>
        <w:gridCol w:w="1645"/>
      </w:tblGrid>
      <w:tr w:rsidR="000F1416" w:rsidRPr="007D7680" w:rsidTr="003A0983">
        <w:trPr>
          <w:trHeight w:val="315"/>
          <w:jc w:val="center"/>
        </w:trPr>
        <w:tc>
          <w:tcPr>
            <w:tcW w:w="8154" w:type="dxa"/>
            <w:gridSpan w:val="7"/>
            <w:tcBorders>
              <w:top w:val="nil"/>
              <w:left w:val="nil"/>
              <w:bottom w:val="nil"/>
              <w:right w:val="nil"/>
            </w:tcBorders>
            <w:noWrap/>
            <w:vAlign w:val="bottom"/>
          </w:tcPr>
          <w:p w:rsidR="000F1416" w:rsidRPr="007D7680" w:rsidRDefault="000F1416" w:rsidP="003A0983">
            <w:pPr>
              <w:keepNext/>
              <w:spacing w:before="40" w:after="40"/>
              <w:jc w:val="center"/>
              <w:rPr>
                <w:b/>
                <w:sz w:val="16"/>
                <w:szCs w:val="16"/>
              </w:rPr>
            </w:pPr>
            <w:r w:rsidRPr="007D7680">
              <w:rPr>
                <w:b/>
                <w:bCs/>
                <w:sz w:val="16"/>
                <w:szCs w:val="16"/>
                <w:bdr w:val="single" w:sz="4" w:space="0" w:color="auto"/>
              </w:rPr>
              <w:t>Potvrzení</w:t>
            </w:r>
            <w:r w:rsidR="00581133" w:rsidRPr="007D7680">
              <w:rPr>
                <w:b/>
                <w:bCs/>
                <w:sz w:val="16"/>
                <w:szCs w:val="16"/>
                <w:bdr w:val="single" w:sz="4" w:space="0" w:color="auto"/>
              </w:rPr>
              <w:t xml:space="preserve"> o </w:t>
            </w:r>
            <w:r w:rsidRPr="007D7680">
              <w:rPr>
                <w:b/>
                <w:bCs/>
                <w:sz w:val="16"/>
                <w:szCs w:val="16"/>
                <w:bdr w:val="single" w:sz="4" w:space="0" w:color="auto"/>
              </w:rPr>
              <w:t>dodání</w:t>
            </w:r>
            <w:r w:rsidR="004609A0" w:rsidRPr="007D7680">
              <w:rPr>
                <w:b/>
                <w:bCs/>
                <w:sz w:val="16"/>
                <w:szCs w:val="16"/>
                <w:bdr w:val="single" w:sz="4" w:space="0" w:color="auto"/>
              </w:rPr>
              <w:t xml:space="preserve"> a </w:t>
            </w:r>
            <w:r w:rsidRPr="007D7680">
              <w:rPr>
                <w:b/>
                <w:bCs/>
                <w:sz w:val="16"/>
                <w:szCs w:val="16"/>
                <w:bdr w:val="single" w:sz="4" w:space="0" w:color="auto"/>
              </w:rPr>
              <w:t>doručení do datové schránky-</w:t>
            </w:r>
          </w:p>
        </w:tc>
      </w:tr>
      <w:tr w:rsidR="000F1416" w:rsidRPr="007D7680" w:rsidTr="003A0983">
        <w:trPr>
          <w:jc w:val="center"/>
        </w:trPr>
        <w:tc>
          <w:tcPr>
            <w:tcW w:w="8154" w:type="dxa"/>
            <w:gridSpan w:val="7"/>
            <w:tcBorders>
              <w:top w:val="nil"/>
              <w:left w:val="nil"/>
              <w:bottom w:val="nil"/>
              <w:right w:val="nil"/>
            </w:tcBorders>
            <w:noWrap/>
            <w:vAlign w:val="bottom"/>
          </w:tcPr>
          <w:p w:rsidR="000F1416" w:rsidRPr="007D7680" w:rsidRDefault="000F1416" w:rsidP="003A0983">
            <w:pPr>
              <w:keepNext/>
              <w:rPr>
                <w:b/>
                <w:sz w:val="16"/>
                <w:szCs w:val="16"/>
              </w:rPr>
            </w:pPr>
          </w:p>
        </w:tc>
      </w:tr>
      <w:tr w:rsidR="000F1416" w:rsidRPr="007D7680" w:rsidTr="003A0983">
        <w:trPr>
          <w:trHeight w:val="255"/>
          <w:jc w:val="center"/>
        </w:trPr>
        <w:tc>
          <w:tcPr>
            <w:tcW w:w="3211" w:type="dxa"/>
            <w:gridSpan w:val="2"/>
            <w:tcBorders>
              <w:top w:val="nil"/>
              <w:left w:val="nil"/>
              <w:bottom w:val="nil"/>
              <w:right w:val="nil"/>
            </w:tcBorders>
            <w:noWrap/>
            <w:vAlign w:val="center"/>
          </w:tcPr>
          <w:p w:rsidR="000F1416" w:rsidRPr="007D7680" w:rsidRDefault="000F1416" w:rsidP="003A0983">
            <w:pPr>
              <w:keepNext/>
              <w:rPr>
                <w:b/>
                <w:bCs/>
                <w:sz w:val="16"/>
                <w:szCs w:val="16"/>
              </w:rPr>
            </w:pPr>
            <w:r w:rsidRPr="007D7680">
              <w:rPr>
                <w:b/>
                <w:bCs/>
                <w:sz w:val="16"/>
                <w:szCs w:val="16"/>
              </w:rPr>
              <w:t>Identifikátor zprávy</w:t>
            </w:r>
            <w:r w:rsidR="009709AD" w:rsidRPr="007D7680">
              <w:rPr>
                <w:b/>
                <w:bCs/>
                <w:sz w:val="16"/>
                <w:szCs w:val="16"/>
              </w:rPr>
              <w:t xml:space="preserve"> v </w:t>
            </w:r>
            <w:r w:rsidRPr="007D7680">
              <w:rPr>
                <w:b/>
                <w:bCs/>
                <w:sz w:val="16"/>
                <w:szCs w:val="16"/>
              </w:rPr>
              <w:t>ISDS:</w:t>
            </w:r>
          </w:p>
        </w:tc>
        <w:tc>
          <w:tcPr>
            <w:tcW w:w="4943" w:type="dxa"/>
            <w:gridSpan w:val="5"/>
            <w:tcBorders>
              <w:top w:val="nil"/>
              <w:left w:val="nil"/>
              <w:bottom w:val="nil"/>
              <w:right w:val="nil"/>
            </w:tcBorders>
            <w:noWrap/>
            <w:vAlign w:val="center"/>
          </w:tcPr>
          <w:p w:rsidR="000F1416" w:rsidRPr="007D7680" w:rsidRDefault="000F1416" w:rsidP="003A0983">
            <w:pPr>
              <w:keepNext/>
              <w:rPr>
                <w:b/>
                <w:bCs/>
                <w:sz w:val="16"/>
                <w:szCs w:val="16"/>
              </w:rPr>
            </w:pPr>
            <w:r w:rsidRPr="007D7680">
              <w:rPr>
                <w:b/>
                <w:bCs/>
                <w:i/>
                <w:sz w:val="16"/>
                <w:szCs w:val="16"/>
              </w:rPr>
              <w:t>(identifikátor vygenerovaný systémem ISDS pro každou DZ)</w:t>
            </w:r>
          </w:p>
        </w:tc>
      </w:tr>
      <w:tr w:rsidR="000F1416" w:rsidRPr="007D7680" w:rsidTr="003A0983">
        <w:trPr>
          <w:trHeight w:val="255"/>
          <w:jc w:val="center"/>
        </w:trPr>
        <w:tc>
          <w:tcPr>
            <w:tcW w:w="3211" w:type="dxa"/>
            <w:gridSpan w:val="2"/>
            <w:tcBorders>
              <w:top w:val="nil"/>
              <w:left w:val="nil"/>
              <w:bottom w:val="single" w:sz="4" w:space="0" w:color="auto"/>
              <w:right w:val="nil"/>
            </w:tcBorders>
            <w:noWrap/>
            <w:vAlign w:val="center"/>
          </w:tcPr>
          <w:p w:rsidR="000F1416" w:rsidRPr="007D7680" w:rsidRDefault="000F1416" w:rsidP="003A0983">
            <w:pPr>
              <w:keepNext/>
              <w:rPr>
                <w:sz w:val="16"/>
                <w:szCs w:val="16"/>
              </w:rPr>
            </w:pPr>
            <w:r w:rsidRPr="007D7680">
              <w:rPr>
                <w:sz w:val="16"/>
                <w:szCs w:val="16"/>
              </w:rPr>
              <w:t>Identifikátor zprávy</w:t>
            </w:r>
            <w:r w:rsidR="009709AD" w:rsidRPr="007D7680">
              <w:rPr>
                <w:sz w:val="16"/>
                <w:szCs w:val="16"/>
              </w:rPr>
              <w:t xml:space="preserve"> v </w:t>
            </w:r>
            <w:r w:rsidRPr="007D7680">
              <w:rPr>
                <w:sz w:val="16"/>
                <w:szCs w:val="16"/>
              </w:rPr>
              <w:t>e-Výpravně:</w:t>
            </w:r>
          </w:p>
        </w:tc>
        <w:tc>
          <w:tcPr>
            <w:tcW w:w="4943" w:type="dxa"/>
            <w:gridSpan w:val="5"/>
            <w:tcBorders>
              <w:top w:val="nil"/>
              <w:left w:val="nil"/>
              <w:bottom w:val="single" w:sz="4" w:space="0" w:color="auto"/>
              <w:right w:val="nil"/>
            </w:tcBorders>
            <w:noWrap/>
            <w:vAlign w:val="center"/>
          </w:tcPr>
          <w:p w:rsidR="000F1416" w:rsidRPr="007D7680" w:rsidRDefault="000F1416" w:rsidP="003A0983">
            <w:pPr>
              <w:keepNext/>
              <w:rPr>
                <w:sz w:val="16"/>
                <w:szCs w:val="16"/>
              </w:rPr>
            </w:pPr>
            <w:r w:rsidRPr="007D7680">
              <w:rPr>
                <w:i/>
                <w:sz w:val="16"/>
                <w:szCs w:val="16"/>
              </w:rPr>
              <w:t>(identifikátor vygenerovaný</w:t>
            </w:r>
            <w:r w:rsidR="009709AD" w:rsidRPr="007D7680">
              <w:rPr>
                <w:i/>
                <w:sz w:val="16"/>
                <w:szCs w:val="16"/>
              </w:rPr>
              <w:t xml:space="preserve"> v </w:t>
            </w:r>
            <w:r w:rsidRPr="007D7680">
              <w:rPr>
                <w:i/>
                <w:sz w:val="16"/>
                <w:szCs w:val="16"/>
              </w:rPr>
              <w:t>elektronické výpravně soudu)</w:t>
            </w:r>
          </w:p>
        </w:tc>
      </w:tr>
      <w:tr w:rsidR="000F1416" w:rsidRPr="007D7680" w:rsidTr="003A0983">
        <w:trPr>
          <w:trHeight w:val="255"/>
          <w:jc w:val="center"/>
        </w:trPr>
        <w:tc>
          <w:tcPr>
            <w:tcW w:w="2070" w:type="dxa"/>
            <w:tcBorders>
              <w:top w:val="single" w:sz="4" w:space="0" w:color="auto"/>
              <w:left w:val="single" w:sz="4" w:space="0" w:color="auto"/>
              <w:bottom w:val="single" w:sz="4" w:space="0" w:color="auto"/>
              <w:right w:val="single" w:sz="4" w:space="0" w:color="auto"/>
            </w:tcBorders>
            <w:noWrap/>
            <w:vAlign w:val="center"/>
          </w:tcPr>
          <w:p w:rsidR="000F1416" w:rsidRPr="007D7680" w:rsidRDefault="000F1416" w:rsidP="003A0983">
            <w:pPr>
              <w:keepNext/>
              <w:rPr>
                <w:b/>
                <w:bCs/>
                <w:sz w:val="16"/>
                <w:szCs w:val="16"/>
              </w:rPr>
            </w:pPr>
            <w:r w:rsidRPr="007D7680">
              <w:rPr>
                <w:b/>
                <w:bCs/>
                <w:sz w:val="16"/>
                <w:szCs w:val="16"/>
              </w:rPr>
              <w:t>Spisová značka:</w:t>
            </w:r>
          </w:p>
        </w:tc>
        <w:tc>
          <w:tcPr>
            <w:tcW w:w="6084" w:type="dxa"/>
            <w:gridSpan w:val="6"/>
            <w:tcBorders>
              <w:top w:val="single" w:sz="4" w:space="0" w:color="auto"/>
              <w:left w:val="single" w:sz="4" w:space="0" w:color="auto"/>
              <w:bottom w:val="single" w:sz="4" w:space="0" w:color="auto"/>
              <w:right w:val="single" w:sz="4" w:space="0" w:color="auto"/>
            </w:tcBorders>
            <w:noWrap/>
            <w:vAlign w:val="center"/>
          </w:tcPr>
          <w:p w:rsidR="000F1416" w:rsidRPr="007D7680" w:rsidRDefault="000F1416" w:rsidP="003A0983">
            <w:pPr>
              <w:keepNext/>
              <w:rPr>
                <w:sz w:val="16"/>
                <w:szCs w:val="16"/>
              </w:rPr>
            </w:pPr>
            <w:r w:rsidRPr="007D7680">
              <w:rPr>
                <w:i/>
                <w:sz w:val="16"/>
                <w:szCs w:val="16"/>
              </w:rPr>
              <w:t>(věc, ve které byla zasílána písemnost do DS)</w:t>
            </w:r>
          </w:p>
        </w:tc>
      </w:tr>
      <w:tr w:rsidR="000F1416" w:rsidRPr="007D7680" w:rsidTr="003A0983">
        <w:trPr>
          <w:trHeight w:val="255"/>
          <w:jc w:val="center"/>
        </w:trPr>
        <w:tc>
          <w:tcPr>
            <w:tcW w:w="2070" w:type="dxa"/>
            <w:tcBorders>
              <w:top w:val="single" w:sz="4" w:space="0" w:color="auto"/>
              <w:left w:val="single" w:sz="4" w:space="0" w:color="auto"/>
              <w:bottom w:val="single" w:sz="4" w:space="0" w:color="auto"/>
              <w:right w:val="single" w:sz="4" w:space="0" w:color="auto"/>
            </w:tcBorders>
            <w:noWrap/>
            <w:vAlign w:val="center"/>
          </w:tcPr>
          <w:p w:rsidR="000F1416" w:rsidRPr="007D7680" w:rsidRDefault="000F1416" w:rsidP="003A0983">
            <w:pPr>
              <w:keepNext/>
              <w:rPr>
                <w:b/>
                <w:bCs/>
                <w:sz w:val="16"/>
                <w:szCs w:val="16"/>
              </w:rPr>
            </w:pPr>
            <w:r w:rsidRPr="007D7680">
              <w:rPr>
                <w:b/>
                <w:bCs/>
                <w:sz w:val="16"/>
                <w:szCs w:val="16"/>
              </w:rPr>
              <w:t>Identifikace písemnosti:</w:t>
            </w:r>
          </w:p>
        </w:tc>
        <w:tc>
          <w:tcPr>
            <w:tcW w:w="6084" w:type="dxa"/>
            <w:gridSpan w:val="6"/>
            <w:tcBorders>
              <w:top w:val="single" w:sz="4" w:space="0" w:color="auto"/>
              <w:left w:val="single" w:sz="4" w:space="0" w:color="auto"/>
              <w:bottom w:val="single" w:sz="4" w:space="0" w:color="auto"/>
              <w:right w:val="single" w:sz="4" w:space="0" w:color="auto"/>
            </w:tcBorders>
            <w:noWrap/>
            <w:vAlign w:val="center"/>
          </w:tcPr>
          <w:p w:rsidR="000F1416" w:rsidRPr="007D7680" w:rsidRDefault="000F1416" w:rsidP="003A0983">
            <w:pPr>
              <w:keepNext/>
              <w:rPr>
                <w:bCs/>
                <w:sz w:val="16"/>
                <w:szCs w:val="16"/>
              </w:rPr>
            </w:pPr>
            <w:r w:rsidRPr="007D7680">
              <w:rPr>
                <w:bCs/>
                <w:i/>
                <w:sz w:val="16"/>
                <w:szCs w:val="16"/>
              </w:rPr>
              <w:t>(</w:t>
            </w:r>
            <w:r w:rsidRPr="007D7680">
              <w:rPr>
                <w:b/>
                <w:bCs/>
                <w:i/>
                <w:sz w:val="16"/>
                <w:szCs w:val="16"/>
              </w:rPr>
              <w:t>číslo jednací,</w:t>
            </w:r>
            <w:r w:rsidRPr="007D7680">
              <w:rPr>
                <w:bCs/>
                <w:i/>
                <w:sz w:val="16"/>
                <w:szCs w:val="16"/>
              </w:rPr>
              <w:t xml:space="preserve"> včetně obsahu – co se posílá, lhůty apod., tisková sk.)</w:t>
            </w:r>
          </w:p>
        </w:tc>
      </w:tr>
      <w:tr w:rsidR="000F1416" w:rsidRPr="007D7680" w:rsidTr="003A0983">
        <w:trPr>
          <w:trHeight w:val="530"/>
          <w:jc w:val="center"/>
        </w:trPr>
        <w:tc>
          <w:tcPr>
            <w:tcW w:w="2070" w:type="dxa"/>
            <w:tcBorders>
              <w:top w:val="single" w:sz="4" w:space="0" w:color="auto"/>
              <w:left w:val="single" w:sz="4" w:space="0" w:color="auto"/>
              <w:bottom w:val="single" w:sz="4" w:space="0" w:color="auto"/>
              <w:right w:val="single" w:sz="4" w:space="0" w:color="auto"/>
            </w:tcBorders>
            <w:noWrap/>
          </w:tcPr>
          <w:p w:rsidR="000F1416" w:rsidRPr="007D7680" w:rsidRDefault="000F1416" w:rsidP="003A0983">
            <w:pPr>
              <w:keepNext/>
              <w:rPr>
                <w:b/>
                <w:bCs/>
                <w:sz w:val="16"/>
                <w:szCs w:val="16"/>
              </w:rPr>
            </w:pPr>
            <w:r w:rsidRPr="007D7680">
              <w:rPr>
                <w:b/>
                <w:bCs/>
                <w:sz w:val="16"/>
                <w:szCs w:val="16"/>
              </w:rPr>
              <w:t>Doručované písemnosti:</w:t>
            </w:r>
          </w:p>
        </w:tc>
        <w:tc>
          <w:tcPr>
            <w:tcW w:w="6084" w:type="dxa"/>
            <w:gridSpan w:val="6"/>
            <w:tcBorders>
              <w:top w:val="single" w:sz="4" w:space="0" w:color="auto"/>
              <w:left w:val="single" w:sz="4" w:space="0" w:color="auto"/>
              <w:bottom w:val="single" w:sz="4" w:space="0" w:color="auto"/>
              <w:right w:val="single" w:sz="4" w:space="0" w:color="auto"/>
            </w:tcBorders>
            <w:noWrap/>
          </w:tcPr>
          <w:p w:rsidR="000F1416" w:rsidRPr="007D7680" w:rsidRDefault="000F1416" w:rsidP="003A0983">
            <w:pPr>
              <w:keepNext/>
              <w:rPr>
                <w:i/>
                <w:sz w:val="16"/>
                <w:szCs w:val="16"/>
              </w:rPr>
            </w:pPr>
            <w:r w:rsidRPr="007D7680">
              <w:rPr>
                <w:i/>
                <w:sz w:val="16"/>
                <w:szCs w:val="16"/>
              </w:rPr>
              <w:t>(uvedou se doručované písemnosti – přílohy DZ)</w:t>
            </w:r>
          </w:p>
        </w:tc>
      </w:tr>
      <w:tr w:rsidR="000F1416" w:rsidRPr="007D7680" w:rsidTr="003A0983">
        <w:trPr>
          <w:trHeight w:val="530"/>
          <w:jc w:val="center"/>
        </w:trPr>
        <w:tc>
          <w:tcPr>
            <w:tcW w:w="2070" w:type="dxa"/>
            <w:tcBorders>
              <w:top w:val="single" w:sz="4" w:space="0" w:color="auto"/>
              <w:left w:val="single" w:sz="4" w:space="0" w:color="auto"/>
              <w:bottom w:val="single" w:sz="4" w:space="0" w:color="auto"/>
              <w:right w:val="single" w:sz="4" w:space="0" w:color="auto"/>
            </w:tcBorders>
            <w:noWrap/>
          </w:tcPr>
          <w:p w:rsidR="000F1416" w:rsidRPr="007D7680" w:rsidRDefault="000F1416" w:rsidP="003A0983">
            <w:pPr>
              <w:keepNext/>
              <w:rPr>
                <w:b/>
                <w:bCs/>
                <w:sz w:val="16"/>
                <w:szCs w:val="16"/>
              </w:rPr>
            </w:pPr>
            <w:r w:rsidRPr="007D7680">
              <w:rPr>
                <w:b/>
                <w:bCs/>
                <w:sz w:val="16"/>
                <w:szCs w:val="16"/>
              </w:rPr>
              <w:t>Adresát dle spisu:</w:t>
            </w:r>
          </w:p>
        </w:tc>
        <w:tc>
          <w:tcPr>
            <w:tcW w:w="6084" w:type="dxa"/>
            <w:gridSpan w:val="6"/>
            <w:tcBorders>
              <w:top w:val="single" w:sz="4" w:space="0" w:color="auto"/>
              <w:left w:val="single" w:sz="4" w:space="0" w:color="auto"/>
              <w:bottom w:val="single" w:sz="4" w:space="0" w:color="auto"/>
              <w:right w:val="single" w:sz="4" w:space="0" w:color="auto"/>
            </w:tcBorders>
            <w:noWrap/>
          </w:tcPr>
          <w:p w:rsidR="000F1416" w:rsidRPr="007D7680" w:rsidRDefault="000F1416" w:rsidP="003A0983">
            <w:pPr>
              <w:keepNext/>
              <w:rPr>
                <w:b/>
                <w:sz w:val="16"/>
                <w:szCs w:val="16"/>
              </w:rPr>
            </w:pPr>
            <w:r w:rsidRPr="007D7680">
              <w:rPr>
                <w:b/>
                <w:i/>
                <w:sz w:val="16"/>
                <w:szCs w:val="16"/>
              </w:rPr>
              <w:t>(jméno</w:t>
            </w:r>
            <w:r w:rsidR="004609A0" w:rsidRPr="007D7680">
              <w:rPr>
                <w:b/>
                <w:i/>
                <w:sz w:val="16"/>
                <w:szCs w:val="16"/>
              </w:rPr>
              <w:t xml:space="preserve"> a </w:t>
            </w:r>
            <w:r w:rsidRPr="007D7680">
              <w:rPr>
                <w:b/>
                <w:i/>
                <w:sz w:val="16"/>
                <w:szCs w:val="16"/>
              </w:rPr>
              <w:t>příjmení, včetně titulů, datum narození, evidenční číslo komory, advokát/notář/soudní exekutor atd., název osoby, IČ)</w:t>
            </w:r>
          </w:p>
        </w:tc>
      </w:tr>
      <w:tr w:rsidR="000F1416" w:rsidRPr="007D7680" w:rsidTr="003A0983">
        <w:trPr>
          <w:trHeight w:val="530"/>
          <w:jc w:val="center"/>
        </w:trPr>
        <w:tc>
          <w:tcPr>
            <w:tcW w:w="2070" w:type="dxa"/>
            <w:vMerge w:val="restart"/>
            <w:tcBorders>
              <w:top w:val="single" w:sz="4" w:space="0" w:color="auto"/>
              <w:left w:val="single" w:sz="4" w:space="0" w:color="auto"/>
              <w:bottom w:val="single" w:sz="4" w:space="0" w:color="auto"/>
              <w:right w:val="single" w:sz="4" w:space="0" w:color="auto"/>
            </w:tcBorders>
            <w:noWrap/>
          </w:tcPr>
          <w:p w:rsidR="000F1416" w:rsidRPr="007D7680" w:rsidRDefault="000F1416" w:rsidP="003A0983">
            <w:pPr>
              <w:keepNext/>
              <w:rPr>
                <w:b/>
                <w:bCs/>
                <w:sz w:val="16"/>
                <w:szCs w:val="16"/>
              </w:rPr>
            </w:pPr>
            <w:r w:rsidRPr="007D7680">
              <w:rPr>
                <w:b/>
                <w:bCs/>
                <w:sz w:val="16"/>
                <w:szCs w:val="16"/>
              </w:rPr>
              <w:t>Příjemce dle DS:</w:t>
            </w:r>
          </w:p>
        </w:tc>
        <w:tc>
          <w:tcPr>
            <w:tcW w:w="6084" w:type="dxa"/>
            <w:gridSpan w:val="6"/>
            <w:tcBorders>
              <w:top w:val="single" w:sz="4" w:space="0" w:color="auto"/>
              <w:left w:val="single" w:sz="4" w:space="0" w:color="auto"/>
              <w:bottom w:val="single" w:sz="4" w:space="0" w:color="auto"/>
              <w:right w:val="single" w:sz="4" w:space="0" w:color="auto"/>
            </w:tcBorders>
            <w:noWrap/>
          </w:tcPr>
          <w:p w:rsidR="000F1416" w:rsidRPr="007D7680" w:rsidRDefault="000F1416" w:rsidP="003A0983">
            <w:pPr>
              <w:keepNext/>
              <w:rPr>
                <w:i/>
                <w:sz w:val="16"/>
                <w:szCs w:val="16"/>
              </w:rPr>
            </w:pPr>
            <w:r w:rsidRPr="007D7680">
              <w:rPr>
                <w:i/>
                <w:sz w:val="16"/>
                <w:szCs w:val="16"/>
              </w:rPr>
              <w:t>(jméno</w:t>
            </w:r>
            <w:r w:rsidR="004609A0" w:rsidRPr="007D7680">
              <w:rPr>
                <w:i/>
                <w:sz w:val="16"/>
                <w:szCs w:val="16"/>
              </w:rPr>
              <w:t xml:space="preserve"> a </w:t>
            </w:r>
            <w:r w:rsidRPr="007D7680">
              <w:rPr>
                <w:i/>
                <w:sz w:val="16"/>
                <w:szCs w:val="16"/>
              </w:rPr>
              <w:t>příjmení/název osoby</w:t>
            </w:r>
            <w:r w:rsidR="004609A0" w:rsidRPr="007D7680">
              <w:rPr>
                <w:i/>
                <w:sz w:val="16"/>
                <w:szCs w:val="16"/>
              </w:rPr>
              <w:t xml:space="preserve"> a </w:t>
            </w:r>
            <w:r w:rsidRPr="007D7680">
              <w:rPr>
                <w:i/>
                <w:sz w:val="16"/>
                <w:szCs w:val="16"/>
              </w:rPr>
              <w:t>datum narození/IČ dle výsledku lustrace DS)</w:t>
            </w:r>
          </w:p>
        </w:tc>
      </w:tr>
      <w:tr w:rsidR="000F1416" w:rsidRPr="007D7680" w:rsidTr="003A0983">
        <w:trPr>
          <w:trHeight w:val="255"/>
          <w:jc w:val="center"/>
        </w:trPr>
        <w:tc>
          <w:tcPr>
            <w:tcW w:w="2070" w:type="dxa"/>
            <w:vMerge/>
            <w:tcBorders>
              <w:top w:val="single" w:sz="4" w:space="0" w:color="auto"/>
              <w:left w:val="single" w:sz="4" w:space="0" w:color="auto"/>
              <w:bottom w:val="single" w:sz="4" w:space="0" w:color="auto"/>
              <w:right w:val="single" w:sz="4" w:space="0" w:color="auto"/>
            </w:tcBorders>
            <w:noWrap/>
          </w:tcPr>
          <w:p w:rsidR="000F1416" w:rsidRPr="007D7680" w:rsidRDefault="000F1416" w:rsidP="003A0983">
            <w:pPr>
              <w:keepNext/>
              <w:rPr>
                <w:b/>
                <w:bCs/>
                <w:sz w:val="16"/>
                <w:szCs w:val="16"/>
              </w:rPr>
            </w:pPr>
          </w:p>
        </w:tc>
        <w:tc>
          <w:tcPr>
            <w:tcW w:w="1141" w:type="dxa"/>
            <w:tcBorders>
              <w:top w:val="single" w:sz="4" w:space="0" w:color="auto"/>
              <w:left w:val="single" w:sz="4" w:space="0" w:color="auto"/>
              <w:bottom w:val="single" w:sz="4" w:space="0" w:color="auto"/>
              <w:right w:val="single" w:sz="4" w:space="0" w:color="auto"/>
            </w:tcBorders>
            <w:noWrap/>
          </w:tcPr>
          <w:p w:rsidR="000F1416" w:rsidRPr="007D7680" w:rsidRDefault="000F1416" w:rsidP="003A0983">
            <w:pPr>
              <w:keepNext/>
              <w:rPr>
                <w:b/>
                <w:bCs/>
                <w:sz w:val="16"/>
                <w:szCs w:val="16"/>
              </w:rPr>
            </w:pPr>
            <w:r w:rsidRPr="007D7680">
              <w:rPr>
                <w:b/>
                <w:bCs/>
                <w:sz w:val="16"/>
                <w:szCs w:val="16"/>
              </w:rPr>
              <w:t>ID DS:</w:t>
            </w:r>
          </w:p>
        </w:tc>
        <w:tc>
          <w:tcPr>
            <w:tcW w:w="1995" w:type="dxa"/>
            <w:gridSpan w:val="3"/>
            <w:tcBorders>
              <w:top w:val="single" w:sz="4" w:space="0" w:color="auto"/>
              <w:left w:val="single" w:sz="4" w:space="0" w:color="auto"/>
              <w:bottom w:val="single" w:sz="4" w:space="0" w:color="auto"/>
              <w:right w:val="single" w:sz="4" w:space="0" w:color="auto"/>
            </w:tcBorders>
            <w:noWrap/>
          </w:tcPr>
          <w:p w:rsidR="000F1416" w:rsidRPr="007D7680" w:rsidRDefault="000F1416" w:rsidP="003A0983">
            <w:pPr>
              <w:keepNext/>
              <w:rPr>
                <w:sz w:val="16"/>
                <w:szCs w:val="16"/>
              </w:rPr>
            </w:pPr>
            <w:r w:rsidRPr="007D7680">
              <w:rPr>
                <w:i/>
                <w:sz w:val="16"/>
                <w:szCs w:val="16"/>
              </w:rPr>
              <w:t>(identifikátor DS)</w:t>
            </w:r>
          </w:p>
        </w:tc>
        <w:tc>
          <w:tcPr>
            <w:tcW w:w="1303" w:type="dxa"/>
            <w:tcBorders>
              <w:top w:val="single" w:sz="4" w:space="0" w:color="auto"/>
              <w:left w:val="single" w:sz="4" w:space="0" w:color="auto"/>
              <w:bottom w:val="single" w:sz="4" w:space="0" w:color="auto"/>
              <w:right w:val="single" w:sz="4" w:space="0" w:color="auto"/>
            </w:tcBorders>
            <w:noWrap/>
          </w:tcPr>
          <w:p w:rsidR="000F1416" w:rsidRPr="007D7680" w:rsidRDefault="000F1416" w:rsidP="003A0983">
            <w:pPr>
              <w:keepNext/>
              <w:rPr>
                <w:b/>
                <w:bCs/>
                <w:sz w:val="16"/>
                <w:szCs w:val="16"/>
              </w:rPr>
            </w:pPr>
            <w:r w:rsidRPr="007D7680">
              <w:rPr>
                <w:b/>
                <w:bCs/>
                <w:sz w:val="16"/>
                <w:szCs w:val="16"/>
              </w:rPr>
              <w:t>typ DS:</w:t>
            </w:r>
          </w:p>
        </w:tc>
        <w:tc>
          <w:tcPr>
            <w:tcW w:w="1645" w:type="dxa"/>
            <w:tcBorders>
              <w:top w:val="single" w:sz="4" w:space="0" w:color="auto"/>
              <w:left w:val="single" w:sz="4" w:space="0" w:color="auto"/>
              <w:bottom w:val="single" w:sz="4" w:space="0" w:color="auto"/>
              <w:right w:val="single" w:sz="4" w:space="0" w:color="auto"/>
            </w:tcBorders>
            <w:noWrap/>
          </w:tcPr>
          <w:p w:rsidR="000F1416" w:rsidRPr="007D7680" w:rsidRDefault="000F1416" w:rsidP="003A0983">
            <w:pPr>
              <w:keepNext/>
              <w:rPr>
                <w:sz w:val="16"/>
                <w:szCs w:val="16"/>
              </w:rPr>
            </w:pPr>
            <w:r w:rsidRPr="007D7680">
              <w:rPr>
                <w:i/>
                <w:sz w:val="16"/>
                <w:szCs w:val="16"/>
              </w:rPr>
              <w:t>(typ datové schránky)</w:t>
            </w:r>
          </w:p>
        </w:tc>
      </w:tr>
      <w:tr w:rsidR="000F1416" w:rsidRPr="007D7680" w:rsidTr="003A0983">
        <w:trPr>
          <w:trHeight w:val="255"/>
          <w:jc w:val="center"/>
        </w:trPr>
        <w:tc>
          <w:tcPr>
            <w:tcW w:w="2070" w:type="dxa"/>
            <w:tcBorders>
              <w:top w:val="single" w:sz="4" w:space="0" w:color="auto"/>
              <w:left w:val="single" w:sz="4" w:space="0" w:color="auto"/>
              <w:bottom w:val="single" w:sz="4" w:space="0" w:color="auto"/>
              <w:right w:val="single" w:sz="4" w:space="0" w:color="auto"/>
            </w:tcBorders>
            <w:noWrap/>
            <w:vAlign w:val="center"/>
          </w:tcPr>
          <w:p w:rsidR="000F1416" w:rsidRPr="007D7680" w:rsidRDefault="000F1416" w:rsidP="003A0983">
            <w:pPr>
              <w:keepNext/>
              <w:rPr>
                <w:b/>
                <w:bCs/>
                <w:sz w:val="16"/>
                <w:szCs w:val="16"/>
              </w:rPr>
            </w:pPr>
            <w:r w:rsidRPr="007D7680">
              <w:rPr>
                <w:b/>
                <w:bCs/>
                <w:sz w:val="16"/>
                <w:szCs w:val="16"/>
              </w:rPr>
              <w:t>Způsob doručení:</w:t>
            </w:r>
          </w:p>
        </w:tc>
        <w:tc>
          <w:tcPr>
            <w:tcW w:w="6084" w:type="dxa"/>
            <w:gridSpan w:val="6"/>
            <w:tcBorders>
              <w:top w:val="single" w:sz="4" w:space="0" w:color="auto"/>
              <w:left w:val="single" w:sz="4" w:space="0" w:color="auto"/>
              <w:bottom w:val="single" w:sz="4" w:space="0" w:color="auto"/>
              <w:right w:val="single" w:sz="4" w:space="0" w:color="auto"/>
            </w:tcBorders>
            <w:noWrap/>
          </w:tcPr>
          <w:p w:rsidR="000F1416" w:rsidRPr="007D7680" w:rsidRDefault="000F1416" w:rsidP="003A0983">
            <w:pPr>
              <w:keepNext/>
              <w:rPr>
                <w:i/>
                <w:sz w:val="16"/>
                <w:szCs w:val="16"/>
              </w:rPr>
            </w:pPr>
            <w:r w:rsidRPr="007D7680">
              <w:rPr>
                <w:i/>
                <w:sz w:val="16"/>
                <w:szCs w:val="16"/>
              </w:rPr>
              <w:t>(vybírají se povolené hodnoty – např. náhradní doručení vyloučeno)*)</w:t>
            </w:r>
          </w:p>
        </w:tc>
      </w:tr>
      <w:tr w:rsidR="000F1416" w:rsidRPr="007D7680" w:rsidTr="003A0983">
        <w:trPr>
          <w:trHeight w:val="255"/>
          <w:jc w:val="center"/>
        </w:trPr>
        <w:tc>
          <w:tcPr>
            <w:tcW w:w="2070" w:type="dxa"/>
            <w:vMerge w:val="restart"/>
            <w:tcBorders>
              <w:top w:val="single" w:sz="4" w:space="0" w:color="auto"/>
              <w:left w:val="single" w:sz="4" w:space="0" w:color="auto"/>
              <w:right w:val="single" w:sz="4" w:space="0" w:color="auto"/>
            </w:tcBorders>
            <w:noWrap/>
          </w:tcPr>
          <w:p w:rsidR="000F1416" w:rsidRPr="007D7680" w:rsidRDefault="000F1416" w:rsidP="003A0983">
            <w:pPr>
              <w:keepNext/>
              <w:rPr>
                <w:b/>
                <w:bCs/>
                <w:sz w:val="16"/>
                <w:szCs w:val="16"/>
              </w:rPr>
            </w:pPr>
            <w:r w:rsidRPr="007D7680">
              <w:rPr>
                <w:b/>
                <w:bCs/>
                <w:sz w:val="16"/>
                <w:szCs w:val="16"/>
              </w:rPr>
              <w:t>Stav doručení:</w:t>
            </w:r>
          </w:p>
        </w:tc>
        <w:tc>
          <w:tcPr>
            <w:tcW w:w="6084" w:type="dxa"/>
            <w:gridSpan w:val="6"/>
            <w:tcBorders>
              <w:top w:val="single" w:sz="4" w:space="0" w:color="auto"/>
              <w:left w:val="single" w:sz="4" w:space="0" w:color="auto"/>
              <w:bottom w:val="single" w:sz="4" w:space="0" w:color="auto"/>
              <w:right w:val="single" w:sz="4" w:space="0" w:color="auto"/>
            </w:tcBorders>
            <w:noWrap/>
          </w:tcPr>
          <w:p w:rsidR="000F1416" w:rsidRPr="007D7680" w:rsidRDefault="000F1416" w:rsidP="003A0983">
            <w:pPr>
              <w:keepNext/>
              <w:rPr>
                <w:b/>
                <w:caps/>
                <w:sz w:val="16"/>
                <w:szCs w:val="16"/>
              </w:rPr>
            </w:pPr>
            <w:r w:rsidRPr="007D7680">
              <w:rPr>
                <w:b/>
                <w:i/>
                <w:caps/>
                <w:sz w:val="16"/>
                <w:szCs w:val="16"/>
              </w:rPr>
              <w:t>(uvede se stav doručení podle DS)</w:t>
            </w:r>
          </w:p>
        </w:tc>
      </w:tr>
      <w:tr w:rsidR="000F1416" w:rsidRPr="007D7680" w:rsidTr="003A0983">
        <w:trPr>
          <w:trHeight w:hRule="exact" w:val="397"/>
          <w:jc w:val="center"/>
        </w:trPr>
        <w:tc>
          <w:tcPr>
            <w:tcW w:w="2070" w:type="dxa"/>
            <w:vMerge/>
            <w:tcBorders>
              <w:left w:val="single" w:sz="4" w:space="0" w:color="auto"/>
              <w:bottom w:val="single" w:sz="4" w:space="0" w:color="auto"/>
              <w:right w:val="single" w:sz="4" w:space="0" w:color="auto"/>
            </w:tcBorders>
            <w:noWrap/>
            <w:vAlign w:val="center"/>
          </w:tcPr>
          <w:p w:rsidR="000F1416" w:rsidRPr="007D7680" w:rsidRDefault="000F1416" w:rsidP="003A0983">
            <w:pPr>
              <w:keepNext/>
              <w:rPr>
                <w:b/>
                <w:bCs/>
                <w:sz w:val="16"/>
                <w:szCs w:val="16"/>
              </w:rPr>
            </w:pPr>
          </w:p>
        </w:tc>
        <w:tc>
          <w:tcPr>
            <w:tcW w:w="6084" w:type="dxa"/>
            <w:gridSpan w:val="6"/>
            <w:tcBorders>
              <w:top w:val="single" w:sz="4" w:space="0" w:color="auto"/>
              <w:left w:val="single" w:sz="4" w:space="0" w:color="auto"/>
              <w:bottom w:val="single" w:sz="4" w:space="0" w:color="auto"/>
              <w:right w:val="single" w:sz="4" w:space="0" w:color="auto"/>
            </w:tcBorders>
            <w:noWrap/>
            <w:vAlign w:val="center"/>
          </w:tcPr>
          <w:p w:rsidR="000F1416" w:rsidRPr="007D7680" w:rsidRDefault="000F1416" w:rsidP="003A0983">
            <w:pPr>
              <w:keepNext/>
              <w:rPr>
                <w:b/>
                <w:i/>
                <w:sz w:val="16"/>
                <w:szCs w:val="16"/>
              </w:rPr>
            </w:pPr>
            <w:r w:rsidRPr="007D7680">
              <w:rPr>
                <w:b/>
                <w:i/>
                <w:sz w:val="16"/>
                <w:szCs w:val="16"/>
              </w:rPr>
              <w:t>(v případě doručení podle DS, se doplní text uvedený</w:t>
            </w:r>
            <w:r w:rsidR="009709AD" w:rsidRPr="007D7680">
              <w:rPr>
                <w:b/>
                <w:i/>
                <w:sz w:val="16"/>
                <w:szCs w:val="16"/>
              </w:rPr>
              <w:t xml:space="preserve"> v </w:t>
            </w:r>
            <w:r w:rsidRPr="007D7680">
              <w:rPr>
                <w:b/>
                <w:i/>
                <w:sz w:val="16"/>
                <w:szCs w:val="16"/>
              </w:rPr>
              <w:t>poznámce)**)</w:t>
            </w:r>
          </w:p>
        </w:tc>
      </w:tr>
      <w:tr w:rsidR="000F1416" w:rsidRPr="007D7680" w:rsidTr="003A0983">
        <w:trPr>
          <w:jc w:val="center"/>
        </w:trPr>
        <w:tc>
          <w:tcPr>
            <w:tcW w:w="8154" w:type="dxa"/>
            <w:gridSpan w:val="7"/>
            <w:tcBorders>
              <w:top w:val="single" w:sz="4" w:space="0" w:color="auto"/>
              <w:left w:val="single" w:sz="4" w:space="0" w:color="auto"/>
              <w:bottom w:val="single" w:sz="4" w:space="0" w:color="auto"/>
              <w:right w:val="single" w:sz="4" w:space="0" w:color="auto"/>
            </w:tcBorders>
            <w:noWrap/>
          </w:tcPr>
          <w:p w:rsidR="000F1416" w:rsidRPr="007D7680" w:rsidRDefault="000F1416" w:rsidP="003A0983">
            <w:pPr>
              <w:keepNext/>
              <w:rPr>
                <w:b/>
                <w:sz w:val="16"/>
                <w:szCs w:val="16"/>
              </w:rPr>
            </w:pPr>
          </w:p>
        </w:tc>
      </w:tr>
      <w:tr w:rsidR="000F1416" w:rsidRPr="007D7680" w:rsidTr="003A0983">
        <w:trPr>
          <w:trHeight w:val="255"/>
          <w:jc w:val="center"/>
        </w:trPr>
        <w:tc>
          <w:tcPr>
            <w:tcW w:w="2070" w:type="dxa"/>
            <w:tcBorders>
              <w:top w:val="single" w:sz="4" w:space="0" w:color="auto"/>
              <w:left w:val="single" w:sz="4" w:space="0" w:color="auto"/>
              <w:bottom w:val="single" w:sz="4" w:space="0" w:color="auto"/>
              <w:right w:val="single" w:sz="4" w:space="0" w:color="auto"/>
            </w:tcBorders>
            <w:noWrap/>
          </w:tcPr>
          <w:p w:rsidR="000F1416" w:rsidRPr="007D7680" w:rsidRDefault="000F1416" w:rsidP="003A0983">
            <w:pPr>
              <w:keepNext/>
              <w:rPr>
                <w:b/>
                <w:bCs/>
                <w:sz w:val="16"/>
                <w:szCs w:val="16"/>
              </w:rPr>
            </w:pPr>
            <w:r w:rsidRPr="007D7680">
              <w:rPr>
                <w:b/>
                <w:bCs/>
                <w:sz w:val="16"/>
                <w:szCs w:val="16"/>
              </w:rPr>
              <w:t>Odesláno do DS:</w:t>
            </w:r>
          </w:p>
        </w:tc>
        <w:tc>
          <w:tcPr>
            <w:tcW w:w="1141" w:type="dxa"/>
            <w:tcBorders>
              <w:top w:val="single" w:sz="4" w:space="0" w:color="auto"/>
              <w:left w:val="single" w:sz="4" w:space="0" w:color="auto"/>
              <w:bottom w:val="single" w:sz="4" w:space="0" w:color="auto"/>
              <w:right w:val="single" w:sz="4" w:space="0" w:color="auto"/>
            </w:tcBorders>
            <w:noWrap/>
          </w:tcPr>
          <w:p w:rsidR="000F1416" w:rsidRPr="007D7680" w:rsidRDefault="000F1416" w:rsidP="003A0983">
            <w:pPr>
              <w:keepNext/>
              <w:jc w:val="center"/>
              <w:rPr>
                <w:i/>
                <w:sz w:val="16"/>
                <w:szCs w:val="16"/>
              </w:rPr>
            </w:pPr>
            <w:r w:rsidRPr="007D7680">
              <w:rPr>
                <w:i/>
                <w:sz w:val="16"/>
                <w:szCs w:val="16"/>
              </w:rPr>
              <w:t>(datum)</w:t>
            </w:r>
          </w:p>
        </w:tc>
        <w:tc>
          <w:tcPr>
            <w:tcW w:w="1049" w:type="dxa"/>
            <w:tcBorders>
              <w:top w:val="single" w:sz="4" w:space="0" w:color="auto"/>
              <w:left w:val="single" w:sz="4" w:space="0" w:color="auto"/>
              <w:bottom w:val="single" w:sz="4" w:space="0" w:color="auto"/>
              <w:right w:val="single" w:sz="4" w:space="0" w:color="auto"/>
            </w:tcBorders>
            <w:noWrap/>
          </w:tcPr>
          <w:p w:rsidR="000F1416" w:rsidRPr="007D7680" w:rsidRDefault="000F1416" w:rsidP="003A0983">
            <w:pPr>
              <w:keepNext/>
              <w:jc w:val="center"/>
              <w:rPr>
                <w:i/>
                <w:sz w:val="16"/>
                <w:szCs w:val="16"/>
              </w:rPr>
            </w:pPr>
            <w:r w:rsidRPr="007D7680">
              <w:rPr>
                <w:i/>
                <w:sz w:val="16"/>
                <w:szCs w:val="16"/>
              </w:rPr>
              <w:t>(čas)</w:t>
            </w:r>
          </w:p>
        </w:tc>
        <w:tc>
          <w:tcPr>
            <w:tcW w:w="718" w:type="dxa"/>
            <w:vMerge w:val="restart"/>
            <w:tcBorders>
              <w:top w:val="single" w:sz="4" w:space="0" w:color="auto"/>
              <w:left w:val="single" w:sz="4" w:space="0" w:color="auto"/>
              <w:right w:val="single" w:sz="4" w:space="0" w:color="auto"/>
            </w:tcBorders>
            <w:noWrap/>
          </w:tcPr>
          <w:p w:rsidR="000F1416" w:rsidRPr="007D7680" w:rsidRDefault="000F1416" w:rsidP="003A0983">
            <w:pPr>
              <w:keepNext/>
              <w:rPr>
                <w:sz w:val="16"/>
                <w:szCs w:val="16"/>
              </w:rPr>
            </w:pPr>
          </w:p>
        </w:tc>
        <w:tc>
          <w:tcPr>
            <w:tcW w:w="1531" w:type="dxa"/>
            <w:gridSpan w:val="2"/>
            <w:vMerge w:val="restart"/>
            <w:tcBorders>
              <w:top w:val="single" w:sz="4" w:space="0" w:color="auto"/>
              <w:left w:val="single" w:sz="4" w:space="0" w:color="auto"/>
              <w:right w:val="single" w:sz="4" w:space="0" w:color="auto"/>
            </w:tcBorders>
            <w:noWrap/>
          </w:tcPr>
          <w:p w:rsidR="000F1416" w:rsidRPr="007D7680" w:rsidRDefault="000F1416" w:rsidP="003A0983">
            <w:pPr>
              <w:keepNext/>
              <w:rPr>
                <w:sz w:val="16"/>
                <w:szCs w:val="16"/>
              </w:rPr>
            </w:pPr>
            <w:r w:rsidRPr="007D7680">
              <w:rPr>
                <w:sz w:val="16"/>
                <w:szCs w:val="16"/>
              </w:rPr>
              <w:t>Zprávu vypravil/a:</w:t>
            </w:r>
          </w:p>
        </w:tc>
        <w:tc>
          <w:tcPr>
            <w:tcW w:w="1645" w:type="dxa"/>
            <w:vMerge w:val="restart"/>
            <w:tcBorders>
              <w:top w:val="single" w:sz="4" w:space="0" w:color="auto"/>
              <w:left w:val="single" w:sz="4" w:space="0" w:color="auto"/>
              <w:right w:val="single" w:sz="4" w:space="0" w:color="auto"/>
            </w:tcBorders>
            <w:noWrap/>
          </w:tcPr>
          <w:p w:rsidR="000F1416" w:rsidRPr="007D7680" w:rsidRDefault="000F1416" w:rsidP="003A0983">
            <w:pPr>
              <w:keepNext/>
              <w:rPr>
                <w:i/>
                <w:sz w:val="16"/>
                <w:szCs w:val="16"/>
              </w:rPr>
            </w:pPr>
            <w:r w:rsidRPr="007D7680">
              <w:rPr>
                <w:i/>
                <w:sz w:val="16"/>
                <w:szCs w:val="16"/>
              </w:rPr>
              <w:t>(Jméno</w:t>
            </w:r>
            <w:r w:rsidR="004609A0" w:rsidRPr="007D7680">
              <w:rPr>
                <w:i/>
                <w:sz w:val="16"/>
                <w:szCs w:val="16"/>
              </w:rPr>
              <w:t xml:space="preserve"> a </w:t>
            </w:r>
            <w:r w:rsidRPr="007D7680">
              <w:rPr>
                <w:i/>
                <w:sz w:val="16"/>
                <w:szCs w:val="16"/>
              </w:rPr>
              <w:t>příjemní, který písemnost vypravil)</w:t>
            </w:r>
          </w:p>
        </w:tc>
      </w:tr>
      <w:tr w:rsidR="000F1416" w:rsidRPr="007D7680" w:rsidTr="003A0983">
        <w:trPr>
          <w:trHeight w:val="255"/>
          <w:jc w:val="center"/>
        </w:trPr>
        <w:tc>
          <w:tcPr>
            <w:tcW w:w="2070" w:type="dxa"/>
            <w:tcBorders>
              <w:top w:val="single" w:sz="4" w:space="0" w:color="auto"/>
              <w:left w:val="single" w:sz="4" w:space="0" w:color="auto"/>
              <w:bottom w:val="single" w:sz="4" w:space="0" w:color="auto"/>
              <w:right w:val="single" w:sz="4" w:space="0" w:color="auto"/>
            </w:tcBorders>
            <w:noWrap/>
          </w:tcPr>
          <w:p w:rsidR="000F1416" w:rsidRPr="007D7680" w:rsidRDefault="000F1416" w:rsidP="003A0983">
            <w:pPr>
              <w:keepNext/>
              <w:rPr>
                <w:b/>
                <w:bCs/>
                <w:sz w:val="16"/>
                <w:szCs w:val="16"/>
              </w:rPr>
            </w:pPr>
            <w:r w:rsidRPr="007D7680">
              <w:rPr>
                <w:b/>
                <w:bCs/>
                <w:sz w:val="16"/>
                <w:szCs w:val="16"/>
              </w:rPr>
              <w:t>Dodáno do DS:</w:t>
            </w:r>
          </w:p>
        </w:tc>
        <w:tc>
          <w:tcPr>
            <w:tcW w:w="1141" w:type="dxa"/>
            <w:tcBorders>
              <w:top w:val="single" w:sz="4" w:space="0" w:color="auto"/>
              <w:left w:val="single" w:sz="4" w:space="0" w:color="auto"/>
              <w:bottom w:val="single" w:sz="4" w:space="0" w:color="auto"/>
              <w:right w:val="single" w:sz="4" w:space="0" w:color="auto"/>
            </w:tcBorders>
            <w:noWrap/>
          </w:tcPr>
          <w:p w:rsidR="000F1416" w:rsidRPr="007D7680" w:rsidRDefault="000F1416" w:rsidP="003A0983">
            <w:pPr>
              <w:keepNext/>
              <w:jc w:val="center"/>
              <w:rPr>
                <w:i/>
                <w:sz w:val="16"/>
                <w:szCs w:val="16"/>
              </w:rPr>
            </w:pPr>
            <w:r w:rsidRPr="007D7680">
              <w:rPr>
                <w:i/>
                <w:sz w:val="16"/>
                <w:szCs w:val="16"/>
              </w:rPr>
              <w:t>(datum)</w:t>
            </w:r>
          </w:p>
        </w:tc>
        <w:tc>
          <w:tcPr>
            <w:tcW w:w="1049" w:type="dxa"/>
            <w:tcBorders>
              <w:top w:val="single" w:sz="4" w:space="0" w:color="auto"/>
              <w:left w:val="single" w:sz="4" w:space="0" w:color="auto"/>
              <w:bottom w:val="single" w:sz="4" w:space="0" w:color="auto"/>
              <w:right w:val="single" w:sz="4" w:space="0" w:color="auto"/>
            </w:tcBorders>
            <w:noWrap/>
          </w:tcPr>
          <w:p w:rsidR="000F1416" w:rsidRPr="007D7680" w:rsidRDefault="000F1416" w:rsidP="003A0983">
            <w:pPr>
              <w:keepNext/>
              <w:jc w:val="center"/>
              <w:rPr>
                <w:i/>
                <w:sz w:val="16"/>
                <w:szCs w:val="16"/>
              </w:rPr>
            </w:pPr>
            <w:r w:rsidRPr="007D7680">
              <w:rPr>
                <w:i/>
                <w:sz w:val="16"/>
                <w:szCs w:val="16"/>
              </w:rPr>
              <w:t>(čas)</w:t>
            </w:r>
          </w:p>
        </w:tc>
        <w:tc>
          <w:tcPr>
            <w:tcW w:w="718" w:type="dxa"/>
            <w:vMerge/>
            <w:tcBorders>
              <w:left w:val="single" w:sz="4" w:space="0" w:color="auto"/>
              <w:bottom w:val="single" w:sz="4" w:space="0" w:color="auto"/>
              <w:right w:val="single" w:sz="4" w:space="0" w:color="auto"/>
            </w:tcBorders>
            <w:noWrap/>
          </w:tcPr>
          <w:p w:rsidR="000F1416" w:rsidRPr="007D7680" w:rsidRDefault="000F1416" w:rsidP="003A0983">
            <w:pPr>
              <w:keepNext/>
              <w:rPr>
                <w:sz w:val="16"/>
                <w:szCs w:val="16"/>
              </w:rPr>
            </w:pPr>
          </w:p>
        </w:tc>
        <w:tc>
          <w:tcPr>
            <w:tcW w:w="1531" w:type="dxa"/>
            <w:gridSpan w:val="2"/>
            <w:vMerge/>
            <w:tcBorders>
              <w:left w:val="single" w:sz="4" w:space="0" w:color="auto"/>
              <w:bottom w:val="single" w:sz="4" w:space="0" w:color="auto"/>
              <w:right w:val="single" w:sz="4" w:space="0" w:color="auto"/>
            </w:tcBorders>
            <w:noWrap/>
          </w:tcPr>
          <w:p w:rsidR="000F1416" w:rsidRPr="007D7680" w:rsidRDefault="000F1416" w:rsidP="003A0983">
            <w:pPr>
              <w:keepNext/>
              <w:rPr>
                <w:b/>
                <w:sz w:val="16"/>
                <w:szCs w:val="16"/>
              </w:rPr>
            </w:pPr>
          </w:p>
        </w:tc>
        <w:tc>
          <w:tcPr>
            <w:tcW w:w="1645" w:type="dxa"/>
            <w:vMerge/>
            <w:tcBorders>
              <w:left w:val="single" w:sz="4" w:space="0" w:color="auto"/>
              <w:bottom w:val="single" w:sz="4" w:space="0" w:color="auto"/>
              <w:right w:val="single" w:sz="4" w:space="0" w:color="auto"/>
            </w:tcBorders>
            <w:noWrap/>
          </w:tcPr>
          <w:p w:rsidR="000F1416" w:rsidRPr="007D7680" w:rsidRDefault="000F1416" w:rsidP="003A0983">
            <w:pPr>
              <w:keepNext/>
              <w:rPr>
                <w:b/>
                <w:sz w:val="16"/>
                <w:szCs w:val="16"/>
              </w:rPr>
            </w:pPr>
          </w:p>
        </w:tc>
      </w:tr>
      <w:tr w:rsidR="000F1416" w:rsidRPr="007D7680" w:rsidTr="003A0983">
        <w:trPr>
          <w:trHeight w:val="255"/>
          <w:jc w:val="center"/>
        </w:trPr>
        <w:tc>
          <w:tcPr>
            <w:tcW w:w="2070" w:type="dxa"/>
            <w:tcBorders>
              <w:top w:val="single" w:sz="4" w:space="0" w:color="auto"/>
              <w:left w:val="single" w:sz="4" w:space="0" w:color="auto"/>
              <w:bottom w:val="single" w:sz="4" w:space="0" w:color="auto"/>
              <w:right w:val="single" w:sz="4" w:space="0" w:color="auto"/>
            </w:tcBorders>
            <w:noWrap/>
          </w:tcPr>
          <w:p w:rsidR="000F1416" w:rsidRPr="007D7680" w:rsidRDefault="000F1416" w:rsidP="003A0983">
            <w:pPr>
              <w:keepNext/>
              <w:rPr>
                <w:b/>
                <w:bCs/>
                <w:sz w:val="16"/>
                <w:szCs w:val="16"/>
              </w:rPr>
            </w:pPr>
            <w:r w:rsidRPr="007D7680">
              <w:rPr>
                <w:b/>
                <w:bCs/>
                <w:sz w:val="16"/>
                <w:szCs w:val="16"/>
              </w:rPr>
              <w:t>Doručeno:</w:t>
            </w:r>
          </w:p>
        </w:tc>
        <w:tc>
          <w:tcPr>
            <w:tcW w:w="1141" w:type="dxa"/>
            <w:tcBorders>
              <w:top w:val="single" w:sz="4" w:space="0" w:color="auto"/>
              <w:left w:val="single" w:sz="4" w:space="0" w:color="auto"/>
              <w:bottom w:val="single" w:sz="4" w:space="0" w:color="auto"/>
              <w:right w:val="single" w:sz="4" w:space="0" w:color="auto"/>
            </w:tcBorders>
            <w:noWrap/>
          </w:tcPr>
          <w:p w:rsidR="000F1416" w:rsidRPr="007D7680" w:rsidRDefault="000F1416" w:rsidP="003A0983">
            <w:pPr>
              <w:keepNext/>
              <w:jc w:val="center"/>
              <w:rPr>
                <w:i/>
                <w:sz w:val="16"/>
                <w:szCs w:val="16"/>
              </w:rPr>
            </w:pPr>
            <w:r w:rsidRPr="007D7680">
              <w:rPr>
                <w:i/>
                <w:sz w:val="16"/>
                <w:szCs w:val="16"/>
              </w:rPr>
              <w:t>(datum)</w:t>
            </w:r>
          </w:p>
        </w:tc>
        <w:tc>
          <w:tcPr>
            <w:tcW w:w="1049" w:type="dxa"/>
            <w:tcBorders>
              <w:top w:val="single" w:sz="4" w:space="0" w:color="auto"/>
              <w:left w:val="single" w:sz="4" w:space="0" w:color="auto"/>
              <w:bottom w:val="single" w:sz="4" w:space="0" w:color="auto"/>
              <w:right w:val="single" w:sz="4" w:space="0" w:color="auto"/>
            </w:tcBorders>
            <w:noWrap/>
          </w:tcPr>
          <w:p w:rsidR="000F1416" w:rsidRPr="007D7680" w:rsidRDefault="000F1416" w:rsidP="003A0983">
            <w:pPr>
              <w:keepNext/>
              <w:jc w:val="center"/>
              <w:rPr>
                <w:i/>
                <w:sz w:val="16"/>
                <w:szCs w:val="16"/>
              </w:rPr>
            </w:pPr>
            <w:r w:rsidRPr="007D7680">
              <w:rPr>
                <w:i/>
                <w:sz w:val="16"/>
                <w:szCs w:val="16"/>
              </w:rPr>
              <w:t>(čas)</w:t>
            </w:r>
          </w:p>
        </w:tc>
        <w:tc>
          <w:tcPr>
            <w:tcW w:w="2249" w:type="dxa"/>
            <w:gridSpan w:val="3"/>
            <w:tcBorders>
              <w:top w:val="single" w:sz="4" w:space="0" w:color="auto"/>
              <w:left w:val="single" w:sz="4" w:space="0" w:color="auto"/>
              <w:bottom w:val="single" w:sz="4" w:space="0" w:color="auto"/>
              <w:right w:val="single" w:sz="4" w:space="0" w:color="auto"/>
            </w:tcBorders>
            <w:noWrap/>
          </w:tcPr>
          <w:p w:rsidR="000F1416" w:rsidRPr="007D7680" w:rsidRDefault="000F1416" w:rsidP="003A0983">
            <w:pPr>
              <w:keepNext/>
              <w:rPr>
                <w:i/>
                <w:sz w:val="16"/>
                <w:szCs w:val="16"/>
              </w:rPr>
            </w:pPr>
            <w:r w:rsidRPr="007D7680">
              <w:rPr>
                <w:i/>
                <w:sz w:val="16"/>
                <w:szCs w:val="16"/>
              </w:rPr>
              <w:t>(den</w:t>
            </w:r>
            <w:r w:rsidR="009709AD" w:rsidRPr="007D7680">
              <w:rPr>
                <w:i/>
                <w:sz w:val="16"/>
                <w:szCs w:val="16"/>
              </w:rPr>
              <w:t xml:space="preserve"> v </w:t>
            </w:r>
            <w:r w:rsidRPr="007D7680">
              <w:rPr>
                <w:i/>
                <w:sz w:val="16"/>
                <w:szCs w:val="16"/>
              </w:rPr>
              <w:t>týdnu)</w:t>
            </w:r>
          </w:p>
        </w:tc>
        <w:tc>
          <w:tcPr>
            <w:tcW w:w="1645" w:type="dxa"/>
            <w:vMerge w:val="restart"/>
            <w:tcBorders>
              <w:top w:val="single" w:sz="4" w:space="0" w:color="auto"/>
              <w:left w:val="single" w:sz="4" w:space="0" w:color="auto"/>
              <w:right w:val="single" w:sz="4" w:space="0" w:color="auto"/>
            </w:tcBorders>
            <w:noWrap/>
          </w:tcPr>
          <w:p w:rsidR="000F1416" w:rsidRPr="007D7680" w:rsidRDefault="000F1416" w:rsidP="003A0983">
            <w:pPr>
              <w:keepNext/>
              <w:rPr>
                <w:b/>
                <w:sz w:val="16"/>
                <w:szCs w:val="16"/>
              </w:rPr>
            </w:pPr>
          </w:p>
        </w:tc>
      </w:tr>
      <w:tr w:rsidR="000F1416" w:rsidRPr="007D7680" w:rsidTr="003A0983">
        <w:trPr>
          <w:trHeight w:val="255"/>
          <w:jc w:val="center"/>
        </w:trPr>
        <w:tc>
          <w:tcPr>
            <w:tcW w:w="2070" w:type="dxa"/>
            <w:tcBorders>
              <w:top w:val="single" w:sz="4" w:space="0" w:color="auto"/>
              <w:left w:val="single" w:sz="4" w:space="0" w:color="auto"/>
              <w:bottom w:val="single" w:sz="4" w:space="0" w:color="auto"/>
              <w:right w:val="single" w:sz="4" w:space="0" w:color="auto"/>
            </w:tcBorders>
            <w:noWrap/>
          </w:tcPr>
          <w:p w:rsidR="000F1416" w:rsidRPr="007D7680" w:rsidRDefault="000F1416" w:rsidP="003A0983">
            <w:pPr>
              <w:keepNext/>
              <w:rPr>
                <w:b/>
                <w:bCs/>
                <w:sz w:val="16"/>
                <w:szCs w:val="16"/>
              </w:rPr>
            </w:pPr>
            <w:r w:rsidRPr="007D7680">
              <w:rPr>
                <w:b/>
                <w:bCs/>
                <w:sz w:val="16"/>
                <w:szCs w:val="16"/>
              </w:rPr>
              <w:t>Přihlášení (vyzvednuto):</w:t>
            </w:r>
          </w:p>
        </w:tc>
        <w:tc>
          <w:tcPr>
            <w:tcW w:w="1141" w:type="dxa"/>
            <w:tcBorders>
              <w:top w:val="single" w:sz="4" w:space="0" w:color="auto"/>
              <w:left w:val="single" w:sz="4" w:space="0" w:color="auto"/>
              <w:bottom w:val="single" w:sz="4" w:space="0" w:color="auto"/>
              <w:right w:val="single" w:sz="4" w:space="0" w:color="auto"/>
            </w:tcBorders>
            <w:noWrap/>
          </w:tcPr>
          <w:p w:rsidR="000F1416" w:rsidRPr="007D7680" w:rsidRDefault="000F1416" w:rsidP="003A0983">
            <w:pPr>
              <w:keepNext/>
              <w:jc w:val="center"/>
              <w:rPr>
                <w:i/>
                <w:sz w:val="16"/>
                <w:szCs w:val="16"/>
              </w:rPr>
            </w:pPr>
            <w:r w:rsidRPr="007D7680">
              <w:rPr>
                <w:i/>
                <w:sz w:val="16"/>
                <w:szCs w:val="16"/>
              </w:rPr>
              <w:t>(datum)</w:t>
            </w:r>
          </w:p>
        </w:tc>
        <w:tc>
          <w:tcPr>
            <w:tcW w:w="1049" w:type="dxa"/>
            <w:tcBorders>
              <w:top w:val="single" w:sz="4" w:space="0" w:color="auto"/>
              <w:left w:val="single" w:sz="4" w:space="0" w:color="auto"/>
              <w:bottom w:val="single" w:sz="4" w:space="0" w:color="auto"/>
              <w:right w:val="single" w:sz="4" w:space="0" w:color="auto"/>
            </w:tcBorders>
            <w:noWrap/>
          </w:tcPr>
          <w:p w:rsidR="000F1416" w:rsidRPr="007D7680" w:rsidRDefault="000F1416" w:rsidP="003A0983">
            <w:pPr>
              <w:keepNext/>
              <w:jc w:val="center"/>
              <w:rPr>
                <w:i/>
                <w:sz w:val="16"/>
                <w:szCs w:val="16"/>
              </w:rPr>
            </w:pPr>
            <w:r w:rsidRPr="007D7680">
              <w:rPr>
                <w:i/>
                <w:sz w:val="16"/>
                <w:szCs w:val="16"/>
              </w:rPr>
              <w:t>(čas)</w:t>
            </w:r>
          </w:p>
        </w:tc>
        <w:tc>
          <w:tcPr>
            <w:tcW w:w="2249" w:type="dxa"/>
            <w:gridSpan w:val="3"/>
            <w:tcBorders>
              <w:top w:val="single" w:sz="4" w:space="0" w:color="auto"/>
              <w:left w:val="single" w:sz="4" w:space="0" w:color="auto"/>
              <w:bottom w:val="single" w:sz="4" w:space="0" w:color="auto"/>
              <w:right w:val="single" w:sz="4" w:space="0" w:color="auto"/>
            </w:tcBorders>
            <w:noWrap/>
          </w:tcPr>
          <w:p w:rsidR="000F1416" w:rsidRPr="007D7680" w:rsidRDefault="000F1416" w:rsidP="003A0983">
            <w:pPr>
              <w:keepNext/>
              <w:rPr>
                <w:sz w:val="16"/>
                <w:szCs w:val="16"/>
              </w:rPr>
            </w:pPr>
          </w:p>
        </w:tc>
        <w:tc>
          <w:tcPr>
            <w:tcW w:w="1645" w:type="dxa"/>
            <w:vMerge/>
            <w:tcBorders>
              <w:left w:val="single" w:sz="4" w:space="0" w:color="auto"/>
              <w:bottom w:val="single" w:sz="4" w:space="0" w:color="auto"/>
              <w:right w:val="single" w:sz="4" w:space="0" w:color="auto"/>
            </w:tcBorders>
            <w:noWrap/>
          </w:tcPr>
          <w:p w:rsidR="000F1416" w:rsidRPr="007D7680" w:rsidRDefault="000F1416" w:rsidP="003A0983">
            <w:pPr>
              <w:keepNext/>
              <w:rPr>
                <w:b/>
                <w:sz w:val="16"/>
                <w:szCs w:val="16"/>
              </w:rPr>
            </w:pPr>
          </w:p>
        </w:tc>
      </w:tr>
      <w:tr w:rsidR="000F1416" w:rsidRPr="007D7680" w:rsidTr="003A0983">
        <w:trPr>
          <w:jc w:val="center"/>
        </w:trPr>
        <w:tc>
          <w:tcPr>
            <w:tcW w:w="8154" w:type="dxa"/>
            <w:gridSpan w:val="7"/>
            <w:tcBorders>
              <w:top w:val="single" w:sz="4" w:space="0" w:color="auto"/>
              <w:left w:val="single" w:sz="4" w:space="0" w:color="auto"/>
              <w:bottom w:val="single" w:sz="4" w:space="0" w:color="auto"/>
              <w:right w:val="single" w:sz="4" w:space="0" w:color="auto"/>
            </w:tcBorders>
          </w:tcPr>
          <w:p w:rsidR="000F1416" w:rsidRPr="007D7680" w:rsidRDefault="000F1416" w:rsidP="003A0983">
            <w:pPr>
              <w:keepNext/>
              <w:rPr>
                <w:b/>
                <w:sz w:val="16"/>
                <w:szCs w:val="16"/>
              </w:rPr>
            </w:pPr>
          </w:p>
        </w:tc>
      </w:tr>
      <w:tr w:rsidR="000F1416" w:rsidRPr="007D7680" w:rsidTr="003A0983">
        <w:trPr>
          <w:trHeight w:val="510"/>
          <w:jc w:val="center"/>
        </w:trPr>
        <w:tc>
          <w:tcPr>
            <w:tcW w:w="2070" w:type="dxa"/>
            <w:tcBorders>
              <w:top w:val="single" w:sz="4" w:space="0" w:color="auto"/>
              <w:left w:val="single" w:sz="4" w:space="0" w:color="auto"/>
              <w:bottom w:val="single" w:sz="4" w:space="0" w:color="auto"/>
              <w:right w:val="single" w:sz="4" w:space="0" w:color="auto"/>
            </w:tcBorders>
          </w:tcPr>
          <w:p w:rsidR="000F1416" w:rsidRPr="007D7680" w:rsidRDefault="000F1416" w:rsidP="003A0983">
            <w:pPr>
              <w:keepNext/>
              <w:rPr>
                <w:b/>
                <w:bCs/>
                <w:sz w:val="16"/>
                <w:szCs w:val="16"/>
              </w:rPr>
            </w:pPr>
            <w:r w:rsidRPr="007D7680">
              <w:rPr>
                <w:b/>
                <w:bCs/>
                <w:sz w:val="16"/>
                <w:szCs w:val="16"/>
              </w:rPr>
              <w:t>Datum</w:t>
            </w:r>
            <w:r w:rsidR="004609A0" w:rsidRPr="007D7680">
              <w:rPr>
                <w:b/>
                <w:bCs/>
                <w:sz w:val="16"/>
                <w:szCs w:val="16"/>
              </w:rPr>
              <w:t xml:space="preserve"> a </w:t>
            </w:r>
            <w:r w:rsidRPr="007D7680">
              <w:rPr>
                <w:b/>
                <w:bCs/>
                <w:sz w:val="16"/>
                <w:szCs w:val="16"/>
              </w:rPr>
              <w:t>čas kontroly doručení:</w:t>
            </w:r>
          </w:p>
        </w:tc>
        <w:tc>
          <w:tcPr>
            <w:tcW w:w="1141" w:type="dxa"/>
            <w:tcBorders>
              <w:top w:val="single" w:sz="4" w:space="0" w:color="auto"/>
              <w:left w:val="single" w:sz="4" w:space="0" w:color="auto"/>
              <w:bottom w:val="single" w:sz="4" w:space="0" w:color="auto"/>
              <w:right w:val="single" w:sz="4" w:space="0" w:color="auto"/>
            </w:tcBorders>
            <w:noWrap/>
          </w:tcPr>
          <w:p w:rsidR="000F1416" w:rsidRPr="007D7680" w:rsidRDefault="000F1416" w:rsidP="003A0983">
            <w:pPr>
              <w:keepNext/>
              <w:jc w:val="center"/>
              <w:rPr>
                <w:sz w:val="16"/>
                <w:szCs w:val="16"/>
              </w:rPr>
            </w:pPr>
            <w:r w:rsidRPr="007D7680">
              <w:rPr>
                <w:i/>
                <w:sz w:val="16"/>
                <w:szCs w:val="16"/>
              </w:rPr>
              <w:t>(datum tisku doručenky)</w:t>
            </w:r>
          </w:p>
        </w:tc>
        <w:tc>
          <w:tcPr>
            <w:tcW w:w="1049" w:type="dxa"/>
            <w:tcBorders>
              <w:top w:val="single" w:sz="4" w:space="0" w:color="auto"/>
              <w:left w:val="single" w:sz="4" w:space="0" w:color="auto"/>
              <w:bottom w:val="single" w:sz="4" w:space="0" w:color="auto"/>
              <w:right w:val="single" w:sz="4" w:space="0" w:color="auto"/>
            </w:tcBorders>
            <w:noWrap/>
          </w:tcPr>
          <w:p w:rsidR="000F1416" w:rsidRPr="007D7680" w:rsidRDefault="000F1416" w:rsidP="003A0983">
            <w:pPr>
              <w:keepNext/>
              <w:jc w:val="center"/>
              <w:rPr>
                <w:sz w:val="16"/>
                <w:szCs w:val="16"/>
              </w:rPr>
            </w:pPr>
            <w:r w:rsidRPr="007D7680">
              <w:rPr>
                <w:i/>
                <w:sz w:val="16"/>
                <w:szCs w:val="16"/>
              </w:rPr>
              <w:t>(čas tisku doručenky)</w:t>
            </w:r>
          </w:p>
        </w:tc>
        <w:tc>
          <w:tcPr>
            <w:tcW w:w="718" w:type="dxa"/>
            <w:tcBorders>
              <w:top w:val="single" w:sz="4" w:space="0" w:color="auto"/>
              <w:left w:val="single" w:sz="4" w:space="0" w:color="auto"/>
              <w:bottom w:val="single" w:sz="4" w:space="0" w:color="auto"/>
              <w:right w:val="single" w:sz="4" w:space="0" w:color="auto"/>
            </w:tcBorders>
            <w:noWrap/>
          </w:tcPr>
          <w:p w:rsidR="000F1416" w:rsidRPr="007D7680" w:rsidRDefault="000F1416" w:rsidP="003A0983">
            <w:pPr>
              <w:keepNext/>
              <w:rPr>
                <w:sz w:val="16"/>
                <w:szCs w:val="16"/>
              </w:rPr>
            </w:pPr>
          </w:p>
        </w:tc>
        <w:tc>
          <w:tcPr>
            <w:tcW w:w="1531" w:type="dxa"/>
            <w:gridSpan w:val="2"/>
            <w:tcBorders>
              <w:top w:val="single" w:sz="4" w:space="0" w:color="auto"/>
              <w:left w:val="single" w:sz="4" w:space="0" w:color="auto"/>
              <w:bottom w:val="single" w:sz="4" w:space="0" w:color="auto"/>
              <w:right w:val="single" w:sz="4" w:space="0" w:color="auto"/>
            </w:tcBorders>
            <w:noWrap/>
          </w:tcPr>
          <w:p w:rsidR="000F1416" w:rsidRPr="007D7680" w:rsidRDefault="000F1416" w:rsidP="003A0983">
            <w:pPr>
              <w:keepNext/>
              <w:rPr>
                <w:b/>
                <w:bCs/>
                <w:sz w:val="16"/>
                <w:szCs w:val="16"/>
              </w:rPr>
            </w:pPr>
            <w:r w:rsidRPr="007D7680">
              <w:rPr>
                <w:b/>
                <w:bCs/>
                <w:sz w:val="16"/>
                <w:szCs w:val="16"/>
              </w:rPr>
              <w:t>Provedl/a:</w:t>
            </w:r>
          </w:p>
        </w:tc>
        <w:tc>
          <w:tcPr>
            <w:tcW w:w="1645" w:type="dxa"/>
            <w:tcBorders>
              <w:top w:val="single" w:sz="4" w:space="0" w:color="auto"/>
              <w:left w:val="single" w:sz="4" w:space="0" w:color="auto"/>
              <w:bottom w:val="single" w:sz="4" w:space="0" w:color="auto"/>
              <w:right w:val="single" w:sz="4" w:space="0" w:color="auto"/>
            </w:tcBorders>
            <w:noWrap/>
          </w:tcPr>
          <w:p w:rsidR="000F1416" w:rsidRPr="007D7680" w:rsidRDefault="000F1416" w:rsidP="003A0983">
            <w:pPr>
              <w:keepNext/>
              <w:rPr>
                <w:sz w:val="16"/>
                <w:szCs w:val="16"/>
              </w:rPr>
            </w:pPr>
            <w:r w:rsidRPr="007D7680">
              <w:rPr>
                <w:i/>
                <w:sz w:val="16"/>
                <w:szCs w:val="16"/>
              </w:rPr>
              <w:t>(jméno</w:t>
            </w:r>
            <w:r w:rsidR="004609A0" w:rsidRPr="007D7680">
              <w:rPr>
                <w:i/>
                <w:sz w:val="16"/>
                <w:szCs w:val="16"/>
              </w:rPr>
              <w:t xml:space="preserve"> a </w:t>
            </w:r>
            <w:r w:rsidRPr="007D7680">
              <w:rPr>
                <w:i/>
                <w:sz w:val="16"/>
                <w:szCs w:val="16"/>
              </w:rPr>
              <w:t>příjemní, který provedl kontrolu – tisk)</w:t>
            </w:r>
          </w:p>
        </w:tc>
      </w:tr>
    </w:tbl>
    <w:p w:rsidR="000F1416" w:rsidRPr="007D7680" w:rsidRDefault="000F1416" w:rsidP="0050130F">
      <w:pPr>
        <w:tabs>
          <w:tab w:val="left" w:pos="567"/>
        </w:tabs>
        <w:spacing w:before="360"/>
        <w:jc w:val="both"/>
        <w:rPr>
          <w:sz w:val="16"/>
          <w:szCs w:val="16"/>
        </w:rPr>
      </w:pPr>
      <w:r w:rsidRPr="007D7680">
        <w:rPr>
          <w:b/>
          <w:sz w:val="16"/>
          <w:szCs w:val="16"/>
        </w:rPr>
        <w:t>Pozn.:</w:t>
      </w:r>
      <w:r w:rsidRPr="007D7680">
        <w:rPr>
          <w:b/>
          <w:sz w:val="16"/>
          <w:szCs w:val="16"/>
        </w:rPr>
        <w:tab/>
      </w:r>
      <w:r w:rsidRPr="007D7680">
        <w:rPr>
          <w:sz w:val="16"/>
          <w:szCs w:val="16"/>
        </w:rPr>
        <w:t>Čas se vždy uvádí včetně sekund.</w:t>
      </w:r>
    </w:p>
    <w:p w:rsidR="000F1416" w:rsidRPr="007D7680" w:rsidRDefault="000F1416" w:rsidP="0050130F">
      <w:pPr>
        <w:ind w:left="567"/>
        <w:jc w:val="both"/>
        <w:rPr>
          <w:sz w:val="16"/>
          <w:szCs w:val="16"/>
        </w:rPr>
      </w:pPr>
      <w:r w:rsidRPr="007D7680">
        <w:rPr>
          <w:sz w:val="16"/>
          <w:szCs w:val="16"/>
        </w:rPr>
        <w:t>Položka „Doručeno:“ se vyplňuje podle stavu doručování</w:t>
      </w:r>
      <w:r w:rsidR="009709AD" w:rsidRPr="007D7680">
        <w:rPr>
          <w:sz w:val="16"/>
          <w:szCs w:val="16"/>
        </w:rPr>
        <w:t xml:space="preserve"> v </w:t>
      </w:r>
      <w:r w:rsidRPr="007D7680">
        <w:rPr>
          <w:sz w:val="16"/>
          <w:szCs w:val="16"/>
        </w:rPr>
        <w:t>ISDS.</w:t>
      </w:r>
    </w:p>
    <w:p w:rsidR="000F1416" w:rsidRPr="007D7680" w:rsidRDefault="000F1416" w:rsidP="0050130F">
      <w:pPr>
        <w:ind w:left="567"/>
        <w:jc w:val="both"/>
        <w:rPr>
          <w:sz w:val="16"/>
          <w:szCs w:val="16"/>
        </w:rPr>
      </w:pPr>
      <w:r w:rsidRPr="007D7680">
        <w:rPr>
          <w:sz w:val="16"/>
          <w:szCs w:val="16"/>
        </w:rPr>
        <w:t>Položka „Přihlášení (vyzvednuto)“ zůstane prázdná do doby, než se příjemce přihlásí do datové schránky.</w:t>
      </w:r>
    </w:p>
    <w:p w:rsidR="000F1416" w:rsidRPr="007D7680" w:rsidRDefault="000F1416" w:rsidP="0050130F">
      <w:pPr>
        <w:tabs>
          <w:tab w:val="left" w:pos="567"/>
          <w:tab w:val="left" w:pos="851"/>
          <w:tab w:val="left" w:pos="1985"/>
        </w:tabs>
        <w:ind w:left="1985" w:hanging="1985"/>
        <w:jc w:val="both"/>
        <w:rPr>
          <w:sz w:val="16"/>
          <w:szCs w:val="16"/>
        </w:rPr>
      </w:pPr>
      <w:r w:rsidRPr="007D7680">
        <w:rPr>
          <w:sz w:val="16"/>
          <w:szCs w:val="16"/>
        </w:rPr>
        <w:tab/>
        <w:t>*)</w:t>
      </w:r>
      <w:r w:rsidRPr="007D7680">
        <w:rPr>
          <w:sz w:val="16"/>
          <w:szCs w:val="16"/>
        </w:rPr>
        <w:tab/>
        <w:t>Hodnoty jsou –</w:t>
      </w:r>
      <w:r w:rsidRPr="007D7680">
        <w:rPr>
          <w:sz w:val="16"/>
          <w:szCs w:val="16"/>
        </w:rPr>
        <w:tab/>
        <w:t>náhradní doručení vyloučení/náhradní doručení povoleno (</w:t>
      </w:r>
      <w:r w:rsidR="00FE0AA5" w:rsidRPr="007D7680">
        <w:rPr>
          <w:sz w:val="16"/>
          <w:szCs w:val="16"/>
        </w:rPr>
        <w:t>§ </w:t>
      </w:r>
      <w:r w:rsidRPr="007D7680">
        <w:rPr>
          <w:sz w:val="16"/>
          <w:szCs w:val="16"/>
        </w:rPr>
        <w:t>17 </w:t>
      </w:r>
      <w:r w:rsidR="00FE0AA5" w:rsidRPr="007D7680">
        <w:rPr>
          <w:sz w:val="16"/>
          <w:szCs w:val="16"/>
        </w:rPr>
        <w:t>odst. </w:t>
      </w:r>
      <w:r w:rsidRPr="007D7680">
        <w:rPr>
          <w:sz w:val="16"/>
          <w:szCs w:val="16"/>
        </w:rPr>
        <w:t xml:space="preserve">4 zák. </w:t>
      </w:r>
      <w:r w:rsidR="00FE0AA5" w:rsidRPr="007D7680">
        <w:rPr>
          <w:sz w:val="16"/>
          <w:szCs w:val="16"/>
        </w:rPr>
        <w:t>č. </w:t>
      </w:r>
      <w:r w:rsidRPr="007D7680">
        <w:rPr>
          <w:sz w:val="16"/>
          <w:szCs w:val="16"/>
        </w:rPr>
        <w:t>300/2008</w:t>
      </w:r>
      <w:r w:rsidR="00FE0AA5" w:rsidRPr="007D7680">
        <w:rPr>
          <w:sz w:val="16"/>
          <w:szCs w:val="16"/>
        </w:rPr>
        <w:t> Sb.</w:t>
      </w:r>
      <w:r w:rsidRPr="007D7680">
        <w:rPr>
          <w:sz w:val="16"/>
          <w:szCs w:val="16"/>
        </w:rPr>
        <w:t>),</w:t>
      </w:r>
    </w:p>
    <w:p w:rsidR="000F1416" w:rsidRPr="007D7680" w:rsidRDefault="000F1416" w:rsidP="0050130F">
      <w:pPr>
        <w:tabs>
          <w:tab w:val="left" w:pos="1080"/>
          <w:tab w:val="left" w:pos="1985"/>
        </w:tabs>
        <w:ind w:left="1080" w:hanging="1080"/>
        <w:jc w:val="both"/>
        <w:rPr>
          <w:sz w:val="16"/>
          <w:szCs w:val="16"/>
        </w:rPr>
      </w:pPr>
      <w:r w:rsidRPr="007D7680">
        <w:rPr>
          <w:sz w:val="16"/>
          <w:szCs w:val="16"/>
        </w:rPr>
        <w:tab/>
      </w:r>
      <w:r w:rsidRPr="007D7680">
        <w:rPr>
          <w:sz w:val="16"/>
          <w:szCs w:val="16"/>
        </w:rPr>
        <w:tab/>
        <w:t>do vlastních rukou (</w:t>
      </w:r>
      <w:r w:rsidR="00FE0AA5" w:rsidRPr="007D7680">
        <w:rPr>
          <w:sz w:val="16"/>
          <w:szCs w:val="16"/>
        </w:rPr>
        <w:t>§ </w:t>
      </w:r>
      <w:r w:rsidRPr="007D7680">
        <w:rPr>
          <w:sz w:val="16"/>
          <w:szCs w:val="16"/>
        </w:rPr>
        <w:t xml:space="preserve">19 </w:t>
      </w:r>
      <w:r w:rsidR="00FE0AA5" w:rsidRPr="007D7680">
        <w:rPr>
          <w:sz w:val="16"/>
          <w:szCs w:val="16"/>
        </w:rPr>
        <w:t>odst. </w:t>
      </w:r>
      <w:r w:rsidRPr="007D7680">
        <w:rPr>
          <w:sz w:val="16"/>
          <w:szCs w:val="16"/>
        </w:rPr>
        <w:t xml:space="preserve">2 zák. </w:t>
      </w:r>
      <w:r w:rsidR="00FE0AA5" w:rsidRPr="007D7680">
        <w:rPr>
          <w:sz w:val="16"/>
          <w:szCs w:val="16"/>
        </w:rPr>
        <w:t>č. </w:t>
      </w:r>
      <w:r w:rsidRPr="007D7680">
        <w:rPr>
          <w:sz w:val="16"/>
          <w:szCs w:val="16"/>
        </w:rPr>
        <w:t>300/2008</w:t>
      </w:r>
      <w:r w:rsidR="00FE0AA5" w:rsidRPr="007D7680">
        <w:rPr>
          <w:sz w:val="16"/>
          <w:szCs w:val="16"/>
        </w:rPr>
        <w:t> Sb.</w:t>
      </w:r>
      <w:r w:rsidRPr="007D7680">
        <w:rPr>
          <w:sz w:val="16"/>
          <w:szCs w:val="16"/>
        </w:rPr>
        <w:t>).</w:t>
      </w:r>
    </w:p>
    <w:p w:rsidR="000F1416" w:rsidRPr="007D7680" w:rsidRDefault="000F1416" w:rsidP="0050130F">
      <w:pPr>
        <w:tabs>
          <w:tab w:val="left" w:pos="567"/>
          <w:tab w:val="left" w:pos="851"/>
          <w:tab w:val="left" w:pos="1985"/>
        </w:tabs>
        <w:ind w:left="1985" w:hanging="1985"/>
        <w:jc w:val="both"/>
        <w:rPr>
          <w:sz w:val="16"/>
          <w:szCs w:val="16"/>
          <w:vertAlign w:val="superscript"/>
        </w:rPr>
      </w:pPr>
      <w:r w:rsidRPr="007D7680">
        <w:rPr>
          <w:sz w:val="16"/>
          <w:szCs w:val="16"/>
        </w:rPr>
        <w:tab/>
        <w:t>**)</w:t>
      </w:r>
      <w:r w:rsidRPr="007D7680">
        <w:rPr>
          <w:sz w:val="16"/>
          <w:szCs w:val="16"/>
        </w:rPr>
        <w:tab/>
        <w:t>V případě doručení se doplní následující text „Doručenka byla opatřena elektronickou značkou. Integrita je neporušena [</w:t>
      </w:r>
      <w:r w:rsidR="00FE0AA5" w:rsidRPr="007D7680">
        <w:rPr>
          <w:sz w:val="16"/>
          <w:szCs w:val="16"/>
        </w:rPr>
        <w:t>§ </w:t>
      </w:r>
      <w:r w:rsidRPr="007D7680">
        <w:rPr>
          <w:sz w:val="16"/>
          <w:szCs w:val="16"/>
        </w:rPr>
        <w:t xml:space="preserve">20 </w:t>
      </w:r>
      <w:r w:rsidR="00FE0AA5" w:rsidRPr="007D7680">
        <w:rPr>
          <w:sz w:val="16"/>
          <w:szCs w:val="16"/>
        </w:rPr>
        <w:t>odst. </w:t>
      </w:r>
      <w:r w:rsidRPr="007D7680">
        <w:rPr>
          <w:sz w:val="16"/>
          <w:szCs w:val="16"/>
        </w:rPr>
        <w:t xml:space="preserve">1 </w:t>
      </w:r>
      <w:r w:rsidR="00FE0AA5" w:rsidRPr="007D7680">
        <w:rPr>
          <w:sz w:val="16"/>
          <w:szCs w:val="16"/>
        </w:rPr>
        <w:t>písm. </w:t>
      </w:r>
      <w:r w:rsidRPr="007D7680">
        <w:rPr>
          <w:sz w:val="16"/>
          <w:szCs w:val="16"/>
        </w:rPr>
        <w:t>e) zák.</w:t>
      </w:r>
      <w:r w:rsidR="0050130F">
        <w:rPr>
          <w:sz w:val="16"/>
          <w:szCs w:val="16"/>
        </w:rPr>
        <w:t> </w:t>
      </w:r>
      <w:r w:rsidR="00FE0AA5" w:rsidRPr="007D7680">
        <w:rPr>
          <w:sz w:val="16"/>
          <w:szCs w:val="16"/>
        </w:rPr>
        <w:t>č. </w:t>
      </w:r>
      <w:r w:rsidRPr="007D7680">
        <w:rPr>
          <w:sz w:val="16"/>
          <w:szCs w:val="16"/>
        </w:rPr>
        <w:t>300/2008</w:t>
      </w:r>
      <w:r w:rsidR="00FE0AA5" w:rsidRPr="007D7680">
        <w:rPr>
          <w:sz w:val="16"/>
          <w:szCs w:val="16"/>
        </w:rPr>
        <w:t> Sb.</w:t>
      </w:r>
      <w:r w:rsidRPr="007D7680">
        <w:rPr>
          <w:sz w:val="16"/>
          <w:szCs w:val="16"/>
        </w:rPr>
        <w:t>].</w:t>
      </w:r>
      <w:r w:rsidRPr="007D7680">
        <w:rPr>
          <w:sz w:val="16"/>
          <w:szCs w:val="16"/>
          <w:vertAlign w:val="superscript"/>
        </w:rPr>
        <w:t>“</w:t>
      </w:r>
    </w:p>
    <w:p w:rsidR="000F1416" w:rsidRPr="007D7680" w:rsidRDefault="000F1416" w:rsidP="0050130F">
      <w:pPr>
        <w:tabs>
          <w:tab w:val="left" w:pos="567"/>
          <w:tab w:val="left" w:pos="851"/>
          <w:tab w:val="left" w:pos="1985"/>
        </w:tabs>
        <w:ind w:left="1985" w:hanging="1985"/>
        <w:jc w:val="both"/>
        <w:rPr>
          <w:sz w:val="16"/>
          <w:szCs w:val="16"/>
        </w:rPr>
      </w:pPr>
      <w:r w:rsidRPr="007D7680">
        <w:rPr>
          <w:sz w:val="16"/>
          <w:szCs w:val="16"/>
        </w:rPr>
        <w:tab/>
      </w:r>
      <w:r w:rsidRPr="007D7680">
        <w:rPr>
          <w:sz w:val="16"/>
          <w:szCs w:val="16"/>
        </w:rPr>
        <w:tab/>
        <w:t>Je-li při tisku výstupu datová zpráva jen ve stavu dodání do datové schránky, doplní se text: „Oznámení</w:t>
      </w:r>
      <w:r w:rsidR="00581133" w:rsidRPr="007D7680">
        <w:rPr>
          <w:sz w:val="16"/>
          <w:szCs w:val="16"/>
        </w:rPr>
        <w:t xml:space="preserve"> o </w:t>
      </w:r>
      <w:r w:rsidRPr="007D7680">
        <w:rPr>
          <w:sz w:val="16"/>
          <w:szCs w:val="16"/>
        </w:rPr>
        <w:t>dodání do datové schránky bylo opatřeno elektronickou značkou. Integrita je neporušena [</w:t>
      </w:r>
      <w:r w:rsidR="00FE0AA5" w:rsidRPr="007D7680">
        <w:rPr>
          <w:sz w:val="16"/>
          <w:szCs w:val="16"/>
        </w:rPr>
        <w:t>§ </w:t>
      </w:r>
      <w:r w:rsidRPr="007D7680">
        <w:rPr>
          <w:sz w:val="16"/>
          <w:szCs w:val="16"/>
        </w:rPr>
        <w:t xml:space="preserve">20 </w:t>
      </w:r>
      <w:r w:rsidR="00FE0AA5" w:rsidRPr="007D7680">
        <w:rPr>
          <w:sz w:val="16"/>
          <w:szCs w:val="16"/>
        </w:rPr>
        <w:t>odst. </w:t>
      </w:r>
      <w:r w:rsidRPr="007D7680">
        <w:rPr>
          <w:sz w:val="16"/>
          <w:szCs w:val="16"/>
        </w:rPr>
        <w:t xml:space="preserve">1 </w:t>
      </w:r>
      <w:r w:rsidR="00FE0AA5" w:rsidRPr="007D7680">
        <w:rPr>
          <w:sz w:val="16"/>
          <w:szCs w:val="16"/>
        </w:rPr>
        <w:t>písm. </w:t>
      </w:r>
      <w:r w:rsidRPr="007D7680">
        <w:rPr>
          <w:sz w:val="16"/>
          <w:szCs w:val="16"/>
        </w:rPr>
        <w:t xml:space="preserve">c) zák. </w:t>
      </w:r>
      <w:r w:rsidR="00FE0AA5" w:rsidRPr="007D7680">
        <w:rPr>
          <w:sz w:val="16"/>
          <w:szCs w:val="16"/>
        </w:rPr>
        <w:t>č. </w:t>
      </w:r>
      <w:r w:rsidRPr="007D7680">
        <w:rPr>
          <w:sz w:val="16"/>
          <w:szCs w:val="16"/>
        </w:rPr>
        <w:t>300/2008</w:t>
      </w:r>
      <w:r w:rsidR="00FE0AA5" w:rsidRPr="007D7680">
        <w:rPr>
          <w:sz w:val="16"/>
          <w:szCs w:val="16"/>
        </w:rPr>
        <w:t> Sb.</w:t>
      </w:r>
      <w:r w:rsidRPr="007D7680">
        <w:rPr>
          <w:sz w:val="16"/>
          <w:szCs w:val="16"/>
        </w:rPr>
        <w:t>].“.</w:t>
      </w:r>
    </w:p>
    <w:p w:rsidR="000F1416" w:rsidRPr="007D7680" w:rsidRDefault="000F1416" w:rsidP="00085F79">
      <w:pPr>
        <w:keepNext/>
        <w:spacing w:before="360" w:after="240"/>
        <w:jc w:val="center"/>
        <w:outlineLvl w:val="2"/>
        <w:rPr>
          <w:b/>
          <w:sz w:val="16"/>
          <w:szCs w:val="16"/>
        </w:rPr>
      </w:pPr>
      <w:bookmarkStart w:id="14783" w:name="_Toc64280895"/>
      <w:r w:rsidRPr="007D7680">
        <w:rPr>
          <w:b/>
          <w:sz w:val="16"/>
          <w:szCs w:val="16"/>
        </w:rPr>
        <w:lastRenderedPageBreak/>
        <w:t>III.</w:t>
      </w:r>
      <w:bookmarkEnd w:id="14783"/>
    </w:p>
    <w:tbl>
      <w:tblPr>
        <w:tblW w:w="8227" w:type="dxa"/>
        <w:jc w:val="center"/>
        <w:tblCellMar>
          <w:left w:w="70" w:type="dxa"/>
          <w:right w:w="70" w:type="dxa"/>
        </w:tblCellMar>
        <w:tblLook w:val="0000" w:firstRow="0" w:lastRow="0" w:firstColumn="0" w:lastColumn="0" w:noHBand="0" w:noVBand="0"/>
      </w:tblPr>
      <w:tblGrid>
        <w:gridCol w:w="2070"/>
        <w:gridCol w:w="1141"/>
        <w:gridCol w:w="1049"/>
        <w:gridCol w:w="718"/>
        <w:gridCol w:w="228"/>
        <w:gridCol w:w="1303"/>
        <w:gridCol w:w="1718"/>
      </w:tblGrid>
      <w:tr w:rsidR="000F1416" w:rsidRPr="007D7680" w:rsidTr="00D427E7">
        <w:trPr>
          <w:trHeight w:val="315"/>
          <w:jc w:val="center"/>
        </w:trPr>
        <w:tc>
          <w:tcPr>
            <w:tcW w:w="8227" w:type="dxa"/>
            <w:gridSpan w:val="7"/>
            <w:tcBorders>
              <w:top w:val="nil"/>
              <w:left w:val="nil"/>
              <w:bottom w:val="nil"/>
              <w:right w:val="nil"/>
            </w:tcBorders>
            <w:noWrap/>
            <w:vAlign w:val="bottom"/>
          </w:tcPr>
          <w:p w:rsidR="000F1416" w:rsidRPr="007D7680" w:rsidRDefault="000F1416" w:rsidP="00D427E7">
            <w:pPr>
              <w:keepNext/>
              <w:spacing w:before="40" w:after="40"/>
              <w:jc w:val="center"/>
              <w:rPr>
                <w:b/>
                <w:sz w:val="16"/>
                <w:szCs w:val="16"/>
              </w:rPr>
            </w:pPr>
            <w:r w:rsidRPr="007D7680">
              <w:rPr>
                <w:b/>
                <w:bCs/>
                <w:sz w:val="16"/>
                <w:szCs w:val="16"/>
                <w:bdr w:val="single" w:sz="4" w:space="0" w:color="auto"/>
              </w:rPr>
              <w:t>Výpis</w:t>
            </w:r>
            <w:r w:rsidR="00581133" w:rsidRPr="007D7680">
              <w:rPr>
                <w:b/>
                <w:bCs/>
                <w:sz w:val="16"/>
                <w:szCs w:val="16"/>
                <w:bdr w:val="single" w:sz="4" w:space="0" w:color="auto"/>
              </w:rPr>
              <w:t xml:space="preserve"> o </w:t>
            </w:r>
            <w:r w:rsidRPr="007D7680">
              <w:rPr>
                <w:b/>
                <w:bCs/>
                <w:sz w:val="16"/>
                <w:szCs w:val="16"/>
                <w:bdr w:val="single" w:sz="4" w:space="0" w:color="auto"/>
              </w:rPr>
              <w:t>zpětném znepřístupnění datové schránky-</w:t>
            </w:r>
          </w:p>
        </w:tc>
      </w:tr>
      <w:tr w:rsidR="000F1416" w:rsidRPr="007D7680" w:rsidTr="00D427E7">
        <w:trPr>
          <w:jc w:val="center"/>
        </w:trPr>
        <w:tc>
          <w:tcPr>
            <w:tcW w:w="8227" w:type="dxa"/>
            <w:gridSpan w:val="7"/>
            <w:tcBorders>
              <w:top w:val="nil"/>
              <w:left w:val="nil"/>
              <w:bottom w:val="nil"/>
              <w:right w:val="nil"/>
            </w:tcBorders>
            <w:noWrap/>
            <w:vAlign w:val="bottom"/>
          </w:tcPr>
          <w:p w:rsidR="000F1416" w:rsidRPr="007D7680" w:rsidRDefault="000F1416" w:rsidP="00D427E7">
            <w:pPr>
              <w:keepNext/>
              <w:rPr>
                <w:b/>
                <w:sz w:val="16"/>
                <w:szCs w:val="16"/>
              </w:rPr>
            </w:pPr>
          </w:p>
        </w:tc>
      </w:tr>
      <w:tr w:rsidR="000F1416" w:rsidRPr="007D7680" w:rsidTr="00D427E7">
        <w:trPr>
          <w:trHeight w:val="255"/>
          <w:jc w:val="center"/>
        </w:trPr>
        <w:tc>
          <w:tcPr>
            <w:tcW w:w="3211" w:type="dxa"/>
            <w:gridSpan w:val="2"/>
            <w:tcBorders>
              <w:top w:val="nil"/>
              <w:left w:val="nil"/>
              <w:bottom w:val="nil"/>
              <w:right w:val="nil"/>
            </w:tcBorders>
            <w:noWrap/>
            <w:vAlign w:val="center"/>
          </w:tcPr>
          <w:p w:rsidR="000F1416" w:rsidRPr="007D7680" w:rsidRDefault="000F1416" w:rsidP="00D427E7">
            <w:pPr>
              <w:keepNext/>
              <w:rPr>
                <w:b/>
                <w:bCs/>
                <w:sz w:val="16"/>
                <w:szCs w:val="16"/>
              </w:rPr>
            </w:pPr>
            <w:r w:rsidRPr="007D7680">
              <w:rPr>
                <w:b/>
                <w:bCs/>
                <w:sz w:val="16"/>
                <w:szCs w:val="16"/>
              </w:rPr>
              <w:t>Identifikátor zprávy</w:t>
            </w:r>
            <w:r w:rsidR="009709AD" w:rsidRPr="007D7680">
              <w:rPr>
                <w:b/>
                <w:bCs/>
                <w:sz w:val="16"/>
                <w:szCs w:val="16"/>
              </w:rPr>
              <w:t xml:space="preserve"> v </w:t>
            </w:r>
            <w:r w:rsidRPr="007D7680">
              <w:rPr>
                <w:b/>
                <w:bCs/>
                <w:sz w:val="16"/>
                <w:szCs w:val="16"/>
              </w:rPr>
              <w:t>ISDS:</w:t>
            </w:r>
          </w:p>
        </w:tc>
        <w:tc>
          <w:tcPr>
            <w:tcW w:w="5016" w:type="dxa"/>
            <w:gridSpan w:val="5"/>
            <w:tcBorders>
              <w:top w:val="nil"/>
              <w:left w:val="nil"/>
              <w:bottom w:val="nil"/>
              <w:right w:val="nil"/>
            </w:tcBorders>
            <w:noWrap/>
            <w:vAlign w:val="center"/>
          </w:tcPr>
          <w:p w:rsidR="000F1416" w:rsidRPr="007D7680" w:rsidRDefault="000F1416" w:rsidP="00D427E7">
            <w:pPr>
              <w:keepNext/>
              <w:rPr>
                <w:b/>
                <w:bCs/>
                <w:sz w:val="16"/>
                <w:szCs w:val="16"/>
              </w:rPr>
            </w:pPr>
            <w:r w:rsidRPr="007D7680">
              <w:rPr>
                <w:b/>
                <w:bCs/>
                <w:i/>
                <w:sz w:val="16"/>
                <w:szCs w:val="16"/>
              </w:rPr>
              <w:t>(identifikátor vygenerovaný systémem ISDS pro každou DZ)</w:t>
            </w:r>
          </w:p>
        </w:tc>
      </w:tr>
      <w:tr w:rsidR="000F1416" w:rsidRPr="007D7680" w:rsidTr="00D427E7">
        <w:trPr>
          <w:trHeight w:val="255"/>
          <w:jc w:val="center"/>
        </w:trPr>
        <w:tc>
          <w:tcPr>
            <w:tcW w:w="3211" w:type="dxa"/>
            <w:gridSpan w:val="2"/>
            <w:tcBorders>
              <w:top w:val="nil"/>
              <w:left w:val="nil"/>
              <w:bottom w:val="single" w:sz="4" w:space="0" w:color="auto"/>
              <w:right w:val="nil"/>
            </w:tcBorders>
            <w:noWrap/>
            <w:vAlign w:val="center"/>
          </w:tcPr>
          <w:p w:rsidR="000F1416" w:rsidRPr="007D7680" w:rsidRDefault="000F1416" w:rsidP="00D427E7">
            <w:pPr>
              <w:keepNext/>
              <w:rPr>
                <w:sz w:val="16"/>
                <w:szCs w:val="16"/>
              </w:rPr>
            </w:pPr>
            <w:r w:rsidRPr="007D7680">
              <w:rPr>
                <w:sz w:val="16"/>
                <w:szCs w:val="16"/>
              </w:rPr>
              <w:t>Identifikátor zprávy</w:t>
            </w:r>
            <w:r w:rsidR="009709AD" w:rsidRPr="007D7680">
              <w:rPr>
                <w:sz w:val="16"/>
                <w:szCs w:val="16"/>
              </w:rPr>
              <w:t xml:space="preserve"> v </w:t>
            </w:r>
            <w:r w:rsidRPr="007D7680">
              <w:rPr>
                <w:sz w:val="16"/>
                <w:szCs w:val="16"/>
              </w:rPr>
              <w:t>e-Výpravně:</w:t>
            </w:r>
          </w:p>
        </w:tc>
        <w:tc>
          <w:tcPr>
            <w:tcW w:w="5016" w:type="dxa"/>
            <w:gridSpan w:val="5"/>
            <w:tcBorders>
              <w:top w:val="nil"/>
              <w:left w:val="nil"/>
              <w:bottom w:val="single" w:sz="4" w:space="0" w:color="auto"/>
              <w:right w:val="nil"/>
            </w:tcBorders>
            <w:noWrap/>
            <w:vAlign w:val="center"/>
          </w:tcPr>
          <w:p w:rsidR="000F1416" w:rsidRPr="007D7680" w:rsidRDefault="000F1416" w:rsidP="00D427E7">
            <w:pPr>
              <w:keepNext/>
              <w:rPr>
                <w:sz w:val="16"/>
                <w:szCs w:val="16"/>
              </w:rPr>
            </w:pPr>
            <w:r w:rsidRPr="007D7680">
              <w:rPr>
                <w:i/>
                <w:sz w:val="16"/>
                <w:szCs w:val="16"/>
              </w:rPr>
              <w:t>(identifikátor vygenerovaný</w:t>
            </w:r>
            <w:r w:rsidR="009709AD" w:rsidRPr="007D7680">
              <w:rPr>
                <w:i/>
                <w:sz w:val="16"/>
                <w:szCs w:val="16"/>
              </w:rPr>
              <w:t xml:space="preserve"> v </w:t>
            </w:r>
            <w:r w:rsidRPr="007D7680">
              <w:rPr>
                <w:i/>
                <w:sz w:val="16"/>
                <w:szCs w:val="16"/>
              </w:rPr>
              <w:t>elektronické výpravně soudu)</w:t>
            </w:r>
          </w:p>
        </w:tc>
      </w:tr>
      <w:tr w:rsidR="000F1416" w:rsidRPr="007D7680" w:rsidTr="00D427E7">
        <w:trPr>
          <w:trHeight w:val="255"/>
          <w:jc w:val="center"/>
        </w:trPr>
        <w:tc>
          <w:tcPr>
            <w:tcW w:w="2070" w:type="dxa"/>
            <w:tcBorders>
              <w:top w:val="single" w:sz="4" w:space="0" w:color="auto"/>
              <w:left w:val="single" w:sz="4" w:space="0" w:color="auto"/>
              <w:bottom w:val="single" w:sz="4" w:space="0" w:color="auto"/>
              <w:right w:val="single" w:sz="4" w:space="0" w:color="auto"/>
            </w:tcBorders>
            <w:noWrap/>
            <w:vAlign w:val="center"/>
          </w:tcPr>
          <w:p w:rsidR="000F1416" w:rsidRPr="007D7680" w:rsidRDefault="000F1416" w:rsidP="00D427E7">
            <w:pPr>
              <w:keepNext/>
              <w:rPr>
                <w:b/>
                <w:bCs/>
                <w:sz w:val="16"/>
                <w:szCs w:val="16"/>
              </w:rPr>
            </w:pPr>
            <w:r w:rsidRPr="007D7680">
              <w:rPr>
                <w:b/>
                <w:bCs/>
                <w:sz w:val="16"/>
                <w:szCs w:val="16"/>
              </w:rPr>
              <w:t>Spisová značka:</w:t>
            </w:r>
          </w:p>
        </w:tc>
        <w:tc>
          <w:tcPr>
            <w:tcW w:w="6157" w:type="dxa"/>
            <w:gridSpan w:val="6"/>
            <w:tcBorders>
              <w:top w:val="single" w:sz="4" w:space="0" w:color="auto"/>
              <w:left w:val="single" w:sz="4" w:space="0" w:color="auto"/>
              <w:bottom w:val="single" w:sz="4" w:space="0" w:color="auto"/>
              <w:right w:val="single" w:sz="4" w:space="0" w:color="auto"/>
            </w:tcBorders>
            <w:noWrap/>
            <w:vAlign w:val="center"/>
          </w:tcPr>
          <w:p w:rsidR="000F1416" w:rsidRPr="007D7680" w:rsidRDefault="000F1416" w:rsidP="00D427E7">
            <w:pPr>
              <w:keepNext/>
              <w:rPr>
                <w:sz w:val="16"/>
                <w:szCs w:val="16"/>
              </w:rPr>
            </w:pPr>
            <w:r w:rsidRPr="007D7680">
              <w:rPr>
                <w:i/>
                <w:sz w:val="16"/>
                <w:szCs w:val="16"/>
              </w:rPr>
              <w:t>(věc, ve které byla zasílána písemnost do DS)</w:t>
            </w:r>
          </w:p>
        </w:tc>
      </w:tr>
      <w:tr w:rsidR="000F1416" w:rsidRPr="007D7680" w:rsidTr="00D427E7">
        <w:trPr>
          <w:trHeight w:val="255"/>
          <w:jc w:val="center"/>
        </w:trPr>
        <w:tc>
          <w:tcPr>
            <w:tcW w:w="2070" w:type="dxa"/>
            <w:tcBorders>
              <w:top w:val="single" w:sz="4" w:space="0" w:color="auto"/>
              <w:left w:val="single" w:sz="4" w:space="0" w:color="auto"/>
              <w:bottom w:val="single" w:sz="4" w:space="0" w:color="auto"/>
              <w:right w:val="single" w:sz="4" w:space="0" w:color="auto"/>
            </w:tcBorders>
            <w:noWrap/>
            <w:vAlign w:val="center"/>
          </w:tcPr>
          <w:p w:rsidR="000F1416" w:rsidRPr="007D7680" w:rsidRDefault="000F1416" w:rsidP="00D427E7">
            <w:pPr>
              <w:keepNext/>
              <w:rPr>
                <w:b/>
                <w:bCs/>
                <w:sz w:val="16"/>
                <w:szCs w:val="16"/>
              </w:rPr>
            </w:pPr>
            <w:r w:rsidRPr="007D7680">
              <w:rPr>
                <w:b/>
                <w:bCs/>
                <w:sz w:val="16"/>
                <w:szCs w:val="16"/>
              </w:rPr>
              <w:t>Identifikace písemnosti:</w:t>
            </w:r>
          </w:p>
        </w:tc>
        <w:tc>
          <w:tcPr>
            <w:tcW w:w="6157" w:type="dxa"/>
            <w:gridSpan w:val="6"/>
            <w:tcBorders>
              <w:top w:val="single" w:sz="4" w:space="0" w:color="auto"/>
              <w:left w:val="single" w:sz="4" w:space="0" w:color="auto"/>
              <w:bottom w:val="single" w:sz="4" w:space="0" w:color="auto"/>
              <w:right w:val="single" w:sz="4" w:space="0" w:color="auto"/>
            </w:tcBorders>
            <w:noWrap/>
            <w:vAlign w:val="center"/>
          </w:tcPr>
          <w:p w:rsidR="000F1416" w:rsidRPr="007D7680" w:rsidRDefault="000F1416" w:rsidP="00D427E7">
            <w:pPr>
              <w:keepNext/>
              <w:rPr>
                <w:bCs/>
                <w:sz w:val="16"/>
                <w:szCs w:val="16"/>
              </w:rPr>
            </w:pPr>
            <w:r w:rsidRPr="007D7680">
              <w:rPr>
                <w:bCs/>
                <w:i/>
                <w:sz w:val="16"/>
                <w:szCs w:val="16"/>
              </w:rPr>
              <w:t>(</w:t>
            </w:r>
            <w:r w:rsidRPr="007D7680">
              <w:rPr>
                <w:b/>
                <w:bCs/>
                <w:i/>
                <w:sz w:val="16"/>
                <w:szCs w:val="16"/>
              </w:rPr>
              <w:t>číslo jednací,</w:t>
            </w:r>
            <w:r w:rsidRPr="007D7680">
              <w:rPr>
                <w:bCs/>
                <w:i/>
                <w:sz w:val="16"/>
                <w:szCs w:val="16"/>
              </w:rPr>
              <w:t xml:space="preserve"> včetně obsahu – co se posílá, lhůty apod., tisková sk.)</w:t>
            </w:r>
          </w:p>
        </w:tc>
      </w:tr>
      <w:tr w:rsidR="000F1416" w:rsidRPr="007D7680" w:rsidTr="00D427E7">
        <w:trPr>
          <w:trHeight w:val="530"/>
          <w:jc w:val="center"/>
        </w:trPr>
        <w:tc>
          <w:tcPr>
            <w:tcW w:w="2070" w:type="dxa"/>
            <w:tcBorders>
              <w:top w:val="single" w:sz="4" w:space="0" w:color="auto"/>
              <w:left w:val="single" w:sz="4" w:space="0" w:color="auto"/>
              <w:bottom w:val="single" w:sz="4" w:space="0" w:color="auto"/>
              <w:right w:val="single" w:sz="4" w:space="0" w:color="auto"/>
            </w:tcBorders>
            <w:noWrap/>
          </w:tcPr>
          <w:p w:rsidR="000F1416" w:rsidRPr="007D7680" w:rsidRDefault="000F1416" w:rsidP="00D427E7">
            <w:pPr>
              <w:keepNext/>
              <w:rPr>
                <w:b/>
                <w:bCs/>
                <w:sz w:val="16"/>
                <w:szCs w:val="16"/>
              </w:rPr>
            </w:pPr>
            <w:r w:rsidRPr="007D7680">
              <w:rPr>
                <w:b/>
                <w:bCs/>
                <w:sz w:val="16"/>
                <w:szCs w:val="16"/>
              </w:rPr>
              <w:t>Doručované písemnosti:</w:t>
            </w:r>
          </w:p>
        </w:tc>
        <w:tc>
          <w:tcPr>
            <w:tcW w:w="6157" w:type="dxa"/>
            <w:gridSpan w:val="6"/>
            <w:tcBorders>
              <w:top w:val="single" w:sz="4" w:space="0" w:color="auto"/>
              <w:left w:val="single" w:sz="4" w:space="0" w:color="auto"/>
              <w:bottom w:val="single" w:sz="4" w:space="0" w:color="auto"/>
              <w:right w:val="single" w:sz="4" w:space="0" w:color="auto"/>
            </w:tcBorders>
            <w:noWrap/>
          </w:tcPr>
          <w:p w:rsidR="000F1416" w:rsidRPr="007D7680" w:rsidRDefault="000F1416" w:rsidP="00D427E7">
            <w:pPr>
              <w:keepNext/>
              <w:rPr>
                <w:i/>
                <w:sz w:val="16"/>
                <w:szCs w:val="16"/>
              </w:rPr>
            </w:pPr>
            <w:r w:rsidRPr="007D7680">
              <w:rPr>
                <w:i/>
                <w:sz w:val="16"/>
                <w:szCs w:val="16"/>
              </w:rPr>
              <w:t>(uvedou se doručované písemnosti – přílohy DZ)</w:t>
            </w:r>
          </w:p>
        </w:tc>
      </w:tr>
      <w:tr w:rsidR="000F1416" w:rsidRPr="007D7680" w:rsidTr="00D427E7">
        <w:trPr>
          <w:trHeight w:val="530"/>
          <w:jc w:val="center"/>
        </w:trPr>
        <w:tc>
          <w:tcPr>
            <w:tcW w:w="2070" w:type="dxa"/>
            <w:tcBorders>
              <w:top w:val="single" w:sz="4" w:space="0" w:color="auto"/>
              <w:left w:val="single" w:sz="4" w:space="0" w:color="auto"/>
              <w:bottom w:val="single" w:sz="4" w:space="0" w:color="auto"/>
              <w:right w:val="single" w:sz="4" w:space="0" w:color="auto"/>
            </w:tcBorders>
            <w:noWrap/>
          </w:tcPr>
          <w:p w:rsidR="000F1416" w:rsidRPr="007D7680" w:rsidRDefault="000F1416" w:rsidP="00D427E7">
            <w:pPr>
              <w:keepNext/>
              <w:rPr>
                <w:b/>
                <w:bCs/>
                <w:sz w:val="16"/>
                <w:szCs w:val="16"/>
              </w:rPr>
            </w:pPr>
            <w:r w:rsidRPr="007D7680">
              <w:rPr>
                <w:b/>
                <w:bCs/>
                <w:sz w:val="16"/>
                <w:szCs w:val="16"/>
              </w:rPr>
              <w:t>Adresát dle spisu:</w:t>
            </w:r>
          </w:p>
        </w:tc>
        <w:tc>
          <w:tcPr>
            <w:tcW w:w="6157" w:type="dxa"/>
            <w:gridSpan w:val="6"/>
            <w:tcBorders>
              <w:top w:val="single" w:sz="4" w:space="0" w:color="auto"/>
              <w:left w:val="single" w:sz="4" w:space="0" w:color="auto"/>
              <w:bottom w:val="single" w:sz="4" w:space="0" w:color="auto"/>
              <w:right w:val="single" w:sz="4" w:space="0" w:color="auto"/>
            </w:tcBorders>
            <w:noWrap/>
          </w:tcPr>
          <w:p w:rsidR="000F1416" w:rsidRPr="007D7680" w:rsidRDefault="000F1416" w:rsidP="00D427E7">
            <w:pPr>
              <w:keepNext/>
              <w:rPr>
                <w:b/>
                <w:sz w:val="16"/>
                <w:szCs w:val="16"/>
              </w:rPr>
            </w:pPr>
            <w:r w:rsidRPr="007D7680">
              <w:rPr>
                <w:b/>
                <w:i/>
                <w:sz w:val="16"/>
                <w:szCs w:val="16"/>
              </w:rPr>
              <w:t>(jméno</w:t>
            </w:r>
            <w:r w:rsidR="004609A0" w:rsidRPr="007D7680">
              <w:rPr>
                <w:b/>
                <w:i/>
                <w:sz w:val="16"/>
                <w:szCs w:val="16"/>
              </w:rPr>
              <w:t xml:space="preserve"> a </w:t>
            </w:r>
            <w:r w:rsidRPr="007D7680">
              <w:rPr>
                <w:b/>
                <w:i/>
                <w:sz w:val="16"/>
                <w:szCs w:val="16"/>
              </w:rPr>
              <w:t>příjmení, včetně titulů, datum narození, evidenční číslo komory, advokát/notář/soudní exekutor atd., název osoby, IČ)</w:t>
            </w:r>
          </w:p>
        </w:tc>
      </w:tr>
      <w:tr w:rsidR="000F1416" w:rsidRPr="007D7680" w:rsidTr="00D427E7">
        <w:trPr>
          <w:trHeight w:val="530"/>
          <w:jc w:val="center"/>
        </w:trPr>
        <w:tc>
          <w:tcPr>
            <w:tcW w:w="2070" w:type="dxa"/>
            <w:vMerge w:val="restart"/>
            <w:tcBorders>
              <w:top w:val="single" w:sz="4" w:space="0" w:color="auto"/>
              <w:left w:val="single" w:sz="4" w:space="0" w:color="auto"/>
              <w:bottom w:val="single" w:sz="4" w:space="0" w:color="auto"/>
              <w:right w:val="single" w:sz="4" w:space="0" w:color="auto"/>
            </w:tcBorders>
            <w:noWrap/>
          </w:tcPr>
          <w:p w:rsidR="000F1416" w:rsidRPr="007D7680" w:rsidRDefault="000F1416" w:rsidP="00D427E7">
            <w:pPr>
              <w:keepNext/>
              <w:rPr>
                <w:b/>
                <w:bCs/>
                <w:sz w:val="16"/>
                <w:szCs w:val="16"/>
              </w:rPr>
            </w:pPr>
            <w:r w:rsidRPr="007D7680">
              <w:rPr>
                <w:b/>
                <w:bCs/>
                <w:sz w:val="16"/>
                <w:szCs w:val="16"/>
              </w:rPr>
              <w:t>Příjemce dle DS:</w:t>
            </w:r>
          </w:p>
        </w:tc>
        <w:tc>
          <w:tcPr>
            <w:tcW w:w="6157" w:type="dxa"/>
            <w:gridSpan w:val="6"/>
            <w:tcBorders>
              <w:top w:val="single" w:sz="4" w:space="0" w:color="auto"/>
              <w:left w:val="single" w:sz="4" w:space="0" w:color="auto"/>
              <w:bottom w:val="single" w:sz="4" w:space="0" w:color="auto"/>
              <w:right w:val="single" w:sz="4" w:space="0" w:color="auto"/>
            </w:tcBorders>
            <w:noWrap/>
          </w:tcPr>
          <w:p w:rsidR="000F1416" w:rsidRPr="007D7680" w:rsidRDefault="000F1416" w:rsidP="00D427E7">
            <w:pPr>
              <w:keepNext/>
              <w:rPr>
                <w:i/>
                <w:sz w:val="16"/>
                <w:szCs w:val="16"/>
              </w:rPr>
            </w:pPr>
            <w:r w:rsidRPr="007D7680">
              <w:rPr>
                <w:i/>
                <w:sz w:val="16"/>
                <w:szCs w:val="16"/>
              </w:rPr>
              <w:t>(jméno</w:t>
            </w:r>
            <w:r w:rsidR="004609A0" w:rsidRPr="007D7680">
              <w:rPr>
                <w:i/>
                <w:sz w:val="16"/>
                <w:szCs w:val="16"/>
              </w:rPr>
              <w:t xml:space="preserve"> a </w:t>
            </w:r>
            <w:r w:rsidRPr="007D7680">
              <w:rPr>
                <w:i/>
                <w:sz w:val="16"/>
                <w:szCs w:val="16"/>
              </w:rPr>
              <w:t>příjmení/název osoby</w:t>
            </w:r>
            <w:r w:rsidR="004609A0" w:rsidRPr="007D7680">
              <w:rPr>
                <w:i/>
                <w:sz w:val="16"/>
                <w:szCs w:val="16"/>
              </w:rPr>
              <w:t xml:space="preserve"> a </w:t>
            </w:r>
            <w:r w:rsidRPr="007D7680">
              <w:rPr>
                <w:i/>
                <w:sz w:val="16"/>
                <w:szCs w:val="16"/>
              </w:rPr>
              <w:t>datum narození/IČ dle výsledku lustrace DS)</w:t>
            </w:r>
          </w:p>
        </w:tc>
      </w:tr>
      <w:tr w:rsidR="000F1416" w:rsidRPr="007D7680" w:rsidTr="00D427E7">
        <w:trPr>
          <w:trHeight w:val="255"/>
          <w:jc w:val="center"/>
        </w:trPr>
        <w:tc>
          <w:tcPr>
            <w:tcW w:w="2070" w:type="dxa"/>
            <w:vMerge/>
            <w:tcBorders>
              <w:top w:val="single" w:sz="4" w:space="0" w:color="auto"/>
              <w:left w:val="single" w:sz="4" w:space="0" w:color="auto"/>
              <w:bottom w:val="single" w:sz="4" w:space="0" w:color="auto"/>
              <w:right w:val="single" w:sz="4" w:space="0" w:color="auto"/>
            </w:tcBorders>
            <w:noWrap/>
          </w:tcPr>
          <w:p w:rsidR="000F1416" w:rsidRPr="007D7680" w:rsidRDefault="000F1416" w:rsidP="00D427E7">
            <w:pPr>
              <w:keepNext/>
              <w:rPr>
                <w:b/>
                <w:bCs/>
                <w:sz w:val="16"/>
                <w:szCs w:val="16"/>
              </w:rPr>
            </w:pPr>
          </w:p>
        </w:tc>
        <w:tc>
          <w:tcPr>
            <w:tcW w:w="1141" w:type="dxa"/>
            <w:tcBorders>
              <w:top w:val="single" w:sz="4" w:space="0" w:color="auto"/>
              <w:left w:val="single" w:sz="4" w:space="0" w:color="auto"/>
              <w:bottom w:val="single" w:sz="4" w:space="0" w:color="auto"/>
              <w:right w:val="single" w:sz="4" w:space="0" w:color="auto"/>
            </w:tcBorders>
            <w:noWrap/>
          </w:tcPr>
          <w:p w:rsidR="000F1416" w:rsidRPr="007D7680" w:rsidRDefault="000F1416" w:rsidP="00D427E7">
            <w:pPr>
              <w:keepNext/>
              <w:rPr>
                <w:b/>
                <w:bCs/>
                <w:sz w:val="16"/>
                <w:szCs w:val="16"/>
              </w:rPr>
            </w:pPr>
            <w:r w:rsidRPr="007D7680">
              <w:rPr>
                <w:b/>
                <w:bCs/>
                <w:sz w:val="16"/>
                <w:szCs w:val="16"/>
              </w:rPr>
              <w:t>ID DS:</w:t>
            </w:r>
          </w:p>
        </w:tc>
        <w:tc>
          <w:tcPr>
            <w:tcW w:w="1995" w:type="dxa"/>
            <w:gridSpan w:val="3"/>
            <w:tcBorders>
              <w:top w:val="single" w:sz="4" w:space="0" w:color="auto"/>
              <w:left w:val="single" w:sz="4" w:space="0" w:color="auto"/>
              <w:bottom w:val="single" w:sz="4" w:space="0" w:color="auto"/>
              <w:right w:val="single" w:sz="4" w:space="0" w:color="auto"/>
            </w:tcBorders>
            <w:noWrap/>
          </w:tcPr>
          <w:p w:rsidR="000F1416" w:rsidRPr="007D7680" w:rsidRDefault="000F1416" w:rsidP="00D427E7">
            <w:pPr>
              <w:keepNext/>
              <w:rPr>
                <w:sz w:val="16"/>
                <w:szCs w:val="16"/>
              </w:rPr>
            </w:pPr>
            <w:r w:rsidRPr="007D7680">
              <w:rPr>
                <w:i/>
                <w:sz w:val="16"/>
                <w:szCs w:val="16"/>
              </w:rPr>
              <w:t>(identifikátor DS)</w:t>
            </w:r>
          </w:p>
        </w:tc>
        <w:tc>
          <w:tcPr>
            <w:tcW w:w="1303" w:type="dxa"/>
            <w:tcBorders>
              <w:top w:val="single" w:sz="4" w:space="0" w:color="auto"/>
              <w:left w:val="single" w:sz="4" w:space="0" w:color="auto"/>
              <w:bottom w:val="single" w:sz="4" w:space="0" w:color="auto"/>
              <w:right w:val="single" w:sz="4" w:space="0" w:color="auto"/>
            </w:tcBorders>
            <w:noWrap/>
          </w:tcPr>
          <w:p w:rsidR="000F1416" w:rsidRPr="007D7680" w:rsidRDefault="000F1416" w:rsidP="00D427E7">
            <w:pPr>
              <w:keepNext/>
              <w:rPr>
                <w:b/>
                <w:bCs/>
                <w:sz w:val="16"/>
                <w:szCs w:val="16"/>
              </w:rPr>
            </w:pPr>
            <w:r w:rsidRPr="007D7680">
              <w:rPr>
                <w:b/>
                <w:bCs/>
                <w:sz w:val="16"/>
                <w:szCs w:val="16"/>
              </w:rPr>
              <w:t>typ DS:</w:t>
            </w:r>
          </w:p>
        </w:tc>
        <w:tc>
          <w:tcPr>
            <w:tcW w:w="1718" w:type="dxa"/>
            <w:tcBorders>
              <w:top w:val="single" w:sz="4" w:space="0" w:color="auto"/>
              <w:left w:val="single" w:sz="4" w:space="0" w:color="auto"/>
              <w:bottom w:val="single" w:sz="4" w:space="0" w:color="auto"/>
              <w:right w:val="single" w:sz="4" w:space="0" w:color="auto"/>
            </w:tcBorders>
            <w:noWrap/>
          </w:tcPr>
          <w:p w:rsidR="000F1416" w:rsidRPr="007D7680" w:rsidRDefault="000F1416" w:rsidP="00D427E7">
            <w:pPr>
              <w:keepNext/>
              <w:rPr>
                <w:sz w:val="16"/>
                <w:szCs w:val="16"/>
              </w:rPr>
            </w:pPr>
            <w:r w:rsidRPr="007D7680">
              <w:rPr>
                <w:i/>
                <w:sz w:val="16"/>
                <w:szCs w:val="16"/>
              </w:rPr>
              <w:t>(typ datové schránky)</w:t>
            </w:r>
          </w:p>
        </w:tc>
      </w:tr>
      <w:tr w:rsidR="000F1416" w:rsidRPr="007D7680" w:rsidTr="00D427E7">
        <w:trPr>
          <w:jc w:val="center"/>
        </w:trPr>
        <w:tc>
          <w:tcPr>
            <w:tcW w:w="8227" w:type="dxa"/>
            <w:gridSpan w:val="7"/>
            <w:tcBorders>
              <w:top w:val="single" w:sz="4" w:space="0" w:color="auto"/>
              <w:left w:val="single" w:sz="4" w:space="0" w:color="auto"/>
              <w:bottom w:val="single" w:sz="4" w:space="0" w:color="auto"/>
              <w:right w:val="single" w:sz="4" w:space="0" w:color="auto"/>
            </w:tcBorders>
            <w:noWrap/>
          </w:tcPr>
          <w:p w:rsidR="000F1416" w:rsidRPr="007D7680" w:rsidRDefault="000F1416" w:rsidP="00D427E7">
            <w:pPr>
              <w:keepNext/>
              <w:rPr>
                <w:b/>
                <w:sz w:val="16"/>
                <w:szCs w:val="16"/>
              </w:rPr>
            </w:pPr>
          </w:p>
        </w:tc>
      </w:tr>
      <w:tr w:rsidR="000F1416" w:rsidRPr="007D7680" w:rsidTr="00D427E7">
        <w:trPr>
          <w:trHeight w:val="255"/>
          <w:jc w:val="center"/>
        </w:trPr>
        <w:tc>
          <w:tcPr>
            <w:tcW w:w="2070" w:type="dxa"/>
            <w:tcBorders>
              <w:top w:val="single" w:sz="4" w:space="0" w:color="auto"/>
              <w:left w:val="single" w:sz="4" w:space="0" w:color="auto"/>
              <w:bottom w:val="single" w:sz="4" w:space="0" w:color="auto"/>
              <w:right w:val="single" w:sz="4" w:space="0" w:color="auto"/>
            </w:tcBorders>
            <w:noWrap/>
          </w:tcPr>
          <w:p w:rsidR="000F1416" w:rsidRPr="007D7680" w:rsidRDefault="000F1416" w:rsidP="00D427E7">
            <w:pPr>
              <w:keepNext/>
              <w:rPr>
                <w:b/>
                <w:bCs/>
                <w:sz w:val="16"/>
                <w:szCs w:val="16"/>
              </w:rPr>
            </w:pPr>
            <w:r w:rsidRPr="007D7680">
              <w:rPr>
                <w:b/>
                <w:bCs/>
                <w:sz w:val="16"/>
                <w:szCs w:val="16"/>
              </w:rPr>
              <w:t>Datum znepřístupnění DS:</w:t>
            </w:r>
          </w:p>
        </w:tc>
        <w:tc>
          <w:tcPr>
            <w:tcW w:w="1141" w:type="dxa"/>
            <w:tcBorders>
              <w:top w:val="single" w:sz="4" w:space="0" w:color="auto"/>
              <w:left w:val="single" w:sz="4" w:space="0" w:color="auto"/>
              <w:bottom w:val="single" w:sz="4" w:space="0" w:color="auto"/>
              <w:right w:val="single" w:sz="4" w:space="0" w:color="auto"/>
            </w:tcBorders>
            <w:noWrap/>
          </w:tcPr>
          <w:p w:rsidR="000F1416" w:rsidRPr="007D7680" w:rsidRDefault="000F1416" w:rsidP="00D427E7">
            <w:pPr>
              <w:keepNext/>
              <w:jc w:val="center"/>
              <w:rPr>
                <w:i/>
                <w:sz w:val="16"/>
                <w:szCs w:val="16"/>
              </w:rPr>
            </w:pPr>
            <w:r w:rsidRPr="007D7680">
              <w:rPr>
                <w:i/>
                <w:sz w:val="16"/>
                <w:szCs w:val="16"/>
              </w:rPr>
              <w:t>(datum)</w:t>
            </w:r>
          </w:p>
        </w:tc>
        <w:tc>
          <w:tcPr>
            <w:tcW w:w="1049" w:type="dxa"/>
            <w:tcBorders>
              <w:top w:val="single" w:sz="4" w:space="0" w:color="auto"/>
              <w:left w:val="single" w:sz="4" w:space="0" w:color="auto"/>
              <w:bottom w:val="single" w:sz="4" w:space="0" w:color="auto"/>
              <w:right w:val="single" w:sz="4" w:space="0" w:color="auto"/>
            </w:tcBorders>
            <w:noWrap/>
          </w:tcPr>
          <w:p w:rsidR="000F1416" w:rsidRPr="007D7680" w:rsidRDefault="000F1416" w:rsidP="00D427E7">
            <w:pPr>
              <w:keepNext/>
              <w:jc w:val="center"/>
              <w:rPr>
                <w:i/>
                <w:sz w:val="16"/>
                <w:szCs w:val="16"/>
              </w:rPr>
            </w:pPr>
            <w:r w:rsidRPr="007D7680">
              <w:rPr>
                <w:i/>
                <w:sz w:val="16"/>
                <w:szCs w:val="16"/>
              </w:rPr>
              <w:t>(čas)</w:t>
            </w:r>
          </w:p>
        </w:tc>
        <w:tc>
          <w:tcPr>
            <w:tcW w:w="2249" w:type="dxa"/>
            <w:gridSpan w:val="3"/>
            <w:tcBorders>
              <w:top w:val="single" w:sz="4" w:space="0" w:color="auto"/>
              <w:left w:val="single" w:sz="4" w:space="0" w:color="auto"/>
              <w:bottom w:val="single" w:sz="4" w:space="0" w:color="auto"/>
              <w:right w:val="single" w:sz="4" w:space="0" w:color="auto"/>
            </w:tcBorders>
            <w:noWrap/>
          </w:tcPr>
          <w:p w:rsidR="000F1416" w:rsidRPr="007D7680" w:rsidRDefault="000F1416" w:rsidP="00D427E7">
            <w:pPr>
              <w:keepNext/>
              <w:rPr>
                <w:sz w:val="16"/>
                <w:szCs w:val="16"/>
              </w:rPr>
            </w:pPr>
          </w:p>
        </w:tc>
        <w:tc>
          <w:tcPr>
            <w:tcW w:w="1718" w:type="dxa"/>
            <w:tcBorders>
              <w:left w:val="single" w:sz="4" w:space="0" w:color="auto"/>
              <w:bottom w:val="single" w:sz="4" w:space="0" w:color="auto"/>
              <w:right w:val="single" w:sz="4" w:space="0" w:color="auto"/>
            </w:tcBorders>
            <w:noWrap/>
          </w:tcPr>
          <w:p w:rsidR="000F1416" w:rsidRPr="007D7680" w:rsidRDefault="000F1416" w:rsidP="00D427E7">
            <w:pPr>
              <w:keepNext/>
              <w:rPr>
                <w:sz w:val="16"/>
                <w:szCs w:val="16"/>
              </w:rPr>
            </w:pPr>
          </w:p>
        </w:tc>
      </w:tr>
      <w:tr w:rsidR="000F1416" w:rsidRPr="007D7680" w:rsidTr="00D427E7">
        <w:trPr>
          <w:jc w:val="center"/>
        </w:trPr>
        <w:tc>
          <w:tcPr>
            <w:tcW w:w="8227" w:type="dxa"/>
            <w:gridSpan w:val="7"/>
            <w:tcBorders>
              <w:top w:val="single" w:sz="4" w:space="0" w:color="auto"/>
              <w:left w:val="single" w:sz="4" w:space="0" w:color="auto"/>
              <w:bottom w:val="single" w:sz="4" w:space="0" w:color="auto"/>
              <w:right w:val="single" w:sz="4" w:space="0" w:color="auto"/>
            </w:tcBorders>
          </w:tcPr>
          <w:p w:rsidR="000F1416" w:rsidRPr="007D7680" w:rsidRDefault="000F1416" w:rsidP="00D427E7">
            <w:pPr>
              <w:keepNext/>
              <w:rPr>
                <w:b/>
                <w:sz w:val="16"/>
                <w:szCs w:val="16"/>
              </w:rPr>
            </w:pPr>
          </w:p>
        </w:tc>
      </w:tr>
      <w:tr w:rsidR="000F1416" w:rsidRPr="007D7680" w:rsidTr="00D427E7">
        <w:trPr>
          <w:trHeight w:val="510"/>
          <w:jc w:val="center"/>
        </w:trPr>
        <w:tc>
          <w:tcPr>
            <w:tcW w:w="2070" w:type="dxa"/>
            <w:tcBorders>
              <w:top w:val="single" w:sz="4" w:space="0" w:color="auto"/>
              <w:left w:val="single" w:sz="4" w:space="0" w:color="auto"/>
              <w:bottom w:val="single" w:sz="4" w:space="0" w:color="auto"/>
              <w:right w:val="single" w:sz="4" w:space="0" w:color="auto"/>
            </w:tcBorders>
          </w:tcPr>
          <w:p w:rsidR="000F1416" w:rsidRPr="007D7680" w:rsidRDefault="000F1416" w:rsidP="00D427E7">
            <w:pPr>
              <w:keepNext/>
              <w:rPr>
                <w:b/>
                <w:bCs/>
                <w:sz w:val="16"/>
                <w:szCs w:val="16"/>
              </w:rPr>
            </w:pPr>
            <w:r w:rsidRPr="007D7680">
              <w:rPr>
                <w:b/>
                <w:bCs/>
                <w:sz w:val="16"/>
                <w:szCs w:val="16"/>
              </w:rPr>
              <w:t>Datum</w:t>
            </w:r>
            <w:r w:rsidR="004609A0" w:rsidRPr="007D7680">
              <w:rPr>
                <w:b/>
                <w:bCs/>
                <w:sz w:val="16"/>
                <w:szCs w:val="16"/>
              </w:rPr>
              <w:t xml:space="preserve"> a </w:t>
            </w:r>
            <w:r w:rsidRPr="007D7680">
              <w:rPr>
                <w:b/>
                <w:bCs/>
                <w:sz w:val="16"/>
                <w:szCs w:val="16"/>
              </w:rPr>
              <w:t>čas tisku:</w:t>
            </w:r>
          </w:p>
        </w:tc>
        <w:tc>
          <w:tcPr>
            <w:tcW w:w="1141" w:type="dxa"/>
            <w:tcBorders>
              <w:top w:val="single" w:sz="4" w:space="0" w:color="auto"/>
              <w:left w:val="single" w:sz="4" w:space="0" w:color="auto"/>
              <w:bottom w:val="single" w:sz="4" w:space="0" w:color="auto"/>
              <w:right w:val="single" w:sz="4" w:space="0" w:color="auto"/>
            </w:tcBorders>
            <w:noWrap/>
          </w:tcPr>
          <w:p w:rsidR="000F1416" w:rsidRPr="007D7680" w:rsidRDefault="000F1416" w:rsidP="00D427E7">
            <w:pPr>
              <w:keepNext/>
              <w:jc w:val="center"/>
              <w:rPr>
                <w:sz w:val="16"/>
                <w:szCs w:val="16"/>
              </w:rPr>
            </w:pPr>
            <w:r w:rsidRPr="007D7680">
              <w:rPr>
                <w:i/>
                <w:sz w:val="16"/>
                <w:szCs w:val="16"/>
              </w:rPr>
              <w:t>(datum tisku)</w:t>
            </w:r>
          </w:p>
        </w:tc>
        <w:tc>
          <w:tcPr>
            <w:tcW w:w="1049" w:type="dxa"/>
            <w:tcBorders>
              <w:top w:val="single" w:sz="4" w:space="0" w:color="auto"/>
              <w:left w:val="single" w:sz="4" w:space="0" w:color="auto"/>
              <w:bottom w:val="single" w:sz="4" w:space="0" w:color="auto"/>
              <w:right w:val="single" w:sz="4" w:space="0" w:color="auto"/>
            </w:tcBorders>
            <w:noWrap/>
          </w:tcPr>
          <w:p w:rsidR="000F1416" w:rsidRPr="007D7680" w:rsidRDefault="000F1416" w:rsidP="00D427E7">
            <w:pPr>
              <w:keepNext/>
              <w:jc w:val="center"/>
              <w:rPr>
                <w:sz w:val="16"/>
                <w:szCs w:val="16"/>
              </w:rPr>
            </w:pPr>
            <w:r w:rsidRPr="007D7680">
              <w:rPr>
                <w:i/>
                <w:sz w:val="16"/>
                <w:szCs w:val="16"/>
              </w:rPr>
              <w:t>(čas tisku)</w:t>
            </w:r>
          </w:p>
        </w:tc>
        <w:tc>
          <w:tcPr>
            <w:tcW w:w="718" w:type="dxa"/>
            <w:tcBorders>
              <w:top w:val="single" w:sz="4" w:space="0" w:color="auto"/>
              <w:left w:val="single" w:sz="4" w:space="0" w:color="auto"/>
              <w:bottom w:val="single" w:sz="4" w:space="0" w:color="auto"/>
              <w:right w:val="single" w:sz="4" w:space="0" w:color="auto"/>
            </w:tcBorders>
            <w:noWrap/>
          </w:tcPr>
          <w:p w:rsidR="000F1416" w:rsidRPr="007D7680" w:rsidRDefault="000F1416" w:rsidP="00D427E7">
            <w:pPr>
              <w:keepNext/>
              <w:rPr>
                <w:sz w:val="16"/>
                <w:szCs w:val="16"/>
              </w:rPr>
            </w:pPr>
          </w:p>
        </w:tc>
        <w:tc>
          <w:tcPr>
            <w:tcW w:w="1531" w:type="dxa"/>
            <w:gridSpan w:val="2"/>
            <w:tcBorders>
              <w:top w:val="single" w:sz="4" w:space="0" w:color="auto"/>
              <w:left w:val="single" w:sz="4" w:space="0" w:color="auto"/>
              <w:bottom w:val="single" w:sz="4" w:space="0" w:color="auto"/>
              <w:right w:val="single" w:sz="4" w:space="0" w:color="auto"/>
            </w:tcBorders>
            <w:noWrap/>
          </w:tcPr>
          <w:p w:rsidR="000F1416" w:rsidRPr="007D7680" w:rsidRDefault="000F1416" w:rsidP="00D427E7">
            <w:pPr>
              <w:keepNext/>
              <w:rPr>
                <w:b/>
                <w:bCs/>
                <w:sz w:val="16"/>
                <w:szCs w:val="16"/>
              </w:rPr>
            </w:pPr>
            <w:r w:rsidRPr="007D7680">
              <w:rPr>
                <w:b/>
                <w:bCs/>
                <w:sz w:val="16"/>
                <w:szCs w:val="16"/>
              </w:rPr>
              <w:t>Provedl/a:</w:t>
            </w:r>
          </w:p>
        </w:tc>
        <w:tc>
          <w:tcPr>
            <w:tcW w:w="1718" w:type="dxa"/>
            <w:tcBorders>
              <w:top w:val="single" w:sz="4" w:space="0" w:color="auto"/>
              <w:left w:val="single" w:sz="4" w:space="0" w:color="auto"/>
              <w:bottom w:val="single" w:sz="4" w:space="0" w:color="auto"/>
              <w:right w:val="single" w:sz="4" w:space="0" w:color="auto"/>
            </w:tcBorders>
            <w:noWrap/>
          </w:tcPr>
          <w:p w:rsidR="000F1416" w:rsidRPr="007D7680" w:rsidRDefault="000F1416" w:rsidP="00D427E7">
            <w:pPr>
              <w:keepNext/>
              <w:rPr>
                <w:sz w:val="16"/>
                <w:szCs w:val="16"/>
              </w:rPr>
            </w:pPr>
            <w:r w:rsidRPr="007D7680">
              <w:rPr>
                <w:i/>
                <w:sz w:val="16"/>
                <w:szCs w:val="16"/>
              </w:rPr>
              <w:t>(jméno</w:t>
            </w:r>
            <w:r w:rsidR="004609A0" w:rsidRPr="007D7680">
              <w:rPr>
                <w:i/>
                <w:sz w:val="16"/>
                <w:szCs w:val="16"/>
              </w:rPr>
              <w:t xml:space="preserve"> a </w:t>
            </w:r>
            <w:r w:rsidRPr="007D7680">
              <w:rPr>
                <w:i/>
                <w:sz w:val="16"/>
                <w:szCs w:val="16"/>
              </w:rPr>
              <w:t>příjemní, který provedl tisk)</w:t>
            </w:r>
          </w:p>
        </w:tc>
      </w:tr>
    </w:tbl>
    <w:p w:rsidR="000F1416" w:rsidRPr="007D7680" w:rsidRDefault="000F1416" w:rsidP="00B01971">
      <w:pPr>
        <w:tabs>
          <w:tab w:val="left" w:pos="567"/>
        </w:tabs>
        <w:spacing w:before="360"/>
        <w:rPr>
          <w:sz w:val="16"/>
          <w:szCs w:val="16"/>
        </w:rPr>
      </w:pPr>
      <w:r w:rsidRPr="007D7680">
        <w:rPr>
          <w:b/>
          <w:sz w:val="16"/>
          <w:szCs w:val="16"/>
        </w:rPr>
        <w:t>Pozn.:</w:t>
      </w:r>
      <w:r w:rsidRPr="007D7680">
        <w:rPr>
          <w:sz w:val="16"/>
          <w:szCs w:val="16"/>
        </w:rPr>
        <w:tab/>
        <w:t>Čas se vždy uvádí včetně sekund.</w:t>
      </w:r>
    </w:p>
    <w:p w:rsidR="000F1416" w:rsidRPr="007D7680" w:rsidRDefault="000F1416" w:rsidP="00085F79">
      <w:pPr>
        <w:rPr>
          <w:rFonts w:eastAsia="MS Mincho"/>
          <w:sz w:val="16"/>
          <w:szCs w:val="16"/>
        </w:rPr>
      </w:pPr>
    </w:p>
    <w:p w:rsidR="000F1416" w:rsidRPr="007D7680" w:rsidRDefault="000F1416" w:rsidP="00085F79">
      <w:pPr>
        <w:jc w:val="both"/>
        <w:rPr>
          <w:rFonts w:eastAsia="MS Mincho"/>
          <w:sz w:val="16"/>
          <w:szCs w:val="16"/>
        </w:rPr>
        <w:sectPr w:rsidR="000F1416" w:rsidRPr="007D7680">
          <w:footnotePr>
            <w:numFmt w:val="chicago"/>
            <w:numRestart w:val="eachPage"/>
          </w:footnotePr>
          <w:pgSz w:w="11906" w:h="16838" w:code="9"/>
          <w:pgMar w:top="1134" w:right="709" w:bottom="1134" w:left="709" w:header="879" w:footer="879" w:gutter="284"/>
          <w:cols w:space="708"/>
          <w:docGrid w:linePitch="360"/>
        </w:sectPr>
      </w:pPr>
    </w:p>
    <w:p w:rsidR="000F1416" w:rsidRPr="007D7680" w:rsidRDefault="000F1416" w:rsidP="00085F79">
      <w:pPr>
        <w:pStyle w:val="Zkladntext"/>
        <w:jc w:val="right"/>
        <w:rPr>
          <w:b/>
          <w:sz w:val="16"/>
          <w:szCs w:val="16"/>
        </w:rPr>
      </w:pPr>
      <w:r w:rsidRPr="007D7680">
        <w:rPr>
          <w:b/>
          <w:sz w:val="16"/>
          <w:szCs w:val="16"/>
        </w:rPr>
        <w:lastRenderedPageBreak/>
        <w:t xml:space="preserve">PŘÍLOHA </w:t>
      </w:r>
      <w:r w:rsidR="00FE0AA5" w:rsidRPr="007D7680">
        <w:rPr>
          <w:b/>
          <w:sz w:val="16"/>
          <w:szCs w:val="16"/>
        </w:rPr>
        <w:t>č. </w:t>
      </w:r>
      <w:r w:rsidRPr="007D7680">
        <w:rPr>
          <w:b/>
          <w:sz w:val="16"/>
          <w:szCs w:val="16"/>
        </w:rPr>
        <w:t>21</w:t>
      </w:r>
      <w:r w:rsidRPr="007D7680">
        <w:rPr>
          <w:b/>
          <w:sz w:val="16"/>
          <w:szCs w:val="16"/>
        </w:rPr>
        <w:br/>
        <w:t>vnitřního</w:t>
      </w:r>
      <w:r w:rsidR="004609A0" w:rsidRPr="007D7680">
        <w:rPr>
          <w:b/>
          <w:sz w:val="16"/>
          <w:szCs w:val="16"/>
        </w:rPr>
        <w:t xml:space="preserve"> a </w:t>
      </w:r>
      <w:r w:rsidRPr="007D7680">
        <w:rPr>
          <w:b/>
          <w:sz w:val="16"/>
          <w:szCs w:val="16"/>
        </w:rPr>
        <w:t>kancelářského řádu</w:t>
      </w:r>
      <w:r w:rsidRPr="007D7680">
        <w:rPr>
          <w:b/>
          <w:sz w:val="16"/>
          <w:szCs w:val="16"/>
        </w:rPr>
        <w:br/>
        <w:t>pro okresní, krajské</w:t>
      </w:r>
      <w:r w:rsidR="004609A0" w:rsidRPr="007D7680">
        <w:rPr>
          <w:b/>
          <w:sz w:val="16"/>
          <w:szCs w:val="16"/>
        </w:rPr>
        <w:t xml:space="preserve"> a </w:t>
      </w:r>
      <w:r w:rsidRPr="007D7680">
        <w:rPr>
          <w:b/>
          <w:sz w:val="16"/>
          <w:szCs w:val="16"/>
        </w:rPr>
        <w:t>vrchní soudy</w:t>
      </w:r>
    </w:p>
    <w:p w:rsidR="000F1416" w:rsidRPr="007D7680" w:rsidRDefault="000F1416" w:rsidP="00085F79">
      <w:pPr>
        <w:pStyle w:val="Nadpis1"/>
        <w:rPr>
          <w:rFonts w:eastAsia="MS Mincho"/>
          <w:b w:val="0"/>
          <w:color w:val="FFFFFF"/>
          <w:sz w:val="16"/>
          <w:szCs w:val="16"/>
        </w:rPr>
      </w:pPr>
      <w:bookmarkStart w:id="14784" w:name="Priloha21"/>
      <w:bookmarkStart w:id="14785" w:name="_Toc64280896"/>
      <w:r w:rsidRPr="007D7680">
        <w:rPr>
          <w:rFonts w:eastAsia="MS Mincho"/>
          <w:b w:val="0"/>
          <w:color w:val="FFFFFF"/>
          <w:sz w:val="16"/>
          <w:szCs w:val="16"/>
        </w:rPr>
        <w:t xml:space="preserve">Příloha </w:t>
      </w:r>
      <w:r w:rsidR="00FE0AA5" w:rsidRPr="007D7680">
        <w:rPr>
          <w:rFonts w:eastAsia="MS Mincho"/>
          <w:b w:val="0"/>
          <w:color w:val="FFFFFF"/>
          <w:sz w:val="16"/>
          <w:szCs w:val="16"/>
        </w:rPr>
        <w:t>č. </w:t>
      </w:r>
      <w:r w:rsidR="00BB10FF">
        <w:fldChar w:fldCharType="begin"/>
      </w:r>
      <w:r w:rsidR="00BB10FF">
        <w:instrText xml:space="preserve"> SEQ Příloha\* Arabic \* MERGEFORMAT </w:instrText>
      </w:r>
      <w:r w:rsidR="00BB10FF">
        <w:fldChar w:fldCharType="separate"/>
      </w:r>
      <w:r w:rsidR="004E0CC3" w:rsidRPr="007D7680">
        <w:rPr>
          <w:rFonts w:eastAsia="MS Mincho"/>
          <w:b w:val="0"/>
          <w:noProof/>
          <w:color w:val="FFFFFF"/>
          <w:sz w:val="16"/>
          <w:szCs w:val="16"/>
        </w:rPr>
        <w:t>21</w:t>
      </w:r>
      <w:r w:rsidR="00BB10FF">
        <w:rPr>
          <w:rFonts w:eastAsia="MS Mincho"/>
          <w:b w:val="0"/>
          <w:noProof/>
          <w:color w:val="FFFFFF"/>
          <w:sz w:val="16"/>
          <w:szCs w:val="16"/>
        </w:rPr>
        <w:fldChar w:fldCharType="end"/>
      </w:r>
      <w:r w:rsidRPr="007D7680">
        <w:rPr>
          <w:rFonts w:eastAsia="MS Mincho"/>
          <w:b w:val="0"/>
          <w:color w:val="FFFFFF"/>
          <w:sz w:val="16"/>
          <w:szCs w:val="16"/>
        </w:rPr>
        <w:t xml:space="preserve"> vnitřního</w:t>
      </w:r>
      <w:r w:rsidR="004609A0" w:rsidRPr="007D7680">
        <w:rPr>
          <w:rFonts w:eastAsia="MS Mincho"/>
          <w:b w:val="0"/>
          <w:color w:val="FFFFFF"/>
          <w:sz w:val="16"/>
          <w:szCs w:val="16"/>
        </w:rPr>
        <w:t xml:space="preserve"> a </w:t>
      </w:r>
      <w:r w:rsidRPr="007D7680">
        <w:rPr>
          <w:rFonts w:eastAsia="MS Mincho"/>
          <w:b w:val="0"/>
          <w:color w:val="FFFFFF"/>
          <w:sz w:val="16"/>
          <w:szCs w:val="16"/>
        </w:rPr>
        <w:t>kancelářského řádu pro okresní, krajské</w:t>
      </w:r>
      <w:r w:rsidR="004609A0" w:rsidRPr="007D7680">
        <w:rPr>
          <w:rFonts w:eastAsia="MS Mincho"/>
          <w:b w:val="0"/>
          <w:color w:val="FFFFFF"/>
          <w:sz w:val="16"/>
          <w:szCs w:val="16"/>
        </w:rPr>
        <w:t xml:space="preserve"> a </w:t>
      </w:r>
      <w:r w:rsidRPr="007D7680">
        <w:rPr>
          <w:rFonts w:eastAsia="MS Mincho"/>
          <w:b w:val="0"/>
          <w:color w:val="FFFFFF"/>
          <w:sz w:val="16"/>
          <w:szCs w:val="16"/>
        </w:rPr>
        <w:t>vrchní soudy</w:t>
      </w:r>
      <w:bookmarkEnd w:id="14784"/>
      <w:bookmarkEnd w:id="14785"/>
    </w:p>
    <w:p w:rsidR="000F1416" w:rsidRPr="007D7680" w:rsidRDefault="000F1416" w:rsidP="00B04A98">
      <w:pPr>
        <w:pStyle w:val="Prosttext"/>
        <w:keepNext/>
        <w:spacing w:after="480"/>
        <w:jc w:val="center"/>
        <w:outlineLvl w:val="1"/>
        <w:rPr>
          <w:rFonts w:ascii="Times New Roman" w:eastAsia="MS Mincho" w:hAnsi="Times New Roman"/>
          <w:b/>
          <w:caps/>
          <w:spacing w:val="20"/>
          <w:sz w:val="16"/>
          <w:szCs w:val="16"/>
        </w:rPr>
      </w:pPr>
      <w:bookmarkStart w:id="14786" w:name="_Toc64280897"/>
      <w:r w:rsidRPr="007D7680">
        <w:rPr>
          <w:rFonts w:ascii="Times New Roman" w:eastAsia="MS Mincho" w:hAnsi="Times New Roman"/>
          <w:b/>
          <w:caps/>
          <w:spacing w:val="20"/>
          <w:sz w:val="16"/>
          <w:szCs w:val="16"/>
        </w:rPr>
        <w:t>Vzory elektronických formulářů pro soudní komisaře:</w:t>
      </w:r>
      <w:bookmarkEnd w:id="14786"/>
    </w:p>
    <w:p w:rsidR="000F1416" w:rsidRPr="007D7680" w:rsidRDefault="000F1416" w:rsidP="00755BCF">
      <w:pPr>
        <w:keepNext/>
        <w:spacing w:afterLines="40" w:after="96"/>
        <w:jc w:val="center"/>
        <w:outlineLvl w:val="2"/>
        <w:rPr>
          <w:b/>
          <w:sz w:val="16"/>
          <w:szCs w:val="16"/>
        </w:rPr>
      </w:pPr>
      <w:bookmarkStart w:id="14787" w:name="_Toc64280898"/>
      <w:r w:rsidRPr="007D7680">
        <w:rPr>
          <w:b/>
          <w:sz w:val="16"/>
          <w:szCs w:val="16"/>
        </w:rPr>
        <w:t>I.</w:t>
      </w:r>
      <w:r w:rsidRPr="007D7680">
        <w:rPr>
          <w:b/>
          <w:sz w:val="16"/>
          <w:szCs w:val="16"/>
        </w:rPr>
        <w:br/>
        <w:t>Předložení pravomocně skončené věci</w:t>
      </w:r>
      <w:bookmarkEnd w:id="14787"/>
    </w:p>
    <w:p w:rsidR="000F1416" w:rsidRPr="007D7680" w:rsidRDefault="00557270" w:rsidP="00EE1446">
      <w:pPr>
        <w:pStyle w:val="Zkladntext"/>
        <w:ind w:left="357"/>
        <w:jc w:val="center"/>
        <w:rPr>
          <w:sz w:val="16"/>
          <w:szCs w:val="16"/>
        </w:rPr>
      </w:pPr>
      <w:r w:rsidRPr="007D7680">
        <w:rPr>
          <w:sz w:val="16"/>
          <w:szCs w:val="16"/>
        </w:rPr>
        <w:object w:dxaOrig="8953" w:dyaOrig="179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75pt;height:632.75pt" o:ole="">
            <v:imagedata r:id="rId28" o:title=""/>
          </v:shape>
          <o:OLEObject Type="Embed" ProgID="Excel.Sheet.8" ShapeID="_x0000_i1025" DrawAspect="Content" ObjectID="_1675755905" r:id="rId29"/>
        </w:object>
      </w:r>
    </w:p>
    <w:p w:rsidR="000F1416" w:rsidRPr="007D7680" w:rsidRDefault="000F1416" w:rsidP="00755BCF">
      <w:pPr>
        <w:keepNext/>
        <w:spacing w:afterLines="40" w:after="96"/>
        <w:jc w:val="center"/>
        <w:outlineLvl w:val="2"/>
        <w:rPr>
          <w:b/>
          <w:sz w:val="16"/>
          <w:szCs w:val="16"/>
        </w:rPr>
      </w:pPr>
      <w:bookmarkStart w:id="14788" w:name="_Toc64280899"/>
      <w:r w:rsidRPr="007D7680">
        <w:rPr>
          <w:b/>
          <w:sz w:val="16"/>
          <w:szCs w:val="16"/>
        </w:rPr>
        <w:lastRenderedPageBreak/>
        <w:t>II.</w:t>
      </w:r>
      <w:r w:rsidRPr="007D7680">
        <w:rPr>
          <w:b/>
          <w:sz w:val="16"/>
          <w:szCs w:val="16"/>
        </w:rPr>
        <w:br/>
        <w:t>Předkládací zpráva</w:t>
      </w:r>
      <w:r w:rsidR="00581133" w:rsidRPr="007D7680">
        <w:rPr>
          <w:b/>
          <w:sz w:val="16"/>
          <w:szCs w:val="16"/>
        </w:rPr>
        <w:t xml:space="preserve"> k </w:t>
      </w:r>
      <w:r w:rsidRPr="007D7680">
        <w:rPr>
          <w:b/>
          <w:sz w:val="16"/>
          <w:szCs w:val="16"/>
        </w:rPr>
        <w:t>rozhodnutí</w:t>
      </w:r>
      <w:r w:rsidR="00581133" w:rsidRPr="007D7680">
        <w:rPr>
          <w:b/>
          <w:sz w:val="16"/>
          <w:szCs w:val="16"/>
        </w:rPr>
        <w:t xml:space="preserve"> o </w:t>
      </w:r>
      <w:r w:rsidRPr="007D7680">
        <w:rPr>
          <w:b/>
          <w:sz w:val="16"/>
          <w:szCs w:val="16"/>
        </w:rPr>
        <w:t>opravném prostředku</w:t>
      </w:r>
      <w:bookmarkEnd w:id="14788"/>
    </w:p>
    <w:p w:rsidR="000F1416" w:rsidRPr="007D7680" w:rsidRDefault="000F1416" w:rsidP="00EE1446">
      <w:pPr>
        <w:pStyle w:val="Zkladntext"/>
        <w:ind w:left="357"/>
        <w:jc w:val="center"/>
        <w:rPr>
          <w:sz w:val="16"/>
          <w:szCs w:val="16"/>
        </w:rPr>
      </w:pPr>
      <w:r w:rsidRPr="007D7680">
        <w:rPr>
          <w:sz w:val="16"/>
          <w:szCs w:val="16"/>
        </w:rPr>
        <w:object w:dxaOrig="8490" w:dyaOrig="14460">
          <v:shape id="_x0000_i1026" type="#_x0000_t75" style="width:352.35pt;height:600pt" o:ole="">
            <v:imagedata r:id="rId30" o:title=""/>
          </v:shape>
          <o:OLEObject Type="Embed" ProgID="Excel.Sheet.8" ShapeID="_x0000_i1026" DrawAspect="Content" ObjectID="_1675755906" r:id="rId31"/>
        </w:object>
      </w:r>
    </w:p>
    <w:p w:rsidR="000F1416" w:rsidRPr="007D7680" w:rsidRDefault="000F1416" w:rsidP="00EE1446">
      <w:pPr>
        <w:pStyle w:val="Zkladntext"/>
        <w:ind w:left="357"/>
        <w:jc w:val="center"/>
        <w:rPr>
          <w:sz w:val="16"/>
          <w:szCs w:val="16"/>
        </w:rPr>
      </w:pPr>
      <w:r w:rsidRPr="007D7680">
        <w:rPr>
          <w:sz w:val="16"/>
          <w:szCs w:val="16"/>
        </w:rPr>
        <w:object w:dxaOrig="8953" w:dyaOrig="14759">
          <v:shape id="_x0000_i1027" type="#_x0000_t75" style="width:370.9pt;height:627.25pt" o:ole="">
            <v:imagedata r:id="rId32" o:title=""/>
          </v:shape>
          <o:OLEObject Type="Embed" ProgID="Excel.Sheet.8" ShapeID="_x0000_i1027" DrawAspect="Content" ObjectID="_1675755907" r:id="rId33"/>
        </w:object>
      </w:r>
    </w:p>
    <w:p w:rsidR="000F1416" w:rsidRPr="007D7680" w:rsidRDefault="000F1416" w:rsidP="00EE1446">
      <w:pPr>
        <w:pStyle w:val="Zkladntext"/>
        <w:ind w:left="357"/>
        <w:jc w:val="center"/>
        <w:rPr>
          <w:sz w:val="16"/>
          <w:szCs w:val="16"/>
        </w:rPr>
      </w:pPr>
      <w:r w:rsidRPr="007D7680">
        <w:rPr>
          <w:sz w:val="16"/>
          <w:szCs w:val="16"/>
        </w:rPr>
        <w:object w:dxaOrig="8953" w:dyaOrig="6212">
          <v:shape id="_x0000_i1028" type="#_x0000_t75" style="width:370.9pt;height:254.2pt" o:ole="">
            <v:imagedata r:id="rId34" o:title=""/>
          </v:shape>
          <o:OLEObject Type="Embed" ProgID="Excel.Sheet.8" ShapeID="_x0000_i1028" DrawAspect="Content" ObjectID="_1675755908" r:id="rId35"/>
        </w:object>
      </w:r>
    </w:p>
    <w:p w:rsidR="000F1416" w:rsidRPr="007D7680" w:rsidRDefault="000F1416" w:rsidP="00755BCF">
      <w:pPr>
        <w:keepNext/>
        <w:spacing w:afterLines="40" w:after="96"/>
        <w:jc w:val="center"/>
        <w:outlineLvl w:val="2"/>
        <w:rPr>
          <w:b/>
          <w:sz w:val="16"/>
          <w:szCs w:val="16"/>
        </w:rPr>
      </w:pPr>
      <w:bookmarkStart w:id="14789" w:name="_Toc64280900"/>
      <w:r w:rsidRPr="007D7680">
        <w:rPr>
          <w:b/>
          <w:sz w:val="16"/>
          <w:szCs w:val="16"/>
        </w:rPr>
        <w:lastRenderedPageBreak/>
        <w:t>III.</w:t>
      </w:r>
      <w:r w:rsidRPr="007D7680">
        <w:rPr>
          <w:b/>
          <w:sz w:val="16"/>
          <w:szCs w:val="16"/>
        </w:rPr>
        <w:br/>
        <w:t>Předložení návrhu rozhodnutí soudu</w:t>
      </w:r>
      <w:bookmarkEnd w:id="14789"/>
    </w:p>
    <w:p w:rsidR="000F1416" w:rsidRPr="007D7680" w:rsidRDefault="000F1416" w:rsidP="00EE1446">
      <w:pPr>
        <w:pStyle w:val="Zkladntext"/>
        <w:ind w:left="357"/>
        <w:jc w:val="center"/>
        <w:rPr>
          <w:sz w:val="16"/>
          <w:szCs w:val="16"/>
        </w:rPr>
      </w:pPr>
      <w:r w:rsidRPr="007D7680">
        <w:rPr>
          <w:sz w:val="16"/>
          <w:szCs w:val="16"/>
        </w:rPr>
        <w:object w:dxaOrig="8490" w:dyaOrig="13665">
          <v:shape id="_x0000_i1029" type="#_x0000_t75" style="width:361.1pt;height:573.8pt" o:ole="">
            <v:imagedata r:id="rId36" o:title=""/>
          </v:shape>
          <o:OLEObject Type="Embed" ProgID="Excel.Sheet.8" ShapeID="_x0000_i1029" DrawAspect="Content" ObjectID="_1675755909" r:id="rId37"/>
        </w:object>
      </w:r>
    </w:p>
    <w:p w:rsidR="000F1416" w:rsidRPr="007D7680" w:rsidRDefault="000F1416" w:rsidP="00EE1446">
      <w:pPr>
        <w:pStyle w:val="Zkladntext"/>
        <w:jc w:val="center"/>
        <w:rPr>
          <w:sz w:val="16"/>
          <w:szCs w:val="16"/>
          <w:u w:val="single"/>
        </w:rPr>
      </w:pPr>
      <w:r w:rsidRPr="007D7680">
        <w:rPr>
          <w:sz w:val="16"/>
          <w:szCs w:val="16"/>
        </w:rPr>
        <w:object w:dxaOrig="8490" w:dyaOrig="14355">
          <v:shape id="_x0000_i1030" type="#_x0000_t75" style="width:352.35pt;height:602.75pt" o:ole="">
            <v:imagedata r:id="rId38" o:title=""/>
          </v:shape>
          <o:OLEObject Type="Embed" ProgID="Excel.Sheet.8" ShapeID="_x0000_i1030" DrawAspect="Content" ObjectID="_1675755910" r:id="rId39"/>
        </w:object>
      </w:r>
    </w:p>
    <w:p w:rsidR="000F1416" w:rsidRPr="007D7680" w:rsidRDefault="000F1416" w:rsidP="00D9121F">
      <w:pPr>
        <w:pStyle w:val="Zkladntext"/>
        <w:rPr>
          <w:b/>
          <w:sz w:val="16"/>
          <w:szCs w:val="16"/>
          <w:u w:val="single"/>
        </w:rPr>
        <w:sectPr w:rsidR="000F1416" w:rsidRPr="007D7680">
          <w:footnotePr>
            <w:numFmt w:val="chicago"/>
            <w:numRestart w:val="eachPage"/>
          </w:footnotePr>
          <w:pgSz w:w="11906" w:h="16838" w:code="9"/>
          <w:pgMar w:top="1134" w:right="709" w:bottom="1134" w:left="709" w:header="879" w:footer="879" w:gutter="284"/>
          <w:cols w:space="708"/>
          <w:docGrid w:linePitch="360"/>
        </w:sectPr>
      </w:pPr>
    </w:p>
    <w:p w:rsidR="000F1416" w:rsidRPr="007D7680" w:rsidRDefault="000F1416" w:rsidP="00F76E7D">
      <w:pPr>
        <w:pStyle w:val="Zkladntext"/>
        <w:spacing w:before="480" w:after="240"/>
        <w:ind w:firstLine="709"/>
        <w:jc w:val="center"/>
        <w:outlineLvl w:val="0"/>
        <w:rPr>
          <w:b/>
          <w:smallCaps/>
          <w:sz w:val="16"/>
          <w:szCs w:val="16"/>
        </w:rPr>
      </w:pPr>
      <w:bookmarkStart w:id="14790" w:name="Obsah"/>
      <w:bookmarkStart w:id="14791" w:name="_Toc221857357"/>
      <w:bookmarkStart w:id="14792" w:name="_Toc233210364"/>
      <w:bookmarkStart w:id="14793" w:name="_Toc233284183"/>
      <w:bookmarkStart w:id="14794" w:name="_Toc233289948"/>
      <w:bookmarkStart w:id="14795" w:name="_Toc233293056"/>
      <w:bookmarkStart w:id="14796" w:name="_Toc233293727"/>
      <w:bookmarkStart w:id="14797" w:name="_Toc233213962"/>
      <w:bookmarkStart w:id="14798" w:name="_Toc233217028"/>
      <w:bookmarkStart w:id="14799" w:name="_Toc233199802"/>
      <w:bookmarkStart w:id="14800" w:name="_Toc213960378"/>
      <w:bookmarkStart w:id="14801" w:name="_Toc233301834"/>
      <w:bookmarkStart w:id="14802" w:name="_Toc233303166"/>
      <w:bookmarkStart w:id="14803" w:name="_Toc233308442"/>
      <w:bookmarkStart w:id="14804" w:name="_Toc233314003"/>
      <w:bookmarkStart w:id="14805" w:name="_Toc233316306"/>
      <w:bookmarkStart w:id="14806" w:name="_Toc233343188"/>
      <w:bookmarkStart w:id="14807" w:name="_Toc233343854"/>
      <w:bookmarkStart w:id="14808" w:name="_Toc233345201"/>
      <w:bookmarkStart w:id="14809" w:name="_Toc233355686"/>
      <w:bookmarkStart w:id="14810" w:name="_Toc233358376"/>
      <w:bookmarkStart w:id="14811" w:name="_Toc64280901"/>
      <w:r w:rsidRPr="007D7680">
        <w:rPr>
          <w:b/>
          <w:smallCaps/>
          <w:sz w:val="16"/>
          <w:szCs w:val="16"/>
        </w:rPr>
        <w:lastRenderedPageBreak/>
        <w:t>Obsah vnitřního</w:t>
      </w:r>
      <w:r w:rsidR="004609A0" w:rsidRPr="007D7680">
        <w:rPr>
          <w:b/>
          <w:smallCaps/>
          <w:sz w:val="16"/>
          <w:szCs w:val="16"/>
        </w:rPr>
        <w:t xml:space="preserve"> a </w:t>
      </w:r>
      <w:r w:rsidRPr="007D7680">
        <w:rPr>
          <w:b/>
          <w:smallCaps/>
          <w:sz w:val="16"/>
          <w:szCs w:val="16"/>
        </w:rPr>
        <w:t>kancelářského řádu pro okresní, krajské</w:t>
      </w:r>
      <w:r w:rsidR="004609A0" w:rsidRPr="007D7680">
        <w:rPr>
          <w:b/>
          <w:smallCaps/>
          <w:sz w:val="16"/>
          <w:szCs w:val="16"/>
        </w:rPr>
        <w:t xml:space="preserve"> a </w:t>
      </w:r>
      <w:r w:rsidRPr="007D7680">
        <w:rPr>
          <w:b/>
          <w:smallCaps/>
          <w:sz w:val="16"/>
          <w:szCs w:val="16"/>
        </w:rPr>
        <w:t>vrchní soudy</w:t>
      </w:r>
      <w:bookmarkEnd w:id="14790"/>
      <w:bookmarkEnd w:id="14791"/>
      <w:bookmarkEnd w:id="14792"/>
      <w:bookmarkEnd w:id="14793"/>
      <w:bookmarkEnd w:id="14794"/>
      <w:bookmarkEnd w:id="14795"/>
      <w:bookmarkEnd w:id="14796"/>
      <w:bookmarkEnd w:id="14797"/>
      <w:bookmarkEnd w:id="14798"/>
      <w:bookmarkEnd w:id="14799"/>
      <w:bookmarkEnd w:id="14800"/>
      <w:bookmarkEnd w:id="14801"/>
      <w:bookmarkEnd w:id="14802"/>
      <w:bookmarkEnd w:id="14803"/>
      <w:bookmarkEnd w:id="14804"/>
      <w:bookmarkEnd w:id="14805"/>
      <w:bookmarkEnd w:id="14806"/>
      <w:bookmarkEnd w:id="14807"/>
      <w:bookmarkEnd w:id="14808"/>
      <w:bookmarkEnd w:id="14809"/>
      <w:bookmarkEnd w:id="14810"/>
      <w:bookmarkEnd w:id="14811"/>
    </w:p>
    <w:p w:rsidR="00342BD9" w:rsidRPr="004B669D" w:rsidRDefault="000F1416">
      <w:pPr>
        <w:pStyle w:val="Obsah1"/>
        <w:tabs>
          <w:tab w:val="right" w:leader="dot" w:pos="10194"/>
        </w:tabs>
        <w:rPr>
          <w:rFonts w:ascii="Times New Roman" w:eastAsiaTheme="minorEastAsia" w:hAnsi="Times New Roman"/>
          <w:b w:val="0"/>
          <w:bCs w:val="0"/>
          <w:caps w:val="0"/>
          <w:noProof/>
        </w:rPr>
      </w:pPr>
      <w:r w:rsidRPr="004B669D">
        <w:rPr>
          <w:rFonts w:ascii="Times New Roman" w:hAnsi="Times New Roman"/>
          <w:bCs w:val="0"/>
        </w:rPr>
        <w:fldChar w:fldCharType="begin"/>
      </w:r>
      <w:r w:rsidRPr="004B669D">
        <w:rPr>
          <w:rFonts w:ascii="Times New Roman" w:hAnsi="Times New Roman"/>
          <w:bCs w:val="0"/>
        </w:rPr>
        <w:instrText xml:space="preserve"> TOC \o "1-6" \h \z \u </w:instrText>
      </w:r>
      <w:r w:rsidRPr="004B669D">
        <w:rPr>
          <w:rFonts w:ascii="Times New Roman" w:hAnsi="Times New Roman"/>
          <w:bCs w:val="0"/>
        </w:rPr>
        <w:fldChar w:fldCharType="separate"/>
      </w:r>
      <w:hyperlink w:anchor="_Toc64280128" w:history="1">
        <w:r w:rsidR="00342BD9" w:rsidRPr="004B669D">
          <w:rPr>
            <w:rStyle w:val="Hypertextovodkaz"/>
            <w:rFonts w:ascii="Times New Roman" w:eastAsia="MS Mincho" w:hAnsi="Times New Roman"/>
            <w:noProof/>
          </w:rPr>
          <w:t>ČÁST PRVNÍ Organizace práce a úkoly zaměstnanců při výkonu soudnictví</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_Toc64280128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w:t>
        </w:r>
        <w:r w:rsidR="00342BD9" w:rsidRPr="004B669D">
          <w:rPr>
            <w:rFonts w:ascii="Times New Roman" w:hAnsi="Times New Roman"/>
            <w:noProof/>
            <w:webHidden/>
          </w:rPr>
          <w:fldChar w:fldCharType="end"/>
        </w:r>
      </w:hyperlink>
    </w:p>
    <w:p w:rsidR="00342BD9" w:rsidRPr="004B669D" w:rsidRDefault="00BB10FF">
      <w:pPr>
        <w:pStyle w:val="Obsah2"/>
        <w:tabs>
          <w:tab w:val="right" w:leader="dot" w:pos="10194"/>
        </w:tabs>
        <w:rPr>
          <w:rFonts w:ascii="Times New Roman" w:eastAsiaTheme="minorEastAsia" w:hAnsi="Times New Roman"/>
          <w:smallCaps w:val="0"/>
          <w:noProof/>
        </w:rPr>
      </w:pPr>
      <w:hyperlink w:anchor="_Toc64280129" w:history="1">
        <w:r w:rsidR="00342BD9" w:rsidRPr="004B669D">
          <w:rPr>
            <w:rStyle w:val="Hypertextovodkaz"/>
            <w:rFonts w:ascii="Times New Roman" w:eastAsia="MS Mincho" w:hAnsi="Times New Roman"/>
            <w:b/>
            <w:caps/>
            <w:noProof/>
          </w:rPr>
          <w:t>HLAVA PRVNÍ Organizace práce u soudu</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_Toc64280129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w:t>
        </w:r>
        <w:r w:rsidR="00342BD9" w:rsidRPr="004B669D">
          <w:rPr>
            <w:rFonts w:ascii="Times New Roman" w:hAnsi="Times New Roman"/>
            <w:noProof/>
            <w:webHidden/>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130" w:history="1">
        <w:r w:rsidR="00342BD9" w:rsidRPr="004B669D">
          <w:rPr>
            <w:rStyle w:val="Hypertextovodkaz"/>
            <w:rFonts w:ascii="Times New Roman" w:eastAsia="MS Mincho" w:hAnsi="Times New Roman"/>
            <w:b/>
            <w:noProof/>
            <w:sz w:val="20"/>
            <w:szCs w:val="20"/>
          </w:rPr>
          <w:t>§ 1 Rozvrh práce</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_Toc64280130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131" w:history="1">
        <w:r w:rsidR="00342BD9" w:rsidRPr="004B669D">
          <w:rPr>
            <w:rStyle w:val="Hypertextovodkaz"/>
            <w:rFonts w:ascii="Times New Roman" w:eastAsia="MS Mincho" w:hAnsi="Times New Roman"/>
            <w:b/>
            <w:noProof/>
            <w:sz w:val="20"/>
            <w:szCs w:val="20"/>
          </w:rPr>
          <w:t>§ 2 Řízení práce v senátu</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_Toc64280131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132" w:history="1">
        <w:r w:rsidR="00342BD9" w:rsidRPr="004B669D">
          <w:rPr>
            <w:rStyle w:val="Hypertextovodkaz"/>
            <w:rFonts w:ascii="Times New Roman" w:eastAsia="MS Mincho" w:hAnsi="Times New Roman"/>
            <w:b/>
            <w:noProof/>
            <w:sz w:val="20"/>
            <w:szCs w:val="20"/>
          </w:rPr>
          <w:t>§ 3 Orientační tabule soudu</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_Toc64280132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133" w:history="1">
        <w:r w:rsidR="00342BD9" w:rsidRPr="004B669D">
          <w:rPr>
            <w:rStyle w:val="Hypertextovodkaz"/>
            <w:rFonts w:ascii="Times New Roman" w:eastAsia="MS Mincho" w:hAnsi="Times New Roman"/>
            <w:b/>
            <w:noProof/>
            <w:sz w:val="20"/>
            <w:szCs w:val="20"/>
          </w:rPr>
          <w:t>§ 3a Úřední deska soudu</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_Toc64280133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134" w:history="1">
        <w:r w:rsidR="00342BD9" w:rsidRPr="004B669D">
          <w:rPr>
            <w:rStyle w:val="Hypertextovodkaz"/>
            <w:rFonts w:ascii="Times New Roman" w:eastAsia="MS Mincho" w:hAnsi="Times New Roman"/>
            <w:b/>
            <w:noProof/>
            <w:sz w:val="20"/>
            <w:szCs w:val="20"/>
          </w:rPr>
          <w:t>§ 3b Elektronická úřední deska soudu</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_Toc64280134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135" w:history="1">
        <w:r w:rsidR="00342BD9" w:rsidRPr="004B669D">
          <w:rPr>
            <w:rStyle w:val="Hypertextovodkaz"/>
            <w:rFonts w:ascii="Times New Roman" w:eastAsia="MS Mincho" w:hAnsi="Times New Roman"/>
            <w:b/>
            <w:noProof/>
            <w:sz w:val="20"/>
            <w:szCs w:val="20"/>
          </w:rPr>
          <w:t>§ 4 Rozvržení prací soudních kanceláří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_Toc64280135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136" w:history="1">
        <w:r w:rsidR="00342BD9" w:rsidRPr="004B669D">
          <w:rPr>
            <w:rStyle w:val="Hypertextovodkaz"/>
            <w:rFonts w:ascii="Times New Roman" w:eastAsia="MS Mincho" w:hAnsi="Times New Roman"/>
            <w:b/>
            <w:noProof/>
            <w:sz w:val="20"/>
            <w:szCs w:val="20"/>
          </w:rPr>
          <w:t>§ 5 Řízení soudní kanceláře</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_Toc64280136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137" w:history="1">
        <w:r w:rsidR="00342BD9" w:rsidRPr="004B669D">
          <w:rPr>
            <w:rStyle w:val="Hypertextovodkaz"/>
            <w:rFonts w:ascii="Times New Roman" w:eastAsia="MS Mincho" w:hAnsi="Times New Roman"/>
            <w:b/>
            <w:noProof/>
            <w:sz w:val="20"/>
            <w:szCs w:val="20"/>
          </w:rPr>
          <w:t>§ 6</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_Toc64280137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138" w:history="1">
        <w:r w:rsidR="00342BD9" w:rsidRPr="004B669D">
          <w:rPr>
            <w:rStyle w:val="Hypertextovodkaz"/>
            <w:rFonts w:ascii="Times New Roman" w:eastAsia="MS Mincho" w:hAnsi="Times New Roman"/>
            <w:b/>
            <w:noProof/>
            <w:sz w:val="20"/>
            <w:szCs w:val="20"/>
          </w:rPr>
          <w:t>§ 6a Praxe studentů právnických fakult na soudu</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_Toc64280138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139" w:history="1">
        <w:r w:rsidR="00342BD9" w:rsidRPr="004B669D">
          <w:rPr>
            <w:rStyle w:val="Hypertextovodkaz"/>
            <w:rFonts w:ascii="Times New Roman" w:eastAsia="MS Mincho" w:hAnsi="Times New Roman"/>
            <w:b/>
            <w:noProof/>
            <w:sz w:val="20"/>
            <w:szCs w:val="20"/>
          </w:rPr>
          <w:t xml:space="preserve">§ 7 </w:t>
        </w:r>
        <w:r w:rsidR="00342BD9" w:rsidRPr="004B669D">
          <w:rPr>
            <w:rStyle w:val="Hypertextovodkaz"/>
            <w:rFonts w:ascii="Times New Roman" w:eastAsia="MS Mincho" w:hAnsi="Times New Roman"/>
            <w:i/>
            <w:noProof/>
            <w:sz w:val="20"/>
            <w:szCs w:val="20"/>
          </w:rPr>
          <w:t>zrušen</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_Toc64280139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w:t>
        </w:r>
        <w:r w:rsidR="00342BD9" w:rsidRPr="004B669D">
          <w:rPr>
            <w:rFonts w:ascii="Times New Roman" w:hAnsi="Times New Roman"/>
            <w:noProof/>
            <w:webHidden/>
            <w:sz w:val="20"/>
            <w:szCs w:val="20"/>
          </w:rPr>
          <w:fldChar w:fldCharType="end"/>
        </w:r>
      </w:hyperlink>
    </w:p>
    <w:p w:rsidR="00342BD9" w:rsidRPr="004B669D" w:rsidRDefault="00BB10FF">
      <w:pPr>
        <w:pStyle w:val="Obsah2"/>
        <w:tabs>
          <w:tab w:val="right" w:leader="dot" w:pos="10194"/>
        </w:tabs>
        <w:rPr>
          <w:rFonts w:ascii="Times New Roman" w:eastAsiaTheme="minorEastAsia" w:hAnsi="Times New Roman"/>
          <w:smallCaps w:val="0"/>
          <w:noProof/>
        </w:rPr>
      </w:pPr>
      <w:hyperlink w:anchor="_Toc64280140" w:history="1">
        <w:r w:rsidR="00342BD9" w:rsidRPr="004B669D">
          <w:rPr>
            <w:rStyle w:val="Hypertextovodkaz"/>
            <w:rFonts w:ascii="Times New Roman" w:eastAsia="MS Mincho" w:hAnsi="Times New Roman"/>
            <w:b/>
            <w:caps/>
            <w:noProof/>
          </w:rPr>
          <w:t>HLAVA DRUHÁ Činnost odborných zaměstnanců</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_Toc64280140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2</w:t>
        </w:r>
        <w:r w:rsidR="00342BD9" w:rsidRPr="004B669D">
          <w:rPr>
            <w:rFonts w:ascii="Times New Roman" w:hAnsi="Times New Roman"/>
            <w:noProof/>
            <w:webHidden/>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141" w:history="1">
        <w:r w:rsidR="00342BD9" w:rsidRPr="004B669D">
          <w:rPr>
            <w:rStyle w:val="Hypertextovodkaz"/>
            <w:rFonts w:ascii="Times New Roman" w:eastAsia="MS Mincho" w:hAnsi="Times New Roman"/>
            <w:b/>
            <w:noProof/>
            <w:sz w:val="20"/>
            <w:szCs w:val="20"/>
          </w:rPr>
          <w:t>§ 8 Působnost vedoucích soudních kanceláří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_Toc64280141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142" w:history="1">
        <w:r w:rsidR="00342BD9" w:rsidRPr="004B669D">
          <w:rPr>
            <w:rStyle w:val="Hypertextovodkaz"/>
            <w:rFonts w:ascii="Times New Roman" w:eastAsia="MS Mincho" w:hAnsi="Times New Roman"/>
            <w:b/>
            <w:noProof/>
            <w:sz w:val="20"/>
            <w:szCs w:val="20"/>
          </w:rPr>
          <w:t>§ 9 Dohled předsedy senátu (samosoudce)</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_Toc64280142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w:t>
        </w:r>
        <w:r w:rsidR="00342BD9" w:rsidRPr="004B669D">
          <w:rPr>
            <w:rFonts w:ascii="Times New Roman" w:hAnsi="Times New Roman"/>
            <w:noProof/>
            <w:webHidden/>
            <w:sz w:val="20"/>
            <w:szCs w:val="20"/>
          </w:rPr>
          <w:fldChar w:fldCharType="end"/>
        </w:r>
      </w:hyperlink>
    </w:p>
    <w:p w:rsidR="00342BD9" w:rsidRPr="004B669D" w:rsidRDefault="00BB10FF">
      <w:pPr>
        <w:pStyle w:val="Obsah2"/>
        <w:tabs>
          <w:tab w:val="right" w:leader="dot" w:pos="10194"/>
        </w:tabs>
        <w:rPr>
          <w:rFonts w:ascii="Times New Roman" w:eastAsiaTheme="minorEastAsia" w:hAnsi="Times New Roman"/>
          <w:smallCaps w:val="0"/>
          <w:noProof/>
        </w:rPr>
      </w:pPr>
      <w:hyperlink w:anchor="_Toc64280143" w:history="1">
        <w:r w:rsidR="00342BD9" w:rsidRPr="004B669D">
          <w:rPr>
            <w:rStyle w:val="Hypertextovodkaz"/>
            <w:rFonts w:ascii="Times New Roman" w:eastAsia="MS Mincho" w:hAnsi="Times New Roman"/>
            <w:b/>
            <w:caps/>
            <w:noProof/>
          </w:rPr>
          <w:t>HLAVA TŘETÍ Řízení před soudem</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_Toc64280143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4</w:t>
        </w:r>
        <w:r w:rsidR="00342BD9" w:rsidRPr="004B669D">
          <w:rPr>
            <w:rFonts w:ascii="Times New Roman" w:hAnsi="Times New Roman"/>
            <w:noProof/>
            <w:webHidden/>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144" w:history="1">
        <w:r w:rsidR="00342BD9" w:rsidRPr="004B669D">
          <w:rPr>
            <w:rStyle w:val="Hypertextovodkaz"/>
            <w:rFonts w:ascii="Times New Roman" w:eastAsia="MS Mincho" w:hAnsi="Times New Roman"/>
            <w:b/>
            <w:noProof/>
          </w:rPr>
          <w:t>Oddíl první Příprava jednání</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_Toc64280144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4</w:t>
        </w:r>
        <w:r w:rsidR="00342BD9" w:rsidRPr="004B669D">
          <w:rPr>
            <w:rFonts w:ascii="Times New Roman" w:hAnsi="Times New Roman"/>
            <w:noProof/>
            <w:webHidden/>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145" w:history="1">
        <w:r w:rsidR="00342BD9" w:rsidRPr="004B669D">
          <w:rPr>
            <w:rStyle w:val="Hypertextovodkaz"/>
            <w:rFonts w:ascii="Times New Roman" w:eastAsia="MS Mincho" w:hAnsi="Times New Roman"/>
            <w:b/>
            <w:noProof/>
            <w:sz w:val="20"/>
            <w:szCs w:val="20"/>
          </w:rPr>
          <w:t>§ 10 Hospodárnost postupu</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_Toc64280145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146" w:history="1">
        <w:r w:rsidR="00342BD9" w:rsidRPr="004B669D">
          <w:rPr>
            <w:rStyle w:val="Hypertextovodkaz"/>
            <w:rFonts w:ascii="Times New Roman" w:eastAsia="MS Mincho" w:hAnsi="Times New Roman"/>
            <w:b/>
            <w:noProof/>
            <w:sz w:val="20"/>
            <w:szCs w:val="20"/>
          </w:rPr>
          <w:t>§ 10a Využívání technických prostředků pro záznam a přenos obrazu a zvuku</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_Toc64280146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147" w:history="1">
        <w:r w:rsidR="00342BD9" w:rsidRPr="004B669D">
          <w:rPr>
            <w:rStyle w:val="Hypertextovodkaz"/>
            <w:rFonts w:ascii="Times New Roman" w:eastAsia="MS Mincho" w:hAnsi="Times New Roman"/>
            <w:b/>
            <w:noProof/>
            <w:sz w:val="20"/>
            <w:szCs w:val="20"/>
          </w:rPr>
          <w:t>§ 11 Předvolání, předvedení k soudním úkonům</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_Toc64280147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148" w:history="1">
        <w:r w:rsidR="00342BD9" w:rsidRPr="004B669D">
          <w:rPr>
            <w:rStyle w:val="Hypertextovodkaz"/>
            <w:rFonts w:ascii="Times New Roman" w:eastAsia="MS Mincho" w:hAnsi="Times New Roman"/>
            <w:b/>
            <w:noProof/>
            <w:sz w:val="20"/>
            <w:szCs w:val="20"/>
          </w:rPr>
          <w:t>§ 11b Předvolání utajovaných svědků nebo osob pod ochranou</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_Toc64280148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149" w:history="1">
        <w:r w:rsidR="00342BD9" w:rsidRPr="004B669D">
          <w:rPr>
            <w:rStyle w:val="Hypertextovodkaz"/>
            <w:rFonts w:ascii="Times New Roman" w:eastAsia="MS Mincho" w:hAnsi="Times New Roman"/>
            <w:b/>
            <w:noProof/>
          </w:rPr>
          <w:t xml:space="preserve">Oddíl druhý </w:t>
        </w:r>
        <w:r w:rsidR="00342BD9" w:rsidRPr="004B669D">
          <w:rPr>
            <w:rStyle w:val="Hypertextovodkaz"/>
            <w:rFonts w:ascii="Times New Roman" w:eastAsia="MS Mincho" w:hAnsi="Times New Roman"/>
            <w:noProof/>
          </w:rPr>
          <w:t>zrušen</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_Toc64280149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5</w:t>
        </w:r>
        <w:r w:rsidR="00342BD9" w:rsidRPr="004B669D">
          <w:rPr>
            <w:rFonts w:ascii="Times New Roman" w:hAnsi="Times New Roman"/>
            <w:noProof/>
            <w:webHidden/>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150" w:history="1">
        <w:r w:rsidR="00342BD9" w:rsidRPr="004B669D">
          <w:rPr>
            <w:rStyle w:val="Hypertextovodkaz"/>
            <w:rFonts w:ascii="Times New Roman" w:eastAsia="MS Mincho" w:hAnsi="Times New Roman"/>
            <w:b/>
            <w:noProof/>
            <w:sz w:val="20"/>
            <w:szCs w:val="20"/>
          </w:rPr>
          <w:t xml:space="preserve">§ 11c </w:t>
        </w:r>
        <w:r w:rsidR="00342BD9" w:rsidRPr="004B669D">
          <w:rPr>
            <w:rStyle w:val="Hypertextovodkaz"/>
            <w:rFonts w:ascii="Times New Roman" w:eastAsia="MS Mincho" w:hAnsi="Times New Roman"/>
            <w:i/>
            <w:noProof/>
            <w:sz w:val="20"/>
            <w:szCs w:val="20"/>
          </w:rPr>
          <w:t>zrušen</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_Toc64280150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151" w:history="1">
        <w:r w:rsidR="00342BD9" w:rsidRPr="004B669D">
          <w:rPr>
            <w:rStyle w:val="Hypertextovodkaz"/>
            <w:rFonts w:ascii="Times New Roman" w:eastAsia="MS Mincho" w:hAnsi="Times New Roman"/>
            <w:b/>
            <w:noProof/>
          </w:rPr>
          <w:t>Oddíl třetí Doručování</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_Toc64280151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5</w:t>
        </w:r>
        <w:r w:rsidR="00342BD9" w:rsidRPr="004B669D">
          <w:rPr>
            <w:rFonts w:ascii="Times New Roman" w:hAnsi="Times New Roman"/>
            <w:noProof/>
            <w:webHidden/>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152" w:history="1">
        <w:r w:rsidR="00342BD9" w:rsidRPr="004B669D">
          <w:rPr>
            <w:rStyle w:val="Hypertextovodkaz"/>
            <w:rFonts w:ascii="Times New Roman" w:eastAsia="MS Mincho" w:hAnsi="Times New Roman"/>
            <w:b/>
            <w:noProof/>
            <w:sz w:val="20"/>
            <w:szCs w:val="20"/>
          </w:rPr>
          <w:t>§ 12 Pravidla a způsob doručování soudních písemností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_Toc64280152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153" w:history="1">
        <w:r w:rsidR="00342BD9" w:rsidRPr="004B669D">
          <w:rPr>
            <w:rStyle w:val="Hypertextovodkaz"/>
            <w:rFonts w:ascii="Times New Roman" w:eastAsia="MS Mincho" w:hAnsi="Times New Roman"/>
            <w:b/>
            <w:noProof/>
            <w:sz w:val="20"/>
            <w:szCs w:val="20"/>
          </w:rPr>
          <w:t>§ 13 Doručování při jednání nebo jiném soudním úkonu</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_Toc64280153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154" w:history="1">
        <w:r w:rsidR="00342BD9" w:rsidRPr="004B669D">
          <w:rPr>
            <w:rStyle w:val="Hypertextovodkaz"/>
            <w:rFonts w:ascii="Times New Roman" w:eastAsia="MS Mincho" w:hAnsi="Times New Roman"/>
            <w:b/>
            <w:noProof/>
            <w:sz w:val="20"/>
            <w:szCs w:val="20"/>
          </w:rPr>
          <w:t>§ 13a Doručování prostřednictvím datové schránky</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_Toc64280154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155" w:history="1">
        <w:r w:rsidR="00342BD9" w:rsidRPr="004B669D">
          <w:rPr>
            <w:rStyle w:val="Hypertextovodkaz"/>
            <w:rFonts w:ascii="Times New Roman" w:eastAsia="MS Mincho" w:hAnsi="Times New Roman"/>
            <w:b/>
            <w:noProof/>
            <w:sz w:val="20"/>
            <w:szCs w:val="20"/>
          </w:rPr>
          <w:t>§ 13b Doručování na jinou elektronickou adresu</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_Toc64280155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6</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156" w:history="1">
        <w:r w:rsidR="00342BD9" w:rsidRPr="004B669D">
          <w:rPr>
            <w:rStyle w:val="Hypertextovodkaz"/>
            <w:rFonts w:ascii="Times New Roman" w:eastAsia="MS Mincho" w:hAnsi="Times New Roman"/>
            <w:b/>
            <w:noProof/>
            <w:sz w:val="20"/>
            <w:szCs w:val="20"/>
          </w:rPr>
          <w:t>§ 13c Doručující orgán</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_Toc64280156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6</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157" w:history="1">
        <w:r w:rsidR="00342BD9" w:rsidRPr="004B669D">
          <w:rPr>
            <w:rStyle w:val="Hypertextovodkaz"/>
            <w:rFonts w:ascii="Times New Roman" w:eastAsia="MS Mincho" w:hAnsi="Times New Roman"/>
            <w:b/>
            <w:noProof/>
            <w:sz w:val="20"/>
            <w:szCs w:val="20"/>
          </w:rPr>
          <w:t>§ 13d Doručování účastníkem řízení nebo jeho zástupcem</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_Toc64280157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6</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158" w:history="1">
        <w:r w:rsidR="00342BD9" w:rsidRPr="004B669D">
          <w:rPr>
            <w:rStyle w:val="Hypertextovodkaz"/>
            <w:rFonts w:ascii="Times New Roman" w:eastAsia="MS Mincho" w:hAnsi="Times New Roman"/>
            <w:b/>
            <w:noProof/>
            <w:sz w:val="20"/>
            <w:szCs w:val="20"/>
          </w:rPr>
          <w:t>§ 13e Doručování formou uložení u soudu</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_Toc64280158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6</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159" w:history="1">
        <w:r w:rsidR="00342BD9" w:rsidRPr="004B669D">
          <w:rPr>
            <w:rStyle w:val="Hypertextovodkaz"/>
            <w:rFonts w:ascii="Times New Roman" w:eastAsia="MS Mincho" w:hAnsi="Times New Roman"/>
            <w:b/>
            <w:noProof/>
            <w:sz w:val="20"/>
            <w:szCs w:val="20"/>
          </w:rPr>
          <w:t>§ 13f Některé zvláštní způsoby doručování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_Toc64280159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6</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160" w:history="1">
        <w:r w:rsidR="00342BD9" w:rsidRPr="004B669D">
          <w:rPr>
            <w:rStyle w:val="Hypertextovodkaz"/>
            <w:rFonts w:ascii="Times New Roman" w:eastAsia="MS Mincho" w:hAnsi="Times New Roman"/>
            <w:b/>
            <w:noProof/>
            <w:sz w:val="20"/>
            <w:szCs w:val="20"/>
          </w:rPr>
          <w:t>§ 13g Doručování do vlastních rukou</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_Toc64280160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7</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161" w:history="1">
        <w:r w:rsidR="00342BD9" w:rsidRPr="004B669D">
          <w:rPr>
            <w:rStyle w:val="Hypertextovodkaz"/>
            <w:rFonts w:ascii="Times New Roman" w:eastAsia="MS Mincho" w:hAnsi="Times New Roman"/>
            <w:b/>
            <w:noProof/>
            <w:sz w:val="20"/>
            <w:szCs w:val="20"/>
          </w:rPr>
          <w:t>§ 13h Průkaz doručení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_Toc64280161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7</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162" w:history="1">
        <w:r w:rsidR="00342BD9" w:rsidRPr="004B669D">
          <w:rPr>
            <w:rStyle w:val="Hypertextovodkaz"/>
            <w:rFonts w:ascii="Times New Roman" w:eastAsia="MS Mincho" w:hAnsi="Times New Roman"/>
            <w:b/>
            <w:noProof/>
          </w:rPr>
          <w:t>Oddíl čtvrtý Rozhodnutí</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_Toc64280162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7</w:t>
        </w:r>
        <w:r w:rsidR="00342BD9" w:rsidRPr="004B669D">
          <w:rPr>
            <w:rFonts w:ascii="Times New Roman" w:hAnsi="Times New Roman"/>
            <w:noProof/>
            <w:webHidden/>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163" w:history="1">
        <w:r w:rsidR="00342BD9" w:rsidRPr="004B669D">
          <w:rPr>
            <w:rStyle w:val="Hypertextovodkaz"/>
            <w:rFonts w:ascii="Times New Roman" w:eastAsia="MS Mincho" w:hAnsi="Times New Roman"/>
            <w:b/>
            <w:noProof/>
            <w:sz w:val="20"/>
            <w:szCs w:val="20"/>
          </w:rPr>
          <w:t>Náležitosti rozhodnutí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_Toc64280163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7</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164" w:history="1">
        <w:r w:rsidR="00342BD9" w:rsidRPr="004B669D">
          <w:rPr>
            <w:rStyle w:val="Hypertextovodkaz"/>
            <w:rFonts w:ascii="Times New Roman" w:eastAsia="MS Mincho" w:hAnsi="Times New Roman"/>
            <w:b/>
            <w:noProof/>
            <w:sz w:val="20"/>
            <w:szCs w:val="20"/>
          </w:rPr>
          <w:t>§ 14</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_Toc64280164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7</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165" w:history="1">
        <w:r w:rsidR="00342BD9" w:rsidRPr="004B669D">
          <w:rPr>
            <w:rStyle w:val="Hypertextovodkaz"/>
            <w:rFonts w:ascii="Times New Roman" w:eastAsia="MS Mincho" w:hAnsi="Times New Roman"/>
            <w:b/>
            <w:noProof/>
            <w:sz w:val="20"/>
            <w:szCs w:val="20"/>
          </w:rPr>
          <w:t>§ 15</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_Toc64280165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7</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166" w:history="1">
        <w:r w:rsidR="00342BD9" w:rsidRPr="004B669D">
          <w:rPr>
            <w:rStyle w:val="Hypertextovodkaz"/>
            <w:rFonts w:ascii="Times New Roman" w:eastAsia="MS Mincho" w:hAnsi="Times New Roman"/>
            <w:b/>
            <w:noProof/>
            <w:sz w:val="20"/>
            <w:szCs w:val="20"/>
          </w:rPr>
          <w:t>§ 16</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_Toc64280166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7</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167" w:history="1">
        <w:r w:rsidR="00342BD9" w:rsidRPr="004B669D">
          <w:rPr>
            <w:rStyle w:val="Hypertextovodkaz"/>
            <w:rFonts w:ascii="Times New Roman" w:eastAsia="MS Mincho" w:hAnsi="Times New Roman"/>
            <w:b/>
            <w:noProof/>
            <w:sz w:val="20"/>
            <w:szCs w:val="20"/>
          </w:rPr>
          <w:t xml:space="preserve">§ 16a </w:t>
        </w:r>
        <w:r w:rsidR="00342BD9" w:rsidRPr="004B669D">
          <w:rPr>
            <w:rStyle w:val="Hypertextovodkaz"/>
            <w:rFonts w:ascii="Times New Roman" w:eastAsia="MS Mincho" w:hAnsi="Times New Roman"/>
            <w:i/>
            <w:noProof/>
            <w:sz w:val="20"/>
            <w:szCs w:val="20"/>
          </w:rPr>
          <w:t>zrušen</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_Toc64280167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7</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168" w:history="1">
        <w:r w:rsidR="00342BD9" w:rsidRPr="004B669D">
          <w:rPr>
            <w:rStyle w:val="Hypertextovodkaz"/>
            <w:rFonts w:ascii="Times New Roman" w:eastAsia="MS Mincho" w:hAnsi="Times New Roman"/>
            <w:b/>
            <w:noProof/>
            <w:sz w:val="20"/>
            <w:szCs w:val="20"/>
          </w:rPr>
          <w:t xml:space="preserve">§ 16b </w:t>
        </w:r>
        <w:r w:rsidR="00342BD9" w:rsidRPr="004B669D">
          <w:rPr>
            <w:rStyle w:val="Hypertextovodkaz"/>
            <w:rFonts w:ascii="Times New Roman" w:eastAsia="MS Mincho" w:hAnsi="Times New Roman"/>
            <w:i/>
            <w:noProof/>
            <w:sz w:val="20"/>
            <w:szCs w:val="20"/>
          </w:rPr>
          <w:t>zrušen</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_Toc64280168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7</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169" w:history="1">
        <w:r w:rsidR="00342BD9" w:rsidRPr="004B669D">
          <w:rPr>
            <w:rStyle w:val="Hypertextovodkaz"/>
            <w:rFonts w:ascii="Times New Roman" w:eastAsia="MS Mincho" w:hAnsi="Times New Roman"/>
            <w:b/>
            <w:noProof/>
            <w:sz w:val="20"/>
            <w:szCs w:val="20"/>
          </w:rPr>
          <w:t xml:space="preserve">§ 17 </w:t>
        </w:r>
        <w:r w:rsidR="00342BD9" w:rsidRPr="004B669D">
          <w:rPr>
            <w:rStyle w:val="Hypertextovodkaz"/>
            <w:rFonts w:ascii="Times New Roman" w:eastAsia="MS Mincho" w:hAnsi="Times New Roman"/>
            <w:i/>
            <w:noProof/>
            <w:sz w:val="20"/>
            <w:szCs w:val="20"/>
          </w:rPr>
          <w:t>zrušen</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_Toc64280169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7</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170" w:history="1">
        <w:r w:rsidR="00342BD9" w:rsidRPr="004B669D">
          <w:rPr>
            <w:rStyle w:val="Hypertextovodkaz"/>
            <w:rFonts w:ascii="Times New Roman" w:eastAsia="MS Mincho" w:hAnsi="Times New Roman"/>
            <w:b/>
            <w:noProof/>
            <w:sz w:val="20"/>
            <w:szCs w:val="20"/>
          </w:rPr>
          <w:t>§ 18 Doložka právní moci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_Toc64280170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7</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171" w:history="1">
        <w:r w:rsidR="00342BD9" w:rsidRPr="004B669D">
          <w:rPr>
            <w:rStyle w:val="Hypertextovodkaz"/>
            <w:rFonts w:ascii="Times New Roman" w:eastAsia="MS Mincho" w:hAnsi="Times New Roman"/>
            <w:b/>
            <w:noProof/>
            <w:sz w:val="20"/>
            <w:szCs w:val="20"/>
          </w:rPr>
          <w:t>§ 19 Doložka vykonatelnosti rozhodnutí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_Toc64280171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7</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172" w:history="1">
        <w:r w:rsidR="00342BD9" w:rsidRPr="004B669D">
          <w:rPr>
            <w:rStyle w:val="Hypertextovodkaz"/>
            <w:rFonts w:ascii="Times New Roman" w:eastAsia="MS Mincho" w:hAnsi="Times New Roman"/>
            <w:b/>
            <w:noProof/>
            <w:sz w:val="20"/>
            <w:szCs w:val="20"/>
          </w:rPr>
          <w:t>§ 19a Zvláštní úprava pro soudní písemnosti v elektronické podobě</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_Toc64280172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7</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173" w:history="1">
        <w:r w:rsidR="00342BD9" w:rsidRPr="004B669D">
          <w:rPr>
            <w:rStyle w:val="Hypertextovodkaz"/>
            <w:rFonts w:ascii="Times New Roman" w:eastAsia="MS Mincho" w:hAnsi="Times New Roman"/>
            <w:b/>
            <w:noProof/>
          </w:rPr>
          <w:t>Oddíl pátý Protokoly v řízení před soudem</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_Toc64280173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8</w:t>
        </w:r>
        <w:r w:rsidR="00342BD9" w:rsidRPr="004B669D">
          <w:rPr>
            <w:rFonts w:ascii="Times New Roman" w:hAnsi="Times New Roman"/>
            <w:noProof/>
            <w:webHidden/>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174" w:history="1">
        <w:r w:rsidR="00342BD9" w:rsidRPr="004B669D">
          <w:rPr>
            <w:rStyle w:val="Hypertextovodkaz"/>
            <w:rFonts w:ascii="Times New Roman" w:eastAsia="MS Mincho" w:hAnsi="Times New Roman"/>
            <w:b/>
            <w:noProof/>
            <w:sz w:val="20"/>
            <w:szCs w:val="20"/>
          </w:rPr>
          <w:t>§ 20 Diktování protokolu</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_Toc64280174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8</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175" w:history="1">
        <w:r w:rsidR="00342BD9" w:rsidRPr="004B669D">
          <w:rPr>
            <w:rStyle w:val="Hypertextovodkaz"/>
            <w:rFonts w:ascii="Times New Roman" w:eastAsia="MS Mincho" w:hAnsi="Times New Roman"/>
            <w:b/>
            <w:noProof/>
            <w:sz w:val="20"/>
            <w:szCs w:val="20"/>
          </w:rPr>
          <w:t>§ 21 Sepisování protokolu</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_Toc64280175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8</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176" w:history="1">
        <w:r w:rsidR="00342BD9" w:rsidRPr="004B669D">
          <w:rPr>
            <w:rStyle w:val="Hypertextovodkaz"/>
            <w:rFonts w:ascii="Times New Roman" w:eastAsia="MS Mincho" w:hAnsi="Times New Roman"/>
            <w:b/>
            <w:noProof/>
            <w:sz w:val="20"/>
            <w:szCs w:val="20"/>
          </w:rPr>
          <w:t>§ 22 Protokol o hlasování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_Toc64280176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8</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177" w:history="1">
        <w:r w:rsidR="00342BD9" w:rsidRPr="004B669D">
          <w:rPr>
            <w:rStyle w:val="Hypertextovodkaz"/>
            <w:rFonts w:ascii="Times New Roman" w:eastAsia="MS Mincho" w:hAnsi="Times New Roman"/>
            <w:b/>
            <w:noProof/>
          </w:rPr>
          <w:t>Oddíl šestý Úprava některých postupů při provádění důkazů a při dožádání</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_Toc64280177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8</w:t>
        </w:r>
        <w:r w:rsidR="00342BD9" w:rsidRPr="004B669D">
          <w:rPr>
            <w:rFonts w:ascii="Times New Roman" w:hAnsi="Times New Roman"/>
            <w:noProof/>
            <w:webHidden/>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178" w:history="1">
        <w:r w:rsidR="00342BD9" w:rsidRPr="004B669D">
          <w:rPr>
            <w:rStyle w:val="Hypertextovodkaz"/>
            <w:rFonts w:ascii="Times New Roman" w:eastAsia="MS Mincho" w:hAnsi="Times New Roman"/>
            <w:b/>
            <w:noProof/>
            <w:sz w:val="20"/>
            <w:szCs w:val="20"/>
          </w:rPr>
          <w:t>§ 23 Postup při výslechu</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_Toc64280178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8</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179" w:history="1">
        <w:r w:rsidR="00342BD9" w:rsidRPr="004B669D">
          <w:rPr>
            <w:rStyle w:val="Hypertextovodkaz"/>
            <w:rFonts w:ascii="Times New Roman" w:eastAsia="MS Mincho" w:hAnsi="Times New Roman"/>
            <w:b/>
            <w:noProof/>
            <w:sz w:val="20"/>
            <w:szCs w:val="20"/>
          </w:rPr>
          <w:t xml:space="preserve">§ 23a </w:t>
        </w:r>
        <w:r w:rsidR="00342BD9" w:rsidRPr="004B669D">
          <w:rPr>
            <w:rStyle w:val="Hypertextovodkaz"/>
            <w:rFonts w:ascii="Times New Roman" w:eastAsia="MS Mincho" w:hAnsi="Times New Roman"/>
            <w:i/>
            <w:noProof/>
            <w:sz w:val="20"/>
            <w:szCs w:val="20"/>
          </w:rPr>
          <w:t>zrušen</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_Toc64280179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8</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180" w:history="1">
        <w:r w:rsidR="00342BD9" w:rsidRPr="004B669D">
          <w:rPr>
            <w:rStyle w:val="Hypertextovodkaz"/>
            <w:rFonts w:ascii="Times New Roman" w:eastAsia="MS Mincho" w:hAnsi="Times New Roman"/>
            <w:b/>
            <w:noProof/>
            <w:sz w:val="20"/>
            <w:szCs w:val="20"/>
          </w:rPr>
          <w:t>§ 24 Zvláštní postup při výslechu utajovaného svědka nebo osoby pod ochranou</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_Toc64280180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8</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181" w:history="1">
        <w:r w:rsidR="00342BD9" w:rsidRPr="004B669D">
          <w:rPr>
            <w:rStyle w:val="Hypertextovodkaz"/>
            <w:rFonts w:ascii="Times New Roman" w:eastAsia="MS Mincho" w:hAnsi="Times New Roman"/>
            <w:b/>
            <w:noProof/>
            <w:sz w:val="20"/>
            <w:szCs w:val="20"/>
          </w:rPr>
          <w:t>§ 24a Zvláštní postup při vyžádání údajů z některých evidencí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_Toc64280181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9</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182" w:history="1">
        <w:r w:rsidR="00342BD9" w:rsidRPr="004B669D">
          <w:rPr>
            <w:rStyle w:val="Hypertextovodkaz"/>
            <w:rFonts w:ascii="Times New Roman" w:eastAsia="MS Mincho" w:hAnsi="Times New Roman"/>
            <w:b/>
            <w:noProof/>
            <w:sz w:val="20"/>
            <w:szCs w:val="20"/>
          </w:rPr>
          <w:t>Dožádání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_Toc64280182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9</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183" w:history="1">
        <w:r w:rsidR="00342BD9" w:rsidRPr="004B669D">
          <w:rPr>
            <w:rStyle w:val="Hypertextovodkaz"/>
            <w:rFonts w:ascii="Times New Roman" w:eastAsia="MS Mincho" w:hAnsi="Times New Roman"/>
            <w:b/>
            <w:noProof/>
            <w:sz w:val="20"/>
            <w:szCs w:val="20"/>
          </w:rPr>
          <w:t>§ 25 Předkládání dožádání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_Toc64280183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9</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184" w:history="1">
        <w:r w:rsidR="00342BD9" w:rsidRPr="004B669D">
          <w:rPr>
            <w:rStyle w:val="Hypertextovodkaz"/>
            <w:rFonts w:ascii="Times New Roman" w:eastAsia="MS Mincho" w:hAnsi="Times New Roman"/>
            <w:b/>
            <w:noProof/>
            <w:sz w:val="20"/>
            <w:szCs w:val="20"/>
          </w:rPr>
          <w:t>§ 25a Vyřizování dožádání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_Toc64280184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9</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185" w:history="1">
        <w:r w:rsidR="00342BD9" w:rsidRPr="004B669D">
          <w:rPr>
            <w:rStyle w:val="Hypertextovodkaz"/>
            <w:rFonts w:ascii="Times New Roman" w:eastAsia="MS Mincho" w:hAnsi="Times New Roman"/>
            <w:b/>
            <w:noProof/>
            <w:sz w:val="20"/>
            <w:szCs w:val="20"/>
          </w:rPr>
          <w:t>§ 25b Náklady dožádání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_Toc64280185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9</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186" w:history="1">
        <w:r w:rsidR="00342BD9" w:rsidRPr="004B669D">
          <w:rPr>
            <w:rStyle w:val="Hypertextovodkaz"/>
            <w:rFonts w:ascii="Times New Roman" w:eastAsia="MS Mincho" w:hAnsi="Times New Roman"/>
            <w:b/>
            <w:noProof/>
            <w:sz w:val="20"/>
            <w:szCs w:val="20"/>
          </w:rPr>
          <w:t>§ 25c Dožádání ve styku s cizinou</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_Toc64280186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9</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187" w:history="1">
        <w:r w:rsidR="00342BD9" w:rsidRPr="004B669D">
          <w:rPr>
            <w:rStyle w:val="Hypertextovodkaz"/>
            <w:rFonts w:ascii="Times New Roman" w:eastAsia="MS Mincho" w:hAnsi="Times New Roman"/>
            <w:b/>
            <w:noProof/>
            <w:sz w:val="20"/>
            <w:szCs w:val="20"/>
          </w:rPr>
          <w:t>§ 25d Dožádání jiných orgánů</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_Toc64280187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9</w:t>
        </w:r>
        <w:r w:rsidR="00342BD9" w:rsidRPr="004B669D">
          <w:rPr>
            <w:rFonts w:ascii="Times New Roman" w:hAnsi="Times New Roman"/>
            <w:noProof/>
            <w:webHidden/>
            <w:sz w:val="20"/>
            <w:szCs w:val="20"/>
          </w:rPr>
          <w:fldChar w:fldCharType="end"/>
        </w:r>
      </w:hyperlink>
    </w:p>
    <w:p w:rsidR="00342BD9" w:rsidRPr="004B669D" w:rsidRDefault="00BB10FF">
      <w:pPr>
        <w:pStyle w:val="Obsah2"/>
        <w:tabs>
          <w:tab w:val="right" w:leader="dot" w:pos="10194"/>
        </w:tabs>
        <w:rPr>
          <w:rFonts w:ascii="Times New Roman" w:eastAsiaTheme="minorEastAsia" w:hAnsi="Times New Roman"/>
          <w:smallCaps w:val="0"/>
          <w:noProof/>
        </w:rPr>
      </w:pPr>
      <w:hyperlink w:anchor="_Toc64280188" w:history="1">
        <w:r w:rsidR="00342BD9" w:rsidRPr="004B669D">
          <w:rPr>
            <w:rStyle w:val="Hypertextovodkaz"/>
            <w:rFonts w:ascii="Times New Roman" w:eastAsia="MS Mincho" w:hAnsi="Times New Roman"/>
            <w:b/>
            <w:caps/>
            <w:noProof/>
          </w:rPr>
          <w:t>HLAVA ČTVRTÁ Rozhodování soudu v přípravném řízení</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_Toc64280188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9</w:t>
        </w:r>
        <w:r w:rsidR="00342BD9" w:rsidRPr="004B669D">
          <w:rPr>
            <w:rFonts w:ascii="Times New Roman" w:hAnsi="Times New Roman"/>
            <w:noProof/>
            <w:webHidden/>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189" w:history="1">
        <w:r w:rsidR="00342BD9" w:rsidRPr="004B669D">
          <w:rPr>
            <w:rStyle w:val="Hypertextovodkaz"/>
            <w:rFonts w:ascii="Times New Roman" w:eastAsia="MS Mincho" w:hAnsi="Times New Roman"/>
            <w:b/>
            <w:noProof/>
            <w:sz w:val="20"/>
            <w:szCs w:val="20"/>
          </w:rPr>
          <w:t>§ 26</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_Toc64280189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9</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190" w:history="1">
        <w:r w:rsidR="00342BD9" w:rsidRPr="004B669D">
          <w:rPr>
            <w:rStyle w:val="Hypertextovodkaz"/>
            <w:rFonts w:ascii="Times New Roman" w:eastAsia="MS Mincho" w:hAnsi="Times New Roman"/>
            <w:b/>
            <w:noProof/>
            <w:sz w:val="20"/>
            <w:szCs w:val="20"/>
          </w:rPr>
          <w:t>§ 27 Rozhodování o vazbě</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_Toc64280190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10</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191" w:history="1">
        <w:r w:rsidR="00342BD9" w:rsidRPr="004B669D">
          <w:rPr>
            <w:rStyle w:val="Hypertextovodkaz"/>
            <w:rFonts w:ascii="Times New Roman" w:eastAsia="MS Mincho" w:hAnsi="Times New Roman"/>
            <w:b/>
            <w:noProof/>
            <w:sz w:val="20"/>
            <w:szCs w:val="20"/>
          </w:rPr>
          <w:t>§ 27a Rozhodování o zákazu vycestování do zahraničí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_Toc64280191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10</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192" w:history="1">
        <w:r w:rsidR="00342BD9" w:rsidRPr="004B669D">
          <w:rPr>
            <w:rStyle w:val="Hypertextovodkaz"/>
            <w:rFonts w:ascii="Times New Roman" w:eastAsia="MS Mincho" w:hAnsi="Times New Roman"/>
            <w:b/>
            <w:noProof/>
            <w:sz w:val="20"/>
            <w:szCs w:val="20"/>
          </w:rPr>
          <w:t>§ 28 Rozhodování o příkazu k domovní prohlídce a příkazu k prohlídce jiných prostor a pozemků</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_Toc64280192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10</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193" w:history="1">
        <w:r w:rsidR="00342BD9" w:rsidRPr="004B669D">
          <w:rPr>
            <w:rStyle w:val="Hypertextovodkaz"/>
            <w:rFonts w:ascii="Times New Roman" w:eastAsia="MS Mincho" w:hAnsi="Times New Roman"/>
            <w:b/>
            <w:noProof/>
            <w:sz w:val="20"/>
            <w:szCs w:val="20"/>
          </w:rPr>
          <w:t>§ 29 Rozhodování o vyšetření duševního stavu pozorováním ve zdravotnickém ústavu</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_Toc64280193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10</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194" w:history="1">
        <w:r w:rsidR="00342BD9" w:rsidRPr="004B669D">
          <w:rPr>
            <w:rStyle w:val="Hypertextovodkaz"/>
            <w:rFonts w:ascii="Times New Roman" w:eastAsia="MS Mincho" w:hAnsi="Times New Roman"/>
            <w:b/>
            <w:noProof/>
            <w:sz w:val="20"/>
            <w:szCs w:val="20"/>
          </w:rPr>
          <w:t>§ 30 Ustanovení obhájce a úkony související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_Toc64280194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10</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195" w:history="1">
        <w:r w:rsidR="00342BD9" w:rsidRPr="004B669D">
          <w:rPr>
            <w:rStyle w:val="Hypertextovodkaz"/>
            <w:rFonts w:ascii="Times New Roman" w:eastAsia="MS Mincho" w:hAnsi="Times New Roman"/>
            <w:b/>
            <w:noProof/>
            <w:sz w:val="20"/>
            <w:szCs w:val="20"/>
          </w:rPr>
          <w:t>§ 31 Rozhodnutí o stížnosti proti rozhodnutím o zajištění majetku a o návrzích na zrušení nebo omezení zajištění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_Toc64280195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11</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196" w:history="1">
        <w:r w:rsidR="00342BD9" w:rsidRPr="004B669D">
          <w:rPr>
            <w:rStyle w:val="Hypertextovodkaz"/>
            <w:rFonts w:ascii="Times New Roman" w:eastAsia="MS Mincho" w:hAnsi="Times New Roman"/>
            <w:b/>
            <w:noProof/>
            <w:sz w:val="20"/>
            <w:szCs w:val="20"/>
          </w:rPr>
          <w:t>§ 32 Odposlech a záznam telekomunikačního provozu</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_Toc64280196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11</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197" w:history="1">
        <w:r w:rsidR="00342BD9" w:rsidRPr="004B669D">
          <w:rPr>
            <w:rStyle w:val="Hypertextovodkaz"/>
            <w:rFonts w:ascii="Times New Roman" w:eastAsia="MS Mincho" w:hAnsi="Times New Roman"/>
            <w:b/>
            <w:noProof/>
            <w:sz w:val="20"/>
            <w:szCs w:val="20"/>
          </w:rPr>
          <w:t>§ 32a Sledování bankovního účtu nebo účtu k evidenci investičních nástrojů</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_Toc64280197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11</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198" w:history="1">
        <w:r w:rsidR="00342BD9" w:rsidRPr="004B669D">
          <w:rPr>
            <w:rStyle w:val="Hypertextovodkaz"/>
            <w:rFonts w:ascii="Times New Roman" w:eastAsia="MS Mincho" w:hAnsi="Times New Roman"/>
            <w:b/>
            <w:noProof/>
            <w:sz w:val="20"/>
            <w:szCs w:val="20"/>
          </w:rPr>
          <w:t>§ 33 Souhlas (povolení) soudce s některými úkony v přípravném řízení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_Toc64280198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11</w:t>
        </w:r>
        <w:r w:rsidR="00342BD9" w:rsidRPr="004B669D">
          <w:rPr>
            <w:rFonts w:ascii="Times New Roman" w:hAnsi="Times New Roman"/>
            <w:noProof/>
            <w:webHidden/>
            <w:sz w:val="20"/>
            <w:szCs w:val="20"/>
          </w:rPr>
          <w:fldChar w:fldCharType="end"/>
        </w:r>
      </w:hyperlink>
    </w:p>
    <w:p w:rsidR="00342BD9" w:rsidRPr="004B669D" w:rsidRDefault="00BB10FF">
      <w:pPr>
        <w:pStyle w:val="Obsah2"/>
        <w:tabs>
          <w:tab w:val="right" w:leader="dot" w:pos="10194"/>
        </w:tabs>
        <w:rPr>
          <w:rFonts w:ascii="Times New Roman" w:eastAsiaTheme="minorEastAsia" w:hAnsi="Times New Roman"/>
          <w:smallCaps w:val="0"/>
          <w:noProof/>
        </w:rPr>
      </w:pPr>
      <w:hyperlink w:anchor="_Toc64280199" w:history="1">
        <w:r w:rsidR="00342BD9" w:rsidRPr="004B669D">
          <w:rPr>
            <w:rStyle w:val="Hypertextovodkaz"/>
            <w:rFonts w:ascii="Times New Roman" w:eastAsia="MS Mincho" w:hAnsi="Times New Roman"/>
            <w:b/>
            <w:caps/>
            <w:noProof/>
          </w:rPr>
          <w:t>HLAVA PÁTÁ Soudní řízení</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_Toc64280199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11</w:t>
        </w:r>
        <w:r w:rsidR="00342BD9" w:rsidRPr="004B669D">
          <w:rPr>
            <w:rFonts w:ascii="Times New Roman" w:hAnsi="Times New Roman"/>
            <w:noProof/>
            <w:webHidden/>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00" w:history="1">
        <w:r w:rsidR="00342BD9" w:rsidRPr="004B669D">
          <w:rPr>
            <w:rStyle w:val="Hypertextovodkaz"/>
            <w:rFonts w:ascii="Times New Roman" w:eastAsia="MS Mincho" w:hAnsi="Times New Roman"/>
            <w:b/>
            <w:noProof/>
            <w:sz w:val="20"/>
            <w:szCs w:val="20"/>
          </w:rPr>
          <w:t>§ 34 Využití Probační a mediační služby</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_Toc64280200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11</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01" w:history="1">
        <w:r w:rsidR="00342BD9" w:rsidRPr="004B669D">
          <w:rPr>
            <w:rStyle w:val="Hypertextovodkaz"/>
            <w:rFonts w:ascii="Times New Roman" w:eastAsia="MS Mincho" w:hAnsi="Times New Roman"/>
            <w:b/>
            <w:noProof/>
            <w:sz w:val="20"/>
            <w:szCs w:val="20"/>
          </w:rPr>
          <w:t>§ 34a Využití orgánu sociálně-právní ochrany dětí a mládeže</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_Toc64280201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11</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02" w:history="1">
        <w:r w:rsidR="00342BD9" w:rsidRPr="004B669D">
          <w:rPr>
            <w:rStyle w:val="Hypertextovodkaz"/>
            <w:rFonts w:ascii="Times New Roman" w:eastAsia="MS Mincho" w:hAnsi="Times New Roman"/>
            <w:b/>
            <w:noProof/>
            <w:sz w:val="20"/>
            <w:szCs w:val="20"/>
          </w:rPr>
          <w:t>§ 35 Rychlost řízení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_Toc64280202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11</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03" w:history="1">
        <w:r w:rsidR="00342BD9" w:rsidRPr="004B669D">
          <w:rPr>
            <w:rStyle w:val="Hypertextovodkaz"/>
            <w:rFonts w:ascii="Times New Roman" w:eastAsia="MS Mincho" w:hAnsi="Times New Roman"/>
            <w:b/>
            <w:noProof/>
            <w:sz w:val="20"/>
            <w:szCs w:val="20"/>
          </w:rPr>
          <w:t>§ 36 Vazba v řízení před soudem</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_Toc64280203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12</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04" w:history="1">
        <w:r w:rsidR="00342BD9" w:rsidRPr="004B669D">
          <w:rPr>
            <w:rStyle w:val="Hypertextovodkaz"/>
            <w:rFonts w:ascii="Times New Roman" w:eastAsia="MS Mincho" w:hAnsi="Times New Roman"/>
            <w:b/>
            <w:noProof/>
            <w:sz w:val="20"/>
            <w:szCs w:val="20"/>
          </w:rPr>
          <w:t>§ 37 Některé postupy při užití úředních razítek</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_Toc64280204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12</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05" w:history="1">
        <w:r w:rsidR="00342BD9" w:rsidRPr="004B669D">
          <w:rPr>
            <w:rStyle w:val="Hypertextovodkaz"/>
            <w:rFonts w:ascii="Times New Roman" w:eastAsia="MS Mincho" w:hAnsi="Times New Roman"/>
            <w:b/>
            <w:noProof/>
            <w:sz w:val="20"/>
            <w:szCs w:val="20"/>
          </w:rPr>
          <w:t>§ 37a</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_Toc64280205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12</w:t>
        </w:r>
        <w:r w:rsidR="00342BD9" w:rsidRPr="004B669D">
          <w:rPr>
            <w:rFonts w:ascii="Times New Roman" w:hAnsi="Times New Roman"/>
            <w:noProof/>
            <w:webHidden/>
            <w:sz w:val="20"/>
            <w:szCs w:val="20"/>
          </w:rPr>
          <w:fldChar w:fldCharType="end"/>
        </w:r>
      </w:hyperlink>
    </w:p>
    <w:p w:rsidR="00342BD9" w:rsidRPr="004B669D" w:rsidRDefault="00BB10FF">
      <w:pPr>
        <w:pStyle w:val="Obsah2"/>
        <w:tabs>
          <w:tab w:val="right" w:leader="dot" w:pos="10194"/>
        </w:tabs>
        <w:rPr>
          <w:rFonts w:ascii="Times New Roman" w:eastAsiaTheme="minorEastAsia" w:hAnsi="Times New Roman"/>
          <w:smallCaps w:val="0"/>
          <w:noProof/>
        </w:rPr>
      </w:pPr>
      <w:hyperlink w:anchor="_Toc64280206" w:history="1">
        <w:r w:rsidR="00342BD9" w:rsidRPr="004B669D">
          <w:rPr>
            <w:rStyle w:val="Hypertextovodkaz"/>
            <w:rFonts w:ascii="Times New Roman" w:eastAsia="MS Mincho" w:hAnsi="Times New Roman"/>
            <w:b/>
            <w:caps/>
            <w:noProof/>
          </w:rPr>
          <w:t>HLAVA PÁTÁ A Zvláštní ustanovení o postupu dle zákona o obětech trestných činů</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_Toc64280206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12</w:t>
        </w:r>
        <w:r w:rsidR="00342BD9" w:rsidRPr="004B669D">
          <w:rPr>
            <w:rFonts w:ascii="Times New Roman" w:hAnsi="Times New Roman"/>
            <w:noProof/>
            <w:webHidden/>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07" w:history="1">
        <w:r w:rsidR="00342BD9" w:rsidRPr="004B669D">
          <w:rPr>
            <w:rStyle w:val="Hypertextovodkaz"/>
            <w:rFonts w:ascii="Times New Roman" w:eastAsia="MS Mincho" w:hAnsi="Times New Roman"/>
            <w:b/>
            <w:noProof/>
            <w:sz w:val="20"/>
            <w:szCs w:val="20"/>
          </w:rPr>
          <w:t>§ 37b Nakládání s osobními údaji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_Toc64280207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12</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08" w:history="1">
        <w:r w:rsidR="00342BD9" w:rsidRPr="004B669D">
          <w:rPr>
            <w:rStyle w:val="Hypertextovodkaz"/>
            <w:rFonts w:ascii="Times New Roman" w:eastAsia="MS Mincho" w:hAnsi="Times New Roman"/>
            <w:b/>
            <w:noProof/>
            <w:sz w:val="20"/>
            <w:szCs w:val="20"/>
          </w:rPr>
          <w:t>§ 37c Poskytování informací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_Toc64280208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12</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09" w:history="1">
        <w:r w:rsidR="00342BD9" w:rsidRPr="004B669D">
          <w:rPr>
            <w:rStyle w:val="Hypertextovodkaz"/>
            <w:rFonts w:ascii="Times New Roman" w:eastAsia="MS Mincho" w:hAnsi="Times New Roman"/>
            <w:b/>
            <w:noProof/>
            <w:sz w:val="20"/>
            <w:szCs w:val="20"/>
          </w:rPr>
          <w:t>§ 37d Prohlášení poškozeného</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_Toc64280209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12</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10" w:history="1">
        <w:r w:rsidR="00342BD9" w:rsidRPr="004B669D">
          <w:rPr>
            <w:rStyle w:val="Hypertextovodkaz"/>
            <w:rFonts w:ascii="Times New Roman" w:eastAsia="MS Mincho" w:hAnsi="Times New Roman"/>
            <w:b/>
            <w:noProof/>
            <w:sz w:val="20"/>
            <w:szCs w:val="20"/>
          </w:rPr>
          <w:t>§ 37e Návrh na rozhodnutí o nároku na bezplatnou právní pomoc nebo právní pomoc za sníženou odměnu</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_Toc64280210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13</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11" w:history="1">
        <w:r w:rsidR="00342BD9" w:rsidRPr="004B669D">
          <w:rPr>
            <w:rStyle w:val="Hypertextovodkaz"/>
            <w:rFonts w:ascii="Times New Roman" w:eastAsia="MS Mincho" w:hAnsi="Times New Roman"/>
            <w:b/>
            <w:noProof/>
            <w:sz w:val="20"/>
            <w:szCs w:val="20"/>
          </w:rPr>
          <w:t>§ 37f Evidence zmocněnců</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_Toc64280211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13</w:t>
        </w:r>
        <w:r w:rsidR="00342BD9" w:rsidRPr="004B669D">
          <w:rPr>
            <w:rFonts w:ascii="Times New Roman" w:hAnsi="Times New Roman"/>
            <w:noProof/>
            <w:webHidden/>
            <w:sz w:val="20"/>
            <w:szCs w:val="20"/>
          </w:rPr>
          <w:fldChar w:fldCharType="end"/>
        </w:r>
      </w:hyperlink>
    </w:p>
    <w:p w:rsidR="00342BD9" w:rsidRPr="004B669D" w:rsidRDefault="00BB10FF">
      <w:pPr>
        <w:pStyle w:val="Obsah2"/>
        <w:tabs>
          <w:tab w:val="right" w:leader="dot" w:pos="10194"/>
        </w:tabs>
        <w:rPr>
          <w:rFonts w:ascii="Times New Roman" w:eastAsiaTheme="minorEastAsia" w:hAnsi="Times New Roman"/>
          <w:smallCaps w:val="0"/>
          <w:noProof/>
        </w:rPr>
      </w:pPr>
      <w:hyperlink w:anchor="_Toc64280212" w:history="1">
        <w:r w:rsidR="00342BD9" w:rsidRPr="004B669D">
          <w:rPr>
            <w:rStyle w:val="Hypertextovodkaz"/>
            <w:rFonts w:ascii="Times New Roman" w:eastAsia="MS Mincho" w:hAnsi="Times New Roman"/>
            <w:b/>
            <w:caps/>
            <w:noProof/>
          </w:rPr>
          <w:t>HLAVA ŠESTÁ Důstojnost soudního jednání</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_Toc64280212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13</w:t>
        </w:r>
        <w:r w:rsidR="00342BD9" w:rsidRPr="004B669D">
          <w:rPr>
            <w:rFonts w:ascii="Times New Roman" w:hAnsi="Times New Roman"/>
            <w:noProof/>
            <w:webHidden/>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13" w:history="1">
        <w:r w:rsidR="00342BD9" w:rsidRPr="004B669D">
          <w:rPr>
            <w:rStyle w:val="Hypertextovodkaz"/>
            <w:rFonts w:ascii="Times New Roman" w:eastAsia="MS Mincho" w:hAnsi="Times New Roman"/>
            <w:b/>
            <w:noProof/>
            <w:sz w:val="20"/>
            <w:szCs w:val="20"/>
          </w:rPr>
          <w:t>§ 38 Úřední oděv a občanské oblečení soudních osob</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_Toc64280213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13</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14" w:history="1">
        <w:r w:rsidR="00342BD9" w:rsidRPr="004B669D">
          <w:rPr>
            <w:rStyle w:val="Hypertextovodkaz"/>
            <w:rFonts w:ascii="Times New Roman" w:eastAsia="MS Mincho" w:hAnsi="Times New Roman"/>
            <w:b/>
            <w:noProof/>
            <w:sz w:val="20"/>
            <w:szCs w:val="20"/>
          </w:rPr>
          <w:t>§ 39 Jednací síně</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_Toc64280214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13</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15" w:history="1">
        <w:r w:rsidR="00342BD9" w:rsidRPr="004B669D">
          <w:rPr>
            <w:rStyle w:val="Hypertextovodkaz"/>
            <w:rFonts w:ascii="Times New Roman" w:eastAsia="MS Mincho" w:hAnsi="Times New Roman"/>
            <w:b/>
            <w:noProof/>
            <w:sz w:val="20"/>
            <w:szCs w:val="20"/>
          </w:rPr>
          <w:t>§ 40</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_Toc64280215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13</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16" w:history="1">
        <w:r w:rsidR="00342BD9" w:rsidRPr="004B669D">
          <w:rPr>
            <w:rStyle w:val="Hypertextovodkaz"/>
            <w:rFonts w:ascii="Times New Roman" w:eastAsia="MS Mincho" w:hAnsi="Times New Roman"/>
            <w:b/>
            <w:noProof/>
            <w:sz w:val="20"/>
            <w:szCs w:val="20"/>
          </w:rPr>
          <w:t>§ 41</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_Toc64280216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13</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17" w:history="1">
        <w:r w:rsidR="00342BD9" w:rsidRPr="004B669D">
          <w:rPr>
            <w:rStyle w:val="Hypertextovodkaz"/>
            <w:rFonts w:ascii="Times New Roman" w:eastAsia="MS Mincho" w:hAnsi="Times New Roman"/>
            <w:b/>
            <w:noProof/>
            <w:sz w:val="20"/>
            <w:szCs w:val="20"/>
          </w:rPr>
          <w:t>§ 42</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_Toc64280217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13</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18" w:history="1">
        <w:r w:rsidR="00342BD9" w:rsidRPr="004B669D">
          <w:rPr>
            <w:rStyle w:val="Hypertextovodkaz"/>
            <w:rFonts w:ascii="Times New Roman" w:eastAsia="MS Mincho" w:hAnsi="Times New Roman"/>
            <w:b/>
            <w:noProof/>
            <w:sz w:val="20"/>
            <w:szCs w:val="20"/>
          </w:rPr>
          <w:t>§ 43</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_Toc64280218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13</w:t>
        </w:r>
        <w:r w:rsidR="00342BD9" w:rsidRPr="004B669D">
          <w:rPr>
            <w:rFonts w:ascii="Times New Roman" w:hAnsi="Times New Roman"/>
            <w:noProof/>
            <w:webHidden/>
            <w:sz w:val="20"/>
            <w:szCs w:val="20"/>
          </w:rPr>
          <w:fldChar w:fldCharType="end"/>
        </w:r>
      </w:hyperlink>
    </w:p>
    <w:p w:rsidR="00342BD9" w:rsidRPr="004B669D" w:rsidRDefault="00BB10FF">
      <w:pPr>
        <w:pStyle w:val="Obsah2"/>
        <w:tabs>
          <w:tab w:val="right" w:leader="dot" w:pos="10194"/>
        </w:tabs>
        <w:rPr>
          <w:rFonts w:ascii="Times New Roman" w:eastAsiaTheme="minorEastAsia" w:hAnsi="Times New Roman"/>
          <w:smallCaps w:val="0"/>
          <w:noProof/>
        </w:rPr>
      </w:pPr>
      <w:hyperlink w:anchor="_Toc64280219" w:history="1">
        <w:r w:rsidR="00342BD9" w:rsidRPr="004B669D">
          <w:rPr>
            <w:rStyle w:val="Hypertextovodkaz"/>
            <w:rFonts w:ascii="Times New Roman" w:eastAsia="MS Mincho" w:hAnsi="Times New Roman"/>
            <w:b/>
            <w:caps/>
            <w:noProof/>
          </w:rPr>
          <w:t>HLAVA SEDMÁ Užití některých technických prostředků v postupech soudů</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_Toc64280219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13</w:t>
        </w:r>
        <w:r w:rsidR="00342BD9" w:rsidRPr="004B669D">
          <w:rPr>
            <w:rFonts w:ascii="Times New Roman" w:hAnsi="Times New Roman"/>
            <w:noProof/>
            <w:webHidden/>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220" w:history="1">
        <w:r w:rsidR="00342BD9" w:rsidRPr="004B669D">
          <w:rPr>
            <w:rStyle w:val="Hypertextovodkaz"/>
            <w:rFonts w:ascii="Times New Roman" w:eastAsia="MS Mincho" w:hAnsi="Times New Roman"/>
            <w:b/>
            <w:noProof/>
          </w:rPr>
          <w:t>Oddíl první Pořizování zvukových záznamů nebo zvukově obrazových záznamů</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_Toc64280220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13</w:t>
        </w:r>
        <w:r w:rsidR="00342BD9" w:rsidRPr="004B669D">
          <w:rPr>
            <w:rFonts w:ascii="Times New Roman" w:hAnsi="Times New Roman"/>
            <w:noProof/>
            <w:webHidden/>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21" w:history="1">
        <w:r w:rsidR="00342BD9" w:rsidRPr="004B669D">
          <w:rPr>
            <w:rStyle w:val="Hypertextovodkaz"/>
            <w:rFonts w:ascii="Times New Roman" w:eastAsia="MS Mincho" w:hAnsi="Times New Roman"/>
            <w:b/>
            <w:noProof/>
            <w:sz w:val="20"/>
            <w:szCs w:val="20"/>
          </w:rPr>
          <w:t>§ 44</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_Toc64280221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13</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22" w:history="1">
        <w:r w:rsidR="00342BD9" w:rsidRPr="004B669D">
          <w:rPr>
            <w:rStyle w:val="Hypertextovodkaz"/>
            <w:rFonts w:ascii="Times New Roman" w:eastAsia="MS Mincho" w:hAnsi="Times New Roman"/>
            <w:b/>
            <w:noProof/>
            <w:sz w:val="20"/>
            <w:szCs w:val="20"/>
          </w:rPr>
          <w:t>§ 45</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_Toc64280222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13</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23" w:history="1">
        <w:r w:rsidR="00342BD9" w:rsidRPr="004B669D">
          <w:rPr>
            <w:rStyle w:val="Hypertextovodkaz"/>
            <w:rFonts w:ascii="Times New Roman" w:eastAsia="MS Mincho" w:hAnsi="Times New Roman"/>
            <w:b/>
            <w:noProof/>
            <w:sz w:val="20"/>
            <w:szCs w:val="20"/>
          </w:rPr>
          <w:t>§ 46 Záznam vyhotovení rozhodnutí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_Toc64280223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14</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224" w:history="1">
        <w:r w:rsidR="00342BD9" w:rsidRPr="004B669D">
          <w:rPr>
            <w:rStyle w:val="Hypertextovodkaz"/>
            <w:rFonts w:ascii="Times New Roman" w:eastAsia="MS Mincho" w:hAnsi="Times New Roman"/>
            <w:b/>
            <w:noProof/>
          </w:rPr>
          <w:t>Oddíl druhý Vyhotovení protokolů (příloh protokolů), přepisů záznamů a rozhodnutí podle zvukových nebo obrazově zvukových záznamů</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_Toc64280224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14</w:t>
        </w:r>
        <w:r w:rsidR="00342BD9" w:rsidRPr="004B669D">
          <w:rPr>
            <w:rFonts w:ascii="Times New Roman" w:hAnsi="Times New Roman"/>
            <w:noProof/>
            <w:webHidden/>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25" w:history="1">
        <w:r w:rsidR="00342BD9" w:rsidRPr="004B669D">
          <w:rPr>
            <w:rStyle w:val="Hypertextovodkaz"/>
            <w:rFonts w:ascii="Times New Roman" w:eastAsia="MS Mincho" w:hAnsi="Times New Roman"/>
            <w:b/>
            <w:noProof/>
            <w:sz w:val="20"/>
            <w:szCs w:val="20"/>
          </w:rPr>
          <w:t>§ 47</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_Toc64280225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14</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226" w:history="1">
        <w:r w:rsidR="00342BD9" w:rsidRPr="004B669D">
          <w:rPr>
            <w:rStyle w:val="Hypertextovodkaz"/>
            <w:rFonts w:ascii="Times New Roman" w:eastAsia="MS Mincho" w:hAnsi="Times New Roman"/>
            <w:b/>
            <w:noProof/>
          </w:rPr>
          <w:t>Oddíl třetí Evidence o pohybu spisu</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_Toc64280226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14</w:t>
        </w:r>
        <w:r w:rsidR="00342BD9" w:rsidRPr="004B669D">
          <w:rPr>
            <w:rFonts w:ascii="Times New Roman" w:hAnsi="Times New Roman"/>
            <w:noProof/>
            <w:webHidden/>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27" w:history="1">
        <w:r w:rsidR="00342BD9" w:rsidRPr="004B669D">
          <w:rPr>
            <w:rStyle w:val="Hypertextovodkaz"/>
            <w:rFonts w:ascii="Times New Roman" w:eastAsia="MS Mincho" w:hAnsi="Times New Roman"/>
            <w:b/>
            <w:noProof/>
            <w:sz w:val="20"/>
            <w:szCs w:val="20"/>
          </w:rPr>
          <w:t>§ 48</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_Toc64280227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14</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228" w:history="1">
        <w:r w:rsidR="00342BD9" w:rsidRPr="004B669D">
          <w:rPr>
            <w:rStyle w:val="Hypertextovodkaz"/>
            <w:rFonts w:ascii="Times New Roman" w:eastAsia="MS Mincho" w:hAnsi="Times New Roman"/>
            <w:b/>
            <w:noProof/>
          </w:rPr>
          <w:t>Oddíl čtvrtý Společná ustanovení k prvnímu až třetímu oddílu</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_Toc64280228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14</w:t>
        </w:r>
        <w:r w:rsidR="00342BD9" w:rsidRPr="004B669D">
          <w:rPr>
            <w:rFonts w:ascii="Times New Roman" w:hAnsi="Times New Roman"/>
            <w:noProof/>
            <w:webHidden/>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29" w:history="1">
        <w:r w:rsidR="00342BD9" w:rsidRPr="004B669D">
          <w:rPr>
            <w:rStyle w:val="Hypertextovodkaz"/>
            <w:rFonts w:ascii="Times New Roman" w:eastAsia="MS Mincho" w:hAnsi="Times New Roman"/>
            <w:b/>
            <w:noProof/>
            <w:sz w:val="20"/>
            <w:szCs w:val="20"/>
          </w:rPr>
          <w:t>§ 49</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_Toc64280229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14</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230" w:history="1">
        <w:r w:rsidR="00342BD9" w:rsidRPr="004B669D">
          <w:rPr>
            <w:rStyle w:val="Hypertextovodkaz"/>
            <w:rFonts w:ascii="Times New Roman" w:eastAsia="MS Mincho" w:hAnsi="Times New Roman"/>
            <w:b/>
            <w:noProof/>
          </w:rPr>
          <w:t>Oddíl pátý Vyhotovení protokolů o jednání pomocí výpočetní techniky</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_Toc64280230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14</w:t>
        </w:r>
        <w:r w:rsidR="00342BD9" w:rsidRPr="004B669D">
          <w:rPr>
            <w:rFonts w:ascii="Times New Roman" w:hAnsi="Times New Roman"/>
            <w:noProof/>
            <w:webHidden/>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31" w:history="1">
        <w:r w:rsidR="00342BD9" w:rsidRPr="004B669D">
          <w:rPr>
            <w:rStyle w:val="Hypertextovodkaz"/>
            <w:rFonts w:ascii="Times New Roman" w:eastAsia="MS Mincho" w:hAnsi="Times New Roman"/>
            <w:b/>
            <w:noProof/>
            <w:sz w:val="20"/>
            <w:szCs w:val="20"/>
          </w:rPr>
          <w:t>§ 50</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_Toc64280231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14</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232" w:history="1">
        <w:r w:rsidR="00342BD9" w:rsidRPr="004B669D">
          <w:rPr>
            <w:rStyle w:val="Hypertextovodkaz"/>
            <w:rFonts w:ascii="Times New Roman" w:eastAsia="MS Mincho" w:hAnsi="Times New Roman"/>
            <w:b/>
            <w:noProof/>
          </w:rPr>
          <w:t xml:space="preserve">Oddíl šestý </w:t>
        </w:r>
        <w:r w:rsidR="00342BD9" w:rsidRPr="004B669D">
          <w:rPr>
            <w:rStyle w:val="Hypertextovodkaz"/>
            <w:rFonts w:ascii="Times New Roman" w:eastAsia="MS Mincho" w:hAnsi="Times New Roman"/>
            <w:noProof/>
          </w:rPr>
          <w:t>zrušen</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_Toc64280232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14</w:t>
        </w:r>
        <w:r w:rsidR="00342BD9" w:rsidRPr="004B669D">
          <w:rPr>
            <w:rFonts w:ascii="Times New Roman" w:hAnsi="Times New Roman"/>
            <w:noProof/>
            <w:webHidden/>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233" w:history="1">
        <w:r w:rsidR="00342BD9" w:rsidRPr="004B669D">
          <w:rPr>
            <w:rStyle w:val="Hypertextovodkaz"/>
            <w:rFonts w:ascii="Times New Roman" w:eastAsia="MS Mincho" w:hAnsi="Times New Roman"/>
            <w:b/>
            <w:noProof/>
          </w:rPr>
          <w:t>Oddíl sedmý Užití technického zařízení k vyvolání věci</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_Toc64280233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14</w:t>
        </w:r>
        <w:r w:rsidR="00342BD9" w:rsidRPr="004B669D">
          <w:rPr>
            <w:rFonts w:ascii="Times New Roman" w:hAnsi="Times New Roman"/>
            <w:noProof/>
            <w:webHidden/>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34" w:history="1">
        <w:r w:rsidR="00342BD9" w:rsidRPr="004B669D">
          <w:rPr>
            <w:rStyle w:val="Hypertextovodkaz"/>
            <w:rFonts w:ascii="Times New Roman" w:eastAsia="MS Mincho" w:hAnsi="Times New Roman"/>
            <w:b/>
            <w:noProof/>
            <w:sz w:val="20"/>
            <w:szCs w:val="20"/>
          </w:rPr>
          <w:t>§ 52</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_Toc64280234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14</w:t>
        </w:r>
        <w:r w:rsidR="00342BD9" w:rsidRPr="004B669D">
          <w:rPr>
            <w:rFonts w:ascii="Times New Roman" w:hAnsi="Times New Roman"/>
            <w:noProof/>
            <w:webHidden/>
            <w:sz w:val="20"/>
            <w:szCs w:val="20"/>
          </w:rPr>
          <w:fldChar w:fldCharType="end"/>
        </w:r>
      </w:hyperlink>
    </w:p>
    <w:p w:rsidR="00342BD9" w:rsidRPr="004B669D" w:rsidRDefault="00BB10FF">
      <w:pPr>
        <w:pStyle w:val="Obsah1"/>
        <w:tabs>
          <w:tab w:val="right" w:leader="dot" w:pos="10194"/>
        </w:tabs>
        <w:rPr>
          <w:rFonts w:ascii="Times New Roman" w:eastAsiaTheme="minorEastAsia" w:hAnsi="Times New Roman"/>
          <w:b w:val="0"/>
          <w:bCs w:val="0"/>
          <w:caps w:val="0"/>
          <w:noProof/>
        </w:rPr>
      </w:pPr>
      <w:hyperlink w:anchor="_Toc64280235" w:history="1">
        <w:r w:rsidR="00342BD9" w:rsidRPr="004B669D">
          <w:rPr>
            <w:rStyle w:val="Hypertextovodkaz"/>
            <w:rFonts w:ascii="Times New Roman" w:eastAsia="MS Mincho" w:hAnsi="Times New Roman"/>
            <w:noProof/>
          </w:rPr>
          <w:t>ČÁST DRUHÁ Výkon rozhodnutí</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_Toc64280235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14</w:t>
        </w:r>
        <w:r w:rsidR="00342BD9" w:rsidRPr="004B669D">
          <w:rPr>
            <w:rFonts w:ascii="Times New Roman" w:hAnsi="Times New Roman"/>
            <w:noProof/>
            <w:webHidden/>
          </w:rPr>
          <w:fldChar w:fldCharType="end"/>
        </w:r>
      </w:hyperlink>
    </w:p>
    <w:p w:rsidR="00342BD9" w:rsidRPr="004B669D" w:rsidRDefault="00BB10FF">
      <w:pPr>
        <w:pStyle w:val="Obsah2"/>
        <w:tabs>
          <w:tab w:val="right" w:leader="dot" w:pos="10194"/>
        </w:tabs>
        <w:rPr>
          <w:rFonts w:ascii="Times New Roman" w:eastAsiaTheme="minorEastAsia" w:hAnsi="Times New Roman"/>
          <w:smallCaps w:val="0"/>
          <w:noProof/>
        </w:rPr>
      </w:pPr>
      <w:hyperlink w:anchor="_Toc64280236" w:history="1">
        <w:r w:rsidR="00342BD9" w:rsidRPr="004B669D">
          <w:rPr>
            <w:rStyle w:val="Hypertextovodkaz"/>
            <w:rFonts w:ascii="Times New Roman" w:eastAsia="MS Mincho" w:hAnsi="Times New Roman"/>
            <w:b/>
            <w:caps/>
            <w:noProof/>
          </w:rPr>
          <w:t>HLAVA PRVNÍ Výkon rozhodnutí v trestních věcech</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_Toc64280236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14</w:t>
        </w:r>
        <w:r w:rsidR="00342BD9" w:rsidRPr="004B669D">
          <w:rPr>
            <w:rFonts w:ascii="Times New Roman" w:hAnsi="Times New Roman"/>
            <w:noProof/>
            <w:webHidden/>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237" w:history="1">
        <w:r w:rsidR="00342BD9" w:rsidRPr="004B669D">
          <w:rPr>
            <w:rStyle w:val="Hypertextovodkaz"/>
            <w:rFonts w:ascii="Times New Roman" w:eastAsia="MS Mincho" w:hAnsi="Times New Roman"/>
            <w:b/>
            <w:noProof/>
          </w:rPr>
          <w:t>Oddíl první Obecná ustanovení</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_Toc64280237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14</w:t>
        </w:r>
        <w:r w:rsidR="00342BD9" w:rsidRPr="004B669D">
          <w:rPr>
            <w:rFonts w:ascii="Times New Roman" w:hAnsi="Times New Roman"/>
            <w:noProof/>
            <w:webHidden/>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38" w:history="1">
        <w:r w:rsidR="00342BD9" w:rsidRPr="004B669D">
          <w:rPr>
            <w:rStyle w:val="Hypertextovodkaz"/>
            <w:rFonts w:ascii="Times New Roman" w:eastAsia="MS Mincho" w:hAnsi="Times New Roman"/>
            <w:b/>
            <w:noProof/>
            <w:sz w:val="20"/>
            <w:szCs w:val="20"/>
          </w:rPr>
          <w:t>§ 53</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_Toc64280238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14</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39" w:history="1">
        <w:r w:rsidR="00342BD9" w:rsidRPr="004B669D">
          <w:rPr>
            <w:rStyle w:val="Hypertextovodkaz"/>
            <w:rFonts w:ascii="Times New Roman" w:eastAsia="MS Mincho" w:hAnsi="Times New Roman"/>
            <w:b/>
            <w:noProof/>
            <w:sz w:val="20"/>
            <w:szCs w:val="20"/>
          </w:rPr>
          <w:t>§ 54</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_Toc64280239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14</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40" w:history="1">
        <w:r w:rsidR="00342BD9" w:rsidRPr="004B669D">
          <w:rPr>
            <w:rStyle w:val="Hypertextovodkaz"/>
            <w:rFonts w:ascii="Times New Roman" w:eastAsia="MS Mincho" w:hAnsi="Times New Roman"/>
            <w:b/>
            <w:noProof/>
            <w:sz w:val="20"/>
            <w:szCs w:val="20"/>
          </w:rPr>
          <w:t>§ 55</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_Toc64280240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14</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41" w:history="1">
        <w:r w:rsidR="00342BD9" w:rsidRPr="004B669D">
          <w:rPr>
            <w:rStyle w:val="Hypertextovodkaz"/>
            <w:rFonts w:ascii="Times New Roman" w:eastAsia="MS Mincho" w:hAnsi="Times New Roman"/>
            <w:b/>
            <w:noProof/>
            <w:sz w:val="20"/>
            <w:szCs w:val="20"/>
          </w:rPr>
          <w:t>§ 56 Využití Probační a mediační služby při výkonu rozhodnutí v trestních věcech</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_Toc64280241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14</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42" w:history="1">
        <w:r w:rsidR="00342BD9" w:rsidRPr="004B669D">
          <w:rPr>
            <w:rStyle w:val="Hypertextovodkaz"/>
            <w:rFonts w:ascii="Times New Roman" w:eastAsia="MS Mincho" w:hAnsi="Times New Roman"/>
            <w:b/>
            <w:noProof/>
            <w:sz w:val="20"/>
            <w:szCs w:val="20"/>
          </w:rPr>
          <w:t>§ 57 Podmíněné zastavení trestního stíhání, schválené narovnání, podmíněné upuštění od potrestání s dohledem, podmíněné upuštění od uložení trestního opatření a odstoupení od trestního stíhání u osoby mladistvé</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_Toc64280242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15</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43" w:history="1">
        <w:r w:rsidR="00342BD9" w:rsidRPr="004B669D">
          <w:rPr>
            <w:rStyle w:val="Hypertextovodkaz"/>
            <w:rFonts w:ascii="Times New Roman" w:eastAsia="MS Mincho" w:hAnsi="Times New Roman"/>
            <w:b/>
            <w:noProof/>
            <w:sz w:val="20"/>
            <w:szCs w:val="20"/>
          </w:rPr>
          <w:t>§ 57a Předběžná opatření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_Toc64280243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15</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244" w:history="1">
        <w:r w:rsidR="00342BD9" w:rsidRPr="004B669D">
          <w:rPr>
            <w:rStyle w:val="Hypertextovodkaz"/>
            <w:rFonts w:ascii="Times New Roman" w:eastAsia="MS Mincho" w:hAnsi="Times New Roman"/>
            <w:b/>
            <w:noProof/>
          </w:rPr>
          <w:t>Oddíl druhý Výkon trestu odnětí svobody</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_Toc64280244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15</w:t>
        </w:r>
        <w:r w:rsidR="00342BD9" w:rsidRPr="004B669D">
          <w:rPr>
            <w:rFonts w:ascii="Times New Roman" w:hAnsi="Times New Roman"/>
            <w:noProof/>
            <w:webHidden/>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45" w:history="1">
        <w:r w:rsidR="00342BD9" w:rsidRPr="004B669D">
          <w:rPr>
            <w:rStyle w:val="Hypertextovodkaz"/>
            <w:rFonts w:ascii="Times New Roman" w:eastAsia="MS Mincho" w:hAnsi="Times New Roman"/>
            <w:b/>
            <w:noProof/>
            <w:sz w:val="20"/>
            <w:szCs w:val="20"/>
          </w:rPr>
          <w:t>§ 58 Nařízení výkonu trestu a trestního opatření u osoby mladistvé</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_Toc64280245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15</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46" w:history="1">
        <w:r w:rsidR="00342BD9" w:rsidRPr="004B669D">
          <w:rPr>
            <w:rStyle w:val="Hypertextovodkaz"/>
            <w:rFonts w:ascii="Times New Roman" w:eastAsia="MS Mincho" w:hAnsi="Times New Roman"/>
            <w:b/>
            <w:noProof/>
            <w:sz w:val="20"/>
            <w:szCs w:val="20"/>
          </w:rPr>
          <w:t>§ 59 Urychlení postupu při nařízení výkonu</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_Toc64280246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15</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47" w:history="1">
        <w:r w:rsidR="00342BD9" w:rsidRPr="004B669D">
          <w:rPr>
            <w:rStyle w:val="Hypertextovodkaz"/>
            <w:rFonts w:ascii="Times New Roman" w:eastAsia="MS Mincho" w:hAnsi="Times New Roman"/>
            <w:b/>
            <w:noProof/>
            <w:sz w:val="20"/>
            <w:szCs w:val="20"/>
          </w:rPr>
          <w:t>§ 60 Další obsah nařízení výkonu trestu</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_Toc64280247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16</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48" w:history="1">
        <w:r w:rsidR="00342BD9" w:rsidRPr="004B669D">
          <w:rPr>
            <w:rStyle w:val="Hypertextovodkaz"/>
            <w:rFonts w:ascii="Times New Roman" w:eastAsia="MS Mincho" w:hAnsi="Times New Roman"/>
            <w:b/>
            <w:noProof/>
            <w:sz w:val="20"/>
            <w:szCs w:val="20"/>
          </w:rPr>
          <w:t>§ 61 Opatření související s nařízením výkonu trestu</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_Toc64280248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16</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49" w:history="1">
        <w:r w:rsidR="00342BD9" w:rsidRPr="004B669D">
          <w:rPr>
            <w:rStyle w:val="Hypertextovodkaz"/>
            <w:rFonts w:ascii="Times New Roman" w:eastAsia="MS Mincho" w:hAnsi="Times New Roman"/>
            <w:b/>
            <w:noProof/>
            <w:sz w:val="20"/>
            <w:szCs w:val="20"/>
          </w:rPr>
          <w:t>§ 62</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_Toc64280249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16</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50" w:history="1">
        <w:r w:rsidR="00342BD9" w:rsidRPr="004B669D">
          <w:rPr>
            <w:rStyle w:val="Hypertextovodkaz"/>
            <w:rFonts w:ascii="Times New Roman" w:eastAsia="MS Mincho" w:hAnsi="Times New Roman"/>
            <w:b/>
            <w:noProof/>
            <w:sz w:val="20"/>
            <w:szCs w:val="20"/>
          </w:rPr>
          <w:t>§ 63 Opatření související se změnou způsobu výkonu trestu</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_Toc64280250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16</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51" w:history="1">
        <w:r w:rsidR="00342BD9" w:rsidRPr="004B669D">
          <w:rPr>
            <w:rStyle w:val="Hypertextovodkaz"/>
            <w:rFonts w:ascii="Times New Roman" w:eastAsia="MS Mincho" w:hAnsi="Times New Roman"/>
            <w:b/>
            <w:noProof/>
            <w:sz w:val="20"/>
            <w:szCs w:val="20"/>
          </w:rPr>
          <w:t>§ 64 Podmíněný odklad výkonu trestu a podmíněné odsouzení k trestu odnětí svobody s dohledem</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_Toc64280251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16</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52" w:history="1">
        <w:r w:rsidR="00342BD9" w:rsidRPr="004B669D">
          <w:rPr>
            <w:rStyle w:val="Hypertextovodkaz"/>
            <w:rFonts w:ascii="Times New Roman" w:eastAsia="MS Mincho" w:hAnsi="Times New Roman"/>
            <w:b/>
            <w:noProof/>
            <w:sz w:val="20"/>
            <w:szCs w:val="20"/>
          </w:rPr>
          <w:t>§ 65 Podmíněné propuštění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_Toc64280252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16</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53" w:history="1">
        <w:r w:rsidR="00342BD9" w:rsidRPr="004B669D">
          <w:rPr>
            <w:rStyle w:val="Hypertextovodkaz"/>
            <w:rFonts w:ascii="Times New Roman" w:eastAsia="MS Mincho" w:hAnsi="Times New Roman"/>
            <w:b/>
            <w:noProof/>
            <w:sz w:val="20"/>
            <w:szCs w:val="20"/>
          </w:rPr>
          <w:t>§ 66</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_Toc64280253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17</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54" w:history="1">
        <w:r w:rsidR="00342BD9" w:rsidRPr="004B669D">
          <w:rPr>
            <w:rStyle w:val="Hypertextovodkaz"/>
            <w:rFonts w:ascii="Times New Roman" w:eastAsia="MS Mincho" w:hAnsi="Times New Roman"/>
            <w:b/>
            <w:noProof/>
            <w:sz w:val="20"/>
            <w:szCs w:val="20"/>
          </w:rPr>
          <w:t>§ 67 Udělení milosti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_Toc64280254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17</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55" w:history="1">
        <w:r w:rsidR="00342BD9" w:rsidRPr="004B669D">
          <w:rPr>
            <w:rStyle w:val="Hypertextovodkaz"/>
            <w:rFonts w:ascii="Times New Roman" w:eastAsia="MS Mincho" w:hAnsi="Times New Roman"/>
            <w:b/>
            <w:noProof/>
            <w:sz w:val="20"/>
            <w:szCs w:val="20"/>
          </w:rPr>
          <w:t>§ 68 Podmíněné udělení milosti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_Toc64280255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17</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56" w:history="1">
        <w:r w:rsidR="00342BD9" w:rsidRPr="004B669D">
          <w:rPr>
            <w:rStyle w:val="Hypertextovodkaz"/>
            <w:rFonts w:ascii="Times New Roman" w:eastAsia="MS Mincho" w:hAnsi="Times New Roman"/>
            <w:b/>
            <w:noProof/>
            <w:sz w:val="20"/>
            <w:szCs w:val="20"/>
          </w:rPr>
          <w:t>§ 69 Přerušení výkonu trestu odnětí svobody</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_Toc64280256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17</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57" w:history="1">
        <w:r w:rsidR="00342BD9" w:rsidRPr="004B669D">
          <w:rPr>
            <w:rStyle w:val="Hypertextovodkaz"/>
            <w:rFonts w:ascii="Times New Roman" w:eastAsia="MS Mincho" w:hAnsi="Times New Roman"/>
            <w:b/>
            <w:noProof/>
            <w:sz w:val="20"/>
            <w:szCs w:val="20"/>
          </w:rPr>
          <w:t>§ 70 Upuštění od výkonu trestu odnětí svobody</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_Toc64280257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17</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58" w:history="1">
        <w:r w:rsidR="00342BD9" w:rsidRPr="004B669D">
          <w:rPr>
            <w:rStyle w:val="Hypertextovodkaz"/>
            <w:rFonts w:ascii="Times New Roman" w:eastAsia="MS Mincho" w:hAnsi="Times New Roman"/>
            <w:b/>
            <w:noProof/>
            <w:sz w:val="20"/>
            <w:szCs w:val="20"/>
          </w:rPr>
          <w:t xml:space="preserve">§ 71 </w:t>
        </w:r>
        <w:r w:rsidR="00342BD9" w:rsidRPr="004B669D">
          <w:rPr>
            <w:rStyle w:val="Hypertextovodkaz"/>
            <w:rFonts w:ascii="Times New Roman" w:eastAsia="MS Mincho" w:hAnsi="Times New Roman"/>
            <w:i/>
            <w:iCs/>
            <w:noProof/>
            <w:sz w:val="20"/>
            <w:szCs w:val="20"/>
          </w:rPr>
          <w:t>zrušen</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_Toc64280258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17</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259" w:history="1">
        <w:r w:rsidR="00342BD9" w:rsidRPr="004B669D">
          <w:rPr>
            <w:rStyle w:val="Hypertextovodkaz"/>
            <w:rFonts w:ascii="Times New Roman" w:eastAsia="MS Mincho" w:hAnsi="Times New Roman"/>
            <w:b/>
            <w:noProof/>
          </w:rPr>
          <w:t>Oddíl třetí Výkon některých dalších trestů a trestních opatření</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_Toc64280259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17</w:t>
        </w:r>
        <w:r w:rsidR="00342BD9" w:rsidRPr="004B669D">
          <w:rPr>
            <w:rFonts w:ascii="Times New Roman" w:hAnsi="Times New Roman"/>
            <w:noProof/>
            <w:webHidden/>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60" w:history="1">
        <w:r w:rsidR="00342BD9" w:rsidRPr="004B669D">
          <w:rPr>
            <w:rStyle w:val="Hypertextovodkaz"/>
            <w:rFonts w:ascii="Times New Roman" w:eastAsia="MS Mincho" w:hAnsi="Times New Roman"/>
            <w:b/>
            <w:noProof/>
            <w:sz w:val="20"/>
            <w:szCs w:val="20"/>
          </w:rPr>
          <w:t>§ 71a</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_Toc64280260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17</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61" w:history="1">
        <w:r w:rsidR="00342BD9" w:rsidRPr="004B669D">
          <w:rPr>
            <w:rStyle w:val="Hypertextovodkaz"/>
            <w:rFonts w:ascii="Times New Roman" w:eastAsia="MS Mincho" w:hAnsi="Times New Roman"/>
            <w:b/>
            <w:noProof/>
            <w:sz w:val="20"/>
            <w:szCs w:val="20"/>
          </w:rPr>
          <w:t>§ 71b Výkon trestu domácího vězení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_Toc64280261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17</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62" w:history="1">
        <w:r w:rsidR="00342BD9" w:rsidRPr="004B669D">
          <w:rPr>
            <w:rStyle w:val="Hypertextovodkaz"/>
            <w:rFonts w:ascii="Times New Roman" w:eastAsia="MS Mincho" w:hAnsi="Times New Roman"/>
            <w:b/>
            <w:noProof/>
            <w:sz w:val="20"/>
            <w:szCs w:val="20"/>
          </w:rPr>
          <w:t>§ 72 Výkon trestu obecně prospěšných prací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_Toc64280262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17</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63" w:history="1">
        <w:r w:rsidR="00342BD9" w:rsidRPr="004B669D">
          <w:rPr>
            <w:rStyle w:val="Hypertextovodkaz"/>
            <w:rFonts w:ascii="Times New Roman" w:eastAsia="MS Mincho" w:hAnsi="Times New Roman"/>
            <w:b/>
            <w:noProof/>
            <w:sz w:val="20"/>
            <w:szCs w:val="20"/>
          </w:rPr>
          <w:t>§ 73 Ztráta čestných titulů a vyznamenání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_Toc64280263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18</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64" w:history="1">
        <w:r w:rsidR="00342BD9" w:rsidRPr="004B669D">
          <w:rPr>
            <w:rStyle w:val="Hypertextovodkaz"/>
            <w:rFonts w:ascii="Times New Roman" w:eastAsia="MS Mincho" w:hAnsi="Times New Roman"/>
            <w:b/>
            <w:noProof/>
            <w:sz w:val="20"/>
            <w:szCs w:val="20"/>
          </w:rPr>
          <w:t>§ 74 Výkon trestu ztráty vojenské hodnosti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_Toc64280264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18</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265" w:history="1">
        <w:r w:rsidR="00342BD9" w:rsidRPr="004B669D">
          <w:rPr>
            <w:rStyle w:val="Hypertextovodkaz"/>
            <w:rFonts w:ascii="Times New Roman" w:eastAsia="MS Mincho" w:hAnsi="Times New Roman"/>
            <w:b/>
            <w:noProof/>
            <w:sz w:val="20"/>
            <w:szCs w:val="20"/>
          </w:rPr>
          <w:t>Výkon peněžitého trestu, peněžitého opatření a peněžitého opatření s podmíněným odkladem výkonu</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_Toc64280265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18</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66" w:history="1">
        <w:r w:rsidR="00342BD9" w:rsidRPr="004B669D">
          <w:rPr>
            <w:rStyle w:val="Hypertextovodkaz"/>
            <w:rFonts w:ascii="Times New Roman" w:eastAsia="MS Mincho" w:hAnsi="Times New Roman"/>
            <w:b/>
            <w:noProof/>
            <w:sz w:val="20"/>
            <w:szCs w:val="20"/>
          </w:rPr>
          <w:t>§ 75</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_Toc64280266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18</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67" w:history="1">
        <w:r w:rsidR="00342BD9" w:rsidRPr="004B669D">
          <w:rPr>
            <w:rStyle w:val="Hypertextovodkaz"/>
            <w:rFonts w:ascii="Times New Roman" w:eastAsia="MS Mincho" w:hAnsi="Times New Roman"/>
            <w:b/>
            <w:noProof/>
            <w:sz w:val="20"/>
            <w:szCs w:val="20"/>
          </w:rPr>
          <w:t>§ 76</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_Toc64280267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18</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68" w:history="1">
        <w:r w:rsidR="00342BD9" w:rsidRPr="004B669D">
          <w:rPr>
            <w:rStyle w:val="Hypertextovodkaz"/>
            <w:rFonts w:ascii="Times New Roman" w:eastAsia="MS Mincho" w:hAnsi="Times New Roman"/>
            <w:b/>
            <w:noProof/>
            <w:sz w:val="20"/>
            <w:szCs w:val="20"/>
          </w:rPr>
          <w:t>§ 76a Peněžité opatření s podmíněným odkladem</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_Toc64280268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18</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69" w:history="1">
        <w:r w:rsidR="00342BD9" w:rsidRPr="004B669D">
          <w:rPr>
            <w:rStyle w:val="Hypertextovodkaz"/>
            <w:rFonts w:ascii="Times New Roman" w:eastAsia="MS Mincho" w:hAnsi="Times New Roman"/>
            <w:b/>
            <w:noProof/>
            <w:sz w:val="20"/>
            <w:szCs w:val="20"/>
          </w:rPr>
          <w:t>§ 77 Výkon trestu zákazu činnosti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_Toc64280269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18</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70" w:history="1">
        <w:r w:rsidR="00342BD9" w:rsidRPr="004B669D">
          <w:rPr>
            <w:rStyle w:val="Hypertextovodkaz"/>
            <w:rFonts w:ascii="Times New Roman" w:eastAsia="MS Mincho" w:hAnsi="Times New Roman"/>
            <w:b/>
            <w:noProof/>
            <w:sz w:val="20"/>
            <w:szCs w:val="20"/>
          </w:rPr>
          <w:t>§ 78 Výkon trestu vyhoštění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_Toc64280270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19</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71" w:history="1">
        <w:r w:rsidR="00342BD9" w:rsidRPr="004B669D">
          <w:rPr>
            <w:rStyle w:val="Hypertextovodkaz"/>
            <w:rFonts w:ascii="Times New Roman" w:eastAsia="MS Mincho" w:hAnsi="Times New Roman"/>
            <w:b/>
            <w:noProof/>
            <w:sz w:val="20"/>
            <w:szCs w:val="20"/>
          </w:rPr>
          <w:t>§ 79 Výkon trestu zákazu pobytu</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_Toc64280271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19</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72" w:history="1">
        <w:r w:rsidR="00342BD9" w:rsidRPr="004B669D">
          <w:rPr>
            <w:rStyle w:val="Hypertextovodkaz"/>
            <w:rFonts w:ascii="Times New Roman" w:eastAsia="MS Mincho" w:hAnsi="Times New Roman"/>
            <w:b/>
            <w:noProof/>
            <w:sz w:val="20"/>
            <w:szCs w:val="20"/>
          </w:rPr>
          <w:t>§ 79a Výkon trestu zákazu vstupu na sportovní, kulturní a jiné společenské akce</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_Toc64280272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19</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73" w:history="1">
        <w:r w:rsidR="00342BD9" w:rsidRPr="004B669D">
          <w:rPr>
            <w:rStyle w:val="Hypertextovodkaz"/>
            <w:rFonts w:ascii="Times New Roman" w:eastAsia="MS Mincho" w:hAnsi="Times New Roman"/>
            <w:b/>
            <w:noProof/>
            <w:sz w:val="20"/>
            <w:szCs w:val="20"/>
          </w:rPr>
          <w:t>§ 79b Opatření ve vztahu k přiměřenému omezení zdržet se řízení motorových vozidel</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_Toc64280273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19</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274" w:history="1">
        <w:r w:rsidR="00342BD9" w:rsidRPr="004B669D">
          <w:rPr>
            <w:rStyle w:val="Hypertextovodkaz"/>
            <w:rFonts w:ascii="Times New Roman" w:eastAsia="MS Mincho" w:hAnsi="Times New Roman"/>
            <w:b/>
            <w:noProof/>
          </w:rPr>
          <w:t>Oddíl čtvrtý Výkon rozhodnutí postihující majetek, který v trestním řízení nabývá stát nebo který se pro tento účel zajišťuje</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_Toc64280274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20</w:t>
        </w:r>
        <w:r w:rsidR="00342BD9" w:rsidRPr="004B669D">
          <w:rPr>
            <w:rFonts w:ascii="Times New Roman" w:hAnsi="Times New Roman"/>
            <w:noProof/>
            <w:webHidden/>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75" w:history="1">
        <w:r w:rsidR="00342BD9" w:rsidRPr="004B669D">
          <w:rPr>
            <w:rStyle w:val="Hypertextovodkaz"/>
            <w:rFonts w:ascii="Times New Roman" w:eastAsia="MS Mincho" w:hAnsi="Times New Roman"/>
            <w:b/>
            <w:noProof/>
            <w:sz w:val="20"/>
            <w:szCs w:val="20"/>
          </w:rPr>
          <w:t>§ 80</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_Toc64280275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20</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276" w:history="1">
        <w:r w:rsidR="00342BD9" w:rsidRPr="004B669D">
          <w:rPr>
            <w:rStyle w:val="Hypertextovodkaz"/>
            <w:rFonts w:ascii="Times New Roman" w:eastAsia="MS Mincho" w:hAnsi="Times New Roman"/>
            <w:b/>
            <w:noProof/>
            <w:sz w:val="20"/>
            <w:szCs w:val="20"/>
          </w:rPr>
          <w:t>Zajištění majetku</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_Toc64280276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20</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77" w:history="1">
        <w:r w:rsidR="00342BD9" w:rsidRPr="004B669D">
          <w:rPr>
            <w:rStyle w:val="Hypertextovodkaz"/>
            <w:rFonts w:ascii="Times New Roman" w:eastAsia="MS Mincho" w:hAnsi="Times New Roman"/>
            <w:b/>
            <w:noProof/>
            <w:sz w:val="20"/>
            <w:szCs w:val="20"/>
          </w:rPr>
          <w:t>§ 81</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_Toc64280277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20</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78" w:history="1">
        <w:r w:rsidR="00342BD9" w:rsidRPr="004B669D">
          <w:rPr>
            <w:rStyle w:val="Hypertextovodkaz"/>
            <w:rFonts w:ascii="Times New Roman" w:eastAsia="MS Mincho" w:hAnsi="Times New Roman"/>
            <w:b/>
            <w:noProof/>
            <w:sz w:val="20"/>
            <w:szCs w:val="20"/>
          </w:rPr>
          <w:t>§ 82</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_Toc64280278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20</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79" w:history="1">
        <w:r w:rsidR="00342BD9" w:rsidRPr="004B669D">
          <w:rPr>
            <w:rStyle w:val="Hypertextovodkaz"/>
            <w:rFonts w:ascii="Times New Roman" w:eastAsia="MS Mincho" w:hAnsi="Times New Roman"/>
            <w:b/>
            <w:noProof/>
            <w:sz w:val="20"/>
            <w:szCs w:val="20"/>
          </w:rPr>
          <w:t>§ 83</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_Toc64280279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20</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80" w:history="1">
        <w:r w:rsidR="00342BD9" w:rsidRPr="004B669D">
          <w:rPr>
            <w:rStyle w:val="Hypertextovodkaz"/>
            <w:rFonts w:ascii="Times New Roman" w:eastAsia="MS Mincho" w:hAnsi="Times New Roman"/>
            <w:b/>
            <w:noProof/>
            <w:sz w:val="20"/>
            <w:szCs w:val="20"/>
          </w:rPr>
          <w:t xml:space="preserve">§ 84 </w:t>
        </w:r>
        <w:r w:rsidR="00342BD9" w:rsidRPr="004B669D">
          <w:rPr>
            <w:rStyle w:val="Hypertextovodkaz"/>
            <w:rFonts w:ascii="Times New Roman" w:eastAsia="MS Mincho" w:hAnsi="Times New Roman"/>
            <w:i/>
            <w:noProof/>
            <w:sz w:val="20"/>
            <w:szCs w:val="20"/>
          </w:rPr>
          <w:t>zrušen</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_Toc64280280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20</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81" w:history="1">
        <w:r w:rsidR="00342BD9" w:rsidRPr="004B669D">
          <w:rPr>
            <w:rStyle w:val="Hypertextovodkaz"/>
            <w:rFonts w:ascii="Times New Roman" w:eastAsia="MS Mincho" w:hAnsi="Times New Roman"/>
            <w:b/>
            <w:noProof/>
            <w:sz w:val="20"/>
            <w:szCs w:val="20"/>
          </w:rPr>
          <w:t>§ 86 Opatření o věcech převzatých soudem</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_Toc64280281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20</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282" w:history="1">
        <w:r w:rsidR="00342BD9" w:rsidRPr="004B669D">
          <w:rPr>
            <w:rStyle w:val="Hypertextovodkaz"/>
            <w:rFonts w:ascii="Times New Roman" w:eastAsia="MS Mincho" w:hAnsi="Times New Roman"/>
            <w:b/>
            <w:noProof/>
          </w:rPr>
          <w:t>Oddíl pátý Výkon souhrnného trestu a společného trestu za pokračování v trestném činu</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_Toc64280282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20</w:t>
        </w:r>
        <w:r w:rsidR="00342BD9" w:rsidRPr="004B669D">
          <w:rPr>
            <w:rFonts w:ascii="Times New Roman" w:hAnsi="Times New Roman"/>
            <w:noProof/>
            <w:webHidden/>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83" w:history="1">
        <w:r w:rsidR="00342BD9" w:rsidRPr="004B669D">
          <w:rPr>
            <w:rStyle w:val="Hypertextovodkaz"/>
            <w:rFonts w:ascii="Times New Roman" w:eastAsia="MS Mincho" w:hAnsi="Times New Roman"/>
            <w:b/>
            <w:noProof/>
            <w:sz w:val="20"/>
            <w:szCs w:val="20"/>
          </w:rPr>
          <w:t>§ 87</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_Toc64280283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20</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284" w:history="1">
        <w:r w:rsidR="00342BD9" w:rsidRPr="004B669D">
          <w:rPr>
            <w:rStyle w:val="Hypertextovodkaz"/>
            <w:rFonts w:ascii="Times New Roman" w:eastAsia="MS Mincho" w:hAnsi="Times New Roman"/>
            <w:b/>
            <w:noProof/>
          </w:rPr>
          <w:t>Oddíl šestý Výkon ochranných a výchovných opatření</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_Toc64280284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21</w:t>
        </w:r>
        <w:r w:rsidR="00342BD9" w:rsidRPr="004B669D">
          <w:rPr>
            <w:rFonts w:ascii="Times New Roman" w:hAnsi="Times New Roman"/>
            <w:noProof/>
            <w:webHidden/>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85" w:history="1">
        <w:r w:rsidR="00342BD9" w:rsidRPr="004B669D">
          <w:rPr>
            <w:rStyle w:val="Hypertextovodkaz"/>
            <w:rFonts w:ascii="Times New Roman" w:eastAsia="MS Mincho" w:hAnsi="Times New Roman"/>
            <w:b/>
            <w:noProof/>
            <w:sz w:val="20"/>
            <w:szCs w:val="20"/>
          </w:rPr>
          <w:t>§ 88 Výkon ochranného léčení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_Toc64280285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21</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86" w:history="1">
        <w:r w:rsidR="00342BD9" w:rsidRPr="004B669D">
          <w:rPr>
            <w:rStyle w:val="Hypertextovodkaz"/>
            <w:rFonts w:ascii="Times New Roman" w:eastAsia="MS Mincho" w:hAnsi="Times New Roman"/>
            <w:b/>
            <w:noProof/>
            <w:sz w:val="20"/>
            <w:szCs w:val="20"/>
          </w:rPr>
          <w:t>§ 89 Výkon ochranného léčení během výkonu trestu odnětí svobody</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_Toc64280286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21</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87" w:history="1">
        <w:r w:rsidR="00342BD9" w:rsidRPr="004B669D">
          <w:rPr>
            <w:rStyle w:val="Hypertextovodkaz"/>
            <w:rFonts w:ascii="Times New Roman" w:eastAsia="MS Mincho" w:hAnsi="Times New Roman"/>
            <w:b/>
            <w:noProof/>
            <w:sz w:val="20"/>
            <w:szCs w:val="20"/>
          </w:rPr>
          <w:t>§ 90 Dočasná opatření ohledně výkonu ochranného léčení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_Toc64280287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21</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88" w:history="1">
        <w:r w:rsidR="00342BD9" w:rsidRPr="004B669D">
          <w:rPr>
            <w:rStyle w:val="Hypertextovodkaz"/>
            <w:rFonts w:ascii="Times New Roman" w:eastAsia="MS Mincho" w:hAnsi="Times New Roman"/>
            <w:b/>
            <w:noProof/>
            <w:sz w:val="20"/>
            <w:szCs w:val="20"/>
          </w:rPr>
          <w:t>§ 90a Změna ochranného léčení na zabezpečovací detenci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_Toc64280288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21</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289" w:history="1">
        <w:r w:rsidR="00342BD9" w:rsidRPr="004B669D">
          <w:rPr>
            <w:rStyle w:val="Hypertextovodkaz"/>
            <w:rFonts w:ascii="Times New Roman" w:eastAsia="MS Mincho" w:hAnsi="Times New Roman"/>
            <w:b/>
            <w:noProof/>
            <w:sz w:val="20"/>
            <w:szCs w:val="20"/>
          </w:rPr>
          <w:t>Výkon zabezpečovací detence</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_Toc64280289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21</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90" w:history="1">
        <w:r w:rsidR="00342BD9" w:rsidRPr="004B669D">
          <w:rPr>
            <w:rStyle w:val="Hypertextovodkaz"/>
            <w:rFonts w:ascii="Times New Roman" w:eastAsia="MS Mincho" w:hAnsi="Times New Roman"/>
            <w:b/>
            <w:noProof/>
            <w:sz w:val="20"/>
            <w:szCs w:val="20"/>
          </w:rPr>
          <w:t>§ 90b Nařízení výkonu zabezpečovací detence</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_Toc64280290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21</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91" w:history="1">
        <w:r w:rsidR="00342BD9" w:rsidRPr="004B669D">
          <w:rPr>
            <w:rStyle w:val="Hypertextovodkaz"/>
            <w:rFonts w:ascii="Times New Roman" w:eastAsia="MS Mincho" w:hAnsi="Times New Roman"/>
            <w:b/>
            <w:noProof/>
            <w:sz w:val="20"/>
            <w:szCs w:val="20"/>
          </w:rPr>
          <w:t>§ 90c Urychlený postup při nařízení výkonu zabezpečovací detence</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_Toc64280291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22</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92" w:history="1">
        <w:r w:rsidR="00342BD9" w:rsidRPr="004B669D">
          <w:rPr>
            <w:rStyle w:val="Hypertextovodkaz"/>
            <w:rFonts w:ascii="Times New Roman" w:eastAsia="MS Mincho" w:hAnsi="Times New Roman"/>
            <w:b/>
            <w:noProof/>
            <w:sz w:val="20"/>
            <w:szCs w:val="20"/>
          </w:rPr>
          <w:t>§ 90d</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_Toc64280292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22</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93" w:history="1">
        <w:r w:rsidR="00342BD9" w:rsidRPr="004B669D">
          <w:rPr>
            <w:rStyle w:val="Hypertextovodkaz"/>
            <w:rFonts w:ascii="Times New Roman" w:eastAsia="MS Mincho" w:hAnsi="Times New Roman"/>
            <w:b/>
            <w:noProof/>
            <w:sz w:val="20"/>
            <w:szCs w:val="20"/>
          </w:rPr>
          <w:t>§ 90e Změna výkonu zabezpečovací detence na ochranné léčení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_Toc64280293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22</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94" w:history="1">
        <w:r w:rsidR="00342BD9" w:rsidRPr="004B669D">
          <w:rPr>
            <w:rStyle w:val="Hypertextovodkaz"/>
            <w:rFonts w:ascii="Times New Roman" w:eastAsia="MS Mincho" w:hAnsi="Times New Roman"/>
            <w:b/>
            <w:noProof/>
            <w:sz w:val="20"/>
            <w:szCs w:val="20"/>
          </w:rPr>
          <w:t>§ 90f Opatření související s trváním zabezpečovací detence a propuštěním ze zabezpečovací detence</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_Toc64280294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22</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95" w:history="1">
        <w:r w:rsidR="00342BD9" w:rsidRPr="004B669D">
          <w:rPr>
            <w:rStyle w:val="Hypertextovodkaz"/>
            <w:rFonts w:ascii="Times New Roman" w:eastAsia="MS Mincho" w:hAnsi="Times New Roman"/>
            <w:b/>
            <w:noProof/>
            <w:sz w:val="20"/>
            <w:szCs w:val="20"/>
          </w:rPr>
          <w:t>§ 90g Náklady výkonu zabezpečovací detence</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_Toc64280295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22</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96" w:history="1">
        <w:r w:rsidR="00342BD9" w:rsidRPr="004B669D">
          <w:rPr>
            <w:rStyle w:val="Hypertextovodkaz"/>
            <w:rFonts w:ascii="Times New Roman" w:eastAsia="MS Mincho" w:hAnsi="Times New Roman"/>
            <w:b/>
            <w:noProof/>
            <w:sz w:val="20"/>
            <w:szCs w:val="20"/>
          </w:rPr>
          <w:t>§ 90h Příkaz k propuštění z výkonu ochranného léčení či zabezpečovací detence</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_Toc64280296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22</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97" w:history="1">
        <w:r w:rsidR="00342BD9" w:rsidRPr="004B669D">
          <w:rPr>
            <w:rStyle w:val="Hypertextovodkaz"/>
            <w:rFonts w:ascii="Times New Roman" w:eastAsia="MS Mincho" w:hAnsi="Times New Roman"/>
            <w:b/>
            <w:noProof/>
            <w:sz w:val="20"/>
            <w:szCs w:val="20"/>
          </w:rPr>
          <w:t>§ 90i Postup při nařízení výkonu ochranné výchovy</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_Toc64280297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22</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98" w:history="1">
        <w:r w:rsidR="00342BD9" w:rsidRPr="004B669D">
          <w:rPr>
            <w:rStyle w:val="Hypertextovodkaz"/>
            <w:rFonts w:ascii="Times New Roman" w:eastAsia="MS Mincho" w:hAnsi="Times New Roman"/>
            <w:b/>
            <w:noProof/>
            <w:sz w:val="20"/>
            <w:szCs w:val="20"/>
          </w:rPr>
          <w:t>§ 90j Výkon ochranné výchovy</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_Toc64280298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22</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299" w:history="1">
        <w:r w:rsidR="00342BD9" w:rsidRPr="004B669D">
          <w:rPr>
            <w:rStyle w:val="Hypertextovodkaz"/>
            <w:rFonts w:ascii="Times New Roman" w:eastAsia="MS Mincho" w:hAnsi="Times New Roman"/>
            <w:b/>
            <w:noProof/>
            <w:sz w:val="20"/>
            <w:szCs w:val="20"/>
          </w:rPr>
          <w:t>§ 91 Rozhodnutí o změnách, propuštění či prodloužení výkonu ochranné výchovy</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_Toc64280299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22</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00" w:history="1">
        <w:r w:rsidR="00342BD9" w:rsidRPr="004B669D">
          <w:rPr>
            <w:rStyle w:val="Hypertextovodkaz"/>
            <w:rFonts w:ascii="Times New Roman" w:eastAsia="MS Mincho" w:hAnsi="Times New Roman"/>
            <w:b/>
            <w:noProof/>
            <w:sz w:val="20"/>
            <w:szCs w:val="20"/>
          </w:rPr>
          <w:t>§ 91a Výkon výchovných opatření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_Toc64280300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23</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301" w:history="1">
        <w:r w:rsidR="00342BD9" w:rsidRPr="004B669D">
          <w:rPr>
            <w:rStyle w:val="Hypertextovodkaz"/>
            <w:rFonts w:ascii="Times New Roman" w:eastAsia="MS Mincho" w:hAnsi="Times New Roman"/>
            <w:b/>
            <w:noProof/>
          </w:rPr>
          <w:t>Oddíl sedmý Výkon některých jiných rozhodnutí soudu</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_Toc64280301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23</w:t>
        </w:r>
        <w:r w:rsidR="00342BD9" w:rsidRPr="004B669D">
          <w:rPr>
            <w:rFonts w:ascii="Times New Roman" w:hAnsi="Times New Roman"/>
            <w:noProof/>
            <w:webHidden/>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02" w:history="1">
        <w:r w:rsidR="00342BD9" w:rsidRPr="004B669D">
          <w:rPr>
            <w:rStyle w:val="Hypertextovodkaz"/>
            <w:rFonts w:ascii="Times New Roman" w:eastAsia="MS Mincho" w:hAnsi="Times New Roman"/>
            <w:b/>
            <w:noProof/>
            <w:sz w:val="20"/>
            <w:szCs w:val="20"/>
          </w:rPr>
          <w:t>§ 92 Výkon vazby</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_Toc64280302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23</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03" w:history="1">
        <w:r w:rsidR="00342BD9" w:rsidRPr="004B669D">
          <w:rPr>
            <w:rStyle w:val="Hypertextovodkaz"/>
            <w:rFonts w:ascii="Times New Roman" w:eastAsia="MS Mincho" w:hAnsi="Times New Roman"/>
            <w:b/>
            <w:noProof/>
            <w:sz w:val="20"/>
            <w:szCs w:val="20"/>
          </w:rPr>
          <w:t>§ 93 Kontrola dopisů a povolování návštěv</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_Toc64280303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23</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04" w:history="1">
        <w:r w:rsidR="00342BD9" w:rsidRPr="004B669D">
          <w:rPr>
            <w:rStyle w:val="Hypertextovodkaz"/>
            <w:rFonts w:ascii="Times New Roman" w:eastAsia="MS Mincho" w:hAnsi="Times New Roman"/>
            <w:b/>
            <w:noProof/>
            <w:sz w:val="20"/>
            <w:szCs w:val="20"/>
          </w:rPr>
          <w:t>§ 94 Předvedení obviněného z vazby k soudu</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_Toc64280304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23</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05" w:history="1">
        <w:r w:rsidR="00342BD9" w:rsidRPr="004B669D">
          <w:rPr>
            <w:rStyle w:val="Hypertextovodkaz"/>
            <w:rFonts w:ascii="Times New Roman" w:eastAsia="MS Mincho" w:hAnsi="Times New Roman"/>
            <w:b/>
            <w:noProof/>
            <w:sz w:val="20"/>
            <w:szCs w:val="20"/>
          </w:rPr>
          <w:t>§ 94a Výkon zákazu vycestování do zahraničí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_Toc64280305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23</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06" w:history="1">
        <w:r w:rsidR="00342BD9" w:rsidRPr="004B669D">
          <w:rPr>
            <w:rStyle w:val="Hypertextovodkaz"/>
            <w:rFonts w:ascii="Times New Roman" w:eastAsia="MS Mincho" w:hAnsi="Times New Roman"/>
            <w:b/>
            <w:noProof/>
            <w:sz w:val="20"/>
            <w:szCs w:val="20"/>
          </w:rPr>
          <w:t>§ 95 Výkon příkazu k domovní prohlídce</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_Toc64280306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23</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07" w:history="1">
        <w:r w:rsidR="00342BD9" w:rsidRPr="004B669D">
          <w:rPr>
            <w:rStyle w:val="Hypertextovodkaz"/>
            <w:rFonts w:ascii="Times New Roman" w:eastAsia="MS Mincho" w:hAnsi="Times New Roman"/>
            <w:b/>
            <w:noProof/>
            <w:sz w:val="20"/>
            <w:szCs w:val="20"/>
          </w:rPr>
          <w:t>§ 96 Zajištění nároků poškozeného</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_Toc64280307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23</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08" w:history="1">
        <w:r w:rsidR="00342BD9" w:rsidRPr="004B669D">
          <w:rPr>
            <w:rStyle w:val="Hypertextovodkaz"/>
            <w:rFonts w:ascii="Times New Roman" w:eastAsia="MS Mincho" w:hAnsi="Times New Roman"/>
            <w:b/>
            <w:noProof/>
            <w:sz w:val="20"/>
            <w:szCs w:val="20"/>
          </w:rPr>
          <w:t>§ 97 Vymáhání nákladů trestního řízení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_Toc64280308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23</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09" w:history="1">
        <w:r w:rsidR="00342BD9" w:rsidRPr="004B669D">
          <w:rPr>
            <w:rStyle w:val="Hypertextovodkaz"/>
            <w:rFonts w:ascii="Times New Roman" w:eastAsia="MS Mincho" w:hAnsi="Times New Roman"/>
            <w:b/>
            <w:noProof/>
            <w:sz w:val="20"/>
            <w:szCs w:val="20"/>
          </w:rPr>
          <w:t>§ 98</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_Toc64280309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24</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310" w:history="1">
        <w:r w:rsidR="00342BD9" w:rsidRPr="004B669D">
          <w:rPr>
            <w:rStyle w:val="Hypertextovodkaz"/>
            <w:rFonts w:ascii="Times New Roman" w:eastAsia="MS Mincho" w:hAnsi="Times New Roman"/>
            <w:b/>
            <w:noProof/>
          </w:rPr>
          <w:t>Oddíl osmý Různá opatření soudu</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_Toc64280310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24</w:t>
        </w:r>
        <w:r w:rsidR="00342BD9" w:rsidRPr="004B669D">
          <w:rPr>
            <w:rFonts w:ascii="Times New Roman" w:hAnsi="Times New Roman"/>
            <w:noProof/>
            <w:webHidden/>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11" w:history="1">
        <w:r w:rsidR="00342BD9" w:rsidRPr="004B669D">
          <w:rPr>
            <w:rStyle w:val="Hypertextovodkaz"/>
            <w:rFonts w:ascii="Times New Roman" w:eastAsia="MS Mincho" w:hAnsi="Times New Roman"/>
            <w:b/>
            <w:noProof/>
            <w:sz w:val="20"/>
            <w:szCs w:val="20"/>
          </w:rPr>
          <w:t>§ 99 Zprávy o výsledku trestního stíhání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_Toc64280311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24</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12" w:history="1">
        <w:r w:rsidR="00342BD9" w:rsidRPr="004B669D">
          <w:rPr>
            <w:rStyle w:val="Hypertextovodkaz"/>
            <w:rFonts w:ascii="Times New Roman" w:eastAsia="MS Mincho" w:hAnsi="Times New Roman"/>
            <w:b/>
            <w:noProof/>
            <w:sz w:val="20"/>
            <w:szCs w:val="20"/>
          </w:rPr>
          <w:t>§ 99a Vyrozumívání a součinnost s Rejstříkem trestů</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_Toc64280312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24</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13" w:history="1">
        <w:r w:rsidR="00342BD9" w:rsidRPr="004B669D">
          <w:rPr>
            <w:rStyle w:val="Hypertextovodkaz"/>
            <w:rFonts w:ascii="Times New Roman" w:eastAsia="MS Mincho" w:hAnsi="Times New Roman"/>
            <w:b/>
            <w:noProof/>
            <w:sz w:val="20"/>
            <w:szCs w:val="20"/>
          </w:rPr>
          <w:t>§ 100 Opatření soudu při přerušení trestního stíhání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_Toc64280313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24</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14" w:history="1">
        <w:r w:rsidR="00342BD9" w:rsidRPr="004B669D">
          <w:rPr>
            <w:rStyle w:val="Hypertextovodkaz"/>
            <w:rFonts w:ascii="Times New Roman" w:eastAsia="MS Mincho" w:hAnsi="Times New Roman"/>
            <w:b/>
            <w:noProof/>
            <w:sz w:val="20"/>
            <w:szCs w:val="20"/>
          </w:rPr>
          <w:t>§ 101 Opatření soudu při přerušení výkonu trestu odnětí svobody</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_Toc64280314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24</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15" w:history="1">
        <w:r w:rsidR="00342BD9" w:rsidRPr="004B669D">
          <w:rPr>
            <w:rStyle w:val="Hypertextovodkaz"/>
            <w:rFonts w:ascii="Times New Roman" w:eastAsia="MS Mincho" w:hAnsi="Times New Roman"/>
            <w:b/>
            <w:noProof/>
            <w:sz w:val="20"/>
            <w:szCs w:val="20"/>
          </w:rPr>
          <w:t>§ 102 Opatření soudu při zrušení pravomocného rozhodnutí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_Toc64280315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24</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316" w:history="1">
        <w:r w:rsidR="00342BD9" w:rsidRPr="004B669D">
          <w:rPr>
            <w:rStyle w:val="Hypertextovodkaz"/>
            <w:rFonts w:ascii="Times New Roman" w:eastAsia="MS Mincho" w:hAnsi="Times New Roman"/>
            <w:b/>
            <w:noProof/>
          </w:rPr>
          <w:t>Oddíl devátý Výkon rozhodnutí ve věcech mezinárodní justiční spolupráce</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_Toc64280316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24</w:t>
        </w:r>
        <w:r w:rsidR="00342BD9" w:rsidRPr="004B669D">
          <w:rPr>
            <w:rFonts w:ascii="Times New Roman" w:hAnsi="Times New Roman"/>
            <w:noProof/>
            <w:webHidden/>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17" w:history="1">
        <w:r w:rsidR="00342BD9" w:rsidRPr="004B669D">
          <w:rPr>
            <w:rStyle w:val="Hypertextovodkaz"/>
            <w:rFonts w:ascii="Times New Roman" w:eastAsia="MS Mincho" w:hAnsi="Times New Roman"/>
            <w:b/>
            <w:noProof/>
            <w:sz w:val="20"/>
            <w:szCs w:val="20"/>
          </w:rPr>
          <w:t>§ 102a</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_Toc64280317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24</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18" w:history="1">
        <w:r w:rsidR="00342BD9" w:rsidRPr="004B669D">
          <w:rPr>
            <w:rStyle w:val="Hypertextovodkaz"/>
            <w:rFonts w:ascii="Times New Roman" w:eastAsia="MS Mincho" w:hAnsi="Times New Roman"/>
            <w:b/>
            <w:noProof/>
            <w:sz w:val="20"/>
            <w:szCs w:val="20"/>
          </w:rPr>
          <w:t>§ 102b</w:t>
        </w:r>
        <w:r w:rsidR="00342BD9" w:rsidRPr="004B669D">
          <w:rPr>
            <w:rStyle w:val="Hypertextovodkaz"/>
            <w:rFonts w:ascii="Times New Roman" w:eastAsia="MS Mincho" w:hAnsi="Times New Roman"/>
            <w:noProof/>
            <w:sz w:val="20"/>
            <w:szCs w:val="20"/>
          </w:rPr>
          <w:t xml:space="preserve"> až </w:t>
        </w:r>
        <w:r w:rsidR="00342BD9" w:rsidRPr="004B669D">
          <w:rPr>
            <w:rStyle w:val="Hypertextovodkaz"/>
            <w:rFonts w:ascii="Times New Roman" w:eastAsia="MS Mincho" w:hAnsi="Times New Roman"/>
            <w:b/>
            <w:noProof/>
            <w:sz w:val="20"/>
            <w:szCs w:val="20"/>
          </w:rPr>
          <w:t xml:space="preserve">102e </w:t>
        </w:r>
        <w:r w:rsidR="00342BD9" w:rsidRPr="004B669D">
          <w:rPr>
            <w:rStyle w:val="Hypertextovodkaz"/>
            <w:rFonts w:ascii="Times New Roman" w:eastAsia="MS Mincho" w:hAnsi="Times New Roman"/>
            <w:i/>
            <w:iCs/>
            <w:noProof/>
            <w:sz w:val="20"/>
            <w:szCs w:val="20"/>
          </w:rPr>
          <w:t>zrušeny</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_Toc64280318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24</w:t>
        </w:r>
        <w:r w:rsidR="00342BD9" w:rsidRPr="004B669D">
          <w:rPr>
            <w:rFonts w:ascii="Times New Roman" w:hAnsi="Times New Roman"/>
            <w:noProof/>
            <w:webHidden/>
            <w:sz w:val="20"/>
            <w:szCs w:val="20"/>
          </w:rPr>
          <w:fldChar w:fldCharType="end"/>
        </w:r>
      </w:hyperlink>
    </w:p>
    <w:p w:rsidR="00342BD9" w:rsidRPr="004B669D" w:rsidRDefault="00BB10FF">
      <w:pPr>
        <w:pStyle w:val="Obsah2"/>
        <w:tabs>
          <w:tab w:val="right" w:leader="dot" w:pos="10194"/>
        </w:tabs>
        <w:rPr>
          <w:rFonts w:ascii="Times New Roman" w:eastAsiaTheme="minorEastAsia" w:hAnsi="Times New Roman"/>
          <w:smallCaps w:val="0"/>
          <w:noProof/>
        </w:rPr>
      </w:pPr>
      <w:hyperlink w:anchor="_Toc64280319" w:history="1">
        <w:r w:rsidR="00342BD9" w:rsidRPr="004B669D">
          <w:rPr>
            <w:rStyle w:val="Hypertextovodkaz"/>
            <w:rFonts w:ascii="Times New Roman" w:eastAsia="MS Mincho" w:hAnsi="Times New Roman"/>
            <w:b/>
            <w:caps/>
            <w:noProof/>
          </w:rPr>
          <w:t>HLAVA DRUHÁ Výkon rozhodnutí v občanskoprávních věcech</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_Toc64280319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24</w:t>
        </w:r>
        <w:r w:rsidR="00342BD9" w:rsidRPr="004B669D">
          <w:rPr>
            <w:rFonts w:ascii="Times New Roman" w:hAnsi="Times New Roman"/>
            <w:noProof/>
            <w:webHidden/>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320" w:history="1">
        <w:r w:rsidR="00342BD9" w:rsidRPr="004B669D">
          <w:rPr>
            <w:rStyle w:val="Hypertextovodkaz"/>
            <w:rFonts w:ascii="Times New Roman" w:eastAsia="MS Mincho" w:hAnsi="Times New Roman"/>
            <w:b/>
            <w:noProof/>
          </w:rPr>
          <w:t>Oddíl první Obecná ustanovení</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_Toc64280320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24</w:t>
        </w:r>
        <w:r w:rsidR="00342BD9" w:rsidRPr="004B669D">
          <w:rPr>
            <w:rFonts w:ascii="Times New Roman" w:hAnsi="Times New Roman"/>
            <w:noProof/>
            <w:webHidden/>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21" w:history="1">
        <w:r w:rsidR="00342BD9" w:rsidRPr="004B669D">
          <w:rPr>
            <w:rStyle w:val="Hypertextovodkaz"/>
            <w:rFonts w:ascii="Times New Roman" w:eastAsia="MS Mincho" w:hAnsi="Times New Roman"/>
            <w:b/>
            <w:noProof/>
            <w:sz w:val="20"/>
            <w:szCs w:val="20"/>
          </w:rPr>
          <w:t>§ 103</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_Toc64280321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24</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22" w:history="1">
        <w:r w:rsidR="00342BD9" w:rsidRPr="004B669D">
          <w:rPr>
            <w:rStyle w:val="Hypertextovodkaz"/>
            <w:rFonts w:ascii="Times New Roman" w:eastAsia="MS Mincho" w:hAnsi="Times New Roman"/>
            <w:b/>
            <w:noProof/>
            <w:sz w:val="20"/>
            <w:szCs w:val="20"/>
          </w:rPr>
          <w:t>§ 104 Spisy výkonu rozhodnutí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_Toc64280322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25</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23" w:history="1">
        <w:r w:rsidR="00342BD9" w:rsidRPr="004B669D">
          <w:rPr>
            <w:rStyle w:val="Hypertextovodkaz"/>
            <w:rFonts w:ascii="Times New Roman" w:eastAsia="MS Mincho" w:hAnsi="Times New Roman"/>
            <w:b/>
            <w:noProof/>
            <w:sz w:val="20"/>
            <w:szCs w:val="20"/>
          </w:rPr>
          <w:t>§ 105 Příprava výkonu</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_Toc64280323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25</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24" w:history="1">
        <w:r w:rsidR="00342BD9" w:rsidRPr="004B669D">
          <w:rPr>
            <w:rStyle w:val="Hypertextovodkaz"/>
            <w:rFonts w:ascii="Times New Roman" w:eastAsia="MS Mincho" w:hAnsi="Times New Roman"/>
            <w:b/>
            <w:noProof/>
            <w:sz w:val="20"/>
            <w:szCs w:val="20"/>
          </w:rPr>
          <w:t>§ 106 Dobrovolné plnění povinným</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_Toc64280324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25</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25" w:history="1">
        <w:r w:rsidR="00342BD9" w:rsidRPr="004B669D">
          <w:rPr>
            <w:rStyle w:val="Hypertextovodkaz"/>
            <w:rFonts w:ascii="Times New Roman" w:eastAsia="MS Mincho" w:hAnsi="Times New Roman"/>
            <w:b/>
            <w:noProof/>
            <w:sz w:val="20"/>
            <w:szCs w:val="20"/>
          </w:rPr>
          <w:t>§ 107 Odklad a zastavení výkonu rozhodnutí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_Toc64280325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25</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26" w:history="1">
        <w:r w:rsidR="00342BD9" w:rsidRPr="004B669D">
          <w:rPr>
            <w:rStyle w:val="Hypertextovodkaz"/>
            <w:rFonts w:ascii="Times New Roman" w:eastAsia="MS Mincho" w:hAnsi="Times New Roman"/>
            <w:b/>
            <w:noProof/>
            <w:sz w:val="20"/>
            <w:szCs w:val="20"/>
          </w:rPr>
          <w:t>§ 108 Další úkony vykonavatele</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_Toc64280326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25</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27" w:history="1">
        <w:r w:rsidR="00342BD9" w:rsidRPr="004B669D">
          <w:rPr>
            <w:rStyle w:val="Hypertextovodkaz"/>
            <w:rFonts w:ascii="Times New Roman" w:eastAsia="MS Mincho" w:hAnsi="Times New Roman"/>
            <w:b/>
            <w:noProof/>
            <w:sz w:val="20"/>
            <w:szCs w:val="20"/>
          </w:rPr>
          <w:t>§ 108a Příprava výkonu rozhodnutí prodejem movitých věcí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_Toc64280327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25</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28" w:history="1">
        <w:r w:rsidR="00342BD9" w:rsidRPr="004B669D">
          <w:rPr>
            <w:rStyle w:val="Hypertextovodkaz"/>
            <w:rFonts w:ascii="Times New Roman" w:eastAsia="MS Mincho" w:hAnsi="Times New Roman"/>
            <w:b/>
            <w:noProof/>
            <w:sz w:val="20"/>
            <w:szCs w:val="20"/>
          </w:rPr>
          <w:t>§ 108b Postup před nařízením výkonu rozhodnutí srážkami z pracovní odměny odsouzeného ve výkonu trestu odnětí svobody</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_Toc64280328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25</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329" w:history="1">
        <w:r w:rsidR="00342BD9" w:rsidRPr="004B669D">
          <w:rPr>
            <w:rStyle w:val="Hypertextovodkaz"/>
            <w:rFonts w:ascii="Times New Roman" w:eastAsia="MS Mincho" w:hAnsi="Times New Roman"/>
            <w:b/>
            <w:noProof/>
          </w:rPr>
          <w:t>Oddíl druhý Výkon rozhodnutí prodejem movitých věcí</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_Toc64280329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25</w:t>
        </w:r>
        <w:r w:rsidR="00342BD9" w:rsidRPr="004B669D">
          <w:rPr>
            <w:rFonts w:ascii="Times New Roman" w:hAnsi="Times New Roman"/>
            <w:noProof/>
            <w:webHidden/>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30" w:history="1">
        <w:r w:rsidR="00342BD9" w:rsidRPr="004B669D">
          <w:rPr>
            <w:rStyle w:val="Hypertextovodkaz"/>
            <w:rFonts w:ascii="Times New Roman" w:eastAsia="MS Mincho" w:hAnsi="Times New Roman"/>
            <w:b/>
            <w:noProof/>
            <w:sz w:val="20"/>
            <w:szCs w:val="20"/>
          </w:rPr>
          <w:t>§ 109 Ukládání soupisů věcí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_Toc64280330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25</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31" w:history="1">
        <w:r w:rsidR="00342BD9" w:rsidRPr="004B669D">
          <w:rPr>
            <w:rStyle w:val="Hypertextovodkaz"/>
            <w:rFonts w:ascii="Times New Roman" w:eastAsia="MS Mincho" w:hAnsi="Times New Roman"/>
            <w:b/>
            <w:noProof/>
            <w:sz w:val="20"/>
            <w:szCs w:val="20"/>
          </w:rPr>
          <w:t>§ 110 Zajištění sepsaných movitých věcí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_Toc64280331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25</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32" w:history="1">
        <w:r w:rsidR="00342BD9" w:rsidRPr="004B669D">
          <w:rPr>
            <w:rStyle w:val="Hypertextovodkaz"/>
            <w:rFonts w:ascii="Times New Roman" w:eastAsia="MS Mincho" w:hAnsi="Times New Roman"/>
            <w:b/>
            <w:noProof/>
            <w:sz w:val="20"/>
            <w:szCs w:val="20"/>
          </w:rPr>
          <w:t>§ 111 Zajištění cenných papírů či listin představujících právo na splacení dlužné částky</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_Toc64280332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25</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33" w:history="1">
        <w:r w:rsidR="00342BD9" w:rsidRPr="004B669D">
          <w:rPr>
            <w:rStyle w:val="Hypertextovodkaz"/>
            <w:rFonts w:ascii="Times New Roman" w:eastAsia="MS Mincho" w:hAnsi="Times New Roman"/>
            <w:b/>
            <w:noProof/>
            <w:sz w:val="20"/>
            <w:szCs w:val="20"/>
          </w:rPr>
          <w:t>§ 112</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_Toc64280333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25</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34" w:history="1">
        <w:r w:rsidR="00342BD9" w:rsidRPr="004B669D">
          <w:rPr>
            <w:rStyle w:val="Hypertextovodkaz"/>
            <w:rFonts w:ascii="Times New Roman" w:eastAsia="MS Mincho" w:hAnsi="Times New Roman"/>
            <w:b/>
            <w:noProof/>
            <w:sz w:val="20"/>
            <w:szCs w:val="20"/>
          </w:rPr>
          <w:t>§ 113 Vydání peněz oprávněnému nebo jejich úschova</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_Toc64280334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26</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335" w:history="1">
        <w:r w:rsidR="00342BD9" w:rsidRPr="004B669D">
          <w:rPr>
            <w:rStyle w:val="Hypertextovodkaz"/>
            <w:rFonts w:ascii="Times New Roman" w:eastAsia="MS Mincho" w:hAnsi="Times New Roman"/>
            <w:b/>
            <w:noProof/>
            <w:sz w:val="20"/>
            <w:szCs w:val="20"/>
          </w:rPr>
          <w:t>Dražba movitých věcí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_Toc64280335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26</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36" w:history="1">
        <w:r w:rsidR="00342BD9" w:rsidRPr="004B669D">
          <w:rPr>
            <w:rStyle w:val="Hypertextovodkaz"/>
            <w:rFonts w:ascii="Times New Roman" w:eastAsia="MS Mincho" w:hAnsi="Times New Roman"/>
            <w:b/>
            <w:noProof/>
            <w:sz w:val="20"/>
            <w:szCs w:val="20"/>
          </w:rPr>
          <w:t>§ 114</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_Toc64280336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26</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37" w:history="1">
        <w:r w:rsidR="00342BD9" w:rsidRPr="004B669D">
          <w:rPr>
            <w:rStyle w:val="Hypertextovodkaz"/>
            <w:rFonts w:ascii="Times New Roman" w:eastAsia="MS Mincho" w:hAnsi="Times New Roman"/>
            <w:b/>
            <w:noProof/>
            <w:sz w:val="20"/>
            <w:szCs w:val="20"/>
          </w:rPr>
          <w:t>§ 115</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_Toc64280337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26</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38" w:history="1">
        <w:r w:rsidR="00342BD9" w:rsidRPr="004B669D">
          <w:rPr>
            <w:rStyle w:val="Hypertextovodkaz"/>
            <w:rFonts w:ascii="Times New Roman" w:eastAsia="MS Mincho" w:hAnsi="Times New Roman"/>
            <w:b/>
            <w:noProof/>
            <w:sz w:val="20"/>
            <w:szCs w:val="20"/>
          </w:rPr>
          <w:t>§ 116 Rozvrh výtěžku prodeje</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_Toc64280338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26</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339" w:history="1">
        <w:r w:rsidR="00342BD9" w:rsidRPr="004B669D">
          <w:rPr>
            <w:rStyle w:val="Hypertextovodkaz"/>
            <w:rFonts w:ascii="Times New Roman" w:eastAsia="MS Mincho" w:hAnsi="Times New Roman"/>
            <w:b/>
            <w:noProof/>
          </w:rPr>
          <w:t>Oddíl třetí Výkon rozhodnutí prodejem nemovitých věcí</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_Toc64280339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26</w:t>
        </w:r>
        <w:r w:rsidR="00342BD9" w:rsidRPr="004B669D">
          <w:rPr>
            <w:rFonts w:ascii="Times New Roman" w:hAnsi="Times New Roman"/>
            <w:noProof/>
            <w:webHidden/>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40" w:history="1">
        <w:r w:rsidR="00342BD9" w:rsidRPr="004B669D">
          <w:rPr>
            <w:rStyle w:val="Hypertextovodkaz"/>
            <w:rFonts w:ascii="Times New Roman" w:eastAsia="MS Mincho" w:hAnsi="Times New Roman"/>
            <w:b/>
            <w:noProof/>
            <w:sz w:val="20"/>
            <w:szCs w:val="20"/>
          </w:rPr>
          <w:t>§ 117</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_Toc64280340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26</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341" w:history="1">
        <w:r w:rsidR="00342BD9" w:rsidRPr="004B669D">
          <w:rPr>
            <w:rStyle w:val="Hypertextovodkaz"/>
            <w:rFonts w:ascii="Times New Roman" w:eastAsia="MS Mincho" w:hAnsi="Times New Roman"/>
            <w:b/>
            <w:noProof/>
          </w:rPr>
          <w:t>Oddíl čtvrtý Výkon rozhodnutí prodejem spoluvlastnického podílu</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_Toc64280341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26</w:t>
        </w:r>
        <w:r w:rsidR="00342BD9" w:rsidRPr="004B669D">
          <w:rPr>
            <w:rFonts w:ascii="Times New Roman" w:hAnsi="Times New Roman"/>
            <w:noProof/>
            <w:webHidden/>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42" w:history="1">
        <w:r w:rsidR="00342BD9" w:rsidRPr="004B669D">
          <w:rPr>
            <w:rStyle w:val="Hypertextovodkaz"/>
            <w:rFonts w:ascii="Times New Roman" w:eastAsia="MS Mincho" w:hAnsi="Times New Roman"/>
            <w:b/>
            <w:noProof/>
            <w:sz w:val="20"/>
            <w:szCs w:val="20"/>
          </w:rPr>
          <w:t>§ 118</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_Toc64280342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26</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343" w:history="1">
        <w:r w:rsidR="00342BD9" w:rsidRPr="004B669D">
          <w:rPr>
            <w:rStyle w:val="Hypertextovodkaz"/>
            <w:rFonts w:ascii="Times New Roman" w:eastAsia="MS Mincho" w:hAnsi="Times New Roman"/>
            <w:b/>
            <w:noProof/>
          </w:rPr>
          <w:t>Oddíl pátý Výkon rozhodnutí prodejem zástavy</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_Toc64280343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26</w:t>
        </w:r>
        <w:r w:rsidR="00342BD9" w:rsidRPr="004B669D">
          <w:rPr>
            <w:rFonts w:ascii="Times New Roman" w:hAnsi="Times New Roman"/>
            <w:noProof/>
            <w:webHidden/>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44" w:history="1">
        <w:r w:rsidR="00342BD9" w:rsidRPr="004B669D">
          <w:rPr>
            <w:rStyle w:val="Hypertextovodkaz"/>
            <w:rFonts w:ascii="Times New Roman" w:eastAsia="MS Mincho" w:hAnsi="Times New Roman"/>
            <w:b/>
            <w:noProof/>
            <w:sz w:val="20"/>
            <w:szCs w:val="20"/>
          </w:rPr>
          <w:t>§ 119</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_Toc64280344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26</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345" w:history="1">
        <w:r w:rsidR="00342BD9" w:rsidRPr="004B669D">
          <w:rPr>
            <w:rStyle w:val="Hypertextovodkaz"/>
            <w:rFonts w:ascii="Times New Roman" w:eastAsia="MS Mincho" w:hAnsi="Times New Roman"/>
            <w:b/>
            <w:noProof/>
          </w:rPr>
          <w:t xml:space="preserve">Oddíl šestý </w:t>
        </w:r>
        <w:r w:rsidR="00342BD9" w:rsidRPr="004B669D">
          <w:rPr>
            <w:rStyle w:val="Hypertextovodkaz"/>
            <w:rFonts w:ascii="Times New Roman" w:eastAsia="MS Mincho" w:hAnsi="Times New Roman"/>
            <w:noProof/>
          </w:rPr>
          <w:t>zrušen</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_Toc64280345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26</w:t>
        </w:r>
        <w:r w:rsidR="00342BD9" w:rsidRPr="004B669D">
          <w:rPr>
            <w:rFonts w:ascii="Times New Roman" w:hAnsi="Times New Roman"/>
            <w:noProof/>
            <w:webHidden/>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46" w:history="1">
        <w:r w:rsidR="00342BD9" w:rsidRPr="004B669D">
          <w:rPr>
            <w:rStyle w:val="Hypertextovodkaz"/>
            <w:rFonts w:ascii="Times New Roman" w:eastAsia="MS Mincho" w:hAnsi="Times New Roman"/>
            <w:b/>
            <w:noProof/>
            <w:sz w:val="20"/>
            <w:szCs w:val="20"/>
          </w:rPr>
          <w:t xml:space="preserve">§ 120 a 121 </w:t>
        </w:r>
        <w:r w:rsidR="00342BD9" w:rsidRPr="004B669D">
          <w:rPr>
            <w:rStyle w:val="Hypertextovodkaz"/>
            <w:rFonts w:ascii="Times New Roman" w:eastAsia="MS Mincho" w:hAnsi="Times New Roman"/>
            <w:i/>
            <w:noProof/>
            <w:sz w:val="20"/>
            <w:szCs w:val="20"/>
          </w:rPr>
          <w:t>zrušeny</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_Toc64280346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26</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347" w:history="1">
        <w:r w:rsidR="00342BD9" w:rsidRPr="004B669D">
          <w:rPr>
            <w:rStyle w:val="Hypertextovodkaz"/>
            <w:rFonts w:ascii="Times New Roman" w:eastAsia="MS Mincho" w:hAnsi="Times New Roman"/>
            <w:b/>
            <w:noProof/>
          </w:rPr>
          <w:t>Oddíl sedmý Výkon rozhodnutí vyklizením</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_Toc64280347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26</w:t>
        </w:r>
        <w:r w:rsidR="00342BD9" w:rsidRPr="004B669D">
          <w:rPr>
            <w:rFonts w:ascii="Times New Roman" w:hAnsi="Times New Roman"/>
            <w:noProof/>
            <w:webHidden/>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48" w:history="1">
        <w:r w:rsidR="00342BD9" w:rsidRPr="004B669D">
          <w:rPr>
            <w:rStyle w:val="Hypertextovodkaz"/>
            <w:rFonts w:ascii="Times New Roman" w:eastAsia="MS Mincho" w:hAnsi="Times New Roman"/>
            <w:b/>
            <w:noProof/>
            <w:sz w:val="20"/>
            <w:szCs w:val="20"/>
          </w:rPr>
          <w:t>§ 122</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_Toc64280348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26</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49" w:history="1">
        <w:r w:rsidR="00342BD9" w:rsidRPr="004B669D">
          <w:rPr>
            <w:rStyle w:val="Hypertextovodkaz"/>
            <w:rFonts w:ascii="Times New Roman" w:eastAsia="MS Mincho" w:hAnsi="Times New Roman"/>
            <w:b/>
            <w:noProof/>
            <w:sz w:val="20"/>
            <w:szCs w:val="20"/>
          </w:rPr>
          <w:t xml:space="preserve">§ 123 </w:t>
        </w:r>
        <w:r w:rsidR="00342BD9" w:rsidRPr="004B669D">
          <w:rPr>
            <w:rStyle w:val="Hypertextovodkaz"/>
            <w:rFonts w:ascii="Times New Roman" w:eastAsia="MS Mincho" w:hAnsi="Times New Roman"/>
            <w:i/>
            <w:noProof/>
            <w:sz w:val="20"/>
            <w:szCs w:val="20"/>
          </w:rPr>
          <w:t>zrušen</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_Toc64280349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26</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350" w:history="1">
        <w:r w:rsidR="00342BD9" w:rsidRPr="004B669D">
          <w:rPr>
            <w:rStyle w:val="Hypertextovodkaz"/>
            <w:rFonts w:ascii="Times New Roman" w:eastAsia="MS Mincho" w:hAnsi="Times New Roman"/>
            <w:b/>
            <w:noProof/>
          </w:rPr>
          <w:t>Oddíl osmý Jiné způsoby výkonu rozhodnutí</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_Toc64280350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26</w:t>
        </w:r>
        <w:r w:rsidR="00342BD9" w:rsidRPr="004B669D">
          <w:rPr>
            <w:rFonts w:ascii="Times New Roman" w:hAnsi="Times New Roman"/>
            <w:noProof/>
            <w:webHidden/>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51" w:history="1">
        <w:r w:rsidR="00342BD9" w:rsidRPr="004B669D">
          <w:rPr>
            <w:rStyle w:val="Hypertextovodkaz"/>
            <w:rFonts w:ascii="Times New Roman" w:eastAsia="MS Mincho" w:hAnsi="Times New Roman"/>
            <w:b/>
            <w:noProof/>
            <w:sz w:val="20"/>
            <w:szCs w:val="20"/>
          </w:rPr>
          <w:t>§ 124 Odebrání věcí povinnému</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_Toc64280351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26</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52" w:history="1">
        <w:r w:rsidR="00342BD9" w:rsidRPr="004B669D">
          <w:rPr>
            <w:rStyle w:val="Hypertextovodkaz"/>
            <w:rFonts w:ascii="Times New Roman" w:eastAsia="MS Mincho" w:hAnsi="Times New Roman"/>
            <w:b/>
            <w:noProof/>
            <w:sz w:val="20"/>
            <w:szCs w:val="20"/>
          </w:rPr>
          <w:t>§ 125 Rozdělení společné věci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_Toc64280352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27</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53" w:history="1">
        <w:r w:rsidR="00342BD9" w:rsidRPr="004B669D">
          <w:rPr>
            <w:rStyle w:val="Hypertextovodkaz"/>
            <w:rFonts w:ascii="Times New Roman" w:eastAsia="MS Mincho" w:hAnsi="Times New Roman"/>
            <w:b/>
            <w:noProof/>
            <w:sz w:val="20"/>
            <w:szCs w:val="20"/>
          </w:rPr>
          <w:t>§ 126 Obnovení předešlého stavu</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_Toc64280353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27</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354" w:history="1">
        <w:r w:rsidR="00342BD9" w:rsidRPr="004B669D">
          <w:rPr>
            <w:rStyle w:val="Hypertextovodkaz"/>
            <w:rFonts w:ascii="Times New Roman" w:eastAsia="MS Mincho" w:hAnsi="Times New Roman"/>
            <w:b/>
            <w:noProof/>
          </w:rPr>
          <w:t>Oddíl devátý Výkon rozhodnutí o předběžném opatření</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_Toc64280354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27</w:t>
        </w:r>
        <w:r w:rsidR="00342BD9" w:rsidRPr="004B669D">
          <w:rPr>
            <w:rFonts w:ascii="Times New Roman" w:hAnsi="Times New Roman"/>
            <w:noProof/>
            <w:webHidden/>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55" w:history="1">
        <w:r w:rsidR="00342BD9" w:rsidRPr="004B669D">
          <w:rPr>
            <w:rStyle w:val="Hypertextovodkaz"/>
            <w:rFonts w:ascii="Times New Roman" w:eastAsia="MS Mincho" w:hAnsi="Times New Roman"/>
            <w:b/>
            <w:noProof/>
            <w:sz w:val="20"/>
            <w:szCs w:val="20"/>
          </w:rPr>
          <w:t>§ 127</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_Toc64280355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27</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56" w:history="1">
        <w:r w:rsidR="00342BD9" w:rsidRPr="004B669D">
          <w:rPr>
            <w:rStyle w:val="Hypertextovodkaz"/>
            <w:rFonts w:ascii="Times New Roman" w:eastAsia="MS Mincho" w:hAnsi="Times New Roman"/>
            <w:b/>
            <w:noProof/>
            <w:sz w:val="20"/>
            <w:szCs w:val="20"/>
          </w:rPr>
          <w:t>§ 128</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_Toc64280356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27</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357" w:history="1">
        <w:r w:rsidR="00342BD9" w:rsidRPr="004B669D">
          <w:rPr>
            <w:rStyle w:val="Hypertextovodkaz"/>
            <w:rFonts w:ascii="Times New Roman" w:eastAsia="MS Mincho" w:hAnsi="Times New Roman"/>
            <w:b/>
            <w:noProof/>
          </w:rPr>
          <w:t>Oddíl desátý Výkon exekucí a jiné úkony prováděné soudním exekutorem</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_Toc64280357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27</w:t>
        </w:r>
        <w:r w:rsidR="00342BD9" w:rsidRPr="004B669D">
          <w:rPr>
            <w:rFonts w:ascii="Times New Roman" w:hAnsi="Times New Roman"/>
            <w:noProof/>
            <w:webHidden/>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58" w:history="1">
        <w:r w:rsidR="00342BD9" w:rsidRPr="004B669D">
          <w:rPr>
            <w:rStyle w:val="Hypertextovodkaz"/>
            <w:rFonts w:ascii="Times New Roman" w:eastAsia="MS Mincho" w:hAnsi="Times New Roman"/>
            <w:b/>
            <w:noProof/>
            <w:sz w:val="20"/>
            <w:szCs w:val="20"/>
          </w:rPr>
          <w:t>§ 129 Soudní exekutor</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_Toc64280358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27</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59" w:history="1">
        <w:r w:rsidR="00342BD9" w:rsidRPr="004B669D">
          <w:rPr>
            <w:rStyle w:val="Hypertextovodkaz"/>
            <w:rFonts w:ascii="Times New Roman" w:eastAsia="MS Mincho" w:hAnsi="Times New Roman"/>
            <w:b/>
            <w:noProof/>
            <w:sz w:val="20"/>
            <w:szCs w:val="20"/>
          </w:rPr>
          <w:t>§ 130</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_Toc64280359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27</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360" w:history="1">
        <w:r w:rsidR="00342BD9" w:rsidRPr="004B669D">
          <w:rPr>
            <w:rStyle w:val="Hypertextovodkaz"/>
            <w:rFonts w:ascii="Times New Roman" w:eastAsia="MS Mincho" w:hAnsi="Times New Roman"/>
            <w:b/>
            <w:noProof/>
          </w:rPr>
          <w:t>Oddíl jedenáctý Souběh výkonů rozhodnutí a exekucí</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_Toc64280360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27</w:t>
        </w:r>
        <w:r w:rsidR="00342BD9" w:rsidRPr="004B669D">
          <w:rPr>
            <w:rFonts w:ascii="Times New Roman" w:hAnsi="Times New Roman"/>
            <w:noProof/>
            <w:webHidden/>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61" w:history="1">
        <w:r w:rsidR="00342BD9" w:rsidRPr="004B669D">
          <w:rPr>
            <w:rStyle w:val="Hypertextovodkaz"/>
            <w:rFonts w:ascii="Times New Roman" w:eastAsia="MS Mincho" w:hAnsi="Times New Roman"/>
            <w:b/>
            <w:noProof/>
            <w:sz w:val="20"/>
            <w:szCs w:val="20"/>
          </w:rPr>
          <w:t>§ 130a</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_Toc64280361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27</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362" w:history="1">
        <w:r w:rsidR="00342BD9" w:rsidRPr="004B669D">
          <w:rPr>
            <w:rStyle w:val="Hypertextovodkaz"/>
            <w:rFonts w:ascii="Times New Roman" w:eastAsia="MS Mincho" w:hAnsi="Times New Roman"/>
            <w:b/>
            <w:noProof/>
          </w:rPr>
          <w:t>Oddíl dvanáctý Výkon rozhodnutí ve věcech péče soudu o nezletilé a v řízení o navrácení nezletilého dítěte ve věcech mezinárodních únosů dětí</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_Toc64280362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27</w:t>
        </w:r>
        <w:r w:rsidR="00342BD9" w:rsidRPr="004B669D">
          <w:rPr>
            <w:rFonts w:ascii="Times New Roman" w:hAnsi="Times New Roman"/>
            <w:noProof/>
            <w:webHidden/>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63" w:history="1">
        <w:r w:rsidR="00342BD9" w:rsidRPr="004B669D">
          <w:rPr>
            <w:rStyle w:val="Hypertextovodkaz"/>
            <w:rFonts w:ascii="Times New Roman" w:eastAsia="MS Mincho" w:hAnsi="Times New Roman"/>
            <w:b/>
            <w:noProof/>
            <w:sz w:val="20"/>
            <w:szCs w:val="20"/>
          </w:rPr>
          <w:t>§ 130b</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_Toc64280363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27</w:t>
        </w:r>
        <w:r w:rsidR="00342BD9" w:rsidRPr="004B669D">
          <w:rPr>
            <w:rFonts w:ascii="Times New Roman" w:hAnsi="Times New Roman"/>
            <w:noProof/>
            <w:webHidden/>
            <w:sz w:val="20"/>
            <w:szCs w:val="20"/>
          </w:rPr>
          <w:fldChar w:fldCharType="end"/>
        </w:r>
      </w:hyperlink>
    </w:p>
    <w:p w:rsidR="00342BD9" w:rsidRPr="004B669D" w:rsidRDefault="00BB10FF">
      <w:pPr>
        <w:pStyle w:val="Obsah1"/>
        <w:tabs>
          <w:tab w:val="right" w:leader="dot" w:pos="10194"/>
        </w:tabs>
        <w:rPr>
          <w:rFonts w:ascii="Times New Roman" w:eastAsiaTheme="minorEastAsia" w:hAnsi="Times New Roman"/>
          <w:b w:val="0"/>
          <w:bCs w:val="0"/>
          <w:caps w:val="0"/>
          <w:noProof/>
        </w:rPr>
      </w:pPr>
      <w:hyperlink w:anchor="_Toc64280364" w:history="1">
        <w:r w:rsidR="00342BD9" w:rsidRPr="004B669D">
          <w:rPr>
            <w:rStyle w:val="Hypertextovodkaz"/>
            <w:rFonts w:ascii="Times New Roman" w:eastAsia="MS Mincho" w:hAnsi="Times New Roman"/>
            <w:noProof/>
          </w:rPr>
          <w:t>ČÁST TŘETÍ Kancelářské práce u soudu</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_Toc64280364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28</w:t>
        </w:r>
        <w:r w:rsidR="00342BD9" w:rsidRPr="004B669D">
          <w:rPr>
            <w:rFonts w:ascii="Times New Roman" w:hAnsi="Times New Roman"/>
            <w:noProof/>
            <w:webHidden/>
          </w:rPr>
          <w:fldChar w:fldCharType="end"/>
        </w:r>
      </w:hyperlink>
    </w:p>
    <w:p w:rsidR="00342BD9" w:rsidRPr="004B669D" w:rsidRDefault="00BB10FF">
      <w:pPr>
        <w:pStyle w:val="Obsah2"/>
        <w:tabs>
          <w:tab w:val="right" w:leader="dot" w:pos="10194"/>
        </w:tabs>
        <w:rPr>
          <w:rFonts w:ascii="Times New Roman" w:eastAsiaTheme="minorEastAsia" w:hAnsi="Times New Roman"/>
          <w:smallCaps w:val="0"/>
          <w:noProof/>
        </w:rPr>
      </w:pPr>
      <w:hyperlink w:anchor="_Toc64280365" w:history="1">
        <w:r w:rsidR="00342BD9" w:rsidRPr="004B669D">
          <w:rPr>
            <w:rStyle w:val="Hypertextovodkaz"/>
            <w:rFonts w:ascii="Times New Roman" w:eastAsia="MS Mincho" w:hAnsi="Times New Roman"/>
            <w:b/>
            <w:caps/>
            <w:noProof/>
          </w:rPr>
          <w:t>HLAVA PRVNÍ Spisy, jejich evidence a úschova</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_Toc64280365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28</w:t>
        </w:r>
        <w:r w:rsidR="00342BD9" w:rsidRPr="004B669D">
          <w:rPr>
            <w:rFonts w:ascii="Times New Roman" w:hAnsi="Times New Roman"/>
            <w:noProof/>
            <w:webHidden/>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366" w:history="1">
        <w:r w:rsidR="00342BD9" w:rsidRPr="004B669D">
          <w:rPr>
            <w:rStyle w:val="Hypertextovodkaz"/>
            <w:rFonts w:ascii="Times New Roman" w:eastAsia="MS Mincho" w:hAnsi="Times New Roman"/>
            <w:b/>
            <w:noProof/>
          </w:rPr>
          <w:t>Oddíl první Podatelna</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_Toc64280366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28</w:t>
        </w:r>
        <w:r w:rsidR="00342BD9" w:rsidRPr="004B669D">
          <w:rPr>
            <w:rFonts w:ascii="Times New Roman" w:hAnsi="Times New Roman"/>
            <w:noProof/>
            <w:webHidden/>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67" w:history="1">
        <w:r w:rsidR="00342BD9" w:rsidRPr="004B669D">
          <w:rPr>
            <w:rStyle w:val="Hypertextovodkaz"/>
            <w:rFonts w:ascii="Times New Roman" w:eastAsia="MS Mincho" w:hAnsi="Times New Roman"/>
            <w:b/>
            <w:noProof/>
            <w:sz w:val="20"/>
            <w:szCs w:val="20"/>
          </w:rPr>
          <w:t>§ 131 Obecná ustanovení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_Toc64280367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28</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68" w:history="1">
        <w:r w:rsidR="00342BD9" w:rsidRPr="004B669D">
          <w:rPr>
            <w:rStyle w:val="Hypertextovodkaz"/>
            <w:rFonts w:ascii="Times New Roman" w:eastAsia="MS Mincho" w:hAnsi="Times New Roman"/>
            <w:b/>
            <w:noProof/>
            <w:sz w:val="20"/>
            <w:szCs w:val="20"/>
          </w:rPr>
          <w:t>§ 132 Přijímání písemných podání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_Toc64280368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28</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69" w:history="1">
        <w:r w:rsidR="00342BD9" w:rsidRPr="004B669D">
          <w:rPr>
            <w:rStyle w:val="Hypertextovodkaz"/>
            <w:rFonts w:ascii="Times New Roman" w:eastAsia="MS Mincho" w:hAnsi="Times New Roman"/>
            <w:b/>
            <w:noProof/>
            <w:sz w:val="20"/>
            <w:szCs w:val="20"/>
          </w:rPr>
          <w:t>§ 133 Příjem peněžních hodnot a movitých věcí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_Toc64280369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28</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70" w:history="1">
        <w:r w:rsidR="00342BD9" w:rsidRPr="004B669D">
          <w:rPr>
            <w:rStyle w:val="Hypertextovodkaz"/>
            <w:rFonts w:ascii="Times New Roman" w:eastAsia="MS Mincho" w:hAnsi="Times New Roman"/>
            <w:b/>
            <w:noProof/>
            <w:sz w:val="20"/>
            <w:szCs w:val="20"/>
          </w:rPr>
          <w:t xml:space="preserve">§ 134 </w:t>
        </w:r>
        <w:r w:rsidR="00342BD9" w:rsidRPr="004B669D">
          <w:rPr>
            <w:rStyle w:val="Hypertextovodkaz"/>
            <w:rFonts w:ascii="Times New Roman" w:eastAsia="MS Mincho" w:hAnsi="Times New Roman"/>
            <w:i/>
            <w:noProof/>
            <w:sz w:val="20"/>
            <w:szCs w:val="20"/>
          </w:rPr>
          <w:t>zrušen</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_Toc64280370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29</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71" w:history="1">
        <w:r w:rsidR="00342BD9" w:rsidRPr="004B669D">
          <w:rPr>
            <w:rStyle w:val="Hypertextovodkaz"/>
            <w:rFonts w:ascii="Times New Roman" w:eastAsia="MS Mincho" w:hAnsi="Times New Roman"/>
            <w:b/>
            <w:noProof/>
            <w:sz w:val="20"/>
            <w:szCs w:val="20"/>
          </w:rPr>
          <w:t>§ 135 Podací razítko</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_Toc64280371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29</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72" w:history="1">
        <w:r w:rsidR="00342BD9" w:rsidRPr="004B669D">
          <w:rPr>
            <w:rStyle w:val="Hypertextovodkaz"/>
            <w:rFonts w:ascii="Times New Roman" w:eastAsia="MS Mincho" w:hAnsi="Times New Roman"/>
            <w:b/>
            <w:noProof/>
            <w:sz w:val="20"/>
            <w:szCs w:val="20"/>
          </w:rPr>
          <w:t>§ 136 Rozdělování pošty</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_Toc64280372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29</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73" w:history="1">
        <w:r w:rsidR="00342BD9" w:rsidRPr="004B669D">
          <w:rPr>
            <w:rStyle w:val="Hypertextovodkaz"/>
            <w:rFonts w:ascii="Times New Roman" w:eastAsia="MS Mincho" w:hAnsi="Times New Roman"/>
            <w:b/>
            <w:noProof/>
            <w:sz w:val="20"/>
            <w:szCs w:val="20"/>
          </w:rPr>
          <w:t>§ 137 Prodej kolkových známek</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_Toc64280373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29</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74" w:history="1">
        <w:r w:rsidR="00342BD9" w:rsidRPr="004B669D">
          <w:rPr>
            <w:rStyle w:val="Hypertextovodkaz"/>
            <w:rFonts w:ascii="Times New Roman" w:eastAsia="MS Mincho" w:hAnsi="Times New Roman"/>
            <w:b/>
            <w:noProof/>
            <w:sz w:val="20"/>
            <w:szCs w:val="20"/>
          </w:rPr>
          <w:t>§ 138 Konverze, její provádění a evidence</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_Toc64280374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29</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75" w:history="1">
        <w:r w:rsidR="00342BD9" w:rsidRPr="004B669D">
          <w:rPr>
            <w:rStyle w:val="Hypertextovodkaz"/>
            <w:rFonts w:ascii="Times New Roman" w:eastAsia="MS Mincho" w:hAnsi="Times New Roman"/>
            <w:b/>
            <w:noProof/>
            <w:sz w:val="20"/>
            <w:szCs w:val="20"/>
          </w:rPr>
          <w:t>§ 139 Elektronický obraz</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_Toc64280375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29</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376" w:history="1">
        <w:r w:rsidR="00342BD9" w:rsidRPr="004B669D">
          <w:rPr>
            <w:rStyle w:val="Hypertextovodkaz"/>
            <w:rFonts w:ascii="Times New Roman" w:eastAsia="MS Mincho" w:hAnsi="Times New Roman"/>
            <w:b/>
            <w:noProof/>
          </w:rPr>
          <w:t>Oddíl druhý Doručné oddělení (výpravna)</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_Toc64280376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29</w:t>
        </w:r>
        <w:r w:rsidR="00342BD9" w:rsidRPr="004B669D">
          <w:rPr>
            <w:rFonts w:ascii="Times New Roman" w:hAnsi="Times New Roman"/>
            <w:noProof/>
            <w:webHidden/>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77" w:history="1">
        <w:r w:rsidR="00342BD9" w:rsidRPr="004B669D">
          <w:rPr>
            <w:rStyle w:val="Hypertextovodkaz"/>
            <w:rFonts w:ascii="Times New Roman" w:eastAsia="MS Mincho" w:hAnsi="Times New Roman"/>
            <w:b/>
            <w:noProof/>
            <w:sz w:val="20"/>
            <w:szCs w:val="20"/>
          </w:rPr>
          <w:t>§ 140</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_Toc64280377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29</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78" w:history="1">
        <w:r w:rsidR="00342BD9" w:rsidRPr="004B669D">
          <w:rPr>
            <w:rStyle w:val="Hypertextovodkaz"/>
            <w:rFonts w:ascii="Times New Roman" w:eastAsia="MS Mincho" w:hAnsi="Times New Roman"/>
            <w:b/>
            <w:noProof/>
            <w:sz w:val="20"/>
            <w:szCs w:val="20"/>
          </w:rPr>
          <w:t>§ 141</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_Toc64280378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29</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79" w:history="1">
        <w:r w:rsidR="00342BD9" w:rsidRPr="004B669D">
          <w:rPr>
            <w:rStyle w:val="Hypertextovodkaz"/>
            <w:rFonts w:ascii="Times New Roman" w:eastAsia="MS Mincho" w:hAnsi="Times New Roman"/>
            <w:b/>
            <w:noProof/>
            <w:sz w:val="20"/>
            <w:szCs w:val="20"/>
          </w:rPr>
          <w:t>§ 142</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_Toc64280379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29</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80" w:history="1">
        <w:r w:rsidR="00342BD9" w:rsidRPr="004B669D">
          <w:rPr>
            <w:rStyle w:val="Hypertextovodkaz"/>
            <w:rFonts w:ascii="Times New Roman" w:eastAsia="MS Mincho" w:hAnsi="Times New Roman"/>
            <w:b/>
            <w:noProof/>
            <w:sz w:val="20"/>
            <w:szCs w:val="20"/>
          </w:rPr>
          <w:t>§ 143 Seznam odeslaných poštovních zásilek a doručná kniha</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_Toc64280380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30</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81" w:history="1">
        <w:r w:rsidR="00342BD9" w:rsidRPr="004B669D">
          <w:rPr>
            <w:rStyle w:val="Hypertextovodkaz"/>
            <w:rFonts w:ascii="Times New Roman" w:eastAsia="MS Mincho" w:hAnsi="Times New Roman"/>
            <w:b/>
            <w:noProof/>
            <w:sz w:val="20"/>
            <w:szCs w:val="20"/>
          </w:rPr>
          <w:t>§ 144</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_Toc64280381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30</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82" w:history="1">
        <w:r w:rsidR="00342BD9" w:rsidRPr="004B669D">
          <w:rPr>
            <w:rStyle w:val="Hypertextovodkaz"/>
            <w:rFonts w:ascii="Times New Roman" w:eastAsia="MS Mincho" w:hAnsi="Times New Roman"/>
            <w:b/>
            <w:noProof/>
            <w:sz w:val="20"/>
            <w:szCs w:val="20"/>
          </w:rPr>
          <w:t>§ 145</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_Toc64280382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30</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83" w:history="1">
        <w:r w:rsidR="00342BD9" w:rsidRPr="004B669D">
          <w:rPr>
            <w:rStyle w:val="Hypertextovodkaz"/>
            <w:rFonts w:ascii="Times New Roman" w:eastAsia="MS Mincho" w:hAnsi="Times New Roman"/>
            <w:b/>
            <w:noProof/>
            <w:sz w:val="20"/>
            <w:szCs w:val="20"/>
          </w:rPr>
          <w:t>§ 146</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_Toc64280383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30</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84" w:history="1">
        <w:r w:rsidR="00342BD9" w:rsidRPr="004B669D">
          <w:rPr>
            <w:rStyle w:val="Hypertextovodkaz"/>
            <w:rFonts w:ascii="Times New Roman" w:eastAsia="MS Mincho" w:hAnsi="Times New Roman"/>
            <w:b/>
            <w:noProof/>
            <w:sz w:val="20"/>
            <w:szCs w:val="20"/>
          </w:rPr>
          <w:t>§ 147</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_Toc64280384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30</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85" w:history="1">
        <w:r w:rsidR="00342BD9" w:rsidRPr="004B669D">
          <w:rPr>
            <w:rStyle w:val="Hypertextovodkaz"/>
            <w:rFonts w:ascii="Times New Roman" w:eastAsia="MS Mincho" w:hAnsi="Times New Roman"/>
            <w:b/>
            <w:noProof/>
            <w:sz w:val="20"/>
            <w:szCs w:val="20"/>
          </w:rPr>
          <w:t>§ 147a Elektronická výpravna</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_Toc64280385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30</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86" w:history="1">
        <w:r w:rsidR="00342BD9" w:rsidRPr="004B669D">
          <w:rPr>
            <w:rStyle w:val="Hypertextovodkaz"/>
            <w:rFonts w:ascii="Times New Roman" w:eastAsia="MS Mincho" w:hAnsi="Times New Roman"/>
            <w:b/>
            <w:noProof/>
            <w:sz w:val="20"/>
            <w:szCs w:val="20"/>
          </w:rPr>
          <w:t xml:space="preserve">§ 148 </w:t>
        </w:r>
        <w:r w:rsidR="00342BD9" w:rsidRPr="004B669D">
          <w:rPr>
            <w:rStyle w:val="Hypertextovodkaz"/>
            <w:rFonts w:ascii="Times New Roman" w:hAnsi="Times New Roman"/>
            <w:i/>
            <w:noProof/>
            <w:sz w:val="20"/>
            <w:szCs w:val="20"/>
          </w:rPr>
          <w:t>zrušen</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_Toc64280386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30</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387" w:history="1">
        <w:r w:rsidR="00342BD9" w:rsidRPr="004B669D">
          <w:rPr>
            <w:rStyle w:val="Hypertextovodkaz"/>
            <w:rFonts w:ascii="Times New Roman" w:eastAsia="MS Mincho" w:hAnsi="Times New Roman"/>
            <w:b/>
            <w:noProof/>
          </w:rPr>
          <w:t>Oddíl třetí Rejstříky a ostatní evidenční pomůcky</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_Toc64280387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30</w:t>
        </w:r>
        <w:r w:rsidR="00342BD9" w:rsidRPr="004B669D">
          <w:rPr>
            <w:rFonts w:ascii="Times New Roman" w:hAnsi="Times New Roman"/>
            <w:noProof/>
            <w:webHidden/>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88" w:history="1">
        <w:r w:rsidR="00342BD9" w:rsidRPr="004B669D">
          <w:rPr>
            <w:rStyle w:val="Hypertextovodkaz"/>
            <w:rFonts w:ascii="Times New Roman" w:eastAsia="MS Mincho" w:hAnsi="Times New Roman"/>
            <w:b/>
            <w:noProof/>
            <w:sz w:val="20"/>
            <w:szCs w:val="20"/>
          </w:rPr>
          <w:t>§ 149 Společná ustanovení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_Toc64280388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30</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89" w:history="1">
        <w:r w:rsidR="00342BD9" w:rsidRPr="004B669D">
          <w:rPr>
            <w:rStyle w:val="Hypertextovodkaz"/>
            <w:rFonts w:ascii="Times New Roman" w:eastAsia="MS Mincho" w:hAnsi="Times New Roman"/>
            <w:b/>
            <w:noProof/>
            <w:sz w:val="20"/>
            <w:szCs w:val="20"/>
          </w:rPr>
          <w:t>§ 150 Zakládání a vedení rejstříků a ostatních evidenčních pomůcek</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_Toc64280389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30</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90" w:history="1">
        <w:r w:rsidR="00342BD9" w:rsidRPr="004B669D">
          <w:rPr>
            <w:rStyle w:val="Hypertextovodkaz"/>
            <w:rFonts w:ascii="Times New Roman" w:eastAsia="MS Mincho" w:hAnsi="Times New Roman"/>
            <w:b/>
            <w:noProof/>
            <w:sz w:val="20"/>
            <w:szCs w:val="20"/>
          </w:rPr>
          <w:t xml:space="preserve">§ 151 </w:t>
        </w:r>
        <w:r w:rsidR="00342BD9" w:rsidRPr="004B669D">
          <w:rPr>
            <w:rStyle w:val="Hypertextovodkaz"/>
            <w:rFonts w:ascii="Times New Roman" w:hAnsi="Times New Roman"/>
            <w:i/>
            <w:noProof/>
            <w:sz w:val="20"/>
            <w:szCs w:val="20"/>
          </w:rPr>
          <w:t>zrušen</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_Toc64280390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31</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91" w:history="1">
        <w:r w:rsidR="00342BD9" w:rsidRPr="004B669D">
          <w:rPr>
            <w:rStyle w:val="Hypertextovodkaz"/>
            <w:rFonts w:ascii="Times New Roman" w:eastAsia="MS Mincho" w:hAnsi="Times New Roman"/>
            <w:b/>
            <w:noProof/>
            <w:sz w:val="20"/>
            <w:szCs w:val="20"/>
          </w:rPr>
          <w:t>§ 152</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_Toc64280391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31</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392" w:history="1">
        <w:r w:rsidR="00342BD9" w:rsidRPr="004B669D">
          <w:rPr>
            <w:rStyle w:val="Hypertextovodkaz"/>
            <w:rFonts w:ascii="Times New Roman" w:eastAsia="MS Mincho" w:hAnsi="Times New Roman"/>
            <w:b/>
            <w:noProof/>
            <w:sz w:val="20"/>
            <w:szCs w:val="20"/>
          </w:rPr>
          <w:t>Zapisování do rejstříku a úkony souvisící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_Toc64280392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31</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93" w:history="1">
        <w:r w:rsidR="00342BD9" w:rsidRPr="004B669D">
          <w:rPr>
            <w:rStyle w:val="Hypertextovodkaz"/>
            <w:rFonts w:ascii="Times New Roman" w:eastAsia="MS Mincho" w:hAnsi="Times New Roman"/>
            <w:b/>
            <w:noProof/>
            <w:sz w:val="20"/>
            <w:szCs w:val="20"/>
          </w:rPr>
          <w:t xml:space="preserve">§ 153 </w:t>
        </w:r>
        <w:r w:rsidR="00342BD9" w:rsidRPr="004B669D">
          <w:rPr>
            <w:rStyle w:val="Hypertextovodkaz"/>
            <w:rFonts w:ascii="Times New Roman" w:eastAsia="MS Mincho" w:hAnsi="Times New Roman"/>
            <w:b/>
            <w:bCs/>
            <w:noProof/>
            <w:sz w:val="20"/>
            <w:szCs w:val="20"/>
          </w:rPr>
          <w:t>Zápis nové věci do rejstříku</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_Toc64280393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31</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94" w:history="1">
        <w:r w:rsidR="00342BD9" w:rsidRPr="004B669D">
          <w:rPr>
            <w:rStyle w:val="Hypertextovodkaz"/>
            <w:rFonts w:ascii="Times New Roman" w:eastAsia="MS Mincho" w:hAnsi="Times New Roman"/>
            <w:b/>
            <w:noProof/>
            <w:sz w:val="20"/>
            <w:szCs w:val="20"/>
          </w:rPr>
          <w:t xml:space="preserve">§ 153a </w:t>
        </w:r>
        <w:r w:rsidR="00342BD9" w:rsidRPr="004B669D">
          <w:rPr>
            <w:rStyle w:val="Hypertextovodkaz"/>
            <w:rFonts w:ascii="Times New Roman" w:eastAsia="MS Mincho" w:hAnsi="Times New Roman"/>
            <w:b/>
            <w:bCs/>
            <w:noProof/>
            <w:sz w:val="20"/>
            <w:szCs w:val="20"/>
          </w:rPr>
          <w:t>Lustrace</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_Toc64280394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31</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95" w:history="1">
        <w:r w:rsidR="00342BD9" w:rsidRPr="004B669D">
          <w:rPr>
            <w:rStyle w:val="Hypertextovodkaz"/>
            <w:rFonts w:ascii="Times New Roman" w:eastAsia="MS Mincho" w:hAnsi="Times New Roman"/>
            <w:b/>
            <w:noProof/>
            <w:sz w:val="20"/>
            <w:szCs w:val="20"/>
          </w:rPr>
          <w:t>§ 153b</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_Toc64280395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31</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96" w:history="1">
        <w:r w:rsidR="00342BD9" w:rsidRPr="004B669D">
          <w:rPr>
            <w:rStyle w:val="Hypertextovodkaz"/>
            <w:rFonts w:ascii="Times New Roman" w:eastAsia="MS Mincho" w:hAnsi="Times New Roman"/>
            <w:b/>
            <w:noProof/>
            <w:sz w:val="20"/>
            <w:szCs w:val="20"/>
          </w:rPr>
          <w:t>§ 154</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_Toc64280396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32</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97" w:history="1">
        <w:r w:rsidR="00342BD9" w:rsidRPr="004B669D">
          <w:rPr>
            <w:rStyle w:val="Hypertextovodkaz"/>
            <w:rFonts w:ascii="Times New Roman" w:eastAsia="MS Mincho" w:hAnsi="Times New Roman"/>
            <w:b/>
            <w:noProof/>
            <w:sz w:val="20"/>
            <w:szCs w:val="20"/>
          </w:rPr>
          <w:t>§ 155</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_Toc64280397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32</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98" w:history="1">
        <w:r w:rsidR="00342BD9" w:rsidRPr="004B669D">
          <w:rPr>
            <w:rStyle w:val="Hypertextovodkaz"/>
            <w:rFonts w:ascii="Times New Roman" w:eastAsia="MS Mincho" w:hAnsi="Times New Roman"/>
            <w:b/>
            <w:noProof/>
            <w:sz w:val="20"/>
            <w:szCs w:val="20"/>
          </w:rPr>
          <w:t>§ 155a Vyloučení věci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_Toc64280398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32</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399" w:history="1">
        <w:r w:rsidR="00342BD9" w:rsidRPr="004B669D">
          <w:rPr>
            <w:rStyle w:val="Hypertextovodkaz"/>
            <w:rFonts w:ascii="Times New Roman" w:eastAsia="MS Mincho" w:hAnsi="Times New Roman"/>
            <w:b/>
            <w:noProof/>
            <w:sz w:val="20"/>
            <w:szCs w:val="20"/>
          </w:rPr>
          <w:t>§ 156 Mylný zápis</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_Toc64280399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32</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00" w:history="1">
        <w:r w:rsidR="00342BD9" w:rsidRPr="004B669D">
          <w:rPr>
            <w:rStyle w:val="Hypertextovodkaz"/>
            <w:rFonts w:ascii="Times New Roman" w:eastAsia="MS Mincho" w:hAnsi="Times New Roman"/>
            <w:b/>
            <w:noProof/>
            <w:sz w:val="20"/>
            <w:szCs w:val="20"/>
          </w:rPr>
          <w:t>§ 156a Věci vyřízené a pravomocné</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_Toc64280400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32</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01" w:history="1">
        <w:r w:rsidR="00342BD9" w:rsidRPr="004B669D">
          <w:rPr>
            <w:rStyle w:val="Hypertextovodkaz"/>
            <w:rFonts w:ascii="Times New Roman" w:eastAsia="MS Mincho" w:hAnsi="Times New Roman"/>
            <w:b/>
            <w:noProof/>
            <w:sz w:val="20"/>
            <w:szCs w:val="20"/>
          </w:rPr>
          <w:t>§ 157 Odškrtávání věci z rejstříku</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_Toc64280401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32</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02" w:history="1">
        <w:r w:rsidR="00342BD9" w:rsidRPr="004B669D">
          <w:rPr>
            <w:rStyle w:val="Hypertextovodkaz"/>
            <w:rFonts w:ascii="Times New Roman" w:eastAsia="MS Mincho" w:hAnsi="Times New Roman"/>
            <w:b/>
            <w:noProof/>
            <w:sz w:val="20"/>
            <w:szCs w:val="20"/>
          </w:rPr>
          <w:t>§ 158 Věci koncem roku nevyřízené (neodškrtnuté)</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_Toc64280402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32</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03" w:history="1">
        <w:r w:rsidR="00342BD9" w:rsidRPr="004B669D">
          <w:rPr>
            <w:rStyle w:val="Hypertextovodkaz"/>
            <w:rFonts w:ascii="Times New Roman" w:eastAsia="MS Mincho" w:hAnsi="Times New Roman"/>
            <w:b/>
            <w:noProof/>
            <w:sz w:val="20"/>
            <w:szCs w:val="20"/>
          </w:rPr>
          <w:t>§ 159 Uzávěrka rejstříku</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_Toc64280403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32</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04" w:history="1">
        <w:r w:rsidR="00342BD9" w:rsidRPr="004B669D">
          <w:rPr>
            <w:rStyle w:val="Hypertextovodkaz"/>
            <w:rFonts w:ascii="Times New Roman" w:eastAsia="MS Mincho" w:hAnsi="Times New Roman"/>
            <w:b/>
            <w:noProof/>
            <w:sz w:val="20"/>
            <w:szCs w:val="20"/>
          </w:rPr>
          <w:t>§ 160</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_Toc64280404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32</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05" w:history="1">
        <w:r w:rsidR="00342BD9" w:rsidRPr="004B669D">
          <w:rPr>
            <w:rStyle w:val="Hypertextovodkaz"/>
            <w:rFonts w:ascii="Times New Roman" w:eastAsia="MS Mincho" w:hAnsi="Times New Roman"/>
            <w:b/>
            <w:noProof/>
            <w:sz w:val="20"/>
            <w:szCs w:val="20"/>
          </w:rPr>
          <w:t>§ 161 Ukládání rejstříků</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_Toc64280405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32</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06" w:history="1">
        <w:r w:rsidR="00342BD9" w:rsidRPr="004B669D">
          <w:rPr>
            <w:rStyle w:val="Hypertextovodkaz"/>
            <w:rFonts w:ascii="Times New Roman" w:eastAsia="MS Mincho" w:hAnsi="Times New Roman"/>
            <w:b/>
            <w:noProof/>
            <w:sz w:val="20"/>
            <w:szCs w:val="20"/>
          </w:rPr>
          <w:t xml:space="preserve">§ 161a </w:t>
        </w:r>
        <w:r w:rsidR="00342BD9" w:rsidRPr="004B669D">
          <w:rPr>
            <w:rStyle w:val="Hypertextovodkaz"/>
            <w:rFonts w:ascii="Times New Roman" w:eastAsia="MS Mincho" w:hAnsi="Times New Roman"/>
            <w:b/>
            <w:bCs/>
            <w:noProof/>
            <w:sz w:val="20"/>
            <w:szCs w:val="20"/>
          </w:rPr>
          <w:t>Obživnutí</w:t>
        </w:r>
        <w:r w:rsidR="00342BD9" w:rsidRPr="004B669D">
          <w:rPr>
            <w:rStyle w:val="Hypertextovodkaz"/>
            <w:rFonts w:ascii="Times New Roman" w:eastAsia="MS Mincho" w:hAnsi="Times New Roman"/>
            <w:b/>
            <w:noProof/>
            <w:sz w:val="20"/>
            <w:szCs w:val="20"/>
          </w:rPr>
          <w:t xml:space="preserve"> a </w:t>
        </w:r>
        <w:r w:rsidR="00342BD9" w:rsidRPr="004B669D">
          <w:rPr>
            <w:rStyle w:val="Hypertextovodkaz"/>
            <w:rFonts w:ascii="Times New Roman" w:eastAsia="MS Mincho" w:hAnsi="Times New Roman"/>
            <w:b/>
            <w:bCs/>
            <w:noProof/>
            <w:sz w:val="20"/>
            <w:szCs w:val="20"/>
          </w:rPr>
          <w:t>nový zápis věci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_Toc64280406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32</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07" w:history="1">
        <w:r w:rsidR="00342BD9" w:rsidRPr="004B669D">
          <w:rPr>
            <w:rStyle w:val="Hypertextovodkaz"/>
            <w:rFonts w:ascii="Times New Roman" w:eastAsia="MS Mincho" w:hAnsi="Times New Roman"/>
            <w:b/>
            <w:noProof/>
            <w:sz w:val="20"/>
            <w:szCs w:val="20"/>
          </w:rPr>
          <w:t>§ 161b Zvláštní případy vrácení stavu věci do stavu vyřízená</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_Toc64280407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33</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08" w:history="1">
        <w:r w:rsidR="00342BD9" w:rsidRPr="004B669D">
          <w:rPr>
            <w:rStyle w:val="Hypertextovodkaz"/>
            <w:rFonts w:ascii="Times New Roman" w:eastAsia="MS Mincho" w:hAnsi="Times New Roman"/>
            <w:b/>
            <w:noProof/>
            <w:sz w:val="20"/>
            <w:szCs w:val="20"/>
          </w:rPr>
          <w:t>§ 162 Vedení rejstříků pomocí výpočetní techniky</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_Toc64280408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33</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09" w:history="1">
        <w:r w:rsidR="00342BD9" w:rsidRPr="004B669D">
          <w:rPr>
            <w:rStyle w:val="Hypertextovodkaz"/>
            <w:rFonts w:ascii="Times New Roman" w:eastAsia="MS Mincho" w:hAnsi="Times New Roman"/>
            <w:b/>
            <w:noProof/>
            <w:sz w:val="20"/>
            <w:szCs w:val="20"/>
          </w:rPr>
          <w:t>§ 162a Přebírání a předávání dat</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_Toc64280409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33</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10" w:history="1">
        <w:r w:rsidR="00342BD9" w:rsidRPr="004B669D">
          <w:rPr>
            <w:rStyle w:val="Hypertextovodkaz"/>
            <w:rFonts w:ascii="Times New Roman" w:eastAsia="MS Mincho" w:hAnsi="Times New Roman"/>
            <w:b/>
            <w:noProof/>
            <w:sz w:val="20"/>
            <w:szCs w:val="20"/>
          </w:rPr>
          <w:t>§ 162b Seznam jmen vedený v elektronické podobě</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_Toc64280410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34</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11" w:history="1">
        <w:r w:rsidR="00342BD9" w:rsidRPr="004B669D">
          <w:rPr>
            <w:rStyle w:val="Hypertextovodkaz"/>
            <w:rFonts w:ascii="Times New Roman" w:eastAsia="MS Mincho" w:hAnsi="Times New Roman"/>
            <w:b/>
            <w:noProof/>
            <w:sz w:val="20"/>
            <w:szCs w:val="20"/>
          </w:rPr>
          <w:t>§ 162c Uzavírání věcí vedených v elektronických rejstřících</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_Toc64280411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34</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12" w:history="1">
        <w:r w:rsidR="00342BD9" w:rsidRPr="004B669D">
          <w:rPr>
            <w:rStyle w:val="Hypertextovodkaz"/>
            <w:rFonts w:ascii="Times New Roman" w:eastAsia="MS Mincho" w:hAnsi="Times New Roman"/>
            <w:b/>
            <w:noProof/>
            <w:sz w:val="20"/>
            <w:szCs w:val="20"/>
          </w:rPr>
          <w:t>§ 163 Přehled rejstříků</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_Toc64280412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34</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413" w:history="1">
        <w:r w:rsidR="00342BD9" w:rsidRPr="004B669D">
          <w:rPr>
            <w:rStyle w:val="Hypertextovodkaz"/>
            <w:rFonts w:ascii="Times New Roman" w:eastAsia="MS Mincho" w:hAnsi="Times New Roman"/>
            <w:b/>
            <w:noProof/>
          </w:rPr>
          <w:t>Oddíl čtvrtý Tvoření a oběh spisů</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_Toc64280413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34</w:t>
        </w:r>
        <w:r w:rsidR="00342BD9" w:rsidRPr="004B669D">
          <w:rPr>
            <w:rFonts w:ascii="Times New Roman" w:hAnsi="Times New Roman"/>
            <w:noProof/>
            <w:webHidden/>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414" w:history="1">
        <w:r w:rsidR="00342BD9" w:rsidRPr="004B669D">
          <w:rPr>
            <w:rStyle w:val="Hypertextovodkaz"/>
            <w:rFonts w:ascii="Times New Roman" w:eastAsia="MS Mincho" w:hAnsi="Times New Roman"/>
            <w:b/>
            <w:noProof/>
            <w:sz w:val="20"/>
            <w:szCs w:val="20"/>
          </w:rPr>
          <w:t>Spis</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_Toc64280414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34</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15" w:history="1">
        <w:r w:rsidR="00342BD9" w:rsidRPr="004B669D">
          <w:rPr>
            <w:rStyle w:val="Hypertextovodkaz"/>
            <w:rFonts w:ascii="Times New Roman" w:eastAsia="MS Mincho" w:hAnsi="Times New Roman"/>
            <w:b/>
            <w:noProof/>
            <w:sz w:val="20"/>
            <w:szCs w:val="20"/>
          </w:rPr>
          <w:t>§ 164</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_Toc64280415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34</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16" w:history="1">
        <w:r w:rsidR="00342BD9" w:rsidRPr="004B669D">
          <w:rPr>
            <w:rStyle w:val="Hypertextovodkaz"/>
            <w:rFonts w:ascii="Times New Roman" w:eastAsia="MS Mincho" w:hAnsi="Times New Roman"/>
            <w:b/>
            <w:noProof/>
            <w:sz w:val="20"/>
            <w:szCs w:val="20"/>
          </w:rPr>
          <w:t>§ 164a</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_Toc64280416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34</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17" w:history="1">
        <w:r w:rsidR="00342BD9" w:rsidRPr="004B669D">
          <w:rPr>
            <w:rStyle w:val="Hypertextovodkaz"/>
            <w:rFonts w:ascii="Times New Roman" w:eastAsia="MS Mincho" w:hAnsi="Times New Roman"/>
            <w:b/>
            <w:noProof/>
            <w:sz w:val="20"/>
            <w:szCs w:val="20"/>
          </w:rPr>
          <w:t>§ 165</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_Toc64280417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34</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18" w:history="1">
        <w:r w:rsidR="00342BD9" w:rsidRPr="004B669D">
          <w:rPr>
            <w:rStyle w:val="Hypertextovodkaz"/>
            <w:rFonts w:ascii="Times New Roman" w:eastAsia="MS Mincho" w:hAnsi="Times New Roman"/>
            <w:b/>
            <w:noProof/>
            <w:sz w:val="20"/>
            <w:szCs w:val="20"/>
          </w:rPr>
          <w:t>§ 166 Vyznačování některých údajů na obal spisu</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_Toc64280418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35</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19" w:history="1">
        <w:r w:rsidR="00342BD9" w:rsidRPr="004B669D">
          <w:rPr>
            <w:rStyle w:val="Hypertextovodkaz"/>
            <w:rFonts w:ascii="Times New Roman" w:eastAsia="MS Mincho" w:hAnsi="Times New Roman"/>
            <w:b/>
            <w:noProof/>
            <w:sz w:val="20"/>
            <w:szCs w:val="20"/>
          </w:rPr>
          <w:t>§ 166a Dočasný (pomocný) spis</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_Toc64280419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35</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20" w:history="1">
        <w:r w:rsidR="00342BD9" w:rsidRPr="004B669D">
          <w:rPr>
            <w:rStyle w:val="Hypertextovodkaz"/>
            <w:rFonts w:ascii="Times New Roman" w:eastAsia="MS Mincho" w:hAnsi="Times New Roman"/>
            <w:b/>
            <w:noProof/>
            <w:sz w:val="20"/>
            <w:szCs w:val="20"/>
          </w:rPr>
          <w:t>§ 167 Spisová značka</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_Toc64280420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35</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21" w:history="1">
        <w:r w:rsidR="00342BD9" w:rsidRPr="004B669D">
          <w:rPr>
            <w:rStyle w:val="Hypertextovodkaz"/>
            <w:rFonts w:ascii="Times New Roman" w:eastAsia="MS Mincho" w:hAnsi="Times New Roman"/>
            <w:b/>
            <w:noProof/>
            <w:sz w:val="20"/>
            <w:szCs w:val="20"/>
          </w:rPr>
          <w:t>§ 168 Číslování listů</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_Toc64280421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35</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22" w:history="1">
        <w:r w:rsidR="00342BD9" w:rsidRPr="004B669D">
          <w:rPr>
            <w:rStyle w:val="Hypertextovodkaz"/>
            <w:rFonts w:ascii="Times New Roman" w:eastAsia="MS Mincho" w:hAnsi="Times New Roman"/>
            <w:b/>
            <w:noProof/>
            <w:sz w:val="20"/>
            <w:szCs w:val="20"/>
          </w:rPr>
          <w:t>§ 169 Jednací číslo</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_Toc64280422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36</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23" w:history="1">
        <w:r w:rsidR="00342BD9" w:rsidRPr="004B669D">
          <w:rPr>
            <w:rStyle w:val="Hypertextovodkaz"/>
            <w:rFonts w:ascii="Times New Roman" w:eastAsia="MS Mincho" w:hAnsi="Times New Roman"/>
            <w:b/>
            <w:noProof/>
            <w:sz w:val="20"/>
            <w:szCs w:val="20"/>
          </w:rPr>
          <w:t>§ 170 Spisový přehled</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_Toc64280423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36</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424" w:history="1">
        <w:r w:rsidR="00342BD9" w:rsidRPr="004B669D">
          <w:rPr>
            <w:rStyle w:val="Hypertextovodkaz"/>
            <w:rFonts w:ascii="Times New Roman" w:eastAsia="MS Mincho" w:hAnsi="Times New Roman"/>
            <w:b/>
            <w:noProof/>
            <w:sz w:val="20"/>
            <w:szCs w:val="20"/>
          </w:rPr>
          <w:t>Průkaz o doručení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_Toc64280424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36</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25" w:history="1">
        <w:r w:rsidR="00342BD9" w:rsidRPr="004B669D">
          <w:rPr>
            <w:rStyle w:val="Hypertextovodkaz"/>
            <w:rFonts w:ascii="Times New Roman" w:eastAsia="MS Mincho" w:hAnsi="Times New Roman"/>
            <w:b/>
            <w:noProof/>
            <w:sz w:val="20"/>
            <w:szCs w:val="20"/>
          </w:rPr>
          <w:t>§ 171 Druhy průkazů o doručení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_Toc64280425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36</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26" w:history="1">
        <w:r w:rsidR="00342BD9" w:rsidRPr="004B669D">
          <w:rPr>
            <w:rStyle w:val="Hypertextovodkaz"/>
            <w:rFonts w:ascii="Times New Roman" w:eastAsia="MS Mincho" w:hAnsi="Times New Roman"/>
            <w:b/>
            <w:noProof/>
            <w:sz w:val="20"/>
            <w:szCs w:val="20"/>
          </w:rPr>
          <w:t>§ 172 Doručenky, potvrzení a jiné doklady o doručení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_Toc64280426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36</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27" w:history="1">
        <w:r w:rsidR="00342BD9" w:rsidRPr="004B669D">
          <w:rPr>
            <w:rStyle w:val="Hypertextovodkaz"/>
            <w:rFonts w:ascii="Times New Roman" w:eastAsia="MS Mincho" w:hAnsi="Times New Roman"/>
            <w:b/>
            <w:noProof/>
            <w:sz w:val="20"/>
            <w:szCs w:val="20"/>
          </w:rPr>
          <w:t>§ 172a Potvrzení ve spise (protokol)</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_Toc64280427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36</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28" w:history="1">
        <w:r w:rsidR="00342BD9" w:rsidRPr="004B669D">
          <w:rPr>
            <w:rStyle w:val="Hypertextovodkaz"/>
            <w:rFonts w:ascii="Times New Roman" w:eastAsia="MS Mincho" w:hAnsi="Times New Roman"/>
            <w:b/>
            <w:noProof/>
            <w:sz w:val="20"/>
            <w:szCs w:val="20"/>
          </w:rPr>
          <w:t>§ 173 Přílohy</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_Toc64280428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36</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29" w:history="1">
        <w:r w:rsidR="00342BD9" w:rsidRPr="004B669D">
          <w:rPr>
            <w:rStyle w:val="Hypertextovodkaz"/>
            <w:rFonts w:ascii="Times New Roman" w:eastAsia="MS Mincho" w:hAnsi="Times New Roman"/>
            <w:b/>
            <w:noProof/>
            <w:sz w:val="20"/>
            <w:szCs w:val="20"/>
          </w:rPr>
          <w:t>§ 174 Seznam nákladů občanského soudního řízení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_Toc64280429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36</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30" w:history="1">
        <w:r w:rsidR="00342BD9" w:rsidRPr="004B669D">
          <w:rPr>
            <w:rStyle w:val="Hypertextovodkaz"/>
            <w:rFonts w:ascii="Times New Roman" w:eastAsia="MS Mincho" w:hAnsi="Times New Roman"/>
            <w:b/>
            <w:noProof/>
            <w:sz w:val="20"/>
            <w:szCs w:val="20"/>
          </w:rPr>
          <w:t xml:space="preserve">§ 175 </w:t>
        </w:r>
        <w:r w:rsidR="00342BD9" w:rsidRPr="004B669D">
          <w:rPr>
            <w:rStyle w:val="Hypertextovodkaz"/>
            <w:rFonts w:ascii="Times New Roman" w:hAnsi="Times New Roman"/>
            <w:i/>
            <w:noProof/>
            <w:sz w:val="20"/>
            <w:szCs w:val="20"/>
          </w:rPr>
          <w:t>zrušen</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_Toc64280430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37</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31" w:history="1">
        <w:r w:rsidR="00342BD9" w:rsidRPr="004B669D">
          <w:rPr>
            <w:rStyle w:val="Hypertextovodkaz"/>
            <w:rFonts w:ascii="Times New Roman" w:eastAsia="MS Mincho" w:hAnsi="Times New Roman"/>
            <w:b/>
            <w:noProof/>
            <w:sz w:val="20"/>
            <w:szCs w:val="20"/>
          </w:rPr>
          <w:t>§ 176 Evidence lhůt</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_Toc64280431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37</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32" w:history="1">
        <w:r w:rsidR="00342BD9" w:rsidRPr="004B669D">
          <w:rPr>
            <w:rStyle w:val="Hypertextovodkaz"/>
            <w:rFonts w:ascii="Times New Roman" w:eastAsia="MS Mincho" w:hAnsi="Times New Roman"/>
            <w:b/>
            <w:noProof/>
            <w:sz w:val="20"/>
            <w:szCs w:val="20"/>
          </w:rPr>
          <w:t>§ 177 Kontrolní razítko</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_Toc64280432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37</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33" w:history="1">
        <w:r w:rsidR="00342BD9" w:rsidRPr="004B669D">
          <w:rPr>
            <w:rStyle w:val="Hypertextovodkaz"/>
            <w:rFonts w:ascii="Times New Roman" w:eastAsia="MS Mincho" w:hAnsi="Times New Roman"/>
            <w:b/>
            <w:noProof/>
            <w:sz w:val="20"/>
            <w:szCs w:val="20"/>
          </w:rPr>
          <w:t>§ 178 Spisy o vyloučené věci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_Toc64280433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37</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34" w:history="1">
        <w:r w:rsidR="00342BD9" w:rsidRPr="004B669D">
          <w:rPr>
            <w:rStyle w:val="Hypertextovodkaz"/>
            <w:rFonts w:ascii="Times New Roman" w:eastAsia="MS Mincho" w:hAnsi="Times New Roman"/>
            <w:b/>
            <w:noProof/>
            <w:sz w:val="20"/>
            <w:szCs w:val="20"/>
          </w:rPr>
          <w:t>§ 179 Vzájemné návrhy</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_Toc64280434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37</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35" w:history="1">
        <w:r w:rsidR="00342BD9" w:rsidRPr="004B669D">
          <w:rPr>
            <w:rStyle w:val="Hypertextovodkaz"/>
            <w:rFonts w:ascii="Times New Roman" w:eastAsia="MS Mincho" w:hAnsi="Times New Roman"/>
            <w:b/>
            <w:noProof/>
            <w:sz w:val="20"/>
            <w:szCs w:val="20"/>
          </w:rPr>
          <w:t>§ 179a Spojení a rozpojení věci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_Toc64280435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37</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36" w:history="1">
        <w:r w:rsidR="00342BD9" w:rsidRPr="004B669D">
          <w:rPr>
            <w:rStyle w:val="Hypertextovodkaz"/>
            <w:rFonts w:ascii="Times New Roman" w:eastAsia="MS Mincho" w:hAnsi="Times New Roman"/>
            <w:b/>
            <w:noProof/>
            <w:sz w:val="20"/>
            <w:szCs w:val="20"/>
          </w:rPr>
          <w:t>§ 179b Jistota k zajištění náhrady škody nebo jiné újmy</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_Toc64280436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37</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37" w:history="1">
        <w:r w:rsidR="00342BD9" w:rsidRPr="004B669D">
          <w:rPr>
            <w:rStyle w:val="Hypertextovodkaz"/>
            <w:rFonts w:ascii="Times New Roman" w:eastAsia="MS Mincho" w:hAnsi="Times New Roman"/>
            <w:b/>
            <w:noProof/>
            <w:sz w:val="20"/>
            <w:szCs w:val="20"/>
          </w:rPr>
          <w:t>§ 180</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_Toc64280437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37</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38" w:history="1">
        <w:r w:rsidR="00342BD9" w:rsidRPr="004B669D">
          <w:rPr>
            <w:rStyle w:val="Hypertextovodkaz"/>
            <w:rFonts w:ascii="Times New Roman" w:eastAsia="MS Mincho" w:hAnsi="Times New Roman"/>
            <w:b/>
            <w:noProof/>
            <w:sz w:val="20"/>
            <w:szCs w:val="20"/>
          </w:rPr>
          <w:t>§ 181 Spisy o výkonu rozhodnutí srážkami ze mzdy</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_Toc64280438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37</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39" w:history="1">
        <w:r w:rsidR="00342BD9" w:rsidRPr="004B669D">
          <w:rPr>
            <w:rStyle w:val="Hypertextovodkaz"/>
            <w:rFonts w:ascii="Times New Roman" w:eastAsia="MS Mincho" w:hAnsi="Times New Roman"/>
            <w:b/>
            <w:noProof/>
            <w:sz w:val="20"/>
            <w:szCs w:val="20"/>
          </w:rPr>
          <w:t>§ 182 Spisy rozkazní, směnečné a šekové</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_Toc64280439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37</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40" w:history="1">
        <w:r w:rsidR="00342BD9" w:rsidRPr="004B669D">
          <w:rPr>
            <w:rStyle w:val="Hypertextovodkaz"/>
            <w:rFonts w:ascii="Times New Roman" w:eastAsia="MS Mincho" w:hAnsi="Times New Roman"/>
            <w:b/>
            <w:noProof/>
            <w:sz w:val="20"/>
            <w:szCs w:val="20"/>
          </w:rPr>
          <w:t>§ 182a Spisy o řízení o drobných nárocích</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_Toc64280440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37</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41" w:history="1">
        <w:r w:rsidR="00342BD9" w:rsidRPr="004B669D">
          <w:rPr>
            <w:rStyle w:val="Hypertextovodkaz"/>
            <w:rFonts w:ascii="Times New Roman" w:eastAsia="MS Mincho" w:hAnsi="Times New Roman"/>
            <w:b/>
            <w:noProof/>
            <w:sz w:val="20"/>
            <w:szCs w:val="20"/>
          </w:rPr>
          <w:t>§ 183 Spisy o rozhodování soudu v přípravném řízení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_Toc64280441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38</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42" w:history="1">
        <w:r w:rsidR="00342BD9" w:rsidRPr="004B669D">
          <w:rPr>
            <w:rStyle w:val="Hypertextovodkaz"/>
            <w:rFonts w:ascii="Times New Roman" w:eastAsia="MS Mincho" w:hAnsi="Times New Roman"/>
            <w:b/>
            <w:noProof/>
            <w:sz w:val="20"/>
            <w:szCs w:val="20"/>
          </w:rPr>
          <w:t>§ 184 Předkládání spisů nadřízenému soudu</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_Toc64280442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38</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43" w:history="1">
        <w:r w:rsidR="00342BD9" w:rsidRPr="004B669D">
          <w:rPr>
            <w:rStyle w:val="Hypertextovodkaz"/>
            <w:rFonts w:ascii="Times New Roman" w:eastAsia="MS Mincho" w:hAnsi="Times New Roman"/>
            <w:b/>
            <w:noProof/>
            <w:sz w:val="20"/>
            <w:szCs w:val="20"/>
          </w:rPr>
          <w:t>§ 185 Sběrné spisy nadřízeného soudu</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_Toc64280443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38</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44" w:history="1">
        <w:r w:rsidR="00342BD9" w:rsidRPr="004B669D">
          <w:rPr>
            <w:rStyle w:val="Hypertextovodkaz"/>
            <w:rFonts w:ascii="Times New Roman" w:eastAsia="MS Mincho" w:hAnsi="Times New Roman"/>
            <w:b/>
            <w:noProof/>
            <w:sz w:val="20"/>
            <w:szCs w:val="20"/>
          </w:rPr>
          <w:t>§ 186 Vyrozumívání státního zastupitelství o rozhodnutí soudu II. stupně</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_Toc64280444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38</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45" w:history="1">
        <w:r w:rsidR="00342BD9" w:rsidRPr="004B669D">
          <w:rPr>
            <w:rStyle w:val="Hypertextovodkaz"/>
            <w:rFonts w:ascii="Times New Roman" w:eastAsia="MS Mincho" w:hAnsi="Times New Roman"/>
            <w:b/>
            <w:noProof/>
            <w:sz w:val="20"/>
            <w:szCs w:val="20"/>
          </w:rPr>
          <w:t>§ 187 Vyznačování některých rozhodnutí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_Toc64280445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38</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446" w:history="1">
        <w:r w:rsidR="00342BD9" w:rsidRPr="004B669D">
          <w:rPr>
            <w:rStyle w:val="Hypertextovodkaz"/>
            <w:rFonts w:ascii="Times New Roman" w:eastAsia="MS Mincho" w:hAnsi="Times New Roman"/>
            <w:b/>
            <w:noProof/>
            <w:sz w:val="20"/>
            <w:szCs w:val="20"/>
          </w:rPr>
          <w:t>Manipulace se spisy</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_Toc64280446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38</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47" w:history="1">
        <w:r w:rsidR="00342BD9" w:rsidRPr="004B669D">
          <w:rPr>
            <w:rStyle w:val="Hypertextovodkaz"/>
            <w:rFonts w:ascii="Times New Roman" w:eastAsia="MS Mincho" w:hAnsi="Times New Roman"/>
            <w:b/>
            <w:noProof/>
            <w:sz w:val="20"/>
            <w:szCs w:val="20"/>
          </w:rPr>
          <w:t>§ 188 Nahlížení do spisů</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_Toc64280447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38</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48" w:history="1">
        <w:r w:rsidR="00342BD9" w:rsidRPr="004B669D">
          <w:rPr>
            <w:rStyle w:val="Hypertextovodkaz"/>
            <w:rFonts w:ascii="Times New Roman" w:eastAsia="MS Mincho" w:hAnsi="Times New Roman"/>
            <w:b/>
            <w:noProof/>
            <w:sz w:val="20"/>
            <w:szCs w:val="20"/>
          </w:rPr>
          <w:t>§ 189 Studium spisů z vědeckých (výzkumných) důvodů</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_Toc64280448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39</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49" w:history="1">
        <w:r w:rsidR="00342BD9" w:rsidRPr="004B669D">
          <w:rPr>
            <w:rStyle w:val="Hypertextovodkaz"/>
            <w:rFonts w:ascii="Times New Roman" w:eastAsia="MS Mincho" w:hAnsi="Times New Roman"/>
            <w:b/>
            <w:noProof/>
            <w:sz w:val="20"/>
            <w:szCs w:val="20"/>
          </w:rPr>
          <w:t>§ 190</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_Toc64280449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39</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50" w:history="1">
        <w:r w:rsidR="00342BD9" w:rsidRPr="004B669D">
          <w:rPr>
            <w:rStyle w:val="Hypertextovodkaz"/>
            <w:rFonts w:ascii="Times New Roman" w:eastAsia="MS Mincho" w:hAnsi="Times New Roman"/>
            <w:b/>
            <w:noProof/>
            <w:sz w:val="20"/>
            <w:szCs w:val="20"/>
          </w:rPr>
          <w:t>§ 191 Zaslání spisů k nahlédnutí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_Toc64280450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39</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51" w:history="1">
        <w:r w:rsidR="00342BD9" w:rsidRPr="004B669D">
          <w:rPr>
            <w:rStyle w:val="Hypertextovodkaz"/>
            <w:rFonts w:ascii="Times New Roman" w:eastAsia="MS Mincho" w:hAnsi="Times New Roman"/>
            <w:b/>
            <w:noProof/>
            <w:sz w:val="20"/>
            <w:szCs w:val="20"/>
          </w:rPr>
          <w:t>§ 192 Půjčování spisů</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_Toc64280451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39</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52" w:history="1">
        <w:r w:rsidR="00342BD9" w:rsidRPr="004B669D">
          <w:rPr>
            <w:rStyle w:val="Hypertextovodkaz"/>
            <w:rFonts w:ascii="Times New Roman" w:eastAsia="MS Mincho" w:hAnsi="Times New Roman"/>
            <w:b/>
            <w:noProof/>
            <w:sz w:val="20"/>
            <w:szCs w:val="20"/>
          </w:rPr>
          <w:t>§ 192a</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_Toc64280452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39</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53" w:history="1">
        <w:r w:rsidR="00342BD9" w:rsidRPr="004B669D">
          <w:rPr>
            <w:rStyle w:val="Hypertextovodkaz"/>
            <w:rFonts w:ascii="Times New Roman" w:eastAsia="MS Mincho" w:hAnsi="Times New Roman"/>
            <w:b/>
            <w:noProof/>
            <w:sz w:val="20"/>
            <w:szCs w:val="20"/>
          </w:rPr>
          <w:t>§ 192b Odnášení spisů mimo budovu soudu</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_Toc64280453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39</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454" w:history="1">
        <w:r w:rsidR="00342BD9" w:rsidRPr="004B669D">
          <w:rPr>
            <w:rStyle w:val="Hypertextovodkaz"/>
            <w:rFonts w:ascii="Times New Roman" w:eastAsia="MS Mincho" w:hAnsi="Times New Roman"/>
            <w:b/>
            <w:noProof/>
            <w:sz w:val="20"/>
            <w:szCs w:val="20"/>
          </w:rPr>
          <w:t>Úschova nevyřízených spisů</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_Toc64280454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39</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55" w:history="1">
        <w:r w:rsidR="00342BD9" w:rsidRPr="004B669D">
          <w:rPr>
            <w:rStyle w:val="Hypertextovodkaz"/>
            <w:rFonts w:ascii="Times New Roman" w:eastAsia="MS Mincho" w:hAnsi="Times New Roman"/>
            <w:b/>
            <w:noProof/>
            <w:sz w:val="20"/>
            <w:szCs w:val="20"/>
          </w:rPr>
          <w:t>§ 193</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_Toc64280455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39</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56" w:history="1">
        <w:r w:rsidR="00342BD9" w:rsidRPr="004B669D">
          <w:rPr>
            <w:rStyle w:val="Hypertextovodkaz"/>
            <w:rFonts w:ascii="Times New Roman" w:eastAsia="MS Mincho" w:hAnsi="Times New Roman"/>
            <w:b/>
            <w:noProof/>
            <w:sz w:val="20"/>
            <w:szCs w:val="20"/>
          </w:rPr>
          <w:t>§ 194 Úschova vyřízených spisů</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_Toc64280456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39</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57" w:history="1">
        <w:r w:rsidR="00342BD9" w:rsidRPr="004B669D">
          <w:rPr>
            <w:rStyle w:val="Hypertextovodkaz"/>
            <w:rFonts w:ascii="Times New Roman" w:eastAsia="MS Mincho" w:hAnsi="Times New Roman"/>
            <w:b/>
            <w:noProof/>
            <w:sz w:val="20"/>
            <w:szCs w:val="20"/>
          </w:rPr>
          <w:t>§ 195 Vyznačení spisů odevzdaných do spisovny</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_Toc64280457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40</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58" w:history="1">
        <w:r w:rsidR="00342BD9" w:rsidRPr="004B669D">
          <w:rPr>
            <w:rStyle w:val="Hypertextovodkaz"/>
            <w:rFonts w:ascii="Times New Roman" w:eastAsia="MS Mincho" w:hAnsi="Times New Roman"/>
            <w:b/>
            <w:noProof/>
            <w:sz w:val="20"/>
            <w:szCs w:val="20"/>
          </w:rPr>
          <w:t>§ 196 Evidence spisů odevzdaných do spisovny</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_Toc64280458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40</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59" w:history="1">
        <w:r w:rsidR="00342BD9" w:rsidRPr="004B669D">
          <w:rPr>
            <w:rStyle w:val="Hypertextovodkaz"/>
            <w:rFonts w:ascii="Times New Roman" w:eastAsia="MS Mincho" w:hAnsi="Times New Roman"/>
            <w:b/>
            <w:noProof/>
            <w:sz w:val="20"/>
            <w:szCs w:val="20"/>
          </w:rPr>
          <w:t>§ 197 Spisovna</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_Toc64280459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40</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60" w:history="1">
        <w:r w:rsidR="00342BD9" w:rsidRPr="004B669D">
          <w:rPr>
            <w:rStyle w:val="Hypertextovodkaz"/>
            <w:rFonts w:ascii="Times New Roman" w:eastAsia="MS Mincho" w:hAnsi="Times New Roman"/>
            <w:b/>
            <w:noProof/>
            <w:sz w:val="20"/>
            <w:szCs w:val="20"/>
          </w:rPr>
          <w:t>§ 198 Uspořádání spisovny</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_Toc64280460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40</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61" w:history="1">
        <w:r w:rsidR="00342BD9" w:rsidRPr="004B669D">
          <w:rPr>
            <w:rStyle w:val="Hypertextovodkaz"/>
            <w:rFonts w:ascii="Times New Roman" w:eastAsia="MS Mincho" w:hAnsi="Times New Roman"/>
            <w:b/>
            <w:noProof/>
            <w:sz w:val="20"/>
            <w:szCs w:val="20"/>
          </w:rPr>
          <w:t>§ 199 Vydávání spisů ze spisovny</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_Toc64280461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40</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62" w:history="1">
        <w:r w:rsidR="00342BD9" w:rsidRPr="004B669D">
          <w:rPr>
            <w:rStyle w:val="Hypertextovodkaz"/>
            <w:rFonts w:ascii="Times New Roman" w:eastAsia="MS Mincho" w:hAnsi="Times New Roman"/>
            <w:b/>
            <w:noProof/>
            <w:sz w:val="20"/>
            <w:szCs w:val="20"/>
          </w:rPr>
          <w:t>§ 200 Skartace spisů</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_Toc64280462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40</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63" w:history="1">
        <w:r w:rsidR="00342BD9" w:rsidRPr="004B669D">
          <w:rPr>
            <w:rStyle w:val="Hypertextovodkaz"/>
            <w:rFonts w:ascii="Times New Roman" w:eastAsia="MS Mincho" w:hAnsi="Times New Roman"/>
            <w:b/>
            <w:noProof/>
            <w:sz w:val="20"/>
            <w:szCs w:val="20"/>
          </w:rPr>
          <w:t>§ 200a Rekonstrukce spisu</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_Toc64280463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40</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64" w:history="1">
        <w:r w:rsidR="00342BD9" w:rsidRPr="004B669D">
          <w:rPr>
            <w:rStyle w:val="Hypertextovodkaz"/>
            <w:rFonts w:ascii="Times New Roman" w:eastAsia="MS Mincho" w:hAnsi="Times New Roman"/>
            <w:b/>
            <w:noProof/>
            <w:sz w:val="20"/>
            <w:szCs w:val="20"/>
          </w:rPr>
          <w:t>§ 200b Elektronický spis</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_Toc64280464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40</w:t>
        </w:r>
        <w:r w:rsidR="00342BD9" w:rsidRPr="004B669D">
          <w:rPr>
            <w:rFonts w:ascii="Times New Roman" w:hAnsi="Times New Roman"/>
            <w:noProof/>
            <w:webHidden/>
            <w:sz w:val="20"/>
            <w:szCs w:val="20"/>
          </w:rPr>
          <w:fldChar w:fldCharType="end"/>
        </w:r>
      </w:hyperlink>
    </w:p>
    <w:p w:rsidR="00342BD9" w:rsidRPr="004B669D" w:rsidRDefault="00BB10FF">
      <w:pPr>
        <w:pStyle w:val="Obsah2"/>
        <w:tabs>
          <w:tab w:val="right" w:leader="dot" w:pos="10194"/>
        </w:tabs>
        <w:rPr>
          <w:rFonts w:ascii="Times New Roman" w:eastAsiaTheme="minorEastAsia" w:hAnsi="Times New Roman"/>
          <w:smallCaps w:val="0"/>
          <w:noProof/>
        </w:rPr>
      </w:pPr>
      <w:hyperlink w:anchor="_Toc64280465" w:history="1">
        <w:r w:rsidR="00342BD9" w:rsidRPr="004B669D">
          <w:rPr>
            <w:rStyle w:val="Hypertextovodkaz"/>
            <w:rFonts w:ascii="Times New Roman" w:eastAsia="MS Mincho" w:hAnsi="Times New Roman"/>
            <w:b/>
            <w:caps/>
            <w:noProof/>
          </w:rPr>
          <w:t>HLAVA PRVNÍ A Elektronické rozkazní řízení</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_Toc64280465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40</w:t>
        </w:r>
        <w:r w:rsidR="00342BD9" w:rsidRPr="004B669D">
          <w:rPr>
            <w:rFonts w:ascii="Times New Roman" w:hAnsi="Times New Roman"/>
            <w:noProof/>
            <w:webHidden/>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66" w:history="1">
        <w:r w:rsidR="00342BD9" w:rsidRPr="004B669D">
          <w:rPr>
            <w:rStyle w:val="Hypertextovodkaz"/>
            <w:rFonts w:ascii="Times New Roman" w:eastAsia="MS Mincho" w:hAnsi="Times New Roman"/>
            <w:b/>
            <w:noProof/>
            <w:sz w:val="20"/>
            <w:szCs w:val="20"/>
          </w:rPr>
          <w:t>§ 200c Obecná ustanovení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_Toc64280466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40</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67" w:history="1">
        <w:r w:rsidR="00342BD9" w:rsidRPr="004B669D">
          <w:rPr>
            <w:rStyle w:val="Hypertextovodkaz"/>
            <w:rFonts w:ascii="Times New Roman" w:eastAsia="MS Mincho" w:hAnsi="Times New Roman"/>
            <w:b/>
            <w:noProof/>
            <w:sz w:val="20"/>
            <w:szCs w:val="20"/>
          </w:rPr>
          <w:t>§ 200d Elektronický rozkazní spis</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_Toc64280467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40</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68" w:history="1">
        <w:r w:rsidR="00342BD9" w:rsidRPr="004B669D">
          <w:rPr>
            <w:rStyle w:val="Hypertextovodkaz"/>
            <w:rFonts w:ascii="Times New Roman" w:eastAsia="MS Mincho" w:hAnsi="Times New Roman"/>
            <w:b/>
            <w:noProof/>
            <w:sz w:val="20"/>
            <w:szCs w:val="20"/>
          </w:rPr>
          <w:t>§ 200e Sběrný spis elektronického rozkazního řízení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_Toc64280468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41</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69" w:history="1">
        <w:r w:rsidR="00342BD9" w:rsidRPr="004B669D">
          <w:rPr>
            <w:rStyle w:val="Hypertextovodkaz"/>
            <w:rFonts w:ascii="Times New Roman" w:eastAsia="MS Mincho" w:hAnsi="Times New Roman"/>
            <w:b/>
            <w:noProof/>
            <w:sz w:val="20"/>
            <w:szCs w:val="20"/>
          </w:rPr>
          <w:t>§ 200f Postup při tvorbě dokumentů</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_Toc64280469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41</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70" w:history="1">
        <w:r w:rsidR="00342BD9" w:rsidRPr="004B669D">
          <w:rPr>
            <w:rStyle w:val="Hypertextovodkaz"/>
            <w:rFonts w:ascii="Times New Roman" w:eastAsia="MS Mincho" w:hAnsi="Times New Roman"/>
            <w:b/>
            <w:noProof/>
            <w:sz w:val="20"/>
            <w:szCs w:val="20"/>
          </w:rPr>
          <w:t>§ 200g Předložení věci nadřízenému soudu</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_Toc64280470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41</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71" w:history="1">
        <w:r w:rsidR="00342BD9" w:rsidRPr="004B669D">
          <w:rPr>
            <w:rStyle w:val="Hypertextovodkaz"/>
            <w:rFonts w:ascii="Times New Roman" w:eastAsia="MS Mincho" w:hAnsi="Times New Roman"/>
            <w:b/>
            <w:noProof/>
            <w:sz w:val="20"/>
            <w:szCs w:val="20"/>
          </w:rPr>
          <w:t>§ 200h Postoupení věci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_Toc64280471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41</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72" w:history="1">
        <w:r w:rsidR="00342BD9" w:rsidRPr="004B669D">
          <w:rPr>
            <w:rStyle w:val="Hypertextovodkaz"/>
            <w:rFonts w:ascii="Times New Roman" w:eastAsia="MS Mincho" w:hAnsi="Times New Roman"/>
            <w:b/>
            <w:noProof/>
            <w:sz w:val="20"/>
            <w:szCs w:val="20"/>
          </w:rPr>
          <w:t>§ 200i Zapůjčení spisu</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_Toc64280472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41</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73" w:history="1">
        <w:r w:rsidR="00342BD9" w:rsidRPr="004B669D">
          <w:rPr>
            <w:rStyle w:val="Hypertextovodkaz"/>
            <w:rFonts w:ascii="Times New Roman" w:eastAsia="MS Mincho" w:hAnsi="Times New Roman"/>
            <w:b/>
            <w:noProof/>
            <w:sz w:val="20"/>
            <w:szCs w:val="20"/>
          </w:rPr>
          <w:t>§ 200j Převod věci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_Toc64280473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42</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74" w:history="1">
        <w:r w:rsidR="00342BD9" w:rsidRPr="004B669D">
          <w:rPr>
            <w:rStyle w:val="Hypertextovodkaz"/>
            <w:rFonts w:ascii="Times New Roman" w:eastAsia="MS Mincho" w:hAnsi="Times New Roman"/>
            <w:b/>
            <w:noProof/>
            <w:sz w:val="20"/>
            <w:szCs w:val="20"/>
          </w:rPr>
          <w:t>§ 200k Nahlížení do spisu</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_Toc64280474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42</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75" w:history="1">
        <w:r w:rsidR="00342BD9" w:rsidRPr="004B669D">
          <w:rPr>
            <w:rStyle w:val="Hypertextovodkaz"/>
            <w:rFonts w:ascii="Times New Roman" w:eastAsia="MS Mincho" w:hAnsi="Times New Roman"/>
            <w:b/>
            <w:noProof/>
            <w:sz w:val="20"/>
            <w:szCs w:val="20"/>
          </w:rPr>
          <w:t>§ 200l Opravné usnesení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_Toc64280475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42</w:t>
        </w:r>
        <w:r w:rsidR="00342BD9" w:rsidRPr="004B669D">
          <w:rPr>
            <w:rFonts w:ascii="Times New Roman" w:hAnsi="Times New Roman"/>
            <w:noProof/>
            <w:webHidden/>
            <w:sz w:val="20"/>
            <w:szCs w:val="20"/>
          </w:rPr>
          <w:fldChar w:fldCharType="end"/>
        </w:r>
      </w:hyperlink>
    </w:p>
    <w:p w:rsidR="00342BD9" w:rsidRPr="004B669D" w:rsidRDefault="00BB10FF">
      <w:pPr>
        <w:pStyle w:val="Obsah2"/>
        <w:tabs>
          <w:tab w:val="right" w:leader="dot" w:pos="10194"/>
        </w:tabs>
        <w:rPr>
          <w:rFonts w:ascii="Times New Roman" w:eastAsiaTheme="minorEastAsia" w:hAnsi="Times New Roman"/>
          <w:smallCaps w:val="0"/>
          <w:noProof/>
        </w:rPr>
      </w:pPr>
      <w:hyperlink w:anchor="_Toc64280476" w:history="1">
        <w:r w:rsidR="00342BD9" w:rsidRPr="004B669D">
          <w:rPr>
            <w:rStyle w:val="Hypertextovodkaz"/>
            <w:rFonts w:ascii="Times New Roman" w:eastAsia="MS Mincho" w:hAnsi="Times New Roman"/>
            <w:b/>
            <w:caps/>
            <w:noProof/>
          </w:rPr>
          <w:t>HLAVA DRUHÁ Rejstříkové řízení a veřejné rejstříky právnických a fyzických osob vedenÉ rejstříkovým soudem</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_Toc64280476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42</w:t>
        </w:r>
        <w:r w:rsidR="00342BD9" w:rsidRPr="004B669D">
          <w:rPr>
            <w:rFonts w:ascii="Times New Roman" w:hAnsi="Times New Roman"/>
            <w:noProof/>
            <w:webHidden/>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77" w:history="1">
        <w:r w:rsidR="00342BD9" w:rsidRPr="004B669D">
          <w:rPr>
            <w:rStyle w:val="Hypertextovodkaz"/>
            <w:rFonts w:ascii="Times New Roman" w:eastAsia="MS Mincho" w:hAnsi="Times New Roman"/>
            <w:b/>
            <w:noProof/>
            <w:sz w:val="20"/>
            <w:szCs w:val="20"/>
          </w:rPr>
          <w:t>§ 201 Obecná ustanovení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_Toc64280477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42</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78" w:history="1">
        <w:r w:rsidR="00342BD9" w:rsidRPr="004B669D">
          <w:rPr>
            <w:rStyle w:val="Hypertextovodkaz"/>
            <w:rFonts w:ascii="Times New Roman" w:eastAsia="MS Mincho" w:hAnsi="Times New Roman"/>
            <w:b/>
            <w:noProof/>
            <w:sz w:val="20"/>
            <w:szCs w:val="20"/>
          </w:rPr>
          <w:t>§ 202 Veřejné rejstříky právnických a fyzických osob</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_Toc64280478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42</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79" w:history="1">
        <w:r w:rsidR="00342BD9" w:rsidRPr="004B669D">
          <w:rPr>
            <w:rStyle w:val="Hypertextovodkaz"/>
            <w:rFonts w:ascii="Times New Roman" w:eastAsia="MS Mincho" w:hAnsi="Times New Roman"/>
            <w:b/>
            <w:noProof/>
            <w:sz w:val="20"/>
            <w:szCs w:val="20"/>
          </w:rPr>
          <w:t>§ 203 Obchodní rejstřík</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_Toc64280479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42</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80" w:history="1">
        <w:r w:rsidR="00342BD9" w:rsidRPr="004B669D">
          <w:rPr>
            <w:rStyle w:val="Hypertextovodkaz"/>
            <w:rFonts w:ascii="Times New Roman" w:eastAsia="MS Mincho" w:hAnsi="Times New Roman"/>
            <w:b/>
            <w:noProof/>
            <w:sz w:val="20"/>
            <w:szCs w:val="20"/>
          </w:rPr>
          <w:t>§ 204 Spolkový rejstřík</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_Toc64280480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42</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81" w:history="1">
        <w:r w:rsidR="00342BD9" w:rsidRPr="004B669D">
          <w:rPr>
            <w:rStyle w:val="Hypertextovodkaz"/>
            <w:rFonts w:ascii="Times New Roman" w:eastAsia="MS Mincho" w:hAnsi="Times New Roman"/>
            <w:b/>
            <w:noProof/>
            <w:sz w:val="20"/>
            <w:szCs w:val="20"/>
          </w:rPr>
          <w:t>§ 205 Nadační rejstřík</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_Toc64280481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42</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82" w:history="1">
        <w:r w:rsidR="00342BD9" w:rsidRPr="004B669D">
          <w:rPr>
            <w:rStyle w:val="Hypertextovodkaz"/>
            <w:rFonts w:ascii="Times New Roman" w:eastAsia="MS Mincho" w:hAnsi="Times New Roman"/>
            <w:b/>
            <w:noProof/>
            <w:sz w:val="20"/>
            <w:szCs w:val="20"/>
          </w:rPr>
          <w:t>§ 206 Rejstřík ústavů</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_Toc64280482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42</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83" w:history="1">
        <w:r w:rsidR="00342BD9" w:rsidRPr="004B669D">
          <w:rPr>
            <w:rStyle w:val="Hypertextovodkaz"/>
            <w:rFonts w:ascii="Times New Roman" w:eastAsia="MS Mincho" w:hAnsi="Times New Roman"/>
            <w:b/>
            <w:noProof/>
            <w:sz w:val="20"/>
            <w:szCs w:val="20"/>
          </w:rPr>
          <w:t>§ 207 Rejstřík společenství vlastníků jednotek</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_Toc64280483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43</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84" w:history="1">
        <w:r w:rsidR="00342BD9" w:rsidRPr="004B669D">
          <w:rPr>
            <w:rStyle w:val="Hypertextovodkaz"/>
            <w:rFonts w:ascii="Times New Roman" w:eastAsia="MS Mincho" w:hAnsi="Times New Roman"/>
            <w:b/>
            <w:noProof/>
            <w:sz w:val="20"/>
            <w:szCs w:val="20"/>
          </w:rPr>
          <w:t>§ 208 Rejstřík obecně prospěšných společností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_Toc64280484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43</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85" w:history="1">
        <w:r w:rsidR="00342BD9" w:rsidRPr="004B669D">
          <w:rPr>
            <w:rStyle w:val="Hypertextovodkaz"/>
            <w:rFonts w:ascii="Times New Roman" w:eastAsia="MS Mincho" w:hAnsi="Times New Roman"/>
            <w:b/>
            <w:noProof/>
            <w:sz w:val="20"/>
            <w:szCs w:val="20"/>
          </w:rPr>
          <w:t>§ 208a Evidence skutečných majitelů</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_Toc64280485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43</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86" w:history="1">
        <w:r w:rsidR="00342BD9" w:rsidRPr="004B669D">
          <w:rPr>
            <w:rStyle w:val="Hypertextovodkaz"/>
            <w:rFonts w:ascii="Times New Roman" w:eastAsia="MS Mincho" w:hAnsi="Times New Roman"/>
            <w:b/>
            <w:noProof/>
            <w:sz w:val="20"/>
            <w:szCs w:val="20"/>
          </w:rPr>
          <w:t>§ 208b</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_Toc64280486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43</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87" w:history="1">
        <w:r w:rsidR="00342BD9" w:rsidRPr="004B669D">
          <w:rPr>
            <w:rStyle w:val="Hypertextovodkaz"/>
            <w:rFonts w:ascii="Times New Roman" w:eastAsia="MS Mincho" w:hAnsi="Times New Roman"/>
            <w:b/>
            <w:noProof/>
            <w:sz w:val="20"/>
            <w:szCs w:val="20"/>
          </w:rPr>
          <w:t>§ 208c Evidence svěřenských fondů</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_Toc64280487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43</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88" w:history="1">
        <w:r w:rsidR="00342BD9" w:rsidRPr="004B669D">
          <w:rPr>
            <w:rStyle w:val="Hypertextovodkaz"/>
            <w:rFonts w:ascii="Times New Roman" w:eastAsia="MS Mincho" w:hAnsi="Times New Roman"/>
            <w:b/>
            <w:noProof/>
            <w:sz w:val="20"/>
            <w:szCs w:val="20"/>
          </w:rPr>
          <w:t>§ 209 Sbírka listin</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_Toc64280488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43</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89" w:history="1">
        <w:r w:rsidR="00342BD9" w:rsidRPr="004B669D">
          <w:rPr>
            <w:rStyle w:val="Hypertextovodkaz"/>
            <w:rFonts w:ascii="Times New Roman" w:eastAsia="MS Mincho" w:hAnsi="Times New Roman"/>
            <w:b/>
            <w:noProof/>
            <w:sz w:val="20"/>
            <w:szCs w:val="20"/>
          </w:rPr>
          <w:t>§ 210 Způsob zapisování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_Toc64280489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43</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90" w:history="1">
        <w:r w:rsidR="00342BD9" w:rsidRPr="004B669D">
          <w:rPr>
            <w:rStyle w:val="Hypertextovodkaz"/>
            <w:rFonts w:ascii="Times New Roman" w:eastAsia="MS Mincho" w:hAnsi="Times New Roman"/>
            <w:b/>
            <w:noProof/>
            <w:sz w:val="20"/>
            <w:szCs w:val="20"/>
          </w:rPr>
          <w:t>§ 211 Rejstříkové spisy</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_Toc64280490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43</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91" w:history="1">
        <w:r w:rsidR="00342BD9" w:rsidRPr="004B669D">
          <w:rPr>
            <w:rStyle w:val="Hypertextovodkaz"/>
            <w:rFonts w:ascii="Times New Roman" w:eastAsia="MS Mincho" w:hAnsi="Times New Roman"/>
            <w:b/>
            <w:noProof/>
            <w:sz w:val="20"/>
            <w:szCs w:val="20"/>
          </w:rPr>
          <w:t>§ 212 Jmenný rejstřík</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_Toc64280491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44</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92" w:history="1">
        <w:r w:rsidR="00342BD9" w:rsidRPr="004B669D">
          <w:rPr>
            <w:rStyle w:val="Hypertextovodkaz"/>
            <w:rFonts w:ascii="Times New Roman" w:eastAsia="MS Mincho" w:hAnsi="Times New Roman"/>
            <w:b/>
            <w:noProof/>
            <w:sz w:val="20"/>
            <w:szCs w:val="20"/>
          </w:rPr>
          <w:t>§ 213 Výpisy z rejstříků právnických osob</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_Toc64280492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44</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93" w:history="1">
        <w:r w:rsidR="00342BD9" w:rsidRPr="004B669D">
          <w:rPr>
            <w:rStyle w:val="Hypertextovodkaz"/>
            <w:rFonts w:ascii="Times New Roman" w:eastAsia="MS Mincho" w:hAnsi="Times New Roman"/>
            <w:b/>
            <w:noProof/>
            <w:sz w:val="20"/>
            <w:szCs w:val="20"/>
          </w:rPr>
          <w:t>§ 214 Povinnosti rejstříkového soudu při skončení insolvenčního řízení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_Toc64280493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44</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94" w:history="1">
        <w:r w:rsidR="00342BD9" w:rsidRPr="004B669D">
          <w:rPr>
            <w:rStyle w:val="Hypertextovodkaz"/>
            <w:rFonts w:ascii="Times New Roman" w:eastAsia="MS Mincho" w:hAnsi="Times New Roman"/>
            <w:b/>
            <w:noProof/>
            <w:sz w:val="20"/>
            <w:szCs w:val="20"/>
          </w:rPr>
          <w:t>§ 215 Předregistrace obchodní firmy v obchodním rejstříku</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_Toc64280494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44</w:t>
        </w:r>
        <w:r w:rsidR="00342BD9" w:rsidRPr="004B669D">
          <w:rPr>
            <w:rFonts w:ascii="Times New Roman" w:hAnsi="Times New Roman"/>
            <w:noProof/>
            <w:webHidden/>
            <w:sz w:val="20"/>
            <w:szCs w:val="20"/>
          </w:rPr>
          <w:fldChar w:fldCharType="end"/>
        </w:r>
      </w:hyperlink>
    </w:p>
    <w:p w:rsidR="00342BD9" w:rsidRPr="004B669D" w:rsidRDefault="00BB10FF">
      <w:pPr>
        <w:pStyle w:val="Obsah2"/>
        <w:tabs>
          <w:tab w:val="right" w:leader="dot" w:pos="10194"/>
        </w:tabs>
        <w:rPr>
          <w:rFonts w:ascii="Times New Roman" w:eastAsiaTheme="minorEastAsia" w:hAnsi="Times New Roman"/>
          <w:smallCaps w:val="0"/>
          <w:noProof/>
        </w:rPr>
      </w:pPr>
      <w:hyperlink w:anchor="_Toc64280495" w:history="1">
        <w:r w:rsidR="00342BD9" w:rsidRPr="004B669D">
          <w:rPr>
            <w:rStyle w:val="Hypertextovodkaz"/>
            <w:rFonts w:ascii="Times New Roman" w:eastAsia="MS Mincho" w:hAnsi="Times New Roman"/>
            <w:b/>
            <w:caps/>
            <w:noProof/>
          </w:rPr>
          <w:t>HLAVA TŘETÍ Insolvenční řízení</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_Toc64280495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44</w:t>
        </w:r>
        <w:r w:rsidR="00342BD9" w:rsidRPr="004B669D">
          <w:rPr>
            <w:rFonts w:ascii="Times New Roman" w:hAnsi="Times New Roman"/>
            <w:noProof/>
            <w:webHidden/>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96" w:history="1">
        <w:r w:rsidR="00342BD9" w:rsidRPr="004B669D">
          <w:rPr>
            <w:rStyle w:val="Hypertextovodkaz"/>
            <w:rFonts w:ascii="Times New Roman" w:eastAsia="MS Mincho" w:hAnsi="Times New Roman"/>
            <w:b/>
            <w:noProof/>
            <w:sz w:val="20"/>
            <w:szCs w:val="20"/>
          </w:rPr>
          <w:t>§ 215a Obecná ustanovení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_Toc64280496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44</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97" w:history="1">
        <w:r w:rsidR="00342BD9" w:rsidRPr="004B669D">
          <w:rPr>
            <w:rStyle w:val="Hypertextovodkaz"/>
            <w:rFonts w:ascii="Times New Roman" w:eastAsia="MS Mincho" w:hAnsi="Times New Roman"/>
            <w:b/>
            <w:noProof/>
            <w:sz w:val="20"/>
            <w:szCs w:val="20"/>
          </w:rPr>
          <w:t>§ 215b Incidenční spory</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_Toc64280497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44</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98" w:history="1">
        <w:r w:rsidR="00342BD9" w:rsidRPr="004B669D">
          <w:rPr>
            <w:rStyle w:val="Hypertextovodkaz"/>
            <w:rFonts w:ascii="Times New Roman" w:eastAsia="MS Mincho" w:hAnsi="Times New Roman"/>
            <w:b/>
            <w:noProof/>
            <w:sz w:val="20"/>
            <w:szCs w:val="20"/>
          </w:rPr>
          <w:t>§ 215c Insolvenční spis</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_Toc64280498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44</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499" w:history="1">
        <w:r w:rsidR="00342BD9" w:rsidRPr="004B669D">
          <w:rPr>
            <w:rStyle w:val="Hypertextovodkaz"/>
            <w:rFonts w:ascii="Times New Roman" w:eastAsia="MS Mincho" w:hAnsi="Times New Roman"/>
            <w:b/>
            <w:noProof/>
            <w:sz w:val="20"/>
            <w:szCs w:val="20"/>
          </w:rPr>
          <w:t>§ 215d Spisová značka, číslování dokumentů a jednací číslo</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_Toc64280499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44</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00" w:history="1">
        <w:r w:rsidR="00342BD9" w:rsidRPr="004B669D">
          <w:rPr>
            <w:rStyle w:val="Hypertextovodkaz"/>
            <w:rFonts w:ascii="Times New Roman" w:eastAsia="MS Mincho" w:hAnsi="Times New Roman"/>
            <w:b/>
            <w:noProof/>
            <w:sz w:val="20"/>
            <w:szCs w:val="20"/>
          </w:rPr>
          <w:t>§ 215e Uspořádání spisu</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_Toc64280500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44</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01" w:history="1">
        <w:r w:rsidR="00342BD9" w:rsidRPr="004B669D">
          <w:rPr>
            <w:rStyle w:val="Hypertextovodkaz"/>
            <w:rFonts w:ascii="Times New Roman" w:eastAsia="MS Mincho" w:hAnsi="Times New Roman"/>
            <w:b/>
            <w:noProof/>
            <w:sz w:val="20"/>
            <w:szCs w:val="20"/>
          </w:rPr>
          <w:t>§ 215f Postup při tvorbě rozhodnutí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_Toc64280501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45</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02" w:history="1">
        <w:r w:rsidR="00342BD9" w:rsidRPr="004B669D">
          <w:rPr>
            <w:rStyle w:val="Hypertextovodkaz"/>
            <w:rFonts w:ascii="Times New Roman" w:eastAsia="MS Mincho" w:hAnsi="Times New Roman"/>
            <w:b/>
            <w:noProof/>
            <w:sz w:val="20"/>
            <w:szCs w:val="20"/>
          </w:rPr>
          <w:t>§ 215g Postup při zpracování podání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_Toc64280502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45</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03" w:history="1">
        <w:r w:rsidR="00342BD9" w:rsidRPr="004B669D">
          <w:rPr>
            <w:rStyle w:val="Hypertextovodkaz"/>
            <w:rFonts w:ascii="Times New Roman" w:eastAsia="MS Mincho" w:hAnsi="Times New Roman"/>
            <w:b/>
            <w:noProof/>
            <w:sz w:val="20"/>
            <w:szCs w:val="20"/>
          </w:rPr>
          <w:t>§ 215ga Anonymizace</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_Toc64280503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45</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04" w:history="1">
        <w:r w:rsidR="00342BD9" w:rsidRPr="004B669D">
          <w:rPr>
            <w:rStyle w:val="Hypertextovodkaz"/>
            <w:rFonts w:ascii="Times New Roman" w:eastAsia="MS Mincho" w:hAnsi="Times New Roman"/>
            <w:b/>
            <w:noProof/>
            <w:sz w:val="20"/>
            <w:szCs w:val="20"/>
          </w:rPr>
          <w:t>§ 215h Postup při doručování a vyrozumívání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_Toc64280504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45</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05" w:history="1">
        <w:r w:rsidR="00342BD9" w:rsidRPr="004B669D">
          <w:rPr>
            <w:rStyle w:val="Hypertextovodkaz"/>
            <w:rFonts w:ascii="Times New Roman" w:eastAsia="MS Mincho" w:hAnsi="Times New Roman"/>
            <w:b/>
            <w:noProof/>
            <w:sz w:val="20"/>
            <w:szCs w:val="20"/>
          </w:rPr>
          <w:t>§ 215i Vedení listinného spisu</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_Toc64280505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45</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06" w:history="1">
        <w:r w:rsidR="00342BD9" w:rsidRPr="004B669D">
          <w:rPr>
            <w:rStyle w:val="Hypertextovodkaz"/>
            <w:rFonts w:ascii="Times New Roman" w:eastAsia="MS Mincho" w:hAnsi="Times New Roman"/>
            <w:b/>
            <w:noProof/>
            <w:sz w:val="20"/>
            <w:szCs w:val="20"/>
          </w:rPr>
          <w:t>§ 215ia Společný návrh manželů na povolení oddlužení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_Toc64280506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45</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07" w:history="1">
        <w:r w:rsidR="00342BD9" w:rsidRPr="004B669D">
          <w:rPr>
            <w:rStyle w:val="Hypertextovodkaz"/>
            <w:rFonts w:ascii="Times New Roman" w:eastAsia="MS Mincho" w:hAnsi="Times New Roman"/>
            <w:b/>
            <w:noProof/>
            <w:sz w:val="20"/>
            <w:szCs w:val="20"/>
          </w:rPr>
          <w:t>§ 215j Řízení u nadřízeného soudu</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_Toc64280507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45</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08" w:history="1">
        <w:r w:rsidR="00342BD9" w:rsidRPr="004B669D">
          <w:rPr>
            <w:rStyle w:val="Hypertextovodkaz"/>
            <w:rFonts w:ascii="Times New Roman" w:eastAsia="MS Mincho" w:hAnsi="Times New Roman"/>
            <w:b/>
            <w:noProof/>
            <w:sz w:val="20"/>
            <w:szCs w:val="20"/>
          </w:rPr>
          <w:t>§ 215k Předávání spisu</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_Toc64280508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45</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09" w:history="1">
        <w:r w:rsidR="00342BD9" w:rsidRPr="004B669D">
          <w:rPr>
            <w:rStyle w:val="Hypertextovodkaz"/>
            <w:rFonts w:ascii="Times New Roman" w:eastAsia="MS Mincho" w:hAnsi="Times New Roman"/>
            <w:b/>
            <w:noProof/>
            <w:sz w:val="20"/>
            <w:szCs w:val="20"/>
          </w:rPr>
          <w:t>§ 215l Zapůjčování listinného spisu</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_Toc64280509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46</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10" w:history="1">
        <w:r w:rsidR="00342BD9" w:rsidRPr="004B669D">
          <w:rPr>
            <w:rStyle w:val="Hypertextovodkaz"/>
            <w:rFonts w:ascii="Times New Roman" w:eastAsia="MS Mincho" w:hAnsi="Times New Roman"/>
            <w:b/>
            <w:noProof/>
            <w:sz w:val="20"/>
            <w:szCs w:val="20"/>
          </w:rPr>
          <w:t>§ 215m Návrhy na moratorium</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_Toc64280510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46</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11" w:history="1">
        <w:r w:rsidR="00342BD9" w:rsidRPr="004B669D">
          <w:rPr>
            <w:rStyle w:val="Hypertextovodkaz"/>
            <w:rFonts w:ascii="Times New Roman" w:eastAsia="MS Mincho" w:hAnsi="Times New Roman"/>
            <w:b/>
            <w:noProof/>
            <w:sz w:val="20"/>
            <w:szCs w:val="20"/>
          </w:rPr>
          <w:t>§ 215n</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_Toc64280511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46</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12" w:history="1">
        <w:r w:rsidR="00342BD9" w:rsidRPr="004B669D">
          <w:rPr>
            <w:rStyle w:val="Hypertextovodkaz"/>
            <w:rFonts w:ascii="Times New Roman" w:eastAsia="MS Mincho" w:hAnsi="Times New Roman"/>
            <w:b/>
            <w:noProof/>
            <w:sz w:val="20"/>
            <w:szCs w:val="20"/>
          </w:rPr>
          <w:t>§ 215o Insolvenční správci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_Toc64280512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46</w:t>
        </w:r>
        <w:r w:rsidR="00342BD9" w:rsidRPr="004B669D">
          <w:rPr>
            <w:rFonts w:ascii="Times New Roman" w:hAnsi="Times New Roman"/>
            <w:noProof/>
            <w:webHidden/>
            <w:sz w:val="20"/>
            <w:szCs w:val="20"/>
          </w:rPr>
          <w:fldChar w:fldCharType="end"/>
        </w:r>
      </w:hyperlink>
    </w:p>
    <w:p w:rsidR="00342BD9" w:rsidRPr="004B669D" w:rsidRDefault="00BB10FF">
      <w:pPr>
        <w:pStyle w:val="Obsah2"/>
        <w:tabs>
          <w:tab w:val="right" w:leader="dot" w:pos="10194"/>
        </w:tabs>
        <w:rPr>
          <w:rFonts w:ascii="Times New Roman" w:eastAsiaTheme="minorEastAsia" w:hAnsi="Times New Roman"/>
          <w:smallCaps w:val="0"/>
          <w:noProof/>
        </w:rPr>
      </w:pPr>
      <w:hyperlink w:anchor="_Toc64280513" w:history="1">
        <w:r w:rsidR="00342BD9" w:rsidRPr="004B669D">
          <w:rPr>
            <w:rStyle w:val="Hypertextovodkaz"/>
            <w:rFonts w:ascii="Times New Roman" w:eastAsia="MS Mincho" w:hAnsi="Times New Roman"/>
            <w:b/>
            <w:caps/>
            <w:noProof/>
          </w:rPr>
          <w:t>HLAVA TŘETÍ A OPATROVNICKÉ ŘÍZENÍ</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_Toc64280513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46</w:t>
        </w:r>
        <w:r w:rsidR="00342BD9" w:rsidRPr="004B669D">
          <w:rPr>
            <w:rFonts w:ascii="Times New Roman" w:hAnsi="Times New Roman"/>
            <w:noProof/>
            <w:webHidden/>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14" w:history="1">
        <w:r w:rsidR="00342BD9" w:rsidRPr="004B669D">
          <w:rPr>
            <w:rStyle w:val="Hypertextovodkaz"/>
            <w:rFonts w:ascii="Times New Roman" w:eastAsia="MS Mincho" w:hAnsi="Times New Roman"/>
            <w:b/>
            <w:noProof/>
            <w:sz w:val="20"/>
            <w:szCs w:val="20"/>
          </w:rPr>
          <w:t>§ 215p Obecná ustanovení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_Toc64280514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46</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15" w:history="1">
        <w:r w:rsidR="00342BD9" w:rsidRPr="004B669D">
          <w:rPr>
            <w:rStyle w:val="Hypertextovodkaz"/>
            <w:rFonts w:ascii="Times New Roman" w:eastAsia="MS Mincho" w:hAnsi="Times New Roman"/>
            <w:b/>
            <w:noProof/>
            <w:sz w:val="20"/>
            <w:szCs w:val="20"/>
          </w:rPr>
          <w:t>§ 215q Přechod opatrovnictví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_Toc64280515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46</w:t>
        </w:r>
        <w:r w:rsidR="00342BD9" w:rsidRPr="004B669D">
          <w:rPr>
            <w:rFonts w:ascii="Times New Roman" w:hAnsi="Times New Roman"/>
            <w:noProof/>
            <w:webHidden/>
            <w:sz w:val="20"/>
            <w:szCs w:val="20"/>
          </w:rPr>
          <w:fldChar w:fldCharType="end"/>
        </w:r>
      </w:hyperlink>
    </w:p>
    <w:p w:rsidR="00342BD9" w:rsidRPr="004B669D" w:rsidRDefault="00BB10FF">
      <w:pPr>
        <w:pStyle w:val="Obsah2"/>
        <w:tabs>
          <w:tab w:val="right" w:leader="dot" w:pos="10194"/>
        </w:tabs>
        <w:rPr>
          <w:rFonts w:ascii="Times New Roman" w:eastAsiaTheme="minorEastAsia" w:hAnsi="Times New Roman"/>
          <w:smallCaps w:val="0"/>
          <w:noProof/>
        </w:rPr>
      </w:pPr>
      <w:hyperlink w:anchor="_Toc64280516" w:history="1">
        <w:r w:rsidR="00342BD9" w:rsidRPr="004B669D">
          <w:rPr>
            <w:rStyle w:val="Hypertextovodkaz"/>
            <w:rFonts w:ascii="Times New Roman" w:eastAsia="MS Mincho" w:hAnsi="Times New Roman"/>
            <w:b/>
            <w:caps/>
            <w:noProof/>
          </w:rPr>
          <w:t>HLAVA ČTVRTÁ Řízení soudu o pozůstalosti, o úschovách a o umoření listin před soudy</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_Toc64280516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46</w:t>
        </w:r>
        <w:r w:rsidR="00342BD9" w:rsidRPr="004B669D">
          <w:rPr>
            <w:rFonts w:ascii="Times New Roman" w:hAnsi="Times New Roman"/>
            <w:noProof/>
            <w:webHidden/>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517" w:history="1">
        <w:r w:rsidR="00342BD9" w:rsidRPr="004B669D">
          <w:rPr>
            <w:rStyle w:val="Hypertextovodkaz"/>
            <w:rFonts w:ascii="Times New Roman" w:eastAsia="MS Mincho" w:hAnsi="Times New Roman"/>
            <w:b/>
            <w:noProof/>
          </w:rPr>
          <w:t>Oddíl první Řízení o pozůstalosti</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_Toc64280517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46</w:t>
        </w:r>
        <w:r w:rsidR="00342BD9" w:rsidRPr="004B669D">
          <w:rPr>
            <w:rFonts w:ascii="Times New Roman" w:hAnsi="Times New Roman"/>
            <w:noProof/>
            <w:webHidden/>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18" w:history="1">
        <w:r w:rsidR="00342BD9" w:rsidRPr="004B669D">
          <w:rPr>
            <w:rStyle w:val="Hypertextovodkaz"/>
            <w:rFonts w:ascii="Times New Roman" w:eastAsia="MS Mincho" w:hAnsi="Times New Roman"/>
            <w:b/>
            <w:noProof/>
            <w:sz w:val="20"/>
            <w:szCs w:val="20"/>
          </w:rPr>
          <w:t>§ 216 Evidenční pomůcky</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_Toc64280518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46</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19" w:history="1">
        <w:r w:rsidR="00342BD9" w:rsidRPr="004B669D">
          <w:rPr>
            <w:rStyle w:val="Hypertextovodkaz"/>
            <w:rFonts w:ascii="Times New Roman" w:eastAsia="MS Mincho" w:hAnsi="Times New Roman"/>
            <w:b/>
            <w:noProof/>
            <w:sz w:val="20"/>
            <w:szCs w:val="20"/>
          </w:rPr>
          <w:t>§ 217 Výtisky sdělení o výsledcích šetření v evidencích vedených notářskou komorou</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_Toc64280519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46</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20" w:history="1">
        <w:r w:rsidR="00342BD9" w:rsidRPr="004B669D">
          <w:rPr>
            <w:rStyle w:val="Hypertextovodkaz"/>
            <w:rFonts w:ascii="Times New Roman" w:eastAsia="MS Mincho" w:hAnsi="Times New Roman"/>
            <w:b/>
            <w:noProof/>
            <w:sz w:val="20"/>
            <w:szCs w:val="20"/>
          </w:rPr>
          <w:t>§ 218 Závěti a jiné listiny vztahující se k pozůstalosti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_Toc64280520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46</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21" w:history="1">
        <w:r w:rsidR="00342BD9" w:rsidRPr="004B669D">
          <w:rPr>
            <w:rStyle w:val="Hypertextovodkaz"/>
            <w:rFonts w:ascii="Times New Roman" w:eastAsia="MS Mincho" w:hAnsi="Times New Roman"/>
            <w:b/>
            <w:noProof/>
            <w:sz w:val="20"/>
            <w:szCs w:val="20"/>
          </w:rPr>
          <w:t>§ 219 Závěra pozůstalosti a zákaz výplaty</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_Toc64280521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46</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22" w:history="1">
        <w:r w:rsidR="00342BD9" w:rsidRPr="004B669D">
          <w:rPr>
            <w:rStyle w:val="Hypertextovodkaz"/>
            <w:rFonts w:ascii="Times New Roman" w:eastAsia="MS Mincho" w:hAnsi="Times New Roman"/>
            <w:b/>
            <w:noProof/>
            <w:sz w:val="20"/>
            <w:szCs w:val="20"/>
          </w:rPr>
          <w:t>§ 220</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_Toc64280522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46</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523" w:history="1">
        <w:r w:rsidR="00342BD9" w:rsidRPr="004B669D">
          <w:rPr>
            <w:rStyle w:val="Hypertextovodkaz"/>
            <w:rFonts w:ascii="Times New Roman" w:eastAsia="MS Mincho" w:hAnsi="Times New Roman"/>
            <w:b/>
            <w:noProof/>
          </w:rPr>
          <w:t>Oddíl druhý Úschovy u soudu</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_Toc64280523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46</w:t>
        </w:r>
        <w:r w:rsidR="00342BD9" w:rsidRPr="004B669D">
          <w:rPr>
            <w:rFonts w:ascii="Times New Roman" w:hAnsi="Times New Roman"/>
            <w:noProof/>
            <w:webHidden/>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24" w:history="1">
        <w:r w:rsidR="00342BD9" w:rsidRPr="004B669D">
          <w:rPr>
            <w:rStyle w:val="Hypertextovodkaz"/>
            <w:rFonts w:ascii="Times New Roman" w:eastAsia="MS Mincho" w:hAnsi="Times New Roman"/>
            <w:b/>
            <w:noProof/>
            <w:sz w:val="20"/>
            <w:szCs w:val="20"/>
          </w:rPr>
          <w:t>§ 221 Druhy úschov</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_Toc64280524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46</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25" w:history="1">
        <w:r w:rsidR="00342BD9" w:rsidRPr="004B669D">
          <w:rPr>
            <w:rStyle w:val="Hypertextovodkaz"/>
            <w:rFonts w:ascii="Times New Roman" w:eastAsia="MS Mincho" w:hAnsi="Times New Roman"/>
            <w:b/>
            <w:noProof/>
            <w:sz w:val="20"/>
            <w:szCs w:val="20"/>
          </w:rPr>
          <w:t>§ 222</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_Toc64280525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47</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26" w:history="1">
        <w:r w:rsidR="00342BD9" w:rsidRPr="004B669D">
          <w:rPr>
            <w:rStyle w:val="Hypertextovodkaz"/>
            <w:rFonts w:ascii="Times New Roman" w:eastAsia="MS Mincho" w:hAnsi="Times New Roman"/>
            <w:b/>
            <w:noProof/>
            <w:sz w:val="20"/>
            <w:szCs w:val="20"/>
          </w:rPr>
          <w:t>§ 223</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_Toc64280526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47</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27" w:history="1">
        <w:r w:rsidR="00342BD9" w:rsidRPr="004B669D">
          <w:rPr>
            <w:rStyle w:val="Hypertextovodkaz"/>
            <w:rFonts w:ascii="Times New Roman" w:eastAsia="MS Mincho" w:hAnsi="Times New Roman"/>
            <w:b/>
            <w:noProof/>
            <w:sz w:val="20"/>
            <w:szCs w:val="20"/>
          </w:rPr>
          <w:t>§ 224</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_Toc64280527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47</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28" w:history="1">
        <w:r w:rsidR="00342BD9" w:rsidRPr="004B669D">
          <w:rPr>
            <w:rStyle w:val="Hypertextovodkaz"/>
            <w:rFonts w:ascii="Times New Roman" w:eastAsia="MS Mincho" w:hAnsi="Times New Roman"/>
            <w:b/>
            <w:noProof/>
            <w:sz w:val="20"/>
            <w:szCs w:val="20"/>
          </w:rPr>
          <w:t>§ 225 Úschova u banky</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_Toc64280528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47</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29" w:history="1">
        <w:r w:rsidR="00342BD9" w:rsidRPr="004B669D">
          <w:rPr>
            <w:rStyle w:val="Hypertextovodkaz"/>
            <w:rFonts w:ascii="Times New Roman" w:eastAsia="MS Mincho" w:hAnsi="Times New Roman"/>
            <w:b/>
            <w:noProof/>
            <w:sz w:val="20"/>
            <w:szCs w:val="20"/>
          </w:rPr>
          <w:t>§ 226</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_Toc64280529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47</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30" w:history="1">
        <w:r w:rsidR="00342BD9" w:rsidRPr="004B669D">
          <w:rPr>
            <w:rStyle w:val="Hypertextovodkaz"/>
            <w:rFonts w:ascii="Times New Roman" w:eastAsia="MS Mincho" w:hAnsi="Times New Roman"/>
            <w:b/>
            <w:noProof/>
            <w:sz w:val="20"/>
            <w:szCs w:val="20"/>
          </w:rPr>
          <w:t>§ 227</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_Toc64280530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47</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31" w:history="1">
        <w:r w:rsidR="00342BD9" w:rsidRPr="004B669D">
          <w:rPr>
            <w:rStyle w:val="Hypertextovodkaz"/>
            <w:rFonts w:ascii="Times New Roman" w:eastAsia="MS Mincho" w:hAnsi="Times New Roman"/>
            <w:b/>
            <w:noProof/>
            <w:sz w:val="20"/>
            <w:szCs w:val="20"/>
          </w:rPr>
          <w:t xml:space="preserve">§ 228 </w:t>
        </w:r>
        <w:r w:rsidR="00342BD9" w:rsidRPr="004B669D">
          <w:rPr>
            <w:rStyle w:val="Hypertextovodkaz"/>
            <w:rFonts w:ascii="Times New Roman" w:hAnsi="Times New Roman"/>
            <w:i/>
            <w:iCs/>
            <w:noProof/>
            <w:sz w:val="20"/>
            <w:szCs w:val="20"/>
          </w:rPr>
          <w:t>zrušen</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_Toc64280531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47</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32" w:history="1">
        <w:r w:rsidR="00342BD9" w:rsidRPr="004B669D">
          <w:rPr>
            <w:rStyle w:val="Hypertextovodkaz"/>
            <w:rFonts w:ascii="Times New Roman" w:eastAsia="MS Mincho" w:hAnsi="Times New Roman"/>
            <w:b/>
            <w:noProof/>
            <w:sz w:val="20"/>
            <w:szCs w:val="20"/>
          </w:rPr>
          <w:t>§ 229</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_Toc64280532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47</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33" w:history="1">
        <w:r w:rsidR="00342BD9" w:rsidRPr="004B669D">
          <w:rPr>
            <w:rStyle w:val="Hypertextovodkaz"/>
            <w:rFonts w:ascii="Times New Roman" w:eastAsia="MS Mincho" w:hAnsi="Times New Roman"/>
            <w:b/>
            <w:noProof/>
            <w:sz w:val="20"/>
            <w:szCs w:val="20"/>
          </w:rPr>
          <w:t xml:space="preserve">§ 230 </w:t>
        </w:r>
        <w:r w:rsidR="00342BD9" w:rsidRPr="004B669D">
          <w:rPr>
            <w:rStyle w:val="Hypertextovodkaz"/>
            <w:rFonts w:ascii="Times New Roman" w:hAnsi="Times New Roman"/>
            <w:i/>
            <w:iCs/>
            <w:noProof/>
            <w:sz w:val="20"/>
            <w:szCs w:val="20"/>
          </w:rPr>
          <w:t>zrušen</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_Toc64280533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47</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34" w:history="1">
        <w:r w:rsidR="00342BD9" w:rsidRPr="004B669D">
          <w:rPr>
            <w:rStyle w:val="Hypertextovodkaz"/>
            <w:rFonts w:ascii="Times New Roman" w:eastAsia="MS Mincho" w:hAnsi="Times New Roman"/>
            <w:b/>
            <w:noProof/>
            <w:sz w:val="20"/>
            <w:szCs w:val="20"/>
          </w:rPr>
          <w:t>§ 231</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_Toc64280534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47</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535" w:history="1">
        <w:r w:rsidR="00342BD9" w:rsidRPr="004B669D">
          <w:rPr>
            <w:rStyle w:val="Hypertextovodkaz"/>
            <w:rFonts w:ascii="Times New Roman" w:eastAsia="MS Mincho" w:hAnsi="Times New Roman"/>
            <w:b/>
            <w:noProof/>
            <w:sz w:val="20"/>
            <w:szCs w:val="20"/>
          </w:rPr>
          <w:t>Úschova u schovatele</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_Toc64280535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47</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36" w:history="1">
        <w:r w:rsidR="00342BD9" w:rsidRPr="004B669D">
          <w:rPr>
            <w:rStyle w:val="Hypertextovodkaz"/>
            <w:rFonts w:ascii="Times New Roman" w:eastAsia="MS Mincho" w:hAnsi="Times New Roman"/>
            <w:b/>
            <w:noProof/>
            <w:sz w:val="20"/>
            <w:szCs w:val="20"/>
          </w:rPr>
          <w:t>§ 232</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_Toc64280536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47</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37" w:history="1">
        <w:r w:rsidR="00342BD9" w:rsidRPr="004B669D">
          <w:rPr>
            <w:rStyle w:val="Hypertextovodkaz"/>
            <w:rFonts w:ascii="Times New Roman" w:eastAsia="MS Mincho" w:hAnsi="Times New Roman"/>
            <w:b/>
            <w:noProof/>
            <w:sz w:val="20"/>
            <w:szCs w:val="20"/>
          </w:rPr>
          <w:t>§ 233</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_Toc64280537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47</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538" w:history="1">
        <w:r w:rsidR="00342BD9" w:rsidRPr="004B669D">
          <w:rPr>
            <w:rStyle w:val="Hypertextovodkaz"/>
            <w:rFonts w:ascii="Times New Roman" w:eastAsia="MS Mincho" w:hAnsi="Times New Roman"/>
            <w:b/>
            <w:noProof/>
            <w:sz w:val="20"/>
            <w:szCs w:val="20"/>
          </w:rPr>
          <w:t>Úschova klíčů</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_Toc64280538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47</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39" w:history="1">
        <w:r w:rsidR="00342BD9" w:rsidRPr="004B669D">
          <w:rPr>
            <w:rStyle w:val="Hypertextovodkaz"/>
            <w:rFonts w:ascii="Times New Roman" w:eastAsia="MS Mincho" w:hAnsi="Times New Roman"/>
            <w:b/>
            <w:noProof/>
            <w:sz w:val="20"/>
            <w:szCs w:val="20"/>
          </w:rPr>
          <w:t>§ 234 Úschova klíčů</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_Toc64280539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47</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540" w:history="1">
        <w:r w:rsidR="00342BD9" w:rsidRPr="004B669D">
          <w:rPr>
            <w:rStyle w:val="Hypertextovodkaz"/>
            <w:rFonts w:ascii="Times New Roman" w:eastAsia="MS Mincho" w:hAnsi="Times New Roman"/>
            <w:b/>
            <w:noProof/>
          </w:rPr>
          <w:t>Oddíl třetí Řízení o umoření listin</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_Toc64280540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47</w:t>
        </w:r>
        <w:r w:rsidR="00342BD9" w:rsidRPr="004B669D">
          <w:rPr>
            <w:rFonts w:ascii="Times New Roman" w:hAnsi="Times New Roman"/>
            <w:noProof/>
            <w:webHidden/>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41" w:history="1">
        <w:r w:rsidR="00342BD9" w:rsidRPr="004B669D">
          <w:rPr>
            <w:rStyle w:val="Hypertextovodkaz"/>
            <w:rFonts w:ascii="Times New Roman" w:eastAsia="MS Mincho" w:hAnsi="Times New Roman"/>
            <w:b/>
            <w:noProof/>
            <w:sz w:val="20"/>
            <w:szCs w:val="20"/>
          </w:rPr>
          <w:t>§ 235</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_Toc64280541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47</w:t>
        </w:r>
        <w:r w:rsidR="00342BD9" w:rsidRPr="004B669D">
          <w:rPr>
            <w:rFonts w:ascii="Times New Roman" w:hAnsi="Times New Roman"/>
            <w:noProof/>
            <w:webHidden/>
            <w:sz w:val="20"/>
            <w:szCs w:val="20"/>
          </w:rPr>
          <w:fldChar w:fldCharType="end"/>
        </w:r>
      </w:hyperlink>
    </w:p>
    <w:p w:rsidR="00342BD9" w:rsidRPr="004B669D" w:rsidRDefault="00BB10FF">
      <w:pPr>
        <w:pStyle w:val="Obsah2"/>
        <w:tabs>
          <w:tab w:val="right" w:leader="dot" w:pos="10194"/>
        </w:tabs>
        <w:rPr>
          <w:rFonts w:ascii="Times New Roman" w:eastAsiaTheme="minorEastAsia" w:hAnsi="Times New Roman"/>
          <w:smallCaps w:val="0"/>
          <w:noProof/>
        </w:rPr>
      </w:pPr>
      <w:hyperlink w:anchor="_Toc64280542" w:history="1">
        <w:r w:rsidR="00342BD9" w:rsidRPr="004B669D">
          <w:rPr>
            <w:rStyle w:val="Hypertextovodkaz"/>
            <w:rFonts w:ascii="Times New Roman" w:eastAsia="MS Mincho" w:hAnsi="Times New Roman"/>
            <w:b/>
            <w:caps/>
            <w:noProof/>
          </w:rPr>
          <w:t>HLAVA ČTVRTÁ A Řízení o návrhu na určení lhůty</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_Toc64280542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47</w:t>
        </w:r>
        <w:r w:rsidR="00342BD9" w:rsidRPr="004B669D">
          <w:rPr>
            <w:rFonts w:ascii="Times New Roman" w:hAnsi="Times New Roman"/>
            <w:noProof/>
            <w:webHidden/>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43" w:history="1">
        <w:r w:rsidR="00342BD9" w:rsidRPr="004B669D">
          <w:rPr>
            <w:rStyle w:val="Hypertextovodkaz"/>
            <w:rFonts w:ascii="Times New Roman" w:eastAsia="MS Mincho" w:hAnsi="Times New Roman"/>
            <w:b/>
            <w:noProof/>
            <w:sz w:val="20"/>
            <w:szCs w:val="20"/>
          </w:rPr>
          <w:t>§ 235a</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_Toc64280543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47</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44" w:history="1">
        <w:r w:rsidR="00342BD9" w:rsidRPr="004B669D">
          <w:rPr>
            <w:rStyle w:val="Hypertextovodkaz"/>
            <w:rFonts w:ascii="Times New Roman" w:eastAsia="MS Mincho" w:hAnsi="Times New Roman"/>
            <w:b/>
            <w:noProof/>
            <w:sz w:val="20"/>
            <w:szCs w:val="20"/>
          </w:rPr>
          <w:t>§ 235b Evidence návrhů na určení lhůty</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_Toc64280544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48</w:t>
        </w:r>
        <w:r w:rsidR="00342BD9" w:rsidRPr="004B669D">
          <w:rPr>
            <w:rFonts w:ascii="Times New Roman" w:hAnsi="Times New Roman"/>
            <w:noProof/>
            <w:webHidden/>
            <w:sz w:val="20"/>
            <w:szCs w:val="20"/>
          </w:rPr>
          <w:fldChar w:fldCharType="end"/>
        </w:r>
      </w:hyperlink>
    </w:p>
    <w:p w:rsidR="00342BD9" w:rsidRPr="004B669D" w:rsidRDefault="00BB10FF">
      <w:pPr>
        <w:pStyle w:val="Obsah2"/>
        <w:tabs>
          <w:tab w:val="right" w:leader="dot" w:pos="10194"/>
        </w:tabs>
        <w:rPr>
          <w:rFonts w:ascii="Times New Roman" w:eastAsiaTheme="minorEastAsia" w:hAnsi="Times New Roman"/>
          <w:smallCaps w:val="0"/>
          <w:noProof/>
        </w:rPr>
      </w:pPr>
      <w:hyperlink w:anchor="_Toc64280545" w:history="1">
        <w:r w:rsidR="00342BD9" w:rsidRPr="004B669D">
          <w:rPr>
            <w:rStyle w:val="Hypertextovodkaz"/>
            <w:rFonts w:ascii="Times New Roman" w:eastAsia="MS Mincho" w:hAnsi="Times New Roman"/>
            <w:b/>
            <w:caps/>
            <w:noProof/>
          </w:rPr>
          <w:t>HLAVA PÁTÁ Správní agenda soudů</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_Toc64280545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48</w:t>
        </w:r>
        <w:r w:rsidR="00342BD9" w:rsidRPr="004B669D">
          <w:rPr>
            <w:rFonts w:ascii="Times New Roman" w:hAnsi="Times New Roman"/>
            <w:noProof/>
            <w:webHidden/>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546" w:history="1">
        <w:r w:rsidR="00342BD9" w:rsidRPr="004B669D">
          <w:rPr>
            <w:rStyle w:val="Hypertextovodkaz"/>
            <w:rFonts w:ascii="Times New Roman" w:eastAsia="MS Mincho" w:hAnsi="Times New Roman"/>
            <w:b/>
            <w:noProof/>
          </w:rPr>
          <w:t>Oddíl první Administrativní a kancelářské práce</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_Toc64280546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48</w:t>
        </w:r>
        <w:r w:rsidR="00342BD9" w:rsidRPr="004B669D">
          <w:rPr>
            <w:rFonts w:ascii="Times New Roman" w:hAnsi="Times New Roman"/>
            <w:noProof/>
            <w:webHidden/>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47" w:history="1">
        <w:r w:rsidR="00342BD9" w:rsidRPr="004B669D">
          <w:rPr>
            <w:rStyle w:val="Hypertextovodkaz"/>
            <w:rFonts w:ascii="Times New Roman" w:eastAsia="MS Mincho" w:hAnsi="Times New Roman"/>
            <w:b/>
            <w:noProof/>
            <w:sz w:val="20"/>
            <w:szCs w:val="20"/>
          </w:rPr>
          <w:t>§ 236</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_Toc64280547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48</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48" w:history="1">
        <w:r w:rsidR="00342BD9" w:rsidRPr="004B669D">
          <w:rPr>
            <w:rStyle w:val="Hypertextovodkaz"/>
            <w:rFonts w:ascii="Times New Roman" w:eastAsia="MS Mincho" w:hAnsi="Times New Roman"/>
            <w:b/>
            <w:noProof/>
            <w:sz w:val="20"/>
            <w:szCs w:val="20"/>
          </w:rPr>
          <w:t>§ 237</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_Toc64280548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48</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49" w:history="1">
        <w:r w:rsidR="00342BD9" w:rsidRPr="004B669D">
          <w:rPr>
            <w:rStyle w:val="Hypertextovodkaz"/>
            <w:rFonts w:ascii="Times New Roman" w:eastAsia="MS Mincho" w:hAnsi="Times New Roman"/>
            <w:b/>
            <w:noProof/>
            <w:sz w:val="20"/>
            <w:szCs w:val="20"/>
          </w:rPr>
          <w:t>§ 238 Správní agenda a jiné evidenční pomůcky</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_Toc64280549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48</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50" w:history="1">
        <w:r w:rsidR="00342BD9" w:rsidRPr="004B669D">
          <w:rPr>
            <w:rStyle w:val="Hypertextovodkaz"/>
            <w:rFonts w:ascii="Times New Roman" w:eastAsia="MS Mincho" w:hAnsi="Times New Roman"/>
            <w:b/>
            <w:noProof/>
            <w:sz w:val="20"/>
            <w:szCs w:val="20"/>
          </w:rPr>
          <w:t>§ 239 Tvoření, evidence a ukládání správních spisů</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_Toc64280550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48</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51" w:history="1">
        <w:r w:rsidR="00342BD9" w:rsidRPr="004B669D">
          <w:rPr>
            <w:rStyle w:val="Hypertextovodkaz"/>
            <w:rFonts w:ascii="Times New Roman" w:eastAsia="MS Mincho" w:hAnsi="Times New Roman"/>
            <w:b/>
            <w:noProof/>
            <w:sz w:val="20"/>
            <w:szCs w:val="20"/>
          </w:rPr>
          <w:t>§ 240 Tvoření spojených věcných spisů a osobních spisů</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_Toc64280551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48</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52" w:history="1">
        <w:r w:rsidR="00342BD9" w:rsidRPr="004B669D">
          <w:rPr>
            <w:rStyle w:val="Hypertextovodkaz"/>
            <w:rFonts w:ascii="Times New Roman" w:eastAsia="MS Mincho" w:hAnsi="Times New Roman"/>
            <w:b/>
            <w:noProof/>
            <w:sz w:val="20"/>
            <w:szCs w:val="20"/>
          </w:rPr>
          <w:t>§ 241 Spojené věcné spisy</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_Toc64280552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48</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53" w:history="1">
        <w:r w:rsidR="00342BD9" w:rsidRPr="004B669D">
          <w:rPr>
            <w:rStyle w:val="Hypertextovodkaz"/>
            <w:rFonts w:ascii="Times New Roman" w:eastAsia="MS Mincho" w:hAnsi="Times New Roman"/>
            <w:b/>
            <w:noProof/>
            <w:sz w:val="20"/>
            <w:szCs w:val="20"/>
          </w:rPr>
          <w:t>§ 242 Osobní spisy</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_Toc64280553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49</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54" w:history="1">
        <w:r w:rsidR="00342BD9" w:rsidRPr="004B669D">
          <w:rPr>
            <w:rStyle w:val="Hypertextovodkaz"/>
            <w:rFonts w:ascii="Times New Roman" w:eastAsia="MS Mincho" w:hAnsi="Times New Roman"/>
            <w:b/>
            <w:noProof/>
            <w:sz w:val="20"/>
            <w:szCs w:val="20"/>
          </w:rPr>
          <w:t>§ 243 Sběrné a souhrnné spisy</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_Toc64280554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49</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55" w:history="1">
        <w:r w:rsidR="00342BD9" w:rsidRPr="004B669D">
          <w:rPr>
            <w:rStyle w:val="Hypertextovodkaz"/>
            <w:rFonts w:ascii="Times New Roman" w:eastAsia="MS Mincho" w:hAnsi="Times New Roman"/>
            <w:b/>
            <w:noProof/>
            <w:sz w:val="20"/>
            <w:szCs w:val="20"/>
          </w:rPr>
          <w:t>§ 244 Podání menší důležitosti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_Toc64280555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49</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56" w:history="1">
        <w:r w:rsidR="00342BD9" w:rsidRPr="004B669D">
          <w:rPr>
            <w:rStyle w:val="Hypertextovodkaz"/>
            <w:rFonts w:ascii="Times New Roman" w:eastAsia="MS Mincho" w:hAnsi="Times New Roman"/>
            <w:b/>
            <w:noProof/>
            <w:sz w:val="20"/>
            <w:szCs w:val="20"/>
          </w:rPr>
          <w:t>§ 244a Žádosti o vylustrování věcí k osobě nebo na osobu</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_Toc64280556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49</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57" w:history="1">
        <w:r w:rsidR="00342BD9" w:rsidRPr="004B669D">
          <w:rPr>
            <w:rStyle w:val="Hypertextovodkaz"/>
            <w:rFonts w:ascii="Times New Roman" w:eastAsia="MS Mincho" w:hAnsi="Times New Roman"/>
            <w:b/>
            <w:noProof/>
            <w:sz w:val="20"/>
            <w:szCs w:val="20"/>
          </w:rPr>
          <w:t>§ 245</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_Toc64280557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49</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558" w:history="1">
        <w:r w:rsidR="00342BD9" w:rsidRPr="004B669D">
          <w:rPr>
            <w:rStyle w:val="Hypertextovodkaz"/>
            <w:rFonts w:ascii="Times New Roman" w:eastAsia="MS Mincho" w:hAnsi="Times New Roman"/>
            <w:b/>
            <w:noProof/>
            <w:sz w:val="20"/>
            <w:szCs w:val="20"/>
          </w:rPr>
          <w:t>Úprava písemností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_Toc64280558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49</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59" w:history="1">
        <w:r w:rsidR="00342BD9" w:rsidRPr="004B669D">
          <w:rPr>
            <w:rStyle w:val="Hypertextovodkaz"/>
            <w:rFonts w:ascii="Times New Roman" w:eastAsia="MS Mincho" w:hAnsi="Times New Roman"/>
            <w:b/>
            <w:noProof/>
            <w:sz w:val="20"/>
            <w:szCs w:val="20"/>
          </w:rPr>
          <w:t>§ 246</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_Toc64280559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49</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60" w:history="1">
        <w:r w:rsidR="00342BD9" w:rsidRPr="004B669D">
          <w:rPr>
            <w:rStyle w:val="Hypertextovodkaz"/>
            <w:rFonts w:ascii="Times New Roman" w:eastAsia="MS Mincho" w:hAnsi="Times New Roman"/>
            <w:b/>
            <w:noProof/>
            <w:sz w:val="20"/>
            <w:szCs w:val="20"/>
          </w:rPr>
          <w:t>§ 247</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_Toc64280560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49</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61" w:history="1">
        <w:r w:rsidR="00342BD9" w:rsidRPr="004B669D">
          <w:rPr>
            <w:rStyle w:val="Hypertextovodkaz"/>
            <w:rFonts w:ascii="Times New Roman" w:eastAsia="MS Mincho" w:hAnsi="Times New Roman"/>
            <w:b/>
            <w:noProof/>
            <w:sz w:val="20"/>
            <w:szCs w:val="20"/>
          </w:rPr>
          <w:t>§ 248 Úřední razítka soudu</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_Toc64280561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49</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62" w:history="1">
        <w:r w:rsidR="00342BD9" w:rsidRPr="004B669D">
          <w:rPr>
            <w:rStyle w:val="Hypertextovodkaz"/>
            <w:rFonts w:ascii="Times New Roman" w:eastAsia="MS Mincho" w:hAnsi="Times New Roman"/>
            <w:b/>
            <w:noProof/>
            <w:sz w:val="20"/>
            <w:szCs w:val="20"/>
          </w:rPr>
          <w:t>§ 249 Úschova skončených spisů</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_Toc64280562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49</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563" w:history="1">
        <w:r w:rsidR="00342BD9" w:rsidRPr="004B669D">
          <w:rPr>
            <w:rStyle w:val="Hypertextovodkaz"/>
            <w:rFonts w:ascii="Times New Roman" w:eastAsia="MS Mincho" w:hAnsi="Times New Roman"/>
            <w:b/>
            <w:noProof/>
          </w:rPr>
          <w:t>Oddíl druhý Evidenční pomůcky</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_Toc64280563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49</w:t>
        </w:r>
        <w:r w:rsidR="00342BD9" w:rsidRPr="004B669D">
          <w:rPr>
            <w:rFonts w:ascii="Times New Roman" w:hAnsi="Times New Roman"/>
            <w:noProof/>
            <w:webHidden/>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64" w:history="1">
        <w:r w:rsidR="00342BD9" w:rsidRPr="004B669D">
          <w:rPr>
            <w:rStyle w:val="Hypertextovodkaz"/>
            <w:rFonts w:ascii="Times New Roman" w:eastAsia="MS Mincho" w:hAnsi="Times New Roman"/>
            <w:b/>
            <w:noProof/>
            <w:sz w:val="20"/>
            <w:szCs w:val="20"/>
          </w:rPr>
          <w:t>§ 250 Kniha rozvrhů práce</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_Toc64280564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49</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65" w:history="1">
        <w:r w:rsidR="00342BD9" w:rsidRPr="004B669D">
          <w:rPr>
            <w:rStyle w:val="Hypertextovodkaz"/>
            <w:rFonts w:ascii="Times New Roman" w:eastAsia="MS Mincho" w:hAnsi="Times New Roman"/>
            <w:b/>
            <w:noProof/>
            <w:sz w:val="20"/>
            <w:szCs w:val="20"/>
          </w:rPr>
          <w:t>§ 250a Kniha rozvrhů pověřování notářů úkony v řízení o pozůstalosti a evidence stejnopisů částí rozvrhů stanovujících, který notář bude pověřen provedením úkonů jako soudní komisař</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_Toc64280565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49</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66" w:history="1">
        <w:r w:rsidR="00342BD9" w:rsidRPr="004B669D">
          <w:rPr>
            <w:rStyle w:val="Hypertextovodkaz"/>
            <w:rFonts w:ascii="Times New Roman" w:eastAsia="MS Mincho" w:hAnsi="Times New Roman"/>
            <w:b/>
            <w:noProof/>
            <w:sz w:val="20"/>
            <w:szCs w:val="20"/>
          </w:rPr>
          <w:t>§ 251 Lhůtník občasných výkazů a zpráv</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_Toc64280566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49</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67" w:history="1">
        <w:r w:rsidR="00342BD9" w:rsidRPr="004B669D">
          <w:rPr>
            <w:rStyle w:val="Hypertextovodkaz"/>
            <w:rFonts w:ascii="Times New Roman" w:eastAsia="MS Mincho" w:hAnsi="Times New Roman"/>
            <w:b/>
            <w:noProof/>
            <w:sz w:val="20"/>
            <w:szCs w:val="20"/>
          </w:rPr>
          <w:t>§ 252 Seznam znalců a tlumočníků</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_Toc64280567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49</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68" w:history="1">
        <w:r w:rsidR="00342BD9" w:rsidRPr="004B669D">
          <w:rPr>
            <w:rStyle w:val="Hypertextovodkaz"/>
            <w:rFonts w:ascii="Times New Roman" w:eastAsia="MS Mincho" w:hAnsi="Times New Roman"/>
            <w:b/>
            <w:noProof/>
            <w:sz w:val="20"/>
            <w:szCs w:val="20"/>
          </w:rPr>
          <w:t>§ 253 Kalendář (diář)</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_Toc64280568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50</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69" w:history="1">
        <w:r w:rsidR="00342BD9" w:rsidRPr="004B669D">
          <w:rPr>
            <w:rStyle w:val="Hypertextovodkaz"/>
            <w:rFonts w:ascii="Times New Roman" w:eastAsia="MS Mincho" w:hAnsi="Times New Roman"/>
            <w:b/>
            <w:noProof/>
            <w:sz w:val="20"/>
            <w:szCs w:val="20"/>
          </w:rPr>
          <w:t>§ 254 Evidence stvrzenek o platbách</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_Toc64280569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50</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70" w:history="1">
        <w:r w:rsidR="00342BD9" w:rsidRPr="004B669D">
          <w:rPr>
            <w:rStyle w:val="Hypertextovodkaz"/>
            <w:rFonts w:ascii="Times New Roman" w:eastAsia="MS Mincho" w:hAnsi="Times New Roman"/>
            <w:b/>
            <w:noProof/>
            <w:sz w:val="20"/>
            <w:szCs w:val="20"/>
          </w:rPr>
          <w:t>§ 254a Evidence praxe studentů právnické fakulty</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_Toc64280570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50</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71" w:history="1">
        <w:r w:rsidR="00342BD9" w:rsidRPr="004B669D">
          <w:rPr>
            <w:rStyle w:val="Hypertextovodkaz"/>
            <w:rFonts w:ascii="Times New Roman" w:eastAsia="MS Mincho" w:hAnsi="Times New Roman"/>
            <w:b/>
            <w:noProof/>
            <w:sz w:val="20"/>
            <w:szCs w:val="20"/>
          </w:rPr>
          <w:t>§ 254b Evidence úředních razítek soudu</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_Toc64280571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50</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72" w:history="1">
        <w:r w:rsidR="00342BD9" w:rsidRPr="004B669D">
          <w:rPr>
            <w:rStyle w:val="Hypertextovodkaz"/>
            <w:rFonts w:ascii="Times New Roman" w:eastAsia="MS Mincho" w:hAnsi="Times New Roman"/>
            <w:b/>
            <w:noProof/>
            <w:sz w:val="20"/>
            <w:szCs w:val="20"/>
          </w:rPr>
          <w:t>§ 254c Evidence kvalifikovaných certifikátů</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_Toc64280572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50</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73" w:history="1">
        <w:r w:rsidR="00342BD9" w:rsidRPr="004B669D">
          <w:rPr>
            <w:rStyle w:val="Hypertextovodkaz"/>
            <w:rFonts w:ascii="Times New Roman" w:eastAsia="MS Mincho" w:hAnsi="Times New Roman"/>
            <w:b/>
            <w:noProof/>
            <w:sz w:val="20"/>
            <w:szCs w:val="20"/>
          </w:rPr>
          <w:t>§ 255 Evidence oprávnění jednat za právnickou osobu</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_Toc64280573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50</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74" w:history="1">
        <w:r w:rsidR="00342BD9" w:rsidRPr="004B669D">
          <w:rPr>
            <w:rStyle w:val="Hypertextovodkaz"/>
            <w:rFonts w:ascii="Times New Roman" w:eastAsia="MS Mincho" w:hAnsi="Times New Roman"/>
            <w:b/>
            <w:noProof/>
            <w:sz w:val="20"/>
            <w:szCs w:val="20"/>
          </w:rPr>
          <w:t>§ 255a Evidence osvědčení o registraci plátce daně z přidané hodnoty</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_Toc64280574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50</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75" w:history="1">
        <w:r w:rsidR="00342BD9" w:rsidRPr="004B669D">
          <w:rPr>
            <w:rStyle w:val="Hypertextovodkaz"/>
            <w:rFonts w:ascii="Times New Roman" w:eastAsia="MS Mincho" w:hAnsi="Times New Roman"/>
            <w:b/>
            <w:noProof/>
            <w:sz w:val="20"/>
            <w:szCs w:val="20"/>
          </w:rPr>
          <w:t>§ 255aa Evidence procesních (generálních) plných mocí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_Toc64280575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50</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76" w:history="1">
        <w:r w:rsidR="00342BD9" w:rsidRPr="004B669D">
          <w:rPr>
            <w:rStyle w:val="Hypertextovodkaz"/>
            <w:rFonts w:ascii="Times New Roman" w:eastAsia="MS Mincho" w:hAnsi="Times New Roman"/>
            <w:b/>
            <w:noProof/>
            <w:sz w:val="20"/>
            <w:szCs w:val="20"/>
          </w:rPr>
          <w:t>§ 255b Evidence vzorů otisku podpisového razítka advokáta podle § 42 odst. 4 o. s. ř.</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_Toc64280576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50</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77" w:history="1">
        <w:r w:rsidR="00342BD9" w:rsidRPr="004B669D">
          <w:rPr>
            <w:rStyle w:val="Hypertextovodkaz"/>
            <w:rFonts w:ascii="Times New Roman" w:eastAsia="MS Mincho" w:hAnsi="Times New Roman"/>
            <w:b/>
            <w:noProof/>
            <w:sz w:val="20"/>
            <w:szCs w:val="20"/>
          </w:rPr>
          <w:t>§ 255c Evidence smluv o postoupení pohledávky právnických osob</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_Toc64280577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50</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78" w:history="1">
        <w:r w:rsidR="00342BD9" w:rsidRPr="004B669D">
          <w:rPr>
            <w:rStyle w:val="Hypertextovodkaz"/>
            <w:rFonts w:ascii="Times New Roman" w:eastAsia="MS Mincho" w:hAnsi="Times New Roman"/>
            <w:b/>
            <w:noProof/>
            <w:sz w:val="20"/>
            <w:szCs w:val="20"/>
          </w:rPr>
          <w:t>§ 255d Evidence všeobecných obchodních podmínek obchodních společností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_Toc64280578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50</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79" w:history="1">
        <w:r w:rsidR="00342BD9" w:rsidRPr="004B669D">
          <w:rPr>
            <w:rStyle w:val="Hypertextovodkaz"/>
            <w:rFonts w:ascii="Times New Roman" w:eastAsia="MS Mincho" w:hAnsi="Times New Roman"/>
            <w:b/>
            <w:noProof/>
            <w:sz w:val="20"/>
            <w:szCs w:val="20"/>
          </w:rPr>
          <w:t>§ 256 Dokumentace</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_Toc64280579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50</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80" w:history="1">
        <w:r w:rsidR="00342BD9" w:rsidRPr="004B669D">
          <w:rPr>
            <w:rStyle w:val="Hypertextovodkaz"/>
            <w:rFonts w:ascii="Times New Roman" w:eastAsia="MS Mincho" w:hAnsi="Times New Roman"/>
            <w:b/>
            <w:noProof/>
            <w:sz w:val="20"/>
            <w:szCs w:val="20"/>
          </w:rPr>
          <w:t>§ 257 Evidence předpisů a sdělení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_Toc64280580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50</w:t>
        </w:r>
        <w:r w:rsidR="00342BD9" w:rsidRPr="004B669D">
          <w:rPr>
            <w:rFonts w:ascii="Times New Roman" w:hAnsi="Times New Roman"/>
            <w:noProof/>
            <w:webHidden/>
            <w:sz w:val="20"/>
            <w:szCs w:val="20"/>
          </w:rPr>
          <w:fldChar w:fldCharType="end"/>
        </w:r>
      </w:hyperlink>
    </w:p>
    <w:p w:rsidR="00342BD9" w:rsidRPr="004B669D" w:rsidRDefault="00BB10FF">
      <w:pPr>
        <w:pStyle w:val="Obsah1"/>
        <w:tabs>
          <w:tab w:val="right" w:leader="dot" w:pos="10194"/>
        </w:tabs>
        <w:rPr>
          <w:rFonts w:ascii="Times New Roman" w:eastAsiaTheme="minorEastAsia" w:hAnsi="Times New Roman"/>
          <w:b w:val="0"/>
          <w:bCs w:val="0"/>
          <w:caps w:val="0"/>
          <w:noProof/>
        </w:rPr>
      </w:pPr>
      <w:hyperlink w:anchor="_Toc64280581" w:history="1">
        <w:r w:rsidR="00342BD9" w:rsidRPr="004B669D">
          <w:rPr>
            <w:rStyle w:val="Hypertextovodkaz"/>
            <w:rFonts w:ascii="Times New Roman" w:eastAsia="MS Mincho" w:hAnsi="Times New Roman"/>
            <w:noProof/>
          </w:rPr>
          <w:t>ČÁST ČTVRTÁ Činnost soudních komisařů v řízení o pozůstalosti</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_Toc64280581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50</w:t>
        </w:r>
        <w:r w:rsidR="00342BD9" w:rsidRPr="004B669D">
          <w:rPr>
            <w:rFonts w:ascii="Times New Roman" w:hAnsi="Times New Roman"/>
            <w:noProof/>
            <w:webHidden/>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582" w:history="1">
        <w:r w:rsidR="00342BD9" w:rsidRPr="004B669D">
          <w:rPr>
            <w:rStyle w:val="Hypertextovodkaz"/>
            <w:rFonts w:ascii="Times New Roman" w:eastAsia="MS Mincho" w:hAnsi="Times New Roman"/>
            <w:b/>
            <w:noProof/>
          </w:rPr>
          <w:t>Oddíl první Obecná ustanovení</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_Toc64280582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50</w:t>
        </w:r>
        <w:r w:rsidR="00342BD9" w:rsidRPr="004B669D">
          <w:rPr>
            <w:rFonts w:ascii="Times New Roman" w:hAnsi="Times New Roman"/>
            <w:noProof/>
            <w:webHidden/>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83" w:history="1">
        <w:r w:rsidR="00342BD9" w:rsidRPr="004B669D">
          <w:rPr>
            <w:rStyle w:val="Hypertextovodkaz"/>
            <w:rFonts w:ascii="Times New Roman" w:eastAsia="MS Mincho" w:hAnsi="Times New Roman"/>
            <w:b/>
            <w:noProof/>
            <w:sz w:val="20"/>
            <w:szCs w:val="20"/>
          </w:rPr>
          <w:t>§ 258</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_Toc64280583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50</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84" w:history="1">
        <w:r w:rsidR="00342BD9" w:rsidRPr="004B669D">
          <w:rPr>
            <w:rStyle w:val="Hypertextovodkaz"/>
            <w:rFonts w:ascii="Times New Roman" w:eastAsia="MS Mincho" w:hAnsi="Times New Roman"/>
            <w:b/>
            <w:noProof/>
            <w:sz w:val="20"/>
            <w:szCs w:val="20"/>
          </w:rPr>
          <w:t>§ 259 Předání písemností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_Toc64280584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50</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85" w:history="1">
        <w:r w:rsidR="00342BD9" w:rsidRPr="004B669D">
          <w:rPr>
            <w:rStyle w:val="Hypertextovodkaz"/>
            <w:rFonts w:ascii="Times New Roman" w:eastAsia="MS Mincho" w:hAnsi="Times New Roman"/>
            <w:b/>
            <w:noProof/>
            <w:sz w:val="20"/>
            <w:szCs w:val="20"/>
          </w:rPr>
          <w:t>§ 260 Předvedení k soudnímu komisaři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_Toc64280585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50</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86" w:history="1">
        <w:r w:rsidR="00342BD9" w:rsidRPr="004B669D">
          <w:rPr>
            <w:rStyle w:val="Hypertextovodkaz"/>
            <w:rFonts w:ascii="Times New Roman" w:eastAsia="MS Mincho" w:hAnsi="Times New Roman"/>
            <w:b/>
            <w:noProof/>
            <w:sz w:val="20"/>
            <w:szCs w:val="20"/>
          </w:rPr>
          <w:t>§ 261 Dožádání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_Toc64280586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50</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87" w:history="1">
        <w:r w:rsidR="00342BD9" w:rsidRPr="004B669D">
          <w:rPr>
            <w:rStyle w:val="Hypertextovodkaz"/>
            <w:rFonts w:ascii="Times New Roman" w:eastAsia="MS Mincho" w:hAnsi="Times New Roman"/>
            <w:b/>
            <w:noProof/>
            <w:sz w:val="20"/>
            <w:szCs w:val="20"/>
          </w:rPr>
          <w:t>§ 262 Postup při podání odvolání, dovolání a žalob</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_Toc64280587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51</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88" w:history="1">
        <w:r w:rsidR="00342BD9" w:rsidRPr="004B669D">
          <w:rPr>
            <w:rStyle w:val="Hypertextovodkaz"/>
            <w:rFonts w:ascii="Times New Roman" w:eastAsia="MS Mincho" w:hAnsi="Times New Roman"/>
            <w:b/>
            <w:noProof/>
            <w:sz w:val="20"/>
            <w:szCs w:val="20"/>
          </w:rPr>
          <w:t>§ 263 Součinnost soudu a soudního komisaře</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_Toc64280588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51</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589" w:history="1">
        <w:r w:rsidR="00342BD9" w:rsidRPr="004B669D">
          <w:rPr>
            <w:rStyle w:val="Hypertextovodkaz"/>
            <w:rFonts w:ascii="Times New Roman" w:eastAsia="MS Mincho" w:hAnsi="Times New Roman"/>
            <w:b/>
            <w:noProof/>
          </w:rPr>
          <w:t>Oddíl druhý Úschovy v řízení o pozůstalosti</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_Toc64280589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51</w:t>
        </w:r>
        <w:r w:rsidR="00342BD9" w:rsidRPr="004B669D">
          <w:rPr>
            <w:rFonts w:ascii="Times New Roman" w:hAnsi="Times New Roman"/>
            <w:noProof/>
            <w:webHidden/>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90" w:history="1">
        <w:r w:rsidR="00342BD9" w:rsidRPr="004B669D">
          <w:rPr>
            <w:rStyle w:val="Hypertextovodkaz"/>
            <w:rFonts w:ascii="Times New Roman" w:eastAsia="MS Mincho" w:hAnsi="Times New Roman"/>
            <w:b/>
            <w:noProof/>
            <w:sz w:val="20"/>
            <w:szCs w:val="20"/>
          </w:rPr>
          <w:t>§ 264</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_Toc64280590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51</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91" w:history="1">
        <w:r w:rsidR="00342BD9" w:rsidRPr="004B669D">
          <w:rPr>
            <w:rStyle w:val="Hypertextovodkaz"/>
            <w:rFonts w:ascii="Times New Roman" w:eastAsia="MS Mincho" w:hAnsi="Times New Roman"/>
            <w:b/>
            <w:noProof/>
            <w:sz w:val="20"/>
            <w:szCs w:val="20"/>
          </w:rPr>
          <w:t>§ 265</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_Toc64280591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51</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92" w:history="1">
        <w:r w:rsidR="00342BD9" w:rsidRPr="004B669D">
          <w:rPr>
            <w:rStyle w:val="Hypertextovodkaz"/>
            <w:rFonts w:ascii="Times New Roman" w:eastAsia="MS Mincho" w:hAnsi="Times New Roman"/>
            <w:b/>
            <w:noProof/>
            <w:sz w:val="20"/>
            <w:szCs w:val="20"/>
          </w:rPr>
          <w:t>§ 266 Úschova u schovatele</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_Toc64280592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51</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93" w:history="1">
        <w:r w:rsidR="00342BD9" w:rsidRPr="004B669D">
          <w:rPr>
            <w:rStyle w:val="Hypertextovodkaz"/>
            <w:rFonts w:ascii="Times New Roman" w:eastAsia="MS Mincho" w:hAnsi="Times New Roman"/>
            <w:b/>
            <w:noProof/>
            <w:sz w:val="20"/>
            <w:szCs w:val="20"/>
          </w:rPr>
          <w:t>§ 267 Kontroly</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_Toc64280593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51</w:t>
        </w:r>
        <w:r w:rsidR="00342BD9" w:rsidRPr="004B669D">
          <w:rPr>
            <w:rFonts w:ascii="Times New Roman" w:hAnsi="Times New Roman"/>
            <w:noProof/>
            <w:webHidden/>
            <w:sz w:val="20"/>
            <w:szCs w:val="20"/>
          </w:rPr>
          <w:fldChar w:fldCharType="end"/>
        </w:r>
      </w:hyperlink>
    </w:p>
    <w:p w:rsidR="00342BD9" w:rsidRPr="004B669D" w:rsidRDefault="00BB10FF">
      <w:pPr>
        <w:pStyle w:val="Obsah1"/>
        <w:tabs>
          <w:tab w:val="right" w:leader="dot" w:pos="10194"/>
        </w:tabs>
        <w:rPr>
          <w:rFonts w:ascii="Times New Roman" w:eastAsiaTheme="minorEastAsia" w:hAnsi="Times New Roman"/>
          <w:b w:val="0"/>
          <w:bCs w:val="0"/>
          <w:caps w:val="0"/>
          <w:noProof/>
        </w:rPr>
      </w:pPr>
      <w:hyperlink w:anchor="_Toc64280594" w:history="1">
        <w:r w:rsidR="00342BD9" w:rsidRPr="004B669D">
          <w:rPr>
            <w:rStyle w:val="Hypertextovodkaz"/>
            <w:rFonts w:ascii="Times New Roman" w:eastAsia="MS Mincho" w:hAnsi="Times New Roman"/>
            <w:noProof/>
          </w:rPr>
          <w:t>ČÁST PÁTÁ Kancelářské práce u soudního komisaře</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_Toc64280594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51</w:t>
        </w:r>
        <w:r w:rsidR="00342BD9" w:rsidRPr="004B669D">
          <w:rPr>
            <w:rFonts w:ascii="Times New Roman" w:hAnsi="Times New Roman"/>
            <w:noProof/>
            <w:webHidden/>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595" w:history="1">
        <w:r w:rsidR="00342BD9" w:rsidRPr="004B669D">
          <w:rPr>
            <w:rStyle w:val="Hypertextovodkaz"/>
            <w:rFonts w:ascii="Times New Roman" w:eastAsia="MS Mincho" w:hAnsi="Times New Roman"/>
            <w:b/>
            <w:noProof/>
          </w:rPr>
          <w:t>Oddíl první Rejstříky a ostatní evidenční pomůcky</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_Toc64280595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51</w:t>
        </w:r>
        <w:r w:rsidR="00342BD9" w:rsidRPr="004B669D">
          <w:rPr>
            <w:rFonts w:ascii="Times New Roman" w:hAnsi="Times New Roman"/>
            <w:noProof/>
            <w:webHidden/>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96" w:history="1">
        <w:r w:rsidR="00342BD9" w:rsidRPr="004B669D">
          <w:rPr>
            <w:rStyle w:val="Hypertextovodkaz"/>
            <w:rFonts w:ascii="Times New Roman" w:eastAsia="MS Mincho" w:hAnsi="Times New Roman"/>
            <w:b/>
            <w:noProof/>
            <w:sz w:val="20"/>
            <w:szCs w:val="20"/>
          </w:rPr>
          <w:t>§ 268</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_Toc64280596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51</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97" w:history="1">
        <w:r w:rsidR="00342BD9" w:rsidRPr="004B669D">
          <w:rPr>
            <w:rStyle w:val="Hypertextovodkaz"/>
            <w:rFonts w:ascii="Times New Roman" w:eastAsia="MS Mincho" w:hAnsi="Times New Roman"/>
            <w:b/>
            <w:noProof/>
            <w:sz w:val="20"/>
            <w:szCs w:val="20"/>
          </w:rPr>
          <w:t>§ 269</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_Toc64280597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51</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598" w:history="1">
        <w:r w:rsidR="00342BD9" w:rsidRPr="004B669D">
          <w:rPr>
            <w:rStyle w:val="Hypertextovodkaz"/>
            <w:rFonts w:ascii="Times New Roman" w:eastAsia="MS Mincho" w:hAnsi="Times New Roman"/>
            <w:b/>
            <w:noProof/>
          </w:rPr>
          <w:t>Oddíl druhý Tvoření a oběh spisů</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_Toc64280598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51</w:t>
        </w:r>
        <w:r w:rsidR="00342BD9" w:rsidRPr="004B669D">
          <w:rPr>
            <w:rFonts w:ascii="Times New Roman" w:hAnsi="Times New Roman"/>
            <w:noProof/>
            <w:webHidden/>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599" w:history="1">
        <w:r w:rsidR="00342BD9" w:rsidRPr="004B669D">
          <w:rPr>
            <w:rStyle w:val="Hypertextovodkaz"/>
            <w:rFonts w:ascii="Times New Roman" w:eastAsia="MS Mincho" w:hAnsi="Times New Roman"/>
            <w:b/>
            <w:noProof/>
            <w:sz w:val="20"/>
            <w:szCs w:val="20"/>
          </w:rPr>
          <w:t>§ 270</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_Toc64280599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51</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600" w:history="1">
        <w:r w:rsidR="00342BD9" w:rsidRPr="004B669D">
          <w:rPr>
            <w:rStyle w:val="Hypertextovodkaz"/>
            <w:rFonts w:ascii="Times New Roman" w:eastAsia="MS Mincho" w:hAnsi="Times New Roman"/>
            <w:b/>
            <w:noProof/>
            <w:sz w:val="20"/>
            <w:szCs w:val="20"/>
          </w:rPr>
          <w:t>§ 271 Spisová značka</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_Toc64280600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51</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601" w:history="1">
        <w:r w:rsidR="00342BD9" w:rsidRPr="004B669D">
          <w:rPr>
            <w:rStyle w:val="Hypertextovodkaz"/>
            <w:rFonts w:ascii="Times New Roman" w:eastAsia="MS Mincho" w:hAnsi="Times New Roman"/>
            <w:b/>
            <w:noProof/>
            <w:sz w:val="20"/>
            <w:szCs w:val="20"/>
          </w:rPr>
          <w:t>§ 272 Pokyny kanceláři soudního komisaře</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_Toc64280601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51</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602" w:history="1">
        <w:r w:rsidR="00342BD9" w:rsidRPr="004B669D">
          <w:rPr>
            <w:rStyle w:val="Hypertextovodkaz"/>
            <w:rFonts w:ascii="Times New Roman" w:eastAsia="MS Mincho" w:hAnsi="Times New Roman"/>
            <w:b/>
            <w:noProof/>
            <w:sz w:val="20"/>
            <w:szCs w:val="20"/>
          </w:rPr>
          <w:t>§ 273 Provedení referátu</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_Toc64280602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51</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603" w:history="1">
        <w:r w:rsidR="00342BD9" w:rsidRPr="004B669D">
          <w:rPr>
            <w:rStyle w:val="Hypertextovodkaz"/>
            <w:rFonts w:ascii="Times New Roman" w:eastAsia="MS Mincho" w:hAnsi="Times New Roman"/>
            <w:b/>
            <w:noProof/>
            <w:sz w:val="20"/>
            <w:szCs w:val="20"/>
          </w:rPr>
          <w:t>§ 274 Nahlížení do spisů</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_Toc64280603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51</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604" w:history="1">
        <w:r w:rsidR="00342BD9" w:rsidRPr="004B669D">
          <w:rPr>
            <w:rStyle w:val="Hypertextovodkaz"/>
            <w:rFonts w:ascii="Times New Roman" w:eastAsia="MS Mincho" w:hAnsi="Times New Roman"/>
            <w:b/>
            <w:noProof/>
            <w:sz w:val="20"/>
            <w:szCs w:val="20"/>
          </w:rPr>
          <w:t>§ 275 Zapůjčování spisů</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_Toc64280604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51</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605" w:history="1">
        <w:r w:rsidR="00342BD9" w:rsidRPr="004B669D">
          <w:rPr>
            <w:rStyle w:val="Hypertextovodkaz"/>
            <w:rFonts w:ascii="Times New Roman" w:eastAsia="MS Mincho" w:hAnsi="Times New Roman"/>
            <w:b/>
            <w:noProof/>
            <w:sz w:val="20"/>
            <w:szCs w:val="20"/>
          </w:rPr>
          <w:t xml:space="preserve">§ 276 až 292 </w:t>
        </w:r>
        <w:r w:rsidR="00342BD9" w:rsidRPr="004B669D">
          <w:rPr>
            <w:rStyle w:val="Hypertextovodkaz"/>
            <w:rFonts w:ascii="Times New Roman" w:eastAsia="MS Mincho" w:hAnsi="Times New Roman"/>
            <w:i/>
            <w:iCs/>
            <w:noProof/>
            <w:sz w:val="20"/>
            <w:szCs w:val="20"/>
          </w:rPr>
          <w:t>zrušeny</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_Toc64280605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51</w:t>
        </w:r>
        <w:r w:rsidR="00342BD9" w:rsidRPr="004B669D">
          <w:rPr>
            <w:rFonts w:ascii="Times New Roman" w:hAnsi="Times New Roman"/>
            <w:noProof/>
            <w:webHidden/>
            <w:sz w:val="20"/>
            <w:szCs w:val="20"/>
          </w:rPr>
          <w:fldChar w:fldCharType="end"/>
        </w:r>
      </w:hyperlink>
    </w:p>
    <w:p w:rsidR="00342BD9" w:rsidRPr="004B669D" w:rsidRDefault="00BB10FF">
      <w:pPr>
        <w:pStyle w:val="Obsah1"/>
        <w:tabs>
          <w:tab w:val="right" w:leader="dot" w:pos="10194"/>
        </w:tabs>
        <w:rPr>
          <w:rFonts w:ascii="Times New Roman" w:eastAsiaTheme="minorEastAsia" w:hAnsi="Times New Roman"/>
          <w:b w:val="0"/>
          <w:bCs w:val="0"/>
          <w:caps w:val="0"/>
          <w:noProof/>
        </w:rPr>
      </w:pPr>
      <w:hyperlink w:anchor="_Toc64280606" w:history="1">
        <w:r w:rsidR="00342BD9" w:rsidRPr="004B669D">
          <w:rPr>
            <w:rStyle w:val="Hypertextovodkaz"/>
            <w:rFonts w:ascii="Times New Roman" w:eastAsia="MS Mincho" w:hAnsi="Times New Roman"/>
            <w:noProof/>
          </w:rPr>
          <w:t>ČÁST ŠESTÁ Ustanovení přechodná a závěrečná</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_Toc64280606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51</w:t>
        </w:r>
        <w:r w:rsidR="00342BD9" w:rsidRPr="004B669D">
          <w:rPr>
            <w:rFonts w:ascii="Times New Roman" w:hAnsi="Times New Roman"/>
            <w:noProof/>
            <w:webHidden/>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607" w:history="1">
        <w:r w:rsidR="00342BD9" w:rsidRPr="004B669D">
          <w:rPr>
            <w:rStyle w:val="Hypertextovodkaz"/>
            <w:rFonts w:ascii="Times New Roman" w:eastAsia="MS Mincho" w:hAnsi="Times New Roman"/>
            <w:b/>
            <w:noProof/>
            <w:sz w:val="20"/>
            <w:szCs w:val="20"/>
          </w:rPr>
          <w:t>§ 293</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_Toc64280607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51</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608" w:history="1">
        <w:r w:rsidR="00342BD9" w:rsidRPr="004B669D">
          <w:rPr>
            <w:rStyle w:val="Hypertextovodkaz"/>
            <w:rFonts w:ascii="Times New Roman" w:eastAsia="MS Mincho" w:hAnsi="Times New Roman"/>
            <w:b/>
            <w:noProof/>
            <w:sz w:val="20"/>
            <w:szCs w:val="20"/>
          </w:rPr>
          <w:t>§ 294</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_Toc64280608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52</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609" w:history="1">
        <w:r w:rsidR="00342BD9" w:rsidRPr="004B669D">
          <w:rPr>
            <w:rStyle w:val="Hypertextovodkaz"/>
            <w:rFonts w:ascii="Times New Roman" w:eastAsia="MS Mincho" w:hAnsi="Times New Roman"/>
            <w:b/>
            <w:noProof/>
            <w:sz w:val="20"/>
            <w:szCs w:val="20"/>
          </w:rPr>
          <w:t>§ 295</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_Toc64280609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52</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610" w:history="1">
        <w:r w:rsidR="00342BD9" w:rsidRPr="004B669D">
          <w:rPr>
            <w:rStyle w:val="Hypertextovodkaz"/>
            <w:rFonts w:ascii="Times New Roman" w:eastAsia="MS Mincho" w:hAnsi="Times New Roman"/>
            <w:b/>
            <w:noProof/>
            <w:sz w:val="20"/>
            <w:szCs w:val="20"/>
          </w:rPr>
          <w:t>§ 296</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_Toc64280610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52</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611" w:history="1">
        <w:r w:rsidR="00342BD9" w:rsidRPr="004B669D">
          <w:rPr>
            <w:rStyle w:val="Hypertextovodkaz"/>
            <w:rFonts w:ascii="Times New Roman" w:eastAsia="MS Mincho" w:hAnsi="Times New Roman"/>
            <w:b/>
            <w:noProof/>
            <w:sz w:val="20"/>
            <w:szCs w:val="20"/>
          </w:rPr>
          <w:t>§ 297</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_Toc64280611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52</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612" w:history="1">
        <w:r w:rsidR="00342BD9" w:rsidRPr="004B669D">
          <w:rPr>
            <w:rStyle w:val="Hypertextovodkaz"/>
            <w:rFonts w:ascii="Times New Roman" w:eastAsia="MS Mincho" w:hAnsi="Times New Roman"/>
            <w:b/>
            <w:noProof/>
            <w:sz w:val="20"/>
            <w:szCs w:val="20"/>
          </w:rPr>
          <w:t>§ 298</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_Toc64280612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52</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613" w:history="1">
        <w:r w:rsidR="00342BD9" w:rsidRPr="004B669D">
          <w:rPr>
            <w:rStyle w:val="Hypertextovodkaz"/>
            <w:rFonts w:ascii="Times New Roman" w:eastAsia="MS Mincho" w:hAnsi="Times New Roman"/>
            <w:b/>
            <w:noProof/>
            <w:sz w:val="20"/>
            <w:szCs w:val="20"/>
          </w:rPr>
          <w:t>§ 299</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_Toc64280613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52</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614" w:history="1">
        <w:r w:rsidR="00342BD9" w:rsidRPr="004B669D">
          <w:rPr>
            <w:rStyle w:val="Hypertextovodkaz"/>
            <w:rFonts w:ascii="Times New Roman" w:eastAsia="MS Mincho" w:hAnsi="Times New Roman"/>
            <w:b/>
            <w:noProof/>
            <w:sz w:val="20"/>
            <w:szCs w:val="20"/>
          </w:rPr>
          <w:t>§ 300</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_Toc64280614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52</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615" w:history="1">
        <w:r w:rsidR="00342BD9" w:rsidRPr="004B669D">
          <w:rPr>
            <w:rStyle w:val="Hypertextovodkaz"/>
            <w:rFonts w:ascii="Times New Roman" w:eastAsia="MS Mincho" w:hAnsi="Times New Roman"/>
            <w:b/>
            <w:noProof/>
            <w:sz w:val="20"/>
            <w:szCs w:val="20"/>
          </w:rPr>
          <w:t>§ 301</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_Toc64280615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52</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616" w:history="1">
        <w:r w:rsidR="00342BD9" w:rsidRPr="004B669D">
          <w:rPr>
            <w:rStyle w:val="Hypertextovodkaz"/>
            <w:rFonts w:ascii="Times New Roman" w:eastAsia="MS Mincho" w:hAnsi="Times New Roman"/>
            <w:b/>
            <w:noProof/>
            <w:sz w:val="20"/>
            <w:szCs w:val="20"/>
          </w:rPr>
          <w:t>§ 302</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_Toc64280616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52</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617" w:history="1">
        <w:r w:rsidR="00342BD9" w:rsidRPr="004B669D">
          <w:rPr>
            <w:rStyle w:val="Hypertextovodkaz"/>
            <w:rFonts w:ascii="Times New Roman" w:eastAsia="MS Mincho" w:hAnsi="Times New Roman"/>
            <w:b/>
            <w:noProof/>
            <w:sz w:val="20"/>
            <w:szCs w:val="20"/>
          </w:rPr>
          <w:t>§ 303 Účinnost</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_Toc64280617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52</w:t>
        </w:r>
        <w:r w:rsidR="00342BD9" w:rsidRPr="004B669D">
          <w:rPr>
            <w:rFonts w:ascii="Times New Roman" w:hAnsi="Times New Roman"/>
            <w:noProof/>
            <w:webHidden/>
            <w:sz w:val="20"/>
            <w:szCs w:val="20"/>
          </w:rPr>
          <w:fldChar w:fldCharType="end"/>
        </w:r>
      </w:hyperlink>
    </w:p>
    <w:p w:rsidR="00342BD9" w:rsidRPr="004B669D" w:rsidRDefault="00BB10FF">
      <w:pPr>
        <w:pStyle w:val="Obsah1"/>
        <w:tabs>
          <w:tab w:val="right" w:leader="dot" w:pos="10194"/>
        </w:tabs>
        <w:rPr>
          <w:rFonts w:ascii="Times New Roman" w:eastAsiaTheme="minorEastAsia" w:hAnsi="Times New Roman"/>
          <w:b w:val="0"/>
          <w:bCs w:val="0"/>
          <w:caps w:val="0"/>
          <w:noProof/>
        </w:rPr>
      </w:pPr>
      <w:hyperlink w:anchor="_Toc64280618" w:history="1">
        <w:r w:rsidR="00342BD9" w:rsidRPr="004B669D">
          <w:rPr>
            <w:rStyle w:val="Hypertextovodkaz"/>
            <w:rFonts w:ascii="Times New Roman" w:eastAsia="MS Mincho" w:hAnsi="Times New Roman"/>
            <w:noProof/>
          </w:rPr>
          <w:t>Vybraná ustanovení novel:</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_Toc64280618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52</w:t>
        </w:r>
        <w:r w:rsidR="00342BD9" w:rsidRPr="004B669D">
          <w:rPr>
            <w:rFonts w:ascii="Times New Roman" w:hAnsi="Times New Roman"/>
            <w:noProof/>
            <w:webHidden/>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619" w:history="1">
        <w:r w:rsidR="00342BD9" w:rsidRPr="004B669D">
          <w:rPr>
            <w:rStyle w:val="Hypertextovodkaz"/>
            <w:rFonts w:ascii="Times New Roman" w:eastAsia="MS Mincho" w:hAnsi="Times New Roman"/>
            <w:b/>
            <w:noProof/>
            <w:sz w:val="20"/>
            <w:szCs w:val="20"/>
          </w:rPr>
          <w:t>Instrukce ze dne 10. července 2008, č. j. 120/2008–OD–ST</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_Toc64280619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52</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620" w:history="1">
        <w:r w:rsidR="00342BD9" w:rsidRPr="004B669D">
          <w:rPr>
            <w:rStyle w:val="Hypertextovodkaz"/>
            <w:rFonts w:ascii="Times New Roman" w:eastAsia="MS Mincho" w:hAnsi="Times New Roman"/>
            <w:b/>
            <w:noProof/>
            <w:sz w:val="20"/>
            <w:szCs w:val="20"/>
          </w:rPr>
          <w:t>Čl. III Přechodná ustanovení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_Toc64280620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52</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621" w:history="1">
        <w:r w:rsidR="00342BD9" w:rsidRPr="004B669D">
          <w:rPr>
            <w:rStyle w:val="Hypertextovodkaz"/>
            <w:rFonts w:ascii="Times New Roman" w:eastAsia="MS Mincho" w:hAnsi="Times New Roman"/>
            <w:b/>
            <w:noProof/>
            <w:sz w:val="20"/>
            <w:szCs w:val="20"/>
          </w:rPr>
          <w:t>Instrukce ze dne 9. ledna 2009, č. j. 152/2008–OD–ST</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_Toc64280621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52</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622" w:history="1">
        <w:r w:rsidR="00342BD9" w:rsidRPr="004B669D">
          <w:rPr>
            <w:rStyle w:val="Hypertextovodkaz"/>
            <w:rFonts w:ascii="Times New Roman" w:eastAsia="MS Mincho" w:hAnsi="Times New Roman"/>
            <w:b/>
            <w:noProof/>
            <w:sz w:val="20"/>
            <w:szCs w:val="20"/>
          </w:rPr>
          <w:t>Čl. II Přechodná ustanovení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_Toc64280622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52</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623" w:history="1">
        <w:r w:rsidR="00342BD9" w:rsidRPr="004B669D">
          <w:rPr>
            <w:rStyle w:val="Hypertextovodkaz"/>
            <w:rFonts w:ascii="Times New Roman" w:eastAsia="MS Mincho" w:hAnsi="Times New Roman"/>
            <w:b/>
            <w:noProof/>
            <w:sz w:val="20"/>
            <w:szCs w:val="20"/>
          </w:rPr>
          <w:t>Instrukce ze dne 22. června 2009, č. j. 50/2009–OD–ST</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_Toc64280623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53</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624" w:history="1">
        <w:r w:rsidR="00342BD9" w:rsidRPr="004B669D">
          <w:rPr>
            <w:rStyle w:val="Hypertextovodkaz"/>
            <w:rFonts w:ascii="Times New Roman" w:eastAsia="MS Mincho" w:hAnsi="Times New Roman"/>
            <w:b/>
            <w:noProof/>
            <w:sz w:val="20"/>
            <w:szCs w:val="20"/>
          </w:rPr>
          <w:t>Čl. II Přechodná ustanovení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_Toc64280624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53</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625" w:history="1">
        <w:r w:rsidR="00342BD9" w:rsidRPr="004B669D">
          <w:rPr>
            <w:rStyle w:val="Hypertextovodkaz"/>
            <w:rFonts w:ascii="Times New Roman" w:eastAsia="MS Mincho" w:hAnsi="Times New Roman"/>
            <w:b/>
            <w:noProof/>
            <w:sz w:val="20"/>
            <w:szCs w:val="20"/>
          </w:rPr>
          <w:t>Instrukce ze dne 22. prosince 2009, č. j. 152/2009–OD–ST</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_Toc64280625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53</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626" w:history="1">
        <w:r w:rsidR="00342BD9" w:rsidRPr="004B669D">
          <w:rPr>
            <w:rStyle w:val="Hypertextovodkaz"/>
            <w:rFonts w:ascii="Times New Roman" w:eastAsia="MS Mincho" w:hAnsi="Times New Roman"/>
            <w:b/>
            <w:noProof/>
            <w:sz w:val="20"/>
            <w:szCs w:val="20"/>
          </w:rPr>
          <w:t>Čl. II Přechodná ustanovení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_Toc64280626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53</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627" w:history="1">
        <w:r w:rsidR="00342BD9" w:rsidRPr="004B669D">
          <w:rPr>
            <w:rStyle w:val="Hypertextovodkaz"/>
            <w:rFonts w:ascii="Times New Roman" w:eastAsia="MS Mincho" w:hAnsi="Times New Roman"/>
            <w:b/>
            <w:noProof/>
            <w:sz w:val="20"/>
            <w:szCs w:val="20"/>
          </w:rPr>
          <w:t>Instrukce ze dne 20. prosince 2010, č. j. 181/2010–OD–ST</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_Toc64280627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53</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628" w:history="1">
        <w:r w:rsidR="00342BD9" w:rsidRPr="004B669D">
          <w:rPr>
            <w:rStyle w:val="Hypertextovodkaz"/>
            <w:rFonts w:ascii="Times New Roman" w:eastAsia="MS Mincho" w:hAnsi="Times New Roman"/>
            <w:b/>
            <w:noProof/>
            <w:sz w:val="20"/>
            <w:szCs w:val="20"/>
          </w:rPr>
          <w:t>Čl. II Přechodná ustanovení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_Toc64280628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53</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629" w:history="1">
        <w:r w:rsidR="00342BD9" w:rsidRPr="004B669D">
          <w:rPr>
            <w:rStyle w:val="Hypertextovodkaz"/>
            <w:rFonts w:ascii="Times New Roman" w:eastAsia="MS Mincho" w:hAnsi="Times New Roman"/>
            <w:b/>
            <w:noProof/>
            <w:sz w:val="20"/>
            <w:szCs w:val="20"/>
          </w:rPr>
          <w:t>Instrukce ze dne 8. září 2011, č. j. 121/2010–OD–ST</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_Toc64280629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53</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630" w:history="1">
        <w:r w:rsidR="00342BD9" w:rsidRPr="004B669D">
          <w:rPr>
            <w:rStyle w:val="Hypertextovodkaz"/>
            <w:rFonts w:ascii="Times New Roman" w:eastAsia="MS Mincho" w:hAnsi="Times New Roman"/>
            <w:b/>
            <w:noProof/>
            <w:sz w:val="20"/>
            <w:szCs w:val="20"/>
          </w:rPr>
          <w:t>Čl. II Přechodná ustanovení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_Toc64280630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53</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631" w:history="1">
        <w:r w:rsidR="00342BD9" w:rsidRPr="004B669D">
          <w:rPr>
            <w:rStyle w:val="Hypertextovodkaz"/>
            <w:rFonts w:ascii="Times New Roman" w:eastAsia="MS Mincho" w:hAnsi="Times New Roman"/>
            <w:b/>
            <w:noProof/>
            <w:sz w:val="20"/>
            <w:szCs w:val="20"/>
          </w:rPr>
          <w:t>Čl. III Přechodná ustanovení k exekutorskému archivu</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_Toc64280631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54</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632" w:history="1">
        <w:r w:rsidR="00342BD9" w:rsidRPr="004B669D">
          <w:rPr>
            <w:rStyle w:val="Hypertextovodkaz"/>
            <w:rFonts w:ascii="Times New Roman" w:eastAsia="MS Mincho" w:hAnsi="Times New Roman"/>
            <w:b/>
            <w:noProof/>
            <w:sz w:val="20"/>
            <w:szCs w:val="20"/>
          </w:rPr>
          <w:t>Instrukce ze dne 1. března 2012, č. j. 54/2012–OD–ST</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_Toc64280632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54</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633" w:history="1">
        <w:r w:rsidR="00342BD9" w:rsidRPr="004B669D">
          <w:rPr>
            <w:rStyle w:val="Hypertextovodkaz"/>
            <w:rFonts w:ascii="Times New Roman" w:eastAsia="MS Mincho" w:hAnsi="Times New Roman"/>
            <w:b/>
            <w:noProof/>
            <w:sz w:val="20"/>
            <w:szCs w:val="20"/>
          </w:rPr>
          <w:t>Čl. IV Přechodná ustanovení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_Toc64280633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54</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634" w:history="1">
        <w:r w:rsidR="00342BD9" w:rsidRPr="004B669D">
          <w:rPr>
            <w:rStyle w:val="Hypertextovodkaz"/>
            <w:rFonts w:ascii="Times New Roman" w:eastAsia="MS Mincho" w:hAnsi="Times New Roman"/>
            <w:b/>
            <w:noProof/>
            <w:sz w:val="20"/>
            <w:szCs w:val="20"/>
          </w:rPr>
          <w:t>Instrukce ze dne 8. června 2015, č. j. 52/2014–OD–MET</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_Toc64280634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54</w:t>
        </w:r>
        <w:r w:rsidR="00342BD9" w:rsidRPr="004B669D">
          <w:rPr>
            <w:rFonts w:ascii="Times New Roman" w:hAnsi="Times New Roman"/>
            <w:noProof/>
            <w:webHidden/>
            <w:sz w:val="20"/>
            <w:szCs w:val="20"/>
          </w:rPr>
          <w:fldChar w:fldCharType="end"/>
        </w:r>
      </w:hyperlink>
    </w:p>
    <w:p w:rsidR="00342BD9" w:rsidRPr="004B669D" w:rsidRDefault="00BB10FF">
      <w:pPr>
        <w:pStyle w:val="Obsah5"/>
        <w:tabs>
          <w:tab w:val="right" w:leader="dot" w:pos="10194"/>
        </w:tabs>
        <w:rPr>
          <w:rFonts w:ascii="Times New Roman" w:eastAsiaTheme="minorEastAsia" w:hAnsi="Times New Roman"/>
          <w:noProof/>
          <w:sz w:val="20"/>
          <w:szCs w:val="20"/>
        </w:rPr>
      </w:pPr>
      <w:hyperlink w:anchor="_Toc64280635" w:history="1">
        <w:r w:rsidR="00342BD9" w:rsidRPr="004B669D">
          <w:rPr>
            <w:rStyle w:val="Hypertextovodkaz"/>
            <w:rFonts w:ascii="Times New Roman" w:eastAsia="MS Mincho" w:hAnsi="Times New Roman"/>
            <w:b/>
            <w:noProof/>
            <w:sz w:val="20"/>
            <w:szCs w:val="20"/>
          </w:rPr>
          <w:t>Čl. II Přechodná ustanovení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_Toc64280635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54</w:t>
        </w:r>
        <w:r w:rsidR="00342BD9" w:rsidRPr="004B669D">
          <w:rPr>
            <w:rFonts w:ascii="Times New Roman" w:hAnsi="Times New Roman"/>
            <w:noProof/>
            <w:webHidden/>
            <w:sz w:val="20"/>
            <w:szCs w:val="20"/>
          </w:rPr>
          <w:fldChar w:fldCharType="end"/>
        </w:r>
      </w:hyperlink>
    </w:p>
    <w:p w:rsidR="00342BD9" w:rsidRPr="004B669D" w:rsidRDefault="00BB10FF">
      <w:pPr>
        <w:pStyle w:val="Obsah1"/>
        <w:tabs>
          <w:tab w:val="right" w:leader="dot" w:pos="10194"/>
        </w:tabs>
        <w:rPr>
          <w:rFonts w:ascii="Times New Roman" w:eastAsiaTheme="minorEastAsia" w:hAnsi="Times New Roman"/>
          <w:b w:val="0"/>
          <w:bCs w:val="0"/>
          <w:caps w:val="0"/>
          <w:noProof/>
        </w:rPr>
      </w:pPr>
      <w:hyperlink w:anchor="_Toc64280636" w:history="1">
        <w:r w:rsidR="00342BD9" w:rsidRPr="004B669D">
          <w:rPr>
            <w:rStyle w:val="Hypertextovodkaz"/>
            <w:rFonts w:ascii="Times New Roman" w:eastAsia="MS Mincho" w:hAnsi="Times New Roman"/>
            <w:noProof/>
            <w:spacing w:val="20"/>
          </w:rPr>
          <w:t>Poznámky</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_Toc64280636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55</w:t>
        </w:r>
        <w:r w:rsidR="00342BD9" w:rsidRPr="004B669D">
          <w:rPr>
            <w:rFonts w:ascii="Times New Roman" w:hAnsi="Times New Roman"/>
            <w:noProof/>
            <w:webHidden/>
          </w:rPr>
          <w:fldChar w:fldCharType="end"/>
        </w:r>
      </w:hyperlink>
    </w:p>
    <w:p w:rsidR="00342BD9" w:rsidRPr="004B669D" w:rsidRDefault="00BB10FF">
      <w:pPr>
        <w:pStyle w:val="Obsah1"/>
        <w:tabs>
          <w:tab w:val="right" w:leader="dot" w:pos="10194"/>
        </w:tabs>
        <w:rPr>
          <w:rFonts w:ascii="Times New Roman" w:eastAsiaTheme="minorEastAsia" w:hAnsi="Times New Roman"/>
          <w:b w:val="0"/>
          <w:bCs w:val="0"/>
          <w:caps w:val="0"/>
          <w:noProof/>
        </w:rPr>
      </w:pPr>
      <w:hyperlink w:anchor="_Toc64280637" w:history="1">
        <w:r w:rsidR="00342BD9" w:rsidRPr="004B669D">
          <w:rPr>
            <w:rStyle w:val="Hypertextovodkaz"/>
            <w:rFonts w:ascii="Times New Roman" w:eastAsia="MS Mincho" w:hAnsi="Times New Roman"/>
            <w:noProof/>
          </w:rPr>
          <w:t>Příloha č. 1 vnitřního a kancelářského řádu pro okresní, krajské a vrchní soudy</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_Toc64280637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57</w:t>
        </w:r>
        <w:r w:rsidR="00342BD9" w:rsidRPr="004B669D">
          <w:rPr>
            <w:rFonts w:ascii="Times New Roman" w:hAnsi="Times New Roman"/>
            <w:noProof/>
            <w:webHidden/>
          </w:rPr>
          <w:fldChar w:fldCharType="end"/>
        </w:r>
      </w:hyperlink>
    </w:p>
    <w:p w:rsidR="00342BD9" w:rsidRPr="004B669D" w:rsidRDefault="00BB10FF">
      <w:pPr>
        <w:pStyle w:val="Obsah2"/>
        <w:tabs>
          <w:tab w:val="right" w:leader="dot" w:pos="10194"/>
        </w:tabs>
        <w:rPr>
          <w:rFonts w:ascii="Times New Roman" w:eastAsiaTheme="minorEastAsia" w:hAnsi="Times New Roman"/>
          <w:smallCaps w:val="0"/>
          <w:noProof/>
        </w:rPr>
      </w:pPr>
      <w:hyperlink w:anchor="_Toc64280638" w:history="1">
        <w:r w:rsidR="00342BD9" w:rsidRPr="004B669D">
          <w:rPr>
            <w:rStyle w:val="Hypertextovodkaz"/>
            <w:rFonts w:ascii="Times New Roman" w:eastAsia="MS Mincho" w:hAnsi="Times New Roman"/>
            <w:b/>
            <w:noProof/>
            <w:spacing w:val="20"/>
          </w:rPr>
          <w:t>NÁVOD K VEDENÍ EVIDENČNÍCH POMŮCEK</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_Toc64280638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57</w:t>
        </w:r>
        <w:r w:rsidR="00342BD9" w:rsidRPr="004B669D">
          <w:rPr>
            <w:rFonts w:ascii="Times New Roman" w:hAnsi="Times New Roman"/>
            <w:noProof/>
            <w:webHidden/>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639" w:history="1">
        <w:r w:rsidR="00342BD9" w:rsidRPr="004B669D">
          <w:rPr>
            <w:rStyle w:val="Hypertextovodkaz"/>
            <w:rFonts w:ascii="Times New Roman" w:eastAsia="MS Mincho" w:hAnsi="Times New Roman"/>
            <w:b/>
            <w:noProof/>
          </w:rPr>
          <w:t>1. Rejstřík T – vzor č. 4 v. k. ř.</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_Toc64280639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57</w:t>
        </w:r>
        <w:r w:rsidR="00342BD9" w:rsidRPr="004B669D">
          <w:rPr>
            <w:rFonts w:ascii="Times New Roman" w:hAnsi="Times New Roman"/>
            <w:noProof/>
            <w:webHidden/>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640" w:history="1">
        <w:r w:rsidR="00342BD9" w:rsidRPr="004B669D">
          <w:rPr>
            <w:rStyle w:val="Hypertextovodkaz"/>
            <w:rFonts w:ascii="Times New Roman" w:hAnsi="Times New Roman"/>
            <w:b/>
            <w:noProof/>
            <w:sz w:val="20"/>
            <w:szCs w:val="20"/>
          </w:rPr>
          <w:t>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_Toc64280640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57</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641" w:history="1">
        <w:r w:rsidR="00342BD9" w:rsidRPr="004B669D">
          <w:rPr>
            <w:rStyle w:val="Hypertextovodkaz"/>
            <w:rFonts w:ascii="Times New Roman" w:hAnsi="Times New Roman"/>
            <w:b/>
            <w:noProof/>
            <w:sz w:val="20"/>
            <w:szCs w:val="20"/>
          </w:rPr>
          <w:t>II.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_Toc64280641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57</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642" w:history="1">
        <w:r w:rsidR="00342BD9" w:rsidRPr="004B669D">
          <w:rPr>
            <w:rStyle w:val="Hypertextovodkaz"/>
            <w:rFonts w:ascii="Times New Roman" w:hAnsi="Times New Roman"/>
            <w:b/>
            <w:noProof/>
            <w:sz w:val="20"/>
            <w:szCs w:val="20"/>
          </w:rPr>
          <w:t>III.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_Toc64280642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57</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643" w:history="1">
        <w:r w:rsidR="00342BD9" w:rsidRPr="004B669D">
          <w:rPr>
            <w:rStyle w:val="Hypertextovodkaz"/>
            <w:rFonts w:ascii="Times New Roman" w:hAnsi="Times New Roman"/>
            <w:b/>
            <w:noProof/>
            <w:sz w:val="20"/>
            <w:szCs w:val="20"/>
          </w:rPr>
          <w:t>IV.</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_Toc64280643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57</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644" w:history="1">
        <w:r w:rsidR="00342BD9" w:rsidRPr="004B669D">
          <w:rPr>
            <w:rStyle w:val="Hypertextovodkaz"/>
            <w:rFonts w:ascii="Times New Roman" w:hAnsi="Times New Roman"/>
            <w:b/>
            <w:noProof/>
            <w:sz w:val="20"/>
            <w:szCs w:val="20"/>
          </w:rPr>
          <w:t>V.</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_Toc64280644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58</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645" w:history="1">
        <w:r w:rsidR="00342BD9" w:rsidRPr="004B669D">
          <w:rPr>
            <w:rStyle w:val="Hypertextovodkaz"/>
            <w:rFonts w:ascii="Times New Roman" w:hAnsi="Times New Roman"/>
            <w:b/>
            <w:noProof/>
          </w:rPr>
          <w:t xml:space="preserve">1a. Rejstřík Tm – vzor č. 4a v. k. ř. </w:t>
        </w:r>
        <w:r w:rsidR="00342BD9" w:rsidRPr="004B669D">
          <w:rPr>
            <w:rStyle w:val="Hypertextovodkaz"/>
            <w:rFonts w:ascii="Times New Roman" w:hAnsi="Times New Roman"/>
            <w:noProof/>
          </w:rPr>
          <w:t>(Rejstřík Tm je modifikovaným rejstříkem T – vzor č. 4 v. k. ř.).</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_Toc64280645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59</w:t>
        </w:r>
        <w:r w:rsidR="00342BD9" w:rsidRPr="004B669D">
          <w:rPr>
            <w:rFonts w:ascii="Times New Roman" w:hAnsi="Times New Roman"/>
            <w:noProof/>
            <w:webHidden/>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646" w:history="1">
        <w:r w:rsidR="00342BD9" w:rsidRPr="004B669D">
          <w:rPr>
            <w:rStyle w:val="Hypertextovodkaz"/>
            <w:rFonts w:ascii="Times New Roman" w:hAnsi="Times New Roman"/>
            <w:b/>
            <w:noProof/>
            <w:sz w:val="20"/>
            <w:szCs w:val="20"/>
          </w:rPr>
          <w:t>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_Toc64280646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59</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647" w:history="1">
        <w:r w:rsidR="00342BD9" w:rsidRPr="004B669D">
          <w:rPr>
            <w:rStyle w:val="Hypertextovodkaz"/>
            <w:rFonts w:ascii="Times New Roman" w:hAnsi="Times New Roman"/>
            <w:b/>
            <w:noProof/>
            <w:sz w:val="20"/>
            <w:szCs w:val="20"/>
          </w:rPr>
          <w:t>II.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_Toc64280647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59</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648" w:history="1">
        <w:r w:rsidR="00342BD9" w:rsidRPr="004B669D">
          <w:rPr>
            <w:rStyle w:val="Hypertextovodkaz"/>
            <w:rFonts w:ascii="Times New Roman" w:hAnsi="Times New Roman"/>
            <w:b/>
            <w:noProof/>
            <w:sz w:val="20"/>
            <w:szCs w:val="20"/>
          </w:rPr>
          <w:t>III.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_Toc64280648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59</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649" w:history="1">
        <w:r w:rsidR="00342BD9" w:rsidRPr="004B669D">
          <w:rPr>
            <w:rStyle w:val="Hypertextovodkaz"/>
            <w:rFonts w:ascii="Times New Roman" w:hAnsi="Times New Roman"/>
            <w:b/>
            <w:noProof/>
            <w:sz w:val="20"/>
            <w:szCs w:val="20"/>
          </w:rPr>
          <w:t>IV.</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_Toc64280649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59</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650" w:history="1">
        <w:r w:rsidR="00342BD9" w:rsidRPr="004B669D">
          <w:rPr>
            <w:rStyle w:val="Hypertextovodkaz"/>
            <w:rFonts w:ascii="Times New Roman" w:hAnsi="Times New Roman"/>
            <w:b/>
            <w:noProof/>
            <w:sz w:val="20"/>
            <w:szCs w:val="20"/>
          </w:rPr>
          <w:t>V.</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_Toc64280650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60</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651" w:history="1">
        <w:r w:rsidR="00342BD9" w:rsidRPr="004B669D">
          <w:rPr>
            <w:rStyle w:val="Hypertextovodkaz"/>
            <w:rFonts w:ascii="Times New Roman" w:eastAsia="MS Mincho" w:hAnsi="Times New Roman"/>
            <w:b/>
            <w:noProof/>
          </w:rPr>
          <w:t>2. Rejstřík C – vzor č. 5 v. k. ř.</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_Toc64280651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61</w:t>
        </w:r>
        <w:r w:rsidR="00342BD9" w:rsidRPr="004B669D">
          <w:rPr>
            <w:rFonts w:ascii="Times New Roman" w:hAnsi="Times New Roman"/>
            <w:noProof/>
            <w:webHidden/>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652" w:history="1">
        <w:r w:rsidR="00342BD9" w:rsidRPr="004B669D">
          <w:rPr>
            <w:rStyle w:val="Hypertextovodkaz"/>
            <w:rFonts w:ascii="Times New Roman" w:hAnsi="Times New Roman"/>
            <w:b/>
            <w:noProof/>
            <w:sz w:val="20"/>
            <w:szCs w:val="20"/>
          </w:rPr>
          <w:t>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_Toc64280652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61</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653" w:history="1">
        <w:r w:rsidR="00342BD9" w:rsidRPr="004B669D">
          <w:rPr>
            <w:rStyle w:val="Hypertextovodkaz"/>
            <w:rFonts w:ascii="Times New Roman" w:hAnsi="Times New Roman"/>
            <w:b/>
            <w:noProof/>
            <w:sz w:val="20"/>
            <w:szCs w:val="20"/>
          </w:rPr>
          <w:t>II.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_Toc64280653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61</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654" w:history="1">
        <w:r w:rsidR="00342BD9" w:rsidRPr="004B669D">
          <w:rPr>
            <w:rStyle w:val="Hypertextovodkaz"/>
            <w:rFonts w:ascii="Times New Roman" w:hAnsi="Times New Roman"/>
            <w:b/>
            <w:noProof/>
            <w:sz w:val="20"/>
            <w:szCs w:val="20"/>
          </w:rPr>
          <w:t>III.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_Toc64280654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61</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655" w:history="1">
        <w:r w:rsidR="00342BD9" w:rsidRPr="004B669D">
          <w:rPr>
            <w:rStyle w:val="Hypertextovodkaz"/>
            <w:rFonts w:ascii="Times New Roman" w:eastAsia="MS Mincho" w:hAnsi="Times New Roman"/>
            <w:b/>
            <w:noProof/>
          </w:rPr>
          <w:t xml:space="preserve">2a. – Rejstřík EC </w:t>
        </w:r>
        <w:r w:rsidR="00342BD9" w:rsidRPr="004B669D">
          <w:rPr>
            <w:rStyle w:val="Hypertextovodkaz"/>
            <w:rFonts w:ascii="Times New Roman" w:hAnsi="Times New Roman"/>
            <w:noProof/>
          </w:rPr>
          <w:t>vede se výlučně pomocí výpočetní techniky</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_Toc64280655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63</w:t>
        </w:r>
        <w:r w:rsidR="00342BD9" w:rsidRPr="004B669D">
          <w:rPr>
            <w:rFonts w:ascii="Times New Roman" w:hAnsi="Times New Roman"/>
            <w:noProof/>
            <w:webHidden/>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656" w:history="1">
        <w:r w:rsidR="00342BD9" w:rsidRPr="004B669D">
          <w:rPr>
            <w:rStyle w:val="Hypertextovodkaz"/>
            <w:rFonts w:ascii="Times New Roman" w:hAnsi="Times New Roman"/>
            <w:b/>
            <w:noProof/>
            <w:sz w:val="20"/>
            <w:szCs w:val="20"/>
          </w:rPr>
          <w:t>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_Toc64280656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63</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657" w:history="1">
        <w:r w:rsidR="00342BD9" w:rsidRPr="004B669D">
          <w:rPr>
            <w:rStyle w:val="Hypertextovodkaz"/>
            <w:rFonts w:ascii="Times New Roman" w:hAnsi="Times New Roman"/>
            <w:b/>
            <w:noProof/>
            <w:sz w:val="20"/>
            <w:szCs w:val="20"/>
          </w:rPr>
          <w:t>II.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_Toc64280657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63</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658" w:history="1">
        <w:r w:rsidR="00342BD9" w:rsidRPr="004B669D">
          <w:rPr>
            <w:rStyle w:val="Hypertextovodkaz"/>
            <w:rFonts w:ascii="Times New Roman" w:hAnsi="Times New Roman"/>
            <w:b/>
            <w:noProof/>
            <w:sz w:val="20"/>
            <w:szCs w:val="20"/>
          </w:rPr>
          <w:t>III.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_Toc64280658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64</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659" w:history="1">
        <w:r w:rsidR="00342BD9" w:rsidRPr="004B669D">
          <w:rPr>
            <w:rStyle w:val="Hypertextovodkaz"/>
            <w:rFonts w:ascii="Times New Roman" w:eastAsia="MS Mincho" w:hAnsi="Times New Roman"/>
            <w:b/>
            <w:noProof/>
          </w:rPr>
          <w:t xml:space="preserve">2b. – Rejstřík EVC </w:t>
        </w:r>
        <w:r w:rsidR="00342BD9" w:rsidRPr="004B669D">
          <w:rPr>
            <w:rStyle w:val="Hypertextovodkaz"/>
            <w:rFonts w:ascii="Times New Roman" w:hAnsi="Times New Roman"/>
            <w:noProof/>
          </w:rPr>
          <w:t>vede se výlučně pomocí výpočetní techniky</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_Toc64280659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65</w:t>
        </w:r>
        <w:r w:rsidR="00342BD9" w:rsidRPr="004B669D">
          <w:rPr>
            <w:rFonts w:ascii="Times New Roman" w:hAnsi="Times New Roman"/>
            <w:noProof/>
            <w:webHidden/>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660" w:history="1">
        <w:r w:rsidR="00342BD9" w:rsidRPr="004B669D">
          <w:rPr>
            <w:rStyle w:val="Hypertextovodkaz"/>
            <w:rFonts w:ascii="Times New Roman" w:hAnsi="Times New Roman"/>
            <w:b/>
            <w:noProof/>
            <w:sz w:val="20"/>
            <w:szCs w:val="20"/>
          </w:rPr>
          <w:t>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_Toc64280660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65</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661" w:history="1">
        <w:r w:rsidR="00342BD9" w:rsidRPr="004B669D">
          <w:rPr>
            <w:rStyle w:val="Hypertextovodkaz"/>
            <w:rFonts w:ascii="Times New Roman" w:hAnsi="Times New Roman"/>
            <w:b/>
            <w:noProof/>
            <w:sz w:val="20"/>
            <w:szCs w:val="20"/>
          </w:rPr>
          <w:t>II.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_Toc64280661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65</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662" w:history="1">
        <w:r w:rsidR="00342BD9" w:rsidRPr="004B669D">
          <w:rPr>
            <w:rStyle w:val="Hypertextovodkaz"/>
            <w:rFonts w:ascii="Times New Roman" w:hAnsi="Times New Roman"/>
            <w:b/>
            <w:noProof/>
            <w:sz w:val="20"/>
            <w:szCs w:val="20"/>
          </w:rPr>
          <w:t>III.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_Toc64280662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66</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663" w:history="1">
        <w:r w:rsidR="00342BD9" w:rsidRPr="004B669D">
          <w:rPr>
            <w:rStyle w:val="Hypertextovodkaz"/>
            <w:rFonts w:ascii="Times New Roman" w:eastAsia="MS Mincho" w:hAnsi="Times New Roman"/>
            <w:b/>
            <w:noProof/>
          </w:rPr>
          <w:t>3. Rejstřík P – vzor č. 7 v. k. ř.</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_Toc64280663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67</w:t>
        </w:r>
        <w:r w:rsidR="00342BD9" w:rsidRPr="004B669D">
          <w:rPr>
            <w:rFonts w:ascii="Times New Roman" w:hAnsi="Times New Roman"/>
            <w:noProof/>
            <w:webHidden/>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664" w:history="1">
        <w:r w:rsidR="00342BD9" w:rsidRPr="004B669D">
          <w:rPr>
            <w:rStyle w:val="Hypertextovodkaz"/>
            <w:rFonts w:ascii="Times New Roman" w:hAnsi="Times New Roman"/>
            <w:b/>
            <w:noProof/>
            <w:sz w:val="20"/>
            <w:szCs w:val="20"/>
          </w:rPr>
          <w:t>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_Toc64280664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67</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665" w:history="1">
        <w:r w:rsidR="00342BD9" w:rsidRPr="004B669D">
          <w:rPr>
            <w:rStyle w:val="Hypertextovodkaz"/>
            <w:rFonts w:ascii="Times New Roman" w:hAnsi="Times New Roman"/>
            <w:b/>
            <w:noProof/>
            <w:sz w:val="20"/>
            <w:szCs w:val="20"/>
          </w:rPr>
          <w:t>II.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_Toc64280665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67</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666" w:history="1">
        <w:r w:rsidR="00342BD9" w:rsidRPr="004B669D">
          <w:rPr>
            <w:rStyle w:val="Hypertextovodkaz"/>
            <w:rFonts w:ascii="Times New Roman" w:hAnsi="Times New Roman"/>
            <w:b/>
            <w:noProof/>
            <w:sz w:val="20"/>
            <w:szCs w:val="20"/>
          </w:rPr>
          <w:t>III.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_Toc64280666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67</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667" w:history="1">
        <w:r w:rsidR="00342BD9" w:rsidRPr="004B669D">
          <w:rPr>
            <w:rStyle w:val="Hypertextovodkaz"/>
            <w:rFonts w:ascii="Times New Roman" w:eastAsia="MS Mincho" w:hAnsi="Times New Roman"/>
            <w:b/>
            <w:noProof/>
          </w:rPr>
          <w:t>3a. Rejstřík Rod – vzor č. 7a v. k. ř.</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_Toc64280667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68</w:t>
        </w:r>
        <w:r w:rsidR="00342BD9" w:rsidRPr="004B669D">
          <w:rPr>
            <w:rFonts w:ascii="Times New Roman" w:hAnsi="Times New Roman"/>
            <w:noProof/>
            <w:webHidden/>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668" w:history="1">
        <w:r w:rsidR="00342BD9" w:rsidRPr="004B669D">
          <w:rPr>
            <w:rStyle w:val="Hypertextovodkaz"/>
            <w:rFonts w:ascii="Times New Roman" w:hAnsi="Times New Roman"/>
            <w:b/>
            <w:noProof/>
            <w:sz w:val="20"/>
            <w:szCs w:val="20"/>
          </w:rPr>
          <w:t>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_Toc64280668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68</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669" w:history="1">
        <w:r w:rsidR="00342BD9" w:rsidRPr="004B669D">
          <w:rPr>
            <w:rStyle w:val="Hypertextovodkaz"/>
            <w:rFonts w:ascii="Times New Roman" w:hAnsi="Times New Roman"/>
            <w:b/>
            <w:noProof/>
            <w:sz w:val="20"/>
            <w:szCs w:val="20"/>
          </w:rPr>
          <w:t>II.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_Toc64280669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68</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670" w:history="1">
        <w:r w:rsidR="00342BD9" w:rsidRPr="004B669D">
          <w:rPr>
            <w:rStyle w:val="Hypertextovodkaz"/>
            <w:rFonts w:ascii="Times New Roman" w:hAnsi="Times New Roman"/>
            <w:b/>
            <w:noProof/>
            <w:sz w:val="20"/>
            <w:szCs w:val="20"/>
          </w:rPr>
          <w:t>III. Odškrtávání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_Toc64280670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68</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671" w:history="1">
        <w:r w:rsidR="00342BD9" w:rsidRPr="004B669D">
          <w:rPr>
            <w:rStyle w:val="Hypertextovodkaz"/>
            <w:rFonts w:ascii="Times New Roman" w:hAnsi="Times New Roman"/>
            <w:b/>
            <w:noProof/>
            <w:sz w:val="20"/>
            <w:szCs w:val="20"/>
          </w:rPr>
          <w:t>IV. Obživnutí věci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_Toc64280671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68</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672" w:history="1">
        <w:r w:rsidR="00342BD9" w:rsidRPr="004B669D">
          <w:rPr>
            <w:rStyle w:val="Hypertextovodkaz"/>
            <w:rFonts w:ascii="Times New Roman" w:hAnsi="Times New Roman"/>
            <w:b/>
            <w:noProof/>
            <w:sz w:val="20"/>
            <w:szCs w:val="20"/>
          </w:rPr>
          <w:t>V. Seznam jmen</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_Toc64280672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69</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673" w:history="1">
        <w:r w:rsidR="00342BD9" w:rsidRPr="004B669D">
          <w:rPr>
            <w:rStyle w:val="Hypertextovodkaz"/>
            <w:rFonts w:ascii="Times New Roman" w:hAnsi="Times New Roman"/>
            <w:b/>
            <w:noProof/>
            <w:sz w:val="20"/>
            <w:szCs w:val="20"/>
          </w:rPr>
          <w:t>VI. Rejstříkový převod</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_Toc64280673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69</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674" w:history="1">
        <w:r w:rsidR="00342BD9" w:rsidRPr="004B669D">
          <w:rPr>
            <w:rStyle w:val="Hypertextovodkaz"/>
            <w:rFonts w:ascii="Times New Roman" w:eastAsia="MS Mincho" w:hAnsi="Times New Roman"/>
            <w:b/>
            <w:noProof/>
          </w:rPr>
          <w:t>4. Rejstřík E – vzor č. 14 v. k. ř.</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_Toc64280674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70</w:t>
        </w:r>
        <w:r w:rsidR="00342BD9" w:rsidRPr="004B669D">
          <w:rPr>
            <w:rFonts w:ascii="Times New Roman" w:hAnsi="Times New Roman"/>
            <w:noProof/>
            <w:webHidden/>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675" w:history="1">
        <w:r w:rsidR="00342BD9" w:rsidRPr="004B669D">
          <w:rPr>
            <w:rStyle w:val="Hypertextovodkaz"/>
            <w:rFonts w:ascii="Times New Roman" w:hAnsi="Times New Roman"/>
            <w:b/>
            <w:noProof/>
            <w:sz w:val="20"/>
            <w:szCs w:val="20"/>
          </w:rPr>
          <w:t>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_Toc64280675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70</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676" w:history="1">
        <w:r w:rsidR="00342BD9" w:rsidRPr="004B669D">
          <w:rPr>
            <w:rStyle w:val="Hypertextovodkaz"/>
            <w:rFonts w:ascii="Times New Roman" w:hAnsi="Times New Roman"/>
            <w:b/>
            <w:noProof/>
            <w:sz w:val="20"/>
            <w:szCs w:val="20"/>
          </w:rPr>
          <w:t>II.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_Toc64280676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70</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677" w:history="1">
        <w:r w:rsidR="00342BD9" w:rsidRPr="004B669D">
          <w:rPr>
            <w:rStyle w:val="Hypertextovodkaz"/>
            <w:rFonts w:ascii="Times New Roman" w:hAnsi="Times New Roman"/>
            <w:b/>
            <w:noProof/>
            <w:sz w:val="20"/>
            <w:szCs w:val="20"/>
          </w:rPr>
          <w:t>III.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_Toc64280677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71</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678" w:history="1">
        <w:r w:rsidR="00342BD9" w:rsidRPr="004B669D">
          <w:rPr>
            <w:rStyle w:val="Hypertextovodkaz"/>
            <w:rFonts w:ascii="Times New Roman" w:hAnsi="Times New Roman"/>
            <w:b/>
            <w:noProof/>
            <w:sz w:val="20"/>
            <w:szCs w:val="20"/>
          </w:rPr>
          <w:t>IV.</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_Toc64280678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71</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679" w:history="1">
        <w:r w:rsidR="00342BD9" w:rsidRPr="004B669D">
          <w:rPr>
            <w:rStyle w:val="Hypertextovodkaz"/>
            <w:rFonts w:ascii="Times New Roman" w:hAnsi="Times New Roman"/>
            <w:b/>
            <w:noProof/>
            <w:sz w:val="20"/>
            <w:szCs w:val="20"/>
          </w:rPr>
          <w:t>V. Věc se odškrtne jako vyřízená:</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_Toc64280679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71</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680" w:history="1">
        <w:r w:rsidR="00342BD9" w:rsidRPr="004B669D">
          <w:rPr>
            <w:rStyle w:val="Hypertextovodkaz"/>
            <w:rFonts w:ascii="Times New Roman" w:hAnsi="Times New Roman"/>
            <w:b/>
            <w:noProof/>
            <w:sz w:val="20"/>
            <w:szCs w:val="20"/>
          </w:rPr>
          <w:t>VI. Seznam jmen</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_Toc64280680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72</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681" w:history="1">
        <w:r w:rsidR="00342BD9" w:rsidRPr="004B669D">
          <w:rPr>
            <w:rStyle w:val="Hypertextovodkaz"/>
            <w:rFonts w:ascii="Times New Roman" w:hAnsi="Times New Roman"/>
            <w:b/>
            <w:noProof/>
            <w:sz w:val="20"/>
            <w:szCs w:val="20"/>
          </w:rPr>
          <w:t>VII. Rejstříkový převod</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_Toc64280681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72</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682" w:history="1">
        <w:r w:rsidR="00342BD9" w:rsidRPr="004B669D">
          <w:rPr>
            <w:rStyle w:val="Hypertextovodkaz"/>
            <w:rFonts w:ascii="Times New Roman" w:hAnsi="Times New Roman"/>
            <w:b/>
            <w:noProof/>
            <w:sz w:val="20"/>
            <w:szCs w:val="20"/>
          </w:rPr>
          <w:t>VIII. Obživnutí věci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_Toc64280682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72</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683" w:history="1">
        <w:r w:rsidR="00342BD9" w:rsidRPr="004B669D">
          <w:rPr>
            <w:rStyle w:val="Hypertextovodkaz"/>
            <w:rFonts w:ascii="Times New Roman" w:eastAsia="MS Mincho" w:hAnsi="Times New Roman"/>
            <w:b/>
            <w:noProof/>
          </w:rPr>
          <w:t xml:space="preserve">4a. – Rejstřík EXE </w:t>
        </w:r>
        <w:r w:rsidR="00342BD9" w:rsidRPr="004B669D">
          <w:rPr>
            <w:rStyle w:val="Hypertextovodkaz"/>
            <w:rFonts w:ascii="Times New Roman" w:hAnsi="Times New Roman"/>
            <w:noProof/>
          </w:rPr>
          <w:t>vede se výlučně pomocí výpočetní techniky</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_Toc64280683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73</w:t>
        </w:r>
        <w:r w:rsidR="00342BD9" w:rsidRPr="004B669D">
          <w:rPr>
            <w:rFonts w:ascii="Times New Roman" w:hAnsi="Times New Roman"/>
            <w:noProof/>
            <w:webHidden/>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684" w:history="1">
        <w:r w:rsidR="00342BD9" w:rsidRPr="004B669D">
          <w:rPr>
            <w:rStyle w:val="Hypertextovodkaz"/>
            <w:rFonts w:ascii="Times New Roman" w:hAnsi="Times New Roman"/>
            <w:b/>
            <w:noProof/>
            <w:sz w:val="20"/>
            <w:szCs w:val="20"/>
          </w:rPr>
          <w:t>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_Toc64280684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73</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685" w:history="1">
        <w:r w:rsidR="00342BD9" w:rsidRPr="004B669D">
          <w:rPr>
            <w:rStyle w:val="Hypertextovodkaz"/>
            <w:rFonts w:ascii="Times New Roman" w:hAnsi="Times New Roman"/>
            <w:b/>
            <w:noProof/>
            <w:sz w:val="20"/>
            <w:szCs w:val="20"/>
          </w:rPr>
          <w:t>II.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_Toc64280685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73</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686" w:history="1">
        <w:r w:rsidR="00342BD9" w:rsidRPr="004B669D">
          <w:rPr>
            <w:rStyle w:val="Hypertextovodkaz"/>
            <w:rFonts w:ascii="Times New Roman" w:hAnsi="Times New Roman"/>
            <w:b/>
            <w:noProof/>
            <w:sz w:val="20"/>
            <w:szCs w:val="20"/>
          </w:rPr>
          <w:t>III.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_Toc64280686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74</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687" w:history="1">
        <w:r w:rsidR="00342BD9" w:rsidRPr="004B669D">
          <w:rPr>
            <w:rStyle w:val="Hypertextovodkaz"/>
            <w:rFonts w:ascii="Times New Roman" w:hAnsi="Times New Roman"/>
            <w:b/>
            <w:noProof/>
            <w:sz w:val="20"/>
            <w:szCs w:val="20"/>
          </w:rPr>
          <w:t>IV.</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_Toc64280687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74</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688" w:history="1">
        <w:r w:rsidR="00342BD9" w:rsidRPr="004B669D">
          <w:rPr>
            <w:rStyle w:val="Hypertextovodkaz"/>
            <w:rFonts w:ascii="Times New Roman" w:eastAsia="MS Mincho" w:hAnsi="Times New Roman"/>
            <w:b/>
            <w:noProof/>
          </w:rPr>
          <w:t>5. Rejstříky právních dožádání, všeobecných věcí a specifické rejstříky vrchních soudů</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_Toc64280688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75</w:t>
        </w:r>
        <w:r w:rsidR="00342BD9" w:rsidRPr="004B669D">
          <w:rPr>
            <w:rFonts w:ascii="Times New Roman" w:hAnsi="Times New Roman"/>
            <w:noProof/>
            <w:webHidden/>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689" w:history="1">
        <w:r w:rsidR="00342BD9" w:rsidRPr="004B669D">
          <w:rPr>
            <w:rStyle w:val="Hypertextovodkaz"/>
            <w:rFonts w:ascii="Times New Roman" w:hAnsi="Times New Roman"/>
            <w:b/>
            <w:noProof/>
            <w:sz w:val="20"/>
            <w:szCs w:val="20"/>
          </w:rPr>
          <w:t>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_Toc64280689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75</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690" w:history="1">
        <w:r w:rsidR="00342BD9" w:rsidRPr="004B669D">
          <w:rPr>
            <w:rStyle w:val="Hypertextovodkaz"/>
            <w:rFonts w:ascii="Times New Roman" w:hAnsi="Times New Roman"/>
            <w:b/>
            <w:noProof/>
            <w:sz w:val="20"/>
            <w:szCs w:val="20"/>
          </w:rPr>
          <w:t>II. Rejstříky právních dožádání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_Toc64280690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75</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691" w:history="1">
        <w:r w:rsidR="00342BD9" w:rsidRPr="004B669D">
          <w:rPr>
            <w:rStyle w:val="Hypertextovodkaz"/>
            <w:rFonts w:ascii="Times New Roman" w:hAnsi="Times New Roman"/>
            <w:b/>
            <w:noProof/>
            <w:sz w:val="20"/>
            <w:szCs w:val="20"/>
          </w:rPr>
          <w:t>III. Rejstříky všeobecných věcí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_Toc64280691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75</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692" w:history="1">
        <w:r w:rsidR="00342BD9" w:rsidRPr="004B669D">
          <w:rPr>
            <w:rStyle w:val="Hypertextovodkaz"/>
            <w:rFonts w:ascii="Times New Roman" w:hAnsi="Times New Roman"/>
            <w:b/>
            <w:noProof/>
            <w:sz w:val="20"/>
            <w:szCs w:val="20"/>
          </w:rPr>
          <w:t>IV.</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_Toc64280692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75</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693" w:history="1">
        <w:r w:rsidR="00342BD9" w:rsidRPr="004B669D">
          <w:rPr>
            <w:rStyle w:val="Hypertextovodkaz"/>
            <w:rFonts w:ascii="Times New Roman" w:hAnsi="Times New Roman"/>
            <w:b/>
            <w:noProof/>
            <w:sz w:val="20"/>
            <w:szCs w:val="20"/>
          </w:rPr>
          <w:t>V.</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_Toc64280693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76</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694" w:history="1">
        <w:r w:rsidR="00342BD9" w:rsidRPr="004B669D">
          <w:rPr>
            <w:rStyle w:val="Hypertextovodkaz"/>
            <w:rFonts w:ascii="Times New Roman" w:hAnsi="Times New Roman"/>
            <w:b/>
            <w:noProof/>
            <w:sz w:val="20"/>
            <w:szCs w:val="20"/>
          </w:rPr>
          <w:t>VI.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_Toc64280694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77</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695" w:history="1">
        <w:r w:rsidR="00342BD9" w:rsidRPr="004B669D">
          <w:rPr>
            <w:rStyle w:val="Hypertextovodkaz"/>
            <w:rFonts w:ascii="Times New Roman" w:hAnsi="Times New Roman"/>
            <w:b/>
            <w:noProof/>
            <w:sz w:val="20"/>
            <w:szCs w:val="20"/>
          </w:rPr>
          <w:t>VII.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_Toc64280695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77</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696" w:history="1">
        <w:r w:rsidR="00342BD9" w:rsidRPr="004B669D">
          <w:rPr>
            <w:rStyle w:val="Hypertextovodkaz"/>
            <w:rFonts w:ascii="Times New Roman" w:hAnsi="Times New Roman"/>
            <w:b/>
            <w:noProof/>
            <w:sz w:val="20"/>
            <w:szCs w:val="20"/>
          </w:rPr>
          <w:t>VIII. Specifické rejstříky vrchních soudů</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_Toc64280696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77</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697" w:history="1">
        <w:r w:rsidR="00342BD9" w:rsidRPr="004B669D">
          <w:rPr>
            <w:rStyle w:val="Hypertextovodkaz"/>
            <w:rFonts w:ascii="Times New Roman" w:eastAsia="MS Mincho" w:hAnsi="Times New Roman"/>
            <w:b/>
            <w:noProof/>
          </w:rPr>
          <w:t xml:space="preserve">6a. Všeobecný rejstřík F vzor č. 17 v. k. ř. </w:t>
        </w:r>
        <w:r w:rsidR="00342BD9" w:rsidRPr="004B669D">
          <w:rPr>
            <w:rStyle w:val="Hypertextovodkaz"/>
            <w:rFonts w:ascii="Times New Roman" w:eastAsia="MS Mincho" w:hAnsi="Times New Roman"/>
            <w:bCs/>
            <w:noProof/>
          </w:rPr>
          <w:t>vede se výlučně pomocí výpočetní techniky</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_Toc64280697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79</w:t>
        </w:r>
        <w:r w:rsidR="00342BD9" w:rsidRPr="004B669D">
          <w:rPr>
            <w:rFonts w:ascii="Times New Roman" w:hAnsi="Times New Roman"/>
            <w:noProof/>
            <w:webHidden/>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698" w:history="1">
        <w:r w:rsidR="00342BD9" w:rsidRPr="004B669D">
          <w:rPr>
            <w:rStyle w:val="Hypertextovodkaz"/>
            <w:rFonts w:ascii="Times New Roman" w:eastAsia="MS Mincho" w:hAnsi="Times New Roman"/>
            <w:b/>
            <w:noProof/>
          </w:rPr>
          <w:t>6. Lhůtník pro evidenci věku – vzor č. 19 v. k. ř.</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_Toc64280698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80</w:t>
        </w:r>
        <w:r w:rsidR="00342BD9" w:rsidRPr="004B669D">
          <w:rPr>
            <w:rFonts w:ascii="Times New Roman" w:hAnsi="Times New Roman"/>
            <w:noProof/>
            <w:webHidden/>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699" w:history="1">
        <w:r w:rsidR="00342BD9" w:rsidRPr="004B669D">
          <w:rPr>
            <w:rStyle w:val="Hypertextovodkaz"/>
            <w:rFonts w:ascii="Times New Roman" w:eastAsia="MS Mincho" w:hAnsi="Times New Roman"/>
            <w:b/>
            <w:noProof/>
          </w:rPr>
          <w:t>7. Seznam věcí P a Nc – vzor č. 21 v. k. ř.</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_Toc64280699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81</w:t>
        </w:r>
        <w:r w:rsidR="00342BD9" w:rsidRPr="004B669D">
          <w:rPr>
            <w:rFonts w:ascii="Times New Roman" w:hAnsi="Times New Roman"/>
            <w:noProof/>
            <w:webHidden/>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00" w:history="1">
        <w:r w:rsidR="00342BD9" w:rsidRPr="004B669D">
          <w:rPr>
            <w:rStyle w:val="Hypertextovodkaz"/>
            <w:rFonts w:ascii="Times New Roman" w:hAnsi="Times New Roman"/>
            <w:b/>
            <w:noProof/>
            <w:sz w:val="20"/>
            <w:szCs w:val="20"/>
          </w:rPr>
          <w:t>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_Toc64280700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81</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01" w:history="1">
        <w:r w:rsidR="00342BD9" w:rsidRPr="004B669D">
          <w:rPr>
            <w:rStyle w:val="Hypertextovodkaz"/>
            <w:rFonts w:ascii="Times New Roman" w:hAnsi="Times New Roman"/>
            <w:b/>
            <w:noProof/>
            <w:sz w:val="20"/>
            <w:szCs w:val="20"/>
          </w:rPr>
          <w:t>II.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_Toc64280701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81</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02" w:history="1">
        <w:r w:rsidR="00342BD9" w:rsidRPr="004B669D">
          <w:rPr>
            <w:rStyle w:val="Hypertextovodkaz"/>
            <w:rFonts w:ascii="Times New Roman" w:hAnsi="Times New Roman"/>
            <w:b/>
            <w:noProof/>
            <w:sz w:val="20"/>
            <w:szCs w:val="20"/>
          </w:rPr>
          <w:t>III. Odškrtávání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_Toc64280702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81</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03" w:history="1">
        <w:r w:rsidR="00342BD9" w:rsidRPr="004B669D">
          <w:rPr>
            <w:rStyle w:val="Hypertextovodkaz"/>
            <w:rFonts w:ascii="Times New Roman" w:hAnsi="Times New Roman"/>
            <w:b/>
            <w:noProof/>
            <w:sz w:val="20"/>
            <w:szCs w:val="20"/>
          </w:rPr>
          <w:t>IV. Přehled nevykonaných ústavních a ochranných výchov</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_Toc64280703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81</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04" w:history="1">
        <w:r w:rsidR="00342BD9" w:rsidRPr="004B669D">
          <w:rPr>
            <w:rStyle w:val="Hypertextovodkaz"/>
            <w:rFonts w:ascii="Times New Roman" w:hAnsi="Times New Roman"/>
            <w:b/>
            <w:noProof/>
            <w:sz w:val="20"/>
            <w:szCs w:val="20"/>
          </w:rPr>
          <w:t>V. Obživnutí věci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_Toc64280704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82</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705" w:history="1">
        <w:r w:rsidR="00342BD9" w:rsidRPr="004B669D">
          <w:rPr>
            <w:rStyle w:val="Hypertextovodkaz"/>
            <w:rFonts w:ascii="Times New Roman" w:eastAsia="MS Mincho" w:hAnsi="Times New Roman"/>
            <w:b/>
            <w:noProof/>
          </w:rPr>
          <w:t>8. Kalendář – vzor č. 28 v. k. ř.</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_Toc64280705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83</w:t>
        </w:r>
        <w:r w:rsidR="00342BD9" w:rsidRPr="004B669D">
          <w:rPr>
            <w:rFonts w:ascii="Times New Roman" w:hAnsi="Times New Roman"/>
            <w:noProof/>
            <w:webHidden/>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706" w:history="1">
        <w:r w:rsidR="00342BD9" w:rsidRPr="004B669D">
          <w:rPr>
            <w:rStyle w:val="Hypertextovodkaz"/>
            <w:rFonts w:ascii="Times New Roman" w:eastAsia="MS Mincho" w:hAnsi="Times New Roman"/>
            <w:b/>
            <w:noProof/>
          </w:rPr>
          <w:t>9. Seznam odeslaných spisů (So) – vzor č. 29 v. k. ř.</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_Toc64280706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84</w:t>
        </w:r>
        <w:r w:rsidR="00342BD9" w:rsidRPr="004B669D">
          <w:rPr>
            <w:rFonts w:ascii="Times New Roman" w:hAnsi="Times New Roman"/>
            <w:noProof/>
            <w:webHidden/>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707" w:history="1">
        <w:r w:rsidR="00342BD9" w:rsidRPr="004B669D">
          <w:rPr>
            <w:rStyle w:val="Hypertextovodkaz"/>
            <w:rFonts w:ascii="Times New Roman" w:eastAsia="MS Mincho" w:hAnsi="Times New Roman"/>
            <w:b/>
            <w:noProof/>
          </w:rPr>
          <w:t>10. Rejstřík To – vzor č. 31 v. k. ř.)</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_Toc64280707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85</w:t>
        </w:r>
        <w:r w:rsidR="00342BD9" w:rsidRPr="004B669D">
          <w:rPr>
            <w:rFonts w:ascii="Times New Roman" w:hAnsi="Times New Roman"/>
            <w:noProof/>
            <w:webHidden/>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708" w:history="1">
        <w:r w:rsidR="00342BD9" w:rsidRPr="004B669D">
          <w:rPr>
            <w:rStyle w:val="Hypertextovodkaz"/>
            <w:rFonts w:ascii="Times New Roman" w:eastAsia="MS Mincho" w:hAnsi="Times New Roman"/>
            <w:b/>
            <w:noProof/>
          </w:rPr>
          <w:t>11. Rejstřík Co – vzor č. 31 v. k. ř. (rejstříky Cmo a Ko)</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_Toc64280708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87</w:t>
        </w:r>
        <w:r w:rsidR="00342BD9" w:rsidRPr="004B669D">
          <w:rPr>
            <w:rFonts w:ascii="Times New Roman" w:hAnsi="Times New Roman"/>
            <w:noProof/>
            <w:webHidden/>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09" w:history="1">
        <w:r w:rsidR="00342BD9" w:rsidRPr="004B669D">
          <w:rPr>
            <w:rStyle w:val="Hypertextovodkaz"/>
            <w:rFonts w:ascii="Times New Roman" w:hAnsi="Times New Roman"/>
            <w:b/>
            <w:noProof/>
            <w:sz w:val="20"/>
            <w:szCs w:val="20"/>
          </w:rPr>
          <w:t>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_Toc64280709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87</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10" w:history="1">
        <w:r w:rsidR="00342BD9" w:rsidRPr="004B669D">
          <w:rPr>
            <w:rStyle w:val="Hypertextovodkaz"/>
            <w:rFonts w:ascii="Times New Roman" w:hAnsi="Times New Roman"/>
            <w:b/>
            <w:noProof/>
            <w:sz w:val="20"/>
            <w:szCs w:val="20"/>
          </w:rPr>
          <w:t>II. U vrchních soudů jsou vedeny rejstříky:</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_Toc64280710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87</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711" w:history="1">
        <w:r w:rsidR="00342BD9" w:rsidRPr="004B669D">
          <w:rPr>
            <w:rStyle w:val="Hypertextovodkaz"/>
            <w:rFonts w:ascii="Times New Roman" w:eastAsia="MS Mincho" w:hAnsi="Times New Roman"/>
            <w:b/>
            <w:noProof/>
          </w:rPr>
          <w:t xml:space="preserve">12. </w:t>
        </w:r>
        <w:r w:rsidR="00342BD9" w:rsidRPr="004B669D">
          <w:rPr>
            <w:rStyle w:val="Hypertextovodkaz"/>
            <w:rFonts w:ascii="Times New Roman" w:eastAsia="MS Mincho" w:hAnsi="Times New Roman"/>
            <w:noProof/>
          </w:rPr>
          <w:t>zrušen</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_Toc64280711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88</w:t>
        </w:r>
        <w:r w:rsidR="00342BD9" w:rsidRPr="004B669D">
          <w:rPr>
            <w:rFonts w:ascii="Times New Roman" w:hAnsi="Times New Roman"/>
            <w:noProof/>
            <w:webHidden/>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712" w:history="1">
        <w:r w:rsidR="00342BD9" w:rsidRPr="004B669D">
          <w:rPr>
            <w:rStyle w:val="Hypertextovodkaz"/>
            <w:rFonts w:ascii="Times New Roman" w:eastAsia="MS Mincho" w:hAnsi="Times New Roman"/>
            <w:b/>
            <w:noProof/>
          </w:rPr>
          <w:t>13. Rejstřík PP – vzor č. 33 v. k. ř.</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_Toc64280712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89</w:t>
        </w:r>
        <w:r w:rsidR="00342BD9" w:rsidRPr="004B669D">
          <w:rPr>
            <w:rFonts w:ascii="Times New Roman" w:hAnsi="Times New Roman"/>
            <w:noProof/>
            <w:webHidden/>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13" w:history="1">
        <w:r w:rsidR="00342BD9" w:rsidRPr="004B669D">
          <w:rPr>
            <w:rStyle w:val="Hypertextovodkaz"/>
            <w:rFonts w:ascii="Times New Roman" w:hAnsi="Times New Roman"/>
            <w:b/>
            <w:noProof/>
            <w:sz w:val="20"/>
            <w:szCs w:val="20"/>
          </w:rPr>
          <w:t>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_Toc64280713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89</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14" w:history="1">
        <w:r w:rsidR="00342BD9" w:rsidRPr="004B669D">
          <w:rPr>
            <w:rStyle w:val="Hypertextovodkaz"/>
            <w:rFonts w:ascii="Times New Roman" w:hAnsi="Times New Roman"/>
            <w:b/>
            <w:noProof/>
            <w:sz w:val="20"/>
            <w:szCs w:val="20"/>
          </w:rPr>
          <w:t>II.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_Toc64280714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89</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15" w:history="1">
        <w:r w:rsidR="00342BD9" w:rsidRPr="004B669D">
          <w:rPr>
            <w:rStyle w:val="Hypertextovodkaz"/>
            <w:rFonts w:ascii="Times New Roman" w:hAnsi="Times New Roman"/>
            <w:b/>
            <w:noProof/>
            <w:sz w:val="20"/>
            <w:szCs w:val="20"/>
          </w:rPr>
          <w:t>III.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_Toc64280715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89</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716" w:history="1">
        <w:r w:rsidR="00342BD9" w:rsidRPr="004B669D">
          <w:rPr>
            <w:rStyle w:val="Hypertextovodkaz"/>
            <w:rFonts w:ascii="Times New Roman" w:eastAsia="MS Mincho" w:hAnsi="Times New Roman"/>
            <w:b/>
            <w:noProof/>
          </w:rPr>
          <w:t>14. Lhůtník PO/PP/PZ</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_Toc64280716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90</w:t>
        </w:r>
        <w:r w:rsidR="00342BD9" w:rsidRPr="004B669D">
          <w:rPr>
            <w:rFonts w:ascii="Times New Roman" w:hAnsi="Times New Roman"/>
            <w:noProof/>
            <w:webHidden/>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717" w:history="1">
        <w:r w:rsidR="00342BD9" w:rsidRPr="004B669D">
          <w:rPr>
            <w:rStyle w:val="Hypertextovodkaz"/>
            <w:rFonts w:ascii="Times New Roman" w:eastAsia="MS Mincho" w:hAnsi="Times New Roman"/>
            <w:b/>
            <w:noProof/>
          </w:rPr>
          <w:t>15. Seznam vazeb soudů I. a II. stupně</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_Toc64280717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91</w:t>
        </w:r>
        <w:r w:rsidR="00342BD9" w:rsidRPr="004B669D">
          <w:rPr>
            <w:rFonts w:ascii="Times New Roman" w:hAnsi="Times New Roman"/>
            <w:noProof/>
            <w:webHidden/>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18" w:history="1">
        <w:r w:rsidR="00342BD9" w:rsidRPr="004B669D">
          <w:rPr>
            <w:rStyle w:val="Hypertextovodkaz"/>
            <w:rFonts w:ascii="Times New Roman" w:hAnsi="Times New Roman"/>
            <w:b/>
            <w:noProof/>
            <w:sz w:val="20"/>
            <w:szCs w:val="20"/>
          </w:rPr>
          <w:t>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_Toc64280718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91</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19" w:history="1">
        <w:r w:rsidR="00342BD9" w:rsidRPr="004B669D">
          <w:rPr>
            <w:rStyle w:val="Hypertextovodkaz"/>
            <w:rFonts w:ascii="Times New Roman" w:hAnsi="Times New Roman"/>
            <w:b/>
            <w:noProof/>
            <w:sz w:val="20"/>
            <w:szCs w:val="20"/>
          </w:rPr>
          <w:t>II.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_Toc64280719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91</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20" w:history="1">
        <w:r w:rsidR="00342BD9" w:rsidRPr="004B669D">
          <w:rPr>
            <w:rStyle w:val="Hypertextovodkaz"/>
            <w:rFonts w:ascii="Times New Roman" w:hAnsi="Times New Roman"/>
            <w:b/>
            <w:noProof/>
            <w:sz w:val="20"/>
            <w:szCs w:val="20"/>
          </w:rPr>
          <w:t>III.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_Toc64280720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91</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721" w:history="1">
        <w:r w:rsidR="00342BD9" w:rsidRPr="004B669D">
          <w:rPr>
            <w:rStyle w:val="Hypertextovodkaz"/>
            <w:rFonts w:ascii="Times New Roman" w:eastAsia="MS Mincho" w:hAnsi="Times New Roman"/>
            <w:b/>
            <w:noProof/>
          </w:rPr>
          <w:t>16. zrušen</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_Toc64280721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92</w:t>
        </w:r>
        <w:r w:rsidR="00342BD9" w:rsidRPr="004B669D">
          <w:rPr>
            <w:rFonts w:ascii="Times New Roman" w:hAnsi="Times New Roman"/>
            <w:noProof/>
            <w:webHidden/>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722" w:history="1">
        <w:r w:rsidR="00342BD9" w:rsidRPr="004B669D">
          <w:rPr>
            <w:rStyle w:val="Hypertextovodkaz"/>
            <w:rFonts w:ascii="Times New Roman" w:eastAsia="MS Mincho" w:hAnsi="Times New Roman"/>
            <w:b/>
            <w:noProof/>
          </w:rPr>
          <w:t>17. Správní deník – vzor č. 71 v. k. ř.)</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_Toc64280722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93</w:t>
        </w:r>
        <w:r w:rsidR="00342BD9" w:rsidRPr="004B669D">
          <w:rPr>
            <w:rFonts w:ascii="Times New Roman" w:hAnsi="Times New Roman"/>
            <w:noProof/>
            <w:webHidden/>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723" w:history="1">
        <w:r w:rsidR="00342BD9" w:rsidRPr="004B669D">
          <w:rPr>
            <w:rStyle w:val="Hypertextovodkaz"/>
            <w:rFonts w:ascii="Times New Roman" w:eastAsia="MS Mincho" w:hAnsi="Times New Roman"/>
            <w:b/>
            <w:bCs/>
            <w:noProof/>
          </w:rPr>
          <w:t xml:space="preserve">17a. – Rejstřík Si </w:t>
        </w:r>
        <w:r w:rsidR="00342BD9" w:rsidRPr="004B669D">
          <w:rPr>
            <w:rStyle w:val="Hypertextovodkaz"/>
            <w:rFonts w:ascii="Times New Roman" w:eastAsia="MS Mincho" w:hAnsi="Times New Roman"/>
            <w:noProof/>
          </w:rPr>
          <w:t>vede se výlučně pomocí výpočetní techniky</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_Toc64280723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94</w:t>
        </w:r>
        <w:r w:rsidR="00342BD9" w:rsidRPr="004B669D">
          <w:rPr>
            <w:rFonts w:ascii="Times New Roman" w:hAnsi="Times New Roman"/>
            <w:noProof/>
            <w:webHidden/>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24" w:history="1">
        <w:r w:rsidR="00342BD9" w:rsidRPr="004B669D">
          <w:rPr>
            <w:rStyle w:val="Hypertextovodkaz"/>
            <w:rFonts w:ascii="Times New Roman" w:hAnsi="Times New Roman"/>
            <w:b/>
            <w:noProof/>
            <w:sz w:val="20"/>
            <w:szCs w:val="20"/>
          </w:rPr>
          <w:t>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_Toc64280724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94</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25" w:history="1">
        <w:r w:rsidR="00342BD9" w:rsidRPr="004B669D">
          <w:rPr>
            <w:rStyle w:val="Hypertextovodkaz"/>
            <w:rFonts w:ascii="Times New Roman" w:hAnsi="Times New Roman"/>
            <w:b/>
            <w:noProof/>
            <w:sz w:val="20"/>
            <w:szCs w:val="20"/>
          </w:rPr>
          <w:t>II.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_Toc64280725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94</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26" w:history="1">
        <w:r w:rsidR="00342BD9" w:rsidRPr="004B669D">
          <w:rPr>
            <w:rStyle w:val="Hypertextovodkaz"/>
            <w:rFonts w:ascii="Times New Roman" w:hAnsi="Times New Roman"/>
            <w:b/>
            <w:noProof/>
            <w:sz w:val="20"/>
            <w:szCs w:val="20"/>
          </w:rPr>
          <w:t>III.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_Toc64280726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94</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27" w:history="1">
        <w:r w:rsidR="00342BD9" w:rsidRPr="004B669D">
          <w:rPr>
            <w:rStyle w:val="Hypertextovodkaz"/>
            <w:rFonts w:ascii="Times New Roman" w:hAnsi="Times New Roman"/>
            <w:b/>
            <w:noProof/>
            <w:sz w:val="20"/>
            <w:szCs w:val="20"/>
          </w:rPr>
          <w:t>IV. Odškrtávání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_Toc64280727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94</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728" w:history="1">
        <w:r w:rsidR="00342BD9" w:rsidRPr="004B669D">
          <w:rPr>
            <w:rStyle w:val="Hypertextovodkaz"/>
            <w:rFonts w:ascii="Times New Roman" w:eastAsia="MS Mincho" w:hAnsi="Times New Roman"/>
            <w:b/>
            <w:noProof/>
          </w:rPr>
          <w:t xml:space="preserve">18. až 21. </w:t>
        </w:r>
        <w:r w:rsidR="00342BD9" w:rsidRPr="004B669D">
          <w:rPr>
            <w:rStyle w:val="Hypertextovodkaz"/>
            <w:rFonts w:ascii="Times New Roman" w:eastAsia="MS Mincho" w:hAnsi="Times New Roman"/>
            <w:noProof/>
          </w:rPr>
          <w:t>zrušeny</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_Toc64280728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95</w:t>
        </w:r>
        <w:r w:rsidR="00342BD9" w:rsidRPr="004B669D">
          <w:rPr>
            <w:rFonts w:ascii="Times New Roman" w:hAnsi="Times New Roman"/>
            <w:noProof/>
            <w:webHidden/>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729" w:history="1">
        <w:r w:rsidR="00342BD9" w:rsidRPr="004B669D">
          <w:rPr>
            <w:rStyle w:val="Hypertextovodkaz"/>
            <w:rFonts w:ascii="Times New Roman" w:eastAsia="MS Mincho" w:hAnsi="Times New Roman"/>
            <w:b/>
            <w:noProof/>
          </w:rPr>
          <w:t>22. Rejstřík Cm – vzor č. 180 v. k. ř.</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_Toc64280729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96</w:t>
        </w:r>
        <w:r w:rsidR="00342BD9" w:rsidRPr="004B669D">
          <w:rPr>
            <w:rFonts w:ascii="Times New Roman" w:hAnsi="Times New Roman"/>
            <w:noProof/>
            <w:webHidden/>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30" w:history="1">
        <w:r w:rsidR="00342BD9" w:rsidRPr="004B669D">
          <w:rPr>
            <w:rStyle w:val="Hypertextovodkaz"/>
            <w:rFonts w:ascii="Times New Roman" w:hAnsi="Times New Roman"/>
            <w:b/>
            <w:noProof/>
            <w:sz w:val="20"/>
            <w:szCs w:val="20"/>
          </w:rPr>
          <w:t>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_Toc64280730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96</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31" w:history="1">
        <w:r w:rsidR="00342BD9" w:rsidRPr="004B669D">
          <w:rPr>
            <w:rStyle w:val="Hypertextovodkaz"/>
            <w:rFonts w:ascii="Times New Roman" w:hAnsi="Times New Roman"/>
            <w:b/>
            <w:noProof/>
            <w:sz w:val="20"/>
            <w:szCs w:val="20"/>
          </w:rPr>
          <w:t>II.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_Toc64280731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96</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32" w:history="1">
        <w:r w:rsidR="00342BD9" w:rsidRPr="004B669D">
          <w:rPr>
            <w:rStyle w:val="Hypertextovodkaz"/>
            <w:rFonts w:ascii="Times New Roman" w:hAnsi="Times New Roman"/>
            <w:b/>
            <w:noProof/>
            <w:sz w:val="20"/>
            <w:szCs w:val="20"/>
          </w:rPr>
          <w:t>III.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_Toc64280732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96</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733" w:history="1">
        <w:r w:rsidR="00342BD9" w:rsidRPr="004B669D">
          <w:rPr>
            <w:rStyle w:val="Hypertextovodkaz"/>
            <w:rFonts w:ascii="Times New Roman" w:eastAsia="MS Mincho" w:hAnsi="Times New Roman"/>
            <w:b/>
            <w:noProof/>
          </w:rPr>
          <w:t xml:space="preserve">22a. – Rejstřík ECm </w:t>
        </w:r>
        <w:r w:rsidR="00342BD9" w:rsidRPr="004B669D">
          <w:rPr>
            <w:rStyle w:val="Hypertextovodkaz"/>
            <w:rFonts w:ascii="Times New Roman" w:eastAsia="MS Mincho" w:hAnsi="Times New Roman"/>
            <w:noProof/>
          </w:rPr>
          <w:t>vede se výlučně pomocí výpočetní techniky</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_Toc64280733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97</w:t>
        </w:r>
        <w:r w:rsidR="00342BD9" w:rsidRPr="004B669D">
          <w:rPr>
            <w:rFonts w:ascii="Times New Roman" w:hAnsi="Times New Roman"/>
            <w:noProof/>
            <w:webHidden/>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34" w:history="1">
        <w:r w:rsidR="00342BD9" w:rsidRPr="004B669D">
          <w:rPr>
            <w:rStyle w:val="Hypertextovodkaz"/>
            <w:rFonts w:ascii="Times New Roman" w:hAnsi="Times New Roman"/>
            <w:b/>
            <w:noProof/>
            <w:sz w:val="20"/>
            <w:szCs w:val="20"/>
          </w:rPr>
          <w:t>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_Toc64280734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97</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35" w:history="1">
        <w:r w:rsidR="00342BD9" w:rsidRPr="004B669D">
          <w:rPr>
            <w:rStyle w:val="Hypertextovodkaz"/>
            <w:rFonts w:ascii="Times New Roman" w:hAnsi="Times New Roman"/>
            <w:b/>
            <w:noProof/>
            <w:sz w:val="20"/>
            <w:szCs w:val="20"/>
          </w:rPr>
          <w:t>II.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_Toc64280735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97</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36" w:history="1">
        <w:r w:rsidR="00342BD9" w:rsidRPr="004B669D">
          <w:rPr>
            <w:rStyle w:val="Hypertextovodkaz"/>
            <w:rFonts w:ascii="Times New Roman" w:hAnsi="Times New Roman"/>
            <w:b/>
            <w:noProof/>
            <w:sz w:val="20"/>
            <w:szCs w:val="20"/>
          </w:rPr>
          <w:t>III.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_Toc64280736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98</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737" w:history="1">
        <w:r w:rsidR="00342BD9" w:rsidRPr="004B669D">
          <w:rPr>
            <w:rStyle w:val="Hypertextovodkaz"/>
            <w:rFonts w:ascii="Times New Roman" w:eastAsia="MS Mincho" w:hAnsi="Times New Roman"/>
            <w:b/>
            <w:noProof/>
          </w:rPr>
          <w:t xml:space="preserve">22b. – Rejstřík EVCm </w:t>
        </w:r>
        <w:r w:rsidR="00342BD9" w:rsidRPr="004B669D">
          <w:rPr>
            <w:rStyle w:val="Hypertextovodkaz"/>
            <w:rFonts w:ascii="Times New Roman" w:eastAsia="MS Mincho" w:hAnsi="Times New Roman"/>
            <w:noProof/>
          </w:rPr>
          <w:t>vede se výlučně pomocí výpočetní techniky</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_Toc64280737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99</w:t>
        </w:r>
        <w:r w:rsidR="00342BD9" w:rsidRPr="004B669D">
          <w:rPr>
            <w:rFonts w:ascii="Times New Roman" w:hAnsi="Times New Roman"/>
            <w:noProof/>
            <w:webHidden/>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38" w:history="1">
        <w:r w:rsidR="00342BD9" w:rsidRPr="004B669D">
          <w:rPr>
            <w:rStyle w:val="Hypertextovodkaz"/>
            <w:rFonts w:ascii="Times New Roman" w:hAnsi="Times New Roman"/>
            <w:b/>
            <w:noProof/>
            <w:sz w:val="20"/>
            <w:szCs w:val="20"/>
          </w:rPr>
          <w:t>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_Toc64280738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99</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39" w:history="1">
        <w:r w:rsidR="00342BD9" w:rsidRPr="004B669D">
          <w:rPr>
            <w:rStyle w:val="Hypertextovodkaz"/>
            <w:rFonts w:ascii="Times New Roman" w:hAnsi="Times New Roman"/>
            <w:b/>
            <w:noProof/>
            <w:sz w:val="20"/>
            <w:szCs w:val="20"/>
          </w:rPr>
          <w:t>II.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_Toc64280739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99</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40" w:history="1">
        <w:r w:rsidR="00342BD9" w:rsidRPr="004B669D">
          <w:rPr>
            <w:rStyle w:val="Hypertextovodkaz"/>
            <w:rFonts w:ascii="Times New Roman" w:hAnsi="Times New Roman"/>
            <w:b/>
            <w:noProof/>
            <w:sz w:val="20"/>
            <w:szCs w:val="20"/>
          </w:rPr>
          <w:t>III.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_Toc64280740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100</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741" w:history="1">
        <w:r w:rsidR="00342BD9" w:rsidRPr="004B669D">
          <w:rPr>
            <w:rStyle w:val="Hypertextovodkaz"/>
            <w:rFonts w:ascii="Times New Roman" w:eastAsia="MS Mincho" w:hAnsi="Times New Roman"/>
            <w:b/>
            <w:noProof/>
          </w:rPr>
          <w:t xml:space="preserve">22c. – Rejstřík ICm </w:t>
        </w:r>
        <w:r w:rsidR="00342BD9" w:rsidRPr="004B669D">
          <w:rPr>
            <w:rStyle w:val="Hypertextovodkaz"/>
            <w:rFonts w:ascii="Times New Roman" w:eastAsia="MS Mincho" w:hAnsi="Times New Roman"/>
            <w:noProof/>
          </w:rPr>
          <w:t>vede se výlučně pomocí výpočetní techniky</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_Toc64280741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101</w:t>
        </w:r>
        <w:r w:rsidR="00342BD9" w:rsidRPr="004B669D">
          <w:rPr>
            <w:rFonts w:ascii="Times New Roman" w:hAnsi="Times New Roman"/>
            <w:noProof/>
            <w:webHidden/>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42" w:history="1">
        <w:r w:rsidR="00342BD9" w:rsidRPr="004B669D">
          <w:rPr>
            <w:rStyle w:val="Hypertextovodkaz"/>
            <w:rFonts w:ascii="Times New Roman" w:hAnsi="Times New Roman"/>
            <w:b/>
            <w:noProof/>
            <w:sz w:val="20"/>
            <w:szCs w:val="20"/>
          </w:rPr>
          <w:t>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_Toc64280742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101</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43" w:history="1">
        <w:r w:rsidR="00342BD9" w:rsidRPr="004B669D">
          <w:rPr>
            <w:rStyle w:val="Hypertextovodkaz"/>
            <w:rFonts w:ascii="Times New Roman" w:hAnsi="Times New Roman"/>
            <w:b/>
            <w:noProof/>
            <w:sz w:val="20"/>
            <w:szCs w:val="20"/>
          </w:rPr>
          <w:t>II.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_Toc64280743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101</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44" w:history="1">
        <w:r w:rsidR="00342BD9" w:rsidRPr="004B669D">
          <w:rPr>
            <w:rStyle w:val="Hypertextovodkaz"/>
            <w:rFonts w:ascii="Times New Roman" w:hAnsi="Times New Roman"/>
            <w:b/>
            <w:noProof/>
            <w:sz w:val="20"/>
            <w:szCs w:val="20"/>
          </w:rPr>
          <w:t>III.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_Toc64280744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102</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45" w:history="1">
        <w:r w:rsidR="00342BD9" w:rsidRPr="004B669D">
          <w:rPr>
            <w:rStyle w:val="Hypertextovodkaz"/>
            <w:rFonts w:ascii="Times New Roman" w:hAnsi="Times New Roman"/>
            <w:b/>
            <w:noProof/>
            <w:sz w:val="20"/>
            <w:szCs w:val="20"/>
          </w:rPr>
          <w:t>IV.</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_Toc64280745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102</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746" w:history="1">
        <w:r w:rsidR="00342BD9" w:rsidRPr="004B669D">
          <w:rPr>
            <w:rStyle w:val="Hypertextovodkaz"/>
            <w:rFonts w:ascii="Times New Roman" w:eastAsia="MS Mincho" w:hAnsi="Times New Roman"/>
            <w:b/>
            <w:noProof/>
          </w:rPr>
          <w:t xml:space="preserve">23. – </w:t>
        </w:r>
        <w:r w:rsidR="00342BD9" w:rsidRPr="004B669D">
          <w:rPr>
            <w:rStyle w:val="Hypertextovodkaz"/>
            <w:rFonts w:ascii="Times New Roman" w:eastAsia="MS Mincho" w:hAnsi="Times New Roman"/>
            <w:b/>
            <w:bCs/>
            <w:noProof/>
          </w:rPr>
          <w:t>Rejstřík Af, Ad, Az a A</w:t>
        </w:r>
        <w:r w:rsidR="00342BD9" w:rsidRPr="004B669D">
          <w:rPr>
            <w:rStyle w:val="Hypertextovodkaz"/>
            <w:rFonts w:ascii="Times New Roman" w:eastAsia="MS Mincho" w:hAnsi="Times New Roman"/>
            <w:b/>
            <w:noProof/>
          </w:rPr>
          <w:t xml:space="preserve"> </w:t>
        </w:r>
        <w:r w:rsidR="00342BD9" w:rsidRPr="004B669D">
          <w:rPr>
            <w:rStyle w:val="Hypertextovodkaz"/>
            <w:rFonts w:ascii="Times New Roman" w:eastAsia="MS Mincho" w:hAnsi="Times New Roman"/>
            <w:noProof/>
          </w:rPr>
          <w:t>vede se výlučně pomocí výpočetní techniky</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_Toc64280746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103</w:t>
        </w:r>
        <w:r w:rsidR="00342BD9" w:rsidRPr="004B669D">
          <w:rPr>
            <w:rFonts w:ascii="Times New Roman" w:hAnsi="Times New Roman"/>
            <w:noProof/>
            <w:webHidden/>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47" w:history="1">
        <w:r w:rsidR="00342BD9" w:rsidRPr="004B669D">
          <w:rPr>
            <w:rStyle w:val="Hypertextovodkaz"/>
            <w:rFonts w:ascii="Times New Roman" w:hAnsi="Times New Roman"/>
            <w:b/>
            <w:noProof/>
            <w:sz w:val="20"/>
            <w:szCs w:val="20"/>
          </w:rPr>
          <w:t>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_Toc64280747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103</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48" w:history="1">
        <w:r w:rsidR="00342BD9" w:rsidRPr="004B669D">
          <w:rPr>
            <w:rStyle w:val="Hypertextovodkaz"/>
            <w:rFonts w:ascii="Times New Roman" w:hAnsi="Times New Roman"/>
            <w:b/>
            <w:noProof/>
            <w:sz w:val="20"/>
            <w:szCs w:val="20"/>
          </w:rPr>
          <w:t>II.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_Toc64280748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103</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749" w:history="1">
        <w:r w:rsidR="00342BD9" w:rsidRPr="004B669D">
          <w:rPr>
            <w:rStyle w:val="Hypertextovodkaz"/>
            <w:rFonts w:ascii="Times New Roman" w:eastAsia="MS Mincho" w:hAnsi="Times New Roman"/>
            <w:b/>
            <w:noProof/>
          </w:rPr>
          <w:t>24. Rejstřík L – vzor č. 182 v. k. ř.</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_Toc64280749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105</w:t>
        </w:r>
        <w:r w:rsidR="00342BD9" w:rsidRPr="004B669D">
          <w:rPr>
            <w:rFonts w:ascii="Times New Roman" w:hAnsi="Times New Roman"/>
            <w:noProof/>
            <w:webHidden/>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50" w:history="1">
        <w:r w:rsidR="00342BD9" w:rsidRPr="004B669D">
          <w:rPr>
            <w:rStyle w:val="Hypertextovodkaz"/>
            <w:rFonts w:ascii="Times New Roman" w:hAnsi="Times New Roman"/>
            <w:b/>
            <w:noProof/>
            <w:sz w:val="20"/>
            <w:szCs w:val="20"/>
          </w:rPr>
          <w:t>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_Toc64280750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105</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51" w:history="1">
        <w:r w:rsidR="00342BD9" w:rsidRPr="004B669D">
          <w:rPr>
            <w:rStyle w:val="Hypertextovodkaz"/>
            <w:rFonts w:ascii="Times New Roman" w:hAnsi="Times New Roman"/>
            <w:b/>
            <w:noProof/>
            <w:sz w:val="20"/>
            <w:szCs w:val="20"/>
          </w:rPr>
          <w:t>II.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_Toc64280751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105</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52" w:history="1">
        <w:r w:rsidR="00342BD9" w:rsidRPr="004B669D">
          <w:rPr>
            <w:rStyle w:val="Hypertextovodkaz"/>
            <w:rFonts w:ascii="Times New Roman" w:hAnsi="Times New Roman"/>
            <w:b/>
            <w:noProof/>
            <w:sz w:val="20"/>
            <w:szCs w:val="20"/>
          </w:rPr>
          <w:t>III.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_Toc64280752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105</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53" w:history="1">
        <w:r w:rsidR="00342BD9" w:rsidRPr="004B669D">
          <w:rPr>
            <w:rStyle w:val="Hypertextovodkaz"/>
            <w:rFonts w:ascii="Times New Roman" w:hAnsi="Times New Roman"/>
            <w:b/>
            <w:noProof/>
            <w:sz w:val="20"/>
            <w:szCs w:val="20"/>
          </w:rPr>
          <w:t>IV. Seznam jmen</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_Toc64280753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105</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754" w:history="1">
        <w:r w:rsidR="00342BD9" w:rsidRPr="004B669D">
          <w:rPr>
            <w:rStyle w:val="Hypertextovodkaz"/>
            <w:rFonts w:ascii="Times New Roman" w:eastAsia="MS Mincho" w:hAnsi="Times New Roman"/>
            <w:b/>
            <w:noProof/>
          </w:rPr>
          <w:t xml:space="preserve">25. </w:t>
        </w:r>
        <w:r w:rsidR="00342BD9" w:rsidRPr="004B669D">
          <w:rPr>
            <w:rStyle w:val="Hypertextovodkaz"/>
            <w:rFonts w:ascii="Times New Roman" w:eastAsia="MS Mincho" w:hAnsi="Times New Roman"/>
            <w:noProof/>
          </w:rPr>
          <w:t>zrušen</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_Toc64280754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106</w:t>
        </w:r>
        <w:r w:rsidR="00342BD9" w:rsidRPr="004B669D">
          <w:rPr>
            <w:rFonts w:ascii="Times New Roman" w:hAnsi="Times New Roman"/>
            <w:noProof/>
            <w:webHidden/>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755" w:history="1">
        <w:r w:rsidR="00342BD9" w:rsidRPr="004B669D">
          <w:rPr>
            <w:rStyle w:val="Hypertextovodkaz"/>
            <w:rFonts w:ascii="Times New Roman" w:eastAsia="MS Mincho" w:hAnsi="Times New Roman"/>
            <w:b/>
            <w:noProof/>
          </w:rPr>
          <w:t xml:space="preserve">26. Rejstřík D </w:t>
        </w:r>
        <w:r w:rsidR="00342BD9" w:rsidRPr="004B669D">
          <w:rPr>
            <w:rStyle w:val="Hypertextovodkaz"/>
            <w:rFonts w:ascii="Times New Roman" w:eastAsia="MS Mincho" w:hAnsi="Times New Roman"/>
            <w:noProof/>
          </w:rPr>
          <w:t>vede se výlučně pomocí výpočetní techniky</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_Toc64280755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107</w:t>
        </w:r>
        <w:r w:rsidR="00342BD9" w:rsidRPr="004B669D">
          <w:rPr>
            <w:rFonts w:ascii="Times New Roman" w:hAnsi="Times New Roman"/>
            <w:noProof/>
            <w:webHidden/>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56" w:history="1">
        <w:r w:rsidR="00342BD9" w:rsidRPr="004B669D">
          <w:rPr>
            <w:rStyle w:val="Hypertextovodkaz"/>
            <w:rFonts w:ascii="Times New Roman" w:hAnsi="Times New Roman"/>
            <w:b/>
            <w:noProof/>
            <w:sz w:val="20"/>
            <w:szCs w:val="20"/>
          </w:rPr>
          <w:t>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_Toc64280756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107</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57" w:history="1">
        <w:r w:rsidR="00342BD9" w:rsidRPr="004B669D">
          <w:rPr>
            <w:rStyle w:val="Hypertextovodkaz"/>
            <w:rFonts w:ascii="Times New Roman" w:hAnsi="Times New Roman"/>
            <w:b/>
            <w:noProof/>
            <w:sz w:val="20"/>
            <w:szCs w:val="20"/>
          </w:rPr>
          <w:t>II.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_Toc64280757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107</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58" w:history="1">
        <w:r w:rsidR="00342BD9" w:rsidRPr="004B669D">
          <w:rPr>
            <w:rStyle w:val="Hypertextovodkaz"/>
            <w:rFonts w:ascii="Times New Roman" w:hAnsi="Times New Roman"/>
            <w:b/>
            <w:noProof/>
            <w:sz w:val="20"/>
            <w:szCs w:val="20"/>
          </w:rPr>
          <w:t>III.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_Toc64280758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108</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759" w:history="1">
        <w:r w:rsidR="00342BD9" w:rsidRPr="004B669D">
          <w:rPr>
            <w:rStyle w:val="Hypertextovodkaz"/>
            <w:rFonts w:ascii="Times New Roman" w:eastAsia="MS Mincho" w:hAnsi="Times New Roman"/>
            <w:b/>
            <w:noProof/>
          </w:rPr>
          <w:t>27. Rejstřík Sd – vzor č. 185 v. k. ř.</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_Toc64280759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109</w:t>
        </w:r>
        <w:r w:rsidR="00342BD9" w:rsidRPr="004B669D">
          <w:rPr>
            <w:rFonts w:ascii="Times New Roman" w:hAnsi="Times New Roman"/>
            <w:noProof/>
            <w:webHidden/>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60" w:history="1">
        <w:r w:rsidR="00342BD9" w:rsidRPr="004B669D">
          <w:rPr>
            <w:rStyle w:val="Hypertextovodkaz"/>
            <w:rFonts w:ascii="Times New Roman" w:hAnsi="Times New Roman"/>
            <w:b/>
            <w:noProof/>
            <w:sz w:val="20"/>
            <w:szCs w:val="20"/>
          </w:rPr>
          <w:t>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_Toc64280760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109</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61" w:history="1">
        <w:r w:rsidR="00342BD9" w:rsidRPr="004B669D">
          <w:rPr>
            <w:rStyle w:val="Hypertextovodkaz"/>
            <w:rFonts w:ascii="Times New Roman" w:hAnsi="Times New Roman"/>
            <w:b/>
            <w:noProof/>
            <w:sz w:val="20"/>
            <w:szCs w:val="20"/>
          </w:rPr>
          <w:t>II.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_Toc64280761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109</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62" w:history="1">
        <w:r w:rsidR="00342BD9" w:rsidRPr="004B669D">
          <w:rPr>
            <w:rStyle w:val="Hypertextovodkaz"/>
            <w:rFonts w:ascii="Times New Roman" w:hAnsi="Times New Roman"/>
            <w:b/>
            <w:noProof/>
            <w:sz w:val="20"/>
            <w:szCs w:val="20"/>
          </w:rPr>
          <w:t>III. Obživnutí věci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_Toc64280762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109</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63" w:history="1">
        <w:r w:rsidR="00342BD9" w:rsidRPr="004B669D">
          <w:rPr>
            <w:rStyle w:val="Hypertextovodkaz"/>
            <w:rFonts w:ascii="Times New Roman" w:hAnsi="Times New Roman"/>
            <w:b/>
            <w:noProof/>
            <w:sz w:val="20"/>
            <w:szCs w:val="20"/>
          </w:rPr>
          <w:t>IV. Odškrtávání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_Toc64280763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109</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64" w:history="1">
        <w:r w:rsidR="00342BD9" w:rsidRPr="004B669D">
          <w:rPr>
            <w:rStyle w:val="Hypertextovodkaz"/>
            <w:rFonts w:ascii="Times New Roman" w:hAnsi="Times New Roman"/>
            <w:b/>
            <w:noProof/>
            <w:sz w:val="20"/>
            <w:szCs w:val="20"/>
          </w:rPr>
          <w:t>V. Rejstříkový převod</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_Toc64280764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110</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65" w:history="1">
        <w:r w:rsidR="00342BD9" w:rsidRPr="004B669D">
          <w:rPr>
            <w:rStyle w:val="Hypertextovodkaz"/>
            <w:rFonts w:ascii="Times New Roman" w:hAnsi="Times New Roman"/>
            <w:b/>
            <w:noProof/>
            <w:sz w:val="20"/>
            <w:szCs w:val="20"/>
          </w:rPr>
          <w:t>VI. Seznam jmen</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_Toc64280765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110</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766" w:history="1">
        <w:r w:rsidR="00342BD9" w:rsidRPr="004B669D">
          <w:rPr>
            <w:rStyle w:val="Hypertextovodkaz"/>
            <w:rFonts w:ascii="Times New Roman" w:eastAsia="MS Mincho" w:hAnsi="Times New Roman"/>
            <w:b/>
            <w:noProof/>
          </w:rPr>
          <w:t>28. Rejstřík U – vzor č. 186 v. k. ř.</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_Toc64280766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111</w:t>
        </w:r>
        <w:r w:rsidR="00342BD9" w:rsidRPr="004B669D">
          <w:rPr>
            <w:rFonts w:ascii="Times New Roman" w:hAnsi="Times New Roman"/>
            <w:noProof/>
            <w:webHidden/>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67" w:history="1">
        <w:r w:rsidR="00342BD9" w:rsidRPr="004B669D">
          <w:rPr>
            <w:rStyle w:val="Hypertextovodkaz"/>
            <w:rFonts w:ascii="Times New Roman" w:hAnsi="Times New Roman"/>
            <w:b/>
            <w:noProof/>
            <w:sz w:val="20"/>
            <w:szCs w:val="20"/>
          </w:rPr>
          <w:t>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_Toc64280767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111</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68" w:history="1">
        <w:r w:rsidR="00342BD9" w:rsidRPr="004B669D">
          <w:rPr>
            <w:rStyle w:val="Hypertextovodkaz"/>
            <w:rFonts w:ascii="Times New Roman" w:hAnsi="Times New Roman"/>
            <w:b/>
            <w:noProof/>
            <w:sz w:val="20"/>
            <w:szCs w:val="20"/>
          </w:rPr>
          <w:t>II.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_Toc64280768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111</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69" w:history="1">
        <w:r w:rsidR="00342BD9" w:rsidRPr="004B669D">
          <w:rPr>
            <w:rStyle w:val="Hypertextovodkaz"/>
            <w:rFonts w:ascii="Times New Roman" w:hAnsi="Times New Roman"/>
            <w:b/>
            <w:noProof/>
            <w:sz w:val="20"/>
            <w:szCs w:val="20"/>
          </w:rPr>
          <w:t>III. Obživnutí věci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_Toc64280769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111</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70" w:history="1">
        <w:r w:rsidR="00342BD9" w:rsidRPr="004B669D">
          <w:rPr>
            <w:rStyle w:val="Hypertextovodkaz"/>
            <w:rFonts w:ascii="Times New Roman" w:hAnsi="Times New Roman"/>
            <w:b/>
            <w:noProof/>
            <w:sz w:val="20"/>
            <w:szCs w:val="20"/>
          </w:rPr>
          <w:t>IV. Odškrtávání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_Toc64280770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112</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71" w:history="1">
        <w:r w:rsidR="00342BD9" w:rsidRPr="004B669D">
          <w:rPr>
            <w:rStyle w:val="Hypertextovodkaz"/>
            <w:rFonts w:ascii="Times New Roman" w:hAnsi="Times New Roman"/>
            <w:b/>
            <w:noProof/>
            <w:sz w:val="20"/>
            <w:szCs w:val="20"/>
          </w:rPr>
          <w:t>V. Rejstříkový převod</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_Toc64280771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112</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72" w:history="1">
        <w:r w:rsidR="00342BD9" w:rsidRPr="004B669D">
          <w:rPr>
            <w:rStyle w:val="Hypertextovodkaz"/>
            <w:rFonts w:ascii="Times New Roman" w:hAnsi="Times New Roman"/>
            <w:b/>
            <w:noProof/>
            <w:sz w:val="20"/>
            <w:szCs w:val="20"/>
          </w:rPr>
          <w:t>VI. Seznam jmen</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_Toc64280772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112</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773" w:history="1">
        <w:r w:rsidR="00342BD9" w:rsidRPr="004B669D">
          <w:rPr>
            <w:rStyle w:val="Hypertextovodkaz"/>
            <w:rFonts w:ascii="Times New Roman" w:eastAsia="MS Mincho" w:hAnsi="Times New Roman"/>
            <w:b/>
            <w:noProof/>
          </w:rPr>
          <w:t>29. Seznam závětí</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_Toc64280773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113</w:t>
        </w:r>
        <w:r w:rsidR="00342BD9" w:rsidRPr="004B669D">
          <w:rPr>
            <w:rFonts w:ascii="Times New Roman" w:hAnsi="Times New Roman"/>
            <w:noProof/>
            <w:webHidden/>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74" w:history="1">
        <w:r w:rsidR="00342BD9" w:rsidRPr="004B669D">
          <w:rPr>
            <w:rStyle w:val="Hypertextovodkaz"/>
            <w:rFonts w:ascii="Times New Roman" w:hAnsi="Times New Roman"/>
            <w:b/>
            <w:noProof/>
            <w:sz w:val="20"/>
            <w:szCs w:val="20"/>
          </w:rPr>
          <w:t>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_Toc64280774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113</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75" w:history="1">
        <w:r w:rsidR="00342BD9" w:rsidRPr="004B669D">
          <w:rPr>
            <w:rStyle w:val="Hypertextovodkaz"/>
            <w:rFonts w:ascii="Times New Roman" w:hAnsi="Times New Roman"/>
            <w:b/>
            <w:noProof/>
            <w:sz w:val="20"/>
            <w:szCs w:val="20"/>
          </w:rPr>
          <w:t>II.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_Toc64280775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113</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776" w:history="1">
        <w:r w:rsidR="00342BD9" w:rsidRPr="004B669D">
          <w:rPr>
            <w:rStyle w:val="Hypertextovodkaz"/>
            <w:rFonts w:ascii="Times New Roman" w:eastAsia="MS Mincho" w:hAnsi="Times New Roman"/>
            <w:b/>
            <w:noProof/>
          </w:rPr>
          <w:t>30. Kniha úschov – vzor č. 188 v. k. ř.</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_Toc64280776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114</w:t>
        </w:r>
        <w:r w:rsidR="00342BD9" w:rsidRPr="004B669D">
          <w:rPr>
            <w:rFonts w:ascii="Times New Roman" w:hAnsi="Times New Roman"/>
            <w:noProof/>
            <w:webHidden/>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77" w:history="1">
        <w:r w:rsidR="00342BD9" w:rsidRPr="004B669D">
          <w:rPr>
            <w:rStyle w:val="Hypertextovodkaz"/>
            <w:rFonts w:ascii="Times New Roman" w:hAnsi="Times New Roman"/>
            <w:b/>
            <w:noProof/>
            <w:sz w:val="20"/>
            <w:szCs w:val="20"/>
          </w:rPr>
          <w:t>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_Toc64280777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114</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78" w:history="1">
        <w:r w:rsidR="00342BD9" w:rsidRPr="004B669D">
          <w:rPr>
            <w:rStyle w:val="Hypertextovodkaz"/>
            <w:rFonts w:ascii="Times New Roman" w:hAnsi="Times New Roman"/>
            <w:b/>
            <w:noProof/>
            <w:sz w:val="20"/>
            <w:szCs w:val="20"/>
          </w:rPr>
          <w:t>II. Vyplňování jednotlivých sloupců knihy</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_Toc64280778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114</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79" w:history="1">
        <w:r w:rsidR="00342BD9" w:rsidRPr="004B669D">
          <w:rPr>
            <w:rStyle w:val="Hypertextovodkaz"/>
            <w:rFonts w:ascii="Times New Roman" w:hAnsi="Times New Roman"/>
            <w:b/>
            <w:noProof/>
            <w:sz w:val="20"/>
            <w:szCs w:val="20"/>
          </w:rPr>
          <w:t>III. Odškrtávání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_Toc64280779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115</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80" w:history="1">
        <w:r w:rsidR="00342BD9" w:rsidRPr="004B669D">
          <w:rPr>
            <w:rStyle w:val="Hypertextovodkaz"/>
            <w:rFonts w:ascii="Times New Roman" w:hAnsi="Times New Roman"/>
            <w:b/>
            <w:noProof/>
            <w:sz w:val="20"/>
            <w:szCs w:val="20"/>
          </w:rPr>
          <w:t>IV. Převod neodškrtnutých věcí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_Toc64280780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115</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781" w:history="1">
        <w:r w:rsidR="00342BD9" w:rsidRPr="004B669D">
          <w:rPr>
            <w:rStyle w:val="Hypertextovodkaz"/>
            <w:rFonts w:ascii="Times New Roman" w:eastAsia="MS Mincho" w:hAnsi="Times New Roman"/>
            <w:b/>
            <w:noProof/>
          </w:rPr>
          <w:t>31. Jmenný rejstřík pořizovatelů k seznamu závětí – vzor č. 189 v. k. ř.</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_Toc64280781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116</w:t>
        </w:r>
        <w:r w:rsidR="00342BD9" w:rsidRPr="004B669D">
          <w:rPr>
            <w:rFonts w:ascii="Times New Roman" w:hAnsi="Times New Roman"/>
            <w:noProof/>
            <w:webHidden/>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782" w:history="1">
        <w:r w:rsidR="00342BD9" w:rsidRPr="004B669D">
          <w:rPr>
            <w:rStyle w:val="Hypertextovodkaz"/>
            <w:rFonts w:ascii="Times New Roman" w:eastAsia="MS Mincho" w:hAnsi="Times New Roman"/>
            <w:b/>
            <w:noProof/>
          </w:rPr>
          <w:t>32. Seznam spisů D odeslaných soudnímu komisaři (OD) vzor č. 190 v. k. ř.</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_Toc64280782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117</w:t>
        </w:r>
        <w:r w:rsidR="00342BD9" w:rsidRPr="004B669D">
          <w:rPr>
            <w:rFonts w:ascii="Times New Roman" w:hAnsi="Times New Roman"/>
            <w:noProof/>
            <w:webHidden/>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783" w:history="1">
        <w:r w:rsidR="00342BD9" w:rsidRPr="004B669D">
          <w:rPr>
            <w:rStyle w:val="Hypertextovodkaz"/>
            <w:rFonts w:ascii="Times New Roman" w:eastAsia="MS Mincho" w:hAnsi="Times New Roman"/>
            <w:b/>
            <w:noProof/>
          </w:rPr>
          <w:t>33. Kniha protestů</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_Toc64280783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118</w:t>
        </w:r>
        <w:r w:rsidR="00342BD9" w:rsidRPr="004B669D">
          <w:rPr>
            <w:rFonts w:ascii="Times New Roman" w:hAnsi="Times New Roman"/>
            <w:noProof/>
            <w:webHidden/>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784" w:history="1">
        <w:r w:rsidR="00342BD9" w:rsidRPr="004B669D">
          <w:rPr>
            <w:rStyle w:val="Hypertextovodkaz"/>
            <w:rFonts w:ascii="Times New Roman" w:eastAsia="MS Mincho" w:hAnsi="Times New Roman"/>
            <w:b/>
            <w:noProof/>
          </w:rPr>
          <w:t>34. Kniha převzatých a zajištěných movitých věcí – vzor č. 13 v. k. ř.</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_Toc64280784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119</w:t>
        </w:r>
        <w:r w:rsidR="00342BD9" w:rsidRPr="004B669D">
          <w:rPr>
            <w:rFonts w:ascii="Times New Roman" w:hAnsi="Times New Roman"/>
            <w:noProof/>
            <w:webHidden/>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785" w:history="1">
        <w:r w:rsidR="00342BD9" w:rsidRPr="004B669D">
          <w:rPr>
            <w:rStyle w:val="Hypertextovodkaz"/>
            <w:rFonts w:ascii="Times New Roman" w:eastAsia="MS Mincho" w:hAnsi="Times New Roman"/>
            <w:b/>
            <w:noProof/>
          </w:rPr>
          <w:t>35. Evidence došlých směnek (šeků) – vzor č. 191 v. k. ř.</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_Toc64280785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120</w:t>
        </w:r>
        <w:r w:rsidR="00342BD9" w:rsidRPr="004B669D">
          <w:rPr>
            <w:rFonts w:ascii="Times New Roman" w:hAnsi="Times New Roman"/>
            <w:noProof/>
            <w:webHidden/>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786" w:history="1">
        <w:r w:rsidR="00342BD9" w:rsidRPr="004B669D">
          <w:rPr>
            <w:rStyle w:val="Hypertextovodkaz"/>
            <w:rFonts w:ascii="Times New Roman" w:eastAsia="MS Mincho" w:hAnsi="Times New Roman"/>
            <w:b/>
            <w:noProof/>
          </w:rPr>
          <w:t xml:space="preserve">36. a 37. </w:t>
        </w:r>
        <w:r w:rsidR="00342BD9" w:rsidRPr="004B669D">
          <w:rPr>
            <w:rStyle w:val="Hypertextovodkaz"/>
            <w:rFonts w:ascii="Times New Roman" w:eastAsia="MS Mincho" w:hAnsi="Times New Roman"/>
            <w:noProof/>
          </w:rPr>
          <w:t>zrušeny</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_Toc64280786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121</w:t>
        </w:r>
        <w:r w:rsidR="00342BD9" w:rsidRPr="004B669D">
          <w:rPr>
            <w:rFonts w:ascii="Times New Roman" w:hAnsi="Times New Roman"/>
            <w:noProof/>
            <w:webHidden/>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787" w:history="1">
        <w:r w:rsidR="00342BD9" w:rsidRPr="004B669D">
          <w:rPr>
            <w:rStyle w:val="Hypertextovodkaz"/>
            <w:rFonts w:ascii="Times New Roman" w:eastAsia="MS Mincho" w:hAnsi="Times New Roman"/>
            <w:b/>
            <w:noProof/>
          </w:rPr>
          <w:t>38. Rejstřík – UL – vzor č. 207 k. ř.</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_Toc64280787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122</w:t>
        </w:r>
        <w:r w:rsidR="00342BD9" w:rsidRPr="004B669D">
          <w:rPr>
            <w:rFonts w:ascii="Times New Roman" w:hAnsi="Times New Roman"/>
            <w:noProof/>
            <w:webHidden/>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788" w:history="1">
        <w:r w:rsidR="00342BD9" w:rsidRPr="004B669D">
          <w:rPr>
            <w:rStyle w:val="Hypertextovodkaz"/>
            <w:rFonts w:ascii="Times New Roman" w:eastAsia="MS Mincho" w:hAnsi="Times New Roman"/>
            <w:b/>
            <w:noProof/>
          </w:rPr>
          <w:t xml:space="preserve">39. Rejstřík INS, </w:t>
        </w:r>
        <w:r w:rsidR="00342BD9" w:rsidRPr="004B669D">
          <w:rPr>
            <w:rStyle w:val="Hypertextovodkaz"/>
            <w:rFonts w:ascii="Times New Roman" w:eastAsia="MS Mincho" w:hAnsi="Times New Roman"/>
            <w:b/>
            <w:bCs/>
            <w:noProof/>
          </w:rPr>
          <w:t>seznam senátních značek k rejstříku INS</w:t>
        </w:r>
        <w:r w:rsidR="00342BD9" w:rsidRPr="004B669D">
          <w:rPr>
            <w:rStyle w:val="Hypertextovodkaz"/>
            <w:rFonts w:ascii="Times New Roman" w:eastAsia="MS Mincho" w:hAnsi="Times New Roman"/>
            <w:b/>
            <w:noProof/>
          </w:rPr>
          <w:t xml:space="preserve"> </w:t>
        </w:r>
        <w:r w:rsidR="00342BD9" w:rsidRPr="004B669D">
          <w:rPr>
            <w:rStyle w:val="Hypertextovodkaz"/>
            <w:rFonts w:ascii="Times New Roman" w:eastAsia="MS Mincho" w:hAnsi="Times New Roman"/>
            <w:bCs/>
            <w:noProof/>
          </w:rPr>
          <w:t>vede se výlučně pomocí výpočetní techniky</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_Toc64280788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123</w:t>
        </w:r>
        <w:r w:rsidR="00342BD9" w:rsidRPr="004B669D">
          <w:rPr>
            <w:rFonts w:ascii="Times New Roman" w:hAnsi="Times New Roman"/>
            <w:noProof/>
            <w:webHidden/>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89" w:history="1">
        <w:r w:rsidR="00342BD9" w:rsidRPr="004B669D">
          <w:rPr>
            <w:rStyle w:val="Hypertextovodkaz"/>
            <w:rFonts w:ascii="Times New Roman" w:hAnsi="Times New Roman"/>
            <w:b/>
            <w:noProof/>
            <w:sz w:val="20"/>
            <w:szCs w:val="20"/>
          </w:rPr>
          <w:t>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_Toc64280789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123</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90" w:history="1">
        <w:r w:rsidR="00342BD9" w:rsidRPr="004B669D">
          <w:rPr>
            <w:rStyle w:val="Hypertextovodkaz"/>
            <w:rFonts w:ascii="Times New Roman" w:hAnsi="Times New Roman"/>
            <w:b/>
            <w:noProof/>
            <w:sz w:val="20"/>
            <w:szCs w:val="20"/>
          </w:rPr>
          <w:t>II.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_Toc64280790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123</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91" w:history="1">
        <w:r w:rsidR="00342BD9" w:rsidRPr="004B669D">
          <w:rPr>
            <w:rStyle w:val="Hypertextovodkaz"/>
            <w:rFonts w:ascii="Times New Roman" w:hAnsi="Times New Roman"/>
            <w:b/>
            <w:noProof/>
            <w:sz w:val="20"/>
            <w:szCs w:val="20"/>
          </w:rPr>
          <w:t>III.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_Toc64280791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124</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792" w:history="1">
        <w:r w:rsidR="00342BD9" w:rsidRPr="004B669D">
          <w:rPr>
            <w:rStyle w:val="Hypertextovodkaz"/>
            <w:rFonts w:ascii="Times New Roman" w:eastAsia="MS Mincho" w:hAnsi="Times New Roman"/>
            <w:b/>
            <w:noProof/>
          </w:rPr>
          <w:t xml:space="preserve">40. – Rejstřík ZRT </w:t>
        </w:r>
        <w:r w:rsidR="00342BD9" w:rsidRPr="004B669D">
          <w:rPr>
            <w:rStyle w:val="Hypertextovodkaz"/>
            <w:rFonts w:ascii="Times New Roman" w:eastAsia="MS Mincho" w:hAnsi="Times New Roman"/>
            <w:noProof/>
          </w:rPr>
          <w:t>vede se výlučně pomocí výpočetní techniky</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_Toc64280792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125</w:t>
        </w:r>
        <w:r w:rsidR="00342BD9" w:rsidRPr="004B669D">
          <w:rPr>
            <w:rFonts w:ascii="Times New Roman" w:hAnsi="Times New Roman"/>
            <w:noProof/>
            <w:webHidden/>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93" w:history="1">
        <w:r w:rsidR="00342BD9" w:rsidRPr="004B669D">
          <w:rPr>
            <w:rStyle w:val="Hypertextovodkaz"/>
            <w:rFonts w:ascii="Times New Roman" w:hAnsi="Times New Roman"/>
            <w:b/>
            <w:noProof/>
            <w:sz w:val="20"/>
            <w:szCs w:val="20"/>
          </w:rPr>
          <w:t>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_Toc64280793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125</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94" w:history="1">
        <w:r w:rsidR="00342BD9" w:rsidRPr="004B669D">
          <w:rPr>
            <w:rStyle w:val="Hypertextovodkaz"/>
            <w:rFonts w:ascii="Times New Roman" w:hAnsi="Times New Roman"/>
            <w:b/>
            <w:noProof/>
            <w:sz w:val="20"/>
            <w:szCs w:val="20"/>
          </w:rPr>
          <w:t>II.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_Toc64280794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125</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95" w:history="1">
        <w:r w:rsidR="00342BD9" w:rsidRPr="004B669D">
          <w:rPr>
            <w:rStyle w:val="Hypertextovodkaz"/>
            <w:rFonts w:ascii="Times New Roman" w:hAnsi="Times New Roman"/>
            <w:b/>
            <w:noProof/>
            <w:sz w:val="20"/>
            <w:szCs w:val="20"/>
          </w:rPr>
          <w:t>III.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_Toc64280795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125</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796" w:history="1">
        <w:r w:rsidR="00342BD9" w:rsidRPr="004B669D">
          <w:rPr>
            <w:rStyle w:val="Hypertextovodkaz"/>
            <w:rFonts w:ascii="Times New Roman" w:eastAsia="MS Mincho" w:hAnsi="Times New Roman"/>
            <w:b/>
            <w:noProof/>
          </w:rPr>
          <w:t xml:space="preserve">41. – Rejstřík Dt (Dtm) </w:t>
        </w:r>
        <w:r w:rsidR="00342BD9" w:rsidRPr="004B669D">
          <w:rPr>
            <w:rStyle w:val="Hypertextovodkaz"/>
            <w:rFonts w:ascii="Times New Roman" w:eastAsia="MS Mincho" w:hAnsi="Times New Roman"/>
            <w:noProof/>
          </w:rPr>
          <w:t>vede se výlučně pomocí výpočetní techniky</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_Toc64280796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126</w:t>
        </w:r>
        <w:r w:rsidR="00342BD9" w:rsidRPr="004B669D">
          <w:rPr>
            <w:rFonts w:ascii="Times New Roman" w:hAnsi="Times New Roman"/>
            <w:noProof/>
            <w:webHidden/>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97" w:history="1">
        <w:r w:rsidR="00342BD9" w:rsidRPr="004B669D">
          <w:rPr>
            <w:rStyle w:val="Hypertextovodkaz"/>
            <w:rFonts w:ascii="Times New Roman" w:hAnsi="Times New Roman"/>
            <w:b/>
            <w:noProof/>
            <w:sz w:val="20"/>
            <w:szCs w:val="20"/>
          </w:rPr>
          <w:t>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_Toc64280797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126</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798" w:history="1">
        <w:r w:rsidR="00342BD9" w:rsidRPr="004B669D">
          <w:rPr>
            <w:rStyle w:val="Hypertextovodkaz"/>
            <w:rFonts w:ascii="Times New Roman" w:hAnsi="Times New Roman"/>
            <w:b/>
            <w:noProof/>
            <w:sz w:val="20"/>
            <w:szCs w:val="20"/>
          </w:rPr>
          <w:t>II.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_Toc64280798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126</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799" w:history="1">
        <w:r w:rsidR="00342BD9" w:rsidRPr="004B669D">
          <w:rPr>
            <w:rStyle w:val="Hypertextovodkaz"/>
            <w:rFonts w:ascii="Times New Roman" w:eastAsia="MS Mincho" w:hAnsi="Times New Roman"/>
            <w:b/>
            <w:noProof/>
          </w:rPr>
          <w:t xml:space="preserve">42. – Evidence návrhů na určení lhůty </w:t>
        </w:r>
        <w:r w:rsidR="00342BD9" w:rsidRPr="004B669D">
          <w:rPr>
            <w:rStyle w:val="Hypertextovodkaz"/>
            <w:rFonts w:ascii="Times New Roman" w:eastAsia="MS Mincho" w:hAnsi="Times New Roman"/>
            <w:bCs/>
            <w:noProof/>
          </w:rPr>
          <w:t>vede se výlučně pomocí výpočetní techniky</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_Toc64280799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128</w:t>
        </w:r>
        <w:r w:rsidR="00342BD9" w:rsidRPr="004B669D">
          <w:rPr>
            <w:rFonts w:ascii="Times New Roman" w:hAnsi="Times New Roman"/>
            <w:noProof/>
            <w:webHidden/>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800" w:history="1">
        <w:r w:rsidR="00342BD9" w:rsidRPr="004B669D">
          <w:rPr>
            <w:rStyle w:val="Hypertextovodkaz"/>
            <w:rFonts w:ascii="Times New Roman" w:hAnsi="Times New Roman"/>
            <w:b/>
            <w:noProof/>
            <w:sz w:val="20"/>
            <w:szCs w:val="20"/>
          </w:rPr>
          <w:t>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_Toc64280800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128</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801" w:history="1">
        <w:r w:rsidR="00342BD9" w:rsidRPr="004B669D">
          <w:rPr>
            <w:rStyle w:val="Hypertextovodkaz"/>
            <w:rFonts w:ascii="Times New Roman" w:hAnsi="Times New Roman"/>
            <w:b/>
            <w:noProof/>
            <w:sz w:val="20"/>
            <w:szCs w:val="20"/>
          </w:rPr>
          <w:t>II.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_Toc64280801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128</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802" w:history="1">
        <w:r w:rsidR="00342BD9" w:rsidRPr="004B669D">
          <w:rPr>
            <w:rStyle w:val="Hypertextovodkaz"/>
            <w:rFonts w:ascii="Times New Roman" w:hAnsi="Times New Roman"/>
            <w:b/>
            <w:noProof/>
            <w:sz w:val="20"/>
            <w:szCs w:val="20"/>
          </w:rPr>
          <w:t>III.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_Toc64280802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128</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803" w:history="1">
        <w:r w:rsidR="00342BD9" w:rsidRPr="004B669D">
          <w:rPr>
            <w:rStyle w:val="Hypertextovodkaz"/>
            <w:rFonts w:ascii="Times New Roman" w:hAnsi="Times New Roman"/>
            <w:b/>
            <w:noProof/>
            <w:sz w:val="20"/>
            <w:szCs w:val="20"/>
          </w:rPr>
          <w:t>IV. Odškrtávání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_Toc64280803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128</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804" w:history="1">
        <w:r w:rsidR="00342BD9" w:rsidRPr="004B669D">
          <w:rPr>
            <w:rStyle w:val="Hypertextovodkaz"/>
            <w:rFonts w:ascii="Times New Roman" w:eastAsia="MS Mincho" w:hAnsi="Times New Roman"/>
            <w:b/>
            <w:noProof/>
          </w:rPr>
          <w:t xml:space="preserve">43. – Seznam zatykačů a příkazů k dodání do výkonu trestu </w:t>
        </w:r>
        <w:r w:rsidR="00342BD9" w:rsidRPr="004B669D">
          <w:rPr>
            <w:rStyle w:val="Hypertextovodkaz"/>
            <w:rFonts w:ascii="Times New Roman" w:eastAsia="MS Mincho" w:hAnsi="Times New Roman"/>
            <w:bCs/>
            <w:noProof/>
          </w:rPr>
          <w:t>vede se výlučně pomocí výpočetní techniky</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_Toc64280804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129</w:t>
        </w:r>
        <w:r w:rsidR="00342BD9" w:rsidRPr="004B669D">
          <w:rPr>
            <w:rFonts w:ascii="Times New Roman" w:hAnsi="Times New Roman"/>
            <w:noProof/>
            <w:webHidden/>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805" w:history="1">
        <w:r w:rsidR="00342BD9" w:rsidRPr="004B669D">
          <w:rPr>
            <w:rStyle w:val="Hypertextovodkaz"/>
            <w:rFonts w:ascii="Times New Roman" w:hAnsi="Times New Roman"/>
            <w:b/>
            <w:noProof/>
            <w:sz w:val="20"/>
            <w:szCs w:val="20"/>
          </w:rPr>
          <w:t>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_Toc64280805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129</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806" w:history="1">
        <w:r w:rsidR="00342BD9" w:rsidRPr="004B669D">
          <w:rPr>
            <w:rStyle w:val="Hypertextovodkaz"/>
            <w:rFonts w:ascii="Times New Roman" w:hAnsi="Times New Roman"/>
            <w:b/>
            <w:noProof/>
            <w:sz w:val="20"/>
            <w:szCs w:val="20"/>
          </w:rPr>
          <w:t>II.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_Toc64280806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129</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807" w:history="1">
        <w:r w:rsidR="00342BD9" w:rsidRPr="004B669D">
          <w:rPr>
            <w:rStyle w:val="Hypertextovodkaz"/>
            <w:rFonts w:ascii="Times New Roman" w:hAnsi="Times New Roman"/>
            <w:b/>
            <w:noProof/>
            <w:sz w:val="20"/>
            <w:szCs w:val="20"/>
          </w:rPr>
          <w:t>III.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_Toc64280807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129</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808" w:history="1">
        <w:r w:rsidR="00342BD9" w:rsidRPr="004B669D">
          <w:rPr>
            <w:rStyle w:val="Hypertextovodkaz"/>
            <w:rFonts w:ascii="Times New Roman" w:eastAsia="MS Mincho" w:hAnsi="Times New Roman"/>
            <w:b/>
            <w:noProof/>
          </w:rPr>
          <w:t xml:space="preserve">44. – Seznam zákazů vycestování do zahraničí </w:t>
        </w:r>
        <w:r w:rsidR="00342BD9" w:rsidRPr="004B669D">
          <w:rPr>
            <w:rStyle w:val="Hypertextovodkaz"/>
            <w:rFonts w:ascii="Times New Roman" w:eastAsia="MS Mincho" w:hAnsi="Times New Roman"/>
            <w:bCs/>
            <w:noProof/>
          </w:rPr>
          <w:t>vede se výlučně pomocí výpočetní techniky</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_Toc64280808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130</w:t>
        </w:r>
        <w:r w:rsidR="00342BD9" w:rsidRPr="004B669D">
          <w:rPr>
            <w:rFonts w:ascii="Times New Roman" w:hAnsi="Times New Roman"/>
            <w:noProof/>
            <w:webHidden/>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809" w:history="1">
        <w:r w:rsidR="00342BD9" w:rsidRPr="004B669D">
          <w:rPr>
            <w:rStyle w:val="Hypertextovodkaz"/>
            <w:rFonts w:ascii="Times New Roman" w:hAnsi="Times New Roman"/>
            <w:b/>
            <w:noProof/>
            <w:sz w:val="20"/>
            <w:szCs w:val="20"/>
          </w:rPr>
          <w:t>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_Toc64280809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130</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810" w:history="1">
        <w:r w:rsidR="00342BD9" w:rsidRPr="004B669D">
          <w:rPr>
            <w:rStyle w:val="Hypertextovodkaz"/>
            <w:rFonts w:ascii="Times New Roman" w:hAnsi="Times New Roman"/>
            <w:b/>
            <w:noProof/>
            <w:sz w:val="20"/>
            <w:szCs w:val="20"/>
          </w:rPr>
          <w:t>II.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_Toc64280810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130</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811" w:history="1">
        <w:r w:rsidR="00342BD9" w:rsidRPr="004B669D">
          <w:rPr>
            <w:rStyle w:val="Hypertextovodkaz"/>
            <w:rFonts w:ascii="Times New Roman" w:hAnsi="Times New Roman"/>
            <w:b/>
            <w:noProof/>
            <w:sz w:val="20"/>
            <w:szCs w:val="20"/>
          </w:rPr>
          <w:t>III.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_Toc64280811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130</w:t>
        </w:r>
        <w:r w:rsidR="00342BD9" w:rsidRPr="004B669D">
          <w:rPr>
            <w:rFonts w:ascii="Times New Roman" w:hAnsi="Times New Roman"/>
            <w:noProof/>
            <w:webHidden/>
            <w:sz w:val="20"/>
            <w:szCs w:val="20"/>
          </w:rPr>
          <w:fldChar w:fldCharType="end"/>
        </w:r>
      </w:hyperlink>
    </w:p>
    <w:p w:rsidR="00342BD9" w:rsidRPr="004B669D" w:rsidRDefault="00BB10FF">
      <w:pPr>
        <w:pStyle w:val="Obsah1"/>
        <w:tabs>
          <w:tab w:val="right" w:leader="dot" w:pos="10194"/>
        </w:tabs>
        <w:rPr>
          <w:rFonts w:ascii="Times New Roman" w:eastAsiaTheme="minorEastAsia" w:hAnsi="Times New Roman"/>
          <w:b w:val="0"/>
          <w:bCs w:val="0"/>
          <w:caps w:val="0"/>
          <w:noProof/>
        </w:rPr>
      </w:pPr>
      <w:hyperlink w:anchor="_Toc64280812" w:history="1">
        <w:r w:rsidR="00342BD9" w:rsidRPr="004B669D">
          <w:rPr>
            <w:rStyle w:val="Hypertextovodkaz"/>
            <w:rFonts w:ascii="Times New Roman" w:eastAsia="MS Mincho" w:hAnsi="Times New Roman"/>
            <w:noProof/>
          </w:rPr>
          <w:t>Příloha č. 2 vnitřního a kancelářského řádu pro okresní, krajské a vrchní soudy</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_Toc64280812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131</w:t>
        </w:r>
        <w:r w:rsidR="00342BD9" w:rsidRPr="004B669D">
          <w:rPr>
            <w:rFonts w:ascii="Times New Roman" w:hAnsi="Times New Roman"/>
            <w:noProof/>
            <w:webHidden/>
          </w:rPr>
          <w:fldChar w:fldCharType="end"/>
        </w:r>
      </w:hyperlink>
    </w:p>
    <w:p w:rsidR="00342BD9" w:rsidRPr="004B669D" w:rsidRDefault="00BB10FF">
      <w:pPr>
        <w:pStyle w:val="Obsah2"/>
        <w:tabs>
          <w:tab w:val="right" w:leader="dot" w:pos="10194"/>
        </w:tabs>
        <w:rPr>
          <w:rFonts w:ascii="Times New Roman" w:eastAsiaTheme="minorEastAsia" w:hAnsi="Times New Roman"/>
          <w:smallCaps w:val="0"/>
          <w:noProof/>
        </w:rPr>
      </w:pPr>
      <w:hyperlink w:anchor="_Toc64280813" w:history="1">
        <w:r w:rsidR="00342BD9" w:rsidRPr="004B669D">
          <w:rPr>
            <w:rStyle w:val="Hypertextovodkaz"/>
            <w:rFonts w:ascii="Times New Roman" w:eastAsia="MS Mincho" w:hAnsi="Times New Roman"/>
            <w:i/>
            <w:noProof/>
            <w:spacing w:val="20"/>
          </w:rPr>
          <w:t>zrušena</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_Toc64280813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131</w:t>
        </w:r>
        <w:r w:rsidR="00342BD9" w:rsidRPr="004B669D">
          <w:rPr>
            <w:rFonts w:ascii="Times New Roman" w:hAnsi="Times New Roman"/>
            <w:noProof/>
            <w:webHidden/>
          </w:rPr>
          <w:fldChar w:fldCharType="end"/>
        </w:r>
      </w:hyperlink>
    </w:p>
    <w:p w:rsidR="00342BD9" w:rsidRPr="004B669D" w:rsidRDefault="00BB10FF">
      <w:pPr>
        <w:pStyle w:val="Obsah1"/>
        <w:tabs>
          <w:tab w:val="right" w:leader="dot" w:pos="10194"/>
        </w:tabs>
        <w:rPr>
          <w:rFonts w:ascii="Times New Roman" w:eastAsiaTheme="minorEastAsia" w:hAnsi="Times New Roman"/>
          <w:b w:val="0"/>
          <w:bCs w:val="0"/>
          <w:caps w:val="0"/>
          <w:noProof/>
        </w:rPr>
      </w:pPr>
      <w:hyperlink w:anchor="_Toc64280814" w:history="1">
        <w:r w:rsidR="00342BD9" w:rsidRPr="004B669D">
          <w:rPr>
            <w:rStyle w:val="Hypertextovodkaz"/>
            <w:rFonts w:ascii="Times New Roman" w:eastAsia="MS Mincho" w:hAnsi="Times New Roman"/>
            <w:noProof/>
          </w:rPr>
          <w:t>Příloha č. 3 vnitřního a kancelářského řádu pro okresní, krajské a vrchní soudy</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_Toc64280814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132</w:t>
        </w:r>
        <w:r w:rsidR="00342BD9" w:rsidRPr="004B669D">
          <w:rPr>
            <w:rFonts w:ascii="Times New Roman" w:hAnsi="Times New Roman"/>
            <w:noProof/>
            <w:webHidden/>
          </w:rPr>
          <w:fldChar w:fldCharType="end"/>
        </w:r>
      </w:hyperlink>
    </w:p>
    <w:p w:rsidR="00342BD9" w:rsidRPr="004B669D" w:rsidRDefault="00BB10FF">
      <w:pPr>
        <w:pStyle w:val="Obsah2"/>
        <w:tabs>
          <w:tab w:val="right" w:leader="dot" w:pos="10194"/>
        </w:tabs>
        <w:rPr>
          <w:rFonts w:ascii="Times New Roman" w:eastAsiaTheme="minorEastAsia" w:hAnsi="Times New Roman"/>
          <w:smallCaps w:val="0"/>
          <w:noProof/>
        </w:rPr>
      </w:pPr>
      <w:hyperlink w:anchor="_Toc64280815" w:history="1">
        <w:r w:rsidR="00342BD9" w:rsidRPr="004B669D">
          <w:rPr>
            <w:rStyle w:val="Hypertextovodkaz"/>
            <w:rFonts w:ascii="Times New Roman" w:eastAsia="MS Mincho" w:hAnsi="Times New Roman"/>
            <w:b/>
            <w:noProof/>
            <w:spacing w:val="20"/>
          </w:rPr>
          <w:t>OZNÁMENÍ O VÝSLEDKU TRESTNÍHO STÍHÁNÍ</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_Toc64280815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132</w:t>
        </w:r>
        <w:r w:rsidR="00342BD9" w:rsidRPr="004B669D">
          <w:rPr>
            <w:rFonts w:ascii="Times New Roman" w:hAnsi="Times New Roman"/>
            <w:noProof/>
            <w:webHidden/>
          </w:rPr>
          <w:fldChar w:fldCharType="end"/>
        </w:r>
      </w:hyperlink>
    </w:p>
    <w:p w:rsidR="00342BD9" w:rsidRPr="004B669D" w:rsidRDefault="00BB10FF">
      <w:pPr>
        <w:pStyle w:val="Obsah1"/>
        <w:tabs>
          <w:tab w:val="right" w:leader="dot" w:pos="10194"/>
        </w:tabs>
        <w:rPr>
          <w:rFonts w:ascii="Times New Roman" w:eastAsiaTheme="minorEastAsia" w:hAnsi="Times New Roman"/>
          <w:b w:val="0"/>
          <w:bCs w:val="0"/>
          <w:caps w:val="0"/>
          <w:noProof/>
        </w:rPr>
      </w:pPr>
      <w:hyperlink w:anchor="_Toc64280816" w:history="1">
        <w:r w:rsidR="00342BD9" w:rsidRPr="004B669D">
          <w:rPr>
            <w:rStyle w:val="Hypertextovodkaz"/>
            <w:rFonts w:ascii="Times New Roman" w:eastAsia="MS Mincho" w:hAnsi="Times New Roman"/>
            <w:noProof/>
          </w:rPr>
          <w:t>Příloha č. 4 vnitřního a kancelářského řádu pro okresní, krajské a vrchní soudy</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_Toc64280816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134</w:t>
        </w:r>
        <w:r w:rsidR="00342BD9" w:rsidRPr="004B669D">
          <w:rPr>
            <w:rFonts w:ascii="Times New Roman" w:hAnsi="Times New Roman"/>
            <w:noProof/>
            <w:webHidden/>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817" w:history="1">
        <w:r w:rsidR="00342BD9" w:rsidRPr="004B669D">
          <w:rPr>
            <w:rStyle w:val="Hypertextovodkaz"/>
            <w:rFonts w:ascii="Times New Roman" w:hAnsi="Times New Roman"/>
            <w:b/>
            <w:noProof/>
          </w:rPr>
          <w:t>I. Vyhotovování trestních listů</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_Toc64280817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134</w:t>
        </w:r>
        <w:r w:rsidR="00342BD9" w:rsidRPr="004B669D">
          <w:rPr>
            <w:rFonts w:ascii="Times New Roman" w:hAnsi="Times New Roman"/>
            <w:noProof/>
            <w:webHidden/>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818" w:history="1">
        <w:r w:rsidR="00342BD9" w:rsidRPr="004B669D">
          <w:rPr>
            <w:rStyle w:val="Hypertextovodkaz"/>
            <w:rFonts w:ascii="Times New Roman" w:hAnsi="Times New Roman"/>
            <w:b/>
            <w:noProof/>
          </w:rPr>
          <w:t>II. Vyhotovení zpráv a dodatečných zpráv pro Rejstřík trestů</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_Toc64280818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135</w:t>
        </w:r>
        <w:r w:rsidR="00342BD9" w:rsidRPr="004B669D">
          <w:rPr>
            <w:rFonts w:ascii="Times New Roman" w:hAnsi="Times New Roman"/>
            <w:noProof/>
            <w:webHidden/>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819" w:history="1">
        <w:r w:rsidR="00342BD9" w:rsidRPr="004B669D">
          <w:rPr>
            <w:rStyle w:val="Hypertextovodkaz"/>
            <w:rFonts w:ascii="Times New Roman" w:hAnsi="Times New Roman"/>
            <w:b/>
            <w:noProof/>
          </w:rPr>
          <w:t>III.</w:t>
        </w:r>
        <w:r w:rsidR="00342BD9" w:rsidRPr="004B669D">
          <w:rPr>
            <w:rStyle w:val="Hypertextovodkaz"/>
            <w:rFonts w:ascii="Times New Roman" w:hAnsi="Times New Roman"/>
            <w:noProof/>
          </w:rPr>
          <w:t xml:space="preserve"> a </w:t>
        </w:r>
        <w:r w:rsidR="00342BD9" w:rsidRPr="004B669D">
          <w:rPr>
            <w:rStyle w:val="Hypertextovodkaz"/>
            <w:rFonts w:ascii="Times New Roman" w:hAnsi="Times New Roman"/>
            <w:b/>
            <w:noProof/>
          </w:rPr>
          <w:t xml:space="preserve">IV. </w:t>
        </w:r>
        <w:r w:rsidR="00342BD9" w:rsidRPr="004B669D">
          <w:rPr>
            <w:rStyle w:val="Hypertextovodkaz"/>
            <w:rFonts w:ascii="Times New Roman" w:hAnsi="Times New Roman"/>
            <w:noProof/>
          </w:rPr>
          <w:t>zrušeny</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_Toc64280819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138</w:t>
        </w:r>
        <w:r w:rsidR="00342BD9" w:rsidRPr="004B669D">
          <w:rPr>
            <w:rFonts w:ascii="Times New Roman" w:hAnsi="Times New Roman"/>
            <w:noProof/>
            <w:webHidden/>
          </w:rPr>
          <w:fldChar w:fldCharType="end"/>
        </w:r>
      </w:hyperlink>
    </w:p>
    <w:p w:rsidR="00342BD9" w:rsidRPr="004B669D" w:rsidRDefault="00BB10FF">
      <w:pPr>
        <w:pStyle w:val="Obsah1"/>
        <w:tabs>
          <w:tab w:val="right" w:leader="dot" w:pos="10194"/>
        </w:tabs>
        <w:rPr>
          <w:rFonts w:ascii="Times New Roman" w:eastAsiaTheme="minorEastAsia" w:hAnsi="Times New Roman"/>
          <w:b w:val="0"/>
          <w:bCs w:val="0"/>
          <w:caps w:val="0"/>
          <w:noProof/>
        </w:rPr>
      </w:pPr>
      <w:hyperlink w:anchor="_Toc64280820" w:history="1">
        <w:r w:rsidR="00342BD9" w:rsidRPr="004B669D">
          <w:rPr>
            <w:rStyle w:val="Hypertextovodkaz"/>
            <w:rFonts w:ascii="Times New Roman" w:eastAsia="MS Mincho" w:hAnsi="Times New Roman"/>
            <w:noProof/>
          </w:rPr>
          <w:t>Příloha č. 5 vnitřního a kancelářského řádu pro okresní, krajské a vrchní soudy</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_Toc64280820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139</w:t>
        </w:r>
        <w:r w:rsidR="00342BD9" w:rsidRPr="004B669D">
          <w:rPr>
            <w:rFonts w:ascii="Times New Roman" w:hAnsi="Times New Roman"/>
            <w:noProof/>
            <w:webHidden/>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821" w:history="1">
        <w:r w:rsidR="00342BD9" w:rsidRPr="004B669D">
          <w:rPr>
            <w:rStyle w:val="Hypertextovodkaz"/>
            <w:rFonts w:ascii="Times New Roman" w:hAnsi="Times New Roman"/>
            <w:b/>
            <w:noProof/>
          </w:rPr>
          <w:t xml:space="preserve">I. Postup při používání kolkových známek </w:t>
        </w:r>
        <w:r w:rsidR="00342BD9" w:rsidRPr="004B669D">
          <w:rPr>
            <w:rStyle w:val="Hypertextovodkaz"/>
            <w:rFonts w:ascii="Times New Roman" w:hAnsi="Times New Roman"/>
            <w:b/>
            <w:bCs/>
            <w:noProof/>
          </w:rPr>
          <w:t>Vydávání kolkových známek upravuje vyhláška č. 192/1993 Sb., o kolkových známkách, ve znění pozdějších předpisů.</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_Toc64280821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139</w:t>
        </w:r>
        <w:r w:rsidR="00342BD9" w:rsidRPr="004B669D">
          <w:rPr>
            <w:rFonts w:ascii="Times New Roman" w:hAnsi="Times New Roman"/>
            <w:noProof/>
            <w:webHidden/>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822" w:history="1">
        <w:r w:rsidR="00342BD9" w:rsidRPr="004B669D">
          <w:rPr>
            <w:rStyle w:val="Hypertextovodkaz"/>
            <w:rFonts w:ascii="Times New Roman" w:hAnsi="Times New Roman"/>
            <w:b/>
            <w:noProof/>
          </w:rPr>
          <w:t>II. Odběr kolkových známek</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_Toc64280822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139</w:t>
        </w:r>
        <w:r w:rsidR="00342BD9" w:rsidRPr="004B669D">
          <w:rPr>
            <w:rFonts w:ascii="Times New Roman" w:hAnsi="Times New Roman"/>
            <w:noProof/>
            <w:webHidden/>
          </w:rPr>
          <w:fldChar w:fldCharType="end"/>
        </w:r>
      </w:hyperlink>
    </w:p>
    <w:p w:rsidR="00342BD9" w:rsidRPr="004B669D" w:rsidRDefault="00BB10FF">
      <w:pPr>
        <w:pStyle w:val="Obsah1"/>
        <w:tabs>
          <w:tab w:val="right" w:leader="dot" w:pos="10194"/>
        </w:tabs>
        <w:rPr>
          <w:rFonts w:ascii="Times New Roman" w:eastAsiaTheme="minorEastAsia" w:hAnsi="Times New Roman"/>
          <w:b w:val="0"/>
          <w:bCs w:val="0"/>
          <w:caps w:val="0"/>
          <w:noProof/>
        </w:rPr>
      </w:pPr>
      <w:hyperlink w:anchor="_Toc64280823" w:history="1">
        <w:r w:rsidR="00342BD9" w:rsidRPr="004B669D">
          <w:rPr>
            <w:rStyle w:val="Hypertextovodkaz"/>
            <w:rFonts w:ascii="Times New Roman" w:eastAsia="MS Mincho" w:hAnsi="Times New Roman"/>
            <w:noProof/>
          </w:rPr>
          <w:t>Příloha č. 6 vnitřního a kancelářského řádu pro okresní, krajské a vrchní soudy</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_Toc64280823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140</w:t>
        </w:r>
        <w:r w:rsidR="00342BD9" w:rsidRPr="004B669D">
          <w:rPr>
            <w:rFonts w:ascii="Times New Roman" w:hAnsi="Times New Roman"/>
            <w:noProof/>
            <w:webHidden/>
          </w:rPr>
          <w:fldChar w:fldCharType="end"/>
        </w:r>
      </w:hyperlink>
    </w:p>
    <w:p w:rsidR="00342BD9" w:rsidRPr="004B669D" w:rsidRDefault="00BB10FF">
      <w:pPr>
        <w:pStyle w:val="Obsah2"/>
        <w:tabs>
          <w:tab w:val="right" w:leader="dot" w:pos="10194"/>
        </w:tabs>
        <w:rPr>
          <w:rFonts w:ascii="Times New Roman" w:eastAsiaTheme="minorEastAsia" w:hAnsi="Times New Roman"/>
          <w:smallCaps w:val="0"/>
          <w:noProof/>
        </w:rPr>
      </w:pPr>
      <w:hyperlink w:anchor="_Toc64280824" w:history="1">
        <w:r w:rsidR="00342BD9" w:rsidRPr="004B669D">
          <w:rPr>
            <w:rStyle w:val="Hypertextovodkaz"/>
            <w:rFonts w:ascii="Times New Roman" w:eastAsia="MS Mincho" w:hAnsi="Times New Roman"/>
            <w:b/>
            <w:noProof/>
            <w:spacing w:val="20"/>
          </w:rPr>
          <w:t>PŘEHLED VAZEBNÍCH VĚZNIC A VĚZNIC VĚZEŇSKÉ SLUŽBY REALIZUJÍCÍCH PŘÍJEM ODSOUZENÝCH DO VÝKONU TRESTU ODNĚTÍ SVOBODY Z OBČANSKÉHO ŽIVOTA S ROZLIŠENÍM VAZEBNÍCH VĚZNIC A VĚZNIC POSKYTUJÍCÍCH SUBSTITUČNÍ LÉČBU</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_Toc64280824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140</w:t>
        </w:r>
        <w:r w:rsidR="00342BD9" w:rsidRPr="004B669D">
          <w:rPr>
            <w:rFonts w:ascii="Times New Roman" w:hAnsi="Times New Roman"/>
            <w:noProof/>
            <w:webHidden/>
          </w:rPr>
          <w:fldChar w:fldCharType="end"/>
        </w:r>
      </w:hyperlink>
    </w:p>
    <w:p w:rsidR="00342BD9" w:rsidRPr="004B669D" w:rsidRDefault="00BB10FF">
      <w:pPr>
        <w:pStyle w:val="Obsah1"/>
        <w:tabs>
          <w:tab w:val="right" w:leader="dot" w:pos="10194"/>
        </w:tabs>
        <w:rPr>
          <w:rFonts w:ascii="Times New Roman" w:eastAsiaTheme="minorEastAsia" w:hAnsi="Times New Roman"/>
          <w:b w:val="0"/>
          <w:bCs w:val="0"/>
          <w:caps w:val="0"/>
          <w:noProof/>
        </w:rPr>
      </w:pPr>
      <w:hyperlink w:anchor="_Toc64280825" w:history="1">
        <w:r w:rsidR="00342BD9" w:rsidRPr="004B669D">
          <w:rPr>
            <w:rStyle w:val="Hypertextovodkaz"/>
            <w:rFonts w:ascii="Times New Roman" w:eastAsia="MS Mincho" w:hAnsi="Times New Roman"/>
            <w:noProof/>
          </w:rPr>
          <w:t>Příloha č. 7 vnitřního a kancelářského řádu pro okresní, krajské a vrchní soudy</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_Toc64280825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141</w:t>
        </w:r>
        <w:r w:rsidR="00342BD9" w:rsidRPr="004B669D">
          <w:rPr>
            <w:rFonts w:ascii="Times New Roman" w:hAnsi="Times New Roman"/>
            <w:noProof/>
            <w:webHidden/>
          </w:rPr>
          <w:fldChar w:fldCharType="end"/>
        </w:r>
      </w:hyperlink>
    </w:p>
    <w:p w:rsidR="00342BD9" w:rsidRPr="004B669D" w:rsidRDefault="00BB10FF">
      <w:pPr>
        <w:pStyle w:val="Obsah2"/>
        <w:tabs>
          <w:tab w:val="right" w:leader="dot" w:pos="10194"/>
        </w:tabs>
        <w:rPr>
          <w:rFonts w:ascii="Times New Roman" w:eastAsiaTheme="minorEastAsia" w:hAnsi="Times New Roman"/>
          <w:smallCaps w:val="0"/>
          <w:noProof/>
        </w:rPr>
      </w:pPr>
      <w:hyperlink w:anchor="_Toc64280826" w:history="1">
        <w:r w:rsidR="00342BD9" w:rsidRPr="004B669D">
          <w:rPr>
            <w:rStyle w:val="Hypertextovodkaz"/>
            <w:rFonts w:ascii="Times New Roman" w:eastAsia="MS Mincho" w:hAnsi="Times New Roman"/>
            <w:b/>
            <w:noProof/>
            <w:spacing w:val="20"/>
          </w:rPr>
          <w:t>PŘEHLED VAZEBNÍCH VĚZNIC A VĚZNIC VEZEŇSKÉ SLUŽBY ZABEZPEČUJÍCÍCH VÝKON VAZBY PRO JEDNOTLIVÉ SOUDY S ROZLIŠENÍM VAZEBNÍCH VĚZNIC A VĚZNIC POSKYTUJÍCÍCH SUBSTITUČNÍ LÉČBU</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_Toc64280826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141</w:t>
        </w:r>
        <w:r w:rsidR="00342BD9" w:rsidRPr="004B669D">
          <w:rPr>
            <w:rFonts w:ascii="Times New Roman" w:hAnsi="Times New Roman"/>
            <w:noProof/>
            <w:webHidden/>
          </w:rPr>
          <w:fldChar w:fldCharType="end"/>
        </w:r>
      </w:hyperlink>
    </w:p>
    <w:p w:rsidR="00342BD9" w:rsidRPr="004B669D" w:rsidRDefault="00BB10FF">
      <w:pPr>
        <w:pStyle w:val="Obsah1"/>
        <w:tabs>
          <w:tab w:val="right" w:leader="dot" w:pos="10194"/>
        </w:tabs>
        <w:rPr>
          <w:rFonts w:ascii="Times New Roman" w:eastAsiaTheme="minorEastAsia" w:hAnsi="Times New Roman"/>
          <w:b w:val="0"/>
          <w:bCs w:val="0"/>
          <w:caps w:val="0"/>
          <w:noProof/>
        </w:rPr>
      </w:pPr>
      <w:hyperlink w:anchor="_Toc64280827" w:history="1">
        <w:r w:rsidR="00342BD9" w:rsidRPr="004B669D">
          <w:rPr>
            <w:rStyle w:val="Hypertextovodkaz"/>
            <w:rFonts w:ascii="Times New Roman" w:eastAsia="MS Mincho" w:hAnsi="Times New Roman"/>
            <w:noProof/>
          </w:rPr>
          <w:t>Příloha č. 8 vnitřního a kancelářského řádu pro okresní, krajské a vrchní soudy</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_Toc64280827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142</w:t>
        </w:r>
        <w:r w:rsidR="00342BD9" w:rsidRPr="004B669D">
          <w:rPr>
            <w:rFonts w:ascii="Times New Roman" w:hAnsi="Times New Roman"/>
            <w:noProof/>
            <w:webHidden/>
          </w:rPr>
          <w:fldChar w:fldCharType="end"/>
        </w:r>
      </w:hyperlink>
    </w:p>
    <w:p w:rsidR="00342BD9" w:rsidRPr="004B669D" w:rsidRDefault="00BB10FF">
      <w:pPr>
        <w:pStyle w:val="Obsah2"/>
        <w:tabs>
          <w:tab w:val="right" w:leader="dot" w:pos="10194"/>
        </w:tabs>
        <w:rPr>
          <w:rFonts w:ascii="Times New Roman" w:eastAsiaTheme="minorEastAsia" w:hAnsi="Times New Roman"/>
          <w:smallCaps w:val="0"/>
          <w:noProof/>
        </w:rPr>
      </w:pPr>
      <w:hyperlink w:anchor="_Toc64280828" w:history="1">
        <w:r w:rsidR="00342BD9" w:rsidRPr="004B669D">
          <w:rPr>
            <w:rStyle w:val="Hypertextovodkaz"/>
            <w:rFonts w:ascii="Times New Roman" w:eastAsia="MS Mincho" w:hAnsi="Times New Roman"/>
            <w:b/>
            <w:noProof/>
            <w:spacing w:val="20"/>
          </w:rPr>
          <w:t xml:space="preserve">PŘEHLED </w:t>
        </w:r>
        <w:r w:rsidR="00342BD9" w:rsidRPr="004B669D">
          <w:rPr>
            <w:rStyle w:val="Hypertextovodkaz"/>
            <w:rFonts w:ascii="Times New Roman" w:eastAsia="MS Mincho" w:hAnsi="Times New Roman"/>
            <w:b/>
            <w:bCs/>
            <w:noProof/>
            <w:spacing w:val="20"/>
          </w:rPr>
          <w:t>SPÁDOVÝCH ÚZEMÍ PSYCHIATRICKÝCH LÉČEBEN A ZAŘÍZENÍ A ÚSTAVŮ PRO VÝKON ZABEZPEČOVACÍ DETENCE</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_Toc64280828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142</w:t>
        </w:r>
        <w:r w:rsidR="00342BD9" w:rsidRPr="004B669D">
          <w:rPr>
            <w:rFonts w:ascii="Times New Roman" w:hAnsi="Times New Roman"/>
            <w:noProof/>
            <w:webHidden/>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829" w:history="1">
        <w:r w:rsidR="00342BD9" w:rsidRPr="004B669D">
          <w:rPr>
            <w:rStyle w:val="Hypertextovodkaz"/>
            <w:rFonts w:ascii="Times New Roman" w:hAnsi="Times New Roman"/>
            <w:b/>
            <w:noProof/>
          </w:rPr>
          <w:t>I. Spádová území psychiatrických léčeben pro ústavní ochranné léčení psychiatrické</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_Toc64280829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142</w:t>
        </w:r>
        <w:r w:rsidR="00342BD9" w:rsidRPr="004B669D">
          <w:rPr>
            <w:rFonts w:ascii="Times New Roman" w:hAnsi="Times New Roman"/>
            <w:noProof/>
            <w:webHidden/>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830" w:history="1">
        <w:r w:rsidR="00342BD9" w:rsidRPr="004B669D">
          <w:rPr>
            <w:rStyle w:val="Hypertextovodkaz"/>
            <w:rFonts w:ascii="Times New Roman" w:hAnsi="Times New Roman"/>
            <w:b/>
            <w:noProof/>
          </w:rPr>
          <w:t>II. Spádová území psychiatrických léčeben pro ústavní ochranné léčení sexuologické</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_Toc64280830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142</w:t>
        </w:r>
        <w:r w:rsidR="00342BD9" w:rsidRPr="004B669D">
          <w:rPr>
            <w:rFonts w:ascii="Times New Roman" w:hAnsi="Times New Roman"/>
            <w:noProof/>
            <w:webHidden/>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831" w:history="1">
        <w:r w:rsidR="00342BD9" w:rsidRPr="004B669D">
          <w:rPr>
            <w:rStyle w:val="Hypertextovodkaz"/>
            <w:rFonts w:ascii="Times New Roman" w:hAnsi="Times New Roman"/>
            <w:b/>
            <w:noProof/>
          </w:rPr>
          <w:t>III. Spádová území psychiatrických léčeben pro ústavní ochranné léčení protialkoholní, protitoxikomanické, patologické hráčství</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_Toc64280831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143</w:t>
        </w:r>
        <w:r w:rsidR="00342BD9" w:rsidRPr="004B669D">
          <w:rPr>
            <w:rFonts w:ascii="Times New Roman" w:hAnsi="Times New Roman"/>
            <w:noProof/>
            <w:webHidden/>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832" w:history="1">
        <w:r w:rsidR="00342BD9" w:rsidRPr="004B669D">
          <w:rPr>
            <w:rStyle w:val="Hypertextovodkaz"/>
            <w:rFonts w:ascii="Times New Roman" w:hAnsi="Times New Roman"/>
            <w:b/>
            <w:noProof/>
          </w:rPr>
          <w:t xml:space="preserve">IV. </w:t>
        </w:r>
        <w:r w:rsidR="00342BD9" w:rsidRPr="004B669D">
          <w:rPr>
            <w:rStyle w:val="Hypertextovodkaz"/>
            <w:rFonts w:ascii="Times New Roman" w:hAnsi="Times New Roman"/>
            <w:noProof/>
          </w:rPr>
          <w:t>zrušen</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_Toc64280832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144</w:t>
        </w:r>
        <w:r w:rsidR="00342BD9" w:rsidRPr="004B669D">
          <w:rPr>
            <w:rFonts w:ascii="Times New Roman" w:hAnsi="Times New Roman"/>
            <w:noProof/>
            <w:webHidden/>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833" w:history="1">
        <w:r w:rsidR="00342BD9" w:rsidRPr="004B669D">
          <w:rPr>
            <w:rStyle w:val="Hypertextovodkaz"/>
            <w:rFonts w:ascii="Times New Roman" w:hAnsi="Times New Roman"/>
            <w:b/>
            <w:noProof/>
          </w:rPr>
          <w:t>V. Přehled věznic zajišťujících výkon ochranného léčení</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_Toc64280833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144</w:t>
        </w:r>
        <w:r w:rsidR="00342BD9" w:rsidRPr="004B669D">
          <w:rPr>
            <w:rFonts w:ascii="Times New Roman" w:hAnsi="Times New Roman"/>
            <w:noProof/>
            <w:webHidden/>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834" w:history="1">
        <w:r w:rsidR="00342BD9" w:rsidRPr="004B669D">
          <w:rPr>
            <w:rStyle w:val="Hypertextovodkaz"/>
            <w:rFonts w:ascii="Times New Roman" w:hAnsi="Times New Roman"/>
            <w:b/>
            <w:noProof/>
          </w:rPr>
          <w:t>VI. Přehled ústavů pro výkon zabezpečovací detence</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_Toc64280834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144</w:t>
        </w:r>
        <w:r w:rsidR="00342BD9" w:rsidRPr="004B669D">
          <w:rPr>
            <w:rFonts w:ascii="Times New Roman" w:hAnsi="Times New Roman"/>
            <w:noProof/>
            <w:webHidden/>
          </w:rPr>
          <w:fldChar w:fldCharType="end"/>
        </w:r>
      </w:hyperlink>
    </w:p>
    <w:p w:rsidR="00342BD9" w:rsidRPr="004B669D" w:rsidRDefault="00BB10FF">
      <w:pPr>
        <w:pStyle w:val="Obsah1"/>
        <w:tabs>
          <w:tab w:val="right" w:leader="dot" w:pos="10194"/>
        </w:tabs>
        <w:rPr>
          <w:rFonts w:ascii="Times New Roman" w:eastAsiaTheme="minorEastAsia" w:hAnsi="Times New Roman"/>
          <w:b w:val="0"/>
          <w:bCs w:val="0"/>
          <w:caps w:val="0"/>
          <w:noProof/>
        </w:rPr>
      </w:pPr>
      <w:hyperlink w:anchor="_Toc64280835" w:history="1">
        <w:r w:rsidR="00342BD9" w:rsidRPr="004B669D">
          <w:rPr>
            <w:rStyle w:val="Hypertextovodkaz"/>
            <w:rFonts w:ascii="Times New Roman" w:eastAsia="MS Mincho" w:hAnsi="Times New Roman"/>
            <w:noProof/>
          </w:rPr>
          <w:t>Příloha č. 9 vnitřního a kancelářského řádu pro okresní, krajské a vrchní soudy</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_Toc64280835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145</w:t>
        </w:r>
        <w:r w:rsidR="00342BD9" w:rsidRPr="004B669D">
          <w:rPr>
            <w:rFonts w:ascii="Times New Roman" w:hAnsi="Times New Roman"/>
            <w:noProof/>
            <w:webHidden/>
          </w:rPr>
          <w:fldChar w:fldCharType="end"/>
        </w:r>
      </w:hyperlink>
    </w:p>
    <w:p w:rsidR="00342BD9" w:rsidRPr="004B669D" w:rsidRDefault="00BB10FF">
      <w:pPr>
        <w:pStyle w:val="Obsah2"/>
        <w:tabs>
          <w:tab w:val="right" w:leader="dot" w:pos="10194"/>
        </w:tabs>
        <w:rPr>
          <w:rFonts w:ascii="Times New Roman" w:eastAsiaTheme="minorEastAsia" w:hAnsi="Times New Roman"/>
          <w:smallCaps w:val="0"/>
          <w:noProof/>
        </w:rPr>
      </w:pPr>
      <w:hyperlink w:anchor="_Toc64280836" w:history="1">
        <w:r w:rsidR="00342BD9" w:rsidRPr="004B669D">
          <w:rPr>
            <w:rStyle w:val="Hypertextovodkaz"/>
            <w:rFonts w:ascii="Times New Roman" w:eastAsia="MS Mincho" w:hAnsi="Times New Roman"/>
            <w:i/>
            <w:noProof/>
            <w:spacing w:val="20"/>
          </w:rPr>
          <w:t>zrušena</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_Toc64280836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145</w:t>
        </w:r>
        <w:r w:rsidR="00342BD9" w:rsidRPr="004B669D">
          <w:rPr>
            <w:rFonts w:ascii="Times New Roman" w:hAnsi="Times New Roman"/>
            <w:noProof/>
            <w:webHidden/>
          </w:rPr>
          <w:fldChar w:fldCharType="end"/>
        </w:r>
      </w:hyperlink>
    </w:p>
    <w:p w:rsidR="00342BD9" w:rsidRPr="004B669D" w:rsidRDefault="00BB10FF">
      <w:pPr>
        <w:pStyle w:val="Obsah1"/>
        <w:tabs>
          <w:tab w:val="right" w:leader="dot" w:pos="10194"/>
        </w:tabs>
        <w:rPr>
          <w:rFonts w:ascii="Times New Roman" w:eastAsiaTheme="minorEastAsia" w:hAnsi="Times New Roman"/>
          <w:b w:val="0"/>
          <w:bCs w:val="0"/>
          <w:caps w:val="0"/>
          <w:noProof/>
        </w:rPr>
      </w:pPr>
      <w:hyperlink w:anchor="_Toc64280837" w:history="1">
        <w:r w:rsidR="00342BD9" w:rsidRPr="004B669D">
          <w:rPr>
            <w:rStyle w:val="Hypertextovodkaz"/>
            <w:rFonts w:ascii="Times New Roman" w:eastAsia="MS Mincho" w:hAnsi="Times New Roman"/>
            <w:noProof/>
          </w:rPr>
          <w:t>Příloha č. 10 vnitřního a kancelářského řádu pro okresní, krajské a vrchní soudy</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_Toc64280837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146</w:t>
        </w:r>
        <w:r w:rsidR="00342BD9" w:rsidRPr="004B669D">
          <w:rPr>
            <w:rFonts w:ascii="Times New Roman" w:hAnsi="Times New Roman"/>
            <w:noProof/>
            <w:webHidden/>
          </w:rPr>
          <w:fldChar w:fldCharType="end"/>
        </w:r>
      </w:hyperlink>
    </w:p>
    <w:p w:rsidR="00342BD9" w:rsidRPr="004B669D" w:rsidRDefault="00BB10FF">
      <w:pPr>
        <w:pStyle w:val="Obsah2"/>
        <w:tabs>
          <w:tab w:val="right" w:leader="dot" w:pos="10194"/>
        </w:tabs>
        <w:rPr>
          <w:rFonts w:ascii="Times New Roman" w:eastAsiaTheme="minorEastAsia" w:hAnsi="Times New Roman"/>
          <w:smallCaps w:val="0"/>
          <w:noProof/>
        </w:rPr>
      </w:pPr>
      <w:hyperlink w:anchor="_Toc64280838" w:history="1">
        <w:r w:rsidR="00342BD9" w:rsidRPr="004B669D">
          <w:rPr>
            <w:rStyle w:val="Hypertextovodkaz"/>
            <w:rFonts w:ascii="Times New Roman" w:eastAsia="MS Mincho" w:hAnsi="Times New Roman"/>
            <w:b/>
            <w:noProof/>
            <w:spacing w:val="20"/>
          </w:rPr>
          <w:t xml:space="preserve">ÚŘEDNÍ ODĚV </w:t>
        </w:r>
        <w:r w:rsidR="00342BD9" w:rsidRPr="004B669D">
          <w:rPr>
            <w:rStyle w:val="Hypertextovodkaz"/>
            <w:rFonts w:ascii="Times New Roman" w:eastAsia="MS Mincho" w:hAnsi="Times New Roman"/>
            <w:noProof/>
          </w:rPr>
          <w:t>(soudcovský talár)</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_Toc64280838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146</w:t>
        </w:r>
        <w:r w:rsidR="00342BD9" w:rsidRPr="004B669D">
          <w:rPr>
            <w:rFonts w:ascii="Times New Roman" w:hAnsi="Times New Roman"/>
            <w:noProof/>
            <w:webHidden/>
          </w:rPr>
          <w:fldChar w:fldCharType="end"/>
        </w:r>
      </w:hyperlink>
    </w:p>
    <w:p w:rsidR="00342BD9" w:rsidRPr="004B669D" w:rsidRDefault="00BB10FF">
      <w:pPr>
        <w:pStyle w:val="Obsah1"/>
        <w:tabs>
          <w:tab w:val="right" w:leader="dot" w:pos="10194"/>
        </w:tabs>
        <w:rPr>
          <w:rFonts w:ascii="Times New Roman" w:eastAsiaTheme="minorEastAsia" w:hAnsi="Times New Roman"/>
          <w:b w:val="0"/>
          <w:bCs w:val="0"/>
          <w:caps w:val="0"/>
          <w:noProof/>
        </w:rPr>
      </w:pPr>
      <w:hyperlink w:anchor="_Toc64280839" w:history="1">
        <w:r w:rsidR="00342BD9" w:rsidRPr="004B669D">
          <w:rPr>
            <w:rStyle w:val="Hypertextovodkaz"/>
            <w:rFonts w:ascii="Times New Roman" w:eastAsia="MS Mincho" w:hAnsi="Times New Roman"/>
            <w:noProof/>
          </w:rPr>
          <w:t>Příloha č. 11 vnitřního a kancelářského řádu pro okresní, krajské a vrchní soudy</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_Toc64280839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147</w:t>
        </w:r>
        <w:r w:rsidR="00342BD9" w:rsidRPr="004B669D">
          <w:rPr>
            <w:rFonts w:ascii="Times New Roman" w:hAnsi="Times New Roman"/>
            <w:noProof/>
            <w:webHidden/>
          </w:rPr>
          <w:fldChar w:fldCharType="end"/>
        </w:r>
      </w:hyperlink>
    </w:p>
    <w:p w:rsidR="00342BD9" w:rsidRPr="004B669D" w:rsidRDefault="00BB10FF">
      <w:pPr>
        <w:pStyle w:val="Obsah2"/>
        <w:tabs>
          <w:tab w:val="right" w:leader="dot" w:pos="10194"/>
        </w:tabs>
        <w:rPr>
          <w:rFonts w:ascii="Times New Roman" w:eastAsiaTheme="minorEastAsia" w:hAnsi="Times New Roman"/>
          <w:smallCaps w:val="0"/>
          <w:noProof/>
        </w:rPr>
      </w:pPr>
      <w:hyperlink w:anchor="_Toc64280840" w:history="1">
        <w:r w:rsidR="00342BD9" w:rsidRPr="004B669D">
          <w:rPr>
            <w:rStyle w:val="Hypertextovodkaz"/>
            <w:rFonts w:ascii="Times New Roman" w:eastAsia="MS Mincho" w:hAnsi="Times New Roman"/>
            <w:b/>
            <w:noProof/>
            <w:spacing w:val="20"/>
          </w:rPr>
          <w:t>ÚPRAVA JEDNACÍ SÍNĚ</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_Toc64280840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147</w:t>
        </w:r>
        <w:r w:rsidR="00342BD9" w:rsidRPr="004B669D">
          <w:rPr>
            <w:rFonts w:ascii="Times New Roman" w:hAnsi="Times New Roman"/>
            <w:noProof/>
            <w:webHidden/>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841" w:history="1">
        <w:r w:rsidR="00342BD9" w:rsidRPr="004B669D">
          <w:rPr>
            <w:rStyle w:val="Hypertextovodkaz"/>
            <w:rFonts w:ascii="Times New Roman" w:hAnsi="Times New Roman"/>
            <w:b/>
            <w:noProof/>
          </w:rPr>
          <w:t>I.</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_Toc64280841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147</w:t>
        </w:r>
        <w:r w:rsidR="00342BD9" w:rsidRPr="004B669D">
          <w:rPr>
            <w:rFonts w:ascii="Times New Roman" w:hAnsi="Times New Roman"/>
            <w:noProof/>
            <w:webHidden/>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842" w:history="1">
        <w:r w:rsidR="00342BD9" w:rsidRPr="004B669D">
          <w:rPr>
            <w:rStyle w:val="Hypertextovodkaz"/>
            <w:rFonts w:ascii="Times New Roman" w:hAnsi="Times New Roman"/>
            <w:b/>
            <w:noProof/>
          </w:rPr>
          <w:t>II.</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_Toc64280842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147</w:t>
        </w:r>
        <w:r w:rsidR="00342BD9" w:rsidRPr="004B669D">
          <w:rPr>
            <w:rFonts w:ascii="Times New Roman" w:hAnsi="Times New Roman"/>
            <w:noProof/>
            <w:webHidden/>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843" w:history="1">
        <w:r w:rsidR="00342BD9" w:rsidRPr="004B669D">
          <w:rPr>
            <w:rStyle w:val="Hypertextovodkaz"/>
            <w:rFonts w:ascii="Times New Roman" w:hAnsi="Times New Roman"/>
            <w:b/>
            <w:noProof/>
          </w:rPr>
          <w:t>III.</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_Toc64280843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147</w:t>
        </w:r>
        <w:r w:rsidR="00342BD9" w:rsidRPr="004B669D">
          <w:rPr>
            <w:rFonts w:ascii="Times New Roman" w:hAnsi="Times New Roman"/>
            <w:noProof/>
            <w:webHidden/>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844" w:history="1">
        <w:r w:rsidR="00342BD9" w:rsidRPr="004B669D">
          <w:rPr>
            <w:rStyle w:val="Hypertextovodkaz"/>
            <w:rFonts w:ascii="Times New Roman" w:hAnsi="Times New Roman"/>
            <w:b/>
            <w:noProof/>
          </w:rPr>
          <w:t>IV.</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_Toc64280844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147</w:t>
        </w:r>
        <w:r w:rsidR="00342BD9" w:rsidRPr="004B669D">
          <w:rPr>
            <w:rFonts w:ascii="Times New Roman" w:hAnsi="Times New Roman"/>
            <w:noProof/>
            <w:webHidden/>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845" w:history="1">
        <w:r w:rsidR="00342BD9" w:rsidRPr="004B669D">
          <w:rPr>
            <w:rStyle w:val="Hypertextovodkaz"/>
            <w:rFonts w:ascii="Times New Roman" w:hAnsi="Times New Roman"/>
            <w:b/>
            <w:noProof/>
          </w:rPr>
          <w:t>V.</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_Toc64280845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147</w:t>
        </w:r>
        <w:r w:rsidR="00342BD9" w:rsidRPr="004B669D">
          <w:rPr>
            <w:rFonts w:ascii="Times New Roman" w:hAnsi="Times New Roman"/>
            <w:noProof/>
            <w:webHidden/>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846" w:history="1">
        <w:r w:rsidR="00342BD9" w:rsidRPr="004B669D">
          <w:rPr>
            <w:rStyle w:val="Hypertextovodkaz"/>
            <w:rFonts w:ascii="Times New Roman" w:hAnsi="Times New Roman"/>
            <w:b/>
            <w:noProof/>
          </w:rPr>
          <w:t>VI.</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_Toc64280846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147</w:t>
        </w:r>
        <w:r w:rsidR="00342BD9" w:rsidRPr="004B669D">
          <w:rPr>
            <w:rFonts w:ascii="Times New Roman" w:hAnsi="Times New Roman"/>
            <w:noProof/>
            <w:webHidden/>
          </w:rPr>
          <w:fldChar w:fldCharType="end"/>
        </w:r>
      </w:hyperlink>
    </w:p>
    <w:p w:rsidR="00342BD9" w:rsidRPr="004B669D" w:rsidRDefault="00BB10FF">
      <w:pPr>
        <w:pStyle w:val="Obsah1"/>
        <w:tabs>
          <w:tab w:val="right" w:leader="dot" w:pos="10194"/>
        </w:tabs>
        <w:rPr>
          <w:rFonts w:ascii="Times New Roman" w:eastAsiaTheme="minorEastAsia" w:hAnsi="Times New Roman"/>
          <w:b w:val="0"/>
          <w:bCs w:val="0"/>
          <w:caps w:val="0"/>
          <w:noProof/>
        </w:rPr>
      </w:pPr>
      <w:hyperlink w:anchor="_Toc64280847" w:history="1">
        <w:r w:rsidR="00342BD9" w:rsidRPr="004B669D">
          <w:rPr>
            <w:rStyle w:val="Hypertextovodkaz"/>
            <w:rFonts w:ascii="Times New Roman" w:eastAsia="MS Mincho" w:hAnsi="Times New Roman"/>
            <w:noProof/>
          </w:rPr>
          <w:t>Příloha č. 12 vnitřního a kancelářského řádu pro okresní, krajské a vrchní soudy</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_Toc64280847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148</w:t>
        </w:r>
        <w:r w:rsidR="00342BD9" w:rsidRPr="004B669D">
          <w:rPr>
            <w:rFonts w:ascii="Times New Roman" w:hAnsi="Times New Roman"/>
            <w:noProof/>
            <w:webHidden/>
          </w:rPr>
          <w:fldChar w:fldCharType="end"/>
        </w:r>
      </w:hyperlink>
    </w:p>
    <w:p w:rsidR="00342BD9" w:rsidRPr="004B669D" w:rsidRDefault="00BB10FF">
      <w:pPr>
        <w:pStyle w:val="Obsah2"/>
        <w:tabs>
          <w:tab w:val="right" w:leader="dot" w:pos="10194"/>
        </w:tabs>
        <w:rPr>
          <w:rFonts w:ascii="Times New Roman" w:eastAsiaTheme="minorEastAsia" w:hAnsi="Times New Roman"/>
          <w:smallCaps w:val="0"/>
          <w:noProof/>
        </w:rPr>
      </w:pPr>
      <w:hyperlink w:anchor="_Toc64280848" w:history="1">
        <w:r w:rsidR="00342BD9" w:rsidRPr="004B669D">
          <w:rPr>
            <w:rStyle w:val="Hypertextovodkaz"/>
            <w:rFonts w:ascii="Times New Roman" w:eastAsia="MS Mincho" w:hAnsi="Times New Roman"/>
            <w:b/>
            <w:noProof/>
            <w:spacing w:val="20"/>
          </w:rPr>
          <w:t>I. EVIDENČNÍ KARTY DIKTAFONOVÉHO (MAGNETOFONOVÉHO) ZÁZNAMU</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_Toc64280848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148</w:t>
        </w:r>
        <w:r w:rsidR="00342BD9" w:rsidRPr="004B669D">
          <w:rPr>
            <w:rFonts w:ascii="Times New Roman" w:hAnsi="Times New Roman"/>
            <w:noProof/>
            <w:webHidden/>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849" w:history="1">
        <w:r w:rsidR="00342BD9" w:rsidRPr="004B669D">
          <w:rPr>
            <w:rStyle w:val="Hypertextovodkaz"/>
            <w:rFonts w:ascii="Times New Roman" w:hAnsi="Times New Roman"/>
            <w:b/>
            <w:noProof/>
          </w:rPr>
          <w:t>I. Pro záznam protokolu o jednání:</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_Toc64280849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148</w:t>
        </w:r>
        <w:r w:rsidR="00342BD9" w:rsidRPr="004B669D">
          <w:rPr>
            <w:rFonts w:ascii="Times New Roman" w:hAnsi="Times New Roman"/>
            <w:noProof/>
            <w:webHidden/>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850" w:history="1">
        <w:r w:rsidR="00342BD9" w:rsidRPr="004B669D">
          <w:rPr>
            <w:rStyle w:val="Hypertextovodkaz"/>
            <w:rFonts w:ascii="Times New Roman" w:hAnsi="Times New Roman"/>
            <w:b/>
            <w:noProof/>
          </w:rPr>
          <w:t>II. Pro záznam rozhodnutí:</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_Toc64280850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149</w:t>
        </w:r>
        <w:r w:rsidR="00342BD9" w:rsidRPr="004B669D">
          <w:rPr>
            <w:rFonts w:ascii="Times New Roman" w:hAnsi="Times New Roman"/>
            <w:noProof/>
            <w:webHidden/>
          </w:rPr>
          <w:fldChar w:fldCharType="end"/>
        </w:r>
      </w:hyperlink>
    </w:p>
    <w:p w:rsidR="00342BD9" w:rsidRPr="004B669D" w:rsidRDefault="00BB10FF">
      <w:pPr>
        <w:pStyle w:val="Obsah2"/>
        <w:tabs>
          <w:tab w:val="right" w:leader="dot" w:pos="10194"/>
        </w:tabs>
        <w:rPr>
          <w:rFonts w:ascii="Times New Roman" w:eastAsiaTheme="minorEastAsia" w:hAnsi="Times New Roman"/>
          <w:smallCaps w:val="0"/>
          <w:noProof/>
        </w:rPr>
      </w:pPr>
      <w:hyperlink w:anchor="_Toc64280851" w:history="1">
        <w:r w:rsidR="00342BD9" w:rsidRPr="004B669D">
          <w:rPr>
            <w:rStyle w:val="Hypertextovodkaz"/>
            <w:rFonts w:ascii="Times New Roman" w:hAnsi="Times New Roman"/>
            <w:b/>
            <w:noProof/>
          </w:rPr>
          <w:t>II. EVIDEČNÍ LIST ZVUKOVÝCH A ZVUKOVĚ OBRAZOVÝCH ZÁZNAMŮ</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_Toc64280851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150</w:t>
        </w:r>
        <w:r w:rsidR="00342BD9" w:rsidRPr="004B669D">
          <w:rPr>
            <w:rFonts w:ascii="Times New Roman" w:hAnsi="Times New Roman"/>
            <w:noProof/>
            <w:webHidden/>
          </w:rPr>
          <w:fldChar w:fldCharType="end"/>
        </w:r>
      </w:hyperlink>
    </w:p>
    <w:p w:rsidR="00342BD9" w:rsidRPr="004B669D" w:rsidRDefault="00BB10FF">
      <w:pPr>
        <w:pStyle w:val="Obsah1"/>
        <w:tabs>
          <w:tab w:val="right" w:leader="dot" w:pos="10194"/>
        </w:tabs>
        <w:rPr>
          <w:rFonts w:ascii="Times New Roman" w:eastAsiaTheme="minorEastAsia" w:hAnsi="Times New Roman"/>
          <w:b w:val="0"/>
          <w:bCs w:val="0"/>
          <w:caps w:val="0"/>
          <w:noProof/>
        </w:rPr>
      </w:pPr>
      <w:hyperlink w:anchor="_Toc64280852" w:history="1">
        <w:r w:rsidR="00342BD9" w:rsidRPr="004B669D">
          <w:rPr>
            <w:rStyle w:val="Hypertextovodkaz"/>
            <w:rFonts w:ascii="Times New Roman" w:eastAsia="MS Mincho" w:hAnsi="Times New Roman"/>
            <w:noProof/>
          </w:rPr>
          <w:t>Příloha č. 13 vnitřního a kancelářského řádu pro okresní, krajské a vrchní soudy</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_Toc64280852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152</w:t>
        </w:r>
        <w:r w:rsidR="00342BD9" w:rsidRPr="004B669D">
          <w:rPr>
            <w:rFonts w:ascii="Times New Roman" w:hAnsi="Times New Roman"/>
            <w:noProof/>
            <w:webHidden/>
          </w:rPr>
          <w:fldChar w:fldCharType="end"/>
        </w:r>
      </w:hyperlink>
    </w:p>
    <w:p w:rsidR="00342BD9" w:rsidRPr="004B669D" w:rsidRDefault="00BB10FF">
      <w:pPr>
        <w:pStyle w:val="Obsah2"/>
        <w:tabs>
          <w:tab w:val="right" w:leader="dot" w:pos="10194"/>
        </w:tabs>
        <w:rPr>
          <w:rFonts w:ascii="Times New Roman" w:eastAsiaTheme="minorEastAsia" w:hAnsi="Times New Roman"/>
          <w:smallCaps w:val="0"/>
          <w:noProof/>
        </w:rPr>
      </w:pPr>
      <w:hyperlink w:anchor="_Toc64280853" w:history="1">
        <w:r w:rsidR="00342BD9" w:rsidRPr="004B669D">
          <w:rPr>
            <w:rStyle w:val="Hypertextovodkaz"/>
            <w:rFonts w:ascii="Times New Roman" w:eastAsia="MS Mincho" w:hAnsi="Times New Roman"/>
            <w:b/>
            <w:noProof/>
            <w:spacing w:val="20"/>
          </w:rPr>
          <w:t>NÁVOD K VEDENÍ EVIDENČNÍCH POMŮCEK SOUDNÍMI KOMISAŘI</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_Toc64280853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152</w:t>
        </w:r>
        <w:r w:rsidR="00342BD9" w:rsidRPr="004B669D">
          <w:rPr>
            <w:rFonts w:ascii="Times New Roman" w:hAnsi="Times New Roman"/>
            <w:noProof/>
            <w:webHidden/>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854" w:history="1">
        <w:r w:rsidR="00342BD9" w:rsidRPr="004B669D">
          <w:rPr>
            <w:rStyle w:val="Hypertextovodkaz"/>
            <w:rFonts w:ascii="Times New Roman" w:eastAsia="MS Mincho" w:hAnsi="Times New Roman"/>
            <w:b/>
            <w:noProof/>
          </w:rPr>
          <w:t>1. Rejstřík Nd – vzor č. 1 d. ř.</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_Toc64280854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152</w:t>
        </w:r>
        <w:r w:rsidR="00342BD9" w:rsidRPr="004B669D">
          <w:rPr>
            <w:rFonts w:ascii="Times New Roman" w:hAnsi="Times New Roman"/>
            <w:noProof/>
            <w:webHidden/>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855" w:history="1">
        <w:r w:rsidR="00342BD9" w:rsidRPr="004B669D">
          <w:rPr>
            <w:rStyle w:val="Hypertextovodkaz"/>
            <w:rFonts w:ascii="Times New Roman" w:hAnsi="Times New Roman"/>
            <w:b/>
            <w:noProof/>
            <w:sz w:val="20"/>
            <w:szCs w:val="20"/>
          </w:rPr>
          <w:t>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_Toc64280855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152</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856" w:history="1">
        <w:r w:rsidR="00342BD9" w:rsidRPr="004B669D">
          <w:rPr>
            <w:rStyle w:val="Hypertextovodkaz"/>
            <w:rFonts w:ascii="Times New Roman" w:hAnsi="Times New Roman"/>
            <w:b/>
            <w:noProof/>
            <w:sz w:val="20"/>
            <w:szCs w:val="20"/>
          </w:rPr>
          <w:t>II.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_Toc64280856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152</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857" w:history="1">
        <w:r w:rsidR="00342BD9" w:rsidRPr="004B669D">
          <w:rPr>
            <w:rStyle w:val="Hypertextovodkaz"/>
            <w:rFonts w:ascii="Times New Roman" w:hAnsi="Times New Roman"/>
            <w:b/>
            <w:noProof/>
            <w:sz w:val="20"/>
            <w:szCs w:val="20"/>
          </w:rPr>
          <w:t>III. Odškrtávání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_Toc64280857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153</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858" w:history="1">
        <w:r w:rsidR="00342BD9" w:rsidRPr="004B669D">
          <w:rPr>
            <w:rStyle w:val="Hypertextovodkaz"/>
            <w:rFonts w:ascii="Times New Roman" w:hAnsi="Times New Roman"/>
            <w:b/>
            <w:noProof/>
            <w:sz w:val="20"/>
            <w:szCs w:val="20"/>
          </w:rPr>
          <w:t>IV. Seznam jmen</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_Toc64280858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153</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859" w:history="1">
        <w:r w:rsidR="00342BD9" w:rsidRPr="004B669D">
          <w:rPr>
            <w:rStyle w:val="Hypertextovodkaz"/>
            <w:rFonts w:ascii="Times New Roman" w:eastAsia="MS Mincho" w:hAnsi="Times New Roman"/>
            <w:b/>
            <w:noProof/>
          </w:rPr>
          <w:t>2. Kniha úschov soudního komisaře (Dú) vzor č. 2 d. ř.</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_Toc64280859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154</w:t>
        </w:r>
        <w:r w:rsidR="00342BD9" w:rsidRPr="004B669D">
          <w:rPr>
            <w:rFonts w:ascii="Times New Roman" w:hAnsi="Times New Roman"/>
            <w:noProof/>
            <w:webHidden/>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860" w:history="1">
        <w:r w:rsidR="00342BD9" w:rsidRPr="004B669D">
          <w:rPr>
            <w:rStyle w:val="Hypertextovodkaz"/>
            <w:rFonts w:ascii="Times New Roman" w:hAnsi="Times New Roman"/>
            <w:b/>
            <w:noProof/>
            <w:sz w:val="20"/>
            <w:szCs w:val="20"/>
          </w:rPr>
          <w:t>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_Toc64280860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154</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861" w:history="1">
        <w:r w:rsidR="00342BD9" w:rsidRPr="004B669D">
          <w:rPr>
            <w:rStyle w:val="Hypertextovodkaz"/>
            <w:rFonts w:ascii="Times New Roman" w:hAnsi="Times New Roman"/>
            <w:b/>
            <w:noProof/>
            <w:sz w:val="20"/>
            <w:szCs w:val="20"/>
          </w:rPr>
          <w:t>II.</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_Toc64280861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154</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862" w:history="1">
        <w:r w:rsidR="00342BD9" w:rsidRPr="004B669D">
          <w:rPr>
            <w:rStyle w:val="Hypertextovodkaz"/>
            <w:rFonts w:ascii="Times New Roman" w:hAnsi="Times New Roman"/>
            <w:b/>
            <w:noProof/>
            <w:sz w:val="20"/>
            <w:szCs w:val="20"/>
          </w:rPr>
          <w:t>III. Odškrtávání</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_Toc64280862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155</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863" w:history="1">
        <w:r w:rsidR="00342BD9" w:rsidRPr="004B669D">
          <w:rPr>
            <w:rStyle w:val="Hypertextovodkaz"/>
            <w:rFonts w:ascii="Times New Roman" w:hAnsi="Times New Roman"/>
            <w:b/>
            <w:noProof/>
            <w:sz w:val="20"/>
            <w:szCs w:val="20"/>
          </w:rPr>
          <w:t>IV. Uzávěrka knihy</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_Toc64280863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155</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864" w:history="1">
        <w:r w:rsidR="00342BD9" w:rsidRPr="004B669D">
          <w:rPr>
            <w:rStyle w:val="Hypertextovodkaz"/>
            <w:rFonts w:ascii="Times New Roman" w:hAnsi="Times New Roman"/>
            <w:b/>
            <w:noProof/>
            <w:sz w:val="20"/>
            <w:szCs w:val="20"/>
          </w:rPr>
          <w:t>V. Doklady ke knize</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_Toc64280864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155</w:t>
        </w:r>
        <w:r w:rsidR="00342BD9" w:rsidRPr="004B669D">
          <w:rPr>
            <w:rFonts w:ascii="Times New Roman" w:hAnsi="Times New Roman"/>
            <w:noProof/>
            <w:webHidden/>
            <w:sz w:val="20"/>
            <w:szCs w:val="20"/>
          </w:rPr>
          <w:fldChar w:fldCharType="end"/>
        </w:r>
      </w:hyperlink>
    </w:p>
    <w:p w:rsidR="00342BD9" w:rsidRPr="004B669D" w:rsidRDefault="00BB10FF">
      <w:pPr>
        <w:pStyle w:val="Obsah1"/>
        <w:tabs>
          <w:tab w:val="right" w:leader="dot" w:pos="10194"/>
        </w:tabs>
        <w:rPr>
          <w:rFonts w:ascii="Times New Roman" w:eastAsiaTheme="minorEastAsia" w:hAnsi="Times New Roman"/>
          <w:b w:val="0"/>
          <w:bCs w:val="0"/>
          <w:caps w:val="0"/>
          <w:noProof/>
        </w:rPr>
      </w:pPr>
      <w:hyperlink w:anchor="_Toc64280865" w:history="1">
        <w:r w:rsidR="00342BD9" w:rsidRPr="004B669D">
          <w:rPr>
            <w:rStyle w:val="Hypertextovodkaz"/>
            <w:rFonts w:ascii="Times New Roman" w:eastAsia="MS Mincho" w:hAnsi="Times New Roman"/>
            <w:noProof/>
          </w:rPr>
          <w:t>Příloha č. 14 vnitřního a kancelářského řádu pro okresní, krajské a vrchní soudy</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_Toc64280865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156</w:t>
        </w:r>
        <w:r w:rsidR="00342BD9" w:rsidRPr="004B669D">
          <w:rPr>
            <w:rFonts w:ascii="Times New Roman" w:hAnsi="Times New Roman"/>
            <w:noProof/>
            <w:webHidden/>
          </w:rPr>
          <w:fldChar w:fldCharType="end"/>
        </w:r>
      </w:hyperlink>
    </w:p>
    <w:p w:rsidR="00342BD9" w:rsidRPr="004B669D" w:rsidRDefault="00BB10FF">
      <w:pPr>
        <w:pStyle w:val="Obsah2"/>
        <w:tabs>
          <w:tab w:val="right" w:leader="dot" w:pos="10194"/>
        </w:tabs>
        <w:rPr>
          <w:rFonts w:ascii="Times New Roman" w:eastAsiaTheme="minorEastAsia" w:hAnsi="Times New Roman"/>
          <w:smallCaps w:val="0"/>
          <w:noProof/>
        </w:rPr>
      </w:pPr>
      <w:hyperlink w:anchor="_Toc64280866" w:history="1">
        <w:r w:rsidR="00342BD9" w:rsidRPr="004B669D">
          <w:rPr>
            <w:rStyle w:val="Hypertextovodkaz"/>
            <w:rFonts w:ascii="Times New Roman" w:eastAsia="MS Mincho" w:hAnsi="Times New Roman"/>
            <w:b/>
            <w:noProof/>
            <w:spacing w:val="20"/>
          </w:rPr>
          <w:t>SEZNAM ZKRATEK PRO OZNAČENÍ SOUDŮ</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_Toc64280866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156</w:t>
        </w:r>
        <w:r w:rsidR="00342BD9" w:rsidRPr="004B669D">
          <w:rPr>
            <w:rFonts w:ascii="Times New Roman" w:hAnsi="Times New Roman"/>
            <w:noProof/>
            <w:webHidden/>
          </w:rPr>
          <w:fldChar w:fldCharType="end"/>
        </w:r>
      </w:hyperlink>
    </w:p>
    <w:p w:rsidR="00342BD9" w:rsidRPr="004B669D" w:rsidRDefault="00BB10FF">
      <w:pPr>
        <w:pStyle w:val="Obsah1"/>
        <w:tabs>
          <w:tab w:val="right" w:leader="dot" w:pos="10194"/>
        </w:tabs>
        <w:rPr>
          <w:rFonts w:ascii="Times New Roman" w:eastAsiaTheme="minorEastAsia" w:hAnsi="Times New Roman"/>
          <w:b w:val="0"/>
          <w:bCs w:val="0"/>
          <w:caps w:val="0"/>
          <w:noProof/>
        </w:rPr>
      </w:pPr>
      <w:hyperlink w:anchor="_Toc64280867" w:history="1">
        <w:r w:rsidR="00342BD9" w:rsidRPr="004B669D">
          <w:rPr>
            <w:rStyle w:val="Hypertextovodkaz"/>
            <w:rFonts w:ascii="Times New Roman" w:eastAsia="MS Mincho" w:hAnsi="Times New Roman"/>
            <w:noProof/>
          </w:rPr>
          <w:t>Příloha č. 15 vnitřního a kancelářského řádu pro okresní, krajské a vrchní soudy</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_Toc64280867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157</w:t>
        </w:r>
        <w:r w:rsidR="00342BD9" w:rsidRPr="004B669D">
          <w:rPr>
            <w:rFonts w:ascii="Times New Roman" w:hAnsi="Times New Roman"/>
            <w:noProof/>
            <w:webHidden/>
          </w:rPr>
          <w:fldChar w:fldCharType="end"/>
        </w:r>
      </w:hyperlink>
    </w:p>
    <w:p w:rsidR="00342BD9" w:rsidRPr="004B669D" w:rsidRDefault="00BB10FF">
      <w:pPr>
        <w:pStyle w:val="Obsah2"/>
        <w:tabs>
          <w:tab w:val="right" w:leader="dot" w:pos="10194"/>
        </w:tabs>
        <w:rPr>
          <w:rFonts w:ascii="Times New Roman" w:eastAsiaTheme="minorEastAsia" w:hAnsi="Times New Roman"/>
          <w:smallCaps w:val="0"/>
          <w:noProof/>
        </w:rPr>
      </w:pPr>
      <w:hyperlink w:anchor="_Toc64280868" w:history="1">
        <w:r w:rsidR="00342BD9" w:rsidRPr="004B669D">
          <w:rPr>
            <w:rStyle w:val="Hypertextovodkaz"/>
            <w:rFonts w:ascii="Times New Roman" w:eastAsia="MS Mincho" w:hAnsi="Times New Roman"/>
            <w:b/>
            <w:caps/>
            <w:noProof/>
            <w:spacing w:val="20"/>
          </w:rPr>
          <w:t>Závazné oddíly rejstříků Nc, Na, Nt a Ntm vedených elektronicky</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_Toc64280868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157</w:t>
        </w:r>
        <w:r w:rsidR="00342BD9" w:rsidRPr="004B669D">
          <w:rPr>
            <w:rFonts w:ascii="Times New Roman" w:hAnsi="Times New Roman"/>
            <w:noProof/>
            <w:webHidden/>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869" w:history="1">
        <w:r w:rsidR="00342BD9" w:rsidRPr="004B669D">
          <w:rPr>
            <w:rStyle w:val="Hypertextovodkaz"/>
            <w:rFonts w:ascii="Times New Roman" w:eastAsia="MS Mincho" w:hAnsi="Times New Roman"/>
            <w:b/>
            <w:noProof/>
          </w:rPr>
          <w:t>I. Okresní soudy</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_Toc64280869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157</w:t>
        </w:r>
        <w:r w:rsidR="00342BD9" w:rsidRPr="004B669D">
          <w:rPr>
            <w:rFonts w:ascii="Times New Roman" w:hAnsi="Times New Roman"/>
            <w:noProof/>
            <w:webHidden/>
          </w:rPr>
          <w:fldChar w:fldCharType="end"/>
        </w:r>
      </w:hyperlink>
    </w:p>
    <w:p w:rsidR="00342BD9" w:rsidRPr="004B669D" w:rsidRDefault="00BB10FF">
      <w:pPr>
        <w:pStyle w:val="Obsah4"/>
        <w:tabs>
          <w:tab w:val="left" w:pos="1200"/>
          <w:tab w:val="right" w:leader="dot" w:pos="10194"/>
        </w:tabs>
        <w:rPr>
          <w:rFonts w:ascii="Times New Roman" w:eastAsiaTheme="minorEastAsia" w:hAnsi="Times New Roman"/>
          <w:noProof/>
          <w:sz w:val="20"/>
          <w:szCs w:val="20"/>
        </w:rPr>
      </w:pPr>
      <w:hyperlink w:anchor="_Toc64280870" w:history="1">
        <w:r w:rsidR="00342BD9" w:rsidRPr="004B669D">
          <w:rPr>
            <w:rStyle w:val="Hypertextovodkaz"/>
            <w:rFonts w:ascii="Times New Roman" w:hAnsi="Times New Roman"/>
            <w:b/>
            <w:noProof/>
            <w:sz w:val="20"/>
            <w:szCs w:val="20"/>
          </w:rPr>
          <w:t>1.</w:t>
        </w:r>
        <w:r w:rsidR="00342BD9" w:rsidRPr="004B669D">
          <w:rPr>
            <w:rFonts w:ascii="Times New Roman" w:eastAsiaTheme="minorEastAsia" w:hAnsi="Times New Roman"/>
            <w:noProof/>
            <w:sz w:val="20"/>
            <w:szCs w:val="20"/>
          </w:rPr>
          <w:tab/>
        </w:r>
        <w:r w:rsidR="00342BD9" w:rsidRPr="004B669D">
          <w:rPr>
            <w:rStyle w:val="Hypertextovodkaz"/>
            <w:rFonts w:ascii="Times New Roman" w:hAnsi="Times New Roman"/>
            <w:b/>
            <w:noProof/>
            <w:sz w:val="20"/>
            <w:szCs w:val="20"/>
          </w:rPr>
          <w:t>Rejstřík Nc</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_Toc64280870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157</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left" w:pos="1200"/>
          <w:tab w:val="right" w:leader="dot" w:pos="10194"/>
        </w:tabs>
        <w:rPr>
          <w:rFonts w:ascii="Times New Roman" w:eastAsiaTheme="minorEastAsia" w:hAnsi="Times New Roman"/>
          <w:noProof/>
          <w:sz w:val="20"/>
          <w:szCs w:val="20"/>
        </w:rPr>
      </w:pPr>
      <w:hyperlink w:anchor="_Toc64280871" w:history="1">
        <w:r w:rsidR="00342BD9" w:rsidRPr="004B669D">
          <w:rPr>
            <w:rStyle w:val="Hypertextovodkaz"/>
            <w:rFonts w:ascii="Times New Roman" w:hAnsi="Times New Roman"/>
            <w:b/>
            <w:noProof/>
            <w:sz w:val="20"/>
            <w:szCs w:val="20"/>
          </w:rPr>
          <w:t>2.</w:t>
        </w:r>
        <w:r w:rsidR="00342BD9" w:rsidRPr="004B669D">
          <w:rPr>
            <w:rFonts w:ascii="Times New Roman" w:eastAsiaTheme="minorEastAsia" w:hAnsi="Times New Roman"/>
            <w:noProof/>
            <w:sz w:val="20"/>
            <w:szCs w:val="20"/>
          </w:rPr>
          <w:tab/>
        </w:r>
        <w:r w:rsidR="00342BD9" w:rsidRPr="004B669D">
          <w:rPr>
            <w:rStyle w:val="Hypertextovodkaz"/>
            <w:rFonts w:ascii="Times New Roman" w:hAnsi="Times New Roman"/>
            <w:b/>
            <w:noProof/>
            <w:sz w:val="20"/>
            <w:szCs w:val="20"/>
          </w:rPr>
          <w:t>Rejstřík Nt (Ntm)</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_Toc64280871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158</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872" w:history="1">
        <w:r w:rsidR="00342BD9" w:rsidRPr="004B669D">
          <w:rPr>
            <w:rStyle w:val="Hypertextovodkaz"/>
            <w:rFonts w:ascii="Times New Roman" w:eastAsia="MS Mincho" w:hAnsi="Times New Roman"/>
            <w:b/>
            <w:noProof/>
          </w:rPr>
          <w:t>II. Krajské soudy</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_Toc64280872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159</w:t>
        </w:r>
        <w:r w:rsidR="00342BD9" w:rsidRPr="004B669D">
          <w:rPr>
            <w:rFonts w:ascii="Times New Roman" w:hAnsi="Times New Roman"/>
            <w:noProof/>
            <w:webHidden/>
          </w:rPr>
          <w:fldChar w:fldCharType="end"/>
        </w:r>
      </w:hyperlink>
    </w:p>
    <w:p w:rsidR="00342BD9" w:rsidRPr="004B669D" w:rsidRDefault="00BB10FF">
      <w:pPr>
        <w:pStyle w:val="Obsah4"/>
        <w:tabs>
          <w:tab w:val="left" w:pos="1200"/>
          <w:tab w:val="right" w:leader="dot" w:pos="10194"/>
        </w:tabs>
        <w:rPr>
          <w:rFonts w:ascii="Times New Roman" w:eastAsiaTheme="minorEastAsia" w:hAnsi="Times New Roman"/>
          <w:noProof/>
          <w:sz w:val="20"/>
          <w:szCs w:val="20"/>
        </w:rPr>
      </w:pPr>
      <w:hyperlink w:anchor="_Toc64280873" w:history="1">
        <w:r w:rsidR="00342BD9" w:rsidRPr="004B669D">
          <w:rPr>
            <w:rStyle w:val="Hypertextovodkaz"/>
            <w:rFonts w:ascii="Times New Roman" w:hAnsi="Times New Roman"/>
            <w:b/>
            <w:noProof/>
            <w:sz w:val="20"/>
            <w:szCs w:val="20"/>
          </w:rPr>
          <w:t>1.</w:t>
        </w:r>
        <w:r w:rsidR="00342BD9" w:rsidRPr="004B669D">
          <w:rPr>
            <w:rFonts w:ascii="Times New Roman" w:eastAsiaTheme="minorEastAsia" w:hAnsi="Times New Roman"/>
            <w:noProof/>
            <w:sz w:val="20"/>
            <w:szCs w:val="20"/>
          </w:rPr>
          <w:tab/>
        </w:r>
        <w:r w:rsidR="00342BD9" w:rsidRPr="004B669D">
          <w:rPr>
            <w:rStyle w:val="Hypertextovodkaz"/>
            <w:rFonts w:ascii="Times New Roman" w:hAnsi="Times New Roman"/>
            <w:b/>
            <w:noProof/>
            <w:sz w:val="20"/>
            <w:szCs w:val="20"/>
          </w:rPr>
          <w:t>Rejstřík Nc</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_Toc64280873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159</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left" w:pos="1200"/>
          <w:tab w:val="right" w:leader="dot" w:pos="10194"/>
        </w:tabs>
        <w:rPr>
          <w:rFonts w:ascii="Times New Roman" w:eastAsiaTheme="minorEastAsia" w:hAnsi="Times New Roman"/>
          <w:noProof/>
          <w:sz w:val="20"/>
          <w:szCs w:val="20"/>
        </w:rPr>
      </w:pPr>
      <w:hyperlink w:anchor="_Toc64280874" w:history="1">
        <w:r w:rsidR="00342BD9" w:rsidRPr="004B669D">
          <w:rPr>
            <w:rStyle w:val="Hypertextovodkaz"/>
            <w:rFonts w:ascii="Times New Roman" w:hAnsi="Times New Roman"/>
            <w:b/>
            <w:noProof/>
            <w:sz w:val="20"/>
            <w:szCs w:val="20"/>
          </w:rPr>
          <w:t>2.</w:t>
        </w:r>
        <w:r w:rsidR="00342BD9" w:rsidRPr="004B669D">
          <w:rPr>
            <w:rFonts w:ascii="Times New Roman" w:eastAsiaTheme="minorEastAsia" w:hAnsi="Times New Roman"/>
            <w:noProof/>
            <w:sz w:val="20"/>
            <w:szCs w:val="20"/>
          </w:rPr>
          <w:tab/>
        </w:r>
        <w:r w:rsidR="00342BD9" w:rsidRPr="004B669D">
          <w:rPr>
            <w:rStyle w:val="Hypertextovodkaz"/>
            <w:rFonts w:ascii="Times New Roman" w:hAnsi="Times New Roman"/>
            <w:b/>
            <w:noProof/>
            <w:sz w:val="20"/>
            <w:szCs w:val="20"/>
          </w:rPr>
          <w:t>Rejstřík Na</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_Toc64280874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159</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left" w:pos="1200"/>
          <w:tab w:val="right" w:leader="dot" w:pos="10194"/>
        </w:tabs>
        <w:rPr>
          <w:rFonts w:ascii="Times New Roman" w:eastAsiaTheme="minorEastAsia" w:hAnsi="Times New Roman"/>
          <w:noProof/>
          <w:sz w:val="20"/>
          <w:szCs w:val="20"/>
        </w:rPr>
      </w:pPr>
      <w:hyperlink w:anchor="_Toc64280875" w:history="1">
        <w:r w:rsidR="00342BD9" w:rsidRPr="004B669D">
          <w:rPr>
            <w:rStyle w:val="Hypertextovodkaz"/>
            <w:rFonts w:ascii="Times New Roman" w:hAnsi="Times New Roman"/>
            <w:b/>
            <w:noProof/>
            <w:sz w:val="20"/>
            <w:szCs w:val="20"/>
          </w:rPr>
          <w:t>3.</w:t>
        </w:r>
        <w:r w:rsidR="00342BD9" w:rsidRPr="004B669D">
          <w:rPr>
            <w:rFonts w:ascii="Times New Roman" w:eastAsiaTheme="minorEastAsia" w:hAnsi="Times New Roman"/>
            <w:noProof/>
            <w:sz w:val="20"/>
            <w:szCs w:val="20"/>
          </w:rPr>
          <w:tab/>
        </w:r>
        <w:r w:rsidR="00342BD9" w:rsidRPr="004B669D">
          <w:rPr>
            <w:rStyle w:val="Hypertextovodkaz"/>
            <w:rFonts w:ascii="Times New Roman" w:hAnsi="Times New Roman"/>
            <w:b/>
            <w:noProof/>
            <w:sz w:val="20"/>
            <w:szCs w:val="20"/>
          </w:rPr>
          <w:t>Rejstříky Nt a Ntm</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_Toc64280875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159</w:t>
        </w:r>
        <w:r w:rsidR="00342BD9" w:rsidRPr="004B669D">
          <w:rPr>
            <w:rFonts w:ascii="Times New Roman" w:hAnsi="Times New Roman"/>
            <w:noProof/>
            <w:webHidden/>
            <w:sz w:val="20"/>
            <w:szCs w:val="20"/>
          </w:rPr>
          <w:fldChar w:fldCharType="end"/>
        </w:r>
      </w:hyperlink>
    </w:p>
    <w:p w:rsidR="00342BD9" w:rsidRPr="004B669D" w:rsidRDefault="00BB10FF">
      <w:pPr>
        <w:pStyle w:val="Obsah1"/>
        <w:tabs>
          <w:tab w:val="right" w:leader="dot" w:pos="10194"/>
        </w:tabs>
        <w:rPr>
          <w:rFonts w:ascii="Times New Roman" w:eastAsiaTheme="minorEastAsia" w:hAnsi="Times New Roman"/>
          <w:b w:val="0"/>
          <w:bCs w:val="0"/>
          <w:caps w:val="0"/>
          <w:noProof/>
        </w:rPr>
      </w:pPr>
      <w:hyperlink w:anchor="_Toc64280876" w:history="1">
        <w:r w:rsidR="00342BD9" w:rsidRPr="004B669D">
          <w:rPr>
            <w:rStyle w:val="Hypertextovodkaz"/>
            <w:rFonts w:ascii="Times New Roman" w:eastAsia="MS Mincho" w:hAnsi="Times New Roman"/>
            <w:noProof/>
          </w:rPr>
          <w:t>Příloha č. 16 vnitřního a kancelářského řádu pro okresní, krajské a vrchní soudy</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_Toc64280876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161</w:t>
        </w:r>
        <w:r w:rsidR="00342BD9" w:rsidRPr="004B669D">
          <w:rPr>
            <w:rFonts w:ascii="Times New Roman" w:hAnsi="Times New Roman"/>
            <w:noProof/>
            <w:webHidden/>
          </w:rPr>
          <w:fldChar w:fldCharType="end"/>
        </w:r>
      </w:hyperlink>
    </w:p>
    <w:p w:rsidR="00342BD9" w:rsidRPr="004B669D" w:rsidRDefault="00BB10FF">
      <w:pPr>
        <w:pStyle w:val="Obsah2"/>
        <w:tabs>
          <w:tab w:val="right" w:leader="dot" w:pos="10194"/>
        </w:tabs>
        <w:rPr>
          <w:rFonts w:ascii="Times New Roman" w:eastAsiaTheme="minorEastAsia" w:hAnsi="Times New Roman"/>
          <w:smallCaps w:val="0"/>
          <w:noProof/>
        </w:rPr>
      </w:pPr>
      <w:hyperlink w:anchor="_Toc64280877" w:history="1">
        <w:r w:rsidR="00342BD9" w:rsidRPr="004B669D">
          <w:rPr>
            <w:rStyle w:val="Hypertextovodkaz"/>
            <w:rFonts w:ascii="Times New Roman" w:eastAsia="MS Mincho" w:hAnsi="Times New Roman"/>
            <w:b/>
            <w:caps/>
            <w:noProof/>
            <w:spacing w:val="20"/>
          </w:rPr>
          <w:t>Seznam závazných číselníků elektronicky vedených rejstříků</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_Toc64280877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161</w:t>
        </w:r>
        <w:r w:rsidR="00342BD9" w:rsidRPr="004B669D">
          <w:rPr>
            <w:rFonts w:ascii="Times New Roman" w:hAnsi="Times New Roman"/>
            <w:noProof/>
            <w:webHidden/>
          </w:rPr>
          <w:fldChar w:fldCharType="end"/>
        </w:r>
      </w:hyperlink>
    </w:p>
    <w:p w:rsidR="00342BD9" w:rsidRPr="004B669D" w:rsidRDefault="00BB10FF">
      <w:pPr>
        <w:pStyle w:val="Obsah1"/>
        <w:tabs>
          <w:tab w:val="right" w:leader="dot" w:pos="10194"/>
        </w:tabs>
        <w:rPr>
          <w:rFonts w:ascii="Times New Roman" w:eastAsiaTheme="minorEastAsia" w:hAnsi="Times New Roman"/>
          <w:b w:val="0"/>
          <w:bCs w:val="0"/>
          <w:caps w:val="0"/>
          <w:noProof/>
        </w:rPr>
      </w:pPr>
      <w:hyperlink w:anchor="_Toc64280878" w:history="1">
        <w:r w:rsidR="00342BD9" w:rsidRPr="004B669D">
          <w:rPr>
            <w:rStyle w:val="Hypertextovodkaz"/>
            <w:rFonts w:ascii="Times New Roman" w:eastAsia="MS Mincho" w:hAnsi="Times New Roman"/>
            <w:noProof/>
          </w:rPr>
          <w:t>Příloha č. 17 vnitřního a kancelářského řádu pro okresní, krajské a vrchní soudy</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_Toc64280878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163</w:t>
        </w:r>
        <w:r w:rsidR="00342BD9" w:rsidRPr="004B669D">
          <w:rPr>
            <w:rFonts w:ascii="Times New Roman" w:hAnsi="Times New Roman"/>
            <w:noProof/>
            <w:webHidden/>
          </w:rPr>
          <w:fldChar w:fldCharType="end"/>
        </w:r>
      </w:hyperlink>
    </w:p>
    <w:p w:rsidR="00342BD9" w:rsidRPr="004B669D" w:rsidRDefault="00BB10FF">
      <w:pPr>
        <w:pStyle w:val="Obsah2"/>
        <w:tabs>
          <w:tab w:val="right" w:leader="dot" w:pos="10194"/>
        </w:tabs>
        <w:rPr>
          <w:rFonts w:ascii="Times New Roman" w:eastAsiaTheme="minorEastAsia" w:hAnsi="Times New Roman"/>
          <w:smallCaps w:val="0"/>
          <w:noProof/>
        </w:rPr>
      </w:pPr>
      <w:hyperlink w:anchor="_Toc64280879" w:history="1">
        <w:r w:rsidR="00342BD9" w:rsidRPr="004B669D">
          <w:rPr>
            <w:rStyle w:val="Hypertextovodkaz"/>
            <w:rFonts w:ascii="Times New Roman" w:eastAsia="MS Mincho" w:hAnsi="Times New Roman"/>
            <w:i/>
            <w:noProof/>
            <w:spacing w:val="20"/>
          </w:rPr>
          <w:t>zrušena</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_Toc64280879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163</w:t>
        </w:r>
        <w:r w:rsidR="00342BD9" w:rsidRPr="004B669D">
          <w:rPr>
            <w:rFonts w:ascii="Times New Roman" w:hAnsi="Times New Roman"/>
            <w:noProof/>
            <w:webHidden/>
          </w:rPr>
          <w:fldChar w:fldCharType="end"/>
        </w:r>
      </w:hyperlink>
    </w:p>
    <w:p w:rsidR="00342BD9" w:rsidRPr="004B669D" w:rsidRDefault="00BB10FF">
      <w:pPr>
        <w:pStyle w:val="Obsah1"/>
        <w:tabs>
          <w:tab w:val="right" w:leader="dot" w:pos="10194"/>
        </w:tabs>
        <w:rPr>
          <w:rFonts w:ascii="Times New Roman" w:eastAsiaTheme="minorEastAsia" w:hAnsi="Times New Roman"/>
          <w:b w:val="0"/>
          <w:bCs w:val="0"/>
          <w:caps w:val="0"/>
          <w:noProof/>
        </w:rPr>
      </w:pPr>
      <w:hyperlink w:anchor="_Toc64280880" w:history="1">
        <w:r w:rsidR="00342BD9" w:rsidRPr="004B669D">
          <w:rPr>
            <w:rStyle w:val="Hypertextovodkaz"/>
            <w:rFonts w:ascii="Times New Roman" w:eastAsia="MS Mincho" w:hAnsi="Times New Roman"/>
            <w:noProof/>
          </w:rPr>
          <w:t>Příloha č. 18 vnitřního a kancelářského řádu pro okresní, krajské a vrchní soudy</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_Toc64280880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164</w:t>
        </w:r>
        <w:r w:rsidR="00342BD9" w:rsidRPr="004B669D">
          <w:rPr>
            <w:rFonts w:ascii="Times New Roman" w:hAnsi="Times New Roman"/>
            <w:noProof/>
            <w:webHidden/>
          </w:rPr>
          <w:fldChar w:fldCharType="end"/>
        </w:r>
      </w:hyperlink>
    </w:p>
    <w:p w:rsidR="00342BD9" w:rsidRPr="004B669D" w:rsidRDefault="00BB10FF">
      <w:pPr>
        <w:pStyle w:val="Obsah2"/>
        <w:tabs>
          <w:tab w:val="right" w:leader="dot" w:pos="10194"/>
        </w:tabs>
        <w:rPr>
          <w:rFonts w:ascii="Times New Roman" w:eastAsiaTheme="minorEastAsia" w:hAnsi="Times New Roman"/>
          <w:smallCaps w:val="0"/>
          <w:noProof/>
        </w:rPr>
      </w:pPr>
      <w:hyperlink w:anchor="_Toc64280881" w:history="1">
        <w:r w:rsidR="00342BD9" w:rsidRPr="004B669D">
          <w:rPr>
            <w:rStyle w:val="Hypertextovodkaz"/>
            <w:rFonts w:ascii="Times New Roman" w:eastAsia="MS Mincho" w:hAnsi="Times New Roman"/>
            <w:b/>
            <w:noProof/>
            <w:spacing w:val="20"/>
          </w:rPr>
          <w:t>Elektronický seznam jmen</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_Toc64280881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164</w:t>
        </w:r>
        <w:r w:rsidR="00342BD9" w:rsidRPr="004B669D">
          <w:rPr>
            <w:rFonts w:ascii="Times New Roman" w:hAnsi="Times New Roman"/>
            <w:noProof/>
            <w:webHidden/>
          </w:rPr>
          <w:fldChar w:fldCharType="end"/>
        </w:r>
      </w:hyperlink>
    </w:p>
    <w:p w:rsidR="00342BD9" w:rsidRPr="004B669D" w:rsidRDefault="00BB10FF">
      <w:pPr>
        <w:pStyle w:val="Obsah3"/>
        <w:tabs>
          <w:tab w:val="left" w:pos="960"/>
          <w:tab w:val="right" w:leader="dot" w:pos="10194"/>
        </w:tabs>
        <w:rPr>
          <w:rFonts w:ascii="Times New Roman" w:eastAsiaTheme="minorEastAsia" w:hAnsi="Times New Roman"/>
          <w:i w:val="0"/>
          <w:iCs w:val="0"/>
          <w:noProof/>
        </w:rPr>
      </w:pPr>
      <w:hyperlink w:anchor="_Toc64280882" w:history="1">
        <w:r w:rsidR="00342BD9" w:rsidRPr="004B669D">
          <w:rPr>
            <w:rStyle w:val="Hypertextovodkaz"/>
            <w:rFonts w:ascii="Times New Roman" w:hAnsi="Times New Roman"/>
            <w:b/>
            <w:noProof/>
          </w:rPr>
          <w:t>1.</w:t>
        </w:r>
        <w:r w:rsidR="00342BD9" w:rsidRPr="004B669D">
          <w:rPr>
            <w:rFonts w:ascii="Times New Roman" w:eastAsiaTheme="minorEastAsia" w:hAnsi="Times New Roman"/>
            <w:i w:val="0"/>
            <w:iCs w:val="0"/>
            <w:noProof/>
          </w:rPr>
          <w:tab/>
        </w:r>
        <w:r w:rsidR="00342BD9" w:rsidRPr="004B669D">
          <w:rPr>
            <w:rStyle w:val="Hypertextovodkaz"/>
            <w:rFonts w:ascii="Times New Roman" w:hAnsi="Times New Roman"/>
            <w:b/>
            <w:noProof/>
          </w:rPr>
          <w:t>Základní zásady vedení seznamu jmen</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_Toc64280882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164</w:t>
        </w:r>
        <w:r w:rsidR="00342BD9" w:rsidRPr="004B669D">
          <w:rPr>
            <w:rFonts w:ascii="Times New Roman" w:hAnsi="Times New Roman"/>
            <w:noProof/>
            <w:webHidden/>
          </w:rPr>
          <w:fldChar w:fldCharType="end"/>
        </w:r>
      </w:hyperlink>
    </w:p>
    <w:p w:rsidR="00342BD9" w:rsidRPr="004B669D" w:rsidRDefault="00BB10FF">
      <w:pPr>
        <w:pStyle w:val="Obsah3"/>
        <w:tabs>
          <w:tab w:val="left" w:pos="960"/>
          <w:tab w:val="right" w:leader="dot" w:pos="10194"/>
        </w:tabs>
        <w:rPr>
          <w:rFonts w:ascii="Times New Roman" w:eastAsiaTheme="minorEastAsia" w:hAnsi="Times New Roman"/>
          <w:i w:val="0"/>
          <w:iCs w:val="0"/>
          <w:noProof/>
        </w:rPr>
      </w:pPr>
      <w:hyperlink w:anchor="_Toc64280883" w:history="1">
        <w:r w:rsidR="00342BD9" w:rsidRPr="004B669D">
          <w:rPr>
            <w:rStyle w:val="Hypertextovodkaz"/>
            <w:rFonts w:ascii="Times New Roman" w:hAnsi="Times New Roman"/>
            <w:b/>
            <w:noProof/>
          </w:rPr>
          <w:t>2.</w:t>
        </w:r>
        <w:r w:rsidR="00342BD9" w:rsidRPr="004B669D">
          <w:rPr>
            <w:rFonts w:ascii="Times New Roman" w:eastAsiaTheme="minorEastAsia" w:hAnsi="Times New Roman"/>
            <w:i w:val="0"/>
            <w:iCs w:val="0"/>
            <w:noProof/>
          </w:rPr>
          <w:tab/>
        </w:r>
        <w:r w:rsidR="00342BD9" w:rsidRPr="004B669D">
          <w:rPr>
            <w:rStyle w:val="Hypertextovodkaz"/>
            <w:rFonts w:ascii="Times New Roman" w:hAnsi="Times New Roman"/>
            <w:b/>
            <w:noProof/>
          </w:rPr>
          <w:t>Zápis osoby do seznamu jmen a zapisování změn údajů</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_Toc64280883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164</w:t>
        </w:r>
        <w:r w:rsidR="00342BD9" w:rsidRPr="004B669D">
          <w:rPr>
            <w:rFonts w:ascii="Times New Roman" w:hAnsi="Times New Roman"/>
            <w:noProof/>
            <w:webHidden/>
          </w:rPr>
          <w:fldChar w:fldCharType="end"/>
        </w:r>
      </w:hyperlink>
    </w:p>
    <w:p w:rsidR="00342BD9" w:rsidRPr="004B669D" w:rsidRDefault="00BB10FF">
      <w:pPr>
        <w:pStyle w:val="Obsah3"/>
        <w:tabs>
          <w:tab w:val="left" w:pos="960"/>
          <w:tab w:val="right" w:leader="dot" w:pos="10194"/>
        </w:tabs>
        <w:rPr>
          <w:rFonts w:ascii="Times New Roman" w:eastAsiaTheme="minorEastAsia" w:hAnsi="Times New Roman"/>
          <w:i w:val="0"/>
          <w:iCs w:val="0"/>
          <w:noProof/>
        </w:rPr>
      </w:pPr>
      <w:hyperlink w:anchor="_Toc64280884" w:history="1">
        <w:r w:rsidR="00342BD9" w:rsidRPr="004B669D">
          <w:rPr>
            <w:rStyle w:val="Hypertextovodkaz"/>
            <w:rFonts w:ascii="Times New Roman" w:hAnsi="Times New Roman"/>
            <w:b/>
            <w:noProof/>
          </w:rPr>
          <w:t>3.</w:t>
        </w:r>
        <w:r w:rsidR="00342BD9" w:rsidRPr="004B669D">
          <w:rPr>
            <w:rFonts w:ascii="Times New Roman" w:eastAsiaTheme="minorEastAsia" w:hAnsi="Times New Roman"/>
            <w:i w:val="0"/>
            <w:iCs w:val="0"/>
            <w:noProof/>
          </w:rPr>
          <w:tab/>
        </w:r>
        <w:r w:rsidR="00342BD9" w:rsidRPr="004B669D">
          <w:rPr>
            <w:rStyle w:val="Hypertextovodkaz"/>
            <w:rFonts w:ascii="Times New Roman" w:hAnsi="Times New Roman"/>
            <w:b/>
            <w:noProof/>
          </w:rPr>
          <w:t>Členění seznamu jmen</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_Toc64280884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164</w:t>
        </w:r>
        <w:r w:rsidR="00342BD9" w:rsidRPr="004B669D">
          <w:rPr>
            <w:rFonts w:ascii="Times New Roman" w:hAnsi="Times New Roman"/>
            <w:noProof/>
            <w:webHidden/>
          </w:rPr>
          <w:fldChar w:fldCharType="end"/>
        </w:r>
      </w:hyperlink>
    </w:p>
    <w:p w:rsidR="00342BD9" w:rsidRPr="004B669D" w:rsidRDefault="00BB10FF">
      <w:pPr>
        <w:pStyle w:val="Obsah3"/>
        <w:tabs>
          <w:tab w:val="left" w:pos="960"/>
          <w:tab w:val="right" w:leader="dot" w:pos="10194"/>
        </w:tabs>
        <w:rPr>
          <w:rFonts w:ascii="Times New Roman" w:eastAsiaTheme="minorEastAsia" w:hAnsi="Times New Roman"/>
          <w:i w:val="0"/>
          <w:iCs w:val="0"/>
          <w:noProof/>
        </w:rPr>
      </w:pPr>
      <w:hyperlink w:anchor="_Toc64280885" w:history="1">
        <w:r w:rsidR="00342BD9" w:rsidRPr="004B669D">
          <w:rPr>
            <w:rStyle w:val="Hypertextovodkaz"/>
            <w:rFonts w:ascii="Times New Roman" w:hAnsi="Times New Roman"/>
            <w:b/>
            <w:noProof/>
          </w:rPr>
          <w:t>4.</w:t>
        </w:r>
        <w:r w:rsidR="00342BD9" w:rsidRPr="004B669D">
          <w:rPr>
            <w:rFonts w:ascii="Times New Roman" w:eastAsiaTheme="minorEastAsia" w:hAnsi="Times New Roman"/>
            <w:i w:val="0"/>
            <w:iCs w:val="0"/>
            <w:noProof/>
          </w:rPr>
          <w:tab/>
        </w:r>
        <w:r w:rsidR="00342BD9" w:rsidRPr="004B669D">
          <w:rPr>
            <w:rStyle w:val="Hypertextovodkaz"/>
            <w:rFonts w:ascii="Times New Roman" w:hAnsi="Times New Roman"/>
            <w:b/>
            <w:noProof/>
          </w:rPr>
          <w:t>Evidované údaje</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_Toc64280885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166</w:t>
        </w:r>
        <w:r w:rsidR="00342BD9" w:rsidRPr="004B669D">
          <w:rPr>
            <w:rFonts w:ascii="Times New Roman" w:hAnsi="Times New Roman"/>
            <w:noProof/>
            <w:webHidden/>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886" w:history="1">
        <w:r w:rsidR="00342BD9" w:rsidRPr="004B669D">
          <w:rPr>
            <w:rStyle w:val="Hypertextovodkaz"/>
            <w:rFonts w:ascii="Times New Roman" w:hAnsi="Times New Roman"/>
            <w:b/>
            <w:noProof/>
            <w:sz w:val="20"/>
            <w:szCs w:val="20"/>
          </w:rPr>
          <w:t>Údaje evidované obecně</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_Toc64280886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166</w:t>
        </w:r>
        <w:r w:rsidR="00342BD9" w:rsidRPr="004B669D">
          <w:rPr>
            <w:rFonts w:ascii="Times New Roman" w:hAnsi="Times New Roman"/>
            <w:noProof/>
            <w:webHidden/>
            <w:sz w:val="20"/>
            <w:szCs w:val="20"/>
          </w:rPr>
          <w:fldChar w:fldCharType="end"/>
        </w:r>
      </w:hyperlink>
    </w:p>
    <w:p w:rsidR="00342BD9" w:rsidRPr="004B669D" w:rsidRDefault="00BB10FF">
      <w:pPr>
        <w:pStyle w:val="Obsah4"/>
        <w:tabs>
          <w:tab w:val="right" w:leader="dot" w:pos="10194"/>
        </w:tabs>
        <w:rPr>
          <w:rFonts w:ascii="Times New Roman" w:eastAsiaTheme="minorEastAsia" w:hAnsi="Times New Roman"/>
          <w:noProof/>
          <w:sz w:val="20"/>
          <w:szCs w:val="20"/>
        </w:rPr>
      </w:pPr>
      <w:hyperlink w:anchor="_Toc64280887" w:history="1">
        <w:r w:rsidR="00342BD9" w:rsidRPr="004B669D">
          <w:rPr>
            <w:rStyle w:val="Hypertextovodkaz"/>
            <w:rFonts w:ascii="Times New Roman" w:hAnsi="Times New Roman"/>
            <w:b/>
            <w:noProof/>
            <w:sz w:val="20"/>
            <w:szCs w:val="20"/>
          </w:rPr>
          <w:t>Zvláštní evidence údajů pro některé osoby</w:t>
        </w:r>
        <w:r w:rsidR="00342BD9" w:rsidRPr="004B669D">
          <w:rPr>
            <w:rFonts w:ascii="Times New Roman" w:hAnsi="Times New Roman"/>
            <w:noProof/>
            <w:webHidden/>
            <w:sz w:val="20"/>
            <w:szCs w:val="20"/>
          </w:rPr>
          <w:tab/>
        </w:r>
        <w:r w:rsidR="00342BD9" w:rsidRPr="004B669D">
          <w:rPr>
            <w:rFonts w:ascii="Times New Roman" w:hAnsi="Times New Roman"/>
            <w:noProof/>
            <w:webHidden/>
            <w:sz w:val="20"/>
            <w:szCs w:val="20"/>
          </w:rPr>
          <w:fldChar w:fldCharType="begin"/>
        </w:r>
        <w:r w:rsidR="00342BD9" w:rsidRPr="004B669D">
          <w:rPr>
            <w:rFonts w:ascii="Times New Roman" w:hAnsi="Times New Roman"/>
            <w:noProof/>
            <w:webHidden/>
            <w:sz w:val="20"/>
            <w:szCs w:val="20"/>
          </w:rPr>
          <w:instrText xml:space="preserve"> PAGEREF _Toc64280887 \h </w:instrText>
        </w:r>
        <w:r w:rsidR="00342BD9" w:rsidRPr="004B669D">
          <w:rPr>
            <w:rFonts w:ascii="Times New Roman" w:hAnsi="Times New Roman"/>
            <w:noProof/>
            <w:webHidden/>
            <w:sz w:val="20"/>
            <w:szCs w:val="20"/>
          </w:rPr>
        </w:r>
        <w:r w:rsidR="00342BD9" w:rsidRPr="004B669D">
          <w:rPr>
            <w:rFonts w:ascii="Times New Roman" w:hAnsi="Times New Roman"/>
            <w:noProof/>
            <w:webHidden/>
            <w:sz w:val="20"/>
            <w:szCs w:val="20"/>
          </w:rPr>
          <w:fldChar w:fldCharType="separate"/>
        </w:r>
        <w:r w:rsidR="00342BD9" w:rsidRPr="004B669D">
          <w:rPr>
            <w:rFonts w:ascii="Times New Roman" w:hAnsi="Times New Roman"/>
            <w:noProof/>
            <w:webHidden/>
            <w:sz w:val="20"/>
            <w:szCs w:val="20"/>
          </w:rPr>
          <w:t>166</w:t>
        </w:r>
        <w:r w:rsidR="00342BD9" w:rsidRPr="004B669D">
          <w:rPr>
            <w:rFonts w:ascii="Times New Roman" w:hAnsi="Times New Roman"/>
            <w:noProof/>
            <w:webHidden/>
            <w:sz w:val="20"/>
            <w:szCs w:val="20"/>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888" w:history="1">
        <w:r w:rsidR="00342BD9" w:rsidRPr="004B669D">
          <w:rPr>
            <w:rStyle w:val="Hypertextovodkaz"/>
            <w:rFonts w:ascii="Times New Roman" w:hAnsi="Times New Roman"/>
            <w:b/>
            <w:noProof/>
          </w:rPr>
          <w:t>Seznam položek a jejich náležitosti</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_Toc64280888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166</w:t>
        </w:r>
        <w:r w:rsidR="00342BD9" w:rsidRPr="004B669D">
          <w:rPr>
            <w:rFonts w:ascii="Times New Roman" w:hAnsi="Times New Roman"/>
            <w:noProof/>
            <w:webHidden/>
          </w:rPr>
          <w:fldChar w:fldCharType="end"/>
        </w:r>
      </w:hyperlink>
    </w:p>
    <w:p w:rsidR="00342BD9" w:rsidRPr="004B669D" w:rsidRDefault="00BB10FF">
      <w:pPr>
        <w:pStyle w:val="Obsah1"/>
        <w:tabs>
          <w:tab w:val="right" w:leader="dot" w:pos="10194"/>
        </w:tabs>
        <w:rPr>
          <w:rFonts w:ascii="Times New Roman" w:eastAsiaTheme="minorEastAsia" w:hAnsi="Times New Roman"/>
          <w:b w:val="0"/>
          <w:bCs w:val="0"/>
          <w:caps w:val="0"/>
          <w:noProof/>
        </w:rPr>
      </w:pPr>
      <w:hyperlink w:anchor="_Toc64280889" w:history="1">
        <w:r w:rsidR="00342BD9" w:rsidRPr="004B669D">
          <w:rPr>
            <w:rStyle w:val="Hypertextovodkaz"/>
            <w:rFonts w:ascii="Times New Roman" w:eastAsia="MS Mincho" w:hAnsi="Times New Roman"/>
            <w:noProof/>
          </w:rPr>
          <w:t>Příloha č. 19 vnitřního a kancelářského řádu pro okresní, krajské a vrchní soudy</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_Toc64280889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170</w:t>
        </w:r>
        <w:r w:rsidR="00342BD9" w:rsidRPr="004B669D">
          <w:rPr>
            <w:rFonts w:ascii="Times New Roman" w:hAnsi="Times New Roman"/>
            <w:noProof/>
            <w:webHidden/>
          </w:rPr>
          <w:fldChar w:fldCharType="end"/>
        </w:r>
      </w:hyperlink>
    </w:p>
    <w:p w:rsidR="00342BD9" w:rsidRPr="004B669D" w:rsidRDefault="00BB10FF">
      <w:pPr>
        <w:pStyle w:val="Obsah2"/>
        <w:tabs>
          <w:tab w:val="right" w:leader="dot" w:pos="10194"/>
        </w:tabs>
        <w:rPr>
          <w:rFonts w:ascii="Times New Roman" w:eastAsiaTheme="minorEastAsia" w:hAnsi="Times New Roman"/>
          <w:smallCaps w:val="0"/>
          <w:noProof/>
        </w:rPr>
      </w:pPr>
      <w:hyperlink w:anchor="_Toc64280890" w:history="1">
        <w:r w:rsidR="00342BD9" w:rsidRPr="004B669D">
          <w:rPr>
            <w:rStyle w:val="Hypertextovodkaz"/>
            <w:rFonts w:ascii="Times New Roman" w:eastAsia="MS Mincho" w:hAnsi="Times New Roman"/>
            <w:i/>
            <w:noProof/>
            <w:spacing w:val="20"/>
          </w:rPr>
          <w:t>zrušena</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_Toc64280890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170</w:t>
        </w:r>
        <w:r w:rsidR="00342BD9" w:rsidRPr="004B669D">
          <w:rPr>
            <w:rFonts w:ascii="Times New Roman" w:hAnsi="Times New Roman"/>
            <w:noProof/>
            <w:webHidden/>
          </w:rPr>
          <w:fldChar w:fldCharType="end"/>
        </w:r>
      </w:hyperlink>
    </w:p>
    <w:p w:rsidR="00342BD9" w:rsidRPr="004B669D" w:rsidRDefault="00BB10FF">
      <w:pPr>
        <w:pStyle w:val="Obsah1"/>
        <w:tabs>
          <w:tab w:val="right" w:leader="dot" w:pos="10194"/>
        </w:tabs>
        <w:rPr>
          <w:rFonts w:ascii="Times New Roman" w:eastAsiaTheme="minorEastAsia" w:hAnsi="Times New Roman"/>
          <w:b w:val="0"/>
          <w:bCs w:val="0"/>
          <w:caps w:val="0"/>
          <w:noProof/>
        </w:rPr>
      </w:pPr>
      <w:hyperlink w:anchor="_Toc64280891" w:history="1">
        <w:r w:rsidR="00342BD9" w:rsidRPr="004B669D">
          <w:rPr>
            <w:rStyle w:val="Hypertextovodkaz"/>
            <w:rFonts w:ascii="Times New Roman" w:eastAsia="MS Mincho" w:hAnsi="Times New Roman"/>
            <w:noProof/>
          </w:rPr>
          <w:t>Příloha č. 20 vnitřního a kancelářského řádu pro okresní, krajské a vrchní soudy</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_Toc64280891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171</w:t>
        </w:r>
        <w:r w:rsidR="00342BD9" w:rsidRPr="004B669D">
          <w:rPr>
            <w:rFonts w:ascii="Times New Roman" w:hAnsi="Times New Roman"/>
            <w:noProof/>
            <w:webHidden/>
          </w:rPr>
          <w:fldChar w:fldCharType="end"/>
        </w:r>
      </w:hyperlink>
    </w:p>
    <w:p w:rsidR="00342BD9" w:rsidRPr="004B669D" w:rsidRDefault="00BB10FF">
      <w:pPr>
        <w:pStyle w:val="Obsah2"/>
        <w:tabs>
          <w:tab w:val="right" w:leader="dot" w:pos="10194"/>
        </w:tabs>
        <w:rPr>
          <w:rFonts w:ascii="Times New Roman" w:eastAsiaTheme="minorEastAsia" w:hAnsi="Times New Roman"/>
          <w:smallCaps w:val="0"/>
          <w:noProof/>
        </w:rPr>
      </w:pPr>
      <w:hyperlink w:anchor="_Toc64280892" w:history="1">
        <w:r w:rsidR="00342BD9" w:rsidRPr="004B669D">
          <w:rPr>
            <w:rStyle w:val="Hypertextovodkaz"/>
            <w:rFonts w:ascii="Times New Roman" w:eastAsia="MS Mincho" w:hAnsi="Times New Roman"/>
            <w:b/>
            <w:caps/>
            <w:noProof/>
            <w:spacing w:val="20"/>
          </w:rPr>
          <w:t>Vzory tiskových výstupů při doručování do datové schránky:</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_Toc64280892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171</w:t>
        </w:r>
        <w:r w:rsidR="00342BD9" w:rsidRPr="004B669D">
          <w:rPr>
            <w:rFonts w:ascii="Times New Roman" w:hAnsi="Times New Roman"/>
            <w:noProof/>
            <w:webHidden/>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893" w:history="1">
        <w:r w:rsidR="00342BD9" w:rsidRPr="004B669D">
          <w:rPr>
            <w:rStyle w:val="Hypertextovodkaz"/>
            <w:rFonts w:ascii="Times New Roman" w:hAnsi="Times New Roman"/>
            <w:b/>
            <w:noProof/>
          </w:rPr>
          <w:t>I. Výpis o provedení kontroly datové schránky</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_Toc64280893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171</w:t>
        </w:r>
        <w:r w:rsidR="00342BD9" w:rsidRPr="004B669D">
          <w:rPr>
            <w:rFonts w:ascii="Times New Roman" w:hAnsi="Times New Roman"/>
            <w:noProof/>
            <w:webHidden/>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894" w:history="1">
        <w:r w:rsidR="00342BD9" w:rsidRPr="004B669D">
          <w:rPr>
            <w:rStyle w:val="Hypertextovodkaz"/>
            <w:rFonts w:ascii="Times New Roman" w:hAnsi="Times New Roman"/>
            <w:b/>
            <w:noProof/>
          </w:rPr>
          <w:t>II.</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_Toc64280894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172</w:t>
        </w:r>
        <w:r w:rsidR="00342BD9" w:rsidRPr="004B669D">
          <w:rPr>
            <w:rFonts w:ascii="Times New Roman" w:hAnsi="Times New Roman"/>
            <w:noProof/>
            <w:webHidden/>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895" w:history="1">
        <w:r w:rsidR="00342BD9" w:rsidRPr="004B669D">
          <w:rPr>
            <w:rStyle w:val="Hypertextovodkaz"/>
            <w:rFonts w:ascii="Times New Roman" w:hAnsi="Times New Roman"/>
            <w:b/>
            <w:noProof/>
          </w:rPr>
          <w:t>III.</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_Toc64280895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173</w:t>
        </w:r>
        <w:r w:rsidR="00342BD9" w:rsidRPr="004B669D">
          <w:rPr>
            <w:rFonts w:ascii="Times New Roman" w:hAnsi="Times New Roman"/>
            <w:noProof/>
            <w:webHidden/>
          </w:rPr>
          <w:fldChar w:fldCharType="end"/>
        </w:r>
      </w:hyperlink>
    </w:p>
    <w:p w:rsidR="00342BD9" w:rsidRPr="004B669D" w:rsidRDefault="00BB10FF">
      <w:pPr>
        <w:pStyle w:val="Obsah1"/>
        <w:tabs>
          <w:tab w:val="right" w:leader="dot" w:pos="10194"/>
        </w:tabs>
        <w:rPr>
          <w:rFonts w:ascii="Times New Roman" w:eastAsiaTheme="minorEastAsia" w:hAnsi="Times New Roman"/>
          <w:b w:val="0"/>
          <w:bCs w:val="0"/>
          <w:caps w:val="0"/>
          <w:noProof/>
        </w:rPr>
      </w:pPr>
      <w:hyperlink w:anchor="_Toc64280896" w:history="1">
        <w:r w:rsidR="00342BD9" w:rsidRPr="004B669D">
          <w:rPr>
            <w:rStyle w:val="Hypertextovodkaz"/>
            <w:rFonts w:ascii="Times New Roman" w:eastAsia="MS Mincho" w:hAnsi="Times New Roman"/>
            <w:noProof/>
          </w:rPr>
          <w:t>Příloha č. 21 vnitřního a kancelářského řádu pro okresní, krajské a vrchní soudy</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_Toc64280896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174</w:t>
        </w:r>
        <w:r w:rsidR="00342BD9" w:rsidRPr="004B669D">
          <w:rPr>
            <w:rFonts w:ascii="Times New Roman" w:hAnsi="Times New Roman"/>
            <w:noProof/>
            <w:webHidden/>
          </w:rPr>
          <w:fldChar w:fldCharType="end"/>
        </w:r>
      </w:hyperlink>
    </w:p>
    <w:p w:rsidR="00342BD9" w:rsidRPr="004B669D" w:rsidRDefault="00BB10FF">
      <w:pPr>
        <w:pStyle w:val="Obsah2"/>
        <w:tabs>
          <w:tab w:val="right" w:leader="dot" w:pos="10194"/>
        </w:tabs>
        <w:rPr>
          <w:rFonts w:ascii="Times New Roman" w:eastAsiaTheme="minorEastAsia" w:hAnsi="Times New Roman"/>
          <w:smallCaps w:val="0"/>
          <w:noProof/>
        </w:rPr>
      </w:pPr>
      <w:hyperlink w:anchor="_Toc64280897" w:history="1">
        <w:r w:rsidR="00342BD9" w:rsidRPr="004B669D">
          <w:rPr>
            <w:rStyle w:val="Hypertextovodkaz"/>
            <w:rFonts w:ascii="Times New Roman" w:eastAsia="MS Mincho" w:hAnsi="Times New Roman"/>
            <w:b/>
            <w:caps/>
            <w:noProof/>
            <w:spacing w:val="20"/>
          </w:rPr>
          <w:t>Vzory elektronických formulářů pro soudní komisaře:</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_Toc64280897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174</w:t>
        </w:r>
        <w:r w:rsidR="00342BD9" w:rsidRPr="004B669D">
          <w:rPr>
            <w:rFonts w:ascii="Times New Roman" w:hAnsi="Times New Roman"/>
            <w:noProof/>
            <w:webHidden/>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898" w:history="1">
        <w:r w:rsidR="00342BD9" w:rsidRPr="004B669D">
          <w:rPr>
            <w:rStyle w:val="Hypertextovodkaz"/>
            <w:rFonts w:ascii="Times New Roman" w:hAnsi="Times New Roman"/>
            <w:b/>
            <w:noProof/>
          </w:rPr>
          <w:t>I. Předložení pravomocně skončené věci</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_Toc64280898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174</w:t>
        </w:r>
        <w:r w:rsidR="00342BD9" w:rsidRPr="004B669D">
          <w:rPr>
            <w:rFonts w:ascii="Times New Roman" w:hAnsi="Times New Roman"/>
            <w:noProof/>
            <w:webHidden/>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899" w:history="1">
        <w:r w:rsidR="00342BD9" w:rsidRPr="004B669D">
          <w:rPr>
            <w:rStyle w:val="Hypertextovodkaz"/>
            <w:rFonts w:ascii="Times New Roman" w:hAnsi="Times New Roman"/>
            <w:b/>
            <w:noProof/>
          </w:rPr>
          <w:t>II. Předkládací zpráva k rozhodnutí o opravném prostředku</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_Toc64280899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175</w:t>
        </w:r>
        <w:r w:rsidR="00342BD9" w:rsidRPr="004B669D">
          <w:rPr>
            <w:rFonts w:ascii="Times New Roman" w:hAnsi="Times New Roman"/>
            <w:noProof/>
            <w:webHidden/>
          </w:rPr>
          <w:fldChar w:fldCharType="end"/>
        </w:r>
      </w:hyperlink>
    </w:p>
    <w:p w:rsidR="00342BD9" w:rsidRPr="004B669D" w:rsidRDefault="00BB10FF">
      <w:pPr>
        <w:pStyle w:val="Obsah3"/>
        <w:tabs>
          <w:tab w:val="right" w:leader="dot" w:pos="10194"/>
        </w:tabs>
        <w:rPr>
          <w:rFonts w:ascii="Times New Roman" w:eastAsiaTheme="minorEastAsia" w:hAnsi="Times New Roman"/>
          <w:i w:val="0"/>
          <w:iCs w:val="0"/>
          <w:noProof/>
        </w:rPr>
      </w:pPr>
      <w:hyperlink w:anchor="_Toc64280900" w:history="1">
        <w:r w:rsidR="00342BD9" w:rsidRPr="004B669D">
          <w:rPr>
            <w:rStyle w:val="Hypertextovodkaz"/>
            <w:rFonts w:ascii="Times New Roman" w:hAnsi="Times New Roman"/>
            <w:b/>
            <w:noProof/>
          </w:rPr>
          <w:t>III. Předložení návrhu rozhodnutí soudu</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_Toc64280900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178</w:t>
        </w:r>
        <w:r w:rsidR="00342BD9" w:rsidRPr="004B669D">
          <w:rPr>
            <w:rFonts w:ascii="Times New Roman" w:hAnsi="Times New Roman"/>
            <w:noProof/>
            <w:webHidden/>
          </w:rPr>
          <w:fldChar w:fldCharType="end"/>
        </w:r>
      </w:hyperlink>
    </w:p>
    <w:p w:rsidR="00342BD9" w:rsidRPr="004B669D" w:rsidRDefault="00BB10FF">
      <w:pPr>
        <w:pStyle w:val="Obsah1"/>
        <w:tabs>
          <w:tab w:val="right" w:leader="dot" w:pos="10194"/>
        </w:tabs>
        <w:rPr>
          <w:rFonts w:ascii="Times New Roman" w:eastAsiaTheme="minorEastAsia" w:hAnsi="Times New Roman"/>
          <w:b w:val="0"/>
          <w:bCs w:val="0"/>
          <w:caps w:val="0"/>
          <w:noProof/>
        </w:rPr>
      </w:pPr>
      <w:hyperlink w:anchor="_Toc64280901" w:history="1">
        <w:r w:rsidR="00342BD9" w:rsidRPr="004B669D">
          <w:rPr>
            <w:rStyle w:val="Hypertextovodkaz"/>
            <w:rFonts w:ascii="Times New Roman" w:hAnsi="Times New Roman"/>
            <w:smallCaps/>
            <w:noProof/>
          </w:rPr>
          <w:t>Obsah vnitřního a kancelářského řádu pro okresní, krajské a vrchní soudy</w:t>
        </w:r>
        <w:r w:rsidR="00342BD9" w:rsidRPr="004B669D">
          <w:rPr>
            <w:rFonts w:ascii="Times New Roman" w:hAnsi="Times New Roman"/>
            <w:noProof/>
            <w:webHidden/>
          </w:rPr>
          <w:tab/>
        </w:r>
        <w:r w:rsidR="00342BD9" w:rsidRPr="004B669D">
          <w:rPr>
            <w:rFonts w:ascii="Times New Roman" w:hAnsi="Times New Roman"/>
            <w:noProof/>
            <w:webHidden/>
          </w:rPr>
          <w:fldChar w:fldCharType="begin"/>
        </w:r>
        <w:r w:rsidR="00342BD9" w:rsidRPr="004B669D">
          <w:rPr>
            <w:rFonts w:ascii="Times New Roman" w:hAnsi="Times New Roman"/>
            <w:noProof/>
            <w:webHidden/>
          </w:rPr>
          <w:instrText xml:space="preserve"> PAGEREF _Toc64280901 \h </w:instrText>
        </w:r>
        <w:r w:rsidR="00342BD9" w:rsidRPr="004B669D">
          <w:rPr>
            <w:rFonts w:ascii="Times New Roman" w:hAnsi="Times New Roman"/>
            <w:noProof/>
            <w:webHidden/>
          </w:rPr>
        </w:r>
        <w:r w:rsidR="00342BD9" w:rsidRPr="004B669D">
          <w:rPr>
            <w:rFonts w:ascii="Times New Roman" w:hAnsi="Times New Roman"/>
            <w:noProof/>
            <w:webHidden/>
          </w:rPr>
          <w:fldChar w:fldCharType="separate"/>
        </w:r>
        <w:r w:rsidR="00342BD9" w:rsidRPr="004B669D">
          <w:rPr>
            <w:rFonts w:ascii="Times New Roman" w:hAnsi="Times New Roman"/>
            <w:noProof/>
            <w:webHidden/>
          </w:rPr>
          <w:t>180</w:t>
        </w:r>
        <w:r w:rsidR="00342BD9" w:rsidRPr="004B669D">
          <w:rPr>
            <w:rFonts w:ascii="Times New Roman" w:hAnsi="Times New Roman"/>
            <w:noProof/>
            <w:webHidden/>
          </w:rPr>
          <w:fldChar w:fldCharType="end"/>
        </w:r>
      </w:hyperlink>
    </w:p>
    <w:p w:rsidR="000F1416" w:rsidRPr="004B669D" w:rsidRDefault="000F1416" w:rsidP="00D9121F">
      <w:pPr>
        <w:pStyle w:val="Zkladntext"/>
        <w:rPr>
          <w:sz w:val="20"/>
          <w:szCs w:val="20"/>
        </w:rPr>
      </w:pPr>
      <w:r w:rsidRPr="004B669D">
        <w:rPr>
          <w:bCs/>
          <w:sz w:val="20"/>
          <w:szCs w:val="20"/>
        </w:rPr>
        <w:fldChar w:fldCharType="end"/>
      </w:r>
    </w:p>
    <w:sectPr w:rsidR="000F1416" w:rsidRPr="004B669D" w:rsidSect="00607E0E">
      <w:headerReference w:type="even" r:id="rId40"/>
      <w:headerReference w:type="default" r:id="rId41"/>
      <w:footnotePr>
        <w:numFmt w:val="chicago"/>
        <w:numRestart w:val="eachPage"/>
      </w:footnotePr>
      <w:pgSz w:w="11906" w:h="16838" w:code="9"/>
      <w:pgMar w:top="1134" w:right="709" w:bottom="1134" w:left="709" w:header="879" w:footer="87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9FE" w:rsidRDefault="002D19FE">
      <w:r>
        <w:separator/>
      </w:r>
    </w:p>
  </w:endnote>
  <w:endnote w:type="continuationSeparator" w:id="0">
    <w:p w:rsidR="002D19FE" w:rsidRDefault="002D1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FangSong">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FE" w:rsidRPr="00D038BD" w:rsidRDefault="002D19FE" w:rsidP="00E85C44">
    <w:pPr>
      <w:pStyle w:val="Zpat"/>
      <w:pBdr>
        <w:top w:val="single" w:sz="4" w:space="1" w:color="auto"/>
      </w:pBdr>
      <w:tabs>
        <w:tab w:val="clear" w:pos="4703"/>
        <w:tab w:val="clear" w:pos="9406"/>
        <w:tab w:val="center" w:pos="5103"/>
        <w:tab w:val="right" w:pos="10206"/>
      </w:tabs>
      <w:ind w:right="12"/>
      <w:jc w:val="both"/>
      <w:rPr>
        <w:sz w:val="12"/>
        <w:szCs w:val="12"/>
      </w:rPr>
    </w:pPr>
    <w:r w:rsidRPr="00D038BD">
      <w:rPr>
        <w:rStyle w:val="slostrnky"/>
        <w:sz w:val="12"/>
        <w:szCs w:val="12"/>
      </w:rPr>
      <w:fldChar w:fldCharType="begin"/>
    </w:r>
    <w:r w:rsidRPr="00D038BD">
      <w:rPr>
        <w:rStyle w:val="slostrnky"/>
        <w:sz w:val="12"/>
        <w:szCs w:val="12"/>
      </w:rPr>
      <w:instrText xml:space="preserve">PAGE  </w:instrText>
    </w:r>
    <w:r w:rsidRPr="00D038BD">
      <w:rPr>
        <w:rStyle w:val="slostrnky"/>
        <w:sz w:val="12"/>
        <w:szCs w:val="12"/>
      </w:rPr>
      <w:fldChar w:fldCharType="separate"/>
    </w:r>
    <w:r w:rsidR="00BB10FF">
      <w:rPr>
        <w:rStyle w:val="slostrnky"/>
        <w:noProof/>
        <w:sz w:val="12"/>
        <w:szCs w:val="12"/>
      </w:rPr>
      <w:t>20</w:t>
    </w:r>
    <w:r w:rsidRPr="00D038BD">
      <w:rPr>
        <w:rStyle w:val="slostrnky"/>
        <w:sz w:val="12"/>
        <w:szCs w:val="12"/>
      </w:rPr>
      <w:fldChar w:fldCharType="end"/>
    </w:r>
    <w:r w:rsidRPr="00D038BD">
      <w:rPr>
        <w:rStyle w:val="slostrnky"/>
        <w:sz w:val="12"/>
        <w:szCs w:val="12"/>
      </w:rPr>
      <w:t>/</w:t>
    </w:r>
    <w:r w:rsidRPr="00D038BD">
      <w:rPr>
        <w:rStyle w:val="slostrnky"/>
        <w:sz w:val="12"/>
        <w:szCs w:val="12"/>
      </w:rPr>
      <w:fldChar w:fldCharType="begin"/>
    </w:r>
    <w:r w:rsidRPr="00D038BD">
      <w:rPr>
        <w:rStyle w:val="slostrnky"/>
        <w:sz w:val="12"/>
        <w:szCs w:val="12"/>
      </w:rPr>
      <w:instrText xml:space="preserve"> NUMPAGES </w:instrText>
    </w:r>
    <w:r w:rsidRPr="00D038BD">
      <w:rPr>
        <w:rStyle w:val="slostrnky"/>
        <w:sz w:val="12"/>
        <w:szCs w:val="12"/>
      </w:rPr>
      <w:fldChar w:fldCharType="separate"/>
    </w:r>
    <w:r w:rsidR="00BB10FF">
      <w:rPr>
        <w:rStyle w:val="slostrnky"/>
        <w:noProof/>
        <w:sz w:val="12"/>
        <w:szCs w:val="12"/>
      </w:rPr>
      <w:t>193</w:t>
    </w:r>
    <w:r w:rsidRPr="00D038BD">
      <w:rPr>
        <w:rStyle w:val="slostrnky"/>
        <w:sz w:val="12"/>
        <w:szCs w:val="12"/>
      </w:rPr>
      <w:fldChar w:fldCharType="end"/>
    </w:r>
    <w:r w:rsidRPr="00D038BD">
      <w:rPr>
        <w:sz w:val="12"/>
        <w:szCs w:val="12"/>
      </w:rPr>
      <w:tab/>
    </w:r>
    <w:r w:rsidRPr="00D038BD">
      <w:rPr>
        <w:sz w:val="12"/>
        <w:szCs w:val="12"/>
      </w:rPr>
      <w:tab/>
    </w:r>
    <w:r w:rsidRPr="00D038BD">
      <w:rPr>
        <w:sz w:val="12"/>
        <w:szCs w:val="12"/>
      </w:rPr>
      <w:fldChar w:fldCharType="begin"/>
    </w:r>
    <w:r w:rsidRPr="00D038BD">
      <w:rPr>
        <w:sz w:val="12"/>
        <w:szCs w:val="12"/>
      </w:rPr>
      <w:instrText xml:space="preserve"> DOCPROPERTY  Company  \* MERGEFORMAT </w:instrText>
    </w:r>
    <w:r w:rsidRPr="00D038BD">
      <w:rPr>
        <w:sz w:val="12"/>
        <w:szCs w:val="12"/>
      </w:rPr>
      <w:fldChar w:fldCharType="end"/>
    </w:r>
    <w:r w:rsidRPr="00D038BD">
      <w:rPr>
        <w:sz w:val="12"/>
        <w:szCs w:val="12"/>
      </w:rPr>
      <w:fldChar w:fldCharType="begin"/>
    </w:r>
    <w:r w:rsidRPr="00D038BD">
      <w:rPr>
        <w:sz w:val="12"/>
        <w:szCs w:val="12"/>
      </w:rPr>
      <w:instrText xml:space="preserve"> DOCPROPERTY  Company  \* MERGEFORMAT </w:instrText>
    </w:r>
    <w:r w:rsidRPr="00D038BD">
      <w:rPr>
        <w:sz w:val="12"/>
        <w:szCs w:val="12"/>
      </w:rPr>
      <w:fldChar w:fldCharType="end"/>
    </w:r>
    <w:r w:rsidRPr="00D038BD">
      <w:rPr>
        <w:sz w:val="12"/>
        <w:szCs w:val="12"/>
      </w:rPr>
      <w:fldChar w:fldCharType="begin"/>
    </w:r>
    <w:r w:rsidRPr="00D038BD">
      <w:rPr>
        <w:sz w:val="12"/>
        <w:szCs w:val="12"/>
      </w:rPr>
      <w:instrText xml:space="preserve"> DOCPROPERTY  Company  \* MERGEFORMAT </w:instrText>
    </w:r>
    <w:r w:rsidRPr="00D038BD">
      <w:rPr>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FE" w:rsidRPr="003C597C" w:rsidRDefault="002D19FE" w:rsidP="00E85C44">
    <w:pPr>
      <w:pStyle w:val="Zpat"/>
      <w:pBdr>
        <w:top w:val="single" w:sz="4" w:space="1" w:color="auto"/>
      </w:pBdr>
      <w:tabs>
        <w:tab w:val="clear" w:pos="4703"/>
        <w:tab w:val="clear" w:pos="9406"/>
        <w:tab w:val="center" w:pos="5103"/>
        <w:tab w:val="right" w:pos="10206"/>
      </w:tabs>
      <w:ind w:right="12"/>
      <w:jc w:val="both"/>
      <w:rPr>
        <w:sz w:val="12"/>
        <w:szCs w:val="12"/>
      </w:rPr>
    </w:pPr>
    <w:r w:rsidRPr="007547B1">
      <w:rPr>
        <w:rFonts w:ascii="Garamond" w:hAnsi="Garamond"/>
        <w:sz w:val="12"/>
        <w:szCs w:val="12"/>
      </w:rPr>
      <w:fldChar w:fldCharType="begin"/>
    </w:r>
    <w:r w:rsidRPr="007547B1">
      <w:rPr>
        <w:rFonts w:ascii="Garamond" w:hAnsi="Garamond"/>
        <w:sz w:val="12"/>
        <w:szCs w:val="12"/>
      </w:rPr>
      <w:instrText xml:space="preserve"> DOCPROPERTY  Company  \* MERGEFORMAT </w:instrText>
    </w:r>
    <w:r w:rsidRPr="007547B1">
      <w:rPr>
        <w:rFonts w:ascii="Garamond" w:hAnsi="Garamond"/>
        <w:sz w:val="12"/>
        <w:szCs w:val="12"/>
      </w:rPr>
      <w:fldChar w:fldCharType="end"/>
    </w:r>
    <w:r w:rsidRPr="007547B1">
      <w:rPr>
        <w:rFonts w:ascii="Garamond" w:hAnsi="Garamond"/>
        <w:sz w:val="12"/>
        <w:szCs w:val="12"/>
      </w:rPr>
      <w:fldChar w:fldCharType="begin"/>
    </w:r>
    <w:r w:rsidRPr="007547B1">
      <w:rPr>
        <w:rFonts w:ascii="Garamond" w:hAnsi="Garamond"/>
        <w:sz w:val="12"/>
        <w:szCs w:val="12"/>
      </w:rPr>
      <w:instrText xml:space="preserve"> DOCPROPERTY  Company  \* MERGEFORMAT </w:instrText>
    </w:r>
    <w:r w:rsidRPr="007547B1">
      <w:rPr>
        <w:rFonts w:ascii="Garamond" w:hAnsi="Garamond"/>
        <w:sz w:val="12"/>
        <w:szCs w:val="12"/>
      </w:rPr>
      <w:fldChar w:fldCharType="end"/>
    </w:r>
    <w:r w:rsidRPr="007547B1">
      <w:rPr>
        <w:rFonts w:ascii="Garamond" w:hAnsi="Garamond"/>
        <w:sz w:val="12"/>
        <w:szCs w:val="12"/>
      </w:rPr>
      <w:tab/>
    </w:r>
    <w:r w:rsidRPr="007547B1">
      <w:rPr>
        <w:rFonts w:ascii="Garamond" w:hAnsi="Garamond"/>
        <w:sz w:val="12"/>
        <w:szCs w:val="12"/>
      </w:rPr>
      <w:fldChar w:fldCharType="begin"/>
    </w:r>
    <w:r w:rsidRPr="007547B1">
      <w:rPr>
        <w:rFonts w:ascii="Garamond" w:hAnsi="Garamond"/>
        <w:sz w:val="12"/>
        <w:szCs w:val="12"/>
      </w:rPr>
      <w:instrText xml:space="preserve"> DOCPROPERTY  Company  \* MERGEFORMAT </w:instrText>
    </w:r>
    <w:r w:rsidRPr="007547B1">
      <w:rPr>
        <w:rFonts w:ascii="Garamond" w:hAnsi="Garamond"/>
        <w:sz w:val="12"/>
        <w:szCs w:val="12"/>
      </w:rPr>
      <w:fldChar w:fldCharType="end"/>
    </w:r>
    <w:r w:rsidRPr="007547B1">
      <w:rPr>
        <w:rFonts w:ascii="Garamond" w:hAnsi="Garamond"/>
        <w:sz w:val="12"/>
        <w:szCs w:val="12"/>
      </w:rPr>
      <w:tab/>
    </w:r>
    <w:r w:rsidRPr="003C597C">
      <w:rPr>
        <w:rStyle w:val="slostrnky"/>
        <w:sz w:val="12"/>
        <w:szCs w:val="12"/>
      </w:rPr>
      <w:fldChar w:fldCharType="begin"/>
    </w:r>
    <w:r w:rsidRPr="003C597C">
      <w:rPr>
        <w:rStyle w:val="slostrnky"/>
        <w:sz w:val="12"/>
        <w:szCs w:val="12"/>
      </w:rPr>
      <w:instrText xml:space="preserve">PAGE  </w:instrText>
    </w:r>
    <w:r w:rsidRPr="003C597C">
      <w:rPr>
        <w:rStyle w:val="slostrnky"/>
        <w:sz w:val="12"/>
        <w:szCs w:val="12"/>
      </w:rPr>
      <w:fldChar w:fldCharType="separate"/>
    </w:r>
    <w:r w:rsidR="00BB10FF">
      <w:rPr>
        <w:rStyle w:val="slostrnky"/>
        <w:noProof/>
        <w:sz w:val="12"/>
        <w:szCs w:val="12"/>
      </w:rPr>
      <w:t>19</w:t>
    </w:r>
    <w:r w:rsidRPr="003C597C">
      <w:rPr>
        <w:rStyle w:val="slostrnky"/>
        <w:sz w:val="12"/>
        <w:szCs w:val="12"/>
      </w:rPr>
      <w:fldChar w:fldCharType="end"/>
    </w:r>
    <w:r w:rsidRPr="003C597C">
      <w:rPr>
        <w:rStyle w:val="slostrnky"/>
        <w:sz w:val="12"/>
        <w:szCs w:val="12"/>
      </w:rPr>
      <w:t>/</w:t>
    </w:r>
    <w:r w:rsidRPr="003C597C">
      <w:rPr>
        <w:rStyle w:val="slostrnky"/>
        <w:sz w:val="12"/>
        <w:szCs w:val="12"/>
      </w:rPr>
      <w:fldChar w:fldCharType="begin"/>
    </w:r>
    <w:r w:rsidRPr="003C597C">
      <w:rPr>
        <w:rStyle w:val="slostrnky"/>
        <w:sz w:val="12"/>
        <w:szCs w:val="12"/>
      </w:rPr>
      <w:instrText xml:space="preserve"> NUMPAGES </w:instrText>
    </w:r>
    <w:r w:rsidRPr="003C597C">
      <w:rPr>
        <w:rStyle w:val="slostrnky"/>
        <w:sz w:val="12"/>
        <w:szCs w:val="12"/>
      </w:rPr>
      <w:fldChar w:fldCharType="separate"/>
    </w:r>
    <w:r w:rsidR="00BB10FF">
      <w:rPr>
        <w:rStyle w:val="slostrnky"/>
        <w:noProof/>
        <w:sz w:val="12"/>
        <w:szCs w:val="12"/>
      </w:rPr>
      <w:t>193</w:t>
    </w:r>
    <w:r w:rsidRPr="003C597C">
      <w:rPr>
        <w:rStyle w:val="slostrnky"/>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FE" w:rsidRPr="007547B1" w:rsidRDefault="002D19FE" w:rsidP="00E85C44">
    <w:pPr>
      <w:pStyle w:val="Zpat"/>
      <w:pBdr>
        <w:top w:val="single" w:sz="4" w:space="1" w:color="auto"/>
      </w:pBdr>
      <w:tabs>
        <w:tab w:val="clear" w:pos="4703"/>
        <w:tab w:val="clear" w:pos="9406"/>
        <w:tab w:val="center" w:pos="5103"/>
        <w:tab w:val="right" w:pos="10206"/>
      </w:tabs>
      <w:ind w:right="12"/>
      <w:jc w:val="both"/>
      <w:rPr>
        <w:rFonts w:ascii="Garamond" w:hAnsi="Garamond"/>
        <w:sz w:val="12"/>
        <w:szCs w:val="12"/>
      </w:rPr>
    </w:pPr>
    <w:r w:rsidRPr="007547B1">
      <w:rPr>
        <w:rFonts w:ascii="Garamond" w:hAnsi="Garamond"/>
        <w:sz w:val="12"/>
        <w:szCs w:val="12"/>
      </w:rPr>
      <w:fldChar w:fldCharType="begin"/>
    </w:r>
    <w:r w:rsidRPr="007547B1">
      <w:rPr>
        <w:rFonts w:ascii="Garamond" w:hAnsi="Garamond"/>
        <w:sz w:val="12"/>
        <w:szCs w:val="12"/>
      </w:rPr>
      <w:instrText xml:space="preserve"> DOCPROPERTY  Company  \* MERGEFORMAT </w:instrText>
    </w:r>
    <w:r w:rsidRPr="007547B1">
      <w:rPr>
        <w:rFonts w:ascii="Garamond" w:hAnsi="Garamond"/>
        <w:sz w:val="12"/>
        <w:szCs w:val="12"/>
      </w:rPr>
      <w:fldChar w:fldCharType="end"/>
    </w:r>
    <w:r w:rsidRPr="007547B1">
      <w:rPr>
        <w:rFonts w:ascii="Garamond" w:hAnsi="Garamond"/>
        <w:sz w:val="12"/>
        <w:szCs w:val="12"/>
      </w:rPr>
      <w:fldChar w:fldCharType="begin"/>
    </w:r>
    <w:r w:rsidRPr="007547B1">
      <w:rPr>
        <w:rFonts w:ascii="Garamond" w:hAnsi="Garamond"/>
        <w:sz w:val="12"/>
        <w:szCs w:val="12"/>
      </w:rPr>
      <w:instrText xml:space="preserve"> DOCPROPERTY  Company  \* MERGEFORMAT </w:instrText>
    </w:r>
    <w:r w:rsidRPr="007547B1">
      <w:rPr>
        <w:rFonts w:ascii="Garamond" w:hAnsi="Garamond"/>
        <w:sz w:val="12"/>
        <w:szCs w:val="12"/>
      </w:rPr>
      <w:fldChar w:fldCharType="end"/>
    </w:r>
    <w:r w:rsidRPr="007547B1">
      <w:rPr>
        <w:rFonts w:ascii="Garamond" w:hAnsi="Garamond"/>
        <w:sz w:val="12"/>
        <w:szCs w:val="12"/>
      </w:rPr>
      <w:fldChar w:fldCharType="begin"/>
    </w:r>
    <w:r w:rsidRPr="007547B1">
      <w:rPr>
        <w:rFonts w:ascii="Garamond" w:hAnsi="Garamond"/>
        <w:sz w:val="12"/>
        <w:szCs w:val="12"/>
      </w:rPr>
      <w:instrText xml:space="preserve"> DOCPROPERTY  Company  \* MERGEFORMAT </w:instrText>
    </w:r>
    <w:r w:rsidRPr="007547B1">
      <w:rPr>
        <w:rFonts w:ascii="Garamond" w:hAnsi="Garamond"/>
        <w:sz w:val="12"/>
        <w:szCs w:val="12"/>
      </w:rPr>
      <w:fldChar w:fldCharType="end"/>
    </w:r>
    <w:r w:rsidRPr="007547B1">
      <w:rPr>
        <w:rFonts w:ascii="Garamond" w:hAnsi="Garamond"/>
        <w:sz w:val="12"/>
        <w:szCs w:val="12"/>
      </w:rPr>
      <w:tab/>
    </w:r>
    <w:r w:rsidRPr="007547B1">
      <w:rPr>
        <w:rFonts w:ascii="Garamond" w:hAnsi="Garamond"/>
        <w:sz w:val="12"/>
        <w:szCs w:val="12"/>
      </w:rPr>
      <w:tab/>
    </w:r>
    <w:r w:rsidRPr="007547B1">
      <w:rPr>
        <w:rFonts w:ascii="Garamond" w:hAnsi="Garamond"/>
        <w:sz w:val="12"/>
        <w:szCs w:val="12"/>
      </w:rPr>
      <w:fldChar w:fldCharType="begin"/>
    </w:r>
    <w:r w:rsidRPr="007547B1">
      <w:rPr>
        <w:rFonts w:ascii="Garamond" w:hAnsi="Garamond"/>
        <w:sz w:val="12"/>
        <w:szCs w:val="12"/>
      </w:rPr>
      <w:instrText xml:space="preserve">PAGE  </w:instrText>
    </w:r>
    <w:r w:rsidRPr="007547B1">
      <w:rPr>
        <w:rFonts w:ascii="Garamond" w:hAnsi="Garamond"/>
        <w:sz w:val="12"/>
        <w:szCs w:val="12"/>
      </w:rPr>
      <w:fldChar w:fldCharType="separate"/>
    </w:r>
    <w:r w:rsidR="00BB10FF">
      <w:rPr>
        <w:rFonts w:ascii="Garamond" w:hAnsi="Garamond"/>
        <w:noProof/>
        <w:sz w:val="12"/>
        <w:szCs w:val="12"/>
      </w:rPr>
      <w:t>1</w:t>
    </w:r>
    <w:r w:rsidRPr="007547B1">
      <w:rPr>
        <w:rFonts w:ascii="Garamond" w:hAnsi="Garamond"/>
        <w:sz w:val="12"/>
        <w:szCs w:val="12"/>
      </w:rPr>
      <w:fldChar w:fldCharType="end"/>
    </w:r>
    <w:r w:rsidRPr="007547B1">
      <w:rPr>
        <w:rFonts w:ascii="Garamond" w:hAnsi="Garamond"/>
        <w:sz w:val="12"/>
        <w:szCs w:val="12"/>
      </w:rPr>
      <w:t>/</w:t>
    </w:r>
    <w:r w:rsidRPr="007547B1">
      <w:rPr>
        <w:rFonts w:ascii="Garamond" w:hAnsi="Garamond"/>
        <w:sz w:val="12"/>
        <w:szCs w:val="12"/>
      </w:rPr>
      <w:fldChar w:fldCharType="begin"/>
    </w:r>
    <w:r w:rsidRPr="007547B1">
      <w:rPr>
        <w:rFonts w:ascii="Garamond" w:hAnsi="Garamond"/>
        <w:sz w:val="12"/>
        <w:szCs w:val="12"/>
      </w:rPr>
      <w:instrText xml:space="preserve"> NUMPAGES </w:instrText>
    </w:r>
    <w:r w:rsidRPr="007547B1">
      <w:rPr>
        <w:rFonts w:ascii="Garamond" w:hAnsi="Garamond"/>
        <w:sz w:val="12"/>
        <w:szCs w:val="12"/>
      </w:rPr>
      <w:fldChar w:fldCharType="separate"/>
    </w:r>
    <w:r w:rsidR="00BB10FF">
      <w:rPr>
        <w:rFonts w:ascii="Garamond" w:hAnsi="Garamond"/>
        <w:noProof/>
        <w:sz w:val="12"/>
        <w:szCs w:val="12"/>
      </w:rPr>
      <w:t>193</w:t>
    </w:r>
    <w:r w:rsidRPr="007547B1">
      <w:rPr>
        <w:rFonts w:ascii="Garamond" w:hAnsi="Garamond"/>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9FE" w:rsidRDefault="002D19FE">
      <w:r>
        <w:separator/>
      </w:r>
    </w:p>
  </w:footnote>
  <w:footnote w:type="continuationSeparator" w:id="0">
    <w:p w:rsidR="002D19FE" w:rsidRDefault="002D19FE">
      <w:r>
        <w:continuationSeparator/>
      </w:r>
    </w:p>
  </w:footnote>
  <w:footnote w:type="continuationNotice" w:id="1">
    <w:p w:rsidR="002D19FE" w:rsidRDefault="002D19FE"/>
  </w:footnote>
  <w:footnote w:id="2">
    <w:p w:rsidR="002D19FE" w:rsidRPr="00640780" w:rsidRDefault="002D19FE">
      <w:pPr>
        <w:pStyle w:val="Textpoznpodarou"/>
        <w:ind w:left="181" w:hanging="181"/>
        <w:jc w:val="both"/>
        <w:rPr>
          <w:rFonts w:ascii="Garamond" w:hAnsi="Garamond"/>
          <w:sz w:val="12"/>
          <w:szCs w:val="12"/>
        </w:rPr>
      </w:pPr>
      <w:r w:rsidRPr="00640780">
        <w:rPr>
          <w:rStyle w:val="Znakapoznpodarou"/>
          <w:rFonts w:ascii="Garamond" w:hAnsi="Garamond"/>
          <w:sz w:val="12"/>
          <w:szCs w:val="12"/>
        </w:rPr>
        <w:footnoteRef/>
      </w:r>
      <w:r w:rsidRPr="00640780">
        <w:rPr>
          <w:rFonts w:ascii="Garamond" w:hAnsi="Garamond"/>
          <w:sz w:val="12"/>
          <w:szCs w:val="12"/>
        </w:rPr>
        <w:tab/>
        <w:t>Vzor je určen i pro rejstřík Tmo, Rodo, Co, Cmo a Ko.</w:t>
      </w:r>
    </w:p>
  </w:footnote>
  <w:footnote w:id="3">
    <w:p w:rsidR="002D19FE" w:rsidRPr="00640780" w:rsidRDefault="002D19FE">
      <w:pPr>
        <w:pStyle w:val="Textpoznpodarou"/>
        <w:ind w:left="181" w:hanging="181"/>
        <w:jc w:val="both"/>
        <w:rPr>
          <w:rFonts w:ascii="Garamond" w:hAnsi="Garamond"/>
          <w:sz w:val="12"/>
          <w:szCs w:val="12"/>
        </w:rPr>
      </w:pPr>
      <w:r w:rsidRPr="00640780">
        <w:rPr>
          <w:rStyle w:val="Znakapoznpodarou"/>
          <w:rFonts w:ascii="Garamond" w:hAnsi="Garamond"/>
          <w:sz w:val="12"/>
          <w:szCs w:val="12"/>
        </w:rPr>
        <w:footnoteRef/>
      </w:r>
      <w:r w:rsidRPr="00640780">
        <w:rPr>
          <w:rStyle w:val="Znakapoznpodarou"/>
          <w:rFonts w:ascii="Garamond" w:hAnsi="Garamond"/>
          <w:sz w:val="12"/>
          <w:szCs w:val="12"/>
          <w:vertAlign w:val="baseline"/>
        </w:rPr>
        <w:tab/>
      </w:r>
      <w:r w:rsidRPr="00640780">
        <w:rPr>
          <w:rFonts w:ascii="Garamond" w:hAnsi="Garamond"/>
          <w:sz w:val="12"/>
          <w:szCs w:val="12"/>
        </w:rPr>
        <w:t>Tento vzor se užívá též pro rejstříky S, Si, St, Sp a Sú.</w:t>
      </w:r>
    </w:p>
  </w:footnote>
  <w:footnote w:id="4">
    <w:p w:rsidR="002D19FE" w:rsidRPr="00640780" w:rsidRDefault="002D19FE" w:rsidP="000066FC">
      <w:pPr>
        <w:pStyle w:val="Textpoznpodarou"/>
        <w:ind w:left="181" w:hanging="181"/>
        <w:rPr>
          <w:rFonts w:ascii="Garamond" w:hAnsi="Garamond"/>
          <w:sz w:val="12"/>
          <w:szCs w:val="12"/>
        </w:rPr>
      </w:pPr>
      <w:r w:rsidRPr="00640780">
        <w:rPr>
          <w:rStyle w:val="Znakapoznpodarou"/>
          <w:rFonts w:ascii="Garamond" w:hAnsi="Garamond"/>
          <w:sz w:val="12"/>
          <w:szCs w:val="12"/>
        </w:rPr>
        <w:footnoteRef/>
      </w:r>
      <w:r w:rsidRPr="00640780">
        <w:rPr>
          <w:rFonts w:ascii="Garamond" w:hAnsi="Garamond"/>
          <w:sz w:val="12"/>
          <w:szCs w:val="12"/>
        </w:rPr>
        <w:tab/>
        <w:t>Rámcové rozhodnutí Rady 2009/315/SVV ze dne 26. února 2009 o organizaci a obsahu výměny informací z rejstříku trestů mezi členskými státy.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FE" w:rsidRPr="0097401B" w:rsidRDefault="002D19FE">
    <w:pPr>
      <w:pStyle w:val="Prosttext"/>
      <w:pBdr>
        <w:bottom w:val="single" w:sz="4" w:space="1" w:color="auto"/>
      </w:pBdr>
      <w:tabs>
        <w:tab w:val="right" w:pos="10206"/>
      </w:tabs>
      <w:spacing w:after="60"/>
      <w:jc w:val="both"/>
      <w:rPr>
        <w:rFonts w:ascii="Times New Roman" w:eastAsia="MS Mincho" w:hAnsi="Times New Roman"/>
        <w:sz w:val="12"/>
        <w:szCs w:val="12"/>
      </w:rPr>
    </w:pPr>
    <w:r w:rsidRPr="0097401B">
      <w:rPr>
        <w:rFonts w:ascii="Times New Roman" w:hAnsi="Times New Roman"/>
        <w:sz w:val="12"/>
        <w:szCs w:val="12"/>
      </w:rPr>
      <w:fldChar w:fldCharType="begin"/>
    </w:r>
    <w:r w:rsidRPr="0097401B">
      <w:rPr>
        <w:rFonts w:ascii="Times New Roman" w:hAnsi="Times New Roman"/>
        <w:sz w:val="12"/>
        <w:szCs w:val="12"/>
      </w:rPr>
      <w:instrText xml:space="preserve"> TITLE  \* MERGEFORMAT </w:instrText>
    </w:r>
    <w:r w:rsidRPr="0097401B">
      <w:rPr>
        <w:rFonts w:ascii="Times New Roman" w:hAnsi="Times New Roman"/>
        <w:sz w:val="12"/>
        <w:szCs w:val="12"/>
      </w:rPr>
      <w:fldChar w:fldCharType="separate"/>
    </w:r>
    <w:r w:rsidRPr="0097401B">
      <w:rPr>
        <w:rFonts w:ascii="Times New Roman" w:eastAsia="MS Mincho" w:hAnsi="Times New Roman"/>
        <w:sz w:val="12"/>
        <w:szCs w:val="12"/>
      </w:rPr>
      <w:t>Vnitřní a kancelářský řád pro okresní,</w:t>
    </w:r>
    <w:r w:rsidRPr="0097401B">
      <w:rPr>
        <w:rFonts w:ascii="Times New Roman" w:hAnsi="Times New Roman"/>
        <w:sz w:val="12"/>
        <w:szCs w:val="12"/>
      </w:rPr>
      <w:t xml:space="preserve"> krajské a vrchní soudy</w:t>
    </w:r>
    <w:r w:rsidRPr="0097401B">
      <w:rPr>
        <w:rFonts w:ascii="Times New Roman" w:hAnsi="Times New Roman"/>
        <w:sz w:val="12"/>
        <w:szCs w:val="12"/>
      </w:rPr>
      <w:fldChar w:fldCharType="end"/>
    </w:r>
    <w:r w:rsidRPr="0097401B">
      <w:rPr>
        <w:rFonts w:ascii="Times New Roman" w:eastAsia="MS Mincho" w:hAnsi="Times New Roman"/>
        <w:sz w:val="12"/>
        <w:szCs w:val="12"/>
      </w:rPr>
      <w:tab/>
      <w:t>Sbírka předpisů České republiky</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FE" w:rsidRPr="00FF36A1" w:rsidRDefault="002D19FE" w:rsidP="00557270">
    <w:pPr>
      <w:pStyle w:val="Prosttext"/>
      <w:pBdr>
        <w:bottom w:val="single" w:sz="4" w:space="1" w:color="auto"/>
      </w:pBdr>
      <w:tabs>
        <w:tab w:val="right" w:pos="10206"/>
      </w:tabs>
      <w:spacing w:after="60"/>
      <w:jc w:val="both"/>
      <w:rPr>
        <w:rFonts w:ascii="Times New Roman" w:eastAsia="MS Mincho" w:hAnsi="Times New Roman"/>
        <w:sz w:val="12"/>
        <w:szCs w:val="12"/>
      </w:rPr>
    </w:pPr>
    <w:r w:rsidRPr="00FF36A1">
      <w:rPr>
        <w:rFonts w:ascii="Times New Roman" w:hAnsi="Times New Roman"/>
        <w:sz w:val="12"/>
        <w:szCs w:val="12"/>
      </w:rPr>
      <w:fldChar w:fldCharType="begin"/>
    </w:r>
    <w:r w:rsidRPr="00FF36A1">
      <w:rPr>
        <w:rFonts w:ascii="Times New Roman" w:hAnsi="Times New Roman"/>
        <w:sz w:val="12"/>
        <w:szCs w:val="12"/>
      </w:rPr>
      <w:instrText xml:space="preserve"> STYLEREF  "Nadpis 1"  \* MERGEFORMAT </w:instrText>
    </w:r>
    <w:r w:rsidRPr="00FF36A1">
      <w:rPr>
        <w:rFonts w:ascii="Times New Roman" w:hAnsi="Times New Roman"/>
        <w:sz w:val="12"/>
        <w:szCs w:val="12"/>
      </w:rPr>
      <w:fldChar w:fldCharType="separate"/>
    </w:r>
    <w:r w:rsidR="00BB10FF">
      <w:rPr>
        <w:rFonts w:ascii="Times New Roman" w:hAnsi="Times New Roman"/>
        <w:noProof/>
        <w:sz w:val="12"/>
        <w:szCs w:val="12"/>
      </w:rPr>
      <w:t>Příloha č. 21 vnitřního a kancelářského řádu pro okresní, krajské a vrchní soudy</w:t>
    </w:r>
    <w:r w:rsidRPr="00FF36A1">
      <w:rPr>
        <w:rFonts w:ascii="Times New Roman" w:hAnsi="Times New Roman"/>
        <w:sz w:val="12"/>
        <w:szCs w:val="12"/>
      </w:rPr>
      <w:fldChar w:fldCharType="end"/>
    </w:r>
    <w:r w:rsidRPr="00FF36A1">
      <w:rPr>
        <w:rFonts w:ascii="Times New Roman" w:eastAsia="MS Mincho" w:hAnsi="Times New Roman"/>
        <w:sz w:val="12"/>
        <w:szCs w:val="12"/>
      </w:rPr>
      <w:tab/>
      <w:t>Sbírka předpisů České republiky</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FE" w:rsidRPr="006163AB" w:rsidRDefault="002D19FE" w:rsidP="00557270">
    <w:pPr>
      <w:pStyle w:val="Prosttext"/>
      <w:pBdr>
        <w:bottom w:val="single" w:sz="4" w:space="1" w:color="auto"/>
      </w:pBdr>
      <w:tabs>
        <w:tab w:val="right" w:pos="10206"/>
      </w:tabs>
      <w:spacing w:after="60"/>
      <w:jc w:val="both"/>
      <w:rPr>
        <w:rFonts w:ascii="Times New Roman" w:hAnsi="Times New Roman"/>
        <w:sz w:val="12"/>
        <w:szCs w:val="12"/>
      </w:rPr>
    </w:pPr>
    <w:r w:rsidRPr="006163AB">
      <w:rPr>
        <w:rFonts w:ascii="Times New Roman" w:hAnsi="Times New Roman"/>
        <w:sz w:val="12"/>
        <w:szCs w:val="12"/>
      </w:rPr>
      <w:fldChar w:fldCharType="begin"/>
    </w:r>
    <w:r w:rsidRPr="006163AB">
      <w:rPr>
        <w:rFonts w:ascii="Times New Roman" w:hAnsi="Times New Roman"/>
        <w:sz w:val="12"/>
        <w:szCs w:val="12"/>
      </w:rPr>
      <w:instrText xml:space="preserve"> SUBJECT  \* MERGEFORMAT </w:instrText>
    </w:r>
    <w:r w:rsidRPr="006163AB">
      <w:rPr>
        <w:rFonts w:ascii="Times New Roman" w:hAnsi="Times New Roman"/>
        <w:sz w:val="12"/>
        <w:szCs w:val="12"/>
      </w:rPr>
      <w:fldChar w:fldCharType="separate"/>
    </w:r>
    <w:r w:rsidRPr="006163AB">
      <w:rPr>
        <w:rFonts w:ascii="Times New Roman" w:hAnsi="Times New Roman"/>
        <w:sz w:val="12"/>
        <w:szCs w:val="12"/>
      </w:rPr>
      <w:t>Sbírka instrukcí a sdělení Ministerstva spravedlnosti České republiky</w:t>
    </w:r>
    <w:r w:rsidRPr="006163AB">
      <w:rPr>
        <w:rFonts w:ascii="Times New Roman" w:hAnsi="Times New Roman"/>
        <w:sz w:val="12"/>
        <w:szCs w:val="12"/>
      </w:rPr>
      <w:fldChar w:fldCharType="end"/>
    </w:r>
    <w:r w:rsidRPr="006163AB">
      <w:rPr>
        <w:rFonts w:ascii="Times New Roman" w:hAnsi="Times New Roman"/>
        <w:sz w:val="12"/>
        <w:szCs w:val="12"/>
      </w:rPr>
      <w:tab/>
    </w:r>
    <w:r w:rsidRPr="006163AB">
      <w:rPr>
        <w:rFonts w:ascii="Times New Roman" w:hAnsi="Times New Roman"/>
        <w:sz w:val="12"/>
        <w:szCs w:val="12"/>
      </w:rPr>
      <w:fldChar w:fldCharType="begin"/>
    </w:r>
    <w:r w:rsidRPr="006163AB">
      <w:rPr>
        <w:rFonts w:ascii="Times New Roman" w:hAnsi="Times New Roman"/>
        <w:sz w:val="12"/>
        <w:szCs w:val="12"/>
      </w:rPr>
      <w:instrText xml:space="preserve"> STYLEREF  "Nadpis 1" </w:instrText>
    </w:r>
    <w:r w:rsidRPr="006163AB">
      <w:rPr>
        <w:rFonts w:ascii="Times New Roman" w:hAnsi="Times New Roman"/>
        <w:sz w:val="12"/>
        <w:szCs w:val="12"/>
      </w:rPr>
      <w:fldChar w:fldCharType="separate"/>
    </w:r>
    <w:r w:rsidR="00BB10FF">
      <w:rPr>
        <w:rFonts w:ascii="Times New Roman" w:hAnsi="Times New Roman"/>
        <w:noProof/>
        <w:sz w:val="12"/>
        <w:szCs w:val="12"/>
      </w:rPr>
      <w:t>Příloha č. 21 vnitřního a kancelářského řádu pro okresní, krajské a vrchní soudy</w:t>
    </w:r>
    <w:r w:rsidRPr="006163AB">
      <w:rPr>
        <w:rFonts w:ascii="Times New Roman" w:hAnsi="Times New Roman"/>
        <w:sz w:val="12"/>
        <w:szCs w:val="1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FE" w:rsidRPr="007547B1" w:rsidRDefault="002D19FE" w:rsidP="000A788B">
    <w:pPr>
      <w:pStyle w:val="Prosttext"/>
      <w:pBdr>
        <w:bottom w:val="single" w:sz="4" w:space="1" w:color="auto"/>
      </w:pBdr>
      <w:tabs>
        <w:tab w:val="right" w:pos="10206"/>
      </w:tabs>
      <w:spacing w:after="60"/>
      <w:jc w:val="both"/>
      <w:rPr>
        <w:rFonts w:ascii="Garamond" w:eastAsia="MS Mincho" w:hAnsi="Garamond"/>
        <w:sz w:val="12"/>
        <w:szCs w:val="12"/>
      </w:rPr>
    </w:pPr>
    <w:r w:rsidRPr="007547B1">
      <w:rPr>
        <w:rFonts w:ascii="Garamond" w:hAnsi="Garamond"/>
        <w:sz w:val="12"/>
        <w:szCs w:val="12"/>
      </w:rPr>
      <w:fldChar w:fldCharType="begin"/>
    </w:r>
    <w:r w:rsidRPr="007547B1">
      <w:rPr>
        <w:rFonts w:ascii="Garamond" w:hAnsi="Garamond"/>
        <w:sz w:val="12"/>
        <w:szCs w:val="12"/>
      </w:rPr>
      <w:instrText xml:space="preserve"> REF  Obsah \h  \* MERGEFORMAT </w:instrText>
    </w:r>
    <w:r w:rsidRPr="007547B1">
      <w:rPr>
        <w:rFonts w:ascii="Garamond" w:hAnsi="Garamond"/>
        <w:sz w:val="12"/>
        <w:szCs w:val="12"/>
      </w:rPr>
    </w:r>
    <w:r w:rsidRPr="007547B1">
      <w:rPr>
        <w:rFonts w:ascii="Garamond" w:hAnsi="Garamond"/>
        <w:sz w:val="12"/>
        <w:szCs w:val="12"/>
      </w:rPr>
      <w:fldChar w:fldCharType="separate"/>
    </w:r>
    <w:r w:rsidRPr="004E0CC3">
      <w:rPr>
        <w:rFonts w:ascii="Garamond" w:eastAsia="MS Mincho" w:hAnsi="Garamond"/>
        <w:sz w:val="12"/>
        <w:szCs w:val="12"/>
      </w:rPr>
      <w:t>Obsah vnitřního a kancelářského řádu pro okresní, krajské a vrchní soudy</w:t>
    </w:r>
    <w:r w:rsidRPr="007547B1">
      <w:rPr>
        <w:rFonts w:ascii="Garamond" w:hAnsi="Garamond"/>
        <w:sz w:val="12"/>
        <w:szCs w:val="12"/>
      </w:rPr>
      <w:fldChar w:fldCharType="end"/>
    </w:r>
    <w:r w:rsidRPr="007547B1">
      <w:rPr>
        <w:rFonts w:ascii="Garamond" w:eastAsia="MS Mincho" w:hAnsi="Garamond"/>
        <w:sz w:val="12"/>
        <w:szCs w:val="12"/>
      </w:rPr>
      <w:tab/>
      <w:t>Sbírka předpisů České republiky</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FE" w:rsidRPr="007547B1" w:rsidRDefault="002D19FE">
    <w:pPr>
      <w:pStyle w:val="Prosttext"/>
      <w:pBdr>
        <w:bottom w:val="single" w:sz="4" w:space="1" w:color="auto"/>
      </w:pBdr>
      <w:tabs>
        <w:tab w:val="right" w:pos="10206"/>
      </w:tabs>
      <w:spacing w:after="60"/>
      <w:jc w:val="both"/>
      <w:rPr>
        <w:rFonts w:ascii="Garamond" w:eastAsia="MS Mincho" w:hAnsi="Garamond"/>
        <w:sz w:val="12"/>
        <w:szCs w:val="12"/>
      </w:rPr>
    </w:pPr>
    <w:r w:rsidRPr="007547B1">
      <w:rPr>
        <w:rFonts w:ascii="Garamond" w:hAnsi="Garamond"/>
        <w:sz w:val="12"/>
        <w:szCs w:val="12"/>
      </w:rPr>
      <w:fldChar w:fldCharType="begin"/>
    </w:r>
    <w:r w:rsidRPr="007547B1">
      <w:rPr>
        <w:rFonts w:ascii="Garamond" w:hAnsi="Garamond"/>
        <w:sz w:val="12"/>
        <w:szCs w:val="12"/>
      </w:rPr>
      <w:instrText xml:space="preserve"> SUBJECT  \* MERGEFORMAT </w:instrText>
    </w:r>
    <w:r w:rsidRPr="007547B1">
      <w:rPr>
        <w:rFonts w:ascii="Garamond" w:hAnsi="Garamond"/>
        <w:sz w:val="12"/>
        <w:szCs w:val="12"/>
      </w:rPr>
      <w:fldChar w:fldCharType="separate"/>
    </w:r>
    <w:r w:rsidRPr="004E0CC3">
      <w:rPr>
        <w:rFonts w:ascii="Garamond" w:eastAsia="MS Mincho" w:hAnsi="Garamond"/>
        <w:sz w:val="12"/>
        <w:szCs w:val="12"/>
      </w:rPr>
      <w:t>Sbírka instrukcí a sdělení Ministerstva</w:t>
    </w:r>
    <w:r>
      <w:rPr>
        <w:rFonts w:ascii="Garamond" w:hAnsi="Garamond"/>
        <w:sz w:val="12"/>
        <w:szCs w:val="12"/>
      </w:rPr>
      <w:t xml:space="preserve"> spravedlnosti České republiky</w:t>
    </w:r>
    <w:r w:rsidRPr="007547B1">
      <w:rPr>
        <w:rFonts w:ascii="Garamond" w:hAnsi="Garamond"/>
        <w:sz w:val="12"/>
        <w:szCs w:val="12"/>
      </w:rPr>
      <w:fldChar w:fldCharType="end"/>
    </w:r>
    <w:r w:rsidRPr="007547B1">
      <w:rPr>
        <w:rFonts w:ascii="Garamond" w:eastAsia="MS Mincho" w:hAnsi="Garamond"/>
        <w:sz w:val="12"/>
        <w:szCs w:val="12"/>
      </w:rPr>
      <w:tab/>
    </w:r>
    <w:r w:rsidRPr="007547B1">
      <w:rPr>
        <w:rFonts w:ascii="Garamond" w:hAnsi="Garamond"/>
        <w:sz w:val="12"/>
        <w:szCs w:val="12"/>
      </w:rPr>
      <w:fldChar w:fldCharType="begin"/>
    </w:r>
    <w:r w:rsidRPr="007547B1">
      <w:rPr>
        <w:rFonts w:ascii="Garamond" w:hAnsi="Garamond"/>
        <w:sz w:val="12"/>
        <w:szCs w:val="12"/>
      </w:rPr>
      <w:instrText xml:space="preserve"> REF  Obsah \h  \* MERGEFORMAT </w:instrText>
    </w:r>
    <w:r w:rsidRPr="007547B1">
      <w:rPr>
        <w:rFonts w:ascii="Garamond" w:hAnsi="Garamond"/>
        <w:sz w:val="12"/>
        <w:szCs w:val="12"/>
      </w:rPr>
    </w:r>
    <w:r w:rsidRPr="007547B1">
      <w:rPr>
        <w:rFonts w:ascii="Garamond" w:hAnsi="Garamond"/>
        <w:sz w:val="12"/>
        <w:szCs w:val="12"/>
      </w:rPr>
      <w:fldChar w:fldCharType="separate"/>
    </w:r>
    <w:r w:rsidRPr="004E0CC3">
      <w:rPr>
        <w:rFonts w:ascii="Garamond" w:eastAsia="MS Mincho" w:hAnsi="Garamond"/>
        <w:sz w:val="12"/>
        <w:szCs w:val="12"/>
      </w:rPr>
      <w:t>Obsah vnitřního a kancelářského řádu pro okresní, krajské a vrchní soudy</w:t>
    </w:r>
    <w:r w:rsidRPr="007547B1">
      <w:rPr>
        <w:rFonts w:ascii="Garamond" w:hAnsi="Garamond"/>
        <w:sz w:val="12"/>
        <w:szCs w:val="1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FE" w:rsidRPr="00D038BD" w:rsidRDefault="002D19FE">
    <w:pPr>
      <w:pStyle w:val="Prosttext"/>
      <w:pBdr>
        <w:bottom w:val="single" w:sz="4" w:space="1" w:color="auto"/>
      </w:pBdr>
      <w:tabs>
        <w:tab w:val="right" w:pos="10206"/>
      </w:tabs>
      <w:spacing w:after="60"/>
      <w:jc w:val="both"/>
      <w:rPr>
        <w:rFonts w:ascii="Times New Roman" w:hAnsi="Times New Roman"/>
        <w:sz w:val="12"/>
        <w:szCs w:val="12"/>
      </w:rPr>
    </w:pPr>
    <w:r w:rsidRPr="00D038BD">
      <w:rPr>
        <w:rFonts w:ascii="Times New Roman" w:hAnsi="Times New Roman"/>
        <w:sz w:val="12"/>
        <w:szCs w:val="12"/>
      </w:rPr>
      <w:fldChar w:fldCharType="begin"/>
    </w:r>
    <w:r w:rsidRPr="00D038BD">
      <w:rPr>
        <w:rFonts w:ascii="Times New Roman" w:hAnsi="Times New Roman"/>
        <w:sz w:val="12"/>
        <w:szCs w:val="12"/>
      </w:rPr>
      <w:instrText xml:space="preserve"> SUBJECT  \* MERGEFORMAT </w:instrText>
    </w:r>
    <w:r w:rsidRPr="00D038BD">
      <w:rPr>
        <w:rFonts w:ascii="Times New Roman" w:hAnsi="Times New Roman"/>
        <w:sz w:val="12"/>
        <w:szCs w:val="12"/>
      </w:rPr>
      <w:fldChar w:fldCharType="separate"/>
    </w:r>
    <w:r w:rsidRPr="00D038BD">
      <w:rPr>
        <w:rFonts w:ascii="Times New Roman" w:hAnsi="Times New Roman"/>
        <w:sz w:val="12"/>
        <w:szCs w:val="12"/>
      </w:rPr>
      <w:t>Sbírka instrukcí a sdělení Ministerstva spravedlnosti České republiky</w:t>
    </w:r>
    <w:r w:rsidRPr="00D038BD">
      <w:rPr>
        <w:rFonts w:ascii="Times New Roman" w:hAnsi="Times New Roman"/>
        <w:sz w:val="12"/>
        <w:szCs w:val="12"/>
      </w:rPr>
      <w:fldChar w:fldCharType="end"/>
    </w:r>
    <w:r w:rsidRPr="00D038BD">
      <w:rPr>
        <w:rFonts w:ascii="Times New Roman" w:hAnsi="Times New Roman"/>
        <w:sz w:val="12"/>
        <w:szCs w:val="12"/>
      </w:rPr>
      <w:tab/>
    </w:r>
    <w:r w:rsidRPr="00D038BD">
      <w:rPr>
        <w:rFonts w:ascii="Times New Roman" w:hAnsi="Times New Roman"/>
        <w:sz w:val="12"/>
        <w:szCs w:val="12"/>
      </w:rPr>
      <w:fldChar w:fldCharType="begin"/>
    </w:r>
    <w:r w:rsidRPr="00D038BD">
      <w:rPr>
        <w:rFonts w:ascii="Times New Roman" w:hAnsi="Times New Roman"/>
        <w:sz w:val="12"/>
        <w:szCs w:val="12"/>
      </w:rPr>
      <w:instrText xml:space="preserve"> TITLE  \* MERGEFORMAT </w:instrText>
    </w:r>
    <w:r w:rsidRPr="00D038BD">
      <w:rPr>
        <w:rFonts w:ascii="Times New Roman" w:hAnsi="Times New Roman"/>
        <w:sz w:val="12"/>
        <w:szCs w:val="12"/>
      </w:rPr>
      <w:fldChar w:fldCharType="separate"/>
    </w:r>
    <w:r w:rsidRPr="00D038BD">
      <w:rPr>
        <w:rFonts w:ascii="Times New Roman" w:eastAsia="MS Mincho" w:hAnsi="Times New Roman"/>
        <w:sz w:val="12"/>
        <w:szCs w:val="12"/>
      </w:rPr>
      <w:t>Vnitřní a kancelářský řád pro okresní,</w:t>
    </w:r>
    <w:r w:rsidRPr="00D038BD">
      <w:rPr>
        <w:rFonts w:ascii="Times New Roman" w:hAnsi="Times New Roman"/>
        <w:sz w:val="12"/>
        <w:szCs w:val="12"/>
      </w:rPr>
      <w:t xml:space="preserve"> krajské a vrchní soudy</w:t>
    </w:r>
    <w:r w:rsidRPr="00D038BD">
      <w:rPr>
        <w:rFonts w:ascii="Times New Roman" w:hAnsi="Times New Roman"/>
        <w:sz w:val="12"/>
        <w:szCs w:val="1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FE" w:rsidRPr="007547B1" w:rsidRDefault="002D19FE" w:rsidP="00DF6BCC">
    <w:pPr>
      <w:pStyle w:val="Prosttext"/>
      <w:pBdr>
        <w:top w:val="single" w:sz="4" w:space="1" w:color="auto"/>
        <w:bottom w:val="single" w:sz="4" w:space="1" w:color="auto"/>
      </w:pBdr>
      <w:jc w:val="both"/>
      <w:rPr>
        <w:rFonts w:ascii="Garamond" w:eastAsia="MS Mincho" w:hAnsi="Garamond"/>
        <w:sz w:val="12"/>
        <w:szCs w:val="12"/>
      </w:rPr>
    </w:pPr>
    <w:r w:rsidRPr="007547B1">
      <w:rPr>
        <w:rFonts w:ascii="Garamond" w:eastAsia="MS Mincho" w:hAnsi="Garamond"/>
        <w:sz w:val="12"/>
        <w:szCs w:val="12"/>
      </w:rPr>
      <w:t>ASPI – stav k 01. 1 201</w:t>
    </w:r>
    <w:r>
      <w:rPr>
        <w:rFonts w:ascii="Garamond" w:eastAsia="MS Mincho" w:hAnsi="Garamond"/>
        <w:sz w:val="12"/>
        <w:szCs w:val="12"/>
      </w:rPr>
      <w:t>7</w:t>
    </w:r>
    <w:r w:rsidRPr="007547B1">
      <w:rPr>
        <w:rFonts w:ascii="Garamond" w:eastAsia="MS Mincho" w:hAnsi="Garamond"/>
        <w:sz w:val="12"/>
        <w:szCs w:val="12"/>
      </w:rPr>
      <w:t xml:space="preserve"> do částky </w:t>
    </w:r>
    <w:r>
      <w:rPr>
        <w:rFonts w:ascii="Garamond" w:eastAsia="MS Mincho" w:hAnsi="Garamond"/>
        <w:sz w:val="12"/>
        <w:szCs w:val="12"/>
      </w:rPr>
      <w:t>122</w:t>
    </w:r>
    <w:r w:rsidRPr="007547B1">
      <w:rPr>
        <w:rFonts w:ascii="Garamond" w:eastAsia="MS Mincho" w:hAnsi="Garamond"/>
        <w:sz w:val="12"/>
        <w:szCs w:val="12"/>
      </w:rPr>
      <w:t>/201</w:t>
    </w:r>
    <w:r>
      <w:rPr>
        <w:rFonts w:ascii="Garamond" w:eastAsia="MS Mincho" w:hAnsi="Garamond"/>
        <w:sz w:val="12"/>
        <w:szCs w:val="12"/>
      </w:rPr>
      <w:t>7</w:t>
    </w:r>
    <w:r w:rsidRPr="007547B1">
      <w:rPr>
        <w:rFonts w:ascii="Garamond" w:eastAsia="MS Mincho" w:hAnsi="Garamond"/>
        <w:sz w:val="12"/>
        <w:szCs w:val="12"/>
      </w:rPr>
      <w:t> Sb. a </w:t>
    </w:r>
    <w:r>
      <w:rPr>
        <w:rFonts w:ascii="Garamond" w:eastAsia="MS Mincho" w:hAnsi="Garamond"/>
        <w:sz w:val="12"/>
        <w:szCs w:val="12"/>
      </w:rPr>
      <w:t>33</w:t>
    </w:r>
    <w:r w:rsidRPr="007547B1">
      <w:rPr>
        <w:rFonts w:ascii="Garamond" w:eastAsia="MS Mincho" w:hAnsi="Garamond"/>
        <w:sz w:val="12"/>
        <w:szCs w:val="12"/>
      </w:rPr>
      <w:t>/201</w:t>
    </w:r>
    <w:r>
      <w:rPr>
        <w:rFonts w:ascii="Garamond" w:eastAsia="MS Mincho" w:hAnsi="Garamond"/>
        <w:sz w:val="12"/>
        <w:szCs w:val="12"/>
      </w:rPr>
      <w:t>7 </w:t>
    </w:r>
    <w:r w:rsidRPr="007547B1">
      <w:rPr>
        <w:rFonts w:ascii="Garamond" w:eastAsia="MS Mincho" w:hAnsi="Garamond"/>
        <w:sz w:val="12"/>
        <w:szCs w:val="12"/>
      </w:rPr>
      <w:t>Sb. m. s. – [(1§) Obsah a text 1/2002 (MS) – poslední stav textu]</w:t>
    </w:r>
    <w:r w:rsidR="00BB10FF">
      <w:rPr>
        <w:rFonts w:ascii="Garamond" w:eastAsia="MS Mincho" w:hAnsi="Garamond"/>
        <w:sz w:val="12"/>
        <w:szCs w:val="12"/>
      </w:rPr>
      <w:t xml:space="preserve"> </w:t>
    </w:r>
  </w:p>
  <w:p w:rsidR="002D19FE" w:rsidRPr="00BB10FF" w:rsidRDefault="002D19FE">
    <w:pPr>
      <w:pStyle w:val="Prosttext"/>
      <w:pBdr>
        <w:top w:val="single" w:sz="4" w:space="1" w:color="auto"/>
        <w:bottom w:val="single" w:sz="4" w:space="1" w:color="auto"/>
      </w:pBdr>
      <w:jc w:val="both"/>
      <w:rPr>
        <w:rFonts w:ascii="Garamond" w:eastAsia="MS Mincho" w:hAnsi="Garamond"/>
        <w:sz w:val="24"/>
        <w:szCs w:val="24"/>
      </w:rPr>
    </w:pPr>
    <w:r w:rsidRPr="007547B1">
      <w:rPr>
        <w:rFonts w:ascii="Garamond" w:eastAsia="MS Mincho" w:hAnsi="Garamond"/>
        <w:sz w:val="12"/>
        <w:szCs w:val="12"/>
      </w:rPr>
      <w:t>Obsah a text 1/2002 (MS) – poslední stav textu</w:t>
    </w:r>
    <w:r w:rsidR="00BB10FF">
      <w:rPr>
        <w:rFonts w:ascii="Garamond" w:eastAsia="MS Mincho" w:hAnsi="Garamond"/>
        <w:sz w:val="40"/>
        <w:szCs w:val="40"/>
      </w:rPr>
      <w:t xml:space="preserve"> </w:t>
    </w:r>
    <w:r w:rsidR="00BB10FF">
      <w:rPr>
        <w:rFonts w:ascii="Garamond" w:eastAsia="MS Mincho" w:hAnsi="Garamond"/>
        <w:sz w:val="24"/>
        <w:szCs w:val="24"/>
      </w:rPr>
      <w:t>INFORMATIVNÍ ZNĚNÍ</w:t>
    </w:r>
    <w:bookmarkStart w:id="0" w:name="_GoBack"/>
    <w:bookmarkEnd w:id="0"/>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FE" w:rsidRPr="007547B1" w:rsidRDefault="002D19FE">
    <w:pPr>
      <w:pStyle w:val="Prosttext"/>
      <w:pBdr>
        <w:bottom w:val="single" w:sz="4" w:space="1" w:color="auto"/>
      </w:pBdr>
      <w:tabs>
        <w:tab w:val="right" w:pos="10206"/>
      </w:tabs>
      <w:spacing w:after="60"/>
      <w:jc w:val="both"/>
      <w:rPr>
        <w:rFonts w:ascii="Garamond" w:eastAsia="MS Mincho" w:hAnsi="Garamond"/>
        <w:sz w:val="12"/>
        <w:szCs w:val="12"/>
      </w:rPr>
    </w:pPr>
    <w:r w:rsidRPr="007547B1">
      <w:rPr>
        <w:rFonts w:ascii="Garamond" w:hAnsi="Garamond"/>
        <w:sz w:val="12"/>
        <w:szCs w:val="12"/>
      </w:rPr>
      <w:fldChar w:fldCharType="begin"/>
    </w:r>
    <w:r w:rsidRPr="007547B1">
      <w:rPr>
        <w:rFonts w:ascii="Garamond" w:hAnsi="Garamond"/>
        <w:sz w:val="12"/>
        <w:szCs w:val="12"/>
      </w:rPr>
      <w:instrText xml:space="preserve"> STYLEREF  "Nadpis 1"  \* MERGEFORMAT </w:instrText>
    </w:r>
    <w:r w:rsidRPr="007547B1">
      <w:rPr>
        <w:rFonts w:ascii="Garamond" w:hAnsi="Garamond"/>
        <w:sz w:val="12"/>
        <w:szCs w:val="12"/>
      </w:rPr>
      <w:fldChar w:fldCharType="separate"/>
    </w:r>
    <w:r w:rsidR="00BB10FF">
      <w:rPr>
        <w:rFonts w:ascii="Garamond" w:hAnsi="Garamond"/>
        <w:noProof/>
        <w:sz w:val="12"/>
        <w:szCs w:val="12"/>
      </w:rPr>
      <w:t>Příloha č. 4 vnitřního a kancelářského řádu pro okresní, krajské a vrchní soudy</w:t>
    </w:r>
    <w:r w:rsidRPr="007547B1">
      <w:rPr>
        <w:rFonts w:ascii="Garamond" w:hAnsi="Garamond"/>
        <w:sz w:val="12"/>
        <w:szCs w:val="12"/>
      </w:rPr>
      <w:fldChar w:fldCharType="end"/>
    </w:r>
    <w:r w:rsidRPr="007547B1">
      <w:rPr>
        <w:rFonts w:ascii="Garamond" w:eastAsia="MS Mincho" w:hAnsi="Garamond"/>
        <w:sz w:val="12"/>
        <w:szCs w:val="12"/>
      </w:rPr>
      <w:tab/>
      <w:t>Sbírka předpisů České republiky</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FE" w:rsidRPr="007547B1" w:rsidRDefault="002D19FE">
    <w:pPr>
      <w:pStyle w:val="Prosttext"/>
      <w:pBdr>
        <w:bottom w:val="single" w:sz="4" w:space="1" w:color="auto"/>
      </w:pBdr>
      <w:tabs>
        <w:tab w:val="right" w:pos="10206"/>
      </w:tabs>
      <w:spacing w:after="60"/>
      <w:jc w:val="both"/>
      <w:rPr>
        <w:rFonts w:ascii="Garamond" w:hAnsi="Garamond"/>
        <w:sz w:val="12"/>
        <w:szCs w:val="12"/>
      </w:rPr>
    </w:pPr>
    <w:r w:rsidRPr="007547B1">
      <w:rPr>
        <w:rFonts w:ascii="Garamond" w:hAnsi="Garamond"/>
        <w:sz w:val="12"/>
        <w:szCs w:val="12"/>
      </w:rPr>
      <w:fldChar w:fldCharType="begin"/>
    </w:r>
    <w:r w:rsidRPr="007547B1">
      <w:rPr>
        <w:rFonts w:ascii="Garamond" w:hAnsi="Garamond"/>
        <w:sz w:val="12"/>
        <w:szCs w:val="12"/>
      </w:rPr>
      <w:instrText xml:space="preserve"> SUBJECT  \* MERGEFORMAT </w:instrText>
    </w:r>
    <w:r w:rsidRPr="007547B1">
      <w:rPr>
        <w:rFonts w:ascii="Garamond" w:hAnsi="Garamond"/>
        <w:sz w:val="12"/>
        <w:szCs w:val="12"/>
      </w:rPr>
      <w:fldChar w:fldCharType="separate"/>
    </w:r>
    <w:r>
      <w:rPr>
        <w:rFonts w:ascii="Garamond" w:hAnsi="Garamond"/>
        <w:sz w:val="12"/>
        <w:szCs w:val="12"/>
      </w:rPr>
      <w:t>Sbírka instrukcí a sdělení Ministerstva spravedlnosti České republiky</w:t>
    </w:r>
    <w:r w:rsidRPr="007547B1">
      <w:rPr>
        <w:rFonts w:ascii="Garamond" w:hAnsi="Garamond"/>
        <w:sz w:val="12"/>
        <w:szCs w:val="12"/>
      </w:rPr>
      <w:fldChar w:fldCharType="end"/>
    </w:r>
    <w:r w:rsidRPr="007547B1">
      <w:rPr>
        <w:rFonts w:ascii="Garamond" w:hAnsi="Garamond"/>
        <w:sz w:val="12"/>
        <w:szCs w:val="12"/>
      </w:rPr>
      <w:tab/>
    </w:r>
    <w:r w:rsidRPr="007547B1">
      <w:rPr>
        <w:rFonts w:ascii="Garamond" w:hAnsi="Garamond"/>
        <w:sz w:val="12"/>
        <w:szCs w:val="12"/>
      </w:rPr>
      <w:fldChar w:fldCharType="begin"/>
    </w:r>
    <w:r w:rsidRPr="007547B1">
      <w:rPr>
        <w:rFonts w:ascii="Garamond" w:hAnsi="Garamond"/>
        <w:sz w:val="12"/>
        <w:szCs w:val="12"/>
      </w:rPr>
      <w:instrText xml:space="preserve"> STYLEREF  "Nadpis 1" </w:instrText>
    </w:r>
    <w:r w:rsidRPr="007547B1">
      <w:rPr>
        <w:rFonts w:ascii="Garamond" w:hAnsi="Garamond"/>
        <w:sz w:val="12"/>
        <w:szCs w:val="12"/>
      </w:rPr>
      <w:fldChar w:fldCharType="separate"/>
    </w:r>
    <w:r w:rsidR="00BB10FF">
      <w:rPr>
        <w:rFonts w:ascii="Garamond" w:hAnsi="Garamond"/>
        <w:noProof/>
        <w:sz w:val="12"/>
        <w:szCs w:val="12"/>
      </w:rPr>
      <w:t>Příloha č. 4 vnitřního a kancelářského řádu pro okresní, krajské a vrchní soudy</w:t>
    </w:r>
    <w:r w:rsidRPr="007547B1">
      <w:rPr>
        <w:rFonts w:ascii="Garamond" w:hAnsi="Garamond"/>
        <w:sz w:val="12"/>
        <w:szCs w:val="1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FE" w:rsidRPr="007547B1" w:rsidRDefault="002D19FE" w:rsidP="00154025">
    <w:pPr>
      <w:pStyle w:val="Prosttext"/>
      <w:pBdr>
        <w:bottom w:val="single" w:sz="4" w:space="1" w:color="auto"/>
      </w:pBdr>
      <w:tabs>
        <w:tab w:val="right" w:pos="10206"/>
      </w:tabs>
      <w:spacing w:after="60"/>
      <w:jc w:val="both"/>
      <w:rPr>
        <w:rFonts w:ascii="Garamond" w:hAnsi="Garamond"/>
        <w:sz w:val="12"/>
        <w:szCs w:val="12"/>
      </w:rPr>
    </w:pPr>
    <w:r w:rsidRPr="007547B1">
      <w:rPr>
        <w:rFonts w:ascii="Garamond" w:hAnsi="Garamond"/>
        <w:sz w:val="12"/>
        <w:szCs w:val="12"/>
      </w:rPr>
      <w:fldChar w:fldCharType="begin"/>
    </w:r>
    <w:r w:rsidRPr="007547B1">
      <w:rPr>
        <w:rFonts w:ascii="Garamond" w:hAnsi="Garamond"/>
        <w:sz w:val="12"/>
        <w:szCs w:val="12"/>
      </w:rPr>
      <w:instrText xml:space="preserve"> SUBJECT  \* MERGEFORMAT </w:instrText>
    </w:r>
    <w:r w:rsidRPr="007547B1">
      <w:rPr>
        <w:rFonts w:ascii="Garamond" w:hAnsi="Garamond"/>
        <w:sz w:val="12"/>
        <w:szCs w:val="12"/>
      </w:rPr>
      <w:fldChar w:fldCharType="separate"/>
    </w:r>
    <w:r>
      <w:rPr>
        <w:rFonts w:ascii="Garamond" w:hAnsi="Garamond"/>
        <w:sz w:val="12"/>
        <w:szCs w:val="12"/>
      </w:rPr>
      <w:t>Sbírka instrukcí a sdělení Ministerstva spravedlnosti České republiky</w:t>
    </w:r>
    <w:r w:rsidRPr="007547B1">
      <w:rPr>
        <w:rFonts w:ascii="Garamond" w:hAnsi="Garamond"/>
        <w:sz w:val="12"/>
        <w:szCs w:val="12"/>
      </w:rPr>
      <w:fldChar w:fldCharType="end"/>
    </w:r>
    <w:r w:rsidRPr="007547B1">
      <w:rPr>
        <w:rFonts w:ascii="Garamond" w:hAnsi="Garamond"/>
        <w:sz w:val="12"/>
        <w:szCs w:val="12"/>
      </w:rPr>
      <w:tab/>
    </w:r>
    <w:r w:rsidRPr="007547B1">
      <w:rPr>
        <w:rFonts w:ascii="Garamond" w:hAnsi="Garamond"/>
        <w:sz w:val="12"/>
        <w:szCs w:val="12"/>
      </w:rPr>
      <w:fldChar w:fldCharType="begin"/>
    </w:r>
    <w:r w:rsidRPr="007547B1">
      <w:rPr>
        <w:rFonts w:ascii="Garamond" w:hAnsi="Garamond"/>
        <w:sz w:val="12"/>
        <w:szCs w:val="12"/>
      </w:rPr>
      <w:instrText xml:space="preserve"> STYLEREF  "Nadpis 1" </w:instrText>
    </w:r>
    <w:r w:rsidRPr="007547B1">
      <w:rPr>
        <w:rFonts w:ascii="Garamond" w:hAnsi="Garamond"/>
        <w:sz w:val="12"/>
        <w:szCs w:val="12"/>
      </w:rPr>
      <w:fldChar w:fldCharType="separate"/>
    </w:r>
    <w:r w:rsidR="00BB10FF">
      <w:rPr>
        <w:rFonts w:ascii="Garamond" w:hAnsi="Garamond"/>
        <w:noProof/>
        <w:sz w:val="12"/>
        <w:szCs w:val="12"/>
      </w:rPr>
      <w:t>Příloha č. 5 vnitřního a kancelářského řádu pro okresní, krajské a vrchní soudy</w:t>
    </w:r>
    <w:r w:rsidRPr="007547B1">
      <w:rPr>
        <w:rFonts w:ascii="Garamond" w:hAnsi="Garamond"/>
        <w:sz w:val="12"/>
        <w:szCs w:val="12"/>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FE" w:rsidRPr="007547B1" w:rsidRDefault="002D19FE" w:rsidP="00154025">
    <w:pPr>
      <w:pStyle w:val="Prosttext"/>
      <w:pBdr>
        <w:bottom w:val="single" w:sz="4" w:space="1" w:color="auto"/>
      </w:pBdr>
      <w:tabs>
        <w:tab w:val="right" w:pos="10206"/>
      </w:tabs>
      <w:spacing w:after="60"/>
      <w:jc w:val="both"/>
      <w:rPr>
        <w:rFonts w:ascii="Garamond" w:eastAsia="MS Mincho" w:hAnsi="Garamond"/>
        <w:sz w:val="12"/>
        <w:szCs w:val="12"/>
      </w:rPr>
    </w:pPr>
    <w:r w:rsidRPr="007547B1">
      <w:rPr>
        <w:rFonts w:ascii="Garamond" w:hAnsi="Garamond"/>
        <w:sz w:val="12"/>
        <w:szCs w:val="12"/>
      </w:rPr>
      <w:fldChar w:fldCharType="begin"/>
    </w:r>
    <w:r w:rsidRPr="007547B1">
      <w:rPr>
        <w:rFonts w:ascii="Garamond" w:hAnsi="Garamond"/>
        <w:sz w:val="12"/>
        <w:szCs w:val="12"/>
      </w:rPr>
      <w:instrText xml:space="preserve"> STYLEREF  "Nadpis 1"  \* MERGEFORMAT </w:instrText>
    </w:r>
    <w:r w:rsidRPr="007547B1">
      <w:rPr>
        <w:rFonts w:ascii="Garamond" w:hAnsi="Garamond"/>
        <w:sz w:val="12"/>
        <w:szCs w:val="12"/>
      </w:rPr>
      <w:fldChar w:fldCharType="separate"/>
    </w:r>
    <w:r w:rsidR="00BB10FF">
      <w:rPr>
        <w:rFonts w:ascii="Garamond" w:hAnsi="Garamond"/>
        <w:noProof/>
        <w:sz w:val="12"/>
        <w:szCs w:val="12"/>
      </w:rPr>
      <w:t>Příloha č. 10 vnitřního a kancelářského řádu pro okresní, krajské a vrchní soudy</w:t>
    </w:r>
    <w:r w:rsidRPr="007547B1">
      <w:rPr>
        <w:rFonts w:ascii="Garamond" w:hAnsi="Garamond"/>
        <w:sz w:val="12"/>
        <w:szCs w:val="12"/>
      </w:rPr>
      <w:fldChar w:fldCharType="end"/>
    </w:r>
    <w:r w:rsidRPr="007547B1">
      <w:rPr>
        <w:rFonts w:ascii="Garamond" w:eastAsia="MS Mincho" w:hAnsi="Garamond"/>
        <w:sz w:val="12"/>
        <w:szCs w:val="12"/>
      </w:rPr>
      <w:tab/>
      <w:t>Sbírka předpisů České republiky</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FE" w:rsidRPr="007547B1" w:rsidRDefault="002D19FE" w:rsidP="00154025">
    <w:pPr>
      <w:pStyle w:val="Prosttext"/>
      <w:pBdr>
        <w:bottom w:val="single" w:sz="4" w:space="1" w:color="auto"/>
      </w:pBdr>
      <w:tabs>
        <w:tab w:val="right" w:pos="10206"/>
      </w:tabs>
      <w:spacing w:after="60"/>
      <w:jc w:val="both"/>
      <w:rPr>
        <w:rFonts w:ascii="Garamond" w:eastAsia="FangSong" w:hAnsi="Garamond"/>
        <w:sz w:val="12"/>
        <w:szCs w:val="12"/>
      </w:rPr>
    </w:pPr>
    <w:r w:rsidRPr="007547B1">
      <w:rPr>
        <w:rFonts w:ascii="Garamond" w:eastAsia="FangSong" w:hAnsi="Garamond"/>
        <w:sz w:val="12"/>
        <w:szCs w:val="12"/>
      </w:rPr>
      <w:fldChar w:fldCharType="begin"/>
    </w:r>
    <w:r w:rsidRPr="007547B1">
      <w:rPr>
        <w:rFonts w:ascii="Garamond" w:eastAsia="FangSong" w:hAnsi="Garamond"/>
        <w:sz w:val="12"/>
        <w:szCs w:val="12"/>
      </w:rPr>
      <w:instrText xml:space="preserve"> SUBJECT  \* MERGEFORMAT </w:instrText>
    </w:r>
    <w:r w:rsidRPr="007547B1">
      <w:rPr>
        <w:rFonts w:ascii="Garamond" w:eastAsia="FangSong" w:hAnsi="Garamond"/>
        <w:sz w:val="12"/>
        <w:szCs w:val="12"/>
      </w:rPr>
      <w:fldChar w:fldCharType="separate"/>
    </w:r>
    <w:r>
      <w:rPr>
        <w:rFonts w:ascii="Garamond" w:eastAsia="FangSong" w:hAnsi="Garamond"/>
        <w:sz w:val="12"/>
        <w:szCs w:val="12"/>
      </w:rPr>
      <w:t xml:space="preserve">Sbírka instrukcí a sdělení Ministerstva spravedlnosti </w:t>
    </w:r>
    <w:r w:rsidRPr="004E0CC3">
      <w:rPr>
        <w:rFonts w:ascii="Garamond" w:eastAsia="MS Mincho" w:hAnsi="Garamond" w:cs="MS Mincho"/>
        <w:sz w:val="12"/>
        <w:szCs w:val="12"/>
      </w:rPr>
      <w:t>České</w:t>
    </w:r>
    <w:r>
      <w:rPr>
        <w:rFonts w:ascii="Garamond" w:eastAsia="FangSong" w:hAnsi="Garamond"/>
        <w:sz w:val="12"/>
        <w:szCs w:val="12"/>
      </w:rPr>
      <w:t xml:space="preserve"> republiky</w:t>
    </w:r>
    <w:r w:rsidRPr="007547B1">
      <w:rPr>
        <w:rFonts w:ascii="Garamond" w:eastAsia="FangSong" w:hAnsi="Garamond"/>
        <w:sz w:val="12"/>
        <w:szCs w:val="12"/>
      </w:rPr>
      <w:fldChar w:fldCharType="end"/>
    </w:r>
    <w:r w:rsidRPr="007547B1">
      <w:rPr>
        <w:rFonts w:ascii="Garamond" w:eastAsia="FangSong" w:hAnsi="Garamond"/>
        <w:sz w:val="12"/>
        <w:szCs w:val="12"/>
      </w:rPr>
      <w:tab/>
    </w:r>
    <w:r w:rsidRPr="007547B1">
      <w:rPr>
        <w:rFonts w:ascii="Garamond" w:eastAsia="FangSong" w:hAnsi="Garamond"/>
        <w:sz w:val="12"/>
        <w:szCs w:val="12"/>
      </w:rPr>
      <w:fldChar w:fldCharType="begin"/>
    </w:r>
    <w:r w:rsidRPr="007547B1">
      <w:rPr>
        <w:rFonts w:ascii="Garamond" w:eastAsia="FangSong" w:hAnsi="Garamond"/>
        <w:sz w:val="12"/>
        <w:szCs w:val="12"/>
      </w:rPr>
      <w:instrText xml:space="preserve"> STYLEREF  "Nadpis 1" </w:instrText>
    </w:r>
    <w:r w:rsidRPr="007547B1">
      <w:rPr>
        <w:rFonts w:ascii="Garamond" w:eastAsia="FangSong" w:hAnsi="Garamond"/>
        <w:sz w:val="12"/>
        <w:szCs w:val="12"/>
      </w:rPr>
      <w:fldChar w:fldCharType="separate"/>
    </w:r>
    <w:r w:rsidR="00BB10FF">
      <w:rPr>
        <w:rFonts w:ascii="Garamond" w:eastAsia="FangSong" w:hAnsi="Garamond"/>
        <w:noProof/>
        <w:sz w:val="12"/>
        <w:szCs w:val="12"/>
      </w:rPr>
      <w:t>Příloha č. 9 vnitřního a kancelářského řádu pro okresní, krajské a vrchní soudy</w:t>
    </w:r>
    <w:r w:rsidRPr="007547B1">
      <w:rPr>
        <w:rFonts w:ascii="Garamond" w:eastAsia="FangSong" w:hAnsi="Garamond"/>
        <w:sz w:val="12"/>
        <w:szCs w:val="12"/>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FE" w:rsidRPr="007547B1" w:rsidRDefault="002D19FE" w:rsidP="00557270">
    <w:pPr>
      <w:pStyle w:val="Prosttext"/>
      <w:pBdr>
        <w:bottom w:val="single" w:sz="4" w:space="1" w:color="auto"/>
      </w:pBdr>
      <w:tabs>
        <w:tab w:val="right" w:pos="10206"/>
      </w:tabs>
      <w:spacing w:after="60"/>
      <w:jc w:val="both"/>
      <w:rPr>
        <w:rFonts w:ascii="Garamond" w:hAnsi="Garamond"/>
        <w:sz w:val="12"/>
        <w:szCs w:val="12"/>
      </w:rPr>
    </w:pPr>
    <w:r w:rsidRPr="007547B1">
      <w:rPr>
        <w:rFonts w:ascii="Garamond" w:hAnsi="Garamond"/>
        <w:sz w:val="12"/>
        <w:szCs w:val="12"/>
      </w:rPr>
      <w:fldChar w:fldCharType="begin"/>
    </w:r>
    <w:r w:rsidRPr="007547B1">
      <w:rPr>
        <w:rFonts w:ascii="Garamond" w:hAnsi="Garamond"/>
        <w:sz w:val="12"/>
        <w:szCs w:val="12"/>
      </w:rPr>
      <w:instrText xml:space="preserve"> SUBJECT  \* MERGEFORMAT </w:instrText>
    </w:r>
    <w:r w:rsidRPr="007547B1">
      <w:rPr>
        <w:rFonts w:ascii="Garamond" w:hAnsi="Garamond"/>
        <w:sz w:val="12"/>
        <w:szCs w:val="12"/>
      </w:rPr>
      <w:fldChar w:fldCharType="separate"/>
    </w:r>
    <w:r>
      <w:rPr>
        <w:rFonts w:ascii="Garamond" w:hAnsi="Garamond"/>
        <w:sz w:val="12"/>
        <w:szCs w:val="12"/>
      </w:rPr>
      <w:t>Sbírka instrukcí a sdělení Ministerstva spravedlnosti České republiky</w:t>
    </w:r>
    <w:r w:rsidRPr="007547B1">
      <w:rPr>
        <w:rFonts w:ascii="Garamond" w:hAnsi="Garamond"/>
        <w:sz w:val="12"/>
        <w:szCs w:val="12"/>
      </w:rPr>
      <w:fldChar w:fldCharType="end"/>
    </w:r>
    <w:r w:rsidRPr="007547B1">
      <w:rPr>
        <w:rFonts w:ascii="Garamond" w:hAnsi="Garamond"/>
        <w:sz w:val="12"/>
        <w:szCs w:val="12"/>
      </w:rPr>
      <w:tab/>
    </w:r>
    <w:r w:rsidRPr="007547B1">
      <w:rPr>
        <w:rFonts w:ascii="Garamond" w:hAnsi="Garamond"/>
        <w:sz w:val="12"/>
        <w:szCs w:val="12"/>
      </w:rPr>
      <w:fldChar w:fldCharType="begin"/>
    </w:r>
    <w:r w:rsidRPr="007547B1">
      <w:rPr>
        <w:rFonts w:ascii="Garamond" w:hAnsi="Garamond"/>
        <w:sz w:val="12"/>
        <w:szCs w:val="12"/>
      </w:rPr>
      <w:instrText xml:space="preserve"> STYLEREF  "Nadpis 1" </w:instrText>
    </w:r>
    <w:r w:rsidRPr="007547B1">
      <w:rPr>
        <w:rFonts w:ascii="Garamond" w:hAnsi="Garamond"/>
        <w:sz w:val="12"/>
        <w:szCs w:val="12"/>
      </w:rPr>
      <w:fldChar w:fldCharType="separate"/>
    </w:r>
    <w:r w:rsidR="00BB10FF">
      <w:rPr>
        <w:rFonts w:ascii="Garamond" w:hAnsi="Garamond"/>
        <w:noProof/>
        <w:sz w:val="12"/>
        <w:szCs w:val="12"/>
      </w:rPr>
      <w:t>Příloha č. 13 vnitřního a kancelářského řádu pro okresní, krajské a vrchní soudy</w:t>
    </w:r>
    <w:r w:rsidRPr="007547B1">
      <w:rPr>
        <w:rFonts w:ascii="Garamond" w:hAnsi="Garamond"/>
        <w:sz w:val="12"/>
        <w:szCs w:val="1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0D6B"/>
    <w:multiLevelType w:val="hybridMultilevel"/>
    <w:tmpl w:val="F6E08280"/>
    <w:lvl w:ilvl="0" w:tplc="90F0F064">
      <w:start w:val="1"/>
      <w:numFmt w:val="lowerLetter"/>
      <w:lvlText w:val="%1)"/>
      <w:lvlJc w:val="right"/>
      <w:pPr>
        <w:tabs>
          <w:tab w:val="num" w:pos="357"/>
        </w:tabs>
        <w:ind w:left="357" w:hanging="73"/>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0502101"/>
    <w:multiLevelType w:val="singleLevel"/>
    <w:tmpl w:val="CF963EA6"/>
    <w:lvl w:ilvl="0">
      <w:start w:val="1"/>
      <w:numFmt w:val="decimal"/>
      <w:lvlText w:val="(%1)"/>
      <w:lvlJc w:val="left"/>
      <w:pPr>
        <w:tabs>
          <w:tab w:val="num" w:pos="717"/>
        </w:tabs>
        <w:ind w:firstLine="357"/>
      </w:pPr>
      <w:rPr>
        <w:rFonts w:cs="Times New Roman"/>
        <w:b w:val="0"/>
        <w:color w:val="000000" w:themeColor="text1"/>
      </w:rPr>
    </w:lvl>
  </w:abstractNum>
  <w:abstractNum w:abstractNumId="2" w15:restartNumberingAfterBreak="0">
    <w:nsid w:val="009F7B06"/>
    <w:multiLevelType w:val="singleLevel"/>
    <w:tmpl w:val="575482B0"/>
    <w:lvl w:ilvl="0">
      <w:start w:val="1"/>
      <w:numFmt w:val="decimal"/>
      <w:lvlText w:val="(%1)"/>
      <w:lvlJc w:val="left"/>
      <w:pPr>
        <w:tabs>
          <w:tab w:val="num" w:pos="717"/>
        </w:tabs>
        <w:ind w:firstLine="357"/>
      </w:pPr>
      <w:rPr>
        <w:rFonts w:cs="Times New Roman"/>
      </w:rPr>
    </w:lvl>
  </w:abstractNum>
  <w:abstractNum w:abstractNumId="3" w15:restartNumberingAfterBreak="0">
    <w:nsid w:val="02065F6A"/>
    <w:multiLevelType w:val="hybridMultilevel"/>
    <w:tmpl w:val="7DCC8AB4"/>
    <w:lvl w:ilvl="0" w:tplc="FFFFFFFF">
      <w:start w:val="1"/>
      <w:numFmt w:val="decimal"/>
      <w:lvlText w:val="(%1)"/>
      <w:lvlJc w:val="left"/>
      <w:pPr>
        <w:tabs>
          <w:tab w:val="num" w:pos="717"/>
        </w:tabs>
        <w:ind w:firstLine="35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02135368"/>
    <w:multiLevelType w:val="hybridMultilevel"/>
    <w:tmpl w:val="F08AA8B2"/>
    <w:lvl w:ilvl="0" w:tplc="2510340C">
      <w:start w:val="1"/>
      <w:numFmt w:val="decimal"/>
      <w:lvlText w:val="%1."/>
      <w:lvlJc w:val="right"/>
      <w:pPr>
        <w:tabs>
          <w:tab w:val="num" w:pos="357"/>
        </w:tabs>
        <w:ind w:left="357" w:hanging="73"/>
      </w:pPr>
      <w:rPr>
        <w:rFonts w:cs="Times New Roman" w:hint="default"/>
      </w:rPr>
    </w:lvl>
    <w:lvl w:ilvl="1" w:tplc="329E51B4">
      <w:start w:val="1"/>
      <w:numFmt w:val="decimal"/>
      <w:lvlText w:val="%2."/>
      <w:lvlJc w:val="right"/>
      <w:pPr>
        <w:tabs>
          <w:tab w:val="num" w:pos="357"/>
        </w:tabs>
        <w:ind w:left="357" w:hanging="73"/>
      </w:pPr>
      <w:rPr>
        <w:rFonts w:cs="Times New Roman" w:hint="default"/>
      </w:rPr>
    </w:lvl>
    <w:lvl w:ilvl="2" w:tplc="F8A222F2">
      <w:start w:val="1"/>
      <w:numFmt w:val="lowerLetter"/>
      <w:lvlText w:val="%3)"/>
      <w:lvlJc w:val="left"/>
      <w:pPr>
        <w:tabs>
          <w:tab w:val="num" w:pos="717"/>
        </w:tabs>
        <w:ind w:left="714" w:hanging="357"/>
      </w:pPr>
      <w:rPr>
        <w:rFonts w:cs="Times New Roman" w:hint="default"/>
        <w:b w:val="0"/>
        <w:i w:val="0"/>
      </w:rPr>
    </w:lvl>
    <w:lvl w:ilvl="3" w:tplc="196E1A6E" w:tentative="1">
      <w:start w:val="1"/>
      <w:numFmt w:val="decimal"/>
      <w:lvlText w:val="%4."/>
      <w:lvlJc w:val="left"/>
      <w:pPr>
        <w:tabs>
          <w:tab w:val="num" w:pos="2880"/>
        </w:tabs>
        <w:ind w:left="2880" w:hanging="360"/>
      </w:pPr>
      <w:rPr>
        <w:rFonts w:cs="Times New Roman"/>
      </w:rPr>
    </w:lvl>
    <w:lvl w:ilvl="4" w:tplc="5F0E370C" w:tentative="1">
      <w:start w:val="1"/>
      <w:numFmt w:val="lowerLetter"/>
      <w:lvlText w:val="%5."/>
      <w:lvlJc w:val="left"/>
      <w:pPr>
        <w:tabs>
          <w:tab w:val="num" w:pos="3600"/>
        </w:tabs>
        <w:ind w:left="3600" w:hanging="360"/>
      </w:pPr>
      <w:rPr>
        <w:rFonts w:cs="Times New Roman"/>
      </w:rPr>
    </w:lvl>
    <w:lvl w:ilvl="5" w:tplc="2BBE8F1C" w:tentative="1">
      <w:start w:val="1"/>
      <w:numFmt w:val="lowerRoman"/>
      <w:lvlText w:val="%6."/>
      <w:lvlJc w:val="right"/>
      <w:pPr>
        <w:tabs>
          <w:tab w:val="num" w:pos="4320"/>
        </w:tabs>
        <w:ind w:left="4320" w:hanging="180"/>
      </w:pPr>
      <w:rPr>
        <w:rFonts w:cs="Times New Roman"/>
      </w:rPr>
    </w:lvl>
    <w:lvl w:ilvl="6" w:tplc="C332DD6C" w:tentative="1">
      <w:start w:val="1"/>
      <w:numFmt w:val="decimal"/>
      <w:lvlText w:val="%7."/>
      <w:lvlJc w:val="left"/>
      <w:pPr>
        <w:tabs>
          <w:tab w:val="num" w:pos="5040"/>
        </w:tabs>
        <w:ind w:left="5040" w:hanging="360"/>
      </w:pPr>
      <w:rPr>
        <w:rFonts w:cs="Times New Roman"/>
      </w:rPr>
    </w:lvl>
    <w:lvl w:ilvl="7" w:tplc="13FCEAF6" w:tentative="1">
      <w:start w:val="1"/>
      <w:numFmt w:val="lowerLetter"/>
      <w:lvlText w:val="%8."/>
      <w:lvlJc w:val="left"/>
      <w:pPr>
        <w:tabs>
          <w:tab w:val="num" w:pos="5760"/>
        </w:tabs>
        <w:ind w:left="5760" w:hanging="360"/>
      </w:pPr>
      <w:rPr>
        <w:rFonts w:cs="Times New Roman"/>
      </w:rPr>
    </w:lvl>
    <w:lvl w:ilvl="8" w:tplc="5ED0B974" w:tentative="1">
      <w:start w:val="1"/>
      <w:numFmt w:val="lowerRoman"/>
      <w:lvlText w:val="%9."/>
      <w:lvlJc w:val="right"/>
      <w:pPr>
        <w:tabs>
          <w:tab w:val="num" w:pos="6480"/>
        </w:tabs>
        <w:ind w:left="6480" w:hanging="180"/>
      </w:pPr>
      <w:rPr>
        <w:rFonts w:cs="Times New Roman"/>
      </w:rPr>
    </w:lvl>
  </w:abstractNum>
  <w:abstractNum w:abstractNumId="5" w15:restartNumberingAfterBreak="0">
    <w:nsid w:val="026059E6"/>
    <w:multiLevelType w:val="singleLevel"/>
    <w:tmpl w:val="575482B0"/>
    <w:lvl w:ilvl="0">
      <w:start w:val="1"/>
      <w:numFmt w:val="decimal"/>
      <w:lvlText w:val="(%1)"/>
      <w:lvlJc w:val="left"/>
      <w:pPr>
        <w:tabs>
          <w:tab w:val="num" w:pos="717"/>
        </w:tabs>
        <w:ind w:firstLine="357"/>
      </w:pPr>
      <w:rPr>
        <w:rFonts w:cs="Times New Roman"/>
      </w:rPr>
    </w:lvl>
  </w:abstractNum>
  <w:abstractNum w:abstractNumId="6" w15:restartNumberingAfterBreak="0">
    <w:nsid w:val="02B179DA"/>
    <w:multiLevelType w:val="hybridMultilevel"/>
    <w:tmpl w:val="E61EB864"/>
    <w:lvl w:ilvl="0" w:tplc="5AFA82BC">
      <w:start w:val="1"/>
      <w:numFmt w:val="decimal"/>
      <w:lvlText w:val="(%1)"/>
      <w:lvlJc w:val="left"/>
      <w:pPr>
        <w:tabs>
          <w:tab w:val="num" w:pos="717"/>
        </w:tabs>
        <w:ind w:firstLine="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3475F6B"/>
    <w:multiLevelType w:val="hybridMultilevel"/>
    <w:tmpl w:val="C30A048E"/>
    <w:lvl w:ilvl="0" w:tplc="6C1853C0">
      <w:start w:val="1"/>
      <w:numFmt w:val="decimal"/>
      <w:lvlText w:val="%1."/>
      <w:lvlJc w:val="right"/>
      <w:pPr>
        <w:tabs>
          <w:tab w:val="num" w:pos="709"/>
        </w:tabs>
        <w:ind w:left="709" w:hanging="142"/>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3562750"/>
    <w:multiLevelType w:val="hybridMultilevel"/>
    <w:tmpl w:val="7CA42808"/>
    <w:lvl w:ilvl="0" w:tplc="FFFFFFFF">
      <w:start w:val="1"/>
      <w:numFmt w:val="decimal"/>
      <w:lvlText w:val="(%1)"/>
      <w:lvlJc w:val="left"/>
      <w:pPr>
        <w:tabs>
          <w:tab w:val="num" w:pos="717"/>
        </w:tabs>
        <w:ind w:firstLine="357"/>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3B85D9A"/>
    <w:multiLevelType w:val="multilevel"/>
    <w:tmpl w:val="62EEC4AE"/>
    <w:lvl w:ilvl="0">
      <w:start w:val="1"/>
      <w:numFmt w:val="decimal"/>
      <w:lvlText w:val="(%1)"/>
      <w:lvlJc w:val="left"/>
      <w:pPr>
        <w:tabs>
          <w:tab w:val="num" w:pos="717"/>
        </w:tabs>
        <w:ind w:firstLine="357"/>
      </w:pPr>
      <w:rPr>
        <w:rFonts w:cs="Times New Roman" w:hint="default"/>
      </w:rPr>
    </w:lvl>
    <w:lvl w:ilvl="1">
      <w:start w:val="1"/>
      <w:numFmt w:val="lowerLetter"/>
      <w:lvlText w:val="%2)"/>
      <w:lvlJc w:val="right"/>
      <w:pPr>
        <w:tabs>
          <w:tab w:val="num" w:pos="357"/>
        </w:tabs>
        <w:ind w:left="357" w:hanging="73"/>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040319D0"/>
    <w:multiLevelType w:val="hybridMultilevel"/>
    <w:tmpl w:val="6526FD70"/>
    <w:lvl w:ilvl="0" w:tplc="FFFFFFFF">
      <w:start w:val="1"/>
      <w:numFmt w:val="decimal"/>
      <w:lvlText w:val="%1."/>
      <w:lvlJc w:val="left"/>
      <w:pPr>
        <w:tabs>
          <w:tab w:val="num" w:pos="1233"/>
        </w:tabs>
        <w:ind w:left="1233" w:hanging="360"/>
      </w:pPr>
      <w:rPr>
        <w:rFonts w:cs="Times New Roman"/>
      </w:rPr>
    </w:lvl>
    <w:lvl w:ilvl="1" w:tplc="04050019">
      <w:start w:val="1"/>
      <w:numFmt w:val="lowerLetter"/>
      <w:lvlText w:val="%2."/>
      <w:lvlJc w:val="left"/>
      <w:pPr>
        <w:tabs>
          <w:tab w:val="num" w:pos="1953"/>
        </w:tabs>
        <w:ind w:left="1953" w:hanging="360"/>
      </w:pPr>
      <w:rPr>
        <w:rFonts w:cs="Times New Roman"/>
      </w:rPr>
    </w:lvl>
    <w:lvl w:ilvl="2" w:tplc="0405001B" w:tentative="1">
      <w:start w:val="1"/>
      <w:numFmt w:val="lowerRoman"/>
      <w:lvlText w:val="%3."/>
      <w:lvlJc w:val="right"/>
      <w:pPr>
        <w:tabs>
          <w:tab w:val="num" w:pos="2673"/>
        </w:tabs>
        <w:ind w:left="2673" w:hanging="180"/>
      </w:pPr>
      <w:rPr>
        <w:rFonts w:cs="Times New Roman"/>
      </w:rPr>
    </w:lvl>
    <w:lvl w:ilvl="3" w:tplc="0405000F" w:tentative="1">
      <w:start w:val="1"/>
      <w:numFmt w:val="decimal"/>
      <w:lvlText w:val="%4."/>
      <w:lvlJc w:val="left"/>
      <w:pPr>
        <w:tabs>
          <w:tab w:val="num" w:pos="3393"/>
        </w:tabs>
        <w:ind w:left="3393" w:hanging="360"/>
      </w:pPr>
      <w:rPr>
        <w:rFonts w:cs="Times New Roman"/>
      </w:rPr>
    </w:lvl>
    <w:lvl w:ilvl="4" w:tplc="04050019" w:tentative="1">
      <w:start w:val="1"/>
      <w:numFmt w:val="lowerLetter"/>
      <w:lvlText w:val="%5."/>
      <w:lvlJc w:val="left"/>
      <w:pPr>
        <w:tabs>
          <w:tab w:val="num" w:pos="4113"/>
        </w:tabs>
        <w:ind w:left="4113" w:hanging="360"/>
      </w:pPr>
      <w:rPr>
        <w:rFonts w:cs="Times New Roman"/>
      </w:rPr>
    </w:lvl>
    <w:lvl w:ilvl="5" w:tplc="0405001B" w:tentative="1">
      <w:start w:val="1"/>
      <w:numFmt w:val="lowerRoman"/>
      <w:lvlText w:val="%6."/>
      <w:lvlJc w:val="right"/>
      <w:pPr>
        <w:tabs>
          <w:tab w:val="num" w:pos="4833"/>
        </w:tabs>
        <w:ind w:left="4833" w:hanging="180"/>
      </w:pPr>
      <w:rPr>
        <w:rFonts w:cs="Times New Roman"/>
      </w:rPr>
    </w:lvl>
    <w:lvl w:ilvl="6" w:tplc="0405000F" w:tentative="1">
      <w:start w:val="1"/>
      <w:numFmt w:val="decimal"/>
      <w:lvlText w:val="%7."/>
      <w:lvlJc w:val="left"/>
      <w:pPr>
        <w:tabs>
          <w:tab w:val="num" w:pos="5553"/>
        </w:tabs>
        <w:ind w:left="5553" w:hanging="360"/>
      </w:pPr>
      <w:rPr>
        <w:rFonts w:cs="Times New Roman"/>
      </w:rPr>
    </w:lvl>
    <w:lvl w:ilvl="7" w:tplc="04050019" w:tentative="1">
      <w:start w:val="1"/>
      <w:numFmt w:val="lowerLetter"/>
      <w:lvlText w:val="%8."/>
      <w:lvlJc w:val="left"/>
      <w:pPr>
        <w:tabs>
          <w:tab w:val="num" w:pos="6273"/>
        </w:tabs>
        <w:ind w:left="6273" w:hanging="360"/>
      </w:pPr>
      <w:rPr>
        <w:rFonts w:cs="Times New Roman"/>
      </w:rPr>
    </w:lvl>
    <w:lvl w:ilvl="8" w:tplc="0405001B" w:tentative="1">
      <w:start w:val="1"/>
      <w:numFmt w:val="lowerRoman"/>
      <w:lvlText w:val="%9."/>
      <w:lvlJc w:val="right"/>
      <w:pPr>
        <w:tabs>
          <w:tab w:val="num" w:pos="6993"/>
        </w:tabs>
        <w:ind w:left="6993" w:hanging="180"/>
      </w:pPr>
      <w:rPr>
        <w:rFonts w:cs="Times New Roman"/>
      </w:rPr>
    </w:lvl>
  </w:abstractNum>
  <w:abstractNum w:abstractNumId="11" w15:restartNumberingAfterBreak="0">
    <w:nsid w:val="041377AE"/>
    <w:multiLevelType w:val="singleLevel"/>
    <w:tmpl w:val="9B00ECA8"/>
    <w:lvl w:ilvl="0">
      <w:start w:val="1"/>
      <w:numFmt w:val="decimal"/>
      <w:lvlText w:val="%1."/>
      <w:lvlJc w:val="right"/>
      <w:pPr>
        <w:tabs>
          <w:tab w:val="num" w:pos="709"/>
        </w:tabs>
        <w:ind w:left="709" w:hanging="142"/>
      </w:pPr>
      <w:rPr>
        <w:rFonts w:cs="Times New Roman"/>
      </w:rPr>
    </w:lvl>
  </w:abstractNum>
  <w:abstractNum w:abstractNumId="12" w15:restartNumberingAfterBreak="0">
    <w:nsid w:val="04306072"/>
    <w:multiLevelType w:val="singleLevel"/>
    <w:tmpl w:val="0FE4E494"/>
    <w:lvl w:ilvl="0">
      <w:start w:val="1"/>
      <w:numFmt w:val="decimal"/>
      <w:lvlText w:val="(%1)"/>
      <w:lvlJc w:val="left"/>
      <w:pPr>
        <w:tabs>
          <w:tab w:val="num" w:pos="717"/>
        </w:tabs>
        <w:ind w:firstLine="357"/>
      </w:pPr>
      <w:rPr>
        <w:rFonts w:cs="Times New Roman"/>
      </w:rPr>
    </w:lvl>
  </w:abstractNum>
  <w:abstractNum w:abstractNumId="13" w15:restartNumberingAfterBreak="0">
    <w:nsid w:val="047816FD"/>
    <w:multiLevelType w:val="singleLevel"/>
    <w:tmpl w:val="3BA6AD0E"/>
    <w:lvl w:ilvl="0">
      <w:start w:val="1"/>
      <w:numFmt w:val="lowerLetter"/>
      <w:lvlText w:val="%1)"/>
      <w:lvlJc w:val="right"/>
      <w:pPr>
        <w:tabs>
          <w:tab w:val="num" w:pos="360"/>
        </w:tabs>
        <w:ind w:left="360" w:hanging="76"/>
      </w:pPr>
      <w:rPr>
        <w:rFonts w:cs="Times New Roman"/>
      </w:rPr>
    </w:lvl>
  </w:abstractNum>
  <w:abstractNum w:abstractNumId="14" w15:restartNumberingAfterBreak="0">
    <w:nsid w:val="05350140"/>
    <w:multiLevelType w:val="singleLevel"/>
    <w:tmpl w:val="90F0F064"/>
    <w:lvl w:ilvl="0">
      <w:start w:val="1"/>
      <w:numFmt w:val="lowerLetter"/>
      <w:lvlText w:val="%1)"/>
      <w:lvlJc w:val="right"/>
      <w:pPr>
        <w:tabs>
          <w:tab w:val="num" w:pos="357"/>
        </w:tabs>
        <w:ind w:left="357" w:hanging="73"/>
      </w:pPr>
      <w:rPr>
        <w:rFonts w:cs="Times New Roman"/>
      </w:rPr>
    </w:lvl>
  </w:abstractNum>
  <w:abstractNum w:abstractNumId="15" w15:restartNumberingAfterBreak="0">
    <w:nsid w:val="054A2221"/>
    <w:multiLevelType w:val="hybridMultilevel"/>
    <w:tmpl w:val="46D60068"/>
    <w:lvl w:ilvl="0" w:tplc="2D9AD7E2">
      <w:start w:val="1"/>
      <w:numFmt w:val="lowerLetter"/>
      <w:lvlText w:val="%1)"/>
      <w:lvlJc w:val="right"/>
      <w:pPr>
        <w:tabs>
          <w:tab w:val="num" w:pos="360"/>
        </w:tabs>
        <w:ind w:left="360" w:hanging="76"/>
      </w:pPr>
      <w:rPr>
        <w:rFonts w:cs="Times New Roman"/>
      </w:rPr>
    </w:lvl>
    <w:lvl w:ilvl="1" w:tplc="AF9EB53A" w:tentative="1">
      <w:start w:val="1"/>
      <w:numFmt w:val="lowerLetter"/>
      <w:lvlText w:val="%2."/>
      <w:lvlJc w:val="left"/>
      <w:pPr>
        <w:tabs>
          <w:tab w:val="num" w:pos="1440"/>
        </w:tabs>
        <w:ind w:left="1440" w:hanging="360"/>
      </w:pPr>
      <w:rPr>
        <w:rFonts w:cs="Times New Roman"/>
      </w:rPr>
    </w:lvl>
    <w:lvl w:ilvl="2" w:tplc="262A6378" w:tentative="1">
      <w:start w:val="1"/>
      <w:numFmt w:val="lowerRoman"/>
      <w:lvlText w:val="%3."/>
      <w:lvlJc w:val="right"/>
      <w:pPr>
        <w:tabs>
          <w:tab w:val="num" w:pos="2160"/>
        </w:tabs>
        <w:ind w:left="2160" w:hanging="180"/>
      </w:pPr>
      <w:rPr>
        <w:rFonts w:cs="Times New Roman"/>
      </w:rPr>
    </w:lvl>
    <w:lvl w:ilvl="3" w:tplc="819A7F56" w:tentative="1">
      <w:start w:val="1"/>
      <w:numFmt w:val="decimal"/>
      <w:lvlText w:val="%4."/>
      <w:lvlJc w:val="left"/>
      <w:pPr>
        <w:tabs>
          <w:tab w:val="num" w:pos="2880"/>
        </w:tabs>
        <w:ind w:left="2880" w:hanging="360"/>
      </w:pPr>
      <w:rPr>
        <w:rFonts w:cs="Times New Roman"/>
      </w:rPr>
    </w:lvl>
    <w:lvl w:ilvl="4" w:tplc="7020FC82" w:tentative="1">
      <w:start w:val="1"/>
      <w:numFmt w:val="lowerLetter"/>
      <w:lvlText w:val="%5."/>
      <w:lvlJc w:val="left"/>
      <w:pPr>
        <w:tabs>
          <w:tab w:val="num" w:pos="3600"/>
        </w:tabs>
        <w:ind w:left="3600" w:hanging="360"/>
      </w:pPr>
      <w:rPr>
        <w:rFonts w:cs="Times New Roman"/>
      </w:rPr>
    </w:lvl>
    <w:lvl w:ilvl="5" w:tplc="BC90781A" w:tentative="1">
      <w:start w:val="1"/>
      <w:numFmt w:val="lowerRoman"/>
      <w:lvlText w:val="%6."/>
      <w:lvlJc w:val="right"/>
      <w:pPr>
        <w:tabs>
          <w:tab w:val="num" w:pos="4320"/>
        </w:tabs>
        <w:ind w:left="4320" w:hanging="180"/>
      </w:pPr>
      <w:rPr>
        <w:rFonts w:cs="Times New Roman"/>
      </w:rPr>
    </w:lvl>
    <w:lvl w:ilvl="6" w:tplc="11F4FEC2" w:tentative="1">
      <w:start w:val="1"/>
      <w:numFmt w:val="decimal"/>
      <w:lvlText w:val="%7."/>
      <w:lvlJc w:val="left"/>
      <w:pPr>
        <w:tabs>
          <w:tab w:val="num" w:pos="5040"/>
        </w:tabs>
        <w:ind w:left="5040" w:hanging="360"/>
      </w:pPr>
      <w:rPr>
        <w:rFonts w:cs="Times New Roman"/>
      </w:rPr>
    </w:lvl>
    <w:lvl w:ilvl="7" w:tplc="0674ED94" w:tentative="1">
      <w:start w:val="1"/>
      <w:numFmt w:val="lowerLetter"/>
      <w:lvlText w:val="%8."/>
      <w:lvlJc w:val="left"/>
      <w:pPr>
        <w:tabs>
          <w:tab w:val="num" w:pos="5760"/>
        </w:tabs>
        <w:ind w:left="5760" w:hanging="360"/>
      </w:pPr>
      <w:rPr>
        <w:rFonts w:cs="Times New Roman"/>
      </w:rPr>
    </w:lvl>
    <w:lvl w:ilvl="8" w:tplc="C444171A" w:tentative="1">
      <w:start w:val="1"/>
      <w:numFmt w:val="lowerRoman"/>
      <w:lvlText w:val="%9."/>
      <w:lvlJc w:val="right"/>
      <w:pPr>
        <w:tabs>
          <w:tab w:val="num" w:pos="6480"/>
        </w:tabs>
        <w:ind w:left="6480" w:hanging="180"/>
      </w:pPr>
      <w:rPr>
        <w:rFonts w:cs="Times New Roman"/>
      </w:rPr>
    </w:lvl>
  </w:abstractNum>
  <w:abstractNum w:abstractNumId="16" w15:restartNumberingAfterBreak="0">
    <w:nsid w:val="05792051"/>
    <w:multiLevelType w:val="hybridMultilevel"/>
    <w:tmpl w:val="68AE7B06"/>
    <w:lvl w:ilvl="0" w:tplc="B02E6E9A">
      <w:start w:val="1"/>
      <w:numFmt w:val="decimal"/>
      <w:lvlText w:val="(%1)"/>
      <w:lvlJc w:val="left"/>
      <w:pPr>
        <w:tabs>
          <w:tab w:val="num" w:pos="717"/>
        </w:tabs>
        <w:ind w:firstLine="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057A4218"/>
    <w:multiLevelType w:val="hybridMultilevel"/>
    <w:tmpl w:val="4EC8E72A"/>
    <w:lvl w:ilvl="0" w:tplc="D25EDDAC">
      <w:start w:val="1"/>
      <w:numFmt w:val="decimal"/>
      <w:lvlText w:val="(%1)"/>
      <w:lvlJc w:val="left"/>
      <w:pPr>
        <w:tabs>
          <w:tab w:val="num" w:pos="717"/>
        </w:tabs>
        <w:ind w:firstLine="357"/>
      </w:pPr>
      <w:rPr>
        <w:rFonts w:cs="Times New Roman" w:hint="default"/>
        <w:b w:val="0"/>
        <w:color w:val="auto"/>
      </w:rPr>
    </w:lvl>
    <w:lvl w:ilvl="1" w:tplc="04050019">
      <w:start w:val="1"/>
      <w:numFmt w:val="lowerLetter"/>
      <w:lvlText w:val="%2)"/>
      <w:lvlJc w:val="right"/>
      <w:pPr>
        <w:tabs>
          <w:tab w:val="num" w:pos="357"/>
        </w:tabs>
        <w:ind w:left="357" w:hanging="73"/>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05AB1B8A"/>
    <w:multiLevelType w:val="singleLevel"/>
    <w:tmpl w:val="3BA6AD0E"/>
    <w:lvl w:ilvl="0">
      <w:start w:val="1"/>
      <w:numFmt w:val="lowerLetter"/>
      <w:lvlText w:val="%1)"/>
      <w:lvlJc w:val="right"/>
      <w:pPr>
        <w:tabs>
          <w:tab w:val="num" w:pos="360"/>
        </w:tabs>
        <w:ind w:left="360" w:hanging="76"/>
      </w:pPr>
      <w:rPr>
        <w:rFonts w:cs="Times New Roman"/>
      </w:rPr>
    </w:lvl>
  </w:abstractNum>
  <w:abstractNum w:abstractNumId="19" w15:restartNumberingAfterBreak="0">
    <w:nsid w:val="05D55D7D"/>
    <w:multiLevelType w:val="singleLevel"/>
    <w:tmpl w:val="81E0D7F0"/>
    <w:lvl w:ilvl="0">
      <w:start w:val="1"/>
      <w:numFmt w:val="decimal"/>
      <w:lvlText w:val="(%1)"/>
      <w:lvlJc w:val="left"/>
      <w:pPr>
        <w:tabs>
          <w:tab w:val="num" w:pos="717"/>
        </w:tabs>
        <w:ind w:firstLine="357"/>
      </w:pPr>
      <w:rPr>
        <w:rFonts w:cs="Times New Roman"/>
        <w:color w:val="auto"/>
      </w:rPr>
    </w:lvl>
  </w:abstractNum>
  <w:abstractNum w:abstractNumId="20" w15:restartNumberingAfterBreak="0">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21" w15:restartNumberingAfterBreak="0">
    <w:nsid w:val="06286801"/>
    <w:multiLevelType w:val="singleLevel"/>
    <w:tmpl w:val="0FE4E494"/>
    <w:lvl w:ilvl="0">
      <w:start w:val="1"/>
      <w:numFmt w:val="decimal"/>
      <w:lvlText w:val="(%1)"/>
      <w:lvlJc w:val="left"/>
      <w:pPr>
        <w:tabs>
          <w:tab w:val="num" w:pos="717"/>
        </w:tabs>
        <w:ind w:firstLine="357"/>
      </w:pPr>
      <w:rPr>
        <w:rFonts w:cs="Times New Roman"/>
      </w:rPr>
    </w:lvl>
  </w:abstractNum>
  <w:abstractNum w:abstractNumId="22" w15:restartNumberingAfterBreak="0">
    <w:nsid w:val="06784A32"/>
    <w:multiLevelType w:val="hybridMultilevel"/>
    <w:tmpl w:val="A6C0BC36"/>
    <w:lvl w:ilvl="0" w:tplc="D576B152">
      <w:start w:val="1"/>
      <w:numFmt w:val="decimal"/>
      <w:lvlText w:val="(%1)"/>
      <w:lvlJc w:val="left"/>
      <w:pPr>
        <w:tabs>
          <w:tab w:val="num" w:pos="717"/>
        </w:tabs>
        <w:ind w:firstLine="357"/>
      </w:pPr>
      <w:rPr>
        <w:rFonts w:cs="Times New Roman" w:hint="default"/>
        <w:b w:val="0"/>
        <w:color w:val="auto"/>
      </w:rPr>
    </w:lvl>
    <w:lvl w:ilvl="1" w:tplc="04050019">
      <w:start w:val="1"/>
      <w:numFmt w:val="lowerLetter"/>
      <w:lvlText w:val="%2)"/>
      <w:lvlJc w:val="right"/>
      <w:pPr>
        <w:tabs>
          <w:tab w:val="num" w:pos="357"/>
        </w:tabs>
        <w:ind w:left="357" w:hanging="73"/>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067E3A2B"/>
    <w:multiLevelType w:val="hybridMultilevel"/>
    <w:tmpl w:val="E2765626"/>
    <w:lvl w:ilvl="0" w:tplc="0405000F">
      <w:start w:val="1"/>
      <w:numFmt w:val="lowerLetter"/>
      <w:lvlText w:val="%1)"/>
      <w:lvlJc w:val="right"/>
      <w:pPr>
        <w:tabs>
          <w:tab w:val="num" w:pos="357"/>
        </w:tabs>
        <w:ind w:left="357" w:hanging="73"/>
      </w:pPr>
      <w:rPr>
        <w:rFonts w:cs="Times New Roman" w:hint="default"/>
      </w:rPr>
    </w:lvl>
    <w:lvl w:ilvl="1" w:tplc="04050019">
      <w:start w:val="1"/>
      <w:numFmt w:val="decimal"/>
      <w:lvlText w:val="(%2)"/>
      <w:lvlJc w:val="left"/>
      <w:pPr>
        <w:tabs>
          <w:tab w:val="num" w:pos="717"/>
        </w:tabs>
        <w:ind w:firstLine="357"/>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076978F6"/>
    <w:multiLevelType w:val="hybridMultilevel"/>
    <w:tmpl w:val="2836FC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07741DA3"/>
    <w:multiLevelType w:val="singleLevel"/>
    <w:tmpl w:val="0FE4E494"/>
    <w:lvl w:ilvl="0">
      <w:start w:val="1"/>
      <w:numFmt w:val="decimal"/>
      <w:lvlText w:val="(%1)"/>
      <w:lvlJc w:val="left"/>
      <w:pPr>
        <w:tabs>
          <w:tab w:val="num" w:pos="717"/>
        </w:tabs>
        <w:ind w:firstLine="357"/>
      </w:pPr>
      <w:rPr>
        <w:rFonts w:cs="Times New Roman"/>
      </w:rPr>
    </w:lvl>
  </w:abstractNum>
  <w:abstractNum w:abstractNumId="26" w15:restartNumberingAfterBreak="0">
    <w:nsid w:val="079D42F8"/>
    <w:multiLevelType w:val="hybridMultilevel"/>
    <w:tmpl w:val="15F6DF26"/>
    <w:lvl w:ilvl="0" w:tplc="5D7E3D0E">
      <w:start w:val="1"/>
      <w:numFmt w:val="decimal"/>
      <w:lvlText w:val="(%1)"/>
      <w:lvlJc w:val="left"/>
      <w:pPr>
        <w:tabs>
          <w:tab w:val="num" w:pos="717"/>
        </w:tabs>
        <w:ind w:firstLine="357"/>
      </w:pPr>
      <w:rPr>
        <w:rFonts w:cs="Times New Roman" w:hint="default"/>
      </w:rPr>
    </w:lvl>
    <w:lvl w:ilvl="1" w:tplc="A1D843F8" w:tentative="1">
      <w:start w:val="1"/>
      <w:numFmt w:val="lowerLetter"/>
      <w:lvlText w:val="%2."/>
      <w:lvlJc w:val="left"/>
      <w:pPr>
        <w:tabs>
          <w:tab w:val="num" w:pos="1440"/>
        </w:tabs>
        <w:ind w:left="1440" w:hanging="360"/>
      </w:pPr>
      <w:rPr>
        <w:rFonts w:cs="Times New Roman"/>
      </w:rPr>
    </w:lvl>
    <w:lvl w:ilvl="2" w:tplc="0B5C042E" w:tentative="1">
      <w:start w:val="1"/>
      <w:numFmt w:val="lowerRoman"/>
      <w:lvlText w:val="%3."/>
      <w:lvlJc w:val="right"/>
      <w:pPr>
        <w:tabs>
          <w:tab w:val="num" w:pos="2160"/>
        </w:tabs>
        <w:ind w:left="2160" w:hanging="180"/>
      </w:pPr>
      <w:rPr>
        <w:rFonts w:cs="Times New Roman"/>
      </w:rPr>
    </w:lvl>
    <w:lvl w:ilvl="3" w:tplc="C582A320" w:tentative="1">
      <w:start w:val="1"/>
      <w:numFmt w:val="decimal"/>
      <w:lvlText w:val="%4."/>
      <w:lvlJc w:val="left"/>
      <w:pPr>
        <w:tabs>
          <w:tab w:val="num" w:pos="2880"/>
        </w:tabs>
        <w:ind w:left="2880" w:hanging="360"/>
      </w:pPr>
      <w:rPr>
        <w:rFonts w:cs="Times New Roman"/>
      </w:rPr>
    </w:lvl>
    <w:lvl w:ilvl="4" w:tplc="7B3E9910" w:tentative="1">
      <w:start w:val="1"/>
      <w:numFmt w:val="lowerLetter"/>
      <w:lvlText w:val="%5."/>
      <w:lvlJc w:val="left"/>
      <w:pPr>
        <w:tabs>
          <w:tab w:val="num" w:pos="3600"/>
        </w:tabs>
        <w:ind w:left="3600" w:hanging="360"/>
      </w:pPr>
      <w:rPr>
        <w:rFonts w:cs="Times New Roman"/>
      </w:rPr>
    </w:lvl>
    <w:lvl w:ilvl="5" w:tplc="603C450A" w:tentative="1">
      <w:start w:val="1"/>
      <w:numFmt w:val="lowerRoman"/>
      <w:lvlText w:val="%6."/>
      <w:lvlJc w:val="right"/>
      <w:pPr>
        <w:tabs>
          <w:tab w:val="num" w:pos="4320"/>
        </w:tabs>
        <w:ind w:left="4320" w:hanging="180"/>
      </w:pPr>
      <w:rPr>
        <w:rFonts w:cs="Times New Roman"/>
      </w:rPr>
    </w:lvl>
    <w:lvl w:ilvl="6" w:tplc="E5B4C2BA" w:tentative="1">
      <w:start w:val="1"/>
      <w:numFmt w:val="decimal"/>
      <w:lvlText w:val="%7."/>
      <w:lvlJc w:val="left"/>
      <w:pPr>
        <w:tabs>
          <w:tab w:val="num" w:pos="5040"/>
        </w:tabs>
        <w:ind w:left="5040" w:hanging="360"/>
      </w:pPr>
      <w:rPr>
        <w:rFonts w:cs="Times New Roman"/>
      </w:rPr>
    </w:lvl>
    <w:lvl w:ilvl="7" w:tplc="07280390" w:tentative="1">
      <w:start w:val="1"/>
      <w:numFmt w:val="lowerLetter"/>
      <w:lvlText w:val="%8."/>
      <w:lvlJc w:val="left"/>
      <w:pPr>
        <w:tabs>
          <w:tab w:val="num" w:pos="5760"/>
        </w:tabs>
        <w:ind w:left="5760" w:hanging="360"/>
      </w:pPr>
      <w:rPr>
        <w:rFonts w:cs="Times New Roman"/>
      </w:rPr>
    </w:lvl>
    <w:lvl w:ilvl="8" w:tplc="F1B2FD16" w:tentative="1">
      <w:start w:val="1"/>
      <w:numFmt w:val="lowerRoman"/>
      <w:lvlText w:val="%9."/>
      <w:lvlJc w:val="right"/>
      <w:pPr>
        <w:tabs>
          <w:tab w:val="num" w:pos="6480"/>
        </w:tabs>
        <w:ind w:left="6480" w:hanging="180"/>
      </w:pPr>
      <w:rPr>
        <w:rFonts w:cs="Times New Roman"/>
      </w:rPr>
    </w:lvl>
  </w:abstractNum>
  <w:abstractNum w:abstractNumId="27" w15:restartNumberingAfterBreak="0">
    <w:nsid w:val="080B2EC3"/>
    <w:multiLevelType w:val="hybridMultilevel"/>
    <w:tmpl w:val="AA1EEBD4"/>
    <w:lvl w:ilvl="0" w:tplc="AB9615DC">
      <w:start w:val="1"/>
      <w:numFmt w:val="decimal"/>
      <w:lvlText w:val="(%1)"/>
      <w:lvlJc w:val="left"/>
      <w:pPr>
        <w:tabs>
          <w:tab w:val="num" w:pos="717"/>
        </w:tabs>
        <w:ind w:firstLine="357"/>
      </w:pPr>
      <w:rPr>
        <w:rFonts w:cs="Times New Roman"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084E56EC"/>
    <w:multiLevelType w:val="hybridMultilevel"/>
    <w:tmpl w:val="DEEEEAEC"/>
    <w:lvl w:ilvl="0" w:tplc="A09CF240">
      <w:start w:val="1"/>
      <w:numFmt w:val="lowerLetter"/>
      <w:lvlText w:val="%1)"/>
      <w:lvlJc w:val="right"/>
      <w:pPr>
        <w:tabs>
          <w:tab w:val="num" w:pos="357"/>
        </w:tabs>
        <w:ind w:left="357" w:hanging="7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089D2DE7"/>
    <w:multiLevelType w:val="singleLevel"/>
    <w:tmpl w:val="575482B0"/>
    <w:lvl w:ilvl="0">
      <w:start w:val="1"/>
      <w:numFmt w:val="decimal"/>
      <w:lvlText w:val="(%1)"/>
      <w:lvlJc w:val="left"/>
      <w:pPr>
        <w:tabs>
          <w:tab w:val="num" w:pos="717"/>
        </w:tabs>
        <w:ind w:firstLine="357"/>
      </w:pPr>
      <w:rPr>
        <w:rFonts w:cs="Times New Roman"/>
      </w:rPr>
    </w:lvl>
  </w:abstractNum>
  <w:abstractNum w:abstractNumId="30" w15:restartNumberingAfterBreak="0">
    <w:nsid w:val="08B64C6F"/>
    <w:multiLevelType w:val="hybridMultilevel"/>
    <w:tmpl w:val="106E8810"/>
    <w:lvl w:ilvl="0" w:tplc="8FB461B4">
      <w:start w:val="1"/>
      <w:numFmt w:val="decimal"/>
      <w:lvlText w:val="(%1)"/>
      <w:lvlJc w:val="left"/>
      <w:pPr>
        <w:tabs>
          <w:tab w:val="num" w:pos="717"/>
        </w:tabs>
        <w:ind w:firstLine="357"/>
      </w:pPr>
      <w:rPr>
        <w:rFonts w:cs="Times New Roman" w:hint="default"/>
      </w:rPr>
    </w:lvl>
    <w:lvl w:ilvl="1" w:tplc="ACB87FA0">
      <w:start w:val="1"/>
      <w:numFmt w:val="lowerLetter"/>
      <w:lvlText w:val="%2)"/>
      <w:lvlJc w:val="right"/>
      <w:pPr>
        <w:tabs>
          <w:tab w:val="num" w:pos="357"/>
        </w:tabs>
        <w:ind w:left="357" w:hanging="73"/>
      </w:pPr>
      <w:rPr>
        <w:rFonts w:cs="Times New Roman" w:hint="default"/>
      </w:rPr>
    </w:lvl>
    <w:lvl w:ilvl="2" w:tplc="83F6F2A0">
      <w:start w:val="13"/>
      <w:numFmt w:val="bullet"/>
      <w:lvlText w:val="-"/>
      <w:lvlJc w:val="left"/>
      <w:pPr>
        <w:tabs>
          <w:tab w:val="num" w:pos="2340"/>
        </w:tabs>
        <w:ind w:left="2340" w:hanging="360"/>
      </w:pPr>
      <w:rPr>
        <w:rFonts w:ascii="Times New Roman" w:eastAsia="Times New Roman" w:hAnsi="Times New Roman" w:hint="default"/>
      </w:rPr>
    </w:lvl>
    <w:lvl w:ilvl="3" w:tplc="9F0068F8" w:tentative="1">
      <w:start w:val="1"/>
      <w:numFmt w:val="decimal"/>
      <w:lvlText w:val="%4."/>
      <w:lvlJc w:val="left"/>
      <w:pPr>
        <w:tabs>
          <w:tab w:val="num" w:pos="2880"/>
        </w:tabs>
        <w:ind w:left="2880" w:hanging="360"/>
      </w:pPr>
      <w:rPr>
        <w:rFonts w:cs="Times New Roman"/>
      </w:rPr>
    </w:lvl>
    <w:lvl w:ilvl="4" w:tplc="7938DD2C" w:tentative="1">
      <w:start w:val="1"/>
      <w:numFmt w:val="lowerLetter"/>
      <w:lvlText w:val="%5."/>
      <w:lvlJc w:val="left"/>
      <w:pPr>
        <w:tabs>
          <w:tab w:val="num" w:pos="3600"/>
        </w:tabs>
        <w:ind w:left="3600" w:hanging="360"/>
      </w:pPr>
      <w:rPr>
        <w:rFonts w:cs="Times New Roman"/>
      </w:rPr>
    </w:lvl>
    <w:lvl w:ilvl="5" w:tplc="5F581406" w:tentative="1">
      <w:start w:val="1"/>
      <w:numFmt w:val="lowerRoman"/>
      <w:lvlText w:val="%6."/>
      <w:lvlJc w:val="right"/>
      <w:pPr>
        <w:tabs>
          <w:tab w:val="num" w:pos="4320"/>
        </w:tabs>
        <w:ind w:left="4320" w:hanging="180"/>
      </w:pPr>
      <w:rPr>
        <w:rFonts w:cs="Times New Roman"/>
      </w:rPr>
    </w:lvl>
    <w:lvl w:ilvl="6" w:tplc="B02C214E" w:tentative="1">
      <w:start w:val="1"/>
      <w:numFmt w:val="decimal"/>
      <w:lvlText w:val="%7."/>
      <w:lvlJc w:val="left"/>
      <w:pPr>
        <w:tabs>
          <w:tab w:val="num" w:pos="5040"/>
        </w:tabs>
        <w:ind w:left="5040" w:hanging="360"/>
      </w:pPr>
      <w:rPr>
        <w:rFonts w:cs="Times New Roman"/>
      </w:rPr>
    </w:lvl>
    <w:lvl w:ilvl="7" w:tplc="2E722A8E" w:tentative="1">
      <w:start w:val="1"/>
      <w:numFmt w:val="lowerLetter"/>
      <w:lvlText w:val="%8."/>
      <w:lvlJc w:val="left"/>
      <w:pPr>
        <w:tabs>
          <w:tab w:val="num" w:pos="5760"/>
        </w:tabs>
        <w:ind w:left="5760" w:hanging="360"/>
      </w:pPr>
      <w:rPr>
        <w:rFonts w:cs="Times New Roman"/>
      </w:rPr>
    </w:lvl>
    <w:lvl w:ilvl="8" w:tplc="FBCC4C26" w:tentative="1">
      <w:start w:val="1"/>
      <w:numFmt w:val="lowerRoman"/>
      <w:lvlText w:val="%9."/>
      <w:lvlJc w:val="right"/>
      <w:pPr>
        <w:tabs>
          <w:tab w:val="num" w:pos="6480"/>
        </w:tabs>
        <w:ind w:left="6480" w:hanging="180"/>
      </w:pPr>
      <w:rPr>
        <w:rFonts w:cs="Times New Roman"/>
      </w:rPr>
    </w:lvl>
  </w:abstractNum>
  <w:abstractNum w:abstractNumId="31" w15:restartNumberingAfterBreak="0">
    <w:nsid w:val="090B1BA4"/>
    <w:multiLevelType w:val="singleLevel"/>
    <w:tmpl w:val="575482B0"/>
    <w:lvl w:ilvl="0">
      <w:start w:val="1"/>
      <w:numFmt w:val="decimal"/>
      <w:lvlText w:val="(%1)"/>
      <w:lvlJc w:val="left"/>
      <w:pPr>
        <w:tabs>
          <w:tab w:val="num" w:pos="717"/>
        </w:tabs>
        <w:ind w:firstLine="357"/>
      </w:pPr>
      <w:rPr>
        <w:rFonts w:cs="Times New Roman"/>
      </w:rPr>
    </w:lvl>
  </w:abstractNum>
  <w:abstractNum w:abstractNumId="32" w15:restartNumberingAfterBreak="0">
    <w:nsid w:val="096811B6"/>
    <w:multiLevelType w:val="hybridMultilevel"/>
    <w:tmpl w:val="5426B894"/>
    <w:lvl w:ilvl="0" w:tplc="50CE823A">
      <w:start w:val="1"/>
      <w:numFmt w:val="decimal"/>
      <w:lvlText w:val="(%1)"/>
      <w:lvlJc w:val="left"/>
      <w:pPr>
        <w:tabs>
          <w:tab w:val="num" w:pos="717"/>
        </w:tabs>
        <w:ind w:firstLine="357"/>
      </w:pPr>
      <w:rPr>
        <w:rFonts w:cs="Times New Roman"/>
      </w:rPr>
    </w:lvl>
    <w:lvl w:ilvl="1" w:tplc="525E5166" w:tentative="1">
      <w:start w:val="1"/>
      <w:numFmt w:val="lowerLetter"/>
      <w:lvlText w:val="%2."/>
      <w:lvlJc w:val="left"/>
      <w:pPr>
        <w:tabs>
          <w:tab w:val="num" w:pos="1440"/>
        </w:tabs>
        <w:ind w:left="1440" w:hanging="360"/>
      </w:pPr>
      <w:rPr>
        <w:rFonts w:cs="Times New Roman"/>
      </w:rPr>
    </w:lvl>
    <w:lvl w:ilvl="2" w:tplc="476C8A6A" w:tentative="1">
      <w:start w:val="1"/>
      <w:numFmt w:val="lowerRoman"/>
      <w:lvlText w:val="%3."/>
      <w:lvlJc w:val="right"/>
      <w:pPr>
        <w:tabs>
          <w:tab w:val="num" w:pos="2160"/>
        </w:tabs>
        <w:ind w:left="2160" w:hanging="180"/>
      </w:pPr>
      <w:rPr>
        <w:rFonts w:cs="Times New Roman"/>
      </w:rPr>
    </w:lvl>
    <w:lvl w:ilvl="3" w:tplc="74D827F2" w:tentative="1">
      <w:start w:val="1"/>
      <w:numFmt w:val="decimal"/>
      <w:lvlText w:val="%4."/>
      <w:lvlJc w:val="left"/>
      <w:pPr>
        <w:tabs>
          <w:tab w:val="num" w:pos="2880"/>
        </w:tabs>
        <w:ind w:left="2880" w:hanging="360"/>
      </w:pPr>
      <w:rPr>
        <w:rFonts w:cs="Times New Roman"/>
      </w:rPr>
    </w:lvl>
    <w:lvl w:ilvl="4" w:tplc="CE4E3106" w:tentative="1">
      <w:start w:val="1"/>
      <w:numFmt w:val="lowerLetter"/>
      <w:lvlText w:val="%5."/>
      <w:lvlJc w:val="left"/>
      <w:pPr>
        <w:tabs>
          <w:tab w:val="num" w:pos="3600"/>
        </w:tabs>
        <w:ind w:left="3600" w:hanging="360"/>
      </w:pPr>
      <w:rPr>
        <w:rFonts w:cs="Times New Roman"/>
      </w:rPr>
    </w:lvl>
    <w:lvl w:ilvl="5" w:tplc="2ADEE1E6" w:tentative="1">
      <w:start w:val="1"/>
      <w:numFmt w:val="lowerRoman"/>
      <w:lvlText w:val="%6."/>
      <w:lvlJc w:val="right"/>
      <w:pPr>
        <w:tabs>
          <w:tab w:val="num" w:pos="4320"/>
        </w:tabs>
        <w:ind w:left="4320" w:hanging="180"/>
      </w:pPr>
      <w:rPr>
        <w:rFonts w:cs="Times New Roman"/>
      </w:rPr>
    </w:lvl>
    <w:lvl w:ilvl="6" w:tplc="E14A53BC" w:tentative="1">
      <w:start w:val="1"/>
      <w:numFmt w:val="decimal"/>
      <w:lvlText w:val="%7."/>
      <w:lvlJc w:val="left"/>
      <w:pPr>
        <w:tabs>
          <w:tab w:val="num" w:pos="5040"/>
        </w:tabs>
        <w:ind w:left="5040" w:hanging="360"/>
      </w:pPr>
      <w:rPr>
        <w:rFonts w:cs="Times New Roman"/>
      </w:rPr>
    </w:lvl>
    <w:lvl w:ilvl="7" w:tplc="D37009A8" w:tentative="1">
      <w:start w:val="1"/>
      <w:numFmt w:val="lowerLetter"/>
      <w:lvlText w:val="%8."/>
      <w:lvlJc w:val="left"/>
      <w:pPr>
        <w:tabs>
          <w:tab w:val="num" w:pos="5760"/>
        </w:tabs>
        <w:ind w:left="5760" w:hanging="360"/>
      </w:pPr>
      <w:rPr>
        <w:rFonts w:cs="Times New Roman"/>
      </w:rPr>
    </w:lvl>
    <w:lvl w:ilvl="8" w:tplc="C3A41184" w:tentative="1">
      <w:start w:val="1"/>
      <w:numFmt w:val="lowerRoman"/>
      <w:lvlText w:val="%9."/>
      <w:lvlJc w:val="right"/>
      <w:pPr>
        <w:tabs>
          <w:tab w:val="num" w:pos="6480"/>
        </w:tabs>
        <w:ind w:left="6480" w:hanging="180"/>
      </w:pPr>
      <w:rPr>
        <w:rFonts w:cs="Times New Roman"/>
      </w:rPr>
    </w:lvl>
  </w:abstractNum>
  <w:abstractNum w:abstractNumId="33" w15:restartNumberingAfterBreak="0">
    <w:nsid w:val="097033F7"/>
    <w:multiLevelType w:val="hybridMultilevel"/>
    <w:tmpl w:val="3E54A82A"/>
    <w:lvl w:ilvl="0" w:tplc="33B8A626">
      <w:start w:val="1"/>
      <w:numFmt w:val="decimal"/>
      <w:lvlText w:val="(%1)"/>
      <w:lvlJc w:val="left"/>
      <w:pPr>
        <w:tabs>
          <w:tab w:val="num" w:pos="717"/>
        </w:tabs>
        <w:ind w:firstLine="357"/>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09787D42"/>
    <w:multiLevelType w:val="hybridMultilevel"/>
    <w:tmpl w:val="2CD08AA8"/>
    <w:lvl w:ilvl="0" w:tplc="D54096E0">
      <w:start w:val="1"/>
      <w:numFmt w:val="decimal"/>
      <w:lvlText w:val="(%1)"/>
      <w:lvlJc w:val="left"/>
      <w:pPr>
        <w:tabs>
          <w:tab w:val="num" w:pos="717"/>
        </w:tabs>
        <w:ind w:firstLine="357"/>
      </w:pPr>
      <w:rPr>
        <w:rFonts w:cs="Times New Roman"/>
      </w:rPr>
    </w:lvl>
    <w:lvl w:ilvl="1" w:tplc="77A2E698" w:tentative="1">
      <w:start w:val="1"/>
      <w:numFmt w:val="lowerLetter"/>
      <w:lvlText w:val="%2."/>
      <w:lvlJc w:val="left"/>
      <w:pPr>
        <w:tabs>
          <w:tab w:val="num" w:pos="1440"/>
        </w:tabs>
        <w:ind w:left="1440" w:hanging="360"/>
      </w:pPr>
      <w:rPr>
        <w:rFonts w:cs="Times New Roman"/>
      </w:rPr>
    </w:lvl>
    <w:lvl w:ilvl="2" w:tplc="0220F51E" w:tentative="1">
      <w:start w:val="1"/>
      <w:numFmt w:val="lowerRoman"/>
      <w:lvlText w:val="%3."/>
      <w:lvlJc w:val="right"/>
      <w:pPr>
        <w:tabs>
          <w:tab w:val="num" w:pos="2160"/>
        </w:tabs>
        <w:ind w:left="2160" w:hanging="180"/>
      </w:pPr>
      <w:rPr>
        <w:rFonts w:cs="Times New Roman"/>
      </w:rPr>
    </w:lvl>
    <w:lvl w:ilvl="3" w:tplc="3B3852AA" w:tentative="1">
      <w:start w:val="1"/>
      <w:numFmt w:val="decimal"/>
      <w:lvlText w:val="%4."/>
      <w:lvlJc w:val="left"/>
      <w:pPr>
        <w:tabs>
          <w:tab w:val="num" w:pos="2880"/>
        </w:tabs>
        <w:ind w:left="2880" w:hanging="360"/>
      </w:pPr>
      <w:rPr>
        <w:rFonts w:cs="Times New Roman"/>
      </w:rPr>
    </w:lvl>
    <w:lvl w:ilvl="4" w:tplc="9D6EF73E" w:tentative="1">
      <w:start w:val="1"/>
      <w:numFmt w:val="lowerLetter"/>
      <w:lvlText w:val="%5."/>
      <w:lvlJc w:val="left"/>
      <w:pPr>
        <w:tabs>
          <w:tab w:val="num" w:pos="3600"/>
        </w:tabs>
        <w:ind w:left="3600" w:hanging="360"/>
      </w:pPr>
      <w:rPr>
        <w:rFonts w:cs="Times New Roman"/>
      </w:rPr>
    </w:lvl>
    <w:lvl w:ilvl="5" w:tplc="A91E9180" w:tentative="1">
      <w:start w:val="1"/>
      <w:numFmt w:val="lowerRoman"/>
      <w:lvlText w:val="%6."/>
      <w:lvlJc w:val="right"/>
      <w:pPr>
        <w:tabs>
          <w:tab w:val="num" w:pos="4320"/>
        </w:tabs>
        <w:ind w:left="4320" w:hanging="180"/>
      </w:pPr>
      <w:rPr>
        <w:rFonts w:cs="Times New Roman"/>
      </w:rPr>
    </w:lvl>
    <w:lvl w:ilvl="6" w:tplc="82C65500" w:tentative="1">
      <w:start w:val="1"/>
      <w:numFmt w:val="decimal"/>
      <w:lvlText w:val="%7."/>
      <w:lvlJc w:val="left"/>
      <w:pPr>
        <w:tabs>
          <w:tab w:val="num" w:pos="5040"/>
        </w:tabs>
        <w:ind w:left="5040" w:hanging="360"/>
      </w:pPr>
      <w:rPr>
        <w:rFonts w:cs="Times New Roman"/>
      </w:rPr>
    </w:lvl>
    <w:lvl w:ilvl="7" w:tplc="4BE4D6F6" w:tentative="1">
      <w:start w:val="1"/>
      <w:numFmt w:val="lowerLetter"/>
      <w:lvlText w:val="%8."/>
      <w:lvlJc w:val="left"/>
      <w:pPr>
        <w:tabs>
          <w:tab w:val="num" w:pos="5760"/>
        </w:tabs>
        <w:ind w:left="5760" w:hanging="360"/>
      </w:pPr>
      <w:rPr>
        <w:rFonts w:cs="Times New Roman"/>
      </w:rPr>
    </w:lvl>
    <w:lvl w:ilvl="8" w:tplc="53D8F68E" w:tentative="1">
      <w:start w:val="1"/>
      <w:numFmt w:val="lowerRoman"/>
      <w:lvlText w:val="%9."/>
      <w:lvlJc w:val="right"/>
      <w:pPr>
        <w:tabs>
          <w:tab w:val="num" w:pos="6480"/>
        </w:tabs>
        <w:ind w:left="6480" w:hanging="180"/>
      </w:pPr>
      <w:rPr>
        <w:rFonts w:cs="Times New Roman"/>
      </w:rPr>
    </w:lvl>
  </w:abstractNum>
  <w:abstractNum w:abstractNumId="35" w15:restartNumberingAfterBreak="0">
    <w:nsid w:val="0A0E6AC1"/>
    <w:multiLevelType w:val="hybridMultilevel"/>
    <w:tmpl w:val="59EAE4EC"/>
    <w:lvl w:ilvl="0" w:tplc="575482B0">
      <w:start w:val="1"/>
      <w:numFmt w:val="decimal"/>
      <w:lvlText w:val="(%1)"/>
      <w:lvlJc w:val="left"/>
      <w:pPr>
        <w:tabs>
          <w:tab w:val="num" w:pos="717"/>
        </w:tabs>
        <w:ind w:firstLine="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0A0E78C2"/>
    <w:multiLevelType w:val="hybridMultilevel"/>
    <w:tmpl w:val="D69CA4AE"/>
    <w:lvl w:ilvl="0" w:tplc="780618A6">
      <w:start w:val="1"/>
      <w:numFmt w:val="decimal"/>
      <w:lvlText w:val="%1."/>
      <w:lvlJc w:val="left"/>
      <w:pPr>
        <w:tabs>
          <w:tab w:val="num" w:pos="1233"/>
        </w:tabs>
        <w:ind w:left="1233" w:hanging="360"/>
      </w:pPr>
      <w:rPr>
        <w:rFonts w:cs="Times New Roman"/>
      </w:rPr>
    </w:lvl>
    <w:lvl w:ilvl="1" w:tplc="DDDE38FC" w:tentative="1">
      <w:start w:val="1"/>
      <w:numFmt w:val="lowerLetter"/>
      <w:lvlText w:val="%2."/>
      <w:lvlJc w:val="left"/>
      <w:pPr>
        <w:tabs>
          <w:tab w:val="num" w:pos="1953"/>
        </w:tabs>
        <w:ind w:left="1953" w:hanging="360"/>
      </w:pPr>
      <w:rPr>
        <w:rFonts w:cs="Times New Roman"/>
      </w:rPr>
    </w:lvl>
    <w:lvl w:ilvl="2" w:tplc="7688DEC8" w:tentative="1">
      <w:start w:val="1"/>
      <w:numFmt w:val="lowerRoman"/>
      <w:lvlText w:val="%3."/>
      <w:lvlJc w:val="right"/>
      <w:pPr>
        <w:tabs>
          <w:tab w:val="num" w:pos="2673"/>
        </w:tabs>
        <w:ind w:left="2673" w:hanging="180"/>
      </w:pPr>
      <w:rPr>
        <w:rFonts w:cs="Times New Roman"/>
      </w:rPr>
    </w:lvl>
    <w:lvl w:ilvl="3" w:tplc="606EF678" w:tentative="1">
      <w:start w:val="1"/>
      <w:numFmt w:val="decimal"/>
      <w:lvlText w:val="%4."/>
      <w:lvlJc w:val="left"/>
      <w:pPr>
        <w:tabs>
          <w:tab w:val="num" w:pos="3393"/>
        </w:tabs>
        <w:ind w:left="3393" w:hanging="360"/>
      </w:pPr>
      <w:rPr>
        <w:rFonts w:cs="Times New Roman"/>
      </w:rPr>
    </w:lvl>
    <w:lvl w:ilvl="4" w:tplc="16BA2D40" w:tentative="1">
      <w:start w:val="1"/>
      <w:numFmt w:val="lowerLetter"/>
      <w:lvlText w:val="%5."/>
      <w:lvlJc w:val="left"/>
      <w:pPr>
        <w:tabs>
          <w:tab w:val="num" w:pos="4113"/>
        </w:tabs>
        <w:ind w:left="4113" w:hanging="360"/>
      </w:pPr>
      <w:rPr>
        <w:rFonts w:cs="Times New Roman"/>
      </w:rPr>
    </w:lvl>
    <w:lvl w:ilvl="5" w:tplc="6470B716" w:tentative="1">
      <w:start w:val="1"/>
      <w:numFmt w:val="lowerRoman"/>
      <w:lvlText w:val="%6."/>
      <w:lvlJc w:val="right"/>
      <w:pPr>
        <w:tabs>
          <w:tab w:val="num" w:pos="4833"/>
        </w:tabs>
        <w:ind w:left="4833" w:hanging="180"/>
      </w:pPr>
      <w:rPr>
        <w:rFonts w:cs="Times New Roman"/>
      </w:rPr>
    </w:lvl>
    <w:lvl w:ilvl="6" w:tplc="6FEC0980" w:tentative="1">
      <w:start w:val="1"/>
      <w:numFmt w:val="decimal"/>
      <w:lvlText w:val="%7."/>
      <w:lvlJc w:val="left"/>
      <w:pPr>
        <w:tabs>
          <w:tab w:val="num" w:pos="5553"/>
        </w:tabs>
        <w:ind w:left="5553" w:hanging="360"/>
      </w:pPr>
      <w:rPr>
        <w:rFonts w:cs="Times New Roman"/>
      </w:rPr>
    </w:lvl>
    <w:lvl w:ilvl="7" w:tplc="D22C61A6" w:tentative="1">
      <w:start w:val="1"/>
      <w:numFmt w:val="lowerLetter"/>
      <w:lvlText w:val="%8."/>
      <w:lvlJc w:val="left"/>
      <w:pPr>
        <w:tabs>
          <w:tab w:val="num" w:pos="6273"/>
        </w:tabs>
        <w:ind w:left="6273" w:hanging="360"/>
      </w:pPr>
      <w:rPr>
        <w:rFonts w:cs="Times New Roman"/>
      </w:rPr>
    </w:lvl>
    <w:lvl w:ilvl="8" w:tplc="9F4CB784" w:tentative="1">
      <w:start w:val="1"/>
      <w:numFmt w:val="lowerRoman"/>
      <w:lvlText w:val="%9."/>
      <w:lvlJc w:val="right"/>
      <w:pPr>
        <w:tabs>
          <w:tab w:val="num" w:pos="6993"/>
        </w:tabs>
        <w:ind w:left="6993" w:hanging="180"/>
      </w:pPr>
      <w:rPr>
        <w:rFonts w:cs="Times New Roman"/>
      </w:rPr>
    </w:lvl>
  </w:abstractNum>
  <w:abstractNum w:abstractNumId="37" w15:restartNumberingAfterBreak="0">
    <w:nsid w:val="0A824C51"/>
    <w:multiLevelType w:val="hybridMultilevel"/>
    <w:tmpl w:val="8C1C6EAC"/>
    <w:lvl w:ilvl="0" w:tplc="FFFFFFFF">
      <w:start w:val="1"/>
      <w:numFmt w:val="decimal"/>
      <w:lvlText w:val="%1."/>
      <w:lvlJc w:val="left"/>
      <w:pPr>
        <w:tabs>
          <w:tab w:val="num" w:pos="1440"/>
        </w:tabs>
        <w:ind w:left="144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0A9D5DE2"/>
    <w:multiLevelType w:val="hybridMultilevel"/>
    <w:tmpl w:val="8DC2EAAA"/>
    <w:lvl w:ilvl="0" w:tplc="C45478BE">
      <w:start w:val="1"/>
      <w:numFmt w:val="lowerLetter"/>
      <w:lvlText w:val="%1)"/>
      <w:lvlJc w:val="righ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0AC844AC"/>
    <w:multiLevelType w:val="hybridMultilevel"/>
    <w:tmpl w:val="7DA21CFE"/>
    <w:lvl w:ilvl="0" w:tplc="D9E84018">
      <w:start w:val="1"/>
      <w:numFmt w:val="decimal"/>
      <w:lvlText w:val="(%1)"/>
      <w:lvlJc w:val="left"/>
      <w:pPr>
        <w:tabs>
          <w:tab w:val="num" w:pos="1440"/>
        </w:tabs>
        <w:ind w:left="723" w:firstLine="357"/>
      </w:pPr>
      <w:rPr>
        <w:rFonts w:cs="Times New Roman"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0ACC5725"/>
    <w:multiLevelType w:val="hybridMultilevel"/>
    <w:tmpl w:val="E0466FF4"/>
    <w:lvl w:ilvl="0" w:tplc="0FE4E494">
      <w:start w:val="1"/>
      <w:numFmt w:val="decimal"/>
      <w:lvlText w:val="(%1)"/>
      <w:lvlJc w:val="left"/>
      <w:pPr>
        <w:tabs>
          <w:tab w:val="num" w:pos="717"/>
        </w:tabs>
        <w:ind w:firstLine="357"/>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0B154ACD"/>
    <w:multiLevelType w:val="singleLevel"/>
    <w:tmpl w:val="575482B0"/>
    <w:lvl w:ilvl="0">
      <w:start w:val="1"/>
      <w:numFmt w:val="decimal"/>
      <w:lvlText w:val="(%1)"/>
      <w:lvlJc w:val="left"/>
      <w:pPr>
        <w:tabs>
          <w:tab w:val="num" w:pos="717"/>
        </w:tabs>
        <w:ind w:firstLine="357"/>
      </w:pPr>
      <w:rPr>
        <w:rFonts w:cs="Times New Roman"/>
      </w:rPr>
    </w:lvl>
  </w:abstractNum>
  <w:abstractNum w:abstractNumId="42" w15:restartNumberingAfterBreak="0">
    <w:nsid w:val="0B1838C0"/>
    <w:multiLevelType w:val="hybridMultilevel"/>
    <w:tmpl w:val="95289416"/>
    <w:lvl w:ilvl="0" w:tplc="B12088B0">
      <w:start w:val="1"/>
      <w:numFmt w:val="decimal"/>
      <w:lvlText w:val="(%1)"/>
      <w:lvlJc w:val="left"/>
      <w:pPr>
        <w:tabs>
          <w:tab w:val="num" w:pos="717"/>
        </w:tabs>
        <w:ind w:firstLine="357"/>
      </w:pPr>
      <w:rPr>
        <w:rFonts w:cs="Times New Roman" w:hint="default"/>
      </w:rPr>
    </w:lvl>
    <w:lvl w:ilvl="1" w:tplc="2EDAA8FA" w:tentative="1">
      <w:start w:val="1"/>
      <w:numFmt w:val="lowerLetter"/>
      <w:lvlText w:val="%2."/>
      <w:lvlJc w:val="left"/>
      <w:pPr>
        <w:tabs>
          <w:tab w:val="num" w:pos="1440"/>
        </w:tabs>
        <w:ind w:left="1440" w:hanging="360"/>
      </w:pPr>
      <w:rPr>
        <w:rFonts w:cs="Times New Roman"/>
      </w:rPr>
    </w:lvl>
    <w:lvl w:ilvl="2" w:tplc="10B41258" w:tentative="1">
      <w:start w:val="1"/>
      <w:numFmt w:val="lowerRoman"/>
      <w:lvlText w:val="%3."/>
      <w:lvlJc w:val="right"/>
      <w:pPr>
        <w:tabs>
          <w:tab w:val="num" w:pos="2160"/>
        </w:tabs>
        <w:ind w:left="2160" w:hanging="180"/>
      </w:pPr>
      <w:rPr>
        <w:rFonts w:cs="Times New Roman"/>
      </w:rPr>
    </w:lvl>
    <w:lvl w:ilvl="3" w:tplc="38A0B0CE" w:tentative="1">
      <w:start w:val="1"/>
      <w:numFmt w:val="decimal"/>
      <w:lvlText w:val="%4."/>
      <w:lvlJc w:val="left"/>
      <w:pPr>
        <w:tabs>
          <w:tab w:val="num" w:pos="2880"/>
        </w:tabs>
        <w:ind w:left="2880" w:hanging="360"/>
      </w:pPr>
      <w:rPr>
        <w:rFonts w:cs="Times New Roman"/>
      </w:rPr>
    </w:lvl>
    <w:lvl w:ilvl="4" w:tplc="489010DC" w:tentative="1">
      <w:start w:val="1"/>
      <w:numFmt w:val="lowerLetter"/>
      <w:lvlText w:val="%5."/>
      <w:lvlJc w:val="left"/>
      <w:pPr>
        <w:tabs>
          <w:tab w:val="num" w:pos="3600"/>
        </w:tabs>
        <w:ind w:left="3600" w:hanging="360"/>
      </w:pPr>
      <w:rPr>
        <w:rFonts w:cs="Times New Roman"/>
      </w:rPr>
    </w:lvl>
    <w:lvl w:ilvl="5" w:tplc="47DC28D2" w:tentative="1">
      <w:start w:val="1"/>
      <w:numFmt w:val="lowerRoman"/>
      <w:lvlText w:val="%6."/>
      <w:lvlJc w:val="right"/>
      <w:pPr>
        <w:tabs>
          <w:tab w:val="num" w:pos="4320"/>
        </w:tabs>
        <w:ind w:left="4320" w:hanging="180"/>
      </w:pPr>
      <w:rPr>
        <w:rFonts w:cs="Times New Roman"/>
      </w:rPr>
    </w:lvl>
    <w:lvl w:ilvl="6" w:tplc="8F10BD3A" w:tentative="1">
      <w:start w:val="1"/>
      <w:numFmt w:val="decimal"/>
      <w:lvlText w:val="%7."/>
      <w:lvlJc w:val="left"/>
      <w:pPr>
        <w:tabs>
          <w:tab w:val="num" w:pos="5040"/>
        </w:tabs>
        <w:ind w:left="5040" w:hanging="360"/>
      </w:pPr>
      <w:rPr>
        <w:rFonts w:cs="Times New Roman"/>
      </w:rPr>
    </w:lvl>
    <w:lvl w:ilvl="7" w:tplc="F1EA27A4" w:tentative="1">
      <w:start w:val="1"/>
      <w:numFmt w:val="lowerLetter"/>
      <w:lvlText w:val="%8."/>
      <w:lvlJc w:val="left"/>
      <w:pPr>
        <w:tabs>
          <w:tab w:val="num" w:pos="5760"/>
        </w:tabs>
        <w:ind w:left="5760" w:hanging="360"/>
      </w:pPr>
      <w:rPr>
        <w:rFonts w:cs="Times New Roman"/>
      </w:rPr>
    </w:lvl>
    <w:lvl w:ilvl="8" w:tplc="0C2EB962" w:tentative="1">
      <w:start w:val="1"/>
      <w:numFmt w:val="lowerRoman"/>
      <w:lvlText w:val="%9."/>
      <w:lvlJc w:val="right"/>
      <w:pPr>
        <w:tabs>
          <w:tab w:val="num" w:pos="6480"/>
        </w:tabs>
        <w:ind w:left="6480" w:hanging="180"/>
      </w:pPr>
      <w:rPr>
        <w:rFonts w:cs="Times New Roman"/>
      </w:rPr>
    </w:lvl>
  </w:abstractNum>
  <w:abstractNum w:abstractNumId="43" w15:restartNumberingAfterBreak="0">
    <w:nsid w:val="0B8E09C6"/>
    <w:multiLevelType w:val="singleLevel"/>
    <w:tmpl w:val="3BA6AD0E"/>
    <w:lvl w:ilvl="0">
      <w:start w:val="1"/>
      <w:numFmt w:val="lowerLetter"/>
      <w:lvlText w:val="%1)"/>
      <w:lvlJc w:val="right"/>
      <w:pPr>
        <w:tabs>
          <w:tab w:val="num" w:pos="360"/>
        </w:tabs>
        <w:ind w:left="360" w:hanging="76"/>
      </w:pPr>
      <w:rPr>
        <w:rFonts w:cs="Times New Roman"/>
      </w:rPr>
    </w:lvl>
  </w:abstractNum>
  <w:abstractNum w:abstractNumId="44" w15:restartNumberingAfterBreak="0">
    <w:nsid w:val="0BD64D37"/>
    <w:multiLevelType w:val="singleLevel"/>
    <w:tmpl w:val="575482B0"/>
    <w:lvl w:ilvl="0">
      <w:start w:val="1"/>
      <w:numFmt w:val="decimal"/>
      <w:lvlText w:val="(%1)"/>
      <w:lvlJc w:val="left"/>
      <w:pPr>
        <w:tabs>
          <w:tab w:val="num" w:pos="717"/>
        </w:tabs>
        <w:ind w:firstLine="357"/>
      </w:pPr>
      <w:rPr>
        <w:rFonts w:cs="Times New Roman"/>
      </w:rPr>
    </w:lvl>
  </w:abstractNum>
  <w:abstractNum w:abstractNumId="45" w15:restartNumberingAfterBreak="0">
    <w:nsid w:val="0BFE3586"/>
    <w:multiLevelType w:val="singleLevel"/>
    <w:tmpl w:val="0FE4E494"/>
    <w:lvl w:ilvl="0">
      <w:start w:val="1"/>
      <w:numFmt w:val="decimal"/>
      <w:lvlText w:val="(%1)"/>
      <w:lvlJc w:val="left"/>
      <w:pPr>
        <w:tabs>
          <w:tab w:val="num" w:pos="717"/>
        </w:tabs>
        <w:ind w:firstLine="357"/>
      </w:pPr>
      <w:rPr>
        <w:rFonts w:cs="Times New Roman"/>
      </w:rPr>
    </w:lvl>
  </w:abstractNum>
  <w:abstractNum w:abstractNumId="46" w15:restartNumberingAfterBreak="0">
    <w:nsid w:val="0C9851EC"/>
    <w:multiLevelType w:val="singleLevel"/>
    <w:tmpl w:val="575482B0"/>
    <w:lvl w:ilvl="0">
      <w:start w:val="1"/>
      <w:numFmt w:val="decimal"/>
      <w:lvlText w:val="(%1)"/>
      <w:lvlJc w:val="left"/>
      <w:pPr>
        <w:tabs>
          <w:tab w:val="num" w:pos="928"/>
        </w:tabs>
        <w:ind w:firstLine="357"/>
      </w:pPr>
      <w:rPr>
        <w:rFonts w:cs="Times New Roman"/>
      </w:rPr>
    </w:lvl>
  </w:abstractNum>
  <w:abstractNum w:abstractNumId="47" w15:restartNumberingAfterBreak="0">
    <w:nsid w:val="0CB108BB"/>
    <w:multiLevelType w:val="hybridMultilevel"/>
    <w:tmpl w:val="5DFE2FF0"/>
    <w:lvl w:ilvl="0" w:tplc="0405000F">
      <w:start w:val="1"/>
      <w:numFmt w:val="decimal"/>
      <w:lvlText w:val="%1."/>
      <w:lvlJc w:val="left"/>
      <w:pPr>
        <w:tabs>
          <w:tab w:val="num" w:pos="360"/>
        </w:tabs>
        <w:ind w:left="360" w:hanging="76"/>
      </w:pPr>
      <w:rPr>
        <w:rFonts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8" w15:restartNumberingAfterBreak="0">
    <w:nsid w:val="0CCC2FA6"/>
    <w:multiLevelType w:val="hybridMultilevel"/>
    <w:tmpl w:val="583435CC"/>
    <w:lvl w:ilvl="0" w:tplc="7C427804">
      <w:start w:val="1"/>
      <w:numFmt w:val="decimal"/>
      <w:lvlText w:val="(%1)"/>
      <w:lvlJc w:val="left"/>
      <w:pPr>
        <w:tabs>
          <w:tab w:val="num" w:pos="717"/>
        </w:tabs>
        <w:ind w:firstLine="357"/>
      </w:pPr>
      <w:rPr>
        <w:rFonts w:cs="Times New Roman" w:hint="default"/>
      </w:rPr>
    </w:lvl>
    <w:lvl w:ilvl="1" w:tplc="D4209050" w:tentative="1">
      <w:start w:val="1"/>
      <w:numFmt w:val="lowerLetter"/>
      <w:lvlText w:val="%2."/>
      <w:lvlJc w:val="left"/>
      <w:pPr>
        <w:tabs>
          <w:tab w:val="num" w:pos="1440"/>
        </w:tabs>
        <w:ind w:left="1440" w:hanging="360"/>
      </w:pPr>
      <w:rPr>
        <w:rFonts w:cs="Times New Roman"/>
      </w:rPr>
    </w:lvl>
    <w:lvl w:ilvl="2" w:tplc="E9D412FE" w:tentative="1">
      <w:start w:val="1"/>
      <w:numFmt w:val="lowerRoman"/>
      <w:lvlText w:val="%3."/>
      <w:lvlJc w:val="right"/>
      <w:pPr>
        <w:tabs>
          <w:tab w:val="num" w:pos="2160"/>
        </w:tabs>
        <w:ind w:left="2160" w:hanging="180"/>
      </w:pPr>
      <w:rPr>
        <w:rFonts w:cs="Times New Roman"/>
      </w:rPr>
    </w:lvl>
    <w:lvl w:ilvl="3" w:tplc="F4C0F6DE" w:tentative="1">
      <w:start w:val="1"/>
      <w:numFmt w:val="decimal"/>
      <w:lvlText w:val="%4."/>
      <w:lvlJc w:val="left"/>
      <w:pPr>
        <w:tabs>
          <w:tab w:val="num" w:pos="2880"/>
        </w:tabs>
        <w:ind w:left="2880" w:hanging="360"/>
      </w:pPr>
      <w:rPr>
        <w:rFonts w:cs="Times New Roman"/>
      </w:rPr>
    </w:lvl>
    <w:lvl w:ilvl="4" w:tplc="6C20A07A" w:tentative="1">
      <w:start w:val="1"/>
      <w:numFmt w:val="lowerLetter"/>
      <w:lvlText w:val="%5."/>
      <w:lvlJc w:val="left"/>
      <w:pPr>
        <w:tabs>
          <w:tab w:val="num" w:pos="3600"/>
        </w:tabs>
        <w:ind w:left="3600" w:hanging="360"/>
      </w:pPr>
      <w:rPr>
        <w:rFonts w:cs="Times New Roman"/>
      </w:rPr>
    </w:lvl>
    <w:lvl w:ilvl="5" w:tplc="FBB4CC78" w:tentative="1">
      <w:start w:val="1"/>
      <w:numFmt w:val="lowerRoman"/>
      <w:lvlText w:val="%6."/>
      <w:lvlJc w:val="right"/>
      <w:pPr>
        <w:tabs>
          <w:tab w:val="num" w:pos="4320"/>
        </w:tabs>
        <w:ind w:left="4320" w:hanging="180"/>
      </w:pPr>
      <w:rPr>
        <w:rFonts w:cs="Times New Roman"/>
      </w:rPr>
    </w:lvl>
    <w:lvl w:ilvl="6" w:tplc="912E3B92" w:tentative="1">
      <w:start w:val="1"/>
      <w:numFmt w:val="decimal"/>
      <w:lvlText w:val="%7."/>
      <w:lvlJc w:val="left"/>
      <w:pPr>
        <w:tabs>
          <w:tab w:val="num" w:pos="5040"/>
        </w:tabs>
        <w:ind w:left="5040" w:hanging="360"/>
      </w:pPr>
      <w:rPr>
        <w:rFonts w:cs="Times New Roman"/>
      </w:rPr>
    </w:lvl>
    <w:lvl w:ilvl="7" w:tplc="B5086C02" w:tentative="1">
      <w:start w:val="1"/>
      <w:numFmt w:val="lowerLetter"/>
      <w:lvlText w:val="%8."/>
      <w:lvlJc w:val="left"/>
      <w:pPr>
        <w:tabs>
          <w:tab w:val="num" w:pos="5760"/>
        </w:tabs>
        <w:ind w:left="5760" w:hanging="360"/>
      </w:pPr>
      <w:rPr>
        <w:rFonts w:cs="Times New Roman"/>
      </w:rPr>
    </w:lvl>
    <w:lvl w:ilvl="8" w:tplc="1B363F54" w:tentative="1">
      <w:start w:val="1"/>
      <w:numFmt w:val="lowerRoman"/>
      <w:lvlText w:val="%9."/>
      <w:lvlJc w:val="right"/>
      <w:pPr>
        <w:tabs>
          <w:tab w:val="num" w:pos="6480"/>
        </w:tabs>
        <w:ind w:left="6480" w:hanging="180"/>
      </w:pPr>
      <w:rPr>
        <w:rFonts w:cs="Times New Roman"/>
      </w:rPr>
    </w:lvl>
  </w:abstractNum>
  <w:abstractNum w:abstractNumId="49" w15:restartNumberingAfterBreak="0">
    <w:nsid w:val="0CEC5CF7"/>
    <w:multiLevelType w:val="hybridMultilevel"/>
    <w:tmpl w:val="DB3E6930"/>
    <w:lvl w:ilvl="0" w:tplc="E4D680D6">
      <w:start w:val="1"/>
      <w:numFmt w:val="lowerLetter"/>
      <w:pStyle w:val="Odstavecsslovnm"/>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0D2863A3"/>
    <w:multiLevelType w:val="singleLevel"/>
    <w:tmpl w:val="3BA6AD0E"/>
    <w:lvl w:ilvl="0">
      <w:start w:val="1"/>
      <w:numFmt w:val="lowerLetter"/>
      <w:lvlText w:val="%1)"/>
      <w:lvlJc w:val="right"/>
      <w:pPr>
        <w:tabs>
          <w:tab w:val="num" w:pos="360"/>
        </w:tabs>
        <w:ind w:left="360" w:hanging="76"/>
      </w:pPr>
      <w:rPr>
        <w:rFonts w:cs="Times New Roman"/>
      </w:rPr>
    </w:lvl>
  </w:abstractNum>
  <w:abstractNum w:abstractNumId="51" w15:restartNumberingAfterBreak="0">
    <w:nsid w:val="0DB21D45"/>
    <w:multiLevelType w:val="hybridMultilevel"/>
    <w:tmpl w:val="2D12831C"/>
    <w:lvl w:ilvl="0" w:tplc="54B28CC8">
      <w:start w:val="1"/>
      <w:numFmt w:val="decimal"/>
      <w:lvlText w:val="%1."/>
      <w:lvlJc w:val="right"/>
      <w:pPr>
        <w:tabs>
          <w:tab w:val="num" w:pos="717"/>
        </w:tabs>
        <w:ind w:left="717" w:hanging="76"/>
      </w:pPr>
      <w:rPr>
        <w:rFonts w:cs="Times New Roman" w:hint="default"/>
      </w:rPr>
    </w:lvl>
    <w:lvl w:ilvl="1" w:tplc="04050019" w:tentative="1">
      <w:start w:val="1"/>
      <w:numFmt w:val="lowerLetter"/>
      <w:lvlText w:val="%2."/>
      <w:lvlJc w:val="left"/>
      <w:pPr>
        <w:ind w:left="1797" w:hanging="360"/>
      </w:pPr>
      <w:rPr>
        <w:rFonts w:cs="Times New Roman"/>
      </w:rPr>
    </w:lvl>
    <w:lvl w:ilvl="2" w:tplc="0405001B" w:tentative="1">
      <w:start w:val="1"/>
      <w:numFmt w:val="lowerRoman"/>
      <w:lvlText w:val="%3."/>
      <w:lvlJc w:val="right"/>
      <w:pPr>
        <w:ind w:left="2517" w:hanging="180"/>
      </w:pPr>
      <w:rPr>
        <w:rFonts w:cs="Times New Roman"/>
      </w:rPr>
    </w:lvl>
    <w:lvl w:ilvl="3" w:tplc="0405000F" w:tentative="1">
      <w:start w:val="1"/>
      <w:numFmt w:val="decimal"/>
      <w:lvlText w:val="%4."/>
      <w:lvlJc w:val="left"/>
      <w:pPr>
        <w:ind w:left="3237" w:hanging="360"/>
      </w:pPr>
      <w:rPr>
        <w:rFonts w:cs="Times New Roman"/>
      </w:rPr>
    </w:lvl>
    <w:lvl w:ilvl="4" w:tplc="04050019" w:tentative="1">
      <w:start w:val="1"/>
      <w:numFmt w:val="lowerLetter"/>
      <w:lvlText w:val="%5."/>
      <w:lvlJc w:val="left"/>
      <w:pPr>
        <w:ind w:left="3957" w:hanging="360"/>
      </w:pPr>
      <w:rPr>
        <w:rFonts w:cs="Times New Roman"/>
      </w:rPr>
    </w:lvl>
    <w:lvl w:ilvl="5" w:tplc="0405001B" w:tentative="1">
      <w:start w:val="1"/>
      <w:numFmt w:val="lowerRoman"/>
      <w:lvlText w:val="%6."/>
      <w:lvlJc w:val="right"/>
      <w:pPr>
        <w:ind w:left="4677" w:hanging="180"/>
      </w:pPr>
      <w:rPr>
        <w:rFonts w:cs="Times New Roman"/>
      </w:rPr>
    </w:lvl>
    <w:lvl w:ilvl="6" w:tplc="0405000F" w:tentative="1">
      <w:start w:val="1"/>
      <w:numFmt w:val="decimal"/>
      <w:lvlText w:val="%7."/>
      <w:lvlJc w:val="left"/>
      <w:pPr>
        <w:ind w:left="5397" w:hanging="360"/>
      </w:pPr>
      <w:rPr>
        <w:rFonts w:cs="Times New Roman"/>
      </w:rPr>
    </w:lvl>
    <w:lvl w:ilvl="7" w:tplc="04050019" w:tentative="1">
      <w:start w:val="1"/>
      <w:numFmt w:val="lowerLetter"/>
      <w:lvlText w:val="%8."/>
      <w:lvlJc w:val="left"/>
      <w:pPr>
        <w:ind w:left="6117" w:hanging="360"/>
      </w:pPr>
      <w:rPr>
        <w:rFonts w:cs="Times New Roman"/>
      </w:rPr>
    </w:lvl>
    <w:lvl w:ilvl="8" w:tplc="0405001B" w:tentative="1">
      <w:start w:val="1"/>
      <w:numFmt w:val="lowerRoman"/>
      <w:lvlText w:val="%9."/>
      <w:lvlJc w:val="right"/>
      <w:pPr>
        <w:ind w:left="6837" w:hanging="180"/>
      </w:pPr>
      <w:rPr>
        <w:rFonts w:cs="Times New Roman"/>
      </w:rPr>
    </w:lvl>
  </w:abstractNum>
  <w:abstractNum w:abstractNumId="52" w15:restartNumberingAfterBreak="0">
    <w:nsid w:val="0DC022E9"/>
    <w:multiLevelType w:val="singleLevel"/>
    <w:tmpl w:val="0FE4E494"/>
    <w:lvl w:ilvl="0">
      <w:start w:val="1"/>
      <w:numFmt w:val="decimal"/>
      <w:lvlText w:val="(%1)"/>
      <w:lvlJc w:val="left"/>
      <w:pPr>
        <w:tabs>
          <w:tab w:val="num" w:pos="717"/>
        </w:tabs>
        <w:ind w:firstLine="357"/>
      </w:pPr>
      <w:rPr>
        <w:rFonts w:cs="Times New Roman"/>
      </w:rPr>
    </w:lvl>
  </w:abstractNum>
  <w:abstractNum w:abstractNumId="53" w15:restartNumberingAfterBreak="0">
    <w:nsid w:val="0DD00494"/>
    <w:multiLevelType w:val="hybridMultilevel"/>
    <w:tmpl w:val="B902306E"/>
    <w:lvl w:ilvl="0" w:tplc="A09CF240">
      <w:start w:val="1"/>
      <w:numFmt w:val="lowerLetter"/>
      <w:lvlText w:val="%1)"/>
      <w:lvlJc w:val="right"/>
      <w:pPr>
        <w:tabs>
          <w:tab w:val="num" w:pos="357"/>
        </w:tabs>
        <w:ind w:left="357" w:hanging="7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0DED6081"/>
    <w:multiLevelType w:val="hybridMultilevel"/>
    <w:tmpl w:val="5DFE2FF0"/>
    <w:lvl w:ilvl="0" w:tplc="0405000F">
      <w:start w:val="1"/>
      <w:numFmt w:val="decimal"/>
      <w:lvlText w:val="%1."/>
      <w:lvlJc w:val="left"/>
      <w:pPr>
        <w:tabs>
          <w:tab w:val="num" w:pos="360"/>
        </w:tabs>
        <w:ind w:left="360" w:hanging="76"/>
      </w:pPr>
      <w:rPr>
        <w:rFonts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55" w15:restartNumberingAfterBreak="0">
    <w:nsid w:val="0DF35CE4"/>
    <w:multiLevelType w:val="singleLevel"/>
    <w:tmpl w:val="575482B0"/>
    <w:lvl w:ilvl="0">
      <w:start w:val="1"/>
      <w:numFmt w:val="decimal"/>
      <w:lvlText w:val="(%1)"/>
      <w:lvlJc w:val="left"/>
      <w:pPr>
        <w:tabs>
          <w:tab w:val="num" w:pos="717"/>
        </w:tabs>
        <w:ind w:firstLine="357"/>
      </w:pPr>
      <w:rPr>
        <w:rFonts w:cs="Times New Roman"/>
      </w:rPr>
    </w:lvl>
  </w:abstractNum>
  <w:abstractNum w:abstractNumId="56" w15:restartNumberingAfterBreak="0">
    <w:nsid w:val="0E701503"/>
    <w:multiLevelType w:val="hybridMultilevel"/>
    <w:tmpl w:val="5DFE2FF0"/>
    <w:lvl w:ilvl="0" w:tplc="0405000F">
      <w:start w:val="1"/>
      <w:numFmt w:val="decimal"/>
      <w:lvlText w:val="%1."/>
      <w:lvlJc w:val="left"/>
      <w:pPr>
        <w:tabs>
          <w:tab w:val="num" w:pos="360"/>
        </w:tabs>
        <w:ind w:left="360" w:hanging="76"/>
      </w:pPr>
      <w:rPr>
        <w:rFonts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57" w15:restartNumberingAfterBreak="0">
    <w:nsid w:val="0E9067B8"/>
    <w:multiLevelType w:val="hybridMultilevel"/>
    <w:tmpl w:val="A2D2DA30"/>
    <w:lvl w:ilvl="0" w:tplc="0405001B">
      <w:start w:val="1"/>
      <w:numFmt w:val="decimal"/>
      <w:lvlText w:val="%1."/>
      <w:lvlJc w:val="left"/>
      <w:pPr>
        <w:tabs>
          <w:tab w:val="num" w:pos="2160"/>
        </w:tabs>
        <w:ind w:left="21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8" w15:restartNumberingAfterBreak="0">
    <w:nsid w:val="0E980985"/>
    <w:multiLevelType w:val="hybridMultilevel"/>
    <w:tmpl w:val="DBA87E4A"/>
    <w:lvl w:ilvl="0" w:tplc="3BA6AD0E">
      <w:start w:val="1"/>
      <w:numFmt w:val="lowerLetter"/>
      <w:lvlText w:val="%1)"/>
      <w:lvlJc w:val="right"/>
      <w:pPr>
        <w:tabs>
          <w:tab w:val="num" w:pos="357"/>
        </w:tabs>
        <w:ind w:left="357" w:hanging="73"/>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0EAB59DB"/>
    <w:multiLevelType w:val="singleLevel"/>
    <w:tmpl w:val="575482B0"/>
    <w:lvl w:ilvl="0">
      <w:start w:val="1"/>
      <w:numFmt w:val="decimal"/>
      <w:lvlText w:val="(%1)"/>
      <w:lvlJc w:val="left"/>
      <w:pPr>
        <w:tabs>
          <w:tab w:val="num" w:pos="717"/>
        </w:tabs>
        <w:ind w:firstLine="357"/>
      </w:pPr>
      <w:rPr>
        <w:rFonts w:cs="Times New Roman"/>
      </w:rPr>
    </w:lvl>
  </w:abstractNum>
  <w:abstractNum w:abstractNumId="60" w15:restartNumberingAfterBreak="0">
    <w:nsid w:val="0F0A202D"/>
    <w:multiLevelType w:val="singleLevel"/>
    <w:tmpl w:val="0FE4E494"/>
    <w:lvl w:ilvl="0">
      <w:start w:val="1"/>
      <w:numFmt w:val="decimal"/>
      <w:lvlText w:val="(%1)"/>
      <w:lvlJc w:val="left"/>
      <w:pPr>
        <w:tabs>
          <w:tab w:val="num" w:pos="717"/>
        </w:tabs>
        <w:ind w:firstLine="357"/>
      </w:pPr>
      <w:rPr>
        <w:rFonts w:cs="Times New Roman"/>
      </w:rPr>
    </w:lvl>
  </w:abstractNum>
  <w:abstractNum w:abstractNumId="61" w15:restartNumberingAfterBreak="0">
    <w:nsid w:val="0F1A10A3"/>
    <w:multiLevelType w:val="singleLevel"/>
    <w:tmpl w:val="D3504FCE"/>
    <w:lvl w:ilvl="0">
      <w:start w:val="1"/>
      <w:numFmt w:val="decimal"/>
      <w:lvlText w:val="%1."/>
      <w:lvlJc w:val="right"/>
      <w:pPr>
        <w:tabs>
          <w:tab w:val="num" w:pos="357"/>
        </w:tabs>
        <w:ind w:left="357" w:hanging="73"/>
      </w:pPr>
      <w:rPr>
        <w:rFonts w:cs="Times New Roman"/>
      </w:rPr>
    </w:lvl>
  </w:abstractNum>
  <w:abstractNum w:abstractNumId="62" w15:restartNumberingAfterBreak="0">
    <w:nsid w:val="0F404160"/>
    <w:multiLevelType w:val="hybridMultilevel"/>
    <w:tmpl w:val="787C9C44"/>
    <w:lvl w:ilvl="0" w:tplc="FFFFFFFF">
      <w:start w:val="1"/>
      <w:numFmt w:val="lowerLetter"/>
      <w:lvlText w:val="%1)"/>
      <w:lvlJc w:val="right"/>
      <w:pPr>
        <w:tabs>
          <w:tab w:val="num" w:pos="357"/>
        </w:tabs>
        <w:ind w:left="357" w:hanging="73"/>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3" w15:restartNumberingAfterBreak="0">
    <w:nsid w:val="0F987562"/>
    <w:multiLevelType w:val="singleLevel"/>
    <w:tmpl w:val="575482B0"/>
    <w:lvl w:ilvl="0">
      <w:start w:val="1"/>
      <w:numFmt w:val="decimal"/>
      <w:lvlText w:val="(%1)"/>
      <w:lvlJc w:val="left"/>
      <w:pPr>
        <w:tabs>
          <w:tab w:val="num" w:pos="717"/>
        </w:tabs>
        <w:ind w:firstLine="357"/>
      </w:pPr>
      <w:rPr>
        <w:rFonts w:cs="Times New Roman"/>
      </w:rPr>
    </w:lvl>
  </w:abstractNum>
  <w:abstractNum w:abstractNumId="64" w15:restartNumberingAfterBreak="0">
    <w:nsid w:val="0FC35540"/>
    <w:multiLevelType w:val="hybridMultilevel"/>
    <w:tmpl w:val="5DFE2FF0"/>
    <w:lvl w:ilvl="0" w:tplc="0405000F">
      <w:start w:val="1"/>
      <w:numFmt w:val="decimal"/>
      <w:lvlText w:val="%1."/>
      <w:lvlJc w:val="left"/>
      <w:pPr>
        <w:tabs>
          <w:tab w:val="num" w:pos="360"/>
        </w:tabs>
        <w:ind w:left="360" w:hanging="76"/>
      </w:pPr>
      <w:rPr>
        <w:rFonts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65" w15:restartNumberingAfterBreak="0">
    <w:nsid w:val="0FED26A7"/>
    <w:multiLevelType w:val="singleLevel"/>
    <w:tmpl w:val="575482B0"/>
    <w:lvl w:ilvl="0">
      <w:start w:val="1"/>
      <w:numFmt w:val="decimal"/>
      <w:lvlText w:val="(%1)"/>
      <w:lvlJc w:val="left"/>
      <w:pPr>
        <w:tabs>
          <w:tab w:val="num" w:pos="1422"/>
        </w:tabs>
        <w:ind w:firstLine="357"/>
      </w:pPr>
      <w:rPr>
        <w:rFonts w:cs="Times New Roman"/>
      </w:rPr>
    </w:lvl>
  </w:abstractNum>
  <w:abstractNum w:abstractNumId="66" w15:restartNumberingAfterBreak="0">
    <w:nsid w:val="0FF5609A"/>
    <w:multiLevelType w:val="hybridMultilevel"/>
    <w:tmpl w:val="818416E4"/>
    <w:lvl w:ilvl="0" w:tplc="8E420A4A">
      <w:start w:val="1"/>
      <w:numFmt w:val="decimal"/>
      <w:lvlText w:val="(%1)"/>
      <w:lvlJc w:val="left"/>
      <w:pPr>
        <w:tabs>
          <w:tab w:val="num" w:pos="717"/>
        </w:tabs>
        <w:ind w:firstLine="357"/>
      </w:pPr>
      <w:rPr>
        <w:rFonts w:cs="Times New Roman" w:hint="default"/>
      </w:rPr>
    </w:lvl>
    <w:lvl w:ilvl="1" w:tplc="1DA2358E" w:tentative="1">
      <w:start w:val="1"/>
      <w:numFmt w:val="lowerLetter"/>
      <w:lvlText w:val="%2."/>
      <w:lvlJc w:val="left"/>
      <w:pPr>
        <w:tabs>
          <w:tab w:val="num" w:pos="1440"/>
        </w:tabs>
        <w:ind w:left="1440" w:hanging="360"/>
      </w:pPr>
      <w:rPr>
        <w:rFonts w:cs="Times New Roman"/>
      </w:rPr>
    </w:lvl>
    <w:lvl w:ilvl="2" w:tplc="01BCE4FE" w:tentative="1">
      <w:start w:val="1"/>
      <w:numFmt w:val="lowerRoman"/>
      <w:lvlText w:val="%3."/>
      <w:lvlJc w:val="right"/>
      <w:pPr>
        <w:tabs>
          <w:tab w:val="num" w:pos="2160"/>
        </w:tabs>
        <w:ind w:left="2160" w:hanging="180"/>
      </w:pPr>
      <w:rPr>
        <w:rFonts w:cs="Times New Roman"/>
      </w:rPr>
    </w:lvl>
    <w:lvl w:ilvl="3" w:tplc="7C3683B8" w:tentative="1">
      <w:start w:val="1"/>
      <w:numFmt w:val="decimal"/>
      <w:lvlText w:val="%4."/>
      <w:lvlJc w:val="left"/>
      <w:pPr>
        <w:tabs>
          <w:tab w:val="num" w:pos="2880"/>
        </w:tabs>
        <w:ind w:left="2880" w:hanging="360"/>
      </w:pPr>
      <w:rPr>
        <w:rFonts w:cs="Times New Roman"/>
      </w:rPr>
    </w:lvl>
    <w:lvl w:ilvl="4" w:tplc="9F2856C2" w:tentative="1">
      <w:start w:val="1"/>
      <w:numFmt w:val="lowerLetter"/>
      <w:lvlText w:val="%5."/>
      <w:lvlJc w:val="left"/>
      <w:pPr>
        <w:tabs>
          <w:tab w:val="num" w:pos="3600"/>
        </w:tabs>
        <w:ind w:left="3600" w:hanging="360"/>
      </w:pPr>
      <w:rPr>
        <w:rFonts w:cs="Times New Roman"/>
      </w:rPr>
    </w:lvl>
    <w:lvl w:ilvl="5" w:tplc="D8A4CB98" w:tentative="1">
      <w:start w:val="1"/>
      <w:numFmt w:val="lowerRoman"/>
      <w:lvlText w:val="%6."/>
      <w:lvlJc w:val="right"/>
      <w:pPr>
        <w:tabs>
          <w:tab w:val="num" w:pos="4320"/>
        </w:tabs>
        <w:ind w:left="4320" w:hanging="180"/>
      </w:pPr>
      <w:rPr>
        <w:rFonts w:cs="Times New Roman"/>
      </w:rPr>
    </w:lvl>
    <w:lvl w:ilvl="6" w:tplc="0B62FEB8" w:tentative="1">
      <w:start w:val="1"/>
      <w:numFmt w:val="decimal"/>
      <w:lvlText w:val="%7."/>
      <w:lvlJc w:val="left"/>
      <w:pPr>
        <w:tabs>
          <w:tab w:val="num" w:pos="5040"/>
        </w:tabs>
        <w:ind w:left="5040" w:hanging="360"/>
      </w:pPr>
      <w:rPr>
        <w:rFonts w:cs="Times New Roman"/>
      </w:rPr>
    </w:lvl>
    <w:lvl w:ilvl="7" w:tplc="A4EA3ED2" w:tentative="1">
      <w:start w:val="1"/>
      <w:numFmt w:val="lowerLetter"/>
      <w:lvlText w:val="%8."/>
      <w:lvlJc w:val="left"/>
      <w:pPr>
        <w:tabs>
          <w:tab w:val="num" w:pos="5760"/>
        </w:tabs>
        <w:ind w:left="5760" w:hanging="360"/>
      </w:pPr>
      <w:rPr>
        <w:rFonts w:cs="Times New Roman"/>
      </w:rPr>
    </w:lvl>
    <w:lvl w:ilvl="8" w:tplc="7A802292" w:tentative="1">
      <w:start w:val="1"/>
      <w:numFmt w:val="lowerRoman"/>
      <w:lvlText w:val="%9."/>
      <w:lvlJc w:val="right"/>
      <w:pPr>
        <w:tabs>
          <w:tab w:val="num" w:pos="6480"/>
        </w:tabs>
        <w:ind w:left="6480" w:hanging="180"/>
      </w:pPr>
      <w:rPr>
        <w:rFonts w:cs="Times New Roman"/>
      </w:rPr>
    </w:lvl>
  </w:abstractNum>
  <w:abstractNum w:abstractNumId="67" w15:restartNumberingAfterBreak="0">
    <w:nsid w:val="102A4FD2"/>
    <w:multiLevelType w:val="singleLevel"/>
    <w:tmpl w:val="3BA6AD0E"/>
    <w:lvl w:ilvl="0">
      <w:start w:val="1"/>
      <w:numFmt w:val="lowerLetter"/>
      <w:lvlText w:val="%1)"/>
      <w:lvlJc w:val="right"/>
      <w:pPr>
        <w:tabs>
          <w:tab w:val="num" w:pos="360"/>
        </w:tabs>
        <w:ind w:left="360" w:hanging="76"/>
      </w:pPr>
      <w:rPr>
        <w:rFonts w:cs="Times New Roman"/>
      </w:rPr>
    </w:lvl>
  </w:abstractNum>
  <w:abstractNum w:abstractNumId="68" w15:restartNumberingAfterBreak="0">
    <w:nsid w:val="11E944F0"/>
    <w:multiLevelType w:val="hybridMultilevel"/>
    <w:tmpl w:val="7E0C0D1E"/>
    <w:lvl w:ilvl="0" w:tplc="9B6AB038">
      <w:start w:val="1"/>
      <w:numFmt w:val="decimal"/>
      <w:lvlText w:val="(%1)"/>
      <w:lvlJc w:val="left"/>
      <w:pPr>
        <w:tabs>
          <w:tab w:val="num" w:pos="717"/>
        </w:tabs>
        <w:ind w:firstLine="357"/>
      </w:pPr>
      <w:rPr>
        <w:rFonts w:cs="Times New Roman" w:hint="default"/>
      </w:rPr>
    </w:lvl>
    <w:lvl w:ilvl="1" w:tplc="7B76EB46">
      <w:start w:val="1"/>
      <w:numFmt w:val="decimal"/>
      <w:lvlText w:val="(%2)"/>
      <w:lvlJc w:val="left"/>
      <w:pPr>
        <w:tabs>
          <w:tab w:val="num" w:pos="717"/>
        </w:tabs>
        <w:ind w:firstLine="357"/>
      </w:pPr>
      <w:rPr>
        <w:rFonts w:cs="Times New Roman" w:hint="default"/>
        <w:b w:val="0"/>
        <w:color w:val="auto"/>
      </w:rPr>
    </w:lvl>
    <w:lvl w:ilvl="2" w:tplc="A1748066">
      <w:start w:val="1"/>
      <w:numFmt w:val="lowerLetter"/>
      <w:lvlText w:val="%3)"/>
      <w:lvlJc w:val="right"/>
      <w:pPr>
        <w:tabs>
          <w:tab w:val="num" w:pos="357"/>
        </w:tabs>
        <w:ind w:left="357" w:hanging="73"/>
      </w:pPr>
      <w:rPr>
        <w:rFonts w:cs="Times New Roman" w:hint="default"/>
      </w:rPr>
    </w:lvl>
    <w:lvl w:ilvl="3" w:tplc="587E3E02" w:tentative="1">
      <w:start w:val="1"/>
      <w:numFmt w:val="decimal"/>
      <w:lvlText w:val="%4."/>
      <w:lvlJc w:val="left"/>
      <w:pPr>
        <w:tabs>
          <w:tab w:val="num" w:pos="2880"/>
        </w:tabs>
        <w:ind w:left="2880" w:hanging="360"/>
      </w:pPr>
      <w:rPr>
        <w:rFonts w:cs="Times New Roman"/>
      </w:rPr>
    </w:lvl>
    <w:lvl w:ilvl="4" w:tplc="6464D708" w:tentative="1">
      <w:start w:val="1"/>
      <w:numFmt w:val="lowerLetter"/>
      <w:lvlText w:val="%5."/>
      <w:lvlJc w:val="left"/>
      <w:pPr>
        <w:tabs>
          <w:tab w:val="num" w:pos="3600"/>
        </w:tabs>
        <w:ind w:left="3600" w:hanging="360"/>
      </w:pPr>
      <w:rPr>
        <w:rFonts w:cs="Times New Roman"/>
      </w:rPr>
    </w:lvl>
    <w:lvl w:ilvl="5" w:tplc="E4A07EA2" w:tentative="1">
      <w:start w:val="1"/>
      <w:numFmt w:val="lowerRoman"/>
      <w:lvlText w:val="%6."/>
      <w:lvlJc w:val="right"/>
      <w:pPr>
        <w:tabs>
          <w:tab w:val="num" w:pos="4320"/>
        </w:tabs>
        <w:ind w:left="4320" w:hanging="180"/>
      </w:pPr>
      <w:rPr>
        <w:rFonts w:cs="Times New Roman"/>
      </w:rPr>
    </w:lvl>
    <w:lvl w:ilvl="6" w:tplc="AA86774E" w:tentative="1">
      <w:start w:val="1"/>
      <w:numFmt w:val="decimal"/>
      <w:lvlText w:val="%7."/>
      <w:lvlJc w:val="left"/>
      <w:pPr>
        <w:tabs>
          <w:tab w:val="num" w:pos="5040"/>
        </w:tabs>
        <w:ind w:left="5040" w:hanging="360"/>
      </w:pPr>
      <w:rPr>
        <w:rFonts w:cs="Times New Roman"/>
      </w:rPr>
    </w:lvl>
    <w:lvl w:ilvl="7" w:tplc="7D3CD4A4" w:tentative="1">
      <w:start w:val="1"/>
      <w:numFmt w:val="lowerLetter"/>
      <w:lvlText w:val="%8."/>
      <w:lvlJc w:val="left"/>
      <w:pPr>
        <w:tabs>
          <w:tab w:val="num" w:pos="5760"/>
        </w:tabs>
        <w:ind w:left="5760" w:hanging="360"/>
      </w:pPr>
      <w:rPr>
        <w:rFonts w:cs="Times New Roman"/>
      </w:rPr>
    </w:lvl>
    <w:lvl w:ilvl="8" w:tplc="26F854C2" w:tentative="1">
      <w:start w:val="1"/>
      <w:numFmt w:val="lowerRoman"/>
      <w:lvlText w:val="%9."/>
      <w:lvlJc w:val="right"/>
      <w:pPr>
        <w:tabs>
          <w:tab w:val="num" w:pos="6480"/>
        </w:tabs>
        <w:ind w:left="6480" w:hanging="180"/>
      </w:pPr>
      <w:rPr>
        <w:rFonts w:cs="Times New Roman"/>
      </w:rPr>
    </w:lvl>
  </w:abstractNum>
  <w:abstractNum w:abstractNumId="69" w15:restartNumberingAfterBreak="0">
    <w:nsid w:val="12173E07"/>
    <w:multiLevelType w:val="singleLevel"/>
    <w:tmpl w:val="575482B0"/>
    <w:lvl w:ilvl="0">
      <w:start w:val="1"/>
      <w:numFmt w:val="decimal"/>
      <w:lvlText w:val="(%1)"/>
      <w:lvlJc w:val="left"/>
      <w:pPr>
        <w:tabs>
          <w:tab w:val="num" w:pos="717"/>
        </w:tabs>
        <w:ind w:firstLine="357"/>
      </w:pPr>
      <w:rPr>
        <w:rFonts w:cs="Times New Roman"/>
      </w:rPr>
    </w:lvl>
  </w:abstractNum>
  <w:abstractNum w:abstractNumId="70" w15:restartNumberingAfterBreak="0">
    <w:nsid w:val="12353381"/>
    <w:multiLevelType w:val="hybridMultilevel"/>
    <w:tmpl w:val="7116CC1E"/>
    <w:lvl w:ilvl="0" w:tplc="53F8D724">
      <w:start w:val="1"/>
      <w:numFmt w:val="decimal"/>
      <w:lvlText w:val="(%1)"/>
      <w:lvlJc w:val="left"/>
      <w:pPr>
        <w:tabs>
          <w:tab w:val="num" w:pos="717"/>
        </w:tabs>
        <w:ind w:firstLine="357"/>
      </w:pPr>
      <w:rPr>
        <w:rFonts w:cs="Times New Roman" w:hint="default"/>
        <w:color w:val="0070C0"/>
      </w:rPr>
    </w:lvl>
    <w:lvl w:ilvl="1" w:tplc="D110F9F2" w:tentative="1">
      <w:start w:val="1"/>
      <w:numFmt w:val="lowerLetter"/>
      <w:lvlText w:val="%2."/>
      <w:lvlJc w:val="left"/>
      <w:pPr>
        <w:tabs>
          <w:tab w:val="num" w:pos="1440"/>
        </w:tabs>
        <w:ind w:left="1440" w:hanging="360"/>
      </w:pPr>
      <w:rPr>
        <w:rFonts w:cs="Times New Roman"/>
      </w:rPr>
    </w:lvl>
    <w:lvl w:ilvl="2" w:tplc="5FC4352A" w:tentative="1">
      <w:start w:val="1"/>
      <w:numFmt w:val="lowerRoman"/>
      <w:lvlText w:val="%3."/>
      <w:lvlJc w:val="right"/>
      <w:pPr>
        <w:tabs>
          <w:tab w:val="num" w:pos="2160"/>
        </w:tabs>
        <w:ind w:left="2160" w:hanging="180"/>
      </w:pPr>
      <w:rPr>
        <w:rFonts w:cs="Times New Roman"/>
      </w:rPr>
    </w:lvl>
    <w:lvl w:ilvl="3" w:tplc="10FAA4A0" w:tentative="1">
      <w:start w:val="1"/>
      <w:numFmt w:val="decimal"/>
      <w:lvlText w:val="%4."/>
      <w:lvlJc w:val="left"/>
      <w:pPr>
        <w:tabs>
          <w:tab w:val="num" w:pos="2880"/>
        </w:tabs>
        <w:ind w:left="2880" w:hanging="360"/>
      </w:pPr>
      <w:rPr>
        <w:rFonts w:cs="Times New Roman"/>
      </w:rPr>
    </w:lvl>
    <w:lvl w:ilvl="4" w:tplc="1CBEF700" w:tentative="1">
      <w:start w:val="1"/>
      <w:numFmt w:val="lowerLetter"/>
      <w:lvlText w:val="%5."/>
      <w:lvlJc w:val="left"/>
      <w:pPr>
        <w:tabs>
          <w:tab w:val="num" w:pos="3600"/>
        </w:tabs>
        <w:ind w:left="3600" w:hanging="360"/>
      </w:pPr>
      <w:rPr>
        <w:rFonts w:cs="Times New Roman"/>
      </w:rPr>
    </w:lvl>
    <w:lvl w:ilvl="5" w:tplc="576C49F6" w:tentative="1">
      <w:start w:val="1"/>
      <w:numFmt w:val="lowerRoman"/>
      <w:lvlText w:val="%6."/>
      <w:lvlJc w:val="right"/>
      <w:pPr>
        <w:tabs>
          <w:tab w:val="num" w:pos="4320"/>
        </w:tabs>
        <w:ind w:left="4320" w:hanging="180"/>
      </w:pPr>
      <w:rPr>
        <w:rFonts w:cs="Times New Roman"/>
      </w:rPr>
    </w:lvl>
    <w:lvl w:ilvl="6" w:tplc="F62C8A10" w:tentative="1">
      <w:start w:val="1"/>
      <w:numFmt w:val="decimal"/>
      <w:lvlText w:val="%7."/>
      <w:lvlJc w:val="left"/>
      <w:pPr>
        <w:tabs>
          <w:tab w:val="num" w:pos="5040"/>
        </w:tabs>
        <w:ind w:left="5040" w:hanging="360"/>
      </w:pPr>
      <w:rPr>
        <w:rFonts w:cs="Times New Roman"/>
      </w:rPr>
    </w:lvl>
    <w:lvl w:ilvl="7" w:tplc="0D64F160" w:tentative="1">
      <w:start w:val="1"/>
      <w:numFmt w:val="lowerLetter"/>
      <w:lvlText w:val="%8."/>
      <w:lvlJc w:val="left"/>
      <w:pPr>
        <w:tabs>
          <w:tab w:val="num" w:pos="5760"/>
        </w:tabs>
        <w:ind w:left="5760" w:hanging="360"/>
      </w:pPr>
      <w:rPr>
        <w:rFonts w:cs="Times New Roman"/>
      </w:rPr>
    </w:lvl>
    <w:lvl w:ilvl="8" w:tplc="A6C0C53E" w:tentative="1">
      <w:start w:val="1"/>
      <w:numFmt w:val="lowerRoman"/>
      <w:lvlText w:val="%9."/>
      <w:lvlJc w:val="right"/>
      <w:pPr>
        <w:tabs>
          <w:tab w:val="num" w:pos="6480"/>
        </w:tabs>
        <w:ind w:left="6480" w:hanging="180"/>
      </w:pPr>
      <w:rPr>
        <w:rFonts w:cs="Times New Roman"/>
      </w:rPr>
    </w:lvl>
  </w:abstractNum>
  <w:abstractNum w:abstractNumId="71" w15:restartNumberingAfterBreak="0">
    <w:nsid w:val="123C359C"/>
    <w:multiLevelType w:val="hybridMultilevel"/>
    <w:tmpl w:val="6E02CC6E"/>
    <w:lvl w:ilvl="0" w:tplc="0405000F">
      <w:start w:val="1"/>
      <w:numFmt w:val="decimal"/>
      <w:lvlText w:val="%1."/>
      <w:lvlJc w:val="left"/>
      <w:pPr>
        <w:tabs>
          <w:tab w:val="num" w:pos="357"/>
        </w:tabs>
        <w:ind w:left="357" w:hanging="73"/>
      </w:pPr>
      <w:rPr>
        <w:rFonts w:hint="default"/>
      </w:rPr>
    </w:lvl>
    <w:lvl w:ilvl="1" w:tplc="2D20923A">
      <w:start w:val="1"/>
      <w:numFmt w:val="decimal"/>
      <w:lvlText w:val="(%2)"/>
      <w:lvlJc w:val="left"/>
      <w:pPr>
        <w:tabs>
          <w:tab w:val="num" w:pos="717"/>
        </w:tabs>
        <w:ind w:firstLine="357"/>
      </w:pPr>
      <w:rPr>
        <w:rFonts w:cs="Times New Roman" w:hint="default"/>
        <w:b w:val="0"/>
        <w:color w:val="auto"/>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2" w15:restartNumberingAfterBreak="0">
    <w:nsid w:val="12514FA3"/>
    <w:multiLevelType w:val="hybridMultilevel"/>
    <w:tmpl w:val="E8F8F7E6"/>
    <w:lvl w:ilvl="0" w:tplc="FFFFFFFF">
      <w:start w:val="1"/>
      <w:numFmt w:val="decimal"/>
      <w:lvlText w:val="(%1)"/>
      <w:lvlJc w:val="left"/>
      <w:pPr>
        <w:tabs>
          <w:tab w:val="num" w:pos="717"/>
        </w:tabs>
        <w:ind w:firstLine="357"/>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12894EF0"/>
    <w:multiLevelType w:val="hybridMultilevel"/>
    <w:tmpl w:val="0AEECBCE"/>
    <w:lvl w:ilvl="0" w:tplc="49E432C8">
      <w:start w:val="1"/>
      <w:numFmt w:val="decimal"/>
      <w:lvlText w:val="(%1)"/>
      <w:lvlJc w:val="left"/>
      <w:pPr>
        <w:tabs>
          <w:tab w:val="num" w:pos="717"/>
        </w:tabs>
        <w:ind w:firstLine="357"/>
      </w:pPr>
      <w:rPr>
        <w:rFonts w:cs="Times New Roman"/>
      </w:rPr>
    </w:lvl>
    <w:lvl w:ilvl="1" w:tplc="AE1037C8" w:tentative="1">
      <w:start w:val="1"/>
      <w:numFmt w:val="lowerLetter"/>
      <w:lvlText w:val="%2."/>
      <w:lvlJc w:val="left"/>
      <w:pPr>
        <w:tabs>
          <w:tab w:val="num" w:pos="1440"/>
        </w:tabs>
        <w:ind w:left="1440" w:hanging="360"/>
      </w:pPr>
      <w:rPr>
        <w:rFonts w:cs="Times New Roman"/>
      </w:rPr>
    </w:lvl>
    <w:lvl w:ilvl="2" w:tplc="7A9292B8" w:tentative="1">
      <w:start w:val="1"/>
      <w:numFmt w:val="lowerRoman"/>
      <w:lvlText w:val="%3."/>
      <w:lvlJc w:val="right"/>
      <w:pPr>
        <w:tabs>
          <w:tab w:val="num" w:pos="2160"/>
        </w:tabs>
        <w:ind w:left="2160" w:hanging="180"/>
      </w:pPr>
      <w:rPr>
        <w:rFonts w:cs="Times New Roman"/>
      </w:rPr>
    </w:lvl>
    <w:lvl w:ilvl="3" w:tplc="018239EC" w:tentative="1">
      <w:start w:val="1"/>
      <w:numFmt w:val="decimal"/>
      <w:lvlText w:val="%4."/>
      <w:lvlJc w:val="left"/>
      <w:pPr>
        <w:tabs>
          <w:tab w:val="num" w:pos="2880"/>
        </w:tabs>
        <w:ind w:left="2880" w:hanging="360"/>
      </w:pPr>
      <w:rPr>
        <w:rFonts w:cs="Times New Roman"/>
      </w:rPr>
    </w:lvl>
    <w:lvl w:ilvl="4" w:tplc="9B4E91C8" w:tentative="1">
      <w:start w:val="1"/>
      <w:numFmt w:val="lowerLetter"/>
      <w:lvlText w:val="%5."/>
      <w:lvlJc w:val="left"/>
      <w:pPr>
        <w:tabs>
          <w:tab w:val="num" w:pos="3600"/>
        </w:tabs>
        <w:ind w:left="3600" w:hanging="360"/>
      </w:pPr>
      <w:rPr>
        <w:rFonts w:cs="Times New Roman"/>
      </w:rPr>
    </w:lvl>
    <w:lvl w:ilvl="5" w:tplc="300E0D04" w:tentative="1">
      <w:start w:val="1"/>
      <w:numFmt w:val="lowerRoman"/>
      <w:lvlText w:val="%6."/>
      <w:lvlJc w:val="right"/>
      <w:pPr>
        <w:tabs>
          <w:tab w:val="num" w:pos="4320"/>
        </w:tabs>
        <w:ind w:left="4320" w:hanging="180"/>
      </w:pPr>
      <w:rPr>
        <w:rFonts w:cs="Times New Roman"/>
      </w:rPr>
    </w:lvl>
    <w:lvl w:ilvl="6" w:tplc="C1E63A78" w:tentative="1">
      <w:start w:val="1"/>
      <w:numFmt w:val="decimal"/>
      <w:lvlText w:val="%7."/>
      <w:lvlJc w:val="left"/>
      <w:pPr>
        <w:tabs>
          <w:tab w:val="num" w:pos="5040"/>
        </w:tabs>
        <w:ind w:left="5040" w:hanging="360"/>
      </w:pPr>
      <w:rPr>
        <w:rFonts w:cs="Times New Roman"/>
      </w:rPr>
    </w:lvl>
    <w:lvl w:ilvl="7" w:tplc="63AE75E2" w:tentative="1">
      <w:start w:val="1"/>
      <w:numFmt w:val="lowerLetter"/>
      <w:lvlText w:val="%8."/>
      <w:lvlJc w:val="left"/>
      <w:pPr>
        <w:tabs>
          <w:tab w:val="num" w:pos="5760"/>
        </w:tabs>
        <w:ind w:left="5760" w:hanging="360"/>
      </w:pPr>
      <w:rPr>
        <w:rFonts w:cs="Times New Roman"/>
      </w:rPr>
    </w:lvl>
    <w:lvl w:ilvl="8" w:tplc="E65ABE68" w:tentative="1">
      <w:start w:val="1"/>
      <w:numFmt w:val="lowerRoman"/>
      <w:lvlText w:val="%9."/>
      <w:lvlJc w:val="right"/>
      <w:pPr>
        <w:tabs>
          <w:tab w:val="num" w:pos="6480"/>
        </w:tabs>
        <w:ind w:left="6480" w:hanging="180"/>
      </w:pPr>
      <w:rPr>
        <w:rFonts w:cs="Times New Roman"/>
      </w:rPr>
    </w:lvl>
  </w:abstractNum>
  <w:abstractNum w:abstractNumId="74" w15:restartNumberingAfterBreak="0">
    <w:nsid w:val="128A5906"/>
    <w:multiLevelType w:val="hybridMultilevel"/>
    <w:tmpl w:val="226836E2"/>
    <w:lvl w:ilvl="0" w:tplc="8C1EF286">
      <w:start w:val="1"/>
      <w:numFmt w:val="decimal"/>
      <w:lvlText w:val="(%1)"/>
      <w:lvlJc w:val="left"/>
      <w:pPr>
        <w:tabs>
          <w:tab w:val="num" w:pos="717"/>
        </w:tabs>
        <w:ind w:firstLine="357"/>
      </w:pPr>
      <w:rPr>
        <w:rFonts w:cs="Times New Roman" w:hint="default"/>
      </w:rPr>
    </w:lvl>
    <w:lvl w:ilvl="1" w:tplc="BF746FC0">
      <w:start w:val="1"/>
      <w:numFmt w:val="decimal"/>
      <w:lvlText w:val="(%2)"/>
      <w:lvlJc w:val="left"/>
      <w:pPr>
        <w:tabs>
          <w:tab w:val="num" w:pos="717"/>
        </w:tabs>
        <w:ind w:firstLine="357"/>
      </w:pPr>
      <w:rPr>
        <w:rFonts w:cs="Times New Roman" w:hint="default"/>
      </w:rPr>
    </w:lvl>
    <w:lvl w:ilvl="2" w:tplc="B486ECBA" w:tentative="1">
      <w:start w:val="1"/>
      <w:numFmt w:val="lowerRoman"/>
      <w:lvlText w:val="%3."/>
      <w:lvlJc w:val="right"/>
      <w:pPr>
        <w:tabs>
          <w:tab w:val="num" w:pos="2160"/>
        </w:tabs>
        <w:ind w:left="2160" w:hanging="180"/>
      </w:pPr>
      <w:rPr>
        <w:rFonts w:cs="Times New Roman"/>
      </w:rPr>
    </w:lvl>
    <w:lvl w:ilvl="3" w:tplc="1DB8772C" w:tentative="1">
      <w:start w:val="1"/>
      <w:numFmt w:val="decimal"/>
      <w:lvlText w:val="%4."/>
      <w:lvlJc w:val="left"/>
      <w:pPr>
        <w:tabs>
          <w:tab w:val="num" w:pos="2880"/>
        </w:tabs>
        <w:ind w:left="2880" w:hanging="360"/>
      </w:pPr>
      <w:rPr>
        <w:rFonts w:cs="Times New Roman"/>
      </w:rPr>
    </w:lvl>
    <w:lvl w:ilvl="4" w:tplc="343EA006" w:tentative="1">
      <w:start w:val="1"/>
      <w:numFmt w:val="lowerLetter"/>
      <w:lvlText w:val="%5."/>
      <w:lvlJc w:val="left"/>
      <w:pPr>
        <w:tabs>
          <w:tab w:val="num" w:pos="3600"/>
        </w:tabs>
        <w:ind w:left="3600" w:hanging="360"/>
      </w:pPr>
      <w:rPr>
        <w:rFonts w:cs="Times New Roman"/>
      </w:rPr>
    </w:lvl>
    <w:lvl w:ilvl="5" w:tplc="8942499E" w:tentative="1">
      <w:start w:val="1"/>
      <w:numFmt w:val="lowerRoman"/>
      <w:lvlText w:val="%6."/>
      <w:lvlJc w:val="right"/>
      <w:pPr>
        <w:tabs>
          <w:tab w:val="num" w:pos="4320"/>
        </w:tabs>
        <w:ind w:left="4320" w:hanging="180"/>
      </w:pPr>
      <w:rPr>
        <w:rFonts w:cs="Times New Roman"/>
      </w:rPr>
    </w:lvl>
    <w:lvl w:ilvl="6" w:tplc="AA6C5F78" w:tentative="1">
      <w:start w:val="1"/>
      <w:numFmt w:val="decimal"/>
      <w:lvlText w:val="%7."/>
      <w:lvlJc w:val="left"/>
      <w:pPr>
        <w:tabs>
          <w:tab w:val="num" w:pos="5040"/>
        </w:tabs>
        <w:ind w:left="5040" w:hanging="360"/>
      </w:pPr>
      <w:rPr>
        <w:rFonts w:cs="Times New Roman"/>
      </w:rPr>
    </w:lvl>
    <w:lvl w:ilvl="7" w:tplc="0374C762" w:tentative="1">
      <w:start w:val="1"/>
      <w:numFmt w:val="lowerLetter"/>
      <w:lvlText w:val="%8."/>
      <w:lvlJc w:val="left"/>
      <w:pPr>
        <w:tabs>
          <w:tab w:val="num" w:pos="5760"/>
        </w:tabs>
        <w:ind w:left="5760" w:hanging="360"/>
      </w:pPr>
      <w:rPr>
        <w:rFonts w:cs="Times New Roman"/>
      </w:rPr>
    </w:lvl>
    <w:lvl w:ilvl="8" w:tplc="B20AA312" w:tentative="1">
      <w:start w:val="1"/>
      <w:numFmt w:val="lowerRoman"/>
      <w:lvlText w:val="%9."/>
      <w:lvlJc w:val="right"/>
      <w:pPr>
        <w:tabs>
          <w:tab w:val="num" w:pos="6480"/>
        </w:tabs>
        <w:ind w:left="6480" w:hanging="180"/>
      </w:pPr>
      <w:rPr>
        <w:rFonts w:cs="Times New Roman"/>
      </w:rPr>
    </w:lvl>
  </w:abstractNum>
  <w:abstractNum w:abstractNumId="75" w15:restartNumberingAfterBreak="0">
    <w:nsid w:val="135A1825"/>
    <w:multiLevelType w:val="hybridMultilevel"/>
    <w:tmpl w:val="110A2024"/>
    <w:lvl w:ilvl="0" w:tplc="E8D24778">
      <w:start w:val="1"/>
      <w:numFmt w:val="decimal"/>
      <w:lvlText w:val="(%1)"/>
      <w:lvlJc w:val="left"/>
      <w:pPr>
        <w:tabs>
          <w:tab w:val="num" w:pos="717"/>
        </w:tabs>
        <w:ind w:firstLine="357"/>
      </w:pPr>
      <w:rPr>
        <w:rFonts w:cs="Times New Roman" w:hint="default"/>
      </w:rPr>
    </w:lvl>
    <w:lvl w:ilvl="1" w:tplc="27C40E28" w:tentative="1">
      <w:start w:val="1"/>
      <w:numFmt w:val="lowerLetter"/>
      <w:lvlText w:val="%2."/>
      <w:lvlJc w:val="left"/>
      <w:pPr>
        <w:tabs>
          <w:tab w:val="num" w:pos="1440"/>
        </w:tabs>
        <w:ind w:left="1440" w:hanging="360"/>
      </w:pPr>
      <w:rPr>
        <w:rFonts w:cs="Times New Roman"/>
      </w:rPr>
    </w:lvl>
    <w:lvl w:ilvl="2" w:tplc="8048B8D8" w:tentative="1">
      <w:start w:val="1"/>
      <w:numFmt w:val="lowerRoman"/>
      <w:lvlText w:val="%3."/>
      <w:lvlJc w:val="right"/>
      <w:pPr>
        <w:tabs>
          <w:tab w:val="num" w:pos="2160"/>
        </w:tabs>
        <w:ind w:left="2160" w:hanging="180"/>
      </w:pPr>
      <w:rPr>
        <w:rFonts w:cs="Times New Roman"/>
      </w:rPr>
    </w:lvl>
    <w:lvl w:ilvl="3" w:tplc="B3EAADE8" w:tentative="1">
      <w:start w:val="1"/>
      <w:numFmt w:val="decimal"/>
      <w:lvlText w:val="%4."/>
      <w:lvlJc w:val="left"/>
      <w:pPr>
        <w:tabs>
          <w:tab w:val="num" w:pos="2880"/>
        </w:tabs>
        <w:ind w:left="2880" w:hanging="360"/>
      </w:pPr>
      <w:rPr>
        <w:rFonts w:cs="Times New Roman"/>
      </w:rPr>
    </w:lvl>
    <w:lvl w:ilvl="4" w:tplc="4036AB42" w:tentative="1">
      <w:start w:val="1"/>
      <w:numFmt w:val="lowerLetter"/>
      <w:lvlText w:val="%5."/>
      <w:lvlJc w:val="left"/>
      <w:pPr>
        <w:tabs>
          <w:tab w:val="num" w:pos="3600"/>
        </w:tabs>
        <w:ind w:left="3600" w:hanging="360"/>
      </w:pPr>
      <w:rPr>
        <w:rFonts w:cs="Times New Roman"/>
      </w:rPr>
    </w:lvl>
    <w:lvl w:ilvl="5" w:tplc="9F60CB14" w:tentative="1">
      <w:start w:val="1"/>
      <w:numFmt w:val="lowerRoman"/>
      <w:lvlText w:val="%6."/>
      <w:lvlJc w:val="right"/>
      <w:pPr>
        <w:tabs>
          <w:tab w:val="num" w:pos="4320"/>
        </w:tabs>
        <w:ind w:left="4320" w:hanging="180"/>
      </w:pPr>
      <w:rPr>
        <w:rFonts w:cs="Times New Roman"/>
      </w:rPr>
    </w:lvl>
    <w:lvl w:ilvl="6" w:tplc="4EF46EE0" w:tentative="1">
      <w:start w:val="1"/>
      <w:numFmt w:val="decimal"/>
      <w:lvlText w:val="%7."/>
      <w:lvlJc w:val="left"/>
      <w:pPr>
        <w:tabs>
          <w:tab w:val="num" w:pos="5040"/>
        </w:tabs>
        <w:ind w:left="5040" w:hanging="360"/>
      </w:pPr>
      <w:rPr>
        <w:rFonts w:cs="Times New Roman"/>
      </w:rPr>
    </w:lvl>
    <w:lvl w:ilvl="7" w:tplc="FEA479C8" w:tentative="1">
      <w:start w:val="1"/>
      <w:numFmt w:val="lowerLetter"/>
      <w:lvlText w:val="%8."/>
      <w:lvlJc w:val="left"/>
      <w:pPr>
        <w:tabs>
          <w:tab w:val="num" w:pos="5760"/>
        </w:tabs>
        <w:ind w:left="5760" w:hanging="360"/>
      </w:pPr>
      <w:rPr>
        <w:rFonts w:cs="Times New Roman"/>
      </w:rPr>
    </w:lvl>
    <w:lvl w:ilvl="8" w:tplc="92ECD6F6" w:tentative="1">
      <w:start w:val="1"/>
      <w:numFmt w:val="lowerRoman"/>
      <w:lvlText w:val="%9."/>
      <w:lvlJc w:val="right"/>
      <w:pPr>
        <w:tabs>
          <w:tab w:val="num" w:pos="6480"/>
        </w:tabs>
        <w:ind w:left="6480" w:hanging="180"/>
      </w:pPr>
      <w:rPr>
        <w:rFonts w:cs="Times New Roman"/>
      </w:rPr>
    </w:lvl>
  </w:abstractNum>
  <w:abstractNum w:abstractNumId="76" w15:restartNumberingAfterBreak="0">
    <w:nsid w:val="13973243"/>
    <w:multiLevelType w:val="hybridMultilevel"/>
    <w:tmpl w:val="EA4AA4A2"/>
    <w:lvl w:ilvl="0" w:tplc="0C2EC30C">
      <w:start w:val="1"/>
      <w:numFmt w:val="decimal"/>
      <w:lvlText w:val="(%1)"/>
      <w:lvlJc w:val="left"/>
      <w:pPr>
        <w:tabs>
          <w:tab w:val="num" w:pos="717"/>
        </w:tabs>
        <w:ind w:firstLine="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13CB0B17"/>
    <w:multiLevelType w:val="hybridMultilevel"/>
    <w:tmpl w:val="5DFE2FF0"/>
    <w:lvl w:ilvl="0" w:tplc="0405000F">
      <w:start w:val="1"/>
      <w:numFmt w:val="decimal"/>
      <w:lvlText w:val="%1."/>
      <w:lvlJc w:val="left"/>
      <w:pPr>
        <w:tabs>
          <w:tab w:val="num" w:pos="360"/>
        </w:tabs>
        <w:ind w:left="360" w:hanging="76"/>
      </w:pPr>
      <w:rPr>
        <w:rFonts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78" w15:restartNumberingAfterBreak="0">
    <w:nsid w:val="13FB4603"/>
    <w:multiLevelType w:val="singleLevel"/>
    <w:tmpl w:val="3BA6AD0E"/>
    <w:lvl w:ilvl="0">
      <w:start w:val="1"/>
      <w:numFmt w:val="lowerLetter"/>
      <w:lvlText w:val="%1)"/>
      <w:lvlJc w:val="right"/>
      <w:pPr>
        <w:tabs>
          <w:tab w:val="num" w:pos="360"/>
        </w:tabs>
        <w:ind w:left="360" w:hanging="76"/>
      </w:pPr>
      <w:rPr>
        <w:rFonts w:cs="Times New Roman"/>
      </w:rPr>
    </w:lvl>
  </w:abstractNum>
  <w:abstractNum w:abstractNumId="79" w15:restartNumberingAfterBreak="0">
    <w:nsid w:val="13FC6A5D"/>
    <w:multiLevelType w:val="hybridMultilevel"/>
    <w:tmpl w:val="821E243A"/>
    <w:lvl w:ilvl="0" w:tplc="4F2A8266">
      <w:start w:val="1"/>
      <w:numFmt w:val="lowerLetter"/>
      <w:lvlText w:val="%1)"/>
      <w:lvlJc w:val="right"/>
      <w:pPr>
        <w:tabs>
          <w:tab w:val="num" w:pos="360"/>
        </w:tabs>
        <w:ind w:left="360" w:hanging="76"/>
      </w:pPr>
      <w:rPr>
        <w:rFonts w:cs="Times New Roman"/>
        <w:b w:val="0"/>
        <w:color w:val="auto"/>
      </w:rPr>
    </w:lvl>
    <w:lvl w:ilvl="1" w:tplc="5E204998" w:tentative="1">
      <w:start w:val="1"/>
      <w:numFmt w:val="lowerLetter"/>
      <w:lvlText w:val="%2."/>
      <w:lvlJc w:val="left"/>
      <w:pPr>
        <w:tabs>
          <w:tab w:val="num" w:pos="1440"/>
        </w:tabs>
        <w:ind w:left="1440" w:hanging="360"/>
      </w:pPr>
      <w:rPr>
        <w:rFonts w:cs="Times New Roman"/>
      </w:rPr>
    </w:lvl>
    <w:lvl w:ilvl="2" w:tplc="B9AC825C" w:tentative="1">
      <w:start w:val="1"/>
      <w:numFmt w:val="lowerRoman"/>
      <w:lvlText w:val="%3."/>
      <w:lvlJc w:val="right"/>
      <w:pPr>
        <w:tabs>
          <w:tab w:val="num" w:pos="2160"/>
        </w:tabs>
        <w:ind w:left="2160" w:hanging="180"/>
      </w:pPr>
      <w:rPr>
        <w:rFonts w:cs="Times New Roman"/>
      </w:rPr>
    </w:lvl>
    <w:lvl w:ilvl="3" w:tplc="8F5C51C0" w:tentative="1">
      <w:start w:val="1"/>
      <w:numFmt w:val="decimal"/>
      <w:lvlText w:val="%4."/>
      <w:lvlJc w:val="left"/>
      <w:pPr>
        <w:tabs>
          <w:tab w:val="num" w:pos="2880"/>
        </w:tabs>
        <w:ind w:left="2880" w:hanging="360"/>
      </w:pPr>
      <w:rPr>
        <w:rFonts w:cs="Times New Roman"/>
      </w:rPr>
    </w:lvl>
    <w:lvl w:ilvl="4" w:tplc="9F52BE0E" w:tentative="1">
      <w:start w:val="1"/>
      <w:numFmt w:val="lowerLetter"/>
      <w:lvlText w:val="%5."/>
      <w:lvlJc w:val="left"/>
      <w:pPr>
        <w:tabs>
          <w:tab w:val="num" w:pos="3600"/>
        </w:tabs>
        <w:ind w:left="3600" w:hanging="360"/>
      </w:pPr>
      <w:rPr>
        <w:rFonts w:cs="Times New Roman"/>
      </w:rPr>
    </w:lvl>
    <w:lvl w:ilvl="5" w:tplc="D7D0EE70" w:tentative="1">
      <w:start w:val="1"/>
      <w:numFmt w:val="lowerRoman"/>
      <w:lvlText w:val="%6."/>
      <w:lvlJc w:val="right"/>
      <w:pPr>
        <w:tabs>
          <w:tab w:val="num" w:pos="4320"/>
        </w:tabs>
        <w:ind w:left="4320" w:hanging="180"/>
      </w:pPr>
      <w:rPr>
        <w:rFonts w:cs="Times New Roman"/>
      </w:rPr>
    </w:lvl>
    <w:lvl w:ilvl="6" w:tplc="F44253B6" w:tentative="1">
      <w:start w:val="1"/>
      <w:numFmt w:val="decimal"/>
      <w:lvlText w:val="%7."/>
      <w:lvlJc w:val="left"/>
      <w:pPr>
        <w:tabs>
          <w:tab w:val="num" w:pos="5040"/>
        </w:tabs>
        <w:ind w:left="5040" w:hanging="360"/>
      </w:pPr>
      <w:rPr>
        <w:rFonts w:cs="Times New Roman"/>
      </w:rPr>
    </w:lvl>
    <w:lvl w:ilvl="7" w:tplc="E8D4BAB4" w:tentative="1">
      <w:start w:val="1"/>
      <w:numFmt w:val="lowerLetter"/>
      <w:lvlText w:val="%8."/>
      <w:lvlJc w:val="left"/>
      <w:pPr>
        <w:tabs>
          <w:tab w:val="num" w:pos="5760"/>
        </w:tabs>
        <w:ind w:left="5760" w:hanging="360"/>
      </w:pPr>
      <w:rPr>
        <w:rFonts w:cs="Times New Roman"/>
      </w:rPr>
    </w:lvl>
    <w:lvl w:ilvl="8" w:tplc="259048FE" w:tentative="1">
      <w:start w:val="1"/>
      <w:numFmt w:val="lowerRoman"/>
      <w:lvlText w:val="%9."/>
      <w:lvlJc w:val="right"/>
      <w:pPr>
        <w:tabs>
          <w:tab w:val="num" w:pos="6480"/>
        </w:tabs>
        <w:ind w:left="6480" w:hanging="180"/>
      </w:pPr>
      <w:rPr>
        <w:rFonts w:cs="Times New Roman"/>
      </w:rPr>
    </w:lvl>
  </w:abstractNum>
  <w:abstractNum w:abstractNumId="80" w15:restartNumberingAfterBreak="0">
    <w:nsid w:val="143D1BBE"/>
    <w:multiLevelType w:val="hybridMultilevel"/>
    <w:tmpl w:val="1E8C33A0"/>
    <w:lvl w:ilvl="0" w:tplc="FFFFFFFF">
      <w:start w:val="1"/>
      <w:numFmt w:val="decimal"/>
      <w:lvlText w:val="%1."/>
      <w:lvlJc w:val="left"/>
      <w:pPr>
        <w:tabs>
          <w:tab w:val="num" w:pos="1440"/>
        </w:tabs>
        <w:ind w:left="144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1" w15:restartNumberingAfterBreak="0">
    <w:nsid w:val="144F4D8F"/>
    <w:multiLevelType w:val="hybridMultilevel"/>
    <w:tmpl w:val="40487536"/>
    <w:lvl w:ilvl="0" w:tplc="2FAAFE82">
      <w:start w:val="1"/>
      <w:numFmt w:val="decimal"/>
      <w:lvlText w:val="%1."/>
      <w:lvlJc w:val="left"/>
      <w:pPr>
        <w:tabs>
          <w:tab w:val="num" w:pos="1440"/>
        </w:tabs>
        <w:ind w:left="1440" w:hanging="360"/>
      </w:pPr>
      <w:rPr>
        <w:rFonts w:cs="Times New Roman"/>
      </w:rPr>
    </w:lvl>
    <w:lvl w:ilvl="1" w:tplc="711A93E2" w:tentative="1">
      <w:start w:val="1"/>
      <w:numFmt w:val="lowerLetter"/>
      <w:lvlText w:val="%2."/>
      <w:lvlJc w:val="left"/>
      <w:pPr>
        <w:tabs>
          <w:tab w:val="num" w:pos="1440"/>
        </w:tabs>
        <w:ind w:left="1440" w:hanging="360"/>
      </w:pPr>
      <w:rPr>
        <w:rFonts w:cs="Times New Roman"/>
      </w:rPr>
    </w:lvl>
    <w:lvl w:ilvl="2" w:tplc="D9EE04C0" w:tentative="1">
      <w:start w:val="1"/>
      <w:numFmt w:val="lowerRoman"/>
      <w:lvlText w:val="%3."/>
      <w:lvlJc w:val="right"/>
      <w:pPr>
        <w:tabs>
          <w:tab w:val="num" w:pos="2160"/>
        </w:tabs>
        <w:ind w:left="2160" w:hanging="180"/>
      </w:pPr>
      <w:rPr>
        <w:rFonts w:cs="Times New Roman"/>
      </w:rPr>
    </w:lvl>
    <w:lvl w:ilvl="3" w:tplc="AA66A94C" w:tentative="1">
      <w:start w:val="1"/>
      <w:numFmt w:val="decimal"/>
      <w:lvlText w:val="%4."/>
      <w:lvlJc w:val="left"/>
      <w:pPr>
        <w:tabs>
          <w:tab w:val="num" w:pos="2880"/>
        </w:tabs>
        <w:ind w:left="2880" w:hanging="360"/>
      </w:pPr>
      <w:rPr>
        <w:rFonts w:cs="Times New Roman"/>
      </w:rPr>
    </w:lvl>
    <w:lvl w:ilvl="4" w:tplc="449EBCE6" w:tentative="1">
      <w:start w:val="1"/>
      <w:numFmt w:val="lowerLetter"/>
      <w:lvlText w:val="%5."/>
      <w:lvlJc w:val="left"/>
      <w:pPr>
        <w:tabs>
          <w:tab w:val="num" w:pos="3600"/>
        </w:tabs>
        <w:ind w:left="3600" w:hanging="360"/>
      </w:pPr>
      <w:rPr>
        <w:rFonts w:cs="Times New Roman"/>
      </w:rPr>
    </w:lvl>
    <w:lvl w:ilvl="5" w:tplc="54FA7B40" w:tentative="1">
      <w:start w:val="1"/>
      <w:numFmt w:val="lowerRoman"/>
      <w:lvlText w:val="%6."/>
      <w:lvlJc w:val="right"/>
      <w:pPr>
        <w:tabs>
          <w:tab w:val="num" w:pos="4320"/>
        </w:tabs>
        <w:ind w:left="4320" w:hanging="180"/>
      </w:pPr>
      <w:rPr>
        <w:rFonts w:cs="Times New Roman"/>
      </w:rPr>
    </w:lvl>
    <w:lvl w:ilvl="6" w:tplc="D512962C" w:tentative="1">
      <w:start w:val="1"/>
      <w:numFmt w:val="decimal"/>
      <w:lvlText w:val="%7."/>
      <w:lvlJc w:val="left"/>
      <w:pPr>
        <w:tabs>
          <w:tab w:val="num" w:pos="5040"/>
        </w:tabs>
        <w:ind w:left="5040" w:hanging="360"/>
      </w:pPr>
      <w:rPr>
        <w:rFonts w:cs="Times New Roman"/>
      </w:rPr>
    </w:lvl>
    <w:lvl w:ilvl="7" w:tplc="7B249360" w:tentative="1">
      <w:start w:val="1"/>
      <w:numFmt w:val="lowerLetter"/>
      <w:lvlText w:val="%8."/>
      <w:lvlJc w:val="left"/>
      <w:pPr>
        <w:tabs>
          <w:tab w:val="num" w:pos="5760"/>
        </w:tabs>
        <w:ind w:left="5760" w:hanging="360"/>
      </w:pPr>
      <w:rPr>
        <w:rFonts w:cs="Times New Roman"/>
      </w:rPr>
    </w:lvl>
    <w:lvl w:ilvl="8" w:tplc="59D8226C" w:tentative="1">
      <w:start w:val="1"/>
      <w:numFmt w:val="lowerRoman"/>
      <w:lvlText w:val="%9."/>
      <w:lvlJc w:val="right"/>
      <w:pPr>
        <w:tabs>
          <w:tab w:val="num" w:pos="6480"/>
        </w:tabs>
        <w:ind w:left="6480" w:hanging="180"/>
      </w:pPr>
      <w:rPr>
        <w:rFonts w:cs="Times New Roman"/>
      </w:rPr>
    </w:lvl>
  </w:abstractNum>
  <w:abstractNum w:abstractNumId="82" w15:restartNumberingAfterBreak="0">
    <w:nsid w:val="14DC77E4"/>
    <w:multiLevelType w:val="hybridMultilevel"/>
    <w:tmpl w:val="180A9A40"/>
    <w:lvl w:ilvl="0" w:tplc="FB2A13C8">
      <w:start w:val="1"/>
      <w:numFmt w:val="decimal"/>
      <w:lvlText w:val="(%1)"/>
      <w:lvlJc w:val="left"/>
      <w:pPr>
        <w:tabs>
          <w:tab w:val="num" w:pos="717"/>
        </w:tabs>
        <w:ind w:firstLine="357"/>
      </w:pPr>
      <w:rPr>
        <w:rFonts w:cs="Times New Roman" w:hint="default"/>
        <w:b w:val="0"/>
        <w:color w:val="auto"/>
      </w:rPr>
    </w:lvl>
    <w:lvl w:ilvl="1" w:tplc="ACB87FA0">
      <w:start w:val="1"/>
      <w:numFmt w:val="lowerLetter"/>
      <w:lvlText w:val="%2)"/>
      <w:lvlJc w:val="right"/>
      <w:pPr>
        <w:tabs>
          <w:tab w:val="num" w:pos="357"/>
        </w:tabs>
        <w:ind w:left="357" w:hanging="73"/>
      </w:pPr>
      <w:rPr>
        <w:rFonts w:cs="Times New Roman" w:hint="default"/>
      </w:rPr>
    </w:lvl>
    <w:lvl w:ilvl="2" w:tplc="83F6F2A0">
      <w:start w:val="13"/>
      <w:numFmt w:val="bullet"/>
      <w:lvlText w:val="-"/>
      <w:lvlJc w:val="left"/>
      <w:pPr>
        <w:tabs>
          <w:tab w:val="num" w:pos="2340"/>
        </w:tabs>
        <w:ind w:left="2340" w:hanging="360"/>
      </w:pPr>
      <w:rPr>
        <w:rFonts w:ascii="Times New Roman" w:eastAsia="Times New Roman" w:hAnsi="Times New Roman" w:hint="default"/>
      </w:rPr>
    </w:lvl>
    <w:lvl w:ilvl="3" w:tplc="9F0068F8" w:tentative="1">
      <w:start w:val="1"/>
      <w:numFmt w:val="decimal"/>
      <w:lvlText w:val="%4."/>
      <w:lvlJc w:val="left"/>
      <w:pPr>
        <w:tabs>
          <w:tab w:val="num" w:pos="2880"/>
        </w:tabs>
        <w:ind w:left="2880" w:hanging="360"/>
      </w:pPr>
      <w:rPr>
        <w:rFonts w:cs="Times New Roman"/>
      </w:rPr>
    </w:lvl>
    <w:lvl w:ilvl="4" w:tplc="7938DD2C" w:tentative="1">
      <w:start w:val="1"/>
      <w:numFmt w:val="lowerLetter"/>
      <w:lvlText w:val="%5."/>
      <w:lvlJc w:val="left"/>
      <w:pPr>
        <w:tabs>
          <w:tab w:val="num" w:pos="3600"/>
        </w:tabs>
        <w:ind w:left="3600" w:hanging="360"/>
      </w:pPr>
      <w:rPr>
        <w:rFonts w:cs="Times New Roman"/>
      </w:rPr>
    </w:lvl>
    <w:lvl w:ilvl="5" w:tplc="5F581406" w:tentative="1">
      <w:start w:val="1"/>
      <w:numFmt w:val="lowerRoman"/>
      <w:lvlText w:val="%6."/>
      <w:lvlJc w:val="right"/>
      <w:pPr>
        <w:tabs>
          <w:tab w:val="num" w:pos="4320"/>
        </w:tabs>
        <w:ind w:left="4320" w:hanging="180"/>
      </w:pPr>
      <w:rPr>
        <w:rFonts w:cs="Times New Roman"/>
      </w:rPr>
    </w:lvl>
    <w:lvl w:ilvl="6" w:tplc="B02C214E" w:tentative="1">
      <w:start w:val="1"/>
      <w:numFmt w:val="decimal"/>
      <w:lvlText w:val="%7."/>
      <w:lvlJc w:val="left"/>
      <w:pPr>
        <w:tabs>
          <w:tab w:val="num" w:pos="5040"/>
        </w:tabs>
        <w:ind w:left="5040" w:hanging="360"/>
      </w:pPr>
      <w:rPr>
        <w:rFonts w:cs="Times New Roman"/>
      </w:rPr>
    </w:lvl>
    <w:lvl w:ilvl="7" w:tplc="2E722A8E" w:tentative="1">
      <w:start w:val="1"/>
      <w:numFmt w:val="lowerLetter"/>
      <w:lvlText w:val="%8."/>
      <w:lvlJc w:val="left"/>
      <w:pPr>
        <w:tabs>
          <w:tab w:val="num" w:pos="5760"/>
        </w:tabs>
        <w:ind w:left="5760" w:hanging="360"/>
      </w:pPr>
      <w:rPr>
        <w:rFonts w:cs="Times New Roman"/>
      </w:rPr>
    </w:lvl>
    <w:lvl w:ilvl="8" w:tplc="FBCC4C26" w:tentative="1">
      <w:start w:val="1"/>
      <w:numFmt w:val="lowerRoman"/>
      <w:lvlText w:val="%9."/>
      <w:lvlJc w:val="right"/>
      <w:pPr>
        <w:tabs>
          <w:tab w:val="num" w:pos="6480"/>
        </w:tabs>
        <w:ind w:left="6480" w:hanging="180"/>
      </w:pPr>
      <w:rPr>
        <w:rFonts w:cs="Times New Roman"/>
      </w:rPr>
    </w:lvl>
  </w:abstractNum>
  <w:abstractNum w:abstractNumId="83" w15:restartNumberingAfterBreak="0">
    <w:nsid w:val="15103847"/>
    <w:multiLevelType w:val="singleLevel"/>
    <w:tmpl w:val="66AEB630"/>
    <w:lvl w:ilvl="0">
      <w:start w:val="1"/>
      <w:numFmt w:val="decimal"/>
      <w:lvlText w:val="(%1)"/>
      <w:lvlJc w:val="left"/>
      <w:pPr>
        <w:tabs>
          <w:tab w:val="num" w:pos="717"/>
        </w:tabs>
        <w:ind w:firstLine="357"/>
      </w:pPr>
      <w:rPr>
        <w:rFonts w:cs="Times New Roman"/>
      </w:rPr>
    </w:lvl>
  </w:abstractNum>
  <w:abstractNum w:abstractNumId="84" w15:restartNumberingAfterBreak="0">
    <w:nsid w:val="15D54DDD"/>
    <w:multiLevelType w:val="hybridMultilevel"/>
    <w:tmpl w:val="DCB6E28A"/>
    <w:lvl w:ilvl="0" w:tplc="3BA6AD0E">
      <w:start w:val="1"/>
      <w:numFmt w:val="decimal"/>
      <w:lvlText w:val="(%1)"/>
      <w:lvlJc w:val="left"/>
      <w:pPr>
        <w:tabs>
          <w:tab w:val="num" w:pos="717"/>
        </w:tabs>
        <w:ind w:firstLine="357"/>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5" w15:restartNumberingAfterBreak="0">
    <w:nsid w:val="15D968E7"/>
    <w:multiLevelType w:val="singleLevel"/>
    <w:tmpl w:val="3BA6AD0E"/>
    <w:lvl w:ilvl="0">
      <w:start w:val="1"/>
      <w:numFmt w:val="lowerLetter"/>
      <w:lvlText w:val="%1)"/>
      <w:lvlJc w:val="right"/>
      <w:pPr>
        <w:tabs>
          <w:tab w:val="num" w:pos="360"/>
        </w:tabs>
        <w:ind w:left="360" w:hanging="76"/>
      </w:pPr>
      <w:rPr>
        <w:rFonts w:cs="Times New Roman"/>
      </w:rPr>
    </w:lvl>
  </w:abstractNum>
  <w:abstractNum w:abstractNumId="86" w15:restartNumberingAfterBreak="0">
    <w:nsid w:val="16085C78"/>
    <w:multiLevelType w:val="singleLevel"/>
    <w:tmpl w:val="739CBD20"/>
    <w:lvl w:ilvl="0">
      <w:start w:val="1"/>
      <w:numFmt w:val="lowerLetter"/>
      <w:lvlText w:val="%1)"/>
      <w:lvlJc w:val="right"/>
      <w:pPr>
        <w:tabs>
          <w:tab w:val="num" w:pos="357"/>
        </w:tabs>
        <w:ind w:left="357" w:hanging="73"/>
      </w:pPr>
      <w:rPr>
        <w:rFonts w:cs="Times New Roman" w:hint="default"/>
      </w:rPr>
    </w:lvl>
  </w:abstractNum>
  <w:abstractNum w:abstractNumId="87" w15:restartNumberingAfterBreak="0">
    <w:nsid w:val="160C0640"/>
    <w:multiLevelType w:val="singleLevel"/>
    <w:tmpl w:val="575482B0"/>
    <w:lvl w:ilvl="0">
      <w:start w:val="1"/>
      <w:numFmt w:val="decimal"/>
      <w:lvlText w:val="(%1)"/>
      <w:lvlJc w:val="left"/>
      <w:pPr>
        <w:tabs>
          <w:tab w:val="num" w:pos="717"/>
        </w:tabs>
        <w:ind w:firstLine="357"/>
      </w:pPr>
      <w:rPr>
        <w:rFonts w:cs="Times New Roman"/>
      </w:rPr>
    </w:lvl>
  </w:abstractNum>
  <w:abstractNum w:abstractNumId="88" w15:restartNumberingAfterBreak="0">
    <w:nsid w:val="16DE731E"/>
    <w:multiLevelType w:val="hybridMultilevel"/>
    <w:tmpl w:val="50E6EEA4"/>
    <w:lvl w:ilvl="0" w:tplc="4B6CF680">
      <w:start w:val="1"/>
      <w:numFmt w:val="decimal"/>
      <w:lvlText w:val="(%1)"/>
      <w:lvlJc w:val="left"/>
      <w:pPr>
        <w:tabs>
          <w:tab w:val="num" w:pos="717"/>
        </w:tabs>
        <w:ind w:firstLine="357"/>
      </w:pPr>
      <w:rPr>
        <w:rFonts w:cs="Times New Roman" w:hint="default"/>
      </w:rPr>
    </w:lvl>
    <w:lvl w:ilvl="1" w:tplc="5600A460" w:tentative="1">
      <w:start w:val="1"/>
      <w:numFmt w:val="lowerLetter"/>
      <w:lvlText w:val="%2."/>
      <w:lvlJc w:val="left"/>
      <w:pPr>
        <w:tabs>
          <w:tab w:val="num" w:pos="1440"/>
        </w:tabs>
        <w:ind w:left="1440" w:hanging="360"/>
      </w:pPr>
      <w:rPr>
        <w:rFonts w:cs="Times New Roman"/>
      </w:rPr>
    </w:lvl>
    <w:lvl w:ilvl="2" w:tplc="73D2DC7E" w:tentative="1">
      <w:start w:val="1"/>
      <w:numFmt w:val="lowerRoman"/>
      <w:lvlText w:val="%3."/>
      <w:lvlJc w:val="right"/>
      <w:pPr>
        <w:tabs>
          <w:tab w:val="num" w:pos="2160"/>
        </w:tabs>
        <w:ind w:left="2160" w:hanging="180"/>
      </w:pPr>
      <w:rPr>
        <w:rFonts w:cs="Times New Roman"/>
      </w:rPr>
    </w:lvl>
    <w:lvl w:ilvl="3" w:tplc="9140EB4C" w:tentative="1">
      <w:start w:val="1"/>
      <w:numFmt w:val="decimal"/>
      <w:lvlText w:val="%4."/>
      <w:lvlJc w:val="left"/>
      <w:pPr>
        <w:tabs>
          <w:tab w:val="num" w:pos="2880"/>
        </w:tabs>
        <w:ind w:left="2880" w:hanging="360"/>
      </w:pPr>
      <w:rPr>
        <w:rFonts w:cs="Times New Roman"/>
      </w:rPr>
    </w:lvl>
    <w:lvl w:ilvl="4" w:tplc="4C0E135C" w:tentative="1">
      <w:start w:val="1"/>
      <w:numFmt w:val="lowerLetter"/>
      <w:lvlText w:val="%5."/>
      <w:lvlJc w:val="left"/>
      <w:pPr>
        <w:tabs>
          <w:tab w:val="num" w:pos="3600"/>
        </w:tabs>
        <w:ind w:left="3600" w:hanging="360"/>
      </w:pPr>
      <w:rPr>
        <w:rFonts w:cs="Times New Roman"/>
      </w:rPr>
    </w:lvl>
    <w:lvl w:ilvl="5" w:tplc="2CD8DA72" w:tentative="1">
      <w:start w:val="1"/>
      <w:numFmt w:val="lowerRoman"/>
      <w:lvlText w:val="%6."/>
      <w:lvlJc w:val="right"/>
      <w:pPr>
        <w:tabs>
          <w:tab w:val="num" w:pos="4320"/>
        </w:tabs>
        <w:ind w:left="4320" w:hanging="180"/>
      </w:pPr>
      <w:rPr>
        <w:rFonts w:cs="Times New Roman"/>
      </w:rPr>
    </w:lvl>
    <w:lvl w:ilvl="6" w:tplc="C1F42200" w:tentative="1">
      <w:start w:val="1"/>
      <w:numFmt w:val="decimal"/>
      <w:lvlText w:val="%7."/>
      <w:lvlJc w:val="left"/>
      <w:pPr>
        <w:tabs>
          <w:tab w:val="num" w:pos="5040"/>
        </w:tabs>
        <w:ind w:left="5040" w:hanging="360"/>
      </w:pPr>
      <w:rPr>
        <w:rFonts w:cs="Times New Roman"/>
      </w:rPr>
    </w:lvl>
    <w:lvl w:ilvl="7" w:tplc="D2B61F08" w:tentative="1">
      <w:start w:val="1"/>
      <w:numFmt w:val="lowerLetter"/>
      <w:lvlText w:val="%8."/>
      <w:lvlJc w:val="left"/>
      <w:pPr>
        <w:tabs>
          <w:tab w:val="num" w:pos="5760"/>
        </w:tabs>
        <w:ind w:left="5760" w:hanging="360"/>
      </w:pPr>
      <w:rPr>
        <w:rFonts w:cs="Times New Roman"/>
      </w:rPr>
    </w:lvl>
    <w:lvl w:ilvl="8" w:tplc="F1584E3A" w:tentative="1">
      <w:start w:val="1"/>
      <w:numFmt w:val="lowerRoman"/>
      <w:lvlText w:val="%9."/>
      <w:lvlJc w:val="right"/>
      <w:pPr>
        <w:tabs>
          <w:tab w:val="num" w:pos="6480"/>
        </w:tabs>
        <w:ind w:left="6480" w:hanging="180"/>
      </w:pPr>
      <w:rPr>
        <w:rFonts w:cs="Times New Roman"/>
      </w:rPr>
    </w:lvl>
  </w:abstractNum>
  <w:abstractNum w:abstractNumId="89" w15:restartNumberingAfterBreak="0">
    <w:nsid w:val="16E61D71"/>
    <w:multiLevelType w:val="singleLevel"/>
    <w:tmpl w:val="0FE4E494"/>
    <w:lvl w:ilvl="0">
      <w:start w:val="1"/>
      <w:numFmt w:val="decimal"/>
      <w:lvlText w:val="(%1)"/>
      <w:lvlJc w:val="left"/>
      <w:pPr>
        <w:tabs>
          <w:tab w:val="num" w:pos="717"/>
        </w:tabs>
        <w:ind w:firstLine="357"/>
      </w:pPr>
      <w:rPr>
        <w:rFonts w:cs="Times New Roman"/>
      </w:rPr>
    </w:lvl>
  </w:abstractNum>
  <w:abstractNum w:abstractNumId="90" w15:restartNumberingAfterBreak="0">
    <w:nsid w:val="17445044"/>
    <w:multiLevelType w:val="hybridMultilevel"/>
    <w:tmpl w:val="F9ACE284"/>
    <w:lvl w:ilvl="0" w:tplc="0FE4E494">
      <w:start w:val="1"/>
      <w:numFmt w:val="lowerLetter"/>
      <w:lvlText w:val="%1)"/>
      <w:lvlJc w:val="right"/>
      <w:pPr>
        <w:tabs>
          <w:tab w:val="num" w:pos="360"/>
        </w:tabs>
        <w:ind w:left="360" w:hanging="76"/>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1" w15:restartNumberingAfterBreak="0">
    <w:nsid w:val="17606A03"/>
    <w:multiLevelType w:val="hybridMultilevel"/>
    <w:tmpl w:val="ECBEE6C0"/>
    <w:lvl w:ilvl="0" w:tplc="33B8A626">
      <w:start w:val="1"/>
      <w:numFmt w:val="decimal"/>
      <w:lvlText w:val="(%1)"/>
      <w:lvlJc w:val="left"/>
      <w:pPr>
        <w:tabs>
          <w:tab w:val="num" w:pos="717"/>
        </w:tabs>
        <w:ind w:firstLine="357"/>
      </w:pPr>
      <w:rPr>
        <w:rFonts w:cs="Times New Roman"/>
      </w:rPr>
    </w:lvl>
    <w:lvl w:ilvl="1" w:tplc="72521990" w:tentative="1">
      <w:start w:val="1"/>
      <w:numFmt w:val="lowerLetter"/>
      <w:lvlText w:val="%2."/>
      <w:lvlJc w:val="left"/>
      <w:pPr>
        <w:tabs>
          <w:tab w:val="num" w:pos="1440"/>
        </w:tabs>
        <w:ind w:left="1440" w:hanging="360"/>
      </w:pPr>
      <w:rPr>
        <w:rFonts w:cs="Times New Roman"/>
      </w:rPr>
    </w:lvl>
    <w:lvl w:ilvl="2" w:tplc="2F7ABAB8" w:tentative="1">
      <w:start w:val="1"/>
      <w:numFmt w:val="lowerRoman"/>
      <w:lvlText w:val="%3."/>
      <w:lvlJc w:val="right"/>
      <w:pPr>
        <w:tabs>
          <w:tab w:val="num" w:pos="2160"/>
        </w:tabs>
        <w:ind w:left="2160" w:hanging="180"/>
      </w:pPr>
      <w:rPr>
        <w:rFonts w:cs="Times New Roman"/>
      </w:rPr>
    </w:lvl>
    <w:lvl w:ilvl="3" w:tplc="AC2C7DD0" w:tentative="1">
      <w:start w:val="1"/>
      <w:numFmt w:val="decimal"/>
      <w:lvlText w:val="%4."/>
      <w:lvlJc w:val="left"/>
      <w:pPr>
        <w:tabs>
          <w:tab w:val="num" w:pos="2880"/>
        </w:tabs>
        <w:ind w:left="2880" w:hanging="360"/>
      </w:pPr>
      <w:rPr>
        <w:rFonts w:cs="Times New Roman"/>
      </w:rPr>
    </w:lvl>
    <w:lvl w:ilvl="4" w:tplc="36221CCE" w:tentative="1">
      <w:start w:val="1"/>
      <w:numFmt w:val="lowerLetter"/>
      <w:lvlText w:val="%5."/>
      <w:lvlJc w:val="left"/>
      <w:pPr>
        <w:tabs>
          <w:tab w:val="num" w:pos="3600"/>
        </w:tabs>
        <w:ind w:left="3600" w:hanging="360"/>
      </w:pPr>
      <w:rPr>
        <w:rFonts w:cs="Times New Roman"/>
      </w:rPr>
    </w:lvl>
    <w:lvl w:ilvl="5" w:tplc="6F9EA030" w:tentative="1">
      <w:start w:val="1"/>
      <w:numFmt w:val="lowerRoman"/>
      <w:lvlText w:val="%6."/>
      <w:lvlJc w:val="right"/>
      <w:pPr>
        <w:tabs>
          <w:tab w:val="num" w:pos="4320"/>
        </w:tabs>
        <w:ind w:left="4320" w:hanging="180"/>
      </w:pPr>
      <w:rPr>
        <w:rFonts w:cs="Times New Roman"/>
      </w:rPr>
    </w:lvl>
    <w:lvl w:ilvl="6" w:tplc="D730E6C2" w:tentative="1">
      <w:start w:val="1"/>
      <w:numFmt w:val="decimal"/>
      <w:lvlText w:val="%7."/>
      <w:lvlJc w:val="left"/>
      <w:pPr>
        <w:tabs>
          <w:tab w:val="num" w:pos="5040"/>
        </w:tabs>
        <w:ind w:left="5040" w:hanging="360"/>
      </w:pPr>
      <w:rPr>
        <w:rFonts w:cs="Times New Roman"/>
      </w:rPr>
    </w:lvl>
    <w:lvl w:ilvl="7" w:tplc="337C9B6C" w:tentative="1">
      <w:start w:val="1"/>
      <w:numFmt w:val="lowerLetter"/>
      <w:lvlText w:val="%8."/>
      <w:lvlJc w:val="left"/>
      <w:pPr>
        <w:tabs>
          <w:tab w:val="num" w:pos="5760"/>
        </w:tabs>
        <w:ind w:left="5760" w:hanging="360"/>
      </w:pPr>
      <w:rPr>
        <w:rFonts w:cs="Times New Roman"/>
      </w:rPr>
    </w:lvl>
    <w:lvl w:ilvl="8" w:tplc="21ECBA12" w:tentative="1">
      <w:start w:val="1"/>
      <w:numFmt w:val="lowerRoman"/>
      <w:lvlText w:val="%9."/>
      <w:lvlJc w:val="right"/>
      <w:pPr>
        <w:tabs>
          <w:tab w:val="num" w:pos="6480"/>
        </w:tabs>
        <w:ind w:left="6480" w:hanging="180"/>
      </w:pPr>
      <w:rPr>
        <w:rFonts w:cs="Times New Roman"/>
      </w:rPr>
    </w:lvl>
  </w:abstractNum>
  <w:abstractNum w:abstractNumId="92" w15:restartNumberingAfterBreak="0">
    <w:nsid w:val="176F3AE3"/>
    <w:multiLevelType w:val="hybridMultilevel"/>
    <w:tmpl w:val="3C1C55F8"/>
    <w:lvl w:ilvl="0" w:tplc="734241C0">
      <w:start w:val="1"/>
      <w:numFmt w:val="decimal"/>
      <w:lvlText w:val="(%1)"/>
      <w:lvlJc w:val="left"/>
      <w:pPr>
        <w:tabs>
          <w:tab w:val="num" w:pos="717"/>
        </w:tabs>
        <w:ind w:firstLine="357"/>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3" w15:restartNumberingAfterBreak="0">
    <w:nsid w:val="17BD5FA1"/>
    <w:multiLevelType w:val="hybridMultilevel"/>
    <w:tmpl w:val="C774583E"/>
    <w:lvl w:ilvl="0" w:tplc="FFFFFFFF">
      <w:start w:val="1"/>
      <w:numFmt w:val="decimal"/>
      <w:lvlText w:val="(%1)"/>
      <w:lvlJc w:val="left"/>
      <w:pPr>
        <w:tabs>
          <w:tab w:val="num" w:pos="717"/>
        </w:tabs>
        <w:ind w:firstLine="357"/>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4" w15:restartNumberingAfterBreak="0">
    <w:nsid w:val="17CC1490"/>
    <w:multiLevelType w:val="hybridMultilevel"/>
    <w:tmpl w:val="25429832"/>
    <w:lvl w:ilvl="0" w:tplc="FFFFFFFF">
      <w:start w:val="1"/>
      <w:numFmt w:val="decimal"/>
      <w:lvlText w:val="%1."/>
      <w:lvlJc w:val="left"/>
      <w:pPr>
        <w:tabs>
          <w:tab w:val="num" w:pos="1233"/>
        </w:tabs>
        <w:ind w:left="1233"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5" w15:restartNumberingAfterBreak="0">
    <w:nsid w:val="180E021B"/>
    <w:multiLevelType w:val="hybridMultilevel"/>
    <w:tmpl w:val="E258F39E"/>
    <w:lvl w:ilvl="0" w:tplc="425883E6">
      <w:start w:val="1"/>
      <w:numFmt w:val="decimal"/>
      <w:lvlText w:val="(%1)"/>
      <w:lvlJc w:val="left"/>
      <w:pPr>
        <w:tabs>
          <w:tab w:val="num" w:pos="717"/>
        </w:tabs>
        <w:ind w:firstLine="357"/>
      </w:pPr>
      <w:rPr>
        <w:rFonts w:cs="Times New Roman"/>
      </w:rPr>
    </w:lvl>
    <w:lvl w:ilvl="1" w:tplc="8CCAB396" w:tentative="1">
      <w:start w:val="1"/>
      <w:numFmt w:val="lowerLetter"/>
      <w:lvlText w:val="%2."/>
      <w:lvlJc w:val="left"/>
      <w:pPr>
        <w:tabs>
          <w:tab w:val="num" w:pos="1440"/>
        </w:tabs>
        <w:ind w:left="1440" w:hanging="360"/>
      </w:pPr>
      <w:rPr>
        <w:rFonts w:cs="Times New Roman"/>
      </w:rPr>
    </w:lvl>
    <w:lvl w:ilvl="2" w:tplc="11D43766" w:tentative="1">
      <w:start w:val="1"/>
      <w:numFmt w:val="lowerRoman"/>
      <w:lvlText w:val="%3."/>
      <w:lvlJc w:val="right"/>
      <w:pPr>
        <w:tabs>
          <w:tab w:val="num" w:pos="2160"/>
        </w:tabs>
        <w:ind w:left="2160" w:hanging="180"/>
      </w:pPr>
      <w:rPr>
        <w:rFonts w:cs="Times New Roman"/>
      </w:rPr>
    </w:lvl>
    <w:lvl w:ilvl="3" w:tplc="A24A6372" w:tentative="1">
      <w:start w:val="1"/>
      <w:numFmt w:val="decimal"/>
      <w:lvlText w:val="%4."/>
      <w:lvlJc w:val="left"/>
      <w:pPr>
        <w:tabs>
          <w:tab w:val="num" w:pos="2880"/>
        </w:tabs>
        <w:ind w:left="2880" w:hanging="360"/>
      </w:pPr>
      <w:rPr>
        <w:rFonts w:cs="Times New Roman"/>
      </w:rPr>
    </w:lvl>
    <w:lvl w:ilvl="4" w:tplc="9432D238" w:tentative="1">
      <w:start w:val="1"/>
      <w:numFmt w:val="lowerLetter"/>
      <w:lvlText w:val="%5."/>
      <w:lvlJc w:val="left"/>
      <w:pPr>
        <w:tabs>
          <w:tab w:val="num" w:pos="3600"/>
        </w:tabs>
        <w:ind w:left="3600" w:hanging="360"/>
      </w:pPr>
      <w:rPr>
        <w:rFonts w:cs="Times New Roman"/>
      </w:rPr>
    </w:lvl>
    <w:lvl w:ilvl="5" w:tplc="48CE7FB0" w:tentative="1">
      <w:start w:val="1"/>
      <w:numFmt w:val="lowerRoman"/>
      <w:lvlText w:val="%6."/>
      <w:lvlJc w:val="right"/>
      <w:pPr>
        <w:tabs>
          <w:tab w:val="num" w:pos="4320"/>
        </w:tabs>
        <w:ind w:left="4320" w:hanging="180"/>
      </w:pPr>
      <w:rPr>
        <w:rFonts w:cs="Times New Roman"/>
      </w:rPr>
    </w:lvl>
    <w:lvl w:ilvl="6" w:tplc="F0AE05DE" w:tentative="1">
      <w:start w:val="1"/>
      <w:numFmt w:val="decimal"/>
      <w:lvlText w:val="%7."/>
      <w:lvlJc w:val="left"/>
      <w:pPr>
        <w:tabs>
          <w:tab w:val="num" w:pos="5040"/>
        </w:tabs>
        <w:ind w:left="5040" w:hanging="360"/>
      </w:pPr>
      <w:rPr>
        <w:rFonts w:cs="Times New Roman"/>
      </w:rPr>
    </w:lvl>
    <w:lvl w:ilvl="7" w:tplc="6B62F62E" w:tentative="1">
      <w:start w:val="1"/>
      <w:numFmt w:val="lowerLetter"/>
      <w:lvlText w:val="%8."/>
      <w:lvlJc w:val="left"/>
      <w:pPr>
        <w:tabs>
          <w:tab w:val="num" w:pos="5760"/>
        </w:tabs>
        <w:ind w:left="5760" w:hanging="360"/>
      </w:pPr>
      <w:rPr>
        <w:rFonts w:cs="Times New Roman"/>
      </w:rPr>
    </w:lvl>
    <w:lvl w:ilvl="8" w:tplc="0E02AB7A" w:tentative="1">
      <w:start w:val="1"/>
      <w:numFmt w:val="lowerRoman"/>
      <w:lvlText w:val="%9."/>
      <w:lvlJc w:val="right"/>
      <w:pPr>
        <w:tabs>
          <w:tab w:val="num" w:pos="6480"/>
        </w:tabs>
        <w:ind w:left="6480" w:hanging="180"/>
      </w:pPr>
      <w:rPr>
        <w:rFonts w:cs="Times New Roman"/>
      </w:rPr>
    </w:lvl>
  </w:abstractNum>
  <w:abstractNum w:abstractNumId="96" w15:restartNumberingAfterBreak="0">
    <w:nsid w:val="18437CB6"/>
    <w:multiLevelType w:val="hybridMultilevel"/>
    <w:tmpl w:val="CA9A0ECE"/>
    <w:lvl w:ilvl="0" w:tplc="9CE48352">
      <w:start w:val="1"/>
      <w:numFmt w:val="decimal"/>
      <w:lvlText w:val="(%1)"/>
      <w:lvlJc w:val="left"/>
      <w:pPr>
        <w:tabs>
          <w:tab w:val="num" w:pos="717"/>
        </w:tabs>
        <w:ind w:firstLine="357"/>
      </w:pPr>
      <w:rPr>
        <w:rFonts w:cs="Times New Roman"/>
      </w:rPr>
    </w:lvl>
    <w:lvl w:ilvl="1" w:tplc="77AC8A42" w:tentative="1">
      <w:start w:val="1"/>
      <w:numFmt w:val="lowerLetter"/>
      <w:lvlText w:val="%2."/>
      <w:lvlJc w:val="left"/>
      <w:pPr>
        <w:tabs>
          <w:tab w:val="num" w:pos="1440"/>
        </w:tabs>
        <w:ind w:left="1440" w:hanging="360"/>
      </w:pPr>
      <w:rPr>
        <w:rFonts w:cs="Times New Roman"/>
      </w:rPr>
    </w:lvl>
    <w:lvl w:ilvl="2" w:tplc="6BE00104" w:tentative="1">
      <w:start w:val="1"/>
      <w:numFmt w:val="lowerRoman"/>
      <w:lvlText w:val="%3."/>
      <w:lvlJc w:val="right"/>
      <w:pPr>
        <w:tabs>
          <w:tab w:val="num" w:pos="2160"/>
        </w:tabs>
        <w:ind w:left="2160" w:hanging="180"/>
      </w:pPr>
      <w:rPr>
        <w:rFonts w:cs="Times New Roman"/>
      </w:rPr>
    </w:lvl>
    <w:lvl w:ilvl="3" w:tplc="3AE254AC" w:tentative="1">
      <w:start w:val="1"/>
      <w:numFmt w:val="decimal"/>
      <w:lvlText w:val="%4."/>
      <w:lvlJc w:val="left"/>
      <w:pPr>
        <w:tabs>
          <w:tab w:val="num" w:pos="2880"/>
        </w:tabs>
        <w:ind w:left="2880" w:hanging="360"/>
      </w:pPr>
      <w:rPr>
        <w:rFonts w:cs="Times New Roman"/>
      </w:rPr>
    </w:lvl>
    <w:lvl w:ilvl="4" w:tplc="D45C5DE6" w:tentative="1">
      <w:start w:val="1"/>
      <w:numFmt w:val="lowerLetter"/>
      <w:lvlText w:val="%5."/>
      <w:lvlJc w:val="left"/>
      <w:pPr>
        <w:tabs>
          <w:tab w:val="num" w:pos="3600"/>
        </w:tabs>
        <w:ind w:left="3600" w:hanging="360"/>
      </w:pPr>
      <w:rPr>
        <w:rFonts w:cs="Times New Roman"/>
      </w:rPr>
    </w:lvl>
    <w:lvl w:ilvl="5" w:tplc="B39AB9C8" w:tentative="1">
      <w:start w:val="1"/>
      <w:numFmt w:val="lowerRoman"/>
      <w:lvlText w:val="%6."/>
      <w:lvlJc w:val="right"/>
      <w:pPr>
        <w:tabs>
          <w:tab w:val="num" w:pos="4320"/>
        </w:tabs>
        <w:ind w:left="4320" w:hanging="180"/>
      </w:pPr>
      <w:rPr>
        <w:rFonts w:cs="Times New Roman"/>
      </w:rPr>
    </w:lvl>
    <w:lvl w:ilvl="6" w:tplc="E1BEBF66" w:tentative="1">
      <w:start w:val="1"/>
      <w:numFmt w:val="decimal"/>
      <w:lvlText w:val="%7."/>
      <w:lvlJc w:val="left"/>
      <w:pPr>
        <w:tabs>
          <w:tab w:val="num" w:pos="5040"/>
        </w:tabs>
        <w:ind w:left="5040" w:hanging="360"/>
      </w:pPr>
      <w:rPr>
        <w:rFonts w:cs="Times New Roman"/>
      </w:rPr>
    </w:lvl>
    <w:lvl w:ilvl="7" w:tplc="2C1EC92E" w:tentative="1">
      <w:start w:val="1"/>
      <w:numFmt w:val="lowerLetter"/>
      <w:lvlText w:val="%8."/>
      <w:lvlJc w:val="left"/>
      <w:pPr>
        <w:tabs>
          <w:tab w:val="num" w:pos="5760"/>
        </w:tabs>
        <w:ind w:left="5760" w:hanging="360"/>
      </w:pPr>
      <w:rPr>
        <w:rFonts w:cs="Times New Roman"/>
      </w:rPr>
    </w:lvl>
    <w:lvl w:ilvl="8" w:tplc="852A326E" w:tentative="1">
      <w:start w:val="1"/>
      <w:numFmt w:val="lowerRoman"/>
      <w:lvlText w:val="%9."/>
      <w:lvlJc w:val="right"/>
      <w:pPr>
        <w:tabs>
          <w:tab w:val="num" w:pos="6480"/>
        </w:tabs>
        <w:ind w:left="6480" w:hanging="180"/>
      </w:pPr>
      <w:rPr>
        <w:rFonts w:cs="Times New Roman"/>
      </w:rPr>
    </w:lvl>
  </w:abstractNum>
  <w:abstractNum w:abstractNumId="97" w15:restartNumberingAfterBreak="0">
    <w:nsid w:val="1873177B"/>
    <w:multiLevelType w:val="hybridMultilevel"/>
    <w:tmpl w:val="07F80C4A"/>
    <w:lvl w:ilvl="0" w:tplc="84FC178E">
      <w:start w:val="1"/>
      <w:numFmt w:val="decimal"/>
      <w:lvlText w:val="(%1)"/>
      <w:lvlJc w:val="left"/>
      <w:pPr>
        <w:tabs>
          <w:tab w:val="num" w:pos="717"/>
        </w:tabs>
        <w:ind w:firstLine="357"/>
      </w:pPr>
      <w:rPr>
        <w:rFonts w:cs="Times New Roman"/>
      </w:rPr>
    </w:lvl>
    <w:lvl w:ilvl="1" w:tplc="121E4EE2" w:tentative="1">
      <w:start w:val="1"/>
      <w:numFmt w:val="lowerLetter"/>
      <w:lvlText w:val="%2."/>
      <w:lvlJc w:val="left"/>
      <w:pPr>
        <w:tabs>
          <w:tab w:val="num" w:pos="1440"/>
        </w:tabs>
        <w:ind w:left="1440" w:hanging="360"/>
      </w:pPr>
      <w:rPr>
        <w:rFonts w:cs="Times New Roman"/>
      </w:rPr>
    </w:lvl>
    <w:lvl w:ilvl="2" w:tplc="A0F8E47C" w:tentative="1">
      <w:start w:val="1"/>
      <w:numFmt w:val="lowerRoman"/>
      <w:lvlText w:val="%3."/>
      <w:lvlJc w:val="right"/>
      <w:pPr>
        <w:tabs>
          <w:tab w:val="num" w:pos="2160"/>
        </w:tabs>
        <w:ind w:left="2160" w:hanging="180"/>
      </w:pPr>
      <w:rPr>
        <w:rFonts w:cs="Times New Roman"/>
      </w:rPr>
    </w:lvl>
    <w:lvl w:ilvl="3" w:tplc="F5CC4A9C" w:tentative="1">
      <w:start w:val="1"/>
      <w:numFmt w:val="decimal"/>
      <w:lvlText w:val="%4."/>
      <w:lvlJc w:val="left"/>
      <w:pPr>
        <w:tabs>
          <w:tab w:val="num" w:pos="2880"/>
        </w:tabs>
        <w:ind w:left="2880" w:hanging="360"/>
      </w:pPr>
      <w:rPr>
        <w:rFonts w:cs="Times New Roman"/>
      </w:rPr>
    </w:lvl>
    <w:lvl w:ilvl="4" w:tplc="9A6246AE" w:tentative="1">
      <w:start w:val="1"/>
      <w:numFmt w:val="lowerLetter"/>
      <w:lvlText w:val="%5."/>
      <w:lvlJc w:val="left"/>
      <w:pPr>
        <w:tabs>
          <w:tab w:val="num" w:pos="3600"/>
        </w:tabs>
        <w:ind w:left="3600" w:hanging="360"/>
      </w:pPr>
      <w:rPr>
        <w:rFonts w:cs="Times New Roman"/>
      </w:rPr>
    </w:lvl>
    <w:lvl w:ilvl="5" w:tplc="E7FC3B4A" w:tentative="1">
      <w:start w:val="1"/>
      <w:numFmt w:val="lowerRoman"/>
      <w:lvlText w:val="%6."/>
      <w:lvlJc w:val="right"/>
      <w:pPr>
        <w:tabs>
          <w:tab w:val="num" w:pos="4320"/>
        </w:tabs>
        <w:ind w:left="4320" w:hanging="180"/>
      </w:pPr>
      <w:rPr>
        <w:rFonts w:cs="Times New Roman"/>
      </w:rPr>
    </w:lvl>
    <w:lvl w:ilvl="6" w:tplc="190AE61E" w:tentative="1">
      <w:start w:val="1"/>
      <w:numFmt w:val="decimal"/>
      <w:lvlText w:val="%7."/>
      <w:lvlJc w:val="left"/>
      <w:pPr>
        <w:tabs>
          <w:tab w:val="num" w:pos="5040"/>
        </w:tabs>
        <w:ind w:left="5040" w:hanging="360"/>
      </w:pPr>
      <w:rPr>
        <w:rFonts w:cs="Times New Roman"/>
      </w:rPr>
    </w:lvl>
    <w:lvl w:ilvl="7" w:tplc="C2D894B0" w:tentative="1">
      <w:start w:val="1"/>
      <w:numFmt w:val="lowerLetter"/>
      <w:lvlText w:val="%8."/>
      <w:lvlJc w:val="left"/>
      <w:pPr>
        <w:tabs>
          <w:tab w:val="num" w:pos="5760"/>
        </w:tabs>
        <w:ind w:left="5760" w:hanging="360"/>
      </w:pPr>
      <w:rPr>
        <w:rFonts w:cs="Times New Roman"/>
      </w:rPr>
    </w:lvl>
    <w:lvl w:ilvl="8" w:tplc="B2EEC062" w:tentative="1">
      <w:start w:val="1"/>
      <w:numFmt w:val="lowerRoman"/>
      <w:lvlText w:val="%9."/>
      <w:lvlJc w:val="right"/>
      <w:pPr>
        <w:tabs>
          <w:tab w:val="num" w:pos="6480"/>
        </w:tabs>
        <w:ind w:left="6480" w:hanging="180"/>
      </w:pPr>
      <w:rPr>
        <w:rFonts w:cs="Times New Roman"/>
      </w:rPr>
    </w:lvl>
  </w:abstractNum>
  <w:abstractNum w:abstractNumId="98" w15:restartNumberingAfterBreak="0">
    <w:nsid w:val="187B6869"/>
    <w:multiLevelType w:val="hybridMultilevel"/>
    <w:tmpl w:val="9B36EED0"/>
    <w:lvl w:ilvl="0" w:tplc="575482B0">
      <w:start w:val="1"/>
      <w:numFmt w:val="decimal"/>
      <w:lvlText w:val="(%1)"/>
      <w:lvlJc w:val="left"/>
      <w:pPr>
        <w:tabs>
          <w:tab w:val="num" w:pos="717"/>
        </w:tabs>
        <w:ind w:firstLine="357"/>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9" w15:restartNumberingAfterBreak="0">
    <w:nsid w:val="19340BCD"/>
    <w:multiLevelType w:val="hybridMultilevel"/>
    <w:tmpl w:val="D1380BA6"/>
    <w:lvl w:ilvl="0" w:tplc="0FE4E494">
      <w:start w:val="1"/>
      <w:numFmt w:val="decimal"/>
      <w:lvlText w:val="(%1)"/>
      <w:lvlJc w:val="left"/>
      <w:pPr>
        <w:tabs>
          <w:tab w:val="num" w:pos="717"/>
        </w:tabs>
        <w:ind w:firstLine="357"/>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0" w15:restartNumberingAfterBreak="0">
    <w:nsid w:val="19F5128D"/>
    <w:multiLevelType w:val="hybridMultilevel"/>
    <w:tmpl w:val="B414040E"/>
    <w:lvl w:ilvl="0" w:tplc="575482B0">
      <w:start w:val="1"/>
      <w:numFmt w:val="decimal"/>
      <w:lvlText w:val="(%1)"/>
      <w:lvlJc w:val="left"/>
      <w:pPr>
        <w:tabs>
          <w:tab w:val="num" w:pos="717"/>
        </w:tabs>
        <w:ind w:firstLine="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1" w15:restartNumberingAfterBreak="0">
    <w:nsid w:val="19FD384C"/>
    <w:multiLevelType w:val="singleLevel"/>
    <w:tmpl w:val="575482B0"/>
    <w:lvl w:ilvl="0">
      <w:start w:val="1"/>
      <w:numFmt w:val="decimal"/>
      <w:lvlText w:val="(%1)"/>
      <w:lvlJc w:val="left"/>
      <w:pPr>
        <w:tabs>
          <w:tab w:val="num" w:pos="717"/>
        </w:tabs>
        <w:ind w:firstLine="357"/>
      </w:pPr>
      <w:rPr>
        <w:rFonts w:cs="Times New Roman"/>
      </w:rPr>
    </w:lvl>
  </w:abstractNum>
  <w:abstractNum w:abstractNumId="102" w15:restartNumberingAfterBreak="0">
    <w:nsid w:val="1A3359CA"/>
    <w:multiLevelType w:val="hybridMultilevel"/>
    <w:tmpl w:val="A8624A64"/>
    <w:lvl w:ilvl="0" w:tplc="4F2C9EE8">
      <w:start w:val="1"/>
      <w:numFmt w:val="decimal"/>
      <w:lvlText w:val="(%1)"/>
      <w:lvlJc w:val="left"/>
      <w:pPr>
        <w:tabs>
          <w:tab w:val="num" w:pos="717"/>
        </w:tabs>
        <w:ind w:firstLine="357"/>
      </w:pPr>
      <w:rPr>
        <w:rFonts w:cs="Times New Roman" w:hint="default"/>
      </w:rPr>
    </w:lvl>
    <w:lvl w:ilvl="1" w:tplc="CE7CEEC6" w:tentative="1">
      <w:start w:val="1"/>
      <w:numFmt w:val="lowerLetter"/>
      <w:lvlText w:val="%2."/>
      <w:lvlJc w:val="left"/>
      <w:pPr>
        <w:tabs>
          <w:tab w:val="num" w:pos="1440"/>
        </w:tabs>
        <w:ind w:left="1440" w:hanging="360"/>
      </w:pPr>
      <w:rPr>
        <w:rFonts w:cs="Times New Roman"/>
      </w:rPr>
    </w:lvl>
    <w:lvl w:ilvl="2" w:tplc="A7C82C8E" w:tentative="1">
      <w:start w:val="1"/>
      <w:numFmt w:val="lowerRoman"/>
      <w:lvlText w:val="%3."/>
      <w:lvlJc w:val="right"/>
      <w:pPr>
        <w:tabs>
          <w:tab w:val="num" w:pos="2160"/>
        </w:tabs>
        <w:ind w:left="2160" w:hanging="180"/>
      </w:pPr>
      <w:rPr>
        <w:rFonts w:cs="Times New Roman"/>
      </w:rPr>
    </w:lvl>
    <w:lvl w:ilvl="3" w:tplc="D3108FEE" w:tentative="1">
      <w:start w:val="1"/>
      <w:numFmt w:val="decimal"/>
      <w:lvlText w:val="%4."/>
      <w:lvlJc w:val="left"/>
      <w:pPr>
        <w:tabs>
          <w:tab w:val="num" w:pos="2880"/>
        </w:tabs>
        <w:ind w:left="2880" w:hanging="360"/>
      </w:pPr>
      <w:rPr>
        <w:rFonts w:cs="Times New Roman"/>
      </w:rPr>
    </w:lvl>
    <w:lvl w:ilvl="4" w:tplc="030A144E" w:tentative="1">
      <w:start w:val="1"/>
      <w:numFmt w:val="lowerLetter"/>
      <w:lvlText w:val="%5."/>
      <w:lvlJc w:val="left"/>
      <w:pPr>
        <w:tabs>
          <w:tab w:val="num" w:pos="3600"/>
        </w:tabs>
        <w:ind w:left="3600" w:hanging="360"/>
      </w:pPr>
      <w:rPr>
        <w:rFonts w:cs="Times New Roman"/>
      </w:rPr>
    </w:lvl>
    <w:lvl w:ilvl="5" w:tplc="777A08F4" w:tentative="1">
      <w:start w:val="1"/>
      <w:numFmt w:val="lowerRoman"/>
      <w:lvlText w:val="%6."/>
      <w:lvlJc w:val="right"/>
      <w:pPr>
        <w:tabs>
          <w:tab w:val="num" w:pos="4320"/>
        </w:tabs>
        <w:ind w:left="4320" w:hanging="180"/>
      </w:pPr>
      <w:rPr>
        <w:rFonts w:cs="Times New Roman"/>
      </w:rPr>
    </w:lvl>
    <w:lvl w:ilvl="6" w:tplc="D18ECB58" w:tentative="1">
      <w:start w:val="1"/>
      <w:numFmt w:val="decimal"/>
      <w:lvlText w:val="%7."/>
      <w:lvlJc w:val="left"/>
      <w:pPr>
        <w:tabs>
          <w:tab w:val="num" w:pos="5040"/>
        </w:tabs>
        <w:ind w:left="5040" w:hanging="360"/>
      </w:pPr>
      <w:rPr>
        <w:rFonts w:cs="Times New Roman"/>
      </w:rPr>
    </w:lvl>
    <w:lvl w:ilvl="7" w:tplc="8722C44C" w:tentative="1">
      <w:start w:val="1"/>
      <w:numFmt w:val="lowerLetter"/>
      <w:lvlText w:val="%8."/>
      <w:lvlJc w:val="left"/>
      <w:pPr>
        <w:tabs>
          <w:tab w:val="num" w:pos="5760"/>
        </w:tabs>
        <w:ind w:left="5760" w:hanging="360"/>
      </w:pPr>
      <w:rPr>
        <w:rFonts w:cs="Times New Roman"/>
      </w:rPr>
    </w:lvl>
    <w:lvl w:ilvl="8" w:tplc="254072A4" w:tentative="1">
      <w:start w:val="1"/>
      <w:numFmt w:val="lowerRoman"/>
      <w:lvlText w:val="%9."/>
      <w:lvlJc w:val="right"/>
      <w:pPr>
        <w:tabs>
          <w:tab w:val="num" w:pos="6480"/>
        </w:tabs>
        <w:ind w:left="6480" w:hanging="180"/>
      </w:pPr>
      <w:rPr>
        <w:rFonts w:cs="Times New Roman"/>
      </w:rPr>
    </w:lvl>
  </w:abstractNum>
  <w:abstractNum w:abstractNumId="103" w15:restartNumberingAfterBreak="0">
    <w:nsid w:val="1A78296F"/>
    <w:multiLevelType w:val="singleLevel"/>
    <w:tmpl w:val="575482B0"/>
    <w:lvl w:ilvl="0">
      <w:start w:val="1"/>
      <w:numFmt w:val="decimal"/>
      <w:lvlText w:val="(%1)"/>
      <w:lvlJc w:val="left"/>
      <w:pPr>
        <w:tabs>
          <w:tab w:val="num" w:pos="717"/>
        </w:tabs>
        <w:ind w:firstLine="357"/>
      </w:pPr>
      <w:rPr>
        <w:rFonts w:cs="Times New Roman"/>
      </w:rPr>
    </w:lvl>
  </w:abstractNum>
  <w:abstractNum w:abstractNumId="104" w15:restartNumberingAfterBreak="0">
    <w:nsid w:val="1AAE45A8"/>
    <w:multiLevelType w:val="singleLevel"/>
    <w:tmpl w:val="0FE4E494"/>
    <w:lvl w:ilvl="0">
      <w:start w:val="1"/>
      <w:numFmt w:val="decimal"/>
      <w:lvlText w:val="(%1)"/>
      <w:lvlJc w:val="left"/>
      <w:pPr>
        <w:tabs>
          <w:tab w:val="num" w:pos="717"/>
        </w:tabs>
        <w:ind w:firstLine="357"/>
      </w:pPr>
      <w:rPr>
        <w:rFonts w:cs="Times New Roman"/>
      </w:rPr>
    </w:lvl>
  </w:abstractNum>
  <w:abstractNum w:abstractNumId="105" w15:restartNumberingAfterBreak="0">
    <w:nsid w:val="1AF71FEE"/>
    <w:multiLevelType w:val="hybridMultilevel"/>
    <w:tmpl w:val="6526FD70"/>
    <w:lvl w:ilvl="0" w:tplc="45380482">
      <w:start w:val="1"/>
      <w:numFmt w:val="decimal"/>
      <w:lvlText w:val="%1."/>
      <w:lvlJc w:val="left"/>
      <w:pPr>
        <w:tabs>
          <w:tab w:val="num" w:pos="1233"/>
        </w:tabs>
        <w:ind w:left="1233" w:hanging="360"/>
      </w:pPr>
      <w:rPr>
        <w:rFonts w:cs="Times New Roman"/>
      </w:rPr>
    </w:lvl>
    <w:lvl w:ilvl="1" w:tplc="33AA7F40" w:tentative="1">
      <w:start w:val="1"/>
      <w:numFmt w:val="lowerLetter"/>
      <w:lvlText w:val="%2."/>
      <w:lvlJc w:val="left"/>
      <w:pPr>
        <w:tabs>
          <w:tab w:val="num" w:pos="1953"/>
        </w:tabs>
        <w:ind w:left="1953" w:hanging="360"/>
      </w:pPr>
      <w:rPr>
        <w:rFonts w:cs="Times New Roman"/>
      </w:rPr>
    </w:lvl>
    <w:lvl w:ilvl="2" w:tplc="5C5CB46E" w:tentative="1">
      <w:start w:val="1"/>
      <w:numFmt w:val="lowerRoman"/>
      <w:lvlText w:val="%3."/>
      <w:lvlJc w:val="right"/>
      <w:pPr>
        <w:tabs>
          <w:tab w:val="num" w:pos="2673"/>
        </w:tabs>
        <w:ind w:left="2673" w:hanging="180"/>
      </w:pPr>
      <w:rPr>
        <w:rFonts w:cs="Times New Roman"/>
      </w:rPr>
    </w:lvl>
    <w:lvl w:ilvl="3" w:tplc="697C5978" w:tentative="1">
      <w:start w:val="1"/>
      <w:numFmt w:val="decimal"/>
      <w:lvlText w:val="%4."/>
      <w:lvlJc w:val="left"/>
      <w:pPr>
        <w:tabs>
          <w:tab w:val="num" w:pos="3393"/>
        </w:tabs>
        <w:ind w:left="3393" w:hanging="360"/>
      </w:pPr>
      <w:rPr>
        <w:rFonts w:cs="Times New Roman"/>
      </w:rPr>
    </w:lvl>
    <w:lvl w:ilvl="4" w:tplc="C542195C" w:tentative="1">
      <w:start w:val="1"/>
      <w:numFmt w:val="lowerLetter"/>
      <w:lvlText w:val="%5."/>
      <w:lvlJc w:val="left"/>
      <w:pPr>
        <w:tabs>
          <w:tab w:val="num" w:pos="4113"/>
        </w:tabs>
        <w:ind w:left="4113" w:hanging="360"/>
      </w:pPr>
      <w:rPr>
        <w:rFonts w:cs="Times New Roman"/>
      </w:rPr>
    </w:lvl>
    <w:lvl w:ilvl="5" w:tplc="569C2942" w:tentative="1">
      <w:start w:val="1"/>
      <w:numFmt w:val="lowerRoman"/>
      <w:lvlText w:val="%6."/>
      <w:lvlJc w:val="right"/>
      <w:pPr>
        <w:tabs>
          <w:tab w:val="num" w:pos="4833"/>
        </w:tabs>
        <w:ind w:left="4833" w:hanging="180"/>
      </w:pPr>
      <w:rPr>
        <w:rFonts w:cs="Times New Roman"/>
      </w:rPr>
    </w:lvl>
    <w:lvl w:ilvl="6" w:tplc="39FE0E7E" w:tentative="1">
      <w:start w:val="1"/>
      <w:numFmt w:val="decimal"/>
      <w:lvlText w:val="%7."/>
      <w:lvlJc w:val="left"/>
      <w:pPr>
        <w:tabs>
          <w:tab w:val="num" w:pos="5553"/>
        </w:tabs>
        <w:ind w:left="5553" w:hanging="360"/>
      </w:pPr>
      <w:rPr>
        <w:rFonts w:cs="Times New Roman"/>
      </w:rPr>
    </w:lvl>
    <w:lvl w:ilvl="7" w:tplc="508ED658" w:tentative="1">
      <w:start w:val="1"/>
      <w:numFmt w:val="lowerLetter"/>
      <w:lvlText w:val="%8."/>
      <w:lvlJc w:val="left"/>
      <w:pPr>
        <w:tabs>
          <w:tab w:val="num" w:pos="6273"/>
        </w:tabs>
        <w:ind w:left="6273" w:hanging="360"/>
      </w:pPr>
      <w:rPr>
        <w:rFonts w:cs="Times New Roman"/>
      </w:rPr>
    </w:lvl>
    <w:lvl w:ilvl="8" w:tplc="737AB446" w:tentative="1">
      <w:start w:val="1"/>
      <w:numFmt w:val="lowerRoman"/>
      <w:lvlText w:val="%9."/>
      <w:lvlJc w:val="right"/>
      <w:pPr>
        <w:tabs>
          <w:tab w:val="num" w:pos="6993"/>
        </w:tabs>
        <w:ind w:left="6993" w:hanging="180"/>
      </w:pPr>
      <w:rPr>
        <w:rFonts w:cs="Times New Roman"/>
      </w:rPr>
    </w:lvl>
  </w:abstractNum>
  <w:abstractNum w:abstractNumId="106" w15:restartNumberingAfterBreak="0">
    <w:nsid w:val="1B7459BA"/>
    <w:multiLevelType w:val="hybridMultilevel"/>
    <w:tmpl w:val="538C761E"/>
    <w:lvl w:ilvl="0" w:tplc="F6584380">
      <w:start w:val="1"/>
      <w:numFmt w:val="decimal"/>
      <w:lvlText w:val="(%1)"/>
      <w:lvlJc w:val="left"/>
      <w:pPr>
        <w:tabs>
          <w:tab w:val="num" w:pos="717"/>
        </w:tabs>
        <w:ind w:firstLine="357"/>
      </w:pPr>
      <w:rPr>
        <w:rFonts w:cs="Times New Roman" w:hint="default"/>
        <w:color w:val="auto"/>
      </w:rPr>
    </w:lvl>
    <w:lvl w:ilvl="1" w:tplc="D110F9F2" w:tentative="1">
      <w:start w:val="1"/>
      <w:numFmt w:val="lowerLetter"/>
      <w:lvlText w:val="%2."/>
      <w:lvlJc w:val="left"/>
      <w:pPr>
        <w:tabs>
          <w:tab w:val="num" w:pos="1440"/>
        </w:tabs>
        <w:ind w:left="1440" w:hanging="360"/>
      </w:pPr>
      <w:rPr>
        <w:rFonts w:cs="Times New Roman"/>
      </w:rPr>
    </w:lvl>
    <w:lvl w:ilvl="2" w:tplc="5FC4352A" w:tentative="1">
      <w:start w:val="1"/>
      <w:numFmt w:val="lowerRoman"/>
      <w:lvlText w:val="%3."/>
      <w:lvlJc w:val="right"/>
      <w:pPr>
        <w:tabs>
          <w:tab w:val="num" w:pos="2160"/>
        </w:tabs>
        <w:ind w:left="2160" w:hanging="180"/>
      </w:pPr>
      <w:rPr>
        <w:rFonts w:cs="Times New Roman"/>
      </w:rPr>
    </w:lvl>
    <w:lvl w:ilvl="3" w:tplc="10FAA4A0" w:tentative="1">
      <w:start w:val="1"/>
      <w:numFmt w:val="decimal"/>
      <w:lvlText w:val="%4."/>
      <w:lvlJc w:val="left"/>
      <w:pPr>
        <w:tabs>
          <w:tab w:val="num" w:pos="2880"/>
        </w:tabs>
        <w:ind w:left="2880" w:hanging="360"/>
      </w:pPr>
      <w:rPr>
        <w:rFonts w:cs="Times New Roman"/>
      </w:rPr>
    </w:lvl>
    <w:lvl w:ilvl="4" w:tplc="1CBEF700" w:tentative="1">
      <w:start w:val="1"/>
      <w:numFmt w:val="lowerLetter"/>
      <w:lvlText w:val="%5."/>
      <w:lvlJc w:val="left"/>
      <w:pPr>
        <w:tabs>
          <w:tab w:val="num" w:pos="3600"/>
        </w:tabs>
        <w:ind w:left="3600" w:hanging="360"/>
      </w:pPr>
      <w:rPr>
        <w:rFonts w:cs="Times New Roman"/>
      </w:rPr>
    </w:lvl>
    <w:lvl w:ilvl="5" w:tplc="576C49F6" w:tentative="1">
      <w:start w:val="1"/>
      <w:numFmt w:val="lowerRoman"/>
      <w:lvlText w:val="%6."/>
      <w:lvlJc w:val="right"/>
      <w:pPr>
        <w:tabs>
          <w:tab w:val="num" w:pos="4320"/>
        </w:tabs>
        <w:ind w:left="4320" w:hanging="180"/>
      </w:pPr>
      <w:rPr>
        <w:rFonts w:cs="Times New Roman"/>
      </w:rPr>
    </w:lvl>
    <w:lvl w:ilvl="6" w:tplc="F62C8A10" w:tentative="1">
      <w:start w:val="1"/>
      <w:numFmt w:val="decimal"/>
      <w:lvlText w:val="%7."/>
      <w:lvlJc w:val="left"/>
      <w:pPr>
        <w:tabs>
          <w:tab w:val="num" w:pos="5040"/>
        </w:tabs>
        <w:ind w:left="5040" w:hanging="360"/>
      </w:pPr>
      <w:rPr>
        <w:rFonts w:cs="Times New Roman"/>
      </w:rPr>
    </w:lvl>
    <w:lvl w:ilvl="7" w:tplc="0D64F160" w:tentative="1">
      <w:start w:val="1"/>
      <w:numFmt w:val="lowerLetter"/>
      <w:lvlText w:val="%8."/>
      <w:lvlJc w:val="left"/>
      <w:pPr>
        <w:tabs>
          <w:tab w:val="num" w:pos="5760"/>
        </w:tabs>
        <w:ind w:left="5760" w:hanging="360"/>
      </w:pPr>
      <w:rPr>
        <w:rFonts w:cs="Times New Roman"/>
      </w:rPr>
    </w:lvl>
    <w:lvl w:ilvl="8" w:tplc="A6C0C53E" w:tentative="1">
      <w:start w:val="1"/>
      <w:numFmt w:val="lowerRoman"/>
      <w:lvlText w:val="%9."/>
      <w:lvlJc w:val="right"/>
      <w:pPr>
        <w:tabs>
          <w:tab w:val="num" w:pos="6480"/>
        </w:tabs>
        <w:ind w:left="6480" w:hanging="180"/>
      </w:pPr>
      <w:rPr>
        <w:rFonts w:cs="Times New Roman"/>
      </w:rPr>
    </w:lvl>
  </w:abstractNum>
  <w:abstractNum w:abstractNumId="107" w15:restartNumberingAfterBreak="0">
    <w:nsid w:val="1B9011A2"/>
    <w:multiLevelType w:val="singleLevel"/>
    <w:tmpl w:val="575482B0"/>
    <w:lvl w:ilvl="0">
      <w:start w:val="1"/>
      <w:numFmt w:val="decimal"/>
      <w:lvlText w:val="(%1)"/>
      <w:lvlJc w:val="left"/>
      <w:pPr>
        <w:tabs>
          <w:tab w:val="num" w:pos="717"/>
        </w:tabs>
        <w:ind w:firstLine="357"/>
      </w:pPr>
      <w:rPr>
        <w:rFonts w:cs="Times New Roman"/>
      </w:rPr>
    </w:lvl>
  </w:abstractNum>
  <w:abstractNum w:abstractNumId="108" w15:restartNumberingAfterBreak="0">
    <w:nsid w:val="1BA95757"/>
    <w:multiLevelType w:val="hybridMultilevel"/>
    <w:tmpl w:val="787C9C44"/>
    <w:lvl w:ilvl="0" w:tplc="FFFFFFFF">
      <w:start w:val="1"/>
      <w:numFmt w:val="lowerLetter"/>
      <w:lvlText w:val="%1)"/>
      <w:lvlJc w:val="right"/>
      <w:pPr>
        <w:tabs>
          <w:tab w:val="num" w:pos="357"/>
        </w:tabs>
        <w:ind w:left="357" w:hanging="73"/>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9" w15:restartNumberingAfterBreak="0">
    <w:nsid w:val="1C506A27"/>
    <w:multiLevelType w:val="hybridMultilevel"/>
    <w:tmpl w:val="8414765A"/>
    <w:lvl w:ilvl="0" w:tplc="0405000F">
      <w:start w:val="1"/>
      <w:numFmt w:val="lowerLetter"/>
      <w:lvlText w:val="%1)"/>
      <w:lvlJc w:val="right"/>
      <w:pPr>
        <w:tabs>
          <w:tab w:val="num" w:pos="357"/>
        </w:tabs>
        <w:ind w:left="357" w:hanging="73"/>
      </w:pPr>
      <w:rPr>
        <w:rFonts w:cs="Times New Roman" w:hint="default"/>
      </w:rPr>
    </w:lvl>
    <w:lvl w:ilvl="1" w:tplc="04050019">
      <w:start w:val="1"/>
      <w:numFmt w:val="decimal"/>
      <w:lvlText w:val="(%2)"/>
      <w:lvlJc w:val="left"/>
      <w:pPr>
        <w:tabs>
          <w:tab w:val="num" w:pos="717"/>
        </w:tabs>
        <w:ind w:firstLine="357"/>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0" w15:restartNumberingAfterBreak="0">
    <w:nsid w:val="1C8F5039"/>
    <w:multiLevelType w:val="hybridMultilevel"/>
    <w:tmpl w:val="C4A21C1A"/>
    <w:lvl w:ilvl="0" w:tplc="48DA2BCA">
      <w:start w:val="1"/>
      <w:numFmt w:val="lowerLetter"/>
      <w:lvlText w:val="%1)"/>
      <w:lvlJc w:val="right"/>
      <w:pPr>
        <w:tabs>
          <w:tab w:val="num" w:pos="567"/>
        </w:tabs>
        <w:ind w:left="743" w:hanging="176"/>
      </w:pPr>
      <w:rPr>
        <w:rFonts w:cs="Times New Roman" w:hint="default"/>
        <w:b w:val="0"/>
        <w:i w:val="0"/>
      </w:rPr>
    </w:lvl>
    <w:lvl w:ilvl="1" w:tplc="6FAEF69A" w:tentative="1">
      <w:start w:val="1"/>
      <w:numFmt w:val="lowerLetter"/>
      <w:lvlText w:val="%2."/>
      <w:lvlJc w:val="left"/>
      <w:pPr>
        <w:tabs>
          <w:tab w:val="num" w:pos="1440"/>
        </w:tabs>
        <w:ind w:left="1440" w:hanging="360"/>
      </w:pPr>
      <w:rPr>
        <w:rFonts w:cs="Times New Roman"/>
      </w:rPr>
    </w:lvl>
    <w:lvl w:ilvl="2" w:tplc="F30EEA62" w:tentative="1">
      <w:start w:val="1"/>
      <w:numFmt w:val="lowerRoman"/>
      <w:lvlText w:val="%3."/>
      <w:lvlJc w:val="right"/>
      <w:pPr>
        <w:tabs>
          <w:tab w:val="num" w:pos="2160"/>
        </w:tabs>
        <w:ind w:left="2160" w:hanging="180"/>
      </w:pPr>
      <w:rPr>
        <w:rFonts w:cs="Times New Roman"/>
      </w:rPr>
    </w:lvl>
    <w:lvl w:ilvl="3" w:tplc="5FA24236" w:tentative="1">
      <w:start w:val="1"/>
      <w:numFmt w:val="decimal"/>
      <w:lvlText w:val="%4."/>
      <w:lvlJc w:val="left"/>
      <w:pPr>
        <w:tabs>
          <w:tab w:val="num" w:pos="2880"/>
        </w:tabs>
        <w:ind w:left="2880" w:hanging="360"/>
      </w:pPr>
      <w:rPr>
        <w:rFonts w:cs="Times New Roman"/>
      </w:rPr>
    </w:lvl>
    <w:lvl w:ilvl="4" w:tplc="8A58D0C6" w:tentative="1">
      <w:start w:val="1"/>
      <w:numFmt w:val="lowerLetter"/>
      <w:lvlText w:val="%5."/>
      <w:lvlJc w:val="left"/>
      <w:pPr>
        <w:tabs>
          <w:tab w:val="num" w:pos="3600"/>
        </w:tabs>
        <w:ind w:left="3600" w:hanging="360"/>
      </w:pPr>
      <w:rPr>
        <w:rFonts w:cs="Times New Roman"/>
      </w:rPr>
    </w:lvl>
    <w:lvl w:ilvl="5" w:tplc="D6DAEAA8" w:tentative="1">
      <w:start w:val="1"/>
      <w:numFmt w:val="lowerRoman"/>
      <w:lvlText w:val="%6."/>
      <w:lvlJc w:val="right"/>
      <w:pPr>
        <w:tabs>
          <w:tab w:val="num" w:pos="4320"/>
        </w:tabs>
        <w:ind w:left="4320" w:hanging="180"/>
      </w:pPr>
      <w:rPr>
        <w:rFonts w:cs="Times New Roman"/>
      </w:rPr>
    </w:lvl>
    <w:lvl w:ilvl="6" w:tplc="CAA0D5AA" w:tentative="1">
      <w:start w:val="1"/>
      <w:numFmt w:val="decimal"/>
      <w:lvlText w:val="%7."/>
      <w:lvlJc w:val="left"/>
      <w:pPr>
        <w:tabs>
          <w:tab w:val="num" w:pos="5040"/>
        </w:tabs>
        <w:ind w:left="5040" w:hanging="360"/>
      </w:pPr>
      <w:rPr>
        <w:rFonts w:cs="Times New Roman"/>
      </w:rPr>
    </w:lvl>
    <w:lvl w:ilvl="7" w:tplc="92928CCC" w:tentative="1">
      <w:start w:val="1"/>
      <w:numFmt w:val="lowerLetter"/>
      <w:lvlText w:val="%8."/>
      <w:lvlJc w:val="left"/>
      <w:pPr>
        <w:tabs>
          <w:tab w:val="num" w:pos="5760"/>
        </w:tabs>
        <w:ind w:left="5760" w:hanging="360"/>
      </w:pPr>
      <w:rPr>
        <w:rFonts w:cs="Times New Roman"/>
      </w:rPr>
    </w:lvl>
    <w:lvl w:ilvl="8" w:tplc="D37E2532" w:tentative="1">
      <w:start w:val="1"/>
      <w:numFmt w:val="lowerRoman"/>
      <w:lvlText w:val="%9."/>
      <w:lvlJc w:val="right"/>
      <w:pPr>
        <w:tabs>
          <w:tab w:val="num" w:pos="6480"/>
        </w:tabs>
        <w:ind w:left="6480" w:hanging="180"/>
      </w:pPr>
      <w:rPr>
        <w:rFonts w:cs="Times New Roman"/>
      </w:rPr>
    </w:lvl>
  </w:abstractNum>
  <w:abstractNum w:abstractNumId="111" w15:restartNumberingAfterBreak="0">
    <w:nsid w:val="1CAA5C21"/>
    <w:multiLevelType w:val="hybridMultilevel"/>
    <w:tmpl w:val="6DACCCEA"/>
    <w:lvl w:ilvl="0" w:tplc="FFFFFFFF">
      <w:start w:val="1"/>
      <w:numFmt w:val="decimal"/>
      <w:lvlText w:val="(%1)"/>
      <w:lvlJc w:val="left"/>
      <w:pPr>
        <w:tabs>
          <w:tab w:val="num" w:pos="717"/>
        </w:tabs>
        <w:ind w:firstLine="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2" w15:restartNumberingAfterBreak="0">
    <w:nsid w:val="1CBE562F"/>
    <w:multiLevelType w:val="singleLevel"/>
    <w:tmpl w:val="575482B0"/>
    <w:lvl w:ilvl="0">
      <w:start w:val="1"/>
      <w:numFmt w:val="decimal"/>
      <w:lvlText w:val="(%1)"/>
      <w:lvlJc w:val="left"/>
      <w:pPr>
        <w:tabs>
          <w:tab w:val="num" w:pos="717"/>
        </w:tabs>
        <w:ind w:firstLine="357"/>
      </w:pPr>
      <w:rPr>
        <w:rFonts w:cs="Times New Roman"/>
      </w:rPr>
    </w:lvl>
  </w:abstractNum>
  <w:abstractNum w:abstractNumId="113" w15:restartNumberingAfterBreak="0">
    <w:nsid w:val="1CEA638B"/>
    <w:multiLevelType w:val="hybridMultilevel"/>
    <w:tmpl w:val="3C1C55F8"/>
    <w:lvl w:ilvl="0" w:tplc="734241C0">
      <w:start w:val="1"/>
      <w:numFmt w:val="decimal"/>
      <w:lvlText w:val="(%1)"/>
      <w:lvlJc w:val="left"/>
      <w:pPr>
        <w:tabs>
          <w:tab w:val="num" w:pos="717"/>
        </w:tabs>
        <w:ind w:firstLine="357"/>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4" w15:restartNumberingAfterBreak="0">
    <w:nsid w:val="1D0B5460"/>
    <w:multiLevelType w:val="singleLevel"/>
    <w:tmpl w:val="575482B0"/>
    <w:lvl w:ilvl="0">
      <w:start w:val="1"/>
      <w:numFmt w:val="decimal"/>
      <w:lvlText w:val="(%1)"/>
      <w:lvlJc w:val="left"/>
      <w:pPr>
        <w:tabs>
          <w:tab w:val="num" w:pos="717"/>
        </w:tabs>
        <w:ind w:firstLine="357"/>
      </w:pPr>
      <w:rPr>
        <w:rFonts w:cs="Times New Roman"/>
      </w:rPr>
    </w:lvl>
  </w:abstractNum>
  <w:abstractNum w:abstractNumId="115" w15:restartNumberingAfterBreak="0">
    <w:nsid w:val="1D93434A"/>
    <w:multiLevelType w:val="singleLevel"/>
    <w:tmpl w:val="C6F88AD2"/>
    <w:lvl w:ilvl="0">
      <w:start w:val="1"/>
      <w:numFmt w:val="lowerLetter"/>
      <w:lvlText w:val="%1)"/>
      <w:lvlJc w:val="right"/>
      <w:pPr>
        <w:tabs>
          <w:tab w:val="num" w:pos="360"/>
        </w:tabs>
        <w:ind w:left="360" w:hanging="76"/>
      </w:pPr>
      <w:rPr>
        <w:rFonts w:cs="Times New Roman"/>
        <w:b w:val="0"/>
        <w:color w:val="auto"/>
      </w:rPr>
    </w:lvl>
  </w:abstractNum>
  <w:abstractNum w:abstractNumId="116" w15:restartNumberingAfterBreak="0">
    <w:nsid w:val="1D980560"/>
    <w:multiLevelType w:val="hybridMultilevel"/>
    <w:tmpl w:val="C0DE985C"/>
    <w:lvl w:ilvl="0" w:tplc="C7802E96">
      <w:start w:val="1"/>
      <w:numFmt w:val="lowerLetter"/>
      <w:lvlText w:val="%1)"/>
      <w:lvlJc w:val="right"/>
      <w:pPr>
        <w:tabs>
          <w:tab w:val="num" w:pos="357"/>
        </w:tabs>
        <w:ind w:left="357" w:hanging="73"/>
      </w:pPr>
      <w:rPr>
        <w:rFonts w:cs="Times New Roman" w:hint="default"/>
      </w:rPr>
    </w:lvl>
    <w:lvl w:ilvl="1" w:tplc="98B4A388">
      <w:start w:val="1"/>
      <w:numFmt w:val="lowerLetter"/>
      <w:lvlText w:val="%2)"/>
      <w:lvlJc w:val="right"/>
      <w:pPr>
        <w:tabs>
          <w:tab w:val="num" w:pos="357"/>
        </w:tabs>
        <w:ind w:left="357" w:hanging="73"/>
      </w:pPr>
      <w:rPr>
        <w:rFonts w:cs="Times New Roman" w:hint="default"/>
      </w:rPr>
    </w:lvl>
    <w:lvl w:ilvl="2" w:tplc="3FE83698" w:tentative="1">
      <w:start w:val="1"/>
      <w:numFmt w:val="lowerRoman"/>
      <w:lvlText w:val="%3."/>
      <w:lvlJc w:val="right"/>
      <w:pPr>
        <w:tabs>
          <w:tab w:val="num" w:pos="2160"/>
        </w:tabs>
        <w:ind w:left="2160" w:hanging="180"/>
      </w:pPr>
      <w:rPr>
        <w:rFonts w:cs="Times New Roman"/>
      </w:rPr>
    </w:lvl>
    <w:lvl w:ilvl="3" w:tplc="B11ABD7E" w:tentative="1">
      <w:start w:val="1"/>
      <w:numFmt w:val="decimal"/>
      <w:lvlText w:val="%4."/>
      <w:lvlJc w:val="left"/>
      <w:pPr>
        <w:tabs>
          <w:tab w:val="num" w:pos="2880"/>
        </w:tabs>
        <w:ind w:left="2880" w:hanging="360"/>
      </w:pPr>
      <w:rPr>
        <w:rFonts w:cs="Times New Roman"/>
      </w:rPr>
    </w:lvl>
    <w:lvl w:ilvl="4" w:tplc="0428BA10" w:tentative="1">
      <w:start w:val="1"/>
      <w:numFmt w:val="lowerLetter"/>
      <w:lvlText w:val="%5."/>
      <w:lvlJc w:val="left"/>
      <w:pPr>
        <w:tabs>
          <w:tab w:val="num" w:pos="3600"/>
        </w:tabs>
        <w:ind w:left="3600" w:hanging="360"/>
      </w:pPr>
      <w:rPr>
        <w:rFonts w:cs="Times New Roman"/>
      </w:rPr>
    </w:lvl>
    <w:lvl w:ilvl="5" w:tplc="76B8EC54" w:tentative="1">
      <w:start w:val="1"/>
      <w:numFmt w:val="lowerRoman"/>
      <w:lvlText w:val="%6."/>
      <w:lvlJc w:val="right"/>
      <w:pPr>
        <w:tabs>
          <w:tab w:val="num" w:pos="4320"/>
        </w:tabs>
        <w:ind w:left="4320" w:hanging="180"/>
      </w:pPr>
      <w:rPr>
        <w:rFonts w:cs="Times New Roman"/>
      </w:rPr>
    </w:lvl>
    <w:lvl w:ilvl="6" w:tplc="EF86A2C2" w:tentative="1">
      <w:start w:val="1"/>
      <w:numFmt w:val="decimal"/>
      <w:lvlText w:val="%7."/>
      <w:lvlJc w:val="left"/>
      <w:pPr>
        <w:tabs>
          <w:tab w:val="num" w:pos="5040"/>
        </w:tabs>
        <w:ind w:left="5040" w:hanging="360"/>
      </w:pPr>
      <w:rPr>
        <w:rFonts w:cs="Times New Roman"/>
      </w:rPr>
    </w:lvl>
    <w:lvl w:ilvl="7" w:tplc="90CA3C12" w:tentative="1">
      <w:start w:val="1"/>
      <w:numFmt w:val="lowerLetter"/>
      <w:lvlText w:val="%8."/>
      <w:lvlJc w:val="left"/>
      <w:pPr>
        <w:tabs>
          <w:tab w:val="num" w:pos="5760"/>
        </w:tabs>
        <w:ind w:left="5760" w:hanging="360"/>
      </w:pPr>
      <w:rPr>
        <w:rFonts w:cs="Times New Roman"/>
      </w:rPr>
    </w:lvl>
    <w:lvl w:ilvl="8" w:tplc="D8409B22" w:tentative="1">
      <w:start w:val="1"/>
      <w:numFmt w:val="lowerRoman"/>
      <w:lvlText w:val="%9."/>
      <w:lvlJc w:val="right"/>
      <w:pPr>
        <w:tabs>
          <w:tab w:val="num" w:pos="6480"/>
        </w:tabs>
        <w:ind w:left="6480" w:hanging="180"/>
      </w:pPr>
      <w:rPr>
        <w:rFonts w:cs="Times New Roman"/>
      </w:rPr>
    </w:lvl>
  </w:abstractNum>
  <w:abstractNum w:abstractNumId="117" w15:restartNumberingAfterBreak="0">
    <w:nsid w:val="1E07389B"/>
    <w:multiLevelType w:val="singleLevel"/>
    <w:tmpl w:val="0FE4E494"/>
    <w:lvl w:ilvl="0">
      <w:start w:val="1"/>
      <w:numFmt w:val="decimal"/>
      <w:lvlText w:val="(%1)"/>
      <w:lvlJc w:val="left"/>
      <w:pPr>
        <w:tabs>
          <w:tab w:val="num" w:pos="717"/>
        </w:tabs>
        <w:ind w:firstLine="357"/>
      </w:pPr>
      <w:rPr>
        <w:rFonts w:cs="Times New Roman"/>
      </w:rPr>
    </w:lvl>
  </w:abstractNum>
  <w:abstractNum w:abstractNumId="118" w15:restartNumberingAfterBreak="0">
    <w:nsid w:val="1E2C3CE5"/>
    <w:multiLevelType w:val="hybridMultilevel"/>
    <w:tmpl w:val="A47A5046"/>
    <w:lvl w:ilvl="0" w:tplc="3BA6AD0E">
      <w:start w:val="1"/>
      <w:numFmt w:val="lowerLetter"/>
      <w:lvlText w:val="%1)"/>
      <w:lvlJc w:val="right"/>
      <w:pPr>
        <w:tabs>
          <w:tab w:val="num" w:pos="360"/>
        </w:tabs>
        <w:ind w:left="360" w:hanging="76"/>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9" w15:restartNumberingAfterBreak="0">
    <w:nsid w:val="1F1466C3"/>
    <w:multiLevelType w:val="hybridMultilevel"/>
    <w:tmpl w:val="5DFE2FF0"/>
    <w:lvl w:ilvl="0" w:tplc="0405000F">
      <w:start w:val="1"/>
      <w:numFmt w:val="decimal"/>
      <w:lvlText w:val="%1."/>
      <w:lvlJc w:val="left"/>
      <w:pPr>
        <w:tabs>
          <w:tab w:val="num" w:pos="360"/>
        </w:tabs>
        <w:ind w:left="360" w:hanging="76"/>
      </w:pPr>
      <w:rPr>
        <w:rFonts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20" w15:restartNumberingAfterBreak="0">
    <w:nsid w:val="1F3A2264"/>
    <w:multiLevelType w:val="hybridMultilevel"/>
    <w:tmpl w:val="04603500"/>
    <w:lvl w:ilvl="0" w:tplc="2AF8CC2E">
      <w:start w:val="1"/>
      <w:numFmt w:val="decimal"/>
      <w:lvlText w:val="(%1)"/>
      <w:lvlJc w:val="left"/>
      <w:pPr>
        <w:tabs>
          <w:tab w:val="num" w:pos="717"/>
        </w:tabs>
        <w:ind w:left="717"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1" w15:restartNumberingAfterBreak="0">
    <w:nsid w:val="1F8A3A9A"/>
    <w:multiLevelType w:val="hybridMultilevel"/>
    <w:tmpl w:val="F1B2FD80"/>
    <w:lvl w:ilvl="0" w:tplc="7CA8CFCC">
      <w:start w:val="1"/>
      <w:numFmt w:val="decimal"/>
      <w:lvlText w:val="(%1)"/>
      <w:lvlJc w:val="left"/>
      <w:pPr>
        <w:tabs>
          <w:tab w:val="num" w:pos="717"/>
        </w:tabs>
        <w:ind w:firstLine="357"/>
      </w:pPr>
      <w:rPr>
        <w:rFonts w:cs="Times New Roman" w:hint="default"/>
      </w:rPr>
    </w:lvl>
    <w:lvl w:ilvl="1" w:tplc="61BCD470" w:tentative="1">
      <w:start w:val="1"/>
      <w:numFmt w:val="lowerLetter"/>
      <w:lvlText w:val="%2."/>
      <w:lvlJc w:val="left"/>
      <w:pPr>
        <w:tabs>
          <w:tab w:val="num" w:pos="1440"/>
        </w:tabs>
        <w:ind w:left="1440" w:hanging="360"/>
      </w:pPr>
      <w:rPr>
        <w:rFonts w:cs="Times New Roman"/>
      </w:rPr>
    </w:lvl>
    <w:lvl w:ilvl="2" w:tplc="70BA243A" w:tentative="1">
      <w:start w:val="1"/>
      <w:numFmt w:val="lowerRoman"/>
      <w:lvlText w:val="%3."/>
      <w:lvlJc w:val="right"/>
      <w:pPr>
        <w:tabs>
          <w:tab w:val="num" w:pos="2160"/>
        </w:tabs>
        <w:ind w:left="2160" w:hanging="180"/>
      </w:pPr>
      <w:rPr>
        <w:rFonts w:cs="Times New Roman"/>
      </w:rPr>
    </w:lvl>
    <w:lvl w:ilvl="3" w:tplc="10A04F8A" w:tentative="1">
      <w:start w:val="1"/>
      <w:numFmt w:val="decimal"/>
      <w:lvlText w:val="%4."/>
      <w:lvlJc w:val="left"/>
      <w:pPr>
        <w:tabs>
          <w:tab w:val="num" w:pos="2880"/>
        </w:tabs>
        <w:ind w:left="2880" w:hanging="360"/>
      </w:pPr>
      <w:rPr>
        <w:rFonts w:cs="Times New Roman"/>
      </w:rPr>
    </w:lvl>
    <w:lvl w:ilvl="4" w:tplc="E39A0B1C" w:tentative="1">
      <w:start w:val="1"/>
      <w:numFmt w:val="lowerLetter"/>
      <w:lvlText w:val="%5."/>
      <w:lvlJc w:val="left"/>
      <w:pPr>
        <w:tabs>
          <w:tab w:val="num" w:pos="3600"/>
        </w:tabs>
        <w:ind w:left="3600" w:hanging="360"/>
      </w:pPr>
      <w:rPr>
        <w:rFonts w:cs="Times New Roman"/>
      </w:rPr>
    </w:lvl>
    <w:lvl w:ilvl="5" w:tplc="A7E8E680" w:tentative="1">
      <w:start w:val="1"/>
      <w:numFmt w:val="lowerRoman"/>
      <w:lvlText w:val="%6."/>
      <w:lvlJc w:val="right"/>
      <w:pPr>
        <w:tabs>
          <w:tab w:val="num" w:pos="4320"/>
        </w:tabs>
        <w:ind w:left="4320" w:hanging="180"/>
      </w:pPr>
      <w:rPr>
        <w:rFonts w:cs="Times New Roman"/>
      </w:rPr>
    </w:lvl>
    <w:lvl w:ilvl="6" w:tplc="3E7439E6" w:tentative="1">
      <w:start w:val="1"/>
      <w:numFmt w:val="decimal"/>
      <w:lvlText w:val="%7."/>
      <w:lvlJc w:val="left"/>
      <w:pPr>
        <w:tabs>
          <w:tab w:val="num" w:pos="5040"/>
        </w:tabs>
        <w:ind w:left="5040" w:hanging="360"/>
      </w:pPr>
      <w:rPr>
        <w:rFonts w:cs="Times New Roman"/>
      </w:rPr>
    </w:lvl>
    <w:lvl w:ilvl="7" w:tplc="B36487EC" w:tentative="1">
      <w:start w:val="1"/>
      <w:numFmt w:val="lowerLetter"/>
      <w:lvlText w:val="%8."/>
      <w:lvlJc w:val="left"/>
      <w:pPr>
        <w:tabs>
          <w:tab w:val="num" w:pos="5760"/>
        </w:tabs>
        <w:ind w:left="5760" w:hanging="360"/>
      </w:pPr>
      <w:rPr>
        <w:rFonts w:cs="Times New Roman"/>
      </w:rPr>
    </w:lvl>
    <w:lvl w:ilvl="8" w:tplc="01880CE2" w:tentative="1">
      <w:start w:val="1"/>
      <w:numFmt w:val="lowerRoman"/>
      <w:lvlText w:val="%9."/>
      <w:lvlJc w:val="right"/>
      <w:pPr>
        <w:tabs>
          <w:tab w:val="num" w:pos="6480"/>
        </w:tabs>
        <w:ind w:left="6480" w:hanging="180"/>
      </w:pPr>
      <w:rPr>
        <w:rFonts w:cs="Times New Roman"/>
      </w:rPr>
    </w:lvl>
  </w:abstractNum>
  <w:abstractNum w:abstractNumId="122" w15:restartNumberingAfterBreak="0">
    <w:nsid w:val="1FAE7E9A"/>
    <w:multiLevelType w:val="singleLevel"/>
    <w:tmpl w:val="936898EC"/>
    <w:lvl w:ilvl="0">
      <w:start w:val="1"/>
      <w:numFmt w:val="decimal"/>
      <w:lvlText w:val="%1."/>
      <w:lvlJc w:val="right"/>
      <w:pPr>
        <w:tabs>
          <w:tab w:val="num" w:pos="357"/>
        </w:tabs>
        <w:ind w:left="357" w:hanging="73"/>
      </w:pPr>
      <w:rPr>
        <w:rFonts w:cs="Times New Roman"/>
      </w:rPr>
    </w:lvl>
  </w:abstractNum>
  <w:abstractNum w:abstractNumId="123" w15:restartNumberingAfterBreak="0">
    <w:nsid w:val="20481AEE"/>
    <w:multiLevelType w:val="hybridMultilevel"/>
    <w:tmpl w:val="B48CD17A"/>
    <w:lvl w:ilvl="0" w:tplc="CB086514">
      <w:start w:val="1"/>
      <w:numFmt w:val="decimal"/>
      <w:lvlText w:val="(%1)"/>
      <w:lvlJc w:val="left"/>
      <w:pPr>
        <w:tabs>
          <w:tab w:val="num" w:pos="717"/>
        </w:tabs>
        <w:ind w:firstLine="357"/>
      </w:pPr>
      <w:rPr>
        <w:rFonts w:cs="Times New Roman" w:hint="default"/>
      </w:rPr>
    </w:lvl>
    <w:lvl w:ilvl="1" w:tplc="39281188" w:tentative="1">
      <w:start w:val="1"/>
      <w:numFmt w:val="lowerLetter"/>
      <w:lvlText w:val="%2."/>
      <w:lvlJc w:val="left"/>
      <w:pPr>
        <w:tabs>
          <w:tab w:val="num" w:pos="1440"/>
        </w:tabs>
        <w:ind w:left="1440" w:hanging="360"/>
      </w:pPr>
      <w:rPr>
        <w:rFonts w:cs="Times New Roman"/>
      </w:rPr>
    </w:lvl>
    <w:lvl w:ilvl="2" w:tplc="DED05374" w:tentative="1">
      <w:start w:val="1"/>
      <w:numFmt w:val="lowerRoman"/>
      <w:lvlText w:val="%3."/>
      <w:lvlJc w:val="right"/>
      <w:pPr>
        <w:tabs>
          <w:tab w:val="num" w:pos="2160"/>
        </w:tabs>
        <w:ind w:left="2160" w:hanging="180"/>
      </w:pPr>
      <w:rPr>
        <w:rFonts w:cs="Times New Roman"/>
      </w:rPr>
    </w:lvl>
    <w:lvl w:ilvl="3" w:tplc="1DBAE9FC" w:tentative="1">
      <w:start w:val="1"/>
      <w:numFmt w:val="decimal"/>
      <w:lvlText w:val="%4."/>
      <w:lvlJc w:val="left"/>
      <w:pPr>
        <w:tabs>
          <w:tab w:val="num" w:pos="2880"/>
        </w:tabs>
        <w:ind w:left="2880" w:hanging="360"/>
      </w:pPr>
      <w:rPr>
        <w:rFonts w:cs="Times New Roman"/>
      </w:rPr>
    </w:lvl>
    <w:lvl w:ilvl="4" w:tplc="FD1A52A8" w:tentative="1">
      <w:start w:val="1"/>
      <w:numFmt w:val="lowerLetter"/>
      <w:lvlText w:val="%5."/>
      <w:lvlJc w:val="left"/>
      <w:pPr>
        <w:tabs>
          <w:tab w:val="num" w:pos="3600"/>
        </w:tabs>
        <w:ind w:left="3600" w:hanging="360"/>
      </w:pPr>
      <w:rPr>
        <w:rFonts w:cs="Times New Roman"/>
      </w:rPr>
    </w:lvl>
    <w:lvl w:ilvl="5" w:tplc="6C3EDE8C" w:tentative="1">
      <w:start w:val="1"/>
      <w:numFmt w:val="lowerRoman"/>
      <w:lvlText w:val="%6."/>
      <w:lvlJc w:val="right"/>
      <w:pPr>
        <w:tabs>
          <w:tab w:val="num" w:pos="4320"/>
        </w:tabs>
        <w:ind w:left="4320" w:hanging="180"/>
      </w:pPr>
      <w:rPr>
        <w:rFonts w:cs="Times New Roman"/>
      </w:rPr>
    </w:lvl>
    <w:lvl w:ilvl="6" w:tplc="4AC4A62E" w:tentative="1">
      <w:start w:val="1"/>
      <w:numFmt w:val="decimal"/>
      <w:lvlText w:val="%7."/>
      <w:lvlJc w:val="left"/>
      <w:pPr>
        <w:tabs>
          <w:tab w:val="num" w:pos="5040"/>
        </w:tabs>
        <w:ind w:left="5040" w:hanging="360"/>
      </w:pPr>
      <w:rPr>
        <w:rFonts w:cs="Times New Roman"/>
      </w:rPr>
    </w:lvl>
    <w:lvl w:ilvl="7" w:tplc="BF8022F4" w:tentative="1">
      <w:start w:val="1"/>
      <w:numFmt w:val="lowerLetter"/>
      <w:lvlText w:val="%8."/>
      <w:lvlJc w:val="left"/>
      <w:pPr>
        <w:tabs>
          <w:tab w:val="num" w:pos="5760"/>
        </w:tabs>
        <w:ind w:left="5760" w:hanging="360"/>
      </w:pPr>
      <w:rPr>
        <w:rFonts w:cs="Times New Roman"/>
      </w:rPr>
    </w:lvl>
    <w:lvl w:ilvl="8" w:tplc="706EAF4E" w:tentative="1">
      <w:start w:val="1"/>
      <w:numFmt w:val="lowerRoman"/>
      <w:lvlText w:val="%9."/>
      <w:lvlJc w:val="right"/>
      <w:pPr>
        <w:tabs>
          <w:tab w:val="num" w:pos="6480"/>
        </w:tabs>
        <w:ind w:left="6480" w:hanging="180"/>
      </w:pPr>
      <w:rPr>
        <w:rFonts w:cs="Times New Roman"/>
      </w:rPr>
    </w:lvl>
  </w:abstractNum>
  <w:abstractNum w:abstractNumId="124" w15:restartNumberingAfterBreak="0">
    <w:nsid w:val="204B1DBB"/>
    <w:multiLevelType w:val="hybridMultilevel"/>
    <w:tmpl w:val="EA4AA4A2"/>
    <w:lvl w:ilvl="0" w:tplc="0C2EC30C">
      <w:start w:val="1"/>
      <w:numFmt w:val="decimal"/>
      <w:lvlText w:val="(%1)"/>
      <w:lvlJc w:val="left"/>
      <w:pPr>
        <w:tabs>
          <w:tab w:val="num" w:pos="717"/>
        </w:tabs>
        <w:ind w:firstLine="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5" w15:restartNumberingAfterBreak="0">
    <w:nsid w:val="212A75BC"/>
    <w:multiLevelType w:val="hybridMultilevel"/>
    <w:tmpl w:val="1A2C49B4"/>
    <w:lvl w:ilvl="0" w:tplc="5EC8A812">
      <w:start w:val="1"/>
      <w:numFmt w:val="decimal"/>
      <w:lvlText w:val="(%1)"/>
      <w:lvlJc w:val="left"/>
      <w:pPr>
        <w:tabs>
          <w:tab w:val="num" w:pos="717"/>
        </w:tabs>
        <w:ind w:firstLine="357"/>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6" w15:restartNumberingAfterBreak="0">
    <w:nsid w:val="21685709"/>
    <w:multiLevelType w:val="singleLevel"/>
    <w:tmpl w:val="575482B0"/>
    <w:lvl w:ilvl="0">
      <w:start w:val="1"/>
      <w:numFmt w:val="decimal"/>
      <w:lvlText w:val="(%1)"/>
      <w:lvlJc w:val="left"/>
      <w:pPr>
        <w:tabs>
          <w:tab w:val="num" w:pos="717"/>
        </w:tabs>
        <w:ind w:firstLine="357"/>
      </w:pPr>
      <w:rPr>
        <w:rFonts w:cs="Times New Roman"/>
      </w:rPr>
    </w:lvl>
  </w:abstractNum>
  <w:abstractNum w:abstractNumId="127" w15:restartNumberingAfterBreak="0">
    <w:nsid w:val="218F2869"/>
    <w:multiLevelType w:val="hybridMultilevel"/>
    <w:tmpl w:val="64B4EB0A"/>
    <w:lvl w:ilvl="0" w:tplc="9CE48352">
      <w:start w:val="1"/>
      <w:numFmt w:val="decimal"/>
      <w:lvlText w:val="(%1)"/>
      <w:lvlJc w:val="left"/>
      <w:pPr>
        <w:tabs>
          <w:tab w:val="num" w:pos="717"/>
        </w:tabs>
        <w:ind w:firstLine="357"/>
      </w:pPr>
      <w:rPr>
        <w:rFonts w:cs="Times New Roman"/>
      </w:rPr>
    </w:lvl>
    <w:lvl w:ilvl="1" w:tplc="77AC8A42" w:tentative="1">
      <w:start w:val="1"/>
      <w:numFmt w:val="lowerLetter"/>
      <w:lvlText w:val="%2."/>
      <w:lvlJc w:val="left"/>
      <w:pPr>
        <w:tabs>
          <w:tab w:val="num" w:pos="1440"/>
        </w:tabs>
        <w:ind w:left="1440" w:hanging="360"/>
      </w:pPr>
      <w:rPr>
        <w:rFonts w:cs="Times New Roman"/>
      </w:rPr>
    </w:lvl>
    <w:lvl w:ilvl="2" w:tplc="6BE00104" w:tentative="1">
      <w:start w:val="1"/>
      <w:numFmt w:val="lowerRoman"/>
      <w:lvlText w:val="%3."/>
      <w:lvlJc w:val="right"/>
      <w:pPr>
        <w:tabs>
          <w:tab w:val="num" w:pos="2160"/>
        </w:tabs>
        <w:ind w:left="2160" w:hanging="180"/>
      </w:pPr>
      <w:rPr>
        <w:rFonts w:cs="Times New Roman"/>
      </w:rPr>
    </w:lvl>
    <w:lvl w:ilvl="3" w:tplc="3AE254AC" w:tentative="1">
      <w:start w:val="1"/>
      <w:numFmt w:val="decimal"/>
      <w:lvlText w:val="%4."/>
      <w:lvlJc w:val="left"/>
      <w:pPr>
        <w:tabs>
          <w:tab w:val="num" w:pos="2880"/>
        </w:tabs>
        <w:ind w:left="2880" w:hanging="360"/>
      </w:pPr>
      <w:rPr>
        <w:rFonts w:cs="Times New Roman"/>
      </w:rPr>
    </w:lvl>
    <w:lvl w:ilvl="4" w:tplc="D45C5DE6" w:tentative="1">
      <w:start w:val="1"/>
      <w:numFmt w:val="lowerLetter"/>
      <w:lvlText w:val="%5."/>
      <w:lvlJc w:val="left"/>
      <w:pPr>
        <w:tabs>
          <w:tab w:val="num" w:pos="3600"/>
        </w:tabs>
        <w:ind w:left="3600" w:hanging="360"/>
      </w:pPr>
      <w:rPr>
        <w:rFonts w:cs="Times New Roman"/>
      </w:rPr>
    </w:lvl>
    <w:lvl w:ilvl="5" w:tplc="B39AB9C8" w:tentative="1">
      <w:start w:val="1"/>
      <w:numFmt w:val="lowerRoman"/>
      <w:lvlText w:val="%6."/>
      <w:lvlJc w:val="right"/>
      <w:pPr>
        <w:tabs>
          <w:tab w:val="num" w:pos="4320"/>
        </w:tabs>
        <w:ind w:left="4320" w:hanging="180"/>
      </w:pPr>
      <w:rPr>
        <w:rFonts w:cs="Times New Roman"/>
      </w:rPr>
    </w:lvl>
    <w:lvl w:ilvl="6" w:tplc="E1BEBF66" w:tentative="1">
      <w:start w:val="1"/>
      <w:numFmt w:val="decimal"/>
      <w:lvlText w:val="%7."/>
      <w:lvlJc w:val="left"/>
      <w:pPr>
        <w:tabs>
          <w:tab w:val="num" w:pos="5040"/>
        </w:tabs>
        <w:ind w:left="5040" w:hanging="360"/>
      </w:pPr>
      <w:rPr>
        <w:rFonts w:cs="Times New Roman"/>
      </w:rPr>
    </w:lvl>
    <w:lvl w:ilvl="7" w:tplc="2C1EC92E" w:tentative="1">
      <w:start w:val="1"/>
      <w:numFmt w:val="lowerLetter"/>
      <w:lvlText w:val="%8."/>
      <w:lvlJc w:val="left"/>
      <w:pPr>
        <w:tabs>
          <w:tab w:val="num" w:pos="5760"/>
        </w:tabs>
        <w:ind w:left="5760" w:hanging="360"/>
      </w:pPr>
      <w:rPr>
        <w:rFonts w:cs="Times New Roman"/>
      </w:rPr>
    </w:lvl>
    <w:lvl w:ilvl="8" w:tplc="852A326E" w:tentative="1">
      <w:start w:val="1"/>
      <w:numFmt w:val="lowerRoman"/>
      <w:lvlText w:val="%9."/>
      <w:lvlJc w:val="right"/>
      <w:pPr>
        <w:tabs>
          <w:tab w:val="num" w:pos="6480"/>
        </w:tabs>
        <w:ind w:left="6480" w:hanging="180"/>
      </w:pPr>
      <w:rPr>
        <w:rFonts w:cs="Times New Roman"/>
      </w:rPr>
    </w:lvl>
  </w:abstractNum>
  <w:abstractNum w:abstractNumId="128" w15:restartNumberingAfterBreak="0">
    <w:nsid w:val="21A73052"/>
    <w:multiLevelType w:val="hybridMultilevel"/>
    <w:tmpl w:val="D5ACD396"/>
    <w:lvl w:ilvl="0" w:tplc="0405000F">
      <w:start w:val="1"/>
      <w:numFmt w:val="decimal"/>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129" w15:restartNumberingAfterBreak="0">
    <w:nsid w:val="21B433D9"/>
    <w:multiLevelType w:val="singleLevel"/>
    <w:tmpl w:val="0FE4E494"/>
    <w:lvl w:ilvl="0">
      <w:start w:val="1"/>
      <w:numFmt w:val="decimal"/>
      <w:lvlText w:val="(%1)"/>
      <w:lvlJc w:val="left"/>
      <w:pPr>
        <w:tabs>
          <w:tab w:val="num" w:pos="717"/>
        </w:tabs>
        <w:ind w:firstLine="357"/>
      </w:pPr>
      <w:rPr>
        <w:rFonts w:cs="Times New Roman"/>
      </w:rPr>
    </w:lvl>
  </w:abstractNum>
  <w:abstractNum w:abstractNumId="130" w15:restartNumberingAfterBreak="0">
    <w:nsid w:val="21BB489C"/>
    <w:multiLevelType w:val="hybridMultilevel"/>
    <w:tmpl w:val="8DDA8AEA"/>
    <w:lvl w:ilvl="0" w:tplc="5EC8A812">
      <w:start w:val="1"/>
      <w:numFmt w:val="decimal"/>
      <w:lvlText w:val="(%1)"/>
      <w:lvlJc w:val="left"/>
      <w:pPr>
        <w:tabs>
          <w:tab w:val="num" w:pos="717"/>
        </w:tabs>
        <w:ind w:firstLine="357"/>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1" w15:restartNumberingAfterBreak="0">
    <w:nsid w:val="21FC01A2"/>
    <w:multiLevelType w:val="hybridMultilevel"/>
    <w:tmpl w:val="1DEC3626"/>
    <w:lvl w:ilvl="0" w:tplc="ADA89764">
      <w:start w:val="1"/>
      <w:numFmt w:val="decimal"/>
      <w:lvlText w:val="%1."/>
      <w:lvlJc w:val="left"/>
      <w:pPr>
        <w:tabs>
          <w:tab w:val="num" w:pos="720"/>
        </w:tabs>
        <w:ind w:left="720" w:hanging="360"/>
      </w:pPr>
      <w:rPr>
        <w:rFonts w:cs="Times New Roman" w:hint="default"/>
        <w:b/>
      </w:rPr>
    </w:lvl>
    <w:lvl w:ilvl="1" w:tplc="04050019">
      <w:start w:val="1"/>
      <w:numFmt w:val="decimal"/>
      <w:lvlText w:val="(%2)"/>
      <w:lvlJc w:val="left"/>
      <w:pPr>
        <w:tabs>
          <w:tab w:val="num" w:pos="2505"/>
        </w:tabs>
        <w:ind w:left="2505" w:hanging="1425"/>
      </w:pPr>
      <w:rPr>
        <w:rFonts w:cs="Times New Roman" w:hint="default"/>
      </w:rPr>
    </w:lvl>
    <w:lvl w:ilvl="2" w:tplc="0405001B">
      <w:start w:val="1"/>
      <w:numFmt w:val="lowerLetter"/>
      <w:lvlText w:val="%3)"/>
      <w:lvlJc w:val="right"/>
      <w:pPr>
        <w:tabs>
          <w:tab w:val="num" w:pos="567"/>
        </w:tabs>
        <w:ind w:left="743" w:hanging="176"/>
      </w:pPr>
      <w:rPr>
        <w:rFonts w:cs="Times New Roman" w:hint="default"/>
        <w:b w:val="0"/>
        <w:i w:val="0"/>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2" w15:restartNumberingAfterBreak="0">
    <w:nsid w:val="2229495F"/>
    <w:multiLevelType w:val="singleLevel"/>
    <w:tmpl w:val="0FE4E494"/>
    <w:lvl w:ilvl="0">
      <w:start w:val="1"/>
      <w:numFmt w:val="decimal"/>
      <w:lvlText w:val="(%1)"/>
      <w:lvlJc w:val="left"/>
      <w:pPr>
        <w:tabs>
          <w:tab w:val="num" w:pos="717"/>
        </w:tabs>
        <w:ind w:firstLine="357"/>
      </w:pPr>
      <w:rPr>
        <w:rFonts w:cs="Times New Roman"/>
      </w:rPr>
    </w:lvl>
  </w:abstractNum>
  <w:abstractNum w:abstractNumId="133" w15:restartNumberingAfterBreak="0">
    <w:nsid w:val="22752525"/>
    <w:multiLevelType w:val="hybridMultilevel"/>
    <w:tmpl w:val="40962496"/>
    <w:lvl w:ilvl="0" w:tplc="FFFFFFFF">
      <w:start w:val="1"/>
      <w:numFmt w:val="decimal"/>
      <w:lvlText w:val="%1."/>
      <w:lvlJc w:val="right"/>
      <w:pPr>
        <w:tabs>
          <w:tab w:val="num" w:pos="357"/>
        </w:tabs>
        <w:ind w:left="357" w:hanging="73"/>
      </w:pPr>
      <w:rPr>
        <w:rFonts w:cs="Times New Roman" w:hint="default"/>
      </w:rPr>
    </w:lvl>
    <w:lvl w:ilvl="1" w:tplc="04050019">
      <w:start w:val="1"/>
      <w:numFmt w:val="decimal"/>
      <w:lvlText w:val="%2."/>
      <w:lvlJc w:val="right"/>
      <w:pPr>
        <w:tabs>
          <w:tab w:val="num" w:pos="357"/>
        </w:tabs>
        <w:ind w:left="357" w:hanging="73"/>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4" w15:restartNumberingAfterBreak="0">
    <w:nsid w:val="22A67DF3"/>
    <w:multiLevelType w:val="hybridMultilevel"/>
    <w:tmpl w:val="07F80C4A"/>
    <w:lvl w:ilvl="0" w:tplc="84FC178E">
      <w:start w:val="1"/>
      <w:numFmt w:val="decimal"/>
      <w:lvlText w:val="(%1)"/>
      <w:lvlJc w:val="left"/>
      <w:pPr>
        <w:tabs>
          <w:tab w:val="num" w:pos="717"/>
        </w:tabs>
        <w:ind w:firstLine="357"/>
      </w:pPr>
      <w:rPr>
        <w:rFonts w:cs="Times New Roman"/>
      </w:rPr>
    </w:lvl>
    <w:lvl w:ilvl="1" w:tplc="121E4EE2" w:tentative="1">
      <w:start w:val="1"/>
      <w:numFmt w:val="lowerLetter"/>
      <w:lvlText w:val="%2."/>
      <w:lvlJc w:val="left"/>
      <w:pPr>
        <w:tabs>
          <w:tab w:val="num" w:pos="1440"/>
        </w:tabs>
        <w:ind w:left="1440" w:hanging="360"/>
      </w:pPr>
      <w:rPr>
        <w:rFonts w:cs="Times New Roman"/>
      </w:rPr>
    </w:lvl>
    <w:lvl w:ilvl="2" w:tplc="A0F8E47C" w:tentative="1">
      <w:start w:val="1"/>
      <w:numFmt w:val="lowerRoman"/>
      <w:lvlText w:val="%3."/>
      <w:lvlJc w:val="right"/>
      <w:pPr>
        <w:tabs>
          <w:tab w:val="num" w:pos="2160"/>
        </w:tabs>
        <w:ind w:left="2160" w:hanging="180"/>
      </w:pPr>
      <w:rPr>
        <w:rFonts w:cs="Times New Roman"/>
      </w:rPr>
    </w:lvl>
    <w:lvl w:ilvl="3" w:tplc="F5CC4A9C" w:tentative="1">
      <w:start w:val="1"/>
      <w:numFmt w:val="decimal"/>
      <w:lvlText w:val="%4."/>
      <w:lvlJc w:val="left"/>
      <w:pPr>
        <w:tabs>
          <w:tab w:val="num" w:pos="2880"/>
        </w:tabs>
        <w:ind w:left="2880" w:hanging="360"/>
      </w:pPr>
      <w:rPr>
        <w:rFonts w:cs="Times New Roman"/>
      </w:rPr>
    </w:lvl>
    <w:lvl w:ilvl="4" w:tplc="9A6246AE" w:tentative="1">
      <w:start w:val="1"/>
      <w:numFmt w:val="lowerLetter"/>
      <w:lvlText w:val="%5."/>
      <w:lvlJc w:val="left"/>
      <w:pPr>
        <w:tabs>
          <w:tab w:val="num" w:pos="3600"/>
        </w:tabs>
        <w:ind w:left="3600" w:hanging="360"/>
      </w:pPr>
      <w:rPr>
        <w:rFonts w:cs="Times New Roman"/>
      </w:rPr>
    </w:lvl>
    <w:lvl w:ilvl="5" w:tplc="E7FC3B4A" w:tentative="1">
      <w:start w:val="1"/>
      <w:numFmt w:val="lowerRoman"/>
      <w:lvlText w:val="%6."/>
      <w:lvlJc w:val="right"/>
      <w:pPr>
        <w:tabs>
          <w:tab w:val="num" w:pos="4320"/>
        </w:tabs>
        <w:ind w:left="4320" w:hanging="180"/>
      </w:pPr>
      <w:rPr>
        <w:rFonts w:cs="Times New Roman"/>
      </w:rPr>
    </w:lvl>
    <w:lvl w:ilvl="6" w:tplc="190AE61E" w:tentative="1">
      <w:start w:val="1"/>
      <w:numFmt w:val="decimal"/>
      <w:lvlText w:val="%7."/>
      <w:lvlJc w:val="left"/>
      <w:pPr>
        <w:tabs>
          <w:tab w:val="num" w:pos="5040"/>
        </w:tabs>
        <w:ind w:left="5040" w:hanging="360"/>
      </w:pPr>
      <w:rPr>
        <w:rFonts w:cs="Times New Roman"/>
      </w:rPr>
    </w:lvl>
    <w:lvl w:ilvl="7" w:tplc="C2D894B0" w:tentative="1">
      <w:start w:val="1"/>
      <w:numFmt w:val="lowerLetter"/>
      <w:lvlText w:val="%8."/>
      <w:lvlJc w:val="left"/>
      <w:pPr>
        <w:tabs>
          <w:tab w:val="num" w:pos="5760"/>
        </w:tabs>
        <w:ind w:left="5760" w:hanging="360"/>
      </w:pPr>
      <w:rPr>
        <w:rFonts w:cs="Times New Roman"/>
      </w:rPr>
    </w:lvl>
    <w:lvl w:ilvl="8" w:tplc="B2EEC062" w:tentative="1">
      <w:start w:val="1"/>
      <w:numFmt w:val="lowerRoman"/>
      <w:lvlText w:val="%9."/>
      <w:lvlJc w:val="right"/>
      <w:pPr>
        <w:tabs>
          <w:tab w:val="num" w:pos="6480"/>
        </w:tabs>
        <w:ind w:left="6480" w:hanging="180"/>
      </w:pPr>
      <w:rPr>
        <w:rFonts w:cs="Times New Roman"/>
      </w:rPr>
    </w:lvl>
  </w:abstractNum>
  <w:abstractNum w:abstractNumId="135" w15:restartNumberingAfterBreak="0">
    <w:nsid w:val="22C46940"/>
    <w:multiLevelType w:val="hybridMultilevel"/>
    <w:tmpl w:val="F2180EB8"/>
    <w:lvl w:ilvl="0" w:tplc="D3EEF682">
      <w:start w:val="1"/>
      <w:numFmt w:val="decimal"/>
      <w:lvlText w:val="(%1)"/>
      <w:lvlJc w:val="left"/>
      <w:pPr>
        <w:tabs>
          <w:tab w:val="num" w:pos="717"/>
        </w:tabs>
        <w:ind w:firstLine="357"/>
      </w:pPr>
      <w:rPr>
        <w:rFonts w:cs="Times New Roman"/>
      </w:rPr>
    </w:lvl>
    <w:lvl w:ilvl="1" w:tplc="707A5066" w:tentative="1">
      <w:start w:val="1"/>
      <w:numFmt w:val="lowerLetter"/>
      <w:lvlText w:val="%2."/>
      <w:lvlJc w:val="left"/>
      <w:pPr>
        <w:tabs>
          <w:tab w:val="num" w:pos="1440"/>
        </w:tabs>
        <w:ind w:left="1440" w:hanging="360"/>
      </w:pPr>
      <w:rPr>
        <w:rFonts w:cs="Times New Roman"/>
      </w:rPr>
    </w:lvl>
    <w:lvl w:ilvl="2" w:tplc="E34EEC98" w:tentative="1">
      <w:start w:val="1"/>
      <w:numFmt w:val="lowerRoman"/>
      <w:lvlText w:val="%3."/>
      <w:lvlJc w:val="right"/>
      <w:pPr>
        <w:tabs>
          <w:tab w:val="num" w:pos="2160"/>
        </w:tabs>
        <w:ind w:left="2160" w:hanging="180"/>
      </w:pPr>
      <w:rPr>
        <w:rFonts w:cs="Times New Roman"/>
      </w:rPr>
    </w:lvl>
    <w:lvl w:ilvl="3" w:tplc="4516BFA6" w:tentative="1">
      <w:start w:val="1"/>
      <w:numFmt w:val="decimal"/>
      <w:lvlText w:val="%4."/>
      <w:lvlJc w:val="left"/>
      <w:pPr>
        <w:tabs>
          <w:tab w:val="num" w:pos="2880"/>
        </w:tabs>
        <w:ind w:left="2880" w:hanging="360"/>
      </w:pPr>
      <w:rPr>
        <w:rFonts w:cs="Times New Roman"/>
      </w:rPr>
    </w:lvl>
    <w:lvl w:ilvl="4" w:tplc="DD7C74D2" w:tentative="1">
      <w:start w:val="1"/>
      <w:numFmt w:val="lowerLetter"/>
      <w:lvlText w:val="%5."/>
      <w:lvlJc w:val="left"/>
      <w:pPr>
        <w:tabs>
          <w:tab w:val="num" w:pos="3600"/>
        </w:tabs>
        <w:ind w:left="3600" w:hanging="360"/>
      </w:pPr>
      <w:rPr>
        <w:rFonts w:cs="Times New Roman"/>
      </w:rPr>
    </w:lvl>
    <w:lvl w:ilvl="5" w:tplc="37204050" w:tentative="1">
      <w:start w:val="1"/>
      <w:numFmt w:val="lowerRoman"/>
      <w:lvlText w:val="%6."/>
      <w:lvlJc w:val="right"/>
      <w:pPr>
        <w:tabs>
          <w:tab w:val="num" w:pos="4320"/>
        </w:tabs>
        <w:ind w:left="4320" w:hanging="180"/>
      </w:pPr>
      <w:rPr>
        <w:rFonts w:cs="Times New Roman"/>
      </w:rPr>
    </w:lvl>
    <w:lvl w:ilvl="6" w:tplc="A1DE4C44" w:tentative="1">
      <w:start w:val="1"/>
      <w:numFmt w:val="decimal"/>
      <w:lvlText w:val="%7."/>
      <w:lvlJc w:val="left"/>
      <w:pPr>
        <w:tabs>
          <w:tab w:val="num" w:pos="5040"/>
        </w:tabs>
        <w:ind w:left="5040" w:hanging="360"/>
      </w:pPr>
      <w:rPr>
        <w:rFonts w:cs="Times New Roman"/>
      </w:rPr>
    </w:lvl>
    <w:lvl w:ilvl="7" w:tplc="4C9200B6" w:tentative="1">
      <w:start w:val="1"/>
      <w:numFmt w:val="lowerLetter"/>
      <w:lvlText w:val="%8."/>
      <w:lvlJc w:val="left"/>
      <w:pPr>
        <w:tabs>
          <w:tab w:val="num" w:pos="5760"/>
        </w:tabs>
        <w:ind w:left="5760" w:hanging="360"/>
      </w:pPr>
      <w:rPr>
        <w:rFonts w:cs="Times New Roman"/>
      </w:rPr>
    </w:lvl>
    <w:lvl w:ilvl="8" w:tplc="7DC2EE9E" w:tentative="1">
      <w:start w:val="1"/>
      <w:numFmt w:val="lowerRoman"/>
      <w:lvlText w:val="%9."/>
      <w:lvlJc w:val="right"/>
      <w:pPr>
        <w:tabs>
          <w:tab w:val="num" w:pos="6480"/>
        </w:tabs>
        <w:ind w:left="6480" w:hanging="180"/>
      </w:pPr>
      <w:rPr>
        <w:rFonts w:cs="Times New Roman"/>
      </w:rPr>
    </w:lvl>
  </w:abstractNum>
  <w:abstractNum w:abstractNumId="136" w15:restartNumberingAfterBreak="0">
    <w:nsid w:val="22F83E35"/>
    <w:multiLevelType w:val="singleLevel"/>
    <w:tmpl w:val="575482B0"/>
    <w:lvl w:ilvl="0">
      <w:start w:val="1"/>
      <w:numFmt w:val="decimal"/>
      <w:lvlText w:val="(%1)"/>
      <w:lvlJc w:val="left"/>
      <w:pPr>
        <w:tabs>
          <w:tab w:val="num" w:pos="717"/>
        </w:tabs>
        <w:ind w:firstLine="357"/>
      </w:pPr>
      <w:rPr>
        <w:rFonts w:cs="Times New Roman"/>
      </w:rPr>
    </w:lvl>
  </w:abstractNum>
  <w:abstractNum w:abstractNumId="137" w15:restartNumberingAfterBreak="0">
    <w:nsid w:val="23465AE8"/>
    <w:multiLevelType w:val="singleLevel"/>
    <w:tmpl w:val="0FE4E494"/>
    <w:lvl w:ilvl="0">
      <w:start w:val="1"/>
      <w:numFmt w:val="decimal"/>
      <w:lvlText w:val="(%1)"/>
      <w:lvlJc w:val="left"/>
      <w:pPr>
        <w:tabs>
          <w:tab w:val="num" w:pos="717"/>
        </w:tabs>
        <w:ind w:firstLine="357"/>
      </w:pPr>
      <w:rPr>
        <w:rFonts w:cs="Times New Roman"/>
      </w:rPr>
    </w:lvl>
  </w:abstractNum>
  <w:abstractNum w:abstractNumId="138" w15:restartNumberingAfterBreak="0">
    <w:nsid w:val="234F5316"/>
    <w:multiLevelType w:val="singleLevel"/>
    <w:tmpl w:val="90F0F064"/>
    <w:lvl w:ilvl="0">
      <w:start w:val="1"/>
      <w:numFmt w:val="lowerLetter"/>
      <w:lvlText w:val="%1)"/>
      <w:lvlJc w:val="right"/>
      <w:pPr>
        <w:tabs>
          <w:tab w:val="num" w:pos="357"/>
        </w:tabs>
        <w:ind w:left="357" w:hanging="73"/>
      </w:pPr>
      <w:rPr>
        <w:rFonts w:cs="Times New Roman"/>
      </w:rPr>
    </w:lvl>
  </w:abstractNum>
  <w:abstractNum w:abstractNumId="139" w15:restartNumberingAfterBreak="0">
    <w:nsid w:val="244C3782"/>
    <w:multiLevelType w:val="hybridMultilevel"/>
    <w:tmpl w:val="5E348D30"/>
    <w:lvl w:ilvl="0" w:tplc="DAE08662">
      <w:start w:val="1"/>
      <w:numFmt w:val="decimal"/>
      <w:lvlText w:val="(%1)"/>
      <w:lvlJc w:val="left"/>
      <w:pPr>
        <w:tabs>
          <w:tab w:val="num" w:pos="717"/>
        </w:tabs>
        <w:ind w:firstLine="357"/>
      </w:pPr>
      <w:rPr>
        <w:rFonts w:cs="Times New Roman" w:hint="default"/>
      </w:rPr>
    </w:lvl>
    <w:lvl w:ilvl="1" w:tplc="E2883AB2" w:tentative="1">
      <w:start w:val="1"/>
      <w:numFmt w:val="lowerLetter"/>
      <w:lvlText w:val="%2."/>
      <w:lvlJc w:val="left"/>
      <w:pPr>
        <w:tabs>
          <w:tab w:val="num" w:pos="1440"/>
        </w:tabs>
        <w:ind w:left="1440" w:hanging="360"/>
      </w:pPr>
      <w:rPr>
        <w:rFonts w:cs="Times New Roman"/>
      </w:rPr>
    </w:lvl>
    <w:lvl w:ilvl="2" w:tplc="2D128DE6" w:tentative="1">
      <w:start w:val="1"/>
      <w:numFmt w:val="lowerRoman"/>
      <w:lvlText w:val="%3."/>
      <w:lvlJc w:val="right"/>
      <w:pPr>
        <w:tabs>
          <w:tab w:val="num" w:pos="2160"/>
        </w:tabs>
        <w:ind w:left="2160" w:hanging="180"/>
      </w:pPr>
      <w:rPr>
        <w:rFonts w:cs="Times New Roman"/>
      </w:rPr>
    </w:lvl>
    <w:lvl w:ilvl="3" w:tplc="18748434" w:tentative="1">
      <w:start w:val="1"/>
      <w:numFmt w:val="decimal"/>
      <w:lvlText w:val="%4."/>
      <w:lvlJc w:val="left"/>
      <w:pPr>
        <w:tabs>
          <w:tab w:val="num" w:pos="2880"/>
        </w:tabs>
        <w:ind w:left="2880" w:hanging="360"/>
      </w:pPr>
      <w:rPr>
        <w:rFonts w:cs="Times New Roman"/>
      </w:rPr>
    </w:lvl>
    <w:lvl w:ilvl="4" w:tplc="2AAE9986" w:tentative="1">
      <w:start w:val="1"/>
      <w:numFmt w:val="lowerLetter"/>
      <w:lvlText w:val="%5."/>
      <w:lvlJc w:val="left"/>
      <w:pPr>
        <w:tabs>
          <w:tab w:val="num" w:pos="3600"/>
        </w:tabs>
        <w:ind w:left="3600" w:hanging="360"/>
      </w:pPr>
      <w:rPr>
        <w:rFonts w:cs="Times New Roman"/>
      </w:rPr>
    </w:lvl>
    <w:lvl w:ilvl="5" w:tplc="19926D86" w:tentative="1">
      <w:start w:val="1"/>
      <w:numFmt w:val="lowerRoman"/>
      <w:lvlText w:val="%6."/>
      <w:lvlJc w:val="right"/>
      <w:pPr>
        <w:tabs>
          <w:tab w:val="num" w:pos="4320"/>
        </w:tabs>
        <w:ind w:left="4320" w:hanging="180"/>
      </w:pPr>
      <w:rPr>
        <w:rFonts w:cs="Times New Roman"/>
      </w:rPr>
    </w:lvl>
    <w:lvl w:ilvl="6" w:tplc="40321EC6" w:tentative="1">
      <w:start w:val="1"/>
      <w:numFmt w:val="decimal"/>
      <w:lvlText w:val="%7."/>
      <w:lvlJc w:val="left"/>
      <w:pPr>
        <w:tabs>
          <w:tab w:val="num" w:pos="5040"/>
        </w:tabs>
        <w:ind w:left="5040" w:hanging="360"/>
      </w:pPr>
      <w:rPr>
        <w:rFonts w:cs="Times New Roman"/>
      </w:rPr>
    </w:lvl>
    <w:lvl w:ilvl="7" w:tplc="09DA559A" w:tentative="1">
      <w:start w:val="1"/>
      <w:numFmt w:val="lowerLetter"/>
      <w:lvlText w:val="%8."/>
      <w:lvlJc w:val="left"/>
      <w:pPr>
        <w:tabs>
          <w:tab w:val="num" w:pos="5760"/>
        </w:tabs>
        <w:ind w:left="5760" w:hanging="360"/>
      </w:pPr>
      <w:rPr>
        <w:rFonts w:cs="Times New Roman"/>
      </w:rPr>
    </w:lvl>
    <w:lvl w:ilvl="8" w:tplc="67825408" w:tentative="1">
      <w:start w:val="1"/>
      <w:numFmt w:val="lowerRoman"/>
      <w:lvlText w:val="%9."/>
      <w:lvlJc w:val="right"/>
      <w:pPr>
        <w:tabs>
          <w:tab w:val="num" w:pos="6480"/>
        </w:tabs>
        <w:ind w:left="6480" w:hanging="180"/>
      </w:pPr>
      <w:rPr>
        <w:rFonts w:cs="Times New Roman"/>
      </w:rPr>
    </w:lvl>
  </w:abstractNum>
  <w:abstractNum w:abstractNumId="140" w15:restartNumberingAfterBreak="0">
    <w:nsid w:val="247A25FF"/>
    <w:multiLevelType w:val="hybridMultilevel"/>
    <w:tmpl w:val="761C7550"/>
    <w:lvl w:ilvl="0" w:tplc="87C62A6C">
      <w:start w:val="1"/>
      <w:numFmt w:val="decimal"/>
      <w:lvlText w:val="(%1)"/>
      <w:lvlJc w:val="left"/>
      <w:pPr>
        <w:tabs>
          <w:tab w:val="num" w:pos="717"/>
        </w:tabs>
        <w:ind w:firstLine="357"/>
      </w:pPr>
      <w:rPr>
        <w:rFonts w:cs="Times New Roman"/>
      </w:rPr>
    </w:lvl>
    <w:lvl w:ilvl="1" w:tplc="E34448B4" w:tentative="1">
      <w:start w:val="1"/>
      <w:numFmt w:val="lowerLetter"/>
      <w:lvlText w:val="%2."/>
      <w:lvlJc w:val="left"/>
      <w:pPr>
        <w:tabs>
          <w:tab w:val="num" w:pos="1440"/>
        </w:tabs>
        <w:ind w:left="1440" w:hanging="360"/>
      </w:pPr>
      <w:rPr>
        <w:rFonts w:cs="Times New Roman"/>
      </w:rPr>
    </w:lvl>
    <w:lvl w:ilvl="2" w:tplc="8EF4C21E" w:tentative="1">
      <w:start w:val="1"/>
      <w:numFmt w:val="lowerRoman"/>
      <w:lvlText w:val="%3."/>
      <w:lvlJc w:val="right"/>
      <w:pPr>
        <w:tabs>
          <w:tab w:val="num" w:pos="2160"/>
        </w:tabs>
        <w:ind w:left="2160" w:hanging="180"/>
      </w:pPr>
      <w:rPr>
        <w:rFonts w:cs="Times New Roman"/>
      </w:rPr>
    </w:lvl>
    <w:lvl w:ilvl="3" w:tplc="B49AF83C" w:tentative="1">
      <w:start w:val="1"/>
      <w:numFmt w:val="decimal"/>
      <w:lvlText w:val="%4."/>
      <w:lvlJc w:val="left"/>
      <w:pPr>
        <w:tabs>
          <w:tab w:val="num" w:pos="2880"/>
        </w:tabs>
        <w:ind w:left="2880" w:hanging="360"/>
      </w:pPr>
      <w:rPr>
        <w:rFonts w:cs="Times New Roman"/>
      </w:rPr>
    </w:lvl>
    <w:lvl w:ilvl="4" w:tplc="CE286AFE" w:tentative="1">
      <w:start w:val="1"/>
      <w:numFmt w:val="lowerLetter"/>
      <w:lvlText w:val="%5."/>
      <w:lvlJc w:val="left"/>
      <w:pPr>
        <w:tabs>
          <w:tab w:val="num" w:pos="3600"/>
        </w:tabs>
        <w:ind w:left="3600" w:hanging="360"/>
      </w:pPr>
      <w:rPr>
        <w:rFonts w:cs="Times New Roman"/>
      </w:rPr>
    </w:lvl>
    <w:lvl w:ilvl="5" w:tplc="FC32A1C2" w:tentative="1">
      <w:start w:val="1"/>
      <w:numFmt w:val="lowerRoman"/>
      <w:lvlText w:val="%6."/>
      <w:lvlJc w:val="right"/>
      <w:pPr>
        <w:tabs>
          <w:tab w:val="num" w:pos="4320"/>
        </w:tabs>
        <w:ind w:left="4320" w:hanging="180"/>
      </w:pPr>
      <w:rPr>
        <w:rFonts w:cs="Times New Roman"/>
      </w:rPr>
    </w:lvl>
    <w:lvl w:ilvl="6" w:tplc="007AABE2" w:tentative="1">
      <w:start w:val="1"/>
      <w:numFmt w:val="decimal"/>
      <w:lvlText w:val="%7."/>
      <w:lvlJc w:val="left"/>
      <w:pPr>
        <w:tabs>
          <w:tab w:val="num" w:pos="5040"/>
        </w:tabs>
        <w:ind w:left="5040" w:hanging="360"/>
      </w:pPr>
      <w:rPr>
        <w:rFonts w:cs="Times New Roman"/>
      </w:rPr>
    </w:lvl>
    <w:lvl w:ilvl="7" w:tplc="7174E05C" w:tentative="1">
      <w:start w:val="1"/>
      <w:numFmt w:val="lowerLetter"/>
      <w:lvlText w:val="%8."/>
      <w:lvlJc w:val="left"/>
      <w:pPr>
        <w:tabs>
          <w:tab w:val="num" w:pos="5760"/>
        </w:tabs>
        <w:ind w:left="5760" w:hanging="360"/>
      </w:pPr>
      <w:rPr>
        <w:rFonts w:cs="Times New Roman"/>
      </w:rPr>
    </w:lvl>
    <w:lvl w:ilvl="8" w:tplc="EE167888" w:tentative="1">
      <w:start w:val="1"/>
      <w:numFmt w:val="lowerRoman"/>
      <w:lvlText w:val="%9."/>
      <w:lvlJc w:val="right"/>
      <w:pPr>
        <w:tabs>
          <w:tab w:val="num" w:pos="6480"/>
        </w:tabs>
        <w:ind w:left="6480" w:hanging="180"/>
      </w:pPr>
      <w:rPr>
        <w:rFonts w:cs="Times New Roman"/>
      </w:rPr>
    </w:lvl>
  </w:abstractNum>
  <w:abstractNum w:abstractNumId="141" w15:restartNumberingAfterBreak="0">
    <w:nsid w:val="2485361E"/>
    <w:multiLevelType w:val="hybridMultilevel"/>
    <w:tmpl w:val="46D60068"/>
    <w:lvl w:ilvl="0" w:tplc="2D9AD7E2">
      <w:start w:val="1"/>
      <w:numFmt w:val="lowerLetter"/>
      <w:lvlText w:val="%1)"/>
      <w:lvlJc w:val="right"/>
      <w:pPr>
        <w:tabs>
          <w:tab w:val="num" w:pos="360"/>
        </w:tabs>
        <w:ind w:left="360" w:hanging="76"/>
      </w:pPr>
      <w:rPr>
        <w:rFonts w:cs="Times New Roman"/>
      </w:rPr>
    </w:lvl>
    <w:lvl w:ilvl="1" w:tplc="AF9EB53A" w:tentative="1">
      <w:start w:val="1"/>
      <w:numFmt w:val="lowerLetter"/>
      <w:lvlText w:val="%2."/>
      <w:lvlJc w:val="left"/>
      <w:pPr>
        <w:tabs>
          <w:tab w:val="num" w:pos="1440"/>
        </w:tabs>
        <w:ind w:left="1440" w:hanging="360"/>
      </w:pPr>
      <w:rPr>
        <w:rFonts w:cs="Times New Roman"/>
      </w:rPr>
    </w:lvl>
    <w:lvl w:ilvl="2" w:tplc="262A6378" w:tentative="1">
      <w:start w:val="1"/>
      <w:numFmt w:val="lowerRoman"/>
      <w:lvlText w:val="%3."/>
      <w:lvlJc w:val="right"/>
      <w:pPr>
        <w:tabs>
          <w:tab w:val="num" w:pos="2160"/>
        </w:tabs>
        <w:ind w:left="2160" w:hanging="180"/>
      </w:pPr>
      <w:rPr>
        <w:rFonts w:cs="Times New Roman"/>
      </w:rPr>
    </w:lvl>
    <w:lvl w:ilvl="3" w:tplc="819A7F56" w:tentative="1">
      <w:start w:val="1"/>
      <w:numFmt w:val="decimal"/>
      <w:lvlText w:val="%4."/>
      <w:lvlJc w:val="left"/>
      <w:pPr>
        <w:tabs>
          <w:tab w:val="num" w:pos="2880"/>
        </w:tabs>
        <w:ind w:left="2880" w:hanging="360"/>
      </w:pPr>
      <w:rPr>
        <w:rFonts w:cs="Times New Roman"/>
      </w:rPr>
    </w:lvl>
    <w:lvl w:ilvl="4" w:tplc="7020FC82" w:tentative="1">
      <w:start w:val="1"/>
      <w:numFmt w:val="lowerLetter"/>
      <w:lvlText w:val="%5."/>
      <w:lvlJc w:val="left"/>
      <w:pPr>
        <w:tabs>
          <w:tab w:val="num" w:pos="3600"/>
        </w:tabs>
        <w:ind w:left="3600" w:hanging="360"/>
      </w:pPr>
      <w:rPr>
        <w:rFonts w:cs="Times New Roman"/>
      </w:rPr>
    </w:lvl>
    <w:lvl w:ilvl="5" w:tplc="BC90781A" w:tentative="1">
      <w:start w:val="1"/>
      <w:numFmt w:val="lowerRoman"/>
      <w:lvlText w:val="%6."/>
      <w:lvlJc w:val="right"/>
      <w:pPr>
        <w:tabs>
          <w:tab w:val="num" w:pos="4320"/>
        </w:tabs>
        <w:ind w:left="4320" w:hanging="180"/>
      </w:pPr>
      <w:rPr>
        <w:rFonts w:cs="Times New Roman"/>
      </w:rPr>
    </w:lvl>
    <w:lvl w:ilvl="6" w:tplc="11F4FEC2" w:tentative="1">
      <w:start w:val="1"/>
      <w:numFmt w:val="decimal"/>
      <w:lvlText w:val="%7."/>
      <w:lvlJc w:val="left"/>
      <w:pPr>
        <w:tabs>
          <w:tab w:val="num" w:pos="5040"/>
        </w:tabs>
        <w:ind w:left="5040" w:hanging="360"/>
      </w:pPr>
      <w:rPr>
        <w:rFonts w:cs="Times New Roman"/>
      </w:rPr>
    </w:lvl>
    <w:lvl w:ilvl="7" w:tplc="0674ED94" w:tentative="1">
      <w:start w:val="1"/>
      <w:numFmt w:val="lowerLetter"/>
      <w:lvlText w:val="%8."/>
      <w:lvlJc w:val="left"/>
      <w:pPr>
        <w:tabs>
          <w:tab w:val="num" w:pos="5760"/>
        </w:tabs>
        <w:ind w:left="5760" w:hanging="360"/>
      </w:pPr>
      <w:rPr>
        <w:rFonts w:cs="Times New Roman"/>
      </w:rPr>
    </w:lvl>
    <w:lvl w:ilvl="8" w:tplc="C444171A" w:tentative="1">
      <w:start w:val="1"/>
      <w:numFmt w:val="lowerRoman"/>
      <w:lvlText w:val="%9."/>
      <w:lvlJc w:val="right"/>
      <w:pPr>
        <w:tabs>
          <w:tab w:val="num" w:pos="6480"/>
        </w:tabs>
        <w:ind w:left="6480" w:hanging="180"/>
      </w:pPr>
      <w:rPr>
        <w:rFonts w:cs="Times New Roman"/>
      </w:rPr>
    </w:lvl>
  </w:abstractNum>
  <w:abstractNum w:abstractNumId="142" w15:restartNumberingAfterBreak="0">
    <w:nsid w:val="249D44EC"/>
    <w:multiLevelType w:val="singleLevel"/>
    <w:tmpl w:val="2F9820DE"/>
    <w:lvl w:ilvl="0">
      <w:start w:val="1"/>
      <w:numFmt w:val="decimal"/>
      <w:lvlText w:val="(%1)"/>
      <w:lvlJc w:val="left"/>
      <w:pPr>
        <w:tabs>
          <w:tab w:val="num" w:pos="717"/>
        </w:tabs>
        <w:ind w:firstLine="357"/>
      </w:pPr>
      <w:rPr>
        <w:rFonts w:cs="Times New Roman"/>
        <w:color w:val="000000" w:themeColor="text1"/>
      </w:rPr>
    </w:lvl>
  </w:abstractNum>
  <w:abstractNum w:abstractNumId="143" w15:restartNumberingAfterBreak="0">
    <w:nsid w:val="24A04494"/>
    <w:multiLevelType w:val="hybridMultilevel"/>
    <w:tmpl w:val="787C9C44"/>
    <w:lvl w:ilvl="0" w:tplc="FFFFFFFF">
      <w:start w:val="1"/>
      <w:numFmt w:val="lowerLetter"/>
      <w:lvlText w:val="%1)"/>
      <w:lvlJc w:val="right"/>
      <w:pPr>
        <w:tabs>
          <w:tab w:val="num" w:pos="357"/>
        </w:tabs>
        <w:ind w:left="357" w:hanging="73"/>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4" w15:restartNumberingAfterBreak="0">
    <w:nsid w:val="24A05943"/>
    <w:multiLevelType w:val="hybridMultilevel"/>
    <w:tmpl w:val="40C88D82"/>
    <w:lvl w:ilvl="0" w:tplc="E1DC3500">
      <w:start w:val="1"/>
      <w:numFmt w:val="decimal"/>
      <w:lvlText w:val="(%1)"/>
      <w:lvlJc w:val="left"/>
      <w:pPr>
        <w:tabs>
          <w:tab w:val="num" w:pos="717"/>
        </w:tabs>
        <w:ind w:firstLine="357"/>
      </w:pPr>
      <w:rPr>
        <w:rFonts w:cs="Times New Roman" w:hint="default"/>
      </w:rPr>
    </w:lvl>
    <w:lvl w:ilvl="1" w:tplc="CC7EAFF0">
      <w:start w:val="1"/>
      <w:numFmt w:val="decimal"/>
      <w:lvlText w:val="(%2)"/>
      <w:lvlJc w:val="left"/>
      <w:pPr>
        <w:tabs>
          <w:tab w:val="num" w:pos="717"/>
        </w:tabs>
        <w:ind w:firstLine="357"/>
      </w:pPr>
      <w:rPr>
        <w:rFonts w:cs="Times New Roman" w:hint="default"/>
      </w:rPr>
    </w:lvl>
    <w:lvl w:ilvl="2" w:tplc="1BD2C05E">
      <w:start w:val="1"/>
      <w:numFmt w:val="lowerLetter"/>
      <w:lvlText w:val="%3)"/>
      <w:lvlJc w:val="right"/>
      <w:pPr>
        <w:tabs>
          <w:tab w:val="num" w:pos="357"/>
        </w:tabs>
        <w:ind w:left="357" w:hanging="73"/>
      </w:pPr>
      <w:rPr>
        <w:rFonts w:cs="Times New Roman" w:hint="default"/>
      </w:rPr>
    </w:lvl>
    <w:lvl w:ilvl="3" w:tplc="869C806A">
      <w:start w:val="1"/>
      <w:numFmt w:val="lowerLetter"/>
      <w:lvlText w:val="a%4)"/>
      <w:lvlJc w:val="right"/>
      <w:pPr>
        <w:tabs>
          <w:tab w:val="num" w:pos="357"/>
        </w:tabs>
        <w:ind w:left="357" w:hanging="69"/>
      </w:pPr>
      <w:rPr>
        <w:rFonts w:cs="Times New Roman" w:hint="default"/>
      </w:rPr>
    </w:lvl>
    <w:lvl w:ilvl="4" w:tplc="D0CCDC96" w:tentative="1">
      <w:start w:val="1"/>
      <w:numFmt w:val="lowerLetter"/>
      <w:lvlText w:val="%5."/>
      <w:lvlJc w:val="left"/>
      <w:pPr>
        <w:tabs>
          <w:tab w:val="num" w:pos="3600"/>
        </w:tabs>
        <w:ind w:left="3600" w:hanging="360"/>
      </w:pPr>
      <w:rPr>
        <w:rFonts w:cs="Times New Roman"/>
      </w:rPr>
    </w:lvl>
    <w:lvl w:ilvl="5" w:tplc="EB5A5ACA" w:tentative="1">
      <w:start w:val="1"/>
      <w:numFmt w:val="lowerRoman"/>
      <w:lvlText w:val="%6."/>
      <w:lvlJc w:val="right"/>
      <w:pPr>
        <w:tabs>
          <w:tab w:val="num" w:pos="4320"/>
        </w:tabs>
        <w:ind w:left="4320" w:hanging="180"/>
      </w:pPr>
      <w:rPr>
        <w:rFonts w:cs="Times New Roman"/>
      </w:rPr>
    </w:lvl>
    <w:lvl w:ilvl="6" w:tplc="6422C1DE" w:tentative="1">
      <w:start w:val="1"/>
      <w:numFmt w:val="decimal"/>
      <w:lvlText w:val="%7."/>
      <w:lvlJc w:val="left"/>
      <w:pPr>
        <w:tabs>
          <w:tab w:val="num" w:pos="5040"/>
        </w:tabs>
        <w:ind w:left="5040" w:hanging="360"/>
      </w:pPr>
      <w:rPr>
        <w:rFonts w:cs="Times New Roman"/>
      </w:rPr>
    </w:lvl>
    <w:lvl w:ilvl="7" w:tplc="E9BED3F0" w:tentative="1">
      <w:start w:val="1"/>
      <w:numFmt w:val="lowerLetter"/>
      <w:lvlText w:val="%8."/>
      <w:lvlJc w:val="left"/>
      <w:pPr>
        <w:tabs>
          <w:tab w:val="num" w:pos="5760"/>
        </w:tabs>
        <w:ind w:left="5760" w:hanging="360"/>
      </w:pPr>
      <w:rPr>
        <w:rFonts w:cs="Times New Roman"/>
      </w:rPr>
    </w:lvl>
    <w:lvl w:ilvl="8" w:tplc="5426D1CA" w:tentative="1">
      <w:start w:val="1"/>
      <w:numFmt w:val="lowerRoman"/>
      <w:lvlText w:val="%9."/>
      <w:lvlJc w:val="right"/>
      <w:pPr>
        <w:tabs>
          <w:tab w:val="num" w:pos="6480"/>
        </w:tabs>
        <w:ind w:left="6480" w:hanging="180"/>
      </w:pPr>
      <w:rPr>
        <w:rFonts w:cs="Times New Roman"/>
      </w:rPr>
    </w:lvl>
  </w:abstractNum>
  <w:abstractNum w:abstractNumId="145" w15:restartNumberingAfterBreak="0">
    <w:nsid w:val="24EF27FA"/>
    <w:multiLevelType w:val="hybridMultilevel"/>
    <w:tmpl w:val="BC2C744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6" w15:restartNumberingAfterBreak="0">
    <w:nsid w:val="25335770"/>
    <w:multiLevelType w:val="singleLevel"/>
    <w:tmpl w:val="3BA6AD0E"/>
    <w:lvl w:ilvl="0">
      <w:start w:val="1"/>
      <w:numFmt w:val="lowerLetter"/>
      <w:lvlText w:val="%1)"/>
      <w:lvlJc w:val="right"/>
      <w:pPr>
        <w:tabs>
          <w:tab w:val="num" w:pos="360"/>
        </w:tabs>
        <w:ind w:left="360" w:hanging="76"/>
      </w:pPr>
      <w:rPr>
        <w:rFonts w:cs="Times New Roman"/>
      </w:rPr>
    </w:lvl>
  </w:abstractNum>
  <w:abstractNum w:abstractNumId="147" w15:restartNumberingAfterBreak="0">
    <w:nsid w:val="253A5972"/>
    <w:multiLevelType w:val="hybridMultilevel"/>
    <w:tmpl w:val="E2765626"/>
    <w:lvl w:ilvl="0" w:tplc="0405000F">
      <w:start w:val="1"/>
      <w:numFmt w:val="lowerLetter"/>
      <w:lvlText w:val="%1)"/>
      <w:lvlJc w:val="right"/>
      <w:pPr>
        <w:tabs>
          <w:tab w:val="num" w:pos="357"/>
        </w:tabs>
        <w:ind w:left="357" w:hanging="73"/>
      </w:pPr>
      <w:rPr>
        <w:rFonts w:cs="Times New Roman" w:hint="default"/>
      </w:rPr>
    </w:lvl>
    <w:lvl w:ilvl="1" w:tplc="04050019">
      <w:start w:val="1"/>
      <w:numFmt w:val="decimal"/>
      <w:lvlText w:val="(%2)"/>
      <w:lvlJc w:val="left"/>
      <w:pPr>
        <w:tabs>
          <w:tab w:val="num" w:pos="717"/>
        </w:tabs>
        <w:ind w:firstLine="357"/>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8" w15:restartNumberingAfterBreak="0">
    <w:nsid w:val="253F2E11"/>
    <w:multiLevelType w:val="singleLevel"/>
    <w:tmpl w:val="3BA6AD0E"/>
    <w:lvl w:ilvl="0">
      <w:start w:val="1"/>
      <w:numFmt w:val="lowerLetter"/>
      <w:lvlText w:val="%1)"/>
      <w:lvlJc w:val="right"/>
      <w:pPr>
        <w:tabs>
          <w:tab w:val="num" w:pos="360"/>
        </w:tabs>
        <w:ind w:left="360" w:hanging="76"/>
      </w:pPr>
      <w:rPr>
        <w:rFonts w:cs="Times New Roman"/>
      </w:rPr>
    </w:lvl>
  </w:abstractNum>
  <w:abstractNum w:abstractNumId="149" w15:restartNumberingAfterBreak="0">
    <w:nsid w:val="255321E2"/>
    <w:multiLevelType w:val="hybridMultilevel"/>
    <w:tmpl w:val="131ED962"/>
    <w:lvl w:ilvl="0" w:tplc="5FCC964A">
      <w:start w:val="1"/>
      <w:numFmt w:val="decimal"/>
      <w:lvlText w:val="%1."/>
      <w:lvlJc w:val="left"/>
      <w:pPr>
        <w:tabs>
          <w:tab w:val="num" w:pos="360"/>
        </w:tabs>
        <w:ind w:left="360" w:hanging="76"/>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0" w15:restartNumberingAfterBreak="0">
    <w:nsid w:val="25822A64"/>
    <w:multiLevelType w:val="hybridMultilevel"/>
    <w:tmpl w:val="D326E526"/>
    <w:lvl w:ilvl="0" w:tplc="FFFFFFFF">
      <w:start w:val="1"/>
      <w:numFmt w:val="lowerLetter"/>
      <w:lvlText w:val="%1)"/>
      <w:lvlJc w:val="right"/>
      <w:pPr>
        <w:tabs>
          <w:tab w:val="num" w:pos="357"/>
        </w:tabs>
        <w:ind w:left="357" w:hanging="7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1" w15:restartNumberingAfterBreak="0">
    <w:nsid w:val="258E6CF9"/>
    <w:multiLevelType w:val="hybridMultilevel"/>
    <w:tmpl w:val="9C5E4A1E"/>
    <w:lvl w:ilvl="0" w:tplc="0405000F">
      <w:start w:val="1"/>
      <w:numFmt w:val="decimal"/>
      <w:lvlText w:val="%1."/>
      <w:lvlJc w:val="left"/>
      <w:pPr>
        <w:ind w:left="960" w:hanging="360"/>
      </w:pPr>
      <w:rPr>
        <w:rFonts w:cs="Times New Roman" w:hint="default"/>
      </w:rPr>
    </w:lvl>
    <w:lvl w:ilvl="1" w:tplc="04050019" w:tentative="1">
      <w:start w:val="1"/>
      <w:numFmt w:val="lowerLetter"/>
      <w:lvlText w:val="%2."/>
      <w:lvlJc w:val="left"/>
      <w:pPr>
        <w:ind w:left="1680" w:hanging="360"/>
      </w:pPr>
      <w:rPr>
        <w:rFonts w:cs="Times New Roman"/>
      </w:rPr>
    </w:lvl>
    <w:lvl w:ilvl="2" w:tplc="0405001B" w:tentative="1">
      <w:start w:val="1"/>
      <w:numFmt w:val="lowerRoman"/>
      <w:lvlText w:val="%3."/>
      <w:lvlJc w:val="right"/>
      <w:pPr>
        <w:ind w:left="2400" w:hanging="180"/>
      </w:pPr>
      <w:rPr>
        <w:rFonts w:cs="Times New Roman"/>
      </w:rPr>
    </w:lvl>
    <w:lvl w:ilvl="3" w:tplc="0405000F" w:tentative="1">
      <w:start w:val="1"/>
      <w:numFmt w:val="decimal"/>
      <w:lvlText w:val="%4."/>
      <w:lvlJc w:val="left"/>
      <w:pPr>
        <w:ind w:left="3120" w:hanging="360"/>
      </w:pPr>
      <w:rPr>
        <w:rFonts w:cs="Times New Roman"/>
      </w:rPr>
    </w:lvl>
    <w:lvl w:ilvl="4" w:tplc="04050019" w:tentative="1">
      <w:start w:val="1"/>
      <w:numFmt w:val="lowerLetter"/>
      <w:lvlText w:val="%5."/>
      <w:lvlJc w:val="left"/>
      <w:pPr>
        <w:ind w:left="3840" w:hanging="360"/>
      </w:pPr>
      <w:rPr>
        <w:rFonts w:cs="Times New Roman"/>
      </w:rPr>
    </w:lvl>
    <w:lvl w:ilvl="5" w:tplc="0405001B" w:tentative="1">
      <w:start w:val="1"/>
      <w:numFmt w:val="lowerRoman"/>
      <w:lvlText w:val="%6."/>
      <w:lvlJc w:val="right"/>
      <w:pPr>
        <w:ind w:left="4560" w:hanging="180"/>
      </w:pPr>
      <w:rPr>
        <w:rFonts w:cs="Times New Roman"/>
      </w:rPr>
    </w:lvl>
    <w:lvl w:ilvl="6" w:tplc="0405000F" w:tentative="1">
      <w:start w:val="1"/>
      <w:numFmt w:val="decimal"/>
      <w:lvlText w:val="%7."/>
      <w:lvlJc w:val="left"/>
      <w:pPr>
        <w:ind w:left="5280" w:hanging="360"/>
      </w:pPr>
      <w:rPr>
        <w:rFonts w:cs="Times New Roman"/>
      </w:rPr>
    </w:lvl>
    <w:lvl w:ilvl="7" w:tplc="04050019" w:tentative="1">
      <w:start w:val="1"/>
      <w:numFmt w:val="lowerLetter"/>
      <w:lvlText w:val="%8."/>
      <w:lvlJc w:val="left"/>
      <w:pPr>
        <w:ind w:left="6000" w:hanging="360"/>
      </w:pPr>
      <w:rPr>
        <w:rFonts w:cs="Times New Roman"/>
      </w:rPr>
    </w:lvl>
    <w:lvl w:ilvl="8" w:tplc="0405001B" w:tentative="1">
      <w:start w:val="1"/>
      <w:numFmt w:val="lowerRoman"/>
      <w:lvlText w:val="%9."/>
      <w:lvlJc w:val="right"/>
      <w:pPr>
        <w:ind w:left="6720" w:hanging="180"/>
      </w:pPr>
      <w:rPr>
        <w:rFonts w:cs="Times New Roman"/>
      </w:rPr>
    </w:lvl>
  </w:abstractNum>
  <w:abstractNum w:abstractNumId="152" w15:restartNumberingAfterBreak="0">
    <w:nsid w:val="25CE18B1"/>
    <w:multiLevelType w:val="hybridMultilevel"/>
    <w:tmpl w:val="0B228542"/>
    <w:lvl w:ilvl="0" w:tplc="C88AE3C6">
      <w:start w:val="1"/>
      <w:numFmt w:val="decimal"/>
      <w:lvlText w:val="(%1)"/>
      <w:lvlJc w:val="left"/>
      <w:pPr>
        <w:tabs>
          <w:tab w:val="num" w:pos="717"/>
        </w:tabs>
        <w:ind w:firstLine="357"/>
      </w:pPr>
      <w:rPr>
        <w:rFonts w:cs="Times New Roman" w:hint="default"/>
      </w:rPr>
    </w:lvl>
    <w:lvl w:ilvl="1" w:tplc="E3C20994" w:tentative="1">
      <w:start w:val="1"/>
      <w:numFmt w:val="lowerLetter"/>
      <w:lvlText w:val="%2."/>
      <w:lvlJc w:val="left"/>
      <w:pPr>
        <w:tabs>
          <w:tab w:val="num" w:pos="1440"/>
        </w:tabs>
        <w:ind w:left="1440" w:hanging="360"/>
      </w:pPr>
      <w:rPr>
        <w:rFonts w:cs="Times New Roman"/>
      </w:rPr>
    </w:lvl>
    <w:lvl w:ilvl="2" w:tplc="C1BE3982" w:tentative="1">
      <w:start w:val="1"/>
      <w:numFmt w:val="lowerRoman"/>
      <w:lvlText w:val="%3."/>
      <w:lvlJc w:val="right"/>
      <w:pPr>
        <w:tabs>
          <w:tab w:val="num" w:pos="2160"/>
        </w:tabs>
        <w:ind w:left="2160" w:hanging="180"/>
      </w:pPr>
      <w:rPr>
        <w:rFonts w:cs="Times New Roman"/>
      </w:rPr>
    </w:lvl>
    <w:lvl w:ilvl="3" w:tplc="B96AAA4E" w:tentative="1">
      <w:start w:val="1"/>
      <w:numFmt w:val="decimal"/>
      <w:lvlText w:val="%4."/>
      <w:lvlJc w:val="left"/>
      <w:pPr>
        <w:tabs>
          <w:tab w:val="num" w:pos="2880"/>
        </w:tabs>
        <w:ind w:left="2880" w:hanging="360"/>
      </w:pPr>
      <w:rPr>
        <w:rFonts w:cs="Times New Roman"/>
      </w:rPr>
    </w:lvl>
    <w:lvl w:ilvl="4" w:tplc="E724DDD8" w:tentative="1">
      <w:start w:val="1"/>
      <w:numFmt w:val="lowerLetter"/>
      <w:lvlText w:val="%5."/>
      <w:lvlJc w:val="left"/>
      <w:pPr>
        <w:tabs>
          <w:tab w:val="num" w:pos="3600"/>
        </w:tabs>
        <w:ind w:left="3600" w:hanging="360"/>
      </w:pPr>
      <w:rPr>
        <w:rFonts w:cs="Times New Roman"/>
      </w:rPr>
    </w:lvl>
    <w:lvl w:ilvl="5" w:tplc="67D6EB32" w:tentative="1">
      <w:start w:val="1"/>
      <w:numFmt w:val="lowerRoman"/>
      <w:lvlText w:val="%6."/>
      <w:lvlJc w:val="right"/>
      <w:pPr>
        <w:tabs>
          <w:tab w:val="num" w:pos="4320"/>
        </w:tabs>
        <w:ind w:left="4320" w:hanging="180"/>
      </w:pPr>
      <w:rPr>
        <w:rFonts w:cs="Times New Roman"/>
      </w:rPr>
    </w:lvl>
    <w:lvl w:ilvl="6" w:tplc="6DD04536" w:tentative="1">
      <w:start w:val="1"/>
      <w:numFmt w:val="decimal"/>
      <w:lvlText w:val="%7."/>
      <w:lvlJc w:val="left"/>
      <w:pPr>
        <w:tabs>
          <w:tab w:val="num" w:pos="5040"/>
        </w:tabs>
        <w:ind w:left="5040" w:hanging="360"/>
      </w:pPr>
      <w:rPr>
        <w:rFonts w:cs="Times New Roman"/>
      </w:rPr>
    </w:lvl>
    <w:lvl w:ilvl="7" w:tplc="73DE9D04" w:tentative="1">
      <w:start w:val="1"/>
      <w:numFmt w:val="lowerLetter"/>
      <w:lvlText w:val="%8."/>
      <w:lvlJc w:val="left"/>
      <w:pPr>
        <w:tabs>
          <w:tab w:val="num" w:pos="5760"/>
        </w:tabs>
        <w:ind w:left="5760" w:hanging="360"/>
      </w:pPr>
      <w:rPr>
        <w:rFonts w:cs="Times New Roman"/>
      </w:rPr>
    </w:lvl>
    <w:lvl w:ilvl="8" w:tplc="4524C67A" w:tentative="1">
      <w:start w:val="1"/>
      <w:numFmt w:val="lowerRoman"/>
      <w:lvlText w:val="%9."/>
      <w:lvlJc w:val="right"/>
      <w:pPr>
        <w:tabs>
          <w:tab w:val="num" w:pos="6480"/>
        </w:tabs>
        <w:ind w:left="6480" w:hanging="180"/>
      </w:pPr>
      <w:rPr>
        <w:rFonts w:cs="Times New Roman"/>
      </w:rPr>
    </w:lvl>
  </w:abstractNum>
  <w:abstractNum w:abstractNumId="153" w15:restartNumberingAfterBreak="0">
    <w:nsid w:val="26A2602A"/>
    <w:multiLevelType w:val="hybridMultilevel"/>
    <w:tmpl w:val="E4542DF8"/>
    <w:lvl w:ilvl="0" w:tplc="C55CD6A8">
      <w:start w:val="1"/>
      <w:numFmt w:val="decimal"/>
      <w:lvlText w:val="(%1)"/>
      <w:lvlJc w:val="left"/>
      <w:pPr>
        <w:tabs>
          <w:tab w:val="num" w:pos="717"/>
        </w:tabs>
        <w:ind w:firstLine="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4" w15:restartNumberingAfterBreak="0">
    <w:nsid w:val="26A96748"/>
    <w:multiLevelType w:val="hybridMultilevel"/>
    <w:tmpl w:val="88943BF4"/>
    <w:lvl w:ilvl="0" w:tplc="53F42034">
      <w:start w:val="1"/>
      <w:numFmt w:val="lowerLetter"/>
      <w:lvlText w:val="%1)"/>
      <w:lvlJc w:val="right"/>
      <w:pPr>
        <w:tabs>
          <w:tab w:val="num" w:pos="357"/>
        </w:tabs>
        <w:ind w:left="357" w:hanging="73"/>
      </w:pPr>
      <w:rPr>
        <w:rFonts w:cs="Times New Roman" w:hint="default"/>
      </w:rPr>
    </w:lvl>
    <w:lvl w:ilvl="1" w:tplc="F54E6EA4" w:tentative="1">
      <w:start w:val="1"/>
      <w:numFmt w:val="lowerLetter"/>
      <w:lvlText w:val="%2."/>
      <w:lvlJc w:val="left"/>
      <w:pPr>
        <w:tabs>
          <w:tab w:val="num" w:pos="1440"/>
        </w:tabs>
        <w:ind w:left="1440" w:hanging="360"/>
      </w:pPr>
      <w:rPr>
        <w:rFonts w:cs="Times New Roman"/>
      </w:rPr>
    </w:lvl>
    <w:lvl w:ilvl="2" w:tplc="E668D9C2">
      <w:start w:val="1"/>
      <w:numFmt w:val="lowerRoman"/>
      <w:lvlText w:val="%3."/>
      <w:lvlJc w:val="right"/>
      <w:pPr>
        <w:tabs>
          <w:tab w:val="num" w:pos="2160"/>
        </w:tabs>
        <w:ind w:left="2160" w:hanging="180"/>
      </w:pPr>
      <w:rPr>
        <w:rFonts w:cs="Times New Roman"/>
      </w:rPr>
    </w:lvl>
    <w:lvl w:ilvl="3" w:tplc="8EEA314E" w:tentative="1">
      <w:start w:val="1"/>
      <w:numFmt w:val="decimal"/>
      <w:lvlText w:val="%4."/>
      <w:lvlJc w:val="left"/>
      <w:pPr>
        <w:tabs>
          <w:tab w:val="num" w:pos="2880"/>
        </w:tabs>
        <w:ind w:left="2880" w:hanging="360"/>
      </w:pPr>
      <w:rPr>
        <w:rFonts w:cs="Times New Roman"/>
      </w:rPr>
    </w:lvl>
    <w:lvl w:ilvl="4" w:tplc="E9843094" w:tentative="1">
      <w:start w:val="1"/>
      <w:numFmt w:val="lowerLetter"/>
      <w:lvlText w:val="%5."/>
      <w:lvlJc w:val="left"/>
      <w:pPr>
        <w:tabs>
          <w:tab w:val="num" w:pos="3600"/>
        </w:tabs>
        <w:ind w:left="3600" w:hanging="360"/>
      </w:pPr>
      <w:rPr>
        <w:rFonts w:cs="Times New Roman"/>
      </w:rPr>
    </w:lvl>
    <w:lvl w:ilvl="5" w:tplc="E454F40C" w:tentative="1">
      <w:start w:val="1"/>
      <w:numFmt w:val="lowerRoman"/>
      <w:lvlText w:val="%6."/>
      <w:lvlJc w:val="right"/>
      <w:pPr>
        <w:tabs>
          <w:tab w:val="num" w:pos="4320"/>
        </w:tabs>
        <w:ind w:left="4320" w:hanging="180"/>
      </w:pPr>
      <w:rPr>
        <w:rFonts w:cs="Times New Roman"/>
      </w:rPr>
    </w:lvl>
    <w:lvl w:ilvl="6" w:tplc="319CACEE" w:tentative="1">
      <w:start w:val="1"/>
      <w:numFmt w:val="decimal"/>
      <w:lvlText w:val="%7."/>
      <w:lvlJc w:val="left"/>
      <w:pPr>
        <w:tabs>
          <w:tab w:val="num" w:pos="5040"/>
        </w:tabs>
        <w:ind w:left="5040" w:hanging="360"/>
      </w:pPr>
      <w:rPr>
        <w:rFonts w:cs="Times New Roman"/>
      </w:rPr>
    </w:lvl>
    <w:lvl w:ilvl="7" w:tplc="973C6132" w:tentative="1">
      <w:start w:val="1"/>
      <w:numFmt w:val="lowerLetter"/>
      <w:lvlText w:val="%8."/>
      <w:lvlJc w:val="left"/>
      <w:pPr>
        <w:tabs>
          <w:tab w:val="num" w:pos="5760"/>
        </w:tabs>
        <w:ind w:left="5760" w:hanging="360"/>
      </w:pPr>
      <w:rPr>
        <w:rFonts w:cs="Times New Roman"/>
      </w:rPr>
    </w:lvl>
    <w:lvl w:ilvl="8" w:tplc="4A62FF32" w:tentative="1">
      <w:start w:val="1"/>
      <w:numFmt w:val="lowerRoman"/>
      <w:lvlText w:val="%9."/>
      <w:lvlJc w:val="right"/>
      <w:pPr>
        <w:tabs>
          <w:tab w:val="num" w:pos="6480"/>
        </w:tabs>
        <w:ind w:left="6480" w:hanging="180"/>
      </w:pPr>
      <w:rPr>
        <w:rFonts w:cs="Times New Roman"/>
      </w:rPr>
    </w:lvl>
  </w:abstractNum>
  <w:abstractNum w:abstractNumId="155" w15:restartNumberingAfterBreak="0">
    <w:nsid w:val="26AE1206"/>
    <w:multiLevelType w:val="hybridMultilevel"/>
    <w:tmpl w:val="E538267C"/>
    <w:lvl w:ilvl="0" w:tplc="528AE08E">
      <w:start w:val="1"/>
      <w:numFmt w:val="decimal"/>
      <w:lvlText w:val="(%1)"/>
      <w:lvlJc w:val="left"/>
      <w:pPr>
        <w:tabs>
          <w:tab w:val="num" w:pos="717"/>
        </w:tabs>
        <w:ind w:firstLine="357"/>
      </w:pPr>
      <w:rPr>
        <w:rFonts w:cs="Times New Roman" w:hint="default"/>
      </w:rPr>
    </w:lvl>
    <w:lvl w:ilvl="1" w:tplc="99329A0C">
      <w:start w:val="1"/>
      <w:numFmt w:val="decimal"/>
      <w:lvlText w:val="(%2)"/>
      <w:lvlJc w:val="left"/>
      <w:pPr>
        <w:tabs>
          <w:tab w:val="num" w:pos="1440"/>
        </w:tabs>
        <w:ind w:left="723" w:firstLine="357"/>
      </w:pPr>
      <w:rPr>
        <w:rFonts w:cs="Times New Roman" w:hint="default"/>
        <w:b/>
        <w:color w:val="7030A0"/>
      </w:rPr>
    </w:lvl>
    <w:lvl w:ilvl="2" w:tplc="6F9C46AE" w:tentative="1">
      <w:start w:val="1"/>
      <w:numFmt w:val="lowerRoman"/>
      <w:lvlText w:val="%3."/>
      <w:lvlJc w:val="right"/>
      <w:pPr>
        <w:tabs>
          <w:tab w:val="num" w:pos="2160"/>
        </w:tabs>
        <w:ind w:left="2160" w:hanging="180"/>
      </w:pPr>
      <w:rPr>
        <w:rFonts w:cs="Times New Roman"/>
      </w:rPr>
    </w:lvl>
    <w:lvl w:ilvl="3" w:tplc="E8A6BBBC" w:tentative="1">
      <w:start w:val="1"/>
      <w:numFmt w:val="decimal"/>
      <w:lvlText w:val="%4."/>
      <w:lvlJc w:val="left"/>
      <w:pPr>
        <w:tabs>
          <w:tab w:val="num" w:pos="2880"/>
        </w:tabs>
        <w:ind w:left="2880" w:hanging="360"/>
      </w:pPr>
      <w:rPr>
        <w:rFonts w:cs="Times New Roman"/>
      </w:rPr>
    </w:lvl>
    <w:lvl w:ilvl="4" w:tplc="D5F46C1C" w:tentative="1">
      <w:start w:val="1"/>
      <w:numFmt w:val="lowerLetter"/>
      <w:lvlText w:val="%5."/>
      <w:lvlJc w:val="left"/>
      <w:pPr>
        <w:tabs>
          <w:tab w:val="num" w:pos="3600"/>
        </w:tabs>
        <w:ind w:left="3600" w:hanging="360"/>
      </w:pPr>
      <w:rPr>
        <w:rFonts w:cs="Times New Roman"/>
      </w:rPr>
    </w:lvl>
    <w:lvl w:ilvl="5" w:tplc="D33E9A72" w:tentative="1">
      <w:start w:val="1"/>
      <w:numFmt w:val="lowerRoman"/>
      <w:lvlText w:val="%6."/>
      <w:lvlJc w:val="right"/>
      <w:pPr>
        <w:tabs>
          <w:tab w:val="num" w:pos="4320"/>
        </w:tabs>
        <w:ind w:left="4320" w:hanging="180"/>
      </w:pPr>
      <w:rPr>
        <w:rFonts w:cs="Times New Roman"/>
      </w:rPr>
    </w:lvl>
    <w:lvl w:ilvl="6" w:tplc="A4C6BFD0" w:tentative="1">
      <w:start w:val="1"/>
      <w:numFmt w:val="decimal"/>
      <w:lvlText w:val="%7."/>
      <w:lvlJc w:val="left"/>
      <w:pPr>
        <w:tabs>
          <w:tab w:val="num" w:pos="5040"/>
        </w:tabs>
        <w:ind w:left="5040" w:hanging="360"/>
      </w:pPr>
      <w:rPr>
        <w:rFonts w:cs="Times New Roman"/>
      </w:rPr>
    </w:lvl>
    <w:lvl w:ilvl="7" w:tplc="227C5174" w:tentative="1">
      <w:start w:val="1"/>
      <w:numFmt w:val="lowerLetter"/>
      <w:lvlText w:val="%8."/>
      <w:lvlJc w:val="left"/>
      <w:pPr>
        <w:tabs>
          <w:tab w:val="num" w:pos="5760"/>
        </w:tabs>
        <w:ind w:left="5760" w:hanging="360"/>
      </w:pPr>
      <w:rPr>
        <w:rFonts w:cs="Times New Roman"/>
      </w:rPr>
    </w:lvl>
    <w:lvl w:ilvl="8" w:tplc="36386014" w:tentative="1">
      <w:start w:val="1"/>
      <w:numFmt w:val="lowerRoman"/>
      <w:lvlText w:val="%9."/>
      <w:lvlJc w:val="right"/>
      <w:pPr>
        <w:tabs>
          <w:tab w:val="num" w:pos="6480"/>
        </w:tabs>
        <w:ind w:left="6480" w:hanging="180"/>
      </w:pPr>
      <w:rPr>
        <w:rFonts w:cs="Times New Roman"/>
      </w:rPr>
    </w:lvl>
  </w:abstractNum>
  <w:abstractNum w:abstractNumId="156" w15:restartNumberingAfterBreak="0">
    <w:nsid w:val="26C47831"/>
    <w:multiLevelType w:val="hybridMultilevel"/>
    <w:tmpl w:val="90462EF4"/>
    <w:lvl w:ilvl="0" w:tplc="8B84AC6E">
      <w:start w:val="1"/>
      <w:numFmt w:val="decimal"/>
      <w:lvlText w:val="(%1)"/>
      <w:lvlJc w:val="left"/>
      <w:pPr>
        <w:tabs>
          <w:tab w:val="num" w:pos="717"/>
        </w:tabs>
        <w:ind w:firstLine="357"/>
      </w:pPr>
      <w:rPr>
        <w:rFonts w:cs="Times New Roman" w:hint="default"/>
      </w:rPr>
    </w:lvl>
    <w:lvl w:ilvl="1" w:tplc="6B6A2194" w:tentative="1">
      <w:start w:val="1"/>
      <w:numFmt w:val="lowerLetter"/>
      <w:lvlText w:val="%2."/>
      <w:lvlJc w:val="left"/>
      <w:pPr>
        <w:tabs>
          <w:tab w:val="num" w:pos="1440"/>
        </w:tabs>
        <w:ind w:left="1440" w:hanging="360"/>
      </w:pPr>
      <w:rPr>
        <w:rFonts w:cs="Times New Roman"/>
      </w:rPr>
    </w:lvl>
    <w:lvl w:ilvl="2" w:tplc="9E6E4C50" w:tentative="1">
      <w:start w:val="1"/>
      <w:numFmt w:val="lowerRoman"/>
      <w:lvlText w:val="%3."/>
      <w:lvlJc w:val="right"/>
      <w:pPr>
        <w:tabs>
          <w:tab w:val="num" w:pos="2160"/>
        </w:tabs>
        <w:ind w:left="2160" w:hanging="180"/>
      </w:pPr>
      <w:rPr>
        <w:rFonts w:cs="Times New Roman"/>
      </w:rPr>
    </w:lvl>
    <w:lvl w:ilvl="3" w:tplc="065AED6C" w:tentative="1">
      <w:start w:val="1"/>
      <w:numFmt w:val="decimal"/>
      <w:lvlText w:val="%4."/>
      <w:lvlJc w:val="left"/>
      <w:pPr>
        <w:tabs>
          <w:tab w:val="num" w:pos="2880"/>
        </w:tabs>
        <w:ind w:left="2880" w:hanging="360"/>
      </w:pPr>
      <w:rPr>
        <w:rFonts w:cs="Times New Roman"/>
      </w:rPr>
    </w:lvl>
    <w:lvl w:ilvl="4" w:tplc="0658AE86" w:tentative="1">
      <w:start w:val="1"/>
      <w:numFmt w:val="lowerLetter"/>
      <w:lvlText w:val="%5."/>
      <w:lvlJc w:val="left"/>
      <w:pPr>
        <w:tabs>
          <w:tab w:val="num" w:pos="3600"/>
        </w:tabs>
        <w:ind w:left="3600" w:hanging="360"/>
      </w:pPr>
      <w:rPr>
        <w:rFonts w:cs="Times New Roman"/>
      </w:rPr>
    </w:lvl>
    <w:lvl w:ilvl="5" w:tplc="C4520A12" w:tentative="1">
      <w:start w:val="1"/>
      <w:numFmt w:val="lowerRoman"/>
      <w:lvlText w:val="%6."/>
      <w:lvlJc w:val="right"/>
      <w:pPr>
        <w:tabs>
          <w:tab w:val="num" w:pos="4320"/>
        </w:tabs>
        <w:ind w:left="4320" w:hanging="180"/>
      </w:pPr>
      <w:rPr>
        <w:rFonts w:cs="Times New Roman"/>
      </w:rPr>
    </w:lvl>
    <w:lvl w:ilvl="6" w:tplc="AA0E63CA" w:tentative="1">
      <w:start w:val="1"/>
      <w:numFmt w:val="decimal"/>
      <w:lvlText w:val="%7."/>
      <w:lvlJc w:val="left"/>
      <w:pPr>
        <w:tabs>
          <w:tab w:val="num" w:pos="5040"/>
        </w:tabs>
        <w:ind w:left="5040" w:hanging="360"/>
      </w:pPr>
      <w:rPr>
        <w:rFonts w:cs="Times New Roman"/>
      </w:rPr>
    </w:lvl>
    <w:lvl w:ilvl="7" w:tplc="D47C0F30" w:tentative="1">
      <w:start w:val="1"/>
      <w:numFmt w:val="lowerLetter"/>
      <w:lvlText w:val="%8."/>
      <w:lvlJc w:val="left"/>
      <w:pPr>
        <w:tabs>
          <w:tab w:val="num" w:pos="5760"/>
        </w:tabs>
        <w:ind w:left="5760" w:hanging="360"/>
      </w:pPr>
      <w:rPr>
        <w:rFonts w:cs="Times New Roman"/>
      </w:rPr>
    </w:lvl>
    <w:lvl w:ilvl="8" w:tplc="16EA637E" w:tentative="1">
      <w:start w:val="1"/>
      <w:numFmt w:val="lowerRoman"/>
      <w:lvlText w:val="%9."/>
      <w:lvlJc w:val="right"/>
      <w:pPr>
        <w:tabs>
          <w:tab w:val="num" w:pos="6480"/>
        </w:tabs>
        <w:ind w:left="6480" w:hanging="180"/>
      </w:pPr>
      <w:rPr>
        <w:rFonts w:cs="Times New Roman"/>
      </w:rPr>
    </w:lvl>
  </w:abstractNum>
  <w:abstractNum w:abstractNumId="157" w15:restartNumberingAfterBreak="0">
    <w:nsid w:val="26D74DF0"/>
    <w:multiLevelType w:val="hybridMultilevel"/>
    <w:tmpl w:val="866AF8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8" w15:restartNumberingAfterBreak="0">
    <w:nsid w:val="26F36F39"/>
    <w:multiLevelType w:val="singleLevel"/>
    <w:tmpl w:val="575482B0"/>
    <w:lvl w:ilvl="0">
      <w:start w:val="1"/>
      <w:numFmt w:val="decimal"/>
      <w:lvlText w:val="(%1)"/>
      <w:lvlJc w:val="left"/>
      <w:pPr>
        <w:tabs>
          <w:tab w:val="num" w:pos="717"/>
        </w:tabs>
        <w:ind w:firstLine="357"/>
      </w:pPr>
      <w:rPr>
        <w:rFonts w:cs="Times New Roman"/>
      </w:rPr>
    </w:lvl>
  </w:abstractNum>
  <w:abstractNum w:abstractNumId="159" w15:restartNumberingAfterBreak="0">
    <w:nsid w:val="271216B4"/>
    <w:multiLevelType w:val="singleLevel"/>
    <w:tmpl w:val="575482B0"/>
    <w:lvl w:ilvl="0">
      <w:start w:val="1"/>
      <w:numFmt w:val="decimal"/>
      <w:lvlText w:val="(%1)"/>
      <w:lvlJc w:val="left"/>
      <w:pPr>
        <w:tabs>
          <w:tab w:val="num" w:pos="717"/>
        </w:tabs>
        <w:ind w:firstLine="357"/>
      </w:pPr>
      <w:rPr>
        <w:rFonts w:cs="Times New Roman"/>
      </w:rPr>
    </w:lvl>
  </w:abstractNum>
  <w:abstractNum w:abstractNumId="160" w15:restartNumberingAfterBreak="0">
    <w:nsid w:val="273F5FBC"/>
    <w:multiLevelType w:val="singleLevel"/>
    <w:tmpl w:val="3BA6AD0E"/>
    <w:lvl w:ilvl="0">
      <w:start w:val="1"/>
      <w:numFmt w:val="lowerLetter"/>
      <w:lvlText w:val="%1)"/>
      <w:lvlJc w:val="right"/>
      <w:pPr>
        <w:tabs>
          <w:tab w:val="num" w:pos="360"/>
        </w:tabs>
        <w:ind w:left="360" w:hanging="76"/>
      </w:pPr>
      <w:rPr>
        <w:rFonts w:cs="Times New Roman"/>
      </w:rPr>
    </w:lvl>
  </w:abstractNum>
  <w:abstractNum w:abstractNumId="161" w15:restartNumberingAfterBreak="0">
    <w:nsid w:val="279D716E"/>
    <w:multiLevelType w:val="hybridMultilevel"/>
    <w:tmpl w:val="C188FED6"/>
    <w:lvl w:ilvl="0" w:tplc="FCF864EA">
      <w:start w:val="1"/>
      <w:numFmt w:val="decimal"/>
      <w:lvlText w:val="%1)"/>
      <w:lvlJc w:val="right"/>
      <w:pPr>
        <w:tabs>
          <w:tab w:val="num" w:pos="357"/>
        </w:tabs>
        <w:ind w:left="357" w:hanging="73"/>
      </w:pPr>
      <w:rPr>
        <w:rFonts w:cs="Times New Roman" w:hint="default"/>
      </w:rPr>
    </w:lvl>
    <w:lvl w:ilvl="1" w:tplc="CA141BD8" w:tentative="1">
      <w:start w:val="1"/>
      <w:numFmt w:val="lowerLetter"/>
      <w:lvlText w:val="%2."/>
      <w:lvlJc w:val="left"/>
      <w:pPr>
        <w:tabs>
          <w:tab w:val="num" w:pos="1440"/>
        </w:tabs>
        <w:ind w:left="1440" w:hanging="360"/>
      </w:pPr>
      <w:rPr>
        <w:rFonts w:cs="Times New Roman"/>
      </w:rPr>
    </w:lvl>
    <w:lvl w:ilvl="2" w:tplc="992E029C">
      <w:start w:val="1"/>
      <w:numFmt w:val="decimal"/>
      <w:lvlText w:val="%3)"/>
      <w:lvlJc w:val="right"/>
      <w:pPr>
        <w:tabs>
          <w:tab w:val="num" w:pos="357"/>
        </w:tabs>
        <w:ind w:left="357" w:hanging="73"/>
      </w:pPr>
      <w:rPr>
        <w:rFonts w:cs="Times New Roman" w:hint="default"/>
      </w:rPr>
    </w:lvl>
    <w:lvl w:ilvl="3" w:tplc="74DC9184" w:tentative="1">
      <w:start w:val="1"/>
      <w:numFmt w:val="decimal"/>
      <w:lvlText w:val="%4."/>
      <w:lvlJc w:val="left"/>
      <w:pPr>
        <w:tabs>
          <w:tab w:val="num" w:pos="2880"/>
        </w:tabs>
        <w:ind w:left="2880" w:hanging="360"/>
      </w:pPr>
      <w:rPr>
        <w:rFonts w:cs="Times New Roman"/>
      </w:rPr>
    </w:lvl>
    <w:lvl w:ilvl="4" w:tplc="FC889952" w:tentative="1">
      <w:start w:val="1"/>
      <w:numFmt w:val="lowerLetter"/>
      <w:lvlText w:val="%5."/>
      <w:lvlJc w:val="left"/>
      <w:pPr>
        <w:tabs>
          <w:tab w:val="num" w:pos="3600"/>
        </w:tabs>
        <w:ind w:left="3600" w:hanging="360"/>
      </w:pPr>
      <w:rPr>
        <w:rFonts w:cs="Times New Roman"/>
      </w:rPr>
    </w:lvl>
    <w:lvl w:ilvl="5" w:tplc="82C672DC" w:tentative="1">
      <w:start w:val="1"/>
      <w:numFmt w:val="lowerRoman"/>
      <w:lvlText w:val="%6."/>
      <w:lvlJc w:val="right"/>
      <w:pPr>
        <w:tabs>
          <w:tab w:val="num" w:pos="4320"/>
        </w:tabs>
        <w:ind w:left="4320" w:hanging="180"/>
      </w:pPr>
      <w:rPr>
        <w:rFonts w:cs="Times New Roman"/>
      </w:rPr>
    </w:lvl>
    <w:lvl w:ilvl="6" w:tplc="E774E24A" w:tentative="1">
      <w:start w:val="1"/>
      <w:numFmt w:val="decimal"/>
      <w:lvlText w:val="%7."/>
      <w:lvlJc w:val="left"/>
      <w:pPr>
        <w:tabs>
          <w:tab w:val="num" w:pos="5040"/>
        </w:tabs>
        <w:ind w:left="5040" w:hanging="360"/>
      </w:pPr>
      <w:rPr>
        <w:rFonts w:cs="Times New Roman"/>
      </w:rPr>
    </w:lvl>
    <w:lvl w:ilvl="7" w:tplc="DC60EF74" w:tentative="1">
      <w:start w:val="1"/>
      <w:numFmt w:val="lowerLetter"/>
      <w:lvlText w:val="%8."/>
      <w:lvlJc w:val="left"/>
      <w:pPr>
        <w:tabs>
          <w:tab w:val="num" w:pos="5760"/>
        </w:tabs>
        <w:ind w:left="5760" w:hanging="360"/>
      </w:pPr>
      <w:rPr>
        <w:rFonts w:cs="Times New Roman"/>
      </w:rPr>
    </w:lvl>
    <w:lvl w:ilvl="8" w:tplc="D794D22A" w:tentative="1">
      <w:start w:val="1"/>
      <w:numFmt w:val="lowerRoman"/>
      <w:lvlText w:val="%9."/>
      <w:lvlJc w:val="right"/>
      <w:pPr>
        <w:tabs>
          <w:tab w:val="num" w:pos="6480"/>
        </w:tabs>
        <w:ind w:left="6480" w:hanging="180"/>
      </w:pPr>
      <w:rPr>
        <w:rFonts w:cs="Times New Roman"/>
      </w:rPr>
    </w:lvl>
  </w:abstractNum>
  <w:abstractNum w:abstractNumId="162" w15:restartNumberingAfterBreak="0">
    <w:nsid w:val="27BC0496"/>
    <w:multiLevelType w:val="multilevel"/>
    <w:tmpl w:val="562C318A"/>
    <w:lvl w:ilvl="0">
      <w:start w:val="1"/>
      <w:numFmt w:val="decimal"/>
      <w:lvlText w:val="%1)"/>
      <w:lvlJc w:val="right"/>
      <w:pPr>
        <w:tabs>
          <w:tab w:val="num" w:pos="357"/>
        </w:tabs>
        <w:ind w:left="357" w:hanging="73"/>
      </w:pPr>
      <w:rPr>
        <w:rFonts w:cs="Times New Roman"/>
      </w:rPr>
    </w:lvl>
    <w:lvl w:ilvl="1">
      <w:start w:val="1"/>
      <w:numFmt w:val="lowerLetter"/>
      <w:lvlText w:val="%2)"/>
      <w:lvlJc w:val="left"/>
      <w:pPr>
        <w:tabs>
          <w:tab w:val="num" w:pos="717"/>
        </w:tabs>
        <w:ind w:left="714" w:hanging="357"/>
      </w:pPr>
      <w:rPr>
        <w:rFonts w:cs="Times New Roman"/>
      </w:rPr>
    </w:lvl>
    <w:lvl w:ilvl="2">
      <w:start w:val="1"/>
      <w:numFmt w:val="upperRoman"/>
      <w:lvlText w:val="%3."/>
      <w:lvlJc w:val="left"/>
      <w:pPr>
        <w:tabs>
          <w:tab w:val="num" w:pos="1434"/>
        </w:tabs>
        <w:ind w:left="1038" w:hanging="324"/>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3" w15:restartNumberingAfterBreak="0">
    <w:nsid w:val="281D25FB"/>
    <w:multiLevelType w:val="hybridMultilevel"/>
    <w:tmpl w:val="E61EB864"/>
    <w:lvl w:ilvl="0" w:tplc="5AFA82BC">
      <w:start w:val="1"/>
      <w:numFmt w:val="decimal"/>
      <w:lvlText w:val="(%1)"/>
      <w:lvlJc w:val="left"/>
      <w:pPr>
        <w:tabs>
          <w:tab w:val="num" w:pos="717"/>
        </w:tabs>
        <w:ind w:firstLine="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4" w15:restartNumberingAfterBreak="0">
    <w:nsid w:val="282831D6"/>
    <w:multiLevelType w:val="hybridMultilevel"/>
    <w:tmpl w:val="5DFE2FF0"/>
    <w:lvl w:ilvl="0" w:tplc="0405000F">
      <w:start w:val="1"/>
      <w:numFmt w:val="decimal"/>
      <w:lvlText w:val="%1."/>
      <w:lvlJc w:val="left"/>
      <w:pPr>
        <w:tabs>
          <w:tab w:val="num" w:pos="360"/>
        </w:tabs>
        <w:ind w:left="360" w:hanging="76"/>
      </w:pPr>
      <w:rPr>
        <w:rFonts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5" w15:restartNumberingAfterBreak="0">
    <w:nsid w:val="284C23B7"/>
    <w:multiLevelType w:val="hybridMultilevel"/>
    <w:tmpl w:val="B414040E"/>
    <w:lvl w:ilvl="0" w:tplc="575482B0">
      <w:start w:val="1"/>
      <w:numFmt w:val="decimal"/>
      <w:lvlText w:val="(%1)"/>
      <w:lvlJc w:val="left"/>
      <w:pPr>
        <w:tabs>
          <w:tab w:val="num" w:pos="717"/>
        </w:tabs>
        <w:ind w:firstLine="357"/>
      </w:pPr>
      <w:rPr>
        <w:rFonts w:cs="Times New Roman" w:hint="default"/>
      </w:rPr>
    </w:lvl>
    <w:lvl w:ilvl="1" w:tplc="04050019">
      <w:start w:val="1"/>
      <w:numFmt w:val="lowerLetter"/>
      <w:lvlText w:val="%2."/>
      <w:lvlJc w:val="left"/>
      <w:pPr>
        <w:tabs>
          <w:tab w:val="num" w:pos="1636"/>
        </w:tabs>
        <w:ind w:left="1636"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6" w15:restartNumberingAfterBreak="0">
    <w:nsid w:val="28CB2D06"/>
    <w:multiLevelType w:val="singleLevel"/>
    <w:tmpl w:val="575482B0"/>
    <w:lvl w:ilvl="0">
      <w:start w:val="1"/>
      <w:numFmt w:val="decimal"/>
      <w:lvlText w:val="(%1)"/>
      <w:lvlJc w:val="left"/>
      <w:pPr>
        <w:tabs>
          <w:tab w:val="num" w:pos="717"/>
        </w:tabs>
        <w:ind w:firstLine="357"/>
      </w:pPr>
      <w:rPr>
        <w:rFonts w:cs="Times New Roman"/>
      </w:rPr>
    </w:lvl>
  </w:abstractNum>
  <w:abstractNum w:abstractNumId="167" w15:restartNumberingAfterBreak="0">
    <w:nsid w:val="28DC3A1D"/>
    <w:multiLevelType w:val="singleLevel"/>
    <w:tmpl w:val="0FE4E494"/>
    <w:lvl w:ilvl="0">
      <w:start w:val="1"/>
      <w:numFmt w:val="decimal"/>
      <w:lvlText w:val="(%1)"/>
      <w:lvlJc w:val="left"/>
      <w:pPr>
        <w:tabs>
          <w:tab w:val="num" w:pos="717"/>
        </w:tabs>
        <w:ind w:firstLine="357"/>
      </w:pPr>
      <w:rPr>
        <w:rFonts w:cs="Times New Roman"/>
      </w:rPr>
    </w:lvl>
  </w:abstractNum>
  <w:abstractNum w:abstractNumId="168" w15:restartNumberingAfterBreak="0">
    <w:nsid w:val="28FD1B37"/>
    <w:multiLevelType w:val="hybridMultilevel"/>
    <w:tmpl w:val="46D60068"/>
    <w:lvl w:ilvl="0" w:tplc="2D9AD7E2">
      <w:start w:val="1"/>
      <w:numFmt w:val="lowerLetter"/>
      <w:lvlText w:val="%1)"/>
      <w:lvlJc w:val="right"/>
      <w:pPr>
        <w:tabs>
          <w:tab w:val="num" w:pos="360"/>
        </w:tabs>
        <w:ind w:left="360" w:hanging="76"/>
      </w:pPr>
      <w:rPr>
        <w:rFonts w:cs="Times New Roman"/>
      </w:rPr>
    </w:lvl>
    <w:lvl w:ilvl="1" w:tplc="AF9EB53A" w:tentative="1">
      <w:start w:val="1"/>
      <w:numFmt w:val="lowerLetter"/>
      <w:lvlText w:val="%2."/>
      <w:lvlJc w:val="left"/>
      <w:pPr>
        <w:tabs>
          <w:tab w:val="num" w:pos="1440"/>
        </w:tabs>
        <w:ind w:left="1440" w:hanging="360"/>
      </w:pPr>
      <w:rPr>
        <w:rFonts w:cs="Times New Roman"/>
      </w:rPr>
    </w:lvl>
    <w:lvl w:ilvl="2" w:tplc="262A6378" w:tentative="1">
      <w:start w:val="1"/>
      <w:numFmt w:val="lowerRoman"/>
      <w:lvlText w:val="%3."/>
      <w:lvlJc w:val="right"/>
      <w:pPr>
        <w:tabs>
          <w:tab w:val="num" w:pos="2160"/>
        </w:tabs>
        <w:ind w:left="2160" w:hanging="180"/>
      </w:pPr>
      <w:rPr>
        <w:rFonts w:cs="Times New Roman"/>
      </w:rPr>
    </w:lvl>
    <w:lvl w:ilvl="3" w:tplc="819A7F56" w:tentative="1">
      <w:start w:val="1"/>
      <w:numFmt w:val="decimal"/>
      <w:lvlText w:val="%4."/>
      <w:lvlJc w:val="left"/>
      <w:pPr>
        <w:tabs>
          <w:tab w:val="num" w:pos="2880"/>
        </w:tabs>
        <w:ind w:left="2880" w:hanging="360"/>
      </w:pPr>
      <w:rPr>
        <w:rFonts w:cs="Times New Roman"/>
      </w:rPr>
    </w:lvl>
    <w:lvl w:ilvl="4" w:tplc="7020FC82" w:tentative="1">
      <w:start w:val="1"/>
      <w:numFmt w:val="lowerLetter"/>
      <w:lvlText w:val="%5."/>
      <w:lvlJc w:val="left"/>
      <w:pPr>
        <w:tabs>
          <w:tab w:val="num" w:pos="3600"/>
        </w:tabs>
        <w:ind w:left="3600" w:hanging="360"/>
      </w:pPr>
      <w:rPr>
        <w:rFonts w:cs="Times New Roman"/>
      </w:rPr>
    </w:lvl>
    <w:lvl w:ilvl="5" w:tplc="BC90781A" w:tentative="1">
      <w:start w:val="1"/>
      <w:numFmt w:val="lowerRoman"/>
      <w:lvlText w:val="%6."/>
      <w:lvlJc w:val="right"/>
      <w:pPr>
        <w:tabs>
          <w:tab w:val="num" w:pos="4320"/>
        </w:tabs>
        <w:ind w:left="4320" w:hanging="180"/>
      </w:pPr>
      <w:rPr>
        <w:rFonts w:cs="Times New Roman"/>
      </w:rPr>
    </w:lvl>
    <w:lvl w:ilvl="6" w:tplc="11F4FEC2" w:tentative="1">
      <w:start w:val="1"/>
      <w:numFmt w:val="decimal"/>
      <w:lvlText w:val="%7."/>
      <w:lvlJc w:val="left"/>
      <w:pPr>
        <w:tabs>
          <w:tab w:val="num" w:pos="5040"/>
        </w:tabs>
        <w:ind w:left="5040" w:hanging="360"/>
      </w:pPr>
      <w:rPr>
        <w:rFonts w:cs="Times New Roman"/>
      </w:rPr>
    </w:lvl>
    <w:lvl w:ilvl="7" w:tplc="0674ED94" w:tentative="1">
      <w:start w:val="1"/>
      <w:numFmt w:val="lowerLetter"/>
      <w:lvlText w:val="%8."/>
      <w:lvlJc w:val="left"/>
      <w:pPr>
        <w:tabs>
          <w:tab w:val="num" w:pos="5760"/>
        </w:tabs>
        <w:ind w:left="5760" w:hanging="360"/>
      </w:pPr>
      <w:rPr>
        <w:rFonts w:cs="Times New Roman"/>
      </w:rPr>
    </w:lvl>
    <w:lvl w:ilvl="8" w:tplc="C444171A" w:tentative="1">
      <w:start w:val="1"/>
      <w:numFmt w:val="lowerRoman"/>
      <w:lvlText w:val="%9."/>
      <w:lvlJc w:val="right"/>
      <w:pPr>
        <w:tabs>
          <w:tab w:val="num" w:pos="6480"/>
        </w:tabs>
        <w:ind w:left="6480" w:hanging="180"/>
      </w:pPr>
      <w:rPr>
        <w:rFonts w:cs="Times New Roman"/>
      </w:rPr>
    </w:lvl>
  </w:abstractNum>
  <w:abstractNum w:abstractNumId="169" w15:restartNumberingAfterBreak="0">
    <w:nsid w:val="292F1ED2"/>
    <w:multiLevelType w:val="singleLevel"/>
    <w:tmpl w:val="3BA6AD0E"/>
    <w:lvl w:ilvl="0">
      <w:start w:val="1"/>
      <w:numFmt w:val="lowerLetter"/>
      <w:lvlText w:val="%1)"/>
      <w:lvlJc w:val="right"/>
      <w:pPr>
        <w:tabs>
          <w:tab w:val="num" w:pos="360"/>
        </w:tabs>
        <w:ind w:left="360" w:hanging="76"/>
      </w:pPr>
      <w:rPr>
        <w:rFonts w:cs="Times New Roman"/>
      </w:rPr>
    </w:lvl>
  </w:abstractNum>
  <w:abstractNum w:abstractNumId="170" w15:restartNumberingAfterBreak="0">
    <w:nsid w:val="29D93573"/>
    <w:multiLevelType w:val="singleLevel"/>
    <w:tmpl w:val="90F0F064"/>
    <w:lvl w:ilvl="0">
      <w:start w:val="1"/>
      <w:numFmt w:val="lowerLetter"/>
      <w:lvlText w:val="%1)"/>
      <w:lvlJc w:val="right"/>
      <w:pPr>
        <w:tabs>
          <w:tab w:val="num" w:pos="357"/>
        </w:tabs>
        <w:ind w:left="357" w:hanging="73"/>
      </w:pPr>
      <w:rPr>
        <w:rFonts w:cs="Times New Roman"/>
      </w:rPr>
    </w:lvl>
  </w:abstractNum>
  <w:abstractNum w:abstractNumId="171" w15:restartNumberingAfterBreak="0">
    <w:nsid w:val="29DB79BA"/>
    <w:multiLevelType w:val="singleLevel"/>
    <w:tmpl w:val="575482B0"/>
    <w:lvl w:ilvl="0">
      <w:start w:val="1"/>
      <w:numFmt w:val="decimal"/>
      <w:lvlText w:val="(%1)"/>
      <w:lvlJc w:val="left"/>
      <w:pPr>
        <w:tabs>
          <w:tab w:val="num" w:pos="717"/>
        </w:tabs>
        <w:ind w:firstLine="357"/>
      </w:pPr>
      <w:rPr>
        <w:rFonts w:cs="Times New Roman"/>
      </w:rPr>
    </w:lvl>
  </w:abstractNum>
  <w:abstractNum w:abstractNumId="172" w15:restartNumberingAfterBreak="0">
    <w:nsid w:val="29DF03FC"/>
    <w:multiLevelType w:val="hybridMultilevel"/>
    <w:tmpl w:val="F9ACE284"/>
    <w:lvl w:ilvl="0" w:tplc="0FE4E494">
      <w:start w:val="1"/>
      <w:numFmt w:val="lowerLetter"/>
      <w:lvlText w:val="%1)"/>
      <w:lvlJc w:val="right"/>
      <w:pPr>
        <w:tabs>
          <w:tab w:val="num" w:pos="360"/>
        </w:tabs>
        <w:ind w:left="360" w:hanging="76"/>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3" w15:restartNumberingAfterBreak="0">
    <w:nsid w:val="29E16842"/>
    <w:multiLevelType w:val="singleLevel"/>
    <w:tmpl w:val="575482B0"/>
    <w:lvl w:ilvl="0">
      <w:start w:val="1"/>
      <w:numFmt w:val="decimal"/>
      <w:lvlText w:val="(%1)"/>
      <w:lvlJc w:val="left"/>
      <w:pPr>
        <w:tabs>
          <w:tab w:val="num" w:pos="717"/>
        </w:tabs>
        <w:ind w:firstLine="357"/>
      </w:pPr>
      <w:rPr>
        <w:rFonts w:cs="Times New Roman"/>
      </w:rPr>
    </w:lvl>
  </w:abstractNum>
  <w:abstractNum w:abstractNumId="174" w15:restartNumberingAfterBreak="0">
    <w:nsid w:val="2A203620"/>
    <w:multiLevelType w:val="hybridMultilevel"/>
    <w:tmpl w:val="46D60068"/>
    <w:lvl w:ilvl="0" w:tplc="2D9AD7E2">
      <w:start w:val="1"/>
      <w:numFmt w:val="lowerLetter"/>
      <w:lvlText w:val="%1)"/>
      <w:lvlJc w:val="right"/>
      <w:pPr>
        <w:tabs>
          <w:tab w:val="num" w:pos="360"/>
        </w:tabs>
        <w:ind w:left="360" w:hanging="76"/>
      </w:pPr>
      <w:rPr>
        <w:rFonts w:cs="Times New Roman"/>
      </w:rPr>
    </w:lvl>
    <w:lvl w:ilvl="1" w:tplc="AF9EB53A" w:tentative="1">
      <w:start w:val="1"/>
      <w:numFmt w:val="lowerLetter"/>
      <w:lvlText w:val="%2."/>
      <w:lvlJc w:val="left"/>
      <w:pPr>
        <w:tabs>
          <w:tab w:val="num" w:pos="1440"/>
        </w:tabs>
        <w:ind w:left="1440" w:hanging="360"/>
      </w:pPr>
      <w:rPr>
        <w:rFonts w:cs="Times New Roman"/>
      </w:rPr>
    </w:lvl>
    <w:lvl w:ilvl="2" w:tplc="262A6378" w:tentative="1">
      <w:start w:val="1"/>
      <w:numFmt w:val="lowerRoman"/>
      <w:lvlText w:val="%3."/>
      <w:lvlJc w:val="right"/>
      <w:pPr>
        <w:tabs>
          <w:tab w:val="num" w:pos="2160"/>
        </w:tabs>
        <w:ind w:left="2160" w:hanging="180"/>
      </w:pPr>
      <w:rPr>
        <w:rFonts w:cs="Times New Roman"/>
      </w:rPr>
    </w:lvl>
    <w:lvl w:ilvl="3" w:tplc="819A7F56" w:tentative="1">
      <w:start w:val="1"/>
      <w:numFmt w:val="decimal"/>
      <w:lvlText w:val="%4."/>
      <w:lvlJc w:val="left"/>
      <w:pPr>
        <w:tabs>
          <w:tab w:val="num" w:pos="2880"/>
        </w:tabs>
        <w:ind w:left="2880" w:hanging="360"/>
      </w:pPr>
      <w:rPr>
        <w:rFonts w:cs="Times New Roman"/>
      </w:rPr>
    </w:lvl>
    <w:lvl w:ilvl="4" w:tplc="7020FC82" w:tentative="1">
      <w:start w:val="1"/>
      <w:numFmt w:val="lowerLetter"/>
      <w:lvlText w:val="%5."/>
      <w:lvlJc w:val="left"/>
      <w:pPr>
        <w:tabs>
          <w:tab w:val="num" w:pos="3600"/>
        </w:tabs>
        <w:ind w:left="3600" w:hanging="360"/>
      </w:pPr>
      <w:rPr>
        <w:rFonts w:cs="Times New Roman"/>
      </w:rPr>
    </w:lvl>
    <w:lvl w:ilvl="5" w:tplc="BC90781A" w:tentative="1">
      <w:start w:val="1"/>
      <w:numFmt w:val="lowerRoman"/>
      <w:lvlText w:val="%6."/>
      <w:lvlJc w:val="right"/>
      <w:pPr>
        <w:tabs>
          <w:tab w:val="num" w:pos="4320"/>
        </w:tabs>
        <w:ind w:left="4320" w:hanging="180"/>
      </w:pPr>
      <w:rPr>
        <w:rFonts w:cs="Times New Roman"/>
      </w:rPr>
    </w:lvl>
    <w:lvl w:ilvl="6" w:tplc="11F4FEC2" w:tentative="1">
      <w:start w:val="1"/>
      <w:numFmt w:val="decimal"/>
      <w:lvlText w:val="%7."/>
      <w:lvlJc w:val="left"/>
      <w:pPr>
        <w:tabs>
          <w:tab w:val="num" w:pos="5040"/>
        </w:tabs>
        <w:ind w:left="5040" w:hanging="360"/>
      </w:pPr>
      <w:rPr>
        <w:rFonts w:cs="Times New Roman"/>
      </w:rPr>
    </w:lvl>
    <w:lvl w:ilvl="7" w:tplc="0674ED94" w:tentative="1">
      <w:start w:val="1"/>
      <w:numFmt w:val="lowerLetter"/>
      <w:lvlText w:val="%8."/>
      <w:lvlJc w:val="left"/>
      <w:pPr>
        <w:tabs>
          <w:tab w:val="num" w:pos="5760"/>
        </w:tabs>
        <w:ind w:left="5760" w:hanging="360"/>
      </w:pPr>
      <w:rPr>
        <w:rFonts w:cs="Times New Roman"/>
      </w:rPr>
    </w:lvl>
    <w:lvl w:ilvl="8" w:tplc="C444171A" w:tentative="1">
      <w:start w:val="1"/>
      <w:numFmt w:val="lowerRoman"/>
      <w:lvlText w:val="%9."/>
      <w:lvlJc w:val="right"/>
      <w:pPr>
        <w:tabs>
          <w:tab w:val="num" w:pos="6480"/>
        </w:tabs>
        <w:ind w:left="6480" w:hanging="180"/>
      </w:pPr>
      <w:rPr>
        <w:rFonts w:cs="Times New Roman"/>
      </w:rPr>
    </w:lvl>
  </w:abstractNum>
  <w:abstractNum w:abstractNumId="175" w15:restartNumberingAfterBreak="0">
    <w:nsid w:val="2A4421FC"/>
    <w:multiLevelType w:val="hybridMultilevel"/>
    <w:tmpl w:val="0A129980"/>
    <w:lvl w:ilvl="0" w:tplc="A2E49464">
      <w:start w:val="1"/>
      <w:numFmt w:val="decimal"/>
      <w:lvlText w:val="(%1)"/>
      <w:lvlJc w:val="left"/>
      <w:pPr>
        <w:tabs>
          <w:tab w:val="num" w:pos="717"/>
        </w:tabs>
        <w:ind w:firstLine="357"/>
      </w:pPr>
      <w:rPr>
        <w:rFonts w:cs="Times New Roman"/>
      </w:rPr>
    </w:lvl>
    <w:lvl w:ilvl="1" w:tplc="663CA97C" w:tentative="1">
      <w:start w:val="1"/>
      <w:numFmt w:val="lowerLetter"/>
      <w:lvlText w:val="%2."/>
      <w:lvlJc w:val="left"/>
      <w:pPr>
        <w:tabs>
          <w:tab w:val="num" w:pos="1440"/>
        </w:tabs>
        <w:ind w:left="1440" w:hanging="360"/>
      </w:pPr>
      <w:rPr>
        <w:rFonts w:cs="Times New Roman"/>
      </w:rPr>
    </w:lvl>
    <w:lvl w:ilvl="2" w:tplc="94EC914A" w:tentative="1">
      <w:start w:val="1"/>
      <w:numFmt w:val="lowerRoman"/>
      <w:lvlText w:val="%3."/>
      <w:lvlJc w:val="right"/>
      <w:pPr>
        <w:tabs>
          <w:tab w:val="num" w:pos="2160"/>
        </w:tabs>
        <w:ind w:left="2160" w:hanging="180"/>
      </w:pPr>
      <w:rPr>
        <w:rFonts w:cs="Times New Roman"/>
      </w:rPr>
    </w:lvl>
    <w:lvl w:ilvl="3" w:tplc="56903D04" w:tentative="1">
      <w:start w:val="1"/>
      <w:numFmt w:val="decimal"/>
      <w:lvlText w:val="%4."/>
      <w:lvlJc w:val="left"/>
      <w:pPr>
        <w:tabs>
          <w:tab w:val="num" w:pos="2880"/>
        </w:tabs>
        <w:ind w:left="2880" w:hanging="360"/>
      </w:pPr>
      <w:rPr>
        <w:rFonts w:cs="Times New Roman"/>
      </w:rPr>
    </w:lvl>
    <w:lvl w:ilvl="4" w:tplc="2946ACE4" w:tentative="1">
      <w:start w:val="1"/>
      <w:numFmt w:val="lowerLetter"/>
      <w:lvlText w:val="%5."/>
      <w:lvlJc w:val="left"/>
      <w:pPr>
        <w:tabs>
          <w:tab w:val="num" w:pos="3600"/>
        </w:tabs>
        <w:ind w:left="3600" w:hanging="360"/>
      </w:pPr>
      <w:rPr>
        <w:rFonts w:cs="Times New Roman"/>
      </w:rPr>
    </w:lvl>
    <w:lvl w:ilvl="5" w:tplc="1DFCC25C" w:tentative="1">
      <w:start w:val="1"/>
      <w:numFmt w:val="lowerRoman"/>
      <w:lvlText w:val="%6."/>
      <w:lvlJc w:val="right"/>
      <w:pPr>
        <w:tabs>
          <w:tab w:val="num" w:pos="4320"/>
        </w:tabs>
        <w:ind w:left="4320" w:hanging="180"/>
      </w:pPr>
      <w:rPr>
        <w:rFonts w:cs="Times New Roman"/>
      </w:rPr>
    </w:lvl>
    <w:lvl w:ilvl="6" w:tplc="F1B2F948" w:tentative="1">
      <w:start w:val="1"/>
      <w:numFmt w:val="decimal"/>
      <w:lvlText w:val="%7."/>
      <w:lvlJc w:val="left"/>
      <w:pPr>
        <w:tabs>
          <w:tab w:val="num" w:pos="5040"/>
        </w:tabs>
        <w:ind w:left="5040" w:hanging="360"/>
      </w:pPr>
      <w:rPr>
        <w:rFonts w:cs="Times New Roman"/>
      </w:rPr>
    </w:lvl>
    <w:lvl w:ilvl="7" w:tplc="FC38AB60" w:tentative="1">
      <w:start w:val="1"/>
      <w:numFmt w:val="lowerLetter"/>
      <w:lvlText w:val="%8."/>
      <w:lvlJc w:val="left"/>
      <w:pPr>
        <w:tabs>
          <w:tab w:val="num" w:pos="5760"/>
        </w:tabs>
        <w:ind w:left="5760" w:hanging="360"/>
      </w:pPr>
      <w:rPr>
        <w:rFonts w:cs="Times New Roman"/>
      </w:rPr>
    </w:lvl>
    <w:lvl w:ilvl="8" w:tplc="08D06ED2" w:tentative="1">
      <w:start w:val="1"/>
      <w:numFmt w:val="lowerRoman"/>
      <w:lvlText w:val="%9."/>
      <w:lvlJc w:val="right"/>
      <w:pPr>
        <w:tabs>
          <w:tab w:val="num" w:pos="6480"/>
        </w:tabs>
        <w:ind w:left="6480" w:hanging="180"/>
      </w:pPr>
      <w:rPr>
        <w:rFonts w:cs="Times New Roman"/>
      </w:rPr>
    </w:lvl>
  </w:abstractNum>
  <w:abstractNum w:abstractNumId="176" w15:restartNumberingAfterBreak="0">
    <w:nsid w:val="2A750A2E"/>
    <w:multiLevelType w:val="singleLevel"/>
    <w:tmpl w:val="0FE4E494"/>
    <w:lvl w:ilvl="0">
      <w:start w:val="1"/>
      <w:numFmt w:val="decimal"/>
      <w:lvlText w:val="(%1)"/>
      <w:lvlJc w:val="left"/>
      <w:pPr>
        <w:tabs>
          <w:tab w:val="num" w:pos="717"/>
        </w:tabs>
        <w:ind w:firstLine="357"/>
      </w:pPr>
      <w:rPr>
        <w:rFonts w:cs="Times New Roman"/>
      </w:rPr>
    </w:lvl>
  </w:abstractNum>
  <w:abstractNum w:abstractNumId="177" w15:restartNumberingAfterBreak="0">
    <w:nsid w:val="2A7B6C20"/>
    <w:multiLevelType w:val="singleLevel"/>
    <w:tmpl w:val="9B00ECA8"/>
    <w:lvl w:ilvl="0">
      <w:start w:val="1"/>
      <w:numFmt w:val="decimal"/>
      <w:lvlText w:val="%1."/>
      <w:lvlJc w:val="right"/>
      <w:pPr>
        <w:tabs>
          <w:tab w:val="num" w:pos="709"/>
        </w:tabs>
        <w:ind w:left="709" w:hanging="142"/>
      </w:pPr>
      <w:rPr>
        <w:rFonts w:cs="Times New Roman"/>
      </w:rPr>
    </w:lvl>
  </w:abstractNum>
  <w:abstractNum w:abstractNumId="178" w15:restartNumberingAfterBreak="0">
    <w:nsid w:val="2AE24DA3"/>
    <w:multiLevelType w:val="singleLevel"/>
    <w:tmpl w:val="0FE4E494"/>
    <w:lvl w:ilvl="0">
      <w:start w:val="1"/>
      <w:numFmt w:val="decimal"/>
      <w:lvlText w:val="(%1)"/>
      <w:lvlJc w:val="left"/>
      <w:pPr>
        <w:tabs>
          <w:tab w:val="num" w:pos="717"/>
        </w:tabs>
        <w:ind w:firstLine="357"/>
      </w:pPr>
      <w:rPr>
        <w:rFonts w:cs="Times New Roman"/>
      </w:rPr>
    </w:lvl>
  </w:abstractNum>
  <w:abstractNum w:abstractNumId="179" w15:restartNumberingAfterBreak="0">
    <w:nsid w:val="2B076839"/>
    <w:multiLevelType w:val="hybridMultilevel"/>
    <w:tmpl w:val="787C9C44"/>
    <w:lvl w:ilvl="0" w:tplc="FFFFFFFF">
      <w:start w:val="1"/>
      <w:numFmt w:val="lowerLetter"/>
      <w:lvlText w:val="%1)"/>
      <w:lvlJc w:val="right"/>
      <w:pPr>
        <w:tabs>
          <w:tab w:val="num" w:pos="357"/>
        </w:tabs>
        <w:ind w:left="357" w:hanging="73"/>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0" w15:restartNumberingAfterBreak="0">
    <w:nsid w:val="2BC3182B"/>
    <w:multiLevelType w:val="singleLevel"/>
    <w:tmpl w:val="0FE4E494"/>
    <w:lvl w:ilvl="0">
      <w:start w:val="1"/>
      <w:numFmt w:val="decimal"/>
      <w:lvlText w:val="(%1)"/>
      <w:lvlJc w:val="left"/>
      <w:pPr>
        <w:tabs>
          <w:tab w:val="num" w:pos="717"/>
        </w:tabs>
        <w:ind w:firstLine="357"/>
      </w:pPr>
      <w:rPr>
        <w:rFonts w:cs="Times New Roman"/>
      </w:rPr>
    </w:lvl>
  </w:abstractNum>
  <w:abstractNum w:abstractNumId="181" w15:restartNumberingAfterBreak="0">
    <w:nsid w:val="2C283108"/>
    <w:multiLevelType w:val="singleLevel"/>
    <w:tmpl w:val="0FE4E494"/>
    <w:lvl w:ilvl="0">
      <w:start w:val="1"/>
      <w:numFmt w:val="decimal"/>
      <w:lvlText w:val="(%1)"/>
      <w:lvlJc w:val="left"/>
      <w:pPr>
        <w:tabs>
          <w:tab w:val="num" w:pos="717"/>
        </w:tabs>
        <w:ind w:firstLine="357"/>
      </w:pPr>
      <w:rPr>
        <w:rFonts w:cs="Times New Roman"/>
      </w:rPr>
    </w:lvl>
  </w:abstractNum>
  <w:abstractNum w:abstractNumId="182" w15:restartNumberingAfterBreak="0">
    <w:nsid w:val="2C991D1C"/>
    <w:multiLevelType w:val="singleLevel"/>
    <w:tmpl w:val="0FE4E494"/>
    <w:lvl w:ilvl="0">
      <w:start w:val="1"/>
      <w:numFmt w:val="decimal"/>
      <w:lvlText w:val="(%1)"/>
      <w:lvlJc w:val="left"/>
      <w:pPr>
        <w:tabs>
          <w:tab w:val="num" w:pos="717"/>
        </w:tabs>
        <w:ind w:firstLine="357"/>
      </w:pPr>
      <w:rPr>
        <w:rFonts w:cs="Times New Roman"/>
      </w:rPr>
    </w:lvl>
  </w:abstractNum>
  <w:abstractNum w:abstractNumId="183" w15:restartNumberingAfterBreak="0">
    <w:nsid w:val="2D013CE7"/>
    <w:multiLevelType w:val="hybridMultilevel"/>
    <w:tmpl w:val="42703490"/>
    <w:lvl w:ilvl="0" w:tplc="0122AF8C">
      <w:start w:val="1"/>
      <w:numFmt w:val="lowerLetter"/>
      <w:lvlText w:val="%1)"/>
      <w:lvlJc w:val="right"/>
      <w:pPr>
        <w:tabs>
          <w:tab w:val="num" w:pos="360"/>
        </w:tabs>
        <w:ind w:left="360" w:hanging="76"/>
      </w:pPr>
      <w:rPr>
        <w:rFonts w:cs="Times New Roman"/>
      </w:rPr>
    </w:lvl>
    <w:lvl w:ilvl="1" w:tplc="2452C5A6">
      <w:start w:val="1"/>
      <w:numFmt w:val="decimal"/>
      <w:lvlText w:val="%2."/>
      <w:lvlJc w:val="left"/>
      <w:pPr>
        <w:tabs>
          <w:tab w:val="num" w:pos="1440"/>
        </w:tabs>
        <w:ind w:left="1440" w:hanging="360"/>
      </w:pPr>
      <w:rPr>
        <w:rFonts w:cs="Times New Roman"/>
      </w:rPr>
    </w:lvl>
    <w:lvl w:ilvl="2" w:tplc="E988B06E">
      <w:start w:val="1"/>
      <w:numFmt w:val="lowerRoman"/>
      <w:lvlText w:val="%3."/>
      <w:lvlJc w:val="right"/>
      <w:pPr>
        <w:tabs>
          <w:tab w:val="num" w:pos="2160"/>
        </w:tabs>
        <w:ind w:left="2160" w:hanging="180"/>
      </w:pPr>
      <w:rPr>
        <w:rFonts w:cs="Times New Roman"/>
      </w:rPr>
    </w:lvl>
    <w:lvl w:ilvl="3" w:tplc="F30CBA72" w:tentative="1">
      <w:start w:val="1"/>
      <w:numFmt w:val="decimal"/>
      <w:lvlText w:val="%4."/>
      <w:lvlJc w:val="left"/>
      <w:pPr>
        <w:tabs>
          <w:tab w:val="num" w:pos="2880"/>
        </w:tabs>
        <w:ind w:left="2880" w:hanging="360"/>
      </w:pPr>
      <w:rPr>
        <w:rFonts w:cs="Times New Roman"/>
      </w:rPr>
    </w:lvl>
    <w:lvl w:ilvl="4" w:tplc="22D82E98" w:tentative="1">
      <w:start w:val="1"/>
      <w:numFmt w:val="lowerLetter"/>
      <w:lvlText w:val="%5."/>
      <w:lvlJc w:val="left"/>
      <w:pPr>
        <w:tabs>
          <w:tab w:val="num" w:pos="3600"/>
        </w:tabs>
        <w:ind w:left="3600" w:hanging="360"/>
      </w:pPr>
      <w:rPr>
        <w:rFonts w:cs="Times New Roman"/>
      </w:rPr>
    </w:lvl>
    <w:lvl w:ilvl="5" w:tplc="E842D652" w:tentative="1">
      <w:start w:val="1"/>
      <w:numFmt w:val="lowerRoman"/>
      <w:lvlText w:val="%6."/>
      <w:lvlJc w:val="right"/>
      <w:pPr>
        <w:tabs>
          <w:tab w:val="num" w:pos="4320"/>
        </w:tabs>
        <w:ind w:left="4320" w:hanging="180"/>
      </w:pPr>
      <w:rPr>
        <w:rFonts w:cs="Times New Roman"/>
      </w:rPr>
    </w:lvl>
    <w:lvl w:ilvl="6" w:tplc="A990A10E" w:tentative="1">
      <w:start w:val="1"/>
      <w:numFmt w:val="decimal"/>
      <w:lvlText w:val="%7."/>
      <w:lvlJc w:val="left"/>
      <w:pPr>
        <w:tabs>
          <w:tab w:val="num" w:pos="5040"/>
        </w:tabs>
        <w:ind w:left="5040" w:hanging="360"/>
      </w:pPr>
      <w:rPr>
        <w:rFonts w:cs="Times New Roman"/>
      </w:rPr>
    </w:lvl>
    <w:lvl w:ilvl="7" w:tplc="1068D570" w:tentative="1">
      <w:start w:val="1"/>
      <w:numFmt w:val="lowerLetter"/>
      <w:lvlText w:val="%8."/>
      <w:lvlJc w:val="left"/>
      <w:pPr>
        <w:tabs>
          <w:tab w:val="num" w:pos="5760"/>
        </w:tabs>
        <w:ind w:left="5760" w:hanging="360"/>
      </w:pPr>
      <w:rPr>
        <w:rFonts w:cs="Times New Roman"/>
      </w:rPr>
    </w:lvl>
    <w:lvl w:ilvl="8" w:tplc="D6D8B48A" w:tentative="1">
      <w:start w:val="1"/>
      <w:numFmt w:val="lowerRoman"/>
      <w:lvlText w:val="%9."/>
      <w:lvlJc w:val="right"/>
      <w:pPr>
        <w:tabs>
          <w:tab w:val="num" w:pos="6480"/>
        </w:tabs>
        <w:ind w:left="6480" w:hanging="180"/>
      </w:pPr>
      <w:rPr>
        <w:rFonts w:cs="Times New Roman"/>
      </w:rPr>
    </w:lvl>
  </w:abstractNum>
  <w:abstractNum w:abstractNumId="184" w15:restartNumberingAfterBreak="0">
    <w:nsid w:val="2D1549A7"/>
    <w:multiLevelType w:val="singleLevel"/>
    <w:tmpl w:val="575482B0"/>
    <w:lvl w:ilvl="0">
      <w:start w:val="1"/>
      <w:numFmt w:val="decimal"/>
      <w:lvlText w:val="(%1)"/>
      <w:lvlJc w:val="left"/>
      <w:pPr>
        <w:tabs>
          <w:tab w:val="num" w:pos="717"/>
        </w:tabs>
        <w:ind w:firstLine="357"/>
      </w:pPr>
      <w:rPr>
        <w:rFonts w:cs="Times New Roman"/>
      </w:rPr>
    </w:lvl>
  </w:abstractNum>
  <w:abstractNum w:abstractNumId="185" w15:restartNumberingAfterBreak="0">
    <w:nsid w:val="2D1826AD"/>
    <w:multiLevelType w:val="hybridMultilevel"/>
    <w:tmpl w:val="46D60068"/>
    <w:lvl w:ilvl="0" w:tplc="2D9AD7E2">
      <w:start w:val="1"/>
      <w:numFmt w:val="lowerLetter"/>
      <w:lvlText w:val="%1)"/>
      <w:lvlJc w:val="right"/>
      <w:pPr>
        <w:tabs>
          <w:tab w:val="num" w:pos="360"/>
        </w:tabs>
        <w:ind w:left="360" w:hanging="76"/>
      </w:pPr>
      <w:rPr>
        <w:rFonts w:cs="Times New Roman"/>
      </w:rPr>
    </w:lvl>
    <w:lvl w:ilvl="1" w:tplc="AF9EB53A" w:tentative="1">
      <w:start w:val="1"/>
      <w:numFmt w:val="lowerLetter"/>
      <w:lvlText w:val="%2."/>
      <w:lvlJc w:val="left"/>
      <w:pPr>
        <w:tabs>
          <w:tab w:val="num" w:pos="1440"/>
        </w:tabs>
        <w:ind w:left="1440" w:hanging="360"/>
      </w:pPr>
      <w:rPr>
        <w:rFonts w:cs="Times New Roman"/>
      </w:rPr>
    </w:lvl>
    <w:lvl w:ilvl="2" w:tplc="262A6378" w:tentative="1">
      <w:start w:val="1"/>
      <w:numFmt w:val="lowerRoman"/>
      <w:lvlText w:val="%3."/>
      <w:lvlJc w:val="right"/>
      <w:pPr>
        <w:tabs>
          <w:tab w:val="num" w:pos="2160"/>
        </w:tabs>
        <w:ind w:left="2160" w:hanging="180"/>
      </w:pPr>
      <w:rPr>
        <w:rFonts w:cs="Times New Roman"/>
      </w:rPr>
    </w:lvl>
    <w:lvl w:ilvl="3" w:tplc="819A7F56" w:tentative="1">
      <w:start w:val="1"/>
      <w:numFmt w:val="decimal"/>
      <w:lvlText w:val="%4."/>
      <w:lvlJc w:val="left"/>
      <w:pPr>
        <w:tabs>
          <w:tab w:val="num" w:pos="2880"/>
        </w:tabs>
        <w:ind w:left="2880" w:hanging="360"/>
      </w:pPr>
      <w:rPr>
        <w:rFonts w:cs="Times New Roman"/>
      </w:rPr>
    </w:lvl>
    <w:lvl w:ilvl="4" w:tplc="7020FC82" w:tentative="1">
      <w:start w:val="1"/>
      <w:numFmt w:val="lowerLetter"/>
      <w:lvlText w:val="%5."/>
      <w:lvlJc w:val="left"/>
      <w:pPr>
        <w:tabs>
          <w:tab w:val="num" w:pos="3600"/>
        </w:tabs>
        <w:ind w:left="3600" w:hanging="360"/>
      </w:pPr>
      <w:rPr>
        <w:rFonts w:cs="Times New Roman"/>
      </w:rPr>
    </w:lvl>
    <w:lvl w:ilvl="5" w:tplc="BC90781A" w:tentative="1">
      <w:start w:val="1"/>
      <w:numFmt w:val="lowerRoman"/>
      <w:lvlText w:val="%6."/>
      <w:lvlJc w:val="right"/>
      <w:pPr>
        <w:tabs>
          <w:tab w:val="num" w:pos="4320"/>
        </w:tabs>
        <w:ind w:left="4320" w:hanging="180"/>
      </w:pPr>
      <w:rPr>
        <w:rFonts w:cs="Times New Roman"/>
      </w:rPr>
    </w:lvl>
    <w:lvl w:ilvl="6" w:tplc="11F4FEC2" w:tentative="1">
      <w:start w:val="1"/>
      <w:numFmt w:val="decimal"/>
      <w:lvlText w:val="%7."/>
      <w:lvlJc w:val="left"/>
      <w:pPr>
        <w:tabs>
          <w:tab w:val="num" w:pos="5040"/>
        </w:tabs>
        <w:ind w:left="5040" w:hanging="360"/>
      </w:pPr>
      <w:rPr>
        <w:rFonts w:cs="Times New Roman"/>
      </w:rPr>
    </w:lvl>
    <w:lvl w:ilvl="7" w:tplc="0674ED94" w:tentative="1">
      <w:start w:val="1"/>
      <w:numFmt w:val="lowerLetter"/>
      <w:lvlText w:val="%8."/>
      <w:lvlJc w:val="left"/>
      <w:pPr>
        <w:tabs>
          <w:tab w:val="num" w:pos="5760"/>
        </w:tabs>
        <w:ind w:left="5760" w:hanging="360"/>
      </w:pPr>
      <w:rPr>
        <w:rFonts w:cs="Times New Roman"/>
      </w:rPr>
    </w:lvl>
    <w:lvl w:ilvl="8" w:tplc="C444171A" w:tentative="1">
      <w:start w:val="1"/>
      <w:numFmt w:val="lowerRoman"/>
      <w:lvlText w:val="%9."/>
      <w:lvlJc w:val="right"/>
      <w:pPr>
        <w:tabs>
          <w:tab w:val="num" w:pos="6480"/>
        </w:tabs>
        <w:ind w:left="6480" w:hanging="180"/>
      </w:pPr>
      <w:rPr>
        <w:rFonts w:cs="Times New Roman"/>
      </w:rPr>
    </w:lvl>
  </w:abstractNum>
  <w:abstractNum w:abstractNumId="186" w15:restartNumberingAfterBreak="0">
    <w:nsid w:val="2DCF1033"/>
    <w:multiLevelType w:val="singleLevel"/>
    <w:tmpl w:val="0FE4E494"/>
    <w:lvl w:ilvl="0">
      <w:start w:val="1"/>
      <w:numFmt w:val="decimal"/>
      <w:lvlText w:val="(%1)"/>
      <w:lvlJc w:val="left"/>
      <w:pPr>
        <w:tabs>
          <w:tab w:val="num" w:pos="717"/>
        </w:tabs>
        <w:ind w:firstLine="357"/>
      </w:pPr>
      <w:rPr>
        <w:rFonts w:cs="Times New Roman"/>
      </w:rPr>
    </w:lvl>
  </w:abstractNum>
  <w:abstractNum w:abstractNumId="187" w15:restartNumberingAfterBreak="0">
    <w:nsid w:val="2E37430E"/>
    <w:multiLevelType w:val="hybridMultilevel"/>
    <w:tmpl w:val="7B04B1A4"/>
    <w:lvl w:ilvl="0" w:tplc="7AD0F7E8">
      <w:start w:val="22"/>
      <w:numFmt w:val="bullet"/>
      <w:lvlText w:val="-"/>
      <w:lvlJc w:val="left"/>
      <w:pPr>
        <w:tabs>
          <w:tab w:val="num" w:pos="357"/>
        </w:tabs>
        <w:ind w:left="357" w:hanging="73"/>
      </w:pPr>
      <w:rPr>
        <w:rFonts w:ascii="Times New Roman" w:eastAsia="Times New Roman" w:hAnsi="Times New Roman"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8" w15:restartNumberingAfterBreak="0">
    <w:nsid w:val="2E3B5381"/>
    <w:multiLevelType w:val="singleLevel"/>
    <w:tmpl w:val="575482B0"/>
    <w:lvl w:ilvl="0">
      <w:start w:val="1"/>
      <w:numFmt w:val="decimal"/>
      <w:lvlText w:val="(%1)"/>
      <w:lvlJc w:val="left"/>
      <w:pPr>
        <w:tabs>
          <w:tab w:val="num" w:pos="717"/>
        </w:tabs>
        <w:ind w:firstLine="357"/>
      </w:pPr>
      <w:rPr>
        <w:rFonts w:cs="Times New Roman"/>
      </w:rPr>
    </w:lvl>
  </w:abstractNum>
  <w:abstractNum w:abstractNumId="189" w15:restartNumberingAfterBreak="0">
    <w:nsid w:val="2E6A442B"/>
    <w:multiLevelType w:val="hybridMultilevel"/>
    <w:tmpl w:val="8834B3E6"/>
    <w:lvl w:ilvl="0" w:tplc="A2DE9500">
      <w:start w:val="1"/>
      <w:numFmt w:val="lowerLetter"/>
      <w:lvlText w:val="%1)"/>
      <w:lvlJc w:val="left"/>
      <w:pPr>
        <w:ind w:left="717" w:hanging="360"/>
      </w:pPr>
      <w:rPr>
        <w:rFonts w:cs="Times New Roman" w:hint="default"/>
      </w:rPr>
    </w:lvl>
    <w:lvl w:ilvl="1" w:tplc="C2ACC1F4" w:tentative="1">
      <w:start w:val="1"/>
      <w:numFmt w:val="lowerLetter"/>
      <w:lvlText w:val="%2."/>
      <w:lvlJc w:val="left"/>
      <w:pPr>
        <w:ind w:left="1437" w:hanging="360"/>
      </w:pPr>
      <w:rPr>
        <w:rFonts w:cs="Times New Roman"/>
      </w:rPr>
    </w:lvl>
    <w:lvl w:ilvl="2" w:tplc="3EDE4E50" w:tentative="1">
      <w:start w:val="1"/>
      <w:numFmt w:val="lowerRoman"/>
      <w:lvlText w:val="%3."/>
      <w:lvlJc w:val="right"/>
      <w:pPr>
        <w:ind w:left="2157" w:hanging="180"/>
      </w:pPr>
      <w:rPr>
        <w:rFonts w:cs="Times New Roman"/>
      </w:rPr>
    </w:lvl>
    <w:lvl w:ilvl="3" w:tplc="DE36383C" w:tentative="1">
      <w:start w:val="1"/>
      <w:numFmt w:val="decimal"/>
      <w:lvlText w:val="%4."/>
      <w:lvlJc w:val="left"/>
      <w:pPr>
        <w:ind w:left="2877" w:hanging="360"/>
      </w:pPr>
      <w:rPr>
        <w:rFonts w:cs="Times New Roman"/>
      </w:rPr>
    </w:lvl>
    <w:lvl w:ilvl="4" w:tplc="CFE6655A" w:tentative="1">
      <w:start w:val="1"/>
      <w:numFmt w:val="lowerLetter"/>
      <w:lvlText w:val="%5."/>
      <w:lvlJc w:val="left"/>
      <w:pPr>
        <w:ind w:left="3597" w:hanging="360"/>
      </w:pPr>
      <w:rPr>
        <w:rFonts w:cs="Times New Roman"/>
      </w:rPr>
    </w:lvl>
    <w:lvl w:ilvl="5" w:tplc="B576E8BA" w:tentative="1">
      <w:start w:val="1"/>
      <w:numFmt w:val="lowerRoman"/>
      <w:lvlText w:val="%6."/>
      <w:lvlJc w:val="right"/>
      <w:pPr>
        <w:ind w:left="4317" w:hanging="180"/>
      </w:pPr>
      <w:rPr>
        <w:rFonts w:cs="Times New Roman"/>
      </w:rPr>
    </w:lvl>
    <w:lvl w:ilvl="6" w:tplc="D332B866" w:tentative="1">
      <w:start w:val="1"/>
      <w:numFmt w:val="decimal"/>
      <w:lvlText w:val="%7."/>
      <w:lvlJc w:val="left"/>
      <w:pPr>
        <w:ind w:left="5037" w:hanging="360"/>
      </w:pPr>
      <w:rPr>
        <w:rFonts w:cs="Times New Roman"/>
      </w:rPr>
    </w:lvl>
    <w:lvl w:ilvl="7" w:tplc="C04A65CA" w:tentative="1">
      <w:start w:val="1"/>
      <w:numFmt w:val="lowerLetter"/>
      <w:lvlText w:val="%8."/>
      <w:lvlJc w:val="left"/>
      <w:pPr>
        <w:ind w:left="5757" w:hanging="360"/>
      </w:pPr>
      <w:rPr>
        <w:rFonts w:cs="Times New Roman"/>
      </w:rPr>
    </w:lvl>
    <w:lvl w:ilvl="8" w:tplc="7AD23700" w:tentative="1">
      <w:start w:val="1"/>
      <w:numFmt w:val="lowerRoman"/>
      <w:lvlText w:val="%9."/>
      <w:lvlJc w:val="right"/>
      <w:pPr>
        <w:ind w:left="6477" w:hanging="180"/>
      </w:pPr>
      <w:rPr>
        <w:rFonts w:cs="Times New Roman"/>
      </w:rPr>
    </w:lvl>
  </w:abstractNum>
  <w:abstractNum w:abstractNumId="190" w15:restartNumberingAfterBreak="0">
    <w:nsid w:val="2E9425C0"/>
    <w:multiLevelType w:val="hybridMultilevel"/>
    <w:tmpl w:val="787C9C44"/>
    <w:lvl w:ilvl="0" w:tplc="FFFFFFFF">
      <w:start w:val="1"/>
      <w:numFmt w:val="lowerLetter"/>
      <w:lvlText w:val="%1)"/>
      <w:lvlJc w:val="right"/>
      <w:pPr>
        <w:tabs>
          <w:tab w:val="num" w:pos="357"/>
        </w:tabs>
        <w:ind w:left="357" w:hanging="73"/>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1" w15:restartNumberingAfterBreak="0">
    <w:nsid w:val="2EEE147D"/>
    <w:multiLevelType w:val="multilevel"/>
    <w:tmpl w:val="68120C8E"/>
    <w:lvl w:ilvl="0">
      <w:start w:val="1"/>
      <w:numFmt w:val="decimal"/>
      <w:lvlText w:val="(%1)"/>
      <w:lvlJc w:val="left"/>
      <w:pPr>
        <w:tabs>
          <w:tab w:val="num" w:pos="717"/>
        </w:tabs>
        <w:ind w:firstLine="357"/>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92" w15:restartNumberingAfterBreak="0">
    <w:nsid w:val="2F7852D1"/>
    <w:multiLevelType w:val="hybridMultilevel"/>
    <w:tmpl w:val="E6168698"/>
    <w:lvl w:ilvl="0" w:tplc="90964D8A">
      <w:start w:val="1"/>
      <w:numFmt w:val="decimal"/>
      <w:lvlText w:val="(%1)"/>
      <w:lvlJc w:val="left"/>
      <w:pPr>
        <w:tabs>
          <w:tab w:val="num" w:pos="717"/>
        </w:tabs>
        <w:ind w:firstLine="357"/>
      </w:pPr>
      <w:rPr>
        <w:rFonts w:cs="Times New Roman"/>
      </w:rPr>
    </w:lvl>
    <w:lvl w:ilvl="1" w:tplc="F7CE648C" w:tentative="1">
      <w:start w:val="1"/>
      <w:numFmt w:val="lowerLetter"/>
      <w:lvlText w:val="%2."/>
      <w:lvlJc w:val="left"/>
      <w:pPr>
        <w:tabs>
          <w:tab w:val="num" w:pos="1440"/>
        </w:tabs>
        <w:ind w:left="1440" w:hanging="360"/>
      </w:pPr>
      <w:rPr>
        <w:rFonts w:cs="Times New Roman"/>
      </w:rPr>
    </w:lvl>
    <w:lvl w:ilvl="2" w:tplc="D45665CE" w:tentative="1">
      <w:start w:val="1"/>
      <w:numFmt w:val="lowerRoman"/>
      <w:lvlText w:val="%3."/>
      <w:lvlJc w:val="right"/>
      <w:pPr>
        <w:tabs>
          <w:tab w:val="num" w:pos="2160"/>
        </w:tabs>
        <w:ind w:left="2160" w:hanging="180"/>
      </w:pPr>
      <w:rPr>
        <w:rFonts w:cs="Times New Roman"/>
      </w:rPr>
    </w:lvl>
    <w:lvl w:ilvl="3" w:tplc="2F10E9B4" w:tentative="1">
      <w:start w:val="1"/>
      <w:numFmt w:val="decimal"/>
      <w:lvlText w:val="%4."/>
      <w:lvlJc w:val="left"/>
      <w:pPr>
        <w:tabs>
          <w:tab w:val="num" w:pos="2880"/>
        </w:tabs>
        <w:ind w:left="2880" w:hanging="360"/>
      </w:pPr>
      <w:rPr>
        <w:rFonts w:cs="Times New Roman"/>
      </w:rPr>
    </w:lvl>
    <w:lvl w:ilvl="4" w:tplc="4B32292E" w:tentative="1">
      <w:start w:val="1"/>
      <w:numFmt w:val="lowerLetter"/>
      <w:lvlText w:val="%5."/>
      <w:lvlJc w:val="left"/>
      <w:pPr>
        <w:tabs>
          <w:tab w:val="num" w:pos="3600"/>
        </w:tabs>
        <w:ind w:left="3600" w:hanging="360"/>
      </w:pPr>
      <w:rPr>
        <w:rFonts w:cs="Times New Roman"/>
      </w:rPr>
    </w:lvl>
    <w:lvl w:ilvl="5" w:tplc="2FF2D4D8" w:tentative="1">
      <w:start w:val="1"/>
      <w:numFmt w:val="lowerRoman"/>
      <w:lvlText w:val="%6."/>
      <w:lvlJc w:val="right"/>
      <w:pPr>
        <w:tabs>
          <w:tab w:val="num" w:pos="4320"/>
        </w:tabs>
        <w:ind w:left="4320" w:hanging="180"/>
      </w:pPr>
      <w:rPr>
        <w:rFonts w:cs="Times New Roman"/>
      </w:rPr>
    </w:lvl>
    <w:lvl w:ilvl="6" w:tplc="F998027E" w:tentative="1">
      <w:start w:val="1"/>
      <w:numFmt w:val="decimal"/>
      <w:lvlText w:val="%7."/>
      <w:lvlJc w:val="left"/>
      <w:pPr>
        <w:tabs>
          <w:tab w:val="num" w:pos="5040"/>
        </w:tabs>
        <w:ind w:left="5040" w:hanging="360"/>
      </w:pPr>
      <w:rPr>
        <w:rFonts w:cs="Times New Roman"/>
      </w:rPr>
    </w:lvl>
    <w:lvl w:ilvl="7" w:tplc="DA381218" w:tentative="1">
      <w:start w:val="1"/>
      <w:numFmt w:val="lowerLetter"/>
      <w:lvlText w:val="%8."/>
      <w:lvlJc w:val="left"/>
      <w:pPr>
        <w:tabs>
          <w:tab w:val="num" w:pos="5760"/>
        </w:tabs>
        <w:ind w:left="5760" w:hanging="360"/>
      </w:pPr>
      <w:rPr>
        <w:rFonts w:cs="Times New Roman"/>
      </w:rPr>
    </w:lvl>
    <w:lvl w:ilvl="8" w:tplc="66DC9986" w:tentative="1">
      <w:start w:val="1"/>
      <w:numFmt w:val="lowerRoman"/>
      <w:lvlText w:val="%9."/>
      <w:lvlJc w:val="right"/>
      <w:pPr>
        <w:tabs>
          <w:tab w:val="num" w:pos="6480"/>
        </w:tabs>
        <w:ind w:left="6480" w:hanging="180"/>
      </w:pPr>
      <w:rPr>
        <w:rFonts w:cs="Times New Roman"/>
      </w:rPr>
    </w:lvl>
  </w:abstractNum>
  <w:abstractNum w:abstractNumId="193" w15:restartNumberingAfterBreak="0">
    <w:nsid w:val="2FF32F38"/>
    <w:multiLevelType w:val="hybridMultilevel"/>
    <w:tmpl w:val="68AE7B06"/>
    <w:lvl w:ilvl="0" w:tplc="B02E6E9A">
      <w:start w:val="1"/>
      <w:numFmt w:val="decimal"/>
      <w:lvlText w:val="(%1)"/>
      <w:lvlJc w:val="left"/>
      <w:pPr>
        <w:tabs>
          <w:tab w:val="num" w:pos="717"/>
        </w:tabs>
        <w:ind w:firstLine="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4" w15:restartNumberingAfterBreak="0">
    <w:nsid w:val="30311218"/>
    <w:multiLevelType w:val="hybridMultilevel"/>
    <w:tmpl w:val="8C1C6EAC"/>
    <w:lvl w:ilvl="0" w:tplc="FFFFFFFF">
      <w:start w:val="1"/>
      <w:numFmt w:val="decimal"/>
      <w:lvlText w:val="%1."/>
      <w:lvlJc w:val="left"/>
      <w:pPr>
        <w:tabs>
          <w:tab w:val="num" w:pos="1440"/>
        </w:tabs>
        <w:ind w:left="144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5" w15:restartNumberingAfterBreak="0">
    <w:nsid w:val="305F77EA"/>
    <w:multiLevelType w:val="hybridMultilevel"/>
    <w:tmpl w:val="4468AC84"/>
    <w:lvl w:ilvl="0" w:tplc="A5A6705C">
      <w:start w:val="1"/>
      <w:numFmt w:val="decimal"/>
      <w:lvlText w:val="(%1)"/>
      <w:lvlJc w:val="left"/>
      <w:pPr>
        <w:tabs>
          <w:tab w:val="num" w:pos="717"/>
        </w:tabs>
        <w:ind w:firstLine="357"/>
      </w:pPr>
      <w:rPr>
        <w:rFonts w:cs="Times New Roman" w:hint="default"/>
      </w:rPr>
    </w:lvl>
    <w:lvl w:ilvl="1" w:tplc="ED0EF4C4" w:tentative="1">
      <w:start w:val="1"/>
      <w:numFmt w:val="lowerLetter"/>
      <w:lvlText w:val="%2."/>
      <w:lvlJc w:val="left"/>
      <w:pPr>
        <w:tabs>
          <w:tab w:val="num" w:pos="1440"/>
        </w:tabs>
        <w:ind w:left="1440" w:hanging="360"/>
      </w:pPr>
      <w:rPr>
        <w:rFonts w:cs="Times New Roman"/>
      </w:rPr>
    </w:lvl>
    <w:lvl w:ilvl="2" w:tplc="9A10EDEA" w:tentative="1">
      <w:start w:val="1"/>
      <w:numFmt w:val="lowerRoman"/>
      <w:lvlText w:val="%3."/>
      <w:lvlJc w:val="right"/>
      <w:pPr>
        <w:tabs>
          <w:tab w:val="num" w:pos="2160"/>
        </w:tabs>
        <w:ind w:left="2160" w:hanging="180"/>
      </w:pPr>
      <w:rPr>
        <w:rFonts w:cs="Times New Roman"/>
      </w:rPr>
    </w:lvl>
    <w:lvl w:ilvl="3" w:tplc="D34C8CBE" w:tentative="1">
      <w:start w:val="1"/>
      <w:numFmt w:val="decimal"/>
      <w:lvlText w:val="%4."/>
      <w:lvlJc w:val="left"/>
      <w:pPr>
        <w:tabs>
          <w:tab w:val="num" w:pos="2880"/>
        </w:tabs>
        <w:ind w:left="2880" w:hanging="360"/>
      </w:pPr>
      <w:rPr>
        <w:rFonts w:cs="Times New Roman"/>
      </w:rPr>
    </w:lvl>
    <w:lvl w:ilvl="4" w:tplc="FA982CD2" w:tentative="1">
      <w:start w:val="1"/>
      <w:numFmt w:val="lowerLetter"/>
      <w:lvlText w:val="%5."/>
      <w:lvlJc w:val="left"/>
      <w:pPr>
        <w:tabs>
          <w:tab w:val="num" w:pos="3600"/>
        </w:tabs>
        <w:ind w:left="3600" w:hanging="360"/>
      </w:pPr>
      <w:rPr>
        <w:rFonts w:cs="Times New Roman"/>
      </w:rPr>
    </w:lvl>
    <w:lvl w:ilvl="5" w:tplc="01568552" w:tentative="1">
      <w:start w:val="1"/>
      <w:numFmt w:val="lowerRoman"/>
      <w:lvlText w:val="%6."/>
      <w:lvlJc w:val="right"/>
      <w:pPr>
        <w:tabs>
          <w:tab w:val="num" w:pos="4320"/>
        </w:tabs>
        <w:ind w:left="4320" w:hanging="180"/>
      </w:pPr>
      <w:rPr>
        <w:rFonts w:cs="Times New Roman"/>
      </w:rPr>
    </w:lvl>
    <w:lvl w:ilvl="6" w:tplc="3E2211A0" w:tentative="1">
      <w:start w:val="1"/>
      <w:numFmt w:val="decimal"/>
      <w:lvlText w:val="%7."/>
      <w:lvlJc w:val="left"/>
      <w:pPr>
        <w:tabs>
          <w:tab w:val="num" w:pos="5040"/>
        </w:tabs>
        <w:ind w:left="5040" w:hanging="360"/>
      </w:pPr>
      <w:rPr>
        <w:rFonts w:cs="Times New Roman"/>
      </w:rPr>
    </w:lvl>
    <w:lvl w:ilvl="7" w:tplc="6BBA2DB2" w:tentative="1">
      <w:start w:val="1"/>
      <w:numFmt w:val="lowerLetter"/>
      <w:lvlText w:val="%8."/>
      <w:lvlJc w:val="left"/>
      <w:pPr>
        <w:tabs>
          <w:tab w:val="num" w:pos="5760"/>
        </w:tabs>
        <w:ind w:left="5760" w:hanging="360"/>
      </w:pPr>
      <w:rPr>
        <w:rFonts w:cs="Times New Roman"/>
      </w:rPr>
    </w:lvl>
    <w:lvl w:ilvl="8" w:tplc="62B88536" w:tentative="1">
      <w:start w:val="1"/>
      <w:numFmt w:val="lowerRoman"/>
      <w:lvlText w:val="%9."/>
      <w:lvlJc w:val="right"/>
      <w:pPr>
        <w:tabs>
          <w:tab w:val="num" w:pos="6480"/>
        </w:tabs>
        <w:ind w:left="6480" w:hanging="180"/>
      </w:pPr>
      <w:rPr>
        <w:rFonts w:cs="Times New Roman"/>
      </w:rPr>
    </w:lvl>
  </w:abstractNum>
  <w:abstractNum w:abstractNumId="196" w15:restartNumberingAfterBreak="0">
    <w:nsid w:val="3087787D"/>
    <w:multiLevelType w:val="singleLevel"/>
    <w:tmpl w:val="575482B0"/>
    <w:lvl w:ilvl="0">
      <w:start w:val="1"/>
      <w:numFmt w:val="decimal"/>
      <w:lvlText w:val="(%1)"/>
      <w:lvlJc w:val="left"/>
      <w:pPr>
        <w:tabs>
          <w:tab w:val="num" w:pos="717"/>
        </w:tabs>
        <w:ind w:firstLine="357"/>
      </w:pPr>
      <w:rPr>
        <w:rFonts w:cs="Times New Roman"/>
      </w:rPr>
    </w:lvl>
  </w:abstractNum>
  <w:abstractNum w:abstractNumId="197" w15:restartNumberingAfterBreak="0">
    <w:nsid w:val="30C81714"/>
    <w:multiLevelType w:val="singleLevel"/>
    <w:tmpl w:val="0FE4E494"/>
    <w:lvl w:ilvl="0">
      <w:start w:val="1"/>
      <w:numFmt w:val="decimal"/>
      <w:lvlText w:val="(%1)"/>
      <w:lvlJc w:val="left"/>
      <w:pPr>
        <w:tabs>
          <w:tab w:val="num" w:pos="717"/>
        </w:tabs>
        <w:ind w:firstLine="357"/>
      </w:pPr>
      <w:rPr>
        <w:rFonts w:cs="Times New Roman"/>
      </w:rPr>
    </w:lvl>
  </w:abstractNum>
  <w:abstractNum w:abstractNumId="198" w15:restartNumberingAfterBreak="0">
    <w:nsid w:val="30E27B16"/>
    <w:multiLevelType w:val="hybridMultilevel"/>
    <w:tmpl w:val="0D1E8656"/>
    <w:lvl w:ilvl="0" w:tplc="B61A9724">
      <w:numFmt w:val="bullet"/>
      <w:lvlText w:val="–"/>
      <w:lvlJc w:val="left"/>
      <w:pPr>
        <w:tabs>
          <w:tab w:val="num" w:pos="720"/>
        </w:tabs>
        <w:ind w:left="720" w:hanging="360"/>
      </w:pPr>
      <w:rPr>
        <w:rFonts w:ascii="Times New Roman" w:eastAsia="Times New Roman" w:hAnsi="Times New Roman" w:hint="default"/>
      </w:rPr>
    </w:lvl>
    <w:lvl w:ilvl="1" w:tplc="E21CE302">
      <w:start w:val="1"/>
      <w:numFmt w:val="bullet"/>
      <w:lvlText w:val="o"/>
      <w:lvlJc w:val="left"/>
      <w:pPr>
        <w:tabs>
          <w:tab w:val="num" w:pos="1440"/>
        </w:tabs>
        <w:ind w:left="1440" w:hanging="360"/>
      </w:pPr>
      <w:rPr>
        <w:rFonts w:ascii="Courier New" w:hAnsi="Courier New" w:hint="default"/>
      </w:rPr>
    </w:lvl>
    <w:lvl w:ilvl="2" w:tplc="41AA9782" w:tentative="1">
      <w:start w:val="1"/>
      <w:numFmt w:val="bullet"/>
      <w:lvlText w:val=""/>
      <w:lvlJc w:val="left"/>
      <w:pPr>
        <w:tabs>
          <w:tab w:val="num" w:pos="2160"/>
        </w:tabs>
        <w:ind w:left="2160" w:hanging="360"/>
      </w:pPr>
      <w:rPr>
        <w:rFonts w:ascii="Wingdings" w:hAnsi="Wingdings" w:hint="default"/>
      </w:rPr>
    </w:lvl>
    <w:lvl w:ilvl="3" w:tplc="E514B1A0" w:tentative="1">
      <w:start w:val="1"/>
      <w:numFmt w:val="bullet"/>
      <w:lvlText w:val=""/>
      <w:lvlJc w:val="left"/>
      <w:pPr>
        <w:tabs>
          <w:tab w:val="num" w:pos="2880"/>
        </w:tabs>
        <w:ind w:left="2880" w:hanging="360"/>
      </w:pPr>
      <w:rPr>
        <w:rFonts w:ascii="Symbol" w:hAnsi="Symbol" w:hint="default"/>
      </w:rPr>
    </w:lvl>
    <w:lvl w:ilvl="4" w:tplc="EF60E188" w:tentative="1">
      <w:start w:val="1"/>
      <w:numFmt w:val="bullet"/>
      <w:lvlText w:val="o"/>
      <w:lvlJc w:val="left"/>
      <w:pPr>
        <w:tabs>
          <w:tab w:val="num" w:pos="3600"/>
        </w:tabs>
        <w:ind w:left="3600" w:hanging="360"/>
      </w:pPr>
      <w:rPr>
        <w:rFonts w:ascii="Courier New" w:hAnsi="Courier New" w:hint="default"/>
      </w:rPr>
    </w:lvl>
    <w:lvl w:ilvl="5" w:tplc="9D72A4C4" w:tentative="1">
      <w:start w:val="1"/>
      <w:numFmt w:val="bullet"/>
      <w:lvlText w:val=""/>
      <w:lvlJc w:val="left"/>
      <w:pPr>
        <w:tabs>
          <w:tab w:val="num" w:pos="4320"/>
        </w:tabs>
        <w:ind w:left="4320" w:hanging="360"/>
      </w:pPr>
      <w:rPr>
        <w:rFonts w:ascii="Wingdings" w:hAnsi="Wingdings" w:hint="default"/>
      </w:rPr>
    </w:lvl>
    <w:lvl w:ilvl="6" w:tplc="6F8A8C4E" w:tentative="1">
      <w:start w:val="1"/>
      <w:numFmt w:val="bullet"/>
      <w:lvlText w:val=""/>
      <w:lvlJc w:val="left"/>
      <w:pPr>
        <w:tabs>
          <w:tab w:val="num" w:pos="5040"/>
        </w:tabs>
        <w:ind w:left="5040" w:hanging="360"/>
      </w:pPr>
      <w:rPr>
        <w:rFonts w:ascii="Symbol" w:hAnsi="Symbol" w:hint="default"/>
      </w:rPr>
    </w:lvl>
    <w:lvl w:ilvl="7" w:tplc="18D62A84" w:tentative="1">
      <w:start w:val="1"/>
      <w:numFmt w:val="bullet"/>
      <w:lvlText w:val="o"/>
      <w:lvlJc w:val="left"/>
      <w:pPr>
        <w:tabs>
          <w:tab w:val="num" w:pos="5760"/>
        </w:tabs>
        <w:ind w:left="5760" w:hanging="360"/>
      </w:pPr>
      <w:rPr>
        <w:rFonts w:ascii="Courier New" w:hAnsi="Courier New" w:hint="default"/>
      </w:rPr>
    </w:lvl>
    <w:lvl w:ilvl="8" w:tplc="79425728" w:tentative="1">
      <w:start w:val="1"/>
      <w:numFmt w:val="bullet"/>
      <w:lvlText w:val=""/>
      <w:lvlJc w:val="left"/>
      <w:pPr>
        <w:tabs>
          <w:tab w:val="num" w:pos="6480"/>
        </w:tabs>
        <w:ind w:left="6480" w:hanging="360"/>
      </w:pPr>
      <w:rPr>
        <w:rFonts w:ascii="Wingdings" w:hAnsi="Wingdings" w:hint="default"/>
      </w:rPr>
    </w:lvl>
  </w:abstractNum>
  <w:abstractNum w:abstractNumId="199" w15:restartNumberingAfterBreak="0">
    <w:nsid w:val="3114116A"/>
    <w:multiLevelType w:val="hybridMultilevel"/>
    <w:tmpl w:val="46D60068"/>
    <w:lvl w:ilvl="0" w:tplc="2D9AD7E2">
      <w:start w:val="1"/>
      <w:numFmt w:val="lowerLetter"/>
      <w:lvlText w:val="%1)"/>
      <w:lvlJc w:val="right"/>
      <w:pPr>
        <w:tabs>
          <w:tab w:val="num" w:pos="360"/>
        </w:tabs>
        <w:ind w:left="360" w:hanging="76"/>
      </w:pPr>
      <w:rPr>
        <w:rFonts w:cs="Times New Roman"/>
      </w:rPr>
    </w:lvl>
    <w:lvl w:ilvl="1" w:tplc="AF9EB53A" w:tentative="1">
      <w:start w:val="1"/>
      <w:numFmt w:val="lowerLetter"/>
      <w:lvlText w:val="%2."/>
      <w:lvlJc w:val="left"/>
      <w:pPr>
        <w:tabs>
          <w:tab w:val="num" w:pos="1440"/>
        </w:tabs>
        <w:ind w:left="1440" w:hanging="360"/>
      </w:pPr>
      <w:rPr>
        <w:rFonts w:cs="Times New Roman"/>
      </w:rPr>
    </w:lvl>
    <w:lvl w:ilvl="2" w:tplc="262A6378" w:tentative="1">
      <w:start w:val="1"/>
      <w:numFmt w:val="lowerRoman"/>
      <w:lvlText w:val="%3."/>
      <w:lvlJc w:val="right"/>
      <w:pPr>
        <w:tabs>
          <w:tab w:val="num" w:pos="2160"/>
        </w:tabs>
        <w:ind w:left="2160" w:hanging="180"/>
      </w:pPr>
      <w:rPr>
        <w:rFonts w:cs="Times New Roman"/>
      </w:rPr>
    </w:lvl>
    <w:lvl w:ilvl="3" w:tplc="819A7F56" w:tentative="1">
      <w:start w:val="1"/>
      <w:numFmt w:val="decimal"/>
      <w:lvlText w:val="%4."/>
      <w:lvlJc w:val="left"/>
      <w:pPr>
        <w:tabs>
          <w:tab w:val="num" w:pos="2880"/>
        </w:tabs>
        <w:ind w:left="2880" w:hanging="360"/>
      </w:pPr>
      <w:rPr>
        <w:rFonts w:cs="Times New Roman"/>
      </w:rPr>
    </w:lvl>
    <w:lvl w:ilvl="4" w:tplc="7020FC82" w:tentative="1">
      <w:start w:val="1"/>
      <w:numFmt w:val="lowerLetter"/>
      <w:lvlText w:val="%5."/>
      <w:lvlJc w:val="left"/>
      <w:pPr>
        <w:tabs>
          <w:tab w:val="num" w:pos="3600"/>
        </w:tabs>
        <w:ind w:left="3600" w:hanging="360"/>
      </w:pPr>
      <w:rPr>
        <w:rFonts w:cs="Times New Roman"/>
      </w:rPr>
    </w:lvl>
    <w:lvl w:ilvl="5" w:tplc="BC90781A" w:tentative="1">
      <w:start w:val="1"/>
      <w:numFmt w:val="lowerRoman"/>
      <w:lvlText w:val="%6."/>
      <w:lvlJc w:val="right"/>
      <w:pPr>
        <w:tabs>
          <w:tab w:val="num" w:pos="4320"/>
        </w:tabs>
        <w:ind w:left="4320" w:hanging="180"/>
      </w:pPr>
      <w:rPr>
        <w:rFonts w:cs="Times New Roman"/>
      </w:rPr>
    </w:lvl>
    <w:lvl w:ilvl="6" w:tplc="11F4FEC2" w:tentative="1">
      <w:start w:val="1"/>
      <w:numFmt w:val="decimal"/>
      <w:lvlText w:val="%7."/>
      <w:lvlJc w:val="left"/>
      <w:pPr>
        <w:tabs>
          <w:tab w:val="num" w:pos="5040"/>
        </w:tabs>
        <w:ind w:left="5040" w:hanging="360"/>
      </w:pPr>
      <w:rPr>
        <w:rFonts w:cs="Times New Roman"/>
      </w:rPr>
    </w:lvl>
    <w:lvl w:ilvl="7" w:tplc="0674ED94" w:tentative="1">
      <w:start w:val="1"/>
      <w:numFmt w:val="lowerLetter"/>
      <w:lvlText w:val="%8."/>
      <w:lvlJc w:val="left"/>
      <w:pPr>
        <w:tabs>
          <w:tab w:val="num" w:pos="5760"/>
        </w:tabs>
        <w:ind w:left="5760" w:hanging="360"/>
      </w:pPr>
      <w:rPr>
        <w:rFonts w:cs="Times New Roman"/>
      </w:rPr>
    </w:lvl>
    <w:lvl w:ilvl="8" w:tplc="C444171A" w:tentative="1">
      <w:start w:val="1"/>
      <w:numFmt w:val="lowerRoman"/>
      <w:lvlText w:val="%9."/>
      <w:lvlJc w:val="right"/>
      <w:pPr>
        <w:tabs>
          <w:tab w:val="num" w:pos="6480"/>
        </w:tabs>
        <w:ind w:left="6480" w:hanging="180"/>
      </w:pPr>
      <w:rPr>
        <w:rFonts w:cs="Times New Roman"/>
      </w:rPr>
    </w:lvl>
  </w:abstractNum>
  <w:abstractNum w:abstractNumId="200" w15:restartNumberingAfterBreak="0">
    <w:nsid w:val="317044DB"/>
    <w:multiLevelType w:val="hybridMultilevel"/>
    <w:tmpl w:val="7CA42808"/>
    <w:lvl w:ilvl="0" w:tplc="FFFFFFFF">
      <w:start w:val="1"/>
      <w:numFmt w:val="decimal"/>
      <w:lvlText w:val="(%1)"/>
      <w:lvlJc w:val="left"/>
      <w:pPr>
        <w:tabs>
          <w:tab w:val="num" w:pos="717"/>
        </w:tabs>
        <w:ind w:firstLine="357"/>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1" w15:restartNumberingAfterBreak="0">
    <w:nsid w:val="31891B4E"/>
    <w:multiLevelType w:val="hybridMultilevel"/>
    <w:tmpl w:val="761C7550"/>
    <w:lvl w:ilvl="0" w:tplc="87C62A6C">
      <w:start w:val="1"/>
      <w:numFmt w:val="decimal"/>
      <w:lvlText w:val="(%1)"/>
      <w:lvlJc w:val="left"/>
      <w:pPr>
        <w:tabs>
          <w:tab w:val="num" w:pos="717"/>
        </w:tabs>
        <w:ind w:firstLine="357"/>
      </w:pPr>
      <w:rPr>
        <w:rFonts w:cs="Times New Roman"/>
      </w:rPr>
    </w:lvl>
    <w:lvl w:ilvl="1" w:tplc="E34448B4" w:tentative="1">
      <w:start w:val="1"/>
      <w:numFmt w:val="lowerLetter"/>
      <w:lvlText w:val="%2."/>
      <w:lvlJc w:val="left"/>
      <w:pPr>
        <w:tabs>
          <w:tab w:val="num" w:pos="1440"/>
        </w:tabs>
        <w:ind w:left="1440" w:hanging="360"/>
      </w:pPr>
      <w:rPr>
        <w:rFonts w:cs="Times New Roman"/>
      </w:rPr>
    </w:lvl>
    <w:lvl w:ilvl="2" w:tplc="8EF4C21E" w:tentative="1">
      <w:start w:val="1"/>
      <w:numFmt w:val="lowerRoman"/>
      <w:lvlText w:val="%3."/>
      <w:lvlJc w:val="right"/>
      <w:pPr>
        <w:tabs>
          <w:tab w:val="num" w:pos="2160"/>
        </w:tabs>
        <w:ind w:left="2160" w:hanging="180"/>
      </w:pPr>
      <w:rPr>
        <w:rFonts w:cs="Times New Roman"/>
      </w:rPr>
    </w:lvl>
    <w:lvl w:ilvl="3" w:tplc="B49AF83C" w:tentative="1">
      <w:start w:val="1"/>
      <w:numFmt w:val="decimal"/>
      <w:lvlText w:val="%4."/>
      <w:lvlJc w:val="left"/>
      <w:pPr>
        <w:tabs>
          <w:tab w:val="num" w:pos="2880"/>
        </w:tabs>
        <w:ind w:left="2880" w:hanging="360"/>
      </w:pPr>
      <w:rPr>
        <w:rFonts w:cs="Times New Roman"/>
      </w:rPr>
    </w:lvl>
    <w:lvl w:ilvl="4" w:tplc="CE286AFE" w:tentative="1">
      <w:start w:val="1"/>
      <w:numFmt w:val="lowerLetter"/>
      <w:lvlText w:val="%5."/>
      <w:lvlJc w:val="left"/>
      <w:pPr>
        <w:tabs>
          <w:tab w:val="num" w:pos="3600"/>
        </w:tabs>
        <w:ind w:left="3600" w:hanging="360"/>
      </w:pPr>
      <w:rPr>
        <w:rFonts w:cs="Times New Roman"/>
      </w:rPr>
    </w:lvl>
    <w:lvl w:ilvl="5" w:tplc="FC32A1C2" w:tentative="1">
      <w:start w:val="1"/>
      <w:numFmt w:val="lowerRoman"/>
      <w:lvlText w:val="%6."/>
      <w:lvlJc w:val="right"/>
      <w:pPr>
        <w:tabs>
          <w:tab w:val="num" w:pos="4320"/>
        </w:tabs>
        <w:ind w:left="4320" w:hanging="180"/>
      </w:pPr>
      <w:rPr>
        <w:rFonts w:cs="Times New Roman"/>
      </w:rPr>
    </w:lvl>
    <w:lvl w:ilvl="6" w:tplc="007AABE2" w:tentative="1">
      <w:start w:val="1"/>
      <w:numFmt w:val="decimal"/>
      <w:lvlText w:val="%7."/>
      <w:lvlJc w:val="left"/>
      <w:pPr>
        <w:tabs>
          <w:tab w:val="num" w:pos="5040"/>
        </w:tabs>
        <w:ind w:left="5040" w:hanging="360"/>
      </w:pPr>
      <w:rPr>
        <w:rFonts w:cs="Times New Roman"/>
      </w:rPr>
    </w:lvl>
    <w:lvl w:ilvl="7" w:tplc="7174E05C" w:tentative="1">
      <w:start w:val="1"/>
      <w:numFmt w:val="lowerLetter"/>
      <w:lvlText w:val="%8."/>
      <w:lvlJc w:val="left"/>
      <w:pPr>
        <w:tabs>
          <w:tab w:val="num" w:pos="5760"/>
        </w:tabs>
        <w:ind w:left="5760" w:hanging="360"/>
      </w:pPr>
      <w:rPr>
        <w:rFonts w:cs="Times New Roman"/>
      </w:rPr>
    </w:lvl>
    <w:lvl w:ilvl="8" w:tplc="EE167888" w:tentative="1">
      <w:start w:val="1"/>
      <w:numFmt w:val="lowerRoman"/>
      <w:lvlText w:val="%9."/>
      <w:lvlJc w:val="right"/>
      <w:pPr>
        <w:tabs>
          <w:tab w:val="num" w:pos="6480"/>
        </w:tabs>
        <w:ind w:left="6480" w:hanging="180"/>
      </w:pPr>
      <w:rPr>
        <w:rFonts w:cs="Times New Roman"/>
      </w:rPr>
    </w:lvl>
  </w:abstractNum>
  <w:abstractNum w:abstractNumId="202" w15:restartNumberingAfterBreak="0">
    <w:nsid w:val="31D97D70"/>
    <w:multiLevelType w:val="hybridMultilevel"/>
    <w:tmpl w:val="E0466FF4"/>
    <w:lvl w:ilvl="0" w:tplc="0FE4E494">
      <w:start w:val="1"/>
      <w:numFmt w:val="decimal"/>
      <w:lvlText w:val="(%1)"/>
      <w:lvlJc w:val="left"/>
      <w:pPr>
        <w:tabs>
          <w:tab w:val="num" w:pos="717"/>
        </w:tabs>
        <w:ind w:firstLine="357"/>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3" w15:restartNumberingAfterBreak="0">
    <w:nsid w:val="31E737CB"/>
    <w:multiLevelType w:val="singleLevel"/>
    <w:tmpl w:val="3BA6AD0E"/>
    <w:lvl w:ilvl="0">
      <w:start w:val="1"/>
      <w:numFmt w:val="lowerLetter"/>
      <w:lvlText w:val="%1)"/>
      <w:lvlJc w:val="right"/>
      <w:pPr>
        <w:tabs>
          <w:tab w:val="num" w:pos="360"/>
        </w:tabs>
        <w:ind w:left="360" w:hanging="76"/>
      </w:pPr>
      <w:rPr>
        <w:rFonts w:cs="Times New Roman"/>
      </w:rPr>
    </w:lvl>
  </w:abstractNum>
  <w:abstractNum w:abstractNumId="204" w15:restartNumberingAfterBreak="0">
    <w:nsid w:val="31FC3D6B"/>
    <w:multiLevelType w:val="singleLevel"/>
    <w:tmpl w:val="3BA6AD0E"/>
    <w:lvl w:ilvl="0">
      <w:start w:val="1"/>
      <w:numFmt w:val="lowerLetter"/>
      <w:lvlText w:val="%1)"/>
      <w:lvlJc w:val="right"/>
      <w:pPr>
        <w:tabs>
          <w:tab w:val="num" w:pos="360"/>
        </w:tabs>
        <w:ind w:left="360" w:hanging="76"/>
      </w:pPr>
      <w:rPr>
        <w:rFonts w:cs="Times New Roman"/>
      </w:rPr>
    </w:lvl>
  </w:abstractNum>
  <w:abstractNum w:abstractNumId="205" w15:restartNumberingAfterBreak="0">
    <w:nsid w:val="32226ED7"/>
    <w:multiLevelType w:val="hybridMultilevel"/>
    <w:tmpl w:val="DA2EB870"/>
    <w:lvl w:ilvl="0" w:tplc="70DC203C">
      <w:start w:val="1"/>
      <w:numFmt w:val="decimal"/>
      <w:lvlText w:val="(%1)"/>
      <w:lvlJc w:val="left"/>
      <w:pPr>
        <w:tabs>
          <w:tab w:val="num" w:pos="717"/>
        </w:tabs>
        <w:ind w:firstLine="357"/>
      </w:pPr>
      <w:rPr>
        <w:rFonts w:cs="Times New Roman" w:hint="default"/>
      </w:rPr>
    </w:lvl>
    <w:lvl w:ilvl="1" w:tplc="E326EBA0" w:tentative="1">
      <w:start w:val="1"/>
      <w:numFmt w:val="lowerLetter"/>
      <w:lvlText w:val="%2."/>
      <w:lvlJc w:val="left"/>
      <w:pPr>
        <w:tabs>
          <w:tab w:val="num" w:pos="1440"/>
        </w:tabs>
        <w:ind w:left="1440" w:hanging="360"/>
      </w:pPr>
      <w:rPr>
        <w:rFonts w:cs="Times New Roman"/>
      </w:rPr>
    </w:lvl>
    <w:lvl w:ilvl="2" w:tplc="19A677E2" w:tentative="1">
      <w:start w:val="1"/>
      <w:numFmt w:val="lowerRoman"/>
      <w:lvlText w:val="%3."/>
      <w:lvlJc w:val="right"/>
      <w:pPr>
        <w:tabs>
          <w:tab w:val="num" w:pos="2160"/>
        </w:tabs>
        <w:ind w:left="2160" w:hanging="180"/>
      </w:pPr>
      <w:rPr>
        <w:rFonts w:cs="Times New Roman"/>
      </w:rPr>
    </w:lvl>
    <w:lvl w:ilvl="3" w:tplc="857EBF0E" w:tentative="1">
      <w:start w:val="1"/>
      <w:numFmt w:val="decimal"/>
      <w:lvlText w:val="%4."/>
      <w:lvlJc w:val="left"/>
      <w:pPr>
        <w:tabs>
          <w:tab w:val="num" w:pos="2880"/>
        </w:tabs>
        <w:ind w:left="2880" w:hanging="360"/>
      </w:pPr>
      <w:rPr>
        <w:rFonts w:cs="Times New Roman"/>
      </w:rPr>
    </w:lvl>
    <w:lvl w:ilvl="4" w:tplc="F3FA87DE" w:tentative="1">
      <w:start w:val="1"/>
      <w:numFmt w:val="lowerLetter"/>
      <w:lvlText w:val="%5."/>
      <w:lvlJc w:val="left"/>
      <w:pPr>
        <w:tabs>
          <w:tab w:val="num" w:pos="3600"/>
        </w:tabs>
        <w:ind w:left="3600" w:hanging="360"/>
      </w:pPr>
      <w:rPr>
        <w:rFonts w:cs="Times New Roman"/>
      </w:rPr>
    </w:lvl>
    <w:lvl w:ilvl="5" w:tplc="B02E7CC2" w:tentative="1">
      <w:start w:val="1"/>
      <w:numFmt w:val="lowerRoman"/>
      <w:lvlText w:val="%6."/>
      <w:lvlJc w:val="right"/>
      <w:pPr>
        <w:tabs>
          <w:tab w:val="num" w:pos="4320"/>
        </w:tabs>
        <w:ind w:left="4320" w:hanging="180"/>
      </w:pPr>
      <w:rPr>
        <w:rFonts w:cs="Times New Roman"/>
      </w:rPr>
    </w:lvl>
    <w:lvl w:ilvl="6" w:tplc="87E600E6" w:tentative="1">
      <w:start w:val="1"/>
      <w:numFmt w:val="decimal"/>
      <w:lvlText w:val="%7."/>
      <w:lvlJc w:val="left"/>
      <w:pPr>
        <w:tabs>
          <w:tab w:val="num" w:pos="5040"/>
        </w:tabs>
        <w:ind w:left="5040" w:hanging="360"/>
      </w:pPr>
      <w:rPr>
        <w:rFonts w:cs="Times New Roman"/>
      </w:rPr>
    </w:lvl>
    <w:lvl w:ilvl="7" w:tplc="BB0AEA64" w:tentative="1">
      <w:start w:val="1"/>
      <w:numFmt w:val="lowerLetter"/>
      <w:lvlText w:val="%8."/>
      <w:lvlJc w:val="left"/>
      <w:pPr>
        <w:tabs>
          <w:tab w:val="num" w:pos="5760"/>
        </w:tabs>
        <w:ind w:left="5760" w:hanging="360"/>
      </w:pPr>
      <w:rPr>
        <w:rFonts w:cs="Times New Roman"/>
      </w:rPr>
    </w:lvl>
    <w:lvl w:ilvl="8" w:tplc="A10CC1D0" w:tentative="1">
      <w:start w:val="1"/>
      <w:numFmt w:val="lowerRoman"/>
      <w:lvlText w:val="%9."/>
      <w:lvlJc w:val="right"/>
      <w:pPr>
        <w:tabs>
          <w:tab w:val="num" w:pos="6480"/>
        </w:tabs>
        <w:ind w:left="6480" w:hanging="180"/>
      </w:pPr>
      <w:rPr>
        <w:rFonts w:cs="Times New Roman"/>
      </w:rPr>
    </w:lvl>
  </w:abstractNum>
  <w:abstractNum w:abstractNumId="206" w15:restartNumberingAfterBreak="0">
    <w:nsid w:val="3223198A"/>
    <w:multiLevelType w:val="singleLevel"/>
    <w:tmpl w:val="818AF7D8"/>
    <w:lvl w:ilvl="0">
      <w:start w:val="1"/>
      <w:numFmt w:val="decimal"/>
      <w:lvlText w:val="(%1)"/>
      <w:lvlJc w:val="left"/>
      <w:pPr>
        <w:tabs>
          <w:tab w:val="num" w:pos="717"/>
        </w:tabs>
        <w:ind w:firstLine="357"/>
      </w:pPr>
      <w:rPr>
        <w:rFonts w:cs="Times New Roman"/>
        <w:b w:val="0"/>
        <w:color w:val="000000" w:themeColor="text1"/>
      </w:rPr>
    </w:lvl>
  </w:abstractNum>
  <w:abstractNum w:abstractNumId="207" w15:restartNumberingAfterBreak="0">
    <w:nsid w:val="32787603"/>
    <w:multiLevelType w:val="singleLevel"/>
    <w:tmpl w:val="575482B0"/>
    <w:lvl w:ilvl="0">
      <w:start w:val="1"/>
      <w:numFmt w:val="decimal"/>
      <w:lvlText w:val="(%1)"/>
      <w:lvlJc w:val="left"/>
      <w:pPr>
        <w:tabs>
          <w:tab w:val="num" w:pos="717"/>
        </w:tabs>
        <w:ind w:firstLine="357"/>
      </w:pPr>
      <w:rPr>
        <w:rFonts w:cs="Times New Roman"/>
      </w:rPr>
    </w:lvl>
  </w:abstractNum>
  <w:abstractNum w:abstractNumId="208" w15:restartNumberingAfterBreak="0">
    <w:nsid w:val="32800984"/>
    <w:multiLevelType w:val="hybridMultilevel"/>
    <w:tmpl w:val="7CA42808"/>
    <w:lvl w:ilvl="0" w:tplc="FFFFFFFF">
      <w:start w:val="1"/>
      <w:numFmt w:val="decimal"/>
      <w:lvlText w:val="(%1)"/>
      <w:lvlJc w:val="left"/>
      <w:pPr>
        <w:tabs>
          <w:tab w:val="num" w:pos="717"/>
        </w:tabs>
        <w:ind w:firstLine="357"/>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9" w15:restartNumberingAfterBreak="0">
    <w:nsid w:val="328D1403"/>
    <w:multiLevelType w:val="singleLevel"/>
    <w:tmpl w:val="575482B0"/>
    <w:lvl w:ilvl="0">
      <w:start w:val="1"/>
      <w:numFmt w:val="decimal"/>
      <w:lvlText w:val="(%1)"/>
      <w:lvlJc w:val="left"/>
      <w:pPr>
        <w:tabs>
          <w:tab w:val="num" w:pos="717"/>
        </w:tabs>
        <w:ind w:firstLine="357"/>
      </w:pPr>
      <w:rPr>
        <w:rFonts w:cs="Times New Roman"/>
      </w:rPr>
    </w:lvl>
  </w:abstractNum>
  <w:abstractNum w:abstractNumId="210" w15:restartNumberingAfterBreak="0">
    <w:nsid w:val="32B33FB6"/>
    <w:multiLevelType w:val="hybridMultilevel"/>
    <w:tmpl w:val="5DFE2FF0"/>
    <w:lvl w:ilvl="0" w:tplc="0405000F">
      <w:start w:val="1"/>
      <w:numFmt w:val="decimal"/>
      <w:lvlText w:val="%1."/>
      <w:lvlJc w:val="left"/>
      <w:pPr>
        <w:tabs>
          <w:tab w:val="num" w:pos="360"/>
        </w:tabs>
        <w:ind w:left="360" w:hanging="76"/>
      </w:pPr>
      <w:rPr>
        <w:rFonts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11" w15:restartNumberingAfterBreak="0">
    <w:nsid w:val="330B7738"/>
    <w:multiLevelType w:val="singleLevel"/>
    <w:tmpl w:val="575482B0"/>
    <w:lvl w:ilvl="0">
      <w:start w:val="1"/>
      <w:numFmt w:val="decimal"/>
      <w:lvlText w:val="(%1)"/>
      <w:lvlJc w:val="left"/>
      <w:pPr>
        <w:tabs>
          <w:tab w:val="num" w:pos="717"/>
        </w:tabs>
        <w:ind w:firstLine="357"/>
      </w:pPr>
      <w:rPr>
        <w:rFonts w:cs="Times New Roman"/>
      </w:rPr>
    </w:lvl>
  </w:abstractNum>
  <w:abstractNum w:abstractNumId="212" w15:restartNumberingAfterBreak="0">
    <w:nsid w:val="33FD36B5"/>
    <w:multiLevelType w:val="hybridMultilevel"/>
    <w:tmpl w:val="787C9C44"/>
    <w:lvl w:ilvl="0" w:tplc="FFFFFFFF">
      <w:start w:val="1"/>
      <w:numFmt w:val="lowerLetter"/>
      <w:lvlText w:val="%1)"/>
      <w:lvlJc w:val="right"/>
      <w:pPr>
        <w:tabs>
          <w:tab w:val="num" w:pos="357"/>
        </w:tabs>
        <w:ind w:left="357" w:hanging="73"/>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3" w15:restartNumberingAfterBreak="0">
    <w:nsid w:val="34DE5AEF"/>
    <w:multiLevelType w:val="hybridMultilevel"/>
    <w:tmpl w:val="46D60068"/>
    <w:lvl w:ilvl="0" w:tplc="3BA6AD0E">
      <w:start w:val="1"/>
      <w:numFmt w:val="lowerLetter"/>
      <w:lvlText w:val="%1)"/>
      <w:lvlJc w:val="right"/>
      <w:pPr>
        <w:tabs>
          <w:tab w:val="num" w:pos="360"/>
        </w:tabs>
        <w:ind w:left="360" w:hanging="76"/>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14" w15:restartNumberingAfterBreak="0">
    <w:nsid w:val="34EC0853"/>
    <w:multiLevelType w:val="hybridMultilevel"/>
    <w:tmpl w:val="A2D2DA30"/>
    <w:lvl w:ilvl="0" w:tplc="0405001B">
      <w:start w:val="1"/>
      <w:numFmt w:val="decimal"/>
      <w:lvlText w:val="%1."/>
      <w:lvlJc w:val="left"/>
      <w:pPr>
        <w:tabs>
          <w:tab w:val="num" w:pos="2160"/>
        </w:tabs>
        <w:ind w:left="21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5" w15:restartNumberingAfterBreak="0">
    <w:nsid w:val="352A54B7"/>
    <w:multiLevelType w:val="singleLevel"/>
    <w:tmpl w:val="D8F83BFA"/>
    <w:lvl w:ilvl="0">
      <w:start w:val="1"/>
      <w:numFmt w:val="decimal"/>
      <w:lvlText w:val="(%1)"/>
      <w:lvlJc w:val="left"/>
      <w:pPr>
        <w:tabs>
          <w:tab w:val="num" w:pos="717"/>
        </w:tabs>
        <w:ind w:left="0" w:firstLine="357"/>
      </w:pPr>
      <w:rPr>
        <w:rFonts w:cs="Times New Roman" w:hint="default"/>
        <w:b w:val="0"/>
        <w:color w:val="auto"/>
      </w:rPr>
    </w:lvl>
  </w:abstractNum>
  <w:abstractNum w:abstractNumId="216" w15:restartNumberingAfterBreak="0">
    <w:nsid w:val="358272EF"/>
    <w:multiLevelType w:val="singleLevel"/>
    <w:tmpl w:val="575482B0"/>
    <w:lvl w:ilvl="0">
      <w:start w:val="1"/>
      <w:numFmt w:val="decimal"/>
      <w:lvlText w:val="(%1)"/>
      <w:lvlJc w:val="left"/>
      <w:pPr>
        <w:tabs>
          <w:tab w:val="num" w:pos="717"/>
        </w:tabs>
        <w:ind w:firstLine="357"/>
      </w:pPr>
      <w:rPr>
        <w:rFonts w:cs="Times New Roman"/>
      </w:rPr>
    </w:lvl>
  </w:abstractNum>
  <w:abstractNum w:abstractNumId="217" w15:restartNumberingAfterBreak="0">
    <w:nsid w:val="35832D9D"/>
    <w:multiLevelType w:val="hybridMultilevel"/>
    <w:tmpl w:val="0A129980"/>
    <w:lvl w:ilvl="0" w:tplc="13D411DA">
      <w:start w:val="1"/>
      <w:numFmt w:val="decimal"/>
      <w:lvlText w:val="(%1)"/>
      <w:lvlJc w:val="left"/>
      <w:pPr>
        <w:tabs>
          <w:tab w:val="num" w:pos="717"/>
        </w:tabs>
        <w:ind w:firstLine="357"/>
      </w:pPr>
      <w:rPr>
        <w:rFonts w:cs="Times New Roman"/>
      </w:rPr>
    </w:lvl>
    <w:lvl w:ilvl="1" w:tplc="2DD0DCFC" w:tentative="1">
      <w:start w:val="1"/>
      <w:numFmt w:val="lowerLetter"/>
      <w:lvlText w:val="%2."/>
      <w:lvlJc w:val="left"/>
      <w:pPr>
        <w:tabs>
          <w:tab w:val="num" w:pos="1440"/>
        </w:tabs>
        <w:ind w:left="1440" w:hanging="360"/>
      </w:pPr>
      <w:rPr>
        <w:rFonts w:cs="Times New Roman"/>
      </w:rPr>
    </w:lvl>
    <w:lvl w:ilvl="2" w:tplc="6632EC5A" w:tentative="1">
      <w:start w:val="1"/>
      <w:numFmt w:val="lowerRoman"/>
      <w:lvlText w:val="%3."/>
      <w:lvlJc w:val="right"/>
      <w:pPr>
        <w:tabs>
          <w:tab w:val="num" w:pos="2160"/>
        </w:tabs>
        <w:ind w:left="2160" w:hanging="180"/>
      </w:pPr>
      <w:rPr>
        <w:rFonts w:cs="Times New Roman"/>
      </w:rPr>
    </w:lvl>
    <w:lvl w:ilvl="3" w:tplc="D9620998" w:tentative="1">
      <w:start w:val="1"/>
      <w:numFmt w:val="decimal"/>
      <w:lvlText w:val="%4."/>
      <w:lvlJc w:val="left"/>
      <w:pPr>
        <w:tabs>
          <w:tab w:val="num" w:pos="2880"/>
        </w:tabs>
        <w:ind w:left="2880" w:hanging="360"/>
      </w:pPr>
      <w:rPr>
        <w:rFonts w:cs="Times New Roman"/>
      </w:rPr>
    </w:lvl>
    <w:lvl w:ilvl="4" w:tplc="6588A61E" w:tentative="1">
      <w:start w:val="1"/>
      <w:numFmt w:val="lowerLetter"/>
      <w:lvlText w:val="%5."/>
      <w:lvlJc w:val="left"/>
      <w:pPr>
        <w:tabs>
          <w:tab w:val="num" w:pos="3600"/>
        </w:tabs>
        <w:ind w:left="3600" w:hanging="360"/>
      </w:pPr>
      <w:rPr>
        <w:rFonts w:cs="Times New Roman"/>
      </w:rPr>
    </w:lvl>
    <w:lvl w:ilvl="5" w:tplc="71F07CC0" w:tentative="1">
      <w:start w:val="1"/>
      <w:numFmt w:val="lowerRoman"/>
      <w:lvlText w:val="%6."/>
      <w:lvlJc w:val="right"/>
      <w:pPr>
        <w:tabs>
          <w:tab w:val="num" w:pos="4320"/>
        </w:tabs>
        <w:ind w:left="4320" w:hanging="180"/>
      </w:pPr>
      <w:rPr>
        <w:rFonts w:cs="Times New Roman"/>
      </w:rPr>
    </w:lvl>
    <w:lvl w:ilvl="6" w:tplc="402E8EDC" w:tentative="1">
      <w:start w:val="1"/>
      <w:numFmt w:val="decimal"/>
      <w:lvlText w:val="%7."/>
      <w:lvlJc w:val="left"/>
      <w:pPr>
        <w:tabs>
          <w:tab w:val="num" w:pos="5040"/>
        </w:tabs>
        <w:ind w:left="5040" w:hanging="360"/>
      </w:pPr>
      <w:rPr>
        <w:rFonts w:cs="Times New Roman"/>
      </w:rPr>
    </w:lvl>
    <w:lvl w:ilvl="7" w:tplc="384E67F4" w:tentative="1">
      <w:start w:val="1"/>
      <w:numFmt w:val="lowerLetter"/>
      <w:lvlText w:val="%8."/>
      <w:lvlJc w:val="left"/>
      <w:pPr>
        <w:tabs>
          <w:tab w:val="num" w:pos="5760"/>
        </w:tabs>
        <w:ind w:left="5760" w:hanging="360"/>
      </w:pPr>
      <w:rPr>
        <w:rFonts w:cs="Times New Roman"/>
      </w:rPr>
    </w:lvl>
    <w:lvl w:ilvl="8" w:tplc="8EEA4C8E" w:tentative="1">
      <w:start w:val="1"/>
      <w:numFmt w:val="lowerRoman"/>
      <w:lvlText w:val="%9."/>
      <w:lvlJc w:val="right"/>
      <w:pPr>
        <w:tabs>
          <w:tab w:val="num" w:pos="6480"/>
        </w:tabs>
        <w:ind w:left="6480" w:hanging="180"/>
      </w:pPr>
      <w:rPr>
        <w:rFonts w:cs="Times New Roman"/>
      </w:rPr>
    </w:lvl>
  </w:abstractNum>
  <w:abstractNum w:abstractNumId="218" w15:restartNumberingAfterBreak="0">
    <w:nsid w:val="35DC79EF"/>
    <w:multiLevelType w:val="singleLevel"/>
    <w:tmpl w:val="0FE4E494"/>
    <w:lvl w:ilvl="0">
      <w:start w:val="1"/>
      <w:numFmt w:val="decimal"/>
      <w:lvlText w:val="(%1)"/>
      <w:lvlJc w:val="left"/>
      <w:pPr>
        <w:tabs>
          <w:tab w:val="num" w:pos="717"/>
        </w:tabs>
        <w:ind w:firstLine="357"/>
      </w:pPr>
      <w:rPr>
        <w:rFonts w:cs="Times New Roman"/>
      </w:rPr>
    </w:lvl>
  </w:abstractNum>
  <w:abstractNum w:abstractNumId="219" w15:restartNumberingAfterBreak="0">
    <w:nsid w:val="362C04A3"/>
    <w:multiLevelType w:val="hybridMultilevel"/>
    <w:tmpl w:val="07B614F4"/>
    <w:lvl w:ilvl="0" w:tplc="50B22B7E">
      <w:start w:val="1"/>
      <w:numFmt w:val="decimal"/>
      <w:lvlText w:val="(%1)"/>
      <w:lvlJc w:val="left"/>
      <w:pPr>
        <w:tabs>
          <w:tab w:val="num" w:pos="717"/>
        </w:tabs>
        <w:ind w:firstLine="357"/>
      </w:pPr>
      <w:rPr>
        <w:rFonts w:cs="Times New Roman" w:hint="default"/>
        <w:b/>
        <w:color w:val="7030A0"/>
      </w:rPr>
    </w:lvl>
    <w:lvl w:ilvl="1" w:tplc="3F5E7D92">
      <w:start w:val="1"/>
      <w:numFmt w:val="lowerLetter"/>
      <w:lvlText w:val="%2)"/>
      <w:lvlJc w:val="right"/>
      <w:pPr>
        <w:tabs>
          <w:tab w:val="num" w:pos="357"/>
        </w:tabs>
        <w:ind w:left="357" w:hanging="73"/>
      </w:pPr>
      <w:rPr>
        <w:rFonts w:cs="Times New Roman" w:hint="default"/>
      </w:rPr>
    </w:lvl>
    <w:lvl w:ilvl="2" w:tplc="B4A4806E" w:tentative="1">
      <w:start w:val="1"/>
      <w:numFmt w:val="lowerRoman"/>
      <w:lvlText w:val="%3."/>
      <w:lvlJc w:val="right"/>
      <w:pPr>
        <w:tabs>
          <w:tab w:val="num" w:pos="2160"/>
        </w:tabs>
        <w:ind w:left="2160" w:hanging="180"/>
      </w:pPr>
      <w:rPr>
        <w:rFonts w:cs="Times New Roman"/>
      </w:rPr>
    </w:lvl>
    <w:lvl w:ilvl="3" w:tplc="A05C63BE" w:tentative="1">
      <w:start w:val="1"/>
      <w:numFmt w:val="decimal"/>
      <w:lvlText w:val="%4."/>
      <w:lvlJc w:val="left"/>
      <w:pPr>
        <w:tabs>
          <w:tab w:val="num" w:pos="2880"/>
        </w:tabs>
        <w:ind w:left="2880" w:hanging="360"/>
      </w:pPr>
      <w:rPr>
        <w:rFonts w:cs="Times New Roman"/>
      </w:rPr>
    </w:lvl>
    <w:lvl w:ilvl="4" w:tplc="D4403F5E" w:tentative="1">
      <w:start w:val="1"/>
      <w:numFmt w:val="lowerLetter"/>
      <w:lvlText w:val="%5."/>
      <w:lvlJc w:val="left"/>
      <w:pPr>
        <w:tabs>
          <w:tab w:val="num" w:pos="3600"/>
        </w:tabs>
        <w:ind w:left="3600" w:hanging="360"/>
      </w:pPr>
      <w:rPr>
        <w:rFonts w:cs="Times New Roman"/>
      </w:rPr>
    </w:lvl>
    <w:lvl w:ilvl="5" w:tplc="67C2F6BE" w:tentative="1">
      <w:start w:val="1"/>
      <w:numFmt w:val="lowerRoman"/>
      <w:lvlText w:val="%6."/>
      <w:lvlJc w:val="right"/>
      <w:pPr>
        <w:tabs>
          <w:tab w:val="num" w:pos="4320"/>
        </w:tabs>
        <w:ind w:left="4320" w:hanging="180"/>
      </w:pPr>
      <w:rPr>
        <w:rFonts w:cs="Times New Roman"/>
      </w:rPr>
    </w:lvl>
    <w:lvl w:ilvl="6" w:tplc="8814FA96" w:tentative="1">
      <w:start w:val="1"/>
      <w:numFmt w:val="decimal"/>
      <w:lvlText w:val="%7."/>
      <w:lvlJc w:val="left"/>
      <w:pPr>
        <w:tabs>
          <w:tab w:val="num" w:pos="5040"/>
        </w:tabs>
        <w:ind w:left="5040" w:hanging="360"/>
      </w:pPr>
      <w:rPr>
        <w:rFonts w:cs="Times New Roman"/>
      </w:rPr>
    </w:lvl>
    <w:lvl w:ilvl="7" w:tplc="DCD8F422" w:tentative="1">
      <w:start w:val="1"/>
      <w:numFmt w:val="lowerLetter"/>
      <w:lvlText w:val="%8."/>
      <w:lvlJc w:val="left"/>
      <w:pPr>
        <w:tabs>
          <w:tab w:val="num" w:pos="5760"/>
        </w:tabs>
        <w:ind w:left="5760" w:hanging="360"/>
      </w:pPr>
      <w:rPr>
        <w:rFonts w:cs="Times New Roman"/>
      </w:rPr>
    </w:lvl>
    <w:lvl w:ilvl="8" w:tplc="60FC3602" w:tentative="1">
      <w:start w:val="1"/>
      <w:numFmt w:val="lowerRoman"/>
      <w:lvlText w:val="%9."/>
      <w:lvlJc w:val="right"/>
      <w:pPr>
        <w:tabs>
          <w:tab w:val="num" w:pos="6480"/>
        </w:tabs>
        <w:ind w:left="6480" w:hanging="180"/>
      </w:pPr>
      <w:rPr>
        <w:rFonts w:cs="Times New Roman"/>
      </w:rPr>
    </w:lvl>
  </w:abstractNum>
  <w:abstractNum w:abstractNumId="220" w15:restartNumberingAfterBreak="0">
    <w:nsid w:val="364F341E"/>
    <w:multiLevelType w:val="hybridMultilevel"/>
    <w:tmpl w:val="787C9C44"/>
    <w:lvl w:ilvl="0" w:tplc="FFFFFFFF">
      <w:start w:val="1"/>
      <w:numFmt w:val="lowerLetter"/>
      <w:lvlText w:val="%1)"/>
      <w:lvlJc w:val="right"/>
      <w:pPr>
        <w:tabs>
          <w:tab w:val="num" w:pos="357"/>
        </w:tabs>
        <w:ind w:left="357" w:hanging="73"/>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1" w15:restartNumberingAfterBreak="0">
    <w:nsid w:val="366B746C"/>
    <w:multiLevelType w:val="singleLevel"/>
    <w:tmpl w:val="0FE4E494"/>
    <w:lvl w:ilvl="0">
      <w:start w:val="1"/>
      <w:numFmt w:val="decimal"/>
      <w:lvlText w:val="(%1)"/>
      <w:lvlJc w:val="left"/>
      <w:pPr>
        <w:tabs>
          <w:tab w:val="num" w:pos="717"/>
        </w:tabs>
        <w:ind w:firstLine="357"/>
      </w:pPr>
      <w:rPr>
        <w:rFonts w:cs="Times New Roman"/>
      </w:rPr>
    </w:lvl>
  </w:abstractNum>
  <w:abstractNum w:abstractNumId="222" w15:restartNumberingAfterBreak="0">
    <w:nsid w:val="36AB00D4"/>
    <w:multiLevelType w:val="singleLevel"/>
    <w:tmpl w:val="3BA6AD0E"/>
    <w:lvl w:ilvl="0">
      <w:start w:val="1"/>
      <w:numFmt w:val="lowerLetter"/>
      <w:lvlText w:val="%1)"/>
      <w:lvlJc w:val="right"/>
      <w:pPr>
        <w:tabs>
          <w:tab w:val="num" w:pos="360"/>
        </w:tabs>
        <w:ind w:left="360" w:hanging="76"/>
      </w:pPr>
      <w:rPr>
        <w:rFonts w:cs="Times New Roman"/>
      </w:rPr>
    </w:lvl>
  </w:abstractNum>
  <w:abstractNum w:abstractNumId="223" w15:restartNumberingAfterBreak="0">
    <w:nsid w:val="36AC2DF0"/>
    <w:multiLevelType w:val="singleLevel"/>
    <w:tmpl w:val="575482B0"/>
    <w:lvl w:ilvl="0">
      <w:start w:val="1"/>
      <w:numFmt w:val="decimal"/>
      <w:lvlText w:val="(%1)"/>
      <w:lvlJc w:val="left"/>
      <w:pPr>
        <w:tabs>
          <w:tab w:val="num" w:pos="717"/>
        </w:tabs>
        <w:ind w:firstLine="357"/>
      </w:pPr>
      <w:rPr>
        <w:rFonts w:cs="Times New Roman"/>
      </w:rPr>
    </w:lvl>
  </w:abstractNum>
  <w:abstractNum w:abstractNumId="224" w15:restartNumberingAfterBreak="0">
    <w:nsid w:val="36B33A5A"/>
    <w:multiLevelType w:val="hybridMultilevel"/>
    <w:tmpl w:val="46D60068"/>
    <w:lvl w:ilvl="0" w:tplc="2D9AD7E2">
      <w:start w:val="1"/>
      <w:numFmt w:val="lowerLetter"/>
      <w:lvlText w:val="%1)"/>
      <w:lvlJc w:val="right"/>
      <w:pPr>
        <w:tabs>
          <w:tab w:val="num" w:pos="360"/>
        </w:tabs>
        <w:ind w:left="360" w:hanging="76"/>
      </w:pPr>
      <w:rPr>
        <w:rFonts w:cs="Times New Roman"/>
      </w:rPr>
    </w:lvl>
    <w:lvl w:ilvl="1" w:tplc="AF9EB53A" w:tentative="1">
      <w:start w:val="1"/>
      <w:numFmt w:val="lowerLetter"/>
      <w:lvlText w:val="%2."/>
      <w:lvlJc w:val="left"/>
      <w:pPr>
        <w:tabs>
          <w:tab w:val="num" w:pos="1440"/>
        </w:tabs>
        <w:ind w:left="1440" w:hanging="360"/>
      </w:pPr>
      <w:rPr>
        <w:rFonts w:cs="Times New Roman"/>
      </w:rPr>
    </w:lvl>
    <w:lvl w:ilvl="2" w:tplc="262A6378" w:tentative="1">
      <w:start w:val="1"/>
      <w:numFmt w:val="lowerRoman"/>
      <w:lvlText w:val="%3."/>
      <w:lvlJc w:val="right"/>
      <w:pPr>
        <w:tabs>
          <w:tab w:val="num" w:pos="2160"/>
        </w:tabs>
        <w:ind w:left="2160" w:hanging="180"/>
      </w:pPr>
      <w:rPr>
        <w:rFonts w:cs="Times New Roman"/>
      </w:rPr>
    </w:lvl>
    <w:lvl w:ilvl="3" w:tplc="819A7F56" w:tentative="1">
      <w:start w:val="1"/>
      <w:numFmt w:val="decimal"/>
      <w:lvlText w:val="%4."/>
      <w:lvlJc w:val="left"/>
      <w:pPr>
        <w:tabs>
          <w:tab w:val="num" w:pos="2880"/>
        </w:tabs>
        <w:ind w:left="2880" w:hanging="360"/>
      </w:pPr>
      <w:rPr>
        <w:rFonts w:cs="Times New Roman"/>
      </w:rPr>
    </w:lvl>
    <w:lvl w:ilvl="4" w:tplc="7020FC82" w:tentative="1">
      <w:start w:val="1"/>
      <w:numFmt w:val="lowerLetter"/>
      <w:lvlText w:val="%5."/>
      <w:lvlJc w:val="left"/>
      <w:pPr>
        <w:tabs>
          <w:tab w:val="num" w:pos="3600"/>
        </w:tabs>
        <w:ind w:left="3600" w:hanging="360"/>
      </w:pPr>
      <w:rPr>
        <w:rFonts w:cs="Times New Roman"/>
      </w:rPr>
    </w:lvl>
    <w:lvl w:ilvl="5" w:tplc="BC90781A" w:tentative="1">
      <w:start w:val="1"/>
      <w:numFmt w:val="lowerRoman"/>
      <w:lvlText w:val="%6."/>
      <w:lvlJc w:val="right"/>
      <w:pPr>
        <w:tabs>
          <w:tab w:val="num" w:pos="4320"/>
        </w:tabs>
        <w:ind w:left="4320" w:hanging="180"/>
      </w:pPr>
      <w:rPr>
        <w:rFonts w:cs="Times New Roman"/>
      </w:rPr>
    </w:lvl>
    <w:lvl w:ilvl="6" w:tplc="11F4FEC2" w:tentative="1">
      <w:start w:val="1"/>
      <w:numFmt w:val="decimal"/>
      <w:lvlText w:val="%7."/>
      <w:lvlJc w:val="left"/>
      <w:pPr>
        <w:tabs>
          <w:tab w:val="num" w:pos="5040"/>
        </w:tabs>
        <w:ind w:left="5040" w:hanging="360"/>
      </w:pPr>
      <w:rPr>
        <w:rFonts w:cs="Times New Roman"/>
      </w:rPr>
    </w:lvl>
    <w:lvl w:ilvl="7" w:tplc="0674ED94" w:tentative="1">
      <w:start w:val="1"/>
      <w:numFmt w:val="lowerLetter"/>
      <w:lvlText w:val="%8."/>
      <w:lvlJc w:val="left"/>
      <w:pPr>
        <w:tabs>
          <w:tab w:val="num" w:pos="5760"/>
        </w:tabs>
        <w:ind w:left="5760" w:hanging="360"/>
      </w:pPr>
      <w:rPr>
        <w:rFonts w:cs="Times New Roman"/>
      </w:rPr>
    </w:lvl>
    <w:lvl w:ilvl="8" w:tplc="C444171A" w:tentative="1">
      <w:start w:val="1"/>
      <w:numFmt w:val="lowerRoman"/>
      <w:lvlText w:val="%9."/>
      <w:lvlJc w:val="right"/>
      <w:pPr>
        <w:tabs>
          <w:tab w:val="num" w:pos="6480"/>
        </w:tabs>
        <w:ind w:left="6480" w:hanging="180"/>
      </w:pPr>
      <w:rPr>
        <w:rFonts w:cs="Times New Roman"/>
      </w:rPr>
    </w:lvl>
  </w:abstractNum>
  <w:abstractNum w:abstractNumId="225" w15:restartNumberingAfterBreak="0">
    <w:nsid w:val="36C2689B"/>
    <w:multiLevelType w:val="hybridMultilevel"/>
    <w:tmpl w:val="8DFA1A26"/>
    <w:lvl w:ilvl="0" w:tplc="5D9CB7A8">
      <w:start w:val="1"/>
      <w:numFmt w:val="decimal"/>
      <w:lvlText w:val="(%1)"/>
      <w:lvlJc w:val="left"/>
      <w:pPr>
        <w:tabs>
          <w:tab w:val="num" w:pos="717"/>
        </w:tabs>
        <w:ind w:firstLine="357"/>
      </w:pPr>
      <w:rPr>
        <w:rFonts w:cs="Times New Roman" w:hint="default"/>
      </w:rPr>
    </w:lvl>
    <w:lvl w:ilvl="1" w:tplc="40AEA04C" w:tentative="1">
      <w:start w:val="1"/>
      <w:numFmt w:val="lowerLetter"/>
      <w:lvlText w:val="%2."/>
      <w:lvlJc w:val="left"/>
      <w:pPr>
        <w:tabs>
          <w:tab w:val="num" w:pos="1440"/>
        </w:tabs>
        <w:ind w:left="1440" w:hanging="360"/>
      </w:pPr>
      <w:rPr>
        <w:rFonts w:cs="Times New Roman"/>
      </w:rPr>
    </w:lvl>
    <w:lvl w:ilvl="2" w:tplc="113C6BB2" w:tentative="1">
      <w:start w:val="1"/>
      <w:numFmt w:val="lowerRoman"/>
      <w:lvlText w:val="%3."/>
      <w:lvlJc w:val="right"/>
      <w:pPr>
        <w:tabs>
          <w:tab w:val="num" w:pos="2160"/>
        </w:tabs>
        <w:ind w:left="2160" w:hanging="180"/>
      </w:pPr>
      <w:rPr>
        <w:rFonts w:cs="Times New Roman"/>
      </w:rPr>
    </w:lvl>
    <w:lvl w:ilvl="3" w:tplc="EB861AC6" w:tentative="1">
      <w:start w:val="1"/>
      <w:numFmt w:val="decimal"/>
      <w:lvlText w:val="%4."/>
      <w:lvlJc w:val="left"/>
      <w:pPr>
        <w:tabs>
          <w:tab w:val="num" w:pos="2880"/>
        </w:tabs>
        <w:ind w:left="2880" w:hanging="360"/>
      </w:pPr>
      <w:rPr>
        <w:rFonts w:cs="Times New Roman"/>
      </w:rPr>
    </w:lvl>
    <w:lvl w:ilvl="4" w:tplc="973C5462" w:tentative="1">
      <w:start w:val="1"/>
      <w:numFmt w:val="lowerLetter"/>
      <w:lvlText w:val="%5."/>
      <w:lvlJc w:val="left"/>
      <w:pPr>
        <w:tabs>
          <w:tab w:val="num" w:pos="3600"/>
        </w:tabs>
        <w:ind w:left="3600" w:hanging="360"/>
      </w:pPr>
      <w:rPr>
        <w:rFonts w:cs="Times New Roman"/>
      </w:rPr>
    </w:lvl>
    <w:lvl w:ilvl="5" w:tplc="B954706A" w:tentative="1">
      <w:start w:val="1"/>
      <w:numFmt w:val="lowerRoman"/>
      <w:lvlText w:val="%6."/>
      <w:lvlJc w:val="right"/>
      <w:pPr>
        <w:tabs>
          <w:tab w:val="num" w:pos="4320"/>
        </w:tabs>
        <w:ind w:left="4320" w:hanging="180"/>
      </w:pPr>
      <w:rPr>
        <w:rFonts w:cs="Times New Roman"/>
      </w:rPr>
    </w:lvl>
    <w:lvl w:ilvl="6" w:tplc="F0F8DE02" w:tentative="1">
      <w:start w:val="1"/>
      <w:numFmt w:val="decimal"/>
      <w:lvlText w:val="%7."/>
      <w:lvlJc w:val="left"/>
      <w:pPr>
        <w:tabs>
          <w:tab w:val="num" w:pos="5040"/>
        </w:tabs>
        <w:ind w:left="5040" w:hanging="360"/>
      </w:pPr>
      <w:rPr>
        <w:rFonts w:cs="Times New Roman"/>
      </w:rPr>
    </w:lvl>
    <w:lvl w:ilvl="7" w:tplc="6B9CDB3E" w:tentative="1">
      <w:start w:val="1"/>
      <w:numFmt w:val="lowerLetter"/>
      <w:lvlText w:val="%8."/>
      <w:lvlJc w:val="left"/>
      <w:pPr>
        <w:tabs>
          <w:tab w:val="num" w:pos="5760"/>
        </w:tabs>
        <w:ind w:left="5760" w:hanging="360"/>
      </w:pPr>
      <w:rPr>
        <w:rFonts w:cs="Times New Roman"/>
      </w:rPr>
    </w:lvl>
    <w:lvl w:ilvl="8" w:tplc="846CB9DC" w:tentative="1">
      <w:start w:val="1"/>
      <w:numFmt w:val="lowerRoman"/>
      <w:lvlText w:val="%9."/>
      <w:lvlJc w:val="right"/>
      <w:pPr>
        <w:tabs>
          <w:tab w:val="num" w:pos="6480"/>
        </w:tabs>
        <w:ind w:left="6480" w:hanging="180"/>
      </w:pPr>
      <w:rPr>
        <w:rFonts w:cs="Times New Roman"/>
      </w:rPr>
    </w:lvl>
  </w:abstractNum>
  <w:abstractNum w:abstractNumId="226" w15:restartNumberingAfterBreak="0">
    <w:nsid w:val="36C67E97"/>
    <w:multiLevelType w:val="hybridMultilevel"/>
    <w:tmpl w:val="9AD8E3C6"/>
    <w:lvl w:ilvl="0" w:tplc="E2F800C2">
      <w:start w:val="1"/>
      <w:numFmt w:val="decimal"/>
      <w:lvlText w:val="(%1)"/>
      <w:lvlJc w:val="left"/>
      <w:pPr>
        <w:tabs>
          <w:tab w:val="num" w:pos="717"/>
        </w:tabs>
        <w:ind w:firstLine="357"/>
      </w:pPr>
      <w:rPr>
        <w:rFonts w:cs="Times New Roman"/>
      </w:rPr>
    </w:lvl>
    <w:lvl w:ilvl="1" w:tplc="747635AA" w:tentative="1">
      <w:start w:val="1"/>
      <w:numFmt w:val="lowerLetter"/>
      <w:lvlText w:val="%2."/>
      <w:lvlJc w:val="left"/>
      <w:pPr>
        <w:tabs>
          <w:tab w:val="num" w:pos="1440"/>
        </w:tabs>
        <w:ind w:left="1440" w:hanging="360"/>
      </w:pPr>
      <w:rPr>
        <w:rFonts w:cs="Times New Roman"/>
      </w:rPr>
    </w:lvl>
    <w:lvl w:ilvl="2" w:tplc="25EC3918" w:tentative="1">
      <w:start w:val="1"/>
      <w:numFmt w:val="lowerRoman"/>
      <w:lvlText w:val="%3."/>
      <w:lvlJc w:val="right"/>
      <w:pPr>
        <w:tabs>
          <w:tab w:val="num" w:pos="2160"/>
        </w:tabs>
        <w:ind w:left="2160" w:hanging="180"/>
      </w:pPr>
      <w:rPr>
        <w:rFonts w:cs="Times New Roman"/>
      </w:rPr>
    </w:lvl>
    <w:lvl w:ilvl="3" w:tplc="953CC152" w:tentative="1">
      <w:start w:val="1"/>
      <w:numFmt w:val="decimal"/>
      <w:lvlText w:val="%4."/>
      <w:lvlJc w:val="left"/>
      <w:pPr>
        <w:tabs>
          <w:tab w:val="num" w:pos="2880"/>
        </w:tabs>
        <w:ind w:left="2880" w:hanging="360"/>
      </w:pPr>
      <w:rPr>
        <w:rFonts w:cs="Times New Roman"/>
      </w:rPr>
    </w:lvl>
    <w:lvl w:ilvl="4" w:tplc="0A9C7E52" w:tentative="1">
      <w:start w:val="1"/>
      <w:numFmt w:val="lowerLetter"/>
      <w:lvlText w:val="%5."/>
      <w:lvlJc w:val="left"/>
      <w:pPr>
        <w:tabs>
          <w:tab w:val="num" w:pos="3600"/>
        </w:tabs>
        <w:ind w:left="3600" w:hanging="360"/>
      </w:pPr>
      <w:rPr>
        <w:rFonts w:cs="Times New Roman"/>
      </w:rPr>
    </w:lvl>
    <w:lvl w:ilvl="5" w:tplc="B2D4033E" w:tentative="1">
      <w:start w:val="1"/>
      <w:numFmt w:val="lowerRoman"/>
      <w:lvlText w:val="%6."/>
      <w:lvlJc w:val="right"/>
      <w:pPr>
        <w:tabs>
          <w:tab w:val="num" w:pos="4320"/>
        </w:tabs>
        <w:ind w:left="4320" w:hanging="180"/>
      </w:pPr>
      <w:rPr>
        <w:rFonts w:cs="Times New Roman"/>
      </w:rPr>
    </w:lvl>
    <w:lvl w:ilvl="6" w:tplc="A840279C" w:tentative="1">
      <w:start w:val="1"/>
      <w:numFmt w:val="decimal"/>
      <w:lvlText w:val="%7."/>
      <w:lvlJc w:val="left"/>
      <w:pPr>
        <w:tabs>
          <w:tab w:val="num" w:pos="5040"/>
        </w:tabs>
        <w:ind w:left="5040" w:hanging="360"/>
      </w:pPr>
      <w:rPr>
        <w:rFonts w:cs="Times New Roman"/>
      </w:rPr>
    </w:lvl>
    <w:lvl w:ilvl="7" w:tplc="EF5E6C22" w:tentative="1">
      <w:start w:val="1"/>
      <w:numFmt w:val="lowerLetter"/>
      <w:lvlText w:val="%8."/>
      <w:lvlJc w:val="left"/>
      <w:pPr>
        <w:tabs>
          <w:tab w:val="num" w:pos="5760"/>
        </w:tabs>
        <w:ind w:left="5760" w:hanging="360"/>
      </w:pPr>
      <w:rPr>
        <w:rFonts w:cs="Times New Roman"/>
      </w:rPr>
    </w:lvl>
    <w:lvl w:ilvl="8" w:tplc="F1FCE7A0" w:tentative="1">
      <w:start w:val="1"/>
      <w:numFmt w:val="lowerRoman"/>
      <w:lvlText w:val="%9."/>
      <w:lvlJc w:val="right"/>
      <w:pPr>
        <w:tabs>
          <w:tab w:val="num" w:pos="6480"/>
        </w:tabs>
        <w:ind w:left="6480" w:hanging="180"/>
      </w:pPr>
      <w:rPr>
        <w:rFonts w:cs="Times New Roman"/>
      </w:rPr>
    </w:lvl>
  </w:abstractNum>
  <w:abstractNum w:abstractNumId="227" w15:restartNumberingAfterBreak="0">
    <w:nsid w:val="378940EF"/>
    <w:multiLevelType w:val="hybridMultilevel"/>
    <w:tmpl w:val="A52E3D9C"/>
    <w:lvl w:ilvl="0" w:tplc="1F848C90">
      <w:start w:val="1"/>
      <w:numFmt w:val="decimal"/>
      <w:lvlText w:val="(%1)"/>
      <w:lvlJc w:val="left"/>
      <w:pPr>
        <w:tabs>
          <w:tab w:val="num" w:pos="717"/>
        </w:tabs>
        <w:ind w:firstLine="357"/>
      </w:pPr>
      <w:rPr>
        <w:rFonts w:cs="Times New Roman" w:hint="default"/>
      </w:rPr>
    </w:lvl>
    <w:lvl w:ilvl="1" w:tplc="D5583EEC" w:tentative="1">
      <w:start w:val="1"/>
      <w:numFmt w:val="lowerLetter"/>
      <w:lvlText w:val="%2."/>
      <w:lvlJc w:val="left"/>
      <w:pPr>
        <w:tabs>
          <w:tab w:val="num" w:pos="1440"/>
        </w:tabs>
        <w:ind w:left="1440" w:hanging="360"/>
      </w:pPr>
      <w:rPr>
        <w:rFonts w:cs="Times New Roman"/>
      </w:rPr>
    </w:lvl>
    <w:lvl w:ilvl="2" w:tplc="78CC8538" w:tentative="1">
      <w:start w:val="1"/>
      <w:numFmt w:val="lowerRoman"/>
      <w:lvlText w:val="%3."/>
      <w:lvlJc w:val="right"/>
      <w:pPr>
        <w:tabs>
          <w:tab w:val="num" w:pos="2160"/>
        </w:tabs>
        <w:ind w:left="2160" w:hanging="180"/>
      </w:pPr>
      <w:rPr>
        <w:rFonts w:cs="Times New Roman"/>
      </w:rPr>
    </w:lvl>
    <w:lvl w:ilvl="3" w:tplc="5952EFD6" w:tentative="1">
      <w:start w:val="1"/>
      <w:numFmt w:val="decimal"/>
      <w:lvlText w:val="%4."/>
      <w:lvlJc w:val="left"/>
      <w:pPr>
        <w:tabs>
          <w:tab w:val="num" w:pos="2880"/>
        </w:tabs>
        <w:ind w:left="2880" w:hanging="360"/>
      </w:pPr>
      <w:rPr>
        <w:rFonts w:cs="Times New Roman"/>
      </w:rPr>
    </w:lvl>
    <w:lvl w:ilvl="4" w:tplc="8CA64666" w:tentative="1">
      <w:start w:val="1"/>
      <w:numFmt w:val="lowerLetter"/>
      <w:lvlText w:val="%5."/>
      <w:lvlJc w:val="left"/>
      <w:pPr>
        <w:tabs>
          <w:tab w:val="num" w:pos="3600"/>
        </w:tabs>
        <w:ind w:left="3600" w:hanging="360"/>
      </w:pPr>
      <w:rPr>
        <w:rFonts w:cs="Times New Roman"/>
      </w:rPr>
    </w:lvl>
    <w:lvl w:ilvl="5" w:tplc="28A0E634" w:tentative="1">
      <w:start w:val="1"/>
      <w:numFmt w:val="lowerRoman"/>
      <w:lvlText w:val="%6."/>
      <w:lvlJc w:val="right"/>
      <w:pPr>
        <w:tabs>
          <w:tab w:val="num" w:pos="4320"/>
        </w:tabs>
        <w:ind w:left="4320" w:hanging="180"/>
      </w:pPr>
      <w:rPr>
        <w:rFonts w:cs="Times New Roman"/>
      </w:rPr>
    </w:lvl>
    <w:lvl w:ilvl="6" w:tplc="FC7850CE" w:tentative="1">
      <w:start w:val="1"/>
      <w:numFmt w:val="decimal"/>
      <w:lvlText w:val="%7."/>
      <w:lvlJc w:val="left"/>
      <w:pPr>
        <w:tabs>
          <w:tab w:val="num" w:pos="5040"/>
        </w:tabs>
        <w:ind w:left="5040" w:hanging="360"/>
      </w:pPr>
      <w:rPr>
        <w:rFonts w:cs="Times New Roman"/>
      </w:rPr>
    </w:lvl>
    <w:lvl w:ilvl="7" w:tplc="62C800C4" w:tentative="1">
      <w:start w:val="1"/>
      <w:numFmt w:val="lowerLetter"/>
      <w:lvlText w:val="%8."/>
      <w:lvlJc w:val="left"/>
      <w:pPr>
        <w:tabs>
          <w:tab w:val="num" w:pos="5760"/>
        </w:tabs>
        <w:ind w:left="5760" w:hanging="360"/>
      </w:pPr>
      <w:rPr>
        <w:rFonts w:cs="Times New Roman"/>
      </w:rPr>
    </w:lvl>
    <w:lvl w:ilvl="8" w:tplc="D8585676" w:tentative="1">
      <w:start w:val="1"/>
      <w:numFmt w:val="lowerRoman"/>
      <w:lvlText w:val="%9."/>
      <w:lvlJc w:val="right"/>
      <w:pPr>
        <w:tabs>
          <w:tab w:val="num" w:pos="6480"/>
        </w:tabs>
        <w:ind w:left="6480" w:hanging="180"/>
      </w:pPr>
      <w:rPr>
        <w:rFonts w:cs="Times New Roman"/>
      </w:rPr>
    </w:lvl>
  </w:abstractNum>
  <w:abstractNum w:abstractNumId="228" w15:restartNumberingAfterBreak="0">
    <w:nsid w:val="3847354A"/>
    <w:multiLevelType w:val="singleLevel"/>
    <w:tmpl w:val="FAF06460"/>
    <w:lvl w:ilvl="0">
      <w:start w:val="1"/>
      <w:numFmt w:val="decimal"/>
      <w:lvlText w:val="(%1)"/>
      <w:lvlJc w:val="left"/>
      <w:pPr>
        <w:tabs>
          <w:tab w:val="num" w:pos="717"/>
        </w:tabs>
        <w:ind w:firstLine="357"/>
      </w:pPr>
      <w:rPr>
        <w:rFonts w:cs="Times New Roman"/>
        <w:b w:val="0"/>
        <w:color w:val="auto"/>
      </w:rPr>
    </w:lvl>
  </w:abstractNum>
  <w:abstractNum w:abstractNumId="229" w15:restartNumberingAfterBreak="0">
    <w:nsid w:val="387360B0"/>
    <w:multiLevelType w:val="hybridMultilevel"/>
    <w:tmpl w:val="7CA42808"/>
    <w:lvl w:ilvl="0" w:tplc="FFFFFFFF">
      <w:start w:val="1"/>
      <w:numFmt w:val="decimal"/>
      <w:lvlText w:val="(%1)"/>
      <w:lvlJc w:val="left"/>
      <w:pPr>
        <w:tabs>
          <w:tab w:val="num" w:pos="717"/>
        </w:tabs>
        <w:ind w:firstLine="357"/>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0" w15:restartNumberingAfterBreak="0">
    <w:nsid w:val="38A14935"/>
    <w:multiLevelType w:val="hybridMultilevel"/>
    <w:tmpl w:val="62EEC4AE"/>
    <w:lvl w:ilvl="0" w:tplc="0FE4E494">
      <w:start w:val="1"/>
      <w:numFmt w:val="decimal"/>
      <w:lvlText w:val="(%1)"/>
      <w:lvlJc w:val="left"/>
      <w:pPr>
        <w:tabs>
          <w:tab w:val="num" w:pos="717"/>
        </w:tabs>
        <w:ind w:firstLine="357"/>
      </w:pPr>
      <w:rPr>
        <w:rFonts w:cs="Times New Roman" w:hint="default"/>
      </w:rPr>
    </w:lvl>
    <w:lvl w:ilvl="1" w:tplc="04050019">
      <w:start w:val="1"/>
      <w:numFmt w:val="lowerLetter"/>
      <w:lvlText w:val="%2)"/>
      <w:lvlJc w:val="right"/>
      <w:pPr>
        <w:tabs>
          <w:tab w:val="num" w:pos="357"/>
        </w:tabs>
        <w:ind w:left="357" w:hanging="73"/>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1" w15:restartNumberingAfterBreak="0">
    <w:nsid w:val="38C47C1C"/>
    <w:multiLevelType w:val="hybridMultilevel"/>
    <w:tmpl w:val="11EE1AFE"/>
    <w:lvl w:ilvl="0" w:tplc="B302D2FA">
      <w:start w:val="1"/>
      <w:numFmt w:val="decimal"/>
      <w:lvlText w:val="(%1)"/>
      <w:lvlJc w:val="left"/>
      <w:pPr>
        <w:tabs>
          <w:tab w:val="num" w:pos="717"/>
        </w:tabs>
        <w:ind w:firstLine="357"/>
      </w:pPr>
      <w:rPr>
        <w:rFonts w:cs="Times New Roman"/>
      </w:rPr>
    </w:lvl>
    <w:lvl w:ilvl="1" w:tplc="44F266AA" w:tentative="1">
      <w:start w:val="1"/>
      <w:numFmt w:val="lowerLetter"/>
      <w:lvlText w:val="%2."/>
      <w:lvlJc w:val="left"/>
      <w:pPr>
        <w:tabs>
          <w:tab w:val="num" w:pos="1440"/>
        </w:tabs>
        <w:ind w:left="1440" w:hanging="360"/>
      </w:pPr>
      <w:rPr>
        <w:rFonts w:cs="Times New Roman"/>
      </w:rPr>
    </w:lvl>
    <w:lvl w:ilvl="2" w:tplc="23606416" w:tentative="1">
      <w:start w:val="1"/>
      <w:numFmt w:val="lowerRoman"/>
      <w:lvlText w:val="%3."/>
      <w:lvlJc w:val="right"/>
      <w:pPr>
        <w:tabs>
          <w:tab w:val="num" w:pos="2160"/>
        </w:tabs>
        <w:ind w:left="2160" w:hanging="180"/>
      </w:pPr>
      <w:rPr>
        <w:rFonts w:cs="Times New Roman"/>
      </w:rPr>
    </w:lvl>
    <w:lvl w:ilvl="3" w:tplc="1590861E" w:tentative="1">
      <w:start w:val="1"/>
      <w:numFmt w:val="decimal"/>
      <w:lvlText w:val="%4."/>
      <w:lvlJc w:val="left"/>
      <w:pPr>
        <w:tabs>
          <w:tab w:val="num" w:pos="2880"/>
        </w:tabs>
        <w:ind w:left="2880" w:hanging="360"/>
      </w:pPr>
      <w:rPr>
        <w:rFonts w:cs="Times New Roman"/>
      </w:rPr>
    </w:lvl>
    <w:lvl w:ilvl="4" w:tplc="B1B863D0" w:tentative="1">
      <w:start w:val="1"/>
      <w:numFmt w:val="lowerLetter"/>
      <w:lvlText w:val="%5."/>
      <w:lvlJc w:val="left"/>
      <w:pPr>
        <w:tabs>
          <w:tab w:val="num" w:pos="3600"/>
        </w:tabs>
        <w:ind w:left="3600" w:hanging="360"/>
      </w:pPr>
      <w:rPr>
        <w:rFonts w:cs="Times New Roman"/>
      </w:rPr>
    </w:lvl>
    <w:lvl w:ilvl="5" w:tplc="7DAA71DC" w:tentative="1">
      <w:start w:val="1"/>
      <w:numFmt w:val="lowerRoman"/>
      <w:lvlText w:val="%6."/>
      <w:lvlJc w:val="right"/>
      <w:pPr>
        <w:tabs>
          <w:tab w:val="num" w:pos="4320"/>
        </w:tabs>
        <w:ind w:left="4320" w:hanging="180"/>
      </w:pPr>
      <w:rPr>
        <w:rFonts w:cs="Times New Roman"/>
      </w:rPr>
    </w:lvl>
    <w:lvl w:ilvl="6" w:tplc="78280BD8" w:tentative="1">
      <w:start w:val="1"/>
      <w:numFmt w:val="decimal"/>
      <w:lvlText w:val="%7."/>
      <w:lvlJc w:val="left"/>
      <w:pPr>
        <w:tabs>
          <w:tab w:val="num" w:pos="5040"/>
        </w:tabs>
        <w:ind w:left="5040" w:hanging="360"/>
      </w:pPr>
      <w:rPr>
        <w:rFonts w:cs="Times New Roman"/>
      </w:rPr>
    </w:lvl>
    <w:lvl w:ilvl="7" w:tplc="BC082BE0" w:tentative="1">
      <w:start w:val="1"/>
      <w:numFmt w:val="lowerLetter"/>
      <w:lvlText w:val="%8."/>
      <w:lvlJc w:val="left"/>
      <w:pPr>
        <w:tabs>
          <w:tab w:val="num" w:pos="5760"/>
        </w:tabs>
        <w:ind w:left="5760" w:hanging="360"/>
      </w:pPr>
      <w:rPr>
        <w:rFonts w:cs="Times New Roman"/>
      </w:rPr>
    </w:lvl>
    <w:lvl w:ilvl="8" w:tplc="B3E28C92" w:tentative="1">
      <w:start w:val="1"/>
      <w:numFmt w:val="lowerRoman"/>
      <w:lvlText w:val="%9."/>
      <w:lvlJc w:val="right"/>
      <w:pPr>
        <w:tabs>
          <w:tab w:val="num" w:pos="6480"/>
        </w:tabs>
        <w:ind w:left="6480" w:hanging="180"/>
      </w:pPr>
      <w:rPr>
        <w:rFonts w:cs="Times New Roman"/>
      </w:rPr>
    </w:lvl>
  </w:abstractNum>
  <w:abstractNum w:abstractNumId="232" w15:restartNumberingAfterBreak="0">
    <w:nsid w:val="38D760CA"/>
    <w:multiLevelType w:val="hybridMultilevel"/>
    <w:tmpl w:val="1562B1BA"/>
    <w:lvl w:ilvl="0" w:tplc="C97C1C64">
      <w:start w:val="1"/>
      <w:numFmt w:val="decimal"/>
      <w:lvlText w:val="(%1)"/>
      <w:lvlJc w:val="left"/>
      <w:pPr>
        <w:tabs>
          <w:tab w:val="num" w:pos="717"/>
        </w:tabs>
        <w:ind w:firstLine="357"/>
      </w:pPr>
      <w:rPr>
        <w:rFonts w:cs="Times New Roman" w:hint="default"/>
        <w:color w:val="0070C0"/>
      </w:rPr>
    </w:lvl>
    <w:lvl w:ilvl="1" w:tplc="D110F9F2" w:tentative="1">
      <w:start w:val="1"/>
      <w:numFmt w:val="lowerLetter"/>
      <w:lvlText w:val="%2."/>
      <w:lvlJc w:val="left"/>
      <w:pPr>
        <w:tabs>
          <w:tab w:val="num" w:pos="1440"/>
        </w:tabs>
        <w:ind w:left="1440" w:hanging="360"/>
      </w:pPr>
      <w:rPr>
        <w:rFonts w:cs="Times New Roman"/>
      </w:rPr>
    </w:lvl>
    <w:lvl w:ilvl="2" w:tplc="5FC4352A" w:tentative="1">
      <w:start w:val="1"/>
      <w:numFmt w:val="lowerRoman"/>
      <w:lvlText w:val="%3."/>
      <w:lvlJc w:val="right"/>
      <w:pPr>
        <w:tabs>
          <w:tab w:val="num" w:pos="2160"/>
        </w:tabs>
        <w:ind w:left="2160" w:hanging="180"/>
      </w:pPr>
      <w:rPr>
        <w:rFonts w:cs="Times New Roman"/>
      </w:rPr>
    </w:lvl>
    <w:lvl w:ilvl="3" w:tplc="10FAA4A0" w:tentative="1">
      <w:start w:val="1"/>
      <w:numFmt w:val="decimal"/>
      <w:lvlText w:val="%4."/>
      <w:lvlJc w:val="left"/>
      <w:pPr>
        <w:tabs>
          <w:tab w:val="num" w:pos="2880"/>
        </w:tabs>
        <w:ind w:left="2880" w:hanging="360"/>
      </w:pPr>
      <w:rPr>
        <w:rFonts w:cs="Times New Roman"/>
      </w:rPr>
    </w:lvl>
    <w:lvl w:ilvl="4" w:tplc="1CBEF700" w:tentative="1">
      <w:start w:val="1"/>
      <w:numFmt w:val="lowerLetter"/>
      <w:lvlText w:val="%5."/>
      <w:lvlJc w:val="left"/>
      <w:pPr>
        <w:tabs>
          <w:tab w:val="num" w:pos="3600"/>
        </w:tabs>
        <w:ind w:left="3600" w:hanging="360"/>
      </w:pPr>
      <w:rPr>
        <w:rFonts w:cs="Times New Roman"/>
      </w:rPr>
    </w:lvl>
    <w:lvl w:ilvl="5" w:tplc="576C49F6" w:tentative="1">
      <w:start w:val="1"/>
      <w:numFmt w:val="lowerRoman"/>
      <w:lvlText w:val="%6."/>
      <w:lvlJc w:val="right"/>
      <w:pPr>
        <w:tabs>
          <w:tab w:val="num" w:pos="4320"/>
        </w:tabs>
        <w:ind w:left="4320" w:hanging="180"/>
      </w:pPr>
      <w:rPr>
        <w:rFonts w:cs="Times New Roman"/>
      </w:rPr>
    </w:lvl>
    <w:lvl w:ilvl="6" w:tplc="F62C8A10" w:tentative="1">
      <w:start w:val="1"/>
      <w:numFmt w:val="decimal"/>
      <w:lvlText w:val="%7."/>
      <w:lvlJc w:val="left"/>
      <w:pPr>
        <w:tabs>
          <w:tab w:val="num" w:pos="5040"/>
        </w:tabs>
        <w:ind w:left="5040" w:hanging="360"/>
      </w:pPr>
      <w:rPr>
        <w:rFonts w:cs="Times New Roman"/>
      </w:rPr>
    </w:lvl>
    <w:lvl w:ilvl="7" w:tplc="0D64F160" w:tentative="1">
      <w:start w:val="1"/>
      <w:numFmt w:val="lowerLetter"/>
      <w:lvlText w:val="%8."/>
      <w:lvlJc w:val="left"/>
      <w:pPr>
        <w:tabs>
          <w:tab w:val="num" w:pos="5760"/>
        </w:tabs>
        <w:ind w:left="5760" w:hanging="360"/>
      </w:pPr>
      <w:rPr>
        <w:rFonts w:cs="Times New Roman"/>
      </w:rPr>
    </w:lvl>
    <w:lvl w:ilvl="8" w:tplc="A6C0C53E" w:tentative="1">
      <w:start w:val="1"/>
      <w:numFmt w:val="lowerRoman"/>
      <w:lvlText w:val="%9."/>
      <w:lvlJc w:val="right"/>
      <w:pPr>
        <w:tabs>
          <w:tab w:val="num" w:pos="6480"/>
        </w:tabs>
        <w:ind w:left="6480" w:hanging="180"/>
      </w:pPr>
      <w:rPr>
        <w:rFonts w:cs="Times New Roman"/>
      </w:rPr>
    </w:lvl>
  </w:abstractNum>
  <w:abstractNum w:abstractNumId="233" w15:restartNumberingAfterBreak="0">
    <w:nsid w:val="390B0EF3"/>
    <w:multiLevelType w:val="singleLevel"/>
    <w:tmpl w:val="575482B0"/>
    <w:lvl w:ilvl="0">
      <w:start w:val="1"/>
      <w:numFmt w:val="decimal"/>
      <w:lvlText w:val="(%1)"/>
      <w:lvlJc w:val="left"/>
      <w:pPr>
        <w:tabs>
          <w:tab w:val="num" w:pos="717"/>
        </w:tabs>
        <w:ind w:firstLine="357"/>
      </w:pPr>
      <w:rPr>
        <w:rFonts w:cs="Times New Roman"/>
      </w:rPr>
    </w:lvl>
  </w:abstractNum>
  <w:abstractNum w:abstractNumId="234" w15:restartNumberingAfterBreak="0">
    <w:nsid w:val="392A3C38"/>
    <w:multiLevelType w:val="singleLevel"/>
    <w:tmpl w:val="491402F6"/>
    <w:lvl w:ilvl="0">
      <w:start w:val="1"/>
      <w:numFmt w:val="decimal"/>
      <w:lvlText w:val="(%1)"/>
      <w:lvlJc w:val="left"/>
      <w:pPr>
        <w:tabs>
          <w:tab w:val="num" w:pos="643"/>
        </w:tabs>
        <w:ind w:firstLine="357"/>
      </w:pPr>
      <w:rPr>
        <w:rFonts w:cs="Times New Roman"/>
        <w:color w:val="auto"/>
      </w:rPr>
    </w:lvl>
  </w:abstractNum>
  <w:abstractNum w:abstractNumId="235" w15:restartNumberingAfterBreak="0">
    <w:nsid w:val="3980186B"/>
    <w:multiLevelType w:val="hybridMultilevel"/>
    <w:tmpl w:val="46D60068"/>
    <w:lvl w:ilvl="0" w:tplc="2D9AD7E2">
      <w:start w:val="1"/>
      <w:numFmt w:val="lowerLetter"/>
      <w:lvlText w:val="%1)"/>
      <w:lvlJc w:val="right"/>
      <w:pPr>
        <w:tabs>
          <w:tab w:val="num" w:pos="360"/>
        </w:tabs>
        <w:ind w:left="360" w:hanging="76"/>
      </w:pPr>
      <w:rPr>
        <w:rFonts w:cs="Times New Roman"/>
      </w:rPr>
    </w:lvl>
    <w:lvl w:ilvl="1" w:tplc="AF9EB53A" w:tentative="1">
      <w:start w:val="1"/>
      <w:numFmt w:val="lowerLetter"/>
      <w:lvlText w:val="%2."/>
      <w:lvlJc w:val="left"/>
      <w:pPr>
        <w:tabs>
          <w:tab w:val="num" w:pos="1440"/>
        </w:tabs>
        <w:ind w:left="1440" w:hanging="360"/>
      </w:pPr>
      <w:rPr>
        <w:rFonts w:cs="Times New Roman"/>
      </w:rPr>
    </w:lvl>
    <w:lvl w:ilvl="2" w:tplc="262A6378" w:tentative="1">
      <w:start w:val="1"/>
      <w:numFmt w:val="lowerRoman"/>
      <w:lvlText w:val="%3."/>
      <w:lvlJc w:val="right"/>
      <w:pPr>
        <w:tabs>
          <w:tab w:val="num" w:pos="2160"/>
        </w:tabs>
        <w:ind w:left="2160" w:hanging="180"/>
      </w:pPr>
      <w:rPr>
        <w:rFonts w:cs="Times New Roman"/>
      </w:rPr>
    </w:lvl>
    <w:lvl w:ilvl="3" w:tplc="819A7F56" w:tentative="1">
      <w:start w:val="1"/>
      <w:numFmt w:val="decimal"/>
      <w:lvlText w:val="%4."/>
      <w:lvlJc w:val="left"/>
      <w:pPr>
        <w:tabs>
          <w:tab w:val="num" w:pos="2880"/>
        </w:tabs>
        <w:ind w:left="2880" w:hanging="360"/>
      </w:pPr>
      <w:rPr>
        <w:rFonts w:cs="Times New Roman"/>
      </w:rPr>
    </w:lvl>
    <w:lvl w:ilvl="4" w:tplc="7020FC82" w:tentative="1">
      <w:start w:val="1"/>
      <w:numFmt w:val="lowerLetter"/>
      <w:lvlText w:val="%5."/>
      <w:lvlJc w:val="left"/>
      <w:pPr>
        <w:tabs>
          <w:tab w:val="num" w:pos="3600"/>
        </w:tabs>
        <w:ind w:left="3600" w:hanging="360"/>
      </w:pPr>
      <w:rPr>
        <w:rFonts w:cs="Times New Roman"/>
      </w:rPr>
    </w:lvl>
    <w:lvl w:ilvl="5" w:tplc="BC90781A" w:tentative="1">
      <w:start w:val="1"/>
      <w:numFmt w:val="lowerRoman"/>
      <w:lvlText w:val="%6."/>
      <w:lvlJc w:val="right"/>
      <w:pPr>
        <w:tabs>
          <w:tab w:val="num" w:pos="4320"/>
        </w:tabs>
        <w:ind w:left="4320" w:hanging="180"/>
      </w:pPr>
      <w:rPr>
        <w:rFonts w:cs="Times New Roman"/>
      </w:rPr>
    </w:lvl>
    <w:lvl w:ilvl="6" w:tplc="11F4FEC2" w:tentative="1">
      <w:start w:val="1"/>
      <w:numFmt w:val="decimal"/>
      <w:lvlText w:val="%7."/>
      <w:lvlJc w:val="left"/>
      <w:pPr>
        <w:tabs>
          <w:tab w:val="num" w:pos="5040"/>
        </w:tabs>
        <w:ind w:left="5040" w:hanging="360"/>
      </w:pPr>
      <w:rPr>
        <w:rFonts w:cs="Times New Roman"/>
      </w:rPr>
    </w:lvl>
    <w:lvl w:ilvl="7" w:tplc="0674ED94" w:tentative="1">
      <w:start w:val="1"/>
      <w:numFmt w:val="lowerLetter"/>
      <w:lvlText w:val="%8."/>
      <w:lvlJc w:val="left"/>
      <w:pPr>
        <w:tabs>
          <w:tab w:val="num" w:pos="5760"/>
        </w:tabs>
        <w:ind w:left="5760" w:hanging="360"/>
      </w:pPr>
      <w:rPr>
        <w:rFonts w:cs="Times New Roman"/>
      </w:rPr>
    </w:lvl>
    <w:lvl w:ilvl="8" w:tplc="C444171A" w:tentative="1">
      <w:start w:val="1"/>
      <w:numFmt w:val="lowerRoman"/>
      <w:lvlText w:val="%9."/>
      <w:lvlJc w:val="right"/>
      <w:pPr>
        <w:tabs>
          <w:tab w:val="num" w:pos="6480"/>
        </w:tabs>
        <w:ind w:left="6480" w:hanging="180"/>
      </w:pPr>
      <w:rPr>
        <w:rFonts w:cs="Times New Roman"/>
      </w:rPr>
    </w:lvl>
  </w:abstractNum>
  <w:abstractNum w:abstractNumId="236" w15:restartNumberingAfterBreak="0">
    <w:nsid w:val="39D02C38"/>
    <w:multiLevelType w:val="hybridMultilevel"/>
    <w:tmpl w:val="46D60068"/>
    <w:lvl w:ilvl="0" w:tplc="2D9AD7E2">
      <w:start w:val="1"/>
      <w:numFmt w:val="lowerLetter"/>
      <w:lvlText w:val="%1)"/>
      <w:lvlJc w:val="right"/>
      <w:pPr>
        <w:tabs>
          <w:tab w:val="num" w:pos="360"/>
        </w:tabs>
        <w:ind w:left="360" w:hanging="76"/>
      </w:pPr>
      <w:rPr>
        <w:rFonts w:cs="Times New Roman"/>
      </w:rPr>
    </w:lvl>
    <w:lvl w:ilvl="1" w:tplc="AF9EB53A" w:tentative="1">
      <w:start w:val="1"/>
      <w:numFmt w:val="lowerLetter"/>
      <w:lvlText w:val="%2."/>
      <w:lvlJc w:val="left"/>
      <w:pPr>
        <w:tabs>
          <w:tab w:val="num" w:pos="1440"/>
        </w:tabs>
        <w:ind w:left="1440" w:hanging="360"/>
      </w:pPr>
      <w:rPr>
        <w:rFonts w:cs="Times New Roman"/>
      </w:rPr>
    </w:lvl>
    <w:lvl w:ilvl="2" w:tplc="262A6378" w:tentative="1">
      <w:start w:val="1"/>
      <w:numFmt w:val="lowerRoman"/>
      <w:lvlText w:val="%3."/>
      <w:lvlJc w:val="right"/>
      <w:pPr>
        <w:tabs>
          <w:tab w:val="num" w:pos="2160"/>
        </w:tabs>
        <w:ind w:left="2160" w:hanging="180"/>
      </w:pPr>
      <w:rPr>
        <w:rFonts w:cs="Times New Roman"/>
      </w:rPr>
    </w:lvl>
    <w:lvl w:ilvl="3" w:tplc="819A7F56" w:tentative="1">
      <w:start w:val="1"/>
      <w:numFmt w:val="decimal"/>
      <w:lvlText w:val="%4."/>
      <w:lvlJc w:val="left"/>
      <w:pPr>
        <w:tabs>
          <w:tab w:val="num" w:pos="2880"/>
        </w:tabs>
        <w:ind w:left="2880" w:hanging="360"/>
      </w:pPr>
      <w:rPr>
        <w:rFonts w:cs="Times New Roman"/>
      </w:rPr>
    </w:lvl>
    <w:lvl w:ilvl="4" w:tplc="7020FC82" w:tentative="1">
      <w:start w:val="1"/>
      <w:numFmt w:val="lowerLetter"/>
      <w:lvlText w:val="%5."/>
      <w:lvlJc w:val="left"/>
      <w:pPr>
        <w:tabs>
          <w:tab w:val="num" w:pos="3600"/>
        </w:tabs>
        <w:ind w:left="3600" w:hanging="360"/>
      </w:pPr>
      <w:rPr>
        <w:rFonts w:cs="Times New Roman"/>
      </w:rPr>
    </w:lvl>
    <w:lvl w:ilvl="5" w:tplc="BC90781A" w:tentative="1">
      <w:start w:val="1"/>
      <w:numFmt w:val="lowerRoman"/>
      <w:lvlText w:val="%6."/>
      <w:lvlJc w:val="right"/>
      <w:pPr>
        <w:tabs>
          <w:tab w:val="num" w:pos="4320"/>
        </w:tabs>
        <w:ind w:left="4320" w:hanging="180"/>
      </w:pPr>
      <w:rPr>
        <w:rFonts w:cs="Times New Roman"/>
      </w:rPr>
    </w:lvl>
    <w:lvl w:ilvl="6" w:tplc="11F4FEC2" w:tentative="1">
      <w:start w:val="1"/>
      <w:numFmt w:val="decimal"/>
      <w:lvlText w:val="%7."/>
      <w:lvlJc w:val="left"/>
      <w:pPr>
        <w:tabs>
          <w:tab w:val="num" w:pos="5040"/>
        </w:tabs>
        <w:ind w:left="5040" w:hanging="360"/>
      </w:pPr>
      <w:rPr>
        <w:rFonts w:cs="Times New Roman"/>
      </w:rPr>
    </w:lvl>
    <w:lvl w:ilvl="7" w:tplc="0674ED94" w:tentative="1">
      <w:start w:val="1"/>
      <w:numFmt w:val="lowerLetter"/>
      <w:lvlText w:val="%8."/>
      <w:lvlJc w:val="left"/>
      <w:pPr>
        <w:tabs>
          <w:tab w:val="num" w:pos="5760"/>
        </w:tabs>
        <w:ind w:left="5760" w:hanging="360"/>
      </w:pPr>
      <w:rPr>
        <w:rFonts w:cs="Times New Roman"/>
      </w:rPr>
    </w:lvl>
    <w:lvl w:ilvl="8" w:tplc="C444171A" w:tentative="1">
      <w:start w:val="1"/>
      <w:numFmt w:val="lowerRoman"/>
      <w:lvlText w:val="%9."/>
      <w:lvlJc w:val="right"/>
      <w:pPr>
        <w:tabs>
          <w:tab w:val="num" w:pos="6480"/>
        </w:tabs>
        <w:ind w:left="6480" w:hanging="180"/>
      </w:pPr>
      <w:rPr>
        <w:rFonts w:cs="Times New Roman"/>
      </w:rPr>
    </w:lvl>
  </w:abstractNum>
  <w:abstractNum w:abstractNumId="237" w15:restartNumberingAfterBreak="0">
    <w:nsid w:val="39F2318A"/>
    <w:multiLevelType w:val="singleLevel"/>
    <w:tmpl w:val="3BA6AD0E"/>
    <w:lvl w:ilvl="0">
      <w:start w:val="1"/>
      <w:numFmt w:val="lowerLetter"/>
      <w:lvlText w:val="%1)"/>
      <w:lvlJc w:val="right"/>
      <w:pPr>
        <w:tabs>
          <w:tab w:val="num" w:pos="360"/>
        </w:tabs>
        <w:ind w:left="360" w:hanging="76"/>
      </w:pPr>
      <w:rPr>
        <w:rFonts w:cs="Times New Roman"/>
      </w:rPr>
    </w:lvl>
  </w:abstractNum>
  <w:abstractNum w:abstractNumId="238" w15:restartNumberingAfterBreak="0">
    <w:nsid w:val="3A173E5A"/>
    <w:multiLevelType w:val="hybridMultilevel"/>
    <w:tmpl w:val="E2765626"/>
    <w:lvl w:ilvl="0" w:tplc="0405000F">
      <w:start w:val="1"/>
      <w:numFmt w:val="lowerLetter"/>
      <w:lvlText w:val="%1)"/>
      <w:lvlJc w:val="right"/>
      <w:pPr>
        <w:tabs>
          <w:tab w:val="num" w:pos="357"/>
        </w:tabs>
        <w:ind w:left="357" w:hanging="73"/>
      </w:pPr>
      <w:rPr>
        <w:rFonts w:cs="Times New Roman" w:hint="default"/>
      </w:rPr>
    </w:lvl>
    <w:lvl w:ilvl="1" w:tplc="04050019">
      <w:start w:val="1"/>
      <w:numFmt w:val="decimal"/>
      <w:lvlText w:val="(%2)"/>
      <w:lvlJc w:val="left"/>
      <w:pPr>
        <w:tabs>
          <w:tab w:val="num" w:pos="717"/>
        </w:tabs>
        <w:ind w:firstLine="357"/>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9" w15:restartNumberingAfterBreak="0">
    <w:nsid w:val="3A3D7AC2"/>
    <w:multiLevelType w:val="singleLevel"/>
    <w:tmpl w:val="575482B0"/>
    <w:lvl w:ilvl="0">
      <w:start w:val="1"/>
      <w:numFmt w:val="decimal"/>
      <w:lvlText w:val="(%1)"/>
      <w:lvlJc w:val="left"/>
      <w:pPr>
        <w:tabs>
          <w:tab w:val="num" w:pos="717"/>
        </w:tabs>
        <w:ind w:firstLine="357"/>
      </w:pPr>
      <w:rPr>
        <w:rFonts w:cs="Times New Roman"/>
      </w:rPr>
    </w:lvl>
  </w:abstractNum>
  <w:abstractNum w:abstractNumId="240" w15:restartNumberingAfterBreak="0">
    <w:nsid w:val="3A48149F"/>
    <w:multiLevelType w:val="hybridMultilevel"/>
    <w:tmpl w:val="1E68CF74"/>
    <w:lvl w:ilvl="0" w:tplc="216A34D6">
      <w:start w:val="1"/>
      <w:numFmt w:val="bullet"/>
      <w:pStyle w:val="1Odstavec"/>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241" w15:restartNumberingAfterBreak="0">
    <w:nsid w:val="3AD535EE"/>
    <w:multiLevelType w:val="hybridMultilevel"/>
    <w:tmpl w:val="0D747CBA"/>
    <w:lvl w:ilvl="0" w:tplc="062C294E">
      <w:start w:val="11"/>
      <w:numFmt w:val="bullet"/>
      <w:lvlText w:val="-"/>
      <w:lvlJc w:val="left"/>
      <w:pPr>
        <w:ind w:left="720" w:hanging="360"/>
      </w:pPr>
      <w:rPr>
        <w:rFonts w:ascii="Times New Roman" w:eastAsia="MS Mincho"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2" w15:restartNumberingAfterBreak="0">
    <w:nsid w:val="3B0C72D0"/>
    <w:multiLevelType w:val="hybridMultilevel"/>
    <w:tmpl w:val="E05A7D4A"/>
    <w:lvl w:ilvl="0" w:tplc="FF40FE6C">
      <w:start w:val="1"/>
      <w:numFmt w:val="decimal"/>
      <w:lvlText w:val="(%1)"/>
      <w:lvlJc w:val="left"/>
      <w:pPr>
        <w:tabs>
          <w:tab w:val="num" w:pos="717"/>
        </w:tabs>
        <w:ind w:firstLine="357"/>
      </w:pPr>
      <w:rPr>
        <w:rFonts w:cs="Times New Roman"/>
      </w:rPr>
    </w:lvl>
    <w:lvl w:ilvl="1" w:tplc="1B8E8EF4" w:tentative="1">
      <w:start w:val="1"/>
      <w:numFmt w:val="lowerLetter"/>
      <w:lvlText w:val="%2."/>
      <w:lvlJc w:val="left"/>
      <w:pPr>
        <w:tabs>
          <w:tab w:val="num" w:pos="1440"/>
        </w:tabs>
        <w:ind w:left="1440" w:hanging="360"/>
      </w:pPr>
      <w:rPr>
        <w:rFonts w:cs="Times New Roman"/>
      </w:rPr>
    </w:lvl>
    <w:lvl w:ilvl="2" w:tplc="CA1C2AF4" w:tentative="1">
      <w:start w:val="1"/>
      <w:numFmt w:val="lowerRoman"/>
      <w:lvlText w:val="%3."/>
      <w:lvlJc w:val="right"/>
      <w:pPr>
        <w:tabs>
          <w:tab w:val="num" w:pos="2160"/>
        </w:tabs>
        <w:ind w:left="2160" w:hanging="180"/>
      </w:pPr>
      <w:rPr>
        <w:rFonts w:cs="Times New Roman"/>
      </w:rPr>
    </w:lvl>
    <w:lvl w:ilvl="3" w:tplc="4A4CB11C" w:tentative="1">
      <w:start w:val="1"/>
      <w:numFmt w:val="decimal"/>
      <w:lvlText w:val="%4."/>
      <w:lvlJc w:val="left"/>
      <w:pPr>
        <w:tabs>
          <w:tab w:val="num" w:pos="2880"/>
        </w:tabs>
        <w:ind w:left="2880" w:hanging="360"/>
      </w:pPr>
      <w:rPr>
        <w:rFonts w:cs="Times New Roman"/>
      </w:rPr>
    </w:lvl>
    <w:lvl w:ilvl="4" w:tplc="FEE8A274" w:tentative="1">
      <w:start w:val="1"/>
      <w:numFmt w:val="lowerLetter"/>
      <w:lvlText w:val="%5."/>
      <w:lvlJc w:val="left"/>
      <w:pPr>
        <w:tabs>
          <w:tab w:val="num" w:pos="3600"/>
        </w:tabs>
        <w:ind w:left="3600" w:hanging="360"/>
      </w:pPr>
      <w:rPr>
        <w:rFonts w:cs="Times New Roman"/>
      </w:rPr>
    </w:lvl>
    <w:lvl w:ilvl="5" w:tplc="C0EE20F8" w:tentative="1">
      <w:start w:val="1"/>
      <w:numFmt w:val="lowerRoman"/>
      <w:lvlText w:val="%6."/>
      <w:lvlJc w:val="right"/>
      <w:pPr>
        <w:tabs>
          <w:tab w:val="num" w:pos="4320"/>
        </w:tabs>
        <w:ind w:left="4320" w:hanging="180"/>
      </w:pPr>
      <w:rPr>
        <w:rFonts w:cs="Times New Roman"/>
      </w:rPr>
    </w:lvl>
    <w:lvl w:ilvl="6" w:tplc="135607E2" w:tentative="1">
      <w:start w:val="1"/>
      <w:numFmt w:val="decimal"/>
      <w:lvlText w:val="%7."/>
      <w:lvlJc w:val="left"/>
      <w:pPr>
        <w:tabs>
          <w:tab w:val="num" w:pos="5040"/>
        </w:tabs>
        <w:ind w:left="5040" w:hanging="360"/>
      </w:pPr>
      <w:rPr>
        <w:rFonts w:cs="Times New Roman"/>
      </w:rPr>
    </w:lvl>
    <w:lvl w:ilvl="7" w:tplc="B2BE8FCE" w:tentative="1">
      <w:start w:val="1"/>
      <w:numFmt w:val="lowerLetter"/>
      <w:lvlText w:val="%8."/>
      <w:lvlJc w:val="left"/>
      <w:pPr>
        <w:tabs>
          <w:tab w:val="num" w:pos="5760"/>
        </w:tabs>
        <w:ind w:left="5760" w:hanging="360"/>
      </w:pPr>
      <w:rPr>
        <w:rFonts w:cs="Times New Roman"/>
      </w:rPr>
    </w:lvl>
    <w:lvl w:ilvl="8" w:tplc="4E6607E8" w:tentative="1">
      <w:start w:val="1"/>
      <w:numFmt w:val="lowerRoman"/>
      <w:lvlText w:val="%9."/>
      <w:lvlJc w:val="right"/>
      <w:pPr>
        <w:tabs>
          <w:tab w:val="num" w:pos="6480"/>
        </w:tabs>
        <w:ind w:left="6480" w:hanging="180"/>
      </w:pPr>
      <w:rPr>
        <w:rFonts w:cs="Times New Roman"/>
      </w:rPr>
    </w:lvl>
  </w:abstractNum>
  <w:abstractNum w:abstractNumId="243" w15:restartNumberingAfterBreak="0">
    <w:nsid w:val="3B432C8F"/>
    <w:multiLevelType w:val="singleLevel"/>
    <w:tmpl w:val="0FE4E494"/>
    <w:lvl w:ilvl="0">
      <w:start w:val="1"/>
      <w:numFmt w:val="decimal"/>
      <w:lvlText w:val="(%1)"/>
      <w:lvlJc w:val="left"/>
      <w:pPr>
        <w:tabs>
          <w:tab w:val="num" w:pos="717"/>
        </w:tabs>
        <w:ind w:firstLine="357"/>
      </w:pPr>
      <w:rPr>
        <w:rFonts w:cs="Times New Roman"/>
      </w:rPr>
    </w:lvl>
  </w:abstractNum>
  <w:abstractNum w:abstractNumId="244" w15:restartNumberingAfterBreak="0">
    <w:nsid w:val="3B7126E0"/>
    <w:multiLevelType w:val="singleLevel"/>
    <w:tmpl w:val="0FE4E494"/>
    <w:lvl w:ilvl="0">
      <w:start w:val="1"/>
      <w:numFmt w:val="decimal"/>
      <w:lvlText w:val="(%1)"/>
      <w:lvlJc w:val="left"/>
      <w:pPr>
        <w:tabs>
          <w:tab w:val="num" w:pos="717"/>
        </w:tabs>
        <w:ind w:firstLine="357"/>
      </w:pPr>
      <w:rPr>
        <w:rFonts w:cs="Times New Roman"/>
      </w:rPr>
    </w:lvl>
  </w:abstractNum>
  <w:abstractNum w:abstractNumId="245" w15:restartNumberingAfterBreak="0">
    <w:nsid w:val="3C293EB8"/>
    <w:multiLevelType w:val="singleLevel"/>
    <w:tmpl w:val="575482B0"/>
    <w:lvl w:ilvl="0">
      <w:start w:val="1"/>
      <w:numFmt w:val="decimal"/>
      <w:lvlText w:val="(%1)"/>
      <w:lvlJc w:val="left"/>
      <w:pPr>
        <w:tabs>
          <w:tab w:val="num" w:pos="717"/>
        </w:tabs>
        <w:ind w:firstLine="357"/>
      </w:pPr>
      <w:rPr>
        <w:rFonts w:cs="Times New Roman"/>
      </w:rPr>
    </w:lvl>
  </w:abstractNum>
  <w:abstractNum w:abstractNumId="246" w15:restartNumberingAfterBreak="0">
    <w:nsid w:val="3D1A5E52"/>
    <w:multiLevelType w:val="hybridMultilevel"/>
    <w:tmpl w:val="7CA42808"/>
    <w:lvl w:ilvl="0" w:tplc="FFFFFFFF">
      <w:start w:val="1"/>
      <w:numFmt w:val="decimal"/>
      <w:lvlText w:val="(%1)"/>
      <w:lvlJc w:val="left"/>
      <w:pPr>
        <w:tabs>
          <w:tab w:val="num" w:pos="717"/>
        </w:tabs>
        <w:ind w:firstLine="357"/>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7" w15:restartNumberingAfterBreak="0">
    <w:nsid w:val="3D2F6634"/>
    <w:multiLevelType w:val="singleLevel"/>
    <w:tmpl w:val="0FE4E494"/>
    <w:lvl w:ilvl="0">
      <w:start w:val="1"/>
      <w:numFmt w:val="decimal"/>
      <w:lvlText w:val="(%1)"/>
      <w:lvlJc w:val="left"/>
      <w:pPr>
        <w:tabs>
          <w:tab w:val="num" w:pos="717"/>
        </w:tabs>
        <w:ind w:firstLine="357"/>
      </w:pPr>
      <w:rPr>
        <w:rFonts w:cs="Times New Roman"/>
      </w:rPr>
    </w:lvl>
  </w:abstractNum>
  <w:abstractNum w:abstractNumId="248" w15:restartNumberingAfterBreak="0">
    <w:nsid w:val="3D7F648B"/>
    <w:multiLevelType w:val="singleLevel"/>
    <w:tmpl w:val="3BA6AD0E"/>
    <w:lvl w:ilvl="0">
      <w:start w:val="1"/>
      <w:numFmt w:val="lowerLetter"/>
      <w:lvlText w:val="%1)"/>
      <w:lvlJc w:val="right"/>
      <w:pPr>
        <w:tabs>
          <w:tab w:val="num" w:pos="360"/>
        </w:tabs>
        <w:ind w:left="360" w:hanging="76"/>
      </w:pPr>
      <w:rPr>
        <w:rFonts w:cs="Times New Roman"/>
      </w:rPr>
    </w:lvl>
  </w:abstractNum>
  <w:abstractNum w:abstractNumId="249" w15:restartNumberingAfterBreak="0">
    <w:nsid w:val="3DE659C8"/>
    <w:multiLevelType w:val="singleLevel"/>
    <w:tmpl w:val="575482B0"/>
    <w:lvl w:ilvl="0">
      <w:start w:val="1"/>
      <w:numFmt w:val="decimal"/>
      <w:lvlText w:val="(%1)"/>
      <w:lvlJc w:val="left"/>
      <w:pPr>
        <w:tabs>
          <w:tab w:val="num" w:pos="717"/>
        </w:tabs>
        <w:ind w:firstLine="357"/>
      </w:pPr>
      <w:rPr>
        <w:rFonts w:cs="Times New Roman"/>
      </w:rPr>
    </w:lvl>
  </w:abstractNum>
  <w:abstractNum w:abstractNumId="250" w15:restartNumberingAfterBreak="0">
    <w:nsid w:val="3E0F0F2A"/>
    <w:multiLevelType w:val="singleLevel"/>
    <w:tmpl w:val="0FE4E494"/>
    <w:lvl w:ilvl="0">
      <w:start w:val="1"/>
      <w:numFmt w:val="decimal"/>
      <w:lvlText w:val="(%1)"/>
      <w:lvlJc w:val="left"/>
      <w:pPr>
        <w:tabs>
          <w:tab w:val="num" w:pos="717"/>
        </w:tabs>
        <w:ind w:firstLine="357"/>
      </w:pPr>
      <w:rPr>
        <w:rFonts w:cs="Times New Roman"/>
      </w:rPr>
    </w:lvl>
  </w:abstractNum>
  <w:abstractNum w:abstractNumId="251" w15:restartNumberingAfterBreak="0">
    <w:nsid w:val="3E603036"/>
    <w:multiLevelType w:val="singleLevel"/>
    <w:tmpl w:val="575482B0"/>
    <w:lvl w:ilvl="0">
      <w:start w:val="1"/>
      <w:numFmt w:val="decimal"/>
      <w:lvlText w:val="(%1)"/>
      <w:lvlJc w:val="left"/>
      <w:pPr>
        <w:tabs>
          <w:tab w:val="num" w:pos="717"/>
        </w:tabs>
        <w:ind w:firstLine="357"/>
      </w:pPr>
      <w:rPr>
        <w:rFonts w:cs="Times New Roman"/>
      </w:rPr>
    </w:lvl>
  </w:abstractNum>
  <w:abstractNum w:abstractNumId="252" w15:restartNumberingAfterBreak="0">
    <w:nsid w:val="3E976D5C"/>
    <w:multiLevelType w:val="hybridMultilevel"/>
    <w:tmpl w:val="787C9C44"/>
    <w:lvl w:ilvl="0" w:tplc="FFFFFFFF">
      <w:start w:val="1"/>
      <w:numFmt w:val="lowerLetter"/>
      <w:lvlText w:val="%1)"/>
      <w:lvlJc w:val="right"/>
      <w:pPr>
        <w:tabs>
          <w:tab w:val="num" w:pos="357"/>
        </w:tabs>
        <w:ind w:left="357" w:hanging="73"/>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3" w15:restartNumberingAfterBreak="0">
    <w:nsid w:val="3E9F1E28"/>
    <w:multiLevelType w:val="hybridMultilevel"/>
    <w:tmpl w:val="3928197E"/>
    <w:lvl w:ilvl="0" w:tplc="3EB63562">
      <w:start w:val="1"/>
      <w:numFmt w:val="decimal"/>
      <w:lvlText w:val="(%1)"/>
      <w:lvlJc w:val="left"/>
      <w:pPr>
        <w:tabs>
          <w:tab w:val="num" w:pos="717"/>
        </w:tabs>
        <w:ind w:firstLine="357"/>
      </w:pPr>
      <w:rPr>
        <w:rFonts w:cs="Times New Roman" w:hint="default"/>
      </w:rPr>
    </w:lvl>
    <w:lvl w:ilvl="1" w:tplc="642AF6DE" w:tentative="1">
      <w:start w:val="1"/>
      <w:numFmt w:val="lowerLetter"/>
      <w:lvlText w:val="%2."/>
      <w:lvlJc w:val="left"/>
      <w:pPr>
        <w:tabs>
          <w:tab w:val="num" w:pos="1440"/>
        </w:tabs>
        <w:ind w:left="1440" w:hanging="360"/>
      </w:pPr>
      <w:rPr>
        <w:rFonts w:cs="Times New Roman"/>
      </w:rPr>
    </w:lvl>
    <w:lvl w:ilvl="2" w:tplc="650C0CAC" w:tentative="1">
      <w:start w:val="1"/>
      <w:numFmt w:val="lowerRoman"/>
      <w:lvlText w:val="%3."/>
      <w:lvlJc w:val="right"/>
      <w:pPr>
        <w:tabs>
          <w:tab w:val="num" w:pos="2160"/>
        </w:tabs>
        <w:ind w:left="2160" w:hanging="180"/>
      </w:pPr>
      <w:rPr>
        <w:rFonts w:cs="Times New Roman"/>
      </w:rPr>
    </w:lvl>
    <w:lvl w:ilvl="3" w:tplc="70305FC2" w:tentative="1">
      <w:start w:val="1"/>
      <w:numFmt w:val="decimal"/>
      <w:lvlText w:val="%4."/>
      <w:lvlJc w:val="left"/>
      <w:pPr>
        <w:tabs>
          <w:tab w:val="num" w:pos="2880"/>
        </w:tabs>
        <w:ind w:left="2880" w:hanging="360"/>
      </w:pPr>
      <w:rPr>
        <w:rFonts w:cs="Times New Roman"/>
      </w:rPr>
    </w:lvl>
    <w:lvl w:ilvl="4" w:tplc="E8D4BE2C" w:tentative="1">
      <w:start w:val="1"/>
      <w:numFmt w:val="lowerLetter"/>
      <w:lvlText w:val="%5."/>
      <w:lvlJc w:val="left"/>
      <w:pPr>
        <w:tabs>
          <w:tab w:val="num" w:pos="3600"/>
        </w:tabs>
        <w:ind w:left="3600" w:hanging="360"/>
      </w:pPr>
      <w:rPr>
        <w:rFonts w:cs="Times New Roman"/>
      </w:rPr>
    </w:lvl>
    <w:lvl w:ilvl="5" w:tplc="27F2F76E" w:tentative="1">
      <w:start w:val="1"/>
      <w:numFmt w:val="lowerRoman"/>
      <w:lvlText w:val="%6."/>
      <w:lvlJc w:val="right"/>
      <w:pPr>
        <w:tabs>
          <w:tab w:val="num" w:pos="4320"/>
        </w:tabs>
        <w:ind w:left="4320" w:hanging="180"/>
      </w:pPr>
      <w:rPr>
        <w:rFonts w:cs="Times New Roman"/>
      </w:rPr>
    </w:lvl>
    <w:lvl w:ilvl="6" w:tplc="00C019D8" w:tentative="1">
      <w:start w:val="1"/>
      <w:numFmt w:val="decimal"/>
      <w:lvlText w:val="%7."/>
      <w:lvlJc w:val="left"/>
      <w:pPr>
        <w:tabs>
          <w:tab w:val="num" w:pos="5040"/>
        </w:tabs>
        <w:ind w:left="5040" w:hanging="360"/>
      </w:pPr>
      <w:rPr>
        <w:rFonts w:cs="Times New Roman"/>
      </w:rPr>
    </w:lvl>
    <w:lvl w:ilvl="7" w:tplc="CDDAA338" w:tentative="1">
      <w:start w:val="1"/>
      <w:numFmt w:val="lowerLetter"/>
      <w:lvlText w:val="%8."/>
      <w:lvlJc w:val="left"/>
      <w:pPr>
        <w:tabs>
          <w:tab w:val="num" w:pos="5760"/>
        </w:tabs>
        <w:ind w:left="5760" w:hanging="360"/>
      </w:pPr>
      <w:rPr>
        <w:rFonts w:cs="Times New Roman"/>
      </w:rPr>
    </w:lvl>
    <w:lvl w:ilvl="8" w:tplc="3B6AA888" w:tentative="1">
      <w:start w:val="1"/>
      <w:numFmt w:val="lowerRoman"/>
      <w:lvlText w:val="%9."/>
      <w:lvlJc w:val="right"/>
      <w:pPr>
        <w:tabs>
          <w:tab w:val="num" w:pos="6480"/>
        </w:tabs>
        <w:ind w:left="6480" w:hanging="180"/>
      </w:pPr>
      <w:rPr>
        <w:rFonts w:cs="Times New Roman"/>
      </w:rPr>
    </w:lvl>
  </w:abstractNum>
  <w:abstractNum w:abstractNumId="254" w15:restartNumberingAfterBreak="0">
    <w:nsid w:val="3ED654C2"/>
    <w:multiLevelType w:val="hybridMultilevel"/>
    <w:tmpl w:val="35C42568"/>
    <w:lvl w:ilvl="0" w:tplc="54025E48">
      <w:start w:val="1"/>
      <w:numFmt w:val="lowerLetter"/>
      <w:lvlText w:val="%1)"/>
      <w:lvlJc w:val="right"/>
      <w:pPr>
        <w:tabs>
          <w:tab w:val="num" w:pos="357"/>
        </w:tabs>
        <w:ind w:left="357" w:hanging="73"/>
      </w:pPr>
      <w:rPr>
        <w:rFonts w:cs="Times New Roman" w:hint="default"/>
        <w:b w:val="0"/>
        <w:color w:val="auto"/>
      </w:rPr>
    </w:lvl>
    <w:lvl w:ilvl="1" w:tplc="04050019">
      <w:start w:val="1"/>
      <w:numFmt w:val="decimal"/>
      <w:lvlText w:val="(%2)"/>
      <w:lvlJc w:val="left"/>
      <w:pPr>
        <w:tabs>
          <w:tab w:val="num" w:pos="717"/>
        </w:tabs>
        <w:ind w:firstLine="357"/>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5" w15:restartNumberingAfterBreak="0">
    <w:nsid w:val="3F85160F"/>
    <w:multiLevelType w:val="hybridMultilevel"/>
    <w:tmpl w:val="FEFCB75C"/>
    <w:lvl w:ilvl="0" w:tplc="F2CAC002">
      <w:start w:val="1"/>
      <w:numFmt w:val="decimal"/>
      <w:lvlText w:val="(%1)"/>
      <w:lvlJc w:val="left"/>
      <w:pPr>
        <w:tabs>
          <w:tab w:val="num" w:pos="717"/>
        </w:tabs>
        <w:ind w:firstLine="357"/>
      </w:pPr>
      <w:rPr>
        <w:rFonts w:cs="Times New Roman"/>
      </w:rPr>
    </w:lvl>
    <w:lvl w:ilvl="1" w:tplc="9A1E13AA" w:tentative="1">
      <w:start w:val="1"/>
      <w:numFmt w:val="lowerLetter"/>
      <w:lvlText w:val="%2."/>
      <w:lvlJc w:val="left"/>
      <w:pPr>
        <w:tabs>
          <w:tab w:val="num" w:pos="1440"/>
        </w:tabs>
        <w:ind w:left="1440" w:hanging="360"/>
      </w:pPr>
      <w:rPr>
        <w:rFonts w:cs="Times New Roman"/>
      </w:rPr>
    </w:lvl>
    <w:lvl w:ilvl="2" w:tplc="C6A08186" w:tentative="1">
      <w:start w:val="1"/>
      <w:numFmt w:val="lowerRoman"/>
      <w:lvlText w:val="%3."/>
      <w:lvlJc w:val="right"/>
      <w:pPr>
        <w:tabs>
          <w:tab w:val="num" w:pos="2160"/>
        </w:tabs>
        <w:ind w:left="2160" w:hanging="180"/>
      </w:pPr>
      <w:rPr>
        <w:rFonts w:cs="Times New Roman"/>
      </w:rPr>
    </w:lvl>
    <w:lvl w:ilvl="3" w:tplc="92B24776" w:tentative="1">
      <w:start w:val="1"/>
      <w:numFmt w:val="decimal"/>
      <w:lvlText w:val="%4."/>
      <w:lvlJc w:val="left"/>
      <w:pPr>
        <w:tabs>
          <w:tab w:val="num" w:pos="2880"/>
        </w:tabs>
        <w:ind w:left="2880" w:hanging="360"/>
      </w:pPr>
      <w:rPr>
        <w:rFonts w:cs="Times New Roman"/>
      </w:rPr>
    </w:lvl>
    <w:lvl w:ilvl="4" w:tplc="EF621730" w:tentative="1">
      <w:start w:val="1"/>
      <w:numFmt w:val="lowerLetter"/>
      <w:lvlText w:val="%5."/>
      <w:lvlJc w:val="left"/>
      <w:pPr>
        <w:tabs>
          <w:tab w:val="num" w:pos="3600"/>
        </w:tabs>
        <w:ind w:left="3600" w:hanging="360"/>
      </w:pPr>
      <w:rPr>
        <w:rFonts w:cs="Times New Roman"/>
      </w:rPr>
    </w:lvl>
    <w:lvl w:ilvl="5" w:tplc="02782DDA" w:tentative="1">
      <w:start w:val="1"/>
      <w:numFmt w:val="lowerRoman"/>
      <w:lvlText w:val="%6."/>
      <w:lvlJc w:val="right"/>
      <w:pPr>
        <w:tabs>
          <w:tab w:val="num" w:pos="4320"/>
        </w:tabs>
        <w:ind w:left="4320" w:hanging="180"/>
      </w:pPr>
      <w:rPr>
        <w:rFonts w:cs="Times New Roman"/>
      </w:rPr>
    </w:lvl>
    <w:lvl w:ilvl="6" w:tplc="51B04E78" w:tentative="1">
      <w:start w:val="1"/>
      <w:numFmt w:val="decimal"/>
      <w:lvlText w:val="%7."/>
      <w:lvlJc w:val="left"/>
      <w:pPr>
        <w:tabs>
          <w:tab w:val="num" w:pos="5040"/>
        </w:tabs>
        <w:ind w:left="5040" w:hanging="360"/>
      </w:pPr>
      <w:rPr>
        <w:rFonts w:cs="Times New Roman"/>
      </w:rPr>
    </w:lvl>
    <w:lvl w:ilvl="7" w:tplc="DA9E5E64" w:tentative="1">
      <w:start w:val="1"/>
      <w:numFmt w:val="lowerLetter"/>
      <w:lvlText w:val="%8."/>
      <w:lvlJc w:val="left"/>
      <w:pPr>
        <w:tabs>
          <w:tab w:val="num" w:pos="5760"/>
        </w:tabs>
        <w:ind w:left="5760" w:hanging="360"/>
      </w:pPr>
      <w:rPr>
        <w:rFonts w:cs="Times New Roman"/>
      </w:rPr>
    </w:lvl>
    <w:lvl w:ilvl="8" w:tplc="97700792" w:tentative="1">
      <w:start w:val="1"/>
      <w:numFmt w:val="lowerRoman"/>
      <w:lvlText w:val="%9."/>
      <w:lvlJc w:val="right"/>
      <w:pPr>
        <w:tabs>
          <w:tab w:val="num" w:pos="6480"/>
        </w:tabs>
        <w:ind w:left="6480" w:hanging="180"/>
      </w:pPr>
      <w:rPr>
        <w:rFonts w:cs="Times New Roman"/>
      </w:rPr>
    </w:lvl>
  </w:abstractNum>
  <w:abstractNum w:abstractNumId="256" w15:restartNumberingAfterBreak="0">
    <w:nsid w:val="3F950162"/>
    <w:multiLevelType w:val="hybridMultilevel"/>
    <w:tmpl w:val="7EF03FFE"/>
    <w:lvl w:ilvl="0" w:tplc="6CD6E584">
      <w:start w:val="1"/>
      <w:numFmt w:val="decimal"/>
      <w:lvlText w:val="%1."/>
      <w:lvlJc w:val="right"/>
      <w:pPr>
        <w:tabs>
          <w:tab w:val="num" w:pos="709"/>
        </w:tabs>
        <w:ind w:left="709" w:hanging="142"/>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7" w15:restartNumberingAfterBreak="0">
    <w:nsid w:val="403B5A56"/>
    <w:multiLevelType w:val="hybridMultilevel"/>
    <w:tmpl w:val="7D688E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8" w15:restartNumberingAfterBreak="0">
    <w:nsid w:val="40AD7F95"/>
    <w:multiLevelType w:val="hybridMultilevel"/>
    <w:tmpl w:val="8C9CE258"/>
    <w:lvl w:ilvl="0" w:tplc="40CA0258">
      <w:start w:val="1"/>
      <w:numFmt w:val="decimal"/>
      <w:lvlText w:val="(%1)"/>
      <w:lvlJc w:val="left"/>
      <w:pPr>
        <w:tabs>
          <w:tab w:val="num" w:pos="717"/>
        </w:tabs>
        <w:ind w:firstLine="357"/>
      </w:pPr>
      <w:rPr>
        <w:rFonts w:cs="Times New Roman"/>
      </w:rPr>
    </w:lvl>
    <w:lvl w:ilvl="1" w:tplc="6394B648" w:tentative="1">
      <w:start w:val="1"/>
      <w:numFmt w:val="lowerLetter"/>
      <w:lvlText w:val="%2."/>
      <w:lvlJc w:val="left"/>
      <w:pPr>
        <w:tabs>
          <w:tab w:val="num" w:pos="1440"/>
        </w:tabs>
        <w:ind w:left="1440" w:hanging="360"/>
      </w:pPr>
      <w:rPr>
        <w:rFonts w:cs="Times New Roman"/>
      </w:rPr>
    </w:lvl>
    <w:lvl w:ilvl="2" w:tplc="7CAEB814" w:tentative="1">
      <w:start w:val="1"/>
      <w:numFmt w:val="lowerRoman"/>
      <w:lvlText w:val="%3."/>
      <w:lvlJc w:val="right"/>
      <w:pPr>
        <w:tabs>
          <w:tab w:val="num" w:pos="2160"/>
        </w:tabs>
        <w:ind w:left="2160" w:hanging="180"/>
      </w:pPr>
      <w:rPr>
        <w:rFonts w:cs="Times New Roman"/>
      </w:rPr>
    </w:lvl>
    <w:lvl w:ilvl="3" w:tplc="5FC8DFDE" w:tentative="1">
      <w:start w:val="1"/>
      <w:numFmt w:val="decimal"/>
      <w:lvlText w:val="%4."/>
      <w:lvlJc w:val="left"/>
      <w:pPr>
        <w:tabs>
          <w:tab w:val="num" w:pos="2880"/>
        </w:tabs>
        <w:ind w:left="2880" w:hanging="360"/>
      </w:pPr>
      <w:rPr>
        <w:rFonts w:cs="Times New Roman"/>
      </w:rPr>
    </w:lvl>
    <w:lvl w:ilvl="4" w:tplc="CE5E9CFC" w:tentative="1">
      <w:start w:val="1"/>
      <w:numFmt w:val="lowerLetter"/>
      <w:lvlText w:val="%5."/>
      <w:lvlJc w:val="left"/>
      <w:pPr>
        <w:tabs>
          <w:tab w:val="num" w:pos="3600"/>
        </w:tabs>
        <w:ind w:left="3600" w:hanging="360"/>
      </w:pPr>
      <w:rPr>
        <w:rFonts w:cs="Times New Roman"/>
      </w:rPr>
    </w:lvl>
    <w:lvl w:ilvl="5" w:tplc="F6B072E0" w:tentative="1">
      <w:start w:val="1"/>
      <w:numFmt w:val="lowerRoman"/>
      <w:lvlText w:val="%6."/>
      <w:lvlJc w:val="right"/>
      <w:pPr>
        <w:tabs>
          <w:tab w:val="num" w:pos="4320"/>
        </w:tabs>
        <w:ind w:left="4320" w:hanging="180"/>
      </w:pPr>
      <w:rPr>
        <w:rFonts w:cs="Times New Roman"/>
      </w:rPr>
    </w:lvl>
    <w:lvl w:ilvl="6" w:tplc="75629104" w:tentative="1">
      <w:start w:val="1"/>
      <w:numFmt w:val="decimal"/>
      <w:lvlText w:val="%7."/>
      <w:lvlJc w:val="left"/>
      <w:pPr>
        <w:tabs>
          <w:tab w:val="num" w:pos="5040"/>
        </w:tabs>
        <w:ind w:left="5040" w:hanging="360"/>
      </w:pPr>
      <w:rPr>
        <w:rFonts w:cs="Times New Roman"/>
      </w:rPr>
    </w:lvl>
    <w:lvl w:ilvl="7" w:tplc="BAAAA96C" w:tentative="1">
      <w:start w:val="1"/>
      <w:numFmt w:val="lowerLetter"/>
      <w:lvlText w:val="%8."/>
      <w:lvlJc w:val="left"/>
      <w:pPr>
        <w:tabs>
          <w:tab w:val="num" w:pos="5760"/>
        </w:tabs>
        <w:ind w:left="5760" w:hanging="360"/>
      </w:pPr>
      <w:rPr>
        <w:rFonts w:cs="Times New Roman"/>
      </w:rPr>
    </w:lvl>
    <w:lvl w:ilvl="8" w:tplc="0D1C2FFE" w:tentative="1">
      <w:start w:val="1"/>
      <w:numFmt w:val="lowerRoman"/>
      <w:lvlText w:val="%9."/>
      <w:lvlJc w:val="right"/>
      <w:pPr>
        <w:tabs>
          <w:tab w:val="num" w:pos="6480"/>
        </w:tabs>
        <w:ind w:left="6480" w:hanging="180"/>
      </w:pPr>
      <w:rPr>
        <w:rFonts w:cs="Times New Roman"/>
      </w:rPr>
    </w:lvl>
  </w:abstractNum>
  <w:abstractNum w:abstractNumId="259" w15:restartNumberingAfterBreak="0">
    <w:nsid w:val="40BE0A7B"/>
    <w:multiLevelType w:val="hybridMultilevel"/>
    <w:tmpl w:val="67C449D4"/>
    <w:lvl w:ilvl="0" w:tplc="D18CA0CE">
      <w:start w:val="1"/>
      <w:numFmt w:val="decimal"/>
      <w:lvlText w:val="(%1)"/>
      <w:lvlJc w:val="left"/>
      <w:pPr>
        <w:tabs>
          <w:tab w:val="num" w:pos="717"/>
        </w:tabs>
        <w:ind w:firstLine="357"/>
      </w:pPr>
      <w:rPr>
        <w:rFonts w:cs="Times New Roman" w:hint="default"/>
      </w:rPr>
    </w:lvl>
    <w:lvl w:ilvl="1" w:tplc="6E7E3684" w:tentative="1">
      <w:start w:val="1"/>
      <w:numFmt w:val="lowerLetter"/>
      <w:lvlText w:val="%2."/>
      <w:lvlJc w:val="left"/>
      <w:pPr>
        <w:tabs>
          <w:tab w:val="num" w:pos="1440"/>
        </w:tabs>
        <w:ind w:left="1440" w:hanging="360"/>
      </w:pPr>
      <w:rPr>
        <w:rFonts w:cs="Times New Roman"/>
      </w:rPr>
    </w:lvl>
    <w:lvl w:ilvl="2" w:tplc="C590A27C" w:tentative="1">
      <w:start w:val="1"/>
      <w:numFmt w:val="lowerRoman"/>
      <w:lvlText w:val="%3."/>
      <w:lvlJc w:val="right"/>
      <w:pPr>
        <w:tabs>
          <w:tab w:val="num" w:pos="2160"/>
        </w:tabs>
        <w:ind w:left="2160" w:hanging="180"/>
      </w:pPr>
      <w:rPr>
        <w:rFonts w:cs="Times New Roman"/>
      </w:rPr>
    </w:lvl>
    <w:lvl w:ilvl="3" w:tplc="E2963BDA" w:tentative="1">
      <w:start w:val="1"/>
      <w:numFmt w:val="decimal"/>
      <w:lvlText w:val="%4."/>
      <w:lvlJc w:val="left"/>
      <w:pPr>
        <w:tabs>
          <w:tab w:val="num" w:pos="2880"/>
        </w:tabs>
        <w:ind w:left="2880" w:hanging="360"/>
      </w:pPr>
      <w:rPr>
        <w:rFonts w:cs="Times New Roman"/>
      </w:rPr>
    </w:lvl>
    <w:lvl w:ilvl="4" w:tplc="7D64F8F6" w:tentative="1">
      <w:start w:val="1"/>
      <w:numFmt w:val="lowerLetter"/>
      <w:lvlText w:val="%5."/>
      <w:lvlJc w:val="left"/>
      <w:pPr>
        <w:tabs>
          <w:tab w:val="num" w:pos="3600"/>
        </w:tabs>
        <w:ind w:left="3600" w:hanging="360"/>
      </w:pPr>
      <w:rPr>
        <w:rFonts w:cs="Times New Roman"/>
      </w:rPr>
    </w:lvl>
    <w:lvl w:ilvl="5" w:tplc="A36E5640" w:tentative="1">
      <w:start w:val="1"/>
      <w:numFmt w:val="lowerRoman"/>
      <w:lvlText w:val="%6."/>
      <w:lvlJc w:val="right"/>
      <w:pPr>
        <w:tabs>
          <w:tab w:val="num" w:pos="4320"/>
        </w:tabs>
        <w:ind w:left="4320" w:hanging="180"/>
      </w:pPr>
      <w:rPr>
        <w:rFonts w:cs="Times New Roman"/>
      </w:rPr>
    </w:lvl>
    <w:lvl w:ilvl="6" w:tplc="44CCA72C" w:tentative="1">
      <w:start w:val="1"/>
      <w:numFmt w:val="decimal"/>
      <w:lvlText w:val="%7."/>
      <w:lvlJc w:val="left"/>
      <w:pPr>
        <w:tabs>
          <w:tab w:val="num" w:pos="5040"/>
        </w:tabs>
        <w:ind w:left="5040" w:hanging="360"/>
      </w:pPr>
      <w:rPr>
        <w:rFonts w:cs="Times New Roman"/>
      </w:rPr>
    </w:lvl>
    <w:lvl w:ilvl="7" w:tplc="B4C0D4A2" w:tentative="1">
      <w:start w:val="1"/>
      <w:numFmt w:val="lowerLetter"/>
      <w:lvlText w:val="%8."/>
      <w:lvlJc w:val="left"/>
      <w:pPr>
        <w:tabs>
          <w:tab w:val="num" w:pos="5760"/>
        </w:tabs>
        <w:ind w:left="5760" w:hanging="360"/>
      </w:pPr>
      <w:rPr>
        <w:rFonts w:cs="Times New Roman"/>
      </w:rPr>
    </w:lvl>
    <w:lvl w:ilvl="8" w:tplc="022E107C" w:tentative="1">
      <w:start w:val="1"/>
      <w:numFmt w:val="lowerRoman"/>
      <w:lvlText w:val="%9."/>
      <w:lvlJc w:val="right"/>
      <w:pPr>
        <w:tabs>
          <w:tab w:val="num" w:pos="6480"/>
        </w:tabs>
        <w:ind w:left="6480" w:hanging="180"/>
      </w:pPr>
      <w:rPr>
        <w:rFonts w:cs="Times New Roman"/>
      </w:rPr>
    </w:lvl>
  </w:abstractNum>
  <w:abstractNum w:abstractNumId="260" w15:restartNumberingAfterBreak="0">
    <w:nsid w:val="40EB3AE2"/>
    <w:multiLevelType w:val="hybridMultilevel"/>
    <w:tmpl w:val="423665B0"/>
    <w:lvl w:ilvl="0" w:tplc="9B00ECA8">
      <w:start w:val="1"/>
      <w:numFmt w:val="decimal"/>
      <w:lvlText w:val="(%1)"/>
      <w:lvlJc w:val="left"/>
      <w:pPr>
        <w:tabs>
          <w:tab w:val="num" w:pos="717"/>
        </w:tabs>
        <w:ind w:firstLine="357"/>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1" w15:restartNumberingAfterBreak="0">
    <w:nsid w:val="40EB40F2"/>
    <w:multiLevelType w:val="hybridMultilevel"/>
    <w:tmpl w:val="7C32E8DC"/>
    <w:lvl w:ilvl="0" w:tplc="528AE08E">
      <w:start w:val="1"/>
      <w:numFmt w:val="decimal"/>
      <w:lvlText w:val="(%1)"/>
      <w:lvlJc w:val="left"/>
      <w:pPr>
        <w:tabs>
          <w:tab w:val="num" w:pos="717"/>
        </w:tabs>
        <w:ind w:firstLine="357"/>
      </w:pPr>
      <w:rPr>
        <w:rFonts w:cs="Times New Roman" w:hint="default"/>
      </w:rPr>
    </w:lvl>
    <w:lvl w:ilvl="1" w:tplc="D9E84018">
      <w:start w:val="1"/>
      <w:numFmt w:val="decimal"/>
      <w:lvlText w:val="(%2)"/>
      <w:lvlJc w:val="left"/>
      <w:pPr>
        <w:tabs>
          <w:tab w:val="num" w:pos="1440"/>
        </w:tabs>
        <w:ind w:left="723" w:firstLine="357"/>
      </w:pPr>
      <w:rPr>
        <w:rFonts w:cs="Times New Roman" w:hint="default"/>
        <w:b w:val="0"/>
        <w:color w:val="auto"/>
      </w:rPr>
    </w:lvl>
    <w:lvl w:ilvl="2" w:tplc="6F9C46AE" w:tentative="1">
      <w:start w:val="1"/>
      <w:numFmt w:val="lowerRoman"/>
      <w:lvlText w:val="%3."/>
      <w:lvlJc w:val="right"/>
      <w:pPr>
        <w:tabs>
          <w:tab w:val="num" w:pos="2160"/>
        </w:tabs>
        <w:ind w:left="2160" w:hanging="180"/>
      </w:pPr>
      <w:rPr>
        <w:rFonts w:cs="Times New Roman"/>
      </w:rPr>
    </w:lvl>
    <w:lvl w:ilvl="3" w:tplc="E8A6BBBC" w:tentative="1">
      <w:start w:val="1"/>
      <w:numFmt w:val="decimal"/>
      <w:lvlText w:val="%4."/>
      <w:lvlJc w:val="left"/>
      <w:pPr>
        <w:tabs>
          <w:tab w:val="num" w:pos="2880"/>
        </w:tabs>
        <w:ind w:left="2880" w:hanging="360"/>
      </w:pPr>
      <w:rPr>
        <w:rFonts w:cs="Times New Roman"/>
      </w:rPr>
    </w:lvl>
    <w:lvl w:ilvl="4" w:tplc="D5F46C1C" w:tentative="1">
      <w:start w:val="1"/>
      <w:numFmt w:val="lowerLetter"/>
      <w:lvlText w:val="%5."/>
      <w:lvlJc w:val="left"/>
      <w:pPr>
        <w:tabs>
          <w:tab w:val="num" w:pos="3600"/>
        </w:tabs>
        <w:ind w:left="3600" w:hanging="360"/>
      </w:pPr>
      <w:rPr>
        <w:rFonts w:cs="Times New Roman"/>
      </w:rPr>
    </w:lvl>
    <w:lvl w:ilvl="5" w:tplc="D33E9A72" w:tentative="1">
      <w:start w:val="1"/>
      <w:numFmt w:val="lowerRoman"/>
      <w:lvlText w:val="%6."/>
      <w:lvlJc w:val="right"/>
      <w:pPr>
        <w:tabs>
          <w:tab w:val="num" w:pos="4320"/>
        </w:tabs>
        <w:ind w:left="4320" w:hanging="180"/>
      </w:pPr>
      <w:rPr>
        <w:rFonts w:cs="Times New Roman"/>
      </w:rPr>
    </w:lvl>
    <w:lvl w:ilvl="6" w:tplc="A4C6BFD0" w:tentative="1">
      <w:start w:val="1"/>
      <w:numFmt w:val="decimal"/>
      <w:lvlText w:val="%7."/>
      <w:lvlJc w:val="left"/>
      <w:pPr>
        <w:tabs>
          <w:tab w:val="num" w:pos="5040"/>
        </w:tabs>
        <w:ind w:left="5040" w:hanging="360"/>
      </w:pPr>
      <w:rPr>
        <w:rFonts w:cs="Times New Roman"/>
      </w:rPr>
    </w:lvl>
    <w:lvl w:ilvl="7" w:tplc="227C5174" w:tentative="1">
      <w:start w:val="1"/>
      <w:numFmt w:val="lowerLetter"/>
      <w:lvlText w:val="%8."/>
      <w:lvlJc w:val="left"/>
      <w:pPr>
        <w:tabs>
          <w:tab w:val="num" w:pos="5760"/>
        </w:tabs>
        <w:ind w:left="5760" w:hanging="360"/>
      </w:pPr>
      <w:rPr>
        <w:rFonts w:cs="Times New Roman"/>
      </w:rPr>
    </w:lvl>
    <w:lvl w:ilvl="8" w:tplc="36386014" w:tentative="1">
      <w:start w:val="1"/>
      <w:numFmt w:val="lowerRoman"/>
      <w:lvlText w:val="%9."/>
      <w:lvlJc w:val="right"/>
      <w:pPr>
        <w:tabs>
          <w:tab w:val="num" w:pos="6480"/>
        </w:tabs>
        <w:ind w:left="6480" w:hanging="180"/>
      </w:pPr>
      <w:rPr>
        <w:rFonts w:cs="Times New Roman"/>
      </w:rPr>
    </w:lvl>
  </w:abstractNum>
  <w:abstractNum w:abstractNumId="262" w15:restartNumberingAfterBreak="0">
    <w:nsid w:val="41272E06"/>
    <w:multiLevelType w:val="hybridMultilevel"/>
    <w:tmpl w:val="787C9C44"/>
    <w:lvl w:ilvl="0" w:tplc="FFFFFFFF">
      <w:start w:val="1"/>
      <w:numFmt w:val="lowerLetter"/>
      <w:lvlText w:val="%1)"/>
      <w:lvlJc w:val="right"/>
      <w:pPr>
        <w:tabs>
          <w:tab w:val="num" w:pos="357"/>
        </w:tabs>
        <w:ind w:left="357" w:hanging="73"/>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3" w15:restartNumberingAfterBreak="0">
    <w:nsid w:val="419D55C7"/>
    <w:multiLevelType w:val="singleLevel"/>
    <w:tmpl w:val="575482B0"/>
    <w:lvl w:ilvl="0">
      <w:start w:val="1"/>
      <w:numFmt w:val="decimal"/>
      <w:lvlText w:val="(%1)"/>
      <w:lvlJc w:val="left"/>
      <w:pPr>
        <w:tabs>
          <w:tab w:val="num" w:pos="717"/>
        </w:tabs>
        <w:ind w:firstLine="357"/>
      </w:pPr>
      <w:rPr>
        <w:rFonts w:cs="Times New Roman"/>
      </w:rPr>
    </w:lvl>
  </w:abstractNum>
  <w:abstractNum w:abstractNumId="264" w15:restartNumberingAfterBreak="0">
    <w:nsid w:val="41B46785"/>
    <w:multiLevelType w:val="singleLevel"/>
    <w:tmpl w:val="575482B0"/>
    <w:lvl w:ilvl="0">
      <w:start w:val="1"/>
      <w:numFmt w:val="decimal"/>
      <w:lvlText w:val="(%1)"/>
      <w:lvlJc w:val="left"/>
      <w:pPr>
        <w:tabs>
          <w:tab w:val="num" w:pos="717"/>
        </w:tabs>
        <w:ind w:firstLine="357"/>
      </w:pPr>
      <w:rPr>
        <w:rFonts w:cs="Times New Roman"/>
      </w:rPr>
    </w:lvl>
  </w:abstractNum>
  <w:abstractNum w:abstractNumId="265" w15:restartNumberingAfterBreak="0">
    <w:nsid w:val="41E10841"/>
    <w:multiLevelType w:val="hybridMultilevel"/>
    <w:tmpl w:val="A55068CC"/>
    <w:lvl w:ilvl="0" w:tplc="0FE4E494">
      <w:start w:val="1"/>
      <w:numFmt w:val="lowerLetter"/>
      <w:lvlText w:val="a%1)"/>
      <w:lvlJc w:val="left"/>
      <w:pPr>
        <w:tabs>
          <w:tab w:val="num" w:pos="870"/>
        </w:tabs>
        <w:ind w:left="709" w:hanging="199"/>
      </w:pPr>
      <w:rPr>
        <w:rFonts w:cs="Times New Roman" w:hint="default"/>
        <w:b w:val="0"/>
        <w:i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6" w15:restartNumberingAfterBreak="0">
    <w:nsid w:val="42783DFC"/>
    <w:multiLevelType w:val="singleLevel"/>
    <w:tmpl w:val="3BA6AD0E"/>
    <w:lvl w:ilvl="0">
      <w:start w:val="1"/>
      <w:numFmt w:val="lowerLetter"/>
      <w:lvlText w:val="%1)"/>
      <w:lvlJc w:val="right"/>
      <w:pPr>
        <w:tabs>
          <w:tab w:val="num" w:pos="360"/>
        </w:tabs>
        <w:ind w:left="360" w:hanging="76"/>
      </w:pPr>
      <w:rPr>
        <w:rFonts w:cs="Times New Roman"/>
      </w:rPr>
    </w:lvl>
  </w:abstractNum>
  <w:abstractNum w:abstractNumId="267" w15:restartNumberingAfterBreak="0">
    <w:nsid w:val="42E2185D"/>
    <w:multiLevelType w:val="hybridMultilevel"/>
    <w:tmpl w:val="707CE096"/>
    <w:lvl w:ilvl="0" w:tplc="F28EBFC0">
      <w:start w:val="1"/>
      <w:numFmt w:val="lowerLetter"/>
      <w:lvlText w:val="%1)"/>
      <w:lvlJc w:val="right"/>
      <w:pPr>
        <w:tabs>
          <w:tab w:val="num" w:pos="357"/>
        </w:tabs>
        <w:ind w:left="357" w:hanging="7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8" w15:restartNumberingAfterBreak="0">
    <w:nsid w:val="42E62D01"/>
    <w:multiLevelType w:val="hybridMultilevel"/>
    <w:tmpl w:val="957078BA"/>
    <w:lvl w:ilvl="0" w:tplc="F948D4C8">
      <w:start w:val="1"/>
      <w:numFmt w:val="decimal"/>
      <w:lvlText w:val="(%1)"/>
      <w:lvlJc w:val="left"/>
      <w:pPr>
        <w:tabs>
          <w:tab w:val="num" w:pos="717"/>
        </w:tabs>
        <w:ind w:firstLine="357"/>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9" w15:restartNumberingAfterBreak="0">
    <w:nsid w:val="436A0537"/>
    <w:multiLevelType w:val="hybridMultilevel"/>
    <w:tmpl w:val="6BFE480A"/>
    <w:lvl w:ilvl="0" w:tplc="5EC8A812">
      <w:start w:val="1"/>
      <w:numFmt w:val="decimal"/>
      <w:lvlText w:val="(%1)"/>
      <w:lvlJc w:val="left"/>
      <w:pPr>
        <w:tabs>
          <w:tab w:val="num" w:pos="717"/>
        </w:tabs>
        <w:ind w:firstLine="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0" w15:restartNumberingAfterBreak="0">
    <w:nsid w:val="43AF648C"/>
    <w:multiLevelType w:val="hybridMultilevel"/>
    <w:tmpl w:val="204A2B6C"/>
    <w:lvl w:ilvl="0" w:tplc="5EC8A812">
      <w:start w:val="1"/>
      <w:numFmt w:val="decimal"/>
      <w:lvlText w:val="(%1)"/>
      <w:lvlJc w:val="left"/>
      <w:pPr>
        <w:tabs>
          <w:tab w:val="num" w:pos="717"/>
        </w:tabs>
        <w:ind w:firstLine="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1" w15:restartNumberingAfterBreak="0">
    <w:nsid w:val="445230A3"/>
    <w:multiLevelType w:val="hybridMultilevel"/>
    <w:tmpl w:val="A2D2DA30"/>
    <w:lvl w:ilvl="0" w:tplc="0405001B">
      <w:start w:val="1"/>
      <w:numFmt w:val="decimal"/>
      <w:lvlText w:val="%1."/>
      <w:lvlJc w:val="left"/>
      <w:pPr>
        <w:tabs>
          <w:tab w:val="num" w:pos="2160"/>
        </w:tabs>
        <w:ind w:left="21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2" w15:restartNumberingAfterBreak="0">
    <w:nsid w:val="44676B39"/>
    <w:multiLevelType w:val="multilevel"/>
    <w:tmpl w:val="F1F877C8"/>
    <w:lvl w:ilvl="0">
      <w:start w:val="1"/>
      <w:numFmt w:val="decimal"/>
      <w:lvlText w:val="(%1)"/>
      <w:lvlJc w:val="left"/>
      <w:pPr>
        <w:tabs>
          <w:tab w:val="num" w:pos="717"/>
        </w:tabs>
        <w:ind w:firstLine="357"/>
      </w:pPr>
      <w:rPr>
        <w:rFonts w:cs="Times New Roman" w:hint="default"/>
      </w:rPr>
    </w:lvl>
    <w:lvl w:ilvl="1">
      <w:start w:val="1"/>
      <w:numFmt w:val="decimal"/>
      <w:lvlText w:val="(%2)"/>
      <w:lvlJc w:val="left"/>
      <w:pPr>
        <w:tabs>
          <w:tab w:val="num" w:pos="717"/>
        </w:tabs>
        <w:ind w:firstLine="357"/>
      </w:pPr>
      <w:rPr>
        <w:rFonts w:cs="Times New Roman" w:hint="default"/>
      </w:rPr>
    </w:lvl>
    <w:lvl w:ilvl="2">
      <w:start w:val="1"/>
      <w:numFmt w:val="lowerLetter"/>
      <w:lvlText w:val="%3)"/>
      <w:lvlJc w:val="right"/>
      <w:pPr>
        <w:tabs>
          <w:tab w:val="num" w:pos="357"/>
        </w:tabs>
        <w:ind w:left="357" w:hanging="73"/>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73" w15:restartNumberingAfterBreak="0">
    <w:nsid w:val="44F10DE8"/>
    <w:multiLevelType w:val="hybridMultilevel"/>
    <w:tmpl w:val="7DCC8AB4"/>
    <w:lvl w:ilvl="0" w:tplc="7B7220F8">
      <w:start w:val="1"/>
      <w:numFmt w:val="decimal"/>
      <w:lvlText w:val="(%1)"/>
      <w:lvlJc w:val="left"/>
      <w:pPr>
        <w:tabs>
          <w:tab w:val="num" w:pos="717"/>
        </w:tabs>
        <w:ind w:firstLine="357"/>
      </w:pPr>
      <w:rPr>
        <w:rFonts w:cs="Times New Roman" w:hint="default"/>
      </w:rPr>
    </w:lvl>
    <w:lvl w:ilvl="1" w:tplc="4D58ADF6" w:tentative="1">
      <w:start w:val="1"/>
      <w:numFmt w:val="lowerLetter"/>
      <w:lvlText w:val="%2."/>
      <w:lvlJc w:val="left"/>
      <w:pPr>
        <w:tabs>
          <w:tab w:val="num" w:pos="1440"/>
        </w:tabs>
        <w:ind w:left="1440" w:hanging="360"/>
      </w:pPr>
      <w:rPr>
        <w:rFonts w:cs="Times New Roman"/>
      </w:rPr>
    </w:lvl>
    <w:lvl w:ilvl="2" w:tplc="26BA0650" w:tentative="1">
      <w:start w:val="1"/>
      <w:numFmt w:val="lowerRoman"/>
      <w:lvlText w:val="%3."/>
      <w:lvlJc w:val="right"/>
      <w:pPr>
        <w:tabs>
          <w:tab w:val="num" w:pos="2160"/>
        </w:tabs>
        <w:ind w:left="2160" w:hanging="180"/>
      </w:pPr>
      <w:rPr>
        <w:rFonts w:cs="Times New Roman"/>
      </w:rPr>
    </w:lvl>
    <w:lvl w:ilvl="3" w:tplc="AAEC9A22" w:tentative="1">
      <w:start w:val="1"/>
      <w:numFmt w:val="decimal"/>
      <w:lvlText w:val="%4."/>
      <w:lvlJc w:val="left"/>
      <w:pPr>
        <w:tabs>
          <w:tab w:val="num" w:pos="2880"/>
        </w:tabs>
        <w:ind w:left="2880" w:hanging="360"/>
      </w:pPr>
      <w:rPr>
        <w:rFonts w:cs="Times New Roman"/>
      </w:rPr>
    </w:lvl>
    <w:lvl w:ilvl="4" w:tplc="B9A20478" w:tentative="1">
      <w:start w:val="1"/>
      <w:numFmt w:val="lowerLetter"/>
      <w:lvlText w:val="%5."/>
      <w:lvlJc w:val="left"/>
      <w:pPr>
        <w:tabs>
          <w:tab w:val="num" w:pos="3600"/>
        </w:tabs>
        <w:ind w:left="3600" w:hanging="360"/>
      </w:pPr>
      <w:rPr>
        <w:rFonts w:cs="Times New Roman"/>
      </w:rPr>
    </w:lvl>
    <w:lvl w:ilvl="5" w:tplc="E660B29E" w:tentative="1">
      <w:start w:val="1"/>
      <w:numFmt w:val="lowerRoman"/>
      <w:lvlText w:val="%6."/>
      <w:lvlJc w:val="right"/>
      <w:pPr>
        <w:tabs>
          <w:tab w:val="num" w:pos="4320"/>
        </w:tabs>
        <w:ind w:left="4320" w:hanging="180"/>
      </w:pPr>
      <w:rPr>
        <w:rFonts w:cs="Times New Roman"/>
      </w:rPr>
    </w:lvl>
    <w:lvl w:ilvl="6" w:tplc="C3AE8D28" w:tentative="1">
      <w:start w:val="1"/>
      <w:numFmt w:val="decimal"/>
      <w:lvlText w:val="%7."/>
      <w:lvlJc w:val="left"/>
      <w:pPr>
        <w:tabs>
          <w:tab w:val="num" w:pos="5040"/>
        </w:tabs>
        <w:ind w:left="5040" w:hanging="360"/>
      </w:pPr>
      <w:rPr>
        <w:rFonts w:cs="Times New Roman"/>
      </w:rPr>
    </w:lvl>
    <w:lvl w:ilvl="7" w:tplc="D804A996" w:tentative="1">
      <w:start w:val="1"/>
      <w:numFmt w:val="lowerLetter"/>
      <w:lvlText w:val="%8."/>
      <w:lvlJc w:val="left"/>
      <w:pPr>
        <w:tabs>
          <w:tab w:val="num" w:pos="5760"/>
        </w:tabs>
        <w:ind w:left="5760" w:hanging="360"/>
      </w:pPr>
      <w:rPr>
        <w:rFonts w:cs="Times New Roman"/>
      </w:rPr>
    </w:lvl>
    <w:lvl w:ilvl="8" w:tplc="77BCE968" w:tentative="1">
      <w:start w:val="1"/>
      <w:numFmt w:val="lowerRoman"/>
      <w:lvlText w:val="%9."/>
      <w:lvlJc w:val="right"/>
      <w:pPr>
        <w:tabs>
          <w:tab w:val="num" w:pos="6480"/>
        </w:tabs>
        <w:ind w:left="6480" w:hanging="180"/>
      </w:pPr>
      <w:rPr>
        <w:rFonts w:cs="Times New Roman"/>
      </w:rPr>
    </w:lvl>
  </w:abstractNum>
  <w:abstractNum w:abstractNumId="274" w15:restartNumberingAfterBreak="0">
    <w:nsid w:val="45452B7A"/>
    <w:multiLevelType w:val="hybridMultilevel"/>
    <w:tmpl w:val="787C9C44"/>
    <w:lvl w:ilvl="0" w:tplc="FFFFFFFF">
      <w:start w:val="1"/>
      <w:numFmt w:val="lowerLetter"/>
      <w:lvlText w:val="%1)"/>
      <w:lvlJc w:val="right"/>
      <w:pPr>
        <w:tabs>
          <w:tab w:val="num" w:pos="357"/>
        </w:tabs>
        <w:ind w:left="357" w:hanging="73"/>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5" w15:restartNumberingAfterBreak="0">
    <w:nsid w:val="4549491F"/>
    <w:multiLevelType w:val="hybridMultilevel"/>
    <w:tmpl w:val="FD682C1C"/>
    <w:lvl w:ilvl="0" w:tplc="64BACDC4">
      <w:start w:val="1"/>
      <w:numFmt w:val="decimal"/>
      <w:lvlText w:val="(%1)"/>
      <w:lvlJc w:val="left"/>
      <w:pPr>
        <w:tabs>
          <w:tab w:val="num" w:pos="717"/>
        </w:tabs>
        <w:ind w:firstLine="357"/>
      </w:pPr>
      <w:rPr>
        <w:rFonts w:cs="Times New Roman"/>
      </w:rPr>
    </w:lvl>
    <w:lvl w:ilvl="1" w:tplc="66C28A0E" w:tentative="1">
      <w:start w:val="1"/>
      <w:numFmt w:val="lowerLetter"/>
      <w:lvlText w:val="%2."/>
      <w:lvlJc w:val="left"/>
      <w:pPr>
        <w:tabs>
          <w:tab w:val="num" w:pos="1440"/>
        </w:tabs>
        <w:ind w:left="1440" w:hanging="360"/>
      </w:pPr>
      <w:rPr>
        <w:rFonts w:cs="Times New Roman"/>
      </w:rPr>
    </w:lvl>
    <w:lvl w:ilvl="2" w:tplc="B33A2B18" w:tentative="1">
      <w:start w:val="1"/>
      <w:numFmt w:val="lowerRoman"/>
      <w:lvlText w:val="%3."/>
      <w:lvlJc w:val="right"/>
      <w:pPr>
        <w:tabs>
          <w:tab w:val="num" w:pos="2160"/>
        </w:tabs>
        <w:ind w:left="2160" w:hanging="180"/>
      </w:pPr>
      <w:rPr>
        <w:rFonts w:cs="Times New Roman"/>
      </w:rPr>
    </w:lvl>
    <w:lvl w:ilvl="3" w:tplc="83387058" w:tentative="1">
      <w:start w:val="1"/>
      <w:numFmt w:val="decimal"/>
      <w:lvlText w:val="%4."/>
      <w:lvlJc w:val="left"/>
      <w:pPr>
        <w:tabs>
          <w:tab w:val="num" w:pos="2880"/>
        </w:tabs>
        <w:ind w:left="2880" w:hanging="360"/>
      </w:pPr>
      <w:rPr>
        <w:rFonts w:cs="Times New Roman"/>
      </w:rPr>
    </w:lvl>
    <w:lvl w:ilvl="4" w:tplc="7B76E7DE" w:tentative="1">
      <w:start w:val="1"/>
      <w:numFmt w:val="lowerLetter"/>
      <w:lvlText w:val="%5."/>
      <w:lvlJc w:val="left"/>
      <w:pPr>
        <w:tabs>
          <w:tab w:val="num" w:pos="3600"/>
        </w:tabs>
        <w:ind w:left="3600" w:hanging="360"/>
      </w:pPr>
      <w:rPr>
        <w:rFonts w:cs="Times New Roman"/>
      </w:rPr>
    </w:lvl>
    <w:lvl w:ilvl="5" w:tplc="BCAE173C" w:tentative="1">
      <w:start w:val="1"/>
      <w:numFmt w:val="lowerRoman"/>
      <w:lvlText w:val="%6."/>
      <w:lvlJc w:val="right"/>
      <w:pPr>
        <w:tabs>
          <w:tab w:val="num" w:pos="4320"/>
        </w:tabs>
        <w:ind w:left="4320" w:hanging="180"/>
      </w:pPr>
      <w:rPr>
        <w:rFonts w:cs="Times New Roman"/>
      </w:rPr>
    </w:lvl>
    <w:lvl w:ilvl="6" w:tplc="C1FA230A" w:tentative="1">
      <w:start w:val="1"/>
      <w:numFmt w:val="decimal"/>
      <w:lvlText w:val="%7."/>
      <w:lvlJc w:val="left"/>
      <w:pPr>
        <w:tabs>
          <w:tab w:val="num" w:pos="5040"/>
        </w:tabs>
        <w:ind w:left="5040" w:hanging="360"/>
      </w:pPr>
      <w:rPr>
        <w:rFonts w:cs="Times New Roman"/>
      </w:rPr>
    </w:lvl>
    <w:lvl w:ilvl="7" w:tplc="A0927212" w:tentative="1">
      <w:start w:val="1"/>
      <w:numFmt w:val="lowerLetter"/>
      <w:lvlText w:val="%8."/>
      <w:lvlJc w:val="left"/>
      <w:pPr>
        <w:tabs>
          <w:tab w:val="num" w:pos="5760"/>
        </w:tabs>
        <w:ind w:left="5760" w:hanging="360"/>
      </w:pPr>
      <w:rPr>
        <w:rFonts w:cs="Times New Roman"/>
      </w:rPr>
    </w:lvl>
    <w:lvl w:ilvl="8" w:tplc="870E93CE" w:tentative="1">
      <w:start w:val="1"/>
      <w:numFmt w:val="lowerRoman"/>
      <w:lvlText w:val="%9."/>
      <w:lvlJc w:val="right"/>
      <w:pPr>
        <w:tabs>
          <w:tab w:val="num" w:pos="6480"/>
        </w:tabs>
        <w:ind w:left="6480" w:hanging="180"/>
      </w:pPr>
      <w:rPr>
        <w:rFonts w:cs="Times New Roman"/>
      </w:rPr>
    </w:lvl>
  </w:abstractNum>
  <w:abstractNum w:abstractNumId="276" w15:restartNumberingAfterBreak="0">
    <w:nsid w:val="455A550F"/>
    <w:multiLevelType w:val="hybridMultilevel"/>
    <w:tmpl w:val="787C9C44"/>
    <w:lvl w:ilvl="0" w:tplc="FFFFFFFF">
      <w:start w:val="1"/>
      <w:numFmt w:val="lowerLetter"/>
      <w:lvlText w:val="%1)"/>
      <w:lvlJc w:val="right"/>
      <w:pPr>
        <w:tabs>
          <w:tab w:val="num" w:pos="357"/>
        </w:tabs>
        <w:ind w:left="357" w:hanging="73"/>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7" w15:restartNumberingAfterBreak="0">
    <w:nsid w:val="45B4605F"/>
    <w:multiLevelType w:val="singleLevel"/>
    <w:tmpl w:val="575482B0"/>
    <w:lvl w:ilvl="0">
      <w:start w:val="1"/>
      <w:numFmt w:val="decimal"/>
      <w:lvlText w:val="(%1)"/>
      <w:lvlJc w:val="left"/>
      <w:pPr>
        <w:tabs>
          <w:tab w:val="num" w:pos="717"/>
        </w:tabs>
        <w:ind w:firstLine="357"/>
      </w:pPr>
      <w:rPr>
        <w:rFonts w:cs="Times New Roman"/>
      </w:rPr>
    </w:lvl>
  </w:abstractNum>
  <w:abstractNum w:abstractNumId="278" w15:restartNumberingAfterBreak="0">
    <w:nsid w:val="45D418E5"/>
    <w:multiLevelType w:val="hybridMultilevel"/>
    <w:tmpl w:val="787C9C44"/>
    <w:lvl w:ilvl="0" w:tplc="FFFFFFFF">
      <w:start w:val="1"/>
      <w:numFmt w:val="lowerLetter"/>
      <w:lvlText w:val="%1)"/>
      <w:lvlJc w:val="right"/>
      <w:pPr>
        <w:tabs>
          <w:tab w:val="num" w:pos="357"/>
        </w:tabs>
        <w:ind w:left="357" w:hanging="73"/>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9" w15:restartNumberingAfterBreak="0">
    <w:nsid w:val="45FC22AB"/>
    <w:multiLevelType w:val="hybridMultilevel"/>
    <w:tmpl w:val="A2D2DA30"/>
    <w:lvl w:ilvl="0" w:tplc="0405001B">
      <w:start w:val="1"/>
      <w:numFmt w:val="decimal"/>
      <w:lvlText w:val="%1."/>
      <w:lvlJc w:val="left"/>
      <w:pPr>
        <w:tabs>
          <w:tab w:val="num" w:pos="2160"/>
        </w:tabs>
        <w:ind w:left="21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0" w15:restartNumberingAfterBreak="0">
    <w:nsid w:val="46462E19"/>
    <w:multiLevelType w:val="singleLevel"/>
    <w:tmpl w:val="575482B0"/>
    <w:lvl w:ilvl="0">
      <w:start w:val="1"/>
      <w:numFmt w:val="decimal"/>
      <w:lvlText w:val="(%1)"/>
      <w:lvlJc w:val="left"/>
      <w:pPr>
        <w:tabs>
          <w:tab w:val="num" w:pos="717"/>
        </w:tabs>
        <w:ind w:firstLine="357"/>
      </w:pPr>
      <w:rPr>
        <w:rFonts w:cs="Times New Roman"/>
      </w:rPr>
    </w:lvl>
  </w:abstractNum>
  <w:abstractNum w:abstractNumId="281" w15:restartNumberingAfterBreak="0">
    <w:nsid w:val="46C415BB"/>
    <w:multiLevelType w:val="hybridMultilevel"/>
    <w:tmpl w:val="9134F4E6"/>
    <w:lvl w:ilvl="0" w:tplc="7DAA5788">
      <w:start w:val="1"/>
      <w:numFmt w:val="lowerLetter"/>
      <w:lvlText w:val="%1)"/>
      <w:lvlJc w:val="right"/>
      <w:pPr>
        <w:tabs>
          <w:tab w:val="num" w:pos="357"/>
        </w:tabs>
        <w:ind w:left="357" w:hanging="73"/>
      </w:pPr>
      <w:rPr>
        <w:rFonts w:cs="Times New Roman" w:hint="default"/>
      </w:rPr>
    </w:lvl>
    <w:lvl w:ilvl="1" w:tplc="9440C952">
      <w:start w:val="1"/>
      <w:numFmt w:val="lowerLetter"/>
      <w:lvlText w:val="%2)"/>
      <w:lvlJc w:val="right"/>
      <w:pPr>
        <w:tabs>
          <w:tab w:val="num" w:pos="357"/>
        </w:tabs>
        <w:ind w:left="357" w:hanging="73"/>
      </w:pPr>
      <w:rPr>
        <w:rFonts w:cs="Times New Roman" w:hint="default"/>
      </w:rPr>
    </w:lvl>
    <w:lvl w:ilvl="2" w:tplc="E8B8777C">
      <w:start w:val="1"/>
      <w:numFmt w:val="decimal"/>
      <w:lvlText w:val="(%3)"/>
      <w:lvlJc w:val="left"/>
      <w:pPr>
        <w:tabs>
          <w:tab w:val="num" w:pos="717"/>
        </w:tabs>
        <w:ind w:firstLine="357"/>
      </w:pPr>
      <w:rPr>
        <w:rFonts w:cs="Times New Roman" w:hint="default"/>
      </w:rPr>
    </w:lvl>
    <w:lvl w:ilvl="3" w:tplc="5F5E0276" w:tentative="1">
      <w:start w:val="1"/>
      <w:numFmt w:val="decimal"/>
      <w:lvlText w:val="%4."/>
      <w:lvlJc w:val="left"/>
      <w:pPr>
        <w:tabs>
          <w:tab w:val="num" w:pos="2880"/>
        </w:tabs>
        <w:ind w:left="2880" w:hanging="360"/>
      </w:pPr>
      <w:rPr>
        <w:rFonts w:cs="Times New Roman"/>
      </w:rPr>
    </w:lvl>
    <w:lvl w:ilvl="4" w:tplc="DFBCBC34" w:tentative="1">
      <w:start w:val="1"/>
      <w:numFmt w:val="lowerLetter"/>
      <w:lvlText w:val="%5."/>
      <w:lvlJc w:val="left"/>
      <w:pPr>
        <w:tabs>
          <w:tab w:val="num" w:pos="3600"/>
        </w:tabs>
        <w:ind w:left="3600" w:hanging="360"/>
      </w:pPr>
      <w:rPr>
        <w:rFonts w:cs="Times New Roman"/>
      </w:rPr>
    </w:lvl>
    <w:lvl w:ilvl="5" w:tplc="A5E6D81C" w:tentative="1">
      <w:start w:val="1"/>
      <w:numFmt w:val="lowerRoman"/>
      <w:lvlText w:val="%6."/>
      <w:lvlJc w:val="right"/>
      <w:pPr>
        <w:tabs>
          <w:tab w:val="num" w:pos="4320"/>
        </w:tabs>
        <w:ind w:left="4320" w:hanging="180"/>
      </w:pPr>
      <w:rPr>
        <w:rFonts w:cs="Times New Roman"/>
      </w:rPr>
    </w:lvl>
    <w:lvl w:ilvl="6" w:tplc="2C80B16A" w:tentative="1">
      <w:start w:val="1"/>
      <w:numFmt w:val="decimal"/>
      <w:lvlText w:val="%7."/>
      <w:lvlJc w:val="left"/>
      <w:pPr>
        <w:tabs>
          <w:tab w:val="num" w:pos="5040"/>
        </w:tabs>
        <w:ind w:left="5040" w:hanging="360"/>
      </w:pPr>
      <w:rPr>
        <w:rFonts w:cs="Times New Roman"/>
      </w:rPr>
    </w:lvl>
    <w:lvl w:ilvl="7" w:tplc="D95C261A" w:tentative="1">
      <w:start w:val="1"/>
      <w:numFmt w:val="lowerLetter"/>
      <w:lvlText w:val="%8."/>
      <w:lvlJc w:val="left"/>
      <w:pPr>
        <w:tabs>
          <w:tab w:val="num" w:pos="5760"/>
        </w:tabs>
        <w:ind w:left="5760" w:hanging="360"/>
      </w:pPr>
      <w:rPr>
        <w:rFonts w:cs="Times New Roman"/>
      </w:rPr>
    </w:lvl>
    <w:lvl w:ilvl="8" w:tplc="27625422" w:tentative="1">
      <w:start w:val="1"/>
      <w:numFmt w:val="lowerRoman"/>
      <w:lvlText w:val="%9."/>
      <w:lvlJc w:val="right"/>
      <w:pPr>
        <w:tabs>
          <w:tab w:val="num" w:pos="6480"/>
        </w:tabs>
        <w:ind w:left="6480" w:hanging="180"/>
      </w:pPr>
      <w:rPr>
        <w:rFonts w:cs="Times New Roman"/>
      </w:rPr>
    </w:lvl>
  </w:abstractNum>
  <w:abstractNum w:abstractNumId="282" w15:restartNumberingAfterBreak="0">
    <w:nsid w:val="472A6204"/>
    <w:multiLevelType w:val="singleLevel"/>
    <w:tmpl w:val="0FE4E494"/>
    <w:lvl w:ilvl="0">
      <w:start w:val="1"/>
      <w:numFmt w:val="decimal"/>
      <w:lvlText w:val="(%1)"/>
      <w:lvlJc w:val="left"/>
      <w:pPr>
        <w:tabs>
          <w:tab w:val="num" w:pos="717"/>
        </w:tabs>
        <w:ind w:firstLine="357"/>
      </w:pPr>
      <w:rPr>
        <w:rFonts w:cs="Times New Roman"/>
      </w:rPr>
    </w:lvl>
  </w:abstractNum>
  <w:abstractNum w:abstractNumId="283" w15:restartNumberingAfterBreak="0">
    <w:nsid w:val="473F736C"/>
    <w:multiLevelType w:val="hybridMultilevel"/>
    <w:tmpl w:val="98BE5E1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4" w15:restartNumberingAfterBreak="0">
    <w:nsid w:val="47C3352A"/>
    <w:multiLevelType w:val="multilevel"/>
    <w:tmpl w:val="562C318A"/>
    <w:lvl w:ilvl="0">
      <w:start w:val="1"/>
      <w:numFmt w:val="decimal"/>
      <w:lvlText w:val="%1)"/>
      <w:lvlJc w:val="right"/>
      <w:pPr>
        <w:tabs>
          <w:tab w:val="num" w:pos="357"/>
        </w:tabs>
        <w:ind w:left="357" w:hanging="73"/>
      </w:pPr>
      <w:rPr>
        <w:rFonts w:cs="Times New Roman"/>
      </w:rPr>
    </w:lvl>
    <w:lvl w:ilvl="1">
      <w:start w:val="1"/>
      <w:numFmt w:val="lowerLetter"/>
      <w:lvlText w:val="%2)"/>
      <w:lvlJc w:val="left"/>
      <w:pPr>
        <w:tabs>
          <w:tab w:val="num" w:pos="717"/>
        </w:tabs>
        <w:ind w:left="714" w:hanging="357"/>
      </w:pPr>
      <w:rPr>
        <w:rFonts w:cs="Times New Roman"/>
      </w:rPr>
    </w:lvl>
    <w:lvl w:ilvl="2">
      <w:start w:val="1"/>
      <w:numFmt w:val="upperRoman"/>
      <w:lvlText w:val="%3."/>
      <w:lvlJc w:val="left"/>
      <w:pPr>
        <w:tabs>
          <w:tab w:val="num" w:pos="1434"/>
        </w:tabs>
        <w:ind w:left="1038" w:hanging="324"/>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5" w15:restartNumberingAfterBreak="0">
    <w:nsid w:val="484418E6"/>
    <w:multiLevelType w:val="hybridMultilevel"/>
    <w:tmpl w:val="BB6CB548"/>
    <w:lvl w:ilvl="0" w:tplc="4F68D606">
      <w:start w:val="1"/>
      <w:numFmt w:val="lowerLetter"/>
      <w:lvlText w:val="%1)"/>
      <w:lvlJc w:val="right"/>
      <w:pPr>
        <w:tabs>
          <w:tab w:val="num" w:pos="360"/>
        </w:tabs>
        <w:ind w:left="360" w:hanging="76"/>
      </w:pPr>
      <w:rPr>
        <w:rFonts w:cs="Times New Roman"/>
      </w:rPr>
    </w:lvl>
    <w:lvl w:ilvl="1" w:tplc="2A742B60" w:tentative="1">
      <w:start w:val="1"/>
      <w:numFmt w:val="lowerLetter"/>
      <w:lvlText w:val="%2."/>
      <w:lvlJc w:val="left"/>
      <w:pPr>
        <w:tabs>
          <w:tab w:val="num" w:pos="1440"/>
        </w:tabs>
        <w:ind w:left="1440" w:hanging="360"/>
      </w:pPr>
      <w:rPr>
        <w:rFonts w:cs="Times New Roman"/>
      </w:rPr>
    </w:lvl>
    <w:lvl w:ilvl="2" w:tplc="4B1AB83A" w:tentative="1">
      <w:start w:val="1"/>
      <w:numFmt w:val="lowerRoman"/>
      <w:lvlText w:val="%3."/>
      <w:lvlJc w:val="right"/>
      <w:pPr>
        <w:tabs>
          <w:tab w:val="num" w:pos="2160"/>
        </w:tabs>
        <w:ind w:left="2160" w:hanging="180"/>
      </w:pPr>
      <w:rPr>
        <w:rFonts w:cs="Times New Roman"/>
      </w:rPr>
    </w:lvl>
    <w:lvl w:ilvl="3" w:tplc="2A1AADE8" w:tentative="1">
      <w:start w:val="1"/>
      <w:numFmt w:val="decimal"/>
      <w:lvlText w:val="%4."/>
      <w:lvlJc w:val="left"/>
      <w:pPr>
        <w:tabs>
          <w:tab w:val="num" w:pos="2880"/>
        </w:tabs>
        <w:ind w:left="2880" w:hanging="360"/>
      </w:pPr>
      <w:rPr>
        <w:rFonts w:cs="Times New Roman"/>
      </w:rPr>
    </w:lvl>
    <w:lvl w:ilvl="4" w:tplc="1EBC61B6" w:tentative="1">
      <w:start w:val="1"/>
      <w:numFmt w:val="lowerLetter"/>
      <w:lvlText w:val="%5."/>
      <w:lvlJc w:val="left"/>
      <w:pPr>
        <w:tabs>
          <w:tab w:val="num" w:pos="3600"/>
        </w:tabs>
        <w:ind w:left="3600" w:hanging="360"/>
      </w:pPr>
      <w:rPr>
        <w:rFonts w:cs="Times New Roman"/>
      </w:rPr>
    </w:lvl>
    <w:lvl w:ilvl="5" w:tplc="DB3E78EC" w:tentative="1">
      <w:start w:val="1"/>
      <w:numFmt w:val="lowerRoman"/>
      <w:lvlText w:val="%6."/>
      <w:lvlJc w:val="right"/>
      <w:pPr>
        <w:tabs>
          <w:tab w:val="num" w:pos="4320"/>
        </w:tabs>
        <w:ind w:left="4320" w:hanging="180"/>
      </w:pPr>
      <w:rPr>
        <w:rFonts w:cs="Times New Roman"/>
      </w:rPr>
    </w:lvl>
    <w:lvl w:ilvl="6" w:tplc="719CD028" w:tentative="1">
      <w:start w:val="1"/>
      <w:numFmt w:val="decimal"/>
      <w:lvlText w:val="%7."/>
      <w:lvlJc w:val="left"/>
      <w:pPr>
        <w:tabs>
          <w:tab w:val="num" w:pos="5040"/>
        </w:tabs>
        <w:ind w:left="5040" w:hanging="360"/>
      </w:pPr>
      <w:rPr>
        <w:rFonts w:cs="Times New Roman"/>
      </w:rPr>
    </w:lvl>
    <w:lvl w:ilvl="7" w:tplc="4AE6CFF2" w:tentative="1">
      <w:start w:val="1"/>
      <w:numFmt w:val="lowerLetter"/>
      <w:lvlText w:val="%8."/>
      <w:lvlJc w:val="left"/>
      <w:pPr>
        <w:tabs>
          <w:tab w:val="num" w:pos="5760"/>
        </w:tabs>
        <w:ind w:left="5760" w:hanging="360"/>
      </w:pPr>
      <w:rPr>
        <w:rFonts w:cs="Times New Roman"/>
      </w:rPr>
    </w:lvl>
    <w:lvl w:ilvl="8" w:tplc="F6BE6292" w:tentative="1">
      <w:start w:val="1"/>
      <w:numFmt w:val="lowerRoman"/>
      <w:lvlText w:val="%9."/>
      <w:lvlJc w:val="right"/>
      <w:pPr>
        <w:tabs>
          <w:tab w:val="num" w:pos="6480"/>
        </w:tabs>
        <w:ind w:left="6480" w:hanging="180"/>
      </w:pPr>
      <w:rPr>
        <w:rFonts w:cs="Times New Roman"/>
      </w:rPr>
    </w:lvl>
  </w:abstractNum>
  <w:abstractNum w:abstractNumId="286" w15:restartNumberingAfterBreak="0">
    <w:nsid w:val="48885F63"/>
    <w:multiLevelType w:val="hybridMultilevel"/>
    <w:tmpl w:val="6CB8490A"/>
    <w:lvl w:ilvl="0" w:tplc="9C04F336">
      <w:start w:val="1"/>
      <w:numFmt w:val="decimal"/>
      <w:lvlText w:val="(%1)"/>
      <w:lvlJc w:val="left"/>
      <w:pPr>
        <w:tabs>
          <w:tab w:val="num" w:pos="717"/>
        </w:tabs>
        <w:ind w:firstLine="357"/>
      </w:pPr>
      <w:rPr>
        <w:rFonts w:cs="Times New Roman" w:hint="default"/>
      </w:rPr>
    </w:lvl>
    <w:lvl w:ilvl="1" w:tplc="1410087E" w:tentative="1">
      <w:start w:val="1"/>
      <w:numFmt w:val="lowerLetter"/>
      <w:lvlText w:val="%2."/>
      <w:lvlJc w:val="left"/>
      <w:pPr>
        <w:tabs>
          <w:tab w:val="num" w:pos="1440"/>
        </w:tabs>
        <w:ind w:left="1440" w:hanging="360"/>
      </w:pPr>
      <w:rPr>
        <w:rFonts w:cs="Times New Roman"/>
      </w:rPr>
    </w:lvl>
    <w:lvl w:ilvl="2" w:tplc="11449F76" w:tentative="1">
      <w:start w:val="1"/>
      <w:numFmt w:val="lowerRoman"/>
      <w:lvlText w:val="%3."/>
      <w:lvlJc w:val="right"/>
      <w:pPr>
        <w:tabs>
          <w:tab w:val="num" w:pos="2160"/>
        </w:tabs>
        <w:ind w:left="2160" w:hanging="180"/>
      </w:pPr>
      <w:rPr>
        <w:rFonts w:cs="Times New Roman"/>
      </w:rPr>
    </w:lvl>
    <w:lvl w:ilvl="3" w:tplc="DA98B88E" w:tentative="1">
      <w:start w:val="1"/>
      <w:numFmt w:val="decimal"/>
      <w:lvlText w:val="%4."/>
      <w:lvlJc w:val="left"/>
      <w:pPr>
        <w:tabs>
          <w:tab w:val="num" w:pos="2880"/>
        </w:tabs>
        <w:ind w:left="2880" w:hanging="360"/>
      </w:pPr>
      <w:rPr>
        <w:rFonts w:cs="Times New Roman"/>
      </w:rPr>
    </w:lvl>
    <w:lvl w:ilvl="4" w:tplc="B1D244CA" w:tentative="1">
      <w:start w:val="1"/>
      <w:numFmt w:val="lowerLetter"/>
      <w:lvlText w:val="%5."/>
      <w:lvlJc w:val="left"/>
      <w:pPr>
        <w:tabs>
          <w:tab w:val="num" w:pos="3600"/>
        </w:tabs>
        <w:ind w:left="3600" w:hanging="360"/>
      </w:pPr>
      <w:rPr>
        <w:rFonts w:cs="Times New Roman"/>
      </w:rPr>
    </w:lvl>
    <w:lvl w:ilvl="5" w:tplc="7FF20C64" w:tentative="1">
      <w:start w:val="1"/>
      <w:numFmt w:val="lowerRoman"/>
      <w:lvlText w:val="%6."/>
      <w:lvlJc w:val="right"/>
      <w:pPr>
        <w:tabs>
          <w:tab w:val="num" w:pos="4320"/>
        </w:tabs>
        <w:ind w:left="4320" w:hanging="180"/>
      </w:pPr>
      <w:rPr>
        <w:rFonts w:cs="Times New Roman"/>
      </w:rPr>
    </w:lvl>
    <w:lvl w:ilvl="6" w:tplc="BB0C39F2" w:tentative="1">
      <w:start w:val="1"/>
      <w:numFmt w:val="decimal"/>
      <w:lvlText w:val="%7."/>
      <w:lvlJc w:val="left"/>
      <w:pPr>
        <w:tabs>
          <w:tab w:val="num" w:pos="5040"/>
        </w:tabs>
        <w:ind w:left="5040" w:hanging="360"/>
      </w:pPr>
      <w:rPr>
        <w:rFonts w:cs="Times New Roman"/>
      </w:rPr>
    </w:lvl>
    <w:lvl w:ilvl="7" w:tplc="8154EAF2" w:tentative="1">
      <w:start w:val="1"/>
      <w:numFmt w:val="lowerLetter"/>
      <w:lvlText w:val="%8."/>
      <w:lvlJc w:val="left"/>
      <w:pPr>
        <w:tabs>
          <w:tab w:val="num" w:pos="5760"/>
        </w:tabs>
        <w:ind w:left="5760" w:hanging="360"/>
      </w:pPr>
      <w:rPr>
        <w:rFonts w:cs="Times New Roman"/>
      </w:rPr>
    </w:lvl>
    <w:lvl w:ilvl="8" w:tplc="CD1092DC" w:tentative="1">
      <w:start w:val="1"/>
      <w:numFmt w:val="lowerRoman"/>
      <w:lvlText w:val="%9."/>
      <w:lvlJc w:val="right"/>
      <w:pPr>
        <w:tabs>
          <w:tab w:val="num" w:pos="6480"/>
        </w:tabs>
        <w:ind w:left="6480" w:hanging="180"/>
      </w:pPr>
      <w:rPr>
        <w:rFonts w:cs="Times New Roman"/>
      </w:rPr>
    </w:lvl>
  </w:abstractNum>
  <w:abstractNum w:abstractNumId="287" w15:restartNumberingAfterBreak="0">
    <w:nsid w:val="4895515A"/>
    <w:multiLevelType w:val="singleLevel"/>
    <w:tmpl w:val="575482B0"/>
    <w:lvl w:ilvl="0">
      <w:start w:val="1"/>
      <w:numFmt w:val="decimal"/>
      <w:lvlText w:val="(%1)"/>
      <w:lvlJc w:val="left"/>
      <w:pPr>
        <w:tabs>
          <w:tab w:val="num" w:pos="717"/>
        </w:tabs>
        <w:ind w:firstLine="357"/>
      </w:pPr>
      <w:rPr>
        <w:rFonts w:cs="Times New Roman"/>
      </w:rPr>
    </w:lvl>
  </w:abstractNum>
  <w:abstractNum w:abstractNumId="288" w15:restartNumberingAfterBreak="0">
    <w:nsid w:val="48F82310"/>
    <w:multiLevelType w:val="singleLevel"/>
    <w:tmpl w:val="575482B0"/>
    <w:lvl w:ilvl="0">
      <w:start w:val="1"/>
      <w:numFmt w:val="decimal"/>
      <w:lvlText w:val="(%1)"/>
      <w:lvlJc w:val="left"/>
      <w:pPr>
        <w:tabs>
          <w:tab w:val="num" w:pos="717"/>
        </w:tabs>
        <w:ind w:firstLine="357"/>
      </w:pPr>
      <w:rPr>
        <w:rFonts w:cs="Times New Roman"/>
      </w:rPr>
    </w:lvl>
  </w:abstractNum>
  <w:abstractNum w:abstractNumId="289" w15:restartNumberingAfterBreak="0">
    <w:nsid w:val="491F64CF"/>
    <w:multiLevelType w:val="hybridMultilevel"/>
    <w:tmpl w:val="6526FD70"/>
    <w:lvl w:ilvl="0" w:tplc="FFFFFFFF">
      <w:start w:val="1"/>
      <w:numFmt w:val="decimal"/>
      <w:lvlText w:val="%1."/>
      <w:lvlJc w:val="left"/>
      <w:pPr>
        <w:tabs>
          <w:tab w:val="num" w:pos="1233"/>
        </w:tabs>
        <w:ind w:left="1233" w:hanging="360"/>
      </w:pPr>
      <w:rPr>
        <w:rFonts w:cs="Times New Roman"/>
      </w:rPr>
    </w:lvl>
    <w:lvl w:ilvl="1" w:tplc="04050019">
      <w:start w:val="1"/>
      <w:numFmt w:val="lowerLetter"/>
      <w:lvlText w:val="%2."/>
      <w:lvlJc w:val="left"/>
      <w:pPr>
        <w:tabs>
          <w:tab w:val="num" w:pos="1953"/>
        </w:tabs>
        <w:ind w:left="1953" w:hanging="360"/>
      </w:pPr>
      <w:rPr>
        <w:rFonts w:cs="Times New Roman"/>
      </w:rPr>
    </w:lvl>
    <w:lvl w:ilvl="2" w:tplc="0405001B" w:tentative="1">
      <w:start w:val="1"/>
      <w:numFmt w:val="lowerRoman"/>
      <w:lvlText w:val="%3."/>
      <w:lvlJc w:val="right"/>
      <w:pPr>
        <w:tabs>
          <w:tab w:val="num" w:pos="2673"/>
        </w:tabs>
        <w:ind w:left="2673" w:hanging="180"/>
      </w:pPr>
      <w:rPr>
        <w:rFonts w:cs="Times New Roman"/>
      </w:rPr>
    </w:lvl>
    <w:lvl w:ilvl="3" w:tplc="0405000F" w:tentative="1">
      <w:start w:val="1"/>
      <w:numFmt w:val="decimal"/>
      <w:lvlText w:val="%4."/>
      <w:lvlJc w:val="left"/>
      <w:pPr>
        <w:tabs>
          <w:tab w:val="num" w:pos="3393"/>
        </w:tabs>
        <w:ind w:left="3393" w:hanging="360"/>
      </w:pPr>
      <w:rPr>
        <w:rFonts w:cs="Times New Roman"/>
      </w:rPr>
    </w:lvl>
    <w:lvl w:ilvl="4" w:tplc="04050019" w:tentative="1">
      <w:start w:val="1"/>
      <w:numFmt w:val="lowerLetter"/>
      <w:lvlText w:val="%5."/>
      <w:lvlJc w:val="left"/>
      <w:pPr>
        <w:tabs>
          <w:tab w:val="num" w:pos="4113"/>
        </w:tabs>
        <w:ind w:left="4113" w:hanging="360"/>
      </w:pPr>
      <w:rPr>
        <w:rFonts w:cs="Times New Roman"/>
      </w:rPr>
    </w:lvl>
    <w:lvl w:ilvl="5" w:tplc="0405001B" w:tentative="1">
      <w:start w:val="1"/>
      <w:numFmt w:val="lowerRoman"/>
      <w:lvlText w:val="%6."/>
      <w:lvlJc w:val="right"/>
      <w:pPr>
        <w:tabs>
          <w:tab w:val="num" w:pos="4833"/>
        </w:tabs>
        <w:ind w:left="4833" w:hanging="180"/>
      </w:pPr>
      <w:rPr>
        <w:rFonts w:cs="Times New Roman"/>
      </w:rPr>
    </w:lvl>
    <w:lvl w:ilvl="6" w:tplc="0405000F" w:tentative="1">
      <w:start w:val="1"/>
      <w:numFmt w:val="decimal"/>
      <w:lvlText w:val="%7."/>
      <w:lvlJc w:val="left"/>
      <w:pPr>
        <w:tabs>
          <w:tab w:val="num" w:pos="5553"/>
        </w:tabs>
        <w:ind w:left="5553" w:hanging="360"/>
      </w:pPr>
      <w:rPr>
        <w:rFonts w:cs="Times New Roman"/>
      </w:rPr>
    </w:lvl>
    <w:lvl w:ilvl="7" w:tplc="04050019" w:tentative="1">
      <w:start w:val="1"/>
      <w:numFmt w:val="lowerLetter"/>
      <w:lvlText w:val="%8."/>
      <w:lvlJc w:val="left"/>
      <w:pPr>
        <w:tabs>
          <w:tab w:val="num" w:pos="6273"/>
        </w:tabs>
        <w:ind w:left="6273" w:hanging="360"/>
      </w:pPr>
      <w:rPr>
        <w:rFonts w:cs="Times New Roman"/>
      </w:rPr>
    </w:lvl>
    <w:lvl w:ilvl="8" w:tplc="0405001B" w:tentative="1">
      <w:start w:val="1"/>
      <w:numFmt w:val="lowerRoman"/>
      <w:lvlText w:val="%9."/>
      <w:lvlJc w:val="right"/>
      <w:pPr>
        <w:tabs>
          <w:tab w:val="num" w:pos="6993"/>
        </w:tabs>
        <w:ind w:left="6993" w:hanging="180"/>
      </w:pPr>
      <w:rPr>
        <w:rFonts w:cs="Times New Roman"/>
      </w:rPr>
    </w:lvl>
  </w:abstractNum>
  <w:abstractNum w:abstractNumId="290" w15:restartNumberingAfterBreak="0">
    <w:nsid w:val="4955054E"/>
    <w:multiLevelType w:val="hybridMultilevel"/>
    <w:tmpl w:val="7CA42808"/>
    <w:lvl w:ilvl="0" w:tplc="FFFFFFFF">
      <w:start w:val="1"/>
      <w:numFmt w:val="decimal"/>
      <w:lvlText w:val="(%1)"/>
      <w:lvlJc w:val="left"/>
      <w:pPr>
        <w:tabs>
          <w:tab w:val="num" w:pos="717"/>
        </w:tabs>
        <w:ind w:firstLine="357"/>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1" w15:restartNumberingAfterBreak="0">
    <w:nsid w:val="49E16DF3"/>
    <w:multiLevelType w:val="hybridMultilevel"/>
    <w:tmpl w:val="96A235D2"/>
    <w:lvl w:ilvl="0" w:tplc="999459F6">
      <w:start w:val="1"/>
      <w:numFmt w:val="lowerLetter"/>
      <w:lvlText w:val="%1)"/>
      <w:lvlJc w:val="right"/>
      <w:pPr>
        <w:tabs>
          <w:tab w:val="num" w:pos="360"/>
        </w:tabs>
        <w:ind w:left="360" w:hanging="76"/>
      </w:pPr>
      <w:rPr>
        <w:rFonts w:cs="Times New Roman"/>
      </w:rPr>
    </w:lvl>
    <w:lvl w:ilvl="1" w:tplc="9912C868" w:tentative="1">
      <w:start w:val="1"/>
      <w:numFmt w:val="lowerLetter"/>
      <w:lvlText w:val="%2."/>
      <w:lvlJc w:val="left"/>
      <w:pPr>
        <w:tabs>
          <w:tab w:val="num" w:pos="1440"/>
        </w:tabs>
        <w:ind w:left="1440" w:hanging="360"/>
      </w:pPr>
      <w:rPr>
        <w:rFonts w:cs="Times New Roman"/>
      </w:rPr>
    </w:lvl>
    <w:lvl w:ilvl="2" w:tplc="FB34AFFE" w:tentative="1">
      <w:start w:val="1"/>
      <w:numFmt w:val="lowerRoman"/>
      <w:lvlText w:val="%3."/>
      <w:lvlJc w:val="right"/>
      <w:pPr>
        <w:tabs>
          <w:tab w:val="num" w:pos="2160"/>
        </w:tabs>
        <w:ind w:left="2160" w:hanging="180"/>
      </w:pPr>
      <w:rPr>
        <w:rFonts w:cs="Times New Roman"/>
      </w:rPr>
    </w:lvl>
    <w:lvl w:ilvl="3" w:tplc="14566D0E" w:tentative="1">
      <w:start w:val="1"/>
      <w:numFmt w:val="decimal"/>
      <w:lvlText w:val="%4."/>
      <w:lvlJc w:val="left"/>
      <w:pPr>
        <w:tabs>
          <w:tab w:val="num" w:pos="2880"/>
        </w:tabs>
        <w:ind w:left="2880" w:hanging="360"/>
      </w:pPr>
      <w:rPr>
        <w:rFonts w:cs="Times New Roman"/>
      </w:rPr>
    </w:lvl>
    <w:lvl w:ilvl="4" w:tplc="1BCCC542" w:tentative="1">
      <w:start w:val="1"/>
      <w:numFmt w:val="lowerLetter"/>
      <w:lvlText w:val="%5."/>
      <w:lvlJc w:val="left"/>
      <w:pPr>
        <w:tabs>
          <w:tab w:val="num" w:pos="3600"/>
        </w:tabs>
        <w:ind w:left="3600" w:hanging="360"/>
      </w:pPr>
      <w:rPr>
        <w:rFonts w:cs="Times New Roman"/>
      </w:rPr>
    </w:lvl>
    <w:lvl w:ilvl="5" w:tplc="F042DCFE" w:tentative="1">
      <w:start w:val="1"/>
      <w:numFmt w:val="lowerRoman"/>
      <w:lvlText w:val="%6."/>
      <w:lvlJc w:val="right"/>
      <w:pPr>
        <w:tabs>
          <w:tab w:val="num" w:pos="4320"/>
        </w:tabs>
        <w:ind w:left="4320" w:hanging="180"/>
      </w:pPr>
      <w:rPr>
        <w:rFonts w:cs="Times New Roman"/>
      </w:rPr>
    </w:lvl>
    <w:lvl w:ilvl="6" w:tplc="AE9AD494" w:tentative="1">
      <w:start w:val="1"/>
      <w:numFmt w:val="decimal"/>
      <w:lvlText w:val="%7."/>
      <w:lvlJc w:val="left"/>
      <w:pPr>
        <w:tabs>
          <w:tab w:val="num" w:pos="5040"/>
        </w:tabs>
        <w:ind w:left="5040" w:hanging="360"/>
      </w:pPr>
      <w:rPr>
        <w:rFonts w:cs="Times New Roman"/>
      </w:rPr>
    </w:lvl>
    <w:lvl w:ilvl="7" w:tplc="C0DA083A" w:tentative="1">
      <w:start w:val="1"/>
      <w:numFmt w:val="lowerLetter"/>
      <w:lvlText w:val="%8."/>
      <w:lvlJc w:val="left"/>
      <w:pPr>
        <w:tabs>
          <w:tab w:val="num" w:pos="5760"/>
        </w:tabs>
        <w:ind w:left="5760" w:hanging="360"/>
      </w:pPr>
      <w:rPr>
        <w:rFonts w:cs="Times New Roman"/>
      </w:rPr>
    </w:lvl>
    <w:lvl w:ilvl="8" w:tplc="0F48BAC8" w:tentative="1">
      <w:start w:val="1"/>
      <w:numFmt w:val="lowerRoman"/>
      <w:lvlText w:val="%9."/>
      <w:lvlJc w:val="right"/>
      <w:pPr>
        <w:tabs>
          <w:tab w:val="num" w:pos="6480"/>
        </w:tabs>
        <w:ind w:left="6480" w:hanging="180"/>
      </w:pPr>
      <w:rPr>
        <w:rFonts w:cs="Times New Roman"/>
      </w:rPr>
    </w:lvl>
  </w:abstractNum>
  <w:abstractNum w:abstractNumId="292" w15:restartNumberingAfterBreak="0">
    <w:nsid w:val="4B1D5438"/>
    <w:multiLevelType w:val="hybridMultilevel"/>
    <w:tmpl w:val="6526FD70"/>
    <w:lvl w:ilvl="0" w:tplc="FFFFFFFF">
      <w:start w:val="1"/>
      <w:numFmt w:val="decimal"/>
      <w:lvlText w:val="%1."/>
      <w:lvlJc w:val="left"/>
      <w:pPr>
        <w:tabs>
          <w:tab w:val="num" w:pos="1233"/>
        </w:tabs>
        <w:ind w:left="1233" w:hanging="360"/>
      </w:pPr>
      <w:rPr>
        <w:rFonts w:cs="Times New Roman"/>
      </w:rPr>
    </w:lvl>
    <w:lvl w:ilvl="1" w:tplc="04050019">
      <w:start w:val="1"/>
      <w:numFmt w:val="lowerLetter"/>
      <w:lvlText w:val="%2."/>
      <w:lvlJc w:val="left"/>
      <w:pPr>
        <w:tabs>
          <w:tab w:val="num" w:pos="1953"/>
        </w:tabs>
        <w:ind w:left="1953" w:hanging="360"/>
      </w:pPr>
      <w:rPr>
        <w:rFonts w:cs="Times New Roman"/>
      </w:rPr>
    </w:lvl>
    <w:lvl w:ilvl="2" w:tplc="0405001B" w:tentative="1">
      <w:start w:val="1"/>
      <w:numFmt w:val="lowerRoman"/>
      <w:lvlText w:val="%3."/>
      <w:lvlJc w:val="right"/>
      <w:pPr>
        <w:tabs>
          <w:tab w:val="num" w:pos="2673"/>
        </w:tabs>
        <w:ind w:left="2673" w:hanging="180"/>
      </w:pPr>
      <w:rPr>
        <w:rFonts w:cs="Times New Roman"/>
      </w:rPr>
    </w:lvl>
    <w:lvl w:ilvl="3" w:tplc="0405000F" w:tentative="1">
      <w:start w:val="1"/>
      <w:numFmt w:val="decimal"/>
      <w:lvlText w:val="%4."/>
      <w:lvlJc w:val="left"/>
      <w:pPr>
        <w:tabs>
          <w:tab w:val="num" w:pos="3393"/>
        </w:tabs>
        <w:ind w:left="3393" w:hanging="360"/>
      </w:pPr>
      <w:rPr>
        <w:rFonts w:cs="Times New Roman"/>
      </w:rPr>
    </w:lvl>
    <w:lvl w:ilvl="4" w:tplc="04050019" w:tentative="1">
      <w:start w:val="1"/>
      <w:numFmt w:val="lowerLetter"/>
      <w:lvlText w:val="%5."/>
      <w:lvlJc w:val="left"/>
      <w:pPr>
        <w:tabs>
          <w:tab w:val="num" w:pos="4113"/>
        </w:tabs>
        <w:ind w:left="4113" w:hanging="360"/>
      </w:pPr>
      <w:rPr>
        <w:rFonts w:cs="Times New Roman"/>
      </w:rPr>
    </w:lvl>
    <w:lvl w:ilvl="5" w:tplc="0405001B" w:tentative="1">
      <w:start w:val="1"/>
      <w:numFmt w:val="lowerRoman"/>
      <w:lvlText w:val="%6."/>
      <w:lvlJc w:val="right"/>
      <w:pPr>
        <w:tabs>
          <w:tab w:val="num" w:pos="4833"/>
        </w:tabs>
        <w:ind w:left="4833" w:hanging="180"/>
      </w:pPr>
      <w:rPr>
        <w:rFonts w:cs="Times New Roman"/>
      </w:rPr>
    </w:lvl>
    <w:lvl w:ilvl="6" w:tplc="0405000F" w:tentative="1">
      <w:start w:val="1"/>
      <w:numFmt w:val="decimal"/>
      <w:lvlText w:val="%7."/>
      <w:lvlJc w:val="left"/>
      <w:pPr>
        <w:tabs>
          <w:tab w:val="num" w:pos="5553"/>
        </w:tabs>
        <w:ind w:left="5553" w:hanging="360"/>
      </w:pPr>
      <w:rPr>
        <w:rFonts w:cs="Times New Roman"/>
      </w:rPr>
    </w:lvl>
    <w:lvl w:ilvl="7" w:tplc="04050019" w:tentative="1">
      <w:start w:val="1"/>
      <w:numFmt w:val="lowerLetter"/>
      <w:lvlText w:val="%8."/>
      <w:lvlJc w:val="left"/>
      <w:pPr>
        <w:tabs>
          <w:tab w:val="num" w:pos="6273"/>
        </w:tabs>
        <w:ind w:left="6273" w:hanging="360"/>
      </w:pPr>
      <w:rPr>
        <w:rFonts w:cs="Times New Roman"/>
      </w:rPr>
    </w:lvl>
    <w:lvl w:ilvl="8" w:tplc="0405001B" w:tentative="1">
      <w:start w:val="1"/>
      <w:numFmt w:val="lowerRoman"/>
      <w:lvlText w:val="%9."/>
      <w:lvlJc w:val="right"/>
      <w:pPr>
        <w:tabs>
          <w:tab w:val="num" w:pos="6993"/>
        </w:tabs>
        <w:ind w:left="6993" w:hanging="180"/>
      </w:pPr>
      <w:rPr>
        <w:rFonts w:cs="Times New Roman"/>
      </w:rPr>
    </w:lvl>
  </w:abstractNum>
  <w:abstractNum w:abstractNumId="293" w15:restartNumberingAfterBreak="0">
    <w:nsid w:val="4B680AEE"/>
    <w:multiLevelType w:val="hybridMultilevel"/>
    <w:tmpl w:val="D7A8094C"/>
    <w:lvl w:ilvl="0" w:tplc="0FE4E494">
      <w:start w:val="1"/>
      <w:numFmt w:val="lowerLetter"/>
      <w:lvlText w:val="%1)"/>
      <w:lvlJc w:val="right"/>
      <w:pPr>
        <w:tabs>
          <w:tab w:val="num" w:pos="357"/>
        </w:tabs>
        <w:ind w:left="357" w:hanging="7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4" w15:restartNumberingAfterBreak="0">
    <w:nsid w:val="4BE83ED2"/>
    <w:multiLevelType w:val="hybridMultilevel"/>
    <w:tmpl w:val="7B0AC52A"/>
    <w:lvl w:ilvl="0" w:tplc="5AFA82BC">
      <w:start w:val="1"/>
      <w:numFmt w:val="decimal"/>
      <w:lvlText w:val="(%1)"/>
      <w:lvlJc w:val="left"/>
      <w:pPr>
        <w:tabs>
          <w:tab w:val="num" w:pos="717"/>
        </w:tabs>
        <w:ind w:firstLine="357"/>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5" w15:restartNumberingAfterBreak="0">
    <w:nsid w:val="4BFF3E36"/>
    <w:multiLevelType w:val="hybridMultilevel"/>
    <w:tmpl w:val="761C7550"/>
    <w:lvl w:ilvl="0" w:tplc="87C62A6C">
      <w:start w:val="1"/>
      <w:numFmt w:val="decimal"/>
      <w:lvlText w:val="(%1)"/>
      <w:lvlJc w:val="left"/>
      <w:pPr>
        <w:tabs>
          <w:tab w:val="num" w:pos="717"/>
        </w:tabs>
        <w:ind w:firstLine="357"/>
      </w:pPr>
      <w:rPr>
        <w:rFonts w:cs="Times New Roman"/>
      </w:rPr>
    </w:lvl>
    <w:lvl w:ilvl="1" w:tplc="E34448B4" w:tentative="1">
      <w:start w:val="1"/>
      <w:numFmt w:val="lowerLetter"/>
      <w:lvlText w:val="%2."/>
      <w:lvlJc w:val="left"/>
      <w:pPr>
        <w:tabs>
          <w:tab w:val="num" w:pos="1440"/>
        </w:tabs>
        <w:ind w:left="1440" w:hanging="360"/>
      </w:pPr>
      <w:rPr>
        <w:rFonts w:cs="Times New Roman"/>
      </w:rPr>
    </w:lvl>
    <w:lvl w:ilvl="2" w:tplc="8EF4C21E" w:tentative="1">
      <w:start w:val="1"/>
      <w:numFmt w:val="lowerRoman"/>
      <w:lvlText w:val="%3."/>
      <w:lvlJc w:val="right"/>
      <w:pPr>
        <w:tabs>
          <w:tab w:val="num" w:pos="2160"/>
        </w:tabs>
        <w:ind w:left="2160" w:hanging="180"/>
      </w:pPr>
      <w:rPr>
        <w:rFonts w:cs="Times New Roman"/>
      </w:rPr>
    </w:lvl>
    <w:lvl w:ilvl="3" w:tplc="B49AF83C" w:tentative="1">
      <w:start w:val="1"/>
      <w:numFmt w:val="decimal"/>
      <w:lvlText w:val="%4."/>
      <w:lvlJc w:val="left"/>
      <w:pPr>
        <w:tabs>
          <w:tab w:val="num" w:pos="2880"/>
        </w:tabs>
        <w:ind w:left="2880" w:hanging="360"/>
      </w:pPr>
      <w:rPr>
        <w:rFonts w:cs="Times New Roman"/>
      </w:rPr>
    </w:lvl>
    <w:lvl w:ilvl="4" w:tplc="CE286AFE" w:tentative="1">
      <w:start w:val="1"/>
      <w:numFmt w:val="lowerLetter"/>
      <w:lvlText w:val="%5."/>
      <w:lvlJc w:val="left"/>
      <w:pPr>
        <w:tabs>
          <w:tab w:val="num" w:pos="3600"/>
        </w:tabs>
        <w:ind w:left="3600" w:hanging="360"/>
      </w:pPr>
      <w:rPr>
        <w:rFonts w:cs="Times New Roman"/>
      </w:rPr>
    </w:lvl>
    <w:lvl w:ilvl="5" w:tplc="FC32A1C2" w:tentative="1">
      <w:start w:val="1"/>
      <w:numFmt w:val="lowerRoman"/>
      <w:lvlText w:val="%6."/>
      <w:lvlJc w:val="right"/>
      <w:pPr>
        <w:tabs>
          <w:tab w:val="num" w:pos="4320"/>
        </w:tabs>
        <w:ind w:left="4320" w:hanging="180"/>
      </w:pPr>
      <w:rPr>
        <w:rFonts w:cs="Times New Roman"/>
      </w:rPr>
    </w:lvl>
    <w:lvl w:ilvl="6" w:tplc="007AABE2" w:tentative="1">
      <w:start w:val="1"/>
      <w:numFmt w:val="decimal"/>
      <w:lvlText w:val="%7."/>
      <w:lvlJc w:val="left"/>
      <w:pPr>
        <w:tabs>
          <w:tab w:val="num" w:pos="5040"/>
        </w:tabs>
        <w:ind w:left="5040" w:hanging="360"/>
      </w:pPr>
      <w:rPr>
        <w:rFonts w:cs="Times New Roman"/>
      </w:rPr>
    </w:lvl>
    <w:lvl w:ilvl="7" w:tplc="7174E05C" w:tentative="1">
      <w:start w:val="1"/>
      <w:numFmt w:val="lowerLetter"/>
      <w:lvlText w:val="%8."/>
      <w:lvlJc w:val="left"/>
      <w:pPr>
        <w:tabs>
          <w:tab w:val="num" w:pos="5760"/>
        </w:tabs>
        <w:ind w:left="5760" w:hanging="360"/>
      </w:pPr>
      <w:rPr>
        <w:rFonts w:cs="Times New Roman"/>
      </w:rPr>
    </w:lvl>
    <w:lvl w:ilvl="8" w:tplc="EE167888" w:tentative="1">
      <w:start w:val="1"/>
      <w:numFmt w:val="lowerRoman"/>
      <w:lvlText w:val="%9."/>
      <w:lvlJc w:val="right"/>
      <w:pPr>
        <w:tabs>
          <w:tab w:val="num" w:pos="6480"/>
        </w:tabs>
        <w:ind w:left="6480" w:hanging="180"/>
      </w:pPr>
      <w:rPr>
        <w:rFonts w:cs="Times New Roman"/>
      </w:rPr>
    </w:lvl>
  </w:abstractNum>
  <w:abstractNum w:abstractNumId="296" w15:restartNumberingAfterBreak="0">
    <w:nsid w:val="4CE54464"/>
    <w:multiLevelType w:val="hybridMultilevel"/>
    <w:tmpl w:val="99141514"/>
    <w:lvl w:ilvl="0" w:tplc="34A8661E">
      <w:start w:val="1"/>
      <w:numFmt w:val="decimal"/>
      <w:lvlText w:val="(%1)"/>
      <w:lvlJc w:val="left"/>
      <w:pPr>
        <w:tabs>
          <w:tab w:val="num" w:pos="717"/>
        </w:tabs>
        <w:ind w:firstLine="357"/>
      </w:pPr>
      <w:rPr>
        <w:rFonts w:cs="Times New Roman" w:hint="default"/>
      </w:rPr>
    </w:lvl>
    <w:lvl w:ilvl="1" w:tplc="0A80198A">
      <w:start w:val="1"/>
      <w:numFmt w:val="decimal"/>
      <w:lvlText w:val="(%2)"/>
      <w:lvlJc w:val="left"/>
      <w:pPr>
        <w:tabs>
          <w:tab w:val="num" w:pos="1440"/>
        </w:tabs>
        <w:ind w:left="723" w:firstLine="357"/>
      </w:pPr>
      <w:rPr>
        <w:rFonts w:cs="Times New Roman" w:hint="default"/>
        <w:color w:val="auto"/>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7" w15:restartNumberingAfterBreak="0">
    <w:nsid w:val="4DB674D6"/>
    <w:multiLevelType w:val="hybridMultilevel"/>
    <w:tmpl w:val="26700A16"/>
    <w:lvl w:ilvl="0" w:tplc="575482B0">
      <w:start w:val="1"/>
      <w:numFmt w:val="decimal"/>
      <w:lvlText w:val="(%1)"/>
      <w:lvlJc w:val="left"/>
      <w:pPr>
        <w:tabs>
          <w:tab w:val="num" w:pos="717"/>
        </w:tabs>
        <w:ind w:firstLine="357"/>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8" w15:restartNumberingAfterBreak="0">
    <w:nsid w:val="4DDA607C"/>
    <w:multiLevelType w:val="singleLevel"/>
    <w:tmpl w:val="90F0F064"/>
    <w:lvl w:ilvl="0">
      <w:start w:val="1"/>
      <w:numFmt w:val="lowerLetter"/>
      <w:lvlText w:val="%1)"/>
      <w:lvlJc w:val="right"/>
      <w:pPr>
        <w:tabs>
          <w:tab w:val="num" w:pos="357"/>
        </w:tabs>
        <w:ind w:left="357" w:hanging="73"/>
      </w:pPr>
      <w:rPr>
        <w:rFonts w:cs="Times New Roman"/>
      </w:rPr>
    </w:lvl>
  </w:abstractNum>
  <w:abstractNum w:abstractNumId="299" w15:restartNumberingAfterBreak="0">
    <w:nsid w:val="4DE0614B"/>
    <w:multiLevelType w:val="singleLevel"/>
    <w:tmpl w:val="575482B0"/>
    <w:lvl w:ilvl="0">
      <w:start w:val="1"/>
      <w:numFmt w:val="decimal"/>
      <w:lvlText w:val="(%1)"/>
      <w:lvlJc w:val="left"/>
      <w:pPr>
        <w:tabs>
          <w:tab w:val="num" w:pos="717"/>
        </w:tabs>
        <w:ind w:firstLine="357"/>
      </w:pPr>
      <w:rPr>
        <w:rFonts w:cs="Times New Roman"/>
      </w:rPr>
    </w:lvl>
  </w:abstractNum>
  <w:abstractNum w:abstractNumId="300" w15:restartNumberingAfterBreak="0">
    <w:nsid w:val="4DE63749"/>
    <w:multiLevelType w:val="hybridMultilevel"/>
    <w:tmpl w:val="67849902"/>
    <w:lvl w:ilvl="0" w:tplc="CC100A04">
      <w:start w:val="1"/>
      <w:numFmt w:val="lowerLetter"/>
      <w:lvlText w:val="%1)"/>
      <w:lvlJc w:val="right"/>
      <w:pPr>
        <w:tabs>
          <w:tab w:val="num" w:pos="360"/>
        </w:tabs>
        <w:ind w:left="360" w:hanging="76"/>
      </w:pPr>
      <w:rPr>
        <w:rFonts w:cs="Times New Roman" w:hint="default"/>
      </w:rPr>
    </w:lvl>
    <w:lvl w:ilvl="1" w:tplc="ABD6B8B0" w:tentative="1">
      <w:start w:val="1"/>
      <w:numFmt w:val="lowerLetter"/>
      <w:lvlText w:val="%2."/>
      <w:lvlJc w:val="left"/>
      <w:pPr>
        <w:tabs>
          <w:tab w:val="num" w:pos="1440"/>
        </w:tabs>
        <w:ind w:left="1440" w:hanging="360"/>
      </w:pPr>
      <w:rPr>
        <w:rFonts w:cs="Times New Roman"/>
      </w:rPr>
    </w:lvl>
    <w:lvl w:ilvl="2" w:tplc="F21CA7CC" w:tentative="1">
      <w:start w:val="1"/>
      <w:numFmt w:val="lowerRoman"/>
      <w:lvlText w:val="%3."/>
      <w:lvlJc w:val="right"/>
      <w:pPr>
        <w:tabs>
          <w:tab w:val="num" w:pos="2160"/>
        </w:tabs>
        <w:ind w:left="2160" w:hanging="180"/>
      </w:pPr>
      <w:rPr>
        <w:rFonts w:cs="Times New Roman"/>
      </w:rPr>
    </w:lvl>
    <w:lvl w:ilvl="3" w:tplc="DBC6E72E" w:tentative="1">
      <w:start w:val="1"/>
      <w:numFmt w:val="decimal"/>
      <w:lvlText w:val="%4."/>
      <w:lvlJc w:val="left"/>
      <w:pPr>
        <w:tabs>
          <w:tab w:val="num" w:pos="2880"/>
        </w:tabs>
        <w:ind w:left="2880" w:hanging="360"/>
      </w:pPr>
      <w:rPr>
        <w:rFonts w:cs="Times New Roman"/>
      </w:rPr>
    </w:lvl>
    <w:lvl w:ilvl="4" w:tplc="77A2EDAA" w:tentative="1">
      <w:start w:val="1"/>
      <w:numFmt w:val="lowerLetter"/>
      <w:lvlText w:val="%5."/>
      <w:lvlJc w:val="left"/>
      <w:pPr>
        <w:tabs>
          <w:tab w:val="num" w:pos="3600"/>
        </w:tabs>
        <w:ind w:left="3600" w:hanging="360"/>
      </w:pPr>
      <w:rPr>
        <w:rFonts w:cs="Times New Roman"/>
      </w:rPr>
    </w:lvl>
    <w:lvl w:ilvl="5" w:tplc="32A8B4A4" w:tentative="1">
      <w:start w:val="1"/>
      <w:numFmt w:val="lowerRoman"/>
      <w:lvlText w:val="%6."/>
      <w:lvlJc w:val="right"/>
      <w:pPr>
        <w:tabs>
          <w:tab w:val="num" w:pos="4320"/>
        </w:tabs>
        <w:ind w:left="4320" w:hanging="180"/>
      </w:pPr>
      <w:rPr>
        <w:rFonts w:cs="Times New Roman"/>
      </w:rPr>
    </w:lvl>
    <w:lvl w:ilvl="6" w:tplc="9AB2124E" w:tentative="1">
      <w:start w:val="1"/>
      <w:numFmt w:val="decimal"/>
      <w:lvlText w:val="%7."/>
      <w:lvlJc w:val="left"/>
      <w:pPr>
        <w:tabs>
          <w:tab w:val="num" w:pos="5040"/>
        </w:tabs>
        <w:ind w:left="5040" w:hanging="360"/>
      </w:pPr>
      <w:rPr>
        <w:rFonts w:cs="Times New Roman"/>
      </w:rPr>
    </w:lvl>
    <w:lvl w:ilvl="7" w:tplc="88967128" w:tentative="1">
      <w:start w:val="1"/>
      <w:numFmt w:val="lowerLetter"/>
      <w:lvlText w:val="%8."/>
      <w:lvlJc w:val="left"/>
      <w:pPr>
        <w:tabs>
          <w:tab w:val="num" w:pos="5760"/>
        </w:tabs>
        <w:ind w:left="5760" w:hanging="360"/>
      </w:pPr>
      <w:rPr>
        <w:rFonts w:cs="Times New Roman"/>
      </w:rPr>
    </w:lvl>
    <w:lvl w:ilvl="8" w:tplc="8A0E9F46" w:tentative="1">
      <w:start w:val="1"/>
      <w:numFmt w:val="lowerRoman"/>
      <w:lvlText w:val="%9."/>
      <w:lvlJc w:val="right"/>
      <w:pPr>
        <w:tabs>
          <w:tab w:val="num" w:pos="6480"/>
        </w:tabs>
        <w:ind w:left="6480" w:hanging="180"/>
      </w:pPr>
      <w:rPr>
        <w:rFonts w:cs="Times New Roman"/>
      </w:rPr>
    </w:lvl>
  </w:abstractNum>
  <w:abstractNum w:abstractNumId="301" w15:restartNumberingAfterBreak="0">
    <w:nsid w:val="4DF56606"/>
    <w:multiLevelType w:val="singleLevel"/>
    <w:tmpl w:val="575482B0"/>
    <w:lvl w:ilvl="0">
      <w:start w:val="1"/>
      <w:numFmt w:val="decimal"/>
      <w:lvlText w:val="(%1)"/>
      <w:lvlJc w:val="left"/>
      <w:pPr>
        <w:tabs>
          <w:tab w:val="num" w:pos="717"/>
        </w:tabs>
        <w:ind w:firstLine="357"/>
      </w:pPr>
      <w:rPr>
        <w:rFonts w:cs="Times New Roman"/>
      </w:rPr>
    </w:lvl>
  </w:abstractNum>
  <w:abstractNum w:abstractNumId="302" w15:restartNumberingAfterBreak="0">
    <w:nsid w:val="4E710F14"/>
    <w:multiLevelType w:val="hybridMultilevel"/>
    <w:tmpl w:val="3E54A82A"/>
    <w:lvl w:ilvl="0" w:tplc="33B8A626">
      <w:start w:val="1"/>
      <w:numFmt w:val="decimal"/>
      <w:lvlText w:val="(%1)"/>
      <w:lvlJc w:val="left"/>
      <w:pPr>
        <w:tabs>
          <w:tab w:val="num" w:pos="717"/>
        </w:tabs>
        <w:ind w:firstLine="357"/>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3" w15:restartNumberingAfterBreak="0">
    <w:nsid w:val="4EDF19AC"/>
    <w:multiLevelType w:val="singleLevel"/>
    <w:tmpl w:val="575482B0"/>
    <w:lvl w:ilvl="0">
      <w:start w:val="1"/>
      <w:numFmt w:val="decimal"/>
      <w:lvlText w:val="(%1)"/>
      <w:lvlJc w:val="left"/>
      <w:pPr>
        <w:tabs>
          <w:tab w:val="num" w:pos="717"/>
        </w:tabs>
        <w:ind w:firstLine="357"/>
      </w:pPr>
      <w:rPr>
        <w:rFonts w:cs="Times New Roman"/>
      </w:rPr>
    </w:lvl>
  </w:abstractNum>
  <w:abstractNum w:abstractNumId="304" w15:restartNumberingAfterBreak="0">
    <w:nsid w:val="4F286FD8"/>
    <w:multiLevelType w:val="hybridMultilevel"/>
    <w:tmpl w:val="EDF2FDE0"/>
    <w:lvl w:ilvl="0" w:tplc="62BAD30E">
      <w:start w:val="1"/>
      <w:numFmt w:val="lowerLetter"/>
      <w:lvlText w:val="%1)"/>
      <w:lvlJc w:val="right"/>
      <w:pPr>
        <w:tabs>
          <w:tab w:val="num" w:pos="357"/>
        </w:tabs>
        <w:ind w:left="357" w:hanging="73"/>
      </w:pPr>
      <w:rPr>
        <w:rFonts w:cs="Times New Roman" w:hint="default"/>
      </w:rPr>
    </w:lvl>
    <w:lvl w:ilvl="1" w:tplc="7A50B3CA" w:tentative="1">
      <w:start w:val="1"/>
      <w:numFmt w:val="lowerLetter"/>
      <w:lvlText w:val="%2."/>
      <w:lvlJc w:val="left"/>
      <w:pPr>
        <w:tabs>
          <w:tab w:val="num" w:pos="1440"/>
        </w:tabs>
        <w:ind w:left="1440" w:hanging="360"/>
      </w:pPr>
      <w:rPr>
        <w:rFonts w:cs="Times New Roman"/>
      </w:rPr>
    </w:lvl>
    <w:lvl w:ilvl="2" w:tplc="DB2CD9F2" w:tentative="1">
      <w:start w:val="1"/>
      <w:numFmt w:val="lowerRoman"/>
      <w:lvlText w:val="%3."/>
      <w:lvlJc w:val="right"/>
      <w:pPr>
        <w:tabs>
          <w:tab w:val="num" w:pos="2160"/>
        </w:tabs>
        <w:ind w:left="2160" w:hanging="180"/>
      </w:pPr>
      <w:rPr>
        <w:rFonts w:cs="Times New Roman"/>
      </w:rPr>
    </w:lvl>
    <w:lvl w:ilvl="3" w:tplc="CFE89572" w:tentative="1">
      <w:start w:val="1"/>
      <w:numFmt w:val="decimal"/>
      <w:lvlText w:val="%4."/>
      <w:lvlJc w:val="left"/>
      <w:pPr>
        <w:tabs>
          <w:tab w:val="num" w:pos="2880"/>
        </w:tabs>
        <w:ind w:left="2880" w:hanging="360"/>
      </w:pPr>
      <w:rPr>
        <w:rFonts w:cs="Times New Roman"/>
      </w:rPr>
    </w:lvl>
    <w:lvl w:ilvl="4" w:tplc="A9FE1C52" w:tentative="1">
      <w:start w:val="1"/>
      <w:numFmt w:val="lowerLetter"/>
      <w:lvlText w:val="%5."/>
      <w:lvlJc w:val="left"/>
      <w:pPr>
        <w:tabs>
          <w:tab w:val="num" w:pos="3600"/>
        </w:tabs>
        <w:ind w:left="3600" w:hanging="360"/>
      </w:pPr>
      <w:rPr>
        <w:rFonts w:cs="Times New Roman"/>
      </w:rPr>
    </w:lvl>
    <w:lvl w:ilvl="5" w:tplc="C5F61C4E" w:tentative="1">
      <w:start w:val="1"/>
      <w:numFmt w:val="lowerRoman"/>
      <w:lvlText w:val="%6."/>
      <w:lvlJc w:val="right"/>
      <w:pPr>
        <w:tabs>
          <w:tab w:val="num" w:pos="4320"/>
        </w:tabs>
        <w:ind w:left="4320" w:hanging="180"/>
      </w:pPr>
      <w:rPr>
        <w:rFonts w:cs="Times New Roman"/>
      </w:rPr>
    </w:lvl>
    <w:lvl w:ilvl="6" w:tplc="1D9E84FC" w:tentative="1">
      <w:start w:val="1"/>
      <w:numFmt w:val="decimal"/>
      <w:lvlText w:val="%7."/>
      <w:lvlJc w:val="left"/>
      <w:pPr>
        <w:tabs>
          <w:tab w:val="num" w:pos="5040"/>
        </w:tabs>
        <w:ind w:left="5040" w:hanging="360"/>
      </w:pPr>
      <w:rPr>
        <w:rFonts w:cs="Times New Roman"/>
      </w:rPr>
    </w:lvl>
    <w:lvl w:ilvl="7" w:tplc="2A14AFAE" w:tentative="1">
      <w:start w:val="1"/>
      <w:numFmt w:val="lowerLetter"/>
      <w:lvlText w:val="%8."/>
      <w:lvlJc w:val="left"/>
      <w:pPr>
        <w:tabs>
          <w:tab w:val="num" w:pos="5760"/>
        </w:tabs>
        <w:ind w:left="5760" w:hanging="360"/>
      </w:pPr>
      <w:rPr>
        <w:rFonts w:cs="Times New Roman"/>
      </w:rPr>
    </w:lvl>
    <w:lvl w:ilvl="8" w:tplc="3452BCC8" w:tentative="1">
      <w:start w:val="1"/>
      <w:numFmt w:val="lowerRoman"/>
      <w:lvlText w:val="%9."/>
      <w:lvlJc w:val="right"/>
      <w:pPr>
        <w:tabs>
          <w:tab w:val="num" w:pos="6480"/>
        </w:tabs>
        <w:ind w:left="6480" w:hanging="180"/>
      </w:pPr>
      <w:rPr>
        <w:rFonts w:cs="Times New Roman"/>
      </w:rPr>
    </w:lvl>
  </w:abstractNum>
  <w:abstractNum w:abstractNumId="305" w15:restartNumberingAfterBreak="0">
    <w:nsid w:val="4F2C0C01"/>
    <w:multiLevelType w:val="singleLevel"/>
    <w:tmpl w:val="0FE4E494"/>
    <w:lvl w:ilvl="0">
      <w:start w:val="1"/>
      <w:numFmt w:val="decimal"/>
      <w:lvlText w:val="(%1)"/>
      <w:lvlJc w:val="left"/>
      <w:pPr>
        <w:tabs>
          <w:tab w:val="num" w:pos="717"/>
        </w:tabs>
        <w:ind w:firstLine="357"/>
      </w:pPr>
      <w:rPr>
        <w:rFonts w:cs="Times New Roman"/>
      </w:rPr>
    </w:lvl>
  </w:abstractNum>
  <w:abstractNum w:abstractNumId="306" w15:restartNumberingAfterBreak="0">
    <w:nsid w:val="4F675C81"/>
    <w:multiLevelType w:val="singleLevel"/>
    <w:tmpl w:val="0FE4E494"/>
    <w:lvl w:ilvl="0">
      <w:start w:val="1"/>
      <w:numFmt w:val="decimal"/>
      <w:lvlText w:val="(%1)"/>
      <w:lvlJc w:val="left"/>
      <w:pPr>
        <w:tabs>
          <w:tab w:val="num" w:pos="717"/>
        </w:tabs>
        <w:ind w:firstLine="357"/>
      </w:pPr>
      <w:rPr>
        <w:rFonts w:cs="Times New Roman"/>
      </w:rPr>
    </w:lvl>
  </w:abstractNum>
  <w:abstractNum w:abstractNumId="307" w15:restartNumberingAfterBreak="0">
    <w:nsid w:val="4F832472"/>
    <w:multiLevelType w:val="hybridMultilevel"/>
    <w:tmpl w:val="5DFE2FF0"/>
    <w:lvl w:ilvl="0" w:tplc="0405000F">
      <w:start w:val="1"/>
      <w:numFmt w:val="decimal"/>
      <w:lvlText w:val="%1."/>
      <w:lvlJc w:val="left"/>
      <w:pPr>
        <w:tabs>
          <w:tab w:val="num" w:pos="360"/>
        </w:tabs>
        <w:ind w:left="360" w:hanging="76"/>
      </w:pPr>
      <w:rPr>
        <w:rFonts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08" w15:restartNumberingAfterBreak="0">
    <w:nsid w:val="4FA64C19"/>
    <w:multiLevelType w:val="hybridMultilevel"/>
    <w:tmpl w:val="6A0CCC08"/>
    <w:lvl w:ilvl="0" w:tplc="07B4CA30">
      <w:start w:val="1"/>
      <w:numFmt w:val="decimal"/>
      <w:lvlText w:val="(%1)"/>
      <w:lvlJc w:val="left"/>
      <w:pPr>
        <w:tabs>
          <w:tab w:val="num" w:pos="924"/>
        </w:tabs>
        <w:ind w:firstLine="357"/>
      </w:pPr>
      <w:rPr>
        <w:rFonts w:cs="Times New Roman"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9" w15:restartNumberingAfterBreak="0">
    <w:nsid w:val="4FEE1120"/>
    <w:multiLevelType w:val="singleLevel"/>
    <w:tmpl w:val="3BA6AD0E"/>
    <w:lvl w:ilvl="0">
      <w:start w:val="1"/>
      <w:numFmt w:val="lowerLetter"/>
      <w:lvlText w:val="%1)"/>
      <w:lvlJc w:val="right"/>
      <w:pPr>
        <w:tabs>
          <w:tab w:val="num" w:pos="360"/>
        </w:tabs>
        <w:ind w:left="360" w:hanging="76"/>
      </w:pPr>
      <w:rPr>
        <w:rFonts w:cs="Times New Roman"/>
      </w:rPr>
    </w:lvl>
  </w:abstractNum>
  <w:abstractNum w:abstractNumId="310" w15:restartNumberingAfterBreak="0">
    <w:nsid w:val="501279C3"/>
    <w:multiLevelType w:val="hybridMultilevel"/>
    <w:tmpl w:val="FFCA7F96"/>
    <w:lvl w:ilvl="0" w:tplc="26E8FE5A">
      <w:start w:val="22"/>
      <w:numFmt w:val="bullet"/>
      <w:lvlText w:val="-"/>
      <w:lvlJc w:val="left"/>
      <w:pPr>
        <w:tabs>
          <w:tab w:val="num" w:pos="720"/>
        </w:tabs>
        <w:ind w:left="720" w:hanging="360"/>
      </w:pPr>
      <w:rPr>
        <w:rFonts w:ascii="Times New Roman" w:eastAsia="Times New Roman" w:hAnsi="Times New Roman" w:hint="default"/>
      </w:rPr>
    </w:lvl>
    <w:lvl w:ilvl="1" w:tplc="81983DD8">
      <w:start w:val="1"/>
      <w:numFmt w:val="decimal"/>
      <w:lvlText w:val="%2."/>
      <w:lvlJc w:val="left"/>
      <w:pPr>
        <w:tabs>
          <w:tab w:val="num" w:pos="1440"/>
        </w:tabs>
        <w:ind w:left="1440" w:hanging="360"/>
      </w:pPr>
      <w:rPr>
        <w:rFonts w:cs="Times New Roman"/>
      </w:rPr>
    </w:lvl>
    <w:lvl w:ilvl="2" w:tplc="0AF84892">
      <w:start w:val="1"/>
      <w:numFmt w:val="decimal"/>
      <w:lvlText w:val="%3."/>
      <w:lvlJc w:val="left"/>
      <w:pPr>
        <w:tabs>
          <w:tab w:val="num" w:pos="2160"/>
        </w:tabs>
        <w:ind w:left="2160" w:hanging="360"/>
      </w:pPr>
      <w:rPr>
        <w:rFonts w:cs="Times New Roman"/>
      </w:rPr>
    </w:lvl>
    <w:lvl w:ilvl="3" w:tplc="764E061C">
      <w:start w:val="1"/>
      <w:numFmt w:val="decimal"/>
      <w:lvlText w:val="%4."/>
      <w:lvlJc w:val="left"/>
      <w:pPr>
        <w:tabs>
          <w:tab w:val="num" w:pos="2880"/>
        </w:tabs>
        <w:ind w:left="2880" w:hanging="360"/>
      </w:pPr>
      <w:rPr>
        <w:rFonts w:cs="Times New Roman"/>
      </w:rPr>
    </w:lvl>
    <w:lvl w:ilvl="4" w:tplc="D062EF98">
      <w:start w:val="1"/>
      <w:numFmt w:val="decimal"/>
      <w:lvlText w:val="%5."/>
      <w:lvlJc w:val="left"/>
      <w:pPr>
        <w:tabs>
          <w:tab w:val="num" w:pos="3600"/>
        </w:tabs>
        <w:ind w:left="3600" w:hanging="360"/>
      </w:pPr>
      <w:rPr>
        <w:rFonts w:cs="Times New Roman"/>
      </w:rPr>
    </w:lvl>
    <w:lvl w:ilvl="5" w:tplc="46AA5C1E">
      <w:start w:val="1"/>
      <w:numFmt w:val="decimal"/>
      <w:lvlText w:val="%6."/>
      <w:lvlJc w:val="left"/>
      <w:pPr>
        <w:tabs>
          <w:tab w:val="num" w:pos="4320"/>
        </w:tabs>
        <w:ind w:left="4320" w:hanging="360"/>
      </w:pPr>
      <w:rPr>
        <w:rFonts w:cs="Times New Roman"/>
      </w:rPr>
    </w:lvl>
    <w:lvl w:ilvl="6" w:tplc="611868FA">
      <w:start w:val="1"/>
      <w:numFmt w:val="decimal"/>
      <w:lvlText w:val="%7."/>
      <w:lvlJc w:val="left"/>
      <w:pPr>
        <w:tabs>
          <w:tab w:val="num" w:pos="5040"/>
        </w:tabs>
        <w:ind w:left="5040" w:hanging="360"/>
      </w:pPr>
      <w:rPr>
        <w:rFonts w:cs="Times New Roman"/>
      </w:rPr>
    </w:lvl>
    <w:lvl w:ilvl="7" w:tplc="A12805FC">
      <w:start w:val="1"/>
      <w:numFmt w:val="decimal"/>
      <w:lvlText w:val="%8."/>
      <w:lvlJc w:val="left"/>
      <w:pPr>
        <w:tabs>
          <w:tab w:val="num" w:pos="5760"/>
        </w:tabs>
        <w:ind w:left="5760" w:hanging="360"/>
      </w:pPr>
      <w:rPr>
        <w:rFonts w:cs="Times New Roman"/>
      </w:rPr>
    </w:lvl>
    <w:lvl w:ilvl="8" w:tplc="17BCD4F8">
      <w:start w:val="1"/>
      <w:numFmt w:val="decimal"/>
      <w:lvlText w:val="%9."/>
      <w:lvlJc w:val="left"/>
      <w:pPr>
        <w:tabs>
          <w:tab w:val="num" w:pos="6480"/>
        </w:tabs>
        <w:ind w:left="6480" w:hanging="360"/>
      </w:pPr>
      <w:rPr>
        <w:rFonts w:cs="Times New Roman"/>
      </w:rPr>
    </w:lvl>
  </w:abstractNum>
  <w:abstractNum w:abstractNumId="311" w15:restartNumberingAfterBreak="0">
    <w:nsid w:val="51031C3F"/>
    <w:multiLevelType w:val="hybridMultilevel"/>
    <w:tmpl w:val="8AF8B75C"/>
    <w:lvl w:ilvl="0" w:tplc="101AF080">
      <w:start w:val="1"/>
      <w:numFmt w:val="decimal"/>
      <w:lvlText w:val="(%1)"/>
      <w:lvlJc w:val="left"/>
      <w:pPr>
        <w:tabs>
          <w:tab w:val="num" w:pos="717"/>
        </w:tabs>
        <w:ind w:firstLine="357"/>
      </w:pPr>
      <w:rPr>
        <w:rFonts w:cs="Times New Roman"/>
      </w:rPr>
    </w:lvl>
    <w:lvl w:ilvl="1" w:tplc="0A4676E0" w:tentative="1">
      <w:start w:val="1"/>
      <w:numFmt w:val="lowerLetter"/>
      <w:lvlText w:val="%2."/>
      <w:lvlJc w:val="left"/>
      <w:pPr>
        <w:tabs>
          <w:tab w:val="num" w:pos="1440"/>
        </w:tabs>
        <w:ind w:left="1440" w:hanging="360"/>
      </w:pPr>
      <w:rPr>
        <w:rFonts w:cs="Times New Roman"/>
      </w:rPr>
    </w:lvl>
    <w:lvl w:ilvl="2" w:tplc="08EC94FA" w:tentative="1">
      <w:start w:val="1"/>
      <w:numFmt w:val="lowerRoman"/>
      <w:lvlText w:val="%3."/>
      <w:lvlJc w:val="right"/>
      <w:pPr>
        <w:tabs>
          <w:tab w:val="num" w:pos="2160"/>
        </w:tabs>
        <w:ind w:left="2160" w:hanging="180"/>
      </w:pPr>
      <w:rPr>
        <w:rFonts w:cs="Times New Roman"/>
      </w:rPr>
    </w:lvl>
    <w:lvl w:ilvl="3" w:tplc="BBF0630C" w:tentative="1">
      <w:start w:val="1"/>
      <w:numFmt w:val="decimal"/>
      <w:lvlText w:val="%4."/>
      <w:lvlJc w:val="left"/>
      <w:pPr>
        <w:tabs>
          <w:tab w:val="num" w:pos="2880"/>
        </w:tabs>
        <w:ind w:left="2880" w:hanging="360"/>
      </w:pPr>
      <w:rPr>
        <w:rFonts w:cs="Times New Roman"/>
      </w:rPr>
    </w:lvl>
    <w:lvl w:ilvl="4" w:tplc="3DAA118C" w:tentative="1">
      <w:start w:val="1"/>
      <w:numFmt w:val="lowerLetter"/>
      <w:lvlText w:val="%5."/>
      <w:lvlJc w:val="left"/>
      <w:pPr>
        <w:tabs>
          <w:tab w:val="num" w:pos="3600"/>
        </w:tabs>
        <w:ind w:left="3600" w:hanging="360"/>
      </w:pPr>
      <w:rPr>
        <w:rFonts w:cs="Times New Roman"/>
      </w:rPr>
    </w:lvl>
    <w:lvl w:ilvl="5" w:tplc="AC7A35D8" w:tentative="1">
      <w:start w:val="1"/>
      <w:numFmt w:val="lowerRoman"/>
      <w:lvlText w:val="%6."/>
      <w:lvlJc w:val="right"/>
      <w:pPr>
        <w:tabs>
          <w:tab w:val="num" w:pos="4320"/>
        </w:tabs>
        <w:ind w:left="4320" w:hanging="180"/>
      </w:pPr>
      <w:rPr>
        <w:rFonts w:cs="Times New Roman"/>
      </w:rPr>
    </w:lvl>
    <w:lvl w:ilvl="6" w:tplc="F41C7FC2" w:tentative="1">
      <w:start w:val="1"/>
      <w:numFmt w:val="decimal"/>
      <w:lvlText w:val="%7."/>
      <w:lvlJc w:val="left"/>
      <w:pPr>
        <w:tabs>
          <w:tab w:val="num" w:pos="5040"/>
        </w:tabs>
        <w:ind w:left="5040" w:hanging="360"/>
      </w:pPr>
      <w:rPr>
        <w:rFonts w:cs="Times New Roman"/>
      </w:rPr>
    </w:lvl>
    <w:lvl w:ilvl="7" w:tplc="C97E7050" w:tentative="1">
      <w:start w:val="1"/>
      <w:numFmt w:val="lowerLetter"/>
      <w:lvlText w:val="%8."/>
      <w:lvlJc w:val="left"/>
      <w:pPr>
        <w:tabs>
          <w:tab w:val="num" w:pos="5760"/>
        </w:tabs>
        <w:ind w:left="5760" w:hanging="360"/>
      </w:pPr>
      <w:rPr>
        <w:rFonts w:cs="Times New Roman"/>
      </w:rPr>
    </w:lvl>
    <w:lvl w:ilvl="8" w:tplc="4698C152" w:tentative="1">
      <w:start w:val="1"/>
      <w:numFmt w:val="lowerRoman"/>
      <w:lvlText w:val="%9."/>
      <w:lvlJc w:val="right"/>
      <w:pPr>
        <w:tabs>
          <w:tab w:val="num" w:pos="6480"/>
        </w:tabs>
        <w:ind w:left="6480" w:hanging="180"/>
      </w:pPr>
      <w:rPr>
        <w:rFonts w:cs="Times New Roman"/>
      </w:rPr>
    </w:lvl>
  </w:abstractNum>
  <w:abstractNum w:abstractNumId="312" w15:restartNumberingAfterBreak="0">
    <w:nsid w:val="511B518C"/>
    <w:multiLevelType w:val="singleLevel"/>
    <w:tmpl w:val="4FB8BD40"/>
    <w:lvl w:ilvl="0">
      <w:start w:val="1"/>
      <w:numFmt w:val="decimal"/>
      <w:lvlText w:val="(%1)"/>
      <w:lvlJc w:val="left"/>
      <w:pPr>
        <w:tabs>
          <w:tab w:val="num" w:pos="717"/>
        </w:tabs>
        <w:ind w:firstLine="357"/>
      </w:pPr>
      <w:rPr>
        <w:rFonts w:cs="Times New Roman"/>
        <w:b w:val="0"/>
        <w:color w:val="auto"/>
      </w:rPr>
    </w:lvl>
  </w:abstractNum>
  <w:abstractNum w:abstractNumId="313" w15:restartNumberingAfterBreak="0">
    <w:nsid w:val="512414B3"/>
    <w:multiLevelType w:val="multilevel"/>
    <w:tmpl w:val="562C318A"/>
    <w:lvl w:ilvl="0">
      <w:start w:val="1"/>
      <w:numFmt w:val="decimal"/>
      <w:lvlText w:val="%1)"/>
      <w:lvlJc w:val="right"/>
      <w:pPr>
        <w:tabs>
          <w:tab w:val="num" w:pos="357"/>
        </w:tabs>
        <w:ind w:left="357" w:hanging="73"/>
      </w:pPr>
      <w:rPr>
        <w:rFonts w:cs="Times New Roman"/>
      </w:rPr>
    </w:lvl>
    <w:lvl w:ilvl="1">
      <w:start w:val="1"/>
      <w:numFmt w:val="lowerLetter"/>
      <w:lvlText w:val="%2)"/>
      <w:lvlJc w:val="left"/>
      <w:pPr>
        <w:tabs>
          <w:tab w:val="num" w:pos="717"/>
        </w:tabs>
        <w:ind w:left="714" w:hanging="357"/>
      </w:pPr>
      <w:rPr>
        <w:rFonts w:cs="Times New Roman"/>
      </w:rPr>
    </w:lvl>
    <w:lvl w:ilvl="2">
      <w:start w:val="1"/>
      <w:numFmt w:val="upperRoman"/>
      <w:lvlText w:val="%3."/>
      <w:lvlJc w:val="left"/>
      <w:pPr>
        <w:tabs>
          <w:tab w:val="num" w:pos="1434"/>
        </w:tabs>
        <w:ind w:left="1038" w:hanging="324"/>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4" w15:restartNumberingAfterBreak="0">
    <w:nsid w:val="51B2642E"/>
    <w:multiLevelType w:val="hybridMultilevel"/>
    <w:tmpl w:val="ECBEE6C0"/>
    <w:lvl w:ilvl="0" w:tplc="244AA6EE">
      <w:start w:val="1"/>
      <w:numFmt w:val="decimal"/>
      <w:lvlText w:val="(%1)"/>
      <w:lvlJc w:val="left"/>
      <w:pPr>
        <w:tabs>
          <w:tab w:val="num" w:pos="717"/>
        </w:tabs>
        <w:ind w:firstLine="357"/>
      </w:pPr>
      <w:rPr>
        <w:rFonts w:cs="Times New Roman"/>
      </w:rPr>
    </w:lvl>
    <w:lvl w:ilvl="1" w:tplc="62A028A2" w:tentative="1">
      <w:start w:val="1"/>
      <w:numFmt w:val="lowerLetter"/>
      <w:lvlText w:val="%2."/>
      <w:lvlJc w:val="left"/>
      <w:pPr>
        <w:tabs>
          <w:tab w:val="num" w:pos="1440"/>
        </w:tabs>
        <w:ind w:left="1440" w:hanging="360"/>
      </w:pPr>
      <w:rPr>
        <w:rFonts w:cs="Times New Roman"/>
      </w:rPr>
    </w:lvl>
    <w:lvl w:ilvl="2" w:tplc="14C8A8CA" w:tentative="1">
      <w:start w:val="1"/>
      <w:numFmt w:val="lowerRoman"/>
      <w:lvlText w:val="%3."/>
      <w:lvlJc w:val="right"/>
      <w:pPr>
        <w:tabs>
          <w:tab w:val="num" w:pos="2160"/>
        </w:tabs>
        <w:ind w:left="2160" w:hanging="180"/>
      </w:pPr>
      <w:rPr>
        <w:rFonts w:cs="Times New Roman"/>
      </w:rPr>
    </w:lvl>
    <w:lvl w:ilvl="3" w:tplc="D2905F3C" w:tentative="1">
      <w:start w:val="1"/>
      <w:numFmt w:val="decimal"/>
      <w:lvlText w:val="%4."/>
      <w:lvlJc w:val="left"/>
      <w:pPr>
        <w:tabs>
          <w:tab w:val="num" w:pos="2880"/>
        </w:tabs>
        <w:ind w:left="2880" w:hanging="360"/>
      </w:pPr>
      <w:rPr>
        <w:rFonts w:cs="Times New Roman"/>
      </w:rPr>
    </w:lvl>
    <w:lvl w:ilvl="4" w:tplc="E9260000" w:tentative="1">
      <w:start w:val="1"/>
      <w:numFmt w:val="lowerLetter"/>
      <w:lvlText w:val="%5."/>
      <w:lvlJc w:val="left"/>
      <w:pPr>
        <w:tabs>
          <w:tab w:val="num" w:pos="3600"/>
        </w:tabs>
        <w:ind w:left="3600" w:hanging="360"/>
      </w:pPr>
      <w:rPr>
        <w:rFonts w:cs="Times New Roman"/>
      </w:rPr>
    </w:lvl>
    <w:lvl w:ilvl="5" w:tplc="56767AFE" w:tentative="1">
      <w:start w:val="1"/>
      <w:numFmt w:val="lowerRoman"/>
      <w:lvlText w:val="%6."/>
      <w:lvlJc w:val="right"/>
      <w:pPr>
        <w:tabs>
          <w:tab w:val="num" w:pos="4320"/>
        </w:tabs>
        <w:ind w:left="4320" w:hanging="180"/>
      </w:pPr>
      <w:rPr>
        <w:rFonts w:cs="Times New Roman"/>
      </w:rPr>
    </w:lvl>
    <w:lvl w:ilvl="6" w:tplc="E9B2E1C2" w:tentative="1">
      <w:start w:val="1"/>
      <w:numFmt w:val="decimal"/>
      <w:lvlText w:val="%7."/>
      <w:lvlJc w:val="left"/>
      <w:pPr>
        <w:tabs>
          <w:tab w:val="num" w:pos="5040"/>
        </w:tabs>
        <w:ind w:left="5040" w:hanging="360"/>
      </w:pPr>
      <w:rPr>
        <w:rFonts w:cs="Times New Roman"/>
      </w:rPr>
    </w:lvl>
    <w:lvl w:ilvl="7" w:tplc="4EB28D60" w:tentative="1">
      <w:start w:val="1"/>
      <w:numFmt w:val="lowerLetter"/>
      <w:lvlText w:val="%8."/>
      <w:lvlJc w:val="left"/>
      <w:pPr>
        <w:tabs>
          <w:tab w:val="num" w:pos="5760"/>
        </w:tabs>
        <w:ind w:left="5760" w:hanging="360"/>
      </w:pPr>
      <w:rPr>
        <w:rFonts w:cs="Times New Roman"/>
      </w:rPr>
    </w:lvl>
    <w:lvl w:ilvl="8" w:tplc="27DED7B8" w:tentative="1">
      <w:start w:val="1"/>
      <w:numFmt w:val="lowerRoman"/>
      <w:lvlText w:val="%9."/>
      <w:lvlJc w:val="right"/>
      <w:pPr>
        <w:tabs>
          <w:tab w:val="num" w:pos="6480"/>
        </w:tabs>
        <w:ind w:left="6480" w:hanging="180"/>
      </w:pPr>
      <w:rPr>
        <w:rFonts w:cs="Times New Roman"/>
      </w:rPr>
    </w:lvl>
  </w:abstractNum>
  <w:abstractNum w:abstractNumId="315" w15:restartNumberingAfterBreak="0">
    <w:nsid w:val="51C53E07"/>
    <w:multiLevelType w:val="hybridMultilevel"/>
    <w:tmpl w:val="92684144"/>
    <w:lvl w:ilvl="0" w:tplc="0405000F">
      <w:start w:val="1"/>
      <w:numFmt w:val="lowerLetter"/>
      <w:lvlText w:val="%1)"/>
      <w:lvlJc w:val="right"/>
      <w:pPr>
        <w:tabs>
          <w:tab w:val="num" w:pos="357"/>
        </w:tabs>
        <w:ind w:left="357" w:hanging="73"/>
      </w:pPr>
      <w:rPr>
        <w:rFonts w:cs="Times New Roman" w:hint="default"/>
      </w:rPr>
    </w:lvl>
    <w:lvl w:ilvl="1" w:tplc="58E84076">
      <w:start w:val="1"/>
      <w:numFmt w:val="decimal"/>
      <w:lvlText w:val="(%2)"/>
      <w:lvlJc w:val="left"/>
      <w:pPr>
        <w:tabs>
          <w:tab w:val="num" w:pos="924"/>
        </w:tabs>
        <w:ind w:firstLine="357"/>
      </w:pPr>
      <w:rPr>
        <w:rFonts w:cs="Times New Roman" w:hint="default"/>
        <w:b w:val="0"/>
        <w:color w:val="auto"/>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6" w15:restartNumberingAfterBreak="0">
    <w:nsid w:val="51CC39C9"/>
    <w:multiLevelType w:val="hybridMultilevel"/>
    <w:tmpl w:val="42BA3B2C"/>
    <w:lvl w:ilvl="0" w:tplc="95CC4080">
      <w:start w:val="1"/>
      <w:numFmt w:val="decimal"/>
      <w:lvlText w:val="(%1)"/>
      <w:lvlJc w:val="left"/>
      <w:pPr>
        <w:tabs>
          <w:tab w:val="num" w:pos="717"/>
        </w:tabs>
        <w:ind w:firstLine="357"/>
      </w:pPr>
      <w:rPr>
        <w:rFonts w:cs="Times New Roman" w:hint="default"/>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317" w15:restartNumberingAfterBreak="0">
    <w:nsid w:val="52CA6720"/>
    <w:multiLevelType w:val="hybridMultilevel"/>
    <w:tmpl w:val="1DB28E02"/>
    <w:lvl w:ilvl="0" w:tplc="75FA6CC2">
      <w:start w:val="1"/>
      <w:numFmt w:val="decimal"/>
      <w:lvlText w:val="(%1)"/>
      <w:lvlJc w:val="left"/>
      <w:pPr>
        <w:tabs>
          <w:tab w:val="num" w:pos="717"/>
        </w:tabs>
        <w:ind w:firstLine="357"/>
      </w:pPr>
      <w:rPr>
        <w:rFonts w:cs="Times New Roman"/>
      </w:rPr>
    </w:lvl>
    <w:lvl w:ilvl="1" w:tplc="BD0644D6" w:tentative="1">
      <w:start w:val="1"/>
      <w:numFmt w:val="lowerLetter"/>
      <w:lvlText w:val="%2."/>
      <w:lvlJc w:val="left"/>
      <w:pPr>
        <w:tabs>
          <w:tab w:val="num" w:pos="1440"/>
        </w:tabs>
        <w:ind w:left="1440" w:hanging="360"/>
      </w:pPr>
      <w:rPr>
        <w:rFonts w:cs="Times New Roman"/>
      </w:rPr>
    </w:lvl>
    <w:lvl w:ilvl="2" w:tplc="2636488A" w:tentative="1">
      <w:start w:val="1"/>
      <w:numFmt w:val="lowerRoman"/>
      <w:lvlText w:val="%3."/>
      <w:lvlJc w:val="right"/>
      <w:pPr>
        <w:tabs>
          <w:tab w:val="num" w:pos="2160"/>
        </w:tabs>
        <w:ind w:left="2160" w:hanging="180"/>
      </w:pPr>
      <w:rPr>
        <w:rFonts w:cs="Times New Roman"/>
      </w:rPr>
    </w:lvl>
    <w:lvl w:ilvl="3" w:tplc="2B747A66" w:tentative="1">
      <w:start w:val="1"/>
      <w:numFmt w:val="decimal"/>
      <w:lvlText w:val="%4."/>
      <w:lvlJc w:val="left"/>
      <w:pPr>
        <w:tabs>
          <w:tab w:val="num" w:pos="2880"/>
        </w:tabs>
        <w:ind w:left="2880" w:hanging="360"/>
      </w:pPr>
      <w:rPr>
        <w:rFonts w:cs="Times New Roman"/>
      </w:rPr>
    </w:lvl>
    <w:lvl w:ilvl="4" w:tplc="0302C6C0" w:tentative="1">
      <w:start w:val="1"/>
      <w:numFmt w:val="lowerLetter"/>
      <w:lvlText w:val="%5."/>
      <w:lvlJc w:val="left"/>
      <w:pPr>
        <w:tabs>
          <w:tab w:val="num" w:pos="3600"/>
        </w:tabs>
        <w:ind w:left="3600" w:hanging="360"/>
      </w:pPr>
      <w:rPr>
        <w:rFonts w:cs="Times New Roman"/>
      </w:rPr>
    </w:lvl>
    <w:lvl w:ilvl="5" w:tplc="55565814" w:tentative="1">
      <w:start w:val="1"/>
      <w:numFmt w:val="lowerRoman"/>
      <w:lvlText w:val="%6."/>
      <w:lvlJc w:val="right"/>
      <w:pPr>
        <w:tabs>
          <w:tab w:val="num" w:pos="4320"/>
        </w:tabs>
        <w:ind w:left="4320" w:hanging="180"/>
      </w:pPr>
      <w:rPr>
        <w:rFonts w:cs="Times New Roman"/>
      </w:rPr>
    </w:lvl>
    <w:lvl w:ilvl="6" w:tplc="4E64AF06" w:tentative="1">
      <w:start w:val="1"/>
      <w:numFmt w:val="decimal"/>
      <w:lvlText w:val="%7."/>
      <w:lvlJc w:val="left"/>
      <w:pPr>
        <w:tabs>
          <w:tab w:val="num" w:pos="5040"/>
        </w:tabs>
        <w:ind w:left="5040" w:hanging="360"/>
      </w:pPr>
      <w:rPr>
        <w:rFonts w:cs="Times New Roman"/>
      </w:rPr>
    </w:lvl>
    <w:lvl w:ilvl="7" w:tplc="0C4AF40E" w:tentative="1">
      <w:start w:val="1"/>
      <w:numFmt w:val="lowerLetter"/>
      <w:lvlText w:val="%8."/>
      <w:lvlJc w:val="left"/>
      <w:pPr>
        <w:tabs>
          <w:tab w:val="num" w:pos="5760"/>
        </w:tabs>
        <w:ind w:left="5760" w:hanging="360"/>
      </w:pPr>
      <w:rPr>
        <w:rFonts w:cs="Times New Roman"/>
      </w:rPr>
    </w:lvl>
    <w:lvl w:ilvl="8" w:tplc="88C43972" w:tentative="1">
      <w:start w:val="1"/>
      <w:numFmt w:val="lowerRoman"/>
      <w:lvlText w:val="%9."/>
      <w:lvlJc w:val="right"/>
      <w:pPr>
        <w:tabs>
          <w:tab w:val="num" w:pos="6480"/>
        </w:tabs>
        <w:ind w:left="6480" w:hanging="180"/>
      </w:pPr>
      <w:rPr>
        <w:rFonts w:cs="Times New Roman"/>
      </w:rPr>
    </w:lvl>
  </w:abstractNum>
  <w:abstractNum w:abstractNumId="318" w15:restartNumberingAfterBreak="0">
    <w:nsid w:val="532042A0"/>
    <w:multiLevelType w:val="hybridMultilevel"/>
    <w:tmpl w:val="5E92843A"/>
    <w:lvl w:ilvl="0" w:tplc="575482B0">
      <w:start w:val="1"/>
      <w:numFmt w:val="decimal"/>
      <w:lvlText w:val="(%1)"/>
      <w:lvlJc w:val="left"/>
      <w:pPr>
        <w:tabs>
          <w:tab w:val="num" w:pos="717"/>
        </w:tabs>
        <w:ind w:firstLine="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9" w15:restartNumberingAfterBreak="0">
    <w:nsid w:val="53FB7B43"/>
    <w:multiLevelType w:val="hybridMultilevel"/>
    <w:tmpl w:val="FD08CAEA"/>
    <w:lvl w:ilvl="0" w:tplc="5C42B532">
      <w:start w:val="1"/>
      <w:numFmt w:val="decimal"/>
      <w:lvlText w:val="(%1)"/>
      <w:lvlJc w:val="left"/>
      <w:pPr>
        <w:tabs>
          <w:tab w:val="num" w:pos="717"/>
        </w:tabs>
        <w:ind w:firstLine="357"/>
      </w:pPr>
      <w:rPr>
        <w:rFonts w:cs="Times New Roman"/>
      </w:rPr>
    </w:lvl>
    <w:lvl w:ilvl="1" w:tplc="C42C4410" w:tentative="1">
      <w:start w:val="1"/>
      <w:numFmt w:val="lowerLetter"/>
      <w:lvlText w:val="%2."/>
      <w:lvlJc w:val="left"/>
      <w:pPr>
        <w:tabs>
          <w:tab w:val="num" w:pos="1440"/>
        </w:tabs>
        <w:ind w:left="1440" w:hanging="360"/>
      </w:pPr>
      <w:rPr>
        <w:rFonts w:cs="Times New Roman"/>
      </w:rPr>
    </w:lvl>
    <w:lvl w:ilvl="2" w:tplc="85B016D0" w:tentative="1">
      <w:start w:val="1"/>
      <w:numFmt w:val="lowerRoman"/>
      <w:lvlText w:val="%3."/>
      <w:lvlJc w:val="right"/>
      <w:pPr>
        <w:tabs>
          <w:tab w:val="num" w:pos="2160"/>
        </w:tabs>
        <w:ind w:left="2160" w:hanging="180"/>
      </w:pPr>
      <w:rPr>
        <w:rFonts w:cs="Times New Roman"/>
      </w:rPr>
    </w:lvl>
    <w:lvl w:ilvl="3" w:tplc="7D6073C0" w:tentative="1">
      <w:start w:val="1"/>
      <w:numFmt w:val="decimal"/>
      <w:lvlText w:val="%4."/>
      <w:lvlJc w:val="left"/>
      <w:pPr>
        <w:tabs>
          <w:tab w:val="num" w:pos="2880"/>
        </w:tabs>
        <w:ind w:left="2880" w:hanging="360"/>
      </w:pPr>
      <w:rPr>
        <w:rFonts w:cs="Times New Roman"/>
      </w:rPr>
    </w:lvl>
    <w:lvl w:ilvl="4" w:tplc="F9F25E88" w:tentative="1">
      <w:start w:val="1"/>
      <w:numFmt w:val="lowerLetter"/>
      <w:lvlText w:val="%5."/>
      <w:lvlJc w:val="left"/>
      <w:pPr>
        <w:tabs>
          <w:tab w:val="num" w:pos="3600"/>
        </w:tabs>
        <w:ind w:left="3600" w:hanging="360"/>
      </w:pPr>
      <w:rPr>
        <w:rFonts w:cs="Times New Roman"/>
      </w:rPr>
    </w:lvl>
    <w:lvl w:ilvl="5" w:tplc="F7D2FE88" w:tentative="1">
      <w:start w:val="1"/>
      <w:numFmt w:val="lowerRoman"/>
      <w:lvlText w:val="%6."/>
      <w:lvlJc w:val="right"/>
      <w:pPr>
        <w:tabs>
          <w:tab w:val="num" w:pos="4320"/>
        </w:tabs>
        <w:ind w:left="4320" w:hanging="180"/>
      </w:pPr>
      <w:rPr>
        <w:rFonts w:cs="Times New Roman"/>
      </w:rPr>
    </w:lvl>
    <w:lvl w:ilvl="6" w:tplc="4B1E1C0E" w:tentative="1">
      <w:start w:val="1"/>
      <w:numFmt w:val="decimal"/>
      <w:lvlText w:val="%7."/>
      <w:lvlJc w:val="left"/>
      <w:pPr>
        <w:tabs>
          <w:tab w:val="num" w:pos="5040"/>
        </w:tabs>
        <w:ind w:left="5040" w:hanging="360"/>
      </w:pPr>
      <w:rPr>
        <w:rFonts w:cs="Times New Roman"/>
      </w:rPr>
    </w:lvl>
    <w:lvl w:ilvl="7" w:tplc="A15E4226" w:tentative="1">
      <w:start w:val="1"/>
      <w:numFmt w:val="lowerLetter"/>
      <w:lvlText w:val="%8."/>
      <w:lvlJc w:val="left"/>
      <w:pPr>
        <w:tabs>
          <w:tab w:val="num" w:pos="5760"/>
        </w:tabs>
        <w:ind w:left="5760" w:hanging="360"/>
      </w:pPr>
      <w:rPr>
        <w:rFonts w:cs="Times New Roman"/>
      </w:rPr>
    </w:lvl>
    <w:lvl w:ilvl="8" w:tplc="0E540F92" w:tentative="1">
      <w:start w:val="1"/>
      <w:numFmt w:val="lowerRoman"/>
      <w:lvlText w:val="%9."/>
      <w:lvlJc w:val="right"/>
      <w:pPr>
        <w:tabs>
          <w:tab w:val="num" w:pos="6480"/>
        </w:tabs>
        <w:ind w:left="6480" w:hanging="180"/>
      </w:pPr>
      <w:rPr>
        <w:rFonts w:cs="Times New Roman"/>
      </w:rPr>
    </w:lvl>
  </w:abstractNum>
  <w:abstractNum w:abstractNumId="320" w15:restartNumberingAfterBreak="0">
    <w:nsid w:val="54201739"/>
    <w:multiLevelType w:val="hybridMultilevel"/>
    <w:tmpl w:val="5DFE2FF0"/>
    <w:lvl w:ilvl="0" w:tplc="0405000F">
      <w:start w:val="1"/>
      <w:numFmt w:val="decimal"/>
      <w:lvlText w:val="%1."/>
      <w:lvlJc w:val="left"/>
      <w:pPr>
        <w:tabs>
          <w:tab w:val="num" w:pos="360"/>
        </w:tabs>
        <w:ind w:left="360" w:hanging="76"/>
      </w:pPr>
      <w:rPr>
        <w:rFonts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21" w15:restartNumberingAfterBreak="0">
    <w:nsid w:val="544638E6"/>
    <w:multiLevelType w:val="singleLevel"/>
    <w:tmpl w:val="9B00ECA8"/>
    <w:lvl w:ilvl="0">
      <w:start w:val="1"/>
      <w:numFmt w:val="decimal"/>
      <w:lvlText w:val="%1."/>
      <w:lvlJc w:val="right"/>
      <w:pPr>
        <w:tabs>
          <w:tab w:val="num" w:pos="709"/>
        </w:tabs>
        <w:ind w:left="709" w:hanging="142"/>
      </w:pPr>
      <w:rPr>
        <w:rFonts w:cs="Times New Roman"/>
      </w:rPr>
    </w:lvl>
  </w:abstractNum>
  <w:abstractNum w:abstractNumId="322" w15:restartNumberingAfterBreak="0">
    <w:nsid w:val="545639F2"/>
    <w:multiLevelType w:val="singleLevel"/>
    <w:tmpl w:val="9B00ECA8"/>
    <w:lvl w:ilvl="0">
      <w:start w:val="1"/>
      <w:numFmt w:val="decimal"/>
      <w:lvlText w:val="%1."/>
      <w:lvlJc w:val="right"/>
      <w:pPr>
        <w:tabs>
          <w:tab w:val="num" w:pos="709"/>
        </w:tabs>
        <w:ind w:left="709" w:hanging="142"/>
      </w:pPr>
      <w:rPr>
        <w:rFonts w:cs="Times New Roman"/>
      </w:rPr>
    </w:lvl>
  </w:abstractNum>
  <w:abstractNum w:abstractNumId="323" w15:restartNumberingAfterBreak="0">
    <w:nsid w:val="54AD4A93"/>
    <w:multiLevelType w:val="hybridMultilevel"/>
    <w:tmpl w:val="76C28A0E"/>
    <w:lvl w:ilvl="0" w:tplc="5C160ABC">
      <w:start w:val="1"/>
      <w:numFmt w:val="decimal"/>
      <w:lvlText w:val="(%1)"/>
      <w:lvlJc w:val="left"/>
      <w:pPr>
        <w:tabs>
          <w:tab w:val="num" w:pos="717"/>
        </w:tabs>
        <w:ind w:firstLine="357"/>
      </w:pPr>
      <w:rPr>
        <w:rFonts w:cs="Times New Roman" w:hint="default"/>
      </w:rPr>
    </w:lvl>
    <w:lvl w:ilvl="1" w:tplc="31365C60" w:tentative="1">
      <w:start w:val="1"/>
      <w:numFmt w:val="lowerLetter"/>
      <w:lvlText w:val="%2."/>
      <w:lvlJc w:val="left"/>
      <w:pPr>
        <w:tabs>
          <w:tab w:val="num" w:pos="1440"/>
        </w:tabs>
        <w:ind w:left="1440" w:hanging="360"/>
      </w:pPr>
      <w:rPr>
        <w:rFonts w:cs="Times New Roman"/>
      </w:rPr>
    </w:lvl>
    <w:lvl w:ilvl="2" w:tplc="612AF9C2" w:tentative="1">
      <w:start w:val="1"/>
      <w:numFmt w:val="lowerRoman"/>
      <w:lvlText w:val="%3."/>
      <w:lvlJc w:val="right"/>
      <w:pPr>
        <w:tabs>
          <w:tab w:val="num" w:pos="2160"/>
        </w:tabs>
        <w:ind w:left="2160" w:hanging="180"/>
      </w:pPr>
      <w:rPr>
        <w:rFonts w:cs="Times New Roman"/>
      </w:rPr>
    </w:lvl>
    <w:lvl w:ilvl="3" w:tplc="3CB07610" w:tentative="1">
      <w:start w:val="1"/>
      <w:numFmt w:val="decimal"/>
      <w:lvlText w:val="%4."/>
      <w:lvlJc w:val="left"/>
      <w:pPr>
        <w:tabs>
          <w:tab w:val="num" w:pos="2880"/>
        </w:tabs>
        <w:ind w:left="2880" w:hanging="360"/>
      </w:pPr>
      <w:rPr>
        <w:rFonts w:cs="Times New Roman"/>
      </w:rPr>
    </w:lvl>
    <w:lvl w:ilvl="4" w:tplc="CDCEDA9E" w:tentative="1">
      <w:start w:val="1"/>
      <w:numFmt w:val="lowerLetter"/>
      <w:lvlText w:val="%5."/>
      <w:lvlJc w:val="left"/>
      <w:pPr>
        <w:tabs>
          <w:tab w:val="num" w:pos="3600"/>
        </w:tabs>
        <w:ind w:left="3600" w:hanging="360"/>
      </w:pPr>
      <w:rPr>
        <w:rFonts w:cs="Times New Roman"/>
      </w:rPr>
    </w:lvl>
    <w:lvl w:ilvl="5" w:tplc="9DAE8496" w:tentative="1">
      <w:start w:val="1"/>
      <w:numFmt w:val="lowerRoman"/>
      <w:lvlText w:val="%6."/>
      <w:lvlJc w:val="right"/>
      <w:pPr>
        <w:tabs>
          <w:tab w:val="num" w:pos="4320"/>
        </w:tabs>
        <w:ind w:left="4320" w:hanging="180"/>
      </w:pPr>
      <w:rPr>
        <w:rFonts w:cs="Times New Roman"/>
      </w:rPr>
    </w:lvl>
    <w:lvl w:ilvl="6" w:tplc="F3CC8636" w:tentative="1">
      <w:start w:val="1"/>
      <w:numFmt w:val="decimal"/>
      <w:lvlText w:val="%7."/>
      <w:lvlJc w:val="left"/>
      <w:pPr>
        <w:tabs>
          <w:tab w:val="num" w:pos="5040"/>
        </w:tabs>
        <w:ind w:left="5040" w:hanging="360"/>
      </w:pPr>
      <w:rPr>
        <w:rFonts w:cs="Times New Roman"/>
      </w:rPr>
    </w:lvl>
    <w:lvl w:ilvl="7" w:tplc="4252C006" w:tentative="1">
      <w:start w:val="1"/>
      <w:numFmt w:val="lowerLetter"/>
      <w:lvlText w:val="%8."/>
      <w:lvlJc w:val="left"/>
      <w:pPr>
        <w:tabs>
          <w:tab w:val="num" w:pos="5760"/>
        </w:tabs>
        <w:ind w:left="5760" w:hanging="360"/>
      </w:pPr>
      <w:rPr>
        <w:rFonts w:cs="Times New Roman"/>
      </w:rPr>
    </w:lvl>
    <w:lvl w:ilvl="8" w:tplc="26588586" w:tentative="1">
      <w:start w:val="1"/>
      <w:numFmt w:val="lowerRoman"/>
      <w:lvlText w:val="%9."/>
      <w:lvlJc w:val="right"/>
      <w:pPr>
        <w:tabs>
          <w:tab w:val="num" w:pos="6480"/>
        </w:tabs>
        <w:ind w:left="6480" w:hanging="180"/>
      </w:pPr>
      <w:rPr>
        <w:rFonts w:cs="Times New Roman"/>
      </w:rPr>
    </w:lvl>
  </w:abstractNum>
  <w:abstractNum w:abstractNumId="324" w15:restartNumberingAfterBreak="0">
    <w:nsid w:val="55601A9B"/>
    <w:multiLevelType w:val="hybridMultilevel"/>
    <w:tmpl w:val="AE5208A0"/>
    <w:lvl w:ilvl="0" w:tplc="94E80178">
      <w:start w:val="1"/>
      <w:numFmt w:val="upperRoman"/>
      <w:lvlText w:val="%1."/>
      <w:lvlJc w:val="left"/>
      <w:pPr>
        <w:tabs>
          <w:tab w:val="num" w:pos="1077"/>
        </w:tabs>
        <w:ind w:left="567" w:hanging="21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5" w15:restartNumberingAfterBreak="0">
    <w:nsid w:val="56293B19"/>
    <w:multiLevelType w:val="hybridMultilevel"/>
    <w:tmpl w:val="FD6CD43E"/>
    <w:lvl w:ilvl="0" w:tplc="B5AE4794">
      <w:start w:val="1"/>
      <w:numFmt w:val="decimal"/>
      <w:lvlText w:val="(%1)"/>
      <w:lvlJc w:val="left"/>
      <w:pPr>
        <w:tabs>
          <w:tab w:val="num" w:pos="717"/>
        </w:tabs>
        <w:ind w:firstLine="357"/>
      </w:pPr>
      <w:rPr>
        <w:rFonts w:cs="Times New Roman"/>
      </w:rPr>
    </w:lvl>
    <w:lvl w:ilvl="1" w:tplc="7C72867E" w:tentative="1">
      <w:start w:val="1"/>
      <w:numFmt w:val="lowerLetter"/>
      <w:lvlText w:val="%2."/>
      <w:lvlJc w:val="left"/>
      <w:pPr>
        <w:tabs>
          <w:tab w:val="num" w:pos="1440"/>
        </w:tabs>
        <w:ind w:left="1440" w:hanging="360"/>
      </w:pPr>
      <w:rPr>
        <w:rFonts w:cs="Times New Roman"/>
      </w:rPr>
    </w:lvl>
    <w:lvl w:ilvl="2" w:tplc="163E89C0" w:tentative="1">
      <w:start w:val="1"/>
      <w:numFmt w:val="lowerRoman"/>
      <w:lvlText w:val="%3."/>
      <w:lvlJc w:val="right"/>
      <w:pPr>
        <w:tabs>
          <w:tab w:val="num" w:pos="2160"/>
        </w:tabs>
        <w:ind w:left="2160" w:hanging="180"/>
      </w:pPr>
      <w:rPr>
        <w:rFonts w:cs="Times New Roman"/>
      </w:rPr>
    </w:lvl>
    <w:lvl w:ilvl="3" w:tplc="2E12DEF8" w:tentative="1">
      <w:start w:val="1"/>
      <w:numFmt w:val="decimal"/>
      <w:lvlText w:val="%4."/>
      <w:lvlJc w:val="left"/>
      <w:pPr>
        <w:tabs>
          <w:tab w:val="num" w:pos="2880"/>
        </w:tabs>
        <w:ind w:left="2880" w:hanging="360"/>
      </w:pPr>
      <w:rPr>
        <w:rFonts w:cs="Times New Roman"/>
      </w:rPr>
    </w:lvl>
    <w:lvl w:ilvl="4" w:tplc="496AC45E" w:tentative="1">
      <w:start w:val="1"/>
      <w:numFmt w:val="lowerLetter"/>
      <w:lvlText w:val="%5."/>
      <w:lvlJc w:val="left"/>
      <w:pPr>
        <w:tabs>
          <w:tab w:val="num" w:pos="3600"/>
        </w:tabs>
        <w:ind w:left="3600" w:hanging="360"/>
      </w:pPr>
      <w:rPr>
        <w:rFonts w:cs="Times New Roman"/>
      </w:rPr>
    </w:lvl>
    <w:lvl w:ilvl="5" w:tplc="D8A48B74" w:tentative="1">
      <w:start w:val="1"/>
      <w:numFmt w:val="lowerRoman"/>
      <w:lvlText w:val="%6."/>
      <w:lvlJc w:val="right"/>
      <w:pPr>
        <w:tabs>
          <w:tab w:val="num" w:pos="4320"/>
        </w:tabs>
        <w:ind w:left="4320" w:hanging="180"/>
      </w:pPr>
      <w:rPr>
        <w:rFonts w:cs="Times New Roman"/>
      </w:rPr>
    </w:lvl>
    <w:lvl w:ilvl="6" w:tplc="4A6EC4FE" w:tentative="1">
      <w:start w:val="1"/>
      <w:numFmt w:val="decimal"/>
      <w:lvlText w:val="%7."/>
      <w:lvlJc w:val="left"/>
      <w:pPr>
        <w:tabs>
          <w:tab w:val="num" w:pos="5040"/>
        </w:tabs>
        <w:ind w:left="5040" w:hanging="360"/>
      </w:pPr>
      <w:rPr>
        <w:rFonts w:cs="Times New Roman"/>
      </w:rPr>
    </w:lvl>
    <w:lvl w:ilvl="7" w:tplc="CA363884" w:tentative="1">
      <w:start w:val="1"/>
      <w:numFmt w:val="lowerLetter"/>
      <w:lvlText w:val="%8."/>
      <w:lvlJc w:val="left"/>
      <w:pPr>
        <w:tabs>
          <w:tab w:val="num" w:pos="5760"/>
        </w:tabs>
        <w:ind w:left="5760" w:hanging="360"/>
      </w:pPr>
      <w:rPr>
        <w:rFonts w:cs="Times New Roman"/>
      </w:rPr>
    </w:lvl>
    <w:lvl w:ilvl="8" w:tplc="83444DCC" w:tentative="1">
      <w:start w:val="1"/>
      <w:numFmt w:val="lowerRoman"/>
      <w:lvlText w:val="%9."/>
      <w:lvlJc w:val="right"/>
      <w:pPr>
        <w:tabs>
          <w:tab w:val="num" w:pos="6480"/>
        </w:tabs>
        <w:ind w:left="6480" w:hanging="180"/>
      </w:pPr>
      <w:rPr>
        <w:rFonts w:cs="Times New Roman"/>
      </w:rPr>
    </w:lvl>
  </w:abstractNum>
  <w:abstractNum w:abstractNumId="326" w15:restartNumberingAfterBreak="0">
    <w:nsid w:val="568E41DC"/>
    <w:multiLevelType w:val="hybridMultilevel"/>
    <w:tmpl w:val="B4FC9C44"/>
    <w:lvl w:ilvl="0" w:tplc="A686052A">
      <w:start w:val="1"/>
      <w:numFmt w:val="decimal"/>
      <w:lvlText w:val="(%1)"/>
      <w:lvlJc w:val="left"/>
      <w:pPr>
        <w:tabs>
          <w:tab w:val="num" w:pos="717"/>
        </w:tabs>
        <w:ind w:firstLine="357"/>
      </w:pPr>
      <w:rPr>
        <w:rFonts w:cs="Times New Roman" w:hint="default"/>
      </w:rPr>
    </w:lvl>
    <w:lvl w:ilvl="1" w:tplc="948E9932" w:tentative="1">
      <w:start w:val="1"/>
      <w:numFmt w:val="lowerLetter"/>
      <w:lvlText w:val="%2."/>
      <w:lvlJc w:val="left"/>
      <w:pPr>
        <w:tabs>
          <w:tab w:val="num" w:pos="1440"/>
        </w:tabs>
        <w:ind w:left="1440" w:hanging="360"/>
      </w:pPr>
      <w:rPr>
        <w:rFonts w:cs="Times New Roman"/>
      </w:rPr>
    </w:lvl>
    <w:lvl w:ilvl="2" w:tplc="7BF86A60" w:tentative="1">
      <w:start w:val="1"/>
      <w:numFmt w:val="lowerRoman"/>
      <w:lvlText w:val="%3."/>
      <w:lvlJc w:val="right"/>
      <w:pPr>
        <w:tabs>
          <w:tab w:val="num" w:pos="2160"/>
        </w:tabs>
        <w:ind w:left="2160" w:hanging="180"/>
      </w:pPr>
      <w:rPr>
        <w:rFonts w:cs="Times New Roman"/>
      </w:rPr>
    </w:lvl>
    <w:lvl w:ilvl="3" w:tplc="492A4824" w:tentative="1">
      <w:start w:val="1"/>
      <w:numFmt w:val="decimal"/>
      <w:lvlText w:val="%4."/>
      <w:lvlJc w:val="left"/>
      <w:pPr>
        <w:tabs>
          <w:tab w:val="num" w:pos="2880"/>
        </w:tabs>
        <w:ind w:left="2880" w:hanging="360"/>
      </w:pPr>
      <w:rPr>
        <w:rFonts w:cs="Times New Roman"/>
      </w:rPr>
    </w:lvl>
    <w:lvl w:ilvl="4" w:tplc="ED44125E" w:tentative="1">
      <w:start w:val="1"/>
      <w:numFmt w:val="lowerLetter"/>
      <w:lvlText w:val="%5."/>
      <w:lvlJc w:val="left"/>
      <w:pPr>
        <w:tabs>
          <w:tab w:val="num" w:pos="3600"/>
        </w:tabs>
        <w:ind w:left="3600" w:hanging="360"/>
      </w:pPr>
      <w:rPr>
        <w:rFonts w:cs="Times New Roman"/>
      </w:rPr>
    </w:lvl>
    <w:lvl w:ilvl="5" w:tplc="06821756" w:tentative="1">
      <w:start w:val="1"/>
      <w:numFmt w:val="lowerRoman"/>
      <w:lvlText w:val="%6."/>
      <w:lvlJc w:val="right"/>
      <w:pPr>
        <w:tabs>
          <w:tab w:val="num" w:pos="4320"/>
        </w:tabs>
        <w:ind w:left="4320" w:hanging="180"/>
      </w:pPr>
      <w:rPr>
        <w:rFonts w:cs="Times New Roman"/>
      </w:rPr>
    </w:lvl>
    <w:lvl w:ilvl="6" w:tplc="B7D61418" w:tentative="1">
      <w:start w:val="1"/>
      <w:numFmt w:val="decimal"/>
      <w:lvlText w:val="%7."/>
      <w:lvlJc w:val="left"/>
      <w:pPr>
        <w:tabs>
          <w:tab w:val="num" w:pos="5040"/>
        </w:tabs>
        <w:ind w:left="5040" w:hanging="360"/>
      </w:pPr>
      <w:rPr>
        <w:rFonts w:cs="Times New Roman"/>
      </w:rPr>
    </w:lvl>
    <w:lvl w:ilvl="7" w:tplc="4C76AF68" w:tentative="1">
      <w:start w:val="1"/>
      <w:numFmt w:val="lowerLetter"/>
      <w:lvlText w:val="%8."/>
      <w:lvlJc w:val="left"/>
      <w:pPr>
        <w:tabs>
          <w:tab w:val="num" w:pos="5760"/>
        </w:tabs>
        <w:ind w:left="5760" w:hanging="360"/>
      </w:pPr>
      <w:rPr>
        <w:rFonts w:cs="Times New Roman"/>
      </w:rPr>
    </w:lvl>
    <w:lvl w:ilvl="8" w:tplc="C2968E9C" w:tentative="1">
      <w:start w:val="1"/>
      <w:numFmt w:val="lowerRoman"/>
      <w:lvlText w:val="%9."/>
      <w:lvlJc w:val="right"/>
      <w:pPr>
        <w:tabs>
          <w:tab w:val="num" w:pos="6480"/>
        </w:tabs>
        <w:ind w:left="6480" w:hanging="180"/>
      </w:pPr>
      <w:rPr>
        <w:rFonts w:cs="Times New Roman"/>
      </w:rPr>
    </w:lvl>
  </w:abstractNum>
  <w:abstractNum w:abstractNumId="327" w15:restartNumberingAfterBreak="0">
    <w:nsid w:val="572A2248"/>
    <w:multiLevelType w:val="hybridMultilevel"/>
    <w:tmpl w:val="9B22DDEA"/>
    <w:lvl w:ilvl="0" w:tplc="0405000F">
      <w:start w:val="1"/>
      <w:numFmt w:val="decimal"/>
      <w:lvlText w:val="(%1)"/>
      <w:lvlJc w:val="left"/>
      <w:pPr>
        <w:tabs>
          <w:tab w:val="num" w:pos="717"/>
        </w:tabs>
        <w:ind w:firstLine="357"/>
      </w:pPr>
      <w:rPr>
        <w:rFonts w:cs="Times New Roman" w:hint="default"/>
      </w:rPr>
    </w:lvl>
    <w:lvl w:ilvl="1" w:tplc="04050019">
      <w:start w:val="1"/>
      <w:numFmt w:val="decimal"/>
      <w:lvlText w:val="(%2)"/>
      <w:lvlJc w:val="left"/>
      <w:pPr>
        <w:tabs>
          <w:tab w:val="num" w:pos="717"/>
        </w:tabs>
        <w:ind w:firstLine="357"/>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8" w15:restartNumberingAfterBreak="0">
    <w:nsid w:val="57A93192"/>
    <w:multiLevelType w:val="multilevel"/>
    <w:tmpl w:val="562C318A"/>
    <w:lvl w:ilvl="0">
      <w:start w:val="1"/>
      <w:numFmt w:val="decimal"/>
      <w:lvlText w:val="%1)"/>
      <w:lvlJc w:val="right"/>
      <w:pPr>
        <w:tabs>
          <w:tab w:val="num" w:pos="357"/>
        </w:tabs>
        <w:ind w:left="357" w:hanging="73"/>
      </w:pPr>
      <w:rPr>
        <w:rFonts w:cs="Times New Roman"/>
      </w:rPr>
    </w:lvl>
    <w:lvl w:ilvl="1">
      <w:start w:val="1"/>
      <w:numFmt w:val="lowerLetter"/>
      <w:lvlText w:val="%2)"/>
      <w:lvlJc w:val="left"/>
      <w:pPr>
        <w:tabs>
          <w:tab w:val="num" w:pos="717"/>
        </w:tabs>
        <w:ind w:left="714" w:hanging="357"/>
      </w:pPr>
      <w:rPr>
        <w:rFonts w:cs="Times New Roman"/>
      </w:rPr>
    </w:lvl>
    <w:lvl w:ilvl="2">
      <w:start w:val="1"/>
      <w:numFmt w:val="upperRoman"/>
      <w:lvlText w:val="%3."/>
      <w:lvlJc w:val="left"/>
      <w:pPr>
        <w:tabs>
          <w:tab w:val="num" w:pos="1434"/>
        </w:tabs>
        <w:ind w:left="1038" w:hanging="324"/>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9" w15:restartNumberingAfterBreak="0">
    <w:nsid w:val="585741F3"/>
    <w:multiLevelType w:val="hybridMultilevel"/>
    <w:tmpl w:val="787C9C44"/>
    <w:lvl w:ilvl="0" w:tplc="FFFFFFFF">
      <w:start w:val="1"/>
      <w:numFmt w:val="lowerLetter"/>
      <w:lvlText w:val="%1)"/>
      <w:lvlJc w:val="right"/>
      <w:pPr>
        <w:tabs>
          <w:tab w:val="num" w:pos="357"/>
        </w:tabs>
        <w:ind w:left="357" w:hanging="73"/>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0" w15:restartNumberingAfterBreak="0">
    <w:nsid w:val="58AB596A"/>
    <w:multiLevelType w:val="hybridMultilevel"/>
    <w:tmpl w:val="E6FAB882"/>
    <w:lvl w:ilvl="0" w:tplc="0FE4E494">
      <w:start w:val="1"/>
      <w:numFmt w:val="decimal"/>
      <w:lvlText w:val="(%1)"/>
      <w:lvlJc w:val="left"/>
      <w:pPr>
        <w:tabs>
          <w:tab w:val="num" w:pos="717"/>
        </w:tabs>
        <w:ind w:firstLine="357"/>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1" w15:restartNumberingAfterBreak="0">
    <w:nsid w:val="59DB771B"/>
    <w:multiLevelType w:val="hybridMultilevel"/>
    <w:tmpl w:val="401A866C"/>
    <w:lvl w:ilvl="0" w:tplc="FFFFFFFF">
      <w:start w:val="1"/>
      <w:numFmt w:val="lowerLetter"/>
      <w:lvlText w:val="%1)"/>
      <w:lvlJc w:val="left"/>
      <w:pPr>
        <w:ind w:left="717"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2" w15:restartNumberingAfterBreak="0">
    <w:nsid w:val="59FA19B6"/>
    <w:multiLevelType w:val="hybridMultilevel"/>
    <w:tmpl w:val="B414040E"/>
    <w:lvl w:ilvl="0" w:tplc="575482B0">
      <w:start w:val="1"/>
      <w:numFmt w:val="decimal"/>
      <w:lvlText w:val="(%1)"/>
      <w:lvlJc w:val="left"/>
      <w:pPr>
        <w:tabs>
          <w:tab w:val="num" w:pos="717"/>
        </w:tabs>
        <w:ind w:firstLine="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3" w15:restartNumberingAfterBreak="0">
    <w:nsid w:val="5A140BA5"/>
    <w:multiLevelType w:val="hybridMultilevel"/>
    <w:tmpl w:val="9F200148"/>
    <w:lvl w:ilvl="0" w:tplc="88BC1C7E">
      <w:start w:val="1"/>
      <w:numFmt w:val="decimal"/>
      <w:lvlText w:val="(%1)"/>
      <w:lvlJc w:val="left"/>
      <w:pPr>
        <w:tabs>
          <w:tab w:val="num" w:pos="717"/>
        </w:tabs>
        <w:ind w:firstLine="357"/>
      </w:pPr>
      <w:rPr>
        <w:rFonts w:cs="Times New Roman" w:hint="default"/>
        <w:color w:val="auto"/>
      </w:rPr>
    </w:lvl>
    <w:lvl w:ilvl="1" w:tplc="C484A374" w:tentative="1">
      <w:start w:val="1"/>
      <w:numFmt w:val="lowerLetter"/>
      <w:lvlText w:val="%2."/>
      <w:lvlJc w:val="left"/>
      <w:pPr>
        <w:tabs>
          <w:tab w:val="num" w:pos="1440"/>
        </w:tabs>
        <w:ind w:left="1440" w:hanging="360"/>
      </w:pPr>
      <w:rPr>
        <w:rFonts w:cs="Times New Roman"/>
      </w:rPr>
    </w:lvl>
    <w:lvl w:ilvl="2" w:tplc="18B64866" w:tentative="1">
      <w:start w:val="1"/>
      <w:numFmt w:val="lowerRoman"/>
      <w:lvlText w:val="%3."/>
      <w:lvlJc w:val="right"/>
      <w:pPr>
        <w:tabs>
          <w:tab w:val="num" w:pos="2160"/>
        </w:tabs>
        <w:ind w:left="2160" w:hanging="180"/>
      </w:pPr>
      <w:rPr>
        <w:rFonts w:cs="Times New Roman"/>
      </w:rPr>
    </w:lvl>
    <w:lvl w:ilvl="3" w:tplc="FF4A5098" w:tentative="1">
      <w:start w:val="1"/>
      <w:numFmt w:val="decimal"/>
      <w:lvlText w:val="%4."/>
      <w:lvlJc w:val="left"/>
      <w:pPr>
        <w:tabs>
          <w:tab w:val="num" w:pos="2880"/>
        </w:tabs>
        <w:ind w:left="2880" w:hanging="360"/>
      </w:pPr>
      <w:rPr>
        <w:rFonts w:cs="Times New Roman"/>
      </w:rPr>
    </w:lvl>
    <w:lvl w:ilvl="4" w:tplc="32A2DFCA" w:tentative="1">
      <w:start w:val="1"/>
      <w:numFmt w:val="lowerLetter"/>
      <w:lvlText w:val="%5."/>
      <w:lvlJc w:val="left"/>
      <w:pPr>
        <w:tabs>
          <w:tab w:val="num" w:pos="3600"/>
        </w:tabs>
        <w:ind w:left="3600" w:hanging="360"/>
      </w:pPr>
      <w:rPr>
        <w:rFonts w:cs="Times New Roman"/>
      </w:rPr>
    </w:lvl>
    <w:lvl w:ilvl="5" w:tplc="F010441E" w:tentative="1">
      <w:start w:val="1"/>
      <w:numFmt w:val="lowerRoman"/>
      <w:lvlText w:val="%6."/>
      <w:lvlJc w:val="right"/>
      <w:pPr>
        <w:tabs>
          <w:tab w:val="num" w:pos="4320"/>
        </w:tabs>
        <w:ind w:left="4320" w:hanging="180"/>
      </w:pPr>
      <w:rPr>
        <w:rFonts w:cs="Times New Roman"/>
      </w:rPr>
    </w:lvl>
    <w:lvl w:ilvl="6" w:tplc="9A08AF18" w:tentative="1">
      <w:start w:val="1"/>
      <w:numFmt w:val="decimal"/>
      <w:lvlText w:val="%7."/>
      <w:lvlJc w:val="left"/>
      <w:pPr>
        <w:tabs>
          <w:tab w:val="num" w:pos="5040"/>
        </w:tabs>
        <w:ind w:left="5040" w:hanging="360"/>
      </w:pPr>
      <w:rPr>
        <w:rFonts w:cs="Times New Roman"/>
      </w:rPr>
    </w:lvl>
    <w:lvl w:ilvl="7" w:tplc="DE727B58" w:tentative="1">
      <w:start w:val="1"/>
      <w:numFmt w:val="lowerLetter"/>
      <w:lvlText w:val="%8."/>
      <w:lvlJc w:val="left"/>
      <w:pPr>
        <w:tabs>
          <w:tab w:val="num" w:pos="5760"/>
        </w:tabs>
        <w:ind w:left="5760" w:hanging="360"/>
      </w:pPr>
      <w:rPr>
        <w:rFonts w:cs="Times New Roman"/>
      </w:rPr>
    </w:lvl>
    <w:lvl w:ilvl="8" w:tplc="8328055E" w:tentative="1">
      <w:start w:val="1"/>
      <w:numFmt w:val="lowerRoman"/>
      <w:lvlText w:val="%9."/>
      <w:lvlJc w:val="right"/>
      <w:pPr>
        <w:tabs>
          <w:tab w:val="num" w:pos="6480"/>
        </w:tabs>
        <w:ind w:left="6480" w:hanging="180"/>
      </w:pPr>
      <w:rPr>
        <w:rFonts w:cs="Times New Roman"/>
      </w:rPr>
    </w:lvl>
  </w:abstractNum>
  <w:abstractNum w:abstractNumId="334" w15:restartNumberingAfterBreak="0">
    <w:nsid w:val="5ADF77FC"/>
    <w:multiLevelType w:val="singleLevel"/>
    <w:tmpl w:val="575482B0"/>
    <w:lvl w:ilvl="0">
      <w:start w:val="1"/>
      <w:numFmt w:val="decimal"/>
      <w:lvlText w:val="(%1)"/>
      <w:lvlJc w:val="left"/>
      <w:pPr>
        <w:tabs>
          <w:tab w:val="num" w:pos="717"/>
        </w:tabs>
        <w:ind w:firstLine="357"/>
      </w:pPr>
      <w:rPr>
        <w:rFonts w:cs="Times New Roman"/>
      </w:rPr>
    </w:lvl>
  </w:abstractNum>
  <w:abstractNum w:abstractNumId="335" w15:restartNumberingAfterBreak="0">
    <w:nsid w:val="5B023130"/>
    <w:multiLevelType w:val="singleLevel"/>
    <w:tmpl w:val="575482B0"/>
    <w:lvl w:ilvl="0">
      <w:start w:val="1"/>
      <w:numFmt w:val="decimal"/>
      <w:lvlText w:val="(%1)"/>
      <w:lvlJc w:val="left"/>
      <w:pPr>
        <w:tabs>
          <w:tab w:val="num" w:pos="717"/>
        </w:tabs>
        <w:ind w:firstLine="357"/>
      </w:pPr>
      <w:rPr>
        <w:rFonts w:cs="Times New Roman"/>
      </w:rPr>
    </w:lvl>
  </w:abstractNum>
  <w:abstractNum w:abstractNumId="336" w15:restartNumberingAfterBreak="0">
    <w:nsid w:val="5B691CEC"/>
    <w:multiLevelType w:val="hybridMultilevel"/>
    <w:tmpl w:val="9DB6C8F8"/>
    <w:lvl w:ilvl="0" w:tplc="CEB81B0E">
      <w:start w:val="1"/>
      <w:numFmt w:val="lowerLetter"/>
      <w:lvlText w:val="%1)"/>
      <w:lvlJc w:val="left"/>
      <w:pPr>
        <w:tabs>
          <w:tab w:val="num" w:pos="644"/>
        </w:tabs>
        <w:ind w:left="644" w:hanging="360"/>
      </w:pPr>
      <w:rPr>
        <w:rFonts w:cs="Times New Roman" w:hint="default"/>
      </w:rPr>
    </w:lvl>
    <w:lvl w:ilvl="1" w:tplc="68EEED34" w:tentative="1">
      <w:start w:val="1"/>
      <w:numFmt w:val="lowerLetter"/>
      <w:lvlText w:val="%2."/>
      <w:lvlJc w:val="left"/>
      <w:pPr>
        <w:tabs>
          <w:tab w:val="num" w:pos="1440"/>
        </w:tabs>
        <w:ind w:left="1440" w:hanging="360"/>
      </w:pPr>
      <w:rPr>
        <w:rFonts w:cs="Times New Roman"/>
      </w:rPr>
    </w:lvl>
    <w:lvl w:ilvl="2" w:tplc="9E0EFBEC" w:tentative="1">
      <w:start w:val="1"/>
      <w:numFmt w:val="lowerRoman"/>
      <w:lvlText w:val="%3."/>
      <w:lvlJc w:val="right"/>
      <w:pPr>
        <w:tabs>
          <w:tab w:val="num" w:pos="2160"/>
        </w:tabs>
        <w:ind w:left="2160" w:hanging="180"/>
      </w:pPr>
      <w:rPr>
        <w:rFonts w:cs="Times New Roman"/>
      </w:rPr>
    </w:lvl>
    <w:lvl w:ilvl="3" w:tplc="4CB2BFF8" w:tentative="1">
      <w:start w:val="1"/>
      <w:numFmt w:val="decimal"/>
      <w:lvlText w:val="%4."/>
      <w:lvlJc w:val="left"/>
      <w:pPr>
        <w:tabs>
          <w:tab w:val="num" w:pos="2880"/>
        </w:tabs>
        <w:ind w:left="2880" w:hanging="360"/>
      </w:pPr>
      <w:rPr>
        <w:rFonts w:cs="Times New Roman"/>
      </w:rPr>
    </w:lvl>
    <w:lvl w:ilvl="4" w:tplc="2B6426BC" w:tentative="1">
      <w:start w:val="1"/>
      <w:numFmt w:val="lowerLetter"/>
      <w:lvlText w:val="%5."/>
      <w:lvlJc w:val="left"/>
      <w:pPr>
        <w:tabs>
          <w:tab w:val="num" w:pos="3600"/>
        </w:tabs>
        <w:ind w:left="3600" w:hanging="360"/>
      </w:pPr>
      <w:rPr>
        <w:rFonts w:cs="Times New Roman"/>
      </w:rPr>
    </w:lvl>
    <w:lvl w:ilvl="5" w:tplc="679419F2" w:tentative="1">
      <w:start w:val="1"/>
      <w:numFmt w:val="lowerRoman"/>
      <w:lvlText w:val="%6."/>
      <w:lvlJc w:val="right"/>
      <w:pPr>
        <w:tabs>
          <w:tab w:val="num" w:pos="4320"/>
        </w:tabs>
        <w:ind w:left="4320" w:hanging="180"/>
      </w:pPr>
      <w:rPr>
        <w:rFonts w:cs="Times New Roman"/>
      </w:rPr>
    </w:lvl>
    <w:lvl w:ilvl="6" w:tplc="BC941184" w:tentative="1">
      <w:start w:val="1"/>
      <w:numFmt w:val="decimal"/>
      <w:lvlText w:val="%7."/>
      <w:lvlJc w:val="left"/>
      <w:pPr>
        <w:tabs>
          <w:tab w:val="num" w:pos="5040"/>
        </w:tabs>
        <w:ind w:left="5040" w:hanging="360"/>
      </w:pPr>
      <w:rPr>
        <w:rFonts w:cs="Times New Roman"/>
      </w:rPr>
    </w:lvl>
    <w:lvl w:ilvl="7" w:tplc="54360912" w:tentative="1">
      <w:start w:val="1"/>
      <w:numFmt w:val="lowerLetter"/>
      <w:lvlText w:val="%8."/>
      <w:lvlJc w:val="left"/>
      <w:pPr>
        <w:tabs>
          <w:tab w:val="num" w:pos="5760"/>
        </w:tabs>
        <w:ind w:left="5760" w:hanging="360"/>
      </w:pPr>
      <w:rPr>
        <w:rFonts w:cs="Times New Roman"/>
      </w:rPr>
    </w:lvl>
    <w:lvl w:ilvl="8" w:tplc="634A7BEC" w:tentative="1">
      <w:start w:val="1"/>
      <w:numFmt w:val="lowerRoman"/>
      <w:lvlText w:val="%9."/>
      <w:lvlJc w:val="right"/>
      <w:pPr>
        <w:tabs>
          <w:tab w:val="num" w:pos="6480"/>
        </w:tabs>
        <w:ind w:left="6480" w:hanging="180"/>
      </w:pPr>
      <w:rPr>
        <w:rFonts w:cs="Times New Roman"/>
      </w:rPr>
    </w:lvl>
  </w:abstractNum>
  <w:abstractNum w:abstractNumId="337" w15:restartNumberingAfterBreak="0">
    <w:nsid w:val="5B75668A"/>
    <w:multiLevelType w:val="singleLevel"/>
    <w:tmpl w:val="575482B0"/>
    <w:lvl w:ilvl="0">
      <w:start w:val="1"/>
      <w:numFmt w:val="decimal"/>
      <w:lvlText w:val="(%1)"/>
      <w:lvlJc w:val="left"/>
      <w:pPr>
        <w:tabs>
          <w:tab w:val="num" w:pos="717"/>
        </w:tabs>
        <w:ind w:firstLine="357"/>
      </w:pPr>
      <w:rPr>
        <w:rFonts w:cs="Times New Roman"/>
      </w:rPr>
    </w:lvl>
  </w:abstractNum>
  <w:abstractNum w:abstractNumId="338" w15:restartNumberingAfterBreak="0">
    <w:nsid w:val="5B977A6E"/>
    <w:multiLevelType w:val="singleLevel"/>
    <w:tmpl w:val="0FE4E494"/>
    <w:lvl w:ilvl="0">
      <w:start w:val="1"/>
      <w:numFmt w:val="decimal"/>
      <w:lvlText w:val="(%1)"/>
      <w:lvlJc w:val="left"/>
      <w:pPr>
        <w:tabs>
          <w:tab w:val="num" w:pos="717"/>
        </w:tabs>
        <w:ind w:firstLine="357"/>
      </w:pPr>
      <w:rPr>
        <w:rFonts w:cs="Times New Roman"/>
      </w:rPr>
    </w:lvl>
  </w:abstractNum>
  <w:abstractNum w:abstractNumId="339" w15:restartNumberingAfterBreak="0">
    <w:nsid w:val="5CF6207C"/>
    <w:multiLevelType w:val="singleLevel"/>
    <w:tmpl w:val="575482B0"/>
    <w:lvl w:ilvl="0">
      <w:start w:val="1"/>
      <w:numFmt w:val="decimal"/>
      <w:lvlText w:val="(%1)"/>
      <w:lvlJc w:val="left"/>
      <w:pPr>
        <w:tabs>
          <w:tab w:val="num" w:pos="717"/>
        </w:tabs>
        <w:ind w:firstLine="357"/>
      </w:pPr>
      <w:rPr>
        <w:rFonts w:cs="Times New Roman"/>
      </w:rPr>
    </w:lvl>
  </w:abstractNum>
  <w:abstractNum w:abstractNumId="340" w15:restartNumberingAfterBreak="0">
    <w:nsid w:val="5CF73EE4"/>
    <w:multiLevelType w:val="hybridMultilevel"/>
    <w:tmpl w:val="D326E526"/>
    <w:lvl w:ilvl="0" w:tplc="FFFFFFFF">
      <w:start w:val="1"/>
      <w:numFmt w:val="lowerLetter"/>
      <w:lvlText w:val="%1)"/>
      <w:lvlJc w:val="right"/>
      <w:pPr>
        <w:tabs>
          <w:tab w:val="num" w:pos="357"/>
        </w:tabs>
        <w:ind w:left="357" w:hanging="7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1" w15:restartNumberingAfterBreak="0">
    <w:nsid w:val="5D4E3B9C"/>
    <w:multiLevelType w:val="hybridMultilevel"/>
    <w:tmpl w:val="40487536"/>
    <w:lvl w:ilvl="0" w:tplc="2FAAFE82">
      <w:start w:val="1"/>
      <w:numFmt w:val="decimal"/>
      <w:lvlText w:val="%1."/>
      <w:lvlJc w:val="left"/>
      <w:pPr>
        <w:tabs>
          <w:tab w:val="num" w:pos="1440"/>
        </w:tabs>
        <w:ind w:left="1440" w:hanging="360"/>
      </w:pPr>
      <w:rPr>
        <w:rFonts w:cs="Times New Roman"/>
      </w:rPr>
    </w:lvl>
    <w:lvl w:ilvl="1" w:tplc="711A93E2" w:tentative="1">
      <w:start w:val="1"/>
      <w:numFmt w:val="lowerLetter"/>
      <w:lvlText w:val="%2."/>
      <w:lvlJc w:val="left"/>
      <w:pPr>
        <w:tabs>
          <w:tab w:val="num" w:pos="1440"/>
        </w:tabs>
        <w:ind w:left="1440" w:hanging="360"/>
      </w:pPr>
      <w:rPr>
        <w:rFonts w:cs="Times New Roman"/>
      </w:rPr>
    </w:lvl>
    <w:lvl w:ilvl="2" w:tplc="D9EE04C0" w:tentative="1">
      <w:start w:val="1"/>
      <w:numFmt w:val="lowerRoman"/>
      <w:lvlText w:val="%3."/>
      <w:lvlJc w:val="right"/>
      <w:pPr>
        <w:tabs>
          <w:tab w:val="num" w:pos="2160"/>
        </w:tabs>
        <w:ind w:left="2160" w:hanging="180"/>
      </w:pPr>
      <w:rPr>
        <w:rFonts w:cs="Times New Roman"/>
      </w:rPr>
    </w:lvl>
    <w:lvl w:ilvl="3" w:tplc="AA66A94C" w:tentative="1">
      <w:start w:val="1"/>
      <w:numFmt w:val="decimal"/>
      <w:lvlText w:val="%4."/>
      <w:lvlJc w:val="left"/>
      <w:pPr>
        <w:tabs>
          <w:tab w:val="num" w:pos="2880"/>
        </w:tabs>
        <w:ind w:left="2880" w:hanging="360"/>
      </w:pPr>
      <w:rPr>
        <w:rFonts w:cs="Times New Roman"/>
      </w:rPr>
    </w:lvl>
    <w:lvl w:ilvl="4" w:tplc="449EBCE6" w:tentative="1">
      <w:start w:val="1"/>
      <w:numFmt w:val="lowerLetter"/>
      <w:lvlText w:val="%5."/>
      <w:lvlJc w:val="left"/>
      <w:pPr>
        <w:tabs>
          <w:tab w:val="num" w:pos="3600"/>
        </w:tabs>
        <w:ind w:left="3600" w:hanging="360"/>
      </w:pPr>
      <w:rPr>
        <w:rFonts w:cs="Times New Roman"/>
      </w:rPr>
    </w:lvl>
    <w:lvl w:ilvl="5" w:tplc="54FA7B40" w:tentative="1">
      <w:start w:val="1"/>
      <w:numFmt w:val="lowerRoman"/>
      <w:lvlText w:val="%6."/>
      <w:lvlJc w:val="right"/>
      <w:pPr>
        <w:tabs>
          <w:tab w:val="num" w:pos="4320"/>
        </w:tabs>
        <w:ind w:left="4320" w:hanging="180"/>
      </w:pPr>
      <w:rPr>
        <w:rFonts w:cs="Times New Roman"/>
      </w:rPr>
    </w:lvl>
    <w:lvl w:ilvl="6" w:tplc="D512962C" w:tentative="1">
      <w:start w:val="1"/>
      <w:numFmt w:val="decimal"/>
      <w:lvlText w:val="%7."/>
      <w:lvlJc w:val="left"/>
      <w:pPr>
        <w:tabs>
          <w:tab w:val="num" w:pos="5040"/>
        </w:tabs>
        <w:ind w:left="5040" w:hanging="360"/>
      </w:pPr>
      <w:rPr>
        <w:rFonts w:cs="Times New Roman"/>
      </w:rPr>
    </w:lvl>
    <w:lvl w:ilvl="7" w:tplc="7B249360" w:tentative="1">
      <w:start w:val="1"/>
      <w:numFmt w:val="lowerLetter"/>
      <w:lvlText w:val="%8."/>
      <w:lvlJc w:val="left"/>
      <w:pPr>
        <w:tabs>
          <w:tab w:val="num" w:pos="5760"/>
        </w:tabs>
        <w:ind w:left="5760" w:hanging="360"/>
      </w:pPr>
      <w:rPr>
        <w:rFonts w:cs="Times New Roman"/>
      </w:rPr>
    </w:lvl>
    <w:lvl w:ilvl="8" w:tplc="59D8226C" w:tentative="1">
      <w:start w:val="1"/>
      <w:numFmt w:val="lowerRoman"/>
      <w:lvlText w:val="%9."/>
      <w:lvlJc w:val="right"/>
      <w:pPr>
        <w:tabs>
          <w:tab w:val="num" w:pos="6480"/>
        </w:tabs>
        <w:ind w:left="6480" w:hanging="180"/>
      </w:pPr>
      <w:rPr>
        <w:rFonts w:cs="Times New Roman"/>
      </w:rPr>
    </w:lvl>
  </w:abstractNum>
  <w:abstractNum w:abstractNumId="342" w15:restartNumberingAfterBreak="0">
    <w:nsid w:val="5D7F24EC"/>
    <w:multiLevelType w:val="hybridMultilevel"/>
    <w:tmpl w:val="8C1C6EAC"/>
    <w:lvl w:ilvl="0" w:tplc="FFFFFFFF">
      <w:start w:val="1"/>
      <w:numFmt w:val="decimal"/>
      <w:lvlText w:val="%1."/>
      <w:lvlJc w:val="left"/>
      <w:pPr>
        <w:tabs>
          <w:tab w:val="num" w:pos="1440"/>
        </w:tabs>
        <w:ind w:left="144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3" w15:restartNumberingAfterBreak="0">
    <w:nsid w:val="5D833605"/>
    <w:multiLevelType w:val="hybridMultilevel"/>
    <w:tmpl w:val="37D40FBE"/>
    <w:lvl w:ilvl="0" w:tplc="1898F7AA">
      <w:start w:val="1"/>
      <w:numFmt w:val="decimal"/>
      <w:lvlText w:val="(%1)"/>
      <w:lvlJc w:val="left"/>
      <w:pPr>
        <w:tabs>
          <w:tab w:val="num" w:pos="717"/>
        </w:tabs>
        <w:ind w:firstLine="357"/>
      </w:pPr>
      <w:rPr>
        <w:rFonts w:cs="Times New Roman"/>
      </w:rPr>
    </w:lvl>
    <w:lvl w:ilvl="1" w:tplc="BCB284A8" w:tentative="1">
      <w:start w:val="1"/>
      <w:numFmt w:val="lowerLetter"/>
      <w:lvlText w:val="%2."/>
      <w:lvlJc w:val="left"/>
      <w:pPr>
        <w:tabs>
          <w:tab w:val="num" w:pos="1440"/>
        </w:tabs>
        <w:ind w:left="1440" w:hanging="360"/>
      </w:pPr>
      <w:rPr>
        <w:rFonts w:cs="Times New Roman"/>
      </w:rPr>
    </w:lvl>
    <w:lvl w:ilvl="2" w:tplc="A440C3F6" w:tentative="1">
      <w:start w:val="1"/>
      <w:numFmt w:val="lowerRoman"/>
      <w:lvlText w:val="%3."/>
      <w:lvlJc w:val="right"/>
      <w:pPr>
        <w:tabs>
          <w:tab w:val="num" w:pos="2160"/>
        </w:tabs>
        <w:ind w:left="2160" w:hanging="180"/>
      </w:pPr>
      <w:rPr>
        <w:rFonts w:cs="Times New Roman"/>
      </w:rPr>
    </w:lvl>
    <w:lvl w:ilvl="3" w:tplc="6E66B8D2" w:tentative="1">
      <w:start w:val="1"/>
      <w:numFmt w:val="decimal"/>
      <w:lvlText w:val="%4."/>
      <w:lvlJc w:val="left"/>
      <w:pPr>
        <w:tabs>
          <w:tab w:val="num" w:pos="2880"/>
        </w:tabs>
        <w:ind w:left="2880" w:hanging="360"/>
      </w:pPr>
      <w:rPr>
        <w:rFonts w:cs="Times New Roman"/>
      </w:rPr>
    </w:lvl>
    <w:lvl w:ilvl="4" w:tplc="FFCE2DC8" w:tentative="1">
      <w:start w:val="1"/>
      <w:numFmt w:val="lowerLetter"/>
      <w:lvlText w:val="%5."/>
      <w:lvlJc w:val="left"/>
      <w:pPr>
        <w:tabs>
          <w:tab w:val="num" w:pos="3600"/>
        </w:tabs>
        <w:ind w:left="3600" w:hanging="360"/>
      </w:pPr>
      <w:rPr>
        <w:rFonts w:cs="Times New Roman"/>
      </w:rPr>
    </w:lvl>
    <w:lvl w:ilvl="5" w:tplc="A5F41936" w:tentative="1">
      <w:start w:val="1"/>
      <w:numFmt w:val="lowerRoman"/>
      <w:lvlText w:val="%6."/>
      <w:lvlJc w:val="right"/>
      <w:pPr>
        <w:tabs>
          <w:tab w:val="num" w:pos="4320"/>
        </w:tabs>
        <w:ind w:left="4320" w:hanging="180"/>
      </w:pPr>
      <w:rPr>
        <w:rFonts w:cs="Times New Roman"/>
      </w:rPr>
    </w:lvl>
    <w:lvl w:ilvl="6" w:tplc="71EE441A" w:tentative="1">
      <w:start w:val="1"/>
      <w:numFmt w:val="decimal"/>
      <w:lvlText w:val="%7."/>
      <w:lvlJc w:val="left"/>
      <w:pPr>
        <w:tabs>
          <w:tab w:val="num" w:pos="5040"/>
        </w:tabs>
        <w:ind w:left="5040" w:hanging="360"/>
      </w:pPr>
      <w:rPr>
        <w:rFonts w:cs="Times New Roman"/>
      </w:rPr>
    </w:lvl>
    <w:lvl w:ilvl="7" w:tplc="01A8FA78" w:tentative="1">
      <w:start w:val="1"/>
      <w:numFmt w:val="lowerLetter"/>
      <w:lvlText w:val="%8."/>
      <w:lvlJc w:val="left"/>
      <w:pPr>
        <w:tabs>
          <w:tab w:val="num" w:pos="5760"/>
        </w:tabs>
        <w:ind w:left="5760" w:hanging="360"/>
      </w:pPr>
      <w:rPr>
        <w:rFonts w:cs="Times New Roman"/>
      </w:rPr>
    </w:lvl>
    <w:lvl w:ilvl="8" w:tplc="51AEEE0A" w:tentative="1">
      <w:start w:val="1"/>
      <w:numFmt w:val="lowerRoman"/>
      <w:lvlText w:val="%9."/>
      <w:lvlJc w:val="right"/>
      <w:pPr>
        <w:tabs>
          <w:tab w:val="num" w:pos="6480"/>
        </w:tabs>
        <w:ind w:left="6480" w:hanging="180"/>
      </w:pPr>
      <w:rPr>
        <w:rFonts w:cs="Times New Roman"/>
      </w:rPr>
    </w:lvl>
  </w:abstractNum>
  <w:abstractNum w:abstractNumId="344" w15:restartNumberingAfterBreak="0">
    <w:nsid w:val="5DA70C84"/>
    <w:multiLevelType w:val="singleLevel"/>
    <w:tmpl w:val="0FE4E494"/>
    <w:lvl w:ilvl="0">
      <w:start w:val="1"/>
      <w:numFmt w:val="decimal"/>
      <w:lvlText w:val="(%1)"/>
      <w:lvlJc w:val="left"/>
      <w:pPr>
        <w:tabs>
          <w:tab w:val="num" w:pos="717"/>
        </w:tabs>
        <w:ind w:firstLine="357"/>
      </w:pPr>
      <w:rPr>
        <w:rFonts w:cs="Times New Roman"/>
      </w:rPr>
    </w:lvl>
  </w:abstractNum>
  <w:abstractNum w:abstractNumId="345" w15:restartNumberingAfterBreak="0">
    <w:nsid w:val="5DBD720D"/>
    <w:multiLevelType w:val="singleLevel"/>
    <w:tmpl w:val="575482B0"/>
    <w:lvl w:ilvl="0">
      <w:start w:val="1"/>
      <w:numFmt w:val="decimal"/>
      <w:lvlText w:val="(%1)"/>
      <w:lvlJc w:val="left"/>
      <w:pPr>
        <w:tabs>
          <w:tab w:val="num" w:pos="717"/>
        </w:tabs>
        <w:ind w:firstLine="357"/>
      </w:pPr>
      <w:rPr>
        <w:rFonts w:cs="Times New Roman"/>
      </w:rPr>
    </w:lvl>
  </w:abstractNum>
  <w:abstractNum w:abstractNumId="346" w15:restartNumberingAfterBreak="0">
    <w:nsid w:val="5E495FBD"/>
    <w:multiLevelType w:val="hybridMultilevel"/>
    <w:tmpl w:val="787C9C44"/>
    <w:lvl w:ilvl="0" w:tplc="FFFFFFFF">
      <w:start w:val="1"/>
      <w:numFmt w:val="lowerLetter"/>
      <w:lvlText w:val="%1)"/>
      <w:lvlJc w:val="right"/>
      <w:pPr>
        <w:tabs>
          <w:tab w:val="num" w:pos="357"/>
        </w:tabs>
        <w:ind w:left="357" w:hanging="73"/>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7" w15:restartNumberingAfterBreak="0">
    <w:nsid w:val="5E646ADB"/>
    <w:multiLevelType w:val="hybridMultilevel"/>
    <w:tmpl w:val="A2D2DA30"/>
    <w:lvl w:ilvl="0" w:tplc="0405001B">
      <w:start w:val="1"/>
      <w:numFmt w:val="decimal"/>
      <w:lvlText w:val="%1."/>
      <w:lvlJc w:val="left"/>
      <w:pPr>
        <w:tabs>
          <w:tab w:val="num" w:pos="2160"/>
        </w:tabs>
        <w:ind w:left="21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8" w15:restartNumberingAfterBreak="0">
    <w:nsid w:val="5E72778F"/>
    <w:multiLevelType w:val="hybridMultilevel"/>
    <w:tmpl w:val="FB241812"/>
    <w:lvl w:ilvl="0" w:tplc="C62C050C">
      <w:start w:val="1"/>
      <w:numFmt w:val="decimal"/>
      <w:lvlText w:val="(%1)"/>
      <w:lvlJc w:val="left"/>
      <w:pPr>
        <w:tabs>
          <w:tab w:val="num" w:pos="717"/>
        </w:tabs>
        <w:ind w:firstLine="357"/>
      </w:pPr>
      <w:rPr>
        <w:rFonts w:cs="Times New Roman" w:hint="default"/>
      </w:rPr>
    </w:lvl>
    <w:lvl w:ilvl="1" w:tplc="D7AC86A6" w:tentative="1">
      <w:start w:val="1"/>
      <w:numFmt w:val="lowerLetter"/>
      <w:lvlText w:val="%2."/>
      <w:lvlJc w:val="left"/>
      <w:pPr>
        <w:tabs>
          <w:tab w:val="num" w:pos="1440"/>
        </w:tabs>
        <w:ind w:left="1440" w:hanging="360"/>
      </w:pPr>
      <w:rPr>
        <w:rFonts w:cs="Times New Roman"/>
      </w:rPr>
    </w:lvl>
    <w:lvl w:ilvl="2" w:tplc="31F4A612" w:tentative="1">
      <w:start w:val="1"/>
      <w:numFmt w:val="lowerRoman"/>
      <w:lvlText w:val="%3."/>
      <w:lvlJc w:val="right"/>
      <w:pPr>
        <w:tabs>
          <w:tab w:val="num" w:pos="2160"/>
        </w:tabs>
        <w:ind w:left="2160" w:hanging="180"/>
      </w:pPr>
      <w:rPr>
        <w:rFonts w:cs="Times New Roman"/>
      </w:rPr>
    </w:lvl>
    <w:lvl w:ilvl="3" w:tplc="99EC67B2" w:tentative="1">
      <w:start w:val="1"/>
      <w:numFmt w:val="decimal"/>
      <w:lvlText w:val="%4."/>
      <w:lvlJc w:val="left"/>
      <w:pPr>
        <w:tabs>
          <w:tab w:val="num" w:pos="2880"/>
        </w:tabs>
        <w:ind w:left="2880" w:hanging="360"/>
      </w:pPr>
      <w:rPr>
        <w:rFonts w:cs="Times New Roman"/>
      </w:rPr>
    </w:lvl>
    <w:lvl w:ilvl="4" w:tplc="9A809BE6" w:tentative="1">
      <w:start w:val="1"/>
      <w:numFmt w:val="lowerLetter"/>
      <w:lvlText w:val="%5."/>
      <w:lvlJc w:val="left"/>
      <w:pPr>
        <w:tabs>
          <w:tab w:val="num" w:pos="3600"/>
        </w:tabs>
        <w:ind w:left="3600" w:hanging="360"/>
      </w:pPr>
      <w:rPr>
        <w:rFonts w:cs="Times New Roman"/>
      </w:rPr>
    </w:lvl>
    <w:lvl w:ilvl="5" w:tplc="3C2CD220" w:tentative="1">
      <w:start w:val="1"/>
      <w:numFmt w:val="lowerRoman"/>
      <w:lvlText w:val="%6."/>
      <w:lvlJc w:val="right"/>
      <w:pPr>
        <w:tabs>
          <w:tab w:val="num" w:pos="4320"/>
        </w:tabs>
        <w:ind w:left="4320" w:hanging="180"/>
      </w:pPr>
      <w:rPr>
        <w:rFonts w:cs="Times New Roman"/>
      </w:rPr>
    </w:lvl>
    <w:lvl w:ilvl="6" w:tplc="AC68814E" w:tentative="1">
      <w:start w:val="1"/>
      <w:numFmt w:val="decimal"/>
      <w:lvlText w:val="%7."/>
      <w:lvlJc w:val="left"/>
      <w:pPr>
        <w:tabs>
          <w:tab w:val="num" w:pos="5040"/>
        </w:tabs>
        <w:ind w:left="5040" w:hanging="360"/>
      </w:pPr>
      <w:rPr>
        <w:rFonts w:cs="Times New Roman"/>
      </w:rPr>
    </w:lvl>
    <w:lvl w:ilvl="7" w:tplc="1A0ED25A" w:tentative="1">
      <w:start w:val="1"/>
      <w:numFmt w:val="lowerLetter"/>
      <w:lvlText w:val="%8."/>
      <w:lvlJc w:val="left"/>
      <w:pPr>
        <w:tabs>
          <w:tab w:val="num" w:pos="5760"/>
        </w:tabs>
        <w:ind w:left="5760" w:hanging="360"/>
      </w:pPr>
      <w:rPr>
        <w:rFonts w:cs="Times New Roman"/>
      </w:rPr>
    </w:lvl>
    <w:lvl w:ilvl="8" w:tplc="3F480820" w:tentative="1">
      <w:start w:val="1"/>
      <w:numFmt w:val="lowerRoman"/>
      <w:lvlText w:val="%9."/>
      <w:lvlJc w:val="right"/>
      <w:pPr>
        <w:tabs>
          <w:tab w:val="num" w:pos="6480"/>
        </w:tabs>
        <w:ind w:left="6480" w:hanging="180"/>
      </w:pPr>
      <w:rPr>
        <w:rFonts w:cs="Times New Roman"/>
      </w:rPr>
    </w:lvl>
  </w:abstractNum>
  <w:abstractNum w:abstractNumId="349" w15:restartNumberingAfterBreak="0">
    <w:nsid w:val="5EA8231B"/>
    <w:multiLevelType w:val="hybridMultilevel"/>
    <w:tmpl w:val="1A00DE4C"/>
    <w:lvl w:ilvl="0" w:tplc="0FE4E494">
      <w:start w:val="1"/>
      <w:numFmt w:val="decimal"/>
      <w:lvlText w:val="(%1)"/>
      <w:lvlJc w:val="left"/>
      <w:pPr>
        <w:tabs>
          <w:tab w:val="num" w:pos="717"/>
        </w:tabs>
        <w:ind w:firstLine="357"/>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0" w15:restartNumberingAfterBreak="0">
    <w:nsid w:val="5EE23EF6"/>
    <w:multiLevelType w:val="singleLevel"/>
    <w:tmpl w:val="61D239EE"/>
    <w:lvl w:ilvl="0">
      <w:start w:val="1"/>
      <w:numFmt w:val="decimal"/>
      <w:lvlText w:val="(%1)"/>
      <w:lvlJc w:val="left"/>
      <w:pPr>
        <w:tabs>
          <w:tab w:val="num" w:pos="717"/>
        </w:tabs>
        <w:ind w:firstLine="357"/>
      </w:pPr>
      <w:rPr>
        <w:rFonts w:cs="Times New Roman"/>
        <w:b w:val="0"/>
        <w:color w:val="auto"/>
      </w:rPr>
    </w:lvl>
  </w:abstractNum>
  <w:abstractNum w:abstractNumId="351" w15:restartNumberingAfterBreak="0">
    <w:nsid w:val="5EFC2435"/>
    <w:multiLevelType w:val="hybridMultilevel"/>
    <w:tmpl w:val="583ED194"/>
    <w:lvl w:ilvl="0" w:tplc="528AE08E">
      <w:start w:val="1"/>
      <w:numFmt w:val="decimal"/>
      <w:lvlText w:val="(%1)"/>
      <w:lvlJc w:val="left"/>
      <w:pPr>
        <w:tabs>
          <w:tab w:val="num" w:pos="717"/>
        </w:tabs>
        <w:ind w:firstLine="357"/>
      </w:pPr>
      <w:rPr>
        <w:rFonts w:cs="Times New Roman" w:hint="default"/>
      </w:rPr>
    </w:lvl>
    <w:lvl w:ilvl="1" w:tplc="99329A0C">
      <w:start w:val="1"/>
      <w:numFmt w:val="decimal"/>
      <w:lvlText w:val="(%2)"/>
      <w:lvlJc w:val="left"/>
      <w:pPr>
        <w:tabs>
          <w:tab w:val="num" w:pos="1440"/>
        </w:tabs>
        <w:ind w:left="723" w:firstLine="357"/>
      </w:pPr>
      <w:rPr>
        <w:rFonts w:cs="Times New Roman" w:hint="default"/>
        <w:b/>
        <w:color w:val="7030A0"/>
      </w:rPr>
    </w:lvl>
    <w:lvl w:ilvl="2" w:tplc="6F9C46AE" w:tentative="1">
      <w:start w:val="1"/>
      <w:numFmt w:val="lowerRoman"/>
      <w:lvlText w:val="%3."/>
      <w:lvlJc w:val="right"/>
      <w:pPr>
        <w:tabs>
          <w:tab w:val="num" w:pos="2160"/>
        </w:tabs>
        <w:ind w:left="2160" w:hanging="180"/>
      </w:pPr>
      <w:rPr>
        <w:rFonts w:cs="Times New Roman"/>
      </w:rPr>
    </w:lvl>
    <w:lvl w:ilvl="3" w:tplc="E8A6BBBC" w:tentative="1">
      <w:start w:val="1"/>
      <w:numFmt w:val="decimal"/>
      <w:lvlText w:val="%4."/>
      <w:lvlJc w:val="left"/>
      <w:pPr>
        <w:tabs>
          <w:tab w:val="num" w:pos="2880"/>
        </w:tabs>
        <w:ind w:left="2880" w:hanging="360"/>
      </w:pPr>
      <w:rPr>
        <w:rFonts w:cs="Times New Roman"/>
      </w:rPr>
    </w:lvl>
    <w:lvl w:ilvl="4" w:tplc="D5F46C1C" w:tentative="1">
      <w:start w:val="1"/>
      <w:numFmt w:val="lowerLetter"/>
      <w:lvlText w:val="%5."/>
      <w:lvlJc w:val="left"/>
      <w:pPr>
        <w:tabs>
          <w:tab w:val="num" w:pos="3600"/>
        </w:tabs>
        <w:ind w:left="3600" w:hanging="360"/>
      </w:pPr>
      <w:rPr>
        <w:rFonts w:cs="Times New Roman"/>
      </w:rPr>
    </w:lvl>
    <w:lvl w:ilvl="5" w:tplc="D33E9A72" w:tentative="1">
      <w:start w:val="1"/>
      <w:numFmt w:val="lowerRoman"/>
      <w:lvlText w:val="%6."/>
      <w:lvlJc w:val="right"/>
      <w:pPr>
        <w:tabs>
          <w:tab w:val="num" w:pos="4320"/>
        </w:tabs>
        <w:ind w:left="4320" w:hanging="180"/>
      </w:pPr>
      <w:rPr>
        <w:rFonts w:cs="Times New Roman"/>
      </w:rPr>
    </w:lvl>
    <w:lvl w:ilvl="6" w:tplc="A4C6BFD0" w:tentative="1">
      <w:start w:val="1"/>
      <w:numFmt w:val="decimal"/>
      <w:lvlText w:val="%7."/>
      <w:lvlJc w:val="left"/>
      <w:pPr>
        <w:tabs>
          <w:tab w:val="num" w:pos="5040"/>
        </w:tabs>
        <w:ind w:left="5040" w:hanging="360"/>
      </w:pPr>
      <w:rPr>
        <w:rFonts w:cs="Times New Roman"/>
      </w:rPr>
    </w:lvl>
    <w:lvl w:ilvl="7" w:tplc="227C5174" w:tentative="1">
      <w:start w:val="1"/>
      <w:numFmt w:val="lowerLetter"/>
      <w:lvlText w:val="%8."/>
      <w:lvlJc w:val="left"/>
      <w:pPr>
        <w:tabs>
          <w:tab w:val="num" w:pos="5760"/>
        </w:tabs>
        <w:ind w:left="5760" w:hanging="360"/>
      </w:pPr>
      <w:rPr>
        <w:rFonts w:cs="Times New Roman"/>
      </w:rPr>
    </w:lvl>
    <w:lvl w:ilvl="8" w:tplc="36386014" w:tentative="1">
      <w:start w:val="1"/>
      <w:numFmt w:val="lowerRoman"/>
      <w:lvlText w:val="%9."/>
      <w:lvlJc w:val="right"/>
      <w:pPr>
        <w:tabs>
          <w:tab w:val="num" w:pos="6480"/>
        </w:tabs>
        <w:ind w:left="6480" w:hanging="180"/>
      </w:pPr>
      <w:rPr>
        <w:rFonts w:cs="Times New Roman"/>
      </w:rPr>
    </w:lvl>
  </w:abstractNum>
  <w:abstractNum w:abstractNumId="352" w15:restartNumberingAfterBreak="0">
    <w:nsid w:val="5F650239"/>
    <w:multiLevelType w:val="hybridMultilevel"/>
    <w:tmpl w:val="46D60068"/>
    <w:lvl w:ilvl="0" w:tplc="3BA6AD0E">
      <w:start w:val="1"/>
      <w:numFmt w:val="lowerLetter"/>
      <w:lvlText w:val="%1)"/>
      <w:lvlJc w:val="right"/>
      <w:pPr>
        <w:tabs>
          <w:tab w:val="num" w:pos="360"/>
        </w:tabs>
        <w:ind w:left="360" w:hanging="76"/>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53" w15:restartNumberingAfterBreak="0">
    <w:nsid w:val="60074157"/>
    <w:multiLevelType w:val="hybridMultilevel"/>
    <w:tmpl w:val="D71AC3A2"/>
    <w:lvl w:ilvl="0" w:tplc="90F0F064">
      <w:start w:val="1"/>
      <w:numFmt w:val="lowerLetter"/>
      <w:lvlText w:val="%1)"/>
      <w:lvlJc w:val="right"/>
      <w:pPr>
        <w:tabs>
          <w:tab w:val="num" w:pos="357"/>
        </w:tabs>
        <w:ind w:left="357" w:hanging="73"/>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4" w15:restartNumberingAfterBreak="0">
    <w:nsid w:val="60402F5A"/>
    <w:multiLevelType w:val="singleLevel"/>
    <w:tmpl w:val="575482B0"/>
    <w:lvl w:ilvl="0">
      <w:start w:val="1"/>
      <w:numFmt w:val="decimal"/>
      <w:lvlText w:val="(%1)"/>
      <w:lvlJc w:val="left"/>
      <w:pPr>
        <w:tabs>
          <w:tab w:val="num" w:pos="643"/>
        </w:tabs>
        <w:ind w:firstLine="357"/>
      </w:pPr>
      <w:rPr>
        <w:rFonts w:cs="Times New Roman"/>
      </w:rPr>
    </w:lvl>
  </w:abstractNum>
  <w:abstractNum w:abstractNumId="355" w15:restartNumberingAfterBreak="0">
    <w:nsid w:val="606A03EA"/>
    <w:multiLevelType w:val="hybridMultilevel"/>
    <w:tmpl w:val="80FEF2FC"/>
    <w:lvl w:ilvl="0" w:tplc="528AE08E">
      <w:start w:val="1"/>
      <w:numFmt w:val="decimal"/>
      <w:lvlText w:val="(%1)"/>
      <w:lvlJc w:val="left"/>
      <w:pPr>
        <w:tabs>
          <w:tab w:val="num" w:pos="1075"/>
        </w:tabs>
        <w:ind w:firstLine="357"/>
      </w:pPr>
      <w:rPr>
        <w:rFonts w:cs="Times New Roman" w:hint="default"/>
      </w:rPr>
    </w:lvl>
    <w:lvl w:ilvl="1" w:tplc="04050019" w:tentative="1">
      <w:start w:val="1"/>
      <w:numFmt w:val="lowerLetter"/>
      <w:lvlText w:val="%2."/>
      <w:lvlJc w:val="left"/>
      <w:pPr>
        <w:ind w:left="1798" w:hanging="360"/>
      </w:pPr>
    </w:lvl>
    <w:lvl w:ilvl="2" w:tplc="0405001B" w:tentative="1">
      <w:start w:val="1"/>
      <w:numFmt w:val="lowerRoman"/>
      <w:lvlText w:val="%3."/>
      <w:lvlJc w:val="right"/>
      <w:pPr>
        <w:ind w:left="2518" w:hanging="180"/>
      </w:pPr>
    </w:lvl>
    <w:lvl w:ilvl="3" w:tplc="0405000F" w:tentative="1">
      <w:start w:val="1"/>
      <w:numFmt w:val="decimal"/>
      <w:lvlText w:val="%4."/>
      <w:lvlJc w:val="left"/>
      <w:pPr>
        <w:ind w:left="3238" w:hanging="360"/>
      </w:pPr>
    </w:lvl>
    <w:lvl w:ilvl="4" w:tplc="04050019" w:tentative="1">
      <w:start w:val="1"/>
      <w:numFmt w:val="lowerLetter"/>
      <w:lvlText w:val="%5."/>
      <w:lvlJc w:val="left"/>
      <w:pPr>
        <w:ind w:left="3958" w:hanging="360"/>
      </w:pPr>
    </w:lvl>
    <w:lvl w:ilvl="5" w:tplc="0405001B" w:tentative="1">
      <w:start w:val="1"/>
      <w:numFmt w:val="lowerRoman"/>
      <w:lvlText w:val="%6."/>
      <w:lvlJc w:val="right"/>
      <w:pPr>
        <w:ind w:left="4678" w:hanging="180"/>
      </w:pPr>
    </w:lvl>
    <w:lvl w:ilvl="6" w:tplc="0405000F" w:tentative="1">
      <w:start w:val="1"/>
      <w:numFmt w:val="decimal"/>
      <w:lvlText w:val="%7."/>
      <w:lvlJc w:val="left"/>
      <w:pPr>
        <w:ind w:left="5398" w:hanging="360"/>
      </w:pPr>
    </w:lvl>
    <w:lvl w:ilvl="7" w:tplc="04050019" w:tentative="1">
      <w:start w:val="1"/>
      <w:numFmt w:val="lowerLetter"/>
      <w:lvlText w:val="%8."/>
      <w:lvlJc w:val="left"/>
      <w:pPr>
        <w:ind w:left="6118" w:hanging="360"/>
      </w:pPr>
    </w:lvl>
    <w:lvl w:ilvl="8" w:tplc="0405001B" w:tentative="1">
      <w:start w:val="1"/>
      <w:numFmt w:val="lowerRoman"/>
      <w:lvlText w:val="%9."/>
      <w:lvlJc w:val="right"/>
      <w:pPr>
        <w:ind w:left="6838" w:hanging="180"/>
      </w:pPr>
    </w:lvl>
  </w:abstractNum>
  <w:abstractNum w:abstractNumId="356" w15:restartNumberingAfterBreak="0">
    <w:nsid w:val="60920780"/>
    <w:multiLevelType w:val="hybridMultilevel"/>
    <w:tmpl w:val="5DFE2FF0"/>
    <w:lvl w:ilvl="0" w:tplc="0405000F">
      <w:start w:val="1"/>
      <w:numFmt w:val="decimal"/>
      <w:lvlText w:val="%1."/>
      <w:lvlJc w:val="left"/>
      <w:pPr>
        <w:tabs>
          <w:tab w:val="num" w:pos="360"/>
        </w:tabs>
        <w:ind w:left="360" w:hanging="76"/>
      </w:pPr>
      <w:rPr>
        <w:rFonts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57" w15:restartNumberingAfterBreak="0">
    <w:nsid w:val="609A37FE"/>
    <w:multiLevelType w:val="hybridMultilevel"/>
    <w:tmpl w:val="7F740F46"/>
    <w:lvl w:ilvl="0" w:tplc="49AEF3E4">
      <w:start w:val="1"/>
      <w:numFmt w:val="decimal"/>
      <w:lvlText w:val="(%1)"/>
      <w:lvlJc w:val="left"/>
      <w:pPr>
        <w:tabs>
          <w:tab w:val="num" w:pos="717"/>
        </w:tabs>
        <w:ind w:firstLine="357"/>
      </w:pPr>
      <w:rPr>
        <w:rFonts w:cs="Times New Roman" w:hint="default"/>
      </w:rPr>
    </w:lvl>
    <w:lvl w:ilvl="1" w:tplc="F948D4C8">
      <w:start w:val="1"/>
      <w:numFmt w:val="decimal"/>
      <w:lvlText w:val="(%2)"/>
      <w:lvlJc w:val="left"/>
      <w:pPr>
        <w:tabs>
          <w:tab w:val="num" w:pos="717"/>
        </w:tabs>
        <w:ind w:firstLine="357"/>
      </w:pPr>
      <w:rPr>
        <w:rFonts w:cs="Times New Roman" w:hint="default"/>
      </w:rPr>
    </w:lvl>
    <w:lvl w:ilvl="2" w:tplc="BCDE012C">
      <w:start w:val="1"/>
      <w:numFmt w:val="decimal"/>
      <w:lvlText w:val="(%3)"/>
      <w:lvlJc w:val="left"/>
      <w:pPr>
        <w:tabs>
          <w:tab w:val="num" w:pos="717"/>
        </w:tabs>
        <w:ind w:firstLine="357"/>
      </w:pPr>
      <w:rPr>
        <w:rFonts w:cs="Times New Roman" w:hint="default"/>
      </w:rPr>
    </w:lvl>
    <w:lvl w:ilvl="3" w:tplc="5D364612">
      <w:start w:val="1"/>
      <w:numFmt w:val="lowerLetter"/>
      <w:lvlText w:val="%4)"/>
      <w:lvlJc w:val="right"/>
      <w:pPr>
        <w:tabs>
          <w:tab w:val="num" w:pos="357"/>
        </w:tabs>
        <w:ind w:left="357" w:hanging="73"/>
      </w:pPr>
      <w:rPr>
        <w:rFonts w:cs="Times New Roman" w:hint="default"/>
      </w:rPr>
    </w:lvl>
    <w:lvl w:ilvl="4" w:tplc="94E80178">
      <w:start w:val="1"/>
      <w:numFmt w:val="upperRoman"/>
      <w:lvlText w:val="%5."/>
      <w:lvlJc w:val="left"/>
      <w:pPr>
        <w:tabs>
          <w:tab w:val="num" w:pos="1077"/>
        </w:tabs>
        <w:ind w:left="567" w:hanging="210"/>
      </w:pPr>
      <w:rPr>
        <w:rFonts w:cs="Times New Roman" w:hint="default"/>
      </w:rPr>
    </w:lvl>
    <w:lvl w:ilvl="5" w:tplc="A09CF240">
      <w:start w:val="1"/>
      <w:numFmt w:val="lowerLetter"/>
      <w:lvlText w:val="%6)"/>
      <w:lvlJc w:val="right"/>
      <w:pPr>
        <w:tabs>
          <w:tab w:val="num" w:pos="357"/>
        </w:tabs>
        <w:ind w:left="357" w:hanging="73"/>
      </w:pPr>
      <w:rPr>
        <w:rFonts w:cs="Times New Roman" w:hint="default"/>
      </w:rPr>
    </w:lvl>
    <w:lvl w:ilvl="6" w:tplc="3932B4C6">
      <w:start w:val="1"/>
      <w:numFmt w:val="decimal"/>
      <w:lvlText w:val="(%7)"/>
      <w:lvlJc w:val="left"/>
      <w:pPr>
        <w:tabs>
          <w:tab w:val="num" w:pos="717"/>
        </w:tabs>
        <w:ind w:firstLine="357"/>
      </w:pPr>
      <w:rPr>
        <w:rFonts w:cs="Times New Roman" w:hint="default"/>
      </w:rPr>
    </w:lvl>
    <w:lvl w:ilvl="7" w:tplc="C27CAA4A" w:tentative="1">
      <w:start w:val="1"/>
      <w:numFmt w:val="lowerLetter"/>
      <w:lvlText w:val="%8."/>
      <w:lvlJc w:val="left"/>
      <w:pPr>
        <w:tabs>
          <w:tab w:val="num" w:pos="5760"/>
        </w:tabs>
        <w:ind w:left="5760" w:hanging="360"/>
      </w:pPr>
      <w:rPr>
        <w:rFonts w:cs="Times New Roman"/>
      </w:rPr>
    </w:lvl>
    <w:lvl w:ilvl="8" w:tplc="63ECD4FE" w:tentative="1">
      <w:start w:val="1"/>
      <w:numFmt w:val="lowerRoman"/>
      <w:lvlText w:val="%9."/>
      <w:lvlJc w:val="right"/>
      <w:pPr>
        <w:tabs>
          <w:tab w:val="num" w:pos="6480"/>
        </w:tabs>
        <w:ind w:left="6480" w:hanging="180"/>
      </w:pPr>
      <w:rPr>
        <w:rFonts w:cs="Times New Roman"/>
      </w:rPr>
    </w:lvl>
  </w:abstractNum>
  <w:abstractNum w:abstractNumId="358" w15:restartNumberingAfterBreak="0">
    <w:nsid w:val="60DD4F7D"/>
    <w:multiLevelType w:val="hybridMultilevel"/>
    <w:tmpl w:val="46D60068"/>
    <w:lvl w:ilvl="0" w:tplc="2D9AD7E2">
      <w:start w:val="1"/>
      <w:numFmt w:val="lowerLetter"/>
      <w:lvlText w:val="%1)"/>
      <w:lvlJc w:val="right"/>
      <w:pPr>
        <w:tabs>
          <w:tab w:val="num" w:pos="360"/>
        </w:tabs>
        <w:ind w:left="360" w:hanging="76"/>
      </w:pPr>
      <w:rPr>
        <w:rFonts w:cs="Times New Roman"/>
      </w:rPr>
    </w:lvl>
    <w:lvl w:ilvl="1" w:tplc="AF9EB53A" w:tentative="1">
      <w:start w:val="1"/>
      <w:numFmt w:val="lowerLetter"/>
      <w:lvlText w:val="%2."/>
      <w:lvlJc w:val="left"/>
      <w:pPr>
        <w:tabs>
          <w:tab w:val="num" w:pos="1440"/>
        </w:tabs>
        <w:ind w:left="1440" w:hanging="360"/>
      </w:pPr>
      <w:rPr>
        <w:rFonts w:cs="Times New Roman"/>
      </w:rPr>
    </w:lvl>
    <w:lvl w:ilvl="2" w:tplc="262A6378" w:tentative="1">
      <w:start w:val="1"/>
      <w:numFmt w:val="lowerRoman"/>
      <w:lvlText w:val="%3."/>
      <w:lvlJc w:val="right"/>
      <w:pPr>
        <w:tabs>
          <w:tab w:val="num" w:pos="2160"/>
        </w:tabs>
        <w:ind w:left="2160" w:hanging="180"/>
      </w:pPr>
      <w:rPr>
        <w:rFonts w:cs="Times New Roman"/>
      </w:rPr>
    </w:lvl>
    <w:lvl w:ilvl="3" w:tplc="819A7F56" w:tentative="1">
      <w:start w:val="1"/>
      <w:numFmt w:val="decimal"/>
      <w:lvlText w:val="%4."/>
      <w:lvlJc w:val="left"/>
      <w:pPr>
        <w:tabs>
          <w:tab w:val="num" w:pos="2880"/>
        </w:tabs>
        <w:ind w:left="2880" w:hanging="360"/>
      </w:pPr>
      <w:rPr>
        <w:rFonts w:cs="Times New Roman"/>
      </w:rPr>
    </w:lvl>
    <w:lvl w:ilvl="4" w:tplc="7020FC82" w:tentative="1">
      <w:start w:val="1"/>
      <w:numFmt w:val="lowerLetter"/>
      <w:lvlText w:val="%5."/>
      <w:lvlJc w:val="left"/>
      <w:pPr>
        <w:tabs>
          <w:tab w:val="num" w:pos="3600"/>
        </w:tabs>
        <w:ind w:left="3600" w:hanging="360"/>
      </w:pPr>
      <w:rPr>
        <w:rFonts w:cs="Times New Roman"/>
      </w:rPr>
    </w:lvl>
    <w:lvl w:ilvl="5" w:tplc="BC90781A" w:tentative="1">
      <w:start w:val="1"/>
      <w:numFmt w:val="lowerRoman"/>
      <w:lvlText w:val="%6."/>
      <w:lvlJc w:val="right"/>
      <w:pPr>
        <w:tabs>
          <w:tab w:val="num" w:pos="4320"/>
        </w:tabs>
        <w:ind w:left="4320" w:hanging="180"/>
      </w:pPr>
      <w:rPr>
        <w:rFonts w:cs="Times New Roman"/>
      </w:rPr>
    </w:lvl>
    <w:lvl w:ilvl="6" w:tplc="11F4FEC2" w:tentative="1">
      <w:start w:val="1"/>
      <w:numFmt w:val="decimal"/>
      <w:lvlText w:val="%7."/>
      <w:lvlJc w:val="left"/>
      <w:pPr>
        <w:tabs>
          <w:tab w:val="num" w:pos="5040"/>
        </w:tabs>
        <w:ind w:left="5040" w:hanging="360"/>
      </w:pPr>
      <w:rPr>
        <w:rFonts w:cs="Times New Roman"/>
      </w:rPr>
    </w:lvl>
    <w:lvl w:ilvl="7" w:tplc="0674ED94" w:tentative="1">
      <w:start w:val="1"/>
      <w:numFmt w:val="lowerLetter"/>
      <w:lvlText w:val="%8."/>
      <w:lvlJc w:val="left"/>
      <w:pPr>
        <w:tabs>
          <w:tab w:val="num" w:pos="5760"/>
        </w:tabs>
        <w:ind w:left="5760" w:hanging="360"/>
      </w:pPr>
      <w:rPr>
        <w:rFonts w:cs="Times New Roman"/>
      </w:rPr>
    </w:lvl>
    <w:lvl w:ilvl="8" w:tplc="C444171A" w:tentative="1">
      <w:start w:val="1"/>
      <w:numFmt w:val="lowerRoman"/>
      <w:lvlText w:val="%9."/>
      <w:lvlJc w:val="right"/>
      <w:pPr>
        <w:tabs>
          <w:tab w:val="num" w:pos="6480"/>
        </w:tabs>
        <w:ind w:left="6480" w:hanging="180"/>
      </w:pPr>
      <w:rPr>
        <w:rFonts w:cs="Times New Roman"/>
      </w:rPr>
    </w:lvl>
  </w:abstractNum>
  <w:abstractNum w:abstractNumId="359" w15:restartNumberingAfterBreak="0">
    <w:nsid w:val="615963AC"/>
    <w:multiLevelType w:val="singleLevel"/>
    <w:tmpl w:val="575482B0"/>
    <w:lvl w:ilvl="0">
      <w:start w:val="1"/>
      <w:numFmt w:val="decimal"/>
      <w:lvlText w:val="(%1)"/>
      <w:lvlJc w:val="left"/>
      <w:pPr>
        <w:tabs>
          <w:tab w:val="num" w:pos="717"/>
        </w:tabs>
        <w:ind w:firstLine="357"/>
      </w:pPr>
      <w:rPr>
        <w:rFonts w:cs="Times New Roman"/>
      </w:rPr>
    </w:lvl>
  </w:abstractNum>
  <w:abstractNum w:abstractNumId="360" w15:restartNumberingAfterBreak="0">
    <w:nsid w:val="61665B2A"/>
    <w:multiLevelType w:val="singleLevel"/>
    <w:tmpl w:val="575482B0"/>
    <w:lvl w:ilvl="0">
      <w:start w:val="1"/>
      <w:numFmt w:val="decimal"/>
      <w:lvlText w:val="(%1)"/>
      <w:lvlJc w:val="left"/>
      <w:pPr>
        <w:tabs>
          <w:tab w:val="num" w:pos="717"/>
        </w:tabs>
        <w:ind w:firstLine="357"/>
      </w:pPr>
      <w:rPr>
        <w:rFonts w:cs="Times New Roman"/>
      </w:rPr>
    </w:lvl>
  </w:abstractNum>
  <w:abstractNum w:abstractNumId="361" w15:restartNumberingAfterBreak="0">
    <w:nsid w:val="61816BC0"/>
    <w:multiLevelType w:val="hybridMultilevel"/>
    <w:tmpl w:val="D6C84634"/>
    <w:lvl w:ilvl="0" w:tplc="054A4550">
      <w:start w:val="1"/>
      <w:numFmt w:val="decimal"/>
      <w:lvlText w:val="(%1)"/>
      <w:lvlJc w:val="left"/>
      <w:pPr>
        <w:tabs>
          <w:tab w:val="num" w:pos="717"/>
        </w:tabs>
        <w:ind w:firstLine="357"/>
      </w:pPr>
      <w:rPr>
        <w:rFonts w:cs="Times New Roman" w:hint="default"/>
      </w:rPr>
    </w:lvl>
    <w:lvl w:ilvl="1" w:tplc="9280A38C" w:tentative="1">
      <w:start w:val="1"/>
      <w:numFmt w:val="lowerLetter"/>
      <w:lvlText w:val="%2."/>
      <w:lvlJc w:val="left"/>
      <w:pPr>
        <w:tabs>
          <w:tab w:val="num" w:pos="1440"/>
        </w:tabs>
        <w:ind w:left="1440" w:hanging="360"/>
      </w:pPr>
      <w:rPr>
        <w:rFonts w:cs="Times New Roman"/>
      </w:rPr>
    </w:lvl>
    <w:lvl w:ilvl="2" w:tplc="BAEEE98C" w:tentative="1">
      <w:start w:val="1"/>
      <w:numFmt w:val="lowerRoman"/>
      <w:lvlText w:val="%3."/>
      <w:lvlJc w:val="right"/>
      <w:pPr>
        <w:tabs>
          <w:tab w:val="num" w:pos="2160"/>
        </w:tabs>
        <w:ind w:left="2160" w:hanging="180"/>
      </w:pPr>
      <w:rPr>
        <w:rFonts w:cs="Times New Roman"/>
      </w:rPr>
    </w:lvl>
    <w:lvl w:ilvl="3" w:tplc="651A21A2" w:tentative="1">
      <w:start w:val="1"/>
      <w:numFmt w:val="decimal"/>
      <w:lvlText w:val="%4."/>
      <w:lvlJc w:val="left"/>
      <w:pPr>
        <w:tabs>
          <w:tab w:val="num" w:pos="2880"/>
        </w:tabs>
        <w:ind w:left="2880" w:hanging="360"/>
      </w:pPr>
      <w:rPr>
        <w:rFonts w:cs="Times New Roman"/>
      </w:rPr>
    </w:lvl>
    <w:lvl w:ilvl="4" w:tplc="B47A1A86" w:tentative="1">
      <w:start w:val="1"/>
      <w:numFmt w:val="lowerLetter"/>
      <w:lvlText w:val="%5."/>
      <w:lvlJc w:val="left"/>
      <w:pPr>
        <w:tabs>
          <w:tab w:val="num" w:pos="3600"/>
        </w:tabs>
        <w:ind w:left="3600" w:hanging="360"/>
      </w:pPr>
      <w:rPr>
        <w:rFonts w:cs="Times New Roman"/>
      </w:rPr>
    </w:lvl>
    <w:lvl w:ilvl="5" w:tplc="F9C0003A" w:tentative="1">
      <w:start w:val="1"/>
      <w:numFmt w:val="lowerRoman"/>
      <w:lvlText w:val="%6."/>
      <w:lvlJc w:val="right"/>
      <w:pPr>
        <w:tabs>
          <w:tab w:val="num" w:pos="4320"/>
        </w:tabs>
        <w:ind w:left="4320" w:hanging="180"/>
      </w:pPr>
      <w:rPr>
        <w:rFonts w:cs="Times New Roman"/>
      </w:rPr>
    </w:lvl>
    <w:lvl w:ilvl="6" w:tplc="01A68A88" w:tentative="1">
      <w:start w:val="1"/>
      <w:numFmt w:val="decimal"/>
      <w:lvlText w:val="%7."/>
      <w:lvlJc w:val="left"/>
      <w:pPr>
        <w:tabs>
          <w:tab w:val="num" w:pos="5040"/>
        </w:tabs>
        <w:ind w:left="5040" w:hanging="360"/>
      </w:pPr>
      <w:rPr>
        <w:rFonts w:cs="Times New Roman"/>
      </w:rPr>
    </w:lvl>
    <w:lvl w:ilvl="7" w:tplc="01F6BAB8" w:tentative="1">
      <w:start w:val="1"/>
      <w:numFmt w:val="lowerLetter"/>
      <w:lvlText w:val="%8."/>
      <w:lvlJc w:val="left"/>
      <w:pPr>
        <w:tabs>
          <w:tab w:val="num" w:pos="5760"/>
        </w:tabs>
        <w:ind w:left="5760" w:hanging="360"/>
      </w:pPr>
      <w:rPr>
        <w:rFonts w:cs="Times New Roman"/>
      </w:rPr>
    </w:lvl>
    <w:lvl w:ilvl="8" w:tplc="D336750E" w:tentative="1">
      <w:start w:val="1"/>
      <w:numFmt w:val="lowerRoman"/>
      <w:lvlText w:val="%9."/>
      <w:lvlJc w:val="right"/>
      <w:pPr>
        <w:tabs>
          <w:tab w:val="num" w:pos="6480"/>
        </w:tabs>
        <w:ind w:left="6480" w:hanging="180"/>
      </w:pPr>
      <w:rPr>
        <w:rFonts w:cs="Times New Roman"/>
      </w:rPr>
    </w:lvl>
  </w:abstractNum>
  <w:abstractNum w:abstractNumId="362" w15:restartNumberingAfterBreak="0">
    <w:nsid w:val="61B76DB4"/>
    <w:multiLevelType w:val="singleLevel"/>
    <w:tmpl w:val="9B00ECA8"/>
    <w:lvl w:ilvl="0">
      <w:start w:val="1"/>
      <w:numFmt w:val="decimal"/>
      <w:lvlText w:val="%1."/>
      <w:lvlJc w:val="right"/>
      <w:pPr>
        <w:tabs>
          <w:tab w:val="num" w:pos="709"/>
        </w:tabs>
        <w:ind w:left="709" w:hanging="142"/>
      </w:pPr>
      <w:rPr>
        <w:rFonts w:cs="Times New Roman"/>
      </w:rPr>
    </w:lvl>
  </w:abstractNum>
  <w:abstractNum w:abstractNumId="363" w15:restartNumberingAfterBreak="0">
    <w:nsid w:val="625B065C"/>
    <w:multiLevelType w:val="singleLevel"/>
    <w:tmpl w:val="937698EE"/>
    <w:lvl w:ilvl="0">
      <w:start w:val="1"/>
      <w:numFmt w:val="decimal"/>
      <w:lvlText w:val="(%1)"/>
      <w:lvlJc w:val="left"/>
      <w:pPr>
        <w:tabs>
          <w:tab w:val="num" w:pos="717"/>
        </w:tabs>
        <w:ind w:firstLine="357"/>
      </w:pPr>
      <w:rPr>
        <w:rFonts w:cs="Times New Roman"/>
        <w:b/>
        <w:color w:val="0070C0"/>
      </w:rPr>
    </w:lvl>
  </w:abstractNum>
  <w:abstractNum w:abstractNumId="364" w15:restartNumberingAfterBreak="0">
    <w:nsid w:val="626D41A6"/>
    <w:multiLevelType w:val="singleLevel"/>
    <w:tmpl w:val="575482B0"/>
    <w:lvl w:ilvl="0">
      <w:start w:val="1"/>
      <w:numFmt w:val="decimal"/>
      <w:lvlText w:val="(%1)"/>
      <w:lvlJc w:val="left"/>
      <w:pPr>
        <w:tabs>
          <w:tab w:val="num" w:pos="717"/>
        </w:tabs>
        <w:ind w:firstLine="357"/>
      </w:pPr>
      <w:rPr>
        <w:rFonts w:cs="Times New Roman"/>
      </w:rPr>
    </w:lvl>
  </w:abstractNum>
  <w:abstractNum w:abstractNumId="365" w15:restartNumberingAfterBreak="0">
    <w:nsid w:val="62D12FC2"/>
    <w:multiLevelType w:val="hybridMultilevel"/>
    <w:tmpl w:val="AE5208A0"/>
    <w:lvl w:ilvl="0" w:tplc="94E80178">
      <w:start w:val="1"/>
      <w:numFmt w:val="upperRoman"/>
      <w:lvlText w:val="%1."/>
      <w:lvlJc w:val="left"/>
      <w:pPr>
        <w:tabs>
          <w:tab w:val="num" w:pos="1077"/>
        </w:tabs>
        <w:ind w:left="567" w:hanging="21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6" w15:restartNumberingAfterBreak="0">
    <w:nsid w:val="63395EFF"/>
    <w:multiLevelType w:val="singleLevel"/>
    <w:tmpl w:val="0FE4E494"/>
    <w:lvl w:ilvl="0">
      <w:start w:val="1"/>
      <w:numFmt w:val="decimal"/>
      <w:lvlText w:val="(%1)"/>
      <w:lvlJc w:val="left"/>
      <w:pPr>
        <w:tabs>
          <w:tab w:val="num" w:pos="717"/>
        </w:tabs>
        <w:ind w:firstLine="357"/>
      </w:pPr>
      <w:rPr>
        <w:rFonts w:cs="Times New Roman"/>
      </w:rPr>
    </w:lvl>
  </w:abstractNum>
  <w:abstractNum w:abstractNumId="367" w15:restartNumberingAfterBreak="0">
    <w:nsid w:val="64240DB8"/>
    <w:multiLevelType w:val="hybridMultilevel"/>
    <w:tmpl w:val="6A2E0760"/>
    <w:lvl w:ilvl="0" w:tplc="5ADAE404">
      <w:start w:val="1"/>
      <w:numFmt w:val="decimal"/>
      <w:lvlText w:val="(%1)"/>
      <w:lvlJc w:val="left"/>
      <w:pPr>
        <w:tabs>
          <w:tab w:val="num" w:pos="717"/>
        </w:tabs>
        <w:ind w:firstLine="357"/>
      </w:pPr>
      <w:rPr>
        <w:rFonts w:cs="Times New Roman" w:hint="default"/>
        <w:b w:val="0"/>
        <w:color w:val="auto"/>
      </w:rPr>
    </w:lvl>
    <w:lvl w:ilvl="1" w:tplc="04050019">
      <w:start w:val="1"/>
      <w:numFmt w:val="lowerLetter"/>
      <w:lvlText w:val="%2)"/>
      <w:lvlJc w:val="right"/>
      <w:pPr>
        <w:tabs>
          <w:tab w:val="num" w:pos="357"/>
        </w:tabs>
        <w:ind w:left="357" w:hanging="73"/>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8" w15:restartNumberingAfterBreak="0">
    <w:nsid w:val="64EB5A01"/>
    <w:multiLevelType w:val="hybridMultilevel"/>
    <w:tmpl w:val="FD08CAEA"/>
    <w:lvl w:ilvl="0" w:tplc="0FE4E494">
      <w:start w:val="1"/>
      <w:numFmt w:val="decimal"/>
      <w:lvlText w:val="(%1)"/>
      <w:lvlJc w:val="left"/>
      <w:pPr>
        <w:tabs>
          <w:tab w:val="num" w:pos="717"/>
        </w:tabs>
        <w:ind w:firstLine="357"/>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9" w15:restartNumberingAfterBreak="0">
    <w:nsid w:val="656E078A"/>
    <w:multiLevelType w:val="hybridMultilevel"/>
    <w:tmpl w:val="C4D01142"/>
    <w:lvl w:ilvl="0" w:tplc="3E5CB778">
      <w:start w:val="1"/>
      <w:numFmt w:val="decimal"/>
      <w:lvlText w:val="(%1)"/>
      <w:lvlJc w:val="left"/>
      <w:pPr>
        <w:tabs>
          <w:tab w:val="num" w:pos="717"/>
        </w:tabs>
        <w:ind w:firstLine="357"/>
      </w:pPr>
      <w:rPr>
        <w:rFonts w:cs="Times New Roman" w:hint="default"/>
      </w:rPr>
    </w:lvl>
    <w:lvl w:ilvl="1" w:tplc="FA16BA6A" w:tentative="1">
      <w:start w:val="1"/>
      <w:numFmt w:val="lowerLetter"/>
      <w:lvlText w:val="%2."/>
      <w:lvlJc w:val="left"/>
      <w:pPr>
        <w:tabs>
          <w:tab w:val="num" w:pos="1440"/>
        </w:tabs>
        <w:ind w:left="1440" w:hanging="360"/>
      </w:pPr>
      <w:rPr>
        <w:rFonts w:cs="Times New Roman"/>
      </w:rPr>
    </w:lvl>
    <w:lvl w:ilvl="2" w:tplc="F58450F0" w:tentative="1">
      <w:start w:val="1"/>
      <w:numFmt w:val="lowerRoman"/>
      <w:lvlText w:val="%3."/>
      <w:lvlJc w:val="right"/>
      <w:pPr>
        <w:tabs>
          <w:tab w:val="num" w:pos="2160"/>
        </w:tabs>
        <w:ind w:left="2160" w:hanging="180"/>
      </w:pPr>
      <w:rPr>
        <w:rFonts w:cs="Times New Roman"/>
      </w:rPr>
    </w:lvl>
    <w:lvl w:ilvl="3" w:tplc="8474FDD2" w:tentative="1">
      <w:start w:val="1"/>
      <w:numFmt w:val="decimal"/>
      <w:lvlText w:val="%4."/>
      <w:lvlJc w:val="left"/>
      <w:pPr>
        <w:tabs>
          <w:tab w:val="num" w:pos="2880"/>
        </w:tabs>
        <w:ind w:left="2880" w:hanging="360"/>
      </w:pPr>
      <w:rPr>
        <w:rFonts w:cs="Times New Roman"/>
      </w:rPr>
    </w:lvl>
    <w:lvl w:ilvl="4" w:tplc="07E420A6" w:tentative="1">
      <w:start w:val="1"/>
      <w:numFmt w:val="lowerLetter"/>
      <w:lvlText w:val="%5."/>
      <w:lvlJc w:val="left"/>
      <w:pPr>
        <w:tabs>
          <w:tab w:val="num" w:pos="3600"/>
        </w:tabs>
        <w:ind w:left="3600" w:hanging="360"/>
      </w:pPr>
      <w:rPr>
        <w:rFonts w:cs="Times New Roman"/>
      </w:rPr>
    </w:lvl>
    <w:lvl w:ilvl="5" w:tplc="D0D65E3C" w:tentative="1">
      <w:start w:val="1"/>
      <w:numFmt w:val="lowerRoman"/>
      <w:lvlText w:val="%6."/>
      <w:lvlJc w:val="right"/>
      <w:pPr>
        <w:tabs>
          <w:tab w:val="num" w:pos="4320"/>
        </w:tabs>
        <w:ind w:left="4320" w:hanging="180"/>
      </w:pPr>
      <w:rPr>
        <w:rFonts w:cs="Times New Roman"/>
      </w:rPr>
    </w:lvl>
    <w:lvl w:ilvl="6" w:tplc="A0AA18B2" w:tentative="1">
      <w:start w:val="1"/>
      <w:numFmt w:val="decimal"/>
      <w:lvlText w:val="%7."/>
      <w:lvlJc w:val="left"/>
      <w:pPr>
        <w:tabs>
          <w:tab w:val="num" w:pos="5040"/>
        </w:tabs>
        <w:ind w:left="5040" w:hanging="360"/>
      </w:pPr>
      <w:rPr>
        <w:rFonts w:cs="Times New Roman"/>
      </w:rPr>
    </w:lvl>
    <w:lvl w:ilvl="7" w:tplc="EA101A8C" w:tentative="1">
      <w:start w:val="1"/>
      <w:numFmt w:val="lowerLetter"/>
      <w:lvlText w:val="%8."/>
      <w:lvlJc w:val="left"/>
      <w:pPr>
        <w:tabs>
          <w:tab w:val="num" w:pos="5760"/>
        </w:tabs>
        <w:ind w:left="5760" w:hanging="360"/>
      </w:pPr>
      <w:rPr>
        <w:rFonts w:cs="Times New Roman"/>
      </w:rPr>
    </w:lvl>
    <w:lvl w:ilvl="8" w:tplc="E2C2CC08" w:tentative="1">
      <w:start w:val="1"/>
      <w:numFmt w:val="lowerRoman"/>
      <w:lvlText w:val="%9."/>
      <w:lvlJc w:val="right"/>
      <w:pPr>
        <w:tabs>
          <w:tab w:val="num" w:pos="6480"/>
        </w:tabs>
        <w:ind w:left="6480" w:hanging="180"/>
      </w:pPr>
      <w:rPr>
        <w:rFonts w:cs="Times New Roman"/>
      </w:rPr>
    </w:lvl>
  </w:abstractNum>
  <w:abstractNum w:abstractNumId="370" w15:restartNumberingAfterBreak="0">
    <w:nsid w:val="65B63BAA"/>
    <w:multiLevelType w:val="hybridMultilevel"/>
    <w:tmpl w:val="787C9C44"/>
    <w:lvl w:ilvl="0" w:tplc="FFFFFFFF">
      <w:start w:val="1"/>
      <w:numFmt w:val="lowerLetter"/>
      <w:lvlText w:val="%1)"/>
      <w:lvlJc w:val="right"/>
      <w:pPr>
        <w:tabs>
          <w:tab w:val="num" w:pos="357"/>
        </w:tabs>
        <w:ind w:left="357" w:hanging="73"/>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1" w15:restartNumberingAfterBreak="0">
    <w:nsid w:val="65D01E94"/>
    <w:multiLevelType w:val="hybridMultilevel"/>
    <w:tmpl w:val="BA48169E"/>
    <w:lvl w:ilvl="0" w:tplc="2B34B496">
      <w:start w:val="1"/>
      <w:numFmt w:val="decimal"/>
      <w:lvlText w:val="(%1)"/>
      <w:lvlJc w:val="left"/>
      <w:pPr>
        <w:tabs>
          <w:tab w:val="num" w:pos="717"/>
        </w:tabs>
        <w:ind w:firstLine="357"/>
      </w:pPr>
      <w:rPr>
        <w:rFonts w:cs="Times New Roman"/>
      </w:rPr>
    </w:lvl>
    <w:lvl w:ilvl="1" w:tplc="6CDE05A6" w:tentative="1">
      <w:start w:val="1"/>
      <w:numFmt w:val="lowerLetter"/>
      <w:lvlText w:val="%2."/>
      <w:lvlJc w:val="left"/>
      <w:pPr>
        <w:tabs>
          <w:tab w:val="num" w:pos="1440"/>
        </w:tabs>
        <w:ind w:left="1440" w:hanging="360"/>
      </w:pPr>
      <w:rPr>
        <w:rFonts w:cs="Times New Roman"/>
      </w:rPr>
    </w:lvl>
    <w:lvl w:ilvl="2" w:tplc="EC88CA16" w:tentative="1">
      <w:start w:val="1"/>
      <w:numFmt w:val="lowerRoman"/>
      <w:lvlText w:val="%3."/>
      <w:lvlJc w:val="right"/>
      <w:pPr>
        <w:tabs>
          <w:tab w:val="num" w:pos="2160"/>
        </w:tabs>
        <w:ind w:left="2160" w:hanging="180"/>
      </w:pPr>
      <w:rPr>
        <w:rFonts w:cs="Times New Roman"/>
      </w:rPr>
    </w:lvl>
    <w:lvl w:ilvl="3" w:tplc="65ECA4C4" w:tentative="1">
      <w:start w:val="1"/>
      <w:numFmt w:val="decimal"/>
      <w:lvlText w:val="%4."/>
      <w:lvlJc w:val="left"/>
      <w:pPr>
        <w:tabs>
          <w:tab w:val="num" w:pos="2880"/>
        </w:tabs>
        <w:ind w:left="2880" w:hanging="360"/>
      </w:pPr>
      <w:rPr>
        <w:rFonts w:cs="Times New Roman"/>
      </w:rPr>
    </w:lvl>
    <w:lvl w:ilvl="4" w:tplc="7ED07994" w:tentative="1">
      <w:start w:val="1"/>
      <w:numFmt w:val="lowerLetter"/>
      <w:lvlText w:val="%5."/>
      <w:lvlJc w:val="left"/>
      <w:pPr>
        <w:tabs>
          <w:tab w:val="num" w:pos="3600"/>
        </w:tabs>
        <w:ind w:left="3600" w:hanging="360"/>
      </w:pPr>
      <w:rPr>
        <w:rFonts w:cs="Times New Roman"/>
      </w:rPr>
    </w:lvl>
    <w:lvl w:ilvl="5" w:tplc="9282FEDA" w:tentative="1">
      <w:start w:val="1"/>
      <w:numFmt w:val="lowerRoman"/>
      <w:lvlText w:val="%6."/>
      <w:lvlJc w:val="right"/>
      <w:pPr>
        <w:tabs>
          <w:tab w:val="num" w:pos="4320"/>
        </w:tabs>
        <w:ind w:left="4320" w:hanging="180"/>
      </w:pPr>
      <w:rPr>
        <w:rFonts w:cs="Times New Roman"/>
      </w:rPr>
    </w:lvl>
    <w:lvl w:ilvl="6" w:tplc="96907EAC" w:tentative="1">
      <w:start w:val="1"/>
      <w:numFmt w:val="decimal"/>
      <w:lvlText w:val="%7."/>
      <w:lvlJc w:val="left"/>
      <w:pPr>
        <w:tabs>
          <w:tab w:val="num" w:pos="5040"/>
        </w:tabs>
        <w:ind w:left="5040" w:hanging="360"/>
      </w:pPr>
      <w:rPr>
        <w:rFonts w:cs="Times New Roman"/>
      </w:rPr>
    </w:lvl>
    <w:lvl w:ilvl="7" w:tplc="23CEE9BA" w:tentative="1">
      <w:start w:val="1"/>
      <w:numFmt w:val="lowerLetter"/>
      <w:lvlText w:val="%8."/>
      <w:lvlJc w:val="left"/>
      <w:pPr>
        <w:tabs>
          <w:tab w:val="num" w:pos="5760"/>
        </w:tabs>
        <w:ind w:left="5760" w:hanging="360"/>
      </w:pPr>
      <w:rPr>
        <w:rFonts w:cs="Times New Roman"/>
      </w:rPr>
    </w:lvl>
    <w:lvl w:ilvl="8" w:tplc="1D049FEC" w:tentative="1">
      <w:start w:val="1"/>
      <w:numFmt w:val="lowerRoman"/>
      <w:lvlText w:val="%9."/>
      <w:lvlJc w:val="right"/>
      <w:pPr>
        <w:tabs>
          <w:tab w:val="num" w:pos="6480"/>
        </w:tabs>
        <w:ind w:left="6480" w:hanging="180"/>
      </w:pPr>
      <w:rPr>
        <w:rFonts w:cs="Times New Roman"/>
      </w:rPr>
    </w:lvl>
  </w:abstractNum>
  <w:abstractNum w:abstractNumId="372" w15:restartNumberingAfterBreak="0">
    <w:nsid w:val="66936DF6"/>
    <w:multiLevelType w:val="hybridMultilevel"/>
    <w:tmpl w:val="71D0B840"/>
    <w:lvl w:ilvl="0" w:tplc="67E07510">
      <w:start w:val="1"/>
      <w:numFmt w:val="decimal"/>
      <w:lvlText w:val="%1."/>
      <w:lvlJc w:val="left"/>
      <w:pPr>
        <w:tabs>
          <w:tab w:val="num" w:pos="720"/>
        </w:tabs>
        <w:ind w:left="720" w:hanging="360"/>
      </w:pPr>
      <w:rPr>
        <w:rFonts w:cs="Times New Roman" w:hint="default"/>
      </w:rPr>
    </w:lvl>
    <w:lvl w:ilvl="1" w:tplc="E354CA92">
      <w:start w:val="1"/>
      <w:numFmt w:val="lowerLetter"/>
      <w:lvlText w:val="%2)"/>
      <w:lvlJc w:val="left"/>
      <w:pPr>
        <w:tabs>
          <w:tab w:val="num" w:pos="1785"/>
        </w:tabs>
        <w:ind w:left="1785" w:hanging="705"/>
      </w:pPr>
      <w:rPr>
        <w:rFonts w:cs="Times New Roman" w:hint="default"/>
      </w:rPr>
    </w:lvl>
    <w:lvl w:ilvl="2" w:tplc="ED22CF60">
      <w:start w:val="1"/>
      <w:numFmt w:val="upperRoman"/>
      <w:lvlText w:val="%3."/>
      <w:lvlJc w:val="left"/>
      <w:pPr>
        <w:tabs>
          <w:tab w:val="num" w:pos="1435"/>
        </w:tabs>
        <w:ind w:left="1435" w:hanging="358"/>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3" w15:restartNumberingAfterBreak="0">
    <w:nsid w:val="66D84467"/>
    <w:multiLevelType w:val="hybridMultilevel"/>
    <w:tmpl w:val="707CE096"/>
    <w:lvl w:ilvl="0" w:tplc="F28EBFC0">
      <w:start w:val="1"/>
      <w:numFmt w:val="lowerLetter"/>
      <w:lvlText w:val="%1)"/>
      <w:lvlJc w:val="right"/>
      <w:pPr>
        <w:tabs>
          <w:tab w:val="num" w:pos="357"/>
        </w:tabs>
        <w:ind w:left="357" w:hanging="7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4" w15:restartNumberingAfterBreak="0">
    <w:nsid w:val="67AC6F4B"/>
    <w:multiLevelType w:val="hybridMultilevel"/>
    <w:tmpl w:val="99CC9280"/>
    <w:lvl w:ilvl="0" w:tplc="0E424ED2">
      <w:start w:val="1"/>
      <w:numFmt w:val="decimal"/>
      <w:lvlText w:val="(%1)"/>
      <w:lvlJc w:val="left"/>
      <w:pPr>
        <w:tabs>
          <w:tab w:val="num" w:pos="717"/>
        </w:tabs>
        <w:ind w:firstLine="357"/>
      </w:pPr>
      <w:rPr>
        <w:rFonts w:cs="Times New Roman"/>
      </w:rPr>
    </w:lvl>
    <w:lvl w:ilvl="1" w:tplc="2F263CD6" w:tentative="1">
      <w:start w:val="1"/>
      <w:numFmt w:val="lowerLetter"/>
      <w:lvlText w:val="%2."/>
      <w:lvlJc w:val="left"/>
      <w:pPr>
        <w:tabs>
          <w:tab w:val="num" w:pos="1440"/>
        </w:tabs>
        <w:ind w:left="1440" w:hanging="360"/>
      </w:pPr>
      <w:rPr>
        <w:rFonts w:cs="Times New Roman"/>
      </w:rPr>
    </w:lvl>
    <w:lvl w:ilvl="2" w:tplc="312CE9FC" w:tentative="1">
      <w:start w:val="1"/>
      <w:numFmt w:val="lowerRoman"/>
      <w:lvlText w:val="%3."/>
      <w:lvlJc w:val="right"/>
      <w:pPr>
        <w:tabs>
          <w:tab w:val="num" w:pos="2160"/>
        </w:tabs>
        <w:ind w:left="2160" w:hanging="180"/>
      </w:pPr>
      <w:rPr>
        <w:rFonts w:cs="Times New Roman"/>
      </w:rPr>
    </w:lvl>
    <w:lvl w:ilvl="3" w:tplc="2AC42E4E" w:tentative="1">
      <w:start w:val="1"/>
      <w:numFmt w:val="decimal"/>
      <w:lvlText w:val="%4."/>
      <w:lvlJc w:val="left"/>
      <w:pPr>
        <w:tabs>
          <w:tab w:val="num" w:pos="2880"/>
        </w:tabs>
        <w:ind w:left="2880" w:hanging="360"/>
      </w:pPr>
      <w:rPr>
        <w:rFonts w:cs="Times New Roman"/>
      </w:rPr>
    </w:lvl>
    <w:lvl w:ilvl="4" w:tplc="ED64A06A" w:tentative="1">
      <w:start w:val="1"/>
      <w:numFmt w:val="lowerLetter"/>
      <w:lvlText w:val="%5."/>
      <w:lvlJc w:val="left"/>
      <w:pPr>
        <w:tabs>
          <w:tab w:val="num" w:pos="3600"/>
        </w:tabs>
        <w:ind w:left="3600" w:hanging="360"/>
      </w:pPr>
      <w:rPr>
        <w:rFonts w:cs="Times New Roman"/>
      </w:rPr>
    </w:lvl>
    <w:lvl w:ilvl="5" w:tplc="B07AD158" w:tentative="1">
      <w:start w:val="1"/>
      <w:numFmt w:val="lowerRoman"/>
      <w:lvlText w:val="%6."/>
      <w:lvlJc w:val="right"/>
      <w:pPr>
        <w:tabs>
          <w:tab w:val="num" w:pos="4320"/>
        </w:tabs>
        <w:ind w:left="4320" w:hanging="180"/>
      </w:pPr>
      <w:rPr>
        <w:rFonts w:cs="Times New Roman"/>
      </w:rPr>
    </w:lvl>
    <w:lvl w:ilvl="6" w:tplc="D4D2005C" w:tentative="1">
      <w:start w:val="1"/>
      <w:numFmt w:val="decimal"/>
      <w:lvlText w:val="%7."/>
      <w:lvlJc w:val="left"/>
      <w:pPr>
        <w:tabs>
          <w:tab w:val="num" w:pos="5040"/>
        </w:tabs>
        <w:ind w:left="5040" w:hanging="360"/>
      </w:pPr>
      <w:rPr>
        <w:rFonts w:cs="Times New Roman"/>
      </w:rPr>
    </w:lvl>
    <w:lvl w:ilvl="7" w:tplc="281401D2" w:tentative="1">
      <w:start w:val="1"/>
      <w:numFmt w:val="lowerLetter"/>
      <w:lvlText w:val="%8."/>
      <w:lvlJc w:val="left"/>
      <w:pPr>
        <w:tabs>
          <w:tab w:val="num" w:pos="5760"/>
        </w:tabs>
        <w:ind w:left="5760" w:hanging="360"/>
      </w:pPr>
      <w:rPr>
        <w:rFonts w:cs="Times New Roman"/>
      </w:rPr>
    </w:lvl>
    <w:lvl w:ilvl="8" w:tplc="194CD9AE" w:tentative="1">
      <w:start w:val="1"/>
      <w:numFmt w:val="lowerRoman"/>
      <w:lvlText w:val="%9."/>
      <w:lvlJc w:val="right"/>
      <w:pPr>
        <w:tabs>
          <w:tab w:val="num" w:pos="6480"/>
        </w:tabs>
        <w:ind w:left="6480" w:hanging="180"/>
      </w:pPr>
      <w:rPr>
        <w:rFonts w:cs="Times New Roman"/>
      </w:rPr>
    </w:lvl>
  </w:abstractNum>
  <w:abstractNum w:abstractNumId="375" w15:restartNumberingAfterBreak="0">
    <w:nsid w:val="67BC6755"/>
    <w:multiLevelType w:val="hybridMultilevel"/>
    <w:tmpl w:val="E05A7D4A"/>
    <w:lvl w:ilvl="0" w:tplc="FF40FE6C">
      <w:start w:val="1"/>
      <w:numFmt w:val="decimal"/>
      <w:lvlText w:val="(%1)"/>
      <w:lvlJc w:val="left"/>
      <w:pPr>
        <w:tabs>
          <w:tab w:val="num" w:pos="717"/>
        </w:tabs>
        <w:ind w:firstLine="357"/>
      </w:pPr>
      <w:rPr>
        <w:rFonts w:cs="Times New Roman"/>
      </w:rPr>
    </w:lvl>
    <w:lvl w:ilvl="1" w:tplc="1B8E8EF4" w:tentative="1">
      <w:start w:val="1"/>
      <w:numFmt w:val="lowerLetter"/>
      <w:lvlText w:val="%2."/>
      <w:lvlJc w:val="left"/>
      <w:pPr>
        <w:tabs>
          <w:tab w:val="num" w:pos="1440"/>
        </w:tabs>
        <w:ind w:left="1440" w:hanging="360"/>
      </w:pPr>
      <w:rPr>
        <w:rFonts w:cs="Times New Roman"/>
      </w:rPr>
    </w:lvl>
    <w:lvl w:ilvl="2" w:tplc="CA1C2AF4" w:tentative="1">
      <w:start w:val="1"/>
      <w:numFmt w:val="lowerRoman"/>
      <w:lvlText w:val="%3."/>
      <w:lvlJc w:val="right"/>
      <w:pPr>
        <w:tabs>
          <w:tab w:val="num" w:pos="2160"/>
        </w:tabs>
        <w:ind w:left="2160" w:hanging="180"/>
      </w:pPr>
      <w:rPr>
        <w:rFonts w:cs="Times New Roman"/>
      </w:rPr>
    </w:lvl>
    <w:lvl w:ilvl="3" w:tplc="4A4CB11C" w:tentative="1">
      <w:start w:val="1"/>
      <w:numFmt w:val="decimal"/>
      <w:lvlText w:val="%4."/>
      <w:lvlJc w:val="left"/>
      <w:pPr>
        <w:tabs>
          <w:tab w:val="num" w:pos="2880"/>
        </w:tabs>
        <w:ind w:left="2880" w:hanging="360"/>
      </w:pPr>
      <w:rPr>
        <w:rFonts w:cs="Times New Roman"/>
      </w:rPr>
    </w:lvl>
    <w:lvl w:ilvl="4" w:tplc="FEE8A274" w:tentative="1">
      <w:start w:val="1"/>
      <w:numFmt w:val="lowerLetter"/>
      <w:lvlText w:val="%5."/>
      <w:lvlJc w:val="left"/>
      <w:pPr>
        <w:tabs>
          <w:tab w:val="num" w:pos="3600"/>
        </w:tabs>
        <w:ind w:left="3600" w:hanging="360"/>
      </w:pPr>
      <w:rPr>
        <w:rFonts w:cs="Times New Roman"/>
      </w:rPr>
    </w:lvl>
    <w:lvl w:ilvl="5" w:tplc="C0EE20F8" w:tentative="1">
      <w:start w:val="1"/>
      <w:numFmt w:val="lowerRoman"/>
      <w:lvlText w:val="%6."/>
      <w:lvlJc w:val="right"/>
      <w:pPr>
        <w:tabs>
          <w:tab w:val="num" w:pos="4320"/>
        </w:tabs>
        <w:ind w:left="4320" w:hanging="180"/>
      </w:pPr>
      <w:rPr>
        <w:rFonts w:cs="Times New Roman"/>
      </w:rPr>
    </w:lvl>
    <w:lvl w:ilvl="6" w:tplc="135607E2" w:tentative="1">
      <w:start w:val="1"/>
      <w:numFmt w:val="decimal"/>
      <w:lvlText w:val="%7."/>
      <w:lvlJc w:val="left"/>
      <w:pPr>
        <w:tabs>
          <w:tab w:val="num" w:pos="5040"/>
        </w:tabs>
        <w:ind w:left="5040" w:hanging="360"/>
      </w:pPr>
      <w:rPr>
        <w:rFonts w:cs="Times New Roman"/>
      </w:rPr>
    </w:lvl>
    <w:lvl w:ilvl="7" w:tplc="B2BE8FCE" w:tentative="1">
      <w:start w:val="1"/>
      <w:numFmt w:val="lowerLetter"/>
      <w:lvlText w:val="%8."/>
      <w:lvlJc w:val="left"/>
      <w:pPr>
        <w:tabs>
          <w:tab w:val="num" w:pos="5760"/>
        </w:tabs>
        <w:ind w:left="5760" w:hanging="360"/>
      </w:pPr>
      <w:rPr>
        <w:rFonts w:cs="Times New Roman"/>
      </w:rPr>
    </w:lvl>
    <w:lvl w:ilvl="8" w:tplc="4E6607E8" w:tentative="1">
      <w:start w:val="1"/>
      <w:numFmt w:val="lowerRoman"/>
      <w:lvlText w:val="%9."/>
      <w:lvlJc w:val="right"/>
      <w:pPr>
        <w:tabs>
          <w:tab w:val="num" w:pos="6480"/>
        </w:tabs>
        <w:ind w:left="6480" w:hanging="180"/>
      </w:pPr>
      <w:rPr>
        <w:rFonts w:cs="Times New Roman"/>
      </w:rPr>
    </w:lvl>
  </w:abstractNum>
  <w:abstractNum w:abstractNumId="376" w15:restartNumberingAfterBreak="0">
    <w:nsid w:val="67CD7159"/>
    <w:multiLevelType w:val="hybridMultilevel"/>
    <w:tmpl w:val="6EFC4F08"/>
    <w:lvl w:ilvl="0" w:tplc="4A642D8A">
      <w:start w:val="1"/>
      <w:numFmt w:val="decimal"/>
      <w:lvlText w:val="(%1)"/>
      <w:lvlJc w:val="left"/>
      <w:pPr>
        <w:tabs>
          <w:tab w:val="num" w:pos="717"/>
        </w:tabs>
        <w:ind w:firstLine="357"/>
      </w:pPr>
      <w:rPr>
        <w:rFonts w:cs="Times New Roman" w:hint="default"/>
      </w:rPr>
    </w:lvl>
    <w:lvl w:ilvl="1" w:tplc="83A25B50">
      <w:start w:val="1"/>
      <w:numFmt w:val="lowerLetter"/>
      <w:lvlText w:val="%2)"/>
      <w:lvlJc w:val="right"/>
      <w:pPr>
        <w:tabs>
          <w:tab w:val="num" w:pos="357"/>
        </w:tabs>
        <w:ind w:left="357" w:hanging="73"/>
      </w:pPr>
      <w:rPr>
        <w:rFonts w:cs="Times New Roman" w:hint="default"/>
      </w:rPr>
    </w:lvl>
    <w:lvl w:ilvl="2" w:tplc="8A2E7678" w:tentative="1">
      <w:start w:val="1"/>
      <w:numFmt w:val="lowerRoman"/>
      <w:lvlText w:val="%3."/>
      <w:lvlJc w:val="right"/>
      <w:pPr>
        <w:tabs>
          <w:tab w:val="num" w:pos="2160"/>
        </w:tabs>
        <w:ind w:left="2160" w:hanging="180"/>
      </w:pPr>
      <w:rPr>
        <w:rFonts w:cs="Times New Roman"/>
      </w:rPr>
    </w:lvl>
    <w:lvl w:ilvl="3" w:tplc="46A0B3D6" w:tentative="1">
      <w:start w:val="1"/>
      <w:numFmt w:val="decimal"/>
      <w:lvlText w:val="%4."/>
      <w:lvlJc w:val="left"/>
      <w:pPr>
        <w:tabs>
          <w:tab w:val="num" w:pos="2880"/>
        </w:tabs>
        <w:ind w:left="2880" w:hanging="360"/>
      </w:pPr>
      <w:rPr>
        <w:rFonts w:cs="Times New Roman"/>
      </w:rPr>
    </w:lvl>
    <w:lvl w:ilvl="4" w:tplc="9DC06392" w:tentative="1">
      <w:start w:val="1"/>
      <w:numFmt w:val="lowerLetter"/>
      <w:lvlText w:val="%5."/>
      <w:lvlJc w:val="left"/>
      <w:pPr>
        <w:tabs>
          <w:tab w:val="num" w:pos="3600"/>
        </w:tabs>
        <w:ind w:left="3600" w:hanging="360"/>
      </w:pPr>
      <w:rPr>
        <w:rFonts w:cs="Times New Roman"/>
      </w:rPr>
    </w:lvl>
    <w:lvl w:ilvl="5" w:tplc="5F06F1D4" w:tentative="1">
      <w:start w:val="1"/>
      <w:numFmt w:val="lowerRoman"/>
      <w:lvlText w:val="%6."/>
      <w:lvlJc w:val="right"/>
      <w:pPr>
        <w:tabs>
          <w:tab w:val="num" w:pos="4320"/>
        </w:tabs>
        <w:ind w:left="4320" w:hanging="180"/>
      </w:pPr>
      <w:rPr>
        <w:rFonts w:cs="Times New Roman"/>
      </w:rPr>
    </w:lvl>
    <w:lvl w:ilvl="6" w:tplc="F39E9060" w:tentative="1">
      <w:start w:val="1"/>
      <w:numFmt w:val="decimal"/>
      <w:lvlText w:val="%7."/>
      <w:lvlJc w:val="left"/>
      <w:pPr>
        <w:tabs>
          <w:tab w:val="num" w:pos="5040"/>
        </w:tabs>
        <w:ind w:left="5040" w:hanging="360"/>
      </w:pPr>
      <w:rPr>
        <w:rFonts w:cs="Times New Roman"/>
      </w:rPr>
    </w:lvl>
    <w:lvl w:ilvl="7" w:tplc="48F4398C" w:tentative="1">
      <w:start w:val="1"/>
      <w:numFmt w:val="lowerLetter"/>
      <w:lvlText w:val="%8."/>
      <w:lvlJc w:val="left"/>
      <w:pPr>
        <w:tabs>
          <w:tab w:val="num" w:pos="5760"/>
        </w:tabs>
        <w:ind w:left="5760" w:hanging="360"/>
      </w:pPr>
      <w:rPr>
        <w:rFonts w:cs="Times New Roman"/>
      </w:rPr>
    </w:lvl>
    <w:lvl w:ilvl="8" w:tplc="38A0D2E0" w:tentative="1">
      <w:start w:val="1"/>
      <w:numFmt w:val="lowerRoman"/>
      <w:lvlText w:val="%9."/>
      <w:lvlJc w:val="right"/>
      <w:pPr>
        <w:tabs>
          <w:tab w:val="num" w:pos="6480"/>
        </w:tabs>
        <w:ind w:left="6480" w:hanging="180"/>
      </w:pPr>
      <w:rPr>
        <w:rFonts w:cs="Times New Roman"/>
      </w:rPr>
    </w:lvl>
  </w:abstractNum>
  <w:abstractNum w:abstractNumId="377" w15:restartNumberingAfterBreak="0">
    <w:nsid w:val="67DC2418"/>
    <w:multiLevelType w:val="singleLevel"/>
    <w:tmpl w:val="575482B0"/>
    <w:lvl w:ilvl="0">
      <w:start w:val="1"/>
      <w:numFmt w:val="decimal"/>
      <w:lvlText w:val="(%1)"/>
      <w:lvlJc w:val="left"/>
      <w:pPr>
        <w:tabs>
          <w:tab w:val="num" w:pos="717"/>
        </w:tabs>
        <w:ind w:firstLine="357"/>
      </w:pPr>
      <w:rPr>
        <w:rFonts w:cs="Times New Roman"/>
      </w:rPr>
    </w:lvl>
  </w:abstractNum>
  <w:abstractNum w:abstractNumId="378" w15:restartNumberingAfterBreak="0">
    <w:nsid w:val="67F02727"/>
    <w:multiLevelType w:val="multilevel"/>
    <w:tmpl w:val="562C318A"/>
    <w:lvl w:ilvl="0">
      <w:start w:val="1"/>
      <w:numFmt w:val="decimal"/>
      <w:lvlText w:val="%1)"/>
      <w:lvlJc w:val="right"/>
      <w:pPr>
        <w:tabs>
          <w:tab w:val="num" w:pos="357"/>
        </w:tabs>
        <w:ind w:left="357" w:hanging="73"/>
      </w:pPr>
      <w:rPr>
        <w:rFonts w:cs="Times New Roman"/>
      </w:rPr>
    </w:lvl>
    <w:lvl w:ilvl="1">
      <w:start w:val="1"/>
      <w:numFmt w:val="lowerLetter"/>
      <w:lvlText w:val="%2)"/>
      <w:lvlJc w:val="left"/>
      <w:pPr>
        <w:tabs>
          <w:tab w:val="num" w:pos="717"/>
        </w:tabs>
        <w:ind w:left="714" w:hanging="357"/>
      </w:pPr>
      <w:rPr>
        <w:rFonts w:cs="Times New Roman"/>
      </w:rPr>
    </w:lvl>
    <w:lvl w:ilvl="2">
      <w:start w:val="1"/>
      <w:numFmt w:val="upperRoman"/>
      <w:lvlText w:val="%3."/>
      <w:lvlJc w:val="left"/>
      <w:pPr>
        <w:tabs>
          <w:tab w:val="num" w:pos="1434"/>
        </w:tabs>
        <w:ind w:left="1038" w:hanging="324"/>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9" w15:restartNumberingAfterBreak="0">
    <w:nsid w:val="680900AC"/>
    <w:multiLevelType w:val="multilevel"/>
    <w:tmpl w:val="E9C81B8E"/>
    <w:lvl w:ilvl="0">
      <w:start w:val="1"/>
      <w:numFmt w:val="decimal"/>
      <w:lvlText w:val="%1."/>
      <w:lvlJc w:val="right"/>
      <w:pPr>
        <w:tabs>
          <w:tab w:val="num" w:pos="357"/>
        </w:tabs>
        <w:ind w:left="357" w:hanging="73"/>
      </w:pPr>
      <w:rPr>
        <w:rFonts w:cs="Times New Roman" w:hint="default"/>
      </w:rPr>
    </w:lvl>
    <w:lvl w:ilvl="1">
      <w:start w:val="1"/>
      <w:numFmt w:val="decimal"/>
      <w:lvlText w:val="%2."/>
      <w:lvlJc w:val="right"/>
      <w:pPr>
        <w:tabs>
          <w:tab w:val="num" w:pos="357"/>
        </w:tabs>
        <w:ind w:left="357" w:hanging="73"/>
      </w:pPr>
      <w:rPr>
        <w:rFonts w:cs="Times New Roman" w:hint="default"/>
      </w:rPr>
    </w:lvl>
    <w:lvl w:ilvl="2">
      <w:start w:val="27"/>
      <w:numFmt w:val="lowerLetter"/>
      <w:lvlText w:val="%3)"/>
      <w:lvlJc w:val="left"/>
      <w:pPr>
        <w:tabs>
          <w:tab w:val="num" w:pos="714"/>
        </w:tabs>
        <w:ind w:left="714" w:hanging="357"/>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80" w15:restartNumberingAfterBreak="0">
    <w:nsid w:val="68223684"/>
    <w:multiLevelType w:val="hybridMultilevel"/>
    <w:tmpl w:val="FFF03E8E"/>
    <w:lvl w:ilvl="0" w:tplc="575482B0">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81" w15:restartNumberingAfterBreak="0">
    <w:nsid w:val="68392237"/>
    <w:multiLevelType w:val="hybridMultilevel"/>
    <w:tmpl w:val="538C761E"/>
    <w:lvl w:ilvl="0" w:tplc="F6584380">
      <w:start w:val="1"/>
      <w:numFmt w:val="decimal"/>
      <w:lvlText w:val="(%1)"/>
      <w:lvlJc w:val="left"/>
      <w:pPr>
        <w:tabs>
          <w:tab w:val="num" w:pos="717"/>
        </w:tabs>
        <w:ind w:firstLine="357"/>
      </w:pPr>
      <w:rPr>
        <w:rFonts w:cs="Times New Roman" w:hint="default"/>
        <w:color w:val="auto"/>
      </w:rPr>
    </w:lvl>
    <w:lvl w:ilvl="1" w:tplc="D110F9F2" w:tentative="1">
      <w:start w:val="1"/>
      <w:numFmt w:val="lowerLetter"/>
      <w:lvlText w:val="%2."/>
      <w:lvlJc w:val="left"/>
      <w:pPr>
        <w:tabs>
          <w:tab w:val="num" w:pos="1440"/>
        </w:tabs>
        <w:ind w:left="1440" w:hanging="360"/>
      </w:pPr>
      <w:rPr>
        <w:rFonts w:cs="Times New Roman"/>
      </w:rPr>
    </w:lvl>
    <w:lvl w:ilvl="2" w:tplc="5FC4352A" w:tentative="1">
      <w:start w:val="1"/>
      <w:numFmt w:val="lowerRoman"/>
      <w:lvlText w:val="%3."/>
      <w:lvlJc w:val="right"/>
      <w:pPr>
        <w:tabs>
          <w:tab w:val="num" w:pos="2160"/>
        </w:tabs>
        <w:ind w:left="2160" w:hanging="180"/>
      </w:pPr>
      <w:rPr>
        <w:rFonts w:cs="Times New Roman"/>
      </w:rPr>
    </w:lvl>
    <w:lvl w:ilvl="3" w:tplc="10FAA4A0" w:tentative="1">
      <w:start w:val="1"/>
      <w:numFmt w:val="decimal"/>
      <w:lvlText w:val="%4."/>
      <w:lvlJc w:val="left"/>
      <w:pPr>
        <w:tabs>
          <w:tab w:val="num" w:pos="2880"/>
        </w:tabs>
        <w:ind w:left="2880" w:hanging="360"/>
      </w:pPr>
      <w:rPr>
        <w:rFonts w:cs="Times New Roman"/>
      </w:rPr>
    </w:lvl>
    <w:lvl w:ilvl="4" w:tplc="1CBEF700" w:tentative="1">
      <w:start w:val="1"/>
      <w:numFmt w:val="lowerLetter"/>
      <w:lvlText w:val="%5."/>
      <w:lvlJc w:val="left"/>
      <w:pPr>
        <w:tabs>
          <w:tab w:val="num" w:pos="3600"/>
        </w:tabs>
        <w:ind w:left="3600" w:hanging="360"/>
      </w:pPr>
      <w:rPr>
        <w:rFonts w:cs="Times New Roman"/>
      </w:rPr>
    </w:lvl>
    <w:lvl w:ilvl="5" w:tplc="576C49F6" w:tentative="1">
      <w:start w:val="1"/>
      <w:numFmt w:val="lowerRoman"/>
      <w:lvlText w:val="%6."/>
      <w:lvlJc w:val="right"/>
      <w:pPr>
        <w:tabs>
          <w:tab w:val="num" w:pos="4320"/>
        </w:tabs>
        <w:ind w:left="4320" w:hanging="180"/>
      </w:pPr>
      <w:rPr>
        <w:rFonts w:cs="Times New Roman"/>
      </w:rPr>
    </w:lvl>
    <w:lvl w:ilvl="6" w:tplc="F62C8A10" w:tentative="1">
      <w:start w:val="1"/>
      <w:numFmt w:val="decimal"/>
      <w:lvlText w:val="%7."/>
      <w:lvlJc w:val="left"/>
      <w:pPr>
        <w:tabs>
          <w:tab w:val="num" w:pos="5040"/>
        </w:tabs>
        <w:ind w:left="5040" w:hanging="360"/>
      </w:pPr>
      <w:rPr>
        <w:rFonts w:cs="Times New Roman"/>
      </w:rPr>
    </w:lvl>
    <w:lvl w:ilvl="7" w:tplc="0D64F160" w:tentative="1">
      <w:start w:val="1"/>
      <w:numFmt w:val="lowerLetter"/>
      <w:lvlText w:val="%8."/>
      <w:lvlJc w:val="left"/>
      <w:pPr>
        <w:tabs>
          <w:tab w:val="num" w:pos="5760"/>
        </w:tabs>
        <w:ind w:left="5760" w:hanging="360"/>
      </w:pPr>
      <w:rPr>
        <w:rFonts w:cs="Times New Roman"/>
      </w:rPr>
    </w:lvl>
    <w:lvl w:ilvl="8" w:tplc="A6C0C53E" w:tentative="1">
      <w:start w:val="1"/>
      <w:numFmt w:val="lowerRoman"/>
      <w:lvlText w:val="%9."/>
      <w:lvlJc w:val="right"/>
      <w:pPr>
        <w:tabs>
          <w:tab w:val="num" w:pos="6480"/>
        </w:tabs>
        <w:ind w:left="6480" w:hanging="180"/>
      </w:pPr>
      <w:rPr>
        <w:rFonts w:cs="Times New Roman"/>
      </w:rPr>
    </w:lvl>
  </w:abstractNum>
  <w:abstractNum w:abstractNumId="382" w15:restartNumberingAfterBreak="0">
    <w:nsid w:val="68EC7662"/>
    <w:multiLevelType w:val="hybridMultilevel"/>
    <w:tmpl w:val="E05A7D4A"/>
    <w:lvl w:ilvl="0" w:tplc="FF40FE6C">
      <w:start w:val="1"/>
      <w:numFmt w:val="decimal"/>
      <w:lvlText w:val="(%1)"/>
      <w:lvlJc w:val="left"/>
      <w:pPr>
        <w:tabs>
          <w:tab w:val="num" w:pos="717"/>
        </w:tabs>
        <w:ind w:firstLine="357"/>
      </w:pPr>
      <w:rPr>
        <w:rFonts w:cs="Times New Roman"/>
      </w:rPr>
    </w:lvl>
    <w:lvl w:ilvl="1" w:tplc="1B8E8EF4" w:tentative="1">
      <w:start w:val="1"/>
      <w:numFmt w:val="lowerLetter"/>
      <w:lvlText w:val="%2."/>
      <w:lvlJc w:val="left"/>
      <w:pPr>
        <w:tabs>
          <w:tab w:val="num" w:pos="1440"/>
        </w:tabs>
        <w:ind w:left="1440" w:hanging="360"/>
      </w:pPr>
      <w:rPr>
        <w:rFonts w:cs="Times New Roman"/>
      </w:rPr>
    </w:lvl>
    <w:lvl w:ilvl="2" w:tplc="CA1C2AF4" w:tentative="1">
      <w:start w:val="1"/>
      <w:numFmt w:val="lowerRoman"/>
      <w:lvlText w:val="%3."/>
      <w:lvlJc w:val="right"/>
      <w:pPr>
        <w:tabs>
          <w:tab w:val="num" w:pos="2160"/>
        </w:tabs>
        <w:ind w:left="2160" w:hanging="180"/>
      </w:pPr>
      <w:rPr>
        <w:rFonts w:cs="Times New Roman"/>
      </w:rPr>
    </w:lvl>
    <w:lvl w:ilvl="3" w:tplc="4A4CB11C" w:tentative="1">
      <w:start w:val="1"/>
      <w:numFmt w:val="decimal"/>
      <w:lvlText w:val="%4."/>
      <w:lvlJc w:val="left"/>
      <w:pPr>
        <w:tabs>
          <w:tab w:val="num" w:pos="2880"/>
        </w:tabs>
        <w:ind w:left="2880" w:hanging="360"/>
      </w:pPr>
      <w:rPr>
        <w:rFonts w:cs="Times New Roman"/>
      </w:rPr>
    </w:lvl>
    <w:lvl w:ilvl="4" w:tplc="FEE8A274" w:tentative="1">
      <w:start w:val="1"/>
      <w:numFmt w:val="lowerLetter"/>
      <w:lvlText w:val="%5."/>
      <w:lvlJc w:val="left"/>
      <w:pPr>
        <w:tabs>
          <w:tab w:val="num" w:pos="3600"/>
        </w:tabs>
        <w:ind w:left="3600" w:hanging="360"/>
      </w:pPr>
      <w:rPr>
        <w:rFonts w:cs="Times New Roman"/>
      </w:rPr>
    </w:lvl>
    <w:lvl w:ilvl="5" w:tplc="C0EE20F8" w:tentative="1">
      <w:start w:val="1"/>
      <w:numFmt w:val="lowerRoman"/>
      <w:lvlText w:val="%6."/>
      <w:lvlJc w:val="right"/>
      <w:pPr>
        <w:tabs>
          <w:tab w:val="num" w:pos="4320"/>
        </w:tabs>
        <w:ind w:left="4320" w:hanging="180"/>
      </w:pPr>
      <w:rPr>
        <w:rFonts w:cs="Times New Roman"/>
      </w:rPr>
    </w:lvl>
    <w:lvl w:ilvl="6" w:tplc="135607E2" w:tentative="1">
      <w:start w:val="1"/>
      <w:numFmt w:val="decimal"/>
      <w:lvlText w:val="%7."/>
      <w:lvlJc w:val="left"/>
      <w:pPr>
        <w:tabs>
          <w:tab w:val="num" w:pos="5040"/>
        </w:tabs>
        <w:ind w:left="5040" w:hanging="360"/>
      </w:pPr>
      <w:rPr>
        <w:rFonts w:cs="Times New Roman"/>
      </w:rPr>
    </w:lvl>
    <w:lvl w:ilvl="7" w:tplc="B2BE8FCE" w:tentative="1">
      <w:start w:val="1"/>
      <w:numFmt w:val="lowerLetter"/>
      <w:lvlText w:val="%8."/>
      <w:lvlJc w:val="left"/>
      <w:pPr>
        <w:tabs>
          <w:tab w:val="num" w:pos="5760"/>
        </w:tabs>
        <w:ind w:left="5760" w:hanging="360"/>
      </w:pPr>
      <w:rPr>
        <w:rFonts w:cs="Times New Roman"/>
      </w:rPr>
    </w:lvl>
    <w:lvl w:ilvl="8" w:tplc="4E6607E8" w:tentative="1">
      <w:start w:val="1"/>
      <w:numFmt w:val="lowerRoman"/>
      <w:lvlText w:val="%9."/>
      <w:lvlJc w:val="right"/>
      <w:pPr>
        <w:tabs>
          <w:tab w:val="num" w:pos="6480"/>
        </w:tabs>
        <w:ind w:left="6480" w:hanging="180"/>
      </w:pPr>
      <w:rPr>
        <w:rFonts w:cs="Times New Roman"/>
      </w:rPr>
    </w:lvl>
  </w:abstractNum>
  <w:abstractNum w:abstractNumId="383" w15:restartNumberingAfterBreak="0">
    <w:nsid w:val="6976282B"/>
    <w:multiLevelType w:val="hybridMultilevel"/>
    <w:tmpl w:val="79985B6E"/>
    <w:lvl w:ilvl="0" w:tplc="0BF06BDE">
      <w:start w:val="1"/>
      <w:numFmt w:val="decimal"/>
      <w:lvlText w:val="(%1)"/>
      <w:lvlJc w:val="left"/>
      <w:pPr>
        <w:tabs>
          <w:tab w:val="num" w:pos="717"/>
        </w:tabs>
        <w:ind w:firstLine="357"/>
      </w:pPr>
      <w:rPr>
        <w:rFonts w:cs="Times New Roman" w:hint="default"/>
      </w:rPr>
    </w:lvl>
    <w:lvl w:ilvl="1" w:tplc="8D92BD3E">
      <w:start w:val="1"/>
      <w:numFmt w:val="decimal"/>
      <w:lvlText w:val="(%2)"/>
      <w:lvlJc w:val="left"/>
      <w:pPr>
        <w:tabs>
          <w:tab w:val="num" w:pos="717"/>
        </w:tabs>
        <w:ind w:firstLine="357"/>
      </w:pPr>
      <w:rPr>
        <w:rFonts w:cs="Times New Roman" w:hint="default"/>
      </w:rPr>
    </w:lvl>
    <w:lvl w:ilvl="2" w:tplc="6D42D4F8" w:tentative="1">
      <w:start w:val="1"/>
      <w:numFmt w:val="lowerRoman"/>
      <w:lvlText w:val="%3."/>
      <w:lvlJc w:val="right"/>
      <w:pPr>
        <w:tabs>
          <w:tab w:val="num" w:pos="2160"/>
        </w:tabs>
        <w:ind w:left="2160" w:hanging="180"/>
      </w:pPr>
      <w:rPr>
        <w:rFonts w:cs="Times New Roman"/>
      </w:rPr>
    </w:lvl>
    <w:lvl w:ilvl="3" w:tplc="A9EC5CB0" w:tentative="1">
      <w:start w:val="1"/>
      <w:numFmt w:val="decimal"/>
      <w:lvlText w:val="%4."/>
      <w:lvlJc w:val="left"/>
      <w:pPr>
        <w:tabs>
          <w:tab w:val="num" w:pos="2880"/>
        </w:tabs>
        <w:ind w:left="2880" w:hanging="360"/>
      </w:pPr>
      <w:rPr>
        <w:rFonts w:cs="Times New Roman"/>
      </w:rPr>
    </w:lvl>
    <w:lvl w:ilvl="4" w:tplc="30B6384E" w:tentative="1">
      <w:start w:val="1"/>
      <w:numFmt w:val="lowerLetter"/>
      <w:lvlText w:val="%5."/>
      <w:lvlJc w:val="left"/>
      <w:pPr>
        <w:tabs>
          <w:tab w:val="num" w:pos="3600"/>
        </w:tabs>
        <w:ind w:left="3600" w:hanging="360"/>
      </w:pPr>
      <w:rPr>
        <w:rFonts w:cs="Times New Roman"/>
      </w:rPr>
    </w:lvl>
    <w:lvl w:ilvl="5" w:tplc="55DAFB44" w:tentative="1">
      <w:start w:val="1"/>
      <w:numFmt w:val="lowerRoman"/>
      <w:lvlText w:val="%6."/>
      <w:lvlJc w:val="right"/>
      <w:pPr>
        <w:tabs>
          <w:tab w:val="num" w:pos="4320"/>
        </w:tabs>
        <w:ind w:left="4320" w:hanging="180"/>
      </w:pPr>
      <w:rPr>
        <w:rFonts w:cs="Times New Roman"/>
      </w:rPr>
    </w:lvl>
    <w:lvl w:ilvl="6" w:tplc="1DD8419A" w:tentative="1">
      <w:start w:val="1"/>
      <w:numFmt w:val="decimal"/>
      <w:lvlText w:val="%7."/>
      <w:lvlJc w:val="left"/>
      <w:pPr>
        <w:tabs>
          <w:tab w:val="num" w:pos="5040"/>
        </w:tabs>
        <w:ind w:left="5040" w:hanging="360"/>
      </w:pPr>
      <w:rPr>
        <w:rFonts w:cs="Times New Roman"/>
      </w:rPr>
    </w:lvl>
    <w:lvl w:ilvl="7" w:tplc="374CE2BC" w:tentative="1">
      <w:start w:val="1"/>
      <w:numFmt w:val="lowerLetter"/>
      <w:lvlText w:val="%8."/>
      <w:lvlJc w:val="left"/>
      <w:pPr>
        <w:tabs>
          <w:tab w:val="num" w:pos="5760"/>
        </w:tabs>
        <w:ind w:left="5760" w:hanging="360"/>
      </w:pPr>
      <w:rPr>
        <w:rFonts w:cs="Times New Roman"/>
      </w:rPr>
    </w:lvl>
    <w:lvl w:ilvl="8" w:tplc="F3F82660" w:tentative="1">
      <w:start w:val="1"/>
      <w:numFmt w:val="lowerRoman"/>
      <w:lvlText w:val="%9."/>
      <w:lvlJc w:val="right"/>
      <w:pPr>
        <w:tabs>
          <w:tab w:val="num" w:pos="6480"/>
        </w:tabs>
        <w:ind w:left="6480" w:hanging="180"/>
      </w:pPr>
      <w:rPr>
        <w:rFonts w:cs="Times New Roman"/>
      </w:rPr>
    </w:lvl>
  </w:abstractNum>
  <w:abstractNum w:abstractNumId="384" w15:restartNumberingAfterBreak="0">
    <w:nsid w:val="69872FDA"/>
    <w:multiLevelType w:val="hybridMultilevel"/>
    <w:tmpl w:val="C6CC21F2"/>
    <w:lvl w:ilvl="0" w:tplc="C42A20E8">
      <w:start w:val="1"/>
      <w:numFmt w:val="decimal"/>
      <w:lvlText w:val="(%1)"/>
      <w:lvlJc w:val="left"/>
      <w:pPr>
        <w:tabs>
          <w:tab w:val="num" w:pos="717"/>
        </w:tabs>
        <w:ind w:firstLine="357"/>
      </w:pPr>
      <w:rPr>
        <w:rFonts w:cs="Times New Roman" w:hint="default"/>
        <w:b w:val="0"/>
        <w:color w:val="auto"/>
        <w:sz w:val="16"/>
        <w:szCs w:val="16"/>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385" w15:restartNumberingAfterBreak="0">
    <w:nsid w:val="69AB1ECD"/>
    <w:multiLevelType w:val="singleLevel"/>
    <w:tmpl w:val="68981894"/>
    <w:lvl w:ilvl="0">
      <w:start w:val="1"/>
      <w:numFmt w:val="lowerLetter"/>
      <w:lvlText w:val="%1)"/>
      <w:lvlJc w:val="right"/>
      <w:pPr>
        <w:tabs>
          <w:tab w:val="num" w:pos="227"/>
        </w:tabs>
        <w:ind w:left="227" w:hanging="57"/>
      </w:pPr>
      <w:rPr>
        <w:rFonts w:cs="Times New Roman" w:hint="default"/>
      </w:rPr>
    </w:lvl>
  </w:abstractNum>
  <w:abstractNum w:abstractNumId="386" w15:restartNumberingAfterBreak="0">
    <w:nsid w:val="6A092C64"/>
    <w:multiLevelType w:val="singleLevel"/>
    <w:tmpl w:val="006A3E30"/>
    <w:lvl w:ilvl="0">
      <w:start w:val="1"/>
      <w:numFmt w:val="decimal"/>
      <w:lvlText w:val="(%1)"/>
      <w:lvlJc w:val="left"/>
      <w:pPr>
        <w:tabs>
          <w:tab w:val="num" w:pos="717"/>
        </w:tabs>
        <w:ind w:firstLine="357"/>
      </w:pPr>
      <w:rPr>
        <w:rFonts w:cs="Times New Roman"/>
        <w:b w:val="0"/>
        <w:color w:val="000000" w:themeColor="text1"/>
      </w:rPr>
    </w:lvl>
  </w:abstractNum>
  <w:abstractNum w:abstractNumId="387" w15:restartNumberingAfterBreak="0">
    <w:nsid w:val="6A8B1A9D"/>
    <w:multiLevelType w:val="hybridMultilevel"/>
    <w:tmpl w:val="67988BCA"/>
    <w:lvl w:ilvl="0" w:tplc="563EDDB0">
      <w:start w:val="1"/>
      <w:numFmt w:val="decimal"/>
      <w:lvlText w:val="(%1)"/>
      <w:lvlJc w:val="left"/>
      <w:pPr>
        <w:tabs>
          <w:tab w:val="num" w:pos="717"/>
        </w:tabs>
        <w:ind w:firstLine="357"/>
      </w:pPr>
      <w:rPr>
        <w:rFonts w:cs="Times New Roman" w:hint="default"/>
        <w:b w:val="0"/>
        <w:color w:val="auto"/>
      </w:rPr>
    </w:lvl>
    <w:lvl w:ilvl="1" w:tplc="ED0EF4C4" w:tentative="1">
      <w:start w:val="1"/>
      <w:numFmt w:val="lowerLetter"/>
      <w:lvlText w:val="%2."/>
      <w:lvlJc w:val="left"/>
      <w:pPr>
        <w:tabs>
          <w:tab w:val="num" w:pos="1440"/>
        </w:tabs>
        <w:ind w:left="1440" w:hanging="360"/>
      </w:pPr>
      <w:rPr>
        <w:rFonts w:cs="Times New Roman"/>
      </w:rPr>
    </w:lvl>
    <w:lvl w:ilvl="2" w:tplc="9A10EDEA" w:tentative="1">
      <w:start w:val="1"/>
      <w:numFmt w:val="lowerRoman"/>
      <w:lvlText w:val="%3."/>
      <w:lvlJc w:val="right"/>
      <w:pPr>
        <w:tabs>
          <w:tab w:val="num" w:pos="2160"/>
        </w:tabs>
        <w:ind w:left="2160" w:hanging="180"/>
      </w:pPr>
      <w:rPr>
        <w:rFonts w:cs="Times New Roman"/>
      </w:rPr>
    </w:lvl>
    <w:lvl w:ilvl="3" w:tplc="D34C8CBE" w:tentative="1">
      <w:start w:val="1"/>
      <w:numFmt w:val="decimal"/>
      <w:lvlText w:val="%4."/>
      <w:lvlJc w:val="left"/>
      <w:pPr>
        <w:tabs>
          <w:tab w:val="num" w:pos="2880"/>
        </w:tabs>
        <w:ind w:left="2880" w:hanging="360"/>
      </w:pPr>
      <w:rPr>
        <w:rFonts w:cs="Times New Roman"/>
      </w:rPr>
    </w:lvl>
    <w:lvl w:ilvl="4" w:tplc="FA982CD2" w:tentative="1">
      <w:start w:val="1"/>
      <w:numFmt w:val="lowerLetter"/>
      <w:lvlText w:val="%5."/>
      <w:lvlJc w:val="left"/>
      <w:pPr>
        <w:tabs>
          <w:tab w:val="num" w:pos="3600"/>
        </w:tabs>
        <w:ind w:left="3600" w:hanging="360"/>
      </w:pPr>
      <w:rPr>
        <w:rFonts w:cs="Times New Roman"/>
      </w:rPr>
    </w:lvl>
    <w:lvl w:ilvl="5" w:tplc="01568552" w:tentative="1">
      <w:start w:val="1"/>
      <w:numFmt w:val="lowerRoman"/>
      <w:lvlText w:val="%6."/>
      <w:lvlJc w:val="right"/>
      <w:pPr>
        <w:tabs>
          <w:tab w:val="num" w:pos="4320"/>
        </w:tabs>
        <w:ind w:left="4320" w:hanging="180"/>
      </w:pPr>
      <w:rPr>
        <w:rFonts w:cs="Times New Roman"/>
      </w:rPr>
    </w:lvl>
    <w:lvl w:ilvl="6" w:tplc="3E2211A0" w:tentative="1">
      <w:start w:val="1"/>
      <w:numFmt w:val="decimal"/>
      <w:lvlText w:val="%7."/>
      <w:lvlJc w:val="left"/>
      <w:pPr>
        <w:tabs>
          <w:tab w:val="num" w:pos="5040"/>
        </w:tabs>
        <w:ind w:left="5040" w:hanging="360"/>
      </w:pPr>
      <w:rPr>
        <w:rFonts w:cs="Times New Roman"/>
      </w:rPr>
    </w:lvl>
    <w:lvl w:ilvl="7" w:tplc="6BBA2DB2" w:tentative="1">
      <w:start w:val="1"/>
      <w:numFmt w:val="lowerLetter"/>
      <w:lvlText w:val="%8."/>
      <w:lvlJc w:val="left"/>
      <w:pPr>
        <w:tabs>
          <w:tab w:val="num" w:pos="5760"/>
        </w:tabs>
        <w:ind w:left="5760" w:hanging="360"/>
      </w:pPr>
      <w:rPr>
        <w:rFonts w:cs="Times New Roman"/>
      </w:rPr>
    </w:lvl>
    <w:lvl w:ilvl="8" w:tplc="62B88536" w:tentative="1">
      <w:start w:val="1"/>
      <w:numFmt w:val="lowerRoman"/>
      <w:lvlText w:val="%9."/>
      <w:lvlJc w:val="right"/>
      <w:pPr>
        <w:tabs>
          <w:tab w:val="num" w:pos="6480"/>
        </w:tabs>
        <w:ind w:left="6480" w:hanging="180"/>
      </w:pPr>
      <w:rPr>
        <w:rFonts w:cs="Times New Roman"/>
      </w:rPr>
    </w:lvl>
  </w:abstractNum>
  <w:abstractNum w:abstractNumId="388" w15:restartNumberingAfterBreak="0">
    <w:nsid w:val="6B811523"/>
    <w:multiLevelType w:val="hybridMultilevel"/>
    <w:tmpl w:val="22568774"/>
    <w:lvl w:ilvl="0" w:tplc="D16E0AB4">
      <w:start w:val="1"/>
      <w:numFmt w:val="lowerLetter"/>
      <w:lvlText w:val="%1)"/>
      <w:lvlJc w:val="right"/>
      <w:pPr>
        <w:tabs>
          <w:tab w:val="num" w:pos="923"/>
        </w:tabs>
        <w:ind w:left="923" w:hanging="73"/>
      </w:pPr>
      <w:rPr>
        <w:rFonts w:cs="Times New Roman" w:hint="default"/>
      </w:rPr>
    </w:lvl>
    <w:lvl w:ilvl="1" w:tplc="DB7A7DC6" w:tentative="1">
      <w:start w:val="1"/>
      <w:numFmt w:val="lowerLetter"/>
      <w:lvlText w:val="%2."/>
      <w:lvlJc w:val="left"/>
      <w:pPr>
        <w:tabs>
          <w:tab w:val="num" w:pos="1440"/>
        </w:tabs>
        <w:ind w:left="1440" w:hanging="360"/>
      </w:pPr>
      <w:rPr>
        <w:rFonts w:cs="Times New Roman"/>
      </w:rPr>
    </w:lvl>
    <w:lvl w:ilvl="2" w:tplc="ABF20D98">
      <w:start w:val="1"/>
      <w:numFmt w:val="lowerLetter"/>
      <w:lvlText w:val="%3)"/>
      <w:lvlJc w:val="right"/>
      <w:pPr>
        <w:tabs>
          <w:tab w:val="num" w:pos="363"/>
        </w:tabs>
        <w:ind w:left="363" w:hanging="79"/>
      </w:pPr>
      <w:rPr>
        <w:rFonts w:cs="Times New Roman" w:hint="default"/>
      </w:rPr>
    </w:lvl>
    <w:lvl w:ilvl="3" w:tplc="DE169E52" w:tentative="1">
      <w:start w:val="1"/>
      <w:numFmt w:val="decimal"/>
      <w:lvlText w:val="%4."/>
      <w:lvlJc w:val="left"/>
      <w:pPr>
        <w:tabs>
          <w:tab w:val="num" w:pos="2880"/>
        </w:tabs>
        <w:ind w:left="2880" w:hanging="360"/>
      </w:pPr>
      <w:rPr>
        <w:rFonts w:cs="Times New Roman"/>
      </w:rPr>
    </w:lvl>
    <w:lvl w:ilvl="4" w:tplc="29F2830E" w:tentative="1">
      <w:start w:val="1"/>
      <w:numFmt w:val="lowerLetter"/>
      <w:lvlText w:val="%5."/>
      <w:lvlJc w:val="left"/>
      <w:pPr>
        <w:tabs>
          <w:tab w:val="num" w:pos="3600"/>
        </w:tabs>
        <w:ind w:left="3600" w:hanging="360"/>
      </w:pPr>
      <w:rPr>
        <w:rFonts w:cs="Times New Roman"/>
      </w:rPr>
    </w:lvl>
    <w:lvl w:ilvl="5" w:tplc="18946F52" w:tentative="1">
      <w:start w:val="1"/>
      <w:numFmt w:val="lowerRoman"/>
      <w:lvlText w:val="%6."/>
      <w:lvlJc w:val="right"/>
      <w:pPr>
        <w:tabs>
          <w:tab w:val="num" w:pos="4320"/>
        </w:tabs>
        <w:ind w:left="4320" w:hanging="180"/>
      </w:pPr>
      <w:rPr>
        <w:rFonts w:cs="Times New Roman"/>
      </w:rPr>
    </w:lvl>
    <w:lvl w:ilvl="6" w:tplc="117884E8" w:tentative="1">
      <w:start w:val="1"/>
      <w:numFmt w:val="decimal"/>
      <w:lvlText w:val="%7."/>
      <w:lvlJc w:val="left"/>
      <w:pPr>
        <w:tabs>
          <w:tab w:val="num" w:pos="5040"/>
        </w:tabs>
        <w:ind w:left="5040" w:hanging="360"/>
      </w:pPr>
      <w:rPr>
        <w:rFonts w:cs="Times New Roman"/>
      </w:rPr>
    </w:lvl>
    <w:lvl w:ilvl="7" w:tplc="3D7416DC" w:tentative="1">
      <w:start w:val="1"/>
      <w:numFmt w:val="lowerLetter"/>
      <w:lvlText w:val="%8."/>
      <w:lvlJc w:val="left"/>
      <w:pPr>
        <w:tabs>
          <w:tab w:val="num" w:pos="5760"/>
        </w:tabs>
        <w:ind w:left="5760" w:hanging="360"/>
      </w:pPr>
      <w:rPr>
        <w:rFonts w:cs="Times New Roman"/>
      </w:rPr>
    </w:lvl>
    <w:lvl w:ilvl="8" w:tplc="36A0200E" w:tentative="1">
      <w:start w:val="1"/>
      <w:numFmt w:val="lowerRoman"/>
      <w:lvlText w:val="%9."/>
      <w:lvlJc w:val="right"/>
      <w:pPr>
        <w:tabs>
          <w:tab w:val="num" w:pos="6480"/>
        </w:tabs>
        <w:ind w:left="6480" w:hanging="180"/>
      </w:pPr>
      <w:rPr>
        <w:rFonts w:cs="Times New Roman"/>
      </w:rPr>
    </w:lvl>
  </w:abstractNum>
  <w:abstractNum w:abstractNumId="389" w15:restartNumberingAfterBreak="0">
    <w:nsid w:val="6BE87B6F"/>
    <w:multiLevelType w:val="singleLevel"/>
    <w:tmpl w:val="90F0F064"/>
    <w:lvl w:ilvl="0">
      <w:start w:val="1"/>
      <w:numFmt w:val="lowerLetter"/>
      <w:lvlText w:val="%1)"/>
      <w:lvlJc w:val="right"/>
      <w:pPr>
        <w:tabs>
          <w:tab w:val="num" w:pos="357"/>
        </w:tabs>
        <w:ind w:left="357" w:hanging="73"/>
      </w:pPr>
      <w:rPr>
        <w:rFonts w:cs="Times New Roman"/>
      </w:rPr>
    </w:lvl>
  </w:abstractNum>
  <w:abstractNum w:abstractNumId="390" w15:restartNumberingAfterBreak="0">
    <w:nsid w:val="6CA82AC5"/>
    <w:multiLevelType w:val="singleLevel"/>
    <w:tmpl w:val="0FE4E494"/>
    <w:lvl w:ilvl="0">
      <w:start w:val="1"/>
      <w:numFmt w:val="decimal"/>
      <w:lvlText w:val="(%1)"/>
      <w:lvlJc w:val="left"/>
      <w:pPr>
        <w:tabs>
          <w:tab w:val="num" w:pos="717"/>
        </w:tabs>
        <w:ind w:firstLine="357"/>
      </w:pPr>
      <w:rPr>
        <w:rFonts w:cs="Times New Roman"/>
      </w:rPr>
    </w:lvl>
  </w:abstractNum>
  <w:abstractNum w:abstractNumId="391" w15:restartNumberingAfterBreak="0">
    <w:nsid w:val="6D762067"/>
    <w:multiLevelType w:val="hybridMultilevel"/>
    <w:tmpl w:val="7A2C4536"/>
    <w:lvl w:ilvl="0" w:tplc="A09CF240">
      <w:start w:val="1"/>
      <w:numFmt w:val="lowerLetter"/>
      <w:lvlText w:val="%1)"/>
      <w:lvlJc w:val="right"/>
      <w:pPr>
        <w:tabs>
          <w:tab w:val="num" w:pos="357"/>
        </w:tabs>
        <w:ind w:left="357" w:hanging="7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2" w15:restartNumberingAfterBreak="0">
    <w:nsid w:val="6DED6AF9"/>
    <w:multiLevelType w:val="singleLevel"/>
    <w:tmpl w:val="0FE4E494"/>
    <w:lvl w:ilvl="0">
      <w:start w:val="1"/>
      <w:numFmt w:val="decimal"/>
      <w:lvlText w:val="(%1)"/>
      <w:lvlJc w:val="left"/>
      <w:pPr>
        <w:tabs>
          <w:tab w:val="num" w:pos="717"/>
        </w:tabs>
        <w:ind w:firstLine="357"/>
      </w:pPr>
      <w:rPr>
        <w:rFonts w:cs="Times New Roman"/>
      </w:rPr>
    </w:lvl>
  </w:abstractNum>
  <w:abstractNum w:abstractNumId="393" w15:restartNumberingAfterBreak="0">
    <w:nsid w:val="6E1D0B8F"/>
    <w:multiLevelType w:val="hybridMultilevel"/>
    <w:tmpl w:val="707CE096"/>
    <w:lvl w:ilvl="0" w:tplc="F28EBFC0">
      <w:start w:val="1"/>
      <w:numFmt w:val="lowerLetter"/>
      <w:lvlText w:val="%1)"/>
      <w:lvlJc w:val="right"/>
      <w:pPr>
        <w:tabs>
          <w:tab w:val="num" w:pos="357"/>
        </w:tabs>
        <w:ind w:left="357" w:hanging="7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4" w15:restartNumberingAfterBreak="0">
    <w:nsid w:val="6ED36553"/>
    <w:multiLevelType w:val="hybridMultilevel"/>
    <w:tmpl w:val="30326DF4"/>
    <w:lvl w:ilvl="0" w:tplc="AE30E0C4">
      <w:start w:val="1"/>
      <w:numFmt w:val="decimal"/>
      <w:lvlText w:val="(%1)"/>
      <w:lvlJc w:val="left"/>
      <w:pPr>
        <w:tabs>
          <w:tab w:val="num" w:pos="717"/>
        </w:tabs>
        <w:ind w:firstLine="357"/>
      </w:pPr>
      <w:rPr>
        <w:rFonts w:cs="Times New Roman" w:hint="default"/>
      </w:rPr>
    </w:lvl>
    <w:lvl w:ilvl="1" w:tplc="836C340A" w:tentative="1">
      <w:start w:val="1"/>
      <w:numFmt w:val="lowerLetter"/>
      <w:lvlText w:val="%2."/>
      <w:lvlJc w:val="left"/>
      <w:pPr>
        <w:ind w:left="1440" w:hanging="360"/>
      </w:pPr>
      <w:rPr>
        <w:rFonts w:cs="Times New Roman"/>
      </w:rPr>
    </w:lvl>
    <w:lvl w:ilvl="2" w:tplc="DF1E3AD4" w:tentative="1">
      <w:start w:val="1"/>
      <w:numFmt w:val="lowerRoman"/>
      <w:lvlText w:val="%3."/>
      <w:lvlJc w:val="right"/>
      <w:pPr>
        <w:ind w:left="2160" w:hanging="180"/>
      </w:pPr>
      <w:rPr>
        <w:rFonts w:cs="Times New Roman"/>
      </w:rPr>
    </w:lvl>
    <w:lvl w:ilvl="3" w:tplc="452625CA" w:tentative="1">
      <w:start w:val="1"/>
      <w:numFmt w:val="decimal"/>
      <w:lvlText w:val="%4."/>
      <w:lvlJc w:val="left"/>
      <w:pPr>
        <w:ind w:left="2880" w:hanging="360"/>
      </w:pPr>
      <w:rPr>
        <w:rFonts w:cs="Times New Roman"/>
      </w:rPr>
    </w:lvl>
    <w:lvl w:ilvl="4" w:tplc="3A54232C" w:tentative="1">
      <w:start w:val="1"/>
      <w:numFmt w:val="lowerLetter"/>
      <w:lvlText w:val="%5."/>
      <w:lvlJc w:val="left"/>
      <w:pPr>
        <w:ind w:left="3600" w:hanging="360"/>
      </w:pPr>
      <w:rPr>
        <w:rFonts w:cs="Times New Roman"/>
      </w:rPr>
    </w:lvl>
    <w:lvl w:ilvl="5" w:tplc="9884917C" w:tentative="1">
      <w:start w:val="1"/>
      <w:numFmt w:val="lowerRoman"/>
      <w:lvlText w:val="%6."/>
      <w:lvlJc w:val="right"/>
      <w:pPr>
        <w:ind w:left="4320" w:hanging="180"/>
      </w:pPr>
      <w:rPr>
        <w:rFonts w:cs="Times New Roman"/>
      </w:rPr>
    </w:lvl>
    <w:lvl w:ilvl="6" w:tplc="B21EC760" w:tentative="1">
      <w:start w:val="1"/>
      <w:numFmt w:val="decimal"/>
      <w:lvlText w:val="%7."/>
      <w:lvlJc w:val="left"/>
      <w:pPr>
        <w:ind w:left="5040" w:hanging="360"/>
      </w:pPr>
      <w:rPr>
        <w:rFonts w:cs="Times New Roman"/>
      </w:rPr>
    </w:lvl>
    <w:lvl w:ilvl="7" w:tplc="27740A02" w:tentative="1">
      <w:start w:val="1"/>
      <w:numFmt w:val="lowerLetter"/>
      <w:lvlText w:val="%8."/>
      <w:lvlJc w:val="left"/>
      <w:pPr>
        <w:ind w:left="5760" w:hanging="360"/>
      </w:pPr>
      <w:rPr>
        <w:rFonts w:cs="Times New Roman"/>
      </w:rPr>
    </w:lvl>
    <w:lvl w:ilvl="8" w:tplc="65FCF406" w:tentative="1">
      <w:start w:val="1"/>
      <w:numFmt w:val="lowerRoman"/>
      <w:lvlText w:val="%9."/>
      <w:lvlJc w:val="right"/>
      <w:pPr>
        <w:ind w:left="6480" w:hanging="180"/>
      </w:pPr>
      <w:rPr>
        <w:rFonts w:cs="Times New Roman"/>
      </w:rPr>
    </w:lvl>
  </w:abstractNum>
  <w:abstractNum w:abstractNumId="395" w15:restartNumberingAfterBreak="0">
    <w:nsid w:val="6F0A2D7C"/>
    <w:multiLevelType w:val="hybridMultilevel"/>
    <w:tmpl w:val="52389D50"/>
    <w:lvl w:ilvl="0" w:tplc="AC3C14E8">
      <w:start w:val="1"/>
      <w:numFmt w:val="decimal"/>
      <w:lvlText w:val="(%1)"/>
      <w:lvlJc w:val="left"/>
      <w:pPr>
        <w:tabs>
          <w:tab w:val="num" w:pos="717"/>
        </w:tabs>
        <w:ind w:firstLine="357"/>
      </w:pPr>
      <w:rPr>
        <w:rFonts w:cs="Times New Roman" w:hint="default"/>
      </w:rPr>
    </w:lvl>
    <w:lvl w:ilvl="1" w:tplc="5A72210A" w:tentative="1">
      <w:start w:val="1"/>
      <w:numFmt w:val="lowerLetter"/>
      <w:lvlText w:val="%2."/>
      <w:lvlJc w:val="left"/>
      <w:pPr>
        <w:ind w:left="1440" w:hanging="360"/>
      </w:pPr>
      <w:rPr>
        <w:rFonts w:cs="Times New Roman"/>
      </w:rPr>
    </w:lvl>
    <w:lvl w:ilvl="2" w:tplc="0268A056" w:tentative="1">
      <w:start w:val="1"/>
      <w:numFmt w:val="lowerRoman"/>
      <w:lvlText w:val="%3."/>
      <w:lvlJc w:val="right"/>
      <w:pPr>
        <w:ind w:left="2160" w:hanging="180"/>
      </w:pPr>
      <w:rPr>
        <w:rFonts w:cs="Times New Roman"/>
      </w:rPr>
    </w:lvl>
    <w:lvl w:ilvl="3" w:tplc="8B3CF9E4" w:tentative="1">
      <w:start w:val="1"/>
      <w:numFmt w:val="decimal"/>
      <w:lvlText w:val="%4."/>
      <w:lvlJc w:val="left"/>
      <w:pPr>
        <w:ind w:left="2880" w:hanging="360"/>
      </w:pPr>
      <w:rPr>
        <w:rFonts w:cs="Times New Roman"/>
      </w:rPr>
    </w:lvl>
    <w:lvl w:ilvl="4" w:tplc="56A2E8D6" w:tentative="1">
      <w:start w:val="1"/>
      <w:numFmt w:val="lowerLetter"/>
      <w:lvlText w:val="%5."/>
      <w:lvlJc w:val="left"/>
      <w:pPr>
        <w:ind w:left="3600" w:hanging="360"/>
      </w:pPr>
      <w:rPr>
        <w:rFonts w:cs="Times New Roman"/>
      </w:rPr>
    </w:lvl>
    <w:lvl w:ilvl="5" w:tplc="E8C8DDAC" w:tentative="1">
      <w:start w:val="1"/>
      <w:numFmt w:val="lowerRoman"/>
      <w:lvlText w:val="%6."/>
      <w:lvlJc w:val="right"/>
      <w:pPr>
        <w:ind w:left="4320" w:hanging="180"/>
      </w:pPr>
      <w:rPr>
        <w:rFonts w:cs="Times New Roman"/>
      </w:rPr>
    </w:lvl>
    <w:lvl w:ilvl="6" w:tplc="C76E55BC" w:tentative="1">
      <w:start w:val="1"/>
      <w:numFmt w:val="decimal"/>
      <w:lvlText w:val="%7."/>
      <w:lvlJc w:val="left"/>
      <w:pPr>
        <w:ind w:left="5040" w:hanging="360"/>
      </w:pPr>
      <w:rPr>
        <w:rFonts w:cs="Times New Roman"/>
      </w:rPr>
    </w:lvl>
    <w:lvl w:ilvl="7" w:tplc="95F66AD6" w:tentative="1">
      <w:start w:val="1"/>
      <w:numFmt w:val="lowerLetter"/>
      <w:lvlText w:val="%8."/>
      <w:lvlJc w:val="left"/>
      <w:pPr>
        <w:ind w:left="5760" w:hanging="360"/>
      </w:pPr>
      <w:rPr>
        <w:rFonts w:cs="Times New Roman"/>
      </w:rPr>
    </w:lvl>
    <w:lvl w:ilvl="8" w:tplc="FF4006B6" w:tentative="1">
      <w:start w:val="1"/>
      <w:numFmt w:val="lowerRoman"/>
      <w:lvlText w:val="%9."/>
      <w:lvlJc w:val="right"/>
      <w:pPr>
        <w:ind w:left="6480" w:hanging="180"/>
      </w:pPr>
      <w:rPr>
        <w:rFonts w:cs="Times New Roman"/>
      </w:rPr>
    </w:lvl>
  </w:abstractNum>
  <w:abstractNum w:abstractNumId="396" w15:restartNumberingAfterBreak="0">
    <w:nsid w:val="6F7811A0"/>
    <w:multiLevelType w:val="hybridMultilevel"/>
    <w:tmpl w:val="D53CF35E"/>
    <w:lvl w:ilvl="0" w:tplc="52C0FF1E">
      <w:start w:val="1"/>
      <w:numFmt w:val="decimal"/>
      <w:lvlText w:val="%1)"/>
      <w:lvlJc w:val="right"/>
      <w:pPr>
        <w:tabs>
          <w:tab w:val="num" w:pos="357"/>
        </w:tabs>
        <w:ind w:left="357" w:hanging="73"/>
      </w:pPr>
      <w:rPr>
        <w:rFonts w:cs="Times New Roman" w:hint="default"/>
      </w:rPr>
    </w:lvl>
    <w:lvl w:ilvl="1" w:tplc="D53CFE5E" w:tentative="1">
      <w:start w:val="1"/>
      <w:numFmt w:val="lowerLetter"/>
      <w:lvlText w:val="%2."/>
      <w:lvlJc w:val="left"/>
      <w:pPr>
        <w:tabs>
          <w:tab w:val="num" w:pos="1440"/>
        </w:tabs>
        <w:ind w:left="1440" w:hanging="360"/>
      </w:pPr>
      <w:rPr>
        <w:rFonts w:cs="Times New Roman"/>
      </w:rPr>
    </w:lvl>
    <w:lvl w:ilvl="2" w:tplc="1B3C1D54" w:tentative="1">
      <w:start w:val="1"/>
      <w:numFmt w:val="lowerRoman"/>
      <w:lvlText w:val="%3."/>
      <w:lvlJc w:val="right"/>
      <w:pPr>
        <w:tabs>
          <w:tab w:val="num" w:pos="2160"/>
        </w:tabs>
        <w:ind w:left="2160" w:hanging="180"/>
      </w:pPr>
      <w:rPr>
        <w:rFonts w:cs="Times New Roman"/>
      </w:rPr>
    </w:lvl>
    <w:lvl w:ilvl="3" w:tplc="92540CB2" w:tentative="1">
      <w:start w:val="1"/>
      <w:numFmt w:val="decimal"/>
      <w:lvlText w:val="%4."/>
      <w:lvlJc w:val="left"/>
      <w:pPr>
        <w:tabs>
          <w:tab w:val="num" w:pos="2880"/>
        </w:tabs>
        <w:ind w:left="2880" w:hanging="360"/>
      </w:pPr>
      <w:rPr>
        <w:rFonts w:cs="Times New Roman"/>
      </w:rPr>
    </w:lvl>
    <w:lvl w:ilvl="4" w:tplc="7D082820" w:tentative="1">
      <w:start w:val="1"/>
      <w:numFmt w:val="lowerLetter"/>
      <w:lvlText w:val="%5."/>
      <w:lvlJc w:val="left"/>
      <w:pPr>
        <w:tabs>
          <w:tab w:val="num" w:pos="3600"/>
        </w:tabs>
        <w:ind w:left="3600" w:hanging="360"/>
      </w:pPr>
      <w:rPr>
        <w:rFonts w:cs="Times New Roman"/>
      </w:rPr>
    </w:lvl>
    <w:lvl w:ilvl="5" w:tplc="A5F2D12A" w:tentative="1">
      <w:start w:val="1"/>
      <w:numFmt w:val="lowerRoman"/>
      <w:lvlText w:val="%6."/>
      <w:lvlJc w:val="right"/>
      <w:pPr>
        <w:tabs>
          <w:tab w:val="num" w:pos="4320"/>
        </w:tabs>
        <w:ind w:left="4320" w:hanging="180"/>
      </w:pPr>
      <w:rPr>
        <w:rFonts w:cs="Times New Roman"/>
      </w:rPr>
    </w:lvl>
    <w:lvl w:ilvl="6" w:tplc="EC8AF758" w:tentative="1">
      <w:start w:val="1"/>
      <w:numFmt w:val="decimal"/>
      <w:lvlText w:val="%7."/>
      <w:lvlJc w:val="left"/>
      <w:pPr>
        <w:tabs>
          <w:tab w:val="num" w:pos="5040"/>
        </w:tabs>
        <w:ind w:left="5040" w:hanging="360"/>
      </w:pPr>
      <w:rPr>
        <w:rFonts w:cs="Times New Roman"/>
      </w:rPr>
    </w:lvl>
    <w:lvl w:ilvl="7" w:tplc="92728C5C" w:tentative="1">
      <w:start w:val="1"/>
      <w:numFmt w:val="lowerLetter"/>
      <w:lvlText w:val="%8."/>
      <w:lvlJc w:val="left"/>
      <w:pPr>
        <w:tabs>
          <w:tab w:val="num" w:pos="5760"/>
        </w:tabs>
        <w:ind w:left="5760" w:hanging="360"/>
      </w:pPr>
      <w:rPr>
        <w:rFonts w:cs="Times New Roman"/>
      </w:rPr>
    </w:lvl>
    <w:lvl w:ilvl="8" w:tplc="13F02FA6" w:tentative="1">
      <w:start w:val="1"/>
      <w:numFmt w:val="lowerRoman"/>
      <w:lvlText w:val="%9."/>
      <w:lvlJc w:val="right"/>
      <w:pPr>
        <w:tabs>
          <w:tab w:val="num" w:pos="6480"/>
        </w:tabs>
        <w:ind w:left="6480" w:hanging="180"/>
      </w:pPr>
      <w:rPr>
        <w:rFonts w:cs="Times New Roman"/>
      </w:rPr>
    </w:lvl>
  </w:abstractNum>
  <w:abstractNum w:abstractNumId="397" w15:restartNumberingAfterBreak="0">
    <w:nsid w:val="6FCA606B"/>
    <w:multiLevelType w:val="hybridMultilevel"/>
    <w:tmpl w:val="707CE096"/>
    <w:lvl w:ilvl="0" w:tplc="F28EBFC0">
      <w:start w:val="1"/>
      <w:numFmt w:val="lowerLetter"/>
      <w:lvlText w:val="%1)"/>
      <w:lvlJc w:val="right"/>
      <w:pPr>
        <w:tabs>
          <w:tab w:val="num" w:pos="357"/>
        </w:tabs>
        <w:ind w:left="357" w:hanging="7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8" w15:restartNumberingAfterBreak="0">
    <w:nsid w:val="707B7AA0"/>
    <w:multiLevelType w:val="hybridMultilevel"/>
    <w:tmpl w:val="46BE34EE"/>
    <w:lvl w:ilvl="0" w:tplc="FFFFFFFF">
      <w:start w:val="1"/>
      <w:numFmt w:val="lowerLetter"/>
      <w:lvlText w:val="%1)"/>
      <w:lvlJc w:val="right"/>
      <w:pPr>
        <w:tabs>
          <w:tab w:val="num" w:pos="357"/>
        </w:tabs>
        <w:ind w:left="357" w:hanging="73"/>
      </w:pPr>
      <w:rPr>
        <w:rFonts w:cs="Times New Roman" w:hint="default"/>
      </w:rPr>
    </w:lvl>
    <w:lvl w:ilvl="1" w:tplc="04050019">
      <w:start w:val="1"/>
      <w:numFmt w:val="decimal"/>
      <w:lvlText w:val="(%2)"/>
      <w:lvlJc w:val="left"/>
      <w:pPr>
        <w:tabs>
          <w:tab w:val="num" w:pos="717"/>
        </w:tabs>
        <w:ind w:firstLine="357"/>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9" w15:restartNumberingAfterBreak="0">
    <w:nsid w:val="709547B5"/>
    <w:multiLevelType w:val="hybridMultilevel"/>
    <w:tmpl w:val="5CE07CFE"/>
    <w:lvl w:ilvl="0" w:tplc="04050013">
      <w:start w:val="1"/>
      <w:numFmt w:val="upperRoman"/>
      <w:lvlText w:val="%1."/>
      <w:lvlJc w:val="right"/>
      <w:pPr>
        <w:tabs>
          <w:tab w:val="num" w:pos="720"/>
        </w:tabs>
        <w:ind w:left="720" w:hanging="18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0" w15:restartNumberingAfterBreak="0">
    <w:nsid w:val="70A77B6E"/>
    <w:multiLevelType w:val="hybridMultilevel"/>
    <w:tmpl w:val="46D60068"/>
    <w:lvl w:ilvl="0" w:tplc="2D9AD7E2">
      <w:start w:val="1"/>
      <w:numFmt w:val="lowerLetter"/>
      <w:lvlText w:val="%1)"/>
      <w:lvlJc w:val="right"/>
      <w:pPr>
        <w:tabs>
          <w:tab w:val="num" w:pos="360"/>
        </w:tabs>
        <w:ind w:left="360" w:hanging="76"/>
      </w:pPr>
      <w:rPr>
        <w:rFonts w:cs="Times New Roman"/>
      </w:rPr>
    </w:lvl>
    <w:lvl w:ilvl="1" w:tplc="AF9EB53A" w:tentative="1">
      <w:start w:val="1"/>
      <w:numFmt w:val="lowerLetter"/>
      <w:lvlText w:val="%2."/>
      <w:lvlJc w:val="left"/>
      <w:pPr>
        <w:tabs>
          <w:tab w:val="num" w:pos="1440"/>
        </w:tabs>
        <w:ind w:left="1440" w:hanging="360"/>
      </w:pPr>
      <w:rPr>
        <w:rFonts w:cs="Times New Roman"/>
      </w:rPr>
    </w:lvl>
    <w:lvl w:ilvl="2" w:tplc="262A6378" w:tentative="1">
      <w:start w:val="1"/>
      <w:numFmt w:val="lowerRoman"/>
      <w:lvlText w:val="%3."/>
      <w:lvlJc w:val="right"/>
      <w:pPr>
        <w:tabs>
          <w:tab w:val="num" w:pos="2160"/>
        </w:tabs>
        <w:ind w:left="2160" w:hanging="180"/>
      </w:pPr>
      <w:rPr>
        <w:rFonts w:cs="Times New Roman"/>
      </w:rPr>
    </w:lvl>
    <w:lvl w:ilvl="3" w:tplc="819A7F56" w:tentative="1">
      <w:start w:val="1"/>
      <w:numFmt w:val="decimal"/>
      <w:lvlText w:val="%4."/>
      <w:lvlJc w:val="left"/>
      <w:pPr>
        <w:tabs>
          <w:tab w:val="num" w:pos="2880"/>
        </w:tabs>
        <w:ind w:left="2880" w:hanging="360"/>
      </w:pPr>
      <w:rPr>
        <w:rFonts w:cs="Times New Roman"/>
      </w:rPr>
    </w:lvl>
    <w:lvl w:ilvl="4" w:tplc="7020FC82" w:tentative="1">
      <w:start w:val="1"/>
      <w:numFmt w:val="lowerLetter"/>
      <w:lvlText w:val="%5."/>
      <w:lvlJc w:val="left"/>
      <w:pPr>
        <w:tabs>
          <w:tab w:val="num" w:pos="3600"/>
        </w:tabs>
        <w:ind w:left="3600" w:hanging="360"/>
      </w:pPr>
      <w:rPr>
        <w:rFonts w:cs="Times New Roman"/>
      </w:rPr>
    </w:lvl>
    <w:lvl w:ilvl="5" w:tplc="BC90781A" w:tentative="1">
      <w:start w:val="1"/>
      <w:numFmt w:val="lowerRoman"/>
      <w:lvlText w:val="%6."/>
      <w:lvlJc w:val="right"/>
      <w:pPr>
        <w:tabs>
          <w:tab w:val="num" w:pos="4320"/>
        </w:tabs>
        <w:ind w:left="4320" w:hanging="180"/>
      </w:pPr>
      <w:rPr>
        <w:rFonts w:cs="Times New Roman"/>
      </w:rPr>
    </w:lvl>
    <w:lvl w:ilvl="6" w:tplc="11F4FEC2" w:tentative="1">
      <w:start w:val="1"/>
      <w:numFmt w:val="decimal"/>
      <w:lvlText w:val="%7."/>
      <w:lvlJc w:val="left"/>
      <w:pPr>
        <w:tabs>
          <w:tab w:val="num" w:pos="5040"/>
        </w:tabs>
        <w:ind w:left="5040" w:hanging="360"/>
      </w:pPr>
      <w:rPr>
        <w:rFonts w:cs="Times New Roman"/>
      </w:rPr>
    </w:lvl>
    <w:lvl w:ilvl="7" w:tplc="0674ED94" w:tentative="1">
      <w:start w:val="1"/>
      <w:numFmt w:val="lowerLetter"/>
      <w:lvlText w:val="%8."/>
      <w:lvlJc w:val="left"/>
      <w:pPr>
        <w:tabs>
          <w:tab w:val="num" w:pos="5760"/>
        </w:tabs>
        <w:ind w:left="5760" w:hanging="360"/>
      </w:pPr>
      <w:rPr>
        <w:rFonts w:cs="Times New Roman"/>
      </w:rPr>
    </w:lvl>
    <w:lvl w:ilvl="8" w:tplc="C444171A" w:tentative="1">
      <w:start w:val="1"/>
      <w:numFmt w:val="lowerRoman"/>
      <w:lvlText w:val="%9."/>
      <w:lvlJc w:val="right"/>
      <w:pPr>
        <w:tabs>
          <w:tab w:val="num" w:pos="6480"/>
        </w:tabs>
        <w:ind w:left="6480" w:hanging="180"/>
      </w:pPr>
      <w:rPr>
        <w:rFonts w:cs="Times New Roman"/>
      </w:rPr>
    </w:lvl>
  </w:abstractNum>
  <w:abstractNum w:abstractNumId="401" w15:restartNumberingAfterBreak="0">
    <w:nsid w:val="711F736B"/>
    <w:multiLevelType w:val="hybridMultilevel"/>
    <w:tmpl w:val="787C9C44"/>
    <w:lvl w:ilvl="0" w:tplc="FFFFFFFF">
      <w:start w:val="1"/>
      <w:numFmt w:val="lowerLetter"/>
      <w:lvlText w:val="%1)"/>
      <w:lvlJc w:val="right"/>
      <w:pPr>
        <w:tabs>
          <w:tab w:val="num" w:pos="357"/>
        </w:tabs>
        <w:ind w:left="357" w:hanging="73"/>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2" w15:restartNumberingAfterBreak="0">
    <w:nsid w:val="71226629"/>
    <w:multiLevelType w:val="hybridMultilevel"/>
    <w:tmpl w:val="E2AED09A"/>
    <w:lvl w:ilvl="0" w:tplc="9B00ECA8">
      <w:start w:val="1"/>
      <w:numFmt w:val="decimal"/>
      <w:lvlText w:val="(%1)"/>
      <w:lvlJc w:val="left"/>
      <w:pPr>
        <w:tabs>
          <w:tab w:val="num" w:pos="717"/>
        </w:tabs>
        <w:ind w:firstLine="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3" w15:restartNumberingAfterBreak="0">
    <w:nsid w:val="713250FD"/>
    <w:multiLevelType w:val="singleLevel"/>
    <w:tmpl w:val="575482B0"/>
    <w:lvl w:ilvl="0">
      <w:start w:val="1"/>
      <w:numFmt w:val="decimal"/>
      <w:lvlText w:val="(%1)"/>
      <w:lvlJc w:val="left"/>
      <w:pPr>
        <w:tabs>
          <w:tab w:val="num" w:pos="717"/>
        </w:tabs>
        <w:ind w:firstLine="357"/>
      </w:pPr>
      <w:rPr>
        <w:rFonts w:cs="Times New Roman"/>
      </w:rPr>
    </w:lvl>
  </w:abstractNum>
  <w:abstractNum w:abstractNumId="404" w15:restartNumberingAfterBreak="0">
    <w:nsid w:val="71C317FD"/>
    <w:multiLevelType w:val="hybridMultilevel"/>
    <w:tmpl w:val="004CC024"/>
    <w:lvl w:ilvl="0" w:tplc="E7D0A82C">
      <w:start w:val="1"/>
      <w:numFmt w:val="decimal"/>
      <w:lvlText w:val="(%1)"/>
      <w:lvlJc w:val="left"/>
      <w:pPr>
        <w:tabs>
          <w:tab w:val="num" w:pos="717"/>
        </w:tabs>
        <w:ind w:firstLine="357"/>
      </w:pPr>
      <w:rPr>
        <w:rFonts w:cs="Times New Roman"/>
      </w:rPr>
    </w:lvl>
    <w:lvl w:ilvl="1" w:tplc="0C102CE2" w:tentative="1">
      <w:start w:val="1"/>
      <w:numFmt w:val="lowerLetter"/>
      <w:lvlText w:val="%2."/>
      <w:lvlJc w:val="left"/>
      <w:pPr>
        <w:tabs>
          <w:tab w:val="num" w:pos="1440"/>
        </w:tabs>
        <w:ind w:left="1440" w:hanging="360"/>
      </w:pPr>
      <w:rPr>
        <w:rFonts w:cs="Times New Roman"/>
      </w:rPr>
    </w:lvl>
    <w:lvl w:ilvl="2" w:tplc="381047C2" w:tentative="1">
      <w:start w:val="1"/>
      <w:numFmt w:val="lowerRoman"/>
      <w:lvlText w:val="%3."/>
      <w:lvlJc w:val="right"/>
      <w:pPr>
        <w:tabs>
          <w:tab w:val="num" w:pos="2160"/>
        </w:tabs>
        <w:ind w:left="2160" w:hanging="180"/>
      </w:pPr>
      <w:rPr>
        <w:rFonts w:cs="Times New Roman"/>
      </w:rPr>
    </w:lvl>
    <w:lvl w:ilvl="3" w:tplc="35FEC730" w:tentative="1">
      <w:start w:val="1"/>
      <w:numFmt w:val="decimal"/>
      <w:lvlText w:val="%4."/>
      <w:lvlJc w:val="left"/>
      <w:pPr>
        <w:tabs>
          <w:tab w:val="num" w:pos="2880"/>
        </w:tabs>
        <w:ind w:left="2880" w:hanging="360"/>
      </w:pPr>
      <w:rPr>
        <w:rFonts w:cs="Times New Roman"/>
      </w:rPr>
    </w:lvl>
    <w:lvl w:ilvl="4" w:tplc="327E8932" w:tentative="1">
      <w:start w:val="1"/>
      <w:numFmt w:val="lowerLetter"/>
      <w:lvlText w:val="%5."/>
      <w:lvlJc w:val="left"/>
      <w:pPr>
        <w:tabs>
          <w:tab w:val="num" w:pos="3600"/>
        </w:tabs>
        <w:ind w:left="3600" w:hanging="360"/>
      </w:pPr>
      <w:rPr>
        <w:rFonts w:cs="Times New Roman"/>
      </w:rPr>
    </w:lvl>
    <w:lvl w:ilvl="5" w:tplc="BEDA4BE2" w:tentative="1">
      <w:start w:val="1"/>
      <w:numFmt w:val="lowerRoman"/>
      <w:lvlText w:val="%6."/>
      <w:lvlJc w:val="right"/>
      <w:pPr>
        <w:tabs>
          <w:tab w:val="num" w:pos="4320"/>
        </w:tabs>
        <w:ind w:left="4320" w:hanging="180"/>
      </w:pPr>
      <w:rPr>
        <w:rFonts w:cs="Times New Roman"/>
      </w:rPr>
    </w:lvl>
    <w:lvl w:ilvl="6" w:tplc="98FEEFC4" w:tentative="1">
      <w:start w:val="1"/>
      <w:numFmt w:val="decimal"/>
      <w:lvlText w:val="%7."/>
      <w:lvlJc w:val="left"/>
      <w:pPr>
        <w:tabs>
          <w:tab w:val="num" w:pos="5040"/>
        </w:tabs>
        <w:ind w:left="5040" w:hanging="360"/>
      </w:pPr>
      <w:rPr>
        <w:rFonts w:cs="Times New Roman"/>
      </w:rPr>
    </w:lvl>
    <w:lvl w:ilvl="7" w:tplc="DB0E42B8" w:tentative="1">
      <w:start w:val="1"/>
      <w:numFmt w:val="lowerLetter"/>
      <w:lvlText w:val="%8."/>
      <w:lvlJc w:val="left"/>
      <w:pPr>
        <w:tabs>
          <w:tab w:val="num" w:pos="5760"/>
        </w:tabs>
        <w:ind w:left="5760" w:hanging="360"/>
      </w:pPr>
      <w:rPr>
        <w:rFonts w:cs="Times New Roman"/>
      </w:rPr>
    </w:lvl>
    <w:lvl w:ilvl="8" w:tplc="E41CC33C" w:tentative="1">
      <w:start w:val="1"/>
      <w:numFmt w:val="lowerRoman"/>
      <w:lvlText w:val="%9."/>
      <w:lvlJc w:val="right"/>
      <w:pPr>
        <w:tabs>
          <w:tab w:val="num" w:pos="6480"/>
        </w:tabs>
        <w:ind w:left="6480" w:hanging="180"/>
      </w:pPr>
      <w:rPr>
        <w:rFonts w:cs="Times New Roman"/>
      </w:rPr>
    </w:lvl>
  </w:abstractNum>
  <w:abstractNum w:abstractNumId="405" w15:restartNumberingAfterBreak="0">
    <w:nsid w:val="71E52191"/>
    <w:multiLevelType w:val="singleLevel"/>
    <w:tmpl w:val="575482B0"/>
    <w:lvl w:ilvl="0">
      <w:start w:val="1"/>
      <w:numFmt w:val="decimal"/>
      <w:lvlText w:val="(%1)"/>
      <w:lvlJc w:val="left"/>
      <w:pPr>
        <w:tabs>
          <w:tab w:val="num" w:pos="717"/>
        </w:tabs>
        <w:ind w:firstLine="357"/>
      </w:pPr>
      <w:rPr>
        <w:rFonts w:cs="Times New Roman"/>
      </w:rPr>
    </w:lvl>
  </w:abstractNum>
  <w:abstractNum w:abstractNumId="406" w15:restartNumberingAfterBreak="0">
    <w:nsid w:val="71E8113C"/>
    <w:multiLevelType w:val="hybridMultilevel"/>
    <w:tmpl w:val="AFBC47D6"/>
    <w:lvl w:ilvl="0" w:tplc="F67A64A8">
      <w:start w:val="1"/>
      <w:numFmt w:val="decimal"/>
      <w:lvlText w:val="(%1)"/>
      <w:lvlJc w:val="left"/>
      <w:pPr>
        <w:tabs>
          <w:tab w:val="num" w:pos="717"/>
        </w:tabs>
        <w:ind w:firstLine="357"/>
      </w:pPr>
      <w:rPr>
        <w:rFonts w:cs="Times New Roman"/>
      </w:rPr>
    </w:lvl>
    <w:lvl w:ilvl="1" w:tplc="0FD4A4B4" w:tentative="1">
      <w:start w:val="1"/>
      <w:numFmt w:val="lowerLetter"/>
      <w:lvlText w:val="%2."/>
      <w:lvlJc w:val="left"/>
      <w:pPr>
        <w:tabs>
          <w:tab w:val="num" w:pos="1440"/>
        </w:tabs>
        <w:ind w:left="1440" w:hanging="360"/>
      </w:pPr>
      <w:rPr>
        <w:rFonts w:cs="Times New Roman"/>
      </w:rPr>
    </w:lvl>
    <w:lvl w:ilvl="2" w:tplc="F620B1C6" w:tentative="1">
      <w:start w:val="1"/>
      <w:numFmt w:val="lowerRoman"/>
      <w:lvlText w:val="%3."/>
      <w:lvlJc w:val="right"/>
      <w:pPr>
        <w:tabs>
          <w:tab w:val="num" w:pos="2160"/>
        </w:tabs>
        <w:ind w:left="2160" w:hanging="180"/>
      </w:pPr>
      <w:rPr>
        <w:rFonts w:cs="Times New Roman"/>
      </w:rPr>
    </w:lvl>
    <w:lvl w:ilvl="3" w:tplc="6F963424" w:tentative="1">
      <w:start w:val="1"/>
      <w:numFmt w:val="decimal"/>
      <w:lvlText w:val="%4."/>
      <w:lvlJc w:val="left"/>
      <w:pPr>
        <w:tabs>
          <w:tab w:val="num" w:pos="2880"/>
        </w:tabs>
        <w:ind w:left="2880" w:hanging="360"/>
      </w:pPr>
      <w:rPr>
        <w:rFonts w:cs="Times New Roman"/>
      </w:rPr>
    </w:lvl>
    <w:lvl w:ilvl="4" w:tplc="AEDA5702" w:tentative="1">
      <w:start w:val="1"/>
      <w:numFmt w:val="lowerLetter"/>
      <w:lvlText w:val="%5."/>
      <w:lvlJc w:val="left"/>
      <w:pPr>
        <w:tabs>
          <w:tab w:val="num" w:pos="3600"/>
        </w:tabs>
        <w:ind w:left="3600" w:hanging="360"/>
      </w:pPr>
      <w:rPr>
        <w:rFonts w:cs="Times New Roman"/>
      </w:rPr>
    </w:lvl>
    <w:lvl w:ilvl="5" w:tplc="6358A494" w:tentative="1">
      <w:start w:val="1"/>
      <w:numFmt w:val="lowerRoman"/>
      <w:lvlText w:val="%6."/>
      <w:lvlJc w:val="right"/>
      <w:pPr>
        <w:tabs>
          <w:tab w:val="num" w:pos="4320"/>
        </w:tabs>
        <w:ind w:left="4320" w:hanging="180"/>
      </w:pPr>
      <w:rPr>
        <w:rFonts w:cs="Times New Roman"/>
      </w:rPr>
    </w:lvl>
    <w:lvl w:ilvl="6" w:tplc="7272FE06" w:tentative="1">
      <w:start w:val="1"/>
      <w:numFmt w:val="decimal"/>
      <w:lvlText w:val="%7."/>
      <w:lvlJc w:val="left"/>
      <w:pPr>
        <w:tabs>
          <w:tab w:val="num" w:pos="5040"/>
        </w:tabs>
        <w:ind w:left="5040" w:hanging="360"/>
      </w:pPr>
      <w:rPr>
        <w:rFonts w:cs="Times New Roman"/>
      </w:rPr>
    </w:lvl>
    <w:lvl w:ilvl="7" w:tplc="CB029B8A" w:tentative="1">
      <w:start w:val="1"/>
      <w:numFmt w:val="lowerLetter"/>
      <w:lvlText w:val="%8."/>
      <w:lvlJc w:val="left"/>
      <w:pPr>
        <w:tabs>
          <w:tab w:val="num" w:pos="5760"/>
        </w:tabs>
        <w:ind w:left="5760" w:hanging="360"/>
      </w:pPr>
      <w:rPr>
        <w:rFonts w:cs="Times New Roman"/>
      </w:rPr>
    </w:lvl>
    <w:lvl w:ilvl="8" w:tplc="636696C4" w:tentative="1">
      <w:start w:val="1"/>
      <w:numFmt w:val="lowerRoman"/>
      <w:lvlText w:val="%9."/>
      <w:lvlJc w:val="right"/>
      <w:pPr>
        <w:tabs>
          <w:tab w:val="num" w:pos="6480"/>
        </w:tabs>
        <w:ind w:left="6480" w:hanging="180"/>
      </w:pPr>
      <w:rPr>
        <w:rFonts w:cs="Times New Roman"/>
      </w:rPr>
    </w:lvl>
  </w:abstractNum>
  <w:abstractNum w:abstractNumId="407" w15:restartNumberingAfterBreak="0">
    <w:nsid w:val="72073D00"/>
    <w:multiLevelType w:val="singleLevel"/>
    <w:tmpl w:val="0FE4E494"/>
    <w:lvl w:ilvl="0">
      <w:start w:val="1"/>
      <w:numFmt w:val="decimal"/>
      <w:lvlText w:val="(%1)"/>
      <w:lvlJc w:val="left"/>
      <w:pPr>
        <w:tabs>
          <w:tab w:val="num" w:pos="717"/>
        </w:tabs>
        <w:ind w:firstLine="357"/>
      </w:pPr>
      <w:rPr>
        <w:rFonts w:cs="Times New Roman"/>
      </w:rPr>
    </w:lvl>
  </w:abstractNum>
  <w:abstractNum w:abstractNumId="408" w15:restartNumberingAfterBreak="0">
    <w:nsid w:val="72242D7E"/>
    <w:multiLevelType w:val="hybridMultilevel"/>
    <w:tmpl w:val="787C9C44"/>
    <w:lvl w:ilvl="0" w:tplc="FFFFFFFF">
      <w:start w:val="1"/>
      <w:numFmt w:val="lowerLetter"/>
      <w:lvlText w:val="%1)"/>
      <w:lvlJc w:val="right"/>
      <w:pPr>
        <w:tabs>
          <w:tab w:val="num" w:pos="357"/>
        </w:tabs>
        <w:ind w:left="357" w:hanging="73"/>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9" w15:restartNumberingAfterBreak="0">
    <w:nsid w:val="72713972"/>
    <w:multiLevelType w:val="hybridMultilevel"/>
    <w:tmpl w:val="15F6DF26"/>
    <w:lvl w:ilvl="0" w:tplc="5D7E3D0E">
      <w:start w:val="1"/>
      <w:numFmt w:val="decimal"/>
      <w:lvlText w:val="(%1)"/>
      <w:lvlJc w:val="left"/>
      <w:pPr>
        <w:tabs>
          <w:tab w:val="num" w:pos="717"/>
        </w:tabs>
        <w:ind w:firstLine="357"/>
      </w:pPr>
      <w:rPr>
        <w:rFonts w:cs="Times New Roman" w:hint="default"/>
      </w:rPr>
    </w:lvl>
    <w:lvl w:ilvl="1" w:tplc="A1D843F8" w:tentative="1">
      <w:start w:val="1"/>
      <w:numFmt w:val="lowerLetter"/>
      <w:lvlText w:val="%2."/>
      <w:lvlJc w:val="left"/>
      <w:pPr>
        <w:tabs>
          <w:tab w:val="num" w:pos="1440"/>
        </w:tabs>
        <w:ind w:left="1440" w:hanging="360"/>
      </w:pPr>
      <w:rPr>
        <w:rFonts w:cs="Times New Roman"/>
      </w:rPr>
    </w:lvl>
    <w:lvl w:ilvl="2" w:tplc="0B5C042E" w:tentative="1">
      <w:start w:val="1"/>
      <w:numFmt w:val="lowerRoman"/>
      <w:lvlText w:val="%3."/>
      <w:lvlJc w:val="right"/>
      <w:pPr>
        <w:tabs>
          <w:tab w:val="num" w:pos="2160"/>
        </w:tabs>
        <w:ind w:left="2160" w:hanging="180"/>
      </w:pPr>
      <w:rPr>
        <w:rFonts w:cs="Times New Roman"/>
      </w:rPr>
    </w:lvl>
    <w:lvl w:ilvl="3" w:tplc="C582A320" w:tentative="1">
      <w:start w:val="1"/>
      <w:numFmt w:val="decimal"/>
      <w:lvlText w:val="%4."/>
      <w:lvlJc w:val="left"/>
      <w:pPr>
        <w:tabs>
          <w:tab w:val="num" w:pos="2880"/>
        </w:tabs>
        <w:ind w:left="2880" w:hanging="360"/>
      </w:pPr>
      <w:rPr>
        <w:rFonts w:cs="Times New Roman"/>
      </w:rPr>
    </w:lvl>
    <w:lvl w:ilvl="4" w:tplc="7B3E9910" w:tentative="1">
      <w:start w:val="1"/>
      <w:numFmt w:val="lowerLetter"/>
      <w:lvlText w:val="%5."/>
      <w:lvlJc w:val="left"/>
      <w:pPr>
        <w:tabs>
          <w:tab w:val="num" w:pos="3600"/>
        </w:tabs>
        <w:ind w:left="3600" w:hanging="360"/>
      </w:pPr>
      <w:rPr>
        <w:rFonts w:cs="Times New Roman"/>
      </w:rPr>
    </w:lvl>
    <w:lvl w:ilvl="5" w:tplc="603C450A" w:tentative="1">
      <w:start w:val="1"/>
      <w:numFmt w:val="lowerRoman"/>
      <w:lvlText w:val="%6."/>
      <w:lvlJc w:val="right"/>
      <w:pPr>
        <w:tabs>
          <w:tab w:val="num" w:pos="4320"/>
        </w:tabs>
        <w:ind w:left="4320" w:hanging="180"/>
      </w:pPr>
      <w:rPr>
        <w:rFonts w:cs="Times New Roman"/>
      </w:rPr>
    </w:lvl>
    <w:lvl w:ilvl="6" w:tplc="E5B4C2BA" w:tentative="1">
      <w:start w:val="1"/>
      <w:numFmt w:val="decimal"/>
      <w:lvlText w:val="%7."/>
      <w:lvlJc w:val="left"/>
      <w:pPr>
        <w:tabs>
          <w:tab w:val="num" w:pos="5040"/>
        </w:tabs>
        <w:ind w:left="5040" w:hanging="360"/>
      </w:pPr>
      <w:rPr>
        <w:rFonts w:cs="Times New Roman"/>
      </w:rPr>
    </w:lvl>
    <w:lvl w:ilvl="7" w:tplc="07280390" w:tentative="1">
      <w:start w:val="1"/>
      <w:numFmt w:val="lowerLetter"/>
      <w:lvlText w:val="%8."/>
      <w:lvlJc w:val="left"/>
      <w:pPr>
        <w:tabs>
          <w:tab w:val="num" w:pos="5760"/>
        </w:tabs>
        <w:ind w:left="5760" w:hanging="360"/>
      </w:pPr>
      <w:rPr>
        <w:rFonts w:cs="Times New Roman"/>
      </w:rPr>
    </w:lvl>
    <w:lvl w:ilvl="8" w:tplc="F1B2FD16" w:tentative="1">
      <w:start w:val="1"/>
      <w:numFmt w:val="lowerRoman"/>
      <w:lvlText w:val="%9."/>
      <w:lvlJc w:val="right"/>
      <w:pPr>
        <w:tabs>
          <w:tab w:val="num" w:pos="6480"/>
        </w:tabs>
        <w:ind w:left="6480" w:hanging="180"/>
      </w:pPr>
      <w:rPr>
        <w:rFonts w:cs="Times New Roman"/>
      </w:rPr>
    </w:lvl>
  </w:abstractNum>
  <w:abstractNum w:abstractNumId="410" w15:restartNumberingAfterBreak="0">
    <w:nsid w:val="72A039FD"/>
    <w:multiLevelType w:val="hybridMultilevel"/>
    <w:tmpl w:val="A226174A"/>
    <w:lvl w:ilvl="0" w:tplc="936C3A96">
      <w:start w:val="1"/>
      <w:numFmt w:val="decimal"/>
      <w:lvlText w:val="(%1)"/>
      <w:lvlJc w:val="left"/>
      <w:pPr>
        <w:tabs>
          <w:tab w:val="num" w:pos="717"/>
        </w:tabs>
        <w:ind w:firstLine="357"/>
      </w:pPr>
      <w:rPr>
        <w:rFonts w:cs="Times New Roman"/>
      </w:rPr>
    </w:lvl>
    <w:lvl w:ilvl="1" w:tplc="F3547516" w:tentative="1">
      <w:start w:val="1"/>
      <w:numFmt w:val="lowerLetter"/>
      <w:lvlText w:val="%2."/>
      <w:lvlJc w:val="left"/>
      <w:pPr>
        <w:tabs>
          <w:tab w:val="num" w:pos="1440"/>
        </w:tabs>
        <w:ind w:left="1440" w:hanging="360"/>
      </w:pPr>
      <w:rPr>
        <w:rFonts w:cs="Times New Roman"/>
      </w:rPr>
    </w:lvl>
    <w:lvl w:ilvl="2" w:tplc="65C80FBE" w:tentative="1">
      <w:start w:val="1"/>
      <w:numFmt w:val="lowerRoman"/>
      <w:lvlText w:val="%3."/>
      <w:lvlJc w:val="right"/>
      <w:pPr>
        <w:tabs>
          <w:tab w:val="num" w:pos="2160"/>
        </w:tabs>
        <w:ind w:left="2160" w:hanging="180"/>
      </w:pPr>
      <w:rPr>
        <w:rFonts w:cs="Times New Roman"/>
      </w:rPr>
    </w:lvl>
    <w:lvl w:ilvl="3" w:tplc="6FA69D9E" w:tentative="1">
      <w:start w:val="1"/>
      <w:numFmt w:val="decimal"/>
      <w:lvlText w:val="%4."/>
      <w:lvlJc w:val="left"/>
      <w:pPr>
        <w:tabs>
          <w:tab w:val="num" w:pos="2880"/>
        </w:tabs>
        <w:ind w:left="2880" w:hanging="360"/>
      </w:pPr>
      <w:rPr>
        <w:rFonts w:cs="Times New Roman"/>
      </w:rPr>
    </w:lvl>
    <w:lvl w:ilvl="4" w:tplc="56E2A04C" w:tentative="1">
      <w:start w:val="1"/>
      <w:numFmt w:val="lowerLetter"/>
      <w:lvlText w:val="%5."/>
      <w:lvlJc w:val="left"/>
      <w:pPr>
        <w:tabs>
          <w:tab w:val="num" w:pos="3600"/>
        </w:tabs>
        <w:ind w:left="3600" w:hanging="360"/>
      </w:pPr>
      <w:rPr>
        <w:rFonts w:cs="Times New Roman"/>
      </w:rPr>
    </w:lvl>
    <w:lvl w:ilvl="5" w:tplc="F18AF252" w:tentative="1">
      <w:start w:val="1"/>
      <w:numFmt w:val="lowerRoman"/>
      <w:lvlText w:val="%6."/>
      <w:lvlJc w:val="right"/>
      <w:pPr>
        <w:tabs>
          <w:tab w:val="num" w:pos="4320"/>
        </w:tabs>
        <w:ind w:left="4320" w:hanging="180"/>
      </w:pPr>
      <w:rPr>
        <w:rFonts w:cs="Times New Roman"/>
      </w:rPr>
    </w:lvl>
    <w:lvl w:ilvl="6" w:tplc="C9820080" w:tentative="1">
      <w:start w:val="1"/>
      <w:numFmt w:val="decimal"/>
      <w:lvlText w:val="%7."/>
      <w:lvlJc w:val="left"/>
      <w:pPr>
        <w:tabs>
          <w:tab w:val="num" w:pos="5040"/>
        </w:tabs>
        <w:ind w:left="5040" w:hanging="360"/>
      </w:pPr>
      <w:rPr>
        <w:rFonts w:cs="Times New Roman"/>
      </w:rPr>
    </w:lvl>
    <w:lvl w:ilvl="7" w:tplc="8A08BE80" w:tentative="1">
      <w:start w:val="1"/>
      <w:numFmt w:val="lowerLetter"/>
      <w:lvlText w:val="%8."/>
      <w:lvlJc w:val="left"/>
      <w:pPr>
        <w:tabs>
          <w:tab w:val="num" w:pos="5760"/>
        </w:tabs>
        <w:ind w:left="5760" w:hanging="360"/>
      </w:pPr>
      <w:rPr>
        <w:rFonts w:cs="Times New Roman"/>
      </w:rPr>
    </w:lvl>
    <w:lvl w:ilvl="8" w:tplc="D1149B78" w:tentative="1">
      <w:start w:val="1"/>
      <w:numFmt w:val="lowerRoman"/>
      <w:lvlText w:val="%9."/>
      <w:lvlJc w:val="right"/>
      <w:pPr>
        <w:tabs>
          <w:tab w:val="num" w:pos="6480"/>
        </w:tabs>
        <w:ind w:left="6480" w:hanging="180"/>
      </w:pPr>
      <w:rPr>
        <w:rFonts w:cs="Times New Roman"/>
      </w:rPr>
    </w:lvl>
  </w:abstractNum>
  <w:abstractNum w:abstractNumId="411" w15:restartNumberingAfterBreak="0">
    <w:nsid w:val="73427FC3"/>
    <w:multiLevelType w:val="hybridMultilevel"/>
    <w:tmpl w:val="E538267C"/>
    <w:lvl w:ilvl="0" w:tplc="528AE08E">
      <w:start w:val="1"/>
      <w:numFmt w:val="decimal"/>
      <w:lvlText w:val="(%1)"/>
      <w:lvlJc w:val="left"/>
      <w:pPr>
        <w:tabs>
          <w:tab w:val="num" w:pos="717"/>
        </w:tabs>
        <w:ind w:firstLine="357"/>
      </w:pPr>
      <w:rPr>
        <w:rFonts w:cs="Times New Roman" w:hint="default"/>
      </w:rPr>
    </w:lvl>
    <w:lvl w:ilvl="1" w:tplc="99329A0C">
      <w:start w:val="1"/>
      <w:numFmt w:val="decimal"/>
      <w:lvlText w:val="(%2)"/>
      <w:lvlJc w:val="left"/>
      <w:pPr>
        <w:tabs>
          <w:tab w:val="num" w:pos="1440"/>
        </w:tabs>
        <w:ind w:left="723" w:firstLine="357"/>
      </w:pPr>
      <w:rPr>
        <w:rFonts w:cs="Times New Roman" w:hint="default"/>
        <w:b/>
        <w:color w:val="7030A0"/>
      </w:rPr>
    </w:lvl>
    <w:lvl w:ilvl="2" w:tplc="6F9C46AE" w:tentative="1">
      <w:start w:val="1"/>
      <w:numFmt w:val="lowerRoman"/>
      <w:lvlText w:val="%3."/>
      <w:lvlJc w:val="right"/>
      <w:pPr>
        <w:tabs>
          <w:tab w:val="num" w:pos="2160"/>
        </w:tabs>
        <w:ind w:left="2160" w:hanging="180"/>
      </w:pPr>
      <w:rPr>
        <w:rFonts w:cs="Times New Roman"/>
      </w:rPr>
    </w:lvl>
    <w:lvl w:ilvl="3" w:tplc="E8A6BBBC" w:tentative="1">
      <w:start w:val="1"/>
      <w:numFmt w:val="decimal"/>
      <w:lvlText w:val="%4."/>
      <w:lvlJc w:val="left"/>
      <w:pPr>
        <w:tabs>
          <w:tab w:val="num" w:pos="2880"/>
        </w:tabs>
        <w:ind w:left="2880" w:hanging="360"/>
      </w:pPr>
      <w:rPr>
        <w:rFonts w:cs="Times New Roman"/>
      </w:rPr>
    </w:lvl>
    <w:lvl w:ilvl="4" w:tplc="D5F46C1C" w:tentative="1">
      <w:start w:val="1"/>
      <w:numFmt w:val="lowerLetter"/>
      <w:lvlText w:val="%5."/>
      <w:lvlJc w:val="left"/>
      <w:pPr>
        <w:tabs>
          <w:tab w:val="num" w:pos="3600"/>
        </w:tabs>
        <w:ind w:left="3600" w:hanging="360"/>
      </w:pPr>
      <w:rPr>
        <w:rFonts w:cs="Times New Roman"/>
      </w:rPr>
    </w:lvl>
    <w:lvl w:ilvl="5" w:tplc="D33E9A72" w:tentative="1">
      <w:start w:val="1"/>
      <w:numFmt w:val="lowerRoman"/>
      <w:lvlText w:val="%6."/>
      <w:lvlJc w:val="right"/>
      <w:pPr>
        <w:tabs>
          <w:tab w:val="num" w:pos="4320"/>
        </w:tabs>
        <w:ind w:left="4320" w:hanging="180"/>
      </w:pPr>
      <w:rPr>
        <w:rFonts w:cs="Times New Roman"/>
      </w:rPr>
    </w:lvl>
    <w:lvl w:ilvl="6" w:tplc="A4C6BFD0" w:tentative="1">
      <w:start w:val="1"/>
      <w:numFmt w:val="decimal"/>
      <w:lvlText w:val="%7."/>
      <w:lvlJc w:val="left"/>
      <w:pPr>
        <w:tabs>
          <w:tab w:val="num" w:pos="5040"/>
        </w:tabs>
        <w:ind w:left="5040" w:hanging="360"/>
      </w:pPr>
      <w:rPr>
        <w:rFonts w:cs="Times New Roman"/>
      </w:rPr>
    </w:lvl>
    <w:lvl w:ilvl="7" w:tplc="227C5174" w:tentative="1">
      <w:start w:val="1"/>
      <w:numFmt w:val="lowerLetter"/>
      <w:lvlText w:val="%8."/>
      <w:lvlJc w:val="left"/>
      <w:pPr>
        <w:tabs>
          <w:tab w:val="num" w:pos="5760"/>
        </w:tabs>
        <w:ind w:left="5760" w:hanging="360"/>
      </w:pPr>
      <w:rPr>
        <w:rFonts w:cs="Times New Roman"/>
      </w:rPr>
    </w:lvl>
    <w:lvl w:ilvl="8" w:tplc="36386014" w:tentative="1">
      <w:start w:val="1"/>
      <w:numFmt w:val="lowerRoman"/>
      <w:lvlText w:val="%9."/>
      <w:lvlJc w:val="right"/>
      <w:pPr>
        <w:tabs>
          <w:tab w:val="num" w:pos="6480"/>
        </w:tabs>
        <w:ind w:left="6480" w:hanging="180"/>
      </w:pPr>
      <w:rPr>
        <w:rFonts w:cs="Times New Roman"/>
      </w:rPr>
    </w:lvl>
  </w:abstractNum>
  <w:abstractNum w:abstractNumId="412" w15:restartNumberingAfterBreak="0">
    <w:nsid w:val="743F6CFA"/>
    <w:multiLevelType w:val="singleLevel"/>
    <w:tmpl w:val="575482B0"/>
    <w:lvl w:ilvl="0">
      <w:start w:val="1"/>
      <w:numFmt w:val="decimal"/>
      <w:lvlText w:val="(%1)"/>
      <w:lvlJc w:val="left"/>
      <w:pPr>
        <w:tabs>
          <w:tab w:val="num" w:pos="717"/>
        </w:tabs>
        <w:ind w:firstLine="357"/>
      </w:pPr>
      <w:rPr>
        <w:rFonts w:cs="Times New Roman"/>
      </w:rPr>
    </w:lvl>
  </w:abstractNum>
  <w:abstractNum w:abstractNumId="413" w15:restartNumberingAfterBreak="0">
    <w:nsid w:val="74774CD1"/>
    <w:multiLevelType w:val="singleLevel"/>
    <w:tmpl w:val="3D287886"/>
    <w:lvl w:ilvl="0">
      <w:start w:val="1"/>
      <w:numFmt w:val="decimal"/>
      <w:lvlText w:val="(%1)"/>
      <w:lvlJc w:val="left"/>
      <w:pPr>
        <w:tabs>
          <w:tab w:val="num" w:pos="717"/>
        </w:tabs>
        <w:ind w:firstLine="357"/>
      </w:pPr>
      <w:rPr>
        <w:rFonts w:cs="Times New Roman"/>
        <w:color w:val="auto"/>
      </w:rPr>
    </w:lvl>
  </w:abstractNum>
  <w:abstractNum w:abstractNumId="414" w15:restartNumberingAfterBreak="0">
    <w:nsid w:val="74A52EB2"/>
    <w:multiLevelType w:val="hybridMultilevel"/>
    <w:tmpl w:val="787C9C44"/>
    <w:lvl w:ilvl="0" w:tplc="FFFFFFFF">
      <w:start w:val="1"/>
      <w:numFmt w:val="lowerLetter"/>
      <w:lvlText w:val="%1)"/>
      <w:lvlJc w:val="right"/>
      <w:pPr>
        <w:tabs>
          <w:tab w:val="num" w:pos="357"/>
        </w:tabs>
        <w:ind w:left="357" w:hanging="73"/>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5" w15:restartNumberingAfterBreak="0">
    <w:nsid w:val="74DE3AFE"/>
    <w:multiLevelType w:val="hybridMultilevel"/>
    <w:tmpl w:val="7DCC8AB4"/>
    <w:lvl w:ilvl="0" w:tplc="7B7220F8">
      <w:start w:val="1"/>
      <w:numFmt w:val="decimal"/>
      <w:lvlText w:val="(%1)"/>
      <w:lvlJc w:val="left"/>
      <w:pPr>
        <w:tabs>
          <w:tab w:val="num" w:pos="717"/>
        </w:tabs>
        <w:ind w:firstLine="357"/>
      </w:pPr>
      <w:rPr>
        <w:rFonts w:cs="Times New Roman" w:hint="default"/>
      </w:rPr>
    </w:lvl>
    <w:lvl w:ilvl="1" w:tplc="4D58ADF6" w:tentative="1">
      <w:start w:val="1"/>
      <w:numFmt w:val="lowerLetter"/>
      <w:lvlText w:val="%2."/>
      <w:lvlJc w:val="left"/>
      <w:pPr>
        <w:tabs>
          <w:tab w:val="num" w:pos="1440"/>
        </w:tabs>
        <w:ind w:left="1440" w:hanging="360"/>
      </w:pPr>
      <w:rPr>
        <w:rFonts w:cs="Times New Roman"/>
      </w:rPr>
    </w:lvl>
    <w:lvl w:ilvl="2" w:tplc="26BA0650" w:tentative="1">
      <w:start w:val="1"/>
      <w:numFmt w:val="lowerRoman"/>
      <w:lvlText w:val="%3."/>
      <w:lvlJc w:val="right"/>
      <w:pPr>
        <w:tabs>
          <w:tab w:val="num" w:pos="2160"/>
        </w:tabs>
        <w:ind w:left="2160" w:hanging="180"/>
      </w:pPr>
      <w:rPr>
        <w:rFonts w:cs="Times New Roman"/>
      </w:rPr>
    </w:lvl>
    <w:lvl w:ilvl="3" w:tplc="AAEC9A22" w:tentative="1">
      <w:start w:val="1"/>
      <w:numFmt w:val="decimal"/>
      <w:lvlText w:val="%4."/>
      <w:lvlJc w:val="left"/>
      <w:pPr>
        <w:tabs>
          <w:tab w:val="num" w:pos="2880"/>
        </w:tabs>
        <w:ind w:left="2880" w:hanging="360"/>
      </w:pPr>
      <w:rPr>
        <w:rFonts w:cs="Times New Roman"/>
      </w:rPr>
    </w:lvl>
    <w:lvl w:ilvl="4" w:tplc="B9A20478" w:tentative="1">
      <w:start w:val="1"/>
      <w:numFmt w:val="lowerLetter"/>
      <w:lvlText w:val="%5."/>
      <w:lvlJc w:val="left"/>
      <w:pPr>
        <w:tabs>
          <w:tab w:val="num" w:pos="3600"/>
        </w:tabs>
        <w:ind w:left="3600" w:hanging="360"/>
      </w:pPr>
      <w:rPr>
        <w:rFonts w:cs="Times New Roman"/>
      </w:rPr>
    </w:lvl>
    <w:lvl w:ilvl="5" w:tplc="E660B29E" w:tentative="1">
      <w:start w:val="1"/>
      <w:numFmt w:val="lowerRoman"/>
      <w:lvlText w:val="%6."/>
      <w:lvlJc w:val="right"/>
      <w:pPr>
        <w:tabs>
          <w:tab w:val="num" w:pos="4320"/>
        </w:tabs>
        <w:ind w:left="4320" w:hanging="180"/>
      </w:pPr>
      <w:rPr>
        <w:rFonts w:cs="Times New Roman"/>
      </w:rPr>
    </w:lvl>
    <w:lvl w:ilvl="6" w:tplc="C3AE8D28" w:tentative="1">
      <w:start w:val="1"/>
      <w:numFmt w:val="decimal"/>
      <w:lvlText w:val="%7."/>
      <w:lvlJc w:val="left"/>
      <w:pPr>
        <w:tabs>
          <w:tab w:val="num" w:pos="5040"/>
        </w:tabs>
        <w:ind w:left="5040" w:hanging="360"/>
      </w:pPr>
      <w:rPr>
        <w:rFonts w:cs="Times New Roman"/>
      </w:rPr>
    </w:lvl>
    <w:lvl w:ilvl="7" w:tplc="D804A996" w:tentative="1">
      <w:start w:val="1"/>
      <w:numFmt w:val="lowerLetter"/>
      <w:lvlText w:val="%8."/>
      <w:lvlJc w:val="left"/>
      <w:pPr>
        <w:tabs>
          <w:tab w:val="num" w:pos="5760"/>
        </w:tabs>
        <w:ind w:left="5760" w:hanging="360"/>
      </w:pPr>
      <w:rPr>
        <w:rFonts w:cs="Times New Roman"/>
      </w:rPr>
    </w:lvl>
    <w:lvl w:ilvl="8" w:tplc="77BCE968" w:tentative="1">
      <w:start w:val="1"/>
      <w:numFmt w:val="lowerRoman"/>
      <w:lvlText w:val="%9."/>
      <w:lvlJc w:val="right"/>
      <w:pPr>
        <w:tabs>
          <w:tab w:val="num" w:pos="6480"/>
        </w:tabs>
        <w:ind w:left="6480" w:hanging="180"/>
      </w:pPr>
      <w:rPr>
        <w:rFonts w:cs="Times New Roman"/>
      </w:rPr>
    </w:lvl>
  </w:abstractNum>
  <w:abstractNum w:abstractNumId="416" w15:restartNumberingAfterBreak="0">
    <w:nsid w:val="756B6465"/>
    <w:multiLevelType w:val="singleLevel"/>
    <w:tmpl w:val="575482B0"/>
    <w:lvl w:ilvl="0">
      <w:start w:val="1"/>
      <w:numFmt w:val="decimal"/>
      <w:lvlText w:val="(%1)"/>
      <w:lvlJc w:val="left"/>
      <w:pPr>
        <w:tabs>
          <w:tab w:val="num" w:pos="717"/>
        </w:tabs>
        <w:ind w:firstLine="357"/>
      </w:pPr>
      <w:rPr>
        <w:rFonts w:cs="Times New Roman"/>
      </w:rPr>
    </w:lvl>
  </w:abstractNum>
  <w:abstractNum w:abstractNumId="417" w15:restartNumberingAfterBreak="0">
    <w:nsid w:val="75A923CC"/>
    <w:multiLevelType w:val="singleLevel"/>
    <w:tmpl w:val="575482B0"/>
    <w:lvl w:ilvl="0">
      <w:start w:val="1"/>
      <w:numFmt w:val="decimal"/>
      <w:lvlText w:val="(%1)"/>
      <w:lvlJc w:val="left"/>
      <w:pPr>
        <w:tabs>
          <w:tab w:val="num" w:pos="717"/>
        </w:tabs>
        <w:ind w:firstLine="357"/>
      </w:pPr>
      <w:rPr>
        <w:rFonts w:cs="Times New Roman"/>
      </w:rPr>
    </w:lvl>
  </w:abstractNum>
  <w:abstractNum w:abstractNumId="418" w15:restartNumberingAfterBreak="0">
    <w:nsid w:val="7608703A"/>
    <w:multiLevelType w:val="hybridMultilevel"/>
    <w:tmpl w:val="538C761E"/>
    <w:lvl w:ilvl="0" w:tplc="F6584380">
      <w:start w:val="1"/>
      <w:numFmt w:val="decimal"/>
      <w:lvlText w:val="(%1)"/>
      <w:lvlJc w:val="left"/>
      <w:pPr>
        <w:tabs>
          <w:tab w:val="num" w:pos="717"/>
        </w:tabs>
        <w:ind w:firstLine="357"/>
      </w:pPr>
      <w:rPr>
        <w:rFonts w:cs="Times New Roman" w:hint="default"/>
        <w:color w:val="auto"/>
      </w:rPr>
    </w:lvl>
    <w:lvl w:ilvl="1" w:tplc="D110F9F2" w:tentative="1">
      <w:start w:val="1"/>
      <w:numFmt w:val="lowerLetter"/>
      <w:lvlText w:val="%2."/>
      <w:lvlJc w:val="left"/>
      <w:pPr>
        <w:tabs>
          <w:tab w:val="num" w:pos="1440"/>
        </w:tabs>
        <w:ind w:left="1440" w:hanging="360"/>
      </w:pPr>
      <w:rPr>
        <w:rFonts w:cs="Times New Roman"/>
      </w:rPr>
    </w:lvl>
    <w:lvl w:ilvl="2" w:tplc="5FC4352A" w:tentative="1">
      <w:start w:val="1"/>
      <w:numFmt w:val="lowerRoman"/>
      <w:lvlText w:val="%3."/>
      <w:lvlJc w:val="right"/>
      <w:pPr>
        <w:tabs>
          <w:tab w:val="num" w:pos="2160"/>
        </w:tabs>
        <w:ind w:left="2160" w:hanging="180"/>
      </w:pPr>
      <w:rPr>
        <w:rFonts w:cs="Times New Roman"/>
      </w:rPr>
    </w:lvl>
    <w:lvl w:ilvl="3" w:tplc="10FAA4A0" w:tentative="1">
      <w:start w:val="1"/>
      <w:numFmt w:val="decimal"/>
      <w:lvlText w:val="%4."/>
      <w:lvlJc w:val="left"/>
      <w:pPr>
        <w:tabs>
          <w:tab w:val="num" w:pos="2880"/>
        </w:tabs>
        <w:ind w:left="2880" w:hanging="360"/>
      </w:pPr>
      <w:rPr>
        <w:rFonts w:cs="Times New Roman"/>
      </w:rPr>
    </w:lvl>
    <w:lvl w:ilvl="4" w:tplc="1CBEF700" w:tentative="1">
      <w:start w:val="1"/>
      <w:numFmt w:val="lowerLetter"/>
      <w:lvlText w:val="%5."/>
      <w:lvlJc w:val="left"/>
      <w:pPr>
        <w:tabs>
          <w:tab w:val="num" w:pos="3600"/>
        </w:tabs>
        <w:ind w:left="3600" w:hanging="360"/>
      </w:pPr>
      <w:rPr>
        <w:rFonts w:cs="Times New Roman"/>
      </w:rPr>
    </w:lvl>
    <w:lvl w:ilvl="5" w:tplc="576C49F6" w:tentative="1">
      <w:start w:val="1"/>
      <w:numFmt w:val="lowerRoman"/>
      <w:lvlText w:val="%6."/>
      <w:lvlJc w:val="right"/>
      <w:pPr>
        <w:tabs>
          <w:tab w:val="num" w:pos="4320"/>
        </w:tabs>
        <w:ind w:left="4320" w:hanging="180"/>
      </w:pPr>
      <w:rPr>
        <w:rFonts w:cs="Times New Roman"/>
      </w:rPr>
    </w:lvl>
    <w:lvl w:ilvl="6" w:tplc="F62C8A10" w:tentative="1">
      <w:start w:val="1"/>
      <w:numFmt w:val="decimal"/>
      <w:lvlText w:val="%7."/>
      <w:lvlJc w:val="left"/>
      <w:pPr>
        <w:tabs>
          <w:tab w:val="num" w:pos="5040"/>
        </w:tabs>
        <w:ind w:left="5040" w:hanging="360"/>
      </w:pPr>
      <w:rPr>
        <w:rFonts w:cs="Times New Roman"/>
      </w:rPr>
    </w:lvl>
    <w:lvl w:ilvl="7" w:tplc="0D64F160" w:tentative="1">
      <w:start w:val="1"/>
      <w:numFmt w:val="lowerLetter"/>
      <w:lvlText w:val="%8."/>
      <w:lvlJc w:val="left"/>
      <w:pPr>
        <w:tabs>
          <w:tab w:val="num" w:pos="5760"/>
        </w:tabs>
        <w:ind w:left="5760" w:hanging="360"/>
      </w:pPr>
      <w:rPr>
        <w:rFonts w:cs="Times New Roman"/>
      </w:rPr>
    </w:lvl>
    <w:lvl w:ilvl="8" w:tplc="A6C0C53E" w:tentative="1">
      <w:start w:val="1"/>
      <w:numFmt w:val="lowerRoman"/>
      <w:lvlText w:val="%9."/>
      <w:lvlJc w:val="right"/>
      <w:pPr>
        <w:tabs>
          <w:tab w:val="num" w:pos="6480"/>
        </w:tabs>
        <w:ind w:left="6480" w:hanging="180"/>
      </w:pPr>
      <w:rPr>
        <w:rFonts w:cs="Times New Roman"/>
      </w:rPr>
    </w:lvl>
  </w:abstractNum>
  <w:abstractNum w:abstractNumId="419" w15:restartNumberingAfterBreak="0">
    <w:nsid w:val="76600AAA"/>
    <w:multiLevelType w:val="hybridMultilevel"/>
    <w:tmpl w:val="9E3C0A0A"/>
    <w:lvl w:ilvl="0" w:tplc="9FA2BA36">
      <w:start w:val="1"/>
      <w:numFmt w:val="decimal"/>
      <w:lvlText w:val="%1."/>
      <w:lvlJc w:val="right"/>
      <w:pPr>
        <w:tabs>
          <w:tab w:val="num" w:pos="357"/>
        </w:tabs>
        <w:ind w:left="357" w:hanging="73"/>
      </w:pPr>
      <w:rPr>
        <w:rFonts w:cs="Times New Roman" w:hint="default"/>
      </w:rPr>
    </w:lvl>
    <w:lvl w:ilvl="1" w:tplc="1D4AF2E8">
      <w:start w:val="1"/>
      <w:numFmt w:val="decimal"/>
      <w:lvlText w:val="%2."/>
      <w:lvlJc w:val="right"/>
      <w:pPr>
        <w:tabs>
          <w:tab w:val="num" w:pos="357"/>
        </w:tabs>
        <w:ind w:left="357" w:hanging="73"/>
      </w:pPr>
      <w:rPr>
        <w:rFonts w:cs="Times New Roman" w:hint="default"/>
      </w:rPr>
    </w:lvl>
    <w:lvl w:ilvl="2" w:tplc="45AAFD70" w:tentative="1">
      <w:start w:val="1"/>
      <w:numFmt w:val="lowerRoman"/>
      <w:lvlText w:val="%3."/>
      <w:lvlJc w:val="right"/>
      <w:pPr>
        <w:tabs>
          <w:tab w:val="num" w:pos="2160"/>
        </w:tabs>
        <w:ind w:left="2160" w:hanging="180"/>
      </w:pPr>
      <w:rPr>
        <w:rFonts w:cs="Times New Roman"/>
      </w:rPr>
    </w:lvl>
    <w:lvl w:ilvl="3" w:tplc="707EFB44" w:tentative="1">
      <w:start w:val="1"/>
      <w:numFmt w:val="decimal"/>
      <w:lvlText w:val="%4."/>
      <w:lvlJc w:val="left"/>
      <w:pPr>
        <w:tabs>
          <w:tab w:val="num" w:pos="2880"/>
        </w:tabs>
        <w:ind w:left="2880" w:hanging="360"/>
      </w:pPr>
      <w:rPr>
        <w:rFonts w:cs="Times New Roman"/>
      </w:rPr>
    </w:lvl>
    <w:lvl w:ilvl="4" w:tplc="EB70B15A" w:tentative="1">
      <w:start w:val="1"/>
      <w:numFmt w:val="lowerLetter"/>
      <w:lvlText w:val="%5."/>
      <w:lvlJc w:val="left"/>
      <w:pPr>
        <w:tabs>
          <w:tab w:val="num" w:pos="3600"/>
        </w:tabs>
        <w:ind w:left="3600" w:hanging="360"/>
      </w:pPr>
      <w:rPr>
        <w:rFonts w:cs="Times New Roman"/>
      </w:rPr>
    </w:lvl>
    <w:lvl w:ilvl="5" w:tplc="375643BE" w:tentative="1">
      <w:start w:val="1"/>
      <w:numFmt w:val="lowerRoman"/>
      <w:lvlText w:val="%6."/>
      <w:lvlJc w:val="right"/>
      <w:pPr>
        <w:tabs>
          <w:tab w:val="num" w:pos="4320"/>
        </w:tabs>
        <w:ind w:left="4320" w:hanging="180"/>
      </w:pPr>
      <w:rPr>
        <w:rFonts w:cs="Times New Roman"/>
      </w:rPr>
    </w:lvl>
    <w:lvl w:ilvl="6" w:tplc="28549630" w:tentative="1">
      <w:start w:val="1"/>
      <w:numFmt w:val="decimal"/>
      <w:lvlText w:val="%7."/>
      <w:lvlJc w:val="left"/>
      <w:pPr>
        <w:tabs>
          <w:tab w:val="num" w:pos="5040"/>
        </w:tabs>
        <w:ind w:left="5040" w:hanging="360"/>
      </w:pPr>
      <w:rPr>
        <w:rFonts w:cs="Times New Roman"/>
      </w:rPr>
    </w:lvl>
    <w:lvl w:ilvl="7" w:tplc="5718C266" w:tentative="1">
      <w:start w:val="1"/>
      <w:numFmt w:val="lowerLetter"/>
      <w:lvlText w:val="%8."/>
      <w:lvlJc w:val="left"/>
      <w:pPr>
        <w:tabs>
          <w:tab w:val="num" w:pos="5760"/>
        </w:tabs>
        <w:ind w:left="5760" w:hanging="360"/>
      </w:pPr>
      <w:rPr>
        <w:rFonts w:cs="Times New Roman"/>
      </w:rPr>
    </w:lvl>
    <w:lvl w:ilvl="8" w:tplc="34DC6354" w:tentative="1">
      <w:start w:val="1"/>
      <w:numFmt w:val="lowerRoman"/>
      <w:lvlText w:val="%9."/>
      <w:lvlJc w:val="right"/>
      <w:pPr>
        <w:tabs>
          <w:tab w:val="num" w:pos="6480"/>
        </w:tabs>
        <w:ind w:left="6480" w:hanging="180"/>
      </w:pPr>
      <w:rPr>
        <w:rFonts w:cs="Times New Roman"/>
      </w:rPr>
    </w:lvl>
  </w:abstractNum>
  <w:abstractNum w:abstractNumId="420" w15:restartNumberingAfterBreak="0">
    <w:nsid w:val="769617C8"/>
    <w:multiLevelType w:val="hybridMultilevel"/>
    <w:tmpl w:val="37BCA5B4"/>
    <w:lvl w:ilvl="0" w:tplc="FFFFFFFF">
      <w:start w:val="1"/>
      <w:numFmt w:val="decimal"/>
      <w:lvlText w:val="(%1)"/>
      <w:lvlJc w:val="left"/>
      <w:pPr>
        <w:tabs>
          <w:tab w:val="num" w:pos="717"/>
        </w:tabs>
        <w:ind w:firstLine="357"/>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21" w15:restartNumberingAfterBreak="0">
    <w:nsid w:val="7698067B"/>
    <w:multiLevelType w:val="hybridMultilevel"/>
    <w:tmpl w:val="5DFE2FF0"/>
    <w:lvl w:ilvl="0" w:tplc="0405000F">
      <w:start w:val="1"/>
      <w:numFmt w:val="decimal"/>
      <w:lvlText w:val="%1."/>
      <w:lvlJc w:val="left"/>
      <w:pPr>
        <w:tabs>
          <w:tab w:val="num" w:pos="360"/>
        </w:tabs>
        <w:ind w:left="360" w:hanging="76"/>
      </w:pPr>
      <w:rPr>
        <w:rFonts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22" w15:restartNumberingAfterBreak="0">
    <w:nsid w:val="76991349"/>
    <w:multiLevelType w:val="hybridMultilevel"/>
    <w:tmpl w:val="1CBE023E"/>
    <w:lvl w:ilvl="0" w:tplc="8C24A3BC">
      <w:start w:val="1"/>
      <w:numFmt w:val="lowerLetter"/>
      <w:lvlText w:val="%1)"/>
      <w:lvlJc w:val="right"/>
      <w:pPr>
        <w:tabs>
          <w:tab w:val="num" w:pos="74"/>
        </w:tabs>
        <w:ind w:left="284" w:firstLine="73"/>
      </w:pPr>
      <w:rPr>
        <w:rFonts w:cs="Times New Roman" w:hint="default"/>
      </w:rPr>
    </w:lvl>
    <w:lvl w:ilvl="1" w:tplc="14463A74" w:tentative="1">
      <w:start w:val="1"/>
      <w:numFmt w:val="lowerLetter"/>
      <w:lvlText w:val="%2."/>
      <w:lvlJc w:val="left"/>
      <w:pPr>
        <w:tabs>
          <w:tab w:val="num" w:pos="1440"/>
        </w:tabs>
        <w:ind w:left="1440" w:hanging="360"/>
      </w:pPr>
      <w:rPr>
        <w:rFonts w:cs="Times New Roman"/>
      </w:rPr>
    </w:lvl>
    <w:lvl w:ilvl="2" w:tplc="02B2DFAA" w:tentative="1">
      <w:start w:val="1"/>
      <w:numFmt w:val="lowerRoman"/>
      <w:lvlText w:val="%3."/>
      <w:lvlJc w:val="right"/>
      <w:pPr>
        <w:tabs>
          <w:tab w:val="num" w:pos="2160"/>
        </w:tabs>
        <w:ind w:left="2160" w:hanging="180"/>
      </w:pPr>
      <w:rPr>
        <w:rFonts w:cs="Times New Roman"/>
      </w:rPr>
    </w:lvl>
    <w:lvl w:ilvl="3" w:tplc="30966A5E" w:tentative="1">
      <w:start w:val="1"/>
      <w:numFmt w:val="decimal"/>
      <w:lvlText w:val="%4."/>
      <w:lvlJc w:val="left"/>
      <w:pPr>
        <w:tabs>
          <w:tab w:val="num" w:pos="2880"/>
        </w:tabs>
        <w:ind w:left="2880" w:hanging="360"/>
      </w:pPr>
      <w:rPr>
        <w:rFonts w:cs="Times New Roman"/>
      </w:rPr>
    </w:lvl>
    <w:lvl w:ilvl="4" w:tplc="F8E62BA8" w:tentative="1">
      <w:start w:val="1"/>
      <w:numFmt w:val="lowerLetter"/>
      <w:lvlText w:val="%5."/>
      <w:lvlJc w:val="left"/>
      <w:pPr>
        <w:tabs>
          <w:tab w:val="num" w:pos="3600"/>
        </w:tabs>
        <w:ind w:left="3600" w:hanging="360"/>
      </w:pPr>
      <w:rPr>
        <w:rFonts w:cs="Times New Roman"/>
      </w:rPr>
    </w:lvl>
    <w:lvl w:ilvl="5" w:tplc="4DB0A77A" w:tentative="1">
      <w:start w:val="1"/>
      <w:numFmt w:val="lowerRoman"/>
      <w:lvlText w:val="%6."/>
      <w:lvlJc w:val="right"/>
      <w:pPr>
        <w:tabs>
          <w:tab w:val="num" w:pos="4320"/>
        </w:tabs>
        <w:ind w:left="4320" w:hanging="180"/>
      </w:pPr>
      <w:rPr>
        <w:rFonts w:cs="Times New Roman"/>
      </w:rPr>
    </w:lvl>
    <w:lvl w:ilvl="6" w:tplc="999A42D8" w:tentative="1">
      <w:start w:val="1"/>
      <w:numFmt w:val="decimal"/>
      <w:lvlText w:val="%7."/>
      <w:lvlJc w:val="left"/>
      <w:pPr>
        <w:tabs>
          <w:tab w:val="num" w:pos="5040"/>
        </w:tabs>
        <w:ind w:left="5040" w:hanging="360"/>
      </w:pPr>
      <w:rPr>
        <w:rFonts w:cs="Times New Roman"/>
      </w:rPr>
    </w:lvl>
    <w:lvl w:ilvl="7" w:tplc="DF32421C" w:tentative="1">
      <w:start w:val="1"/>
      <w:numFmt w:val="lowerLetter"/>
      <w:lvlText w:val="%8."/>
      <w:lvlJc w:val="left"/>
      <w:pPr>
        <w:tabs>
          <w:tab w:val="num" w:pos="5760"/>
        </w:tabs>
        <w:ind w:left="5760" w:hanging="360"/>
      </w:pPr>
      <w:rPr>
        <w:rFonts w:cs="Times New Roman"/>
      </w:rPr>
    </w:lvl>
    <w:lvl w:ilvl="8" w:tplc="BFB07F26" w:tentative="1">
      <w:start w:val="1"/>
      <w:numFmt w:val="lowerRoman"/>
      <w:lvlText w:val="%9."/>
      <w:lvlJc w:val="right"/>
      <w:pPr>
        <w:tabs>
          <w:tab w:val="num" w:pos="6480"/>
        </w:tabs>
        <w:ind w:left="6480" w:hanging="180"/>
      </w:pPr>
      <w:rPr>
        <w:rFonts w:cs="Times New Roman"/>
      </w:rPr>
    </w:lvl>
  </w:abstractNum>
  <w:abstractNum w:abstractNumId="423" w15:restartNumberingAfterBreak="0">
    <w:nsid w:val="76FE5222"/>
    <w:multiLevelType w:val="singleLevel"/>
    <w:tmpl w:val="575482B0"/>
    <w:lvl w:ilvl="0">
      <w:start w:val="1"/>
      <w:numFmt w:val="decimal"/>
      <w:lvlText w:val="(%1)"/>
      <w:lvlJc w:val="left"/>
      <w:pPr>
        <w:tabs>
          <w:tab w:val="num" w:pos="717"/>
        </w:tabs>
        <w:ind w:firstLine="357"/>
      </w:pPr>
      <w:rPr>
        <w:rFonts w:cs="Times New Roman"/>
      </w:rPr>
    </w:lvl>
  </w:abstractNum>
  <w:abstractNum w:abstractNumId="424" w15:restartNumberingAfterBreak="0">
    <w:nsid w:val="782619DE"/>
    <w:multiLevelType w:val="singleLevel"/>
    <w:tmpl w:val="0A665A3A"/>
    <w:lvl w:ilvl="0">
      <w:start w:val="1"/>
      <w:numFmt w:val="lowerLetter"/>
      <w:lvlText w:val="%1)"/>
      <w:lvlJc w:val="right"/>
      <w:pPr>
        <w:tabs>
          <w:tab w:val="num" w:pos="357"/>
        </w:tabs>
        <w:ind w:left="357" w:hanging="73"/>
      </w:pPr>
      <w:rPr>
        <w:rFonts w:cs="Times New Roman" w:hint="default"/>
      </w:rPr>
    </w:lvl>
  </w:abstractNum>
  <w:abstractNum w:abstractNumId="425" w15:restartNumberingAfterBreak="0">
    <w:nsid w:val="783A0859"/>
    <w:multiLevelType w:val="singleLevel"/>
    <w:tmpl w:val="575482B0"/>
    <w:lvl w:ilvl="0">
      <w:start w:val="1"/>
      <w:numFmt w:val="decimal"/>
      <w:lvlText w:val="(%1)"/>
      <w:lvlJc w:val="left"/>
      <w:pPr>
        <w:tabs>
          <w:tab w:val="num" w:pos="717"/>
        </w:tabs>
        <w:ind w:firstLine="357"/>
      </w:pPr>
      <w:rPr>
        <w:rFonts w:cs="Times New Roman"/>
      </w:rPr>
    </w:lvl>
  </w:abstractNum>
  <w:abstractNum w:abstractNumId="426" w15:restartNumberingAfterBreak="0">
    <w:nsid w:val="78CE4307"/>
    <w:multiLevelType w:val="hybridMultilevel"/>
    <w:tmpl w:val="3F200040"/>
    <w:lvl w:ilvl="0" w:tplc="CAE69050">
      <w:start w:val="1"/>
      <w:numFmt w:val="decimal"/>
      <w:lvlText w:val="(%1)"/>
      <w:lvlJc w:val="left"/>
      <w:pPr>
        <w:tabs>
          <w:tab w:val="num" w:pos="717"/>
        </w:tabs>
        <w:ind w:firstLine="357"/>
      </w:pPr>
      <w:rPr>
        <w:rFonts w:cs="Times New Roman" w:hint="default"/>
      </w:rPr>
    </w:lvl>
    <w:lvl w:ilvl="1" w:tplc="F09290D8" w:tentative="1">
      <w:start w:val="1"/>
      <w:numFmt w:val="lowerLetter"/>
      <w:lvlText w:val="%2."/>
      <w:lvlJc w:val="left"/>
      <w:pPr>
        <w:tabs>
          <w:tab w:val="num" w:pos="1440"/>
        </w:tabs>
        <w:ind w:left="1440" w:hanging="360"/>
      </w:pPr>
      <w:rPr>
        <w:rFonts w:cs="Times New Roman"/>
      </w:rPr>
    </w:lvl>
    <w:lvl w:ilvl="2" w:tplc="43CEA02C" w:tentative="1">
      <w:start w:val="1"/>
      <w:numFmt w:val="lowerRoman"/>
      <w:lvlText w:val="%3."/>
      <w:lvlJc w:val="right"/>
      <w:pPr>
        <w:tabs>
          <w:tab w:val="num" w:pos="2160"/>
        </w:tabs>
        <w:ind w:left="2160" w:hanging="180"/>
      </w:pPr>
      <w:rPr>
        <w:rFonts w:cs="Times New Roman"/>
      </w:rPr>
    </w:lvl>
    <w:lvl w:ilvl="3" w:tplc="523069A4" w:tentative="1">
      <w:start w:val="1"/>
      <w:numFmt w:val="decimal"/>
      <w:lvlText w:val="%4."/>
      <w:lvlJc w:val="left"/>
      <w:pPr>
        <w:tabs>
          <w:tab w:val="num" w:pos="2880"/>
        </w:tabs>
        <w:ind w:left="2880" w:hanging="360"/>
      </w:pPr>
      <w:rPr>
        <w:rFonts w:cs="Times New Roman"/>
      </w:rPr>
    </w:lvl>
    <w:lvl w:ilvl="4" w:tplc="224C0362" w:tentative="1">
      <w:start w:val="1"/>
      <w:numFmt w:val="lowerLetter"/>
      <w:lvlText w:val="%5."/>
      <w:lvlJc w:val="left"/>
      <w:pPr>
        <w:tabs>
          <w:tab w:val="num" w:pos="3600"/>
        </w:tabs>
        <w:ind w:left="3600" w:hanging="360"/>
      </w:pPr>
      <w:rPr>
        <w:rFonts w:cs="Times New Roman"/>
      </w:rPr>
    </w:lvl>
    <w:lvl w:ilvl="5" w:tplc="3E9E9C02" w:tentative="1">
      <w:start w:val="1"/>
      <w:numFmt w:val="lowerRoman"/>
      <w:lvlText w:val="%6."/>
      <w:lvlJc w:val="right"/>
      <w:pPr>
        <w:tabs>
          <w:tab w:val="num" w:pos="4320"/>
        </w:tabs>
        <w:ind w:left="4320" w:hanging="180"/>
      </w:pPr>
      <w:rPr>
        <w:rFonts w:cs="Times New Roman"/>
      </w:rPr>
    </w:lvl>
    <w:lvl w:ilvl="6" w:tplc="8F0AD70A" w:tentative="1">
      <w:start w:val="1"/>
      <w:numFmt w:val="decimal"/>
      <w:lvlText w:val="%7."/>
      <w:lvlJc w:val="left"/>
      <w:pPr>
        <w:tabs>
          <w:tab w:val="num" w:pos="5040"/>
        </w:tabs>
        <w:ind w:left="5040" w:hanging="360"/>
      </w:pPr>
      <w:rPr>
        <w:rFonts w:cs="Times New Roman"/>
      </w:rPr>
    </w:lvl>
    <w:lvl w:ilvl="7" w:tplc="3586CE9E" w:tentative="1">
      <w:start w:val="1"/>
      <w:numFmt w:val="lowerLetter"/>
      <w:lvlText w:val="%8."/>
      <w:lvlJc w:val="left"/>
      <w:pPr>
        <w:tabs>
          <w:tab w:val="num" w:pos="5760"/>
        </w:tabs>
        <w:ind w:left="5760" w:hanging="360"/>
      </w:pPr>
      <w:rPr>
        <w:rFonts w:cs="Times New Roman"/>
      </w:rPr>
    </w:lvl>
    <w:lvl w:ilvl="8" w:tplc="13341E14" w:tentative="1">
      <w:start w:val="1"/>
      <w:numFmt w:val="lowerRoman"/>
      <w:lvlText w:val="%9."/>
      <w:lvlJc w:val="right"/>
      <w:pPr>
        <w:tabs>
          <w:tab w:val="num" w:pos="6480"/>
        </w:tabs>
        <w:ind w:left="6480" w:hanging="180"/>
      </w:pPr>
      <w:rPr>
        <w:rFonts w:cs="Times New Roman"/>
      </w:rPr>
    </w:lvl>
  </w:abstractNum>
  <w:abstractNum w:abstractNumId="427" w15:restartNumberingAfterBreak="0">
    <w:nsid w:val="78DA1646"/>
    <w:multiLevelType w:val="hybridMultilevel"/>
    <w:tmpl w:val="24D8DF2A"/>
    <w:lvl w:ilvl="0" w:tplc="27B83EFC">
      <w:start w:val="1"/>
      <w:numFmt w:val="lowerLetter"/>
      <w:lvlText w:val="%1)"/>
      <w:lvlJc w:val="right"/>
      <w:pPr>
        <w:tabs>
          <w:tab w:val="num" w:pos="357"/>
        </w:tabs>
        <w:ind w:left="357" w:hanging="73"/>
      </w:pPr>
      <w:rPr>
        <w:rFonts w:cs="Times New Roman" w:hint="default"/>
      </w:rPr>
    </w:lvl>
    <w:lvl w:ilvl="1" w:tplc="CAD4E256">
      <w:start w:val="1"/>
      <w:numFmt w:val="decimal"/>
      <w:lvlText w:val="(%2)"/>
      <w:lvlJc w:val="left"/>
      <w:pPr>
        <w:tabs>
          <w:tab w:val="num" w:pos="717"/>
        </w:tabs>
        <w:ind w:firstLine="357"/>
      </w:pPr>
      <w:rPr>
        <w:rFonts w:cs="Times New Roman" w:hint="default"/>
      </w:rPr>
    </w:lvl>
    <w:lvl w:ilvl="2" w:tplc="7F2409CA" w:tentative="1">
      <w:start w:val="1"/>
      <w:numFmt w:val="lowerRoman"/>
      <w:lvlText w:val="%3."/>
      <w:lvlJc w:val="right"/>
      <w:pPr>
        <w:tabs>
          <w:tab w:val="num" w:pos="2160"/>
        </w:tabs>
        <w:ind w:left="2160" w:hanging="180"/>
      </w:pPr>
      <w:rPr>
        <w:rFonts w:cs="Times New Roman"/>
      </w:rPr>
    </w:lvl>
    <w:lvl w:ilvl="3" w:tplc="F4AC274E" w:tentative="1">
      <w:start w:val="1"/>
      <w:numFmt w:val="decimal"/>
      <w:lvlText w:val="%4."/>
      <w:lvlJc w:val="left"/>
      <w:pPr>
        <w:tabs>
          <w:tab w:val="num" w:pos="2880"/>
        </w:tabs>
        <w:ind w:left="2880" w:hanging="360"/>
      </w:pPr>
      <w:rPr>
        <w:rFonts w:cs="Times New Roman"/>
      </w:rPr>
    </w:lvl>
    <w:lvl w:ilvl="4" w:tplc="62A4AE56" w:tentative="1">
      <w:start w:val="1"/>
      <w:numFmt w:val="lowerLetter"/>
      <w:lvlText w:val="%5."/>
      <w:lvlJc w:val="left"/>
      <w:pPr>
        <w:tabs>
          <w:tab w:val="num" w:pos="3600"/>
        </w:tabs>
        <w:ind w:left="3600" w:hanging="360"/>
      </w:pPr>
      <w:rPr>
        <w:rFonts w:cs="Times New Roman"/>
      </w:rPr>
    </w:lvl>
    <w:lvl w:ilvl="5" w:tplc="842050F4" w:tentative="1">
      <w:start w:val="1"/>
      <w:numFmt w:val="lowerRoman"/>
      <w:lvlText w:val="%6."/>
      <w:lvlJc w:val="right"/>
      <w:pPr>
        <w:tabs>
          <w:tab w:val="num" w:pos="4320"/>
        </w:tabs>
        <w:ind w:left="4320" w:hanging="180"/>
      </w:pPr>
      <w:rPr>
        <w:rFonts w:cs="Times New Roman"/>
      </w:rPr>
    </w:lvl>
    <w:lvl w:ilvl="6" w:tplc="3594FDA2" w:tentative="1">
      <w:start w:val="1"/>
      <w:numFmt w:val="decimal"/>
      <w:lvlText w:val="%7."/>
      <w:lvlJc w:val="left"/>
      <w:pPr>
        <w:tabs>
          <w:tab w:val="num" w:pos="5040"/>
        </w:tabs>
        <w:ind w:left="5040" w:hanging="360"/>
      </w:pPr>
      <w:rPr>
        <w:rFonts w:cs="Times New Roman"/>
      </w:rPr>
    </w:lvl>
    <w:lvl w:ilvl="7" w:tplc="B358B8DE" w:tentative="1">
      <w:start w:val="1"/>
      <w:numFmt w:val="lowerLetter"/>
      <w:lvlText w:val="%8."/>
      <w:lvlJc w:val="left"/>
      <w:pPr>
        <w:tabs>
          <w:tab w:val="num" w:pos="5760"/>
        </w:tabs>
        <w:ind w:left="5760" w:hanging="360"/>
      </w:pPr>
      <w:rPr>
        <w:rFonts w:cs="Times New Roman"/>
      </w:rPr>
    </w:lvl>
    <w:lvl w:ilvl="8" w:tplc="AEAEEDA4" w:tentative="1">
      <w:start w:val="1"/>
      <w:numFmt w:val="lowerRoman"/>
      <w:lvlText w:val="%9."/>
      <w:lvlJc w:val="right"/>
      <w:pPr>
        <w:tabs>
          <w:tab w:val="num" w:pos="6480"/>
        </w:tabs>
        <w:ind w:left="6480" w:hanging="180"/>
      </w:pPr>
      <w:rPr>
        <w:rFonts w:cs="Times New Roman"/>
      </w:rPr>
    </w:lvl>
  </w:abstractNum>
  <w:abstractNum w:abstractNumId="428" w15:restartNumberingAfterBreak="0">
    <w:nsid w:val="78EA7B4A"/>
    <w:multiLevelType w:val="hybridMultilevel"/>
    <w:tmpl w:val="5DFE2FF0"/>
    <w:lvl w:ilvl="0" w:tplc="0405000F">
      <w:start w:val="1"/>
      <w:numFmt w:val="decimal"/>
      <w:lvlText w:val="%1."/>
      <w:lvlJc w:val="left"/>
      <w:pPr>
        <w:tabs>
          <w:tab w:val="num" w:pos="360"/>
        </w:tabs>
        <w:ind w:left="360" w:hanging="76"/>
      </w:pPr>
      <w:rPr>
        <w:rFonts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29" w15:restartNumberingAfterBreak="0">
    <w:nsid w:val="79003605"/>
    <w:multiLevelType w:val="singleLevel"/>
    <w:tmpl w:val="900EDF7A"/>
    <w:lvl w:ilvl="0">
      <w:start w:val="1"/>
      <w:numFmt w:val="decimal"/>
      <w:lvlText w:val="%1."/>
      <w:lvlJc w:val="left"/>
      <w:pPr>
        <w:tabs>
          <w:tab w:val="num" w:pos="717"/>
        </w:tabs>
        <w:ind w:left="714" w:hanging="357"/>
      </w:pPr>
      <w:rPr>
        <w:rFonts w:cs="Times New Roman"/>
      </w:rPr>
    </w:lvl>
  </w:abstractNum>
  <w:abstractNum w:abstractNumId="430" w15:restartNumberingAfterBreak="0">
    <w:nsid w:val="79993F0C"/>
    <w:multiLevelType w:val="multilevel"/>
    <w:tmpl w:val="46E2D68A"/>
    <w:lvl w:ilvl="0">
      <w:start w:val="1"/>
      <w:numFmt w:val="decimal"/>
      <w:lvlText w:val="%1."/>
      <w:lvlJc w:val="right"/>
      <w:pPr>
        <w:tabs>
          <w:tab w:val="num" w:pos="357"/>
        </w:tabs>
        <w:ind w:left="357" w:hanging="73"/>
      </w:pPr>
      <w:rPr>
        <w:rFonts w:cs="Times New Roman" w:hint="default"/>
      </w:rPr>
    </w:lvl>
    <w:lvl w:ilvl="1">
      <w:start w:val="1"/>
      <w:numFmt w:val="decimal"/>
      <w:lvlText w:val="%2."/>
      <w:lvlJc w:val="right"/>
      <w:pPr>
        <w:tabs>
          <w:tab w:val="num" w:pos="357"/>
        </w:tabs>
        <w:ind w:left="357" w:hanging="73"/>
      </w:pPr>
      <w:rPr>
        <w:rFonts w:cs="Times New Roman" w:hint="default"/>
      </w:rPr>
    </w:lvl>
    <w:lvl w:ilvl="2">
      <w:start w:val="1"/>
      <w:numFmt w:val="lowerLetter"/>
      <w:lvlText w:val="%3)"/>
      <w:lvlJc w:val="left"/>
      <w:pPr>
        <w:tabs>
          <w:tab w:val="num" w:pos="714"/>
        </w:tabs>
        <w:ind w:left="714" w:hanging="357"/>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31" w15:restartNumberingAfterBreak="0">
    <w:nsid w:val="79F041E4"/>
    <w:multiLevelType w:val="hybridMultilevel"/>
    <w:tmpl w:val="46D60068"/>
    <w:lvl w:ilvl="0" w:tplc="2D9AD7E2">
      <w:start w:val="1"/>
      <w:numFmt w:val="lowerLetter"/>
      <w:lvlText w:val="%1)"/>
      <w:lvlJc w:val="right"/>
      <w:pPr>
        <w:tabs>
          <w:tab w:val="num" w:pos="360"/>
        </w:tabs>
        <w:ind w:left="360" w:hanging="76"/>
      </w:pPr>
      <w:rPr>
        <w:rFonts w:cs="Times New Roman"/>
      </w:rPr>
    </w:lvl>
    <w:lvl w:ilvl="1" w:tplc="AF9EB53A" w:tentative="1">
      <w:start w:val="1"/>
      <w:numFmt w:val="lowerLetter"/>
      <w:lvlText w:val="%2."/>
      <w:lvlJc w:val="left"/>
      <w:pPr>
        <w:tabs>
          <w:tab w:val="num" w:pos="1440"/>
        </w:tabs>
        <w:ind w:left="1440" w:hanging="360"/>
      </w:pPr>
      <w:rPr>
        <w:rFonts w:cs="Times New Roman"/>
      </w:rPr>
    </w:lvl>
    <w:lvl w:ilvl="2" w:tplc="262A6378" w:tentative="1">
      <w:start w:val="1"/>
      <w:numFmt w:val="lowerRoman"/>
      <w:lvlText w:val="%3."/>
      <w:lvlJc w:val="right"/>
      <w:pPr>
        <w:tabs>
          <w:tab w:val="num" w:pos="2160"/>
        </w:tabs>
        <w:ind w:left="2160" w:hanging="180"/>
      </w:pPr>
      <w:rPr>
        <w:rFonts w:cs="Times New Roman"/>
      </w:rPr>
    </w:lvl>
    <w:lvl w:ilvl="3" w:tplc="819A7F56" w:tentative="1">
      <w:start w:val="1"/>
      <w:numFmt w:val="decimal"/>
      <w:lvlText w:val="%4."/>
      <w:lvlJc w:val="left"/>
      <w:pPr>
        <w:tabs>
          <w:tab w:val="num" w:pos="2880"/>
        </w:tabs>
        <w:ind w:left="2880" w:hanging="360"/>
      </w:pPr>
      <w:rPr>
        <w:rFonts w:cs="Times New Roman"/>
      </w:rPr>
    </w:lvl>
    <w:lvl w:ilvl="4" w:tplc="7020FC82" w:tentative="1">
      <w:start w:val="1"/>
      <w:numFmt w:val="lowerLetter"/>
      <w:lvlText w:val="%5."/>
      <w:lvlJc w:val="left"/>
      <w:pPr>
        <w:tabs>
          <w:tab w:val="num" w:pos="3600"/>
        </w:tabs>
        <w:ind w:left="3600" w:hanging="360"/>
      </w:pPr>
      <w:rPr>
        <w:rFonts w:cs="Times New Roman"/>
      </w:rPr>
    </w:lvl>
    <w:lvl w:ilvl="5" w:tplc="BC90781A" w:tentative="1">
      <w:start w:val="1"/>
      <w:numFmt w:val="lowerRoman"/>
      <w:lvlText w:val="%6."/>
      <w:lvlJc w:val="right"/>
      <w:pPr>
        <w:tabs>
          <w:tab w:val="num" w:pos="4320"/>
        </w:tabs>
        <w:ind w:left="4320" w:hanging="180"/>
      </w:pPr>
      <w:rPr>
        <w:rFonts w:cs="Times New Roman"/>
      </w:rPr>
    </w:lvl>
    <w:lvl w:ilvl="6" w:tplc="11F4FEC2" w:tentative="1">
      <w:start w:val="1"/>
      <w:numFmt w:val="decimal"/>
      <w:lvlText w:val="%7."/>
      <w:lvlJc w:val="left"/>
      <w:pPr>
        <w:tabs>
          <w:tab w:val="num" w:pos="5040"/>
        </w:tabs>
        <w:ind w:left="5040" w:hanging="360"/>
      </w:pPr>
      <w:rPr>
        <w:rFonts w:cs="Times New Roman"/>
      </w:rPr>
    </w:lvl>
    <w:lvl w:ilvl="7" w:tplc="0674ED94" w:tentative="1">
      <w:start w:val="1"/>
      <w:numFmt w:val="lowerLetter"/>
      <w:lvlText w:val="%8."/>
      <w:lvlJc w:val="left"/>
      <w:pPr>
        <w:tabs>
          <w:tab w:val="num" w:pos="5760"/>
        </w:tabs>
        <w:ind w:left="5760" w:hanging="360"/>
      </w:pPr>
      <w:rPr>
        <w:rFonts w:cs="Times New Roman"/>
      </w:rPr>
    </w:lvl>
    <w:lvl w:ilvl="8" w:tplc="C444171A" w:tentative="1">
      <w:start w:val="1"/>
      <w:numFmt w:val="lowerRoman"/>
      <w:lvlText w:val="%9."/>
      <w:lvlJc w:val="right"/>
      <w:pPr>
        <w:tabs>
          <w:tab w:val="num" w:pos="6480"/>
        </w:tabs>
        <w:ind w:left="6480" w:hanging="180"/>
      </w:pPr>
      <w:rPr>
        <w:rFonts w:cs="Times New Roman"/>
      </w:rPr>
    </w:lvl>
  </w:abstractNum>
  <w:abstractNum w:abstractNumId="432" w15:restartNumberingAfterBreak="0">
    <w:nsid w:val="79F62233"/>
    <w:multiLevelType w:val="hybridMultilevel"/>
    <w:tmpl w:val="64B4EB0A"/>
    <w:lvl w:ilvl="0" w:tplc="49EC442C">
      <w:start w:val="1"/>
      <w:numFmt w:val="decimal"/>
      <w:lvlText w:val="(%1)"/>
      <w:lvlJc w:val="left"/>
      <w:pPr>
        <w:tabs>
          <w:tab w:val="num" w:pos="717"/>
        </w:tabs>
        <w:ind w:firstLine="357"/>
      </w:pPr>
      <w:rPr>
        <w:rFonts w:cs="Times New Roman"/>
      </w:rPr>
    </w:lvl>
    <w:lvl w:ilvl="1" w:tplc="9E744B3C" w:tentative="1">
      <w:start w:val="1"/>
      <w:numFmt w:val="lowerLetter"/>
      <w:lvlText w:val="%2."/>
      <w:lvlJc w:val="left"/>
      <w:pPr>
        <w:tabs>
          <w:tab w:val="num" w:pos="1440"/>
        </w:tabs>
        <w:ind w:left="1440" w:hanging="360"/>
      </w:pPr>
      <w:rPr>
        <w:rFonts w:cs="Times New Roman"/>
      </w:rPr>
    </w:lvl>
    <w:lvl w:ilvl="2" w:tplc="C2D27592" w:tentative="1">
      <w:start w:val="1"/>
      <w:numFmt w:val="lowerRoman"/>
      <w:lvlText w:val="%3."/>
      <w:lvlJc w:val="right"/>
      <w:pPr>
        <w:tabs>
          <w:tab w:val="num" w:pos="2160"/>
        </w:tabs>
        <w:ind w:left="2160" w:hanging="180"/>
      </w:pPr>
      <w:rPr>
        <w:rFonts w:cs="Times New Roman"/>
      </w:rPr>
    </w:lvl>
    <w:lvl w:ilvl="3" w:tplc="E098D068" w:tentative="1">
      <w:start w:val="1"/>
      <w:numFmt w:val="decimal"/>
      <w:lvlText w:val="%4."/>
      <w:lvlJc w:val="left"/>
      <w:pPr>
        <w:tabs>
          <w:tab w:val="num" w:pos="2880"/>
        </w:tabs>
        <w:ind w:left="2880" w:hanging="360"/>
      </w:pPr>
      <w:rPr>
        <w:rFonts w:cs="Times New Roman"/>
      </w:rPr>
    </w:lvl>
    <w:lvl w:ilvl="4" w:tplc="A06A76AE" w:tentative="1">
      <w:start w:val="1"/>
      <w:numFmt w:val="lowerLetter"/>
      <w:lvlText w:val="%5."/>
      <w:lvlJc w:val="left"/>
      <w:pPr>
        <w:tabs>
          <w:tab w:val="num" w:pos="3600"/>
        </w:tabs>
        <w:ind w:left="3600" w:hanging="360"/>
      </w:pPr>
      <w:rPr>
        <w:rFonts w:cs="Times New Roman"/>
      </w:rPr>
    </w:lvl>
    <w:lvl w:ilvl="5" w:tplc="89EE179A" w:tentative="1">
      <w:start w:val="1"/>
      <w:numFmt w:val="lowerRoman"/>
      <w:lvlText w:val="%6."/>
      <w:lvlJc w:val="right"/>
      <w:pPr>
        <w:tabs>
          <w:tab w:val="num" w:pos="4320"/>
        </w:tabs>
        <w:ind w:left="4320" w:hanging="180"/>
      </w:pPr>
      <w:rPr>
        <w:rFonts w:cs="Times New Roman"/>
      </w:rPr>
    </w:lvl>
    <w:lvl w:ilvl="6" w:tplc="F6408FA6" w:tentative="1">
      <w:start w:val="1"/>
      <w:numFmt w:val="decimal"/>
      <w:lvlText w:val="%7."/>
      <w:lvlJc w:val="left"/>
      <w:pPr>
        <w:tabs>
          <w:tab w:val="num" w:pos="5040"/>
        </w:tabs>
        <w:ind w:left="5040" w:hanging="360"/>
      </w:pPr>
      <w:rPr>
        <w:rFonts w:cs="Times New Roman"/>
      </w:rPr>
    </w:lvl>
    <w:lvl w:ilvl="7" w:tplc="71D67FE8" w:tentative="1">
      <w:start w:val="1"/>
      <w:numFmt w:val="lowerLetter"/>
      <w:lvlText w:val="%8."/>
      <w:lvlJc w:val="left"/>
      <w:pPr>
        <w:tabs>
          <w:tab w:val="num" w:pos="5760"/>
        </w:tabs>
        <w:ind w:left="5760" w:hanging="360"/>
      </w:pPr>
      <w:rPr>
        <w:rFonts w:cs="Times New Roman"/>
      </w:rPr>
    </w:lvl>
    <w:lvl w:ilvl="8" w:tplc="580C329C" w:tentative="1">
      <w:start w:val="1"/>
      <w:numFmt w:val="lowerRoman"/>
      <w:lvlText w:val="%9."/>
      <w:lvlJc w:val="right"/>
      <w:pPr>
        <w:tabs>
          <w:tab w:val="num" w:pos="6480"/>
        </w:tabs>
        <w:ind w:left="6480" w:hanging="180"/>
      </w:pPr>
      <w:rPr>
        <w:rFonts w:cs="Times New Roman"/>
      </w:rPr>
    </w:lvl>
  </w:abstractNum>
  <w:abstractNum w:abstractNumId="433" w15:restartNumberingAfterBreak="0">
    <w:nsid w:val="7A030D3A"/>
    <w:multiLevelType w:val="hybridMultilevel"/>
    <w:tmpl w:val="1260657A"/>
    <w:lvl w:ilvl="0" w:tplc="0405000F">
      <w:start w:val="1"/>
      <w:numFmt w:val="decimal"/>
      <w:lvlText w:val="%1."/>
      <w:lvlJc w:val="left"/>
      <w:pPr>
        <w:ind w:left="960" w:hanging="360"/>
      </w:pPr>
      <w:rPr>
        <w:rFonts w:cs="Times New Roman" w:hint="default"/>
      </w:rPr>
    </w:lvl>
    <w:lvl w:ilvl="1" w:tplc="04050019" w:tentative="1">
      <w:start w:val="1"/>
      <w:numFmt w:val="lowerLetter"/>
      <w:lvlText w:val="%2."/>
      <w:lvlJc w:val="left"/>
      <w:pPr>
        <w:ind w:left="1680" w:hanging="360"/>
      </w:pPr>
      <w:rPr>
        <w:rFonts w:cs="Times New Roman"/>
      </w:rPr>
    </w:lvl>
    <w:lvl w:ilvl="2" w:tplc="0405001B" w:tentative="1">
      <w:start w:val="1"/>
      <w:numFmt w:val="lowerRoman"/>
      <w:lvlText w:val="%3."/>
      <w:lvlJc w:val="right"/>
      <w:pPr>
        <w:ind w:left="2400" w:hanging="180"/>
      </w:pPr>
      <w:rPr>
        <w:rFonts w:cs="Times New Roman"/>
      </w:rPr>
    </w:lvl>
    <w:lvl w:ilvl="3" w:tplc="0405000F" w:tentative="1">
      <w:start w:val="1"/>
      <w:numFmt w:val="decimal"/>
      <w:lvlText w:val="%4."/>
      <w:lvlJc w:val="left"/>
      <w:pPr>
        <w:ind w:left="3120" w:hanging="360"/>
      </w:pPr>
      <w:rPr>
        <w:rFonts w:cs="Times New Roman"/>
      </w:rPr>
    </w:lvl>
    <w:lvl w:ilvl="4" w:tplc="04050019" w:tentative="1">
      <w:start w:val="1"/>
      <w:numFmt w:val="lowerLetter"/>
      <w:lvlText w:val="%5."/>
      <w:lvlJc w:val="left"/>
      <w:pPr>
        <w:ind w:left="3840" w:hanging="360"/>
      </w:pPr>
      <w:rPr>
        <w:rFonts w:cs="Times New Roman"/>
      </w:rPr>
    </w:lvl>
    <w:lvl w:ilvl="5" w:tplc="0405001B" w:tentative="1">
      <w:start w:val="1"/>
      <w:numFmt w:val="lowerRoman"/>
      <w:lvlText w:val="%6."/>
      <w:lvlJc w:val="right"/>
      <w:pPr>
        <w:ind w:left="4560" w:hanging="180"/>
      </w:pPr>
      <w:rPr>
        <w:rFonts w:cs="Times New Roman"/>
      </w:rPr>
    </w:lvl>
    <w:lvl w:ilvl="6" w:tplc="0405000F" w:tentative="1">
      <w:start w:val="1"/>
      <w:numFmt w:val="decimal"/>
      <w:lvlText w:val="%7."/>
      <w:lvlJc w:val="left"/>
      <w:pPr>
        <w:ind w:left="5280" w:hanging="360"/>
      </w:pPr>
      <w:rPr>
        <w:rFonts w:cs="Times New Roman"/>
      </w:rPr>
    </w:lvl>
    <w:lvl w:ilvl="7" w:tplc="04050019" w:tentative="1">
      <w:start w:val="1"/>
      <w:numFmt w:val="lowerLetter"/>
      <w:lvlText w:val="%8."/>
      <w:lvlJc w:val="left"/>
      <w:pPr>
        <w:ind w:left="6000" w:hanging="360"/>
      </w:pPr>
      <w:rPr>
        <w:rFonts w:cs="Times New Roman"/>
      </w:rPr>
    </w:lvl>
    <w:lvl w:ilvl="8" w:tplc="0405001B" w:tentative="1">
      <w:start w:val="1"/>
      <w:numFmt w:val="lowerRoman"/>
      <w:lvlText w:val="%9."/>
      <w:lvlJc w:val="right"/>
      <w:pPr>
        <w:ind w:left="6720" w:hanging="180"/>
      </w:pPr>
      <w:rPr>
        <w:rFonts w:cs="Times New Roman"/>
      </w:rPr>
    </w:lvl>
  </w:abstractNum>
  <w:abstractNum w:abstractNumId="434" w15:restartNumberingAfterBreak="0">
    <w:nsid w:val="7A474BB6"/>
    <w:multiLevelType w:val="hybridMultilevel"/>
    <w:tmpl w:val="5DFE2FF0"/>
    <w:lvl w:ilvl="0" w:tplc="0405000F">
      <w:start w:val="1"/>
      <w:numFmt w:val="decimal"/>
      <w:lvlText w:val="%1."/>
      <w:lvlJc w:val="left"/>
      <w:pPr>
        <w:tabs>
          <w:tab w:val="num" w:pos="360"/>
        </w:tabs>
        <w:ind w:left="360" w:hanging="76"/>
      </w:pPr>
      <w:rPr>
        <w:rFonts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35" w15:restartNumberingAfterBreak="0">
    <w:nsid w:val="7ABF4C18"/>
    <w:multiLevelType w:val="singleLevel"/>
    <w:tmpl w:val="575482B0"/>
    <w:lvl w:ilvl="0">
      <w:start w:val="1"/>
      <w:numFmt w:val="decimal"/>
      <w:lvlText w:val="(%1)"/>
      <w:lvlJc w:val="left"/>
      <w:pPr>
        <w:tabs>
          <w:tab w:val="num" w:pos="717"/>
        </w:tabs>
        <w:ind w:firstLine="357"/>
      </w:pPr>
      <w:rPr>
        <w:rFonts w:cs="Times New Roman"/>
      </w:rPr>
    </w:lvl>
  </w:abstractNum>
  <w:abstractNum w:abstractNumId="436" w15:restartNumberingAfterBreak="0">
    <w:nsid w:val="7AD7557E"/>
    <w:multiLevelType w:val="hybridMultilevel"/>
    <w:tmpl w:val="F9C6D3A0"/>
    <w:lvl w:ilvl="0" w:tplc="D9566196">
      <w:start w:val="1"/>
      <w:numFmt w:val="decimal"/>
      <w:lvlText w:val="(%1)"/>
      <w:lvlJc w:val="left"/>
      <w:pPr>
        <w:tabs>
          <w:tab w:val="num" w:pos="717"/>
        </w:tabs>
        <w:ind w:firstLine="357"/>
      </w:pPr>
      <w:rPr>
        <w:rFonts w:cs="Times New Roman"/>
      </w:rPr>
    </w:lvl>
    <w:lvl w:ilvl="1" w:tplc="1A3CBEF4" w:tentative="1">
      <w:start w:val="1"/>
      <w:numFmt w:val="lowerLetter"/>
      <w:lvlText w:val="%2."/>
      <w:lvlJc w:val="left"/>
      <w:pPr>
        <w:tabs>
          <w:tab w:val="num" w:pos="1440"/>
        </w:tabs>
        <w:ind w:left="1440" w:hanging="360"/>
      </w:pPr>
      <w:rPr>
        <w:rFonts w:cs="Times New Roman"/>
      </w:rPr>
    </w:lvl>
    <w:lvl w:ilvl="2" w:tplc="501246A0" w:tentative="1">
      <w:start w:val="1"/>
      <w:numFmt w:val="lowerRoman"/>
      <w:lvlText w:val="%3."/>
      <w:lvlJc w:val="right"/>
      <w:pPr>
        <w:tabs>
          <w:tab w:val="num" w:pos="2160"/>
        </w:tabs>
        <w:ind w:left="2160" w:hanging="180"/>
      </w:pPr>
      <w:rPr>
        <w:rFonts w:cs="Times New Roman"/>
      </w:rPr>
    </w:lvl>
    <w:lvl w:ilvl="3" w:tplc="CE588A54" w:tentative="1">
      <w:start w:val="1"/>
      <w:numFmt w:val="decimal"/>
      <w:lvlText w:val="%4."/>
      <w:lvlJc w:val="left"/>
      <w:pPr>
        <w:tabs>
          <w:tab w:val="num" w:pos="2880"/>
        </w:tabs>
        <w:ind w:left="2880" w:hanging="360"/>
      </w:pPr>
      <w:rPr>
        <w:rFonts w:cs="Times New Roman"/>
      </w:rPr>
    </w:lvl>
    <w:lvl w:ilvl="4" w:tplc="37483940" w:tentative="1">
      <w:start w:val="1"/>
      <w:numFmt w:val="lowerLetter"/>
      <w:lvlText w:val="%5."/>
      <w:lvlJc w:val="left"/>
      <w:pPr>
        <w:tabs>
          <w:tab w:val="num" w:pos="3600"/>
        </w:tabs>
        <w:ind w:left="3600" w:hanging="360"/>
      </w:pPr>
      <w:rPr>
        <w:rFonts w:cs="Times New Roman"/>
      </w:rPr>
    </w:lvl>
    <w:lvl w:ilvl="5" w:tplc="CDFA73B0" w:tentative="1">
      <w:start w:val="1"/>
      <w:numFmt w:val="lowerRoman"/>
      <w:lvlText w:val="%6."/>
      <w:lvlJc w:val="right"/>
      <w:pPr>
        <w:tabs>
          <w:tab w:val="num" w:pos="4320"/>
        </w:tabs>
        <w:ind w:left="4320" w:hanging="180"/>
      </w:pPr>
      <w:rPr>
        <w:rFonts w:cs="Times New Roman"/>
      </w:rPr>
    </w:lvl>
    <w:lvl w:ilvl="6" w:tplc="BB4C0064" w:tentative="1">
      <w:start w:val="1"/>
      <w:numFmt w:val="decimal"/>
      <w:lvlText w:val="%7."/>
      <w:lvlJc w:val="left"/>
      <w:pPr>
        <w:tabs>
          <w:tab w:val="num" w:pos="5040"/>
        </w:tabs>
        <w:ind w:left="5040" w:hanging="360"/>
      </w:pPr>
      <w:rPr>
        <w:rFonts w:cs="Times New Roman"/>
      </w:rPr>
    </w:lvl>
    <w:lvl w:ilvl="7" w:tplc="5BA2B546" w:tentative="1">
      <w:start w:val="1"/>
      <w:numFmt w:val="lowerLetter"/>
      <w:lvlText w:val="%8."/>
      <w:lvlJc w:val="left"/>
      <w:pPr>
        <w:tabs>
          <w:tab w:val="num" w:pos="5760"/>
        </w:tabs>
        <w:ind w:left="5760" w:hanging="360"/>
      </w:pPr>
      <w:rPr>
        <w:rFonts w:cs="Times New Roman"/>
      </w:rPr>
    </w:lvl>
    <w:lvl w:ilvl="8" w:tplc="D706C088" w:tentative="1">
      <w:start w:val="1"/>
      <w:numFmt w:val="lowerRoman"/>
      <w:lvlText w:val="%9."/>
      <w:lvlJc w:val="right"/>
      <w:pPr>
        <w:tabs>
          <w:tab w:val="num" w:pos="6480"/>
        </w:tabs>
        <w:ind w:left="6480" w:hanging="180"/>
      </w:pPr>
      <w:rPr>
        <w:rFonts w:cs="Times New Roman"/>
      </w:rPr>
    </w:lvl>
  </w:abstractNum>
  <w:abstractNum w:abstractNumId="437" w15:restartNumberingAfterBreak="0">
    <w:nsid w:val="7AE876A2"/>
    <w:multiLevelType w:val="singleLevel"/>
    <w:tmpl w:val="575482B0"/>
    <w:lvl w:ilvl="0">
      <w:start w:val="1"/>
      <w:numFmt w:val="decimal"/>
      <w:lvlText w:val="(%1)"/>
      <w:lvlJc w:val="left"/>
      <w:pPr>
        <w:tabs>
          <w:tab w:val="num" w:pos="717"/>
        </w:tabs>
        <w:ind w:firstLine="357"/>
      </w:pPr>
      <w:rPr>
        <w:rFonts w:cs="Times New Roman"/>
      </w:rPr>
    </w:lvl>
  </w:abstractNum>
  <w:abstractNum w:abstractNumId="438" w15:restartNumberingAfterBreak="0">
    <w:nsid w:val="7B06608A"/>
    <w:multiLevelType w:val="hybridMultilevel"/>
    <w:tmpl w:val="AC3C0C86"/>
    <w:lvl w:ilvl="0" w:tplc="B2EEF788">
      <w:start w:val="1"/>
      <w:numFmt w:val="lowerLetter"/>
      <w:lvlText w:val="%1)"/>
      <w:lvlJc w:val="right"/>
      <w:pPr>
        <w:tabs>
          <w:tab w:val="num" w:pos="360"/>
        </w:tabs>
        <w:ind w:left="360" w:hanging="76"/>
      </w:pPr>
      <w:rPr>
        <w:rFonts w:cs="Times New Roman"/>
      </w:rPr>
    </w:lvl>
    <w:lvl w:ilvl="1" w:tplc="C56AEA72" w:tentative="1">
      <w:start w:val="1"/>
      <w:numFmt w:val="lowerLetter"/>
      <w:lvlText w:val="%2."/>
      <w:lvlJc w:val="left"/>
      <w:pPr>
        <w:tabs>
          <w:tab w:val="num" w:pos="1440"/>
        </w:tabs>
        <w:ind w:left="1440" w:hanging="360"/>
      </w:pPr>
      <w:rPr>
        <w:rFonts w:cs="Times New Roman"/>
      </w:rPr>
    </w:lvl>
    <w:lvl w:ilvl="2" w:tplc="DABA8CCC" w:tentative="1">
      <w:start w:val="1"/>
      <w:numFmt w:val="lowerRoman"/>
      <w:lvlText w:val="%3."/>
      <w:lvlJc w:val="right"/>
      <w:pPr>
        <w:tabs>
          <w:tab w:val="num" w:pos="2160"/>
        </w:tabs>
        <w:ind w:left="2160" w:hanging="180"/>
      </w:pPr>
      <w:rPr>
        <w:rFonts w:cs="Times New Roman"/>
      </w:rPr>
    </w:lvl>
    <w:lvl w:ilvl="3" w:tplc="E2F6A7D2" w:tentative="1">
      <w:start w:val="1"/>
      <w:numFmt w:val="decimal"/>
      <w:lvlText w:val="%4."/>
      <w:lvlJc w:val="left"/>
      <w:pPr>
        <w:tabs>
          <w:tab w:val="num" w:pos="2880"/>
        </w:tabs>
        <w:ind w:left="2880" w:hanging="360"/>
      </w:pPr>
      <w:rPr>
        <w:rFonts w:cs="Times New Roman"/>
      </w:rPr>
    </w:lvl>
    <w:lvl w:ilvl="4" w:tplc="B2D884A4" w:tentative="1">
      <w:start w:val="1"/>
      <w:numFmt w:val="lowerLetter"/>
      <w:lvlText w:val="%5."/>
      <w:lvlJc w:val="left"/>
      <w:pPr>
        <w:tabs>
          <w:tab w:val="num" w:pos="3600"/>
        </w:tabs>
        <w:ind w:left="3600" w:hanging="360"/>
      </w:pPr>
      <w:rPr>
        <w:rFonts w:cs="Times New Roman"/>
      </w:rPr>
    </w:lvl>
    <w:lvl w:ilvl="5" w:tplc="28547248" w:tentative="1">
      <w:start w:val="1"/>
      <w:numFmt w:val="lowerRoman"/>
      <w:lvlText w:val="%6."/>
      <w:lvlJc w:val="right"/>
      <w:pPr>
        <w:tabs>
          <w:tab w:val="num" w:pos="4320"/>
        </w:tabs>
        <w:ind w:left="4320" w:hanging="180"/>
      </w:pPr>
      <w:rPr>
        <w:rFonts w:cs="Times New Roman"/>
      </w:rPr>
    </w:lvl>
    <w:lvl w:ilvl="6" w:tplc="C1348B84" w:tentative="1">
      <w:start w:val="1"/>
      <w:numFmt w:val="decimal"/>
      <w:lvlText w:val="%7."/>
      <w:lvlJc w:val="left"/>
      <w:pPr>
        <w:tabs>
          <w:tab w:val="num" w:pos="5040"/>
        </w:tabs>
        <w:ind w:left="5040" w:hanging="360"/>
      </w:pPr>
      <w:rPr>
        <w:rFonts w:cs="Times New Roman"/>
      </w:rPr>
    </w:lvl>
    <w:lvl w:ilvl="7" w:tplc="CD62BAF2" w:tentative="1">
      <w:start w:val="1"/>
      <w:numFmt w:val="lowerLetter"/>
      <w:lvlText w:val="%8."/>
      <w:lvlJc w:val="left"/>
      <w:pPr>
        <w:tabs>
          <w:tab w:val="num" w:pos="5760"/>
        </w:tabs>
        <w:ind w:left="5760" w:hanging="360"/>
      </w:pPr>
      <w:rPr>
        <w:rFonts w:cs="Times New Roman"/>
      </w:rPr>
    </w:lvl>
    <w:lvl w:ilvl="8" w:tplc="60B4497E" w:tentative="1">
      <w:start w:val="1"/>
      <w:numFmt w:val="lowerRoman"/>
      <w:lvlText w:val="%9."/>
      <w:lvlJc w:val="right"/>
      <w:pPr>
        <w:tabs>
          <w:tab w:val="num" w:pos="6480"/>
        </w:tabs>
        <w:ind w:left="6480" w:hanging="180"/>
      </w:pPr>
      <w:rPr>
        <w:rFonts w:cs="Times New Roman"/>
      </w:rPr>
    </w:lvl>
  </w:abstractNum>
  <w:abstractNum w:abstractNumId="439" w15:restartNumberingAfterBreak="0">
    <w:nsid w:val="7B3B6789"/>
    <w:multiLevelType w:val="singleLevel"/>
    <w:tmpl w:val="575482B0"/>
    <w:lvl w:ilvl="0">
      <w:start w:val="1"/>
      <w:numFmt w:val="decimal"/>
      <w:lvlText w:val="(%1)"/>
      <w:lvlJc w:val="left"/>
      <w:pPr>
        <w:tabs>
          <w:tab w:val="num" w:pos="717"/>
        </w:tabs>
        <w:ind w:firstLine="357"/>
      </w:pPr>
      <w:rPr>
        <w:rFonts w:cs="Times New Roman"/>
      </w:rPr>
    </w:lvl>
  </w:abstractNum>
  <w:abstractNum w:abstractNumId="440" w15:restartNumberingAfterBreak="0">
    <w:nsid w:val="7B3D1555"/>
    <w:multiLevelType w:val="singleLevel"/>
    <w:tmpl w:val="575482B0"/>
    <w:lvl w:ilvl="0">
      <w:start w:val="1"/>
      <w:numFmt w:val="decimal"/>
      <w:lvlText w:val="(%1)"/>
      <w:lvlJc w:val="left"/>
      <w:pPr>
        <w:tabs>
          <w:tab w:val="num" w:pos="717"/>
        </w:tabs>
        <w:ind w:firstLine="357"/>
      </w:pPr>
      <w:rPr>
        <w:rFonts w:cs="Times New Roman"/>
      </w:rPr>
    </w:lvl>
  </w:abstractNum>
  <w:abstractNum w:abstractNumId="441" w15:restartNumberingAfterBreak="0">
    <w:nsid w:val="7B594677"/>
    <w:multiLevelType w:val="singleLevel"/>
    <w:tmpl w:val="0FE4E494"/>
    <w:lvl w:ilvl="0">
      <w:start w:val="1"/>
      <w:numFmt w:val="decimal"/>
      <w:lvlText w:val="(%1)"/>
      <w:lvlJc w:val="left"/>
      <w:pPr>
        <w:tabs>
          <w:tab w:val="num" w:pos="717"/>
        </w:tabs>
        <w:ind w:firstLine="357"/>
      </w:pPr>
      <w:rPr>
        <w:rFonts w:cs="Times New Roman"/>
      </w:rPr>
    </w:lvl>
  </w:abstractNum>
  <w:abstractNum w:abstractNumId="442" w15:restartNumberingAfterBreak="0">
    <w:nsid w:val="7B745B16"/>
    <w:multiLevelType w:val="singleLevel"/>
    <w:tmpl w:val="3BA6AD0E"/>
    <w:lvl w:ilvl="0">
      <w:start w:val="1"/>
      <w:numFmt w:val="lowerLetter"/>
      <w:lvlText w:val="%1)"/>
      <w:lvlJc w:val="right"/>
      <w:pPr>
        <w:tabs>
          <w:tab w:val="num" w:pos="360"/>
        </w:tabs>
        <w:ind w:left="360" w:hanging="76"/>
      </w:pPr>
      <w:rPr>
        <w:rFonts w:cs="Times New Roman"/>
      </w:rPr>
    </w:lvl>
  </w:abstractNum>
  <w:abstractNum w:abstractNumId="443" w15:restartNumberingAfterBreak="0">
    <w:nsid w:val="7B874B91"/>
    <w:multiLevelType w:val="hybridMultilevel"/>
    <w:tmpl w:val="7090C3D8"/>
    <w:lvl w:ilvl="0" w:tplc="A09CF240">
      <w:start w:val="1"/>
      <w:numFmt w:val="lowerLetter"/>
      <w:lvlText w:val="%1)"/>
      <w:lvlJc w:val="right"/>
      <w:pPr>
        <w:tabs>
          <w:tab w:val="num" w:pos="357"/>
        </w:tabs>
        <w:ind w:left="357" w:hanging="7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44" w15:restartNumberingAfterBreak="0">
    <w:nsid w:val="7BA2569D"/>
    <w:multiLevelType w:val="singleLevel"/>
    <w:tmpl w:val="3BA6AD0E"/>
    <w:lvl w:ilvl="0">
      <w:start w:val="1"/>
      <w:numFmt w:val="lowerLetter"/>
      <w:lvlText w:val="%1)"/>
      <w:lvlJc w:val="right"/>
      <w:pPr>
        <w:tabs>
          <w:tab w:val="num" w:pos="360"/>
        </w:tabs>
        <w:ind w:left="360" w:hanging="76"/>
      </w:pPr>
      <w:rPr>
        <w:rFonts w:cs="Times New Roman"/>
      </w:rPr>
    </w:lvl>
  </w:abstractNum>
  <w:abstractNum w:abstractNumId="445" w15:restartNumberingAfterBreak="0">
    <w:nsid w:val="7BBC3190"/>
    <w:multiLevelType w:val="hybridMultilevel"/>
    <w:tmpl w:val="8C1C6EAC"/>
    <w:lvl w:ilvl="0" w:tplc="4A368060">
      <w:start w:val="1"/>
      <w:numFmt w:val="decimal"/>
      <w:lvlText w:val="%1."/>
      <w:lvlJc w:val="left"/>
      <w:pPr>
        <w:tabs>
          <w:tab w:val="num" w:pos="1440"/>
        </w:tabs>
        <w:ind w:left="1440" w:hanging="360"/>
      </w:pPr>
      <w:rPr>
        <w:rFonts w:cs="Times New Roman"/>
      </w:rPr>
    </w:lvl>
    <w:lvl w:ilvl="1" w:tplc="702A690A" w:tentative="1">
      <w:start w:val="1"/>
      <w:numFmt w:val="lowerLetter"/>
      <w:lvlText w:val="%2."/>
      <w:lvlJc w:val="left"/>
      <w:pPr>
        <w:ind w:left="1440" w:hanging="360"/>
      </w:pPr>
      <w:rPr>
        <w:rFonts w:cs="Times New Roman"/>
      </w:rPr>
    </w:lvl>
    <w:lvl w:ilvl="2" w:tplc="313C2722" w:tentative="1">
      <w:start w:val="1"/>
      <w:numFmt w:val="lowerRoman"/>
      <w:lvlText w:val="%3."/>
      <w:lvlJc w:val="right"/>
      <w:pPr>
        <w:ind w:left="2160" w:hanging="180"/>
      </w:pPr>
      <w:rPr>
        <w:rFonts w:cs="Times New Roman"/>
      </w:rPr>
    </w:lvl>
    <w:lvl w:ilvl="3" w:tplc="858A874E" w:tentative="1">
      <w:start w:val="1"/>
      <w:numFmt w:val="decimal"/>
      <w:lvlText w:val="%4."/>
      <w:lvlJc w:val="left"/>
      <w:pPr>
        <w:ind w:left="2880" w:hanging="360"/>
      </w:pPr>
      <w:rPr>
        <w:rFonts w:cs="Times New Roman"/>
      </w:rPr>
    </w:lvl>
    <w:lvl w:ilvl="4" w:tplc="4036C804" w:tentative="1">
      <w:start w:val="1"/>
      <w:numFmt w:val="lowerLetter"/>
      <w:lvlText w:val="%5."/>
      <w:lvlJc w:val="left"/>
      <w:pPr>
        <w:ind w:left="3600" w:hanging="360"/>
      </w:pPr>
      <w:rPr>
        <w:rFonts w:cs="Times New Roman"/>
      </w:rPr>
    </w:lvl>
    <w:lvl w:ilvl="5" w:tplc="D4CE836C" w:tentative="1">
      <w:start w:val="1"/>
      <w:numFmt w:val="lowerRoman"/>
      <w:lvlText w:val="%6."/>
      <w:lvlJc w:val="right"/>
      <w:pPr>
        <w:ind w:left="4320" w:hanging="180"/>
      </w:pPr>
      <w:rPr>
        <w:rFonts w:cs="Times New Roman"/>
      </w:rPr>
    </w:lvl>
    <w:lvl w:ilvl="6" w:tplc="2B50E490" w:tentative="1">
      <w:start w:val="1"/>
      <w:numFmt w:val="decimal"/>
      <w:lvlText w:val="%7."/>
      <w:lvlJc w:val="left"/>
      <w:pPr>
        <w:ind w:left="5040" w:hanging="360"/>
      </w:pPr>
      <w:rPr>
        <w:rFonts w:cs="Times New Roman"/>
      </w:rPr>
    </w:lvl>
    <w:lvl w:ilvl="7" w:tplc="0AE65F44" w:tentative="1">
      <w:start w:val="1"/>
      <w:numFmt w:val="lowerLetter"/>
      <w:lvlText w:val="%8."/>
      <w:lvlJc w:val="left"/>
      <w:pPr>
        <w:ind w:left="5760" w:hanging="360"/>
      </w:pPr>
      <w:rPr>
        <w:rFonts w:cs="Times New Roman"/>
      </w:rPr>
    </w:lvl>
    <w:lvl w:ilvl="8" w:tplc="0D888B9C" w:tentative="1">
      <w:start w:val="1"/>
      <w:numFmt w:val="lowerRoman"/>
      <w:lvlText w:val="%9."/>
      <w:lvlJc w:val="right"/>
      <w:pPr>
        <w:ind w:left="6480" w:hanging="180"/>
      </w:pPr>
      <w:rPr>
        <w:rFonts w:cs="Times New Roman"/>
      </w:rPr>
    </w:lvl>
  </w:abstractNum>
  <w:abstractNum w:abstractNumId="446" w15:restartNumberingAfterBreak="0">
    <w:nsid w:val="7BD737C2"/>
    <w:multiLevelType w:val="singleLevel"/>
    <w:tmpl w:val="575482B0"/>
    <w:lvl w:ilvl="0">
      <w:start w:val="1"/>
      <w:numFmt w:val="decimal"/>
      <w:lvlText w:val="(%1)"/>
      <w:lvlJc w:val="left"/>
      <w:pPr>
        <w:tabs>
          <w:tab w:val="num" w:pos="717"/>
        </w:tabs>
        <w:ind w:firstLine="357"/>
      </w:pPr>
      <w:rPr>
        <w:rFonts w:cs="Times New Roman"/>
      </w:rPr>
    </w:lvl>
  </w:abstractNum>
  <w:abstractNum w:abstractNumId="447" w15:restartNumberingAfterBreak="0">
    <w:nsid w:val="7BE96CBE"/>
    <w:multiLevelType w:val="hybridMultilevel"/>
    <w:tmpl w:val="E15AE4B6"/>
    <w:lvl w:ilvl="0" w:tplc="26363AC2">
      <w:start w:val="1"/>
      <w:numFmt w:val="lowerLetter"/>
      <w:lvlText w:val="%1)"/>
      <w:lvlJc w:val="right"/>
      <w:pPr>
        <w:tabs>
          <w:tab w:val="num" w:pos="357"/>
        </w:tabs>
        <w:ind w:left="357" w:hanging="73"/>
      </w:pPr>
      <w:rPr>
        <w:rFonts w:cs="Times New Roman" w:hint="default"/>
      </w:rPr>
    </w:lvl>
    <w:lvl w:ilvl="1" w:tplc="B050875E">
      <w:start w:val="1"/>
      <w:numFmt w:val="decimal"/>
      <w:lvlText w:val="(%2)"/>
      <w:lvlJc w:val="left"/>
      <w:pPr>
        <w:tabs>
          <w:tab w:val="num" w:pos="717"/>
        </w:tabs>
        <w:ind w:firstLine="357"/>
      </w:pPr>
      <w:rPr>
        <w:rFonts w:cs="Times New Roman" w:hint="default"/>
        <w:color w:val="auto"/>
      </w:rPr>
    </w:lvl>
    <w:lvl w:ilvl="2" w:tplc="BACCBDFC">
      <w:start w:val="1"/>
      <w:numFmt w:val="lowerRoman"/>
      <w:lvlText w:val="%3."/>
      <w:lvlJc w:val="right"/>
      <w:pPr>
        <w:tabs>
          <w:tab w:val="num" w:pos="2160"/>
        </w:tabs>
        <w:ind w:left="2160" w:hanging="180"/>
      </w:pPr>
      <w:rPr>
        <w:rFonts w:cs="Times New Roman"/>
      </w:rPr>
    </w:lvl>
    <w:lvl w:ilvl="3" w:tplc="207C98DC" w:tentative="1">
      <w:start w:val="1"/>
      <w:numFmt w:val="decimal"/>
      <w:lvlText w:val="%4."/>
      <w:lvlJc w:val="left"/>
      <w:pPr>
        <w:tabs>
          <w:tab w:val="num" w:pos="2880"/>
        </w:tabs>
        <w:ind w:left="2880" w:hanging="360"/>
      </w:pPr>
      <w:rPr>
        <w:rFonts w:cs="Times New Roman"/>
      </w:rPr>
    </w:lvl>
    <w:lvl w:ilvl="4" w:tplc="BAA26802" w:tentative="1">
      <w:start w:val="1"/>
      <w:numFmt w:val="lowerLetter"/>
      <w:lvlText w:val="%5."/>
      <w:lvlJc w:val="left"/>
      <w:pPr>
        <w:tabs>
          <w:tab w:val="num" w:pos="3600"/>
        </w:tabs>
        <w:ind w:left="3600" w:hanging="360"/>
      </w:pPr>
      <w:rPr>
        <w:rFonts w:cs="Times New Roman"/>
      </w:rPr>
    </w:lvl>
    <w:lvl w:ilvl="5" w:tplc="941A46A4" w:tentative="1">
      <w:start w:val="1"/>
      <w:numFmt w:val="lowerRoman"/>
      <w:lvlText w:val="%6."/>
      <w:lvlJc w:val="right"/>
      <w:pPr>
        <w:tabs>
          <w:tab w:val="num" w:pos="4320"/>
        </w:tabs>
        <w:ind w:left="4320" w:hanging="180"/>
      </w:pPr>
      <w:rPr>
        <w:rFonts w:cs="Times New Roman"/>
      </w:rPr>
    </w:lvl>
    <w:lvl w:ilvl="6" w:tplc="75B63578" w:tentative="1">
      <w:start w:val="1"/>
      <w:numFmt w:val="decimal"/>
      <w:lvlText w:val="%7."/>
      <w:lvlJc w:val="left"/>
      <w:pPr>
        <w:tabs>
          <w:tab w:val="num" w:pos="5040"/>
        </w:tabs>
        <w:ind w:left="5040" w:hanging="360"/>
      </w:pPr>
      <w:rPr>
        <w:rFonts w:cs="Times New Roman"/>
      </w:rPr>
    </w:lvl>
    <w:lvl w:ilvl="7" w:tplc="8B3637BC" w:tentative="1">
      <w:start w:val="1"/>
      <w:numFmt w:val="lowerLetter"/>
      <w:lvlText w:val="%8."/>
      <w:lvlJc w:val="left"/>
      <w:pPr>
        <w:tabs>
          <w:tab w:val="num" w:pos="5760"/>
        </w:tabs>
        <w:ind w:left="5760" w:hanging="360"/>
      </w:pPr>
      <w:rPr>
        <w:rFonts w:cs="Times New Roman"/>
      </w:rPr>
    </w:lvl>
    <w:lvl w:ilvl="8" w:tplc="B62AFA0A" w:tentative="1">
      <w:start w:val="1"/>
      <w:numFmt w:val="lowerRoman"/>
      <w:lvlText w:val="%9."/>
      <w:lvlJc w:val="right"/>
      <w:pPr>
        <w:tabs>
          <w:tab w:val="num" w:pos="6480"/>
        </w:tabs>
        <w:ind w:left="6480" w:hanging="180"/>
      </w:pPr>
      <w:rPr>
        <w:rFonts w:cs="Times New Roman"/>
      </w:rPr>
    </w:lvl>
  </w:abstractNum>
  <w:abstractNum w:abstractNumId="448" w15:restartNumberingAfterBreak="0">
    <w:nsid w:val="7C05289E"/>
    <w:multiLevelType w:val="hybridMultilevel"/>
    <w:tmpl w:val="E27E942A"/>
    <w:lvl w:ilvl="0" w:tplc="5A86516E">
      <w:start w:val="1"/>
      <w:numFmt w:val="decimal"/>
      <w:lvlText w:val="%1."/>
      <w:lvlJc w:val="left"/>
      <w:pPr>
        <w:tabs>
          <w:tab w:val="num" w:pos="720"/>
        </w:tabs>
        <w:ind w:left="720" w:hanging="360"/>
      </w:pPr>
      <w:rPr>
        <w:rFonts w:cs="Times New Roman" w:hint="default"/>
        <w:b/>
      </w:rPr>
    </w:lvl>
    <w:lvl w:ilvl="1" w:tplc="7AD0F7E8">
      <w:start w:val="22"/>
      <w:numFmt w:val="bullet"/>
      <w:lvlText w:val="-"/>
      <w:lvlJc w:val="left"/>
      <w:pPr>
        <w:tabs>
          <w:tab w:val="num" w:pos="1440"/>
        </w:tabs>
        <w:ind w:left="1440" w:hanging="360"/>
      </w:pPr>
      <w:rPr>
        <w:rFonts w:ascii="Times New Roman" w:eastAsia="Times New Roman" w:hAnsi="Times New Roman" w:hint="default"/>
        <w:b/>
      </w:rPr>
    </w:lvl>
    <w:lvl w:ilvl="2" w:tplc="0AD26CE8">
      <w:start w:val="1"/>
      <w:numFmt w:val="lowerLetter"/>
      <w:lvlText w:val="%3)"/>
      <w:lvlJc w:val="left"/>
      <w:pPr>
        <w:tabs>
          <w:tab w:val="num" w:pos="2340"/>
        </w:tabs>
        <w:ind w:left="2340" w:hanging="360"/>
      </w:pPr>
      <w:rPr>
        <w:rFonts w:cs="Times New Roman" w:hint="default"/>
      </w:rPr>
    </w:lvl>
    <w:lvl w:ilvl="3" w:tplc="9ED4CB02">
      <w:start w:val="1"/>
      <w:numFmt w:val="decimal"/>
      <w:lvlText w:val="%4."/>
      <w:lvlJc w:val="left"/>
      <w:pPr>
        <w:tabs>
          <w:tab w:val="num" w:pos="2880"/>
        </w:tabs>
        <w:ind w:left="2880" w:hanging="360"/>
      </w:pPr>
      <w:rPr>
        <w:rFonts w:cs="Times New Roman"/>
      </w:rPr>
    </w:lvl>
    <w:lvl w:ilvl="4" w:tplc="90688B78">
      <w:start w:val="1"/>
      <w:numFmt w:val="lowerLetter"/>
      <w:lvlText w:val="%5."/>
      <w:lvlJc w:val="left"/>
      <w:pPr>
        <w:tabs>
          <w:tab w:val="num" w:pos="3600"/>
        </w:tabs>
        <w:ind w:left="3600" w:hanging="360"/>
      </w:pPr>
      <w:rPr>
        <w:rFonts w:cs="Times New Roman"/>
      </w:rPr>
    </w:lvl>
    <w:lvl w:ilvl="5" w:tplc="1D6283EE">
      <w:start w:val="1"/>
      <w:numFmt w:val="lowerRoman"/>
      <w:lvlText w:val="%6."/>
      <w:lvlJc w:val="right"/>
      <w:pPr>
        <w:tabs>
          <w:tab w:val="num" w:pos="4320"/>
        </w:tabs>
        <w:ind w:left="4320" w:hanging="180"/>
      </w:pPr>
      <w:rPr>
        <w:rFonts w:cs="Times New Roman"/>
      </w:rPr>
    </w:lvl>
    <w:lvl w:ilvl="6" w:tplc="D4A6797E">
      <w:start w:val="1"/>
      <w:numFmt w:val="decimal"/>
      <w:lvlText w:val="%7."/>
      <w:lvlJc w:val="left"/>
      <w:pPr>
        <w:tabs>
          <w:tab w:val="num" w:pos="5040"/>
        </w:tabs>
        <w:ind w:left="5040" w:hanging="360"/>
      </w:pPr>
      <w:rPr>
        <w:rFonts w:cs="Times New Roman"/>
      </w:rPr>
    </w:lvl>
    <w:lvl w:ilvl="7" w:tplc="6262ADC0" w:tentative="1">
      <w:start w:val="1"/>
      <w:numFmt w:val="lowerLetter"/>
      <w:lvlText w:val="%8."/>
      <w:lvlJc w:val="left"/>
      <w:pPr>
        <w:tabs>
          <w:tab w:val="num" w:pos="5760"/>
        </w:tabs>
        <w:ind w:left="5760" w:hanging="360"/>
      </w:pPr>
      <w:rPr>
        <w:rFonts w:cs="Times New Roman"/>
      </w:rPr>
    </w:lvl>
    <w:lvl w:ilvl="8" w:tplc="2FA05A94" w:tentative="1">
      <w:start w:val="1"/>
      <w:numFmt w:val="lowerRoman"/>
      <w:lvlText w:val="%9."/>
      <w:lvlJc w:val="right"/>
      <w:pPr>
        <w:tabs>
          <w:tab w:val="num" w:pos="6480"/>
        </w:tabs>
        <w:ind w:left="6480" w:hanging="180"/>
      </w:pPr>
      <w:rPr>
        <w:rFonts w:cs="Times New Roman"/>
      </w:rPr>
    </w:lvl>
  </w:abstractNum>
  <w:abstractNum w:abstractNumId="449" w15:restartNumberingAfterBreak="0">
    <w:nsid w:val="7C15753A"/>
    <w:multiLevelType w:val="singleLevel"/>
    <w:tmpl w:val="11BE1CD2"/>
    <w:lvl w:ilvl="0">
      <w:start w:val="1"/>
      <w:numFmt w:val="lowerLetter"/>
      <w:lvlText w:val="%1)"/>
      <w:lvlJc w:val="right"/>
      <w:pPr>
        <w:tabs>
          <w:tab w:val="num" w:pos="360"/>
        </w:tabs>
        <w:ind w:left="360" w:hanging="76"/>
      </w:pPr>
      <w:rPr>
        <w:rFonts w:cs="Times New Roman"/>
        <w:b w:val="0"/>
        <w:color w:val="000000" w:themeColor="text1"/>
      </w:rPr>
    </w:lvl>
  </w:abstractNum>
  <w:abstractNum w:abstractNumId="450" w15:restartNumberingAfterBreak="0">
    <w:nsid w:val="7C9B0818"/>
    <w:multiLevelType w:val="hybridMultilevel"/>
    <w:tmpl w:val="787C9C44"/>
    <w:lvl w:ilvl="0" w:tplc="FFFFFFFF">
      <w:start w:val="1"/>
      <w:numFmt w:val="lowerLetter"/>
      <w:lvlText w:val="%1)"/>
      <w:lvlJc w:val="right"/>
      <w:pPr>
        <w:tabs>
          <w:tab w:val="num" w:pos="357"/>
        </w:tabs>
        <w:ind w:left="357" w:hanging="73"/>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1" w15:restartNumberingAfterBreak="0">
    <w:nsid w:val="7CDD7E89"/>
    <w:multiLevelType w:val="singleLevel"/>
    <w:tmpl w:val="575482B0"/>
    <w:lvl w:ilvl="0">
      <w:start w:val="1"/>
      <w:numFmt w:val="decimal"/>
      <w:lvlText w:val="(%1)"/>
      <w:lvlJc w:val="left"/>
      <w:pPr>
        <w:tabs>
          <w:tab w:val="num" w:pos="717"/>
        </w:tabs>
        <w:ind w:firstLine="357"/>
      </w:pPr>
      <w:rPr>
        <w:rFonts w:cs="Times New Roman"/>
      </w:rPr>
    </w:lvl>
  </w:abstractNum>
  <w:abstractNum w:abstractNumId="452" w15:restartNumberingAfterBreak="0">
    <w:nsid w:val="7D9B6452"/>
    <w:multiLevelType w:val="singleLevel"/>
    <w:tmpl w:val="0FE4E494"/>
    <w:lvl w:ilvl="0">
      <w:start w:val="1"/>
      <w:numFmt w:val="decimal"/>
      <w:lvlText w:val="(%1)"/>
      <w:lvlJc w:val="left"/>
      <w:pPr>
        <w:tabs>
          <w:tab w:val="num" w:pos="717"/>
        </w:tabs>
        <w:ind w:firstLine="357"/>
      </w:pPr>
      <w:rPr>
        <w:rFonts w:cs="Times New Roman"/>
      </w:rPr>
    </w:lvl>
  </w:abstractNum>
  <w:abstractNum w:abstractNumId="453" w15:restartNumberingAfterBreak="0">
    <w:nsid w:val="7DC84152"/>
    <w:multiLevelType w:val="hybridMultilevel"/>
    <w:tmpl w:val="65D895E6"/>
    <w:lvl w:ilvl="0" w:tplc="726060CC">
      <w:start w:val="1"/>
      <w:numFmt w:val="decimal"/>
      <w:lvlText w:val="(%1)"/>
      <w:lvlJc w:val="left"/>
      <w:pPr>
        <w:tabs>
          <w:tab w:val="num" w:pos="717"/>
        </w:tabs>
        <w:ind w:firstLine="357"/>
      </w:pPr>
      <w:rPr>
        <w:rFonts w:cs="Times New Roman"/>
      </w:rPr>
    </w:lvl>
    <w:lvl w:ilvl="1" w:tplc="C7D84CC4" w:tentative="1">
      <w:start w:val="1"/>
      <w:numFmt w:val="lowerLetter"/>
      <w:lvlText w:val="%2."/>
      <w:lvlJc w:val="left"/>
      <w:pPr>
        <w:tabs>
          <w:tab w:val="num" w:pos="1440"/>
        </w:tabs>
        <w:ind w:left="1440" w:hanging="360"/>
      </w:pPr>
      <w:rPr>
        <w:rFonts w:cs="Times New Roman"/>
      </w:rPr>
    </w:lvl>
    <w:lvl w:ilvl="2" w:tplc="8F62262E" w:tentative="1">
      <w:start w:val="1"/>
      <w:numFmt w:val="lowerRoman"/>
      <w:lvlText w:val="%3."/>
      <w:lvlJc w:val="right"/>
      <w:pPr>
        <w:tabs>
          <w:tab w:val="num" w:pos="2160"/>
        </w:tabs>
        <w:ind w:left="2160" w:hanging="180"/>
      </w:pPr>
      <w:rPr>
        <w:rFonts w:cs="Times New Roman"/>
      </w:rPr>
    </w:lvl>
    <w:lvl w:ilvl="3" w:tplc="26E6C9F2" w:tentative="1">
      <w:start w:val="1"/>
      <w:numFmt w:val="decimal"/>
      <w:lvlText w:val="%4."/>
      <w:lvlJc w:val="left"/>
      <w:pPr>
        <w:tabs>
          <w:tab w:val="num" w:pos="2880"/>
        </w:tabs>
        <w:ind w:left="2880" w:hanging="360"/>
      </w:pPr>
      <w:rPr>
        <w:rFonts w:cs="Times New Roman"/>
      </w:rPr>
    </w:lvl>
    <w:lvl w:ilvl="4" w:tplc="F176C586" w:tentative="1">
      <w:start w:val="1"/>
      <w:numFmt w:val="lowerLetter"/>
      <w:lvlText w:val="%5."/>
      <w:lvlJc w:val="left"/>
      <w:pPr>
        <w:tabs>
          <w:tab w:val="num" w:pos="3600"/>
        </w:tabs>
        <w:ind w:left="3600" w:hanging="360"/>
      </w:pPr>
      <w:rPr>
        <w:rFonts w:cs="Times New Roman"/>
      </w:rPr>
    </w:lvl>
    <w:lvl w:ilvl="5" w:tplc="4F12C1F8" w:tentative="1">
      <w:start w:val="1"/>
      <w:numFmt w:val="lowerRoman"/>
      <w:lvlText w:val="%6."/>
      <w:lvlJc w:val="right"/>
      <w:pPr>
        <w:tabs>
          <w:tab w:val="num" w:pos="4320"/>
        </w:tabs>
        <w:ind w:left="4320" w:hanging="180"/>
      </w:pPr>
      <w:rPr>
        <w:rFonts w:cs="Times New Roman"/>
      </w:rPr>
    </w:lvl>
    <w:lvl w:ilvl="6" w:tplc="02806BC8" w:tentative="1">
      <w:start w:val="1"/>
      <w:numFmt w:val="decimal"/>
      <w:lvlText w:val="%7."/>
      <w:lvlJc w:val="left"/>
      <w:pPr>
        <w:tabs>
          <w:tab w:val="num" w:pos="5040"/>
        </w:tabs>
        <w:ind w:left="5040" w:hanging="360"/>
      </w:pPr>
      <w:rPr>
        <w:rFonts w:cs="Times New Roman"/>
      </w:rPr>
    </w:lvl>
    <w:lvl w:ilvl="7" w:tplc="31B42856" w:tentative="1">
      <w:start w:val="1"/>
      <w:numFmt w:val="lowerLetter"/>
      <w:lvlText w:val="%8."/>
      <w:lvlJc w:val="left"/>
      <w:pPr>
        <w:tabs>
          <w:tab w:val="num" w:pos="5760"/>
        </w:tabs>
        <w:ind w:left="5760" w:hanging="360"/>
      </w:pPr>
      <w:rPr>
        <w:rFonts w:cs="Times New Roman"/>
      </w:rPr>
    </w:lvl>
    <w:lvl w:ilvl="8" w:tplc="BD7CCFBE" w:tentative="1">
      <w:start w:val="1"/>
      <w:numFmt w:val="lowerRoman"/>
      <w:lvlText w:val="%9."/>
      <w:lvlJc w:val="right"/>
      <w:pPr>
        <w:tabs>
          <w:tab w:val="num" w:pos="6480"/>
        </w:tabs>
        <w:ind w:left="6480" w:hanging="180"/>
      </w:pPr>
      <w:rPr>
        <w:rFonts w:cs="Times New Roman"/>
      </w:rPr>
    </w:lvl>
  </w:abstractNum>
  <w:abstractNum w:abstractNumId="454" w15:restartNumberingAfterBreak="0">
    <w:nsid w:val="7E9731D4"/>
    <w:multiLevelType w:val="hybridMultilevel"/>
    <w:tmpl w:val="A524025C"/>
    <w:lvl w:ilvl="0" w:tplc="D9CA9A54">
      <w:start w:val="1"/>
      <w:numFmt w:val="decimal"/>
      <w:lvlText w:val="(%1)"/>
      <w:lvlJc w:val="left"/>
      <w:pPr>
        <w:tabs>
          <w:tab w:val="num" w:pos="717"/>
        </w:tabs>
        <w:ind w:firstLine="357"/>
      </w:pPr>
      <w:rPr>
        <w:rFonts w:cs="Times New Roman"/>
      </w:rPr>
    </w:lvl>
    <w:lvl w:ilvl="1" w:tplc="EECEE4CC" w:tentative="1">
      <w:start w:val="1"/>
      <w:numFmt w:val="lowerLetter"/>
      <w:lvlText w:val="%2."/>
      <w:lvlJc w:val="left"/>
      <w:pPr>
        <w:tabs>
          <w:tab w:val="num" w:pos="1440"/>
        </w:tabs>
        <w:ind w:left="1440" w:hanging="360"/>
      </w:pPr>
      <w:rPr>
        <w:rFonts w:cs="Times New Roman"/>
      </w:rPr>
    </w:lvl>
    <w:lvl w:ilvl="2" w:tplc="E16C97EA" w:tentative="1">
      <w:start w:val="1"/>
      <w:numFmt w:val="lowerRoman"/>
      <w:lvlText w:val="%3."/>
      <w:lvlJc w:val="right"/>
      <w:pPr>
        <w:tabs>
          <w:tab w:val="num" w:pos="2160"/>
        </w:tabs>
        <w:ind w:left="2160" w:hanging="180"/>
      </w:pPr>
      <w:rPr>
        <w:rFonts w:cs="Times New Roman"/>
      </w:rPr>
    </w:lvl>
    <w:lvl w:ilvl="3" w:tplc="8BA26FC6" w:tentative="1">
      <w:start w:val="1"/>
      <w:numFmt w:val="decimal"/>
      <w:lvlText w:val="%4."/>
      <w:lvlJc w:val="left"/>
      <w:pPr>
        <w:tabs>
          <w:tab w:val="num" w:pos="2880"/>
        </w:tabs>
        <w:ind w:left="2880" w:hanging="360"/>
      </w:pPr>
      <w:rPr>
        <w:rFonts w:cs="Times New Roman"/>
      </w:rPr>
    </w:lvl>
    <w:lvl w:ilvl="4" w:tplc="80E0796C" w:tentative="1">
      <w:start w:val="1"/>
      <w:numFmt w:val="lowerLetter"/>
      <w:lvlText w:val="%5."/>
      <w:lvlJc w:val="left"/>
      <w:pPr>
        <w:tabs>
          <w:tab w:val="num" w:pos="3600"/>
        </w:tabs>
        <w:ind w:left="3600" w:hanging="360"/>
      </w:pPr>
      <w:rPr>
        <w:rFonts w:cs="Times New Roman"/>
      </w:rPr>
    </w:lvl>
    <w:lvl w:ilvl="5" w:tplc="BC467258" w:tentative="1">
      <w:start w:val="1"/>
      <w:numFmt w:val="lowerRoman"/>
      <w:lvlText w:val="%6."/>
      <w:lvlJc w:val="right"/>
      <w:pPr>
        <w:tabs>
          <w:tab w:val="num" w:pos="4320"/>
        </w:tabs>
        <w:ind w:left="4320" w:hanging="180"/>
      </w:pPr>
      <w:rPr>
        <w:rFonts w:cs="Times New Roman"/>
      </w:rPr>
    </w:lvl>
    <w:lvl w:ilvl="6" w:tplc="F2CC36E2" w:tentative="1">
      <w:start w:val="1"/>
      <w:numFmt w:val="decimal"/>
      <w:lvlText w:val="%7."/>
      <w:lvlJc w:val="left"/>
      <w:pPr>
        <w:tabs>
          <w:tab w:val="num" w:pos="5040"/>
        </w:tabs>
        <w:ind w:left="5040" w:hanging="360"/>
      </w:pPr>
      <w:rPr>
        <w:rFonts w:cs="Times New Roman"/>
      </w:rPr>
    </w:lvl>
    <w:lvl w:ilvl="7" w:tplc="F1CEFE58" w:tentative="1">
      <w:start w:val="1"/>
      <w:numFmt w:val="lowerLetter"/>
      <w:lvlText w:val="%8."/>
      <w:lvlJc w:val="left"/>
      <w:pPr>
        <w:tabs>
          <w:tab w:val="num" w:pos="5760"/>
        </w:tabs>
        <w:ind w:left="5760" w:hanging="360"/>
      </w:pPr>
      <w:rPr>
        <w:rFonts w:cs="Times New Roman"/>
      </w:rPr>
    </w:lvl>
    <w:lvl w:ilvl="8" w:tplc="089C853A" w:tentative="1">
      <w:start w:val="1"/>
      <w:numFmt w:val="lowerRoman"/>
      <w:lvlText w:val="%9."/>
      <w:lvlJc w:val="right"/>
      <w:pPr>
        <w:tabs>
          <w:tab w:val="num" w:pos="6480"/>
        </w:tabs>
        <w:ind w:left="6480" w:hanging="180"/>
      </w:pPr>
      <w:rPr>
        <w:rFonts w:cs="Times New Roman"/>
      </w:rPr>
    </w:lvl>
  </w:abstractNum>
  <w:abstractNum w:abstractNumId="455" w15:restartNumberingAfterBreak="0">
    <w:nsid w:val="7F564EF9"/>
    <w:multiLevelType w:val="hybridMultilevel"/>
    <w:tmpl w:val="BB04368C"/>
    <w:lvl w:ilvl="0" w:tplc="3DAC543E">
      <w:start w:val="1"/>
      <w:numFmt w:val="bullet"/>
      <w:lvlText w:val=""/>
      <w:lvlJc w:val="left"/>
      <w:pPr>
        <w:tabs>
          <w:tab w:val="num" w:pos="357"/>
        </w:tabs>
        <w:ind w:left="357" w:hanging="73"/>
      </w:pPr>
      <w:rPr>
        <w:rFonts w:ascii="Symbol" w:hAnsi="Symbol" w:hint="default"/>
      </w:rPr>
    </w:lvl>
    <w:lvl w:ilvl="1" w:tplc="4D46FFBA" w:tentative="1">
      <w:start w:val="1"/>
      <w:numFmt w:val="bullet"/>
      <w:lvlText w:val="o"/>
      <w:lvlJc w:val="left"/>
      <w:pPr>
        <w:tabs>
          <w:tab w:val="num" w:pos="1440"/>
        </w:tabs>
        <w:ind w:left="1440" w:hanging="360"/>
      </w:pPr>
      <w:rPr>
        <w:rFonts w:ascii="Courier New" w:hAnsi="Courier New" w:hint="default"/>
      </w:rPr>
    </w:lvl>
    <w:lvl w:ilvl="2" w:tplc="0BFAB4B8">
      <w:start w:val="1"/>
      <w:numFmt w:val="bullet"/>
      <w:lvlText w:val=""/>
      <w:lvlJc w:val="left"/>
      <w:pPr>
        <w:tabs>
          <w:tab w:val="num" w:pos="357"/>
        </w:tabs>
        <w:ind w:left="357" w:hanging="73"/>
      </w:pPr>
      <w:rPr>
        <w:rFonts w:ascii="Symbol" w:hAnsi="Symbol" w:hint="default"/>
      </w:rPr>
    </w:lvl>
    <w:lvl w:ilvl="3" w:tplc="8D06A084" w:tentative="1">
      <w:start w:val="1"/>
      <w:numFmt w:val="bullet"/>
      <w:lvlText w:val=""/>
      <w:lvlJc w:val="left"/>
      <w:pPr>
        <w:tabs>
          <w:tab w:val="num" w:pos="2880"/>
        </w:tabs>
        <w:ind w:left="2880" w:hanging="360"/>
      </w:pPr>
      <w:rPr>
        <w:rFonts w:ascii="Symbol" w:hAnsi="Symbol" w:hint="default"/>
      </w:rPr>
    </w:lvl>
    <w:lvl w:ilvl="4" w:tplc="7E54D4C2" w:tentative="1">
      <w:start w:val="1"/>
      <w:numFmt w:val="bullet"/>
      <w:lvlText w:val="o"/>
      <w:lvlJc w:val="left"/>
      <w:pPr>
        <w:tabs>
          <w:tab w:val="num" w:pos="3600"/>
        </w:tabs>
        <w:ind w:left="3600" w:hanging="360"/>
      </w:pPr>
      <w:rPr>
        <w:rFonts w:ascii="Courier New" w:hAnsi="Courier New" w:hint="default"/>
      </w:rPr>
    </w:lvl>
    <w:lvl w:ilvl="5" w:tplc="9DDED110" w:tentative="1">
      <w:start w:val="1"/>
      <w:numFmt w:val="bullet"/>
      <w:lvlText w:val=""/>
      <w:lvlJc w:val="left"/>
      <w:pPr>
        <w:tabs>
          <w:tab w:val="num" w:pos="4320"/>
        </w:tabs>
        <w:ind w:left="4320" w:hanging="360"/>
      </w:pPr>
      <w:rPr>
        <w:rFonts w:ascii="Wingdings" w:hAnsi="Wingdings" w:hint="default"/>
      </w:rPr>
    </w:lvl>
    <w:lvl w:ilvl="6" w:tplc="D6F403E8" w:tentative="1">
      <w:start w:val="1"/>
      <w:numFmt w:val="bullet"/>
      <w:lvlText w:val=""/>
      <w:lvlJc w:val="left"/>
      <w:pPr>
        <w:tabs>
          <w:tab w:val="num" w:pos="5040"/>
        </w:tabs>
        <w:ind w:left="5040" w:hanging="360"/>
      </w:pPr>
      <w:rPr>
        <w:rFonts w:ascii="Symbol" w:hAnsi="Symbol" w:hint="default"/>
      </w:rPr>
    </w:lvl>
    <w:lvl w:ilvl="7" w:tplc="4404A5F2" w:tentative="1">
      <w:start w:val="1"/>
      <w:numFmt w:val="bullet"/>
      <w:lvlText w:val="o"/>
      <w:lvlJc w:val="left"/>
      <w:pPr>
        <w:tabs>
          <w:tab w:val="num" w:pos="5760"/>
        </w:tabs>
        <w:ind w:left="5760" w:hanging="360"/>
      </w:pPr>
      <w:rPr>
        <w:rFonts w:ascii="Courier New" w:hAnsi="Courier New" w:hint="default"/>
      </w:rPr>
    </w:lvl>
    <w:lvl w:ilvl="8" w:tplc="C446335C" w:tentative="1">
      <w:start w:val="1"/>
      <w:numFmt w:val="bullet"/>
      <w:lvlText w:val=""/>
      <w:lvlJc w:val="left"/>
      <w:pPr>
        <w:tabs>
          <w:tab w:val="num" w:pos="6480"/>
        </w:tabs>
        <w:ind w:left="6480" w:hanging="360"/>
      </w:pPr>
      <w:rPr>
        <w:rFonts w:ascii="Wingdings" w:hAnsi="Wingdings" w:hint="default"/>
      </w:rPr>
    </w:lvl>
  </w:abstractNum>
  <w:abstractNum w:abstractNumId="456" w15:restartNumberingAfterBreak="0">
    <w:nsid w:val="7FC573AB"/>
    <w:multiLevelType w:val="singleLevel"/>
    <w:tmpl w:val="0FE4E494"/>
    <w:lvl w:ilvl="0">
      <w:start w:val="1"/>
      <w:numFmt w:val="decimal"/>
      <w:lvlText w:val="(%1)"/>
      <w:lvlJc w:val="left"/>
      <w:pPr>
        <w:tabs>
          <w:tab w:val="num" w:pos="717"/>
        </w:tabs>
        <w:ind w:firstLine="357"/>
      </w:pPr>
      <w:rPr>
        <w:rFonts w:cs="Times New Roman"/>
      </w:rPr>
    </w:lvl>
  </w:abstractNum>
  <w:num w:numId="1">
    <w:abstractNumId w:val="191"/>
  </w:num>
  <w:num w:numId="2">
    <w:abstractNumId w:val="427"/>
  </w:num>
  <w:num w:numId="3">
    <w:abstractNumId w:val="121"/>
  </w:num>
  <w:num w:numId="4">
    <w:abstractNumId w:val="205"/>
  </w:num>
  <w:num w:numId="5">
    <w:abstractNumId w:val="109"/>
  </w:num>
  <w:num w:numId="6">
    <w:abstractNumId w:val="23"/>
  </w:num>
  <w:num w:numId="7">
    <w:abstractNumId w:val="74"/>
  </w:num>
  <w:num w:numId="8">
    <w:abstractNumId w:val="68"/>
  </w:num>
  <w:num w:numId="9">
    <w:abstractNumId w:val="376"/>
  </w:num>
  <w:num w:numId="10">
    <w:abstractNumId w:val="281"/>
  </w:num>
  <w:num w:numId="11">
    <w:abstractNumId w:val="357"/>
  </w:num>
  <w:num w:numId="12">
    <w:abstractNumId w:val="42"/>
  </w:num>
  <w:num w:numId="13">
    <w:abstractNumId w:val="273"/>
  </w:num>
  <w:num w:numId="14">
    <w:abstractNumId w:val="83"/>
  </w:num>
  <w:num w:numId="15">
    <w:abstractNumId w:val="75"/>
  </w:num>
  <w:num w:numId="16">
    <w:abstractNumId w:val="48"/>
  </w:num>
  <w:num w:numId="17">
    <w:abstractNumId w:val="426"/>
  </w:num>
  <w:num w:numId="18">
    <w:abstractNumId w:val="361"/>
  </w:num>
  <w:num w:numId="19">
    <w:abstractNumId w:val="259"/>
  </w:num>
  <w:num w:numId="20">
    <w:abstractNumId w:val="351"/>
  </w:num>
  <w:num w:numId="21">
    <w:abstractNumId w:val="296"/>
  </w:num>
  <w:num w:numId="22">
    <w:abstractNumId w:val="111"/>
  </w:num>
  <w:num w:numId="23">
    <w:abstractNumId w:val="383"/>
  </w:num>
  <w:num w:numId="24">
    <w:abstractNumId w:val="193"/>
  </w:num>
  <w:num w:numId="25">
    <w:abstractNumId w:val="398"/>
  </w:num>
  <w:num w:numId="26">
    <w:abstractNumId w:val="195"/>
  </w:num>
  <w:num w:numId="27">
    <w:abstractNumId w:val="227"/>
  </w:num>
  <w:num w:numId="28">
    <w:abstractNumId w:val="327"/>
  </w:num>
  <w:num w:numId="29">
    <w:abstractNumId w:val="230"/>
  </w:num>
  <w:num w:numId="30">
    <w:abstractNumId w:val="82"/>
  </w:num>
  <w:num w:numId="31">
    <w:abstractNumId w:val="318"/>
  </w:num>
  <w:num w:numId="32">
    <w:abstractNumId w:val="153"/>
  </w:num>
  <w:num w:numId="33">
    <w:abstractNumId w:val="323"/>
  </w:num>
  <w:num w:numId="34">
    <w:abstractNumId w:val="102"/>
  </w:num>
  <w:num w:numId="35">
    <w:abstractNumId w:val="316"/>
  </w:num>
  <w:num w:numId="36">
    <w:abstractNumId w:val="100"/>
  </w:num>
  <w:num w:numId="37">
    <w:abstractNumId w:val="35"/>
  </w:num>
  <w:num w:numId="38">
    <w:abstractNumId w:val="253"/>
  </w:num>
  <w:num w:numId="39">
    <w:abstractNumId w:val="333"/>
  </w:num>
  <w:num w:numId="40">
    <w:abstractNumId w:val="409"/>
  </w:num>
  <w:num w:numId="41">
    <w:abstractNumId w:val="156"/>
  </w:num>
  <w:num w:numId="42">
    <w:abstractNumId w:val="144"/>
  </w:num>
  <w:num w:numId="43">
    <w:abstractNumId w:val="76"/>
  </w:num>
  <w:num w:numId="44">
    <w:abstractNumId w:val="219"/>
  </w:num>
  <w:num w:numId="45">
    <w:abstractNumId w:val="152"/>
  </w:num>
  <w:num w:numId="46">
    <w:abstractNumId w:val="348"/>
  </w:num>
  <w:num w:numId="47">
    <w:abstractNumId w:val="101"/>
  </w:num>
  <w:num w:numId="48">
    <w:abstractNumId w:val="435"/>
  </w:num>
  <w:num w:numId="49">
    <w:abstractNumId w:val="78"/>
  </w:num>
  <w:num w:numId="50">
    <w:abstractNumId w:val="233"/>
  </w:num>
  <w:num w:numId="51">
    <w:abstractNumId w:val="196"/>
  </w:num>
  <w:num w:numId="52">
    <w:abstractNumId w:val="136"/>
  </w:num>
  <w:num w:numId="53">
    <w:abstractNumId w:val="249"/>
  </w:num>
  <w:num w:numId="54">
    <w:abstractNumId w:val="65"/>
  </w:num>
  <w:num w:numId="55">
    <w:abstractNumId w:val="449"/>
  </w:num>
  <w:num w:numId="56">
    <w:abstractNumId w:val="5"/>
  </w:num>
  <w:num w:numId="57">
    <w:abstractNumId w:val="142"/>
  </w:num>
  <w:num w:numId="58">
    <w:abstractNumId w:val="266"/>
  </w:num>
  <w:num w:numId="59">
    <w:abstractNumId w:val="115"/>
  </w:num>
  <w:num w:numId="60">
    <w:abstractNumId w:val="169"/>
  </w:num>
  <w:num w:numId="61">
    <w:abstractNumId w:val="31"/>
  </w:num>
  <w:num w:numId="62">
    <w:abstractNumId w:val="46"/>
  </w:num>
  <w:num w:numId="63">
    <w:abstractNumId w:val="114"/>
  </w:num>
  <w:num w:numId="64">
    <w:abstractNumId w:val="159"/>
  </w:num>
  <w:num w:numId="65">
    <w:abstractNumId w:val="112"/>
  </w:num>
  <w:num w:numId="66">
    <w:abstractNumId w:val="423"/>
  </w:num>
  <w:num w:numId="67">
    <w:abstractNumId w:val="223"/>
  </w:num>
  <w:num w:numId="68">
    <w:abstractNumId w:val="405"/>
  </w:num>
  <w:num w:numId="69">
    <w:abstractNumId w:val="440"/>
  </w:num>
  <w:num w:numId="70">
    <w:abstractNumId w:val="126"/>
  </w:num>
  <w:num w:numId="71">
    <w:abstractNumId w:val="216"/>
  </w:num>
  <w:num w:numId="72">
    <w:abstractNumId w:val="103"/>
  </w:num>
  <w:num w:numId="73">
    <w:abstractNumId w:val="303"/>
  </w:num>
  <w:num w:numId="74">
    <w:abstractNumId w:val="63"/>
  </w:num>
  <w:num w:numId="75">
    <w:abstractNumId w:val="451"/>
  </w:num>
  <w:num w:numId="76">
    <w:abstractNumId w:val="69"/>
  </w:num>
  <w:num w:numId="77">
    <w:abstractNumId w:val="339"/>
  </w:num>
  <w:num w:numId="78">
    <w:abstractNumId w:val="437"/>
  </w:num>
  <w:num w:numId="79">
    <w:abstractNumId w:val="2"/>
  </w:num>
  <w:num w:numId="80">
    <w:abstractNumId w:val="412"/>
  </w:num>
  <w:num w:numId="81">
    <w:abstractNumId w:val="413"/>
  </w:num>
  <w:num w:numId="82">
    <w:abstractNumId w:val="146"/>
  </w:num>
  <w:num w:numId="83">
    <w:abstractNumId w:val="158"/>
  </w:num>
  <w:num w:numId="84">
    <w:abstractNumId w:val="160"/>
  </w:num>
  <w:num w:numId="85">
    <w:abstractNumId w:val="44"/>
  </w:num>
  <w:num w:numId="86">
    <w:abstractNumId w:val="416"/>
  </w:num>
  <w:num w:numId="87">
    <w:abstractNumId w:val="204"/>
  </w:num>
  <w:num w:numId="88">
    <w:abstractNumId w:val="403"/>
  </w:num>
  <w:num w:numId="89">
    <w:abstractNumId w:val="287"/>
  </w:num>
  <w:num w:numId="90">
    <w:abstractNumId w:val="171"/>
  </w:num>
  <w:num w:numId="91">
    <w:abstractNumId w:val="184"/>
  </w:num>
  <w:num w:numId="92">
    <w:abstractNumId w:val="299"/>
  </w:num>
  <w:num w:numId="93">
    <w:abstractNumId w:val="209"/>
  </w:num>
  <w:num w:numId="94">
    <w:abstractNumId w:val="446"/>
  </w:num>
  <w:num w:numId="95">
    <w:abstractNumId w:val="239"/>
  </w:num>
  <w:num w:numId="96">
    <w:abstractNumId w:val="245"/>
  </w:num>
  <w:num w:numId="97">
    <w:abstractNumId w:val="301"/>
  </w:num>
  <w:num w:numId="98">
    <w:abstractNumId w:val="211"/>
  </w:num>
  <w:num w:numId="99">
    <w:abstractNumId w:val="439"/>
  </w:num>
  <w:num w:numId="100">
    <w:abstractNumId w:val="251"/>
  </w:num>
  <w:num w:numId="101">
    <w:abstractNumId w:val="288"/>
  </w:num>
  <w:num w:numId="102">
    <w:abstractNumId w:val="354"/>
  </w:num>
  <w:num w:numId="103">
    <w:abstractNumId w:val="334"/>
  </w:num>
  <w:num w:numId="104">
    <w:abstractNumId w:val="345"/>
  </w:num>
  <w:num w:numId="105">
    <w:abstractNumId w:val="173"/>
  </w:num>
  <w:num w:numId="106">
    <w:abstractNumId w:val="417"/>
  </w:num>
  <w:num w:numId="107">
    <w:abstractNumId w:val="29"/>
  </w:num>
  <w:num w:numId="108">
    <w:abstractNumId w:val="322"/>
  </w:num>
  <w:num w:numId="109">
    <w:abstractNumId w:val="177"/>
  </w:num>
  <w:num w:numId="110">
    <w:abstractNumId w:val="362"/>
  </w:num>
  <w:num w:numId="111">
    <w:abstractNumId w:val="377"/>
  </w:num>
  <w:num w:numId="112">
    <w:abstractNumId w:val="425"/>
  </w:num>
  <w:num w:numId="113">
    <w:abstractNumId w:val="228"/>
  </w:num>
  <w:num w:numId="114">
    <w:abstractNumId w:val="107"/>
  </w:num>
  <w:num w:numId="115">
    <w:abstractNumId w:val="206"/>
  </w:num>
  <w:num w:numId="116">
    <w:abstractNumId w:val="41"/>
  </w:num>
  <w:num w:numId="117">
    <w:abstractNumId w:val="364"/>
  </w:num>
  <w:num w:numId="118">
    <w:abstractNumId w:val="280"/>
  </w:num>
  <w:num w:numId="119">
    <w:abstractNumId w:val="203"/>
  </w:num>
  <w:num w:numId="120">
    <w:abstractNumId w:val="166"/>
  </w:num>
  <w:num w:numId="121">
    <w:abstractNumId w:val="335"/>
  </w:num>
  <w:num w:numId="122">
    <w:abstractNumId w:val="188"/>
  </w:num>
  <w:num w:numId="123">
    <w:abstractNumId w:val="312"/>
  </w:num>
  <w:num w:numId="124">
    <w:abstractNumId w:val="215"/>
  </w:num>
  <w:num w:numId="125">
    <w:abstractNumId w:val="207"/>
  </w:num>
  <w:num w:numId="126">
    <w:abstractNumId w:val="359"/>
  </w:num>
  <w:num w:numId="127">
    <w:abstractNumId w:val="25"/>
  </w:num>
  <w:num w:numId="128">
    <w:abstractNumId w:val="104"/>
  </w:num>
  <w:num w:numId="129">
    <w:abstractNumId w:val="60"/>
  </w:num>
  <w:num w:numId="130">
    <w:abstractNumId w:val="182"/>
  </w:num>
  <w:num w:numId="131">
    <w:abstractNumId w:val="12"/>
  </w:num>
  <w:num w:numId="132">
    <w:abstractNumId w:val="344"/>
  </w:num>
  <w:num w:numId="133">
    <w:abstractNumId w:val="282"/>
  </w:num>
  <w:num w:numId="134">
    <w:abstractNumId w:val="366"/>
  </w:num>
  <w:num w:numId="135">
    <w:abstractNumId w:val="178"/>
  </w:num>
  <w:num w:numId="136">
    <w:abstractNumId w:val="137"/>
  </w:num>
  <w:num w:numId="137">
    <w:abstractNumId w:val="218"/>
  </w:num>
  <w:num w:numId="138">
    <w:abstractNumId w:val="176"/>
  </w:num>
  <w:num w:numId="139">
    <w:abstractNumId w:val="197"/>
  </w:num>
  <w:num w:numId="140">
    <w:abstractNumId w:val="14"/>
  </w:num>
  <w:num w:numId="141">
    <w:abstractNumId w:val="138"/>
  </w:num>
  <w:num w:numId="142">
    <w:abstractNumId w:val="181"/>
  </w:num>
  <w:num w:numId="143">
    <w:abstractNumId w:val="306"/>
  </w:num>
  <w:num w:numId="144">
    <w:abstractNumId w:val="45"/>
  </w:num>
  <w:num w:numId="145">
    <w:abstractNumId w:val="21"/>
  </w:num>
  <w:num w:numId="146">
    <w:abstractNumId w:val="167"/>
  </w:num>
  <w:num w:numId="147">
    <w:abstractNumId w:val="247"/>
  </w:num>
  <w:num w:numId="148">
    <w:abstractNumId w:val="221"/>
  </w:num>
  <w:num w:numId="149">
    <w:abstractNumId w:val="132"/>
  </w:num>
  <w:num w:numId="150">
    <w:abstractNumId w:val="250"/>
  </w:num>
  <w:num w:numId="151">
    <w:abstractNumId w:val="452"/>
  </w:num>
  <w:num w:numId="152">
    <w:abstractNumId w:val="389"/>
  </w:num>
  <w:num w:numId="153">
    <w:abstractNumId w:val="392"/>
  </w:num>
  <w:num w:numId="154">
    <w:abstractNumId w:val="52"/>
  </w:num>
  <w:num w:numId="155">
    <w:abstractNumId w:val="390"/>
  </w:num>
  <w:num w:numId="156">
    <w:abstractNumId w:val="441"/>
  </w:num>
  <w:num w:numId="157">
    <w:abstractNumId w:val="456"/>
  </w:num>
  <w:num w:numId="158">
    <w:abstractNumId w:val="244"/>
  </w:num>
  <w:num w:numId="159">
    <w:abstractNumId w:val="170"/>
  </w:num>
  <w:num w:numId="160">
    <w:abstractNumId w:val="4"/>
  </w:num>
  <w:num w:numId="161">
    <w:abstractNumId w:val="265"/>
  </w:num>
  <w:num w:numId="162">
    <w:abstractNumId w:val="161"/>
  </w:num>
  <w:num w:numId="163">
    <w:abstractNumId w:val="396"/>
  </w:num>
  <w:num w:numId="164">
    <w:abstractNumId w:val="385"/>
  </w:num>
  <w:num w:numId="165">
    <w:abstractNumId w:val="424"/>
  </w:num>
  <w:num w:numId="166">
    <w:abstractNumId w:val="61"/>
  </w:num>
  <w:num w:numId="167">
    <w:abstractNumId w:val="1"/>
  </w:num>
  <w:num w:numId="168">
    <w:abstractNumId w:val="122"/>
  </w:num>
  <w:num w:numId="169">
    <w:abstractNumId w:val="86"/>
  </w:num>
  <w:num w:numId="170">
    <w:abstractNumId w:val="419"/>
  </w:num>
  <w:num w:numId="171">
    <w:abstractNumId w:val="116"/>
  </w:num>
  <w:num w:numId="172">
    <w:abstractNumId w:val="133"/>
  </w:num>
  <w:num w:numId="173">
    <w:abstractNumId w:val="455"/>
  </w:num>
  <w:num w:numId="174">
    <w:abstractNumId w:val="430"/>
  </w:num>
  <w:num w:numId="175">
    <w:abstractNumId w:val="154"/>
  </w:num>
  <w:num w:numId="176">
    <w:abstractNumId w:val="304"/>
  </w:num>
  <w:num w:numId="177">
    <w:abstractNumId w:val="429"/>
  </w:num>
  <w:num w:numId="178">
    <w:abstractNumId w:val="388"/>
  </w:num>
  <w:num w:numId="179">
    <w:abstractNumId w:val="9"/>
  </w:num>
  <w:num w:numId="180">
    <w:abstractNumId w:val="272"/>
  </w:num>
  <w:num w:numId="181">
    <w:abstractNumId w:val="6"/>
  </w:num>
  <w:num w:numId="182">
    <w:abstractNumId w:val="72"/>
  </w:num>
  <w:num w:numId="183">
    <w:abstractNumId w:val="380"/>
  </w:num>
  <w:num w:numId="184">
    <w:abstractNumId w:val="432"/>
  </w:num>
  <w:num w:numId="185">
    <w:abstractNumId w:val="201"/>
  </w:num>
  <w:num w:numId="186">
    <w:abstractNumId w:val="453"/>
  </w:num>
  <w:num w:numId="187">
    <w:abstractNumId w:val="40"/>
  </w:num>
  <w:num w:numId="188">
    <w:abstractNumId w:val="58"/>
  </w:num>
  <w:num w:numId="189">
    <w:abstractNumId w:val="98"/>
  </w:num>
  <w:num w:numId="190">
    <w:abstractNumId w:val="285"/>
  </w:num>
  <w:num w:numId="191">
    <w:abstractNumId w:val="438"/>
  </w:num>
  <w:num w:numId="192">
    <w:abstractNumId w:val="175"/>
  </w:num>
  <w:num w:numId="193">
    <w:abstractNumId w:val="99"/>
  </w:num>
  <w:num w:numId="194">
    <w:abstractNumId w:val="231"/>
  </w:num>
  <w:num w:numId="195">
    <w:abstractNumId w:val="343"/>
  </w:num>
  <w:num w:numId="196">
    <w:abstractNumId w:val="297"/>
  </w:num>
  <w:num w:numId="197">
    <w:abstractNumId w:val="113"/>
  </w:num>
  <w:num w:numId="198">
    <w:abstractNumId w:val="258"/>
  </w:num>
  <w:num w:numId="199">
    <w:abstractNumId w:val="404"/>
  </w:num>
  <w:num w:numId="200">
    <w:abstractNumId w:val="382"/>
  </w:num>
  <w:num w:numId="201">
    <w:abstractNumId w:val="3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89"/>
  </w:num>
  <w:num w:numId="203">
    <w:abstractNumId w:val="34"/>
  </w:num>
  <w:num w:numId="204">
    <w:abstractNumId w:val="410"/>
  </w:num>
  <w:num w:numId="205">
    <w:abstractNumId w:val="79"/>
  </w:num>
  <w:num w:numId="206">
    <w:abstractNumId w:val="314"/>
  </w:num>
  <w:num w:numId="207">
    <w:abstractNumId w:val="291"/>
  </w:num>
  <w:num w:numId="208">
    <w:abstractNumId w:val="260"/>
  </w:num>
  <w:num w:numId="209">
    <w:abstractNumId w:val="105"/>
  </w:num>
  <w:num w:numId="210">
    <w:abstractNumId w:val="300"/>
  </w:num>
  <w:num w:numId="211">
    <w:abstractNumId w:val="293"/>
  </w:num>
  <w:num w:numId="212">
    <w:abstractNumId w:val="326"/>
  </w:num>
  <w:num w:numId="213">
    <w:abstractNumId w:val="123"/>
  </w:num>
  <w:num w:numId="214">
    <w:abstractNumId w:val="369"/>
  </w:num>
  <w:num w:numId="215">
    <w:abstractNumId w:val="384"/>
  </w:num>
  <w:num w:numId="216">
    <w:abstractNumId w:val="88"/>
  </w:num>
  <w:num w:numId="217">
    <w:abstractNumId w:val="106"/>
  </w:num>
  <w:num w:numId="218">
    <w:abstractNumId w:val="371"/>
  </w:num>
  <w:num w:numId="219">
    <w:abstractNumId w:val="90"/>
  </w:num>
  <w:num w:numId="220">
    <w:abstractNumId w:val="294"/>
  </w:num>
  <w:num w:numId="221">
    <w:abstractNumId w:val="311"/>
  </w:num>
  <w:num w:numId="222">
    <w:abstractNumId w:val="36"/>
  </w:num>
  <w:num w:numId="223">
    <w:abstractNumId w:val="44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98"/>
  </w:num>
  <w:num w:numId="225">
    <w:abstractNumId w:val="331"/>
  </w:num>
  <w:num w:numId="226">
    <w:abstractNumId w:val="91"/>
  </w:num>
  <w:num w:numId="227">
    <w:abstractNumId w:val="422"/>
  </w:num>
  <w:num w:numId="228">
    <w:abstractNumId w:val="139"/>
  </w:num>
  <w:num w:numId="229">
    <w:abstractNumId w:val="402"/>
  </w:num>
  <w:num w:numId="230">
    <w:abstractNumId w:val="66"/>
  </w:num>
  <w:num w:numId="231">
    <w:abstractNumId w:val="286"/>
  </w:num>
  <w:num w:numId="232">
    <w:abstractNumId w:val="225"/>
  </w:num>
  <w:num w:numId="233">
    <w:abstractNumId w:val="125"/>
  </w:num>
  <w:num w:numId="234">
    <w:abstractNumId w:val="349"/>
  </w:num>
  <w:num w:numId="235">
    <w:abstractNumId w:val="135"/>
  </w:num>
  <w:num w:numId="236">
    <w:abstractNumId w:val="275"/>
  </w:num>
  <w:num w:numId="237">
    <w:abstractNumId w:val="290"/>
  </w:num>
  <w:num w:numId="238">
    <w:abstractNumId w:val="317"/>
  </w:num>
  <w:num w:numId="239">
    <w:abstractNumId w:val="325"/>
  </w:num>
  <w:num w:numId="240">
    <w:abstractNumId w:val="436"/>
  </w:num>
  <w:num w:numId="241">
    <w:abstractNumId w:val="319"/>
  </w:num>
  <w:num w:numId="242">
    <w:abstractNumId w:val="95"/>
  </w:num>
  <w:num w:numId="243">
    <w:abstractNumId w:val="84"/>
  </w:num>
  <w:num w:numId="244">
    <w:abstractNumId w:val="330"/>
  </w:num>
  <w:num w:numId="245">
    <w:abstractNumId w:val="255"/>
  </w:num>
  <w:num w:numId="246">
    <w:abstractNumId w:val="73"/>
  </w:num>
  <w:num w:numId="247">
    <w:abstractNumId w:val="93"/>
  </w:num>
  <w:num w:numId="248">
    <w:abstractNumId w:val="374"/>
  </w:num>
  <w:num w:numId="249">
    <w:abstractNumId w:val="406"/>
  </w:num>
  <w:num w:numId="250">
    <w:abstractNumId w:val="192"/>
  </w:num>
  <w:num w:numId="251">
    <w:abstractNumId w:val="454"/>
  </w:num>
  <w:num w:numId="252">
    <w:abstractNumId w:val="420"/>
  </w:num>
  <w:num w:numId="253">
    <w:abstractNumId w:val="226"/>
  </w:num>
  <w:num w:numId="254">
    <w:abstractNumId w:val="448"/>
  </w:num>
  <w:num w:numId="255">
    <w:abstractNumId w:val="310"/>
  </w:num>
  <w:num w:numId="256">
    <w:abstractNumId w:val="131"/>
  </w:num>
  <w:num w:numId="257">
    <w:abstractNumId w:val="284"/>
  </w:num>
  <w:num w:numId="258">
    <w:abstractNumId w:val="110"/>
  </w:num>
  <w:num w:numId="259">
    <w:abstractNumId w:val="10"/>
  </w:num>
  <w:num w:numId="260">
    <w:abstractNumId w:val="358"/>
  </w:num>
  <w:num w:numId="261">
    <w:abstractNumId w:val="3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183"/>
  </w:num>
  <w:num w:numId="263">
    <w:abstractNumId w:val="337"/>
  </w:num>
  <w:num w:numId="264">
    <w:abstractNumId w:val="32"/>
  </w:num>
  <w:num w:numId="26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18"/>
  </w:num>
  <w:num w:numId="267">
    <w:abstractNumId w:val="217"/>
  </w:num>
  <w:num w:numId="268">
    <w:abstractNumId w:val="163"/>
  </w:num>
  <w:num w:numId="269">
    <w:abstractNumId w:val="238"/>
  </w:num>
  <w:num w:numId="270">
    <w:abstractNumId w:val="254"/>
  </w:num>
  <w:num w:numId="271">
    <w:abstractNumId w:val="80"/>
  </w:num>
  <w:num w:numId="272">
    <w:abstractNumId w:val="194"/>
  </w:num>
  <w:num w:numId="273">
    <w:abstractNumId w:val="445"/>
  </w:num>
  <w:num w:numId="274">
    <w:abstractNumId w:val="147"/>
  </w:num>
  <w:num w:numId="275">
    <w:abstractNumId w:val="447"/>
  </w:num>
  <w:num w:numId="276">
    <w:abstractNumId w:val="71"/>
  </w:num>
  <w:num w:numId="277">
    <w:abstractNumId w:val="342"/>
  </w:num>
  <w:num w:numId="278">
    <w:abstractNumId w:val="37"/>
  </w:num>
  <w:num w:numId="279">
    <w:abstractNumId w:val="394"/>
  </w:num>
  <w:num w:numId="280">
    <w:abstractNumId w:val="315"/>
  </w:num>
  <w:num w:numId="281">
    <w:abstractNumId w:val="16"/>
  </w:num>
  <w:num w:numId="282">
    <w:abstractNumId w:val="395"/>
  </w:num>
  <w:num w:numId="283">
    <w:abstractNumId w:val="332"/>
  </w:num>
  <w:num w:numId="284">
    <w:abstractNumId w:val="352"/>
  </w:num>
  <w:num w:numId="285">
    <w:abstractNumId w:val="128"/>
  </w:num>
  <w:num w:numId="286">
    <w:abstractNumId w:val="85"/>
  </w:num>
  <w:num w:numId="287">
    <w:abstractNumId w:val="13"/>
  </w:num>
  <w:num w:numId="288">
    <w:abstractNumId w:val="67"/>
  </w:num>
  <w:num w:numId="289">
    <w:abstractNumId w:val="87"/>
  </w:num>
  <w:num w:numId="290">
    <w:abstractNumId w:val="148"/>
  </w:num>
  <w:num w:numId="291">
    <w:abstractNumId w:val="277"/>
  </w:num>
  <w:num w:numId="292">
    <w:abstractNumId w:val="50"/>
  </w:num>
  <w:num w:numId="293">
    <w:abstractNumId w:val="180"/>
  </w:num>
  <w:num w:numId="294">
    <w:abstractNumId w:val="305"/>
  </w:num>
  <w:num w:numId="295">
    <w:abstractNumId w:val="202"/>
  </w:num>
  <w:num w:numId="296">
    <w:abstractNumId w:val="289"/>
  </w:num>
  <w:num w:numId="297">
    <w:abstractNumId w:val="38"/>
  </w:num>
  <w:num w:numId="298">
    <w:abstractNumId w:val="118"/>
  </w:num>
  <w:num w:numId="299">
    <w:abstractNumId w:val="124"/>
  </w:num>
  <w:num w:numId="300">
    <w:abstractNumId w:val="248"/>
  </w:num>
  <w:num w:numId="301">
    <w:abstractNumId w:val="264"/>
  </w:num>
  <w:num w:numId="302">
    <w:abstractNumId w:val="43"/>
  </w:num>
  <w:num w:numId="303">
    <w:abstractNumId w:val="243"/>
  </w:num>
  <w:num w:numId="304">
    <w:abstractNumId w:val="407"/>
  </w:num>
  <w:num w:numId="305">
    <w:abstractNumId w:val="298"/>
  </w:num>
  <w:num w:numId="306">
    <w:abstractNumId w:val="379"/>
  </w:num>
  <w:num w:numId="307">
    <w:abstractNumId w:val="268"/>
  </w:num>
  <w:num w:numId="308">
    <w:abstractNumId w:val="365"/>
  </w:num>
  <w:num w:numId="309">
    <w:abstractNumId w:val="324"/>
  </w:num>
  <w:num w:numId="310">
    <w:abstractNumId w:val="443"/>
  </w:num>
  <w:num w:numId="311">
    <w:abstractNumId w:val="391"/>
  </w:num>
  <w:num w:numId="312">
    <w:abstractNumId w:val="28"/>
  </w:num>
  <w:num w:numId="313">
    <w:abstractNumId w:val="130"/>
  </w:num>
  <w:num w:numId="314">
    <w:abstractNumId w:val="270"/>
  </w:num>
  <w:num w:numId="315">
    <w:abstractNumId w:val="269"/>
  </w:num>
  <w:num w:numId="316">
    <w:abstractNumId w:val="53"/>
  </w:num>
  <w:num w:numId="317">
    <w:abstractNumId w:val="120"/>
  </w:num>
  <w:num w:numId="318">
    <w:abstractNumId w:val="302"/>
  </w:num>
  <w:num w:numId="319">
    <w:abstractNumId w:val="353"/>
  </w:num>
  <w:num w:numId="320">
    <w:abstractNumId w:val="7"/>
  </w:num>
  <w:num w:numId="321">
    <w:abstractNumId w:val="0"/>
  </w:num>
  <w:num w:numId="322">
    <w:abstractNumId w:val="372"/>
  </w:num>
  <w:num w:numId="323">
    <w:abstractNumId w:val="94"/>
  </w:num>
  <w:num w:numId="324">
    <w:abstractNumId w:val="149"/>
  </w:num>
  <w:num w:numId="325">
    <w:abstractNumId w:val="444"/>
  </w:num>
  <w:num w:numId="326">
    <w:abstractNumId w:val="200"/>
  </w:num>
  <w:num w:numId="327">
    <w:abstractNumId w:val="208"/>
  </w:num>
  <w:num w:numId="328">
    <w:abstractNumId w:val="246"/>
  </w:num>
  <w:num w:numId="329">
    <w:abstractNumId w:val="117"/>
  </w:num>
  <w:num w:numId="330">
    <w:abstractNumId w:val="3"/>
  </w:num>
  <w:num w:numId="331">
    <w:abstractNumId w:val="360"/>
  </w:num>
  <w:num w:numId="332">
    <w:abstractNumId w:val="442"/>
  </w:num>
  <w:num w:numId="333">
    <w:abstractNumId w:val="213"/>
  </w:num>
  <w:num w:numId="334">
    <w:abstractNumId w:val="8"/>
  </w:num>
  <w:num w:numId="335">
    <w:abstractNumId w:val="92"/>
  </w:num>
  <w:num w:numId="336">
    <w:abstractNumId w:val="336"/>
  </w:num>
  <w:num w:numId="337">
    <w:abstractNumId w:val="222"/>
  </w:num>
  <w:num w:numId="338">
    <w:abstractNumId w:val="165"/>
  </w:num>
  <w:num w:numId="339">
    <w:abstractNumId w:val="309"/>
  </w:num>
  <w:num w:numId="340">
    <w:abstractNumId w:val="97"/>
  </w:num>
  <w:num w:numId="341">
    <w:abstractNumId w:val="89"/>
  </w:num>
  <w:num w:numId="342">
    <w:abstractNumId w:val="386"/>
  </w:num>
  <w:num w:numId="343">
    <w:abstractNumId w:val="186"/>
  </w:num>
  <w:num w:numId="344">
    <w:abstractNumId w:val="224"/>
  </w:num>
  <w:num w:numId="345">
    <w:abstractNumId w:val="236"/>
  </w:num>
  <w:num w:numId="346">
    <w:abstractNumId w:val="185"/>
  </w:num>
  <w:num w:numId="347">
    <w:abstractNumId w:val="57"/>
  </w:num>
  <w:num w:numId="348">
    <w:abstractNumId w:val="174"/>
  </w:num>
  <w:num w:numId="349">
    <w:abstractNumId w:val="168"/>
  </w:num>
  <w:num w:numId="350">
    <w:abstractNumId w:val="235"/>
  </w:num>
  <w:num w:numId="351">
    <w:abstractNumId w:val="279"/>
  </w:num>
  <w:num w:numId="352">
    <w:abstractNumId w:val="199"/>
  </w:num>
  <w:num w:numId="353">
    <w:abstractNumId w:val="431"/>
  </w:num>
  <w:num w:numId="354">
    <w:abstractNumId w:val="214"/>
  </w:num>
  <w:num w:numId="355">
    <w:abstractNumId w:val="15"/>
  </w:num>
  <w:num w:numId="356">
    <w:abstractNumId w:val="141"/>
  </w:num>
  <w:num w:numId="357">
    <w:abstractNumId w:val="347"/>
  </w:num>
  <w:num w:numId="358">
    <w:abstractNumId w:val="271"/>
  </w:num>
  <w:num w:numId="359">
    <w:abstractNumId w:val="400"/>
  </w:num>
  <w:num w:numId="360">
    <w:abstractNumId w:val="51"/>
  </w:num>
  <w:num w:numId="361">
    <w:abstractNumId w:val="340"/>
  </w:num>
  <w:num w:numId="362">
    <w:abstractNumId w:val="328"/>
  </w:num>
  <w:num w:numId="363">
    <w:abstractNumId w:val="150"/>
  </w:num>
  <w:num w:numId="364">
    <w:abstractNumId w:val="151"/>
  </w:num>
  <w:num w:numId="365">
    <w:abstractNumId w:val="433"/>
  </w:num>
  <w:num w:numId="366">
    <w:abstractNumId w:val="127"/>
  </w:num>
  <w:num w:numId="367">
    <w:abstractNumId w:val="96"/>
  </w:num>
  <w:num w:numId="368">
    <w:abstractNumId w:val="129"/>
  </w:num>
  <w:num w:numId="369">
    <w:abstractNumId w:val="242"/>
  </w:num>
  <w:num w:numId="370">
    <w:abstractNumId w:val="368"/>
  </w:num>
  <w:num w:numId="371">
    <w:abstractNumId w:val="134"/>
  </w:num>
  <w:num w:numId="372">
    <w:abstractNumId w:val="172"/>
  </w:num>
  <w:num w:numId="373">
    <w:abstractNumId w:val="321"/>
  </w:num>
  <w:num w:numId="374">
    <w:abstractNumId w:val="329"/>
  </w:num>
  <w:num w:numId="375">
    <w:abstractNumId w:val="428"/>
  </w:num>
  <w:num w:numId="376">
    <w:abstractNumId w:val="108"/>
  </w:num>
  <w:num w:numId="377">
    <w:abstractNumId w:val="346"/>
  </w:num>
  <w:num w:numId="378">
    <w:abstractNumId w:val="77"/>
  </w:num>
  <w:num w:numId="379">
    <w:abstractNumId w:val="274"/>
  </w:num>
  <w:num w:numId="380">
    <w:abstractNumId w:val="307"/>
  </w:num>
  <w:num w:numId="381">
    <w:abstractNumId w:val="356"/>
  </w:num>
  <w:num w:numId="382">
    <w:abstractNumId w:val="220"/>
  </w:num>
  <w:num w:numId="383">
    <w:abstractNumId w:val="179"/>
  </w:num>
  <w:num w:numId="384">
    <w:abstractNumId w:val="47"/>
  </w:num>
  <w:num w:numId="385">
    <w:abstractNumId w:val="450"/>
  </w:num>
  <w:num w:numId="386">
    <w:abstractNumId w:val="56"/>
  </w:num>
  <w:num w:numId="387">
    <w:abstractNumId w:val="54"/>
  </w:num>
  <w:num w:numId="388">
    <w:abstractNumId w:val="414"/>
  </w:num>
  <w:num w:numId="389">
    <w:abstractNumId w:val="62"/>
  </w:num>
  <w:num w:numId="390">
    <w:abstractNumId w:val="320"/>
  </w:num>
  <w:num w:numId="391">
    <w:abstractNumId w:val="401"/>
  </w:num>
  <w:num w:numId="392">
    <w:abstractNumId w:val="143"/>
  </w:num>
  <w:num w:numId="393">
    <w:abstractNumId w:val="212"/>
  </w:num>
  <w:num w:numId="394">
    <w:abstractNumId w:val="64"/>
  </w:num>
  <w:num w:numId="395">
    <w:abstractNumId w:val="421"/>
  </w:num>
  <w:num w:numId="396">
    <w:abstractNumId w:val="262"/>
  </w:num>
  <w:num w:numId="397">
    <w:abstractNumId w:val="276"/>
  </w:num>
  <w:num w:numId="398">
    <w:abstractNumId w:val="370"/>
  </w:num>
  <w:num w:numId="399">
    <w:abstractNumId w:val="210"/>
  </w:num>
  <w:num w:numId="400">
    <w:abstractNumId w:val="252"/>
  </w:num>
  <w:num w:numId="401">
    <w:abstractNumId w:val="119"/>
  </w:num>
  <w:num w:numId="402">
    <w:abstractNumId w:val="278"/>
  </w:num>
  <w:num w:numId="403">
    <w:abstractNumId w:val="408"/>
  </w:num>
  <w:num w:numId="404">
    <w:abstractNumId w:val="434"/>
  </w:num>
  <w:num w:numId="405">
    <w:abstractNumId w:val="164"/>
  </w:num>
  <w:num w:numId="406">
    <w:abstractNumId w:val="190"/>
  </w:num>
  <w:num w:numId="407">
    <w:abstractNumId w:val="341"/>
  </w:num>
  <w:num w:numId="408">
    <w:abstractNumId w:val="367"/>
  </w:num>
  <w:num w:numId="409">
    <w:abstractNumId w:val="22"/>
  </w:num>
  <w:num w:numId="410">
    <w:abstractNumId w:val="17"/>
  </w:num>
  <w:num w:numId="411">
    <w:abstractNumId w:val="237"/>
  </w:num>
  <w:num w:numId="412">
    <w:abstractNumId w:val="411"/>
  </w:num>
  <w:num w:numId="413">
    <w:abstractNumId w:val="261"/>
  </w:num>
  <w:num w:numId="414">
    <w:abstractNumId w:val="155"/>
  </w:num>
  <w:num w:numId="415">
    <w:abstractNumId w:val="387"/>
  </w:num>
  <w:num w:numId="416">
    <w:abstractNumId w:val="263"/>
  </w:num>
  <w:num w:numId="417">
    <w:abstractNumId w:val="55"/>
  </w:num>
  <w:num w:numId="418">
    <w:abstractNumId w:val="234"/>
  </w:num>
  <w:num w:numId="419">
    <w:abstractNumId w:val="33"/>
  </w:num>
  <w:num w:numId="420">
    <w:abstractNumId w:val="11"/>
  </w:num>
  <w:num w:numId="421">
    <w:abstractNumId w:val="229"/>
  </w:num>
  <w:num w:numId="422">
    <w:abstractNumId w:val="19"/>
  </w:num>
  <w:num w:numId="423">
    <w:abstractNumId w:val="292"/>
  </w:num>
  <w:num w:numId="424">
    <w:abstractNumId w:val="187"/>
  </w:num>
  <w:num w:numId="425">
    <w:abstractNumId w:val="313"/>
  </w:num>
  <w:num w:numId="426">
    <w:abstractNumId w:val="397"/>
  </w:num>
  <w:num w:numId="427">
    <w:abstractNumId w:val="267"/>
  </w:num>
  <w:num w:numId="428">
    <w:abstractNumId w:val="373"/>
  </w:num>
  <w:num w:numId="429">
    <w:abstractNumId w:val="162"/>
  </w:num>
  <w:num w:numId="430">
    <w:abstractNumId w:val="378"/>
  </w:num>
  <w:num w:numId="431">
    <w:abstractNumId w:val="393"/>
  </w:num>
  <w:num w:numId="432">
    <w:abstractNumId w:val="145"/>
  </w:num>
  <w:num w:numId="433">
    <w:abstractNumId w:val="283"/>
  </w:num>
  <w:num w:numId="434">
    <w:abstractNumId w:val="49"/>
  </w:num>
  <w:num w:numId="435">
    <w:abstractNumId w:val="241"/>
  </w:num>
  <w:num w:numId="436">
    <w:abstractNumId w:val="256"/>
  </w:num>
  <w:num w:numId="437">
    <w:abstractNumId w:val="24"/>
  </w:num>
  <w:num w:numId="438">
    <w:abstractNumId w:val="399"/>
  </w:num>
  <w:num w:numId="439">
    <w:abstractNumId w:val="157"/>
  </w:num>
  <w:num w:numId="440">
    <w:abstractNumId w:val="257"/>
  </w:num>
  <w:num w:numId="441">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abstractNumId w:val="20"/>
  </w:num>
  <w:num w:numId="443">
    <w:abstractNumId w:val="240"/>
  </w:num>
  <w:num w:numId="444">
    <w:abstractNumId w:val="308"/>
  </w:num>
  <w:num w:numId="445">
    <w:abstractNumId w:val="350"/>
  </w:num>
  <w:num w:numId="446">
    <w:abstractNumId w:val="338"/>
  </w:num>
  <w:num w:numId="447">
    <w:abstractNumId w:val="27"/>
  </w:num>
  <w:num w:numId="448">
    <w:abstractNumId w:val="355"/>
  </w:num>
  <w:num w:numId="449">
    <w:abstractNumId w:val="30"/>
  </w:num>
  <w:num w:numId="450">
    <w:abstractNumId w:val="26"/>
  </w:num>
  <w:num w:numId="451">
    <w:abstractNumId w:val="415"/>
  </w:num>
  <w:num w:numId="452">
    <w:abstractNumId w:val="140"/>
  </w:num>
  <w:num w:numId="453">
    <w:abstractNumId w:val="295"/>
  </w:num>
  <w:num w:numId="454">
    <w:abstractNumId w:val="375"/>
  </w:num>
  <w:num w:numId="455">
    <w:abstractNumId w:val="70"/>
  </w:num>
  <w:num w:numId="456">
    <w:abstractNumId w:val="59"/>
  </w:num>
  <w:num w:numId="457">
    <w:abstractNumId w:val="232"/>
  </w:num>
  <w:num w:numId="458">
    <w:abstractNumId w:val="363"/>
  </w:num>
  <w:num w:numId="459">
    <w:abstractNumId w:val="381"/>
  </w:num>
  <w:num w:numId="460">
    <w:abstractNumId w:val="418"/>
  </w:num>
  <w:num w:numId="461">
    <w:abstractNumId w:val="39"/>
  </w:num>
  <w:numIdMacAtCleanup w:val="4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oNotHyphenateCaps/>
  <w:evenAndOddHeaders/>
  <w:noPunctuationKerning/>
  <w:characterSpacingControl w:val="doNotCompress"/>
  <w:hdrShapeDefaults>
    <o:shapedefaults v:ext="edit" spidmax="157697"/>
  </w:hdrShapeDefaults>
  <w:footnotePr>
    <w:numFmt w:val="chicago"/>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847"/>
    <w:rsid w:val="000006C3"/>
    <w:rsid w:val="00000BBA"/>
    <w:rsid w:val="00000D0B"/>
    <w:rsid w:val="00002AA2"/>
    <w:rsid w:val="00002D8C"/>
    <w:rsid w:val="00003096"/>
    <w:rsid w:val="00003192"/>
    <w:rsid w:val="00003730"/>
    <w:rsid w:val="00005662"/>
    <w:rsid w:val="000066FC"/>
    <w:rsid w:val="00006C39"/>
    <w:rsid w:val="00007C08"/>
    <w:rsid w:val="00011A7B"/>
    <w:rsid w:val="000126C8"/>
    <w:rsid w:val="00013DB9"/>
    <w:rsid w:val="00013E67"/>
    <w:rsid w:val="0001504C"/>
    <w:rsid w:val="00016B2D"/>
    <w:rsid w:val="00017384"/>
    <w:rsid w:val="00020663"/>
    <w:rsid w:val="000206AC"/>
    <w:rsid w:val="0002092C"/>
    <w:rsid w:val="00020D91"/>
    <w:rsid w:val="00024455"/>
    <w:rsid w:val="0002470D"/>
    <w:rsid w:val="00024BC8"/>
    <w:rsid w:val="00026AC9"/>
    <w:rsid w:val="00030EEF"/>
    <w:rsid w:val="00032FB5"/>
    <w:rsid w:val="0003557C"/>
    <w:rsid w:val="0003595F"/>
    <w:rsid w:val="00035D57"/>
    <w:rsid w:val="00036EAB"/>
    <w:rsid w:val="00036EF8"/>
    <w:rsid w:val="00040007"/>
    <w:rsid w:val="00040EB6"/>
    <w:rsid w:val="0004170E"/>
    <w:rsid w:val="00041B58"/>
    <w:rsid w:val="000421AE"/>
    <w:rsid w:val="0004310A"/>
    <w:rsid w:val="000441F3"/>
    <w:rsid w:val="00045827"/>
    <w:rsid w:val="0005009A"/>
    <w:rsid w:val="000501CB"/>
    <w:rsid w:val="000508FF"/>
    <w:rsid w:val="00050F99"/>
    <w:rsid w:val="0005151A"/>
    <w:rsid w:val="00051602"/>
    <w:rsid w:val="00051BA2"/>
    <w:rsid w:val="0005382D"/>
    <w:rsid w:val="00060B70"/>
    <w:rsid w:val="0006257F"/>
    <w:rsid w:val="00063EBC"/>
    <w:rsid w:val="00065786"/>
    <w:rsid w:val="000675F8"/>
    <w:rsid w:val="00067812"/>
    <w:rsid w:val="00070BF3"/>
    <w:rsid w:val="0007368F"/>
    <w:rsid w:val="0007381E"/>
    <w:rsid w:val="000750F6"/>
    <w:rsid w:val="00075BC8"/>
    <w:rsid w:val="00076DFC"/>
    <w:rsid w:val="00076FE0"/>
    <w:rsid w:val="000771FB"/>
    <w:rsid w:val="00081B34"/>
    <w:rsid w:val="00081CC3"/>
    <w:rsid w:val="00081D1D"/>
    <w:rsid w:val="00083ADB"/>
    <w:rsid w:val="00083EED"/>
    <w:rsid w:val="0008520D"/>
    <w:rsid w:val="00085F79"/>
    <w:rsid w:val="00086A12"/>
    <w:rsid w:val="00086C89"/>
    <w:rsid w:val="00086E95"/>
    <w:rsid w:val="000871D7"/>
    <w:rsid w:val="00087A1B"/>
    <w:rsid w:val="00090FC4"/>
    <w:rsid w:val="000911AA"/>
    <w:rsid w:val="00093287"/>
    <w:rsid w:val="000943C5"/>
    <w:rsid w:val="00094B63"/>
    <w:rsid w:val="00094ECD"/>
    <w:rsid w:val="00096353"/>
    <w:rsid w:val="000973B7"/>
    <w:rsid w:val="000A176A"/>
    <w:rsid w:val="000A1A9F"/>
    <w:rsid w:val="000A28A9"/>
    <w:rsid w:val="000A3FB3"/>
    <w:rsid w:val="000A4D9A"/>
    <w:rsid w:val="000A56E6"/>
    <w:rsid w:val="000A62CA"/>
    <w:rsid w:val="000A70A0"/>
    <w:rsid w:val="000A755A"/>
    <w:rsid w:val="000A7725"/>
    <w:rsid w:val="000A788B"/>
    <w:rsid w:val="000B08D3"/>
    <w:rsid w:val="000B2485"/>
    <w:rsid w:val="000B31D0"/>
    <w:rsid w:val="000B4578"/>
    <w:rsid w:val="000B4EFA"/>
    <w:rsid w:val="000B5BEE"/>
    <w:rsid w:val="000B6E63"/>
    <w:rsid w:val="000C0108"/>
    <w:rsid w:val="000C01C4"/>
    <w:rsid w:val="000C0635"/>
    <w:rsid w:val="000C09E4"/>
    <w:rsid w:val="000C1710"/>
    <w:rsid w:val="000C20FA"/>
    <w:rsid w:val="000C21E8"/>
    <w:rsid w:val="000C47F1"/>
    <w:rsid w:val="000C65A8"/>
    <w:rsid w:val="000C6824"/>
    <w:rsid w:val="000C6DB6"/>
    <w:rsid w:val="000D031A"/>
    <w:rsid w:val="000D30C0"/>
    <w:rsid w:val="000D3A37"/>
    <w:rsid w:val="000D51BA"/>
    <w:rsid w:val="000D6EF0"/>
    <w:rsid w:val="000E1AB0"/>
    <w:rsid w:val="000E6285"/>
    <w:rsid w:val="000E7FCE"/>
    <w:rsid w:val="000F02D9"/>
    <w:rsid w:val="000F04DF"/>
    <w:rsid w:val="000F0DCF"/>
    <w:rsid w:val="000F1416"/>
    <w:rsid w:val="000F17AF"/>
    <w:rsid w:val="000F17EB"/>
    <w:rsid w:val="000F34AD"/>
    <w:rsid w:val="000F3C5D"/>
    <w:rsid w:val="000F4220"/>
    <w:rsid w:val="000F52CC"/>
    <w:rsid w:val="000F5937"/>
    <w:rsid w:val="000F599D"/>
    <w:rsid w:val="000F6212"/>
    <w:rsid w:val="000F76E5"/>
    <w:rsid w:val="000F7C31"/>
    <w:rsid w:val="001007F4"/>
    <w:rsid w:val="00101D99"/>
    <w:rsid w:val="0010202F"/>
    <w:rsid w:val="00103F80"/>
    <w:rsid w:val="00104061"/>
    <w:rsid w:val="00104651"/>
    <w:rsid w:val="00104A95"/>
    <w:rsid w:val="0011001F"/>
    <w:rsid w:val="00113F8F"/>
    <w:rsid w:val="001141D7"/>
    <w:rsid w:val="0011650A"/>
    <w:rsid w:val="00117E5B"/>
    <w:rsid w:val="001207E6"/>
    <w:rsid w:val="00123A28"/>
    <w:rsid w:val="00124527"/>
    <w:rsid w:val="00125444"/>
    <w:rsid w:val="0012577E"/>
    <w:rsid w:val="00126801"/>
    <w:rsid w:val="00126A37"/>
    <w:rsid w:val="00126E33"/>
    <w:rsid w:val="00132370"/>
    <w:rsid w:val="00132E58"/>
    <w:rsid w:val="00134BCD"/>
    <w:rsid w:val="00134FBB"/>
    <w:rsid w:val="001350E6"/>
    <w:rsid w:val="0013529D"/>
    <w:rsid w:val="001363DB"/>
    <w:rsid w:val="00136A9C"/>
    <w:rsid w:val="00136B0E"/>
    <w:rsid w:val="00140AEB"/>
    <w:rsid w:val="00140B35"/>
    <w:rsid w:val="001418BA"/>
    <w:rsid w:val="0014235E"/>
    <w:rsid w:val="0014251B"/>
    <w:rsid w:val="00144263"/>
    <w:rsid w:val="00144A83"/>
    <w:rsid w:val="00145C22"/>
    <w:rsid w:val="00146970"/>
    <w:rsid w:val="001469F1"/>
    <w:rsid w:val="00150614"/>
    <w:rsid w:val="00150B9C"/>
    <w:rsid w:val="00150BFB"/>
    <w:rsid w:val="001510DB"/>
    <w:rsid w:val="0015161E"/>
    <w:rsid w:val="00154025"/>
    <w:rsid w:val="001551FC"/>
    <w:rsid w:val="001567AF"/>
    <w:rsid w:val="0015762B"/>
    <w:rsid w:val="00157FE6"/>
    <w:rsid w:val="001609FB"/>
    <w:rsid w:val="00160DD5"/>
    <w:rsid w:val="00161631"/>
    <w:rsid w:val="0016341A"/>
    <w:rsid w:val="00166463"/>
    <w:rsid w:val="001716CD"/>
    <w:rsid w:val="00171D97"/>
    <w:rsid w:val="00171E86"/>
    <w:rsid w:val="00174A00"/>
    <w:rsid w:val="00175989"/>
    <w:rsid w:val="00175B14"/>
    <w:rsid w:val="0017649E"/>
    <w:rsid w:val="00177D73"/>
    <w:rsid w:val="00181D14"/>
    <w:rsid w:val="001838C8"/>
    <w:rsid w:val="001841DD"/>
    <w:rsid w:val="00185199"/>
    <w:rsid w:val="00185E98"/>
    <w:rsid w:val="001877B7"/>
    <w:rsid w:val="00192934"/>
    <w:rsid w:val="00193B05"/>
    <w:rsid w:val="001946EC"/>
    <w:rsid w:val="0019488A"/>
    <w:rsid w:val="00194A54"/>
    <w:rsid w:val="001956FC"/>
    <w:rsid w:val="00196F07"/>
    <w:rsid w:val="00197327"/>
    <w:rsid w:val="001A06B6"/>
    <w:rsid w:val="001A0CB3"/>
    <w:rsid w:val="001A1731"/>
    <w:rsid w:val="001A293E"/>
    <w:rsid w:val="001A4522"/>
    <w:rsid w:val="001A5185"/>
    <w:rsid w:val="001A7E94"/>
    <w:rsid w:val="001B1C1C"/>
    <w:rsid w:val="001B1D91"/>
    <w:rsid w:val="001B280E"/>
    <w:rsid w:val="001B29B8"/>
    <w:rsid w:val="001B2B38"/>
    <w:rsid w:val="001B5950"/>
    <w:rsid w:val="001B7C3A"/>
    <w:rsid w:val="001C116A"/>
    <w:rsid w:val="001C1849"/>
    <w:rsid w:val="001C1F9E"/>
    <w:rsid w:val="001C2428"/>
    <w:rsid w:val="001C31D4"/>
    <w:rsid w:val="001C4567"/>
    <w:rsid w:val="001C4CAA"/>
    <w:rsid w:val="001C5963"/>
    <w:rsid w:val="001C6F4E"/>
    <w:rsid w:val="001C753E"/>
    <w:rsid w:val="001C76E9"/>
    <w:rsid w:val="001D1288"/>
    <w:rsid w:val="001D2487"/>
    <w:rsid w:val="001D4536"/>
    <w:rsid w:val="001D7314"/>
    <w:rsid w:val="001D759F"/>
    <w:rsid w:val="001D7903"/>
    <w:rsid w:val="001E0052"/>
    <w:rsid w:val="001E09DB"/>
    <w:rsid w:val="001E14F0"/>
    <w:rsid w:val="001E1B2F"/>
    <w:rsid w:val="001E2276"/>
    <w:rsid w:val="001E2C28"/>
    <w:rsid w:val="001E3AA2"/>
    <w:rsid w:val="001E3F4B"/>
    <w:rsid w:val="001E54EE"/>
    <w:rsid w:val="001E69A5"/>
    <w:rsid w:val="001F0D15"/>
    <w:rsid w:val="001F2549"/>
    <w:rsid w:val="001F32CA"/>
    <w:rsid w:val="001F51C6"/>
    <w:rsid w:val="001F75F6"/>
    <w:rsid w:val="00201C4E"/>
    <w:rsid w:val="002044A4"/>
    <w:rsid w:val="002046AC"/>
    <w:rsid w:val="00205D54"/>
    <w:rsid w:val="00207F8C"/>
    <w:rsid w:val="00211BBE"/>
    <w:rsid w:val="00212105"/>
    <w:rsid w:val="0021229D"/>
    <w:rsid w:val="0021441F"/>
    <w:rsid w:val="002174F2"/>
    <w:rsid w:val="00217B87"/>
    <w:rsid w:val="00217E30"/>
    <w:rsid w:val="002212DE"/>
    <w:rsid w:val="00221663"/>
    <w:rsid w:val="00221695"/>
    <w:rsid w:val="00221803"/>
    <w:rsid w:val="00223D71"/>
    <w:rsid w:val="00224FE8"/>
    <w:rsid w:val="002310D7"/>
    <w:rsid w:val="002315E2"/>
    <w:rsid w:val="00237816"/>
    <w:rsid w:val="00237AEF"/>
    <w:rsid w:val="00242765"/>
    <w:rsid w:val="002433FC"/>
    <w:rsid w:val="002456FC"/>
    <w:rsid w:val="002458BA"/>
    <w:rsid w:val="00245CAE"/>
    <w:rsid w:val="00250364"/>
    <w:rsid w:val="00251BE1"/>
    <w:rsid w:val="002524FD"/>
    <w:rsid w:val="00255338"/>
    <w:rsid w:val="00255C48"/>
    <w:rsid w:val="002563C2"/>
    <w:rsid w:val="002602D8"/>
    <w:rsid w:val="00261B37"/>
    <w:rsid w:val="002643DE"/>
    <w:rsid w:val="00264967"/>
    <w:rsid w:val="0026507E"/>
    <w:rsid w:val="00265B7E"/>
    <w:rsid w:val="00266053"/>
    <w:rsid w:val="0026622C"/>
    <w:rsid w:val="0026642F"/>
    <w:rsid w:val="00266E52"/>
    <w:rsid w:val="002729CA"/>
    <w:rsid w:val="002734C8"/>
    <w:rsid w:val="00273568"/>
    <w:rsid w:val="0027541B"/>
    <w:rsid w:val="002763C5"/>
    <w:rsid w:val="00276C15"/>
    <w:rsid w:val="002842EA"/>
    <w:rsid w:val="0028433D"/>
    <w:rsid w:val="00284A3B"/>
    <w:rsid w:val="00285025"/>
    <w:rsid w:val="00285210"/>
    <w:rsid w:val="00287C85"/>
    <w:rsid w:val="0029333B"/>
    <w:rsid w:val="0029400C"/>
    <w:rsid w:val="0029440B"/>
    <w:rsid w:val="00294641"/>
    <w:rsid w:val="00294B39"/>
    <w:rsid w:val="00296922"/>
    <w:rsid w:val="002979B8"/>
    <w:rsid w:val="00297A2A"/>
    <w:rsid w:val="00297BED"/>
    <w:rsid w:val="002A116C"/>
    <w:rsid w:val="002A2FA5"/>
    <w:rsid w:val="002A3E56"/>
    <w:rsid w:val="002A5BAB"/>
    <w:rsid w:val="002A6ECF"/>
    <w:rsid w:val="002A7481"/>
    <w:rsid w:val="002A7626"/>
    <w:rsid w:val="002A7A1A"/>
    <w:rsid w:val="002B068F"/>
    <w:rsid w:val="002B1930"/>
    <w:rsid w:val="002B1FE4"/>
    <w:rsid w:val="002B2441"/>
    <w:rsid w:val="002B44E1"/>
    <w:rsid w:val="002B6137"/>
    <w:rsid w:val="002B61BF"/>
    <w:rsid w:val="002B64D3"/>
    <w:rsid w:val="002B74BB"/>
    <w:rsid w:val="002B76B8"/>
    <w:rsid w:val="002B7743"/>
    <w:rsid w:val="002B7EFF"/>
    <w:rsid w:val="002C0E68"/>
    <w:rsid w:val="002C1B8D"/>
    <w:rsid w:val="002C2166"/>
    <w:rsid w:val="002C2AB7"/>
    <w:rsid w:val="002C4B7A"/>
    <w:rsid w:val="002C6121"/>
    <w:rsid w:val="002C6C4C"/>
    <w:rsid w:val="002D00BB"/>
    <w:rsid w:val="002D08E9"/>
    <w:rsid w:val="002D171E"/>
    <w:rsid w:val="002D19FE"/>
    <w:rsid w:val="002D49D4"/>
    <w:rsid w:val="002D64C4"/>
    <w:rsid w:val="002E0B47"/>
    <w:rsid w:val="002E4607"/>
    <w:rsid w:val="002E4ADB"/>
    <w:rsid w:val="002E54CF"/>
    <w:rsid w:val="002E5EDF"/>
    <w:rsid w:val="002E6D99"/>
    <w:rsid w:val="002E7044"/>
    <w:rsid w:val="002E7C3E"/>
    <w:rsid w:val="002F0A0C"/>
    <w:rsid w:val="002F155E"/>
    <w:rsid w:val="002F3014"/>
    <w:rsid w:val="002F6092"/>
    <w:rsid w:val="002F6553"/>
    <w:rsid w:val="002F66A2"/>
    <w:rsid w:val="002F738F"/>
    <w:rsid w:val="00301A10"/>
    <w:rsid w:val="0030372E"/>
    <w:rsid w:val="00304063"/>
    <w:rsid w:val="00304B0A"/>
    <w:rsid w:val="00305B48"/>
    <w:rsid w:val="003100F6"/>
    <w:rsid w:val="0031071F"/>
    <w:rsid w:val="00311A81"/>
    <w:rsid w:val="003120BB"/>
    <w:rsid w:val="00312746"/>
    <w:rsid w:val="003130FE"/>
    <w:rsid w:val="00315BE7"/>
    <w:rsid w:val="00317434"/>
    <w:rsid w:val="00317851"/>
    <w:rsid w:val="00317E55"/>
    <w:rsid w:val="003216A8"/>
    <w:rsid w:val="00321C3E"/>
    <w:rsid w:val="00321FA6"/>
    <w:rsid w:val="00322202"/>
    <w:rsid w:val="00323274"/>
    <w:rsid w:val="003251EE"/>
    <w:rsid w:val="0032731B"/>
    <w:rsid w:val="00330F28"/>
    <w:rsid w:val="003312C0"/>
    <w:rsid w:val="00331A12"/>
    <w:rsid w:val="003340FF"/>
    <w:rsid w:val="003361B7"/>
    <w:rsid w:val="0034289E"/>
    <w:rsid w:val="00342BD9"/>
    <w:rsid w:val="003439A1"/>
    <w:rsid w:val="00346A5D"/>
    <w:rsid w:val="00347AFA"/>
    <w:rsid w:val="00347B3C"/>
    <w:rsid w:val="003545F8"/>
    <w:rsid w:val="00354BCC"/>
    <w:rsid w:val="00360621"/>
    <w:rsid w:val="00360CD5"/>
    <w:rsid w:val="00361045"/>
    <w:rsid w:val="003612F5"/>
    <w:rsid w:val="00361B6C"/>
    <w:rsid w:val="003643B6"/>
    <w:rsid w:val="00364690"/>
    <w:rsid w:val="003646A3"/>
    <w:rsid w:val="00365196"/>
    <w:rsid w:val="00365200"/>
    <w:rsid w:val="00365B43"/>
    <w:rsid w:val="00365F90"/>
    <w:rsid w:val="00367F8C"/>
    <w:rsid w:val="003701A3"/>
    <w:rsid w:val="0037096E"/>
    <w:rsid w:val="00371101"/>
    <w:rsid w:val="003727A9"/>
    <w:rsid w:val="003733AB"/>
    <w:rsid w:val="0037480F"/>
    <w:rsid w:val="0037539C"/>
    <w:rsid w:val="00375AD2"/>
    <w:rsid w:val="00376952"/>
    <w:rsid w:val="00377BFF"/>
    <w:rsid w:val="0038306D"/>
    <w:rsid w:val="0038377C"/>
    <w:rsid w:val="00383CA9"/>
    <w:rsid w:val="003848B9"/>
    <w:rsid w:val="00385D28"/>
    <w:rsid w:val="00386B80"/>
    <w:rsid w:val="00391300"/>
    <w:rsid w:val="003918C9"/>
    <w:rsid w:val="003926F5"/>
    <w:rsid w:val="00396E5A"/>
    <w:rsid w:val="003971DD"/>
    <w:rsid w:val="003976BC"/>
    <w:rsid w:val="00397C44"/>
    <w:rsid w:val="003A0089"/>
    <w:rsid w:val="003A0513"/>
    <w:rsid w:val="003A0961"/>
    <w:rsid w:val="003A0983"/>
    <w:rsid w:val="003A0A68"/>
    <w:rsid w:val="003A0DFC"/>
    <w:rsid w:val="003A1657"/>
    <w:rsid w:val="003A248D"/>
    <w:rsid w:val="003A4D50"/>
    <w:rsid w:val="003A5D52"/>
    <w:rsid w:val="003A61C7"/>
    <w:rsid w:val="003A71A6"/>
    <w:rsid w:val="003B2125"/>
    <w:rsid w:val="003B26E7"/>
    <w:rsid w:val="003B2CE5"/>
    <w:rsid w:val="003B38DE"/>
    <w:rsid w:val="003B49F7"/>
    <w:rsid w:val="003B5177"/>
    <w:rsid w:val="003B59FE"/>
    <w:rsid w:val="003B697F"/>
    <w:rsid w:val="003C072E"/>
    <w:rsid w:val="003C0A93"/>
    <w:rsid w:val="003C1217"/>
    <w:rsid w:val="003C1FE5"/>
    <w:rsid w:val="003C21DE"/>
    <w:rsid w:val="003C2226"/>
    <w:rsid w:val="003C2402"/>
    <w:rsid w:val="003C2664"/>
    <w:rsid w:val="003C2B73"/>
    <w:rsid w:val="003C335D"/>
    <w:rsid w:val="003C4E50"/>
    <w:rsid w:val="003C5482"/>
    <w:rsid w:val="003C597C"/>
    <w:rsid w:val="003C5E6A"/>
    <w:rsid w:val="003C6C36"/>
    <w:rsid w:val="003C6E23"/>
    <w:rsid w:val="003C7B08"/>
    <w:rsid w:val="003D3772"/>
    <w:rsid w:val="003D5214"/>
    <w:rsid w:val="003D5DEE"/>
    <w:rsid w:val="003D5ECC"/>
    <w:rsid w:val="003D7267"/>
    <w:rsid w:val="003E1CA7"/>
    <w:rsid w:val="003E1D41"/>
    <w:rsid w:val="003E2B9E"/>
    <w:rsid w:val="003E3DC2"/>
    <w:rsid w:val="003E3F06"/>
    <w:rsid w:val="003E45D7"/>
    <w:rsid w:val="003E58E4"/>
    <w:rsid w:val="003E5F85"/>
    <w:rsid w:val="003E61F9"/>
    <w:rsid w:val="003E69E6"/>
    <w:rsid w:val="003F01AA"/>
    <w:rsid w:val="0040161F"/>
    <w:rsid w:val="004016E0"/>
    <w:rsid w:val="0040231F"/>
    <w:rsid w:val="00404264"/>
    <w:rsid w:val="004044F3"/>
    <w:rsid w:val="004045A3"/>
    <w:rsid w:val="00406A4F"/>
    <w:rsid w:val="00406F35"/>
    <w:rsid w:val="004115C8"/>
    <w:rsid w:val="0041388B"/>
    <w:rsid w:val="004146A2"/>
    <w:rsid w:val="00414777"/>
    <w:rsid w:val="004171F0"/>
    <w:rsid w:val="004175C0"/>
    <w:rsid w:val="0042083B"/>
    <w:rsid w:val="00422D78"/>
    <w:rsid w:val="00423869"/>
    <w:rsid w:val="00426993"/>
    <w:rsid w:val="00426C76"/>
    <w:rsid w:val="00427A50"/>
    <w:rsid w:val="004309DF"/>
    <w:rsid w:val="00430A09"/>
    <w:rsid w:val="00430A8F"/>
    <w:rsid w:val="00430BBE"/>
    <w:rsid w:val="0043110C"/>
    <w:rsid w:val="004314B0"/>
    <w:rsid w:val="0043628C"/>
    <w:rsid w:val="004366BB"/>
    <w:rsid w:val="00436A4D"/>
    <w:rsid w:val="00437A12"/>
    <w:rsid w:val="0044018B"/>
    <w:rsid w:val="004408BE"/>
    <w:rsid w:val="00441CEC"/>
    <w:rsid w:val="00442CEB"/>
    <w:rsid w:val="00442E67"/>
    <w:rsid w:val="00445431"/>
    <w:rsid w:val="004501CB"/>
    <w:rsid w:val="00450A70"/>
    <w:rsid w:val="00451396"/>
    <w:rsid w:val="00452C3A"/>
    <w:rsid w:val="00454196"/>
    <w:rsid w:val="00454498"/>
    <w:rsid w:val="00454DA6"/>
    <w:rsid w:val="00455130"/>
    <w:rsid w:val="00457224"/>
    <w:rsid w:val="0045731F"/>
    <w:rsid w:val="0046010C"/>
    <w:rsid w:val="004601B4"/>
    <w:rsid w:val="00460456"/>
    <w:rsid w:val="004604B7"/>
    <w:rsid w:val="004609A0"/>
    <w:rsid w:val="00464941"/>
    <w:rsid w:val="00464B7B"/>
    <w:rsid w:val="0047091A"/>
    <w:rsid w:val="00471289"/>
    <w:rsid w:val="00472579"/>
    <w:rsid w:val="00473897"/>
    <w:rsid w:val="0047628C"/>
    <w:rsid w:val="00480658"/>
    <w:rsid w:val="00481703"/>
    <w:rsid w:val="00481AA7"/>
    <w:rsid w:val="00483019"/>
    <w:rsid w:val="00483DE1"/>
    <w:rsid w:val="00487D5C"/>
    <w:rsid w:val="004915A8"/>
    <w:rsid w:val="004917F0"/>
    <w:rsid w:val="00492C1B"/>
    <w:rsid w:val="00493EDA"/>
    <w:rsid w:val="0049509C"/>
    <w:rsid w:val="00496CF0"/>
    <w:rsid w:val="00496D28"/>
    <w:rsid w:val="00497080"/>
    <w:rsid w:val="004A2367"/>
    <w:rsid w:val="004A3459"/>
    <w:rsid w:val="004A36D3"/>
    <w:rsid w:val="004A3AE6"/>
    <w:rsid w:val="004A43F2"/>
    <w:rsid w:val="004A572C"/>
    <w:rsid w:val="004B0D13"/>
    <w:rsid w:val="004B1CFA"/>
    <w:rsid w:val="004B2846"/>
    <w:rsid w:val="004B4589"/>
    <w:rsid w:val="004B669D"/>
    <w:rsid w:val="004C0A07"/>
    <w:rsid w:val="004C186F"/>
    <w:rsid w:val="004C24AD"/>
    <w:rsid w:val="004C2F04"/>
    <w:rsid w:val="004C32A3"/>
    <w:rsid w:val="004C7A48"/>
    <w:rsid w:val="004C7CCD"/>
    <w:rsid w:val="004D38E5"/>
    <w:rsid w:val="004D5154"/>
    <w:rsid w:val="004D5A86"/>
    <w:rsid w:val="004D5F23"/>
    <w:rsid w:val="004D6AE2"/>
    <w:rsid w:val="004D6D7F"/>
    <w:rsid w:val="004D7923"/>
    <w:rsid w:val="004E0549"/>
    <w:rsid w:val="004E0CC3"/>
    <w:rsid w:val="004E1A65"/>
    <w:rsid w:val="004E29A1"/>
    <w:rsid w:val="004E3249"/>
    <w:rsid w:val="004E4D75"/>
    <w:rsid w:val="004E50FC"/>
    <w:rsid w:val="004E6320"/>
    <w:rsid w:val="004E7866"/>
    <w:rsid w:val="004E7DE9"/>
    <w:rsid w:val="004F0D97"/>
    <w:rsid w:val="004F1AFC"/>
    <w:rsid w:val="004F3D59"/>
    <w:rsid w:val="004F4B88"/>
    <w:rsid w:val="004F7AFF"/>
    <w:rsid w:val="00500244"/>
    <w:rsid w:val="0050130F"/>
    <w:rsid w:val="005049CD"/>
    <w:rsid w:val="00506178"/>
    <w:rsid w:val="00510B64"/>
    <w:rsid w:val="0051169F"/>
    <w:rsid w:val="00513CC0"/>
    <w:rsid w:val="00516516"/>
    <w:rsid w:val="0052091B"/>
    <w:rsid w:val="00520EC3"/>
    <w:rsid w:val="00521D63"/>
    <w:rsid w:val="00522124"/>
    <w:rsid w:val="00523D0C"/>
    <w:rsid w:val="00525EE2"/>
    <w:rsid w:val="00526D6F"/>
    <w:rsid w:val="00530313"/>
    <w:rsid w:val="00530D8C"/>
    <w:rsid w:val="005312DB"/>
    <w:rsid w:val="00531D57"/>
    <w:rsid w:val="0053206F"/>
    <w:rsid w:val="00533F63"/>
    <w:rsid w:val="0053472C"/>
    <w:rsid w:val="005353D5"/>
    <w:rsid w:val="005406CE"/>
    <w:rsid w:val="005410E1"/>
    <w:rsid w:val="00542877"/>
    <w:rsid w:val="00544231"/>
    <w:rsid w:val="005448E6"/>
    <w:rsid w:val="00545525"/>
    <w:rsid w:val="0054552A"/>
    <w:rsid w:val="005457D5"/>
    <w:rsid w:val="00547383"/>
    <w:rsid w:val="005505CA"/>
    <w:rsid w:val="00550FC8"/>
    <w:rsid w:val="005514F0"/>
    <w:rsid w:val="0055191C"/>
    <w:rsid w:val="0055318B"/>
    <w:rsid w:val="00553257"/>
    <w:rsid w:val="00553302"/>
    <w:rsid w:val="00556608"/>
    <w:rsid w:val="005568F3"/>
    <w:rsid w:val="00557270"/>
    <w:rsid w:val="00557A4D"/>
    <w:rsid w:val="00557E71"/>
    <w:rsid w:val="00557EE0"/>
    <w:rsid w:val="00557F25"/>
    <w:rsid w:val="00560BCD"/>
    <w:rsid w:val="00561512"/>
    <w:rsid w:val="005640AE"/>
    <w:rsid w:val="00565244"/>
    <w:rsid w:val="00566B9C"/>
    <w:rsid w:val="00567057"/>
    <w:rsid w:val="005676D6"/>
    <w:rsid w:val="00567B37"/>
    <w:rsid w:val="00570146"/>
    <w:rsid w:val="00570E1F"/>
    <w:rsid w:val="00572226"/>
    <w:rsid w:val="0057250A"/>
    <w:rsid w:val="00572883"/>
    <w:rsid w:val="005737AA"/>
    <w:rsid w:val="0057718D"/>
    <w:rsid w:val="00581133"/>
    <w:rsid w:val="0058235B"/>
    <w:rsid w:val="0058499B"/>
    <w:rsid w:val="00584AD2"/>
    <w:rsid w:val="00585D87"/>
    <w:rsid w:val="00587F72"/>
    <w:rsid w:val="005902E7"/>
    <w:rsid w:val="0059040F"/>
    <w:rsid w:val="005910C9"/>
    <w:rsid w:val="005942BF"/>
    <w:rsid w:val="00594C16"/>
    <w:rsid w:val="00594FED"/>
    <w:rsid w:val="005974AB"/>
    <w:rsid w:val="005A1C45"/>
    <w:rsid w:val="005A332E"/>
    <w:rsid w:val="005A457E"/>
    <w:rsid w:val="005A62DB"/>
    <w:rsid w:val="005A74D7"/>
    <w:rsid w:val="005A7ADA"/>
    <w:rsid w:val="005B0C30"/>
    <w:rsid w:val="005B19A9"/>
    <w:rsid w:val="005B239A"/>
    <w:rsid w:val="005B288F"/>
    <w:rsid w:val="005B4763"/>
    <w:rsid w:val="005B63D9"/>
    <w:rsid w:val="005B783D"/>
    <w:rsid w:val="005B7C2D"/>
    <w:rsid w:val="005C15D1"/>
    <w:rsid w:val="005C2ABC"/>
    <w:rsid w:val="005C46DA"/>
    <w:rsid w:val="005C4B31"/>
    <w:rsid w:val="005C5A4D"/>
    <w:rsid w:val="005C5E5F"/>
    <w:rsid w:val="005D0823"/>
    <w:rsid w:val="005D12DE"/>
    <w:rsid w:val="005D648A"/>
    <w:rsid w:val="005D653E"/>
    <w:rsid w:val="005D6873"/>
    <w:rsid w:val="005E1379"/>
    <w:rsid w:val="005E16A0"/>
    <w:rsid w:val="005E1711"/>
    <w:rsid w:val="005E18D1"/>
    <w:rsid w:val="005E4CD8"/>
    <w:rsid w:val="005E5572"/>
    <w:rsid w:val="005F036F"/>
    <w:rsid w:val="005F136E"/>
    <w:rsid w:val="005F1749"/>
    <w:rsid w:val="005F1768"/>
    <w:rsid w:val="005F2588"/>
    <w:rsid w:val="005F5AF2"/>
    <w:rsid w:val="005F692B"/>
    <w:rsid w:val="005F6A31"/>
    <w:rsid w:val="006008AF"/>
    <w:rsid w:val="00601746"/>
    <w:rsid w:val="00602C25"/>
    <w:rsid w:val="00603407"/>
    <w:rsid w:val="00604A57"/>
    <w:rsid w:val="00607E0E"/>
    <w:rsid w:val="00611043"/>
    <w:rsid w:val="006110FE"/>
    <w:rsid w:val="00612424"/>
    <w:rsid w:val="00612BD9"/>
    <w:rsid w:val="00612F67"/>
    <w:rsid w:val="00614360"/>
    <w:rsid w:val="00614897"/>
    <w:rsid w:val="006163AB"/>
    <w:rsid w:val="00617B98"/>
    <w:rsid w:val="00621103"/>
    <w:rsid w:val="00621779"/>
    <w:rsid w:val="00622D46"/>
    <w:rsid w:val="00623C73"/>
    <w:rsid w:val="00625D8E"/>
    <w:rsid w:val="00626F0D"/>
    <w:rsid w:val="006275FF"/>
    <w:rsid w:val="006276C8"/>
    <w:rsid w:val="006316E3"/>
    <w:rsid w:val="006319D7"/>
    <w:rsid w:val="006334D0"/>
    <w:rsid w:val="00634CBD"/>
    <w:rsid w:val="00635A24"/>
    <w:rsid w:val="00636289"/>
    <w:rsid w:val="006373B3"/>
    <w:rsid w:val="00637472"/>
    <w:rsid w:val="00640780"/>
    <w:rsid w:val="0064140F"/>
    <w:rsid w:val="0064389C"/>
    <w:rsid w:val="00644C76"/>
    <w:rsid w:val="0064552D"/>
    <w:rsid w:val="00646151"/>
    <w:rsid w:val="00646863"/>
    <w:rsid w:val="0064713F"/>
    <w:rsid w:val="00647C78"/>
    <w:rsid w:val="00647D27"/>
    <w:rsid w:val="00652E5B"/>
    <w:rsid w:val="00652F32"/>
    <w:rsid w:val="00653F20"/>
    <w:rsid w:val="006540EE"/>
    <w:rsid w:val="00654604"/>
    <w:rsid w:val="00654E07"/>
    <w:rsid w:val="0065558B"/>
    <w:rsid w:val="0065691C"/>
    <w:rsid w:val="00656BE8"/>
    <w:rsid w:val="00656E24"/>
    <w:rsid w:val="00657778"/>
    <w:rsid w:val="0066054B"/>
    <w:rsid w:val="0066095F"/>
    <w:rsid w:val="00662D22"/>
    <w:rsid w:val="00664D3D"/>
    <w:rsid w:val="00665482"/>
    <w:rsid w:val="00665B3F"/>
    <w:rsid w:val="00666C88"/>
    <w:rsid w:val="00667DCF"/>
    <w:rsid w:val="00670DB2"/>
    <w:rsid w:val="0067252E"/>
    <w:rsid w:val="00673691"/>
    <w:rsid w:val="00673A36"/>
    <w:rsid w:val="006740FF"/>
    <w:rsid w:val="00674241"/>
    <w:rsid w:val="00674303"/>
    <w:rsid w:val="006756C7"/>
    <w:rsid w:val="006763B9"/>
    <w:rsid w:val="00677209"/>
    <w:rsid w:val="006807A8"/>
    <w:rsid w:val="00681950"/>
    <w:rsid w:val="006820B0"/>
    <w:rsid w:val="0068254D"/>
    <w:rsid w:val="00684DBA"/>
    <w:rsid w:val="00685F8C"/>
    <w:rsid w:val="006869F4"/>
    <w:rsid w:val="006876A7"/>
    <w:rsid w:val="0068770F"/>
    <w:rsid w:val="00692099"/>
    <w:rsid w:val="00692811"/>
    <w:rsid w:val="00692FD2"/>
    <w:rsid w:val="00697018"/>
    <w:rsid w:val="006A1D34"/>
    <w:rsid w:val="006A21B5"/>
    <w:rsid w:val="006A2BA2"/>
    <w:rsid w:val="006A435D"/>
    <w:rsid w:val="006A5451"/>
    <w:rsid w:val="006A607A"/>
    <w:rsid w:val="006A76E3"/>
    <w:rsid w:val="006B04D8"/>
    <w:rsid w:val="006B150D"/>
    <w:rsid w:val="006B421C"/>
    <w:rsid w:val="006B56FD"/>
    <w:rsid w:val="006B5CD8"/>
    <w:rsid w:val="006C2781"/>
    <w:rsid w:val="006C3D0C"/>
    <w:rsid w:val="006C3E5B"/>
    <w:rsid w:val="006C7C6F"/>
    <w:rsid w:val="006D00D8"/>
    <w:rsid w:val="006D08D0"/>
    <w:rsid w:val="006D11AB"/>
    <w:rsid w:val="006D287B"/>
    <w:rsid w:val="006D3055"/>
    <w:rsid w:val="006D4EBB"/>
    <w:rsid w:val="006D5D1B"/>
    <w:rsid w:val="006D72C7"/>
    <w:rsid w:val="006E12A0"/>
    <w:rsid w:val="006E2C03"/>
    <w:rsid w:val="006E51D1"/>
    <w:rsid w:val="006E58FC"/>
    <w:rsid w:val="006E5E06"/>
    <w:rsid w:val="006E6C3C"/>
    <w:rsid w:val="006E6DF9"/>
    <w:rsid w:val="006E7B6B"/>
    <w:rsid w:val="006F000A"/>
    <w:rsid w:val="006F10C0"/>
    <w:rsid w:val="006F237F"/>
    <w:rsid w:val="006F250B"/>
    <w:rsid w:val="006F6323"/>
    <w:rsid w:val="006F65EA"/>
    <w:rsid w:val="006F6DB0"/>
    <w:rsid w:val="00700B18"/>
    <w:rsid w:val="0070140F"/>
    <w:rsid w:val="007015FB"/>
    <w:rsid w:val="007026D0"/>
    <w:rsid w:val="00702D71"/>
    <w:rsid w:val="00705112"/>
    <w:rsid w:val="007119F9"/>
    <w:rsid w:val="00712639"/>
    <w:rsid w:val="007146C2"/>
    <w:rsid w:val="00714906"/>
    <w:rsid w:val="007158D9"/>
    <w:rsid w:val="00720BC6"/>
    <w:rsid w:val="007222E6"/>
    <w:rsid w:val="00722E47"/>
    <w:rsid w:val="00723C20"/>
    <w:rsid w:val="007244B0"/>
    <w:rsid w:val="00725C9D"/>
    <w:rsid w:val="00725FCD"/>
    <w:rsid w:val="007260F3"/>
    <w:rsid w:val="0073094B"/>
    <w:rsid w:val="007331C7"/>
    <w:rsid w:val="007338BD"/>
    <w:rsid w:val="00735E55"/>
    <w:rsid w:val="00736099"/>
    <w:rsid w:val="0073706B"/>
    <w:rsid w:val="00740183"/>
    <w:rsid w:val="00740FDF"/>
    <w:rsid w:val="007415E5"/>
    <w:rsid w:val="007428D6"/>
    <w:rsid w:val="007455BF"/>
    <w:rsid w:val="00745CE2"/>
    <w:rsid w:val="00751565"/>
    <w:rsid w:val="007527D3"/>
    <w:rsid w:val="00753158"/>
    <w:rsid w:val="007538CF"/>
    <w:rsid w:val="007547B1"/>
    <w:rsid w:val="007548E3"/>
    <w:rsid w:val="00755504"/>
    <w:rsid w:val="00755A57"/>
    <w:rsid w:val="00755BCF"/>
    <w:rsid w:val="00757200"/>
    <w:rsid w:val="00757567"/>
    <w:rsid w:val="00757E6B"/>
    <w:rsid w:val="00760F6D"/>
    <w:rsid w:val="007622E6"/>
    <w:rsid w:val="007627C2"/>
    <w:rsid w:val="0076281E"/>
    <w:rsid w:val="007634E2"/>
    <w:rsid w:val="00763863"/>
    <w:rsid w:val="00764E99"/>
    <w:rsid w:val="0076790F"/>
    <w:rsid w:val="0077035E"/>
    <w:rsid w:val="00770ADD"/>
    <w:rsid w:val="00770FD4"/>
    <w:rsid w:val="00770FF0"/>
    <w:rsid w:val="00772442"/>
    <w:rsid w:val="007743CD"/>
    <w:rsid w:val="007747D6"/>
    <w:rsid w:val="007752E1"/>
    <w:rsid w:val="00775520"/>
    <w:rsid w:val="0077584D"/>
    <w:rsid w:val="00775DF6"/>
    <w:rsid w:val="007771AD"/>
    <w:rsid w:val="0077758A"/>
    <w:rsid w:val="00780693"/>
    <w:rsid w:val="0078076D"/>
    <w:rsid w:val="0078105A"/>
    <w:rsid w:val="00783E5C"/>
    <w:rsid w:val="00784506"/>
    <w:rsid w:val="00784881"/>
    <w:rsid w:val="007869A7"/>
    <w:rsid w:val="007909F9"/>
    <w:rsid w:val="00791872"/>
    <w:rsid w:val="00795130"/>
    <w:rsid w:val="00797029"/>
    <w:rsid w:val="00797323"/>
    <w:rsid w:val="00797C00"/>
    <w:rsid w:val="007A38B6"/>
    <w:rsid w:val="007A3D9E"/>
    <w:rsid w:val="007B0491"/>
    <w:rsid w:val="007B4357"/>
    <w:rsid w:val="007B4B61"/>
    <w:rsid w:val="007B523B"/>
    <w:rsid w:val="007B5853"/>
    <w:rsid w:val="007B6139"/>
    <w:rsid w:val="007C0A48"/>
    <w:rsid w:val="007C0C36"/>
    <w:rsid w:val="007C1028"/>
    <w:rsid w:val="007C13C8"/>
    <w:rsid w:val="007C178B"/>
    <w:rsid w:val="007C2CC4"/>
    <w:rsid w:val="007C46FA"/>
    <w:rsid w:val="007C5206"/>
    <w:rsid w:val="007C7946"/>
    <w:rsid w:val="007D1162"/>
    <w:rsid w:val="007D551E"/>
    <w:rsid w:val="007D6CE5"/>
    <w:rsid w:val="007D7680"/>
    <w:rsid w:val="007E09A9"/>
    <w:rsid w:val="007E2A42"/>
    <w:rsid w:val="007E2EAB"/>
    <w:rsid w:val="007E3252"/>
    <w:rsid w:val="007E4570"/>
    <w:rsid w:val="007E4893"/>
    <w:rsid w:val="007E582E"/>
    <w:rsid w:val="007E620D"/>
    <w:rsid w:val="007E662F"/>
    <w:rsid w:val="007E6990"/>
    <w:rsid w:val="007E74E4"/>
    <w:rsid w:val="007E7585"/>
    <w:rsid w:val="007F008E"/>
    <w:rsid w:val="007F10D2"/>
    <w:rsid w:val="007F37AF"/>
    <w:rsid w:val="007F49EA"/>
    <w:rsid w:val="007F61C3"/>
    <w:rsid w:val="007F7B61"/>
    <w:rsid w:val="00800578"/>
    <w:rsid w:val="00800AFE"/>
    <w:rsid w:val="00802ED6"/>
    <w:rsid w:val="00804C8E"/>
    <w:rsid w:val="00805DFE"/>
    <w:rsid w:val="00807B78"/>
    <w:rsid w:val="00810397"/>
    <w:rsid w:val="008106D8"/>
    <w:rsid w:val="00811EF6"/>
    <w:rsid w:val="00812079"/>
    <w:rsid w:val="0081452B"/>
    <w:rsid w:val="00815F16"/>
    <w:rsid w:val="00815F25"/>
    <w:rsid w:val="00816B50"/>
    <w:rsid w:val="00822739"/>
    <w:rsid w:val="00823DDF"/>
    <w:rsid w:val="00823ED4"/>
    <w:rsid w:val="00824286"/>
    <w:rsid w:val="008248F0"/>
    <w:rsid w:val="00824D25"/>
    <w:rsid w:val="008264A1"/>
    <w:rsid w:val="00827281"/>
    <w:rsid w:val="00827AD0"/>
    <w:rsid w:val="00830197"/>
    <w:rsid w:val="00831289"/>
    <w:rsid w:val="00832961"/>
    <w:rsid w:val="00832A5D"/>
    <w:rsid w:val="00832CF3"/>
    <w:rsid w:val="00833958"/>
    <w:rsid w:val="008339C1"/>
    <w:rsid w:val="00834B3A"/>
    <w:rsid w:val="00835718"/>
    <w:rsid w:val="00836BCA"/>
    <w:rsid w:val="008373BD"/>
    <w:rsid w:val="00840EC3"/>
    <w:rsid w:val="00847D16"/>
    <w:rsid w:val="00852732"/>
    <w:rsid w:val="00854052"/>
    <w:rsid w:val="00854904"/>
    <w:rsid w:val="0085508C"/>
    <w:rsid w:val="0085550F"/>
    <w:rsid w:val="0086034F"/>
    <w:rsid w:val="0086182F"/>
    <w:rsid w:val="008651CA"/>
    <w:rsid w:val="00866DF2"/>
    <w:rsid w:val="008678DF"/>
    <w:rsid w:val="008710D2"/>
    <w:rsid w:val="00871F40"/>
    <w:rsid w:val="00873851"/>
    <w:rsid w:val="00873C1C"/>
    <w:rsid w:val="00873FA0"/>
    <w:rsid w:val="008752D8"/>
    <w:rsid w:val="00875DB9"/>
    <w:rsid w:val="0087753E"/>
    <w:rsid w:val="0087773A"/>
    <w:rsid w:val="008800B9"/>
    <w:rsid w:val="00881ACB"/>
    <w:rsid w:val="00882A51"/>
    <w:rsid w:val="00884DC8"/>
    <w:rsid w:val="008850C0"/>
    <w:rsid w:val="00886C31"/>
    <w:rsid w:val="00887E11"/>
    <w:rsid w:val="00890131"/>
    <w:rsid w:val="0089235C"/>
    <w:rsid w:val="00897839"/>
    <w:rsid w:val="008A07A7"/>
    <w:rsid w:val="008A2566"/>
    <w:rsid w:val="008A3063"/>
    <w:rsid w:val="008A6D2C"/>
    <w:rsid w:val="008A758C"/>
    <w:rsid w:val="008B07F5"/>
    <w:rsid w:val="008B2A30"/>
    <w:rsid w:val="008B2C1D"/>
    <w:rsid w:val="008B3226"/>
    <w:rsid w:val="008B357F"/>
    <w:rsid w:val="008B5531"/>
    <w:rsid w:val="008B7B34"/>
    <w:rsid w:val="008C13EF"/>
    <w:rsid w:val="008C170F"/>
    <w:rsid w:val="008C174A"/>
    <w:rsid w:val="008C1DFC"/>
    <w:rsid w:val="008C22CC"/>
    <w:rsid w:val="008C6BC9"/>
    <w:rsid w:val="008C7768"/>
    <w:rsid w:val="008D0C26"/>
    <w:rsid w:val="008D4912"/>
    <w:rsid w:val="008D502F"/>
    <w:rsid w:val="008D555F"/>
    <w:rsid w:val="008D5604"/>
    <w:rsid w:val="008D5D62"/>
    <w:rsid w:val="008D652E"/>
    <w:rsid w:val="008D75B5"/>
    <w:rsid w:val="008D79F3"/>
    <w:rsid w:val="008E1930"/>
    <w:rsid w:val="008E19F9"/>
    <w:rsid w:val="008E4131"/>
    <w:rsid w:val="008E5622"/>
    <w:rsid w:val="008E6358"/>
    <w:rsid w:val="008E7D55"/>
    <w:rsid w:val="008F0493"/>
    <w:rsid w:val="008F21D0"/>
    <w:rsid w:val="008F2595"/>
    <w:rsid w:val="008F3646"/>
    <w:rsid w:val="008F3D4C"/>
    <w:rsid w:val="008F3E1D"/>
    <w:rsid w:val="008F4C46"/>
    <w:rsid w:val="008F796C"/>
    <w:rsid w:val="00900586"/>
    <w:rsid w:val="00902211"/>
    <w:rsid w:val="0090260E"/>
    <w:rsid w:val="00903849"/>
    <w:rsid w:val="00904B32"/>
    <w:rsid w:val="009051DD"/>
    <w:rsid w:val="0090540B"/>
    <w:rsid w:val="0090541B"/>
    <w:rsid w:val="00906509"/>
    <w:rsid w:val="00907580"/>
    <w:rsid w:val="00910043"/>
    <w:rsid w:val="00910FC2"/>
    <w:rsid w:val="009125B4"/>
    <w:rsid w:val="0091344A"/>
    <w:rsid w:val="009148C3"/>
    <w:rsid w:val="00914A68"/>
    <w:rsid w:val="00914AE1"/>
    <w:rsid w:val="00916064"/>
    <w:rsid w:val="0091667B"/>
    <w:rsid w:val="00922A1D"/>
    <w:rsid w:val="00923D89"/>
    <w:rsid w:val="00924CD0"/>
    <w:rsid w:val="00924D9C"/>
    <w:rsid w:val="0092572A"/>
    <w:rsid w:val="009275E6"/>
    <w:rsid w:val="0093015A"/>
    <w:rsid w:val="00930C06"/>
    <w:rsid w:val="00931F43"/>
    <w:rsid w:val="009323FB"/>
    <w:rsid w:val="00933837"/>
    <w:rsid w:val="00933AFA"/>
    <w:rsid w:val="00934627"/>
    <w:rsid w:val="00935DD0"/>
    <w:rsid w:val="00942FDC"/>
    <w:rsid w:val="0094351E"/>
    <w:rsid w:val="009453F1"/>
    <w:rsid w:val="009466D7"/>
    <w:rsid w:val="00947EF0"/>
    <w:rsid w:val="00950D7D"/>
    <w:rsid w:val="0095111C"/>
    <w:rsid w:val="00951EC1"/>
    <w:rsid w:val="00952FDA"/>
    <w:rsid w:val="0095474B"/>
    <w:rsid w:val="00955797"/>
    <w:rsid w:val="00956035"/>
    <w:rsid w:val="00960CFB"/>
    <w:rsid w:val="0096262F"/>
    <w:rsid w:val="00962A3B"/>
    <w:rsid w:val="0096329C"/>
    <w:rsid w:val="0096484D"/>
    <w:rsid w:val="00965294"/>
    <w:rsid w:val="00967FA5"/>
    <w:rsid w:val="00970580"/>
    <w:rsid w:val="009709AD"/>
    <w:rsid w:val="00971C1E"/>
    <w:rsid w:val="00973241"/>
    <w:rsid w:val="00973EAF"/>
    <w:rsid w:val="0097401B"/>
    <w:rsid w:val="0097589D"/>
    <w:rsid w:val="0098015F"/>
    <w:rsid w:val="00980467"/>
    <w:rsid w:val="00984282"/>
    <w:rsid w:val="00985873"/>
    <w:rsid w:val="0098674C"/>
    <w:rsid w:val="009874AE"/>
    <w:rsid w:val="00990EFF"/>
    <w:rsid w:val="0099319D"/>
    <w:rsid w:val="00993B03"/>
    <w:rsid w:val="00996423"/>
    <w:rsid w:val="00996512"/>
    <w:rsid w:val="00997F59"/>
    <w:rsid w:val="009A3035"/>
    <w:rsid w:val="009A30B1"/>
    <w:rsid w:val="009A3A9D"/>
    <w:rsid w:val="009A6DCB"/>
    <w:rsid w:val="009A6EB1"/>
    <w:rsid w:val="009A772F"/>
    <w:rsid w:val="009B1C9B"/>
    <w:rsid w:val="009B2AE9"/>
    <w:rsid w:val="009B30D2"/>
    <w:rsid w:val="009B43D4"/>
    <w:rsid w:val="009B4A7A"/>
    <w:rsid w:val="009B508E"/>
    <w:rsid w:val="009B6D73"/>
    <w:rsid w:val="009B74E5"/>
    <w:rsid w:val="009C0668"/>
    <w:rsid w:val="009C0BA8"/>
    <w:rsid w:val="009C1143"/>
    <w:rsid w:val="009C2AD3"/>
    <w:rsid w:val="009C2BD3"/>
    <w:rsid w:val="009C2E63"/>
    <w:rsid w:val="009C3895"/>
    <w:rsid w:val="009C3E1D"/>
    <w:rsid w:val="009C43F5"/>
    <w:rsid w:val="009C6C00"/>
    <w:rsid w:val="009C75D5"/>
    <w:rsid w:val="009D023B"/>
    <w:rsid w:val="009D2CC6"/>
    <w:rsid w:val="009D4BE6"/>
    <w:rsid w:val="009D63CD"/>
    <w:rsid w:val="009D6568"/>
    <w:rsid w:val="009D6ED3"/>
    <w:rsid w:val="009D7E35"/>
    <w:rsid w:val="009D7F4F"/>
    <w:rsid w:val="009E0E0D"/>
    <w:rsid w:val="009E20C8"/>
    <w:rsid w:val="009E5B62"/>
    <w:rsid w:val="009E7454"/>
    <w:rsid w:val="009F20C6"/>
    <w:rsid w:val="009F2755"/>
    <w:rsid w:val="009F37BB"/>
    <w:rsid w:val="009F38BA"/>
    <w:rsid w:val="009F4157"/>
    <w:rsid w:val="009F5613"/>
    <w:rsid w:val="009F587D"/>
    <w:rsid w:val="009F6067"/>
    <w:rsid w:val="009F6FED"/>
    <w:rsid w:val="009F7A21"/>
    <w:rsid w:val="00A018F4"/>
    <w:rsid w:val="00A030AC"/>
    <w:rsid w:val="00A043EA"/>
    <w:rsid w:val="00A05BD4"/>
    <w:rsid w:val="00A0643A"/>
    <w:rsid w:val="00A0770C"/>
    <w:rsid w:val="00A1116E"/>
    <w:rsid w:val="00A15776"/>
    <w:rsid w:val="00A1762E"/>
    <w:rsid w:val="00A2073E"/>
    <w:rsid w:val="00A21296"/>
    <w:rsid w:val="00A215A2"/>
    <w:rsid w:val="00A2258C"/>
    <w:rsid w:val="00A236DE"/>
    <w:rsid w:val="00A24068"/>
    <w:rsid w:val="00A25584"/>
    <w:rsid w:val="00A27306"/>
    <w:rsid w:val="00A30570"/>
    <w:rsid w:val="00A30A57"/>
    <w:rsid w:val="00A31124"/>
    <w:rsid w:val="00A329DF"/>
    <w:rsid w:val="00A343E3"/>
    <w:rsid w:val="00A357B9"/>
    <w:rsid w:val="00A35A02"/>
    <w:rsid w:val="00A36103"/>
    <w:rsid w:val="00A362AA"/>
    <w:rsid w:val="00A36AE2"/>
    <w:rsid w:val="00A37DE2"/>
    <w:rsid w:val="00A40AE6"/>
    <w:rsid w:val="00A41C84"/>
    <w:rsid w:val="00A42BAA"/>
    <w:rsid w:val="00A445F1"/>
    <w:rsid w:val="00A5009D"/>
    <w:rsid w:val="00A50105"/>
    <w:rsid w:val="00A509B6"/>
    <w:rsid w:val="00A51F56"/>
    <w:rsid w:val="00A537B1"/>
    <w:rsid w:val="00A54864"/>
    <w:rsid w:val="00A558F7"/>
    <w:rsid w:val="00A62961"/>
    <w:rsid w:val="00A655AE"/>
    <w:rsid w:val="00A66E69"/>
    <w:rsid w:val="00A670A3"/>
    <w:rsid w:val="00A67252"/>
    <w:rsid w:val="00A72453"/>
    <w:rsid w:val="00A729FA"/>
    <w:rsid w:val="00A7477A"/>
    <w:rsid w:val="00A7488F"/>
    <w:rsid w:val="00A77A74"/>
    <w:rsid w:val="00A81000"/>
    <w:rsid w:val="00A83531"/>
    <w:rsid w:val="00A83745"/>
    <w:rsid w:val="00A83DBA"/>
    <w:rsid w:val="00A8401B"/>
    <w:rsid w:val="00A844E8"/>
    <w:rsid w:val="00A9399F"/>
    <w:rsid w:val="00A9474D"/>
    <w:rsid w:val="00A96F60"/>
    <w:rsid w:val="00A971FC"/>
    <w:rsid w:val="00A97562"/>
    <w:rsid w:val="00AA19D2"/>
    <w:rsid w:val="00AA47FF"/>
    <w:rsid w:val="00AA48C5"/>
    <w:rsid w:val="00AA534C"/>
    <w:rsid w:val="00AA70EE"/>
    <w:rsid w:val="00AA77C1"/>
    <w:rsid w:val="00AB15EF"/>
    <w:rsid w:val="00AB1E58"/>
    <w:rsid w:val="00AB2041"/>
    <w:rsid w:val="00AB2C1A"/>
    <w:rsid w:val="00AB3DBD"/>
    <w:rsid w:val="00AB450F"/>
    <w:rsid w:val="00AB47FC"/>
    <w:rsid w:val="00AB5DF0"/>
    <w:rsid w:val="00AB7676"/>
    <w:rsid w:val="00AB7B88"/>
    <w:rsid w:val="00AC12D3"/>
    <w:rsid w:val="00AC161A"/>
    <w:rsid w:val="00AC1D10"/>
    <w:rsid w:val="00AC2BCC"/>
    <w:rsid w:val="00AC5DCC"/>
    <w:rsid w:val="00AC63F2"/>
    <w:rsid w:val="00AC738D"/>
    <w:rsid w:val="00AC7F09"/>
    <w:rsid w:val="00AD4623"/>
    <w:rsid w:val="00AD4F13"/>
    <w:rsid w:val="00AD66BC"/>
    <w:rsid w:val="00AD697A"/>
    <w:rsid w:val="00AD71EF"/>
    <w:rsid w:val="00AE10B4"/>
    <w:rsid w:val="00AE21F7"/>
    <w:rsid w:val="00AE3017"/>
    <w:rsid w:val="00AE3DA3"/>
    <w:rsid w:val="00AE4BFD"/>
    <w:rsid w:val="00AE5EF3"/>
    <w:rsid w:val="00AE6D71"/>
    <w:rsid w:val="00AF0A2C"/>
    <w:rsid w:val="00AF0D8F"/>
    <w:rsid w:val="00AF10B0"/>
    <w:rsid w:val="00AF1958"/>
    <w:rsid w:val="00AF2E94"/>
    <w:rsid w:val="00AF3340"/>
    <w:rsid w:val="00AF4073"/>
    <w:rsid w:val="00AF429E"/>
    <w:rsid w:val="00AF4C53"/>
    <w:rsid w:val="00AF5667"/>
    <w:rsid w:val="00AF622C"/>
    <w:rsid w:val="00AF6F6D"/>
    <w:rsid w:val="00AF7096"/>
    <w:rsid w:val="00B00939"/>
    <w:rsid w:val="00B01971"/>
    <w:rsid w:val="00B02074"/>
    <w:rsid w:val="00B03108"/>
    <w:rsid w:val="00B04A98"/>
    <w:rsid w:val="00B04F29"/>
    <w:rsid w:val="00B05AB6"/>
    <w:rsid w:val="00B06130"/>
    <w:rsid w:val="00B10A18"/>
    <w:rsid w:val="00B13202"/>
    <w:rsid w:val="00B13B21"/>
    <w:rsid w:val="00B164C0"/>
    <w:rsid w:val="00B202FE"/>
    <w:rsid w:val="00B20543"/>
    <w:rsid w:val="00B20735"/>
    <w:rsid w:val="00B21798"/>
    <w:rsid w:val="00B2355F"/>
    <w:rsid w:val="00B239A4"/>
    <w:rsid w:val="00B240BA"/>
    <w:rsid w:val="00B24F27"/>
    <w:rsid w:val="00B25955"/>
    <w:rsid w:val="00B26D7B"/>
    <w:rsid w:val="00B27FDC"/>
    <w:rsid w:val="00B3272D"/>
    <w:rsid w:val="00B32A36"/>
    <w:rsid w:val="00B32F66"/>
    <w:rsid w:val="00B35426"/>
    <w:rsid w:val="00B37FB2"/>
    <w:rsid w:val="00B403AD"/>
    <w:rsid w:val="00B42422"/>
    <w:rsid w:val="00B44720"/>
    <w:rsid w:val="00B44B14"/>
    <w:rsid w:val="00B45111"/>
    <w:rsid w:val="00B455FE"/>
    <w:rsid w:val="00B46355"/>
    <w:rsid w:val="00B4665A"/>
    <w:rsid w:val="00B46A08"/>
    <w:rsid w:val="00B46BF1"/>
    <w:rsid w:val="00B47358"/>
    <w:rsid w:val="00B475AD"/>
    <w:rsid w:val="00B475D7"/>
    <w:rsid w:val="00B50EB2"/>
    <w:rsid w:val="00B533FF"/>
    <w:rsid w:val="00B55847"/>
    <w:rsid w:val="00B560B3"/>
    <w:rsid w:val="00B60AA0"/>
    <w:rsid w:val="00B60F5F"/>
    <w:rsid w:val="00B60F65"/>
    <w:rsid w:val="00B6160F"/>
    <w:rsid w:val="00B62BAC"/>
    <w:rsid w:val="00B63688"/>
    <w:rsid w:val="00B65427"/>
    <w:rsid w:val="00B67D7C"/>
    <w:rsid w:val="00B74BD7"/>
    <w:rsid w:val="00B76900"/>
    <w:rsid w:val="00B8184E"/>
    <w:rsid w:val="00B81E69"/>
    <w:rsid w:val="00B8296F"/>
    <w:rsid w:val="00B832A6"/>
    <w:rsid w:val="00B8378B"/>
    <w:rsid w:val="00B86469"/>
    <w:rsid w:val="00B86D7E"/>
    <w:rsid w:val="00B870FE"/>
    <w:rsid w:val="00B87A27"/>
    <w:rsid w:val="00B90951"/>
    <w:rsid w:val="00B91063"/>
    <w:rsid w:val="00B91788"/>
    <w:rsid w:val="00B936CD"/>
    <w:rsid w:val="00B9374F"/>
    <w:rsid w:val="00B93A4B"/>
    <w:rsid w:val="00B93F2C"/>
    <w:rsid w:val="00B95103"/>
    <w:rsid w:val="00B95211"/>
    <w:rsid w:val="00B96176"/>
    <w:rsid w:val="00B964D1"/>
    <w:rsid w:val="00B96A98"/>
    <w:rsid w:val="00BA0D4F"/>
    <w:rsid w:val="00BA1862"/>
    <w:rsid w:val="00BA2036"/>
    <w:rsid w:val="00BA4A8F"/>
    <w:rsid w:val="00BA511B"/>
    <w:rsid w:val="00BB02DD"/>
    <w:rsid w:val="00BB0C24"/>
    <w:rsid w:val="00BB10FF"/>
    <w:rsid w:val="00BB1D85"/>
    <w:rsid w:val="00BB23B9"/>
    <w:rsid w:val="00BB4C8F"/>
    <w:rsid w:val="00BB57F3"/>
    <w:rsid w:val="00BB5986"/>
    <w:rsid w:val="00BC20B5"/>
    <w:rsid w:val="00BC2244"/>
    <w:rsid w:val="00BC2480"/>
    <w:rsid w:val="00BC2B7D"/>
    <w:rsid w:val="00BC2D4C"/>
    <w:rsid w:val="00BC334C"/>
    <w:rsid w:val="00BC34AF"/>
    <w:rsid w:val="00BC423A"/>
    <w:rsid w:val="00BC4262"/>
    <w:rsid w:val="00BC5103"/>
    <w:rsid w:val="00BC736B"/>
    <w:rsid w:val="00BD0058"/>
    <w:rsid w:val="00BD0B0B"/>
    <w:rsid w:val="00BD30C9"/>
    <w:rsid w:val="00BD3D84"/>
    <w:rsid w:val="00BD423D"/>
    <w:rsid w:val="00BD54AA"/>
    <w:rsid w:val="00BE2EDF"/>
    <w:rsid w:val="00BE45F8"/>
    <w:rsid w:val="00BE4612"/>
    <w:rsid w:val="00BE49C9"/>
    <w:rsid w:val="00BE5937"/>
    <w:rsid w:val="00BE5B90"/>
    <w:rsid w:val="00BE6F2B"/>
    <w:rsid w:val="00BE7236"/>
    <w:rsid w:val="00BE7648"/>
    <w:rsid w:val="00BE7AEA"/>
    <w:rsid w:val="00BE7E2D"/>
    <w:rsid w:val="00BF01BF"/>
    <w:rsid w:val="00BF11F4"/>
    <w:rsid w:val="00BF14FD"/>
    <w:rsid w:val="00BF1810"/>
    <w:rsid w:val="00BF1D8F"/>
    <w:rsid w:val="00BF2B1E"/>
    <w:rsid w:val="00BF3C9F"/>
    <w:rsid w:val="00BF70E6"/>
    <w:rsid w:val="00C00C08"/>
    <w:rsid w:val="00C00D2E"/>
    <w:rsid w:val="00C018A4"/>
    <w:rsid w:val="00C01BD1"/>
    <w:rsid w:val="00C02C19"/>
    <w:rsid w:val="00C03C0E"/>
    <w:rsid w:val="00C06A9A"/>
    <w:rsid w:val="00C10DC8"/>
    <w:rsid w:val="00C10EA4"/>
    <w:rsid w:val="00C11BD9"/>
    <w:rsid w:val="00C135D0"/>
    <w:rsid w:val="00C14E28"/>
    <w:rsid w:val="00C15597"/>
    <w:rsid w:val="00C15FE0"/>
    <w:rsid w:val="00C16CF6"/>
    <w:rsid w:val="00C16DFA"/>
    <w:rsid w:val="00C179E5"/>
    <w:rsid w:val="00C17B5E"/>
    <w:rsid w:val="00C203EC"/>
    <w:rsid w:val="00C221C5"/>
    <w:rsid w:val="00C241D7"/>
    <w:rsid w:val="00C267FB"/>
    <w:rsid w:val="00C315C6"/>
    <w:rsid w:val="00C32897"/>
    <w:rsid w:val="00C32974"/>
    <w:rsid w:val="00C34528"/>
    <w:rsid w:val="00C3459B"/>
    <w:rsid w:val="00C35C73"/>
    <w:rsid w:val="00C36E84"/>
    <w:rsid w:val="00C36FC8"/>
    <w:rsid w:val="00C376F8"/>
    <w:rsid w:val="00C410ED"/>
    <w:rsid w:val="00C41655"/>
    <w:rsid w:val="00C447AE"/>
    <w:rsid w:val="00C466D4"/>
    <w:rsid w:val="00C52149"/>
    <w:rsid w:val="00C52536"/>
    <w:rsid w:val="00C52E9D"/>
    <w:rsid w:val="00C53EA3"/>
    <w:rsid w:val="00C55D36"/>
    <w:rsid w:val="00C56112"/>
    <w:rsid w:val="00C569B5"/>
    <w:rsid w:val="00C56C62"/>
    <w:rsid w:val="00C57CE3"/>
    <w:rsid w:val="00C64B58"/>
    <w:rsid w:val="00C65469"/>
    <w:rsid w:val="00C668B7"/>
    <w:rsid w:val="00C74179"/>
    <w:rsid w:val="00C76A8E"/>
    <w:rsid w:val="00C7750D"/>
    <w:rsid w:val="00C77D54"/>
    <w:rsid w:val="00C802DE"/>
    <w:rsid w:val="00C8132B"/>
    <w:rsid w:val="00C8144D"/>
    <w:rsid w:val="00C815A5"/>
    <w:rsid w:val="00C825B6"/>
    <w:rsid w:val="00C82D0F"/>
    <w:rsid w:val="00C83A04"/>
    <w:rsid w:val="00C848F9"/>
    <w:rsid w:val="00C8523B"/>
    <w:rsid w:val="00C85CA7"/>
    <w:rsid w:val="00C8723A"/>
    <w:rsid w:val="00C875D3"/>
    <w:rsid w:val="00C90E2E"/>
    <w:rsid w:val="00C92200"/>
    <w:rsid w:val="00C92579"/>
    <w:rsid w:val="00C936EA"/>
    <w:rsid w:val="00C9533B"/>
    <w:rsid w:val="00C95A8F"/>
    <w:rsid w:val="00C95AED"/>
    <w:rsid w:val="00C97E26"/>
    <w:rsid w:val="00CA009E"/>
    <w:rsid w:val="00CA264D"/>
    <w:rsid w:val="00CA5907"/>
    <w:rsid w:val="00CA722A"/>
    <w:rsid w:val="00CB0349"/>
    <w:rsid w:val="00CB237F"/>
    <w:rsid w:val="00CB2898"/>
    <w:rsid w:val="00CB46D2"/>
    <w:rsid w:val="00CB5166"/>
    <w:rsid w:val="00CB5C0D"/>
    <w:rsid w:val="00CB6A4D"/>
    <w:rsid w:val="00CB7302"/>
    <w:rsid w:val="00CC050A"/>
    <w:rsid w:val="00CC182E"/>
    <w:rsid w:val="00CC18E3"/>
    <w:rsid w:val="00CC1A3B"/>
    <w:rsid w:val="00CC2A10"/>
    <w:rsid w:val="00CC2EF0"/>
    <w:rsid w:val="00CC474C"/>
    <w:rsid w:val="00CC47CE"/>
    <w:rsid w:val="00CC4F18"/>
    <w:rsid w:val="00CC51F3"/>
    <w:rsid w:val="00CC5F02"/>
    <w:rsid w:val="00CC62E4"/>
    <w:rsid w:val="00CD4FCC"/>
    <w:rsid w:val="00CD6817"/>
    <w:rsid w:val="00CD68EC"/>
    <w:rsid w:val="00CD7050"/>
    <w:rsid w:val="00CE23CA"/>
    <w:rsid w:val="00CE3311"/>
    <w:rsid w:val="00CE5349"/>
    <w:rsid w:val="00CE5CC8"/>
    <w:rsid w:val="00CE6C88"/>
    <w:rsid w:val="00CF1082"/>
    <w:rsid w:val="00CF2DC9"/>
    <w:rsid w:val="00CF3077"/>
    <w:rsid w:val="00CF332D"/>
    <w:rsid w:val="00CF4195"/>
    <w:rsid w:val="00CF49FE"/>
    <w:rsid w:val="00CF6B1F"/>
    <w:rsid w:val="00D038BD"/>
    <w:rsid w:val="00D0495C"/>
    <w:rsid w:val="00D0586B"/>
    <w:rsid w:val="00D06168"/>
    <w:rsid w:val="00D10251"/>
    <w:rsid w:val="00D10F10"/>
    <w:rsid w:val="00D12035"/>
    <w:rsid w:val="00D12A95"/>
    <w:rsid w:val="00D15880"/>
    <w:rsid w:val="00D15E5C"/>
    <w:rsid w:val="00D15EE6"/>
    <w:rsid w:val="00D17F6C"/>
    <w:rsid w:val="00D20706"/>
    <w:rsid w:val="00D224AE"/>
    <w:rsid w:val="00D22ED4"/>
    <w:rsid w:val="00D233F6"/>
    <w:rsid w:val="00D236B4"/>
    <w:rsid w:val="00D23710"/>
    <w:rsid w:val="00D27F2F"/>
    <w:rsid w:val="00D30ADA"/>
    <w:rsid w:val="00D335CE"/>
    <w:rsid w:val="00D34244"/>
    <w:rsid w:val="00D34DED"/>
    <w:rsid w:val="00D37EB6"/>
    <w:rsid w:val="00D40E62"/>
    <w:rsid w:val="00D4176F"/>
    <w:rsid w:val="00D427E7"/>
    <w:rsid w:val="00D4351F"/>
    <w:rsid w:val="00D43EC2"/>
    <w:rsid w:val="00D46480"/>
    <w:rsid w:val="00D4740F"/>
    <w:rsid w:val="00D47546"/>
    <w:rsid w:val="00D5065D"/>
    <w:rsid w:val="00D51C3D"/>
    <w:rsid w:val="00D544D9"/>
    <w:rsid w:val="00D549F3"/>
    <w:rsid w:val="00D55134"/>
    <w:rsid w:val="00D55DC5"/>
    <w:rsid w:val="00D57303"/>
    <w:rsid w:val="00D57471"/>
    <w:rsid w:val="00D6038C"/>
    <w:rsid w:val="00D60A98"/>
    <w:rsid w:val="00D62229"/>
    <w:rsid w:val="00D62593"/>
    <w:rsid w:val="00D62EA4"/>
    <w:rsid w:val="00D63117"/>
    <w:rsid w:val="00D657EC"/>
    <w:rsid w:val="00D671B6"/>
    <w:rsid w:val="00D70C8E"/>
    <w:rsid w:val="00D72D2F"/>
    <w:rsid w:val="00D73B74"/>
    <w:rsid w:val="00D73F49"/>
    <w:rsid w:val="00D75D7B"/>
    <w:rsid w:val="00D76C39"/>
    <w:rsid w:val="00D77404"/>
    <w:rsid w:val="00D80893"/>
    <w:rsid w:val="00D82333"/>
    <w:rsid w:val="00D827BD"/>
    <w:rsid w:val="00D83754"/>
    <w:rsid w:val="00D8424F"/>
    <w:rsid w:val="00D84C07"/>
    <w:rsid w:val="00D84C52"/>
    <w:rsid w:val="00D851CD"/>
    <w:rsid w:val="00D859B0"/>
    <w:rsid w:val="00D86D21"/>
    <w:rsid w:val="00D8706D"/>
    <w:rsid w:val="00D90C64"/>
    <w:rsid w:val="00D90CAC"/>
    <w:rsid w:val="00D9121F"/>
    <w:rsid w:val="00D940B9"/>
    <w:rsid w:val="00D94FB2"/>
    <w:rsid w:val="00D95E01"/>
    <w:rsid w:val="00D97C49"/>
    <w:rsid w:val="00D97D7C"/>
    <w:rsid w:val="00DA0364"/>
    <w:rsid w:val="00DA1913"/>
    <w:rsid w:val="00DA1F60"/>
    <w:rsid w:val="00DA1FAF"/>
    <w:rsid w:val="00DA2B41"/>
    <w:rsid w:val="00DA4419"/>
    <w:rsid w:val="00DA4AE0"/>
    <w:rsid w:val="00DA4F58"/>
    <w:rsid w:val="00DA7146"/>
    <w:rsid w:val="00DA7C4A"/>
    <w:rsid w:val="00DA7E3D"/>
    <w:rsid w:val="00DB2DC5"/>
    <w:rsid w:val="00DB4F89"/>
    <w:rsid w:val="00DB5ADD"/>
    <w:rsid w:val="00DB6FCB"/>
    <w:rsid w:val="00DC0E63"/>
    <w:rsid w:val="00DC1D67"/>
    <w:rsid w:val="00DC208E"/>
    <w:rsid w:val="00DC2D8A"/>
    <w:rsid w:val="00DC35B8"/>
    <w:rsid w:val="00DC42BD"/>
    <w:rsid w:val="00DC5DEF"/>
    <w:rsid w:val="00DC62B9"/>
    <w:rsid w:val="00DD16CE"/>
    <w:rsid w:val="00DD186D"/>
    <w:rsid w:val="00DD2A15"/>
    <w:rsid w:val="00DD2EA8"/>
    <w:rsid w:val="00DD3820"/>
    <w:rsid w:val="00DD4701"/>
    <w:rsid w:val="00DD47B6"/>
    <w:rsid w:val="00DD6695"/>
    <w:rsid w:val="00DD6CEE"/>
    <w:rsid w:val="00DE01C1"/>
    <w:rsid w:val="00DE0375"/>
    <w:rsid w:val="00DE1AC0"/>
    <w:rsid w:val="00DE1F9C"/>
    <w:rsid w:val="00DE2600"/>
    <w:rsid w:val="00DE4CA8"/>
    <w:rsid w:val="00DE5427"/>
    <w:rsid w:val="00DE610A"/>
    <w:rsid w:val="00DE65FA"/>
    <w:rsid w:val="00DE69F9"/>
    <w:rsid w:val="00DF269B"/>
    <w:rsid w:val="00DF346C"/>
    <w:rsid w:val="00DF3C27"/>
    <w:rsid w:val="00DF6458"/>
    <w:rsid w:val="00DF69ED"/>
    <w:rsid w:val="00DF6BCC"/>
    <w:rsid w:val="00E05E05"/>
    <w:rsid w:val="00E06629"/>
    <w:rsid w:val="00E072D8"/>
    <w:rsid w:val="00E10844"/>
    <w:rsid w:val="00E12561"/>
    <w:rsid w:val="00E14909"/>
    <w:rsid w:val="00E152C3"/>
    <w:rsid w:val="00E2050B"/>
    <w:rsid w:val="00E21138"/>
    <w:rsid w:val="00E21F4C"/>
    <w:rsid w:val="00E239CF"/>
    <w:rsid w:val="00E247C7"/>
    <w:rsid w:val="00E24939"/>
    <w:rsid w:val="00E25FF4"/>
    <w:rsid w:val="00E30794"/>
    <w:rsid w:val="00E317DA"/>
    <w:rsid w:val="00E32EFE"/>
    <w:rsid w:val="00E3314E"/>
    <w:rsid w:val="00E33460"/>
    <w:rsid w:val="00E34EC8"/>
    <w:rsid w:val="00E35571"/>
    <w:rsid w:val="00E35A7A"/>
    <w:rsid w:val="00E37255"/>
    <w:rsid w:val="00E41CEC"/>
    <w:rsid w:val="00E41F72"/>
    <w:rsid w:val="00E42146"/>
    <w:rsid w:val="00E4458B"/>
    <w:rsid w:val="00E45C45"/>
    <w:rsid w:val="00E46E57"/>
    <w:rsid w:val="00E47E6E"/>
    <w:rsid w:val="00E510EB"/>
    <w:rsid w:val="00E51793"/>
    <w:rsid w:val="00E53393"/>
    <w:rsid w:val="00E53DCB"/>
    <w:rsid w:val="00E60125"/>
    <w:rsid w:val="00E61AAF"/>
    <w:rsid w:val="00E6236A"/>
    <w:rsid w:val="00E62B20"/>
    <w:rsid w:val="00E62FE6"/>
    <w:rsid w:val="00E63072"/>
    <w:rsid w:val="00E63291"/>
    <w:rsid w:val="00E6334E"/>
    <w:rsid w:val="00E63523"/>
    <w:rsid w:val="00E6412C"/>
    <w:rsid w:val="00E648C4"/>
    <w:rsid w:val="00E65379"/>
    <w:rsid w:val="00E668FB"/>
    <w:rsid w:val="00E72707"/>
    <w:rsid w:val="00E74490"/>
    <w:rsid w:val="00E7529D"/>
    <w:rsid w:val="00E7584C"/>
    <w:rsid w:val="00E763A8"/>
    <w:rsid w:val="00E76A22"/>
    <w:rsid w:val="00E8306E"/>
    <w:rsid w:val="00E843D8"/>
    <w:rsid w:val="00E85C44"/>
    <w:rsid w:val="00E86B4C"/>
    <w:rsid w:val="00E90D30"/>
    <w:rsid w:val="00E911E7"/>
    <w:rsid w:val="00E9376B"/>
    <w:rsid w:val="00E94943"/>
    <w:rsid w:val="00E95199"/>
    <w:rsid w:val="00E96B9D"/>
    <w:rsid w:val="00E97157"/>
    <w:rsid w:val="00E97E2C"/>
    <w:rsid w:val="00EA0B21"/>
    <w:rsid w:val="00EA2FAD"/>
    <w:rsid w:val="00EA3ECB"/>
    <w:rsid w:val="00EA428B"/>
    <w:rsid w:val="00EA493F"/>
    <w:rsid w:val="00EA5A13"/>
    <w:rsid w:val="00EA5EF2"/>
    <w:rsid w:val="00EA7AF7"/>
    <w:rsid w:val="00EB0A46"/>
    <w:rsid w:val="00EB0EB9"/>
    <w:rsid w:val="00EB175C"/>
    <w:rsid w:val="00EB1DA7"/>
    <w:rsid w:val="00EB2C44"/>
    <w:rsid w:val="00EB44E3"/>
    <w:rsid w:val="00EB4BF2"/>
    <w:rsid w:val="00EB59B4"/>
    <w:rsid w:val="00EB5E7A"/>
    <w:rsid w:val="00EB6484"/>
    <w:rsid w:val="00EB7246"/>
    <w:rsid w:val="00EB7DDC"/>
    <w:rsid w:val="00EC036D"/>
    <w:rsid w:val="00EC097A"/>
    <w:rsid w:val="00EC1E51"/>
    <w:rsid w:val="00EC3329"/>
    <w:rsid w:val="00EC38F1"/>
    <w:rsid w:val="00EC3F43"/>
    <w:rsid w:val="00EC620E"/>
    <w:rsid w:val="00EC700C"/>
    <w:rsid w:val="00ED0450"/>
    <w:rsid w:val="00ED0AD7"/>
    <w:rsid w:val="00ED1031"/>
    <w:rsid w:val="00ED2922"/>
    <w:rsid w:val="00ED2DE3"/>
    <w:rsid w:val="00ED2F9F"/>
    <w:rsid w:val="00ED3325"/>
    <w:rsid w:val="00ED363D"/>
    <w:rsid w:val="00ED3A74"/>
    <w:rsid w:val="00ED3AB8"/>
    <w:rsid w:val="00ED40F5"/>
    <w:rsid w:val="00EE0482"/>
    <w:rsid w:val="00EE1446"/>
    <w:rsid w:val="00EE2054"/>
    <w:rsid w:val="00EE3225"/>
    <w:rsid w:val="00EE43EA"/>
    <w:rsid w:val="00EE5A44"/>
    <w:rsid w:val="00EE5B33"/>
    <w:rsid w:val="00EF0195"/>
    <w:rsid w:val="00EF0A14"/>
    <w:rsid w:val="00EF0CE4"/>
    <w:rsid w:val="00EF6433"/>
    <w:rsid w:val="00F015A7"/>
    <w:rsid w:val="00F07E45"/>
    <w:rsid w:val="00F10084"/>
    <w:rsid w:val="00F11C7A"/>
    <w:rsid w:val="00F132C6"/>
    <w:rsid w:val="00F14A31"/>
    <w:rsid w:val="00F1557E"/>
    <w:rsid w:val="00F157D3"/>
    <w:rsid w:val="00F202FC"/>
    <w:rsid w:val="00F20631"/>
    <w:rsid w:val="00F23B59"/>
    <w:rsid w:val="00F24E79"/>
    <w:rsid w:val="00F26159"/>
    <w:rsid w:val="00F26B9F"/>
    <w:rsid w:val="00F275C4"/>
    <w:rsid w:val="00F27606"/>
    <w:rsid w:val="00F27B68"/>
    <w:rsid w:val="00F314E2"/>
    <w:rsid w:val="00F32D35"/>
    <w:rsid w:val="00F341E6"/>
    <w:rsid w:val="00F34FE5"/>
    <w:rsid w:val="00F35053"/>
    <w:rsid w:val="00F3552C"/>
    <w:rsid w:val="00F377EF"/>
    <w:rsid w:val="00F402F9"/>
    <w:rsid w:val="00F4131A"/>
    <w:rsid w:val="00F419B0"/>
    <w:rsid w:val="00F431D5"/>
    <w:rsid w:val="00F4511A"/>
    <w:rsid w:val="00F455F0"/>
    <w:rsid w:val="00F45D80"/>
    <w:rsid w:val="00F474EE"/>
    <w:rsid w:val="00F47791"/>
    <w:rsid w:val="00F50097"/>
    <w:rsid w:val="00F50A15"/>
    <w:rsid w:val="00F50A52"/>
    <w:rsid w:val="00F51546"/>
    <w:rsid w:val="00F54964"/>
    <w:rsid w:val="00F54AF9"/>
    <w:rsid w:val="00F551B3"/>
    <w:rsid w:val="00F57CD8"/>
    <w:rsid w:val="00F57E0E"/>
    <w:rsid w:val="00F6077D"/>
    <w:rsid w:val="00F61BFA"/>
    <w:rsid w:val="00F62D58"/>
    <w:rsid w:val="00F66B36"/>
    <w:rsid w:val="00F66B99"/>
    <w:rsid w:val="00F66C80"/>
    <w:rsid w:val="00F67D3B"/>
    <w:rsid w:val="00F707F6"/>
    <w:rsid w:val="00F7280E"/>
    <w:rsid w:val="00F7322D"/>
    <w:rsid w:val="00F73AEB"/>
    <w:rsid w:val="00F73C74"/>
    <w:rsid w:val="00F7429D"/>
    <w:rsid w:val="00F7509D"/>
    <w:rsid w:val="00F75F53"/>
    <w:rsid w:val="00F76E7D"/>
    <w:rsid w:val="00F77C94"/>
    <w:rsid w:val="00F807B4"/>
    <w:rsid w:val="00F818F8"/>
    <w:rsid w:val="00F81B5A"/>
    <w:rsid w:val="00F84C9D"/>
    <w:rsid w:val="00F84E10"/>
    <w:rsid w:val="00F86337"/>
    <w:rsid w:val="00F91CB9"/>
    <w:rsid w:val="00F92127"/>
    <w:rsid w:val="00F924EF"/>
    <w:rsid w:val="00F9346C"/>
    <w:rsid w:val="00F934EA"/>
    <w:rsid w:val="00F9562E"/>
    <w:rsid w:val="00FA2AA5"/>
    <w:rsid w:val="00FA3C28"/>
    <w:rsid w:val="00FA42A4"/>
    <w:rsid w:val="00FA48AE"/>
    <w:rsid w:val="00FA4BD7"/>
    <w:rsid w:val="00FA60FA"/>
    <w:rsid w:val="00FA6F0D"/>
    <w:rsid w:val="00FB2CCF"/>
    <w:rsid w:val="00FB3768"/>
    <w:rsid w:val="00FB5508"/>
    <w:rsid w:val="00FB657D"/>
    <w:rsid w:val="00FB6E36"/>
    <w:rsid w:val="00FB7534"/>
    <w:rsid w:val="00FC0638"/>
    <w:rsid w:val="00FC0ECA"/>
    <w:rsid w:val="00FC0F40"/>
    <w:rsid w:val="00FC19C9"/>
    <w:rsid w:val="00FC2556"/>
    <w:rsid w:val="00FC29ED"/>
    <w:rsid w:val="00FC2BCF"/>
    <w:rsid w:val="00FC3C3E"/>
    <w:rsid w:val="00FC442C"/>
    <w:rsid w:val="00FC5EAA"/>
    <w:rsid w:val="00FC795B"/>
    <w:rsid w:val="00FC7FC8"/>
    <w:rsid w:val="00FD1A0B"/>
    <w:rsid w:val="00FD23B4"/>
    <w:rsid w:val="00FD297F"/>
    <w:rsid w:val="00FD3058"/>
    <w:rsid w:val="00FD31FC"/>
    <w:rsid w:val="00FD3FA5"/>
    <w:rsid w:val="00FD48DF"/>
    <w:rsid w:val="00FD5622"/>
    <w:rsid w:val="00FD6F83"/>
    <w:rsid w:val="00FD710E"/>
    <w:rsid w:val="00FE06A4"/>
    <w:rsid w:val="00FE0AA5"/>
    <w:rsid w:val="00FE0C92"/>
    <w:rsid w:val="00FE3187"/>
    <w:rsid w:val="00FE6C10"/>
    <w:rsid w:val="00FE6FBE"/>
    <w:rsid w:val="00FE7721"/>
    <w:rsid w:val="00FE7FD5"/>
    <w:rsid w:val="00FF0012"/>
    <w:rsid w:val="00FF0097"/>
    <w:rsid w:val="00FF0542"/>
    <w:rsid w:val="00FF1A91"/>
    <w:rsid w:val="00FF1CAE"/>
    <w:rsid w:val="00FF2008"/>
    <w:rsid w:val="00FF2110"/>
    <w:rsid w:val="00FF227C"/>
    <w:rsid w:val="00FF36A1"/>
    <w:rsid w:val="00FF4960"/>
    <w:rsid w:val="00FF5016"/>
    <w:rsid w:val="00FF53BB"/>
    <w:rsid w:val="00FF5A4E"/>
    <w:rsid w:val="00FF64C6"/>
    <w:rsid w:val="00FF68D2"/>
    <w:rsid w:val="00FF7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7697"/>
    <o:shapelayout v:ext="edit">
      <o:idmap v:ext="edit" data="1"/>
    </o:shapelayout>
  </w:shapeDefaults>
  <w:decimalSymbol w:val=","/>
  <w:listSeparator w:val=";"/>
  <w14:docId w14:val="171F7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0" w:unhideWhenUsed="1" w:qFormat="1"/>
    <w:lsdException w:name="heading 7" w:semiHidden="1" w:uiPriority="0" w:unhideWhenUsed="1"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07E0E"/>
    <w:rPr>
      <w:sz w:val="24"/>
      <w:szCs w:val="24"/>
    </w:rPr>
  </w:style>
  <w:style w:type="paragraph" w:styleId="Nadpis1">
    <w:name w:val="heading 1"/>
    <w:basedOn w:val="Normln"/>
    <w:next w:val="Normln"/>
    <w:link w:val="Nadpis1Char"/>
    <w:uiPriority w:val="99"/>
    <w:qFormat/>
    <w:rsid w:val="00607E0E"/>
    <w:pPr>
      <w:keepNext/>
      <w:jc w:val="center"/>
      <w:outlineLvl w:val="0"/>
    </w:pPr>
    <w:rPr>
      <w:b/>
      <w:bCs/>
    </w:rPr>
  </w:style>
  <w:style w:type="paragraph" w:styleId="Nadpis2">
    <w:name w:val="heading 2"/>
    <w:basedOn w:val="Normln"/>
    <w:link w:val="Nadpis2Char"/>
    <w:uiPriority w:val="99"/>
    <w:qFormat/>
    <w:rsid w:val="00E6236A"/>
    <w:pPr>
      <w:keepNext/>
      <w:jc w:val="center"/>
      <w:outlineLvl w:val="1"/>
    </w:pPr>
    <w:rPr>
      <w:b/>
      <w:bCs/>
    </w:rPr>
  </w:style>
  <w:style w:type="paragraph" w:styleId="Nadpis3">
    <w:name w:val="heading 3"/>
    <w:basedOn w:val="Normln"/>
    <w:next w:val="Normln"/>
    <w:link w:val="Nadpis3Char"/>
    <w:uiPriority w:val="99"/>
    <w:qFormat/>
    <w:rsid w:val="00607E0E"/>
    <w:pPr>
      <w:keepNext/>
      <w:outlineLvl w:val="2"/>
    </w:pPr>
    <w:rPr>
      <w:b/>
    </w:rPr>
  </w:style>
  <w:style w:type="paragraph" w:styleId="Nadpis4">
    <w:name w:val="heading 4"/>
    <w:basedOn w:val="Normln"/>
    <w:next w:val="Normln"/>
    <w:link w:val="Nadpis4Char"/>
    <w:uiPriority w:val="99"/>
    <w:qFormat/>
    <w:rsid w:val="00607E0E"/>
    <w:pPr>
      <w:keepNext/>
      <w:jc w:val="center"/>
      <w:outlineLvl w:val="3"/>
    </w:pPr>
    <w:rPr>
      <w:b/>
      <w:u w:val="single"/>
    </w:rPr>
  </w:style>
  <w:style w:type="paragraph" w:styleId="Nadpis5">
    <w:name w:val="heading 5"/>
    <w:basedOn w:val="Normln"/>
    <w:next w:val="Normln"/>
    <w:link w:val="Nadpis5Char"/>
    <w:uiPriority w:val="99"/>
    <w:qFormat/>
    <w:rsid w:val="0005151A"/>
    <w:pPr>
      <w:spacing w:before="240" w:after="60"/>
      <w:outlineLvl w:val="4"/>
    </w:pPr>
    <w:rPr>
      <w:b/>
      <w:bCs/>
      <w:i/>
      <w:iCs/>
      <w:sz w:val="26"/>
      <w:szCs w:val="26"/>
    </w:rPr>
  </w:style>
  <w:style w:type="paragraph" w:styleId="Nadpis8">
    <w:name w:val="heading 8"/>
    <w:basedOn w:val="Normln"/>
    <w:next w:val="Normln"/>
    <w:link w:val="Nadpis8Char"/>
    <w:uiPriority w:val="99"/>
    <w:qFormat/>
    <w:rsid w:val="00607E0E"/>
    <w:pPr>
      <w:keepNext/>
      <w:spacing w:line="360" w:lineRule="auto"/>
      <w:jc w:val="center"/>
      <w:outlineLvl w:val="7"/>
    </w:pPr>
  </w:style>
  <w:style w:type="paragraph" w:styleId="Nadpis9">
    <w:name w:val="heading 9"/>
    <w:basedOn w:val="Normln"/>
    <w:next w:val="Normln"/>
    <w:link w:val="Nadpis9Char"/>
    <w:uiPriority w:val="99"/>
    <w:qFormat/>
    <w:rsid w:val="00607E0E"/>
    <w:pPr>
      <w:keepNext/>
      <w:spacing w:line="360" w:lineRule="auto"/>
      <w:jc w:val="center"/>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431D5"/>
    <w:rPr>
      <w:rFonts w:cs="Times New Roman"/>
      <w:b/>
      <w:sz w:val="24"/>
      <w:lang w:val="cs-CZ" w:eastAsia="cs-CZ"/>
    </w:rPr>
  </w:style>
  <w:style w:type="character" w:customStyle="1" w:styleId="Nadpis2Char">
    <w:name w:val="Nadpis 2 Char"/>
    <w:basedOn w:val="Standardnpsmoodstavce"/>
    <w:link w:val="Nadpis2"/>
    <w:uiPriority w:val="99"/>
    <w:locked/>
    <w:rsid w:val="00E6236A"/>
    <w:rPr>
      <w:rFonts w:cs="Times New Roman"/>
      <w:b/>
      <w:sz w:val="24"/>
      <w:lang w:val="cs-CZ" w:eastAsia="cs-CZ"/>
    </w:rPr>
  </w:style>
  <w:style w:type="character" w:customStyle="1" w:styleId="Nadpis3Char">
    <w:name w:val="Nadpis 3 Char"/>
    <w:basedOn w:val="Standardnpsmoodstavce"/>
    <w:link w:val="Nadpis3"/>
    <w:uiPriority w:val="99"/>
    <w:locked/>
    <w:rsid w:val="00A37DE2"/>
    <w:rPr>
      <w:rFonts w:cs="Times New Roman"/>
      <w:b/>
      <w:sz w:val="24"/>
    </w:rPr>
  </w:style>
  <w:style w:type="character" w:customStyle="1" w:styleId="Nadpis4Char">
    <w:name w:val="Nadpis 4 Char"/>
    <w:basedOn w:val="Standardnpsmoodstavce"/>
    <w:link w:val="Nadpis4"/>
    <w:uiPriority w:val="99"/>
    <w:locked/>
    <w:rsid w:val="00A37DE2"/>
    <w:rPr>
      <w:rFonts w:cs="Times New Roman"/>
      <w:b/>
      <w:sz w:val="24"/>
      <w:u w:val="single"/>
    </w:rPr>
  </w:style>
  <w:style w:type="character" w:customStyle="1" w:styleId="Nadpis5Char">
    <w:name w:val="Nadpis 5 Char"/>
    <w:basedOn w:val="Standardnpsmoodstavce"/>
    <w:link w:val="Nadpis5"/>
    <w:uiPriority w:val="99"/>
    <w:locked/>
    <w:rsid w:val="00A37DE2"/>
    <w:rPr>
      <w:rFonts w:cs="Times New Roman"/>
      <w:b/>
      <w:i/>
      <w:sz w:val="26"/>
    </w:rPr>
  </w:style>
  <w:style w:type="character" w:customStyle="1" w:styleId="Nadpis8Char">
    <w:name w:val="Nadpis 8 Char"/>
    <w:basedOn w:val="Standardnpsmoodstavce"/>
    <w:link w:val="Nadpis8"/>
    <w:uiPriority w:val="99"/>
    <w:locked/>
    <w:rsid w:val="00A37DE2"/>
    <w:rPr>
      <w:rFonts w:cs="Times New Roman"/>
      <w:sz w:val="24"/>
    </w:rPr>
  </w:style>
  <w:style w:type="character" w:customStyle="1" w:styleId="Nadpis9Char">
    <w:name w:val="Nadpis 9 Char"/>
    <w:basedOn w:val="Standardnpsmoodstavce"/>
    <w:link w:val="Nadpis9"/>
    <w:uiPriority w:val="99"/>
    <w:locked/>
    <w:rsid w:val="00A37DE2"/>
    <w:rPr>
      <w:rFonts w:cs="Times New Roman"/>
      <w:b/>
      <w:sz w:val="24"/>
    </w:rPr>
  </w:style>
  <w:style w:type="paragraph" w:styleId="Prosttext">
    <w:name w:val="Plain Text"/>
    <w:basedOn w:val="Normln"/>
    <w:link w:val="ProsttextChar"/>
    <w:uiPriority w:val="99"/>
    <w:rsid w:val="00607E0E"/>
    <w:rPr>
      <w:rFonts w:ascii="Courier New" w:hAnsi="Courier New"/>
      <w:sz w:val="20"/>
      <w:szCs w:val="20"/>
    </w:rPr>
  </w:style>
  <w:style w:type="character" w:customStyle="1" w:styleId="ProsttextChar">
    <w:name w:val="Prostý text Char"/>
    <w:basedOn w:val="Standardnpsmoodstavce"/>
    <w:link w:val="Prosttext"/>
    <w:uiPriority w:val="99"/>
    <w:locked/>
    <w:rsid w:val="00513CC0"/>
    <w:rPr>
      <w:rFonts w:ascii="Courier New" w:hAnsi="Courier New" w:cs="Times New Roman"/>
    </w:rPr>
  </w:style>
  <w:style w:type="paragraph" w:styleId="Zhlav">
    <w:name w:val="header"/>
    <w:basedOn w:val="Normln"/>
    <w:link w:val="ZhlavChar"/>
    <w:uiPriority w:val="99"/>
    <w:rsid w:val="00607E0E"/>
    <w:pPr>
      <w:tabs>
        <w:tab w:val="center" w:pos="4703"/>
        <w:tab w:val="right" w:pos="9406"/>
      </w:tabs>
    </w:pPr>
  </w:style>
  <w:style w:type="character" w:customStyle="1" w:styleId="ZhlavChar">
    <w:name w:val="Záhlaví Char"/>
    <w:basedOn w:val="Standardnpsmoodstavce"/>
    <w:link w:val="Zhlav"/>
    <w:uiPriority w:val="99"/>
    <w:locked/>
    <w:rsid w:val="00E6236A"/>
    <w:rPr>
      <w:rFonts w:cs="Times New Roman"/>
      <w:sz w:val="24"/>
      <w:lang w:val="cs-CZ" w:eastAsia="cs-CZ"/>
    </w:rPr>
  </w:style>
  <w:style w:type="paragraph" w:styleId="Zpat">
    <w:name w:val="footer"/>
    <w:basedOn w:val="Normln"/>
    <w:link w:val="ZpatChar"/>
    <w:uiPriority w:val="99"/>
    <w:rsid w:val="00607E0E"/>
    <w:pPr>
      <w:tabs>
        <w:tab w:val="center" w:pos="4703"/>
        <w:tab w:val="right" w:pos="9406"/>
      </w:tabs>
    </w:pPr>
    <w:rPr>
      <w:szCs w:val="20"/>
    </w:rPr>
  </w:style>
  <w:style w:type="character" w:customStyle="1" w:styleId="ZpatChar">
    <w:name w:val="Zápatí Char"/>
    <w:link w:val="Zpat"/>
    <w:uiPriority w:val="99"/>
    <w:locked/>
    <w:rsid w:val="002B64D3"/>
    <w:rPr>
      <w:sz w:val="24"/>
      <w:lang w:val="cs-CZ" w:eastAsia="cs-CZ"/>
    </w:rPr>
  </w:style>
  <w:style w:type="character" w:customStyle="1" w:styleId="FooterChar">
    <w:name w:val="Footer Char"/>
    <w:basedOn w:val="Standardnpsmoodstavce"/>
    <w:uiPriority w:val="99"/>
    <w:semiHidden/>
    <w:locked/>
    <w:rsid w:val="00973EAF"/>
    <w:rPr>
      <w:rFonts w:cs="Times New Roman"/>
      <w:sz w:val="24"/>
    </w:rPr>
  </w:style>
  <w:style w:type="character" w:styleId="Hypertextovodkaz">
    <w:name w:val="Hyperlink"/>
    <w:basedOn w:val="Standardnpsmoodstavce"/>
    <w:uiPriority w:val="99"/>
    <w:rsid w:val="00607E0E"/>
    <w:rPr>
      <w:rFonts w:cs="Times New Roman"/>
      <w:color w:val="0000FF"/>
      <w:u w:val="single"/>
    </w:rPr>
  </w:style>
  <w:style w:type="character" w:styleId="Sledovanodkaz">
    <w:name w:val="FollowedHyperlink"/>
    <w:basedOn w:val="Standardnpsmoodstavce"/>
    <w:uiPriority w:val="99"/>
    <w:rsid w:val="00607E0E"/>
    <w:rPr>
      <w:rFonts w:cs="Times New Roman"/>
      <w:color w:val="800080"/>
      <w:u w:val="single"/>
    </w:rPr>
  </w:style>
  <w:style w:type="character" w:styleId="slostrnky">
    <w:name w:val="page number"/>
    <w:basedOn w:val="Standardnpsmoodstavce"/>
    <w:uiPriority w:val="99"/>
    <w:rsid w:val="00607E0E"/>
    <w:rPr>
      <w:rFonts w:cs="Times New Roman"/>
    </w:rPr>
  </w:style>
  <w:style w:type="paragraph" w:styleId="Normlnodsazen">
    <w:name w:val="Normal Indent"/>
    <w:basedOn w:val="Normln"/>
    <w:uiPriority w:val="99"/>
    <w:rsid w:val="00607E0E"/>
    <w:pPr>
      <w:ind w:left="708"/>
    </w:pPr>
  </w:style>
  <w:style w:type="paragraph" w:styleId="Zkladntext">
    <w:name w:val="Body Text"/>
    <w:basedOn w:val="Normln"/>
    <w:link w:val="ZkladntextChar"/>
    <w:uiPriority w:val="99"/>
    <w:rsid w:val="00607E0E"/>
    <w:pPr>
      <w:jc w:val="both"/>
    </w:pPr>
    <w:rPr>
      <w:rFonts w:eastAsia="MS Mincho"/>
    </w:rPr>
  </w:style>
  <w:style w:type="character" w:customStyle="1" w:styleId="ZkladntextChar">
    <w:name w:val="Základní text Char"/>
    <w:basedOn w:val="Standardnpsmoodstavce"/>
    <w:link w:val="Zkladntext"/>
    <w:uiPriority w:val="99"/>
    <w:locked/>
    <w:rsid w:val="00E6236A"/>
    <w:rPr>
      <w:rFonts w:eastAsia="MS Mincho" w:cs="Times New Roman"/>
      <w:sz w:val="24"/>
      <w:lang w:val="cs-CZ" w:eastAsia="cs-CZ"/>
    </w:rPr>
  </w:style>
  <w:style w:type="paragraph" w:customStyle="1" w:styleId="Kancl1">
    <w:name w:val="Kancl1"/>
    <w:basedOn w:val="Normln"/>
    <w:uiPriority w:val="99"/>
    <w:rsid w:val="00607E0E"/>
    <w:pPr>
      <w:tabs>
        <w:tab w:val="num" w:pos="567"/>
        <w:tab w:val="num" w:pos="717"/>
      </w:tabs>
      <w:spacing w:after="120"/>
      <w:ind w:left="567" w:hanging="567"/>
      <w:jc w:val="both"/>
    </w:pPr>
  </w:style>
  <w:style w:type="paragraph" w:styleId="Zkladntextodsazen">
    <w:name w:val="Body Text Indent"/>
    <w:basedOn w:val="Normln"/>
    <w:link w:val="ZkladntextodsazenChar"/>
    <w:uiPriority w:val="99"/>
    <w:rsid w:val="00607E0E"/>
    <w:pPr>
      <w:jc w:val="both"/>
    </w:pPr>
    <w:rPr>
      <w:b/>
      <w:bCs/>
      <w:sz w:val="20"/>
      <w:szCs w:val="20"/>
    </w:rPr>
  </w:style>
  <w:style w:type="character" w:customStyle="1" w:styleId="ZkladntextodsazenChar">
    <w:name w:val="Základní text odsazený Char"/>
    <w:basedOn w:val="Standardnpsmoodstavce"/>
    <w:link w:val="Zkladntextodsazen"/>
    <w:uiPriority w:val="99"/>
    <w:locked/>
    <w:rsid w:val="00E6236A"/>
    <w:rPr>
      <w:rFonts w:cs="Times New Roman"/>
      <w:b/>
      <w:lang w:val="cs-CZ" w:eastAsia="cs-CZ"/>
    </w:rPr>
  </w:style>
  <w:style w:type="character" w:styleId="Znakapoznpodarou">
    <w:name w:val="footnote reference"/>
    <w:basedOn w:val="Standardnpsmoodstavce"/>
    <w:uiPriority w:val="99"/>
    <w:semiHidden/>
    <w:rsid w:val="00607E0E"/>
    <w:rPr>
      <w:rFonts w:cs="Times New Roman"/>
      <w:vertAlign w:val="superscript"/>
    </w:rPr>
  </w:style>
  <w:style w:type="paragraph" w:styleId="Rozloendokumentu">
    <w:name w:val="Document Map"/>
    <w:basedOn w:val="Normln"/>
    <w:link w:val="RozloendokumentuChar"/>
    <w:uiPriority w:val="99"/>
    <w:semiHidden/>
    <w:rsid w:val="00607E0E"/>
    <w:pPr>
      <w:shd w:val="clear" w:color="auto" w:fill="000080"/>
    </w:pPr>
    <w:rPr>
      <w:rFonts w:ascii="Tahoma" w:hAnsi="Tahoma" w:cs="Arial Unicode MS"/>
    </w:rPr>
  </w:style>
  <w:style w:type="character" w:customStyle="1" w:styleId="RozloendokumentuChar">
    <w:name w:val="Rozložení dokumentu Char"/>
    <w:basedOn w:val="Standardnpsmoodstavce"/>
    <w:link w:val="Rozloendokumentu"/>
    <w:uiPriority w:val="99"/>
    <w:semiHidden/>
    <w:locked/>
    <w:rsid w:val="00E6236A"/>
    <w:rPr>
      <w:rFonts w:ascii="Tahoma" w:hAnsi="Tahoma" w:cs="Times New Roman"/>
      <w:sz w:val="24"/>
      <w:lang w:val="cs-CZ" w:eastAsia="cs-CZ"/>
    </w:rPr>
  </w:style>
  <w:style w:type="paragraph" w:customStyle="1" w:styleId="Kancl3">
    <w:name w:val="Kancl3"/>
    <w:basedOn w:val="Normln"/>
    <w:uiPriority w:val="99"/>
    <w:rsid w:val="00607E0E"/>
    <w:pPr>
      <w:tabs>
        <w:tab w:val="left" w:pos="993"/>
      </w:tabs>
      <w:spacing w:after="120"/>
      <w:ind w:left="993" w:hanging="567"/>
      <w:jc w:val="both"/>
    </w:pPr>
  </w:style>
  <w:style w:type="paragraph" w:customStyle="1" w:styleId="Kancl2">
    <w:name w:val="Kancl2"/>
    <w:basedOn w:val="Kancl1"/>
    <w:uiPriority w:val="99"/>
    <w:rsid w:val="00607E0E"/>
    <w:pPr>
      <w:tabs>
        <w:tab w:val="clear" w:pos="567"/>
      </w:tabs>
      <w:ind w:left="0" w:firstLine="357"/>
    </w:pPr>
  </w:style>
  <w:style w:type="paragraph" w:customStyle="1" w:styleId="Vc">
    <w:name w:val="Věc"/>
    <w:basedOn w:val="Zkladntext"/>
    <w:uiPriority w:val="99"/>
    <w:rsid w:val="00607E0E"/>
    <w:rPr>
      <w:rFonts w:eastAsia="Times New Roman"/>
    </w:rPr>
  </w:style>
  <w:style w:type="paragraph" w:styleId="Osloven">
    <w:name w:val="Salutation"/>
    <w:basedOn w:val="Normln"/>
    <w:next w:val="Normln"/>
    <w:link w:val="OslovenChar"/>
    <w:uiPriority w:val="99"/>
    <w:rsid w:val="00607E0E"/>
  </w:style>
  <w:style w:type="character" w:customStyle="1" w:styleId="OslovenChar">
    <w:name w:val="Oslovení Char"/>
    <w:basedOn w:val="Standardnpsmoodstavce"/>
    <w:link w:val="Osloven"/>
    <w:uiPriority w:val="99"/>
    <w:locked/>
    <w:rsid w:val="00A37DE2"/>
    <w:rPr>
      <w:rFonts w:cs="Times New Roman"/>
      <w:sz w:val="24"/>
    </w:rPr>
  </w:style>
  <w:style w:type="paragraph" w:styleId="Textpoznpodarou">
    <w:name w:val="footnote text"/>
    <w:basedOn w:val="Normln"/>
    <w:link w:val="TextpoznpodarouChar"/>
    <w:uiPriority w:val="99"/>
    <w:semiHidden/>
    <w:rsid w:val="00607E0E"/>
    <w:rPr>
      <w:sz w:val="20"/>
      <w:szCs w:val="20"/>
    </w:rPr>
  </w:style>
  <w:style w:type="character" w:customStyle="1" w:styleId="TextpoznpodarouChar">
    <w:name w:val="Text pozn. pod čarou Char"/>
    <w:basedOn w:val="Standardnpsmoodstavce"/>
    <w:link w:val="Textpoznpodarou"/>
    <w:uiPriority w:val="99"/>
    <w:semiHidden/>
    <w:locked/>
    <w:rsid w:val="00E6236A"/>
    <w:rPr>
      <w:rFonts w:cs="Times New Roman"/>
      <w:lang w:val="cs-CZ" w:eastAsia="cs-CZ"/>
    </w:rPr>
  </w:style>
  <w:style w:type="paragraph" w:styleId="Seznam">
    <w:name w:val="List"/>
    <w:basedOn w:val="Normln"/>
    <w:uiPriority w:val="99"/>
    <w:rsid w:val="00607E0E"/>
    <w:pPr>
      <w:ind w:left="283" w:hanging="283"/>
    </w:pPr>
  </w:style>
  <w:style w:type="paragraph" w:styleId="Zkladntextodsazen3">
    <w:name w:val="Body Text Indent 3"/>
    <w:basedOn w:val="Normln"/>
    <w:link w:val="Zkladntextodsazen3Char"/>
    <w:uiPriority w:val="99"/>
    <w:rsid w:val="00607E0E"/>
    <w:pPr>
      <w:ind w:firstLine="360"/>
      <w:jc w:val="both"/>
    </w:pPr>
  </w:style>
  <w:style w:type="character" w:customStyle="1" w:styleId="Zkladntextodsazen3Char">
    <w:name w:val="Základní text odsazený 3 Char"/>
    <w:basedOn w:val="Standardnpsmoodstavce"/>
    <w:link w:val="Zkladntextodsazen3"/>
    <w:uiPriority w:val="99"/>
    <w:locked/>
    <w:rsid w:val="00A37DE2"/>
    <w:rPr>
      <w:rFonts w:cs="Times New Roman"/>
      <w:sz w:val="24"/>
    </w:rPr>
  </w:style>
  <w:style w:type="paragraph" w:styleId="Zkladntextodsazen2">
    <w:name w:val="Body Text Indent 2"/>
    <w:basedOn w:val="Normln"/>
    <w:link w:val="Zkladntextodsazen2Char"/>
    <w:uiPriority w:val="99"/>
    <w:rsid w:val="00607E0E"/>
    <w:pPr>
      <w:ind w:left="-180" w:firstLine="180"/>
      <w:jc w:val="both"/>
    </w:pPr>
  </w:style>
  <w:style w:type="character" w:customStyle="1" w:styleId="Zkladntextodsazen2Char">
    <w:name w:val="Základní text odsazený 2 Char"/>
    <w:basedOn w:val="Standardnpsmoodstavce"/>
    <w:link w:val="Zkladntextodsazen2"/>
    <w:uiPriority w:val="99"/>
    <w:locked/>
    <w:rsid w:val="00A37DE2"/>
    <w:rPr>
      <w:rFonts w:cs="Times New Roman"/>
      <w:sz w:val="24"/>
    </w:rPr>
  </w:style>
  <w:style w:type="paragraph" w:styleId="Nzev">
    <w:name w:val="Title"/>
    <w:basedOn w:val="Normln"/>
    <w:link w:val="NzevChar"/>
    <w:uiPriority w:val="99"/>
    <w:qFormat/>
    <w:rsid w:val="00607E0E"/>
    <w:pPr>
      <w:spacing w:before="240" w:after="60"/>
      <w:jc w:val="center"/>
      <w:outlineLvl w:val="0"/>
    </w:pPr>
    <w:rPr>
      <w:rFonts w:ascii="Arial" w:hAnsi="Arial"/>
      <w:b/>
      <w:kern w:val="28"/>
    </w:rPr>
  </w:style>
  <w:style w:type="character" w:customStyle="1" w:styleId="NzevChar">
    <w:name w:val="Název Char"/>
    <w:basedOn w:val="Standardnpsmoodstavce"/>
    <w:link w:val="Nzev"/>
    <w:uiPriority w:val="99"/>
    <w:locked/>
    <w:rsid w:val="00A37DE2"/>
    <w:rPr>
      <w:rFonts w:ascii="Arial" w:hAnsi="Arial" w:cs="Times New Roman"/>
      <w:b/>
      <w:kern w:val="28"/>
      <w:sz w:val="24"/>
    </w:rPr>
  </w:style>
  <w:style w:type="paragraph" w:styleId="Seznam2">
    <w:name w:val="List 2"/>
    <w:basedOn w:val="Normln"/>
    <w:uiPriority w:val="99"/>
    <w:rsid w:val="00607E0E"/>
    <w:pPr>
      <w:ind w:left="566" w:hanging="283"/>
    </w:pPr>
  </w:style>
  <w:style w:type="paragraph" w:styleId="Seznamsodrkami2">
    <w:name w:val="List Bullet 2"/>
    <w:basedOn w:val="Normln"/>
    <w:autoRedefine/>
    <w:uiPriority w:val="99"/>
    <w:rsid w:val="00607E0E"/>
    <w:pPr>
      <w:ind w:firstLine="357"/>
      <w:jc w:val="both"/>
    </w:pPr>
    <w:rPr>
      <w:sz w:val="16"/>
    </w:rPr>
  </w:style>
  <w:style w:type="paragraph" w:styleId="Seznamsodrkami">
    <w:name w:val="List Bullet"/>
    <w:basedOn w:val="Normln"/>
    <w:autoRedefine/>
    <w:uiPriority w:val="99"/>
    <w:rsid w:val="00607E0E"/>
    <w:pPr>
      <w:tabs>
        <w:tab w:val="num" w:pos="357"/>
      </w:tabs>
      <w:ind w:left="357" w:hanging="73"/>
    </w:pPr>
  </w:style>
  <w:style w:type="paragraph" w:styleId="Zkladntext2">
    <w:name w:val="Body Text 2"/>
    <w:basedOn w:val="Normln"/>
    <w:link w:val="Zkladntext2Char"/>
    <w:uiPriority w:val="99"/>
    <w:rsid w:val="00607E0E"/>
    <w:pPr>
      <w:ind w:right="1"/>
      <w:jc w:val="center"/>
    </w:pPr>
  </w:style>
  <w:style w:type="character" w:customStyle="1" w:styleId="Zkladntext2Char">
    <w:name w:val="Základní text 2 Char"/>
    <w:basedOn w:val="Standardnpsmoodstavce"/>
    <w:link w:val="Zkladntext2"/>
    <w:uiPriority w:val="99"/>
    <w:locked/>
    <w:rsid w:val="00A37DE2"/>
    <w:rPr>
      <w:rFonts w:cs="Times New Roman"/>
      <w:sz w:val="24"/>
    </w:rPr>
  </w:style>
  <w:style w:type="paragraph" w:styleId="Pokraovnseznamu2">
    <w:name w:val="List Continue 2"/>
    <w:basedOn w:val="Normln"/>
    <w:uiPriority w:val="99"/>
    <w:rsid w:val="00607E0E"/>
    <w:pPr>
      <w:spacing w:after="120"/>
      <w:ind w:left="566"/>
    </w:pPr>
  </w:style>
  <w:style w:type="paragraph" w:styleId="Seznamsodrkami3">
    <w:name w:val="List Bullet 3"/>
    <w:basedOn w:val="Normln"/>
    <w:autoRedefine/>
    <w:uiPriority w:val="99"/>
    <w:rsid w:val="00607E0E"/>
    <w:pPr>
      <w:tabs>
        <w:tab w:val="left" w:pos="708"/>
      </w:tabs>
      <w:ind w:left="566"/>
    </w:pPr>
    <w:rPr>
      <w:sz w:val="16"/>
    </w:rPr>
  </w:style>
  <w:style w:type="paragraph" w:styleId="Seznam3">
    <w:name w:val="List 3"/>
    <w:basedOn w:val="Normln"/>
    <w:uiPriority w:val="99"/>
    <w:rsid w:val="00607E0E"/>
    <w:pPr>
      <w:ind w:left="849" w:hanging="283"/>
    </w:pPr>
  </w:style>
  <w:style w:type="paragraph" w:styleId="Zkladntext3">
    <w:name w:val="Body Text 3"/>
    <w:basedOn w:val="Normln"/>
    <w:link w:val="Zkladntext3Char"/>
    <w:uiPriority w:val="99"/>
    <w:rsid w:val="00607E0E"/>
    <w:pPr>
      <w:jc w:val="center"/>
    </w:pPr>
  </w:style>
  <w:style w:type="character" w:customStyle="1" w:styleId="Zkladntext3Char">
    <w:name w:val="Základní text 3 Char"/>
    <w:basedOn w:val="Standardnpsmoodstavce"/>
    <w:link w:val="Zkladntext3"/>
    <w:uiPriority w:val="99"/>
    <w:locked/>
    <w:rsid w:val="00A37DE2"/>
    <w:rPr>
      <w:rFonts w:cs="Times New Roman"/>
      <w:sz w:val="24"/>
    </w:rPr>
  </w:style>
  <w:style w:type="paragraph" w:styleId="Pokraovnseznamu">
    <w:name w:val="List Continue"/>
    <w:basedOn w:val="Normln"/>
    <w:uiPriority w:val="99"/>
    <w:rsid w:val="00607E0E"/>
    <w:pPr>
      <w:spacing w:after="120"/>
      <w:ind w:left="283"/>
    </w:pPr>
  </w:style>
  <w:style w:type="paragraph" w:styleId="Zvr">
    <w:name w:val="Closing"/>
    <w:basedOn w:val="Normln"/>
    <w:link w:val="ZvrChar"/>
    <w:uiPriority w:val="99"/>
    <w:rsid w:val="00607E0E"/>
    <w:pPr>
      <w:ind w:left="4252"/>
    </w:pPr>
  </w:style>
  <w:style w:type="character" w:customStyle="1" w:styleId="ZvrChar">
    <w:name w:val="Závěr Char"/>
    <w:basedOn w:val="Standardnpsmoodstavce"/>
    <w:link w:val="Zvr"/>
    <w:uiPriority w:val="99"/>
    <w:locked/>
    <w:rsid w:val="00A37DE2"/>
    <w:rPr>
      <w:rFonts w:cs="Times New Roman"/>
      <w:sz w:val="24"/>
    </w:rPr>
  </w:style>
  <w:style w:type="paragraph" w:customStyle="1" w:styleId="Podpis-nzevspolenosti">
    <w:name w:val="Podpis - název společnosti"/>
    <w:basedOn w:val="Podpis"/>
    <w:uiPriority w:val="99"/>
    <w:rsid w:val="00607E0E"/>
  </w:style>
  <w:style w:type="paragraph" w:styleId="Podpis">
    <w:name w:val="Signature"/>
    <w:basedOn w:val="Normln"/>
    <w:link w:val="PodpisChar"/>
    <w:uiPriority w:val="99"/>
    <w:rsid w:val="00607E0E"/>
    <w:pPr>
      <w:ind w:left="4252"/>
    </w:pPr>
  </w:style>
  <w:style w:type="character" w:customStyle="1" w:styleId="PodpisChar">
    <w:name w:val="Podpis Char"/>
    <w:basedOn w:val="Standardnpsmoodstavce"/>
    <w:link w:val="Podpis"/>
    <w:uiPriority w:val="99"/>
    <w:locked/>
    <w:rsid w:val="00A37DE2"/>
    <w:rPr>
      <w:rFonts w:cs="Times New Roman"/>
      <w:sz w:val="24"/>
    </w:rPr>
  </w:style>
  <w:style w:type="paragraph" w:customStyle="1" w:styleId="Zkrcenzptenadresa">
    <w:name w:val="Zkrácená zpáteční adresa"/>
    <w:basedOn w:val="Normln"/>
    <w:uiPriority w:val="99"/>
    <w:rsid w:val="00607E0E"/>
  </w:style>
  <w:style w:type="paragraph" w:styleId="Seznam5">
    <w:name w:val="List 5"/>
    <w:basedOn w:val="Normln"/>
    <w:uiPriority w:val="99"/>
    <w:rsid w:val="00607E0E"/>
    <w:pPr>
      <w:ind w:left="1415" w:hanging="283"/>
    </w:pPr>
  </w:style>
  <w:style w:type="paragraph" w:styleId="Seznam4">
    <w:name w:val="List 4"/>
    <w:basedOn w:val="Normln"/>
    <w:uiPriority w:val="99"/>
    <w:rsid w:val="00607E0E"/>
    <w:pPr>
      <w:ind w:left="1132" w:hanging="283"/>
    </w:pPr>
  </w:style>
  <w:style w:type="paragraph" w:styleId="Pokraovnseznamu3">
    <w:name w:val="List Continue 3"/>
    <w:basedOn w:val="Normln"/>
    <w:uiPriority w:val="99"/>
    <w:rsid w:val="00607E0E"/>
    <w:pPr>
      <w:spacing w:after="120"/>
      <w:ind w:left="849"/>
    </w:pPr>
  </w:style>
  <w:style w:type="paragraph" w:customStyle="1" w:styleId="Textbubliny1">
    <w:name w:val="Text bubliny1"/>
    <w:basedOn w:val="Normln"/>
    <w:uiPriority w:val="99"/>
    <w:semiHidden/>
    <w:rsid w:val="00607E0E"/>
    <w:rPr>
      <w:rFonts w:ascii="Tahoma" w:hAnsi="Tahoma" w:cs="Tahoma"/>
      <w:sz w:val="16"/>
      <w:szCs w:val="16"/>
    </w:rPr>
  </w:style>
  <w:style w:type="character" w:customStyle="1" w:styleId="BalloonTextChar">
    <w:name w:val="Balloon Text Char"/>
    <w:uiPriority w:val="99"/>
    <w:semiHidden/>
    <w:rsid w:val="00607E0E"/>
    <w:rPr>
      <w:rFonts w:ascii="Tahoma" w:hAnsi="Tahoma"/>
      <w:sz w:val="16"/>
    </w:rPr>
  </w:style>
  <w:style w:type="paragraph" w:customStyle="1" w:styleId="ZZZEsster">
    <w:name w:val="ZZZEsster"/>
    <w:basedOn w:val="Normln"/>
    <w:uiPriority w:val="99"/>
    <w:rsid w:val="00607E0E"/>
    <w:rPr>
      <w:sz w:val="20"/>
      <w:szCs w:val="20"/>
    </w:rPr>
  </w:style>
  <w:style w:type="table" w:styleId="Mkatabulky">
    <w:name w:val="Table Grid"/>
    <w:basedOn w:val="Normlntabulka"/>
    <w:rsid w:val="00DF645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aragrafu">
    <w:name w:val="Text paragrafu"/>
    <w:basedOn w:val="Normln"/>
    <w:uiPriority w:val="99"/>
    <w:rsid w:val="0043110C"/>
    <w:pPr>
      <w:spacing w:before="240"/>
      <w:ind w:firstLine="425"/>
      <w:jc w:val="both"/>
      <w:outlineLvl w:val="5"/>
    </w:pPr>
    <w:rPr>
      <w:szCs w:val="20"/>
    </w:rPr>
  </w:style>
  <w:style w:type="paragraph" w:styleId="Obsah1">
    <w:name w:val="toc 1"/>
    <w:basedOn w:val="Normln"/>
    <w:next w:val="Normln"/>
    <w:autoRedefine/>
    <w:uiPriority w:val="39"/>
    <w:rsid w:val="003C072E"/>
    <w:pPr>
      <w:spacing w:before="120" w:after="120"/>
    </w:pPr>
    <w:rPr>
      <w:rFonts w:ascii="Calibri" w:hAnsi="Calibri"/>
      <w:b/>
      <w:bCs/>
      <w:caps/>
      <w:sz w:val="20"/>
      <w:szCs w:val="20"/>
    </w:rPr>
  </w:style>
  <w:style w:type="paragraph" w:styleId="Obsah2">
    <w:name w:val="toc 2"/>
    <w:basedOn w:val="Normln"/>
    <w:next w:val="Normln"/>
    <w:autoRedefine/>
    <w:uiPriority w:val="39"/>
    <w:rsid w:val="003C072E"/>
    <w:pPr>
      <w:ind w:left="240"/>
    </w:pPr>
    <w:rPr>
      <w:rFonts w:ascii="Calibri" w:hAnsi="Calibri"/>
      <w:smallCaps/>
      <w:sz w:val="20"/>
      <w:szCs w:val="20"/>
    </w:rPr>
  </w:style>
  <w:style w:type="paragraph" w:styleId="Obsah3">
    <w:name w:val="toc 3"/>
    <w:basedOn w:val="Normln"/>
    <w:next w:val="Normln"/>
    <w:autoRedefine/>
    <w:uiPriority w:val="39"/>
    <w:rsid w:val="003C072E"/>
    <w:pPr>
      <w:ind w:left="480"/>
    </w:pPr>
    <w:rPr>
      <w:rFonts w:ascii="Calibri" w:hAnsi="Calibri"/>
      <w:i/>
      <w:iCs/>
      <w:sz w:val="20"/>
      <w:szCs w:val="20"/>
    </w:rPr>
  </w:style>
  <w:style w:type="paragraph" w:styleId="Obsah4">
    <w:name w:val="toc 4"/>
    <w:basedOn w:val="Normln"/>
    <w:next w:val="Normln"/>
    <w:autoRedefine/>
    <w:uiPriority w:val="39"/>
    <w:rsid w:val="003C072E"/>
    <w:pPr>
      <w:ind w:left="720"/>
    </w:pPr>
    <w:rPr>
      <w:rFonts w:ascii="Calibri" w:hAnsi="Calibri"/>
      <w:sz w:val="18"/>
      <w:szCs w:val="18"/>
    </w:rPr>
  </w:style>
  <w:style w:type="paragraph" w:styleId="Obsah5">
    <w:name w:val="toc 5"/>
    <w:basedOn w:val="Normln"/>
    <w:next w:val="Normln"/>
    <w:autoRedefine/>
    <w:uiPriority w:val="39"/>
    <w:rsid w:val="003C072E"/>
    <w:pPr>
      <w:ind w:left="960"/>
    </w:pPr>
    <w:rPr>
      <w:rFonts w:ascii="Calibri" w:hAnsi="Calibri"/>
      <w:sz w:val="18"/>
      <w:szCs w:val="18"/>
    </w:rPr>
  </w:style>
  <w:style w:type="paragraph" w:styleId="Obsah6">
    <w:name w:val="toc 6"/>
    <w:basedOn w:val="Normln"/>
    <w:next w:val="Normln"/>
    <w:autoRedefine/>
    <w:uiPriority w:val="39"/>
    <w:rsid w:val="003C072E"/>
    <w:pPr>
      <w:ind w:left="1200"/>
    </w:pPr>
    <w:rPr>
      <w:rFonts w:ascii="Calibri" w:hAnsi="Calibri"/>
      <w:sz w:val="18"/>
      <w:szCs w:val="18"/>
    </w:rPr>
  </w:style>
  <w:style w:type="paragraph" w:styleId="Obsah7">
    <w:name w:val="toc 7"/>
    <w:basedOn w:val="Normln"/>
    <w:next w:val="Normln"/>
    <w:autoRedefine/>
    <w:uiPriority w:val="39"/>
    <w:rsid w:val="003C072E"/>
    <w:pPr>
      <w:ind w:left="1440"/>
    </w:pPr>
    <w:rPr>
      <w:rFonts w:ascii="Calibri" w:hAnsi="Calibri"/>
      <w:sz w:val="18"/>
      <w:szCs w:val="18"/>
    </w:rPr>
  </w:style>
  <w:style w:type="paragraph" w:styleId="Obsah8">
    <w:name w:val="toc 8"/>
    <w:basedOn w:val="Normln"/>
    <w:next w:val="Normln"/>
    <w:autoRedefine/>
    <w:uiPriority w:val="39"/>
    <w:rsid w:val="003C072E"/>
    <w:pPr>
      <w:ind w:left="1680"/>
    </w:pPr>
    <w:rPr>
      <w:rFonts w:ascii="Calibri" w:hAnsi="Calibri"/>
      <w:sz w:val="18"/>
      <w:szCs w:val="18"/>
    </w:rPr>
  </w:style>
  <w:style w:type="paragraph" w:styleId="Obsah9">
    <w:name w:val="toc 9"/>
    <w:basedOn w:val="Normln"/>
    <w:next w:val="Normln"/>
    <w:autoRedefine/>
    <w:uiPriority w:val="39"/>
    <w:rsid w:val="003C072E"/>
    <w:pPr>
      <w:ind w:left="1920"/>
    </w:pPr>
    <w:rPr>
      <w:rFonts w:ascii="Calibri" w:hAnsi="Calibri"/>
      <w:sz w:val="18"/>
      <w:szCs w:val="18"/>
    </w:rPr>
  </w:style>
  <w:style w:type="paragraph" w:styleId="Nadpisobsahu">
    <w:name w:val="TOC Heading"/>
    <w:basedOn w:val="Nadpis1"/>
    <w:next w:val="Normln"/>
    <w:uiPriority w:val="99"/>
    <w:qFormat/>
    <w:rsid w:val="003C072E"/>
    <w:pPr>
      <w:keepLines/>
      <w:spacing w:before="480" w:line="276" w:lineRule="auto"/>
      <w:jc w:val="left"/>
      <w:outlineLvl w:val="9"/>
    </w:pPr>
    <w:rPr>
      <w:rFonts w:ascii="Cambria" w:hAnsi="Cambria"/>
      <w:color w:val="365F91"/>
      <w:sz w:val="28"/>
      <w:szCs w:val="28"/>
      <w:lang w:eastAsia="en-US"/>
    </w:rPr>
  </w:style>
  <w:style w:type="paragraph" w:styleId="Textbubliny">
    <w:name w:val="Balloon Text"/>
    <w:basedOn w:val="Normln"/>
    <w:link w:val="TextbublinyChar"/>
    <w:uiPriority w:val="99"/>
    <w:semiHidden/>
    <w:rsid w:val="003C072E"/>
    <w:rPr>
      <w:rFonts w:ascii="Tahoma" w:hAnsi="Tahoma"/>
      <w:sz w:val="16"/>
      <w:szCs w:val="16"/>
    </w:rPr>
  </w:style>
  <w:style w:type="character" w:customStyle="1" w:styleId="TextbublinyChar">
    <w:name w:val="Text bubliny Char"/>
    <w:basedOn w:val="Standardnpsmoodstavce"/>
    <w:link w:val="Textbubliny"/>
    <w:uiPriority w:val="99"/>
    <w:semiHidden/>
    <w:locked/>
    <w:rsid w:val="003C072E"/>
    <w:rPr>
      <w:rFonts w:ascii="Tahoma" w:hAnsi="Tahoma" w:cs="Times New Roman"/>
      <w:sz w:val="16"/>
    </w:rPr>
  </w:style>
  <w:style w:type="paragraph" w:styleId="Rejstk1">
    <w:name w:val="index 1"/>
    <w:basedOn w:val="Normln"/>
    <w:next w:val="Normln"/>
    <w:autoRedefine/>
    <w:uiPriority w:val="99"/>
    <w:rsid w:val="001141D7"/>
    <w:pPr>
      <w:ind w:left="240" w:hanging="240"/>
    </w:pPr>
  </w:style>
  <w:style w:type="paragraph" w:customStyle="1" w:styleId="zkrcenzptenadresa0">
    <w:name w:val="zkrcenzptenadresa"/>
    <w:basedOn w:val="Normln"/>
    <w:uiPriority w:val="99"/>
    <w:rsid w:val="00DA1913"/>
  </w:style>
  <w:style w:type="paragraph" w:customStyle="1" w:styleId="Nadpisparagrafu">
    <w:name w:val="Nadpis paragrafu"/>
    <w:basedOn w:val="Normln"/>
    <w:next w:val="Normln"/>
    <w:uiPriority w:val="99"/>
    <w:rsid w:val="004F0D97"/>
    <w:pPr>
      <w:keepNext/>
      <w:keepLines/>
      <w:spacing w:before="240"/>
      <w:jc w:val="center"/>
      <w:outlineLvl w:val="5"/>
    </w:pPr>
    <w:rPr>
      <w:b/>
      <w:szCs w:val="20"/>
    </w:rPr>
  </w:style>
  <w:style w:type="paragraph" w:styleId="Revize">
    <w:name w:val="Revision"/>
    <w:hidden/>
    <w:uiPriority w:val="99"/>
    <w:semiHidden/>
    <w:rsid w:val="006E58FC"/>
    <w:rPr>
      <w:sz w:val="24"/>
      <w:szCs w:val="24"/>
    </w:rPr>
  </w:style>
  <w:style w:type="character" w:customStyle="1" w:styleId="CharChar11">
    <w:name w:val="Char Char11"/>
    <w:uiPriority w:val="99"/>
    <w:rsid w:val="00E6236A"/>
    <w:rPr>
      <w:rFonts w:ascii="Cambria" w:hAnsi="Cambria"/>
      <w:b/>
      <w:kern w:val="32"/>
      <w:sz w:val="32"/>
      <w:lang w:val="cs-CZ" w:eastAsia="cs-CZ"/>
    </w:rPr>
  </w:style>
  <w:style w:type="character" w:customStyle="1" w:styleId="CharChar8">
    <w:name w:val="Char Char8"/>
    <w:uiPriority w:val="99"/>
    <w:rsid w:val="00E6236A"/>
    <w:rPr>
      <w:sz w:val="24"/>
      <w:lang w:val="cs-CZ" w:eastAsia="ar-SA" w:bidi="ar-SA"/>
    </w:rPr>
  </w:style>
  <w:style w:type="paragraph" w:customStyle="1" w:styleId="Paragraf">
    <w:name w:val="Paragraf"/>
    <w:basedOn w:val="Normln"/>
    <w:next w:val="Textodstavce"/>
    <w:uiPriority w:val="99"/>
    <w:rsid w:val="00E6236A"/>
    <w:pPr>
      <w:keepNext/>
      <w:keepLines/>
      <w:spacing w:before="240"/>
      <w:jc w:val="center"/>
      <w:outlineLvl w:val="5"/>
    </w:pPr>
    <w:rPr>
      <w:szCs w:val="20"/>
    </w:rPr>
  </w:style>
  <w:style w:type="paragraph" w:customStyle="1" w:styleId="Textodstavce">
    <w:name w:val="Text odstavce"/>
    <w:basedOn w:val="Normln"/>
    <w:uiPriority w:val="99"/>
    <w:rsid w:val="00E6236A"/>
    <w:pPr>
      <w:tabs>
        <w:tab w:val="num" w:pos="782"/>
        <w:tab w:val="left" w:pos="851"/>
      </w:tabs>
      <w:spacing w:before="120" w:after="120"/>
      <w:ind w:firstLine="425"/>
      <w:jc w:val="both"/>
      <w:outlineLvl w:val="6"/>
    </w:pPr>
    <w:rPr>
      <w:szCs w:val="20"/>
    </w:rPr>
  </w:style>
  <w:style w:type="paragraph" w:customStyle="1" w:styleId="Textbodu">
    <w:name w:val="Text bodu"/>
    <w:basedOn w:val="Normln"/>
    <w:uiPriority w:val="99"/>
    <w:rsid w:val="00E6236A"/>
    <w:pPr>
      <w:numPr>
        <w:ilvl w:val="2"/>
      </w:numPr>
      <w:tabs>
        <w:tab w:val="num" w:pos="850"/>
      </w:tabs>
      <w:ind w:left="850" w:hanging="425"/>
      <w:jc w:val="both"/>
      <w:outlineLvl w:val="8"/>
    </w:pPr>
    <w:rPr>
      <w:szCs w:val="20"/>
    </w:rPr>
  </w:style>
  <w:style w:type="paragraph" w:customStyle="1" w:styleId="Textpsmene">
    <w:name w:val="Text písmene"/>
    <w:basedOn w:val="Normln"/>
    <w:uiPriority w:val="99"/>
    <w:rsid w:val="00E6236A"/>
    <w:pPr>
      <w:numPr>
        <w:ilvl w:val="1"/>
      </w:numPr>
      <w:tabs>
        <w:tab w:val="num" w:pos="425"/>
      </w:tabs>
      <w:ind w:left="425" w:hanging="425"/>
      <w:jc w:val="both"/>
      <w:outlineLvl w:val="7"/>
    </w:pPr>
    <w:rPr>
      <w:szCs w:val="20"/>
    </w:rPr>
  </w:style>
  <w:style w:type="paragraph" w:customStyle="1" w:styleId="StylPed6b">
    <w:name w:val="Styl Před:  6 b."/>
    <w:basedOn w:val="Textparagrafu"/>
    <w:uiPriority w:val="99"/>
    <w:rsid w:val="00E6236A"/>
    <w:pPr>
      <w:spacing w:before="120"/>
    </w:pPr>
  </w:style>
  <w:style w:type="paragraph" w:customStyle="1" w:styleId="Nvrh">
    <w:name w:val="Návrh"/>
    <w:basedOn w:val="Normln"/>
    <w:next w:val="Normln"/>
    <w:uiPriority w:val="99"/>
    <w:rsid w:val="00E6236A"/>
    <w:pPr>
      <w:keepNext/>
      <w:keepLines/>
      <w:spacing w:after="240"/>
      <w:jc w:val="center"/>
      <w:outlineLvl w:val="0"/>
    </w:pPr>
    <w:rPr>
      <w:spacing w:val="40"/>
      <w:szCs w:val="20"/>
    </w:rPr>
  </w:style>
  <w:style w:type="paragraph" w:styleId="Odstavecseseznamem">
    <w:name w:val="List Paragraph"/>
    <w:basedOn w:val="Normln"/>
    <w:uiPriority w:val="99"/>
    <w:qFormat/>
    <w:rsid w:val="00E6236A"/>
    <w:pPr>
      <w:ind w:left="708"/>
    </w:pPr>
  </w:style>
  <w:style w:type="paragraph" w:customStyle="1" w:styleId="Odstavecseseznamem1">
    <w:name w:val="Odstavec se seznamem1"/>
    <w:basedOn w:val="Normln"/>
    <w:uiPriority w:val="99"/>
    <w:rsid w:val="00E6236A"/>
    <w:pPr>
      <w:ind w:left="708"/>
    </w:pPr>
  </w:style>
  <w:style w:type="character" w:styleId="Odkaznakoment">
    <w:name w:val="annotation reference"/>
    <w:basedOn w:val="Standardnpsmoodstavce"/>
    <w:uiPriority w:val="99"/>
    <w:rsid w:val="00E6236A"/>
    <w:rPr>
      <w:rFonts w:cs="Times New Roman"/>
      <w:sz w:val="16"/>
    </w:rPr>
  </w:style>
  <w:style w:type="paragraph" w:styleId="Textkomente">
    <w:name w:val="annotation text"/>
    <w:basedOn w:val="Normln"/>
    <w:link w:val="TextkomenteChar"/>
    <w:uiPriority w:val="99"/>
    <w:rsid w:val="00E6236A"/>
    <w:rPr>
      <w:sz w:val="20"/>
      <w:szCs w:val="20"/>
    </w:rPr>
  </w:style>
  <w:style w:type="character" w:customStyle="1" w:styleId="TextkomenteChar">
    <w:name w:val="Text komentáře Char"/>
    <w:basedOn w:val="Standardnpsmoodstavce"/>
    <w:link w:val="Textkomente"/>
    <w:uiPriority w:val="99"/>
    <w:locked/>
    <w:rsid w:val="00D06168"/>
    <w:rPr>
      <w:rFonts w:cs="Times New Roman"/>
    </w:rPr>
  </w:style>
  <w:style w:type="paragraph" w:styleId="Pedmtkomente">
    <w:name w:val="annotation subject"/>
    <w:basedOn w:val="Textkomente"/>
    <w:next w:val="Textkomente"/>
    <w:link w:val="PedmtkomenteChar"/>
    <w:uiPriority w:val="99"/>
    <w:rsid w:val="00E6236A"/>
    <w:rPr>
      <w:b/>
      <w:bCs/>
    </w:rPr>
  </w:style>
  <w:style w:type="character" w:customStyle="1" w:styleId="PedmtkomenteChar">
    <w:name w:val="Předmět komentáře Char"/>
    <w:basedOn w:val="TextkomenteChar"/>
    <w:link w:val="Pedmtkomente"/>
    <w:uiPriority w:val="99"/>
    <w:locked/>
    <w:rsid w:val="00D06168"/>
    <w:rPr>
      <w:rFonts w:cs="Times New Roman"/>
      <w:b/>
    </w:rPr>
  </w:style>
  <w:style w:type="paragraph" w:customStyle="1" w:styleId="Proloen">
    <w:name w:val="Proložení"/>
    <w:basedOn w:val="Normln"/>
    <w:uiPriority w:val="99"/>
    <w:rsid w:val="00E6236A"/>
    <w:pPr>
      <w:jc w:val="both"/>
    </w:pPr>
    <w:rPr>
      <w:spacing w:val="60"/>
      <w:sz w:val="26"/>
      <w:szCs w:val="20"/>
    </w:rPr>
  </w:style>
  <w:style w:type="paragraph" w:customStyle="1" w:styleId="msolistparagraph0">
    <w:name w:val="msolistparagraph"/>
    <w:basedOn w:val="Normln"/>
    <w:uiPriority w:val="99"/>
    <w:rsid w:val="00E6236A"/>
    <w:pPr>
      <w:spacing w:before="100" w:beforeAutospacing="1" w:after="100" w:afterAutospacing="1"/>
    </w:pPr>
  </w:style>
  <w:style w:type="paragraph" w:customStyle="1" w:styleId="msolistparagraphcxspmiddle">
    <w:name w:val="msolistparagraphcxspmiddle"/>
    <w:basedOn w:val="Normln"/>
    <w:uiPriority w:val="99"/>
    <w:rsid w:val="00E6236A"/>
    <w:pPr>
      <w:spacing w:before="100" w:beforeAutospacing="1" w:after="100" w:afterAutospacing="1"/>
    </w:pPr>
  </w:style>
  <w:style w:type="paragraph" w:customStyle="1" w:styleId="Textbubliny11">
    <w:name w:val="Text bubliny11"/>
    <w:basedOn w:val="Normln"/>
    <w:uiPriority w:val="99"/>
    <w:semiHidden/>
    <w:rsid w:val="00EC036D"/>
    <w:rPr>
      <w:rFonts w:ascii="Tahoma" w:hAnsi="Tahoma" w:cs="Tahoma"/>
      <w:sz w:val="16"/>
      <w:szCs w:val="16"/>
    </w:rPr>
  </w:style>
  <w:style w:type="character" w:customStyle="1" w:styleId="CharChar111">
    <w:name w:val="Char Char111"/>
    <w:uiPriority w:val="99"/>
    <w:rsid w:val="00EC036D"/>
    <w:rPr>
      <w:rFonts w:ascii="Cambria" w:hAnsi="Cambria"/>
      <w:b/>
      <w:kern w:val="32"/>
      <w:sz w:val="32"/>
      <w:lang w:val="cs-CZ" w:eastAsia="cs-CZ"/>
    </w:rPr>
  </w:style>
  <w:style w:type="character" w:customStyle="1" w:styleId="CharChar81">
    <w:name w:val="Char Char81"/>
    <w:uiPriority w:val="99"/>
    <w:rsid w:val="00EC036D"/>
    <w:rPr>
      <w:sz w:val="24"/>
      <w:lang w:val="cs-CZ" w:eastAsia="ar-SA" w:bidi="ar-SA"/>
    </w:rPr>
  </w:style>
  <w:style w:type="paragraph" w:customStyle="1" w:styleId="Textbubliny2">
    <w:name w:val="Text bubliny2"/>
    <w:basedOn w:val="Normln"/>
    <w:uiPriority w:val="99"/>
    <w:semiHidden/>
    <w:rsid w:val="00EC036D"/>
    <w:rPr>
      <w:rFonts w:ascii="Tahoma" w:hAnsi="Tahoma" w:cs="Tahoma"/>
      <w:sz w:val="16"/>
      <w:szCs w:val="16"/>
    </w:rPr>
  </w:style>
  <w:style w:type="paragraph" w:customStyle="1" w:styleId="Revize1">
    <w:name w:val="Revize1"/>
    <w:hidden/>
    <w:uiPriority w:val="99"/>
    <w:semiHidden/>
    <w:rsid w:val="00D23710"/>
    <w:rPr>
      <w:sz w:val="24"/>
      <w:szCs w:val="24"/>
    </w:rPr>
  </w:style>
  <w:style w:type="character" w:customStyle="1" w:styleId="CharChar19">
    <w:name w:val="Char Char19"/>
    <w:uiPriority w:val="99"/>
    <w:locked/>
    <w:rsid w:val="00B26D7B"/>
    <w:rPr>
      <w:rFonts w:ascii="Courier New" w:hAnsi="Courier New"/>
      <w:lang w:val="cs-CZ" w:eastAsia="cs-CZ"/>
    </w:rPr>
  </w:style>
  <w:style w:type="character" w:customStyle="1" w:styleId="CharChar4">
    <w:name w:val="Char Char4"/>
    <w:rsid w:val="005514F0"/>
    <w:rPr>
      <w:sz w:val="24"/>
      <w:lang w:eastAsia="ar-SA" w:bidi="ar-SA"/>
    </w:rPr>
  </w:style>
  <w:style w:type="character" w:styleId="Zstupntext">
    <w:name w:val="Placeholder Text"/>
    <w:basedOn w:val="Standardnpsmoodstavce"/>
    <w:uiPriority w:val="99"/>
    <w:semiHidden/>
    <w:rsid w:val="00A7488F"/>
    <w:rPr>
      <w:color w:val="808080"/>
    </w:rPr>
  </w:style>
  <w:style w:type="character" w:customStyle="1" w:styleId="ProsttextChar1">
    <w:name w:val="Prostý text Char1"/>
    <w:uiPriority w:val="99"/>
    <w:rsid w:val="00383CA9"/>
    <w:rPr>
      <w:rFonts w:ascii="Courier New" w:hAnsi="Courier New" w:cs="Courier New"/>
    </w:rPr>
  </w:style>
  <w:style w:type="paragraph" w:customStyle="1" w:styleId="odstavec">
    <w:name w:val="odstavec"/>
    <w:basedOn w:val="Normln"/>
    <w:uiPriority w:val="99"/>
    <w:rsid w:val="005568F3"/>
    <w:pPr>
      <w:suppressAutoHyphens/>
      <w:spacing w:before="120"/>
      <w:ind w:firstLine="482"/>
      <w:jc w:val="both"/>
    </w:pPr>
    <w:rPr>
      <w:lang w:eastAsia="ar-SA"/>
    </w:rPr>
  </w:style>
  <w:style w:type="character" w:styleId="Siln">
    <w:name w:val="Strong"/>
    <w:qFormat/>
    <w:rsid w:val="00EB6484"/>
    <w:rPr>
      <w:b/>
      <w:bCs/>
    </w:rPr>
  </w:style>
  <w:style w:type="paragraph" w:customStyle="1" w:styleId="Odstavecsslovnm">
    <w:name w:val="Odstavec s číslováním"/>
    <w:basedOn w:val="Odstavecseseznamem"/>
    <w:link w:val="OdstavecsslovnmChar"/>
    <w:autoRedefine/>
    <w:uiPriority w:val="99"/>
    <w:qFormat/>
    <w:rsid w:val="00E51793"/>
    <w:pPr>
      <w:numPr>
        <w:numId w:val="434"/>
      </w:numPr>
    </w:pPr>
    <w:rPr>
      <w:sz w:val="18"/>
      <w:szCs w:val="18"/>
    </w:rPr>
  </w:style>
  <w:style w:type="character" w:customStyle="1" w:styleId="OdstavecsslovnmChar">
    <w:name w:val="Odstavec s číslováním Char"/>
    <w:link w:val="Odstavecsslovnm"/>
    <w:uiPriority w:val="99"/>
    <w:rsid w:val="00E51793"/>
    <w:rPr>
      <w:sz w:val="18"/>
      <w:szCs w:val="18"/>
    </w:rPr>
  </w:style>
  <w:style w:type="character" w:customStyle="1" w:styleId="Odkaznapoznpodarou">
    <w:name w:val="Odkaz na pozn. pod čarou"/>
    <w:rsid w:val="00E51793"/>
    <w:rPr>
      <w:vertAlign w:val="superscript"/>
    </w:rPr>
  </w:style>
  <w:style w:type="paragraph" w:styleId="Normlnweb">
    <w:name w:val="Normal (Web)"/>
    <w:basedOn w:val="Normln"/>
    <w:uiPriority w:val="99"/>
    <w:locked/>
    <w:rsid w:val="00E51793"/>
  </w:style>
  <w:style w:type="paragraph" w:customStyle="1" w:styleId="nadpiszkona">
    <w:name w:val="nadpis zákona"/>
    <w:basedOn w:val="Normln"/>
    <w:next w:val="Normln"/>
    <w:uiPriority w:val="99"/>
    <w:rsid w:val="00E51793"/>
    <w:pPr>
      <w:keepNext/>
      <w:keepLines/>
      <w:spacing w:before="120"/>
      <w:jc w:val="center"/>
      <w:outlineLvl w:val="0"/>
    </w:pPr>
    <w:rPr>
      <w:b/>
      <w:szCs w:val="20"/>
    </w:rPr>
  </w:style>
  <w:style w:type="paragraph" w:customStyle="1" w:styleId="Oznaenpozmn">
    <w:name w:val="Označení pozm.n."/>
    <w:basedOn w:val="Normln"/>
    <w:next w:val="Normln"/>
    <w:uiPriority w:val="99"/>
    <w:rsid w:val="00E51793"/>
    <w:pPr>
      <w:numPr>
        <w:numId w:val="442"/>
      </w:numPr>
      <w:spacing w:after="120"/>
      <w:jc w:val="both"/>
    </w:pPr>
    <w:rPr>
      <w:b/>
      <w:szCs w:val="20"/>
    </w:rPr>
  </w:style>
  <w:style w:type="paragraph" w:customStyle="1" w:styleId="Pedpis">
    <w:name w:val="Předpis"/>
    <w:basedOn w:val="Prosttext"/>
    <w:link w:val="PedpisChar"/>
    <w:qFormat/>
    <w:rsid w:val="00E51793"/>
    <w:pPr>
      <w:keepNext/>
      <w:spacing w:after="480"/>
      <w:jc w:val="center"/>
      <w:outlineLvl w:val="1"/>
    </w:pPr>
    <w:rPr>
      <w:rFonts w:ascii="Times New Roman" w:eastAsia="MS Mincho" w:hAnsi="Times New Roman" w:cs="Courier New"/>
      <w:caps/>
      <w:color w:val="FF0000"/>
      <w:spacing w:val="40"/>
      <w:sz w:val="22"/>
      <w:szCs w:val="16"/>
    </w:rPr>
  </w:style>
  <w:style w:type="character" w:customStyle="1" w:styleId="PedpisChar">
    <w:name w:val="Předpis Char"/>
    <w:link w:val="Pedpis"/>
    <w:rsid w:val="00E51793"/>
    <w:rPr>
      <w:rFonts w:eastAsia="MS Mincho" w:cs="Courier New"/>
      <w:caps/>
      <w:color w:val="FF0000"/>
      <w:spacing w:val="40"/>
      <w:szCs w:val="16"/>
    </w:rPr>
  </w:style>
  <w:style w:type="paragraph" w:customStyle="1" w:styleId="Nzevorgnu">
    <w:name w:val="Název orgánu"/>
    <w:basedOn w:val="Prosttext"/>
    <w:link w:val="NzevorgnuChar"/>
    <w:qFormat/>
    <w:rsid w:val="00E51793"/>
    <w:pPr>
      <w:keepNext/>
      <w:spacing w:after="480"/>
      <w:jc w:val="center"/>
      <w:outlineLvl w:val="1"/>
    </w:pPr>
    <w:rPr>
      <w:rFonts w:ascii="Times New Roman" w:eastAsia="MS Mincho" w:hAnsi="Times New Roman" w:cs="Courier New"/>
      <w:caps/>
      <w:color w:val="FF0000"/>
      <w:spacing w:val="20"/>
      <w:sz w:val="22"/>
      <w:szCs w:val="16"/>
    </w:rPr>
  </w:style>
  <w:style w:type="character" w:customStyle="1" w:styleId="NzevorgnuChar">
    <w:name w:val="Název orgánu Char"/>
    <w:link w:val="Nzevorgnu"/>
    <w:rsid w:val="00E51793"/>
    <w:rPr>
      <w:rFonts w:eastAsia="MS Mincho" w:cs="Courier New"/>
      <w:caps/>
      <w:color w:val="FF0000"/>
      <w:spacing w:val="20"/>
      <w:szCs w:val="16"/>
    </w:rPr>
  </w:style>
  <w:style w:type="character" w:customStyle="1" w:styleId="TextvysvtlivekChar">
    <w:name w:val="Text vysvětlivek Char"/>
    <w:link w:val="Textvysvtlivek"/>
    <w:uiPriority w:val="99"/>
    <w:rsid w:val="00E51793"/>
  </w:style>
  <w:style w:type="paragraph" w:styleId="Textvysvtlivek">
    <w:name w:val="endnote text"/>
    <w:basedOn w:val="Normln"/>
    <w:link w:val="TextvysvtlivekChar"/>
    <w:uiPriority w:val="99"/>
    <w:unhideWhenUsed/>
    <w:locked/>
    <w:rsid w:val="00E51793"/>
    <w:rPr>
      <w:sz w:val="22"/>
      <w:szCs w:val="22"/>
    </w:rPr>
  </w:style>
  <w:style w:type="character" w:customStyle="1" w:styleId="TextvysvtlivekChar1">
    <w:name w:val="Text vysvětlivek Char1"/>
    <w:basedOn w:val="Standardnpsmoodstavce"/>
    <w:rsid w:val="00E51793"/>
    <w:rPr>
      <w:sz w:val="20"/>
      <w:szCs w:val="20"/>
    </w:rPr>
  </w:style>
  <w:style w:type="paragraph" w:customStyle="1" w:styleId="Denpedpisuaj">
    <w:name w:val="Den předpisu a č.j."/>
    <w:basedOn w:val="Prosttext"/>
    <w:link w:val="DenpedpisuajChar"/>
    <w:qFormat/>
    <w:rsid w:val="00E51793"/>
    <w:pPr>
      <w:keepNext/>
      <w:spacing w:after="480"/>
      <w:jc w:val="center"/>
      <w:outlineLvl w:val="1"/>
    </w:pPr>
    <w:rPr>
      <w:rFonts w:ascii="Times New Roman" w:eastAsia="MS Mincho" w:hAnsi="Times New Roman" w:cs="Courier New"/>
      <w:b/>
      <w:caps/>
      <w:color w:val="FF0000"/>
      <w:spacing w:val="20"/>
      <w:sz w:val="22"/>
      <w:szCs w:val="16"/>
    </w:rPr>
  </w:style>
  <w:style w:type="character" w:customStyle="1" w:styleId="DenpedpisuajChar">
    <w:name w:val="Den předpisu a č.j. Char"/>
    <w:link w:val="Denpedpisuaj"/>
    <w:rsid w:val="00E51793"/>
    <w:rPr>
      <w:rFonts w:eastAsia="MS Mincho" w:cs="Courier New"/>
      <w:b/>
      <w:caps/>
      <w:color w:val="FF0000"/>
      <w:spacing w:val="20"/>
      <w:szCs w:val="16"/>
    </w:rPr>
  </w:style>
  <w:style w:type="paragraph" w:customStyle="1" w:styleId="slopedpisu">
    <w:name w:val="Číslo předpisu"/>
    <w:basedOn w:val="Prosttext"/>
    <w:link w:val="slopedpisuChar"/>
    <w:qFormat/>
    <w:rsid w:val="00E51793"/>
    <w:pPr>
      <w:keepNext/>
      <w:spacing w:before="60" w:after="60"/>
      <w:jc w:val="center"/>
      <w:outlineLvl w:val="1"/>
    </w:pPr>
    <w:rPr>
      <w:rFonts w:ascii="Arial" w:eastAsia="MS Mincho" w:hAnsi="Arial" w:cs="Courier New"/>
      <w:caps/>
      <w:spacing w:val="20"/>
      <w:sz w:val="22"/>
      <w:szCs w:val="16"/>
    </w:rPr>
  </w:style>
  <w:style w:type="character" w:customStyle="1" w:styleId="slopedpisuChar">
    <w:name w:val="Číslo předpisu Char"/>
    <w:link w:val="slopedpisu"/>
    <w:rsid w:val="00E51793"/>
    <w:rPr>
      <w:rFonts w:ascii="Arial" w:eastAsia="MS Mincho" w:hAnsi="Arial" w:cs="Courier New"/>
      <w:caps/>
      <w:spacing w:val="20"/>
      <w:szCs w:val="16"/>
    </w:rPr>
  </w:style>
  <w:style w:type="paragraph" w:customStyle="1" w:styleId="Nzevpedpisu">
    <w:name w:val="Název předpisu"/>
    <w:basedOn w:val="Prosttext"/>
    <w:link w:val="NzevpedpisuChar"/>
    <w:qFormat/>
    <w:rsid w:val="00E51793"/>
    <w:pPr>
      <w:keepNext/>
      <w:spacing w:after="480"/>
      <w:jc w:val="center"/>
      <w:outlineLvl w:val="1"/>
    </w:pPr>
    <w:rPr>
      <w:rFonts w:ascii="Times New Roman" w:eastAsia="MS Mincho" w:hAnsi="Times New Roman" w:cs="Courier New"/>
      <w:caps/>
      <w:color w:val="FF0000"/>
      <w:spacing w:val="20"/>
      <w:sz w:val="22"/>
      <w:szCs w:val="16"/>
    </w:rPr>
  </w:style>
  <w:style w:type="character" w:customStyle="1" w:styleId="NzevpedpisuChar">
    <w:name w:val="Název předpisu Char"/>
    <w:link w:val="Nzevpedpisu"/>
    <w:rsid w:val="00E51793"/>
    <w:rPr>
      <w:rFonts w:eastAsia="MS Mincho" w:cs="Courier New"/>
      <w:caps/>
      <w:color w:val="FF0000"/>
      <w:spacing w:val="20"/>
      <w:szCs w:val="16"/>
    </w:rPr>
  </w:style>
  <w:style w:type="paragraph" w:customStyle="1" w:styleId="Poznmka">
    <w:name w:val="Poznámka"/>
    <w:basedOn w:val="Prosttext"/>
    <w:link w:val="PoznmkaChar"/>
    <w:qFormat/>
    <w:rsid w:val="00E51793"/>
    <w:pPr>
      <w:keepNext/>
      <w:spacing w:after="480"/>
      <w:jc w:val="right"/>
      <w:outlineLvl w:val="1"/>
    </w:pPr>
    <w:rPr>
      <w:rFonts w:ascii="Times New Roman" w:eastAsia="MS Mincho" w:hAnsi="Times New Roman" w:cs="Courier New"/>
      <w:b/>
      <w:caps/>
      <w:spacing w:val="20"/>
      <w:sz w:val="12"/>
      <w:szCs w:val="12"/>
      <w:vertAlign w:val="superscript"/>
    </w:rPr>
  </w:style>
  <w:style w:type="character" w:customStyle="1" w:styleId="PoznmkaChar">
    <w:name w:val="Poznámka Char"/>
    <w:link w:val="Poznmka"/>
    <w:rsid w:val="00E51793"/>
    <w:rPr>
      <w:rFonts w:eastAsia="MS Mincho" w:cs="Courier New"/>
      <w:b/>
      <w:caps/>
      <w:spacing w:val="20"/>
      <w:sz w:val="12"/>
      <w:szCs w:val="12"/>
      <w:vertAlign w:val="superscript"/>
    </w:rPr>
  </w:style>
  <w:style w:type="paragraph" w:customStyle="1" w:styleId="Textpoznmky">
    <w:name w:val="Text poznámky"/>
    <w:basedOn w:val="Prosttext"/>
    <w:link w:val="TextpoznmkyChar"/>
    <w:qFormat/>
    <w:rsid w:val="00E51793"/>
    <w:pPr>
      <w:keepNext/>
      <w:spacing w:after="480"/>
      <w:jc w:val="both"/>
      <w:outlineLvl w:val="1"/>
    </w:pPr>
    <w:rPr>
      <w:rFonts w:ascii="Times New Roman" w:eastAsia="MS Mincho" w:hAnsi="Times New Roman" w:cs="Courier New"/>
      <w:b/>
      <w:caps/>
      <w:spacing w:val="20"/>
      <w:sz w:val="12"/>
      <w:szCs w:val="12"/>
    </w:rPr>
  </w:style>
  <w:style w:type="character" w:customStyle="1" w:styleId="TextpoznmkyChar">
    <w:name w:val="Text poznámky Char"/>
    <w:link w:val="Textpoznmky"/>
    <w:rsid w:val="00E51793"/>
    <w:rPr>
      <w:rFonts w:eastAsia="MS Mincho" w:cs="Courier New"/>
      <w:b/>
      <w:caps/>
      <w:spacing w:val="20"/>
      <w:sz w:val="12"/>
      <w:szCs w:val="12"/>
    </w:rPr>
  </w:style>
  <w:style w:type="paragraph" w:customStyle="1" w:styleId="1Odstavec">
    <w:name w:val="(1) Odstavec"/>
    <w:basedOn w:val="Normln"/>
    <w:link w:val="1OdstavecChar"/>
    <w:autoRedefine/>
    <w:uiPriority w:val="99"/>
    <w:rsid w:val="00E51793"/>
    <w:pPr>
      <w:numPr>
        <w:numId w:val="443"/>
      </w:numPr>
      <w:jc w:val="both"/>
    </w:pPr>
  </w:style>
  <w:style w:type="character" w:customStyle="1" w:styleId="1OdstavecChar">
    <w:name w:val="(1) Odstavec Char"/>
    <w:link w:val="1Odstavec"/>
    <w:uiPriority w:val="99"/>
    <w:rsid w:val="00E51793"/>
    <w:rPr>
      <w:sz w:val="24"/>
      <w:szCs w:val="24"/>
    </w:rPr>
  </w:style>
  <w:style w:type="character" w:customStyle="1" w:styleId="iceouttxt26">
    <w:name w:val="iceouttxt26"/>
    <w:rsid w:val="00E51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4474">
      <w:bodyDiv w:val="1"/>
      <w:marLeft w:val="0"/>
      <w:marRight w:val="0"/>
      <w:marTop w:val="0"/>
      <w:marBottom w:val="0"/>
      <w:divBdr>
        <w:top w:val="none" w:sz="0" w:space="0" w:color="auto"/>
        <w:left w:val="none" w:sz="0" w:space="0" w:color="auto"/>
        <w:bottom w:val="none" w:sz="0" w:space="0" w:color="auto"/>
        <w:right w:val="none" w:sz="0" w:space="0" w:color="auto"/>
      </w:divBdr>
    </w:div>
    <w:div w:id="86928598">
      <w:bodyDiv w:val="1"/>
      <w:marLeft w:val="0"/>
      <w:marRight w:val="0"/>
      <w:marTop w:val="0"/>
      <w:marBottom w:val="0"/>
      <w:divBdr>
        <w:top w:val="none" w:sz="0" w:space="0" w:color="auto"/>
        <w:left w:val="none" w:sz="0" w:space="0" w:color="auto"/>
        <w:bottom w:val="none" w:sz="0" w:space="0" w:color="auto"/>
        <w:right w:val="none" w:sz="0" w:space="0" w:color="auto"/>
      </w:divBdr>
    </w:div>
    <w:div w:id="114907195">
      <w:bodyDiv w:val="1"/>
      <w:marLeft w:val="0"/>
      <w:marRight w:val="0"/>
      <w:marTop w:val="0"/>
      <w:marBottom w:val="0"/>
      <w:divBdr>
        <w:top w:val="none" w:sz="0" w:space="0" w:color="auto"/>
        <w:left w:val="none" w:sz="0" w:space="0" w:color="auto"/>
        <w:bottom w:val="none" w:sz="0" w:space="0" w:color="auto"/>
        <w:right w:val="none" w:sz="0" w:space="0" w:color="auto"/>
      </w:divBdr>
    </w:div>
    <w:div w:id="212888695">
      <w:bodyDiv w:val="1"/>
      <w:marLeft w:val="0"/>
      <w:marRight w:val="0"/>
      <w:marTop w:val="0"/>
      <w:marBottom w:val="0"/>
      <w:divBdr>
        <w:top w:val="none" w:sz="0" w:space="0" w:color="auto"/>
        <w:left w:val="none" w:sz="0" w:space="0" w:color="auto"/>
        <w:bottom w:val="none" w:sz="0" w:space="0" w:color="auto"/>
        <w:right w:val="none" w:sz="0" w:space="0" w:color="auto"/>
      </w:divBdr>
    </w:div>
    <w:div w:id="273365672">
      <w:bodyDiv w:val="1"/>
      <w:marLeft w:val="0"/>
      <w:marRight w:val="0"/>
      <w:marTop w:val="0"/>
      <w:marBottom w:val="0"/>
      <w:divBdr>
        <w:top w:val="none" w:sz="0" w:space="0" w:color="auto"/>
        <w:left w:val="none" w:sz="0" w:space="0" w:color="auto"/>
        <w:bottom w:val="none" w:sz="0" w:space="0" w:color="auto"/>
        <w:right w:val="none" w:sz="0" w:space="0" w:color="auto"/>
      </w:divBdr>
    </w:div>
    <w:div w:id="301425927">
      <w:marLeft w:val="0"/>
      <w:marRight w:val="0"/>
      <w:marTop w:val="0"/>
      <w:marBottom w:val="0"/>
      <w:divBdr>
        <w:top w:val="none" w:sz="0" w:space="0" w:color="auto"/>
        <w:left w:val="none" w:sz="0" w:space="0" w:color="auto"/>
        <w:bottom w:val="none" w:sz="0" w:space="0" w:color="auto"/>
        <w:right w:val="none" w:sz="0" w:space="0" w:color="auto"/>
      </w:divBdr>
    </w:div>
    <w:div w:id="301425928">
      <w:marLeft w:val="0"/>
      <w:marRight w:val="0"/>
      <w:marTop w:val="0"/>
      <w:marBottom w:val="0"/>
      <w:divBdr>
        <w:top w:val="none" w:sz="0" w:space="0" w:color="auto"/>
        <w:left w:val="none" w:sz="0" w:space="0" w:color="auto"/>
        <w:bottom w:val="none" w:sz="0" w:space="0" w:color="auto"/>
        <w:right w:val="none" w:sz="0" w:space="0" w:color="auto"/>
      </w:divBdr>
    </w:div>
    <w:div w:id="301425929">
      <w:marLeft w:val="0"/>
      <w:marRight w:val="0"/>
      <w:marTop w:val="0"/>
      <w:marBottom w:val="0"/>
      <w:divBdr>
        <w:top w:val="none" w:sz="0" w:space="0" w:color="auto"/>
        <w:left w:val="none" w:sz="0" w:space="0" w:color="auto"/>
        <w:bottom w:val="none" w:sz="0" w:space="0" w:color="auto"/>
        <w:right w:val="none" w:sz="0" w:space="0" w:color="auto"/>
      </w:divBdr>
    </w:div>
    <w:div w:id="301425930">
      <w:marLeft w:val="0"/>
      <w:marRight w:val="0"/>
      <w:marTop w:val="0"/>
      <w:marBottom w:val="0"/>
      <w:divBdr>
        <w:top w:val="none" w:sz="0" w:space="0" w:color="auto"/>
        <w:left w:val="none" w:sz="0" w:space="0" w:color="auto"/>
        <w:bottom w:val="none" w:sz="0" w:space="0" w:color="auto"/>
        <w:right w:val="none" w:sz="0" w:space="0" w:color="auto"/>
      </w:divBdr>
    </w:div>
    <w:div w:id="301425931">
      <w:marLeft w:val="0"/>
      <w:marRight w:val="0"/>
      <w:marTop w:val="0"/>
      <w:marBottom w:val="0"/>
      <w:divBdr>
        <w:top w:val="none" w:sz="0" w:space="0" w:color="auto"/>
        <w:left w:val="none" w:sz="0" w:space="0" w:color="auto"/>
        <w:bottom w:val="none" w:sz="0" w:space="0" w:color="auto"/>
        <w:right w:val="none" w:sz="0" w:space="0" w:color="auto"/>
      </w:divBdr>
    </w:div>
    <w:div w:id="301425932">
      <w:marLeft w:val="0"/>
      <w:marRight w:val="0"/>
      <w:marTop w:val="0"/>
      <w:marBottom w:val="0"/>
      <w:divBdr>
        <w:top w:val="none" w:sz="0" w:space="0" w:color="auto"/>
        <w:left w:val="none" w:sz="0" w:space="0" w:color="auto"/>
        <w:bottom w:val="none" w:sz="0" w:space="0" w:color="auto"/>
        <w:right w:val="none" w:sz="0" w:space="0" w:color="auto"/>
      </w:divBdr>
    </w:div>
    <w:div w:id="301425933">
      <w:marLeft w:val="0"/>
      <w:marRight w:val="0"/>
      <w:marTop w:val="0"/>
      <w:marBottom w:val="0"/>
      <w:divBdr>
        <w:top w:val="none" w:sz="0" w:space="0" w:color="auto"/>
        <w:left w:val="none" w:sz="0" w:space="0" w:color="auto"/>
        <w:bottom w:val="none" w:sz="0" w:space="0" w:color="auto"/>
        <w:right w:val="none" w:sz="0" w:space="0" w:color="auto"/>
      </w:divBdr>
    </w:div>
    <w:div w:id="301425934">
      <w:marLeft w:val="0"/>
      <w:marRight w:val="0"/>
      <w:marTop w:val="0"/>
      <w:marBottom w:val="0"/>
      <w:divBdr>
        <w:top w:val="none" w:sz="0" w:space="0" w:color="auto"/>
        <w:left w:val="none" w:sz="0" w:space="0" w:color="auto"/>
        <w:bottom w:val="none" w:sz="0" w:space="0" w:color="auto"/>
        <w:right w:val="none" w:sz="0" w:space="0" w:color="auto"/>
      </w:divBdr>
    </w:div>
    <w:div w:id="301425935">
      <w:marLeft w:val="0"/>
      <w:marRight w:val="0"/>
      <w:marTop w:val="0"/>
      <w:marBottom w:val="0"/>
      <w:divBdr>
        <w:top w:val="none" w:sz="0" w:space="0" w:color="auto"/>
        <w:left w:val="none" w:sz="0" w:space="0" w:color="auto"/>
        <w:bottom w:val="none" w:sz="0" w:space="0" w:color="auto"/>
        <w:right w:val="none" w:sz="0" w:space="0" w:color="auto"/>
      </w:divBdr>
    </w:div>
    <w:div w:id="301425936">
      <w:marLeft w:val="0"/>
      <w:marRight w:val="0"/>
      <w:marTop w:val="0"/>
      <w:marBottom w:val="0"/>
      <w:divBdr>
        <w:top w:val="none" w:sz="0" w:space="0" w:color="auto"/>
        <w:left w:val="none" w:sz="0" w:space="0" w:color="auto"/>
        <w:bottom w:val="none" w:sz="0" w:space="0" w:color="auto"/>
        <w:right w:val="none" w:sz="0" w:space="0" w:color="auto"/>
      </w:divBdr>
    </w:div>
    <w:div w:id="301425937">
      <w:marLeft w:val="0"/>
      <w:marRight w:val="0"/>
      <w:marTop w:val="0"/>
      <w:marBottom w:val="0"/>
      <w:divBdr>
        <w:top w:val="none" w:sz="0" w:space="0" w:color="auto"/>
        <w:left w:val="none" w:sz="0" w:space="0" w:color="auto"/>
        <w:bottom w:val="none" w:sz="0" w:space="0" w:color="auto"/>
        <w:right w:val="none" w:sz="0" w:space="0" w:color="auto"/>
      </w:divBdr>
    </w:div>
    <w:div w:id="301425938">
      <w:marLeft w:val="0"/>
      <w:marRight w:val="0"/>
      <w:marTop w:val="0"/>
      <w:marBottom w:val="0"/>
      <w:divBdr>
        <w:top w:val="none" w:sz="0" w:space="0" w:color="auto"/>
        <w:left w:val="none" w:sz="0" w:space="0" w:color="auto"/>
        <w:bottom w:val="none" w:sz="0" w:space="0" w:color="auto"/>
        <w:right w:val="none" w:sz="0" w:space="0" w:color="auto"/>
      </w:divBdr>
    </w:div>
    <w:div w:id="301425939">
      <w:marLeft w:val="0"/>
      <w:marRight w:val="0"/>
      <w:marTop w:val="0"/>
      <w:marBottom w:val="0"/>
      <w:divBdr>
        <w:top w:val="none" w:sz="0" w:space="0" w:color="auto"/>
        <w:left w:val="none" w:sz="0" w:space="0" w:color="auto"/>
        <w:bottom w:val="none" w:sz="0" w:space="0" w:color="auto"/>
        <w:right w:val="none" w:sz="0" w:space="0" w:color="auto"/>
      </w:divBdr>
    </w:div>
    <w:div w:id="301425940">
      <w:marLeft w:val="0"/>
      <w:marRight w:val="0"/>
      <w:marTop w:val="0"/>
      <w:marBottom w:val="0"/>
      <w:divBdr>
        <w:top w:val="none" w:sz="0" w:space="0" w:color="auto"/>
        <w:left w:val="none" w:sz="0" w:space="0" w:color="auto"/>
        <w:bottom w:val="none" w:sz="0" w:space="0" w:color="auto"/>
        <w:right w:val="none" w:sz="0" w:space="0" w:color="auto"/>
      </w:divBdr>
    </w:div>
    <w:div w:id="301425941">
      <w:marLeft w:val="0"/>
      <w:marRight w:val="0"/>
      <w:marTop w:val="0"/>
      <w:marBottom w:val="0"/>
      <w:divBdr>
        <w:top w:val="none" w:sz="0" w:space="0" w:color="auto"/>
        <w:left w:val="none" w:sz="0" w:space="0" w:color="auto"/>
        <w:bottom w:val="none" w:sz="0" w:space="0" w:color="auto"/>
        <w:right w:val="none" w:sz="0" w:space="0" w:color="auto"/>
      </w:divBdr>
    </w:div>
    <w:div w:id="301425942">
      <w:marLeft w:val="0"/>
      <w:marRight w:val="0"/>
      <w:marTop w:val="0"/>
      <w:marBottom w:val="0"/>
      <w:divBdr>
        <w:top w:val="none" w:sz="0" w:space="0" w:color="auto"/>
        <w:left w:val="none" w:sz="0" w:space="0" w:color="auto"/>
        <w:bottom w:val="none" w:sz="0" w:space="0" w:color="auto"/>
        <w:right w:val="none" w:sz="0" w:space="0" w:color="auto"/>
      </w:divBdr>
    </w:div>
    <w:div w:id="301425943">
      <w:marLeft w:val="0"/>
      <w:marRight w:val="0"/>
      <w:marTop w:val="0"/>
      <w:marBottom w:val="0"/>
      <w:divBdr>
        <w:top w:val="none" w:sz="0" w:space="0" w:color="auto"/>
        <w:left w:val="none" w:sz="0" w:space="0" w:color="auto"/>
        <w:bottom w:val="none" w:sz="0" w:space="0" w:color="auto"/>
        <w:right w:val="none" w:sz="0" w:space="0" w:color="auto"/>
      </w:divBdr>
    </w:div>
    <w:div w:id="376010467">
      <w:bodyDiv w:val="1"/>
      <w:marLeft w:val="0"/>
      <w:marRight w:val="0"/>
      <w:marTop w:val="0"/>
      <w:marBottom w:val="0"/>
      <w:divBdr>
        <w:top w:val="none" w:sz="0" w:space="0" w:color="auto"/>
        <w:left w:val="none" w:sz="0" w:space="0" w:color="auto"/>
        <w:bottom w:val="none" w:sz="0" w:space="0" w:color="auto"/>
        <w:right w:val="none" w:sz="0" w:space="0" w:color="auto"/>
      </w:divBdr>
    </w:div>
    <w:div w:id="451284650">
      <w:bodyDiv w:val="1"/>
      <w:marLeft w:val="0"/>
      <w:marRight w:val="0"/>
      <w:marTop w:val="0"/>
      <w:marBottom w:val="0"/>
      <w:divBdr>
        <w:top w:val="none" w:sz="0" w:space="0" w:color="auto"/>
        <w:left w:val="none" w:sz="0" w:space="0" w:color="auto"/>
        <w:bottom w:val="none" w:sz="0" w:space="0" w:color="auto"/>
        <w:right w:val="none" w:sz="0" w:space="0" w:color="auto"/>
      </w:divBdr>
    </w:div>
    <w:div w:id="454565253">
      <w:bodyDiv w:val="1"/>
      <w:marLeft w:val="0"/>
      <w:marRight w:val="0"/>
      <w:marTop w:val="0"/>
      <w:marBottom w:val="0"/>
      <w:divBdr>
        <w:top w:val="none" w:sz="0" w:space="0" w:color="auto"/>
        <w:left w:val="none" w:sz="0" w:space="0" w:color="auto"/>
        <w:bottom w:val="none" w:sz="0" w:space="0" w:color="auto"/>
        <w:right w:val="none" w:sz="0" w:space="0" w:color="auto"/>
      </w:divBdr>
    </w:div>
    <w:div w:id="467631292">
      <w:bodyDiv w:val="1"/>
      <w:marLeft w:val="0"/>
      <w:marRight w:val="0"/>
      <w:marTop w:val="0"/>
      <w:marBottom w:val="0"/>
      <w:divBdr>
        <w:top w:val="none" w:sz="0" w:space="0" w:color="auto"/>
        <w:left w:val="none" w:sz="0" w:space="0" w:color="auto"/>
        <w:bottom w:val="none" w:sz="0" w:space="0" w:color="auto"/>
        <w:right w:val="none" w:sz="0" w:space="0" w:color="auto"/>
      </w:divBdr>
    </w:div>
    <w:div w:id="553470269">
      <w:bodyDiv w:val="1"/>
      <w:marLeft w:val="0"/>
      <w:marRight w:val="0"/>
      <w:marTop w:val="0"/>
      <w:marBottom w:val="0"/>
      <w:divBdr>
        <w:top w:val="none" w:sz="0" w:space="0" w:color="auto"/>
        <w:left w:val="none" w:sz="0" w:space="0" w:color="auto"/>
        <w:bottom w:val="none" w:sz="0" w:space="0" w:color="auto"/>
        <w:right w:val="none" w:sz="0" w:space="0" w:color="auto"/>
      </w:divBdr>
    </w:div>
    <w:div w:id="641469755">
      <w:bodyDiv w:val="1"/>
      <w:marLeft w:val="0"/>
      <w:marRight w:val="0"/>
      <w:marTop w:val="0"/>
      <w:marBottom w:val="0"/>
      <w:divBdr>
        <w:top w:val="none" w:sz="0" w:space="0" w:color="auto"/>
        <w:left w:val="none" w:sz="0" w:space="0" w:color="auto"/>
        <w:bottom w:val="none" w:sz="0" w:space="0" w:color="auto"/>
        <w:right w:val="none" w:sz="0" w:space="0" w:color="auto"/>
      </w:divBdr>
    </w:div>
    <w:div w:id="699866271">
      <w:bodyDiv w:val="1"/>
      <w:marLeft w:val="0"/>
      <w:marRight w:val="0"/>
      <w:marTop w:val="0"/>
      <w:marBottom w:val="0"/>
      <w:divBdr>
        <w:top w:val="none" w:sz="0" w:space="0" w:color="auto"/>
        <w:left w:val="none" w:sz="0" w:space="0" w:color="auto"/>
        <w:bottom w:val="none" w:sz="0" w:space="0" w:color="auto"/>
        <w:right w:val="none" w:sz="0" w:space="0" w:color="auto"/>
      </w:divBdr>
    </w:div>
    <w:div w:id="804273844">
      <w:bodyDiv w:val="1"/>
      <w:marLeft w:val="0"/>
      <w:marRight w:val="0"/>
      <w:marTop w:val="0"/>
      <w:marBottom w:val="0"/>
      <w:divBdr>
        <w:top w:val="none" w:sz="0" w:space="0" w:color="auto"/>
        <w:left w:val="none" w:sz="0" w:space="0" w:color="auto"/>
        <w:bottom w:val="none" w:sz="0" w:space="0" w:color="auto"/>
        <w:right w:val="none" w:sz="0" w:space="0" w:color="auto"/>
      </w:divBdr>
    </w:div>
    <w:div w:id="895894605">
      <w:bodyDiv w:val="1"/>
      <w:marLeft w:val="0"/>
      <w:marRight w:val="0"/>
      <w:marTop w:val="0"/>
      <w:marBottom w:val="0"/>
      <w:divBdr>
        <w:top w:val="none" w:sz="0" w:space="0" w:color="auto"/>
        <w:left w:val="none" w:sz="0" w:space="0" w:color="auto"/>
        <w:bottom w:val="none" w:sz="0" w:space="0" w:color="auto"/>
        <w:right w:val="none" w:sz="0" w:space="0" w:color="auto"/>
      </w:divBdr>
    </w:div>
    <w:div w:id="911231743">
      <w:bodyDiv w:val="1"/>
      <w:marLeft w:val="0"/>
      <w:marRight w:val="0"/>
      <w:marTop w:val="0"/>
      <w:marBottom w:val="0"/>
      <w:divBdr>
        <w:top w:val="none" w:sz="0" w:space="0" w:color="auto"/>
        <w:left w:val="none" w:sz="0" w:space="0" w:color="auto"/>
        <w:bottom w:val="none" w:sz="0" w:space="0" w:color="auto"/>
        <w:right w:val="none" w:sz="0" w:space="0" w:color="auto"/>
      </w:divBdr>
    </w:div>
    <w:div w:id="1143816410">
      <w:bodyDiv w:val="1"/>
      <w:marLeft w:val="0"/>
      <w:marRight w:val="0"/>
      <w:marTop w:val="0"/>
      <w:marBottom w:val="0"/>
      <w:divBdr>
        <w:top w:val="none" w:sz="0" w:space="0" w:color="auto"/>
        <w:left w:val="none" w:sz="0" w:space="0" w:color="auto"/>
        <w:bottom w:val="none" w:sz="0" w:space="0" w:color="auto"/>
        <w:right w:val="none" w:sz="0" w:space="0" w:color="auto"/>
      </w:divBdr>
    </w:div>
    <w:div w:id="1338578260">
      <w:bodyDiv w:val="1"/>
      <w:marLeft w:val="0"/>
      <w:marRight w:val="0"/>
      <w:marTop w:val="0"/>
      <w:marBottom w:val="0"/>
      <w:divBdr>
        <w:top w:val="none" w:sz="0" w:space="0" w:color="auto"/>
        <w:left w:val="none" w:sz="0" w:space="0" w:color="auto"/>
        <w:bottom w:val="none" w:sz="0" w:space="0" w:color="auto"/>
        <w:right w:val="none" w:sz="0" w:space="0" w:color="auto"/>
      </w:divBdr>
    </w:div>
    <w:div w:id="1414010300">
      <w:bodyDiv w:val="1"/>
      <w:marLeft w:val="0"/>
      <w:marRight w:val="0"/>
      <w:marTop w:val="0"/>
      <w:marBottom w:val="0"/>
      <w:divBdr>
        <w:top w:val="none" w:sz="0" w:space="0" w:color="auto"/>
        <w:left w:val="none" w:sz="0" w:space="0" w:color="auto"/>
        <w:bottom w:val="none" w:sz="0" w:space="0" w:color="auto"/>
        <w:right w:val="none" w:sz="0" w:space="0" w:color="auto"/>
      </w:divBdr>
    </w:div>
    <w:div w:id="1583375152">
      <w:bodyDiv w:val="1"/>
      <w:marLeft w:val="0"/>
      <w:marRight w:val="0"/>
      <w:marTop w:val="0"/>
      <w:marBottom w:val="0"/>
      <w:divBdr>
        <w:top w:val="none" w:sz="0" w:space="0" w:color="auto"/>
        <w:left w:val="none" w:sz="0" w:space="0" w:color="auto"/>
        <w:bottom w:val="none" w:sz="0" w:space="0" w:color="auto"/>
        <w:right w:val="none" w:sz="0" w:space="0" w:color="auto"/>
      </w:divBdr>
    </w:div>
    <w:div w:id="1872574211">
      <w:bodyDiv w:val="1"/>
      <w:marLeft w:val="0"/>
      <w:marRight w:val="0"/>
      <w:marTop w:val="0"/>
      <w:marBottom w:val="0"/>
      <w:divBdr>
        <w:top w:val="none" w:sz="0" w:space="0" w:color="auto"/>
        <w:left w:val="none" w:sz="0" w:space="0" w:color="auto"/>
        <w:bottom w:val="none" w:sz="0" w:space="0" w:color="auto"/>
        <w:right w:val="none" w:sz="0" w:space="0" w:color="auto"/>
      </w:divBdr>
    </w:div>
    <w:div w:id="1948927350">
      <w:bodyDiv w:val="1"/>
      <w:marLeft w:val="0"/>
      <w:marRight w:val="0"/>
      <w:marTop w:val="0"/>
      <w:marBottom w:val="0"/>
      <w:divBdr>
        <w:top w:val="none" w:sz="0" w:space="0" w:color="auto"/>
        <w:left w:val="none" w:sz="0" w:space="0" w:color="auto"/>
        <w:bottom w:val="none" w:sz="0" w:space="0" w:color="auto"/>
        <w:right w:val="none" w:sz="0" w:space="0" w:color="auto"/>
      </w:divBdr>
    </w:div>
    <w:div w:id="2025278039">
      <w:bodyDiv w:val="1"/>
      <w:marLeft w:val="0"/>
      <w:marRight w:val="0"/>
      <w:marTop w:val="0"/>
      <w:marBottom w:val="0"/>
      <w:divBdr>
        <w:top w:val="none" w:sz="0" w:space="0" w:color="auto"/>
        <w:left w:val="none" w:sz="0" w:space="0" w:color="auto"/>
        <w:bottom w:val="none" w:sz="0" w:space="0" w:color="auto"/>
        <w:right w:val="none" w:sz="0" w:space="0" w:color="auto"/>
      </w:divBdr>
    </w:div>
    <w:div w:id="2049379924">
      <w:bodyDiv w:val="1"/>
      <w:marLeft w:val="0"/>
      <w:marRight w:val="0"/>
      <w:marTop w:val="0"/>
      <w:marBottom w:val="0"/>
      <w:divBdr>
        <w:top w:val="none" w:sz="0" w:space="0" w:color="auto"/>
        <w:left w:val="none" w:sz="0" w:space="0" w:color="auto"/>
        <w:bottom w:val="none" w:sz="0" w:space="0" w:color="auto"/>
        <w:right w:val="none" w:sz="0" w:space="0" w:color="auto"/>
      </w:divBdr>
    </w:div>
    <w:div w:id="213694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extranet01.servis.justice.cz/soubor.aspx?id=21161" TargetMode="External"/><Relationship Id="rId26" Type="http://schemas.openxmlformats.org/officeDocument/2006/relationships/header" Target="header10.xml"/><Relationship Id="rId39" Type="http://schemas.openxmlformats.org/officeDocument/2006/relationships/oleObject" Target="embeddings/List_aplikace_Microsoft_Excel_97_20035.xls"/><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image" Target="media/image4.emf"/><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extranet01.servis.justice.cz/soubor.aspx?id=21000" TargetMode="External"/><Relationship Id="rId25" Type="http://schemas.openxmlformats.org/officeDocument/2006/relationships/header" Target="header9.xml"/><Relationship Id="rId33" Type="http://schemas.openxmlformats.org/officeDocument/2006/relationships/oleObject" Target="embeddings/List_aplikace_Microsoft_Excel_97_20032.xls"/><Relationship Id="rId38"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hyperlink" Target="http://wwwinfo.mfcr.cz/ares/" TargetMode="External"/><Relationship Id="rId20" Type="http://schemas.openxmlformats.org/officeDocument/2006/relationships/header" Target="header4.xml"/><Relationship Id="rId29" Type="http://schemas.openxmlformats.org/officeDocument/2006/relationships/oleObject" Target="embeddings/List_aplikace_Microsoft_Excel_97_2003.xls"/><Relationship Id="rId41"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image" Target="media/image3.emf"/><Relationship Id="rId37" Type="http://schemas.openxmlformats.org/officeDocument/2006/relationships/oleObject" Target="embeddings/List_aplikace_Microsoft_Excel_97_20034.xls"/><Relationship Id="rId40"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yperlink" Target="http://dw.czso.cz/rswj/dotaz.jsp" TargetMode="External"/><Relationship Id="rId23" Type="http://schemas.openxmlformats.org/officeDocument/2006/relationships/header" Target="header7.xml"/><Relationship Id="rId28" Type="http://schemas.openxmlformats.org/officeDocument/2006/relationships/image" Target="media/image1.emf"/><Relationship Id="rId36" Type="http://schemas.openxmlformats.org/officeDocument/2006/relationships/image" Target="media/image5.emf"/><Relationship Id="rId10" Type="http://schemas.openxmlformats.org/officeDocument/2006/relationships/footer" Target="footer1.xml"/><Relationship Id="rId19" Type="http://schemas.openxmlformats.org/officeDocument/2006/relationships/hyperlink" Target="http://extranet01.servis.justice.cz/extranet.aspx?j=33&amp;o=23&amp;k=3399&amp;d=32100" TargetMode="External"/><Relationship Id="rId31" Type="http://schemas.openxmlformats.org/officeDocument/2006/relationships/oleObject" Target="embeddings/List_aplikace_Microsoft_Excel_97_20031.xls"/><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pmscr.cz" TargetMode="Externa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image" Target="media/image2.emf"/><Relationship Id="rId35" Type="http://schemas.openxmlformats.org/officeDocument/2006/relationships/oleObject" Target="embeddings/List_aplikace_Microsoft_Excel_97_20033.xls"/><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0A3BBDC-F2B9-4038-ACD4-A600EBEF1B95}">
  <we:reference id="wa10305389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A97C3-647A-4885-A793-A0939D069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193</Pages>
  <Words>126827</Words>
  <Characters>748283</Characters>
  <Application>Microsoft Office Word</Application>
  <DocSecurity>0</DocSecurity>
  <Lines>6235</Lines>
  <Paragraphs>1746</Paragraphs>
  <ScaleCrop>false</ScaleCrop>
  <HeadingPairs>
    <vt:vector size="2" baseType="variant">
      <vt:variant>
        <vt:lpstr>Název</vt:lpstr>
      </vt:variant>
      <vt:variant>
        <vt:i4>1</vt:i4>
      </vt:variant>
    </vt:vector>
  </HeadingPairs>
  <TitlesOfParts>
    <vt:vector size="1" baseType="lpstr">
      <vt:lpstr>Vnitřní a kancelářský řád pro okresní, krajské a vrchní soudy</vt:lpstr>
    </vt:vector>
  </TitlesOfParts>
  <LinksUpToDate>false</LinksUpToDate>
  <CharactersWithSpaces>873364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Vnitřní a kancelářský řád pro okresní, krajské a vrchní soudy</dc:title>
  <dc:subject>Sbírka instrukcí a sdělení Ministerstva spravedlnosti České republiky</dc:subject>
  <dc:creator/>
  <cp:lastModifiedBy/>
  <cp:revision>1</cp:revision>
  <dcterms:created xsi:type="dcterms:W3CDTF">2021-02-15T10:39:00Z</dcterms:created>
  <dcterms:modified xsi:type="dcterms:W3CDTF">2021-02-25T09:59:00Z</dcterms:modified>
</cp:coreProperties>
</file>